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383C7" w14:textId="77777777" w:rsidR="00B32B4D" w:rsidRPr="00507B6C" w:rsidRDefault="00B32B4D" w:rsidP="00D91853">
      <w:pPr>
        <w:rPr>
          <w:b/>
          <w:lang w:val="sr-Cyrl-BA"/>
        </w:rPr>
      </w:pPr>
    </w:p>
    <w:p w14:paraId="2D0350D8" w14:textId="77777777" w:rsidR="00B32B4D" w:rsidRPr="006F3720" w:rsidRDefault="00B32B4D" w:rsidP="00B32B4D">
      <w:pPr>
        <w:ind w:left="567" w:firstLine="851"/>
        <w:rPr>
          <w:lang w:val="sr-Cyrl-RS"/>
        </w:rPr>
      </w:pPr>
    </w:p>
    <w:p w14:paraId="7341495B" w14:textId="77777777" w:rsidR="00187428" w:rsidRPr="006F3720" w:rsidRDefault="00187428" w:rsidP="00187428">
      <w:pPr>
        <w:jc w:val="center"/>
        <w:rPr>
          <w:lang w:val="sr-Cyrl-RS"/>
        </w:rPr>
      </w:pPr>
    </w:p>
    <w:p w14:paraId="3B83769F" w14:textId="6EE11B9B" w:rsidR="00F177A3" w:rsidRPr="00F177A3" w:rsidRDefault="00F177A3" w:rsidP="00F177A3">
      <w:pPr>
        <w:jc w:val="center"/>
        <w:rPr>
          <w:b/>
          <w:sz w:val="36"/>
          <w:szCs w:val="36"/>
        </w:rPr>
      </w:pPr>
      <w:r w:rsidRPr="00F177A3">
        <w:rPr>
          <w:b/>
          <w:sz w:val="36"/>
          <w:szCs w:val="36"/>
        </w:rPr>
        <w:t>„</w:t>
      </w:r>
      <w:r w:rsidRPr="00F177A3">
        <w:rPr>
          <w:b/>
          <w:sz w:val="36"/>
          <w:szCs w:val="36"/>
          <w:lang w:val="sr-Cyrl-RS"/>
        </w:rPr>
        <w:t>НАЦИОНАЛНИ ПАРК ФРУШКА ГОРА</w:t>
      </w:r>
      <w:r w:rsidRPr="00F177A3">
        <w:rPr>
          <w:b/>
          <w:sz w:val="36"/>
          <w:szCs w:val="36"/>
        </w:rPr>
        <w:t xml:space="preserve">“ </w:t>
      </w:r>
      <w:r w:rsidRPr="00F177A3">
        <w:rPr>
          <w:b/>
          <w:sz w:val="36"/>
          <w:szCs w:val="36"/>
          <w:lang w:val="sr-Cyrl-BA"/>
        </w:rPr>
        <w:t>Д.О.О.</w:t>
      </w:r>
      <w:r w:rsidRPr="00F177A3">
        <w:rPr>
          <w:b/>
          <w:sz w:val="36"/>
          <w:szCs w:val="36"/>
        </w:rPr>
        <w:t xml:space="preserve"> </w:t>
      </w:r>
    </w:p>
    <w:p w14:paraId="0C437060" w14:textId="77777777" w:rsidR="00187428" w:rsidRPr="006F3720" w:rsidRDefault="00187428" w:rsidP="00187428">
      <w:pPr>
        <w:jc w:val="center"/>
        <w:rPr>
          <w:b/>
          <w:sz w:val="32"/>
          <w:szCs w:val="32"/>
          <w:lang w:val="sr-Cyrl-RS"/>
        </w:rPr>
      </w:pPr>
    </w:p>
    <w:p w14:paraId="123ABFFC" w14:textId="77777777" w:rsidR="00187428" w:rsidRPr="006F3720" w:rsidRDefault="00187428" w:rsidP="00187428">
      <w:pPr>
        <w:jc w:val="center"/>
        <w:rPr>
          <w:b/>
          <w:bCs/>
          <w:sz w:val="32"/>
          <w:szCs w:val="32"/>
          <w:lang w:val="sr-Cyrl-RS"/>
        </w:rPr>
      </w:pPr>
      <w:r w:rsidRPr="006F3720">
        <w:rPr>
          <w:b/>
          <w:bCs/>
          <w:sz w:val="32"/>
          <w:szCs w:val="32"/>
          <w:lang w:val="sr-Cyrl-RS"/>
        </w:rPr>
        <w:t>СРЕМСКА КАМЕНИЦА</w:t>
      </w:r>
    </w:p>
    <w:p w14:paraId="72E3E75B" w14:textId="77777777" w:rsidR="00187428" w:rsidRPr="006F3720" w:rsidRDefault="00187428" w:rsidP="00187428">
      <w:pPr>
        <w:jc w:val="center"/>
        <w:rPr>
          <w:b/>
          <w:bCs/>
          <w:sz w:val="32"/>
          <w:szCs w:val="32"/>
          <w:lang w:val="sr-Cyrl-RS"/>
        </w:rPr>
      </w:pPr>
    </w:p>
    <w:p w14:paraId="2C2F92D5" w14:textId="77777777" w:rsidR="00187428" w:rsidRPr="006F3720" w:rsidRDefault="00187428" w:rsidP="00187428">
      <w:pPr>
        <w:jc w:val="center"/>
        <w:rPr>
          <w:b/>
          <w:bCs/>
          <w:szCs w:val="32"/>
          <w:lang w:val="sr-Cyrl-RS"/>
        </w:rPr>
      </w:pPr>
    </w:p>
    <w:p w14:paraId="3820CA20" w14:textId="77777777" w:rsidR="00187428" w:rsidRPr="006F3720" w:rsidRDefault="00187428" w:rsidP="00187428">
      <w:pPr>
        <w:jc w:val="center"/>
        <w:rPr>
          <w:b/>
          <w:bCs/>
          <w:szCs w:val="32"/>
          <w:lang w:val="sr-Cyrl-RS"/>
        </w:rPr>
      </w:pPr>
    </w:p>
    <w:p w14:paraId="5CF6F1CF" w14:textId="77777777" w:rsidR="00187428" w:rsidRPr="006F3720" w:rsidRDefault="00187428" w:rsidP="00187428">
      <w:pPr>
        <w:jc w:val="center"/>
        <w:rPr>
          <w:szCs w:val="32"/>
          <w:lang w:val="sr-Cyrl-RS"/>
        </w:rPr>
      </w:pPr>
    </w:p>
    <w:p w14:paraId="08A77748" w14:textId="77777777" w:rsidR="00187428" w:rsidRPr="006F3720" w:rsidRDefault="00187428" w:rsidP="00187428">
      <w:pPr>
        <w:jc w:val="center"/>
        <w:rPr>
          <w:lang w:val="sr-Cyrl-RS"/>
        </w:rPr>
      </w:pPr>
    </w:p>
    <w:p w14:paraId="1B97B9E9" w14:textId="77777777" w:rsidR="00187428" w:rsidRPr="006F3720" w:rsidRDefault="00187428" w:rsidP="00187428">
      <w:pPr>
        <w:jc w:val="center"/>
        <w:rPr>
          <w:lang w:val="sr-Cyrl-RS"/>
        </w:rPr>
      </w:pPr>
    </w:p>
    <w:p w14:paraId="26C3CE54" w14:textId="77777777" w:rsidR="00187428" w:rsidRPr="006F3720" w:rsidRDefault="00187428" w:rsidP="00187428">
      <w:pPr>
        <w:jc w:val="center"/>
        <w:rPr>
          <w:lang w:val="sr-Cyrl-RS"/>
        </w:rPr>
      </w:pPr>
    </w:p>
    <w:p w14:paraId="40CF2636" w14:textId="77777777" w:rsidR="00187428" w:rsidRPr="006F3720" w:rsidRDefault="00187428" w:rsidP="00187428">
      <w:pPr>
        <w:jc w:val="center"/>
        <w:rPr>
          <w:lang w:val="sr-Cyrl-RS"/>
        </w:rPr>
      </w:pPr>
    </w:p>
    <w:p w14:paraId="65F9BA36" w14:textId="77777777" w:rsidR="00187428" w:rsidRPr="006F3720" w:rsidRDefault="00187428" w:rsidP="00187428">
      <w:pPr>
        <w:jc w:val="center"/>
        <w:rPr>
          <w:lang w:val="sr-Cyrl-RS"/>
        </w:rPr>
      </w:pPr>
    </w:p>
    <w:p w14:paraId="3869863B" w14:textId="77777777" w:rsidR="00187428" w:rsidRPr="006F3720" w:rsidRDefault="00187428" w:rsidP="00187428">
      <w:pPr>
        <w:jc w:val="center"/>
        <w:rPr>
          <w:lang w:val="sr-Cyrl-RS"/>
        </w:rPr>
      </w:pPr>
    </w:p>
    <w:p w14:paraId="434F4C64" w14:textId="77777777" w:rsidR="00187428" w:rsidRPr="006F3720" w:rsidRDefault="00187428" w:rsidP="00187428">
      <w:pPr>
        <w:rPr>
          <w:lang w:val="sr-Cyrl-RS"/>
        </w:rPr>
      </w:pPr>
    </w:p>
    <w:p w14:paraId="543272B1" w14:textId="77777777" w:rsidR="00187428" w:rsidRPr="006F3720" w:rsidRDefault="00187428" w:rsidP="00187428">
      <w:pPr>
        <w:jc w:val="center"/>
        <w:rPr>
          <w:b/>
          <w:bCs/>
          <w:sz w:val="44"/>
          <w:szCs w:val="44"/>
          <w:lang w:val="sr-Cyrl-RS"/>
        </w:rPr>
      </w:pPr>
      <w:r w:rsidRPr="006F3720">
        <w:rPr>
          <w:b/>
          <w:bCs/>
          <w:sz w:val="44"/>
          <w:szCs w:val="44"/>
          <w:lang w:val="sr-Cyrl-RS"/>
        </w:rPr>
        <w:t>ОСНОВА ГАЗДОВАЊА ШУМАМА ЗА</w:t>
      </w:r>
    </w:p>
    <w:p w14:paraId="2E66CC64" w14:textId="77777777" w:rsidR="00187428" w:rsidRPr="006F3720" w:rsidRDefault="00187428" w:rsidP="00187428">
      <w:pPr>
        <w:jc w:val="center"/>
        <w:rPr>
          <w:b/>
          <w:bCs/>
          <w:sz w:val="44"/>
          <w:szCs w:val="44"/>
          <w:lang w:val="sr-Cyrl-RS"/>
        </w:rPr>
      </w:pPr>
    </w:p>
    <w:p w14:paraId="38BBD4DF" w14:textId="78FA21B9" w:rsidR="00187428" w:rsidRPr="006F3720" w:rsidRDefault="00187428" w:rsidP="00187428">
      <w:pPr>
        <w:jc w:val="center"/>
        <w:rPr>
          <w:b/>
          <w:sz w:val="44"/>
          <w:szCs w:val="44"/>
          <w:lang w:val="sr-Cyrl-RS"/>
          <w14:shadow w14:blurRad="50800" w14:dist="38100" w14:dir="2700000" w14:sx="100000" w14:sy="100000" w14:kx="0" w14:ky="0" w14:algn="tl">
            <w14:srgbClr w14:val="000000">
              <w14:alpha w14:val="60000"/>
            </w14:srgbClr>
          </w14:shadow>
        </w:rPr>
      </w:pPr>
      <w:r w:rsidRPr="006F3720">
        <w:rPr>
          <w:b/>
          <w:sz w:val="44"/>
          <w:szCs w:val="44"/>
          <w:lang w:val="sr-Cyrl-RS"/>
          <w14:shadow w14:blurRad="50800" w14:dist="38100" w14:dir="2700000" w14:sx="100000" w14:sy="100000" w14:kx="0" w14:ky="0" w14:algn="tl">
            <w14:srgbClr w14:val="000000">
              <w14:alpha w14:val="60000"/>
            </w14:srgbClr>
          </w14:shadow>
        </w:rPr>
        <w:t xml:space="preserve">ГЈ </w:t>
      </w:r>
      <w:r w:rsidR="00F177A3">
        <w:rPr>
          <w:b/>
          <w:sz w:val="44"/>
          <w:szCs w:val="44"/>
          <w:lang w:val="en-GB"/>
          <w14:shadow w14:blurRad="50800" w14:dist="38100" w14:dir="2700000" w14:sx="100000" w14:sy="100000" w14:kx="0" w14:ky="0" w14:algn="tl">
            <w14:srgbClr w14:val="000000">
              <w14:alpha w14:val="60000"/>
            </w14:srgbClr>
          </w14:shadow>
        </w:rPr>
        <w:t>380</w:t>
      </w:r>
      <w:r w:rsidR="00A974BD">
        <w:rPr>
          <w:b/>
          <w:sz w:val="44"/>
          <w:szCs w:val="44"/>
          <w:lang w:val="sr-Cyrl-BA"/>
          <w14:shadow w14:blurRad="50800" w14:dist="38100" w14:dir="2700000" w14:sx="100000" w14:sy="100000" w14:kx="0" w14:ky="0" w14:algn="tl">
            <w14:srgbClr w14:val="000000">
              <w14:alpha w14:val="60000"/>
            </w14:srgbClr>
          </w14:shadow>
        </w:rPr>
        <w:t>7</w:t>
      </w:r>
      <w:r w:rsidR="00F177A3">
        <w:rPr>
          <w:b/>
          <w:sz w:val="44"/>
          <w:szCs w:val="44"/>
          <w:lang w:val="en-GB"/>
          <w14:shadow w14:blurRad="50800" w14:dist="38100" w14:dir="2700000" w14:sx="100000" w14:sy="100000" w14:kx="0" w14:ky="0" w14:algn="tl">
            <w14:srgbClr w14:val="000000">
              <w14:alpha w14:val="60000"/>
            </w14:srgbClr>
          </w14:shadow>
        </w:rPr>
        <w:t xml:space="preserve"> </w:t>
      </w:r>
      <w:r w:rsidRPr="006F3720">
        <w:rPr>
          <w:b/>
          <w:sz w:val="44"/>
          <w:szCs w:val="44"/>
          <w:lang w:val="sr-Cyrl-RS"/>
          <w14:shadow w14:blurRad="50800" w14:dist="38100" w14:dir="2700000" w14:sx="100000" w14:sy="100000" w14:kx="0" w14:ky="0" w14:algn="tl">
            <w14:srgbClr w14:val="000000">
              <w14:alpha w14:val="60000"/>
            </w14:srgbClr>
          </w14:shadow>
        </w:rPr>
        <w:t>“</w:t>
      </w:r>
      <w:r w:rsidRPr="006F3720">
        <w:rPr>
          <w:lang w:val="sr-Cyrl-RS"/>
        </w:rPr>
        <w:t xml:space="preserve"> </w:t>
      </w:r>
      <w:r w:rsidR="00A974BD">
        <w:rPr>
          <w:b/>
          <w:sz w:val="44"/>
          <w:szCs w:val="44"/>
          <w:lang w:val="sr-Cyrl-RS"/>
          <w14:shadow w14:blurRad="50800" w14:dist="38100" w14:dir="2700000" w14:sx="100000" w14:sy="100000" w14:kx="0" w14:ky="0" w14:algn="tl">
            <w14:srgbClr w14:val="000000">
              <w14:alpha w14:val="60000"/>
            </w14:srgbClr>
          </w14:shadow>
        </w:rPr>
        <w:t>Шуљам</w:t>
      </w:r>
      <w:r w:rsidR="00784F71">
        <w:rPr>
          <w:b/>
          <w:sz w:val="44"/>
          <w:szCs w:val="44"/>
          <w14:shadow w14:blurRad="50800" w14:dist="38100" w14:dir="2700000" w14:sx="100000" w14:sy="100000" w14:kx="0" w14:ky="0" w14:algn="tl">
            <w14:srgbClr w14:val="000000">
              <w14:alpha w14:val="60000"/>
            </w14:srgbClr>
          </w14:shadow>
        </w:rPr>
        <w:t>a</w:t>
      </w:r>
      <w:r w:rsidR="00A974BD">
        <w:rPr>
          <w:b/>
          <w:sz w:val="44"/>
          <w:szCs w:val="44"/>
          <w:lang w:val="sr-Cyrl-RS"/>
          <w14:shadow w14:blurRad="50800" w14:dist="38100" w14:dir="2700000" w14:sx="100000" w14:sy="100000" w14:kx="0" w14:ky="0" w14:algn="tl">
            <w14:srgbClr w14:val="000000">
              <w14:alpha w14:val="60000"/>
            </w14:srgbClr>
          </w14:shadow>
        </w:rPr>
        <w:t>чка главица - Краљевац</w:t>
      </w:r>
      <w:r w:rsidRPr="006F3720">
        <w:rPr>
          <w:b/>
          <w:sz w:val="44"/>
          <w:szCs w:val="44"/>
          <w:lang w:val="sr-Cyrl-RS"/>
          <w14:shadow w14:blurRad="50800" w14:dist="38100" w14:dir="2700000" w14:sx="100000" w14:sy="100000" w14:kx="0" w14:ky="0" w14:algn="tl">
            <w14:srgbClr w14:val="000000">
              <w14:alpha w14:val="60000"/>
            </w14:srgbClr>
          </w14:shadow>
        </w:rPr>
        <w:t xml:space="preserve"> ”</w:t>
      </w:r>
    </w:p>
    <w:p w14:paraId="18E23FDD" w14:textId="77777777" w:rsidR="00187428" w:rsidRPr="006F3720" w:rsidRDefault="00187428" w:rsidP="00187428">
      <w:pPr>
        <w:jc w:val="center"/>
        <w:rPr>
          <w:b/>
          <w:sz w:val="44"/>
          <w:szCs w:val="44"/>
          <w:lang w:val="sr-Cyrl-RS"/>
          <w14:shadow w14:blurRad="50800" w14:dist="38100" w14:dir="2700000" w14:sx="100000" w14:sy="100000" w14:kx="0" w14:ky="0" w14:algn="tl">
            <w14:srgbClr w14:val="000000">
              <w14:alpha w14:val="60000"/>
            </w14:srgbClr>
          </w14:shadow>
        </w:rPr>
      </w:pPr>
    </w:p>
    <w:p w14:paraId="3AB8B463" w14:textId="512BAE75" w:rsidR="00187428" w:rsidRPr="006F3720" w:rsidRDefault="00187428" w:rsidP="00187428">
      <w:pPr>
        <w:jc w:val="center"/>
        <w:rPr>
          <w:szCs w:val="44"/>
          <w:lang w:val="sr-Cyrl-RS"/>
        </w:rPr>
      </w:pPr>
      <w:r w:rsidRPr="006F3720">
        <w:rPr>
          <w:sz w:val="44"/>
          <w:szCs w:val="44"/>
          <w:lang w:val="sr-Cyrl-RS"/>
        </w:rPr>
        <w:t>(202</w:t>
      </w:r>
      <w:r w:rsidR="00FA3D68">
        <w:rPr>
          <w:sz w:val="44"/>
          <w:szCs w:val="44"/>
          <w:lang w:val="sr-Latn-RS"/>
        </w:rPr>
        <w:t>7</w:t>
      </w:r>
      <w:r w:rsidR="00FD0749">
        <w:rPr>
          <w:sz w:val="44"/>
          <w:szCs w:val="44"/>
          <w:lang w:val="sr-Cyrl-RS"/>
        </w:rPr>
        <w:t>-</w:t>
      </w:r>
      <w:r w:rsidRPr="006F3720">
        <w:rPr>
          <w:sz w:val="44"/>
          <w:szCs w:val="44"/>
          <w:lang w:val="sr-Cyrl-RS"/>
        </w:rPr>
        <w:t>203</w:t>
      </w:r>
      <w:r w:rsidR="00FA3D68">
        <w:rPr>
          <w:sz w:val="44"/>
          <w:szCs w:val="44"/>
          <w:lang w:val="en-US"/>
        </w:rPr>
        <w:t>6</w:t>
      </w:r>
      <w:r w:rsidRPr="006F3720">
        <w:rPr>
          <w:sz w:val="44"/>
          <w:szCs w:val="44"/>
          <w:lang w:val="sr-Cyrl-RS"/>
        </w:rPr>
        <w:t>)</w:t>
      </w:r>
    </w:p>
    <w:p w14:paraId="5AED0F28" w14:textId="77777777" w:rsidR="00187428" w:rsidRPr="006F3720" w:rsidRDefault="00187428" w:rsidP="00187428">
      <w:pPr>
        <w:jc w:val="center"/>
        <w:rPr>
          <w:szCs w:val="44"/>
          <w:lang w:val="sr-Cyrl-RS"/>
        </w:rPr>
      </w:pPr>
    </w:p>
    <w:p w14:paraId="536B5F86" w14:textId="77777777" w:rsidR="00187428" w:rsidRPr="006F3720" w:rsidRDefault="00187428" w:rsidP="00187428">
      <w:pPr>
        <w:jc w:val="center"/>
        <w:rPr>
          <w:szCs w:val="44"/>
          <w:lang w:val="sr-Cyrl-RS"/>
        </w:rPr>
      </w:pPr>
    </w:p>
    <w:p w14:paraId="593C8A65" w14:textId="77777777" w:rsidR="00187428" w:rsidRPr="006F3720" w:rsidRDefault="00187428" w:rsidP="00187428">
      <w:pPr>
        <w:jc w:val="center"/>
        <w:rPr>
          <w:szCs w:val="44"/>
          <w:lang w:val="sr-Cyrl-RS"/>
        </w:rPr>
      </w:pPr>
    </w:p>
    <w:p w14:paraId="0296220E" w14:textId="77777777" w:rsidR="00187428" w:rsidRPr="006F3720" w:rsidRDefault="00187428" w:rsidP="00187428">
      <w:pPr>
        <w:jc w:val="center"/>
        <w:rPr>
          <w:szCs w:val="44"/>
          <w:lang w:val="sr-Cyrl-RS"/>
        </w:rPr>
      </w:pPr>
    </w:p>
    <w:p w14:paraId="54A53300" w14:textId="77777777" w:rsidR="00187428" w:rsidRPr="006F3720" w:rsidRDefault="00187428" w:rsidP="00187428">
      <w:pPr>
        <w:jc w:val="center"/>
        <w:rPr>
          <w:szCs w:val="44"/>
          <w:lang w:val="sr-Cyrl-RS"/>
        </w:rPr>
      </w:pPr>
    </w:p>
    <w:p w14:paraId="60A25E84" w14:textId="77777777" w:rsidR="00187428" w:rsidRPr="006F3720" w:rsidRDefault="00187428" w:rsidP="00187428">
      <w:pPr>
        <w:jc w:val="center"/>
        <w:rPr>
          <w:szCs w:val="44"/>
          <w:lang w:val="sr-Cyrl-RS"/>
        </w:rPr>
      </w:pPr>
    </w:p>
    <w:p w14:paraId="5010E4CA" w14:textId="77777777" w:rsidR="00187428" w:rsidRPr="006F3720" w:rsidRDefault="00187428" w:rsidP="00187428">
      <w:pPr>
        <w:jc w:val="center"/>
        <w:rPr>
          <w:szCs w:val="44"/>
          <w:lang w:val="sr-Cyrl-RS"/>
        </w:rPr>
      </w:pPr>
    </w:p>
    <w:p w14:paraId="3325F65F" w14:textId="77777777" w:rsidR="00187428" w:rsidRPr="006F3720" w:rsidRDefault="00187428" w:rsidP="00187428">
      <w:pPr>
        <w:jc w:val="center"/>
        <w:rPr>
          <w:szCs w:val="44"/>
          <w:lang w:val="sr-Cyrl-RS"/>
        </w:rPr>
      </w:pPr>
    </w:p>
    <w:p w14:paraId="52695DF2" w14:textId="77777777" w:rsidR="00187428" w:rsidRPr="006F3720" w:rsidRDefault="00187428" w:rsidP="00187428">
      <w:pPr>
        <w:jc w:val="center"/>
        <w:rPr>
          <w:szCs w:val="44"/>
          <w:lang w:val="sr-Cyrl-RS"/>
        </w:rPr>
      </w:pPr>
    </w:p>
    <w:p w14:paraId="2F45F909" w14:textId="77777777" w:rsidR="00187428" w:rsidRPr="006F3720" w:rsidRDefault="00187428" w:rsidP="00187428">
      <w:pPr>
        <w:jc w:val="center"/>
        <w:rPr>
          <w:szCs w:val="44"/>
          <w:lang w:val="sr-Cyrl-RS"/>
        </w:rPr>
      </w:pPr>
    </w:p>
    <w:p w14:paraId="2A6FAC3B" w14:textId="77777777" w:rsidR="00187428" w:rsidRPr="006F3720" w:rsidRDefault="00187428" w:rsidP="00187428">
      <w:pPr>
        <w:jc w:val="center"/>
        <w:rPr>
          <w:szCs w:val="44"/>
          <w:lang w:val="sr-Cyrl-RS"/>
        </w:rPr>
      </w:pPr>
    </w:p>
    <w:p w14:paraId="192F24BC" w14:textId="77777777" w:rsidR="00187428" w:rsidRPr="006F3720" w:rsidRDefault="00187428" w:rsidP="00187428">
      <w:pPr>
        <w:jc w:val="center"/>
        <w:rPr>
          <w:szCs w:val="44"/>
          <w:lang w:val="sr-Cyrl-RS"/>
        </w:rPr>
      </w:pPr>
    </w:p>
    <w:p w14:paraId="40A0F6D8" w14:textId="77777777" w:rsidR="00187428" w:rsidRPr="006F3720" w:rsidRDefault="00187428" w:rsidP="00187428">
      <w:pPr>
        <w:jc w:val="center"/>
        <w:rPr>
          <w:szCs w:val="44"/>
          <w:lang w:val="sr-Cyrl-RS"/>
        </w:rPr>
      </w:pPr>
    </w:p>
    <w:p w14:paraId="7A2A9F4C" w14:textId="77777777" w:rsidR="00187428" w:rsidRPr="006F3720" w:rsidRDefault="00187428" w:rsidP="00187428">
      <w:pPr>
        <w:jc w:val="center"/>
        <w:rPr>
          <w:szCs w:val="44"/>
          <w:lang w:val="sr-Cyrl-RS"/>
        </w:rPr>
      </w:pPr>
    </w:p>
    <w:p w14:paraId="502E16DA" w14:textId="77777777" w:rsidR="00187428" w:rsidRPr="006F3720" w:rsidRDefault="00187428" w:rsidP="00187428">
      <w:pPr>
        <w:jc w:val="center"/>
        <w:rPr>
          <w:szCs w:val="44"/>
          <w:lang w:val="sr-Cyrl-RS"/>
        </w:rPr>
      </w:pPr>
    </w:p>
    <w:p w14:paraId="132F86EF" w14:textId="77777777" w:rsidR="00187428" w:rsidRPr="006F3720" w:rsidRDefault="00187428" w:rsidP="00187428">
      <w:pPr>
        <w:jc w:val="center"/>
        <w:rPr>
          <w:szCs w:val="44"/>
          <w:lang w:val="sr-Cyrl-RS"/>
        </w:rPr>
      </w:pPr>
    </w:p>
    <w:p w14:paraId="21583B38" w14:textId="77777777" w:rsidR="00187428" w:rsidRPr="006F3720" w:rsidRDefault="00187428" w:rsidP="00187428">
      <w:pPr>
        <w:jc w:val="center"/>
        <w:rPr>
          <w:szCs w:val="44"/>
          <w:lang w:val="sr-Cyrl-RS"/>
        </w:rPr>
      </w:pPr>
    </w:p>
    <w:p w14:paraId="50E49641" w14:textId="77777777" w:rsidR="00187428" w:rsidRPr="006F3720" w:rsidRDefault="00187428" w:rsidP="00187428">
      <w:pPr>
        <w:jc w:val="center"/>
        <w:rPr>
          <w:szCs w:val="44"/>
          <w:lang w:val="sr-Cyrl-RS"/>
        </w:rPr>
      </w:pPr>
    </w:p>
    <w:p w14:paraId="6C651D51" w14:textId="77777777" w:rsidR="00187428" w:rsidRPr="006F3720" w:rsidRDefault="00187428" w:rsidP="00187428">
      <w:pPr>
        <w:jc w:val="center"/>
        <w:rPr>
          <w:szCs w:val="44"/>
          <w:lang w:val="sr-Cyrl-RS"/>
        </w:rPr>
      </w:pPr>
    </w:p>
    <w:p w14:paraId="7C3920F5" w14:textId="20634926" w:rsidR="009763F7" w:rsidRDefault="006C3B34">
      <w:pPr>
        <w:pStyle w:val="TOC1"/>
        <w:tabs>
          <w:tab w:val="left" w:pos="709"/>
        </w:tabs>
        <w:rPr>
          <w:rFonts w:asciiTheme="minorHAnsi" w:eastAsiaTheme="minorEastAsia" w:hAnsiTheme="minorHAnsi" w:cstheme="minorBidi"/>
          <w:b w:val="0"/>
          <w:caps w:val="0"/>
          <w:kern w:val="2"/>
          <w:sz w:val="24"/>
          <w:szCs w:val="24"/>
          <w:lang w:val="en-US"/>
          <w14:ligatures w14:val="standardContextual"/>
        </w:rPr>
      </w:pPr>
      <w:r>
        <w:rPr>
          <w:rStyle w:val="st1"/>
          <w:lang w:val="sr-Cyrl-RS"/>
        </w:rPr>
        <w:lastRenderedPageBreak/>
        <w:fldChar w:fldCharType="begin"/>
      </w:r>
      <w:r>
        <w:rPr>
          <w:rStyle w:val="st1"/>
          <w:lang w:val="sr-Cyrl-RS"/>
        </w:rPr>
        <w:instrText xml:space="preserve"> TOC \o "1-3" \h \z \u </w:instrText>
      </w:r>
      <w:r>
        <w:rPr>
          <w:rStyle w:val="st1"/>
          <w:lang w:val="sr-Cyrl-RS"/>
        </w:rPr>
        <w:fldChar w:fldCharType="separate"/>
      </w:r>
      <w:hyperlink w:anchor="_Toc242429418" w:history="1">
        <w:r w:rsidR="009763F7" w:rsidRPr="00444696">
          <w:rPr>
            <w:rStyle w:val="Hyperlink"/>
          </w:rPr>
          <w:t>1.0.</w:t>
        </w:r>
        <w:r w:rsidR="009763F7">
          <w:rPr>
            <w:rFonts w:asciiTheme="minorHAnsi" w:eastAsiaTheme="minorEastAsia" w:hAnsiTheme="minorHAnsi" w:cstheme="minorBidi"/>
            <w:b w:val="0"/>
            <w:caps w:val="0"/>
            <w:kern w:val="2"/>
            <w:sz w:val="24"/>
            <w:szCs w:val="24"/>
            <w:lang w:val="en-US"/>
            <w14:ligatures w14:val="standardContextual"/>
          </w:rPr>
          <w:tab/>
        </w:r>
        <w:r w:rsidR="009763F7" w:rsidRPr="00444696">
          <w:rPr>
            <w:rStyle w:val="Hyperlink"/>
          </w:rPr>
          <w:t>УВОД</w:t>
        </w:r>
        <w:r w:rsidR="009763F7">
          <w:rPr>
            <w:webHidden/>
          </w:rPr>
          <w:tab/>
        </w:r>
        <w:r w:rsidR="009763F7">
          <w:rPr>
            <w:webHidden/>
          </w:rPr>
          <w:fldChar w:fldCharType="begin"/>
        </w:r>
        <w:r w:rsidR="009763F7">
          <w:rPr>
            <w:webHidden/>
          </w:rPr>
          <w:instrText xml:space="preserve"> PAGEREF _Toc242429418 \h </w:instrText>
        </w:r>
        <w:r w:rsidR="009763F7">
          <w:rPr>
            <w:webHidden/>
          </w:rPr>
        </w:r>
        <w:r w:rsidR="009763F7">
          <w:rPr>
            <w:webHidden/>
          </w:rPr>
          <w:fldChar w:fldCharType="separate"/>
        </w:r>
        <w:r w:rsidR="009763F7">
          <w:rPr>
            <w:webHidden/>
          </w:rPr>
          <w:t>6</w:t>
        </w:r>
        <w:r w:rsidR="009763F7">
          <w:rPr>
            <w:webHidden/>
          </w:rPr>
          <w:fldChar w:fldCharType="end"/>
        </w:r>
      </w:hyperlink>
    </w:p>
    <w:p w14:paraId="36B25D6D" w14:textId="61523326" w:rsidR="009763F7" w:rsidRDefault="009763F7">
      <w:pPr>
        <w:pStyle w:val="TOC2"/>
        <w:tabs>
          <w:tab w:val="left" w:pos="1276"/>
        </w:tabs>
        <w:rPr>
          <w:rFonts w:asciiTheme="minorHAnsi" w:eastAsiaTheme="minorEastAsia" w:hAnsiTheme="minorHAnsi" w:cstheme="minorBidi"/>
          <w:smallCaps w:val="0"/>
          <w:kern w:val="2"/>
          <w:sz w:val="24"/>
          <w:szCs w:val="24"/>
          <w:lang w:val="en-US"/>
          <w14:ligatures w14:val="standardContextual"/>
        </w:rPr>
      </w:pPr>
      <w:hyperlink w:anchor="_Toc242429419" w:history="1">
        <w:r w:rsidRPr="00444696">
          <w:rPr>
            <w:rStyle w:val="Hyperlink"/>
          </w:rPr>
          <w:t>1.1.</w:t>
        </w:r>
        <w:r>
          <w:rPr>
            <w:rFonts w:asciiTheme="minorHAnsi" w:eastAsiaTheme="minorEastAsia" w:hAnsiTheme="minorHAnsi" w:cstheme="minorBidi"/>
            <w:smallCaps w:val="0"/>
            <w:kern w:val="2"/>
            <w:sz w:val="24"/>
            <w:szCs w:val="24"/>
            <w:lang w:val="en-US"/>
            <w14:ligatures w14:val="standardContextual"/>
          </w:rPr>
          <w:tab/>
        </w:r>
        <w:r w:rsidRPr="00444696">
          <w:rPr>
            <w:rStyle w:val="Hyperlink"/>
          </w:rPr>
          <w:t>ОСНОВНЕ ИНФОРМАЦИЈЕ О ГАЗДИНСКОЈ ЈЕДИНИЦИ</w:t>
        </w:r>
        <w:r>
          <w:rPr>
            <w:webHidden/>
          </w:rPr>
          <w:tab/>
        </w:r>
        <w:r>
          <w:rPr>
            <w:webHidden/>
          </w:rPr>
          <w:fldChar w:fldCharType="begin"/>
        </w:r>
        <w:r>
          <w:rPr>
            <w:webHidden/>
          </w:rPr>
          <w:instrText xml:space="preserve"> PAGEREF _Toc242429419 \h </w:instrText>
        </w:r>
        <w:r>
          <w:rPr>
            <w:webHidden/>
          </w:rPr>
        </w:r>
        <w:r>
          <w:rPr>
            <w:webHidden/>
          </w:rPr>
          <w:fldChar w:fldCharType="separate"/>
        </w:r>
        <w:r>
          <w:rPr>
            <w:webHidden/>
          </w:rPr>
          <w:t>6</w:t>
        </w:r>
        <w:r>
          <w:rPr>
            <w:webHidden/>
          </w:rPr>
          <w:fldChar w:fldCharType="end"/>
        </w:r>
      </w:hyperlink>
    </w:p>
    <w:p w14:paraId="73B6F357" w14:textId="5ACE71EB" w:rsidR="009763F7" w:rsidRDefault="009763F7">
      <w:pPr>
        <w:pStyle w:val="TOC2"/>
        <w:tabs>
          <w:tab w:val="left" w:pos="1276"/>
        </w:tabs>
        <w:rPr>
          <w:rFonts w:asciiTheme="minorHAnsi" w:eastAsiaTheme="minorEastAsia" w:hAnsiTheme="minorHAnsi" w:cstheme="minorBidi"/>
          <w:smallCaps w:val="0"/>
          <w:kern w:val="2"/>
          <w:sz w:val="24"/>
          <w:szCs w:val="24"/>
          <w:lang w:val="en-US"/>
          <w14:ligatures w14:val="standardContextual"/>
        </w:rPr>
      </w:pPr>
      <w:hyperlink w:anchor="_Toc242429420" w:history="1">
        <w:r w:rsidRPr="00444696">
          <w:rPr>
            <w:rStyle w:val="Hyperlink"/>
          </w:rPr>
          <w:t>1.2.</w:t>
        </w:r>
        <w:r>
          <w:rPr>
            <w:rFonts w:asciiTheme="minorHAnsi" w:eastAsiaTheme="minorEastAsia" w:hAnsiTheme="minorHAnsi" w:cstheme="minorBidi"/>
            <w:smallCaps w:val="0"/>
            <w:kern w:val="2"/>
            <w:sz w:val="24"/>
            <w:szCs w:val="24"/>
            <w:lang w:val="en-US"/>
            <w14:ligatures w14:val="standardContextual"/>
          </w:rPr>
          <w:tab/>
        </w:r>
        <w:r w:rsidRPr="00444696">
          <w:rPr>
            <w:rStyle w:val="Hyperlink"/>
          </w:rPr>
          <w:t>ОПШТИ ОПИС ПРОСТОРНОГ И ПОСЕДОВНОГ СТАЊА</w:t>
        </w:r>
        <w:r>
          <w:rPr>
            <w:webHidden/>
          </w:rPr>
          <w:tab/>
        </w:r>
        <w:r>
          <w:rPr>
            <w:webHidden/>
          </w:rPr>
          <w:fldChar w:fldCharType="begin"/>
        </w:r>
        <w:r>
          <w:rPr>
            <w:webHidden/>
          </w:rPr>
          <w:instrText xml:space="preserve"> PAGEREF _Toc242429420 \h </w:instrText>
        </w:r>
        <w:r>
          <w:rPr>
            <w:webHidden/>
          </w:rPr>
        </w:r>
        <w:r>
          <w:rPr>
            <w:webHidden/>
          </w:rPr>
          <w:fldChar w:fldCharType="separate"/>
        </w:r>
        <w:r>
          <w:rPr>
            <w:webHidden/>
          </w:rPr>
          <w:t>7</w:t>
        </w:r>
        <w:r>
          <w:rPr>
            <w:webHidden/>
          </w:rPr>
          <w:fldChar w:fldCharType="end"/>
        </w:r>
      </w:hyperlink>
    </w:p>
    <w:p w14:paraId="4CA23B27" w14:textId="2488F8CA" w:rsidR="009763F7" w:rsidRDefault="009763F7">
      <w:pPr>
        <w:pStyle w:val="TOC3"/>
        <w:rPr>
          <w:rFonts w:asciiTheme="minorHAnsi" w:eastAsiaTheme="minorEastAsia" w:hAnsiTheme="minorHAnsi" w:cstheme="minorBidi"/>
          <w:smallCaps w:val="0"/>
          <w:kern w:val="2"/>
          <w:sz w:val="24"/>
          <w:szCs w:val="24"/>
          <w:lang w:val="en-US"/>
          <w14:ligatures w14:val="standardContextual"/>
        </w:rPr>
      </w:pPr>
      <w:hyperlink w:anchor="_Toc242429421" w:history="1">
        <w:r w:rsidRPr="00444696">
          <w:rPr>
            <w:rStyle w:val="Hyperlink"/>
          </w:rPr>
          <w:t>1.2.1.</w:t>
        </w:r>
        <w:r w:rsidRPr="00444696">
          <w:rPr>
            <w:rStyle w:val="Hyperlink"/>
            <w:lang w:val="sr-Cyrl-BA"/>
          </w:rPr>
          <w:t xml:space="preserve"> </w:t>
        </w:r>
        <w:r w:rsidRPr="00444696">
          <w:rPr>
            <w:rStyle w:val="Hyperlink"/>
            <w:lang w:val="sr-Cyrl-RS"/>
          </w:rPr>
          <w:t>Топографске прилике</w:t>
        </w:r>
        <w:r>
          <w:rPr>
            <w:webHidden/>
          </w:rPr>
          <w:tab/>
        </w:r>
        <w:r>
          <w:rPr>
            <w:webHidden/>
          </w:rPr>
          <w:fldChar w:fldCharType="begin"/>
        </w:r>
        <w:r>
          <w:rPr>
            <w:webHidden/>
          </w:rPr>
          <w:instrText xml:space="preserve"> PAGEREF _Toc242429421 \h </w:instrText>
        </w:r>
        <w:r>
          <w:rPr>
            <w:webHidden/>
          </w:rPr>
        </w:r>
        <w:r>
          <w:rPr>
            <w:webHidden/>
          </w:rPr>
          <w:fldChar w:fldCharType="separate"/>
        </w:r>
        <w:r>
          <w:rPr>
            <w:webHidden/>
          </w:rPr>
          <w:t>7</w:t>
        </w:r>
        <w:r>
          <w:rPr>
            <w:webHidden/>
          </w:rPr>
          <w:fldChar w:fldCharType="end"/>
        </w:r>
      </w:hyperlink>
    </w:p>
    <w:p w14:paraId="06C42C66" w14:textId="32F185F0" w:rsidR="009763F7" w:rsidRDefault="009763F7">
      <w:pPr>
        <w:pStyle w:val="TOC3"/>
        <w:rPr>
          <w:rFonts w:asciiTheme="minorHAnsi" w:eastAsiaTheme="minorEastAsia" w:hAnsiTheme="minorHAnsi" w:cstheme="minorBidi"/>
          <w:smallCaps w:val="0"/>
          <w:kern w:val="2"/>
          <w:sz w:val="24"/>
          <w:szCs w:val="24"/>
          <w:lang w:val="en-US"/>
          <w14:ligatures w14:val="standardContextual"/>
        </w:rPr>
      </w:pPr>
      <w:hyperlink w:anchor="_Toc242429422" w:history="1">
        <w:r w:rsidRPr="00444696">
          <w:rPr>
            <w:rStyle w:val="Hyperlink"/>
          </w:rPr>
          <w:t>1.2.2. Границе</w:t>
        </w:r>
        <w:r>
          <w:rPr>
            <w:webHidden/>
          </w:rPr>
          <w:tab/>
        </w:r>
        <w:r>
          <w:rPr>
            <w:webHidden/>
          </w:rPr>
          <w:fldChar w:fldCharType="begin"/>
        </w:r>
        <w:r>
          <w:rPr>
            <w:webHidden/>
          </w:rPr>
          <w:instrText xml:space="preserve"> PAGEREF _Toc242429422 \h </w:instrText>
        </w:r>
        <w:r>
          <w:rPr>
            <w:webHidden/>
          </w:rPr>
        </w:r>
        <w:r>
          <w:rPr>
            <w:webHidden/>
          </w:rPr>
          <w:fldChar w:fldCharType="separate"/>
        </w:r>
        <w:r>
          <w:rPr>
            <w:webHidden/>
          </w:rPr>
          <w:t>7</w:t>
        </w:r>
        <w:r>
          <w:rPr>
            <w:webHidden/>
          </w:rPr>
          <w:fldChar w:fldCharType="end"/>
        </w:r>
      </w:hyperlink>
    </w:p>
    <w:p w14:paraId="2EE807BE" w14:textId="42AE0EB8" w:rsidR="009763F7" w:rsidRDefault="009763F7">
      <w:pPr>
        <w:pStyle w:val="TOC3"/>
        <w:rPr>
          <w:rFonts w:asciiTheme="minorHAnsi" w:eastAsiaTheme="minorEastAsia" w:hAnsiTheme="minorHAnsi" w:cstheme="minorBidi"/>
          <w:smallCaps w:val="0"/>
          <w:kern w:val="2"/>
          <w:sz w:val="24"/>
          <w:szCs w:val="24"/>
          <w:lang w:val="en-US"/>
          <w14:ligatures w14:val="standardContextual"/>
        </w:rPr>
      </w:pPr>
      <w:hyperlink w:anchor="_Toc242429423" w:history="1">
        <w:r w:rsidRPr="00444696">
          <w:rPr>
            <w:rStyle w:val="Hyperlink"/>
          </w:rPr>
          <w:t>1.2.3. Површина</w:t>
        </w:r>
        <w:r>
          <w:rPr>
            <w:webHidden/>
          </w:rPr>
          <w:tab/>
        </w:r>
        <w:r>
          <w:rPr>
            <w:webHidden/>
          </w:rPr>
          <w:fldChar w:fldCharType="begin"/>
        </w:r>
        <w:r>
          <w:rPr>
            <w:webHidden/>
          </w:rPr>
          <w:instrText xml:space="preserve"> PAGEREF _Toc242429423 \h </w:instrText>
        </w:r>
        <w:r>
          <w:rPr>
            <w:webHidden/>
          </w:rPr>
        </w:r>
        <w:r>
          <w:rPr>
            <w:webHidden/>
          </w:rPr>
          <w:fldChar w:fldCharType="separate"/>
        </w:r>
        <w:r>
          <w:rPr>
            <w:webHidden/>
          </w:rPr>
          <w:t>7</w:t>
        </w:r>
        <w:r>
          <w:rPr>
            <w:webHidden/>
          </w:rPr>
          <w:fldChar w:fldCharType="end"/>
        </w:r>
      </w:hyperlink>
    </w:p>
    <w:p w14:paraId="167DD0D4" w14:textId="4405DA75" w:rsidR="009763F7" w:rsidRDefault="009763F7">
      <w:pPr>
        <w:pStyle w:val="TOC2"/>
        <w:tabs>
          <w:tab w:val="left" w:pos="1276"/>
        </w:tabs>
        <w:rPr>
          <w:rFonts w:asciiTheme="minorHAnsi" w:eastAsiaTheme="minorEastAsia" w:hAnsiTheme="minorHAnsi" w:cstheme="minorBidi"/>
          <w:smallCaps w:val="0"/>
          <w:kern w:val="2"/>
          <w:sz w:val="24"/>
          <w:szCs w:val="24"/>
          <w:lang w:val="en-US"/>
          <w14:ligatures w14:val="standardContextual"/>
        </w:rPr>
      </w:pPr>
      <w:hyperlink w:anchor="_Toc242429424" w:history="1">
        <w:r w:rsidRPr="00444696">
          <w:rPr>
            <w:rStyle w:val="Hyperlink"/>
          </w:rPr>
          <w:t>1.3.</w:t>
        </w:r>
        <w:r>
          <w:rPr>
            <w:rFonts w:asciiTheme="minorHAnsi" w:eastAsiaTheme="minorEastAsia" w:hAnsiTheme="minorHAnsi" w:cstheme="minorBidi"/>
            <w:smallCaps w:val="0"/>
            <w:kern w:val="2"/>
            <w:sz w:val="24"/>
            <w:szCs w:val="24"/>
            <w:lang w:val="en-US"/>
            <w14:ligatures w14:val="standardContextual"/>
          </w:rPr>
          <w:tab/>
        </w:r>
        <w:r w:rsidRPr="00444696">
          <w:rPr>
            <w:rStyle w:val="Hyperlink"/>
          </w:rPr>
          <w:t>ИМОВИНСКО-ПРАВНО СТАЊЕ</w:t>
        </w:r>
        <w:r>
          <w:rPr>
            <w:webHidden/>
          </w:rPr>
          <w:tab/>
        </w:r>
        <w:r>
          <w:rPr>
            <w:webHidden/>
          </w:rPr>
          <w:fldChar w:fldCharType="begin"/>
        </w:r>
        <w:r>
          <w:rPr>
            <w:webHidden/>
          </w:rPr>
          <w:instrText xml:space="preserve"> PAGEREF _Toc242429424 \h </w:instrText>
        </w:r>
        <w:r>
          <w:rPr>
            <w:webHidden/>
          </w:rPr>
        </w:r>
        <w:r>
          <w:rPr>
            <w:webHidden/>
          </w:rPr>
          <w:fldChar w:fldCharType="separate"/>
        </w:r>
        <w:r>
          <w:rPr>
            <w:webHidden/>
          </w:rPr>
          <w:t>8</w:t>
        </w:r>
        <w:r>
          <w:rPr>
            <w:webHidden/>
          </w:rPr>
          <w:fldChar w:fldCharType="end"/>
        </w:r>
      </w:hyperlink>
    </w:p>
    <w:p w14:paraId="73C10F75" w14:textId="55F51FC3" w:rsidR="009763F7" w:rsidRDefault="009763F7">
      <w:pPr>
        <w:pStyle w:val="TOC3"/>
        <w:rPr>
          <w:rFonts w:asciiTheme="minorHAnsi" w:eastAsiaTheme="minorEastAsia" w:hAnsiTheme="minorHAnsi" w:cstheme="minorBidi"/>
          <w:smallCaps w:val="0"/>
          <w:kern w:val="2"/>
          <w:sz w:val="24"/>
          <w:szCs w:val="24"/>
          <w:lang w:val="en-US"/>
          <w14:ligatures w14:val="standardContextual"/>
        </w:rPr>
      </w:pPr>
      <w:hyperlink w:anchor="_Toc242429425" w:history="1">
        <w:r w:rsidRPr="00444696">
          <w:rPr>
            <w:rStyle w:val="Hyperlink"/>
          </w:rPr>
          <w:t>1.3.1. Биографски подаци</w:t>
        </w:r>
        <w:r>
          <w:rPr>
            <w:webHidden/>
          </w:rPr>
          <w:tab/>
        </w:r>
        <w:r>
          <w:rPr>
            <w:webHidden/>
          </w:rPr>
          <w:fldChar w:fldCharType="begin"/>
        </w:r>
        <w:r>
          <w:rPr>
            <w:webHidden/>
          </w:rPr>
          <w:instrText xml:space="preserve"> PAGEREF _Toc242429425 \h </w:instrText>
        </w:r>
        <w:r>
          <w:rPr>
            <w:webHidden/>
          </w:rPr>
        </w:r>
        <w:r>
          <w:rPr>
            <w:webHidden/>
          </w:rPr>
          <w:fldChar w:fldCharType="separate"/>
        </w:r>
        <w:r>
          <w:rPr>
            <w:webHidden/>
          </w:rPr>
          <w:t>8</w:t>
        </w:r>
        <w:r>
          <w:rPr>
            <w:webHidden/>
          </w:rPr>
          <w:fldChar w:fldCharType="end"/>
        </w:r>
      </w:hyperlink>
    </w:p>
    <w:p w14:paraId="507AEF6B" w14:textId="5267985C" w:rsidR="009763F7" w:rsidRDefault="009763F7">
      <w:pPr>
        <w:pStyle w:val="TOC3"/>
        <w:rPr>
          <w:rFonts w:asciiTheme="minorHAnsi" w:eastAsiaTheme="minorEastAsia" w:hAnsiTheme="minorHAnsi" w:cstheme="minorBidi"/>
          <w:smallCaps w:val="0"/>
          <w:kern w:val="2"/>
          <w:sz w:val="24"/>
          <w:szCs w:val="24"/>
          <w:lang w:val="en-US"/>
          <w14:ligatures w14:val="standardContextual"/>
        </w:rPr>
      </w:pPr>
      <w:hyperlink w:anchor="_Toc242429426" w:history="1">
        <w:r w:rsidRPr="00444696">
          <w:rPr>
            <w:rStyle w:val="Hyperlink"/>
          </w:rPr>
          <w:t>1.3.2.</w:t>
        </w:r>
        <w:r>
          <w:rPr>
            <w:rFonts w:asciiTheme="minorHAnsi" w:eastAsiaTheme="minorEastAsia" w:hAnsiTheme="minorHAnsi" w:cstheme="minorBidi"/>
            <w:smallCaps w:val="0"/>
            <w:kern w:val="2"/>
            <w:sz w:val="24"/>
            <w:szCs w:val="24"/>
            <w:lang w:val="en-US"/>
            <w14:ligatures w14:val="standardContextual"/>
          </w:rPr>
          <w:tab/>
        </w:r>
        <w:r w:rsidRPr="00444696">
          <w:rPr>
            <w:rStyle w:val="Hyperlink"/>
          </w:rPr>
          <w:t>Поседовно стање</w:t>
        </w:r>
        <w:r>
          <w:rPr>
            <w:webHidden/>
          </w:rPr>
          <w:tab/>
        </w:r>
        <w:r>
          <w:rPr>
            <w:webHidden/>
          </w:rPr>
          <w:fldChar w:fldCharType="begin"/>
        </w:r>
        <w:r>
          <w:rPr>
            <w:webHidden/>
          </w:rPr>
          <w:instrText xml:space="preserve"> PAGEREF _Toc242429426 \h </w:instrText>
        </w:r>
        <w:r>
          <w:rPr>
            <w:webHidden/>
          </w:rPr>
        </w:r>
        <w:r>
          <w:rPr>
            <w:webHidden/>
          </w:rPr>
          <w:fldChar w:fldCharType="separate"/>
        </w:r>
        <w:r>
          <w:rPr>
            <w:webHidden/>
          </w:rPr>
          <w:t>9</w:t>
        </w:r>
        <w:r>
          <w:rPr>
            <w:webHidden/>
          </w:rPr>
          <w:fldChar w:fldCharType="end"/>
        </w:r>
      </w:hyperlink>
    </w:p>
    <w:p w14:paraId="173FB5B7" w14:textId="7F871F5E" w:rsidR="009763F7" w:rsidRDefault="009763F7">
      <w:pPr>
        <w:pStyle w:val="TOC2"/>
        <w:tabs>
          <w:tab w:val="left" w:pos="1276"/>
        </w:tabs>
        <w:rPr>
          <w:rFonts w:asciiTheme="minorHAnsi" w:eastAsiaTheme="minorEastAsia" w:hAnsiTheme="minorHAnsi" w:cstheme="minorBidi"/>
          <w:smallCaps w:val="0"/>
          <w:kern w:val="2"/>
          <w:sz w:val="24"/>
          <w:szCs w:val="24"/>
          <w:lang w:val="en-US"/>
          <w14:ligatures w14:val="standardContextual"/>
        </w:rPr>
      </w:pPr>
      <w:hyperlink w:anchor="_Toc242429427" w:history="1">
        <w:r w:rsidRPr="00444696">
          <w:rPr>
            <w:rStyle w:val="Hyperlink"/>
          </w:rPr>
          <w:t>1.4.</w:t>
        </w:r>
        <w:r>
          <w:rPr>
            <w:rFonts w:asciiTheme="minorHAnsi" w:eastAsiaTheme="minorEastAsia" w:hAnsiTheme="minorHAnsi" w:cstheme="minorBidi"/>
            <w:smallCaps w:val="0"/>
            <w:kern w:val="2"/>
            <w:sz w:val="24"/>
            <w:szCs w:val="24"/>
            <w:lang w:val="en-US"/>
            <w14:ligatures w14:val="standardContextual"/>
          </w:rPr>
          <w:tab/>
        </w:r>
        <w:r w:rsidRPr="00444696">
          <w:rPr>
            <w:rStyle w:val="Hyperlink"/>
          </w:rPr>
          <w:t>РЕЉЕФ И ГЕОМОРФОЛОШКЕ КАРАКТЕРИСТИКЕ</w:t>
        </w:r>
        <w:r>
          <w:rPr>
            <w:webHidden/>
          </w:rPr>
          <w:tab/>
        </w:r>
        <w:r>
          <w:rPr>
            <w:webHidden/>
          </w:rPr>
          <w:fldChar w:fldCharType="begin"/>
        </w:r>
        <w:r>
          <w:rPr>
            <w:webHidden/>
          </w:rPr>
          <w:instrText xml:space="preserve"> PAGEREF _Toc242429427 \h </w:instrText>
        </w:r>
        <w:r>
          <w:rPr>
            <w:webHidden/>
          </w:rPr>
        </w:r>
        <w:r>
          <w:rPr>
            <w:webHidden/>
          </w:rPr>
          <w:fldChar w:fldCharType="separate"/>
        </w:r>
        <w:r>
          <w:rPr>
            <w:webHidden/>
          </w:rPr>
          <w:t>9</w:t>
        </w:r>
        <w:r>
          <w:rPr>
            <w:webHidden/>
          </w:rPr>
          <w:fldChar w:fldCharType="end"/>
        </w:r>
      </w:hyperlink>
    </w:p>
    <w:p w14:paraId="022AD8CB" w14:textId="7F070E3B" w:rsidR="009763F7" w:rsidRDefault="009763F7">
      <w:pPr>
        <w:pStyle w:val="TOC2"/>
        <w:tabs>
          <w:tab w:val="left" w:pos="1276"/>
        </w:tabs>
        <w:rPr>
          <w:rFonts w:asciiTheme="minorHAnsi" w:eastAsiaTheme="minorEastAsia" w:hAnsiTheme="minorHAnsi" w:cstheme="minorBidi"/>
          <w:smallCaps w:val="0"/>
          <w:kern w:val="2"/>
          <w:sz w:val="24"/>
          <w:szCs w:val="24"/>
          <w:lang w:val="en-US"/>
          <w14:ligatures w14:val="standardContextual"/>
        </w:rPr>
      </w:pPr>
      <w:hyperlink w:anchor="_Toc242429428" w:history="1">
        <w:r w:rsidRPr="00444696">
          <w:rPr>
            <w:rStyle w:val="Hyperlink"/>
          </w:rPr>
          <w:t>1.5.</w:t>
        </w:r>
        <w:r>
          <w:rPr>
            <w:rFonts w:asciiTheme="minorHAnsi" w:eastAsiaTheme="minorEastAsia" w:hAnsiTheme="minorHAnsi" w:cstheme="minorBidi"/>
            <w:smallCaps w:val="0"/>
            <w:kern w:val="2"/>
            <w:sz w:val="24"/>
            <w:szCs w:val="24"/>
            <w:lang w:val="en-US"/>
            <w14:ligatures w14:val="standardContextual"/>
          </w:rPr>
          <w:tab/>
        </w:r>
        <w:r w:rsidRPr="00444696">
          <w:rPr>
            <w:rStyle w:val="Hyperlink"/>
          </w:rPr>
          <w:t>ХИДРОГРАФСКЕ КАРАКТЕРИСТИКЕ</w:t>
        </w:r>
        <w:r>
          <w:rPr>
            <w:webHidden/>
          </w:rPr>
          <w:tab/>
        </w:r>
        <w:r>
          <w:rPr>
            <w:webHidden/>
          </w:rPr>
          <w:fldChar w:fldCharType="begin"/>
        </w:r>
        <w:r>
          <w:rPr>
            <w:webHidden/>
          </w:rPr>
          <w:instrText xml:space="preserve"> PAGEREF _Toc242429428 \h </w:instrText>
        </w:r>
        <w:r>
          <w:rPr>
            <w:webHidden/>
          </w:rPr>
        </w:r>
        <w:r>
          <w:rPr>
            <w:webHidden/>
          </w:rPr>
          <w:fldChar w:fldCharType="separate"/>
        </w:r>
        <w:r>
          <w:rPr>
            <w:webHidden/>
          </w:rPr>
          <w:t>10</w:t>
        </w:r>
        <w:r>
          <w:rPr>
            <w:webHidden/>
          </w:rPr>
          <w:fldChar w:fldCharType="end"/>
        </w:r>
      </w:hyperlink>
    </w:p>
    <w:p w14:paraId="40CB96C6" w14:textId="114EF573" w:rsidR="009763F7" w:rsidRDefault="009763F7">
      <w:pPr>
        <w:pStyle w:val="TOC2"/>
        <w:tabs>
          <w:tab w:val="left" w:pos="1276"/>
        </w:tabs>
        <w:rPr>
          <w:rFonts w:asciiTheme="minorHAnsi" w:eastAsiaTheme="minorEastAsia" w:hAnsiTheme="minorHAnsi" w:cstheme="minorBidi"/>
          <w:smallCaps w:val="0"/>
          <w:kern w:val="2"/>
          <w:sz w:val="24"/>
          <w:szCs w:val="24"/>
          <w:lang w:val="en-US"/>
          <w14:ligatures w14:val="standardContextual"/>
        </w:rPr>
      </w:pPr>
      <w:hyperlink w:anchor="_Toc242429429" w:history="1">
        <w:r w:rsidRPr="00444696">
          <w:rPr>
            <w:rStyle w:val="Hyperlink"/>
          </w:rPr>
          <w:t>1.6.</w:t>
        </w:r>
        <w:r>
          <w:rPr>
            <w:rFonts w:asciiTheme="minorHAnsi" w:eastAsiaTheme="minorEastAsia" w:hAnsiTheme="minorHAnsi" w:cstheme="minorBidi"/>
            <w:smallCaps w:val="0"/>
            <w:kern w:val="2"/>
            <w:sz w:val="24"/>
            <w:szCs w:val="24"/>
            <w:lang w:val="en-US"/>
            <w14:ligatures w14:val="standardContextual"/>
          </w:rPr>
          <w:tab/>
        </w:r>
        <w:r w:rsidRPr="00444696">
          <w:rPr>
            <w:rStyle w:val="Hyperlink"/>
          </w:rPr>
          <w:t>КЛИМАТСКИ УСЛОВИ</w:t>
        </w:r>
        <w:r>
          <w:rPr>
            <w:webHidden/>
          </w:rPr>
          <w:tab/>
        </w:r>
        <w:r>
          <w:rPr>
            <w:webHidden/>
          </w:rPr>
          <w:fldChar w:fldCharType="begin"/>
        </w:r>
        <w:r>
          <w:rPr>
            <w:webHidden/>
          </w:rPr>
          <w:instrText xml:space="preserve"> PAGEREF _Toc242429429 \h </w:instrText>
        </w:r>
        <w:r>
          <w:rPr>
            <w:webHidden/>
          </w:rPr>
        </w:r>
        <w:r>
          <w:rPr>
            <w:webHidden/>
          </w:rPr>
          <w:fldChar w:fldCharType="separate"/>
        </w:r>
        <w:r>
          <w:rPr>
            <w:webHidden/>
          </w:rPr>
          <w:t>10</w:t>
        </w:r>
        <w:r>
          <w:rPr>
            <w:webHidden/>
          </w:rPr>
          <w:fldChar w:fldCharType="end"/>
        </w:r>
      </w:hyperlink>
    </w:p>
    <w:p w14:paraId="5D63F828" w14:textId="171E3372" w:rsidR="009763F7" w:rsidRDefault="009763F7">
      <w:pPr>
        <w:pStyle w:val="TOC2"/>
        <w:tabs>
          <w:tab w:val="left" w:pos="1276"/>
        </w:tabs>
        <w:rPr>
          <w:rFonts w:asciiTheme="minorHAnsi" w:eastAsiaTheme="minorEastAsia" w:hAnsiTheme="minorHAnsi" w:cstheme="minorBidi"/>
          <w:smallCaps w:val="0"/>
          <w:kern w:val="2"/>
          <w:sz w:val="24"/>
          <w:szCs w:val="24"/>
          <w:lang w:val="en-US"/>
          <w14:ligatures w14:val="standardContextual"/>
        </w:rPr>
      </w:pPr>
      <w:hyperlink w:anchor="_Toc242429430" w:history="1">
        <w:r w:rsidRPr="00444696">
          <w:rPr>
            <w:rStyle w:val="Hyperlink"/>
          </w:rPr>
          <w:t>1.7.</w:t>
        </w:r>
        <w:r>
          <w:rPr>
            <w:rFonts w:asciiTheme="minorHAnsi" w:eastAsiaTheme="minorEastAsia" w:hAnsiTheme="minorHAnsi" w:cstheme="minorBidi"/>
            <w:smallCaps w:val="0"/>
            <w:kern w:val="2"/>
            <w:sz w:val="24"/>
            <w:szCs w:val="24"/>
            <w:lang w:val="en-US"/>
            <w14:ligatures w14:val="standardContextual"/>
          </w:rPr>
          <w:tab/>
        </w:r>
        <w:r w:rsidRPr="00444696">
          <w:rPr>
            <w:rStyle w:val="Hyperlink"/>
          </w:rPr>
          <w:t>ОПШТЕ КАРАКТЕРИСТИКЕ ШУМСКИХ ЕКОСИСТЕМА</w:t>
        </w:r>
        <w:r>
          <w:rPr>
            <w:webHidden/>
          </w:rPr>
          <w:tab/>
        </w:r>
        <w:r>
          <w:rPr>
            <w:webHidden/>
          </w:rPr>
          <w:fldChar w:fldCharType="begin"/>
        </w:r>
        <w:r>
          <w:rPr>
            <w:webHidden/>
          </w:rPr>
          <w:instrText xml:space="preserve"> PAGEREF _Toc242429430 \h </w:instrText>
        </w:r>
        <w:r>
          <w:rPr>
            <w:webHidden/>
          </w:rPr>
        </w:r>
        <w:r>
          <w:rPr>
            <w:webHidden/>
          </w:rPr>
          <w:fldChar w:fldCharType="separate"/>
        </w:r>
        <w:r>
          <w:rPr>
            <w:webHidden/>
          </w:rPr>
          <w:t>14</w:t>
        </w:r>
        <w:r>
          <w:rPr>
            <w:webHidden/>
          </w:rPr>
          <w:fldChar w:fldCharType="end"/>
        </w:r>
      </w:hyperlink>
    </w:p>
    <w:p w14:paraId="5F33F949" w14:textId="6357E99B" w:rsidR="009763F7" w:rsidRDefault="009763F7">
      <w:pPr>
        <w:pStyle w:val="TOC2"/>
        <w:rPr>
          <w:rFonts w:asciiTheme="minorHAnsi" w:eastAsiaTheme="minorEastAsia" w:hAnsiTheme="minorHAnsi" w:cstheme="minorBidi"/>
          <w:smallCaps w:val="0"/>
          <w:kern w:val="2"/>
          <w:sz w:val="24"/>
          <w:szCs w:val="24"/>
          <w:lang w:val="en-US"/>
          <w14:ligatures w14:val="standardContextual"/>
        </w:rPr>
      </w:pPr>
      <w:hyperlink w:anchor="_Toc242429431" w:history="1">
        <w:r w:rsidRPr="00444696">
          <w:rPr>
            <w:rStyle w:val="Hyperlink"/>
          </w:rPr>
          <w:t>1.8. АНТРОПОГЕНИ УТИЦАЈ НА ШУМСКЕ ЕКОСИСТЕМЕ</w:t>
        </w:r>
        <w:r>
          <w:rPr>
            <w:webHidden/>
          </w:rPr>
          <w:tab/>
        </w:r>
        <w:r>
          <w:rPr>
            <w:webHidden/>
          </w:rPr>
          <w:fldChar w:fldCharType="begin"/>
        </w:r>
        <w:r>
          <w:rPr>
            <w:webHidden/>
          </w:rPr>
          <w:instrText xml:space="preserve"> PAGEREF _Toc242429431 \h </w:instrText>
        </w:r>
        <w:r>
          <w:rPr>
            <w:webHidden/>
          </w:rPr>
        </w:r>
        <w:r>
          <w:rPr>
            <w:webHidden/>
          </w:rPr>
          <w:fldChar w:fldCharType="separate"/>
        </w:r>
        <w:r>
          <w:rPr>
            <w:webHidden/>
          </w:rPr>
          <w:t>19</w:t>
        </w:r>
        <w:r>
          <w:rPr>
            <w:webHidden/>
          </w:rPr>
          <w:fldChar w:fldCharType="end"/>
        </w:r>
      </w:hyperlink>
    </w:p>
    <w:p w14:paraId="67EF4ECB" w14:textId="13279656" w:rsidR="009763F7" w:rsidRDefault="009763F7">
      <w:pPr>
        <w:pStyle w:val="TOC1"/>
        <w:tabs>
          <w:tab w:val="left" w:pos="709"/>
        </w:tabs>
        <w:rPr>
          <w:rFonts w:asciiTheme="minorHAnsi" w:eastAsiaTheme="minorEastAsia" w:hAnsiTheme="minorHAnsi" w:cstheme="minorBidi"/>
          <w:b w:val="0"/>
          <w:caps w:val="0"/>
          <w:kern w:val="2"/>
          <w:sz w:val="24"/>
          <w:szCs w:val="24"/>
          <w:lang w:val="en-US"/>
          <w14:ligatures w14:val="standardContextual"/>
        </w:rPr>
      </w:pPr>
      <w:hyperlink w:anchor="_Toc242429432" w:history="1">
        <w:r w:rsidRPr="00444696">
          <w:rPr>
            <w:rStyle w:val="Hyperlink"/>
            <w:iCs/>
          </w:rPr>
          <w:t>2.0.</w:t>
        </w:r>
        <w:r>
          <w:rPr>
            <w:rFonts w:asciiTheme="minorHAnsi" w:eastAsiaTheme="minorEastAsia" w:hAnsiTheme="minorHAnsi" w:cstheme="minorBidi"/>
            <w:b w:val="0"/>
            <w:caps w:val="0"/>
            <w:kern w:val="2"/>
            <w:sz w:val="24"/>
            <w:szCs w:val="24"/>
            <w:lang w:val="en-US"/>
            <w14:ligatures w14:val="standardContextual"/>
          </w:rPr>
          <w:tab/>
        </w:r>
        <w:r w:rsidRPr="00444696">
          <w:rPr>
            <w:rStyle w:val="Hyperlink"/>
            <w:iCs/>
          </w:rPr>
          <w:t>СТАЊЕ ШУМА, АНАЛИЗА СТАЊА И СПРОВЕДЕ</w:t>
        </w:r>
        <w:r w:rsidRPr="00444696">
          <w:rPr>
            <w:rStyle w:val="Hyperlink"/>
            <w:iCs/>
            <w:lang w:val="sr-Cyrl-RS"/>
          </w:rPr>
          <w:t>н</w:t>
        </w:r>
        <w:r w:rsidRPr="00444696">
          <w:rPr>
            <w:rStyle w:val="Hyperlink"/>
            <w:iCs/>
          </w:rPr>
          <w:t>ИХ МЕРА</w:t>
        </w:r>
        <w:r>
          <w:rPr>
            <w:webHidden/>
          </w:rPr>
          <w:tab/>
        </w:r>
        <w:r>
          <w:rPr>
            <w:webHidden/>
          </w:rPr>
          <w:fldChar w:fldCharType="begin"/>
        </w:r>
        <w:r>
          <w:rPr>
            <w:webHidden/>
          </w:rPr>
          <w:instrText xml:space="preserve"> PAGEREF _Toc242429432 \h </w:instrText>
        </w:r>
        <w:r>
          <w:rPr>
            <w:webHidden/>
          </w:rPr>
        </w:r>
        <w:r>
          <w:rPr>
            <w:webHidden/>
          </w:rPr>
          <w:fldChar w:fldCharType="separate"/>
        </w:r>
        <w:r>
          <w:rPr>
            <w:webHidden/>
          </w:rPr>
          <w:t>20</w:t>
        </w:r>
        <w:r>
          <w:rPr>
            <w:webHidden/>
          </w:rPr>
          <w:fldChar w:fldCharType="end"/>
        </w:r>
      </w:hyperlink>
    </w:p>
    <w:p w14:paraId="62AEA373" w14:textId="71283EDF" w:rsidR="009763F7" w:rsidRDefault="009763F7">
      <w:pPr>
        <w:pStyle w:val="TOC2"/>
        <w:tabs>
          <w:tab w:val="left" w:pos="1276"/>
        </w:tabs>
        <w:rPr>
          <w:rFonts w:asciiTheme="minorHAnsi" w:eastAsiaTheme="minorEastAsia" w:hAnsiTheme="minorHAnsi" w:cstheme="minorBidi"/>
          <w:smallCaps w:val="0"/>
          <w:kern w:val="2"/>
          <w:sz w:val="24"/>
          <w:szCs w:val="24"/>
          <w:lang w:val="en-US"/>
          <w14:ligatures w14:val="standardContextual"/>
        </w:rPr>
      </w:pPr>
      <w:hyperlink w:anchor="_Toc242429433" w:history="1">
        <w:r w:rsidRPr="00444696">
          <w:rPr>
            <w:rStyle w:val="Hyperlink"/>
          </w:rPr>
          <w:t>2.1.</w:t>
        </w:r>
        <w:r>
          <w:rPr>
            <w:rFonts w:asciiTheme="minorHAnsi" w:eastAsiaTheme="minorEastAsia" w:hAnsiTheme="minorHAnsi" w:cstheme="minorBidi"/>
            <w:smallCaps w:val="0"/>
            <w:kern w:val="2"/>
            <w:sz w:val="24"/>
            <w:szCs w:val="24"/>
            <w:lang w:val="en-US"/>
            <w14:ligatures w14:val="standardContextual"/>
          </w:rPr>
          <w:tab/>
        </w:r>
        <w:r w:rsidRPr="00444696">
          <w:rPr>
            <w:rStyle w:val="Hyperlink"/>
          </w:rPr>
          <w:t>СТАЊЕ ШУМА</w:t>
        </w:r>
        <w:r>
          <w:rPr>
            <w:webHidden/>
          </w:rPr>
          <w:tab/>
        </w:r>
        <w:r>
          <w:rPr>
            <w:webHidden/>
          </w:rPr>
          <w:fldChar w:fldCharType="begin"/>
        </w:r>
        <w:r>
          <w:rPr>
            <w:webHidden/>
          </w:rPr>
          <w:instrText xml:space="preserve"> PAGEREF _Toc242429433 \h </w:instrText>
        </w:r>
        <w:r>
          <w:rPr>
            <w:webHidden/>
          </w:rPr>
        </w:r>
        <w:r>
          <w:rPr>
            <w:webHidden/>
          </w:rPr>
          <w:fldChar w:fldCharType="separate"/>
        </w:r>
        <w:r>
          <w:rPr>
            <w:webHidden/>
          </w:rPr>
          <w:t>20</w:t>
        </w:r>
        <w:r>
          <w:rPr>
            <w:webHidden/>
          </w:rPr>
          <w:fldChar w:fldCharType="end"/>
        </w:r>
      </w:hyperlink>
    </w:p>
    <w:p w14:paraId="60C16D95" w14:textId="2BBD4490" w:rsidR="009763F7" w:rsidRDefault="009763F7">
      <w:pPr>
        <w:pStyle w:val="TOC3"/>
        <w:rPr>
          <w:rFonts w:asciiTheme="minorHAnsi" w:eastAsiaTheme="minorEastAsia" w:hAnsiTheme="minorHAnsi" w:cstheme="minorBidi"/>
          <w:smallCaps w:val="0"/>
          <w:kern w:val="2"/>
          <w:sz w:val="24"/>
          <w:szCs w:val="24"/>
          <w:lang w:val="en-US"/>
          <w14:ligatures w14:val="standardContextual"/>
        </w:rPr>
      </w:pPr>
      <w:hyperlink w:anchor="_Toc242429434" w:history="1">
        <w:r w:rsidRPr="00444696">
          <w:rPr>
            <w:rStyle w:val="Hyperlink"/>
          </w:rPr>
          <w:t>2.1.</w:t>
        </w:r>
        <w:r w:rsidRPr="00444696">
          <w:rPr>
            <w:rStyle w:val="Hyperlink"/>
            <w:lang w:val="sr-Cyrl-RS"/>
          </w:rPr>
          <w:t>1.</w:t>
        </w:r>
        <w:r w:rsidRPr="00444696">
          <w:rPr>
            <w:rStyle w:val="Hyperlink"/>
          </w:rPr>
          <w:t xml:space="preserve"> Стање шума по </w:t>
        </w:r>
        <w:r w:rsidRPr="00444696">
          <w:rPr>
            <w:rStyle w:val="Hyperlink"/>
            <w:lang w:val="sr-Cyrl-BA"/>
          </w:rPr>
          <w:t>општинама</w:t>
        </w:r>
        <w:r>
          <w:rPr>
            <w:webHidden/>
          </w:rPr>
          <w:tab/>
        </w:r>
        <w:r>
          <w:rPr>
            <w:webHidden/>
          </w:rPr>
          <w:fldChar w:fldCharType="begin"/>
        </w:r>
        <w:r>
          <w:rPr>
            <w:webHidden/>
          </w:rPr>
          <w:instrText xml:space="preserve"> PAGEREF _Toc242429434 \h </w:instrText>
        </w:r>
        <w:r>
          <w:rPr>
            <w:webHidden/>
          </w:rPr>
        </w:r>
        <w:r>
          <w:rPr>
            <w:webHidden/>
          </w:rPr>
          <w:fldChar w:fldCharType="separate"/>
        </w:r>
        <w:r>
          <w:rPr>
            <w:webHidden/>
          </w:rPr>
          <w:t>20</w:t>
        </w:r>
        <w:r>
          <w:rPr>
            <w:webHidden/>
          </w:rPr>
          <w:fldChar w:fldCharType="end"/>
        </w:r>
      </w:hyperlink>
    </w:p>
    <w:p w14:paraId="7795E22A" w14:textId="5D6FD51D" w:rsidR="009763F7" w:rsidRDefault="009763F7">
      <w:pPr>
        <w:pStyle w:val="TOC3"/>
        <w:rPr>
          <w:rFonts w:asciiTheme="minorHAnsi" w:eastAsiaTheme="minorEastAsia" w:hAnsiTheme="minorHAnsi" w:cstheme="minorBidi"/>
          <w:smallCaps w:val="0"/>
          <w:kern w:val="2"/>
          <w:sz w:val="24"/>
          <w:szCs w:val="24"/>
          <w:lang w:val="en-US"/>
          <w14:ligatures w14:val="standardContextual"/>
        </w:rPr>
      </w:pPr>
      <w:hyperlink w:anchor="_Toc242429435" w:history="1">
        <w:r w:rsidRPr="00444696">
          <w:rPr>
            <w:rStyle w:val="Hyperlink"/>
          </w:rPr>
          <w:t>2</w:t>
        </w:r>
        <w:r w:rsidRPr="00444696">
          <w:rPr>
            <w:rStyle w:val="Hyperlink"/>
            <w:lang w:val="sr-Cyrl-RS"/>
          </w:rPr>
          <w:t>.1</w:t>
        </w:r>
        <w:r w:rsidRPr="00444696">
          <w:rPr>
            <w:rStyle w:val="Hyperlink"/>
          </w:rPr>
          <w:t>.2. Стање шума намени</w:t>
        </w:r>
        <w:r>
          <w:rPr>
            <w:webHidden/>
          </w:rPr>
          <w:tab/>
        </w:r>
        <w:r>
          <w:rPr>
            <w:webHidden/>
          </w:rPr>
          <w:fldChar w:fldCharType="begin"/>
        </w:r>
        <w:r>
          <w:rPr>
            <w:webHidden/>
          </w:rPr>
          <w:instrText xml:space="preserve"> PAGEREF _Toc242429435 \h </w:instrText>
        </w:r>
        <w:r>
          <w:rPr>
            <w:webHidden/>
          </w:rPr>
        </w:r>
        <w:r>
          <w:rPr>
            <w:webHidden/>
          </w:rPr>
          <w:fldChar w:fldCharType="separate"/>
        </w:r>
        <w:r>
          <w:rPr>
            <w:webHidden/>
          </w:rPr>
          <w:t>20</w:t>
        </w:r>
        <w:r>
          <w:rPr>
            <w:webHidden/>
          </w:rPr>
          <w:fldChar w:fldCharType="end"/>
        </w:r>
      </w:hyperlink>
    </w:p>
    <w:p w14:paraId="4C125AD2" w14:textId="555A011B" w:rsidR="009763F7" w:rsidRDefault="009763F7">
      <w:pPr>
        <w:pStyle w:val="TOC3"/>
        <w:rPr>
          <w:rFonts w:asciiTheme="minorHAnsi" w:eastAsiaTheme="minorEastAsia" w:hAnsiTheme="minorHAnsi" w:cstheme="minorBidi"/>
          <w:smallCaps w:val="0"/>
          <w:kern w:val="2"/>
          <w:sz w:val="24"/>
          <w:szCs w:val="24"/>
          <w:lang w:val="en-US"/>
          <w14:ligatures w14:val="standardContextual"/>
        </w:rPr>
      </w:pPr>
      <w:hyperlink w:anchor="_Toc242429436" w:history="1">
        <w:r w:rsidRPr="00444696">
          <w:rPr>
            <w:rStyle w:val="Hyperlink"/>
          </w:rPr>
          <w:t>2.1.</w:t>
        </w:r>
        <w:r w:rsidRPr="00444696">
          <w:rPr>
            <w:rStyle w:val="Hyperlink"/>
            <w:lang w:val="sr-Cyrl-RS"/>
          </w:rPr>
          <w:t>3.</w:t>
        </w:r>
        <w:r w:rsidRPr="00444696">
          <w:rPr>
            <w:rStyle w:val="Hyperlink"/>
          </w:rPr>
          <w:t xml:space="preserve"> Стање шума по узгојним групама</w:t>
        </w:r>
        <w:r>
          <w:rPr>
            <w:webHidden/>
          </w:rPr>
          <w:tab/>
        </w:r>
        <w:r>
          <w:rPr>
            <w:webHidden/>
          </w:rPr>
          <w:fldChar w:fldCharType="begin"/>
        </w:r>
        <w:r>
          <w:rPr>
            <w:webHidden/>
          </w:rPr>
          <w:instrText xml:space="preserve"> PAGEREF _Toc242429436 \h </w:instrText>
        </w:r>
        <w:r>
          <w:rPr>
            <w:webHidden/>
          </w:rPr>
        </w:r>
        <w:r>
          <w:rPr>
            <w:webHidden/>
          </w:rPr>
          <w:fldChar w:fldCharType="separate"/>
        </w:r>
        <w:r>
          <w:rPr>
            <w:webHidden/>
          </w:rPr>
          <w:t>21</w:t>
        </w:r>
        <w:r>
          <w:rPr>
            <w:webHidden/>
          </w:rPr>
          <w:fldChar w:fldCharType="end"/>
        </w:r>
      </w:hyperlink>
    </w:p>
    <w:p w14:paraId="773303FA" w14:textId="2B2CA3C2" w:rsidR="009763F7" w:rsidRDefault="009763F7">
      <w:pPr>
        <w:pStyle w:val="TOC3"/>
        <w:rPr>
          <w:rFonts w:asciiTheme="minorHAnsi" w:eastAsiaTheme="minorEastAsia" w:hAnsiTheme="minorHAnsi" w:cstheme="minorBidi"/>
          <w:smallCaps w:val="0"/>
          <w:kern w:val="2"/>
          <w:sz w:val="24"/>
          <w:szCs w:val="24"/>
          <w:lang w:val="en-US"/>
          <w14:ligatures w14:val="standardContextual"/>
        </w:rPr>
      </w:pPr>
      <w:hyperlink w:anchor="_Toc242429437" w:history="1">
        <w:r w:rsidRPr="00444696">
          <w:rPr>
            <w:rStyle w:val="Hyperlink"/>
          </w:rPr>
          <w:t>2.</w:t>
        </w:r>
        <w:r w:rsidRPr="00444696">
          <w:rPr>
            <w:rStyle w:val="Hyperlink"/>
            <w:lang w:val="sr-Cyrl-RS"/>
          </w:rPr>
          <w:t>1.</w:t>
        </w:r>
        <w:r w:rsidRPr="00444696">
          <w:rPr>
            <w:rStyle w:val="Hyperlink"/>
          </w:rPr>
          <w:t>4.</w:t>
        </w:r>
        <w:r>
          <w:rPr>
            <w:rFonts w:asciiTheme="minorHAnsi" w:eastAsiaTheme="minorEastAsia" w:hAnsiTheme="minorHAnsi" w:cstheme="minorBidi"/>
            <w:smallCaps w:val="0"/>
            <w:kern w:val="2"/>
            <w:sz w:val="24"/>
            <w:szCs w:val="24"/>
            <w:lang w:val="en-US"/>
            <w14:ligatures w14:val="standardContextual"/>
          </w:rPr>
          <w:tab/>
        </w:r>
        <w:r w:rsidRPr="00444696">
          <w:rPr>
            <w:rStyle w:val="Hyperlink"/>
          </w:rPr>
          <w:t>Стање шума по пореклу и очуваности</w:t>
        </w:r>
        <w:r>
          <w:rPr>
            <w:webHidden/>
          </w:rPr>
          <w:tab/>
        </w:r>
        <w:r>
          <w:rPr>
            <w:webHidden/>
          </w:rPr>
          <w:fldChar w:fldCharType="begin"/>
        </w:r>
        <w:r>
          <w:rPr>
            <w:webHidden/>
          </w:rPr>
          <w:instrText xml:space="preserve"> PAGEREF _Toc242429437 \h </w:instrText>
        </w:r>
        <w:r>
          <w:rPr>
            <w:webHidden/>
          </w:rPr>
        </w:r>
        <w:r>
          <w:rPr>
            <w:webHidden/>
          </w:rPr>
          <w:fldChar w:fldCharType="separate"/>
        </w:r>
        <w:r>
          <w:rPr>
            <w:webHidden/>
          </w:rPr>
          <w:t>26</w:t>
        </w:r>
        <w:r>
          <w:rPr>
            <w:webHidden/>
          </w:rPr>
          <w:fldChar w:fldCharType="end"/>
        </w:r>
      </w:hyperlink>
    </w:p>
    <w:p w14:paraId="7B2C77EA" w14:textId="275787C6" w:rsidR="009763F7" w:rsidRDefault="009763F7">
      <w:pPr>
        <w:pStyle w:val="TOC3"/>
        <w:rPr>
          <w:rFonts w:asciiTheme="minorHAnsi" w:eastAsiaTheme="minorEastAsia" w:hAnsiTheme="minorHAnsi" w:cstheme="minorBidi"/>
          <w:smallCaps w:val="0"/>
          <w:kern w:val="2"/>
          <w:sz w:val="24"/>
          <w:szCs w:val="24"/>
          <w:lang w:val="en-US"/>
          <w14:ligatures w14:val="standardContextual"/>
        </w:rPr>
      </w:pPr>
      <w:hyperlink w:anchor="_Toc242429438" w:history="1">
        <w:r w:rsidRPr="00444696">
          <w:rPr>
            <w:rStyle w:val="Hyperlink"/>
          </w:rPr>
          <w:t>2.1.5.</w:t>
        </w:r>
        <w:r>
          <w:rPr>
            <w:rFonts w:asciiTheme="minorHAnsi" w:eastAsiaTheme="minorEastAsia" w:hAnsiTheme="minorHAnsi" w:cstheme="minorBidi"/>
            <w:smallCaps w:val="0"/>
            <w:kern w:val="2"/>
            <w:sz w:val="24"/>
            <w:szCs w:val="24"/>
            <w:lang w:val="en-US"/>
            <w14:ligatures w14:val="standardContextual"/>
          </w:rPr>
          <w:tab/>
        </w:r>
        <w:r w:rsidRPr="00444696">
          <w:rPr>
            <w:rStyle w:val="Hyperlink"/>
          </w:rPr>
          <w:t>Стање шума по мешовитости</w:t>
        </w:r>
        <w:r>
          <w:rPr>
            <w:webHidden/>
          </w:rPr>
          <w:tab/>
        </w:r>
        <w:r>
          <w:rPr>
            <w:webHidden/>
          </w:rPr>
          <w:fldChar w:fldCharType="begin"/>
        </w:r>
        <w:r>
          <w:rPr>
            <w:webHidden/>
          </w:rPr>
          <w:instrText xml:space="preserve"> PAGEREF _Toc242429438 \h </w:instrText>
        </w:r>
        <w:r>
          <w:rPr>
            <w:webHidden/>
          </w:rPr>
        </w:r>
        <w:r>
          <w:rPr>
            <w:webHidden/>
          </w:rPr>
          <w:fldChar w:fldCharType="separate"/>
        </w:r>
        <w:r>
          <w:rPr>
            <w:webHidden/>
          </w:rPr>
          <w:t>33</w:t>
        </w:r>
        <w:r>
          <w:rPr>
            <w:webHidden/>
          </w:rPr>
          <w:fldChar w:fldCharType="end"/>
        </w:r>
      </w:hyperlink>
    </w:p>
    <w:p w14:paraId="74015400" w14:textId="049C28CB" w:rsidR="009763F7" w:rsidRDefault="009763F7">
      <w:pPr>
        <w:pStyle w:val="TOC3"/>
        <w:rPr>
          <w:rFonts w:asciiTheme="minorHAnsi" w:eastAsiaTheme="minorEastAsia" w:hAnsiTheme="minorHAnsi" w:cstheme="minorBidi"/>
          <w:smallCaps w:val="0"/>
          <w:kern w:val="2"/>
          <w:sz w:val="24"/>
          <w:szCs w:val="24"/>
          <w:lang w:val="en-US"/>
          <w14:ligatures w14:val="standardContextual"/>
        </w:rPr>
      </w:pPr>
      <w:hyperlink w:anchor="_Toc242429439" w:history="1">
        <w:r w:rsidRPr="00444696">
          <w:rPr>
            <w:rStyle w:val="Hyperlink"/>
          </w:rPr>
          <w:t>2.</w:t>
        </w:r>
        <w:r w:rsidRPr="00444696">
          <w:rPr>
            <w:rStyle w:val="Hyperlink"/>
            <w:lang w:val="sr-Cyrl-RS"/>
          </w:rPr>
          <w:t>1.</w:t>
        </w:r>
        <w:r w:rsidRPr="00444696">
          <w:rPr>
            <w:rStyle w:val="Hyperlink"/>
          </w:rPr>
          <w:t>6.</w:t>
        </w:r>
        <w:r>
          <w:rPr>
            <w:rFonts w:asciiTheme="minorHAnsi" w:eastAsiaTheme="minorEastAsia" w:hAnsiTheme="minorHAnsi" w:cstheme="minorBidi"/>
            <w:smallCaps w:val="0"/>
            <w:kern w:val="2"/>
            <w:sz w:val="24"/>
            <w:szCs w:val="24"/>
            <w:lang w:val="en-US"/>
            <w14:ligatures w14:val="standardContextual"/>
          </w:rPr>
          <w:tab/>
        </w:r>
        <w:r w:rsidRPr="00444696">
          <w:rPr>
            <w:rStyle w:val="Hyperlink"/>
          </w:rPr>
          <w:t>Стање шума по врстама дрвећа</w:t>
        </w:r>
        <w:r>
          <w:rPr>
            <w:webHidden/>
          </w:rPr>
          <w:tab/>
        </w:r>
        <w:r>
          <w:rPr>
            <w:webHidden/>
          </w:rPr>
          <w:fldChar w:fldCharType="begin"/>
        </w:r>
        <w:r>
          <w:rPr>
            <w:webHidden/>
          </w:rPr>
          <w:instrText xml:space="preserve"> PAGEREF _Toc242429439 \h </w:instrText>
        </w:r>
        <w:r>
          <w:rPr>
            <w:webHidden/>
          </w:rPr>
        </w:r>
        <w:r>
          <w:rPr>
            <w:webHidden/>
          </w:rPr>
          <w:fldChar w:fldCharType="separate"/>
        </w:r>
        <w:r>
          <w:rPr>
            <w:webHidden/>
          </w:rPr>
          <w:t>35</w:t>
        </w:r>
        <w:r>
          <w:rPr>
            <w:webHidden/>
          </w:rPr>
          <w:fldChar w:fldCharType="end"/>
        </w:r>
      </w:hyperlink>
    </w:p>
    <w:p w14:paraId="720077E9" w14:textId="22153504" w:rsidR="009763F7" w:rsidRDefault="009763F7">
      <w:pPr>
        <w:pStyle w:val="TOC3"/>
        <w:rPr>
          <w:rFonts w:asciiTheme="minorHAnsi" w:eastAsiaTheme="minorEastAsia" w:hAnsiTheme="minorHAnsi" w:cstheme="minorBidi"/>
          <w:smallCaps w:val="0"/>
          <w:kern w:val="2"/>
          <w:sz w:val="24"/>
          <w:szCs w:val="24"/>
          <w:lang w:val="en-US"/>
          <w14:ligatures w14:val="standardContextual"/>
        </w:rPr>
      </w:pPr>
      <w:hyperlink w:anchor="_Toc242429440" w:history="1">
        <w:r w:rsidRPr="00444696">
          <w:rPr>
            <w:rStyle w:val="Hyperlink"/>
          </w:rPr>
          <w:t>2.</w:t>
        </w:r>
        <w:r w:rsidRPr="00444696">
          <w:rPr>
            <w:rStyle w:val="Hyperlink"/>
            <w:lang w:val="sr-Cyrl-RS"/>
          </w:rPr>
          <w:t>1.</w:t>
        </w:r>
        <w:r w:rsidRPr="00444696">
          <w:rPr>
            <w:rStyle w:val="Hyperlink"/>
          </w:rPr>
          <w:t>7.</w:t>
        </w:r>
        <w:r>
          <w:rPr>
            <w:rFonts w:asciiTheme="minorHAnsi" w:eastAsiaTheme="minorEastAsia" w:hAnsiTheme="minorHAnsi" w:cstheme="minorBidi"/>
            <w:smallCaps w:val="0"/>
            <w:kern w:val="2"/>
            <w:sz w:val="24"/>
            <w:szCs w:val="24"/>
            <w:lang w:val="en-US"/>
            <w14:ligatures w14:val="standardContextual"/>
          </w:rPr>
          <w:tab/>
        </w:r>
        <w:r w:rsidRPr="00444696">
          <w:rPr>
            <w:rStyle w:val="Hyperlink"/>
          </w:rPr>
          <w:t>Стање шума по дебљинској структури</w:t>
        </w:r>
        <w:r>
          <w:rPr>
            <w:webHidden/>
          </w:rPr>
          <w:tab/>
        </w:r>
        <w:r>
          <w:rPr>
            <w:webHidden/>
          </w:rPr>
          <w:fldChar w:fldCharType="begin"/>
        </w:r>
        <w:r>
          <w:rPr>
            <w:webHidden/>
          </w:rPr>
          <w:instrText xml:space="preserve"> PAGEREF _Toc242429440 \h </w:instrText>
        </w:r>
        <w:r>
          <w:rPr>
            <w:webHidden/>
          </w:rPr>
        </w:r>
        <w:r>
          <w:rPr>
            <w:webHidden/>
          </w:rPr>
          <w:fldChar w:fldCharType="separate"/>
        </w:r>
        <w:r>
          <w:rPr>
            <w:webHidden/>
          </w:rPr>
          <w:t>36</w:t>
        </w:r>
        <w:r>
          <w:rPr>
            <w:webHidden/>
          </w:rPr>
          <w:fldChar w:fldCharType="end"/>
        </w:r>
      </w:hyperlink>
    </w:p>
    <w:p w14:paraId="170525DA" w14:textId="624D8481" w:rsidR="009763F7" w:rsidRDefault="009763F7">
      <w:pPr>
        <w:pStyle w:val="TOC3"/>
        <w:rPr>
          <w:rFonts w:asciiTheme="minorHAnsi" w:eastAsiaTheme="minorEastAsia" w:hAnsiTheme="minorHAnsi" w:cstheme="minorBidi"/>
          <w:smallCaps w:val="0"/>
          <w:kern w:val="2"/>
          <w:sz w:val="24"/>
          <w:szCs w:val="24"/>
          <w:lang w:val="en-US"/>
          <w14:ligatures w14:val="standardContextual"/>
        </w:rPr>
      </w:pPr>
      <w:hyperlink w:anchor="_Toc242429441" w:history="1">
        <w:r w:rsidRPr="00444696">
          <w:rPr>
            <w:rStyle w:val="Hyperlink"/>
          </w:rPr>
          <w:t>2.</w:t>
        </w:r>
        <w:r w:rsidRPr="00444696">
          <w:rPr>
            <w:rStyle w:val="Hyperlink"/>
            <w:lang w:val="sr-Cyrl-RS"/>
          </w:rPr>
          <w:t>1.</w:t>
        </w:r>
        <w:r w:rsidRPr="00444696">
          <w:rPr>
            <w:rStyle w:val="Hyperlink"/>
          </w:rPr>
          <w:t>8.</w:t>
        </w:r>
        <w:r>
          <w:rPr>
            <w:rFonts w:asciiTheme="minorHAnsi" w:eastAsiaTheme="minorEastAsia" w:hAnsiTheme="minorHAnsi" w:cstheme="minorBidi"/>
            <w:smallCaps w:val="0"/>
            <w:kern w:val="2"/>
            <w:sz w:val="24"/>
            <w:szCs w:val="24"/>
            <w:lang w:val="en-US"/>
            <w14:ligatures w14:val="standardContextual"/>
          </w:rPr>
          <w:tab/>
        </w:r>
        <w:r w:rsidRPr="00444696">
          <w:rPr>
            <w:rStyle w:val="Hyperlink"/>
          </w:rPr>
          <w:t>Стање шума по старосној структури</w:t>
        </w:r>
        <w:r>
          <w:rPr>
            <w:webHidden/>
          </w:rPr>
          <w:tab/>
        </w:r>
        <w:r>
          <w:rPr>
            <w:webHidden/>
          </w:rPr>
          <w:fldChar w:fldCharType="begin"/>
        </w:r>
        <w:r>
          <w:rPr>
            <w:webHidden/>
          </w:rPr>
          <w:instrText xml:space="preserve"> PAGEREF _Toc242429441 \h </w:instrText>
        </w:r>
        <w:r>
          <w:rPr>
            <w:webHidden/>
          </w:rPr>
        </w:r>
        <w:r>
          <w:rPr>
            <w:webHidden/>
          </w:rPr>
          <w:fldChar w:fldCharType="separate"/>
        </w:r>
        <w:r>
          <w:rPr>
            <w:webHidden/>
          </w:rPr>
          <w:t>39</w:t>
        </w:r>
        <w:r>
          <w:rPr>
            <w:webHidden/>
          </w:rPr>
          <w:fldChar w:fldCharType="end"/>
        </w:r>
      </w:hyperlink>
    </w:p>
    <w:p w14:paraId="3B89C794" w14:textId="256CBD7E" w:rsidR="009763F7" w:rsidRDefault="009763F7">
      <w:pPr>
        <w:pStyle w:val="TOC3"/>
        <w:rPr>
          <w:rFonts w:asciiTheme="minorHAnsi" w:eastAsiaTheme="minorEastAsia" w:hAnsiTheme="minorHAnsi" w:cstheme="minorBidi"/>
          <w:smallCaps w:val="0"/>
          <w:kern w:val="2"/>
          <w:sz w:val="24"/>
          <w:szCs w:val="24"/>
          <w:lang w:val="en-US"/>
          <w14:ligatures w14:val="standardContextual"/>
        </w:rPr>
      </w:pPr>
      <w:hyperlink w:anchor="_Toc242429442" w:history="1">
        <w:r w:rsidRPr="00444696">
          <w:rPr>
            <w:rStyle w:val="Hyperlink"/>
          </w:rPr>
          <w:t>2.1.9. Стање вештачки подигнутих састојина</w:t>
        </w:r>
        <w:r>
          <w:rPr>
            <w:webHidden/>
          </w:rPr>
          <w:tab/>
        </w:r>
        <w:r>
          <w:rPr>
            <w:webHidden/>
          </w:rPr>
          <w:fldChar w:fldCharType="begin"/>
        </w:r>
        <w:r>
          <w:rPr>
            <w:webHidden/>
          </w:rPr>
          <w:instrText xml:space="preserve"> PAGEREF _Toc242429442 \h </w:instrText>
        </w:r>
        <w:r>
          <w:rPr>
            <w:webHidden/>
          </w:rPr>
        </w:r>
        <w:r>
          <w:rPr>
            <w:webHidden/>
          </w:rPr>
          <w:fldChar w:fldCharType="separate"/>
        </w:r>
        <w:r>
          <w:rPr>
            <w:webHidden/>
          </w:rPr>
          <w:t>45</w:t>
        </w:r>
        <w:r>
          <w:rPr>
            <w:webHidden/>
          </w:rPr>
          <w:fldChar w:fldCharType="end"/>
        </w:r>
      </w:hyperlink>
    </w:p>
    <w:p w14:paraId="2FBA5920" w14:textId="53436729" w:rsidR="009763F7" w:rsidRDefault="009763F7">
      <w:pPr>
        <w:pStyle w:val="TOC3"/>
        <w:rPr>
          <w:rFonts w:asciiTheme="minorHAnsi" w:eastAsiaTheme="minorEastAsia" w:hAnsiTheme="minorHAnsi" w:cstheme="minorBidi"/>
          <w:smallCaps w:val="0"/>
          <w:kern w:val="2"/>
          <w:sz w:val="24"/>
          <w:szCs w:val="24"/>
          <w:lang w:val="en-US"/>
          <w14:ligatures w14:val="standardContextual"/>
        </w:rPr>
      </w:pPr>
      <w:hyperlink w:anchor="_Toc242429443" w:history="1">
        <w:r w:rsidRPr="00444696">
          <w:rPr>
            <w:rStyle w:val="Hyperlink"/>
          </w:rPr>
          <w:t>2.1.10. Степен угрожености од биљних болести, штеточина и пожара</w:t>
        </w:r>
        <w:r>
          <w:rPr>
            <w:webHidden/>
          </w:rPr>
          <w:tab/>
        </w:r>
        <w:r>
          <w:rPr>
            <w:webHidden/>
          </w:rPr>
          <w:fldChar w:fldCharType="begin"/>
        </w:r>
        <w:r>
          <w:rPr>
            <w:webHidden/>
          </w:rPr>
          <w:instrText xml:space="preserve"> PAGEREF _Toc242429443 \h </w:instrText>
        </w:r>
        <w:r>
          <w:rPr>
            <w:webHidden/>
          </w:rPr>
        </w:r>
        <w:r>
          <w:rPr>
            <w:webHidden/>
          </w:rPr>
          <w:fldChar w:fldCharType="separate"/>
        </w:r>
        <w:r>
          <w:rPr>
            <w:webHidden/>
          </w:rPr>
          <w:t>45</w:t>
        </w:r>
        <w:r>
          <w:rPr>
            <w:webHidden/>
          </w:rPr>
          <w:fldChar w:fldCharType="end"/>
        </w:r>
      </w:hyperlink>
    </w:p>
    <w:p w14:paraId="1AF9EABB" w14:textId="41D93F04" w:rsidR="009763F7" w:rsidRDefault="009763F7">
      <w:pPr>
        <w:pStyle w:val="TOC3"/>
        <w:tabs>
          <w:tab w:val="left" w:pos="2127"/>
        </w:tabs>
        <w:rPr>
          <w:rFonts w:asciiTheme="minorHAnsi" w:eastAsiaTheme="minorEastAsia" w:hAnsiTheme="minorHAnsi" w:cstheme="minorBidi"/>
          <w:smallCaps w:val="0"/>
          <w:kern w:val="2"/>
          <w:sz w:val="24"/>
          <w:szCs w:val="24"/>
          <w:lang w:val="en-US"/>
          <w14:ligatures w14:val="standardContextual"/>
        </w:rPr>
      </w:pPr>
      <w:hyperlink w:anchor="_Toc242429444" w:history="1">
        <w:r w:rsidRPr="00444696">
          <w:rPr>
            <w:rStyle w:val="Hyperlink"/>
          </w:rPr>
          <w:t>2.1.1</w:t>
        </w:r>
        <w:r w:rsidRPr="00444696">
          <w:rPr>
            <w:rStyle w:val="Hyperlink"/>
            <w:lang w:val="sr-Cyrl-BA"/>
          </w:rPr>
          <w:t>1</w:t>
        </w:r>
        <w:r w:rsidRPr="00444696">
          <w:rPr>
            <w:rStyle w:val="Hyperlink"/>
          </w:rPr>
          <w:t>.</w:t>
        </w:r>
        <w:r>
          <w:rPr>
            <w:rFonts w:asciiTheme="minorHAnsi" w:eastAsiaTheme="minorEastAsia" w:hAnsiTheme="minorHAnsi" w:cstheme="minorBidi"/>
            <w:smallCaps w:val="0"/>
            <w:kern w:val="2"/>
            <w:sz w:val="24"/>
            <w:szCs w:val="24"/>
            <w:lang w:val="en-US"/>
            <w14:ligatures w14:val="standardContextual"/>
          </w:rPr>
          <w:tab/>
        </w:r>
        <w:r w:rsidRPr="00444696">
          <w:rPr>
            <w:rStyle w:val="Hyperlink"/>
            <w:lang w:val="sr-Cyrl-RS"/>
          </w:rPr>
          <w:t>С</w:t>
        </w:r>
        <w:r w:rsidRPr="00444696">
          <w:rPr>
            <w:rStyle w:val="Hyperlink"/>
          </w:rPr>
          <w:t>тање осталих површина</w:t>
        </w:r>
        <w:r>
          <w:rPr>
            <w:webHidden/>
          </w:rPr>
          <w:tab/>
        </w:r>
        <w:r>
          <w:rPr>
            <w:webHidden/>
          </w:rPr>
          <w:fldChar w:fldCharType="begin"/>
        </w:r>
        <w:r>
          <w:rPr>
            <w:webHidden/>
          </w:rPr>
          <w:instrText xml:space="preserve"> PAGEREF _Toc242429444 \h </w:instrText>
        </w:r>
        <w:r>
          <w:rPr>
            <w:webHidden/>
          </w:rPr>
        </w:r>
        <w:r>
          <w:rPr>
            <w:webHidden/>
          </w:rPr>
          <w:fldChar w:fldCharType="separate"/>
        </w:r>
        <w:r>
          <w:rPr>
            <w:webHidden/>
          </w:rPr>
          <w:t>48</w:t>
        </w:r>
        <w:r>
          <w:rPr>
            <w:webHidden/>
          </w:rPr>
          <w:fldChar w:fldCharType="end"/>
        </w:r>
      </w:hyperlink>
    </w:p>
    <w:p w14:paraId="00AED411" w14:textId="06DA44A5" w:rsidR="009763F7" w:rsidRDefault="009763F7">
      <w:pPr>
        <w:pStyle w:val="TOC3"/>
        <w:rPr>
          <w:rFonts w:asciiTheme="minorHAnsi" w:eastAsiaTheme="minorEastAsia" w:hAnsiTheme="minorHAnsi" w:cstheme="minorBidi"/>
          <w:smallCaps w:val="0"/>
          <w:kern w:val="2"/>
          <w:sz w:val="24"/>
          <w:szCs w:val="24"/>
          <w:lang w:val="en-US"/>
          <w14:ligatures w14:val="standardContextual"/>
        </w:rPr>
      </w:pPr>
      <w:hyperlink w:anchor="_Toc242429445" w:history="1">
        <w:r w:rsidRPr="00444696">
          <w:rPr>
            <w:rStyle w:val="Hyperlink"/>
          </w:rPr>
          <w:t>2.1.1</w:t>
        </w:r>
        <w:r w:rsidRPr="00444696">
          <w:rPr>
            <w:rStyle w:val="Hyperlink"/>
            <w:lang w:val="sr-Cyrl-BA"/>
          </w:rPr>
          <w:t>2</w:t>
        </w:r>
        <w:r w:rsidRPr="00444696">
          <w:rPr>
            <w:rStyle w:val="Hyperlink"/>
          </w:rPr>
          <w:t>. Стање семенске и расадничке производње</w:t>
        </w:r>
        <w:r>
          <w:rPr>
            <w:webHidden/>
          </w:rPr>
          <w:tab/>
        </w:r>
        <w:r>
          <w:rPr>
            <w:webHidden/>
          </w:rPr>
          <w:fldChar w:fldCharType="begin"/>
        </w:r>
        <w:r>
          <w:rPr>
            <w:webHidden/>
          </w:rPr>
          <w:instrText xml:space="preserve"> PAGEREF _Toc242429445 \h </w:instrText>
        </w:r>
        <w:r>
          <w:rPr>
            <w:webHidden/>
          </w:rPr>
        </w:r>
        <w:r>
          <w:rPr>
            <w:webHidden/>
          </w:rPr>
          <w:fldChar w:fldCharType="separate"/>
        </w:r>
        <w:r>
          <w:rPr>
            <w:webHidden/>
          </w:rPr>
          <w:t>49</w:t>
        </w:r>
        <w:r>
          <w:rPr>
            <w:webHidden/>
          </w:rPr>
          <w:fldChar w:fldCharType="end"/>
        </w:r>
      </w:hyperlink>
    </w:p>
    <w:p w14:paraId="4E0A3245" w14:textId="481D900B" w:rsidR="009763F7" w:rsidRDefault="009763F7">
      <w:pPr>
        <w:pStyle w:val="TOC3"/>
        <w:tabs>
          <w:tab w:val="left" w:pos="2127"/>
        </w:tabs>
        <w:rPr>
          <w:rFonts w:asciiTheme="minorHAnsi" w:eastAsiaTheme="minorEastAsia" w:hAnsiTheme="minorHAnsi" w:cstheme="minorBidi"/>
          <w:smallCaps w:val="0"/>
          <w:kern w:val="2"/>
          <w:sz w:val="24"/>
          <w:szCs w:val="24"/>
          <w:lang w:val="en-US"/>
          <w14:ligatures w14:val="standardContextual"/>
        </w:rPr>
      </w:pPr>
      <w:hyperlink w:anchor="_Toc242429446" w:history="1">
        <w:r w:rsidRPr="00444696">
          <w:rPr>
            <w:rStyle w:val="Hyperlink"/>
          </w:rPr>
          <w:t>2.1.1</w:t>
        </w:r>
        <w:r w:rsidRPr="00444696">
          <w:rPr>
            <w:rStyle w:val="Hyperlink"/>
            <w:lang w:val="sr-Cyrl-BA"/>
          </w:rPr>
          <w:t>3</w:t>
        </w:r>
        <w:r w:rsidRPr="00444696">
          <w:rPr>
            <w:rStyle w:val="Hyperlink"/>
          </w:rPr>
          <w:t>.</w:t>
        </w:r>
        <w:r>
          <w:rPr>
            <w:rFonts w:asciiTheme="minorHAnsi" w:eastAsiaTheme="minorEastAsia" w:hAnsiTheme="minorHAnsi" w:cstheme="minorBidi"/>
            <w:smallCaps w:val="0"/>
            <w:kern w:val="2"/>
            <w:sz w:val="24"/>
            <w:szCs w:val="24"/>
            <w:lang w:val="en-US"/>
            <w14:ligatures w14:val="standardContextual"/>
          </w:rPr>
          <w:tab/>
        </w:r>
        <w:r w:rsidRPr="00444696">
          <w:rPr>
            <w:rStyle w:val="Hyperlink"/>
          </w:rPr>
          <w:t>Стање фонда дивљачи</w:t>
        </w:r>
        <w:r>
          <w:rPr>
            <w:webHidden/>
          </w:rPr>
          <w:tab/>
        </w:r>
        <w:r>
          <w:rPr>
            <w:webHidden/>
          </w:rPr>
          <w:fldChar w:fldCharType="begin"/>
        </w:r>
        <w:r>
          <w:rPr>
            <w:webHidden/>
          </w:rPr>
          <w:instrText xml:space="preserve"> PAGEREF _Toc242429446 \h </w:instrText>
        </w:r>
        <w:r>
          <w:rPr>
            <w:webHidden/>
          </w:rPr>
        </w:r>
        <w:r>
          <w:rPr>
            <w:webHidden/>
          </w:rPr>
          <w:fldChar w:fldCharType="separate"/>
        </w:r>
        <w:r>
          <w:rPr>
            <w:webHidden/>
          </w:rPr>
          <w:t>49</w:t>
        </w:r>
        <w:r>
          <w:rPr>
            <w:webHidden/>
          </w:rPr>
          <w:fldChar w:fldCharType="end"/>
        </w:r>
      </w:hyperlink>
    </w:p>
    <w:p w14:paraId="78374D57" w14:textId="776CA673" w:rsidR="009763F7" w:rsidRDefault="009763F7">
      <w:pPr>
        <w:pStyle w:val="TOC3"/>
        <w:tabs>
          <w:tab w:val="left" w:pos="2127"/>
        </w:tabs>
        <w:rPr>
          <w:rFonts w:asciiTheme="minorHAnsi" w:eastAsiaTheme="minorEastAsia" w:hAnsiTheme="minorHAnsi" w:cstheme="minorBidi"/>
          <w:smallCaps w:val="0"/>
          <w:kern w:val="2"/>
          <w:sz w:val="24"/>
          <w:szCs w:val="24"/>
          <w:lang w:val="en-US"/>
          <w14:ligatures w14:val="standardContextual"/>
        </w:rPr>
      </w:pPr>
      <w:hyperlink w:anchor="_Toc242429447" w:history="1">
        <w:r w:rsidRPr="00444696">
          <w:rPr>
            <w:rStyle w:val="Hyperlink"/>
          </w:rPr>
          <w:t>2.1.1</w:t>
        </w:r>
        <w:r w:rsidRPr="00444696">
          <w:rPr>
            <w:rStyle w:val="Hyperlink"/>
            <w:lang w:val="sr-Cyrl-BA"/>
          </w:rPr>
          <w:t>4</w:t>
        </w:r>
        <w:r w:rsidRPr="00444696">
          <w:rPr>
            <w:rStyle w:val="Hyperlink"/>
          </w:rPr>
          <w:t>.</w:t>
        </w:r>
        <w:r>
          <w:rPr>
            <w:rFonts w:asciiTheme="minorHAnsi" w:eastAsiaTheme="minorEastAsia" w:hAnsiTheme="minorHAnsi" w:cstheme="minorBidi"/>
            <w:smallCaps w:val="0"/>
            <w:kern w:val="2"/>
            <w:sz w:val="24"/>
            <w:szCs w:val="24"/>
            <w:lang w:val="en-US"/>
            <w14:ligatures w14:val="standardContextual"/>
          </w:rPr>
          <w:tab/>
        </w:r>
        <w:r w:rsidRPr="00444696">
          <w:rPr>
            <w:rStyle w:val="Hyperlink"/>
          </w:rPr>
          <w:t>Стање заштићених делова природе</w:t>
        </w:r>
        <w:r>
          <w:rPr>
            <w:webHidden/>
          </w:rPr>
          <w:tab/>
        </w:r>
        <w:r>
          <w:rPr>
            <w:webHidden/>
          </w:rPr>
          <w:fldChar w:fldCharType="begin"/>
        </w:r>
        <w:r>
          <w:rPr>
            <w:webHidden/>
          </w:rPr>
          <w:instrText xml:space="preserve"> PAGEREF _Toc242429447 \h </w:instrText>
        </w:r>
        <w:r>
          <w:rPr>
            <w:webHidden/>
          </w:rPr>
        </w:r>
        <w:r>
          <w:rPr>
            <w:webHidden/>
          </w:rPr>
          <w:fldChar w:fldCharType="separate"/>
        </w:r>
        <w:r>
          <w:rPr>
            <w:webHidden/>
          </w:rPr>
          <w:t>49</w:t>
        </w:r>
        <w:r>
          <w:rPr>
            <w:webHidden/>
          </w:rPr>
          <w:fldChar w:fldCharType="end"/>
        </w:r>
      </w:hyperlink>
    </w:p>
    <w:p w14:paraId="7C9F0AD2" w14:textId="42D2A1B6" w:rsidR="009763F7" w:rsidRDefault="009763F7">
      <w:pPr>
        <w:pStyle w:val="TOC3"/>
        <w:rPr>
          <w:rFonts w:asciiTheme="minorHAnsi" w:eastAsiaTheme="minorEastAsia" w:hAnsiTheme="minorHAnsi" w:cstheme="minorBidi"/>
          <w:smallCaps w:val="0"/>
          <w:kern w:val="2"/>
          <w:sz w:val="24"/>
          <w:szCs w:val="24"/>
          <w:lang w:val="en-US"/>
          <w14:ligatures w14:val="standardContextual"/>
        </w:rPr>
      </w:pPr>
      <w:hyperlink w:anchor="_Toc242429448" w:history="1">
        <w:r w:rsidRPr="00444696">
          <w:rPr>
            <w:rStyle w:val="Hyperlink"/>
          </w:rPr>
          <w:t xml:space="preserve">2.1.15. </w:t>
        </w:r>
        <w:r w:rsidRPr="00444696">
          <w:rPr>
            <w:rStyle w:val="Hyperlink"/>
            <w:lang w:val="sr-Cyrl-BA"/>
          </w:rPr>
          <w:t>Стање шумских саобраћајница</w:t>
        </w:r>
        <w:r>
          <w:rPr>
            <w:webHidden/>
          </w:rPr>
          <w:tab/>
        </w:r>
        <w:r>
          <w:rPr>
            <w:webHidden/>
          </w:rPr>
          <w:fldChar w:fldCharType="begin"/>
        </w:r>
        <w:r>
          <w:rPr>
            <w:webHidden/>
          </w:rPr>
          <w:instrText xml:space="preserve"> PAGEREF _Toc242429448 \h </w:instrText>
        </w:r>
        <w:r>
          <w:rPr>
            <w:webHidden/>
          </w:rPr>
        </w:r>
        <w:r>
          <w:rPr>
            <w:webHidden/>
          </w:rPr>
          <w:fldChar w:fldCharType="separate"/>
        </w:r>
        <w:r>
          <w:rPr>
            <w:webHidden/>
          </w:rPr>
          <w:t>53</w:t>
        </w:r>
        <w:r>
          <w:rPr>
            <w:webHidden/>
          </w:rPr>
          <w:fldChar w:fldCharType="end"/>
        </w:r>
      </w:hyperlink>
    </w:p>
    <w:p w14:paraId="7C6F232E" w14:textId="05BE879E" w:rsidR="009763F7" w:rsidRDefault="009763F7">
      <w:pPr>
        <w:pStyle w:val="TOC2"/>
        <w:rPr>
          <w:rFonts w:asciiTheme="minorHAnsi" w:eastAsiaTheme="minorEastAsia" w:hAnsiTheme="minorHAnsi" w:cstheme="minorBidi"/>
          <w:smallCaps w:val="0"/>
          <w:kern w:val="2"/>
          <w:sz w:val="24"/>
          <w:szCs w:val="24"/>
          <w:lang w:val="en-US"/>
          <w14:ligatures w14:val="standardContextual"/>
        </w:rPr>
      </w:pPr>
      <w:hyperlink w:anchor="_Toc242429449" w:history="1">
        <w:r w:rsidRPr="00444696">
          <w:rPr>
            <w:rStyle w:val="Hyperlink"/>
          </w:rPr>
          <w:t>2.2. АНАЛИЗА СТАЊА ШУМА И СПРОВЕДЕНИХ МЕРА ГАЗДОВАЊА</w:t>
        </w:r>
        <w:r>
          <w:rPr>
            <w:webHidden/>
          </w:rPr>
          <w:tab/>
        </w:r>
        <w:r>
          <w:rPr>
            <w:webHidden/>
          </w:rPr>
          <w:fldChar w:fldCharType="begin"/>
        </w:r>
        <w:r>
          <w:rPr>
            <w:webHidden/>
          </w:rPr>
          <w:instrText xml:space="preserve"> PAGEREF _Toc242429449 \h </w:instrText>
        </w:r>
        <w:r>
          <w:rPr>
            <w:webHidden/>
          </w:rPr>
        </w:r>
        <w:r>
          <w:rPr>
            <w:webHidden/>
          </w:rPr>
          <w:fldChar w:fldCharType="separate"/>
        </w:r>
        <w:r>
          <w:rPr>
            <w:webHidden/>
          </w:rPr>
          <w:t>54</w:t>
        </w:r>
        <w:r>
          <w:rPr>
            <w:webHidden/>
          </w:rPr>
          <w:fldChar w:fldCharType="end"/>
        </w:r>
      </w:hyperlink>
    </w:p>
    <w:p w14:paraId="4EA59685" w14:textId="43B458DD" w:rsidR="009763F7" w:rsidRDefault="009763F7">
      <w:pPr>
        <w:pStyle w:val="TOC3"/>
        <w:rPr>
          <w:rFonts w:asciiTheme="minorHAnsi" w:eastAsiaTheme="minorEastAsia" w:hAnsiTheme="minorHAnsi" w:cstheme="minorBidi"/>
          <w:smallCaps w:val="0"/>
          <w:kern w:val="2"/>
          <w:sz w:val="24"/>
          <w:szCs w:val="24"/>
          <w:lang w:val="en-US"/>
          <w14:ligatures w14:val="standardContextual"/>
        </w:rPr>
      </w:pPr>
      <w:hyperlink w:anchor="_Toc242429450" w:history="1">
        <w:r w:rsidRPr="00444696">
          <w:rPr>
            <w:rStyle w:val="Hyperlink"/>
          </w:rPr>
          <w:t>2.</w:t>
        </w:r>
        <w:r w:rsidRPr="00444696">
          <w:rPr>
            <w:rStyle w:val="Hyperlink"/>
            <w:lang w:val="sr-Cyrl-RS"/>
          </w:rPr>
          <w:t>2.</w:t>
        </w:r>
        <w:r w:rsidRPr="00444696">
          <w:rPr>
            <w:rStyle w:val="Hyperlink"/>
          </w:rPr>
          <w:t xml:space="preserve">1. </w:t>
        </w:r>
        <w:r w:rsidRPr="00444696">
          <w:rPr>
            <w:rStyle w:val="Hyperlink"/>
            <w:lang w:val="sr-Cyrl-RS"/>
          </w:rPr>
          <w:t>Анализа стања</w:t>
        </w:r>
        <w:r>
          <w:rPr>
            <w:webHidden/>
          </w:rPr>
          <w:tab/>
        </w:r>
        <w:r>
          <w:rPr>
            <w:webHidden/>
          </w:rPr>
          <w:fldChar w:fldCharType="begin"/>
        </w:r>
        <w:r>
          <w:rPr>
            <w:webHidden/>
          </w:rPr>
          <w:instrText xml:space="preserve"> PAGEREF _Toc242429450 \h </w:instrText>
        </w:r>
        <w:r>
          <w:rPr>
            <w:webHidden/>
          </w:rPr>
        </w:r>
        <w:r>
          <w:rPr>
            <w:webHidden/>
          </w:rPr>
          <w:fldChar w:fldCharType="separate"/>
        </w:r>
        <w:r>
          <w:rPr>
            <w:webHidden/>
          </w:rPr>
          <w:t>54</w:t>
        </w:r>
        <w:r>
          <w:rPr>
            <w:webHidden/>
          </w:rPr>
          <w:fldChar w:fldCharType="end"/>
        </w:r>
      </w:hyperlink>
    </w:p>
    <w:p w14:paraId="418C3B11" w14:textId="453C753E" w:rsidR="009763F7" w:rsidRDefault="009763F7">
      <w:pPr>
        <w:pStyle w:val="TOC3"/>
        <w:rPr>
          <w:rFonts w:asciiTheme="minorHAnsi" w:eastAsiaTheme="minorEastAsia" w:hAnsiTheme="minorHAnsi" w:cstheme="minorBidi"/>
          <w:smallCaps w:val="0"/>
          <w:kern w:val="2"/>
          <w:sz w:val="24"/>
          <w:szCs w:val="24"/>
          <w:lang w:val="en-US"/>
          <w14:ligatures w14:val="standardContextual"/>
        </w:rPr>
      </w:pPr>
      <w:hyperlink w:anchor="_Toc242429451" w:history="1">
        <w:r w:rsidRPr="00444696">
          <w:rPr>
            <w:rStyle w:val="Hyperlink"/>
          </w:rPr>
          <w:t>2.2.2</w:t>
        </w:r>
        <w:r>
          <w:rPr>
            <w:rFonts w:asciiTheme="minorHAnsi" w:eastAsiaTheme="minorEastAsia" w:hAnsiTheme="minorHAnsi" w:cstheme="minorBidi"/>
            <w:smallCaps w:val="0"/>
            <w:kern w:val="2"/>
            <w:sz w:val="24"/>
            <w:szCs w:val="24"/>
            <w:lang w:val="en-US"/>
            <w14:ligatures w14:val="standardContextual"/>
          </w:rPr>
          <w:tab/>
        </w:r>
        <w:r w:rsidRPr="00444696">
          <w:rPr>
            <w:rStyle w:val="Hyperlink"/>
          </w:rPr>
          <w:t>Анализа спроведених мера газдовања</w:t>
        </w:r>
        <w:r>
          <w:rPr>
            <w:webHidden/>
          </w:rPr>
          <w:tab/>
        </w:r>
        <w:r>
          <w:rPr>
            <w:webHidden/>
          </w:rPr>
          <w:fldChar w:fldCharType="begin"/>
        </w:r>
        <w:r>
          <w:rPr>
            <w:webHidden/>
          </w:rPr>
          <w:instrText xml:space="preserve"> PAGEREF _Toc242429451 \h </w:instrText>
        </w:r>
        <w:r>
          <w:rPr>
            <w:webHidden/>
          </w:rPr>
        </w:r>
        <w:r>
          <w:rPr>
            <w:webHidden/>
          </w:rPr>
          <w:fldChar w:fldCharType="separate"/>
        </w:r>
        <w:r>
          <w:rPr>
            <w:webHidden/>
          </w:rPr>
          <w:t>55</w:t>
        </w:r>
        <w:r>
          <w:rPr>
            <w:webHidden/>
          </w:rPr>
          <w:fldChar w:fldCharType="end"/>
        </w:r>
      </w:hyperlink>
    </w:p>
    <w:p w14:paraId="3BC2D158" w14:textId="056231F2" w:rsidR="009763F7" w:rsidRDefault="009763F7">
      <w:pPr>
        <w:pStyle w:val="TOC3"/>
        <w:rPr>
          <w:rFonts w:asciiTheme="minorHAnsi" w:eastAsiaTheme="minorEastAsia" w:hAnsiTheme="minorHAnsi" w:cstheme="minorBidi"/>
          <w:smallCaps w:val="0"/>
          <w:kern w:val="2"/>
          <w:sz w:val="24"/>
          <w:szCs w:val="24"/>
          <w:lang w:val="en-US"/>
          <w14:ligatures w14:val="standardContextual"/>
        </w:rPr>
      </w:pPr>
      <w:hyperlink w:anchor="_Toc242429452" w:history="1">
        <w:r w:rsidRPr="00444696">
          <w:rPr>
            <w:rStyle w:val="Hyperlink"/>
          </w:rPr>
          <w:t>2.2.3.</w:t>
        </w:r>
        <w:r>
          <w:rPr>
            <w:rFonts w:asciiTheme="minorHAnsi" w:eastAsiaTheme="minorEastAsia" w:hAnsiTheme="minorHAnsi" w:cstheme="minorBidi"/>
            <w:smallCaps w:val="0"/>
            <w:kern w:val="2"/>
            <w:sz w:val="24"/>
            <w:szCs w:val="24"/>
            <w:lang w:val="en-US"/>
            <w14:ligatures w14:val="standardContextual"/>
          </w:rPr>
          <w:tab/>
        </w:r>
        <w:r w:rsidRPr="00444696">
          <w:rPr>
            <w:rStyle w:val="Hyperlink"/>
          </w:rPr>
          <w:t>Промена шумског фонда по површини</w:t>
        </w:r>
        <w:r>
          <w:rPr>
            <w:webHidden/>
          </w:rPr>
          <w:tab/>
        </w:r>
        <w:r>
          <w:rPr>
            <w:webHidden/>
          </w:rPr>
          <w:fldChar w:fldCharType="begin"/>
        </w:r>
        <w:r>
          <w:rPr>
            <w:webHidden/>
          </w:rPr>
          <w:instrText xml:space="preserve"> PAGEREF _Toc242429452 \h </w:instrText>
        </w:r>
        <w:r>
          <w:rPr>
            <w:webHidden/>
          </w:rPr>
        </w:r>
        <w:r>
          <w:rPr>
            <w:webHidden/>
          </w:rPr>
          <w:fldChar w:fldCharType="separate"/>
        </w:r>
        <w:r>
          <w:rPr>
            <w:webHidden/>
          </w:rPr>
          <w:t>55</w:t>
        </w:r>
        <w:r>
          <w:rPr>
            <w:webHidden/>
          </w:rPr>
          <w:fldChar w:fldCharType="end"/>
        </w:r>
      </w:hyperlink>
    </w:p>
    <w:p w14:paraId="3BE5F276" w14:textId="054B5F3B" w:rsidR="009763F7" w:rsidRDefault="009763F7">
      <w:pPr>
        <w:pStyle w:val="TOC3"/>
        <w:rPr>
          <w:rFonts w:asciiTheme="minorHAnsi" w:eastAsiaTheme="minorEastAsia" w:hAnsiTheme="minorHAnsi" w:cstheme="minorBidi"/>
          <w:smallCaps w:val="0"/>
          <w:kern w:val="2"/>
          <w:sz w:val="24"/>
          <w:szCs w:val="24"/>
          <w:lang w:val="en-US"/>
          <w14:ligatures w14:val="standardContextual"/>
        </w:rPr>
      </w:pPr>
      <w:hyperlink w:anchor="_Toc242429453" w:history="1">
        <w:r w:rsidRPr="00444696">
          <w:rPr>
            <w:rStyle w:val="Hyperlink"/>
          </w:rPr>
          <w:t>2.2.4.</w:t>
        </w:r>
        <w:r>
          <w:rPr>
            <w:rFonts w:asciiTheme="minorHAnsi" w:eastAsiaTheme="minorEastAsia" w:hAnsiTheme="minorHAnsi" w:cstheme="minorBidi"/>
            <w:smallCaps w:val="0"/>
            <w:kern w:val="2"/>
            <w:sz w:val="24"/>
            <w:szCs w:val="24"/>
            <w:lang w:val="en-US"/>
            <w14:ligatures w14:val="standardContextual"/>
          </w:rPr>
          <w:tab/>
        </w:r>
        <w:r w:rsidRPr="00444696">
          <w:rPr>
            <w:rStyle w:val="Hyperlink"/>
          </w:rPr>
          <w:t>Промене шумског фонда по запремини</w:t>
        </w:r>
        <w:r>
          <w:rPr>
            <w:webHidden/>
          </w:rPr>
          <w:tab/>
        </w:r>
        <w:r>
          <w:rPr>
            <w:webHidden/>
          </w:rPr>
          <w:fldChar w:fldCharType="begin"/>
        </w:r>
        <w:r>
          <w:rPr>
            <w:webHidden/>
          </w:rPr>
          <w:instrText xml:space="preserve"> PAGEREF _Toc242429453 \h </w:instrText>
        </w:r>
        <w:r>
          <w:rPr>
            <w:webHidden/>
          </w:rPr>
        </w:r>
        <w:r>
          <w:rPr>
            <w:webHidden/>
          </w:rPr>
          <w:fldChar w:fldCharType="separate"/>
        </w:r>
        <w:r>
          <w:rPr>
            <w:webHidden/>
          </w:rPr>
          <w:t>55</w:t>
        </w:r>
        <w:r>
          <w:rPr>
            <w:webHidden/>
          </w:rPr>
          <w:fldChar w:fldCharType="end"/>
        </w:r>
      </w:hyperlink>
    </w:p>
    <w:p w14:paraId="7F937C5E" w14:textId="545663BA" w:rsidR="009763F7" w:rsidRDefault="009763F7">
      <w:pPr>
        <w:pStyle w:val="TOC2"/>
        <w:tabs>
          <w:tab w:val="left" w:pos="1276"/>
        </w:tabs>
        <w:rPr>
          <w:rFonts w:asciiTheme="minorHAnsi" w:eastAsiaTheme="minorEastAsia" w:hAnsiTheme="minorHAnsi" w:cstheme="minorBidi"/>
          <w:smallCaps w:val="0"/>
          <w:kern w:val="2"/>
          <w:sz w:val="24"/>
          <w:szCs w:val="24"/>
          <w:lang w:val="en-US"/>
          <w14:ligatures w14:val="standardContextual"/>
        </w:rPr>
      </w:pPr>
      <w:hyperlink w:anchor="_Toc242429454" w:history="1">
        <w:r w:rsidRPr="00444696">
          <w:rPr>
            <w:rStyle w:val="Hyperlink"/>
          </w:rPr>
          <w:t>2.3.</w:t>
        </w:r>
        <w:r>
          <w:rPr>
            <w:rFonts w:asciiTheme="minorHAnsi" w:eastAsiaTheme="minorEastAsia" w:hAnsiTheme="minorHAnsi" w:cstheme="minorBidi"/>
            <w:smallCaps w:val="0"/>
            <w:kern w:val="2"/>
            <w:sz w:val="24"/>
            <w:szCs w:val="24"/>
            <w:lang w:val="en-US"/>
            <w14:ligatures w14:val="standardContextual"/>
          </w:rPr>
          <w:tab/>
        </w:r>
        <w:r w:rsidRPr="00444696">
          <w:rPr>
            <w:rStyle w:val="Hyperlink"/>
          </w:rPr>
          <w:t>ОДНОС ПЛАНИРАНИХ И ОСТВАРЕНИХ РАДОВА У ДОСАДАШЊЕМ ГАЗДОВАЊУ</w:t>
        </w:r>
        <w:r>
          <w:rPr>
            <w:webHidden/>
          </w:rPr>
          <w:tab/>
        </w:r>
        <w:r>
          <w:rPr>
            <w:webHidden/>
          </w:rPr>
          <w:fldChar w:fldCharType="begin"/>
        </w:r>
        <w:r>
          <w:rPr>
            <w:webHidden/>
          </w:rPr>
          <w:instrText xml:space="preserve"> PAGEREF _Toc242429454 \h </w:instrText>
        </w:r>
        <w:r>
          <w:rPr>
            <w:webHidden/>
          </w:rPr>
        </w:r>
        <w:r>
          <w:rPr>
            <w:webHidden/>
          </w:rPr>
          <w:fldChar w:fldCharType="separate"/>
        </w:r>
        <w:r>
          <w:rPr>
            <w:webHidden/>
          </w:rPr>
          <w:t>56</w:t>
        </w:r>
        <w:r>
          <w:rPr>
            <w:webHidden/>
          </w:rPr>
          <w:fldChar w:fldCharType="end"/>
        </w:r>
      </w:hyperlink>
    </w:p>
    <w:p w14:paraId="58172ABE" w14:textId="627624BA" w:rsidR="009763F7" w:rsidRDefault="009763F7">
      <w:pPr>
        <w:pStyle w:val="TOC3"/>
        <w:rPr>
          <w:rFonts w:asciiTheme="minorHAnsi" w:eastAsiaTheme="minorEastAsia" w:hAnsiTheme="minorHAnsi" w:cstheme="minorBidi"/>
          <w:smallCaps w:val="0"/>
          <w:kern w:val="2"/>
          <w:sz w:val="24"/>
          <w:szCs w:val="24"/>
          <w:lang w:val="en-US"/>
          <w14:ligatures w14:val="standardContextual"/>
        </w:rPr>
      </w:pPr>
      <w:hyperlink w:anchor="_Toc242429455" w:history="1">
        <w:r w:rsidRPr="00444696">
          <w:rPr>
            <w:rStyle w:val="Hyperlink"/>
          </w:rPr>
          <w:t>2.3.1.</w:t>
        </w:r>
        <w:r>
          <w:rPr>
            <w:rFonts w:asciiTheme="minorHAnsi" w:eastAsiaTheme="minorEastAsia" w:hAnsiTheme="minorHAnsi" w:cstheme="minorBidi"/>
            <w:smallCaps w:val="0"/>
            <w:kern w:val="2"/>
            <w:sz w:val="24"/>
            <w:szCs w:val="24"/>
            <w:lang w:val="en-US"/>
            <w14:ligatures w14:val="standardContextual"/>
          </w:rPr>
          <w:tab/>
        </w:r>
        <w:r w:rsidRPr="00444696">
          <w:rPr>
            <w:rStyle w:val="Hyperlink"/>
          </w:rPr>
          <w:t>Досадашњи радови на обнови и гајењу</w:t>
        </w:r>
        <w:r>
          <w:rPr>
            <w:webHidden/>
          </w:rPr>
          <w:tab/>
        </w:r>
        <w:r>
          <w:rPr>
            <w:webHidden/>
          </w:rPr>
          <w:fldChar w:fldCharType="begin"/>
        </w:r>
        <w:r>
          <w:rPr>
            <w:webHidden/>
          </w:rPr>
          <w:instrText xml:space="preserve"> PAGEREF _Toc242429455 \h </w:instrText>
        </w:r>
        <w:r>
          <w:rPr>
            <w:webHidden/>
          </w:rPr>
        </w:r>
        <w:r>
          <w:rPr>
            <w:webHidden/>
          </w:rPr>
          <w:fldChar w:fldCharType="separate"/>
        </w:r>
        <w:r>
          <w:rPr>
            <w:webHidden/>
          </w:rPr>
          <w:t>56</w:t>
        </w:r>
        <w:r>
          <w:rPr>
            <w:webHidden/>
          </w:rPr>
          <w:fldChar w:fldCharType="end"/>
        </w:r>
      </w:hyperlink>
    </w:p>
    <w:p w14:paraId="0BCF99F6" w14:textId="688E7CFC" w:rsidR="009763F7" w:rsidRDefault="009763F7">
      <w:pPr>
        <w:pStyle w:val="TOC3"/>
        <w:rPr>
          <w:rFonts w:asciiTheme="minorHAnsi" w:eastAsiaTheme="minorEastAsia" w:hAnsiTheme="minorHAnsi" w:cstheme="minorBidi"/>
          <w:smallCaps w:val="0"/>
          <w:kern w:val="2"/>
          <w:sz w:val="24"/>
          <w:szCs w:val="24"/>
          <w:lang w:val="en-US"/>
          <w14:ligatures w14:val="standardContextual"/>
        </w:rPr>
      </w:pPr>
      <w:hyperlink w:anchor="_Toc242429456" w:history="1">
        <w:r w:rsidRPr="00444696">
          <w:rPr>
            <w:rStyle w:val="Hyperlink"/>
          </w:rPr>
          <w:t>2.3.2.</w:t>
        </w:r>
        <w:r>
          <w:rPr>
            <w:rFonts w:asciiTheme="minorHAnsi" w:eastAsiaTheme="minorEastAsia" w:hAnsiTheme="minorHAnsi" w:cstheme="minorBidi"/>
            <w:smallCaps w:val="0"/>
            <w:kern w:val="2"/>
            <w:sz w:val="24"/>
            <w:szCs w:val="24"/>
            <w:lang w:val="en-US"/>
            <w14:ligatures w14:val="standardContextual"/>
          </w:rPr>
          <w:tab/>
        </w:r>
        <w:r w:rsidRPr="00444696">
          <w:rPr>
            <w:rStyle w:val="Hyperlink"/>
          </w:rPr>
          <w:t>Досадашњи радови на заштити шума</w:t>
        </w:r>
        <w:r>
          <w:rPr>
            <w:webHidden/>
          </w:rPr>
          <w:tab/>
        </w:r>
        <w:r>
          <w:rPr>
            <w:webHidden/>
          </w:rPr>
          <w:fldChar w:fldCharType="begin"/>
        </w:r>
        <w:r>
          <w:rPr>
            <w:webHidden/>
          </w:rPr>
          <w:instrText xml:space="preserve"> PAGEREF _Toc242429456 \h </w:instrText>
        </w:r>
        <w:r>
          <w:rPr>
            <w:webHidden/>
          </w:rPr>
        </w:r>
        <w:r>
          <w:rPr>
            <w:webHidden/>
          </w:rPr>
          <w:fldChar w:fldCharType="separate"/>
        </w:r>
        <w:r>
          <w:rPr>
            <w:webHidden/>
          </w:rPr>
          <w:t>57</w:t>
        </w:r>
        <w:r>
          <w:rPr>
            <w:webHidden/>
          </w:rPr>
          <w:fldChar w:fldCharType="end"/>
        </w:r>
      </w:hyperlink>
    </w:p>
    <w:p w14:paraId="36522B2A" w14:textId="51F5160F" w:rsidR="009763F7" w:rsidRDefault="009763F7">
      <w:pPr>
        <w:pStyle w:val="TOC3"/>
        <w:rPr>
          <w:rFonts w:asciiTheme="minorHAnsi" w:eastAsiaTheme="minorEastAsia" w:hAnsiTheme="minorHAnsi" w:cstheme="minorBidi"/>
          <w:smallCaps w:val="0"/>
          <w:kern w:val="2"/>
          <w:sz w:val="24"/>
          <w:szCs w:val="24"/>
          <w:lang w:val="en-US"/>
          <w14:ligatures w14:val="standardContextual"/>
        </w:rPr>
      </w:pPr>
      <w:hyperlink w:anchor="_Toc242429457" w:history="1">
        <w:r w:rsidRPr="00444696">
          <w:rPr>
            <w:rStyle w:val="Hyperlink"/>
          </w:rPr>
          <w:t>2.3.3.</w:t>
        </w:r>
        <w:r>
          <w:rPr>
            <w:rFonts w:asciiTheme="minorHAnsi" w:eastAsiaTheme="minorEastAsia" w:hAnsiTheme="minorHAnsi" w:cstheme="minorBidi"/>
            <w:smallCaps w:val="0"/>
            <w:kern w:val="2"/>
            <w:sz w:val="24"/>
            <w:szCs w:val="24"/>
            <w:lang w:val="en-US"/>
            <w14:ligatures w14:val="standardContextual"/>
          </w:rPr>
          <w:tab/>
        </w:r>
        <w:r w:rsidRPr="00444696">
          <w:rPr>
            <w:rStyle w:val="Hyperlink"/>
          </w:rPr>
          <w:t>Досадашњи радови на коришћењу шума</w:t>
        </w:r>
        <w:r>
          <w:rPr>
            <w:webHidden/>
          </w:rPr>
          <w:tab/>
        </w:r>
        <w:r>
          <w:rPr>
            <w:webHidden/>
          </w:rPr>
          <w:fldChar w:fldCharType="begin"/>
        </w:r>
        <w:r>
          <w:rPr>
            <w:webHidden/>
          </w:rPr>
          <w:instrText xml:space="preserve"> PAGEREF _Toc242429457 \h </w:instrText>
        </w:r>
        <w:r>
          <w:rPr>
            <w:webHidden/>
          </w:rPr>
        </w:r>
        <w:r>
          <w:rPr>
            <w:webHidden/>
          </w:rPr>
          <w:fldChar w:fldCharType="separate"/>
        </w:r>
        <w:r>
          <w:rPr>
            <w:webHidden/>
          </w:rPr>
          <w:t>57</w:t>
        </w:r>
        <w:r>
          <w:rPr>
            <w:webHidden/>
          </w:rPr>
          <w:fldChar w:fldCharType="end"/>
        </w:r>
      </w:hyperlink>
    </w:p>
    <w:p w14:paraId="094EB7F6" w14:textId="65BC1819" w:rsidR="009763F7" w:rsidRDefault="009763F7">
      <w:pPr>
        <w:pStyle w:val="TOC3"/>
        <w:rPr>
          <w:rFonts w:asciiTheme="minorHAnsi" w:eastAsiaTheme="minorEastAsia" w:hAnsiTheme="minorHAnsi" w:cstheme="minorBidi"/>
          <w:smallCaps w:val="0"/>
          <w:kern w:val="2"/>
          <w:sz w:val="24"/>
          <w:szCs w:val="24"/>
          <w:lang w:val="en-US"/>
          <w14:ligatures w14:val="standardContextual"/>
        </w:rPr>
      </w:pPr>
      <w:hyperlink w:anchor="_Toc242429458" w:history="1">
        <w:r w:rsidRPr="00444696">
          <w:rPr>
            <w:rStyle w:val="Hyperlink"/>
          </w:rPr>
          <w:t>2.3.4.</w:t>
        </w:r>
        <w:r>
          <w:rPr>
            <w:rFonts w:asciiTheme="minorHAnsi" w:eastAsiaTheme="minorEastAsia" w:hAnsiTheme="minorHAnsi" w:cstheme="minorBidi"/>
            <w:smallCaps w:val="0"/>
            <w:kern w:val="2"/>
            <w:sz w:val="24"/>
            <w:szCs w:val="24"/>
            <w:lang w:val="en-US"/>
            <w14:ligatures w14:val="standardContextual"/>
          </w:rPr>
          <w:tab/>
        </w:r>
        <w:r w:rsidRPr="00444696">
          <w:rPr>
            <w:rStyle w:val="Hyperlink"/>
          </w:rPr>
          <w:t>Досадашњи радови на изградњи и одржавању шумских саобраћајница</w:t>
        </w:r>
        <w:r>
          <w:rPr>
            <w:webHidden/>
          </w:rPr>
          <w:tab/>
        </w:r>
        <w:r>
          <w:rPr>
            <w:webHidden/>
          </w:rPr>
          <w:fldChar w:fldCharType="begin"/>
        </w:r>
        <w:r>
          <w:rPr>
            <w:webHidden/>
          </w:rPr>
          <w:instrText xml:space="preserve"> PAGEREF _Toc242429458 \h </w:instrText>
        </w:r>
        <w:r>
          <w:rPr>
            <w:webHidden/>
          </w:rPr>
        </w:r>
        <w:r>
          <w:rPr>
            <w:webHidden/>
          </w:rPr>
          <w:fldChar w:fldCharType="separate"/>
        </w:r>
        <w:r>
          <w:rPr>
            <w:webHidden/>
          </w:rPr>
          <w:t>59</w:t>
        </w:r>
        <w:r>
          <w:rPr>
            <w:webHidden/>
          </w:rPr>
          <w:fldChar w:fldCharType="end"/>
        </w:r>
      </w:hyperlink>
    </w:p>
    <w:p w14:paraId="2BF419B5" w14:textId="1252C42E" w:rsidR="009763F7" w:rsidRDefault="009763F7">
      <w:pPr>
        <w:pStyle w:val="TOC3"/>
        <w:rPr>
          <w:rFonts w:asciiTheme="minorHAnsi" w:eastAsiaTheme="minorEastAsia" w:hAnsiTheme="minorHAnsi" w:cstheme="minorBidi"/>
          <w:smallCaps w:val="0"/>
          <w:kern w:val="2"/>
          <w:sz w:val="24"/>
          <w:szCs w:val="24"/>
          <w:lang w:val="en-US"/>
          <w14:ligatures w14:val="standardContextual"/>
        </w:rPr>
      </w:pPr>
      <w:hyperlink w:anchor="_Toc242429459" w:history="1">
        <w:r w:rsidRPr="00444696">
          <w:rPr>
            <w:rStyle w:val="Hyperlink"/>
          </w:rPr>
          <w:t>2.3.5.</w:t>
        </w:r>
        <w:r>
          <w:rPr>
            <w:rFonts w:asciiTheme="minorHAnsi" w:eastAsiaTheme="minorEastAsia" w:hAnsiTheme="minorHAnsi" w:cstheme="minorBidi"/>
            <w:smallCaps w:val="0"/>
            <w:kern w:val="2"/>
            <w:sz w:val="24"/>
            <w:szCs w:val="24"/>
            <w:lang w:val="en-US"/>
            <w14:ligatures w14:val="standardContextual"/>
          </w:rPr>
          <w:tab/>
        </w:r>
        <w:r w:rsidRPr="00444696">
          <w:rPr>
            <w:rStyle w:val="Hyperlink"/>
          </w:rPr>
          <w:t>Коришћење других шумских потенцијала</w:t>
        </w:r>
        <w:r>
          <w:rPr>
            <w:webHidden/>
          </w:rPr>
          <w:tab/>
        </w:r>
        <w:r>
          <w:rPr>
            <w:webHidden/>
          </w:rPr>
          <w:fldChar w:fldCharType="begin"/>
        </w:r>
        <w:r>
          <w:rPr>
            <w:webHidden/>
          </w:rPr>
          <w:instrText xml:space="preserve"> PAGEREF _Toc242429459 \h </w:instrText>
        </w:r>
        <w:r>
          <w:rPr>
            <w:webHidden/>
          </w:rPr>
        </w:r>
        <w:r>
          <w:rPr>
            <w:webHidden/>
          </w:rPr>
          <w:fldChar w:fldCharType="separate"/>
        </w:r>
        <w:r>
          <w:rPr>
            <w:webHidden/>
          </w:rPr>
          <w:t>59</w:t>
        </w:r>
        <w:r>
          <w:rPr>
            <w:webHidden/>
          </w:rPr>
          <w:fldChar w:fldCharType="end"/>
        </w:r>
      </w:hyperlink>
    </w:p>
    <w:p w14:paraId="4E8AF737" w14:textId="123BAD14" w:rsidR="009763F7" w:rsidRDefault="009763F7">
      <w:pPr>
        <w:pStyle w:val="TOC3"/>
        <w:rPr>
          <w:rFonts w:asciiTheme="minorHAnsi" w:eastAsiaTheme="minorEastAsia" w:hAnsiTheme="minorHAnsi" w:cstheme="minorBidi"/>
          <w:smallCaps w:val="0"/>
          <w:kern w:val="2"/>
          <w:sz w:val="24"/>
          <w:szCs w:val="24"/>
          <w:lang w:val="en-US"/>
          <w14:ligatures w14:val="standardContextual"/>
        </w:rPr>
      </w:pPr>
      <w:hyperlink w:anchor="_Toc242429460" w:history="1">
        <w:r w:rsidRPr="00444696">
          <w:rPr>
            <w:rStyle w:val="Hyperlink"/>
          </w:rPr>
          <w:t>2.3.6.</w:t>
        </w:r>
        <w:r>
          <w:rPr>
            <w:rFonts w:asciiTheme="minorHAnsi" w:eastAsiaTheme="minorEastAsia" w:hAnsiTheme="minorHAnsi" w:cstheme="minorBidi"/>
            <w:smallCaps w:val="0"/>
            <w:kern w:val="2"/>
            <w:sz w:val="24"/>
            <w:szCs w:val="24"/>
            <w:lang w:val="en-US"/>
            <w14:ligatures w14:val="standardContextual"/>
          </w:rPr>
          <w:tab/>
        </w:r>
        <w:r w:rsidRPr="00444696">
          <w:rPr>
            <w:rStyle w:val="Hyperlink"/>
          </w:rPr>
          <w:t>Општи осврт на досадашње газдовање</w:t>
        </w:r>
        <w:r>
          <w:rPr>
            <w:webHidden/>
          </w:rPr>
          <w:tab/>
        </w:r>
        <w:r>
          <w:rPr>
            <w:webHidden/>
          </w:rPr>
          <w:fldChar w:fldCharType="begin"/>
        </w:r>
        <w:r>
          <w:rPr>
            <w:webHidden/>
          </w:rPr>
          <w:instrText xml:space="preserve"> PAGEREF _Toc242429460 \h </w:instrText>
        </w:r>
        <w:r>
          <w:rPr>
            <w:webHidden/>
          </w:rPr>
        </w:r>
        <w:r>
          <w:rPr>
            <w:webHidden/>
          </w:rPr>
          <w:fldChar w:fldCharType="separate"/>
        </w:r>
        <w:r>
          <w:rPr>
            <w:webHidden/>
          </w:rPr>
          <w:t>59</w:t>
        </w:r>
        <w:r>
          <w:rPr>
            <w:webHidden/>
          </w:rPr>
          <w:fldChar w:fldCharType="end"/>
        </w:r>
      </w:hyperlink>
    </w:p>
    <w:p w14:paraId="443AD73E" w14:textId="3A40E2A4" w:rsidR="009763F7" w:rsidRDefault="009763F7">
      <w:pPr>
        <w:pStyle w:val="TOC2"/>
        <w:tabs>
          <w:tab w:val="left" w:pos="1276"/>
        </w:tabs>
        <w:rPr>
          <w:rFonts w:asciiTheme="minorHAnsi" w:eastAsiaTheme="minorEastAsia" w:hAnsiTheme="minorHAnsi" w:cstheme="minorBidi"/>
          <w:smallCaps w:val="0"/>
          <w:kern w:val="2"/>
          <w:sz w:val="24"/>
          <w:szCs w:val="24"/>
          <w:lang w:val="en-US"/>
          <w14:ligatures w14:val="standardContextual"/>
        </w:rPr>
      </w:pPr>
      <w:hyperlink w:anchor="_Toc242429461" w:history="1">
        <w:r w:rsidRPr="00444696">
          <w:rPr>
            <w:rStyle w:val="Hyperlink"/>
            <w:i/>
          </w:rPr>
          <w:t>2.4.</w:t>
        </w:r>
        <w:r>
          <w:rPr>
            <w:rFonts w:asciiTheme="minorHAnsi" w:eastAsiaTheme="minorEastAsia" w:hAnsiTheme="minorHAnsi" w:cstheme="minorBidi"/>
            <w:smallCaps w:val="0"/>
            <w:kern w:val="2"/>
            <w:sz w:val="24"/>
            <w:szCs w:val="24"/>
            <w:lang w:val="en-US"/>
            <w14:ligatures w14:val="standardContextual"/>
          </w:rPr>
          <w:tab/>
        </w:r>
        <w:r w:rsidRPr="00444696">
          <w:rPr>
            <w:rStyle w:val="Hyperlink"/>
          </w:rPr>
          <w:t>ВРЕДНОСТ ШУМЕ</w:t>
        </w:r>
        <w:r>
          <w:rPr>
            <w:webHidden/>
          </w:rPr>
          <w:tab/>
        </w:r>
        <w:r>
          <w:rPr>
            <w:webHidden/>
          </w:rPr>
          <w:fldChar w:fldCharType="begin"/>
        </w:r>
        <w:r>
          <w:rPr>
            <w:webHidden/>
          </w:rPr>
          <w:instrText xml:space="preserve"> PAGEREF _Toc242429461 \h </w:instrText>
        </w:r>
        <w:r>
          <w:rPr>
            <w:webHidden/>
          </w:rPr>
        </w:r>
        <w:r>
          <w:rPr>
            <w:webHidden/>
          </w:rPr>
          <w:fldChar w:fldCharType="separate"/>
        </w:r>
        <w:r>
          <w:rPr>
            <w:webHidden/>
          </w:rPr>
          <w:t>59</w:t>
        </w:r>
        <w:r>
          <w:rPr>
            <w:webHidden/>
          </w:rPr>
          <w:fldChar w:fldCharType="end"/>
        </w:r>
      </w:hyperlink>
    </w:p>
    <w:p w14:paraId="20602C55" w14:textId="4514038C" w:rsidR="009763F7" w:rsidRDefault="009763F7">
      <w:pPr>
        <w:pStyle w:val="TOC3"/>
        <w:rPr>
          <w:rFonts w:asciiTheme="minorHAnsi" w:eastAsiaTheme="minorEastAsia" w:hAnsiTheme="minorHAnsi" w:cstheme="minorBidi"/>
          <w:smallCaps w:val="0"/>
          <w:kern w:val="2"/>
          <w:sz w:val="24"/>
          <w:szCs w:val="24"/>
          <w:lang w:val="en-US"/>
          <w14:ligatures w14:val="standardContextual"/>
        </w:rPr>
      </w:pPr>
      <w:hyperlink w:anchor="_Toc242429462" w:history="1">
        <w:r w:rsidRPr="00444696">
          <w:rPr>
            <w:rStyle w:val="Hyperlink"/>
            <w:lang w:val="sr-Cyrl-BA"/>
          </w:rPr>
          <w:t>2.4.1.</w:t>
        </w:r>
        <w:r>
          <w:rPr>
            <w:rFonts w:asciiTheme="minorHAnsi" w:eastAsiaTheme="minorEastAsia" w:hAnsiTheme="minorHAnsi" w:cstheme="minorBidi"/>
            <w:smallCaps w:val="0"/>
            <w:kern w:val="2"/>
            <w:sz w:val="24"/>
            <w:szCs w:val="24"/>
            <w:lang w:val="en-US"/>
            <w14:ligatures w14:val="standardContextual"/>
          </w:rPr>
          <w:tab/>
        </w:r>
        <w:r w:rsidRPr="00444696">
          <w:rPr>
            <w:rStyle w:val="Hyperlink"/>
          </w:rPr>
          <w:t>Квалификациона структура укупне дрвне запремине</w:t>
        </w:r>
        <w:r>
          <w:rPr>
            <w:webHidden/>
          </w:rPr>
          <w:tab/>
        </w:r>
        <w:r>
          <w:rPr>
            <w:webHidden/>
          </w:rPr>
          <w:fldChar w:fldCharType="begin"/>
        </w:r>
        <w:r>
          <w:rPr>
            <w:webHidden/>
          </w:rPr>
          <w:instrText xml:space="preserve"> PAGEREF _Toc242429462 \h </w:instrText>
        </w:r>
        <w:r>
          <w:rPr>
            <w:webHidden/>
          </w:rPr>
        </w:r>
        <w:r>
          <w:rPr>
            <w:webHidden/>
          </w:rPr>
          <w:fldChar w:fldCharType="separate"/>
        </w:r>
        <w:r>
          <w:rPr>
            <w:webHidden/>
          </w:rPr>
          <w:t>59</w:t>
        </w:r>
        <w:r>
          <w:rPr>
            <w:webHidden/>
          </w:rPr>
          <w:fldChar w:fldCharType="end"/>
        </w:r>
      </w:hyperlink>
    </w:p>
    <w:p w14:paraId="2491854F" w14:textId="3B52C9A6" w:rsidR="009763F7" w:rsidRDefault="009763F7">
      <w:pPr>
        <w:pStyle w:val="TOC3"/>
        <w:rPr>
          <w:rFonts w:asciiTheme="minorHAnsi" w:eastAsiaTheme="minorEastAsia" w:hAnsiTheme="minorHAnsi" w:cstheme="minorBidi"/>
          <w:smallCaps w:val="0"/>
          <w:kern w:val="2"/>
          <w:sz w:val="24"/>
          <w:szCs w:val="24"/>
          <w:lang w:val="en-US"/>
          <w14:ligatures w14:val="standardContextual"/>
        </w:rPr>
      </w:pPr>
      <w:hyperlink w:anchor="_Toc242429463" w:history="1">
        <w:r w:rsidRPr="00444696">
          <w:rPr>
            <w:rStyle w:val="Hyperlink"/>
            <w:lang w:val="sr-Cyrl-BA"/>
          </w:rPr>
          <w:t xml:space="preserve">2.4.2 </w:t>
        </w:r>
        <w:r w:rsidRPr="00444696">
          <w:rPr>
            <w:rStyle w:val="Hyperlink"/>
          </w:rPr>
          <w:t xml:space="preserve">Вредност </w:t>
        </w:r>
        <w:r w:rsidRPr="00444696">
          <w:rPr>
            <w:rStyle w:val="Hyperlink"/>
            <w:lang w:val="sr-Cyrl-BA"/>
          </w:rPr>
          <w:t>шума</w:t>
        </w:r>
        <w:r w:rsidRPr="00444696">
          <w:rPr>
            <w:rStyle w:val="Hyperlink"/>
          </w:rPr>
          <w:t xml:space="preserve"> на пању</w:t>
        </w:r>
        <w:r>
          <w:rPr>
            <w:webHidden/>
          </w:rPr>
          <w:tab/>
        </w:r>
        <w:r>
          <w:rPr>
            <w:webHidden/>
          </w:rPr>
          <w:fldChar w:fldCharType="begin"/>
        </w:r>
        <w:r>
          <w:rPr>
            <w:webHidden/>
          </w:rPr>
          <w:instrText xml:space="preserve"> PAGEREF _Toc242429463 \h </w:instrText>
        </w:r>
        <w:r>
          <w:rPr>
            <w:webHidden/>
          </w:rPr>
        </w:r>
        <w:r>
          <w:rPr>
            <w:webHidden/>
          </w:rPr>
          <w:fldChar w:fldCharType="separate"/>
        </w:r>
        <w:r>
          <w:rPr>
            <w:webHidden/>
          </w:rPr>
          <w:t>60</w:t>
        </w:r>
        <w:r>
          <w:rPr>
            <w:webHidden/>
          </w:rPr>
          <w:fldChar w:fldCharType="end"/>
        </w:r>
      </w:hyperlink>
    </w:p>
    <w:p w14:paraId="7DB3E5A9" w14:textId="3A6044C5" w:rsidR="009763F7" w:rsidRDefault="009763F7">
      <w:pPr>
        <w:pStyle w:val="TOC3"/>
        <w:rPr>
          <w:rFonts w:asciiTheme="minorHAnsi" w:eastAsiaTheme="minorEastAsia" w:hAnsiTheme="minorHAnsi" w:cstheme="minorBidi"/>
          <w:smallCaps w:val="0"/>
          <w:kern w:val="2"/>
          <w:sz w:val="24"/>
          <w:szCs w:val="24"/>
          <w:lang w:val="en-US"/>
          <w14:ligatures w14:val="standardContextual"/>
        </w:rPr>
      </w:pPr>
      <w:hyperlink w:anchor="_Toc242429464" w:history="1">
        <w:r w:rsidRPr="00444696">
          <w:rPr>
            <w:rStyle w:val="Hyperlink"/>
          </w:rPr>
          <w:t>2.4.3 Вредност младих састојина (без запремине)</w:t>
        </w:r>
        <w:r>
          <w:rPr>
            <w:webHidden/>
          </w:rPr>
          <w:tab/>
        </w:r>
        <w:r>
          <w:rPr>
            <w:webHidden/>
          </w:rPr>
          <w:fldChar w:fldCharType="begin"/>
        </w:r>
        <w:r>
          <w:rPr>
            <w:webHidden/>
          </w:rPr>
          <w:instrText xml:space="preserve"> PAGEREF _Toc242429464 \h </w:instrText>
        </w:r>
        <w:r>
          <w:rPr>
            <w:webHidden/>
          </w:rPr>
        </w:r>
        <w:r>
          <w:rPr>
            <w:webHidden/>
          </w:rPr>
          <w:fldChar w:fldCharType="separate"/>
        </w:r>
        <w:r>
          <w:rPr>
            <w:webHidden/>
          </w:rPr>
          <w:t>62</w:t>
        </w:r>
        <w:r>
          <w:rPr>
            <w:webHidden/>
          </w:rPr>
          <w:fldChar w:fldCharType="end"/>
        </w:r>
      </w:hyperlink>
    </w:p>
    <w:p w14:paraId="797E8CE9" w14:textId="669557C3" w:rsidR="009763F7" w:rsidRDefault="009763F7">
      <w:pPr>
        <w:pStyle w:val="TOC3"/>
        <w:rPr>
          <w:rFonts w:asciiTheme="minorHAnsi" w:eastAsiaTheme="minorEastAsia" w:hAnsiTheme="minorHAnsi" w:cstheme="minorBidi"/>
          <w:smallCaps w:val="0"/>
          <w:kern w:val="2"/>
          <w:sz w:val="24"/>
          <w:szCs w:val="24"/>
          <w:lang w:val="en-US"/>
          <w14:ligatures w14:val="standardContextual"/>
        </w:rPr>
      </w:pPr>
      <w:hyperlink w:anchor="_Toc242429465" w:history="1">
        <w:r w:rsidRPr="00444696">
          <w:rPr>
            <w:rStyle w:val="Hyperlink"/>
          </w:rPr>
          <w:t>2.4.4. Укупна вредност шума</w:t>
        </w:r>
        <w:r>
          <w:rPr>
            <w:webHidden/>
          </w:rPr>
          <w:tab/>
        </w:r>
        <w:r>
          <w:rPr>
            <w:webHidden/>
          </w:rPr>
          <w:fldChar w:fldCharType="begin"/>
        </w:r>
        <w:r>
          <w:rPr>
            <w:webHidden/>
          </w:rPr>
          <w:instrText xml:space="preserve"> PAGEREF _Toc242429465 \h </w:instrText>
        </w:r>
        <w:r>
          <w:rPr>
            <w:webHidden/>
          </w:rPr>
        </w:r>
        <w:r>
          <w:rPr>
            <w:webHidden/>
          </w:rPr>
          <w:fldChar w:fldCharType="separate"/>
        </w:r>
        <w:r>
          <w:rPr>
            <w:webHidden/>
          </w:rPr>
          <w:t>62</w:t>
        </w:r>
        <w:r>
          <w:rPr>
            <w:webHidden/>
          </w:rPr>
          <w:fldChar w:fldCharType="end"/>
        </w:r>
      </w:hyperlink>
    </w:p>
    <w:p w14:paraId="06F0C50D" w14:textId="71BF4E08" w:rsidR="009763F7" w:rsidRDefault="009763F7">
      <w:pPr>
        <w:pStyle w:val="TOC1"/>
        <w:tabs>
          <w:tab w:val="left" w:pos="709"/>
        </w:tabs>
        <w:rPr>
          <w:rFonts w:asciiTheme="minorHAnsi" w:eastAsiaTheme="minorEastAsia" w:hAnsiTheme="minorHAnsi" w:cstheme="minorBidi"/>
          <w:b w:val="0"/>
          <w:caps w:val="0"/>
          <w:kern w:val="2"/>
          <w:sz w:val="24"/>
          <w:szCs w:val="24"/>
          <w:lang w:val="en-US"/>
          <w14:ligatures w14:val="standardContextual"/>
        </w:rPr>
      </w:pPr>
      <w:hyperlink w:anchor="_Toc242429466" w:history="1">
        <w:r w:rsidRPr="00444696">
          <w:rPr>
            <w:rStyle w:val="Hyperlink"/>
            <w:iCs/>
          </w:rPr>
          <w:t>3.0.</w:t>
        </w:r>
        <w:r>
          <w:rPr>
            <w:rFonts w:asciiTheme="minorHAnsi" w:eastAsiaTheme="minorEastAsia" w:hAnsiTheme="minorHAnsi" w:cstheme="minorBidi"/>
            <w:b w:val="0"/>
            <w:caps w:val="0"/>
            <w:kern w:val="2"/>
            <w:sz w:val="24"/>
            <w:szCs w:val="24"/>
            <w:lang w:val="en-US"/>
            <w14:ligatures w14:val="standardContextual"/>
          </w:rPr>
          <w:tab/>
        </w:r>
        <w:r w:rsidRPr="00444696">
          <w:rPr>
            <w:rStyle w:val="Hyperlink"/>
            <w:iCs/>
          </w:rPr>
          <w:t>ФУНКЦИЈЕ ШУМЕ, ЦИЉЕВИ И МЕРЕ ГАЗДОВАЊА</w:t>
        </w:r>
        <w:r>
          <w:rPr>
            <w:webHidden/>
          </w:rPr>
          <w:tab/>
        </w:r>
        <w:r>
          <w:rPr>
            <w:webHidden/>
          </w:rPr>
          <w:fldChar w:fldCharType="begin"/>
        </w:r>
        <w:r>
          <w:rPr>
            <w:webHidden/>
          </w:rPr>
          <w:instrText xml:space="preserve"> PAGEREF _Toc242429466 \h </w:instrText>
        </w:r>
        <w:r>
          <w:rPr>
            <w:webHidden/>
          </w:rPr>
        </w:r>
        <w:r>
          <w:rPr>
            <w:webHidden/>
          </w:rPr>
          <w:fldChar w:fldCharType="separate"/>
        </w:r>
        <w:r>
          <w:rPr>
            <w:webHidden/>
          </w:rPr>
          <w:t>63</w:t>
        </w:r>
        <w:r>
          <w:rPr>
            <w:webHidden/>
          </w:rPr>
          <w:fldChar w:fldCharType="end"/>
        </w:r>
      </w:hyperlink>
    </w:p>
    <w:p w14:paraId="5DC447AE" w14:textId="443A7B19" w:rsidR="009763F7" w:rsidRDefault="009763F7">
      <w:pPr>
        <w:pStyle w:val="TOC2"/>
        <w:tabs>
          <w:tab w:val="left" w:pos="1276"/>
        </w:tabs>
        <w:rPr>
          <w:rFonts w:asciiTheme="minorHAnsi" w:eastAsiaTheme="minorEastAsia" w:hAnsiTheme="minorHAnsi" w:cstheme="minorBidi"/>
          <w:smallCaps w:val="0"/>
          <w:kern w:val="2"/>
          <w:sz w:val="24"/>
          <w:szCs w:val="24"/>
          <w:lang w:val="en-US"/>
          <w14:ligatures w14:val="standardContextual"/>
        </w:rPr>
      </w:pPr>
      <w:hyperlink w:anchor="_Toc242429467" w:history="1">
        <w:r w:rsidRPr="00444696">
          <w:rPr>
            <w:rStyle w:val="Hyperlink"/>
          </w:rPr>
          <w:t>3.1.</w:t>
        </w:r>
        <w:r>
          <w:rPr>
            <w:rFonts w:asciiTheme="minorHAnsi" w:eastAsiaTheme="minorEastAsia" w:hAnsiTheme="minorHAnsi" w:cstheme="minorBidi"/>
            <w:smallCaps w:val="0"/>
            <w:kern w:val="2"/>
            <w:sz w:val="24"/>
            <w:szCs w:val="24"/>
            <w:lang w:val="en-US"/>
            <w14:ligatures w14:val="standardContextual"/>
          </w:rPr>
          <w:tab/>
        </w:r>
        <w:r w:rsidRPr="00444696">
          <w:rPr>
            <w:rStyle w:val="Hyperlink"/>
          </w:rPr>
          <w:t>ФУНКЦИЈЕ ШУМА И НАМЕНЕ ПОВРШИНА</w:t>
        </w:r>
        <w:r>
          <w:rPr>
            <w:webHidden/>
          </w:rPr>
          <w:tab/>
        </w:r>
        <w:r>
          <w:rPr>
            <w:webHidden/>
          </w:rPr>
          <w:fldChar w:fldCharType="begin"/>
        </w:r>
        <w:r>
          <w:rPr>
            <w:webHidden/>
          </w:rPr>
          <w:instrText xml:space="preserve"> PAGEREF _Toc242429467 \h </w:instrText>
        </w:r>
        <w:r>
          <w:rPr>
            <w:webHidden/>
          </w:rPr>
        </w:r>
        <w:r>
          <w:rPr>
            <w:webHidden/>
          </w:rPr>
          <w:fldChar w:fldCharType="separate"/>
        </w:r>
        <w:r>
          <w:rPr>
            <w:webHidden/>
          </w:rPr>
          <w:t>63</w:t>
        </w:r>
        <w:r>
          <w:rPr>
            <w:webHidden/>
          </w:rPr>
          <w:fldChar w:fldCharType="end"/>
        </w:r>
      </w:hyperlink>
    </w:p>
    <w:p w14:paraId="4DFED4BF" w14:textId="69A3A45D" w:rsidR="009763F7" w:rsidRDefault="009763F7">
      <w:pPr>
        <w:pStyle w:val="TOC2"/>
        <w:tabs>
          <w:tab w:val="left" w:pos="1276"/>
        </w:tabs>
        <w:rPr>
          <w:rFonts w:asciiTheme="minorHAnsi" w:eastAsiaTheme="minorEastAsia" w:hAnsiTheme="minorHAnsi" w:cstheme="minorBidi"/>
          <w:smallCaps w:val="0"/>
          <w:kern w:val="2"/>
          <w:sz w:val="24"/>
          <w:szCs w:val="24"/>
          <w:lang w:val="en-US"/>
          <w14:ligatures w14:val="standardContextual"/>
        </w:rPr>
      </w:pPr>
      <w:hyperlink w:anchor="_Toc242429468" w:history="1">
        <w:r w:rsidRPr="00444696">
          <w:rPr>
            <w:rStyle w:val="Hyperlink"/>
          </w:rPr>
          <w:t>3.2.</w:t>
        </w:r>
        <w:r>
          <w:rPr>
            <w:rFonts w:asciiTheme="minorHAnsi" w:eastAsiaTheme="minorEastAsia" w:hAnsiTheme="minorHAnsi" w:cstheme="minorBidi"/>
            <w:smallCaps w:val="0"/>
            <w:kern w:val="2"/>
            <w:sz w:val="24"/>
            <w:szCs w:val="24"/>
            <w:lang w:val="en-US"/>
            <w14:ligatures w14:val="standardContextual"/>
          </w:rPr>
          <w:tab/>
        </w:r>
        <w:r w:rsidRPr="00444696">
          <w:rPr>
            <w:rStyle w:val="Hyperlink"/>
          </w:rPr>
          <w:t>ЦИЉЕВИ ГАЗДОВАЊА ШУМАМА</w:t>
        </w:r>
        <w:r>
          <w:rPr>
            <w:webHidden/>
          </w:rPr>
          <w:tab/>
        </w:r>
        <w:r>
          <w:rPr>
            <w:webHidden/>
          </w:rPr>
          <w:fldChar w:fldCharType="begin"/>
        </w:r>
        <w:r>
          <w:rPr>
            <w:webHidden/>
          </w:rPr>
          <w:instrText xml:space="preserve"> PAGEREF _Toc242429468 \h </w:instrText>
        </w:r>
        <w:r>
          <w:rPr>
            <w:webHidden/>
          </w:rPr>
        </w:r>
        <w:r>
          <w:rPr>
            <w:webHidden/>
          </w:rPr>
          <w:fldChar w:fldCharType="separate"/>
        </w:r>
        <w:r>
          <w:rPr>
            <w:webHidden/>
          </w:rPr>
          <w:t>64</w:t>
        </w:r>
        <w:r>
          <w:rPr>
            <w:webHidden/>
          </w:rPr>
          <w:fldChar w:fldCharType="end"/>
        </w:r>
      </w:hyperlink>
    </w:p>
    <w:p w14:paraId="44348ADD" w14:textId="0CC3E39A" w:rsidR="009763F7" w:rsidRDefault="009763F7">
      <w:pPr>
        <w:pStyle w:val="TOC3"/>
        <w:rPr>
          <w:rFonts w:asciiTheme="minorHAnsi" w:eastAsiaTheme="minorEastAsia" w:hAnsiTheme="minorHAnsi" w:cstheme="minorBidi"/>
          <w:smallCaps w:val="0"/>
          <w:kern w:val="2"/>
          <w:sz w:val="24"/>
          <w:szCs w:val="24"/>
          <w:lang w:val="en-US"/>
          <w14:ligatures w14:val="standardContextual"/>
        </w:rPr>
      </w:pPr>
      <w:hyperlink w:anchor="_Toc242429469" w:history="1">
        <w:r w:rsidRPr="00444696">
          <w:rPr>
            <w:rStyle w:val="Hyperlink"/>
          </w:rPr>
          <w:t xml:space="preserve">3.2.1.  </w:t>
        </w:r>
        <w:r w:rsidRPr="00444696">
          <w:rPr>
            <w:rStyle w:val="Hyperlink"/>
            <w:lang w:val="sr-Cyrl-BA"/>
          </w:rPr>
          <w:t>Дугорочни и краткорочни циљеви</w:t>
        </w:r>
        <w:r>
          <w:rPr>
            <w:webHidden/>
          </w:rPr>
          <w:tab/>
        </w:r>
        <w:r>
          <w:rPr>
            <w:webHidden/>
          </w:rPr>
          <w:fldChar w:fldCharType="begin"/>
        </w:r>
        <w:r>
          <w:rPr>
            <w:webHidden/>
          </w:rPr>
          <w:instrText xml:space="preserve"> PAGEREF _Toc242429469 \h </w:instrText>
        </w:r>
        <w:r>
          <w:rPr>
            <w:webHidden/>
          </w:rPr>
        </w:r>
        <w:r>
          <w:rPr>
            <w:webHidden/>
          </w:rPr>
          <w:fldChar w:fldCharType="separate"/>
        </w:r>
        <w:r>
          <w:rPr>
            <w:webHidden/>
          </w:rPr>
          <w:t>65</w:t>
        </w:r>
        <w:r>
          <w:rPr>
            <w:webHidden/>
          </w:rPr>
          <w:fldChar w:fldCharType="end"/>
        </w:r>
      </w:hyperlink>
    </w:p>
    <w:p w14:paraId="2EC01435" w14:textId="4652BAB1" w:rsidR="009763F7" w:rsidRDefault="009763F7">
      <w:pPr>
        <w:pStyle w:val="TOC3"/>
        <w:rPr>
          <w:rFonts w:asciiTheme="minorHAnsi" w:eastAsiaTheme="minorEastAsia" w:hAnsiTheme="minorHAnsi" w:cstheme="minorBidi"/>
          <w:smallCaps w:val="0"/>
          <w:kern w:val="2"/>
          <w:sz w:val="24"/>
          <w:szCs w:val="24"/>
          <w:lang w:val="en-US"/>
          <w14:ligatures w14:val="standardContextual"/>
        </w:rPr>
      </w:pPr>
      <w:hyperlink w:anchor="_Toc242429470" w:history="1">
        <w:r w:rsidRPr="00444696">
          <w:rPr>
            <w:rStyle w:val="Hyperlink"/>
            <w:lang w:val="sr-Latn-RS"/>
          </w:rPr>
          <w:t>3.</w:t>
        </w:r>
        <w:r w:rsidRPr="00444696">
          <w:rPr>
            <w:rStyle w:val="Hyperlink"/>
            <w:lang w:val="sr-Cyrl-BA"/>
          </w:rPr>
          <w:t>2</w:t>
        </w:r>
        <w:r w:rsidRPr="00444696">
          <w:rPr>
            <w:rStyle w:val="Hyperlink"/>
            <w:lang w:val="sr-Latn-RS"/>
          </w:rPr>
          <w:t>.</w:t>
        </w:r>
        <w:r w:rsidRPr="00444696">
          <w:rPr>
            <w:rStyle w:val="Hyperlink"/>
            <w:lang w:val="sr-Cyrl-BA"/>
          </w:rPr>
          <w:t xml:space="preserve">2. </w:t>
        </w:r>
        <w:r w:rsidRPr="00444696">
          <w:rPr>
            <w:rStyle w:val="Hyperlink"/>
            <w:lang w:val="sr-Latn-RS"/>
          </w:rPr>
          <w:t xml:space="preserve"> </w:t>
        </w:r>
        <w:r w:rsidRPr="00444696">
          <w:rPr>
            <w:rStyle w:val="Hyperlink"/>
            <w:lang w:val="sr-Cyrl-BA"/>
          </w:rPr>
          <w:t>Биолошко – узгојни циљеви</w:t>
        </w:r>
        <w:r>
          <w:rPr>
            <w:webHidden/>
          </w:rPr>
          <w:tab/>
        </w:r>
        <w:r>
          <w:rPr>
            <w:webHidden/>
          </w:rPr>
          <w:fldChar w:fldCharType="begin"/>
        </w:r>
        <w:r>
          <w:rPr>
            <w:webHidden/>
          </w:rPr>
          <w:instrText xml:space="preserve"> PAGEREF _Toc242429470 \h </w:instrText>
        </w:r>
        <w:r>
          <w:rPr>
            <w:webHidden/>
          </w:rPr>
        </w:r>
        <w:r>
          <w:rPr>
            <w:webHidden/>
          </w:rPr>
          <w:fldChar w:fldCharType="separate"/>
        </w:r>
        <w:r>
          <w:rPr>
            <w:webHidden/>
          </w:rPr>
          <w:t>66</w:t>
        </w:r>
        <w:r>
          <w:rPr>
            <w:webHidden/>
          </w:rPr>
          <w:fldChar w:fldCharType="end"/>
        </w:r>
      </w:hyperlink>
    </w:p>
    <w:p w14:paraId="19D3F984" w14:textId="6355E4AF" w:rsidR="009763F7" w:rsidRDefault="009763F7">
      <w:pPr>
        <w:pStyle w:val="TOC3"/>
        <w:rPr>
          <w:rFonts w:asciiTheme="minorHAnsi" w:eastAsiaTheme="minorEastAsia" w:hAnsiTheme="minorHAnsi" w:cstheme="minorBidi"/>
          <w:smallCaps w:val="0"/>
          <w:kern w:val="2"/>
          <w:sz w:val="24"/>
          <w:szCs w:val="24"/>
          <w:lang w:val="en-US"/>
          <w14:ligatures w14:val="standardContextual"/>
        </w:rPr>
      </w:pPr>
      <w:hyperlink w:anchor="_Toc242429471" w:history="1">
        <w:r w:rsidRPr="00444696">
          <w:rPr>
            <w:rStyle w:val="Hyperlink"/>
            <w:lang w:val="sr-Cyrl-RS"/>
          </w:rPr>
          <w:t>3.2.3. Општекорисни циљеви</w:t>
        </w:r>
        <w:r>
          <w:rPr>
            <w:webHidden/>
          </w:rPr>
          <w:tab/>
        </w:r>
        <w:r>
          <w:rPr>
            <w:webHidden/>
          </w:rPr>
          <w:fldChar w:fldCharType="begin"/>
        </w:r>
        <w:r>
          <w:rPr>
            <w:webHidden/>
          </w:rPr>
          <w:instrText xml:space="preserve"> PAGEREF _Toc242429471 \h </w:instrText>
        </w:r>
        <w:r>
          <w:rPr>
            <w:webHidden/>
          </w:rPr>
        </w:r>
        <w:r>
          <w:rPr>
            <w:webHidden/>
          </w:rPr>
          <w:fldChar w:fldCharType="separate"/>
        </w:r>
        <w:r>
          <w:rPr>
            <w:webHidden/>
          </w:rPr>
          <w:t>67</w:t>
        </w:r>
        <w:r>
          <w:rPr>
            <w:webHidden/>
          </w:rPr>
          <w:fldChar w:fldCharType="end"/>
        </w:r>
      </w:hyperlink>
    </w:p>
    <w:p w14:paraId="741802A2" w14:textId="4CCCF22C" w:rsidR="009763F7" w:rsidRDefault="009763F7">
      <w:pPr>
        <w:pStyle w:val="TOC2"/>
        <w:tabs>
          <w:tab w:val="left" w:pos="1276"/>
        </w:tabs>
        <w:rPr>
          <w:rFonts w:asciiTheme="minorHAnsi" w:eastAsiaTheme="minorEastAsia" w:hAnsiTheme="minorHAnsi" w:cstheme="minorBidi"/>
          <w:smallCaps w:val="0"/>
          <w:kern w:val="2"/>
          <w:sz w:val="24"/>
          <w:szCs w:val="24"/>
          <w:lang w:val="en-US"/>
          <w14:ligatures w14:val="standardContextual"/>
        </w:rPr>
      </w:pPr>
      <w:hyperlink w:anchor="_Toc242429472" w:history="1">
        <w:r w:rsidRPr="00444696">
          <w:rPr>
            <w:rStyle w:val="Hyperlink"/>
          </w:rPr>
          <w:t>3.3.</w:t>
        </w:r>
        <w:r>
          <w:rPr>
            <w:rFonts w:asciiTheme="minorHAnsi" w:eastAsiaTheme="minorEastAsia" w:hAnsiTheme="minorHAnsi" w:cstheme="minorBidi"/>
            <w:smallCaps w:val="0"/>
            <w:kern w:val="2"/>
            <w:sz w:val="24"/>
            <w:szCs w:val="24"/>
            <w:lang w:val="en-US"/>
            <w14:ligatures w14:val="standardContextual"/>
          </w:rPr>
          <w:tab/>
        </w:r>
        <w:r w:rsidRPr="00444696">
          <w:rPr>
            <w:rStyle w:val="Hyperlink"/>
          </w:rPr>
          <w:t>УЗГОЈНЕ, УРЕЂАЈНЕ И СПЕЦИФИЧНЕ МЕРЕ ГАЗДОВАЊА</w:t>
        </w:r>
        <w:r>
          <w:rPr>
            <w:webHidden/>
          </w:rPr>
          <w:tab/>
        </w:r>
        <w:r>
          <w:rPr>
            <w:webHidden/>
          </w:rPr>
          <w:fldChar w:fldCharType="begin"/>
        </w:r>
        <w:r>
          <w:rPr>
            <w:webHidden/>
          </w:rPr>
          <w:instrText xml:space="preserve"> PAGEREF _Toc242429472 \h </w:instrText>
        </w:r>
        <w:r>
          <w:rPr>
            <w:webHidden/>
          </w:rPr>
        </w:r>
        <w:r>
          <w:rPr>
            <w:webHidden/>
          </w:rPr>
          <w:fldChar w:fldCharType="separate"/>
        </w:r>
        <w:r>
          <w:rPr>
            <w:webHidden/>
          </w:rPr>
          <w:t>67</w:t>
        </w:r>
        <w:r>
          <w:rPr>
            <w:webHidden/>
          </w:rPr>
          <w:fldChar w:fldCharType="end"/>
        </w:r>
      </w:hyperlink>
    </w:p>
    <w:p w14:paraId="5829FE35" w14:textId="011756FB" w:rsidR="009763F7" w:rsidRDefault="009763F7">
      <w:pPr>
        <w:pStyle w:val="TOC3"/>
        <w:rPr>
          <w:rFonts w:asciiTheme="minorHAnsi" w:eastAsiaTheme="minorEastAsia" w:hAnsiTheme="minorHAnsi" w:cstheme="minorBidi"/>
          <w:smallCaps w:val="0"/>
          <w:kern w:val="2"/>
          <w:sz w:val="24"/>
          <w:szCs w:val="24"/>
          <w:lang w:val="en-US"/>
          <w14:ligatures w14:val="standardContextual"/>
        </w:rPr>
      </w:pPr>
      <w:hyperlink w:anchor="_Toc242429473" w:history="1">
        <w:r w:rsidRPr="00444696">
          <w:rPr>
            <w:rStyle w:val="Hyperlink"/>
            <w:lang w:val="sr-Cyrl-BA"/>
          </w:rPr>
          <w:t>3.3.1 Узгојне мере</w:t>
        </w:r>
        <w:r>
          <w:rPr>
            <w:webHidden/>
          </w:rPr>
          <w:tab/>
        </w:r>
        <w:r>
          <w:rPr>
            <w:webHidden/>
          </w:rPr>
          <w:fldChar w:fldCharType="begin"/>
        </w:r>
        <w:r>
          <w:rPr>
            <w:webHidden/>
          </w:rPr>
          <w:instrText xml:space="preserve"> PAGEREF _Toc242429473 \h </w:instrText>
        </w:r>
        <w:r>
          <w:rPr>
            <w:webHidden/>
          </w:rPr>
        </w:r>
        <w:r>
          <w:rPr>
            <w:webHidden/>
          </w:rPr>
          <w:fldChar w:fldCharType="separate"/>
        </w:r>
        <w:r>
          <w:rPr>
            <w:webHidden/>
          </w:rPr>
          <w:t>67</w:t>
        </w:r>
        <w:r>
          <w:rPr>
            <w:webHidden/>
          </w:rPr>
          <w:fldChar w:fldCharType="end"/>
        </w:r>
      </w:hyperlink>
    </w:p>
    <w:p w14:paraId="5E0A0CBF" w14:textId="311B5DBA" w:rsidR="009763F7" w:rsidRDefault="009763F7">
      <w:pPr>
        <w:pStyle w:val="TOC3"/>
        <w:rPr>
          <w:rFonts w:asciiTheme="minorHAnsi" w:eastAsiaTheme="minorEastAsia" w:hAnsiTheme="minorHAnsi" w:cstheme="minorBidi"/>
          <w:smallCaps w:val="0"/>
          <w:kern w:val="2"/>
          <w:sz w:val="24"/>
          <w:szCs w:val="24"/>
          <w:lang w:val="en-US"/>
          <w14:ligatures w14:val="standardContextual"/>
        </w:rPr>
      </w:pPr>
      <w:hyperlink w:anchor="_Toc242429474" w:history="1">
        <w:r w:rsidRPr="00444696">
          <w:rPr>
            <w:rStyle w:val="Hyperlink"/>
            <w:lang w:val="sr-Cyrl-BA"/>
          </w:rPr>
          <w:t>3.3.2.</w:t>
        </w:r>
        <w:r>
          <w:rPr>
            <w:rFonts w:asciiTheme="minorHAnsi" w:eastAsiaTheme="minorEastAsia" w:hAnsiTheme="minorHAnsi" w:cstheme="minorBidi"/>
            <w:smallCaps w:val="0"/>
            <w:kern w:val="2"/>
            <w:sz w:val="24"/>
            <w:szCs w:val="24"/>
            <w:lang w:val="en-US"/>
            <w14:ligatures w14:val="standardContextual"/>
          </w:rPr>
          <w:tab/>
        </w:r>
        <w:r w:rsidRPr="00444696">
          <w:rPr>
            <w:rStyle w:val="Hyperlink"/>
            <w:lang w:val="sr-Cyrl-BA"/>
          </w:rPr>
          <w:t>Уређајне мере</w:t>
        </w:r>
        <w:r>
          <w:rPr>
            <w:webHidden/>
          </w:rPr>
          <w:tab/>
        </w:r>
        <w:r>
          <w:rPr>
            <w:webHidden/>
          </w:rPr>
          <w:fldChar w:fldCharType="begin"/>
        </w:r>
        <w:r>
          <w:rPr>
            <w:webHidden/>
          </w:rPr>
          <w:instrText xml:space="preserve"> PAGEREF _Toc242429474 \h </w:instrText>
        </w:r>
        <w:r>
          <w:rPr>
            <w:webHidden/>
          </w:rPr>
        </w:r>
        <w:r>
          <w:rPr>
            <w:webHidden/>
          </w:rPr>
          <w:fldChar w:fldCharType="separate"/>
        </w:r>
        <w:r>
          <w:rPr>
            <w:webHidden/>
          </w:rPr>
          <w:t>68</w:t>
        </w:r>
        <w:r>
          <w:rPr>
            <w:webHidden/>
          </w:rPr>
          <w:fldChar w:fldCharType="end"/>
        </w:r>
      </w:hyperlink>
    </w:p>
    <w:p w14:paraId="4297DEE4" w14:textId="29F5C2A5" w:rsidR="009763F7" w:rsidRDefault="009763F7">
      <w:pPr>
        <w:pStyle w:val="TOC1"/>
        <w:tabs>
          <w:tab w:val="left" w:pos="709"/>
        </w:tabs>
        <w:rPr>
          <w:rFonts w:asciiTheme="minorHAnsi" w:eastAsiaTheme="minorEastAsia" w:hAnsiTheme="minorHAnsi" w:cstheme="minorBidi"/>
          <w:b w:val="0"/>
          <w:caps w:val="0"/>
          <w:kern w:val="2"/>
          <w:sz w:val="24"/>
          <w:szCs w:val="24"/>
          <w:lang w:val="en-US"/>
          <w14:ligatures w14:val="standardContextual"/>
        </w:rPr>
      </w:pPr>
      <w:hyperlink w:anchor="_Toc242429475" w:history="1">
        <w:r w:rsidRPr="00444696">
          <w:rPr>
            <w:rStyle w:val="Hyperlink"/>
            <w:iCs/>
          </w:rPr>
          <w:t>4.0.</w:t>
        </w:r>
        <w:r>
          <w:rPr>
            <w:rFonts w:asciiTheme="minorHAnsi" w:eastAsiaTheme="minorEastAsia" w:hAnsiTheme="minorHAnsi" w:cstheme="minorBidi"/>
            <w:b w:val="0"/>
            <w:caps w:val="0"/>
            <w:kern w:val="2"/>
            <w:sz w:val="24"/>
            <w:szCs w:val="24"/>
            <w:lang w:val="en-US"/>
            <w14:ligatures w14:val="standardContextual"/>
          </w:rPr>
          <w:tab/>
        </w:r>
        <w:r w:rsidRPr="00444696">
          <w:rPr>
            <w:rStyle w:val="Hyperlink"/>
            <w:iCs/>
          </w:rPr>
          <w:t>ПЛАНОВИ ГАЗДОВАЊА ШУМАМА И ПРОЦЕНА ОЧЕКИВАНИХ ЕФЕКАТА</w:t>
        </w:r>
        <w:r>
          <w:rPr>
            <w:webHidden/>
          </w:rPr>
          <w:tab/>
        </w:r>
        <w:r>
          <w:rPr>
            <w:webHidden/>
          </w:rPr>
          <w:fldChar w:fldCharType="begin"/>
        </w:r>
        <w:r>
          <w:rPr>
            <w:webHidden/>
          </w:rPr>
          <w:instrText xml:space="preserve"> PAGEREF _Toc242429475 \h </w:instrText>
        </w:r>
        <w:r>
          <w:rPr>
            <w:webHidden/>
          </w:rPr>
        </w:r>
        <w:r>
          <w:rPr>
            <w:webHidden/>
          </w:rPr>
          <w:fldChar w:fldCharType="separate"/>
        </w:r>
        <w:r>
          <w:rPr>
            <w:webHidden/>
          </w:rPr>
          <w:t>69</w:t>
        </w:r>
        <w:r>
          <w:rPr>
            <w:webHidden/>
          </w:rPr>
          <w:fldChar w:fldCharType="end"/>
        </w:r>
      </w:hyperlink>
    </w:p>
    <w:p w14:paraId="574EB30F" w14:textId="2A0C6EC4" w:rsidR="009763F7" w:rsidRDefault="009763F7">
      <w:pPr>
        <w:pStyle w:val="TOC2"/>
        <w:tabs>
          <w:tab w:val="left" w:pos="1276"/>
        </w:tabs>
        <w:rPr>
          <w:rFonts w:asciiTheme="minorHAnsi" w:eastAsiaTheme="minorEastAsia" w:hAnsiTheme="minorHAnsi" w:cstheme="minorBidi"/>
          <w:smallCaps w:val="0"/>
          <w:kern w:val="2"/>
          <w:sz w:val="24"/>
          <w:szCs w:val="24"/>
          <w:lang w:val="en-US"/>
          <w14:ligatures w14:val="standardContextual"/>
        </w:rPr>
      </w:pPr>
      <w:hyperlink w:anchor="_Toc242429476" w:history="1">
        <w:r w:rsidRPr="00444696">
          <w:rPr>
            <w:rStyle w:val="Hyperlink"/>
          </w:rPr>
          <w:t>4.1.</w:t>
        </w:r>
        <w:r>
          <w:rPr>
            <w:rFonts w:asciiTheme="minorHAnsi" w:eastAsiaTheme="minorEastAsia" w:hAnsiTheme="minorHAnsi" w:cstheme="minorBidi"/>
            <w:smallCaps w:val="0"/>
            <w:kern w:val="2"/>
            <w:sz w:val="24"/>
            <w:szCs w:val="24"/>
            <w:lang w:val="en-US"/>
            <w14:ligatures w14:val="standardContextual"/>
          </w:rPr>
          <w:tab/>
        </w:r>
        <w:r w:rsidRPr="00444696">
          <w:rPr>
            <w:rStyle w:val="Hyperlink"/>
          </w:rPr>
          <w:t>ПЛАН ГАЈЕЊА ШУМА</w:t>
        </w:r>
        <w:r>
          <w:rPr>
            <w:webHidden/>
          </w:rPr>
          <w:tab/>
        </w:r>
        <w:r>
          <w:rPr>
            <w:webHidden/>
          </w:rPr>
          <w:fldChar w:fldCharType="begin"/>
        </w:r>
        <w:r>
          <w:rPr>
            <w:webHidden/>
          </w:rPr>
          <w:instrText xml:space="preserve"> PAGEREF _Toc242429476 \h </w:instrText>
        </w:r>
        <w:r>
          <w:rPr>
            <w:webHidden/>
          </w:rPr>
        </w:r>
        <w:r>
          <w:rPr>
            <w:webHidden/>
          </w:rPr>
          <w:fldChar w:fldCharType="separate"/>
        </w:r>
        <w:r>
          <w:rPr>
            <w:webHidden/>
          </w:rPr>
          <w:t>69</w:t>
        </w:r>
        <w:r>
          <w:rPr>
            <w:webHidden/>
          </w:rPr>
          <w:fldChar w:fldCharType="end"/>
        </w:r>
      </w:hyperlink>
    </w:p>
    <w:p w14:paraId="01382550" w14:textId="7F3E3CE6" w:rsidR="009763F7" w:rsidRDefault="009763F7">
      <w:pPr>
        <w:pStyle w:val="TOC3"/>
        <w:rPr>
          <w:rFonts w:asciiTheme="minorHAnsi" w:eastAsiaTheme="minorEastAsia" w:hAnsiTheme="minorHAnsi" w:cstheme="minorBidi"/>
          <w:smallCaps w:val="0"/>
          <w:kern w:val="2"/>
          <w:sz w:val="24"/>
          <w:szCs w:val="24"/>
          <w:lang w:val="en-US"/>
          <w14:ligatures w14:val="standardContextual"/>
        </w:rPr>
      </w:pPr>
      <w:hyperlink w:anchor="_Toc242429477" w:history="1">
        <w:r w:rsidRPr="00444696">
          <w:rPr>
            <w:rStyle w:val="Hyperlink"/>
            <w:lang w:val="sr-Cyrl-RS"/>
          </w:rPr>
          <w:t>4</w:t>
        </w:r>
        <w:r w:rsidRPr="00444696">
          <w:rPr>
            <w:rStyle w:val="Hyperlink"/>
          </w:rPr>
          <w:t>.1.1.</w:t>
        </w:r>
        <w:r>
          <w:rPr>
            <w:rFonts w:asciiTheme="minorHAnsi" w:eastAsiaTheme="minorEastAsia" w:hAnsiTheme="minorHAnsi" w:cstheme="minorBidi"/>
            <w:smallCaps w:val="0"/>
            <w:kern w:val="2"/>
            <w:sz w:val="24"/>
            <w:szCs w:val="24"/>
            <w:lang w:val="en-US"/>
            <w14:ligatures w14:val="standardContextual"/>
          </w:rPr>
          <w:tab/>
        </w:r>
        <w:r w:rsidRPr="00444696">
          <w:rPr>
            <w:rStyle w:val="Hyperlink"/>
          </w:rPr>
          <w:t xml:space="preserve">План </w:t>
        </w:r>
        <w:r w:rsidRPr="00444696">
          <w:rPr>
            <w:rStyle w:val="Hyperlink"/>
            <w:lang w:val="sr-Cyrl-RS"/>
          </w:rPr>
          <w:t>обнављања и подизања нових шума</w:t>
        </w:r>
        <w:r>
          <w:rPr>
            <w:webHidden/>
          </w:rPr>
          <w:tab/>
        </w:r>
        <w:r>
          <w:rPr>
            <w:webHidden/>
          </w:rPr>
          <w:fldChar w:fldCharType="begin"/>
        </w:r>
        <w:r>
          <w:rPr>
            <w:webHidden/>
          </w:rPr>
          <w:instrText xml:space="preserve"> PAGEREF _Toc242429477 \h </w:instrText>
        </w:r>
        <w:r>
          <w:rPr>
            <w:webHidden/>
          </w:rPr>
        </w:r>
        <w:r>
          <w:rPr>
            <w:webHidden/>
          </w:rPr>
          <w:fldChar w:fldCharType="separate"/>
        </w:r>
        <w:r>
          <w:rPr>
            <w:webHidden/>
          </w:rPr>
          <w:t>69</w:t>
        </w:r>
        <w:r>
          <w:rPr>
            <w:webHidden/>
          </w:rPr>
          <w:fldChar w:fldCharType="end"/>
        </w:r>
      </w:hyperlink>
    </w:p>
    <w:p w14:paraId="61FC1FE3" w14:textId="2601923A" w:rsidR="009763F7" w:rsidRDefault="009763F7">
      <w:pPr>
        <w:pStyle w:val="TOC3"/>
        <w:rPr>
          <w:rFonts w:asciiTheme="minorHAnsi" w:eastAsiaTheme="minorEastAsia" w:hAnsiTheme="minorHAnsi" w:cstheme="minorBidi"/>
          <w:smallCaps w:val="0"/>
          <w:kern w:val="2"/>
          <w:sz w:val="24"/>
          <w:szCs w:val="24"/>
          <w:lang w:val="en-US"/>
          <w14:ligatures w14:val="standardContextual"/>
        </w:rPr>
      </w:pPr>
      <w:hyperlink w:anchor="_Toc242429478" w:history="1">
        <w:r w:rsidRPr="00444696">
          <w:rPr>
            <w:rStyle w:val="Hyperlink"/>
            <w:lang w:val="sr-Cyrl-RS"/>
          </w:rPr>
          <w:t>4</w:t>
        </w:r>
        <w:r w:rsidRPr="00444696">
          <w:rPr>
            <w:rStyle w:val="Hyperlink"/>
          </w:rPr>
          <w:t>.1.</w:t>
        </w:r>
        <w:r w:rsidRPr="00444696">
          <w:rPr>
            <w:rStyle w:val="Hyperlink"/>
            <w:lang w:val="sr-Cyrl-RS"/>
          </w:rPr>
          <w:t>2</w:t>
        </w:r>
        <w:r w:rsidRPr="00444696">
          <w:rPr>
            <w:rStyle w:val="Hyperlink"/>
          </w:rPr>
          <w:t>.</w:t>
        </w:r>
        <w:r>
          <w:rPr>
            <w:rFonts w:asciiTheme="minorHAnsi" w:eastAsiaTheme="minorEastAsia" w:hAnsiTheme="minorHAnsi" w:cstheme="minorBidi"/>
            <w:smallCaps w:val="0"/>
            <w:kern w:val="2"/>
            <w:sz w:val="24"/>
            <w:szCs w:val="24"/>
            <w:lang w:val="en-US"/>
            <w14:ligatures w14:val="standardContextual"/>
          </w:rPr>
          <w:tab/>
        </w:r>
        <w:r w:rsidRPr="00444696">
          <w:rPr>
            <w:rStyle w:val="Hyperlink"/>
          </w:rPr>
          <w:t>План неге шума</w:t>
        </w:r>
        <w:r>
          <w:rPr>
            <w:webHidden/>
          </w:rPr>
          <w:tab/>
        </w:r>
        <w:r>
          <w:rPr>
            <w:webHidden/>
          </w:rPr>
          <w:fldChar w:fldCharType="begin"/>
        </w:r>
        <w:r>
          <w:rPr>
            <w:webHidden/>
          </w:rPr>
          <w:instrText xml:space="preserve"> PAGEREF _Toc242429478 \h </w:instrText>
        </w:r>
        <w:r>
          <w:rPr>
            <w:webHidden/>
          </w:rPr>
        </w:r>
        <w:r>
          <w:rPr>
            <w:webHidden/>
          </w:rPr>
          <w:fldChar w:fldCharType="separate"/>
        </w:r>
        <w:r>
          <w:rPr>
            <w:webHidden/>
          </w:rPr>
          <w:t>71</w:t>
        </w:r>
        <w:r>
          <w:rPr>
            <w:webHidden/>
          </w:rPr>
          <w:fldChar w:fldCharType="end"/>
        </w:r>
      </w:hyperlink>
    </w:p>
    <w:p w14:paraId="20603FA7" w14:textId="1014BC62" w:rsidR="009763F7" w:rsidRDefault="009763F7">
      <w:pPr>
        <w:pStyle w:val="TOC3"/>
        <w:rPr>
          <w:rFonts w:asciiTheme="minorHAnsi" w:eastAsiaTheme="minorEastAsia" w:hAnsiTheme="minorHAnsi" w:cstheme="minorBidi"/>
          <w:smallCaps w:val="0"/>
          <w:kern w:val="2"/>
          <w:sz w:val="24"/>
          <w:szCs w:val="24"/>
          <w:lang w:val="en-US"/>
          <w14:ligatures w14:val="standardContextual"/>
        </w:rPr>
      </w:pPr>
      <w:hyperlink w:anchor="_Toc242429479" w:history="1">
        <w:r w:rsidRPr="00444696">
          <w:rPr>
            <w:rStyle w:val="Hyperlink"/>
            <w:lang w:val="sr-Cyrl-RS"/>
          </w:rPr>
          <w:t>4.1.3.</w:t>
        </w:r>
        <w:r>
          <w:rPr>
            <w:rFonts w:asciiTheme="minorHAnsi" w:eastAsiaTheme="minorEastAsia" w:hAnsiTheme="minorHAnsi" w:cstheme="minorBidi"/>
            <w:smallCaps w:val="0"/>
            <w:kern w:val="2"/>
            <w:sz w:val="24"/>
            <w:szCs w:val="24"/>
            <w:lang w:val="en-US"/>
            <w14:ligatures w14:val="standardContextual"/>
          </w:rPr>
          <w:tab/>
        </w:r>
        <w:r w:rsidRPr="00444696">
          <w:rPr>
            <w:rStyle w:val="Hyperlink"/>
            <w:lang w:val="sr-Cyrl-RS"/>
          </w:rPr>
          <w:t>План семенске и расадничке производње</w:t>
        </w:r>
        <w:r>
          <w:rPr>
            <w:webHidden/>
          </w:rPr>
          <w:tab/>
        </w:r>
        <w:r>
          <w:rPr>
            <w:webHidden/>
          </w:rPr>
          <w:fldChar w:fldCharType="begin"/>
        </w:r>
        <w:r>
          <w:rPr>
            <w:webHidden/>
          </w:rPr>
          <w:instrText xml:space="preserve"> PAGEREF _Toc242429479 \h </w:instrText>
        </w:r>
        <w:r>
          <w:rPr>
            <w:webHidden/>
          </w:rPr>
        </w:r>
        <w:r>
          <w:rPr>
            <w:webHidden/>
          </w:rPr>
          <w:fldChar w:fldCharType="separate"/>
        </w:r>
        <w:r>
          <w:rPr>
            <w:webHidden/>
          </w:rPr>
          <w:t>73</w:t>
        </w:r>
        <w:r>
          <w:rPr>
            <w:webHidden/>
          </w:rPr>
          <w:fldChar w:fldCharType="end"/>
        </w:r>
      </w:hyperlink>
    </w:p>
    <w:p w14:paraId="2776B619" w14:textId="39803027" w:rsidR="009763F7" w:rsidRDefault="009763F7">
      <w:pPr>
        <w:pStyle w:val="TOC2"/>
        <w:tabs>
          <w:tab w:val="left" w:pos="1276"/>
        </w:tabs>
        <w:rPr>
          <w:rFonts w:asciiTheme="minorHAnsi" w:eastAsiaTheme="minorEastAsia" w:hAnsiTheme="minorHAnsi" w:cstheme="minorBidi"/>
          <w:smallCaps w:val="0"/>
          <w:kern w:val="2"/>
          <w:sz w:val="24"/>
          <w:szCs w:val="24"/>
          <w:lang w:val="en-US"/>
          <w14:ligatures w14:val="standardContextual"/>
        </w:rPr>
      </w:pPr>
      <w:hyperlink w:anchor="_Toc242429480" w:history="1">
        <w:r w:rsidRPr="00444696">
          <w:rPr>
            <w:rStyle w:val="Hyperlink"/>
          </w:rPr>
          <w:t>4.</w:t>
        </w:r>
        <w:r w:rsidRPr="00444696">
          <w:rPr>
            <w:rStyle w:val="Hyperlink"/>
            <w:lang w:val="sr-Cyrl-RS"/>
          </w:rPr>
          <w:t>2</w:t>
        </w:r>
        <w:r w:rsidRPr="00444696">
          <w:rPr>
            <w:rStyle w:val="Hyperlink"/>
          </w:rPr>
          <w:t>.</w:t>
        </w:r>
        <w:r>
          <w:rPr>
            <w:rFonts w:asciiTheme="minorHAnsi" w:eastAsiaTheme="minorEastAsia" w:hAnsiTheme="minorHAnsi" w:cstheme="minorBidi"/>
            <w:smallCaps w:val="0"/>
            <w:kern w:val="2"/>
            <w:sz w:val="24"/>
            <w:szCs w:val="24"/>
            <w:lang w:val="en-US"/>
            <w14:ligatures w14:val="standardContextual"/>
          </w:rPr>
          <w:tab/>
        </w:r>
        <w:r w:rsidRPr="00444696">
          <w:rPr>
            <w:rStyle w:val="Hyperlink"/>
          </w:rPr>
          <w:t xml:space="preserve">ПЛАН </w:t>
        </w:r>
        <w:r w:rsidRPr="00444696">
          <w:rPr>
            <w:rStyle w:val="Hyperlink"/>
            <w:lang w:val="sr-Cyrl-RS"/>
          </w:rPr>
          <w:t>ЗАШТИТЕ И ЧУВАЊА ШУМА</w:t>
        </w:r>
        <w:r>
          <w:rPr>
            <w:webHidden/>
          </w:rPr>
          <w:tab/>
        </w:r>
        <w:r>
          <w:rPr>
            <w:webHidden/>
          </w:rPr>
          <w:fldChar w:fldCharType="begin"/>
        </w:r>
        <w:r>
          <w:rPr>
            <w:webHidden/>
          </w:rPr>
          <w:instrText xml:space="preserve"> PAGEREF _Toc242429480 \h </w:instrText>
        </w:r>
        <w:r>
          <w:rPr>
            <w:webHidden/>
          </w:rPr>
        </w:r>
        <w:r>
          <w:rPr>
            <w:webHidden/>
          </w:rPr>
          <w:fldChar w:fldCharType="separate"/>
        </w:r>
        <w:r>
          <w:rPr>
            <w:webHidden/>
          </w:rPr>
          <w:t>73</w:t>
        </w:r>
        <w:r>
          <w:rPr>
            <w:webHidden/>
          </w:rPr>
          <w:fldChar w:fldCharType="end"/>
        </w:r>
      </w:hyperlink>
    </w:p>
    <w:p w14:paraId="10349B0D" w14:textId="4DC73603" w:rsidR="009763F7" w:rsidRDefault="009763F7">
      <w:pPr>
        <w:pStyle w:val="TOC3"/>
        <w:rPr>
          <w:rFonts w:asciiTheme="minorHAnsi" w:eastAsiaTheme="minorEastAsia" w:hAnsiTheme="minorHAnsi" w:cstheme="minorBidi"/>
          <w:smallCaps w:val="0"/>
          <w:kern w:val="2"/>
          <w:sz w:val="24"/>
          <w:szCs w:val="24"/>
          <w:lang w:val="en-US"/>
          <w14:ligatures w14:val="standardContextual"/>
        </w:rPr>
      </w:pPr>
      <w:hyperlink w:anchor="_Toc242429481" w:history="1">
        <w:r w:rsidRPr="00444696">
          <w:rPr>
            <w:rStyle w:val="Hyperlink"/>
            <w:lang w:val="sr-Cyrl-RS"/>
          </w:rPr>
          <w:t>4.2.1.</w:t>
        </w:r>
        <w:r>
          <w:rPr>
            <w:rFonts w:asciiTheme="minorHAnsi" w:eastAsiaTheme="minorEastAsia" w:hAnsiTheme="minorHAnsi" w:cstheme="minorBidi"/>
            <w:smallCaps w:val="0"/>
            <w:kern w:val="2"/>
            <w:sz w:val="24"/>
            <w:szCs w:val="24"/>
            <w:lang w:val="en-US"/>
            <w14:ligatures w14:val="standardContextual"/>
          </w:rPr>
          <w:tab/>
        </w:r>
        <w:r w:rsidRPr="00444696">
          <w:rPr>
            <w:rStyle w:val="Hyperlink"/>
            <w:lang w:val="sr-Cyrl-RS"/>
          </w:rPr>
          <w:t>План заштите од штетних инсеката и биљних болести</w:t>
        </w:r>
        <w:r>
          <w:rPr>
            <w:webHidden/>
          </w:rPr>
          <w:tab/>
        </w:r>
        <w:r>
          <w:rPr>
            <w:webHidden/>
          </w:rPr>
          <w:fldChar w:fldCharType="begin"/>
        </w:r>
        <w:r>
          <w:rPr>
            <w:webHidden/>
          </w:rPr>
          <w:instrText xml:space="preserve"> PAGEREF _Toc242429481 \h </w:instrText>
        </w:r>
        <w:r>
          <w:rPr>
            <w:webHidden/>
          </w:rPr>
        </w:r>
        <w:r>
          <w:rPr>
            <w:webHidden/>
          </w:rPr>
          <w:fldChar w:fldCharType="separate"/>
        </w:r>
        <w:r>
          <w:rPr>
            <w:webHidden/>
          </w:rPr>
          <w:t>74</w:t>
        </w:r>
        <w:r>
          <w:rPr>
            <w:webHidden/>
          </w:rPr>
          <w:fldChar w:fldCharType="end"/>
        </w:r>
      </w:hyperlink>
    </w:p>
    <w:p w14:paraId="4D2CFD84" w14:textId="59F5B734" w:rsidR="009763F7" w:rsidRDefault="009763F7">
      <w:pPr>
        <w:pStyle w:val="TOC3"/>
        <w:rPr>
          <w:rFonts w:asciiTheme="minorHAnsi" w:eastAsiaTheme="minorEastAsia" w:hAnsiTheme="minorHAnsi" w:cstheme="minorBidi"/>
          <w:smallCaps w:val="0"/>
          <w:kern w:val="2"/>
          <w:sz w:val="24"/>
          <w:szCs w:val="24"/>
          <w:lang w:val="en-US"/>
          <w14:ligatures w14:val="standardContextual"/>
        </w:rPr>
      </w:pPr>
      <w:hyperlink w:anchor="_Toc242429482" w:history="1">
        <w:r w:rsidRPr="00444696">
          <w:rPr>
            <w:rStyle w:val="Hyperlink"/>
            <w:lang w:val="sr-Cyrl-RS"/>
          </w:rPr>
          <w:t>4.2.2.</w:t>
        </w:r>
        <w:r>
          <w:rPr>
            <w:rFonts w:asciiTheme="minorHAnsi" w:eastAsiaTheme="minorEastAsia" w:hAnsiTheme="minorHAnsi" w:cstheme="minorBidi"/>
            <w:smallCaps w:val="0"/>
            <w:kern w:val="2"/>
            <w:sz w:val="24"/>
            <w:szCs w:val="24"/>
            <w:lang w:val="en-US"/>
            <w14:ligatures w14:val="standardContextual"/>
          </w:rPr>
          <w:tab/>
        </w:r>
        <w:r w:rsidRPr="00444696">
          <w:rPr>
            <w:rStyle w:val="Hyperlink"/>
            <w:lang w:val="sr-Cyrl-RS"/>
          </w:rPr>
          <w:t>План заштите шума од стоке</w:t>
        </w:r>
        <w:r>
          <w:rPr>
            <w:webHidden/>
          </w:rPr>
          <w:tab/>
        </w:r>
        <w:r>
          <w:rPr>
            <w:webHidden/>
          </w:rPr>
          <w:fldChar w:fldCharType="begin"/>
        </w:r>
        <w:r>
          <w:rPr>
            <w:webHidden/>
          </w:rPr>
          <w:instrText xml:space="preserve"> PAGEREF _Toc242429482 \h </w:instrText>
        </w:r>
        <w:r>
          <w:rPr>
            <w:webHidden/>
          </w:rPr>
        </w:r>
        <w:r>
          <w:rPr>
            <w:webHidden/>
          </w:rPr>
          <w:fldChar w:fldCharType="separate"/>
        </w:r>
        <w:r>
          <w:rPr>
            <w:webHidden/>
          </w:rPr>
          <w:t>74</w:t>
        </w:r>
        <w:r>
          <w:rPr>
            <w:webHidden/>
          </w:rPr>
          <w:fldChar w:fldCharType="end"/>
        </w:r>
      </w:hyperlink>
    </w:p>
    <w:p w14:paraId="520688D8" w14:textId="18CDEF28" w:rsidR="009763F7" w:rsidRDefault="009763F7">
      <w:pPr>
        <w:pStyle w:val="TOC3"/>
        <w:rPr>
          <w:rFonts w:asciiTheme="minorHAnsi" w:eastAsiaTheme="minorEastAsia" w:hAnsiTheme="minorHAnsi" w:cstheme="minorBidi"/>
          <w:smallCaps w:val="0"/>
          <w:kern w:val="2"/>
          <w:sz w:val="24"/>
          <w:szCs w:val="24"/>
          <w:lang w:val="en-US"/>
          <w14:ligatures w14:val="standardContextual"/>
        </w:rPr>
      </w:pPr>
      <w:hyperlink w:anchor="_Toc242429483" w:history="1">
        <w:r w:rsidRPr="00444696">
          <w:rPr>
            <w:rStyle w:val="Hyperlink"/>
            <w:lang w:val="sr-Cyrl-RS"/>
          </w:rPr>
          <w:t>4.2.3.</w:t>
        </w:r>
        <w:r>
          <w:rPr>
            <w:rFonts w:asciiTheme="minorHAnsi" w:eastAsiaTheme="minorEastAsia" w:hAnsiTheme="minorHAnsi" w:cstheme="minorBidi"/>
            <w:smallCaps w:val="0"/>
            <w:kern w:val="2"/>
            <w:sz w:val="24"/>
            <w:szCs w:val="24"/>
            <w:lang w:val="en-US"/>
            <w14:ligatures w14:val="standardContextual"/>
          </w:rPr>
          <w:tab/>
        </w:r>
        <w:r w:rsidRPr="00444696">
          <w:rPr>
            <w:rStyle w:val="Hyperlink"/>
            <w:lang w:val="sr-Cyrl-RS"/>
          </w:rPr>
          <w:t>План заштите шума од дивљачи</w:t>
        </w:r>
        <w:r>
          <w:rPr>
            <w:webHidden/>
          </w:rPr>
          <w:tab/>
        </w:r>
        <w:r>
          <w:rPr>
            <w:webHidden/>
          </w:rPr>
          <w:fldChar w:fldCharType="begin"/>
        </w:r>
        <w:r>
          <w:rPr>
            <w:webHidden/>
          </w:rPr>
          <w:instrText xml:space="preserve"> PAGEREF _Toc242429483 \h </w:instrText>
        </w:r>
        <w:r>
          <w:rPr>
            <w:webHidden/>
          </w:rPr>
        </w:r>
        <w:r>
          <w:rPr>
            <w:webHidden/>
          </w:rPr>
          <w:fldChar w:fldCharType="separate"/>
        </w:r>
        <w:r>
          <w:rPr>
            <w:webHidden/>
          </w:rPr>
          <w:t>74</w:t>
        </w:r>
        <w:r>
          <w:rPr>
            <w:webHidden/>
          </w:rPr>
          <w:fldChar w:fldCharType="end"/>
        </w:r>
      </w:hyperlink>
    </w:p>
    <w:p w14:paraId="5FBCA2C7" w14:textId="0ACC3663" w:rsidR="009763F7" w:rsidRDefault="009763F7">
      <w:pPr>
        <w:pStyle w:val="TOC3"/>
        <w:rPr>
          <w:rFonts w:asciiTheme="minorHAnsi" w:eastAsiaTheme="minorEastAsia" w:hAnsiTheme="minorHAnsi" w:cstheme="minorBidi"/>
          <w:smallCaps w:val="0"/>
          <w:kern w:val="2"/>
          <w:sz w:val="24"/>
          <w:szCs w:val="24"/>
          <w:lang w:val="en-US"/>
          <w14:ligatures w14:val="standardContextual"/>
        </w:rPr>
      </w:pPr>
      <w:hyperlink w:anchor="_Toc242429484" w:history="1">
        <w:r w:rsidRPr="00444696">
          <w:rPr>
            <w:rStyle w:val="Hyperlink"/>
            <w:lang w:val="sr-Cyrl-RS"/>
          </w:rPr>
          <w:t>4.2.4.</w:t>
        </w:r>
        <w:r>
          <w:rPr>
            <w:rFonts w:asciiTheme="minorHAnsi" w:eastAsiaTheme="minorEastAsia" w:hAnsiTheme="minorHAnsi" w:cstheme="minorBidi"/>
            <w:smallCaps w:val="0"/>
            <w:kern w:val="2"/>
            <w:sz w:val="24"/>
            <w:szCs w:val="24"/>
            <w:lang w:val="en-US"/>
            <w14:ligatures w14:val="standardContextual"/>
          </w:rPr>
          <w:tab/>
        </w:r>
        <w:r w:rsidRPr="00444696">
          <w:rPr>
            <w:rStyle w:val="Hyperlink"/>
            <w:lang w:val="sr-Cyrl-RS"/>
          </w:rPr>
          <w:t>План заштите шума од човека</w:t>
        </w:r>
        <w:r>
          <w:rPr>
            <w:webHidden/>
          </w:rPr>
          <w:tab/>
        </w:r>
        <w:r>
          <w:rPr>
            <w:webHidden/>
          </w:rPr>
          <w:fldChar w:fldCharType="begin"/>
        </w:r>
        <w:r>
          <w:rPr>
            <w:webHidden/>
          </w:rPr>
          <w:instrText xml:space="preserve"> PAGEREF _Toc242429484 \h </w:instrText>
        </w:r>
        <w:r>
          <w:rPr>
            <w:webHidden/>
          </w:rPr>
        </w:r>
        <w:r>
          <w:rPr>
            <w:webHidden/>
          </w:rPr>
          <w:fldChar w:fldCharType="separate"/>
        </w:r>
        <w:r>
          <w:rPr>
            <w:webHidden/>
          </w:rPr>
          <w:t>74</w:t>
        </w:r>
        <w:r>
          <w:rPr>
            <w:webHidden/>
          </w:rPr>
          <w:fldChar w:fldCharType="end"/>
        </w:r>
      </w:hyperlink>
    </w:p>
    <w:p w14:paraId="62BDA41A" w14:textId="117279B1" w:rsidR="009763F7" w:rsidRDefault="009763F7">
      <w:pPr>
        <w:pStyle w:val="TOC3"/>
        <w:rPr>
          <w:rFonts w:asciiTheme="minorHAnsi" w:eastAsiaTheme="minorEastAsia" w:hAnsiTheme="minorHAnsi" w:cstheme="minorBidi"/>
          <w:smallCaps w:val="0"/>
          <w:kern w:val="2"/>
          <w:sz w:val="24"/>
          <w:szCs w:val="24"/>
          <w:lang w:val="en-US"/>
          <w14:ligatures w14:val="standardContextual"/>
        </w:rPr>
      </w:pPr>
      <w:hyperlink w:anchor="_Toc242429485" w:history="1">
        <w:r w:rsidRPr="00444696">
          <w:rPr>
            <w:rStyle w:val="Hyperlink"/>
            <w:lang w:val="sr-Cyrl-RS"/>
          </w:rPr>
          <w:t>4.2.5.</w:t>
        </w:r>
        <w:r>
          <w:rPr>
            <w:rFonts w:asciiTheme="minorHAnsi" w:eastAsiaTheme="minorEastAsia" w:hAnsiTheme="minorHAnsi" w:cstheme="minorBidi"/>
            <w:smallCaps w:val="0"/>
            <w:kern w:val="2"/>
            <w:sz w:val="24"/>
            <w:szCs w:val="24"/>
            <w:lang w:val="en-US"/>
            <w14:ligatures w14:val="standardContextual"/>
          </w:rPr>
          <w:tab/>
        </w:r>
        <w:r w:rsidRPr="00444696">
          <w:rPr>
            <w:rStyle w:val="Hyperlink"/>
            <w:lang w:val="sr-Cyrl-RS"/>
          </w:rPr>
          <w:t>План заштите шума од пожара</w:t>
        </w:r>
        <w:r>
          <w:rPr>
            <w:webHidden/>
          </w:rPr>
          <w:tab/>
        </w:r>
        <w:r>
          <w:rPr>
            <w:webHidden/>
          </w:rPr>
          <w:fldChar w:fldCharType="begin"/>
        </w:r>
        <w:r>
          <w:rPr>
            <w:webHidden/>
          </w:rPr>
          <w:instrText xml:space="preserve"> PAGEREF _Toc242429485 \h </w:instrText>
        </w:r>
        <w:r>
          <w:rPr>
            <w:webHidden/>
          </w:rPr>
        </w:r>
        <w:r>
          <w:rPr>
            <w:webHidden/>
          </w:rPr>
          <w:fldChar w:fldCharType="separate"/>
        </w:r>
        <w:r>
          <w:rPr>
            <w:webHidden/>
          </w:rPr>
          <w:t>75</w:t>
        </w:r>
        <w:r>
          <w:rPr>
            <w:webHidden/>
          </w:rPr>
          <w:fldChar w:fldCharType="end"/>
        </w:r>
      </w:hyperlink>
    </w:p>
    <w:p w14:paraId="204D644C" w14:textId="4B7A72E8" w:rsidR="009763F7" w:rsidRDefault="009763F7">
      <w:pPr>
        <w:pStyle w:val="TOC2"/>
        <w:tabs>
          <w:tab w:val="left" w:pos="1276"/>
        </w:tabs>
        <w:rPr>
          <w:rFonts w:asciiTheme="minorHAnsi" w:eastAsiaTheme="minorEastAsia" w:hAnsiTheme="minorHAnsi" w:cstheme="minorBidi"/>
          <w:smallCaps w:val="0"/>
          <w:kern w:val="2"/>
          <w:sz w:val="24"/>
          <w:szCs w:val="24"/>
          <w:lang w:val="en-US"/>
          <w14:ligatures w14:val="standardContextual"/>
        </w:rPr>
      </w:pPr>
      <w:hyperlink w:anchor="_Toc242429486" w:history="1">
        <w:r w:rsidRPr="00444696">
          <w:rPr>
            <w:rStyle w:val="Hyperlink"/>
          </w:rPr>
          <w:t>4.3.</w:t>
        </w:r>
        <w:r>
          <w:rPr>
            <w:rFonts w:asciiTheme="minorHAnsi" w:eastAsiaTheme="minorEastAsia" w:hAnsiTheme="minorHAnsi" w:cstheme="minorBidi"/>
            <w:smallCaps w:val="0"/>
            <w:kern w:val="2"/>
            <w:sz w:val="24"/>
            <w:szCs w:val="24"/>
            <w:lang w:val="en-US"/>
            <w14:ligatures w14:val="standardContextual"/>
          </w:rPr>
          <w:tab/>
        </w:r>
        <w:r w:rsidRPr="00444696">
          <w:rPr>
            <w:rStyle w:val="Hyperlink"/>
          </w:rPr>
          <w:t>ПЛАН КОРИШЋЕЊА ШУМА</w:t>
        </w:r>
        <w:r>
          <w:rPr>
            <w:webHidden/>
          </w:rPr>
          <w:tab/>
        </w:r>
        <w:r>
          <w:rPr>
            <w:webHidden/>
          </w:rPr>
          <w:fldChar w:fldCharType="begin"/>
        </w:r>
        <w:r>
          <w:rPr>
            <w:webHidden/>
          </w:rPr>
          <w:instrText xml:space="preserve"> PAGEREF _Toc242429486 \h </w:instrText>
        </w:r>
        <w:r>
          <w:rPr>
            <w:webHidden/>
          </w:rPr>
        </w:r>
        <w:r>
          <w:rPr>
            <w:webHidden/>
          </w:rPr>
          <w:fldChar w:fldCharType="separate"/>
        </w:r>
        <w:r>
          <w:rPr>
            <w:webHidden/>
          </w:rPr>
          <w:t>75</w:t>
        </w:r>
        <w:r>
          <w:rPr>
            <w:webHidden/>
          </w:rPr>
          <w:fldChar w:fldCharType="end"/>
        </w:r>
      </w:hyperlink>
    </w:p>
    <w:p w14:paraId="540D6BD5" w14:textId="47443AB9" w:rsidR="009763F7" w:rsidRDefault="009763F7">
      <w:pPr>
        <w:pStyle w:val="TOC3"/>
        <w:rPr>
          <w:rFonts w:asciiTheme="minorHAnsi" w:eastAsiaTheme="minorEastAsia" w:hAnsiTheme="minorHAnsi" w:cstheme="minorBidi"/>
          <w:smallCaps w:val="0"/>
          <w:kern w:val="2"/>
          <w:sz w:val="24"/>
          <w:szCs w:val="24"/>
          <w:lang w:val="en-US"/>
          <w14:ligatures w14:val="standardContextual"/>
        </w:rPr>
      </w:pPr>
      <w:hyperlink w:anchor="_Toc242429487" w:history="1">
        <w:r w:rsidRPr="00444696">
          <w:rPr>
            <w:rStyle w:val="Hyperlink"/>
            <w:lang w:val="sr-Cyrl-BA"/>
          </w:rPr>
          <w:t>4.3.1.</w:t>
        </w:r>
        <w:r>
          <w:rPr>
            <w:rFonts w:asciiTheme="minorHAnsi" w:eastAsiaTheme="minorEastAsia" w:hAnsiTheme="minorHAnsi" w:cstheme="minorBidi"/>
            <w:smallCaps w:val="0"/>
            <w:kern w:val="2"/>
            <w:sz w:val="24"/>
            <w:szCs w:val="24"/>
            <w:lang w:val="en-US"/>
            <w14:ligatures w14:val="standardContextual"/>
          </w:rPr>
          <w:tab/>
        </w:r>
        <w:r w:rsidRPr="00444696">
          <w:rPr>
            <w:rStyle w:val="Hyperlink"/>
            <w:lang w:val="sr-Cyrl-BA"/>
          </w:rPr>
          <w:t>План сеча обнављања шума (главни принос)</w:t>
        </w:r>
        <w:r>
          <w:rPr>
            <w:webHidden/>
          </w:rPr>
          <w:tab/>
        </w:r>
        <w:r>
          <w:rPr>
            <w:webHidden/>
          </w:rPr>
          <w:fldChar w:fldCharType="begin"/>
        </w:r>
        <w:r>
          <w:rPr>
            <w:webHidden/>
          </w:rPr>
          <w:instrText xml:space="preserve"> PAGEREF _Toc242429487 \h </w:instrText>
        </w:r>
        <w:r>
          <w:rPr>
            <w:webHidden/>
          </w:rPr>
        </w:r>
        <w:r>
          <w:rPr>
            <w:webHidden/>
          </w:rPr>
          <w:fldChar w:fldCharType="separate"/>
        </w:r>
        <w:r>
          <w:rPr>
            <w:webHidden/>
          </w:rPr>
          <w:t>75</w:t>
        </w:r>
        <w:r>
          <w:rPr>
            <w:webHidden/>
          </w:rPr>
          <w:fldChar w:fldCharType="end"/>
        </w:r>
      </w:hyperlink>
    </w:p>
    <w:p w14:paraId="21EEBB5F" w14:textId="177D54FC" w:rsidR="009763F7" w:rsidRDefault="009763F7">
      <w:pPr>
        <w:pStyle w:val="TOC3"/>
        <w:rPr>
          <w:rFonts w:asciiTheme="minorHAnsi" w:eastAsiaTheme="minorEastAsia" w:hAnsiTheme="minorHAnsi" w:cstheme="minorBidi"/>
          <w:smallCaps w:val="0"/>
          <w:kern w:val="2"/>
          <w:sz w:val="24"/>
          <w:szCs w:val="24"/>
          <w:lang w:val="en-US"/>
          <w14:ligatures w14:val="standardContextual"/>
        </w:rPr>
      </w:pPr>
      <w:hyperlink w:anchor="_Toc242429488" w:history="1">
        <w:r w:rsidRPr="00444696">
          <w:rPr>
            <w:rStyle w:val="Hyperlink"/>
            <w:lang w:val="sr-Cyrl-BA"/>
          </w:rPr>
          <w:t>4.3.2.</w:t>
        </w:r>
        <w:r>
          <w:rPr>
            <w:rFonts w:asciiTheme="minorHAnsi" w:eastAsiaTheme="minorEastAsia" w:hAnsiTheme="minorHAnsi" w:cstheme="minorBidi"/>
            <w:smallCaps w:val="0"/>
            <w:kern w:val="2"/>
            <w:sz w:val="24"/>
            <w:szCs w:val="24"/>
            <w:lang w:val="en-US"/>
            <w14:ligatures w14:val="standardContextual"/>
          </w:rPr>
          <w:tab/>
        </w:r>
        <w:r w:rsidRPr="00444696">
          <w:rPr>
            <w:rStyle w:val="Hyperlink"/>
            <w:lang w:val="sr-Cyrl-BA"/>
          </w:rPr>
          <w:t>План проредних сеча  (претходни принос)</w:t>
        </w:r>
        <w:r>
          <w:rPr>
            <w:webHidden/>
          </w:rPr>
          <w:tab/>
        </w:r>
        <w:r>
          <w:rPr>
            <w:webHidden/>
          </w:rPr>
          <w:fldChar w:fldCharType="begin"/>
        </w:r>
        <w:r>
          <w:rPr>
            <w:webHidden/>
          </w:rPr>
          <w:instrText xml:space="preserve"> PAGEREF _Toc242429488 \h </w:instrText>
        </w:r>
        <w:r>
          <w:rPr>
            <w:webHidden/>
          </w:rPr>
        </w:r>
        <w:r>
          <w:rPr>
            <w:webHidden/>
          </w:rPr>
          <w:fldChar w:fldCharType="separate"/>
        </w:r>
        <w:r>
          <w:rPr>
            <w:webHidden/>
          </w:rPr>
          <w:t>78</w:t>
        </w:r>
        <w:r>
          <w:rPr>
            <w:webHidden/>
          </w:rPr>
          <w:fldChar w:fldCharType="end"/>
        </w:r>
      </w:hyperlink>
    </w:p>
    <w:p w14:paraId="5E97020D" w14:textId="1E106B82" w:rsidR="009763F7" w:rsidRDefault="009763F7">
      <w:pPr>
        <w:pStyle w:val="TOC3"/>
        <w:rPr>
          <w:rFonts w:asciiTheme="minorHAnsi" w:eastAsiaTheme="minorEastAsia" w:hAnsiTheme="minorHAnsi" w:cstheme="minorBidi"/>
          <w:smallCaps w:val="0"/>
          <w:kern w:val="2"/>
          <w:sz w:val="24"/>
          <w:szCs w:val="24"/>
          <w:lang w:val="en-US"/>
          <w14:ligatures w14:val="standardContextual"/>
        </w:rPr>
      </w:pPr>
      <w:hyperlink w:anchor="_Toc242429489" w:history="1">
        <w:r w:rsidRPr="00444696">
          <w:rPr>
            <w:rStyle w:val="Hyperlink"/>
            <w:lang w:val="sr-Cyrl-BA"/>
          </w:rPr>
          <w:t>4.3.4.  Укупан принос</w:t>
        </w:r>
        <w:r>
          <w:rPr>
            <w:webHidden/>
          </w:rPr>
          <w:tab/>
        </w:r>
        <w:r>
          <w:rPr>
            <w:webHidden/>
          </w:rPr>
          <w:fldChar w:fldCharType="begin"/>
        </w:r>
        <w:r>
          <w:rPr>
            <w:webHidden/>
          </w:rPr>
          <w:instrText xml:space="preserve"> PAGEREF _Toc242429489 \h </w:instrText>
        </w:r>
        <w:r>
          <w:rPr>
            <w:webHidden/>
          </w:rPr>
        </w:r>
        <w:r>
          <w:rPr>
            <w:webHidden/>
          </w:rPr>
          <w:fldChar w:fldCharType="separate"/>
        </w:r>
        <w:r>
          <w:rPr>
            <w:webHidden/>
          </w:rPr>
          <w:t>81</w:t>
        </w:r>
        <w:r>
          <w:rPr>
            <w:webHidden/>
          </w:rPr>
          <w:fldChar w:fldCharType="end"/>
        </w:r>
      </w:hyperlink>
    </w:p>
    <w:p w14:paraId="6236A50E" w14:textId="507A8B6B" w:rsidR="009763F7" w:rsidRDefault="009763F7">
      <w:pPr>
        <w:pStyle w:val="TOC2"/>
        <w:tabs>
          <w:tab w:val="left" w:pos="1276"/>
        </w:tabs>
        <w:rPr>
          <w:rFonts w:asciiTheme="minorHAnsi" w:eastAsiaTheme="minorEastAsia" w:hAnsiTheme="minorHAnsi" w:cstheme="minorBidi"/>
          <w:smallCaps w:val="0"/>
          <w:kern w:val="2"/>
          <w:sz w:val="24"/>
          <w:szCs w:val="24"/>
          <w:lang w:val="en-US"/>
          <w14:ligatures w14:val="standardContextual"/>
        </w:rPr>
      </w:pPr>
      <w:hyperlink w:anchor="_Toc242429490" w:history="1">
        <w:r w:rsidRPr="00444696">
          <w:rPr>
            <w:rStyle w:val="Hyperlink"/>
          </w:rPr>
          <w:t>4.4.</w:t>
        </w:r>
        <w:r>
          <w:rPr>
            <w:rFonts w:asciiTheme="minorHAnsi" w:eastAsiaTheme="minorEastAsia" w:hAnsiTheme="minorHAnsi" w:cstheme="minorBidi"/>
            <w:smallCaps w:val="0"/>
            <w:kern w:val="2"/>
            <w:sz w:val="24"/>
            <w:szCs w:val="24"/>
            <w:lang w:val="en-US"/>
            <w14:ligatures w14:val="standardContextual"/>
          </w:rPr>
          <w:tab/>
        </w:r>
        <w:r w:rsidRPr="00444696">
          <w:rPr>
            <w:rStyle w:val="Hyperlink"/>
          </w:rPr>
          <w:t>ПЛАН ИЗГРАДЊЕ И ОДРЖАВАЊА ШУМСКИХ САОБРАЋАЈНИЦА И ОБЈЕКАТА</w:t>
        </w:r>
        <w:r>
          <w:rPr>
            <w:webHidden/>
          </w:rPr>
          <w:tab/>
        </w:r>
        <w:r>
          <w:rPr>
            <w:webHidden/>
          </w:rPr>
          <w:fldChar w:fldCharType="begin"/>
        </w:r>
        <w:r>
          <w:rPr>
            <w:webHidden/>
          </w:rPr>
          <w:instrText xml:space="preserve"> PAGEREF _Toc242429490 \h </w:instrText>
        </w:r>
        <w:r>
          <w:rPr>
            <w:webHidden/>
          </w:rPr>
        </w:r>
        <w:r>
          <w:rPr>
            <w:webHidden/>
          </w:rPr>
          <w:fldChar w:fldCharType="separate"/>
        </w:r>
        <w:r>
          <w:rPr>
            <w:webHidden/>
          </w:rPr>
          <w:t>82</w:t>
        </w:r>
        <w:r>
          <w:rPr>
            <w:webHidden/>
          </w:rPr>
          <w:fldChar w:fldCharType="end"/>
        </w:r>
      </w:hyperlink>
    </w:p>
    <w:p w14:paraId="6566FF59" w14:textId="1BAC58EE" w:rsidR="009763F7" w:rsidRDefault="009763F7">
      <w:pPr>
        <w:pStyle w:val="TOC2"/>
        <w:tabs>
          <w:tab w:val="left" w:pos="1276"/>
        </w:tabs>
        <w:rPr>
          <w:rFonts w:asciiTheme="minorHAnsi" w:eastAsiaTheme="minorEastAsia" w:hAnsiTheme="minorHAnsi" w:cstheme="minorBidi"/>
          <w:smallCaps w:val="0"/>
          <w:kern w:val="2"/>
          <w:sz w:val="24"/>
          <w:szCs w:val="24"/>
          <w:lang w:val="en-US"/>
          <w14:ligatures w14:val="standardContextual"/>
        </w:rPr>
      </w:pPr>
      <w:hyperlink w:anchor="_Toc242429491" w:history="1">
        <w:r w:rsidRPr="00444696">
          <w:rPr>
            <w:rStyle w:val="Hyperlink"/>
          </w:rPr>
          <w:t>4.5.</w:t>
        </w:r>
        <w:r>
          <w:rPr>
            <w:rFonts w:asciiTheme="minorHAnsi" w:eastAsiaTheme="minorEastAsia" w:hAnsiTheme="minorHAnsi" w:cstheme="minorBidi"/>
            <w:smallCaps w:val="0"/>
            <w:kern w:val="2"/>
            <w:sz w:val="24"/>
            <w:szCs w:val="24"/>
            <w:lang w:val="en-US"/>
            <w14:ligatures w14:val="standardContextual"/>
          </w:rPr>
          <w:tab/>
        </w:r>
        <w:r w:rsidRPr="00444696">
          <w:rPr>
            <w:rStyle w:val="Hyperlink"/>
          </w:rPr>
          <w:t>ПЛАН УРЕЂИВАЊА ШУМА</w:t>
        </w:r>
        <w:r>
          <w:rPr>
            <w:webHidden/>
          </w:rPr>
          <w:tab/>
        </w:r>
        <w:r>
          <w:rPr>
            <w:webHidden/>
          </w:rPr>
          <w:fldChar w:fldCharType="begin"/>
        </w:r>
        <w:r>
          <w:rPr>
            <w:webHidden/>
          </w:rPr>
          <w:instrText xml:space="preserve"> PAGEREF _Toc242429491 \h </w:instrText>
        </w:r>
        <w:r>
          <w:rPr>
            <w:webHidden/>
          </w:rPr>
        </w:r>
        <w:r>
          <w:rPr>
            <w:webHidden/>
          </w:rPr>
          <w:fldChar w:fldCharType="separate"/>
        </w:r>
        <w:r>
          <w:rPr>
            <w:webHidden/>
          </w:rPr>
          <w:t>83</w:t>
        </w:r>
        <w:r>
          <w:rPr>
            <w:webHidden/>
          </w:rPr>
          <w:fldChar w:fldCharType="end"/>
        </w:r>
      </w:hyperlink>
    </w:p>
    <w:p w14:paraId="3B5EDD70" w14:textId="4B4C4DAA" w:rsidR="009763F7" w:rsidRDefault="009763F7">
      <w:pPr>
        <w:pStyle w:val="TOC2"/>
        <w:tabs>
          <w:tab w:val="left" w:pos="1276"/>
        </w:tabs>
        <w:rPr>
          <w:rFonts w:asciiTheme="minorHAnsi" w:eastAsiaTheme="minorEastAsia" w:hAnsiTheme="minorHAnsi" w:cstheme="minorBidi"/>
          <w:smallCaps w:val="0"/>
          <w:kern w:val="2"/>
          <w:sz w:val="24"/>
          <w:szCs w:val="24"/>
          <w:lang w:val="en-US"/>
          <w14:ligatures w14:val="standardContextual"/>
        </w:rPr>
      </w:pPr>
      <w:hyperlink w:anchor="_Toc242429492" w:history="1">
        <w:r w:rsidRPr="00444696">
          <w:rPr>
            <w:rStyle w:val="Hyperlink"/>
          </w:rPr>
          <w:t>4.6.</w:t>
        </w:r>
        <w:r>
          <w:rPr>
            <w:rFonts w:asciiTheme="minorHAnsi" w:eastAsiaTheme="minorEastAsia" w:hAnsiTheme="minorHAnsi" w:cstheme="minorBidi"/>
            <w:smallCaps w:val="0"/>
            <w:kern w:val="2"/>
            <w:sz w:val="24"/>
            <w:szCs w:val="24"/>
            <w:lang w:val="en-US"/>
            <w14:ligatures w14:val="standardContextual"/>
          </w:rPr>
          <w:tab/>
        </w:r>
        <w:r w:rsidRPr="00444696">
          <w:rPr>
            <w:rStyle w:val="Hyperlink"/>
          </w:rPr>
          <w:t>ПЛАН РАЗВОЈА ЛОВСТВА</w:t>
        </w:r>
        <w:r>
          <w:rPr>
            <w:webHidden/>
          </w:rPr>
          <w:tab/>
        </w:r>
        <w:r>
          <w:rPr>
            <w:webHidden/>
          </w:rPr>
          <w:fldChar w:fldCharType="begin"/>
        </w:r>
        <w:r>
          <w:rPr>
            <w:webHidden/>
          </w:rPr>
          <w:instrText xml:space="preserve"> PAGEREF _Toc242429492 \h </w:instrText>
        </w:r>
        <w:r>
          <w:rPr>
            <w:webHidden/>
          </w:rPr>
        </w:r>
        <w:r>
          <w:rPr>
            <w:webHidden/>
          </w:rPr>
          <w:fldChar w:fldCharType="separate"/>
        </w:r>
        <w:r>
          <w:rPr>
            <w:webHidden/>
          </w:rPr>
          <w:t>83</w:t>
        </w:r>
        <w:r>
          <w:rPr>
            <w:webHidden/>
          </w:rPr>
          <w:fldChar w:fldCharType="end"/>
        </w:r>
      </w:hyperlink>
    </w:p>
    <w:p w14:paraId="4161DEF0" w14:textId="126AB57E" w:rsidR="009763F7" w:rsidRDefault="009763F7">
      <w:pPr>
        <w:pStyle w:val="TOC2"/>
        <w:tabs>
          <w:tab w:val="left" w:pos="1276"/>
        </w:tabs>
        <w:rPr>
          <w:rFonts w:asciiTheme="minorHAnsi" w:eastAsiaTheme="minorEastAsia" w:hAnsiTheme="minorHAnsi" w:cstheme="minorBidi"/>
          <w:smallCaps w:val="0"/>
          <w:kern w:val="2"/>
          <w:sz w:val="24"/>
          <w:szCs w:val="24"/>
          <w:lang w:val="en-US"/>
          <w14:ligatures w14:val="standardContextual"/>
        </w:rPr>
      </w:pPr>
      <w:hyperlink w:anchor="_Toc242429493" w:history="1">
        <w:r w:rsidRPr="00444696">
          <w:rPr>
            <w:rStyle w:val="Hyperlink"/>
          </w:rPr>
          <w:t>4.7.</w:t>
        </w:r>
        <w:r>
          <w:rPr>
            <w:rFonts w:asciiTheme="minorHAnsi" w:eastAsiaTheme="minorEastAsia" w:hAnsiTheme="minorHAnsi" w:cstheme="minorBidi"/>
            <w:smallCaps w:val="0"/>
            <w:kern w:val="2"/>
            <w:sz w:val="24"/>
            <w:szCs w:val="24"/>
            <w:lang w:val="en-US"/>
            <w14:ligatures w14:val="standardContextual"/>
          </w:rPr>
          <w:tab/>
        </w:r>
        <w:r w:rsidRPr="00444696">
          <w:rPr>
            <w:rStyle w:val="Hyperlink"/>
          </w:rPr>
          <w:t>ПЛАН КОРИШЋЕЊА ОСТАЛИХ ШУМСКИХ ПРОИЗВОДА</w:t>
        </w:r>
        <w:r>
          <w:rPr>
            <w:webHidden/>
          </w:rPr>
          <w:tab/>
        </w:r>
        <w:r>
          <w:rPr>
            <w:webHidden/>
          </w:rPr>
          <w:fldChar w:fldCharType="begin"/>
        </w:r>
        <w:r>
          <w:rPr>
            <w:webHidden/>
          </w:rPr>
          <w:instrText xml:space="preserve"> PAGEREF _Toc242429493 \h </w:instrText>
        </w:r>
        <w:r>
          <w:rPr>
            <w:webHidden/>
          </w:rPr>
        </w:r>
        <w:r>
          <w:rPr>
            <w:webHidden/>
          </w:rPr>
          <w:fldChar w:fldCharType="separate"/>
        </w:r>
        <w:r>
          <w:rPr>
            <w:webHidden/>
          </w:rPr>
          <w:t>84</w:t>
        </w:r>
        <w:r>
          <w:rPr>
            <w:webHidden/>
          </w:rPr>
          <w:fldChar w:fldCharType="end"/>
        </w:r>
      </w:hyperlink>
    </w:p>
    <w:p w14:paraId="62B28171" w14:textId="71A8BDCB" w:rsidR="009763F7" w:rsidRDefault="009763F7">
      <w:pPr>
        <w:pStyle w:val="TOC2"/>
        <w:tabs>
          <w:tab w:val="left" w:pos="1276"/>
        </w:tabs>
        <w:rPr>
          <w:rFonts w:asciiTheme="minorHAnsi" w:eastAsiaTheme="minorEastAsia" w:hAnsiTheme="minorHAnsi" w:cstheme="minorBidi"/>
          <w:smallCaps w:val="0"/>
          <w:kern w:val="2"/>
          <w:sz w:val="24"/>
          <w:szCs w:val="24"/>
          <w:lang w:val="en-US"/>
          <w14:ligatures w14:val="standardContextual"/>
        </w:rPr>
      </w:pPr>
      <w:hyperlink w:anchor="_Toc242429494" w:history="1">
        <w:r w:rsidRPr="00444696">
          <w:rPr>
            <w:rStyle w:val="Hyperlink"/>
          </w:rPr>
          <w:t>4.8.</w:t>
        </w:r>
        <w:r>
          <w:rPr>
            <w:rFonts w:asciiTheme="minorHAnsi" w:eastAsiaTheme="minorEastAsia" w:hAnsiTheme="minorHAnsi" w:cstheme="minorBidi"/>
            <w:smallCaps w:val="0"/>
            <w:kern w:val="2"/>
            <w:sz w:val="24"/>
            <w:szCs w:val="24"/>
            <w:lang w:val="en-US"/>
            <w14:ligatures w14:val="standardContextual"/>
          </w:rPr>
          <w:tab/>
        </w:r>
        <w:r w:rsidRPr="00444696">
          <w:rPr>
            <w:rStyle w:val="Hyperlink"/>
          </w:rPr>
          <w:t>ПЛАН  КАДРОВА</w:t>
        </w:r>
        <w:r>
          <w:rPr>
            <w:webHidden/>
          </w:rPr>
          <w:tab/>
        </w:r>
        <w:r>
          <w:rPr>
            <w:webHidden/>
          </w:rPr>
          <w:fldChar w:fldCharType="begin"/>
        </w:r>
        <w:r>
          <w:rPr>
            <w:webHidden/>
          </w:rPr>
          <w:instrText xml:space="preserve"> PAGEREF _Toc242429494 \h </w:instrText>
        </w:r>
        <w:r>
          <w:rPr>
            <w:webHidden/>
          </w:rPr>
        </w:r>
        <w:r>
          <w:rPr>
            <w:webHidden/>
          </w:rPr>
          <w:fldChar w:fldCharType="separate"/>
        </w:r>
        <w:r>
          <w:rPr>
            <w:webHidden/>
          </w:rPr>
          <w:t>84</w:t>
        </w:r>
        <w:r>
          <w:rPr>
            <w:webHidden/>
          </w:rPr>
          <w:fldChar w:fldCharType="end"/>
        </w:r>
      </w:hyperlink>
    </w:p>
    <w:p w14:paraId="751CA73C" w14:textId="3EE18B68" w:rsidR="009763F7" w:rsidRDefault="009763F7">
      <w:pPr>
        <w:pStyle w:val="TOC2"/>
        <w:tabs>
          <w:tab w:val="left" w:pos="1276"/>
        </w:tabs>
        <w:rPr>
          <w:rFonts w:asciiTheme="minorHAnsi" w:eastAsiaTheme="minorEastAsia" w:hAnsiTheme="minorHAnsi" w:cstheme="minorBidi"/>
          <w:smallCaps w:val="0"/>
          <w:kern w:val="2"/>
          <w:sz w:val="24"/>
          <w:szCs w:val="24"/>
          <w:lang w:val="en-US"/>
          <w14:ligatures w14:val="standardContextual"/>
        </w:rPr>
      </w:pPr>
      <w:hyperlink w:anchor="_Toc242429495" w:history="1">
        <w:r w:rsidRPr="00444696">
          <w:rPr>
            <w:rStyle w:val="Hyperlink"/>
          </w:rPr>
          <w:t>4.9.</w:t>
        </w:r>
        <w:r>
          <w:rPr>
            <w:rFonts w:asciiTheme="minorHAnsi" w:eastAsiaTheme="minorEastAsia" w:hAnsiTheme="minorHAnsi" w:cstheme="minorBidi"/>
            <w:smallCaps w:val="0"/>
            <w:kern w:val="2"/>
            <w:sz w:val="24"/>
            <w:szCs w:val="24"/>
            <w:lang w:val="en-US"/>
            <w14:ligatures w14:val="standardContextual"/>
          </w:rPr>
          <w:tab/>
        </w:r>
        <w:r w:rsidRPr="00444696">
          <w:rPr>
            <w:rStyle w:val="Hyperlink"/>
          </w:rPr>
          <w:t>ПЛАН  ТЕХНИЧКОГ ОПРЕМАЊА</w:t>
        </w:r>
        <w:r>
          <w:rPr>
            <w:webHidden/>
          </w:rPr>
          <w:tab/>
        </w:r>
        <w:r>
          <w:rPr>
            <w:webHidden/>
          </w:rPr>
          <w:fldChar w:fldCharType="begin"/>
        </w:r>
        <w:r>
          <w:rPr>
            <w:webHidden/>
          </w:rPr>
          <w:instrText xml:space="preserve"> PAGEREF _Toc242429495 \h </w:instrText>
        </w:r>
        <w:r>
          <w:rPr>
            <w:webHidden/>
          </w:rPr>
        </w:r>
        <w:r>
          <w:rPr>
            <w:webHidden/>
          </w:rPr>
          <w:fldChar w:fldCharType="separate"/>
        </w:r>
        <w:r>
          <w:rPr>
            <w:webHidden/>
          </w:rPr>
          <w:t>84</w:t>
        </w:r>
        <w:r>
          <w:rPr>
            <w:webHidden/>
          </w:rPr>
          <w:fldChar w:fldCharType="end"/>
        </w:r>
      </w:hyperlink>
    </w:p>
    <w:p w14:paraId="6748AB2C" w14:textId="42803444" w:rsidR="009763F7" w:rsidRDefault="009763F7">
      <w:pPr>
        <w:pStyle w:val="TOC1"/>
        <w:tabs>
          <w:tab w:val="left" w:pos="709"/>
        </w:tabs>
        <w:rPr>
          <w:rFonts w:asciiTheme="minorHAnsi" w:eastAsiaTheme="minorEastAsia" w:hAnsiTheme="minorHAnsi" w:cstheme="minorBidi"/>
          <w:b w:val="0"/>
          <w:caps w:val="0"/>
          <w:kern w:val="2"/>
          <w:sz w:val="24"/>
          <w:szCs w:val="24"/>
          <w:lang w:val="en-US"/>
          <w14:ligatures w14:val="standardContextual"/>
        </w:rPr>
      </w:pPr>
      <w:hyperlink w:anchor="_Toc242429496" w:history="1">
        <w:r w:rsidRPr="00444696">
          <w:rPr>
            <w:rStyle w:val="Hyperlink"/>
            <w:iCs/>
          </w:rPr>
          <w:t>5.0.</w:t>
        </w:r>
        <w:r>
          <w:rPr>
            <w:rFonts w:asciiTheme="minorHAnsi" w:eastAsiaTheme="minorEastAsia" w:hAnsiTheme="minorHAnsi" w:cstheme="minorBidi"/>
            <w:b w:val="0"/>
            <w:caps w:val="0"/>
            <w:kern w:val="2"/>
            <w:sz w:val="24"/>
            <w:szCs w:val="24"/>
            <w:lang w:val="en-US"/>
            <w14:ligatures w14:val="standardContextual"/>
          </w:rPr>
          <w:tab/>
        </w:r>
        <w:r w:rsidRPr="00444696">
          <w:rPr>
            <w:rStyle w:val="Hyperlink"/>
            <w:iCs/>
          </w:rPr>
          <w:t>ЕКОНОМСКО ФИНАНСИЈСКА АНАЛИЗА</w:t>
        </w:r>
        <w:r>
          <w:rPr>
            <w:webHidden/>
          </w:rPr>
          <w:tab/>
        </w:r>
        <w:r>
          <w:rPr>
            <w:webHidden/>
          </w:rPr>
          <w:fldChar w:fldCharType="begin"/>
        </w:r>
        <w:r>
          <w:rPr>
            <w:webHidden/>
          </w:rPr>
          <w:instrText xml:space="preserve"> PAGEREF _Toc242429496 \h </w:instrText>
        </w:r>
        <w:r>
          <w:rPr>
            <w:webHidden/>
          </w:rPr>
        </w:r>
        <w:r>
          <w:rPr>
            <w:webHidden/>
          </w:rPr>
          <w:fldChar w:fldCharType="separate"/>
        </w:r>
        <w:r>
          <w:rPr>
            <w:webHidden/>
          </w:rPr>
          <w:t>84</w:t>
        </w:r>
        <w:r>
          <w:rPr>
            <w:webHidden/>
          </w:rPr>
          <w:fldChar w:fldCharType="end"/>
        </w:r>
      </w:hyperlink>
    </w:p>
    <w:p w14:paraId="69DB92EB" w14:textId="04D5B585" w:rsidR="009763F7" w:rsidRDefault="009763F7">
      <w:pPr>
        <w:pStyle w:val="TOC2"/>
        <w:rPr>
          <w:rFonts w:asciiTheme="minorHAnsi" w:eastAsiaTheme="minorEastAsia" w:hAnsiTheme="minorHAnsi" w:cstheme="minorBidi"/>
          <w:smallCaps w:val="0"/>
          <w:kern w:val="2"/>
          <w:sz w:val="24"/>
          <w:szCs w:val="24"/>
          <w:lang w:val="en-US"/>
          <w14:ligatures w14:val="standardContextual"/>
        </w:rPr>
      </w:pPr>
      <w:hyperlink w:anchor="_Toc242429497" w:history="1">
        <w:r w:rsidRPr="00444696">
          <w:rPr>
            <w:rStyle w:val="Hyperlink"/>
          </w:rPr>
          <w:t>5.1. ВРСТА И ОБИМ ПЛАНИРАНИХ РАДОВА</w:t>
        </w:r>
        <w:r>
          <w:rPr>
            <w:webHidden/>
          </w:rPr>
          <w:tab/>
        </w:r>
        <w:r>
          <w:rPr>
            <w:webHidden/>
          </w:rPr>
          <w:fldChar w:fldCharType="begin"/>
        </w:r>
        <w:r>
          <w:rPr>
            <w:webHidden/>
          </w:rPr>
          <w:instrText xml:space="preserve"> PAGEREF _Toc242429497 \h </w:instrText>
        </w:r>
        <w:r>
          <w:rPr>
            <w:webHidden/>
          </w:rPr>
        </w:r>
        <w:r>
          <w:rPr>
            <w:webHidden/>
          </w:rPr>
          <w:fldChar w:fldCharType="separate"/>
        </w:r>
        <w:r>
          <w:rPr>
            <w:webHidden/>
          </w:rPr>
          <w:t>84</w:t>
        </w:r>
        <w:r>
          <w:rPr>
            <w:webHidden/>
          </w:rPr>
          <w:fldChar w:fldCharType="end"/>
        </w:r>
      </w:hyperlink>
    </w:p>
    <w:p w14:paraId="27A03CB4" w14:textId="6B971492" w:rsidR="009763F7" w:rsidRDefault="009763F7">
      <w:pPr>
        <w:pStyle w:val="TOC3"/>
        <w:rPr>
          <w:rFonts w:asciiTheme="minorHAnsi" w:eastAsiaTheme="minorEastAsia" w:hAnsiTheme="minorHAnsi" w:cstheme="minorBidi"/>
          <w:smallCaps w:val="0"/>
          <w:kern w:val="2"/>
          <w:sz w:val="24"/>
          <w:szCs w:val="24"/>
          <w:lang w:val="en-US"/>
          <w14:ligatures w14:val="standardContextual"/>
        </w:rPr>
      </w:pPr>
      <w:hyperlink w:anchor="_Toc242429498" w:history="1">
        <w:r w:rsidRPr="00444696">
          <w:rPr>
            <w:rStyle w:val="Hyperlink"/>
            <w:lang w:val="sr-Cyrl-BA"/>
          </w:rPr>
          <w:t>5.1.1. Квалификациона структура сечиве запремине</w:t>
        </w:r>
        <w:r>
          <w:rPr>
            <w:webHidden/>
          </w:rPr>
          <w:tab/>
        </w:r>
        <w:r>
          <w:rPr>
            <w:webHidden/>
          </w:rPr>
          <w:fldChar w:fldCharType="begin"/>
        </w:r>
        <w:r>
          <w:rPr>
            <w:webHidden/>
          </w:rPr>
          <w:instrText xml:space="preserve"> PAGEREF _Toc242429498 \h </w:instrText>
        </w:r>
        <w:r>
          <w:rPr>
            <w:webHidden/>
          </w:rPr>
        </w:r>
        <w:r>
          <w:rPr>
            <w:webHidden/>
          </w:rPr>
          <w:fldChar w:fldCharType="separate"/>
        </w:r>
        <w:r>
          <w:rPr>
            <w:webHidden/>
          </w:rPr>
          <w:t>85</w:t>
        </w:r>
        <w:r>
          <w:rPr>
            <w:webHidden/>
          </w:rPr>
          <w:fldChar w:fldCharType="end"/>
        </w:r>
      </w:hyperlink>
    </w:p>
    <w:p w14:paraId="49459E7B" w14:textId="1162A61B" w:rsidR="009763F7" w:rsidRDefault="009763F7">
      <w:pPr>
        <w:pStyle w:val="TOC3"/>
        <w:rPr>
          <w:rFonts w:asciiTheme="minorHAnsi" w:eastAsiaTheme="minorEastAsia" w:hAnsiTheme="minorHAnsi" w:cstheme="minorBidi"/>
          <w:smallCaps w:val="0"/>
          <w:kern w:val="2"/>
          <w:sz w:val="24"/>
          <w:szCs w:val="24"/>
          <w:lang w:val="en-US"/>
          <w14:ligatures w14:val="standardContextual"/>
        </w:rPr>
      </w:pPr>
      <w:hyperlink w:anchor="_Toc242429499" w:history="1">
        <w:r w:rsidRPr="00444696">
          <w:rPr>
            <w:rStyle w:val="Hyperlink"/>
            <w:lang w:val="sr-Cyrl-BA"/>
          </w:rPr>
          <w:t>5.1.2. План заштите шума</w:t>
        </w:r>
        <w:r>
          <w:rPr>
            <w:webHidden/>
          </w:rPr>
          <w:tab/>
        </w:r>
        <w:r>
          <w:rPr>
            <w:webHidden/>
          </w:rPr>
          <w:fldChar w:fldCharType="begin"/>
        </w:r>
        <w:r>
          <w:rPr>
            <w:webHidden/>
          </w:rPr>
          <w:instrText xml:space="preserve"> PAGEREF _Toc242429499 \h </w:instrText>
        </w:r>
        <w:r>
          <w:rPr>
            <w:webHidden/>
          </w:rPr>
        </w:r>
        <w:r>
          <w:rPr>
            <w:webHidden/>
          </w:rPr>
          <w:fldChar w:fldCharType="separate"/>
        </w:r>
        <w:r>
          <w:rPr>
            <w:webHidden/>
          </w:rPr>
          <w:t>85</w:t>
        </w:r>
        <w:r>
          <w:rPr>
            <w:webHidden/>
          </w:rPr>
          <w:fldChar w:fldCharType="end"/>
        </w:r>
      </w:hyperlink>
    </w:p>
    <w:p w14:paraId="0EDDAD67" w14:textId="405BA8C5" w:rsidR="009763F7" w:rsidRDefault="009763F7">
      <w:pPr>
        <w:pStyle w:val="TOC3"/>
        <w:rPr>
          <w:rFonts w:asciiTheme="minorHAnsi" w:eastAsiaTheme="minorEastAsia" w:hAnsiTheme="minorHAnsi" w:cstheme="minorBidi"/>
          <w:smallCaps w:val="0"/>
          <w:kern w:val="2"/>
          <w:sz w:val="24"/>
          <w:szCs w:val="24"/>
          <w:lang w:val="en-US"/>
          <w14:ligatures w14:val="standardContextual"/>
        </w:rPr>
      </w:pPr>
      <w:hyperlink w:anchor="_Toc242429500" w:history="1">
        <w:r w:rsidRPr="00444696">
          <w:rPr>
            <w:rStyle w:val="Hyperlink"/>
            <w:lang w:val="sr-Cyrl-BA"/>
          </w:rPr>
          <w:t>5.1.3. План одржавања шумских саобраћајница</w:t>
        </w:r>
        <w:r>
          <w:rPr>
            <w:webHidden/>
          </w:rPr>
          <w:tab/>
        </w:r>
        <w:r>
          <w:rPr>
            <w:webHidden/>
          </w:rPr>
          <w:fldChar w:fldCharType="begin"/>
        </w:r>
        <w:r>
          <w:rPr>
            <w:webHidden/>
          </w:rPr>
          <w:instrText xml:space="preserve"> PAGEREF _Toc242429500 \h </w:instrText>
        </w:r>
        <w:r>
          <w:rPr>
            <w:webHidden/>
          </w:rPr>
        </w:r>
        <w:r>
          <w:rPr>
            <w:webHidden/>
          </w:rPr>
          <w:fldChar w:fldCharType="separate"/>
        </w:r>
        <w:r>
          <w:rPr>
            <w:webHidden/>
          </w:rPr>
          <w:t>85</w:t>
        </w:r>
        <w:r>
          <w:rPr>
            <w:webHidden/>
          </w:rPr>
          <w:fldChar w:fldCharType="end"/>
        </w:r>
      </w:hyperlink>
    </w:p>
    <w:p w14:paraId="6951FE4A" w14:textId="5023A0BC" w:rsidR="009763F7" w:rsidRDefault="009763F7">
      <w:pPr>
        <w:pStyle w:val="TOC3"/>
        <w:rPr>
          <w:rFonts w:asciiTheme="minorHAnsi" w:eastAsiaTheme="minorEastAsia" w:hAnsiTheme="minorHAnsi" w:cstheme="minorBidi"/>
          <w:smallCaps w:val="0"/>
          <w:kern w:val="2"/>
          <w:sz w:val="24"/>
          <w:szCs w:val="24"/>
          <w:lang w:val="en-US"/>
          <w14:ligatures w14:val="standardContextual"/>
        </w:rPr>
      </w:pPr>
      <w:hyperlink w:anchor="_Toc242429501" w:history="1">
        <w:r w:rsidRPr="00444696">
          <w:rPr>
            <w:rStyle w:val="Hyperlink"/>
            <w:lang w:val="sr-Cyrl-BA"/>
          </w:rPr>
          <w:t>5.1.4. План уређивања шума</w:t>
        </w:r>
        <w:r>
          <w:rPr>
            <w:webHidden/>
          </w:rPr>
          <w:tab/>
        </w:r>
        <w:r>
          <w:rPr>
            <w:webHidden/>
          </w:rPr>
          <w:fldChar w:fldCharType="begin"/>
        </w:r>
        <w:r>
          <w:rPr>
            <w:webHidden/>
          </w:rPr>
          <w:instrText xml:space="preserve"> PAGEREF _Toc242429501 \h </w:instrText>
        </w:r>
        <w:r>
          <w:rPr>
            <w:webHidden/>
          </w:rPr>
        </w:r>
        <w:r>
          <w:rPr>
            <w:webHidden/>
          </w:rPr>
          <w:fldChar w:fldCharType="separate"/>
        </w:r>
        <w:r>
          <w:rPr>
            <w:webHidden/>
          </w:rPr>
          <w:t>85</w:t>
        </w:r>
        <w:r>
          <w:rPr>
            <w:webHidden/>
          </w:rPr>
          <w:fldChar w:fldCharType="end"/>
        </w:r>
      </w:hyperlink>
    </w:p>
    <w:p w14:paraId="09954DBA" w14:textId="2A856C69" w:rsidR="009763F7" w:rsidRDefault="009763F7">
      <w:pPr>
        <w:pStyle w:val="TOC3"/>
        <w:rPr>
          <w:rFonts w:asciiTheme="minorHAnsi" w:eastAsiaTheme="minorEastAsia" w:hAnsiTheme="minorHAnsi" w:cstheme="minorBidi"/>
          <w:smallCaps w:val="0"/>
          <w:kern w:val="2"/>
          <w:sz w:val="24"/>
          <w:szCs w:val="24"/>
          <w:lang w:val="en-US"/>
          <w14:ligatures w14:val="standardContextual"/>
        </w:rPr>
      </w:pPr>
      <w:hyperlink w:anchor="_Toc242429502" w:history="1">
        <w:r w:rsidRPr="00444696">
          <w:rPr>
            <w:rStyle w:val="Hyperlink"/>
            <w:lang w:val="sr-Cyrl-BA"/>
          </w:rPr>
          <w:t>5.1.5. План радована на обнови и гајењу шума</w:t>
        </w:r>
        <w:r>
          <w:rPr>
            <w:webHidden/>
          </w:rPr>
          <w:tab/>
        </w:r>
        <w:r>
          <w:rPr>
            <w:webHidden/>
          </w:rPr>
          <w:fldChar w:fldCharType="begin"/>
        </w:r>
        <w:r>
          <w:rPr>
            <w:webHidden/>
          </w:rPr>
          <w:instrText xml:space="preserve"> PAGEREF _Toc242429502 \h </w:instrText>
        </w:r>
        <w:r>
          <w:rPr>
            <w:webHidden/>
          </w:rPr>
        </w:r>
        <w:r>
          <w:rPr>
            <w:webHidden/>
          </w:rPr>
          <w:fldChar w:fldCharType="separate"/>
        </w:r>
        <w:r>
          <w:rPr>
            <w:webHidden/>
          </w:rPr>
          <w:t>86</w:t>
        </w:r>
        <w:r>
          <w:rPr>
            <w:webHidden/>
          </w:rPr>
          <w:fldChar w:fldCharType="end"/>
        </w:r>
      </w:hyperlink>
    </w:p>
    <w:p w14:paraId="3FD3A12D" w14:textId="2A83F579" w:rsidR="009763F7" w:rsidRDefault="009763F7">
      <w:pPr>
        <w:pStyle w:val="TOC2"/>
        <w:rPr>
          <w:rFonts w:asciiTheme="minorHAnsi" w:eastAsiaTheme="minorEastAsia" w:hAnsiTheme="minorHAnsi" w:cstheme="minorBidi"/>
          <w:smallCaps w:val="0"/>
          <w:kern w:val="2"/>
          <w:sz w:val="24"/>
          <w:szCs w:val="24"/>
          <w:lang w:val="en-US"/>
          <w14:ligatures w14:val="standardContextual"/>
        </w:rPr>
      </w:pPr>
      <w:hyperlink w:anchor="_Toc242429503" w:history="1">
        <w:r w:rsidRPr="00444696">
          <w:rPr>
            <w:rStyle w:val="Hyperlink"/>
          </w:rPr>
          <w:t>5.2. УТВРЂИВАЊЕ ТРОШКОВА ПРОИЗВОДЊЕ</w:t>
        </w:r>
        <w:r>
          <w:rPr>
            <w:webHidden/>
          </w:rPr>
          <w:tab/>
        </w:r>
        <w:r>
          <w:rPr>
            <w:webHidden/>
          </w:rPr>
          <w:fldChar w:fldCharType="begin"/>
        </w:r>
        <w:r>
          <w:rPr>
            <w:webHidden/>
          </w:rPr>
          <w:instrText xml:space="preserve"> PAGEREF _Toc242429503 \h </w:instrText>
        </w:r>
        <w:r>
          <w:rPr>
            <w:webHidden/>
          </w:rPr>
        </w:r>
        <w:r>
          <w:rPr>
            <w:webHidden/>
          </w:rPr>
          <w:fldChar w:fldCharType="separate"/>
        </w:r>
        <w:r>
          <w:rPr>
            <w:webHidden/>
          </w:rPr>
          <w:t>86</w:t>
        </w:r>
        <w:r>
          <w:rPr>
            <w:webHidden/>
          </w:rPr>
          <w:fldChar w:fldCharType="end"/>
        </w:r>
      </w:hyperlink>
    </w:p>
    <w:p w14:paraId="34DB1590" w14:textId="251447D6" w:rsidR="009763F7" w:rsidRDefault="009763F7">
      <w:pPr>
        <w:pStyle w:val="TOC3"/>
        <w:rPr>
          <w:rFonts w:asciiTheme="minorHAnsi" w:eastAsiaTheme="minorEastAsia" w:hAnsiTheme="minorHAnsi" w:cstheme="minorBidi"/>
          <w:smallCaps w:val="0"/>
          <w:kern w:val="2"/>
          <w:sz w:val="24"/>
          <w:szCs w:val="24"/>
          <w:lang w:val="en-US"/>
          <w14:ligatures w14:val="standardContextual"/>
        </w:rPr>
      </w:pPr>
      <w:hyperlink w:anchor="_Toc242429504" w:history="1">
        <w:r w:rsidRPr="00444696">
          <w:rPr>
            <w:rStyle w:val="Hyperlink"/>
            <w:lang w:val="sr-Cyrl-BA"/>
          </w:rPr>
          <w:t>5.2.1. Трошкови производње дрвних сортимената</w:t>
        </w:r>
        <w:r>
          <w:rPr>
            <w:webHidden/>
          </w:rPr>
          <w:tab/>
        </w:r>
        <w:r>
          <w:rPr>
            <w:webHidden/>
          </w:rPr>
          <w:fldChar w:fldCharType="begin"/>
        </w:r>
        <w:r>
          <w:rPr>
            <w:webHidden/>
          </w:rPr>
          <w:instrText xml:space="preserve"> PAGEREF _Toc242429504 \h </w:instrText>
        </w:r>
        <w:r>
          <w:rPr>
            <w:webHidden/>
          </w:rPr>
        </w:r>
        <w:r>
          <w:rPr>
            <w:webHidden/>
          </w:rPr>
          <w:fldChar w:fldCharType="separate"/>
        </w:r>
        <w:r>
          <w:rPr>
            <w:webHidden/>
          </w:rPr>
          <w:t>86</w:t>
        </w:r>
        <w:r>
          <w:rPr>
            <w:webHidden/>
          </w:rPr>
          <w:fldChar w:fldCharType="end"/>
        </w:r>
      </w:hyperlink>
    </w:p>
    <w:p w14:paraId="53D70376" w14:textId="337F45DF" w:rsidR="009763F7" w:rsidRDefault="009763F7">
      <w:pPr>
        <w:pStyle w:val="TOC3"/>
        <w:rPr>
          <w:rFonts w:asciiTheme="minorHAnsi" w:eastAsiaTheme="minorEastAsia" w:hAnsiTheme="minorHAnsi" w:cstheme="minorBidi"/>
          <w:smallCaps w:val="0"/>
          <w:kern w:val="2"/>
          <w:sz w:val="24"/>
          <w:szCs w:val="24"/>
          <w:lang w:val="en-US"/>
          <w14:ligatures w14:val="standardContextual"/>
        </w:rPr>
      </w:pPr>
      <w:hyperlink w:anchor="_Toc242429505" w:history="1">
        <w:r w:rsidRPr="00444696">
          <w:rPr>
            <w:rStyle w:val="Hyperlink"/>
            <w:lang w:val="sr-Cyrl-BA"/>
          </w:rPr>
          <w:t>5.2.2. Трошкови заштите шума</w:t>
        </w:r>
        <w:r>
          <w:rPr>
            <w:webHidden/>
          </w:rPr>
          <w:tab/>
        </w:r>
        <w:r>
          <w:rPr>
            <w:webHidden/>
          </w:rPr>
          <w:fldChar w:fldCharType="begin"/>
        </w:r>
        <w:r>
          <w:rPr>
            <w:webHidden/>
          </w:rPr>
          <w:instrText xml:space="preserve"> PAGEREF _Toc242429505 \h </w:instrText>
        </w:r>
        <w:r>
          <w:rPr>
            <w:webHidden/>
          </w:rPr>
        </w:r>
        <w:r>
          <w:rPr>
            <w:webHidden/>
          </w:rPr>
          <w:fldChar w:fldCharType="separate"/>
        </w:r>
        <w:r>
          <w:rPr>
            <w:webHidden/>
          </w:rPr>
          <w:t>87</w:t>
        </w:r>
        <w:r>
          <w:rPr>
            <w:webHidden/>
          </w:rPr>
          <w:fldChar w:fldCharType="end"/>
        </w:r>
      </w:hyperlink>
    </w:p>
    <w:p w14:paraId="7AACB103" w14:textId="37433144" w:rsidR="009763F7" w:rsidRDefault="009763F7">
      <w:pPr>
        <w:pStyle w:val="TOC3"/>
        <w:rPr>
          <w:rFonts w:asciiTheme="minorHAnsi" w:eastAsiaTheme="minorEastAsia" w:hAnsiTheme="minorHAnsi" w:cstheme="minorBidi"/>
          <w:smallCaps w:val="0"/>
          <w:kern w:val="2"/>
          <w:sz w:val="24"/>
          <w:szCs w:val="24"/>
          <w:lang w:val="en-US"/>
          <w14:ligatures w14:val="standardContextual"/>
        </w:rPr>
      </w:pPr>
      <w:hyperlink w:anchor="_Toc242429506" w:history="1">
        <w:r w:rsidRPr="00444696">
          <w:rPr>
            <w:rStyle w:val="Hyperlink"/>
            <w:lang w:val="sr-Cyrl-BA"/>
          </w:rPr>
          <w:t>5.2.3. Трошкови радова на гајењу и обнови шума</w:t>
        </w:r>
        <w:r>
          <w:rPr>
            <w:webHidden/>
          </w:rPr>
          <w:tab/>
        </w:r>
        <w:r>
          <w:rPr>
            <w:webHidden/>
          </w:rPr>
          <w:fldChar w:fldCharType="begin"/>
        </w:r>
        <w:r>
          <w:rPr>
            <w:webHidden/>
          </w:rPr>
          <w:instrText xml:space="preserve"> PAGEREF _Toc242429506 \h </w:instrText>
        </w:r>
        <w:r>
          <w:rPr>
            <w:webHidden/>
          </w:rPr>
        </w:r>
        <w:r>
          <w:rPr>
            <w:webHidden/>
          </w:rPr>
          <w:fldChar w:fldCharType="separate"/>
        </w:r>
        <w:r>
          <w:rPr>
            <w:webHidden/>
          </w:rPr>
          <w:t>87</w:t>
        </w:r>
        <w:r>
          <w:rPr>
            <w:webHidden/>
          </w:rPr>
          <w:fldChar w:fldCharType="end"/>
        </w:r>
      </w:hyperlink>
    </w:p>
    <w:p w14:paraId="4E0FB68D" w14:textId="6C803A71" w:rsidR="009763F7" w:rsidRDefault="009763F7">
      <w:pPr>
        <w:pStyle w:val="TOC3"/>
        <w:rPr>
          <w:rFonts w:asciiTheme="minorHAnsi" w:eastAsiaTheme="minorEastAsia" w:hAnsiTheme="minorHAnsi" w:cstheme="minorBidi"/>
          <w:smallCaps w:val="0"/>
          <w:kern w:val="2"/>
          <w:sz w:val="24"/>
          <w:szCs w:val="24"/>
          <w:lang w:val="en-US"/>
          <w14:ligatures w14:val="standardContextual"/>
        </w:rPr>
      </w:pPr>
      <w:hyperlink w:anchor="_Toc242429507" w:history="1">
        <w:r w:rsidRPr="00444696">
          <w:rPr>
            <w:rStyle w:val="Hyperlink"/>
            <w:lang w:val="sr-Cyrl-BA"/>
          </w:rPr>
          <w:t>5.2.4. Трошкови изградње и одржавања шумских саобраћајница (просечно годишње)</w:t>
        </w:r>
        <w:r>
          <w:rPr>
            <w:webHidden/>
          </w:rPr>
          <w:tab/>
        </w:r>
        <w:r>
          <w:rPr>
            <w:webHidden/>
          </w:rPr>
          <w:fldChar w:fldCharType="begin"/>
        </w:r>
        <w:r>
          <w:rPr>
            <w:webHidden/>
          </w:rPr>
          <w:instrText xml:space="preserve"> PAGEREF _Toc242429507 \h </w:instrText>
        </w:r>
        <w:r>
          <w:rPr>
            <w:webHidden/>
          </w:rPr>
        </w:r>
        <w:r>
          <w:rPr>
            <w:webHidden/>
          </w:rPr>
          <w:fldChar w:fldCharType="separate"/>
        </w:r>
        <w:r>
          <w:rPr>
            <w:webHidden/>
          </w:rPr>
          <w:t>88</w:t>
        </w:r>
        <w:r>
          <w:rPr>
            <w:webHidden/>
          </w:rPr>
          <w:fldChar w:fldCharType="end"/>
        </w:r>
      </w:hyperlink>
    </w:p>
    <w:p w14:paraId="4BDB1FCE" w14:textId="048053F0" w:rsidR="009763F7" w:rsidRDefault="009763F7">
      <w:pPr>
        <w:pStyle w:val="TOC3"/>
        <w:rPr>
          <w:rFonts w:asciiTheme="minorHAnsi" w:eastAsiaTheme="minorEastAsia" w:hAnsiTheme="minorHAnsi" w:cstheme="minorBidi"/>
          <w:smallCaps w:val="0"/>
          <w:kern w:val="2"/>
          <w:sz w:val="24"/>
          <w:szCs w:val="24"/>
          <w:lang w:val="en-US"/>
          <w14:ligatures w14:val="standardContextual"/>
        </w:rPr>
      </w:pPr>
      <w:hyperlink w:anchor="_Toc242429508" w:history="1">
        <w:r w:rsidRPr="00444696">
          <w:rPr>
            <w:rStyle w:val="Hyperlink"/>
            <w:lang w:val="sr-Cyrl-BA"/>
          </w:rPr>
          <w:t>5.2.5. Средства за репродукцију шума</w:t>
        </w:r>
        <w:r>
          <w:rPr>
            <w:webHidden/>
          </w:rPr>
          <w:tab/>
        </w:r>
        <w:r>
          <w:rPr>
            <w:webHidden/>
          </w:rPr>
          <w:fldChar w:fldCharType="begin"/>
        </w:r>
        <w:r>
          <w:rPr>
            <w:webHidden/>
          </w:rPr>
          <w:instrText xml:space="preserve"> PAGEREF _Toc242429508 \h </w:instrText>
        </w:r>
        <w:r>
          <w:rPr>
            <w:webHidden/>
          </w:rPr>
        </w:r>
        <w:r>
          <w:rPr>
            <w:webHidden/>
          </w:rPr>
          <w:fldChar w:fldCharType="separate"/>
        </w:r>
        <w:r>
          <w:rPr>
            <w:webHidden/>
          </w:rPr>
          <w:t>88</w:t>
        </w:r>
        <w:r>
          <w:rPr>
            <w:webHidden/>
          </w:rPr>
          <w:fldChar w:fldCharType="end"/>
        </w:r>
      </w:hyperlink>
    </w:p>
    <w:p w14:paraId="306000D9" w14:textId="685495B6" w:rsidR="009763F7" w:rsidRDefault="009763F7">
      <w:pPr>
        <w:pStyle w:val="TOC3"/>
        <w:rPr>
          <w:rFonts w:asciiTheme="minorHAnsi" w:eastAsiaTheme="minorEastAsia" w:hAnsiTheme="minorHAnsi" w:cstheme="minorBidi"/>
          <w:smallCaps w:val="0"/>
          <w:kern w:val="2"/>
          <w:sz w:val="24"/>
          <w:szCs w:val="24"/>
          <w:lang w:val="en-US"/>
          <w14:ligatures w14:val="standardContextual"/>
        </w:rPr>
      </w:pPr>
      <w:hyperlink w:anchor="_Toc242429509" w:history="1">
        <w:r w:rsidRPr="00444696">
          <w:rPr>
            <w:rStyle w:val="Hyperlink"/>
            <w:lang w:val="sr-Cyrl-BA"/>
          </w:rPr>
          <w:t>5.2.6. Накнада за коришћење шума и шумског земљишта</w:t>
        </w:r>
        <w:r>
          <w:rPr>
            <w:webHidden/>
          </w:rPr>
          <w:tab/>
        </w:r>
        <w:r>
          <w:rPr>
            <w:webHidden/>
          </w:rPr>
          <w:fldChar w:fldCharType="begin"/>
        </w:r>
        <w:r>
          <w:rPr>
            <w:webHidden/>
          </w:rPr>
          <w:instrText xml:space="preserve"> PAGEREF _Toc242429509 \h </w:instrText>
        </w:r>
        <w:r>
          <w:rPr>
            <w:webHidden/>
          </w:rPr>
        </w:r>
        <w:r>
          <w:rPr>
            <w:webHidden/>
          </w:rPr>
          <w:fldChar w:fldCharType="separate"/>
        </w:r>
        <w:r>
          <w:rPr>
            <w:webHidden/>
          </w:rPr>
          <w:t>88</w:t>
        </w:r>
        <w:r>
          <w:rPr>
            <w:webHidden/>
          </w:rPr>
          <w:fldChar w:fldCharType="end"/>
        </w:r>
      </w:hyperlink>
    </w:p>
    <w:p w14:paraId="6E0D4498" w14:textId="78FEB82D" w:rsidR="009763F7" w:rsidRDefault="009763F7">
      <w:pPr>
        <w:pStyle w:val="TOC3"/>
        <w:rPr>
          <w:rFonts w:asciiTheme="minorHAnsi" w:eastAsiaTheme="minorEastAsia" w:hAnsiTheme="minorHAnsi" w:cstheme="minorBidi"/>
          <w:smallCaps w:val="0"/>
          <w:kern w:val="2"/>
          <w:sz w:val="24"/>
          <w:szCs w:val="24"/>
          <w:lang w:val="en-US"/>
          <w14:ligatures w14:val="standardContextual"/>
        </w:rPr>
      </w:pPr>
      <w:hyperlink w:anchor="_Toc242429510" w:history="1">
        <w:r w:rsidRPr="00444696">
          <w:rPr>
            <w:rStyle w:val="Hyperlink"/>
            <w:lang w:val="sr-Cyrl-BA"/>
          </w:rPr>
          <w:t>5.2.7. Трошкови уређивања шума  (просечно годишње)</w:t>
        </w:r>
        <w:r>
          <w:rPr>
            <w:webHidden/>
          </w:rPr>
          <w:tab/>
        </w:r>
        <w:r>
          <w:rPr>
            <w:webHidden/>
          </w:rPr>
          <w:fldChar w:fldCharType="begin"/>
        </w:r>
        <w:r>
          <w:rPr>
            <w:webHidden/>
          </w:rPr>
          <w:instrText xml:space="preserve"> PAGEREF _Toc242429510 \h </w:instrText>
        </w:r>
        <w:r>
          <w:rPr>
            <w:webHidden/>
          </w:rPr>
        </w:r>
        <w:r>
          <w:rPr>
            <w:webHidden/>
          </w:rPr>
          <w:fldChar w:fldCharType="separate"/>
        </w:r>
        <w:r>
          <w:rPr>
            <w:webHidden/>
          </w:rPr>
          <w:t>88</w:t>
        </w:r>
        <w:r>
          <w:rPr>
            <w:webHidden/>
          </w:rPr>
          <w:fldChar w:fldCharType="end"/>
        </w:r>
      </w:hyperlink>
    </w:p>
    <w:p w14:paraId="0E0D6B2A" w14:textId="33A6646C" w:rsidR="009763F7" w:rsidRDefault="009763F7">
      <w:pPr>
        <w:pStyle w:val="TOC3"/>
        <w:rPr>
          <w:rFonts w:asciiTheme="minorHAnsi" w:eastAsiaTheme="minorEastAsia" w:hAnsiTheme="minorHAnsi" w:cstheme="minorBidi"/>
          <w:smallCaps w:val="0"/>
          <w:kern w:val="2"/>
          <w:sz w:val="24"/>
          <w:szCs w:val="24"/>
          <w:lang w:val="en-US"/>
          <w14:ligatures w14:val="standardContextual"/>
        </w:rPr>
      </w:pPr>
      <w:hyperlink w:anchor="_Toc242429511" w:history="1">
        <w:r w:rsidRPr="00444696">
          <w:rPr>
            <w:rStyle w:val="Hyperlink"/>
            <w:lang w:val="sr-Cyrl-BA"/>
          </w:rPr>
          <w:t>5.2.7. Укупни трошкови производње</w:t>
        </w:r>
        <w:r>
          <w:rPr>
            <w:webHidden/>
          </w:rPr>
          <w:tab/>
        </w:r>
        <w:r>
          <w:rPr>
            <w:webHidden/>
          </w:rPr>
          <w:fldChar w:fldCharType="begin"/>
        </w:r>
        <w:r>
          <w:rPr>
            <w:webHidden/>
          </w:rPr>
          <w:instrText xml:space="preserve"> PAGEREF _Toc242429511 \h </w:instrText>
        </w:r>
        <w:r>
          <w:rPr>
            <w:webHidden/>
          </w:rPr>
        </w:r>
        <w:r>
          <w:rPr>
            <w:webHidden/>
          </w:rPr>
          <w:fldChar w:fldCharType="separate"/>
        </w:r>
        <w:r>
          <w:rPr>
            <w:webHidden/>
          </w:rPr>
          <w:t>89</w:t>
        </w:r>
        <w:r>
          <w:rPr>
            <w:webHidden/>
          </w:rPr>
          <w:fldChar w:fldCharType="end"/>
        </w:r>
      </w:hyperlink>
    </w:p>
    <w:p w14:paraId="33D4EC1F" w14:textId="469E05BC" w:rsidR="009763F7" w:rsidRDefault="009763F7">
      <w:pPr>
        <w:pStyle w:val="TOC2"/>
        <w:rPr>
          <w:rFonts w:asciiTheme="minorHAnsi" w:eastAsiaTheme="minorEastAsia" w:hAnsiTheme="minorHAnsi" w:cstheme="minorBidi"/>
          <w:smallCaps w:val="0"/>
          <w:kern w:val="2"/>
          <w:sz w:val="24"/>
          <w:szCs w:val="24"/>
          <w:lang w:val="en-US"/>
          <w14:ligatures w14:val="standardContextual"/>
        </w:rPr>
      </w:pPr>
      <w:hyperlink w:anchor="_Toc242429512" w:history="1">
        <w:r w:rsidRPr="00444696">
          <w:rPr>
            <w:rStyle w:val="Hyperlink"/>
          </w:rPr>
          <w:t>5.3. ФОРМИРАЊЕ УКУПНОГ ПРИХОДА</w:t>
        </w:r>
        <w:r>
          <w:rPr>
            <w:webHidden/>
          </w:rPr>
          <w:tab/>
        </w:r>
        <w:r>
          <w:rPr>
            <w:webHidden/>
          </w:rPr>
          <w:fldChar w:fldCharType="begin"/>
        </w:r>
        <w:r>
          <w:rPr>
            <w:webHidden/>
          </w:rPr>
          <w:instrText xml:space="preserve"> PAGEREF _Toc242429512 \h </w:instrText>
        </w:r>
        <w:r>
          <w:rPr>
            <w:webHidden/>
          </w:rPr>
        </w:r>
        <w:r>
          <w:rPr>
            <w:webHidden/>
          </w:rPr>
          <w:fldChar w:fldCharType="separate"/>
        </w:r>
        <w:r>
          <w:rPr>
            <w:webHidden/>
          </w:rPr>
          <w:t>89</w:t>
        </w:r>
        <w:r>
          <w:rPr>
            <w:webHidden/>
          </w:rPr>
          <w:fldChar w:fldCharType="end"/>
        </w:r>
      </w:hyperlink>
    </w:p>
    <w:p w14:paraId="0A732E24" w14:textId="69776AAA" w:rsidR="009763F7" w:rsidRDefault="009763F7">
      <w:pPr>
        <w:pStyle w:val="TOC3"/>
        <w:rPr>
          <w:rFonts w:asciiTheme="minorHAnsi" w:eastAsiaTheme="minorEastAsia" w:hAnsiTheme="minorHAnsi" w:cstheme="minorBidi"/>
          <w:smallCaps w:val="0"/>
          <w:kern w:val="2"/>
          <w:sz w:val="24"/>
          <w:szCs w:val="24"/>
          <w:lang w:val="en-US"/>
          <w14:ligatures w14:val="standardContextual"/>
        </w:rPr>
      </w:pPr>
      <w:hyperlink w:anchor="_Toc242429513" w:history="1">
        <w:r w:rsidRPr="00444696">
          <w:rPr>
            <w:rStyle w:val="Hyperlink"/>
            <w:lang w:val="sr-Cyrl-BA"/>
          </w:rPr>
          <w:t>5.3.1. Расподела укупног прихода</w:t>
        </w:r>
        <w:r>
          <w:rPr>
            <w:webHidden/>
          </w:rPr>
          <w:tab/>
        </w:r>
        <w:r>
          <w:rPr>
            <w:webHidden/>
          </w:rPr>
          <w:fldChar w:fldCharType="begin"/>
        </w:r>
        <w:r>
          <w:rPr>
            <w:webHidden/>
          </w:rPr>
          <w:instrText xml:space="preserve"> PAGEREF _Toc242429513 \h </w:instrText>
        </w:r>
        <w:r>
          <w:rPr>
            <w:webHidden/>
          </w:rPr>
        </w:r>
        <w:r>
          <w:rPr>
            <w:webHidden/>
          </w:rPr>
          <w:fldChar w:fldCharType="separate"/>
        </w:r>
        <w:r>
          <w:rPr>
            <w:webHidden/>
          </w:rPr>
          <w:t>90</w:t>
        </w:r>
        <w:r>
          <w:rPr>
            <w:webHidden/>
          </w:rPr>
          <w:fldChar w:fldCharType="end"/>
        </w:r>
      </w:hyperlink>
    </w:p>
    <w:p w14:paraId="7FBDDC7D" w14:textId="3B0F0A96" w:rsidR="009763F7" w:rsidRDefault="009763F7">
      <w:pPr>
        <w:pStyle w:val="TOC2"/>
        <w:rPr>
          <w:rFonts w:asciiTheme="minorHAnsi" w:eastAsiaTheme="minorEastAsia" w:hAnsiTheme="minorHAnsi" w:cstheme="minorBidi"/>
          <w:smallCaps w:val="0"/>
          <w:kern w:val="2"/>
          <w:sz w:val="24"/>
          <w:szCs w:val="24"/>
          <w:lang w:val="en-US"/>
          <w14:ligatures w14:val="standardContextual"/>
        </w:rPr>
      </w:pPr>
      <w:hyperlink w:anchor="_Toc242429514" w:history="1">
        <w:r w:rsidRPr="00444696">
          <w:rPr>
            <w:rStyle w:val="Hyperlink"/>
          </w:rPr>
          <w:t>5.4. ОЧЕКИВАНИ РЕЗУЛТАТИ У ГАЗДОВАЊУ ШУМАМА НА КРАЈУ УРЕЂАЈНОГ ПЕРИОДА</w:t>
        </w:r>
        <w:r>
          <w:rPr>
            <w:webHidden/>
          </w:rPr>
          <w:tab/>
        </w:r>
        <w:r>
          <w:rPr>
            <w:webHidden/>
          </w:rPr>
          <w:fldChar w:fldCharType="begin"/>
        </w:r>
        <w:r>
          <w:rPr>
            <w:webHidden/>
          </w:rPr>
          <w:instrText xml:space="preserve"> PAGEREF _Toc242429514 \h </w:instrText>
        </w:r>
        <w:r>
          <w:rPr>
            <w:webHidden/>
          </w:rPr>
        </w:r>
        <w:r>
          <w:rPr>
            <w:webHidden/>
          </w:rPr>
          <w:fldChar w:fldCharType="separate"/>
        </w:r>
        <w:r>
          <w:rPr>
            <w:webHidden/>
          </w:rPr>
          <w:t>91</w:t>
        </w:r>
        <w:r>
          <w:rPr>
            <w:webHidden/>
          </w:rPr>
          <w:fldChar w:fldCharType="end"/>
        </w:r>
      </w:hyperlink>
    </w:p>
    <w:p w14:paraId="31C09734" w14:textId="2130F3BD" w:rsidR="009763F7" w:rsidRDefault="009763F7">
      <w:pPr>
        <w:pStyle w:val="TOC2"/>
        <w:rPr>
          <w:rFonts w:asciiTheme="minorHAnsi" w:eastAsiaTheme="minorEastAsia" w:hAnsiTheme="minorHAnsi" w:cstheme="minorBidi"/>
          <w:smallCaps w:val="0"/>
          <w:kern w:val="2"/>
          <w:sz w:val="24"/>
          <w:szCs w:val="24"/>
          <w:lang w:val="en-US"/>
          <w14:ligatures w14:val="standardContextual"/>
        </w:rPr>
      </w:pPr>
      <w:hyperlink w:anchor="_Toc242429515" w:history="1">
        <w:r w:rsidRPr="00444696">
          <w:rPr>
            <w:rStyle w:val="Hyperlink"/>
          </w:rPr>
          <w:t>6.0. ДРУГИ ЗНАЧАЈНИ ПОДАЦИ И ПРИЛОЗИ</w:t>
        </w:r>
        <w:r>
          <w:rPr>
            <w:webHidden/>
          </w:rPr>
          <w:tab/>
        </w:r>
        <w:r>
          <w:rPr>
            <w:webHidden/>
          </w:rPr>
          <w:fldChar w:fldCharType="begin"/>
        </w:r>
        <w:r>
          <w:rPr>
            <w:webHidden/>
          </w:rPr>
          <w:instrText xml:space="preserve"> PAGEREF _Toc242429515 \h </w:instrText>
        </w:r>
        <w:r>
          <w:rPr>
            <w:webHidden/>
          </w:rPr>
        </w:r>
        <w:r>
          <w:rPr>
            <w:webHidden/>
          </w:rPr>
          <w:fldChar w:fldCharType="separate"/>
        </w:r>
        <w:r>
          <w:rPr>
            <w:webHidden/>
          </w:rPr>
          <w:t>92</w:t>
        </w:r>
        <w:r>
          <w:rPr>
            <w:webHidden/>
          </w:rPr>
          <w:fldChar w:fldCharType="end"/>
        </w:r>
      </w:hyperlink>
    </w:p>
    <w:p w14:paraId="44758008" w14:textId="12C985D3" w:rsidR="009763F7" w:rsidRDefault="009763F7">
      <w:pPr>
        <w:pStyle w:val="TOC2"/>
        <w:rPr>
          <w:rFonts w:asciiTheme="minorHAnsi" w:eastAsiaTheme="minorEastAsia" w:hAnsiTheme="minorHAnsi" w:cstheme="minorBidi"/>
          <w:smallCaps w:val="0"/>
          <w:kern w:val="2"/>
          <w:sz w:val="24"/>
          <w:szCs w:val="24"/>
          <w:lang w:val="en-US"/>
          <w14:ligatures w14:val="standardContextual"/>
        </w:rPr>
      </w:pPr>
      <w:hyperlink w:anchor="_Toc242429516" w:history="1">
        <w:r w:rsidRPr="00444696">
          <w:rPr>
            <w:rStyle w:val="Hyperlink"/>
          </w:rPr>
          <w:t>6.1. ВРЕМЕ И НАЧИН ПРИКУПЉАЊА ТЕРЕНСКИХ ПОДАТАКА</w:t>
        </w:r>
        <w:r>
          <w:rPr>
            <w:webHidden/>
          </w:rPr>
          <w:tab/>
        </w:r>
        <w:r>
          <w:rPr>
            <w:webHidden/>
          </w:rPr>
          <w:fldChar w:fldCharType="begin"/>
        </w:r>
        <w:r>
          <w:rPr>
            <w:webHidden/>
          </w:rPr>
          <w:instrText xml:space="preserve"> PAGEREF _Toc242429516 \h </w:instrText>
        </w:r>
        <w:r>
          <w:rPr>
            <w:webHidden/>
          </w:rPr>
        </w:r>
        <w:r>
          <w:rPr>
            <w:webHidden/>
          </w:rPr>
          <w:fldChar w:fldCharType="separate"/>
        </w:r>
        <w:r>
          <w:rPr>
            <w:webHidden/>
          </w:rPr>
          <w:t>92</w:t>
        </w:r>
        <w:r>
          <w:rPr>
            <w:webHidden/>
          </w:rPr>
          <w:fldChar w:fldCharType="end"/>
        </w:r>
      </w:hyperlink>
    </w:p>
    <w:p w14:paraId="6ABD7A16" w14:textId="53571CEA" w:rsidR="009763F7" w:rsidRDefault="009763F7">
      <w:pPr>
        <w:pStyle w:val="TOC2"/>
        <w:rPr>
          <w:rFonts w:asciiTheme="minorHAnsi" w:eastAsiaTheme="minorEastAsia" w:hAnsiTheme="minorHAnsi" w:cstheme="minorBidi"/>
          <w:smallCaps w:val="0"/>
          <w:kern w:val="2"/>
          <w:sz w:val="24"/>
          <w:szCs w:val="24"/>
          <w:lang w:val="en-US"/>
          <w14:ligatures w14:val="standardContextual"/>
        </w:rPr>
      </w:pPr>
      <w:hyperlink w:anchor="_Toc242429517" w:history="1">
        <w:r w:rsidRPr="00444696">
          <w:rPr>
            <w:rStyle w:val="Hyperlink"/>
          </w:rPr>
          <w:t>6.2. ОБРАДА ПОДАТАКА</w:t>
        </w:r>
        <w:r>
          <w:rPr>
            <w:webHidden/>
          </w:rPr>
          <w:tab/>
        </w:r>
        <w:r>
          <w:rPr>
            <w:webHidden/>
          </w:rPr>
          <w:fldChar w:fldCharType="begin"/>
        </w:r>
        <w:r>
          <w:rPr>
            <w:webHidden/>
          </w:rPr>
          <w:instrText xml:space="preserve"> PAGEREF _Toc242429517 \h </w:instrText>
        </w:r>
        <w:r>
          <w:rPr>
            <w:webHidden/>
          </w:rPr>
        </w:r>
        <w:r>
          <w:rPr>
            <w:webHidden/>
          </w:rPr>
          <w:fldChar w:fldCharType="separate"/>
        </w:r>
        <w:r>
          <w:rPr>
            <w:webHidden/>
          </w:rPr>
          <w:t>92</w:t>
        </w:r>
        <w:r>
          <w:rPr>
            <w:webHidden/>
          </w:rPr>
          <w:fldChar w:fldCharType="end"/>
        </w:r>
      </w:hyperlink>
    </w:p>
    <w:p w14:paraId="02018D44" w14:textId="3D0041E2" w:rsidR="009763F7" w:rsidRDefault="009763F7">
      <w:pPr>
        <w:pStyle w:val="TOC2"/>
        <w:rPr>
          <w:rFonts w:asciiTheme="minorHAnsi" w:eastAsiaTheme="minorEastAsia" w:hAnsiTheme="minorHAnsi" w:cstheme="minorBidi"/>
          <w:smallCaps w:val="0"/>
          <w:kern w:val="2"/>
          <w:sz w:val="24"/>
          <w:szCs w:val="24"/>
          <w:lang w:val="en-US"/>
          <w14:ligatures w14:val="standardContextual"/>
        </w:rPr>
      </w:pPr>
      <w:hyperlink w:anchor="_Toc242429518" w:history="1">
        <w:r w:rsidRPr="00444696">
          <w:rPr>
            <w:rStyle w:val="Hyperlink"/>
          </w:rPr>
          <w:t>6.3. ИЗРАДА КАРАТА</w:t>
        </w:r>
        <w:r>
          <w:rPr>
            <w:webHidden/>
          </w:rPr>
          <w:tab/>
        </w:r>
        <w:r>
          <w:rPr>
            <w:webHidden/>
          </w:rPr>
          <w:fldChar w:fldCharType="begin"/>
        </w:r>
        <w:r>
          <w:rPr>
            <w:webHidden/>
          </w:rPr>
          <w:instrText xml:space="preserve"> PAGEREF _Toc242429518 \h </w:instrText>
        </w:r>
        <w:r>
          <w:rPr>
            <w:webHidden/>
          </w:rPr>
        </w:r>
        <w:r>
          <w:rPr>
            <w:webHidden/>
          </w:rPr>
          <w:fldChar w:fldCharType="separate"/>
        </w:r>
        <w:r>
          <w:rPr>
            <w:webHidden/>
          </w:rPr>
          <w:t>92</w:t>
        </w:r>
        <w:r>
          <w:rPr>
            <w:webHidden/>
          </w:rPr>
          <w:fldChar w:fldCharType="end"/>
        </w:r>
      </w:hyperlink>
    </w:p>
    <w:p w14:paraId="10951311" w14:textId="7BC05309" w:rsidR="009763F7" w:rsidRDefault="009763F7">
      <w:pPr>
        <w:pStyle w:val="TOC2"/>
        <w:rPr>
          <w:rFonts w:asciiTheme="minorHAnsi" w:eastAsiaTheme="minorEastAsia" w:hAnsiTheme="minorHAnsi" w:cstheme="minorBidi"/>
          <w:smallCaps w:val="0"/>
          <w:kern w:val="2"/>
          <w:sz w:val="24"/>
          <w:szCs w:val="24"/>
          <w:lang w:val="en-US"/>
          <w14:ligatures w14:val="standardContextual"/>
        </w:rPr>
      </w:pPr>
      <w:hyperlink w:anchor="_Toc242429519" w:history="1">
        <w:r w:rsidRPr="00444696">
          <w:rPr>
            <w:rStyle w:val="Hyperlink"/>
          </w:rPr>
          <w:t>6.4. ИЗРАДА ТЕКСТУАЛНОГ ДЕЛА</w:t>
        </w:r>
        <w:r>
          <w:rPr>
            <w:webHidden/>
          </w:rPr>
          <w:tab/>
        </w:r>
        <w:r>
          <w:rPr>
            <w:webHidden/>
          </w:rPr>
          <w:fldChar w:fldCharType="begin"/>
        </w:r>
        <w:r>
          <w:rPr>
            <w:webHidden/>
          </w:rPr>
          <w:instrText xml:space="preserve"> PAGEREF _Toc242429519 \h </w:instrText>
        </w:r>
        <w:r>
          <w:rPr>
            <w:webHidden/>
          </w:rPr>
        </w:r>
        <w:r>
          <w:rPr>
            <w:webHidden/>
          </w:rPr>
          <w:fldChar w:fldCharType="separate"/>
        </w:r>
        <w:r>
          <w:rPr>
            <w:webHidden/>
          </w:rPr>
          <w:t>92</w:t>
        </w:r>
        <w:r>
          <w:rPr>
            <w:webHidden/>
          </w:rPr>
          <w:fldChar w:fldCharType="end"/>
        </w:r>
      </w:hyperlink>
    </w:p>
    <w:p w14:paraId="420930D8" w14:textId="21751A81" w:rsidR="009763F7" w:rsidRDefault="009763F7">
      <w:pPr>
        <w:pStyle w:val="TOC2"/>
        <w:rPr>
          <w:rFonts w:asciiTheme="minorHAnsi" w:eastAsiaTheme="minorEastAsia" w:hAnsiTheme="minorHAnsi" w:cstheme="minorBidi"/>
          <w:smallCaps w:val="0"/>
          <w:kern w:val="2"/>
          <w:sz w:val="24"/>
          <w:szCs w:val="24"/>
          <w:lang w:val="en-US"/>
          <w14:ligatures w14:val="standardContextual"/>
        </w:rPr>
      </w:pPr>
      <w:hyperlink w:anchor="_Toc242429520" w:history="1">
        <w:r w:rsidRPr="00444696">
          <w:rPr>
            <w:rStyle w:val="Hyperlink"/>
          </w:rPr>
          <w:t>6.5. УЧЕСНИЦИ ИЗРАДЕ ОСНОВЕ</w:t>
        </w:r>
        <w:r>
          <w:rPr>
            <w:webHidden/>
          </w:rPr>
          <w:tab/>
        </w:r>
        <w:r>
          <w:rPr>
            <w:webHidden/>
          </w:rPr>
          <w:fldChar w:fldCharType="begin"/>
        </w:r>
        <w:r>
          <w:rPr>
            <w:webHidden/>
          </w:rPr>
          <w:instrText xml:space="preserve"> PAGEREF _Toc242429520 \h </w:instrText>
        </w:r>
        <w:r>
          <w:rPr>
            <w:webHidden/>
          </w:rPr>
        </w:r>
        <w:r>
          <w:rPr>
            <w:webHidden/>
          </w:rPr>
          <w:fldChar w:fldCharType="separate"/>
        </w:r>
        <w:r>
          <w:rPr>
            <w:webHidden/>
          </w:rPr>
          <w:t>93</w:t>
        </w:r>
        <w:r>
          <w:rPr>
            <w:webHidden/>
          </w:rPr>
          <w:fldChar w:fldCharType="end"/>
        </w:r>
      </w:hyperlink>
    </w:p>
    <w:p w14:paraId="75A3ABC0" w14:textId="5857B306" w:rsidR="009763F7" w:rsidRDefault="009763F7">
      <w:pPr>
        <w:pStyle w:val="TOC2"/>
        <w:rPr>
          <w:rFonts w:asciiTheme="minorHAnsi" w:eastAsiaTheme="minorEastAsia" w:hAnsiTheme="minorHAnsi" w:cstheme="minorBidi"/>
          <w:smallCaps w:val="0"/>
          <w:kern w:val="2"/>
          <w:sz w:val="24"/>
          <w:szCs w:val="24"/>
          <w:lang w:val="en-US"/>
          <w14:ligatures w14:val="standardContextual"/>
        </w:rPr>
      </w:pPr>
      <w:hyperlink w:anchor="_Toc242429521" w:history="1">
        <w:r w:rsidRPr="00444696">
          <w:rPr>
            <w:rStyle w:val="Hyperlink"/>
          </w:rPr>
          <w:t>6.6. ПРИЛОЗИ</w:t>
        </w:r>
        <w:r>
          <w:rPr>
            <w:webHidden/>
          </w:rPr>
          <w:tab/>
        </w:r>
        <w:r>
          <w:rPr>
            <w:webHidden/>
          </w:rPr>
          <w:fldChar w:fldCharType="begin"/>
        </w:r>
        <w:r>
          <w:rPr>
            <w:webHidden/>
          </w:rPr>
          <w:instrText xml:space="preserve"> PAGEREF _Toc242429521 \h </w:instrText>
        </w:r>
        <w:r>
          <w:rPr>
            <w:webHidden/>
          </w:rPr>
        </w:r>
        <w:r>
          <w:rPr>
            <w:webHidden/>
          </w:rPr>
          <w:fldChar w:fldCharType="separate"/>
        </w:r>
        <w:r>
          <w:rPr>
            <w:webHidden/>
          </w:rPr>
          <w:t>93</w:t>
        </w:r>
        <w:r>
          <w:rPr>
            <w:webHidden/>
          </w:rPr>
          <w:fldChar w:fldCharType="end"/>
        </w:r>
      </w:hyperlink>
    </w:p>
    <w:p w14:paraId="2300EA6D" w14:textId="239A3077" w:rsidR="009763F7" w:rsidRDefault="009763F7">
      <w:pPr>
        <w:pStyle w:val="TOC3"/>
        <w:rPr>
          <w:rFonts w:asciiTheme="minorHAnsi" w:eastAsiaTheme="minorEastAsia" w:hAnsiTheme="minorHAnsi" w:cstheme="minorBidi"/>
          <w:smallCaps w:val="0"/>
          <w:kern w:val="2"/>
          <w:sz w:val="24"/>
          <w:szCs w:val="24"/>
          <w:lang w:val="en-US"/>
          <w14:ligatures w14:val="standardContextual"/>
        </w:rPr>
      </w:pPr>
      <w:hyperlink w:anchor="_Toc242429522" w:history="1">
        <w:r w:rsidRPr="00444696">
          <w:rPr>
            <w:rStyle w:val="Hyperlink"/>
            <w:lang w:val="sr-Cyrl-BA"/>
          </w:rPr>
          <w:t>6.6.1. Катастар</w:t>
        </w:r>
        <w:r>
          <w:rPr>
            <w:webHidden/>
          </w:rPr>
          <w:tab/>
        </w:r>
        <w:r>
          <w:rPr>
            <w:webHidden/>
          </w:rPr>
          <w:fldChar w:fldCharType="begin"/>
        </w:r>
        <w:r>
          <w:rPr>
            <w:webHidden/>
          </w:rPr>
          <w:instrText xml:space="preserve"> PAGEREF _Toc242429522 \h </w:instrText>
        </w:r>
        <w:r>
          <w:rPr>
            <w:webHidden/>
          </w:rPr>
        </w:r>
        <w:r>
          <w:rPr>
            <w:webHidden/>
          </w:rPr>
          <w:fldChar w:fldCharType="separate"/>
        </w:r>
        <w:r>
          <w:rPr>
            <w:webHidden/>
          </w:rPr>
          <w:t>93</w:t>
        </w:r>
        <w:r>
          <w:rPr>
            <w:webHidden/>
          </w:rPr>
          <w:fldChar w:fldCharType="end"/>
        </w:r>
      </w:hyperlink>
    </w:p>
    <w:p w14:paraId="752E0CDE" w14:textId="16EC298F" w:rsidR="009763F7" w:rsidRDefault="009763F7">
      <w:pPr>
        <w:pStyle w:val="TOC2"/>
        <w:rPr>
          <w:rFonts w:asciiTheme="minorHAnsi" w:eastAsiaTheme="minorEastAsia" w:hAnsiTheme="minorHAnsi" w:cstheme="minorBidi"/>
          <w:smallCaps w:val="0"/>
          <w:kern w:val="2"/>
          <w:sz w:val="24"/>
          <w:szCs w:val="24"/>
          <w:lang w:val="en-US"/>
          <w14:ligatures w14:val="standardContextual"/>
        </w:rPr>
      </w:pPr>
      <w:hyperlink w:anchor="_Toc242429523" w:history="1">
        <w:r w:rsidRPr="00444696">
          <w:rPr>
            <w:rStyle w:val="Hyperlink"/>
          </w:rPr>
          <w:t>6.7. ЗАВРШНЕ ОДРЕДБЕ</w:t>
        </w:r>
        <w:r>
          <w:rPr>
            <w:webHidden/>
          </w:rPr>
          <w:tab/>
        </w:r>
        <w:r>
          <w:rPr>
            <w:webHidden/>
          </w:rPr>
          <w:fldChar w:fldCharType="begin"/>
        </w:r>
        <w:r>
          <w:rPr>
            <w:webHidden/>
          </w:rPr>
          <w:instrText xml:space="preserve"> PAGEREF _Toc242429523 \h </w:instrText>
        </w:r>
        <w:r>
          <w:rPr>
            <w:webHidden/>
          </w:rPr>
        </w:r>
        <w:r>
          <w:rPr>
            <w:webHidden/>
          </w:rPr>
          <w:fldChar w:fldCharType="separate"/>
        </w:r>
        <w:r>
          <w:rPr>
            <w:webHidden/>
          </w:rPr>
          <w:t>101</w:t>
        </w:r>
        <w:r>
          <w:rPr>
            <w:webHidden/>
          </w:rPr>
          <w:fldChar w:fldCharType="end"/>
        </w:r>
      </w:hyperlink>
    </w:p>
    <w:p w14:paraId="7E22A73B" w14:textId="02B0A679" w:rsidR="00D91853" w:rsidRDefault="006C3B34" w:rsidP="00256FC3">
      <w:pPr>
        <w:jc w:val="both"/>
        <w:rPr>
          <w:rStyle w:val="st1"/>
          <w:lang w:val="sr-Cyrl-RS"/>
        </w:rPr>
      </w:pPr>
      <w:r>
        <w:rPr>
          <w:rStyle w:val="st1"/>
          <w:lang w:val="sr-Cyrl-RS"/>
        </w:rPr>
        <w:fldChar w:fldCharType="end"/>
      </w:r>
    </w:p>
    <w:p w14:paraId="2B96C4C7" w14:textId="77777777" w:rsidR="006C3B34" w:rsidRDefault="006C3B34" w:rsidP="00256FC3">
      <w:pPr>
        <w:jc w:val="both"/>
        <w:rPr>
          <w:rStyle w:val="st1"/>
          <w:lang w:val="sr-Cyrl-RS"/>
        </w:rPr>
      </w:pPr>
    </w:p>
    <w:p w14:paraId="0E1DE45A" w14:textId="77777777" w:rsidR="006C3B34" w:rsidRDefault="006C3B34" w:rsidP="00256FC3">
      <w:pPr>
        <w:jc w:val="both"/>
        <w:rPr>
          <w:rStyle w:val="st1"/>
          <w:lang w:val="sr-Cyrl-RS"/>
        </w:rPr>
      </w:pPr>
    </w:p>
    <w:p w14:paraId="09C7BADF" w14:textId="77777777" w:rsidR="006C3B34" w:rsidRDefault="006C3B34" w:rsidP="00256FC3">
      <w:pPr>
        <w:jc w:val="both"/>
        <w:rPr>
          <w:rStyle w:val="st1"/>
          <w:lang w:val="sr-Cyrl-RS"/>
        </w:rPr>
      </w:pPr>
    </w:p>
    <w:p w14:paraId="79ED0510" w14:textId="77777777" w:rsidR="006C3B34" w:rsidRDefault="006C3B34" w:rsidP="00256FC3">
      <w:pPr>
        <w:jc w:val="both"/>
        <w:rPr>
          <w:rStyle w:val="st1"/>
          <w:lang w:val="sr-Cyrl-RS"/>
        </w:rPr>
      </w:pPr>
    </w:p>
    <w:p w14:paraId="306EB932" w14:textId="77777777" w:rsidR="006C3B34" w:rsidRDefault="006C3B34" w:rsidP="00256FC3">
      <w:pPr>
        <w:jc w:val="both"/>
        <w:rPr>
          <w:rStyle w:val="st1"/>
          <w:lang w:val="sr-Cyrl-RS"/>
        </w:rPr>
      </w:pPr>
    </w:p>
    <w:p w14:paraId="43B24F88" w14:textId="77777777" w:rsidR="006C3B34" w:rsidRDefault="006C3B34" w:rsidP="00256FC3">
      <w:pPr>
        <w:jc w:val="both"/>
        <w:rPr>
          <w:rStyle w:val="st1"/>
          <w:lang w:val="sr-Cyrl-RS"/>
        </w:rPr>
      </w:pPr>
    </w:p>
    <w:p w14:paraId="49239C08" w14:textId="77777777" w:rsidR="006C3B34" w:rsidRDefault="006C3B34" w:rsidP="00256FC3">
      <w:pPr>
        <w:jc w:val="both"/>
        <w:rPr>
          <w:rStyle w:val="st1"/>
          <w:lang w:val="sr-Cyrl-RS"/>
        </w:rPr>
      </w:pPr>
    </w:p>
    <w:p w14:paraId="65D9FF92" w14:textId="77777777" w:rsidR="006C3B34" w:rsidRDefault="006C3B34" w:rsidP="00256FC3">
      <w:pPr>
        <w:jc w:val="both"/>
        <w:rPr>
          <w:rStyle w:val="st1"/>
          <w:lang w:val="sr-Cyrl-RS"/>
        </w:rPr>
      </w:pPr>
    </w:p>
    <w:p w14:paraId="7D8AC4CB" w14:textId="77777777" w:rsidR="006C3B34" w:rsidRDefault="006C3B34" w:rsidP="00256FC3">
      <w:pPr>
        <w:jc w:val="both"/>
        <w:rPr>
          <w:rStyle w:val="st1"/>
          <w:lang w:val="sr-Cyrl-RS"/>
        </w:rPr>
      </w:pPr>
    </w:p>
    <w:p w14:paraId="5D588357" w14:textId="77777777" w:rsidR="006C3B34" w:rsidRDefault="006C3B34" w:rsidP="00256FC3">
      <w:pPr>
        <w:jc w:val="both"/>
        <w:rPr>
          <w:rStyle w:val="st1"/>
          <w:lang w:val="sr-Cyrl-RS"/>
        </w:rPr>
      </w:pPr>
    </w:p>
    <w:p w14:paraId="5AAFFD7A" w14:textId="77777777" w:rsidR="006C3B34" w:rsidRDefault="006C3B34" w:rsidP="00256FC3">
      <w:pPr>
        <w:jc w:val="both"/>
        <w:rPr>
          <w:rStyle w:val="st1"/>
          <w:lang w:val="sr-Cyrl-RS"/>
        </w:rPr>
      </w:pPr>
    </w:p>
    <w:p w14:paraId="5E3A9EC0" w14:textId="77777777" w:rsidR="006C3B34" w:rsidRDefault="006C3B34" w:rsidP="00256FC3">
      <w:pPr>
        <w:jc w:val="both"/>
        <w:rPr>
          <w:rStyle w:val="st1"/>
          <w:lang w:val="sr-Cyrl-RS"/>
        </w:rPr>
      </w:pPr>
    </w:p>
    <w:p w14:paraId="3E1EA577" w14:textId="77777777" w:rsidR="006C3B34" w:rsidRDefault="006C3B34" w:rsidP="00256FC3">
      <w:pPr>
        <w:jc w:val="both"/>
        <w:rPr>
          <w:rStyle w:val="st1"/>
          <w:lang w:val="sr-Cyrl-RS"/>
        </w:rPr>
      </w:pPr>
    </w:p>
    <w:p w14:paraId="4A39FBFB" w14:textId="77777777" w:rsidR="006C3B34" w:rsidRDefault="006C3B34" w:rsidP="00256FC3">
      <w:pPr>
        <w:jc w:val="both"/>
        <w:rPr>
          <w:rStyle w:val="st1"/>
          <w:lang w:val="sr-Cyrl-RS"/>
        </w:rPr>
      </w:pPr>
    </w:p>
    <w:p w14:paraId="58F3640D" w14:textId="77777777" w:rsidR="006C3B34" w:rsidRDefault="006C3B34" w:rsidP="00256FC3">
      <w:pPr>
        <w:jc w:val="both"/>
        <w:rPr>
          <w:rStyle w:val="st1"/>
          <w:lang w:val="sr-Cyrl-RS"/>
        </w:rPr>
      </w:pPr>
    </w:p>
    <w:p w14:paraId="5E26D137" w14:textId="77777777" w:rsidR="006C3B34" w:rsidRDefault="006C3B34" w:rsidP="00256FC3">
      <w:pPr>
        <w:jc w:val="both"/>
        <w:rPr>
          <w:rStyle w:val="st1"/>
          <w:lang w:val="sr-Cyrl-RS"/>
        </w:rPr>
      </w:pPr>
    </w:p>
    <w:p w14:paraId="17689ECB" w14:textId="77777777" w:rsidR="006C3B34" w:rsidRDefault="006C3B34" w:rsidP="00256FC3">
      <w:pPr>
        <w:jc w:val="both"/>
        <w:rPr>
          <w:rStyle w:val="st1"/>
          <w:lang w:val="sr-Cyrl-RS"/>
        </w:rPr>
      </w:pPr>
    </w:p>
    <w:p w14:paraId="5AE499F4" w14:textId="77777777" w:rsidR="006C3B34" w:rsidRDefault="006C3B34" w:rsidP="00256FC3">
      <w:pPr>
        <w:jc w:val="both"/>
        <w:rPr>
          <w:rStyle w:val="st1"/>
          <w:lang w:val="sr-Cyrl-RS"/>
        </w:rPr>
      </w:pPr>
    </w:p>
    <w:p w14:paraId="4B5BC87A" w14:textId="77777777" w:rsidR="006C3B34" w:rsidRDefault="006C3B34" w:rsidP="00256FC3">
      <w:pPr>
        <w:jc w:val="both"/>
        <w:rPr>
          <w:rStyle w:val="st1"/>
          <w:lang w:val="sr-Latn-RS"/>
        </w:rPr>
      </w:pPr>
    </w:p>
    <w:p w14:paraId="7CCCFC40" w14:textId="77777777" w:rsidR="00B624E0" w:rsidRPr="00B624E0" w:rsidRDefault="00B624E0" w:rsidP="00256FC3">
      <w:pPr>
        <w:jc w:val="both"/>
        <w:rPr>
          <w:rStyle w:val="st1"/>
          <w:lang w:val="sr-Latn-RS"/>
        </w:rPr>
      </w:pPr>
    </w:p>
    <w:p w14:paraId="4EDC2225" w14:textId="77777777" w:rsidR="0081512B" w:rsidRPr="00585A7E" w:rsidRDefault="0081512B" w:rsidP="00DF2926">
      <w:pPr>
        <w:pStyle w:val="Heading1"/>
        <w:rPr>
          <w:rStyle w:val="Emphasis"/>
          <w:i w:val="0"/>
          <w:iCs w:val="0"/>
        </w:rPr>
      </w:pPr>
      <w:bookmarkStart w:id="0" w:name="_Toc242429418"/>
      <w:r w:rsidRPr="00585A7E">
        <w:rPr>
          <w:rStyle w:val="Emphasis"/>
          <w:i w:val="0"/>
          <w:iCs w:val="0"/>
        </w:rPr>
        <w:lastRenderedPageBreak/>
        <w:t>УВОД</w:t>
      </w:r>
      <w:bookmarkEnd w:id="0"/>
    </w:p>
    <w:p w14:paraId="6B2AEB6A" w14:textId="77777777" w:rsidR="0081512B" w:rsidRPr="00585A7E" w:rsidRDefault="0081512B" w:rsidP="00585A7E">
      <w:pPr>
        <w:pStyle w:val="Heading2"/>
      </w:pPr>
      <w:bookmarkStart w:id="1" w:name="_Toc242429419"/>
      <w:r w:rsidRPr="00585A7E">
        <w:t>1.1.</w:t>
      </w:r>
      <w:r w:rsidRPr="00585A7E">
        <w:tab/>
        <w:t>ОСНОВНЕ ИНФОРМАЦИЈЕ О ГАЗДИНСКОЈ ЈЕДИНИЦИ</w:t>
      </w:r>
      <w:bookmarkEnd w:id="1"/>
    </w:p>
    <w:p w14:paraId="564EC31F" w14:textId="3A2A3DBB" w:rsidR="00D91853" w:rsidRPr="006F3720" w:rsidRDefault="00D91853" w:rsidP="00391083">
      <w:pPr>
        <w:pStyle w:val="a3"/>
      </w:pPr>
      <w:r w:rsidRPr="006F3720">
        <w:t>Основа газдовања шумама је плански документ за десетогодишње газдовање шумама, који приказује стање шума, досадашње газдовање одређене циљеве газдовања, обим планираних радова, као и мере за постизање циљева.</w:t>
      </w:r>
      <w:r w:rsidR="00187428" w:rsidRPr="006F3720">
        <w:t xml:space="preserve"> </w:t>
      </w:r>
      <w:r w:rsidRPr="006F3720">
        <w:t>Обавеза израде основе газдовања шумама проистиче из одредби члана 22. и 25. Закона о шумама (Сл. гл. РС бр. 30/10, 93/12, 89/15</w:t>
      </w:r>
      <w:r w:rsidR="00092C87">
        <w:t xml:space="preserve"> и 95/18 –други закон</w:t>
      </w:r>
      <w:r w:rsidRPr="006F3720">
        <w:t xml:space="preserve">). </w:t>
      </w:r>
    </w:p>
    <w:p w14:paraId="6A8833F7" w14:textId="11B73796" w:rsidR="00EA2000" w:rsidRPr="00063162" w:rsidRDefault="00EA2000" w:rsidP="00391083">
      <w:pPr>
        <w:pStyle w:val="a3"/>
      </w:pPr>
      <w:r w:rsidRPr="00063162">
        <w:t>Газдинска јединица „</w:t>
      </w:r>
      <w:r w:rsidR="00585A7E">
        <w:t>Шуљамачка главица - Краљевац</w:t>
      </w:r>
      <w:r w:rsidRPr="00063162">
        <w:t xml:space="preserve">“, којом управља и газдује „Национални парк Фрушка гора“ д.о.о.,  преко </w:t>
      </w:r>
      <w:r w:rsidR="009E4B85">
        <w:t>Радне јединице</w:t>
      </w:r>
      <w:r w:rsidRPr="00063162">
        <w:t xml:space="preserve"> </w:t>
      </w:r>
      <w:r w:rsidRPr="00EA2000">
        <w:t>у Врднику</w:t>
      </w:r>
      <w:r w:rsidRPr="00063162">
        <w:t xml:space="preserve"> а према напред наведеном Закону о шумама припада шумском подручју Националног парка „Фрушка гора“ и Северној шумској области. </w:t>
      </w:r>
    </w:p>
    <w:p w14:paraId="7280D92E" w14:textId="656180A9" w:rsidR="00D91853" w:rsidRPr="006F3720" w:rsidRDefault="00D91853" w:rsidP="00391083">
      <w:pPr>
        <w:pStyle w:val="a3"/>
      </w:pPr>
      <w:r w:rsidRPr="006F3720">
        <w:t xml:space="preserve">      Основа газдовања шумама за газдинску јединицу „</w:t>
      </w:r>
      <w:r w:rsidR="00585A7E">
        <w:t>Шуљамачка главица - Краљевац</w:t>
      </w:r>
      <w:r w:rsidRPr="006F3720">
        <w:t>“, урађена је у складу са следећим законским и подзаконским актима:</w:t>
      </w:r>
    </w:p>
    <w:p w14:paraId="19F6D051" w14:textId="77777777" w:rsidR="008F5FF8" w:rsidRPr="008F5FF8" w:rsidRDefault="008F5FF8" w:rsidP="008F5FF8">
      <w:pPr>
        <w:widowControl/>
        <w:numPr>
          <w:ilvl w:val="0"/>
          <w:numId w:val="27"/>
        </w:numPr>
        <w:suppressAutoHyphens/>
        <w:jc w:val="both"/>
        <w:rPr>
          <w:iCs/>
          <w:lang w:val="sr-Cyrl-RS"/>
        </w:rPr>
      </w:pPr>
      <w:bookmarkStart w:id="2" w:name="_Hlk147754639"/>
      <w:r w:rsidRPr="008F5FF8">
        <w:rPr>
          <w:iCs/>
          <w:lang w:val="sr-Cyrl-RS"/>
        </w:rPr>
        <w:t>Закон о шумама („Службени гласник РС“ бр. 30/10, 93/12, 89/15, 95/18-др.закон);</w:t>
      </w:r>
    </w:p>
    <w:p w14:paraId="2CA27956" w14:textId="77777777" w:rsidR="008F5FF8" w:rsidRPr="008F5FF8" w:rsidRDefault="008F5FF8" w:rsidP="008F5FF8">
      <w:pPr>
        <w:widowControl/>
        <w:numPr>
          <w:ilvl w:val="0"/>
          <w:numId w:val="27"/>
        </w:numPr>
        <w:suppressAutoHyphens/>
        <w:jc w:val="both"/>
        <w:rPr>
          <w:iCs/>
          <w:lang w:val="sr-Cyrl-RS"/>
        </w:rPr>
      </w:pPr>
      <w:r w:rsidRPr="008F5FF8">
        <w:rPr>
          <w:iCs/>
          <w:lang w:val="sr-Cyrl-RS"/>
        </w:rPr>
        <w:t>Закон о заштити природе („Службени гласник РС“  бр. 36/09, 88/10, 91/10-исправка, 14/16, 95/18-др.закони 71/21);</w:t>
      </w:r>
    </w:p>
    <w:p w14:paraId="70159DC6" w14:textId="77777777" w:rsidR="008F5FF8" w:rsidRPr="008F5FF8" w:rsidRDefault="008F5FF8" w:rsidP="008F5FF8">
      <w:pPr>
        <w:widowControl/>
        <w:numPr>
          <w:ilvl w:val="0"/>
          <w:numId w:val="27"/>
        </w:numPr>
        <w:suppressAutoHyphens/>
        <w:jc w:val="both"/>
        <w:rPr>
          <w:iCs/>
          <w:lang w:val="sr-Cyrl-RS"/>
        </w:rPr>
      </w:pPr>
      <w:r w:rsidRPr="008F5FF8">
        <w:rPr>
          <w:iCs/>
          <w:lang w:val="sr-Cyrl-RS"/>
        </w:rPr>
        <w:t>Закон о дивљачи и ловству („Службени гласник РС“ бр. 18/10, 95/18-др.закон, и 92/2023 - др. закон);</w:t>
      </w:r>
    </w:p>
    <w:p w14:paraId="0852A45A" w14:textId="77777777" w:rsidR="008F5FF8" w:rsidRPr="008F5FF8" w:rsidRDefault="008F5FF8" w:rsidP="008F5FF8">
      <w:pPr>
        <w:widowControl/>
        <w:numPr>
          <w:ilvl w:val="0"/>
          <w:numId w:val="27"/>
        </w:numPr>
        <w:suppressAutoHyphens/>
        <w:jc w:val="both"/>
        <w:rPr>
          <w:iCs/>
          <w:lang w:val="sr-Cyrl-RS"/>
        </w:rPr>
      </w:pPr>
      <w:r w:rsidRPr="008F5FF8">
        <w:rPr>
          <w:iCs/>
          <w:lang w:val="sr-Cyrl-RS"/>
        </w:rPr>
        <w:t>Закон о репродуктивном материјалу шумског дрвећа („Службени гласник РС“ бр. 135/04, 8/05-исправка, 41/09 и 19/25);</w:t>
      </w:r>
    </w:p>
    <w:p w14:paraId="6577C811" w14:textId="77777777" w:rsidR="008F5FF8" w:rsidRPr="008F5FF8" w:rsidRDefault="008F5FF8" w:rsidP="008F5FF8">
      <w:pPr>
        <w:widowControl/>
        <w:numPr>
          <w:ilvl w:val="0"/>
          <w:numId w:val="27"/>
        </w:numPr>
        <w:suppressAutoHyphens/>
        <w:jc w:val="both"/>
        <w:rPr>
          <w:iCs/>
          <w:lang w:val="sr-Cyrl-RS"/>
        </w:rPr>
      </w:pPr>
      <w:r w:rsidRPr="008F5FF8">
        <w:rPr>
          <w:iCs/>
          <w:lang w:val="sr-Cyrl-RS"/>
        </w:rPr>
        <w:t>Закон о заштити животне средине („Службени гласник РС“ бр. 135/04, 36/09, 36/09-др.закон, 72/09-др.закон, 43/11-Одлука УС, 14/16, 76/18, 95/18-др.закон, 95/2018 - др. закон и 94/2024 - др. закон);</w:t>
      </w:r>
    </w:p>
    <w:p w14:paraId="3F4316EE" w14:textId="77777777" w:rsidR="008F5FF8" w:rsidRPr="008F5FF8" w:rsidRDefault="008F5FF8" w:rsidP="008F5FF8">
      <w:pPr>
        <w:widowControl/>
        <w:numPr>
          <w:ilvl w:val="0"/>
          <w:numId w:val="27"/>
        </w:numPr>
        <w:suppressAutoHyphens/>
        <w:jc w:val="both"/>
        <w:rPr>
          <w:iCs/>
          <w:lang w:val="sr-Cyrl-RS"/>
        </w:rPr>
      </w:pPr>
      <w:r w:rsidRPr="008F5FF8">
        <w:rPr>
          <w:iCs/>
          <w:lang w:val="sr-Cyrl-RS"/>
        </w:rPr>
        <w:t>Закон о националним парковима („Службени гласник РС“ бр. 84/15, 95/18) ;</w:t>
      </w:r>
    </w:p>
    <w:p w14:paraId="0BD391BD" w14:textId="77777777" w:rsidR="008F5FF8" w:rsidRPr="008F5FF8" w:rsidRDefault="008F5FF8" w:rsidP="008F5FF8">
      <w:pPr>
        <w:widowControl/>
        <w:numPr>
          <w:ilvl w:val="0"/>
          <w:numId w:val="27"/>
        </w:numPr>
        <w:suppressAutoHyphens/>
        <w:jc w:val="both"/>
        <w:rPr>
          <w:iCs/>
          <w:lang w:val="sr-Cyrl-RS"/>
        </w:rPr>
      </w:pPr>
      <w:r w:rsidRPr="008F5FF8">
        <w:rPr>
          <w:iCs/>
          <w:lang w:val="sr-Cyrl-RS"/>
        </w:rPr>
        <w:t>Закон о стратешкој процени утицаја на животну средину („Службени гласник РС“ бр. 94/2024);</w:t>
      </w:r>
    </w:p>
    <w:p w14:paraId="4E8ABB01" w14:textId="77777777" w:rsidR="008F5FF8" w:rsidRPr="008F5FF8" w:rsidRDefault="008F5FF8" w:rsidP="008F5FF8">
      <w:pPr>
        <w:widowControl/>
        <w:numPr>
          <w:ilvl w:val="0"/>
          <w:numId w:val="27"/>
        </w:numPr>
        <w:suppressAutoHyphens/>
        <w:jc w:val="both"/>
        <w:rPr>
          <w:iCs/>
          <w:lang w:val="sr-Cyrl-RS"/>
        </w:rPr>
      </w:pPr>
      <w:r w:rsidRPr="008F5FF8">
        <w:rPr>
          <w:iCs/>
          <w:lang w:val="sr-Cyrl-RS"/>
        </w:rPr>
        <w:t>Закон о интегрисаном спречавању и контроли загађивања животне средине („Службени гласник РС“ бр. 135/04, 25/15 и 109/21);</w:t>
      </w:r>
    </w:p>
    <w:p w14:paraId="3B34E9CF" w14:textId="77777777" w:rsidR="008F5FF8" w:rsidRPr="008F5FF8" w:rsidRDefault="008F5FF8" w:rsidP="008F5FF8">
      <w:pPr>
        <w:widowControl/>
        <w:numPr>
          <w:ilvl w:val="0"/>
          <w:numId w:val="27"/>
        </w:numPr>
        <w:suppressAutoHyphens/>
        <w:jc w:val="both"/>
        <w:rPr>
          <w:iCs/>
          <w:lang w:val="sr-Cyrl-RS"/>
        </w:rPr>
      </w:pPr>
      <w:r w:rsidRPr="008F5FF8">
        <w:rPr>
          <w:iCs/>
          <w:lang w:val="sr-Cyrl-RS"/>
        </w:rPr>
        <w:t>Закон о потврђивању Конвенције о очувању европске дивље флоре и фауне и природних станишта („Сл. гл РС-Међународни уговори“ бр. 102/07);</w:t>
      </w:r>
    </w:p>
    <w:p w14:paraId="77FA78DF" w14:textId="77777777" w:rsidR="008F5FF8" w:rsidRPr="008F5FF8" w:rsidRDefault="008F5FF8" w:rsidP="008F5FF8">
      <w:pPr>
        <w:widowControl/>
        <w:numPr>
          <w:ilvl w:val="0"/>
          <w:numId w:val="27"/>
        </w:numPr>
        <w:suppressAutoHyphens/>
        <w:jc w:val="both"/>
        <w:rPr>
          <w:iCs/>
          <w:lang w:val="sr-Cyrl-RS"/>
        </w:rPr>
      </w:pPr>
      <w:r w:rsidRPr="008F5FF8">
        <w:rPr>
          <w:iCs/>
          <w:lang w:val="sr-Cyrl-RS"/>
        </w:rPr>
        <w:t>Закон о водама („Службени гласник РС“ бр. 30/10, 93/12, 101/16, 95/18, 95/18-др.закон);</w:t>
      </w:r>
    </w:p>
    <w:p w14:paraId="5EFBF893" w14:textId="77777777" w:rsidR="008F5FF8" w:rsidRPr="008F5FF8" w:rsidRDefault="008F5FF8" w:rsidP="008F5FF8">
      <w:pPr>
        <w:widowControl/>
        <w:numPr>
          <w:ilvl w:val="0"/>
          <w:numId w:val="27"/>
        </w:numPr>
        <w:suppressAutoHyphens/>
        <w:jc w:val="both"/>
        <w:rPr>
          <w:iCs/>
          <w:lang w:val="sr-Cyrl-RS"/>
        </w:rPr>
      </w:pPr>
      <w:r w:rsidRPr="008F5FF8">
        <w:rPr>
          <w:iCs/>
          <w:lang w:val="sr-Cyrl-RS"/>
        </w:rPr>
        <w:t>Закон  о пољопривредном земљишту („Службени гласник РС“ бр. 62/06, 65/08-др.закон, 41/09, 112/15, 80/17, 95/18-др.закон);</w:t>
      </w:r>
    </w:p>
    <w:p w14:paraId="037BF918" w14:textId="77777777" w:rsidR="008F5FF8" w:rsidRPr="008F5FF8" w:rsidRDefault="008F5FF8" w:rsidP="008F5FF8">
      <w:pPr>
        <w:widowControl/>
        <w:numPr>
          <w:ilvl w:val="0"/>
          <w:numId w:val="27"/>
        </w:numPr>
        <w:suppressAutoHyphens/>
        <w:jc w:val="both"/>
        <w:rPr>
          <w:iCs/>
          <w:lang w:val="sr-Cyrl-RS"/>
        </w:rPr>
      </w:pPr>
      <w:r w:rsidRPr="008F5FF8">
        <w:rPr>
          <w:iCs/>
          <w:lang w:val="sr-Cyrl-RS"/>
        </w:rPr>
        <w:t>Закон о планирању и изградњи („Службени гласник РС“ бр.72/09, 81/09-испр., 64/10-Одлука УС, 24/11, 121/12, 42/13-Одлука УС, 50/13-Одлука УС, 98/13 - Одлука УС, 132/14, 145/14, 83/18, 31/19, 37/19 – др. Закон, 9/20, 52/21, 62/2023 и 91/2025);</w:t>
      </w:r>
    </w:p>
    <w:p w14:paraId="460FD174" w14:textId="77777777" w:rsidR="008F5FF8" w:rsidRPr="008F5FF8" w:rsidRDefault="008F5FF8" w:rsidP="008F5FF8">
      <w:pPr>
        <w:widowControl/>
        <w:numPr>
          <w:ilvl w:val="0"/>
          <w:numId w:val="27"/>
        </w:numPr>
        <w:suppressAutoHyphens/>
        <w:jc w:val="both"/>
        <w:rPr>
          <w:iCs/>
          <w:lang w:val="sr-Cyrl-RS"/>
        </w:rPr>
      </w:pPr>
      <w:r w:rsidRPr="008F5FF8">
        <w:rPr>
          <w:iCs/>
          <w:lang w:val="sr-Cyrl-RS"/>
        </w:rPr>
        <w:t>Закон о путевима („Службени гласник РС“ бр. 41/18, 95/18-др.закон и 92/2023 - др. закон);</w:t>
      </w:r>
    </w:p>
    <w:p w14:paraId="67E330C5" w14:textId="77777777" w:rsidR="008F5FF8" w:rsidRPr="008F5FF8" w:rsidRDefault="008F5FF8" w:rsidP="008F5FF8">
      <w:pPr>
        <w:widowControl/>
        <w:numPr>
          <w:ilvl w:val="0"/>
          <w:numId w:val="27"/>
        </w:numPr>
        <w:suppressAutoHyphens/>
        <w:jc w:val="both"/>
        <w:rPr>
          <w:iCs/>
          <w:lang w:val="sr-Cyrl-RS"/>
        </w:rPr>
      </w:pPr>
      <w:r w:rsidRPr="008F5FF8">
        <w:rPr>
          <w:iCs/>
          <w:lang w:val="sr-Cyrl-RS"/>
        </w:rPr>
        <w:t>Закон о заштити од пожара („Службени гласник РС“ бр. 111/09, 20/15, 87/18, 87/18-др.закон);</w:t>
      </w:r>
    </w:p>
    <w:p w14:paraId="11D2E969" w14:textId="77777777" w:rsidR="008F5FF8" w:rsidRPr="008F5FF8" w:rsidRDefault="008F5FF8" w:rsidP="008F5FF8">
      <w:pPr>
        <w:widowControl/>
        <w:numPr>
          <w:ilvl w:val="0"/>
          <w:numId w:val="27"/>
        </w:numPr>
        <w:suppressAutoHyphens/>
        <w:jc w:val="both"/>
        <w:rPr>
          <w:iCs/>
          <w:lang w:val="sr-Cyrl-RS"/>
        </w:rPr>
      </w:pPr>
      <w:r w:rsidRPr="008F5FF8">
        <w:rPr>
          <w:iCs/>
          <w:lang w:val="sr-Cyrl-RS"/>
        </w:rPr>
        <w:t>Закон о државном премеру и катастру („Службени гласник РС“ бр. 72/2009, 18/2010, 65/2013, 15/2015 –одлука УС, 96/2015, 47/2017 –аутентично тумачење, 113/2017 –др. закон, 27/2018 –др. закон, 41/2018 –др. Закон, 9/2020 –др. Закон, 92/2023 и 91/2025);</w:t>
      </w:r>
    </w:p>
    <w:p w14:paraId="63510D93" w14:textId="77777777" w:rsidR="008F5FF8" w:rsidRPr="008F5FF8" w:rsidRDefault="008F5FF8" w:rsidP="008F5FF8">
      <w:pPr>
        <w:widowControl/>
        <w:numPr>
          <w:ilvl w:val="0"/>
          <w:numId w:val="27"/>
        </w:numPr>
        <w:suppressAutoHyphens/>
        <w:jc w:val="both"/>
        <w:rPr>
          <w:iCs/>
          <w:lang w:val="sr-Cyrl-RS"/>
        </w:rPr>
      </w:pPr>
      <w:r w:rsidRPr="008F5FF8">
        <w:rPr>
          <w:iCs/>
          <w:lang w:val="sr-Cyrl-RS"/>
        </w:rPr>
        <w:t>Закон о одбрани („Службени гласник РС“ бр. 116/07, 88/09, 88/09 – др. закон, 104/09 – др. закон, 10/15 и 36/18);</w:t>
      </w:r>
    </w:p>
    <w:p w14:paraId="3782B597" w14:textId="77777777" w:rsidR="008F5FF8" w:rsidRPr="008F5FF8" w:rsidRDefault="008F5FF8" w:rsidP="008F5FF8">
      <w:pPr>
        <w:widowControl/>
        <w:numPr>
          <w:ilvl w:val="0"/>
          <w:numId w:val="27"/>
        </w:numPr>
        <w:suppressAutoHyphens/>
        <w:jc w:val="both"/>
        <w:rPr>
          <w:iCs/>
          <w:lang w:val="sr-Cyrl-RS"/>
        </w:rPr>
      </w:pPr>
      <w:r w:rsidRPr="008F5FF8">
        <w:rPr>
          <w:iCs/>
          <w:lang w:val="sr-Cyrl-RS"/>
        </w:rPr>
        <w:t>Закон о стандардизацији („Службени гласник РС“ бр. 36/09 и 46/15);</w:t>
      </w:r>
    </w:p>
    <w:p w14:paraId="2C7D3EFE" w14:textId="77777777" w:rsidR="008F5FF8" w:rsidRPr="008F5FF8" w:rsidRDefault="008F5FF8" w:rsidP="008F5FF8">
      <w:pPr>
        <w:widowControl/>
        <w:numPr>
          <w:ilvl w:val="0"/>
          <w:numId w:val="27"/>
        </w:numPr>
        <w:suppressAutoHyphens/>
        <w:jc w:val="both"/>
        <w:rPr>
          <w:iCs/>
          <w:lang w:val="sr-Cyrl-RS"/>
        </w:rPr>
      </w:pPr>
      <w:r w:rsidRPr="008F5FF8">
        <w:rPr>
          <w:iCs/>
          <w:lang w:val="sr-Cyrl-RS"/>
        </w:rPr>
        <w:t>Закон о заштити природе („Службени гласник РС“ бр.36/09, 88/2010, 91/2010-исправке, 14/2016, 95/2018-др закон, 71/2021);</w:t>
      </w:r>
    </w:p>
    <w:p w14:paraId="5BE667A5" w14:textId="77777777" w:rsidR="008F5FF8" w:rsidRPr="008F5FF8" w:rsidRDefault="008F5FF8" w:rsidP="008F5FF8">
      <w:pPr>
        <w:widowControl/>
        <w:numPr>
          <w:ilvl w:val="0"/>
          <w:numId w:val="27"/>
        </w:numPr>
        <w:suppressAutoHyphens/>
        <w:jc w:val="both"/>
        <w:rPr>
          <w:iCs/>
          <w:lang w:val="sr-Cyrl-RS"/>
        </w:rPr>
      </w:pPr>
      <w:r w:rsidRPr="008F5FF8">
        <w:rPr>
          <w:iCs/>
          <w:lang w:val="sr-Cyrl-RS"/>
        </w:rPr>
        <w:t>Закон о енергетици („Службени гласник РС“, бр. 145/2014, 95/2018 - др. Закон, 40/2021, 35/2023 - др. закон, 62/2023, 94/2024 и 109/2025 - др. закони);</w:t>
      </w:r>
    </w:p>
    <w:p w14:paraId="312308D2" w14:textId="77777777" w:rsidR="008F5FF8" w:rsidRPr="008F5FF8" w:rsidRDefault="008F5FF8" w:rsidP="008F5FF8">
      <w:pPr>
        <w:widowControl/>
        <w:numPr>
          <w:ilvl w:val="0"/>
          <w:numId w:val="27"/>
        </w:numPr>
        <w:suppressAutoHyphens/>
        <w:jc w:val="both"/>
        <w:rPr>
          <w:iCs/>
          <w:lang w:val="sr-Cyrl-RS"/>
        </w:rPr>
      </w:pPr>
      <w:r w:rsidRPr="008F5FF8">
        <w:rPr>
          <w:iCs/>
          <w:lang w:val="sr-Cyrl-RS"/>
        </w:rPr>
        <w:t>Закон о накнадама за коришћење јавних добара („Службени гласник РС“ бр. 95/2018, 49/2019, 86/2019 - усклађени дин. изн., 156/2020 - усклађени дин. изн., 15/2021 - доп. усклађених дин. изн., 15/2023 - усклађени дин. изн., 92/2023, 120/2023 - усклађени дин. изн., 99/2024 - усклађени дин. изн., 109/2025 и 118/2025 - усклађени дин. изн.);</w:t>
      </w:r>
    </w:p>
    <w:p w14:paraId="28163F00" w14:textId="77777777" w:rsidR="008F5FF8" w:rsidRPr="008F5FF8" w:rsidRDefault="008F5FF8" w:rsidP="008F5FF8">
      <w:pPr>
        <w:widowControl/>
        <w:numPr>
          <w:ilvl w:val="0"/>
          <w:numId w:val="27"/>
        </w:numPr>
        <w:suppressAutoHyphens/>
        <w:jc w:val="both"/>
        <w:rPr>
          <w:iCs/>
          <w:lang w:val="sr-Cyrl-RS"/>
        </w:rPr>
      </w:pPr>
      <w:r w:rsidRPr="008F5FF8">
        <w:rPr>
          <w:iCs/>
          <w:lang w:val="sr-Cyrl-RS"/>
        </w:rPr>
        <w:t>Правилник о основи газдовања шумама, извођачком пројекту газдовања шумама, евидентирању извршених радова и шумској хроници („Службени гласник РС“ бр. 18/24.);</w:t>
      </w:r>
    </w:p>
    <w:p w14:paraId="787BAD40" w14:textId="77777777" w:rsidR="008F5FF8" w:rsidRPr="008F5FF8" w:rsidRDefault="008F5FF8" w:rsidP="008F5FF8">
      <w:pPr>
        <w:widowControl/>
        <w:numPr>
          <w:ilvl w:val="0"/>
          <w:numId w:val="27"/>
        </w:numPr>
        <w:suppressAutoHyphens/>
        <w:jc w:val="both"/>
        <w:rPr>
          <w:iCs/>
          <w:lang w:val="sr-Cyrl-RS"/>
        </w:rPr>
      </w:pPr>
      <w:r w:rsidRPr="008F5FF8">
        <w:rPr>
          <w:iCs/>
          <w:lang w:val="sr-Cyrl-RS"/>
        </w:rPr>
        <w:t>Правилник о начину и времену дознаке, додељивању дозначног жига, начину обележавања пањева бесправно посечених стабала, начину евидентирања тих стабала и пањева у дозначним књигама, односно књигама шумске кривице, облику и садржини дозначних жигова и жигова за шумску кривицу као и обрасцима дозначне књиге („Службени гласник РС“, број 110/21);</w:t>
      </w:r>
    </w:p>
    <w:p w14:paraId="3BB270AD" w14:textId="77777777" w:rsidR="008F5FF8" w:rsidRPr="008F5FF8" w:rsidRDefault="008F5FF8" w:rsidP="008F5FF8">
      <w:pPr>
        <w:widowControl/>
        <w:numPr>
          <w:ilvl w:val="0"/>
          <w:numId w:val="27"/>
        </w:numPr>
        <w:suppressAutoHyphens/>
        <w:jc w:val="both"/>
        <w:rPr>
          <w:iCs/>
          <w:lang w:val="sr-Cyrl-RS"/>
        </w:rPr>
      </w:pPr>
      <w:r w:rsidRPr="008F5FF8">
        <w:rPr>
          <w:iCs/>
          <w:lang w:val="sr-Cyrl-RS"/>
        </w:rPr>
        <w:t>Правилник о шумском реду („Службени гласник РС“ бр. 38/11, 75/16, 94/17, 87/21);</w:t>
      </w:r>
    </w:p>
    <w:p w14:paraId="47998393" w14:textId="77777777" w:rsidR="008F5FF8" w:rsidRPr="008F5FF8" w:rsidRDefault="008F5FF8" w:rsidP="008F5FF8">
      <w:pPr>
        <w:widowControl/>
        <w:numPr>
          <w:ilvl w:val="0"/>
          <w:numId w:val="27"/>
        </w:numPr>
        <w:suppressAutoHyphens/>
        <w:jc w:val="both"/>
        <w:rPr>
          <w:iCs/>
          <w:lang w:val="sr-Cyrl-RS"/>
        </w:rPr>
      </w:pPr>
      <w:r w:rsidRPr="008F5FF8">
        <w:rPr>
          <w:iCs/>
          <w:lang w:val="sr-Cyrl-RS"/>
        </w:rPr>
        <w:t>Правилник о облику и садржини шумског жига, обрасцу пропратнице, односно отпремнице, условима и начину жигосања посеченог дрвета, начину вођења евиденције и начину жигосања, односно обележавања четинарских стабала намењених за новогодишње и друге празнике („Службени гласник РС“ бр. 93/16);</w:t>
      </w:r>
    </w:p>
    <w:p w14:paraId="6759795D" w14:textId="77777777" w:rsidR="008F5FF8" w:rsidRPr="008F5FF8" w:rsidRDefault="008F5FF8" w:rsidP="008F5FF8">
      <w:pPr>
        <w:widowControl/>
        <w:numPr>
          <w:ilvl w:val="0"/>
          <w:numId w:val="27"/>
        </w:numPr>
        <w:suppressAutoHyphens/>
        <w:jc w:val="both"/>
        <w:rPr>
          <w:iCs/>
          <w:lang w:val="sr-Cyrl-RS"/>
        </w:rPr>
      </w:pPr>
      <w:r w:rsidRPr="008F5FF8">
        <w:rPr>
          <w:iCs/>
          <w:lang w:val="sr-Cyrl-RS"/>
        </w:rPr>
        <w:t>Правилник о садржини средњорочног плана заштите шума од биљних болести и штеточина („Службени гласник РС“ бр. 36/11);</w:t>
      </w:r>
    </w:p>
    <w:p w14:paraId="6E91D241" w14:textId="77777777" w:rsidR="008F5FF8" w:rsidRPr="008F5FF8" w:rsidRDefault="008F5FF8" w:rsidP="008F5FF8">
      <w:pPr>
        <w:widowControl/>
        <w:numPr>
          <w:ilvl w:val="0"/>
          <w:numId w:val="27"/>
        </w:numPr>
        <w:suppressAutoHyphens/>
        <w:jc w:val="both"/>
        <w:rPr>
          <w:iCs/>
          <w:lang w:val="sr-Cyrl-RS"/>
        </w:rPr>
      </w:pPr>
      <w:r w:rsidRPr="008F5FF8">
        <w:rPr>
          <w:iCs/>
          <w:lang w:val="sr-Cyrl-RS"/>
        </w:rPr>
        <w:t xml:space="preserve">Правилник о критеријумима за издвајање типова станишта, о типовима станишта, осетљивим, угроженим, ретким и за заштиту приоритетним типовима станишта и о мерама заштите за њихово очување („Службени гласник РС“ бр. 35/10); </w:t>
      </w:r>
    </w:p>
    <w:p w14:paraId="6B3BEFE9" w14:textId="77777777" w:rsidR="008F5FF8" w:rsidRPr="008F5FF8" w:rsidRDefault="008F5FF8" w:rsidP="008F5FF8">
      <w:pPr>
        <w:widowControl/>
        <w:numPr>
          <w:ilvl w:val="0"/>
          <w:numId w:val="27"/>
        </w:numPr>
        <w:suppressAutoHyphens/>
        <w:jc w:val="both"/>
        <w:rPr>
          <w:iCs/>
          <w:lang w:val="sr-Cyrl-RS"/>
        </w:rPr>
      </w:pPr>
      <w:r w:rsidRPr="008F5FF8">
        <w:rPr>
          <w:iCs/>
          <w:lang w:val="sr-Cyrl-RS"/>
        </w:rPr>
        <w:t>Правилник о критеријумима вредновања и поступку категоризације заштићених подручја („Службени гласник РС“, бр. 97/15);</w:t>
      </w:r>
    </w:p>
    <w:p w14:paraId="756FB7DA" w14:textId="77777777" w:rsidR="008F5FF8" w:rsidRPr="008F5FF8" w:rsidRDefault="008F5FF8" w:rsidP="008F5FF8">
      <w:pPr>
        <w:widowControl/>
        <w:numPr>
          <w:ilvl w:val="0"/>
          <w:numId w:val="27"/>
        </w:numPr>
        <w:suppressAutoHyphens/>
        <w:jc w:val="both"/>
        <w:rPr>
          <w:iCs/>
          <w:lang w:val="sr-Cyrl-RS"/>
        </w:rPr>
      </w:pPr>
      <w:r w:rsidRPr="008F5FF8">
        <w:rPr>
          <w:iCs/>
          <w:lang w:val="sr-Cyrl-RS"/>
        </w:rPr>
        <w:t>Правилник о проглашењу  и заштити строго заштићених и заштићених дивљих врста  биљака, животиња и гљива („Службени гласник РС“ бр. 5/10, 47/11,32/16, 98/16);</w:t>
      </w:r>
    </w:p>
    <w:p w14:paraId="59ED09EC" w14:textId="77777777" w:rsidR="008F5FF8" w:rsidRPr="008F5FF8" w:rsidRDefault="008F5FF8" w:rsidP="008F5FF8">
      <w:pPr>
        <w:widowControl/>
        <w:numPr>
          <w:ilvl w:val="0"/>
          <w:numId w:val="27"/>
        </w:numPr>
        <w:suppressAutoHyphens/>
        <w:jc w:val="both"/>
        <w:rPr>
          <w:iCs/>
          <w:lang w:val="sr-Cyrl-RS"/>
        </w:rPr>
      </w:pPr>
      <w:r w:rsidRPr="008F5FF8">
        <w:rPr>
          <w:iCs/>
          <w:lang w:val="sr-Cyrl-RS"/>
        </w:rPr>
        <w:lastRenderedPageBreak/>
        <w:t>Правилник о начину обележавања заштићених природних добара („Службени гласник РС“ бр. 30/92, 24/94, 17/96);</w:t>
      </w:r>
    </w:p>
    <w:p w14:paraId="75A299F1" w14:textId="77777777" w:rsidR="008F5FF8" w:rsidRPr="008F5FF8" w:rsidRDefault="008F5FF8" w:rsidP="008F5FF8">
      <w:pPr>
        <w:widowControl/>
        <w:numPr>
          <w:ilvl w:val="0"/>
          <w:numId w:val="27"/>
        </w:numPr>
        <w:suppressAutoHyphens/>
        <w:jc w:val="both"/>
        <w:rPr>
          <w:iCs/>
          <w:lang w:val="sr-Cyrl-RS"/>
        </w:rPr>
      </w:pPr>
      <w:r w:rsidRPr="008F5FF8">
        <w:rPr>
          <w:iCs/>
          <w:lang w:val="sr-Cyrl-RS"/>
        </w:rPr>
        <w:t>Правилник о квалитету репродуктивног материјала топола и врба („Службени гласник РС“ бр. 76/09);</w:t>
      </w:r>
    </w:p>
    <w:p w14:paraId="79F8B260" w14:textId="77777777" w:rsidR="008F5FF8" w:rsidRPr="008F5FF8" w:rsidRDefault="008F5FF8" w:rsidP="008F5FF8">
      <w:pPr>
        <w:widowControl/>
        <w:numPr>
          <w:ilvl w:val="0"/>
          <w:numId w:val="27"/>
        </w:numPr>
        <w:suppressAutoHyphens/>
        <w:jc w:val="both"/>
        <w:rPr>
          <w:iCs/>
          <w:lang w:val="sr-Cyrl-RS"/>
        </w:rPr>
      </w:pPr>
      <w:r w:rsidRPr="008F5FF8">
        <w:rPr>
          <w:iCs/>
          <w:lang w:val="sr-Cyrl-RS"/>
        </w:rPr>
        <w:t>Правилник о мерама за спречавање штете од дивљачи и штете на дивљачи и поступку и начину утврђивања штете („Службени гласник РС“ бр. 2/12);</w:t>
      </w:r>
    </w:p>
    <w:p w14:paraId="54E00895" w14:textId="77777777" w:rsidR="008F5FF8" w:rsidRPr="008F5FF8" w:rsidRDefault="008F5FF8" w:rsidP="008F5FF8">
      <w:pPr>
        <w:widowControl/>
        <w:numPr>
          <w:ilvl w:val="0"/>
          <w:numId w:val="27"/>
        </w:numPr>
        <w:suppressAutoHyphens/>
        <w:jc w:val="both"/>
        <w:rPr>
          <w:iCs/>
          <w:lang w:val="sr-Cyrl-RS"/>
        </w:rPr>
      </w:pPr>
      <w:r w:rsidRPr="008F5FF8">
        <w:rPr>
          <w:iCs/>
          <w:lang w:val="sr-Cyrl-RS"/>
        </w:rPr>
        <w:t>Правилник о специјалним техничко-технолошким решењима која омогућавају несметану и сигурну комуникацију дивљих животиња („Службени гласник РС“, бр. 72/10);</w:t>
      </w:r>
    </w:p>
    <w:p w14:paraId="31B611C6" w14:textId="77777777" w:rsidR="008F5FF8" w:rsidRPr="008F5FF8" w:rsidRDefault="008F5FF8" w:rsidP="008F5FF8">
      <w:pPr>
        <w:widowControl/>
        <w:numPr>
          <w:ilvl w:val="0"/>
          <w:numId w:val="27"/>
        </w:numPr>
        <w:suppressAutoHyphens/>
        <w:jc w:val="both"/>
        <w:rPr>
          <w:iCs/>
          <w:lang w:val="sr-Cyrl-RS"/>
        </w:rPr>
      </w:pPr>
      <w:r w:rsidRPr="008F5FF8">
        <w:rPr>
          <w:iCs/>
          <w:lang w:val="sr-Cyrl-RS"/>
        </w:rPr>
        <w:t>Правилник о садржини и обрасцу захтева за издавање водних аката, садржини мишљења у поступку издавања водних услова и садржини извештаја у поступку издавања водне дозволе („Службени гласник РС“, бр. 72/17, 44/18-др.закон и 12/22);</w:t>
      </w:r>
    </w:p>
    <w:p w14:paraId="30D4A402" w14:textId="77777777" w:rsidR="008F5FF8" w:rsidRPr="008F5FF8" w:rsidRDefault="008F5FF8" w:rsidP="008F5FF8">
      <w:pPr>
        <w:widowControl/>
        <w:numPr>
          <w:ilvl w:val="0"/>
          <w:numId w:val="27"/>
        </w:numPr>
        <w:suppressAutoHyphens/>
        <w:jc w:val="both"/>
        <w:rPr>
          <w:iCs/>
          <w:lang w:val="sr-Cyrl-RS"/>
        </w:rPr>
      </w:pPr>
      <w:r w:rsidRPr="008F5FF8">
        <w:rPr>
          <w:iCs/>
          <w:lang w:val="sr-Cyrl-RS"/>
        </w:rPr>
        <w:t>Правилником о садржини плана развоја шумског подручја, односно плана развоја шума у националном парку („Сл. гл. РС“ бр. 145/14).</w:t>
      </w:r>
    </w:p>
    <w:p w14:paraId="68A4BAB7" w14:textId="77777777" w:rsidR="008F5FF8" w:rsidRPr="008F5FF8" w:rsidRDefault="008F5FF8" w:rsidP="008F5FF8">
      <w:pPr>
        <w:widowControl/>
        <w:numPr>
          <w:ilvl w:val="0"/>
          <w:numId w:val="27"/>
        </w:numPr>
        <w:suppressAutoHyphens/>
        <w:jc w:val="both"/>
        <w:rPr>
          <w:iCs/>
          <w:lang w:val="sr-Cyrl-RS"/>
        </w:rPr>
      </w:pPr>
      <w:r w:rsidRPr="008F5FF8">
        <w:rPr>
          <w:iCs/>
          <w:lang w:val="sr-Cyrl-RS"/>
        </w:rPr>
        <w:t>Уредба о еколошкој мрежи („Службени гласник РС“ бр. 102/10);</w:t>
      </w:r>
    </w:p>
    <w:p w14:paraId="129BDE18" w14:textId="77777777" w:rsidR="008F5FF8" w:rsidRPr="008F5FF8" w:rsidRDefault="008F5FF8" w:rsidP="008F5FF8">
      <w:pPr>
        <w:widowControl/>
        <w:numPr>
          <w:ilvl w:val="0"/>
          <w:numId w:val="27"/>
        </w:numPr>
        <w:suppressAutoHyphens/>
        <w:jc w:val="both"/>
        <w:rPr>
          <w:iCs/>
          <w:lang w:val="sr-Cyrl-RS"/>
        </w:rPr>
      </w:pPr>
      <w:r w:rsidRPr="008F5FF8">
        <w:rPr>
          <w:iCs/>
          <w:lang w:val="sr-Cyrl-RS"/>
        </w:rPr>
        <w:t>Уредба о режимима заштите („Службени гласник РС“ бр. 31/12);</w:t>
      </w:r>
    </w:p>
    <w:p w14:paraId="00A3E982" w14:textId="77777777" w:rsidR="008F5FF8" w:rsidRPr="008F5FF8" w:rsidRDefault="008F5FF8" w:rsidP="008F5FF8">
      <w:pPr>
        <w:widowControl/>
        <w:numPr>
          <w:ilvl w:val="0"/>
          <w:numId w:val="27"/>
        </w:numPr>
        <w:suppressAutoHyphens/>
        <w:jc w:val="both"/>
        <w:rPr>
          <w:iCs/>
          <w:lang w:val="sr-Cyrl-RS"/>
        </w:rPr>
      </w:pPr>
      <w:r w:rsidRPr="008F5FF8">
        <w:rPr>
          <w:iCs/>
          <w:lang w:val="sr-Cyrl-RS"/>
        </w:rPr>
        <w:t>Уредба о стављању под контролу коришћења и промета дивље флоре и фауне („Службени гласник РС“ бр. 31/05, 45/05-исправка, 22/07, 38/08, 9/10, 69/11 и 95/18 - др. закон);</w:t>
      </w:r>
    </w:p>
    <w:p w14:paraId="2B41C8D7" w14:textId="77777777" w:rsidR="008F5FF8" w:rsidRPr="008F5FF8" w:rsidRDefault="008F5FF8" w:rsidP="008F5FF8">
      <w:pPr>
        <w:widowControl/>
        <w:numPr>
          <w:ilvl w:val="0"/>
          <w:numId w:val="27"/>
        </w:numPr>
        <w:suppressAutoHyphens/>
        <w:jc w:val="both"/>
        <w:rPr>
          <w:iCs/>
          <w:lang w:val="sr-Cyrl-RS"/>
        </w:rPr>
      </w:pPr>
      <w:r w:rsidRPr="008F5FF8">
        <w:rPr>
          <w:iCs/>
          <w:lang w:val="sr-Cyrl-RS"/>
        </w:rPr>
        <w:t>Уредба о утврђивању Листе пројеката за које је обавезна процена утицаја и Листе пројеката за које се може захтевати процена утицаја на животну средину („Службени гласник РС“ бр. 114/08);</w:t>
      </w:r>
    </w:p>
    <w:p w14:paraId="0A8B125A" w14:textId="44B248EC" w:rsidR="008F5FF8" w:rsidRPr="008F5FF8" w:rsidRDefault="008F5FF8" w:rsidP="008F5FF8">
      <w:pPr>
        <w:widowControl/>
        <w:numPr>
          <w:ilvl w:val="0"/>
          <w:numId w:val="27"/>
        </w:numPr>
        <w:suppressAutoHyphens/>
        <w:jc w:val="both"/>
        <w:rPr>
          <w:iCs/>
          <w:lang w:val="sr-Cyrl-RS"/>
        </w:rPr>
      </w:pPr>
      <w:r w:rsidRPr="008F5FF8">
        <w:rPr>
          <w:iCs/>
          <w:lang w:val="sr-Cyrl-RS"/>
        </w:rPr>
        <w:t>Одлука о стављању под заштиту биљних врста као природних реткости („Службени гласник РС“ бр. 11/90, 49/91);</w:t>
      </w:r>
    </w:p>
    <w:bookmarkEnd w:id="2"/>
    <w:p w14:paraId="038984F2" w14:textId="703717C5" w:rsidR="00D91853" w:rsidRPr="006F3720" w:rsidRDefault="00BE545B" w:rsidP="00391083">
      <w:pPr>
        <w:pStyle w:val="a3"/>
        <w:rPr>
          <w:snapToGrid w:val="0"/>
        </w:rPr>
      </w:pPr>
      <w:r w:rsidRPr="006F3720">
        <w:rPr>
          <w:snapToGrid w:val="0"/>
        </w:rPr>
        <w:t xml:space="preserve">Министарство заштите животне средине издало је </w:t>
      </w:r>
      <w:r w:rsidR="006F3720" w:rsidRPr="006F3720">
        <w:rPr>
          <w:snapToGrid w:val="0"/>
        </w:rPr>
        <w:t>Решење</w:t>
      </w:r>
      <w:r w:rsidRPr="006F3720">
        <w:rPr>
          <w:snapToGrid w:val="0"/>
        </w:rPr>
        <w:t xml:space="preserve"> број</w:t>
      </w:r>
      <w:r w:rsidR="00D91853" w:rsidRPr="006F3720">
        <w:rPr>
          <w:snapToGrid w:val="0"/>
        </w:rPr>
        <w:t xml:space="preserve">: </w:t>
      </w:r>
      <w:r w:rsidR="00585A7E" w:rsidRPr="00585A7E">
        <w:rPr>
          <w:snapToGrid w:val="0"/>
        </w:rPr>
        <w:t>ОО4О52258 2025 14850 004 001 501 100</w:t>
      </w:r>
      <w:r w:rsidR="00585A7E">
        <w:rPr>
          <w:snapToGrid w:val="0"/>
        </w:rPr>
        <w:t xml:space="preserve"> </w:t>
      </w:r>
      <w:r w:rsidRPr="006F3720">
        <w:rPr>
          <w:snapToGrid w:val="0"/>
        </w:rPr>
        <w:t xml:space="preserve">од дана </w:t>
      </w:r>
      <w:r w:rsidR="00585A7E">
        <w:rPr>
          <w:snapToGrid w:val="0"/>
        </w:rPr>
        <w:t>19.11</w:t>
      </w:r>
      <w:r w:rsidRPr="006F3720">
        <w:rPr>
          <w:snapToGrid w:val="0"/>
        </w:rPr>
        <w:t>.2025. године</w:t>
      </w:r>
      <w:r w:rsidR="00D91853" w:rsidRPr="006F3720">
        <w:rPr>
          <w:snapToGrid w:val="0"/>
        </w:rPr>
        <w:t xml:space="preserve"> о условима заштите природе за израду Основе газдовања шумама за газдинску јединицу </w:t>
      </w:r>
      <w:r w:rsidR="009D4664">
        <w:t>„</w:t>
      </w:r>
      <w:r w:rsidR="00585A7E">
        <w:t>Шуљамачка главица – Краљевац“</w:t>
      </w:r>
      <w:r w:rsidR="009D4664">
        <w:t xml:space="preserve">. </w:t>
      </w:r>
      <w:r w:rsidR="00D91853" w:rsidRPr="006F3720">
        <w:rPr>
          <w:snapToGrid w:val="0"/>
        </w:rPr>
        <w:t xml:space="preserve">Приликом израде  основе (приказ стања, одређивања циљева и мера, израде планова и смерница) за газдинску јединицу </w:t>
      </w:r>
      <w:r w:rsidR="00D91853" w:rsidRPr="006F3720">
        <w:t>„</w:t>
      </w:r>
      <w:r w:rsidR="00585A7E">
        <w:t>Шуљамачка главица - Краљевац</w:t>
      </w:r>
      <w:r w:rsidR="005038C2" w:rsidRPr="006F3720">
        <w:t>“</w:t>
      </w:r>
      <w:r w:rsidR="00D91853" w:rsidRPr="006F3720">
        <w:t xml:space="preserve">, </w:t>
      </w:r>
      <w:r w:rsidR="00D91853" w:rsidRPr="006F3720">
        <w:rPr>
          <w:snapToGrid w:val="0"/>
        </w:rPr>
        <w:t xml:space="preserve">испоштовани су сви услови и мере наведене у решењу </w:t>
      </w:r>
      <w:r w:rsidR="009D4664">
        <w:rPr>
          <w:snapToGrid w:val="0"/>
        </w:rPr>
        <w:t>Министарства заштите животне средине</w:t>
      </w:r>
      <w:r w:rsidR="00D91853" w:rsidRPr="006F3720">
        <w:rPr>
          <w:snapToGrid w:val="0"/>
        </w:rPr>
        <w:t xml:space="preserve"> као и Закона о националним парковима </w:t>
      </w:r>
      <w:r w:rsidR="005038C2" w:rsidRPr="006F3720">
        <w:rPr>
          <w:iCs/>
        </w:rPr>
        <w:t>(„Службени гласник РС“ бр. 84/15, 95/18)</w:t>
      </w:r>
      <w:r w:rsidR="00092C87">
        <w:rPr>
          <w:snapToGrid w:val="0"/>
        </w:rPr>
        <w:t>, а Р</w:t>
      </w:r>
      <w:r w:rsidR="00D91853" w:rsidRPr="006F3720">
        <w:rPr>
          <w:snapToGrid w:val="0"/>
        </w:rPr>
        <w:t>ешење је саставни део основе.</w:t>
      </w:r>
    </w:p>
    <w:p w14:paraId="4DBDF61B" w14:textId="00167CEF" w:rsidR="00D91853" w:rsidRPr="006F3720" w:rsidRDefault="006F3720" w:rsidP="00391083">
      <w:pPr>
        <w:pStyle w:val="a3"/>
      </w:pPr>
      <w:r w:rsidRPr="006F3720">
        <w:rPr>
          <w:snapToGrid w:val="0"/>
        </w:rPr>
        <w:t xml:space="preserve">Министарство заштите животне средине издало </w:t>
      </w:r>
      <w:r w:rsidR="00D91853" w:rsidRPr="006F3720">
        <w:rPr>
          <w:snapToGrid w:val="0"/>
        </w:rPr>
        <w:t xml:space="preserve">и мишљење о угарађености услова бр. </w:t>
      </w:r>
      <w:r w:rsidR="005038C2" w:rsidRPr="006F3720">
        <w:rPr>
          <w:snapToGrid w:val="0"/>
        </w:rPr>
        <w:t>____________</w:t>
      </w:r>
      <w:r w:rsidR="00D91853" w:rsidRPr="006F3720">
        <w:rPr>
          <w:snapToGrid w:val="0"/>
        </w:rPr>
        <w:t xml:space="preserve">. године. </w:t>
      </w:r>
      <w:r w:rsidRPr="006F3720">
        <w:rPr>
          <w:snapToGrid w:val="0"/>
        </w:rPr>
        <w:t xml:space="preserve">Министарство заштите животне средине издало </w:t>
      </w:r>
      <w:r w:rsidR="00D91853" w:rsidRPr="006F3720">
        <w:rPr>
          <w:snapToGrid w:val="0"/>
        </w:rPr>
        <w:t xml:space="preserve">је Сагласност на предметну основу газдовања шумама бр. </w:t>
      </w:r>
      <w:r w:rsidR="005038C2" w:rsidRPr="006F3720">
        <w:rPr>
          <w:snapToGrid w:val="0"/>
        </w:rPr>
        <w:t>_______________</w:t>
      </w:r>
      <w:r w:rsidR="00D91853" w:rsidRPr="006F3720">
        <w:rPr>
          <w:snapToGrid w:val="0"/>
        </w:rPr>
        <w:t>. године</w:t>
      </w:r>
      <w:r w:rsidR="00092C87">
        <w:t>.</w:t>
      </w:r>
    </w:p>
    <w:p w14:paraId="15BFE0D4" w14:textId="77777777" w:rsidR="0081512B" w:rsidRPr="00585A7E" w:rsidRDefault="0081512B" w:rsidP="00585A7E">
      <w:pPr>
        <w:pStyle w:val="Heading2"/>
      </w:pPr>
      <w:bookmarkStart w:id="3" w:name="_Toc242429420"/>
      <w:r w:rsidRPr="00585A7E">
        <w:rPr>
          <w:rStyle w:val="Emphasis"/>
          <w:i w:val="0"/>
          <w:iCs/>
        </w:rPr>
        <w:t>1.2.</w:t>
      </w:r>
      <w:r w:rsidRPr="00585A7E">
        <w:rPr>
          <w:rStyle w:val="Emphasis"/>
          <w:i w:val="0"/>
          <w:iCs/>
        </w:rPr>
        <w:tab/>
        <w:t>ОПШТИ ОПИС ПРОСТОРНОГ И ПОСЕДОВНОГ СТАЊА</w:t>
      </w:r>
      <w:bookmarkEnd w:id="3"/>
    </w:p>
    <w:p w14:paraId="0067DDDB" w14:textId="77777777" w:rsidR="0081512B" w:rsidRDefault="0081512B" w:rsidP="001A7D31">
      <w:pPr>
        <w:pStyle w:val="Heading3"/>
        <w:rPr>
          <w:lang w:val="sr-Cyrl-RS"/>
        </w:rPr>
      </w:pPr>
      <w:bookmarkStart w:id="4" w:name="_Toc242429421"/>
      <w:r w:rsidRPr="00A82667">
        <w:t>1.2.1.</w:t>
      </w:r>
      <w:r w:rsidRPr="00A82667">
        <w:rPr>
          <w:lang w:val="sr-Cyrl-BA"/>
        </w:rPr>
        <w:t xml:space="preserve"> </w:t>
      </w:r>
      <w:r w:rsidRPr="00A82667">
        <w:rPr>
          <w:lang w:val="sr-Cyrl-RS"/>
        </w:rPr>
        <w:t>Топографске прилике</w:t>
      </w:r>
      <w:bookmarkEnd w:id="4"/>
    </w:p>
    <w:p w14:paraId="40487665" w14:textId="0E3C3816" w:rsidR="00A639BC" w:rsidRPr="00F05AFC" w:rsidRDefault="00A639BC" w:rsidP="00A639BC">
      <w:pPr>
        <w:ind w:firstLine="567"/>
        <w:jc w:val="both"/>
        <w:rPr>
          <w:lang w:val="sr-Cyrl-BA"/>
        </w:rPr>
      </w:pPr>
      <w:r>
        <w:rPr>
          <w:lang w:val="sr-Cyrl-BA"/>
        </w:rPr>
        <w:t>Газдинска јединица „Шуљамачка главица - Краљевац</w:t>
      </w:r>
      <w:r w:rsidRPr="00F05AFC">
        <w:rPr>
          <w:lang w:val="sr-Cyrl-BA"/>
        </w:rPr>
        <w:t xml:space="preserve">" налази се </w:t>
      </w:r>
      <w:r>
        <w:rPr>
          <w:lang w:val="sr-Cyrl-BA"/>
        </w:rPr>
        <w:t>на јужној страни средишњег дела</w:t>
      </w:r>
      <w:r w:rsidRPr="00F05AFC">
        <w:rPr>
          <w:lang w:val="sr-Cyrl-BA"/>
        </w:rPr>
        <w:t xml:space="preserve"> фрушкогорског масива</w:t>
      </w:r>
      <w:r>
        <w:rPr>
          <w:lang w:val="sr-Cyrl-BA"/>
        </w:rPr>
        <w:t xml:space="preserve">. </w:t>
      </w:r>
      <w:r w:rsidRPr="00F05AFC">
        <w:rPr>
          <w:lang w:val="sr-Cyrl-BA"/>
        </w:rPr>
        <w:t>Географски положај ове газдцнске јединице је с</w:t>
      </w:r>
      <w:r>
        <w:rPr>
          <w:lang w:val="sr-Cyrl-BA"/>
        </w:rPr>
        <w:t xml:space="preserve">ледећи: распростире се од 19° 44' </w:t>
      </w:r>
      <w:r w:rsidRPr="00F05AFC">
        <w:rPr>
          <w:lang w:val="sr-Cyrl-BA"/>
        </w:rPr>
        <w:t xml:space="preserve"> источне г</w:t>
      </w:r>
      <w:r>
        <w:rPr>
          <w:lang w:val="sr-Cyrl-BA"/>
        </w:rPr>
        <w:t>еографске дужине до 45° 06'</w:t>
      </w:r>
      <w:r w:rsidRPr="00F05AFC">
        <w:rPr>
          <w:lang w:val="sr-Cyrl-BA"/>
        </w:rPr>
        <w:t xml:space="preserve"> северне географске ширине.</w:t>
      </w:r>
      <w:r>
        <w:rPr>
          <w:lang w:val="sr-Cyrl-BA"/>
        </w:rPr>
        <w:t xml:space="preserve"> Газдинска јединица</w:t>
      </w:r>
      <w:r w:rsidRPr="00F05AFC">
        <w:rPr>
          <w:lang w:val="sr-Cyrl-BA"/>
        </w:rPr>
        <w:t xml:space="preserve"> </w:t>
      </w:r>
      <w:r>
        <w:rPr>
          <w:lang w:val="sr-Cyrl-BA"/>
        </w:rPr>
        <w:t>налази се у близини села Гргуревце, Шуљам и Бешеново</w:t>
      </w:r>
      <w:r w:rsidRPr="00F05AFC">
        <w:rPr>
          <w:lang w:val="sr-Cyrl-BA"/>
        </w:rPr>
        <w:t>.</w:t>
      </w:r>
    </w:p>
    <w:p w14:paraId="0ABE9DAB" w14:textId="77777777" w:rsidR="0081512B" w:rsidRDefault="0081512B" w:rsidP="001A7D31">
      <w:pPr>
        <w:pStyle w:val="Heading3"/>
        <w:rPr>
          <w:lang w:val="sr-Cyrl-BA"/>
        </w:rPr>
      </w:pPr>
      <w:bookmarkStart w:id="5" w:name="_Toc242429422"/>
      <w:r w:rsidRPr="00A639BC">
        <w:t>1.2.2. Границе</w:t>
      </w:r>
      <w:bookmarkEnd w:id="5"/>
    </w:p>
    <w:p w14:paraId="6AFA3030" w14:textId="53C94B83" w:rsidR="00A639BC" w:rsidRDefault="00A639BC" w:rsidP="00391083">
      <w:pPr>
        <w:pStyle w:val="a3"/>
      </w:pPr>
      <w:r>
        <w:t>Северна граница је омеђена гребеном фрушке горе, односно Партизанским путем и ГЈ „ Андревље –Тестера-Хајдучки брег“, а делом и ГЈ „ Равне „. Источна граница прати пут Бешеново – Партизански пут, а истовремено је граница до ГЈ „ Врдник Моринтово „. Јужна граница је неправилног тока, назубљена и више клинасто се спушта ка сремској равници.</w:t>
      </w:r>
    </w:p>
    <w:p w14:paraId="22D95199" w14:textId="77777777" w:rsidR="0081512B" w:rsidRPr="00A639BC" w:rsidRDefault="0081512B" w:rsidP="001A7D31">
      <w:pPr>
        <w:pStyle w:val="Heading3"/>
      </w:pPr>
      <w:bookmarkStart w:id="6" w:name="_Toc242429423"/>
      <w:r w:rsidRPr="00A639BC">
        <w:t>1.2.3. Површина</w:t>
      </w:r>
      <w:bookmarkEnd w:id="6"/>
    </w:p>
    <w:p w14:paraId="358904F5" w14:textId="7FB71499" w:rsidR="0088714E" w:rsidRPr="006F3720" w:rsidRDefault="0075558E" w:rsidP="00391083">
      <w:pPr>
        <w:pStyle w:val="a3"/>
      </w:pPr>
      <w:r w:rsidRPr="006F3720">
        <w:t xml:space="preserve">Укупна површина ГЈ </w:t>
      </w:r>
      <w:r w:rsidR="00092C87">
        <w:t>„</w:t>
      </w:r>
      <w:r w:rsidR="00585A7E">
        <w:t>Шуљамачка главица - Краљевац</w:t>
      </w:r>
      <w:r w:rsidR="00092C87">
        <w:t xml:space="preserve">“ </w:t>
      </w:r>
      <w:r w:rsidR="004A2A76" w:rsidRPr="006F3720">
        <w:t>и</w:t>
      </w:r>
      <w:r w:rsidR="00116C35" w:rsidRPr="006F3720">
        <w:t xml:space="preserve">зноси </w:t>
      </w:r>
      <w:r w:rsidR="00C20841">
        <w:rPr>
          <w:lang w:val="sr-Cyrl-BA"/>
        </w:rPr>
        <w:t>10</w:t>
      </w:r>
      <w:r w:rsidR="00D35B99">
        <w:rPr>
          <w:lang w:val="sr-Latn-BA"/>
        </w:rPr>
        <w:t>45,3</w:t>
      </w:r>
      <w:r w:rsidRPr="006F3720">
        <w:t xml:space="preserve"> ha. </w:t>
      </w:r>
      <w:r w:rsidR="0088714E" w:rsidRPr="006F3720">
        <w:t xml:space="preserve">Шуме и шумско земљиште заузимају површину од </w:t>
      </w:r>
      <w:r w:rsidR="00D35B99">
        <w:rPr>
          <w:lang w:val="sr-Latn-BA"/>
        </w:rPr>
        <w:t>999,3</w:t>
      </w:r>
      <w:r w:rsidR="0088714E" w:rsidRPr="006F3720">
        <w:t xml:space="preserve"> ha или</w:t>
      </w:r>
      <w:r w:rsidR="00C20841">
        <w:rPr>
          <w:lang w:val="sr-Cyrl-BA"/>
        </w:rPr>
        <w:t xml:space="preserve"> </w:t>
      </w:r>
      <w:r w:rsidR="00E1620B">
        <w:t>9</w:t>
      </w:r>
      <w:r w:rsidR="00C20841">
        <w:rPr>
          <w:lang w:val="sr-Cyrl-BA"/>
        </w:rPr>
        <w:t>5,</w:t>
      </w:r>
      <w:r w:rsidR="00D35B99">
        <w:rPr>
          <w:lang w:val="sr-Latn-BA"/>
        </w:rPr>
        <w:t>60</w:t>
      </w:r>
      <w:r w:rsidR="0088714E" w:rsidRPr="006F3720">
        <w:t xml:space="preserve">% од укупне површине земљишта државног поседа газдинске јединице, док остало земљиште заузима површину од </w:t>
      </w:r>
      <w:r w:rsidR="00C20841">
        <w:rPr>
          <w:lang w:val="sr-Cyrl-BA"/>
        </w:rPr>
        <w:t>4</w:t>
      </w:r>
      <w:r w:rsidR="00D35B99">
        <w:rPr>
          <w:lang w:val="sr-Latn-BA"/>
        </w:rPr>
        <w:t>6,0</w:t>
      </w:r>
      <w:r w:rsidR="0088714E" w:rsidRPr="006F3720">
        <w:t xml:space="preserve"> ha или </w:t>
      </w:r>
      <w:r w:rsidR="00C20841">
        <w:rPr>
          <w:lang w:val="sr-Cyrl-BA"/>
        </w:rPr>
        <w:t>4,</w:t>
      </w:r>
      <w:r w:rsidR="00D35B99">
        <w:rPr>
          <w:lang w:val="sr-Latn-BA"/>
        </w:rPr>
        <w:t>40</w:t>
      </w:r>
      <w:r w:rsidR="0088714E" w:rsidRPr="006F3720">
        <w:t xml:space="preserve"> % од укупне пов</w:t>
      </w:r>
      <w:r w:rsidR="00092C87">
        <w:t>р</w:t>
      </w:r>
      <w:r w:rsidR="0088714E" w:rsidRPr="006F3720">
        <w:t>шине земљишта државног поседа газдинске јединице.</w:t>
      </w:r>
    </w:p>
    <w:p w14:paraId="648FEC0A" w14:textId="77777777" w:rsidR="0088714E" w:rsidRPr="006F3720" w:rsidRDefault="0088714E" w:rsidP="00391083">
      <w:pPr>
        <w:pStyle w:val="a3"/>
      </w:pPr>
      <w:r w:rsidRPr="006F3720">
        <w:t>Структура површина шуме и шумског земљишта је:</w:t>
      </w:r>
      <w:r w:rsidRPr="006F3720">
        <w:tab/>
      </w:r>
    </w:p>
    <w:p w14:paraId="005F2EF4" w14:textId="769C86B3" w:rsidR="0088714E" w:rsidRPr="004E539C" w:rsidRDefault="0088714E" w:rsidP="00A403EC">
      <w:pPr>
        <w:pStyle w:val="a0"/>
      </w:pPr>
      <w:r w:rsidRPr="004E539C">
        <w:t xml:space="preserve">шуме </w:t>
      </w:r>
      <w:r w:rsidR="00B946AF" w:rsidRPr="004E539C">
        <w:t xml:space="preserve">и шумске културе </w:t>
      </w:r>
      <w:r w:rsidRPr="004E539C">
        <w:t xml:space="preserve">заузимају површину од </w:t>
      </w:r>
      <w:r w:rsidR="004E539C">
        <w:t>99</w:t>
      </w:r>
      <w:r w:rsidR="003B3BA1">
        <w:rPr>
          <w:lang w:val="sr-Latn-BA"/>
        </w:rPr>
        <w:t xml:space="preserve">4,7 </w:t>
      </w:r>
      <w:r w:rsidRPr="004E539C">
        <w:t xml:space="preserve">ha или </w:t>
      </w:r>
      <w:r w:rsidR="004E539C">
        <w:t>99,</w:t>
      </w:r>
      <w:r w:rsidR="003B3BA1">
        <w:rPr>
          <w:lang w:val="sr-Latn-BA"/>
        </w:rPr>
        <w:t>5</w:t>
      </w:r>
      <w:r w:rsidR="004E539C">
        <w:t>4</w:t>
      </w:r>
      <w:r w:rsidRPr="004E539C">
        <w:t xml:space="preserve">% од површине шуме и шумско земљиште, односно </w:t>
      </w:r>
      <w:r w:rsidR="004E539C">
        <w:t>94,6</w:t>
      </w:r>
      <w:r w:rsidR="003B3BA1">
        <w:rPr>
          <w:lang w:val="sr-Latn-BA"/>
        </w:rPr>
        <w:t>0</w:t>
      </w:r>
      <w:r w:rsidRPr="004E539C">
        <w:t>% од укупне пов</w:t>
      </w:r>
      <w:r w:rsidR="001B3BCE" w:rsidRPr="004E539C">
        <w:t>р</w:t>
      </w:r>
      <w:r w:rsidRPr="004E539C">
        <w:t>шине газдинске јединице,</w:t>
      </w:r>
    </w:p>
    <w:p w14:paraId="5E98E8A8" w14:textId="1BA6F008" w:rsidR="0088714E" w:rsidRPr="006F3720" w:rsidRDefault="0088714E" w:rsidP="00A403EC">
      <w:pPr>
        <w:pStyle w:val="a0"/>
      </w:pPr>
      <w:r w:rsidRPr="006F3720">
        <w:t xml:space="preserve">шумско земљиште заузима површину од </w:t>
      </w:r>
      <w:r w:rsidR="003B3BA1">
        <w:rPr>
          <w:color w:val="000000"/>
          <w:lang w:val="sr-Latn-BA"/>
        </w:rPr>
        <w:t>4,6</w:t>
      </w:r>
      <w:r w:rsidRPr="006F3720">
        <w:t xml:space="preserve"> ha или </w:t>
      </w:r>
      <w:r w:rsidR="007873F4">
        <w:rPr>
          <w:color w:val="000000"/>
        </w:rPr>
        <w:t>0,</w:t>
      </w:r>
      <w:r w:rsidR="003B3BA1">
        <w:rPr>
          <w:color w:val="000000"/>
          <w:lang w:val="sr-Latn-BA"/>
        </w:rPr>
        <w:t>46</w:t>
      </w:r>
      <w:r w:rsidRPr="006F3720">
        <w:t xml:space="preserve">% од површине шуме и шумско земљиште, односно </w:t>
      </w:r>
      <w:r w:rsidR="007873F4">
        <w:t>0,</w:t>
      </w:r>
      <w:r w:rsidR="003B3BA1">
        <w:rPr>
          <w:lang w:val="sr-Latn-BA"/>
        </w:rPr>
        <w:t>44</w:t>
      </w:r>
      <w:r w:rsidRPr="006F3720">
        <w:t xml:space="preserve"> % од укупне пов</w:t>
      </w:r>
      <w:r w:rsidR="003312D7" w:rsidRPr="006F3720">
        <w:t>р</w:t>
      </w:r>
      <w:r w:rsidRPr="006F3720">
        <w:t>шине газдинске јединице.</w:t>
      </w:r>
    </w:p>
    <w:p w14:paraId="60E4C24A" w14:textId="38A8540E" w:rsidR="00CC75EA" w:rsidRPr="006F3720" w:rsidRDefault="0081512B" w:rsidP="0081512B">
      <w:pPr>
        <w:pStyle w:val="Quote"/>
        <w:rPr>
          <w:lang w:val="sr-Cyrl-RS"/>
        </w:rPr>
      </w:pPr>
      <w:r w:rsidRPr="00E1620B">
        <w:rPr>
          <w:lang w:val="sr-Cyrl-RS"/>
        </w:rPr>
        <w:t>Табела 1.-</w:t>
      </w:r>
      <w:r w:rsidR="00CC75EA" w:rsidRPr="00E1620B">
        <w:rPr>
          <w:lang w:val="sr-Cyrl-RS"/>
        </w:rPr>
        <w:t xml:space="preserve">  Структура површина</w:t>
      </w:r>
    </w:p>
    <w:tbl>
      <w:tblPr>
        <w:tblW w:w="5000" w:type="pct"/>
        <w:jc w:val="center"/>
        <w:tblLook w:val="04A0" w:firstRow="1" w:lastRow="0" w:firstColumn="1" w:lastColumn="0" w:noHBand="0" w:noVBand="1"/>
      </w:tblPr>
      <w:tblGrid>
        <w:gridCol w:w="2037"/>
        <w:gridCol w:w="2028"/>
        <w:gridCol w:w="2093"/>
        <w:gridCol w:w="2036"/>
        <w:gridCol w:w="2036"/>
        <w:gridCol w:w="2036"/>
        <w:gridCol w:w="2036"/>
        <w:gridCol w:w="2032"/>
        <w:gridCol w:w="2036"/>
        <w:gridCol w:w="2032"/>
      </w:tblGrid>
      <w:tr w:rsidR="00C20841" w:rsidRPr="00C20841" w14:paraId="01C3953B" w14:textId="77777777" w:rsidTr="00D35B99">
        <w:trPr>
          <w:trHeight w:val="312"/>
          <w:tblHeader/>
          <w:jc w:val="center"/>
        </w:trPr>
        <w:tc>
          <w:tcPr>
            <w:tcW w:w="996" w:type="pct"/>
            <w:gridSpan w:val="2"/>
            <w:vMerge w:val="restart"/>
            <w:tcBorders>
              <w:top w:val="single" w:sz="4" w:space="0" w:color="auto"/>
              <w:left w:val="single" w:sz="4" w:space="0" w:color="auto"/>
              <w:bottom w:val="single" w:sz="4" w:space="0" w:color="000000"/>
              <w:right w:val="single" w:sz="4" w:space="0" w:color="000000"/>
            </w:tcBorders>
            <w:shd w:val="clear" w:color="auto" w:fill="DEEAF6" w:themeFill="accent5" w:themeFillTint="33"/>
            <w:vAlign w:val="center"/>
            <w:hideMark/>
          </w:tcPr>
          <w:p w14:paraId="61D75389" w14:textId="77777777" w:rsidR="00C20841" w:rsidRPr="00C20841" w:rsidRDefault="00C20841" w:rsidP="00C20841">
            <w:pPr>
              <w:widowControl/>
              <w:jc w:val="center"/>
              <w:rPr>
                <w:b/>
                <w:bCs/>
                <w:color w:val="000000"/>
                <w:lang w:val="sr-Cyrl-RS" w:eastAsia="en-US"/>
              </w:rPr>
            </w:pPr>
            <w:bookmarkStart w:id="7" w:name="_Hlk238105573"/>
            <w:r w:rsidRPr="00C20841">
              <w:rPr>
                <w:b/>
                <w:bCs/>
                <w:color w:val="000000"/>
                <w:lang w:val="sr-Cyrl-RS" w:eastAsia="en-US"/>
              </w:rPr>
              <w:lastRenderedPageBreak/>
              <w:t>Врста земљишта</w:t>
            </w:r>
          </w:p>
        </w:tc>
        <w:tc>
          <w:tcPr>
            <w:tcW w:w="513" w:type="pct"/>
            <w:vMerge w:val="restart"/>
            <w:tcBorders>
              <w:top w:val="single" w:sz="4" w:space="0" w:color="auto"/>
              <w:left w:val="single" w:sz="4" w:space="0" w:color="auto"/>
              <w:bottom w:val="single" w:sz="4" w:space="0" w:color="000000"/>
              <w:right w:val="single" w:sz="4" w:space="0" w:color="auto"/>
            </w:tcBorders>
            <w:shd w:val="clear" w:color="auto" w:fill="DEEAF6" w:themeFill="accent5" w:themeFillTint="33"/>
            <w:vAlign w:val="center"/>
            <w:hideMark/>
          </w:tcPr>
          <w:p w14:paraId="1CAC8816" w14:textId="77777777" w:rsidR="00C20841" w:rsidRPr="00C20841" w:rsidRDefault="00C20841" w:rsidP="00C20841">
            <w:pPr>
              <w:widowControl/>
              <w:jc w:val="center"/>
              <w:rPr>
                <w:b/>
                <w:bCs/>
                <w:color w:val="000000"/>
                <w:lang w:val="sr-Cyrl-RS" w:eastAsia="en-US"/>
              </w:rPr>
            </w:pPr>
            <w:r w:rsidRPr="00C20841">
              <w:rPr>
                <w:b/>
                <w:bCs/>
                <w:color w:val="000000"/>
                <w:lang w:val="sr-Cyrl-RS" w:eastAsia="en-US"/>
              </w:rPr>
              <w:t>Укупна површина</w:t>
            </w:r>
          </w:p>
        </w:tc>
        <w:tc>
          <w:tcPr>
            <w:tcW w:w="1996" w:type="pct"/>
            <w:gridSpan w:val="4"/>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21ED7B40" w14:textId="77777777" w:rsidR="00C20841" w:rsidRPr="00C20841" w:rsidRDefault="00C20841" w:rsidP="00C20841">
            <w:pPr>
              <w:widowControl/>
              <w:jc w:val="center"/>
              <w:rPr>
                <w:b/>
                <w:bCs/>
                <w:color w:val="000000"/>
                <w:lang w:val="sr-Cyrl-RS" w:eastAsia="en-US"/>
              </w:rPr>
            </w:pPr>
            <w:r w:rsidRPr="00C20841">
              <w:rPr>
                <w:b/>
                <w:bCs/>
                <w:color w:val="000000"/>
                <w:lang w:val="sr-Cyrl-RS" w:eastAsia="en-US"/>
              </w:rPr>
              <w:t>Шуме и шумско земљиште</w:t>
            </w:r>
          </w:p>
        </w:tc>
        <w:tc>
          <w:tcPr>
            <w:tcW w:w="1495" w:type="pct"/>
            <w:gridSpan w:val="3"/>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2E9E1620" w14:textId="77777777" w:rsidR="00C20841" w:rsidRPr="00C20841" w:rsidRDefault="00C20841" w:rsidP="00C20841">
            <w:pPr>
              <w:widowControl/>
              <w:jc w:val="center"/>
              <w:rPr>
                <w:b/>
                <w:bCs/>
                <w:color w:val="000000"/>
                <w:lang w:val="sr-Cyrl-RS" w:eastAsia="en-US"/>
              </w:rPr>
            </w:pPr>
            <w:r w:rsidRPr="00C20841">
              <w:rPr>
                <w:b/>
                <w:bCs/>
                <w:color w:val="000000"/>
                <w:lang w:val="sr-Cyrl-RS" w:eastAsia="en-US"/>
              </w:rPr>
              <w:t>Остало земљиште</w:t>
            </w:r>
          </w:p>
        </w:tc>
      </w:tr>
      <w:tr w:rsidR="00C20841" w:rsidRPr="00C20841" w14:paraId="5BFC3C46" w14:textId="77777777" w:rsidTr="00D35B99">
        <w:trPr>
          <w:trHeight w:val="312"/>
          <w:tblHeader/>
          <w:jc w:val="center"/>
        </w:trPr>
        <w:tc>
          <w:tcPr>
            <w:tcW w:w="996" w:type="pct"/>
            <w:gridSpan w:val="2"/>
            <w:vMerge/>
            <w:tcBorders>
              <w:top w:val="single" w:sz="4" w:space="0" w:color="auto"/>
              <w:left w:val="single" w:sz="4" w:space="0" w:color="auto"/>
              <w:bottom w:val="single" w:sz="4" w:space="0" w:color="000000"/>
              <w:right w:val="single" w:sz="4" w:space="0" w:color="000000"/>
            </w:tcBorders>
            <w:shd w:val="clear" w:color="auto" w:fill="DEEAF6" w:themeFill="accent5" w:themeFillTint="33"/>
            <w:vAlign w:val="center"/>
            <w:hideMark/>
          </w:tcPr>
          <w:p w14:paraId="4740B679" w14:textId="77777777" w:rsidR="00C20841" w:rsidRPr="00C20841" w:rsidRDefault="00C20841" w:rsidP="00C20841">
            <w:pPr>
              <w:widowControl/>
              <w:rPr>
                <w:b/>
                <w:bCs/>
                <w:color w:val="000000"/>
                <w:lang w:val="sr-Cyrl-RS" w:eastAsia="en-US"/>
              </w:rPr>
            </w:pPr>
          </w:p>
        </w:tc>
        <w:tc>
          <w:tcPr>
            <w:tcW w:w="513" w:type="pct"/>
            <w:vMerge/>
            <w:tcBorders>
              <w:top w:val="single" w:sz="4" w:space="0" w:color="auto"/>
              <w:left w:val="single" w:sz="4" w:space="0" w:color="auto"/>
              <w:bottom w:val="single" w:sz="4" w:space="0" w:color="000000"/>
              <w:right w:val="single" w:sz="4" w:space="0" w:color="auto"/>
            </w:tcBorders>
            <w:shd w:val="clear" w:color="auto" w:fill="DEEAF6" w:themeFill="accent5" w:themeFillTint="33"/>
            <w:vAlign w:val="center"/>
            <w:hideMark/>
          </w:tcPr>
          <w:p w14:paraId="18A52916" w14:textId="77777777" w:rsidR="00C20841" w:rsidRPr="00C20841" w:rsidRDefault="00C20841" w:rsidP="00C20841">
            <w:pPr>
              <w:widowControl/>
              <w:rPr>
                <w:b/>
                <w:bCs/>
                <w:color w:val="000000"/>
                <w:lang w:val="sr-Cyrl-RS" w:eastAsia="en-US"/>
              </w:rPr>
            </w:pPr>
          </w:p>
        </w:tc>
        <w:tc>
          <w:tcPr>
            <w:tcW w:w="499" w:type="pct"/>
            <w:tcBorders>
              <w:top w:val="nil"/>
              <w:left w:val="nil"/>
              <w:bottom w:val="single" w:sz="4" w:space="0" w:color="auto"/>
              <w:right w:val="single" w:sz="4" w:space="0" w:color="auto"/>
            </w:tcBorders>
            <w:shd w:val="clear" w:color="auto" w:fill="DEEAF6" w:themeFill="accent5" w:themeFillTint="33"/>
            <w:vAlign w:val="center"/>
            <w:hideMark/>
          </w:tcPr>
          <w:p w14:paraId="1325F568" w14:textId="77777777" w:rsidR="00C20841" w:rsidRPr="00C20841" w:rsidRDefault="00C20841" w:rsidP="00C20841">
            <w:pPr>
              <w:widowControl/>
              <w:jc w:val="center"/>
              <w:rPr>
                <w:b/>
                <w:bCs/>
                <w:color w:val="000000"/>
                <w:lang w:val="sr-Cyrl-RS" w:eastAsia="en-US"/>
              </w:rPr>
            </w:pPr>
            <w:r w:rsidRPr="00C20841">
              <w:rPr>
                <w:b/>
                <w:bCs/>
                <w:color w:val="000000"/>
                <w:lang w:val="sr-Cyrl-RS" w:eastAsia="en-US"/>
              </w:rPr>
              <w:t>Свeгa</w:t>
            </w:r>
          </w:p>
        </w:tc>
        <w:tc>
          <w:tcPr>
            <w:tcW w:w="499" w:type="pct"/>
            <w:tcBorders>
              <w:top w:val="nil"/>
              <w:left w:val="nil"/>
              <w:bottom w:val="single" w:sz="4" w:space="0" w:color="auto"/>
              <w:right w:val="single" w:sz="4" w:space="0" w:color="auto"/>
            </w:tcBorders>
            <w:shd w:val="clear" w:color="auto" w:fill="DEEAF6" w:themeFill="accent5" w:themeFillTint="33"/>
            <w:vAlign w:val="center"/>
            <w:hideMark/>
          </w:tcPr>
          <w:p w14:paraId="3244440A" w14:textId="77777777" w:rsidR="00C20841" w:rsidRPr="00C20841" w:rsidRDefault="00C20841" w:rsidP="00C20841">
            <w:pPr>
              <w:widowControl/>
              <w:jc w:val="center"/>
              <w:rPr>
                <w:b/>
                <w:bCs/>
                <w:color w:val="000000"/>
                <w:lang w:val="sr-Cyrl-RS" w:eastAsia="en-US"/>
              </w:rPr>
            </w:pPr>
            <w:r w:rsidRPr="00C20841">
              <w:rPr>
                <w:b/>
                <w:bCs/>
                <w:color w:val="000000"/>
                <w:lang w:val="sr-Cyrl-RS" w:eastAsia="en-US"/>
              </w:rPr>
              <w:t>Шумa</w:t>
            </w:r>
          </w:p>
        </w:tc>
        <w:tc>
          <w:tcPr>
            <w:tcW w:w="499" w:type="pct"/>
            <w:tcBorders>
              <w:top w:val="nil"/>
              <w:left w:val="nil"/>
              <w:bottom w:val="single" w:sz="4" w:space="0" w:color="auto"/>
              <w:right w:val="single" w:sz="4" w:space="0" w:color="auto"/>
            </w:tcBorders>
            <w:shd w:val="clear" w:color="auto" w:fill="DEEAF6" w:themeFill="accent5" w:themeFillTint="33"/>
            <w:vAlign w:val="center"/>
            <w:hideMark/>
          </w:tcPr>
          <w:p w14:paraId="7FF30261" w14:textId="77777777" w:rsidR="00C20841" w:rsidRPr="00C20841" w:rsidRDefault="00C20841" w:rsidP="00C20841">
            <w:pPr>
              <w:widowControl/>
              <w:jc w:val="center"/>
              <w:rPr>
                <w:b/>
                <w:bCs/>
                <w:color w:val="000000"/>
                <w:lang w:val="sr-Cyrl-RS" w:eastAsia="en-US"/>
              </w:rPr>
            </w:pPr>
            <w:r w:rsidRPr="00C20841">
              <w:rPr>
                <w:b/>
                <w:bCs/>
                <w:color w:val="000000"/>
                <w:lang w:val="sr-Cyrl-RS" w:eastAsia="en-US"/>
              </w:rPr>
              <w:t>Шумскa културa</w:t>
            </w:r>
          </w:p>
        </w:tc>
        <w:tc>
          <w:tcPr>
            <w:tcW w:w="499" w:type="pct"/>
            <w:tcBorders>
              <w:top w:val="nil"/>
              <w:left w:val="nil"/>
              <w:bottom w:val="single" w:sz="4" w:space="0" w:color="auto"/>
              <w:right w:val="single" w:sz="4" w:space="0" w:color="auto"/>
            </w:tcBorders>
            <w:shd w:val="clear" w:color="auto" w:fill="DEEAF6" w:themeFill="accent5" w:themeFillTint="33"/>
            <w:vAlign w:val="center"/>
            <w:hideMark/>
          </w:tcPr>
          <w:p w14:paraId="28AF3FC5" w14:textId="77777777" w:rsidR="00C20841" w:rsidRPr="00C20841" w:rsidRDefault="00C20841" w:rsidP="00C20841">
            <w:pPr>
              <w:widowControl/>
              <w:jc w:val="center"/>
              <w:rPr>
                <w:b/>
                <w:bCs/>
                <w:color w:val="000000"/>
                <w:lang w:val="sr-Cyrl-RS" w:eastAsia="en-US"/>
              </w:rPr>
            </w:pPr>
            <w:r w:rsidRPr="00C20841">
              <w:rPr>
                <w:b/>
                <w:bCs/>
                <w:color w:val="000000"/>
                <w:lang w:val="sr-Cyrl-RS" w:eastAsia="en-US"/>
              </w:rPr>
              <w:t>Шумскo зeмљиштe</w:t>
            </w:r>
          </w:p>
        </w:tc>
        <w:tc>
          <w:tcPr>
            <w:tcW w:w="498" w:type="pct"/>
            <w:tcBorders>
              <w:top w:val="nil"/>
              <w:left w:val="nil"/>
              <w:bottom w:val="single" w:sz="4" w:space="0" w:color="auto"/>
              <w:right w:val="single" w:sz="4" w:space="0" w:color="auto"/>
            </w:tcBorders>
            <w:shd w:val="clear" w:color="auto" w:fill="DEEAF6" w:themeFill="accent5" w:themeFillTint="33"/>
            <w:vAlign w:val="center"/>
            <w:hideMark/>
          </w:tcPr>
          <w:p w14:paraId="662E3E35" w14:textId="77777777" w:rsidR="00C20841" w:rsidRPr="00C20841" w:rsidRDefault="00C20841" w:rsidP="00C20841">
            <w:pPr>
              <w:widowControl/>
              <w:jc w:val="center"/>
              <w:rPr>
                <w:b/>
                <w:bCs/>
                <w:color w:val="000000"/>
                <w:lang w:val="sr-Cyrl-RS" w:eastAsia="en-US"/>
              </w:rPr>
            </w:pPr>
            <w:r w:rsidRPr="00C20841">
              <w:rPr>
                <w:b/>
                <w:bCs/>
                <w:color w:val="000000"/>
                <w:lang w:val="sr-Cyrl-RS" w:eastAsia="en-US"/>
              </w:rPr>
              <w:t>Свeгa</w:t>
            </w:r>
          </w:p>
        </w:tc>
        <w:tc>
          <w:tcPr>
            <w:tcW w:w="499" w:type="pct"/>
            <w:tcBorders>
              <w:top w:val="nil"/>
              <w:left w:val="nil"/>
              <w:bottom w:val="single" w:sz="4" w:space="0" w:color="auto"/>
              <w:right w:val="single" w:sz="4" w:space="0" w:color="auto"/>
            </w:tcBorders>
            <w:shd w:val="clear" w:color="auto" w:fill="DEEAF6" w:themeFill="accent5" w:themeFillTint="33"/>
            <w:vAlign w:val="center"/>
            <w:hideMark/>
          </w:tcPr>
          <w:p w14:paraId="171568B3" w14:textId="77777777" w:rsidR="00C20841" w:rsidRPr="00C20841" w:rsidRDefault="00C20841" w:rsidP="00C20841">
            <w:pPr>
              <w:widowControl/>
              <w:jc w:val="center"/>
              <w:rPr>
                <w:b/>
                <w:bCs/>
                <w:color w:val="000000"/>
                <w:lang w:val="sr-Cyrl-RS" w:eastAsia="en-US"/>
              </w:rPr>
            </w:pPr>
            <w:r w:rsidRPr="00C20841">
              <w:rPr>
                <w:b/>
                <w:bCs/>
                <w:color w:val="000000"/>
                <w:lang w:val="sr-Cyrl-RS" w:eastAsia="en-US"/>
              </w:rPr>
              <w:t>Нeплoднo</w:t>
            </w:r>
          </w:p>
        </w:tc>
        <w:tc>
          <w:tcPr>
            <w:tcW w:w="498" w:type="pct"/>
            <w:tcBorders>
              <w:top w:val="nil"/>
              <w:left w:val="nil"/>
              <w:bottom w:val="single" w:sz="4" w:space="0" w:color="auto"/>
              <w:right w:val="single" w:sz="4" w:space="0" w:color="auto"/>
            </w:tcBorders>
            <w:shd w:val="clear" w:color="auto" w:fill="DEEAF6" w:themeFill="accent5" w:themeFillTint="33"/>
            <w:vAlign w:val="center"/>
            <w:hideMark/>
          </w:tcPr>
          <w:p w14:paraId="2B5E4EA8" w14:textId="77777777" w:rsidR="00C20841" w:rsidRPr="00C20841" w:rsidRDefault="00C20841" w:rsidP="00C20841">
            <w:pPr>
              <w:widowControl/>
              <w:jc w:val="center"/>
              <w:rPr>
                <w:b/>
                <w:bCs/>
                <w:color w:val="000000"/>
                <w:lang w:val="sr-Cyrl-RS" w:eastAsia="en-US"/>
              </w:rPr>
            </w:pPr>
            <w:r w:rsidRPr="00C20841">
              <w:rPr>
                <w:b/>
                <w:bCs/>
                <w:color w:val="000000"/>
                <w:lang w:val="sr-Cyrl-RS" w:eastAsia="en-US"/>
              </w:rPr>
              <w:t>Зa oст.сврхe</w:t>
            </w:r>
          </w:p>
        </w:tc>
      </w:tr>
      <w:tr w:rsidR="00C20841" w:rsidRPr="00C20841" w14:paraId="605BD570" w14:textId="77777777" w:rsidTr="00365C66">
        <w:trPr>
          <w:trHeight w:val="312"/>
          <w:jc w:val="center"/>
        </w:trPr>
        <w:tc>
          <w:tcPr>
            <w:tcW w:w="499" w:type="pct"/>
            <w:vMerge w:val="restart"/>
            <w:tcBorders>
              <w:top w:val="nil"/>
              <w:left w:val="single" w:sz="4" w:space="0" w:color="auto"/>
              <w:bottom w:val="single" w:sz="4" w:space="0" w:color="000000"/>
              <w:right w:val="single" w:sz="4" w:space="0" w:color="auto"/>
            </w:tcBorders>
            <w:vAlign w:val="center"/>
            <w:hideMark/>
          </w:tcPr>
          <w:p w14:paraId="76A140F0" w14:textId="77777777" w:rsidR="00C20841" w:rsidRPr="00C20841" w:rsidRDefault="00C20841" w:rsidP="00C20841">
            <w:pPr>
              <w:widowControl/>
              <w:jc w:val="center"/>
              <w:rPr>
                <w:b/>
                <w:bCs/>
                <w:color w:val="000000"/>
                <w:lang w:val="sr-Cyrl-RS" w:eastAsia="en-US"/>
              </w:rPr>
            </w:pPr>
            <w:r w:rsidRPr="00C20841">
              <w:rPr>
                <w:b/>
                <w:bCs/>
                <w:color w:val="000000"/>
                <w:lang w:val="sr-Cyrl-RS" w:eastAsia="en-US"/>
              </w:rPr>
              <w:t>Укупнo</w:t>
            </w:r>
          </w:p>
        </w:tc>
        <w:tc>
          <w:tcPr>
            <w:tcW w:w="497" w:type="pct"/>
            <w:tcBorders>
              <w:top w:val="nil"/>
              <w:left w:val="nil"/>
              <w:bottom w:val="single" w:sz="4" w:space="0" w:color="auto"/>
              <w:right w:val="single" w:sz="4" w:space="0" w:color="auto"/>
            </w:tcBorders>
            <w:vAlign w:val="center"/>
            <w:hideMark/>
          </w:tcPr>
          <w:p w14:paraId="23452C87" w14:textId="77777777" w:rsidR="00C20841" w:rsidRPr="00C20841" w:rsidRDefault="00C20841" w:rsidP="00C20841">
            <w:pPr>
              <w:widowControl/>
              <w:jc w:val="center"/>
              <w:rPr>
                <w:color w:val="000000"/>
                <w:lang w:val="sr-Cyrl-RS" w:eastAsia="en-US"/>
              </w:rPr>
            </w:pPr>
            <w:r w:rsidRPr="00C20841">
              <w:rPr>
                <w:color w:val="000000"/>
                <w:lang w:val="sr-Cyrl-RS" w:eastAsia="en-US"/>
              </w:rPr>
              <w:t>ha</w:t>
            </w:r>
          </w:p>
        </w:tc>
        <w:tc>
          <w:tcPr>
            <w:tcW w:w="513" w:type="pct"/>
            <w:tcBorders>
              <w:top w:val="nil"/>
              <w:left w:val="nil"/>
              <w:bottom w:val="single" w:sz="4" w:space="0" w:color="auto"/>
              <w:right w:val="single" w:sz="4" w:space="0" w:color="auto"/>
            </w:tcBorders>
            <w:vAlign w:val="center"/>
          </w:tcPr>
          <w:p w14:paraId="2FC9FBE7" w14:textId="612BA78C" w:rsidR="00C20841" w:rsidRPr="00C20841" w:rsidRDefault="00D35B99" w:rsidP="00C20841">
            <w:pPr>
              <w:widowControl/>
              <w:jc w:val="right"/>
              <w:rPr>
                <w:color w:val="000000"/>
                <w:lang w:val="sr-Cyrl-RS" w:eastAsia="en-US"/>
              </w:rPr>
            </w:pPr>
            <w:r w:rsidRPr="00D35B99">
              <w:rPr>
                <w:color w:val="000000"/>
                <w:lang w:val="sr-Cyrl-RS" w:eastAsia="en-US"/>
              </w:rPr>
              <w:t>1.045,3</w:t>
            </w:r>
          </w:p>
        </w:tc>
        <w:tc>
          <w:tcPr>
            <w:tcW w:w="499" w:type="pct"/>
            <w:tcBorders>
              <w:top w:val="nil"/>
              <w:left w:val="nil"/>
              <w:bottom w:val="single" w:sz="4" w:space="0" w:color="auto"/>
              <w:right w:val="single" w:sz="4" w:space="0" w:color="auto"/>
            </w:tcBorders>
            <w:vAlign w:val="center"/>
          </w:tcPr>
          <w:p w14:paraId="72D1A3FB" w14:textId="1FD48350" w:rsidR="00C20841" w:rsidRPr="00C20841" w:rsidRDefault="00D35B99" w:rsidP="00C20841">
            <w:pPr>
              <w:widowControl/>
              <w:jc w:val="right"/>
              <w:rPr>
                <w:color w:val="000000"/>
                <w:lang w:val="sr-Cyrl-RS" w:eastAsia="en-US"/>
              </w:rPr>
            </w:pPr>
            <w:r w:rsidRPr="00D35B99">
              <w:rPr>
                <w:color w:val="000000"/>
                <w:lang w:val="sr-Cyrl-RS" w:eastAsia="en-US"/>
              </w:rPr>
              <w:t>999,3</w:t>
            </w:r>
          </w:p>
        </w:tc>
        <w:tc>
          <w:tcPr>
            <w:tcW w:w="499" w:type="pct"/>
            <w:tcBorders>
              <w:top w:val="nil"/>
              <w:left w:val="nil"/>
              <w:bottom w:val="single" w:sz="4" w:space="0" w:color="auto"/>
              <w:right w:val="single" w:sz="4" w:space="0" w:color="auto"/>
            </w:tcBorders>
            <w:vAlign w:val="center"/>
          </w:tcPr>
          <w:p w14:paraId="6F8CD6EE" w14:textId="64CB3160" w:rsidR="00C20841" w:rsidRPr="00C20841" w:rsidRDefault="00D35B99" w:rsidP="00C20841">
            <w:pPr>
              <w:widowControl/>
              <w:jc w:val="right"/>
              <w:rPr>
                <w:color w:val="000000"/>
                <w:lang w:val="sr-Cyrl-RS" w:eastAsia="en-US"/>
              </w:rPr>
            </w:pPr>
            <w:r w:rsidRPr="00D35B99">
              <w:rPr>
                <w:color w:val="000000"/>
                <w:lang w:val="sr-Cyrl-RS" w:eastAsia="en-US"/>
              </w:rPr>
              <w:t>966,0</w:t>
            </w:r>
          </w:p>
        </w:tc>
        <w:tc>
          <w:tcPr>
            <w:tcW w:w="499" w:type="pct"/>
            <w:tcBorders>
              <w:top w:val="nil"/>
              <w:left w:val="nil"/>
              <w:bottom w:val="single" w:sz="4" w:space="0" w:color="auto"/>
              <w:right w:val="single" w:sz="4" w:space="0" w:color="auto"/>
            </w:tcBorders>
            <w:vAlign w:val="center"/>
          </w:tcPr>
          <w:p w14:paraId="091E6751" w14:textId="39C0F8AE" w:rsidR="00C20841" w:rsidRPr="00C20841" w:rsidRDefault="00D35B99" w:rsidP="00C20841">
            <w:pPr>
              <w:widowControl/>
              <w:jc w:val="right"/>
              <w:rPr>
                <w:color w:val="000000"/>
                <w:lang w:val="sr-Cyrl-RS" w:eastAsia="en-US"/>
              </w:rPr>
            </w:pPr>
            <w:r w:rsidRPr="00D35B99">
              <w:rPr>
                <w:color w:val="000000"/>
                <w:lang w:val="sr-Cyrl-RS" w:eastAsia="en-US"/>
              </w:rPr>
              <w:t>28,7</w:t>
            </w:r>
          </w:p>
        </w:tc>
        <w:tc>
          <w:tcPr>
            <w:tcW w:w="499" w:type="pct"/>
            <w:tcBorders>
              <w:top w:val="nil"/>
              <w:left w:val="nil"/>
              <w:bottom w:val="single" w:sz="4" w:space="0" w:color="auto"/>
              <w:right w:val="single" w:sz="4" w:space="0" w:color="auto"/>
            </w:tcBorders>
            <w:vAlign w:val="center"/>
          </w:tcPr>
          <w:p w14:paraId="6E6E55D4" w14:textId="07526CA3" w:rsidR="00C20841" w:rsidRPr="00D35B99" w:rsidRDefault="00D35B99" w:rsidP="00C20841">
            <w:pPr>
              <w:widowControl/>
              <w:jc w:val="right"/>
              <w:rPr>
                <w:color w:val="000000"/>
                <w:lang w:eastAsia="en-US"/>
              </w:rPr>
            </w:pPr>
            <w:r>
              <w:rPr>
                <w:color w:val="000000"/>
                <w:lang w:eastAsia="en-US"/>
              </w:rPr>
              <w:t>4,6</w:t>
            </w:r>
          </w:p>
        </w:tc>
        <w:tc>
          <w:tcPr>
            <w:tcW w:w="498" w:type="pct"/>
            <w:tcBorders>
              <w:top w:val="nil"/>
              <w:left w:val="nil"/>
              <w:bottom w:val="single" w:sz="4" w:space="0" w:color="auto"/>
              <w:right w:val="single" w:sz="4" w:space="0" w:color="auto"/>
            </w:tcBorders>
            <w:vAlign w:val="center"/>
          </w:tcPr>
          <w:p w14:paraId="19DFAA31" w14:textId="2241A6AC" w:rsidR="00C20841" w:rsidRPr="00D35B99" w:rsidRDefault="00D35B99" w:rsidP="00C20841">
            <w:pPr>
              <w:widowControl/>
              <w:jc w:val="right"/>
              <w:rPr>
                <w:color w:val="000000"/>
                <w:lang w:eastAsia="en-US"/>
              </w:rPr>
            </w:pPr>
            <w:r>
              <w:rPr>
                <w:color w:val="000000"/>
                <w:lang w:eastAsia="en-US"/>
              </w:rPr>
              <w:t>46,0</w:t>
            </w:r>
          </w:p>
        </w:tc>
        <w:tc>
          <w:tcPr>
            <w:tcW w:w="499" w:type="pct"/>
            <w:tcBorders>
              <w:top w:val="nil"/>
              <w:left w:val="nil"/>
              <w:bottom w:val="single" w:sz="4" w:space="0" w:color="auto"/>
              <w:right w:val="single" w:sz="4" w:space="0" w:color="auto"/>
            </w:tcBorders>
            <w:vAlign w:val="center"/>
          </w:tcPr>
          <w:p w14:paraId="3490DD2A" w14:textId="29A700F2" w:rsidR="00C20841" w:rsidRPr="00D35B99" w:rsidRDefault="00D35B99" w:rsidP="00C20841">
            <w:pPr>
              <w:widowControl/>
              <w:jc w:val="right"/>
              <w:rPr>
                <w:color w:val="000000"/>
                <w:lang w:eastAsia="en-US"/>
              </w:rPr>
            </w:pPr>
            <w:r>
              <w:rPr>
                <w:color w:val="000000"/>
                <w:lang w:eastAsia="en-US"/>
              </w:rPr>
              <w:t>28,8</w:t>
            </w:r>
          </w:p>
        </w:tc>
        <w:tc>
          <w:tcPr>
            <w:tcW w:w="498" w:type="pct"/>
            <w:tcBorders>
              <w:top w:val="nil"/>
              <w:left w:val="nil"/>
              <w:bottom w:val="single" w:sz="4" w:space="0" w:color="auto"/>
              <w:right w:val="single" w:sz="4" w:space="0" w:color="auto"/>
            </w:tcBorders>
            <w:vAlign w:val="center"/>
          </w:tcPr>
          <w:p w14:paraId="3481530C" w14:textId="4E98370D" w:rsidR="00C20841" w:rsidRPr="00D35B99" w:rsidRDefault="00D35B99" w:rsidP="00C20841">
            <w:pPr>
              <w:widowControl/>
              <w:jc w:val="right"/>
              <w:rPr>
                <w:color w:val="000000"/>
                <w:lang w:eastAsia="en-US"/>
              </w:rPr>
            </w:pPr>
            <w:r>
              <w:rPr>
                <w:color w:val="000000"/>
                <w:lang w:eastAsia="en-US"/>
              </w:rPr>
              <w:t>17,1</w:t>
            </w:r>
          </w:p>
        </w:tc>
      </w:tr>
      <w:tr w:rsidR="00C20841" w:rsidRPr="00C20841" w14:paraId="66D1859F" w14:textId="77777777" w:rsidTr="00365C66">
        <w:trPr>
          <w:trHeight w:val="312"/>
          <w:jc w:val="center"/>
        </w:trPr>
        <w:tc>
          <w:tcPr>
            <w:tcW w:w="499" w:type="pct"/>
            <w:vMerge/>
            <w:tcBorders>
              <w:top w:val="nil"/>
              <w:left w:val="single" w:sz="4" w:space="0" w:color="auto"/>
              <w:bottom w:val="single" w:sz="4" w:space="0" w:color="000000"/>
              <w:right w:val="single" w:sz="4" w:space="0" w:color="auto"/>
            </w:tcBorders>
            <w:vAlign w:val="center"/>
            <w:hideMark/>
          </w:tcPr>
          <w:p w14:paraId="3E1820F9" w14:textId="77777777" w:rsidR="00C20841" w:rsidRPr="00C20841" w:rsidRDefault="00C20841" w:rsidP="00C20841">
            <w:pPr>
              <w:widowControl/>
              <w:rPr>
                <w:b/>
                <w:bCs/>
                <w:color w:val="000000"/>
                <w:lang w:val="sr-Cyrl-RS" w:eastAsia="en-US"/>
              </w:rPr>
            </w:pPr>
          </w:p>
        </w:tc>
        <w:tc>
          <w:tcPr>
            <w:tcW w:w="497" w:type="pct"/>
            <w:tcBorders>
              <w:top w:val="nil"/>
              <w:left w:val="nil"/>
              <w:bottom w:val="single" w:sz="4" w:space="0" w:color="auto"/>
              <w:right w:val="single" w:sz="4" w:space="0" w:color="auto"/>
            </w:tcBorders>
            <w:vAlign w:val="center"/>
            <w:hideMark/>
          </w:tcPr>
          <w:p w14:paraId="3EB5D0E4" w14:textId="77777777" w:rsidR="00C20841" w:rsidRPr="00C20841" w:rsidRDefault="00C20841" w:rsidP="00C20841">
            <w:pPr>
              <w:widowControl/>
              <w:jc w:val="center"/>
              <w:rPr>
                <w:b/>
                <w:bCs/>
                <w:color w:val="000000"/>
                <w:lang w:val="sr-Cyrl-RS" w:eastAsia="en-US"/>
              </w:rPr>
            </w:pPr>
            <w:r w:rsidRPr="00C20841">
              <w:rPr>
                <w:b/>
                <w:bCs/>
                <w:color w:val="000000"/>
                <w:lang w:val="sr-Cyrl-RS" w:eastAsia="en-US"/>
              </w:rPr>
              <w:t>%</w:t>
            </w:r>
          </w:p>
        </w:tc>
        <w:tc>
          <w:tcPr>
            <w:tcW w:w="513" w:type="pct"/>
            <w:tcBorders>
              <w:top w:val="nil"/>
              <w:left w:val="nil"/>
              <w:bottom w:val="single" w:sz="4" w:space="0" w:color="auto"/>
              <w:right w:val="single" w:sz="4" w:space="0" w:color="auto"/>
            </w:tcBorders>
            <w:vAlign w:val="center"/>
          </w:tcPr>
          <w:p w14:paraId="601B8BE6" w14:textId="77777777" w:rsidR="00C20841" w:rsidRPr="00C20841" w:rsidRDefault="00C20841" w:rsidP="00C20841">
            <w:pPr>
              <w:widowControl/>
              <w:jc w:val="right"/>
              <w:rPr>
                <w:color w:val="000000"/>
                <w:lang w:val="sr-Cyrl-RS" w:eastAsia="en-US"/>
              </w:rPr>
            </w:pPr>
            <w:r w:rsidRPr="00C20841">
              <w:rPr>
                <w:color w:val="000000"/>
                <w:lang w:val="sr-Cyrl-RS" w:eastAsia="en-US"/>
              </w:rPr>
              <w:t>100,00</w:t>
            </w:r>
          </w:p>
        </w:tc>
        <w:tc>
          <w:tcPr>
            <w:tcW w:w="499" w:type="pct"/>
            <w:tcBorders>
              <w:top w:val="nil"/>
              <w:left w:val="nil"/>
              <w:bottom w:val="single" w:sz="4" w:space="0" w:color="auto"/>
              <w:right w:val="single" w:sz="4" w:space="0" w:color="auto"/>
            </w:tcBorders>
            <w:vAlign w:val="center"/>
          </w:tcPr>
          <w:p w14:paraId="1BD2E4ED" w14:textId="3C7D4DBF" w:rsidR="00C20841" w:rsidRPr="00D35B99" w:rsidRDefault="00C20841" w:rsidP="00C20841">
            <w:pPr>
              <w:widowControl/>
              <w:jc w:val="right"/>
              <w:rPr>
                <w:color w:val="000000"/>
                <w:lang w:eastAsia="en-US"/>
              </w:rPr>
            </w:pPr>
            <w:r w:rsidRPr="00C20841">
              <w:rPr>
                <w:color w:val="000000"/>
                <w:lang w:val="sr-Cyrl-RS" w:eastAsia="en-US"/>
              </w:rPr>
              <w:t>95,</w:t>
            </w:r>
            <w:r w:rsidR="00D35B99">
              <w:rPr>
                <w:color w:val="000000"/>
                <w:lang w:eastAsia="en-US"/>
              </w:rPr>
              <w:t>60</w:t>
            </w:r>
          </w:p>
        </w:tc>
        <w:tc>
          <w:tcPr>
            <w:tcW w:w="499" w:type="pct"/>
            <w:tcBorders>
              <w:top w:val="nil"/>
              <w:left w:val="nil"/>
              <w:bottom w:val="single" w:sz="4" w:space="0" w:color="auto"/>
              <w:right w:val="single" w:sz="4" w:space="0" w:color="auto"/>
            </w:tcBorders>
            <w:vAlign w:val="center"/>
          </w:tcPr>
          <w:p w14:paraId="04A520EF" w14:textId="2E1C608B" w:rsidR="00C20841" w:rsidRPr="00D35B99" w:rsidRDefault="00D35B99" w:rsidP="00C20841">
            <w:pPr>
              <w:widowControl/>
              <w:jc w:val="right"/>
              <w:rPr>
                <w:color w:val="000000"/>
                <w:lang w:eastAsia="en-US"/>
              </w:rPr>
            </w:pPr>
            <w:r w:rsidRPr="00D35B99">
              <w:rPr>
                <w:color w:val="000000"/>
                <w:lang w:val="sr-Cyrl-RS" w:eastAsia="en-US"/>
              </w:rPr>
              <w:t>92,41</w:t>
            </w:r>
          </w:p>
        </w:tc>
        <w:tc>
          <w:tcPr>
            <w:tcW w:w="499" w:type="pct"/>
            <w:tcBorders>
              <w:top w:val="nil"/>
              <w:left w:val="nil"/>
              <w:bottom w:val="single" w:sz="4" w:space="0" w:color="auto"/>
              <w:right w:val="single" w:sz="4" w:space="0" w:color="auto"/>
            </w:tcBorders>
            <w:vAlign w:val="center"/>
          </w:tcPr>
          <w:p w14:paraId="4DED1337" w14:textId="11B08B44" w:rsidR="00C20841" w:rsidRPr="00D35B99" w:rsidRDefault="00D35B99" w:rsidP="00C20841">
            <w:pPr>
              <w:widowControl/>
              <w:jc w:val="right"/>
              <w:rPr>
                <w:color w:val="000000"/>
                <w:lang w:eastAsia="en-US"/>
              </w:rPr>
            </w:pPr>
            <w:r w:rsidRPr="00D35B99">
              <w:rPr>
                <w:color w:val="000000"/>
                <w:lang w:val="sr-Cyrl-RS" w:eastAsia="en-US"/>
              </w:rPr>
              <w:t>2,75</w:t>
            </w:r>
          </w:p>
        </w:tc>
        <w:tc>
          <w:tcPr>
            <w:tcW w:w="499" w:type="pct"/>
            <w:tcBorders>
              <w:top w:val="nil"/>
              <w:left w:val="nil"/>
              <w:bottom w:val="single" w:sz="4" w:space="0" w:color="auto"/>
              <w:right w:val="single" w:sz="4" w:space="0" w:color="auto"/>
            </w:tcBorders>
            <w:vAlign w:val="center"/>
          </w:tcPr>
          <w:p w14:paraId="1B070D22" w14:textId="6F7C5AF7" w:rsidR="00C20841" w:rsidRPr="00D35B99" w:rsidRDefault="00D35B99" w:rsidP="00C20841">
            <w:pPr>
              <w:widowControl/>
              <w:jc w:val="right"/>
              <w:rPr>
                <w:color w:val="000000"/>
                <w:lang w:eastAsia="en-US"/>
              </w:rPr>
            </w:pPr>
            <w:r>
              <w:rPr>
                <w:color w:val="000000"/>
                <w:lang w:eastAsia="en-US"/>
              </w:rPr>
              <w:t>0,44</w:t>
            </w:r>
          </w:p>
        </w:tc>
        <w:tc>
          <w:tcPr>
            <w:tcW w:w="498" w:type="pct"/>
            <w:tcBorders>
              <w:top w:val="nil"/>
              <w:left w:val="nil"/>
              <w:bottom w:val="single" w:sz="4" w:space="0" w:color="auto"/>
              <w:right w:val="single" w:sz="4" w:space="0" w:color="auto"/>
            </w:tcBorders>
            <w:vAlign w:val="center"/>
          </w:tcPr>
          <w:p w14:paraId="788F9742" w14:textId="1E17C80E" w:rsidR="00C20841" w:rsidRPr="00D35B99" w:rsidRDefault="00C20841" w:rsidP="00C20841">
            <w:pPr>
              <w:widowControl/>
              <w:jc w:val="right"/>
              <w:rPr>
                <w:color w:val="000000"/>
                <w:lang w:eastAsia="en-US"/>
              </w:rPr>
            </w:pPr>
            <w:r w:rsidRPr="00C20841">
              <w:rPr>
                <w:color w:val="000000"/>
                <w:lang w:val="sr-Cyrl-RS" w:eastAsia="en-US"/>
              </w:rPr>
              <w:t>4,</w:t>
            </w:r>
            <w:r w:rsidR="00D35B99">
              <w:rPr>
                <w:color w:val="000000"/>
                <w:lang w:eastAsia="en-US"/>
              </w:rPr>
              <w:t>40</w:t>
            </w:r>
          </w:p>
        </w:tc>
        <w:tc>
          <w:tcPr>
            <w:tcW w:w="499" w:type="pct"/>
            <w:tcBorders>
              <w:top w:val="nil"/>
              <w:left w:val="nil"/>
              <w:bottom w:val="single" w:sz="4" w:space="0" w:color="auto"/>
              <w:right w:val="single" w:sz="4" w:space="0" w:color="auto"/>
            </w:tcBorders>
            <w:vAlign w:val="center"/>
          </w:tcPr>
          <w:p w14:paraId="37AAAAE0" w14:textId="7223A23A" w:rsidR="00C20841" w:rsidRPr="00D35B99" w:rsidRDefault="00D35B99" w:rsidP="00C20841">
            <w:pPr>
              <w:widowControl/>
              <w:jc w:val="right"/>
              <w:rPr>
                <w:color w:val="000000"/>
                <w:lang w:eastAsia="en-US"/>
              </w:rPr>
            </w:pPr>
            <w:r>
              <w:rPr>
                <w:color w:val="000000"/>
                <w:lang w:eastAsia="en-US"/>
              </w:rPr>
              <w:t>1,65</w:t>
            </w:r>
          </w:p>
        </w:tc>
        <w:tc>
          <w:tcPr>
            <w:tcW w:w="498" w:type="pct"/>
            <w:tcBorders>
              <w:top w:val="nil"/>
              <w:left w:val="nil"/>
              <w:bottom w:val="single" w:sz="4" w:space="0" w:color="auto"/>
              <w:right w:val="single" w:sz="4" w:space="0" w:color="auto"/>
            </w:tcBorders>
            <w:vAlign w:val="center"/>
          </w:tcPr>
          <w:p w14:paraId="296A1C6F" w14:textId="75CFC2CB" w:rsidR="00C20841" w:rsidRPr="00D35B99" w:rsidRDefault="00C20841" w:rsidP="00C20841">
            <w:pPr>
              <w:widowControl/>
              <w:jc w:val="right"/>
              <w:rPr>
                <w:color w:val="000000"/>
                <w:lang w:eastAsia="en-US"/>
              </w:rPr>
            </w:pPr>
            <w:r w:rsidRPr="00C20841">
              <w:rPr>
                <w:color w:val="000000"/>
                <w:lang w:val="sr-Cyrl-RS" w:eastAsia="en-US"/>
              </w:rPr>
              <w:t>2,7</w:t>
            </w:r>
            <w:r w:rsidR="00D35B99">
              <w:rPr>
                <w:color w:val="000000"/>
                <w:lang w:eastAsia="en-US"/>
              </w:rPr>
              <w:t>6</w:t>
            </w:r>
          </w:p>
        </w:tc>
      </w:tr>
    </w:tbl>
    <w:bookmarkEnd w:id="7"/>
    <w:p w14:paraId="49235763" w14:textId="7D42EE5A" w:rsidR="00CC75EA" w:rsidRPr="006F3720" w:rsidRDefault="0081512B" w:rsidP="0081512B">
      <w:pPr>
        <w:pStyle w:val="Quote"/>
        <w:rPr>
          <w:lang w:val="sr-Cyrl-RS"/>
        </w:rPr>
      </w:pPr>
      <w:r w:rsidRPr="00C84199">
        <w:rPr>
          <w:lang w:val="sr-Cyrl-RS"/>
        </w:rPr>
        <w:t>Табела 2.-</w:t>
      </w:r>
      <w:r w:rsidR="00CC75EA" w:rsidRPr="00C84199">
        <w:rPr>
          <w:lang w:val="sr-Cyrl-RS"/>
        </w:rPr>
        <w:t xml:space="preserve">  Однос о</w:t>
      </w:r>
      <w:r w:rsidR="0088714E" w:rsidRPr="00C84199">
        <w:rPr>
          <w:lang w:val="sr-Cyrl-RS"/>
        </w:rPr>
        <w:t>брасле и необрасле површине</w:t>
      </w:r>
      <w:r w:rsidR="0088714E" w:rsidRPr="006F3720">
        <w:rPr>
          <w:lang w:val="sr-Cyrl-R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6"/>
        <w:gridCol w:w="3044"/>
        <w:gridCol w:w="4407"/>
        <w:gridCol w:w="3109"/>
        <w:gridCol w:w="4105"/>
        <w:gridCol w:w="2681"/>
      </w:tblGrid>
      <w:tr w:rsidR="00C20841" w:rsidRPr="00C20841" w14:paraId="3454D9AF" w14:textId="77777777" w:rsidTr="003B3BA1">
        <w:trPr>
          <w:trHeight w:val="343"/>
        </w:trPr>
        <w:tc>
          <w:tcPr>
            <w:tcW w:w="1495" w:type="pct"/>
            <w:gridSpan w:val="2"/>
            <w:shd w:val="clear" w:color="auto" w:fill="DEEAF6" w:themeFill="accent5" w:themeFillTint="33"/>
            <w:noWrap/>
            <w:vAlign w:val="bottom"/>
            <w:hideMark/>
          </w:tcPr>
          <w:p w14:paraId="6F1B023E" w14:textId="77777777" w:rsidR="00C20841" w:rsidRPr="00C20841" w:rsidRDefault="00C20841" w:rsidP="00C20841">
            <w:pPr>
              <w:jc w:val="center"/>
              <w:rPr>
                <w:b/>
                <w:bCs/>
                <w:color w:val="000000"/>
              </w:rPr>
            </w:pPr>
            <w:r w:rsidRPr="00C20841">
              <w:rPr>
                <w:b/>
                <w:bCs/>
                <w:color w:val="000000"/>
              </w:rPr>
              <w:t>Обраслост</w:t>
            </w:r>
          </w:p>
        </w:tc>
        <w:tc>
          <w:tcPr>
            <w:tcW w:w="1842" w:type="pct"/>
            <w:gridSpan w:val="2"/>
            <w:shd w:val="clear" w:color="auto" w:fill="DEEAF6" w:themeFill="accent5" w:themeFillTint="33"/>
            <w:vAlign w:val="bottom"/>
            <w:hideMark/>
          </w:tcPr>
          <w:p w14:paraId="7A31F7E9" w14:textId="77777777" w:rsidR="00C20841" w:rsidRPr="00C20841" w:rsidRDefault="00C20841" w:rsidP="00C20841">
            <w:pPr>
              <w:jc w:val="center"/>
              <w:rPr>
                <w:b/>
                <w:bCs/>
                <w:color w:val="000000"/>
              </w:rPr>
            </w:pPr>
            <w:r w:rsidRPr="00C20841">
              <w:rPr>
                <w:b/>
                <w:bCs/>
                <w:color w:val="000000"/>
              </w:rPr>
              <w:t>Обрасло</w:t>
            </w:r>
          </w:p>
        </w:tc>
        <w:tc>
          <w:tcPr>
            <w:tcW w:w="1663" w:type="pct"/>
            <w:gridSpan w:val="2"/>
            <w:shd w:val="clear" w:color="auto" w:fill="DEEAF6" w:themeFill="accent5" w:themeFillTint="33"/>
            <w:vAlign w:val="bottom"/>
            <w:hideMark/>
          </w:tcPr>
          <w:p w14:paraId="6A009B5B" w14:textId="77777777" w:rsidR="00C20841" w:rsidRPr="00C20841" w:rsidRDefault="00C20841" w:rsidP="00C20841">
            <w:pPr>
              <w:jc w:val="center"/>
              <w:rPr>
                <w:b/>
                <w:bCs/>
                <w:color w:val="000000"/>
              </w:rPr>
            </w:pPr>
            <w:r w:rsidRPr="00C20841">
              <w:rPr>
                <w:b/>
                <w:bCs/>
                <w:color w:val="000000"/>
              </w:rPr>
              <w:t>Необрасло</w:t>
            </w:r>
          </w:p>
        </w:tc>
      </w:tr>
      <w:tr w:rsidR="00C20841" w:rsidRPr="00C20841" w14:paraId="5B2DEE20" w14:textId="77777777" w:rsidTr="00365C66">
        <w:trPr>
          <w:trHeight w:val="329"/>
        </w:trPr>
        <w:tc>
          <w:tcPr>
            <w:tcW w:w="1495" w:type="pct"/>
            <w:gridSpan w:val="2"/>
            <w:vAlign w:val="bottom"/>
            <w:hideMark/>
          </w:tcPr>
          <w:p w14:paraId="362FF06E" w14:textId="77777777" w:rsidR="00C20841" w:rsidRPr="00C20841" w:rsidRDefault="00C20841" w:rsidP="00C20841">
            <w:pPr>
              <w:jc w:val="center"/>
              <w:rPr>
                <w:color w:val="000000"/>
              </w:rPr>
            </w:pPr>
            <w:r w:rsidRPr="00C20841">
              <w:rPr>
                <w:color w:val="000000"/>
              </w:rPr>
              <w:t>ha</w:t>
            </w:r>
          </w:p>
        </w:tc>
        <w:tc>
          <w:tcPr>
            <w:tcW w:w="1080" w:type="pct"/>
            <w:noWrap/>
            <w:vAlign w:val="bottom"/>
            <w:hideMark/>
          </w:tcPr>
          <w:p w14:paraId="68278E57" w14:textId="77777777" w:rsidR="00C20841" w:rsidRPr="00C20841" w:rsidRDefault="00C20841" w:rsidP="00C20841">
            <w:pPr>
              <w:jc w:val="center"/>
              <w:rPr>
                <w:color w:val="000000"/>
              </w:rPr>
            </w:pPr>
            <w:r w:rsidRPr="00C20841">
              <w:rPr>
                <w:color w:val="000000"/>
              </w:rPr>
              <w:t>ha</w:t>
            </w:r>
          </w:p>
        </w:tc>
        <w:tc>
          <w:tcPr>
            <w:tcW w:w="762" w:type="pct"/>
            <w:noWrap/>
            <w:vAlign w:val="bottom"/>
            <w:hideMark/>
          </w:tcPr>
          <w:p w14:paraId="508C8C67" w14:textId="77777777" w:rsidR="00C20841" w:rsidRPr="00C20841" w:rsidRDefault="00C20841" w:rsidP="00C20841">
            <w:pPr>
              <w:jc w:val="center"/>
              <w:rPr>
                <w:color w:val="000000"/>
              </w:rPr>
            </w:pPr>
            <w:r w:rsidRPr="00C20841">
              <w:rPr>
                <w:color w:val="000000"/>
              </w:rPr>
              <w:t>%</w:t>
            </w:r>
          </w:p>
        </w:tc>
        <w:tc>
          <w:tcPr>
            <w:tcW w:w="1006" w:type="pct"/>
            <w:noWrap/>
            <w:vAlign w:val="bottom"/>
            <w:hideMark/>
          </w:tcPr>
          <w:p w14:paraId="3AF31B5E" w14:textId="77777777" w:rsidR="00C20841" w:rsidRPr="00C20841" w:rsidRDefault="00C20841" w:rsidP="00C20841">
            <w:pPr>
              <w:jc w:val="center"/>
              <w:rPr>
                <w:color w:val="000000"/>
              </w:rPr>
            </w:pPr>
            <w:r w:rsidRPr="00C20841">
              <w:rPr>
                <w:color w:val="000000"/>
              </w:rPr>
              <w:t>ha</w:t>
            </w:r>
          </w:p>
        </w:tc>
        <w:tc>
          <w:tcPr>
            <w:tcW w:w="657" w:type="pct"/>
            <w:noWrap/>
            <w:vAlign w:val="bottom"/>
            <w:hideMark/>
          </w:tcPr>
          <w:p w14:paraId="1B6DB7B9" w14:textId="77777777" w:rsidR="00C20841" w:rsidRPr="00C20841" w:rsidRDefault="00C20841" w:rsidP="00C20841">
            <w:pPr>
              <w:jc w:val="center"/>
              <w:rPr>
                <w:color w:val="000000"/>
              </w:rPr>
            </w:pPr>
            <w:r w:rsidRPr="00C20841">
              <w:rPr>
                <w:color w:val="000000"/>
              </w:rPr>
              <w:t>%</w:t>
            </w:r>
          </w:p>
        </w:tc>
      </w:tr>
      <w:tr w:rsidR="00C20841" w:rsidRPr="00C20841" w14:paraId="14F74727" w14:textId="77777777" w:rsidTr="00365C66">
        <w:trPr>
          <w:trHeight w:val="343"/>
        </w:trPr>
        <w:tc>
          <w:tcPr>
            <w:tcW w:w="749" w:type="pct"/>
            <w:noWrap/>
            <w:vAlign w:val="bottom"/>
            <w:hideMark/>
          </w:tcPr>
          <w:p w14:paraId="0C152B21" w14:textId="77777777" w:rsidR="00C20841" w:rsidRPr="00C20841" w:rsidRDefault="00C20841" w:rsidP="00C20841">
            <w:pPr>
              <w:rPr>
                <w:color w:val="000000"/>
              </w:rPr>
            </w:pPr>
            <w:r w:rsidRPr="00C20841">
              <w:rPr>
                <w:color w:val="000000"/>
              </w:rPr>
              <w:t>Укупно</w:t>
            </w:r>
          </w:p>
        </w:tc>
        <w:tc>
          <w:tcPr>
            <w:tcW w:w="746" w:type="pct"/>
            <w:noWrap/>
            <w:vAlign w:val="bottom"/>
            <w:hideMark/>
          </w:tcPr>
          <w:p w14:paraId="23243AE0" w14:textId="2DBF7A46" w:rsidR="00C20841" w:rsidRPr="00C20841" w:rsidRDefault="007F4FDD" w:rsidP="00C20841">
            <w:pPr>
              <w:jc w:val="right"/>
              <w:rPr>
                <w:color w:val="000000"/>
                <w:lang w:val="sr-Cyrl-RS"/>
              </w:rPr>
            </w:pPr>
            <w:r>
              <w:rPr>
                <w:color w:val="000000"/>
              </w:rPr>
              <w:t>1045,3</w:t>
            </w:r>
          </w:p>
        </w:tc>
        <w:tc>
          <w:tcPr>
            <w:tcW w:w="1080" w:type="pct"/>
            <w:noWrap/>
            <w:vAlign w:val="bottom"/>
            <w:hideMark/>
          </w:tcPr>
          <w:p w14:paraId="3FF36B75" w14:textId="780A83E1" w:rsidR="00C20841" w:rsidRPr="003B3BA1" w:rsidRDefault="00C20841" w:rsidP="00C20841">
            <w:pPr>
              <w:jc w:val="right"/>
              <w:rPr>
                <w:color w:val="000000"/>
              </w:rPr>
            </w:pPr>
            <w:r w:rsidRPr="00C20841">
              <w:rPr>
                <w:color w:val="000000"/>
                <w:lang w:val="sr-Cyrl-RS"/>
              </w:rPr>
              <w:t>99</w:t>
            </w:r>
            <w:r w:rsidR="003B3BA1">
              <w:rPr>
                <w:color w:val="000000"/>
              </w:rPr>
              <w:t>4,7</w:t>
            </w:r>
          </w:p>
        </w:tc>
        <w:tc>
          <w:tcPr>
            <w:tcW w:w="762" w:type="pct"/>
            <w:noWrap/>
            <w:vAlign w:val="bottom"/>
            <w:hideMark/>
          </w:tcPr>
          <w:p w14:paraId="786E374D" w14:textId="6C6252E9" w:rsidR="00C20841" w:rsidRPr="003B3BA1" w:rsidRDefault="003B3BA1" w:rsidP="00C20841">
            <w:pPr>
              <w:jc w:val="right"/>
              <w:rPr>
                <w:color w:val="000000"/>
              </w:rPr>
            </w:pPr>
            <w:r>
              <w:rPr>
                <w:color w:val="000000"/>
              </w:rPr>
              <w:t>95,16</w:t>
            </w:r>
          </w:p>
        </w:tc>
        <w:tc>
          <w:tcPr>
            <w:tcW w:w="1006" w:type="pct"/>
            <w:noWrap/>
            <w:vAlign w:val="bottom"/>
            <w:hideMark/>
          </w:tcPr>
          <w:p w14:paraId="374C6FF9" w14:textId="0A3461E6" w:rsidR="00C20841" w:rsidRPr="003B3BA1" w:rsidRDefault="003B3BA1" w:rsidP="00C20841">
            <w:pPr>
              <w:jc w:val="right"/>
              <w:rPr>
                <w:color w:val="000000"/>
              </w:rPr>
            </w:pPr>
            <w:r>
              <w:rPr>
                <w:color w:val="000000"/>
              </w:rPr>
              <w:t>50,6</w:t>
            </w:r>
          </w:p>
        </w:tc>
        <w:tc>
          <w:tcPr>
            <w:tcW w:w="657" w:type="pct"/>
            <w:noWrap/>
            <w:vAlign w:val="bottom"/>
            <w:hideMark/>
          </w:tcPr>
          <w:p w14:paraId="0A70659F" w14:textId="0CCB6E6C" w:rsidR="00C20841" w:rsidRPr="003B3BA1" w:rsidRDefault="003B3BA1" w:rsidP="00C20841">
            <w:pPr>
              <w:jc w:val="right"/>
              <w:rPr>
                <w:color w:val="000000"/>
              </w:rPr>
            </w:pPr>
            <w:r>
              <w:rPr>
                <w:color w:val="000000"/>
              </w:rPr>
              <w:t>4,84</w:t>
            </w:r>
          </w:p>
        </w:tc>
      </w:tr>
    </w:tbl>
    <w:p w14:paraId="15165508" w14:textId="77777777" w:rsidR="00DE6010" w:rsidRPr="006F3720" w:rsidRDefault="00DE6010" w:rsidP="00712C45">
      <w:pPr>
        <w:rPr>
          <w:lang w:val="sr-Cyrl-RS"/>
        </w:rPr>
      </w:pPr>
    </w:p>
    <w:p w14:paraId="14C8C92F" w14:textId="48FF1D75" w:rsidR="00CC75EA" w:rsidRPr="006F3720" w:rsidRDefault="0088714E" w:rsidP="00092C87">
      <w:pPr>
        <w:ind w:firstLine="720"/>
        <w:rPr>
          <w:lang w:val="sr-Cyrl-RS"/>
        </w:rPr>
      </w:pPr>
      <w:r w:rsidRPr="006F3720">
        <w:rPr>
          <w:lang w:val="sr-Cyrl-RS"/>
        </w:rPr>
        <w:t xml:space="preserve">Степен обраслости површине шумом и шумским културама </w:t>
      </w:r>
      <w:r w:rsidR="003312D7" w:rsidRPr="006F3720">
        <w:rPr>
          <w:lang w:val="sr-Cyrl-RS"/>
        </w:rPr>
        <w:t xml:space="preserve">од </w:t>
      </w:r>
      <w:r w:rsidR="00785BB0" w:rsidRPr="006F3720">
        <w:rPr>
          <w:lang w:val="sr-Cyrl-RS"/>
        </w:rPr>
        <w:t>95</w:t>
      </w:r>
      <w:r w:rsidR="003312D7" w:rsidRPr="006F3720">
        <w:rPr>
          <w:lang w:val="sr-Cyrl-RS"/>
        </w:rPr>
        <w:t>,</w:t>
      </w:r>
      <w:r w:rsidR="003B3BA1">
        <w:t>16</w:t>
      </w:r>
      <w:r w:rsidRPr="006F3720">
        <w:rPr>
          <w:lang w:val="sr-Cyrl-RS"/>
        </w:rPr>
        <w:t>%, генерално и са аспекта структуре необраслих површина, односно могућности за повећање шумовитости, може се сматрати повољним</w:t>
      </w:r>
      <w:r w:rsidR="00712C45" w:rsidRPr="006F3720">
        <w:rPr>
          <w:lang w:val="sr-Cyrl-RS"/>
        </w:rPr>
        <w:t>.</w:t>
      </w:r>
    </w:p>
    <w:p w14:paraId="3209D07C" w14:textId="77777777" w:rsidR="0081512B" w:rsidRPr="007873F4" w:rsidRDefault="0081512B" w:rsidP="007873F4">
      <w:pPr>
        <w:pStyle w:val="Heading2"/>
      </w:pPr>
      <w:bookmarkStart w:id="8" w:name="_Toc242429424"/>
      <w:r w:rsidRPr="007873F4">
        <w:t>1.3.</w:t>
      </w:r>
      <w:r w:rsidRPr="007873F4">
        <w:tab/>
        <w:t>ИМОВИНСКО-ПРАВНО СТАЊЕ</w:t>
      </w:r>
      <w:bookmarkEnd w:id="8"/>
    </w:p>
    <w:p w14:paraId="1291082C" w14:textId="77777777" w:rsidR="0081512B" w:rsidRPr="007873F4" w:rsidRDefault="0081512B" w:rsidP="001A7D31">
      <w:pPr>
        <w:pStyle w:val="Heading3"/>
      </w:pPr>
      <w:bookmarkStart w:id="9" w:name="_Toc242429425"/>
      <w:r w:rsidRPr="007873F4">
        <w:t>1.3.1. Биографски подаци</w:t>
      </w:r>
      <w:bookmarkEnd w:id="9"/>
    </w:p>
    <w:p w14:paraId="28B8A71D" w14:textId="77777777" w:rsidR="00DE6010" w:rsidRPr="006F3720" w:rsidRDefault="00DE6010" w:rsidP="00391083">
      <w:pPr>
        <w:pStyle w:val="a3"/>
      </w:pPr>
      <w:r w:rsidRPr="006F3720">
        <w:t>У државним шумама Војне Крајине, Крајишници су имали право на грађу, огрев, пашу и жирање свиња за своје потребе. Ово право, регулисан</w:t>
      </w:r>
      <w:r w:rsidR="005038C2" w:rsidRPr="006F3720">
        <w:t>о Законом од 03.02.1860. год., г</w:t>
      </w:r>
      <w:r w:rsidRPr="006F3720">
        <w:t>раничари су добили од Аустро-Угарске монархије за војничке заслуге у борби против Турака кроз неколико векова</w:t>
      </w:r>
      <w:r w:rsidR="005038C2" w:rsidRPr="006F3720">
        <w:t>.</w:t>
      </w:r>
    </w:p>
    <w:p w14:paraId="4EEFCB17" w14:textId="77777777" w:rsidR="00DE6010" w:rsidRPr="006F3720" w:rsidRDefault="00DE6010" w:rsidP="00391083">
      <w:pPr>
        <w:pStyle w:val="a3"/>
      </w:pPr>
      <w:r w:rsidRPr="006F3720">
        <w:t>Развојачењем Војне Крајине питање сервитутног права Крајишника решено је Законом од 08.08.1871.год., по којем је извршена деоба државних шума, при чему је половина (по вредности) припала држави, а половина крајишким општинама и Крајишницима. Последица ове деобе јесте Закон од 15.06.1873. год., којим су основане имовне општине у границама бивших крајишких пуковнија. Касније је овај Закон допуњен Напутком А, Б и Ц Закона од 06.07.1881. год.</w:t>
      </w:r>
    </w:p>
    <w:p w14:paraId="604F1D1A" w14:textId="77777777" w:rsidR="00DE6010" w:rsidRPr="006F3720" w:rsidRDefault="00DE6010" w:rsidP="00391083">
      <w:pPr>
        <w:pStyle w:val="a3"/>
      </w:pPr>
      <w:r w:rsidRPr="006F3720">
        <w:t>Деоба државних шума на подручју Петроварадинске имовне општине проведена је у времену 1872.-1874. године. од оснивања до 1885. год., за шуме Петроварадинске имовне општине није постојао уређајни елаборат. Секло се без реда и прекомерно, водећи готово искључиво рачуна о приступачности шума. Први привредни план датира из 1885/6 године.</w:t>
      </w:r>
    </w:p>
    <w:p w14:paraId="561C4FED" w14:textId="2024F998" w:rsidR="00897E2D" w:rsidRPr="006F3720" w:rsidRDefault="00DE6010" w:rsidP="00391083">
      <w:pPr>
        <w:pStyle w:val="a3"/>
      </w:pPr>
      <w:r w:rsidRPr="006F3720">
        <w:t>Године 1909. купила је Петроварадинска имовна општина 3.589,43 јутара шуме и земљишта од грофа Еугена Карачоњија у Сремској Каменици, од чега је на шуме у Каменичкој ади отпадало 212,71 јутро, шуме на Венцу на Фрушкој Гори 2.977,59 јутара и на беочински пашњак 399,13 јутара. За шуме на Венцу састављен је уређајни елаборат 1924. год., при чему је одабран високи тип узгоја са опходњом од 80 година. Обрачун етата је извршен на основу једнаких периодичних површина. Године 1938. купила је Петроварадинска имовна општина 735,50 јутара шуме т</w:t>
      </w:r>
      <w:r w:rsidR="00AA4844">
        <w:t>зв. Моринтово на Венцу (Фрушка г</w:t>
      </w:r>
      <w:r w:rsidRPr="006F3720">
        <w:t>ора) од кнеза Одескалкиа из Илока.</w:t>
      </w:r>
    </w:p>
    <w:p w14:paraId="17331D01" w14:textId="77777777" w:rsidR="00DE6010" w:rsidRPr="006F3720" w:rsidRDefault="00DE6010" w:rsidP="00391083">
      <w:pPr>
        <w:pStyle w:val="a3"/>
      </w:pPr>
      <w:r w:rsidRPr="006F3720">
        <w:t>Смернице за уређивање шума 1935/36. године урадила је Комисија Министарства шума и рудника, а садржале су:</w:t>
      </w:r>
    </w:p>
    <w:p w14:paraId="1EEC640A" w14:textId="39B0F41B" w:rsidR="00DE6010" w:rsidRPr="006F3720" w:rsidRDefault="00DE6010" w:rsidP="00233AEC">
      <w:pPr>
        <w:pStyle w:val="a1"/>
      </w:pPr>
      <w:r w:rsidRPr="006F3720">
        <w:t xml:space="preserve">груписање господарских јединица према шумско господарским моментима и арондацији </w:t>
      </w:r>
      <w:r w:rsidR="009E4B85">
        <w:t>радних јединица</w:t>
      </w:r>
      <w:r w:rsidRPr="006F3720">
        <w:t xml:space="preserve">, тако да </w:t>
      </w:r>
      <w:r w:rsidR="009E4B85">
        <w:t>радне јединице</w:t>
      </w:r>
      <w:r w:rsidRPr="006F3720">
        <w:t xml:space="preserve"> приближно буду једнаке по површини и тиме једнако оптерећене послом,</w:t>
      </w:r>
    </w:p>
    <w:p w14:paraId="6DC6A1B5" w14:textId="586A028A" w:rsidR="00DE6010" w:rsidRPr="006F3720" w:rsidRDefault="00DE6010" w:rsidP="00233AEC">
      <w:pPr>
        <w:pStyle w:val="a1"/>
      </w:pPr>
      <w:r w:rsidRPr="006F3720">
        <w:t>тип узгоја за сваку господарску јединицу и висину опходње-одређен је високи тип узгоја за све осим за две газдинске јединице,</w:t>
      </w:r>
    </w:p>
    <w:p w14:paraId="783680EE" w14:textId="77777777" w:rsidR="00DE6010" w:rsidRPr="006F3720" w:rsidRDefault="00DE6010" w:rsidP="00233AEC">
      <w:pPr>
        <w:pStyle w:val="a1"/>
      </w:pPr>
      <w:r w:rsidRPr="006F3720">
        <w:t>принцип одржања и повећања основног шумског капитала,</w:t>
      </w:r>
    </w:p>
    <w:p w14:paraId="5DFD251E" w14:textId="77777777" w:rsidR="00DE6010" w:rsidRPr="006F3720" w:rsidRDefault="00DE6010" w:rsidP="00233AEC">
      <w:pPr>
        <w:pStyle w:val="a1"/>
      </w:pPr>
      <w:r w:rsidRPr="006F3720">
        <w:t>принцип повећања продуктивности шумског земљишта применом умереног састојинског газдовања,</w:t>
      </w:r>
    </w:p>
    <w:p w14:paraId="5385D713" w14:textId="77777777" w:rsidR="00DE6010" w:rsidRPr="006F3720" w:rsidRDefault="00DE6010" w:rsidP="00233AEC">
      <w:pPr>
        <w:pStyle w:val="a1"/>
      </w:pPr>
      <w:r w:rsidRPr="006F3720">
        <w:t>чишћење и проређивање састојина,</w:t>
      </w:r>
    </w:p>
    <w:p w14:paraId="5098D250" w14:textId="77777777" w:rsidR="00DE6010" w:rsidRPr="006F3720" w:rsidRDefault="00DE6010" w:rsidP="00233AEC">
      <w:pPr>
        <w:pStyle w:val="a1"/>
      </w:pPr>
      <w:r w:rsidRPr="006F3720">
        <w:t>искоришћавање старих храстова са економског и финансијског гледишта,</w:t>
      </w:r>
    </w:p>
    <w:p w14:paraId="11C91BCF" w14:textId="77777777" w:rsidR="00DE6010" w:rsidRPr="006F3720" w:rsidRDefault="00DE6010" w:rsidP="00233AEC">
      <w:pPr>
        <w:pStyle w:val="a1"/>
      </w:pPr>
      <w:r w:rsidRPr="006F3720">
        <w:t>начин коришћења споредних производа,</w:t>
      </w:r>
    </w:p>
    <w:p w14:paraId="6B3C9862" w14:textId="77777777" w:rsidR="00DE6010" w:rsidRPr="006F3720" w:rsidRDefault="00DE6010" w:rsidP="00233AEC">
      <w:pPr>
        <w:pStyle w:val="a1"/>
      </w:pPr>
      <w:r w:rsidRPr="006F3720">
        <w:t>осврт на замену земљишта,</w:t>
      </w:r>
    </w:p>
    <w:p w14:paraId="0EAECCAF" w14:textId="77777777" w:rsidR="00DE6010" w:rsidRPr="006F3720" w:rsidRDefault="00DE6010" w:rsidP="00233AEC">
      <w:pPr>
        <w:pStyle w:val="a1"/>
      </w:pPr>
      <w:r w:rsidRPr="006F3720">
        <w:t>општа узгојна начела, оплодна сеча, одводњавање и пошумљавање бара.</w:t>
      </w:r>
    </w:p>
    <w:p w14:paraId="62EF0A66" w14:textId="157AEA53" w:rsidR="00DE6010" w:rsidRPr="006F3720" w:rsidRDefault="00DE6010" w:rsidP="00391083">
      <w:pPr>
        <w:pStyle w:val="a3"/>
      </w:pPr>
      <w:r w:rsidRPr="006F3720">
        <w:t xml:space="preserve">Брдске шуме Петроварадинске имовне општине биле су подељене у три газдинске јединице: Венац бр. XIX, Моринтово бр. XX и Михаљевац бр. XXII, док је у плавном делу била Каменичка ада бр. XXI. У управном погледу поседом имовне општине управљала је Скупштина имовне општине, преко Господарског одбора. Стручни орган имовне општине била је Дирекција шума са седиштем у Сремској Митровици. Цео посед био је подељен на шест </w:t>
      </w:r>
      <w:r w:rsidR="009E4B85">
        <w:t>радних јединица</w:t>
      </w:r>
      <w:r w:rsidRPr="006F3720">
        <w:t xml:space="preserve">, од којих је седиште Сремско Каменичке </w:t>
      </w:r>
      <w:r w:rsidR="009E4B85">
        <w:t>радне јединице</w:t>
      </w:r>
      <w:r w:rsidRPr="006F3720">
        <w:t xml:space="preserve"> у Сремској Каменици.</w:t>
      </w:r>
      <w:r w:rsidR="003B713A" w:rsidRPr="006F3720">
        <w:t xml:space="preserve">Национални парк „Фрушка Гора“ основан </w:t>
      </w:r>
      <w:r w:rsidR="003B713A" w:rsidRPr="006F3720">
        <w:lastRenderedPageBreak/>
        <w:t>је 1960 године.</w:t>
      </w:r>
      <w:r w:rsidRPr="006F3720">
        <w:t xml:space="preserve">У новијој историји, након периода самоуправљања, Законом о Националним парковима ("СГРС" бр. 39, од 31.05.1993.) основано је Јавно предузеће са пуном одговорношћу и средствима у државној својини, са седиштем у Сремској Каменици-град Нови Сад. </w:t>
      </w:r>
    </w:p>
    <w:p w14:paraId="318BE96D" w14:textId="77777777" w:rsidR="0081512B" w:rsidRPr="00A82667" w:rsidRDefault="0081512B" w:rsidP="001A7D31">
      <w:pPr>
        <w:pStyle w:val="Heading3"/>
      </w:pPr>
      <w:bookmarkStart w:id="10" w:name="_Toc242429426"/>
      <w:r w:rsidRPr="00A82667">
        <w:t>1.3</w:t>
      </w:r>
      <w:r>
        <w:t>.2</w:t>
      </w:r>
      <w:r w:rsidRPr="00A82667">
        <w:t>.</w:t>
      </w:r>
      <w:r w:rsidRPr="00A82667">
        <w:tab/>
        <w:t>Поседовно стање</w:t>
      </w:r>
      <w:bookmarkEnd w:id="10"/>
    </w:p>
    <w:p w14:paraId="4FC2EBA7" w14:textId="1D7E0AF1" w:rsidR="00F56F95" w:rsidRDefault="00CA4E1F" w:rsidP="00212D55">
      <w:pPr>
        <w:pStyle w:val="ListParagraph"/>
        <w:ind w:left="0" w:firstLine="567"/>
        <w:jc w:val="both"/>
        <w:rPr>
          <w:snapToGrid w:val="0"/>
        </w:rPr>
      </w:pPr>
      <w:r w:rsidRPr="006F3720">
        <w:rPr>
          <w:lang w:val="sr-Cyrl-RS"/>
        </w:rPr>
        <w:t>Све катастарске п</w:t>
      </w:r>
      <w:r w:rsidR="005C2E44" w:rsidRPr="006F3720">
        <w:rPr>
          <w:lang w:val="sr-Cyrl-RS"/>
        </w:rPr>
        <w:t xml:space="preserve">арцеле газдинске јединице </w:t>
      </w:r>
      <w:r w:rsidR="00F91C91" w:rsidRPr="006F3720">
        <w:rPr>
          <w:lang w:val="sr-Cyrl-RS"/>
        </w:rPr>
        <w:t>„</w:t>
      </w:r>
      <w:r w:rsidR="00585A7E">
        <w:rPr>
          <w:lang w:val="sr-Cyrl-RS"/>
        </w:rPr>
        <w:t>Шуљамачка главица - Краљевац</w:t>
      </w:r>
      <w:r w:rsidR="00F91C91" w:rsidRPr="006F3720">
        <w:rPr>
          <w:lang w:val="sr-Cyrl-RS"/>
        </w:rPr>
        <w:t>“,</w:t>
      </w:r>
      <w:r w:rsidR="00476408">
        <w:rPr>
          <w:lang w:val="sr-Cyrl-RS"/>
        </w:rPr>
        <w:t xml:space="preserve"> чија је рекапитулација по катастарским опшинама дата </w:t>
      </w:r>
      <w:r w:rsidR="005C2E44" w:rsidRPr="006F3720">
        <w:rPr>
          <w:lang w:val="sr-Cyrl-RS"/>
        </w:rPr>
        <w:t>у наставку, регистроване су</w:t>
      </w:r>
      <w:r w:rsidRPr="006F3720">
        <w:rPr>
          <w:lang w:val="sr-Cyrl-RS"/>
        </w:rPr>
        <w:t xml:space="preserve"> у Републичком геодетском заводу-Сл</w:t>
      </w:r>
      <w:r w:rsidR="000B1B85" w:rsidRPr="006F3720">
        <w:rPr>
          <w:lang w:val="sr-Cyrl-RS"/>
        </w:rPr>
        <w:t>ужба за катастар непокретности,</w:t>
      </w:r>
      <w:r w:rsidRPr="006F3720">
        <w:rPr>
          <w:lang w:val="sr-Cyrl-RS"/>
        </w:rPr>
        <w:t xml:space="preserve"> као власништво Републике Србије, са правом коришћења </w:t>
      </w:r>
      <w:r w:rsidR="007B2ADF">
        <w:rPr>
          <w:lang w:val="sr-Cyrl-RS"/>
        </w:rPr>
        <w:t>„</w:t>
      </w:r>
      <w:r w:rsidR="007B2ADF" w:rsidRPr="007B2ADF">
        <w:rPr>
          <w:lang w:val="sr-Cyrl-RS"/>
        </w:rPr>
        <w:t xml:space="preserve">Национални парк </w:t>
      </w:r>
      <w:r w:rsidR="007B2ADF">
        <w:rPr>
          <w:lang w:val="sr-Cyrl-RS"/>
        </w:rPr>
        <w:t>Ф</w:t>
      </w:r>
      <w:r w:rsidR="007B2ADF" w:rsidRPr="007B2ADF">
        <w:rPr>
          <w:lang w:val="sr-Cyrl-RS"/>
        </w:rPr>
        <w:t>рушка гора“ д.о.о.</w:t>
      </w:r>
      <w:r w:rsidR="000B1B85" w:rsidRPr="006F3720">
        <w:rPr>
          <w:lang w:val="sr-Cyrl-RS"/>
        </w:rPr>
        <w:t xml:space="preserve">, </w:t>
      </w:r>
      <w:r w:rsidR="003F2769">
        <w:rPr>
          <w:lang w:val="sr-Cyrl-RS"/>
        </w:rPr>
        <w:t>РЈ</w:t>
      </w:r>
      <w:r w:rsidR="000B1B85" w:rsidRPr="006F3720">
        <w:rPr>
          <w:lang w:val="sr-Cyrl-RS"/>
        </w:rPr>
        <w:t xml:space="preserve"> </w:t>
      </w:r>
      <w:r w:rsidR="00F91C91" w:rsidRPr="006F3720">
        <w:rPr>
          <w:lang w:val="sr-Cyrl-RS"/>
        </w:rPr>
        <w:t>Врдник</w:t>
      </w:r>
      <w:r w:rsidRPr="006F3720">
        <w:rPr>
          <w:lang w:val="sr-Cyrl-RS"/>
        </w:rPr>
        <w:t>.</w:t>
      </w:r>
      <w:r w:rsidR="00CC75EA" w:rsidRPr="006F3720">
        <w:rPr>
          <w:snapToGrid w:val="0"/>
          <w:lang w:val="sr-Cyrl-RS"/>
        </w:rPr>
        <w:t xml:space="preserve"> Списак катастарских парцела са површинама је ажуриран на основу детаљних катастарских планова и ажурираних спискова парцела сајта Републичког геодетског завода </w:t>
      </w:r>
      <w:hyperlink r:id="rId8" w:history="1">
        <w:r w:rsidR="00CC75EA" w:rsidRPr="006F3720">
          <w:rPr>
            <w:rStyle w:val="Hyperlink"/>
            <w:snapToGrid w:val="0"/>
            <w:lang w:val="sr-Cyrl-RS"/>
          </w:rPr>
          <w:t>www.katastar.rgz.gov.rs</w:t>
        </w:r>
      </w:hyperlink>
      <w:r w:rsidR="00CC75EA" w:rsidRPr="006F3720">
        <w:rPr>
          <w:snapToGrid w:val="0"/>
          <w:lang w:val="sr-Cyrl-RS"/>
        </w:rPr>
        <w:t>, а приказан по катастарским општинама према броју парце</w:t>
      </w:r>
      <w:r w:rsidR="00A11D60" w:rsidRPr="006F3720">
        <w:rPr>
          <w:snapToGrid w:val="0"/>
          <w:lang w:val="sr-Cyrl-RS"/>
        </w:rPr>
        <w:t>ле</w:t>
      </w:r>
      <w:r w:rsidR="00546E04">
        <w:rPr>
          <w:snapToGrid w:val="0"/>
          <w:lang w:val="sr-Cyrl-RS"/>
        </w:rPr>
        <w:t xml:space="preserve"> и </w:t>
      </w:r>
      <w:r w:rsidR="00A11D60" w:rsidRPr="006F3720">
        <w:rPr>
          <w:snapToGrid w:val="0"/>
          <w:lang w:val="sr-Cyrl-RS"/>
        </w:rPr>
        <w:t>површини</w:t>
      </w:r>
      <w:r w:rsidR="00546E04">
        <w:rPr>
          <w:snapToGrid w:val="0"/>
          <w:lang w:val="sr-Cyrl-RS"/>
        </w:rPr>
        <w:t xml:space="preserve"> се налази у поглављу </w:t>
      </w:r>
      <w:r w:rsidR="00796306">
        <w:rPr>
          <w:snapToGrid w:val="0"/>
          <w:lang w:val="sr-Cyrl-RS"/>
        </w:rPr>
        <w:t>„</w:t>
      </w:r>
      <w:r w:rsidR="00546E04" w:rsidRPr="00546E04">
        <w:rPr>
          <w:i/>
          <w:iCs/>
          <w:snapToGrid w:val="0"/>
          <w:lang w:val="sr-Cyrl-RS"/>
        </w:rPr>
        <w:t>Прилози</w:t>
      </w:r>
      <w:r w:rsidR="00796306">
        <w:rPr>
          <w:i/>
          <w:iCs/>
          <w:snapToGrid w:val="0"/>
          <w:lang w:val="sr-Cyrl-RS"/>
        </w:rPr>
        <w:t>“</w:t>
      </w:r>
      <w:r w:rsidR="00546E04" w:rsidRPr="006F3720">
        <w:rPr>
          <w:snapToGrid w:val="0"/>
          <w:lang w:val="sr-Cyrl-RS"/>
        </w:rPr>
        <w:t>.</w:t>
      </w:r>
    </w:p>
    <w:p w14:paraId="72EE786E" w14:textId="608C162A" w:rsidR="00AC3A5F" w:rsidRDefault="0081512B" w:rsidP="0081512B">
      <w:pPr>
        <w:pStyle w:val="Quote"/>
        <w:rPr>
          <w:lang w:val="sr-Cyrl-RS"/>
        </w:rPr>
      </w:pPr>
      <w:r w:rsidRPr="00C84199">
        <w:rPr>
          <w:lang w:val="sr-Cyrl-RS"/>
        </w:rPr>
        <w:t xml:space="preserve">Табела </w:t>
      </w:r>
      <w:r w:rsidR="00CC75EA" w:rsidRPr="00C84199">
        <w:rPr>
          <w:lang w:val="sr-Cyrl-RS"/>
        </w:rPr>
        <w:t>3.</w:t>
      </w:r>
      <w:r w:rsidRPr="00C84199">
        <w:rPr>
          <w:lang w:val="sr-Cyrl-RS"/>
        </w:rPr>
        <w:t>-</w:t>
      </w:r>
      <w:r w:rsidR="00CC75EA" w:rsidRPr="00C84199">
        <w:rPr>
          <w:lang w:val="sr-Cyrl-RS"/>
        </w:rPr>
        <w:t xml:space="preserve"> </w:t>
      </w:r>
      <w:r w:rsidR="00546E04" w:rsidRPr="00C84199">
        <w:rPr>
          <w:lang w:val="sr-Cyrl-RS"/>
        </w:rPr>
        <w:t>Приказ површина по катастарским општинама:</w:t>
      </w:r>
    </w:p>
    <w:tbl>
      <w:tblPr>
        <w:tblW w:w="395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72"/>
        <w:gridCol w:w="4277"/>
        <w:gridCol w:w="4277"/>
      </w:tblGrid>
      <w:tr w:rsidR="00C24A28" w:rsidRPr="00391083" w14:paraId="4C0591DA" w14:textId="0D9ABD33" w:rsidTr="00C24A28">
        <w:trPr>
          <w:trHeight w:val="340"/>
          <w:jc w:val="center"/>
        </w:trPr>
        <w:tc>
          <w:tcPr>
            <w:tcW w:w="2348" w:type="pct"/>
            <w:shd w:val="clear" w:color="auto" w:fill="DEEAF6" w:themeFill="accent5" w:themeFillTint="33"/>
            <w:noWrap/>
            <w:vAlign w:val="center"/>
            <w:hideMark/>
          </w:tcPr>
          <w:p w14:paraId="39BE9F26" w14:textId="77777777" w:rsidR="00C24A28" w:rsidRPr="00391083" w:rsidRDefault="00C24A28" w:rsidP="00391083">
            <w:pPr>
              <w:widowControl/>
              <w:jc w:val="center"/>
              <w:rPr>
                <w:b/>
                <w:color w:val="000000"/>
                <w:lang w:val="sr-Cyrl-RS" w:eastAsia="en-US"/>
              </w:rPr>
            </w:pPr>
            <w:r w:rsidRPr="00391083">
              <w:rPr>
                <w:b/>
                <w:color w:val="000000"/>
                <w:lang w:val="sr-Cyrl-RS" w:eastAsia="en-US"/>
              </w:rPr>
              <w:t>КО</w:t>
            </w:r>
          </w:p>
        </w:tc>
        <w:tc>
          <w:tcPr>
            <w:tcW w:w="1326" w:type="pct"/>
            <w:shd w:val="clear" w:color="auto" w:fill="DEEAF6" w:themeFill="accent5" w:themeFillTint="33"/>
            <w:noWrap/>
            <w:vAlign w:val="center"/>
            <w:hideMark/>
          </w:tcPr>
          <w:p w14:paraId="60EC3B29" w14:textId="77777777" w:rsidR="00C24A28" w:rsidRPr="00391083" w:rsidRDefault="00C24A28" w:rsidP="00391083">
            <w:pPr>
              <w:widowControl/>
              <w:jc w:val="center"/>
              <w:rPr>
                <w:b/>
                <w:color w:val="000000"/>
                <w:lang w:val="sr-Cyrl-RS" w:eastAsia="en-US"/>
              </w:rPr>
            </w:pPr>
            <w:r w:rsidRPr="00391083">
              <w:rPr>
                <w:b/>
                <w:color w:val="000000"/>
                <w:lang w:val="sr-Cyrl-RS" w:eastAsia="en-US"/>
              </w:rPr>
              <w:t>ha</w:t>
            </w:r>
          </w:p>
        </w:tc>
        <w:tc>
          <w:tcPr>
            <w:tcW w:w="1326" w:type="pct"/>
            <w:shd w:val="clear" w:color="auto" w:fill="DEEAF6" w:themeFill="accent5" w:themeFillTint="33"/>
            <w:noWrap/>
            <w:vAlign w:val="center"/>
            <w:hideMark/>
          </w:tcPr>
          <w:p w14:paraId="61A6833C" w14:textId="77777777" w:rsidR="00C24A28" w:rsidRPr="00391083" w:rsidRDefault="00C24A28" w:rsidP="00391083">
            <w:pPr>
              <w:widowControl/>
              <w:jc w:val="center"/>
              <w:rPr>
                <w:b/>
                <w:color w:val="000000"/>
                <w:lang w:val="sr-Cyrl-RS" w:eastAsia="en-US"/>
              </w:rPr>
            </w:pPr>
            <w:r w:rsidRPr="00391083">
              <w:rPr>
                <w:b/>
                <w:color w:val="000000"/>
                <w:lang w:val="sr-Cyrl-RS" w:eastAsia="en-US"/>
              </w:rPr>
              <w:t>ar</w:t>
            </w:r>
          </w:p>
        </w:tc>
      </w:tr>
      <w:tr w:rsidR="00C24A28" w:rsidRPr="00391083" w14:paraId="79729E32" w14:textId="639FAB05" w:rsidTr="00C24A28">
        <w:trPr>
          <w:trHeight w:val="340"/>
          <w:jc w:val="center"/>
        </w:trPr>
        <w:tc>
          <w:tcPr>
            <w:tcW w:w="2348" w:type="pct"/>
            <w:noWrap/>
            <w:vAlign w:val="center"/>
          </w:tcPr>
          <w:p w14:paraId="0CB9381B" w14:textId="77777777" w:rsidR="00C24A28" w:rsidRPr="00391083" w:rsidRDefault="00C24A28" w:rsidP="00391083">
            <w:pPr>
              <w:jc w:val="center"/>
              <w:rPr>
                <w:lang w:val="sr-Cyrl-BA"/>
              </w:rPr>
            </w:pPr>
            <w:r w:rsidRPr="00391083">
              <w:rPr>
                <w:color w:val="000000"/>
                <w:lang w:val="sr-Cyrl-RS" w:eastAsia="en-US"/>
              </w:rPr>
              <w:t>Бешеново прњавор</w:t>
            </w:r>
          </w:p>
        </w:tc>
        <w:tc>
          <w:tcPr>
            <w:tcW w:w="1326" w:type="pct"/>
            <w:noWrap/>
            <w:vAlign w:val="bottom"/>
          </w:tcPr>
          <w:p w14:paraId="38AA2A77" w14:textId="567B5A0B" w:rsidR="00C24A28" w:rsidRPr="00C24A28" w:rsidRDefault="00C24A28" w:rsidP="00391083">
            <w:pPr>
              <w:widowControl/>
              <w:jc w:val="center"/>
              <w:rPr>
                <w:color w:val="000000"/>
                <w:lang w:eastAsia="en-US"/>
              </w:rPr>
            </w:pPr>
            <w:r>
              <w:rPr>
                <w:color w:val="000000"/>
                <w:lang w:eastAsia="en-US"/>
              </w:rPr>
              <w:t>253</w:t>
            </w:r>
          </w:p>
        </w:tc>
        <w:tc>
          <w:tcPr>
            <w:tcW w:w="1326" w:type="pct"/>
            <w:noWrap/>
            <w:vAlign w:val="center"/>
          </w:tcPr>
          <w:p w14:paraId="732BFC15" w14:textId="340F967E" w:rsidR="00C24A28" w:rsidRPr="00C24A28" w:rsidRDefault="00C24A28" w:rsidP="00391083">
            <w:pPr>
              <w:widowControl/>
              <w:jc w:val="center"/>
              <w:rPr>
                <w:color w:val="000000"/>
                <w:lang w:eastAsia="en-US"/>
              </w:rPr>
            </w:pPr>
            <w:r>
              <w:rPr>
                <w:color w:val="000000"/>
                <w:lang w:eastAsia="en-US"/>
              </w:rPr>
              <w:t>57</w:t>
            </w:r>
          </w:p>
        </w:tc>
      </w:tr>
      <w:tr w:rsidR="00C24A28" w:rsidRPr="00391083" w14:paraId="329A8003" w14:textId="23D8C627" w:rsidTr="00C24A28">
        <w:trPr>
          <w:trHeight w:val="340"/>
          <w:jc w:val="center"/>
        </w:trPr>
        <w:tc>
          <w:tcPr>
            <w:tcW w:w="2348" w:type="pct"/>
            <w:noWrap/>
            <w:vAlign w:val="center"/>
          </w:tcPr>
          <w:p w14:paraId="3D2BEC02" w14:textId="77777777" w:rsidR="00C24A28" w:rsidRPr="00391083" w:rsidRDefault="00C24A28" w:rsidP="00391083">
            <w:pPr>
              <w:jc w:val="center"/>
              <w:rPr>
                <w:lang w:val="sr-Cyrl-BA"/>
              </w:rPr>
            </w:pPr>
            <w:r w:rsidRPr="00391083">
              <w:rPr>
                <w:color w:val="000000"/>
                <w:lang w:val="sr-Cyrl-RS" w:eastAsia="en-US"/>
              </w:rPr>
              <w:t>Гргуревци</w:t>
            </w:r>
          </w:p>
        </w:tc>
        <w:tc>
          <w:tcPr>
            <w:tcW w:w="1326" w:type="pct"/>
            <w:noWrap/>
            <w:vAlign w:val="bottom"/>
          </w:tcPr>
          <w:p w14:paraId="5909EEB4" w14:textId="1D1C8E12" w:rsidR="00C24A28" w:rsidRPr="00C24A28" w:rsidRDefault="00C24A28" w:rsidP="00391083">
            <w:pPr>
              <w:widowControl/>
              <w:jc w:val="center"/>
              <w:rPr>
                <w:color w:val="000000"/>
                <w:lang w:eastAsia="en-US"/>
              </w:rPr>
            </w:pPr>
            <w:r>
              <w:rPr>
                <w:color w:val="000000"/>
                <w:lang w:eastAsia="en-US"/>
              </w:rPr>
              <w:t>436</w:t>
            </w:r>
          </w:p>
        </w:tc>
        <w:tc>
          <w:tcPr>
            <w:tcW w:w="1326" w:type="pct"/>
            <w:noWrap/>
            <w:vAlign w:val="center"/>
          </w:tcPr>
          <w:p w14:paraId="6D175165" w14:textId="1A5E7EE3" w:rsidR="00C24A28" w:rsidRPr="00C24A28" w:rsidRDefault="00C24A28" w:rsidP="00391083">
            <w:pPr>
              <w:widowControl/>
              <w:jc w:val="center"/>
              <w:rPr>
                <w:color w:val="000000"/>
                <w:lang w:eastAsia="en-US"/>
              </w:rPr>
            </w:pPr>
            <w:r>
              <w:rPr>
                <w:color w:val="000000"/>
                <w:lang w:eastAsia="en-US"/>
              </w:rPr>
              <w:t>17</w:t>
            </w:r>
          </w:p>
        </w:tc>
      </w:tr>
      <w:tr w:rsidR="00C24A28" w:rsidRPr="00391083" w14:paraId="0DA8A160" w14:textId="1C49F094" w:rsidTr="00C24A28">
        <w:trPr>
          <w:trHeight w:val="340"/>
          <w:jc w:val="center"/>
        </w:trPr>
        <w:tc>
          <w:tcPr>
            <w:tcW w:w="2348" w:type="pct"/>
            <w:noWrap/>
            <w:vAlign w:val="center"/>
          </w:tcPr>
          <w:p w14:paraId="6C2DB15A" w14:textId="77777777" w:rsidR="00C24A28" w:rsidRPr="00391083" w:rsidRDefault="00C24A28" w:rsidP="00391083">
            <w:pPr>
              <w:jc w:val="center"/>
              <w:rPr>
                <w:lang w:val="sr-Cyrl-BA"/>
              </w:rPr>
            </w:pPr>
            <w:r w:rsidRPr="00391083">
              <w:rPr>
                <w:color w:val="000000"/>
                <w:lang w:val="sr-Cyrl-RS" w:eastAsia="en-US"/>
              </w:rPr>
              <w:t>Манђелос</w:t>
            </w:r>
          </w:p>
        </w:tc>
        <w:tc>
          <w:tcPr>
            <w:tcW w:w="1326" w:type="pct"/>
            <w:noWrap/>
            <w:vAlign w:val="bottom"/>
          </w:tcPr>
          <w:p w14:paraId="2FF9C7BA" w14:textId="660E3B40" w:rsidR="00C24A28" w:rsidRPr="00C24A28" w:rsidRDefault="00C24A28" w:rsidP="00391083">
            <w:pPr>
              <w:widowControl/>
              <w:jc w:val="center"/>
              <w:rPr>
                <w:color w:val="000000"/>
                <w:lang w:eastAsia="en-US"/>
              </w:rPr>
            </w:pPr>
            <w:r>
              <w:rPr>
                <w:color w:val="000000"/>
                <w:lang w:eastAsia="en-US"/>
              </w:rPr>
              <w:t>44</w:t>
            </w:r>
          </w:p>
        </w:tc>
        <w:tc>
          <w:tcPr>
            <w:tcW w:w="1326" w:type="pct"/>
            <w:noWrap/>
            <w:vAlign w:val="center"/>
          </w:tcPr>
          <w:p w14:paraId="1C6FF221" w14:textId="740B26B9" w:rsidR="00C24A28" w:rsidRPr="00C24A28" w:rsidRDefault="00C24A28" w:rsidP="00391083">
            <w:pPr>
              <w:widowControl/>
              <w:jc w:val="center"/>
              <w:rPr>
                <w:color w:val="000000"/>
                <w:lang w:eastAsia="en-US"/>
              </w:rPr>
            </w:pPr>
            <w:r>
              <w:rPr>
                <w:color w:val="000000"/>
                <w:lang w:eastAsia="en-US"/>
              </w:rPr>
              <w:t>16</w:t>
            </w:r>
          </w:p>
        </w:tc>
      </w:tr>
      <w:tr w:rsidR="00C24A28" w:rsidRPr="00391083" w14:paraId="1B33610B" w14:textId="043C5CF8" w:rsidTr="00C24A28">
        <w:trPr>
          <w:trHeight w:val="340"/>
          <w:jc w:val="center"/>
        </w:trPr>
        <w:tc>
          <w:tcPr>
            <w:tcW w:w="2348" w:type="pct"/>
            <w:noWrap/>
            <w:vAlign w:val="center"/>
          </w:tcPr>
          <w:p w14:paraId="19439AFF" w14:textId="77777777" w:rsidR="00C24A28" w:rsidRPr="00391083" w:rsidRDefault="00C24A28" w:rsidP="00391083">
            <w:pPr>
              <w:jc w:val="center"/>
              <w:rPr>
                <w:lang w:val="sr-Cyrl-BA"/>
              </w:rPr>
            </w:pPr>
            <w:r w:rsidRPr="00391083">
              <w:rPr>
                <w:color w:val="000000"/>
                <w:lang w:val="sr-Cyrl-RS" w:eastAsia="en-US"/>
              </w:rPr>
              <w:t>Шуљан</w:t>
            </w:r>
          </w:p>
        </w:tc>
        <w:tc>
          <w:tcPr>
            <w:tcW w:w="1326" w:type="pct"/>
            <w:noWrap/>
            <w:vAlign w:val="bottom"/>
          </w:tcPr>
          <w:p w14:paraId="519DE82D" w14:textId="69D92753" w:rsidR="00C24A28" w:rsidRPr="00C24A28" w:rsidRDefault="00C24A28" w:rsidP="00391083">
            <w:pPr>
              <w:widowControl/>
              <w:jc w:val="center"/>
              <w:rPr>
                <w:color w:val="000000"/>
                <w:lang w:eastAsia="en-US"/>
              </w:rPr>
            </w:pPr>
            <w:r>
              <w:rPr>
                <w:color w:val="000000"/>
                <w:lang w:eastAsia="en-US"/>
              </w:rPr>
              <w:t>311</w:t>
            </w:r>
          </w:p>
        </w:tc>
        <w:tc>
          <w:tcPr>
            <w:tcW w:w="1326" w:type="pct"/>
            <w:noWrap/>
            <w:vAlign w:val="center"/>
          </w:tcPr>
          <w:p w14:paraId="31E0E163" w14:textId="3B381DCC" w:rsidR="00C24A28" w:rsidRPr="00C24A28" w:rsidRDefault="00C24A28" w:rsidP="00391083">
            <w:pPr>
              <w:widowControl/>
              <w:jc w:val="center"/>
              <w:rPr>
                <w:color w:val="000000"/>
                <w:lang w:eastAsia="en-US"/>
              </w:rPr>
            </w:pPr>
            <w:r>
              <w:rPr>
                <w:color w:val="000000"/>
                <w:lang w:eastAsia="en-US"/>
              </w:rPr>
              <w:t>44</w:t>
            </w:r>
          </w:p>
        </w:tc>
      </w:tr>
      <w:tr w:rsidR="00C24A28" w:rsidRPr="00391083" w14:paraId="4632EFF2" w14:textId="6BCE2728" w:rsidTr="00C24A28">
        <w:trPr>
          <w:trHeight w:val="340"/>
          <w:jc w:val="center"/>
        </w:trPr>
        <w:tc>
          <w:tcPr>
            <w:tcW w:w="2348" w:type="pct"/>
            <w:shd w:val="clear" w:color="auto" w:fill="DEEAF6" w:themeFill="accent5" w:themeFillTint="33"/>
            <w:noWrap/>
            <w:vAlign w:val="center"/>
            <w:hideMark/>
          </w:tcPr>
          <w:p w14:paraId="1D1EA0D0" w14:textId="77777777" w:rsidR="00C24A28" w:rsidRPr="00391083" w:rsidRDefault="00C24A28" w:rsidP="00391083">
            <w:pPr>
              <w:widowControl/>
              <w:jc w:val="center"/>
              <w:rPr>
                <w:b/>
                <w:color w:val="000000"/>
                <w:lang w:val="sr-Cyrl-RS" w:eastAsia="en-US"/>
              </w:rPr>
            </w:pPr>
            <w:r w:rsidRPr="00391083">
              <w:rPr>
                <w:b/>
                <w:color w:val="000000"/>
                <w:lang w:val="sr-Cyrl-RS" w:eastAsia="en-US"/>
              </w:rPr>
              <w:t>УКУПНО</w:t>
            </w:r>
          </w:p>
        </w:tc>
        <w:tc>
          <w:tcPr>
            <w:tcW w:w="1326" w:type="pct"/>
            <w:shd w:val="clear" w:color="auto" w:fill="DEEAF6" w:themeFill="accent5" w:themeFillTint="33"/>
            <w:noWrap/>
            <w:vAlign w:val="bottom"/>
          </w:tcPr>
          <w:p w14:paraId="3B0C1FC8" w14:textId="28D22335" w:rsidR="00C24A28" w:rsidRPr="00C24A28" w:rsidRDefault="00C24A28" w:rsidP="00391083">
            <w:pPr>
              <w:widowControl/>
              <w:jc w:val="center"/>
              <w:rPr>
                <w:b/>
                <w:bCs/>
                <w:lang w:eastAsia="en-US"/>
              </w:rPr>
            </w:pPr>
            <w:r>
              <w:rPr>
                <w:b/>
                <w:bCs/>
                <w:lang w:eastAsia="en-US"/>
              </w:rPr>
              <w:t>1045</w:t>
            </w:r>
          </w:p>
        </w:tc>
        <w:tc>
          <w:tcPr>
            <w:tcW w:w="1326" w:type="pct"/>
            <w:shd w:val="clear" w:color="auto" w:fill="DEEAF6" w:themeFill="accent5" w:themeFillTint="33"/>
            <w:noWrap/>
            <w:vAlign w:val="center"/>
          </w:tcPr>
          <w:p w14:paraId="5B2C1BCA" w14:textId="51C0707D" w:rsidR="00C24A28" w:rsidRPr="00C24A28" w:rsidRDefault="00C24A28" w:rsidP="00391083">
            <w:pPr>
              <w:widowControl/>
              <w:jc w:val="center"/>
              <w:rPr>
                <w:b/>
                <w:bCs/>
                <w:lang w:eastAsia="en-US"/>
              </w:rPr>
            </w:pPr>
            <w:r>
              <w:rPr>
                <w:b/>
                <w:bCs/>
                <w:lang w:eastAsia="en-US"/>
              </w:rPr>
              <w:t>34</w:t>
            </w:r>
          </w:p>
        </w:tc>
      </w:tr>
    </w:tbl>
    <w:p w14:paraId="099B2072" w14:textId="77708E13" w:rsidR="004663F0" w:rsidRPr="0081512B" w:rsidRDefault="0081512B" w:rsidP="0081512B">
      <w:pPr>
        <w:pStyle w:val="Heading2"/>
        <w:rPr>
          <w:i/>
        </w:rPr>
      </w:pPr>
      <w:bookmarkStart w:id="11" w:name="_Toc242429427"/>
      <w:r w:rsidRPr="00A82667">
        <w:t>1.4.</w:t>
      </w:r>
      <w:r w:rsidRPr="00A82667">
        <w:tab/>
      </w:r>
      <w:r w:rsidRPr="008D6A20">
        <w:t>РЕЉЕФ И ГЕОМОРФОЛОШКЕ КАРАКТЕРИСТИКЕ</w:t>
      </w:r>
      <w:bookmarkEnd w:id="11"/>
    </w:p>
    <w:p w14:paraId="1F386C44" w14:textId="40EF1CBD" w:rsidR="006C07D5" w:rsidRPr="006F3720" w:rsidRDefault="00AA4844" w:rsidP="008D6A20">
      <w:pPr>
        <w:pStyle w:val="a3"/>
      </w:pPr>
      <w:r>
        <w:t>Фрушка г</w:t>
      </w:r>
      <w:r w:rsidR="006C07D5" w:rsidRPr="006F3720">
        <w:t>ора спада у ниске планине и са геоморфолошког становишта има више целина. Највиши врх је Црвени чот (539 м.н.в.), а изражене су четири терасе на вертикалном профилу овог планинског ланца:</w:t>
      </w:r>
    </w:p>
    <w:p w14:paraId="529E1EAE" w14:textId="77777777" w:rsidR="006C07D5" w:rsidRPr="006F3720" w:rsidRDefault="006C07D5" w:rsidP="00A403EC">
      <w:pPr>
        <w:pStyle w:val="a0"/>
      </w:pPr>
      <w:r w:rsidRPr="006F3720">
        <w:t>450 - 539    m надморске висине,</w:t>
      </w:r>
    </w:p>
    <w:p w14:paraId="170BD8F9" w14:textId="77777777" w:rsidR="006C07D5" w:rsidRPr="006F3720" w:rsidRDefault="006C07D5" w:rsidP="00A403EC">
      <w:pPr>
        <w:pStyle w:val="a0"/>
      </w:pPr>
      <w:r w:rsidRPr="006F3720">
        <w:t>380 - 400    m надморске висине,</w:t>
      </w:r>
    </w:p>
    <w:p w14:paraId="3C8F812E" w14:textId="77777777" w:rsidR="006C07D5" w:rsidRPr="006F3720" w:rsidRDefault="006C07D5" w:rsidP="00A403EC">
      <w:pPr>
        <w:pStyle w:val="a0"/>
      </w:pPr>
      <w:r w:rsidRPr="006F3720">
        <w:t>310 - 360    m надморске висине и</w:t>
      </w:r>
    </w:p>
    <w:p w14:paraId="685B8871" w14:textId="77777777" w:rsidR="006C07D5" w:rsidRPr="006F3720" w:rsidRDefault="006C07D5" w:rsidP="00A403EC">
      <w:pPr>
        <w:pStyle w:val="a0"/>
      </w:pPr>
      <w:r w:rsidRPr="006F3720">
        <w:t>180 - 250    m надморске висине.</w:t>
      </w:r>
    </w:p>
    <w:p w14:paraId="5EA84D76" w14:textId="77777777" w:rsidR="004663F0" w:rsidRPr="006F3720" w:rsidRDefault="006C07D5" w:rsidP="008D6A20">
      <w:pPr>
        <w:pStyle w:val="a3"/>
      </w:pPr>
      <w:r w:rsidRPr="006F3720">
        <w:t>Од највиших делова терен се периклинално спушта, образујући терасе које су одвојене стрмим одсецима на северној и нешто блажим на јужној страни. Геолошка подлога у овом делу профила су: шкриљци, филити, серпентини, периодити, кристаласти шкриљци, андезити, дацити. Ниске падине покривене су најчешће лесом, а виши положаји језерско маринским наслагама. Ниже положаје карактеришу лесне заравни на холоценом и плеистоценом лесу, које на најнижим положајима чини ба</w:t>
      </w:r>
      <w:r w:rsidR="00DB6BAC" w:rsidRPr="006F3720">
        <w:t>рски лес.</w:t>
      </w:r>
    </w:p>
    <w:p w14:paraId="79B089A5" w14:textId="3F925A74" w:rsidR="006C07D5" w:rsidRPr="006F3720" w:rsidRDefault="006C07D5" w:rsidP="008D6A20">
      <w:pPr>
        <w:pStyle w:val="a3"/>
      </w:pPr>
      <w:r w:rsidRPr="006F3720">
        <w:t xml:space="preserve">Значајни врхови поред Црвеног чота су: Змајевац (453 </w:t>
      </w:r>
      <w:r w:rsidR="00355518">
        <w:rPr>
          <w:lang w:val="en-GB"/>
        </w:rPr>
        <w:t>m.n.v</w:t>
      </w:r>
      <w:r w:rsidRPr="006F3720">
        <w:t xml:space="preserve">.) и Венац (444 </w:t>
      </w:r>
      <w:r w:rsidR="00355518">
        <w:rPr>
          <w:lang w:val="en-GB"/>
        </w:rPr>
        <w:t>m.n.v</w:t>
      </w:r>
      <w:r w:rsidRPr="006F3720">
        <w:t>.). Релативно широки гребени одвојени су великим бројем потока у усеченим долинама.</w:t>
      </w:r>
    </w:p>
    <w:p w14:paraId="049D80B9" w14:textId="77777777" w:rsidR="006C07D5" w:rsidRPr="006F3720" w:rsidRDefault="006C07D5" w:rsidP="008D6A20">
      <w:pPr>
        <w:pStyle w:val="a3"/>
      </w:pPr>
      <w:r w:rsidRPr="006F3720">
        <w:t>Према Катастру бујичних токова Фрушке Горе (Ђоровић М.) у морфолошком погледу</w:t>
      </w:r>
      <w:r w:rsidR="00DB6BAC" w:rsidRPr="006F3720">
        <w:t xml:space="preserve"> у овој газдинској јединици могу се издвојити две</w:t>
      </w:r>
      <w:r w:rsidRPr="006F3720">
        <w:t xml:space="preserve"> основне</w:t>
      </w:r>
      <w:r w:rsidR="000D63F9" w:rsidRPr="006F3720">
        <w:t xml:space="preserve"> </w:t>
      </w:r>
      <w:r w:rsidRPr="006F3720">
        <w:t>целине:</w:t>
      </w:r>
    </w:p>
    <w:p w14:paraId="295FDD66" w14:textId="77777777" w:rsidR="006C07D5" w:rsidRPr="006F3720" w:rsidRDefault="006C07D5" w:rsidP="00233AEC">
      <w:pPr>
        <w:pStyle w:val="a1"/>
        <w:numPr>
          <w:ilvl w:val="0"/>
          <w:numId w:val="35"/>
        </w:numPr>
      </w:pPr>
      <w:r w:rsidRPr="006F3720">
        <w:t>јединствени планински венац изграђен од старијих палеозојских и мезозојских творевина, избраздан са многобројним водотоцима и јаругама, које се веома стрмо спуштају до зоне контакта са терцијерним и кварталним заравнима,</w:t>
      </w:r>
    </w:p>
    <w:p w14:paraId="5DBD61A1" w14:textId="77777777" w:rsidR="006C07D5" w:rsidRPr="006F3720" w:rsidRDefault="006C07D5" w:rsidP="00233AEC">
      <w:pPr>
        <w:pStyle w:val="a1"/>
      </w:pPr>
      <w:r w:rsidRPr="006F3720">
        <w:t>лесне заравни које заједно са лесним и терцијерним творевинама окружују планинске платое. Преко ових заравни се ублажују основне црте рељефа у које су усечене долине водотока, карактеристичног облика типичног за лесне заравни,</w:t>
      </w:r>
    </w:p>
    <w:p w14:paraId="45573395" w14:textId="77777777" w:rsidR="008C2402" w:rsidRPr="006F3720" w:rsidRDefault="008C2402" w:rsidP="00233AEC">
      <w:pPr>
        <w:pStyle w:val="a1"/>
      </w:pPr>
      <w:r w:rsidRPr="006F3720">
        <w:t>алувијалне равни Дунава и Саве које имају посебан значај за развој рељефа на овом подручју, а такође и велики значај за хидролошке прилике терена.</w:t>
      </w:r>
    </w:p>
    <w:p w14:paraId="3D62A9A7" w14:textId="77777777" w:rsidR="00F84550" w:rsidRPr="006F3720" w:rsidRDefault="00F84550" w:rsidP="00F84550">
      <w:pPr>
        <w:pStyle w:val="ListParagraph"/>
        <w:ind w:left="0" w:firstLine="708"/>
        <w:rPr>
          <w:lang w:val="sr-Cyrl-RS"/>
        </w:rPr>
      </w:pPr>
      <w:r w:rsidRPr="006F3720">
        <w:rPr>
          <w:lang w:val="sr-Cyrl-RS"/>
        </w:rPr>
        <w:t>Изражен рељеф Фрушке Горе даје посебну естетску вредност овом подручју, чиме је знатно увећана његова вредности у смислу природне опремљености шуме за рекреацију. У том контексту посебну вредност чине видиковци који пружају пун утисак пејзажа са северне и јужне стране Националног парка дубоко у војвођанску равницу.</w:t>
      </w:r>
    </w:p>
    <w:p w14:paraId="0D13534C" w14:textId="07B08824" w:rsidR="00F84550" w:rsidRDefault="00F84550" w:rsidP="00476408">
      <w:pPr>
        <w:pStyle w:val="ListParagraph"/>
        <w:ind w:left="0" w:firstLine="708"/>
        <w:jc w:val="both"/>
        <w:rPr>
          <w:lang w:val="sr-Cyrl-RS"/>
        </w:rPr>
      </w:pPr>
      <w:r w:rsidRPr="006F3720">
        <w:rPr>
          <w:lang w:val="sr-Cyrl-RS"/>
        </w:rPr>
        <w:t>Напред наведе</w:t>
      </w:r>
      <w:r w:rsidR="00476408">
        <w:rPr>
          <w:lang w:val="sr-Cyrl-RS"/>
        </w:rPr>
        <w:t>не опште карактеристике Фрушке г</w:t>
      </w:r>
      <w:r w:rsidRPr="006F3720">
        <w:rPr>
          <w:lang w:val="sr-Cyrl-RS"/>
        </w:rPr>
        <w:t>оре идентичне с</w:t>
      </w:r>
      <w:r w:rsidR="00476408">
        <w:rPr>
          <w:lang w:val="sr-Cyrl-RS"/>
        </w:rPr>
        <w:t xml:space="preserve">у и за ову газдинску јединицу. </w:t>
      </w:r>
      <w:r w:rsidRPr="006F3720">
        <w:rPr>
          <w:lang w:val="sr-Cyrl-RS"/>
        </w:rPr>
        <w:t>Оштри гребени при вододелници постепено прелазе у широке лесне заравни одвојене многобројним водотоцима.</w:t>
      </w:r>
    </w:p>
    <w:p w14:paraId="396F461A" w14:textId="3B438845" w:rsidR="004663F0" w:rsidRPr="006F3720" w:rsidRDefault="00B436B3" w:rsidP="00EB3408">
      <w:pPr>
        <w:rPr>
          <w:b/>
          <w:bCs/>
          <w:lang w:val="sr-Cyrl-RS"/>
        </w:rPr>
      </w:pPr>
      <w:r w:rsidRPr="006F3720">
        <w:rPr>
          <w:b/>
          <w:bCs/>
          <w:lang w:val="sr-Cyrl-RS"/>
        </w:rPr>
        <w:t xml:space="preserve">                   </w:t>
      </w:r>
    </w:p>
    <w:p w14:paraId="179FD29F" w14:textId="77777777" w:rsidR="0081512B" w:rsidRPr="003E0F38" w:rsidRDefault="0081512B" w:rsidP="0081512B">
      <w:pPr>
        <w:pStyle w:val="Heading2"/>
        <w:rPr>
          <w:b w:val="0"/>
          <w:bCs w:val="0"/>
        </w:rPr>
      </w:pPr>
      <w:bookmarkStart w:id="12" w:name="_Toc242429428"/>
      <w:r w:rsidRPr="00A82667">
        <w:lastRenderedPageBreak/>
        <w:t>1.5.</w:t>
      </w:r>
      <w:r w:rsidRPr="00A82667">
        <w:tab/>
        <w:t>ХИДРОГРАФСКЕ КАРАКТЕРИСТИКЕ</w:t>
      </w:r>
      <w:bookmarkEnd w:id="12"/>
    </w:p>
    <w:p w14:paraId="572BE362" w14:textId="0703755A" w:rsidR="00BB327D" w:rsidRDefault="00BB327D" w:rsidP="00BB327D">
      <w:pPr>
        <w:pStyle w:val="a3"/>
      </w:pPr>
      <w:r>
        <w:t xml:space="preserve">Простор Фруппсе Горе обилује великим бројем водотока који су основним планинским гребеном раздвојени у два слива - савски и дунавски, који као целине обухватају читав низ мањих сливова. Са гледишта хидролошких карактеристика значајно се разликују два наведена слива. Водотоци, а тиме и сливови северне стране </w:t>
      </w:r>
      <w:r>
        <w:rPr>
          <w:lang w:val="sr-Cyrl-BA"/>
        </w:rPr>
        <w:t>с</w:t>
      </w:r>
      <w:r>
        <w:t>у стрми и кратки, са скоро непосредним (у подножју планине) ушћем у Дунав. Сливови који гравитирају ка реци Сави су дужи, по страни са мање израженим\нагибима терена и у сремској равници већи број сливова прелази у мелиорационе канале, од којих је већина коришћена као реципијент система за одводњавање.</w:t>
      </w:r>
      <w:r>
        <w:rPr>
          <w:lang w:val="sr-Cyrl-BA"/>
        </w:rPr>
        <w:t xml:space="preserve"> </w:t>
      </w:r>
      <w:r>
        <w:t>Према Катастру бујичних токова Фрушке Горе (1987.год.) реци Сави гравитира 17 мањих или већих речица и потока (сливова), а реци Дунаву 39 потока и поточића (односно њихових сливова). Највећи број водотока има сталну воду преко читаве године, а велики број је несталног карактера (бујичног) и активан је само у време великих киша. При ниским водостајима, посебно на јужној страни, протицање воде је врло споро и у доњим токовима имају карактер забарених и запушених канала.</w:t>
      </w:r>
    </w:p>
    <w:p w14:paraId="49BF0B74" w14:textId="77777777" w:rsidR="00BB327D" w:rsidRDefault="00BB327D" w:rsidP="00BB327D">
      <w:pPr>
        <w:pStyle w:val="a3"/>
      </w:pPr>
      <w:r>
        <w:t>Према Катастру извора на Фрушкој Гори је регистровано 187 извора, од чега се 115 налази у дунавском сливу, а 72 у савском. Издашност извора је различита и креће се у границама од 0,1 до 60 литара у минути. Многи од регистрованих извора располажу чистом и питком водом, а од укупног наведеног броја многи су каптирани (уређени).</w:t>
      </w:r>
    </w:p>
    <w:p w14:paraId="41274DB6" w14:textId="77777777" w:rsidR="00BB327D" w:rsidRDefault="00BB327D" w:rsidP="00BB327D">
      <w:pPr>
        <w:pStyle w:val="a3"/>
      </w:pPr>
      <w:r>
        <w:t>Карактеристика микрорељефа газдинске јединице “Шуљамачка главица - Краљевац” је израженост, што истовремено значи и присуство и израженост водотока у њој. У целини гледано газдинска јединица припада сливу Саве, а локално чине је четири мање изражена слива:</w:t>
      </w:r>
    </w:p>
    <w:p w14:paraId="0D35939E" w14:textId="77777777" w:rsidR="00BB327D" w:rsidRDefault="00BB327D" w:rsidP="00233AEC">
      <w:pPr>
        <w:pStyle w:val="a1"/>
        <w:numPr>
          <w:ilvl w:val="0"/>
          <w:numId w:val="36"/>
        </w:numPr>
      </w:pPr>
      <w:r>
        <w:t>слив потока Бешанево, одељења 1-7;</w:t>
      </w:r>
    </w:p>
    <w:p w14:paraId="5B6CCD31" w14:textId="77777777" w:rsidR="00BB327D" w:rsidRDefault="00BB327D" w:rsidP="00233AEC">
      <w:pPr>
        <w:pStyle w:val="a1"/>
      </w:pPr>
      <w:r>
        <w:t>слив потока Краљевац, одељења 8 - 26;</w:t>
      </w:r>
    </w:p>
    <w:p w14:paraId="7808C4DD" w14:textId="4B992165" w:rsidR="00BB327D" w:rsidRDefault="00BB327D" w:rsidP="00233AEC">
      <w:pPr>
        <w:pStyle w:val="a1"/>
      </w:pPr>
      <w:r>
        <w:t xml:space="preserve">слив потока Грабовац одељења 27 - 33; </w:t>
      </w:r>
    </w:p>
    <w:p w14:paraId="037539FD" w14:textId="23A7A3F1" w:rsidR="00BB327D" w:rsidRDefault="00BB327D" w:rsidP="00233AEC">
      <w:pPr>
        <w:pStyle w:val="a1"/>
      </w:pPr>
      <w:r>
        <w:rPr>
          <w:lang w:val="sr-Cyrl-BA"/>
        </w:rPr>
        <w:t>с</w:t>
      </w:r>
      <w:r>
        <w:t>лив потока Ратинац, одељења 34 - 3</w:t>
      </w:r>
      <w:r>
        <w:rPr>
          <w:lang w:val="sr-Cyrl-BA"/>
        </w:rPr>
        <w:t>9</w:t>
      </w:r>
      <w:r>
        <w:t xml:space="preserve">;  </w:t>
      </w:r>
    </w:p>
    <w:p w14:paraId="4130819F" w14:textId="77777777" w:rsidR="0081512B" w:rsidRPr="00BB327D" w:rsidRDefault="0081512B" w:rsidP="00BB327D">
      <w:pPr>
        <w:pStyle w:val="Heading2"/>
      </w:pPr>
      <w:bookmarkStart w:id="13" w:name="_Toc242429429"/>
      <w:r w:rsidRPr="00BB327D">
        <w:t>1.6.</w:t>
      </w:r>
      <w:r w:rsidRPr="00BB327D">
        <w:tab/>
      </w:r>
      <w:r w:rsidRPr="00295D5F">
        <w:t>КЛИМАТСКИ УСЛОВИ</w:t>
      </w:r>
      <w:bookmarkEnd w:id="13"/>
    </w:p>
    <w:p w14:paraId="5050C353" w14:textId="77777777" w:rsidR="00295D5F" w:rsidRDefault="004848D4" w:rsidP="00295D5F">
      <w:pPr>
        <w:pStyle w:val="a3"/>
      </w:pPr>
      <w:bookmarkStart w:id="14" w:name="bookmark23"/>
      <w:r w:rsidRPr="006F3720">
        <w:t>Клима Фрушке горе је резултат ин</w:t>
      </w:r>
      <w:r w:rsidR="00C84199">
        <w:t>т</w:t>
      </w:r>
      <w:r w:rsidRPr="006F3720">
        <w:t xml:space="preserve">еракције многобројних фактора као што су: географски положај, удаљеност од мора, надморска висина, положај у односу на преовлађујућу циркулацију атмосфере, покривеност вегетацијом и присуство термалних извора. </w:t>
      </w:r>
      <w:r w:rsidR="00295D5F">
        <w:t>Клима, у суштини, представља скуп временских појава, односно процеса у атмосфери, који карактеришу њено средње физичко стање.</w:t>
      </w:r>
    </w:p>
    <w:p w14:paraId="456239DE" w14:textId="77777777" w:rsidR="00295D5F" w:rsidRDefault="00295D5F" w:rsidP="00295D5F">
      <w:pPr>
        <w:pStyle w:val="a3"/>
      </w:pPr>
      <w:r>
        <w:t>На основу тридесетогодишњег праћења климатских појава на метеоролошким станицама у Сремској Митровици, Шиду, Иришком Венцу, Сремској Каменици, Сремским Карловцима и Гладношу обрађена је клима Фрушке Горе.</w:t>
      </w:r>
    </w:p>
    <w:p w14:paraId="40091F05" w14:textId="632AC8BE" w:rsidR="00295D5F" w:rsidRDefault="00295D5F" w:rsidP="00295D5F">
      <w:pPr>
        <w:pStyle w:val="a3"/>
        <w:rPr>
          <w:lang w:val="sr-Cyrl-BA"/>
        </w:rPr>
      </w:pPr>
      <w:r w:rsidRPr="006C07D5">
        <w:t>На овом месту су приказане само климатске прилике карактеристичне за ову газдинску јединицу (</w:t>
      </w:r>
      <w:hyperlink r:id="rId9" w:history="1">
        <w:r w:rsidRPr="00714AB2">
          <w:rPr>
            <w:rStyle w:val="Hyperlink"/>
          </w:rPr>
          <w:t>www.meteoblue.com</w:t>
        </w:r>
      </w:hyperlink>
      <w:r>
        <w:t>).</w:t>
      </w:r>
    </w:p>
    <w:p w14:paraId="5B75E22C" w14:textId="1D6A99BB" w:rsidR="00295D5F" w:rsidRPr="00295D5F" w:rsidRDefault="00295D5F" w:rsidP="00295D5F">
      <w:pPr>
        <w:pStyle w:val="a3"/>
        <w:rPr>
          <w:lang w:val="sr-Cyrl-BA"/>
        </w:rPr>
      </w:pPr>
      <w:hyperlink r:id="rId10" w:history="1">
        <w:r w:rsidRPr="00295D5F">
          <w:rPr>
            <w:color w:val="0000FF"/>
            <w:u w:val="single"/>
            <w:lang w:val="sr-Latn-BA"/>
          </w:rPr>
          <w:t>Симулирани историјски климатски и метеоролошки подаци за Grgurevci - meteoblue</w:t>
        </w:r>
      </w:hyperlink>
    </w:p>
    <w:p w14:paraId="451BF543" w14:textId="494A365F" w:rsidR="004848D4" w:rsidRPr="006F3720" w:rsidRDefault="004848D4" w:rsidP="004848D4">
      <w:pPr>
        <w:jc w:val="both"/>
        <w:rPr>
          <w:b/>
          <w:lang w:val="sr-Cyrl-RS"/>
        </w:rPr>
      </w:pPr>
    </w:p>
    <w:p w14:paraId="5C9CD944" w14:textId="7060096F" w:rsidR="004848D4" w:rsidRPr="006F3720" w:rsidRDefault="004848D4" w:rsidP="00FC71FB">
      <w:pPr>
        <w:pStyle w:val="a4"/>
      </w:pPr>
      <w:r w:rsidRPr="006F3720">
        <w:t>Температура ваздуха</w:t>
      </w:r>
    </w:p>
    <w:p w14:paraId="0847DBF3" w14:textId="57FF7FA9" w:rsidR="004848D4" w:rsidRPr="006F3720" w:rsidRDefault="006A6E99" w:rsidP="004848D4">
      <w:pPr>
        <w:jc w:val="both"/>
        <w:rPr>
          <w:b/>
          <w:lang w:val="sr-Cyrl-RS"/>
        </w:rPr>
      </w:pPr>
      <w:r>
        <w:rPr>
          <w:b/>
          <w:noProof/>
          <w:lang w:val="sr-Cyrl-RS"/>
        </w:rPr>
        <w:lastRenderedPageBreak/>
        <w:drawing>
          <wp:inline distT="0" distB="0" distL="0" distR="0" wp14:anchorId="4F3D06A7" wp14:editId="16DC0C71">
            <wp:extent cx="6391275" cy="3463814"/>
            <wp:effectExtent l="0" t="0" r="0" b="3810"/>
            <wp:docPr id="16549843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984307" name="Picture 165498430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72018" cy="3507574"/>
                    </a:xfrm>
                    <a:prstGeom prst="rect">
                      <a:avLst/>
                    </a:prstGeom>
                  </pic:spPr>
                </pic:pic>
              </a:graphicData>
            </a:graphic>
          </wp:inline>
        </w:drawing>
      </w:r>
      <w:r>
        <w:rPr>
          <w:b/>
          <w:noProof/>
          <w:lang w:val="sr-Cyrl-RS"/>
        </w:rPr>
        <w:drawing>
          <wp:inline distT="0" distB="0" distL="0" distR="0" wp14:anchorId="7FD15747" wp14:editId="0B33DD95">
            <wp:extent cx="6524625" cy="3634381"/>
            <wp:effectExtent l="0" t="0" r="0" b="4445"/>
            <wp:docPr id="11597203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720389" name="Picture 115972038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637618" cy="3697321"/>
                    </a:xfrm>
                    <a:prstGeom prst="rect">
                      <a:avLst/>
                    </a:prstGeom>
                  </pic:spPr>
                </pic:pic>
              </a:graphicData>
            </a:graphic>
          </wp:inline>
        </w:drawing>
      </w:r>
    </w:p>
    <w:p w14:paraId="47CDAF60" w14:textId="22DD0CEB" w:rsidR="004848D4" w:rsidRDefault="004848D4" w:rsidP="004848D4">
      <w:pPr>
        <w:jc w:val="both"/>
        <w:rPr>
          <w:sz w:val="20"/>
          <w:szCs w:val="20"/>
          <w:lang w:val="sr-Cyrl-RS"/>
        </w:rPr>
      </w:pPr>
      <w:r w:rsidRPr="006F3720">
        <w:rPr>
          <w:lang w:val="sr-Cyrl-RS"/>
        </w:rPr>
        <w:t xml:space="preserve"> </w:t>
      </w:r>
      <w:r w:rsidRPr="006F3720">
        <w:rPr>
          <w:lang w:val="sr-Cyrl-RS"/>
        </w:rPr>
        <w:tab/>
      </w:r>
      <w:r w:rsidRPr="006F3720">
        <w:rPr>
          <w:sz w:val="20"/>
          <w:szCs w:val="20"/>
          <w:lang w:val="sr-Cyrl-RS"/>
        </w:rPr>
        <w:t xml:space="preserve"> </w:t>
      </w:r>
    </w:p>
    <w:p w14:paraId="0C96463D" w14:textId="77777777" w:rsidR="004848D4" w:rsidRPr="006F3720" w:rsidRDefault="004848D4" w:rsidP="004848D4">
      <w:pPr>
        <w:jc w:val="both"/>
        <w:rPr>
          <w:lang w:val="sr-Cyrl-RS"/>
        </w:rPr>
      </w:pPr>
    </w:p>
    <w:p w14:paraId="2D33AEDB" w14:textId="77777777" w:rsidR="006A6E99" w:rsidRPr="00DD61B8" w:rsidRDefault="006A6E99" w:rsidP="006A6E99">
      <w:pPr>
        <w:pStyle w:val="ListParagraph"/>
        <w:ind w:left="851" w:firstLine="578"/>
        <w:jc w:val="both"/>
        <w:rPr>
          <w:lang w:val="sr-Cyrl-RS"/>
        </w:rPr>
      </w:pPr>
      <w:r w:rsidRPr="006C07D5">
        <w:rPr>
          <w:b/>
          <w:bCs/>
          <w:i/>
          <w:iCs/>
        </w:rPr>
        <w:t>Средња температура ваздуха -</w:t>
      </w:r>
      <w:r>
        <w:t xml:space="preserve"> </w:t>
      </w:r>
    </w:p>
    <w:p w14:paraId="32C7C06E" w14:textId="77777777" w:rsidR="006A6E99" w:rsidRPr="00A40A14" w:rsidRDefault="006A6E99" w:rsidP="006A6E99">
      <w:pPr>
        <w:pStyle w:val="ListParagraph"/>
        <w:ind w:left="851" w:firstLine="578"/>
        <w:rPr>
          <w:lang w:val="sr-Latn-RS"/>
        </w:rPr>
      </w:pPr>
    </w:p>
    <w:p w14:paraId="342E10A2" w14:textId="77777777" w:rsidR="006A6E99" w:rsidRPr="006C07D5" w:rsidRDefault="006A6E99" w:rsidP="006A6E99">
      <w:pPr>
        <w:pStyle w:val="a3"/>
        <w:rPr>
          <w:lang w:val="sr-Cyrl-BA"/>
        </w:rPr>
      </w:pPr>
      <w:r w:rsidRPr="006C07D5">
        <w:t>На основу температурних разлика јасно је да су пролећа хладнија од јесени.</w:t>
      </w:r>
      <w:r w:rsidRPr="00A40A14">
        <w:t xml:space="preserve"> </w:t>
      </w:r>
      <w:r w:rsidRPr="006C07D5">
        <w:t>Средње максималне температуре ваздуха и апсолутне максималне температуре ваздуха су:</w:t>
      </w:r>
    </w:p>
    <w:p w14:paraId="6640D411" w14:textId="77777777" w:rsidR="006A6E99" w:rsidRDefault="006A6E99" w:rsidP="00A403EC">
      <w:pPr>
        <w:pStyle w:val="a0"/>
      </w:pPr>
      <w:r w:rsidRPr="006C07D5">
        <w:t>Највиша средња максимална температура ваздуха добијенаје за август месец.</w:t>
      </w:r>
    </w:p>
    <w:p w14:paraId="60147960" w14:textId="77777777" w:rsidR="006A6E99" w:rsidRPr="006C07D5" w:rsidRDefault="006A6E99" w:rsidP="00A403EC">
      <w:pPr>
        <w:pStyle w:val="a0"/>
      </w:pPr>
      <w:r w:rsidRPr="006C07D5">
        <w:t>Најниже средње минималне температуре ваздуха су у јануару месецу.</w:t>
      </w:r>
    </w:p>
    <w:p w14:paraId="0C81329E" w14:textId="77777777" w:rsidR="006A6E99" w:rsidRPr="006C07D5" w:rsidRDefault="006A6E99" w:rsidP="006A6E99">
      <w:pPr>
        <w:pStyle w:val="a3"/>
        <w:rPr>
          <w:lang w:val="sr-Cyrl-BA"/>
        </w:rPr>
      </w:pPr>
      <w:r w:rsidRPr="006C07D5">
        <w:t>Средње минималне температуре ваздуха и апсолутне минималне температуре ваздуха, приказане су у следећем прегледу:</w:t>
      </w:r>
    </w:p>
    <w:p w14:paraId="537F8999" w14:textId="77777777" w:rsidR="006A6E99" w:rsidRPr="00B4226A" w:rsidRDefault="006A6E99" w:rsidP="006A6E99">
      <w:pPr>
        <w:pStyle w:val="a3"/>
      </w:pPr>
      <w:r w:rsidRPr="006C07D5">
        <w:t>Разлике између апсолутних максималних и апсолутних минималних температура ваздуха упућују на апсолутно колебање температуре у обухваћеном временском периоду.</w:t>
      </w:r>
    </w:p>
    <w:p w14:paraId="5ECEA73E" w14:textId="77777777" w:rsidR="006A6E99" w:rsidRDefault="006A6E99" w:rsidP="006A6E99">
      <w:pPr>
        <w:pStyle w:val="a3"/>
      </w:pPr>
      <w:r w:rsidRPr="006C07D5">
        <w:rPr>
          <w:b/>
          <w:bCs/>
          <w:i/>
          <w:iCs/>
        </w:rPr>
        <w:t>Термички градијент( t °С/100 т)</w:t>
      </w:r>
      <w:r w:rsidRPr="006C07D5">
        <w:t xml:space="preserve"> - Опадање температуре ваздуха на сваких 100 метара висинске разлике (вертикални термички градијент) највеће је у </w:t>
      </w:r>
      <w:r>
        <w:t>току пролећа, док је мање зими</w:t>
      </w:r>
    </w:p>
    <w:p w14:paraId="38F2EE9C" w14:textId="77777777" w:rsidR="006A6E99" w:rsidRPr="006C07D5" w:rsidRDefault="006A6E99" w:rsidP="006A6E99">
      <w:pPr>
        <w:pStyle w:val="a3"/>
        <w:rPr>
          <w:lang w:val="sr-Cyrl-BA"/>
        </w:rPr>
      </w:pPr>
      <w:r w:rsidRPr="006C07D5">
        <w:t>Мали термички градијенти у току зиме последица су јаког хлађења равничарских предела, тако да се често образују инверз</w:t>
      </w:r>
      <w:r>
        <w:t>ије температуре</w:t>
      </w:r>
      <w:r w:rsidRPr="006C07D5">
        <w:t>.Јак ути</w:t>
      </w:r>
      <w:r>
        <w:t>цај Фрушке горе</w:t>
      </w:r>
      <w:r w:rsidRPr="006C07D5">
        <w:t xml:space="preserve"> произилази из њеног правца пружања, а и острвског положаја у простору око којег се простире широка равница. Услед тога долази до јаких узлазних ваздушних струјања, а при томе и хлађења ваздуха.</w:t>
      </w:r>
    </w:p>
    <w:p w14:paraId="77A6824C" w14:textId="77777777" w:rsidR="006A6E99" w:rsidRPr="006C07D5" w:rsidRDefault="006A6E99" w:rsidP="006A6E99">
      <w:pPr>
        <w:pStyle w:val="ListParagraph"/>
        <w:ind w:left="851" w:firstLine="578"/>
      </w:pPr>
      <w:r w:rsidRPr="006C07D5">
        <w:rPr>
          <w:b/>
          <w:bCs/>
          <w:i/>
          <w:iCs/>
        </w:rPr>
        <w:t>Релативна температура ваздуха</w:t>
      </w:r>
      <w:r w:rsidRPr="006C07D5">
        <w:t xml:space="preserve"> - виша је у другој половини године него у првој. Ово указује на континенталност климе на подручју Фрушке горе.</w:t>
      </w:r>
    </w:p>
    <w:p w14:paraId="49E194F8" w14:textId="77777777" w:rsidR="006A6E99" w:rsidRPr="006C07D5" w:rsidRDefault="006A6E99" w:rsidP="006A6E99">
      <w:pPr>
        <w:pStyle w:val="ListParagraph"/>
        <w:ind w:left="851" w:firstLine="578"/>
        <w:rPr>
          <w:b/>
          <w:bCs/>
          <w:i/>
          <w:iCs/>
          <w:lang w:val="sr-Cyrl-BA"/>
        </w:rPr>
      </w:pPr>
    </w:p>
    <w:p w14:paraId="33A1B0C0" w14:textId="77777777" w:rsidR="006A6E99" w:rsidRPr="006C07D5" w:rsidRDefault="006A6E99" w:rsidP="00FC71FB">
      <w:pPr>
        <w:pStyle w:val="a4"/>
        <w:rPr>
          <w:lang w:val="sr-Cyrl-BA"/>
        </w:rPr>
      </w:pPr>
      <w:bookmarkStart w:id="15" w:name="bookmark20"/>
      <w:r w:rsidRPr="006C07D5">
        <w:t>Облачност</w:t>
      </w:r>
      <w:bookmarkEnd w:id="15"/>
    </w:p>
    <w:p w14:paraId="5CABC8F6" w14:textId="2B88AE25" w:rsidR="006A6E99" w:rsidRPr="006C07D5" w:rsidRDefault="006A6E99" w:rsidP="006A6E99">
      <w:pPr>
        <w:pStyle w:val="a3"/>
      </w:pPr>
      <w:r w:rsidRPr="006C07D5">
        <w:t>Облачност као појава подразумева покривеност небеског свода облацима, а изражава се у десетим деловима од укупне вредности. Облачност непосредно или посредно утиче на укупан климат једног подручја. Непосредно штити земљу од претераног сунчевог зрачења, а такође смањује интезитет земљине радијације. Оваквим својим деловањем утиче и на температуру у конкретном подручју.</w:t>
      </w:r>
    </w:p>
    <w:p w14:paraId="45496F64" w14:textId="77777777" w:rsidR="006A6E99" w:rsidRPr="006C07D5" w:rsidRDefault="006A6E99" w:rsidP="006A6E99">
      <w:pPr>
        <w:pStyle w:val="a3"/>
      </w:pPr>
      <w:r w:rsidRPr="006C07D5">
        <w:t>Најмања облачност за цело подручје Фрушке горе (као и за ову газ. јединицу) је у августу, а највећа у децембру месецу.</w:t>
      </w:r>
    </w:p>
    <w:p w14:paraId="2D4329FE" w14:textId="77777777" w:rsidR="006A6E99" w:rsidRPr="006C07D5" w:rsidRDefault="006A6E99" w:rsidP="006A6E99">
      <w:pPr>
        <w:pStyle w:val="a3"/>
      </w:pPr>
      <w:r w:rsidRPr="006C07D5">
        <w:rPr>
          <w:b/>
          <w:bCs/>
          <w:i/>
          <w:iCs/>
        </w:rPr>
        <w:t>Средњи број ведрих дана -</w:t>
      </w:r>
      <w:r w:rsidRPr="006C07D5">
        <w:t xml:space="preserve"> за дане са облачношћу мањом од 2/10 кажемо да су ведри.</w:t>
      </w:r>
    </w:p>
    <w:p w14:paraId="04AEC6E0" w14:textId="77777777" w:rsidR="006A6E99" w:rsidRDefault="006A6E99" w:rsidP="006A6E99">
      <w:pPr>
        <w:pStyle w:val="a3"/>
      </w:pPr>
      <w:r w:rsidRPr="006C07D5">
        <w:t>Средње вредност ведрих дан</w:t>
      </w:r>
      <w:r>
        <w:t>а приказане су у следећем дијаграму</w:t>
      </w:r>
      <w:r w:rsidRPr="006C07D5">
        <w:t>:</w:t>
      </w:r>
    </w:p>
    <w:p w14:paraId="28B3F55B" w14:textId="150905C0" w:rsidR="006A6E99" w:rsidRDefault="006A6E99" w:rsidP="004848D4">
      <w:pPr>
        <w:jc w:val="both"/>
        <w:rPr>
          <w:b/>
          <w:lang w:val="sr-Cyrl-RS"/>
        </w:rPr>
      </w:pPr>
      <w:r>
        <w:rPr>
          <w:b/>
          <w:noProof/>
          <w:lang w:val="sr-Cyrl-RS"/>
        </w:rPr>
        <w:lastRenderedPageBreak/>
        <w:drawing>
          <wp:inline distT="0" distB="0" distL="0" distR="0" wp14:anchorId="162E4702" wp14:editId="2D96D8B6">
            <wp:extent cx="6610350" cy="3425322"/>
            <wp:effectExtent l="0" t="0" r="0" b="3810"/>
            <wp:docPr id="917645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64511" name="Picture 9176451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633700" cy="3437421"/>
                    </a:xfrm>
                    <a:prstGeom prst="rect">
                      <a:avLst/>
                    </a:prstGeom>
                  </pic:spPr>
                </pic:pic>
              </a:graphicData>
            </a:graphic>
          </wp:inline>
        </w:drawing>
      </w:r>
    </w:p>
    <w:p w14:paraId="7DA21AE3" w14:textId="77777777" w:rsidR="006A6E99" w:rsidRDefault="006A6E99" w:rsidP="004848D4">
      <w:pPr>
        <w:jc w:val="both"/>
        <w:rPr>
          <w:b/>
          <w:lang w:val="sr-Cyrl-RS"/>
        </w:rPr>
      </w:pPr>
    </w:p>
    <w:p w14:paraId="5EA755CE" w14:textId="77777777" w:rsidR="0020412C" w:rsidRPr="00830A52" w:rsidRDefault="0020412C" w:rsidP="00FC71FB">
      <w:pPr>
        <w:pStyle w:val="a4"/>
        <w:rPr>
          <w:lang w:val="sr-Cyrl-BA"/>
        </w:rPr>
      </w:pPr>
      <w:r w:rsidRPr="00A40A14">
        <w:t>Падавине</w:t>
      </w:r>
    </w:p>
    <w:p w14:paraId="54939BFF" w14:textId="77777777" w:rsidR="0020412C" w:rsidRPr="006C07D5" w:rsidRDefault="0020412C" w:rsidP="0020412C">
      <w:pPr>
        <w:pStyle w:val="a3"/>
        <w:rPr>
          <w:lang w:val="sr-Cyrl-BA"/>
        </w:rPr>
      </w:pPr>
      <w:r w:rsidRPr="006C07D5">
        <w:t>Количина падавина и њихов распоред у току године су важан елеменат који карактерише климу једног краја, а тиме и условљава живот на земљи. Падавине директно утичу на влажност ваздуха, а њихова расподела зависи од кретања ваздушних маса.</w:t>
      </w:r>
    </w:p>
    <w:p w14:paraId="3DD46F83" w14:textId="77777777" w:rsidR="0020412C" w:rsidRPr="006C07D5" w:rsidRDefault="0020412C" w:rsidP="0020412C">
      <w:pPr>
        <w:pStyle w:val="a3"/>
      </w:pPr>
      <w:r>
        <w:t>Средња месечна</w:t>
      </w:r>
      <w:r w:rsidRPr="006C07D5">
        <w:t xml:space="preserve"> количина падавина је следећа:</w:t>
      </w:r>
    </w:p>
    <w:p w14:paraId="2E5C63A9" w14:textId="77777777" w:rsidR="006A6E99" w:rsidRDefault="006A6E99" w:rsidP="004848D4">
      <w:pPr>
        <w:jc w:val="both"/>
        <w:rPr>
          <w:b/>
          <w:lang w:val="sr-Cyrl-RS"/>
        </w:rPr>
      </w:pPr>
    </w:p>
    <w:p w14:paraId="165ABBFD" w14:textId="457BF741" w:rsidR="006A6E99" w:rsidRDefault="0020412C" w:rsidP="004848D4">
      <w:pPr>
        <w:jc w:val="both"/>
        <w:rPr>
          <w:b/>
          <w:lang w:val="sr-Cyrl-RS"/>
        </w:rPr>
      </w:pPr>
      <w:r>
        <w:rPr>
          <w:b/>
          <w:noProof/>
          <w:lang w:val="sr-Cyrl-RS"/>
        </w:rPr>
        <w:drawing>
          <wp:inline distT="0" distB="0" distL="0" distR="0" wp14:anchorId="3FC95BBE" wp14:editId="25C5BAAA">
            <wp:extent cx="6717614" cy="3476625"/>
            <wp:effectExtent l="0" t="0" r="7620" b="0"/>
            <wp:docPr id="15862983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298330" name="Picture 158629833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727788" cy="3481890"/>
                    </a:xfrm>
                    <a:prstGeom prst="rect">
                      <a:avLst/>
                    </a:prstGeom>
                  </pic:spPr>
                </pic:pic>
              </a:graphicData>
            </a:graphic>
          </wp:inline>
        </w:drawing>
      </w:r>
    </w:p>
    <w:p w14:paraId="736F01B9" w14:textId="77777777" w:rsidR="0020412C" w:rsidRPr="006C07D5" w:rsidRDefault="0020412C" w:rsidP="0020412C">
      <w:pPr>
        <w:pStyle w:val="a3"/>
      </w:pPr>
      <w:r w:rsidRPr="006C07D5">
        <w:rPr>
          <w:b/>
          <w:bCs/>
          <w:i/>
          <w:iCs/>
        </w:rPr>
        <w:t>Индекс суше(1)</w:t>
      </w:r>
      <w:r w:rsidRPr="006C07D5">
        <w:t xml:space="preserve"> - представља величину која је функција температуре и висине падавина. Према овој функцији (према de Marten-y) индекс суше за ову газдинску јединицу износи 31.</w:t>
      </w:r>
    </w:p>
    <w:p w14:paraId="04A211EB" w14:textId="77777777" w:rsidR="0020412C" w:rsidRPr="006C07D5" w:rsidRDefault="0020412C" w:rsidP="0020412C">
      <w:pPr>
        <w:pStyle w:val="a3"/>
      </w:pPr>
      <w:r w:rsidRPr="006C07D5">
        <w:lastRenderedPageBreak/>
        <w:t>Оваква вредност указују на повољне услове за успевање многих култура и шумских биљака.</w:t>
      </w:r>
    </w:p>
    <w:p w14:paraId="589613A6" w14:textId="77777777" w:rsidR="0020412C" w:rsidRDefault="0020412C" w:rsidP="00FC71FB">
      <w:pPr>
        <w:pStyle w:val="a4"/>
      </w:pPr>
      <w:bookmarkStart w:id="16" w:name="bookmark22"/>
      <w:r w:rsidRPr="006C07D5">
        <w:t>В</w:t>
      </w:r>
      <w:r w:rsidRPr="006C07D5">
        <w:rPr>
          <w:lang w:val="sr-Cyrl-BA"/>
        </w:rPr>
        <w:t>е</w:t>
      </w:r>
      <w:r w:rsidRPr="006C07D5">
        <w:t>тар</w:t>
      </w:r>
      <w:bookmarkEnd w:id="16"/>
    </w:p>
    <w:p w14:paraId="107CB8C0" w14:textId="77777777" w:rsidR="0020412C" w:rsidRPr="006C07D5" w:rsidRDefault="0020412C" w:rsidP="0020412C">
      <w:pPr>
        <w:pStyle w:val="a3"/>
      </w:pPr>
      <w:r w:rsidRPr="006C07D5">
        <w:t>Ветар је један од најважнијих климатских елемената. Ветар преноси карактеристике оне климе одакле дува, а директно утиче на температуру, влажност ваздуха, облачност и падавине.</w:t>
      </w:r>
    </w:p>
    <w:p w14:paraId="0DB3E82B" w14:textId="1BC85161" w:rsidR="006A6E99" w:rsidRDefault="0020412C" w:rsidP="0020412C">
      <w:pPr>
        <w:pStyle w:val="a3"/>
        <w:rPr>
          <w:b/>
        </w:rPr>
      </w:pPr>
      <w:r w:rsidRPr="006C07D5">
        <w:t>За подручје Фрушке горе (као и за ову газ. јединицу) карактеристично је да на северној страни преовладавају западни ветрови, а затим ветрови из запада - југозапада и југоисточног правца.</w:t>
      </w:r>
    </w:p>
    <w:p w14:paraId="73995A6F" w14:textId="0AFC7BA5" w:rsidR="006A6E99" w:rsidRDefault="0020412C" w:rsidP="0020412C">
      <w:pPr>
        <w:pStyle w:val="a3"/>
        <w:rPr>
          <w:b/>
        </w:rPr>
      </w:pPr>
      <w:r>
        <w:rPr>
          <w:b/>
          <w:noProof/>
        </w:rPr>
        <w:drawing>
          <wp:inline distT="0" distB="0" distL="0" distR="0" wp14:anchorId="13202A22" wp14:editId="38260620">
            <wp:extent cx="7243660" cy="3705225"/>
            <wp:effectExtent l="0" t="0" r="0" b="0"/>
            <wp:docPr id="199073064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730642" name="Picture 199073064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251580" cy="3709276"/>
                    </a:xfrm>
                    <a:prstGeom prst="rect">
                      <a:avLst/>
                    </a:prstGeom>
                  </pic:spPr>
                </pic:pic>
              </a:graphicData>
            </a:graphic>
          </wp:inline>
        </w:drawing>
      </w:r>
      <w:r>
        <w:rPr>
          <w:b/>
          <w:noProof/>
        </w:rPr>
        <w:drawing>
          <wp:inline distT="0" distB="0" distL="0" distR="0" wp14:anchorId="2E84D6DA" wp14:editId="2D1C77A0">
            <wp:extent cx="5143500" cy="3839357"/>
            <wp:effectExtent l="0" t="0" r="0" b="8890"/>
            <wp:docPr id="73847393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473932" name="Picture 73847393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191576" cy="3875243"/>
                    </a:xfrm>
                    <a:prstGeom prst="rect">
                      <a:avLst/>
                    </a:prstGeom>
                  </pic:spPr>
                </pic:pic>
              </a:graphicData>
            </a:graphic>
          </wp:inline>
        </w:drawing>
      </w:r>
    </w:p>
    <w:p w14:paraId="519ECBCE" w14:textId="10038A38" w:rsidR="00FD3729" w:rsidRPr="00FC71FB" w:rsidRDefault="00FD3729" w:rsidP="00FC71FB">
      <w:pPr>
        <w:pStyle w:val="a4"/>
      </w:pPr>
      <w:r w:rsidRPr="00FC71FB">
        <w:t>Анализа климатских услова у односу на човека</w:t>
      </w:r>
      <w:bookmarkEnd w:id="14"/>
    </w:p>
    <w:p w14:paraId="53FD87A2" w14:textId="77777777" w:rsidR="00FD3729" w:rsidRPr="006F3720" w:rsidRDefault="00FD3729" w:rsidP="00FC71FB">
      <w:pPr>
        <w:pStyle w:val="a3"/>
      </w:pPr>
      <w:r w:rsidRPr="006F3720">
        <w:t>Поред основних намена националног парка, значајно место заузима рекреациона функција шуме (уз одређен режим коришћења). Поред природне опремљености простора, режим и обим коришћења условљавају инфраструктура и климатски услови. На основу биоклиматске формуле извршено је биоклиматско зонирање простора Фрушке горе према степену подношљивости и притом су издеференциране следеће зоне:</w:t>
      </w:r>
    </w:p>
    <w:p w14:paraId="40493DF9" w14:textId="77777777" w:rsidR="00FD3729" w:rsidRPr="006F3720" w:rsidRDefault="00FD3729" w:rsidP="00A403EC">
      <w:pPr>
        <w:pStyle w:val="a0"/>
      </w:pPr>
      <w:r w:rsidRPr="006F3720">
        <w:t>зона осећаја тешко подношљиве хладноће;</w:t>
      </w:r>
    </w:p>
    <w:p w14:paraId="54DB576B" w14:textId="77777777" w:rsidR="00FD3729" w:rsidRPr="006F3720" w:rsidRDefault="00FD3729" w:rsidP="00A403EC">
      <w:pPr>
        <w:pStyle w:val="a0"/>
      </w:pPr>
      <w:r w:rsidRPr="006F3720">
        <w:t>зона осећаја хладноће;</w:t>
      </w:r>
    </w:p>
    <w:p w14:paraId="7DB5752A" w14:textId="77777777" w:rsidR="00FD3729" w:rsidRPr="006F3720" w:rsidRDefault="00FD3729" w:rsidP="00A403EC">
      <w:pPr>
        <w:pStyle w:val="a0"/>
      </w:pPr>
      <w:r w:rsidRPr="006F3720">
        <w:t>зона осећаја лаке хладноће;</w:t>
      </w:r>
    </w:p>
    <w:p w14:paraId="355CCF88" w14:textId="77777777" w:rsidR="00FD3729" w:rsidRPr="006F3720" w:rsidRDefault="00FD3729" w:rsidP="00A403EC">
      <w:pPr>
        <w:pStyle w:val="a0"/>
      </w:pPr>
      <w:r w:rsidRPr="006F3720">
        <w:t>зона осећаја удобности;</w:t>
      </w:r>
    </w:p>
    <w:p w14:paraId="4492773D" w14:textId="77777777" w:rsidR="00FD3729" w:rsidRPr="006F3720" w:rsidRDefault="00FD3729" w:rsidP="00A403EC">
      <w:pPr>
        <w:pStyle w:val="a0"/>
      </w:pPr>
      <w:r w:rsidRPr="006F3720">
        <w:t>зона осећаја највеће удобности;</w:t>
      </w:r>
    </w:p>
    <w:p w14:paraId="41F5290A" w14:textId="77777777" w:rsidR="00FD3729" w:rsidRPr="006F3720" w:rsidRDefault="00FD3729" w:rsidP="00A403EC">
      <w:pPr>
        <w:pStyle w:val="a0"/>
      </w:pPr>
      <w:r w:rsidRPr="006F3720">
        <w:t>зона осећаја топлоте;</w:t>
      </w:r>
    </w:p>
    <w:p w14:paraId="75344237" w14:textId="77777777" w:rsidR="00FD3729" w:rsidRPr="006F3720" w:rsidRDefault="00FD3729" w:rsidP="00A403EC">
      <w:pPr>
        <w:pStyle w:val="a0"/>
      </w:pPr>
      <w:r w:rsidRPr="006F3720">
        <w:t>зона осећаја јаче топлоте;</w:t>
      </w:r>
    </w:p>
    <w:p w14:paraId="70DD3329" w14:textId="77777777" w:rsidR="00FD3729" w:rsidRPr="006F3720" w:rsidRDefault="00FD3729" w:rsidP="00A403EC">
      <w:pPr>
        <w:pStyle w:val="a0"/>
      </w:pPr>
      <w:r w:rsidRPr="006F3720">
        <w:t>зона осећаја тешко подношљиве топлоте.</w:t>
      </w:r>
    </w:p>
    <w:p w14:paraId="71009D69" w14:textId="77777777" w:rsidR="00FD3729" w:rsidRPr="006F3720" w:rsidRDefault="00FD3729" w:rsidP="00FC71FB">
      <w:pPr>
        <w:pStyle w:val="a3"/>
      </w:pPr>
      <w:r w:rsidRPr="006F3720">
        <w:t>Констатовано је да делови Фрушке горе изнад 300 м. н. в. карактерише осећај тешко подношљиве хладноће, а положаје испод наведене висине осећај подношљиве хладноће. Насупрот овоме, у летњем периоду положаје изнад 300 м.н.в. карактерише осећај удобности, а делове испод ове висине карактерише осећај највеће удобности.</w:t>
      </w:r>
    </w:p>
    <w:p w14:paraId="3FA3A62D" w14:textId="77777777" w:rsidR="00FD3729" w:rsidRPr="006F3720" w:rsidRDefault="00FD3729" w:rsidP="00FC71FB">
      <w:pPr>
        <w:pStyle w:val="a3"/>
      </w:pPr>
      <w:r w:rsidRPr="006F3720">
        <w:t xml:space="preserve">У јесењим условима, делове изнад 350 м.н. в. карактерише осећај теже подношљиве хладноће (ово се може прихватити као констатација за касни јесењи период). Делови од 250 - 350 м.н.в. </w:t>
      </w:r>
      <w:r w:rsidRPr="006F3720">
        <w:lastRenderedPageBreak/>
        <w:t>карактеришу се осећајем хладноће, а нижи положаји осећајем лаке хладноће.</w:t>
      </w:r>
    </w:p>
    <w:p w14:paraId="042AEEE2" w14:textId="77777777" w:rsidR="00FD3729" w:rsidRPr="002F5CDF" w:rsidRDefault="00FD3729" w:rsidP="002F5CDF">
      <w:pPr>
        <w:pStyle w:val="a3"/>
      </w:pPr>
      <w:r w:rsidRPr="002F5CDF">
        <w:t>У зимским условима Фрушка гора (иако релативно ниска планина) има планинску климу, коју карактерише осећај тешко подношљиве хладноће.</w:t>
      </w:r>
    </w:p>
    <w:p w14:paraId="7CE76BDF" w14:textId="77777777" w:rsidR="004A2061" w:rsidRPr="002F5CDF" w:rsidRDefault="00FD3729" w:rsidP="002F5CDF">
      <w:pPr>
        <w:pStyle w:val="a3"/>
      </w:pPr>
      <w:r w:rsidRPr="002F5CDF">
        <w:t>Наведено зонирање се може позитивно оценити као оквирно сагледавање пријатности и подношљивости климатских особина за боравак људи у простору националног парка, али, и гледано у односу на климатске прилике додирног простора, Фрушка гора се одликује далеко повољнијом климом ( са гледишта људског осећаја, посебно у летњем периоду) од осталих контактних зона у ширем смислу.</w:t>
      </w:r>
    </w:p>
    <w:p w14:paraId="11BAFA0E" w14:textId="6403B298" w:rsidR="004A2061" w:rsidRPr="002F5CDF" w:rsidRDefault="004A2061" w:rsidP="002F5CDF">
      <w:pPr>
        <w:pStyle w:val="a3"/>
      </w:pPr>
      <w:r w:rsidRPr="002F5CDF">
        <w:t>На подручју Фрушке горе климатске прилике карактерише и појава касних прољетних и раних јесењих мразева. Касни прољетни мразеви могу се јавити након почетка вегетације и изазвати оштећења младих изданака, листова и цвјетова појединих дрвенастих врста, док рани јесењи мразеви могу довести до превременог прекида вегетације и оштећења недовољно одрвењелих изданака. Учесталост и интензитет ових појава зависе од надморске висине, експозиције, рељефних карактеристика и локалних микроклиматских услова, при чему су удолине и затворене депресије најизложеније задржавању хладног ваздуха и појави мраза.</w:t>
      </w:r>
    </w:p>
    <w:p w14:paraId="5EFBF6A7" w14:textId="77777777" w:rsidR="0081512B" w:rsidRPr="002F5CDF" w:rsidRDefault="0081512B" w:rsidP="002F5CDF">
      <w:pPr>
        <w:pStyle w:val="Heading2"/>
      </w:pPr>
      <w:bookmarkStart w:id="17" w:name="_Toc242429430"/>
      <w:r w:rsidRPr="002F5CDF">
        <w:t>1.7.</w:t>
      </w:r>
      <w:r w:rsidRPr="002F5CDF">
        <w:tab/>
        <w:t>ОПШТЕ КАРАКТЕРИСТИКЕ ШУМСКИХ ЕКОСИСТЕМА</w:t>
      </w:r>
      <w:bookmarkEnd w:id="17"/>
    </w:p>
    <w:p w14:paraId="7CF44EF1" w14:textId="3E5399E7" w:rsidR="00580847" w:rsidRPr="006F3720" w:rsidRDefault="00580847" w:rsidP="0041746F">
      <w:pPr>
        <w:pStyle w:val="ListParagraph"/>
        <w:ind w:left="0" w:firstLine="720"/>
        <w:jc w:val="both"/>
        <w:rPr>
          <w:lang w:val="sr-Cyrl-RS"/>
        </w:rPr>
      </w:pPr>
      <w:r w:rsidRPr="006F3720">
        <w:rPr>
          <w:lang w:val="sr-Cyrl-RS"/>
        </w:rPr>
        <w:t>У протеклом периоду извршена су веома опсежна, синтезна еколошка и развојно-производна проучавања шума и шумских станишта на подр</w:t>
      </w:r>
      <w:r w:rsidR="00AA4844">
        <w:rPr>
          <w:lang w:val="sr-Cyrl-RS"/>
        </w:rPr>
        <w:t xml:space="preserve">учју Националног парка </w:t>
      </w:r>
      <w:r w:rsidR="0041746F">
        <w:rPr>
          <w:lang w:val="sr-Cyrl-RS"/>
        </w:rPr>
        <w:t>„</w:t>
      </w:r>
      <w:r w:rsidR="00AA4844">
        <w:rPr>
          <w:lang w:val="sr-Cyrl-RS"/>
        </w:rPr>
        <w:t>Фрушка г</w:t>
      </w:r>
      <w:r w:rsidRPr="006F3720">
        <w:rPr>
          <w:lang w:val="sr-Cyrl-RS"/>
        </w:rPr>
        <w:t>ора”, са циљем да се дефинишу еколошке јединице и типови шума и шумских станишта (Јовић Н., Томић 3., Јовић Д., Јовановић Б., Кнежевић М., Банковић С., Медаревић М. 1985.-1988.). Као резултат наведених истраживања проучено је и дефинисано 65 различитих еколошких јединица које су, на бази сличности у развојно-производним карактеристикама, груписане у 33 различита типа шуме.</w:t>
      </w:r>
    </w:p>
    <w:p w14:paraId="438561FF" w14:textId="60D4FC60" w:rsidR="00580847" w:rsidRPr="006F3720" w:rsidRDefault="00580847" w:rsidP="0041746F">
      <w:pPr>
        <w:pStyle w:val="ListParagraph"/>
        <w:ind w:left="0" w:firstLine="720"/>
        <w:jc w:val="both"/>
        <w:rPr>
          <w:lang w:val="sr-Cyrl-RS"/>
        </w:rPr>
      </w:pPr>
      <w:r w:rsidRPr="006F3720">
        <w:rPr>
          <w:lang w:val="sr-Cyrl-RS"/>
        </w:rPr>
        <w:t>Географски положај на јужном ободу Панонске низије, величина масива, врло развијен рељеф, геолошко-петрографска и педолошка, те макро и микроклиматска разноврсност, уз богату палеоботаничку и синдинамску про</w:t>
      </w:r>
      <w:r w:rsidR="00AA4844">
        <w:rPr>
          <w:lang w:val="sr-Cyrl-RS"/>
        </w:rPr>
        <w:t>шлост, учинили су да је Фрушка г</w:t>
      </w:r>
      <w:r w:rsidRPr="006F3720">
        <w:rPr>
          <w:lang w:val="sr-Cyrl-RS"/>
        </w:rPr>
        <w:t>ора еколошки и вегетацијски веома сложен систем. Ипак, у свој тој разноврсности могу да се уоче и извесне закономерности у просторном распореду (посебно вертикалном) комплекса типова шума, а у оквиру њих еколошких целина и јединица:</w:t>
      </w:r>
    </w:p>
    <w:p w14:paraId="6F0D4395" w14:textId="77777777" w:rsidR="00580847" w:rsidRPr="006F3720" w:rsidRDefault="00580847" w:rsidP="0041746F">
      <w:pPr>
        <w:pStyle w:val="ListParagraph"/>
        <w:ind w:left="0" w:firstLine="720"/>
        <w:jc w:val="both"/>
        <w:rPr>
          <w:lang w:val="sr-Cyrl-RS"/>
        </w:rPr>
      </w:pPr>
      <w:r w:rsidRPr="006F3720">
        <w:rPr>
          <w:lang w:val="sr-Cyrl-RS"/>
        </w:rPr>
        <w:t>A.</w:t>
      </w:r>
      <w:r w:rsidRPr="006F3720">
        <w:rPr>
          <w:lang w:val="sr-Cyrl-RS"/>
        </w:rPr>
        <w:tab/>
        <w:t>Комплекс (појас) алувијалних-хигрофилнихтиповашума,</w:t>
      </w:r>
    </w:p>
    <w:p w14:paraId="6AE6A410" w14:textId="77777777" w:rsidR="00580847" w:rsidRPr="006F3720" w:rsidRDefault="00580847" w:rsidP="0041746F">
      <w:pPr>
        <w:pStyle w:val="ListParagraph"/>
        <w:ind w:left="0" w:firstLine="720"/>
        <w:jc w:val="both"/>
        <w:rPr>
          <w:lang w:val="sr-Cyrl-RS"/>
        </w:rPr>
      </w:pPr>
      <w:r w:rsidRPr="006F3720">
        <w:rPr>
          <w:lang w:val="sr-Cyrl-RS"/>
        </w:rPr>
        <w:t>Б.</w:t>
      </w:r>
      <w:r w:rsidRPr="006F3720">
        <w:rPr>
          <w:lang w:val="sr-Cyrl-RS"/>
        </w:rPr>
        <w:tab/>
        <w:t xml:space="preserve"> Комплекс (појас) ксеромезофилних китњаково-грабових и других типова шума,</w:t>
      </w:r>
    </w:p>
    <w:p w14:paraId="2D30DA3F" w14:textId="77777777" w:rsidR="00580847" w:rsidRPr="006F3720" w:rsidRDefault="00580847" w:rsidP="0041746F">
      <w:pPr>
        <w:pStyle w:val="ListParagraph"/>
        <w:ind w:left="0" w:firstLine="720"/>
        <w:jc w:val="both"/>
        <w:rPr>
          <w:lang w:val="sr-Cyrl-RS"/>
        </w:rPr>
      </w:pPr>
      <w:r w:rsidRPr="006F3720">
        <w:rPr>
          <w:lang w:val="sr-Cyrl-RS"/>
        </w:rPr>
        <w:t>B.</w:t>
      </w:r>
      <w:r w:rsidRPr="006F3720">
        <w:rPr>
          <w:lang w:val="sr-Cyrl-RS"/>
        </w:rPr>
        <w:tab/>
        <w:t>Комплекс (појас) мезофилних букових типова шума,</w:t>
      </w:r>
    </w:p>
    <w:p w14:paraId="46317409" w14:textId="77777777" w:rsidR="00580847" w:rsidRPr="006F3720" w:rsidRDefault="00580847" w:rsidP="0041746F">
      <w:pPr>
        <w:pStyle w:val="ListParagraph"/>
        <w:ind w:left="0" w:firstLine="720"/>
        <w:jc w:val="both"/>
        <w:rPr>
          <w:lang w:val="sr-Cyrl-RS"/>
        </w:rPr>
      </w:pPr>
      <w:r w:rsidRPr="006F3720">
        <w:rPr>
          <w:lang w:val="sr-Cyrl-RS"/>
        </w:rPr>
        <w:t xml:space="preserve">Г. </w:t>
      </w:r>
      <w:r w:rsidRPr="006F3720">
        <w:rPr>
          <w:lang w:val="sr-Cyrl-RS"/>
        </w:rPr>
        <w:tab/>
        <w:t>Комплекс (појас) ксеротермних и ксеро-мезофилних храстових типова шума.</w:t>
      </w:r>
    </w:p>
    <w:p w14:paraId="723D4C3E" w14:textId="77777777" w:rsidR="00580847" w:rsidRPr="006F3720" w:rsidRDefault="00580847" w:rsidP="0041746F">
      <w:pPr>
        <w:pStyle w:val="ListParagraph"/>
        <w:ind w:left="0" w:firstLine="720"/>
        <w:jc w:val="both"/>
        <w:rPr>
          <w:b/>
          <w:bCs/>
          <w:lang w:val="sr-Cyrl-RS"/>
        </w:rPr>
      </w:pPr>
    </w:p>
    <w:p w14:paraId="34A2D199" w14:textId="456700F7" w:rsidR="00140121" w:rsidRPr="006F3720" w:rsidRDefault="00413862" w:rsidP="0041746F">
      <w:pPr>
        <w:widowControl/>
        <w:spacing w:line="230" w:lineRule="exact"/>
        <w:ind w:firstLine="720"/>
        <w:jc w:val="both"/>
        <w:rPr>
          <w:color w:val="000000"/>
          <w:sz w:val="23"/>
          <w:szCs w:val="23"/>
          <w:lang w:val="sr-Cyrl-RS" w:eastAsia="en-US"/>
        </w:rPr>
      </w:pPr>
      <w:r w:rsidRPr="006F3720">
        <w:rPr>
          <w:color w:val="000000"/>
          <w:sz w:val="23"/>
          <w:szCs w:val="23"/>
          <w:lang w:val="sr-Cyrl-RS" w:eastAsia="en-US"/>
        </w:rPr>
        <w:t>У газдин</w:t>
      </w:r>
      <w:r w:rsidR="00140121" w:rsidRPr="006F3720">
        <w:rPr>
          <w:color w:val="000000"/>
          <w:sz w:val="23"/>
          <w:szCs w:val="23"/>
          <w:lang w:val="sr-Cyrl-RS" w:eastAsia="en-US"/>
        </w:rPr>
        <w:t>ској јединици "</w:t>
      </w:r>
      <w:r w:rsidR="00585A7E">
        <w:rPr>
          <w:color w:val="000000"/>
          <w:sz w:val="23"/>
          <w:szCs w:val="23"/>
          <w:lang w:val="sr-Cyrl-RS" w:eastAsia="en-US"/>
        </w:rPr>
        <w:t>Шуљамачка главица - Краљевац</w:t>
      </w:r>
      <w:r w:rsidRPr="006F3720">
        <w:rPr>
          <w:color w:val="000000"/>
          <w:sz w:val="23"/>
          <w:szCs w:val="23"/>
          <w:lang w:val="sr-Cyrl-RS" w:eastAsia="en-US"/>
        </w:rPr>
        <w:t xml:space="preserve">" регистровано је </w:t>
      </w:r>
      <w:r w:rsidR="006607E8" w:rsidRPr="006F3720">
        <w:rPr>
          <w:color w:val="000000"/>
          <w:sz w:val="23"/>
          <w:szCs w:val="23"/>
          <w:lang w:val="sr-Cyrl-RS" w:eastAsia="en-US"/>
        </w:rPr>
        <w:t>2</w:t>
      </w:r>
      <w:r w:rsidR="00AA6168">
        <w:rPr>
          <w:color w:val="000000"/>
          <w:sz w:val="23"/>
          <w:szCs w:val="23"/>
          <w:lang w:val="sr-Cyrl-RS" w:eastAsia="en-US"/>
        </w:rPr>
        <w:t>0</w:t>
      </w:r>
      <w:r w:rsidRPr="006F3720">
        <w:rPr>
          <w:color w:val="000000"/>
          <w:sz w:val="23"/>
          <w:szCs w:val="23"/>
          <w:lang w:val="sr-Cyrl-RS" w:eastAsia="en-US"/>
        </w:rPr>
        <w:t xml:space="preserve"> </w:t>
      </w:r>
      <w:r w:rsidR="00CD3836" w:rsidRPr="006F3720">
        <w:rPr>
          <w:color w:val="000000"/>
          <w:sz w:val="23"/>
          <w:szCs w:val="23"/>
          <w:lang w:val="sr-Cyrl-RS" w:eastAsia="en-US"/>
        </w:rPr>
        <w:t>типова шума, чији опис следи.</w:t>
      </w:r>
    </w:p>
    <w:p w14:paraId="654FA3C9" w14:textId="77777777" w:rsidR="00CD3836" w:rsidRPr="006F3720" w:rsidRDefault="00CD3836" w:rsidP="00CD3836">
      <w:pPr>
        <w:widowControl/>
        <w:spacing w:line="230" w:lineRule="exact"/>
        <w:ind w:firstLine="720"/>
        <w:jc w:val="both"/>
        <w:rPr>
          <w:color w:val="000000"/>
          <w:sz w:val="23"/>
          <w:szCs w:val="23"/>
          <w:lang w:val="sr-Cyrl-RS" w:eastAsia="en-US"/>
        </w:rPr>
      </w:pPr>
    </w:p>
    <w:p w14:paraId="3B4B419E" w14:textId="77777777" w:rsidR="006607E8" w:rsidRPr="006F3720" w:rsidRDefault="00210B58" w:rsidP="00AA6168">
      <w:pPr>
        <w:pStyle w:val="a4"/>
        <w:rPr>
          <w:lang w:eastAsia="en-US"/>
        </w:rPr>
      </w:pPr>
      <w:r w:rsidRPr="006F3720">
        <w:rPr>
          <w:lang w:eastAsia="en-US"/>
        </w:rPr>
        <w:t>Опис типова шума:</w:t>
      </w:r>
    </w:p>
    <w:p w14:paraId="6353A45F" w14:textId="7D6B55A4" w:rsidR="00140121" w:rsidRPr="006F3720" w:rsidRDefault="00140121" w:rsidP="0041746F">
      <w:pPr>
        <w:widowControl/>
        <w:ind w:firstLine="720"/>
        <w:jc w:val="both"/>
        <w:rPr>
          <w:rFonts w:eastAsia="Arial Unicode MS"/>
          <w:b/>
          <w:color w:val="000000"/>
          <w:lang w:val="sr-Cyrl-RS" w:eastAsia="en-US"/>
        </w:rPr>
      </w:pPr>
      <w:r w:rsidRPr="006F3720">
        <w:rPr>
          <w:rFonts w:eastAsia="Arial Unicode MS"/>
          <w:b/>
          <w:color w:val="000000"/>
          <w:lang w:val="sr-Cyrl-RS" w:eastAsia="en-US"/>
        </w:rPr>
        <w:t>(201): Шуме различитих храстова и граба (</w:t>
      </w:r>
      <w:r w:rsidRPr="006F3720">
        <w:rPr>
          <w:rFonts w:eastAsia="Arial Unicode MS"/>
          <w:b/>
          <w:i/>
          <w:color w:val="000000"/>
          <w:lang w:val="sr-Cyrl-RS" w:eastAsia="en-US"/>
        </w:rPr>
        <w:t>Carpino - Polyquercetum typicum</w:t>
      </w:r>
      <w:r w:rsidRPr="006F3720">
        <w:rPr>
          <w:rFonts w:eastAsia="Arial Unicode MS"/>
          <w:b/>
          <w:color w:val="000000"/>
          <w:lang w:val="sr-Cyrl-RS" w:eastAsia="en-US"/>
        </w:rPr>
        <w:t>) на интервалу земљишта од дубоке парарендзине на лесу до лесивиране гајњаче</w:t>
      </w:r>
    </w:p>
    <w:p w14:paraId="1AD5C33B" w14:textId="77777777" w:rsidR="00140121" w:rsidRPr="006F3720" w:rsidRDefault="00140121" w:rsidP="00AA6168">
      <w:pPr>
        <w:pStyle w:val="a3"/>
        <w:rPr>
          <w:rFonts w:eastAsia="Arial Unicode MS"/>
          <w:lang w:eastAsia="en-US"/>
        </w:rPr>
      </w:pPr>
      <w:r w:rsidRPr="006F3720">
        <w:rPr>
          <w:rFonts w:eastAsia="Arial Unicode MS"/>
          <w:lang w:eastAsia="en-US"/>
        </w:rPr>
        <w:t>Шума се налази на ширим, заравњеним гребенима и главицама, на надморским висинама од 200 - 300 m</w:t>
      </w:r>
      <w:r w:rsidR="00A244F3" w:rsidRPr="006F3720">
        <w:rPr>
          <w:rFonts w:eastAsia="Arial Unicode MS"/>
          <w:lang w:eastAsia="en-US"/>
        </w:rPr>
        <w:t>.</w:t>
      </w:r>
      <w:r w:rsidRPr="006F3720">
        <w:rPr>
          <w:rFonts w:eastAsia="Arial Unicode MS"/>
          <w:lang w:eastAsia="en-US"/>
        </w:rPr>
        <w:t>У спрату дрвећа, осим граба, јавља се и већи број храстова (китњак, цер, лужњак, крупнолисни медунац), као и читав низ дрвенастих врста (бела липа, касна липа, црни јасен, клен, брекиња, дивља трећња и др.). У спрату жбуња, који је нешто ређег склопа због засене горњег, понавља се флористичко богаство и бујност из првог (уз подмладак дрвенастих, читав низ жбунастих врста: дрен, свиб, калина, леска, црна удика, глог, клокочика, црвено пасје грожђе и др.). Спрат приземне флоре је велике покровности и такође одражава флористичко богаство и ксеромезофилни карактер ове полидоминантне заједнице.</w:t>
      </w:r>
    </w:p>
    <w:p w14:paraId="15AF656F" w14:textId="77777777" w:rsidR="00140121" w:rsidRPr="006F3720" w:rsidRDefault="00140121" w:rsidP="00AA6168">
      <w:pPr>
        <w:pStyle w:val="a3"/>
        <w:rPr>
          <w:rFonts w:eastAsia="Arial Unicode MS"/>
          <w:lang w:eastAsia="en-US"/>
        </w:rPr>
      </w:pPr>
      <w:r w:rsidRPr="006F3720">
        <w:rPr>
          <w:rFonts w:eastAsia="Arial Unicode MS"/>
          <w:lang w:eastAsia="en-US"/>
        </w:rPr>
        <w:t>Овако велико шаренило дрвенастих врста са једне и разноврсност земљишних творевина са друге стране се врло ретко срећу на Фрушкој Гори. Интервал земљишта од дубоке парарендзине на лесу до лесивиране гајњаче обухвата још огајњачену парарендзину, хумусну гајњачу, гајњачу и гајњачу у лесивирању. Еволуционо генетски свака од ових творевина разликује се мање или више од претходне, а еколошки омогућавају појаву великог бројаврста.</w:t>
      </w:r>
    </w:p>
    <w:p w14:paraId="436E5D00" w14:textId="77777777" w:rsidR="006B6CFA" w:rsidRPr="006F3720" w:rsidRDefault="006B6CFA" w:rsidP="00AA6168">
      <w:pPr>
        <w:pStyle w:val="a3"/>
        <w:rPr>
          <w:rFonts w:eastAsia="Arial Unicode MS"/>
          <w:b/>
          <w:lang w:eastAsia="en-US"/>
        </w:rPr>
      </w:pPr>
    </w:p>
    <w:p w14:paraId="04D3133E" w14:textId="2FCC15D5" w:rsidR="00140121" w:rsidRPr="006F3720" w:rsidRDefault="00140121" w:rsidP="0041746F">
      <w:pPr>
        <w:widowControl/>
        <w:ind w:firstLine="720"/>
        <w:jc w:val="both"/>
        <w:rPr>
          <w:rFonts w:eastAsia="Arial Unicode MS"/>
          <w:b/>
          <w:color w:val="000000"/>
          <w:lang w:val="sr-Cyrl-RS" w:eastAsia="en-US"/>
        </w:rPr>
      </w:pPr>
      <w:r w:rsidRPr="006F3720">
        <w:rPr>
          <w:rFonts w:eastAsia="Arial Unicode MS"/>
          <w:b/>
          <w:color w:val="000000"/>
          <w:lang w:val="sr-Cyrl-RS" w:eastAsia="en-US"/>
        </w:rPr>
        <w:t>(221): Тип шуме различитих храстова и граба са буквом (</w:t>
      </w:r>
      <w:r w:rsidRPr="006F3720">
        <w:rPr>
          <w:rFonts w:eastAsia="Arial Unicode MS"/>
          <w:b/>
          <w:i/>
          <w:color w:val="000000"/>
          <w:lang w:val="sr-Cyrl-RS" w:eastAsia="en-US"/>
        </w:rPr>
        <w:t>Carpino - Polyquercetum fagetosum</w:t>
      </w:r>
      <w:r w:rsidRPr="006F3720">
        <w:rPr>
          <w:rFonts w:eastAsia="Arial Unicode MS"/>
          <w:b/>
          <w:color w:val="000000"/>
          <w:lang w:val="sr-Cyrl-RS" w:eastAsia="en-US"/>
        </w:rPr>
        <w:t>) на интервалу земљишта од парарендзине на лесу и лапорцу до хумусних гајњача и смеђих земљишта на лапорцу</w:t>
      </w:r>
    </w:p>
    <w:p w14:paraId="3095E2AD" w14:textId="77777777" w:rsidR="00140121" w:rsidRPr="006F3720" w:rsidRDefault="00140121" w:rsidP="0041746F">
      <w:pPr>
        <w:widowControl/>
        <w:ind w:firstLine="720"/>
        <w:jc w:val="both"/>
        <w:rPr>
          <w:rFonts w:eastAsia="Arial Unicode MS"/>
          <w:color w:val="000000"/>
          <w:lang w:val="sr-Cyrl-RS" w:eastAsia="en-US"/>
        </w:rPr>
      </w:pPr>
      <w:r w:rsidRPr="006F3720">
        <w:rPr>
          <w:rFonts w:eastAsia="Arial Unicode MS"/>
          <w:color w:val="000000"/>
          <w:lang w:val="sr-Cyrl-RS" w:eastAsia="en-US"/>
        </w:rPr>
        <w:t>Овај тип шуме јавља ее на већим иагибима, напревојима гребена и плићим земљиштима.</w:t>
      </w:r>
    </w:p>
    <w:p w14:paraId="0125E6AF" w14:textId="77777777" w:rsidR="00140121" w:rsidRPr="006F3720" w:rsidRDefault="00140121" w:rsidP="00AA6168">
      <w:pPr>
        <w:pStyle w:val="a3"/>
        <w:rPr>
          <w:rFonts w:eastAsia="Arial Unicode MS"/>
          <w:lang w:eastAsia="en-US"/>
        </w:rPr>
      </w:pPr>
      <w:r w:rsidRPr="006F3720">
        <w:rPr>
          <w:rFonts w:eastAsia="Arial Unicode MS"/>
          <w:lang w:eastAsia="en-US"/>
        </w:rPr>
        <w:t>Дрвенастих врста има нешто мање - углавном изостају ксерфилне врсте, из спрата жбуња, због јаче засене букве. У спрату приземне флоре такође се уочавају физиономске разлике: покровност је мања, број врста такође, а трава скоро нема.</w:t>
      </w:r>
    </w:p>
    <w:p w14:paraId="260F8744" w14:textId="77777777" w:rsidR="00140121" w:rsidRPr="006F3720" w:rsidRDefault="00140121" w:rsidP="00AA6168">
      <w:pPr>
        <w:pStyle w:val="a3"/>
        <w:rPr>
          <w:rFonts w:eastAsia="Arial Unicode MS"/>
          <w:lang w:eastAsia="en-US"/>
        </w:rPr>
      </w:pPr>
      <w:r w:rsidRPr="006F3720">
        <w:rPr>
          <w:rFonts w:eastAsia="Arial Unicode MS"/>
          <w:lang w:eastAsia="en-US"/>
        </w:rPr>
        <w:t xml:space="preserve">Овде је такође развијен мозаик земљишта као и у претходном типу шуме, још разноврснији јер су заступљена два супстрата: лес и лапорац. Заједничка особина свих ових земљишта је да су плитка, мање - више карбонатна и топла. Производни потенцијал станишта је минималан и није у складу са великим бројем мезофилних дрвенастих врста, пре свега, букве, која има веће захтеве. Појава полидоминантне шуме храстова и граба, као и њене варијанте са буквом у неодговарајућим едафским условима вероватно је траг из богате синдинамске прошлости Фрушке Горе, на што </w:t>
      </w:r>
      <w:r w:rsidRPr="006F3720">
        <w:rPr>
          <w:rFonts w:eastAsia="Arial Unicode MS"/>
          <w:lang w:eastAsia="en-US"/>
        </w:rPr>
        <w:lastRenderedPageBreak/>
        <w:t>указује и велики број дрвенастих врста.</w:t>
      </w:r>
    </w:p>
    <w:p w14:paraId="28ED464B" w14:textId="77777777" w:rsidR="006B6CFA" w:rsidRPr="006F3720" w:rsidRDefault="006B6CFA" w:rsidP="0041746F">
      <w:pPr>
        <w:widowControl/>
        <w:ind w:firstLine="720"/>
        <w:jc w:val="both"/>
        <w:rPr>
          <w:rFonts w:eastAsia="Arial Unicode MS"/>
          <w:b/>
          <w:color w:val="000000"/>
          <w:lang w:val="sr-Cyrl-RS" w:eastAsia="en-US"/>
        </w:rPr>
      </w:pPr>
    </w:p>
    <w:p w14:paraId="3CC4FE51" w14:textId="7BF2B3EB" w:rsidR="00CD3836" w:rsidRPr="006F3720" w:rsidRDefault="00140121" w:rsidP="0041746F">
      <w:pPr>
        <w:widowControl/>
        <w:ind w:firstLine="720"/>
        <w:jc w:val="both"/>
        <w:rPr>
          <w:rFonts w:eastAsia="Arial Unicode MS"/>
          <w:b/>
          <w:color w:val="000000"/>
          <w:lang w:val="sr-Cyrl-RS" w:eastAsia="en-US"/>
        </w:rPr>
      </w:pPr>
      <w:r w:rsidRPr="006F3720">
        <w:rPr>
          <w:rFonts w:eastAsia="Arial Unicode MS"/>
          <w:b/>
          <w:color w:val="000000"/>
          <w:lang w:val="sr-Cyrl-RS" w:eastAsia="en-US"/>
        </w:rPr>
        <w:t>(246): Тип шуме китњака, граба и цера (</w:t>
      </w:r>
      <w:r w:rsidRPr="006F3720">
        <w:rPr>
          <w:rFonts w:eastAsia="Arial Unicode MS"/>
          <w:b/>
          <w:i/>
          <w:color w:val="000000"/>
          <w:lang w:val="sr-Cyrl-RS" w:eastAsia="en-US"/>
        </w:rPr>
        <w:t>Carpino - Quercetum petraeae - cerris typicum</w:t>
      </w:r>
      <w:r w:rsidRPr="006F3720">
        <w:rPr>
          <w:rFonts w:eastAsia="Arial Unicode MS"/>
          <w:b/>
          <w:color w:val="000000"/>
          <w:lang w:val="sr-Cyrl-RS" w:eastAsia="en-US"/>
        </w:rPr>
        <w:t>) на интервалу земљишта од парарендзине на лесу и лапорцу до лесивиране гајњаче</w:t>
      </w:r>
    </w:p>
    <w:p w14:paraId="6C5D3AC2" w14:textId="77777777" w:rsidR="00140121" w:rsidRPr="006F3720" w:rsidRDefault="00140121" w:rsidP="00AA6168">
      <w:pPr>
        <w:pStyle w:val="a3"/>
        <w:rPr>
          <w:rFonts w:eastAsia="Arial Unicode MS"/>
          <w:b/>
          <w:lang w:eastAsia="en-US"/>
        </w:rPr>
      </w:pPr>
      <w:r w:rsidRPr="006F3720">
        <w:rPr>
          <w:rFonts w:eastAsia="Arial Unicode MS"/>
          <w:lang w:eastAsia="en-US"/>
        </w:rPr>
        <w:t>Шума китњака, граба и цера на плитким, неразвијеним земљиштима на лесу и лапорцу. По флористичком саставу слична је типичној шуми на гајњачама. Земљишта су неразвијена у односу на остала на истом матичном супстрату (силикатно- карбонатном, односно карбонатно-силикатном) и по својим еколошко-производним карактеристикама не одговарају вегетацији која се на њима налази.</w:t>
      </w:r>
    </w:p>
    <w:p w14:paraId="4FA41804" w14:textId="77777777" w:rsidR="00140121" w:rsidRPr="006F3720" w:rsidRDefault="00140121" w:rsidP="00AA6168">
      <w:pPr>
        <w:pStyle w:val="a3"/>
        <w:rPr>
          <w:rFonts w:eastAsia="Arial Unicode MS"/>
          <w:lang w:eastAsia="en-US"/>
        </w:rPr>
      </w:pPr>
      <w:r w:rsidRPr="006F3720">
        <w:rPr>
          <w:rFonts w:eastAsia="Arial Unicode MS"/>
          <w:lang w:eastAsia="en-US"/>
        </w:rPr>
        <w:t>Налази се на заравнима (нагиби до 10 ), на надморским висинама око 500 m. У спрату дрвећа, осим едификатора, јавља се већи број дрвенастих врста: бела липа, клен, дивља трешња, брдски брест и црни јасен. Спрат жбуња није великог склопа (због засене граба), али је богат врстама. У спрату приземне флоре бројно су заступљене мезофилне врсте китњаково грабових шума (</w:t>
      </w:r>
      <w:r w:rsidRPr="006F3720">
        <w:rPr>
          <w:rFonts w:eastAsia="Arial Unicode MS"/>
          <w:i/>
          <w:lang w:eastAsia="en-US"/>
        </w:rPr>
        <w:t>Ajuga reptans, Сагех silvatica, Asperula odorata, Geum</w:t>
      </w:r>
      <w:r w:rsidRPr="006F3720">
        <w:rPr>
          <w:rFonts w:eastAsia="Arial Unicode MS"/>
          <w:lang w:eastAsia="en-US"/>
        </w:rPr>
        <w:t xml:space="preserve"> </w:t>
      </w:r>
      <w:r w:rsidRPr="006F3720">
        <w:rPr>
          <w:rFonts w:eastAsia="Arial Unicode MS"/>
          <w:i/>
          <w:lang w:eastAsia="en-US"/>
        </w:rPr>
        <w:t>urbanum, Lamium maculatum var. nemorale</w:t>
      </w:r>
      <w:r w:rsidRPr="006F3720">
        <w:rPr>
          <w:rFonts w:eastAsia="Arial Unicode MS"/>
          <w:lang w:eastAsia="en-US"/>
        </w:rPr>
        <w:t xml:space="preserve"> и др.) али има и неколико ксерофита, као и у претходна два спрата. Ово све указује на нешто ксерофилније услове у шуми китњака, граба и цера него што је то случај у мезофилнијим шумама китњака и граба.</w:t>
      </w:r>
    </w:p>
    <w:p w14:paraId="653A2EE3" w14:textId="77777777" w:rsidR="00140121" w:rsidRPr="006F3720" w:rsidRDefault="00140121" w:rsidP="00AA6168">
      <w:pPr>
        <w:pStyle w:val="a3"/>
        <w:rPr>
          <w:rFonts w:eastAsia="Arial Unicode MS"/>
          <w:lang w:eastAsia="en-US"/>
        </w:rPr>
      </w:pPr>
      <w:r w:rsidRPr="006F3720">
        <w:rPr>
          <w:rFonts w:eastAsia="Arial Unicode MS"/>
          <w:lang w:eastAsia="en-US"/>
        </w:rPr>
        <w:t>Гајњаче су развијена земљишта, дубока идо100 cm повољних физичких ихемијских особина. У овој еколошкој јединици, као и у свим шумама у којима је граб један од едификатора, земљиште је захваљујући гушћем склопу спрата дрвећа заштићено од исушивања, тј, влажније него у храстовим шумама. Све ово обезбеђује знатну производну вредност станишта.</w:t>
      </w:r>
    </w:p>
    <w:p w14:paraId="0425A7B7" w14:textId="77777777" w:rsidR="00140121" w:rsidRPr="006F3720" w:rsidRDefault="00140121" w:rsidP="00AA6168">
      <w:pPr>
        <w:pStyle w:val="a3"/>
        <w:rPr>
          <w:rFonts w:eastAsia="Arial Unicode MS"/>
          <w:lang w:eastAsia="en-US"/>
        </w:rPr>
      </w:pPr>
      <w:r w:rsidRPr="006F3720">
        <w:rPr>
          <w:rFonts w:eastAsia="Arial Unicode MS"/>
          <w:lang w:eastAsia="en-US"/>
        </w:rPr>
        <w:t>Шуме китњака, граба и цера на лесивираној гајњачи по добро склопљеном спрату дрвећа, стабилној грађи и карактеристичном скупу, изграђеном претежно од мезофилних врста, су сличне претходној еколошкој јединици (на гајњачи). Распрострањене су на заравнима и платоима малих нагиба, на надморским висинама између 250 и 350 m.</w:t>
      </w:r>
    </w:p>
    <w:p w14:paraId="339FC483" w14:textId="77777777" w:rsidR="00140121" w:rsidRPr="006F3720" w:rsidRDefault="00140121" w:rsidP="00AA6168">
      <w:pPr>
        <w:pStyle w:val="a3"/>
        <w:rPr>
          <w:rFonts w:eastAsia="Arial Unicode MS"/>
          <w:lang w:eastAsia="en-US"/>
        </w:rPr>
      </w:pPr>
      <w:r w:rsidRPr="006F3720">
        <w:rPr>
          <w:rFonts w:eastAsia="Arial Unicode MS"/>
          <w:lang w:eastAsia="en-US"/>
        </w:rPr>
        <w:t>Лесивиране гајњаче, по својим физичким и хемијским особинама, спадају у идеална шумска станишта, те треба очекивати највећу производност за китњак, граб и цер.</w:t>
      </w:r>
    </w:p>
    <w:p w14:paraId="0C548FC6" w14:textId="77777777" w:rsidR="006B6CFA" w:rsidRPr="006F3720" w:rsidRDefault="006B6CFA" w:rsidP="0041746F">
      <w:pPr>
        <w:widowControl/>
        <w:ind w:firstLine="720"/>
        <w:jc w:val="both"/>
        <w:rPr>
          <w:rFonts w:eastAsia="Arial Unicode MS"/>
          <w:b/>
          <w:color w:val="000000"/>
          <w:lang w:val="sr-Cyrl-RS" w:eastAsia="en-US"/>
        </w:rPr>
      </w:pPr>
    </w:p>
    <w:p w14:paraId="1342B5CD" w14:textId="31AE71E8" w:rsidR="00140121" w:rsidRPr="006F3720" w:rsidRDefault="00140121" w:rsidP="0041746F">
      <w:pPr>
        <w:widowControl/>
        <w:ind w:firstLine="720"/>
        <w:jc w:val="both"/>
        <w:rPr>
          <w:rFonts w:eastAsia="Arial Unicode MS"/>
          <w:b/>
          <w:color w:val="000000"/>
          <w:lang w:val="sr-Cyrl-RS" w:eastAsia="en-US"/>
        </w:rPr>
      </w:pPr>
      <w:r w:rsidRPr="006F3720">
        <w:rPr>
          <w:rFonts w:eastAsia="Arial Unicode MS"/>
          <w:b/>
          <w:color w:val="000000"/>
          <w:lang w:val="sr-Cyrl-RS" w:eastAsia="en-US"/>
        </w:rPr>
        <w:t>(261): Тип шуме китњака и граба са лазаркињом (</w:t>
      </w:r>
      <w:r w:rsidRPr="006F3720">
        <w:rPr>
          <w:rFonts w:eastAsia="Arial Unicode MS"/>
          <w:b/>
          <w:i/>
          <w:color w:val="000000"/>
          <w:lang w:val="sr-Cyrl-RS" w:eastAsia="en-US"/>
        </w:rPr>
        <w:t>Querco carpinetum asperulosum</w:t>
      </w:r>
      <w:r w:rsidRPr="006F3720">
        <w:rPr>
          <w:rFonts w:eastAsia="Arial Unicode MS"/>
          <w:b/>
          <w:color w:val="000000"/>
          <w:lang w:val="sr-Cyrl-RS" w:eastAsia="en-US"/>
        </w:rPr>
        <w:t>) на гајњачи до лесивираној гајњачи и лесивираном смеђем земљишту на серпентину</w:t>
      </w:r>
    </w:p>
    <w:p w14:paraId="014535A5" w14:textId="77777777" w:rsidR="00140121" w:rsidRPr="006F3720" w:rsidRDefault="00140121" w:rsidP="00AA6168">
      <w:pPr>
        <w:pStyle w:val="a3"/>
        <w:rPr>
          <w:rFonts w:eastAsia="Arial Unicode MS"/>
          <w:lang w:eastAsia="en-US"/>
        </w:rPr>
      </w:pPr>
      <w:r w:rsidRPr="006F3720">
        <w:rPr>
          <w:rFonts w:eastAsia="Arial Unicode MS"/>
          <w:lang w:eastAsia="en-US"/>
        </w:rPr>
        <w:t>Шума китњака и граба иа гајњачи расирострањеиа је иа заравнима и широким платоима, на надморским висинама између 300 - 400 m, у Лежимиру, Врднику - Сремској Каменици. Флористички је нешто сиромашнија од шуме китњака и граба на лесивираној гајњачи. Наиме, овде недостају неке од својствених врста мезофилних шума китњака и граба (</w:t>
      </w:r>
      <w:r w:rsidRPr="006F3720">
        <w:rPr>
          <w:rFonts w:eastAsia="Arial Unicode MS"/>
          <w:i/>
          <w:lang w:eastAsia="en-US"/>
        </w:rPr>
        <w:t>Ulmus montana, Prunus avium, Acer</w:t>
      </w:r>
      <w:r w:rsidRPr="006F3720">
        <w:rPr>
          <w:rFonts w:eastAsia="Arial Unicode MS"/>
          <w:lang w:eastAsia="en-US"/>
        </w:rPr>
        <w:t xml:space="preserve"> </w:t>
      </w:r>
      <w:r w:rsidRPr="006F3720">
        <w:rPr>
          <w:rFonts w:eastAsia="Arial Unicode MS"/>
          <w:i/>
          <w:lang w:eastAsia="en-US"/>
        </w:rPr>
        <w:t>platanoides, Ruscus hipoglossum</w:t>
      </w:r>
      <w:r w:rsidRPr="006F3720">
        <w:rPr>
          <w:rFonts w:eastAsia="Arial Unicode MS"/>
          <w:lang w:eastAsia="en-US"/>
        </w:rPr>
        <w:t>), као и неке ацидофилне врсте.</w:t>
      </w:r>
    </w:p>
    <w:p w14:paraId="5727A8F2" w14:textId="77777777" w:rsidR="00140121" w:rsidRPr="006F3720" w:rsidRDefault="00140121" w:rsidP="00AA6168">
      <w:pPr>
        <w:pStyle w:val="a3"/>
        <w:rPr>
          <w:rFonts w:eastAsia="Arial Unicode MS"/>
          <w:lang w:eastAsia="en-US"/>
        </w:rPr>
      </w:pPr>
      <w:r w:rsidRPr="006F3720">
        <w:rPr>
          <w:rFonts w:eastAsia="Arial Unicode MS"/>
          <w:lang w:eastAsia="en-US"/>
        </w:rPr>
        <w:t>Земљишта у шумама китњака и граба представљена су увек развијеним земљишним творевинама: то су еутрична и дистрична смеђа и лесивирана земљишта. Чињеница је да је појава шуме китњака и граба на Фрушкој Гори на гајњачама доста ограничена. Наиме у микроклиматским и вегетацијским условима ове шуме гајњаче обично брзо лесивирају. Китњак и граб (посебно граб) са своје стране врло повољно утиче на особине земљишта, тако да је продуктивност станишта висока.</w:t>
      </w:r>
    </w:p>
    <w:p w14:paraId="278939FD" w14:textId="77777777" w:rsidR="00140121" w:rsidRPr="006F3720" w:rsidRDefault="00140121" w:rsidP="00AA6168">
      <w:pPr>
        <w:pStyle w:val="a3"/>
        <w:rPr>
          <w:rFonts w:eastAsia="Arial Unicode MS"/>
          <w:lang w:eastAsia="en-US"/>
        </w:rPr>
      </w:pPr>
      <w:r w:rsidRPr="006F3720">
        <w:rPr>
          <w:rFonts w:eastAsia="Arial Unicode MS"/>
          <w:lang w:eastAsia="en-US"/>
        </w:rPr>
        <w:t>Шума китњака и граба на лесивираној гајњачи представља стабилну типичну ороклимаксну заједницу, широко распрострањену на надморским висинама од 300 - 400 m.</w:t>
      </w:r>
    </w:p>
    <w:p w14:paraId="56825755" w14:textId="77777777" w:rsidR="00140121" w:rsidRPr="006F3720" w:rsidRDefault="00140121" w:rsidP="00AA6168">
      <w:pPr>
        <w:pStyle w:val="a3"/>
        <w:rPr>
          <w:rFonts w:eastAsia="Arial Unicode MS"/>
          <w:lang w:eastAsia="en-US"/>
        </w:rPr>
      </w:pPr>
      <w:r w:rsidRPr="006F3720">
        <w:rPr>
          <w:rFonts w:eastAsia="Arial Unicode MS"/>
          <w:lang w:eastAsia="en-US"/>
        </w:rPr>
        <w:t xml:space="preserve">У спрату дрвећа, осим едификатора и беле липе, јавља се примешано већи број мезофилних врста (касна липа, брдски брест, дивља трешња, млеч, буква), док је спрат жбуња слабо развијен, због засене горњег. У спрату приземне флоре, уз већи број врста шире еколошке амплитуде, налазимо и неке својствене свезе </w:t>
      </w:r>
      <w:r w:rsidRPr="006F3720">
        <w:rPr>
          <w:rFonts w:eastAsia="Arial Unicode MS"/>
          <w:i/>
          <w:lang w:eastAsia="en-US"/>
        </w:rPr>
        <w:t>Carpinion betuli: Сагех silvatica, Pulmonaria officinalis, Asperula odorata</w:t>
      </w:r>
      <w:r w:rsidRPr="006F3720">
        <w:rPr>
          <w:rFonts w:eastAsia="Arial Unicode MS"/>
          <w:lang w:eastAsia="en-US"/>
        </w:rPr>
        <w:t xml:space="preserve">, </w:t>
      </w:r>
      <w:r w:rsidRPr="006F3720">
        <w:rPr>
          <w:rFonts w:eastAsia="Arial Unicode MS"/>
          <w:i/>
          <w:lang w:eastAsia="en-US"/>
        </w:rPr>
        <w:t>Asarum europaeum, Stachys silvatica, Galeobdelon luteum</w:t>
      </w:r>
      <w:r w:rsidRPr="006F3720">
        <w:rPr>
          <w:rFonts w:eastAsia="Arial Unicode MS"/>
          <w:lang w:eastAsia="en-US"/>
        </w:rPr>
        <w:t xml:space="preserve"> и др.</w:t>
      </w:r>
    </w:p>
    <w:p w14:paraId="615D2919" w14:textId="77777777" w:rsidR="00140121" w:rsidRPr="006F3720" w:rsidRDefault="00140121" w:rsidP="00AA6168">
      <w:pPr>
        <w:pStyle w:val="a3"/>
        <w:rPr>
          <w:rFonts w:eastAsia="Arial Unicode MS"/>
          <w:lang w:eastAsia="en-US"/>
        </w:rPr>
      </w:pPr>
      <w:r w:rsidRPr="006F3720">
        <w:rPr>
          <w:rFonts w:eastAsia="Arial Unicode MS"/>
          <w:lang w:eastAsia="en-US"/>
        </w:rPr>
        <w:t>Пошто гајњаче овде, на заравњеним теренима и нешто већим надморским висинама, скоро увек подлежу процесима лесивирања, лесивиране гајњаче су широко распрострањена земљишта у шумама китњака и граба. С обзиром на повољне особине лесивираних гајњача, и производни потенцијал је врло висок.</w:t>
      </w:r>
    </w:p>
    <w:p w14:paraId="1360D120" w14:textId="77777777" w:rsidR="006B6CFA" w:rsidRPr="006F3720" w:rsidRDefault="006B6CFA" w:rsidP="0041746F">
      <w:pPr>
        <w:widowControl/>
        <w:ind w:firstLine="720"/>
        <w:jc w:val="both"/>
        <w:rPr>
          <w:rFonts w:eastAsia="Arial Unicode MS"/>
          <w:b/>
          <w:color w:val="000000"/>
          <w:lang w:val="sr-Cyrl-RS" w:eastAsia="en-US"/>
        </w:rPr>
      </w:pPr>
    </w:p>
    <w:p w14:paraId="4DFEA063" w14:textId="231C6524" w:rsidR="00140121" w:rsidRPr="006F3720" w:rsidRDefault="00140121" w:rsidP="0041746F">
      <w:pPr>
        <w:widowControl/>
        <w:ind w:firstLine="720"/>
        <w:jc w:val="both"/>
        <w:rPr>
          <w:rFonts w:eastAsia="Arial Unicode MS"/>
          <w:b/>
          <w:color w:val="000000"/>
          <w:lang w:val="sr-Cyrl-RS" w:eastAsia="en-US"/>
        </w:rPr>
      </w:pPr>
      <w:r w:rsidRPr="006F3720">
        <w:rPr>
          <w:rFonts w:eastAsia="Arial Unicode MS"/>
          <w:b/>
          <w:color w:val="000000"/>
          <w:lang w:val="sr-Cyrl-RS" w:eastAsia="en-US"/>
        </w:rPr>
        <w:t>(263): Шуме китњака и граба са клокочиком (</w:t>
      </w:r>
      <w:r w:rsidRPr="006F3720">
        <w:rPr>
          <w:rFonts w:eastAsia="Arial Unicode MS"/>
          <w:b/>
          <w:i/>
          <w:color w:val="000000"/>
          <w:lang w:val="sr-Cyrl-RS" w:eastAsia="en-US"/>
        </w:rPr>
        <w:t>Querco - Carpinetum staphyletosum</w:t>
      </w:r>
      <w:r w:rsidRPr="006F3720">
        <w:rPr>
          <w:rFonts w:eastAsia="Arial Unicode MS"/>
          <w:b/>
          <w:color w:val="000000"/>
          <w:lang w:val="sr-Cyrl-RS" w:eastAsia="en-US"/>
        </w:rPr>
        <w:t>) на киселом смеђем до лесивираном киселом смеђем земљишту</w:t>
      </w:r>
    </w:p>
    <w:p w14:paraId="3C5BDCEB" w14:textId="77777777" w:rsidR="00140121" w:rsidRPr="00340A01" w:rsidRDefault="00140121" w:rsidP="00340A01">
      <w:pPr>
        <w:pStyle w:val="a3"/>
        <w:rPr>
          <w:rFonts w:eastAsia="Arial Unicode MS"/>
        </w:rPr>
      </w:pPr>
      <w:r w:rsidRPr="00340A01">
        <w:rPr>
          <w:rFonts w:eastAsia="Arial Unicode MS"/>
        </w:rPr>
        <w:t>Овај тип шуме је шире распрострањен на највишим платоима (400 - 500 m), претежно на главном фрушкогорском гребену</w:t>
      </w:r>
      <w:r w:rsidR="00A244F3" w:rsidRPr="00340A01">
        <w:rPr>
          <w:rFonts w:eastAsia="Arial Unicode MS"/>
        </w:rPr>
        <w:t xml:space="preserve">. </w:t>
      </w:r>
      <w:r w:rsidRPr="00340A01">
        <w:rPr>
          <w:rFonts w:eastAsia="Arial Unicode MS"/>
        </w:rPr>
        <w:t>Заједница је стабилна, флористички богата и уједначеног састава. Диференцира је присуство клокочике (Staphyllea pinnata) у спрату жбуња и приземно, као и неке друге мезофилне и хигрофилне врсте (Viburnum opulus, Circaea lutetiana, Agropodium podagraria и др).</w:t>
      </w:r>
    </w:p>
    <w:p w14:paraId="2B36ECE1" w14:textId="77777777" w:rsidR="00140121" w:rsidRPr="00340A01" w:rsidRDefault="00140121" w:rsidP="00340A01">
      <w:pPr>
        <w:pStyle w:val="a3"/>
        <w:rPr>
          <w:rFonts w:eastAsia="Arial Unicode MS"/>
        </w:rPr>
      </w:pPr>
      <w:r w:rsidRPr="00340A01">
        <w:rPr>
          <w:rFonts w:eastAsia="Arial Unicode MS"/>
        </w:rPr>
        <w:t>Кисела смеђа земљишта одликују се знатном дубином (60 - 100 cm), повољном текстуром (песковите иловаче до иловаче) и добрим водно - ваздушним капацитетом. Све особине земљишта указују на њихову високу производну вредност.</w:t>
      </w:r>
    </w:p>
    <w:p w14:paraId="752A2E7B" w14:textId="77777777" w:rsidR="00140121" w:rsidRPr="00340A01" w:rsidRDefault="00140121" w:rsidP="00340A01">
      <w:pPr>
        <w:pStyle w:val="a3"/>
        <w:rPr>
          <w:rFonts w:eastAsia="Arial Unicode MS"/>
        </w:rPr>
      </w:pPr>
      <w:r w:rsidRPr="00340A01">
        <w:rPr>
          <w:rFonts w:eastAsia="Arial Unicode MS"/>
        </w:rPr>
        <w:t>Шума китњака и граба на лесивираном киселом смеђем земљишту је врло слична претходној (на киселом смеђем земљишту) по распрострањењу, надморским висинама, нагибима, структури шуме и флористичком саставу. Разлика је једино у типу земљишта. Овде је у питању лесивирано кисело смеђе земљиште, са нешто већом еколошко-производном вредношћу него кисело смеђе земљиште.</w:t>
      </w:r>
    </w:p>
    <w:p w14:paraId="2A5A6A53" w14:textId="77777777" w:rsidR="006B6CFA" w:rsidRPr="006F3720" w:rsidRDefault="006B6CFA" w:rsidP="0041746F">
      <w:pPr>
        <w:widowControl/>
        <w:ind w:firstLine="720"/>
        <w:jc w:val="both"/>
        <w:rPr>
          <w:rFonts w:eastAsia="Arial Unicode MS"/>
          <w:b/>
          <w:color w:val="000000"/>
          <w:lang w:val="sr-Cyrl-RS" w:eastAsia="en-US"/>
        </w:rPr>
      </w:pPr>
    </w:p>
    <w:p w14:paraId="6E460E1B" w14:textId="04437133" w:rsidR="00140121" w:rsidRPr="006F3720" w:rsidRDefault="00140121" w:rsidP="0041746F">
      <w:pPr>
        <w:widowControl/>
        <w:ind w:firstLine="720"/>
        <w:jc w:val="both"/>
        <w:rPr>
          <w:rFonts w:eastAsia="Arial Unicode MS"/>
          <w:b/>
          <w:color w:val="000000"/>
          <w:lang w:val="sr-Cyrl-RS" w:eastAsia="en-US"/>
        </w:rPr>
      </w:pPr>
      <w:r w:rsidRPr="006F3720">
        <w:rPr>
          <w:rFonts w:eastAsia="Arial Unicode MS"/>
          <w:b/>
          <w:color w:val="000000"/>
          <w:lang w:val="sr-Cyrl-RS" w:eastAsia="en-US"/>
        </w:rPr>
        <w:t>(265): Тип шуме китњака и граба малих надморских висина (</w:t>
      </w:r>
      <w:r w:rsidRPr="006F3720">
        <w:rPr>
          <w:rFonts w:eastAsia="Arial Unicode MS"/>
          <w:b/>
          <w:i/>
          <w:color w:val="000000"/>
          <w:lang w:val="sr-Cyrl-RS" w:eastAsia="en-US"/>
        </w:rPr>
        <w:t>Querco - Carpinetum hygrophyllum</w:t>
      </w:r>
      <w:r w:rsidRPr="006F3720">
        <w:rPr>
          <w:rFonts w:eastAsia="Arial Unicode MS"/>
          <w:b/>
          <w:color w:val="000000"/>
          <w:lang w:val="sr-Cyrl-RS" w:eastAsia="en-US"/>
        </w:rPr>
        <w:t>) па различитим земљиштима</w:t>
      </w:r>
    </w:p>
    <w:p w14:paraId="10981188" w14:textId="77777777" w:rsidR="00140121" w:rsidRPr="006F3720" w:rsidRDefault="00140121" w:rsidP="00340A01">
      <w:pPr>
        <w:pStyle w:val="a3"/>
        <w:rPr>
          <w:rFonts w:eastAsia="Arial Unicode MS"/>
          <w:lang w:eastAsia="en-US"/>
        </w:rPr>
      </w:pPr>
      <w:r w:rsidRPr="006F3720">
        <w:rPr>
          <w:rFonts w:eastAsia="Arial Unicode MS"/>
          <w:lang w:eastAsia="en-US"/>
        </w:rPr>
        <w:lastRenderedPageBreak/>
        <w:t>Долинска шума китњака и граба јавља се на мањим надморским висинама, знатно ниже од свог ороклимаксног ареала, орографски условљена. Заузима уске појасеве дуж потока, на надморским висинама око 250 m, граничећи се са ксеротермнијим заједницама. То су сенчене експозиције и нешто већи нагиби.</w:t>
      </w:r>
    </w:p>
    <w:p w14:paraId="34E53B4A" w14:textId="77777777" w:rsidR="00140121" w:rsidRPr="006F3720" w:rsidRDefault="00140121" w:rsidP="00340A01">
      <w:pPr>
        <w:pStyle w:val="a3"/>
        <w:rPr>
          <w:rFonts w:eastAsia="Arial Unicode MS"/>
          <w:lang w:eastAsia="en-US"/>
        </w:rPr>
      </w:pPr>
      <w:r w:rsidRPr="006F3720">
        <w:rPr>
          <w:rFonts w:eastAsia="Arial Unicode MS"/>
          <w:lang w:eastAsia="en-US"/>
        </w:rPr>
        <w:t xml:space="preserve">Пошто су површине у дну потока уске, у саставу ове шуме јављају се понекад и ксерофилне врсте из суседних заједница (црни јасен, брадавичаста курика, црна удика), али и мезофилне и хигрофилне, као што су: </w:t>
      </w:r>
      <w:r w:rsidRPr="006F3720">
        <w:rPr>
          <w:rFonts w:eastAsia="Arial Unicode MS"/>
          <w:i/>
          <w:lang w:eastAsia="en-US"/>
        </w:rPr>
        <w:t>Vinca minor, Sambucus nigra, Melissa officinalis</w:t>
      </w:r>
      <w:r w:rsidRPr="006F3720">
        <w:rPr>
          <w:rFonts w:eastAsia="Arial Unicode MS"/>
          <w:lang w:eastAsia="en-US"/>
        </w:rPr>
        <w:t>.</w:t>
      </w:r>
    </w:p>
    <w:p w14:paraId="59205827" w14:textId="77777777" w:rsidR="00140121" w:rsidRPr="006F3720" w:rsidRDefault="00140121" w:rsidP="00340A01">
      <w:pPr>
        <w:pStyle w:val="a3"/>
        <w:rPr>
          <w:rFonts w:eastAsia="Arial Unicode MS"/>
          <w:lang w:eastAsia="en-US"/>
        </w:rPr>
      </w:pPr>
      <w:r w:rsidRPr="006F3720">
        <w:rPr>
          <w:rFonts w:eastAsia="Arial Unicode MS"/>
          <w:lang w:eastAsia="en-US"/>
        </w:rPr>
        <w:t>Земљишта су врло различита: гајњача у лесивирању, лесивирана гајњача, кисело смеђе и лесивирано кисело смеђе и делувијум. Овде типска припадност и особине земљишта нису одлучујући еколошки фактор за појаву шуме, већ специфични микроклимат у самој речној долини.</w:t>
      </w:r>
    </w:p>
    <w:p w14:paraId="49A5F5E5" w14:textId="77777777" w:rsidR="006B6CFA" w:rsidRPr="006F3720" w:rsidRDefault="006B6CFA" w:rsidP="0041746F">
      <w:pPr>
        <w:widowControl/>
        <w:ind w:firstLine="720"/>
        <w:jc w:val="both"/>
        <w:rPr>
          <w:rFonts w:eastAsia="Arial Unicode MS"/>
          <w:b/>
          <w:color w:val="000000"/>
          <w:lang w:val="sr-Cyrl-RS" w:eastAsia="en-US"/>
        </w:rPr>
      </w:pPr>
    </w:p>
    <w:p w14:paraId="1F0609BA" w14:textId="7ED73B03" w:rsidR="00140121" w:rsidRPr="006F3720" w:rsidRDefault="00140121" w:rsidP="0041746F">
      <w:pPr>
        <w:widowControl/>
        <w:ind w:firstLine="720"/>
        <w:jc w:val="both"/>
        <w:rPr>
          <w:rFonts w:eastAsia="Arial Unicode MS"/>
          <w:b/>
          <w:color w:val="000000"/>
          <w:lang w:val="sr-Cyrl-RS" w:eastAsia="en-US"/>
        </w:rPr>
      </w:pPr>
      <w:r w:rsidRPr="006F3720">
        <w:rPr>
          <w:rFonts w:eastAsia="Arial Unicode MS"/>
          <w:b/>
          <w:color w:val="000000"/>
          <w:lang w:val="sr-Cyrl-RS" w:eastAsia="en-US"/>
        </w:rPr>
        <w:t>(381): Тип шуме цера и крупиолисног медунца на нагибима (</w:t>
      </w:r>
      <w:r w:rsidRPr="006F3720">
        <w:rPr>
          <w:rFonts w:eastAsia="Arial Unicode MS"/>
          <w:b/>
          <w:i/>
          <w:color w:val="000000"/>
          <w:lang w:val="sr-Cyrl-RS" w:eastAsia="en-US"/>
        </w:rPr>
        <w:t>Quercetum cerris - virgiliane xerophyllum</w:t>
      </w:r>
      <w:r w:rsidRPr="006F3720">
        <w:rPr>
          <w:rFonts w:eastAsia="Arial Unicode MS"/>
          <w:b/>
          <w:color w:val="000000"/>
          <w:lang w:val="sr-Cyrl-RS" w:eastAsia="en-US"/>
        </w:rPr>
        <w:t>) на интервалу земљишта од парарендзина на лесу преко рендзина, до плитких смеђих земљишта на лапорцима, лапоровитим кречњацима и доломитима</w:t>
      </w:r>
    </w:p>
    <w:p w14:paraId="45AFE1C9" w14:textId="6C2C38DD" w:rsidR="00140121" w:rsidRPr="006F3720" w:rsidRDefault="00140121" w:rsidP="00340A01">
      <w:pPr>
        <w:pStyle w:val="a3"/>
        <w:rPr>
          <w:rFonts w:eastAsia="Arial Unicode MS"/>
          <w:lang w:eastAsia="en-US"/>
        </w:rPr>
      </w:pPr>
      <w:r w:rsidRPr="006F3720">
        <w:rPr>
          <w:rFonts w:eastAsia="Arial Unicode MS"/>
          <w:lang w:eastAsia="en-US"/>
        </w:rPr>
        <w:t>Ова ксерофилна шума широко распрострањена у западној и северозападној подгорини нешто мање на северној и спорадично на јужној</w:t>
      </w:r>
      <w:r w:rsidR="00A244F3" w:rsidRPr="006F3720">
        <w:rPr>
          <w:rFonts w:eastAsia="Arial Unicode MS"/>
          <w:lang w:eastAsia="en-US"/>
        </w:rPr>
        <w:t>.</w:t>
      </w:r>
      <w:r w:rsidR="00AA6168">
        <w:rPr>
          <w:rFonts w:eastAsia="Arial Unicode MS"/>
          <w:lang w:eastAsia="en-US"/>
        </w:rPr>
        <w:t xml:space="preserve"> </w:t>
      </w:r>
      <w:r w:rsidRPr="006F3720">
        <w:rPr>
          <w:rFonts w:eastAsia="Arial Unicode MS"/>
          <w:lang w:eastAsia="en-US"/>
        </w:rPr>
        <w:t>Распон надморских висина је велики од 140 m до 400 m, а заузима нагибе од 10 до 20 степени, или уже гребене и главице, са плићим земљиштима. У спрату дрвећа, осим едификатора, цера и крупнолисног медунца, у већем броју примерака заступљени су бела липа и црни јасен, а у спрату жбуња дрен и црна удика. Осим ових, у сва три спрата преовлађују дрвенасте врсте, углавном ксерофилне и широке еколошке амплитуде са честим фацијесима бршљана и шумске руже (Rosa arvensis). Зељастих биљака има мало, са преовлађивањем трава (</w:t>
      </w:r>
      <w:r w:rsidRPr="006F3720">
        <w:rPr>
          <w:rFonts w:eastAsia="Arial Unicode MS"/>
          <w:i/>
          <w:lang w:eastAsia="en-US"/>
        </w:rPr>
        <w:t>Brachypodium silvatycum, Dactylis polygama</w:t>
      </w:r>
      <w:r w:rsidRPr="006F3720">
        <w:rPr>
          <w:rFonts w:eastAsia="Arial Unicode MS"/>
          <w:lang w:eastAsia="en-US"/>
        </w:rPr>
        <w:t>) и ксерофита (</w:t>
      </w:r>
      <w:r w:rsidRPr="006F3720">
        <w:rPr>
          <w:rFonts w:eastAsia="Arial Unicode MS"/>
          <w:i/>
          <w:lang w:eastAsia="en-US"/>
        </w:rPr>
        <w:t>Tamus communis, Helleborus odorus, Lithosperum purpureo-coeruleum, Сагех glauca, Galium album</w:t>
      </w:r>
      <w:r w:rsidRPr="006F3720">
        <w:rPr>
          <w:rFonts w:eastAsia="Arial Unicode MS"/>
          <w:lang w:eastAsia="en-US"/>
        </w:rPr>
        <w:t xml:space="preserve"> и др.)</w:t>
      </w:r>
    </w:p>
    <w:p w14:paraId="0775C539" w14:textId="77777777" w:rsidR="00140121" w:rsidRPr="006F3720" w:rsidRDefault="00A244F3" w:rsidP="00340A01">
      <w:pPr>
        <w:pStyle w:val="a3"/>
        <w:rPr>
          <w:rFonts w:eastAsia="Arial Unicode MS"/>
          <w:lang w:eastAsia="en-US"/>
        </w:rPr>
      </w:pPr>
      <w:r w:rsidRPr="006F3720">
        <w:rPr>
          <w:rFonts w:eastAsia="Arial Unicode MS"/>
          <w:lang w:eastAsia="en-US"/>
        </w:rPr>
        <w:t xml:space="preserve">У </w:t>
      </w:r>
      <w:r w:rsidR="00140121" w:rsidRPr="006F3720">
        <w:rPr>
          <w:rFonts w:eastAsia="Arial Unicode MS"/>
          <w:lang w:eastAsia="en-US"/>
        </w:rPr>
        <w:t xml:space="preserve"> овом типу шуме су плитке парарендзине на лесу. То су неразвијена земљишта, са једва образованим А-хоризонтом, моћним свега 10-20 cm. Цео земљишни профил дубок</w:t>
      </w:r>
      <w:r w:rsidRPr="006F3720">
        <w:rPr>
          <w:rFonts w:eastAsia="Arial Unicode MS"/>
          <w:lang w:eastAsia="en-US"/>
        </w:rPr>
        <w:t xml:space="preserve"> </w:t>
      </w:r>
      <w:r w:rsidR="00140121" w:rsidRPr="006F3720">
        <w:rPr>
          <w:rFonts w:eastAsia="Arial Unicode MS"/>
          <w:lang w:eastAsia="en-US"/>
        </w:rPr>
        <w:t>је око 25 cm, авећод површине карбонатан.</w:t>
      </w:r>
    </w:p>
    <w:p w14:paraId="4C1BD015" w14:textId="77777777" w:rsidR="00140121" w:rsidRPr="006F3720" w:rsidRDefault="00140121" w:rsidP="00340A01">
      <w:pPr>
        <w:pStyle w:val="a3"/>
        <w:rPr>
          <w:rFonts w:eastAsia="Arial Unicode MS"/>
          <w:lang w:eastAsia="en-US"/>
        </w:rPr>
      </w:pPr>
      <w:r w:rsidRPr="006F3720">
        <w:rPr>
          <w:rFonts w:eastAsia="Arial Unicode MS"/>
          <w:lang w:eastAsia="en-US"/>
        </w:rPr>
        <w:t>Мала дубина земљишта, присуство СаСОЗ већ од површине и врло топла педоклима чине да је еколошко-производни</w:t>
      </w:r>
      <w:r w:rsidR="00CD3836" w:rsidRPr="006F3720">
        <w:rPr>
          <w:rFonts w:eastAsia="Arial Unicode MS"/>
          <w:lang w:eastAsia="en-US"/>
        </w:rPr>
        <w:t xml:space="preserve"> потенцијал земљишта и станишта </w:t>
      </w:r>
      <w:r w:rsidRPr="006F3720">
        <w:rPr>
          <w:rFonts w:eastAsia="Arial Unicode MS"/>
          <w:lang w:eastAsia="en-US"/>
        </w:rPr>
        <w:t>мали.</w:t>
      </w:r>
    </w:p>
    <w:p w14:paraId="620A8E31" w14:textId="77777777" w:rsidR="00140121" w:rsidRPr="006F3720" w:rsidRDefault="00A244F3" w:rsidP="00340A01">
      <w:pPr>
        <w:pStyle w:val="a3"/>
        <w:rPr>
          <w:rFonts w:eastAsia="Arial Unicode MS"/>
          <w:lang w:eastAsia="en-US"/>
        </w:rPr>
      </w:pPr>
      <w:r w:rsidRPr="006F3720">
        <w:rPr>
          <w:rFonts w:eastAsia="Arial Unicode MS"/>
          <w:lang w:eastAsia="en-US"/>
        </w:rPr>
        <w:t>Рендзине на лапорцу</w:t>
      </w:r>
      <w:r w:rsidR="00140121" w:rsidRPr="006F3720">
        <w:rPr>
          <w:rFonts w:eastAsia="Arial Unicode MS"/>
          <w:lang w:eastAsia="en-US"/>
        </w:rPr>
        <w:t>, су прашкасте, глиновите и доста пластичне, што би могло да утиче на мезофилност станишта. Међутим, мале дубине и висок проценат СаСОЗ утичу на појачано загревање и сувљу педоклиму, па су сличних еколошко-производних вредности као парарендзине на лесу.</w:t>
      </w:r>
    </w:p>
    <w:p w14:paraId="49FDE277" w14:textId="77777777" w:rsidR="00140121" w:rsidRPr="006F3720" w:rsidRDefault="00140121" w:rsidP="00340A01">
      <w:pPr>
        <w:pStyle w:val="a3"/>
        <w:rPr>
          <w:rFonts w:eastAsia="Arial Unicode MS"/>
          <w:lang w:eastAsia="en-US"/>
        </w:rPr>
      </w:pPr>
      <w:r w:rsidRPr="006F3720">
        <w:rPr>
          <w:rFonts w:eastAsia="Arial Unicode MS"/>
          <w:lang w:eastAsia="en-US"/>
        </w:rPr>
        <w:t>Плитка, сува и топла рендзина на кречњаку по својим физичким и хемијским особинама, као и еколошко - производној вредности, слична је претходним типовима земљишта.</w:t>
      </w:r>
    </w:p>
    <w:p w14:paraId="2BE5C1F4" w14:textId="77777777" w:rsidR="00140121" w:rsidRPr="006F3720" w:rsidRDefault="00140121" w:rsidP="00340A01">
      <w:pPr>
        <w:pStyle w:val="a3"/>
        <w:rPr>
          <w:rFonts w:eastAsia="Arial Unicode MS"/>
          <w:lang w:eastAsia="en-US"/>
        </w:rPr>
      </w:pPr>
      <w:r w:rsidRPr="006F3720">
        <w:rPr>
          <w:rFonts w:eastAsia="Arial Unicode MS"/>
          <w:lang w:eastAsia="en-US"/>
        </w:rPr>
        <w:t>Шума цера и крупнолисног медунца на плитким смеђим земљиштима на лапорцима, лапоровитим кречњацима и доломитима, јавља се на нешто већим надморским висинама, 230 - 400 m, на сличним нагибима и претежно топлим експозицијама.</w:t>
      </w:r>
    </w:p>
    <w:p w14:paraId="284E7580" w14:textId="77777777" w:rsidR="00140121" w:rsidRPr="006F3720" w:rsidRDefault="00140121" w:rsidP="00340A01">
      <w:pPr>
        <w:pStyle w:val="a3"/>
        <w:rPr>
          <w:rFonts w:eastAsia="Arial Unicode MS"/>
          <w:lang w:eastAsia="en-US"/>
        </w:rPr>
      </w:pPr>
      <w:r w:rsidRPr="006F3720">
        <w:rPr>
          <w:rFonts w:eastAsia="Arial Unicode MS"/>
          <w:lang w:eastAsia="en-US"/>
        </w:rPr>
        <w:t>По грађи и флористичким саставу ова шума је идентична са шумом на рендзинама и парарендзинама, а земљишта су нешто другачија. Наиме, ово су развијенија земљишта, сложенијег профила и тежег механичкиг састава. Оно што их чини сличнима претходномтипу шуме је мала дубина (око 40 cm) и садржај СаСОЗ. Производни потенцијал станишта у овом типу шуме није висок.</w:t>
      </w:r>
    </w:p>
    <w:p w14:paraId="2903C00E" w14:textId="77777777" w:rsidR="006B6CFA" w:rsidRPr="006F3720" w:rsidRDefault="006B6CFA" w:rsidP="0041746F">
      <w:pPr>
        <w:widowControl/>
        <w:ind w:firstLine="720"/>
        <w:jc w:val="both"/>
        <w:rPr>
          <w:rFonts w:eastAsia="Arial Unicode MS"/>
          <w:b/>
          <w:color w:val="000000"/>
          <w:lang w:val="sr-Cyrl-RS" w:eastAsia="en-US"/>
        </w:rPr>
      </w:pPr>
    </w:p>
    <w:p w14:paraId="64FE6A64" w14:textId="36AA9653" w:rsidR="00140121" w:rsidRPr="006F3720" w:rsidRDefault="00140121" w:rsidP="0041746F">
      <w:pPr>
        <w:widowControl/>
        <w:ind w:firstLine="720"/>
        <w:jc w:val="both"/>
        <w:rPr>
          <w:rFonts w:eastAsia="Arial Unicode MS"/>
          <w:b/>
          <w:color w:val="000000"/>
          <w:lang w:val="sr-Cyrl-RS" w:eastAsia="en-US"/>
        </w:rPr>
      </w:pPr>
      <w:r w:rsidRPr="006F3720">
        <w:rPr>
          <w:rFonts w:eastAsia="Arial Unicode MS"/>
          <w:b/>
          <w:color w:val="000000"/>
          <w:lang w:val="sr-Cyrl-RS" w:eastAsia="en-US"/>
        </w:rPr>
        <w:t>(383): Тип шуме цера и крупнолисног медунца на платоима (</w:t>
      </w:r>
      <w:r w:rsidRPr="006F3720">
        <w:rPr>
          <w:rFonts w:eastAsia="Arial Unicode MS"/>
          <w:b/>
          <w:i/>
          <w:color w:val="000000"/>
          <w:lang w:val="sr-Cyrl-RS" w:eastAsia="en-US"/>
        </w:rPr>
        <w:t>Quercetum cerris-virgiliane typicum</w:t>
      </w:r>
      <w:r w:rsidRPr="006F3720">
        <w:rPr>
          <w:rFonts w:eastAsia="Arial Unicode MS"/>
          <w:b/>
          <w:color w:val="000000"/>
          <w:lang w:val="sr-Cyrl-RS" w:eastAsia="en-US"/>
        </w:rPr>
        <w:t>) на интервалу земљишта од дубоких парарендзина на лесу до плићих лесивираних гајњача</w:t>
      </w:r>
    </w:p>
    <w:p w14:paraId="0F4475B1" w14:textId="77777777" w:rsidR="00140121" w:rsidRPr="006F3720" w:rsidRDefault="00140121" w:rsidP="00340A01">
      <w:pPr>
        <w:pStyle w:val="a3"/>
        <w:rPr>
          <w:rFonts w:eastAsia="Arial Unicode MS"/>
          <w:lang w:eastAsia="en-US"/>
        </w:rPr>
      </w:pPr>
      <w:r w:rsidRPr="006F3720">
        <w:rPr>
          <w:rFonts w:eastAsia="Arial Unicode MS"/>
          <w:lang w:eastAsia="en-US"/>
        </w:rPr>
        <w:t xml:space="preserve">Овј тип шуме заузима широке заравни са лесном подлогом, на надморским висинама између 200 и 300 m </w:t>
      </w:r>
      <w:r w:rsidR="00A244F3" w:rsidRPr="006F3720">
        <w:rPr>
          <w:rFonts w:eastAsia="Arial Unicode MS"/>
          <w:lang w:eastAsia="en-US"/>
        </w:rPr>
        <w:t>.</w:t>
      </w:r>
      <w:r w:rsidRPr="006F3720">
        <w:rPr>
          <w:rFonts w:eastAsia="Arial Unicode MS"/>
          <w:lang w:eastAsia="en-US"/>
        </w:rPr>
        <w:t>Физиономски шума је врло слична термофилној варијанти субасс. херопхуллум, пре свега по великом броју дрвенастих врста у сва три спрата. Међутим,мезофилније услове указују већ неке разлике у дендрофлори: далеко мање учешће црног јасена у спрату дрвећа, појављивање свиба и граба у спрату жбуња и чешћи фацијеси орлових ноктију (Lonicera caprifoilium) у спрату приземне флоре.</w:t>
      </w:r>
    </w:p>
    <w:p w14:paraId="5063C856" w14:textId="77777777" w:rsidR="00140121" w:rsidRPr="006F3720" w:rsidRDefault="00140121" w:rsidP="00340A01">
      <w:pPr>
        <w:pStyle w:val="a3"/>
        <w:rPr>
          <w:rFonts w:eastAsia="Arial Unicode MS"/>
          <w:i/>
          <w:lang w:eastAsia="en-US"/>
        </w:rPr>
      </w:pPr>
      <w:r w:rsidRPr="006F3720">
        <w:rPr>
          <w:rFonts w:eastAsia="Arial Unicode MS"/>
          <w:lang w:eastAsia="en-US"/>
        </w:rPr>
        <w:t>у спрату приземне флоре изостају неке најксерофилније врсте (</w:t>
      </w:r>
      <w:r w:rsidRPr="006F3720">
        <w:rPr>
          <w:rFonts w:eastAsia="Arial Unicode MS"/>
          <w:i/>
          <w:lang w:eastAsia="en-US"/>
        </w:rPr>
        <w:t>Сагех glauca, Galium album</w:t>
      </w:r>
      <w:r w:rsidRPr="006F3720">
        <w:rPr>
          <w:rFonts w:eastAsia="Arial Unicode MS"/>
          <w:lang w:eastAsia="en-US"/>
        </w:rPr>
        <w:t xml:space="preserve">), а појављују се диференцијалне мезофилне: </w:t>
      </w:r>
      <w:r w:rsidRPr="006F3720">
        <w:rPr>
          <w:rFonts w:eastAsia="Arial Unicode MS"/>
          <w:i/>
          <w:lang w:eastAsia="en-US"/>
        </w:rPr>
        <w:t>Glechoma hirsuta, Geum urbanum и Rubus hirtus.</w:t>
      </w:r>
    </w:p>
    <w:p w14:paraId="1F097E8F" w14:textId="77777777" w:rsidR="00140121" w:rsidRPr="006F3720" w:rsidRDefault="00140121" w:rsidP="00340A01">
      <w:pPr>
        <w:pStyle w:val="a3"/>
        <w:rPr>
          <w:rFonts w:eastAsia="Arial Unicode MS"/>
          <w:lang w:eastAsia="en-US"/>
        </w:rPr>
      </w:pPr>
      <w:r w:rsidRPr="006F3720">
        <w:rPr>
          <w:rFonts w:eastAsia="Arial Unicode MS"/>
          <w:lang w:eastAsia="en-US"/>
        </w:rPr>
        <w:t>Парарендзине на лесу су овде знатно дубље (него у типу 381): А - хоризонт је 20 - 40 cm, а заједно са АС - хоризонтом дубина земљишта варира од 50 - 70 цм. Садржај СаСОЗ је мањи, а понекад и потпуно испран из површинског дела А - хоризонта, пајереакција земљишта мање алкална. За овај тип шуме карактеристични су процеси огајњачавања, које почиње у дубљим деловима профила, тако да се јављају огајњачене прарендзине, хумусне гајњаче и плитке, сувље гајњаче, као најразвијенија стадија. Истовремено са развојем, побољшавају се физичке особине, повећава се дубина и влажност земљишта, због даље декалцификације реакција постаје благо кисела и производни потенцијал земљишта расте.</w:t>
      </w:r>
    </w:p>
    <w:p w14:paraId="4A48FC54" w14:textId="77777777" w:rsidR="00140121" w:rsidRPr="006F3720" w:rsidRDefault="00140121" w:rsidP="00340A01">
      <w:pPr>
        <w:pStyle w:val="a3"/>
        <w:rPr>
          <w:rFonts w:eastAsia="Arial Unicode MS"/>
          <w:lang w:eastAsia="en-US"/>
        </w:rPr>
      </w:pPr>
      <w:r w:rsidRPr="006F3720">
        <w:rPr>
          <w:rFonts w:eastAsia="Arial Unicode MS"/>
          <w:lang w:eastAsia="en-US"/>
        </w:rPr>
        <w:t>Обзиром на то какве особине имају парарендзине, огајњачене парарендзине и гајњаче, знатно је већи производни потенцијал него у претходном типу.</w:t>
      </w:r>
    </w:p>
    <w:p w14:paraId="425FEC07" w14:textId="77777777" w:rsidR="00546E04" w:rsidRPr="006F3720" w:rsidRDefault="00546E04" w:rsidP="0041746F">
      <w:pPr>
        <w:widowControl/>
        <w:ind w:firstLine="720"/>
        <w:jc w:val="both"/>
        <w:rPr>
          <w:rFonts w:eastAsia="Arial Unicode MS"/>
          <w:b/>
          <w:color w:val="000000"/>
          <w:lang w:val="sr-Cyrl-RS" w:eastAsia="en-US"/>
        </w:rPr>
      </w:pPr>
    </w:p>
    <w:p w14:paraId="3060D1B6" w14:textId="34C97670" w:rsidR="00140121" w:rsidRPr="006F3720" w:rsidRDefault="00140121" w:rsidP="0041746F">
      <w:pPr>
        <w:widowControl/>
        <w:ind w:firstLine="720"/>
        <w:jc w:val="both"/>
        <w:rPr>
          <w:rFonts w:eastAsia="Arial Unicode MS"/>
          <w:b/>
          <w:color w:val="000000"/>
          <w:lang w:val="sr-Cyrl-RS" w:eastAsia="en-US"/>
        </w:rPr>
      </w:pPr>
      <w:r w:rsidRPr="006F3720">
        <w:rPr>
          <w:rFonts w:eastAsia="Arial Unicode MS"/>
          <w:b/>
          <w:color w:val="000000"/>
          <w:lang w:val="sr-Cyrl-RS" w:eastAsia="en-US"/>
        </w:rPr>
        <w:t>(461): Тип шуме китњака и цера са богатим спратом жбуња (</w:t>
      </w:r>
      <w:r w:rsidRPr="006F3720">
        <w:rPr>
          <w:rFonts w:eastAsia="Arial Unicode MS"/>
          <w:b/>
          <w:i/>
          <w:color w:val="000000"/>
          <w:lang w:val="sr-Cyrl-RS" w:eastAsia="en-US"/>
        </w:rPr>
        <w:t>Quercetum petraea - cerris galietosum</w:t>
      </w:r>
      <w:r w:rsidRPr="006F3720">
        <w:rPr>
          <w:rFonts w:eastAsia="Arial Unicode MS"/>
          <w:b/>
          <w:color w:val="000000"/>
          <w:lang w:val="sr-Cyrl-RS" w:eastAsia="en-US"/>
        </w:rPr>
        <w:t>) на рендзинама, парарендзинама, посмеђеним парарендзинама, плитким еутричним смеђим земљиштима и гајњачама</w:t>
      </w:r>
    </w:p>
    <w:p w14:paraId="0D5A0BB0" w14:textId="77777777" w:rsidR="00140121" w:rsidRPr="006F3720" w:rsidRDefault="00140121" w:rsidP="00340A01">
      <w:pPr>
        <w:pStyle w:val="a3"/>
        <w:rPr>
          <w:rFonts w:eastAsia="Arial Unicode MS"/>
          <w:lang w:eastAsia="en-US"/>
        </w:rPr>
      </w:pPr>
      <w:r w:rsidRPr="006F3720">
        <w:rPr>
          <w:rFonts w:eastAsia="Arial Unicode MS"/>
          <w:lang w:eastAsia="en-US"/>
        </w:rPr>
        <w:t xml:space="preserve">Ксеротермна шума цера и китњака са богатим спратом жбуња широко је распрострањена на Фрушкој гори, углавном по гребенима и на већим нагибима топлих експозиција. Надморске висине су врло различите, у зависности од подлоге: тако на пример на парарендзинама и посмеђеним парарендзинама могу се наћи већ на 200 m надморске висине, док се састојина на плитком смеђем </w:t>
      </w:r>
      <w:r w:rsidRPr="006F3720">
        <w:rPr>
          <w:rFonts w:eastAsia="Arial Unicode MS"/>
          <w:lang w:eastAsia="en-US"/>
        </w:rPr>
        <w:lastRenderedPageBreak/>
        <w:t>земљишту на кречњаку налази чак на 480 m, у региону чистих китњакових шума. Највећи део састојина налази се по гребенима на надморским висинама између 250 - 350 m</w:t>
      </w:r>
      <w:r w:rsidR="00A244F3" w:rsidRPr="006F3720">
        <w:rPr>
          <w:rFonts w:eastAsia="Arial Unicode MS"/>
          <w:lang w:eastAsia="en-US"/>
        </w:rPr>
        <w:t>.</w:t>
      </w:r>
    </w:p>
    <w:p w14:paraId="527F06E0" w14:textId="77777777" w:rsidR="00140121" w:rsidRPr="006F3720" w:rsidRDefault="00140121" w:rsidP="00340A01">
      <w:pPr>
        <w:pStyle w:val="a3"/>
        <w:rPr>
          <w:rFonts w:eastAsia="Arial Unicode MS"/>
          <w:lang w:eastAsia="en-US"/>
        </w:rPr>
      </w:pPr>
      <w:r w:rsidRPr="006F3720">
        <w:rPr>
          <w:rFonts w:eastAsia="Arial Unicode MS"/>
          <w:lang w:eastAsia="en-US"/>
        </w:rPr>
        <w:t>Спрат дрвећа, оеим едификатора, садржи мало број врста (углавиом бела липа и црни јасен). Спрат жбуња је јачег склопа, са већим бројем врста, од којих су нарочито чести - понекад у фацијесима - дрен (Cornus mas 2.3 - 4.5), црни јасен и једносемени глог. У спрату приземне флоре преовлађују ксерофити, а диференцијалне врсте су Galium album и Сагех glauca.</w:t>
      </w:r>
    </w:p>
    <w:p w14:paraId="6E379218" w14:textId="77777777" w:rsidR="00140121" w:rsidRPr="006F3720" w:rsidRDefault="00140121" w:rsidP="00340A01">
      <w:pPr>
        <w:pStyle w:val="a3"/>
        <w:rPr>
          <w:rFonts w:eastAsia="Arial Unicode MS"/>
          <w:lang w:eastAsia="en-US"/>
        </w:rPr>
      </w:pPr>
      <w:r w:rsidRPr="006F3720">
        <w:rPr>
          <w:rFonts w:eastAsia="Arial Unicode MS"/>
          <w:lang w:eastAsia="en-US"/>
        </w:rPr>
        <w:t>У овом типу шуме се срећу на први поглед врло различита земљишта: парарендзине и огајњачене парарендзине на лесу, плиће гајњаче и смеђа земљишта на кречњацима и доломитима. Међутим, неке особине су им заједничке: дубина од 50 - 80 cm, бескарбонатни површински делови профила и повећање садржаја СаСОЗ са дубином, са прилично сувом педоклимом.</w:t>
      </w:r>
    </w:p>
    <w:p w14:paraId="04D97EBB" w14:textId="49CD7FAD" w:rsidR="006C3B34" w:rsidRDefault="006C3B34" w:rsidP="006C3B34">
      <w:pPr>
        <w:jc w:val="both"/>
      </w:pPr>
      <w:r>
        <w:rPr>
          <w:b/>
          <w:lang w:val="sr-Cyrl-BA"/>
        </w:rPr>
        <w:t xml:space="preserve">            (</w:t>
      </w:r>
      <w:r w:rsidRPr="006C3B34">
        <w:rPr>
          <w:b/>
        </w:rPr>
        <w:t>462</w:t>
      </w:r>
      <w:r>
        <w:rPr>
          <w:b/>
          <w:lang w:val="sr-Cyrl-BA"/>
        </w:rPr>
        <w:t>)</w:t>
      </w:r>
      <w:r w:rsidRPr="006C3B34">
        <w:rPr>
          <w:b/>
        </w:rPr>
        <w:t xml:space="preserve">: </w:t>
      </w:r>
      <w:r w:rsidRPr="006C3B34">
        <w:rPr>
          <w:b/>
          <w:bCs/>
        </w:rPr>
        <w:t>Тип шуме китњака и цера са сладуном (</w:t>
      </w:r>
      <w:r w:rsidRPr="006C3B34">
        <w:rPr>
          <w:b/>
          <w:bCs/>
          <w:i/>
        </w:rPr>
        <w:t>Quercetumpetraeae-cerris fernetosum</w:t>
      </w:r>
      <w:r w:rsidRPr="006C3B34">
        <w:rPr>
          <w:b/>
          <w:bCs/>
        </w:rPr>
        <w:t>)</w:t>
      </w:r>
      <w:r>
        <w:t xml:space="preserve"> </w:t>
      </w:r>
      <w:r w:rsidRPr="006C3B34">
        <w:rPr>
          <w:b/>
          <w:bCs/>
        </w:rPr>
        <w:t>на лесивираним киселим смеђим земљиштима</w:t>
      </w:r>
    </w:p>
    <w:p w14:paraId="26DF7838" w14:textId="77777777" w:rsidR="006C3B34" w:rsidRDefault="006C3B34" w:rsidP="006C3B34">
      <w:pPr>
        <w:pStyle w:val="a3"/>
      </w:pPr>
      <w:r>
        <w:t>Ова шума се сразмерно ретко среће на Фрушкој Гори - као и сладун - на свега неколико места у Беочину, Врднику и Сремској Каменици, на надморским висинама између 250и350ти топлим експозицијама мањих нагиба.</w:t>
      </w:r>
    </w:p>
    <w:p w14:paraId="6613BD3B" w14:textId="77777777" w:rsidR="006C3B34" w:rsidRDefault="006C3B34" w:rsidP="006C3B34">
      <w:pPr>
        <w:pStyle w:val="a3"/>
      </w:pPr>
      <w:r>
        <w:t>Заједницу јасно карактерише диференцијална врста сладун (</w:t>
      </w:r>
      <w:r w:rsidRPr="0094067C">
        <w:rPr>
          <w:i/>
        </w:rPr>
        <w:t>Quercus fametto</w:t>
      </w:r>
      <w:r>
        <w:t>) већ у спрату дрвећа, а знатне разлике појављују се и у остала два спрата. Нема густог жбуња ни фацијеса дрена, а у трећем спрату изостају многе врсте карбонатних земљишта (</w:t>
      </w:r>
      <w:r w:rsidRPr="0094067C">
        <w:rPr>
          <w:i/>
        </w:rPr>
        <w:t>Lithospermum purpu</w:t>
      </w:r>
      <w:r>
        <w:rPr>
          <w:i/>
        </w:rPr>
        <w:t>reo-coeruleum, Galium album, Саr</w:t>
      </w:r>
      <w:r w:rsidRPr="0094067C">
        <w:rPr>
          <w:i/>
        </w:rPr>
        <w:t>ех glauca</w:t>
      </w:r>
      <w:r>
        <w:t xml:space="preserve"> и др.). Диференцијална врста у спрату приземне флоре је </w:t>
      </w:r>
      <w:r w:rsidRPr="0094067C">
        <w:rPr>
          <w:i/>
        </w:rPr>
        <w:t>Silene viridiflora</w:t>
      </w:r>
      <w:r>
        <w:t>.</w:t>
      </w:r>
    </w:p>
    <w:p w14:paraId="1E4F65D0" w14:textId="77777777" w:rsidR="006C3B34" w:rsidRDefault="006C3B34" w:rsidP="006C3B34">
      <w:pPr>
        <w:pStyle w:val="a3"/>
      </w:pPr>
      <w:r>
        <w:t>У овом типу шуме имамо промењен матични супстрат и далеко развијеније земљиште него у претходном (шума цера и китњака са богатим спратом жбуња). Физичке особине, лесивираног киселог смеђег земљишта су веома повољне (дубина 70-110 cm, иловаче до глиновите иловаче), хемијске такође, тако да у овом типу шуме треба очекивати повећану продуктивност.</w:t>
      </w:r>
    </w:p>
    <w:p w14:paraId="64EC90F0" w14:textId="134AEC12" w:rsidR="00140121" w:rsidRPr="006F3720" w:rsidRDefault="00140121" w:rsidP="0041746F">
      <w:pPr>
        <w:widowControl/>
        <w:ind w:firstLine="720"/>
        <w:jc w:val="both"/>
        <w:rPr>
          <w:rFonts w:eastAsia="Arial Unicode MS"/>
          <w:b/>
          <w:color w:val="000000"/>
          <w:lang w:val="sr-Cyrl-RS" w:eastAsia="en-US"/>
        </w:rPr>
      </w:pPr>
      <w:r w:rsidRPr="006F3720">
        <w:rPr>
          <w:rFonts w:eastAsia="Arial Unicode MS"/>
          <w:b/>
          <w:color w:val="000000"/>
          <w:lang w:val="sr-Cyrl-RS" w:eastAsia="en-US"/>
        </w:rPr>
        <w:t>(463): Тип шуме китњака и цера (</w:t>
      </w:r>
      <w:r w:rsidRPr="006F3720">
        <w:rPr>
          <w:rFonts w:eastAsia="Arial Unicode MS"/>
          <w:b/>
          <w:i/>
          <w:color w:val="000000"/>
          <w:lang w:val="sr-Cyrl-RS" w:eastAsia="en-US"/>
        </w:rPr>
        <w:t>Quercetum petraea - cerris typicum</w:t>
      </w:r>
      <w:r w:rsidRPr="006F3720">
        <w:rPr>
          <w:rFonts w:eastAsia="Arial Unicode MS"/>
          <w:b/>
          <w:color w:val="000000"/>
          <w:lang w:val="sr-Cyrl-RS" w:eastAsia="en-US"/>
        </w:rPr>
        <w:t>) на лесивираним гајњачама и бескарбонатном делувијуму</w:t>
      </w:r>
    </w:p>
    <w:p w14:paraId="62812884" w14:textId="77777777" w:rsidR="00140121" w:rsidRPr="006F3720" w:rsidRDefault="00140121" w:rsidP="006C3B34">
      <w:pPr>
        <w:pStyle w:val="a3"/>
        <w:rPr>
          <w:rFonts w:eastAsia="Arial Unicode MS"/>
          <w:lang w:eastAsia="en-US"/>
        </w:rPr>
      </w:pPr>
      <w:r w:rsidRPr="006F3720">
        <w:rPr>
          <w:rFonts w:eastAsia="Arial Unicode MS"/>
          <w:lang w:eastAsia="en-US"/>
        </w:rPr>
        <w:t>Типична шума цера и китњака знатно је мезофилнија од шуме цера и китњака са сладуном (са богатим спратом жбуња), распрострањена наширим гребенима и</w:t>
      </w:r>
      <w:r w:rsidR="00A244F3" w:rsidRPr="006F3720">
        <w:rPr>
          <w:rFonts w:eastAsia="Arial Unicode MS"/>
          <w:lang w:eastAsia="en-US"/>
        </w:rPr>
        <w:t xml:space="preserve"> главицама средњи</w:t>
      </w:r>
      <w:r w:rsidRPr="006F3720">
        <w:rPr>
          <w:rFonts w:eastAsia="Arial Unicode MS"/>
          <w:lang w:eastAsia="en-US"/>
        </w:rPr>
        <w:t xml:space="preserve">х </w:t>
      </w:r>
      <w:r w:rsidR="00A244F3" w:rsidRPr="006F3720">
        <w:rPr>
          <w:rFonts w:eastAsia="Arial Unicode MS"/>
          <w:lang w:eastAsia="en-US"/>
        </w:rPr>
        <w:t>надморских висина (300 - 400 m).</w:t>
      </w:r>
    </w:p>
    <w:p w14:paraId="0FFC4E49" w14:textId="77777777" w:rsidR="00140121" w:rsidRPr="006F3720" w:rsidRDefault="00140121" w:rsidP="006C3B34">
      <w:pPr>
        <w:pStyle w:val="a3"/>
        <w:rPr>
          <w:rFonts w:eastAsia="Arial Unicode MS"/>
          <w:lang w:eastAsia="en-US"/>
        </w:rPr>
      </w:pPr>
      <w:r w:rsidRPr="006F3720">
        <w:rPr>
          <w:rFonts w:eastAsia="Arial Unicode MS"/>
          <w:lang w:eastAsia="en-US"/>
        </w:rPr>
        <w:t>Одликује се флористичким богатством и стабилним карактеристичним скупом. Од осталих варијанти шума китњака и цера издваја се и већим присуством мезофилних врста, најчешће дивље трешње и млеча, а у појединим састојинама, чак и букве, клокочике и црне зове.</w:t>
      </w:r>
    </w:p>
    <w:p w14:paraId="5D54036F" w14:textId="77777777" w:rsidR="00140121" w:rsidRPr="006F3720" w:rsidRDefault="00140121" w:rsidP="006C3B34">
      <w:pPr>
        <w:pStyle w:val="a3"/>
        <w:rPr>
          <w:rFonts w:eastAsia="Arial Unicode MS"/>
          <w:lang w:eastAsia="en-US"/>
        </w:rPr>
      </w:pPr>
      <w:r w:rsidRPr="006F3720">
        <w:rPr>
          <w:rFonts w:eastAsia="Arial Unicode MS"/>
          <w:lang w:eastAsia="en-US"/>
        </w:rPr>
        <w:t>Лесивиране гајњаче су знатно развијенија, мезофилнија и продуктивнија земљишта од осталих еволуционих фаза на лесу, кречњацима и другим карбонатним супстратима. Представљају завршни члан у еволуцији земљишта која се образују на лесу Фрушке Горе. Због својих физичких и хемијских особина веома повољних за развој дрвенастих врста, треба очекивати да лесивиране гајњаче и гајњаче у лесивирању у овом типу шуме буду високо продуктивне за главне дрвенасте врсте - китњак и цер.</w:t>
      </w:r>
    </w:p>
    <w:p w14:paraId="7B14AD03" w14:textId="77777777" w:rsidR="00140121" w:rsidRPr="006F3720" w:rsidRDefault="00140121" w:rsidP="006C3B34">
      <w:pPr>
        <w:pStyle w:val="a3"/>
        <w:rPr>
          <w:rFonts w:eastAsia="Arial Unicode MS"/>
          <w:lang w:eastAsia="en-US"/>
        </w:rPr>
      </w:pPr>
      <w:r w:rsidRPr="006F3720">
        <w:rPr>
          <w:rFonts w:eastAsia="Arial Unicode MS"/>
          <w:lang w:eastAsia="en-US"/>
        </w:rPr>
        <w:t xml:space="preserve">Шума цера и китњака на делувијуму констатована је само </w:t>
      </w:r>
      <w:r w:rsidR="00A244F3" w:rsidRPr="006F3720">
        <w:rPr>
          <w:rFonts w:eastAsia="Arial Unicode MS"/>
          <w:lang w:eastAsia="en-US"/>
        </w:rPr>
        <w:t>местимично</w:t>
      </w:r>
      <w:r w:rsidRPr="006F3720">
        <w:rPr>
          <w:rFonts w:eastAsia="Arial Unicode MS"/>
          <w:lang w:eastAsia="en-US"/>
        </w:rPr>
        <w:t>, у сенченим увалама на мањим надморским висинама (230 - 280 m). Јавља се у специфичном микроклимату (повећана влажност), те се одликује јачим склопом спрата дрвећа, већом мезофилношћу и малом покровношћу спрата приземне флоре. Диференцијална врста је Сагех silvatica.</w:t>
      </w:r>
    </w:p>
    <w:p w14:paraId="633E374F" w14:textId="77777777" w:rsidR="00140121" w:rsidRPr="006F3720" w:rsidRDefault="00140121" w:rsidP="006C3B34">
      <w:pPr>
        <w:pStyle w:val="a3"/>
        <w:rPr>
          <w:rFonts w:eastAsia="Arial Unicode MS"/>
          <w:lang w:eastAsia="en-US"/>
        </w:rPr>
      </w:pPr>
      <w:r w:rsidRPr="006F3720">
        <w:rPr>
          <w:rFonts w:eastAsia="Arial Unicode MS"/>
          <w:lang w:eastAsia="en-US"/>
        </w:rPr>
        <w:t>Делувијум је неспецифично земљиште за ову ксеромезофилну заједницу, са далеко већом продуктивношћу него што је неопходна за китњак и цер.</w:t>
      </w:r>
    </w:p>
    <w:p w14:paraId="1298C2C3" w14:textId="77777777" w:rsidR="006B6CFA" w:rsidRPr="006F3720" w:rsidRDefault="006B6CFA" w:rsidP="0041746F">
      <w:pPr>
        <w:widowControl/>
        <w:ind w:firstLine="720"/>
        <w:jc w:val="both"/>
        <w:rPr>
          <w:rFonts w:eastAsia="Arial Unicode MS"/>
          <w:b/>
          <w:color w:val="000000"/>
          <w:lang w:val="sr-Cyrl-RS" w:eastAsia="en-US"/>
        </w:rPr>
      </w:pPr>
    </w:p>
    <w:p w14:paraId="64DCCF34" w14:textId="4570C740" w:rsidR="00140121" w:rsidRPr="006F3720" w:rsidRDefault="00140121" w:rsidP="0041746F">
      <w:pPr>
        <w:widowControl/>
        <w:ind w:firstLine="720"/>
        <w:jc w:val="both"/>
        <w:rPr>
          <w:rFonts w:eastAsia="Arial Unicode MS"/>
          <w:b/>
          <w:color w:val="000000"/>
          <w:lang w:val="sr-Cyrl-RS" w:eastAsia="en-US"/>
        </w:rPr>
      </w:pPr>
      <w:r w:rsidRPr="006F3720">
        <w:rPr>
          <w:rFonts w:eastAsia="Arial Unicode MS"/>
          <w:b/>
          <w:color w:val="000000"/>
          <w:lang w:val="sr-Cyrl-RS" w:eastAsia="en-US"/>
        </w:rPr>
        <w:t>(465): Тип шуме китњака и цера (</w:t>
      </w:r>
      <w:r w:rsidRPr="006F3720">
        <w:rPr>
          <w:rFonts w:eastAsia="Arial Unicode MS"/>
          <w:b/>
          <w:i/>
          <w:color w:val="000000"/>
          <w:lang w:val="sr-Cyrl-RS" w:eastAsia="en-US"/>
        </w:rPr>
        <w:t>Quercetum petraea - cerris pauperum</w:t>
      </w:r>
      <w:r w:rsidRPr="006F3720">
        <w:rPr>
          <w:rFonts w:eastAsia="Arial Unicode MS"/>
          <w:b/>
          <w:color w:val="000000"/>
          <w:lang w:val="sr-Cyrl-RS" w:eastAsia="en-US"/>
        </w:rPr>
        <w:t>) на киселим смеђим и лесивираним киселим смеђим земљиштима</w:t>
      </w:r>
    </w:p>
    <w:p w14:paraId="0605E140" w14:textId="77777777" w:rsidR="00140121" w:rsidRPr="006F3720" w:rsidRDefault="00140121" w:rsidP="006C3B34">
      <w:pPr>
        <w:pStyle w:val="a3"/>
        <w:rPr>
          <w:rFonts w:eastAsia="Arial Unicode MS"/>
          <w:lang w:eastAsia="en-US"/>
        </w:rPr>
      </w:pPr>
      <w:r w:rsidRPr="006F3720">
        <w:rPr>
          <w:rFonts w:eastAsia="Arial Unicode MS"/>
          <w:lang w:eastAsia="en-US"/>
        </w:rPr>
        <w:t>Ова шума китњака и цера на лесивираним киселим смеђим земљиштима је распрострањена на силикатним подлогама и нешто већим надморски</w:t>
      </w:r>
      <w:r w:rsidR="00A244F3" w:rsidRPr="006F3720">
        <w:rPr>
          <w:rFonts w:eastAsia="Arial Unicode MS"/>
          <w:lang w:eastAsia="en-US"/>
        </w:rPr>
        <w:t>м висинама (300 - 450 м)</w:t>
      </w:r>
      <w:r w:rsidRPr="006F3720">
        <w:rPr>
          <w:rFonts w:eastAsia="Arial Unicode MS"/>
          <w:lang w:eastAsia="en-US"/>
        </w:rPr>
        <w:t>. Експозиције су топле, а нагиби већи (15-22 степена).</w:t>
      </w:r>
    </w:p>
    <w:p w14:paraId="2A9F022F" w14:textId="77777777" w:rsidR="00140121" w:rsidRPr="006F3720" w:rsidRDefault="00140121" w:rsidP="006C3B34">
      <w:pPr>
        <w:pStyle w:val="a3"/>
        <w:rPr>
          <w:rFonts w:eastAsia="Arial Unicode MS"/>
          <w:lang w:eastAsia="en-US"/>
        </w:rPr>
      </w:pPr>
      <w:r w:rsidRPr="006F3720">
        <w:rPr>
          <w:rFonts w:eastAsia="Arial Unicode MS"/>
          <w:lang w:eastAsia="en-US"/>
        </w:rPr>
        <w:t xml:space="preserve">Варијанта цера и китњака на силикатним подлогама знатно је сиромашнија врстама него типична шума на базичним подлогама, отуда и име субасс. пауперум. Овде изостаје читав низ дрвенастих и зељастих врста, као на пр.: </w:t>
      </w:r>
      <w:r w:rsidRPr="006F3720">
        <w:rPr>
          <w:rFonts w:eastAsia="Arial Unicode MS"/>
          <w:i/>
          <w:lang w:eastAsia="en-US"/>
        </w:rPr>
        <w:t>Acer campestre, Prunus avium, Ligustrum vulgare, Geum urbanum, Lithospermu purpureo - coeruleum</w:t>
      </w:r>
      <w:r w:rsidRPr="006F3720">
        <w:rPr>
          <w:rFonts w:eastAsia="Arial Unicode MS"/>
          <w:lang w:eastAsia="en-US"/>
        </w:rPr>
        <w:t xml:space="preserve">, као и већина врста из породице </w:t>
      </w:r>
      <w:r w:rsidRPr="006F3720">
        <w:rPr>
          <w:rFonts w:eastAsia="Arial Unicode MS"/>
          <w:i/>
          <w:lang w:eastAsia="en-US"/>
        </w:rPr>
        <w:t>Роасеае.</w:t>
      </w:r>
    </w:p>
    <w:p w14:paraId="312385D0" w14:textId="77777777" w:rsidR="00140121" w:rsidRPr="006F3720" w:rsidRDefault="00140121" w:rsidP="006C3B34">
      <w:pPr>
        <w:pStyle w:val="a3"/>
        <w:rPr>
          <w:rFonts w:eastAsia="Arial Unicode MS"/>
          <w:lang w:eastAsia="en-US"/>
        </w:rPr>
      </w:pPr>
      <w:r w:rsidRPr="006F3720">
        <w:rPr>
          <w:rFonts w:eastAsia="Arial Unicode MS"/>
          <w:lang w:eastAsia="en-US"/>
        </w:rPr>
        <w:t>Лесивирана кисела смеђа земљишта су веома повољних физичких и хемијских особина, те треба очекивати високу продуктивност китњака и цера.</w:t>
      </w:r>
    </w:p>
    <w:p w14:paraId="3AD15401" w14:textId="77777777" w:rsidR="00140121" w:rsidRPr="006F3720" w:rsidRDefault="00140121" w:rsidP="006C3B34">
      <w:pPr>
        <w:pStyle w:val="a3"/>
        <w:rPr>
          <w:rFonts w:eastAsia="Arial Unicode MS"/>
          <w:lang w:eastAsia="en-US"/>
        </w:rPr>
      </w:pPr>
      <w:r w:rsidRPr="006F3720">
        <w:rPr>
          <w:rFonts w:eastAsia="Arial Unicode MS"/>
          <w:lang w:eastAsia="en-US"/>
        </w:rPr>
        <w:t>Шума цера и китњака на киселим смеђим земљиштима заузима гребене са силикатном подлогом, на надморским висинама од 260</w:t>
      </w:r>
      <w:r w:rsidR="00A244F3" w:rsidRPr="006F3720">
        <w:rPr>
          <w:rFonts w:eastAsia="Arial Unicode MS"/>
          <w:lang w:eastAsia="en-US"/>
        </w:rPr>
        <w:t xml:space="preserve"> - 400 m</w:t>
      </w:r>
      <w:r w:rsidRPr="006F3720">
        <w:rPr>
          <w:rFonts w:eastAsia="Arial Unicode MS"/>
          <w:lang w:eastAsia="en-US"/>
        </w:rPr>
        <w:t>. Флористички она представља осиромашену типичну варијанту шуме китњака и цера.</w:t>
      </w:r>
    </w:p>
    <w:p w14:paraId="0B90833B" w14:textId="77777777" w:rsidR="00140121" w:rsidRPr="006F3720" w:rsidRDefault="00140121" w:rsidP="006C3B34">
      <w:pPr>
        <w:pStyle w:val="a3"/>
        <w:rPr>
          <w:rFonts w:eastAsia="Arial Unicode MS"/>
          <w:lang w:eastAsia="en-US"/>
        </w:rPr>
      </w:pPr>
      <w:r w:rsidRPr="006F3720">
        <w:rPr>
          <w:rFonts w:eastAsia="Arial Unicode MS"/>
          <w:lang w:eastAsia="en-US"/>
        </w:rPr>
        <w:t>Кисела смеђа земљишта одликују се дубином, повољним механичким саставом (песковите иловаче до иловаче) о повољним водно ваздушним режимом. Хемијске особине су им типичне за дистрична смеђа земљишта, а еколошко производна вредност велика.</w:t>
      </w:r>
    </w:p>
    <w:p w14:paraId="51410633" w14:textId="77777777" w:rsidR="006B6CFA" w:rsidRPr="006F3720" w:rsidRDefault="006B6CFA" w:rsidP="0041746F">
      <w:pPr>
        <w:widowControl/>
        <w:ind w:firstLine="720"/>
        <w:jc w:val="both"/>
        <w:rPr>
          <w:rFonts w:eastAsia="Arial Unicode MS"/>
          <w:b/>
          <w:color w:val="000000"/>
          <w:lang w:val="sr-Cyrl-RS" w:eastAsia="en-US"/>
        </w:rPr>
      </w:pPr>
    </w:p>
    <w:p w14:paraId="4207323E" w14:textId="09746485" w:rsidR="00140121" w:rsidRPr="006F3720" w:rsidRDefault="00140121" w:rsidP="0041746F">
      <w:pPr>
        <w:widowControl/>
        <w:ind w:firstLine="720"/>
        <w:jc w:val="both"/>
        <w:rPr>
          <w:rFonts w:eastAsia="Arial Unicode MS"/>
          <w:b/>
          <w:color w:val="000000"/>
          <w:lang w:val="sr-Cyrl-RS" w:eastAsia="en-US"/>
        </w:rPr>
      </w:pPr>
      <w:r w:rsidRPr="006F3720">
        <w:rPr>
          <w:rFonts w:eastAsia="Arial Unicode MS"/>
          <w:b/>
          <w:color w:val="000000"/>
          <w:lang w:val="sr-Cyrl-RS" w:eastAsia="en-US"/>
        </w:rPr>
        <w:t>(481): Тип шуме Китњака (</w:t>
      </w:r>
      <w:r w:rsidRPr="006F3720">
        <w:rPr>
          <w:rFonts w:eastAsia="Arial Unicode MS"/>
          <w:b/>
          <w:i/>
          <w:color w:val="000000"/>
          <w:lang w:val="sr-Cyrl-RS" w:eastAsia="en-US"/>
        </w:rPr>
        <w:t>Quercetum montanum typicum</w:t>
      </w:r>
      <w:r w:rsidRPr="006F3720">
        <w:rPr>
          <w:rFonts w:eastAsia="Arial Unicode MS"/>
          <w:b/>
          <w:color w:val="000000"/>
          <w:lang w:val="sr-Cyrl-RS" w:eastAsia="en-US"/>
        </w:rPr>
        <w:t>) иа киселом смеђем земљишту</w:t>
      </w:r>
    </w:p>
    <w:p w14:paraId="291F5D20" w14:textId="77777777" w:rsidR="00140121" w:rsidRPr="006F3720" w:rsidRDefault="00140121" w:rsidP="006C3B34">
      <w:pPr>
        <w:pStyle w:val="a3"/>
        <w:rPr>
          <w:rFonts w:eastAsia="Arial Unicode MS"/>
          <w:lang w:eastAsia="en-US"/>
        </w:rPr>
      </w:pPr>
      <w:r w:rsidRPr="006F3720">
        <w:rPr>
          <w:rFonts w:eastAsia="Arial Unicode MS"/>
          <w:lang w:eastAsia="en-US"/>
        </w:rPr>
        <w:t>Типична шума китњака налази се на многим ширим гребенима, на надморским висинама између 300 - 450 m, најчешће на нагибима до 20 степени и хладнијим експозицијама.</w:t>
      </w:r>
    </w:p>
    <w:p w14:paraId="33445DFB" w14:textId="77777777" w:rsidR="00140121" w:rsidRPr="006F3720" w:rsidRDefault="00140121" w:rsidP="006C3B34">
      <w:pPr>
        <w:pStyle w:val="a3"/>
        <w:rPr>
          <w:rFonts w:eastAsia="Arial Unicode MS"/>
          <w:lang w:eastAsia="en-US"/>
        </w:rPr>
      </w:pPr>
      <w:r w:rsidRPr="006F3720">
        <w:rPr>
          <w:rFonts w:eastAsia="Arial Unicode MS"/>
          <w:lang w:eastAsia="en-US"/>
        </w:rPr>
        <w:t xml:space="preserve">Ово је изразито монодоминанатна шума, са китњаком као једином врстом у спрату дрвећа. Спрат жбуња је малог склопа, али флористички богатији него у претходној еколошкој јединици (подмладак китњака, бела липа, црни јасен, брекиња, дивља трешња, глог и др.). Заједница се одликује стабилним карактеристичним скупом, уз неке врсте скромнијих захтева из претходне еколошке </w:t>
      </w:r>
      <w:r w:rsidRPr="006F3720">
        <w:rPr>
          <w:rFonts w:eastAsia="Arial Unicode MS"/>
          <w:lang w:eastAsia="en-US"/>
        </w:rPr>
        <w:lastRenderedPageBreak/>
        <w:t>јединице и честим фацијесима вијука (</w:t>
      </w:r>
      <w:r w:rsidRPr="006F3720">
        <w:rPr>
          <w:rFonts w:eastAsia="Arial Unicode MS"/>
          <w:i/>
          <w:lang w:eastAsia="en-US"/>
        </w:rPr>
        <w:t>Festuca montana</w:t>
      </w:r>
      <w:r w:rsidRPr="006F3720">
        <w:rPr>
          <w:rFonts w:eastAsia="Arial Unicode MS"/>
          <w:lang w:eastAsia="en-US"/>
        </w:rPr>
        <w:t>) у спрату приземне флоре.</w:t>
      </w:r>
    </w:p>
    <w:p w14:paraId="60D6395A" w14:textId="77777777" w:rsidR="00140121" w:rsidRPr="006F3720" w:rsidRDefault="00140121" w:rsidP="006C3B34">
      <w:pPr>
        <w:pStyle w:val="a3"/>
        <w:rPr>
          <w:rFonts w:eastAsia="Arial Unicode MS"/>
          <w:lang w:eastAsia="en-US"/>
        </w:rPr>
      </w:pPr>
      <w:r w:rsidRPr="006F3720">
        <w:rPr>
          <w:rFonts w:eastAsia="Arial Unicode MS"/>
          <w:lang w:eastAsia="en-US"/>
        </w:rPr>
        <w:t>Кисела смеђа земљишта су овде дубља, без скелета или са знатно мање скелета у доњем делу профила. Водно - ваздушне особине су добре, а хемијске особине карактеристичне за дистрична смеђа земљишта.</w:t>
      </w:r>
    </w:p>
    <w:p w14:paraId="46FDFE51" w14:textId="77777777" w:rsidR="006B6CFA" w:rsidRPr="006F3720" w:rsidRDefault="006B6CFA" w:rsidP="0041746F">
      <w:pPr>
        <w:widowControl/>
        <w:ind w:firstLine="720"/>
        <w:jc w:val="both"/>
        <w:rPr>
          <w:rFonts w:eastAsia="Arial Unicode MS"/>
          <w:b/>
          <w:color w:val="000000"/>
          <w:lang w:val="sr-Cyrl-RS" w:eastAsia="en-US"/>
        </w:rPr>
      </w:pPr>
    </w:p>
    <w:p w14:paraId="1563235D" w14:textId="4697C218" w:rsidR="00140121" w:rsidRPr="006F3720" w:rsidRDefault="00140121" w:rsidP="0041746F">
      <w:pPr>
        <w:widowControl/>
        <w:ind w:firstLine="720"/>
        <w:jc w:val="both"/>
        <w:rPr>
          <w:rFonts w:eastAsia="Arial Unicode MS"/>
          <w:b/>
          <w:color w:val="000000"/>
          <w:lang w:val="sr-Cyrl-RS" w:eastAsia="en-US"/>
        </w:rPr>
      </w:pPr>
      <w:r w:rsidRPr="006F3720">
        <w:rPr>
          <w:rFonts w:eastAsia="Arial Unicode MS"/>
          <w:b/>
          <w:color w:val="000000"/>
          <w:lang w:val="sr-Cyrl-RS" w:eastAsia="en-US"/>
        </w:rPr>
        <w:t>(482): Тип шуме китњака (</w:t>
      </w:r>
      <w:r w:rsidRPr="006F3720">
        <w:rPr>
          <w:rFonts w:eastAsia="Arial Unicode MS"/>
          <w:b/>
          <w:i/>
          <w:color w:val="000000"/>
          <w:lang w:val="sr-Cyrl-RS" w:eastAsia="en-US"/>
        </w:rPr>
        <w:t>Quercetum montanum typicum</w:t>
      </w:r>
      <w:r w:rsidRPr="006F3720">
        <w:rPr>
          <w:rFonts w:eastAsia="Arial Unicode MS"/>
          <w:b/>
          <w:color w:val="000000"/>
          <w:lang w:val="sr-Cyrl-RS" w:eastAsia="en-US"/>
        </w:rPr>
        <w:t>) на киселом смеђем и лесивираном киселом смеђем земљишту</w:t>
      </w:r>
    </w:p>
    <w:p w14:paraId="17506F52" w14:textId="77777777" w:rsidR="00140121" w:rsidRPr="006F3720" w:rsidRDefault="00140121" w:rsidP="006C3B34">
      <w:pPr>
        <w:pStyle w:val="a3"/>
        <w:rPr>
          <w:rFonts w:eastAsia="Arial Unicode MS"/>
          <w:lang w:eastAsia="en-US"/>
        </w:rPr>
      </w:pPr>
      <w:r w:rsidRPr="006F3720">
        <w:rPr>
          <w:rFonts w:eastAsia="Arial Unicode MS"/>
          <w:lang w:eastAsia="en-US"/>
        </w:rPr>
        <w:t>Ово је такође широко распрострањена шума на ширим гребенима, на заравнима или мањим нагибима до 15 степени.</w:t>
      </w:r>
    </w:p>
    <w:p w14:paraId="03CB49AD" w14:textId="77777777" w:rsidR="00140121" w:rsidRPr="006F3720" w:rsidRDefault="00140121" w:rsidP="006C3B34">
      <w:pPr>
        <w:pStyle w:val="a3"/>
        <w:rPr>
          <w:rFonts w:eastAsia="Arial Unicode MS"/>
          <w:lang w:eastAsia="en-US"/>
        </w:rPr>
      </w:pPr>
      <w:r w:rsidRPr="006F3720">
        <w:rPr>
          <w:rFonts w:eastAsia="Arial Unicode MS"/>
          <w:lang w:eastAsia="en-US"/>
        </w:rPr>
        <w:t>Вегетација је слична претходном типу шуме, али има неких разлика, које указују на мезофилније услове станишта. То су: учешће беле липе у спрату дрвећа, богатији спрат жбуња и већи број мезофилних врста приземно (</w:t>
      </w:r>
      <w:r w:rsidRPr="006F3720">
        <w:rPr>
          <w:rFonts w:eastAsia="Arial Unicode MS"/>
          <w:i/>
          <w:lang w:eastAsia="en-US"/>
        </w:rPr>
        <w:t>Glechoma hirsuta, Сагех pilosa, Galeobdolon luteum, Asperula odorata</w:t>
      </w:r>
      <w:r w:rsidRPr="006F3720">
        <w:rPr>
          <w:rFonts w:eastAsia="Arial Unicode MS"/>
          <w:lang w:eastAsia="en-US"/>
        </w:rPr>
        <w:t xml:space="preserve"> и др.).</w:t>
      </w:r>
    </w:p>
    <w:p w14:paraId="28D61DC2" w14:textId="77777777" w:rsidR="00140121" w:rsidRPr="006F3720" w:rsidRDefault="00140121" w:rsidP="006C3B34">
      <w:pPr>
        <w:pStyle w:val="a3"/>
        <w:rPr>
          <w:rFonts w:eastAsia="Arial Unicode MS"/>
          <w:lang w:eastAsia="en-US"/>
        </w:rPr>
      </w:pPr>
      <w:r w:rsidRPr="006F3720">
        <w:rPr>
          <w:rFonts w:eastAsia="Arial Unicode MS"/>
          <w:lang w:eastAsia="en-US"/>
        </w:rPr>
        <w:t>Лесивирано кисело смеђе земљиште је завршна фаза у еволуцији земљишта накиселим силикатним стенама Фрушке Горе. Све физичке и хемијске особине су практично идеалне за успешан раст не само китњака него и других шумских врста. Стога треба очекивати да производни потенцијал овог станишта буде врло висок.</w:t>
      </w:r>
    </w:p>
    <w:p w14:paraId="6BB9E43C" w14:textId="77777777" w:rsidR="006B6CFA" w:rsidRPr="006F3720" w:rsidRDefault="006B6CFA" w:rsidP="006C3B34">
      <w:pPr>
        <w:pStyle w:val="a3"/>
        <w:rPr>
          <w:rFonts w:eastAsia="Arial Unicode MS"/>
          <w:b/>
          <w:lang w:eastAsia="en-US"/>
        </w:rPr>
      </w:pPr>
    </w:p>
    <w:p w14:paraId="39405FE3" w14:textId="19123CF9" w:rsidR="00140121" w:rsidRPr="006F3720" w:rsidRDefault="00140121" w:rsidP="0041746F">
      <w:pPr>
        <w:widowControl/>
        <w:ind w:firstLine="720"/>
        <w:jc w:val="both"/>
        <w:rPr>
          <w:rFonts w:eastAsia="Arial Unicode MS"/>
          <w:b/>
          <w:color w:val="000000"/>
          <w:lang w:val="sr-Cyrl-RS" w:eastAsia="en-US"/>
        </w:rPr>
      </w:pPr>
      <w:r w:rsidRPr="006F3720">
        <w:rPr>
          <w:rFonts w:eastAsia="Arial Unicode MS"/>
          <w:b/>
          <w:color w:val="000000"/>
          <w:lang w:val="sr-Cyrl-RS" w:eastAsia="en-US"/>
        </w:rPr>
        <w:t>(484): Тип шуме китњака (</w:t>
      </w:r>
      <w:r w:rsidRPr="006F3720">
        <w:rPr>
          <w:rFonts w:eastAsia="Arial Unicode MS"/>
          <w:b/>
          <w:i/>
          <w:color w:val="000000"/>
          <w:lang w:val="sr-Cyrl-RS" w:eastAsia="en-US"/>
        </w:rPr>
        <w:t xml:space="preserve">Quercetum montanum cariecetosum pilosae) </w:t>
      </w:r>
      <w:r w:rsidRPr="006F3720">
        <w:rPr>
          <w:rFonts w:eastAsia="Arial Unicode MS"/>
          <w:b/>
          <w:color w:val="000000"/>
          <w:lang w:val="sr-Cyrl-RS" w:eastAsia="en-US"/>
        </w:rPr>
        <w:t>на гајњачи до лесивираиој гајњачи</w:t>
      </w:r>
    </w:p>
    <w:p w14:paraId="75AB5B15" w14:textId="77777777" w:rsidR="00140121" w:rsidRPr="006F3720" w:rsidRDefault="00140121" w:rsidP="006C3B34">
      <w:pPr>
        <w:pStyle w:val="a3"/>
        <w:rPr>
          <w:rFonts w:eastAsia="Arial Unicode MS"/>
          <w:lang w:eastAsia="en-US"/>
        </w:rPr>
      </w:pPr>
      <w:r w:rsidRPr="006F3720">
        <w:rPr>
          <w:rFonts w:eastAsia="Arial Unicode MS"/>
          <w:lang w:eastAsia="en-US"/>
        </w:rPr>
        <w:t xml:space="preserve">Шума китњака на лесивираној гајњачи значајне су због површина које заузимају на Фрушкој Гори </w:t>
      </w:r>
      <w:r w:rsidR="00A244F3" w:rsidRPr="006F3720">
        <w:rPr>
          <w:rFonts w:eastAsia="Arial Unicode MS"/>
          <w:lang w:eastAsia="en-US"/>
        </w:rPr>
        <w:t xml:space="preserve">, </w:t>
      </w:r>
      <w:r w:rsidRPr="006F3720">
        <w:rPr>
          <w:rFonts w:eastAsia="Arial Unicode MS"/>
          <w:lang w:eastAsia="en-US"/>
        </w:rPr>
        <w:t>а и посебно интересантне, као ретке (у сваком случају недовољно проучене) заједнице китњака на лесу.</w:t>
      </w:r>
    </w:p>
    <w:p w14:paraId="49D229BE" w14:textId="77777777" w:rsidR="00140121" w:rsidRPr="006F3720" w:rsidRDefault="00140121" w:rsidP="006C3B34">
      <w:pPr>
        <w:pStyle w:val="a3"/>
        <w:rPr>
          <w:rFonts w:eastAsia="Arial Unicode MS"/>
          <w:lang w:eastAsia="en-US"/>
        </w:rPr>
      </w:pPr>
      <w:r w:rsidRPr="006F3720">
        <w:rPr>
          <w:rFonts w:eastAsia="Arial Unicode MS"/>
          <w:lang w:eastAsia="en-US"/>
        </w:rPr>
        <w:t xml:space="preserve">Ова шума разликује се од претходних (на силикатним подлогама) већим бројем дрвенастих врста и боље развијеним спратом жбуња (веће учешће беле липе, клокочике, дрена, свиба, црног јасена, брекиње и других). У спрату приземне флоре појављује се већи број мезофилних врста, а знатно је учешће диференцијалне врсте </w:t>
      </w:r>
      <w:r w:rsidRPr="006F3720">
        <w:rPr>
          <w:rFonts w:eastAsia="Arial Unicode MS"/>
          <w:i/>
          <w:lang w:eastAsia="en-US"/>
        </w:rPr>
        <w:t>Сагех pilosa.</w:t>
      </w:r>
    </w:p>
    <w:p w14:paraId="1E983445" w14:textId="77777777" w:rsidR="00140121" w:rsidRPr="006F3720" w:rsidRDefault="00140121" w:rsidP="006C3B34">
      <w:pPr>
        <w:pStyle w:val="a3"/>
        <w:rPr>
          <w:rFonts w:eastAsia="Arial Unicode MS"/>
          <w:lang w:eastAsia="en-US"/>
        </w:rPr>
      </w:pPr>
      <w:r w:rsidRPr="006F3720">
        <w:rPr>
          <w:rFonts w:eastAsia="Arial Unicode MS"/>
          <w:lang w:eastAsia="en-US"/>
        </w:rPr>
        <w:t>Лесивиране гајњаче су веома развијена и изузетно плодна земљишта. До сада није утврђено каква веза и какви међусобни односи постоје између ових земљишта и китњака, који спада у скромне врсте, везане за кисела земљишта, често скелетна и плитка. У овом типу шуме, обзиром на идеалне услове, треба очекивати веома високу производност китњака.</w:t>
      </w:r>
    </w:p>
    <w:p w14:paraId="24175AF9" w14:textId="77777777" w:rsidR="006B6CFA" w:rsidRPr="006F3720" w:rsidRDefault="006B6CFA" w:rsidP="0041746F">
      <w:pPr>
        <w:widowControl/>
        <w:ind w:firstLine="720"/>
        <w:jc w:val="both"/>
        <w:rPr>
          <w:rFonts w:eastAsia="Arial Unicode MS"/>
          <w:b/>
          <w:color w:val="000000"/>
          <w:lang w:val="sr-Cyrl-RS" w:eastAsia="en-US"/>
        </w:rPr>
      </w:pPr>
    </w:p>
    <w:p w14:paraId="64010569" w14:textId="2F09CA17" w:rsidR="00140121" w:rsidRPr="006F3720" w:rsidRDefault="00140121" w:rsidP="0041746F">
      <w:pPr>
        <w:widowControl/>
        <w:ind w:firstLine="720"/>
        <w:jc w:val="both"/>
        <w:rPr>
          <w:rFonts w:eastAsia="Arial Unicode MS"/>
          <w:b/>
          <w:color w:val="000000"/>
          <w:lang w:val="sr-Cyrl-RS" w:eastAsia="en-US"/>
        </w:rPr>
      </w:pPr>
      <w:r w:rsidRPr="006F3720">
        <w:rPr>
          <w:rFonts w:eastAsia="Arial Unicode MS"/>
          <w:b/>
          <w:color w:val="000000"/>
          <w:lang w:val="sr-Cyrl-RS" w:eastAsia="en-US"/>
        </w:rPr>
        <w:t>(601): Тип шуме букве и китњака (</w:t>
      </w:r>
      <w:r w:rsidRPr="006F3720">
        <w:rPr>
          <w:rFonts w:eastAsia="Arial Unicode MS"/>
          <w:b/>
          <w:i/>
          <w:color w:val="000000"/>
          <w:lang w:val="sr-Cyrl-RS" w:eastAsia="en-US"/>
        </w:rPr>
        <w:t>Querco - Fagetum xerophyllum</w:t>
      </w:r>
      <w:r w:rsidRPr="006F3720">
        <w:rPr>
          <w:rFonts w:eastAsia="Arial Unicode MS"/>
          <w:b/>
          <w:color w:val="000000"/>
          <w:lang w:val="sr-Cyrl-RS" w:eastAsia="en-US"/>
        </w:rPr>
        <w:t>) на гајњачи до лесивираној гајњачи и еутричним смеђим до лесивираним еутричним смеђим земљиштима</w:t>
      </w:r>
    </w:p>
    <w:p w14:paraId="1639894E" w14:textId="77777777" w:rsidR="00140121" w:rsidRPr="006F3720" w:rsidRDefault="00140121" w:rsidP="006C3B34">
      <w:pPr>
        <w:pStyle w:val="a3"/>
        <w:rPr>
          <w:rFonts w:eastAsia="Arial Unicode MS"/>
          <w:lang w:eastAsia="en-US"/>
        </w:rPr>
      </w:pPr>
      <w:r w:rsidRPr="006F3720">
        <w:rPr>
          <w:rFonts w:eastAsia="Arial Unicode MS"/>
          <w:lang w:eastAsia="en-US"/>
        </w:rPr>
        <w:t>Шума букве и китњака на гајњачама и лесивираним гајњачама је широко распрострањена на Фрушкој Гори, заузимајући положаје у странама потока и повезујући положаје у странама потока и повезујући различите заједнице. Најчешћајена мањим надморским висинама (испод 350m), где чини прелаз између долинских шума лужњака - граба - цера и различитих шума на гебенима и платоима (китњака - цера, цера - крупнолисног медунца, различитих храстова - граба, китњака - граба - цера и др.). Нешто ређе повезује шуме китњака или китњака - граба на гребенима и платоима са брдском шумом букве у долини и тада је на већим надморским висинама (до 450 m).</w:t>
      </w:r>
    </w:p>
    <w:p w14:paraId="385527FD" w14:textId="77777777" w:rsidR="00140121" w:rsidRPr="006F3720" w:rsidRDefault="00140121" w:rsidP="006C3B34">
      <w:pPr>
        <w:pStyle w:val="a3"/>
        <w:rPr>
          <w:rFonts w:eastAsia="Arial Unicode MS"/>
          <w:i/>
          <w:lang w:eastAsia="en-US"/>
        </w:rPr>
      </w:pPr>
      <w:r w:rsidRPr="006F3720">
        <w:rPr>
          <w:rFonts w:eastAsia="Arial Unicode MS"/>
          <w:lang w:eastAsia="en-US"/>
        </w:rPr>
        <w:t xml:space="preserve">Шума је флористички богата и са стабилним карактеристичним скупом, у коме се углавном налазе мезофилне врсте, међутим, јављају се и неке диференцијалне, ксерофилније врсте у спрату приземне флоре: </w:t>
      </w:r>
      <w:r w:rsidRPr="006F3720">
        <w:rPr>
          <w:rFonts w:eastAsia="Arial Unicode MS"/>
          <w:i/>
          <w:lang w:eastAsia="en-US"/>
        </w:rPr>
        <w:t>Fraxinus ornus, Cornus mas, Epipactis latifolia, Fragaria vesca i Mellitis melysophyllum.</w:t>
      </w:r>
    </w:p>
    <w:p w14:paraId="35EBE6A8" w14:textId="77777777" w:rsidR="00140121" w:rsidRPr="006F3720" w:rsidRDefault="00140121" w:rsidP="006C3B34">
      <w:pPr>
        <w:pStyle w:val="a3"/>
        <w:rPr>
          <w:rFonts w:eastAsia="Arial Unicode MS"/>
          <w:lang w:eastAsia="en-US"/>
        </w:rPr>
      </w:pPr>
      <w:r w:rsidRPr="006F3720">
        <w:rPr>
          <w:rFonts w:eastAsia="Arial Unicode MS"/>
          <w:lang w:eastAsia="en-US"/>
        </w:rPr>
        <w:t>У овом типу шуме зиатно више су заступљене лесивиране гајњаче, док гајњача има мало. Земљишта су очувана, врло дубока, са изузетно повољним физичким и хемијским особинама и високим производним потенцијалима.</w:t>
      </w:r>
    </w:p>
    <w:p w14:paraId="76ADC7CF" w14:textId="77777777" w:rsidR="006B6CFA" w:rsidRPr="006F3720" w:rsidRDefault="006B6CFA" w:rsidP="0041746F">
      <w:pPr>
        <w:widowControl/>
        <w:ind w:firstLine="720"/>
        <w:jc w:val="both"/>
        <w:rPr>
          <w:rFonts w:eastAsia="Arial Unicode MS"/>
          <w:b/>
          <w:color w:val="000000"/>
          <w:lang w:val="sr-Cyrl-RS" w:eastAsia="en-US"/>
        </w:rPr>
      </w:pPr>
    </w:p>
    <w:p w14:paraId="35FC9B64" w14:textId="38141D1E" w:rsidR="00140121" w:rsidRPr="006F3720" w:rsidRDefault="00140121" w:rsidP="0041746F">
      <w:pPr>
        <w:widowControl/>
        <w:ind w:firstLine="720"/>
        <w:jc w:val="both"/>
        <w:rPr>
          <w:rFonts w:eastAsia="Arial Unicode MS"/>
          <w:b/>
          <w:color w:val="000000"/>
          <w:lang w:val="sr-Cyrl-RS" w:eastAsia="en-US"/>
        </w:rPr>
      </w:pPr>
      <w:r w:rsidRPr="006F3720">
        <w:rPr>
          <w:rFonts w:eastAsia="Arial Unicode MS"/>
          <w:b/>
          <w:color w:val="000000"/>
          <w:lang w:val="sr-Cyrl-RS" w:eastAsia="en-US"/>
        </w:rPr>
        <w:t>(602): Тип шуме букве и китњака (</w:t>
      </w:r>
      <w:r w:rsidRPr="006F3720">
        <w:rPr>
          <w:rFonts w:eastAsia="Arial Unicode MS"/>
          <w:b/>
          <w:i/>
          <w:color w:val="000000"/>
          <w:lang w:val="sr-Cyrl-RS" w:eastAsia="en-US"/>
        </w:rPr>
        <w:t>Querco - Fagetum typicum</w:t>
      </w:r>
      <w:r w:rsidRPr="006F3720">
        <w:rPr>
          <w:rFonts w:eastAsia="Arial Unicode MS"/>
          <w:b/>
          <w:color w:val="000000"/>
          <w:lang w:val="sr-Cyrl-RS" w:eastAsia="en-US"/>
        </w:rPr>
        <w:t>) на киселом смеђем и лесивираном киселом смеђем земљишту</w:t>
      </w:r>
    </w:p>
    <w:p w14:paraId="36E2156F" w14:textId="77777777" w:rsidR="00140121" w:rsidRPr="006F3720" w:rsidRDefault="00140121" w:rsidP="006C3B34">
      <w:pPr>
        <w:pStyle w:val="a3"/>
        <w:rPr>
          <w:rFonts w:eastAsia="Arial Unicode MS"/>
          <w:lang w:eastAsia="en-US"/>
        </w:rPr>
      </w:pPr>
      <w:r w:rsidRPr="006F3720">
        <w:rPr>
          <w:rFonts w:eastAsia="Arial Unicode MS"/>
          <w:lang w:eastAsia="en-US"/>
        </w:rPr>
        <w:t>Шума букве и китњакау типичном саставу јавља се на већим надморским висинаманего претходна и најчешће повезује брдску шуму букве у потоцима и шуме китњака на гребенима. Местимично ова шума излази из потока на шире гребене (уже гребене на овим надморским висинама заузима чисти китњак, а платое китњак - граб). У Врднику ова шума представља значајну заједницу, која није искључиво прелазног карактера. Наиме у већини долина отворених према југу она заузима обе стране и дно потока (нема брдске шуме букве), тако да је распон надморских висина далеко већи - од 250 - 450 m.</w:t>
      </w:r>
    </w:p>
    <w:p w14:paraId="1A5D0F74" w14:textId="77777777" w:rsidR="00140121" w:rsidRPr="006F3720" w:rsidRDefault="00140121" w:rsidP="006C3B34">
      <w:pPr>
        <w:pStyle w:val="a3"/>
        <w:rPr>
          <w:rFonts w:eastAsia="Arial Unicode MS"/>
          <w:lang w:eastAsia="en-US"/>
        </w:rPr>
      </w:pPr>
      <w:r w:rsidRPr="006F3720">
        <w:rPr>
          <w:rFonts w:eastAsia="Arial Unicode MS"/>
          <w:lang w:eastAsia="en-US"/>
        </w:rPr>
        <w:t>Уз стабилан карактеристични скуп и присуство својствених, углавном мезофилних врста (</w:t>
      </w:r>
      <w:r w:rsidRPr="006F3720">
        <w:rPr>
          <w:rFonts w:eastAsia="Arial Unicode MS"/>
          <w:i/>
          <w:lang w:eastAsia="en-US"/>
        </w:rPr>
        <w:t>Carpinus betulus, Prunus avium, Ulmus montana, Acer platanoides, Corylus avelana, Rubus hirtus, Asperula odorata, Glechoma hirsuta, Stachys silvatica, Ruscus hipoglossum</w:t>
      </w:r>
      <w:r w:rsidRPr="006F3720">
        <w:rPr>
          <w:rFonts w:eastAsia="Arial Unicode MS"/>
          <w:lang w:eastAsia="en-US"/>
        </w:rPr>
        <w:t xml:space="preserve"> и др.), овде ce појављују и неки нови, типично букови елементи, као што су папрати (Dryopteris filix - mas и Polystichum acuelatum) и црна зова (Sambucus nigra).</w:t>
      </w:r>
    </w:p>
    <w:p w14:paraId="7F269D98" w14:textId="77777777" w:rsidR="00140121" w:rsidRPr="006F3720" w:rsidRDefault="00140121" w:rsidP="006C3B34">
      <w:pPr>
        <w:pStyle w:val="a3"/>
        <w:rPr>
          <w:rFonts w:eastAsia="Arial Unicode MS"/>
          <w:lang w:eastAsia="en-US"/>
        </w:rPr>
      </w:pPr>
      <w:r w:rsidRPr="006F3720">
        <w:rPr>
          <w:rFonts w:eastAsia="Arial Unicode MS"/>
          <w:lang w:eastAsia="en-US"/>
        </w:rPr>
        <w:t>Кисело смеђе земљиште у буково китњаковим и буковим шумама у већој мери се разликују од оних у китњаковим шумама. Буква тражи дубље, мезофилније и продуктивније земљиште, па су у складу с тим кисела смеђа и лесивирана кисела смеђа земљишта овде дубока, без скелета и имају висок производни потенцијал.</w:t>
      </w:r>
    </w:p>
    <w:p w14:paraId="75DB3519" w14:textId="77777777" w:rsidR="006B6CFA" w:rsidRPr="006F3720" w:rsidRDefault="006B6CFA" w:rsidP="006C3B34">
      <w:pPr>
        <w:pStyle w:val="a3"/>
        <w:rPr>
          <w:rFonts w:eastAsia="Arial Unicode MS"/>
          <w:b/>
          <w:lang w:eastAsia="en-US"/>
        </w:rPr>
      </w:pPr>
    </w:p>
    <w:p w14:paraId="0778C2DD" w14:textId="03D74E15" w:rsidR="00140121" w:rsidRPr="006F3720" w:rsidRDefault="00140121" w:rsidP="0041746F">
      <w:pPr>
        <w:widowControl/>
        <w:ind w:firstLine="720"/>
        <w:jc w:val="both"/>
        <w:rPr>
          <w:rFonts w:eastAsia="Arial Unicode MS"/>
          <w:b/>
          <w:color w:val="000000"/>
          <w:lang w:val="sr-Cyrl-RS" w:eastAsia="en-US"/>
        </w:rPr>
      </w:pPr>
      <w:r w:rsidRPr="006F3720">
        <w:rPr>
          <w:rFonts w:eastAsia="Arial Unicode MS"/>
          <w:b/>
          <w:color w:val="000000"/>
          <w:lang w:val="sr-Cyrl-RS" w:eastAsia="en-US"/>
        </w:rPr>
        <w:lastRenderedPageBreak/>
        <w:t>(603): Тип шуме букве и китњака (</w:t>
      </w:r>
      <w:r w:rsidRPr="006F3720">
        <w:rPr>
          <w:rFonts w:eastAsia="Arial Unicode MS"/>
          <w:b/>
          <w:i/>
          <w:color w:val="000000"/>
          <w:lang w:val="sr-Cyrl-RS" w:eastAsia="en-US"/>
        </w:rPr>
        <w:t>Querco - Fagetum caricetosum silvaticae</w:t>
      </w:r>
      <w:r w:rsidRPr="006F3720">
        <w:rPr>
          <w:rFonts w:eastAsia="Arial Unicode MS"/>
          <w:b/>
          <w:color w:val="000000"/>
          <w:lang w:val="sr-Cyrl-RS" w:eastAsia="en-US"/>
        </w:rPr>
        <w:t>) на бескарбонатном делувијуму</w:t>
      </w:r>
    </w:p>
    <w:p w14:paraId="3ED84877" w14:textId="77777777" w:rsidR="00140121" w:rsidRPr="006F3720" w:rsidRDefault="00140121" w:rsidP="006C3B34">
      <w:pPr>
        <w:pStyle w:val="a3"/>
        <w:rPr>
          <w:rFonts w:eastAsia="Arial Unicode MS"/>
          <w:lang w:eastAsia="en-US"/>
        </w:rPr>
      </w:pPr>
      <w:r w:rsidRPr="006F3720">
        <w:rPr>
          <w:rFonts w:eastAsia="Arial Unicode MS"/>
          <w:lang w:eastAsia="en-US"/>
        </w:rPr>
        <w:t xml:space="preserve">Шума букве и китњака на бескарбонатном делувијуму јавља се често у дну потока у две варијанте: на већим надморским висинама, то су мање површине уз брдску шуму букве, а на нижим положајима заузима целе увале (брдска шума букве није развијена). Шума се карактерише флористичким богаством. Диференцијалне врсте су: </w:t>
      </w:r>
      <w:r w:rsidRPr="006F3720">
        <w:rPr>
          <w:rFonts w:eastAsia="Arial Unicode MS"/>
          <w:i/>
          <w:lang w:eastAsia="en-US"/>
        </w:rPr>
        <w:t>Сагех silvatica, Ruscus aculeatus. Pulmonaria officinalis, Rosa arvensis</w:t>
      </w:r>
      <w:r w:rsidRPr="006F3720">
        <w:rPr>
          <w:rFonts w:eastAsia="Arial Unicode MS"/>
          <w:lang w:eastAsia="en-US"/>
        </w:rPr>
        <w:t>, док оних ксерофилних у шуми на делувијуму нема.</w:t>
      </w:r>
    </w:p>
    <w:p w14:paraId="0A60CF35" w14:textId="77777777" w:rsidR="00140121" w:rsidRPr="006F3720" w:rsidRDefault="00140121" w:rsidP="006C3B34">
      <w:pPr>
        <w:pStyle w:val="a3"/>
        <w:rPr>
          <w:rFonts w:eastAsia="Arial Unicode MS"/>
          <w:lang w:eastAsia="en-US"/>
        </w:rPr>
      </w:pPr>
      <w:r w:rsidRPr="006F3720">
        <w:rPr>
          <w:rFonts w:eastAsia="Arial Unicode MS"/>
          <w:lang w:eastAsia="en-US"/>
        </w:rPr>
        <w:t>Бескарбонатни делувијум констатован је у три варијанте: огајњачени, лесивирани и, ређе, слојевити. Изузетно велика дубина, као и врло фини и плодни материјал у највећој мери нивелишу одређене разлике које постоје међу наведеним варијантама, тако да се може рећи да је ово једно од њмезофилнијих и најпродуктивнијих станишта.</w:t>
      </w:r>
    </w:p>
    <w:p w14:paraId="52D98F7A" w14:textId="77777777" w:rsidR="006B6CFA" w:rsidRPr="006F3720" w:rsidRDefault="006B6CFA" w:rsidP="0041746F">
      <w:pPr>
        <w:widowControl/>
        <w:ind w:firstLine="720"/>
        <w:jc w:val="both"/>
        <w:rPr>
          <w:rFonts w:eastAsia="Arial Unicode MS"/>
          <w:b/>
          <w:color w:val="000000"/>
          <w:lang w:val="sr-Cyrl-RS" w:eastAsia="en-US"/>
        </w:rPr>
      </w:pPr>
    </w:p>
    <w:p w14:paraId="3EF9CCCA" w14:textId="7590E622" w:rsidR="00140121" w:rsidRPr="006F3720" w:rsidRDefault="00140121" w:rsidP="0041746F">
      <w:pPr>
        <w:widowControl/>
        <w:ind w:firstLine="720"/>
        <w:jc w:val="both"/>
        <w:rPr>
          <w:rFonts w:eastAsia="Arial Unicode MS"/>
          <w:b/>
          <w:color w:val="000000"/>
          <w:lang w:val="sr-Cyrl-RS" w:eastAsia="en-US"/>
        </w:rPr>
      </w:pPr>
      <w:r w:rsidRPr="006F3720">
        <w:rPr>
          <w:rFonts w:eastAsia="Arial Unicode MS"/>
          <w:b/>
          <w:color w:val="000000"/>
          <w:lang w:val="sr-Cyrl-RS" w:eastAsia="en-US"/>
        </w:rPr>
        <w:t>(631): Тип шуме брдске букве (</w:t>
      </w:r>
      <w:r w:rsidRPr="006F3720">
        <w:rPr>
          <w:rFonts w:eastAsia="Arial Unicode MS"/>
          <w:b/>
          <w:i/>
          <w:color w:val="000000"/>
          <w:lang w:val="sr-Cyrl-RS" w:eastAsia="en-US"/>
        </w:rPr>
        <w:t>Fagetum moesiacae submontanum typicum</w:t>
      </w:r>
      <w:r w:rsidRPr="006F3720">
        <w:rPr>
          <w:rFonts w:eastAsia="Arial Unicode MS"/>
          <w:b/>
          <w:color w:val="000000"/>
          <w:lang w:val="sr-Cyrl-RS" w:eastAsia="en-US"/>
        </w:rPr>
        <w:t>) на киеелом смеђем до лесивираном киселом смеђем земљишту</w:t>
      </w:r>
    </w:p>
    <w:p w14:paraId="1032457E" w14:textId="77777777" w:rsidR="00140121" w:rsidRPr="006F3720" w:rsidRDefault="00140121" w:rsidP="006C3B34">
      <w:pPr>
        <w:pStyle w:val="a3"/>
        <w:rPr>
          <w:rFonts w:eastAsia="Arial Unicode MS"/>
          <w:lang w:eastAsia="en-US"/>
        </w:rPr>
      </w:pPr>
      <w:r w:rsidRPr="006F3720">
        <w:rPr>
          <w:rFonts w:eastAsia="Arial Unicode MS"/>
          <w:lang w:eastAsia="en-US"/>
        </w:rPr>
        <w:t>Брдска шума букве јавља се у дубоко усеченим потоцима, на различитим експозицијама, али увек заштићена од директне инсолације. Знатно је шире распрострањена у увалама на северним падинама Фрушке Горе (водотоци са падом према Дунаву), док се на топлим јужним падинама релативно ретко среће. То су типичне инверзије вегетације у купираним брдским пределима, где су шума букве, орографски и микроклиматски условљена, јављанамањим надморским висинама од ороклимаксне вегетације (у овом случају китњака - граба).</w:t>
      </w:r>
    </w:p>
    <w:p w14:paraId="73A099A9" w14:textId="77777777" w:rsidR="00140121" w:rsidRPr="006F3720" w:rsidRDefault="00140121" w:rsidP="006C3B34">
      <w:pPr>
        <w:pStyle w:val="a3"/>
        <w:rPr>
          <w:rFonts w:eastAsia="Arial Unicode MS"/>
          <w:lang w:eastAsia="en-US"/>
        </w:rPr>
      </w:pPr>
      <w:r w:rsidRPr="006F3720">
        <w:rPr>
          <w:rFonts w:eastAsia="Arial Unicode MS"/>
          <w:lang w:eastAsia="en-US"/>
        </w:rPr>
        <w:t>Шума је флористички богата, нарочито дрвенастим врстама, па се уз букву у њој често јављају и крупнолисна, ситнолисна и бела липа, брдски брест, јавор, млеч, црна зова и многе мезофилне зељасте биљке својствене буковим шумама (</w:t>
      </w:r>
      <w:r w:rsidRPr="006F3720">
        <w:rPr>
          <w:rFonts w:eastAsia="Arial Unicode MS"/>
          <w:i/>
          <w:lang w:eastAsia="en-US"/>
        </w:rPr>
        <w:t>Mercurialis perennis, Dryopteris filix - mas, Athyrium filix - femina, Polystichum acuelatum, Ruscus hipoglossum, Asarum europaeum, Galeobdolon luteum</w:t>
      </w:r>
      <w:r w:rsidRPr="006F3720">
        <w:rPr>
          <w:rFonts w:eastAsia="Arial Unicode MS"/>
          <w:lang w:eastAsia="en-US"/>
        </w:rPr>
        <w:t xml:space="preserve"> и др.).</w:t>
      </w:r>
    </w:p>
    <w:p w14:paraId="7333CCA5" w14:textId="77777777" w:rsidR="00140121" w:rsidRPr="006F3720" w:rsidRDefault="00140121" w:rsidP="006C3B34">
      <w:pPr>
        <w:pStyle w:val="a3"/>
        <w:rPr>
          <w:rFonts w:eastAsia="Arial Unicode MS"/>
          <w:lang w:eastAsia="en-US"/>
        </w:rPr>
      </w:pPr>
      <w:r w:rsidRPr="006F3720">
        <w:rPr>
          <w:rFonts w:eastAsia="Arial Unicode MS"/>
          <w:lang w:eastAsia="en-US"/>
        </w:rPr>
        <w:t>Кисела смеђа, кисела смеђа са знацима лесивирања и лесивирана кисела смеђа земљишта образују се у буковим шумама на хлоритским и хлоритско - серицитским шкриљцима и пешчарима. Сва су она веома лепо развијена, дубока и са повољним физичким и хемијским особинама. Текстурно припадају иловачама до глиновитим иловачама, што значи да су им и водно - ваздушне особине идеалне.</w:t>
      </w:r>
    </w:p>
    <w:p w14:paraId="253ED7A5" w14:textId="77777777" w:rsidR="00881328" w:rsidRPr="006F3720" w:rsidRDefault="00140121" w:rsidP="006C3B34">
      <w:pPr>
        <w:pStyle w:val="a3"/>
        <w:rPr>
          <w:rFonts w:eastAsia="Arial Unicode MS"/>
          <w:lang w:eastAsia="en-US"/>
        </w:rPr>
      </w:pPr>
      <w:r w:rsidRPr="006F3720">
        <w:rPr>
          <w:rFonts w:eastAsia="Arial Unicode MS"/>
          <w:lang w:eastAsia="en-US"/>
        </w:rPr>
        <w:t>Стање букових шума, на местима где су мање-више очуване, указује на то да је плодност ових земљишта за букву велика</w:t>
      </w:r>
      <w:r w:rsidR="001B52D9" w:rsidRPr="006F3720">
        <w:rPr>
          <w:rFonts w:eastAsia="Arial Unicode MS"/>
          <w:lang w:eastAsia="en-US"/>
        </w:rPr>
        <w:t>.</w:t>
      </w:r>
    </w:p>
    <w:p w14:paraId="177199C0" w14:textId="3410D609" w:rsidR="006C3B34" w:rsidRDefault="006C3B34" w:rsidP="006C3B34">
      <w:pPr>
        <w:jc w:val="both"/>
      </w:pPr>
      <w:r>
        <w:rPr>
          <w:b/>
          <w:lang w:val="sr-Cyrl-BA"/>
        </w:rPr>
        <w:t xml:space="preserve">           (</w:t>
      </w:r>
      <w:r w:rsidRPr="006C3B34">
        <w:rPr>
          <w:b/>
        </w:rPr>
        <w:t>632</w:t>
      </w:r>
      <w:r>
        <w:rPr>
          <w:b/>
          <w:lang w:val="sr-Cyrl-BA"/>
        </w:rPr>
        <w:t>)</w:t>
      </w:r>
      <w:r w:rsidRPr="006C3B34">
        <w:rPr>
          <w:b/>
        </w:rPr>
        <w:t>:</w:t>
      </w:r>
      <w:r>
        <w:t xml:space="preserve"> </w:t>
      </w:r>
      <w:r w:rsidRPr="006C3B34">
        <w:rPr>
          <w:b/>
          <w:bCs/>
        </w:rPr>
        <w:t>Ти</w:t>
      </w:r>
      <w:r w:rsidRPr="006C3B34">
        <w:rPr>
          <w:b/>
          <w:bCs/>
          <w:lang w:val="sr-Cyrl-RS"/>
        </w:rPr>
        <w:t>п</w:t>
      </w:r>
      <w:r w:rsidRPr="006C3B34">
        <w:rPr>
          <w:b/>
          <w:bCs/>
        </w:rPr>
        <w:t xml:space="preserve"> шуме брдске букве са јаворима (Fagetum moesiacae submontanum aceretosum) на делувијуму</w:t>
      </w:r>
    </w:p>
    <w:p w14:paraId="7C240ADA" w14:textId="77777777" w:rsidR="006C3B34" w:rsidRDefault="006C3B34" w:rsidP="006C3B34">
      <w:pPr>
        <w:pStyle w:val="a3"/>
      </w:pPr>
      <w:r>
        <w:t>Брдска шума букве са јаворима јавља се ниже у потоцима, на мањим нагибима на делувијуму и најчешће је у већој мери девастирана. Као и претходни тип шуме шире је распрострањена у Лежимиру, Беочину и Сремској Каменици, док се врло ретко јавља у Врднику (тамо је на делувијумима далеко чешћа шума букве и китњака). Физиономски и флористички је врло слична типичној буковој шуми - само су у спрату дрвећа далеко бројнији јавор и млеч.</w:t>
      </w:r>
    </w:p>
    <w:p w14:paraId="0DC13E91" w14:textId="77777777" w:rsidR="006C3B34" w:rsidRDefault="006C3B34" w:rsidP="006C3B34">
      <w:pPr>
        <w:pStyle w:val="a3"/>
      </w:pPr>
      <w:r>
        <w:t>Делувијуми, посебно бескарбонахни, за букву као и за друге врсте (лужњак, јавор и др.), су веома добра станишта са врло високим производним потенцијалом.</w:t>
      </w:r>
    </w:p>
    <w:p w14:paraId="1FE6AC22" w14:textId="77777777" w:rsidR="0081512B" w:rsidRPr="0081512B" w:rsidRDefault="0081512B" w:rsidP="0081512B">
      <w:pPr>
        <w:pStyle w:val="Heading2"/>
        <w:rPr>
          <w:i/>
        </w:rPr>
      </w:pPr>
      <w:bookmarkStart w:id="18" w:name="bookmark47"/>
      <w:bookmarkStart w:id="19" w:name="_Toc242429431"/>
      <w:r w:rsidRPr="00AD44E2">
        <w:t>1.8. АНТРОПОГЕНИ УТИЦАЈ НА ШУМСКЕ ЕКОСИСТЕМЕ</w:t>
      </w:r>
      <w:bookmarkEnd w:id="19"/>
      <w:r w:rsidRPr="0081512B">
        <w:t xml:space="preserve"> </w:t>
      </w:r>
    </w:p>
    <w:p w14:paraId="1470006C" w14:textId="3B9CAE3A" w:rsidR="005A7E73" w:rsidRPr="006C3B34" w:rsidRDefault="005A7E73" w:rsidP="006C3B34">
      <w:pPr>
        <w:pStyle w:val="a3"/>
      </w:pPr>
      <w:r w:rsidRPr="006C3B34">
        <w:t>Без обзира на унутрашњу хетерогеност (еколошку, историјску, културну и сваку д</w:t>
      </w:r>
      <w:r w:rsidR="00AA4844" w:rsidRPr="006C3B34">
        <w:t xml:space="preserve">ругу), Национални парк </w:t>
      </w:r>
      <w:r w:rsidR="00C84199" w:rsidRPr="006C3B34">
        <w:t>„</w:t>
      </w:r>
      <w:r w:rsidR="00AA4844" w:rsidRPr="006C3B34">
        <w:t>Фрушка г</w:t>
      </w:r>
      <w:r w:rsidRPr="006C3B34">
        <w:t>ора” представља јединствен простор на којем се сучељавају различити и бројни интереси, односно захтеви за његово коришћење. У већини случајева последице таквих коришћења излазе из оквира појединих делова комплекса, па се морају посматрати на нивоу целог Националног парка, што је у даљем тексту, у генералним цртама, и урађено.</w:t>
      </w:r>
    </w:p>
    <w:p w14:paraId="27CCE93B" w14:textId="77777777" w:rsidR="00F26A14" w:rsidRPr="006C3B34" w:rsidRDefault="005A7E73" w:rsidP="006C3B34">
      <w:pPr>
        <w:pStyle w:val="a3"/>
      </w:pPr>
      <w:r w:rsidRPr="006C3B34">
        <w:t>Стихијска урбанизација и привредни развој довели су до свеопштег притиска на, доскора углавном, пољопривредне и шумске површине, односно на простор који се у те свр</w:t>
      </w:r>
      <w:r w:rsidR="00F26A14" w:rsidRPr="006C3B34">
        <w:t>хе искључиво користио до пре неп</w:t>
      </w:r>
      <w:r w:rsidRPr="006C3B34">
        <w:t xml:space="preserve">уних 100 година. </w:t>
      </w:r>
    </w:p>
    <w:p w14:paraId="7B1C4689" w14:textId="4DB78DDB" w:rsidR="007573B6" w:rsidRPr="006C3B34" w:rsidRDefault="00F26A14" w:rsidP="006C3B34">
      <w:pPr>
        <w:pStyle w:val="a3"/>
      </w:pPr>
      <w:r w:rsidRPr="006C3B34">
        <w:t xml:space="preserve">Све чињенице, </w:t>
      </w:r>
      <w:r w:rsidR="005A7E73" w:rsidRPr="006C3B34">
        <w:t xml:space="preserve"> указују на многоструке интересе различитих корисника и делатности у односу на шумски простор, у конкретним условима простор Националног парка. При томе, неопходно је истаћи да сви наведени корисници простора Националног парка, односно њихова делатност, непосредно је у конфликту са основном наменом парка и тиме угрожава његове основне природне вредности. Изражена конфликтност тиме непосредно ограничава основне делатности орг</w:t>
      </w:r>
      <w:r w:rsidR="0081512B" w:rsidRPr="006C3B34">
        <w:t>анизације која газдује Фрушком г</w:t>
      </w:r>
      <w:r w:rsidR="005A7E73" w:rsidRPr="006C3B34">
        <w:t>ором, отежавајући услове за рад у циљу обезбеђења основних функција конкретног простора. Пратећи негативни ефекти су знатно умањење естетске вредности предела, а тиме и укупне вредности и природне опремљености шуме за рекреацију, односно умањење вредности очуване природне и животне средине.</w:t>
      </w:r>
    </w:p>
    <w:p w14:paraId="76F35B43" w14:textId="1F9D1596" w:rsidR="0081512B" w:rsidRPr="0081512B" w:rsidRDefault="0081512B" w:rsidP="00DF2926">
      <w:pPr>
        <w:pStyle w:val="Heading1"/>
        <w:rPr>
          <w:rStyle w:val="Emphasis"/>
          <w:i w:val="0"/>
        </w:rPr>
      </w:pPr>
      <w:bookmarkStart w:id="20" w:name="_Toc242429432"/>
      <w:bookmarkEnd w:id="18"/>
      <w:r w:rsidRPr="0081512B">
        <w:rPr>
          <w:rStyle w:val="Emphasis"/>
          <w:i w:val="0"/>
        </w:rPr>
        <w:lastRenderedPageBreak/>
        <w:t>СТАЊЕ ШУМА, АНАЛИЗА СТАЊА И СПРОВЕДЕ</w:t>
      </w:r>
      <w:r>
        <w:rPr>
          <w:rStyle w:val="Emphasis"/>
          <w:i w:val="0"/>
          <w:lang w:val="sr-Cyrl-RS"/>
        </w:rPr>
        <w:t>н</w:t>
      </w:r>
      <w:r w:rsidRPr="0081512B">
        <w:rPr>
          <w:rStyle w:val="Emphasis"/>
          <w:i w:val="0"/>
        </w:rPr>
        <w:t>ИХ МЕРА</w:t>
      </w:r>
      <w:bookmarkEnd w:id="20"/>
    </w:p>
    <w:p w14:paraId="1D176CE7" w14:textId="69AEF552" w:rsidR="0081512B" w:rsidRPr="0062749B" w:rsidRDefault="00945251" w:rsidP="006C3B34">
      <w:pPr>
        <w:pStyle w:val="Heading2"/>
        <w:rPr>
          <w:i/>
        </w:rPr>
      </w:pPr>
      <w:r w:rsidRPr="006F3720">
        <w:rPr>
          <w:lang w:val="sr-Cyrl-RS"/>
        </w:rPr>
        <w:t xml:space="preserve">           </w:t>
      </w:r>
      <w:bookmarkStart w:id="21" w:name="_Toc242429433"/>
      <w:r w:rsidR="0081512B">
        <w:t>2.1</w:t>
      </w:r>
      <w:r w:rsidR="0081512B" w:rsidRPr="00A82667">
        <w:t>.</w:t>
      </w:r>
      <w:r w:rsidR="0081512B" w:rsidRPr="00A82667">
        <w:tab/>
        <w:t>СТАЊЕ ШУМА</w:t>
      </w:r>
      <w:bookmarkEnd w:id="21"/>
    </w:p>
    <w:p w14:paraId="772600D3" w14:textId="1341DC1B" w:rsidR="0081512B" w:rsidRDefault="0081512B" w:rsidP="001A7D31">
      <w:pPr>
        <w:pStyle w:val="Heading3"/>
        <w:rPr>
          <w:lang w:val="sr-Cyrl-BA"/>
        </w:rPr>
      </w:pPr>
      <w:bookmarkStart w:id="22" w:name="_Toc242429434"/>
      <w:r w:rsidRPr="003D04C0">
        <w:t>2.1.</w:t>
      </w:r>
      <w:r w:rsidRPr="003D04C0">
        <w:rPr>
          <w:lang w:val="sr-Cyrl-RS"/>
        </w:rPr>
        <w:t>1.</w:t>
      </w:r>
      <w:r w:rsidRPr="003D04C0">
        <w:t xml:space="preserve"> </w:t>
      </w:r>
      <w:r w:rsidRPr="00CE03A2">
        <w:t>Стање</w:t>
      </w:r>
      <w:r w:rsidRPr="003D04C0">
        <w:t xml:space="preserve"> шума по </w:t>
      </w:r>
      <w:r w:rsidR="0062749B">
        <w:rPr>
          <w:lang w:val="sr-Cyrl-BA"/>
        </w:rPr>
        <w:t>општинама</w:t>
      </w:r>
      <w:bookmarkEnd w:id="22"/>
    </w:p>
    <w:p w14:paraId="6DC68E4A" w14:textId="667800A2" w:rsidR="0062749B" w:rsidRDefault="0062749B" w:rsidP="0062749B">
      <w:pPr>
        <w:pStyle w:val="a3"/>
        <w:rPr>
          <w:lang w:val="sr-Cyrl-BA"/>
        </w:rPr>
      </w:pPr>
      <w:r>
        <w:t xml:space="preserve">У наредној табели дајемо приказ укупног стања површине унутар ове ГЈ  по општинама. Подаци су приказани на укупну обраслу површину коју обухвата ова ГЈ </w:t>
      </w:r>
      <w:r>
        <w:rPr>
          <w:lang w:val="sr-Cyrl-BA"/>
        </w:rPr>
        <w:t>995,29</w:t>
      </w:r>
      <w:r>
        <w:t xml:space="preserve"> </w:t>
      </w:r>
      <w:r>
        <w:rPr>
          <w:lang w:val="sr-Latn-BA"/>
        </w:rPr>
        <w:t>ha</w:t>
      </w:r>
      <w:r>
        <w:t>.</w:t>
      </w:r>
    </w:p>
    <w:p w14:paraId="60306AB4" w14:textId="62834D17" w:rsidR="00CE03A2" w:rsidRDefault="00CE03A2" w:rsidP="00CE03A2">
      <w:pPr>
        <w:pStyle w:val="Quote"/>
        <w:rPr>
          <w:lang w:val="sr-Latn-BA"/>
        </w:rPr>
      </w:pPr>
      <w:r w:rsidRPr="00507B6C">
        <w:rPr>
          <w:lang w:val="sr-Cyrl-BA"/>
        </w:rPr>
        <w:t>Табела 4. Приказ стања шума по општинама</w:t>
      </w:r>
    </w:p>
    <w:tbl>
      <w:tblPr>
        <w:tblW w:w="5000" w:type="pct"/>
        <w:tblLook w:val="04A0" w:firstRow="1" w:lastRow="0" w:firstColumn="1" w:lastColumn="0" w:noHBand="0" w:noVBand="1"/>
      </w:tblPr>
      <w:tblGrid>
        <w:gridCol w:w="5006"/>
        <w:gridCol w:w="4096"/>
        <w:gridCol w:w="2885"/>
        <w:gridCol w:w="1041"/>
        <w:gridCol w:w="1096"/>
        <w:gridCol w:w="1041"/>
        <w:gridCol w:w="1120"/>
        <w:gridCol w:w="876"/>
        <w:gridCol w:w="1041"/>
        <w:gridCol w:w="1156"/>
        <w:gridCol w:w="1054"/>
      </w:tblGrid>
      <w:tr w:rsidR="00507B6C" w:rsidRPr="00507B6C" w14:paraId="473DC554" w14:textId="77777777" w:rsidTr="00507B6C">
        <w:trPr>
          <w:trHeight w:val="300"/>
        </w:trPr>
        <w:tc>
          <w:tcPr>
            <w:tcW w:w="1429" w:type="pct"/>
            <w:tcBorders>
              <w:top w:val="nil"/>
              <w:left w:val="nil"/>
              <w:bottom w:val="single" w:sz="4" w:space="0" w:color="8EA9DB"/>
              <w:right w:val="nil"/>
            </w:tcBorders>
            <w:shd w:val="clear" w:color="D9E1F2" w:fill="D9E1F2"/>
            <w:noWrap/>
            <w:vAlign w:val="bottom"/>
            <w:hideMark/>
          </w:tcPr>
          <w:p w14:paraId="1F845190" w14:textId="77777777" w:rsidR="00507B6C" w:rsidRPr="00507B6C" w:rsidRDefault="00507B6C" w:rsidP="00507B6C">
            <w:pPr>
              <w:widowControl/>
              <w:rPr>
                <w:b/>
                <w:bCs/>
                <w:color w:val="000000"/>
                <w:sz w:val="22"/>
                <w:szCs w:val="22"/>
                <w:lang w:val="en-US" w:eastAsia="en-US"/>
              </w:rPr>
            </w:pPr>
            <w:r w:rsidRPr="00507B6C">
              <w:rPr>
                <w:b/>
                <w:bCs/>
                <w:color w:val="000000"/>
                <w:sz w:val="22"/>
                <w:szCs w:val="22"/>
                <w:lang w:val="en-US" w:eastAsia="en-US"/>
              </w:rPr>
              <w:t>Општина</w:t>
            </w:r>
          </w:p>
        </w:tc>
        <w:tc>
          <w:tcPr>
            <w:tcW w:w="1091" w:type="pct"/>
            <w:tcBorders>
              <w:top w:val="nil"/>
              <w:left w:val="nil"/>
              <w:bottom w:val="single" w:sz="4" w:space="0" w:color="8EA9DB"/>
              <w:right w:val="nil"/>
            </w:tcBorders>
            <w:shd w:val="clear" w:color="D9E1F2" w:fill="D9E1F2"/>
            <w:noWrap/>
            <w:vAlign w:val="bottom"/>
            <w:hideMark/>
          </w:tcPr>
          <w:p w14:paraId="3239BFE1" w14:textId="77777777" w:rsidR="00507B6C" w:rsidRPr="00507B6C" w:rsidRDefault="00507B6C" w:rsidP="00507B6C">
            <w:pPr>
              <w:widowControl/>
              <w:rPr>
                <w:b/>
                <w:bCs/>
                <w:color w:val="000000"/>
                <w:sz w:val="22"/>
                <w:szCs w:val="22"/>
                <w:lang w:val="en-US" w:eastAsia="en-US"/>
              </w:rPr>
            </w:pPr>
            <w:r w:rsidRPr="00507B6C">
              <w:rPr>
                <w:b/>
                <w:bCs/>
                <w:color w:val="000000"/>
                <w:sz w:val="22"/>
                <w:szCs w:val="22"/>
                <w:lang w:val="en-US" w:eastAsia="en-US"/>
              </w:rPr>
              <w:t>Намена основна</w:t>
            </w:r>
          </w:p>
        </w:tc>
        <w:tc>
          <w:tcPr>
            <w:tcW w:w="302" w:type="pct"/>
            <w:tcBorders>
              <w:top w:val="nil"/>
              <w:left w:val="nil"/>
              <w:bottom w:val="single" w:sz="4" w:space="0" w:color="8EA9DB"/>
              <w:right w:val="nil"/>
            </w:tcBorders>
            <w:shd w:val="clear" w:color="D9E1F2" w:fill="D9E1F2"/>
            <w:noWrap/>
            <w:vAlign w:val="bottom"/>
            <w:hideMark/>
          </w:tcPr>
          <w:p w14:paraId="6C82E7E9" w14:textId="77777777" w:rsidR="00507B6C" w:rsidRPr="00507B6C" w:rsidRDefault="00507B6C" w:rsidP="00507B6C">
            <w:pPr>
              <w:widowControl/>
              <w:jc w:val="right"/>
              <w:rPr>
                <w:b/>
                <w:bCs/>
                <w:color w:val="000000"/>
                <w:sz w:val="22"/>
                <w:szCs w:val="22"/>
                <w:lang w:val="en-US" w:eastAsia="en-US"/>
              </w:rPr>
            </w:pPr>
            <w:r w:rsidRPr="00507B6C">
              <w:rPr>
                <w:b/>
                <w:bCs/>
                <w:color w:val="000000"/>
                <w:sz w:val="22"/>
                <w:szCs w:val="22"/>
                <w:lang w:val="en-US" w:eastAsia="en-US"/>
              </w:rPr>
              <w:t xml:space="preserve">Површина под шумом (ha) </w:t>
            </w:r>
          </w:p>
        </w:tc>
        <w:tc>
          <w:tcPr>
            <w:tcW w:w="253" w:type="pct"/>
            <w:tcBorders>
              <w:top w:val="nil"/>
              <w:left w:val="nil"/>
              <w:bottom w:val="single" w:sz="4" w:space="0" w:color="8EA9DB"/>
              <w:right w:val="nil"/>
            </w:tcBorders>
            <w:shd w:val="clear" w:color="D9E1F2" w:fill="D9E1F2"/>
            <w:noWrap/>
            <w:vAlign w:val="bottom"/>
            <w:hideMark/>
          </w:tcPr>
          <w:p w14:paraId="7507D94A" w14:textId="77777777" w:rsidR="00507B6C" w:rsidRPr="00507B6C" w:rsidRDefault="00507B6C" w:rsidP="00507B6C">
            <w:pPr>
              <w:widowControl/>
              <w:jc w:val="right"/>
              <w:rPr>
                <w:b/>
                <w:bCs/>
                <w:color w:val="000000"/>
                <w:sz w:val="22"/>
                <w:szCs w:val="22"/>
                <w:lang w:val="en-US" w:eastAsia="en-US"/>
              </w:rPr>
            </w:pPr>
            <w:r w:rsidRPr="00507B6C">
              <w:rPr>
                <w:b/>
                <w:bCs/>
                <w:color w:val="000000"/>
                <w:sz w:val="22"/>
                <w:szCs w:val="22"/>
                <w:lang w:val="en-US" w:eastAsia="en-US"/>
              </w:rPr>
              <w:t xml:space="preserve">%P </w:t>
            </w:r>
          </w:p>
        </w:tc>
        <w:tc>
          <w:tcPr>
            <w:tcW w:w="379" w:type="pct"/>
            <w:tcBorders>
              <w:top w:val="nil"/>
              <w:left w:val="nil"/>
              <w:bottom w:val="single" w:sz="4" w:space="0" w:color="8EA9DB"/>
              <w:right w:val="nil"/>
            </w:tcBorders>
            <w:shd w:val="clear" w:color="D9E1F2" w:fill="D9E1F2"/>
            <w:noWrap/>
            <w:vAlign w:val="bottom"/>
            <w:hideMark/>
          </w:tcPr>
          <w:p w14:paraId="4927F1A1" w14:textId="77777777" w:rsidR="00507B6C" w:rsidRPr="00507B6C" w:rsidRDefault="00507B6C" w:rsidP="00507B6C">
            <w:pPr>
              <w:widowControl/>
              <w:jc w:val="right"/>
              <w:rPr>
                <w:b/>
                <w:bCs/>
                <w:color w:val="000000"/>
                <w:sz w:val="22"/>
                <w:szCs w:val="22"/>
                <w:lang w:val="en-US" w:eastAsia="en-US"/>
              </w:rPr>
            </w:pPr>
            <w:r w:rsidRPr="00507B6C">
              <w:rPr>
                <w:b/>
                <w:bCs/>
                <w:color w:val="000000"/>
                <w:sz w:val="22"/>
                <w:szCs w:val="22"/>
                <w:lang w:val="en-US" w:eastAsia="en-US"/>
              </w:rPr>
              <w:t xml:space="preserve">V (m³)  </w:t>
            </w:r>
          </w:p>
        </w:tc>
        <w:tc>
          <w:tcPr>
            <w:tcW w:w="262" w:type="pct"/>
            <w:tcBorders>
              <w:top w:val="nil"/>
              <w:left w:val="nil"/>
              <w:bottom w:val="single" w:sz="4" w:space="0" w:color="8EA9DB"/>
              <w:right w:val="nil"/>
            </w:tcBorders>
            <w:shd w:val="clear" w:color="D9E1F2" w:fill="D9E1F2"/>
            <w:noWrap/>
            <w:vAlign w:val="bottom"/>
            <w:hideMark/>
          </w:tcPr>
          <w:p w14:paraId="1C6D902C" w14:textId="77777777" w:rsidR="00507B6C" w:rsidRPr="00507B6C" w:rsidRDefault="00507B6C" w:rsidP="00507B6C">
            <w:pPr>
              <w:widowControl/>
              <w:jc w:val="right"/>
              <w:rPr>
                <w:b/>
                <w:bCs/>
                <w:color w:val="000000"/>
                <w:sz w:val="22"/>
                <w:szCs w:val="22"/>
                <w:lang w:val="en-US" w:eastAsia="en-US"/>
              </w:rPr>
            </w:pPr>
            <w:r w:rsidRPr="00507B6C">
              <w:rPr>
                <w:b/>
                <w:bCs/>
                <w:color w:val="000000"/>
                <w:sz w:val="22"/>
                <w:szCs w:val="22"/>
                <w:lang w:val="en-US" w:eastAsia="en-US"/>
              </w:rPr>
              <w:t xml:space="preserve">%V </w:t>
            </w:r>
          </w:p>
        </w:tc>
        <w:tc>
          <w:tcPr>
            <w:tcW w:w="262" w:type="pct"/>
            <w:tcBorders>
              <w:top w:val="nil"/>
              <w:left w:val="nil"/>
              <w:bottom w:val="single" w:sz="4" w:space="0" w:color="8EA9DB"/>
              <w:right w:val="nil"/>
            </w:tcBorders>
            <w:shd w:val="clear" w:color="D9E1F2" w:fill="D9E1F2"/>
            <w:noWrap/>
            <w:vAlign w:val="bottom"/>
            <w:hideMark/>
          </w:tcPr>
          <w:p w14:paraId="3240A3EE" w14:textId="77777777" w:rsidR="00507B6C" w:rsidRPr="00507B6C" w:rsidRDefault="00507B6C" w:rsidP="00507B6C">
            <w:pPr>
              <w:widowControl/>
              <w:jc w:val="right"/>
              <w:rPr>
                <w:b/>
                <w:bCs/>
                <w:color w:val="000000"/>
                <w:sz w:val="22"/>
                <w:szCs w:val="22"/>
                <w:lang w:val="en-US" w:eastAsia="en-US"/>
              </w:rPr>
            </w:pPr>
            <w:r w:rsidRPr="00507B6C">
              <w:rPr>
                <w:b/>
                <w:bCs/>
                <w:color w:val="000000"/>
                <w:sz w:val="22"/>
                <w:szCs w:val="22"/>
                <w:lang w:val="en-US" w:eastAsia="en-US"/>
              </w:rPr>
              <w:t xml:space="preserve">V (m³/ha) </w:t>
            </w:r>
          </w:p>
        </w:tc>
        <w:tc>
          <w:tcPr>
            <w:tcW w:w="234" w:type="pct"/>
            <w:tcBorders>
              <w:top w:val="nil"/>
              <w:left w:val="nil"/>
              <w:bottom w:val="single" w:sz="4" w:space="0" w:color="8EA9DB"/>
              <w:right w:val="nil"/>
            </w:tcBorders>
            <w:shd w:val="clear" w:color="D9E1F2" w:fill="D9E1F2"/>
            <w:noWrap/>
            <w:vAlign w:val="bottom"/>
            <w:hideMark/>
          </w:tcPr>
          <w:p w14:paraId="74DDA0EC" w14:textId="77777777" w:rsidR="00507B6C" w:rsidRPr="00507B6C" w:rsidRDefault="00507B6C" w:rsidP="00507B6C">
            <w:pPr>
              <w:widowControl/>
              <w:jc w:val="right"/>
              <w:rPr>
                <w:b/>
                <w:bCs/>
                <w:color w:val="000000"/>
                <w:sz w:val="22"/>
                <w:szCs w:val="22"/>
                <w:lang w:val="en-US" w:eastAsia="en-US"/>
              </w:rPr>
            </w:pPr>
            <w:r w:rsidRPr="00507B6C">
              <w:rPr>
                <w:b/>
                <w:bCs/>
                <w:color w:val="000000"/>
                <w:sz w:val="22"/>
                <w:szCs w:val="22"/>
                <w:lang w:val="en-US" w:eastAsia="en-US"/>
              </w:rPr>
              <w:t xml:space="preserve">Iv (m³)  </w:t>
            </w:r>
          </w:p>
        </w:tc>
        <w:tc>
          <w:tcPr>
            <w:tcW w:w="262" w:type="pct"/>
            <w:tcBorders>
              <w:top w:val="nil"/>
              <w:left w:val="nil"/>
              <w:bottom w:val="single" w:sz="4" w:space="0" w:color="8EA9DB"/>
              <w:right w:val="nil"/>
            </w:tcBorders>
            <w:shd w:val="clear" w:color="D9E1F2" w:fill="D9E1F2"/>
            <w:noWrap/>
            <w:vAlign w:val="bottom"/>
            <w:hideMark/>
          </w:tcPr>
          <w:p w14:paraId="7573782A" w14:textId="77777777" w:rsidR="00507B6C" w:rsidRPr="00507B6C" w:rsidRDefault="00507B6C" w:rsidP="00507B6C">
            <w:pPr>
              <w:widowControl/>
              <w:jc w:val="right"/>
              <w:rPr>
                <w:b/>
                <w:bCs/>
                <w:color w:val="000000"/>
                <w:sz w:val="22"/>
                <w:szCs w:val="22"/>
                <w:lang w:val="en-US" w:eastAsia="en-US"/>
              </w:rPr>
            </w:pPr>
            <w:r w:rsidRPr="00507B6C">
              <w:rPr>
                <w:b/>
                <w:bCs/>
                <w:color w:val="000000"/>
                <w:sz w:val="22"/>
                <w:szCs w:val="22"/>
                <w:lang w:val="en-US" w:eastAsia="en-US"/>
              </w:rPr>
              <w:t xml:space="preserve">%Iv </w:t>
            </w:r>
          </w:p>
        </w:tc>
        <w:tc>
          <w:tcPr>
            <w:tcW w:w="262" w:type="pct"/>
            <w:tcBorders>
              <w:top w:val="nil"/>
              <w:left w:val="nil"/>
              <w:bottom w:val="single" w:sz="4" w:space="0" w:color="8EA9DB"/>
              <w:right w:val="nil"/>
            </w:tcBorders>
            <w:shd w:val="clear" w:color="D9E1F2" w:fill="D9E1F2"/>
            <w:noWrap/>
            <w:vAlign w:val="bottom"/>
            <w:hideMark/>
          </w:tcPr>
          <w:p w14:paraId="69D5DBF7" w14:textId="77777777" w:rsidR="00507B6C" w:rsidRPr="00507B6C" w:rsidRDefault="00507B6C" w:rsidP="00507B6C">
            <w:pPr>
              <w:widowControl/>
              <w:jc w:val="right"/>
              <w:rPr>
                <w:b/>
                <w:bCs/>
                <w:color w:val="000000"/>
                <w:sz w:val="22"/>
                <w:szCs w:val="22"/>
                <w:lang w:val="en-US" w:eastAsia="en-US"/>
              </w:rPr>
            </w:pPr>
            <w:r w:rsidRPr="00507B6C">
              <w:rPr>
                <w:b/>
                <w:bCs/>
                <w:color w:val="000000"/>
                <w:sz w:val="22"/>
                <w:szCs w:val="22"/>
                <w:lang w:val="en-US" w:eastAsia="en-US"/>
              </w:rPr>
              <w:t xml:space="preserve">Iv (m³/ha) </w:t>
            </w:r>
          </w:p>
        </w:tc>
        <w:tc>
          <w:tcPr>
            <w:tcW w:w="262" w:type="pct"/>
            <w:tcBorders>
              <w:top w:val="nil"/>
              <w:left w:val="nil"/>
              <w:bottom w:val="single" w:sz="4" w:space="0" w:color="8EA9DB"/>
              <w:right w:val="nil"/>
            </w:tcBorders>
            <w:shd w:val="clear" w:color="D9E1F2" w:fill="D9E1F2"/>
            <w:noWrap/>
            <w:vAlign w:val="bottom"/>
            <w:hideMark/>
          </w:tcPr>
          <w:p w14:paraId="4C64848C" w14:textId="77777777" w:rsidR="00507B6C" w:rsidRPr="00507B6C" w:rsidRDefault="00507B6C" w:rsidP="00507B6C">
            <w:pPr>
              <w:widowControl/>
              <w:jc w:val="right"/>
              <w:rPr>
                <w:b/>
                <w:bCs/>
                <w:color w:val="000000"/>
                <w:sz w:val="22"/>
                <w:szCs w:val="22"/>
                <w:lang w:val="en-US" w:eastAsia="en-US"/>
              </w:rPr>
            </w:pPr>
            <w:r w:rsidRPr="00507B6C">
              <w:rPr>
                <w:b/>
                <w:bCs/>
                <w:color w:val="000000"/>
                <w:sz w:val="22"/>
                <w:szCs w:val="22"/>
                <w:lang w:val="en-US" w:eastAsia="en-US"/>
              </w:rPr>
              <w:t xml:space="preserve">Iv/V (%) </w:t>
            </w:r>
          </w:p>
        </w:tc>
      </w:tr>
      <w:tr w:rsidR="00507B6C" w:rsidRPr="00507B6C" w14:paraId="774EB1C1" w14:textId="77777777" w:rsidTr="00507B6C">
        <w:trPr>
          <w:trHeight w:val="300"/>
        </w:trPr>
        <w:tc>
          <w:tcPr>
            <w:tcW w:w="1429" w:type="pct"/>
            <w:tcBorders>
              <w:top w:val="nil"/>
              <w:left w:val="nil"/>
              <w:bottom w:val="nil"/>
              <w:right w:val="nil"/>
            </w:tcBorders>
            <w:noWrap/>
            <w:vAlign w:val="bottom"/>
            <w:hideMark/>
          </w:tcPr>
          <w:p w14:paraId="27C7F285" w14:textId="77777777" w:rsidR="00507B6C" w:rsidRPr="00507B6C" w:rsidRDefault="00507B6C" w:rsidP="00507B6C">
            <w:pPr>
              <w:widowControl/>
              <w:rPr>
                <w:b/>
                <w:bCs/>
                <w:color w:val="000000"/>
                <w:sz w:val="22"/>
                <w:szCs w:val="22"/>
                <w:lang w:val="en-US" w:eastAsia="en-US"/>
              </w:rPr>
            </w:pPr>
            <w:r w:rsidRPr="00507B6C">
              <w:rPr>
                <w:b/>
                <w:bCs/>
                <w:color w:val="000000"/>
                <w:sz w:val="22"/>
                <w:szCs w:val="22"/>
                <w:lang w:val="en-US" w:eastAsia="en-US"/>
              </w:rPr>
              <w:t>80403. Сремска Митровица</w:t>
            </w:r>
          </w:p>
        </w:tc>
        <w:tc>
          <w:tcPr>
            <w:tcW w:w="1091" w:type="pct"/>
            <w:tcBorders>
              <w:top w:val="nil"/>
              <w:left w:val="nil"/>
              <w:bottom w:val="nil"/>
              <w:right w:val="nil"/>
            </w:tcBorders>
            <w:noWrap/>
            <w:vAlign w:val="bottom"/>
            <w:hideMark/>
          </w:tcPr>
          <w:p w14:paraId="3CAFAB56" w14:textId="77777777" w:rsidR="00507B6C" w:rsidRPr="00507B6C" w:rsidRDefault="00507B6C" w:rsidP="00507B6C">
            <w:pPr>
              <w:widowControl/>
              <w:rPr>
                <w:color w:val="000000"/>
                <w:sz w:val="22"/>
                <w:szCs w:val="22"/>
                <w:lang w:val="en-US" w:eastAsia="en-US"/>
              </w:rPr>
            </w:pPr>
            <w:r w:rsidRPr="00507B6C">
              <w:rPr>
                <w:color w:val="000000"/>
                <w:sz w:val="22"/>
                <w:szCs w:val="22"/>
                <w:lang w:val="en-US" w:eastAsia="en-US"/>
              </w:rPr>
              <w:t>58. Национални парк - I степен заштите</w:t>
            </w:r>
          </w:p>
        </w:tc>
        <w:tc>
          <w:tcPr>
            <w:tcW w:w="302" w:type="pct"/>
            <w:tcBorders>
              <w:top w:val="nil"/>
              <w:left w:val="nil"/>
              <w:bottom w:val="nil"/>
              <w:right w:val="nil"/>
            </w:tcBorders>
            <w:noWrap/>
            <w:vAlign w:val="bottom"/>
            <w:hideMark/>
          </w:tcPr>
          <w:p w14:paraId="3A4CE5F9" w14:textId="77777777" w:rsidR="00507B6C" w:rsidRPr="00507B6C" w:rsidRDefault="00507B6C" w:rsidP="00507B6C">
            <w:pPr>
              <w:widowControl/>
              <w:jc w:val="right"/>
              <w:rPr>
                <w:color w:val="000000"/>
                <w:sz w:val="22"/>
                <w:szCs w:val="22"/>
                <w:lang w:val="en-US" w:eastAsia="en-US"/>
              </w:rPr>
            </w:pPr>
            <w:r w:rsidRPr="00507B6C">
              <w:rPr>
                <w:color w:val="000000"/>
                <w:sz w:val="22"/>
                <w:szCs w:val="22"/>
                <w:lang w:val="en-US" w:eastAsia="en-US"/>
              </w:rPr>
              <w:t>13,87</w:t>
            </w:r>
          </w:p>
        </w:tc>
        <w:tc>
          <w:tcPr>
            <w:tcW w:w="253" w:type="pct"/>
            <w:tcBorders>
              <w:top w:val="nil"/>
              <w:left w:val="nil"/>
              <w:bottom w:val="nil"/>
              <w:right w:val="nil"/>
            </w:tcBorders>
            <w:noWrap/>
            <w:vAlign w:val="bottom"/>
            <w:hideMark/>
          </w:tcPr>
          <w:p w14:paraId="331F523B" w14:textId="77777777" w:rsidR="00507B6C" w:rsidRPr="00507B6C" w:rsidRDefault="00507B6C" w:rsidP="00507B6C">
            <w:pPr>
              <w:widowControl/>
              <w:jc w:val="right"/>
              <w:rPr>
                <w:color w:val="000000"/>
                <w:sz w:val="22"/>
                <w:szCs w:val="22"/>
                <w:lang w:val="en-US" w:eastAsia="en-US"/>
              </w:rPr>
            </w:pPr>
            <w:r w:rsidRPr="00507B6C">
              <w:rPr>
                <w:color w:val="000000"/>
                <w:sz w:val="22"/>
                <w:szCs w:val="22"/>
                <w:lang w:val="en-US" w:eastAsia="en-US"/>
              </w:rPr>
              <w:t>1,39%</w:t>
            </w:r>
          </w:p>
        </w:tc>
        <w:tc>
          <w:tcPr>
            <w:tcW w:w="379" w:type="pct"/>
            <w:tcBorders>
              <w:top w:val="nil"/>
              <w:left w:val="nil"/>
              <w:bottom w:val="nil"/>
              <w:right w:val="nil"/>
            </w:tcBorders>
            <w:noWrap/>
            <w:vAlign w:val="bottom"/>
            <w:hideMark/>
          </w:tcPr>
          <w:p w14:paraId="53A273EE" w14:textId="77777777" w:rsidR="00507B6C" w:rsidRPr="00507B6C" w:rsidRDefault="00507B6C" w:rsidP="00507B6C">
            <w:pPr>
              <w:widowControl/>
              <w:jc w:val="right"/>
              <w:rPr>
                <w:color w:val="000000"/>
                <w:sz w:val="22"/>
                <w:szCs w:val="22"/>
                <w:lang w:val="en-US" w:eastAsia="en-US"/>
              </w:rPr>
            </w:pPr>
            <w:r w:rsidRPr="00507B6C">
              <w:rPr>
                <w:color w:val="000000"/>
                <w:sz w:val="22"/>
                <w:szCs w:val="22"/>
                <w:lang w:val="en-US" w:eastAsia="en-US"/>
              </w:rPr>
              <w:t>4.589,0</w:t>
            </w:r>
          </w:p>
        </w:tc>
        <w:tc>
          <w:tcPr>
            <w:tcW w:w="262" w:type="pct"/>
            <w:tcBorders>
              <w:top w:val="nil"/>
              <w:left w:val="nil"/>
              <w:bottom w:val="nil"/>
              <w:right w:val="nil"/>
            </w:tcBorders>
            <w:noWrap/>
            <w:vAlign w:val="bottom"/>
            <w:hideMark/>
          </w:tcPr>
          <w:p w14:paraId="1A464AC7" w14:textId="77777777" w:rsidR="00507B6C" w:rsidRPr="00507B6C" w:rsidRDefault="00507B6C" w:rsidP="00507B6C">
            <w:pPr>
              <w:widowControl/>
              <w:jc w:val="right"/>
              <w:rPr>
                <w:color w:val="000000"/>
                <w:sz w:val="22"/>
                <w:szCs w:val="22"/>
                <w:lang w:val="en-US" w:eastAsia="en-US"/>
              </w:rPr>
            </w:pPr>
            <w:r w:rsidRPr="00507B6C">
              <w:rPr>
                <w:color w:val="000000"/>
                <w:sz w:val="22"/>
                <w:szCs w:val="22"/>
                <w:lang w:val="en-US" w:eastAsia="en-US"/>
              </w:rPr>
              <w:t>1,92%</w:t>
            </w:r>
          </w:p>
        </w:tc>
        <w:tc>
          <w:tcPr>
            <w:tcW w:w="262" w:type="pct"/>
            <w:tcBorders>
              <w:top w:val="nil"/>
              <w:left w:val="nil"/>
              <w:bottom w:val="nil"/>
              <w:right w:val="nil"/>
            </w:tcBorders>
            <w:noWrap/>
            <w:vAlign w:val="bottom"/>
            <w:hideMark/>
          </w:tcPr>
          <w:p w14:paraId="15AF7B8D" w14:textId="77777777" w:rsidR="00507B6C" w:rsidRPr="00507B6C" w:rsidRDefault="00507B6C" w:rsidP="00507B6C">
            <w:pPr>
              <w:widowControl/>
              <w:jc w:val="right"/>
              <w:rPr>
                <w:color w:val="000000"/>
                <w:sz w:val="22"/>
                <w:szCs w:val="22"/>
                <w:lang w:val="en-US" w:eastAsia="en-US"/>
              </w:rPr>
            </w:pPr>
            <w:r w:rsidRPr="00507B6C">
              <w:rPr>
                <w:color w:val="000000"/>
                <w:sz w:val="22"/>
                <w:szCs w:val="22"/>
                <w:lang w:val="en-US" w:eastAsia="en-US"/>
              </w:rPr>
              <w:t>330,9</w:t>
            </w:r>
          </w:p>
        </w:tc>
        <w:tc>
          <w:tcPr>
            <w:tcW w:w="234" w:type="pct"/>
            <w:tcBorders>
              <w:top w:val="nil"/>
              <w:left w:val="nil"/>
              <w:bottom w:val="nil"/>
              <w:right w:val="nil"/>
            </w:tcBorders>
            <w:noWrap/>
            <w:vAlign w:val="bottom"/>
            <w:hideMark/>
          </w:tcPr>
          <w:p w14:paraId="0823A01A" w14:textId="77777777" w:rsidR="00507B6C" w:rsidRPr="00507B6C" w:rsidRDefault="00507B6C" w:rsidP="00507B6C">
            <w:pPr>
              <w:widowControl/>
              <w:jc w:val="right"/>
              <w:rPr>
                <w:color w:val="000000"/>
                <w:sz w:val="22"/>
                <w:szCs w:val="22"/>
                <w:lang w:val="en-US" w:eastAsia="en-US"/>
              </w:rPr>
            </w:pPr>
            <w:r w:rsidRPr="00507B6C">
              <w:rPr>
                <w:color w:val="000000"/>
                <w:sz w:val="22"/>
                <w:szCs w:val="22"/>
                <w:lang w:val="en-US" w:eastAsia="en-US"/>
              </w:rPr>
              <w:t>85,2</w:t>
            </w:r>
          </w:p>
        </w:tc>
        <w:tc>
          <w:tcPr>
            <w:tcW w:w="262" w:type="pct"/>
            <w:tcBorders>
              <w:top w:val="nil"/>
              <w:left w:val="nil"/>
              <w:bottom w:val="nil"/>
              <w:right w:val="nil"/>
            </w:tcBorders>
            <w:noWrap/>
            <w:vAlign w:val="bottom"/>
            <w:hideMark/>
          </w:tcPr>
          <w:p w14:paraId="59C1AAAF" w14:textId="77777777" w:rsidR="00507B6C" w:rsidRPr="00507B6C" w:rsidRDefault="00507B6C" w:rsidP="00507B6C">
            <w:pPr>
              <w:widowControl/>
              <w:jc w:val="right"/>
              <w:rPr>
                <w:color w:val="000000"/>
                <w:sz w:val="22"/>
                <w:szCs w:val="22"/>
                <w:lang w:val="en-US" w:eastAsia="en-US"/>
              </w:rPr>
            </w:pPr>
            <w:r w:rsidRPr="00507B6C">
              <w:rPr>
                <w:color w:val="000000"/>
                <w:sz w:val="22"/>
                <w:szCs w:val="22"/>
                <w:lang w:val="en-US" w:eastAsia="en-US"/>
              </w:rPr>
              <w:t>2,00%</w:t>
            </w:r>
          </w:p>
        </w:tc>
        <w:tc>
          <w:tcPr>
            <w:tcW w:w="262" w:type="pct"/>
            <w:tcBorders>
              <w:top w:val="nil"/>
              <w:left w:val="nil"/>
              <w:bottom w:val="nil"/>
              <w:right w:val="nil"/>
            </w:tcBorders>
            <w:noWrap/>
            <w:vAlign w:val="bottom"/>
            <w:hideMark/>
          </w:tcPr>
          <w:p w14:paraId="75BDDFFA" w14:textId="77777777" w:rsidR="00507B6C" w:rsidRPr="00507B6C" w:rsidRDefault="00507B6C" w:rsidP="00507B6C">
            <w:pPr>
              <w:widowControl/>
              <w:jc w:val="right"/>
              <w:rPr>
                <w:color w:val="000000"/>
                <w:sz w:val="22"/>
                <w:szCs w:val="22"/>
                <w:lang w:val="en-US" w:eastAsia="en-US"/>
              </w:rPr>
            </w:pPr>
            <w:r w:rsidRPr="00507B6C">
              <w:rPr>
                <w:color w:val="000000"/>
                <w:sz w:val="22"/>
                <w:szCs w:val="22"/>
                <w:lang w:val="en-US" w:eastAsia="en-US"/>
              </w:rPr>
              <w:t>6,1</w:t>
            </w:r>
          </w:p>
        </w:tc>
        <w:tc>
          <w:tcPr>
            <w:tcW w:w="262" w:type="pct"/>
            <w:tcBorders>
              <w:top w:val="nil"/>
              <w:left w:val="nil"/>
              <w:bottom w:val="nil"/>
              <w:right w:val="nil"/>
            </w:tcBorders>
            <w:noWrap/>
            <w:vAlign w:val="bottom"/>
            <w:hideMark/>
          </w:tcPr>
          <w:p w14:paraId="104662F3" w14:textId="77777777" w:rsidR="00507B6C" w:rsidRPr="00507B6C" w:rsidRDefault="00507B6C" w:rsidP="00507B6C">
            <w:pPr>
              <w:widowControl/>
              <w:jc w:val="right"/>
              <w:rPr>
                <w:color w:val="000000"/>
                <w:sz w:val="22"/>
                <w:szCs w:val="22"/>
                <w:lang w:val="en-US" w:eastAsia="en-US"/>
              </w:rPr>
            </w:pPr>
            <w:r w:rsidRPr="00507B6C">
              <w:rPr>
                <w:color w:val="000000"/>
                <w:sz w:val="22"/>
                <w:szCs w:val="22"/>
                <w:lang w:val="en-US" w:eastAsia="en-US"/>
              </w:rPr>
              <w:t>1,86%</w:t>
            </w:r>
          </w:p>
        </w:tc>
      </w:tr>
      <w:tr w:rsidR="00507B6C" w:rsidRPr="00507B6C" w14:paraId="02D3CA6F" w14:textId="77777777" w:rsidTr="00507B6C">
        <w:trPr>
          <w:trHeight w:val="300"/>
        </w:trPr>
        <w:tc>
          <w:tcPr>
            <w:tcW w:w="1429" w:type="pct"/>
            <w:tcBorders>
              <w:top w:val="nil"/>
              <w:left w:val="nil"/>
              <w:bottom w:val="nil"/>
              <w:right w:val="nil"/>
            </w:tcBorders>
            <w:noWrap/>
            <w:vAlign w:val="bottom"/>
            <w:hideMark/>
          </w:tcPr>
          <w:p w14:paraId="21064322" w14:textId="77777777" w:rsidR="00507B6C" w:rsidRPr="00507B6C" w:rsidRDefault="00507B6C" w:rsidP="00507B6C">
            <w:pPr>
              <w:widowControl/>
              <w:jc w:val="right"/>
              <w:rPr>
                <w:color w:val="000000"/>
                <w:sz w:val="22"/>
                <w:szCs w:val="22"/>
                <w:lang w:val="en-US" w:eastAsia="en-US"/>
              </w:rPr>
            </w:pPr>
          </w:p>
        </w:tc>
        <w:tc>
          <w:tcPr>
            <w:tcW w:w="1091" w:type="pct"/>
            <w:tcBorders>
              <w:top w:val="nil"/>
              <w:left w:val="nil"/>
              <w:bottom w:val="nil"/>
              <w:right w:val="nil"/>
            </w:tcBorders>
            <w:noWrap/>
            <w:vAlign w:val="bottom"/>
            <w:hideMark/>
          </w:tcPr>
          <w:p w14:paraId="084A394F" w14:textId="77777777" w:rsidR="00507B6C" w:rsidRPr="00507B6C" w:rsidRDefault="00507B6C" w:rsidP="00507B6C">
            <w:pPr>
              <w:widowControl/>
              <w:rPr>
                <w:color w:val="000000"/>
                <w:sz w:val="22"/>
                <w:szCs w:val="22"/>
                <w:lang w:val="en-US" w:eastAsia="en-US"/>
              </w:rPr>
            </w:pPr>
            <w:r w:rsidRPr="00507B6C">
              <w:rPr>
                <w:color w:val="000000"/>
                <w:sz w:val="22"/>
                <w:szCs w:val="22"/>
                <w:lang w:val="en-US" w:eastAsia="en-US"/>
              </w:rPr>
              <w:t>59. Национални парк - II степен заштите</w:t>
            </w:r>
          </w:p>
        </w:tc>
        <w:tc>
          <w:tcPr>
            <w:tcW w:w="302" w:type="pct"/>
            <w:tcBorders>
              <w:top w:val="nil"/>
              <w:left w:val="nil"/>
              <w:bottom w:val="nil"/>
              <w:right w:val="nil"/>
            </w:tcBorders>
            <w:noWrap/>
            <w:vAlign w:val="bottom"/>
            <w:hideMark/>
          </w:tcPr>
          <w:p w14:paraId="228549E4" w14:textId="77777777" w:rsidR="00507B6C" w:rsidRPr="00507B6C" w:rsidRDefault="00507B6C" w:rsidP="00507B6C">
            <w:pPr>
              <w:widowControl/>
              <w:jc w:val="right"/>
              <w:rPr>
                <w:color w:val="000000"/>
                <w:sz w:val="22"/>
                <w:szCs w:val="22"/>
                <w:lang w:val="en-US" w:eastAsia="en-US"/>
              </w:rPr>
            </w:pPr>
            <w:r w:rsidRPr="00507B6C">
              <w:rPr>
                <w:color w:val="000000"/>
                <w:sz w:val="22"/>
                <w:szCs w:val="22"/>
                <w:lang w:val="en-US" w:eastAsia="en-US"/>
              </w:rPr>
              <w:t>870,21</w:t>
            </w:r>
          </w:p>
        </w:tc>
        <w:tc>
          <w:tcPr>
            <w:tcW w:w="253" w:type="pct"/>
            <w:tcBorders>
              <w:top w:val="nil"/>
              <w:left w:val="nil"/>
              <w:bottom w:val="nil"/>
              <w:right w:val="nil"/>
            </w:tcBorders>
            <w:noWrap/>
            <w:vAlign w:val="bottom"/>
            <w:hideMark/>
          </w:tcPr>
          <w:p w14:paraId="6E708086" w14:textId="77777777" w:rsidR="00507B6C" w:rsidRPr="00507B6C" w:rsidRDefault="00507B6C" w:rsidP="00507B6C">
            <w:pPr>
              <w:widowControl/>
              <w:jc w:val="right"/>
              <w:rPr>
                <w:color w:val="000000"/>
                <w:sz w:val="22"/>
                <w:szCs w:val="22"/>
                <w:lang w:val="en-US" w:eastAsia="en-US"/>
              </w:rPr>
            </w:pPr>
            <w:r w:rsidRPr="00507B6C">
              <w:rPr>
                <w:color w:val="000000"/>
                <w:sz w:val="22"/>
                <w:szCs w:val="22"/>
                <w:lang w:val="en-US" w:eastAsia="en-US"/>
              </w:rPr>
              <w:t>87,48%</w:t>
            </w:r>
          </w:p>
        </w:tc>
        <w:tc>
          <w:tcPr>
            <w:tcW w:w="379" w:type="pct"/>
            <w:tcBorders>
              <w:top w:val="nil"/>
              <w:left w:val="nil"/>
              <w:bottom w:val="nil"/>
              <w:right w:val="nil"/>
            </w:tcBorders>
            <w:noWrap/>
            <w:vAlign w:val="bottom"/>
            <w:hideMark/>
          </w:tcPr>
          <w:p w14:paraId="6CFF8691" w14:textId="77777777" w:rsidR="00507B6C" w:rsidRPr="00507B6C" w:rsidRDefault="00507B6C" w:rsidP="00507B6C">
            <w:pPr>
              <w:widowControl/>
              <w:jc w:val="right"/>
              <w:rPr>
                <w:color w:val="000000"/>
                <w:sz w:val="22"/>
                <w:szCs w:val="22"/>
                <w:lang w:val="en-US" w:eastAsia="en-US"/>
              </w:rPr>
            </w:pPr>
            <w:r w:rsidRPr="00507B6C">
              <w:rPr>
                <w:color w:val="000000"/>
                <w:sz w:val="22"/>
                <w:szCs w:val="22"/>
                <w:lang w:val="en-US" w:eastAsia="en-US"/>
              </w:rPr>
              <w:t>217.432,1</w:t>
            </w:r>
          </w:p>
        </w:tc>
        <w:tc>
          <w:tcPr>
            <w:tcW w:w="262" w:type="pct"/>
            <w:tcBorders>
              <w:top w:val="nil"/>
              <w:left w:val="nil"/>
              <w:bottom w:val="nil"/>
              <w:right w:val="nil"/>
            </w:tcBorders>
            <w:noWrap/>
            <w:vAlign w:val="bottom"/>
            <w:hideMark/>
          </w:tcPr>
          <w:p w14:paraId="21DA6C7A" w14:textId="77777777" w:rsidR="00507B6C" w:rsidRPr="00507B6C" w:rsidRDefault="00507B6C" w:rsidP="00507B6C">
            <w:pPr>
              <w:widowControl/>
              <w:jc w:val="right"/>
              <w:rPr>
                <w:color w:val="000000"/>
                <w:sz w:val="22"/>
                <w:szCs w:val="22"/>
                <w:lang w:val="en-US" w:eastAsia="en-US"/>
              </w:rPr>
            </w:pPr>
            <w:r w:rsidRPr="00507B6C">
              <w:rPr>
                <w:color w:val="000000"/>
                <w:sz w:val="22"/>
                <w:szCs w:val="22"/>
                <w:lang w:val="en-US" w:eastAsia="en-US"/>
              </w:rPr>
              <w:t>91,06%</w:t>
            </w:r>
          </w:p>
        </w:tc>
        <w:tc>
          <w:tcPr>
            <w:tcW w:w="262" w:type="pct"/>
            <w:tcBorders>
              <w:top w:val="nil"/>
              <w:left w:val="nil"/>
              <w:bottom w:val="nil"/>
              <w:right w:val="nil"/>
            </w:tcBorders>
            <w:noWrap/>
            <w:vAlign w:val="bottom"/>
            <w:hideMark/>
          </w:tcPr>
          <w:p w14:paraId="53804B47" w14:textId="77777777" w:rsidR="00507B6C" w:rsidRPr="00507B6C" w:rsidRDefault="00507B6C" w:rsidP="00507B6C">
            <w:pPr>
              <w:widowControl/>
              <w:jc w:val="right"/>
              <w:rPr>
                <w:color w:val="000000"/>
                <w:sz w:val="22"/>
                <w:szCs w:val="22"/>
                <w:lang w:val="en-US" w:eastAsia="en-US"/>
              </w:rPr>
            </w:pPr>
            <w:r w:rsidRPr="00507B6C">
              <w:rPr>
                <w:color w:val="000000"/>
                <w:sz w:val="22"/>
                <w:szCs w:val="22"/>
                <w:lang w:val="en-US" w:eastAsia="en-US"/>
              </w:rPr>
              <w:t>249,9</w:t>
            </w:r>
          </w:p>
        </w:tc>
        <w:tc>
          <w:tcPr>
            <w:tcW w:w="234" w:type="pct"/>
            <w:tcBorders>
              <w:top w:val="nil"/>
              <w:left w:val="nil"/>
              <w:bottom w:val="nil"/>
              <w:right w:val="nil"/>
            </w:tcBorders>
            <w:noWrap/>
            <w:vAlign w:val="bottom"/>
            <w:hideMark/>
          </w:tcPr>
          <w:p w14:paraId="7BD4BD27" w14:textId="77777777" w:rsidR="00507B6C" w:rsidRPr="00507B6C" w:rsidRDefault="00507B6C" w:rsidP="00507B6C">
            <w:pPr>
              <w:widowControl/>
              <w:jc w:val="right"/>
              <w:rPr>
                <w:color w:val="000000"/>
                <w:sz w:val="22"/>
                <w:szCs w:val="22"/>
                <w:lang w:val="en-US" w:eastAsia="en-US"/>
              </w:rPr>
            </w:pPr>
            <w:r w:rsidRPr="00507B6C">
              <w:rPr>
                <w:color w:val="000000"/>
                <w:sz w:val="22"/>
                <w:szCs w:val="22"/>
                <w:lang w:val="en-US" w:eastAsia="en-US"/>
              </w:rPr>
              <w:t>3.773,5</w:t>
            </w:r>
          </w:p>
        </w:tc>
        <w:tc>
          <w:tcPr>
            <w:tcW w:w="262" w:type="pct"/>
            <w:tcBorders>
              <w:top w:val="nil"/>
              <w:left w:val="nil"/>
              <w:bottom w:val="nil"/>
              <w:right w:val="nil"/>
            </w:tcBorders>
            <w:noWrap/>
            <w:vAlign w:val="bottom"/>
            <w:hideMark/>
          </w:tcPr>
          <w:p w14:paraId="2B69839F" w14:textId="77777777" w:rsidR="00507B6C" w:rsidRPr="00507B6C" w:rsidRDefault="00507B6C" w:rsidP="00507B6C">
            <w:pPr>
              <w:widowControl/>
              <w:jc w:val="right"/>
              <w:rPr>
                <w:color w:val="000000"/>
                <w:sz w:val="22"/>
                <w:szCs w:val="22"/>
                <w:lang w:val="en-US" w:eastAsia="en-US"/>
              </w:rPr>
            </w:pPr>
            <w:r w:rsidRPr="00507B6C">
              <w:rPr>
                <w:color w:val="000000"/>
                <w:sz w:val="22"/>
                <w:szCs w:val="22"/>
                <w:lang w:val="en-US" w:eastAsia="en-US"/>
              </w:rPr>
              <w:t>88,73%</w:t>
            </w:r>
          </w:p>
        </w:tc>
        <w:tc>
          <w:tcPr>
            <w:tcW w:w="262" w:type="pct"/>
            <w:tcBorders>
              <w:top w:val="nil"/>
              <w:left w:val="nil"/>
              <w:bottom w:val="nil"/>
              <w:right w:val="nil"/>
            </w:tcBorders>
            <w:noWrap/>
            <w:vAlign w:val="bottom"/>
            <w:hideMark/>
          </w:tcPr>
          <w:p w14:paraId="09EB2762" w14:textId="77777777" w:rsidR="00507B6C" w:rsidRPr="00507B6C" w:rsidRDefault="00507B6C" w:rsidP="00507B6C">
            <w:pPr>
              <w:widowControl/>
              <w:jc w:val="right"/>
              <w:rPr>
                <w:color w:val="000000"/>
                <w:sz w:val="22"/>
                <w:szCs w:val="22"/>
                <w:lang w:val="en-US" w:eastAsia="en-US"/>
              </w:rPr>
            </w:pPr>
            <w:r w:rsidRPr="00507B6C">
              <w:rPr>
                <w:color w:val="000000"/>
                <w:sz w:val="22"/>
                <w:szCs w:val="22"/>
                <w:lang w:val="en-US" w:eastAsia="en-US"/>
              </w:rPr>
              <w:t>4,3</w:t>
            </w:r>
          </w:p>
        </w:tc>
        <w:tc>
          <w:tcPr>
            <w:tcW w:w="262" w:type="pct"/>
            <w:tcBorders>
              <w:top w:val="nil"/>
              <w:left w:val="nil"/>
              <w:bottom w:val="nil"/>
              <w:right w:val="nil"/>
            </w:tcBorders>
            <w:noWrap/>
            <w:vAlign w:val="bottom"/>
            <w:hideMark/>
          </w:tcPr>
          <w:p w14:paraId="1D528C0F" w14:textId="77777777" w:rsidR="00507B6C" w:rsidRPr="00507B6C" w:rsidRDefault="00507B6C" w:rsidP="00507B6C">
            <w:pPr>
              <w:widowControl/>
              <w:jc w:val="right"/>
              <w:rPr>
                <w:color w:val="000000"/>
                <w:sz w:val="22"/>
                <w:szCs w:val="22"/>
                <w:lang w:val="en-US" w:eastAsia="en-US"/>
              </w:rPr>
            </w:pPr>
            <w:r w:rsidRPr="00507B6C">
              <w:rPr>
                <w:color w:val="000000"/>
                <w:sz w:val="22"/>
                <w:szCs w:val="22"/>
                <w:lang w:val="en-US" w:eastAsia="en-US"/>
              </w:rPr>
              <w:t>1,74%</w:t>
            </w:r>
          </w:p>
        </w:tc>
      </w:tr>
      <w:tr w:rsidR="00507B6C" w:rsidRPr="00507B6C" w14:paraId="05D4A5DA" w14:textId="77777777" w:rsidTr="00507B6C">
        <w:trPr>
          <w:trHeight w:val="300"/>
        </w:trPr>
        <w:tc>
          <w:tcPr>
            <w:tcW w:w="1429" w:type="pct"/>
            <w:tcBorders>
              <w:top w:val="nil"/>
              <w:left w:val="nil"/>
              <w:bottom w:val="single" w:sz="4" w:space="0" w:color="8EA9DB"/>
              <w:right w:val="nil"/>
            </w:tcBorders>
            <w:noWrap/>
            <w:vAlign w:val="bottom"/>
            <w:hideMark/>
          </w:tcPr>
          <w:p w14:paraId="1209B388" w14:textId="77777777" w:rsidR="00507B6C" w:rsidRPr="00507B6C" w:rsidRDefault="00507B6C" w:rsidP="00507B6C">
            <w:pPr>
              <w:widowControl/>
              <w:jc w:val="right"/>
              <w:rPr>
                <w:color w:val="000000"/>
                <w:sz w:val="22"/>
                <w:szCs w:val="22"/>
                <w:lang w:val="en-US" w:eastAsia="en-US"/>
              </w:rPr>
            </w:pPr>
          </w:p>
        </w:tc>
        <w:tc>
          <w:tcPr>
            <w:tcW w:w="1091" w:type="pct"/>
            <w:tcBorders>
              <w:top w:val="nil"/>
              <w:left w:val="nil"/>
              <w:bottom w:val="nil"/>
              <w:right w:val="nil"/>
            </w:tcBorders>
            <w:noWrap/>
            <w:vAlign w:val="bottom"/>
            <w:hideMark/>
          </w:tcPr>
          <w:p w14:paraId="19392C85" w14:textId="77777777" w:rsidR="00507B6C" w:rsidRPr="00507B6C" w:rsidRDefault="00507B6C" w:rsidP="00507B6C">
            <w:pPr>
              <w:widowControl/>
              <w:rPr>
                <w:color w:val="000000"/>
                <w:sz w:val="22"/>
                <w:szCs w:val="22"/>
                <w:lang w:val="en-US" w:eastAsia="en-US"/>
              </w:rPr>
            </w:pPr>
            <w:r w:rsidRPr="00507B6C">
              <w:rPr>
                <w:color w:val="000000"/>
                <w:sz w:val="22"/>
                <w:szCs w:val="22"/>
                <w:lang w:val="en-US" w:eastAsia="en-US"/>
              </w:rPr>
              <w:t>60. Национални парк - III степен заштите</w:t>
            </w:r>
          </w:p>
        </w:tc>
        <w:tc>
          <w:tcPr>
            <w:tcW w:w="302" w:type="pct"/>
            <w:tcBorders>
              <w:top w:val="nil"/>
              <w:left w:val="nil"/>
              <w:bottom w:val="nil"/>
              <w:right w:val="nil"/>
            </w:tcBorders>
            <w:noWrap/>
            <w:vAlign w:val="bottom"/>
            <w:hideMark/>
          </w:tcPr>
          <w:p w14:paraId="416DB911" w14:textId="77777777" w:rsidR="00507B6C" w:rsidRPr="00507B6C" w:rsidRDefault="00507B6C" w:rsidP="00507B6C">
            <w:pPr>
              <w:widowControl/>
              <w:jc w:val="right"/>
              <w:rPr>
                <w:color w:val="000000"/>
                <w:sz w:val="22"/>
                <w:szCs w:val="22"/>
                <w:lang w:val="en-US" w:eastAsia="en-US"/>
              </w:rPr>
            </w:pPr>
            <w:r w:rsidRPr="00507B6C">
              <w:rPr>
                <w:color w:val="000000"/>
                <w:sz w:val="22"/>
                <w:szCs w:val="22"/>
                <w:lang w:val="en-US" w:eastAsia="en-US"/>
              </w:rPr>
              <w:t>110,63</w:t>
            </w:r>
          </w:p>
        </w:tc>
        <w:tc>
          <w:tcPr>
            <w:tcW w:w="253" w:type="pct"/>
            <w:tcBorders>
              <w:top w:val="nil"/>
              <w:left w:val="nil"/>
              <w:bottom w:val="nil"/>
              <w:right w:val="nil"/>
            </w:tcBorders>
            <w:noWrap/>
            <w:vAlign w:val="bottom"/>
            <w:hideMark/>
          </w:tcPr>
          <w:p w14:paraId="29619758" w14:textId="77777777" w:rsidR="00507B6C" w:rsidRPr="00507B6C" w:rsidRDefault="00507B6C" w:rsidP="00507B6C">
            <w:pPr>
              <w:widowControl/>
              <w:jc w:val="right"/>
              <w:rPr>
                <w:color w:val="000000"/>
                <w:sz w:val="22"/>
                <w:szCs w:val="22"/>
                <w:lang w:val="en-US" w:eastAsia="en-US"/>
              </w:rPr>
            </w:pPr>
            <w:r w:rsidRPr="00507B6C">
              <w:rPr>
                <w:color w:val="000000"/>
                <w:sz w:val="22"/>
                <w:szCs w:val="22"/>
                <w:lang w:val="en-US" w:eastAsia="en-US"/>
              </w:rPr>
              <w:t>11,12%</w:t>
            </w:r>
          </w:p>
        </w:tc>
        <w:tc>
          <w:tcPr>
            <w:tcW w:w="379" w:type="pct"/>
            <w:tcBorders>
              <w:top w:val="nil"/>
              <w:left w:val="nil"/>
              <w:bottom w:val="nil"/>
              <w:right w:val="nil"/>
            </w:tcBorders>
            <w:noWrap/>
            <w:vAlign w:val="bottom"/>
            <w:hideMark/>
          </w:tcPr>
          <w:p w14:paraId="1FF7E077" w14:textId="77777777" w:rsidR="00507B6C" w:rsidRPr="00507B6C" w:rsidRDefault="00507B6C" w:rsidP="00507B6C">
            <w:pPr>
              <w:widowControl/>
              <w:jc w:val="right"/>
              <w:rPr>
                <w:color w:val="000000"/>
                <w:sz w:val="22"/>
                <w:szCs w:val="22"/>
                <w:lang w:val="en-US" w:eastAsia="en-US"/>
              </w:rPr>
            </w:pPr>
            <w:r w:rsidRPr="00507B6C">
              <w:rPr>
                <w:color w:val="000000"/>
                <w:sz w:val="22"/>
                <w:szCs w:val="22"/>
                <w:lang w:val="en-US" w:eastAsia="en-US"/>
              </w:rPr>
              <w:t>16.770,3</w:t>
            </w:r>
          </w:p>
        </w:tc>
        <w:tc>
          <w:tcPr>
            <w:tcW w:w="262" w:type="pct"/>
            <w:tcBorders>
              <w:top w:val="nil"/>
              <w:left w:val="nil"/>
              <w:bottom w:val="nil"/>
              <w:right w:val="nil"/>
            </w:tcBorders>
            <w:noWrap/>
            <w:vAlign w:val="bottom"/>
            <w:hideMark/>
          </w:tcPr>
          <w:p w14:paraId="036AF260" w14:textId="77777777" w:rsidR="00507B6C" w:rsidRPr="00507B6C" w:rsidRDefault="00507B6C" w:rsidP="00507B6C">
            <w:pPr>
              <w:widowControl/>
              <w:jc w:val="right"/>
              <w:rPr>
                <w:color w:val="000000"/>
                <w:sz w:val="22"/>
                <w:szCs w:val="22"/>
                <w:lang w:val="en-US" w:eastAsia="en-US"/>
              </w:rPr>
            </w:pPr>
            <w:r w:rsidRPr="00507B6C">
              <w:rPr>
                <w:color w:val="000000"/>
                <w:sz w:val="22"/>
                <w:szCs w:val="22"/>
                <w:lang w:val="en-US" w:eastAsia="en-US"/>
              </w:rPr>
              <w:t>7,02%</w:t>
            </w:r>
          </w:p>
        </w:tc>
        <w:tc>
          <w:tcPr>
            <w:tcW w:w="262" w:type="pct"/>
            <w:tcBorders>
              <w:top w:val="nil"/>
              <w:left w:val="nil"/>
              <w:bottom w:val="nil"/>
              <w:right w:val="nil"/>
            </w:tcBorders>
            <w:noWrap/>
            <w:vAlign w:val="bottom"/>
            <w:hideMark/>
          </w:tcPr>
          <w:p w14:paraId="38E108BE" w14:textId="77777777" w:rsidR="00507B6C" w:rsidRPr="00507B6C" w:rsidRDefault="00507B6C" w:rsidP="00507B6C">
            <w:pPr>
              <w:widowControl/>
              <w:jc w:val="right"/>
              <w:rPr>
                <w:color w:val="000000"/>
                <w:sz w:val="22"/>
                <w:szCs w:val="22"/>
                <w:lang w:val="en-US" w:eastAsia="en-US"/>
              </w:rPr>
            </w:pPr>
            <w:r w:rsidRPr="00507B6C">
              <w:rPr>
                <w:color w:val="000000"/>
                <w:sz w:val="22"/>
                <w:szCs w:val="22"/>
                <w:lang w:val="en-US" w:eastAsia="en-US"/>
              </w:rPr>
              <w:t>151,6</w:t>
            </w:r>
          </w:p>
        </w:tc>
        <w:tc>
          <w:tcPr>
            <w:tcW w:w="234" w:type="pct"/>
            <w:tcBorders>
              <w:top w:val="nil"/>
              <w:left w:val="nil"/>
              <w:bottom w:val="nil"/>
              <w:right w:val="nil"/>
            </w:tcBorders>
            <w:noWrap/>
            <w:vAlign w:val="bottom"/>
            <w:hideMark/>
          </w:tcPr>
          <w:p w14:paraId="2C193FE2" w14:textId="77777777" w:rsidR="00507B6C" w:rsidRPr="00507B6C" w:rsidRDefault="00507B6C" w:rsidP="00507B6C">
            <w:pPr>
              <w:widowControl/>
              <w:jc w:val="right"/>
              <w:rPr>
                <w:color w:val="000000"/>
                <w:sz w:val="22"/>
                <w:szCs w:val="22"/>
                <w:lang w:val="en-US" w:eastAsia="en-US"/>
              </w:rPr>
            </w:pPr>
            <w:r w:rsidRPr="00507B6C">
              <w:rPr>
                <w:color w:val="000000"/>
                <w:sz w:val="22"/>
                <w:szCs w:val="22"/>
                <w:lang w:val="en-US" w:eastAsia="en-US"/>
              </w:rPr>
              <w:t>393,9</w:t>
            </w:r>
          </w:p>
        </w:tc>
        <w:tc>
          <w:tcPr>
            <w:tcW w:w="262" w:type="pct"/>
            <w:tcBorders>
              <w:top w:val="nil"/>
              <w:left w:val="nil"/>
              <w:bottom w:val="nil"/>
              <w:right w:val="nil"/>
            </w:tcBorders>
            <w:noWrap/>
            <w:vAlign w:val="bottom"/>
            <w:hideMark/>
          </w:tcPr>
          <w:p w14:paraId="5FB4994A" w14:textId="77777777" w:rsidR="00507B6C" w:rsidRPr="00507B6C" w:rsidRDefault="00507B6C" w:rsidP="00507B6C">
            <w:pPr>
              <w:widowControl/>
              <w:jc w:val="right"/>
              <w:rPr>
                <w:color w:val="000000"/>
                <w:sz w:val="22"/>
                <w:szCs w:val="22"/>
                <w:lang w:val="en-US" w:eastAsia="en-US"/>
              </w:rPr>
            </w:pPr>
            <w:r w:rsidRPr="00507B6C">
              <w:rPr>
                <w:color w:val="000000"/>
                <w:sz w:val="22"/>
                <w:szCs w:val="22"/>
                <w:lang w:val="en-US" w:eastAsia="en-US"/>
              </w:rPr>
              <w:t>9,26%</w:t>
            </w:r>
          </w:p>
        </w:tc>
        <w:tc>
          <w:tcPr>
            <w:tcW w:w="262" w:type="pct"/>
            <w:tcBorders>
              <w:top w:val="nil"/>
              <w:left w:val="nil"/>
              <w:bottom w:val="nil"/>
              <w:right w:val="nil"/>
            </w:tcBorders>
            <w:noWrap/>
            <w:vAlign w:val="bottom"/>
            <w:hideMark/>
          </w:tcPr>
          <w:p w14:paraId="2E69A412" w14:textId="77777777" w:rsidR="00507B6C" w:rsidRPr="00507B6C" w:rsidRDefault="00507B6C" w:rsidP="00507B6C">
            <w:pPr>
              <w:widowControl/>
              <w:jc w:val="right"/>
              <w:rPr>
                <w:color w:val="000000"/>
                <w:sz w:val="22"/>
                <w:szCs w:val="22"/>
                <w:lang w:val="en-US" w:eastAsia="en-US"/>
              </w:rPr>
            </w:pPr>
            <w:r w:rsidRPr="00507B6C">
              <w:rPr>
                <w:color w:val="000000"/>
                <w:sz w:val="22"/>
                <w:szCs w:val="22"/>
                <w:lang w:val="en-US" w:eastAsia="en-US"/>
              </w:rPr>
              <w:t>3,6</w:t>
            </w:r>
          </w:p>
        </w:tc>
        <w:tc>
          <w:tcPr>
            <w:tcW w:w="262" w:type="pct"/>
            <w:tcBorders>
              <w:top w:val="nil"/>
              <w:left w:val="nil"/>
              <w:bottom w:val="nil"/>
              <w:right w:val="nil"/>
            </w:tcBorders>
            <w:noWrap/>
            <w:vAlign w:val="bottom"/>
            <w:hideMark/>
          </w:tcPr>
          <w:p w14:paraId="25C80781" w14:textId="77777777" w:rsidR="00507B6C" w:rsidRPr="00507B6C" w:rsidRDefault="00507B6C" w:rsidP="00507B6C">
            <w:pPr>
              <w:widowControl/>
              <w:jc w:val="right"/>
              <w:rPr>
                <w:color w:val="000000"/>
                <w:sz w:val="22"/>
                <w:szCs w:val="22"/>
                <w:lang w:val="en-US" w:eastAsia="en-US"/>
              </w:rPr>
            </w:pPr>
            <w:r w:rsidRPr="00507B6C">
              <w:rPr>
                <w:color w:val="000000"/>
                <w:sz w:val="22"/>
                <w:szCs w:val="22"/>
                <w:lang w:val="en-US" w:eastAsia="en-US"/>
              </w:rPr>
              <w:t>2,35%</w:t>
            </w:r>
          </w:p>
        </w:tc>
      </w:tr>
      <w:tr w:rsidR="00507B6C" w:rsidRPr="00507B6C" w14:paraId="528DF124" w14:textId="77777777" w:rsidTr="00507B6C">
        <w:trPr>
          <w:trHeight w:val="300"/>
        </w:trPr>
        <w:tc>
          <w:tcPr>
            <w:tcW w:w="1429" w:type="pct"/>
            <w:tcBorders>
              <w:top w:val="single" w:sz="4" w:space="0" w:color="4472C4"/>
              <w:left w:val="nil"/>
              <w:bottom w:val="single" w:sz="4" w:space="0" w:color="4472C4"/>
              <w:right w:val="nil"/>
            </w:tcBorders>
            <w:noWrap/>
            <w:vAlign w:val="bottom"/>
            <w:hideMark/>
          </w:tcPr>
          <w:p w14:paraId="49EB4255" w14:textId="77777777" w:rsidR="00507B6C" w:rsidRPr="00507B6C" w:rsidRDefault="00507B6C" w:rsidP="00507B6C">
            <w:pPr>
              <w:widowControl/>
              <w:rPr>
                <w:b/>
                <w:bCs/>
                <w:color w:val="000000"/>
                <w:sz w:val="22"/>
                <w:szCs w:val="22"/>
                <w:lang w:val="en-US" w:eastAsia="en-US"/>
              </w:rPr>
            </w:pPr>
            <w:r w:rsidRPr="00507B6C">
              <w:rPr>
                <w:b/>
                <w:bCs/>
                <w:color w:val="000000"/>
                <w:sz w:val="22"/>
                <w:szCs w:val="22"/>
                <w:lang w:val="en-US" w:eastAsia="en-US"/>
              </w:rPr>
              <w:t xml:space="preserve">80403. Сремска Митровица укупно </w:t>
            </w:r>
          </w:p>
        </w:tc>
        <w:tc>
          <w:tcPr>
            <w:tcW w:w="1091" w:type="pct"/>
            <w:tcBorders>
              <w:top w:val="single" w:sz="4" w:space="0" w:color="4472C4"/>
              <w:left w:val="nil"/>
              <w:bottom w:val="single" w:sz="4" w:space="0" w:color="4472C4"/>
              <w:right w:val="nil"/>
            </w:tcBorders>
            <w:noWrap/>
            <w:vAlign w:val="bottom"/>
            <w:hideMark/>
          </w:tcPr>
          <w:p w14:paraId="615CA22D" w14:textId="77777777" w:rsidR="00507B6C" w:rsidRPr="00507B6C" w:rsidRDefault="00507B6C" w:rsidP="00507B6C">
            <w:pPr>
              <w:widowControl/>
              <w:rPr>
                <w:b/>
                <w:bCs/>
                <w:color w:val="000000"/>
                <w:sz w:val="22"/>
                <w:szCs w:val="22"/>
                <w:lang w:val="en-US" w:eastAsia="en-US"/>
              </w:rPr>
            </w:pPr>
          </w:p>
        </w:tc>
        <w:tc>
          <w:tcPr>
            <w:tcW w:w="302" w:type="pct"/>
            <w:tcBorders>
              <w:top w:val="single" w:sz="4" w:space="0" w:color="4472C4"/>
              <w:left w:val="nil"/>
              <w:bottom w:val="single" w:sz="4" w:space="0" w:color="4472C4"/>
              <w:right w:val="nil"/>
            </w:tcBorders>
            <w:noWrap/>
            <w:vAlign w:val="bottom"/>
            <w:hideMark/>
          </w:tcPr>
          <w:p w14:paraId="39C67662" w14:textId="77777777" w:rsidR="00507B6C" w:rsidRPr="00507B6C" w:rsidRDefault="00507B6C" w:rsidP="00507B6C">
            <w:pPr>
              <w:widowControl/>
              <w:jc w:val="right"/>
              <w:rPr>
                <w:b/>
                <w:bCs/>
                <w:color w:val="000000"/>
                <w:sz w:val="22"/>
                <w:szCs w:val="22"/>
                <w:lang w:val="en-US" w:eastAsia="en-US"/>
              </w:rPr>
            </w:pPr>
            <w:r w:rsidRPr="00507B6C">
              <w:rPr>
                <w:b/>
                <w:bCs/>
                <w:color w:val="000000"/>
                <w:sz w:val="22"/>
                <w:szCs w:val="22"/>
                <w:lang w:val="en-US" w:eastAsia="en-US"/>
              </w:rPr>
              <w:t>994,71</w:t>
            </w:r>
          </w:p>
        </w:tc>
        <w:tc>
          <w:tcPr>
            <w:tcW w:w="253" w:type="pct"/>
            <w:tcBorders>
              <w:top w:val="single" w:sz="4" w:space="0" w:color="4472C4"/>
              <w:left w:val="nil"/>
              <w:bottom w:val="single" w:sz="4" w:space="0" w:color="4472C4"/>
              <w:right w:val="nil"/>
            </w:tcBorders>
            <w:noWrap/>
            <w:vAlign w:val="bottom"/>
            <w:hideMark/>
          </w:tcPr>
          <w:p w14:paraId="0DB865DF" w14:textId="77777777" w:rsidR="00507B6C" w:rsidRPr="00507B6C" w:rsidRDefault="00507B6C" w:rsidP="00507B6C">
            <w:pPr>
              <w:widowControl/>
              <w:jc w:val="right"/>
              <w:rPr>
                <w:b/>
                <w:bCs/>
                <w:color w:val="000000"/>
                <w:sz w:val="22"/>
                <w:szCs w:val="22"/>
                <w:lang w:val="en-US" w:eastAsia="en-US"/>
              </w:rPr>
            </w:pPr>
            <w:r w:rsidRPr="00507B6C">
              <w:rPr>
                <w:b/>
                <w:bCs/>
                <w:color w:val="000000"/>
                <w:sz w:val="22"/>
                <w:szCs w:val="22"/>
                <w:lang w:val="en-US" w:eastAsia="en-US"/>
              </w:rPr>
              <w:t>100,00%</w:t>
            </w:r>
          </w:p>
        </w:tc>
        <w:tc>
          <w:tcPr>
            <w:tcW w:w="379" w:type="pct"/>
            <w:tcBorders>
              <w:top w:val="single" w:sz="4" w:space="0" w:color="4472C4"/>
              <w:left w:val="nil"/>
              <w:bottom w:val="single" w:sz="4" w:space="0" w:color="4472C4"/>
              <w:right w:val="nil"/>
            </w:tcBorders>
            <w:noWrap/>
            <w:vAlign w:val="bottom"/>
            <w:hideMark/>
          </w:tcPr>
          <w:p w14:paraId="7628CE6F" w14:textId="77777777" w:rsidR="00507B6C" w:rsidRPr="00507B6C" w:rsidRDefault="00507B6C" w:rsidP="00507B6C">
            <w:pPr>
              <w:widowControl/>
              <w:jc w:val="right"/>
              <w:rPr>
                <w:b/>
                <w:bCs/>
                <w:color w:val="000000"/>
                <w:sz w:val="22"/>
                <w:szCs w:val="22"/>
                <w:lang w:val="en-US" w:eastAsia="en-US"/>
              </w:rPr>
            </w:pPr>
            <w:r w:rsidRPr="00507B6C">
              <w:rPr>
                <w:b/>
                <w:bCs/>
                <w:color w:val="000000"/>
                <w:sz w:val="22"/>
                <w:szCs w:val="22"/>
                <w:lang w:val="en-US" w:eastAsia="en-US"/>
              </w:rPr>
              <w:t>238.791,4</w:t>
            </w:r>
          </w:p>
        </w:tc>
        <w:tc>
          <w:tcPr>
            <w:tcW w:w="262" w:type="pct"/>
            <w:tcBorders>
              <w:top w:val="single" w:sz="4" w:space="0" w:color="4472C4"/>
              <w:left w:val="nil"/>
              <w:bottom w:val="single" w:sz="4" w:space="0" w:color="4472C4"/>
              <w:right w:val="nil"/>
            </w:tcBorders>
            <w:noWrap/>
            <w:vAlign w:val="bottom"/>
            <w:hideMark/>
          </w:tcPr>
          <w:p w14:paraId="168481E5" w14:textId="77777777" w:rsidR="00507B6C" w:rsidRPr="00507B6C" w:rsidRDefault="00507B6C" w:rsidP="00507B6C">
            <w:pPr>
              <w:widowControl/>
              <w:jc w:val="right"/>
              <w:rPr>
                <w:b/>
                <w:bCs/>
                <w:color w:val="000000"/>
                <w:sz w:val="22"/>
                <w:szCs w:val="22"/>
                <w:lang w:val="en-US" w:eastAsia="en-US"/>
              </w:rPr>
            </w:pPr>
            <w:r w:rsidRPr="00507B6C">
              <w:rPr>
                <w:b/>
                <w:bCs/>
                <w:color w:val="000000"/>
                <w:sz w:val="22"/>
                <w:szCs w:val="22"/>
                <w:lang w:val="en-US" w:eastAsia="en-US"/>
              </w:rPr>
              <w:t>100,00%</w:t>
            </w:r>
          </w:p>
        </w:tc>
        <w:tc>
          <w:tcPr>
            <w:tcW w:w="262" w:type="pct"/>
            <w:tcBorders>
              <w:top w:val="single" w:sz="4" w:space="0" w:color="4472C4"/>
              <w:left w:val="nil"/>
              <w:bottom w:val="single" w:sz="4" w:space="0" w:color="4472C4"/>
              <w:right w:val="nil"/>
            </w:tcBorders>
            <w:noWrap/>
            <w:vAlign w:val="bottom"/>
            <w:hideMark/>
          </w:tcPr>
          <w:p w14:paraId="7477F48C" w14:textId="77777777" w:rsidR="00507B6C" w:rsidRPr="00507B6C" w:rsidRDefault="00507B6C" w:rsidP="00507B6C">
            <w:pPr>
              <w:widowControl/>
              <w:jc w:val="right"/>
              <w:rPr>
                <w:b/>
                <w:bCs/>
                <w:color w:val="000000"/>
                <w:sz w:val="22"/>
                <w:szCs w:val="22"/>
                <w:lang w:val="en-US" w:eastAsia="en-US"/>
              </w:rPr>
            </w:pPr>
            <w:r w:rsidRPr="00507B6C">
              <w:rPr>
                <w:b/>
                <w:bCs/>
                <w:color w:val="000000"/>
                <w:sz w:val="22"/>
                <w:szCs w:val="22"/>
                <w:lang w:val="en-US" w:eastAsia="en-US"/>
              </w:rPr>
              <w:t>240,1</w:t>
            </w:r>
          </w:p>
        </w:tc>
        <w:tc>
          <w:tcPr>
            <w:tcW w:w="234" w:type="pct"/>
            <w:tcBorders>
              <w:top w:val="single" w:sz="4" w:space="0" w:color="4472C4"/>
              <w:left w:val="nil"/>
              <w:bottom w:val="single" w:sz="4" w:space="0" w:color="4472C4"/>
              <w:right w:val="nil"/>
            </w:tcBorders>
            <w:noWrap/>
            <w:vAlign w:val="bottom"/>
            <w:hideMark/>
          </w:tcPr>
          <w:p w14:paraId="38ED8E34" w14:textId="77777777" w:rsidR="00507B6C" w:rsidRPr="00507B6C" w:rsidRDefault="00507B6C" w:rsidP="00507B6C">
            <w:pPr>
              <w:widowControl/>
              <w:jc w:val="right"/>
              <w:rPr>
                <w:b/>
                <w:bCs/>
                <w:color w:val="000000"/>
                <w:sz w:val="22"/>
                <w:szCs w:val="22"/>
                <w:lang w:val="en-US" w:eastAsia="en-US"/>
              </w:rPr>
            </w:pPr>
            <w:r w:rsidRPr="00507B6C">
              <w:rPr>
                <w:b/>
                <w:bCs/>
                <w:color w:val="000000"/>
                <w:sz w:val="22"/>
                <w:szCs w:val="22"/>
                <w:lang w:val="en-US" w:eastAsia="en-US"/>
              </w:rPr>
              <w:t>4.252,6</w:t>
            </w:r>
          </w:p>
        </w:tc>
        <w:tc>
          <w:tcPr>
            <w:tcW w:w="262" w:type="pct"/>
            <w:tcBorders>
              <w:top w:val="single" w:sz="4" w:space="0" w:color="4472C4"/>
              <w:left w:val="nil"/>
              <w:bottom w:val="single" w:sz="4" w:space="0" w:color="4472C4"/>
              <w:right w:val="nil"/>
            </w:tcBorders>
            <w:noWrap/>
            <w:vAlign w:val="bottom"/>
            <w:hideMark/>
          </w:tcPr>
          <w:p w14:paraId="0C7537BC" w14:textId="77777777" w:rsidR="00507B6C" w:rsidRPr="00507B6C" w:rsidRDefault="00507B6C" w:rsidP="00507B6C">
            <w:pPr>
              <w:widowControl/>
              <w:jc w:val="right"/>
              <w:rPr>
                <w:b/>
                <w:bCs/>
                <w:color w:val="000000"/>
                <w:sz w:val="22"/>
                <w:szCs w:val="22"/>
                <w:lang w:val="en-US" w:eastAsia="en-US"/>
              </w:rPr>
            </w:pPr>
            <w:r w:rsidRPr="00507B6C">
              <w:rPr>
                <w:b/>
                <w:bCs/>
                <w:color w:val="000000"/>
                <w:sz w:val="22"/>
                <w:szCs w:val="22"/>
                <w:lang w:val="en-US" w:eastAsia="en-US"/>
              </w:rPr>
              <w:t>100,00%</w:t>
            </w:r>
          </w:p>
        </w:tc>
        <w:tc>
          <w:tcPr>
            <w:tcW w:w="262" w:type="pct"/>
            <w:tcBorders>
              <w:top w:val="single" w:sz="4" w:space="0" w:color="4472C4"/>
              <w:left w:val="nil"/>
              <w:bottom w:val="single" w:sz="4" w:space="0" w:color="4472C4"/>
              <w:right w:val="nil"/>
            </w:tcBorders>
            <w:noWrap/>
            <w:vAlign w:val="bottom"/>
            <w:hideMark/>
          </w:tcPr>
          <w:p w14:paraId="07E7EEC8" w14:textId="77777777" w:rsidR="00507B6C" w:rsidRPr="00507B6C" w:rsidRDefault="00507B6C" w:rsidP="00507B6C">
            <w:pPr>
              <w:widowControl/>
              <w:jc w:val="right"/>
              <w:rPr>
                <w:b/>
                <w:bCs/>
                <w:color w:val="000000"/>
                <w:sz w:val="22"/>
                <w:szCs w:val="22"/>
                <w:lang w:val="en-US" w:eastAsia="en-US"/>
              </w:rPr>
            </w:pPr>
            <w:r w:rsidRPr="00507B6C">
              <w:rPr>
                <w:b/>
                <w:bCs/>
                <w:color w:val="000000"/>
                <w:sz w:val="22"/>
                <w:szCs w:val="22"/>
                <w:lang w:val="en-US" w:eastAsia="en-US"/>
              </w:rPr>
              <w:t>4,3</w:t>
            </w:r>
          </w:p>
        </w:tc>
        <w:tc>
          <w:tcPr>
            <w:tcW w:w="262" w:type="pct"/>
            <w:tcBorders>
              <w:top w:val="single" w:sz="4" w:space="0" w:color="4472C4"/>
              <w:left w:val="nil"/>
              <w:bottom w:val="single" w:sz="4" w:space="0" w:color="4472C4"/>
              <w:right w:val="nil"/>
            </w:tcBorders>
            <w:noWrap/>
            <w:vAlign w:val="bottom"/>
            <w:hideMark/>
          </w:tcPr>
          <w:p w14:paraId="67C02D12" w14:textId="77777777" w:rsidR="00507B6C" w:rsidRPr="00507B6C" w:rsidRDefault="00507B6C" w:rsidP="00507B6C">
            <w:pPr>
              <w:widowControl/>
              <w:jc w:val="right"/>
              <w:rPr>
                <w:b/>
                <w:bCs/>
                <w:color w:val="000000"/>
                <w:sz w:val="22"/>
                <w:szCs w:val="22"/>
                <w:lang w:val="en-US" w:eastAsia="en-US"/>
              </w:rPr>
            </w:pPr>
            <w:r w:rsidRPr="00507B6C">
              <w:rPr>
                <w:b/>
                <w:bCs/>
                <w:color w:val="000000"/>
                <w:sz w:val="22"/>
                <w:szCs w:val="22"/>
                <w:lang w:val="en-US" w:eastAsia="en-US"/>
              </w:rPr>
              <w:t>1,78%</w:t>
            </w:r>
          </w:p>
        </w:tc>
      </w:tr>
      <w:tr w:rsidR="00507B6C" w:rsidRPr="00507B6C" w14:paraId="7695342D" w14:textId="77777777" w:rsidTr="00507B6C">
        <w:trPr>
          <w:trHeight w:val="300"/>
        </w:trPr>
        <w:tc>
          <w:tcPr>
            <w:tcW w:w="1429" w:type="pct"/>
            <w:tcBorders>
              <w:top w:val="single" w:sz="4" w:space="0" w:color="8EA9DB"/>
              <w:left w:val="nil"/>
              <w:bottom w:val="nil"/>
              <w:right w:val="nil"/>
            </w:tcBorders>
            <w:shd w:val="clear" w:color="D9E1F2" w:fill="D9E1F2"/>
            <w:noWrap/>
            <w:vAlign w:val="bottom"/>
            <w:hideMark/>
          </w:tcPr>
          <w:p w14:paraId="2A68D79C" w14:textId="19227D33" w:rsidR="00507B6C" w:rsidRPr="00507B6C" w:rsidRDefault="00507B6C" w:rsidP="00507B6C">
            <w:pPr>
              <w:widowControl/>
              <w:rPr>
                <w:b/>
                <w:bCs/>
                <w:color w:val="000000"/>
                <w:sz w:val="22"/>
                <w:szCs w:val="22"/>
                <w:lang w:val="en-US" w:eastAsia="en-US"/>
              </w:rPr>
            </w:pPr>
            <w:r w:rsidRPr="00507B6C">
              <w:rPr>
                <w:b/>
                <w:bCs/>
                <w:color w:val="000000"/>
                <w:sz w:val="22"/>
                <w:szCs w:val="22"/>
                <w:lang w:val="en-US" w:eastAsia="en-US"/>
              </w:rPr>
              <w:t>Укупн</w:t>
            </w:r>
            <w:r>
              <w:rPr>
                <w:b/>
                <w:bCs/>
                <w:color w:val="000000"/>
                <w:sz w:val="22"/>
                <w:szCs w:val="22"/>
                <w:lang w:val="en-US" w:eastAsia="en-US"/>
              </w:rPr>
              <w:t>o</w:t>
            </w:r>
            <w:r w:rsidRPr="00507B6C">
              <w:rPr>
                <w:b/>
                <w:bCs/>
                <w:color w:val="000000"/>
                <w:sz w:val="22"/>
                <w:szCs w:val="22"/>
                <w:lang w:val="en-US" w:eastAsia="en-US"/>
              </w:rPr>
              <w:t xml:space="preserve"> ГЈ </w:t>
            </w:r>
          </w:p>
        </w:tc>
        <w:tc>
          <w:tcPr>
            <w:tcW w:w="1091" w:type="pct"/>
            <w:tcBorders>
              <w:top w:val="single" w:sz="4" w:space="0" w:color="8EA9DB"/>
              <w:left w:val="nil"/>
              <w:bottom w:val="nil"/>
              <w:right w:val="nil"/>
            </w:tcBorders>
            <w:shd w:val="clear" w:color="D9E1F2" w:fill="D9E1F2"/>
            <w:noWrap/>
            <w:vAlign w:val="bottom"/>
            <w:hideMark/>
          </w:tcPr>
          <w:p w14:paraId="132433DF" w14:textId="77777777" w:rsidR="00507B6C" w:rsidRPr="00507B6C" w:rsidRDefault="00507B6C" w:rsidP="00507B6C">
            <w:pPr>
              <w:widowControl/>
              <w:rPr>
                <w:b/>
                <w:bCs/>
                <w:color w:val="000000"/>
                <w:sz w:val="22"/>
                <w:szCs w:val="22"/>
                <w:lang w:val="en-US" w:eastAsia="en-US"/>
              </w:rPr>
            </w:pPr>
          </w:p>
        </w:tc>
        <w:tc>
          <w:tcPr>
            <w:tcW w:w="302" w:type="pct"/>
            <w:tcBorders>
              <w:top w:val="single" w:sz="4" w:space="0" w:color="8EA9DB"/>
              <w:left w:val="nil"/>
              <w:bottom w:val="nil"/>
              <w:right w:val="nil"/>
            </w:tcBorders>
            <w:shd w:val="clear" w:color="D9E1F2" w:fill="D9E1F2"/>
            <w:noWrap/>
            <w:vAlign w:val="bottom"/>
            <w:hideMark/>
          </w:tcPr>
          <w:p w14:paraId="6EE6AE54" w14:textId="77777777" w:rsidR="00507B6C" w:rsidRPr="00507B6C" w:rsidRDefault="00507B6C" w:rsidP="00507B6C">
            <w:pPr>
              <w:widowControl/>
              <w:jc w:val="right"/>
              <w:rPr>
                <w:b/>
                <w:bCs/>
                <w:color w:val="000000"/>
                <w:sz w:val="22"/>
                <w:szCs w:val="22"/>
                <w:lang w:val="en-US" w:eastAsia="en-US"/>
              </w:rPr>
            </w:pPr>
            <w:r w:rsidRPr="00507B6C">
              <w:rPr>
                <w:b/>
                <w:bCs/>
                <w:color w:val="000000"/>
                <w:sz w:val="22"/>
                <w:szCs w:val="22"/>
                <w:lang w:val="en-US" w:eastAsia="en-US"/>
              </w:rPr>
              <w:t>994,71</w:t>
            </w:r>
          </w:p>
        </w:tc>
        <w:tc>
          <w:tcPr>
            <w:tcW w:w="253" w:type="pct"/>
            <w:tcBorders>
              <w:top w:val="single" w:sz="4" w:space="0" w:color="8EA9DB"/>
              <w:left w:val="nil"/>
              <w:bottom w:val="nil"/>
              <w:right w:val="nil"/>
            </w:tcBorders>
            <w:shd w:val="clear" w:color="D9E1F2" w:fill="D9E1F2"/>
            <w:noWrap/>
            <w:vAlign w:val="bottom"/>
            <w:hideMark/>
          </w:tcPr>
          <w:p w14:paraId="22BAAED3" w14:textId="77777777" w:rsidR="00507B6C" w:rsidRPr="00507B6C" w:rsidRDefault="00507B6C" w:rsidP="00507B6C">
            <w:pPr>
              <w:widowControl/>
              <w:jc w:val="right"/>
              <w:rPr>
                <w:b/>
                <w:bCs/>
                <w:color w:val="000000"/>
                <w:sz w:val="22"/>
                <w:szCs w:val="22"/>
                <w:lang w:val="en-US" w:eastAsia="en-US"/>
              </w:rPr>
            </w:pPr>
            <w:r w:rsidRPr="00507B6C">
              <w:rPr>
                <w:b/>
                <w:bCs/>
                <w:color w:val="000000"/>
                <w:sz w:val="22"/>
                <w:szCs w:val="22"/>
                <w:lang w:val="en-US" w:eastAsia="en-US"/>
              </w:rPr>
              <w:t>100,00%</w:t>
            </w:r>
          </w:p>
        </w:tc>
        <w:tc>
          <w:tcPr>
            <w:tcW w:w="379" w:type="pct"/>
            <w:tcBorders>
              <w:top w:val="single" w:sz="4" w:space="0" w:color="8EA9DB"/>
              <w:left w:val="nil"/>
              <w:bottom w:val="nil"/>
              <w:right w:val="nil"/>
            </w:tcBorders>
            <w:shd w:val="clear" w:color="D9E1F2" w:fill="D9E1F2"/>
            <w:noWrap/>
            <w:vAlign w:val="bottom"/>
            <w:hideMark/>
          </w:tcPr>
          <w:p w14:paraId="6ED1941D" w14:textId="77777777" w:rsidR="00507B6C" w:rsidRPr="00507B6C" w:rsidRDefault="00507B6C" w:rsidP="00507B6C">
            <w:pPr>
              <w:widowControl/>
              <w:jc w:val="right"/>
              <w:rPr>
                <w:b/>
                <w:bCs/>
                <w:color w:val="000000"/>
                <w:sz w:val="22"/>
                <w:szCs w:val="22"/>
                <w:lang w:val="en-US" w:eastAsia="en-US"/>
              </w:rPr>
            </w:pPr>
            <w:r w:rsidRPr="00507B6C">
              <w:rPr>
                <w:b/>
                <w:bCs/>
                <w:color w:val="000000"/>
                <w:sz w:val="22"/>
                <w:szCs w:val="22"/>
                <w:lang w:val="en-US" w:eastAsia="en-US"/>
              </w:rPr>
              <w:t>238.791,4</w:t>
            </w:r>
          </w:p>
        </w:tc>
        <w:tc>
          <w:tcPr>
            <w:tcW w:w="262" w:type="pct"/>
            <w:tcBorders>
              <w:top w:val="single" w:sz="4" w:space="0" w:color="8EA9DB"/>
              <w:left w:val="nil"/>
              <w:bottom w:val="nil"/>
              <w:right w:val="nil"/>
            </w:tcBorders>
            <w:shd w:val="clear" w:color="D9E1F2" w:fill="D9E1F2"/>
            <w:noWrap/>
            <w:vAlign w:val="bottom"/>
            <w:hideMark/>
          </w:tcPr>
          <w:p w14:paraId="792C16F7" w14:textId="77777777" w:rsidR="00507B6C" w:rsidRPr="00507B6C" w:rsidRDefault="00507B6C" w:rsidP="00507B6C">
            <w:pPr>
              <w:widowControl/>
              <w:jc w:val="right"/>
              <w:rPr>
                <w:b/>
                <w:bCs/>
                <w:color w:val="000000"/>
                <w:sz w:val="22"/>
                <w:szCs w:val="22"/>
                <w:lang w:val="en-US" w:eastAsia="en-US"/>
              </w:rPr>
            </w:pPr>
            <w:r w:rsidRPr="00507B6C">
              <w:rPr>
                <w:b/>
                <w:bCs/>
                <w:color w:val="000000"/>
                <w:sz w:val="22"/>
                <w:szCs w:val="22"/>
                <w:lang w:val="en-US" w:eastAsia="en-US"/>
              </w:rPr>
              <w:t>100,00%</w:t>
            </w:r>
          </w:p>
        </w:tc>
        <w:tc>
          <w:tcPr>
            <w:tcW w:w="262" w:type="pct"/>
            <w:tcBorders>
              <w:top w:val="single" w:sz="4" w:space="0" w:color="8EA9DB"/>
              <w:left w:val="nil"/>
              <w:bottom w:val="nil"/>
              <w:right w:val="nil"/>
            </w:tcBorders>
            <w:shd w:val="clear" w:color="D9E1F2" w:fill="D9E1F2"/>
            <w:noWrap/>
            <w:vAlign w:val="bottom"/>
            <w:hideMark/>
          </w:tcPr>
          <w:p w14:paraId="2B79FA71" w14:textId="77777777" w:rsidR="00507B6C" w:rsidRPr="00507B6C" w:rsidRDefault="00507B6C" w:rsidP="00507B6C">
            <w:pPr>
              <w:widowControl/>
              <w:jc w:val="right"/>
              <w:rPr>
                <w:b/>
                <w:bCs/>
                <w:color w:val="000000"/>
                <w:sz w:val="22"/>
                <w:szCs w:val="22"/>
                <w:lang w:val="en-US" w:eastAsia="en-US"/>
              </w:rPr>
            </w:pPr>
            <w:r w:rsidRPr="00507B6C">
              <w:rPr>
                <w:b/>
                <w:bCs/>
                <w:color w:val="000000"/>
                <w:sz w:val="22"/>
                <w:szCs w:val="22"/>
                <w:lang w:val="en-US" w:eastAsia="en-US"/>
              </w:rPr>
              <w:t>240,1</w:t>
            </w:r>
          </w:p>
        </w:tc>
        <w:tc>
          <w:tcPr>
            <w:tcW w:w="234" w:type="pct"/>
            <w:tcBorders>
              <w:top w:val="single" w:sz="4" w:space="0" w:color="8EA9DB"/>
              <w:left w:val="nil"/>
              <w:bottom w:val="nil"/>
              <w:right w:val="nil"/>
            </w:tcBorders>
            <w:shd w:val="clear" w:color="D9E1F2" w:fill="D9E1F2"/>
            <w:noWrap/>
            <w:vAlign w:val="bottom"/>
            <w:hideMark/>
          </w:tcPr>
          <w:p w14:paraId="01898C82" w14:textId="77777777" w:rsidR="00507B6C" w:rsidRPr="00507B6C" w:rsidRDefault="00507B6C" w:rsidP="00507B6C">
            <w:pPr>
              <w:widowControl/>
              <w:jc w:val="right"/>
              <w:rPr>
                <w:b/>
                <w:bCs/>
                <w:color w:val="000000"/>
                <w:sz w:val="22"/>
                <w:szCs w:val="22"/>
                <w:lang w:val="en-US" w:eastAsia="en-US"/>
              </w:rPr>
            </w:pPr>
            <w:r w:rsidRPr="00507B6C">
              <w:rPr>
                <w:b/>
                <w:bCs/>
                <w:color w:val="000000"/>
                <w:sz w:val="22"/>
                <w:szCs w:val="22"/>
                <w:lang w:val="en-US" w:eastAsia="en-US"/>
              </w:rPr>
              <w:t>4.252,6</w:t>
            </w:r>
          </w:p>
        </w:tc>
        <w:tc>
          <w:tcPr>
            <w:tcW w:w="262" w:type="pct"/>
            <w:tcBorders>
              <w:top w:val="single" w:sz="4" w:space="0" w:color="8EA9DB"/>
              <w:left w:val="nil"/>
              <w:bottom w:val="nil"/>
              <w:right w:val="nil"/>
            </w:tcBorders>
            <w:shd w:val="clear" w:color="D9E1F2" w:fill="D9E1F2"/>
            <w:noWrap/>
            <w:vAlign w:val="bottom"/>
            <w:hideMark/>
          </w:tcPr>
          <w:p w14:paraId="14E00755" w14:textId="77777777" w:rsidR="00507B6C" w:rsidRPr="00507B6C" w:rsidRDefault="00507B6C" w:rsidP="00507B6C">
            <w:pPr>
              <w:widowControl/>
              <w:jc w:val="right"/>
              <w:rPr>
                <w:b/>
                <w:bCs/>
                <w:color w:val="000000"/>
                <w:sz w:val="22"/>
                <w:szCs w:val="22"/>
                <w:lang w:val="en-US" w:eastAsia="en-US"/>
              </w:rPr>
            </w:pPr>
            <w:r w:rsidRPr="00507B6C">
              <w:rPr>
                <w:b/>
                <w:bCs/>
                <w:color w:val="000000"/>
                <w:sz w:val="22"/>
                <w:szCs w:val="22"/>
                <w:lang w:val="en-US" w:eastAsia="en-US"/>
              </w:rPr>
              <w:t>100,00%</w:t>
            </w:r>
          </w:p>
        </w:tc>
        <w:tc>
          <w:tcPr>
            <w:tcW w:w="262" w:type="pct"/>
            <w:tcBorders>
              <w:top w:val="single" w:sz="4" w:space="0" w:color="8EA9DB"/>
              <w:left w:val="nil"/>
              <w:bottom w:val="nil"/>
              <w:right w:val="nil"/>
            </w:tcBorders>
            <w:shd w:val="clear" w:color="D9E1F2" w:fill="D9E1F2"/>
            <w:noWrap/>
            <w:vAlign w:val="bottom"/>
            <w:hideMark/>
          </w:tcPr>
          <w:p w14:paraId="718612E1" w14:textId="77777777" w:rsidR="00507B6C" w:rsidRPr="00507B6C" w:rsidRDefault="00507B6C" w:rsidP="00507B6C">
            <w:pPr>
              <w:widowControl/>
              <w:jc w:val="right"/>
              <w:rPr>
                <w:b/>
                <w:bCs/>
                <w:color w:val="000000"/>
                <w:sz w:val="22"/>
                <w:szCs w:val="22"/>
                <w:lang w:val="en-US" w:eastAsia="en-US"/>
              </w:rPr>
            </w:pPr>
            <w:r w:rsidRPr="00507B6C">
              <w:rPr>
                <w:b/>
                <w:bCs/>
                <w:color w:val="000000"/>
                <w:sz w:val="22"/>
                <w:szCs w:val="22"/>
                <w:lang w:val="en-US" w:eastAsia="en-US"/>
              </w:rPr>
              <w:t>4,3</w:t>
            </w:r>
          </w:p>
        </w:tc>
        <w:tc>
          <w:tcPr>
            <w:tcW w:w="262" w:type="pct"/>
            <w:tcBorders>
              <w:top w:val="single" w:sz="4" w:space="0" w:color="8EA9DB"/>
              <w:left w:val="nil"/>
              <w:bottom w:val="nil"/>
              <w:right w:val="nil"/>
            </w:tcBorders>
            <w:shd w:val="clear" w:color="D9E1F2" w:fill="D9E1F2"/>
            <w:noWrap/>
            <w:vAlign w:val="bottom"/>
            <w:hideMark/>
          </w:tcPr>
          <w:p w14:paraId="3F8F46A0" w14:textId="77777777" w:rsidR="00507B6C" w:rsidRPr="00507B6C" w:rsidRDefault="00507B6C" w:rsidP="00507B6C">
            <w:pPr>
              <w:widowControl/>
              <w:jc w:val="right"/>
              <w:rPr>
                <w:b/>
                <w:bCs/>
                <w:color w:val="000000"/>
                <w:sz w:val="22"/>
                <w:szCs w:val="22"/>
                <w:lang w:val="en-US" w:eastAsia="en-US"/>
              </w:rPr>
            </w:pPr>
            <w:r w:rsidRPr="00507B6C">
              <w:rPr>
                <w:b/>
                <w:bCs/>
                <w:color w:val="000000"/>
                <w:sz w:val="22"/>
                <w:szCs w:val="22"/>
                <w:lang w:val="en-US" w:eastAsia="en-US"/>
              </w:rPr>
              <w:t>1,78%</w:t>
            </w:r>
          </w:p>
        </w:tc>
      </w:tr>
    </w:tbl>
    <w:p w14:paraId="2484E0DA" w14:textId="77777777" w:rsidR="00507B6C" w:rsidRPr="00507B6C" w:rsidRDefault="00507B6C" w:rsidP="00507B6C">
      <w:pPr>
        <w:rPr>
          <w:lang w:eastAsia="en-US"/>
        </w:rPr>
      </w:pPr>
    </w:p>
    <w:p w14:paraId="1D4253FC" w14:textId="77777777" w:rsidR="0081512B" w:rsidRPr="003D04C0" w:rsidRDefault="0081512B" w:rsidP="001A7D31">
      <w:pPr>
        <w:pStyle w:val="Heading3"/>
      </w:pPr>
      <w:bookmarkStart w:id="23" w:name="_Toc242429435"/>
      <w:r w:rsidRPr="003D04C0">
        <w:t>2</w:t>
      </w:r>
      <w:r w:rsidRPr="003D04C0">
        <w:rPr>
          <w:lang w:val="sr-Cyrl-RS"/>
        </w:rPr>
        <w:t>.1</w:t>
      </w:r>
      <w:r w:rsidRPr="003D04C0">
        <w:t>.2. Стање шума намени</w:t>
      </w:r>
      <w:bookmarkEnd w:id="23"/>
    </w:p>
    <w:p w14:paraId="5C9AFC21" w14:textId="65332FE0" w:rsidR="00305165" w:rsidRPr="006F3720" w:rsidRDefault="00305165" w:rsidP="001C42A4">
      <w:pPr>
        <w:pStyle w:val="a3"/>
      </w:pPr>
      <w:r w:rsidRPr="006F3720">
        <w:t>У складу са гло</w:t>
      </w:r>
      <w:r w:rsidR="00930258">
        <w:t>балном наменом подручја Фрушке г</w:t>
      </w:r>
      <w:r w:rsidRPr="006F3720">
        <w:t>оре и специфичностима њених појединих делова, како</w:t>
      </w:r>
      <w:r w:rsidR="00930258">
        <w:t xml:space="preserve"> је већ поменуто</w:t>
      </w:r>
      <w:r w:rsidRPr="006F3720">
        <w:t>, извршено је и функционално реонирање пр</w:t>
      </w:r>
      <w:r w:rsidR="00264A94" w:rsidRPr="006F3720">
        <w:t xml:space="preserve">остора газдинске јединице </w:t>
      </w:r>
      <w:r w:rsidR="00843C7A" w:rsidRPr="006F3720">
        <w:t>„</w:t>
      </w:r>
      <w:r w:rsidR="00585A7E">
        <w:t>Шуљамачка главица - Краљевац</w:t>
      </w:r>
      <w:r w:rsidR="00843C7A" w:rsidRPr="006F3720">
        <w:t xml:space="preserve">“, </w:t>
      </w:r>
      <w:r w:rsidR="00C84199">
        <w:t xml:space="preserve">при чему су дефинисана </w:t>
      </w:r>
      <w:r w:rsidR="008C6AAF">
        <w:rPr>
          <w:lang w:val="sr-Cyrl-BA"/>
        </w:rPr>
        <w:t>три</w:t>
      </w:r>
      <w:r w:rsidR="00C84199">
        <w:t xml:space="preserve"> основне намене коришћења простора</w:t>
      </w:r>
      <w:r w:rsidRPr="006F3720">
        <w:t>:</w:t>
      </w:r>
    </w:p>
    <w:p w14:paraId="39BDBA7B" w14:textId="5BA981BE" w:rsidR="00CD34C1" w:rsidRPr="006F3720" w:rsidRDefault="00541660" w:rsidP="00A520FF">
      <w:pPr>
        <w:pStyle w:val="ListParagraph"/>
        <w:tabs>
          <w:tab w:val="center" w:pos="10914"/>
        </w:tabs>
        <w:ind w:left="708" w:firstLine="708"/>
        <w:rPr>
          <w:lang w:val="sr-Cyrl-RS"/>
        </w:rPr>
      </w:pPr>
      <w:r w:rsidRPr="006F3720">
        <w:rPr>
          <w:lang w:val="sr-Cyrl-RS"/>
        </w:rPr>
        <w:t>58</w:t>
      </w:r>
      <w:r w:rsidR="006B6CFA" w:rsidRPr="006F3720">
        <w:rPr>
          <w:lang w:val="sr-Cyrl-RS"/>
        </w:rPr>
        <w:t xml:space="preserve"> </w:t>
      </w:r>
      <w:r w:rsidRPr="006F3720">
        <w:rPr>
          <w:lang w:val="sr-Cyrl-RS"/>
        </w:rPr>
        <w:t>- НАЦИОНАЛНИ ПАРК - РЕЖИМ ЗАШТИТЕ I СТЕПЕНА</w:t>
      </w:r>
      <w:r w:rsidR="004F2A4A" w:rsidRPr="006F3720">
        <w:rPr>
          <w:lang w:val="sr-Cyrl-RS"/>
        </w:rPr>
        <w:tab/>
      </w:r>
    </w:p>
    <w:p w14:paraId="3EA7E5C3" w14:textId="10E33676" w:rsidR="00305165" w:rsidRPr="006F3720" w:rsidRDefault="00305165" w:rsidP="00305165">
      <w:pPr>
        <w:pStyle w:val="ListParagraph"/>
        <w:ind w:left="851" w:firstLine="567"/>
        <w:rPr>
          <w:lang w:val="sr-Cyrl-RS"/>
        </w:rPr>
      </w:pPr>
      <w:r w:rsidRPr="006F3720">
        <w:rPr>
          <w:lang w:val="sr-Cyrl-RS"/>
        </w:rPr>
        <w:t>59</w:t>
      </w:r>
      <w:r w:rsidR="006B6CFA" w:rsidRPr="006F3720">
        <w:rPr>
          <w:lang w:val="sr-Cyrl-RS"/>
        </w:rPr>
        <w:t xml:space="preserve"> </w:t>
      </w:r>
      <w:r w:rsidRPr="006F3720">
        <w:rPr>
          <w:lang w:val="sr-Cyrl-RS"/>
        </w:rPr>
        <w:t>- НАЦИОНАЛНИ ПАРК - РЕЖИМ ЗАШТИТЕ II СТЕПЕНА</w:t>
      </w:r>
    </w:p>
    <w:p w14:paraId="4A2644F4" w14:textId="733FE44B" w:rsidR="00305165" w:rsidRDefault="00305165" w:rsidP="00923617">
      <w:pPr>
        <w:pStyle w:val="ListParagraph"/>
        <w:ind w:left="851" w:firstLine="567"/>
        <w:rPr>
          <w:lang w:val="sr-Cyrl-RS"/>
        </w:rPr>
      </w:pPr>
      <w:r w:rsidRPr="006F3720">
        <w:rPr>
          <w:lang w:val="sr-Cyrl-RS"/>
        </w:rPr>
        <w:t>60</w:t>
      </w:r>
      <w:r w:rsidR="006B6CFA" w:rsidRPr="006F3720">
        <w:rPr>
          <w:lang w:val="sr-Cyrl-RS"/>
        </w:rPr>
        <w:t xml:space="preserve"> </w:t>
      </w:r>
      <w:r w:rsidRPr="006F3720">
        <w:rPr>
          <w:lang w:val="sr-Cyrl-RS"/>
        </w:rPr>
        <w:t>- НАЦИОНАЛНИ ПАРК - РЕЖИМ ЗАШТИТЕ III СТЕПЕНА</w:t>
      </w:r>
    </w:p>
    <w:p w14:paraId="4CD7257C" w14:textId="42BF903E" w:rsidR="000F4E9B" w:rsidRDefault="00D56CAA" w:rsidP="001C42A4">
      <w:pPr>
        <w:pStyle w:val="a3"/>
      </w:pPr>
      <w:r>
        <w:t>За</w:t>
      </w:r>
      <w:r w:rsidR="000F4E9B" w:rsidRPr="000F4E9B">
        <w:t xml:space="preserve"> простор газдинске јединице </w:t>
      </w:r>
      <w:r>
        <w:t xml:space="preserve">под основном наменом „58“, „59“ и „60“ </w:t>
      </w:r>
      <w:r w:rsidR="000F4E9B" w:rsidRPr="000F4E9B">
        <w:t>дефинисана је глобална намена 17 – ГЛОБАЛНА НАМЕНА – НАЦИОНАЛНИ ПАРК.</w:t>
      </w:r>
    </w:p>
    <w:p w14:paraId="393019AF" w14:textId="77777777" w:rsidR="00305165" w:rsidRPr="006F3720" w:rsidRDefault="00305165" w:rsidP="00930258">
      <w:pPr>
        <w:pStyle w:val="ListParagraph"/>
        <w:ind w:left="0" w:firstLine="720"/>
        <w:rPr>
          <w:lang w:val="sr-Cyrl-RS"/>
        </w:rPr>
      </w:pPr>
      <w:r w:rsidRPr="006F3720">
        <w:rPr>
          <w:lang w:val="sr-Cyrl-RS"/>
        </w:rPr>
        <w:t>Заступљеност појединих наменских целина по површини, запремини и запреминском прирасту приказана је у наредном табеларном прегледу.</w:t>
      </w:r>
    </w:p>
    <w:p w14:paraId="06F344C6" w14:textId="32A6401C" w:rsidR="00627693" w:rsidRDefault="00627693" w:rsidP="00627693">
      <w:pPr>
        <w:pStyle w:val="Quote"/>
        <w:rPr>
          <w:lang w:val="sr-Latn-BA"/>
        </w:rPr>
      </w:pPr>
      <w:r w:rsidRPr="000F4E9B">
        <w:rPr>
          <w:lang w:val="sr-Cyrl-RS"/>
        </w:rPr>
        <w:t xml:space="preserve">Табела </w:t>
      </w:r>
      <w:r w:rsidR="00020E2A">
        <w:rPr>
          <w:lang w:val="sr-Cyrl-RS"/>
        </w:rPr>
        <w:t>5</w:t>
      </w:r>
      <w:r w:rsidRPr="000F4E9B">
        <w:rPr>
          <w:lang w:val="sr-Cyrl-RS"/>
        </w:rPr>
        <w:t>-</w:t>
      </w:r>
      <w:r w:rsidR="00B915CB">
        <w:rPr>
          <w:lang w:val="sr-Cyrl-RS"/>
        </w:rPr>
        <w:t>Приказ стања шума према основној намени</w:t>
      </w:r>
      <w:r w:rsidRPr="000F4E9B">
        <w:rPr>
          <w:lang w:val="sr-Cyrl-RS"/>
        </w:rPr>
        <w:t>.</w:t>
      </w:r>
      <w:r>
        <w:rPr>
          <w:lang w:val="sr-Cyrl-RS"/>
        </w:rPr>
        <w:t xml:space="preserve"> </w:t>
      </w:r>
    </w:p>
    <w:tbl>
      <w:tblPr>
        <w:tblW w:w="5000" w:type="pct"/>
        <w:tblLook w:val="04A0" w:firstRow="1" w:lastRow="0" w:firstColumn="1" w:lastColumn="0" w:noHBand="0" w:noVBand="1"/>
      </w:tblPr>
      <w:tblGrid>
        <w:gridCol w:w="5006"/>
        <w:gridCol w:w="4096"/>
        <w:gridCol w:w="2885"/>
        <w:gridCol w:w="1041"/>
        <w:gridCol w:w="1096"/>
        <w:gridCol w:w="1041"/>
        <w:gridCol w:w="1120"/>
        <w:gridCol w:w="876"/>
        <w:gridCol w:w="1041"/>
        <w:gridCol w:w="1156"/>
        <w:gridCol w:w="1054"/>
      </w:tblGrid>
      <w:tr w:rsidR="00507B6C" w:rsidRPr="00507B6C" w14:paraId="5C529A51" w14:textId="77777777" w:rsidTr="00B06787">
        <w:trPr>
          <w:trHeight w:val="300"/>
          <w:tblHeader/>
        </w:trPr>
        <w:tc>
          <w:tcPr>
            <w:tcW w:w="1429" w:type="pct"/>
            <w:tcBorders>
              <w:top w:val="nil"/>
              <w:left w:val="nil"/>
              <w:bottom w:val="single" w:sz="4" w:space="0" w:color="8EA9DB"/>
              <w:right w:val="nil"/>
            </w:tcBorders>
            <w:shd w:val="clear" w:color="D9E1F2" w:fill="D9E1F2"/>
            <w:noWrap/>
            <w:vAlign w:val="bottom"/>
            <w:hideMark/>
          </w:tcPr>
          <w:p w14:paraId="1FB10D39" w14:textId="77777777" w:rsidR="00507B6C" w:rsidRPr="00507B6C" w:rsidRDefault="00507B6C" w:rsidP="00507B6C">
            <w:pPr>
              <w:widowControl/>
              <w:rPr>
                <w:b/>
                <w:bCs/>
                <w:color w:val="000000"/>
                <w:sz w:val="22"/>
                <w:szCs w:val="22"/>
                <w:lang w:val="en-US" w:eastAsia="en-US"/>
              </w:rPr>
            </w:pPr>
            <w:r w:rsidRPr="00507B6C">
              <w:rPr>
                <w:b/>
                <w:bCs/>
                <w:color w:val="000000"/>
                <w:sz w:val="22"/>
                <w:szCs w:val="22"/>
                <w:lang w:val="en-US" w:eastAsia="en-US"/>
              </w:rPr>
              <w:t>Намена глобална</w:t>
            </w:r>
          </w:p>
        </w:tc>
        <w:tc>
          <w:tcPr>
            <w:tcW w:w="1091" w:type="pct"/>
            <w:tcBorders>
              <w:top w:val="nil"/>
              <w:left w:val="nil"/>
              <w:bottom w:val="single" w:sz="4" w:space="0" w:color="8EA9DB"/>
              <w:right w:val="nil"/>
            </w:tcBorders>
            <w:shd w:val="clear" w:color="D9E1F2" w:fill="D9E1F2"/>
            <w:noWrap/>
            <w:vAlign w:val="bottom"/>
            <w:hideMark/>
          </w:tcPr>
          <w:p w14:paraId="6654F72E" w14:textId="77777777" w:rsidR="00507B6C" w:rsidRPr="00507B6C" w:rsidRDefault="00507B6C" w:rsidP="00507B6C">
            <w:pPr>
              <w:widowControl/>
              <w:rPr>
                <w:b/>
                <w:bCs/>
                <w:color w:val="000000"/>
                <w:sz w:val="22"/>
                <w:szCs w:val="22"/>
                <w:lang w:val="en-US" w:eastAsia="en-US"/>
              </w:rPr>
            </w:pPr>
            <w:r w:rsidRPr="00507B6C">
              <w:rPr>
                <w:b/>
                <w:bCs/>
                <w:color w:val="000000"/>
                <w:sz w:val="22"/>
                <w:szCs w:val="22"/>
                <w:lang w:val="en-US" w:eastAsia="en-US"/>
              </w:rPr>
              <w:t>Намена основна</w:t>
            </w:r>
          </w:p>
        </w:tc>
        <w:tc>
          <w:tcPr>
            <w:tcW w:w="302" w:type="pct"/>
            <w:tcBorders>
              <w:top w:val="nil"/>
              <w:left w:val="nil"/>
              <w:bottom w:val="single" w:sz="4" w:space="0" w:color="8EA9DB"/>
              <w:right w:val="nil"/>
            </w:tcBorders>
            <w:shd w:val="clear" w:color="D9E1F2" w:fill="D9E1F2"/>
            <w:noWrap/>
            <w:vAlign w:val="bottom"/>
            <w:hideMark/>
          </w:tcPr>
          <w:p w14:paraId="649B97BF" w14:textId="77777777" w:rsidR="00507B6C" w:rsidRPr="00507B6C" w:rsidRDefault="00507B6C" w:rsidP="00507B6C">
            <w:pPr>
              <w:widowControl/>
              <w:jc w:val="right"/>
              <w:rPr>
                <w:b/>
                <w:bCs/>
                <w:color w:val="000000"/>
                <w:sz w:val="22"/>
                <w:szCs w:val="22"/>
                <w:lang w:val="en-US" w:eastAsia="en-US"/>
              </w:rPr>
            </w:pPr>
            <w:r w:rsidRPr="00507B6C">
              <w:rPr>
                <w:b/>
                <w:bCs/>
                <w:color w:val="000000"/>
                <w:sz w:val="22"/>
                <w:szCs w:val="22"/>
                <w:lang w:val="en-US" w:eastAsia="en-US"/>
              </w:rPr>
              <w:t xml:space="preserve">Површина под шумом (ha) </w:t>
            </w:r>
          </w:p>
        </w:tc>
        <w:tc>
          <w:tcPr>
            <w:tcW w:w="253" w:type="pct"/>
            <w:tcBorders>
              <w:top w:val="nil"/>
              <w:left w:val="nil"/>
              <w:bottom w:val="single" w:sz="4" w:space="0" w:color="8EA9DB"/>
              <w:right w:val="nil"/>
            </w:tcBorders>
            <w:shd w:val="clear" w:color="D9E1F2" w:fill="D9E1F2"/>
            <w:noWrap/>
            <w:vAlign w:val="bottom"/>
            <w:hideMark/>
          </w:tcPr>
          <w:p w14:paraId="401953C7" w14:textId="77777777" w:rsidR="00507B6C" w:rsidRPr="00507B6C" w:rsidRDefault="00507B6C" w:rsidP="00507B6C">
            <w:pPr>
              <w:widowControl/>
              <w:jc w:val="right"/>
              <w:rPr>
                <w:b/>
                <w:bCs/>
                <w:color w:val="000000"/>
                <w:sz w:val="22"/>
                <w:szCs w:val="22"/>
                <w:lang w:val="en-US" w:eastAsia="en-US"/>
              </w:rPr>
            </w:pPr>
            <w:r w:rsidRPr="00507B6C">
              <w:rPr>
                <w:b/>
                <w:bCs/>
                <w:color w:val="000000"/>
                <w:sz w:val="22"/>
                <w:szCs w:val="22"/>
                <w:lang w:val="en-US" w:eastAsia="en-US"/>
              </w:rPr>
              <w:t xml:space="preserve">%P </w:t>
            </w:r>
          </w:p>
        </w:tc>
        <w:tc>
          <w:tcPr>
            <w:tcW w:w="379" w:type="pct"/>
            <w:tcBorders>
              <w:top w:val="nil"/>
              <w:left w:val="nil"/>
              <w:bottom w:val="single" w:sz="4" w:space="0" w:color="8EA9DB"/>
              <w:right w:val="nil"/>
            </w:tcBorders>
            <w:shd w:val="clear" w:color="D9E1F2" w:fill="D9E1F2"/>
            <w:noWrap/>
            <w:vAlign w:val="bottom"/>
            <w:hideMark/>
          </w:tcPr>
          <w:p w14:paraId="26AFC785" w14:textId="77777777" w:rsidR="00507B6C" w:rsidRPr="00507B6C" w:rsidRDefault="00507B6C" w:rsidP="00507B6C">
            <w:pPr>
              <w:widowControl/>
              <w:jc w:val="right"/>
              <w:rPr>
                <w:b/>
                <w:bCs/>
                <w:color w:val="000000"/>
                <w:sz w:val="22"/>
                <w:szCs w:val="22"/>
                <w:lang w:val="en-US" w:eastAsia="en-US"/>
              </w:rPr>
            </w:pPr>
            <w:r w:rsidRPr="00507B6C">
              <w:rPr>
                <w:b/>
                <w:bCs/>
                <w:color w:val="000000"/>
                <w:sz w:val="22"/>
                <w:szCs w:val="22"/>
                <w:lang w:val="en-US" w:eastAsia="en-US"/>
              </w:rPr>
              <w:t xml:space="preserve">V (m³)  </w:t>
            </w:r>
          </w:p>
        </w:tc>
        <w:tc>
          <w:tcPr>
            <w:tcW w:w="262" w:type="pct"/>
            <w:tcBorders>
              <w:top w:val="nil"/>
              <w:left w:val="nil"/>
              <w:bottom w:val="single" w:sz="4" w:space="0" w:color="8EA9DB"/>
              <w:right w:val="nil"/>
            </w:tcBorders>
            <w:shd w:val="clear" w:color="D9E1F2" w:fill="D9E1F2"/>
            <w:noWrap/>
            <w:vAlign w:val="bottom"/>
            <w:hideMark/>
          </w:tcPr>
          <w:p w14:paraId="40860512" w14:textId="77777777" w:rsidR="00507B6C" w:rsidRPr="00507B6C" w:rsidRDefault="00507B6C" w:rsidP="00507B6C">
            <w:pPr>
              <w:widowControl/>
              <w:jc w:val="right"/>
              <w:rPr>
                <w:b/>
                <w:bCs/>
                <w:color w:val="000000"/>
                <w:sz w:val="22"/>
                <w:szCs w:val="22"/>
                <w:lang w:val="en-US" w:eastAsia="en-US"/>
              </w:rPr>
            </w:pPr>
            <w:r w:rsidRPr="00507B6C">
              <w:rPr>
                <w:b/>
                <w:bCs/>
                <w:color w:val="000000"/>
                <w:sz w:val="22"/>
                <w:szCs w:val="22"/>
                <w:lang w:val="en-US" w:eastAsia="en-US"/>
              </w:rPr>
              <w:t xml:space="preserve">%V </w:t>
            </w:r>
          </w:p>
        </w:tc>
        <w:tc>
          <w:tcPr>
            <w:tcW w:w="262" w:type="pct"/>
            <w:tcBorders>
              <w:top w:val="nil"/>
              <w:left w:val="nil"/>
              <w:bottom w:val="single" w:sz="4" w:space="0" w:color="8EA9DB"/>
              <w:right w:val="nil"/>
            </w:tcBorders>
            <w:shd w:val="clear" w:color="D9E1F2" w:fill="D9E1F2"/>
            <w:noWrap/>
            <w:vAlign w:val="bottom"/>
            <w:hideMark/>
          </w:tcPr>
          <w:p w14:paraId="707D4F84" w14:textId="77777777" w:rsidR="00507B6C" w:rsidRPr="00507B6C" w:rsidRDefault="00507B6C" w:rsidP="00507B6C">
            <w:pPr>
              <w:widowControl/>
              <w:jc w:val="right"/>
              <w:rPr>
                <w:b/>
                <w:bCs/>
                <w:color w:val="000000"/>
                <w:sz w:val="22"/>
                <w:szCs w:val="22"/>
                <w:lang w:val="en-US" w:eastAsia="en-US"/>
              </w:rPr>
            </w:pPr>
            <w:r w:rsidRPr="00507B6C">
              <w:rPr>
                <w:b/>
                <w:bCs/>
                <w:color w:val="000000"/>
                <w:sz w:val="22"/>
                <w:szCs w:val="22"/>
                <w:lang w:val="en-US" w:eastAsia="en-US"/>
              </w:rPr>
              <w:t xml:space="preserve">V (m³/ha) </w:t>
            </w:r>
          </w:p>
        </w:tc>
        <w:tc>
          <w:tcPr>
            <w:tcW w:w="234" w:type="pct"/>
            <w:tcBorders>
              <w:top w:val="nil"/>
              <w:left w:val="nil"/>
              <w:bottom w:val="single" w:sz="4" w:space="0" w:color="8EA9DB"/>
              <w:right w:val="nil"/>
            </w:tcBorders>
            <w:shd w:val="clear" w:color="D9E1F2" w:fill="D9E1F2"/>
            <w:noWrap/>
            <w:vAlign w:val="bottom"/>
            <w:hideMark/>
          </w:tcPr>
          <w:p w14:paraId="12605BD7" w14:textId="77777777" w:rsidR="00507B6C" w:rsidRPr="00507B6C" w:rsidRDefault="00507B6C" w:rsidP="00507B6C">
            <w:pPr>
              <w:widowControl/>
              <w:jc w:val="right"/>
              <w:rPr>
                <w:b/>
                <w:bCs/>
                <w:color w:val="000000"/>
                <w:sz w:val="22"/>
                <w:szCs w:val="22"/>
                <w:lang w:val="en-US" w:eastAsia="en-US"/>
              </w:rPr>
            </w:pPr>
            <w:r w:rsidRPr="00507B6C">
              <w:rPr>
                <w:b/>
                <w:bCs/>
                <w:color w:val="000000"/>
                <w:sz w:val="22"/>
                <w:szCs w:val="22"/>
                <w:lang w:val="en-US" w:eastAsia="en-US"/>
              </w:rPr>
              <w:t xml:space="preserve">Iv (m³)  </w:t>
            </w:r>
          </w:p>
        </w:tc>
        <w:tc>
          <w:tcPr>
            <w:tcW w:w="262" w:type="pct"/>
            <w:tcBorders>
              <w:top w:val="nil"/>
              <w:left w:val="nil"/>
              <w:bottom w:val="single" w:sz="4" w:space="0" w:color="8EA9DB"/>
              <w:right w:val="nil"/>
            </w:tcBorders>
            <w:shd w:val="clear" w:color="D9E1F2" w:fill="D9E1F2"/>
            <w:noWrap/>
            <w:vAlign w:val="bottom"/>
            <w:hideMark/>
          </w:tcPr>
          <w:p w14:paraId="15AFF557" w14:textId="77777777" w:rsidR="00507B6C" w:rsidRPr="00507B6C" w:rsidRDefault="00507B6C" w:rsidP="00507B6C">
            <w:pPr>
              <w:widowControl/>
              <w:jc w:val="right"/>
              <w:rPr>
                <w:b/>
                <w:bCs/>
                <w:color w:val="000000"/>
                <w:sz w:val="22"/>
                <w:szCs w:val="22"/>
                <w:lang w:val="en-US" w:eastAsia="en-US"/>
              </w:rPr>
            </w:pPr>
            <w:r w:rsidRPr="00507B6C">
              <w:rPr>
                <w:b/>
                <w:bCs/>
                <w:color w:val="000000"/>
                <w:sz w:val="22"/>
                <w:szCs w:val="22"/>
                <w:lang w:val="en-US" w:eastAsia="en-US"/>
              </w:rPr>
              <w:t xml:space="preserve">%Iv </w:t>
            </w:r>
          </w:p>
        </w:tc>
        <w:tc>
          <w:tcPr>
            <w:tcW w:w="262" w:type="pct"/>
            <w:tcBorders>
              <w:top w:val="nil"/>
              <w:left w:val="nil"/>
              <w:bottom w:val="single" w:sz="4" w:space="0" w:color="8EA9DB"/>
              <w:right w:val="nil"/>
            </w:tcBorders>
            <w:shd w:val="clear" w:color="D9E1F2" w:fill="D9E1F2"/>
            <w:noWrap/>
            <w:vAlign w:val="bottom"/>
            <w:hideMark/>
          </w:tcPr>
          <w:p w14:paraId="1A63C0DB" w14:textId="77777777" w:rsidR="00507B6C" w:rsidRPr="00507B6C" w:rsidRDefault="00507B6C" w:rsidP="00507B6C">
            <w:pPr>
              <w:widowControl/>
              <w:jc w:val="right"/>
              <w:rPr>
                <w:b/>
                <w:bCs/>
                <w:color w:val="000000"/>
                <w:sz w:val="22"/>
                <w:szCs w:val="22"/>
                <w:lang w:val="en-US" w:eastAsia="en-US"/>
              </w:rPr>
            </w:pPr>
            <w:r w:rsidRPr="00507B6C">
              <w:rPr>
                <w:b/>
                <w:bCs/>
                <w:color w:val="000000"/>
                <w:sz w:val="22"/>
                <w:szCs w:val="22"/>
                <w:lang w:val="en-US" w:eastAsia="en-US"/>
              </w:rPr>
              <w:t xml:space="preserve">Iv (m³/ha) </w:t>
            </w:r>
          </w:p>
        </w:tc>
        <w:tc>
          <w:tcPr>
            <w:tcW w:w="262" w:type="pct"/>
            <w:tcBorders>
              <w:top w:val="nil"/>
              <w:left w:val="nil"/>
              <w:bottom w:val="single" w:sz="4" w:space="0" w:color="8EA9DB"/>
              <w:right w:val="nil"/>
            </w:tcBorders>
            <w:shd w:val="clear" w:color="D9E1F2" w:fill="D9E1F2"/>
            <w:noWrap/>
            <w:vAlign w:val="bottom"/>
            <w:hideMark/>
          </w:tcPr>
          <w:p w14:paraId="7FEA5883" w14:textId="77777777" w:rsidR="00507B6C" w:rsidRPr="00507B6C" w:rsidRDefault="00507B6C" w:rsidP="00507B6C">
            <w:pPr>
              <w:widowControl/>
              <w:jc w:val="right"/>
              <w:rPr>
                <w:b/>
                <w:bCs/>
                <w:color w:val="000000"/>
                <w:sz w:val="22"/>
                <w:szCs w:val="22"/>
                <w:lang w:val="en-US" w:eastAsia="en-US"/>
              </w:rPr>
            </w:pPr>
            <w:r w:rsidRPr="00507B6C">
              <w:rPr>
                <w:b/>
                <w:bCs/>
                <w:color w:val="000000"/>
                <w:sz w:val="22"/>
                <w:szCs w:val="22"/>
                <w:lang w:val="en-US" w:eastAsia="en-US"/>
              </w:rPr>
              <w:t xml:space="preserve">Iv/V (%) </w:t>
            </w:r>
          </w:p>
        </w:tc>
      </w:tr>
      <w:tr w:rsidR="00507B6C" w:rsidRPr="00507B6C" w14:paraId="6A39C838" w14:textId="77777777" w:rsidTr="00507B6C">
        <w:trPr>
          <w:trHeight w:val="300"/>
        </w:trPr>
        <w:tc>
          <w:tcPr>
            <w:tcW w:w="1429" w:type="pct"/>
            <w:tcBorders>
              <w:top w:val="nil"/>
              <w:left w:val="nil"/>
              <w:bottom w:val="nil"/>
              <w:right w:val="nil"/>
            </w:tcBorders>
            <w:noWrap/>
            <w:vAlign w:val="bottom"/>
            <w:hideMark/>
          </w:tcPr>
          <w:p w14:paraId="67F6F1A9" w14:textId="77777777" w:rsidR="00507B6C" w:rsidRPr="00507B6C" w:rsidRDefault="00507B6C" w:rsidP="00507B6C">
            <w:pPr>
              <w:widowControl/>
              <w:rPr>
                <w:b/>
                <w:bCs/>
                <w:color w:val="000000"/>
                <w:sz w:val="22"/>
                <w:szCs w:val="22"/>
                <w:lang w:val="en-US" w:eastAsia="en-US"/>
              </w:rPr>
            </w:pPr>
            <w:r w:rsidRPr="00507B6C">
              <w:rPr>
                <w:b/>
                <w:bCs/>
                <w:color w:val="000000"/>
                <w:sz w:val="22"/>
                <w:szCs w:val="22"/>
                <w:lang w:val="en-US" w:eastAsia="en-US"/>
              </w:rPr>
              <w:t>17. Национални парк</w:t>
            </w:r>
          </w:p>
        </w:tc>
        <w:tc>
          <w:tcPr>
            <w:tcW w:w="1091" w:type="pct"/>
            <w:tcBorders>
              <w:top w:val="nil"/>
              <w:left w:val="nil"/>
              <w:bottom w:val="nil"/>
              <w:right w:val="nil"/>
            </w:tcBorders>
            <w:noWrap/>
            <w:vAlign w:val="bottom"/>
            <w:hideMark/>
          </w:tcPr>
          <w:p w14:paraId="07A1D13E" w14:textId="77777777" w:rsidR="00507B6C" w:rsidRPr="00507B6C" w:rsidRDefault="00507B6C" w:rsidP="00507B6C">
            <w:pPr>
              <w:widowControl/>
              <w:rPr>
                <w:color w:val="000000"/>
                <w:sz w:val="22"/>
                <w:szCs w:val="22"/>
                <w:lang w:val="en-US" w:eastAsia="en-US"/>
              </w:rPr>
            </w:pPr>
            <w:r w:rsidRPr="00507B6C">
              <w:rPr>
                <w:color w:val="000000"/>
                <w:sz w:val="22"/>
                <w:szCs w:val="22"/>
                <w:lang w:val="en-US" w:eastAsia="en-US"/>
              </w:rPr>
              <w:t>58. Национални парк - I степен заштите</w:t>
            </w:r>
          </w:p>
        </w:tc>
        <w:tc>
          <w:tcPr>
            <w:tcW w:w="302" w:type="pct"/>
            <w:tcBorders>
              <w:top w:val="nil"/>
              <w:left w:val="nil"/>
              <w:bottom w:val="nil"/>
              <w:right w:val="nil"/>
            </w:tcBorders>
            <w:noWrap/>
            <w:vAlign w:val="bottom"/>
            <w:hideMark/>
          </w:tcPr>
          <w:p w14:paraId="65E4D9C4" w14:textId="77777777" w:rsidR="00507B6C" w:rsidRPr="00507B6C" w:rsidRDefault="00507B6C" w:rsidP="00507B6C">
            <w:pPr>
              <w:widowControl/>
              <w:jc w:val="right"/>
              <w:rPr>
                <w:color w:val="000000"/>
                <w:sz w:val="22"/>
                <w:szCs w:val="22"/>
                <w:lang w:val="en-US" w:eastAsia="en-US"/>
              </w:rPr>
            </w:pPr>
            <w:r w:rsidRPr="00507B6C">
              <w:rPr>
                <w:color w:val="000000"/>
                <w:sz w:val="22"/>
                <w:szCs w:val="22"/>
                <w:lang w:val="en-US" w:eastAsia="en-US"/>
              </w:rPr>
              <w:t>13,87</w:t>
            </w:r>
          </w:p>
        </w:tc>
        <w:tc>
          <w:tcPr>
            <w:tcW w:w="253" w:type="pct"/>
            <w:tcBorders>
              <w:top w:val="nil"/>
              <w:left w:val="nil"/>
              <w:bottom w:val="nil"/>
              <w:right w:val="nil"/>
            </w:tcBorders>
            <w:noWrap/>
            <w:vAlign w:val="bottom"/>
            <w:hideMark/>
          </w:tcPr>
          <w:p w14:paraId="17830E6B" w14:textId="323CEB3C" w:rsidR="00507B6C" w:rsidRPr="00507B6C" w:rsidRDefault="00507B6C" w:rsidP="00507B6C">
            <w:pPr>
              <w:widowControl/>
              <w:jc w:val="right"/>
              <w:rPr>
                <w:color w:val="000000"/>
                <w:sz w:val="22"/>
                <w:szCs w:val="22"/>
                <w:lang w:val="en-US" w:eastAsia="en-US"/>
              </w:rPr>
            </w:pPr>
            <w:r w:rsidRPr="00507B6C">
              <w:rPr>
                <w:color w:val="000000"/>
                <w:sz w:val="22"/>
                <w:szCs w:val="22"/>
                <w:lang w:val="en-US" w:eastAsia="en-US"/>
              </w:rPr>
              <w:t>1,</w:t>
            </w:r>
            <w:r w:rsidR="009112DC">
              <w:rPr>
                <w:color w:val="000000"/>
                <w:sz w:val="22"/>
                <w:szCs w:val="22"/>
                <w:lang w:val="en-US" w:eastAsia="en-US"/>
              </w:rPr>
              <w:t>40</w:t>
            </w:r>
            <w:r w:rsidRPr="00507B6C">
              <w:rPr>
                <w:color w:val="000000"/>
                <w:sz w:val="22"/>
                <w:szCs w:val="22"/>
                <w:lang w:val="en-US" w:eastAsia="en-US"/>
              </w:rPr>
              <w:t>%</w:t>
            </w:r>
          </w:p>
        </w:tc>
        <w:tc>
          <w:tcPr>
            <w:tcW w:w="379" w:type="pct"/>
            <w:tcBorders>
              <w:top w:val="nil"/>
              <w:left w:val="nil"/>
              <w:bottom w:val="nil"/>
              <w:right w:val="nil"/>
            </w:tcBorders>
            <w:noWrap/>
            <w:vAlign w:val="bottom"/>
            <w:hideMark/>
          </w:tcPr>
          <w:p w14:paraId="19CCED06" w14:textId="77777777" w:rsidR="00507B6C" w:rsidRPr="00507B6C" w:rsidRDefault="00507B6C" w:rsidP="00507B6C">
            <w:pPr>
              <w:widowControl/>
              <w:jc w:val="right"/>
              <w:rPr>
                <w:color w:val="000000"/>
                <w:sz w:val="22"/>
                <w:szCs w:val="22"/>
                <w:lang w:val="en-US" w:eastAsia="en-US"/>
              </w:rPr>
            </w:pPr>
            <w:r w:rsidRPr="00507B6C">
              <w:rPr>
                <w:color w:val="000000"/>
                <w:sz w:val="22"/>
                <w:szCs w:val="22"/>
                <w:lang w:val="en-US" w:eastAsia="en-US"/>
              </w:rPr>
              <w:t>4.589,0</w:t>
            </w:r>
          </w:p>
        </w:tc>
        <w:tc>
          <w:tcPr>
            <w:tcW w:w="262" w:type="pct"/>
            <w:tcBorders>
              <w:top w:val="nil"/>
              <w:left w:val="nil"/>
              <w:bottom w:val="nil"/>
              <w:right w:val="nil"/>
            </w:tcBorders>
            <w:noWrap/>
            <w:vAlign w:val="bottom"/>
            <w:hideMark/>
          </w:tcPr>
          <w:p w14:paraId="65ADC3F6" w14:textId="77777777" w:rsidR="00507B6C" w:rsidRPr="00507B6C" w:rsidRDefault="00507B6C" w:rsidP="00507B6C">
            <w:pPr>
              <w:widowControl/>
              <w:jc w:val="right"/>
              <w:rPr>
                <w:color w:val="000000"/>
                <w:sz w:val="22"/>
                <w:szCs w:val="22"/>
                <w:lang w:val="en-US" w:eastAsia="en-US"/>
              </w:rPr>
            </w:pPr>
            <w:r w:rsidRPr="00507B6C">
              <w:rPr>
                <w:color w:val="000000"/>
                <w:sz w:val="22"/>
                <w:szCs w:val="22"/>
                <w:lang w:val="en-US" w:eastAsia="en-US"/>
              </w:rPr>
              <w:t>1,92%</w:t>
            </w:r>
          </w:p>
        </w:tc>
        <w:tc>
          <w:tcPr>
            <w:tcW w:w="262" w:type="pct"/>
            <w:tcBorders>
              <w:top w:val="nil"/>
              <w:left w:val="nil"/>
              <w:bottom w:val="nil"/>
              <w:right w:val="nil"/>
            </w:tcBorders>
            <w:noWrap/>
            <w:vAlign w:val="bottom"/>
            <w:hideMark/>
          </w:tcPr>
          <w:p w14:paraId="5643AAD4" w14:textId="77777777" w:rsidR="00507B6C" w:rsidRPr="00507B6C" w:rsidRDefault="00507B6C" w:rsidP="00507B6C">
            <w:pPr>
              <w:widowControl/>
              <w:jc w:val="right"/>
              <w:rPr>
                <w:color w:val="000000"/>
                <w:sz w:val="22"/>
                <w:szCs w:val="22"/>
                <w:lang w:val="en-US" w:eastAsia="en-US"/>
              </w:rPr>
            </w:pPr>
            <w:r w:rsidRPr="00507B6C">
              <w:rPr>
                <w:color w:val="000000"/>
                <w:sz w:val="22"/>
                <w:szCs w:val="22"/>
                <w:lang w:val="en-US" w:eastAsia="en-US"/>
              </w:rPr>
              <w:t>330,9</w:t>
            </w:r>
          </w:p>
        </w:tc>
        <w:tc>
          <w:tcPr>
            <w:tcW w:w="234" w:type="pct"/>
            <w:tcBorders>
              <w:top w:val="nil"/>
              <w:left w:val="nil"/>
              <w:bottom w:val="nil"/>
              <w:right w:val="nil"/>
            </w:tcBorders>
            <w:noWrap/>
            <w:vAlign w:val="bottom"/>
            <w:hideMark/>
          </w:tcPr>
          <w:p w14:paraId="7CFD6785" w14:textId="77777777" w:rsidR="00507B6C" w:rsidRPr="00507B6C" w:rsidRDefault="00507B6C" w:rsidP="00507B6C">
            <w:pPr>
              <w:widowControl/>
              <w:jc w:val="right"/>
              <w:rPr>
                <w:color w:val="000000"/>
                <w:sz w:val="22"/>
                <w:szCs w:val="22"/>
                <w:lang w:val="en-US" w:eastAsia="en-US"/>
              </w:rPr>
            </w:pPr>
            <w:r w:rsidRPr="00507B6C">
              <w:rPr>
                <w:color w:val="000000"/>
                <w:sz w:val="22"/>
                <w:szCs w:val="22"/>
                <w:lang w:val="en-US" w:eastAsia="en-US"/>
              </w:rPr>
              <w:t>85,2</w:t>
            </w:r>
          </w:p>
        </w:tc>
        <w:tc>
          <w:tcPr>
            <w:tcW w:w="262" w:type="pct"/>
            <w:tcBorders>
              <w:top w:val="nil"/>
              <w:left w:val="nil"/>
              <w:bottom w:val="nil"/>
              <w:right w:val="nil"/>
            </w:tcBorders>
            <w:noWrap/>
            <w:vAlign w:val="bottom"/>
            <w:hideMark/>
          </w:tcPr>
          <w:p w14:paraId="207957B9" w14:textId="77777777" w:rsidR="00507B6C" w:rsidRPr="00507B6C" w:rsidRDefault="00507B6C" w:rsidP="00507B6C">
            <w:pPr>
              <w:widowControl/>
              <w:jc w:val="right"/>
              <w:rPr>
                <w:color w:val="000000"/>
                <w:sz w:val="22"/>
                <w:szCs w:val="22"/>
                <w:lang w:val="en-US" w:eastAsia="en-US"/>
              </w:rPr>
            </w:pPr>
            <w:r w:rsidRPr="00507B6C">
              <w:rPr>
                <w:color w:val="000000"/>
                <w:sz w:val="22"/>
                <w:szCs w:val="22"/>
                <w:lang w:val="en-US" w:eastAsia="en-US"/>
              </w:rPr>
              <w:t>2,00%</w:t>
            </w:r>
          </w:p>
        </w:tc>
        <w:tc>
          <w:tcPr>
            <w:tcW w:w="262" w:type="pct"/>
            <w:tcBorders>
              <w:top w:val="nil"/>
              <w:left w:val="nil"/>
              <w:bottom w:val="nil"/>
              <w:right w:val="nil"/>
            </w:tcBorders>
            <w:noWrap/>
            <w:vAlign w:val="bottom"/>
            <w:hideMark/>
          </w:tcPr>
          <w:p w14:paraId="6A27182A" w14:textId="77777777" w:rsidR="00507B6C" w:rsidRPr="00507B6C" w:rsidRDefault="00507B6C" w:rsidP="00507B6C">
            <w:pPr>
              <w:widowControl/>
              <w:jc w:val="right"/>
              <w:rPr>
                <w:color w:val="000000"/>
                <w:sz w:val="22"/>
                <w:szCs w:val="22"/>
                <w:lang w:val="en-US" w:eastAsia="en-US"/>
              </w:rPr>
            </w:pPr>
            <w:r w:rsidRPr="00507B6C">
              <w:rPr>
                <w:color w:val="000000"/>
                <w:sz w:val="22"/>
                <w:szCs w:val="22"/>
                <w:lang w:val="en-US" w:eastAsia="en-US"/>
              </w:rPr>
              <w:t>6,1</w:t>
            </w:r>
          </w:p>
        </w:tc>
        <w:tc>
          <w:tcPr>
            <w:tcW w:w="262" w:type="pct"/>
            <w:tcBorders>
              <w:top w:val="nil"/>
              <w:left w:val="nil"/>
              <w:bottom w:val="nil"/>
              <w:right w:val="nil"/>
            </w:tcBorders>
            <w:noWrap/>
            <w:vAlign w:val="bottom"/>
            <w:hideMark/>
          </w:tcPr>
          <w:p w14:paraId="78D6F9CB" w14:textId="77777777" w:rsidR="00507B6C" w:rsidRPr="00507B6C" w:rsidRDefault="00507B6C" w:rsidP="00507B6C">
            <w:pPr>
              <w:widowControl/>
              <w:jc w:val="right"/>
              <w:rPr>
                <w:color w:val="000000"/>
                <w:sz w:val="22"/>
                <w:szCs w:val="22"/>
                <w:lang w:val="en-US" w:eastAsia="en-US"/>
              </w:rPr>
            </w:pPr>
            <w:r w:rsidRPr="00507B6C">
              <w:rPr>
                <w:color w:val="000000"/>
                <w:sz w:val="22"/>
                <w:szCs w:val="22"/>
                <w:lang w:val="en-US" w:eastAsia="en-US"/>
              </w:rPr>
              <w:t>1,86%</w:t>
            </w:r>
          </w:p>
        </w:tc>
      </w:tr>
      <w:tr w:rsidR="00507B6C" w:rsidRPr="00507B6C" w14:paraId="082E5413" w14:textId="77777777" w:rsidTr="00507B6C">
        <w:trPr>
          <w:trHeight w:val="300"/>
        </w:trPr>
        <w:tc>
          <w:tcPr>
            <w:tcW w:w="1429" w:type="pct"/>
            <w:tcBorders>
              <w:top w:val="nil"/>
              <w:left w:val="nil"/>
              <w:bottom w:val="nil"/>
              <w:right w:val="nil"/>
            </w:tcBorders>
            <w:noWrap/>
            <w:vAlign w:val="bottom"/>
            <w:hideMark/>
          </w:tcPr>
          <w:p w14:paraId="45C306B4" w14:textId="77777777" w:rsidR="00507B6C" w:rsidRPr="00507B6C" w:rsidRDefault="00507B6C" w:rsidP="00507B6C">
            <w:pPr>
              <w:widowControl/>
              <w:jc w:val="right"/>
              <w:rPr>
                <w:color w:val="000000"/>
                <w:sz w:val="22"/>
                <w:szCs w:val="22"/>
                <w:lang w:val="en-US" w:eastAsia="en-US"/>
              </w:rPr>
            </w:pPr>
          </w:p>
        </w:tc>
        <w:tc>
          <w:tcPr>
            <w:tcW w:w="1091" w:type="pct"/>
            <w:tcBorders>
              <w:top w:val="nil"/>
              <w:left w:val="nil"/>
              <w:bottom w:val="nil"/>
              <w:right w:val="nil"/>
            </w:tcBorders>
            <w:noWrap/>
            <w:vAlign w:val="bottom"/>
            <w:hideMark/>
          </w:tcPr>
          <w:p w14:paraId="65E4F29E" w14:textId="77777777" w:rsidR="00507B6C" w:rsidRPr="00507B6C" w:rsidRDefault="00507B6C" w:rsidP="00507B6C">
            <w:pPr>
              <w:widowControl/>
              <w:rPr>
                <w:color w:val="000000"/>
                <w:sz w:val="22"/>
                <w:szCs w:val="22"/>
                <w:lang w:val="en-US" w:eastAsia="en-US"/>
              </w:rPr>
            </w:pPr>
            <w:r w:rsidRPr="00507B6C">
              <w:rPr>
                <w:color w:val="000000"/>
                <w:sz w:val="22"/>
                <w:szCs w:val="22"/>
                <w:lang w:val="en-US" w:eastAsia="en-US"/>
              </w:rPr>
              <w:t>59. Национални парк - II степен заштите</w:t>
            </w:r>
          </w:p>
        </w:tc>
        <w:tc>
          <w:tcPr>
            <w:tcW w:w="302" w:type="pct"/>
            <w:tcBorders>
              <w:top w:val="nil"/>
              <w:left w:val="nil"/>
              <w:bottom w:val="nil"/>
              <w:right w:val="nil"/>
            </w:tcBorders>
            <w:noWrap/>
            <w:vAlign w:val="bottom"/>
            <w:hideMark/>
          </w:tcPr>
          <w:p w14:paraId="1B3C7F54" w14:textId="77777777" w:rsidR="00507B6C" w:rsidRPr="00507B6C" w:rsidRDefault="00507B6C" w:rsidP="00507B6C">
            <w:pPr>
              <w:widowControl/>
              <w:jc w:val="right"/>
              <w:rPr>
                <w:color w:val="000000"/>
                <w:sz w:val="22"/>
                <w:szCs w:val="22"/>
                <w:lang w:val="en-US" w:eastAsia="en-US"/>
              </w:rPr>
            </w:pPr>
            <w:r w:rsidRPr="00507B6C">
              <w:rPr>
                <w:color w:val="000000"/>
                <w:sz w:val="22"/>
                <w:szCs w:val="22"/>
                <w:lang w:val="en-US" w:eastAsia="en-US"/>
              </w:rPr>
              <w:t>870,21</w:t>
            </w:r>
          </w:p>
        </w:tc>
        <w:tc>
          <w:tcPr>
            <w:tcW w:w="253" w:type="pct"/>
            <w:tcBorders>
              <w:top w:val="nil"/>
              <w:left w:val="nil"/>
              <w:bottom w:val="nil"/>
              <w:right w:val="nil"/>
            </w:tcBorders>
            <w:noWrap/>
            <w:vAlign w:val="bottom"/>
            <w:hideMark/>
          </w:tcPr>
          <w:p w14:paraId="7AED6A84" w14:textId="77777777" w:rsidR="00507B6C" w:rsidRPr="00507B6C" w:rsidRDefault="00507B6C" w:rsidP="00507B6C">
            <w:pPr>
              <w:widowControl/>
              <w:jc w:val="right"/>
              <w:rPr>
                <w:color w:val="000000"/>
                <w:sz w:val="22"/>
                <w:szCs w:val="22"/>
                <w:lang w:val="en-US" w:eastAsia="en-US"/>
              </w:rPr>
            </w:pPr>
            <w:r w:rsidRPr="00507B6C">
              <w:rPr>
                <w:color w:val="000000"/>
                <w:sz w:val="22"/>
                <w:szCs w:val="22"/>
                <w:lang w:val="en-US" w:eastAsia="en-US"/>
              </w:rPr>
              <w:t>87,48%</w:t>
            </w:r>
          </w:p>
        </w:tc>
        <w:tc>
          <w:tcPr>
            <w:tcW w:w="379" w:type="pct"/>
            <w:tcBorders>
              <w:top w:val="nil"/>
              <w:left w:val="nil"/>
              <w:bottom w:val="nil"/>
              <w:right w:val="nil"/>
            </w:tcBorders>
            <w:noWrap/>
            <w:vAlign w:val="bottom"/>
            <w:hideMark/>
          </w:tcPr>
          <w:p w14:paraId="011C4238" w14:textId="77777777" w:rsidR="00507B6C" w:rsidRPr="00507B6C" w:rsidRDefault="00507B6C" w:rsidP="00507B6C">
            <w:pPr>
              <w:widowControl/>
              <w:jc w:val="right"/>
              <w:rPr>
                <w:color w:val="000000"/>
                <w:sz w:val="22"/>
                <w:szCs w:val="22"/>
                <w:lang w:val="en-US" w:eastAsia="en-US"/>
              </w:rPr>
            </w:pPr>
            <w:r w:rsidRPr="00507B6C">
              <w:rPr>
                <w:color w:val="000000"/>
                <w:sz w:val="22"/>
                <w:szCs w:val="22"/>
                <w:lang w:val="en-US" w:eastAsia="en-US"/>
              </w:rPr>
              <w:t>217.432,1</w:t>
            </w:r>
          </w:p>
        </w:tc>
        <w:tc>
          <w:tcPr>
            <w:tcW w:w="262" w:type="pct"/>
            <w:tcBorders>
              <w:top w:val="nil"/>
              <w:left w:val="nil"/>
              <w:bottom w:val="nil"/>
              <w:right w:val="nil"/>
            </w:tcBorders>
            <w:noWrap/>
            <w:vAlign w:val="bottom"/>
            <w:hideMark/>
          </w:tcPr>
          <w:p w14:paraId="3424FFFD" w14:textId="77777777" w:rsidR="00507B6C" w:rsidRPr="00507B6C" w:rsidRDefault="00507B6C" w:rsidP="00507B6C">
            <w:pPr>
              <w:widowControl/>
              <w:jc w:val="right"/>
              <w:rPr>
                <w:color w:val="000000"/>
                <w:sz w:val="22"/>
                <w:szCs w:val="22"/>
                <w:lang w:val="en-US" w:eastAsia="en-US"/>
              </w:rPr>
            </w:pPr>
            <w:r w:rsidRPr="00507B6C">
              <w:rPr>
                <w:color w:val="000000"/>
                <w:sz w:val="22"/>
                <w:szCs w:val="22"/>
                <w:lang w:val="en-US" w:eastAsia="en-US"/>
              </w:rPr>
              <w:t>91,06%</w:t>
            </w:r>
          </w:p>
        </w:tc>
        <w:tc>
          <w:tcPr>
            <w:tcW w:w="262" w:type="pct"/>
            <w:tcBorders>
              <w:top w:val="nil"/>
              <w:left w:val="nil"/>
              <w:bottom w:val="nil"/>
              <w:right w:val="nil"/>
            </w:tcBorders>
            <w:noWrap/>
            <w:vAlign w:val="bottom"/>
            <w:hideMark/>
          </w:tcPr>
          <w:p w14:paraId="0A7D55BF" w14:textId="77777777" w:rsidR="00507B6C" w:rsidRPr="00507B6C" w:rsidRDefault="00507B6C" w:rsidP="00507B6C">
            <w:pPr>
              <w:widowControl/>
              <w:jc w:val="right"/>
              <w:rPr>
                <w:color w:val="000000"/>
                <w:sz w:val="22"/>
                <w:szCs w:val="22"/>
                <w:lang w:val="en-US" w:eastAsia="en-US"/>
              </w:rPr>
            </w:pPr>
            <w:r w:rsidRPr="00507B6C">
              <w:rPr>
                <w:color w:val="000000"/>
                <w:sz w:val="22"/>
                <w:szCs w:val="22"/>
                <w:lang w:val="en-US" w:eastAsia="en-US"/>
              </w:rPr>
              <w:t>249,9</w:t>
            </w:r>
          </w:p>
        </w:tc>
        <w:tc>
          <w:tcPr>
            <w:tcW w:w="234" w:type="pct"/>
            <w:tcBorders>
              <w:top w:val="nil"/>
              <w:left w:val="nil"/>
              <w:bottom w:val="nil"/>
              <w:right w:val="nil"/>
            </w:tcBorders>
            <w:noWrap/>
            <w:vAlign w:val="bottom"/>
            <w:hideMark/>
          </w:tcPr>
          <w:p w14:paraId="054F2E49" w14:textId="77777777" w:rsidR="00507B6C" w:rsidRPr="00507B6C" w:rsidRDefault="00507B6C" w:rsidP="00507B6C">
            <w:pPr>
              <w:widowControl/>
              <w:jc w:val="right"/>
              <w:rPr>
                <w:color w:val="000000"/>
                <w:sz w:val="22"/>
                <w:szCs w:val="22"/>
                <w:lang w:val="en-US" w:eastAsia="en-US"/>
              </w:rPr>
            </w:pPr>
            <w:r w:rsidRPr="00507B6C">
              <w:rPr>
                <w:color w:val="000000"/>
                <w:sz w:val="22"/>
                <w:szCs w:val="22"/>
                <w:lang w:val="en-US" w:eastAsia="en-US"/>
              </w:rPr>
              <w:t>3.773,5</w:t>
            </w:r>
          </w:p>
        </w:tc>
        <w:tc>
          <w:tcPr>
            <w:tcW w:w="262" w:type="pct"/>
            <w:tcBorders>
              <w:top w:val="nil"/>
              <w:left w:val="nil"/>
              <w:bottom w:val="nil"/>
              <w:right w:val="nil"/>
            </w:tcBorders>
            <w:noWrap/>
            <w:vAlign w:val="bottom"/>
            <w:hideMark/>
          </w:tcPr>
          <w:p w14:paraId="49AF5097" w14:textId="77777777" w:rsidR="00507B6C" w:rsidRPr="00507B6C" w:rsidRDefault="00507B6C" w:rsidP="00507B6C">
            <w:pPr>
              <w:widowControl/>
              <w:jc w:val="right"/>
              <w:rPr>
                <w:color w:val="000000"/>
                <w:sz w:val="22"/>
                <w:szCs w:val="22"/>
                <w:lang w:val="en-US" w:eastAsia="en-US"/>
              </w:rPr>
            </w:pPr>
            <w:r w:rsidRPr="00507B6C">
              <w:rPr>
                <w:color w:val="000000"/>
                <w:sz w:val="22"/>
                <w:szCs w:val="22"/>
                <w:lang w:val="en-US" w:eastAsia="en-US"/>
              </w:rPr>
              <w:t>88,73%</w:t>
            </w:r>
          </w:p>
        </w:tc>
        <w:tc>
          <w:tcPr>
            <w:tcW w:w="262" w:type="pct"/>
            <w:tcBorders>
              <w:top w:val="nil"/>
              <w:left w:val="nil"/>
              <w:bottom w:val="nil"/>
              <w:right w:val="nil"/>
            </w:tcBorders>
            <w:noWrap/>
            <w:vAlign w:val="bottom"/>
            <w:hideMark/>
          </w:tcPr>
          <w:p w14:paraId="65B39D89" w14:textId="77777777" w:rsidR="00507B6C" w:rsidRPr="00507B6C" w:rsidRDefault="00507B6C" w:rsidP="00507B6C">
            <w:pPr>
              <w:widowControl/>
              <w:jc w:val="right"/>
              <w:rPr>
                <w:color w:val="000000"/>
                <w:sz w:val="22"/>
                <w:szCs w:val="22"/>
                <w:lang w:val="en-US" w:eastAsia="en-US"/>
              </w:rPr>
            </w:pPr>
            <w:r w:rsidRPr="00507B6C">
              <w:rPr>
                <w:color w:val="000000"/>
                <w:sz w:val="22"/>
                <w:szCs w:val="22"/>
                <w:lang w:val="en-US" w:eastAsia="en-US"/>
              </w:rPr>
              <w:t>4,3</w:t>
            </w:r>
          </w:p>
        </w:tc>
        <w:tc>
          <w:tcPr>
            <w:tcW w:w="262" w:type="pct"/>
            <w:tcBorders>
              <w:top w:val="nil"/>
              <w:left w:val="nil"/>
              <w:bottom w:val="nil"/>
              <w:right w:val="nil"/>
            </w:tcBorders>
            <w:noWrap/>
            <w:vAlign w:val="bottom"/>
            <w:hideMark/>
          </w:tcPr>
          <w:p w14:paraId="36AF8FD9" w14:textId="77777777" w:rsidR="00507B6C" w:rsidRPr="00507B6C" w:rsidRDefault="00507B6C" w:rsidP="00507B6C">
            <w:pPr>
              <w:widowControl/>
              <w:jc w:val="right"/>
              <w:rPr>
                <w:color w:val="000000"/>
                <w:sz w:val="22"/>
                <w:szCs w:val="22"/>
                <w:lang w:val="en-US" w:eastAsia="en-US"/>
              </w:rPr>
            </w:pPr>
            <w:r w:rsidRPr="00507B6C">
              <w:rPr>
                <w:color w:val="000000"/>
                <w:sz w:val="22"/>
                <w:szCs w:val="22"/>
                <w:lang w:val="en-US" w:eastAsia="en-US"/>
              </w:rPr>
              <w:t>1,74%</w:t>
            </w:r>
          </w:p>
        </w:tc>
      </w:tr>
      <w:tr w:rsidR="00507B6C" w:rsidRPr="00507B6C" w14:paraId="3D3131B3" w14:textId="77777777" w:rsidTr="00507B6C">
        <w:trPr>
          <w:trHeight w:val="300"/>
        </w:trPr>
        <w:tc>
          <w:tcPr>
            <w:tcW w:w="1429" w:type="pct"/>
            <w:tcBorders>
              <w:top w:val="nil"/>
              <w:left w:val="nil"/>
              <w:bottom w:val="single" w:sz="4" w:space="0" w:color="8EA9DB"/>
              <w:right w:val="nil"/>
            </w:tcBorders>
            <w:noWrap/>
            <w:vAlign w:val="bottom"/>
            <w:hideMark/>
          </w:tcPr>
          <w:p w14:paraId="745C0104" w14:textId="77777777" w:rsidR="00507B6C" w:rsidRPr="00507B6C" w:rsidRDefault="00507B6C" w:rsidP="00507B6C">
            <w:pPr>
              <w:widowControl/>
              <w:jc w:val="right"/>
              <w:rPr>
                <w:color w:val="000000"/>
                <w:sz w:val="22"/>
                <w:szCs w:val="22"/>
                <w:lang w:val="en-US" w:eastAsia="en-US"/>
              </w:rPr>
            </w:pPr>
          </w:p>
        </w:tc>
        <w:tc>
          <w:tcPr>
            <w:tcW w:w="1091" w:type="pct"/>
            <w:tcBorders>
              <w:top w:val="nil"/>
              <w:left w:val="nil"/>
              <w:bottom w:val="nil"/>
              <w:right w:val="nil"/>
            </w:tcBorders>
            <w:noWrap/>
            <w:vAlign w:val="bottom"/>
            <w:hideMark/>
          </w:tcPr>
          <w:p w14:paraId="089FE56D" w14:textId="77777777" w:rsidR="00507B6C" w:rsidRPr="00507B6C" w:rsidRDefault="00507B6C" w:rsidP="00507B6C">
            <w:pPr>
              <w:widowControl/>
              <w:rPr>
                <w:color w:val="000000"/>
                <w:sz w:val="22"/>
                <w:szCs w:val="22"/>
                <w:lang w:val="en-US" w:eastAsia="en-US"/>
              </w:rPr>
            </w:pPr>
            <w:r w:rsidRPr="00507B6C">
              <w:rPr>
                <w:color w:val="000000"/>
                <w:sz w:val="22"/>
                <w:szCs w:val="22"/>
                <w:lang w:val="en-US" w:eastAsia="en-US"/>
              </w:rPr>
              <w:t>60. Национални парк - III степен заштите</w:t>
            </w:r>
          </w:p>
        </w:tc>
        <w:tc>
          <w:tcPr>
            <w:tcW w:w="302" w:type="pct"/>
            <w:tcBorders>
              <w:top w:val="nil"/>
              <w:left w:val="nil"/>
              <w:bottom w:val="nil"/>
              <w:right w:val="nil"/>
            </w:tcBorders>
            <w:noWrap/>
            <w:vAlign w:val="bottom"/>
            <w:hideMark/>
          </w:tcPr>
          <w:p w14:paraId="79313A85" w14:textId="77777777" w:rsidR="00507B6C" w:rsidRPr="00507B6C" w:rsidRDefault="00507B6C" w:rsidP="00507B6C">
            <w:pPr>
              <w:widowControl/>
              <w:jc w:val="right"/>
              <w:rPr>
                <w:color w:val="000000"/>
                <w:sz w:val="22"/>
                <w:szCs w:val="22"/>
                <w:lang w:val="en-US" w:eastAsia="en-US"/>
              </w:rPr>
            </w:pPr>
            <w:r w:rsidRPr="00507B6C">
              <w:rPr>
                <w:color w:val="000000"/>
                <w:sz w:val="22"/>
                <w:szCs w:val="22"/>
                <w:lang w:val="en-US" w:eastAsia="en-US"/>
              </w:rPr>
              <w:t>110,63</w:t>
            </w:r>
          </w:p>
        </w:tc>
        <w:tc>
          <w:tcPr>
            <w:tcW w:w="253" w:type="pct"/>
            <w:tcBorders>
              <w:top w:val="nil"/>
              <w:left w:val="nil"/>
              <w:bottom w:val="nil"/>
              <w:right w:val="nil"/>
            </w:tcBorders>
            <w:noWrap/>
            <w:vAlign w:val="bottom"/>
            <w:hideMark/>
          </w:tcPr>
          <w:p w14:paraId="709EFBCC" w14:textId="77777777" w:rsidR="00507B6C" w:rsidRPr="00507B6C" w:rsidRDefault="00507B6C" w:rsidP="00507B6C">
            <w:pPr>
              <w:widowControl/>
              <w:jc w:val="right"/>
              <w:rPr>
                <w:color w:val="000000"/>
                <w:sz w:val="22"/>
                <w:szCs w:val="22"/>
                <w:lang w:val="en-US" w:eastAsia="en-US"/>
              </w:rPr>
            </w:pPr>
            <w:r w:rsidRPr="00507B6C">
              <w:rPr>
                <w:color w:val="000000"/>
                <w:sz w:val="22"/>
                <w:szCs w:val="22"/>
                <w:lang w:val="en-US" w:eastAsia="en-US"/>
              </w:rPr>
              <w:t>11,12%</w:t>
            </w:r>
          </w:p>
        </w:tc>
        <w:tc>
          <w:tcPr>
            <w:tcW w:w="379" w:type="pct"/>
            <w:tcBorders>
              <w:top w:val="nil"/>
              <w:left w:val="nil"/>
              <w:bottom w:val="nil"/>
              <w:right w:val="nil"/>
            </w:tcBorders>
            <w:noWrap/>
            <w:vAlign w:val="bottom"/>
            <w:hideMark/>
          </w:tcPr>
          <w:p w14:paraId="1E2EA823" w14:textId="77777777" w:rsidR="00507B6C" w:rsidRPr="00507B6C" w:rsidRDefault="00507B6C" w:rsidP="00507B6C">
            <w:pPr>
              <w:widowControl/>
              <w:jc w:val="right"/>
              <w:rPr>
                <w:color w:val="000000"/>
                <w:sz w:val="22"/>
                <w:szCs w:val="22"/>
                <w:lang w:val="en-US" w:eastAsia="en-US"/>
              </w:rPr>
            </w:pPr>
            <w:r w:rsidRPr="00507B6C">
              <w:rPr>
                <w:color w:val="000000"/>
                <w:sz w:val="22"/>
                <w:szCs w:val="22"/>
                <w:lang w:val="en-US" w:eastAsia="en-US"/>
              </w:rPr>
              <w:t>16.770,3</w:t>
            </w:r>
          </w:p>
        </w:tc>
        <w:tc>
          <w:tcPr>
            <w:tcW w:w="262" w:type="pct"/>
            <w:tcBorders>
              <w:top w:val="nil"/>
              <w:left w:val="nil"/>
              <w:bottom w:val="nil"/>
              <w:right w:val="nil"/>
            </w:tcBorders>
            <w:noWrap/>
            <w:vAlign w:val="bottom"/>
            <w:hideMark/>
          </w:tcPr>
          <w:p w14:paraId="7EF51742" w14:textId="77777777" w:rsidR="00507B6C" w:rsidRPr="00507B6C" w:rsidRDefault="00507B6C" w:rsidP="00507B6C">
            <w:pPr>
              <w:widowControl/>
              <w:jc w:val="right"/>
              <w:rPr>
                <w:color w:val="000000"/>
                <w:sz w:val="22"/>
                <w:szCs w:val="22"/>
                <w:lang w:val="en-US" w:eastAsia="en-US"/>
              </w:rPr>
            </w:pPr>
            <w:r w:rsidRPr="00507B6C">
              <w:rPr>
                <w:color w:val="000000"/>
                <w:sz w:val="22"/>
                <w:szCs w:val="22"/>
                <w:lang w:val="en-US" w:eastAsia="en-US"/>
              </w:rPr>
              <w:t>7,02%</w:t>
            </w:r>
          </w:p>
        </w:tc>
        <w:tc>
          <w:tcPr>
            <w:tcW w:w="262" w:type="pct"/>
            <w:tcBorders>
              <w:top w:val="nil"/>
              <w:left w:val="nil"/>
              <w:bottom w:val="nil"/>
              <w:right w:val="nil"/>
            </w:tcBorders>
            <w:noWrap/>
            <w:vAlign w:val="bottom"/>
            <w:hideMark/>
          </w:tcPr>
          <w:p w14:paraId="1B8A494C" w14:textId="77777777" w:rsidR="00507B6C" w:rsidRPr="00507B6C" w:rsidRDefault="00507B6C" w:rsidP="00507B6C">
            <w:pPr>
              <w:widowControl/>
              <w:jc w:val="right"/>
              <w:rPr>
                <w:color w:val="000000"/>
                <w:sz w:val="22"/>
                <w:szCs w:val="22"/>
                <w:lang w:val="en-US" w:eastAsia="en-US"/>
              </w:rPr>
            </w:pPr>
            <w:r w:rsidRPr="00507B6C">
              <w:rPr>
                <w:color w:val="000000"/>
                <w:sz w:val="22"/>
                <w:szCs w:val="22"/>
                <w:lang w:val="en-US" w:eastAsia="en-US"/>
              </w:rPr>
              <w:t>151,6</w:t>
            </w:r>
          </w:p>
        </w:tc>
        <w:tc>
          <w:tcPr>
            <w:tcW w:w="234" w:type="pct"/>
            <w:tcBorders>
              <w:top w:val="nil"/>
              <w:left w:val="nil"/>
              <w:bottom w:val="nil"/>
              <w:right w:val="nil"/>
            </w:tcBorders>
            <w:noWrap/>
            <w:vAlign w:val="bottom"/>
            <w:hideMark/>
          </w:tcPr>
          <w:p w14:paraId="232AA813" w14:textId="77777777" w:rsidR="00507B6C" w:rsidRPr="00507B6C" w:rsidRDefault="00507B6C" w:rsidP="00507B6C">
            <w:pPr>
              <w:widowControl/>
              <w:jc w:val="right"/>
              <w:rPr>
                <w:color w:val="000000"/>
                <w:sz w:val="22"/>
                <w:szCs w:val="22"/>
                <w:lang w:val="en-US" w:eastAsia="en-US"/>
              </w:rPr>
            </w:pPr>
            <w:r w:rsidRPr="00507B6C">
              <w:rPr>
                <w:color w:val="000000"/>
                <w:sz w:val="22"/>
                <w:szCs w:val="22"/>
                <w:lang w:val="en-US" w:eastAsia="en-US"/>
              </w:rPr>
              <w:t>393,9</w:t>
            </w:r>
          </w:p>
        </w:tc>
        <w:tc>
          <w:tcPr>
            <w:tcW w:w="262" w:type="pct"/>
            <w:tcBorders>
              <w:top w:val="nil"/>
              <w:left w:val="nil"/>
              <w:bottom w:val="nil"/>
              <w:right w:val="nil"/>
            </w:tcBorders>
            <w:noWrap/>
            <w:vAlign w:val="bottom"/>
            <w:hideMark/>
          </w:tcPr>
          <w:p w14:paraId="367EB4F9" w14:textId="77777777" w:rsidR="00507B6C" w:rsidRPr="00507B6C" w:rsidRDefault="00507B6C" w:rsidP="00507B6C">
            <w:pPr>
              <w:widowControl/>
              <w:jc w:val="right"/>
              <w:rPr>
                <w:color w:val="000000"/>
                <w:sz w:val="22"/>
                <w:szCs w:val="22"/>
                <w:lang w:val="en-US" w:eastAsia="en-US"/>
              </w:rPr>
            </w:pPr>
            <w:r w:rsidRPr="00507B6C">
              <w:rPr>
                <w:color w:val="000000"/>
                <w:sz w:val="22"/>
                <w:szCs w:val="22"/>
                <w:lang w:val="en-US" w:eastAsia="en-US"/>
              </w:rPr>
              <w:t>9,26%</w:t>
            </w:r>
          </w:p>
        </w:tc>
        <w:tc>
          <w:tcPr>
            <w:tcW w:w="262" w:type="pct"/>
            <w:tcBorders>
              <w:top w:val="nil"/>
              <w:left w:val="nil"/>
              <w:bottom w:val="nil"/>
              <w:right w:val="nil"/>
            </w:tcBorders>
            <w:noWrap/>
            <w:vAlign w:val="bottom"/>
            <w:hideMark/>
          </w:tcPr>
          <w:p w14:paraId="35F186A8" w14:textId="77777777" w:rsidR="00507B6C" w:rsidRPr="00507B6C" w:rsidRDefault="00507B6C" w:rsidP="00507B6C">
            <w:pPr>
              <w:widowControl/>
              <w:jc w:val="right"/>
              <w:rPr>
                <w:color w:val="000000"/>
                <w:sz w:val="22"/>
                <w:szCs w:val="22"/>
                <w:lang w:val="en-US" w:eastAsia="en-US"/>
              </w:rPr>
            </w:pPr>
            <w:r w:rsidRPr="00507B6C">
              <w:rPr>
                <w:color w:val="000000"/>
                <w:sz w:val="22"/>
                <w:szCs w:val="22"/>
                <w:lang w:val="en-US" w:eastAsia="en-US"/>
              </w:rPr>
              <w:t>3,6</w:t>
            </w:r>
          </w:p>
        </w:tc>
        <w:tc>
          <w:tcPr>
            <w:tcW w:w="262" w:type="pct"/>
            <w:tcBorders>
              <w:top w:val="nil"/>
              <w:left w:val="nil"/>
              <w:bottom w:val="nil"/>
              <w:right w:val="nil"/>
            </w:tcBorders>
            <w:noWrap/>
            <w:vAlign w:val="bottom"/>
            <w:hideMark/>
          </w:tcPr>
          <w:p w14:paraId="0DC7987A" w14:textId="77777777" w:rsidR="00507B6C" w:rsidRPr="00507B6C" w:rsidRDefault="00507B6C" w:rsidP="00507B6C">
            <w:pPr>
              <w:widowControl/>
              <w:jc w:val="right"/>
              <w:rPr>
                <w:color w:val="000000"/>
                <w:sz w:val="22"/>
                <w:szCs w:val="22"/>
                <w:lang w:val="en-US" w:eastAsia="en-US"/>
              </w:rPr>
            </w:pPr>
            <w:r w:rsidRPr="00507B6C">
              <w:rPr>
                <w:color w:val="000000"/>
                <w:sz w:val="22"/>
                <w:szCs w:val="22"/>
                <w:lang w:val="en-US" w:eastAsia="en-US"/>
              </w:rPr>
              <w:t>2,35%</w:t>
            </w:r>
          </w:p>
        </w:tc>
      </w:tr>
      <w:tr w:rsidR="00507B6C" w:rsidRPr="00507B6C" w14:paraId="0B7304D4" w14:textId="77777777" w:rsidTr="00507B6C">
        <w:trPr>
          <w:trHeight w:val="300"/>
        </w:trPr>
        <w:tc>
          <w:tcPr>
            <w:tcW w:w="1429" w:type="pct"/>
            <w:tcBorders>
              <w:top w:val="single" w:sz="4" w:space="0" w:color="4472C4"/>
              <w:left w:val="nil"/>
              <w:bottom w:val="single" w:sz="4" w:space="0" w:color="4472C4"/>
              <w:right w:val="nil"/>
            </w:tcBorders>
            <w:noWrap/>
            <w:vAlign w:val="bottom"/>
            <w:hideMark/>
          </w:tcPr>
          <w:p w14:paraId="234C6E68" w14:textId="77777777" w:rsidR="00507B6C" w:rsidRPr="00507B6C" w:rsidRDefault="00507B6C" w:rsidP="00507B6C">
            <w:pPr>
              <w:widowControl/>
              <w:rPr>
                <w:b/>
                <w:bCs/>
                <w:color w:val="000000"/>
                <w:sz w:val="22"/>
                <w:szCs w:val="22"/>
                <w:lang w:val="en-US" w:eastAsia="en-US"/>
              </w:rPr>
            </w:pPr>
            <w:r w:rsidRPr="00507B6C">
              <w:rPr>
                <w:b/>
                <w:bCs/>
                <w:color w:val="000000"/>
                <w:sz w:val="22"/>
                <w:szCs w:val="22"/>
                <w:lang w:val="en-US" w:eastAsia="en-US"/>
              </w:rPr>
              <w:t xml:space="preserve">17. Национални парк укупно </w:t>
            </w:r>
          </w:p>
        </w:tc>
        <w:tc>
          <w:tcPr>
            <w:tcW w:w="1091" w:type="pct"/>
            <w:tcBorders>
              <w:top w:val="single" w:sz="4" w:space="0" w:color="4472C4"/>
              <w:left w:val="nil"/>
              <w:bottom w:val="single" w:sz="4" w:space="0" w:color="4472C4"/>
              <w:right w:val="nil"/>
            </w:tcBorders>
            <w:noWrap/>
            <w:vAlign w:val="bottom"/>
            <w:hideMark/>
          </w:tcPr>
          <w:p w14:paraId="46343F1B" w14:textId="77777777" w:rsidR="00507B6C" w:rsidRPr="00507B6C" w:rsidRDefault="00507B6C" w:rsidP="00507B6C">
            <w:pPr>
              <w:widowControl/>
              <w:rPr>
                <w:b/>
                <w:bCs/>
                <w:color w:val="000000"/>
                <w:sz w:val="22"/>
                <w:szCs w:val="22"/>
                <w:lang w:val="en-US" w:eastAsia="en-US"/>
              </w:rPr>
            </w:pPr>
          </w:p>
        </w:tc>
        <w:tc>
          <w:tcPr>
            <w:tcW w:w="302" w:type="pct"/>
            <w:tcBorders>
              <w:top w:val="single" w:sz="4" w:space="0" w:color="4472C4"/>
              <w:left w:val="nil"/>
              <w:bottom w:val="single" w:sz="4" w:space="0" w:color="4472C4"/>
              <w:right w:val="nil"/>
            </w:tcBorders>
            <w:noWrap/>
            <w:vAlign w:val="bottom"/>
            <w:hideMark/>
          </w:tcPr>
          <w:p w14:paraId="5D65D8E8" w14:textId="77777777" w:rsidR="00507B6C" w:rsidRPr="00507B6C" w:rsidRDefault="00507B6C" w:rsidP="00507B6C">
            <w:pPr>
              <w:widowControl/>
              <w:jc w:val="right"/>
              <w:rPr>
                <w:b/>
                <w:bCs/>
                <w:color w:val="000000"/>
                <w:sz w:val="22"/>
                <w:szCs w:val="22"/>
                <w:lang w:val="en-US" w:eastAsia="en-US"/>
              </w:rPr>
            </w:pPr>
            <w:r w:rsidRPr="00507B6C">
              <w:rPr>
                <w:b/>
                <w:bCs/>
                <w:color w:val="000000"/>
                <w:sz w:val="22"/>
                <w:szCs w:val="22"/>
                <w:lang w:val="en-US" w:eastAsia="en-US"/>
              </w:rPr>
              <w:t>994,71</w:t>
            </w:r>
          </w:p>
        </w:tc>
        <w:tc>
          <w:tcPr>
            <w:tcW w:w="253" w:type="pct"/>
            <w:tcBorders>
              <w:top w:val="single" w:sz="4" w:space="0" w:color="4472C4"/>
              <w:left w:val="nil"/>
              <w:bottom w:val="single" w:sz="4" w:space="0" w:color="4472C4"/>
              <w:right w:val="nil"/>
            </w:tcBorders>
            <w:noWrap/>
            <w:vAlign w:val="bottom"/>
            <w:hideMark/>
          </w:tcPr>
          <w:p w14:paraId="273F1DEA" w14:textId="77777777" w:rsidR="00507B6C" w:rsidRPr="00507B6C" w:rsidRDefault="00507B6C" w:rsidP="00507B6C">
            <w:pPr>
              <w:widowControl/>
              <w:jc w:val="right"/>
              <w:rPr>
                <w:b/>
                <w:bCs/>
                <w:color w:val="000000"/>
                <w:sz w:val="22"/>
                <w:szCs w:val="22"/>
                <w:lang w:val="en-US" w:eastAsia="en-US"/>
              </w:rPr>
            </w:pPr>
            <w:r w:rsidRPr="00507B6C">
              <w:rPr>
                <w:b/>
                <w:bCs/>
                <w:color w:val="000000"/>
                <w:sz w:val="22"/>
                <w:szCs w:val="22"/>
                <w:lang w:val="en-US" w:eastAsia="en-US"/>
              </w:rPr>
              <w:t>100,00%</w:t>
            </w:r>
          </w:p>
        </w:tc>
        <w:tc>
          <w:tcPr>
            <w:tcW w:w="379" w:type="pct"/>
            <w:tcBorders>
              <w:top w:val="single" w:sz="4" w:space="0" w:color="4472C4"/>
              <w:left w:val="nil"/>
              <w:bottom w:val="single" w:sz="4" w:space="0" w:color="4472C4"/>
              <w:right w:val="nil"/>
            </w:tcBorders>
            <w:noWrap/>
            <w:vAlign w:val="bottom"/>
            <w:hideMark/>
          </w:tcPr>
          <w:p w14:paraId="3B6B677C" w14:textId="77777777" w:rsidR="00507B6C" w:rsidRPr="00507B6C" w:rsidRDefault="00507B6C" w:rsidP="00507B6C">
            <w:pPr>
              <w:widowControl/>
              <w:jc w:val="right"/>
              <w:rPr>
                <w:b/>
                <w:bCs/>
                <w:color w:val="000000"/>
                <w:sz w:val="22"/>
                <w:szCs w:val="22"/>
                <w:lang w:val="en-US" w:eastAsia="en-US"/>
              </w:rPr>
            </w:pPr>
            <w:r w:rsidRPr="00507B6C">
              <w:rPr>
                <w:b/>
                <w:bCs/>
                <w:color w:val="000000"/>
                <w:sz w:val="22"/>
                <w:szCs w:val="22"/>
                <w:lang w:val="en-US" w:eastAsia="en-US"/>
              </w:rPr>
              <w:t>238.791,4</w:t>
            </w:r>
          </w:p>
        </w:tc>
        <w:tc>
          <w:tcPr>
            <w:tcW w:w="262" w:type="pct"/>
            <w:tcBorders>
              <w:top w:val="single" w:sz="4" w:space="0" w:color="4472C4"/>
              <w:left w:val="nil"/>
              <w:bottom w:val="single" w:sz="4" w:space="0" w:color="4472C4"/>
              <w:right w:val="nil"/>
            </w:tcBorders>
            <w:noWrap/>
            <w:vAlign w:val="bottom"/>
            <w:hideMark/>
          </w:tcPr>
          <w:p w14:paraId="226DD2D8" w14:textId="77777777" w:rsidR="00507B6C" w:rsidRPr="00507B6C" w:rsidRDefault="00507B6C" w:rsidP="00507B6C">
            <w:pPr>
              <w:widowControl/>
              <w:jc w:val="right"/>
              <w:rPr>
                <w:b/>
                <w:bCs/>
                <w:color w:val="000000"/>
                <w:sz w:val="22"/>
                <w:szCs w:val="22"/>
                <w:lang w:val="en-US" w:eastAsia="en-US"/>
              </w:rPr>
            </w:pPr>
            <w:r w:rsidRPr="00507B6C">
              <w:rPr>
                <w:b/>
                <w:bCs/>
                <w:color w:val="000000"/>
                <w:sz w:val="22"/>
                <w:szCs w:val="22"/>
                <w:lang w:val="en-US" w:eastAsia="en-US"/>
              </w:rPr>
              <w:t>100,00%</w:t>
            </w:r>
          </w:p>
        </w:tc>
        <w:tc>
          <w:tcPr>
            <w:tcW w:w="262" w:type="pct"/>
            <w:tcBorders>
              <w:top w:val="single" w:sz="4" w:space="0" w:color="4472C4"/>
              <w:left w:val="nil"/>
              <w:bottom w:val="single" w:sz="4" w:space="0" w:color="4472C4"/>
              <w:right w:val="nil"/>
            </w:tcBorders>
            <w:noWrap/>
            <w:vAlign w:val="bottom"/>
            <w:hideMark/>
          </w:tcPr>
          <w:p w14:paraId="6A3E774B" w14:textId="77777777" w:rsidR="00507B6C" w:rsidRPr="00507B6C" w:rsidRDefault="00507B6C" w:rsidP="00507B6C">
            <w:pPr>
              <w:widowControl/>
              <w:jc w:val="right"/>
              <w:rPr>
                <w:b/>
                <w:bCs/>
                <w:color w:val="000000"/>
                <w:sz w:val="22"/>
                <w:szCs w:val="22"/>
                <w:lang w:val="en-US" w:eastAsia="en-US"/>
              </w:rPr>
            </w:pPr>
            <w:r w:rsidRPr="00507B6C">
              <w:rPr>
                <w:b/>
                <w:bCs/>
                <w:color w:val="000000"/>
                <w:sz w:val="22"/>
                <w:szCs w:val="22"/>
                <w:lang w:val="en-US" w:eastAsia="en-US"/>
              </w:rPr>
              <w:t>240,1</w:t>
            </w:r>
          </w:p>
        </w:tc>
        <w:tc>
          <w:tcPr>
            <w:tcW w:w="234" w:type="pct"/>
            <w:tcBorders>
              <w:top w:val="single" w:sz="4" w:space="0" w:color="4472C4"/>
              <w:left w:val="nil"/>
              <w:bottom w:val="single" w:sz="4" w:space="0" w:color="4472C4"/>
              <w:right w:val="nil"/>
            </w:tcBorders>
            <w:noWrap/>
            <w:vAlign w:val="bottom"/>
            <w:hideMark/>
          </w:tcPr>
          <w:p w14:paraId="79735561" w14:textId="77777777" w:rsidR="00507B6C" w:rsidRPr="00507B6C" w:rsidRDefault="00507B6C" w:rsidP="00507B6C">
            <w:pPr>
              <w:widowControl/>
              <w:jc w:val="right"/>
              <w:rPr>
                <w:b/>
                <w:bCs/>
                <w:color w:val="000000"/>
                <w:sz w:val="22"/>
                <w:szCs w:val="22"/>
                <w:lang w:val="en-US" w:eastAsia="en-US"/>
              </w:rPr>
            </w:pPr>
            <w:r w:rsidRPr="00507B6C">
              <w:rPr>
                <w:b/>
                <w:bCs/>
                <w:color w:val="000000"/>
                <w:sz w:val="22"/>
                <w:szCs w:val="22"/>
                <w:lang w:val="en-US" w:eastAsia="en-US"/>
              </w:rPr>
              <w:t>4.252,6</w:t>
            </w:r>
          </w:p>
        </w:tc>
        <w:tc>
          <w:tcPr>
            <w:tcW w:w="262" w:type="pct"/>
            <w:tcBorders>
              <w:top w:val="single" w:sz="4" w:space="0" w:color="4472C4"/>
              <w:left w:val="nil"/>
              <w:bottom w:val="single" w:sz="4" w:space="0" w:color="4472C4"/>
              <w:right w:val="nil"/>
            </w:tcBorders>
            <w:noWrap/>
            <w:vAlign w:val="bottom"/>
            <w:hideMark/>
          </w:tcPr>
          <w:p w14:paraId="589F61F9" w14:textId="77777777" w:rsidR="00507B6C" w:rsidRPr="00507B6C" w:rsidRDefault="00507B6C" w:rsidP="00507B6C">
            <w:pPr>
              <w:widowControl/>
              <w:jc w:val="right"/>
              <w:rPr>
                <w:b/>
                <w:bCs/>
                <w:color w:val="000000"/>
                <w:sz w:val="22"/>
                <w:szCs w:val="22"/>
                <w:lang w:val="en-US" w:eastAsia="en-US"/>
              </w:rPr>
            </w:pPr>
            <w:r w:rsidRPr="00507B6C">
              <w:rPr>
                <w:b/>
                <w:bCs/>
                <w:color w:val="000000"/>
                <w:sz w:val="22"/>
                <w:szCs w:val="22"/>
                <w:lang w:val="en-US" w:eastAsia="en-US"/>
              </w:rPr>
              <w:t>100,00%</w:t>
            </w:r>
          </w:p>
        </w:tc>
        <w:tc>
          <w:tcPr>
            <w:tcW w:w="262" w:type="pct"/>
            <w:tcBorders>
              <w:top w:val="single" w:sz="4" w:space="0" w:color="4472C4"/>
              <w:left w:val="nil"/>
              <w:bottom w:val="single" w:sz="4" w:space="0" w:color="4472C4"/>
              <w:right w:val="nil"/>
            </w:tcBorders>
            <w:noWrap/>
            <w:vAlign w:val="bottom"/>
            <w:hideMark/>
          </w:tcPr>
          <w:p w14:paraId="757E717C" w14:textId="77777777" w:rsidR="00507B6C" w:rsidRPr="00507B6C" w:rsidRDefault="00507B6C" w:rsidP="00507B6C">
            <w:pPr>
              <w:widowControl/>
              <w:jc w:val="right"/>
              <w:rPr>
                <w:b/>
                <w:bCs/>
                <w:color w:val="000000"/>
                <w:sz w:val="22"/>
                <w:szCs w:val="22"/>
                <w:lang w:val="en-US" w:eastAsia="en-US"/>
              </w:rPr>
            </w:pPr>
            <w:r w:rsidRPr="00507B6C">
              <w:rPr>
                <w:b/>
                <w:bCs/>
                <w:color w:val="000000"/>
                <w:sz w:val="22"/>
                <w:szCs w:val="22"/>
                <w:lang w:val="en-US" w:eastAsia="en-US"/>
              </w:rPr>
              <w:t>4,3</w:t>
            </w:r>
          </w:p>
        </w:tc>
        <w:tc>
          <w:tcPr>
            <w:tcW w:w="262" w:type="pct"/>
            <w:tcBorders>
              <w:top w:val="single" w:sz="4" w:space="0" w:color="4472C4"/>
              <w:left w:val="nil"/>
              <w:bottom w:val="single" w:sz="4" w:space="0" w:color="4472C4"/>
              <w:right w:val="nil"/>
            </w:tcBorders>
            <w:noWrap/>
            <w:vAlign w:val="bottom"/>
            <w:hideMark/>
          </w:tcPr>
          <w:p w14:paraId="0ED48EB2" w14:textId="77777777" w:rsidR="00507B6C" w:rsidRPr="00507B6C" w:rsidRDefault="00507B6C" w:rsidP="00507B6C">
            <w:pPr>
              <w:widowControl/>
              <w:jc w:val="right"/>
              <w:rPr>
                <w:b/>
                <w:bCs/>
                <w:color w:val="000000"/>
                <w:sz w:val="22"/>
                <w:szCs w:val="22"/>
                <w:lang w:val="en-US" w:eastAsia="en-US"/>
              </w:rPr>
            </w:pPr>
            <w:r w:rsidRPr="00507B6C">
              <w:rPr>
                <w:b/>
                <w:bCs/>
                <w:color w:val="000000"/>
                <w:sz w:val="22"/>
                <w:szCs w:val="22"/>
                <w:lang w:val="en-US" w:eastAsia="en-US"/>
              </w:rPr>
              <w:t>1,78%</w:t>
            </w:r>
          </w:p>
        </w:tc>
      </w:tr>
      <w:tr w:rsidR="00507B6C" w:rsidRPr="00507B6C" w14:paraId="363C3F43" w14:textId="77777777" w:rsidTr="00507B6C">
        <w:trPr>
          <w:trHeight w:val="300"/>
        </w:trPr>
        <w:tc>
          <w:tcPr>
            <w:tcW w:w="1429" w:type="pct"/>
            <w:tcBorders>
              <w:top w:val="single" w:sz="4" w:space="0" w:color="8EA9DB"/>
              <w:left w:val="nil"/>
              <w:bottom w:val="nil"/>
              <w:right w:val="nil"/>
            </w:tcBorders>
            <w:shd w:val="clear" w:color="D9E1F2" w:fill="D9E1F2"/>
            <w:noWrap/>
            <w:vAlign w:val="bottom"/>
            <w:hideMark/>
          </w:tcPr>
          <w:p w14:paraId="568CFB67" w14:textId="77777777" w:rsidR="00507B6C" w:rsidRPr="00507B6C" w:rsidRDefault="00507B6C" w:rsidP="00507B6C">
            <w:pPr>
              <w:widowControl/>
              <w:rPr>
                <w:b/>
                <w:bCs/>
                <w:color w:val="000000"/>
                <w:sz w:val="22"/>
                <w:szCs w:val="22"/>
                <w:lang w:val="en-US" w:eastAsia="en-US"/>
              </w:rPr>
            </w:pPr>
            <w:r w:rsidRPr="00507B6C">
              <w:rPr>
                <w:b/>
                <w:bCs/>
                <w:color w:val="000000"/>
                <w:sz w:val="22"/>
                <w:szCs w:val="22"/>
                <w:lang w:val="en-US" w:eastAsia="en-US"/>
              </w:rPr>
              <w:t xml:space="preserve">Укупно ГЈ </w:t>
            </w:r>
          </w:p>
        </w:tc>
        <w:tc>
          <w:tcPr>
            <w:tcW w:w="1091" w:type="pct"/>
            <w:tcBorders>
              <w:top w:val="single" w:sz="4" w:space="0" w:color="8EA9DB"/>
              <w:left w:val="nil"/>
              <w:bottom w:val="nil"/>
              <w:right w:val="nil"/>
            </w:tcBorders>
            <w:shd w:val="clear" w:color="D9E1F2" w:fill="D9E1F2"/>
            <w:noWrap/>
            <w:vAlign w:val="bottom"/>
            <w:hideMark/>
          </w:tcPr>
          <w:p w14:paraId="799575B5" w14:textId="77777777" w:rsidR="00507B6C" w:rsidRPr="00507B6C" w:rsidRDefault="00507B6C" w:rsidP="00507B6C">
            <w:pPr>
              <w:widowControl/>
              <w:rPr>
                <w:b/>
                <w:bCs/>
                <w:color w:val="000000"/>
                <w:sz w:val="22"/>
                <w:szCs w:val="22"/>
                <w:lang w:val="en-US" w:eastAsia="en-US"/>
              </w:rPr>
            </w:pPr>
          </w:p>
        </w:tc>
        <w:tc>
          <w:tcPr>
            <w:tcW w:w="302" w:type="pct"/>
            <w:tcBorders>
              <w:top w:val="single" w:sz="4" w:space="0" w:color="8EA9DB"/>
              <w:left w:val="nil"/>
              <w:bottom w:val="nil"/>
              <w:right w:val="nil"/>
            </w:tcBorders>
            <w:shd w:val="clear" w:color="D9E1F2" w:fill="D9E1F2"/>
            <w:noWrap/>
            <w:vAlign w:val="bottom"/>
            <w:hideMark/>
          </w:tcPr>
          <w:p w14:paraId="75D1920B" w14:textId="77777777" w:rsidR="00507B6C" w:rsidRPr="00507B6C" w:rsidRDefault="00507B6C" w:rsidP="00507B6C">
            <w:pPr>
              <w:widowControl/>
              <w:jc w:val="right"/>
              <w:rPr>
                <w:b/>
                <w:bCs/>
                <w:color w:val="000000"/>
                <w:sz w:val="22"/>
                <w:szCs w:val="22"/>
                <w:lang w:val="en-US" w:eastAsia="en-US"/>
              </w:rPr>
            </w:pPr>
            <w:r w:rsidRPr="00507B6C">
              <w:rPr>
                <w:b/>
                <w:bCs/>
                <w:color w:val="000000"/>
                <w:sz w:val="22"/>
                <w:szCs w:val="22"/>
                <w:lang w:val="en-US" w:eastAsia="en-US"/>
              </w:rPr>
              <w:t>994,71</w:t>
            </w:r>
          </w:p>
        </w:tc>
        <w:tc>
          <w:tcPr>
            <w:tcW w:w="253" w:type="pct"/>
            <w:tcBorders>
              <w:top w:val="single" w:sz="4" w:space="0" w:color="8EA9DB"/>
              <w:left w:val="nil"/>
              <w:bottom w:val="nil"/>
              <w:right w:val="nil"/>
            </w:tcBorders>
            <w:shd w:val="clear" w:color="D9E1F2" w:fill="D9E1F2"/>
            <w:noWrap/>
            <w:vAlign w:val="bottom"/>
            <w:hideMark/>
          </w:tcPr>
          <w:p w14:paraId="03DCA26A" w14:textId="77777777" w:rsidR="00507B6C" w:rsidRPr="00507B6C" w:rsidRDefault="00507B6C" w:rsidP="00507B6C">
            <w:pPr>
              <w:widowControl/>
              <w:jc w:val="right"/>
              <w:rPr>
                <w:b/>
                <w:bCs/>
                <w:color w:val="000000"/>
                <w:sz w:val="22"/>
                <w:szCs w:val="22"/>
                <w:lang w:val="en-US" w:eastAsia="en-US"/>
              </w:rPr>
            </w:pPr>
            <w:r w:rsidRPr="00507B6C">
              <w:rPr>
                <w:b/>
                <w:bCs/>
                <w:color w:val="000000"/>
                <w:sz w:val="22"/>
                <w:szCs w:val="22"/>
                <w:lang w:val="en-US" w:eastAsia="en-US"/>
              </w:rPr>
              <w:t>100,00%</w:t>
            </w:r>
          </w:p>
        </w:tc>
        <w:tc>
          <w:tcPr>
            <w:tcW w:w="379" w:type="pct"/>
            <w:tcBorders>
              <w:top w:val="single" w:sz="4" w:space="0" w:color="8EA9DB"/>
              <w:left w:val="nil"/>
              <w:bottom w:val="nil"/>
              <w:right w:val="nil"/>
            </w:tcBorders>
            <w:shd w:val="clear" w:color="D9E1F2" w:fill="D9E1F2"/>
            <w:noWrap/>
            <w:vAlign w:val="bottom"/>
            <w:hideMark/>
          </w:tcPr>
          <w:p w14:paraId="424F7E12" w14:textId="77777777" w:rsidR="00507B6C" w:rsidRPr="00507B6C" w:rsidRDefault="00507B6C" w:rsidP="00507B6C">
            <w:pPr>
              <w:widowControl/>
              <w:jc w:val="right"/>
              <w:rPr>
                <w:b/>
                <w:bCs/>
                <w:color w:val="000000"/>
                <w:sz w:val="22"/>
                <w:szCs w:val="22"/>
                <w:lang w:val="en-US" w:eastAsia="en-US"/>
              </w:rPr>
            </w:pPr>
            <w:r w:rsidRPr="00507B6C">
              <w:rPr>
                <w:b/>
                <w:bCs/>
                <w:color w:val="000000"/>
                <w:sz w:val="22"/>
                <w:szCs w:val="22"/>
                <w:lang w:val="en-US" w:eastAsia="en-US"/>
              </w:rPr>
              <w:t>238.791,4</w:t>
            </w:r>
          </w:p>
        </w:tc>
        <w:tc>
          <w:tcPr>
            <w:tcW w:w="262" w:type="pct"/>
            <w:tcBorders>
              <w:top w:val="single" w:sz="4" w:space="0" w:color="8EA9DB"/>
              <w:left w:val="nil"/>
              <w:bottom w:val="nil"/>
              <w:right w:val="nil"/>
            </w:tcBorders>
            <w:shd w:val="clear" w:color="D9E1F2" w:fill="D9E1F2"/>
            <w:noWrap/>
            <w:vAlign w:val="bottom"/>
            <w:hideMark/>
          </w:tcPr>
          <w:p w14:paraId="7EA44FE7" w14:textId="77777777" w:rsidR="00507B6C" w:rsidRPr="00507B6C" w:rsidRDefault="00507B6C" w:rsidP="00507B6C">
            <w:pPr>
              <w:widowControl/>
              <w:jc w:val="right"/>
              <w:rPr>
                <w:b/>
                <w:bCs/>
                <w:color w:val="000000"/>
                <w:sz w:val="22"/>
                <w:szCs w:val="22"/>
                <w:lang w:val="en-US" w:eastAsia="en-US"/>
              </w:rPr>
            </w:pPr>
            <w:r w:rsidRPr="00507B6C">
              <w:rPr>
                <w:b/>
                <w:bCs/>
                <w:color w:val="000000"/>
                <w:sz w:val="22"/>
                <w:szCs w:val="22"/>
                <w:lang w:val="en-US" w:eastAsia="en-US"/>
              </w:rPr>
              <w:t>100,00%</w:t>
            </w:r>
          </w:p>
        </w:tc>
        <w:tc>
          <w:tcPr>
            <w:tcW w:w="262" w:type="pct"/>
            <w:tcBorders>
              <w:top w:val="single" w:sz="4" w:space="0" w:color="8EA9DB"/>
              <w:left w:val="nil"/>
              <w:bottom w:val="nil"/>
              <w:right w:val="nil"/>
            </w:tcBorders>
            <w:shd w:val="clear" w:color="D9E1F2" w:fill="D9E1F2"/>
            <w:noWrap/>
            <w:vAlign w:val="bottom"/>
            <w:hideMark/>
          </w:tcPr>
          <w:p w14:paraId="009A492F" w14:textId="77777777" w:rsidR="00507B6C" w:rsidRPr="00507B6C" w:rsidRDefault="00507B6C" w:rsidP="00507B6C">
            <w:pPr>
              <w:widowControl/>
              <w:jc w:val="right"/>
              <w:rPr>
                <w:b/>
                <w:bCs/>
                <w:color w:val="000000"/>
                <w:sz w:val="22"/>
                <w:szCs w:val="22"/>
                <w:lang w:val="en-US" w:eastAsia="en-US"/>
              </w:rPr>
            </w:pPr>
            <w:r w:rsidRPr="00507B6C">
              <w:rPr>
                <w:b/>
                <w:bCs/>
                <w:color w:val="000000"/>
                <w:sz w:val="22"/>
                <w:szCs w:val="22"/>
                <w:lang w:val="en-US" w:eastAsia="en-US"/>
              </w:rPr>
              <w:t>240,1</w:t>
            </w:r>
          </w:p>
        </w:tc>
        <w:tc>
          <w:tcPr>
            <w:tcW w:w="234" w:type="pct"/>
            <w:tcBorders>
              <w:top w:val="single" w:sz="4" w:space="0" w:color="8EA9DB"/>
              <w:left w:val="nil"/>
              <w:bottom w:val="nil"/>
              <w:right w:val="nil"/>
            </w:tcBorders>
            <w:shd w:val="clear" w:color="D9E1F2" w:fill="D9E1F2"/>
            <w:noWrap/>
            <w:vAlign w:val="bottom"/>
            <w:hideMark/>
          </w:tcPr>
          <w:p w14:paraId="39F631B8" w14:textId="77777777" w:rsidR="00507B6C" w:rsidRPr="00507B6C" w:rsidRDefault="00507B6C" w:rsidP="00507B6C">
            <w:pPr>
              <w:widowControl/>
              <w:jc w:val="right"/>
              <w:rPr>
                <w:b/>
                <w:bCs/>
                <w:color w:val="000000"/>
                <w:sz w:val="22"/>
                <w:szCs w:val="22"/>
                <w:lang w:val="en-US" w:eastAsia="en-US"/>
              </w:rPr>
            </w:pPr>
            <w:r w:rsidRPr="00507B6C">
              <w:rPr>
                <w:b/>
                <w:bCs/>
                <w:color w:val="000000"/>
                <w:sz w:val="22"/>
                <w:szCs w:val="22"/>
                <w:lang w:val="en-US" w:eastAsia="en-US"/>
              </w:rPr>
              <w:t>4.252,6</w:t>
            </w:r>
          </w:p>
        </w:tc>
        <w:tc>
          <w:tcPr>
            <w:tcW w:w="262" w:type="pct"/>
            <w:tcBorders>
              <w:top w:val="single" w:sz="4" w:space="0" w:color="8EA9DB"/>
              <w:left w:val="nil"/>
              <w:bottom w:val="nil"/>
              <w:right w:val="nil"/>
            </w:tcBorders>
            <w:shd w:val="clear" w:color="D9E1F2" w:fill="D9E1F2"/>
            <w:noWrap/>
            <w:vAlign w:val="bottom"/>
            <w:hideMark/>
          </w:tcPr>
          <w:p w14:paraId="34DE28AD" w14:textId="77777777" w:rsidR="00507B6C" w:rsidRPr="00507B6C" w:rsidRDefault="00507B6C" w:rsidP="00507B6C">
            <w:pPr>
              <w:widowControl/>
              <w:jc w:val="right"/>
              <w:rPr>
                <w:b/>
                <w:bCs/>
                <w:color w:val="000000"/>
                <w:sz w:val="22"/>
                <w:szCs w:val="22"/>
                <w:lang w:val="en-US" w:eastAsia="en-US"/>
              </w:rPr>
            </w:pPr>
            <w:r w:rsidRPr="00507B6C">
              <w:rPr>
                <w:b/>
                <w:bCs/>
                <w:color w:val="000000"/>
                <w:sz w:val="22"/>
                <w:szCs w:val="22"/>
                <w:lang w:val="en-US" w:eastAsia="en-US"/>
              </w:rPr>
              <w:t>100,00%</w:t>
            </w:r>
          </w:p>
        </w:tc>
        <w:tc>
          <w:tcPr>
            <w:tcW w:w="262" w:type="pct"/>
            <w:tcBorders>
              <w:top w:val="single" w:sz="4" w:space="0" w:color="8EA9DB"/>
              <w:left w:val="nil"/>
              <w:bottom w:val="nil"/>
              <w:right w:val="nil"/>
            </w:tcBorders>
            <w:shd w:val="clear" w:color="D9E1F2" w:fill="D9E1F2"/>
            <w:noWrap/>
            <w:vAlign w:val="bottom"/>
            <w:hideMark/>
          </w:tcPr>
          <w:p w14:paraId="49CB4911" w14:textId="77777777" w:rsidR="00507B6C" w:rsidRPr="00507B6C" w:rsidRDefault="00507B6C" w:rsidP="00507B6C">
            <w:pPr>
              <w:widowControl/>
              <w:jc w:val="right"/>
              <w:rPr>
                <w:b/>
                <w:bCs/>
                <w:color w:val="000000"/>
                <w:sz w:val="22"/>
                <w:szCs w:val="22"/>
                <w:lang w:val="en-US" w:eastAsia="en-US"/>
              </w:rPr>
            </w:pPr>
            <w:r w:rsidRPr="00507B6C">
              <w:rPr>
                <w:b/>
                <w:bCs/>
                <w:color w:val="000000"/>
                <w:sz w:val="22"/>
                <w:szCs w:val="22"/>
                <w:lang w:val="en-US" w:eastAsia="en-US"/>
              </w:rPr>
              <w:t>4,3</w:t>
            </w:r>
          </w:p>
        </w:tc>
        <w:tc>
          <w:tcPr>
            <w:tcW w:w="262" w:type="pct"/>
            <w:tcBorders>
              <w:top w:val="single" w:sz="4" w:space="0" w:color="8EA9DB"/>
              <w:left w:val="nil"/>
              <w:bottom w:val="nil"/>
              <w:right w:val="nil"/>
            </w:tcBorders>
            <w:shd w:val="clear" w:color="D9E1F2" w:fill="D9E1F2"/>
            <w:noWrap/>
            <w:vAlign w:val="bottom"/>
            <w:hideMark/>
          </w:tcPr>
          <w:p w14:paraId="16BEF150" w14:textId="77777777" w:rsidR="00507B6C" w:rsidRPr="00507B6C" w:rsidRDefault="00507B6C" w:rsidP="00507B6C">
            <w:pPr>
              <w:widowControl/>
              <w:jc w:val="right"/>
              <w:rPr>
                <w:b/>
                <w:bCs/>
                <w:color w:val="000000"/>
                <w:sz w:val="22"/>
                <w:szCs w:val="22"/>
                <w:lang w:val="en-US" w:eastAsia="en-US"/>
              </w:rPr>
            </w:pPr>
            <w:r w:rsidRPr="00507B6C">
              <w:rPr>
                <w:b/>
                <w:bCs/>
                <w:color w:val="000000"/>
                <w:sz w:val="22"/>
                <w:szCs w:val="22"/>
                <w:lang w:val="en-US" w:eastAsia="en-US"/>
              </w:rPr>
              <w:t>1,78%</w:t>
            </w:r>
          </w:p>
        </w:tc>
      </w:tr>
    </w:tbl>
    <w:p w14:paraId="6C3FD0A3" w14:textId="77777777" w:rsidR="00507B6C" w:rsidRDefault="00507B6C" w:rsidP="00507B6C">
      <w:pPr>
        <w:rPr>
          <w:lang w:eastAsia="en-US"/>
        </w:rPr>
      </w:pPr>
    </w:p>
    <w:p w14:paraId="2ECAF4C0" w14:textId="43E2314B" w:rsidR="008C6AAF" w:rsidRDefault="008C6AAF" w:rsidP="008C6AAF">
      <w:pPr>
        <w:pStyle w:val="a3"/>
      </w:pPr>
      <w:r>
        <w:t xml:space="preserve">Зоне заштите утврђене су са аспекта потребе очувања и унапређивања шума, као једне од основних вредносних категорија Националног парка „Фрушка гора” и у овој газдинској јединици. У газдинској јединици доминирају подручја II степена заштите са </w:t>
      </w:r>
      <w:r>
        <w:rPr>
          <w:lang w:val="sr-Cyrl-BA"/>
        </w:rPr>
        <w:t>87,</w:t>
      </w:r>
      <w:r w:rsidR="00FC2A15">
        <w:rPr>
          <w:lang w:val="sr-Latn-BA"/>
        </w:rPr>
        <w:t>48</w:t>
      </w:r>
      <w:r>
        <w:t xml:space="preserve">% укупне обрасле површине. Подручја III степена заштите утврђена су на </w:t>
      </w:r>
      <w:r>
        <w:rPr>
          <w:lang w:val="sr-Cyrl-BA"/>
        </w:rPr>
        <w:t>1</w:t>
      </w:r>
      <w:r w:rsidR="00FC2A15">
        <w:rPr>
          <w:lang w:val="sr-Latn-BA"/>
        </w:rPr>
        <w:t>1,12</w:t>
      </w:r>
      <w:r>
        <w:t>% обрасле површине</w:t>
      </w:r>
      <w:r>
        <w:rPr>
          <w:lang w:val="sr-Cyrl-BA"/>
        </w:rPr>
        <w:t xml:space="preserve">, док су подручја </w:t>
      </w:r>
      <w:r>
        <w:rPr>
          <w:lang w:val="sr-Latn-BA"/>
        </w:rPr>
        <w:t xml:space="preserve">I </w:t>
      </w:r>
      <w:r>
        <w:rPr>
          <w:lang w:val="sr-Cyrl-BA"/>
        </w:rPr>
        <w:t>степена заштите утврђена на 1,</w:t>
      </w:r>
      <w:r w:rsidR="009112DC">
        <w:rPr>
          <w:lang w:val="sr-Latn-BA"/>
        </w:rPr>
        <w:t>40</w:t>
      </w:r>
      <w:r>
        <w:rPr>
          <w:lang w:val="sr-Cyrl-BA"/>
        </w:rPr>
        <w:t>% обрасле површине</w:t>
      </w:r>
      <w:r>
        <w:t xml:space="preserve">. Производни показатељи, исказани кроз просечне вредности запремине и текућег запреминског прираста, посматрано на нивоу целе газдинске јединице, релативно су ниски и прилично уједначени за све намене. Овакви показатељи су логични с обзиром на доминантно изданачко порекло, старосну структуру ових шума и производни потенцијал појединих станишта. Просечна запремина на нивоу газдинске јединице је </w:t>
      </w:r>
      <w:r>
        <w:rPr>
          <w:lang w:val="sr-Cyrl-BA"/>
        </w:rPr>
        <w:t>24</w:t>
      </w:r>
      <w:r w:rsidR="00FC2A15">
        <w:rPr>
          <w:lang w:val="sr-Latn-BA"/>
        </w:rPr>
        <w:t>0,</w:t>
      </w:r>
      <w:r w:rsidR="009112DC">
        <w:rPr>
          <w:lang w:val="sr-Latn-BA"/>
        </w:rPr>
        <w:t>1</w:t>
      </w:r>
      <w:r>
        <w:t xml:space="preserve"> m³/ha, а просечан запремински прираста је </w:t>
      </w:r>
      <w:r w:rsidR="00FC2A15">
        <w:rPr>
          <w:lang w:val="sr-Latn-BA"/>
        </w:rPr>
        <w:t>4,3</w:t>
      </w:r>
      <w:r>
        <w:t xml:space="preserve"> m³/ha. Уколико погледамо вредности у односу на претходну основу газдовања шумама видећемо да је просечна запремина на нивоу газдинске јединице износила </w:t>
      </w:r>
      <w:r>
        <w:rPr>
          <w:lang w:val="sr-Cyrl-BA"/>
        </w:rPr>
        <w:t>273,3</w:t>
      </w:r>
      <w:r>
        <w:t xml:space="preserve"> m</w:t>
      </w:r>
      <w:r w:rsidR="00FC2A15">
        <w:t>³</w:t>
      </w:r>
      <w:r>
        <w:t xml:space="preserve">/ha, а просечан запремински прираста је </w:t>
      </w:r>
      <w:r>
        <w:rPr>
          <w:lang w:val="sr-Cyrl-BA"/>
        </w:rPr>
        <w:t>6</w:t>
      </w:r>
      <w:r>
        <w:t>,3 m</w:t>
      </w:r>
      <w:r w:rsidR="00FC2A15">
        <w:t>³</w:t>
      </w:r>
      <w:r>
        <w:t>/ha. Метод одређивања прираста у старој</w:t>
      </w:r>
      <w:r>
        <w:rPr>
          <w:lang w:val="sr-Cyrl-BA"/>
        </w:rPr>
        <w:t xml:space="preserve"> ОГШ</w:t>
      </w:r>
      <w:r>
        <w:t xml:space="preserve"> и подацима прикупљеним 2025 године одређиван</w:t>
      </w:r>
      <w:r w:rsidR="00020E2A">
        <w:rPr>
          <w:lang w:val="sr-Cyrl-BA"/>
        </w:rPr>
        <w:t xml:space="preserve"> је</w:t>
      </w:r>
      <w:r>
        <w:t xml:space="preserve"> по</w:t>
      </w:r>
      <w:r w:rsidR="00020E2A">
        <w:rPr>
          <w:lang w:val="sr-Cyrl-BA"/>
        </w:rPr>
        <w:t xml:space="preserve"> </w:t>
      </w:r>
      <w:r>
        <w:t xml:space="preserve">методу таблица ( функција ) процента запреминског прираста, док су подаци самог премера утврђивани кроз две различите методологије прикупљања података за израду основе газдовања шумама. Оно што је евидентно јесте да је дошло до пада просечне запремине и запреминског прираста на нивоу газдинске јединице. </w:t>
      </w:r>
    </w:p>
    <w:p w14:paraId="5AB243A1" w14:textId="3F54508C" w:rsidR="00AF3DFC" w:rsidRPr="0062749B" w:rsidRDefault="00AF3DFC" w:rsidP="001A7D31">
      <w:pPr>
        <w:pStyle w:val="Heading3"/>
        <w:rPr>
          <w:lang w:val="sr-Cyrl-RS"/>
        </w:rPr>
      </w:pPr>
      <w:bookmarkStart w:id="24" w:name="_Toc242429436"/>
      <w:r w:rsidRPr="003D04C0">
        <w:lastRenderedPageBreak/>
        <w:t>2.1.</w:t>
      </w:r>
      <w:r w:rsidR="00020E2A">
        <w:rPr>
          <w:lang w:val="sr-Cyrl-RS"/>
        </w:rPr>
        <w:t>3</w:t>
      </w:r>
      <w:r w:rsidRPr="003D04C0">
        <w:rPr>
          <w:lang w:val="sr-Cyrl-RS"/>
        </w:rPr>
        <w:t>.</w:t>
      </w:r>
      <w:r w:rsidRPr="003D04C0">
        <w:t xml:space="preserve"> Стање шума по узгојним групама</w:t>
      </w:r>
      <w:bookmarkEnd w:id="24"/>
    </w:p>
    <w:p w14:paraId="46E5D505" w14:textId="77777777" w:rsidR="008F02CB" w:rsidRPr="0015706D" w:rsidRDefault="008F02CB" w:rsidP="008F02CB">
      <w:pPr>
        <w:pStyle w:val="a3"/>
      </w:pPr>
      <w:r>
        <w:t xml:space="preserve">Газдински тип представља групу шума са приближно једнаким састојинским и станишним карактеристикама и заједничким дугорочним циљевима газдовања, при чему се за сваки тип дефинишу циљеви, мере и газдински третмани по узгојним групама, сваки газдински тип карактерише </w:t>
      </w:r>
      <w:r>
        <w:rPr>
          <w:rStyle w:val="Strong"/>
        </w:rPr>
        <w:t>доминантна врста дрвећа.</w:t>
      </w:r>
      <w:r>
        <w:t xml:space="preserve"> Упутства за газдовање шумама Србије (интегрални део Правилника о основи газдовања шумама, извођачком пројекту газдовања шумама, евидентирању извршених радова и шумској хроници, објављено у „Службеном гласнику РС”, број 18 од 8. марта 2024. године) за сваки газдински тип описује </w:t>
      </w:r>
      <w:r>
        <w:rPr>
          <w:rStyle w:val="Strong"/>
        </w:rPr>
        <w:t>најсврсисходнији начин да се из постојећег стања шума дође до жељеног циља</w:t>
      </w:r>
      <w:r>
        <w:t xml:space="preserve"> у будућности.</w:t>
      </w:r>
    </w:p>
    <w:p w14:paraId="03F356C8" w14:textId="398BA12F" w:rsidR="00AF3DFC" w:rsidRPr="00BC0B00" w:rsidRDefault="00AF3DFC" w:rsidP="00AF3DFC">
      <w:pPr>
        <w:pStyle w:val="ListParagraph"/>
        <w:tabs>
          <w:tab w:val="left" w:pos="3109"/>
        </w:tabs>
        <w:ind w:left="0" w:firstLine="720"/>
        <w:rPr>
          <w:lang w:val="sr-Latn-RS"/>
        </w:rPr>
      </w:pPr>
      <w:r w:rsidRPr="00550B3D">
        <w:rPr>
          <w:lang w:val="sr-Cyrl-RS"/>
        </w:rPr>
        <w:t xml:space="preserve"> У следећој табели приказано је стање узгој</w:t>
      </w:r>
      <w:r>
        <w:rPr>
          <w:lang w:val="sr-Cyrl-RS"/>
        </w:rPr>
        <w:t>них група у оквиру газдинских ти</w:t>
      </w:r>
      <w:r w:rsidRPr="00550B3D">
        <w:rPr>
          <w:lang w:val="sr-Cyrl-RS"/>
        </w:rPr>
        <w:t>пова.</w:t>
      </w:r>
    </w:p>
    <w:p w14:paraId="2954DB00" w14:textId="46AB6D9C" w:rsidR="00AF3DFC" w:rsidRDefault="00AF3DFC" w:rsidP="00AF3DFC">
      <w:pPr>
        <w:pStyle w:val="Quote"/>
        <w:rPr>
          <w:lang w:val="sr-Latn-BA"/>
        </w:rPr>
      </w:pPr>
      <w:r w:rsidRPr="000F4E9B">
        <w:rPr>
          <w:lang w:val="sr-Cyrl-RS"/>
        </w:rPr>
        <w:t xml:space="preserve">Табела </w:t>
      </w:r>
      <w:r w:rsidR="006E3F6D">
        <w:rPr>
          <w:lang w:val="sr-Cyrl-RS"/>
        </w:rPr>
        <w:t>6</w:t>
      </w:r>
      <w:r w:rsidRPr="000F4E9B">
        <w:rPr>
          <w:lang w:val="sr-Cyrl-RS"/>
        </w:rPr>
        <w:t>-</w:t>
      </w:r>
      <w:r>
        <w:rPr>
          <w:lang w:val="sr-Cyrl-RS"/>
        </w:rPr>
        <w:t>Приказ стања узгојних група по газдинским типовима.</w:t>
      </w:r>
      <w:r w:rsidRPr="000F4E9B">
        <w:rPr>
          <w:lang w:val="sr-Cyrl-RS"/>
        </w:rPr>
        <w:t>.</w:t>
      </w:r>
      <w:r>
        <w:rPr>
          <w:lang w:val="sr-Cyrl-RS"/>
        </w:rPr>
        <w:t xml:space="preserve"> </w:t>
      </w:r>
    </w:p>
    <w:tbl>
      <w:tblPr>
        <w:tblW w:w="5000" w:type="pct"/>
        <w:tblLook w:val="04A0" w:firstRow="1" w:lastRow="0" w:firstColumn="1" w:lastColumn="0" w:noHBand="0" w:noVBand="1"/>
      </w:tblPr>
      <w:tblGrid>
        <w:gridCol w:w="8001"/>
        <w:gridCol w:w="3620"/>
        <w:gridCol w:w="1648"/>
        <w:gridCol w:w="1041"/>
        <w:gridCol w:w="1330"/>
        <w:gridCol w:w="1041"/>
        <w:gridCol w:w="906"/>
        <w:gridCol w:w="878"/>
        <w:gridCol w:w="1041"/>
        <w:gridCol w:w="906"/>
      </w:tblGrid>
      <w:tr w:rsidR="00B06787" w:rsidRPr="00B06787" w14:paraId="332485D1" w14:textId="77777777" w:rsidTr="00B06787">
        <w:trPr>
          <w:trHeight w:val="300"/>
          <w:tblHeader/>
        </w:trPr>
        <w:tc>
          <w:tcPr>
            <w:tcW w:w="1960" w:type="pct"/>
            <w:tcBorders>
              <w:top w:val="nil"/>
              <w:left w:val="nil"/>
              <w:bottom w:val="single" w:sz="4" w:space="0" w:color="8EA9DB"/>
              <w:right w:val="nil"/>
            </w:tcBorders>
            <w:shd w:val="clear" w:color="D9E1F2" w:fill="D9E1F2"/>
            <w:vAlign w:val="center"/>
            <w:hideMark/>
          </w:tcPr>
          <w:p w14:paraId="6A8F525B" w14:textId="77777777" w:rsidR="00B06787" w:rsidRPr="00B06787" w:rsidRDefault="00B06787" w:rsidP="00B06787">
            <w:pPr>
              <w:widowControl/>
              <w:rPr>
                <w:b/>
                <w:bCs/>
                <w:color w:val="000000"/>
                <w:sz w:val="22"/>
                <w:szCs w:val="22"/>
                <w:lang w:val="en-US" w:eastAsia="en-US"/>
              </w:rPr>
            </w:pPr>
            <w:r w:rsidRPr="00B06787">
              <w:rPr>
                <w:b/>
                <w:bCs/>
                <w:color w:val="000000"/>
                <w:sz w:val="22"/>
                <w:szCs w:val="22"/>
                <w:lang w:val="en-US" w:eastAsia="en-US"/>
              </w:rPr>
              <w:t>Газдински тип шуме</w:t>
            </w:r>
          </w:p>
        </w:tc>
        <w:tc>
          <w:tcPr>
            <w:tcW w:w="887" w:type="pct"/>
            <w:tcBorders>
              <w:top w:val="nil"/>
              <w:left w:val="nil"/>
              <w:bottom w:val="single" w:sz="4" w:space="0" w:color="8EA9DB"/>
              <w:right w:val="nil"/>
            </w:tcBorders>
            <w:shd w:val="clear" w:color="D9E1F2" w:fill="D9E1F2"/>
            <w:vAlign w:val="center"/>
            <w:hideMark/>
          </w:tcPr>
          <w:p w14:paraId="17575211" w14:textId="77777777" w:rsidR="00B06787" w:rsidRPr="00B06787" w:rsidRDefault="00B06787" w:rsidP="00B06787">
            <w:pPr>
              <w:widowControl/>
              <w:rPr>
                <w:b/>
                <w:bCs/>
                <w:color w:val="000000"/>
                <w:sz w:val="22"/>
                <w:szCs w:val="22"/>
                <w:lang w:val="en-US" w:eastAsia="en-US"/>
              </w:rPr>
            </w:pPr>
            <w:r w:rsidRPr="00B06787">
              <w:rPr>
                <w:b/>
                <w:bCs/>
                <w:color w:val="000000"/>
                <w:sz w:val="22"/>
                <w:szCs w:val="22"/>
                <w:lang w:val="en-US" w:eastAsia="en-US"/>
              </w:rPr>
              <w:t>Узгојна група (ниво састојине)</w:t>
            </w:r>
          </w:p>
        </w:tc>
        <w:tc>
          <w:tcPr>
            <w:tcW w:w="404" w:type="pct"/>
            <w:tcBorders>
              <w:top w:val="nil"/>
              <w:left w:val="nil"/>
              <w:bottom w:val="single" w:sz="4" w:space="0" w:color="8EA9DB"/>
              <w:right w:val="nil"/>
            </w:tcBorders>
            <w:shd w:val="clear" w:color="D9E1F2" w:fill="D9E1F2"/>
            <w:vAlign w:val="center"/>
            <w:hideMark/>
          </w:tcPr>
          <w:p w14:paraId="0BF403F6" w14:textId="381FA768"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Површина под шумом (ha)</w:t>
            </w:r>
          </w:p>
        </w:tc>
        <w:tc>
          <w:tcPr>
            <w:tcW w:w="255" w:type="pct"/>
            <w:tcBorders>
              <w:top w:val="nil"/>
              <w:left w:val="nil"/>
              <w:bottom w:val="single" w:sz="4" w:space="0" w:color="8EA9DB"/>
              <w:right w:val="nil"/>
            </w:tcBorders>
            <w:shd w:val="clear" w:color="D9E1F2" w:fill="D9E1F2"/>
            <w:vAlign w:val="center"/>
            <w:hideMark/>
          </w:tcPr>
          <w:p w14:paraId="2B48A72C"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 xml:space="preserve">%P </w:t>
            </w:r>
          </w:p>
        </w:tc>
        <w:tc>
          <w:tcPr>
            <w:tcW w:w="326" w:type="pct"/>
            <w:tcBorders>
              <w:top w:val="nil"/>
              <w:left w:val="nil"/>
              <w:bottom w:val="single" w:sz="4" w:space="0" w:color="8EA9DB"/>
              <w:right w:val="nil"/>
            </w:tcBorders>
            <w:shd w:val="clear" w:color="D9E1F2" w:fill="D9E1F2"/>
            <w:vAlign w:val="center"/>
            <w:hideMark/>
          </w:tcPr>
          <w:p w14:paraId="1D41FC4F"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 xml:space="preserve">V (m³)  </w:t>
            </w:r>
          </w:p>
        </w:tc>
        <w:tc>
          <w:tcPr>
            <w:tcW w:w="255" w:type="pct"/>
            <w:tcBorders>
              <w:top w:val="nil"/>
              <w:left w:val="nil"/>
              <w:bottom w:val="single" w:sz="4" w:space="0" w:color="8EA9DB"/>
              <w:right w:val="nil"/>
            </w:tcBorders>
            <w:shd w:val="clear" w:color="D9E1F2" w:fill="D9E1F2"/>
            <w:vAlign w:val="center"/>
            <w:hideMark/>
          </w:tcPr>
          <w:p w14:paraId="07791475"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 xml:space="preserve">%V </w:t>
            </w:r>
          </w:p>
        </w:tc>
        <w:tc>
          <w:tcPr>
            <w:tcW w:w="222" w:type="pct"/>
            <w:tcBorders>
              <w:top w:val="nil"/>
              <w:left w:val="nil"/>
              <w:bottom w:val="single" w:sz="4" w:space="0" w:color="8EA9DB"/>
              <w:right w:val="nil"/>
            </w:tcBorders>
            <w:shd w:val="clear" w:color="D9E1F2" w:fill="D9E1F2"/>
            <w:vAlign w:val="center"/>
            <w:hideMark/>
          </w:tcPr>
          <w:p w14:paraId="4B1270FE" w14:textId="31661AEC" w:rsidR="00B06787" w:rsidRPr="00B06787" w:rsidRDefault="00B06787" w:rsidP="00B06787">
            <w:pPr>
              <w:widowControl/>
              <w:jc w:val="center"/>
              <w:rPr>
                <w:b/>
                <w:bCs/>
                <w:color w:val="000000"/>
                <w:sz w:val="22"/>
                <w:szCs w:val="22"/>
                <w:lang w:val="en-US" w:eastAsia="en-US"/>
              </w:rPr>
            </w:pPr>
            <w:r w:rsidRPr="00B06787">
              <w:rPr>
                <w:b/>
                <w:bCs/>
                <w:color w:val="000000"/>
                <w:sz w:val="22"/>
                <w:szCs w:val="22"/>
                <w:lang w:val="en-US" w:eastAsia="en-US"/>
              </w:rPr>
              <w:t>V (m³/ha)</w:t>
            </w:r>
          </w:p>
        </w:tc>
        <w:tc>
          <w:tcPr>
            <w:tcW w:w="215" w:type="pct"/>
            <w:tcBorders>
              <w:top w:val="nil"/>
              <w:left w:val="nil"/>
              <w:bottom w:val="single" w:sz="4" w:space="0" w:color="8EA9DB"/>
              <w:right w:val="nil"/>
            </w:tcBorders>
            <w:shd w:val="clear" w:color="D9E1F2" w:fill="D9E1F2"/>
            <w:vAlign w:val="center"/>
            <w:hideMark/>
          </w:tcPr>
          <w:p w14:paraId="1D85ABB9"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 xml:space="preserve">Iv (m³)  </w:t>
            </w:r>
          </w:p>
        </w:tc>
        <w:tc>
          <w:tcPr>
            <w:tcW w:w="255" w:type="pct"/>
            <w:tcBorders>
              <w:top w:val="nil"/>
              <w:left w:val="nil"/>
              <w:bottom w:val="single" w:sz="4" w:space="0" w:color="8EA9DB"/>
              <w:right w:val="nil"/>
            </w:tcBorders>
            <w:shd w:val="clear" w:color="D9E1F2" w:fill="D9E1F2"/>
            <w:vAlign w:val="center"/>
            <w:hideMark/>
          </w:tcPr>
          <w:p w14:paraId="2C199DD1"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 xml:space="preserve">%Iv </w:t>
            </w:r>
          </w:p>
        </w:tc>
        <w:tc>
          <w:tcPr>
            <w:tcW w:w="222" w:type="pct"/>
            <w:tcBorders>
              <w:top w:val="nil"/>
              <w:left w:val="nil"/>
              <w:bottom w:val="single" w:sz="4" w:space="0" w:color="8EA9DB"/>
              <w:right w:val="nil"/>
            </w:tcBorders>
            <w:shd w:val="clear" w:color="D9E1F2" w:fill="D9E1F2"/>
            <w:vAlign w:val="center"/>
            <w:hideMark/>
          </w:tcPr>
          <w:p w14:paraId="6DC82AF2" w14:textId="352396EB" w:rsidR="00B06787" w:rsidRPr="00B06787" w:rsidRDefault="00B06787" w:rsidP="00B06787">
            <w:pPr>
              <w:widowControl/>
              <w:jc w:val="center"/>
              <w:rPr>
                <w:b/>
                <w:bCs/>
                <w:color w:val="000000"/>
                <w:sz w:val="22"/>
                <w:szCs w:val="22"/>
                <w:lang w:val="en-US" w:eastAsia="en-US"/>
              </w:rPr>
            </w:pPr>
            <w:r w:rsidRPr="00B06787">
              <w:rPr>
                <w:b/>
                <w:bCs/>
                <w:color w:val="000000"/>
                <w:sz w:val="22"/>
                <w:szCs w:val="22"/>
                <w:lang w:val="en-US" w:eastAsia="en-US"/>
              </w:rPr>
              <w:t>Iv (m³/ha)</w:t>
            </w:r>
          </w:p>
        </w:tc>
      </w:tr>
      <w:tr w:rsidR="00B06787" w:rsidRPr="00B06787" w14:paraId="39EDA36D" w14:textId="77777777" w:rsidTr="00B06787">
        <w:trPr>
          <w:trHeight w:val="300"/>
        </w:trPr>
        <w:tc>
          <w:tcPr>
            <w:tcW w:w="1960" w:type="pct"/>
            <w:tcBorders>
              <w:top w:val="nil"/>
              <w:left w:val="nil"/>
              <w:bottom w:val="nil"/>
              <w:right w:val="nil"/>
            </w:tcBorders>
            <w:vAlign w:val="bottom"/>
            <w:hideMark/>
          </w:tcPr>
          <w:p w14:paraId="1B2E7F2A" w14:textId="77777777" w:rsidR="00B06787" w:rsidRPr="00B06787" w:rsidRDefault="00B06787" w:rsidP="00B06787">
            <w:pPr>
              <w:widowControl/>
              <w:rPr>
                <w:b/>
                <w:bCs/>
                <w:color w:val="000000"/>
                <w:sz w:val="22"/>
                <w:szCs w:val="22"/>
                <w:lang w:val="en-US" w:eastAsia="en-US"/>
              </w:rPr>
            </w:pPr>
            <w:r w:rsidRPr="00B06787">
              <w:rPr>
                <w:b/>
                <w:bCs/>
                <w:color w:val="000000"/>
                <w:sz w:val="22"/>
                <w:szCs w:val="22"/>
                <w:lang w:val="en-US" w:eastAsia="en-US"/>
              </w:rPr>
              <w:t>1110. Високе мешовите шуме ОМЛ</w:t>
            </w:r>
          </w:p>
        </w:tc>
        <w:tc>
          <w:tcPr>
            <w:tcW w:w="887" w:type="pct"/>
            <w:tcBorders>
              <w:top w:val="nil"/>
              <w:left w:val="nil"/>
              <w:bottom w:val="nil"/>
              <w:right w:val="nil"/>
            </w:tcBorders>
            <w:vAlign w:val="bottom"/>
            <w:hideMark/>
          </w:tcPr>
          <w:p w14:paraId="61D138BC" w14:textId="77777777" w:rsidR="00B06787" w:rsidRPr="00B06787" w:rsidRDefault="00B06787" w:rsidP="00B06787">
            <w:pPr>
              <w:widowControl/>
              <w:rPr>
                <w:color w:val="000000"/>
                <w:sz w:val="22"/>
                <w:szCs w:val="22"/>
                <w:lang w:val="en-US" w:eastAsia="en-US"/>
              </w:rPr>
            </w:pPr>
            <w:r w:rsidRPr="00B06787">
              <w:rPr>
                <w:color w:val="000000"/>
                <w:sz w:val="22"/>
                <w:szCs w:val="22"/>
                <w:lang w:val="en-US" w:eastAsia="en-US"/>
              </w:rPr>
              <w:t>3. Касни младик</w:t>
            </w:r>
          </w:p>
        </w:tc>
        <w:tc>
          <w:tcPr>
            <w:tcW w:w="404" w:type="pct"/>
            <w:tcBorders>
              <w:top w:val="nil"/>
              <w:left w:val="nil"/>
              <w:bottom w:val="nil"/>
              <w:right w:val="nil"/>
            </w:tcBorders>
            <w:vAlign w:val="bottom"/>
            <w:hideMark/>
          </w:tcPr>
          <w:p w14:paraId="327A7344"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4,93</w:t>
            </w:r>
          </w:p>
        </w:tc>
        <w:tc>
          <w:tcPr>
            <w:tcW w:w="255" w:type="pct"/>
            <w:tcBorders>
              <w:top w:val="nil"/>
              <w:left w:val="nil"/>
              <w:bottom w:val="nil"/>
              <w:right w:val="nil"/>
            </w:tcBorders>
            <w:vAlign w:val="bottom"/>
            <w:hideMark/>
          </w:tcPr>
          <w:p w14:paraId="1EA4D1EB"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0,50%</w:t>
            </w:r>
          </w:p>
        </w:tc>
        <w:tc>
          <w:tcPr>
            <w:tcW w:w="326" w:type="pct"/>
            <w:tcBorders>
              <w:top w:val="nil"/>
              <w:left w:val="nil"/>
              <w:bottom w:val="nil"/>
              <w:right w:val="nil"/>
            </w:tcBorders>
            <w:vAlign w:val="bottom"/>
            <w:hideMark/>
          </w:tcPr>
          <w:p w14:paraId="3415F286"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456,5</w:t>
            </w:r>
          </w:p>
        </w:tc>
        <w:tc>
          <w:tcPr>
            <w:tcW w:w="255" w:type="pct"/>
            <w:tcBorders>
              <w:top w:val="nil"/>
              <w:left w:val="nil"/>
              <w:bottom w:val="nil"/>
              <w:right w:val="nil"/>
            </w:tcBorders>
            <w:vAlign w:val="bottom"/>
            <w:hideMark/>
          </w:tcPr>
          <w:p w14:paraId="4905C377"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0,19%</w:t>
            </w:r>
          </w:p>
        </w:tc>
        <w:tc>
          <w:tcPr>
            <w:tcW w:w="222" w:type="pct"/>
            <w:tcBorders>
              <w:top w:val="nil"/>
              <w:left w:val="nil"/>
              <w:bottom w:val="nil"/>
              <w:right w:val="nil"/>
            </w:tcBorders>
            <w:vAlign w:val="bottom"/>
            <w:hideMark/>
          </w:tcPr>
          <w:p w14:paraId="7D287C53"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92,6</w:t>
            </w:r>
          </w:p>
        </w:tc>
        <w:tc>
          <w:tcPr>
            <w:tcW w:w="215" w:type="pct"/>
            <w:tcBorders>
              <w:top w:val="nil"/>
              <w:left w:val="nil"/>
              <w:bottom w:val="nil"/>
              <w:right w:val="nil"/>
            </w:tcBorders>
            <w:vAlign w:val="bottom"/>
            <w:hideMark/>
          </w:tcPr>
          <w:p w14:paraId="15368307"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10,5</w:t>
            </w:r>
          </w:p>
        </w:tc>
        <w:tc>
          <w:tcPr>
            <w:tcW w:w="255" w:type="pct"/>
            <w:tcBorders>
              <w:top w:val="nil"/>
              <w:left w:val="nil"/>
              <w:bottom w:val="nil"/>
              <w:right w:val="nil"/>
            </w:tcBorders>
            <w:vAlign w:val="bottom"/>
            <w:hideMark/>
          </w:tcPr>
          <w:p w14:paraId="674D5538"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0,25%</w:t>
            </w:r>
          </w:p>
        </w:tc>
        <w:tc>
          <w:tcPr>
            <w:tcW w:w="222" w:type="pct"/>
            <w:tcBorders>
              <w:top w:val="nil"/>
              <w:left w:val="nil"/>
              <w:bottom w:val="nil"/>
              <w:right w:val="nil"/>
            </w:tcBorders>
            <w:vAlign w:val="bottom"/>
            <w:hideMark/>
          </w:tcPr>
          <w:p w14:paraId="1CCB2F98"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2,1</w:t>
            </w:r>
          </w:p>
        </w:tc>
      </w:tr>
      <w:tr w:rsidR="00B06787" w:rsidRPr="00B06787" w14:paraId="5AC26831" w14:textId="77777777" w:rsidTr="00B06787">
        <w:trPr>
          <w:trHeight w:val="300"/>
        </w:trPr>
        <w:tc>
          <w:tcPr>
            <w:tcW w:w="1960" w:type="pct"/>
            <w:tcBorders>
              <w:top w:val="nil"/>
              <w:left w:val="nil"/>
              <w:bottom w:val="single" w:sz="4" w:space="0" w:color="8EA9DB"/>
              <w:right w:val="nil"/>
            </w:tcBorders>
            <w:vAlign w:val="bottom"/>
            <w:hideMark/>
          </w:tcPr>
          <w:p w14:paraId="6CA351D4" w14:textId="77777777" w:rsidR="00B06787" w:rsidRPr="00B06787" w:rsidRDefault="00B06787" w:rsidP="00B06787">
            <w:pPr>
              <w:widowControl/>
              <w:jc w:val="right"/>
              <w:rPr>
                <w:color w:val="000000"/>
                <w:sz w:val="22"/>
                <w:szCs w:val="22"/>
                <w:lang w:val="en-US" w:eastAsia="en-US"/>
              </w:rPr>
            </w:pPr>
          </w:p>
        </w:tc>
        <w:tc>
          <w:tcPr>
            <w:tcW w:w="887" w:type="pct"/>
            <w:tcBorders>
              <w:top w:val="nil"/>
              <w:left w:val="nil"/>
              <w:bottom w:val="nil"/>
              <w:right w:val="nil"/>
            </w:tcBorders>
            <w:vAlign w:val="bottom"/>
            <w:hideMark/>
          </w:tcPr>
          <w:p w14:paraId="50872BEC" w14:textId="77777777" w:rsidR="00B06787" w:rsidRPr="00B06787" w:rsidRDefault="00B06787" w:rsidP="00B06787">
            <w:pPr>
              <w:widowControl/>
              <w:rPr>
                <w:color w:val="000000"/>
                <w:sz w:val="22"/>
                <w:szCs w:val="22"/>
                <w:lang w:val="en-US" w:eastAsia="en-US"/>
              </w:rPr>
            </w:pPr>
            <w:r w:rsidRPr="00B06787">
              <w:rPr>
                <w:color w:val="000000"/>
                <w:sz w:val="22"/>
                <w:szCs w:val="22"/>
                <w:lang w:val="en-US" w:eastAsia="en-US"/>
              </w:rPr>
              <w:t>4. Средњедобна састојина</w:t>
            </w:r>
          </w:p>
        </w:tc>
        <w:tc>
          <w:tcPr>
            <w:tcW w:w="404" w:type="pct"/>
            <w:tcBorders>
              <w:top w:val="nil"/>
              <w:left w:val="nil"/>
              <w:bottom w:val="nil"/>
              <w:right w:val="nil"/>
            </w:tcBorders>
            <w:vAlign w:val="bottom"/>
            <w:hideMark/>
          </w:tcPr>
          <w:p w14:paraId="6CACEAF4"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12,17</w:t>
            </w:r>
          </w:p>
        </w:tc>
        <w:tc>
          <w:tcPr>
            <w:tcW w:w="255" w:type="pct"/>
            <w:tcBorders>
              <w:top w:val="nil"/>
              <w:left w:val="nil"/>
              <w:bottom w:val="nil"/>
              <w:right w:val="nil"/>
            </w:tcBorders>
            <w:vAlign w:val="bottom"/>
            <w:hideMark/>
          </w:tcPr>
          <w:p w14:paraId="40BE73E6"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1,22%</w:t>
            </w:r>
          </w:p>
        </w:tc>
        <w:tc>
          <w:tcPr>
            <w:tcW w:w="326" w:type="pct"/>
            <w:tcBorders>
              <w:top w:val="nil"/>
              <w:left w:val="nil"/>
              <w:bottom w:val="nil"/>
              <w:right w:val="nil"/>
            </w:tcBorders>
            <w:vAlign w:val="bottom"/>
            <w:hideMark/>
          </w:tcPr>
          <w:p w14:paraId="65710FB3"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4.225,1</w:t>
            </w:r>
          </w:p>
        </w:tc>
        <w:tc>
          <w:tcPr>
            <w:tcW w:w="255" w:type="pct"/>
            <w:tcBorders>
              <w:top w:val="nil"/>
              <w:left w:val="nil"/>
              <w:bottom w:val="nil"/>
              <w:right w:val="nil"/>
            </w:tcBorders>
            <w:vAlign w:val="bottom"/>
            <w:hideMark/>
          </w:tcPr>
          <w:p w14:paraId="3D743B5E"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1,77%</w:t>
            </w:r>
          </w:p>
        </w:tc>
        <w:tc>
          <w:tcPr>
            <w:tcW w:w="222" w:type="pct"/>
            <w:tcBorders>
              <w:top w:val="nil"/>
              <w:left w:val="nil"/>
              <w:bottom w:val="nil"/>
              <w:right w:val="nil"/>
            </w:tcBorders>
            <w:vAlign w:val="bottom"/>
            <w:hideMark/>
          </w:tcPr>
          <w:p w14:paraId="2F1649DC"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347,2</w:t>
            </w:r>
          </w:p>
        </w:tc>
        <w:tc>
          <w:tcPr>
            <w:tcW w:w="215" w:type="pct"/>
            <w:tcBorders>
              <w:top w:val="nil"/>
              <w:left w:val="nil"/>
              <w:bottom w:val="nil"/>
              <w:right w:val="nil"/>
            </w:tcBorders>
            <w:vAlign w:val="bottom"/>
            <w:hideMark/>
          </w:tcPr>
          <w:p w14:paraId="051C460E"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64,3</w:t>
            </w:r>
          </w:p>
        </w:tc>
        <w:tc>
          <w:tcPr>
            <w:tcW w:w="255" w:type="pct"/>
            <w:tcBorders>
              <w:top w:val="nil"/>
              <w:left w:val="nil"/>
              <w:bottom w:val="nil"/>
              <w:right w:val="nil"/>
            </w:tcBorders>
            <w:vAlign w:val="bottom"/>
            <w:hideMark/>
          </w:tcPr>
          <w:p w14:paraId="28B8455A"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1,51%</w:t>
            </w:r>
          </w:p>
        </w:tc>
        <w:tc>
          <w:tcPr>
            <w:tcW w:w="222" w:type="pct"/>
            <w:tcBorders>
              <w:top w:val="nil"/>
              <w:left w:val="nil"/>
              <w:bottom w:val="nil"/>
              <w:right w:val="nil"/>
            </w:tcBorders>
            <w:vAlign w:val="bottom"/>
            <w:hideMark/>
          </w:tcPr>
          <w:p w14:paraId="4049655D"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5,3</w:t>
            </w:r>
          </w:p>
        </w:tc>
      </w:tr>
      <w:tr w:rsidR="00B06787" w:rsidRPr="00B06787" w14:paraId="40A1BD90" w14:textId="77777777" w:rsidTr="00B06787">
        <w:trPr>
          <w:trHeight w:val="300"/>
        </w:trPr>
        <w:tc>
          <w:tcPr>
            <w:tcW w:w="1960" w:type="pct"/>
            <w:tcBorders>
              <w:top w:val="single" w:sz="4" w:space="0" w:color="4472C4"/>
              <w:left w:val="nil"/>
              <w:bottom w:val="single" w:sz="4" w:space="0" w:color="4472C4"/>
              <w:right w:val="nil"/>
            </w:tcBorders>
            <w:vAlign w:val="bottom"/>
            <w:hideMark/>
          </w:tcPr>
          <w:p w14:paraId="6F23FD9C" w14:textId="77777777" w:rsidR="00B06787" w:rsidRPr="00B06787" w:rsidRDefault="00B06787" w:rsidP="00B06787">
            <w:pPr>
              <w:widowControl/>
              <w:rPr>
                <w:b/>
                <w:bCs/>
                <w:color w:val="000000"/>
                <w:sz w:val="22"/>
                <w:szCs w:val="22"/>
                <w:lang w:val="en-US" w:eastAsia="en-US"/>
              </w:rPr>
            </w:pPr>
            <w:r w:rsidRPr="00B06787">
              <w:rPr>
                <w:b/>
                <w:bCs/>
                <w:color w:val="000000"/>
                <w:sz w:val="22"/>
                <w:szCs w:val="22"/>
                <w:lang w:val="en-US" w:eastAsia="en-US"/>
              </w:rPr>
              <w:t xml:space="preserve">1110. Високе мешовите шуме ОМЛ укупно </w:t>
            </w:r>
          </w:p>
        </w:tc>
        <w:tc>
          <w:tcPr>
            <w:tcW w:w="887" w:type="pct"/>
            <w:tcBorders>
              <w:top w:val="single" w:sz="4" w:space="0" w:color="4472C4"/>
              <w:left w:val="nil"/>
              <w:bottom w:val="single" w:sz="4" w:space="0" w:color="4472C4"/>
              <w:right w:val="nil"/>
            </w:tcBorders>
            <w:vAlign w:val="bottom"/>
            <w:hideMark/>
          </w:tcPr>
          <w:p w14:paraId="52C53365" w14:textId="77777777" w:rsidR="00B06787" w:rsidRPr="00B06787" w:rsidRDefault="00B06787" w:rsidP="00B06787">
            <w:pPr>
              <w:widowControl/>
              <w:rPr>
                <w:b/>
                <w:bCs/>
                <w:color w:val="000000"/>
                <w:sz w:val="22"/>
                <w:szCs w:val="22"/>
                <w:lang w:val="en-US" w:eastAsia="en-US"/>
              </w:rPr>
            </w:pPr>
          </w:p>
        </w:tc>
        <w:tc>
          <w:tcPr>
            <w:tcW w:w="404" w:type="pct"/>
            <w:tcBorders>
              <w:top w:val="single" w:sz="4" w:space="0" w:color="4472C4"/>
              <w:left w:val="nil"/>
              <w:bottom w:val="single" w:sz="4" w:space="0" w:color="4472C4"/>
              <w:right w:val="nil"/>
            </w:tcBorders>
            <w:vAlign w:val="bottom"/>
            <w:hideMark/>
          </w:tcPr>
          <w:p w14:paraId="72518EEB"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17,10</w:t>
            </w:r>
          </w:p>
        </w:tc>
        <w:tc>
          <w:tcPr>
            <w:tcW w:w="255" w:type="pct"/>
            <w:tcBorders>
              <w:top w:val="single" w:sz="4" w:space="0" w:color="4472C4"/>
              <w:left w:val="nil"/>
              <w:bottom w:val="single" w:sz="4" w:space="0" w:color="4472C4"/>
              <w:right w:val="nil"/>
            </w:tcBorders>
            <w:vAlign w:val="bottom"/>
            <w:hideMark/>
          </w:tcPr>
          <w:p w14:paraId="3DE4B66C"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1,72%</w:t>
            </w:r>
          </w:p>
        </w:tc>
        <w:tc>
          <w:tcPr>
            <w:tcW w:w="326" w:type="pct"/>
            <w:tcBorders>
              <w:top w:val="single" w:sz="4" w:space="0" w:color="4472C4"/>
              <w:left w:val="nil"/>
              <w:bottom w:val="single" w:sz="4" w:space="0" w:color="4472C4"/>
              <w:right w:val="nil"/>
            </w:tcBorders>
            <w:vAlign w:val="bottom"/>
            <w:hideMark/>
          </w:tcPr>
          <w:p w14:paraId="0A371A30"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4.681,7</w:t>
            </w:r>
          </w:p>
        </w:tc>
        <w:tc>
          <w:tcPr>
            <w:tcW w:w="255" w:type="pct"/>
            <w:tcBorders>
              <w:top w:val="single" w:sz="4" w:space="0" w:color="4472C4"/>
              <w:left w:val="nil"/>
              <w:bottom w:val="single" w:sz="4" w:space="0" w:color="4472C4"/>
              <w:right w:val="nil"/>
            </w:tcBorders>
            <w:vAlign w:val="bottom"/>
            <w:hideMark/>
          </w:tcPr>
          <w:p w14:paraId="7EF46BD1"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1,96%</w:t>
            </w:r>
          </w:p>
        </w:tc>
        <w:tc>
          <w:tcPr>
            <w:tcW w:w="222" w:type="pct"/>
            <w:tcBorders>
              <w:top w:val="single" w:sz="4" w:space="0" w:color="4472C4"/>
              <w:left w:val="nil"/>
              <w:bottom w:val="single" w:sz="4" w:space="0" w:color="4472C4"/>
              <w:right w:val="nil"/>
            </w:tcBorders>
            <w:vAlign w:val="bottom"/>
            <w:hideMark/>
          </w:tcPr>
          <w:p w14:paraId="01D91C9A"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273,8</w:t>
            </w:r>
          </w:p>
        </w:tc>
        <w:tc>
          <w:tcPr>
            <w:tcW w:w="215" w:type="pct"/>
            <w:tcBorders>
              <w:top w:val="single" w:sz="4" w:space="0" w:color="4472C4"/>
              <w:left w:val="nil"/>
              <w:bottom w:val="single" w:sz="4" w:space="0" w:color="4472C4"/>
              <w:right w:val="nil"/>
            </w:tcBorders>
            <w:vAlign w:val="bottom"/>
            <w:hideMark/>
          </w:tcPr>
          <w:p w14:paraId="012AF42D"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74,8</w:t>
            </w:r>
          </w:p>
        </w:tc>
        <w:tc>
          <w:tcPr>
            <w:tcW w:w="255" w:type="pct"/>
            <w:tcBorders>
              <w:top w:val="single" w:sz="4" w:space="0" w:color="4472C4"/>
              <w:left w:val="nil"/>
              <w:bottom w:val="single" w:sz="4" w:space="0" w:color="4472C4"/>
              <w:right w:val="nil"/>
            </w:tcBorders>
            <w:vAlign w:val="bottom"/>
            <w:hideMark/>
          </w:tcPr>
          <w:p w14:paraId="67E6069D"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1,76%</w:t>
            </w:r>
          </w:p>
        </w:tc>
        <w:tc>
          <w:tcPr>
            <w:tcW w:w="222" w:type="pct"/>
            <w:tcBorders>
              <w:top w:val="single" w:sz="4" w:space="0" w:color="4472C4"/>
              <w:left w:val="nil"/>
              <w:bottom w:val="single" w:sz="4" w:space="0" w:color="4472C4"/>
              <w:right w:val="nil"/>
            </w:tcBorders>
            <w:vAlign w:val="bottom"/>
            <w:hideMark/>
          </w:tcPr>
          <w:p w14:paraId="7E98A292"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4,4</w:t>
            </w:r>
          </w:p>
        </w:tc>
      </w:tr>
      <w:tr w:rsidR="00B06787" w:rsidRPr="00B06787" w14:paraId="2E63E829" w14:textId="77777777" w:rsidTr="00B06787">
        <w:trPr>
          <w:trHeight w:val="300"/>
        </w:trPr>
        <w:tc>
          <w:tcPr>
            <w:tcW w:w="1960" w:type="pct"/>
            <w:tcBorders>
              <w:top w:val="nil"/>
              <w:left w:val="nil"/>
              <w:bottom w:val="nil"/>
              <w:right w:val="nil"/>
            </w:tcBorders>
            <w:vAlign w:val="bottom"/>
            <w:hideMark/>
          </w:tcPr>
          <w:p w14:paraId="17F22757" w14:textId="77777777" w:rsidR="00B06787" w:rsidRPr="00B06787" w:rsidRDefault="00B06787" w:rsidP="00B06787">
            <w:pPr>
              <w:widowControl/>
              <w:rPr>
                <w:b/>
                <w:bCs/>
                <w:color w:val="000000"/>
                <w:sz w:val="22"/>
                <w:szCs w:val="22"/>
                <w:lang w:val="en-US" w:eastAsia="en-US"/>
              </w:rPr>
            </w:pPr>
            <w:r w:rsidRPr="00B06787">
              <w:rPr>
                <w:b/>
                <w:bCs/>
                <w:color w:val="000000"/>
                <w:sz w:val="22"/>
                <w:szCs w:val="22"/>
                <w:lang w:val="en-US" w:eastAsia="en-US"/>
              </w:rPr>
              <w:t>21110. Високе мешовите шуме букве</w:t>
            </w:r>
          </w:p>
        </w:tc>
        <w:tc>
          <w:tcPr>
            <w:tcW w:w="887" w:type="pct"/>
            <w:tcBorders>
              <w:top w:val="nil"/>
              <w:left w:val="nil"/>
              <w:bottom w:val="nil"/>
              <w:right w:val="nil"/>
            </w:tcBorders>
            <w:vAlign w:val="bottom"/>
            <w:hideMark/>
          </w:tcPr>
          <w:p w14:paraId="3FDBE8E8" w14:textId="77777777" w:rsidR="00B06787" w:rsidRPr="00B06787" w:rsidRDefault="00B06787" w:rsidP="00B06787">
            <w:pPr>
              <w:widowControl/>
              <w:rPr>
                <w:color w:val="000000"/>
                <w:sz w:val="22"/>
                <w:szCs w:val="22"/>
                <w:lang w:val="en-US" w:eastAsia="en-US"/>
              </w:rPr>
            </w:pPr>
            <w:r w:rsidRPr="00B06787">
              <w:rPr>
                <w:color w:val="000000"/>
                <w:sz w:val="22"/>
                <w:szCs w:val="22"/>
                <w:lang w:val="en-US" w:eastAsia="en-US"/>
              </w:rPr>
              <w:t>1. Подмладак</w:t>
            </w:r>
          </w:p>
        </w:tc>
        <w:tc>
          <w:tcPr>
            <w:tcW w:w="404" w:type="pct"/>
            <w:tcBorders>
              <w:top w:val="nil"/>
              <w:left w:val="nil"/>
              <w:bottom w:val="nil"/>
              <w:right w:val="nil"/>
            </w:tcBorders>
            <w:vAlign w:val="bottom"/>
            <w:hideMark/>
          </w:tcPr>
          <w:p w14:paraId="7282DDE0"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6,58</w:t>
            </w:r>
          </w:p>
        </w:tc>
        <w:tc>
          <w:tcPr>
            <w:tcW w:w="255" w:type="pct"/>
            <w:tcBorders>
              <w:top w:val="nil"/>
              <w:left w:val="nil"/>
              <w:bottom w:val="nil"/>
              <w:right w:val="nil"/>
            </w:tcBorders>
            <w:vAlign w:val="bottom"/>
            <w:hideMark/>
          </w:tcPr>
          <w:p w14:paraId="2186D329"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0,66%</w:t>
            </w:r>
          </w:p>
        </w:tc>
        <w:tc>
          <w:tcPr>
            <w:tcW w:w="326" w:type="pct"/>
            <w:tcBorders>
              <w:top w:val="nil"/>
              <w:left w:val="nil"/>
              <w:bottom w:val="nil"/>
              <w:right w:val="nil"/>
            </w:tcBorders>
            <w:vAlign w:val="bottom"/>
            <w:hideMark/>
          </w:tcPr>
          <w:p w14:paraId="4C5F9E3E"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0,0</w:t>
            </w:r>
          </w:p>
        </w:tc>
        <w:tc>
          <w:tcPr>
            <w:tcW w:w="255" w:type="pct"/>
            <w:tcBorders>
              <w:top w:val="nil"/>
              <w:left w:val="nil"/>
              <w:bottom w:val="nil"/>
              <w:right w:val="nil"/>
            </w:tcBorders>
            <w:vAlign w:val="bottom"/>
            <w:hideMark/>
          </w:tcPr>
          <w:p w14:paraId="0B467BE8"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0,00%</w:t>
            </w:r>
          </w:p>
        </w:tc>
        <w:tc>
          <w:tcPr>
            <w:tcW w:w="222" w:type="pct"/>
            <w:tcBorders>
              <w:top w:val="nil"/>
              <w:left w:val="nil"/>
              <w:bottom w:val="nil"/>
              <w:right w:val="nil"/>
            </w:tcBorders>
            <w:vAlign w:val="bottom"/>
            <w:hideMark/>
          </w:tcPr>
          <w:p w14:paraId="2A0C1C6B"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0,0</w:t>
            </w:r>
          </w:p>
        </w:tc>
        <w:tc>
          <w:tcPr>
            <w:tcW w:w="215" w:type="pct"/>
            <w:tcBorders>
              <w:top w:val="nil"/>
              <w:left w:val="nil"/>
              <w:bottom w:val="nil"/>
              <w:right w:val="nil"/>
            </w:tcBorders>
            <w:vAlign w:val="bottom"/>
            <w:hideMark/>
          </w:tcPr>
          <w:p w14:paraId="2DAB03FF"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0,0</w:t>
            </w:r>
          </w:p>
        </w:tc>
        <w:tc>
          <w:tcPr>
            <w:tcW w:w="255" w:type="pct"/>
            <w:tcBorders>
              <w:top w:val="nil"/>
              <w:left w:val="nil"/>
              <w:bottom w:val="nil"/>
              <w:right w:val="nil"/>
            </w:tcBorders>
            <w:vAlign w:val="bottom"/>
            <w:hideMark/>
          </w:tcPr>
          <w:p w14:paraId="14C52049"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0,00%</w:t>
            </w:r>
          </w:p>
        </w:tc>
        <w:tc>
          <w:tcPr>
            <w:tcW w:w="222" w:type="pct"/>
            <w:tcBorders>
              <w:top w:val="nil"/>
              <w:left w:val="nil"/>
              <w:bottom w:val="nil"/>
              <w:right w:val="nil"/>
            </w:tcBorders>
            <w:vAlign w:val="bottom"/>
            <w:hideMark/>
          </w:tcPr>
          <w:p w14:paraId="69745168"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0,0</w:t>
            </w:r>
          </w:p>
        </w:tc>
      </w:tr>
      <w:tr w:rsidR="00B06787" w:rsidRPr="00B06787" w14:paraId="7D56FE30" w14:textId="77777777" w:rsidTr="00B06787">
        <w:trPr>
          <w:trHeight w:val="300"/>
        </w:trPr>
        <w:tc>
          <w:tcPr>
            <w:tcW w:w="1960" w:type="pct"/>
            <w:tcBorders>
              <w:top w:val="nil"/>
              <w:left w:val="nil"/>
              <w:bottom w:val="nil"/>
              <w:right w:val="nil"/>
            </w:tcBorders>
            <w:vAlign w:val="bottom"/>
            <w:hideMark/>
          </w:tcPr>
          <w:p w14:paraId="49CE3D84" w14:textId="77777777" w:rsidR="00B06787" w:rsidRPr="00B06787" w:rsidRDefault="00B06787" w:rsidP="00B06787">
            <w:pPr>
              <w:widowControl/>
              <w:jc w:val="right"/>
              <w:rPr>
                <w:color w:val="000000"/>
                <w:sz w:val="22"/>
                <w:szCs w:val="22"/>
                <w:lang w:val="en-US" w:eastAsia="en-US"/>
              </w:rPr>
            </w:pPr>
          </w:p>
        </w:tc>
        <w:tc>
          <w:tcPr>
            <w:tcW w:w="887" w:type="pct"/>
            <w:tcBorders>
              <w:top w:val="nil"/>
              <w:left w:val="nil"/>
              <w:bottom w:val="nil"/>
              <w:right w:val="nil"/>
            </w:tcBorders>
            <w:vAlign w:val="bottom"/>
            <w:hideMark/>
          </w:tcPr>
          <w:p w14:paraId="081ADBE1" w14:textId="77777777" w:rsidR="00B06787" w:rsidRPr="00B06787" w:rsidRDefault="00B06787" w:rsidP="00B06787">
            <w:pPr>
              <w:widowControl/>
              <w:rPr>
                <w:color w:val="000000"/>
                <w:sz w:val="22"/>
                <w:szCs w:val="22"/>
                <w:lang w:val="en-US" w:eastAsia="en-US"/>
              </w:rPr>
            </w:pPr>
            <w:r w:rsidRPr="00B06787">
              <w:rPr>
                <w:color w:val="000000"/>
                <w:sz w:val="22"/>
                <w:szCs w:val="22"/>
                <w:lang w:val="en-US" w:eastAsia="en-US"/>
              </w:rPr>
              <w:t>2. Рани младик</w:t>
            </w:r>
          </w:p>
        </w:tc>
        <w:tc>
          <w:tcPr>
            <w:tcW w:w="404" w:type="pct"/>
            <w:tcBorders>
              <w:top w:val="nil"/>
              <w:left w:val="nil"/>
              <w:bottom w:val="nil"/>
              <w:right w:val="nil"/>
            </w:tcBorders>
            <w:vAlign w:val="bottom"/>
            <w:hideMark/>
          </w:tcPr>
          <w:p w14:paraId="097201EF"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6,21</w:t>
            </w:r>
          </w:p>
        </w:tc>
        <w:tc>
          <w:tcPr>
            <w:tcW w:w="255" w:type="pct"/>
            <w:tcBorders>
              <w:top w:val="nil"/>
              <w:left w:val="nil"/>
              <w:bottom w:val="nil"/>
              <w:right w:val="nil"/>
            </w:tcBorders>
            <w:vAlign w:val="bottom"/>
            <w:hideMark/>
          </w:tcPr>
          <w:p w14:paraId="75C0F454"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0,62%</w:t>
            </w:r>
          </w:p>
        </w:tc>
        <w:tc>
          <w:tcPr>
            <w:tcW w:w="326" w:type="pct"/>
            <w:tcBorders>
              <w:top w:val="nil"/>
              <w:left w:val="nil"/>
              <w:bottom w:val="nil"/>
              <w:right w:val="nil"/>
            </w:tcBorders>
            <w:vAlign w:val="bottom"/>
            <w:hideMark/>
          </w:tcPr>
          <w:p w14:paraId="066A37CD"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0,0</w:t>
            </w:r>
          </w:p>
        </w:tc>
        <w:tc>
          <w:tcPr>
            <w:tcW w:w="255" w:type="pct"/>
            <w:tcBorders>
              <w:top w:val="nil"/>
              <w:left w:val="nil"/>
              <w:bottom w:val="nil"/>
              <w:right w:val="nil"/>
            </w:tcBorders>
            <w:vAlign w:val="bottom"/>
            <w:hideMark/>
          </w:tcPr>
          <w:p w14:paraId="33EB5B8F"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0,00%</w:t>
            </w:r>
          </w:p>
        </w:tc>
        <w:tc>
          <w:tcPr>
            <w:tcW w:w="222" w:type="pct"/>
            <w:tcBorders>
              <w:top w:val="nil"/>
              <w:left w:val="nil"/>
              <w:bottom w:val="nil"/>
              <w:right w:val="nil"/>
            </w:tcBorders>
            <w:vAlign w:val="bottom"/>
            <w:hideMark/>
          </w:tcPr>
          <w:p w14:paraId="67245D9B"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0,0</w:t>
            </w:r>
          </w:p>
        </w:tc>
        <w:tc>
          <w:tcPr>
            <w:tcW w:w="215" w:type="pct"/>
            <w:tcBorders>
              <w:top w:val="nil"/>
              <w:left w:val="nil"/>
              <w:bottom w:val="nil"/>
              <w:right w:val="nil"/>
            </w:tcBorders>
            <w:vAlign w:val="bottom"/>
            <w:hideMark/>
          </w:tcPr>
          <w:p w14:paraId="7927E948"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0,0</w:t>
            </w:r>
          </w:p>
        </w:tc>
        <w:tc>
          <w:tcPr>
            <w:tcW w:w="255" w:type="pct"/>
            <w:tcBorders>
              <w:top w:val="nil"/>
              <w:left w:val="nil"/>
              <w:bottom w:val="nil"/>
              <w:right w:val="nil"/>
            </w:tcBorders>
            <w:vAlign w:val="bottom"/>
            <w:hideMark/>
          </w:tcPr>
          <w:p w14:paraId="0B2D7787"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0,00%</w:t>
            </w:r>
          </w:p>
        </w:tc>
        <w:tc>
          <w:tcPr>
            <w:tcW w:w="222" w:type="pct"/>
            <w:tcBorders>
              <w:top w:val="nil"/>
              <w:left w:val="nil"/>
              <w:bottom w:val="nil"/>
              <w:right w:val="nil"/>
            </w:tcBorders>
            <w:vAlign w:val="bottom"/>
            <w:hideMark/>
          </w:tcPr>
          <w:p w14:paraId="6A4F3FFF"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0,0</w:t>
            </w:r>
          </w:p>
        </w:tc>
      </w:tr>
      <w:tr w:rsidR="00B06787" w:rsidRPr="00B06787" w14:paraId="076F2AFD" w14:textId="77777777" w:rsidTr="00B06787">
        <w:trPr>
          <w:trHeight w:val="300"/>
        </w:trPr>
        <w:tc>
          <w:tcPr>
            <w:tcW w:w="1960" w:type="pct"/>
            <w:tcBorders>
              <w:top w:val="nil"/>
              <w:left w:val="nil"/>
              <w:bottom w:val="nil"/>
              <w:right w:val="nil"/>
            </w:tcBorders>
            <w:vAlign w:val="bottom"/>
            <w:hideMark/>
          </w:tcPr>
          <w:p w14:paraId="0D626E81" w14:textId="77777777" w:rsidR="00B06787" w:rsidRPr="00B06787" w:rsidRDefault="00B06787" w:rsidP="00B06787">
            <w:pPr>
              <w:widowControl/>
              <w:jc w:val="right"/>
              <w:rPr>
                <w:color w:val="000000"/>
                <w:sz w:val="22"/>
                <w:szCs w:val="22"/>
                <w:lang w:val="en-US" w:eastAsia="en-US"/>
              </w:rPr>
            </w:pPr>
          </w:p>
        </w:tc>
        <w:tc>
          <w:tcPr>
            <w:tcW w:w="887" w:type="pct"/>
            <w:tcBorders>
              <w:top w:val="nil"/>
              <w:left w:val="nil"/>
              <w:bottom w:val="nil"/>
              <w:right w:val="nil"/>
            </w:tcBorders>
            <w:vAlign w:val="bottom"/>
            <w:hideMark/>
          </w:tcPr>
          <w:p w14:paraId="1435F01B" w14:textId="77777777" w:rsidR="00B06787" w:rsidRPr="00B06787" w:rsidRDefault="00B06787" w:rsidP="00B06787">
            <w:pPr>
              <w:widowControl/>
              <w:rPr>
                <w:color w:val="000000"/>
                <w:sz w:val="22"/>
                <w:szCs w:val="22"/>
                <w:lang w:val="en-US" w:eastAsia="en-US"/>
              </w:rPr>
            </w:pPr>
            <w:r w:rsidRPr="00B06787">
              <w:rPr>
                <w:color w:val="000000"/>
                <w:sz w:val="22"/>
                <w:szCs w:val="22"/>
                <w:lang w:val="en-US" w:eastAsia="en-US"/>
              </w:rPr>
              <w:t>4. Средњедобна састојина</w:t>
            </w:r>
          </w:p>
        </w:tc>
        <w:tc>
          <w:tcPr>
            <w:tcW w:w="404" w:type="pct"/>
            <w:tcBorders>
              <w:top w:val="nil"/>
              <w:left w:val="nil"/>
              <w:bottom w:val="nil"/>
              <w:right w:val="nil"/>
            </w:tcBorders>
            <w:vAlign w:val="bottom"/>
            <w:hideMark/>
          </w:tcPr>
          <w:p w14:paraId="7448F9D9"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1,65</w:t>
            </w:r>
          </w:p>
        </w:tc>
        <w:tc>
          <w:tcPr>
            <w:tcW w:w="255" w:type="pct"/>
            <w:tcBorders>
              <w:top w:val="nil"/>
              <w:left w:val="nil"/>
              <w:bottom w:val="nil"/>
              <w:right w:val="nil"/>
            </w:tcBorders>
            <w:vAlign w:val="bottom"/>
            <w:hideMark/>
          </w:tcPr>
          <w:p w14:paraId="2EA5E2F5"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0,17%</w:t>
            </w:r>
          </w:p>
        </w:tc>
        <w:tc>
          <w:tcPr>
            <w:tcW w:w="326" w:type="pct"/>
            <w:tcBorders>
              <w:top w:val="nil"/>
              <w:left w:val="nil"/>
              <w:bottom w:val="nil"/>
              <w:right w:val="nil"/>
            </w:tcBorders>
            <w:vAlign w:val="bottom"/>
            <w:hideMark/>
          </w:tcPr>
          <w:p w14:paraId="2D00A4DA"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627,8</w:t>
            </w:r>
          </w:p>
        </w:tc>
        <w:tc>
          <w:tcPr>
            <w:tcW w:w="255" w:type="pct"/>
            <w:tcBorders>
              <w:top w:val="nil"/>
              <w:left w:val="nil"/>
              <w:bottom w:val="nil"/>
              <w:right w:val="nil"/>
            </w:tcBorders>
            <w:vAlign w:val="bottom"/>
            <w:hideMark/>
          </w:tcPr>
          <w:p w14:paraId="0CC0FC7D"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0,26%</w:t>
            </w:r>
          </w:p>
        </w:tc>
        <w:tc>
          <w:tcPr>
            <w:tcW w:w="222" w:type="pct"/>
            <w:tcBorders>
              <w:top w:val="nil"/>
              <w:left w:val="nil"/>
              <w:bottom w:val="nil"/>
              <w:right w:val="nil"/>
            </w:tcBorders>
            <w:vAlign w:val="bottom"/>
            <w:hideMark/>
          </w:tcPr>
          <w:p w14:paraId="62A31136"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380,5</w:t>
            </w:r>
          </w:p>
        </w:tc>
        <w:tc>
          <w:tcPr>
            <w:tcW w:w="215" w:type="pct"/>
            <w:tcBorders>
              <w:top w:val="nil"/>
              <w:left w:val="nil"/>
              <w:bottom w:val="nil"/>
              <w:right w:val="nil"/>
            </w:tcBorders>
            <w:vAlign w:val="bottom"/>
            <w:hideMark/>
          </w:tcPr>
          <w:p w14:paraId="24D84199"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9,5</w:t>
            </w:r>
          </w:p>
        </w:tc>
        <w:tc>
          <w:tcPr>
            <w:tcW w:w="255" w:type="pct"/>
            <w:tcBorders>
              <w:top w:val="nil"/>
              <w:left w:val="nil"/>
              <w:bottom w:val="nil"/>
              <w:right w:val="nil"/>
            </w:tcBorders>
            <w:vAlign w:val="bottom"/>
            <w:hideMark/>
          </w:tcPr>
          <w:p w14:paraId="17596386"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0,22%</w:t>
            </w:r>
          </w:p>
        </w:tc>
        <w:tc>
          <w:tcPr>
            <w:tcW w:w="222" w:type="pct"/>
            <w:tcBorders>
              <w:top w:val="nil"/>
              <w:left w:val="nil"/>
              <w:bottom w:val="nil"/>
              <w:right w:val="nil"/>
            </w:tcBorders>
            <w:vAlign w:val="bottom"/>
            <w:hideMark/>
          </w:tcPr>
          <w:p w14:paraId="5B4BD675"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5,7</w:t>
            </w:r>
          </w:p>
        </w:tc>
      </w:tr>
      <w:tr w:rsidR="00B06787" w:rsidRPr="00B06787" w14:paraId="70022332" w14:textId="77777777" w:rsidTr="00B06787">
        <w:trPr>
          <w:trHeight w:val="300"/>
        </w:trPr>
        <w:tc>
          <w:tcPr>
            <w:tcW w:w="1960" w:type="pct"/>
            <w:tcBorders>
              <w:top w:val="nil"/>
              <w:left w:val="nil"/>
              <w:bottom w:val="single" w:sz="4" w:space="0" w:color="8EA9DB"/>
              <w:right w:val="nil"/>
            </w:tcBorders>
            <w:vAlign w:val="bottom"/>
            <w:hideMark/>
          </w:tcPr>
          <w:p w14:paraId="4ED0CF47" w14:textId="77777777" w:rsidR="00B06787" w:rsidRPr="00B06787" w:rsidRDefault="00B06787" w:rsidP="00B06787">
            <w:pPr>
              <w:widowControl/>
              <w:jc w:val="right"/>
              <w:rPr>
                <w:color w:val="000000"/>
                <w:sz w:val="22"/>
                <w:szCs w:val="22"/>
                <w:lang w:val="en-US" w:eastAsia="en-US"/>
              </w:rPr>
            </w:pPr>
          </w:p>
        </w:tc>
        <w:tc>
          <w:tcPr>
            <w:tcW w:w="887" w:type="pct"/>
            <w:tcBorders>
              <w:top w:val="nil"/>
              <w:left w:val="nil"/>
              <w:bottom w:val="nil"/>
              <w:right w:val="nil"/>
            </w:tcBorders>
            <w:vAlign w:val="bottom"/>
            <w:hideMark/>
          </w:tcPr>
          <w:p w14:paraId="3BACA671" w14:textId="77777777" w:rsidR="00B06787" w:rsidRPr="00B06787" w:rsidRDefault="00B06787" w:rsidP="00B06787">
            <w:pPr>
              <w:widowControl/>
              <w:rPr>
                <w:color w:val="000000"/>
                <w:sz w:val="22"/>
                <w:szCs w:val="22"/>
                <w:lang w:val="en-US" w:eastAsia="en-US"/>
              </w:rPr>
            </w:pPr>
            <w:r w:rsidRPr="00B06787">
              <w:rPr>
                <w:color w:val="000000"/>
                <w:sz w:val="22"/>
                <w:szCs w:val="22"/>
                <w:lang w:val="en-US" w:eastAsia="en-US"/>
              </w:rPr>
              <w:t>5. Дозревајућа састојина</w:t>
            </w:r>
          </w:p>
        </w:tc>
        <w:tc>
          <w:tcPr>
            <w:tcW w:w="404" w:type="pct"/>
            <w:tcBorders>
              <w:top w:val="nil"/>
              <w:left w:val="nil"/>
              <w:bottom w:val="nil"/>
              <w:right w:val="nil"/>
            </w:tcBorders>
            <w:vAlign w:val="bottom"/>
            <w:hideMark/>
          </w:tcPr>
          <w:p w14:paraId="697A1A1C"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1,15</w:t>
            </w:r>
          </w:p>
        </w:tc>
        <w:tc>
          <w:tcPr>
            <w:tcW w:w="255" w:type="pct"/>
            <w:tcBorders>
              <w:top w:val="nil"/>
              <w:left w:val="nil"/>
              <w:bottom w:val="nil"/>
              <w:right w:val="nil"/>
            </w:tcBorders>
            <w:vAlign w:val="bottom"/>
            <w:hideMark/>
          </w:tcPr>
          <w:p w14:paraId="0C4894F1"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0,12%</w:t>
            </w:r>
          </w:p>
        </w:tc>
        <w:tc>
          <w:tcPr>
            <w:tcW w:w="326" w:type="pct"/>
            <w:tcBorders>
              <w:top w:val="nil"/>
              <w:left w:val="nil"/>
              <w:bottom w:val="nil"/>
              <w:right w:val="nil"/>
            </w:tcBorders>
            <w:vAlign w:val="bottom"/>
            <w:hideMark/>
          </w:tcPr>
          <w:p w14:paraId="5786A330"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517,0</w:t>
            </w:r>
          </w:p>
        </w:tc>
        <w:tc>
          <w:tcPr>
            <w:tcW w:w="255" w:type="pct"/>
            <w:tcBorders>
              <w:top w:val="nil"/>
              <w:left w:val="nil"/>
              <w:bottom w:val="nil"/>
              <w:right w:val="nil"/>
            </w:tcBorders>
            <w:vAlign w:val="bottom"/>
            <w:hideMark/>
          </w:tcPr>
          <w:p w14:paraId="632F46C5"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0,22%</w:t>
            </w:r>
          </w:p>
        </w:tc>
        <w:tc>
          <w:tcPr>
            <w:tcW w:w="222" w:type="pct"/>
            <w:tcBorders>
              <w:top w:val="nil"/>
              <w:left w:val="nil"/>
              <w:bottom w:val="nil"/>
              <w:right w:val="nil"/>
            </w:tcBorders>
            <w:vAlign w:val="bottom"/>
            <w:hideMark/>
          </w:tcPr>
          <w:p w14:paraId="27BAE7B5"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449,5</w:t>
            </w:r>
          </w:p>
        </w:tc>
        <w:tc>
          <w:tcPr>
            <w:tcW w:w="215" w:type="pct"/>
            <w:tcBorders>
              <w:top w:val="nil"/>
              <w:left w:val="nil"/>
              <w:bottom w:val="nil"/>
              <w:right w:val="nil"/>
            </w:tcBorders>
            <w:vAlign w:val="bottom"/>
            <w:hideMark/>
          </w:tcPr>
          <w:p w14:paraId="4857D30F"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6,9</w:t>
            </w:r>
          </w:p>
        </w:tc>
        <w:tc>
          <w:tcPr>
            <w:tcW w:w="255" w:type="pct"/>
            <w:tcBorders>
              <w:top w:val="nil"/>
              <w:left w:val="nil"/>
              <w:bottom w:val="nil"/>
              <w:right w:val="nil"/>
            </w:tcBorders>
            <w:vAlign w:val="bottom"/>
            <w:hideMark/>
          </w:tcPr>
          <w:p w14:paraId="6C48CB27"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0,16%</w:t>
            </w:r>
          </w:p>
        </w:tc>
        <w:tc>
          <w:tcPr>
            <w:tcW w:w="222" w:type="pct"/>
            <w:tcBorders>
              <w:top w:val="nil"/>
              <w:left w:val="nil"/>
              <w:bottom w:val="nil"/>
              <w:right w:val="nil"/>
            </w:tcBorders>
            <w:vAlign w:val="bottom"/>
            <w:hideMark/>
          </w:tcPr>
          <w:p w14:paraId="3FA675CE"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6,0</w:t>
            </w:r>
          </w:p>
        </w:tc>
      </w:tr>
      <w:tr w:rsidR="00B06787" w:rsidRPr="00B06787" w14:paraId="243ACA32" w14:textId="77777777" w:rsidTr="00B06787">
        <w:trPr>
          <w:trHeight w:val="300"/>
        </w:trPr>
        <w:tc>
          <w:tcPr>
            <w:tcW w:w="1960" w:type="pct"/>
            <w:tcBorders>
              <w:top w:val="single" w:sz="4" w:space="0" w:color="4472C4"/>
              <w:left w:val="nil"/>
              <w:bottom w:val="single" w:sz="4" w:space="0" w:color="4472C4"/>
              <w:right w:val="nil"/>
            </w:tcBorders>
            <w:vAlign w:val="bottom"/>
            <w:hideMark/>
          </w:tcPr>
          <w:p w14:paraId="1D0D1A52" w14:textId="77777777" w:rsidR="00B06787" w:rsidRPr="00B06787" w:rsidRDefault="00B06787" w:rsidP="00B06787">
            <w:pPr>
              <w:widowControl/>
              <w:rPr>
                <w:b/>
                <w:bCs/>
                <w:color w:val="000000"/>
                <w:sz w:val="22"/>
                <w:szCs w:val="22"/>
                <w:lang w:val="en-US" w:eastAsia="en-US"/>
              </w:rPr>
            </w:pPr>
            <w:r w:rsidRPr="00B06787">
              <w:rPr>
                <w:b/>
                <w:bCs/>
                <w:color w:val="000000"/>
                <w:sz w:val="22"/>
                <w:szCs w:val="22"/>
                <w:lang w:val="en-US" w:eastAsia="en-US"/>
              </w:rPr>
              <w:t xml:space="preserve">21110. Високе мешовите шуме букве укупно </w:t>
            </w:r>
          </w:p>
        </w:tc>
        <w:tc>
          <w:tcPr>
            <w:tcW w:w="887" w:type="pct"/>
            <w:tcBorders>
              <w:top w:val="single" w:sz="4" w:space="0" w:color="4472C4"/>
              <w:left w:val="nil"/>
              <w:bottom w:val="single" w:sz="4" w:space="0" w:color="4472C4"/>
              <w:right w:val="nil"/>
            </w:tcBorders>
            <w:vAlign w:val="bottom"/>
            <w:hideMark/>
          </w:tcPr>
          <w:p w14:paraId="1AB777A9" w14:textId="77777777" w:rsidR="00B06787" w:rsidRPr="00B06787" w:rsidRDefault="00B06787" w:rsidP="00B06787">
            <w:pPr>
              <w:widowControl/>
              <w:rPr>
                <w:b/>
                <w:bCs/>
                <w:color w:val="000000"/>
                <w:sz w:val="22"/>
                <w:szCs w:val="22"/>
                <w:lang w:val="en-US" w:eastAsia="en-US"/>
              </w:rPr>
            </w:pPr>
          </w:p>
        </w:tc>
        <w:tc>
          <w:tcPr>
            <w:tcW w:w="404" w:type="pct"/>
            <w:tcBorders>
              <w:top w:val="single" w:sz="4" w:space="0" w:color="4472C4"/>
              <w:left w:val="nil"/>
              <w:bottom w:val="single" w:sz="4" w:space="0" w:color="4472C4"/>
              <w:right w:val="nil"/>
            </w:tcBorders>
            <w:vAlign w:val="bottom"/>
            <w:hideMark/>
          </w:tcPr>
          <w:p w14:paraId="0B7646E5"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15,59</w:t>
            </w:r>
          </w:p>
        </w:tc>
        <w:tc>
          <w:tcPr>
            <w:tcW w:w="255" w:type="pct"/>
            <w:tcBorders>
              <w:top w:val="single" w:sz="4" w:space="0" w:color="4472C4"/>
              <w:left w:val="nil"/>
              <w:bottom w:val="single" w:sz="4" w:space="0" w:color="4472C4"/>
              <w:right w:val="nil"/>
            </w:tcBorders>
            <w:vAlign w:val="bottom"/>
            <w:hideMark/>
          </w:tcPr>
          <w:p w14:paraId="538A7105"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1,57%</w:t>
            </w:r>
          </w:p>
        </w:tc>
        <w:tc>
          <w:tcPr>
            <w:tcW w:w="326" w:type="pct"/>
            <w:tcBorders>
              <w:top w:val="single" w:sz="4" w:space="0" w:color="4472C4"/>
              <w:left w:val="nil"/>
              <w:bottom w:val="single" w:sz="4" w:space="0" w:color="4472C4"/>
              <w:right w:val="nil"/>
            </w:tcBorders>
            <w:vAlign w:val="bottom"/>
            <w:hideMark/>
          </w:tcPr>
          <w:p w14:paraId="011E9EA4"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1.144,8</w:t>
            </w:r>
          </w:p>
        </w:tc>
        <w:tc>
          <w:tcPr>
            <w:tcW w:w="255" w:type="pct"/>
            <w:tcBorders>
              <w:top w:val="single" w:sz="4" w:space="0" w:color="4472C4"/>
              <w:left w:val="nil"/>
              <w:bottom w:val="single" w:sz="4" w:space="0" w:color="4472C4"/>
              <w:right w:val="nil"/>
            </w:tcBorders>
            <w:vAlign w:val="bottom"/>
            <w:hideMark/>
          </w:tcPr>
          <w:p w14:paraId="0EB8BA8B"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0,48%</w:t>
            </w:r>
          </w:p>
        </w:tc>
        <w:tc>
          <w:tcPr>
            <w:tcW w:w="222" w:type="pct"/>
            <w:tcBorders>
              <w:top w:val="single" w:sz="4" w:space="0" w:color="4472C4"/>
              <w:left w:val="nil"/>
              <w:bottom w:val="single" w:sz="4" w:space="0" w:color="4472C4"/>
              <w:right w:val="nil"/>
            </w:tcBorders>
            <w:vAlign w:val="bottom"/>
            <w:hideMark/>
          </w:tcPr>
          <w:p w14:paraId="5FD92C7B"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73,4</w:t>
            </w:r>
          </w:p>
        </w:tc>
        <w:tc>
          <w:tcPr>
            <w:tcW w:w="215" w:type="pct"/>
            <w:tcBorders>
              <w:top w:val="single" w:sz="4" w:space="0" w:color="4472C4"/>
              <w:left w:val="nil"/>
              <w:bottom w:val="single" w:sz="4" w:space="0" w:color="4472C4"/>
              <w:right w:val="nil"/>
            </w:tcBorders>
            <w:vAlign w:val="bottom"/>
            <w:hideMark/>
          </w:tcPr>
          <w:p w14:paraId="298C42B0"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16,4</w:t>
            </w:r>
          </w:p>
        </w:tc>
        <w:tc>
          <w:tcPr>
            <w:tcW w:w="255" w:type="pct"/>
            <w:tcBorders>
              <w:top w:val="single" w:sz="4" w:space="0" w:color="4472C4"/>
              <w:left w:val="nil"/>
              <w:bottom w:val="single" w:sz="4" w:space="0" w:color="4472C4"/>
              <w:right w:val="nil"/>
            </w:tcBorders>
            <w:vAlign w:val="bottom"/>
            <w:hideMark/>
          </w:tcPr>
          <w:p w14:paraId="04E72D90"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0,38%</w:t>
            </w:r>
          </w:p>
        </w:tc>
        <w:tc>
          <w:tcPr>
            <w:tcW w:w="222" w:type="pct"/>
            <w:tcBorders>
              <w:top w:val="single" w:sz="4" w:space="0" w:color="4472C4"/>
              <w:left w:val="nil"/>
              <w:bottom w:val="single" w:sz="4" w:space="0" w:color="4472C4"/>
              <w:right w:val="nil"/>
            </w:tcBorders>
            <w:vAlign w:val="bottom"/>
            <w:hideMark/>
          </w:tcPr>
          <w:p w14:paraId="33CB95B3"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1,0</w:t>
            </w:r>
          </w:p>
        </w:tc>
      </w:tr>
      <w:tr w:rsidR="00B06787" w:rsidRPr="00B06787" w14:paraId="3480DE33" w14:textId="77777777" w:rsidTr="00B06787">
        <w:trPr>
          <w:trHeight w:val="300"/>
        </w:trPr>
        <w:tc>
          <w:tcPr>
            <w:tcW w:w="1960" w:type="pct"/>
            <w:tcBorders>
              <w:top w:val="nil"/>
              <w:left w:val="nil"/>
              <w:bottom w:val="nil"/>
              <w:right w:val="nil"/>
            </w:tcBorders>
            <w:vAlign w:val="bottom"/>
            <w:hideMark/>
          </w:tcPr>
          <w:p w14:paraId="7E6BB5A7" w14:textId="77777777" w:rsidR="00B06787" w:rsidRPr="00B06787" w:rsidRDefault="00B06787" w:rsidP="00B06787">
            <w:pPr>
              <w:widowControl/>
              <w:rPr>
                <w:b/>
                <w:bCs/>
                <w:color w:val="000000"/>
                <w:sz w:val="22"/>
                <w:szCs w:val="22"/>
                <w:lang w:val="en-US" w:eastAsia="en-US"/>
              </w:rPr>
            </w:pPr>
            <w:r w:rsidRPr="00B06787">
              <w:rPr>
                <w:b/>
                <w:bCs/>
                <w:color w:val="000000"/>
                <w:sz w:val="22"/>
                <w:szCs w:val="22"/>
                <w:lang w:val="en-US" w:eastAsia="en-US"/>
              </w:rPr>
              <w:t>21121. Изданачке мешовите шуме букве - Високе шуме букве и осталих лишћара и четинара</w:t>
            </w:r>
          </w:p>
        </w:tc>
        <w:tc>
          <w:tcPr>
            <w:tcW w:w="887" w:type="pct"/>
            <w:tcBorders>
              <w:top w:val="nil"/>
              <w:left w:val="nil"/>
              <w:bottom w:val="nil"/>
              <w:right w:val="nil"/>
            </w:tcBorders>
            <w:vAlign w:val="bottom"/>
            <w:hideMark/>
          </w:tcPr>
          <w:p w14:paraId="0524D18A" w14:textId="77777777" w:rsidR="00B06787" w:rsidRPr="00B06787" w:rsidRDefault="00B06787" w:rsidP="00B06787">
            <w:pPr>
              <w:widowControl/>
              <w:rPr>
                <w:color w:val="000000"/>
                <w:sz w:val="22"/>
                <w:szCs w:val="22"/>
                <w:lang w:val="en-US" w:eastAsia="en-US"/>
              </w:rPr>
            </w:pPr>
            <w:r w:rsidRPr="00B06787">
              <w:rPr>
                <w:color w:val="000000"/>
                <w:sz w:val="22"/>
                <w:szCs w:val="22"/>
                <w:lang w:val="en-US" w:eastAsia="en-US"/>
              </w:rPr>
              <w:t>4. Средњедобна састојина</w:t>
            </w:r>
          </w:p>
        </w:tc>
        <w:tc>
          <w:tcPr>
            <w:tcW w:w="404" w:type="pct"/>
            <w:tcBorders>
              <w:top w:val="nil"/>
              <w:left w:val="nil"/>
              <w:bottom w:val="nil"/>
              <w:right w:val="nil"/>
            </w:tcBorders>
            <w:vAlign w:val="bottom"/>
            <w:hideMark/>
          </w:tcPr>
          <w:p w14:paraId="708756FF"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5,72</w:t>
            </w:r>
          </w:p>
        </w:tc>
        <w:tc>
          <w:tcPr>
            <w:tcW w:w="255" w:type="pct"/>
            <w:tcBorders>
              <w:top w:val="nil"/>
              <w:left w:val="nil"/>
              <w:bottom w:val="nil"/>
              <w:right w:val="nil"/>
            </w:tcBorders>
            <w:vAlign w:val="bottom"/>
            <w:hideMark/>
          </w:tcPr>
          <w:p w14:paraId="132179DD"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0,58%</w:t>
            </w:r>
          </w:p>
        </w:tc>
        <w:tc>
          <w:tcPr>
            <w:tcW w:w="326" w:type="pct"/>
            <w:tcBorders>
              <w:top w:val="nil"/>
              <w:left w:val="nil"/>
              <w:bottom w:val="nil"/>
              <w:right w:val="nil"/>
            </w:tcBorders>
            <w:vAlign w:val="bottom"/>
            <w:hideMark/>
          </w:tcPr>
          <w:p w14:paraId="064CC544"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2.341,7</w:t>
            </w:r>
          </w:p>
        </w:tc>
        <w:tc>
          <w:tcPr>
            <w:tcW w:w="255" w:type="pct"/>
            <w:tcBorders>
              <w:top w:val="nil"/>
              <w:left w:val="nil"/>
              <w:bottom w:val="nil"/>
              <w:right w:val="nil"/>
            </w:tcBorders>
            <w:vAlign w:val="bottom"/>
            <w:hideMark/>
          </w:tcPr>
          <w:p w14:paraId="4A387B19"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0,98%</w:t>
            </w:r>
          </w:p>
        </w:tc>
        <w:tc>
          <w:tcPr>
            <w:tcW w:w="222" w:type="pct"/>
            <w:tcBorders>
              <w:top w:val="nil"/>
              <w:left w:val="nil"/>
              <w:bottom w:val="nil"/>
              <w:right w:val="nil"/>
            </w:tcBorders>
            <w:vAlign w:val="bottom"/>
            <w:hideMark/>
          </w:tcPr>
          <w:p w14:paraId="73D74D2A"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409,4</w:t>
            </w:r>
          </w:p>
        </w:tc>
        <w:tc>
          <w:tcPr>
            <w:tcW w:w="215" w:type="pct"/>
            <w:tcBorders>
              <w:top w:val="nil"/>
              <w:left w:val="nil"/>
              <w:bottom w:val="nil"/>
              <w:right w:val="nil"/>
            </w:tcBorders>
            <w:vAlign w:val="bottom"/>
            <w:hideMark/>
          </w:tcPr>
          <w:p w14:paraId="25B8315B"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40,0</w:t>
            </w:r>
          </w:p>
        </w:tc>
        <w:tc>
          <w:tcPr>
            <w:tcW w:w="255" w:type="pct"/>
            <w:tcBorders>
              <w:top w:val="nil"/>
              <w:left w:val="nil"/>
              <w:bottom w:val="nil"/>
              <w:right w:val="nil"/>
            </w:tcBorders>
            <w:vAlign w:val="bottom"/>
            <w:hideMark/>
          </w:tcPr>
          <w:p w14:paraId="264A3585"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0,94%</w:t>
            </w:r>
          </w:p>
        </w:tc>
        <w:tc>
          <w:tcPr>
            <w:tcW w:w="222" w:type="pct"/>
            <w:tcBorders>
              <w:top w:val="nil"/>
              <w:left w:val="nil"/>
              <w:bottom w:val="nil"/>
              <w:right w:val="nil"/>
            </w:tcBorders>
            <w:vAlign w:val="bottom"/>
            <w:hideMark/>
          </w:tcPr>
          <w:p w14:paraId="07F3F168"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7,0</w:t>
            </w:r>
          </w:p>
        </w:tc>
      </w:tr>
      <w:tr w:rsidR="00B06787" w:rsidRPr="00B06787" w14:paraId="6EFEEDBC" w14:textId="77777777" w:rsidTr="00B06787">
        <w:trPr>
          <w:trHeight w:val="300"/>
        </w:trPr>
        <w:tc>
          <w:tcPr>
            <w:tcW w:w="1960" w:type="pct"/>
            <w:tcBorders>
              <w:top w:val="nil"/>
              <w:left w:val="nil"/>
              <w:bottom w:val="nil"/>
              <w:right w:val="nil"/>
            </w:tcBorders>
            <w:vAlign w:val="bottom"/>
            <w:hideMark/>
          </w:tcPr>
          <w:p w14:paraId="4ED925F0" w14:textId="77777777" w:rsidR="00B06787" w:rsidRPr="00B06787" w:rsidRDefault="00B06787" w:rsidP="00B06787">
            <w:pPr>
              <w:widowControl/>
              <w:jc w:val="right"/>
              <w:rPr>
                <w:color w:val="000000"/>
                <w:sz w:val="22"/>
                <w:szCs w:val="22"/>
                <w:lang w:val="en-US" w:eastAsia="en-US"/>
              </w:rPr>
            </w:pPr>
          </w:p>
        </w:tc>
        <w:tc>
          <w:tcPr>
            <w:tcW w:w="887" w:type="pct"/>
            <w:tcBorders>
              <w:top w:val="nil"/>
              <w:left w:val="nil"/>
              <w:bottom w:val="nil"/>
              <w:right w:val="nil"/>
            </w:tcBorders>
            <w:vAlign w:val="bottom"/>
            <w:hideMark/>
          </w:tcPr>
          <w:p w14:paraId="7B91591A" w14:textId="77777777" w:rsidR="00B06787" w:rsidRPr="00B06787" w:rsidRDefault="00B06787" w:rsidP="00B06787">
            <w:pPr>
              <w:widowControl/>
              <w:rPr>
                <w:color w:val="000000"/>
                <w:sz w:val="22"/>
                <w:szCs w:val="22"/>
                <w:lang w:val="en-US" w:eastAsia="en-US"/>
              </w:rPr>
            </w:pPr>
            <w:r w:rsidRPr="00B06787">
              <w:rPr>
                <w:color w:val="000000"/>
                <w:sz w:val="22"/>
                <w:szCs w:val="22"/>
                <w:lang w:val="en-US" w:eastAsia="en-US"/>
              </w:rPr>
              <w:t>5. Дозревајућа састојина</w:t>
            </w:r>
          </w:p>
        </w:tc>
        <w:tc>
          <w:tcPr>
            <w:tcW w:w="404" w:type="pct"/>
            <w:tcBorders>
              <w:top w:val="nil"/>
              <w:left w:val="nil"/>
              <w:bottom w:val="nil"/>
              <w:right w:val="nil"/>
            </w:tcBorders>
            <w:vAlign w:val="bottom"/>
            <w:hideMark/>
          </w:tcPr>
          <w:p w14:paraId="12143063"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10,90</w:t>
            </w:r>
          </w:p>
        </w:tc>
        <w:tc>
          <w:tcPr>
            <w:tcW w:w="255" w:type="pct"/>
            <w:tcBorders>
              <w:top w:val="nil"/>
              <w:left w:val="nil"/>
              <w:bottom w:val="nil"/>
              <w:right w:val="nil"/>
            </w:tcBorders>
            <w:vAlign w:val="bottom"/>
            <w:hideMark/>
          </w:tcPr>
          <w:p w14:paraId="2B90F5D8"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1,10%</w:t>
            </w:r>
          </w:p>
        </w:tc>
        <w:tc>
          <w:tcPr>
            <w:tcW w:w="326" w:type="pct"/>
            <w:tcBorders>
              <w:top w:val="nil"/>
              <w:left w:val="nil"/>
              <w:bottom w:val="nil"/>
              <w:right w:val="nil"/>
            </w:tcBorders>
            <w:vAlign w:val="bottom"/>
            <w:hideMark/>
          </w:tcPr>
          <w:p w14:paraId="73343BED"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3.693,9</w:t>
            </w:r>
          </w:p>
        </w:tc>
        <w:tc>
          <w:tcPr>
            <w:tcW w:w="255" w:type="pct"/>
            <w:tcBorders>
              <w:top w:val="nil"/>
              <w:left w:val="nil"/>
              <w:bottom w:val="nil"/>
              <w:right w:val="nil"/>
            </w:tcBorders>
            <w:vAlign w:val="bottom"/>
            <w:hideMark/>
          </w:tcPr>
          <w:p w14:paraId="35EBF8D8"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1,55%</w:t>
            </w:r>
          </w:p>
        </w:tc>
        <w:tc>
          <w:tcPr>
            <w:tcW w:w="222" w:type="pct"/>
            <w:tcBorders>
              <w:top w:val="nil"/>
              <w:left w:val="nil"/>
              <w:bottom w:val="nil"/>
              <w:right w:val="nil"/>
            </w:tcBorders>
            <w:vAlign w:val="bottom"/>
            <w:hideMark/>
          </w:tcPr>
          <w:p w14:paraId="38B65926"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338,9</w:t>
            </w:r>
          </w:p>
        </w:tc>
        <w:tc>
          <w:tcPr>
            <w:tcW w:w="215" w:type="pct"/>
            <w:tcBorders>
              <w:top w:val="nil"/>
              <w:left w:val="nil"/>
              <w:bottom w:val="nil"/>
              <w:right w:val="nil"/>
            </w:tcBorders>
            <w:vAlign w:val="bottom"/>
            <w:hideMark/>
          </w:tcPr>
          <w:p w14:paraId="4686E91C"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66,4</w:t>
            </w:r>
          </w:p>
        </w:tc>
        <w:tc>
          <w:tcPr>
            <w:tcW w:w="255" w:type="pct"/>
            <w:tcBorders>
              <w:top w:val="nil"/>
              <w:left w:val="nil"/>
              <w:bottom w:val="nil"/>
              <w:right w:val="nil"/>
            </w:tcBorders>
            <w:vAlign w:val="bottom"/>
            <w:hideMark/>
          </w:tcPr>
          <w:p w14:paraId="40A9BD00"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1,56%</w:t>
            </w:r>
          </w:p>
        </w:tc>
        <w:tc>
          <w:tcPr>
            <w:tcW w:w="222" w:type="pct"/>
            <w:tcBorders>
              <w:top w:val="nil"/>
              <w:left w:val="nil"/>
              <w:bottom w:val="nil"/>
              <w:right w:val="nil"/>
            </w:tcBorders>
            <w:vAlign w:val="bottom"/>
            <w:hideMark/>
          </w:tcPr>
          <w:p w14:paraId="4AC47D12"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6,1</w:t>
            </w:r>
          </w:p>
        </w:tc>
      </w:tr>
      <w:tr w:rsidR="00B06787" w:rsidRPr="00B06787" w14:paraId="2D8C3229" w14:textId="77777777" w:rsidTr="00B06787">
        <w:trPr>
          <w:trHeight w:val="300"/>
        </w:trPr>
        <w:tc>
          <w:tcPr>
            <w:tcW w:w="1960" w:type="pct"/>
            <w:tcBorders>
              <w:top w:val="nil"/>
              <w:left w:val="nil"/>
              <w:bottom w:val="single" w:sz="4" w:space="0" w:color="8EA9DB"/>
              <w:right w:val="nil"/>
            </w:tcBorders>
            <w:vAlign w:val="bottom"/>
            <w:hideMark/>
          </w:tcPr>
          <w:p w14:paraId="44F3291A" w14:textId="77777777" w:rsidR="00B06787" w:rsidRPr="00B06787" w:rsidRDefault="00B06787" w:rsidP="00B06787">
            <w:pPr>
              <w:widowControl/>
              <w:jc w:val="right"/>
              <w:rPr>
                <w:color w:val="000000"/>
                <w:sz w:val="22"/>
                <w:szCs w:val="22"/>
                <w:lang w:val="en-US" w:eastAsia="en-US"/>
              </w:rPr>
            </w:pPr>
          </w:p>
        </w:tc>
        <w:tc>
          <w:tcPr>
            <w:tcW w:w="887" w:type="pct"/>
            <w:tcBorders>
              <w:top w:val="nil"/>
              <w:left w:val="nil"/>
              <w:bottom w:val="nil"/>
              <w:right w:val="nil"/>
            </w:tcBorders>
            <w:vAlign w:val="bottom"/>
            <w:hideMark/>
          </w:tcPr>
          <w:p w14:paraId="3F7CA230" w14:textId="77777777" w:rsidR="00B06787" w:rsidRPr="00B06787" w:rsidRDefault="00B06787" w:rsidP="00B06787">
            <w:pPr>
              <w:widowControl/>
              <w:rPr>
                <w:color w:val="000000"/>
                <w:sz w:val="22"/>
                <w:szCs w:val="22"/>
                <w:lang w:val="en-US" w:eastAsia="en-US"/>
              </w:rPr>
            </w:pPr>
            <w:r w:rsidRPr="00B06787">
              <w:rPr>
                <w:color w:val="000000"/>
                <w:sz w:val="22"/>
                <w:szCs w:val="22"/>
                <w:lang w:val="en-US" w:eastAsia="en-US"/>
              </w:rPr>
              <w:t>6. Зрела - Регенерација</w:t>
            </w:r>
          </w:p>
        </w:tc>
        <w:tc>
          <w:tcPr>
            <w:tcW w:w="404" w:type="pct"/>
            <w:tcBorders>
              <w:top w:val="nil"/>
              <w:left w:val="nil"/>
              <w:bottom w:val="nil"/>
              <w:right w:val="nil"/>
            </w:tcBorders>
            <w:vAlign w:val="bottom"/>
            <w:hideMark/>
          </w:tcPr>
          <w:p w14:paraId="2B66D9D0"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25,29</w:t>
            </w:r>
          </w:p>
        </w:tc>
        <w:tc>
          <w:tcPr>
            <w:tcW w:w="255" w:type="pct"/>
            <w:tcBorders>
              <w:top w:val="nil"/>
              <w:left w:val="nil"/>
              <w:bottom w:val="nil"/>
              <w:right w:val="nil"/>
            </w:tcBorders>
            <w:vAlign w:val="bottom"/>
            <w:hideMark/>
          </w:tcPr>
          <w:p w14:paraId="23BEDA41"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2,54%</w:t>
            </w:r>
          </w:p>
        </w:tc>
        <w:tc>
          <w:tcPr>
            <w:tcW w:w="326" w:type="pct"/>
            <w:tcBorders>
              <w:top w:val="nil"/>
              <w:left w:val="nil"/>
              <w:bottom w:val="nil"/>
              <w:right w:val="nil"/>
            </w:tcBorders>
            <w:vAlign w:val="bottom"/>
            <w:hideMark/>
          </w:tcPr>
          <w:p w14:paraId="6BC7B359"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8.163,6</w:t>
            </w:r>
          </w:p>
        </w:tc>
        <w:tc>
          <w:tcPr>
            <w:tcW w:w="255" w:type="pct"/>
            <w:tcBorders>
              <w:top w:val="nil"/>
              <w:left w:val="nil"/>
              <w:bottom w:val="nil"/>
              <w:right w:val="nil"/>
            </w:tcBorders>
            <w:vAlign w:val="bottom"/>
            <w:hideMark/>
          </w:tcPr>
          <w:p w14:paraId="67383EF6"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3,42%</w:t>
            </w:r>
          </w:p>
        </w:tc>
        <w:tc>
          <w:tcPr>
            <w:tcW w:w="222" w:type="pct"/>
            <w:tcBorders>
              <w:top w:val="nil"/>
              <w:left w:val="nil"/>
              <w:bottom w:val="nil"/>
              <w:right w:val="nil"/>
            </w:tcBorders>
            <w:vAlign w:val="bottom"/>
            <w:hideMark/>
          </w:tcPr>
          <w:p w14:paraId="73D45747"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322,8</w:t>
            </w:r>
          </w:p>
        </w:tc>
        <w:tc>
          <w:tcPr>
            <w:tcW w:w="215" w:type="pct"/>
            <w:tcBorders>
              <w:top w:val="nil"/>
              <w:left w:val="nil"/>
              <w:bottom w:val="nil"/>
              <w:right w:val="nil"/>
            </w:tcBorders>
            <w:vAlign w:val="bottom"/>
            <w:hideMark/>
          </w:tcPr>
          <w:p w14:paraId="34253EEC"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110,2</w:t>
            </w:r>
          </w:p>
        </w:tc>
        <w:tc>
          <w:tcPr>
            <w:tcW w:w="255" w:type="pct"/>
            <w:tcBorders>
              <w:top w:val="nil"/>
              <w:left w:val="nil"/>
              <w:bottom w:val="nil"/>
              <w:right w:val="nil"/>
            </w:tcBorders>
            <w:vAlign w:val="bottom"/>
            <w:hideMark/>
          </w:tcPr>
          <w:p w14:paraId="13EBAE97"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2,59%</w:t>
            </w:r>
          </w:p>
        </w:tc>
        <w:tc>
          <w:tcPr>
            <w:tcW w:w="222" w:type="pct"/>
            <w:tcBorders>
              <w:top w:val="nil"/>
              <w:left w:val="nil"/>
              <w:bottom w:val="nil"/>
              <w:right w:val="nil"/>
            </w:tcBorders>
            <w:vAlign w:val="bottom"/>
            <w:hideMark/>
          </w:tcPr>
          <w:p w14:paraId="53959BF0"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4,4</w:t>
            </w:r>
          </w:p>
        </w:tc>
      </w:tr>
      <w:tr w:rsidR="00B06787" w:rsidRPr="00B06787" w14:paraId="6C4AA2DB" w14:textId="77777777" w:rsidTr="00B06787">
        <w:trPr>
          <w:trHeight w:val="300"/>
        </w:trPr>
        <w:tc>
          <w:tcPr>
            <w:tcW w:w="2847" w:type="pct"/>
            <w:gridSpan w:val="2"/>
            <w:tcBorders>
              <w:top w:val="single" w:sz="4" w:space="0" w:color="4472C4"/>
              <w:left w:val="nil"/>
              <w:bottom w:val="single" w:sz="4" w:space="0" w:color="4472C4"/>
              <w:right w:val="nil"/>
            </w:tcBorders>
            <w:vAlign w:val="bottom"/>
            <w:hideMark/>
          </w:tcPr>
          <w:p w14:paraId="766D1EEA" w14:textId="77777777" w:rsidR="00B06787" w:rsidRPr="00B06787" w:rsidRDefault="00B06787" w:rsidP="00B06787">
            <w:pPr>
              <w:widowControl/>
              <w:rPr>
                <w:b/>
                <w:bCs/>
                <w:color w:val="000000"/>
                <w:sz w:val="22"/>
                <w:szCs w:val="22"/>
                <w:lang w:val="en-US" w:eastAsia="en-US"/>
              </w:rPr>
            </w:pPr>
            <w:r w:rsidRPr="00B06787">
              <w:rPr>
                <w:b/>
                <w:bCs/>
                <w:color w:val="000000"/>
                <w:sz w:val="22"/>
                <w:szCs w:val="22"/>
                <w:lang w:val="en-US" w:eastAsia="en-US"/>
              </w:rPr>
              <w:t xml:space="preserve">21121. Изданачке мешовите шуме букве - Високе шуме букве и осталих лишћара и четинара укупно </w:t>
            </w:r>
          </w:p>
        </w:tc>
        <w:tc>
          <w:tcPr>
            <w:tcW w:w="404" w:type="pct"/>
            <w:tcBorders>
              <w:top w:val="single" w:sz="4" w:space="0" w:color="4472C4"/>
              <w:left w:val="nil"/>
              <w:bottom w:val="single" w:sz="4" w:space="0" w:color="4472C4"/>
              <w:right w:val="nil"/>
            </w:tcBorders>
            <w:vAlign w:val="bottom"/>
            <w:hideMark/>
          </w:tcPr>
          <w:p w14:paraId="5347F6E9"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41,91</w:t>
            </w:r>
          </w:p>
        </w:tc>
        <w:tc>
          <w:tcPr>
            <w:tcW w:w="255" w:type="pct"/>
            <w:tcBorders>
              <w:top w:val="single" w:sz="4" w:space="0" w:color="4472C4"/>
              <w:left w:val="nil"/>
              <w:bottom w:val="single" w:sz="4" w:space="0" w:color="4472C4"/>
              <w:right w:val="nil"/>
            </w:tcBorders>
            <w:vAlign w:val="bottom"/>
            <w:hideMark/>
          </w:tcPr>
          <w:p w14:paraId="0AD824E3"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4,21%</w:t>
            </w:r>
          </w:p>
        </w:tc>
        <w:tc>
          <w:tcPr>
            <w:tcW w:w="326" w:type="pct"/>
            <w:tcBorders>
              <w:top w:val="single" w:sz="4" w:space="0" w:color="4472C4"/>
              <w:left w:val="nil"/>
              <w:bottom w:val="single" w:sz="4" w:space="0" w:color="4472C4"/>
              <w:right w:val="nil"/>
            </w:tcBorders>
            <w:vAlign w:val="bottom"/>
            <w:hideMark/>
          </w:tcPr>
          <w:p w14:paraId="210BBC95"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14.199,2</w:t>
            </w:r>
          </w:p>
        </w:tc>
        <w:tc>
          <w:tcPr>
            <w:tcW w:w="255" w:type="pct"/>
            <w:tcBorders>
              <w:top w:val="single" w:sz="4" w:space="0" w:color="4472C4"/>
              <w:left w:val="nil"/>
              <w:bottom w:val="single" w:sz="4" w:space="0" w:color="4472C4"/>
              <w:right w:val="nil"/>
            </w:tcBorders>
            <w:vAlign w:val="bottom"/>
            <w:hideMark/>
          </w:tcPr>
          <w:p w14:paraId="5A4E68BC"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5,95%</w:t>
            </w:r>
          </w:p>
        </w:tc>
        <w:tc>
          <w:tcPr>
            <w:tcW w:w="222" w:type="pct"/>
            <w:tcBorders>
              <w:top w:val="single" w:sz="4" w:space="0" w:color="4472C4"/>
              <w:left w:val="nil"/>
              <w:bottom w:val="single" w:sz="4" w:space="0" w:color="4472C4"/>
              <w:right w:val="nil"/>
            </w:tcBorders>
            <w:vAlign w:val="bottom"/>
            <w:hideMark/>
          </w:tcPr>
          <w:p w14:paraId="0D14CE84"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338,8</w:t>
            </w:r>
          </w:p>
        </w:tc>
        <w:tc>
          <w:tcPr>
            <w:tcW w:w="215" w:type="pct"/>
            <w:tcBorders>
              <w:top w:val="single" w:sz="4" w:space="0" w:color="4472C4"/>
              <w:left w:val="nil"/>
              <w:bottom w:val="single" w:sz="4" w:space="0" w:color="4472C4"/>
              <w:right w:val="nil"/>
            </w:tcBorders>
            <w:vAlign w:val="bottom"/>
            <w:hideMark/>
          </w:tcPr>
          <w:p w14:paraId="724345BD"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216,7</w:t>
            </w:r>
          </w:p>
        </w:tc>
        <w:tc>
          <w:tcPr>
            <w:tcW w:w="255" w:type="pct"/>
            <w:tcBorders>
              <w:top w:val="single" w:sz="4" w:space="0" w:color="4472C4"/>
              <w:left w:val="nil"/>
              <w:bottom w:val="single" w:sz="4" w:space="0" w:color="4472C4"/>
              <w:right w:val="nil"/>
            </w:tcBorders>
            <w:vAlign w:val="bottom"/>
            <w:hideMark/>
          </w:tcPr>
          <w:p w14:paraId="19D74ECF"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5,10%</w:t>
            </w:r>
          </w:p>
        </w:tc>
        <w:tc>
          <w:tcPr>
            <w:tcW w:w="222" w:type="pct"/>
            <w:tcBorders>
              <w:top w:val="single" w:sz="4" w:space="0" w:color="4472C4"/>
              <w:left w:val="nil"/>
              <w:bottom w:val="single" w:sz="4" w:space="0" w:color="4472C4"/>
              <w:right w:val="nil"/>
            </w:tcBorders>
            <w:vAlign w:val="bottom"/>
            <w:hideMark/>
          </w:tcPr>
          <w:p w14:paraId="73F72B72"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5,2</w:t>
            </w:r>
          </w:p>
        </w:tc>
      </w:tr>
      <w:tr w:rsidR="00B06787" w:rsidRPr="00B06787" w14:paraId="0963C9FD" w14:textId="77777777" w:rsidTr="00B06787">
        <w:trPr>
          <w:trHeight w:val="300"/>
        </w:trPr>
        <w:tc>
          <w:tcPr>
            <w:tcW w:w="1960" w:type="pct"/>
            <w:tcBorders>
              <w:top w:val="nil"/>
              <w:left w:val="nil"/>
              <w:bottom w:val="nil"/>
              <w:right w:val="nil"/>
            </w:tcBorders>
            <w:vAlign w:val="bottom"/>
            <w:hideMark/>
          </w:tcPr>
          <w:p w14:paraId="0656A1E0" w14:textId="77777777" w:rsidR="00B06787" w:rsidRPr="00B06787" w:rsidRDefault="00B06787" w:rsidP="00B06787">
            <w:pPr>
              <w:widowControl/>
              <w:rPr>
                <w:b/>
                <w:bCs/>
                <w:color w:val="000000"/>
                <w:sz w:val="22"/>
                <w:szCs w:val="22"/>
                <w:lang w:val="en-US" w:eastAsia="en-US"/>
              </w:rPr>
            </w:pPr>
            <w:r w:rsidRPr="00B06787">
              <w:rPr>
                <w:b/>
                <w:bCs/>
                <w:color w:val="000000"/>
                <w:sz w:val="22"/>
                <w:szCs w:val="22"/>
                <w:lang w:val="en-US" w:eastAsia="en-US"/>
              </w:rPr>
              <w:t>2510. Високе мешовите шуме китњака, сладуна и цера</w:t>
            </w:r>
          </w:p>
        </w:tc>
        <w:tc>
          <w:tcPr>
            <w:tcW w:w="887" w:type="pct"/>
            <w:tcBorders>
              <w:top w:val="nil"/>
              <w:left w:val="nil"/>
              <w:bottom w:val="nil"/>
              <w:right w:val="nil"/>
            </w:tcBorders>
            <w:vAlign w:val="bottom"/>
            <w:hideMark/>
          </w:tcPr>
          <w:p w14:paraId="448CBAA8" w14:textId="77777777" w:rsidR="00B06787" w:rsidRPr="00B06787" w:rsidRDefault="00B06787" w:rsidP="00B06787">
            <w:pPr>
              <w:widowControl/>
              <w:rPr>
                <w:color w:val="000000"/>
                <w:sz w:val="22"/>
                <w:szCs w:val="22"/>
                <w:lang w:val="en-US" w:eastAsia="en-US"/>
              </w:rPr>
            </w:pPr>
            <w:r w:rsidRPr="00B06787">
              <w:rPr>
                <w:color w:val="000000"/>
                <w:sz w:val="22"/>
                <w:szCs w:val="22"/>
                <w:lang w:val="en-US" w:eastAsia="en-US"/>
              </w:rPr>
              <w:t>2. Рани младик</w:t>
            </w:r>
          </w:p>
        </w:tc>
        <w:tc>
          <w:tcPr>
            <w:tcW w:w="404" w:type="pct"/>
            <w:tcBorders>
              <w:top w:val="nil"/>
              <w:left w:val="nil"/>
              <w:bottom w:val="nil"/>
              <w:right w:val="nil"/>
            </w:tcBorders>
            <w:vAlign w:val="bottom"/>
            <w:hideMark/>
          </w:tcPr>
          <w:p w14:paraId="65E1A648"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15,83</w:t>
            </w:r>
          </w:p>
        </w:tc>
        <w:tc>
          <w:tcPr>
            <w:tcW w:w="255" w:type="pct"/>
            <w:tcBorders>
              <w:top w:val="nil"/>
              <w:left w:val="nil"/>
              <w:bottom w:val="nil"/>
              <w:right w:val="nil"/>
            </w:tcBorders>
            <w:vAlign w:val="bottom"/>
            <w:hideMark/>
          </w:tcPr>
          <w:p w14:paraId="1CB4FD89"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1,59%</w:t>
            </w:r>
          </w:p>
        </w:tc>
        <w:tc>
          <w:tcPr>
            <w:tcW w:w="326" w:type="pct"/>
            <w:tcBorders>
              <w:top w:val="nil"/>
              <w:left w:val="nil"/>
              <w:bottom w:val="nil"/>
              <w:right w:val="nil"/>
            </w:tcBorders>
            <w:vAlign w:val="bottom"/>
            <w:hideMark/>
          </w:tcPr>
          <w:p w14:paraId="666F4164"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379,4</w:t>
            </w:r>
          </w:p>
        </w:tc>
        <w:tc>
          <w:tcPr>
            <w:tcW w:w="255" w:type="pct"/>
            <w:tcBorders>
              <w:top w:val="nil"/>
              <w:left w:val="nil"/>
              <w:bottom w:val="nil"/>
              <w:right w:val="nil"/>
            </w:tcBorders>
            <w:vAlign w:val="bottom"/>
            <w:hideMark/>
          </w:tcPr>
          <w:p w14:paraId="552C8440"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0,16%</w:t>
            </w:r>
          </w:p>
        </w:tc>
        <w:tc>
          <w:tcPr>
            <w:tcW w:w="222" w:type="pct"/>
            <w:tcBorders>
              <w:top w:val="nil"/>
              <w:left w:val="nil"/>
              <w:bottom w:val="nil"/>
              <w:right w:val="nil"/>
            </w:tcBorders>
            <w:vAlign w:val="bottom"/>
            <w:hideMark/>
          </w:tcPr>
          <w:p w14:paraId="27DA6CCF"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24,0</w:t>
            </w:r>
          </w:p>
        </w:tc>
        <w:tc>
          <w:tcPr>
            <w:tcW w:w="215" w:type="pct"/>
            <w:tcBorders>
              <w:top w:val="nil"/>
              <w:left w:val="nil"/>
              <w:bottom w:val="nil"/>
              <w:right w:val="nil"/>
            </w:tcBorders>
            <w:vAlign w:val="bottom"/>
            <w:hideMark/>
          </w:tcPr>
          <w:p w14:paraId="018D07B6"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11,9</w:t>
            </w:r>
          </w:p>
        </w:tc>
        <w:tc>
          <w:tcPr>
            <w:tcW w:w="255" w:type="pct"/>
            <w:tcBorders>
              <w:top w:val="nil"/>
              <w:left w:val="nil"/>
              <w:bottom w:val="nil"/>
              <w:right w:val="nil"/>
            </w:tcBorders>
            <w:vAlign w:val="bottom"/>
            <w:hideMark/>
          </w:tcPr>
          <w:p w14:paraId="1A6D81AC"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0,28%</w:t>
            </w:r>
          </w:p>
        </w:tc>
        <w:tc>
          <w:tcPr>
            <w:tcW w:w="222" w:type="pct"/>
            <w:tcBorders>
              <w:top w:val="nil"/>
              <w:left w:val="nil"/>
              <w:bottom w:val="nil"/>
              <w:right w:val="nil"/>
            </w:tcBorders>
            <w:vAlign w:val="bottom"/>
            <w:hideMark/>
          </w:tcPr>
          <w:p w14:paraId="761471EF"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0,8</w:t>
            </w:r>
          </w:p>
        </w:tc>
      </w:tr>
      <w:tr w:rsidR="00B06787" w:rsidRPr="00B06787" w14:paraId="4D26D7CA" w14:textId="77777777" w:rsidTr="00B06787">
        <w:trPr>
          <w:trHeight w:val="300"/>
        </w:trPr>
        <w:tc>
          <w:tcPr>
            <w:tcW w:w="1960" w:type="pct"/>
            <w:tcBorders>
              <w:top w:val="nil"/>
              <w:left w:val="nil"/>
              <w:bottom w:val="nil"/>
              <w:right w:val="nil"/>
            </w:tcBorders>
            <w:vAlign w:val="bottom"/>
            <w:hideMark/>
          </w:tcPr>
          <w:p w14:paraId="544896D9" w14:textId="77777777" w:rsidR="00B06787" w:rsidRPr="00B06787" w:rsidRDefault="00B06787" w:rsidP="00B06787">
            <w:pPr>
              <w:widowControl/>
              <w:jc w:val="right"/>
              <w:rPr>
                <w:color w:val="000000"/>
                <w:sz w:val="22"/>
                <w:szCs w:val="22"/>
                <w:lang w:val="en-US" w:eastAsia="en-US"/>
              </w:rPr>
            </w:pPr>
          </w:p>
        </w:tc>
        <w:tc>
          <w:tcPr>
            <w:tcW w:w="887" w:type="pct"/>
            <w:tcBorders>
              <w:top w:val="nil"/>
              <w:left w:val="nil"/>
              <w:bottom w:val="nil"/>
              <w:right w:val="nil"/>
            </w:tcBorders>
            <w:vAlign w:val="bottom"/>
            <w:hideMark/>
          </w:tcPr>
          <w:p w14:paraId="7FCFD58D" w14:textId="77777777" w:rsidR="00B06787" w:rsidRPr="00B06787" w:rsidRDefault="00B06787" w:rsidP="00B06787">
            <w:pPr>
              <w:widowControl/>
              <w:rPr>
                <w:color w:val="000000"/>
                <w:sz w:val="22"/>
                <w:szCs w:val="22"/>
                <w:lang w:val="en-US" w:eastAsia="en-US"/>
              </w:rPr>
            </w:pPr>
            <w:r w:rsidRPr="00B06787">
              <w:rPr>
                <w:color w:val="000000"/>
                <w:sz w:val="22"/>
                <w:szCs w:val="22"/>
                <w:lang w:val="en-US" w:eastAsia="en-US"/>
              </w:rPr>
              <w:t>4. Средњедобна састојина</w:t>
            </w:r>
          </w:p>
        </w:tc>
        <w:tc>
          <w:tcPr>
            <w:tcW w:w="404" w:type="pct"/>
            <w:tcBorders>
              <w:top w:val="nil"/>
              <w:left w:val="nil"/>
              <w:bottom w:val="nil"/>
              <w:right w:val="nil"/>
            </w:tcBorders>
            <w:vAlign w:val="bottom"/>
            <w:hideMark/>
          </w:tcPr>
          <w:p w14:paraId="63407071"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4,72</w:t>
            </w:r>
          </w:p>
        </w:tc>
        <w:tc>
          <w:tcPr>
            <w:tcW w:w="255" w:type="pct"/>
            <w:tcBorders>
              <w:top w:val="nil"/>
              <w:left w:val="nil"/>
              <w:bottom w:val="nil"/>
              <w:right w:val="nil"/>
            </w:tcBorders>
            <w:vAlign w:val="bottom"/>
            <w:hideMark/>
          </w:tcPr>
          <w:p w14:paraId="3A268062"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0,47%</w:t>
            </w:r>
          </w:p>
        </w:tc>
        <w:tc>
          <w:tcPr>
            <w:tcW w:w="326" w:type="pct"/>
            <w:tcBorders>
              <w:top w:val="nil"/>
              <w:left w:val="nil"/>
              <w:bottom w:val="nil"/>
              <w:right w:val="nil"/>
            </w:tcBorders>
            <w:vAlign w:val="bottom"/>
            <w:hideMark/>
          </w:tcPr>
          <w:p w14:paraId="72180791"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1.309,9</w:t>
            </w:r>
          </w:p>
        </w:tc>
        <w:tc>
          <w:tcPr>
            <w:tcW w:w="255" w:type="pct"/>
            <w:tcBorders>
              <w:top w:val="nil"/>
              <w:left w:val="nil"/>
              <w:bottom w:val="nil"/>
              <w:right w:val="nil"/>
            </w:tcBorders>
            <w:vAlign w:val="bottom"/>
            <w:hideMark/>
          </w:tcPr>
          <w:p w14:paraId="1EE728F5"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0,55%</w:t>
            </w:r>
          </w:p>
        </w:tc>
        <w:tc>
          <w:tcPr>
            <w:tcW w:w="222" w:type="pct"/>
            <w:tcBorders>
              <w:top w:val="nil"/>
              <w:left w:val="nil"/>
              <w:bottom w:val="nil"/>
              <w:right w:val="nil"/>
            </w:tcBorders>
            <w:vAlign w:val="bottom"/>
            <w:hideMark/>
          </w:tcPr>
          <w:p w14:paraId="251B0C68"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277,5</w:t>
            </w:r>
          </w:p>
        </w:tc>
        <w:tc>
          <w:tcPr>
            <w:tcW w:w="215" w:type="pct"/>
            <w:tcBorders>
              <w:top w:val="nil"/>
              <w:left w:val="nil"/>
              <w:bottom w:val="nil"/>
              <w:right w:val="nil"/>
            </w:tcBorders>
            <w:vAlign w:val="bottom"/>
            <w:hideMark/>
          </w:tcPr>
          <w:p w14:paraId="19B7BD9D"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22,5</w:t>
            </w:r>
          </w:p>
        </w:tc>
        <w:tc>
          <w:tcPr>
            <w:tcW w:w="255" w:type="pct"/>
            <w:tcBorders>
              <w:top w:val="nil"/>
              <w:left w:val="nil"/>
              <w:bottom w:val="nil"/>
              <w:right w:val="nil"/>
            </w:tcBorders>
            <w:vAlign w:val="bottom"/>
            <w:hideMark/>
          </w:tcPr>
          <w:p w14:paraId="38F1DC9E"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0,53%</w:t>
            </w:r>
          </w:p>
        </w:tc>
        <w:tc>
          <w:tcPr>
            <w:tcW w:w="222" w:type="pct"/>
            <w:tcBorders>
              <w:top w:val="nil"/>
              <w:left w:val="nil"/>
              <w:bottom w:val="nil"/>
              <w:right w:val="nil"/>
            </w:tcBorders>
            <w:vAlign w:val="bottom"/>
            <w:hideMark/>
          </w:tcPr>
          <w:p w14:paraId="31A97629"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4,8</w:t>
            </w:r>
          </w:p>
        </w:tc>
      </w:tr>
      <w:tr w:rsidR="00B06787" w:rsidRPr="00B06787" w14:paraId="12EB2ED4" w14:textId="77777777" w:rsidTr="00B06787">
        <w:trPr>
          <w:trHeight w:val="300"/>
        </w:trPr>
        <w:tc>
          <w:tcPr>
            <w:tcW w:w="1960" w:type="pct"/>
            <w:tcBorders>
              <w:top w:val="nil"/>
              <w:left w:val="nil"/>
              <w:bottom w:val="nil"/>
              <w:right w:val="nil"/>
            </w:tcBorders>
            <w:vAlign w:val="bottom"/>
            <w:hideMark/>
          </w:tcPr>
          <w:p w14:paraId="66313281" w14:textId="77777777" w:rsidR="00B06787" w:rsidRPr="00B06787" w:rsidRDefault="00B06787" w:rsidP="00B06787">
            <w:pPr>
              <w:widowControl/>
              <w:jc w:val="right"/>
              <w:rPr>
                <w:color w:val="000000"/>
                <w:sz w:val="22"/>
                <w:szCs w:val="22"/>
                <w:lang w:val="en-US" w:eastAsia="en-US"/>
              </w:rPr>
            </w:pPr>
          </w:p>
        </w:tc>
        <w:tc>
          <w:tcPr>
            <w:tcW w:w="887" w:type="pct"/>
            <w:tcBorders>
              <w:top w:val="nil"/>
              <w:left w:val="nil"/>
              <w:bottom w:val="nil"/>
              <w:right w:val="nil"/>
            </w:tcBorders>
            <w:vAlign w:val="bottom"/>
            <w:hideMark/>
          </w:tcPr>
          <w:p w14:paraId="086B5BB4" w14:textId="77777777" w:rsidR="00B06787" w:rsidRPr="00B06787" w:rsidRDefault="00B06787" w:rsidP="00B06787">
            <w:pPr>
              <w:widowControl/>
              <w:rPr>
                <w:color w:val="000000"/>
                <w:sz w:val="22"/>
                <w:szCs w:val="22"/>
                <w:lang w:val="en-US" w:eastAsia="en-US"/>
              </w:rPr>
            </w:pPr>
            <w:r w:rsidRPr="00B06787">
              <w:rPr>
                <w:color w:val="000000"/>
                <w:sz w:val="22"/>
                <w:szCs w:val="22"/>
                <w:lang w:val="en-US" w:eastAsia="en-US"/>
              </w:rPr>
              <w:t>5. Дозревајућа састојина</w:t>
            </w:r>
          </w:p>
        </w:tc>
        <w:tc>
          <w:tcPr>
            <w:tcW w:w="404" w:type="pct"/>
            <w:tcBorders>
              <w:top w:val="nil"/>
              <w:left w:val="nil"/>
              <w:bottom w:val="nil"/>
              <w:right w:val="nil"/>
            </w:tcBorders>
            <w:vAlign w:val="bottom"/>
            <w:hideMark/>
          </w:tcPr>
          <w:p w14:paraId="19A9BDE4"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2,55</w:t>
            </w:r>
          </w:p>
        </w:tc>
        <w:tc>
          <w:tcPr>
            <w:tcW w:w="255" w:type="pct"/>
            <w:tcBorders>
              <w:top w:val="nil"/>
              <w:left w:val="nil"/>
              <w:bottom w:val="nil"/>
              <w:right w:val="nil"/>
            </w:tcBorders>
            <w:vAlign w:val="bottom"/>
            <w:hideMark/>
          </w:tcPr>
          <w:p w14:paraId="1FE6A1D5"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0,26%</w:t>
            </w:r>
          </w:p>
        </w:tc>
        <w:tc>
          <w:tcPr>
            <w:tcW w:w="326" w:type="pct"/>
            <w:tcBorders>
              <w:top w:val="nil"/>
              <w:left w:val="nil"/>
              <w:bottom w:val="nil"/>
              <w:right w:val="nil"/>
            </w:tcBorders>
            <w:vAlign w:val="bottom"/>
            <w:hideMark/>
          </w:tcPr>
          <w:p w14:paraId="6DDB1F39"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673,6</w:t>
            </w:r>
          </w:p>
        </w:tc>
        <w:tc>
          <w:tcPr>
            <w:tcW w:w="255" w:type="pct"/>
            <w:tcBorders>
              <w:top w:val="nil"/>
              <w:left w:val="nil"/>
              <w:bottom w:val="nil"/>
              <w:right w:val="nil"/>
            </w:tcBorders>
            <w:vAlign w:val="bottom"/>
            <w:hideMark/>
          </w:tcPr>
          <w:p w14:paraId="0A49CC6A"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0,28%</w:t>
            </w:r>
          </w:p>
        </w:tc>
        <w:tc>
          <w:tcPr>
            <w:tcW w:w="222" w:type="pct"/>
            <w:tcBorders>
              <w:top w:val="nil"/>
              <w:left w:val="nil"/>
              <w:bottom w:val="nil"/>
              <w:right w:val="nil"/>
            </w:tcBorders>
            <w:vAlign w:val="bottom"/>
            <w:hideMark/>
          </w:tcPr>
          <w:p w14:paraId="4C33B7FA"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264,2</w:t>
            </w:r>
          </w:p>
        </w:tc>
        <w:tc>
          <w:tcPr>
            <w:tcW w:w="215" w:type="pct"/>
            <w:tcBorders>
              <w:top w:val="nil"/>
              <w:left w:val="nil"/>
              <w:bottom w:val="nil"/>
              <w:right w:val="nil"/>
            </w:tcBorders>
            <w:vAlign w:val="bottom"/>
            <w:hideMark/>
          </w:tcPr>
          <w:p w14:paraId="7725D7DF"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8,4</w:t>
            </w:r>
          </w:p>
        </w:tc>
        <w:tc>
          <w:tcPr>
            <w:tcW w:w="255" w:type="pct"/>
            <w:tcBorders>
              <w:top w:val="nil"/>
              <w:left w:val="nil"/>
              <w:bottom w:val="nil"/>
              <w:right w:val="nil"/>
            </w:tcBorders>
            <w:vAlign w:val="bottom"/>
            <w:hideMark/>
          </w:tcPr>
          <w:p w14:paraId="01D76EFE"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0,20%</w:t>
            </w:r>
          </w:p>
        </w:tc>
        <w:tc>
          <w:tcPr>
            <w:tcW w:w="222" w:type="pct"/>
            <w:tcBorders>
              <w:top w:val="nil"/>
              <w:left w:val="nil"/>
              <w:bottom w:val="nil"/>
              <w:right w:val="nil"/>
            </w:tcBorders>
            <w:vAlign w:val="bottom"/>
            <w:hideMark/>
          </w:tcPr>
          <w:p w14:paraId="40C9A5D2"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3,3</w:t>
            </w:r>
          </w:p>
        </w:tc>
      </w:tr>
      <w:tr w:rsidR="00B06787" w:rsidRPr="00B06787" w14:paraId="0ADEA966" w14:textId="77777777" w:rsidTr="00B06787">
        <w:trPr>
          <w:trHeight w:val="300"/>
        </w:trPr>
        <w:tc>
          <w:tcPr>
            <w:tcW w:w="1960" w:type="pct"/>
            <w:tcBorders>
              <w:top w:val="nil"/>
              <w:left w:val="nil"/>
              <w:bottom w:val="single" w:sz="4" w:space="0" w:color="8EA9DB"/>
              <w:right w:val="nil"/>
            </w:tcBorders>
            <w:vAlign w:val="bottom"/>
            <w:hideMark/>
          </w:tcPr>
          <w:p w14:paraId="637034B5" w14:textId="77777777" w:rsidR="00B06787" w:rsidRPr="00B06787" w:rsidRDefault="00B06787" w:rsidP="00B06787">
            <w:pPr>
              <w:widowControl/>
              <w:jc w:val="right"/>
              <w:rPr>
                <w:color w:val="000000"/>
                <w:sz w:val="22"/>
                <w:szCs w:val="22"/>
                <w:lang w:val="en-US" w:eastAsia="en-US"/>
              </w:rPr>
            </w:pPr>
          </w:p>
        </w:tc>
        <w:tc>
          <w:tcPr>
            <w:tcW w:w="887" w:type="pct"/>
            <w:tcBorders>
              <w:top w:val="nil"/>
              <w:left w:val="nil"/>
              <w:bottom w:val="nil"/>
              <w:right w:val="nil"/>
            </w:tcBorders>
            <w:vAlign w:val="bottom"/>
            <w:hideMark/>
          </w:tcPr>
          <w:p w14:paraId="62A2FEB6" w14:textId="77777777" w:rsidR="00B06787" w:rsidRPr="00B06787" w:rsidRDefault="00B06787" w:rsidP="00B06787">
            <w:pPr>
              <w:widowControl/>
              <w:rPr>
                <w:color w:val="000000"/>
                <w:sz w:val="22"/>
                <w:szCs w:val="22"/>
                <w:lang w:val="en-US" w:eastAsia="en-US"/>
              </w:rPr>
            </w:pPr>
            <w:r w:rsidRPr="00B06787">
              <w:rPr>
                <w:color w:val="000000"/>
                <w:sz w:val="22"/>
                <w:szCs w:val="22"/>
                <w:lang w:val="en-US" w:eastAsia="en-US"/>
              </w:rPr>
              <w:t>6. Зрела - Регенерација</w:t>
            </w:r>
          </w:p>
        </w:tc>
        <w:tc>
          <w:tcPr>
            <w:tcW w:w="404" w:type="pct"/>
            <w:tcBorders>
              <w:top w:val="nil"/>
              <w:left w:val="nil"/>
              <w:bottom w:val="nil"/>
              <w:right w:val="nil"/>
            </w:tcBorders>
            <w:vAlign w:val="bottom"/>
            <w:hideMark/>
          </w:tcPr>
          <w:p w14:paraId="221268BB"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1,49</w:t>
            </w:r>
          </w:p>
        </w:tc>
        <w:tc>
          <w:tcPr>
            <w:tcW w:w="255" w:type="pct"/>
            <w:tcBorders>
              <w:top w:val="nil"/>
              <w:left w:val="nil"/>
              <w:bottom w:val="nil"/>
              <w:right w:val="nil"/>
            </w:tcBorders>
            <w:vAlign w:val="bottom"/>
            <w:hideMark/>
          </w:tcPr>
          <w:p w14:paraId="374894E4"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0,15%</w:t>
            </w:r>
          </w:p>
        </w:tc>
        <w:tc>
          <w:tcPr>
            <w:tcW w:w="326" w:type="pct"/>
            <w:tcBorders>
              <w:top w:val="nil"/>
              <w:left w:val="nil"/>
              <w:bottom w:val="nil"/>
              <w:right w:val="nil"/>
            </w:tcBorders>
            <w:vAlign w:val="bottom"/>
            <w:hideMark/>
          </w:tcPr>
          <w:p w14:paraId="7684C930"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216,4</w:t>
            </w:r>
          </w:p>
        </w:tc>
        <w:tc>
          <w:tcPr>
            <w:tcW w:w="255" w:type="pct"/>
            <w:tcBorders>
              <w:top w:val="nil"/>
              <w:left w:val="nil"/>
              <w:bottom w:val="nil"/>
              <w:right w:val="nil"/>
            </w:tcBorders>
            <w:vAlign w:val="bottom"/>
            <w:hideMark/>
          </w:tcPr>
          <w:p w14:paraId="5F2738E3"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0,09%</w:t>
            </w:r>
          </w:p>
        </w:tc>
        <w:tc>
          <w:tcPr>
            <w:tcW w:w="222" w:type="pct"/>
            <w:tcBorders>
              <w:top w:val="nil"/>
              <w:left w:val="nil"/>
              <w:bottom w:val="nil"/>
              <w:right w:val="nil"/>
            </w:tcBorders>
            <w:vAlign w:val="bottom"/>
            <w:hideMark/>
          </w:tcPr>
          <w:p w14:paraId="7EBE3F71"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145,3</w:t>
            </w:r>
          </w:p>
        </w:tc>
        <w:tc>
          <w:tcPr>
            <w:tcW w:w="215" w:type="pct"/>
            <w:tcBorders>
              <w:top w:val="nil"/>
              <w:left w:val="nil"/>
              <w:bottom w:val="nil"/>
              <w:right w:val="nil"/>
            </w:tcBorders>
            <w:vAlign w:val="bottom"/>
            <w:hideMark/>
          </w:tcPr>
          <w:p w14:paraId="6394D03A"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3,7</w:t>
            </w:r>
          </w:p>
        </w:tc>
        <w:tc>
          <w:tcPr>
            <w:tcW w:w="255" w:type="pct"/>
            <w:tcBorders>
              <w:top w:val="nil"/>
              <w:left w:val="nil"/>
              <w:bottom w:val="nil"/>
              <w:right w:val="nil"/>
            </w:tcBorders>
            <w:vAlign w:val="bottom"/>
            <w:hideMark/>
          </w:tcPr>
          <w:p w14:paraId="5F053CC6"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0,09%</w:t>
            </w:r>
          </w:p>
        </w:tc>
        <w:tc>
          <w:tcPr>
            <w:tcW w:w="222" w:type="pct"/>
            <w:tcBorders>
              <w:top w:val="nil"/>
              <w:left w:val="nil"/>
              <w:bottom w:val="nil"/>
              <w:right w:val="nil"/>
            </w:tcBorders>
            <w:vAlign w:val="bottom"/>
            <w:hideMark/>
          </w:tcPr>
          <w:p w14:paraId="66F973DC"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2,5</w:t>
            </w:r>
          </w:p>
        </w:tc>
      </w:tr>
      <w:tr w:rsidR="00B06787" w:rsidRPr="00B06787" w14:paraId="1F2B34F8" w14:textId="77777777" w:rsidTr="00B06787">
        <w:trPr>
          <w:trHeight w:val="300"/>
        </w:trPr>
        <w:tc>
          <w:tcPr>
            <w:tcW w:w="1960" w:type="pct"/>
            <w:tcBorders>
              <w:top w:val="single" w:sz="4" w:space="0" w:color="4472C4"/>
              <w:left w:val="nil"/>
              <w:bottom w:val="single" w:sz="4" w:space="0" w:color="4472C4"/>
              <w:right w:val="nil"/>
            </w:tcBorders>
            <w:vAlign w:val="bottom"/>
            <w:hideMark/>
          </w:tcPr>
          <w:p w14:paraId="1B1565CE" w14:textId="77777777" w:rsidR="00B06787" w:rsidRPr="00B06787" w:rsidRDefault="00B06787" w:rsidP="00B06787">
            <w:pPr>
              <w:widowControl/>
              <w:rPr>
                <w:b/>
                <w:bCs/>
                <w:color w:val="000000"/>
                <w:sz w:val="22"/>
                <w:szCs w:val="22"/>
                <w:lang w:val="en-US" w:eastAsia="en-US"/>
              </w:rPr>
            </w:pPr>
            <w:r w:rsidRPr="00B06787">
              <w:rPr>
                <w:b/>
                <w:bCs/>
                <w:color w:val="000000"/>
                <w:sz w:val="22"/>
                <w:szCs w:val="22"/>
                <w:lang w:val="en-US" w:eastAsia="en-US"/>
              </w:rPr>
              <w:t xml:space="preserve">2510. Високе мешовите шуме китњака, сладуна и цера укупно </w:t>
            </w:r>
          </w:p>
        </w:tc>
        <w:tc>
          <w:tcPr>
            <w:tcW w:w="887" w:type="pct"/>
            <w:tcBorders>
              <w:top w:val="single" w:sz="4" w:space="0" w:color="4472C4"/>
              <w:left w:val="nil"/>
              <w:bottom w:val="single" w:sz="4" w:space="0" w:color="4472C4"/>
              <w:right w:val="nil"/>
            </w:tcBorders>
            <w:vAlign w:val="bottom"/>
            <w:hideMark/>
          </w:tcPr>
          <w:p w14:paraId="1EEF48B5" w14:textId="77777777" w:rsidR="00B06787" w:rsidRPr="00B06787" w:rsidRDefault="00B06787" w:rsidP="00B06787">
            <w:pPr>
              <w:widowControl/>
              <w:rPr>
                <w:b/>
                <w:bCs/>
                <w:color w:val="000000"/>
                <w:sz w:val="22"/>
                <w:szCs w:val="22"/>
                <w:lang w:val="en-US" w:eastAsia="en-US"/>
              </w:rPr>
            </w:pPr>
          </w:p>
        </w:tc>
        <w:tc>
          <w:tcPr>
            <w:tcW w:w="404" w:type="pct"/>
            <w:tcBorders>
              <w:top w:val="single" w:sz="4" w:space="0" w:color="4472C4"/>
              <w:left w:val="nil"/>
              <w:bottom w:val="single" w:sz="4" w:space="0" w:color="4472C4"/>
              <w:right w:val="nil"/>
            </w:tcBorders>
            <w:vAlign w:val="bottom"/>
            <w:hideMark/>
          </w:tcPr>
          <w:p w14:paraId="5CC51C6C"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24,59</w:t>
            </w:r>
          </w:p>
        </w:tc>
        <w:tc>
          <w:tcPr>
            <w:tcW w:w="255" w:type="pct"/>
            <w:tcBorders>
              <w:top w:val="single" w:sz="4" w:space="0" w:color="4472C4"/>
              <w:left w:val="nil"/>
              <w:bottom w:val="single" w:sz="4" w:space="0" w:color="4472C4"/>
              <w:right w:val="nil"/>
            </w:tcBorders>
            <w:vAlign w:val="bottom"/>
            <w:hideMark/>
          </w:tcPr>
          <w:p w14:paraId="10E03ED1"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2,47%</w:t>
            </w:r>
          </w:p>
        </w:tc>
        <w:tc>
          <w:tcPr>
            <w:tcW w:w="326" w:type="pct"/>
            <w:tcBorders>
              <w:top w:val="single" w:sz="4" w:space="0" w:color="4472C4"/>
              <w:left w:val="nil"/>
              <w:bottom w:val="single" w:sz="4" w:space="0" w:color="4472C4"/>
              <w:right w:val="nil"/>
            </w:tcBorders>
            <w:vAlign w:val="bottom"/>
            <w:hideMark/>
          </w:tcPr>
          <w:p w14:paraId="05D69AC4"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2.579,4</w:t>
            </w:r>
          </w:p>
        </w:tc>
        <w:tc>
          <w:tcPr>
            <w:tcW w:w="255" w:type="pct"/>
            <w:tcBorders>
              <w:top w:val="single" w:sz="4" w:space="0" w:color="4472C4"/>
              <w:left w:val="nil"/>
              <w:bottom w:val="single" w:sz="4" w:space="0" w:color="4472C4"/>
              <w:right w:val="nil"/>
            </w:tcBorders>
            <w:vAlign w:val="bottom"/>
            <w:hideMark/>
          </w:tcPr>
          <w:p w14:paraId="14FC0595"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1,08%</w:t>
            </w:r>
          </w:p>
        </w:tc>
        <w:tc>
          <w:tcPr>
            <w:tcW w:w="222" w:type="pct"/>
            <w:tcBorders>
              <w:top w:val="single" w:sz="4" w:space="0" w:color="4472C4"/>
              <w:left w:val="nil"/>
              <w:bottom w:val="single" w:sz="4" w:space="0" w:color="4472C4"/>
              <w:right w:val="nil"/>
            </w:tcBorders>
            <w:vAlign w:val="bottom"/>
            <w:hideMark/>
          </w:tcPr>
          <w:p w14:paraId="236ED755"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104,9</w:t>
            </w:r>
          </w:p>
        </w:tc>
        <w:tc>
          <w:tcPr>
            <w:tcW w:w="215" w:type="pct"/>
            <w:tcBorders>
              <w:top w:val="single" w:sz="4" w:space="0" w:color="4472C4"/>
              <w:left w:val="nil"/>
              <w:bottom w:val="single" w:sz="4" w:space="0" w:color="4472C4"/>
              <w:right w:val="nil"/>
            </w:tcBorders>
            <w:vAlign w:val="bottom"/>
            <w:hideMark/>
          </w:tcPr>
          <w:p w14:paraId="6E47A62D"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46,6</w:t>
            </w:r>
          </w:p>
        </w:tc>
        <w:tc>
          <w:tcPr>
            <w:tcW w:w="255" w:type="pct"/>
            <w:tcBorders>
              <w:top w:val="single" w:sz="4" w:space="0" w:color="4472C4"/>
              <w:left w:val="nil"/>
              <w:bottom w:val="single" w:sz="4" w:space="0" w:color="4472C4"/>
              <w:right w:val="nil"/>
            </w:tcBorders>
            <w:vAlign w:val="bottom"/>
            <w:hideMark/>
          </w:tcPr>
          <w:p w14:paraId="4DBF056E"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1,10%</w:t>
            </w:r>
          </w:p>
        </w:tc>
        <w:tc>
          <w:tcPr>
            <w:tcW w:w="222" w:type="pct"/>
            <w:tcBorders>
              <w:top w:val="single" w:sz="4" w:space="0" w:color="4472C4"/>
              <w:left w:val="nil"/>
              <w:bottom w:val="single" w:sz="4" w:space="0" w:color="4472C4"/>
              <w:right w:val="nil"/>
            </w:tcBorders>
            <w:vAlign w:val="bottom"/>
            <w:hideMark/>
          </w:tcPr>
          <w:p w14:paraId="34403B2E"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1,9</w:t>
            </w:r>
          </w:p>
        </w:tc>
      </w:tr>
      <w:tr w:rsidR="00B06787" w:rsidRPr="00B06787" w14:paraId="4946926B" w14:textId="77777777" w:rsidTr="00B06787">
        <w:trPr>
          <w:trHeight w:val="300"/>
        </w:trPr>
        <w:tc>
          <w:tcPr>
            <w:tcW w:w="1960" w:type="pct"/>
            <w:tcBorders>
              <w:top w:val="nil"/>
              <w:left w:val="nil"/>
              <w:bottom w:val="nil"/>
              <w:right w:val="nil"/>
            </w:tcBorders>
            <w:vAlign w:val="bottom"/>
            <w:hideMark/>
          </w:tcPr>
          <w:p w14:paraId="579BDF17" w14:textId="77777777" w:rsidR="00B06787" w:rsidRPr="00B06787" w:rsidRDefault="00B06787" w:rsidP="00B06787">
            <w:pPr>
              <w:widowControl/>
              <w:rPr>
                <w:b/>
                <w:bCs/>
                <w:color w:val="000000"/>
                <w:sz w:val="22"/>
                <w:szCs w:val="22"/>
                <w:lang w:val="en-US" w:eastAsia="en-US"/>
              </w:rPr>
            </w:pPr>
            <w:r w:rsidRPr="00B06787">
              <w:rPr>
                <w:b/>
                <w:bCs/>
                <w:color w:val="000000"/>
                <w:sz w:val="22"/>
                <w:szCs w:val="22"/>
                <w:lang w:val="en-US" w:eastAsia="en-US"/>
              </w:rPr>
              <w:t>2621. Изданачке мешовите шуме храстова - Високе шуме храстова и осталих лишћара</w:t>
            </w:r>
          </w:p>
        </w:tc>
        <w:tc>
          <w:tcPr>
            <w:tcW w:w="887" w:type="pct"/>
            <w:tcBorders>
              <w:top w:val="nil"/>
              <w:left w:val="nil"/>
              <w:bottom w:val="nil"/>
              <w:right w:val="nil"/>
            </w:tcBorders>
            <w:vAlign w:val="bottom"/>
            <w:hideMark/>
          </w:tcPr>
          <w:p w14:paraId="11CA5CC2" w14:textId="77777777" w:rsidR="00B06787" w:rsidRPr="00B06787" w:rsidRDefault="00B06787" w:rsidP="00B06787">
            <w:pPr>
              <w:widowControl/>
              <w:rPr>
                <w:color w:val="000000"/>
                <w:sz w:val="22"/>
                <w:szCs w:val="22"/>
                <w:lang w:val="en-US" w:eastAsia="en-US"/>
              </w:rPr>
            </w:pPr>
            <w:r w:rsidRPr="00B06787">
              <w:rPr>
                <w:color w:val="000000"/>
                <w:sz w:val="22"/>
                <w:szCs w:val="22"/>
                <w:lang w:val="en-US" w:eastAsia="en-US"/>
              </w:rPr>
              <w:t>3. Касни младик</w:t>
            </w:r>
          </w:p>
        </w:tc>
        <w:tc>
          <w:tcPr>
            <w:tcW w:w="404" w:type="pct"/>
            <w:tcBorders>
              <w:top w:val="nil"/>
              <w:left w:val="nil"/>
              <w:bottom w:val="nil"/>
              <w:right w:val="nil"/>
            </w:tcBorders>
            <w:vAlign w:val="bottom"/>
            <w:hideMark/>
          </w:tcPr>
          <w:p w14:paraId="1B554B6E"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1,98</w:t>
            </w:r>
          </w:p>
        </w:tc>
        <w:tc>
          <w:tcPr>
            <w:tcW w:w="255" w:type="pct"/>
            <w:tcBorders>
              <w:top w:val="nil"/>
              <w:left w:val="nil"/>
              <w:bottom w:val="nil"/>
              <w:right w:val="nil"/>
            </w:tcBorders>
            <w:vAlign w:val="bottom"/>
            <w:hideMark/>
          </w:tcPr>
          <w:p w14:paraId="323B8358"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0,20%</w:t>
            </w:r>
          </w:p>
        </w:tc>
        <w:tc>
          <w:tcPr>
            <w:tcW w:w="326" w:type="pct"/>
            <w:tcBorders>
              <w:top w:val="nil"/>
              <w:left w:val="nil"/>
              <w:bottom w:val="nil"/>
              <w:right w:val="nil"/>
            </w:tcBorders>
            <w:vAlign w:val="bottom"/>
            <w:hideMark/>
          </w:tcPr>
          <w:p w14:paraId="302A8C47"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187,4</w:t>
            </w:r>
          </w:p>
        </w:tc>
        <w:tc>
          <w:tcPr>
            <w:tcW w:w="255" w:type="pct"/>
            <w:tcBorders>
              <w:top w:val="nil"/>
              <w:left w:val="nil"/>
              <w:bottom w:val="nil"/>
              <w:right w:val="nil"/>
            </w:tcBorders>
            <w:vAlign w:val="bottom"/>
            <w:hideMark/>
          </w:tcPr>
          <w:p w14:paraId="6B545A4E"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0,08%</w:t>
            </w:r>
          </w:p>
        </w:tc>
        <w:tc>
          <w:tcPr>
            <w:tcW w:w="222" w:type="pct"/>
            <w:tcBorders>
              <w:top w:val="nil"/>
              <w:left w:val="nil"/>
              <w:bottom w:val="nil"/>
              <w:right w:val="nil"/>
            </w:tcBorders>
            <w:vAlign w:val="bottom"/>
            <w:hideMark/>
          </w:tcPr>
          <w:p w14:paraId="1E194C5D"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94,6</w:t>
            </w:r>
          </w:p>
        </w:tc>
        <w:tc>
          <w:tcPr>
            <w:tcW w:w="215" w:type="pct"/>
            <w:tcBorders>
              <w:top w:val="nil"/>
              <w:left w:val="nil"/>
              <w:bottom w:val="nil"/>
              <w:right w:val="nil"/>
            </w:tcBorders>
            <w:vAlign w:val="bottom"/>
            <w:hideMark/>
          </w:tcPr>
          <w:p w14:paraId="4B934029"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4,2</w:t>
            </w:r>
          </w:p>
        </w:tc>
        <w:tc>
          <w:tcPr>
            <w:tcW w:w="255" w:type="pct"/>
            <w:tcBorders>
              <w:top w:val="nil"/>
              <w:left w:val="nil"/>
              <w:bottom w:val="nil"/>
              <w:right w:val="nil"/>
            </w:tcBorders>
            <w:vAlign w:val="bottom"/>
            <w:hideMark/>
          </w:tcPr>
          <w:p w14:paraId="6B113D75"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0,10%</w:t>
            </w:r>
          </w:p>
        </w:tc>
        <w:tc>
          <w:tcPr>
            <w:tcW w:w="222" w:type="pct"/>
            <w:tcBorders>
              <w:top w:val="nil"/>
              <w:left w:val="nil"/>
              <w:bottom w:val="nil"/>
              <w:right w:val="nil"/>
            </w:tcBorders>
            <w:vAlign w:val="bottom"/>
            <w:hideMark/>
          </w:tcPr>
          <w:p w14:paraId="0F6FA62C"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2,1</w:t>
            </w:r>
          </w:p>
        </w:tc>
      </w:tr>
      <w:tr w:rsidR="00B06787" w:rsidRPr="00B06787" w14:paraId="092C0796" w14:textId="77777777" w:rsidTr="00B06787">
        <w:trPr>
          <w:trHeight w:val="300"/>
        </w:trPr>
        <w:tc>
          <w:tcPr>
            <w:tcW w:w="1960" w:type="pct"/>
            <w:tcBorders>
              <w:top w:val="nil"/>
              <w:left w:val="nil"/>
              <w:bottom w:val="nil"/>
              <w:right w:val="nil"/>
            </w:tcBorders>
            <w:vAlign w:val="bottom"/>
            <w:hideMark/>
          </w:tcPr>
          <w:p w14:paraId="336BE1B2" w14:textId="77777777" w:rsidR="00B06787" w:rsidRPr="00B06787" w:rsidRDefault="00B06787" w:rsidP="00B06787">
            <w:pPr>
              <w:widowControl/>
              <w:jc w:val="right"/>
              <w:rPr>
                <w:color w:val="000000"/>
                <w:sz w:val="22"/>
                <w:szCs w:val="22"/>
                <w:lang w:val="en-US" w:eastAsia="en-US"/>
              </w:rPr>
            </w:pPr>
          </w:p>
        </w:tc>
        <w:tc>
          <w:tcPr>
            <w:tcW w:w="887" w:type="pct"/>
            <w:tcBorders>
              <w:top w:val="nil"/>
              <w:left w:val="nil"/>
              <w:bottom w:val="nil"/>
              <w:right w:val="nil"/>
            </w:tcBorders>
            <w:vAlign w:val="bottom"/>
            <w:hideMark/>
          </w:tcPr>
          <w:p w14:paraId="4CBE46CD" w14:textId="77777777" w:rsidR="00B06787" w:rsidRPr="00B06787" w:rsidRDefault="00B06787" w:rsidP="00B06787">
            <w:pPr>
              <w:widowControl/>
              <w:rPr>
                <w:color w:val="000000"/>
                <w:sz w:val="22"/>
                <w:szCs w:val="22"/>
                <w:lang w:val="en-US" w:eastAsia="en-US"/>
              </w:rPr>
            </w:pPr>
            <w:r w:rsidRPr="00B06787">
              <w:rPr>
                <w:color w:val="000000"/>
                <w:sz w:val="22"/>
                <w:szCs w:val="22"/>
                <w:lang w:val="en-US" w:eastAsia="en-US"/>
              </w:rPr>
              <w:t>4. Средњедобна састојина</w:t>
            </w:r>
          </w:p>
        </w:tc>
        <w:tc>
          <w:tcPr>
            <w:tcW w:w="404" w:type="pct"/>
            <w:tcBorders>
              <w:top w:val="nil"/>
              <w:left w:val="nil"/>
              <w:bottom w:val="nil"/>
              <w:right w:val="nil"/>
            </w:tcBorders>
            <w:vAlign w:val="bottom"/>
            <w:hideMark/>
          </w:tcPr>
          <w:p w14:paraId="3AAEF7D8"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30,75</w:t>
            </w:r>
          </w:p>
        </w:tc>
        <w:tc>
          <w:tcPr>
            <w:tcW w:w="255" w:type="pct"/>
            <w:tcBorders>
              <w:top w:val="nil"/>
              <w:left w:val="nil"/>
              <w:bottom w:val="nil"/>
              <w:right w:val="nil"/>
            </w:tcBorders>
            <w:vAlign w:val="bottom"/>
            <w:hideMark/>
          </w:tcPr>
          <w:p w14:paraId="6566FD59"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3,09%</w:t>
            </w:r>
          </w:p>
        </w:tc>
        <w:tc>
          <w:tcPr>
            <w:tcW w:w="326" w:type="pct"/>
            <w:tcBorders>
              <w:top w:val="nil"/>
              <w:left w:val="nil"/>
              <w:bottom w:val="nil"/>
              <w:right w:val="nil"/>
            </w:tcBorders>
            <w:vAlign w:val="bottom"/>
            <w:hideMark/>
          </w:tcPr>
          <w:p w14:paraId="3B121E0B"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4.882,0</w:t>
            </w:r>
          </w:p>
        </w:tc>
        <w:tc>
          <w:tcPr>
            <w:tcW w:w="255" w:type="pct"/>
            <w:tcBorders>
              <w:top w:val="nil"/>
              <w:left w:val="nil"/>
              <w:bottom w:val="nil"/>
              <w:right w:val="nil"/>
            </w:tcBorders>
            <w:vAlign w:val="bottom"/>
            <w:hideMark/>
          </w:tcPr>
          <w:p w14:paraId="41175640"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2,04%</w:t>
            </w:r>
          </w:p>
        </w:tc>
        <w:tc>
          <w:tcPr>
            <w:tcW w:w="222" w:type="pct"/>
            <w:tcBorders>
              <w:top w:val="nil"/>
              <w:left w:val="nil"/>
              <w:bottom w:val="nil"/>
              <w:right w:val="nil"/>
            </w:tcBorders>
            <w:vAlign w:val="bottom"/>
            <w:hideMark/>
          </w:tcPr>
          <w:p w14:paraId="3754AF51"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158,8</w:t>
            </w:r>
          </w:p>
        </w:tc>
        <w:tc>
          <w:tcPr>
            <w:tcW w:w="215" w:type="pct"/>
            <w:tcBorders>
              <w:top w:val="nil"/>
              <w:left w:val="nil"/>
              <w:bottom w:val="nil"/>
              <w:right w:val="nil"/>
            </w:tcBorders>
            <w:vAlign w:val="bottom"/>
            <w:hideMark/>
          </w:tcPr>
          <w:p w14:paraId="46D676A4"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104,6</w:t>
            </w:r>
          </w:p>
        </w:tc>
        <w:tc>
          <w:tcPr>
            <w:tcW w:w="255" w:type="pct"/>
            <w:tcBorders>
              <w:top w:val="nil"/>
              <w:left w:val="nil"/>
              <w:bottom w:val="nil"/>
              <w:right w:val="nil"/>
            </w:tcBorders>
            <w:vAlign w:val="bottom"/>
            <w:hideMark/>
          </w:tcPr>
          <w:p w14:paraId="2C923E9B"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2,46%</w:t>
            </w:r>
          </w:p>
        </w:tc>
        <w:tc>
          <w:tcPr>
            <w:tcW w:w="222" w:type="pct"/>
            <w:tcBorders>
              <w:top w:val="nil"/>
              <w:left w:val="nil"/>
              <w:bottom w:val="nil"/>
              <w:right w:val="nil"/>
            </w:tcBorders>
            <w:vAlign w:val="bottom"/>
            <w:hideMark/>
          </w:tcPr>
          <w:p w14:paraId="01788FA9"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3,4</w:t>
            </w:r>
          </w:p>
        </w:tc>
      </w:tr>
      <w:tr w:rsidR="00B06787" w:rsidRPr="00B06787" w14:paraId="1CADFC85" w14:textId="77777777" w:rsidTr="00B06787">
        <w:trPr>
          <w:trHeight w:val="300"/>
        </w:trPr>
        <w:tc>
          <w:tcPr>
            <w:tcW w:w="1960" w:type="pct"/>
            <w:tcBorders>
              <w:top w:val="nil"/>
              <w:left w:val="nil"/>
              <w:bottom w:val="nil"/>
              <w:right w:val="nil"/>
            </w:tcBorders>
            <w:vAlign w:val="bottom"/>
            <w:hideMark/>
          </w:tcPr>
          <w:p w14:paraId="792BBA04" w14:textId="77777777" w:rsidR="00B06787" w:rsidRPr="00B06787" w:rsidRDefault="00B06787" w:rsidP="00B06787">
            <w:pPr>
              <w:widowControl/>
              <w:jc w:val="right"/>
              <w:rPr>
                <w:color w:val="000000"/>
                <w:sz w:val="22"/>
                <w:szCs w:val="22"/>
                <w:lang w:val="en-US" w:eastAsia="en-US"/>
              </w:rPr>
            </w:pPr>
          </w:p>
        </w:tc>
        <w:tc>
          <w:tcPr>
            <w:tcW w:w="887" w:type="pct"/>
            <w:tcBorders>
              <w:top w:val="nil"/>
              <w:left w:val="nil"/>
              <w:bottom w:val="nil"/>
              <w:right w:val="nil"/>
            </w:tcBorders>
            <w:vAlign w:val="bottom"/>
            <w:hideMark/>
          </w:tcPr>
          <w:p w14:paraId="1D8C1D75" w14:textId="77777777" w:rsidR="00B06787" w:rsidRPr="00B06787" w:rsidRDefault="00B06787" w:rsidP="00B06787">
            <w:pPr>
              <w:widowControl/>
              <w:rPr>
                <w:color w:val="000000"/>
                <w:sz w:val="22"/>
                <w:szCs w:val="22"/>
                <w:lang w:val="en-US" w:eastAsia="en-US"/>
              </w:rPr>
            </w:pPr>
            <w:r w:rsidRPr="00B06787">
              <w:rPr>
                <w:color w:val="000000"/>
                <w:sz w:val="22"/>
                <w:szCs w:val="22"/>
                <w:lang w:val="en-US" w:eastAsia="en-US"/>
              </w:rPr>
              <w:t>5. Дозревајућа састојина</w:t>
            </w:r>
          </w:p>
        </w:tc>
        <w:tc>
          <w:tcPr>
            <w:tcW w:w="404" w:type="pct"/>
            <w:tcBorders>
              <w:top w:val="nil"/>
              <w:left w:val="nil"/>
              <w:bottom w:val="nil"/>
              <w:right w:val="nil"/>
            </w:tcBorders>
            <w:vAlign w:val="bottom"/>
            <w:hideMark/>
          </w:tcPr>
          <w:p w14:paraId="2352E640"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57,98</w:t>
            </w:r>
          </w:p>
        </w:tc>
        <w:tc>
          <w:tcPr>
            <w:tcW w:w="255" w:type="pct"/>
            <w:tcBorders>
              <w:top w:val="nil"/>
              <w:left w:val="nil"/>
              <w:bottom w:val="nil"/>
              <w:right w:val="nil"/>
            </w:tcBorders>
            <w:vAlign w:val="bottom"/>
            <w:hideMark/>
          </w:tcPr>
          <w:p w14:paraId="3E57E96F"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5,83%</w:t>
            </w:r>
          </w:p>
        </w:tc>
        <w:tc>
          <w:tcPr>
            <w:tcW w:w="326" w:type="pct"/>
            <w:tcBorders>
              <w:top w:val="nil"/>
              <w:left w:val="nil"/>
              <w:bottom w:val="nil"/>
              <w:right w:val="nil"/>
            </w:tcBorders>
            <w:vAlign w:val="bottom"/>
            <w:hideMark/>
          </w:tcPr>
          <w:p w14:paraId="4DA32C67"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13.186,0</w:t>
            </w:r>
          </w:p>
        </w:tc>
        <w:tc>
          <w:tcPr>
            <w:tcW w:w="255" w:type="pct"/>
            <w:tcBorders>
              <w:top w:val="nil"/>
              <w:left w:val="nil"/>
              <w:bottom w:val="nil"/>
              <w:right w:val="nil"/>
            </w:tcBorders>
            <w:vAlign w:val="bottom"/>
            <w:hideMark/>
          </w:tcPr>
          <w:p w14:paraId="07EB4689"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5,52%</w:t>
            </w:r>
          </w:p>
        </w:tc>
        <w:tc>
          <w:tcPr>
            <w:tcW w:w="222" w:type="pct"/>
            <w:tcBorders>
              <w:top w:val="nil"/>
              <w:left w:val="nil"/>
              <w:bottom w:val="nil"/>
              <w:right w:val="nil"/>
            </w:tcBorders>
            <w:vAlign w:val="bottom"/>
            <w:hideMark/>
          </w:tcPr>
          <w:p w14:paraId="67FDA473"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227,4</w:t>
            </w:r>
          </w:p>
        </w:tc>
        <w:tc>
          <w:tcPr>
            <w:tcW w:w="215" w:type="pct"/>
            <w:tcBorders>
              <w:top w:val="nil"/>
              <w:left w:val="nil"/>
              <w:bottom w:val="nil"/>
              <w:right w:val="nil"/>
            </w:tcBorders>
            <w:vAlign w:val="bottom"/>
            <w:hideMark/>
          </w:tcPr>
          <w:p w14:paraId="089AAFD7"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248,4</w:t>
            </w:r>
          </w:p>
        </w:tc>
        <w:tc>
          <w:tcPr>
            <w:tcW w:w="255" w:type="pct"/>
            <w:tcBorders>
              <w:top w:val="nil"/>
              <w:left w:val="nil"/>
              <w:bottom w:val="nil"/>
              <w:right w:val="nil"/>
            </w:tcBorders>
            <w:vAlign w:val="bottom"/>
            <w:hideMark/>
          </w:tcPr>
          <w:p w14:paraId="31587956"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5,84%</w:t>
            </w:r>
          </w:p>
        </w:tc>
        <w:tc>
          <w:tcPr>
            <w:tcW w:w="222" w:type="pct"/>
            <w:tcBorders>
              <w:top w:val="nil"/>
              <w:left w:val="nil"/>
              <w:bottom w:val="nil"/>
              <w:right w:val="nil"/>
            </w:tcBorders>
            <w:vAlign w:val="bottom"/>
            <w:hideMark/>
          </w:tcPr>
          <w:p w14:paraId="2A33B4DB"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4,3</w:t>
            </w:r>
          </w:p>
        </w:tc>
      </w:tr>
      <w:tr w:rsidR="00B06787" w:rsidRPr="00B06787" w14:paraId="1DA23325" w14:textId="77777777" w:rsidTr="00B06787">
        <w:trPr>
          <w:trHeight w:val="300"/>
        </w:trPr>
        <w:tc>
          <w:tcPr>
            <w:tcW w:w="1960" w:type="pct"/>
            <w:tcBorders>
              <w:top w:val="nil"/>
              <w:left w:val="nil"/>
              <w:bottom w:val="single" w:sz="4" w:space="0" w:color="8EA9DB"/>
              <w:right w:val="nil"/>
            </w:tcBorders>
            <w:vAlign w:val="bottom"/>
            <w:hideMark/>
          </w:tcPr>
          <w:p w14:paraId="59BD2E51" w14:textId="77777777" w:rsidR="00B06787" w:rsidRPr="00B06787" w:rsidRDefault="00B06787" w:rsidP="00B06787">
            <w:pPr>
              <w:widowControl/>
              <w:jc w:val="right"/>
              <w:rPr>
                <w:color w:val="000000"/>
                <w:sz w:val="22"/>
                <w:szCs w:val="22"/>
                <w:lang w:val="en-US" w:eastAsia="en-US"/>
              </w:rPr>
            </w:pPr>
          </w:p>
        </w:tc>
        <w:tc>
          <w:tcPr>
            <w:tcW w:w="887" w:type="pct"/>
            <w:tcBorders>
              <w:top w:val="nil"/>
              <w:left w:val="nil"/>
              <w:bottom w:val="nil"/>
              <w:right w:val="nil"/>
            </w:tcBorders>
            <w:vAlign w:val="bottom"/>
            <w:hideMark/>
          </w:tcPr>
          <w:p w14:paraId="49A6B583" w14:textId="77777777" w:rsidR="00B06787" w:rsidRPr="00B06787" w:rsidRDefault="00B06787" w:rsidP="00B06787">
            <w:pPr>
              <w:widowControl/>
              <w:rPr>
                <w:color w:val="000000"/>
                <w:sz w:val="22"/>
                <w:szCs w:val="22"/>
                <w:lang w:val="en-US" w:eastAsia="en-US"/>
              </w:rPr>
            </w:pPr>
            <w:r w:rsidRPr="00B06787">
              <w:rPr>
                <w:color w:val="000000"/>
                <w:sz w:val="22"/>
                <w:szCs w:val="22"/>
                <w:lang w:val="en-US" w:eastAsia="en-US"/>
              </w:rPr>
              <w:t>6. Зрела - Регенерација</w:t>
            </w:r>
          </w:p>
        </w:tc>
        <w:tc>
          <w:tcPr>
            <w:tcW w:w="404" w:type="pct"/>
            <w:tcBorders>
              <w:top w:val="nil"/>
              <w:left w:val="nil"/>
              <w:bottom w:val="nil"/>
              <w:right w:val="nil"/>
            </w:tcBorders>
            <w:vAlign w:val="bottom"/>
            <w:hideMark/>
          </w:tcPr>
          <w:p w14:paraId="1B8E457F"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284,65</w:t>
            </w:r>
          </w:p>
        </w:tc>
        <w:tc>
          <w:tcPr>
            <w:tcW w:w="255" w:type="pct"/>
            <w:tcBorders>
              <w:top w:val="nil"/>
              <w:left w:val="nil"/>
              <w:bottom w:val="nil"/>
              <w:right w:val="nil"/>
            </w:tcBorders>
            <w:vAlign w:val="bottom"/>
            <w:hideMark/>
          </w:tcPr>
          <w:p w14:paraId="3C0CE9FC"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28,62%</w:t>
            </w:r>
          </w:p>
        </w:tc>
        <w:tc>
          <w:tcPr>
            <w:tcW w:w="326" w:type="pct"/>
            <w:tcBorders>
              <w:top w:val="nil"/>
              <w:left w:val="nil"/>
              <w:bottom w:val="nil"/>
              <w:right w:val="nil"/>
            </w:tcBorders>
            <w:vAlign w:val="bottom"/>
            <w:hideMark/>
          </w:tcPr>
          <w:p w14:paraId="56794203"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71.396,1</w:t>
            </w:r>
          </w:p>
        </w:tc>
        <w:tc>
          <w:tcPr>
            <w:tcW w:w="255" w:type="pct"/>
            <w:tcBorders>
              <w:top w:val="nil"/>
              <w:left w:val="nil"/>
              <w:bottom w:val="nil"/>
              <w:right w:val="nil"/>
            </w:tcBorders>
            <w:vAlign w:val="bottom"/>
            <w:hideMark/>
          </w:tcPr>
          <w:p w14:paraId="04E6424A"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29,90%</w:t>
            </w:r>
          </w:p>
        </w:tc>
        <w:tc>
          <w:tcPr>
            <w:tcW w:w="222" w:type="pct"/>
            <w:tcBorders>
              <w:top w:val="nil"/>
              <w:left w:val="nil"/>
              <w:bottom w:val="nil"/>
              <w:right w:val="nil"/>
            </w:tcBorders>
            <w:vAlign w:val="bottom"/>
            <w:hideMark/>
          </w:tcPr>
          <w:p w14:paraId="1089B227"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250,8</w:t>
            </w:r>
          </w:p>
        </w:tc>
        <w:tc>
          <w:tcPr>
            <w:tcW w:w="215" w:type="pct"/>
            <w:tcBorders>
              <w:top w:val="nil"/>
              <w:left w:val="nil"/>
              <w:bottom w:val="nil"/>
              <w:right w:val="nil"/>
            </w:tcBorders>
            <w:vAlign w:val="bottom"/>
            <w:hideMark/>
          </w:tcPr>
          <w:p w14:paraId="0D844E86"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1.216,2</w:t>
            </w:r>
          </w:p>
        </w:tc>
        <w:tc>
          <w:tcPr>
            <w:tcW w:w="255" w:type="pct"/>
            <w:tcBorders>
              <w:top w:val="nil"/>
              <w:left w:val="nil"/>
              <w:bottom w:val="nil"/>
              <w:right w:val="nil"/>
            </w:tcBorders>
            <w:vAlign w:val="bottom"/>
            <w:hideMark/>
          </w:tcPr>
          <w:p w14:paraId="27C521AE"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28,60%</w:t>
            </w:r>
          </w:p>
        </w:tc>
        <w:tc>
          <w:tcPr>
            <w:tcW w:w="222" w:type="pct"/>
            <w:tcBorders>
              <w:top w:val="nil"/>
              <w:left w:val="nil"/>
              <w:bottom w:val="nil"/>
              <w:right w:val="nil"/>
            </w:tcBorders>
            <w:vAlign w:val="bottom"/>
            <w:hideMark/>
          </w:tcPr>
          <w:p w14:paraId="50A9D020"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4,3</w:t>
            </w:r>
          </w:p>
        </w:tc>
      </w:tr>
      <w:tr w:rsidR="00B06787" w:rsidRPr="00B06787" w14:paraId="237AC04E" w14:textId="77777777" w:rsidTr="00B06787">
        <w:trPr>
          <w:trHeight w:val="300"/>
        </w:trPr>
        <w:tc>
          <w:tcPr>
            <w:tcW w:w="2847" w:type="pct"/>
            <w:gridSpan w:val="2"/>
            <w:tcBorders>
              <w:top w:val="single" w:sz="4" w:space="0" w:color="4472C4"/>
              <w:left w:val="nil"/>
              <w:bottom w:val="single" w:sz="4" w:space="0" w:color="4472C4"/>
              <w:right w:val="nil"/>
            </w:tcBorders>
            <w:vAlign w:val="bottom"/>
            <w:hideMark/>
          </w:tcPr>
          <w:p w14:paraId="7290CBE9" w14:textId="77777777" w:rsidR="00B06787" w:rsidRPr="00B06787" w:rsidRDefault="00B06787" w:rsidP="00B06787">
            <w:pPr>
              <w:widowControl/>
              <w:rPr>
                <w:b/>
                <w:bCs/>
                <w:color w:val="000000"/>
                <w:sz w:val="22"/>
                <w:szCs w:val="22"/>
                <w:lang w:val="en-US" w:eastAsia="en-US"/>
              </w:rPr>
            </w:pPr>
            <w:r w:rsidRPr="00B06787">
              <w:rPr>
                <w:b/>
                <w:bCs/>
                <w:color w:val="000000"/>
                <w:sz w:val="22"/>
                <w:szCs w:val="22"/>
                <w:lang w:val="en-US" w:eastAsia="en-US"/>
              </w:rPr>
              <w:t xml:space="preserve">2621. Изданачке мешовите шуме храстова - Високе шуме храстова и осталих лишћара укупно </w:t>
            </w:r>
          </w:p>
        </w:tc>
        <w:tc>
          <w:tcPr>
            <w:tcW w:w="404" w:type="pct"/>
            <w:tcBorders>
              <w:top w:val="single" w:sz="4" w:space="0" w:color="4472C4"/>
              <w:left w:val="nil"/>
              <w:bottom w:val="single" w:sz="4" w:space="0" w:color="4472C4"/>
              <w:right w:val="nil"/>
            </w:tcBorders>
            <w:vAlign w:val="bottom"/>
            <w:hideMark/>
          </w:tcPr>
          <w:p w14:paraId="37EB8FB3"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375,36</w:t>
            </w:r>
          </w:p>
        </w:tc>
        <w:tc>
          <w:tcPr>
            <w:tcW w:w="255" w:type="pct"/>
            <w:tcBorders>
              <w:top w:val="single" w:sz="4" w:space="0" w:color="4472C4"/>
              <w:left w:val="nil"/>
              <w:bottom w:val="single" w:sz="4" w:space="0" w:color="4472C4"/>
              <w:right w:val="nil"/>
            </w:tcBorders>
            <w:vAlign w:val="bottom"/>
            <w:hideMark/>
          </w:tcPr>
          <w:p w14:paraId="62F488C9"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37,74%</w:t>
            </w:r>
          </w:p>
        </w:tc>
        <w:tc>
          <w:tcPr>
            <w:tcW w:w="326" w:type="pct"/>
            <w:tcBorders>
              <w:top w:val="single" w:sz="4" w:space="0" w:color="4472C4"/>
              <w:left w:val="nil"/>
              <w:bottom w:val="single" w:sz="4" w:space="0" w:color="4472C4"/>
              <w:right w:val="nil"/>
            </w:tcBorders>
            <w:vAlign w:val="bottom"/>
            <w:hideMark/>
          </w:tcPr>
          <w:p w14:paraId="5A308127"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89.651,5</w:t>
            </w:r>
          </w:p>
        </w:tc>
        <w:tc>
          <w:tcPr>
            <w:tcW w:w="255" w:type="pct"/>
            <w:tcBorders>
              <w:top w:val="single" w:sz="4" w:space="0" w:color="4472C4"/>
              <w:left w:val="nil"/>
              <w:bottom w:val="single" w:sz="4" w:space="0" w:color="4472C4"/>
              <w:right w:val="nil"/>
            </w:tcBorders>
            <w:vAlign w:val="bottom"/>
            <w:hideMark/>
          </w:tcPr>
          <w:p w14:paraId="11D791DB"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37,54%</w:t>
            </w:r>
          </w:p>
        </w:tc>
        <w:tc>
          <w:tcPr>
            <w:tcW w:w="222" w:type="pct"/>
            <w:tcBorders>
              <w:top w:val="single" w:sz="4" w:space="0" w:color="4472C4"/>
              <w:left w:val="nil"/>
              <w:bottom w:val="single" w:sz="4" w:space="0" w:color="4472C4"/>
              <w:right w:val="nil"/>
            </w:tcBorders>
            <w:vAlign w:val="bottom"/>
            <w:hideMark/>
          </w:tcPr>
          <w:p w14:paraId="16034C7D"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238,8</w:t>
            </w:r>
          </w:p>
        </w:tc>
        <w:tc>
          <w:tcPr>
            <w:tcW w:w="215" w:type="pct"/>
            <w:tcBorders>
              <w:top w:val="single" w:sz="4" w:space="0" w:color="4472C4"/>
              <w:left w:val="nil"/>
              <w:bottom w:val="single" w:sz="4" w:space="0" w:color="4472C4"/>
              <w:right w:val="nil"/>
            </w:tcBorders>
            <w:vAlign w:val="bottom"/>
            <w:hideMark/>
          </w:tcPr>
          <w:p w14:paraId="179A074B"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1.573,4</w:t>
            </w:r>
          </w:p>
        </w:tc>
        <w:tc>
          <w:tcPr>
            <w:tcW w:w="255" w:type="pct"/>
            <w:tcBorders>
              <w:top w:val="single" w:sz="4" w:space="0" w:color="4472C4"/>
              <w:left w:val="nil"/>
              <w:bottom w:val="single" w:sz="4" w:space="0" w:color="4472C4"/>
              <w:right w:val="nil"/>
            </w:tcBorders>
            <w:vAlign w:val="bottom"/>
            <w:hideMark/>
          </w:tcPr>
          <w:p w14:paraId="0B167E59"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37,00%</w:t>
            </w:r>
          </w:p>
        </w:tc>
        <w:tc>
          <w:tcPr>
            <w:tcW w:w="222" w:type="pct"/>
            <w:tcBorders>
              <w:top w:val="single" w:sz="4" w:space="0" w:color="4472C4"/>
              <w:left w:val="nil"/>
              <w:bottom w:val="single" w:sz="4" w:space="0" w:color="4472C4"/>
              <w:right w:val="nil"/>
            </w:tcBorders>
            <w:vAlign w:val="bottom"/>
            <w:hideMark/>
          </w:tcPr>
          <w:p w14:paraId="78F9D559"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4,2</w:t>
            </w:r>
          </w:p>
        </w:tc>
      </w:tr>
      <w:tr w:rsidR="00B06787" w:rsidRPr="00B06787" w14:paraId="42250E03" w14:textId="77777777" w:rsidTr="00B06787">
        <w:trPr>
          <w:trHeight w:val="300"/>
        </w:trPr>
        <w:tc>
          <w:tcPr>
            <w:tcW w:w="1960" w:type="pct"/>
            <w:tcBorders>
              <w:top w:val="nil"/>
              <w:left w:val="nil"/>
              <w:bottom w:val="nil"/>
              <w:right w:val="nil"/>
            </w:tcBorders>
            <w:vAlign w:val="bottom"/>
            <w:hideMark/>
          </w:tcPr>
          <w:p w14:paraId="37302550" w14:textId="77777777" w:rsidR="00B06787" w:rsidRPr="00B06787" w:rsidRDefault="00B06787" w:rsidP="00B06787">
            <w:pPr>
              <w:widowControl/>
              <w:rPr>
                <w:b/>
                <w:bCs/>
                <w:color w:val="000000"/>
                <w:sz w:val="22"/>
                <w:szCs w:val="22"/>
                <w:lang w:val="en-US" w:eastAsia="en-US"/>
              </w:rPr>
            </w:pPr>
            <w:r w:rsidRPr="00B06787">
              <w:rPr>
                <w:b/>
                <w:bCs/>
                <w:color w:val="000000"/>
                <w:sz w:val="22"/>
                <w:szCs w:val="22"/>
                <w:lang w:val="en-US" w:eastAsia="en-US"/>
              </w:rPr>
              <w:t>2721. Изданачке мешовите шуме липа - Високе шуме липе и осталих лишћара</w:t>
            </w:r>
          </w:p>
        </w:tc>
        <w:tc>
          <w:tcPr>
            <w:tcW w:w="887" w:type="pct"/>
            <w:tcBorders>
              <w:top w:val="nil"/>
              <w:left w:val="nil"/>
              <w:bottom w:val="nil"/>
              <w:right w:val="nil"/>
            </w:tcBorders>
            <w:vAlign w:val="bottom"/>
            <w:hideMark/>
          </w:tcPr>
          <w:p w14:paraId="4D1431A6" w14:textId="77777777" w:rsidR="00B06787" w:rsidRPr="00B06787" w:rsidRDefault="00B06787" w:rsidP="00B06787">
            <w:pPr>
              <w:widowControl/>
              <w:rPr>
                <w:color w:val="000000"/>
                <w:sz w:val="22"/>
                <w:szCs w:val="22"/>
                <w:lang w:val="en-US" w:eastAsia="en-US"/>
              </w:rPr>
            </w:pPr>
            <w:r w:rsidRPr="00B06787">
              <w:rPr>
                <w:color w:val="000000"/>
                <w:sz w:val="22"/>
                <w:szCs w:val="22"/>
                <w:lang w:val="en-US" w:eastAsia="en-US"/>
              </w:rPr>
              <w:t>3. Касни младик</w:t>
            </w:r>
          </w:p>
        </w:tc>
        <w:tc>
          <w:tcPr>
            <w:tcW w:w="404" w:type="pct"/>
            <w:tcBorders>
              <w:top w:val="nil"/>
              <w:left w:val="nil"/>
              <w:bottom w:val="nil"/>
              <w:right w:val="nil"/>
            </w:tcBorders>
            <w:vAlign w:val="bottom"/>
            <w:hideMark/>
          </w:tcPr>
          <w:p w14:paraId="1AC18101"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1,56</w:t>
            </w:r>
          </w:p>
        </w:tc>
        <w:tc>
          <w:tcPr>
            <w:tcW w:w="255" w:type="pct"/>
            <w:tcBorders>
              <w:top w:val="nil"/>
              <w:left w:val="nil"/>
              <w:bottom w:val="nil"/>
              <w:right w:val="nil"/>
            </w:tcBorders>
            <w:vAlign w:val="bottom"/>
            <w:hideMark/>
          </w:tcPr>
          <w:p w14:paraId="0C7EB2B9"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0,16%</w:t>
            </w:r>
          </w:p>
        </w:tc>
        <w:tc>
          <w:tcPr>
            <w:tcW w:w="326" w:type="pct"/>
            <w:tcBorders>
              <w:top w:val="nil"/>
              <w:left w:val="nil"/>
              <w:bottom w:val="nil"/>
              <w:right w:val="nil"/>
            </w:tcBorders>
            <w:vAlign w:val="bottom"/>
            <w:hideMark/>
          </w:tcPr>
          <w:p w14:paraId="739B0EE3"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425,8</w:t>
            </w:r>
          </w:p>
        </w:tc>
        <w:tc>
          <w:tcPr>
            <w:tcW w:w="255" w:type="pct"/>
            <w:tcBorders>
              <w:top w:val="nil"/>
              <w:left w:val="nil"/>
              <w:bottom w:val="nil"/>
              <w:right w:val="nil"/>
            </w:tcBorders>
            <w:vAlign w:val="bottom"/>
            <w:hideMark/>
          </w:tcPr>
          <w:p w14:paraId="1E9716B3"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0,18%</w:t>
            </w:r>
          </w:p>
        </w:tc>
        <w:tc>
          <w:tcPr>
            <w:tcW w:w="222" w:type="pct"/>
            <w:tcBorders>
              <w:top w:val="nil"/>
              <w:left w:val="nil"/>
              <w:bottom w:val="nil"/>
              <w:right w:val="nil"/>
            </w:tcBorders>
            <w:vAlign w:val="bottom"/>
            <w:hideMark/>
          </w:tcPr>
          <w:p w14:paraId="254E8ACD"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273,0</w:t>
            </w:r>
          </w:p>
        </w:tc>
        <w:tc>
          <w:tcPr>
            <w:tcW w:w="215" w:type="pct"/>
            <w:tcBorders>
              <w:top w:val="nil"/>
              <w:left w:val="nil"/>
              <w:bottom w:val="nil"/>
              <w:right w:val="nil"/>
            </w:tcBorders>
            <w:vAlign w:val="bottom"/>
            <w:hideMark/>
          </w:tcPr>
          <w:p w14:paraId="512F8FAC"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9,3</w:t>
            </w:r>
          </w:p>
        </w:tc>
        <w:tc>
          <w:tcPr>
            <w:tcW w:w="255" w:type="pct"/>
            <w:tcBorders>
              <w:top w:val="nil"/>
              <w:left w:val="nil"/>
              <w:bottom w:val="nil"/>
              <w:right w:val="nil"/>
            </w:tcBorders>
            <w:vAlign w:val="bottom"/>
            <w:hideMark/>
          </w:tcPr>
          <w:p w14:paraId="28A791FA"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0,22%</w:t>
            </w:r>
          </w:p>
        </w:tc>
        <w:tc>
          <w:tcPr>
            <w:tcW w:w="222" w:type="pct"/>
            <w:tcBorders>
              <w:top w:val="nil"/>
              <w:left w:val="nil"/>
              <w:bottom w:val="nil"/>
              <w:right w:val="nil"/>
            </w:tcBorders>
            <w:vAlign w:val="bottom"/>
            <w:hideMark/>
          </w:tcPr>
          <w:p w14:paraId="3F97EB27"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6,0</w:t>
            </w:r>
          </w:p>
        </w:tc>
      </w:tr>
      <w:tr w:rsidR="00B06787" w:rsidRPr="00B06787" w14:paraId="1ACE99F4" w14:textId="77777777" w:rsidTr="00B06787">
        <w:trPr>
          <w:trHeight w:val="300"/>
        </w:trPr>
        <w:tc>
          <w:tcPr>
            <w:tcW w:w="1960" w:type="pct"/>
            <w:tcBorders>
              <w:top w:val="nil"/>
              <w:left w:val="nil"/>
              <w:bottom w:val="nil"/>
              <w:right w:val="nil"/>
            </w:tcBorders>
            <w:vAlign w:val="bottom"/>
            <w:hideMark/>
          </w:tcPr>
          <w:p w14:paraId="22975093" w14:textId="77777777" w:rsidR="00B06787" w:rsidRPr="00B06787" w:rsidRDefault="00B06787" w:rsidP="00B06787">
            <w:pPr>
              <w:widowControl/>
              <w:jc w:val="right"/>
              <w:rPr>
                <w:color w:val="000000"/>
                <w:sz w:val="22"/>
                <w:szCs w:val="22"/>
                <w:lang w:val="en-US" w:eastAsia="en-US"/>
              </w:rPr>
            </w:pPr>
          </w:p>
        </w:tc>
        <w:tc>
          <w:tcPr>
            <w:tcW w:w="887" w:type="pct"/>
            <w:tcBorders>
              <w:top w:val="nil"/>
              <w:left w:val="nil"/>
              <w:bottom w:val="nil"/>
              <w:right w:val="nil"/>
            </w:tcBorders>
            <w:vAlign w:val="bottom"/>
            <w:hideMark/>
          </w:tcPr>
          <w:p w14:paraId="21FAD5D2" w14:textId="77777777" w:rsidR="00B06787" w:rsidRPr="00B06787" w:rsidRDefault="00B06787" w:rsidP="00B06787">
            <w:pPr>
              <w:widowControl/>
              <w:rPr>
                <w:color w:val="000000"/>
                <w:sz w:val="22"/>
                <w:szCs w:val="22"/>
                <w:lang w:val="en-US" w:eastAsia="en-US"/>
              </w:rPr>
            </w:pPr>
            <w:r w:rsidRPr="00B06787">
              <w:rPr>
                <w:color w:val="000000"/>
                <w:sz w:val="22"/>
                <w:szCs w:val="22"/>
                <w:lang w:val="en-US" w:eastAsia="en-US"/>
              </w:rPr>
              <w:t>4. Средњедобна састојина</w:t>
            </w:r>
          </w:p>
        </w:tc>
        <w:tc>
          <w:tcPr>
            <w:tcW w:w="404" w:type="pct"/>
            <w:tcBorders>
              <w:top w:val="nil"/>
              <w:left w:val="nil"/>
              <w:bottom w:val="nil"/>
              <w:right w:val="nil"/>
            </w:tcBorders>
            <w:vAlign w:val="bottom"/>
            <w:hideMark/>
          </w:tcPr>
          <w:p w14:paraId="2EE99888"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140,83</w:t>
            </w:r>
          </w:p>
        </w:tc>
        <w:tc>
          <w:tcPr>
            <w:tcW w:w="255" w:type="pct"/>
            <w:tcBorders>
              <w:top w:val="nil"/>
              <w:left w:val="nil"/>
              <w:bottom w:val="nil"/>
              <w:right w:val="nil"/>
            </w:tcBorders>
            <w:vAlign w:val="bottom"/>
            <w:hideMark/>
          </w:tcPr>
          <w:p w14:paraId="528D5892"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14,16%</w:t>
            </w:r>
          </w:p>
        </w:tc>
        <w:tc>
          <w:tcPr>
            <w:tcW w:w="326" w:type="pct"/>
            <w:tcBorders>
              <w:top w:val="nil"/>
              <w:left w:val="nil"/>
              <w:bottom w:val="nil"/>
              <w:right w:val="nil"/>
            </w:tcBorders>
            <w:vAlign w:val="bottom"/>
            <w:hideMark/>
          </w:tcPr>
          <w:p w14:paraId="138BB79A"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34.096,4</w:t>
            </w:r>
          </w:p>
        </w:tc>
        <w:tc>
          <w:tcPr>
            <w:tcW w:w="255" w:type="pct"/>
            <w:tcBorders>
              <w:top w:val="nil"/>
              <w:left w:val="nil"/>
              <w:bottom w:val="nil"/>
              <w:right w:val="nil"/>
            </w:tcBorders>
            <w:vAlign w:val="bottom"/>
            <w:hideMark/>
          </w:tcPr>
          <w:p w14:paraId="720F4B43"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14,28%</w:t>
            </w:r>
          </w:p>
        </w:tc>
        <w:tc>
          <w:tcPr>
            <w:tcW w:w="222" w:type="pct"/>
            <w:tcBorders>
              <w:top w:val="nil"/>
              <w:left w:val="nil"/>
              <w:bottom w:val="nil"/>
              <w:right w:val="nil"/>
            </w:tcBorders>
            <w:vAlign w:val="bottom"/>
            <w:hideMark/>
          </w:tcPr>
          <w:p w14:paraId="4FC72BA5"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242,1</w:t>
            </w:r>
          </w:p>
        </w:tc>
        <w:tc>
          <w:tcPr>
            <w:tcW w:w="215" w:type="pct"/>
            <w:tcBorders>
              <w:top w:val="nil"/>
              <w:left w:val="nil"/>
              <w:bottom w:val="nil"/>
              <w:right w:val="nil"/>
            </w:tcBorders>
            <w:vAlign w:val="bottom"/>
            <w:hideMark/>
          </w:tcPr>
          <w:p w14:paraId="26E23EC5"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656,1</w:t>
            </w:r>
          </w:p>
        </w:tc>
        <w:tc>
          <w:tcPr>
            <w:tcW w:w="255" w:type="pct"/>
            <w:tcBorders>
              <w:top w:val="nil"/>
              <w:left w:val="nil"/>
              <w:bottom w:val="nil"/>
              <w:right w:val="nil"/>
            </w:tcBorders>
            <w:vAlign w:val="bottom"/>
            <w:hideMark/>
          </w:tcPr>
          <w:p w14:paraId="508EDFA3"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15,43%</w:t>
            </w:r>
          </w:p>
        </w:tc>
        <w:tc>
          <w:tcPr>
            <w:tcW w:w="222" w:type="pct"/>
            <w:tcBorders>
              <w:top w:val="nil"/>
              <w:left w:val="nil"/>
              <w:bottom w:val="nil"/>
              <w:right w:val="nil"/>
            </w:tcBorders>
            <w:vAlign w:val="bottom"/>
            <w:hideMark/>
          </w:tcPr>
          <w:p w14:paraId="1426426A"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4,7</w:t>
            </w:r>
          </w:p>
        </w:tc>
      </w:tr>
      <w:tr w:rsidR="00B06787" w:rsidRPr="00B06787" w14:paraId="26B457B7" w14:textId="77777777" w:rsidTr="00B06787">
        <w:trPr>
          <w:trHeight w:val="300"/>
        </w:trPr>
        <w:tc>
          <w:tcPr>
            <w:tcW w:w="1960" w:type="pct"/>
            <w:tcBorders>
              <w:top w:val="nil"/>
              <w:left w:val="nil"/>
              <w:bottom w:val="nil"/>
              <w:right w:val="nil"/>
            </w:tcBorders>
            <w:vAlign w:val="bottom"/>
            <w:hideMark/>
          </w:tcPr>
          <w:p w14:paraId="02F4D706" w14:textId="77777777" w:rsidR="00B06787" w:rsidRPr="00B06787" w:rsidRDefault="00B06787" w:rsidP="00B06787">
            <w:pPr>
              <w:widowControl/>
              <w:jc w:val="right"/>
              <w:rPr>
                <w:color w:val="000000"/>
                <w:sz w:val="22"/>
                <w:szCs w:val="22"/>
                <w:lang w:val="en-US" w:eastAsia="en-US"/>
              </w:rPr>
            </w:pPr>
          </w:p>
        </w:tc>
        <w:tc>
          <w:tcPr>
            <w:tcW w:w="887" w:type="pct"/>
            <w:tcBorders>
              <w:top w:val="nil"/>
              <w:left w:val="nil"/>
              <w:bottom w:val="nil"/>
              <w:right w:val="nil"/>
            </w:tcBorders>
            <w:vAlign w:val="bottom"/>
            <w:hideMark/>
          </w:tcPr>
          <w:p w14:paraId="05E9A932" w14:textId="77777777" w:rsidR="00B06787" w:rsidRPr="00B06787" w:rsidRDefault="00B06787" w:rsidP="00B06787">
            <w:pPr>
              <w:widowControl/>
              <w:rPr>
                <w:color w:val="000000"/>
                <w:sz w:val="22"/>
                <w:szCs w:val="22"/>
                <w:lang w:val="en-US" w:eastAsia="en-US"/>
              </w:rPr>
            </w:pPr>
            <w:r w:rsidRPr="00B06787">
              <w:rPr>
                <w:color w:val="000000"/>
                <w:sz w:val="22"/>
                <w:szCs w:val="22"/>
                <w:lang w:val="en-US" w:eastAsia="en-US"/>
              </w:rPr>
              <w:t>5. Дозревајућа састојина</w:t>
            </w:r>
          </w:p>
        </w:tc>
        <w:tc>
          <w:tcPr>
            <w:tcW w:w="404" w:type="pct"/>
            <w:tcBorders>
              <w:top w:val="nil"/>
              <w:left w:val="nil"/>
              <w:bottom w:val="nil"/>
              <w:right w:val="nil"/>
            </w:tcBorders>
            <w:vAlign w:val="bottom"/>
            <w:hideMark/>
          </w:tcPr>
          <w:p w14:paraId="700C967D"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38,29</w:t>
            </w:r>
          </w:p>
        </w:tc>
        <w:tc>
          <w:tcPr>
            <w:tcW w:w="255" w:type="pct"/>
            <w:tcBorders>
              <w:top w:val="nil"/>
              <w:left w:val="nil"/>
              <w:bottom w:val="nil"/>
              <w:right w:val="nil"/>
            </w:tcBorders>
            <w:vAlign w:val="bottom"/>
            <w:hideMark/>
          </w:tcPr>
          <w:p w14:paraId="2DF63A81"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3,85%</w:t>
            </w:r>
          </w:p>
        </w:tc>
        <w:tc>
          <w:tcPr>
            <w:tcW w:w="326" w:type="pct"/>
            <w:tcBorders>
              <w:top w:val="nil"/>
              <w:left w:val="nil"/>
              <w:bottom w:val="nil"/>
              <w:right w:val="nil"/>
            </w:tcBorders>
            <w:vAlign w:val="bottom"/>
            <w:hideMark/>
          </w:tcPr>
          <w:p w14:paraId="5A2F3038"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12.285,9</w:t>
            </w:r>
          </w:p>
        </w:tc>
        <w:tc>
          <w:tcPr>
            <w:tcW w:w="255" w:type="pct"/>
            <w:tcBorders>
              <w:top w:val="nil"/>
              <w:left w:val="nil"/>
              <w:bottom w:val="nil"/>
              <w:right w:val="nil"/>
            </w:tcBorders>
            <w:vAlign w:val="bottom"/>
            <w:hideMark/>
          </w:tcPr>
          <w:p w14:paraId="5F59A783"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5,15%</w:t>
            </w:r>
          </w:p>
        </w:tc>
        <w:tc>
          <w:tcPr>
            <w:tcW w:w="222" w:type="pct"/>
            <w:tcBorders>
              <w:top w:val="nil"/>
              <w:left w:val="nil"/>
              <w:bottom w:val="nil"/>
              <w:right w:val="nil"/>
            </w:tcBorders>
            <w:vAlign w:val="bottom"/>
            <w:hideMark/>
          </w:tcPr>
          <w:p w14:paraId="0D7C3E42"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320,9</w:t>
            </w:r>
          </w:p>
        </w:tc>
        <w:tc>
          <w:tcPr>
            <w:tcW w:w="215" w:type="pct"/>
            <w:tcBorders>
              <w:top w:val="nil"/>
              <w:left w:val="nil"/>
              <w:bottom w:val="nil"/>
              <w:right w:val="nil"/>
            </w:tcBorders>
            <w:vAlign w:val="bottom"/>
            <w:hideMark/>
          </w:tcPr>
          <w:p w14:paraId="726D3281"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198,2</w:t>
            </w:r>
          </w:p>
        </w:tc>
        <w:tc>
          <w:tcPr>
            <w:tcW w:w="255" w:type="pct"/>
            <w:tcBorders>
              <w:top w:val="nil"/>
              <w:left w:val="nil"/>
              <w:bottom w:val="nil"/>
              <w:right w:val="nil"/>
            </w:tcBorders>
            <w:vAlign w:val="bottom"/>
            <w:hideMark/>
          </w:tcPr>
          <w:p w14:paraId="62377878"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4,66%</w:t>
            </w:r>
          </w:p>
        </w:tc>
        <w:tc>
          <w:tcPr>
            <w:tcW w:w="222" w:type="pct"/>
            <w:tcBorders>
              <w:top w:val="nil"/>
              <w:left w:val="nil"/>
              <w:bottom w:val="nil"/>
              <w:right w:val="nil"/>
            </w:tcBorders>
            <w:vAlign w:val="bottom"/>
            <w:hideMark/>
          </w:tcPr>
          <w:p w14:paraId="05158C4F"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5,2</w:t>
            </w:r>
          </w:p>
        </w:tc>
      </w:tr>
      <w:tr w:rsidR="00B06787" w:rsidRPr="00B06787" w14:paraId="2AFF90A0" w14:textId="77777777" w:rsidTr="00B06787">
        <w:trPr>
          <w:trHeight w:val="300"/>
        </w:trPr>
        <w:tc>
          <w:tcPr>
            <w:tcW w:w="1960" w:type="pct"/>
            <w:tcBorders>
              <w:top w:val="nil"/>
              <w:left w:val="nil"/>
              <w:bottom w:val="single" w:sz="4" w:space="0" w:color="8EA9DB"/>
              <w:right w:val="nil"/>
            </w:tcBorders>
            <w:vAlign w:val="bottom"/>
            <w:hideMark/>
          </w:tcPr>
          <w:p w14:paraId="6F95D6FA" w14:textId="77777777" w:rsidR="00B06787" w:rsidRPr="00B06787" w:rsidRDefault="00B06787" w:rsidP="00B06787">
            <w:pPr>
              <w:widowControl/>
              <w:jc w:val="right"/>
              <w:rPr>
                <w:color w:val="000000"/>
                <w:sz w:val="22"/>
                <w:szCs w:val="22"/>
                <w:lang w:val="en-US" w:eastAsia="en-US"/>
              </w:rPr>
            </w:pPr>
          </w:p>
        </w:tc>
        <w:tc>
          <w:tcPr>
            <w:tcW w:w="887" w:type="pct"/>
            <w:tcBorders>
              <w:top w:val="nil"/>
              <w:left w:val="nil"/>
              <w:bottom w:val="nil"/>
              <w:right w:val="nil"/>
            </w:tcBorders>
            <w:vAlign w:val="bottom"/>
            <w:hideMark/>
          </w:tcPr>
          <w:p w14:paraId="62652A4E" w14:textId="77777777" w:rsidR="00B06787" w:rsidRPr="00B06787" w:rsidRDefault="00B06787" w:rsidP="00B06787">
            <w:pPr>
              <w:widowControl/>
              <w:rPr>
                <w:color w:val="000000"/>
                <w:sz w:val="22"/>
                <w:szCs w:val="22"/>
                <w:lang w:val="en-US" w:eastAsia="en-US"/>
              </w:rPr>
            </w:pPr>
            <w:r w:rsidRPr="00B06787">
              <w:rPr>
                <w:color w:val="000000"/>
                <w:sz w:val="22"/>
                <w:szCs w:val="22"/>
                <w:lang w:val="en-US" w:eastAsia="en-US"/>
              </w:rPr>
              <w:t>6. Зрела - Регенерација</w:t>
            </w:r>
          </w:p>
        </w:tc>
        <w:tc>
          <w:tcPr>
            <w:tcW w:w="404" w:type="pct"/>
            <w:tcBorders>
              <w:top w:val="nil"/>
              <w:left w:val="nil"/>
              <w:bottom w:val="nil"/>
              <w:right w:val="nil"/>
            </w:tcBorders>
            <w:vAlign w:val="bottom"/>
            <w:hideMark/>
          </w:tcPr>
          <w:p w14:paraId="5E14EB58"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232,57</w:t>
            </w:r>
          </w:p>
        </w:tc>
        <w:tc>
          <w:tcPr>
            <w:tcW w:w="255" w:type="pct"/>
            <w:tcBorders>
              <w:top w:val="nil"/>
              <w:left w:val="nil"/>
              <w:bottom w:val="nil"/>
              <w:right w:val="nil"/>
            </w:tcBorders>
            <w:vAlign w:val="bottom"/>
            <w:hideMark/>
          </w:tcPr>
          <w:p w14:paraId="63957638"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23,38%</w:t>
            </w:r>
          </w:p>
        </w:tc>
        <w:tc>
          <w:tcPr>
            <w:tcW w:w="326" w:type="pct"/>
            <w:tcBorders>
              <w:top w:val="nil"/>
              <w:left w:val="nil"/>
              <w:bottom w:val="nil"/>
              <w:right w:val="nil"/>
            </w:tcBorders>
            <w:vAlign w:val="bottom"/>
            <w:hideMark/>
          </w:tcPr>
          <w:p w14:paraId="77E527B8"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65.417,5</w:t>
            </w:r>
          </w:p>
        </w:tc>
        <w:tc>
          <w:tcPr>
            <w:tcW w:w="255" w:type="pct"/>
            <w:tcBorders>
              <w:top w:val="nil"/>
              <w:left w:val="nil"/>
              <w:bottom w:val="nil"/>
              <w:right w:val="nil"/>
            </w:tcBorders>
            <w:vAlign w:val="bottom"/>
            <w:hideMark/>
          </w:tcPr>
          <w:p w14:paraId="2D31B4D5"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27,40%</w:t>
            </w:r>
          </w:p>
        </w:tc>
        <w:tc>
          <w:tcPr>
            <w:tcW w:w="222" w:type="pct"/>
            <w:tcBorders>
              <w:top w:val="nil"/>
              <w:left w:val="nil"/>
              <w:bottom w:val="nil"/>
              <w:right w:val="nil"/>
            </w:tcBorders>
            <w:vAlign w:val="bottom"/>
            <w:hideMark/>
          </w:tcPr>
          <w:p w14:paraId="66F313F0"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281,3</w:t>
            </w:r>
          </w:p>
        </w:tc>
        <w:tc>
          <w:tcPr>
            <w:tcW w:w="215" w:type="pct"/>
            <w:tcBorders>
              <w:top w:val="nil"/>
              <w:left w:val="nil"/>
              <w:bottom w:val="nil"/>
              <w:right w:val="nil"/>
            </w:tcBorders>
            <w:vAlign w:val="bottom"/>
            <w:hideMark/>
          </w:tcPr>
          <w:p w14:paraId="1650BFBF"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1.056,5</w:t>
            </w:r>
          </w:p>
        </w:tc>
        <w:tc>
          <w:tcPr>
            <w:tcW w:w="255" w:type="pct"/>
            <w:tcBorders>
              <w:top w:val="nil"/>
              <w:left w:val="nil"/>
              <w:bottom w:val="nil"/>
              <w:right w:val="nil"/>
            </w:tcBorders>
            <w:vAlign w:val="bottom"/>
            <w:hideMark/>
          </w:tcPr>
          <w:p w14:paraId="32D8C8E5"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24,84%</w:t>
            </w:r>
          </w:p>
        </w:tc>
        <w:tc>
          <w:tcPr>
            <w:tcW w:w="222" w:type="pct"/>
            <w:tcBorders>
              <w:top w:val="nil"/>
              <w:left w:val="nil"/>
              <w:bottom w:val="nil"/>
              <w:right w:val="nil"/>
            </w:tcBorders>
            <w:vAlign w:val="bottom"/>
            <w:hideMark/>
          </w:tcPr>
          <w:p w14:paraId="419FD01C"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4,5</w:t>
            </w:r>
          </w:p>
        </w:tc>
      </w:tr>
      <w:tr w:rsidR="00B06787" w:rsidRPr="00B06787" w14:paraId="0AAACAA8" w14:textId="77777777" w:rsidTr="00B06787">
        <w:trPr>
          <w:trHeight w:val="300"/>
        </w:trPr>
        <w:tc>
          <w:tcPr>
            <w:tcW w:w="2847" w:type="pct"/>
            <w:gridSpan w:val="2"/>
            <w:tcBorders>
              <w:top w:val="single" w:sz="4" w:space="0" w:color="4472C4"/>
              <w:left w:val="nil"/>
              <w:bottom w:val="single" w:sz="4" w:space="0" w:color="4472C4"/>
              <w:right w:val="nil"/>
            </w:tcBorders>
            <w:vAlign w:val="bottom"/>
            <w:hideMark/>
          </w:tcPr>
          <w:p w14:paraId="295C046C" w14:textId="77777777" w:rsidR="00B06787" w:rsidRPr="00B06787" w:rsidRDefault="00B06787" w:rsidP="00B06787">
            <w:pPr>
              <w:widowControl/>
              <w:rPr>
                <w:b/>
                <w:bCs/>
                <w:color w:val="000000"/>
                <w:sz w:val="22"/>
                <w:szCs w:val="22"/>
                <w:lang w:val="en-US" w:eastAsia="en-US"/>
              </w:rPr>
            </w:pPr>
            <w:r w:rsidRPr="00B06787">
              <w:rPr>
                <w:b/>
                <w:bCs/>
                <w:color w:val="000000"/>
                <w:sz w:val="22"/>
                <w:szCs w:val="22"/>
                <w:lang w:val="en-US" w:eastAsia="en-US"/>
              </w:rPr>
              <w:t xml:space="preserve">2721. Изданачке мешовите шуме липа - Високе шуме липе и осталих лишћара укупно </w:t>
            </w:r>
          </w:p>
        </w:tc>
        <w:tc>
          <w:tcPr>
            <w:tcW w:w="404" w:type="pct"/>
            <w:tcBorders>
              <w:top w:val="single" w:sz="4" w:space="0" w:color="4472C4"/>
              <w:left w:val="nil"/>
              <w:bottom w:val="single" w:sz="4" w:space="0" w:color="4472C4"/>
              <w:right w:val="nil"/>
            </w:tcBorders>
            <w:vAlign w:val="bottom"/>
            <w:hideMark/>
          </w:tcPr>
          <w:p w14:paraId="4A2262D9"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413,25</w:t>
            </w:r>
          </w:p>
        </w:tc>
        <w:tc>
          <w:tcPr>
            <w:tcW w:w="255" w:type="pct"/>
            <w:tcBorders>
              <w:top w:val="single" w:sz="4" w:space="0" w:color="4472C4"/>
              <w:left w:val="nil"/>
              <w:bottom w:val="single" w:sz="4" w:space="0" w:color="4472C4"/>
              <w:right w:val="nil"/>
            </w:tcBorders>
            <w:vAlign w:val="bottom"/>
            <w:hideMark/>
          </w:tcPr>
          <w:p w14:paraId="243700D7"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41,54%</w:t>
            </w:r>
          </w:p>
        </w:tc>
        <w:tc>
          <w:tcPr>
            <w:tcW w:w="326" w:type="pct"/>
            <w:tcBorders>
              <w:top w:val="single" w:sz="4" w:space="0" w:color="4472C4"/>
              <w:left w:val="nil"/>
              <w:bottom w:val="single" w:sz="4" w:space="0" w:color="4472C4"/>
              <w:right w:val="nil"/>
            </w:tcBorders>
            <w:vAlign w:val="bottom"/>
            <w:hideMark/>
          </w:tcPr>
          <w:p w14:paraId="6D28020F"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112.225,8</w:t>
            </w:r>
          </w:p>
        </w:tc>
        <w:tc>
          <w:tcPr>
            <w:tcW w:w="255" w:type="pct"/>
            <w:tcBorders>
              <w:top w:val="single" w:sz="4" w:space="0" w:color="4472C4"/>
              <w:left w:val="nil"/>
              <w:bottom w:val="single" w:sz="4" w:space="0" w:color="4472C4"/>
              <w:right w:val="nil"/>
            </w:tcBorders>
            <w:vAlign w:val="bottom"/>
            <w:hideMark/>
          </w:tcPr>
          <w:p w14:paraId="32E3DE01"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47,00%</w:t>
            </w:r>
          </w:p>
        </w:tc>
        <w:tc>
          <w:tcPr>
            <w:tcW w:w="222" w:type="pct"/>
            <w:tcBorders>
              <w:top w:val="single" w:sz="4" w:space="0" w:color="4472C4"/>
              <w:left w:val="nil"/>
              <w:bottom w:val="single" w:sz="4" w:space="0" w:color="4472C4"/>
              <w:right w:val="nil"/>
            </w:tcBorders>
            <w:vAlign w:val="bottom"/>
            <w:hideMark/>
          </w:tcPr>
          <w:p w14:paraId="6AC89D35"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271,6</w:t>
            </w:r>
          </w:p>
        </w:tc>
        <w:tc>
          <w:tcPr>
            <w:tcW w:w="215" w:type="pct"/>
            <w:tcBorders>
              <w:top w:val="single" w:sz="4" w:space="0" w:color="4472C4"/>
              <w:left w:val="nil"/>
              <w:bottom w:val="single" w:sz="4" w:space="0" w:color="4472C4"/>
              <w:right w:val="nil"/>
            </w:tcBorders>
            <w:vAlign w:val="bottom"/>
            <w:hideMark/>
          </w:tcPr>
          <w:p w14:paraId="2D43FA15"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1.920,1</w:t>
            </w:r>
          </w:p>
        </w:tc>
        <w:tc>
          <w:tcPr>
            <w:tcW w:w="255" w:type="pct"/>
            <w:tcBorders>
              <w:top w:val="single" w:sz="4" w:space="0" w:color="4472C4"/>
              <w:left w:val="nil"/>
              <w:bottom w:val="single" w:sz="4" w:space="0" w:color="4472C4"/>
              <w:right w:val="nil"/>
            </w:tcBorders>
            <w:vAlign w:val="bottom"/>
            <w:hideMark/>
          </w:tcPr>
          <w:p w14:paraId="23DDCCF9"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45,15%</w:t>
            </w:r>
          </w:p>
        </w:tc>
        <w:tc>
          <w:tcPr>
            <w:tcW w:w="222" w:type="pct"/>
            <w:tcBorders>
              <w:top w:val="single" w:sz="4" w:space="0" w:color="4472C4"/>
              <w:left w:val="nil"/>
              <w:bottom w:val="single" w:sz="4" w:space="0" w:color="4472C4"/>
              <w:right w:val="nil"/>
            </w:tcBorders>
            <w:vAlign w:val="bottom"/>
            <w:hideMark/>
          </w:tcPr>
          <w:p w14:paraId="0F0D4207"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4,6</w:t>
            </w:r>
          </w:p>
        </w:tc>
      </w:tr>
      <w:tr w:rsidR="00B06787" w:rsidRPr="00B06787" w14:paraId="1FBEC48C" w14:textId="77777777" w:rsidTr="00B06787">
        <w:trPr>
          <w:trHeight w:val="300"/>
        </w:trPr>
        <w:tc>
          <w:tcPr>
            <w:tcW w:w="1960" w:type="pct"/>
            <w:tcBorders>
              <w:top w:val="nil"/>
              <w:left w:val="nil"/>
              <w:bottom w:val="nil"/>
              <w:right w:val="nil"/>
            </w:tcBorders>
            <w:vAlign w:val="bottom"/>
            <w:hideMark/>
          </w:tcPr>
          <w:p w14:paraId="552D46C7" w14:textId="77777777" w:rsidR="00B06787" w:rsidRPr="00B06787" w:rsidRDefault="00B06787" w:rsidP="00B06787">
            <w:pPr>
              <w:widowControl/>
              <w:rPr>
                <w:b/>
                <w:bCs/>
                <w:color w:val="000000"/>
                <w:sz w:val="22"/>
                <w:szCs w:val="22"/>
                <w:lang w:val="en-US" w:eastAsia="en-US"/>
              </w:rPr>
            </w:pPr>
            <w:r w:rsidRPr="00B06787">
              <w:rPr>
                <w:b/>
                <w:bCs/>
                <w:color w:val="000000"/>
                <w:sz w:val="22"/>
                <w:szCs w:val="22"/>
                <w:lang w:val="en-US" w:eastAsia="en-US"/>
              </w:rPr>
              <w:t>2821. Изданачке мешовите шуме ОТЛ - Високе мешовите шуме ОТЛ</w:t>
            </w:r>
          </w:p>
        </w:tc>
        <w:tc>
          <w:tcPr>
            <w:tcW w:w="887" w:type="pct"/>
            <w:tcBorders>
              <w:top w:val="nil"/>
              <w:left w:val="nil"/>
              <w:bottom w:val="nil"/>
              <w:right w:val="nil"/>
            </w:tcBorders>
            <w:vAlign w:val="bottom"/>
            <w:hideMark/>
          </w:tcPr>
          <w:p w14:paraId="45011F87" w14:textId="77777777" w:rsidR="00B06787" w:rsidRPr="00B06787" w:rsidRDefault="00B06787" w:rsidP="00B06787">
            <w:pPr>
              <w:widowControl/>
              <w:rPr>
                <w:color w:val="000000"/>
                <w:sz w:val="22"/>
                <w:szCs w:val="22"/>
                <w:lang w:val="en-US" w:eastAsia="en-US"/>
              </w:rPr>
            </w:pPr>
            <w:r w:rsidRPr="00B06787">
              <w:rPr>
                <w:color w:val="000000"/>
                <w:sz w:val="22"/>
                <w:szCs w:val="22"/>
                <w:lang w:val="en-US" w:eastAsia="en-US"/>
              </w:rPr>
              <w:t>3. Касни младик</w:t>
            </w:r>
          </w:p>
        </w:tc>
        <w:tc>
          <w:tcPr>
            <w:tcW w:w="404" w:type="pct"/>
            <w:tcBorders>
              <w:top w:val="nil"/>
              <w:left w:val="nil"/>
              <w:bottom w:val="nil"/>
              <w:right w:val="nil"/>
            </w:tcBorders>
            <w:vAlign w:val="bottom"/>
            <w:hideMark/>
          </w:tcPr>
          <w:p w14:paraId="572352B6"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4,03</w:t>
            </w:r>
          </w:p>
        </w:tc>
        <w:tc>
          <w:tcPr>
            <w:tcW w:w="255" w:type="pct"/>
            <w:tcBorders>
              <w:top w:val="nil"/>
              <w:left w:val="nil"/>
              <w:bottom w:val="nil"/>
              <w:right w:val="nil"/>
            </w:tcBorders>
            <w:vAlign w:val="bottom"/>
            <w:hideMark/>
          </w:tcPr>
          <w:p w14:paraId="0128F3B3"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0,41%</w:t>
            </w:r>
          </w:p>
        </w:tc>
        <w:tc>
          <w:tcPr>
            <w:tcW w:w="326" w:type="pct"/>
            <w:tcBorders>
              <w:top w:val="nil"/>
              <w:left w:val="nil"/>
              <w:bottom w:val="nil"/>
              <w:right w:val="nil"/>
            </w:tcBorders>
            <w:vAlign w:val="bottom"/>
            <w:hideMark/>
          </w:tcPr>
          <w:p w14:paraId="1B19DCDE"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217,5</w:t>
            </w:r>
          </w:p>
        </w:tc>
        <w:tc>
          <w:tcPr>
            <w:tcW w:w="255" w:type="pct"/>
            <w:tcBorders>
              <w:top w:val="nil"/>
              <w:left w:val="nil"/>
              <w:bottom w:val="nil"/>
              <w:right w:val="nil"/>
            </w:tcBorders>
            <w:vAlign w:val="bottom"/>
            <w:hideMark/>
          </w:tcPr>
          <w:p w14:paraId="4A3AE506"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0,09%</w:t>
            </w:r>
          </w:p>
        </w:tc>
        <w:tc>
          <w:tcPr>
            <w:tcW w:w="222" w:type="pct"/>
            <w:tcBorders>
              <w:top w:val="nil"/>
              <w:left w:val="nil"/>
              <w:bottom w:val="nil"/>
              <w:right w:val="nil"/>
            </w:tcBorders>
            <w:vAlign w:val="bottom"/>
            <w:hideMark/>
          </w:tcPr>
          <w:p w14:paraId="5070FB3F"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54,0</w:t>
            </w:r>
          </w:p>
        </w:tc>
        <w:tc>
          <w:tcPr>
            <w:tcW w:w="215" w:type="pct"/>
            <w:tcBorders>
              <w:top w:val="nil"/>
              <w:left w:val="nil"/>
              <w:bottom w:val="nil"/>
              <w:right w:val="nil"/>
            </w:tcBorders>
            <w:vAlign w:val="bottom"/>
            <w:hideMark/>
          </w:tcPr>
          <w:p w14:paraId="19637CCD"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5,5</w:t>
            </w:r>
          </w:p>
        </w:tc>
        <w:tc>
          <w:tcPr>
            <w:tcW w:w="255" w:type="pct"/>
            <w:tcBorders>
              <w:top w:val="nil"/>
              <w:left w:val="nil"/>
              <w:bottom w:val="nil"/>
              <w:right w:val="nil"/>
            </w:tcBorders>
            <w:vAlign w:val="bottom"/>
            <w:hideMark/>
          </w:tcPr>
          <w:p w14:paraId="18B780F1"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0,13%</w:t>
            </w:r>
          </w:p>
        </w:tc>
        <w:tc>
          <w:tcPr>
            <w:tcW w:w="222" w:type="pct"/>
            <w:tcBorders>
              <w:top w:val="nil"/>
              <w:left w:val="nil"/>
              <w:bottom w:val="nil"/>
              <w:right w:val="nil"/>
            </w:tcBorders>
            <w:vAlign w:val="bottom"/>
            <w:hideMark/>
          </w:tcPr>
          <w:p w14:paraId="52DA676E"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1,4</w:t>
            </w:r>
          </w:p>
        </w:tc>
      </w:tr>
      <w:tr w:rsidR="00B06787" w:rsidRPr="00B06787" w14:paraId="0E27FB97" w14:textId="77777777" w:rsidTr="00B06787">
        <w:trPr>
          <w:trHeight w:val="300"/>
        </w:trPr>
        <w:tc>
          <w:tcPr>
            <w:tcW w:w="1960" w:type="pct"/>
            <w:tcBorders>
              <w:top w:val="nil"/>
              <w:left w:val="nil"/>
              <w:bottom w:val="nil"/>
              <w:right w:val="nil"/>
            </w:tcBorders>
            <w:vAlign w:val="bottom"/>
            <w:hideMark/>
          </w:tcPr>
          <w:p w14:paraId="748703AD" w14:textId="77777777" w:rsidR="00B06787" w:rsidRPr="00B06787" w:rsidRDefault="00B06787" w:rsidP="00B06787">
            <w:pPr>
              <w:widowControl/>
              <w:jc w:val="right"/>
              <w:rPr>
                <w:color w:val="000000"/>
                <w:sz w:val="22"/>
                <w:szCs w:val="22"/>
                <w:lang w:val="en-US" w:eastAsia="en-US"/>
              </w:rPr>
            </w:pPr>
          </w:p>
        </w:tc>
        <w:tc>
          <w:tcPr>
            <w:tcW w:w="887" w:type="pct"/>
            <w:tcBorders>
              <w:top w:val="nil"/>
              <w:left w:val="nil"/>
              <w:bottom w:val="nil"/>
              <w:right w:val="nil"/>
            </w:tcBorders>
            <w:vAlign w:val="bottom"/>
            <w:hideMark/>
          </w:tcPr>
          <w:p w14:paraId="7AA4F55C" w14:textId="77777777" w:rsidR="00B06787" w:rsidRPr="00B06787" w:rsidRDefault="00B06787" w:rsidP="00B06787">
            <w:pPr>
              <w:widowControl/>
              <w:rPr>
                <w:color w:val="000000"/>
                <w:sz w:val="22"/>
                <w:szCs w:val="22"/>
                <w:lang w:val="en-US" w:eastAsia="en-US"/>
              </w:rPr>
            </w:pPr>
            <w:r w:rsidRPr="00B06787">
              <w:rPr>
                <w:color w:val="000000"/>
                <w:sz w:val="22"/>
                <w:szCs w:val="22"/>
                <w:lang w:val="en-US" w:eastAsia="en-US"/>
              </w:rPr>
              <w:t>4. Средњедобна састојина</w:t>
            </w:r>
          </w:p>
        </w:tc>
        <w:tc>
          <w:tcPr>
            <w:tcW w:w="404" w:type="pct"/>
            <w:tcBorders>
              <w:top w:val="nil"/>
              <w:left w:val="nil"/>
              <w:bottom w:val="nil"/>
              <w:right w:val="nil"/>
            </w:tcBorders>
            <w:vAlign w:val="bottom"/>
            <w:hideMark/>
          </w:tcPr>
          <w:p w14:paraId="2565D1D2"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0,39</w:t>
            </w:r>
          </w:p>
        </w:tc>
        <w:tc>
          <w:tcPr>
            <w:tcW w:w="255" w:type="pct"/>
            <w:tcBorders>
              <w:top w:val="nil"/>
              <w:left w:val="nil"/>
              <w:bottom w:val="nil"/>
              <w:right w:val="nil"/>
            </w:tcBorders>
            <w:vAlign w:val="bottom"/>
            <w:hideMark/>
          </w:tcPr>
          <w:p w14:paraId="4E2F2175"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0,04%</w:t>
            </w:r>
          </w:p>
        </w:tc>
        <w:tc>
          <w:tcPr>
            <w:tcW w:w="326" w:type="pct"/>
            <w:tcBorders>
              <w:top w:val="nil"/>
              <w:left w:val="nil"/>
              <w:bottom w:val="nil"/>
              <w:right w:val="nil"/>
            </w:tcBorders>
            <w:vAlign w:val="bottom"/>
            <w:hideMark/>
          </w:tcPr>
          <w:p w14:paraId="012359E1"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50,8</w:t>
            </w:r>
          </w:p>
        </w:tc>
        <w:tc>
          <w:tcPr>
            <w:tcW w:w="255" w:type="pct"/>
            <w:tcBorders>
              <w:top w:val="nil"/>
              <w:left w:val="nil"/>
              <w:bottom w:val="nil"/>
              <w:right w:val="nil"/>
            </w:tcBorders>
            <w:vAlign w:val="bottom"/>
            <w:hideMark/>
          </w:tcPr>
          <w:p w14:paraId="443BAE15"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0,02%</w:t>
            </w:r>
          </w:p>
        </w:tc>
        <w:tc>
          <w:tcPr>
            <w:tcW w:w="222" w:type="pct"/>
            <w:tcBorders>
              <w:top w:val="nil"/>
              <w:left w:val="nil"/>
              <w:bottom w:val="nil"/>
              <w:right w:val="nil"/>
            </w:tcBorders>
            <w:vAlign w:val="bottom"/>
            <w:hideMark/>
          </w:tcPr>
          <w:p w14:paraId="40922EF3"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130,2</w:t>
            </w:r>
          </w:p>
        </w:tc>
        <w:tc>
          <w:tcPr>
            <w:tcW w:w="215" w:type="pct"/>
            <w:tcBorders>
              <w:top w:val="nil"/>
              <w:left w:val="nil"/>
              <w:bottom w:val="nil"/>
              <w:right w:val="nil"/>
            </w:tcBorders>
            <w:vAlign w:val="bottom"/>
            <w:hideMark/>
          </w:tcPr>
          <w:p w14:paraId="432004FB"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1,1</w:t>
            </w:r>
          </w:p>
        </w:tc>
        <w:tc>
          <w:tcPr>
            <w:tcW w:w="255" w:type="pct"/>
            <w:tcBorders>
              <w:top w:val="nil"/>
              <w:left w:val="nil"/>
              <w:bottom w:val="nil"/>
              <w:right w:val="nil"/>
            </w:tcBorders>
            <w:vAlign w:val="bottom"/>
            <w:hideMark/>
          </w:tcPr>
          <w:p w14:paraId="3E6BEFD2"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0,03%</w:t>
            </w:r>
          </w:p>
        </w:tc>
        <w:tc>
          <w:tcPr>
            <w:tcW w:w="222" w:type="pct"/>
            <w:tcBorders>
              <w:top w:val="nil"/>
              <w:left w:val="nil"/>
              <w:bottom w:val="nil"/>
              <w:right w:val="nil"/>
            </w:tcBorders>
            <w:vAlign w:val="bottom"/>
            <w:hideMark/>
          </w:tcPr>
          <w:p w14:paraId="4DDC0E93"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2,8</w:t>
            </w:r>
          </w:p>
        </w:tc>
      </w:tr>
      <w:tr w:rsidR="00B06787" w:rsidRPr="00B06787" w14:paraId="1EFA63F7" w14:textId="77777777" w:rsidTr="00B06787">
        <w:trPr>
          <w:trHeight w:val="300"/>
        </w:trPr>
        <w:tc>
          <w:tcPr>
            <w:tcW w:w="1960" w:type="pct"/>
            <w:tcBorders>
              <w:top w:val="nil"/>
              <w:left w:val="nil"/>
              <w:bottom w:val="nil"/>
              <w:right w:val="nil"/>
            </w:tcBorders>
            <w:vAlign w:val="bottom"/>
            <w:hideMark/>
          </w:tcPr>
          <w:p w14:paraId="2EEB8FB2" w14:textId="77777777" w:rsidR="00B06787" w:rsidRPr="00B06787" w:rsidRDefault="00B06787" w:rsidP="00B06787">
            <w:pPr>
              <w:widowControl/>
              <w:jc w:val="right"/>
              <w:rPr>
                <w:color w:val="000000"/>
                <w:sz w:val="22"/>
                <w:szCs w:val="22"/>
                <w:lang w:val="en-US" w:eastAsia="en-US"/>
              </w:rPr>
            </w:pPr>
          </w:p>
        </w:tc>
        <w:tc>
          <w:tcPr>
            <w:tcW w:w="887" w:type="pct"/>
            <w:tcBorders>
              <w:top w:val="nil"/>
              <w:left w:val="nil"/>
              <w:bottom w:val="nil"/>
              <w:right w:val="nil"/>
            </w:tcBorders>
            <w:vAlign w:val="bottom"/>
            <w:hideMark/>
          </w:tcPr>
          <w:p w14:paraId="1DF47037" w14:textId="77777777" w:rsidR="00B06787" w:rsidRPr="00B06787" w:rsidRDefault="00B06787" w:rsidP="00B06787">
            <w:pPr>
              <w:widowControl/>
              <w:rPr>
                <w:color w:val="000000"/>
                <w:sz w:val="22"/>
                <w:szCs w:val="22"/>
                <w:lang w:val="en-US" w:eastAsia="en-US"/>
              </w:rPr>
            </w:pPr>
            <w:r w:rsidRPr="00B06787">
              <w:rPr>
                <w:color w:val="000000"/>
                <w:sz w:val="22"/>
                <w:szCs w:val="22"/>
                <w:lang w:val="en-US" w:eastAsia="en-US"/>
              </w:rPr>
              <w:t>5. Дозревајућа састојина</w:t>
            </w:r>
          </w:p>
        </w:tc>
        <w:tc>
          <w:tcPr>
            <w:tcW w:w="404" w:type="pct"/>
            <w:tcBorders>
              <w:top w:val="nil"/>
              <w:left w:val="nil"/>
              <w:bottom w:val="nil"/>
              <w:right w:val="nil"/>
            </w:tcBorders>
            <w:vAlign w:val="bottom"/>
            <w:hideMark/>
          </w:tcPr>
          <w:p w14:paraId="4581AB92"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1,07</w:t>
            </w:r>
          </w:p>
        </w:tc>
        <w:tc>
          <w:tcPr>
            <w:tcW w:w="255" w:type="pct"/>
            <w:tcBorders>
              <w:top w:val="nil"/>
              <w:left w:val="nil"/>
              <w:bottom w:val="nil"/>
              <w:right w:val="nil"/>
            </w:tcBorders>
            <w:vAlign w:val="bottom"/>
            <w:hideMark/>
          </w:tcPr>
          <w:p w14:paraId="1A9FE5B8"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0,11%</w:t>
            </w:r>
          </w:p>
        </w:tc>
        <w:tc>
          <w:tcPr>
            <w:tcW w:w="326" w:type="pct"/>
            <w:tcBorders>
              <w:top w:val="nil"/>
              <w:left w:val="nil"/>
              <w:bottom w:val="nil"/>
              <w:right w:val="nil"/>
            </w:tcBorders>
            <w:vAlign w:val="bottom"/>
            <w:hideMark/>
          </w:tcPr>
          <w:p w14:paraId="033C89FB"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219,4</w:t>
            </w:r>
          </w:p>
        </w:tc>
        <w:tc>
          <w:tcPr>
            <w:tcW w:w="255" w:type="pct"/>
            <w:tcBorders>
              <w:top w:val="nil"/>
              <w:left w:val="nil"/>
              <w:bottom w:val="nil"/>
              <w:right w:val="nil"/>
            </w:tcBorders>
            <w:vAlign w:val="bottom"/>
            <w:hideMark/>
          </w:tcPr>
          <w:p w14:paraId="44861642"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0,09%</w:t>
            </w:r>
          </w:p>
        </w:tc>
        <w:tc>
          <w:tcPr>
            <w:tcW w:w="222" w:type="pct"/>
            <w:tcBorders>
              <w:top w:val="nil"/>
              <w:left w:val="nil"/>
              <w:bottom w:val="nil"/>
              <w:right w:val="nil"/>
            </w:tcBorders>
            <w:vAlign w:val="bottom"/>
            <w:hideMark/>
          </w:tcPr>
          <w:p w14:paraId="6710C508"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205,0</w:t>
            </w:r>
          </w:p>
        </w:tc>
        <w:tc>
          <w:tcPr>
            <w:tcW w:w="215" w:type="pct"/>
            <w:tcBorders>
              <w:top w:val="nil"/>
              <w:left w:val="nil"/>
              <w:bottom w:val="nil"/>
              <w:right w:val="nil"/>
            </w:tcBorders>
            <w:vAlign w:val="bottom"/>
            <w:hideMark/>
          </w:tcPr>
          <w:p w14:paraId="0963B9B2"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2,6</w:t>
            </w:r>
          </w:p>
        </w:tc>
        <w:tc>
          <w:tcPr>
            <w:tcW w:w="255" w:type="pct"/>
            <w:tcBorders>
              <w:top w:val="nil"/>
              <w:left w:val="nil"/>
              <w:bottom w:val="nil"/>
              <w:right w:val="nil"/>
            </w:tcBorders>
            <w:vAlign w:val="bottom"/>
            <w:hideMark/>
          </w:tcPr>
          <w:p w14:paraId="51D7A9D2"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0,06%</w:t>
            </w:r>
          </w:p>
        </w:tc>
        <w:tc>
          <w:tcPr>
            <w:tcW w:w="222" w:type="pct"/>
            <w:tcBorders>
              <w:top w:val="nil"/>
              <w:left w:val="nil"/>
              <w:bottom w:val="nil"/>
              <w:right w:val="nil"/>
            </w:tcBorders>
            <w:vAlign w:val="bottom"/>
            <w:hideMark/>
          </w:tcPr>
          <w:p w14:paraId="599AB40E"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2,4</w:t>
            </w:r>
          </w:p>
        </w:tc>
      </w:tr>
      <w:tr w:rsidR="00B06787" w:rsidRPr="00B06787" w14:paraId="6610EFCF" w14:textId="77777777" w:rsidTr="00B06787">
        <w:trPr>
          <w:trHeight w:val="300"/>
        </w:trPr>
        <w:tc>
          <w:tcPr>
            <w:tcW w:w="1960" w:type="pct"/>
            <w:tcBorders>
              <w:top w:val="nil"/>
              <w:left w:val="nil"/>
              <w:bottom w:val="single" w:sz="4" w:space="0" w:color="8EA9DB"/>
              <w:right w:val="nil"/>
            </w:tcBorders>
            <w:vAlign w:val="bottom"/>
            <w:hideMark/>
          </w:tcPr>
          <w:p w14:paraId="06D9BD45" w14:textId="77777777" w:rsidR="00B06787" w:rsidRPr="00B06787" w:rsidRDefault="00B06787" w:rsidP="00B06787">
            <w:pPr>
              <w:widowControl/>
              <w:jc w:val="right"/>
              <w:rPr>
                <w:color w:val="000000"/>
                <w:sz w:val="22"/>
                <w:szCs w:val="22"/>
                <w:lang w:val="en-US" w:eastAsia="en-US"/>
              </w:rPr>
            </w:pPr>
          </w:p>
        </w:tc>
        <w:tc>
          <w:tcPr>
            <w:tcW w:w="887" w:type="pct"/>
            <w:tcBorders>
              <w:top w:val="nil"/>
              <w:left w:val="nil"/>
              <w:bottom w:val="nil"/>
              <w:right w:val="nil"/>
            </w:tcBorders>
            <w:vAlign w:val="bottom"/>
            <w:hideMark/>
          </w:tcPr>
          <w:p w14:paraId="6A3EBEEE" w14:textId="77777777" w:rsidR="00B06787" w:rsidRPr="00B06787" w:rsidRDefault="00B06787" w:rsidP="00B06787">
            <w:pPr>
              <w:widowControl/>
              <w:rPr>
                <w:color w:val="000000"/>
                <w:sz w:val="22"/>
                <w:szCs w:val="22"/>
                <w:lang w:val="en-US" w:eastAsia="en-US"/>
              </w:rPr>
            </w:pPr>
            <w:r w:rsidRPr="00B06787">
              <w:rPr>
                <w:color w:val="000000"/>
                <w:sz w:val="22"/>
                <w:szCs w:val="22"/>
                <w:lang w:val="en-US" w:eastAsia="en-US"/>
              </w:rPr>
              <w:t>6. Зрела - Регенерација</w:t>
            </w:r>
          </w:p>
        </w:tc>
        <w:tc>
          <w:tcPr>
            <w:tcW w:w="404" w:type="pct"/>
            <w:tcBorders>
              <w:top w:val="nil"/>
              <w:left w:val="nil"/>
              <w:bottom w:val="nil"/>
              <w:right w:val="nil"/>
            </w:tcBorders>
            <w:vAlign w:val="bottom"/>
            <w:hideMark/>
          </w:tcPr>
          <w:p w14:paraId="042F9984"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0,51</w:t>
            </w:r>
          </w:p>
        </w:tc>
        <w:tc>
          <w:tcPr>
            <w:tcW w:w="255" w:type="pct"/>
            <w:tcBorders>
              <w:top w:val="nil"/>
              <w:left w:val="nil"/>
              <w:bottom w:val="nil"/>
              <w:right w:val="nil"/>
            </w:tcBorders>
            <w:vAlign w:val="bottom"/>
            <w:hideMark/>
          </w:tcPr>
          <w:p w14:paraId="31210364"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0,05%</w:t>
            </w:r>
          </w:p>
        </w:tc>
        <w:tc>
          <w:tcPr>
            <w:tcW w:w="326" w:type="pct"/>
            <w:tcBorders>
              <w:top w:val="nil"/>
              <w:left w:val="nil"/>
              <w:bottom w:val="nil"/>
              <w:right w:val="nil"/>
            </w:tcBorders>
            <w:vAlign w:val="bottom"/>
            <w:hideMark/>
          </w:tcPr>
          <w:p w14:paraId="5A8BF422"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107,2</w:t>
            </w:r>
          </w:p>
        </w:tc>
        <w:tc>
          <w:tcPr>
            <w:tcW w:w="255" w:type="pct"/>
            <w:tcBorders>
              <w:top w:val="nil"/>
              <w:left w:val="nil"/>
              <w:bottom w:val="nil"/>
              <w:right w:val="nil"/>
            </w:tcBorders>
            <w:vAlign w:val="bottom"/>
            <w:hideMark/>
          </w:tcPr>
          <w:p w14:paraId="4621B044"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0,04%</w:t>
            </w:r>
          </w:p>
        </w:tc>
        <w:tc>
          <w:tcPr>
            <w:tcW w:w="222" w:type="pct"/>
            <w:tcBorders>
              <w:top w:val="nil"/>
              <w:left w:val="nil"/>
              <w:bottom w:val="nil"/>
              <w:right w:val="nil"/>
            </w:tcBorders>
            <w:vAlign w:val="bottom"/>
            <w:hideMark/>
          </w:tcPr>
          <w:p w14:paraId="1573FA78"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210,1</w:t>
            </w:r>
          </w:p>
        </w:tc>
        <w:tc>
          <w:tcPr>
            <w:tcW w:w="215" w:type="pct"/>
            <w:tcBorders>
              <w:top w:val="nil"/>
              <w:left w:val="nil"/>
              <w:bottom w:val="nil"/>
              <w:right w:val="nil"/>
            </w:tcBorders>
            <w:vAlign w:val="bottom"/>
            <w:hideMark/>
          </w:tcPr>
          <w:p w14:paraId="1D5C984D"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1,5</w:t>
            </w:r>
          </w:p>
        </w:tc>
        <w:tc>
          <w:tcPr>
            <w:tcW w:w="255" w:type="pct"/>
            <w:tcBorders>
              <w:top w:val="nil"/>
              <w:left w:val="nil"/>
              <w:bottom w:val="nil"/>
              <w:right w:val="nil"/>
            </w:tcBorders>
            <w:vAlign w:val="bottom"/>
            <w:hideMark/>
          </w:tcPr>
          <w:p w14:paraId="044B7920"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0,03%</w:t>
            </w:r>
          </w:p>
        </w:tc>
        <w:tc>
          <w:tcPr>
            <w:tcW w:w="222" w:type="pct"/>
            <w:tcBorders>
              <w:top w:val="nil"/>
              <w:left w:val="nil"/>
              <w:bottom w:val="nil"/>
              <w:right w:val="nil"/>
            </w:tcBorders>
            <w:vAlign w:val="bottom"/>
            <w:hideMark/>
          </w:tcPr>
          <w:p w14:paraId="5E72681C"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2,9</w:t>
            </w:r>
          </w:p>
        </w:tc>
      </w:tr>
      <w:tr w:rsidR="00B06787" w:rsidRPr="00B06787" w14:paraId="075C26B5" w14:textId="77777777" w:rsidTr="00B06787">
        <w:trPr>
          <w:trHeight w:val="300"/>
        </w:trPr>
        <w:tc>
          <w:tcPr>
            <w:tcW w:w="2847" w:type="pct"/>
            <w:gridSpan w:val="2"/>
            <w:tcBorders>
              <w:top w:val="single" w:sz="4" w:space="0" w:color="4472C4"/>
              <w:left w:val="nil"/>
              <w:bottom w:val="single" w:sz="4" w:space="0" w:color="4472C4"/>
              <w:right w:val="nil"/>
            </w:tcBorders>
            <w:vAlign w:val="bottom"/>
            <w:hideMark/>
          </w:tcPr>
          <w:p w14:paraId="32CCB8C8" w14:textId="77777777" w:rsidR="00B06787" w:rsidRPr="00B06787" w:rsidRDefault="00B06787" w:rsidP="00B06787">
            <w:pPr>
              <w:widowControl/>
              <w:rPr>
                <w:b/>
                <w:bCs/>
                <w:color w:val="000000"/>
                <w:sz w:val="22"/>
                <w:szCs w:val="22"/>
                <w:lang w:val="en-US" w:eastAsia="en-US"/>
              </w:rPr>
            </w:pPr>
            <w:r w:rsidRPr="00B06787">
              <w:rPr>
                <w:b/>
                <w:bCs/>
                <w:color w:val="000000"/>
                <w:sz w:val="22"/>
                <w:szCs w:val="22"/>
                <w:lang w:val="en-US" w:eastAsia="en-US"/>
              </w:rPr>
              <w:t xml:space="preserve">2821. Изданачке мешовите шуме ОТЛ - Високе мешовите шуме ОТЛ укупно </w:t>
            </w:r>
          </w:p>
        </w:tc>
        <w:tc>
          <w:tcPr>
            <w:tcW w:w="404" w:type="pct"/>
            <w:tcBorders>
              <w:top w:val="single" w:sz="4" w:space="0" w:color="4472C4"/>
              <w:left w:val="nil"/>
              <w:bottom w:val="single" w:sz="4" w:space="0" w:color="4472C4"/>
              <w:right w:val="nil"/>
            </w:tcBorders>
            <w:vAlign w:val="bottom"/>
            <w:hideMark/>
          </w:tcPr>
          <w:p w14:paraId="72D9AFAA"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6,00</w:t>
            </w:r>
          </w:p>
        </w:tc>
        <w:tc>
          <w:tcPr>
            <w:tcW w:w="255" w:type="pct"/>
            <w:tcBorders>
              <w:top w:val="single" w:sz="4" w:space="0" w:color="4472C4"/>
              <w:left w:val="nil"/>
              <w:bottom w:val="single" w:sz="4" w:space="0" w:color="4472C4"/>
              <w:right w:val="nil"/>
            </w:tcBorders>
            <w:vAlign w:val="bottom"/>
            <w:hideMark/>
          </w:tcPr>
          <w:p w14:paraId="2434F2E3"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0,60%</w:t>
            </w:r>
          </w:p>
        </w:tc>
        <w:tc>
          <w:tcPr>
            <w:tcW w:w="326" w:type="pct"/>
            <w:tcBorders>
              <w:top w:val="single" w:sz="4" w:space="0" w:color="4472C4"/>
              <w:left w:val="nil"/>
              <w:bottom w:val="single" w:sz="4" w:space="0" w:color="4472C4"/>
              <w:right w:val="nil"/>
            </w:tcBorders>
            <w:vAlign w:val="bottom"/>
            <w:hideMark/>
          </w:tcPr>
          <w:p w14:paraId="1E56B81F"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594,8</w:t>
            </w:r>
          </w:p>
        </w:tc>
        <w:tc>
          <w:tcPr>
            <w:tcW w:w="255" w:type="pct"/>
            <w:tcBorders>
              <w:top w:val="single" w:sz="4" w:space="0" w:color="4472C4"/>
              <w:left w:val="nil"/>
              <w:bottom w:val="single" w:sz="4" w:space="0" w:color="4472C4"/>
              <w:right w:val="nil"/>
            </w:tcBorders>
            <w:vAlign w:val="bottom"/>
            <w:hideMark/>
          </w:tcPr>
          <w:p w14:paraId="7FE245F0"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0,25%</w:t>
            </w:r>
          </w:p>
        </w:tc>
        <w:tc>
          <w:tcPr>
            <w:tcW w:w="222" w:type="pct"/>
            <w:tcBorders>
              <w:top w:val="single" w:sz="4" w:space="0" w:color="4472C4"/>
              <w:left w:val="nil"/>
              <w:bottom w:val="single" w:sz="4" w:space="0" w:color="4472C4"/>
              <w:right w:val="nil"/>
            </w:tcBorders>
            <w:vAlign w:val="bottom"/>
            <w:hideMark/>
          </w:tcPr>
          <w:p w14:paraId="26A20FBC"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99,1</w:t>
            </w:r>
          </w:p>
        </w:tc>
        <w:tc>
          <w:tcPr>
            <w:tcW w:w="215" w:type="pct"/>
            <w:tcBorders>
              <w:top w:val="single" w:sz="4" w:space="0" w:color="4472C4"/>
              <w:left w:val="nil"/>
              <w:bottom w:val="single" w:sz="4" w:space="0" w:color="4472C4"/>
              <w:right w:val="nil"/>
            </w:tcBorders>
            <w:vAlign w:val="bottom"/>
            <w:hideMark/>
          </w:tcPr>
          <w:p w14:paraId="32426967"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10,7</w:t>
            </w:r>
          </w:p>
        </w:tc>
        <w:tc>
          <w:tcPr>
            <w:tcW w:w="255" w:type="pct"/>
            <w:tcBorders>
              <w:top w:val="single" w:sz="4" w:space="0" w:color="4472C4"/>
              <w:left w:val="nil"/>
              <w:bottom w:val="single" w:sz="4" w:space="0" w:color="4472C4"/>
              <w:right w:val="nil"/>
            </w:tcBorders>
            <w:vAlign w:val="bottom"/>
            <w:hideMark/>
          </w:tcPr>
          <w:p w14:paraId="38D2608C"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0,25%</w:t>
            </w:r>
          </w:p>
        </w:tc>
        <w:tc>
          <w:tcPr>
            <w:tcW w:w="222" w:type="pct"/>
            <w:tcBorders>
              <w:top w:val="single" w:sz="4" w:space="0" w:color="4472C4"/>
              <w:left w:val="nil"/>
              <w:bottom w:val="single" w:sz="4" w:space="0" w:color="4472C4"/>
              <w:right w:val="nil"/>
            </w:tcBorders>
            <w:vAlign w:val="bottom"/>
            <w:hideMark/>
          </w:tcPr>
          <w:p w14:paraId="79CEA350"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1,8</w:t>
            </w:r>
          </w:p>
        </w:tc>
      </w:tr>
      <w:tr w:rsidR="00B06787" w:rsidRPr="00B06787" w14:paraId="6A2BEC5C" w14:textId="77777777" w:rsidTr="00B06787">
        <w:trPr>
          <w:trHeight w:val="300"/>
        </w:trPr>
        <w:tc>
          <w:tcPr>
            <w:tcW w:w="1960" w:type="pct"/>
            <w:tcBorders>
              <w:top w:val="nil"/>
              <w:left w:val="nil"/>
              <w:bottom w:val="nil"/>
              <w:right w:val="nil"/>
            </w:tcBorders>
            <w:vAlign w:val="bottom"/>
            <w:hideMark/>
          </w:tcPr>
          <w:p w14:paraId="75459DEE" w14:textId="77777777" w:rsidR="00B06787" w:rsidRPr="00B06787" w:rsidRDefault="00B06787" w:rsidP="00B06787">
            <w:pPr>
              <w:widowControl/>
              <w:rPr>
                <w:b/>
                <w:bCs/>
                <w:color w:val="000000"/>
                <w:sz w:val="22"/>
                <w:szCs w:val="22"/>
                <w:lang w:val="en-US" w:eastAsia="en-US"/>
              </w:rPr>
            </w:pPr>
            <w:r w:rsidRPr="00B06787">
              <w:rPr>
                <w:b/>
                <w:bCs/>
                <w:color w:val="000000"/>
                <w:sz w:val="22"/>
                <w:szCs w:val="22"/>
                <w:lang w:val="en-US" w:eastAsia="en-US"/>
              </w:rPr>
              <w:t>2920. Изданачке мешовите шуме багрема</w:t>
            </w:r>
          </w:p>
        </w:tc>
        <w:tc>
          <w:tcPr>
            <w:tcW w:w="887" w:type="pct"/>
            <w:tcBorders>
              <w:top w:val="nil"/>
              <w:left w:val="nil"/>
              <w:bottom w:val="nil"/>
              <w:right w:val="nil"/>
            </w:tcBorders>
            <w:vAlign w:val="bottom"/>
            <w:hideMark/>
          </w:tcPr>
          <w:p w14:paraId="0AC8ABCD" w14:textId="77777777" w:rsidR="00B06787" w:rsidRPr="00B06787" w:rsidRDefault="00B06787" w:rsidP="00B06787">
            <w:pPr>
              <w:widowControl/>
              <w:rPr>
                <w:color w:val="000000"/>
                <w:sz w:val="22"/>
                <w:szCs w:val="22"/>
                <w:lang w:val="en-US" w:eastAsia="en-US"/>
              </w:rPr>
            </w:pPr>
            <w:r w:rsidRPr="00B06787">
              <w:rPr>
                <w:color w:val="000000"/>
                <w:sz w:val="22"/>
                <w:szCs w:val="22"/>
                <w:lang w:val="en-US" w:eastAsia="en-US"/>
              </w:rPr>
              <w:t>1. Подмладак</w:t>
            </w:r>
          </w:p>
        </w:tc>
        <w:tc>
          <w:tcPr>
            <w:tcW w:w="404" w:type="pct"/>
            <w:tcBorders>
              <w:top w:val="nil"/>
              <w:left w:val="nil"/>
              <w:bottom w:val="nil"/>
              <w:right w:val="nil"/>
            </w:tcBorders>
            <w:vAlign w:val="bottom"/>
            <w:hideMark/>
          </w:tcPr>
          <w:p w14:paraId="4F738028"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12,43</w:t>
            </w:r>
          </w:p>
        </w:tc>
        <w:tc>
          <w:tcPr>
            <w:tcW w:w="255" w:type="pct"/>
            <w:tcBorders>
              <w:top w:val="nil"/>
              <w:left w:val="nil"/>
              <w:bottom w:val="nil"/>
              <w:right w:val="nil"/>
            </w:tcBorders>
            <w:vAlign w:val="bottom"/>
            <w:hideMark/>
          </w:tcPr>
          <w:p w14:paraId="1D087093"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1,25%</w:t>
            </w:r>
          </w:p>
        </w:tc>
        <w:tc>
          <w:tcPr>
            <w:tcW w:w="326" w:type="pct"/>
            <w:tcBorders>
              <w:top w:val="nil"/>
              <w:left w:val="nil"/>
              <w:bottom w:val="nil"/>
              <w:right w:val="nil"/>
            </w:tcBorders>
            <w:vAlign w:val="bottom"/>
            <w:hideMark/>
          </w:tcPr>
          <w:p w14:paraId="67D37C69"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0,0</w:t>
            </w:r>
          </w:p>
        </w:tc>
        <w:tc>
          <w:tcPr>
            <w:tcW w:w="255" w:type="pct"/>
            <w:tcBorders>
              <w:top w:val="nil"/>
              <w:left w:val="nil"/>
              <w:bottom w:val="nil"/>
              <w:right w:val="nil"/>
            </w:tcBorders>
            <w:vAlign w:val="bottom"/>
            <w:hideMark/>
          </w:tcPr>
          <w:p w14:paraId="3758AD26"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0,00%</w:t>
            </w:r>
          </w:p>
        </w:tc>
        <w:tc>
          <w:tcPr>
            <w:tcW w:w="222" w:type="pct"/>
            <w:tcBorders>
              <w:top w:val="nil"/>
              <w:left w:val="nil"/>
              <w:bottom w:val="nil"/>
              <w:right w:val="nil"/>
            </w:tcBorders>
            <w:vAlign w:val="bottom"/>
            <w:hideMark/>
          </w:tcPr>
          <w:p w14:paraId="5FF75EF3"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0,0</w:t>
            </w:r>
          </w:p>
        </w:tc>
        <w:tc>
          <w:tcPr>
            <w:tcW w:w="215" w:type="pct"/>
            <w:tcBorders>
              <w:top w:val="nil"/>
              <w:left w:val="nil"/>
              <w:bottom w:val="nil"/>
              <w:right w:val="nil"/>
            </w:tcBorders>
            <w:vAlign w:val="bottom"/>
            <w:hideMark/>
          </w:tcPr>
          <w:p w14:paraId="30026971"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0,0</w:t>
            </w:r>
          </w:p>
        </w:tc>
        <w:tc>
          <w:tcPr>
            <w:tcW w:w="255" w:type="pct"/>
            <w:tcBorders>
              <w:top w:val="nil"/>
              <w:left w:val="nil"/>
              <w:bottom w:val="nil"/>
              <w:right w:val="nil"/>
            </w:tcBorders>
            <w:vAlign w:val="bottom"/>
            <w:hideMark/>
          </w:tcPr>
          <w:p w14:paraId="6793F3BB"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0,00%</w:t>
            </w:r>
          </w:p>
        </w:tc>
        <w:tc>
          <w:tcPr>
            <w:tcW w:w="222" w:type="pct"/>
            <w:tcBorders>
              <w:top w:val="nil"/>
              <w:left w:val="nil"/>
              <w:bottom w:val="nil"/>
              <w:right w:val="nil"/>
            </w:tcBorders>
            <w:vAlign w:val="bottom"/>
            <w:hideMark/>
          </w:tcPr>
          <w:p w14:paraId="31FA4B6A"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0,0</w:t>
            </w:r>
          </w:p>
        </w:tc>
      </w:tr>
      <w:tr w:rsidR="00B06787" w:rsidRPr="00B06787" w14:paraId="76D9F485" w14:textId="77777777" w:rsidTr="00B06787">
        <w:trPr>
          <w:trHeight w:val="300"/>
        </w:trPr>
        <w:tc>
          <w:tcPr>
            <w:tcW w:w="1960" w:type="pct"/>
            <w:tcBorders>
              <w:top w:val="nil"/>
              <w:left w:val="nil"/>
              <w:bottom w:val="nil"/>
              <w:right w:val="nil"/>
            </w:tcBorders>
            <w:vAlign w:val="bottom"/>
            <w:hideMark/>
          </w:tcPr>
          <w:p w14:paraId="321770DF" w14:textId="77777777" w:rsidR="00B06787" w:rsidRPr="00B06787" w:rsidRDefault="00B06787" w:rsidP="00B06787">
            <w:pPr>
              <w:widowControl/>
              <w:jc w:val="right"/>
              <w:rPr>
                <w:color w:val="000000"/>
                <w:sz w:val="22"/>
                <w:szCs w:val="22"/>
                <w:lang w:val="en-US" w:eastAsia="en-US"/>
              </w:rPr>
            </w:pPr>
          </w:p>
        </w:tc>
        <w:tc>
          <w:tcPr>
            <w:tcW w:w="887" w:type="pct"/>
            <w:tcBorders>
              <w:top w:val="nil"/>
              <w:left w:val="nil"/>
              <w:bottom w:val="nil"/>
              <w:right w:val="nil"/>
            </w:tcBorders>
            <w:vAlign w:val="bottom"/>
            <w:hideMark/>
          </w:tcPr>
          <w:p w14:paraId="4851E09F" w14:textId="77777777" w:rsidR="00B06787" w:rsidRPr="00B06787" w:rsidRDefault="00B06787" w:rsidP="00B06787">
            <w:pPr>
              <w:widowControl/>
              <w:rPr>
                <w:color w:val="000000"/>
                <w:sz w:val="22"/>
                <w:szCs w:val="22"/>
                <w:lang w:val="en-US" w:eastAsia="en-US"/>
              </w:rPr>
            </w:pPr>
            <w:r w:rsidRPr="00B06787">
              <w:rPr>
                <w:color w:val="000000"/>
                <w:sz w:val="22"/>
                <w:szCs w:val="22"/>
                <w:lang w:val="en-US" w:eastAsia="en-US"/>
              </w:rPr>
              <w:t>2. Рани младик</w:t>
            </w:r>
          </w:p>
        </w:tc>
        <w:tc>
          <w:tcPr>
            <w:tcW w:w="404" w:type="pct"/>
            <w:tcBorders>
              <w:top w:val="nil"/>
              <w:left w:val="nil"/>
              <w:bottom w:val="nil"/>
              <w:right w:val="nil"/>
            </w:tcBorders>
            <w:vAlign w:val="bottom"/>
            <w:hideMark/>
          </w:tcPr>
          <w:p w14:paraId="082303CA"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1,28</w:t>
            </w:r>
          </w:p>
        </w:tc>
        <w:tc>
          <w:tcPr>
            <w:tcW w:w="255" w:type="pct"/>
            <w:tcBorders>
              <w:top w:val="nil"/>
              <w:left w:val="nil"/>
              <w:bottom w:val="nil"/>
              <w:right w:val="nil"/>
            </w:tcBorders>
            <w:vAlign w:val="bottom"/>
            <w:hideMark/>
          </w:tcPr>
          <w:p w14:paraId="42550F8F"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0,13%</w:t>
            </w:r>
          </w:p>
        </w:tc>
        <w:tc>
          <w:tcPr>
            <w:tcW w:w="326" w:type="pct"/>
            <w:tcBorders>
              <w:top w:val="nil"/>
              <w:left w:val="nil"/>
              <w:bottom w:val="nil"/>
              <w:right w:val="nil"/>
            </w:tcBorders>
            <w:vAlign w:val="bottom"/>
            <w:hideMark/>
          </w:tcPr>
          <w:p w14:paraId="5442BD1C"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0,0</w:t>
            </w:r>
          </w:p>
        </w:tc>
        <w:tc>
          <w:tcPr>
            <w:tcW w:w="255" w:type="pct"/>
            <w:tcBorders>
              <w:top w:val="nil"/>
              <w:left w:val="nil"/>
              <w:bottom w:val="nil"/>
              <w:right w:val="nil"/>
            </w:tcBorders>
            <w:vAlign w:val="bottom"/>
            <w:hideMark/>
          </w:tcPr>
          <w:p w14:paraId="1F5DC50C"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0,00%</w:t>
            </w:r>
          </w:p>
        </w:tc>
        <w:tc>
          <w:tcPr>
            <w:tcW w:w="222" w:type="pct"/>
            <w:tcBorders>
              <w:top w:val="nil"/>
              <w:left w:val="nil"/>
              <w:bottom w:val="nil"/>
              <w:right w:val="nil"/>
            </w:tcBorders>
            <w:vAlign w:val="bottom"/>
            <w:hideMark/>
          </w:tcPr>
          <w:p w14:paraId="6B5D2A15"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0,0</w:t>
            </w:r>
          </w:p>
        </w:tc>
        <w:tc>
          <w:tcPr>
            <w:tcW w:w="215" w:type="pct"/>
            <w:tcBorders>
              <w:top w:val="nil"/>
              <w:left w:val="nil"/>
              <w:bottom w:val="nil"/>
              <w:right w:val="nil"/>
            </w:tcBorders>
            <w:vAlign w:val="bottom"/>
            <w:hideMark/>
          </w:tcPr>
          <w:p w14:paraId="702467D4"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0,0</w:t>
            </w:r>
          </w:p>
        </w:tc>
        <w:tc>
          <w:tcPr>
            <w:tcW w:w="255" w:type="pct"/>
            <w:tcBorders>
              <w:top w:val="nil"/>
              <w:left w:val="nil"/>
              <w:bottom w:val="nil"/>
              <w:right w:val="nil"/>
            </w:tcBorders>
            <w:vAlign w:val="bottom"/>
            <w:hideMark/>
          </w:tcPr>
          <w:p w14:paraId="3FB02820"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0,00%</w:t>
            </w:r>
          </w:p>
        </w:tc>
        <w:tc>
          <w:tcPr>
            <w:tcW w:w="222" w:type="pct"/>
            <w:tcBorders>
              <w:top w:val="nil"/>
              <w:left w:val="nil"/>
              <w:bottom w:val="nil"/>
              <w:right w:val="nil"/>
            </w:tcBorders>
            <w:vAlign w:val="bottom"/>
            <w:hideMark/>
          </w:tcPr>
          <w:p w14:paraId="6400340E"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0,0</w:t>
            </w:r>
          </w:p>
        </w:tc>
      </w:tr>
      <w:tr w:rsidR="00B06787" w:rsidRPr="00B06787" w14:paraId="79E5D58D" w14:textId="77777777" w:rsidTr="00B06787">
        <w:trPr>
          <w:trHeight w:val="300"/>
        </w:trPr>
        <w:tc>
          <w:tcPr>
            <w:tcW w:w="1960" w:type="pct"/>
            <w:tcBorders>
              <w:top w:val="nil"/>
              <w:left w:val="nil"/>
              <w:bottom w:val="nil"/>
              <w:right w:val="nil"/>
            </w:tcBorders>
            <w:vAlign w:val="bottom"/>
            <w:hideMark/>
          </w:tcPr>
          <w:p w14:paraId="228680B0" w14:textId="77777777" w:rsidR="00B06787" w:rsidRPr="00B06787" w:rsidRDefault="00B06787" w:rsidP="00B06787">
            <w:pPr>
              <w:widowControl/>
              <w:jc w:val="right"/>
              <w:rPr>
                <w:color w:val="000000"/>
                <w:sz w:val="22"/>
                <w:szCs w:val="22"/>
                <w:lang w:val="en-US" w:eastAsia="en-US"/>
              </w:rPr>
            </w:pPr>
          </w:p>
        </w:tc>
        <w:tc>
          <w:tcPr>
            <w:tcW w:w="887" w:type="pct"/>
            <w:tcBorders>
              <w:top w:val="nil"/>
              <w:left w:val="nil"/>
              <w:bottom w:val="nil"/>
              <w:right w:val="nil"/>
            </w:tcBorders>
            <w:vAlign w:val="bottom"/>
            <w:hideMark/>
          </w:tcPr>
          <w:p w14:paraId="1D03A8D8" w14:textId="77777777" w:rsidR="00B06787" w:rsidRPr="00B06787" w:rsidRDefault="00B06787" w:rsidP="00B06787">
            <w:pPr>
              <w:widowControl/>
              <w:rPr>
                <w:color w:val="000000"/>
                <w:sz w:val="22"/>
                <w:szCs w:val="22"/>
                <w:lang w:val="en-US" w:eastAsia="en-US"/>
              </w:rPr>
            </w:pPr>
            <w:r w:rsidRPr="00B06787">
              <w:rPr>
                <w:color w:val="000000"/>
                <w:sz w:val="22"/>
                <w:szCs w:val="22"/>
                <w:lang w:val="en-US" w:eastAsia="en-US"/>
              </w:rPr>
              <w:t>3. Касни младик</w:t>
            </w:r>
          </w:p>
        </w:tc>
        <w:tc>
          <w:tcPr>
            <w:tcW w:w="404" w:type="pct"/>
            <w:tcBorders>
              <w:top w:val="nil"/>
              <w:left w:val="nil"/>
              <w:bottom w:val="nil"/>
              <w:right w:val="nil"/>
            </w:tcBorders>
            <w:vAlign w:val="bottom"/>
            <w:hideMark/>
          </w:tcPr>
          <w:p w14:paraId="30713632"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5,66</w:t>
            </w:r>
          </w:p>
        </w:tc>
        <w:tc>
          <w:tcPr>
            <w:tcW w:w="255" w:type="pct"/>
            <w:tcBorders>
              <w:top w:val="nil"/>
              <w:left w:val="nil"/>
              <w:bottom w:val="nil"/>
              <w:right w:val="nil"/>
            </w:tcBorders>
            <w:vAlign w:val="bottom"/>
            <w:hideMark/>
          </w:tcPr>
          <w:p w14:paraId="0238D9D6"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0,57%</w:t>
            </w:r>
          </w:p>
        </w:tc>
        <w:tc>
          <w:tcPr>
            <w:tcW w:w="326" w:type="pct"/>
            <w:tcBorders>
              <w:top w:val="nil"/>
              <w:left w:val="nil"/>
              <w:bottom w:val="nil"/>
              <w:right w:val="nil"/>
            </w:tcBorders>
            <w:vAlign w:val="bottom"/>
            <w:hideMark/>
          </w:tcPr>
          <w:p w14:paraId="5A0986A9"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210,7</w:t>
            </w:r>
          </w:p>
        </w:tc>
        <w:tc>
          <w:tcPr>
            <w:tcW w:w="255" w:type="pct"/>
            <w:tcBorders>
              <w:top w:val="nil"/>
              <w:left w:val="nil"/>
              <w:bottom w:val="nil"/>
              <w:right w:val="nil"/>
            </w:tcBorders>
            <w:vAlign w:val="bottom"/>
            <w:hideMark/>
          </w:tcPr>
          <w:p w14:paraId="3A7FE9C6"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0,09%</w:t>
            </w:r>
          </w:p>
        </w:tc>
        <w:tc>
          <w:tcPr>
            <w:tcW w:w="222" w:type="pct"/>
            <w:tcBorders>
              <w:top w:val="nil"/>
              <w:left w:val="nil"/>
              <w:bottom w:val="nil"/>
              <w:right w:val="nil"/>
            </w:tcBorders>
            <w:vAlign w:val="bottom"/>
            <w:hideMark/>
          </w:tcPr>
          <w:p w14:paraId="58381C62"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37,2</w:t>
            </w:r>
          </w:p>
        </w:tc>
        <w:tc>
          <w:tcPr>
            <w:tcW w:w="215" w:type="pct"/>
            <w:tcBorders>
              <w:top w:val="nil"/>
              <w:left w:val="nil"/>
              <w:bottom w:val="nil"/>
              <w:right w:val="nil"/>
            </w:tcBorders>
            <w:vAlign w:val="bottom"/>
            <w:hideMark/>
          </w:tcPr>
          <w:p w14:paraId="7BA5B211"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5,6</w:t>
            </w:r>
          </w:p>
        </w:tc>
        <w:tc>
          <w:tcPr>
            <w:tcW w:w="255" w:type="pct"/>
            <w:tcBorders>
              <w:top w:val="nil"/>
              <w:left w:val="nil"/>
              <w:bottom w:val="nil"/>
              <w:right w:val="nil"/>
            </w:tcBorders>
            <w:vAlign w:val="bottom"/>
            <w:hideMark/>
          </w:tcPr>
          <w:p w14:paraId="1EAD278B"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0,13%</w:t>
            </w:r>
          </w:p>
        </w:tc>
        <w:tc>
          <w:tcPr>
            <w:tcW w:w="222" w:type="pct"/>
            <w:tcBorders>
              <w:top w:val="nil"/>
              <w:left w:val="nil"/>
              <w:bottom w:val="nil"/>
              <w:right w:val="nil"/>
            </w:tcBorders>
            <w:vAlign w:val="bottom"/>
            <w:hideMark/>
          </w:tcPr>
          <w:p w14:paraId="73D2D297"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1,0</w:t>
            </w:r>
          </w:p>
        </w:tc>
      </w:tr>
      <w:tr w:rsidR="00B06787" w:rsidRPr="00B06787" w14:paraId="6CC04F72" w14:textId="77777777" w:rsidTr="00B06787">
        <w:trPr>
          <w:trHeight w:val="300"/>
        </w:trPr>
        <w:tc>
          <w:tcPr>
            <w:tcW w:w="1960" w:type="pct"/>
            <w:tcBorders>
              <w:top w:val="nil"/>
              <w:left w:val="nil"/>
              <w:bottom w:val="nil"/>
              <w:right w:val="nil"/>
            </w:tcBorders>
            <w:vAlign w:val="bottom"/>
            <w:hideMark/>
          </w:tcPr>
          <w:p w14:paraId="013E753E" w14:textId="77777777" w:rsidR="00B06787" w:rsidRPr="00B06787" w:rsidRDefault="00B06787" w:rsidP="00B06787">
            <w:pPr>
              <w:widowControl/>
              <w:jc w:val="right"/>
              <w:rPr>
                <w:color w:val="000000"/>
                <w:sz w:val="22"/>
                <w:szCs w:val="22"/>
                <w:lang w:val="en-US" w:eastAsia="en-US"/>
              </w:rPr>
            </w:pPr>
          </w:p>
        </w:tc>
        <w:tc>
          <w:tcPr>
            <w:tcW w:w="887" w:type="pct"/>
            <w:tcBorders>
              <w:top w:val="nil"/>
              <w:left w:val="nil"/>
              <w:bottom w:val="nil"/>
              <w:right w:val="nil"/>
            </w:tcBorders>
            <w:vAlign w:val="bottom"/>
            <w:hideMark/>
          </w:tcPr>
          <w:p w14:paraId="5424781B" w14:textId="77777777" w:rsidR="00B06787" w:rsidRPr="00B06787" w:rsidRDefault="00B06787" w:rsidP="00B06787">
            <w:pPr>
              <w:widowControl/>
              <w:rPr>
                <w:color w:val="000000"/>
                <w:sz w:val="22"/>
                <w:szCs w:val="22"/>
                <w:lang w:val="en-US" w:eastAsia="en-US"/>
              </w:rPr>
            </w:pPr>
            <w:r w:rsidRPr="00B06787">
              <w:rPr>
                <w:color w:val="000000"/>
                <w:sz w:val="22"/>
                <w:szCs w:val="22"/>
                <w:lang w:val="en-US" w:eastAsia="en-US"/>
              </w:rPr>
              <w:t>4. Средњедобна састојина</w:t>
            </w:r>
          </w:p>
        </w:tc>
        <w:tc>
          <w:tcPr>
            <w:tcW w:w="404" w:type="pct"/>
            <w:tcBorders>
              <w:top w:val="nil"/>
              <w:left w:val="nil"/>
              <w:bottom w:val="nil"/>
              <w:right w:val="nil"/>
            </w:tcBorders>
            <w:vAlign w:val="bottom"/>
            <w:hideMark/>
          </w:tcPr>
          <w:p w14:paraId="16208093"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14,19</w:t>
            </w:r>
          </w:p>
        </w:tc>
        <w:tc>
          <w:tcPr>
            <w:tcW w:w="255" w:type="pct"/>
            <w:tcBorders>
              <w:top w:val="nil"/>
              <w:left w:val="nil"/>
              <w:bottom w:val="nil"/>
              <w:right w:val="nil"/>
            </w:tcBorders>
            <w:vAlign w:val="bottom"/>
            <w:hideMark/>
          </w:tcPr>
          <w:p w14:paraId="77F14165"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1,43%</w:t>
            </w:r>
          </w:p>
        </w:tc>
        <w:tc>
          <w:tcPr>
            <w:tcW w:w="326" w:type="pct"/>
            <w:tcBorders>
              <w:top w:val="nil"/>
              <w:left w:val="nil"/>
              <w:bottom w:val="nil"/>
              <w:right w:val="nil"/>
            </w:tcBorders>
            <w:vAlign w:val="bottom"/>
            <w:hideMark/>
          </w:tcPr>
          <w:p w14:paraId="7D66B028"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1.425,4</w:t>
            </w:r>
          </w:p>
        </w:tc>
        <w:tc>
          <w:tcPr>
            <w:tcW w:w="255" w:type="pct"/>
            <w:tcBorders>
              <w:top w:val="nil"/>
              <w:left w:val="nil"/>
              <w:bottom w:val="nil"/>
              <w:right w:val="nil"/>
            </w:tcBorders>
            <w:vAlign w:val="bottom"/>
            <w:hideMark/>
          </w:tcPr>
          <w:p w14:paraId="6780E118"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0,60%</w:t>
            </w:r>
          </w:p>
        </w:tc>
        <w:tc>
          <w:tcPr>
            <w:tcW w:w="222" w:type="pct"/>
            <w:tcBorders>
              <w:top w:val="nil"/>
              <w:left w:val="nil"/>
              <w:bottom w:val="nil"/>
              <w:right w:val="nil"/>
            </w:tcBorders>
            <w:vAlign w:val="bottom"/>
            <w:hideMark/>
          </w:tcPr>
          <w:p w14:paraId="56484B94"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100,5</w:t>
            </w:r>
          </w:p>
        </w:tc>
        <w:tc>
          <w:tcPr>
            <w:tcW w:w="215" w:type="pct"/>
            <w:tcBorders>
              <w:top w:val="nil"/>
              <w:left w:val="nil"/>
              <w:bottom w:val="nil"/>
              <w:right w:val="nil"/>
            </w:tcBorders>
            <w:vAlign w:val="bottom"/>
            <w:hideMark/>
          </w:tcPr>
          <w:p w14:paraId="2E886241"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45,4</w:t>
            </w:r>
          </w:p>
        </w:tc>
        <w:tc>
          <w:tcPr>
            <w:tcW w:w="255" w:type="pct"/>
            <w:tcBorders>
              <w:top w:val="nil"/>
              <w:left w:val="nil"/>
              <w:bottom w:val="nil"/>
              <w:right w:val="nil"/>
            </w:tcBorders>
            <w:vAlign w:val="bottom"/>
            <w:hideMark/>
          </w:tcPr>
          <w:p w14:paraId="412E2A42"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1,07%</w:t>
            </w:r>
          </w:p>
        </w:tc>
        <w:tc>
          <w:tcPr>
            <w:tcW w:w="222" w:type="pct"/>
            <w:tcBorders>
              <w:top w:val="nil"/>
              <w:left w:val="nil"/>
              <w:bottom w:val="nil"/>
              <w:right w:val="nil"/>
            </w:tcBorders>
            <w:vAlign w:val="bottom"/>
            <w:hideMark/>
          </w:tcPr>
          <w:p w14:paraId="23180D3B"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3,2</w:t>
            </w:r>
          </w:p>
        </w:tc>
      </w:tr>
      <w:tr w:rsidR="00B06787" w:rsidRPr="00B06787" w14:paraId="0A6267AB" w14:textId="77777777" w:rsidTr="00B06787">
        <w:trPr>
          <w:trHeight w:val="300"/>
        </w:trPr>
        <w:tc>
          <w:tcPr>
            <w:tcW w:w="1960" w:type="pct"/>
            <w:tcBorders>
              <w:top w:val="nil"/>
              <w:left w:val="nil"/>
              <w:bottom w:val="nil"/>
              <w:right w:val="nil"/>
            </w:tcBorders>
            <w:vAlign w:val="bottom"/>
            <w:hideMark/>
          </w:tcPr>
          <w:p w14:paraId="28B4BF67" w14:textId="77777777" w:rsidR="00B06787" w:rsidRPr="00B06787" w:rsidRDefault="00B06787" w:rsidP="00B06787">
            <w:pPr>
              <w:widowControl/>
              <w:jc w:val="right"/>
              <w:rPr>
                <w:color w:val="000000"/>
                <w:sz w:val="22"/>
                <w:szCs w:val="22"/>
                <w:lang w:val="en-US" w:eastAsia="en-US"/>
              </w:rPr>
            </w:pPr>
          </w:p>
        </w:tc>
        <w:tc>
          <w:tcPr>
            <w:tcW w:w="887" w:type="pct"/>
            <w:tcBorders>
              <w:top w:val="nil"/>
              <w:left w:val="nil"/>
              <w:bottom w:val="nil"/>
              <w:right w:val="nil"/>
            </w:tcBorders>
            <w:vAlign w:val="bottom"/>
            <w:hideMark/>
          </w:tcPr>
          <w:p w14:paraId="391F96FA" w14:textId="77777777" w:rsidR="00B06787" w:rsidRPr="00B06787" w:rsidRDefault="00B06787" w:rsidP="00B06787">
            <w:pPr>
              <w:widowControl/>
              <w:rPr>
                <w:color w:val="000000"/>
                <w:sz w:val="22"/>
                <w:szCs w:val="22"/>
                <w:lang w:val="en-US" w:eastAsia="en-US"/>
              </w:rPr>
            </w:pPr>
            <w:r w:rsidRPr="00B06787">
              <w:rPr>
                <w:color w:val="000000"/>
                <w:sz w:val="22"/>
                <w:szCs w:val="22"/>
                <w:lang w:val="en-US" w:eastAsia="en-US"/>
              </w:rPr>
              <w:t>5. Дозревајућа састојина</w:t>
            </w:r>
          </w:p>
        </w:tc>
        <w:tc>
          <w:tcPr>
            <w:tcW w:w="404" w:type="pct"/>
            <w:tcBorders>
              <w:top w:val="nil"/>
              <w:left w:val="nil"/>
              <w:bottom w:val="nil"/>
              <w:right w:val="nil"/>
            </w:tcBorders>
            <w:vAlign w:val="bottom"/>
            <w:hideMark/>
          </w:tcPr>
          <w:p w14:paraId="0BEFD661"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31,26</w:t>
            </w:r>
          </w:p>
        </w:tc>
        <w:tc>
          <w:tcPr>
            <w:tcW w:w="255" w:type="pct"/>
            <w:tcBorders>
              <w:top w:val="nil"/>
              <w:left w:val="nil"/>
              <w:bottom w:val="nil"/>
              <w:right w:val="nil"/>
            </w:tcBorders>
            <w:vAlign w:val="bottom"/>
            <w:hideMark/>
          </w:tcPr>
          <w:p w14:paraId="0B000DC0"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3,14%</w:t>
            </w:r>
          </w:p>
        </w:tc>
        <w:tc>
          <w:tcPr>
            <w:tcW w:w="326" w:type="pct"/>
            <w:tcBorders>
              <w:top w:val="nil"/>
              <w:left w:val="nil"/>
              <w:bottom w:val="nil"/>
              <w:right w:val="nil"/>
            </w:tcBorders>
            <w:vAlign w:val="bottom"/>
            <w:hideMark/>
          </w:tcPr>
          <w:p w14:paraId="1C1C2F4E"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3.998,2</w:t>
            </w:r>
          </w:p>
        </w:tc>
        <w:tc>
          <w:tcPr>
            <w:tcW w:w="255" w:type="pct"/>
            <w:tcBorders>
              <w:top w:val="nil"/>
              <w:left w:val="nil"/>
              <w:bottom w:val="nil"/>
              <w:right w:val="nil"/>
            </w:tcBorders>
            <w:vAlign w:val="bottom"/>
            <w:hideMark/>
          </w:tcPr>
          <w:p w14:paraId="004F91CA"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1,67%</w:t>
            </w:r>
          </w:p>
        </w:tc>
        <w:tc>
          <w:tcPr>
            <w:tcW w:w="222" w:type="pct"/>
            <w:tcBorders>
              <w:top w:val="nil"/>
              <w:left w:val="nil"/>
              <w:bottom w:val="nil"/>
              <w:right w:val="nil"/>
            </w:tcBorders>
            <w:vAlign w:val="bottom"/>
            <w:hideMark/>
          </w:tcPr>
          <w:p w14:paraId="0798ACAE"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127,9</w:t>
            </w:r>
          </w:p>
        </w:tc>
        <w:tc>
          <w:tcPr>
            <w:tcW w:w="215" w:type="pct"/>
            <w:tcBorders>
              <w:top w:val="nil"/>
              <w:left w:val="nil"/>
              <w:bottom w:val="nil"/>
              <w:right w:val="nil"/>
            </w:tcBorders>
            <w:vAlign w:val="bottom"/>
            <w:hideMark/>
          </w:tcPr>
          <w:p w14:paraId="07254ED5"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116,1</w:t>
            </w:r>
          </w:p>
        </w:tc>
        <w:tc>
          <w:tcPr>
            <w:tcW w:w="255" w:type="pct"/>
            <w:tcBorders>
              <w:top w:val="nil"/>
              <w:left w:val="nil"/>
              <w:bottom w:val="nil"/>
              <w:right w:val="nil"/>
            </w:tcBorders>
            <w:vAlign w:val="bottom"/>
            <w:hideMark/>
          </w:tcPr>
          <w:p w14:paraId="3D4DE509"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2,73%</w:t>
            </w:r>
          </w:p>
        </w:tc>
        <w:tc>
          <w:tcPr>
            <w:tcW w:w="222" w:type="pct"/>
            <w:tcBorders>
              <w:top w:val="nil"/>
              <w:left w:val="nil"/>
              <w:bottom w:val="nil"/>
              <w:right w:val="nil"/>
            </w:tcBorders>
            <w:vAlign w:val="bottom"/>
            <w:hideMark/>
          </w:tcPr>
          <w:p w14:paraId="70586688"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3,7</w:t>
            </w:r>
          </w:p>
        </w:tc>
      </w:tr>
      <w:tr w:rsidR="00B06787" w:rsidRPr="00B06787" w14:paraId="1CF0F647" w14:textId="77777777" w:rsidTr="00B06787">
        <w:trPr>
          <w:trHeight w:val="300"/>
        </w:trPr>
        <w:tc>
          <w:tcPr>
            <w:tcW w:w="1960" w:type="pct"/>
            <w:tcBorders>
              <w:top w:val="nil"/>
              <w:left w:val="nil"/>
              <w:bottom w:val="single" w:sz="4" w:space="0" w:color="8EA9DB"/>
              <w:right w:val="nil"/>
            </w:tcBorders>
            <w:vAlign w:val="bottom"/>
            <w:hideMark/>
          </w:tcPr>
          <w:p w14:paraId="7C2FD320" w14:textId="77777777" w:rsidR="00B06787" w:rsidRPr="00B06787" w:rsidRDefault="00B06787" w:rsidP="00B06787">
            <w:pPr>
              <w:widowControl/>
              <w:jc w:val="right"/>
              <w:rPr>
                <w:color w:val="000000"/>
                <w:sz w:val="22"/>
                <w:szCs w:val="22"/>
                <w:lang w:val="en-US" w:eastAsia="en-US"/>
              </w:rPr>
            </w:pPr>
          </w:p>
        </w:tc>
        <w:tc>
          <w:tcPr>
            <w:tcW w:w="887" w:type="pct"/>
            <w:tcBorders>
              <w:top w:val="nil"/>
              <w:left w:val="nil"/>
              <w:bottom w:val="nil"/>
              <w:right w:val="nil"/>
            </w:tcBorders>
            <w:vAlign w:val="bottom"/>
            <w:hideMark/>
          </w:tcPr>
          <w:p w14:paraId="51C361D1" w14:textId="77777777" w:rsidR="00B06787" w:rsidRPr="00B06787" w:rsidRDefault="00B06787" w:rsidP="00B06787">
            <w:pPr>
              <w:widowControl/>
              <w:rPr>
                <w:color w:val="000000"/>
                <w:sz w:val="22"/>
                <w:szCs w:val="22"/>
                <w:lang w:val="en-US" w:eastAsia="en-US"/>
              </w:rPr>
            </w:pPr>
            <w:r w:rsidRPr="00B06787">
              <w:rPr>
                <w:color w:val="000000"/>
                <w:sz w:val="22"/>
                <w:szCs w:val="22"/>
                <w:lang w:val="en-US" w:eastAsia="en-US"/>
              </w:rPr>
              <w:t>6. Зрела - Регенерација</w:t>
            </w:r>
          </w:p>
        </w:tc>
        <w:tc>
          <w:tcPr>
            <w:tcW w:w="404" w:type="pct"/>
            <w:tcBorders>
              <w:top w:val="nil"/>
              <w:left w:val="nil"/>
              <w:bottom w:val="nil"/>
              <w:right w:val="nil"/>
            </w:tcBorders>
            <w:vAlign w:val="bottom"/>
            <w:hideMark/>
          </w:tcPr>
          <w:p w14:paraId="4F8C7E0B"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8,24</w:t>
            </w:r>
          </w:p>
        </w:tc>
        <w:tc>
          <w:tcPr>
            <w:tcW w:w="255" w:type="pct"/>
            <w:tcBorders>
              <w:top w:val="nil"/>
              <w:left w:val="nil"/>
              <w:bottom w:val="nil"/>
              <w:right w:val="nil"/>
            </w:tcBorders>
            <w:vAlign w:val="bottom"/>
            <w:hideMark/>
          </w:tcPr>
          <w:p w14:paraId="5BCC5425"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0,83%</w:t>
            </w:r>
          </w:p>
        </w:tc>
        <w:tc>
          <w:tcPr>
            <w:tcW w:w="326" w:type="pct"/>
            <w:tcBorders>
              <w:top w:val="nil"/>
              <w:left w:val="nil"/>
              <w:bottom w:val="nil"/>
              <w:right w:val="nil"/>
            </w:tcBorders>
            <w:vAlign w:val="bottom"/>
            <w:hideMark/>
          </w:tcPr>
          <w:p w14:paraId="48C4FBB6"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1.014,9</w:t>
            </w:r>
          </w:p>
        </w:tc>
        <w:tc>
          <w:tcPr>
            <w:tcW w:w="255" w:type="pct"/>
            <w:tcBorders>
              <w:top w:val="nil"/>
              <w:left w:val="nil"/>
              <w:bottom w:val="nil"/>
              <w:right w:val="nil"/>
            </w:tcBorders>
            <w:vAlign w:val="bottom"/>
            <w:hideMark/>
          </w:tcPr>
          <w:p w14:paraId="47F96104"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0,43%</w:t>
            </w:r>
          </w:p>
        </w:tc>
        <w:tc>
          <w:tcPr>
            <w:tcW w:w="222" w:type="pct"/>
            <w:tcBorders>
              <w:top w:val="nil"/>
              <w:left w:val="nil"/>
              <w:bottom w:val="nil"/>
              <w:right w:val="nil"/>
            </w:tcBorders>
            <w:vAlign w:val="bottom"/>
            <w:hideMark/>
          </w:tcPr>
          <w:p w14:paraId="450B9F82"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123,2</w:t>
            </w:r>
          </w:p>
        </w:tc>
        <w:tc>
          <w:tcPr>
            <w:tcW w:w="215" w:type="pct"/>
            <w:tcBorders>
              <w:top w:val="nil"/>
              <w:left w:val="nil"/>
              <w:bottom w:val="nil"/>
              <w:right w:val="nil"/>
            </w:tcBorders>
            <w:vAlign w:val="bottom"/>
            <w:hideMark/>
          </w:tcPr>
          <w:p w14:paraId="69F31BE2"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28,9</w:t>
            </w:r>
          </w:p>
        </w:tc>
        <w:tc>
          <w:tcPr>
            <w:tcW w:w="255" w:type="pct"/>
            <w:tcBorders>
              <w:top w:val="nil"/>
              <w:left w:val="nil"/>
              <w:bottom w:val="nil"/>
              <w:right w:val="nil"/>
            </w:tcBorders>
            <w:vAlign w:val="bottom"/>
            <w:hideMark/>
          </w:tcPr>
          <w:p w14:paraId="2E81AF41"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0,68%</w:t>
            </w:r>
          </w:p>
        </w:tc>
        <w:tc>
          <w:tcPr>
            <w:tcW w:w="222" w:type="pct"/>
            <w:tcBorders>
              <w:top w:val="nil"/>
              <w:left w:val="nil"/>
              <w:bottom w:val="nil"/>
              <w:right w:val="nil"/>
            </w:tcBorders>
            <w:vAlign w:val="bottom"/>
            <w:hideMark/>
          </w:tcPr>
          <w:p w14:paraId="402D17A5"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3,5</w:t>
            </w:r>
          </w:p>
        </w:tc>
      </w:tr>
      <w:tr w:rsidR="00B06787" w:rsidRPr="00B06787" w14:paraId="0557495B" w14:textId="77777777" w:rsidTr="00B06787">
        <w:trPr>
          <w:trHeight w:val="300"/>
        </w:trPr>
        <w:tc>
          <w:tcPr>
            <w:tcW w:w="1960" w:type="pct"/>
            <w:tcBorders>
              <w:top w:val="single" w:sz="4" w:space="0" w:color="4472C4"/>
              <w:left w:val="nil"/>
              <w:bottom w:val="single" w:sz="4" w:space="0" w:color="4472C4"/>
              <w:right w:val="nil"/>
            </w:tcBorders>
            <w:vAlign w:val="bottom"/>
            <w:hideMark/>
          </w:tcPr>
          <w:p w14:paraId="6324B365" w14:textId="77777777" w:rsidR="00B06787" w:rsidRPr="00B06787" w:rsidRDefault="00B06787" w:rsidP="00B06787">
            <w:pPr>
              <w:widowControl/>
              <w:rPr>
                <w:b/>
                <w:bCs/>
                <w:color w:val="000000"/>
                <w:sz w:val="22"/>
                <w:szCs w:val="22"/>
                <w:lang w:val="en-US" w:eastAsia="en-US"/>
              </w:rPr>
            </w:pPr>
            <w:r w:rsidRPr="00B06787">
              <w:rPr>
                <w:b/>
                <w:bCs/>
                <w:color w:val="000000"/>
                <w:sz w:val="22"/>
                <w:szCs w:val="22"/>
                <w:lang w:val="en-US" w:eastAsia="en-US"/>
              </w:rPr>
              <w:t xml:space="preserve">2920. Изданачке мешовите шуме багрема укупно </w:t>
            </w:r>
          </w:p>
        </w:tc>
        <w:tc>
          <w:tcPr>
            <w:tcW w:w="887" w:type="pct"/>
            <w:tcBorders>
              <w:top w:val="single" w:sz="4" w:space="0" w:color="4472C4"/>
              <w:left w:val="nil"/>
              <w:bottom w:val="single" w:sz="4" w:space="0" w:color="4472C4"/>
              <w:right w:val="nil"/>
            </w:tcBorders>
            <w:vAlign w:val="bottom"/>
            <w:hideMark/>
          </w:tcPr>
          <w:p w14:paraId="12030CF9" w14:textId="77777777" w:rsidR="00B06787" w:rsidRPr="00B06787" w:rsidRDefault="00B06787" w:rsidP="00B06787">
            <w:pPr>
              <w:widowControl/>
              <w:rPr>
                <w:b/>
                <w:bCs/>
                <w:color w:val="000000"/>
                <w:sz w:val="22"/>
                <w:szCs w:val="22"/>
                <w:lang w:val="en-US" w:eastAsia="en-US"/>
              </w:rPr>
            </w:pPr>
          </w:p>
        </w:tc>
        <w:tc>
          <w:tcPr>
            <w:tcW w:w="404" w:type="pct"/>
            <w:tcBorders>
              <w:top w:val="single" w:sz="4" w:space="0" w:color="4472C4"/>
              <w:left w:val="nil"/>
              <w:bottom w:val="single" w:sz="4" w:space="0" w:color="4472C4"/>
              <w:right w:val="nil"/>
            </w:tcBorders>
            <w:vAlign w:val="bottom"/>
            <w:hideMark/>
          </w:tcPr>
          <w:p w14:paraId="1A1579C9"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73,06</w:t>
            </w:r>
          </w:p>
        </w:tc>
        <w:tc>
          <w:tcPr>
            <w:tcW w:w="255" w:type="pct"/>
            <w:tcBorders>
              <w:top w:val="single" w:sz="4" w:space="0" w:color="4472C4"/>
              <w:left w:val="nil"/>
              <w:bottom w:val="single" w:sz="4" w:space="0" w:color="4472C4"/>
              <w:right w:val="nil"/>
            </w:tcBorders>
            <w:vAlign w:val="bottom"/>
            <w:hideMark/>
          </w:tcPr>
          <w:p w14:paraId="44EDD8E1"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7,34%</w:t>
            </w:r>
          </w:p>
        </w:tc>
        <w:tc>
          <w:tcPr>
            <w:tcW w:w="326" w:type="pct"/>
            <w:tcBorders>
              <w:top w:val="single" w:sz="4" w:space="0" w:color="4472C4"/>
              <w:left w:val="nil"/>
              <w:bottom w:val="single" w:sz="4" w:space="0" w:color="4472C4"/>
              <w:right w:val="nil"/>
            </w:tcBorders>
            <w:vAlign w:val="bottom"/>
            <w:hideMark/>
          </w:tcPr>
          <w:p w14:paraId="73A606CD"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6.649,3</w:t>
            </w:r>
          </w:p>
        </w:tc>
        <w:tc>
          <w:tcPr>
            <w:tcW w:w="255" w:type="pct"/>
            <w:tcBorders>
              <w:top w:val="single" w:sz="4" w:space="0" w:color="4472C4"/>
              <w:left w:val="nil"/>
              <w:bottom w:val="single" w:sz="4" w:space="0" w:color="4472C4"/>
              <w:right w:val="nil"/>
            </w:tcBorders>
            <w:vAlign w:val="bottom"/>
            <w:hideMark/>
          </w:tcPr>
          <w:p w14:paraId="435FE939"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2,78%</w:t>
            </w:r>
          </w:p>
        </w:tc>
        <w:tc>
          <w:tcPr>
            <w:tcW w:w="222" w:type="pct"/>
            <w:tcBorders>
              <w:top w:val="single" w:sz="4" w:space="0" w:color="4472C4"/>
              <w:left w:val="nil"/>
              <w:bottom w:val="single" w:sz="4" w:space="0" w:color="4472C4"/>
              <w:right w:val="nil"/>
            </w:tcBorders>
            <w:vAlign w:val="bottom"/>
            <w:hideMark/>
          </w:tcPr>
          <w:p w14:paraId="51830832"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91,0</w:t>
            </w:r>
          </w:p>
        </w:tc>
        <w:tc>
          <w:tcPr>
            <w:tcW w:w="215" w:type="pct"/>
            <w:tcBorders>
              <w:top w:val="single" w:sz="4" w:space="0" w:color="4472C4"/>
              <w:left w:val="nil"/>
              <w:bottom w:val="single" w:sz="4" w:space="0" w:color="4472C4"/>
              <w:right w:val="nil"/>
            </w:tcBorders>
            <w:vAlign w:val="bottom"/>
            <w:hideMark/>
          </w:tcPr>
          <w:p w14:paraId="2ADE53DC"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196,0</w:t>
            </w:r>
          </w:p>
        </w:tc>
        <w:tc>
          <w:tcPr>
            <w:tcW w:w="255" w:type="pct"/>
            <w:tcBorders>
              <w:top w:val="single" w:sz="4" w:space="0" w:color="4472C4"/>
              <w:left w:val="nil"/>
              <w:bottom w:val="single" w:sz="4" w:space="0" w:color="4472C4"/>
              <w:right w:val="nil"/>
            </w:tcBorders>
            <w:vAlign w:val="bottom"/>
            <w:hideMark/>
          </w:tcPr>
          <w:p w14:paraId="2E43F5C4"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4,61%</w:t>
            </w:r>
          </w:p>
        </w:tc>
        <w:tc>
          <w:tcPr>
            <w:tcW w:w="222" w:type="pct"/>
            <w:tcBorders>
              <w:top w:val="single" w:sz="4" w:space="0" w:color="4472C4"/>
              <w:left w:val="nil"/>
              <w:bottom w:val="single" w:sz="4" w:space="0" w:color="4472C4"/>
              <w:right w:val="nil"/>
            </w:tcBorders>
            <w:vAlign w:val="bottom"/>
            <w:hideMark/>
          </w:tcPr>
          <w:p w14:paraId="003827B0"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2,7</w:t>
            </w:r>
          </w:p>
        </w:tc>
      </w:tr>
      <w:tr w:rsidR="00B06787" w:rsidRPr="00B06787" w14:paraId="3F42A5F1" w14:textId="77777777" w:rsidTr="00B06787">
        <w:trPr>
          <w:trHeight w:val="300"/>
        </w:trPr>
        <w:tc>
          <w:tcPr>
            <w:tcW w:w="1960" w:type="pct"/>
            <w:tcBorders>
              <w:top w:val="nil"/>
              <w:left w:val="nil"/>
              <w:bottom w:val="nil"/>
              <w:right w:val="nil"/>
            </w:tcBorders>
            <w:vAlign w:val="bottom"/>
            <w:hideMark/>
          </w:tcPr>
          <w:p w14:paraId="00A5E74E" w14:textId="77777777" w:rsidR="00B06787" w:rsidRPr="00B06787" w:rsidRDefault="00B06787" w:rsidP="00B06787">
            <w:pPr>
              <w:widowControl/>
              <w:rPr>
                <w:b/>
                <w:bCs/>
                <w:color w:val="000000"/>
                <w:sz w:val="22"/>
                <w:szCs w:val="22"/>
                <w:lang w:val="en-US" w:eastAsia="en-US"/>
              </w:rPr>
            </w:pPr>
            <w:r w:rsidRPr="00B06787">
              <w:rPr>
                <w:b/>
                <w:bCs/>
                <w:color w:val="000000"/>
                <w:sz w:val="22"/>
                <w:szCs w:val="22"/>
                <w:lang w:val="en-US" w:eastAsia="en-US"/>
              </w:rPr>
              <w:t>31210. Високе мешовите шуме борова</w:t>
            </w:r>
          </w:p>
        </w:tc>
        <w:tc>
          <w:tcPr>
            <w:tcW w:w="887" w:type="pct"/>
            <w:tcBorders>
              <w:top w:val="nil"/>
              <w:left w:val="nil"/>
              <w:bottom w:val="nil"/>
              <w:right w:val="nil"/>
            </w:tcBorders>
            <w:vAlign w:val="bottom"/>
            <w:hideMark/>
          </w:tcPr>
          <w:p w14:paraId="77A74282" w14:textId="77777777" w:rsidR="00B06787" w:rsidRPr="00B06787" w:rsidRDefault="00B06787" w:rsidP="00B06787">
            <w:pPr>
              <w:widowControl/>
              <w:rPr>
                <w:color w:val="000000"/>
                <w:sz w:val="22"/>
                <w:szCs w:val="22"/>
                <w:lang w:val="en-US" w:eastAsia="en-US"/>
              </w:rPr>
            </w:pPr>
            <w:r w:rsidRPr="00B06787">
              <w:rPr>
                <w:color w:val="000000"/>
                <w:sz w:val="22"/>
                <w:szCs w:val="22"/>
                <w:lang w:val="en-US" w:eastAsia="en-US"/>
              </w:rPr>
              <w:t>4. Средњедобна састојина</w:t>
            </w:r>
          </w:p>
        </w:tc>
        <w:tc>
          <w:tcPr>
            <w:tcW w:w="404" w:type="pct"/>
            <w:tcBorders>
              <w:top w:val="nil"/>
              <w:left w:val="nil"/>
              <w:bottom w:val="nil"/>
              <w:right w:val="nil"/>
            </w:tcBorders>
            <w:vAlign w:val="bottom"/>
            <w:hideMark/>
          </w:tcPr>
          <w:p w14:paraId="66AF5E78"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12,81</w:t>
            </w:r>
          </w:p>
        </w:tc>
        <w:tc>
          <w:tcPr>
            <w:tcW w:w="255" w:type="pct"/>
            <w:tcBorders>
              <w:top w:val="nil"/>
              <w:left w:val="nil"/>
              <w:bottom w:val="nil"/>
              <w:right w:val="nil"/>
            </w:tcBorders>
            <w:vAlign w:val="bottom"/>
            <w:hideMark/>
          </w:tcPr>
          <w:p w14:paraId="70C7FFC7"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1,29%</w:t>
            </w:r>
          </w:p>
        </w:tc>
        <w:tc>
          <w:tcPr>
            <w:tcW w:w="326" w:type="pct"/>
            <w:tcBorders>
              <w:top w:val="nil"/>
              <w:left w:val="nil"/>
              <w:bottom w:val="nil"/>
              <w:right w:val="nil"/>
            </w:tcBorders>
            <w:vAlign w:val="bottom"/>
            <w:hideMark/>
          </w:tcPr>
          <w:p w14:paraId="43AC5B7F"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2.882,9</w:t>
            </w:r>
          </w:p>
        </w:tc>
        <w:tc>
          <w:tcPr>
            <w:tcW w:w="255" w:type="pct"/>
            <w:tcBorders>
              <w:top w:val="nil"/>
              <w:left w:val="nil"/>
              <w:bottom w:val="nil"/>
              <w:right w:val="nil"/>
            </w:tcBorders>
            <w:vAlign w:val="bottom"/>
            <w:hideMark/>
          </w:tcPr>
          <w:p w14:paraId="463EE7AF"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1,21%</w:t>
            </w:r>
          </w:p>
        </w:tc>
        <w:tc>
          <w:tcPr>
            <w:tcW w:w="222" w:type="pct"/>
            <w:tcBorders>
              <w:top w:val="nil"/>
              <w:left w:val="nil"/>
              <w:bottom w:val="nil"/>
              <w:right w:val="nil"/>
            </w:tcBorders>
            <w:vAlign w:val="bottom"/>
            <w:hideMark/>
          </w:tcPr>
          <w:p w14:paraId="764B0887"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225,1</w:t>
            </w:r>
          </w:p>
        </w:tc>
        <w:tc>
          <w:tcPr>
            <w:tcW w:w="215" w:type="pct"/>
            <w:tcBorders>
              <w:top w:val="nil"/>
              <w:left w:val="nil"/>
              <w:bottom w:val="nil"/>
              <w:right w:val="nil"/>
            </w:tcBorders>
            <w:vAlign w:val="bottom"/>
            <w:hideMark/>
          </w:tcPr>
          <w:p w14:paraId="379308B9"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84,9</w:t>
            </w:r>
          </w:p>
        </w:tc>
        <w:tc>
          <w:tcPr>
            <w:tcW w:w="255" w:type="pct"/>
            <w:tcBorders>
              <w:top w:val="nil"/>
              <w:left w:val="nil"/>
              <w:bottom w:val="nil"/>
              <w:right w:val="nil"/>
            </w:tcBorders>
            <w:vAlign w:val="bottom"/>
            <w:hideMark/>
          </w:tcPr>
          <w:p w14:paraId="1EC2676B"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2,00%</w:t>
            </w:r>
          </w:p>
        </w:tc>
        <w:tc>
          <w:tcPr>
            <w:tcW w:w="222" w:type="pct"/>
            <w:tcBorders>
              <w:top w:val="nil"/>
              <w:left w:val="nil"/>
              <w:bottom w:val="nil"/>
              <w:right w:val="nil"/>
            </w:tcBorders>
            <w:vAlign w:val="bottom"/>
            <w:hideMark/>
          </w:tcPr>
          <w:p w14:paraId="23062EEB"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6,6</w:t>
            </w:r>
          </w:p>
        </w:tc>
      </w:tr>
      <w:tr w:rsidR="00B06787" w:rsidRPr="00B06787" w14:paraId="0959CBD4" w14:textId="77777777" w:rsidTr="00B06787">
        <w:trPr>
          <w:trHeight w:val="300"/>
        </w:trPr>
        <w:tc>
          <w:tcPr>
            <w:tcW w:w="1960" w:type="pct"/>
            <w:tcBorders>
              <w:top w:val="nil"/>
              <w:left w:val="nil"/>
              <w:bottom w:val="single" w:sz="4" w:space="0" w:color="8EA9DB"/>
              <w:right w:val="nil"/>
            </w:tcBorders>
            <w:vAlign w:val="bottom"/>
            <w:hideMark/>
          </w:tcPr>
          <w:p w14:paraId="7AE4EDB5" w14:textId="77777777" w:rsidR="00B06787" w:rsidRPr="00B06787" w:rsidRDefault="00B06787" w:rsidP="00B06787">
            <w:pPr>
              <w:widowControl/>
              <w:jc w:val="right"/>
              <w:rPr>
                <w:color w:val="000000"/>
                <w:sz w:val="22"/>
                <w:szCs w:val="22"/>
                <w:lang w:val="en-US" w:eastAsia="en-US"/>
              </w:rPr>
            </w:pPr>
          </w:p>
        </w:tc>
        <w:tc>
          <w:tcPr>
            <w:tcW w:w="887" w:type="pct"/>
            <w:tcBorders>
              <w:top w:val="nil"/>
              <w:left w:val="nil"/>
              <w:bottom w:val="nil"/>
              <w:right w:val="nil"/>
            </w:tcBorders>
            <w:vAlign w:val="bottom"/>
            <w:hideMark/>
          </w:tcPr>
          <w:p w14:paraId="3B802CD2" w14:textId="77777777" w:rsidR="00B06787" w:rsidRPr="00B06787" w:rsidRDefault="00B06787" w:rsidP="00B06787">
            <w:pPr>
              <w:widowControl/>
              <w:rPr>
                <w:color w:val="000000"/>
                <w:sz w:val="22"/>
                <w:szCs w:val="22"/>
                <w:lang w:val="en-US" w:eastAsia="en-US"/>
              </w:rPr>
            </w:pPr>
            <w:r w:rsidRPr="00B06787">
              <w:rPr>
                <w:color w:val="000000"/>
                <w:sz w:val="22"/>
                <w:szCs w:val="22"/>
                <w:lang w:val="en-US" w:eastAsia="en-US"/>
              </w:rPr>
              <w:t>5. Дозревајућа састојина</w:t>
            </w:r>
          </w:p>
        </w:tc>
        <w:tc>
          <w:tcPr>
            <w:tcW w:w="404" w:type="pct"/>
            <w:tcBorders>
              <w:top w:val="nil"/>
              <w:left w:val="nil"/>
              <w:bottom w:val="nil"/>
              <w:right w:val="nil"/>
            </w:tcBorders>
            <w:vAlign w:val="bottom"/>
            <w:hideMark/>
          </w:tcPr>
          <w:p w14:paraId="3F4435B4"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12,15</w:t>
            </w:r>
          </w:p>
        </w:tc>
        <w:tc>
          <w:tcPr>
            <w:tcW w:w="255" w:type="pct"/>
            <w:tcBorders>
              <w:top w:val="nil"/>
              <w:left w:val="nil"/>
              <w:bottom w:val="nil"/>
              <w:right w:val="nil"/>
            </w:tcBorders>
            <w:vAlign w:val="bottom"/>
            <w:hideMark/>
          </w:tcPr>
          <w:p w14:paraId="36CD03D2"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1,22%</w:t>
            </w:r>
          </w:p>
        </w:tc>
        <w:tc>
          <w:tcPr>
            <w:tcW w:w="326" w:type="pct"/>
            <w:tcBorders>
              <w:top w:val="nil"/>
              <w:left w:val="nil"/>
              <w:bottom w:val="nil"/>
              <w:right w:val="nil"/>
            </w:tcBorders>
            <w:vAlign w:val="bottom"/>
            <w:hideMark/>
          </w:tcPr>
          <w:p w14:paraId="7218696D"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4.182,0</w:t>
            </w:r>
          </w:p>
        </w:tc>
        <w:tc>
          <w:tcPr>
            <w:tcW w:w="255" w:type="pct"/>
            <w:tcBorders>
              <w:top w:val="nil"/>
              <w:left w:val="nil"/>
              <w:bottom w:val="nil"/>
              <w:right w:val="nil"/>
            </w:tcBorders>
            <w:vAlign w:val="bottom"/>
            <w:hideMark/>
          </w:tcPr>
          <w:p w14:paraId="2D916825"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1,75%</w:t>
            </w:r>
          </w:p>
        </w:tc>
        <w:tc>
          <w:tcPr>
            <w:tcW w:w="222" w:type="pct"/>
            <w:tcBorders>
              <w:top w:val="nil"/>
              <w:left w:val="nil"/>
              <w:bottom w:val="nil"/>
              <w:right w:val="nil"/>
            </w:tcBorders>
            <w:vAlign w:val="bottom"/>
            <w:hideMark/>
          </w:tcPr>
          <w:p w14:paraId="3E551C7F"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344,2</w:t>
            </w:r>
          </w:p>
        </w:tc>
        <w:tc>
          <w:tcPr>
            <w:tcW w:w="215" w:type="pct"/>
            <w:tcBorders>
              <w:top w:val="nil"/>
              <w:left w:val="nil"/>
              <w:bottom w:val="nil"/>
              <w:right w:val="nil"/>
            </w:tcBorders>
            <w:vAlign w:val="bottom"/>
            <w:hideMark/>
          </w:tcPr>
          <w:p w14:paraId="623311CC"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113,1</w:t>
            </w:r>
          </w:p>
        </w:tc>
        <w:tc>
          <w:tcPr>
            <w:tcW w:w="255" w:type="pct"/>
            <w:tcBorders>
              <w:top w:val="nil"/>
              <w:left w:val="nil"/>
              <w:bottom w:val="nil"/>
              <w:right w:val="nil"/>
            </w:tcBorders>
            <w:vAlign w:val="bottom"/>
            <w:hideMark/>
          </w:tcPr>
          <w:p w14:paraId="5C3E9AE5"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2,66%</w:t>
            </w:r>
          </w:p>
        </w:tc>
        <w:tc>
          <w:tcPr>
            <w:tcW w:w="222" w:type="pct"/>
            <w:tcBorders>
              <w:top w:val="nil"/>
              <w:left w:val="nil"/>
              <w:bottom w:val="nil"/>
              <w:right w:val="nil"/>
            </w:tcBorders>
            <w:vAlign w:val="bottom"/>
            <w:hideMark/>
          </w:tcPr>
          <w:p w14:paraId="68C93096"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9,3</w:t>
            </w:r>
          </w:p>
        </w:tc>
      </w:tr>
      <w:tr w:rsidR="00B06787" w:rsidRPr="00B06787" w14:paraId="7CAE6040" w14:textId="77777777" w:rsidTr="00B06787">
        <w:trPr>
          <w:trHeight w:val="300"/>
        </w:trPr>
        <w:tc>
          <w:tcPr>
            <w:tcW w:w="1960" w:type="pct"/>
            <w:tcBorders>
              <w:top w:val="single" w:sz="4" w:space="0" w:color="4472C4"/>
              <w:left w:val="nil"/>
              <w:bottom w:val="single" w:sz="4" w:space="0" w:color="4472C4"/>
              <w:right w:val="nil"/>
            </w:tcBorders>
            <w:vAlign w:val="bottom"/>
            <w:hideMark/>
          </w:tcPr>
          <w:p w14:paraId="54ED359E" w14:textId="77777777" w:rsidR="00B06787" w:rsidRPr="00B06787" w:rsidRDefault="00B06787" w:rsidP="00B06787">
            <w:pPr>
              <w:widowControl/>
              <w:rPr>
                <w:b/>
                <w:bCs/>
                <w:color w:val="000000"/>
                <w:sz w:val="22"/>
                <w:szCs w:val="22"/>
                <w:lang w:val="en-US" w:eastAsia="en-US"/>
              </w:rPr>
            </w:pPr>
            <w:r w:rsidRPr="00B06787">
              <w:rPr>
                <w:b/>
                <w:bCs/>
                <w:color w:val="000000"/>
                <w:sz w:val="22"/>
                <w:szCs w:val="22"/>
                <w:lang w:val="en-US" w:eastAsia="en-US"/>
              </w:rPr>
              <w:t xml:space="preserve">31210. Високе мешовите шуме борова укупно </w:t>
            </w:r>
          </w:p>
        </w:tc>
        <w:tc>
          <w:tcPr>
            <w:tcW w:w="887" w:type="pct"/>
            <w:tcBorders>
              <w:top w:val="single" w:sz="4" w:space="0" w:color="4472C4"/>
              <w:left w:val="nil"/>
              <w:bottom w:val="single" w:sz="4" w:space="0" w:color="4472C4"/>
              <w:right w:val="nil"/>
            </w:tcBorders>
            <w:vAlign w:val="bottom"/>
            <w:hideMark/>
          </w:tcPr>
          <w:p w14:paraId="2B2ED1AE" w14:textId="77777777" w:rsidR="00B06787" w:rsidRPr="00B06787" w:rsidRDefault="00B06787" w:rsidP="00B06787">
            <w:pPr>
              <w:widowControl/>
              <w:rPr>
                <w:b/>
                <w:bCs/>
                <w:color w:val="000000"/>
                <w:sz w:val="22"/>
                <w:szCs w:val="22"/>
                <w:lang w:val="en-US" w:eastAsia="en-US"/>
              </w:rPr>
            </w:pPr>
          </w:p>
        </w:tc>
        <w:tc>
          <w:tcPr>
            <w:tcW w:w="404" w:type="pct"/>
            <w:tcBorders>
              <w:top w:val="single" w:sz="4" w:space="0" w:color="4472C4"/>
              <w:left w:val="nil"/>
              <w:bottom w:val="single" w:sz="4" w:space="0" w:color="4472C4"/>
              <w:right w:val="nil"/>
            </w:tcBorders>
            <w:vAlign w:val="bottom"/>
            <w:hideMark/>
          </w:tcPr>
          <w:p w14:paraId="3E2ECD8A"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24,96</w:t>
            </w:r>
          </w:p>
        </w:tc>
        <w:tc>
          <w:tcPr>
            <w:tcW w:w="255" w:type="pct"/>
            <w:tcBorders>
              <w:top w:val="single" w:sz="4" w:space="0" w:color="4472C4"/>
              <w:left w:val="nil"/>
              <w:bottom w:val="single" w:sz="4" w:space="0" w:color="4472C4"/>
              <w:right w:val="nil"/>
            </w:tcBorders>
            <w:vAlign w:val="bottom"/>
            <w:hideMark/>
          </w:tcPr>
          <w:p w14:paraId="248FEBFE"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2,51%</w:t>
            </w:r>
          </w:p>
        </w:tc>
        <w:tc>
          <w:tcPr>
            <w:tcW w:w="326" w:type="pct"/>
            <w:tcBorders>
              <w:top w:val="single" w:sz="4" w:space="0" w:color="4472C4"/>
              <w:left w:val="nil"/>
              <w:bottom w:val="single" w:sz="4" w:space="0" w:color="4472C4"/>
              <w:right w:val="nil"/>
            </w:tcBorders>
            <w:vAlign w:val="bottom"/>
            <w:hideMark/>
          </w:tcPr>
          <w:p w14:paraId="405D4657"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7.065,0</w:t>
            </w:r>
          </w:p>
        </w:tc>
        <w:tc>
          <w:tcPr>
            <w:tcW w:w="255" w:type="pct"/>
            <w:tcBorders>
              <w:top w:val="single" w:sz="4" w:space="0" w:color="4472C4"/>
              <w:left w:val="nil"/>
              <w:bottom w:val="single" w:sz="4" w:space="0" w:color="4472C4"/>
              <w:right w:val="nil"/>
            </w:tcBorders>
            <w:vAlign w:val="bottom"/>
            <w:hideMark/>
          </w:tcPr>
          <w:p w14:paraId="556053FE"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2,96%</w:t>
            </w:r>
          </w:p>
        </w:tc>
        <w:tc>
          <w:tcPr>
            <w:tcW w:w="222" w:type="pct"/>
            <w:tcBorders>
              <w:top w:val="single" w:sz="4" w:space="0" w:color="4472C4"/>
              <w:left w:val="nil"/>
              <w:bottom w:val="single" w:sz="4" w:space="0" w:color="4472C4"/>
              <w:right w:val="nil"/>
            </w:tcBorders>
            <w:vAlign w:val="bottom"/>
            <w:hideMark/>
          </w:tcPr>
          <w:p w14:paraId="6B830FB0"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283,1</w:t>
            </w:r>
          </w:p>
        </w:tc>
        <w:tc>
          <w:tcPr>
            <w:tcW w:w="215" w:type="pct"/>
            <w:tcBorders>
              <w:top w:val="single" w:sz="4" w:space="0" w:color="4472C4"/>
              <w:left w:val="nil"/>
              <w:bottom w:val="single" w:sz="4" w:space="0" w:color="4472C4"/>
              <w:right w:val="nil"/>
            </w:tcBorders>
            <w:vAlign w:val="bottom"/>
            <w:hideMark/>
          </w:tcPr>
          <w:p w14:paraId="1DFDB9AB"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198,0</w:t>
            </w:r>
          </w:p>
        </w:tc>
        <w:tc>
          <w:tcPr>
            <w:tcW w:w="255" w:type="pct"/>
            <w:tcBorders>
              <w:top w:val="single" w:sz="4" w:space="0" w:color="4472C4"/>
              <w:left w:val="nil"/>
              <w:bottom w:val="single" w:sz="4" w:space="0" w:color="4472C4"/>
              <w:right w:val="nil"/>
            </w:tcBorders>
            <w:vAlign w:val="bottom"/>
            <w:hideMark/>
          </w:tcPr>
          <w:p w14:paraId="29C889CC"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4,66%</w:t>
            </w:r>
          </w:p>
        </w:tc>
        <w:tc>
          <w:tcPr>
            <w:tcW w:w="222" w:type="pct"/>
            <w:tcBorders>
              <w:top w:val="single" w:sz="4" w:space="0" w:color="4472C4"/>
              <w:left w:val="nil"/>
              <w:bottom w:val="single" w:sz="4" w:space="0" w:color="4472C4"/>
              <w:right w:val="nil"/>
            </w:tcBorders>
            <w:vAlign w:val="bottom"/>
            <w:hideMark/>
          </w:tcPr>
          <w:p w14:paraId="0D5B2530"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7,9</w:t>
            </w:r>
          </w:p>
        </w:tc>
      </w:tr>
      <w:tr w:rsidR="00B06787" w:rsidRPr="00B06787" w14:paraId="1E6BF25D" w14:textId="77777777" w:rsidTr="00B06787">
        <w:trPr>
          <w:trHeight w:val="300"/>
        </w:trPr>
        <w:tc>
          <w:tcPr>
            <w:tcW w:w="1960" w:type="pct"/>
            <w:tcBorders>
              <w:top w:val="nil"/>
              <w:left w:val="nil"/>
              <w:bottom w:val="single" w:sz="4" w:space="0" w:color="8EA9DB"/>
              <w:right w:val="nil"/>
            </w:tcBorders>
            <w:vAlign w:val="bottom"/>
            <w:hideMark/>
          </w:tcPr>
          <w:p w14:paraId="48AF71D5" w14:textId="77777777" w:rsidR="00B06787" w:rsidRPr="00B06787" w:rsidRDefault="00B06787" w:rsidP="00B06787">
            <w:pPr>
              <w:widowControl/>
              <w:rPr>
                <w:b/>
                <w:bCs/>
                <w:color w:val="000000"/>
                <w:sz w:val="22"/>
                <w:szCs w:val="22"/>
                <w:lang w:val="en-US" w:eastAsia="en-US"/>
              </w:rPr>
            </w:pPr>
            <w:r w:rsidRPr="00B06787">
              <w:rPr>
                <w:b/>
                <w:bCs/>
                <w:color w:val="000000"/>
                <w:sz w:val="22"/>
                <w:szCs w:val="22"/>
                <w:lang w:val="en-US" w:eastAsia="en-US"/>
              </w:rPr>
              <w:t>51730. Шибљаци, шикаре и жбунаста вегетација</w:t>
            </w:r>
          </w:p>
        </w:tc>
        <w:tc>
          <w:tcPr>
            <w:tcW w:w="887" w:type="pct"/>
            <w:tcBorders>
              <w:top w:val="nil"/>
              <w:left w:val="nil"/>
              <w:bottom w:val="nil"/>
              <w:right w:val="nil"/>
            </w:tcBorders>
            <w:vAlign w:val="bottom"/>
            <w:hideMark/>
          </w:tcPr>
          <w:p w14:paraId="0DAED884" w14:textId="77777777" w:rsidR="00B06787" w:rsidRPr="00B06787" w:rsidRDefault="00B06787" w:rsidP="00B06787">
            <w:pPr>
              <w:widowControl/>
              <w:rPr>
                <w:color w:val="000000"/>
                <w:sz w:val="22"/>
                <w:szCs w:val="22"/>
                <w:lang w:val="en-US" w:eastAsia="en-US"/>
              </w:rPr>
            </w:pPr>
            <w:r w:rsidRPr="00B06787">
              <w:rPr>
                <w:color w:val="000000"/>
                <w:sz w:val="22"/>
                <w:szCs w:val="22"/>
                <w:lang w:val="en-US" w:eastAsia="en-US"/>
              </w:rPr>
              <w:t>Шибљаци, шикаре и жбунаста вегетација</w:t>
            </w:r>
          </w:p>
        </w:tc>
        <w:tc>
          <w:tcPr>
            <w:tcW w:w="404" w:type="pct"/>
            <w:tcBorders>
              <w:top w:val="nil"/>
              <w:left w:val="nil"/>
              <w:bottom w:val="nil"/>
              <w:right w:val="nil"/>
            </w:tcBorders>
            <w:vAlign w:val="bottom"/>
            <w:hideMark/>
          </w:tcPr>
          <w:p w14:paraId="07B4F528"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2,89</w:t>
            </w:r>
          </w:p>
        </w:tc>
        <w:tc>
          <w:tcPr>
            <w:tcW w:w="255" w:type="pct"/>
            <w:tcBorders>
              <w:top w:val="nil"/>
              <w:left w:val="nil"/>
              <w:bottom w:val="nil"/>
              <w:right w:val="nil"/>
            </w:tcBorders>
            <w:vAlign w:val="bottom"/>
            <w:hideMark/>
          </w:tcPr>
          <w:p w14:paraId="442DB1A9"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0,29%</w:t>
            </w:r>
          </w:p>
        </w:tc>
        <w:tc>
          <w:tcPr>
            <w:tcW w:w="326" w:type="pct"/>
            <w:tcBorders>
              <w:top w:val="nil"/>
              <w:left w:val="nil"/>
              <w:bottom w:val="nil"/>
              <w:right w:val="nil"/>
            </w:tcBorders>
            <w:vAlign w:val="bottom"/>
            <w:hideMark/>
          </w:tcPr>
          <w:p w14:paraId="280567BA" w14:textId="77777777" w:rsidR="00B06787" w:rsidRPr="00B06787" w:rsidRDefault="00B06787" w:rsidP="00B06787">
            <w:pPr>
              <w:widowControl/>
              <w:jc w:val="right"/>
              <w:rPr>
                <w:color w:val="000000"/>
                <w:sz w:val="22"/>
                <w:szCs w:val="22"/>
                <w:lang w:val="en-US" w:eastAsia="en-US"/>
              </w:rPr>
            </w:pPr>
          </w:p>
        </w:tc>
        <w:tc>
          <w:tcPr>
            <w:tcW w:w="255" w:type="pct"/>
            <w:tcBorders>
              <w:top w:val="nil"/>
              <w:left w:val="nil"/>
              <w:bottom w:val="nil"/>
              <w:right w:val="nil"/>
            </w:tcBorders>
            <w:vAlign w:val="bottom"/>
            <w:hideMark/>
          </w:tcPr>
          <w:p w14:paraId="72692169"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0,00%</w:t>
            </w:r>
          </w:p>
        </w:tc>
        <w:tc>
          <w:tcPr>
            <w:tcW w:w="222" w:type="pct"/>
            <w:tcBorders>
              <w:top w:val="nil"/>
              <w:left w:val="nil"/>
              <w:bottom w:val="nil"/>
              <w:right w:val="nil"/>
            </w:tcBorders>
            <w:vAlign w:val="bottom"/>
            <w:hideMark/>
          </w:tcPr>
          <w:p w14:paraId="4633A6FD"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0,0</w:t>
            </w:r>
          </w:p>
        </w:tc>
        <w:tc>
          <w:tcPr>
            <w:tcW w:w="215" w:type="pct"/>
            <w:tcBorders>
              <w:top w:val="nil"/>
              <w:left w:val="nil"/>
              <w:bottom w:val="nil"/>
              <w:right w:val="nil"/>
            </w:tcBorders>
            <w:vAlign w:val="bottom"/>
            <w:hideMark/>
          </w:tcPr>
          <w:p w14:paraId="469A1CD7" w14:textId="77777777" w:rsidR="00B06787" w:rsidRPr="00B06787" w:rsidRDefault="00B06787" w:rsidP="00B06787">
            <w:pPr>
              <w:widowControl/>
              <w:jc w:val="right"/>
              <w:rPr>
                <w:color w:val="000000"/>
                <w:sz w:val="22"/>
                <w:szCs w:val="22"/>
                <w:lang w:val="en-US" w:eastAsia="en-US"/>
              </w:rPr>
            </w:pPr>
          </w:p>
        </w:tc>
        <w:tc>
          <w:tcPr>
            <w:tcW w:w="255" w:type="pct"/>
            <w:tcBorders>
              <w:top w:val="nil"/>
              <w:left w:val="nil"/>
              <w:bottom w:val="nil"/>
              <w:right w:val="nil"/>
            </w:tcBorders>
            <w:vAlign w:val="bottom"/>
            <w:hideMark/>
          </w:tcPr>
          <w:p w14:paraId="21513149"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0,00%</w:t>
            </w:r>
          </w:p>
        </w:tc>
        <w:tc>
          <w:tcPr>
            <w:tcW w:w="222" w:type="pct"/>
            <w:tcBorders>
              <w:top w:val="nil"/>
              <w:left w:val="nil"/>
              <w:bottom w:val="nil"/>
              <w:right w:val="nil"/>
            </w:tcBorders>
            <w:vAlign w:val="bottom"/>
            <w:hideMark/>
          </w:tcPr>
          <w:p w14:paraId="42DC7471" w14:textId="77777777" w:rsidR="00B06787" w:rsidRPr="00B06787" w:rsidRDefault="00B06787" w:rsidP="00B06787">
            <w:pPr>
              <w:widowControl/>
              <w:jc w:val="right"/>
              <w:rPr>
                <w:color w:val="000000"/>
                <w:sz w:val="22"/>
                <w:szCs w:val="22"/>
                <w:lang w:val="en-US" w:eastAsia="en-US"/>
              </w:rPr>
            </w:pPr>
            <w:r w:rsidRPr="00B06787">
              <w:rPr>
                <w:color w:val="000000"/>
                <w:sz w:val="22"/>
                <w:szCs w:val="22"/>
                <w:lang w:val="en-US" w:eastAsia="en-US"/>
              </w:rPr>
              <w:t>0,0</w:t>
            </w:r>
          </w:p>
        </w:tc>
      </w:tr>
      <w:tr w:rsidR="00B06787" w:rsidRPr="00B06787" w14:paraId="32912C9E" w14:textId="77777777" w:rsidTr="00B06787">
        <w:trPr>
          <w:trHeight w:val="300"/>
        </w:trPr>
        <w:tc>
          <w:tcPr>
            <w:tcW w:w="1960" w:type="pct"/>
            <w:tcBorders>
              <w:top w:val="single" w:sz="4" w:space="0" w:color="4472C4"/>
              <w:left w:val="nil"/>
              <w:bottom w:val="single" w:sz="4" w:space="0" w:color="4472C4"/>
              <w:right w:val="nil"/>
            </w:tcBorders>
            <w:vAlign w:val="bottom"/>
            <w:hideMark/>
          </w:tcPr>
          <w:p w14:paraId="2E3D8F10" w14:textId="77777777" w:rsidR="00B06787" w:rsidRPr="00B06787" w:rsidRDefault="00B06787" w:rsidP="00B06787">
            <w:pPr>
              <w:widowControl/>
              <w:rPr>
                <w:b/>
                <w:bCs/>
                <w:color w:val="000000"/>
                <w:sz w:val="22"/>
                <w:szCs w:val="22"/>
                <w:lang w:val="en-US" w:eastAsia="en-US"/>
              </w:rPr>
            </w:pPr>
            <w:r w:rsidRPr="00B06787">
              <w:rPr>
                <w:b/>
                <w:bCs/>
                <w:color w:val="000000"/>
                <w:sz w:val="22"/>
                <w:szCs w:val="22"/>
                <w:lang w:val="en-US" w:eastAsia="en-US"/>
              </w:rPr>
              <w:t xml:space="preserve">51730. Шибљаци, шикаре и жбунаста вегетација укупно </w:t>
            </w:r>
          </w:p>
        </w:tc>
        <w:tc>
          <w:tcPr>
            <w:tcW w:w="887" w:type="pct"/>
            <w:tcBorders>
              <w:top w:val="single" w:sz="4" w:space="0" w:color="4472C4"/>
              <w:left w:val="nil"/>
              <w:bottom w:val="single" w:sz="4" w:space="0" w:color="4472C4"/>
              <w:right w:val="nil"/>
            </w:tcBorders>
            <w:vAlign w:val="bottom"/>
            <w:hideMark/>
          </w:tcPr>
          <w:p w14:paraId="0AA611E9" w14:textId="77777777" w:rsidR="00B06787" w:rsidRPr="00B06787" w:rsidRDefault="00B06787" w:rsidP="00B06787">
            <w:pPr>
              <w:widowControl/>
              <w:rPr>
                <w:b/>
                <w:bCs/>
                <w:color w:val="000000"/>
                <w:sz w:val="22"/>
                <w:szCs w:val="22"/>
                <w:lang w:val="en-US" w:eastAsia="en-US"/>
              </w:rPr>
            </w:pPr>
          </w:p>
        </w:tc>
        <w:tc>
          <w:tcPr>
            <w:tcW w:w="404" w:type="pct"/>
            <w:tcBorders>
              <w:top w:val="single" w:sz="4" w:space="0" w:color="4472C4"/>
              <w:left w:val="nil"/>
              <w:bottom w:val="single" w:sz="4" w:space="0" w:color="4472C4"/>
              <w:right w:val="nil"/>
            </w:tcBorders>
            <w:vAlign w:val="bottom"/>
            <w:hideMark/>
          </w:tcPr>
          <w:p w14:paraId="2009DADC"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2,89</w:t>
            </w:r>
          </w:p>
        </w:tc>
        <w:tc>
          <w:tcPr>
            <w:tcW w:w="255" w:type="pct"/>
            <w:tcBorders>
              <w:top w:val="single" w:sz="4" w:space="0" w:color="4472C4"/>
              <w:left w:val="nil"/>
              <w:bottom w:val="single" w:sz="4" w:space="0" w:color="4472C4"/>
              <w:right w:val="nil"/>
            </w:tcBorders>
            <w:vAlign w:val="bottom"/>
            <w:hideMark/>
          </w:tcPr>
          <w:p w14:paraId="351DDAC7"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0,29%</w:t>
            </w:r>
          </w:p>
        </w:tc>
        <w:tc>
          <w:tcPr>
            <w:tcW w:w="326" w:type="pct"/>
            <w:tcBorders>
              <w:top w:val="single" w:sz="4" w:space="0" w:color="4472C4"/>
              <w:left w:val="nil"/>
              <w:bottom w:val="single" w:sz="4" w:space="0" w:color="4472C4"/>
              <w:right w:val="nil"/>
            </w:tcBorders>
            <w:vAlign w:val="bottom"/>
            <w:hideMark/>
          </w:tcPr>
          <w:p w14:paraId="555EC841" w14:textId="77777777" w:rsidR="00B06787" w:rsidRPr="00B06787" w:rsidRDefault="00B06787" w:rsidP="00B06787">
            <w:pPr>
              <w:widowControl/>
              <w:jc w:val="right"/>
              <w:rPr>
                <w:b/>
                <w:bCs/>
                <w:color w:val="000000"/>
                <w:sz w:val="22"/>
                <w:szCs w:val="22"/>
                <w:lang w:val="en-US" w:eastAsia="en-US"/>
              </w:rPr>
            </w:pPr>
          </w:p>
        </w:tc>
        <w:tc>
          <w:tcPr>
            <w:tcW w:w="255" w:type="pct"/>
            <w:tcBorders>
              <w:top w:val="single" w:sz="4" w:space="0" w:color="4472C4"/>
              <w:left w:val="nil"/>
              <w:bottom w:val="single" w:sz="4" w:space="0" w:color="4472C4"/>
              <w:right w:val="nil"/>
            </w:tcBorders>
            <w:vAlign w:val="bottom"/>
            <w:hideMark/>
          </w:tcPr>
          <w:p w14:paraId="303535CA"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0,00%</w:t>
            </w:r>
          </w:p>
        </w:tc>
        <w:tc>
          <w:tcPr>
            <w:tcW w:w="222" w:type="pct"/>
            <w:tcBorders>
              <w:top w:val="single" w:sz="4" w:space="0" w:color="4472C4"/>
              <w:left w:val="nil"/>
              <w:bottom w:val="single" w:sz="4" w:space="0" w:color="4472C4"/>
              <w:right w:val="nil"/>
            </w:tcBorders>
            <w:vAlign w:val="bottom"/>
            <w:hideMark/>
          </w:tcPr>
          <w:p w14:paraId="045D4780"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0,0</w:t>
            </w:r>
          </w:p>
        </w:tc>
        <w:tc>
          <w:tcPr>
            <w:tcW w:w="215" w:type="pct"/>
            <w:tcBorders>
              <w:top w:val="single" w:sz="4" w:space="0" w:color="4472C4"/>
              <w:left w:val="nil"/>
              <w:bottom w:val="single" w:sz="4" w:space="0" w:color="4472C4"/>
              <w:right w:val="nil"/>
            </w:tcBorders>
            <w:vAlign w:val="bottom"/>
            <w:hideMark/>
          </w:tcPr>
          <w:p w14:paraId="098CA70F" w14:textId="77777777" w:rsidR="00B06787" w:rsidRPr="00B06787" w:rsidRDefault="00B06787" w:rsidP="00B06787">
            <w:pPr>
              <w:widowControl/>
              <w:jc w:val="right"/>
              <w:rPr>
                <w:b/>
                <w:bCs/>
                <w:color w:val="000000"/>
                <w:sz w:val="22"/>
                <w:szCs w:val="22"/>
                <w:lang w:val="en-US" w:eastAsia="en-US"/>
              </w:rPr>
            </w:pPr>
          </w:p>
        </w:tc>
        <w:tc>
          <w:tcPr>
            <w:tcW w:w="255" w:type="pct"/>
            <w:tcBorders>
              <w:top w:val="single" w:sz="4" w:space="0" w:color="4472C4"/>
              <w:left w:val="nil"/>
              <w:bottom w:val="single" w:sz="4" w:space="0" w:color="4472C4"/>
              <w:right w:val="nil"/>
            </w:tcBorders>
            <w:vAlign w:val="bottom"/>
            <w:hideMark/>
          </w:tcPr>
          <w:p w14:paraId="73F1AEB5"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0,00%</w:t>
            </w:r>
          </w:p>
        </w:tc>
        <w:tc>
          <w:tcPr>
            <w:tcW w:w="222" w:type="pct"/>
            <w:tcBorders>
              <w:top w:val="single" w:sz="4" w:space="0" w:color="4472C4"/>
              <w:left w:val="nil"/>
              <w:bottom w:val="single" w:sz="4" w:space="0" w:color="4472C4"/>
              <w:right w:val="nil"/>
            </w:tcBorders>
            <w:vAlign w:val="bottom"/>
            <w:hideMark/>
          </w:tcPr>
          <w:p w14:paraId="19C841CE"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0,0</w:t>
            </w:r>
          </w:p>
        </w:tc>
      </w:tr>
      <w:tr w:rsidR="00B06787" w:rsidRPr="00B06787" w14:paraId="4948B04E" w14:textId="77777777" w:rsidTr="00B06787">
        <w:trPr>
          <w:trHeight w:val="300"/>
        </w:trPr>
        <w:tc>
          <w:tcPr>
            <w:tcW w:w="1960" w:type="pct"/>
            <w:tcBorders>
              <w:top w:val="single" w:sz="4" w:space="0" w:color="8EA9DB"/>
              <w:left w:val="nil"/>
              <w:bottom w:val="nil"/>
              <w:right w:val="nil"/>
            </w:tcBorders>
            <w:shd w:val="clear" w:color="D9E1F2" w:fill="D9E1F2"/>
            <w:vAlign w:val="bottom"/>
            <w:hideMark/>
          </w:tcPr>
          <w:p w14:paraId="06696665" w14:textId="77777777" w:rsidR="00B06787" w:rsidRPr="00B06787" w:rsidRDefault="00B06787" w:rsidP="00B06787">
            <w:pPr>
              <w:widowControl/>
              <w:rPr>
                <w:b/>
                <w:bCs/>
                <w:color w:val="000000"/>
                <w:sz w:val="22"/>
                <w:szCs w:val="22"/>
                <w:lang w:val="en-US" w:eastAsia="en-US"/>
              </w:rPr>
            </w:pPr>
            <w:r w:rsidRPr="00B06787">
              <w:rPr>
                <w:b/>
                <w:bCs/>
                <w:color w:val="000000"/>
                <w:sz w:val="22"/>
                <w:szCs w:val="22"/>
                <w:lang w:val="en-US" w:eastAsia="en-US"/>
              </w:rPr>
              <w:t xml:space="preserve">Укупно ГЈ </w:t>
            </w:r>
          </w:p>
        </w:tc>
        <w:tc>
          <w:tcPr>
            <w:tcW w:w="887" w:type="pct"/>
            <w:tcBorders>
              <w:top w:val="single" w:sz="4" w:space="0" w:color="8EA9DB"/>
              <w:left w:val="nil"/>
              <w:bottom w:val="nil"/>
              <w:right w:val="nil"/>
            </w:tcBorders>
            <w:shd w:val="clear" w:color="D9E1F2" w:fill="D9E1F2"/>
            <w:vAlign w:val="bottom"/>
            <w:hideMark/>
          </w:tcPr>
          <w:p w14:paraId="1489DEA0" w14:textId="77777777" w:rsidR="00B06787" w:rsidRPr="00B06787" w:rsidRDefault="00B06787" w:rsidP="00B06787">
            <w:pPr>
              <w:widowControl/>
              <w:rPr>
                <w:b/>
                <w:bCs/>
                <w:color w:val="000000"/>
                <w:sz w:val="22"/>
                <w:szCs w:val="22"/>
                <w:lang w:val="en-US" w:eastAsia="en-US"/>
              </w:rPr>
            </w:pPr>
          </w:p>
        </w:tc>
        <w:tc>
          <w:tcPr>
            <w:tcW w:w="404" w:type="pct"/>
            <w:tcBorders>
              <w:top w:val="single" w:sz="4" w:space="0" w:color="8EA9DB"/>
              <w:left w:val="nil"/>
              <w:bottom w:val="nil"/>
              <w:right w:val="nil"/>
            </w:tcBorders>
            <w:shd w:val="clear" w:color="D9E1F2" w:fill="D9E1F2"/>
            <w:vAlign w:val="bottom"/>
            <w:hideMark/>
          </w:tcPr>
          <w:p w14:paraId="082E60DE"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994,71</w:t>
            </w:r>
          </w:p>
        </w:tc>
        <w:tc>
          <w:tcPr>
            <w:tcW w:w="255" w:type="pct"/>
            <w:tcBorders>
              <w:top w:val="single" w:sz="4" w:space="0" w:color="8EA9DB"/>
              <w:left w:val="nil"/>
              <w:bottom w:val="nil"/>
              <w:right w:val="nil"/>
            </w:tcBorders>
            <w:shd w:val="clear" w:color="D9E1F2" w:fill="D9E1F2"/>
            <w:vAlign w:val="bottom"/>
            <w:hideMark/>
          </w:tcPr>
          <w:p w14:paraId="7646D5B9"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100,00%</w:t>
            </w:r>
          </w:p>
        </w:tc>
        <w:tc>
          <w:tcPr>
            <w:tcW w:w="326" w:type="pct"/>
            <w:tcBorders>
              <w:top w:val="single" w:sz="4" w:space="0" w:color="8EA9DB"/>
              <w:left w:val="nil"/>
              <w:bottom w:val="nil"/>
              <w:right w:val="nil"/>
            </w:tcBorders>
            <w:shd w:val="clear" w:color="D9E1F2" w:fill="D9E1F2"/>
            <w:vAlign w:val="bottom"/>
            <w:hideMark/>
          </w:tcPr>
          <w:p w14:paraId="16821970"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238.791,4</w:t>
            </w:r>
          </w:p>
        </w:tc>
        <w:tc>
          <w:tcPr>
            <w:tcW w:w="255" w:type="pct"/>
            <w:tcBorders>
              <w:top w:val="single" w:sz="4" w:space="0" w:color="8EA9DB"/>
              <w:left w:val="nil"/>
              <w:bottom w:val="nil"/>
              <w:right w:val="nil"/>
            </w:tcBorders>
            <w:shd w:val="clear" w:color="D9E1F2" w:fill="D9E1F2"/>
            <w:vAlign w:val="bottom"/>
            <w:hideMark/>
          </w:tcPr>
          <w:p w14:paraId="1816A1A6"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100,00%</w:t>
            </w:r>
          </w:p>
        </w:tc>
        <w:tc>
          <w:tcPr>
            <w:tcW w:w="222" w:type="pct"/>
            <w:tcBorders>
              <w:top w:val="single" w:sz="4" w:space="0" w:color="8EA9DB"/>
              <w:left w:val="nil"/>
              <w:bottom w:val="nil"/>
              <w:right w:val="nil"/>
            </w:tcBorders>
            <w:shd w:val="clear" w:color="D9E1F2" w:fill="D9E1F2"/>
            <w:vAlign w:val="bottom"/>
            <w:hideMark/>
          </w:tcPr>
          <w:p w14:paraId="37442D7B"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240,1</w:t>
            </w:r>
          </w:p>
        </w:tc>
        <w:tc>
          <w:tcPr>
            <w:tcW w:w="215" w:type="pct"/>
            <w:tcBorders>
              <w:top w:val="single" w:sz="4" w:space="0" w:color="8EA9DB"/>
              <w:left w:val="nil"/>
              <w:bottom w:val="nil"/>
              <w:right w:val="nil"/>
            </w:tcBorders>
            <w:shd w:val="clear" w:color="D9E1F2" w:fill="D9E1F2"/>
            <w:vAlign w:val="bottom"/>
            <w:hideMark/>
          </w:tcPr>
          <w:p w14:paraId="4D9188CC"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4.252,6</w:t>
            </w:r>
          </w:p>
        </w:tc>
        <w:tc>
          <w:tcPr>
            <w:tcW w:w="255" w:type="pct"/>
            <w:tcBorders>
              <w:top w:val="single" w:sz="4" w:space="0" w:color="8EA9DB"/>
              <w:left w:val="nil"/>
              <w:bottom w:val="nil"/>
              <w:right w:val="nil"/>
            </w:tcBorders>
            <w:shd w:val="clear" w:color="D9E1F2" w:fill="D9E1F2"/>
            <w:vAlign w:val="bottom"/>
            <w:hideMark/>
          </w:tcPr>
          <w:p w14:paraId="6339CE07"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100,00%</w:t>
            </w:r>
          </w:p>
        </w:tc>
        <w:tc>
          <w:tcPr>
            <w:tcW w:w="222" w:type="pct"/>
            <w:tcBorders>
              <w:top w:val="single" w:sz="4" w:space="0" w:color="8EA9DB"/>
              <w:left w:val="nil"/>
              <w:bottom w:val="nil"/>
              <w:right w:val="nil"/>
            </w:tcBorders>
            <w:shd w:val="clear" w:color="D9E1F2" w:fill="D9E1F2"/>
            <w:vAlign w:val="bottom"/>
            <w:hideMark/>
          </w:tcPr>
          <w:p w14:paraId="3BA1CD2B" w14:textId="77777777" w:rsidR="00B06787" w:rsidRPr="00B06787" w:rsidRDefault="00B06787" w:rsidP="00B06787">
            <w:pPr>
              <w:widowControl/>
              <w:jc w:val="right"/>
              <w:rPr>
                <w:b/>
                <w:bCs/>
                <w:color w:val="000000"/>
                <w:sz w:val="22"/>
                <w:szCs w:val="22"/>
                <w:lang w:val="en-US" w:eastAsia="en-US"/>
              </w:rPr>
            </w:pPr>
            <w:r w:rsidRPr="00B06787">
              <w:rPr>
                <w:b/>
                <w:bCs/>
                <w:color w:val="000000"/>
                <w:sz w:val="22"/>
                <w:szCs w:val="22"/>
                <w:lang w:val="en-US" w:eastAsia="en-US"/>
              </w:rPr>
              <w:t>4,3</w:t>
            </w:r>
          </w:p>
        </w:tc>
      </w:tr>
    </w:tbl>
    <w:p w14:paraId="1594D5AF" w14:textId="77777777" w:rsidR="00B06787" w:rsidRDefault="00B06787" w:rsidP="00B06787">
      <w:pPr>
        <w:rPr>
          <w:lang w:eastAsia="en-US"/>
        </w:rPr>
      </w:pPr>
    </w:p>
    <w:p w14:paraId="513253FD" w14:textId="46C4FC5C" w:rsidR="00574AD4" w:rsidRDefault="00007BAA" w:rsidP="00574AD4">
      <w:pPr>
        <w:pStyle w:val="a4"/>
        <w:rPr>
          <w:lang w:val="sr-Cyrl-BA" w:eastAsia="en-US"/>
        </w:rPr>
      </w:pPr>
      <w:r>
        <w:rPr>
          <w:lang w:val="sr-Cyrl-BA" w:eastAsia="en-US"/>
        </w:rPr>
        <w:t>Приказ</w:t>
      </w:r>
      <w:r w:rsidR="00574AD4" w:rsidRPr="00574AD4">
        <w:rPr>
          <w:lang w:eastAsia="en-US"/>
        </w:rPr>
        <w:t xml:space="preserve"> структуре шума по газдинским типовима и узгојним групама</w:t>
      </w:r>
    </w:p>
    <w:p w14:paraId="04D63087" w14:textId="69C5348F" w:rsidR="001D4E18" w:rsidRDefault="001D4E18" w:rsidP="001D4E18">
      <w:pPr>
        <w:pStyle w:val="a3"/>
        <w:rPr>
          <w:lang w:val="sr-Cyrl-BA" w:eastAsia="en-US"/>
        </w:rPr>
      </w:pPr>
      <w:r>
        <w:rPr>
          <w:lang w:eastAsia="en-US"/>
        </w:rPr>
        <w:t xml:space="preserve">На основу затеченог стања </w:t>
      </w:r>
      <w:r>
        <w:rPr>
          <w:lang w:val="sr-Cyrl-BA" w:eastAsia="en-US"/>
        </w:rPr>
        <w:t>шума</w:t>
      </w:r>
      <w:r>
        <w:rPr>
          <w:lang w:eastAsia="en-US"/>
        </w:rPr>
        <w:t xml:space="preserve"> у оквиру ове газдинске јединице (укупне обрасле површине ГЈ од 994,71 ha, са просечном запремином дрвета од 240,</w:t>
      </w:r>
      <w:r w:rsidR="00B06787">
        <w:rPr>
          <w:lang w:val="sr-Latn-BA" w:eastAsia="en-US"/>
        </w:rPr>
        <w:t>1</w:t>
      </w:r>
      <w:r>
        <w:rPr>
          <w:lang w:eastAsia="en-US"/>
        </w:rPr>
        <w:t xml:space="preserve"> m³/ha и текућим прирастом од 4,3 m³/ha), заступљени </w:t>
      </w:r>
      <w:r>
        <w:rPr>
          <w:lang w:val="sr-Cyrl-BA" w:eastAsia="en-US"/>
        </w:rPr>
        <w:t xml:space="preserve">су следећи </w:t>
      </w:r>
      <w:r>
        <w:rPr>
          <w:lang w:eastAsia="en-US"/>
        </w:rPr>
        <w:t>газдински типови шума по узгојним групама:</w:t>
      </w:r>
    </w:p>
    <w:p w14:paraId="0722818D" w14:textId="5B6EF45E" w:rsidR="00B06787" w:rsidRPr="00B06787" w:rsidRDefault="00B06787" w:rsidP="00B06787">
      <w:pPr>
        <w:pStyle w:val="a2"/>
      </w:pPr>
      <w:r w:rsidRPr="00B06787">
        <w:t>2721. Изданачке мешовите шуме липа - Високе шуме липе и осталих лишћара</w:t>
      </w:r>
    </w:p>
    <w:p w14:paraId="51D0AB7B" w14:textId="03FC7C92" w:rsidR="00B06787" w:rsidRPr="00B06787" w:rsidRDefault="00B06787" w:rsidP="00B06787">
      <w:pPr>
        <w:pStyle w:val="a0"/>
      </w:pPr>
      <w:r w:rsidRPr="00B06787">
        <w:t>Површина: 413,25 ha (41,54% од укупне обрасле површине ГЈ), са просечном запремином дрвета од 271,6 m³/ha и текућим прирастом од 4,6 m³/ha.</w:t>
      </w:r>
    </w:p>
    <w:p w14:paraId="4D4F5C6F" w14:textId="27B65F81" w:rsidR="00B06787" w:rsidRPr="00B06787" w:rsidRDefault="00B06787" w:rsidP="00B06787">
      <w:pPr>
        <w:pStyle w:val="a3"/>
        <w:rPr>
          <w:lang w:eastAsia="en-US"/>
        </w:rPr>
      </w:pPr>
      <w:r w:rsidRPr="00B06787">
        <w:rPr>
          <w:lang w:eastAsia="en-US"/>
        </w:rPr>
        <w:tab/>
        <w:t>Узгојне групе унутар газдинског типа:</w:t>
      </w:r>
    </w:p>
    <w:p w14:paraId="7899E47D" w14:textId="454F8B3B" w:rsidR="00B06787" w:rsidRPr="00B06787" w:rsidRDefault="00B06787" w:rsidP="00B06787">
      <w:pPr>
        <w:pStyle w:val="a0"/>
      </w:pPr>
      <w:r w:rsidRPr="00B06787">
        <w:t>Касни младик: заузима 0,38% површине овог ГТ (1,56 ha), укупна запремина дрвета износи 425,8 m³, а текући прираст је 9,3 m³.</w:t>
      </w:r>
    </w:p>
    <w:p w14:paraId="42DF8B44" w14:textId="70EA7139" w:rsidR="00B06787" w:rsidRPr="00B06787" w:rsidRDefault="00B06787" w:rsidP="00B06787">
      <w:pPr>
        <w:pStyle w:val="a0"/>
      </w:pPr>
      <w:r w:rsidRPr="00B06787">
        <w:t>Средњедобна састојина: заузима 34,08% површине овог ГТ (140,83 ha), укупна запремина дрвета износи 34.096,4 m³, а текући прираст је 656,1 m³.</w:t>
      </w:r>
    </w:p>
    <w:p w14:paraId="14EE9349" w14:textId="4ACDC730" w:rsidR="00B06787" w:rsidRPr="00B06787" w:rsidRDefault="00B06787" w:rsidP="00B06787">
      <w:pPr>
        <w:pStyle w:val="a0"/>
      </w:pPr>
      <w:r w:rsidRPr="00B06787">
        <w:t>Дозревајућа састојина: заузима 9,26% површине овог ГТ (38,29 ha), укупна запремина дрвета износи 12.285,9 m³, а текући прираст је 198,2 m³.</w:t>
      </w:r>
    </w:p>
    <w:p w14:paraId="1F951A5C" w14:textId="4FD6F04E" w:rsidR="00B06787" w:rsidRPr="00B06787" w:rsidRDefault="00B06787" w:rsidP="00B06787">
      <w:pPr>
        <w:pStyle w:val="a0"/>
      </w:pPr>
      <w:r w:rsidRPr="00B06787">
        <w:t>Зрела - Регенерација: заузима 56,28% површине овог ГТ (232,57 ha), укупна запремина дрвета износи 65.417,5 m³, а текући прираст је 1.056,5 m³.</w:t>
      </w:r>
    </w:p>
    <w:p w14:paraId="3620EFCC" w14:textId="40C2C5D7" w:rsidR="00B06787" w:rsidRPr="00B06787" w:rsidRDefault="00B06787" w:rsidP="00B06787">
      <w:pPr>
        <w:pStyle w:val="a2"/>
      </w:pPr>
      <w:r w:rsidRPr="00B06787">
        <w:t>2621. Изданачке мешовите шуме храстова - Високе шуме храстова и осталих лишћара</w:t>
      </w:r>
    </w:p>
    <w:p w14:paraId="289C3DAD" w14:textId="23D0A918" w:rsidR="00B06787" w:rsidRPr="00B06787" w:rsidRDefault="00B06787" w:rsidP="00B06787">
      <w:pPr>
        <w:pStyle w:val="a0"/>
      </w:pPr>
      <w:r w:rsidRPr="00B06787">
        <w:t>Површина: 375,36 ha (37,74% од укупне обрасле површине ГЈ), са просечном запремином дрвета од 238,8 m³/ha и текућим прирастом од 4,2 m³/ha.</w:t>
      </w:r>
    </w:p>
    <w:p w14:paraId="0CF6E427" w14:textId="4447A88C" w:rsidR="00B06787" w:rsidRPr="00B06787" w:rsidRDefault="00B06787" w:rsidP="00B06787">
      <w:pPr>
        <w:pStyle w:val="a3"/>
        <w:rPr>
          <w:lang w:eastAsia="en-US"/>
        </w:rPr>
      </w:pPr>
      <w:r w:rsidRPr="00B06787">
        <w:rPr>
          <w:lang w:eastAsia="en-US"/>
        </w:rPr>
        <w:tab/>
        <w:t>Узгојне групе унутар газдинског типа:</w:t>
      </w:r>
    </w:p>
    <w:p w14:paraId="769B5886" w14:textId="1FD58F84" w:rsidR="00B06787" w:rsidRPr="00B06787" w:rsidRDefault="00B06787" w:rsidP="00B06787">
      <w:pPr>
        <w:pStyle w:val="a0"/>
      </w:pPr>
      <w:r w:rsidRPr="00B06787">
        <w:t>Касни младик: заузима 0,53% површине овог ГТ (1,98 ha), укупна запремина дрвета износи 187,4 m³, а текући прираст је 4,2 m³.</w:t>
      </w:r>
    </w:p>
    <w:p w14:paraId="409FFAE6" w14:textId="781AD1F9" w:rsidR="00B06787" w:rsidRPr="00B06787" w:rsidRDefault="00B06787" w:rsidP="00B06787">
      <w:pPr>
        <w:pStyle w:val="a0"/>
      </w:pPr>
      <w:r w:rsidRPr="00B06787">
        <w:t>Средњедобна састојина: заузима 8,19% површине овог ГТ (30,75 ha), укупна запремина дрвета износи 4.882,0 m³, а текући прираст је 104,6 m³.</w:t>
      </w:r>
    </w:p>
    <w:p w14:paraId="54692AE3" w14:textId="7E99070E" w:rsidR="00B06787" w:rsidRPr="00B06787" w:rsidRDefault="00B06787" w:rsidP="00B06787">
      <w:pPr>
        <w:pStyle w:val="a0"/>
      </w:pPr>
      <w:r w:rsidRPr="00B06787">
        <w:t>Дозревајућа састојина: заузима 15,45% површине овог ГТ (57,98 ha), укупна запремина дрвета износи 13.186,0 m³, а текући прираст је 248,4 m³.</w:t>
      </w:r>
    </w:p>
    <w:p w14:paraId="619F1E6E" w14:textId="55AEF79E" w:rsidR="00B06787" w:rsidRPr="00B06787" w:rsidRDefault="00B06787" w:rsidP="00B06787">
      <w:pPr>
        <w:pStyle w:val="a0"/>
      </w:pPr>
      <w:r w:rsidRPr="00B06787">
        <w:t>Зрела - Регенерација: заузима 75,83% површине овог ГТ (284,65 ha), укупна запремина дрвета износи 71.396,1 m³, а текући прираст је 1.216,2 m³.</w:t>
      </w:r>
    </w:p>
    <w:p w14:paraId="305F453E" w14:textId="33B9BDDD" w:rsidR="00B06787" w:rsidRPr="00B06787" w:rsidRDefault="00B06787" w:rsidP="0048663D">
      <w:pPr>
        <w:pStyle w:val="a2"/>
      </w:pPr>
      <w:r w:rsidRPr="00B06787">
        <w:t>2920. Изданачке мешовите шуме багрема</w:t>
      </w:r>
    </w:p>
    <w:p w14:paraId="51F028D9" w14:textId="7DF4384B" w:rsidR="00B06787" w:rsidRPr="00B06787" w:rsidRDefault="00B06787" w:rsidP="0048663D">
      <w:pPr>
        <w:pStyle w:val="a0"/>
      </w:pPr>
      <w:r w:rsidRPr="00B06787">
        <w:t>Површина: 73,06 ha (7,34% од укупне обрасле површине ГЈ), са просечном запремином дрвета од 91,0 m³/ha и текућим прирастом од 2,7 m³/ha.</w:t>
      </w:r>
    </w:p>
    <w:p w14:paraId="055BF80F" w14:textId="3CDAB4B9" w:rsidR="00B06787" w:rsidRPr="00B06787" w:rsidRDefault="00B06787" w:rsidP="0048663D">
      <w:pPr>
        <w:pStyle w:val="a3"/>
        <w:rPr>
          <w:lang w:eastAsia="en-US"/>
        </w:rPr>
      </w:pPr>
      <w:r w:rsidRPr="00B06787">
        <w:rPr>
          <w:lang w:eastAsia="en-US"/>
        </w:rPr>
        <w:lastRenderedPageBreak/>
        <w:tab/>
        <w:t>Узгојне групе унутар газдинског типа:</w:t>
      </w:r>
    </w:p>
    <w:p w14:paraId="34480827" w14:textId="06C6F2BD" w:rsidR="00B06787" w:rsidRPr="00B06787" w:rsidRDefault="00B06787" w:rsidP="0048663D">
      <w:pPr>
        <w:pStyle w:val="a0"/>
      </w:pPr>
      <w:r w:rsidRPr="00B06787">
        <w:t>Подмладак: заузима 17,01% површине овог ГТ (12,43 ha), без евидентиране запремине дрвета и прираста.</w:t>
      </w:r>
    </w:p>
    <w:p w14:paraId="4A6D9C8E" w14:textId="725BE2FC" w:rsidR="00B06787" w:rsidRPr="00B06787" w:rsidRDefault="00B06787" w:rsidP="0048663D">
      <w:pPr>
        <w:pStyle w:val="a0"/>
      </w:pPr>
      <w:r w:rsidRPr="00B06787">
        <w:t>Рани младик: заузима 1,75% површине овог ГТ (1,28 ha), без евидентиране запремине дрвета и прираста.</w:t>
      </w:r>
    </w:p>
    <w:p w14:paraId="6A1BCC00" w14:textId="718AB5DD" w:rsidR="00B06787" w:rsidRPr="00B06787" w:rsidRDefault="00B06787" w:rsidP="0048663D">
      <w:pPr>
        <w:pStyle w:val="a0"/>
      </w:pPr>
      <w:r w:rsidRPr="00B06787">
        <w:t>Касни младик: заузима 7,75% површине овог ГТ (5,66 ha), укупна запремина дрвета износи 210,7 m³, а текући прираст је 5,6 m³.</w:t>
      </w:r>
    </w:p>
    <w:p w14:paraId="476E02BA" w14:textId="1C8BAC80" w:rsidR="00B06787" w:rsidRPr="00B06787" w:rsidRDefault="00B06787" w:rsidP="0048663D">
      <w:pPr>
        <w:pStyle w:val="a0"/>
      </w:pPr>
      <w:r w:rsidRPr="00B06787">
        <w:t>Средњедобна састојина: заузима 19,42% површине овог ГТ (14,19 ha), укупна запремина дрвета износи 1.425,4 m³, а текући прираст је 45,4 m³.</w:t>
      </w:r>
    </w:p>
    <w:p w14:paraId="626B7488" w14:textId="47CCD9F8" w:rsidR="00B06787" w:rsidRPr="00B06787" w:rsidRDefault="00B06787" w:rsidP="0048663D">
      <w:pPr>
        <w:pStyle w:val="a0"/>
      </w:pPr>
      <w:r w:rsidRPr="00B06787">
        <w:t>Дозревајућа састојина: заузима 42,79% површине овог ГТ (31,26 ha), укупна запремина дрвета износи 3.998,2 m³, а текући прираст је 116,1 m³.</w:t>
      </w:r>
    </w:p>
    <w:p w14:paraId="4F6272E0" w14:textId="4E2CB43E" w:rsidR="00B06787" w:rsidRPr="00B06787" w:rsidRDefault="00B06787" w:rsidP="0048663D">
      <w:pPr>
        <w:pStyle w:val="a0"/>
      </w:pPr>
      <w:r w:rsidRPr="00B06787">
        <w:t>Зрела - Регенерација: заузима 11,28% површине овог ГТ (8,24 ha), укупна запремина дрвета износи 1.014,9 m³, а текући прираст је 28,9 m³.</w:t>
      </w:r>
    </w:p>
    <w:p w14:paraId="0EDDE3AE" w14:textId="6DA8678E" w:rsidR="00B06787" w:rsidRPr="00B06787" w:rsidRDefault="00B06787" w:rsidP="0048663D">
      <w:pPr>
        <w:pStyle w:val="a2"/>
      </w:pPr>
      <w:r w:rsidRPr="00B06787">
        <w:t>21121. Изданачке мешовите шуме букве - Високе шуме букве и осталих лишћара и четинара</w:t>
      </w:r>
    </w:p>
    <w:p w14:paraId="717437B1" w14:textId="11F8A137" w:rsidR="00B06787" w:rsidRPr="00B06787" w:rsidRDefault="00B06787" w:rsidP="0048663D">
      <w:pPr>
        <w:pStyle w:val="a0"/>
      </w:pPr>
      <w:r w:rsidRPr="00B06787">
        <w:t>Површина: 41,91 ha (4,21% од укупне обрасле површине ГЈ), са просечном запремином дрвета од 338,8 m³/ha и текућим прирастом од 5,2 m³/ha.</w:t>
      </w:r>
    </w:p>
    <w:p w14:paraId="128964F5" w14:textId="29407876" w:rsidR="00B06787" w:rsidRPr="00B06787" w:rsidRDefault="00B06787" w:rsidP="0048663D">
      <w:pPr>
        <w:pStyle w:val="a3"/>
        <w:rPr>
          <w:lang w:eastAsia="en-US"/>
        </w:rPr>
      </w:pPr>
      <w:r w:rsidRPr="00B06787">
        <w:rPr>
          <w:lang w:eastAsia="en-US"/>
        </w:rPr>
        <w:tab/>
        <w:t>Узгојне групе унутар газдинског типа:</w:t>
      </w:r>
    </w:p>
    <w:p w14:paraId="3BF2D4F5" w14:textId="70B00728" w:rsidR="00B06787" w:rsidRPr="00B06787" w:rsidRDefault="00B06787" w:rsidP="0048663D">
      <w:pPr>
        <w:pStyle w:val="a0"/>
      </w:pPr>
      <w:r w:rsidRPr="00B06787">
        <w:t>Средњедобна састојина: заузима 13,65% површине овог ГТ (5,72 ha), укупна запремина дрвета износи 2.341,7 m³, а текући прираст је 40,0 m³.</w:t>
      </w:r>
    </w:p>
    <w:p w14:paraId="6DE09F8E" w14:textId="1E537063" w:rsidR="00B06787" w:rsidRPr="00B06787" w:rsidRDefault="00B06787" w:rsidP="0048663D">
      <w:pPr>
        <w:pStyle w:val="a0"/>
      </w:pPr>
      <w:r w:rsidRPr="00B06787">
        <w:t>Дозревајућа састојина: заузима 26,01% површине овог ГТ (10,90 ha), укупна запремина дрвета износи 3.693,9 m³, а текући прираст је 66,4 m³.</w:t>
      </w:r>
    </w:p>
    <w:p w14:paraId="5D5601A5" w14:textId="6A5C6123" w:rsidR="00B06787" w:rsidRPr="00B06787" w:rsidRDefault="00B06787" w:rsidP="0048663D">
      <w:pPr>
        <w:pStyle w:val="a0"/>
      </w:pPr>
      <w:r w:rsidRPr="00B06787">
        <w:t>Зрела - Регенерација: заузима 60,34% површине овог ГТ (25,29 ha), укупна запремина дрвета износи 8.163,6 m³, а текући прираст је 110,2 m³.</w:t>
      </w:r>
    </w:p>
    <w:p w14:paraId="478A08E8" w14:textId="04B851F1" w:rsidR="00B06787" w:rsidRPr="00B06787" w:rsidRDefault="00B06787" w:rsidP="009C1772">
      <w:pPr>
        <w:pStyle w:val="a2"/>
      </w:pPr>
      <w:r w:rsidRPr="00B06787">
        <w:t>31210. Високе мешовите шуме борова</w:t>
      </w:r>
    </w:p>
    <w:p w14:paraId="158490B0" w14:textId="3A321564" w:rsidR="00B06787" w:rsidRPr="00B06787" w:rsidRDefault="00B06787" w:rsidP="009C1772">
      <w:pPr>
        <w:pStyle w:val="a0"/>
      </w:pPr>
      <w:r w:rsidRPr="00B06787">
        <w:t>Површина: 24,96 ha (2,51% од укупне обрасле површине ГЈ), са просечном запремином дрвета од 283,1 m³/ha и текућим прирастом од 7,9 m³/ha.</w:t>
      </w:r>
    </w:p>
    <w:p w14:paraId="19AF72B4" w14:textId="0DD0B1AE" w:rsidR="00B06787" w:rsidRPr="00B06787" w:rsidRDefault="00B06787" w:rsidP="009C1772">
      <w:pPr>
        <w:pStyle w:val="a3"/>
        <w:rPr>
          <w:lang w:eastAsia="en-US"/>
        </w:rPr>
      </w:pPr>
      <w:r w:rsidRPr="00B06787">
        <w:rPr>
          <w:lang w:eastAsia="en-US"/>
        </w:rPr>
        <w:t>Узгојне групе унутар газдинског типа:</w:t>
      </w:r>
    </w:p>
    <w:p w14:paraId="7AD010CB" w14:textId="68A45C0A" w:rsidR="00B06787" w:rsidRPr="00B06787" w:rsidRDefault="00B06787" w:rsidP="009C1772">
      <w:pPr>
        <w:pStyle w:val="a0"/>
      </w:pPr>
      <w:r w:rsidRPr="00B06787">
        <w:t>Средњедобна састојина: заузима 51,32% површине овог ГТ (12,81 ha), укупна запремина дрвета износи 2.882,9 m³, а текући прираст је 84,9 m³.</w:t>
      </w:r>
    </w:p>
    <w:p w14:paraId="1B213ECC" w14:textId="13B9468A" w:rsidR="00B06787" w:rsidRPr="00B06787" w:rsidRDefault="00B06787" w:rsidP="009C1772">
      <w:pPr>
        <w:pStyle w:val="a0"/>
      </w:pPr>
      <w:r w:rsidRPr="00B06787">
        <w:t>Дозревајућа састојина: заузима 48,68% површине овог ГТ (12,15 ha), укупна запремина дрвета износи 4.182,0 m³, а текући прираст је 113,1 m³.</w:t>
      </w:r>
    </w:p>
    <w:p w14:paraId="6572E61C" w14:textId="101C78D7" w:rsidR="00B06787" w:rsidRPr="00B06787" w:rsidRDefault="00B06787" w:rsidP="009C1772">
      <w:pPr>
        <w:pStyle w:val="a2"/>
      </w:pPr>
      <w:r w:rsidRPr="00B06787">
        <w:t>2510. Високе мешовите шуме китњака, сладуна и цера</w:t>
      </w:r>
    </w:p>
    <w:p w14:paraId="03F29D63" w14:textId="1764A478" w:rsidR="00B06787" w:rsidRPr="00B06787" w:rsidRDefault="00B06787" w:rsidP="009C1772">
      <w:pPr>
        <w:pStyle w:val="a0"/>
      </w:pPr>
      <w:r w:rsidRPr="00B06787">
        <w:t>Површина: 24,59 ha (2,47% од укупне обрасле површине ГЈ), са просечном запремином дрвета од 104,9 m³/ha и текућим прирастом од 1,9 m³/ha.</w:t>
      </w:r>
    </w:p>
    <w:p w14:paraId="0D8C90F2" w14:textId="19B0CB15" w:rsidR="00B06787" w:rsidRPr="00B06787" w:rsidRDefault="00B06787" w:rsidP="009C1772">
      <w:pPr>
        <w:pStyle w:val="a3"/>
        <w:rPr>
          <w:lang w:eastAsia="en-US"/>
        </w:rPr>
      </w:pPr>
      <w:r w:rsidRPr="00B06787">
        <w:rPr>
          <w:lang w:eastAsia="en-US"/>
        </w:rPr>
        <w:tab/>
        <w:t>Узгојне групе унутар газдинског типа:</w:t>
      </w:r>
    </w:p>
    <w:p w14:paraId="64A14D4F" w14:textId="1A0AC79F" w:rsidR="00B06787" w:rsidRPr="00B06787" w:rsidRDefault="00B06787" w:rsidP="009C1772">
      <w:pPr>
        <w:pStyle w:val="a0"/>
      </w:pPr>
      <w:r w:rsidRPr="00B06787">
        <w:t>Рани младик: заузима 64,38% површине овог ГТ (15,83 ha), укупна запремина дрвета износи 379,4 m³, а текући прираст је 11,9 m³.</w:t>
      </w:r>
    </w:p>
    <w:p w14:paraId="1B1FAEC9" w14:textId="65017FD9" w:rsidR="00B06787" w:rsidRPr="00B06787" w:rsidRDefault="00B06787" w:rsidP="009C1772">
      <w:pPr>
        <w:pStyle w:val="a0"/>
      </w:pPr>
      <w:r w:rsidRPr="00B06787">
        <w:t>Средњедобна састојина: заузима 19,19% површине овог ГТ (4,72 ha), укупна запремина дрвета износи 1.309,9 m³, а текући прираст је 22,5 m³.</w:t>
      </w:r>
    </w:p>
    <w:p w14:paraId="29811BC1" w14:textId="63EC7956" w:rsidR="00B06787" w:rsidRPr="00B06787" w:rsidRDefault="00B06787" w:rsidP="009C1772">
      <w:pPr>
        <w:pStyle w:val="a0"/>
      </w:pPr>
      <w:r w:rsidRPr="00B06787">
        <w:t>Дозревајућа састојина: заузима 10,37% површине овог ГТ (2,55 ha), укупна запремина дрвета износи 673,6 m³, а текући прираст је 8,4 m³.</w:t>
      </w:r>
    </w:p>
    <w:p w14:paraId="59128092" w14:textId="04C2D8A9" w:rsidR="00B06787" w:rsidRPr="00B06787" w:rsidRDefault="00B06787" w:rsidP="009C1772">
      <w:pPr>
        <w:pStyle w:val="a0"/>
      </w:pPr>
      <w:r w:rsidRPr="00B06787">
        <w:t>Зрела - Регенерација: заузима 6,06% површине овог ГТ (1,49 ha), укупна запремина дрвета износи 216,4 m³, а текући прираст је 3,7 m³.</w:t>
      </w:r>
    </w:p>
    <w:p w14:paraId="35DB497D" w14:textId="3AD41C54" w:rsidR="00B06787" w:rsidRPr="00B06787" w:rsidRDefault="00B06787" w:rsidP="009C1772">
      <w:pPr>
        <w:pStyle w:val="a2"/>
      </w:pPr>
      <w:r w:rsidRPr="00B06787">
        <w:t>1110. Високе мешовите шуме ОМЛ</w:t>
      </w:r>
    </w:p>
    <w:p w14:paraId="389F2231" w14:textId="5D92A183" w:rsidR="00B06787" w:rsidRPr="00B06787" w:rsidRDefault="00B06787" w:rsidP="009C1772">
      <w:pPr>
        <w:pStyle w:val="a0"/>
      </w:pPr>
      <w:r w:rsidRPr="00B06787">
        <w:t>Површина: 17,10 ha (1,72% од укупне обрасле површине ГЈ), са просечном запремином дрвета од 273,8 m³/ha и текућим прирастом од 4,4 m³/ha.</w:t>
      </w:r>
    </w:p>
    <w:p w14:paraId="4BEF8D37" w14:textId="68327EED" w:rsidR="00B06787" w:rsidRPr="00B06787" w:rsidRDefault="00B06787" w:rsidP="009C1772">
      <w:pPr>
        <w:pStyle w:val="a3"/>
        <w:rPr>
          <w:lang w:eastAsia="en-US"/>
        </w:rPr>
      </w:pPr>
      <w:r w:rsidRPr="00B06787">
        <w:rPr>
          <w:lang w:eastAsia="en-US"/>
        </w:rPr>
        <w:t>Узгојне групе унутар газдинског типа:</w:t>
      </w:r>
    </w:p>
    <w:p w14:paraId="40094189" w14:textId="33B8EFAB" w:rsidR="00B06787" w:rsidRPr="00B06787" w:rsidRDefault="00B06787" w:rsidP="009C1772">
      <w:pPr>
        <w:pStyle w:val="a0"/>
      </w:pPr>
      <w:r w:rsidRPr="00B06787">
        <w:t>Касни младик: заузима 28,83% површине овог ГТ (4,93 ha), укупна запремина дрвета износи 456,5 m³, а текући прираст је 10,4 m³.</w:t>
      </w:r>
    </w:p>
    <w:p w14:paraId="3E23F458" w14:textId="1A53641C" w:rsidR="00B06787" w:rsidRPr="00B06787" w:rsidRDefault="00B06787" w:rsidP="009C1772">
      <w:pPr>
        <w:pStyle w:val="a0"/>
      </w:pPr>
      <w:r w:rsidRPr="00B06787">
        <w:t>Средњедобна састојина: заузима 71,17% површине овог ГТ (12,17 ha), укупна запремина дрвета износи 4.225,1 m³, а текући прираст је 64,3 m³.</w:t>
      </w:r>
    </w:p>
    <w:p w14:paraId="0461AA11" w14:textId="0383E374" w:rsidR="00B06787" w:rsidRPr="00B06787" w:rsidRDefault="00B06787" w:rsidP="009C1772">
      <w:pPr>
        <w:pStyle w:val="a2"/>
      </w:pPr>
      <w:r w:rsidRPr="00B06787">
        <w:t>21110. Високе мешовите шуме букве</w:t>
      </w:r>
    </w:p>
    <w:p w14:paraId="31C5F657" w14:textId="17D1DF81" w:rsidR="00B06787" w:rsidRPr="00B06787" w:rsidRDefault="00B06787" w:rsidP="009C1772">
      <w:pPr>
        <w:pStyle w:val="a0"/>
      </w:pPr>
      <w:r w:rsidRPr="00B06787">
        <w:t>Површина: 15,59 ha (1,57% од укупне обрасле површине ГЈ), са просечном запремином дрвета од 73,4 m³/ha и текућим прирастом од 1,0 m³/ha.</w:t>
      </w:r>
    </w:p>
    <w:p w14:paraId="128828DF" w14:textId="71CB855C" w:rsidR="00B06787" w:rsidRPr="00B06787" w:rsidRDefault="00B06787" w:rsidP="009C1772">
      <w:pPr>
        <w:pStyle w:val="a3"/>
        <w:rPr>
          <w:lang w:eastAsia="en-US"/>
        </w:rPr>
      </w:pPr>
      <w:r w:rsidRPr="00B06787">
        <w:rPr>
          <w:lang w:eastAsia="en-US"/>
        </w:rPr>
        <w:tab/>
        <w:t>Узгојне групе унутар газдинског типа:</w:t>
      </w:r>
    </w:p>
    <w:p w14:paraId="0C94AE82" w14:textId="5775AEFD" w:rsidR="00B06787" w:rsidRPr="00B06787" w:rsidRDefault="00B06787" w:rsidP="009C1772">
      <w:pPr>
        <w:pStyle w:val="a0"/>
      </w:pPr>
      <w:r w:rsidRPr="00B06787">
        <w:t>Подмладак: заузима 42,21% површине овог ГТ (6,58 ha), без евидентиране запремине дрвета и прираста.</w:t>
      </w:r>
    </w:p>
    <w:p w14:paraId="3EF76D3F" w14:textId="7657D90C" w:rsidR="00B06787" w:rsidRPr="00B06787" w:rsidRDefault="00B06787" w:rsidP="009C1772">
      <w:pPr>
        <w:pStyle w:val="a0"/>
      </w:pPr>
      <w:r w:rsidRPr="00B06787">
        <w:lastRenderedPageBreak/>
        <w:t>Рани младик: заузима 39,83% површине овог ГТ (6,21 ha), без евидентиране запремине дрвета i прираста.</w:t>
      </w:r>
    </w:p>
    <w:p w14:paraId="3526D052" w14:textId="0FEEC9D5" w:rsidR="00B06787" w:rsidRPr="00B06787" w:rsidRDefault="00B06787" w:rsidP="009C1772">
      <w:pPr>
        <w:pStyle w:val="a0"/>
      </w:pPr>
      <w:r w:rsidRPr="00B06787">
        <w:t>Средњедобна састојина: заузима 10,58% површине овог ГТ (1,65 ha), укупна запремина дрвета износи 627,8 m³, а текући прираст је 9,5 m³.</w:t>
      </w:r>
    </w:p>
    <w:p w14:paraId="2D12A9BD" w14:textId="0552F174" w:rsidR="00B06787" w:rsidRPr="00B06787" w:rsidRDefault="00B06787" w:rsidP="009C1772">
      <w:pPr>
        <w:pStyle w:val="a0"/>
      </w:pPr>
      <w:r w:rsidRPr="00B06787">
        <w:t>Дозревајућа састојина: заузима 7,38% површине овог ГТ (1,15 ha), укупна запремина дрвета износи 517,0 m³, а текући прираст је 6,9 m³.</w:t>
      </w:r>
    </w:p>
    <w:p w14:paraId="40068A3B" w14:textId="00AD12D6" w:rsidR="00B06787" w:rsidRPr="00B06787" w:rsidRDefault="00B06787" w:rsidP="009C1772">
      <w:pPr>
        <w:pStyle w:val="a2"/>
      </w:pPr>
      <w:r w:rsidRPr="00B06787">
        <w:t>2821. Изданачке мешовите шуме ОТЛ - Високе мешовите шуме ОТЛ</w:t>
      </w:r>
    </w:p>
    <w:p w14:paraId="55F1D9B7" w14:textId="45670BEE" w:rsidR="00B06787" w:rsidRPr="00B06787" w:rsidRDefault="00B06787" w:rsidP="009C1772">
      <w:pPr>
        <w:pStyle w:val="a0"/>
      </w:pPr>
      <w:r w:rsidRPr="00B06787">
        <w:t>Површина: 6,00 ha (0,60% од укупне обрасле површине ГЈ), са просечном запремином дрвета од 99,1 m³/ha и текућим прирастом од 1,8 m³/ha.</w:t>
      </w:r>
    </w:p>
    <w:p w14:paraId="3A3A2AFB" w14:textId="5E59D949" w:rsidR="00B06787" w:rsidRPr="00B06787" w:rsidRDefault="00B06787" w:rsidP="009C1772">
      <w:pPr>
        <w:pStyle w:val="a3"/>
        <w:rPr>
          <w:lang w:eastAsia="en-US"/>
        </w:rPr>
      </w:pPr>
      <w:r w:rsidRPr="00B06787">
        <w:rPr>
          <w:lang w:eastAsia="en-US"/>
        </w:rPr>
        <w:tab/>
        <w:t>Узгојне групе унутар газдинског типа:</w:t>
      </w:r>
    </w:p>
    <w:p w14:paraId="648FAF6E" w14:textId="5FEA13B7" w:rsidR="00B06787" w:rsidRPr="00B06787" w:rsidRDefault="00B06787" w:rsidP="009C1772">
      <w:pPr>
        <w:pStyle w:val="a0"/>
      </w:pPr>
      <w:r w:rsidRPr="00B06787">
        <w:t>Касни младик: заузима 67,17% површине овог ГТ (4,03 ha), укупна запремина дрвета износи 217,5 m³, а текући прираст је 5,5 m³.</w:t>
      </w:r>
    </w:p>
    <w:p w14:paraId="7749FD67" w14:textId="30B2918C" w:rsidR="00B06787" w:rsidRPr="00B06787" w:rsidRDefault="00B06787" w:rsidP="009C1772">
      <w:pPr>
        <w:pStyle w:val="a0"/>
      </w:pPr>
      <w:r w:rsidRPr="00B06787">
        <w:t>Средњедобна састојина: заузима 6,50% површине овог ГТ (0,39 ha), укупна запремина дрвета износи 50,8 m³, а текући прираст је 1,1 m³.</w:t>
      </w:r>
    </w:p>
    <w:p w14:paraId="6C8B4E94" w14:textId="01F486EE" w:rsidR="00B06787" w:rsidRPr="00B06787" w:rsidRDefault="00B06787" w:rsidP="009C1772">
      <w:pPr>
        <w:pStyle w:val="a0"/>
      </w:pPr>
      <w:r w:rsidRPr="00B06787">
        <w:t>Дозревајућа састојина: заузима 17,83% површине овог ГТ (1,07 ha), укупна запремина дрвета износи 219,4 m³, а текући прираст је 2,6 m³.</w:t>
      </w:r>
    </w:p>
    <w:p w14:paraId="37526ED7" w14:textId="346D9E9D" w:rsidR="00B06787" w:rsidRPr="00B06787" w:rsidRDefault="00B06787" w:rsidP="009C1772">
      <w:pPr>
        <w:pStyle w:val="a0"/>
      </w:pPr>
      <w:r w:rsidRPr="00B06787">
        <w:t>Зрела - Регенерација: заузима 8,50% површине овог ГТ (0,51 ha), укупна запремина дрвета износи 107,2 m³, а текући прираст је 1,5 m³.</w:t>
      </w:r>
    </w:p>
    <w:p w14:paraId="7072F74F" w14:textId="723D2445" w:rsidR="00B06787" w:rsidRPr="00B06787" w:rsidRDefault="00B06787" w:rsidP="00FF5779">
      <w:pPr>
        <w:pStyle w:val="a2"/>
      </w:pPr>
      <w:r w:rsidRPr="00B06787">
        <w:t>51730. Шибљаци, шикаре и жбунаста вегетација</w:t>
      </w:r>
    </w:p>
    <w:p w14:paraId="05867D4D" w14:textId="6539A032" w:rsidR="00B06787" w:rsidRPr="00B06787" w:rsidRDefault="00B06787" w:rsidP="00FF5779">
      <w:pPr>
        <w:pStyle w:val="a0"/>
      </w:pPr>
      <w:r w:rsidRPr="00B06787">
        <w:t>Површина: 2,89 ha (0,29% од укупне обрасле површине ГЈ).</w:t>
      </w:r>
    </w:p>
    <w:p w14:paraId="1381A028" w14:textId="2DF6CB29" w:rsidR="00B06787" w:rsidRPr="00B06787" w:rsidRDefault="00B06787" w:rsidP="00FF5779">
      <w:pPr>
        <w:pStyle w:val="a3"/>
        <w:rPr>
          <w:lang w:eastAsia="en-US"/>
        </w:rPr>
      </w:pPr>
      <w:r w:rsidRPr="00B06787">
        <w:rPr>
          <w:lang w:eastAsia="en-US"/>
        </w:rPr>
        <w:tab/>
        <w:t>Узгојне групе унутар газдинског типа:</w:t>
      </w:r>
    </w:p>
    <w:p w14:paraId="59F9C82D" w14:textId="740DCF09" w:rsidR="00B06787" w:rsidRDefault="00B06787" w:rsidP="00FF5779">
      <w:pPr>
        <w:pStyle w:val="a0"/>
      </w:pPr>
      <w:r w:rsidRPr="00B06787">
        <w:t>Шибљаци, шикаре и жбунаста вегетација: заузима површину од 2,89 ha, без евидентиране дрвне запремине.</w:t>
      </w:r>
    </w:p>
    <w:p w14:paraId="4DAA5112" w14:textId="17CF101A" w:rsidR="00372872" w:rsidRDefault="0034569C" w:rsidP="00091000">
      <w:pPr>
        <w:pStyle w:val="Quote"/>
        <w:rPr>
          <w:lang w:val="sr-Cyrl-RS"/>
        </w:rPr>
      </w:pPr>
      <w:r>
        <w:rPr>
          <w:lang w:val="sr-Cyrl-RS"/>
        </w:rPr>
        <w:t xml:space="preserve">Табела </w:t>
      </w:r>
      <w:r w:rsidR="00091000">
        <w:rPr>
          <w:lang w:val="sr-Cyrl-RS"/>
        </w:rPr>
        <w:t>7</w:t>
      </w:r>
      <w:r w:rsidR="00627693" w:rsidRPr="0015706D">
        <w:rPr>
          <w:lang w:val="sr-Cyrl-RS"/>
        </w:rPr>
        <w:t>-Приказ стања шума по газдинаким типовима</w:t>
      </w:r>
      <w:r w:rsidR="00091000">
        <w:rPr>
          <w:lang w:val="sr-Cyrl-RS"/>
        </w:rPr>
        <w:t xml:space="preserve"> и</w:t>
      </w:r>
      <w:r w:rsidR="00345F64">
        <w:rPr>
          <w:lang w:val="sr-Latn-BA"/>
        </w:rPr>
        <w:t xml:space="preserve"> </w:t>
      </w:r>
      <w:r w:rsidR="00091000">
        <w:rPr>
          <w:lang w:val="sr-Cyrl-RS"/>
        </w:rPr>
        <w:t>намени</w:t>
      </w:r>
    </w:p>
    <w:tbl>
      <w:tblPr>
        <w:tblW w:w="5000" w:type="pct"/>
        <w:tblLook w:val="04A0" w:firstRow="1" w:lastRow="0" w:firstColumn="1" w:lastColumn="0" w:noHBand="0" w:noVBand="1"/>
      </w:tblPr>
      <w:tblGrid>
        <w:gridCol w:w="7984"/>
        <w:gridCol w:w="3967"/>
        <w:gridCol w:w="1515"/>
        <w:gridCol w:w="1078"/>
        <w:gridCol w:w="1096"/>
        <w:gridCol w:w="1041"/>
        <w:gridCol w:w="906"/>
        <w:gridCol w:w="878"/>
        <w:gridCol w:w="1041"/>
        <w:gridCol w:w="906"/>
      </w:tblGrid>
      <w:tr w:rsidR="000A4DA1" w:rsidRPr="000A4DA1" w14:paraId="3000FB9B" w14:textId="77777777" w:rsidTr="004E6EA5">
        <w:trPr>
          <w:trHeight w:val="300"/>
          <w:tblHeader/>
        </w:trPr>
        <w:tc>
          <w:tcPr>
            <w:tcW w:w="1956" w:type="pct"/>
            <w:tcBorders>
              <w:top w:val="nil"/>
              <w:left w:val="nil"/>
              <w:bottom w:val="single" w:sz="4" w:space="0" w:color="8EA9DB"/>
              <w:right w:val="nil"/>
            </w:tcBorders>
            <w:shd w:val="clear" w:color="D9E1F2" w:fill="D9E1F2"/>
            <w:vAlign w:val="center"/>
            <w:hideMark/>
          </w:tcPr>
          <w:p w14:paraId="7B692B1B" w14:textId="77777777" w:rsidR="000A4DA1" w:rsidRPr="000A4DA1" w:rsidRDefault="000A4DA1" w:rsidP="004E6EA5">
            <w:pPr>
              <w:widowControl/>
              <w:rPr>
                <w:b/>
                <w:bCs/>
                <w:color w:val="000000"/>
                <w:sz w:val="22"/>
                <w:szCs w:val="22"/>
                <w:lang w:val="en-US" w:eastAsia="en-US"/>
              </w:rPr>
            </w:pPr>
            <w:r w:rsidRPr="000A4DA1">
              <w:rPr>
                <w:b/>
                <w:bCs/>
                <w:color w:val="000000"/>
                <w:sz w:val="22"/>
                <w:szCs w:val="22"/>
                <w:lang w:val="en-US" w:eastAsia="en-US"/>
              </w:rPr>
              <w:t>Газдински тип шуме</w:t>
            </w:r>
          </w:p>
        </w:tc>
        <w:tc>
          <w:tcPr>
            <w:tcW w:w="972" w:type="pct"/>
            <w:tcBorders>
              <w:top w:val="nil"/>
              <w:left w:val="nil"/>
              <w:bottom w:val="single" w:sz="4" w:space="0" w:color="8EA9DB"/>
              <w:right w:val="nil"/>
            </w:tcBorders>
            <w:shd w:val="clear" w:color="D9E1F2" w:fill="D9E1F2"/>
            <w:vAlign w:val="center"/>
            <w:hideMark/>
          </w:tcPr>
          <w:p w14:paraId="0CA7A0C0" w14:textId="77777777" w:rsidR="000A4DA1" w:rsidRPr="000A4DA1" w:rsidRDefault="000A4DA1" w:rsidP="004E6EA5">
            <w:pPr>
              <w:widowControl/>
              <w:rPr>
                <w:b/>
                <w:bCs/>
                <w:color w:val="000000"/>
                <w:sz w:val="22"/>
                <w:szCs w:val="22"/>
                <w:lang w:val="en-US" w:eastAsia="en-US"/>
              </w:rPr>
            </w:pPr>
            <w:r w:rsidRPr="000A4DA1">
              <w:rPr>
                <w:b/>
                <w:bCs/>
                <w:color w:val="000000"/>
                <w:sz w:val="22"/>
                <w:szCs w:val="22"/>
                <w:lang w:val="en-US" w:eastAsia="en-US"/>
              </w:rPr>
              <w:t>Намена основна</w:t>
            </w:r>
          </w:p>
        </w:tc>
        <w:tc>
          <w:tcPr>
            <w:tcW w:w="371" w:type="pct"/>
            <w:tcBorders>
              <w:top w:val="nil"/>
              <w:left w:val="nil"/>
              <w:bottom w:val="single" w:sz="4" w:space="0" w:color="8EA9DB"/>
              <w:right w:val="nil"/>
            </w:tcBorders>
            <w:shd w:val="clear" w:color="D9E1F2" w:fill="D9E1F2"/>
            <w:vAlign w:val="center"/>
            <w:hideMark/>
          </w:tcPr>
          <w:p w14:paraId="15CE95A2" w14:textId="77777777" w:rsidR="000A4DA1" w:rsidRPr="000A4DA1" w:rsidRDefault="000A4DA1" w:rsidP="004E6EA5">
            <w:pPr>
              <w:widowControl/>
              <w:jc w:val="right"/>
              <w:rPr>
                <w:b/>
                <w:bCs/>
                <w:color w:val="000000"/>
                <w:sz w:val="22"/>
                <w:szCs w:val="22"/>
                <w:lang w:val="en-US" w:eastAsia="en-US"/>
              </w:rPr>
            </w:pPr>
            <w:r w:rsidRPr="000A4DA1">
              <w:rPr>
                <w:b/>
                <w:bCs/>
                <w:color w:val="000000"/>
                <w:sz w:val="22"/>
                <w:szCs w:val="22"/>
                <w:lang w:val="en-US" w:eastAsia="en-US"/>
              </w:rPr>
              <w:t xml:space="preserve">Површина под шумом (ha) </w:t>
            </w:r>
          </w:p>
        </w:tc>
        <w:tc>
          <w:tcPr>
            <w:tcW w:w="264" w:type="pct"/>
            <w:tcBorders>
              <w:top w:val="nil"/>
              <w:left w:val="nil"/>
              <w:bottom w:val="single" w:sz="4" w:space="0" w:color="8EA9DB"/>
              <w:right w:val="nil"/>
            </w:tcBorders>
            <w:shd w:val="clear" w:color="D9E1F2" w:fill="D9E1F2"/>
            <w:vAlign w:val="center"/>
            <w:hideMark/>
          </w:tcPr>
          <w:p w14:paraId="314F1DF3" w14:textId="77777777" w:rsidR="000A4DA1" w:rsidRPr="000A4DA1" w:rsidRDefault="000A4DA1" w:rsidP="004E6EA5">
            <w:pPr>
              <w:widowControl/>
              <w:jc w:val="right"/>
              <w:rPr>
                <w:b/>
                <w:bCs/>
                <w:color w:val="000000"/>
                <w:sz w:val="22"/>
                <w:szCs w:val="22"/>
                <w:lang w:val="en-US" w:eastAsia="en-US"/>
              </w:rPr>
            </w:pPr>
            <w:r w:rsidRPr="000A4DA1">
              <w:rPr>
                <w:b/>
                <w:bCs/>
                <w:color w:val="000000"/>
                <w:sz w:val="22"/>
                <w:szCs w:val="22"/>
                <w:lang w:val="en-US" w:eastAsia="en-US"/>
              </w:rPr>
              <w:t xml:space="preserve">%P </w:t>
            </w:r>
          </w:p>
        </w:tc>
        <w:tc>
          <w:tcPr>
            <w:tcW w:w="268" w:type="pct"/>
            <w:tcBorders>
              <w:top w:val="nil"/>
              <w:left w:val="nil"/>
              <w:bottom w:val="single" w:sz="4" w:space="0" w:color="8EA9DB"/>
              <w:right w:val="nil"/>
            </w:tcBorders>
            <w:shd w:val="clear" w:color="D9E1F2" w:fill="D9E1F2"/>
            <w:vAlign w:val="center"/>
            <w:hideMark/>
          </w:tcPr>
          <w:p w14:paraId="433CD2A9" w14:textId="77777777" w:rsidR="000A4DA1" w:rsidRPr="000A4DA1" w:rsidRDefault="000A4DA1" w:rsidP="004E6EA5">
            <w:pPr>
              <w:widowControl/>
              <w:jc w:val="right"/>
              <w:rPr>
                <w:b/>
                <w:bCs/>
                <w:color w:val="000000"/>
                <w:sz w:val="22"/>
                <w:szCs w:val="22"/>
                <w:lang w:val="en-US" w:eastAsia="en-US"/>
              </w:rPr>
            </w:pPr>
            <w:r w:rsidRPr="000A4DA1">
              <w:rPr>
                <w:b/>
                <w:bCs/>
                <w:color w:val="000000"/>
                <w:sz w:val="22"/>
                <w:szCs w:val="22"/>
                <w:lang w:val="en-US" w:eastAsia="en-US"/>
              </w:rPr>
              <w:t xml:space="preserve">V (m³)  </w:t>
            </w:r>
          </w:p>
        </w:tc>
        <w:tc>
          <w:tcPr>
            <w:tcW w:w="255" w:type="pct"/>
            <w:tcBorders>
              <w:top w:val="nil"/>
              <w:left w:val="nil"/>
              <w:bottom w:val="single" w:sz="4" w:space="0" w:color="8EA9DB"/>
              <w:right w:val="nil"/>
            </w:tcBorders>
            <w:shd w:val="clear" w:color="D9E1F2" w:fill="D9E1F2"/>
            <w:vAlign w:val="center"/>
            <w:hideMark/>
          </w:tcPr>
          <w:p w14:paraId="0F6A8001" w14:textId="77777777" w:rsidR="000A4DA1" w:rsidRPr="000A4DA1" w:rsidRDefault="000A4DA1" w:rsidP="004E6EA5">
            <w:pPr>
              <w:widowControl/>
              <w:jc w:val="right"/>
              <w:rPr>
                <w:b/>
                <w:bCs/>
                <w:color w:val="000000"/>
                <w:sz w:val="22"/>
                <w:szCs w:val="22"/>
                <w:lang w:val="en-US" w:eastAsia="en-US"/>
              </w:rPr>
            </w:pPr>
            <w:r w:rsidRPr="000A4DA1">
              <w:rPr>
                <w:b/>
                <w:bCs/>
                <w:color w:val="000000"/>
                <w:sz w:val="22"/>
                <w:szCs w:val="22"/>
                <w:lang w:val="en-US" w:eastAsia="en-US"/>
              </w:rPr>
              <w:t xml:space="preserve">%V </w:t>
            </w:r>
          </w:p>
        </w:tc>
        <w:tc>
          <w:tcPr>
            <w:tcW w:w="222" w:type="pct"/>
            <w:tcBorders>
              <w:top w:val="nil"/>
              <w:left w:val="nil"/>
              <w:bottom w:val="single" w:sz="4" w:space="0" w:color="8EA9DB"/>
              <w:right w:val="nil"/>
            </w:tcBorders>
            <w:shd w:val="clear" w:color="D9E1F2" w:fill="D9E1F2"/>
            <w:vAlign w:val="center"/>
            <w:hideMark/>
          </w:tcPr>
          <w:p w14:paraId="03BD5B57" w14:textId="120BFFE2" w:rsidR="000A4DA1" w:rsidRPr="000A4DA1" w:rsidRDefault="000A4DA1" w:rsidP="004E6EA5">
            <w:pPr>
              <w:widowControl/>
              <w:jc w:val="center"/>
              <w:rPr>
                <w:b/>
                <w:bCs/>
                <w:color w:val="000000"/>
                <w:sz w:val="22"/>
                <w:szCs w:val="22"/>
                <w:lang w:val="en-US" w:eastAsia="en-US"/>
              </w:rPr>
            </w:pPr>
            <w:r w:rsidRPr="000A4DA1">
              <w:rPr>
                <w:b/>
                <w:bCs/>
                <w:color w:val="000000"/>
                <w:sz w:val="22"/>
                <w:szCs w:val="22"/>
                <w:lang w:val="en-US" w:eastAsia="en-US"/>
              </w:rPr>
              <w:t>V (m³/ha)</w:t>
            </w:r>
          </w:p>
        </w:tc>
        <w:tc>
          <w:tcPr>
            <w:tcW w:w="215" w:type="pct"/>
            <w:tcBorders>
              <w:top w:val="nil"/>
              <w:left w:val="nil"/>
              <w:bottom w:val="single" w:sz="4" w:space="0" w:color="8EA9DB"/>
              <w:right w:val="nil"/>
            </w:tcBorders>
            <w:shd w:val="clear" w:color="D9E1F2" w:fill="D9E1F2"/>
            <w:vAlign w:val="center"/>
            <w:hideMark/>
          </w:tcPr>
          <w:p w14:paraId="1265DC32" w14:textId="77777777" w:rsidR="000A4DA1" w:rsidRPr="000A4DA1" w:rsidRDefault="000A4DA1" w:rsidP="004E6EA5">
            <w:pPr>
              <w:widowControl/>
              <w:jc w:val="right"/>
              <w:rPr>
                <w:b/>
                <w:bCs/>
                <w:color w:val="000000"/>
                <w:sz w:val="22"/>
                <w:szCs w:val="22"/>
                <w:lang w:val="en-US" w:eastAsia="en-US"/>
              </w:rPr>
            </w:pPr>
            <w:r w:rsidRPr="000A4DA1">
              <w:rPr>
                <w:b/>
                <w:bCs/>
                <w:color w:val="000000"/>
                <w:sz w:val="22"/>
                <w:szCs w:val="22"/>
                <w:lang w:val="en-US" w:eastAsia="en-US"/>
              </w:rPr>
              <w:t xml:space="preserve">Iv (m³)  </w:t>
            </w:r>
          </w:p>
        </w:tc>
        <w:tc>
          <w:tcPr>
            <w:tcW w:w="255" w:type="pct"/>
            <w:tcBorders>
              <w:top w:val="nil"/>
              <w:left w:val="nil"/>
              <w:bottom w:val="single" w:sz="4" w:space="0" w:color="8EA9DB"/>
              <w:right w:val="nil"/>
            </w:tcBorders>
            <w:shd w:val="clear" w:color="D9E1F2" w:fill="D9E1F2"/>
            <w:vAlign w:val="center"/>
            <w:hideMark/>
          </w:tcPr>
          <w:p w14:paraId="68BD177E" w14:textId="77777777" w:rsidR="000A4DA1" w:rsidRPr="000A4DA1" w:rsidRDefault="000A4DA1" w:rsidP="004E6EA5">
            <w:pPr>
              <w:widowControl/>
              <w:jc w:val="right"/>
              <w:rPr>
                <w:b/>
                <w:bCs/>
                <w:color w:val="000000"/>
                <w:sz w:val="22"/>
                <w:szCs w:val="22"/>
                <w:lang w:val="en-US" w:eastAsia="en-US"/>
              </w:rPr>
            </w:pPr>
            <w:r w:rsidRPr="000A4DA1">
              <w:rPr>
                <w:b/>
                <w:bCs/>
                <w:color w:val="000000"/>
                <w:sz w:val="22"/>
                <w:szCs w:val="22"/>
                <w:lang w:val="en-US" w:eastAsia="en-US"/>
              </w:rPr>
              <w:t xml:space="preserve">%Iv </w:t>
            </w:r>
          </w:p>
        </w:tc>
        <w:tc>
          <w:tcPr>
            <w:tcW w:w="222" w:type="pct"/>
            <w:tcBorders>
              <w:top w:val="nil"/>
              <w:left w:val="nil"/>
              <w:bottom w:val="single" w:sz="4" w:space="0" w:color="8EA9DB"/>
              <w:right w:val="nil"/>
            </w:tcBorders>
            <w:shd w:val="clear" w:color="D9E1F2" w:fill="D9E1F2"/>
            <w:vAlign w:val="center"/>
            <w:hideMark/>
          </w:tcPr>
          <w:p w14:paraId="393B38DB" w14:textId="7164425D" w:rsidR="000A4DA1" w:rsidRPr="000A4DA1" w:rsidRDefault="000A4DA1" w:rsidP="004E6EA5">
            <w:pPr>
              <w:widowControl/>
              <w:jc w:val="center"/>
              <w:rPr>
                <w:b/>
                <w:bCs/>
                <w:color w:val="000000"/>
                <w:sz w:val="22"/>
                <w:szCs w:val="22"/>
                <w:lang w:val="en-US" w:eastAsia="en-US"/>
              </w:rPr>
            </w:pPr>
            <w:r w:rsidRPr="000A4DA1">
              <w:rPr>
                <w:b/>
                <w:bCs/>
                <w:color w:val="000000"/>
                <w:sz w:val="22"/>
                <w:szCs w:val="22"/>
                <w:lang w:val="en-US" w:eastAsia="en-US"/>
              </w:rPr>
              <w:t>Iv (m³/ha)</w:t>
            </w:r>
          </w:p>
        </w:tc>
      </w:tr>
      <w:tr w:rsidR="000A4DA1" w:rsidRPr="000A4DA1" w14:paraId="48FA51BB" w14:textId="77777777" w:rsidTr="004E6EA5">
        <w:trPr>
          <w:trHeight w:val="300"/>
        </w:trPr>
        <w:tc>
          <w:tcPr>
            <w:tcW w:w="1956" w:type="pct"/>
            <w:tcBorders>
              <w:top w:val="nil"/>
              <w:left w:val="nil"/>
              <w:bottom w:val="single" w:sz="4" w:space="0" w:color="8EA9DB"/>
              <w:right w:val="nil"/>
            </w:tcBorders>
            <w:vAlign w:val="bottom"/>
            <w:hideMark/>
          </w:tcPr>
          <w:p w14:paraId="30C13F2D" w14:textId="77777777" w:rsidR="000A4DA1" w:rsidRPr="000A4DA1" w:rsidRDefault="000A4DA1" w:rsidP="000A4DA1">
            <w:pPr>
              <w:widowControl/>
              <w:rPr>
                <w:b/>
                <w:bCs/>
                <w:color w:val="000000"/>
                <w:sz w:val="22"/>
                <w:szCs w:val="22"/>
                <w:lang w:val="en-US" w:eastAsia="en-US"/>
              </w:rPr>
            </w:pPr>
            <w:r w:rsidRPr="000A4DA1">
              <w:rPr>
                <w:b/>
                <w:bCs/>
                <w:color w:val="000000"/>
                <w:sz w:val="22"/>
                <w:szCs w:val="22"/>
                <w:lang w:val="en-US" w:eastAsia="en-US"/>
              </w:rPr>
              <w:t>1110. Високе мешовите шуме ОМЛ</w:t>
            </w:r>
          </w:p>
        </w:tc>
        <w:tc>
          <w:tcPr>
            <w:tcW w:w="972" w:type="pct"/>
            <w:tcBorders>
              <w:top w:val="nil"/>
              <w:left w:val="nil"/>
              <w:bottom w:val="nil"/>
              <w:right w:val="nil"/>
            </w:tcBorders>
            <w:vAlign w:val="bottom"/>
            <w:hideMark/>
          </w:tcPr>
          <w:p w14:paraId="00A18156" w14:textId="77777777" w:rsidR="000A4DA1" w:rsidRPr="000A4DA1" w:rsidRDefault="000A4DA1" w:rsidP="000A4DA1">
            <w:pPr>
              <w:widowControl/>
              <w:rPr>
                <w:color w:val="000000"/>
                <w:sz w:val="22"/>
                <w:szCs w:val="22"/>
                <w:lang w:val="en-US" w:eastAsia="en-US"/>
              </w:rPr>
            </w:pPr>
            <w:r w:rsidRPr="000A4DA1">
              <w:rPr>
                <w:color w:val="000000"/>
                <w:sz w:val="22"/>
                <w:szCs w:val="22"/>
                <w:lang w:val="en-US" w:eastAsia="en-US"/>
              </w:rPr>
              <w:t>59. Национални парк - II степен заштите</w:t>
            </w:r>
          </w:p>
        </w:tc>
        <w:tc>
          <w:tcPr>
            <w:tcW w:w="371" w:type="pct"/>
            <w:tcBorders>
              <w:top w:val="nil"/>
              <w:left w:val="nil"/>
              <w:bottom w:val="nil"/>
              <w:right w:val="nil"/>
            </w:tcBorders>
            <w:vAlign w:val="bottom"/>
            <w:hideMark/>
          </w:tcPr>
          <w:p w14:paraId="4EEB6781"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17,10</w:t>
            </w:r>
          </w:p>
        </w:tc>
        <w:tc>
          <w:tcPr>
            <w:tcW w:w="264" w:type="pct"/>
            <w:tcBorders>
              <w:top w:val="nil"/>
              <w:left w:val="nil"/>
              <w:bottom w:val="nil"/>
              <w:right w:val="nil"/>
            </w:tcBorders>
            <w:vAlign w:val="bottom"/>
            <w:hideMark/>
          </w:tcPr>
          <w:p w14:paraId="37EEA099"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1,72%</w:t>
            </w:r>
          </w:p>
        </w:tc>
        <w:tc>
          <w:tcPr>
            <w:tcW w:w="268" w:type="pct"/>
            <w:tcBorders>
              <w:top w:val="nil"/>
              <w:left w:val="nil"/>
              <w:bottom w:val="nil"/>
              <w:right w:val="nil"/>
            </w:tcBorders>
            <w:vAlign w:val="bottom"/>
            <w:hideMark/>
          </w:tcPr>
          <w:p w14:paraId="5893DFA1"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4.681,7</w:t>
            </w:r>
          </w:p>
        </w:tc>
        <w:tc>
          <w:tcPr>
            <w:tcW w:w="255" w:type="pct"/>
            <w:tcBorders>
              <w:top w:val="nil"/>
              <w:left w:val="nil"/>
              <w:bottom w:val="nil"/>
              <w:right w:val="nil"/>
            </w:tcBorders>
            <w:vAlign w:val="bottom"/>
            <w:hideMark/>
          </w:tcPr>
          <w:p w14:paraId="3BF6F95B"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1,96%</w:t>
            </w:r>
          </w:p>
        </w:tc>
        <w:tc>
          <w:tcPr>
            <w:tcW w:w="222" w:type="pct"/>
            <w:tcBorders>
              <w:top w:val="nil"/>
              <w:left w:val="nil"/>
              <w:bottom w:val="nil"/>
              <w:right w:val="nil"/>
            </w:tcBorders>
            <w:vAlign w:val="bottom"/>
            <w:hideMark/>
          </w:tcPr>
          <w:p w14:paraId="0CC8F80C"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273,8</w:t>
            </w:r>
          </w:p>
        </w:tc>
        <w:tc>
          <w:tcPr>
            <w:tcW w:w="215" w:type="pct"/>
            <w:tcBorders>
              <w:top w:val="nil"/>
              <w:left w:val="nil"/>
              <w:bottom w:val="nil"/>
              <w:right w:val="nil"/>
            </w:tcBorders>
            <w:vAlign w:val="bottom"/>
            <w:hideMark/>
          </w:tcPr>
          <w:p w14:paraId="14E08BA0"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74,8</w:t>
            </w:r>
          </w:p>
        </w:tc>
        <w:tc>
          <w:tcPr>
            <w:tcW w:w="255" w:type="pct"/>
            <w:tcBorders>
              <w:top w:val="nil"/>
              <w:left w:val="nil"/>
              <w:bottom w:val="nil"/>
              <w:right w:val="nil"/>
            </w:tcBorders>
            <w:vAlign w:val="bottom"/>
            <w:hideMark/>
          </w:tcPr>
          <w:p w14:paraId="05593380"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1,76%</w:t>
            </w:r>
          </w:p>
        </w:tc>
        <w:tc>
          <w:tcPr>
            <w:tcW w:w="222" w:type="pct"/>
            <w:tcBorders>
              <w:top w:val="nil"/>
              <w:left w:val="nil"/>
              <w:bottom w:val="nil"/>
              <w:right w:val="nil"/>
            </w:tcBorders>
            <w:vAlign w:val="bottom"/>
            <w:hideMark/>
          </w:tcPr>
          <w:p w14:paraId="4A1955B8"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4,4</w:t>
            </w:r>
          </w:p>
        </w:tc>
      </w:tr>
      <w:tr w:rsidR="000A4DA1" w:rsidRPr="000A4DA1" w14:paraId="5594622E" w14:textId="77777777" w:rsidTr="004E6EA5">
        <w:trPr>
          <w:trHeight w:val="300"/>
        </w:trPr>
        <w:tc>
          <w:tcPr>
            <w:tcW w:w="1956" w:type="pct"/>
            <w:tcBorders>
              <w:top w:val="single" w:sz="4" w:space="0" w:color="4472C4"/>
              <w:left w:val="nil"/>
              <w:bottom w:val="single" w:sz="4" w:space="0" w:color="4472C4"/>
              <w:right w:val="nil"/>
            </w:tcBorders>
            <w:vAlign w:val="bottom"/>
            <w:hideMark/>
          </w:tcPr>
          <w:p w14:paraId="461E3D43" w14:textId="77777777" w:rsidR="000A4DA1" w:rsidRPr="000A4DA1" w:rsidRDefault="000A4DA1" w:rsidP="000A4DA1">
            <w:pPr>
              <w:widowControl/>
              <w:rPr>
                <w:b/>
                <w:bCs/>
                <w:color w:val="000000"/>
                <w:sz w:val="22"/>
                <w:szCs w:val="22"/>
                <w:lang w:val="en-US" w:eastAsia="en-US"/>
              </w:rPr>
            </w:pPr>
            <w:r w:rsidRPr="000A4DA1">
              <w:rPr>
                <w:b/>
                <w:bCs/>
                <w:color w:val="000000"/>
                <w:sz w:val="22"/>
                <w:szCs w:val="22"/>
                <w:lang w:val="en-US" w:eastAsia="en-US"/>
              </w:rPr>
              <w:t xml:space="preserve">1110. Високе мешовите шуме ОМЛ укупно </w:t>
            </w:r>
          </w:p>
        </w:tc>
        <w:tc>
          <w:tcPr>
            <w:tcW w:w="972" w:type="pct"/>
            <w:tcBorders>
              <w:top w:val="single" w:sz="4" w:space="0" w:color="4472C4"/>
              <w:left w:val="nil"/>
              <w:bottom w:val="single" w:sz="4" w:space="0" w:color="4472C4"/>
              <w:right w:val="nil"/>
            </w:tcBorders>
            <w:vAlign w:val="bottom"/>
            <w:hideMark/>
          </w:tcPr>
          <w:p w14:paraId="11211460" w14:textId="77777777" w:rsidR="000A4DA1" w:rsidRPr="000A4DA1" w:rsidRDefault="000A4DA1" w:rsidP="000A4DA1">
            <w:pPr>
              <w:widowControl/>
              <w:rPr>
                <w:b/>
                <w:bCs/>
                <w:color w:val="000000"/>
                <w:sz w:val="22"/>
                <w:szCs w:val="22"/>
                <w:lang w:val="en-US" w:eastAsia="en-US"/>
              </w:rPr>
            </w:pPr>
          </w:p>
        </w:tc>
        <w:tc>
          <w:tcPr>
            <w:tcW w:w="371" w:type="pct"/>
            <w:tcBorders>
              <w:top w:val="single" w:sz="4" w:space="0" w:color="4472C4"/>
              <w:left w:val="nil"/>
              <w:bottom w:val="single" w:sz="4" w:space="0" w:color="4472C4"/>
              <w:right w:val="nil"/>
            </w:tcBorders>
            <w:vAlign w:val="bottom"/>
            <w:hideMark/>
          </w:tcPr>
          <w:p w14:paraId="3D1762F8"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17,10</w:t>
            </w:r>
          </w:p>
        </w:tc>
        <w:tc>
          <w:tcPr>
            <w:tcW w:w="264" w:type="pct"/>
            <w:tcBorders>
              <w:top w:val="single" w:sz="4" w:space="0" w:color="4472C4"/>
              <w:left w:val="nil"/>
              <w:bottom w:val="single" w:sz="4" w:space="0" w:color="4472C4"/>
              <w:right w:val="nil"/>
            </w:tcBorders>
            <w:vAlign w:val="bottom"/>
            <w:hideMark/>
          </w:tcPr>
          <w:p w14:paraId="453C917F"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1,72%</w:t>
            </w:r>
          </w:p>
        </w:tc>
        <w:tc>
          <w:tcPr>
            <w:tcW w:w="268" w:type="pct"/>
            <w:tcBorders>
              <w:top w:val="single" w:sz="4" w:space="0" w:color="4472C4"/>
              <w:left w:val="nil"/>
              <w:bottom w:val="single" w:sz="4" w:space="0" w:color="4472C4"/>
              <w:right w:val="nil"/>
            </w:tcBorders>
            <w:vAlign w:val="bottom"/>
            <w:hideMark/>
          </w:tcPr>
          <w:p w14:paraId="3FA680F7"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4.681,7</w:t>
            </w:r>
          </w:p>
        </w:tc>
        <w:tc>
          <w:tcPr>
            <w:tcW w:w="255" w:type="pct"/>
            <w:tcBorders>
              <w:top w:val="single" w:sz="4" w:space="0" w:color="4472C4"/>
              <w:left w:val="nil"/>
              <w:bottom w:val="single" w:sz="4" w:space="0" w:color="4472C4"/>
              <w:right w:val="nil"/>
            </w:tcBorders>
            <w:vAlign w:val="bottom"/>
            <w:hideMark/>
          </w:tcPr>
          <w:p w14:paraId="71AE56AC"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1,96%</w:t>
            </w:r>
          </w:p>
        </w:tc>
        <w:tc>
          <w:tcPr>
            <w:tcW w:w="222" w:type="pct"/>
            <w:tcBorders>
              <w:top w:val="single" w:sz="4" w:space="0" w:color="4472C4"/>
              <w:left w:val="nil"/>
              <w:bottom w:val="single" w:sz="4" w:space="0" w:color="4472C4"/>
              <w:right w:val="nil"/>
            </w:tcBorders>
            <w:vAlign w:val="bottom"/>
            <w:hideMark/>
          </w:tcPr>
          <w:p w14:paraId="4840079C"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273,8</w:t>
            </w:r>
          </w:p>
        </w:tc>
        <w:tc>
          <w:tcPr>
            <w:tcW w:w="215" w:type="pct"/>
            <w:tcBorders>
              <w:top w:val="single" w:sz="4" w:space="0" w:color="4472C4"/>
              <w:left w:val="nil"/>
              <w:bottom w:val="single" w:sz="4" w:space="0" w:color="4472C4"/>
              <w:right w:val="nil"/>
            </w:tcBorders>
            <w:vAlign w:val="bottom"/>
            <w:hideMark/>
          </w:tcPr>
          <w:p w14:paraId="5B70C0B7"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74,8</w:t>
            </w:r>
          </w:p>
        </w:tc>
        <w:tc>
          <w:tcPr>
            <w:tcW w:w="255" w:type="pct"/>
            <w:tcBorders>
              <w:top w:val="single" w:sz="4" w:space="0" w:color="4472C4"/>
              <w:left w:val="nil"/>
              <w:bottom w:val="single" w:sz="4" w:space="0" w:color="4472C4"/>
              <w:right w:val="nil"/>
            </w:tcBorders>
            <w:vAlign w:val="bottom"/>
            <w:hideMark/>
          </w:tcPr>
          <w:p w14:paraId="0F9E0C8B"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1,76%</w:t>
            </w:r>
          </w:p>
        </w:tc>
        <w:tc>
          <w:tcPr>
            <w:tcW w:w="222" w:type="pct"/>
            <w:tcBorders>
              <w:top w:val="single" w:sz="4" w:space="0" w:color="4472C4"/>
              <w:left w:val="nil"/>
              <w:bottom w:val="single" w:sz="4" w:space="0" w:color="4472C4"/>
              <w:right w:val="nil"/>
            </w:tcBorders>
            <w:vAlign w:val="bottom"/>
            <w:hideMark/>
          </w:tcPr>
          <w:p w14:paraId="3D53DEBA"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4,4</w:t>
            </w:r>
          </w:p>
        </w:tc>
      </w:tr>
      <w:tr w:rsidR="000A4DA1" w:rsidRPr="000A4DA1" w14:paraId="3412D944" w14:textId="77777777" w:rsidTr="004E6EA5">
        <w:trPr>
          <w:trHeight w:val="300"/>
        </w:trPr>
        <w:tc>
          <w:tcPr>
            <w:tcW w:w="1956" w:type="pct"/>
            <w:tcBorders>
              <w:top w:val="nil"/>
              <w:left w:val="nil"/>
              <w:bottom w:val="single" w:sz="4" w:space="0" w:color="8EA9DB"/>
              <w:right w:val="nil"/>
            </w:tcBorders>
            <w:vAlign w:val="bottom"/>
            <w:hideMark/>
          </w:tcPr>
          <w:p w14:paraId="38876C08" w14:textId="77777777" w:rsidR="000A4DA1" w:rsidRPr="000A4DA1" w:rsidRDefault="000A4DA1" w:rsidP="000A4DA1">
            <w:pPr>
              <w:widowControl/>
              <w:rPr>
                <w:b/>
                <w:bCs/>
                <w:color w:val="000000"/>
                <w:sz w:val="22"/>
                <w:szCs w:val="22"/>
                <w:lang w:val="en-US" w:eastAsia="en-US"/>
              </w:rPr>
            </w:pPr>
            <w:r w:rsidRPr="000A4DA1">
              <w:rPr>
                <w:b/>
                <w:bCs/>
                <w:color w:val="000000"/>
                <w:sz w:val="22"/>
                <w:szCs w:val="22"/>
                <w:lang w:val="en-US" w:eastAsia="en-US"/>
              </w:rPr>
              <w:t>21110. Високе мешовите шуме букве</w:t>
            </w:r>
          </w:p>
        </w:tc>
        <w:tc>
          <w:tcPr>
            <w:tcW w:w="972" w:type="pct"/>
            <w:tcBorders>
              <w:top w:val="nil"/>
              <w:left w:val="nil"/>
              <w:bottom w:val="nil"/>
              <w:right w:val="nil"/>
            </w:tcBorders>
            <w:vAlign w:val="bottom"/>
            <w:hideMark/>
          </w:tcPr>
          <w:p w14:paraId="3E484945" w14:textId="77777777" w:rsidR="000A4DA1" w:rsidRPr="000A4DA1" w:rsidRDefault="000A4DA1" w:rsidP="000A4DA1">
            <w:pPr>
              <w:widowControl/>
              <w:rPr>
                <w:color w:val="000000"/>
                <w:sz w:val="22"/>
                <w:szCs w:val="22"/>
                <w:lang w:val="en-US" w:eastAsia="en-US"/>
              </w:rPr>
            </w:pPr>
            <w:r w:rsidRPr="000A4DA1">
              <w:rPr>
                <w:color w:val="000000"/>
                <w:sz w:val="22"/>
                <w:szCs w:val="22"/>
                <w:lang w:val="en-US" w:eastAsia="en-US"/>
              </w:rPr>
              <w:t>59. Национални парк - II степен заштите</w:t>
            </w:r>
          </w:p>
        </w:tc>
        <w:tc>
          <w:tcPr>
            <w:tcW w:w="371" w:type="pct"/>
            <w:tcBorders>
              <w:top w:val="nil"/>
              <w:left w:val="nil"/>
              <w:bottom w:val="nil"/>
              <w:right w:val="nil"/>
            </w:tcBorders>
            <w:vAlign w:val="bottom"/>
            <w:hideMark/>
          </w:tcPr>
          <w:p w14:paraId="762FB826"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15,59</w:t>
            </w:r>
          </w:p>
        </w:tc>
        <w:tc>
          <w:tcPr>
            <w:tcW w:w="264" w:type="pct"/>
            <w:tcBorders>
              <w:top w:val="nil"/>
              <w:left w:val="nil"/>
              <w:bottom w:val="nil"/>
              <w:right w:val="nil"/>
            </w:tcBorders>
            <w:vAlign w:val="bottom"/>
            <w:hideMark/>
          </w:tcPr>
          <w:p w14:paraId="1FB89313"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1,57%</w:t>
            </w:r>
          </w:p>
        </w:tc>
        <w:tc>
          <w:tcPr>
            <w:tcW w:w="268" w:type="pct"/>
            <w:tcBorders>
              <w:top w:val="nil"/>
              <w:left w:val="nil"/>
              <w:bottom w:val="nil"/>
              <w:right w:val="nil"/>
            </w:tcBorders>
            <w:vAlign w:val="bottom"/>
            <w:hideMark/>
          </w:tcPr>
          <w:p w14:paraId="06EF10C1"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1.144,8</w:t>
            </w:r>
          </w:p>
        </w:tc>
        <w:tc>
          <w:tcPr>
            <w:tcW w:w="255" w:type="pct"/>
            <w:tcBorders>
              <w:top w:val="nil"/>
              <w:left w:val="nil"/>
              <w:bottom w:val="nil"/>
              <w:right w:val="nil"/>
            </w:tcBorders>
            <w:vAlign w:val="bottom"/>
            <w:hideMark/>
          </w:tcPr>
          <w:p w14:paraId="1C626F38"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0,48%</w:t>
            </w:r>
          </w:p>
        </w:tc>
        <w:tc>
          <w:tcPr>
            <w:tcW w:w="222" w:type="pct"/>
            <w:tcBorders>
              <w:top w:val="nil"/>
              <w:left w:val="nil"/>
              <w:bottom w:val="nil"/>
              <w:right w:val="nil"/>
            </w:tcBorders>
            <w:vAlign w:val="bottom"/>
            <w:hideMark/>
          </w:tcPr>
          <w:p w14:paraId="0751662D"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73,4</w:t>
            </w:r>
          </w:p>
        </w:tc>
        <w:tc>
          <w:tcPr>
            <w:tcW w:w="215" w:type="pct"/>
            <w:tcBorders>
              <w:top w:val="nil"/>
              <w:left w:val="nil"/>
              <w:bottom w:val="nil"/>
              <w:right w:val="nil"/>
            </w:tcBorders>
            <w:vAlign w:val="bottom"/>
            <w:hideMark/>
          </w:tcPr>
          <w:p w14:paraId="58C993FA"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16,4</w:t>
            </w:r>
          </w:p>
        </w:tc>
        <w:tc>
          <w:tcPr>
            <w:tcW w:w="255" w:type="pct"/>
            <w:tcBorders>
              <w:top w:val="nil"/>
              <w:left w:val="nil"/>
              <w:bottom w:val="nil"/>
              <w:right w:val="nil"/>
            </w:tcBorders>
            <w:vAlign w:val="bottom"/>
            <w:hideMark/>
          </w:tcPr>
          <w:p w14:paraId="483ED089"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0,38%</w:t>
            </w:r>
          </w:p>
        </w:tc>
        <w:tc>
          <w:tcPr>
            <w:tcW w:w="222" w:type="pct"/>
            <w:tcBorders>
              <w:top w:val="nil"/>
              <w:left w:val="nil"/>
              <w:bottom w:val="nil"/>
              <w:right w:val="nil"/>
            </w:tcBorders>
            <w:vAlign w:val="bottom"/>
            <w:hideMark/>
          </w:tcPr>
          <w:p w14:paraId="2CD2F522"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1,0</w:t>
            </w:r>
          </w:p>
        </w:tc>
      </w:tr>
      <w:tr w:rsidR="000A4DA1" w:rsidRPr="000A4DA1" w14:paraId="54C1E4D0" w14:textId="77777777" w:rsidTr="004E6EA5">
        <w:trPr>
          <w:trHeight w:val="300"/>
        </w:trPr>
        <w:tc>
          <w:tcPr>
            <w:tcW w:w="1956" w:type="pct"/>
            <w:tcBorders>
              <w:top w:val="single" w:sz="4" w:space="0" w:color="4472C4"/>
              <w:left w:val="nil"/>
              <w:bottom w:val="single" w:sz="4" w:space="0" w:color="4472C4"/>
              <w:right w:val="nil"/>
            </w:tcBorders>
            <w:vAlign w:val="bottom"/>
            <w:hideMark/>
          </w:tcPr>
          <w:p w14:paraId="5225DD38" w14:textId="77777777" w:rsidR="000A4DA1" w:rsidRPr="000A4DA1" w:rsidRDefault="000A4DA1" w:rsidP="000A4DA1">
            <w:pPr>
              <w:widowControl/>
              <w:rPr>
                <w:b/>
                <w:bCs/>
                <w:color w:val="000000"/>
                <w:sz w:val="22"/>
                <w:szCs w:val="22"/>
                <w:lang w:val="en-US" w:eastAsia="en-US"/>
              </w:rPr>
            </w:pPr>
            <w:r w:rsidRPr="000A4DA1">
              <w:rPr>
                <w:b/>
                <w:bCs/>
                <w:color w:val="000000"/>
                <w:sz w:val="22"/>
                <w:szCs w:val="22"/>
                <w:lang w:val="en-US" w:eastAsia="en-US"/>
              </w:rPr>
              <w:t xml:space="preserve">21110. Високе мешовите шуме букве укупно </w:t>
            </w:r>
          </w:p>
        </w:tc>
        <w:tc>
          <w:tcPr>
            <w:tcW w:w="972" w:type="pct"/>
            <w:tcBorders>
              <w:top w:val="single" w:sz="4" w:space="0" w:color="4472C4"/>
              <w:left w:val="nil"/>
              <w:bottom w:val="single" w:sz="4" w:space="0" w:color="4472C4"/>
              <w:right w:val="nil"/>
            </w:tcBorders>
            <w:vAlign w:val="bottom"/>
            <w:hideMark/>
          </w:tcPr>
          <w:p w14:paraId="11A48D2E" w14:textId="77777777" w:rsidR="000A4DA1" w:rsidRPr="000A4DA1" w:rsidRDefault="000A4DA1" w:rsidP="000A4DA1">
            <w:pPr>
              <w:widowControl/>
              <w:rPr>
                <w:b/>
                <w:bCs/>
                <w:color w:val="000000"/>
                <w:sz w:val="22"/>
                <w:szCs w:val="22"/>
                <w:lang w:val="en-US" w:eastAsia="en-US"/>
              </w:rPr>
            </w:pPr>
          </w:p>
        </w:tc>
        <w:tc>
          <w:tcPr>
            <w:tcW w:w="371" w:type="pct"/>
            <w:tcBorders>
              <w:top w:val="single" w:sz="4" w:space="0" w:color="4472C4"/>
              <w:left w:val="nil"/>
              <w:bottom w:val="single" w:sz="4" w:space="0" w:color="4472C4"/>
              <w:right w:val="nil"/>
            </w:tcBorders>
            <w:vAlign w:val="bottom"/>
            <w:hideMark/>
          </w:tcPr>
          <w:p w14:paraId="70C8DD66"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15,59</w:t>
            </w:r>
          </w:p>
        </w:tc>
        <w:tc>
          <w:tcPr>
            <w:tcW w:w="264" w:type="pct"/>
            <w:tcBorders>
              <w:top w:val="single" w:sz="4" w:space="0" w:color="4472C4"/>
              <w:left w:val="nil"/>
              <w:bottom w:val="single" w:sz="4" w:space="0" w:color="4472C4"/>
              <w:right w:val="nil"/>
            </w:tcBorders>
            <w:vAlign w:val="bottom"/>
            <w:hideMark/>
          </w:tcPr>
          <w:p w14:paraId="64E27B07"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1,57%</w:t>
            </w:r>
          </w:p>
        </w:tc>
        <w:tc>
          <w:tcPr>
            <w:tcW w:w="268" w:type="pct"/>
            <w:tcBorders>
              <w:top w:val="single" w:sz="4" w:space="0" w:color="4472C4"/>
              <w:left w:val="nil"/>
              <w:bottom w:val="single" w:sz="4" w:space="0" w:color="4472C4"/>
              <w:right w:val="nil"/>
            </w:tcBorders>
            <w:vAlign w:val="bottom"/>
            <w:hideMark/>
          </w:tcPr>
          <w:p w14:paraId="5F96A7D0"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1.144,8</w:t>
            </w:r>
          </w:p>
        </w:tc>
        <w:tc>
          <w:tcPr>
            <w:tcW w:w="255" w:type="pct"/>
            <w:tcBorders>
              <w:top w:val="single" w:sz="4" w:space="0" w:color="4472C4"/>
              <w:left w:val="nil"/>
              <w:bottom w:val="single" w:sz="4" w:space="0" w:color="4472C4"/>
              <w:right w:val="nil"/>
            </w:tcBorders>
            <w:vAlign w:val="bottom"/>
            <w:hideMark/>
          </w:tcPr>
          <w:p w14:paraId="31B0C276"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0,48%</w:t>
            </w:r>
          </w:p>
        </w:tc>
        <w:tc>
          <w:tcPr>
            <w:tcW w:w="222" w:type="pct"/>
            <w:tcBorders>
              <w:top w:val="single" w:sz="4" w:space="0" w:color="4472C4"/>
              <w:left w:val="nil"/>
              <w:bottom w:val="single" w:sz="4" w:space="0" w:color="4472C4"/>
              <w:right w:val="nil"/>
            </w:tcBorders>
            <w:vAlign w:val="bottom"/>
            <w:hideMark/>
          </w:tcPr>
          <w:p w14:paraId="6520F1EC"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73,4</w:t>
            </w:r>
          </w:p>
        </w:tc>
        <w:tc>
          <w:tcPr>
            <w:tcW w:w="215" w:type="pct"/>
            <w:tcBorders>
              <w:top w:val="single" w:sz="4" w:space="0" w:color="4472C4"/>
              <w:left w:val="nil"/>
              <w:bottom w:val="single" w:sz="4" w:space="0" w:color="4472C4"/>
              <w:right w:val="nil"/>
            </w:tcBorders>
            <w:vAlign w:val="bottom"/>
            <w:hideMark/>
          </w:tcPr>
          <w:p w14:paraId="3BEDC865"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16,4</w:t>
            </w:r>
          </w:p>
        </w:tc>
        <w:tc>
          <w:tcPr>
            <w:tcW w:w="255" w:type="pct"/>
            <w:tcBorders>
              <w:top w:val="single" w:sz="4" w:space="0" w:color="4472C4"/>
              <w:left w:val="nil"/>
              <w:bottom w:val="single" w:sz="4" w:space="0" w:color="4472C4"/>
              <w:right w:val="nil"/>
            </w:tcBorders>
            <w:vAlign w:val="bottom"/>
            <w:hideMark/>
          </w:tcPr>
          <w:p w14:paraId="2C2DA67B"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0,38%</w:t>
            </w:r>
          </w:p>
        </w:tc>
        <w:tc>
          <w:tcPr>
            <w:tcW w:w="222" w:type="pct"/>
            <w:tcBorders>
              <w:top w:val="single" w:sz="4" w:space="0" w:color="4472C4"/>
              <w:left w:val="nil"/>
              <w:bottom w:val="single" w:sz="4" w:space="0" w:color="4472C4"/>
              <w:right w:val="nil"/>
            </w:tcBorders>
            <w:vAlign w:val="bottom"/>
            <w:hideMark/>
          </w:tcPr>
          <w:p w14:paraId="6E5883B7"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1,0</w:t>
            </w:r>
          </w:p>
        </w:tc>
      </w:tr>
      <w:tr w:rsidR="000A4DA1" w:rsidRPr="000A4DA1" w14:paraId="4A4225D7" w14:textId="77777777" w:rsidTr="004E6EA5">
        <w:trPr>
          <w:trHeight w:val="300"/>
        </w:trPr>
        <w:tc>
          <w:tcPr>
            <w:tcW w:w="1956" w:type="pct"/>
            <w:tcBorders>
              <w:top w:val="nil"/>
              <w:left w:val="nil"/>
              <w:bottom w:val="nil"/>
              <w:right w:val="nil"/>
            </w:tcBorders>
            <w:vAlign w:val="bottom"/>
            <w:hideMark/>
          </w:tcPr>
          <w:p w14:paraId="2D73D79B" w14:textId="77777777" w:rsidR="000A4DA1" w:rsidRPr="000A4DA1" w:rsidRDefault="000A4DA1" w:rsidP="000A4DA1">
            <w:pPr>
              <w:widowControl/>
              <w:rPr>
                <w:b/>
                <w:bCs/>
                <w:color w:val="000000"/>
                <w:sz w:val="22"/>
                <w:szCs w:val="22"/>
                <w:lang w:val="en-US" w:eastAsia="en-US"/>
              </w:rPr>
            </w:pPr>
            <w:r w:rsidRPr="000A4DA1">
              <w:rPr>
                <w:b/>
                <w:bCs/>
                <w:color w:val="000000"/>
                <w:sz w:val="22"/>
                <w:szCs w:val="22"/>
                <w:lang w:val="en-US" w:eastAsia="en-US"/>
              </w:rPr>
              <w:t>21121. Изданачке мешовите шуме букве - Високе шуме букве и осталих лишћара и четинара</w:t>
            </w:r>
          </w:p>
        </w:tc>
        <w:tc>
          <w:tcPr>
            <w:tcW w:w="972" w:type="pct"/>
            <w:tcBorders>
              <w:top w:val="nil"/>
              <w:left w:val="nil"/>
              <w:bottom w:val="nil"/>
              <w:right w:val="nil"/>
            </w:tcBorders>
            <w:vAlign w:val="bottom"/>
            <w:hideMark/>
          </w:tcPr>
          <w:p w14:paraId="50231931" w14:textId="77777777" w:rsidR="000A4DA1" w:rsidRPr="000A4DA1" w:rsidRDefault="000A4DA1" w:rsidP="000A4DA1">
            <w:pPr>
              <w:widowControl/>
              <w:rPr>
                <w:color w:val="000000"/>
                <w:sz w:val="22"/>
                <w:szCs w:val="22"/>
                <w:lang w:val="en-US" w:eastAsia="en-US"/>
              </w:rPr>
            </w:pPr>
            <w:r w:rsidRPr="000A4DA1">
              <w:rPr>
                <w:color w:val="000000"/>
                <w:sz w:val="22"/>
                <w:szCs w:val="22"/>
                <w:lang w:val="en-US" w:eastAsia="en-US"/>
              </w:rPr>
              <w:t>58. Национални парк - I степен заштите</w:t>
            </w:r>
          </w:p>
        </w:tc>
        <w:tc>
          <w:tcPr>
            <w:tcW w:w="371" w:type="pct"/>
            <w:tcBorders>
              <w:top w:val="nil"/>
              <w:left w:val="nil"/>
              <w:bottom w:val="nil"/>
              <w:right w:val="nil"/>
            </w:tcBorders>
            <w:vAlign w:val="bottom"/>
            <w:hideMark/>
          </w:tcPr>
          <w:p w14:paraId="6D8A5C5E"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5,26</w:t>
            </w:r>
          </w:p>
        </w:tc>
        <w:tc>
          <w:tcPr>
            <w:tcW w:w="264" w:type="pct"/>
            <w:tcBorders>
              <w:top w:val="nil"/>
              <w:left w:val="nil"/>
              <w:bottom w:val="nil"/>
              <w:right w:val="nil"/>
            </w:tcBorders>
            <w:vAlign w:val="bottom"/>
            <w:hideMark/>
          </w:tcPr>
          <w:p w14:paraId="70066DBE"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0,53%</w:t>
            </w:r>
          </w:p>
        </w:tc>
        <w:tc>
          <w:tcPr>
            <w:tcW w:w="268" w:type="pct"/>
            <w:tcBorders>
              <w:top w:val="nil"/>
              <w:left w:val="nil"/>
              <w:bottom w:val="nil"/>
              <w:right w:val="nil"/>
            </w:tcBorders>
            <w:vAlign w:val="bottom"/>
            <w:hideMark/>
          </w:tcPr>
          <w:p w14:paraId="41AD0BEF"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2.177,3</w:t>
            </w:r>
          </w:p>
        </w:tc>
        <w:tc>
          <w:tcPr>
            <w:tcW w:w="255" w:type="pct"/>
            <w:tcBorders>
              <w:top w:val="nil"/>
              <w:left w:val="nil"/>
              <w:bottom w:val="nil"/>
              <w:right w:val="nil"/>
            </w:tcBorders>
            <w:vAlign w:val="bottom"/>
            <w:hideMark/>
          </w:tcPr>
          <w:p w14:paraId="26AF97AF"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0,91%</w:t>
            </w:r>
          </w:p>
        </w:tc>
        <w:tc>
          <w:tcPr>
            <w:tcW w:w="222" w:type="pct"/>
            <w:tcBorders>
              <w:top w:val="nil"/>
              <w:left w:val="nil"/>
              <w:bottom w:val="nil"/>
              <w:right w:val="nil"/>
            </w:tcBorders>
            <w:vAlign w:val="bottom"/>
            <w:hideMark/>
          </w:tcPr>
          <w:p w14:paraId="395ACF78"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413,9</w:t>
            </w:r>
          </w:p>
        </w:tc>
        <w:tc>
          <w:tcPr>
            <w:tcW w:w="215" w:type="pct"/>
            <w:tcBorders>
              <w:top w:val="nil"/>
              <w:left w:val="nil"/>
              <w:bottom w:val="nil"/>
              <w:right w:val="nil"/>
            </w:tcBorders>
            <w:vAlign w:val="bottom"/>
            <w:hideMark/>
          </w:tcPr>
          <w:p w14:paraId="6BD5FF97"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37,1</w:t>
            </w:r>
          </w:p>
        </w:tc>
        <w:tc>
          <w:tcPr>
            <w:tcW w:w="255" w:type="pct"/>
            <w:tcBorders>
              <w:top w:val="nil"/>
              <w:left w:val="nil"/>
              <w:bottom w:val="nil"/>
              <w:right w:val="nil"/>
            </w:tcBorders>
            <w:vAlign w:val="bottom"/>
            <w:hideMark/>
          </w:tcPr>
          <w:p w14:paraId="0BBB2B43"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0,87%</w:t>
            </w:r>
          </w:p>
        </w:tc>
        <w:tc>
          <w:tcPr>
            <w:tcW w:w="222" w:type="pct"/>
            <w:tcBorders>
              <w:top w:val="nil"/>
              <w:left w:val="nil"/>
              <w:bottom w:val="nil"/>
              <w:right w:val="nil"/>
            </w:tcBorders>
            <w:vAlign w:val="bottom"/>
            <w:hideMark/>
          </w:tcPr>
          <w:p w14:paraId="26774FEE"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7,1</w:t>
            </w:r>
          </w:p>
        </w:tc>
      </w:tr>
      <w:tr w:rsidR="000A4DA1" w:rsidRPr="000A4DA1" w14:paraId="6F43F9D8" w14:textId="77777777" w:rsidTr="004E6EA5">
        <w:trPr>
          <w:trHeight w:val="300"/>
        </w:trPr>
        <w:tc>
          <w:tcPr>
            <w:tcW w:w="1956" w:type="pct"/>
            <w:tcBorders>
              <w:top w:val="nil"/>
              <w:left w:val="nil"/>
              <w:bottom w:val="single" w:sz="4" w:space="0" w:color="8EA9DB"/>
              <w:right w:val="nil"/>
            </w:tcBorders>
            <w:vAlign w:val="bottom"/>
            <w:hideMark/>
          </w:tcPr>
          <w:p w14:paraId="66B294C6" w14:textId="77777777" w:rsidR="000A4DA1" w:rsidRPr="000A4DA1" w:rsidRDefault="000A4DA1" w:rsidP="000A4DA1">
            <w:pPr>
              <w:widowControl/>
              <w:jc w:val="right"/>
              <w:rPr>
                <w:color w:val="000000"/>
                <w:sz w:val="22"/>
                <w:szCs w:val="22"/>
                <w:lang w:val="en-US" w:eastAsia="en-US"/>
              </w:rPr>
            </w:pPr>
          </w:p>
        </w:tc>
        <w:tc>
          <w:tcPr>
            <w:tcW w:w="972" w:type="pct"/>
            <w:tcBorders>
              <w:top w:val="nil"/>
              <w:left w:val="nil"/>
              <w:bottom w:val="nil"/>
              <w:right w:val="nil"/>
            </w:tcBorders>
            <w:vAlign w:val="bottom"/>
            <w:hideMark/>
          </w:tcPr>
          <w:p w14:paraId="6C0270CE" w14:textId="77777777" w:rsidR="000A4DA1" w:rsidRPr="000A4DA1" w:rsidRDefault="000A4DA1" w:rsidP="000A4DA1">
            <w:pPr>
              <w:widowControl/>
              <w:rPr>
                <w:color w:val="000000"/>
                <w:sz w:val="22"/>
                <w:szCs w:val="22"/>
                <w:lang w:val="en-US" w:eastAsia="en-US"/>
              </w:rPr>
            </w:pPr>
            <w:r w:rsidRPr="000A4DA1">
              <w:rPr>
                <w:color w:val="000000"/>
                <w:sz w:val="22"/>
                <w:szCs w:val="22"/>
                <w:lang w:val="en-US" w:eastAsia="en-US"/>
              </w:rPr>
              <w:t>59. Национални парк - II степен заштите</w:t>
            </w:r>
          </w:p>
        </w:tc>
        <w:tc>
          <w:tcPr>
            <w:tcW w:w="371" w:type="pct"/>
            <w:tcBorders>
              <w:top w:val="nil"/>
              <w:left w:val="nil"/>
              <w:bottom w:val="nil"/>
              <w:right w:val="nil"/>
            </w:tcBorders>
            <w:vAlign w:val="bottom"/>
            <w:hideMark/>
          </w:tcPr>
          <w:p w14:paraId="34AE78DC"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36,65</w:t>
            </w:r>
          </w:p>
        </w:tc>
        <w:tc>
          <w:tcPr>
            <w:tcW w:w="264" w:type="pct"/>
            <w:tcBorders>
              <w:top w:val="nil"/>
              <w:left w:val="nil"/>
              <w:bottom w:val="nil"/>
              <w:right w:val="nil"/>
            </w:tcBorders>
            <w:vAlign w:val="bottom"/>
            <w:hideMark/>
          </w:tcPr>
          <w:p w14:paraId="245F6AA9"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3,68%</w:t>
            </w:r>
          </w:p>
        </w:tc>
        <w:tc>
          <w:tcPr>
            <w:tcW w:w="268" w:type="pct"/>
            <w:tcBorders>
              <w:top w:val="nil"/>
              <w:left w:val="nil"/>
              <w:bottom w:val="nil"/>
              <w:right w:val="nil"/>
            </w:tcBorders>
            <w:vAlign w:val="bottom"/>
            <w:hideMark/>
          </w:tcPr>
          <w:p w14:paraId="7B8BADF5"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12.022,0</w:t>
            </w:r>
          </w:p>
        </w:tc>
        <w:tc>
          <w:tcPr>
            <w:tcW w:w="255" w:type="pct"/>
            <w:tcBorders>
              <w:top w:val="nil"/>
              <w:left w:val="nil"/>
              <w:bottom w:val="nil"/>
              <w:right w:val="nil"/>
            </w:tcBorders>
            <w:vAlign w:val="bottom"/>
            <w:hideMark/>
          </w:tcPr>
          <w:p w14:paraId="389D84AB"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5,03%</w:t>
            </w:r>
          </w:p>
        </w:tc>
        <w:tc>
          <w:tcPr>
            <w:tcW w:w="222" w:type="pct"/>
            <w:tcBorders>
              <w:top w:val="nil"/>
              <w:left w:val="nil"/>
              <w:bottom w:val="nil"/>
              <w:right w:val="nil"/>
            </w:tcBorders>
            <w:vAlign w:val="bottom"/>
            <w:hideMark/>
          </w:tcPr>
          <w:p w14:paraId="0DF766EC"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328,0</w:t>
            </w:r>
          </w:p>
        </w:tc>
        <w:tc>
          <w:tcPr>
            <w:tcW w:w="215" w:type="pct"/>
            <w:tcBorders>
              <w:top w:val="nil"/>
              <w:left w:val="nil"/>
              <w:bottom w:val="nil"/>
              <w:right w:val="nil"/>
            </w:tcBorders>
            <w:vAlign w:val="bottom"/>
            <w:hideMark/>
          </w:tcPr>
          <w:p w14:paraId="67341432"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179,6</w:t>
            </w:r>
          </w:p>
        </w:tc>
        <w:tc>
          <w:tcPr>
            <w:tcW w:w="255" w:type="pct"/>
            <w:tcBorders>
              <w:top w:val="nil"/>
              <w:left w:val="nil"/>
              <w:bottom w:val="nil"/>
              <w:right w:val="nil"/>
            </w:tcBorders>
            <w:vAlign w:val="bottom"/>
            <w:hideMark/>
          </w:tcPr>
          <w:p w14:paraId="53F79F4D"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4,22%</w:t>
            </w:r>
          </w:p>
        </w:tc>
        <w:tc>
          <w:tcPr>
            <w:tcW w:w="222" w:type="pct"/>
            <w:tcBorders>
              <w:top w:val="nil"/>
              <w:left w:val="nil"/>
              <w:bottom w:val="nil"/>
              <w:right w:val="nil"/>
            </w:tcBorders>
            <w:vAlign w:val="bottom"/>
            <w:hideMark/>
          </w:tcPr>
          <w:p w14:paraId="5DA71E58"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4,9</w:t>
            </w:r>
          </w:p>
        </w:tc>
      </w:tr>
      <w:tr w:rsidR="004E6EA5" w:rsidRPr="000A4DA1" w14:paraId="5CEABA8F" w14:textId="77777777" w:rsidTr="004E6EA5">
        <w:trPr>
          <w:trHeight w:val="300"/>
        </w:trPr>
        <w:tc>
          <w:tcPr>
            <w:tcW w:w="2928" w:type="pct"/>
            <w:gridSpan w:val="2"/>
            <w:tcBorders>
              <w:top w:val="single" w:sz="4" w:space="0" w:color="4472C4"/>
              <w:left w:val="nil"/>
              <w:bottom w:val="single" w:sz="4" w:space="0" w:color="4472C4"/>
              <w:right w:val="nil"/>
            </w:tcBorders>
            <w:vAlign w:val="bottom"/>
            <w:hideMark/>
          </w:tcPr>
          <w:p w14:paraId="1DD4D88B" w14:textId="77777777" w:rsidR="000A4DA1" w:rsidRPr="000A4DA1" w:rsidRDefault="000A4DA1" w:rsidP="000A4DA1">
            <w:pPr>
              <w:widowControl/>
              <w:rPr>
                <w:b/>
                <w:bCs/>
                <w:color w:val="000000"/>
                <w:sz w:val="22"/>
                <w:szCs w:val="22"/>
                <w:lang w:val="en-US" w:eastAsia="en-US"/>
              </w:rPr>
            </w:pPr>
            <w:r w:rsidRPr="000A4DA1">
              <w:rPr>
                <w:b/>
                <w:bCs/>
                <w:color w:val="000000"/>
                <w:sz w:val="22"/>
                <w:szCs w:val="22"/>
                <w:lang w:val="en-US" w:eastAsia="en-US"/>
              </w:rPr>
              <w:t xml:space="preserve">21121. Изданачке мешовите шуме букве - Високе шуме букве и осталих лишћара и четинара укупно </w:t>
            </w:r>
          </w:p>
        </w:tc>
        <w:tc>
          <w:tcPr>
            <w:tcW w:w="371" w:type="pct"/>
            <w:tcBorders>
              <w:top w:val="single" w:sz="4" w:space="0" w:color="4472C4"/>
              <w:left w:val="nil"/>
              <w:bottom w:val="single" w:sz="4" w:space="0" w:color="4472C4"/>
              <w:right w:val="nil"/>
            </w:tcBorders>
            <w:vAlign w:val="bottom"/>
            <w:hideMark/>
          </w:tcPr>
          <w:p w14:paraId="098416C1"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41,91</w:t>
            </w:r>
          </w:p>
        </w:tc>
        <w:tc>
          <w:tcPr>
            <w:tcW w:w="264" w:type="pct"/>
            <w:tcBorders>
              <w:top w:val="single" w:sz="4" w:space="0" w:color="4472C4"/>
              <w:left w:val="nil"/>
              <w:bottom w:val="single" w:sz="4" w:space="0" w:color="4472C4"/>
              <w:right w:val="nil"/>
            </w:tcBorders>
            <w:vAlign w:val="bottom"/>
            <w:hideMark/>
          </w:tcPr>
          <w:p w14:paraId="2B699DD1"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4,21%</w:t>
            </w:r>
          </w:p>
        </w:tc>
        <w:tc>
          <w:tcPr>
            <w:tcW w:w="268" w:type="pct"/>
            <w:tcBorders>
              <w:top w:val="single" w:sz="4" w:space="0" w:color="4472C4"/>
              <w:left w:val="nil"/>
              <w:bottom w:val="single" w:sz="4" w:space="0" w:color="4472C4"/>
              <w:right w:val="nil"/>
            </w:tcBorders>
            <w:vAlign w:val="bottom"/>
            <w:hideMark/>
          </w:tcPr>
          <w:p w14:paraId="0DD81B25"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14.199,2</w:t>
            </w:r>
          </w:p>
        </w:tc>
        <w:tc>
          <w:tcPr>
            <w:tcW w:w="255" w:type="pct"/>
            <w:tcBorders>
              <w:top w:val="single" w:sz="4" w:space="0" w:color="4472C4"/>
              <w:left w:val="nil"/>
              <w:bottom w:val="single" w:sz="4" w:space="0" w:color="4472C4"/>
              <w:right w:val="nil"/>
            </w:tcBorders>
            <w:vAlign w:val="bottom"/>
            <w:hideMark/>
          </w:tcPr>
          <w:p w14:paraId="3696011B"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5,95%</w:t>
            </w:r>
          </w:p>
        </w:tc>
        <w:tc>
          <w:tcPr>
            <w:tcW w:w="222" w:type="pct"/>
            <w:tcBorders>
              <w:top w:val="single" w:sz="4" w:space="0" w:color="4472C4"/>
              <w:left w:val="nil"/>
              <w:bottom w:val="single" w:sz="4" w:space="0" w:color="4472C4"/>
              <w:right w:val="nil"/>
            </w:tcBorders>
            <w:vAlign w:val="bottom"/>
            <w:hideMark/>
          </w:tcPr>
          <w:p w14:paraId="33B53829"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338,8</w:t>
            </w:r>
          </w:p>
        </w:tc>
        <w:tc>
          <w:tcPr>
            <w:tcW w:w="215" w:type="pct"/>
            <w:tcBorders>
              <w:top w:val="single" w:sz="4" w:space="0" w:color="4472C4"/>
              <w:left w:val="nil"/>
              <w:bottom w:val="single" w:sz="4" w:space="0" w:color="4472C4"/>
              <w:right w:val="nil"/>
            </w:tcBorders>
            <w:vAlign w:val="bottom"/>
            <w:hideMark/>
          </w:tcPr>
          <w:p w14:paraId="4A383E15"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216,7</w:t>
            </w:r>
          </w:p>
        </w:tc>
        <w:tc>
          <w:tcPr>
            <w:tcW w:w="255" w:type="pct"/>
            <w:tcBorders>
              <w:top w:val="single" w:sz="4" w:space="0" w:color="4472C4"/>
              <w:left w:val="nil"/>
              <w:bottom w:val="single" w:sz="4" w:space="0" w:color="4472C4"/>
              <w:right w:val="nil"/>
            </w:tcBorders>
            <w:vAlign w:val="bottom"/>
            <w:hideMark/>
          </w:tcPr>
          <w:p w14:paraId="6AB28684"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5,10%</w:t>
            </w:r>
          </w:p>
        </w:tc>
        <w:tc>
          <w:tcPr>
            <w:tcW w:w="222" w:type="pct"/>
            <w:tcBorders>
              <w:top w:val="single" w:sz="4" w:space="0" w:color="4472C4"/>
              <w:left w:val="nil"/>
              <w:bottom w:val="single" w:sz="4" w:space="0" w:color="4472C4"/>
              <w:right w:val="nil"/>
            </w:tcBorders>
            <w:vAlign w:val="bottom"/>
            <w:hideMark/>
          </w:tcPr>
          <w:p w14:paraId="5DDF5C74"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5,2</w:t>
            </w:r>
          </w:p>
        </w:tc>
      </w:tr>
      <w:tr w:rsidR="000A4DA1" w:rsidRPr="000A4DA1" w14:paraId="7287D24F" w14:textId="77777777" w:rsidTr="004E6EA5">
        <w:trPr>
          <w:trHeight w:val="300"/>
        </w:trPr>
        <w:tc>
          <w:tcPr>
            <w:tcW w:w="1956" w:type="pct"/>
            <w:tcBorders>
              <w:top w:val="nil"/>
              <w:left w:val="nil"/>
              <w:bottom w:val="single" w:sz="4" w:space="0" w:color="8EA9DB"/>
              <w:right w:val="nil"/>
            </w:tcBorders>
            <w:vAlign w:val="bottom"/>
            <w:hideMark/>
          </w:tcPr>
          <w:p w14:paraId="3403F9C9" w14:textId="77777777" w:rsidR="000A4DA1" w:rsidRPr="000A4DA1" w:rsidRDefault="000A4DA1" w:rsidP="000A4DA1">
            <w:pPr>
              <w:widowControl/>
              <w:rPr>
                <w:b/>
                <w:bCs/>
                <w:color w:val="000000"/>
                <w:sz w:val="22"/>
                <w:szCs w:val="22"/>
                <w:lang w:val="en-US" w:eastAsia="en-US"/>
              </w:rPr>
            </w:pPr>
            <w:r w:rsidRPr="000A4DA1">
              <w:rPr>
                <w:b/>
                <w:bCs/>
                <w:color w:val="000000"/>
                <w:sz w:val="22"/>
                <w:szCs w:val="22"/>
                <w:lang w:val="en-US" w:eastAsia="en-US"/>
              </w:rPr>
              <w:t>2510. Високе мешовите шуме китњака, сладуна и цера</w:t>
            </w:r>
          </w:p>
        </w:tc>
        <w:tc>
          <w:tcPr>
            <w:tcW w:w="972" w:type="pct"/>
            <w:tcBorders>
              <w:top w:val="nil"/>
              <w:left w:val="nil"/>
              <w:bottom w:val="nil"/>
              <w:right w:val="nil"/>
            </w:tcBorders>
            <w:vAlign w:val="bottom"/>
            <w:hideMark/>
          </w:tcPr>
          <w:p w14:paraId="179254D6" w14:textId="77777777" w:rsidR="000A4DA1" w:rsidRPr="000A4DA1" w:rsidRDefault="000A4DA1" w:rsidP="000A4DA1">
            <w:pPr>
              <w:widowControl/>
              <w:rPr>
                <w:color w:val="000000"/>
                <w:sz w:val="22"/>
                <w:szCs w:val="22"/>
                <w:lang w:val="en-US" w:eastAsia="en-US"/>
              </w:rPr>
            </w:pPr>
            <w:r w:rsidRPr="000A4DA1">
              <w:rPr>
                <w:color w:val="000000"/>
                <w:sz w:val="22"/>
                <w:szCs w:val="22"/>
                <w:lang w:val="en-US" w:eastAsia="en-US"/>
              </w:rPr>
              <w:t>59. Национални парк - II степен заштите</w:t>
            </w:r>
          </w:p>
        </w:tc>
        <w:tc>
          <w:tcPr>
            <w:tcW w:w="371" w:type="pct"/>
            <w:tcBorders>
              <w:top w:val="nil"/>
              <w:left w:val="nil"/>
              <w:bottom w:val="nil"/>
              <w:right w:val="nil"/>
            </w:tcBorders>
            <w:vAlign w:val="bottom"/>
            <w:hideMark/>
          </w:tcPr>
          <w:p w14:paraId="63CD4DC9"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24,59</w:t>
            </w:r>
          </w:p>
        </w:tc>
        <w:tc>
          <w:tcPr>
            <w:tcW w:w="264" w:type="pct"/>
            <w:tcBorders>
              <w:top w:val="nil"/>
              <w:left w:val="nil"/>
              <w:bottom w:val="nil"/>
              <w:right w:val="nil"/>
            </w:tcBorders>
            <w:vAlign w:val="bottom"/>
            <w:hideMark/>
          </w:tcPr>
          <w:p w14:paraId="562E1320"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2,47%</w:t>
            </w:r>
          </w:p>
        </w:tc>
        <w:tc>
          <w:tcPr>
            <w:tcW w:w="268" w:type="pct"/>
            <w:tcBorders>
              <w:top w:val="nil"/>
              <w:left w:val="nil"/>
              <w:bottom w:val="nil"/>
              <w:right w:val="nil"/>
            </w:tcBorders>
            <w:vAlign w:val="bottom"/>
            <w:hideMark/>
          </w:tcPr>
          <w:p w14:paraId="40A09D2C"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2.579,4</w:t>
            </w:r>
          </w:p>
        </w:tc>
        <w:tc>
          <w:tcPr>
            <w:tcW w:w="255" w:type="pct"/>
            <w:tcBorders>
              <w:top w:val="nil"/>
              <w:left w:val="nil"/>
              <w:bottom w:val="nil"/>
              <w:right w:val="nil"/>
            </w:tcBorders>
            <w:vAlign w:val="bottom"/>
            <w:hideMark/>
          </w:tcPr>
          <w:p w14:paraId="6CBA860F"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1,08%</w:t>
            </w:r>
          </w:p>
        </w:tc>
        <w:tc>
          <w:tcPr>
            <w:tcW w:w="222" w:type="pct"/>
            <w:tcBorders>
              <w:top w:val="nil"/>
              <w:left w:val="nil"/>
              <w:bottom w:val="nil"/>
              <w:right w:val="nil"/>
            </w:tcBorders>
            <w:vAlign w:val="bottom"/>
            <w:hideMark/>
          </w:tcPr>
          <w:p w14:paraId="4AB5EEED"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104,9</w:t>
            </w:r>
          </w:p>
        </w:tc>
        <w:tc>
          <w:tcPr>
            <w:tcW w:w="215" w:type="pct"/>
            <w:tcBorders>
              <w:top w:val="nil"/>
              <w:left w:val="nil"/>
              <w:bottom w:val="nil"/>
              <w:right w:val="nil"/>
            </w:tcBorders>
            <w:vAlign w:val="bottom"/>
            <w:hideMark/>
          </w:tcPr>
          <w:p w14:paraId="409BCF24"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46,6</w:t>
            </w:r>
          </w:p>
        </w:tc>
        <w:tc>
          <w:tcPr>
            <w:tcW w:w="255" w:type="pct"/>
            <w:tcBorders>
              <w:top w:val="nil"/>
              <w:left w:val="nil"/>
              <w:bottom w:val="nil"/>
              <w:right w:val="nil"/>
            </w:tcBorders>
            <w:vAlign w:val="bottom"/>
            <w:hideMark/>
          </w:tcPr>
          <w:p w14:paraId="34667823"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1,10%</w:t>
            </w:r>
          </w:p>
        </w:tc>
        <w:tc>
          <w:tcPr>
            <w:tcW w:w="222" w:type="pct"/>
            <w:tcBorders>
              <w:top w:val="nil"/>
              <w:left w:val="nil"/>
              <w:bottom w:val="nil"/>
              <w:right w:val="nil"/>
            </w:tcBorders>
            <w:vAlign w:val="bottom"/>
            <w:hideMark/>
          </w:tcPr>
          <w:p w14:paraId="5A1BAB4F"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1,9</w:t>
            </w:r>
          </w:p>
        </w:tc>
      </w:tr>
      <w:tr w:rsidR="000A4DA1" w:rsidRPr="000A4DA1" w14:paraId="272133A4" w14:textId="77777777" w:rsidTr="004E6EA5">
        <w:trPr>
          <w:trHeight w:val="300"/>
        </w:trPr>
        <w:tc>
          <w:tcPr>
            <w:tcW w:w="1956" w:type="pct"/>
            <w:tcBorders>
              <w:top w:val="single" w:sz="4" w:space="0" w:color="4472C4"/>
              <w:left w:val="nil"/>
              <w:bottom w:val="single" w:sz="4" w:space="0" w:color="4472C4"/>
              <w:right w:val="nil"/>
            </w:tcBorders>
            <w:vAlign w:val="bottom"/>
            <w:hideMark/>
          </w:tcPr>
          <w:p w14:paraId="5F9C0E05" w14:textId="77777777" w:rsidR="000A4DA1" w:rsidRPr="000A4DA1" w:rsidRDefault="000A4DA1" w:rsidP="000A4DA1">
            <w:pPr>
              <w:widowControl/>
              <w:rPr>
                <w:b/>
                <w:bCs/>
                <w:color w:val="000000"/>
                <w:sz w:val="22"/>
                <w:szCs w:val="22"/>
                <w:lang w:val="en-US" w:eastAsia="en-US"/>
              </w:rPr>
            </w:pPr>
            <w:r w:rsidRPr="000A4DA1">
              <w:rPr>
                <w:b/>
                <w:bCs/>
                <w:color w:val="000000"/>
                <w:sz w:val="22"/>
                <w:szCs w:val="22"/>
                <w:lang w:val="en-US" w:eastAsia="en-US"/>
              </w:rPr>
              <w:t xml:space="preserve">2510. Високе мешовите шуме китњака, сладуна и цера укупно </w:t>
            </w:r>
          </w:p>
        </w:tc>
        <w:tc>
          <w:tcPr>
            <w:tcW w:w="972" w:type="pct"/>
            <w:tcBorders>
              <w:top w:val="single" w:sz="4" w:space="0" w:color="4472C4"/>
              <w:left w:val="nil"/>
              <w:bottom w:val="single" w:sz="4" w:space="0" w:color="4472C4"/>
              <w:right w:val="nil"/>
            </w:tcBorders>
            <w:vAlign w:val="bottom"/>
            <w:hideMark/>
          </w:tcPr>
          <w:p w14:paraId="00D2B042" w14:textId="77777777" w:rsidR="000A4DA1" w:rsidRPr="000A4DA1" w:rsidRDefault="000A4DA1" w:rsidP="000A4DA1">
            <w:pPr>
              <w:widowControl/>
              <w:rPr>
                <w:b/>
                <w:bCs/>
                <w:color w:val="000000"/>
                <w:sz w:val="22"/>
                <w:szCs w:val="22"/>
                <w:lang w:val="en-US" w:eastAsia="en-US"/>
              </w:rPr>
            </w:pPr>
          </w:p>
        </w:tc>
        <w:tc>
          <w:tcPr>
            <w:tcW w:w="371" w:type="pct"/>
            <w:tcBorders>
              <w:top w:val="single" w:sz="4" w:space="0" w:color="4472C4"/>
              <w:left w:val="nil"/>
              <w:bottom w:val="single" w:sz="4" w:space="0" w:color="4472C4"/>
              <w:right w:val="nil"/>
            </w:tcBorders>
            <w:vAlign w:val="bottom"/>
            <w:hideMark/>
          </w:tcPr>
          <w:p w14:paraId="2DC090AB"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24,59</w:t>
            </w:r>
          </w:p>
        </w:tc>
        <w:tc>
          <w:tcPr>
            <w:tcW w:w="264" w:type="pct"/>
            <w:tcBorders>
              <w:top w:val="single" w:sz="4" w:space="0" w:color="4472C4"/>
              <w:left w:val="nil"/>
              <w:bottom w:val="single" w:sz="4" w:space="0" w:color="4472C4"/>
              <w:right w:val="nil"/>
            </w:tcBorders>
            <w:vAlign w:val="bottom"/>
            <w:hideMark/>
          </w:tcPr>
          <w:p w14:paraId="4F7ACEE8"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2,47%</w:t>
            </w:r>
          </w:p>
        </w:tc>
        <w:tc>
          <w:tcPr>
            <w:tcW w:w="268" w:type="pct"/>
            <w:tcBorders>
              <w:top w:val="single" w:sz="4" w:space="0" w:color="4472C4"/>
              <w:left w:val="nil"/>
              <w:bottom w:val="single" w:sz="4" w:space="0" w:color="4472C4"/>
              <w:right w:val="nil"/>
            </w:tcBorders>
            <w:vAlign w:val="bottom"/>
            <w:hideMark/>
          </w:tcPr>
          <w:p w14:paraId="35607702"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2.579,4</w:t>
            </w:r>
          </w:p>
        </w:tc>
        <w:tc>
          <w:tcPr>
            <w:tcW w:w="255" w:type="pct"/>
            <w:tcBorders>
              <w:top w:val="single" w:sz="4" w:space="0" w:color="4472C4"/>
              <w:left w:val="nil"/>
              <w:bottom w:val="single" w:sz="4" w:space="0" w:color="4472C4"/>
              <w:right w:val="nil"/>
            </w:tcBorders>
            <w:vAlign w:val="bottom"/>
            <w:hideMark/>
          </w:tcPr>
          <w:p w14:paraId="50C245EB"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1,08%</w:t>
            </w:r>
          </w:p>
        </w:tc>
        <w:tc>
          <w:tcPr>
            <w:tcW w:w="222" w:type="pct"/>
            <w:tcBorders>
              <w:top w:val="single" w:sz="4" w:space="0" w:color="4472C4"/>
              <w:left w:val="nil"/>
              <w:bottom w:val="single" w:sz="4" w:space="0" w:color="4472C4"/>
              <w:right w:val="nil"/>
            </w:tcBorders>
            <w:vAlign w:val="bottom"/>
            <w:hideMark/>
          </w:tcPr>
          <w:p w14:paraId="48011912"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104,9</w:t>
            </w:r>
          </w:p>
        </w:tc>
        <w:tc>
          <w:tcPr>
            <w:tcW w:w="215" w:type="pct"/>
            <w:tcBorders>
              <w:top w:val="single" w:sz="4" w:space="0" w:color="4472C4"/>
              <w:left w:val="nil"/>
              <w:bottom w:val="single" w:sz="4" w:space="0" w:color="4472C4"/>
              <w:right w:val="nil"/>
            </w:tcBorders>
            <w:vAlign w:val="bottom"/>
            <w:hideMark/>
          </w:tcPr>
          <w:p w14:paraId="6D2B9310"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46,6</w:t>
            </w:r>
          </w:p>
        </w:tc>
        <w:tc>
          <w:tcPr>
            <w:tcW w:w="255" w:type="pct"/>
            <w:tcBorders>
              <w:top w:val="single" w:sz="4" w:space="0" w:color="4472C4"/>
              <w:left w:val="nil"/>
              <w:bottom w:val="single" w:sz="4" w:space="0" w:color="4472C4"/>
              <w:right w:val="nil"/>
            </w:tcBorders>
            <w:vAlign w:val="bottom"/>
            <w:hideMark/>
          </w:tcPr>
          <w:p w14:paraId="3BB5D09D"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1,10%</w:t>
            </w:r>
          </w:p>
        </w:tc>
        <w:tc>
          <w:tcPr>
            <w:tcW w:w="222" w:type="pct"/>
            <w:tcBorders>
              <w:top w:val="single" w:sz="4" w:space="0" w:color="4472C4"/>
              <w:left w:val="nil"/>
              <w:bottom w:val="single" w:sz="4" w:space="0" w:color="4472C4"/>
              <w:right w:val="nil"/>
            </w:tcBorders>
            <w:vAlign w:val="bottom"/>
            <w:hideMark/>
          </w:tcPr>
          <w:p w14:paraId="4910DDFE"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1,9</w:t>
            </w:r>
          </w:p>
        </w:tc>
      </w:tr>
      <w:tr w:rsidR="000A4DA1" w:rsidRPr="000A4DA1" w14:paraId="306B96C9" w14:textId="77777777" w:rsidTr="004E6EA5">
        <w:trPr>
          <w:trHeight w:val="300"/>
        </w:trPr>
        <w:tc>
          <w:tcPr>
            <w:tcW w:w="1956" w:type="pct"/>
            <w:tcBorders>
              <w:top w:val="nil"/>
              <w:left w:val="nil"/>
              <w:bottom w:val="nil"/>
              <w:right w:val="nil"/>
            </w:tcBorders>
            <w:vAlign w:val="bottom"/>
            <w:hideMark/>
          </w:tcPr>
          <w:p w14:paraId="3FC6D04D" w14:textId="77777777" w:rsidR="000A4DA1" w:rsidRPr="000A4DA1" w:rsidRDefault="000A4DA1" w:rsidP="000A4DA1">
            <w:pPr>
              <w:widowControl/>
              <w:rPr>
                <w:b/>
                <w:bCs/>
                <w:color w:val="000000"/>
                <w:sz w:val="22"/>
                <w:szCs w:val="22"/>
                <w:lang w:val="en-US" w:eastAsia="en-US"/>
              </w:rPr>
            </w:pPr>
            <w:r w:rsidRPr="000A4DA1">
              <w:rPr>
                <w:b/>
                <w:bCs/>
                <w:color w:val="000000"/>
                <w:sz w:val="22"/>
                <w:szCs w:val="22"/>
                <w:lang w:val="en-US" w:eastAsia="en-US"/>
              </w:rPr>
              <w:t>2621. Изданачке мешовите шуме храстова - Високе шуме храстова и осталих лишћара</w:t>
            </w:r>
          </w:p>
        </w:tc>
        <w:tc>
          <w:tcPr>
            <w:tcW w:w="972" w:type="pct"/>
            <w:tcBorders>
              <w:top w:val="nil"/>
              <w:left w:val="nil"/>
              <w:bottom w:val="nil"/>
              <w:right w:val="nil"/>
            </w:tcBorders>
            <w:vAlign w:val="bottom"/>
            <w:hideMark/>
          </w:tcPr>
          <w:p w14:paraId="4931FCE1" w14:textId="77777777" w:rsidR="000A4DA1" w:rsidRPr="000A4DA1" w:rsidRDefault="000A4DA1" w:rsidP="000A4DA1">
            <w:pPr>
              <w:widowControl/>
              <w:rPr>
                <w:color w:val="000000"/>
                <w:sz w:val="22"/>
                <w:szCs w:val="22"/>
                <w:lang w:val="en-US" w:eastAsia="en-US"/>
              </w:rPr>
            </w:pPr>
            <w:r w:rsidRPr="000A4DA1">
              <w:rPr>
                <w:color w:val="000000"/>
                <w:sz w:val="22"/>
                <w:szCs w:val="22"/>
                <w:lang w:val="en-US" w:eastAsia="en-US"/>
              </w:rPr>
              <w:t>58. Национални парк - I степен заштите</w:t>
            </w:r>
          </w:p>
        </w:tc>
        <w:tc>
          <w:tcPr>
            <w:tcW w:w="371" w:type="pct"/>
            <w:tcBorders>
              <w:top w:val="nil"/>
              <w:left w:val="nil"/>
              <w:bottom w:val="nil"/>
              <w:right w:val="nil"/>
            </w:tcBorders>
            <w:vAlign w:val="bottom"/>
            <w:hideMark/>
          </w:tcPr>
          <w:p w14:paraId="1DBF1497"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1,39</w:t>
            </w:r>
          </w:p>
        </w:tc>
        <w:tc>
          <w:tcPr>
            <w:tcW w:w="264" w:type="pct"/>
            <w:tcBorders>
              <w:top w:val="nil"/>
              <w:left w:val="nil"/>
              <w:bottom w:val="nil"/>
              <w:right w:val="nil"/>
            </w:tcBorders>
            <w:vAlign w:val="bottom"/>
            <w:hideMark/>
          </w:tcPr>
          <w:p w14:paraId="468597F5"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0,14%</w:t>
            </w:r>
          </w:p>
        </w:tc>
        <w:tc>
          <w:tcPr>
            <w:tcW w:w="268" w:type="pct"/>
            <w:tcBorders>
              <w:top w:val="nil"/>
              <w:left w:val="nil"/>
              <w:bottom w:val="nil"/>
              <w:right w:val="nil"/>
            </w:tcBorders>
            <w:vAlign w:val="bottom"/>
            <w:hideMark/>
          </w:tcPr>
          <w:p w14:paraId="0E236733"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190,7</w:t>
            </w:r>
          </w:p>
        </w:tc>
        <w:tc>
          <w:tcPr>
            <w:tcW w:w="255" w:type="pct"/>
            <w:tcBorders>
              <w:top w:val="nil"/>
              <w:left w:val="nil"/>
              <w:bottom w:val="nil"/>
              <w:right w:val="nil"/>
            </w:tcBorders>
            <w:vAlign w:val="bottom"/>
            <w:hideMark/>
          </w:tcPr>
          <w:p w14:paraId="7F3AD728"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0,08%</w:t>
            </w:r>
          </w:p>
        </w:tc>
        <w:tc>
          <w:tcPr>
            <w:tcW w:w="222" w:type="pct"/>
            <w:tcBorders>
              <w:top w:val="nil"/>
              <w:left w:val="nil"/>
              <w:bottom w:val="nil"/>
              <w:right w:val="nil"/>
            </w:tcBorders>
            <w:vAlign w:val="bottom"/>
            <w:hideMark/>
          </w:tcPr>
          <w:p w14:paraId="0F5D0C40"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137,2</w:t>
            </w:r>
          </w:p>
        </w:tc>
        <w:tc>
          <w:tcPr>
            <w:tcW w:w="215" w:type="pct"/>
            <w:tcBorders>
              <w:top w:val="nil"/>
              <w:left w:val="nil"/>
              <w:bottom w:val="nil"/>
              <w:right w:val="nil"/>
            </w:tcBorders>
            <w:vAlign w:val="bottom"/>
            <w:hideMark/>
          </w:tcPr>
          <w:p w14:paraId="7FABAA52"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5,6</w:t>
            </w:r>
          </w:p>
        </w:tc>
        <w:tc>
          <w:tcPr>
            <w:tcW w:w="255" w:type="pct"/>
            <w:tcBorders>
              <w:top w:val="nil"/>
              <w:left w:val="nil"/>
              <w:bottom w:val="nil"/>
              <w:right w:val="nil"/>
            </w:tcBorders>
            <w:vAlign w:val="bottom"/>
            <w:hideMark/>
          </w:tcPr>
          <w:p w14:paraId="77B1F908"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0,13%</w:t>
            </w:r>
          </w:p>
        </w:tc>
        <w:tc>
          <w:tcPr>
            <w:tcW w:w="222" w:type="pct"/>
            <w:tcBorders>
              <w:top w:val="nil"/>
              <w:left w:val="nil"/>
              <w:bottom w:val="nil"/>
              <w:right w:val="nil"/>
            </w:tcBorders>
            <w:vAlign w:val="bottom"/>
            <w:hideMark/>
          </w:tcPr>
          <w:p w14:paraId="01ABA1D2"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4,0</w:t>
            </w:r>
          </w:p>
        </w:tc>
      </w:tr>
      <w:tr w:rsidR="000A4DA1" w:rsidRPr="000A4DA1" w14:paraId="232A7D7D" w14:textId="77777777" w:rsidTr="004E6EA5">
        <w:trPr>
          <w:trHeight w:val="300"/>
        </w:trPr>
        <w:tc>
          <w:tcPr>
            <w:tcW w:w="1956" w:type="pct"/>
            <w:tcBorders>
              <w:top w:val="nil"/>
              <w:left w:val="nil"/>
              <w:bottom w:val="nil"/>
              <w:right w:val="nil"/>
            </w:tcBorders>
            <w:vAlign w:val="bottom"/>
            <w:hideMark/>
          </w:tcPr>
          <w:p w14:paraId="2A8457EB" w14:textId="77777777" w:rsidR="000A4DA1" w:rsidRPr="000A4DA1" w:rsidRDefault="000A4DA1" w:rsidP="000A4DA1">
            <w:pPr>
              <w:widowControl/>
              <w:jc w:val="right"/>
              <w:rPr>
                <w:color w:val="000000"/>
                <w:sz w:val="22"/>
                <w:szCs w:val="22"/>
                <w:lang w:val="en-US" w:eastAsia="en-US"/>
              </w:rPr>
            </w:pPr>
          </w:p>
        </w:tc>
        <w:tc>
          <w:tcPr>
            <w:tcW w:w="972" w:type="pct"/>
            <w:tcBorders>
              <w:top w:val="nil"/>
              <w:left w:val="nil"/>
              <w:bottom w:val="nil"/>
              <w:right w:val="nil"/>
            </w:tcBorders>
            <w:vAlign w:val="bottom"/>
            <w:hideMark/>
          </w:tcPr>
          <w:p w14:paraId="322D9402" w14:textId="77777777" w:rsidR="000A4DA1" w:rsidRPr="000A4DA1" w:rsidRDefault="000A4DA1" w:rsidP="000A4DA1">
            <w:pPr>
              <w:widowControl/>
              <w:rPr>
                <w:color w:val="000000"/>
                <w:sz w:val="22"/>
                <w:szCs w:val="22"/>
                <w:lang w:val="en-US" w:eastAsia="en-US"/>
              </w:rPr>
            </w:pPr>
            <w:r w:rsidRPr="000A4DA1">
              <w:rPr>
                <w:color w:val="000000"/>
                <w:sz w:val="22"/>
                <w:szCs w:val="22"/>
                <w:lang w:val="en-US" w:eastAsia="en-US"/>
              </w:rPr>
              <w:t>59. Национални парк - II степен заштите</w:t>
            </w:r>
          </w:p>
        </w:tc>
        <w:tc>
          <w:tcPr>
            <w:tcW w:w="371" w:type="pct"/>
            <w:tcBorders>
              <w:top w:val="nil"/>
              <w:left w:val="nil"/>
              <w:bottom w:val="nil"/>
              <w:right w:val="nil"/>
            </w:tcBorders>
            <w:vAlign w:val="bottom"/>
            <w:hideMark/>
          </w:tcPr>
          <w:p w14:paraId="1993EF10"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354,28</w:t>
            </w:r>
          </w:p>
        </w:tc>
        <w:tc>
          <w:tcPr>
            <w:tcW w:w="264" w:type="pct"/>
            <w:tcBorders>
              <w:top w:val="nil"/>
              <w:left w:val="nil"/>
              <w:bottom w:val="nil"/>
              <w:right w:val="nil"/>
            </w:tcBorders>
            <w:vAlign w:val="bottom"/>
            <w:hideMark/>
          </w:tcPr>
          <w:p w14:paraId="5B470696"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35,62%</w:t>
            </w:r>
          </w:p>
        </w:tc>
        <w:tc>
          <w:tcPr>
            <w:tcW w:w="268" w:type="pct"/>
            <w:tcBorders>
              <w:top w:val="nil"/>
              <w:left w:val="nil"/>
              <w:bottom w:val="nil"/>
              <w:right w:val="nil"/>
            </w:tcBorders>
            <w:vAlign w:val="bottom"/>
            <w:hideMark/>
          </w:tcPr>
          <w:p w14:paraId="4ED49729"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86.941,5</w:t>
            </w:r>
          </w:p>
        </w:tc>
        <w:tc>
          <w:tcPr>
            <w:tcW w:w="255" w:type="pct"/>
            <w:tcBorders>
              <w:top w:val="nil"/>
              <w:left w:val="nil"/>
              <w:bottom w:val="nil"/>
              <w:right w:val="nil"/>
            </w:tcBorders>
            <w:vAlign w:val="bottom"/>
            <w:hideMark/>
          </w:tcPr>
          <w:p w14:paraId="4CB7E499"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36,41%</w:t>
            </w:r>
          </w:p>
        </w:tc>
        <w:tc>
          <w:tcPr>
            <w:tcW w:w="222" w:type="pct"/>
            <w:tcBorders>
              <w:top w:val="nil"/>
              <w:left w:val="nil"/>
              <w:bottom w:val="nil"/>
              <w:right w:val="nil"/>
            </w:tcBorders>
            <w:vAlign w:val="bottom"/>
            <w:hideMark/>
          </w:tcPr>
          <w:p w14:paraId="45C9A037"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245,4</w:t>
            </w:r>
          </w:p>
        </w:tc>
        <w:tc>
          <w:tcPr>
            <w:tcW w:w="215" w:type="pct"/>
            <w:tcBorders>
              <w:top w:val="nil"/>
              <w:left w:val="nil"/>
              <w:bottom w:val="nil"/>
              <w:right w:val="nil"/>
            </w:tcBorders>
            <w:vAlign w:val="bottom"/>
            <w:hideMark/>
          </w:tcPr>
          <w:p w14:paraId="631447A1"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1.518,9</w:t>
            </w:r>
          </w:p>
        </w:tc>
        <w:tc>
          <w:tcPr>
            <w:tcW w:w="255" w:type="pct"/>
            <w:tcBorders>
              <w:top w:val="nil"/>
              <w:left w:val="nil"/>
              <w:bottom w:val="nil"/>
              <w:right w:val="nil"/>
            </w:tcBorders>
            <w:vAlign w:val="bottom"/>
            <w:hideMark/>
          </w:tcPr>
          <w:p w14:paraId="1C0CC9AD"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35,72%</w:t>
            </w:r>
          </w:p>
        </w:tc>
        <w:tc>
          <w:tcPr>
            <w:tcW w:w="222" w:type="pct"/>
            <w:tcBorders>
              <w:top w:val="nil"/>
              <w:left w:val="nil"/>
              <w:bottom w:val="nil"/>
              <w:right w:val="nil"/>
            </w:tcBorders>
            <w:vAlign w:val="bottom"/>
            <w:hideMark/>
          </w:tcPr>
          <w:p w14:paraId="31A1B1B0"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4,3</w:t>
            </w:r>
          </w:p>
        </w:tc>
      </w:tr>
      <w:tr w:rsidR="000A4DA1" w:rsidRPr="000A4DA1" w14:paraId="19403FC6" w14:textId="77777777" w:rsidTr="004E6EA5">
        <w:trPr>
          <w:trHeight w:val="300"/>
        </w:trPr>
        <w:tc>
          <w:tcPr>
            <w:tcW w:w="1956" w:type="pct"/>
            <w:tcBorders>
              <w:top w:val="nil"/>
              <w:left w:val="nil"/>
              <w:bottom w:val="single" w:sz="4" w:space="0" w:color="8EA9DB"/>
              <w:right w:val="nil"/>
            </w:tcBorders>
            <w:vAlign w:val="bottom"/>
            <w:hideMark/>
          </w:tcPr>
          <w:p w14:paraId="301CE201" w14:textId="77777777" w:rsidR="000A4DA1" w:rsidRPr="000A4DA1" w:rsidRDefault="000A4DA1" w:rsidP="000A4DA1">
            <w:pPr>
              <w:widowControl/>
              <w:jc w:val="right"/>
              <w:rPr>
                <w:color w:val="000000"/>
                <w:sz w:val="22"/>
                <w:szCs w:val="22"/>
                <w:lang w:val="en-US" w:eastAsia="en-US"/>
              </w:rPr>
            </w:pPr>
          </w:p>
        </w:tc>
        <w:tc>
          <w:tcPr>
            <w:tcW w:w="972" w:type="pct"/>
            <w:tcBorders>
              <w:top w:val="nil"/>
              <w:left w:val="nil"/>
              <w:bottom w:val="nil"/>
              <w:right w:val="nil"/>
            </w:tcBorders>
            <w:vAlign w:val="bottom"/>
            <w:hideMark/>
          </w:tcPr>
          <w:p w14:paraId="5F16FFAD" w14:textId="77777777" w:rsidR="000A4DA1" w:rsidRPr="000A4DA1" w:rsidRDefault="000A4DA1" w:rsidP="000A4DA1">
            <w:pPr>
              <w:widowControl/>
              <w:rPr>
                <w:color w:val="000000"/>
                <w:sz w:val="22"/>
                <w:szCs w:val="22"/>
                <w:lang w:val="en-US" w:eastAsia="en-US"/>
              </w:rPr>
            </w:pPr>
            <w:r w:rsidRPr="000A4DA1">
              <w:rPr>
                <w:color w:val="000000"/>
                <w:sz w:val="22"/>
                <w:szCs w:val="22"/>
                <w:lang w:val="en-US" w:eastAsia="en-US"/>
              </w:rPr>
              <w:t>60. Национални парк - III степен заштите</w:t>
            </w:r>
          </w:p>
        </w:tc>
        <w:tc>
          <w:tcPr>
            <w:tcW w:w="371" w:type="pct"/>
            <w:tcBorders>
              <w:top w:val="nil"/>
              <w:left w:val="nil"/>
              <w:bottom w:val="nil"/>
              <w:right w:val="nil"/>
            </w:tcBorders>
            <w:vAlign w:val="bottom"/>
            <w:hideMark/>
          </w:tcPr>
          <w:p w14:paraId="105B7C59"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19,69</w:t>
            </w:r>
          </w:p>
        </w:tc>
        <w:tc>
          <w:tcPr>
            <w:tcW w:w="264" w:type="pct"/>
            <w:tcBorders>
              <w:top w:val="nil"/>
              <w:left w:val="nil"/>
              <w:bottom w:val="nil"/>
              <w:right w:val="nil"/>
            </w:tcBorders>
            <w:vAlign w:val="bottom"/>
            <w:hideMark/>
          </w:tcPr>
          <w:p w14:paraId="20BE1669"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1,98%</w:t>
            </w:r>
          </w:p>
        </w:tc>
        <w:tc>
          <w:tcPr>
            <w:tcW w:w="268" w:type="pct"/>
            <w:tcBorders>
              <w:top w:val="nil"/>
              <w:left w:val="nil"/>
              <w:bottom w:val="nil"/>
              <w:right w:val="nil"/>
            </w:tcBorders>
            <w:vAlign w:val="bottom"/>
            <w:hideMark/>
          </w:tcPr>
          <w:p w14:paraId="376E76D6"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2.519,3</w:t>
            </w:r>
          </w:p>
        </w:tc>
        <w:tc>
          <w:tcPr>
            <w:tcW w:w="255" w:type="pct"/>
            <w:tcBorders>
              <w:top w:val="nil"/>
              <w:left w:val="nil"/>
              <w:bottom w:val="nil"/>
              <w:right w:val="nil"/>
            </w:tcBorders>
            <w:vAlign w:val="bottom"/>
            <w:hideMark/>
          </w:tcPr>
          <w:p w14:paraId="23D1CE87"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1,06%</w:t>
            </w:r>
          </w:p>
        </w:tc>
        <w:tc>
          <w:tcPr>
            <w:tcW w:w="222" w:type="pct"/>
            <w:tcBorders>
              <w:top w:val="nil"/>
              <w:left w:val="nil"/>
              <w:bottom w:val="nil"/>
              <w:right w:val="nil"/>
            </w:tcBorders>
            <w:vAlign w:val="bottom"/>
            <w:hideMark/>
          </w:tcPr>
          <w:p w14:paraId="42ECE244"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128,0</w:t>
            </w:r>
          </w:p>
        </w:tc>
        <w:tc>
          <w:tcPr>
            <w:tcW w:w="215" w:type="pct"/>
            <w:tcBorders>
              <w:top w:val="nil"/>
              <w:left w:val="nil"/>
              <w:bottom w:val="nil"/>
              <w:right w:val="nil"/>
            </w:tcBorders>
            <w:vAlign w:val="bottom"/>
            <w:hideMark/>
          </w:tcPr>
          <w:p w14:paraId="14B120A6"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48,8</w:t>
            </w:r>
          </w:p>
        </w:tc>
        <w:tc>
          <w:tcPr>
            <w:tcW w:w="255" w:type="pct"/>
            <w:tcBorders>
              <w:top w:val="nil"/>
              <w:left w:val="nil"/>
              <w:bottom w:val="nil"/>
              <w:right w:val="nil"/>
            </w:tcBorders>
            <w:vAlign w:val="bottom"/>
            <w:hideMark/>
          </w:tcPr>
          <w:p w14:paraId="6A3E40E4"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1,15%</w:t>
            </w:r>
          </w:p>
        </w:tc>
        <w:tc>
          <w:tcPr>
            <w:tcW w:w="222" w:type="pct"/>
            <w:tcBorders>
              <w:top w:val="nil"/>
              <w:left w:val="nil"/>
              <w:bottom w:val="nil"/>
              <w:right w:val="nil"/>
            </w:tcBorders>
            <w:vAlign w:val="bottom"/>
            <w:hideMark/>
          </w:tcPr>
          <w:p w14:paraId="714C5AB2"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2,5</w:t>
            </w:r>
          </w:p>
        </w:tc>
      </w:tr>
      <w:tr w:rsidR="004E6EA5" w:rsidRPr="000A4DA1" w14:paraId="2A8349A8" w14:textId="77777777" w:rsidTr="004E6EA5">
        <w:trPr>
          <w:trHeight w:val="300"/>
        </w:trPr>
        <w:tc>
          <w:tcPr>
            <w:tcW w:w="2928" w:type="pct"/>
            <w:gridSpan w:val="2"/>
            <w:tcBorders>
              <w:top w:val="single" w:sz="4" w:space="0" w:color="4472C4"/>
              <w:left w:val="nil"/>
              <w:bottom w:val="single" w:sz="4" w:space="0" w:color="4472C4"/>
              <w:right w:val="nil"/>
            </w:tcBorders>
            <w:vAlign w:val="bottom"/>
            <w:hideMark/>
          </w:tcPr>
          <w:p w14:paraId="50DB51FD" w14:textId="77777777" w:rsidR="000A4DA1" w:rsidRPr="000A4DA1" w:rsidRDefault="000A4DA1" w:rsidP="000A4DA1">
            <w:pPr>
              <w:widowControl/>
              <w:rPr>
                <w:b/>
                <w:bCs/>
                <w:color w:val="000000"/>
                <w:sz w:val="22"/>
                <w:szCs w:val="22"/>
                <w:lang w:val="en-US" w:eastAsia="en-US"/>
              </w:rPr>
            </w:pPr>
            <w:r w:rsidRPr="000A4DA1">
              <w:rPr>
                <w:b/>
                <w:bCs/>
                <w:color w:val="000000"/>
                <w:sz w:val="22"/>
                <w:szCs w:val="22"/>
                <w:lang w:val="en-US" w:eastAsia="en-US"/>
              </w:rPr>
              <w:t xml:space="preserve">2621. Изданачке мешовите шуме храстова - Високе шуме храстова и осталих лишћара укупно </w:t>
            </w:r>
          </w:p>
        </w:tc>
        <w:tc>
          <w:tcPr>
            <w:tcW w:w="371" w:type="pct"/>
            <w:tcBorders>
              <w:top w:val="single" w:sz="4" w:space="0" w:color="4472C4"/>
              <w:left w:val="nil"/>
              <w:bottom w:val="single" w:sz="4" w:space="0" w:color="4472C4"/>
              <w:right w:val="nil"/>
            </w:tcBorders>
            <w:vAlign w:val="bottom"/>
            <w:hideMark/>
          </w:tcPr>
          <w:p w14:paraId="08E5468F"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375,36</w:t>
            </w:r>
          </w:p>
        </w:tc>
        <w:tc>
          <w:tcPr>
            <w:tcW w:w="264" w:type="pct"/>
            <w:tcBorders>
              <w:top w:val="single" w:sz="4" w:space="0" w:color="4472C4"/>
              <w:left w:val="nil"/>
              <w:bottom w:val="single" w:sz="4" w:space="0" w:color="4472C4"/>
              <w:right w:val="nil"/>
            </w:tcBorders>
            <w:vAlign w:val="bottom"/>
            <w:hideMark/>
          </w:tcPr>
          <w:p w14:paraId="5ED081C9"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37,74%</w:t>
            </w:r>
          </w:p>
        </w:tc>
        <w:tc>
          <w:tcPr>
            <w:tcW w:w="268" w:type="pct"/>
            <w:tcBorders>
              <w:top w:val="single" w:sz="4" w:space="0" w:color="4472C4"/>
              <w:left w:val="nil"/>
              <w:bottom w:val="single" w:sz="4" w:space="0" w:color="4472C4"/>
              <w:right w:val="nil"/>
            </w:tcBorders>
            <w:vAlign w:val="bottom"/>
            <w:hideMark/>
          </w:tcPr>
          <w:p w14:paraId="000FF1D0"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89.651,5</w:t>
            </w:r>
          </w:p>
        </w:tc>
        <w:tc>
          <w:tcPr>
            <w:tcW w:w="255" w:type="pct"/>
            <w:tcBorders>
              <w:top w:val="single" w:sz="4" w:space="0" w:color="4472C4"/>
              <w:left w:val="nil"/>
              <w:bottom w:val="single" w:sz="4" w:space="0" w:color="4472C4"/>
              <w:right w:val="nil"/>
            </w:tcBorders>
            <w:vAlign w:val="bottom"/>
            <w:hideMark/>
          </w:tcPr>
          <w:p w14:paraId="7EBC5A5A"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37,54%</w:t>
            </w:r>
          </w:p>
        </w:tc>
        <w:tc>
          <w:tcPr>
            <w:tcW w:w="222" w:type="pct"/>
            <w:tcBorders>
              <w:top w:val="single" w:sz="4" w:space="0" w:color="4472C4"/>
              <w:left w:val="nil"/>
              <w:bottom w:val="single" w:sz="4" w:space="0" w:color="4472C4"/>
              <w:right w:val="nil"/>
            </w:tcBorders>
            <w:vAlign w:val="bottom"/>
            <w:hideMark/>
          </w:tcPr>
          <w:p w14:paraId="1AE32BD4"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238,8</w:t>
            </w:r>
          </w:p>
        </w:tc>
        <w:tc>
          <w:tcPr>
            <w:tcW w:w="215" w:type="pct"/>
            <w:tcBorders>
              <w:top w:val="single" w:sz="4" w:space="0" w:color="4472C4"/>
              <w:left w:val="nil"/>
              <w:bottom w:val="single" w:sz="4" w:space="0" w:color="4472C4"/>
              <w:right w:val="nil"/>
            </w:tcBorders>
            <w:vAlign w:val="bottom"/>
            <w:hideMark/>
          </w:tcPr>
          <w:p w14:paraId="18153252"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1.573,4</w:t>
            </w:r>
          </w:p>
        </w:tc>
        <w:tc>
          <w:tcPr>
            <w:tcW w:w="255" w:type="pct"/>
            <w:tcBorders>
              <w:top w:val="single" w:sz="4" w:space="0" w:color="4472C4"/>
              <w:left w:val="nil"/>
              <w:bottom w:val="single" w:sz="4" w:space="0" w:color="4472C4"/>
              <w:right w:val="nil"/>
            </w:tcBorders>
            <w:vAlign w:val="bottom"/>
            <w:hideMark/>
          </w:tcPr>
          <w:p w14:paraId="00382027"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37,00%</w:t>
            </w:r>
          </w:p>
        </w:tc>
        <w:tc>
          <w:tcPr>
            <w:tcW w:w="222" w:type="pct"/>
            <w:tcBorders>
              <w:top w:val="single" w:sz="4" w:space="0" w:color="4472C4"/>
              <w:left w:val="nil"/>
              <w:bottom w:val="single" w:sz="4" w:space="0" w:color="4472C4"/>
              <w:right w:val="nil"/>
            </w:tcBorders>
            <w:vAlign w:val="bottom"/>
            <w:hideMark/>
          </w:tcPr>
          <w:p w14:paraId="043619AA"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4,2</w:t>
            </w:r>
          </w:p>
        </w:tc>
      </w:tr>
      <w:tr w:rsidR="000A4DA1" w:rsidRPr="000A4DA1" w14:paraId="256B1C97" w14:textId="77777777" w:rsidTr="004E6EA5">
        <w:trPr>
          <w:trHeight w:val="300"/>
        </w:trPr>
        <w:tc>
          <w:tcPr>
            <w:tcW w:w="1956" w:type="pct"/>
            <w:tcBorders>
              <w:top w:val="nil"/>
              <w:left w:val="nil"/>
              <w:bottom w:val="nil"/>
              <w:right w:val="nil"/>
            </w:tcBorders>
            <w:vAlign w:val="bottom"/>
            <w:hideMark/>
          </w:tcPr>
          <w:p w14:paraId="09AD6B0B" w14:textId="77777777" w:rsidR="000A4DA1" w:rsidRPr="000A4DA1" w:rsidRDefault="000A4DA1" w:rsidP="000A4DA1">
            <w:pPr>
              <w:widowControl/>
              <w:rPr>
                <w:b/>
                <w:bCs/>
                <w:color w:val="000000"/>
                <w:sz w:val="22"/>
                <w:szCs w:val="22"/>
                <w:lang w:val="en-US" w:eastAsia="en-US"/>
              </w:rPr>
            </w:pPr>
            <w:r w:rsidRPr="000A4DA1">
              <w:rPr>
                <w:b/>
                <w:bCs/>
                <w:color w:val="000000"/>
                <w:sz w:val="22"/>
                <w:szCs w:val="22"/>
                <w:lang w:val="en-US" w:eastAsia="en-US"/>
              </w:rPr>
              <w:t>2721. Изданачке мешовите шуме липа - Високе шуме липе и осталих лишћара</w:t>
            </w:r>
          </w:p>
        </w:tc>
        <w:tc>
          <w:tcPr>
            <w:tcW w:w="972" w:type="pct"/>
            <w:tcBorders>
              <w:top w:val="nil"/>
              <w:left w:val="nil"/>
              <w:bottom w:val="nil"/>
              <w:right w:val="nil"/>
            </w:tcBorders>
            <w:vAlign w:val="bottom"/>
            <w:hideMark/>
          </w:tcPr>
          <w:p w14:paraId="5CF02A59" w14:textId="77777777" w:rsidR="000A4DA1" w:rsidRPr="000A4DA1" w:rsidRDefault="000A4DA1" w:rsidP="000A4DA1">
            <w:pPr>
              <w:widowControl/>
              <w:rPr>
                <w:color w:val="000000"/>
                <w:sz w:val="22"/>
                <w:szCs w:val="22"/>
                <w:lang w:val="en-US" w:eastAsia="en-US"/>
              </w:rPr>
            </w:pPr>
            <w:r w:rsidRPr="000A4DA1">
              <w:rPr>
                <w:color w:val="000000"/>
                <w:sz w:val="22"/>
                <w:szCs w:val="22"/>
                <w:lang w:val="en-US" w:eastAsia="en-US"/>
              </w:rPr>
              <w:t>58. Национални парк - I степен заштите</w:t>
            </w:r>
          </w:p>
        </w:tc>
        <w:tc>
          <w:tcPr>
            <w:tcW w:w="371" w:type="pct"/>
            <w:tcBorders>
              <w:top w:val="nil"/>
              <w:left w:val="nil"/>
              <w:bottom w:val="nil"/>
              <w:right w:val="nil"/>
            </w:tcBorders>
            <w:vAlign w:val="bottom"/>
            <w:hideMark/>
          </w:tcPr>
          <w:p w14:paraId="04957403"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7,22</w:t>
            </w:r>
          </w:p>
        </w:tc>
        <w:tc>
          <w:tcPr>
            <w:tcW w:w="264" w:type="pct"/>
            <w:tcBorders>
              <w:top w:val="nil"/>
              <w:left w:val="nil"/>
              <w:bottom w:val="nil"/>
              <w:right w:val="nil"/>
            </w:tcBorders>
            <w:vAlign w:val="bottom"/>
            <w:hideMark/>
          </w:tcPr>
          <w:p w14:paraId="74904073"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0,73%</w:t>
            </w:r>
          </w:p>
        </w:tc>
        <w:tc>
          <w:tcPr>
            <w:tcW w:w="268" w:type="pct"/>
            <w:tcBorders>
              <w:top w:val="nil"/>
              <w:left w:val="nil"/>
              <w:bottom w:val="nil"/>
              <w:right w:val="nil"/>
            </w:tcBorders>
            <w:vAlign w:val="bottom"/>
            <w:hideMark/>
          </w:tcPr>
          <w:p w14:paraId="5D055FCE"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2.221,1</w:t>
            </w:r>
          </w:p>
        </w:tc>
        <w:tc>
          <w:tcPr>
            <w:tcW w:w="255" w:type="pct"/>
            <w:tcBorders>
              <w:top w:val="nil"/>
              <w:left w:val="nil"/>
              <w:bottom w:val="nil"/>
              <w:right w:val="nil"/>
            </w:tcBorders>
            <w:vAlign w:val="bottom"/>
            <w:hideMark/>
          </w:tcPr>
          <w:p w14:paraId="32394E8F"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0,93%</w:t>
            </w:r>
          </w:p>
        </w:tc>
        <w:tc>
          <w:tcPr>
            <w:tcW w:w="222" w:type="pct"/>
            <w:tcBorders>
              <w:top w:val="nil"/>
              <w:left w:val="nil"/>
              <w:bottom w:val="nil"/>
              <w:right w:val="nil"/>
            </w:tcBorders>
            <w:vAlign w:val="bottom"/>
            <w:hideMark/>
          </w:tcPr>
          <w:p w14:paraId="5B878CEE"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307,6</w:t>
            </w:r>
          </w:p>
        </w:tc>
        <w:tc>
          <w:tcPr>
            <w:tcW w:w="215" w:type="pct"/>
            <w:tcBorders>
              <w:top w:val="nil"/>
              <w:left w:val="nil"/>
              <w:bottom w:val="nil"/>
              <w:right w:val="nil"/>
            </w:tcBorders>
            <w:vAlign w:val="bottom"/>
            <w:hideMark/>
          </w:tcPr>
          <w:p w14:paraId="7A365D26"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42,6</w:t>
            </w:r>
          </w:p>
        </w:tc>
        <w:tc>
          <w:tcPr>
            <w:tcW w:w="255" w:type="pct"/>
            <w:tcBorders>
              <w:top w:val="nil"/>
              <w:left w:val="nil"/>
              <w:bottom w:val="nil"/>
              <w:right w:val="nil"/>
            </w:tcBorders>
            <w:vAlign w:val="bottom"/>
            <w:hideMark/>
          </w:tcPr>
          <w:p w14:paraId="12A08114"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1,00%</w:t>
            </w:r>
          </w:p>
        </w:tc>
        <w:tc>
          <w:tcPr>
            <w:tcW w:w="222" w:type="pct"/>
            <w:tcBorders>
              <w:top w:val="nil"/>
              <w:left w:val="nil"/>
              <w:bottom w:val="nil"/>
              <w:right w:val="nil"/>
            </w:tcBorders>
            <w:vAlign w:val="bottom"/>
            <w:hideMark/>
          </w:tcPr>
          <w:p w14:paraId="3284A2ED"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5,9</w:t>
            </w:r>
          </w:p>
        </w:tc>
      </w:tr>
      <w:tr w:rsidR="000A4DA1" w:rsidRPr="000A4DA1" w14:paraId="4A04B748" w14:textId="77777777" w:rsidTr="004E6EA5">
        <w:trPr>
          <w:trHeight w:val="300"/>
        </w:trPr>
        <w:tc>
          <w:tcPr>
            <w:tcW w:w="1956" w:type="pct"/>
            <w:tcBorders>
              <w:top w:val="nil"/>
              <w:left w:val="nil"/>
              <w:bottom w:val="nil"/>
              <w:right w:val="nil"/>
            </w:tcBorders>
            <w:vAlign w:val="bottom"/>
            <w:hideMark/>
          </w:tcPr>
          <w:p w14:paraId="19349311" w14:textId="77777777" w:rsidR="000A4DA1" w:rsidRPr="000A4DA1" w:rsidRDefault="000A4DA1" w:rsidP="000A4DA1">
            <w:pPr>
              <w:widowControl/>
              <w:jc w:val="right"/>
              <w:rPr>
                <w:color w:val="000000"/>
                <w:sz w:val="22"/>
                <w:szCs w:val="22"/>
                <w:lang w:val="en-US" w:eastAsia="en-US"/>
              </w:rPr>
            </w:pPr>
          </w:p>
        </w:tc>
        <w:tc>
          <w:tcPr>
            <w:tcW w:w="972" w:type="pct"/>
            <w:tcBorders>
              <w:top w:val="nil"/>
              <w:left w:val="nil"/>
              <w:bottom w:val="nil"/>
              <w:right w:val="nil"/>
            </w:tcBorders>
            <w:vAlign w:val="bottom"/>
            <w:hideMark/>
          </w:tcPr>
          <w:p w14:paraId="10FAAE39" w14:textId="77777777" w:rsidR="000A4DA1" w:rsidRPr="000A4DA1" w:rsidRDefault="000A4DA1" w:rsidP="000A4DA1">
            <w:pPr>
              <w:widowControl/>
              <w:rPr>
                <w:color w:val="000000"/>
                <w:sz w:val="22"/>
                <w:szCs w:val="22"/>
                <w:lang w:val="en-US" w:eastAsia="en-US"/>
              </w:rPr>
            </w:pPr>
            <w:r w:rsidRPr="000A4DA1">
              <w:rPr>
                <w:color w:val="000000"/>
                <w:sz w:val="22"/>
                <w:szCs w:val="22"/>
                <w:lang w:val="en-US" w:eastAsia="en-US"/>
              </w:rPr>
              <w:t>59. Национални парк - II степен заштите</w:t>
            </w:r>
          </w:p>
        </w:tc>
        <w:tc>
          <w:tcPr>
            <w:tcW w:w="371" w:type="pct"/>
            <w:tcBorders>
              <w:top w:val="nil"/>
              <w:left w:val="nil"/>
              <w:bottom w:val="nil"/>
              <w:right w:val="nil"/>
            </w:tcBorders>
            <w:vAlign w:val="bottom"/>
            <w:hideMark/>
          </w:tcPr>
          <w:p w14:paraId="7BFA7946"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385,07</w:t>
            </w:r>
          </w:p>
        </w:tc>
        <w:tc>
          <w:tcPr>
            <w:tcW w:w="264" w:type="pct"/>
            <w:tcBorders>
              <w:top w:val="nil"/>
              <w:left w:val="nil"/>
              <w:bottom w:val="nil"/>
              <w:right w:val="nil"/>
            </w:tcBorders>
            <w:vAlign w:val="bottom"/>
            <w:hideMark/>
          </w:tcPr>
          <w:p w14:paraId="530B77F3"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38,71%</w:t>
            </w:r>
          </w:p>
        </w:tc>
        <w:tc>
          <w:tcPr>
            <w:tcW w:w="268" w:type="pct"/>
            <w:tcBorders>
              <w:top w:val="nil"/>
              <w:left w:val="nil"/>
              <w:bottom w:val="nil"/>
              <w:right w:val="nil"/>
            </w:tcBorders>
            <w:vAlign w:val="bottom"/>
            <w:hideMark/>
          </w:tcPr>
          <w:p w14:paraId="7A05997D"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105.020,8</w:t>
            </w:r>
          </w:p>
        </w:tc>
        <w:tc>
          <w:tcPr>
            <w:tcW w:w="255" w:type="pct"/>
            <w:tcBorders>
              <w:top w:val="nil"/>
              <w:left w:val="nil"/>
              <w:bottom w:val="nil"/>
              <w:right w:val="nil"/>
            </w:tcBorders>
            <w:vAlign w:val="bottom"/>
            <w:hideMark/>
          </w:tcPr>
          <w:p w14:paraId="43DE460C"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43,98%</w:t>
            </w:r>
          </w:p>
        </w:tc>
        <w:tc>
          <w:tcPr>
            <w:tcW w:w="222" w:type="pct"/>
            <w:tcBorders>
              <w:top w:val="nil"/>
              <w:left w:val="nil"/>
              <w:bottom w:val="nil"/>
              <w:right w:val="nil"/>
            </w:tcBorders>
            <w:vAlign w:val="bottom"/>
            <w:hideMark/>
          </w:tcPr>
          <w:p w14:paraId="41321B18"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272,7</w:t>
            </w:r>
          </w:p>
        </w:tc>
        <w:tc>
          <w:tcPr>
            <w:tcW w:w="215" w:type="pct"/>
            <w:tcBorders>
              <w:top w:val="nil"/>
              <w:left w:val="nil"/>
              <w:bottom w:val="nil"/>
              <w:right w:val="nil"/>
            </w:tcBorders>
            <w:vAlign w:val="bottom"/>
            <w:hideMark/>
          </w:tcPr>
          <w:p w14:paraId="3A462E4D"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1.787,9</w:t>
            </w:r>
          </w:p>
        </w:tc>
        <w:tc>
          <w:tcPr>
            <w:tcW w:w="255" w:type="pct"/>
            <w:tcBorders>
              <w:top w:val="nil"/>
              <w:left w:val="nil"/>
              <w:bottom w:val="nil"/>
              <w:right w:val="nil"/>
            </w:tcBorders>
            <w:vAlign w:val="bottom"/>
            <w:hideMark/>
          </w:tcPr>
          <w:p w14:paraId="316B1DDC"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42,04%</w:t>
            </w:r>
          </w:p>
        </w:tc>
        <w:tc>
          <w:tcPr>
            <w:tcW w:w="222" w:type="pct"/>
            <w:tcBorders>
              <w:top w:val="nil"/>
              <w:left w:val="nil"/>
              <w:bottom w:val="nil"/>
              <w:right w:val="nil"/>
            </w:tcBorders>
            <w:vAlign w:val="bottom"/>
            <w:hideMark/>
          </w:tcPr>
          <w:p w14:paraId="75654B3F"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4,6</w:t>
            </w:r>
          </w:p>
        </w:tc>
      </w:tr>
      <w:tr w:rsidR="000A4DA1" w:rsidRPr="000A4DA1" w14:paraId="57CCB357" w14:textId="77777777" w:rsidTr="004E6EA5">
        <w:trPr>
          <w:trHeight w:val="300"/>
        </w:trPr>
        <w:tc>
          <w:tcPr>
            <w:tcW w:w="1956" w:type="pct"/>
            <w:tcBorders>
              <w:top w:val="nil"/>
              <w:left w:val="nil"/>
              <w:bottom w:val="single" w:sz="4" w:space="0" w:color="8EA9DB"/>
              <w:right w:val="nil"/>
            </w:tcBorders>
            <w:vAlign w:val="bottom"/>
            <w:hideMark/>
          </w:tcPr>
          <w:p w14:paraId="31F827B0" w14:textId="77777777" w:rsidR="000A4DA1" w:rsidRPr="000A4DA1" w:rsidRDefault="000A4DA1" w:rsidP="000A4DA1">
            <w:pPr>
              <w:widowControl/>
              <w:jc w:val="right"/>
              <w:rPr>
                <w:color w:val="000000"/>
                <w:sz w:val="22"/>
                <w:szCs w:val="22"/>
                <w:lang w:val="en-US" w:eastAsia="en-US"/>
              </w:rPr>
            </w:pPr>
          </w:p>
        </w:tc>
        <w:tc>
          <w:tcPr>
            <w:tcW w:w="972" w:type="pct"/>
            <w:tcBorders>
              <w:top w:val="nil"/>
              <w:left w:val="nil"/>
              <w:bottom w:val="nil"/>
              <w:right w:val="nil"/>
            </w:tcBorders>
            <w:vAlign w:val="bottom"/>
            <w:hideMark/>
          </w:tcPr>
          <w:p w14:paraId="18175F4F" w14:textId="77777777" w:rsidR="000A4DA1" w:rsidRPr="000A4DA1" w:rsidRDefault="000A4DA1" w:rsidP="000A4DA1">
            <w:pPr>
              <w:widowControl/>
              <w:rPr>
                <w:color w:val="000000"/>
                <w:sz w:val="22"/>
                <w:szCs w:val="22"/>
                <w:lang w:val="en-US" w:eastAsia="en-US"/>
              </w:rPr>
            </w:pPr>
            <w:r w:rsidRPr="000A4DA1">
              <w:rPr>
                <w:color w:val="000000"/>
                <w:sz w:val="22"/>
                <w:szCs w:val="22"/>
                <w:lang w:val="en-US" w:eastAsia="en-US"/>
              </w:rPr>
              <w:t>60. Национални парк - III степен заштите</w:t>
            </w:r>
          </w:p>
        </w:tc>
        <w:tc>
          <w:tcPr>
            <w:tcW w:w="371" w:type="pct"/>
            <w:tcBorders>
              <w:top w:val="nil"/>
              <w:left w:val="nil"/>
              <w:bottom w:val="nil"/>
              <w:right w:val="nil"/>
            </w:tcBorders>
            <w:vAlign w:val="bottom"/>
            <w:hideMark/>
          </w:tcPr>
          <w:p w14:paraId="53B02168"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20,96</w:t>
            </w:r>
          </w:p>
        </w:tc>
        <w:tc>
          <w:tcPr>
            <w:tcW w:w="264" w:type="pct"/>
            <w:tcBorders>
              <w:top w:val="nil"/>
              <w:left w:val="nil"/>
              <w:bottom w:val="nil"/>
              <w:right w:val="nil"/>
            </w:tcBorders>
            <w:vAlign w:val="bottom"/>
            <w:hideMark/>
          </w:tcPr>
          <w:p w14:paraId="26FE661A"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2,11%</w:t>
            </w:r>
          </w:p>
        </w:tc>
        <w:tc>
          <w:tcPr>
            <w:tcW w:w="268" w:type="pct"/>
            <w:tcBorders>
              <w:top w:val="nil"/>
              <w:left w:val="nil"/>
              <w:bottom w:val="nil"/>
              <w:right w:val="nil"/>
            </w:tcBorders>
            <w:vAlign w:val="bottom"/>
            <w:hideMark/>
          </w:tcPr>
          <w:p w14:paraId="089FCCB0"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4.983,9</w:t>
            </w:r>
          </w:p>
        </w:tc>
        <w:tc>
          <w:tcPr>
            <w:tcW w:w="255" w:type="pct"/>
            <w:tcBorders>
              <w:top w:val="nil"/>
              <w:left w:val="nil"/>
              <w:bottom w:val="nil"/>
              <w:right w:val="nil"/>
            </w:tcBorders>
            <w:vAlign w:val="bottom"/>
            <w:hideMark/>
          </w:tcPr>
          <w:p w14:paraId="757C3C39"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2,09%</w:t>
            </w:r>
          </w:p>
        </w:tc>
        <w:tc>
          <w:tcPr>
            <w:tcW w:w="222" w:type="pct"/>
            <w:tcBorders>
              <w:top w:val="nil"/>
              <w:left w:val="nil"/>
              <w:bottom w:val="nil"/>
              <w:right w:val="nil"/>
            </w:tcBorders>
            <w:vAlign w:val="bottom"/>
            <w:hideMark/>
          </w:tcPr>
          <w:p w14:paraId="3A1F5111"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237,8</w:t>
            </w:r>
          </w:p>
        </w:tc>
        <w:tc>
          <w:tcPr>
            <w:tcW w:w="215" w:type="pct"/>
            <w:tcBorders>
              <w:top w:val="nil"/>
              <w:left w:val="nil"/>
              <w:bottom w:val="nil"/>
              <w:right w:val="nil"/>
            </w:tcBorders>
            <w:vAlign w:val="bottom"/>
            <w:hideMark/>
          </w:tcPr>
          <w:p w14:paraId="5E75C47A"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89,6</w:t>
            </w:r>
          </w:p>
        </w:tc>
        <w:tc>
          <w:tcPr>
            <w:tcW w:w="255" w:type="pct"/>
            <w:tcBorders>
              <w:top w:val="nil"/>
              <w:left w:val="nil"/>
              <w:bottom w:val="nil"/>
              <w:right w:val="nil"/>
            </w:tcBorders>
            <w:vAlign w:val="bottom"/>
            <w:hideMark/>
          </w:tcPr>
          <w:p w14:paraId="66FF6B36"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2,11%</w:t>
            </w:r>
          </w:p>
        </w:tc>
        <w:tc>
          <w:tcPr>
            <w:tcW w:w="222" w:type="pct"/>
            <w:tcBorders>
              <w:top w:val="nil"/>
              <w:left w:val="nil"/>
              <w:bottom w:val="nil"/>
              <w:right w:val="nil"/>
            </w:tcBorders>
            <w:vAlign w:val="bottom"/>
            <w:hideMark/>
          </w:tcPr>
          <w:p w14:paraId="6FC0F039"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4,3</w:t>
            </w:r>
          </w:p>
        </w:tc>
      </w:tr>
      <w:tr w:rsidR="004E6EA5" w:rsidRPr="000A4DA1" w14:paraId="0ED49ABD" w14:textId="77777777" w:rsidTr="004E6EA5">
        <w:trPr>
          <w:trHeight w:val="300"/>
        </w:trPr>
        <w:tc>
          <w:tcPr>
            <w:tcW w:w="2928" w:type="pct"/>
            <w:gridSpan w:val="2"/>
            <w:tcBorders>
              <w:top w:val="single" w:sz="4" w:space="0" w:color="4472C4"/>
              <w:left w:val="nil"/>
              <w:bottom w:val="single" w:sz="4" w:space="0" w:color="4472C4"/>
              <w:right w:val="nil"/>
            </w:tcBorders>
            <w:vAlign w:val="bottom"/>
            <w:hideMark/>
          </w:tcPr>
          <w:p w14:paraId="6308FB87" w14:textId="77777777" w:rsidR="000A4DA1" w:rsidRPr="000A4DA1" w:rsidRDefault="000A4DA1" w:rsidP="000A4DA1">
            <w:pPr>
              <w:widowControl/>
              <w:rPr>
                <w:b/>
                <w:bCs/>
                <w:color w:val="000000"/>
                <w:sz w:val="22"/>
                <w:szCs w:val="22"/>
                <w:lang w:val="en-US" w:eastAsia="en-US"/>
              </w:rPr>
            </w:pPr>
            <w:r w:rsidRPr="000A4DA1">
              <w:rPr>
                <w:b/>
                <w:bCs/>
                <w:color w:val="000000"/>
                <w:sz w:val="22"/>
                <w:szCs w:val="22"/>
                <w:lang w:val="en-US" w:eastAsia="en-US"/>
              </w:rPr>
              <w:t xml:space="preserve">2721. Изданачке мешовите шуме липа - Високе шуме липе и осталих лишћара укупно </w:t>
            </w:r>
          </w:p>
        </w:tc>
        <w:tc>
          <w:tcPr>
            <w:tcW w:w="371" w:type="pct"/>
            <w:tcBorders>
              <w:top w:val="single" w:sz="4" w:space="0" w:color="4472C4"/>
              <w:left w:val="nil"/>
              <w:bottom w:val="single" w:sz="4" w:space="0" w:color="4472C4"/>
              <w:right w:val="nil"/>
            </w:tcBorders>
            <w:vAlign w:val="bottom"/>
            <w:hideMark/>
          </w:tcPr>
          <w:p w14:paraId="6AA64B99"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413,25</w:t>
            </w:r>
          </w:p>
        </w:tc>
        <w:tc>
          <w:tcPr>
            <w:tcW w:w="264" w:type="pct"/>
            <w:tcBorders>
              <w:top w:val="single" w:sz="4" w:space="0" w:color="4472C4"/>
              <w:left w:val="nil"/>
              <w:bottom w:val="single" w:sz="4" w:space="0" w:color="4472C4"/>
              <w:right w:val="nil"/>
            </w:tcBorders>
            <w:vAlign w:val="bottom"/>
            <w:hideMark/>
          </w:tcPr>
          <w:p w14:paraId="08AF1975"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41,54%</w:t>
            </w:r>
          </w:p>
        </w:tc>
        <w:tc>
          <w:tcPr>
            <w:tcW w:w="268" w:type="pct"/>
            <w:tcBorders>
              <w:top w:val="single" w:sz="4" w:space="0" w:color="4472C4"/>
              <w:left w:val="nil"/>
              <w:bottom w:val="single" w:sz="4" w:space="0" w:color="4472C4"/>
              <w:right w:val="nil"/>
            </w:tcBorders>
            <w:vAlign w:val="bottom"/>
            <w:hideMark/>
          </w:tcPr>
          <w:p w14:paraId="40704E0F"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112.225,8</w:t>
            </w:r>
          </w:p>
        </w:tc>
        <w:tc>
          <w:tcPr>
            <w:tcW w:w="255" w:type="pct"/>
            <w:tcBorders>
              <w:top w:val="single" w:sz="4" w:space="0" w:color="4472C4"/>
              <w:left w:val="nil"/>
              <w:bottom w:val="single" w:sz="4" w:space="0" w:color="4472C4"/>
              <w:right w:val="nil"/>
            </w:tcBorders>
            <w:vAlign w:val="bottom"/>
            <w:hideMark/>
          </w:tcPr>
          <w:p w14:paraId="2F6F63E7"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47,00%</w:t>
            </w:r>
          </w:p>
        </w:tc>
        <w:tc>
          <w:tcPr>
            <w:tcW w:w="222" w:type="pct"/>
            <w:tcBorders>
              <w:top w:val="single" w:sz="4" w:space="0" w:color="4472C4"/>
              <w:left w:val="nil"/>
              <w:bottom w:val="single" w:sz="4" w:space="0" w:color="4472C4"/>
              <w:right w:val="nil"/>
            </w:tcBorders>
            <w:vAlign w:val="bottom"/>
            <w:hideMark/>
          </w:tcPr>
          <w:p w14:paraId="5F584F36"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271,6</w:t>
            </w:r>
          </w:p>
        </w:tc>
        <w:tc>
          <w:tcPr>
            <w:tcW w:w="215" w:type="pct"/>
            <w:tcBorders>
              <w:top w:val="single" w:sz="4" w:space="0" w:color="4472C4"/>
              <w:left w:val="nil"/>
              <w:bottom w:val="single" w:sz="4" w:space="0" w:color="4472C4"/>
              <w:right w:val="nil"/>
            </w:tcBorders>
            <w:vAlign w:val="bottom"/>
            <w:hideMark/>
          </w:tcPr>
          <w:p w14:paraId="59E3B098"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1.920,1</w:t>
            </w:r>
          </w:p>
        </w:tc>
        <w:tc>
          <w:tcPr>
            <w:tcW w:w="255" w:type="pct"/>
            <w:tcBorders>
              <w:top w:val="single" w:sz="4" w:space="0" w:color="4472C4"/>
              <w:left w:val="nil"/>
              <w:bottom w:val="single" w:sz="4" w:space="0" w:color="4472C4"/>
              <w:right w:val="nil"/>
            </w:tcBorders>
            <w:vAlign w:val="bottom"/>
            <w:hideMark/>
          </w:tcPr>
          <w:p w14:paraId="0EFA993A"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45,15%</w:t>
            </w:r>
          </w:p>
        </w:tc>
        <w:tc>
          <w:tcPr>
            <w:tcW w:w="222" w:type="pct"/>
            <w:tcBorders>
              <w:top w:val="single" w:sz="4" w:space="0" w:color="4472C4"/>
              <w:left w:val="nil"/>
              <w:bottom w:val="single" w:sz="4" w:space="0" w:color="4472C4"/>
              <w:right w:val="nil"/>
            </w:tcBorders>
            <w:vAlign w:val="bottom"/>
            <w:hideMark/>
          </w:tcPr>
          <w:p w14:paraId="3ED51006"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4,6</w:t>
            </w:r>
          </w:p>
        </w:tc>
      </w:tr>
      <w:tr w:rsidR="000A4DA1" w:rsidRPr="000A4DA1" w14:paraId="61B1A2A8" w14:textId="77777777" w:rsidTr="004E6EA5">
        <w:trPr>
          <w:trHeight w:val="300"/>
        </w:trPr>
        <w:tc>
          <w:tcPr>
            <w:tcW w:w="1956" w:type="pct"/>
            <w:tcBorders>
              <w:top w:val="nil"/>
              <w:left w:val="nil"/>
              <w:bottom w:val="nil"/>
              <w:right w:val="nil"/>
            </w:tcBorders>
            <w:vAlign w:val="bottom"/>
            <w:hideMark/>
          </w:tcPr>
          <w:p w14:paraId="0D40EF00" w14:textId="77777777" w:rsidR="000A4DA1" w:rsidRPr="000A4DA1" w:rsidRDefault="000A4DA1" w:rsidP="000A4DA1">
            <w:pPr>
              <w:widowControl/>
              <w:rPr>
                <w:b/>
                <w:bCs/>
                <w:color w:val="000000"/>
                <w:sz w:val="22"/>
                <w:szCs w:val="22"/>
                <w:lang w:val="en-US" w:eastAsia="en-US"/>
              </w:rPr>
            </w:pPr>
            <w:r w:rsidRPr="000A4DA1">
              <w:rPr>
                <w:b/>
                <w:bCs/>
                <w:color w:val="000000"/>
                <w:sz w:val="22"/>
                <w:szCs w:val="22"/>
                <w:lang w:val="en-US" w:eastAsia="en-US"/>
              </w:rPr>
              <w:t>2821. Изданачке мешовите шуме ОТЛ - Високе мешовите шуме ОТЛ</w:t>
            </w:r>
          </w:p>
        </w:tc>
        <w:tc>
          <w:tcPr>
            <w:tcW w:w="972" w:type="pct"/>
            <w:tcBorders>
              <w:top w:val="nil"/>
              <w:left w:val="nil"/>
              <w:bottom w:val="nil"/>
              <w:right w:val="nil"/>
            </w:tcBorders>
            <w:vAlign w:val="bottom"/>
            <w:hideMark/>
          </w:tcPr>
          <w:p w14:paraId="0F1D782B" w14:textId="77777777" w:rsidR="000A4DA1" w:rsidRPr="000A4DA1" w:rsidRDefault="000A4DA1" w:rsidP="000A4DA1">
            <w:pPr>
              <w:widowControl/>
              <w:rPr>
                <w:color w:val="000000"/>
                <w:sz w:val="22"/>
                <w:szCs w:val="22"/>
                <w:lang w:val="en-US" w:eastAsia="en-US"/>
              </w:rPr>
            </w:pPr>
            <w:r w:rsidRPr="000A4DA1">
              <w:rPr>
                <w:color w:val="000000"/>
                <w:sz w:val="22"/>
                <w:szCs w:val="22"/>
                <w:lang w:val="en-US" w:eastAsia="en-US"/>
              </w:rPr>
              <w:t>59. Национални парк - II степен заштите</w:t>
            </w:r>
          </w:p>
        </w:tc>
        <w:tc>
          <w:tcPr>
            <w:tcW w:w="371" w:type="pct"/>
            <w:tcBorders>
              <w:top w:val="nil"/>
              <w:left w:val="nil"/>
              <w:bottom w:val="nil"/>
              <w:right w:val="nil"/>
            </w:tcBorders>
            <w:vAlign w:val="bottom"/>
            <w:hideMark/>
          </w:tcPr>
          <w:p w14:paraId="7897C0B1"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3,62</w:t>
            </w:r>
          </w:p>
        </w:tc>
        <w:tc>
          <w:tcPr>
            <w:tcW w:w="264" w:type="pct"/>
            <w:tcBorders>
              <w:top w:val="nil"/>
              <w:left w:val="nil"/>
              <w:bottom w:val="nil"/>
              <w:right w:val="nil"/>
            </w:tcBorders>
            <w:vAlign w:val="bottom"/>
            <w:hideMark/>
          </w:tcPr>
          <w:p w14:paraId="70C8338B"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0,36%</w:t>
            </w:r>
          </w:p>
        </w:tc>
        <w:tc>
          <w:tcPr>
            <w:tcW w:w="268" w:type="pct"/>
            <w:tcBorders>
              <w:top w:val="nil"/>
              <w:left w:val="nil"/>
              <w:bottom w:val="nil"/>
              <w:right w:val="nil"/>
            </w:tcBorders>
            <w:vAlign w:val="bottom"/>
            <w:hideMark/>
          </w:tcPr>
          <w:p w14:paraId="4B6E5567"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484,3</w:t>
            </w:r>
          </w:p>
        </w:tc>
        <w:tc>
          <w:tcPr>
            <w:tcW w:w="255" w:type="pct"/>
            <w:tcBorders>
              <w:top w:val="nil"/>
              <w:left w:val="nil"/>
              <w:bottom w:val="nil"/>
              <w:right w:val="nil"/>
            </w:tcBorders>
            <w:vAlign w:val="bottom"/>
            <w:hideMark/>
          </w:tcPr>
          <w:p w14:paraId="62CF3EA3"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0,20%</w:t>
            </w:r>
          </w:p>
        </w:tc>
        <w:tc>
          <w:tcPr>
            <w:tcW w:w="222" w:type="pct"/>
            <w:tcBorders>
              <w:top w:val="nil"/>
              <w:left w:val="nil"/>
              <w:bottom w:val="nil"/>
              <w:right w:val="nil"/>
            </w:tcBorders>
            <w:vAlign w:val="bottom"/>
            <w:hideMark/>
          </w:tcPr>
          <w:p w14:paraId="43A2D479"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133,8</w:t>
            </w:r>
          </w:p>
        </w:tc>
        <w:tc>
          <w:tcPr>
            <w:tcW w:w="215" w:type="pct"/>
            <w:tcBorders>
              <w:top w:val="nil"/>
              <w:left w:val="nil"/>
              <w:bottom w:val="nil"/>
              <w:right w:val="nil"/>
            </w:tcBorders>
            <w:vAlign w:val="bottom"/>
            <w:hideMark/>
          </w:tcPr>
          <w:p w14:paraId="58BDF6F4"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8,0</w:t>
            </w:r>
          </w:p>
        </w:tc>
        <w:tc>
          <w:tcPr>
            <w:tcW w:w="255" w:type="pct"/>
            <w:tcBorders>
              <w:top w:val="nil"/>
              <w:left w:val="nil"/>
              <w:bottom w:val="nil"/>
              <w:right w:val="nil"/>
            </w:tcBorders>
            <w:vAlign w:val="bottom"/>
            <w:hideMark/>
          </w:tcPr>
          <w:p w14:paraId="0AB7D60C"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0,19%</w:t>
            </w:r>
          </w:p>
        </w:tc>
        <w:tc>
          <w:tcPr>
            <w:tcW w:w="222" w:type="pct"/>
            <w:tcBorders>
              <w:top w:val="nil"/>
              <w:left w:val="nil"/>
              <w:bottom w:val="nil"/>
              <w:right w:val="nil"/>
            </w:tcBorders>
            <w:vAlign w:val="bottom"/>
            <w:hideMark/>
          </w:tcPr>
          <w:p w14:paraId="499B30F2"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2,2</w:t>
            </w:r>
          </w:p>
        </w:tc>
      </w:tr>
      <w:tr w:rsidR="000A4DA1" w:rsidRPr="000A4DA1" w14:paraId="61E421CF" w14:textId="77777777" w:rsidTr="004E6EA5">
        <w:trPr>
          <w:trHeight w:val="300"/>
        </w:trPr>
        <w:tc>
          <w:tcPr>
            <w:tcW w:w="1956" w:type="pct"/>
            <w:tcBorders>
              <w:top w:val="nil"/>
              <w:left w:val="nil"/>
              <w:bottom w:val="single" w:sz="4" w:space="0" w:color="8EA9DB"/>
              <w:right w:val="nil"/>
            </w:tcBorders>
            <w:vAlign w:val="bottom"/>
            <w:hideMark/>
          </w:tcPr>
          <w:p w14:paraId="76B9F2B3" w14:textId="77777777" w:rsidR="000A4DA1" w:rsidRPr="000A4DA1" w:rsidRDefault="000A4DA1" w:rsidP="000A4DA1">
            <w:pPr>
              <w:widowControl/>
              <w:jc w:val="right"/>
              <w:rPr>
                <w:color w:val="000000"/>
                <w:sz w:val="22"/>
                <w:szCs w:val="22"/>
                <w:lang w:val="en-US" w:eastAsia="en-US"/>
              </w:rPr>
            </w:pPr>
          </w:p>
        </w:tc>
        <w:tc>
          <w:tcPr>
            <w:tcW w:w="972" w:type="pct"/>
            <w:tcBorders>
              <w:top w:val="nil"/>
              <w:left w:val="nil"/>
              <w:bottom w:val="nil"/>
              <w:right w:val="nil"/>
            </w:tcBorders>
            <w:vAlign w:val="bottom"/>
            <w:hideMark/>
          </w:tcPr>
          <w:p w14:paraId="56A0BDE7" w14:textId="77777777" w:rsidR="000A4DA1" w:rsidRPr="000A4DA1" w:rsidRDefault="000A4DA1" w:rsidP="000A4DA1">
            <w:pPr>
              <w:widowControl/>
              <w:rPr>
                <w:color w:val="000000"/>
                <w:sz w:val="22"/>
                <w:szCs w:val="22"/>
                <w:lang w:val="en-US" w:eastAsia="en-US"/>
              </w:rPr>
            </w:pPr>
            <w:r w:rsidRPr="000A4DA1">
              <w:rPr>
                <w:color w:val="000000"/>
                <w:sz w:val="22"/>
                <w:szCs w:val="22"/>
                <w:lang w:val="en-US" w:eastAsia="en-US"/>
              </w:rPr>
              <w:t>60. Национални парк - III степен заштите</w:t>
            </w:r>
          </w:p>
        </w:tc>
        <w:tc>
          <w:tcPr>
            <w:tcW w:w="371" w:type="pct"/>
            <w:tcBorders>
              <w:top w:val="nil"/>
              <w:left w:val="nil"/>
              <w:bottom w:val="nil"/>
              <w:right w:val="nil"/>
            </w:tcBorders>
            <w:vAlign w:val="bottom"/>
            <w:hideMark/>
          </w:tcPr>
          <w:p w14:paraId="6FA230F0"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2,38</w:t>
            </w:r>
          </w:p>
        </w:tc>
        <w:tc>
          <w:tcPr>
            <w:tcW w:w="264" w:type="pct"/>
            <w:tcBorders>
              <w:top w:val="nil"/>
              <w:left w:val="nil"/>
              <w:bottom w:val="nil"/>
              <w:right w:val="nil"/>
            </w:tcBorders>
            <w:vAlign w:val="bottom"/>
            <w:hideMark/>
          </w:tcPr>
          <w:p w14:paraId="3C3C6837"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0,24%</w:t>
            </w:r>
          </w:p>
        </w:tc>
        <w:tc>
          <w:tcPr>
            <w:tcW w:w="268" w:type="pct"/>
            <w:tcBorders>
              <w:top w:val="nil"/>
              <w:left w:val="nil"/>
              <w:bottom w:val="nil"/>
              <w:right w:val="nil"/>
            </w:tcBorders>
            <w:vAlign w:val="bottom"/>
            <w:hideMark/>
          </w:tcPr>
          <w:p w14:paraId="7476D7B9"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110,5</w:t>
            </w:r>
          </w:p>
        </w:tc>
        <w:tc>
          <w:tcPr>
            <w:tcW w:w="255" w:type="pct"/>
            <w:tcBorders>
              <w:top w:val="nil"/>
              <w:left w:val="nil"/>
              <w:bottom w:val="nil"/>
              <w:right w:val="nil"/>
            </w:tcBorders>
            <w:vAlign w:val="bottom"/>
            <w:hideMark/>
          </w:tcPr>
          <w:p w14:paraId="0E3EDAEE"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0,05%</w:t>
            </w:r>
          </w:p>
        </w:tc>
        <w:tc>
          <w:tcPr>
            <w:tcW w:w="222" w:type="pct"/>
            <w:tcBorders>
              <w:top w:val="nil"/>
              <w:left w:val="nil"/>
              <w:bottom w:val="nil"/>
              <w:right w:val="nil"/>
            </w:tcBorders>
            <w:vAlign w:val="bottom"/>
            <w:hideMark/>
          </w:tcPr>
          <w:p w14:paraId="1C61A6B8"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46,4</w:t>
            </w:r>
          </w:p>
        </w:tc>
        <w:tc>
          <w:tcPr>
            <w:tcW w:w="215" w:type="pct"/>
            <w:tcBorders>
              <w:top w:val="nil"/>
              <w:left w:val="nil"/>
              <w:bottom w:val="nil"/>
              <w:right w:val="nil"/>
            </w:tcBorders>
            <w:vAlign w:val="bottom"/>
            <w:hideMark/>
          </w:tcPr>
          <w:p w14:paraId="6945948B"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2,6</w:t>
            </w:r>
          </w:p>
        </w:tc>
        <w:tc>
          <w:tcPr>
            <w:tcW w:w="255" w:type="pct"/>
            <w:tcBorders>
              <w:top w:val="nil"/>
              <w:left w:val="nil"/>
              <w:bottom w:val="nil"/>
              <w:right w:val="nil"/>
            </w:tcBorders>
            <w:vAlign w:val="bottom"/>
            <w:hideMark/>
          </w:tcPr>
          <w:p w14:paraId="2D607F13"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0,06%</w:t>
            </w:r>
          </w:p>
        </w:tc>
        <w:tc>
          <w:tcPr>
            <w:tcW w:w="222" w:type="pct"/>
            <w:tcBorders>
              <w:top w:val="nil"/>
              <w:left w:val="nil"/>
              <w:bottom w:val="nil"/>
              <w:right w:val="nil"/>
            </w:tcBorders>
            <w:vAlign w:val="bottom"/>
            <w:hideMark/>
          </w:tcPr>
          <w:p w14:paraId="69F7C8ED"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1,1</w:t>
            </w:r>
          </w:p>
        </w:tc>
      </w:tr>
      <w:tr w:rsidR="004E6EA5" w:rsidRPr="000A4DA1" w14:paraId="01E9E0B6" w14:textId="77777777" w:rsidTr="004E6EA5">
        <w:trPr>
          <w:trHeight w:val="300"/>
        </w:trPr>
        <w:tc>
          <w:tcPr>
            <w:tcW w:w="2928" w:type="pct"/>
            <w:gridSpan w:val="2"/>
            <w:tcBorders>
              <w:top w:val="single" w:sz="4" w:space="0" w:color="4472C4"/>
              <w:left w:val="nil"/>
              <w:bottom w:val="single" w:sz="4" w:space="0" w:color="4472C4"/>
              <w:right w:val="nil"/>
            </w:tcBorders>
            <w:vAlign w:val="bottom"/>
            <w:hideMark/>
          </w:tcPr>
          <w:p w14:paraId="07F1E9C1" w14:textId="77777777" w:rsidR="000A4DA1" w:rsidRPr="000A4DA1" w:rsidRDefault="000A4DA1" w:rsidP="000A4DA1">
            <w:pPr>
              <w:widowControl/>
              <w:rPr>
                <w:b/>
                <w:bCs/>
                <w:color w:val="000000"/>
                <w:sz w:val="22"/>
                <w:szCs w:val="22"/>
                <w:lang w:val="en-US" w:eastAsia="en-US"/>
              </w:rPr>
            </w:pPr>
            <w:r w:rsidRPr="000A4DA1">
              <w:rPr>
                <w:b/>
                <w:bCs/>
                <w:color w:val="000000"/>
                <w:sz w:val="22"/>
                <w:szCs w:val="22"/>
                <w:lang w:val="en-US" w:eastAsia="en-US"/>
              </w:rPr>
              <w:t xml:space="preserve">2821. Изданачке мешовите шуме ОТЛ - Високе мешовите шуме ОТЛ укупно </w:t>
            </w:r>
          </w:p>
        </w:tc>
        <w:tc>
          <w:tcPr>
            <w:tcW w:w="371" w:type="pct"/>
            <w:tcBorders>
              <w:top w:val="single" w:sz="4" w:space="0" w:color="4472C4"/>
              <w:left w:val="nil"/>
              <w:bottom w:val="single" w:sz="4" w:space="0" w:color="4472C4"/>
              <w:right w:val="nil"/>
            </w:tcBorders>
            <w:vAlign w:val="bottom"/>
            <w:hideMark/>
          </w:tcPr>
          <w:p w14:paraId="66A145A3"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6,00</w:t>
            </w:r>
          </w:p>
        </w:tc>
        <w:tc>
          <w:tcPr>
            <w:tcW w:w="264" w:type="pct"/>
            <w:tcBorders>
              <w:top w:val="single" w:sz="4" w:space="0" w:color="4472C4"/>
              <w:left w:val="nil"/>
              <w:bottom w:val="single" w:sz="4" w:space="0" w:color="4472C4"/>
              <w:right w:val="nil"/>
            </w:tcBorders>
            <w:vAlign w:val="bottom"/>
            <w:hideMark/>
          </w:tcPr>
          <w:p w14:paraId="53F964B7"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0,60%</w:t>
            </w:r>
          </w:p>
        </w:tc>
        <w:tc>
          <w:tcPr>
            <w:tcW w:w="268" w:type="pct"/>
            <w:tcBorders>
              <w:top w:val="single" w:sz="4" w:space="0" w:color="4472C4"/>
              <w:left w:val="nil"/>
              <w:bottom w:val="single" w:sz="4" w:space="0" w:color="4472C4"/>
              <w:right w:val="nil"/>
            </w:tcBorders>
            <w:vAlign w:val="bottom"/>
            <w:hideMark/>
          </w:tcPr>
          <w:p w14:paraId="2199ACE7"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594,8</w:t>
            </w:r>
          </w:p>
        </w:tc>
        <w:tc>
          <w:tcPr>
            <w:tcW w:w="255" w:type="pct"/>
            <w:tcBorders>
              <w:top w:val="single" w:sz="4" w:space="0" w:color="4472C4"/>
              <w:left w:val="nil"/>
              <w:bottom w:val="single" w:sz="4" w:space="0" w:color="4472C4"/>
              <w:right w:val="nil"/>
            </w:tcBorders>
            <w:vAlign w:val="bottom"/>
            <w:hideMark/>
          </w:tcPr>
          <w:p w14:paraId="1F8AED64"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0,25%</w:t>
            </w:r>
          </w:p>
        </w:tc>
        <w:tc>
          <w:tcPr>
            <w:tcW w:w="222" w:type="pct"/>
            <w:tcBorders>
              <w:top w:val="single" w:sz="4" w:space="0" w:color="4472C4"/>
              <w:left w:val="nil"/>
              <w:bottom w:val="single" w:sz="4" w:space="0" w:color="4472C4"/>
              <w:right w:val="nil"/>
            </w:tcBorders>
            <w:vAlign w:val="bottom"/>
            <w:hideMark/>
          </w:tcPr>
          <w:p w14:paraId="2FC1D624"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99,1</w:t>
            </w:r>
          </w:p>
        </w:tc>
        <w:tc>
          <w:tcPr>
            <w:tcW w:w="215" w:type="pct"/>
            <w:tcBorders>
              <w:top w:val="single" w:sz="4" w:space="0" w:color="4472C4"/>
              <w:left w:val="nil"/>
              <w:bottom w:val="single" w:sz="4" w:space="0" w:color="4472C4"/>
              <w:right w:val="nil"/>
            </w:tcBorders>
            <w:vAlign w:val="bottom"/>
            <w:hideMark/>
          </w:tcPr>
          <w:p w14:paraId="3A41017D"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10,7</w:t>
            </w:r>
          </w:p>
        </w:tc>
        <w:tc>
          <w:tcPr>
            <w:tcW w:w="255" w:type="pct"/>
            <w:tcBorders>
              <w:top w:val="single" w:sz="4" w:space="0" w:color="4472C4"/>
              <w:left w:val="nil"/>
              <w:bottom w:val="single" w:sz="4" w:space="0" w:color="4472C4"/>
              <w:right w:val="nil"/>
            </w:tcBorders>
            <w:vAlign w:val="bottom"/>
            <w:hideMark/>
          </w:tcPr>
          <w:p w14:paraId="6AE2ED27"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0,25%</w:t>
            </w:r>
          </w:p>
        </w:tc>
        <w:tc>
          <w:tcPr>
            <w:tcW w:w="222" w:type="pct"/>
            <w:tcBorders>
              <w:top w:val="single" w:sz="4" w:space="0" w:color="4472C4"/>
              <w:left w:val="nil"/>
              <w:bottom w:val="single" w:sz="4" w:space="0" w:color="4472C4"/>
              <w:right w:val="nil"/>
            </w:tcBorders>
            <w:vAlign w:val="bottom"/>
            <w:hideMark/>
          </w:tcPr>
          <w:p w14:paraId="1EB0DBB8"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1,8</w:t>
            </w:r>
          </w:p>
        </w:tc>
      </w:tr>
      <w:tr w:rsidR="000A4DA1" w:rsidRPr="000A4DA1" w14:paraId="0FE3B1CD" w14:textId="77777777" w:rsidTr="004E6EA5">
        <w:trPr>
          <w:trHeight w:val="300"/>
        </w:trPr>
        <w:tc>
          <w:tcPr>
            <w:tcW w:w="1956" w:type="pct"/>
            <w:tcBorders>
              <w:top w:val="nil"/>
              <w:left w:val="nil"/>
              <w:bottom w:val="nil"/>
              <w:right w:val="nil"/>
            </w:tcBorders>
            <w:vAlign w:val="bottom"/>
            <w:hideMark/>
          </w:tcPr>
          <w:p w14:paraId="045E68CF" w14:textId="77777777" w:rsidR="000A4DA1" w:rsidRPr="000A4DA1" w:rsidRDefault="000A4DA1" w:rsidP="000A4DA1">
            <w:pPr>
              <w:widowControl/>
              <w:rPr>
                <w:b/>
                <w:bCs/>
                <w:color w:val="000000"/>
                <w:sz w:val="22"/>
                <w:szCs w:val="22"/>
                <w:lang w:val="en-US" w:eastAsia="en-US"/>
              </w:rPr>
            </w:pPr>
            <w:r w:rsidRPr="000A4DA1">
              <w:rPr>
                <w:b/>
                <w:bCs/>
                <w:color w:val="000000"/>
                <w:sz w:val="22"/>
                <w:szCs w:val="22"/>
                <w:lang w:val="en-US" w:eastAsia="en-US"/>
              </w:rPr>
              <w:t>2920. Изданачке мешовите шуме багрема</w:t>
            </w:r>
          </w:p>
        </w:tc>
        <w:tc>
          <w:tcPr>
            <w:tcW w:w="972" w:type="pct"/>
            <w:tcBorders>
              <w:top w:val="nil"/>
              <w:left w:val="nil"/>
              <w:bottom w:val="nil"/>
              <w:right w:val="nil"/>
            </w:tcBorders>
            <w:vAlign w:val="bottom"/>
            <w:hideMark/>
          </w:tcPr>
          <w:p w14:paraId="34E773A4" w14:textId="77777777" w:rsidR="000A4DA1" w:rsidRPr="000A4DA1" w:rsidRDefault="000A4DA1" w:rsidP="000A4DA1">
            <w:pPr>
              <w:widowControl/>
              <w:rPr>
                <w:color w:val="000000"/>
                <w:sz w:val="22"/>
                <w:szCs w:val="22"/>
                <w:lang w:val="en-US" w:eastAsia="en-US"/>
              </w:rPr>
            </w:pPr>
            <w:r w:rsidRPr="000A4DA1">
              <w:rPr>
                <w:color w:val="000000"/>
                <w:sz w:val="22"/>
                <w:szCs w:val="22"/>
                <w:lang w:val="en-US" w:eastAsia="en-US"/>
              </w:rPr>
              <w:t>59. Национални парк - II степен заштите</w:t>
            </w:r>
          </w:p>
        </w:tc>
        <w:tc>
          <w:tcPr>
            <w:tcW w:w="371" w:type="pct"/>
            <w:tcBorders>
              <w:top w:val="nil"/>
              <w:left w:val="nil"/>
              <w:bottom w:val="nil"/>
              <w:right w:val="nil"/>
            </w:tcBorders>
            <w:vAlign w:val="bottom"/>
            <w:hideMark/>
          </w:tcPr>
          <w:p w14:paraId="2E4C2C04"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26,21</w:t>
            </w:r>
          </w:p>
        </w:tc>
        <w:tc>
          <w:tcPr>
            <w:tcW w:w="264" w:type="pct"/>
            <w:tcBorders>
              <w:top w:val="nil"/>
              <w:left w:val="nil"/>
              <w:bottom w:val="nil"/>
              <w:right w:val="nil"/>
            </w:tcBorders>
            <w:vAlign w:val="bottom"/>
            <w:hideMark/>
          </w:tcPr>
          <w:p w14:paraId="3B41710E"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2,63%</w:t>
            </w:r>
          </w:p>
        </w:tc>
        <w:tc>
          <w:tcPr>
            <w:tcW w:w="268" w:type="pct"/>
            <w:tcBorders>
              <w:top w:val="nil"/>
              <w:left w:val="nil"/>
              <w:bottom w:val="nil"/>
              <w:right w:val="nil"/>
            </w:tcBorders>
            <w:vAlign w:val="bottom"/>
            <w:hideMark/>
          </w:tcPr>
          <w:p w14:paraId="589AEEE1"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2.325,4</w:t>
            </w:r>
          </w:p>
        </w:tc>
        <w:tc>
          <w:tcPr>
            <w:tcW w:w="255" w:type="pct"/>
            <w:tcBorders>
              <w:top w:val="nil"/>
              <w:left w:val="nil"/>
              <w:bottom w:val="nil"/>
              <w:right w:val="nil"/>
            </w:tcBorders>
            <w:vAlign w:val="bottom"/>
            <w:hideMark/>
          </w:tcPr>
          <w:p w14:paraId="4ACB0627"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0,97%</w:t>
            </w:r>
          </w:p>
        </w:tc>
        <w:tc>
          <w:tcPr>
            <w:tcW w:w="222" w:type="pct"/>
            <w:tcBorders>
              <w:top w:val="nil"/>
              <w:left w:val="nil"/>
              <w:bottom w:val="nil"/>
              <w:right w:val="nil"/>
            </w:tcBorders>
            <w:vAlign w:val="bottom"/>
            <w:hideMark/>
          </w:tcPr>
          <w:p w14:paraId="69B7ECE4"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88,7</w:t>
            </w:r>
          </w:p>
        </w:tc>
        <w:tc>
          <w:tcPr>
            <w:tcW w:w="215" w:type="pct"/>
            <w:tcBorders>
              <w:top w:val="nil"/>
              <w:left w:val="nil"/>
              <w:bottom w:val="nil"/>
              <w:right w:val="nil"/>
            </w:tcBorders>
            <w:vAlign w:val="bottom"/>
            <w:hideMark/>
          </w:tcPr>
          <w:p w14:paraId="5007E827"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74,8</w:t>
            </w:r>
          </w:p>
        </w:tc>
        <w:tc>
          <w:tcPr>
            <w:tcW w:w="255" w:type="pct"/>
            <w:tcBorders>
              <w:top w:val="nil"/>
              <w:left w:val="nil"/>
              <w:bottom w:val="nil"/>
              <w:right w:val="nil"/>
            </w:tcBorders>
            <w:vAlign w:val="bottom"/>
            <w:hideMark/>
          </w:tcPr>
          <w:p w14:paraId="5A620DA3"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1,76%</w:t>
            </w:r>
          </w:p>
        </w:tc>
        <w:tc>
          <w:tcPr>
            <w:tcW w:w="222" w:type="pct"/>
            <w:tcBorders>
              <w:top w:val="nil"/>
              <w:left w:val="nil"/>
              <w:bottom w:val="nil"/>
              <w:right w:val="nil"/>
            </w:tcBorders>
            <w:vAlign w:val="bottom"/>
            <w:hideMark/>
          </w:tcPr>
          <w:p w14:paraId="7EB20E83"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2,9</w:t>
            </w:r>
          </w:p>
        </w:tc>
      </w:tr>
      <w:tr w:rsidR="000A4DA1" w:rsidRPr="000A4DA1" w14:paraId="45A7B477" w14:textId="77777777" w:rsidTr="004E6EA5">
        <w:trPr>
          <w:trHeight w:val="300"/>
        </w:trPr>
        <w:tc>
          <w:tcPr>
            <w:tcW w:w="1956" w:type="pct"/>
            <w:tcBorders>
              <w:top w:val="nil"/>
              <w:left w:val="nil"/>
              <w:bottom w:val="single" w:sz="4" w:space="0" w:color="8EA9DB"/>
              <w:right w:val="nil"/>
            </w:tcBorders>
            <w:vAlign w:val="bottom"/>
            <w:hideMark/>
          </w:tcPr>
          <w:p w14:paraId="2D28C2D7" w14:textId="77777777" w:rsidR="000A4DA1" w:rsidRPr="000A4DA1" w:rsidRDefault="000A4DA1" w:rsidP="000A4DA1">
            <w:pPr>
              <w:widowControl/>
              <w:jc w:val="right"/>
              <w:rPr>
                <w:color w:val="000000"/>
                <w:sz w:val="22"/>
                <w:szCs w:val="22"/>
                <w:lang w:val="en-US" w:eastAsia="en-US"/>
              </w:rPr>
            </w:pPr>
          </w:p>
        </w:tc>
        <w:tc>
          <w:tcPr>
            <w:tcW w:w="972" w:type="pct"/>
            <w:tcBorders>
              <w:top w:val="nil"/>
              <w:left w:val="nil"/>
              <w:bottom w:val="nil"/>
              <w:right w:val="nil"/>
            </w:tcBorders>
            <w:vAlign w:val="bottom"/>
            <w:hideMark/>
          </w:tcPr>
          <w:p w14:paraId="0FC782E2" w14:textId="77777777" w:rsidR="000A4DA1" w:rsidRPr="000A4DA1" w:rsidRDefault="000A4DA1" w:rsidP="000A4DA1">
            <w:pPr>
              <w:widowControl/>
              <w:rPr>
                <w:color w:val="000000"/>
                <w:sz w:val="22"/>
                <w:szCs w:val="22"/>
                <w:lang w:val="en-US" w:eastAsia="en-US"/>
              </w:rPr>
            </w:pPr>
            <w:r w:rsidRPr="000A4DA1">
              <w:rPr>
                <w:color w:val="000000"/>
                <w:sz w:val="22"/>
                <w:szCs w:val="22"/>
                <w:lang w:val="en-US" w:eastAsia="en-US"/>
              </w:rPr>
              <w:t>60. Национални парк - III степен заштите</w:t>
            </w:r>
          </w:p>
        </w:tc>
        <w:tc>
          <w:tcPr>
            <w:tcW w:w="371" w:type="pct"/>
            <w:tcBorders>
              <w:top w:val="nil"/>
              <w:left w:val="nil"/>
              <w:bottom w:val="nil"/>
              <w:right w:val="nil"/>
            </w:tcBorders>
            <w:vAlign w:val="bottom"/>
            <w:hideMark/>
          </w:tcPr>
          <w:p w14:paraId="73F4C43B"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46,85</w:t>
            </w:r>
          </w:p>
        </w:tc>
        <w:tc>
          <w:tcPr>
            <w:tcW w:w="264" w:type="pct"/>
            <w:tcBorders>
              <w:top w:val="nil"/>
              <w:left w:val="nil"/>
              <w:bottom w:val="nil"/>
              <w:right w:val="nil"/>
            </w:tcBorders>
            <w:vAlign w:val="bottom"/>
            <w:hideMark/>
          </w:tcPr>
          <w:p w14:paraId="10190B1D"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4,71%</w:t>
            </w:r>
          </w:p>
        </w:tc>
        <w:tc>
          <w:tcPr>
            <w:tcW w:w="268" w:type="pct"/>
            <w:tcBorders>
              <w:top w:val="nil"/>
              <w:left w:val="nil"/>
              <w:bottom w:val="nil"/>
              <w:right w:val="nil"/>
            </w:tcBorders>
            <w:vAlign w:val="bottom"/>
            <w:hideMark/>
          </w:tcPr>
          <w:p w14:paraId="2BCC1ECB"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4.323,9</w:t>
            </w:r>
          </w:p>
        </w:tc>
        <w:tc>
          <w:tcPr>
            <w:tcW w:w="255" w:type="pct"/>
            <w:tcBorders>
              <w:top w:val="nil"/>
              <w:left w:val="nil"/>
              <w:bottom w:val="nil"/>
              <w:right w:val="nil"/>
            </w:tcBorders>
            <w:vAlign w:val="bottom"/>
            <w:hideMark/>
          </w:tcPr>
          <w:p w14:paraId="50C6219E"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1,81%</w:t>
            </w:r>
          </w:p>
        </w:tc>
        <w:tc>
          <w:tcPr>
            <w:tcW w:w="222" w:type="pct"/>
            <w:tcBorders>
              <w:top w:val="nil"/>
              <w:left w:val="nil"/>
              <w:bottom w:val="nil"/>
              <w:right w:val="nil"/>
            </w:tcBorders>
            <w:vAlign w:val="bottom"/>
            <w:hideMark/>
          </w:tcPr>
          <w:p w14:paraId="5C049C5D"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92,3</w:t>
            </w:r>
          </w:p>
        </w:tc>
        <w:tc>
          <w:tcPr>
            <w:tcW w:w="215" w:type="pct"/>
            <w:tcBorders>
              <w:top w:val="nil"/>
              <w:left w:val="nil"/>
              <w:bottom w:val="nil"/>
              <w:right w:val="nil"/>
            </w:tcBorders>
            <w:vAlign w:val="bottom"/>
            <w:hideMark/>
          </w:tcPr>
          <w:p w14:paraId="37EF8031"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121,2</w:t>
            </w:r>
          </w:p>
        </w:tc>
        <w:tc>
          <w:tcPr>
            <w:tcW w:w="255" w:type="pct"/>
            <w:tcBorders>
              <w:top w:val="nil"/>
              <w:left w:val="nil"/>
              <w:bottom w:val="nil"/>
              <w:right w:val="nil"/>
            </w:tcBorders>
            <w:vAlign w:val="bottom"/>
            <w:hideMark/>
          </w:tcPr>
          <w:p w14:paraId="7A159A8F"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2,85%</w:t>
            </w:r>
          </w:p>
        </w:tc>
        <w:tc>
          <w:tcPr>
            <w:tcW w:w="222" w:type="pct"/>
            <w:tcBorders>
              <w:top w:val="nil"/>
              <w:left w:val="nil"/>
              <w:bottom w:val="nil"/>
              <w:right w:val="nil"/>
            </w:tcBorders>
            <w:vAlign w:val="bottom"/>
            <w:hideMark/>
          </w:tcPr>
          <w:p w14:paraId="29D75A16"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2,6</w:t>
            </w:r>
          </w:p>
        </w:tc>
      </w:tr>
      <w:tr w:rsidR="000A4DA1" w:rsidRPr="000A4DA1" w14:paraId="2E210047" w14:textId="77777777" w:rsidTr="004E6EA5">
        <w:trPr>
          <w:trHeight w:val="300"/>
        </w:trPr>
        <w:tc>
          <w:tcPr>
            <w:tcW w:w="1956" w:type="pct"/>
            <w:tcBorders>
              <w:top w:val="single" w:sz="4" w:space="0" w:color="4472C4"/>
              <w:left w:val="nil"/>
              <w:bottom w:val="single" w:sz="4" w:space="0" w:color="4472C4"/>
              <w:right w:val="nil"/>
            </w:tcBorders>
            <w:vAlign w:val="bottom"/>
            <w:hideMark/>
          </w:tcPr>
          <w:p w14:paraId="4DC31518" w14:textId="77777777" w:rsidR="000A4DA1" w:rsidRPr="000A4DA1" w:rsidRDefault="000A4DA1" w:rsidP="000A4DA1">
            <w:pPr>
              <w:widowControl/>
              <w:rPr>
                <w:b/>
                <w:bCs/>
                <w:color w:val="000000"/>
                <w:sz w:val="22"/>
                <w:szCs w:val="22"/>
                <w:lang w:val="en-US" w:eastAsia="en-US"/>
              </w:rPr>
            </w:pPr>
            <w:r w:rsidRPr="000A4DA1">
              <w:rPr>
                <w:b/>
                <w:bCs/>
                <w:color w:val="000000"/>
                <w:sz w:val="22"/>
                <w:szCs w:val="22"/>
                <w:lang w:val="en-US" w:eastAsia="en-US"/>
              </w:rPr>
              <w:t xml:space="preserve">2920. Изданачке мешовите шуме багрема укупно </w:t>
            </w:r>
          </w:p>
        </w:tc>
        <w:tc>
          <w:tcPr>
            <w:tcW w:w="972" w:type="pct"/>
            <w:tcBorders>
              <w:top w:val="single" w:sz="4" w:space="0" w:color="4472C4"/>
              <w:left w:val="nil"/>
              <w:bottom w:val="single" w:sz="4" w:space="0" w:color="4472C4"/>
              <w:right w:val="nil"/>
            </w:tcBorders>
            <w:vAlign w:val="bottom"/>
            <w:hideMark/>
          </w:tcPr>
          <w:p w14:paraId="500D07B8" w14:textId="77777777" w:rsidR="000A4DA1" w:rsidRPr="000A4DA1" w:rsidRDefault="000A4DA1" w:rsidP="000A4DA1">
            <w:pPr>
              <w:widowControl/>
              <w:rPr>
                <w:b/>
                <w:bCs/>
                <w:color w:val="000000"/>
                <w:sz w:val="22"/>
                <w:szCs w:val="22"/>
                <w:lang w:val="en-US" w:eastAsia="en-US"/>
              </w:rPr>
            </w:pPr>
          </w:p>
        </w:tc>
        <w:tc>
          <w:tcPr>
            <w:tcW w:w="371" w:type="pct"/>
            <w:tcBorders>
              <w:top w:val="single" w:sz="4" w:space="0" w:color="4472C4"/>
              <w:left w:val="nil"/>
              <w:bottom w:val="single" w:sz="4" w:space="0" w:color="4472C4"/>
              <w:right w:val="nil"/>
            </w:tcBorders>
            <w:vAlign w:val="bottom"/>
            <w:hideMark/>
          </w:tcPr>
          <w:p w14:paraId="1EEDFB0F"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73,06</w:t>
            </w:r>
          </w:p>
        </w:tc>
        <w:tc>
          <w:tcPr>
            <w:tcW w:w="264" w:type="pct"/>
            <w:tcBorders>
              <w:top w:val="single" w:sz="4" w:space="0" w:color="4472C4"/>
              <w:left w:val="nil"/>
              <w:bottom w:val="single" w:sz="4" w:space="0" w:color="4472C4"/>
              <w:right w:val="nil"/>
            </w:tcBorders>
            <w:vAlign w:val="bottom"/>
            <w:hideMark/>
          </w:tcPr>
          <w:p w14:paraId="2AC5206E"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7,34%</w:t>
            </w:r>
          </w:p>
        </w:tc>
        <w:tc>
          <w:tcPr>
            <w:tcW w:w="268" w:type="pct"/>
            <w:tcBorders>
              <w:top w:val="single" w:sz="4" w:space="0" w:color="4472C4"/>
              <w:left w:val="nil"/>
              <w:bottom w:val="single" w:sz="4" w:space="0" w:color="4472C4"/>
              <w:right w:val="nil"/>
            </w:tcBorders>
            <w:vAlign w:val="bottom"/>
            <w:hideMark/>
          </w:tcPr>
          <w:p w14:paraId="6779D55B"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6.649,3</w:t>
            </w:r>
          </w:p>
        </w:tc>
        <w:tc>
          <w:tcPr>
            <w:tcW w:w="255" w:type="pct"/>
            <w:tcBorders>
              <w:top w:val="single" w:sz="4" w:space="0" w:color="4472C4"/>
              <w:left w:val="nil"/>
              <w:bottom w:val="single" w:sz="4" w:space="0" w:color="4472C4"/>
              <w:right w:val="nil"/>
            </w:tcBorders>
            <w:vAlign w:val="bottom"/>
            <w:hideMark/>
          </w:tcPr>
          <w:p w14:paraId="47FAE324"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2,78%</w:t>
            </w:r>
          </w:p>
        </w:tc>
        <w:tc>
          <w:tcPr>
            <w:tcW w:w="222" w:type="pct"/>
            <w:tcBorders>
              <w:top w:val="single" w:sz="4" w:space="0" w:color="4472C4"/>
              <w:left w:val="nil"/>
              <w:bottom w:val="single" w:sz="4" w:space="0" w:color="4472C4"/>
              <w:right w:val="nil"/>
            </w:tcBorders>
            <w:vAlign w:val="bottom"/>
            <w:hideMark/>
          </w:tcPr>
          <w:p w14:paraId="7EE8C92C"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91,0</w:t>
            </w:r>
          </w:p>
        </w:tc>
        <w:tc>
          <w:tcPr>
            <w:tcW w:w="215" w:type="pct"/>
            <w:tcBorders>
              <w:top w:val="single" w:sz="4" w:space="0" w:color="4472C4"/>
              <w:left w:val="nil"/>
              <w:bottom w:val="single" w:sz="4" w:space="0" w:color="4472C4"/>
              <w:right w:val="nil"/>
            </w:tcBorders>
            <w:vAlign w:val="bottom"/>
            <w:hideMark/>
          </w:tcPr>
          <w:p w14:paraId="437A88CE"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196,0</w:t>
            </w:r>
          </w:p>
        </w:tc>
        <w:tc>
          <w:tcPr>
            <w:tcW w:w="255" w:type="pct"/>
            <w:tcBorders>
              <w:top w:val="single" w:sz="4" w:space="0" w:color="4472C4"/>
              <w:left w:val="nil"/>
              <w:bottom w:val="single" w:sz="4" w:space="0" w:color="4472C4"/>
              <w:right w:val="nil"/>
            </w:tcBorders>
            <w:vAlign w:val="bottom"/>
            <w:hideMark/>
          </w:tcPr>
          <w:p w14:paraId="4EDF2F5C"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4,61%</w:t>
            </w:r>
          </w:p>
        </w:tc>
        <w:tc>
          <w:tcPr>
            <w:tcW w:w="222" w:type="pct"/>
            <w:tcBorders>
              <w:top w:val="single" w:sz="4" w:space="0" w:color="4472C4"/>
              <w:left w:val="nil"/>
              <w:bottom w:val="single" w:sz="4" w:space="0" w:color="4472C4"/>
              <w:right w:val="nil"/>
            </w:tcBorders>
            <w:vAlign w:val="bottom"/>
            <w:hideMark/>
          </w:tcPr>
          <w:p w14:paraId="6328C52B"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2,7</w:t>
            </w:r>
          </w:p>
        </w:tc>
      </w:tr>
      <w:tr w:rsidR="000A4DA1" w:rsidRPr="000A4DA1" w14:paraId="5A73D77A" w14:textId="77777777" w:rsidTr="004E6EA5">
        <w:trPr>
          <w:trHeight w:val="300"/>
        </w:trPr>
        <w:tc>
          <w:tcPr>
            <w:tcW w:w="1956" w:type="pct"/>
            <w:tcBorders>
              <w:top w:val="nil"/>
              <w:left w:val="nil"/>
              <w:bottom w:val="nil"/>
              <w:right w:val="nil"/>
            </w:tcBorders>
            <w:vAlign w:val="bottom"/>
            <w:hideMark/>
          </w:tcPr>
          <w:p w14:paraId="43146EB9" w14:textId="77777777" w:rsidR="000A4DA1" w:rsidRPr="000A4DA1" w:rsidRDefault="000A4DA1" w:rsidP="000A4DA1">
            <w:pPr>
              <w:widowControl/>
              <w:rPr>
                <w:b/>
                <w:bCs/>
                <w:color w:val="000000"/>
                <w:sz w:val="22"/>
                <w:szCs w:val="22"/>
                <w:lang w:val="en-US" w:eastAsia="en-US"/>
              </w:rPr>
            </w:pPr>
            <w:r w:rsidRPr="000A4DA1">
              <w:rPr>
                <w:b/>
                <w:bCs/>
                <w:color w:val="000000"/>
                <w:sz w:val="22"/>
                <w:szCs w:val="22"/>
                <w:lang w:val="en-US" w:eastAsia="en-US"/>
              </w:rPr>
              <w:t>31210. Високе мешовите шуме борова</w:t>
            </w:r>
          </w:p>
        </w:tc>
        <w:tc>
          <w:tcPr>
            <w:tcW w:w="972" w:type="pct"/>
            <w:tcBorders>
              <w:top w:val="nil"/>
              <w:left w:val="nil"/>
              <w:bottom w:val="nil"/>
              <w:right w:val="nil"/>
            </w:tcBorders>
            <w:vAlign w:val="bottom"/>
            <w:hideMark/>
          </w:tcPr>
          <w:p w14:paraId="01E87B43" w14:textId="77777777" w:rsidR="000A4DA1" w:rsidRPr="000A4DA1" w:rsidRDefault="000A4DA1" w:rsidP="000A4DA1">
            <w:pPr>
              <w:widowControl/>
              <w:rPr>
                <w:color w:val="000000"/>
                <w:sz w:val="22"/>
                <w:szCs w:val="22"/>
                <w:lang w:val="en-US" w:eastAsia="en-US"/>
              </w:rPr>
            </w:pPr>
            <w:r w:rsidRPr="000A4DA1">
              <w:rPr>
                <w:color w:val="000000"/>
                <w:sz w:val="22"/>
                <w:szCs w:val="22"/>
                <w:lang w:val="en-US" w:eastAsia="en-US"/>
              </w:rPr>
              <w:t>59. Национални парк - II степен заштите</w:t>
            </w:r>
          </w:p>
        </w:tc>
        <w:tc>
          <w:tcPr>
            <w:tcW w:w="371" w:type="pct"/>
            <w:tcBorders>
              <w:top w:val="nil"/>
              <w:left w:val="nil"/>
              <w:bottom w:val="nil"/>
              <w:right w:val="nil"/>
            </w:tcBorders>
            <w:vAlign w:val="bottom"/>
            <w:hideMark/>
          </w:tcPr>
          <w:p w14:paraId="4ECD7AD4"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6,79</w:t>
            </w:r>
          </w:p>
        </w:tc>
        <w:tc>
          <w:tcPr>
            <w:tcW w:w="264" w:type="pct"/>
            <w:tcBorders>
              <w:top w:val="nil"/>
              <w:left w:val="nil"/>
              <w:bottom w:val="nil"/>
              <w:right w:val="nil"/>
            </w:tcBorders>
            <w:vAlign w:val="bottom"/>
            <w:hideMark/>
          </w:tcPr>
          <w:p w14:paraId="3BEDE76B"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0,68%</w:t>
            </w:r>
          </w:p>
        </w:tc>
        <w:tc>
          <w:tcPr>
            <w:tcW w:w="268" w:type="pct"/>
            <w:tcBorders>
              <w:top w:val="nil"/>
              <w:left w:val="nil"/>
              <w:bottom w:val="nil"/>
              <w:right w:val="nil"/>
            </w:tcBorders>
            <w:vAlign w:val="bottom"/>
            <w:hideMark/>
          </w:tcPr>
          <w:p w14:paraId="30D3BA88"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2.232,3</w:t>
            </w:r>
          </w:p>
        </w:tc>
        <w:tc>
          <w:tcPr>
            <w:tcW w:w="255" w:type="pct"/>
            <w:tcBorders>
              <w:top w:val="nil"/>
              <w:left w:val="nil"/>
              <w:bottom w:val="nil"/>
              <w:right w:val="nil"/>
            </w:tcBorders>
            <w:vAlign w:val="bottom"/>
            <w:hideMark/>
          </w:tcPr>
          <w:p w14:paraId="45A7B1E5"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0,93%</w:t>
            </w:r>
          </w:p>
        </w:tc>
        <w:tc>
          <w:tcPr>
            <w:tcW w:w="222" w:type="pct"/>
            <w:tcBorders>
              <w:top w:val="nil"/>
              <w:left w:val="nil"/>
              <w:bottom w:val="nil"/>
              <w:right w:val="nil"/>
            </w:tcBorders>
            <w:vAlign w:val="bottom"/>
            <w:hideMark/>
          </w:tcPr>
          <w:p w14:paraId="4D608AC3"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328,8</w:t>
            </w:r>
          </w:p>
        </w:tc>
        <w:tc>
          <w:tcPr>
            <w:tcW w:w="215" w:type="pct"/>
            <w:tcBorders>
              <w:top w:val="nil"/>
              <w:left w:val="nil"/>
              <w:bottom w:val="nil"/>
              <w:right w:val="nil"/>
            </w:tcBorders>
            <w:vAlign w:val="bottom"/>
            <w:hideMark/>
          </w:tcPr>
          <w:p w14:paraId="0BB83C40"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66,5</w:t>
            </w:r>
          </w:p>
        </w:tc>
        <w:tc>
          <w:tcPr>
            <w:tcW w:w="255" w:type="pct"/>
            <w:tcBorders>
              <w:top w:val="nil"/>
              <w:left w:val="nil"/>
              <w:bottom w:val="nil"/>
              <w:right w:val="nil"/>
            </w:tcBorders>
            <w:vAlign w:val="bottom"/>
            <w:hideMark/>
          </w:tcPr>
          <w:p w14:paraId="35EC1BD2"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1,56%</w:t>
            </w:r>
          </w:p>
        </w:tc>
        <w:tc>
          <w:tcPr>
            <w:tcW w:w="222" w:type="pct"/>
            <w:tcBorders>
              <w:top w:val="nil"/>
              <w:left w:val="nil"/>
              <w:bottom w:val="nil"/>
              <w:right w:val="nil"/>
            </w:tcBorders>
            <w:vAlign w:val="bottom"/>
            <w:hideMark/>
          </w:tcPr>
          <w:p w14:paraId="3DF42673"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9,8</w:t>
            </w:r>
          </w:p>
        </w:tc>
      </w:tr>
      <w:tr w:rsidR="000A4DA1" w:rsidRPr="000A4DA1" w14:paraId="6829FDEF" w14:textId="77777777" w:rsidTr="004E6EA5">
        <w:trPr>
          <w:trHeight w:val="300"/>
        </w:trPr>
        <w:tc>
          <w:tcPr>
            <w:tcW w:w="1956" w:type="pct"/>
            <w:tcBorders>
              <w:top w:val="nil"/>
              <w:left w:val="nil"/>
              <w:bottom w:val="single" w:sz="4" w:space="0" w:color="8EA9DB"/>
              <w:right w:val="nil"/>
            </w:tcBorders>
            <w:vAlign w:val="bottom"/>
            <w:hideMark/>
          </w:tcPr>
          <w:p w14:paraId="291E4B06" w14:textId="77777777" w:rsidR="000A4DA1" w:rsidRPr="000A4DA1" w:rsidRDefault="000A4DA1" w:rsidP="000A4DA1">
            <w:pPr>
              <w:widowControl/>
              <w:jc w:val="right"/>
              <w:rPr>
                <w:color w:val="000000"/>
                <w:sz w:val="22"/>
                <w:szCs w:val="22"/>
                <w:lang w:val="en-US" w:eastAsia="en-US"/>
              </w:rPr>
            </w:pPr>
          </w:p>
        </w:tc>
        <w:tc>
          <w:tcPr>
            <w:tcW w:w="972" w:type="pct"/>
            <w:tcBorders>
              <w:top w:val="nil"/>
              <w:left w:val="nil"/>
              <w:bottom w:val="nil"/>
              <w:right w:val="nil"/>
            </w:tcBorders>
            <w:vAlign w:val="bottom"/>
            <w:hideMark/>
          </w:tcPr>
          <w:p w14:paraId="0A30E7A5" w14:textId="77777777" w:rsidR="000A4DA1" w:rsidRPr="000A4DA1" w:rsidRDefault="000A4DA1" w:rsidP="000A4DA1">
            <w:pPr>
              <w:widowControl/>
              <w:rPr>
                <w:color w:val="000000"/>
                <w:sz w:val="22"/>
                <w:szCs w:val="22"/>
                <w:lang w:val="en-US" w:eastAsia="en-US"/>
              </w:rPr>
            </w:pPr>
            <w:r w:rsidRPr="000A4DA1">
              <w:rPr>
                <w:color w:val="000000"/>
                <w:sz w:val="22"/>
                <w:szCs w:val="22"/>
                <w:lang w:val="en-US" w:eastAsia="en-US"/>
              </w:rPr>
              <w:t>60. Национални парк - III степен заштите</w:t>
            </w:r>
          </w:p>
        </w:tc>
        <w:tc>
          <w:tcPr>
            <w:tcW w:w="371" w:type="pct"/>
            <w:tcBorders>
              <w:top w:val="nil"/>
              <w:left w:val="nil"/>
              <w:bottom w:val="nil"/>
              <w:right w:val="nil"/>
            </w:tcBorders>
            <w:vAlign w:val="bottom"/>
            <w:hideMark/>
          </w:tcPr>
          <w:p w14:paraId="11335CD7"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18,17</w:t>
            </w:r>
          </w:p>
        </w:tc>
        <w:tc>
          <w:tcPr>
            <w:tcW w:w="264" w:type="pct"/>
            <w:tcBorders>
              <w:top w:val="nil"/>
              <w:left w:val="nil"/>
              <w:bottom w:val="nil"/>
              <w:right w:val="nil"/>
            </w:tcBorders>
            <w:vAlign w:val="bottom"/>
            <w:hideMark/>
          </w:tcPr>
          <w:p w14:paraId="7A7D6AE9"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1,83%</w:t>
            </w:r>
          </w:p>
        </w:tc>
        <w:tc>
          <w:tcPr>
            <w:tcW w:w="268" w:type="pct"/>
            <w:tcBorders>
              <w:top w:val="nil"/>
              <w:left w:val="nil"/>
              <w:bottom w:val="nil"/>
              <w:right w:val="nil"/>
            </w:tcBorders>
            <w:vAlign w:val="bottom"/>
            <w:hideMark/>
          </w:tcPr>
          <w:p w14:paraId="387B5F6F"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4.832,7</w:t>
            </w:r>
          </w:p>
        </w:tc>
        <w:tc>
          <w:tcPr>
            <w:tcW w:w="255" w:type="pct"/>
            <w:tcBorders>
              <w:top w:val="nil"/>
              <w:left w:val="nil"/>
              <w:bottom w:val="nil"/>
              <w:right w:val="nil"/>
            </w:tcBorders>
            <w:vAlign w:val="bottom"/>
            <w:hideMark/>
          </w:tcPr>
          <w:p w14:paraId="700909A7"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2,02%</w:t>
            </w:r>
          </w:p>
        </w:tc>
        <w:tc>
          <w:tcPr>
            <w:tcW w:w="222" w:type="pct"/>
            <w:tcBorders>
              <w:top w:val="nil"/>
              <w:left w:val="nil"/>
              <w:bottom w:val="nil"/>
              <w:right w:val="nil"/>
            </w:tcBorders>
            <w:vAlign w:val="bottom"/>
            <w:hideMark/>
          </w:tcPr>
          <w:p w14:paraId="25C42DD3"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266,0</w:t>
            </w:r>
          </w:p>
        </w:tc>
        <w:tc>
          <w:tcPr>
            <w:tcW w:w="215" w:type="pct"/>
            <w:tcBorders>
              <w:top w:val="nil"/>
              <w:left w:val="nil"/>
              <w:bottom w:val="nil"/>
              <w:right w:val="nil"/>
            </w:tcBorders>
            <w:vAlign w:val="bottom"/>
            <w:hideMark/>
          </w:tcPr>
          <w:p w14:paraId="721ECFB1"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131,6</w:t>
            </w:r>
          </w:p>
        </w:tc>
        <w:tc>
          <w:tcPr>
            <w:tcW w:w="255" w:type="pct"/>
            <w:tcBorders>
              <w:top w:val="nil"/>
              <w:left w:val="nil"/>
              <w:bottom w:val="nil"/>
              <w:right w:val="nil"/>
            </w:tcBorders>
            <w:vAlign w:val="bottom"/>
            <w:hideMark/>
          </w:tcPr>
          <w:p w14:paraId="2312A38D"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3,09%</w:t>
            </w:r>
          </w:p>
        </w:tc>
        <w:tc>
          <w:tcPr>
            <w:tcW w:w="222" w:type="pct"/>
            <w:tcBorders>
              <w:top w:val="nil"/>
              <w:left w:val="nil"/>
              <w:bottom w:val="nil"/>
              <w:right w:val="nil"/>
            </w:tcBorders>
            <w:vAlign w:val="bottom"/>
            <w:hideMark/>
          </w:tcPr>
          <w:p w14:paraId="1D192194"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7,2</w:t>
            </w:r>
          </w:p>
        </w:tc>
      </w:tr>
      <w:tr w:rsidR="000A4DA1" w:rsidRPr="000A4DA1" w14:paraId="3859C984" w14:textId="77777777" w:rsidTr="004E6EA5">
        <w:trPr>
          <w:trHeight w:val="300"/>
        </w:trPr>
        <w:tc>
          <w:tcPr>
            <w:tcW w:w="1956" w:type="pct"/>
            <w:tcBorders>
              <w:top w:val="single" w:sz="4" w:space="0" w:color="4472C4"/>
              <w:left w:val="nil"/>
              <w:bottom w:val="single" w:sz="4" w:space="0" w:color="4472C4"/>
              <w:right w:val="nil"/>
            </w:tcBorders>
            <w:vAlign w:val="bottom"/>
            <w:hideMark/>
          </w:tcPr>
          <w:p w14:paraId="2DFFAB7E" w14:textId="77777777" w:rsidR="000A4DA1" w:rsidRPr="000A4DA1" w:rsidRDefault="000A4DA1" w:rsidP="000A4DA1">
            <w:pPr>
              <w:widowControl/>
              <w:rPr>
                <w:b/>
                <w:bCs/>
                <w:color w:val="000000"/>
                <w:sz w:val="22"/>
                <w:szCs w:val="22"/>
                <w:lang w:val="en-US" w:eastAsia="en-US"/>
              </w:rPr>
            </w:pPr>
            <w:r w:rsidRPr="000A4DA1">
              <w:rPr>
                <w:b/>
                <w:bCs/>
                <w:color w:val="000000"/>
                <w:sz w:val="22"/>
                <w:szCs w:val="22"/>
                <w:lang w:val="en-US" w:eastAsia="en-US"/>
              </w:rPr>
              <w:t xml:space="preserve">31210. Високе мешовите шуме борова укупно </w:t>
            </w:r>
          </w:p>
        </w:tc>
        <w:tc>
          <w:tcPr>
            <w:tcW w:w="972" w:type="pct"/>
            <w:tcBorders>
              <w:top w:val="single" w:sz="4" w:space="0" w:color="4472C4"/>
              <w:left w:val="nil"/>
              <w:bottom w:val="single" w:sz="4" w:space="0" w:color="4472C4"/>
              <w:right w:val="nil"/>
            </w:tcBorders>
            <w:vAlign w:val="bottom"/>
            <w:hideMark/>
          </w:tcPr>
          <w:p w14:paraId="4462C94E" w14:textId="77777777" w:rsidR="000A4DA1" w:rsidRPr="000A4DA1" w:rsidRDefault="000A4DA1" w:rsidP="000A4DA1">
            <w:pPr>
              <w:widowControl/>
              <w:rPr>
                <w:b/>
                <w:bCs/>
                <w:color w:val="000000"/>
                <w:sz w:val="22"/>
                <w:szCs w:val="22"/>
                <w:lang w:val="en-US" w:eastAsia="en-US"/>
              </w:rPr>
            </w:pPr>
          </w:p>
        </w:tc>
        <w:tc>
          <w:tcPr>
            <w:tcW w:w="371" w:type="pct"/>
            <w:tcBorders>
              <w:top w:val="single" w:sz="4" w:space="0" w:color="4472C4"/>
              <w:left w:val="nil"/>
              <w:bottom w:val="single" w:sz="4" w:space="0" w:color="4472C4"/>
              <w:right w:val="nil"/>
            </w:tcBorders>
            <w:vAlign w:val="bottom"/>
            <w:hideMark/>
          </w:tcPr>
          <w:p w14:paraId="1CD18895"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24,96</w:t>
            </w:r>
          </w:p>
        </w:tc>
        <w:tc>
          <w:tcPr>
            <w:tcW w:w="264" w:type="pct"/>
            <w:tcBorders>
              <w:top w:val="single" w:sz="4" w:space="0" w:color="4472C4"/>
              <w:left w:val="nil"/>
              <w:bottom w:val="single" w:sz="4" w:space="0" w:color="4472C4"/>
              <w:right w:val="nil"/>
            </w:tcBorders>
            <w:vAlign w:val="bottom"/>
            <w:hideMark/>
          </w:tcPr>
          <w:p w14:paraId="2D718E67"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2,51%</w:t>
            </w:r>
          </w:p>
        </w:tc>
        <w:tc>
          <w:tcPr>
            <w:tcW w:w="268" w:type="pct"/>
            <w:tcBorders>
              <w:top w:val="single" w:sz="4" w:space="0" w:color="4472C4"/>
              <w:left w:val="nil"/>
              <w:bottom w:val="single" w:sz="4" w:space="0" w:color="4472C4"/>
              <w:right w:val="nil"/>
            </w:tcBorders>
            <w:vAlign w:val="bottom"/>
            <w:hideMark/>
          </w:tcPr>
          <w:p w14:paraId="7870C9D3"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7.065,0</w:t>
            </w:r>
          </w:p>
        </w:tc>
        <w:tc>
          <w:tcPr>
            <w:tcW w:w="255" w:type="pct"/>
            <w:tcBorders>
              <w:top w:val="single" w:sz="4" w:space="0" w:color="4472C4"/>
              <w:left w:val="nil"/>
              <w:bottom w:val="single" w:sz="4" w:space="0" w:color="4472C4"/>
              <w:right w:val="nil"/>
            </w:tcBorders>
            <w:vAlign w:val="bottom"/>
            <w:hideMark/>
          </w:tcPr>
          <w:p w14:paraId="19FB9DA3"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2,96%</w:t>
            </w:r>
          </w:p>
        </w:tc>
        <w:tc>
          <w:tcPr>
            <w:tcW w:w="222" w:type="pct"/>
            <w:tcBorders>
              <w:top w:val="single" w:sz="4" w:space="0" w:color="4472C4"/>
              <w:left w:val="nil"/>
              <w:bottom w:val="single" w:sz="4" w:space="0" w:color="4472C4"/>
              <w:right w:val="nil"/>
            </w:tcBorders>
            <w:vAlign w:val="bottom"/>
            <w:hideMark/>
          </w:tcPr>
          <w:p w14:paraId="64DB44F6"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283,1</w:t>
            </w:r>
          </w:p>
        </w:tc>
        <w:tc>
          <w:tcPr>
            <w:tcW w:w="215" w:type="pct"/>
            <w:tcBorders>
              <w:top w:val="single" w:sz="4" w:space="0" w:color="4472C4"/>
              <w:left w:val="nil"/>
              <w:bottom w:val="single" w:sz="4" w:space="0" w:color="4472C4"/>
              <w:right w:val="nil"/>
            </w:tcBorders>
            <w:vAlign w:val="bottom"/>
            <w:hideMark/>
          </w:tcPr>
          <w:p w14:paraId="4AF18DE6"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198,0</w:t>
            </w:r>
          </w:p>
        </w:tc>
        <w:tc>
          <w:tcPr>
            <w:tcW w:w="255" w:type="pct"/>
            <w:tcBorders>
              <w:top w:val="single" w:sz="4" w:space="0" w:color="4472C4"/>
              <w:left w:val="nil"/>
              <w:bottom w:val="single" w:sz="4" w:space="0" w:color="4472C4"/>
              <w:right w:val="nil"/>
            </w:tcBorders>
            <w:vAlign w:val="bottom"/>
            <w:hideMark/>
          </w:tcPr>
          <w:p w14:paraId="2FDD860D"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4,66%</w:t>
            </w:r>
          </w:p>
        </w:tc>
        <w:tc>
          <w:tcPr>
            <w:tcW w:w="222" w:type="pct"/>
            <w:tcBorders>
              <w:top w:val="single" w:sz="4" w:space="0" w:color="4472C4"/>
              <w:left w:val="nil"/>
              <w:bottom w:val="single" w:sz="4" w:space="0" w:color="4472C4"/>
              <w:right w:val="nil"/>
            </w:tcBorders>
            <w:vAlign w:val="bottom"/>
            <w:hideMark/>
          </w:tcPr>
          <w:p w14:paraId="606C5DDD"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7,9</w:t>
            </w:r>
          </w:p>
        </w:tc>
      </w:tr>
      <w:tr w:rsidR="000A4DA1" w:rsidRPr="000A4DA1" w14:paraId="4F6ADEC2" w14:textId="77777777" w:rsidTr="004E6EA5">
        <w:trPr>
          <w:trHeight w:val="300"/>
        </w:trPr>
        <w:tc>
          <w:tcPr>
            <w:tcW w:w="1956" w:type="pct"/>
            <w:tcBorders>
              <w:top w:val="nil"/>
              <w:left w:val="nil"/>
              <w:bottom w:val="nil"/>
              <w:right w:val="nil"/>
            </w:tcBorders>
            <w:vAlign w:val="bottom"/>
            <w:hideMark/>
          </w:tcPr>
          <w:p w14:paraId="6794ABCF" w14:textId="77777777" w:rsidR="000A4DA1" w:rsidRPr="000A4DA1" w:rsidRDefault="000A4DA1" w:rsidP="000A4DA1">
            <w:pPr>
              <w:widowControl/>
              <w:rPr>
                <w:b/>
                <w:bCs/>
                <w:color w:val="000000"/>
                <w:sz w:val="22"/>
                <w:szCs w:val="22"/>
                <w:lang w:val="en-US" w:eastAsia="en-US"/>
              </w:rPr>
            </w:pPr>
            <w:r w:rsidRPr="000A4DA1">
              <w:rPr>
                <w:b/>
                <w:bCs/>
                <w:color w:val="000000"/>
                <w:sz w:val="22"/>
                <w:szCs w:val="22"/>
                <w:lang w:val="en-US" w:eastAsia="en-US"/>
              </w:rPr>
              <w:t>51730. Шибљаци, шикаре и жбунаста вегетација</w:t>
            </w:r>
          </w:p>
        </w:tc>
        <w:tc>
          <w:tcPr>
            <w:tcW w:w="972" w:type="pct"/>
            <w:tcBorders>
              <w:top w:val="nil"/>
              <w:left w:val="nil"/>
              <w:bottom w:val="nil"/>
              <w:right w:val="nil"/>
            </w:tcBorders>
            <w:vAlign w:val="bottom"/>
            <w:hideMark/>
          </w:tcPr>
          <w:p w14:paraId="4D9022C1" w14:textId="77777777" w:rsidR="000A4DA1" w:rsidRPr="000A4DA1" w:rsidRDefault="000A4DA1" w:rsidP="000A4DA1">
            <w:pPr>
              <w:widowControl/>
              <w:rPr>
                <w:color w:val="000000"/>
                <w:sz w:val="22"/>
                <w:szCs w:val="22"/>
                <w:lang w:val="en-US" w:eastAsia="en-US"/>
              </w:rPr>
            </w:pPr>
            <w:r w:rsidRPr="000A4DA1">
              <w:rPr>
                <w:color w:val="000000"/>
                <w:sz w:val="22"/>
                <w:szCs w:val="22"/>
                <w:lang w:val="en-US" w:eastAsia="en-US"/>
              </w:rPr>
              <w:t>59. Национални парк - II степен заштите</w:t>
            </w:r>
          </w:p>
        </w:tc>
        <w:tc>
          <w:tcPr>
            <w:tcW w:w="371" w:type="pct"/>
            <w:tcBorders>
              <w:top w:val="nil"/>
              <w:left w:val="nil"/>
              <w:bottom w:val="nil"/>
              <w:right w:val="nil"/>
            </w:tcBorders>
            <w:vAlign w:val="bottom"/>
            <w:hideMark/>
          </w:tcPr>
          <w:p w14:paraId="2D9217F0"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0,31</w:t>
            </w:r>
          </w:p>
        </w:tc>
        <w:tc>
          <w:tcPr>
            <w:tcW w:w="264" w:type="pct"/>
            <w:tcBorders>
              <w:top w:val="nil"/>
              <w:left w:val="nil"/>
              <w:bottom w:val="nil"/>
              <w:right w:val="nil"/>
            </w:tcBorders>
            <w:vAlign w:val="bottom"/>
            <w:hideMark/>
          </w:tcPr>
          <w:p w14:paraId="58AD1326"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0,03%</w:t>
            </w:r>
          </w:p>
        </w:tc>
        <w:tc>
          <w:tcPr>
            <w:tcW w:w="268" w:type="pct"/>
            <w:tcBorders>
              <w:top w:val="nil"/>
              <w:left w:val="nil"/>
              <w:bottom w:val="nil"/>
              <w:right w:val="nil"/>
            </w:tcBorders>
            <w:vAlign w:val="bottom"/>
            <w:hideMark/>
          </w:tcPr>
          <w:p w14:paraId="02C48528" w14:textId="77777777" w:rsidR="000A4DA1" w:rsidRPr="000A4DA1" w:rsidRDefault="000A4DA1" w:rsidP="000A4DA1">
            <w:pPr>
              <w:widowControl/>
              <w:jc w:val="right"/>
              <w:rPr>
                <w:color w:val="000000"/>
                <w:sz w:val="22"/>
                <w:szCs w:val="22"/>
                <w:lang w:val="en-US" w:eastAsia="en-US"/>
              </w:rPr>
            </w:pPr>
          </w:p>
        </w:tc>
        <w:tc>
          <w:tcPr>
            <w:tcW w:w="255" w:type="pct"/>
            <w:tcBorders>
              <w:top w:val="nil"/>
              <w:left w:val="nil"/>
              <w:bottom w:val="nil"/>
              <w:right w:val="nil"/>
            </w:tcBorders>
            <w:vAlign w:val="bottom"/>
            <w:hideMark/>
          </w:tcPr>
          <w:p w14:paraId="4834F5AB"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0,00%</w:t>
            </w:r>
          </w:p>
        </w:tc>
        <w:tc>
          <w:tcPr>
            <w:tcW w:w="222" w:type="pct"/>
            <w:tcBorders>
              <w:top w:val="nil"/>
              <w:left w:val="nil"/>
              <w:bottom w:val="nil"/>
              <w:right w:val="nil"/>
            </w:tcBorders>
            <w:vAlign w:val="bottom"/>
            <w:hideMark/>
          </w:tcPr>
          <w:p w14:paraId="32C18C6C"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0,0</w:t>
            </w:r>
          </w:p>
        </w:tc>
        <w:tc>
          <w:tcPr>
            <w:tcW w:w="215" w:type="pct"/>
            <w:tcBorders>
              <w:top w:val="nil"/>
              <w:left w:val="nil"/>
              <w:bottom w:val="nil"/>
              <w:right w:val="nil"/>
            </w:tcBorders>
            <w:vAlign w:val="bottom"/>
            <w:hideMark/>
          </w:tcPr>
          <w:p w14:paraId="4634D9E9" w14:textId="77777777" w:rsidR="000A4DA1" w:rsidRPr="000A4DA1" w:rsidRDefault="000A4DA1" w:rsidP="000A4DA1">
            <w:pPr>
              <w:widowControl/>
              <w:jc w:val="right"/>
              <w:rPr>
                <w:color w:val="000000"/>
                <w:sz w:val="22"/>
                <w:szCs w:val="22"/>
                <w:lang w:val="en-US" w:eastAsia="en-US"/>
              </w:rPr>
            </w:pPr>
          </w:p>
        </w:tc>
        <w:tc>
          <w:tcPr>
            <w:tcW w:w="255" w:type="pct"/>
            <w:tcBorders>
              <w:top w:val="nil"/>
              <w:left w:val="nil"/>
              <w:bottom w:val="nil"/>
              <w:right w:val="nil"/>
            </w:tcBorders>
            <w:vAlign w:val="bottom"/>
            <w:hideMark/>
          </w:tcPr>
          <w:p w14:paraId="74988ED7"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0,00%</w:t>
            </w:r>
          </w:p>
        </w:tc>
        <w:tc>
          <w:tcPr>
            <w:tcW w:w="222" w:type="pct"/>
            <w:tcBorders>
              <w:top w:val="nil"/>
              <w:left w:val="nil"/>
              <w:bottom w:val="nil"/>
              <w:right w:val="nil"/>
            </w:tcBorders>
            <w:vAlign w:val="bottom"/>
            <w:hideMark/>
          </w:tcPr>
          <w:p w14:paraId="1BACCE16"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0,0</w:t>
            </w:r>
          </w:p>
        </w:tc>
      </w:tr>
      <w:tr w:rsidR="000A4DA1" w:rsidRPr="000A4DA1" w14:paraId="79CF5067" w14:textId="77777777" w:rsidTr="004E6EA5">
        <w:trPr>
          <w:trHeight w:val="300"/>
        </w:trPr>
        <w:tc>
          <w:tcPr>
            <w:tcW w:w="1956" w:type="pct"/>
            <w:tcBorders>
              <w:top w:val="nil"/>
              <w:left w:val="nil"/>
              <w:bottom w:val="single" w:sz="4" w:space="0" w:color="8EA9DB"/>
              <w:right w:val="nil"/>
            </w:tcBorders>
            <w:vAlign w:val="bottom"/>
            <w:hideMark/>
          </w:tcPr>
          <w:p w14:paraId="51F09E3A" w14:textId="77777777" w:rsidR="000A4DA1" w:rsidRPr="000A4DA1" w:rsidRDefault="000A4DA1" w:rsidP="000A4DA1">
            <w:pPr>
              <w:widowControl/>
              <w:jc w:val="right"/>
              <w:rPr>
                <w:color w:val="000000"/>
                <w:sz w:val="22"/>
                <w:szCs w:val="22"/>
                <w:lang w:val="en-US" w:eastAsia="en-US"/>
              </w:rPr>
            </w:pPr>
          </w:p>
        </w:tc>
        <w:tc>
          <w:tcPr>
            <w:tcW w:w="972" w:type="pct"/>
            <w:tcBorders>
              <w:top w:val="nil"/>
              <w:left w:val="nil"/>
              <w:bottom w:val="nil"/>
              <w:right w:val="nil"/>
            </w:tcBorders>
            <w:vAlign w:val="bottom"/>
            <w:hideMark/>
          </w:tcPr>
          <w:p w14:paraId="16F30A8A" w14:textId="77777777" w:rsidR="000A4DA1" w:rsidRPr="000A4DA1" w:rsidRDefault="000A4DA1" w:rsidP="000A4DA1">
            <w:pPr>
              <w:widowControl/>
              <w:rPr>
                <w:color w:val="000000"/>
                <w:sz w:val="22"/>
                <w:szCs w:val="22"/>
                <w:lang w:val="en-US" w:eastAsia="en-US"/>
              </w:rPr>
            </w:pPr>
            <w:r w:rsidRPr="000A4DA1">
              <w:rPr>
                <w:color w:val="000000"/>
                <w:sz w:val="22"/>
                <w:szCs w:val="22"/>
                <w:lang w:val="en-US" w:eastAsia="en-US"/>
              </w:rPr>
              <w:t>60. Национални парк - III степен заштите</w:t>
            </w:r>
          </w:p>
        </w:tc>
        <w:tc>
          <w:tcPr>
            <w:tcW w:w="371" w:type="pct"/>
            <w:tcBorders>
              <w:top w:val="nil"/>
              <w:left w:val="nil"/>
              <w:bottom w:val="nil"/>
              <w:right w:val="nil"/>
            </w:tcBorders>
            <w:vAlign w:val="bottom"/>
            <w:hideMark/>
          </w:tcPr>
          <w:p w14:paraId="04E80017"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2,58</w:t>
            </w:r>
          </w:p>
        </w:tc>
        <w:tc>
          <w:tcPr>
            <w:tcW w:w="264" w:type="pct"/>
            <w:tcBorders>
              <w:top w:val="nil"/>
              <w:left w:val="nil"/>
              <w:bottom w:val="nil"/>
              <w:right w:val="nil"/>
            </w:tcBorders>
            <w:vAlign w:val="bottom"/>
            <w:hideMark/>
          </w:tcPr>
          <w:p w14:paraId="53582F6C"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0,26%</w:t>
            </w:r>
          </w:p>
        </w:tc>
        <w:tc>
          <w:tcPr>
            <w:tcW w:w="268" w:type="pct"/>
            <w:tcBorders>
              <w:top w:val="nil"/>
              <w:left w:val="nil"/>
              <w:bottom w:val="nil"/>
              <w:right w:val="nil"/>
            </w:tcBorders>
            <w:vAlign w:val="bottom"/>
            <w:hideMark/>
          </w:tcPr>
          <w:p w14:paraId="79201D7E" w14:textId="77777777" w:rsidR="000A4DA1" w:rsidRPr="000A4DA1" w:rsidRDefault="000A4DA1" w:rsidP="000A4DA1">
            <w:pPr>
              <w:widowControl/>
              <w:jc w:val="right"/>
              <w:rPr>
                <w:color w:val="000000"/>
                <w:sz w:val="22"/>
                <w:szCs w:val="22"/>
                <w:lang w:val="en-US" w:eastAsia="en-US"/>
              </w:rPr>
            </w:pPr>
          </w:p>
        </w:tc>
        <w:tc>
          <w:tcPr>
            <w:tcW w:w="255" w:type="pct"/>
            <w:tcBorders>
              <w:top w:val="nil"/>
              <w:left w:val="nil"/>
              <w:bottom w:val="nil"/>
              <w:right w:val="nil"/>
            </w:tcBorders>
            <w:vAlign w:val="bottom"/>
            <w:hideMark/>
          </w:tcPr>
          <w:p w14:paraId="6018741E"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0,00%</w:t>
            </w:r>
          </w:p>
        </w:tc>
        <w:tc>
          <w:tcPr>
            <w:tcW w:w="222" w:type="pct"/>
            <w:tcBorders>
              <w:top w:val="nil"/>
              <w:left w:val="nil"/>
              <w:bottom w:val="nil"/>
              <w:right w:val="nil"/>
            </w:tcBorders>
            <w:vAlign w:val="bottom"/>
            <w:hideMark/>
          </w:tcPr>
          <w:p w14:paraId="252B7ACB"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0,0</w:t>
            </w:r>
          </w:p>
        </w:tc>
        <w:tc>
          <w:tcPr>
            <w:tcW w:w="215" w:type="pct"/>
            <w:tcBorders>
              <w:top w:val="nil"/>
              <w:left w:val="nil"/>
              <w:bottom w:val="nil"/>
              <w:right w:val="nil"/>
            </w:tcBorders>
            <w:vAlign w:val="bottom"/>
            <w:hideMark/>
          </w:tcPr>
          <w:p w14:paraId="101273B3" w14:textId="77777777" w:rsidR="000A4DA1" w:rsidRPr="000A4DA1" w:rsidRDefault="000A4DA1" w:rsidP="000A4DA1">
            <w:pPr>
              <w:widowControl/>
              <w:jc w:val="right"/>
              <w:rPr>
                <w:color w:val="000000"/>
                <w:sz w:val="22"/>
                <w:szCs w:val="22"/>
                <w:lang w:val="en-US" w:eastAsia="en-US"/>
              </w:rPr>
            </w:pPr>
          </w:p>
        </w:tc>
        <w:tc>
          <w:tcPr>
            <w:tcW w:w="255" w:type="pct"/>
            <w:tcBorders>
              <w:top w:val="nil"/>
              <w:left w:val="nil"/>
              <w:bottom w:val="nil"/>
              <w:right w:val="nil"/>
            </w:tcBorders>
            <w:vAlign w:val="bottom"/>
            <w:hideMark/>
          </w:tcPr>
          <w:p w14:paraId="2EED451D"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0,00%</w:t>
            </w:r>
          </w:p>
        </w:tc>
        <w:tc>
          <w:tcPr>
            <w:tcW w:w="222" w:type="pct"/>
            <w:tcBorders>
              <w:top w:val="nil"/>
              <w:left w:val="nil"/>
              <w:bottom w:val="nil"/>
              <w:right w:val="nil"/>
            </w:tcBorders>
            <w:vAlign w:val="bottom"/>
            <w:hideMark/>
          </w:tcPr>
          <w:p w14:paraId="5F812E05" w14:textId="77777777" w:rsidR="000A4DA1" w:rsidRPr="000A4DA1" w:rsidRDefault="000A4DA1" w:rsidP="000A4DA1">
            <w:pPr>
              <w:widowControl/>
              <w:jc w:val="right"/>
              <w:rPr>
                <w:color w:val="000000"/>
                <w:sz w:val="22"/>
                <w:szCs w:val="22"/>
                <w:lang w:val="en-US" w:eastAsia="en-US"/>
              </w:rPr>
            </w:pPr>
            <w:r w:rsidRPr="000A4DA1">
              <w:rPr>
                <w:color w:val="000000"/>
                <w:sz w:val="22"/>
                <w:szCs w:val="22"/>
                <w:lang w:val="en-US" w:eastAsia="en-US"/>
              </w:rPr>
              <w:t>0,0</w:t>
            </w:r>
          </w:p>
        </w:tc>
      </w:tr>
      <w:tr w:rsidR="000A4DA1" w:rsidRPr="000A4DA1" w14:paraId="5B8691A2" w14:textId="77777777" w:rsidTr="004E6EA5">
        <w:trPr>
          <w:trHeight w:val="300"/>
        </w:trPr>
        <w:tc>
          <w:tcPr>
            <w:tcW w:w="1956" w:type="pct"/>
            <w:tcBorders>
              <w:top w:val="single" w:sz="4" w:space="0" w:color="4472C4"/>
              <w:left w:val="nil"/>
              <w:bottom w:val="single" w:sz="4" w:space="0" w:color="4472C4"/>
              <w:right w:val="nil"/>
            </w:tcBorders>
            <w:vAlign w:val="bottom"/>
            <w:hideMark/>
          </w:tcPr>
          <w:p w14:paraId="214C7069" w14:textId="77777777" w:rsidR="000A4DA1" w:rsidRPr="000A4DA1" w:rsidRDefault="000A4DA1" w:rsidP="000A4DA1">
            <w:pPr>
              <w:widowControl/>
              <w:rPr>
                <w:b/>
                <w:bCs/>
                <w:color w:val="000000"/>
                <w:sz w:val="22"/>
                <w:szCs w:val="22"/>
                <w:lang w:val="en-US" w:eastAsia="en-US"/>
              </w:rPr>
            </w:pPr>
            <w:r w:rsidRPr="000A4DA1">
              <w:rPr>
                <w:b/>
                <w:bCs/>
                <w:color w:val="000000"/>
                <w:sz w:val="22"/>
                <w:szCs w:val="22"/>
                <w:lang w:val="en-US" w:eastAsia="en-US"/>
              </w:rPr>
              <w:t xml:space="preserve">51730. Шибљаци, шикаре и жбунаста вегетација укупно </w:t>
            </w:r>
          </w:p>
        </w:tc>
        <w:tc>
          <w:tcPr>
            <w:tcW w:w="972" w:type="pct"/>
            <w:tcBorders>
              <w:top w:val="single" w:sz="4" w:space="0" w:color="4472C4"/>
              <w:left w:val="nil"/>
              <w:bottom w:val="single" w:sz="4" w:space="0" w:color="4472C4"/>
              <w:right w:val="nil"/>
            </w:tcBorders>
            <w:vAlign w:val="bottom"/>
            <w:hideMark/>
          </w:tcPr>
          <w:p w14:paraId="0C8142B1" w14:textId="77777777" w:rsidR="000A4DA1" w:rsidRPr="000A4DA1" w:rsidRDefault="000A4DA1" w:rsidP="000A4DA1">
            <w:pPr>
              <w:widowControl/>
              <w:rPr>
                <w:b/>
                <w:bCs/>
                <w:color w:val="000000"/>
                <w:sz w:val="22"/>
                <w:szCs w:val="22"/>
                <w:lang w:val="en-US" w:eastAsia="en-US"/>
              </w:rPr>
            </w:pPr>
          </w:p>
        </w:tc>
        <w:tc>
          <w:tcPr>
            <w:tcW w:w="371" w:type="pct"/>
            <w:tcBorders>
              <w:top w:val="single" w:sz="4" w:space="0" w:color="4472C4"/>
              <w:left w:val="nil"/>
              <w:bottom w:val="single" w:sz="4" w:space="0" w:color="4472C4"/>
              <w:right w:val="nil"/>
            </w:tcBorders>
            <w:vAlign w:val="bottom"/>
            <w:hideMark/>
          </w:tcPr>
          <w:p w14:paraId="55E82BE8"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2,89</w:t>
            </w:r>
          </w:p>
        </w:tc>
        <w:tc>
          <w:tcPr>
            <w:tcW w:w="264" w:type="pct"/>
            <w:tcBorders>
              <w:top w:val="single" w:sz="4" w:space="0" w:color="4472C4"/>
              <w:left w:val="nil"/>
              <w:bottom w:val="single" w:sz="4" w:space="0" w:color="4472C4"/>
              <w:right w:val="nil"/>
            </w:tcBorders>
            <w:vAlign w:val="bottom"/>
            <w:hideMark/>
          </w:tcPr>
          <w:p w14:paraId="46E9588B"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0,29%</w:t>
            </w:r>
          </w:p>
        </w:tc>
        <w:tc>
          <w:tcPr>
            <w:tcW w:w="268" w:type="pct"/>
            <w:tcBorders>
              <w:top w:val="single" w:sz="4" w:space="0" w:color="4472C4"/>
              <w:left w:val="nil"/>
              <w:bottom w:val="single" w:sz="4" w:space="0" w:color="4472C4"/>
              <w:right w:val="nil"/>
            </w:tcBorders>
            <w:vAlign w:val="bottom"/>
            <w:hideMark/>
          </w:tcPr>
          <w:p w14:paraId="00F6B09B" w14:textId="77777777" w:rsidR="000A4DA1" w:rsidRPr="000A4DA1" w:rsidRDefault="000A4DA1" w:rsidP="000A4DA1">
            <w:pPr>
              <w:widowControl/>
              <w:jc w:val="right"/>
              <w:rPr>
                <w:b/>
                <w:bCs/>
                <w:color w:val="000000"/>
                <w:sz w:val="22"/>
                <w:szCs w:val="22"/>
                <w:lang w:val="en-US" w:eastAsia="en-US"/>
              </w:rPr>
            </w:pPr>
          </w:p>
        </w:tc>
        <w:tc>
          <w:tcPr>
            <w:tcW w:w="255" w:type="pct"/>
            <w:tcBorders>
              <w:top w:val="single" w:sz="4" w:space="0" w:color="4472C4"/>
              <w:left w:val="nil"/>
              <w:bottom w:val="single" w:sz="4" w:space="0" w:color="4472C4"/>
              <w:right w:val="nil"/>
            </w:tcBorders>
            <w:vAlign w:val="bottom"/>
            <w:hideMark/>
          </w:tcPr>
          <w:p w14:paraId="12E1D133"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0,00%</w:t>
            </w:r>
          </w:p>
        </w:tc>
        <w:tc>
          <w:tcPr>
            <w:tcW w:w="222" w:type="pct"/>
            <w:tcBorders>
              <w:top w:val="single" w:sz="4" w:space="0" w:color="4472C4"/>
              <w:left w:val="nil"/>
              <w:bottom w:val="single" w:sz="4" w:space="0" w:color="4472C4"/>
              <w:right w:val="nil"/>
            </w:tcBorders>
            <w:vAlign w:val="bottom"/>
            <w:hideMark/>
          </w:tcPr>
          <w:p w14:paraId="7C234F6A"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0,0</w:t>
            </w:r>
          </w:p>
        </w:tc>
        <w:tc>
          <w:tcPr>
            <w:tcW w:w="215" w:type="pct"/>
            <w:tcBorders>
              <w:top w:val="single" w:sz="4" w:space="0" w:color="4472C4"/>
              <w:left w:val="nil"/>
              <w:bottom w:val="single" w:sz="4" w:space="0" w:color="4472C4"/>
              <w:right w:val="nil"/>
            </w:tcBorders>
            <w:vAlign w:val="bottom"/>
            <w:hideMark/>
          </w:tcPr>
          <w:p w14:paraId="71AAA28F" w14:textId="77777777" w:rsidR="000A4DA1" w:rsidRPr="000A4DA1" w:rsidRDefault="000A4DA1" w:rsidP="000A4DA1">
            <w:pPr>
              <w:widowControl/>
              <w:jc w:val="right"/>
              <w:rPr>
                <w:b/>
                <w:bCs/>
                <w:color w:val="000000"/>
                <w:sz w:val="22"/>
                <w:szCs w:val="22"/>
                <w:lang w:val="en-US" w:eastAsia="en-US"/>
              </w:rPr>
            </w:pPr>
          </w:p>
        </w:tc>
        <w:tc>
          <w:tcPr>
            <w:tcW w:w="255" w:type="pct"/>
            <w:tcBorders>
              <w:top w:val="single" w:sz="4" w:space="0" w:color="4472C4"/>
              <w:left w:val="nil"/>
              <w:bottom w:val="single" w:sz="4" w:space="0" w:color="4472C4"/>
              <w:right w:val="nil"/>
            </w:tcBorders>
            <w:vAlign w:val="bottom"/>
            <w:hideMark/>
          </w:tcPr>
          <w:p w14:paraId="3A2B32B9"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0,00%</w:t>
            </w:r>
          </w:p>
        </w:tc>
        <w:tc>
          <w:tcPr>
            <w:tcW w:w="222" w:type="pct"/>
            <w:tcBorders>
              <w:top w:val="single" w:sz="4" w:space="0" w:color="4472C4"/>
              <w:left w:val="nil"/>
              <w:bottom w:val="single" w:sz="4" w:space="0" w:color="4472C4"/>
              <w:right w:val="nil"/>
            </w:tcBorders>
            <w:vAlign w:val="bottom"/>
            <w:hideMark/>
          </w:tcPr>
          <w:p w14:paraId="2645B6E7"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0,0</w:t>
            </w:r>
          </w:p>
        </w:tc>
      </w:tr>
      <w:tr w:rsidR="000A4DA1" w:rsidRPr="000A4DA1" w14:paraId="543B34AD" w14:textId="77777777" w:rsidTr="004E6EA5">
        <w:trPr>
          <w:trHeight w:val="300"/>
        </w:trPr>
        <w:tc>
          <w:tcPr>
            <w:tcW w:w="1956" w:type="pct"/>
            <w:tcBorders>
              <w:top w:val="single" w:sz="4" w:space="0" w:color="8EA9DB"/>
              <w:left w:val="nil"/>
              <w:bottom w:val="nil"/>
              <w:right w:val="nil"/>
            </w:tcBorders>
            <w:shd w:val="clear" w:color="D9E1F2" w:fill="D9E1F2"/>
            <w:vAlign w:val="bottom"/>
            <w:hideMark/>
          </w:tcPr>
          <w:p w14:paraId="548DEC43" w14:textId="77777777" w:rsidR="000A4DA1" w:rsidRPr="000A4DA1" w:rsidRDefault="000A4DA1" w:rsidP="000A4DA1">
            <w:pPr>
              <w:widowControl/>
              <w:rPr>
                <w:b/>
                <w:bCs/>
                <w:color w:val="000000"/>
                <w:sz w:val="22"/>
                <w:szCs w:val="22"/>
                <w:lang w:val="en-US" w:eastAsia="en-US"/>
              </w:rPr>
            </w:pPr>
            <w:r w:rsidRPr="000A4DA1">
              <w:rPr>
                <w:b/>
                <w:bCs/>
                <w:color w:val="000000"/>
                <w:sz w:val="22"/>
                <w:szCs w:val="22"/>
                <w:lang w:val="en-US" w:eastAsia="en-US"/>
              </w:rPr>
              <w:t xml:space="preserve">Укупно ГЈ </w:t>
            </w:r>
          </w:p>
        </w:tc>
        <w:tc>
          <w:tcPr>
            <w:tcW w:w="972" w:type="pct"/>
            <w:tcBorders>
              <w:top w:val="single" w:sz="4" w:space="0" w:color="8EA9DB"/>
              <w:left w:val="nil"/>
              <w:bottom w:val="nil"/>
              <w:right w:val="nil"/>
            </w:tcBorders>
            <w:shd w:val="clear" w:color="D9E1F2" w:fill="D9E1F2"/>
            <w:vAlign w:val="bottom"/>
            <w:hideMark/>
          </w:tcPr>
          <w:p w14:paraId="63AD9C35" w14:textId="77777777" w:rsidR="000A4DA1" w:rsidRPr="000A4DA1" w:rsidRDefault="000A4DA1" w:rsidP="000A4DA1">
            <w:pPr>
              <w:widowControl/>
              <w:rPr>
                <w:b/>
                <w:bCs/>
                <w:color w:val="000000"/>
                <w:sz w:val="22"/>
                <w:szCs w:val="22"/>
                <w:lang w:val="en-US" w:eastAsia="en-US"/>
              </w:rPr>
            </w:pPr>
          </w:p>
        </w:tc>
        <w:tc>
          <w:tcPr>
            <w:tcW w:w="371" w:type="pct"/>
            <w:tcBorders>
              <w:top w:val="single" w:sz="4" w:space="0" w:color="8EA9DB"/>
              <w:left w:val="nil"/>
              <w:bottom w:val="nil"/>
              <w:right w:val="nil"/>
            </w:tcBorders>
            <w:shd w:val="clear" w:color="D9E1F2" w:fill="D9E1F2"/>
            <w:vAlign w:val="bottom"/>
            <w:hideMark/>
          </w:tcPr>
          <w:p w14:paraId="164E7D3D"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994,71</w:t>
            </w:r>
          </w:p>
        </w:tc>
        <w:tc>
          <w:tcPr>
            <w:tcW w:w="264" w:type="pct"/>
            <w:tcBorders>
              <w:top w:val="single" w:sz="4" w:space="0" w:color="8EA9DB"/>
              <w:left w:val="nil"/>
              <w:bottom w:val="nil"/>
              <w:right w:val="nil"/>
            </w:tcBorders>
            <w:shd w:val="clear" w:color="D9E1F2" w:fill="D9E1F2"/>
            <w:vAlign w:val="bottom"/>
            <w:hideMark/>
          </w:tcPr>
          <w:p w14:paraId="5C275AC9"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100,00%</w:t>
            </w:r>
          </w:p>
        </w:tc>
        <w:tc>
          <w:tcPr>
            <w:tcW w:w="268" w:type="pct"/>
            <w:tcBorders>
              <w:top w:val="single" w:sz="4" w:space="0" w:color="8EA9DB"/>
              <w:left w:val="nil"/>
              <w:bottom w:val="nil"/>
              <w:right w:val="nil"/>
            </w:tcBorders>
            <w:shd w:val="clear" w:color="D9E1F2" w:fill="D9E1F2"/>
            <w:vAlign w:val="bottom"/>
            <w:hideMark/>
          </w:tcPr>
          <w:p w14:paraId="6CD2B1C0"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238.791,4</w:t>
            </w:r>
          </w:p>
        </w:tc>
        <w:tc>
          <w:tcPr>
            <w:tcW w:w="255" w:type="pct"/>
            <w:tcBorders>
              <w:top w:val="single" w:sz="4" w:space="0" w:color="8EA9DB"/>
              <w:left w:val="nil"/>
              <w:bottom w:val="nil"/>
              <w:right w:val="nil"/>
            </w:tcBorders>
            <w:shd w:val="clear" w:color="D9E1F2" w:fill="D9E1F2"/>
            <w:vAlign w:val="bottom"/>
            <w:hideMark/>
          </w:tcPr>
          <w:p w14:paraId="69F9FFB2"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100,00%</w:t>
            </w:r>
          </w:p>
        </w:tc>
        <w:tc>
          <w:tcPr>
            <w:tcW w:w="222" w:type="pct"/>
            <w:tcBorders>
              <w:top w:val="single" w:sz="4" w:space="0" w:color="8EA9DB"/>
              <w:left w:val="nil"/>
              <w:bottom w:val="nil"/>
              <w:right w:val="nil"/>
            </w:tcBorders>
            <w:shd w:val="clear" w:color="D9E1F2" w:fill="D9E1F2"/>
            <w:vAlign w:val="bottom"/>
            <w:hideMark/>
          </w:tcPr>
          <w:p w14:paraId="36D32DB3"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240,1</w:t>
            </w:r>
          </w:p>
        </w:tc>
        <w:tc>
          <w:tcPr>
            <w:tcW w:w="215" w:type="pct"/>
            <w:tcBorders>
              <w:top w:val="single" w:sz="4" w:space="0" w:color="8EA9DB"/>
              <w:left w:val="nil"/>
              <w:bottom w:val="nil"/>
              <w:right w:val="nil"/>
            </w:tcBorders>
            <w:shd w:val="clear" w:color="D9E1F2" w:fill="D9E1F2"/>
            <w:vAlign w:val="bottom"/>
            <w:hideMark/>
          </w:tcPr>
          <w:p w14:paraId="5E8D044B"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4.252,6</w:t>
            </w:r>
          </w:p>
        </w:tc>
        <w:tc>
          <w:tcPr>
            <w:tcW w:w="255" w:type="pct"/>
            <w:tcBorders>
              <w:top w:val="single" w:sz="4" w:space="0" w:color="8EA9DB"/>
              <w:left w:val="nil"/>
              <w:bottom w:val="nil"/>
              <w:right w:val="nil"/>
            </w:tcBorders>
            <w:shd w:val="clear" w:color="D9E1F2" w:fill="D9E1F2"/>
            <w:vAlign w:val="bottom"/>
            <w:hideMark/>
          </w:tcPr>
          <w:p w14:paraId="62EA8A09"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100,00%</w:t>
            </w:r>
          </w:p>
        </w:tc>
        <w:tc>
          <w:tcPr>
            <w:tcW w:w="222" w:type="pct"/>
            <w:tcBorders>
              <w:top w:val="single" w:sz="4" w:space="0" w:color="8EA9DB"/>
              <w:left w:val="nil"/>
              <w:bottom w:val="nil"/>
              <w:right w:val="nil"/>
            </w:tcBorders>
            <w:shd w:val="clear" w:color="D9E1F2" w:fill="D9E1F2"/>
            <w:vAlign w:val="bottom"/>
            <w:hideMark/>
          </w:tcPr>
          <w:p w14:paraId="5ABE5E79" w14:textId="77777777" w:rsidR="000A4DA1" w:rsidRPr="000A4DA1" w:rsidRDefault="000A4DA1" w:rsidP="000A4DA1">
            <w:pPr>
              <w:widowControl/>
              <w:jc w:val="right"/>
              <w:rPr>
                <w:b/>
                <w:bCs/>
                <w:color w:val="000000"/>
                <w:sz w:val="22"/>
                <w:szCs w:val="22"/>
                <w:lang w:val="en-US" w:eastAsia="en-US"/>
              </w:rPr>
            </w:pPr>
            <w:r w:rsidRPr="000A4DA1">
              <w:rPr>
                <w:b/>
                <w:bCs/>
                <w:color w:val="000000"/>
                <w:sz w:val="22"/>
                <w:szCs w:val="22"/>
                <w:lang w:val="en-US" w:eastAsia="en-US"/>
              </w:rPr>
              <w:t>4,3</w:t>
            </w:r>
          </w:p>
        </w:tc>
      </w:tr>
    </w:tbl>
    <w:p w14:paraId="7C9E37AF" w14:textId="77777777" w:rsidR="000A4DA1" w:rsidRDefault="000A4DA1" w:rsidP="000A4DA1">
      <w:pPr>
        <w:rPr>
          <w:lang w:val="sr-Cyrl-RS" w:eastAsia="en-US"/>
        </w:rPr>
      </w:pPr>
    </w:p>
    <w:p w14:paraId="559922C1" w14:textId="5F0AC63A" w:rsidR="00026F8B" w:rsidRDefault="00007BAA" w:rsidP="00026F8B">
      <w:pPr>
        <w:pStyle w:val="a4"/>
        <w:rPr>
          <w:lang w:val="sr-Cyrl-BA" w:eastAsia="en-US"/>
        </w:rPr>
      </w:pPr>
      <w:r>
        <w:rPr>
          <w:lang w:val="sr-Cyrl-BA" w:eastAsia="en-US"/>
        </w:rPr>
        <w:t>Приказ</w:t>
      </w:r>
      <w:r w:rsidR="00026F8B" w:rsidRPr="00026F8B">
        <w:rPr>
          <w:lang w:eastAsia="en-US"/>
        </w:rPr>
        <w:t xml:space="preserve"> заступљености газдинских типова шума по степенима заштите</w:t>
      </w:r>
    </w:p>
    <w:p w14:paraId="67C2C11A" w14:textId="04D016BF" w:rsidR="00615553" w:rsidRDefault="00615553" w:rsidP="00615553">
      <w:pPr>
        <w:pStyle w:val="a3"/>
        <w:rPr>
          <w:lang w:eastAsia="en-US"/>
        </w:rPr>
      </w:pPr>
      <w:r>
        <w:rPr>
          <w:lang w:eastAsia="en-US"/>
        </w:rPr>
        <w:t>Шуме издвојене у I степен заштите (Намена 58 - укупна обрасла површина 13,87 ha)</w:t>
      </w:r>
    </w:p>
    <w:p w14:paraId="3576E7AD" w14:textId="77777777" w:rsidR="00615553" w:rsidRDefault="00615553" w:rsidP="00615553">
      <w:pPr>
        <w:pStyle w:val="a3"/>
        <w:rPr>
          <w:lang w:eastAsia="en-US"/>
        </w:rPr>
      </w:pPr>
      <w:r>
        <w:rPr>
          <w:lang w:eastAsia="en-US"/>
        </w:rPr>
        <w:t>У оквиру шума издвојених у овај режим строге заштите, заступљени су следећи газдински типови шума поређани према опадајућој просторној заступљености:</w:t>
      </w:r>
    </w:p>
    <w:p w14:paraId="2DA29A89" w14:textId="6EA84CAF" w:rsidR="00615553" w:rsidRDefault="00615553" w:rsidP="00615553">
      <w:pPr>
        <w:pStyle w:val="a2"/>
      </w:pPr>
      <w:r>
        <w:t>2721. Изданачке мешовите шуме липа - Високе шуме липе и осталих лишћара: заузимају површину од 7,22 ha (52,05% обрасле површине овог степена заштите), са просечном запремином дрвета од 307,6 m³/ha и текућим запреминским прирастом од 5,9 m³/ha.</w:t>
      </w:r>
    </w:p>
    <w:p w14:paraId="520F4692" w14:textId="378DE4F7" w:rsidR="00615553" w:rsidRDefault="00615553" w:rsidP="00615553">
      <w:pPr>
        <w:pStyle w:val="a2"/>
      </w:pPr>
      <w:r>
        <w:t>21121. Изданачке мешовите шуме букве - Високе шуме букве и осталих лишћара и четинара: заузимају површину од 5,26 ha (37,92% обрасле површине овог степена заштите), са просечном запремином дрвета од 413,9 m³/ha и текућим запреминским прирастом од 7,1 m³/ha.</w:t>
      </w:r>
    </w:p>
    <w:p w14:paraId="2F132FD9" w14:textId="3E1F1CF3" w:rsidR="00615553" w:rsidRDefault="00615553" w:rsidP="00615553">
      <w:pPr>
        <w:pStyle w:val="a2"/>
      </w:pPr>
      <w:r>
        <w:t>2621. Изданачке мешовите шуме храстова - Високе шуме храстова и осталих лишћара: заузимају површину од 1,39 ha (10,02% обрасле површине овог степена заштите), са просечном запремином дрвета од 137,2 m³/ha и текућим запреминским прирастом од 4,0 m³/ha.</w:t>
      </w:r>
    </w:p>
    <w:p w14:paraId="0E1F6563" w14:textId="6E7609FC" w:rsidR="00615553" w:rsidRDefault="00615553" w:rsidP="00615553">
      <w:pPr>
        <w:pStyle w:val="a3"/>
        <w:rPr>
          <w:lang w:eastAsia="en-US"/>
        </w:rPr>
      </w:pPr>
      <w:r>
        <w:rPr>
          <w:lang w:eastAsia="en-US"/>
        </w:rPr>
        <w:t>Шуме издвојене у II степен заштите (Намена 59 - укупна обрасла површина 870,21 ha)</w:t>
      </w:r>
    </w:p>
    <w:p w14:paraId="65813A5D" w14:textId="190B3DF0" w:rsidR="00615553" w:rsidRPr="00615553" w:rsidRDefault="00615553" w:rsidP="00615553">
      <w:pPr>
        <w:pStyle w:val="a3"/>
        <w:rPr>
          <w:lang w:val="sr-Cyrl-BA" w:eastAsia="en-US"/>
        </w:rPr>
      </w:pPr>
      <w:r>
        <w:rPr>
          <w:lang w:eastAsia="en-US"/>
        </w:rPr>
        <w:t>У оквиру шума издвојених у овај режим заштите, заступљени су следећи газдински типови шума поређани према опадајућој просторно</w:t>
      </w:r>
      <w:r>
        <w:rPr>
          <w:lang w:val="sr-Cyrl-BA" w:eastAsia="en-US"/>
        </w:rPr>
        <w:t>ј</w:t>
      </w:r>
      <w:r>
        <w:rPr>
          <w:lang w:eastAsia="en-US"/>
        </w:rPr>
        <w:t xml:space="preserve"> заступљености</w:t>
      </w:r>
    </w:p>
    <w:p w14:paraId="29A8F2DB" w14:textId="2EAF69A3" w:rsidR="00615553" w:rsidRDefault="00615553" w:rsidP="00615553">
      <w:pPr>
        <w:pStyle w:val="a2"/>
      </w:pPr>
      <w:r>
        <w:t>2721. Изданачке мешовите шуме липа - Високе шуме липе и осталих лишћара: заузимају површину од 385,07 ha (44,27% обрасле површине овог степена заштите), са просечном запремином дрвета од 272,7 m³/ha и текућим запреминским прирастом од 4,6 m³/ha.</w:t>
      </w:r>
    </w:p>
    <w:p w14:paraId="517972B5" w14:textId="4A10DAF6" w:rsidR="00615553" w:rsidRDefault="00615553" w:rsidP="00615553">
      <w:pPr>
        <w:pStyle w:val="a2"/>
      </w:pPr>
      <w:r>
        <w:t>2621. Изданачке мешовите шуме храстова - Високе шуме храстова и осталих лишћара: заузимају површину од 354,28 ha (40,73% обрасле површине овог степена заштите), са просечном запремином дрвета од 245,4 m³/ha и текућим запреминским прирастом од 4,3 m³/ha.</w:t>
      </w:r>
    </w:p>
    <w:p w14:paraId="3B32579B" w14:textId="330241A3" w:rsidR="00615553" w:rsidRDefault="00615553" w:rsidP="00615553">
      <w:pPr>
        <w:pStyle w:val="a2"/>
      </w:pPr>
      <w:r>
        <w:lastRenderedPageBreak/>
        <w:t>21121. Изданачке мешовите шуме букве - Високе шуме букве и осталих лишћара и четинара: заузимају површину од 36,65 ha (4,21% обрасле површине овог степена заштите), са просечном запремином дрвета од 328,0 m³/ha и текућим запреминским прирастом од 4,9 m³/ha.</w:t>
      </w:r>
    </w:p>
    <w:p w14:paraId="1557A496" w14:textId="7AE0E366" w:rsidR="00615553" w:rsidRDefault="00615553" w:rsidP="00615553">
      <w:pPr>
        <w:pStyle w:val="a2"/>
      </w:pPr>
      <w:r>
        <w:t>2920. Изданачке мешовите шуме багрема: заузимају површину од 26,21 ha (3,01% обрасле површине овог степена заштите), са просечном запремином дрвета од 89,1 m³/ha и текућим запреминским прирастом од 2,9 m³/ha.</w:t>
      </w:r>
    </w:p>
    <w:p w14:paraId="5E51C8B6" w14:textId="37F91F90" w:rsidR="00615553" w:rsidRDefault="00615553" w:rsidP="00615553">
      <w:pPr>
        <w:pStyle w:val="a2"/>
      </w:pPr>
      <w:r>
        <w:t>2510. Високе мешовите шуме китњака, сладуна и цера: заузимају површину од 24,59 ha (2,83% обрасле површине овог степена заштите), са просечном запремином дрвета од 104,9 m³/ha и текућим запреминским прирастом од 1,9 m³/ha.</w:t>
      </w:r>
    </w:p>
    <w:p w14:paraId="028DCD21" w14:textId="4437BDDD" w:rsidR="00615553" w:rsidRDefault="00615553" w:rsidP="00615553">
      <w:pPr>
        <w:pStyle w:val="a2"/>
      </w:pPr>
      <w:r>
        <w:t>1110. Високе мешовите шуме ОМЛ: заузимају површину од 17,10 ha (1,97% обрасле површине овог степена заштите), са просечном запремином дрвета од 273,8 m³/ha и текућим запреминским прирастом од 4,4 m³/ha.</w:t>
      </w:r>
    </w:p>
    <w:p w14:paraId="15032AC1" w14:textId="6EF98380" w:rsidR="00615553" w:rsidRDefault="00615553" w:rsidP="00615553">
      <w:pPr>
        <w:pStyle w:val="a2"/>
      </w:pPr>
      <w:r>
        <w:t>21110. Високе мешовите шуме букве: заузимају површину од 15,59 ha (1,79% обрасле површине овог степена заштите), са просечном запремином дрвета од 73,4 m³/ha и текућим запреминским прирастом од 1,0 m³/ha.</w:t>
      </w:r>
    </w:p>
    <w:p w14:paraId="358BF7B2" w14:textId="2BF9DDD6" w:rsidR="00615553" w:rsidRDefault="00615553" w:rsidP="00F342DD">
      <w:pPr>
        <w:pStyle w:val="a2"/>
      </w:pPr>
      <w:r>
        <w:t>31210. Високе мешовите шуме борова: заузимају површину од 6,79 ha (0,78% обрасле површине овог степена заштите), са просечном запремином дрвета од 328,8 m³/ha и текућим запреминским прирастом од 9,8 m³/ha.</w:t>
      </w:r>
    </w:p>
    <w:p w14:paraId="55AA4061" w14:textId="11C7769B" w:rsidR="00615553" w:rsidRDefault="00615553" w:rsidP="00F342DD">
      <w:pPr>
        <w:pStyle w:val="a2"/>
      </w:pPr>
      <w:r>
        <w:t>2821. Изданачке мешовите шуме ОТЛ - Високе мешовите шуме ОТЛ: заузимају површину од 3,62 ha (0,42% обрасле површине овог степена заштите), са просечном запремином дрвета од 133,8 m³/ha и текућим запреминским прирастом од 2,2 m³/ha.</w:t>
      </w:r>
    </w:p>
    <w:p w14:paraId="7F74A579" w14:textId="7F420747" w:rsidR="00615553" w:rsidRDefault="00615553" w:rsidP="00615553">
      <w:pPr>
        <w:pStyle w:val="a3"/>
        <w:rPr>
          <w:lang w:eastAsia="en-US"/>
        </w:rPr>
      </w:pPr>
      <w:r>
        <w:rPr>
          <w:lang w:eastAsia="en-US"/>
        </w:rPr>
        <w:t>Шуме издвојене у III степен заштите (Намена 60 - укупна обрасла површина 110,63 ha)</w:t>
      </w:r>
    </w:p>
    <w:p w14:paraId="38FD03CD" w14:textId="562373CC" w:rsidR="00615553" w:rsidRDefault="00615553" w:rsidP="00615553">
      <w:pPr>
        <w:pStyle w:val="a3"/>
        <w:rPr>
          <w:lang w:eastAsia="en-US"/>
        </w:rPr>
      </w:pPr>
      <w:r>
        <w:rPr>
          <w:lang w:eastAsia="en-US"/>
        </w:rPr>
        <w:t>У оквиру шума издвојених у овај режим заштите, заступљени су следећи газдински типови шума поређани према опадајућој просторној заступљености:</w:t>
      </w:r>
    </w:p>
    <w:p w14:paraId="5D87983A" w14:textId="070580E9" w:rsidR="00615553" w:rsidRDefault="00615553" w:rsidP="00F342DD">
      <w:pPr>
        <w:pStyle w:val="a2"/>
      </w:pPr>
      <w:r>
        <w:t>2920. Изданачке мешовите шуме багрема: заузимају површину од 46,85 ha (42,35% обрасле површине овог степена заштите), са просечном запремином дрвета од 105,7 m³/ha и текућим запреминским прирастом од 3,0 m³/ha.</w:t>
      </w:r>
    </w:p>
    <w:p w14:paraId="35E7D139" w14:textId="77A86973" w:rsidR="00615553" w:rsidRDefault="00615553" w:rsidP="00733DD9">
      <w:pPr>
        <w:pStyle w:val="a2"/>
      </w:pPr>
      <w:r>
        <w:t>2721. Изданачке мешовите шуме липа - Високе шуме липе и осталих лишћара: заузимају површину од 20,96 ha (18,95% обрасле површине овог степена заштите), са просечном запремином дрвета од 237,8 m³/ha и текућим запреминским прирастом од 4,3 m³/ha.</w:t>
      </w:r>
    </w:p>
    <w:p w14:paraId="19523D9E" w14:textId="271997E0" w:rsidR="00615553" w:rsidRDefault="00615553" w:rsidP="00733DD9">
      <w:pPr>
        <w:pStyle w:val="a2"/>
      </w:pPr>
      <w:r>
        <w:t>2621. Изданачке мешовите шуме храстова - Високе шуме храстова и осталих лишћара: заузимају површину од 19,69 ha (17,80% обрасле површине овог степена заштите), са просечном запремином дрвета од 128,0 m³/ha и текућим запреминским прирастом од 2,5 m³/ha.</w:t>
      </w:r>
    </w:p>
    <w:p w14:paraId="03129BF0" w14:textId="6E7F5702" w:rsidR="00615553" w:rsidRDefault="00615553" w:rsidP="00733DD9">
      <w:pPr>
        <w:pStyle w:val="a2"/>
      </w:pPr>
      <w:r>
        <w:t>31210. Високе мешовите шуме борова: заузимају површину од 18,17 ha (16,42% обрасле површине овог степена заштите), са просечном запремином дрвета од 266,0 m³/ha и текућим запреминским прирастом од 7,2 m³/ha.</w:t>
      </w:r>
    </w:p>
    <w:p w14:paraId="0CA54A11" w14:textId="4EF98906" w:rsidR="00615553" w:rsidRDefault="00615553" w:rsidP="00733DD9">
      <w:pPr>
        <w:pStyle w:val="a2"/>
      </w:pPr>
      <w:r>
        <w:t>2821. Изданачке мешовите шуме ОТЛ - Високе мешовите шуме ОТЛ: заузимају површину од 2,38 ha (2,15% обрасле површине овог степена заштите), са просечном запремином дрвета од 46,4 m³/ha и текућим запреминским прирастом од 1,1 m³/ha.</w:t>
      </w:r>
    </w:p>
    <w:p w14:paraId="2BCC7532" w14:textId="77777777" w:rsidR="002F1642" w:rsidRPr="003D04C0" w:rsidRDefault="002F1642" w:rsidP="001A7D31">
      <w:pPr>
        <w:pStyle w:val="Heading3"/>
      </w:pPr>
      <w:bookmarkStart w:id="25" w:name="_Toc242429437"/>
      <w:r w:rsidRPr="003D04C0">
        <w:t>2.</w:t>
      </w:r>
      <w:r>
        <w:rPr>
          <w:lang w:val="sr-Cyrl-RS"/>
        </w:rPr>
        <w:t>1.</w:t>
      </w:r>
      <w:r w:rsidRPr="003D04C0">
        <w:t>4.</w:t>
      </w:r>
      <w:r w:rsidRPr="003D04C0">
        <w:tab/>
        <w:t>Стање шума по пореклу и очуваности</w:t>
      </w:r>
      <w:bookmarkEnd w:id="25"/>
    </w:p>
    <w:p w14:paraId="56AB6914" w14:textId="01626FD8" w:rsidR="00A44EF4" w:rsidRPr="006F3720" w:rsidRDefault="00305165" w:rsidP="00331631">
      <w:pPr>
        <w:pStyle w:val="a3"/>
      </w:pPr>
      <w:r w:rsidRPr="006F3720">
        <w:t>У зависности од степена очуваности, а независно од порекла, све сас</w:t>
      </w:r>
      <w:r w:rsidR="008064C4" w:rsidRPr="006F3720">
        <w:t xml:space="preserve">тојине </w:t>
      </w:r>
      <w:r w:rsidR="006F24D7" w:rsidRPr="006F3720">
        <w:t xml:space="preserve">ове </w:t>
      </w:r>
      <w:r w:rsidR="008064C4" w:rsidRPr="006F3720">
        <w:t>газдинске једин</w:t>
      </w:r>
      <w:r w:rsidR="006F24D7" w:rsidRPr="006F3720">
        <w:t xml:space="preserve">ице </w:t>
      </w:r>
      <w:r w:rsidRPr="006F3720">
        <w:t xml:space="preserve"> сврстане су у три категорије-очуване, разређене и девастиране састојине. Стање шума по пореклу и очуваности, на нивоу </w:t>
      </w:r>
      <w:r w:rsidR="00BD5105">
        <w:rPr>
          <w:lang w:val="sr-Cyrl-BA"/>
        </w:rPr>
        <w:t>газдинског типа</w:t>
      </w:r>
      <w:r w:rsidRPr="006F3720">
        <w:t xml:space="preserve"> приказано је у наредним табелама.</w:t>
      </w:r>
    </w:p>
    <w:p w14:paraId="08EB1B1B" w14:textId="77777777" w:rsidR="00E11E1A" w:rsidRPr="006F3720" w:rsidRDefault="00E11E1A" w:rsidP="00331631">
      <w:pPr>
        <w:pStyle w:val="a3"/>
      </w:pPr>
      <w:r w:rsidRPr="006F3720">
        <w:t xml:space="preserve">Састојине по пореклу се разврставају на: </w:t>
      </w:r>
    </w:p>
    <w:p w14:paraId="1715F323" w14:textId="77777777" w:rsidR="00331631" w:rsidRPr="00331631" w:rsidRDefault="00E11E1A" w:rsidP="00331631">
      <w:pPr>
        <w:pStyle w:val="a2"/>
      </w:pPr>
      <w:r w:rsidRPr="006F3720">
        <w:t>високе шуме (настале из семена);</w:t>
      </w:r>
    </w:p>
    <w:p w14:paraId="4FBD79BF" w14:textId="77777777" w:rsidR="00331631" w:rsidRPr="00331631" w:rsidRDefault="00E11E1A" w:rsidP="00331631">
      <w:pPr>
        <w:pStyle w:val="a2"/>
      </w:pPr>
      <w:r w:rsidRPr="00331631">
        <w:rPr>
          <w:lang w:val="sr-Cyrl-RS"/>
        </w:rPr>
        <w:t>вештачки подигнуте шуме (настале садњом или сетвом);</w:t>
      </w:r>
    </w:p>
    <w:p w14:paraId="49E78899" w14:textId="69601445" w:rsidR="00E11E1A" w:rsidRPr="00331631" w:rsidRDefault="00E11E1A" w:rsidP="00331631">
      <w:pPr>
        <w:pStyle w:val="a2"/>
      </w:pPr>
      <w:r w:rsidRPr="00331631">
        <w:rPr>
          <w:lang w:val="sr-Cyrl-RS"/>
        </w:rPr>
        <w:t>изданачке шуме.</w:t>
      </w:r>
    </w:p>
    <w:p w14:paraId="5270338B" w14:textId="77777777" w:rsidR="00E11E1A" w:rsidRPr="006F3720" w:rsidRDefault="00E11E1A" w:rsidP="00331631">
      <w:pPr>
        <w:pStyle w:val="a3"/>
      </w:pPr>
      <w:r w:rsidRPr="006F3720">
        <w:t xml:space="preserve">Састојине по очуваности су разврстане: </w:t>
      </w:r>
    </w:p>
    <w:p w14:paraId="38883672" w14:textId="77777777" w:rsidR="00331631" w:rsidRPr="00331631" w:rsidRDefault="00E11E1A" w:rsidP="00331631">
      <w:pPr>
        <w:pStyle w:val="a2"/>
      </w:pPr>
      <w:r w:rsidRPr="00331631">
        <w:t>очуване – које по степену обраслости, здравственом стању и квалитету могу дочекати зрелост за сечу;</w:t>
      </w:r>
    </w:p>
    <w:p w14:paraId="1CB0D15E" w14:textId="77777777" w:rsidR="00331631" w:rsidRPr="00331631" w:rsidRDefault="00E11E1A" w:rsidP="00331631">
      <w:pPr>
        <w:pStyle w:val="a2"/>
      </w:pPr>
      <w:r w:rsidRPr="00331631">
        <w:rPr>
          <w:lang w:val="sr-Cyrl-RS"/>
        </w:rPr>
        <w:t>разређене – састојине са мањим степеном обраслости, доброг здравственог стања и квалитета и могу дочекати зрелост за сечу;</w:t>
      </w:r>
    </w:p>
    <w:p w14:paraId="72D3C3DC" w14:textId="1E757FB4" w:rsidR="00396DFB" w:rsidRPr="00331631" w:rsidRDefault="009505CE" w:rsidP="00331631">
      <w:pPr>
        <w:pStyle w:val="a2"/>
      </w:pPr>
      <w:r w:rsidRPr="00331631">
        <w:rPr>
          <w:lang w:val="sr-Cyrl-RS"/>
        </w:rPr>
        <w:lastRenderedPageBreak/>
        <w:t>девастиране – превише разређене састојине</w:t>
      </w:r>
      <w:r w:rsidR="00FA4F66" w:rsidRPr="00331631">
        <w:rPr>
          <w:lang w:val="sr-Cyrl-RS"/>
        </w:rPr>
        <w:t>.</w:t>
      </w:r>
    </w:p>
    <w:p w14:paraId="47D7000F" w14:textId="3F89DB9D" w:rsidR="00627693" w:rsidRDefault="00627693" w:rsidP="00627693">
      <w:pPr>
        <w:pStyle w:val="Quote"/>
        <w:rPr>
          <w:lang w:val="sr-Cyrl-RS"/>
        </w:rPr>
      </w:pPr>
      <w:r w:rsidRPr="000E3364">
        <w:rPr>
          <w:lang w:val="sr-Cyrl-RS"/>
        </w:rPr>
        <w:t xml:space="preserve">Табела </w:t>
      </w:r>
      <w:r w:rsidR="00BD5105" w:rsidRPr="000E3364">
        <w:rPr>
          <w:lang w:val="sr-Cyrl-RS"/>
        </w:rPr>
        <w:t>8</w:t>
      </w:r>
      <w:r w:rsidRPr="000E3364">
        <w:rPr>
          <w:lang w:val="sr-Cyrl-RS"/>
        </w:rPr>
        <w:t>-Приказ стања шума по пореклу и очуваности.</w:t>
      </w:r>
      <w:r>
        <w:rPr>
          <w:lang w:val="sr-Cyrl-RS"/>
        </w:rPr>
        <w:t xml:space="preserve"> </w:t>
      </w:r>
    </w:p>
    <w:tbl>
      <w:tblPr>
        <w:tblW w:w="5000" w:type="pct"/>
        <w:tblLook w:val="04A0" w:firstRow="1" w:lastRow="0" w:firstColumn="1" w:lastColumn="0" w:noHBand="0" w:noVBand="1"/>
      </w:tblPr>
      <w:tblGrid>
        <w:gridCol w:w="4081"/>
        <w:gridCol w:w="6049"/>
        <w:gridCol w:w="2481"/>
        <w:gridCol w:w="1379"/>
        <w:gridCol w:w="967"/>
        <w:gridCol w:w="1017"/>
        <w:gridCol w:w="968"/>
        <w:gridCol w:w="843"/>
        <w:gridCol w:w="816"/>
        <w:gridCol w:w="968"/>
        <w:gridCol w:w="843"/>
      </w:tblGrid>
      <w:tr w:rsidR="00733DD9" w:rsidRPr="00733DD9" w14:paraId="0FBADCC5" w14:textId="77777777" w:rsidTr="00733DD9">
        <w:trPr>
          <w:trHeight w:val="300"/>
          <w:tblHeader/>
        </w:trPr>
        <w:tc>
          <w:tcPr>
            <w:tcW w:w="1000" w:type="pct"/>
            <w:tcBorders>
              <w:top w:val="nil"/>
              <w:left w:val="nil"/>
              <w:bottom w:val="single" w:sz="4" w:space="0" w:color="8EA9DB"/>
              <w:right w:val="nil"/>
            </w:tcBorders>
            <w:shd w:val="clear" w:color="D9E1F2" w:fill="D9E1F2"/>
            <w:vAlign w:val="center"/>
            <w:hideMark/>
          </w:tcPr>
          <w:p w14:paraId="73D1DD0B" w14:textId="77777777" w:rsidR="00733DD9" w:rsidRPr="00733DD9" w:rsidRDefault="00733DD9" w:rsidP="00733DD9">
            <w:pPr>
              <w:widowControl/>
              <w:jc w:val="center"/>
              <w:rPr>
                <w:b/>
                <w:bCs/>
                <w:color w:val="000000"/>
                <w:sz w:val="20"/>
                <w:szCs w:val="20"/>
                <w:lang w:val="en-US" w:eastAsia="en-US"/>
              </w:rPr>
            </w:pPr>
            <w:r w:rsidRPr="00733DD9">
              <w:rPr>
                <w:b/>
                <w:bCs/>
                <w:color w:val="000000"/>
                <w:sz w:val="20"/>
                <w:szCs w:val="20"/>
                <w:lang w:val="en-US" w:eastAsia="en-US"/>
              </w:rPr>
              <w:t>Порекло састојине</w:t>
            </w:r>
          </w:p>
        </w:tc>
        <w:tc>
          <w:tcPr>
            <w:tcW w:w="1481" w:type="pct"/>
            <w:tcBorders>
              <w:top w:val="nil"/>
              <w:left w:val="nil"/>
              <w:bottom w:val="single" w:sz="4" w:space="0" w:color="8EA9DB"/>
              <w:right w:val="nil"/>
            </w:tcBorders>
            <w:shd w:val="clear" w:color="D9E1F2" w:fill="D9E1F2"/>
            <w:vAlign w:val="center"/>
            <w:hideMark/>
          </w:tcPr>
          <w:p w14:paraId="5519DD5D" w14:textId="77777777" w:rsidR="00733DD9" w:rsidRPr="00733DD9" w:rsidRDefault="00733DD9" w:rsidP="00733DD9">
            <w:pPr>
              <w:widowControl/>
              <w:jc w:val="center"/>
              <w:rPr>
                <w:b/>
                <w:bCs/>
                <w:color w:val="000000"/>
                <w:sz w:val="20"/>
                <w:szCs w:val="20"/>
                <w:lang w:val="en-US" w:eastAsia="en-US"/>
              </w:rPr>
            </w:pPr>
            <w:r w:rsidRPr="00733DD9">
              <w:rPr>
                <w:b/>
                <w:bCs/>
                <w:color w:val="000000"/>
                <w:sz w:val="20"/>
                <w:szCs w:val="20"/>
                <w:lang w:val="en-US" w:eastAsia="en-US"/>
              </w:rPr>
              <w:t>Газдински тип шуме</w:t>
            </w:r>
          </w:p>
        </w:tc>
        <w:tc>
          <w:tcPr>
            <w:tcW w:w="608" w:type="pct"/>
            <w:tcBorders>
              <w:top w:val="nil"/>
              <w:left w:val="nil"/>
              <w:bottom w:val="single" w:sz="4" w:space="0" w:color="8EA9DB"/>
              <w:right w:val="nil"/>
            </w:tcBorders>
            <w:shd w:val="clear" w:color="D9E1F2" w:fill="D9E1F2"/>
            <w:vAlign w:val="center"/>
            <w:hideMark/>
          </w:tcPr>
          <w:p w14:paraId="5C4E280D" w14:textId="77777777" w:rsidR="00733DD9" w:rsidRPr="00733DD9" w:rsidRDefault="00733DD9" w:rsidP="00733DD9">
            <w:pPr>
              <w:widowControl/>
              <w:jc w:val="center"/>
              <w:rPr>
                <w:b/>
                <w:bCs/>
                <w:color w:val="000000"/>
                <w:sz w:val="20"/>
                <w:szCs w:val="20"/>
                <w:lang w:val="en-US" w:eastAsia="en-US"/>
              </w:rPr>
            </w:pPr>
            <w:r w:rsidRPr="00733DD9">
              <w:rPr>
                <w:b/>
                <w:bCs/>
                <w:color w:val="000000"/>
                <w:sz w:val="20"/>
                <w:szCs w:val="20"/>
                <w:lang w:val="en-US" w:eastAsia="en-US"/>
              </w:rPr>
              <w:t>Очуваност састојине</w:t>
            </w:r>
          </w:p>
        </w:tc>
        <w:tc>
          <w:tcPr>
            <w:tcW w:w="338" w:type="pct"/>
            <w:tcBorders>
              <w:top w:val="nil"/>
              <w:left w:val="nil"/>
              <w:bottom w:val="single" w:sz="4" w:space="0" w:color="8EA9DB"/>
              <w:right w:val="nil"/>
            </w:tcBorders>
            <w:shd w:val="clear" w:color="D9E1F2" w:fill="D9E1F2"/>
            <w:vAlign w:val="center"/>
            <w:hideMark/>
          </w:tcPr>
          <w:p w14:paraId="3D6370CF"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 xml:space="preserve">Површина под шумом (ha) </w:t>
            </w:r>
          </w:p>
        </w:tc>
        <w:tc>
          <w:tcPr>
            <w:tcW w:w="237" w:type="pct"/>
            <w:tcBorders>
              <w:top w:val="nil"/>
              <w:left w:val="nil"/>
              <w:bottom w:val="single" w:sz="4" w:space="0" w:color="8EA9DB"/>
              <w:right w:val="nil"/>
            </w:tcBorders>
            <w:shd w:val="clear" w:color="D9E1F2" w:fill="D9E1F2"/>
            <w:vAlign w:val="center"/>
            <w:hideMark/>
          </w:tcPr>
          <w:p w14:paraId="2AEB993B"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 xml:space="preserve">%P </w:t>
            </w:r>
          </w:p>
        </w:tc>
        <w:tc>
          <w:tcPr>
            <w:tcW w:w="249" w:type="pct"/>
            <w:tcBorders>
              <w:top w:val="nil"/>
              <w:left w:val="nil"/>
              <w:bottom w:val="single" w:sz="4" w:space="0" w:color="8EA9DB"/>
              <w:right w:val="nil"/>
            </w:tcBorders>
            <w:shd w:val="clear" w:color="D9E1F2" w:fill="D9E1F2"/>
            <w:vAlign w:val="center"/>
            <w:hideMark/>
          </w:tcPr>
          <w:p w14:paraId="2B6232B8"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 xml:space="preserve">V (m³)  </w:t>
            </w:r>
          </w:p>
        </w:tc>
        <w:tc>
          <w:tcPr>
            <w:tcW w:w="237" w:type="pct"/>
            <w:tcBorders>
              <w:top w:val="nil"/>
              <w:left w:val="nil"/>
              <w:bottom w:val="single" w:sz="4" w:space="0" w:color="8EA9DB"/>
              <w:right w:val="nil"/>
            </w:tcBorders>
            <w:shd w:val="clear" w:color="D9E1F2" w:fill="D9E1F2"/>
            <w:vAlign w:val="center"/>
            <w:hideMark/>
          </w:tcPr>
          <w:p w14:paraId="71407EDA"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 xml:space="preserve">%V </w:t>
            </w:r>
          </w:p>
        </w:tc>
        <w:tc>
          <w:tcPr>
            <w:tcW w:w="206" w:type="pct"/>
            <w:tcBorders>
              <w:top w:val="nil"/>
              <w:left w:val="nil"/>
              <w:bottom w:val="single" w:sz="4" w:space="0" w:color="8EA9DB"/>
              <w:right w:val="nil"/>
            </w:tcBorders>
            <w:shd w:val="clear" w:color="D9E1F2" w:fill="D9E1F2"/>
            <w:vAlign w:val="center"/>
            <w:hideMark/>
          </w:tcPr>
          <w:p w14:paraId="524F725F" w14:textId="378F4FE4" w:rsidR="00733DD9" w:rsidRPr="00733DD9" w:rsidRDefault="00733DD9" w:rsidP="00733DD9">
            <w:pPr>
              <w:widowControl/>
              <w:jc w:val="center"/>
              <w:rPr>
                <w:b/>
                <w:bCs/>
                <w:color w:val="000000"/>
                <w:sz w:val="20"/>
                <w:szCs w:val="20"/>
                <w:lang w:val="en-US" w:eastAsia="en-US"/>
              </w:rPr>
            </w:pPr>
            <w:r w:rsidRPr="00733DD9">
              <w:rPr>
                <w:b/>
                <w:bCs/>
                <w:color w:val="000000"/>
                <w:sz w:val="20"/>
                <w:szCs w:val="20"/>
                <w:lang w:val="en-US" w:eastAsia="en-US"/>
              </w:rPr>
              <w:t>V (m³/ha)</w:t>
            </w:r>
          </w:p>
        </w:tc>
        <w:tc>
          <w:tcPr>
            <w:tcW w:w="200" w:type="pct"/>
            <w:tcBorders>
              <w:top w:val="nil"/>
              <w:left w:val="nil"/>
              <w:bottom w:val="single" w:sz="4" w:space="0" w:color="8EA9DB"/>
              <w:right w:val="nil"/>
            </w:tcBorders>
            <w:shd w:val="clear" w:color="D9E1F2" w:fill="D9E1F2"/>
            <w:vAlign w:val="center"/>
            <w:hideMark/>
          </w:tcPr>
          <w:p w14:paraId="4CE3860B"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 xml:space="preserve">Iv (m³)  </w:t>
            </w:r>
          </w:p>
        </w:tc>
        <w:tc>
          <w:tcPr>
            <w:tcW w:w="237" w:type="pct"/>
            <w:tcBorders>
              <w:top w:val="nil"/>
              <w:left w:val="nil"/>
              <w:bottom w:val="single" w:sz="4" w:space="0" w:color="8EA9DB"/>
              <w:right w:val="nil"/>
            </w:tcBorders>
            <w:shd w:val="clear" w:color="D9E1F2" w:fill="D9E1F2"/>
            <w:vAlign w:val="center"/>
            <w:hideMark/>
          </w:tcPr>
          <w:p w14:paraId="4F9A448A"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 xml:space="preserve">%Iv </w:t>
            </w:r>
          </w:p>
        </w:tc>
        <w:tc>
          <w:tcPr>
            <w:tcW w:w="206" w:type="pct"/>
            <w:tcBorders>
              <w:top w:val="nil"/>
              <w:left w:val="nil"/>
              <w:bottom w:val="single" w:sz="4" w:space="0" w:color="8EA9DB"/>
              <w:right w:val="nil"/>
            </w:tcBorders>
            <w:shd w:val="clear" w:color="D9E1F2" w:fill="D9E1F2"/>
            <w:vAlign w:val="center"/>
            <w:hideMark/>
          </w:tcPr>
          <w:p w14:paraId="6C44353A" w14:textId="0FF8B51F" w:rsidR="00733DD9" w:rsidRPr="00733DD9" w:rsidRDefault="00733DD9" w:rsidP="00733DD9">
            <w:pPr>
              <w:widowControl/>
              <w:jc w:val="center"/>
              <w:rPr>
                <w:b/>
                <w:bCs/>
                <w:color w:val="000000"/>
                <w:sz w:val="20"/>
                <w:szCs w:val="20"/>
                <w:lang w:val="en-US" w:eastAsia="en-US"/>
              </w:rPr>
            </w:pPr>
            <w:r w:rsidRPr="00733DD9">
              <w:rPr>
                <w:b/>
                <w:bCs/>
                <w:color w:val="000000"/>
                <w:sz w:val="20"/>
                <w:szCs w:val="20"/>
                <w:lang w:val="en-US" w:eastAsia="en-US"/>
              </w:rPr>
              <w:t>Iv (m³/ha)</w:t>
            </w:r>
          </w:p>
        </w:tc>
      </w:tr>
      <w:tr w:rsidR="00733DD9" w:rsidRPr="00733DD9" w14:paraId="417AF93F" w14:textId="77777777" w:rsidTr="00733DD9">
        <w:trPr>
          <w:trHeight w:val="300"/>
        </w:trPr>
        <w:tc>
          <w:tcPr>
            <w:tcW w:w="1000" w:type="pct"/>
            <w:tcBorders>
              <w:top w:val="nil"/>
              <w:left w:val="nil"/>
              <w:bottom w:val="nil"/>
              <w:right w:val="nil"/>
            </w:tcBorders>
            <w:vAlign w:val="bottom"/>
            <w:hideMark/>
          </w:tcPr>
          <w:p w14:paraId="0EB43E39" w14:textId="77777777" w:rsidR="00733DD9" w:rsidRPr="00733DD9" w:rsidRDefault="00733DD9" w:rsidP="00733DD9">
            <w:pPr>
              <w:widowControl/>
              <w:rPr>
                <w:b/>
                <w:bCs/>
                <w:color w:val="000000"/>
                <w:sz w:val="20"/>
                <w:szCs w:val="20"/>
                <w:lang w:val="en-US" w:eastAsia="en-US"/>
              </w:rPr>
            </w:pPr>
            <w:r w:rsidRPr="00733DD9">
              <w:rPr>
                <w:b/>
                <w:bCs/>
                <w:color w:val="000000"/>
                <w:sz w:val="20"/>
                <w:szCs w:val="20"/>
                <w:lang w:val="en-US" w:eastAsia="en-US"/>
              </w:rPr>
              <w:t>11. Висока природна састојина тврдих лишћара</w:t>
            </w:r>
          </w:p>
        </w:tc>
        <w:tc>
          <w:tcPr>
            <w:tcW w:w="1481" w:type="pct"/>
            <w:tcBorders>
              <w:top w:val="nil"/>
              <w:left w:val="nil"/>
              <w:bottom w:val="nil"/>
              <w:right w:val="nil"/>
            </w:tcBorders>
            <w:vAlign w:val="bottom"/>
            <w:hideMark/>
          </w:tcPr>
          <w:p w14:paraId="33C3BD37" w14:textId="77777777" w:rsidR="00733DD9" w:rsidRPr="00733DD9" w:rsidRDefault="00733DD9" w:rsidP="00733DD9">
            <w:pPr>
              <w:widowControl/>
              <w:rPr>
                <w:b/>
                <w:bCs/>
                <w:color w:val="000000"/>
                <w:sz w:val="20"/>
                <w:szCs w:val="20"/>
                <w:lang w:val="en-US" w:eastAsia="en-US"/>
              </w:rPr>
            </w:pPr>
            <w:r w:rsidRPr="00733DD9">
              <w:rPr>
                <w:b/>
                <w:bCs/>
                <w:color w:val="000000"/>
                <w:sz w:val="20"/>
                <w:szCs w:val="20"/>
                <w:lang w:val="en-US" w:eastAsia="en-US"/>
              </w:rPr>
              <w:t>21110. Високе мешовите шуме букве</w:t>
            </w:r>
          </w:p>
        </w:tc>
        <w:tc>
          <w:tcPr>
            <w:tcW w:w="608" w:type="pct"/>
            <w:tcBorders>
              <w:top w:val="nil"/>
              <w:left w:val="nil"/>
              <w:bottom w:val="nil"/>
              <w:right w:val="nil"/>
            </w:tcBorders>
            <w:vAlign w:val="bottom"/>
            <w:hideMark/>
          </w:tcPr>
          <w:p w14:paraId="773EBCC5" w14:textId="77777777" w:rsidR="00733DD9" w:rsidRPr="00733DD9" w:rsidRDefault="00733DD9" w:rsidP="00733DD9">
            <w:pPr>
              <w:widowControl/>
              <w:rPr>
                <w:color w:val="000000"/>
                <w:sz w:val="20"/>
                <w:szCs w:val="20"/>
                <w:lang w:val="en-US" w:eastAsia="en-US"/>
              </w:rPr>
            </w:pPr>
            <w:r w:rsidRPr="00733DD9">
              <w:rPr>
                <w:color w:val="000000"/>
                <w:sz w:val="20"/>
                <w:szCs w:val="20"/>
                <w:lang w:val="en-US" w:eastAsia="en-US"/>
              </w:rPr>
              <w:t>1. Очувана састојина</w:t>
            </w:r>
          </w:p>
        </w:tc>
        <w:tc>
          <w:tcPr>
            <w:tcW w:w="338" w:type="pct"/>
            <w:tcBorders>
              <w:top w:val="nil"/>
              <w:left w:val="nil"/>
              <w:bottom w:val="nil"/>
              <w:right w:val="nil"/>
            </w:tcBorders>
            <w:vAlign w:val="bottom"/>
            <w:hideMark/>
          </w:tcPr>
          <w:p w14:paraId="3CDCD0F2"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14,44</w:t>
            </w:r>
          </w:p>
        </w:tc>
        <w:tc>
          <w:tcPr>
            <w:tcW w:w="237" w:type="pct"/>
            <w:tcBorders>
              <w:top w:val="nil"/>
              <w:left w:val="nil"/>
              <w:bottom w:val="nil"/>
              <w:right w:val="nil"/>
            </w:tcBorders>
            <w:vAlign w:val="bottom"/>
            <w:hideMark/>
          </w:tcPr>
          <w:p w14:paraId="7E48A5A8"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1,45%</w:t>
            </w:r>
          </w:p>
        </w:tc>
        <w:tc>
          <w:tcPr>
            <w:tcW w:w="249" w:type="pct"/>
            <w:tcBorders>
              <w:top w:val="nil"/>
              <w:left w:val="nil"/>
              <w:bottom w:val="nil"/>
              <w:right w:val="nil"/>
            </w:tcBorders>
            <w:vAlign w:val="bottom"/>
            <w:hideMark/>
          </w:tcPr>
          <w:p w14:paraId="440824C1"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627,8</w:t>
            </w:r>
          </w:p>
        </w:tc>
        <w:tc>
          <w:tcPr>
            <w:tcW w:w="237" w:type="pct"/>
            <w:tcBorders>
              <w:top w:val="nil"/>
              <w:left w:val="nil"/>
              <w:bottom w:val="nil"/>
              <w:right w:val="nil"/>
            </w:tcBorders>
            <w:vAlign w:val="bottom"/>
            <w:hideMark/>
          </w:tcPr>
          <w:p w14:paraId="0776CA5F"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0,26%</w:t>
            </w:r>
          </w:p>
        </w:tc>
        <w:tc>
          <w:tcPr>
            <w:tcW w:w="206" w:type="pct"/>
            <w:tcBorders>
              <w:top w:val="nil"/>
              <w:left w:val="nil"/>
              <w:bottom w:val="nil"/>
              <w:right w:val="nil"/>
            </w:tcBorders>
            <w:vAlign w:val="bottom"/>
            <w:hideMark/>
          </w:tcPr>
          <w:p w14:paraId="733E5236"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43,5</w:t>
            </w:r>
          </w:p>
        </w:tc>
        <w:tc>
          <w:tcPr>
            <w:tcW w:w="200" w:type="pct"/>
            <w:tcBorders>
              <w:top w:val="nil"/>
              <w:left w:val="nil"/>
              <w:bottom w:val="nil"/>
              <w:right w:val="nil"/>
            </w:tcBorders>
            <w:vAlign w:val="bottom"/>
            <w:hideMark/>
          </w:tcPr>
          <w:p w14:paraId="38E4C832"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9,5</w:t>
            </w:r>
          </w:p>
        </w:tc>
        <w:tc>
          <w:tcPr>
            <w:tcW w:w="237" w:type="pct"/>
            <w:tcBorders>
              <w:top w:val="nil"/>
              <w:left w:val="nil"/>
              <w:bottom w:val="nil"/>
              <w:right w:val="nil"/>
            </w:tcBorders>
            <w:vAlign w:val="bottom"/>
            <w:hideMark/>
          </w:tcPr>
          <w:p w14:paraId="3BE0F344"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0,22%</w:t>
            </w:r>
          </w:p>
        </w:tc>
        <w:tc>
          <w:tcPr>
            <w:tcW w:w="206" w:type="pct"/>
            <w:tcBorders>
              <w:top w:val="nil"/>
              <w:left w:val="nil"/>
              <w:bottom w:val="nil"/>
              <w:right w:val="nil"/>
            </w:tcBorders>
            <w:vAlign w:val="bottom"/>
            <w:hideMark/>
          </w:tcPr>
          <w:p w14:paraId="3FE14E05"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0,7</w:t>
            </w:r>
          </w:p>
        </w:tc>
      </w:tr>
      <w:tr w:rsidR="00733DD9" w:rsidRPr="00733DD9" w14:paraId="707FD076" w14:textId="77777777" w:rsidTr="00733DD9">
        <w:trPr>
          <w:trHeight w:val="300"/>
        </w:trPr>
        <w:tc>
          <w:tcPr>
            <w:tcW w:w="1000" w:type="pct"/>
            <w:tcBorders>
              <w:top w:val="nil"/>
              <w:left w:val="nil"/>
              <w:bottom w:val="nil"/>
              <w:right w:val="nil"/>
            </w:tcBorders>
            <w:vAlign w:val="bottom"/>
            <w:hideMark/>
          </w:tcPr>
          <w:p w14:paraId="25B8C127" w14:textId="77777777" w:rsidR="00733DD9" w:rsidRPr="00733DD9" w:rsidRDefault="00733DD9" w:rsidP="00733DD9">
            <w:pPr>
              <w:widowControl/>
              <w:jc w:val="right"/>
              <w:rPr>
                <w:color w:val="000000"/>
                <w:sz w:val="20"/>
                <w:szCs w:val="20"/>
                <w:lang w:val="en-US" w:eastAsia="en-US"/>
              </w:rPr>
            </w:pPr>
          </w:p>
        </w:tc>
        <w:tc>
          <w:tcPr>
            <w:tcW w:w="1481" w:type="pct"/>
            <w:tcBorders>
              <w:top w:val="nil"/>
              <w:left w:val="nil"/>
              <w:bottom w:val="nil"/>
              <w:right w:val="nil"/>
            </w:tcBorders>
            <w:vAlign w:val="bottom"/>
            <w:hideMark/>
          </w:tcPr>
          <w:p w14:paraId="3BD6B1C9" w14:textId="77777777" w:rsidR="00733DD9" w:rsidRPr="00733DD9" w:rsidRDefault="00733DD9" w:rsidP="00733DD9">
            <w:pPr>
              <w:widowControl/>
              <w:rPr>
                <w:sz w:val="20"/>
                <w:szCs w:val="20"/>
                <w:lang w:val="en-US" w:eastAsia="en-US"/>
              </w:rPr>
            </w:pPr>
          </w:p>
        </w:tc>
        <w:tc>
          <w:tcPr>
            <w:tcW w:w="608" w:type="pct"/>
            <w:tcBorders>
              <w:top w:val="nil"/>
              <w:left w:val="nil"/>
              <w:bottom w:val="nil"/>
              <w:right w:val="nil"/>
            </w:tcBorders>
            <w:vAlign w:val="bottom"/>
            <w:hideMark/>
          </w:tcPr>
          <w:p w14:paraId="366F43D6" w14:textId="77777777" w:rsidR="00733DD9" w:rsidRPr="00733DD9" w:rsidRDefault="00733DD9" w:rsidP="00733DD9">
            <w:pPr>
              <w:widowControl/>
              <w:rPr>
                <w:color w:val="000000"/>
                <w:sz w:val="20"/>
                <w:szCs w:val="20"/>
                <w:lang w:val="en-US" w:eastAsia="en-US"/>
              </w:rPr>
            </w:pPr>
            <w:r w:rsidRPr="00733DD9">
              <w:rPr>
                <w:color w:val="000000"/>
                <w:sz w:val="20"/>
                <w:szCs w:val="20"/>
                <w:lang w:val="en-US" w:eastAsia="en-US"/>
              </w:rPr>
              <w:t>2. Разређена састојина</w:t>
            </w:r>
          </w:p>
        </w:tc>
        <w:tc>
          <w:tcPr>
            <w:tcW w:w="338" w:type="pct"/>
            <w:tcBorders>
              <w:top w:val="nil"/>
              <w:left w:val="nil"/>
              <w:bottom w:val="nil"/>
              <w:right w:val="nil"/>
            </w:tcBorders>
            <w:vAlign w:val="bottom"/>
            <w:hideMark/>
          </w:tcPr>
          <w:p w14:paraId="658A3E15"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1,15</w:t>
            </w:r>
          </w:p>
        </w:tc>
        <w:tc>
          <w:tcPr>
            <w:tcW w:w="237" w:type="pct"/>
            <w:tcBorders>
              <w:top w:val="nil"/>
              <w:left w:val="nil"/>
              <w:bottom w:val="nil"/>
              <w:right w:val="nil"/>
            </w:tcBorders>
            <w:vAlign w:val="bottom"/>
            <w:hideMark/>
          </w:tcPr>
          <w:p w14:paraId="037CA790"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0,12%</w:t>
            </w:r>
          </w:p>
        </w:tc>
        <w:tc>
          <w:tcPr>
            <w:tcW w:w="249" w:type="pct"/>
            <w:tcBorders>
              <w:top w:val="nil"/>
              <w:left w:val="nil"/>
              <w:bottom w:val="nil"/>
              <w:right w:val="nil"/>
            </w:tcBorders>
            <w:vAlign w:val="bottom"/>
            <w:hideMark/>
          </w:tcPr>
          <w:p w14:paraId="6035036C"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517,0</w:t>
            </w:r>
          </w:p>
        </w:tc>
        <w:tc>
          <w:tcPr>
            <w:tcW w:w="237" w:type="pct"/>
            <w:tcBorders>
              <w:top w:val="nil"/>
              <w:left w:val="nil"/>
              <w:bottom w:val="nil"/>
              <w:right w:val="nil"/>
            </w:tcBorders>
            <w:vAlign w:val="bottom"/>
            <w:hideMark/>
          </w:tcPr>
          <w:p w14:paraId="6CD12458"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0,22%</w:t>
            </w:r>
          </w:p>
        </w:tc>
        <w:tc>
          <w:tcPr>
            <w:tcW w:w="206" w:type="pct"/>
            <w:tcBorders>
              <w:top w:val="nil"/>
              <w:left w:val="nil"/>
              <w:bottom w:val="nil"/>
              <w:right w:val="nil"/>
            </w:tcBorders>
            <w:vAlign w:val="bottom"/>
            <w:hideMark/>
          </w:tcPr>
          <w:p w14:paraId="2E6C2334"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449,5</w:t>
            </w:r>
          </w:p>
        </w:tc>
        <w:tc>
          <w:tcPr>
            <w:tcW w:w="200" w:type="pct"/>
            <w:tcBorders>
              <w:top w:val="nil"/>
              <w:left w:val="nil"/>
              <w:bottom w:val="nil"/>
              <w:right w:val="nil"/>
            </w:tcBorders>
            <w:vAlign w:val="bottom"/>
            <w:hideMark/>
          </w:tcPr>
          <w:p w14:paraId="058F56A3"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6,9</w:t>
            </w:r>
          </w:p>
        </w:tc>
        <w:tc>
          <w:tcPr>
            <w:tcW w:w="237" w:type="pct"/>
            <w:tcBorders>
              <w:top w:val="nil"/>
              <w:left w:val="nil"/>
              <w:bottom w:val="nil"/>
              <w:right w:val="nil"/>
            </w:tcBorders>
            <w:vAlign w:val="bottom"/>
            <w:hideMark/>
          </w:tcPr>
          <w:p w14:paraId="66FB6F66"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0,16%</w:t>
            </w:r>
          </w:p>
        </w:tc>
        <w:tc>
          <w:tcPr>
            <w:tcW w:w="206" w:type="pct"/>
            <w:tcBorders>
              <w:top w:val="nil"/>
              <w:left w:val="nil"/>
              <w:bottom w:val="nil"/>
              <w:right w:val="nil"/>
            </w:tcBorders>
            <w:vAlign w:val="bottom"/>
            <w:hideMark/>
          </w:tcPr>
          <w:p w14:paraId="56ED8122"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6,0</w:t>
            </w:r>
          </w:p>
        </w:tc>
      </w:tr>
      <w:tr w:rsidR="00733DD9" w:rsidRPr="00733DD9" w14:paraId="6B30F820" w14:textId="77777777" w:rsidTr="00733DD9">
        <w:trPr>
          <w:trHeight w:val="300"/>
        </w:trPr>
        <w:tc>
          <w:tcPr>
            <w:tcW w:w="1000" w:type="pct"/>
            <w:tcBorders>
              <w:top w:val="nil"/>
              <w:left w:val="nil"/>
              <w:bottom w:val="nil"/>
              <w:right w:val="nil"/>
            </w:tcBorders>
            <w:vAlign w:val="bottom"/>
            <w:hideMark/>
          </w:tcPr>
          <w:p w14:paraId="726D3A45" w14:textId="77777777" w:rsidR="00733DD9" w:rsidRPr="00733DD9" w:rsidRDefault="00733DD9" w:rsidP="00733DD9">
            <w:pPr>
              <w:widowControl/>
              <w:jc w:val="right"/>
              <w:rPr>
                <w:color w:val="000000"/>
                <w:sz w:val="20"/>
                <w:szCs w:val="20"/>
                <w:lang w:val="en-US" w:eastAsia="en-US"/>
              </w:rPr>
            </w:pPr>
          </w:p>
        </w:tc>
        <w:tc>
          <w:tcPr>
            <w:tcW w:w="1481" w:type="pct"/>
            <w:tcBorders>
              <w:top w:val="nil"/>
              <w:left w:val="nil"/>
              <w:bottom w:val="nil"/>
              <w:right w:val="nil"/>
            </w:tcBorders>
            <w:vAlign w:val="bottom"/>
            <w:hideMark/>
          </w:tcPr>
          <w:p w14:paraId="63616F90" w14:textId="77777777" w:rsidR="00733DD9" w:rsidRPr="00733DD9" w:rsidRDefault="00733DD9" w:rsidP="00733DD9">
            <w:pPr>
              <w:widowControl/>
              <w:rPr>
                <w:b/>
                <w:bCs/>
                <w:color w:val="000000"/>
                <w:sz w:val="20"/>
                <w:szCs w:val="20"/>
                <w:lang w:val="en-US" w:eastAsia="en-US"/>
              </w:rPr>
            </w:pPr>
            <w:r w:rsidRPr="00733DD9">
              <w:rPr>
                <w:b/>
                <w:bCs/>
                <w:color w:val="000000"/>
                <w:sz w:val="20"/>
                <w:szCs w:val="20"/>
                <w:lang w:val="en-US" w:eastAsia="en-US"/>
              </w:rPr>
              <w:t xml:space="preserve">21110. Високе мешовите шуме букве укупно </w:t>
            </w:r>
          </w:p>
        </w:tc>
        <w:tc>
          <w:tcPr>
            <w:tcW w:w="608" w:type="pct"/>
            <w:tcBorders>
              <w:top w:val="nil"/>
              <w:left w:val="nil"/>
              <w:bottom w:val="nil"/>
              <w:right w:val="nil"/>
            </w:tcBorders>
            <w:vAlign w:val="bottom"/>
            <w:hideMark/>
          </w:tcPr>
          <w:p w14:paraId="2C01C2F4" w14:textId="77777777" w:rsidR="00733DD9" w:rsidRPr="00733DD9" w:rsidRDefault="00733DD9" w:rsidP="00733DD9">
            <w:pPr>
              <w:widowControl/>
              <w:rPr>
                <w:b/>
                <w:bCs/>
                <w:color w:val="000000"/>
                <w:sz w:val="20"/>
                <w:szCs w:val="20"/>
                <w:lang w:val="en-US" w:eastAsia="en-US"/>
              </w:rPr>
            </w:pPr>
          </w:p>
        </w:tc>
        <w:tc>
          <w:tcPr>
            <w:tcW w:w="338" w:type="pct"/>
            <w:tcBorders>
              <w:top w:val="nil"/>
              <w:left w:val="nil"/>
              <w:bottom w:val="nil"/>
              <w:right w:val="nil"/>
            </w:tcBorders>
            <w:vAlign w:val="bottom"/>
            <w:hideMark/>
          </w:tcPr>
          <w:p w14:paraId="5AA0C3BC"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15,59</w:t>
            </w:r>
          </w:p>
        </w:tc>
        <w:tc>
          <w:tcPr>
            <w:tcW w:w="237" w:type="pct"/>
            <w:tcBorders>
              <w:top w:val="nil"/>
              <w:left w:val="nil"/>
              <w:bottom w:val="nil"/>
              <w:right w:val="nil"/>
            </w:tcBorders>
            <w:vAlign w:val="bottom"/>
            <w:hideMark/>
          </w:tcPr>
          <w:p w14:paraId="6481ECDE"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1,57%</w:t>
            </w:r>
          </w:p>
        </w:tc>
        <w:tc>
          <w:tcPr>
            <w:tcW w:w="249" w:type="pct"/>
            <w:tcBorders>
              <w:top w:val="nil"/>
              <w:left w:val="nil"/>
              <w:bottom w:val="nil"/>
              <w:right w:val="nil"/>
            </w:tcBorders>
            <w:vAlign w:val="bottom"/>
            <w:hideMark/>
          </w:tcPr>
          <w:p w14:paraId="6768FE3A"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1.144,8</w:t>
            </w:r>
          </w:p>
        </w:tc>
        <w:tc>
          <w:tcPr>
            <w:tcW w:w="237" w:type="pct"/>
            <w:tcBorders>
              <w:top w:val="nil"/>
              <w:left w:val="nil"/>
              <w:bottom w:val="nil"/>
              <w:right w:val="nil"/>
            </w:tcBorders>
            <w:vAlign w:val="bottom"/>
            <w:hideMark/>
          </w:tcPr>
          <w:p w14:paraId="41EDE165"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0,48%</w:t>
            </w:r>
          </w:p>
        </w:tc>
        <w:tc>
          <w:tcPr>
            <w:tcW w:w="206" w:type="pct"/>
            <w:tcBorders>
              <w:top w:val="nil"/>
              <w:left w:val="nil"/>
              <w:bottom w:val="nil"/>
              <w:right w:val="nil"/>
            </w:tcBorders>
            <w:vAlign w:val="bottom"/>
            <w:hideMark/>
          </w:tcPr>
          <w:p w14:paraId="5DECAFDD"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73,4</w:t>
            </w:r>
          </w:p>
        </w:tc>
        <w:tc>
          <w:tcPr>
            <w:tcW w:w="200" w:type="pct"/>
            <w:tcBorders>
              <w:top w:val="nil"/>
              <w:left w:val="nil"/>
              <w:bottom w:val="nil"/>
              <w:right w:val="nil"/>
            </w:tcBorders>
            <w:vAlign w:val="bottom"/>
            <w:hideMark/>
          </w:tcPr>
          <w:p w14:paraId="5C2398C2"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16,4</w:t>
            </w:r>
          </w:p>
        </w:tc>
        <w:tc>
          <w:tcPr>
            <w:tcW w:w="237" w:type="pct"/>
            <w:tcBorders>
              <w:top w:val="nil"/>
              <w:left w:val="nil"/>
              <w:bottom w:val="nil"/>
              <w:right w:val="nil"/>
            </w:tcBorders>
            <w:vAlign w:val="bottom"/>
            <w:hideMark/>
          </w:tcPr>
          <w:p w14:paraId="5CA844C2"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0,38%</w:t>
            </w:r>
          </w:p>
        </w:tc>
        <w:tc>
          <w:tcPr>
            <w:tcW w:w="206" w:type="pct"/>
            <w:tcBorders>
              <w:top w:val="nil"/>
              <w:left w:val="nil"/>
              <w:bottom w:val="nil"/>
              <w:right w:val="nil"/>
            </w:tcBorders>
            <w:vAlign w:val="bottom"/>
            <w:hideMark/>
          </w:tcPr>
          <w:p w14:paraId="3E62B11A"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1,0</w:t>
            </w:r>
          </w:p>
        </w:tc>
      </w:tr>
      <w:tr w:rsidR="00733DD9" w:rsidRPr="00733DD9" w14:paraId="341C46D9" w14:textId="77777777" w:rsidTr="00733DD9">
        <w:trPr>
          <w:trHeight w:val="300"/>
        </w:trPr>
        <w:tc>
          <w:tcPr>
            <w:tcW w:w="1000" w:type="pct"/>
            <w:tcBorders>
              <w:top w:val="nil"/>
              <w:left w:val="nil"/>
              <w:bottom w:val="nil"/>
              <w:right w:val="nil"/>
            </w:tcBorders>
            <w:vAlign w:val="bottom"/>
            <w:hideMark/>
          </w:tcPr>
          <w:p w14:paraId="50ABE0FB" w14:textId="77777777" w:rsidR="00733DD9" w:rsidRPr="00733DD9" w:rsidRDefault="00733DD9" w:rsidP="00733DD9">
            <w:pPr>
              <w:widowControl/>
              <w:jc w:val="right"/>
              <w:rPr>
                <w:b/>
                <w:bCs/>
                <w:color w:val="000000"/>
                <w:sz w:val="20"/>
                <w:szCs w:val="20"/>
                <w:lang w:val="en-US" w:eastAsia="en-US"/>
              </w:rPr>
            </w:pPr>
          </w:p>
        </w:tc>
        <w:tc>
          <w:tcPr>
            <w:tcW w:w="1481" w:type="pct"/>
            <w:tcBorders>
              <w:top w:val="nil"/>
              <w:left w:val="nil"/>
              <w:bottom w:val="nil"/>
              <w:right w:val="nil"/>
            </w:tcBorders>
            <w:vAlign w:val="bottom"/>
            <w:hideMark/>
          </w:tcPr>
          <w:p w14:paraId="6CE2D2AD" w14:textId="77777777" w:rsidR="00733DD9" w:rsidRPr="00733DD9" w:rsidRDefault="00733DD9" w:rsidP="00733DD9">
            <w:pPr>
              <w:widowControl/>
              <w:rPr>
                <w:b/>
                <w:bCs/>
                <w:color w:val="000000"/>
                <w:sz w:val="20"/>
                <w:szCs w:val="20"/>
                <w:lang w:val="en-US" w:eastAsia="en-US"/>
              </w:rPr>
            </w:pPr>
            <w:r w:rsidRPr="00733DD9">
              <w:rPr>
                <w:b/>
                <w:bCs/>
                <w:color w:val="000000"/>
                <w:sz w:val="20"/>
                <w:szCs w:val="20"/>
                <w:lang w:val="en-US" w:eastAsia="en-US"/>
              </w:rPr>
              <w:t>2510. Високе мешовите шуме китњака, сладуна и цера</w:t>
            </w:r>
          </w:p>
        </w:tc>
        <w:tc>
          <w:tcPr>
            <w:tcW w:w="608" w:type="pct"/>
            <w:tcBorders>
              <w:top w:val="nil"/>
              <w:left w:val="nil"/>
              <w:bottom w:val="nil"/>
              <w:right w:val="nil"/>
            </w:tcBorders>
            <w:vAlign w:val="bottom"/>
            <w:hideMark/>
          </w:tcPr>
          <w:p w14:paraId="54B91A5A" w14:textId="77777777" w:rsidR="00733DD9" w:rsidRPr="00733DD9" w:rsidRDefault="00733DD9" w:rsidP="00733DD9">
            <w:pPr>
              <w:widowControl/>
              <w:rPr>
                <w:color w:val="000000"/>
                <w:sz w:val="20"/>
                <w:szCs w:val="20"/>
                <w:lang w:val="en-US" w:eastAsia="en-US"/>
              </w:rPr>
            </w:pPr>
            <w:r w:rsidRPr="00733DD9">
              <w:rPr>
                <w:color w:val="000000"/>
                <w:sz w:val="20"/>
                <w:szCs w:val="20"/>
                <w:lang w:val="en-US" w:eastAsia="en-US"/>
              </w:rPr>
              <w:t>1. Очувана састојина</w:t>
            </w:r>
          </w:p>
        </w:tc>
        <w:tc>
          <w:tcPr>
            <w:tcW w:w="338" w:type="pct"/>
            <w:tcBorders>
              <w:top w:val="nil"/>
              <w:left w:val="nil"/>
              <w:bottom w:val="nil"/>
              <w:right w:val="nil"/>
            </w:tcBorders>
            <w:vAlign w:val="bottom"/>
            <w:hideMark/>
          </w:tcPr>
          <w:p w14:paraId="5C34D0ED"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18,26</w:t>
            </w:r>
          </w:p>
        </w:tc>
        <w:tc>
          <w:tcPr>
            <w:tcW w:w="237" w:type="pct"/>
            <w:tcBorders>
              <w:top w:val="nil"/>
              <w:left w:val="nil"/>
              <w:bottom w:val="nil"/>
              <w:right w:val="nil"/>
            </w:tcBorders>
            <w:vAlign w:val="bottom"/>
            <w:hideMark/>
          </w:tcPr>
          <w:p w14:paraId="713FF2F4"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1,84%</w:t>
            </w:r>
          </w:p>
        </w:tc>
        <w:tc>
          <w:tcPr>
            <w:tcW w:w="249" w:type="pct"/>
            <w:tcBorders>
              <w:top w:val="nil"/>
              <w:left w:val="nil"/>
              <w:bottom w:val="nil"/>
              <w:right w:val="nil"/>
            </w:tcBorders>
            <w:vAlign w:val="bottom"/>
            <w:hideMark/>
          </w:tcPr>
          <w:p w14:paraId="3D587932"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1.905,8</w:t>
            </w:r>
          </w:p>
        </w:tc>
        <w:tc>
          <w:tcPr>
            <w:tcW w:w="237" w:type="pct"/>
            <w:tcBorders>
              <w:top w:val="nil"/>
              <w:left w:val="nil"/>
              <w:bottom w:val="nil"/>
              <w:right w:val="nil"/>
            </w:tcBorders>
            <w:vAlign w:val="bottom"/>
            <w:hideMark/>
          </w:tcPr>
          <w:p w14:paraId="062E4511"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0,80%</w:t>
            </w:r>
          </w:p>
        </w:tc>
        <w:tc>
          <w:tcPr>
            <w:tcW w:w="206" w:type="pct"/>
            <w:tcBorders>
              <w:top w:val="nil"/>
              <w:left w:val="nil"/>
              <w:bottom w:val="nil"/>
              <w:right w:val="nil"/>
            </w:tcBorders>
            <w:vAlign w:val="bottom"/>
            <w:hideMark/>
          </w:tcPr>
          <w:p w14:paraId="381C3EBF"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104,4</w:t>
            </w:r>
          </w:p>
        </w:tc>
        <w:tc>
          <w:tcPr>
            <w:tcW w:w="200" w:type="pct"/>
            <w:tcBorders>
              <w:top w:val="nil"/>
              <w:left w:val="nil"/>
              <w:bottom w:val="nil"/>
              <w:right w:val="nil"/>
            </w:tcBorders>
            <w:vAlign w:val="bottom"/>
            <w:hideMark/>
          </w:tcPr>
          <w:p w14:paraId="2E9FE740"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38,2</w:t>
            </w:r>
          </w:p>
        </w:tc>
        <w:tc>
          <w:tcPr>
            <w:tcW w:w="237" w:type="pct"/>
            <w:tcBorders>
              <w:top w:val="nil"/>
              <w:left w:val="nil"/>
              <w:bottom w:val="nil"/>
              <w:right w:val="nil"/>
            </w:tcBorders>
            <w:vAlign w:val="bottom"/>
            <w:hideMark/>
          </w:tcPr>
          <w:p w14:paraId="47774F20"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0,90%</w:t>
            </w:r>
          </w:p>
        </w:tc>
        <w:tc>
          <w:tcPr>
            <w:tcW w:w="206" w:type="pct"/>
            <w:tcBorders>
              <w:top w:val="nil"/>
              <w:left w:val="nil"/>
              <w:bottom w:val="nil"/>
              <w:right w:val="nil"/>
            </w:tcBorders>
            <w:vAlign w:val="bottom"/>
            <w:hideMark/>
          </w:tcPr>
          <w:p w14:paraId="47236667"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2,1</w:t>
            </w:r>
          </w:p>
        </w:tc>
      </w:tr>
      <w:tr w:rsidR="00733DD9" w:rsidRPr="00733DD9" w14:paraId="7B9B88D8" w14:textId="77777777" w:rsidTr="00733DD9">
        <w:trPr>
          <w:trHeight w:val="300"/>
        </w:trPr>
        <w:tc>
          <w:tcPr>
            <w:tcW w:w="1000" w:type="pct"/>
            <w:tcBorders>
              <w:top w:val="nil"/>
              <w:left w:val="nil"/>
              <w:bottom w:val="nil"/>
              <w:right w:val="nil"/>
            </w:tcBorders>
            <w:vAlign w:val="bottom"/>
            <w:hideMark/>
          </w:tcPr>
          <w:p w14:paraId="3BD6CCF9" w14:textId="77777777" w:rsidR="00733DD9" w:rsidRPr="00733DD9" w:rsidRDefault="00733DD9" w:rsidP="00733DD9">
            <w:pPr>
              <w:widowControl/>
              <w:jc w:val="right"/>
              <w:rPr>
                <w:color w:val="000000"/>
                <w:sz w:val="20"/>
                <w:szCs w:val="20"/>
                <w:lang w:val="en-US" w:eastAsia="en-US"/>
              </w:rPr>
            </w:pPr>
          </w:p>
        </w:tc>
        <w:tc>
          <w:tcPr>
            <w:tcW w:w="1481" w:type="pct"/>
            <w:tcBorders>
              <w:top w:val="nil"/>
              <w:left w:val="nil"/>
              <w:bottom w:val="nil"/>
              <w:right w:val="nil"/>
            </w:tcBorders>
            <w:vAlign w:val="bottom"/>
            <w:hideMark/>
          </w:tcPr>
          <w:p w14:paraId="3A8233A4" w14:textId="77777777" w:rsidR="00733DD9" w:rsidRPr="00733DD9" w:rsidRDefault="00733DD9" w:rsidP="00733DD9">
            <w:pPr>
              <w:widowControl/>
              <w:rPr>
                <w:sz w:val="20"/>
                <w:szCs w:val="20"/>
                <w:lang w:val="en-US" w:eastAsia="en-US"/>
              </w:rPr>
            </w:pPr>
          </w:p>
        </w:tc>
        <w:tc>
          <w:tcPr>
            <w:tcW w:w="608" w:type="pct"/>
            <w:tcBorders>
              <w:top w:val="nil"/>
              <w:left w:val="nil"/>
              <w:bottom w:val="nil"/>
              <w:right w:val="nil"/>
            </w:tcBorders>
            <w:vAlign w:val="bottom"/>
            <w:hideMark/>
          </w:tcPr>
          <w:p w14:paraId="3003E37C" w14:textId="77777777" w:rsidR="00733DD9" w:rsidRPr="00733DD9" w:rsidRDefault="00733DD9" w:rsidP="00733DD9">
            <w:pPr>
              <w:widowControl/>
              <w:rPr>
                <w:color w:val="000000"/>
                <w:sz w:val="20"/>
                <w:szCs w:val="20"/>
                <w:lang w:val="en-US" w:eastAsia="en-US"/>
              </w:rPr>
            </w:pPr>
            <w:r w:rsidRPr="00733DD9">
              <w:rPr>
                <w:color w:val="000000"/>
                <w:sz w:val="20"/>
                <w:szCs w:val="20"/>
                <w:lang w:val="en-US" w:eastAsia="en-US"/>
              </w:rPr>
              <w:t>2. Разређена састојина</w:t>
            </w:r>
          </w:p>
        </w:tc>
        <w:tc>
          <w:tcPr>
            <w:tcW w:w="338" w:type="pct"/>
            <w:tcBorders>
              <w:top w:val="nil"/>
              <w:left w:val="nil"/>
              <w:bottom w:val="nil"/>
              <w:right w:val="nil"/>
            </w:tcBorders>
            <w:vAlign w:val="bottom"/>
            <w:hideMark/>
          </w:tcPr>
          <w:p w14:paraId="203ADBC6"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2,55</w:t>
            </w:r>
          </w:p>
        </w:tc>
        <w:tc>
          <w:tcPr>
            <w:tcW w:w="237" w:type="pct"/>
            <w:tcBorders>
              <w:top w:val="nil"/>
              <w:left w:val="nil"/>
              <w:bottom w:val="nil"/>
              <w:right w:val="nil"/>
            </w:tcBorders>
            <w:vAlign w:val="bottom"/>
            <w:hideMark/>
          </w:tcPr>
          <w:p w14:paraId="0D0DF899"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0,26%</w:t>
            </w:r>
          </w:p>
        </w:tc>
        <w:tc>
          <w:tcPr>
            <w:tcW w:w="249" w:type="pct"/>
            <w:tcBorders>
              <w:top w:val="nil"/>
              <w:left w:val="nil"/>
              <w:bottom w:val="nil"/>
              <w:right w:val="nil"/>
            </w:tcBorders>
            <w:vAlign w:val="bottom"/>
            <w:hideMark/>
          </w:tcPr>
          <w:p w14:paraId="6C06CBDD"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673,6</w:t>
            </w:r>
          </w:p>
        </w:tc>
        <w:tc>
          <w:tcPr>
            <w:tcW w:w="237" w:type="pct"/>
            <w:tcBorders>
              <w:top w:val="nil"/>
              <w:left w:val="nil"/>
              <w:bottom w:val="nil"/>
              <w:right w:val="nil"/>
            </w:tcBorders>
            <w:vAlign w:val="bottom"/>
            <w:hideMark/>
          </w:tcPr>
          <w:p w14:paraId="5BC7C5A9"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0,28%</w:t>
            </w:r>
          </w:p>
        </w:tc>
        <w:tc>
          <w:tcPr>
            <w:tcW w:w="206" w:type="pct"/>
            <w:tcBorders>
              <w:top w:val="nil"/>
              <w:left w:val="nil"/>
              <w:bottom w:val="nil"/>
              <w:right w:val="nil"/>
            </w:tcBorders>
            <w:vAlign w:val="bottom"/>
            <w:hideMark/>
          </w:tcPr>
          <w:p w14:paraId="19F6BF49"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264,2</w:t>
            </w:r>
          </w:p>
        </w:tc>
        <w:tc>
          <w:tcPr>
            <w:tcW w:w="200" w:type="pct"/>
            <w:tcBorders>
              <w:top w:val="nil"/>
              <w:left w:val="nil"/>
              <w:bottom w:val="nil"/>
              <w:right w:val="nil"/>
            </w:tcBorders>
            <w:vAlign w:val="bottom"/>
            <w:hideMark/>
          </w:tcPr>
          <w:p w14:paraId="2A1513A9"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8,4</w:t>
            </w:r>
          </w:p>
        </w:tc>
        <w:tc>
          <w:tcPr>
            <w:tcW w:w="237" w:type="pct"/>
            <w:tcBorders>
              <w:top w:val="nil"/>
              <w:left w:val="nil"/>
              <w:bottom w:val="nil"/>
              <w:right w:val="nil"/>
            </w:tcBorders>
            <w:vAlign w:val="bottom"/>
            <w:hideMark/>
          </w:tcPr>
          <w:p w14:paraId="05A00075"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0,20%</w:t>
            </w:r>
          </w:p>
        </w:tc>
        <w:tc>
          <w:tcPr>
            <w:tcW w:w="206" w:type="pct"/>
            <w:tcBorders>
              <w:top w:val="nil"/>
              <w:left w:val="nil"/>
              <w:bottom w:val="nil"/>
              <w:right w:val="nil"/>
            </w:tcBorders>
            <w:vAlign w:val="bottom"/>
            <w:hideMark/>
          </w:tcPr>
          <w:p w14:paraId="663E359C"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3,3</w:t>
            </w:r>
          </w:p>
        </w:tc>
      </w:tr>
      <w:tr w:rsidR="00733DD9" w:rsidRPr="00733DD9" w14:paraId="4FA000E9" w14:textId="77777777" w:rsidTr="00733DD9">
        <w:trPr>
          <w:trHeight w:val="300"/>
        </w:trPr>
        <w:tc>
          <w:tcPr>
            <w:tcW w:w="1000" w:type="pct"/>
            <w:tcBorders>
              <w:top w:val="nil"/>
              <w:left w:val="nil"/>
              <w:bottom w:val="single" w:sz="4" w:space="0" w:color="8EA9DB"/>
              <w:right w:val="nil"/>
            </w:tcBorders>
            <w:vAlign w:val="bottom"/>
            <w:hideMark/>
          </w:tcPr>
          <w:p w14:paraId="18DDCB3F" w14:textId="77777777" w:rsidR="00733DD9" w:rsidRPr="00733DD9" w:rsidRDefault="00733DD9" w:rsidP="00733DD9">
            <w:pPr>
              <w:widowControl/>
              <w:jc w:val="right"/>
              <w:rPr>
                <w:color w:val="000000"/>
                <w:sz w:val="20"/>
                <w:szCs w:val="20"/>
                <w:lang w:val="en-US" w:eastAsia="en-US"/>
              </w:rPr>
            </w:pPr>
          </w:p>
        </w:tc>
        <w:tc>
          <w:tcPr>
            <w:tcW w:w="2090" w:type="pct"/>
            <w:gridSpan w:val="2"/>
            <w:tcBorders>
              <w:top w:val="nil"/>
              <w:left w:val="nil"/>
              <w:bottom w:val="nil"/>
              <w:right w:val="nil"/>
            </w:tcBorders>
            <w:vAlign w:val="bottom"/>
            <w:hideMark/>
          </w:tcPr>
          <w:p w14:paraId="0FCADE45" w14:textId="77777777" w:rsidR="00733DD9" w:rsidRPr="00733DD9" w:rsidRDefault="00733DD9" w:rsidP="00733DD9">
            <w:pPr>
              <w:widowControl/>
              <w:rPr>
                <w:b/>
                <w:bCs/>
                <w:color w:val="000000"/>
                <w:sz w:val="20"/>
                <w:szCs w:val="20"/>
                <w:lang w:val="en-US" w:eastAsia="en-US"/>
              </w:rPr>
            </w:pPr>
            <w:r w:rsidRPr="00733DD9">
              <w:rPr>
                <w:b/>
                <w:bCs/>
                <w:color w:val="000000"/>
                <w:sz w:val="20"/>
                <w:szCs w:val="20"/>
                <w:lang w:val="en-US" w:eastAsia="en-US"/>
              </w:rPr>
              <w:t xml:space="preserve">2510. Високе мешовите шуме китњака, сладуна и цера укупно </w:t>
            </w:r>
          </w:p>
        </w:tc>
        <w:tc>
          <w:tcPr>
            <w:tcW w:w="338" w:type="pct"/>
            <w:tcBorders>
              <w:top w:val="nil"/>
              <w:left w:val="nil"/>
              <w:bottom w:val="nil"/>
              <w:right w:val="nil"/>
            </w:tcBorders>
            <w:vAlign w:val="bottom"/>
            <w:hideMark/>
          </w:tcPr>
          <w:p w14:paraId="74BDC140"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20,81</w:t>
            </w:r>
          </w:p>
        </w:tc>
        <w:tc>
          <w:tcPr>
            <w:tcW w:w="237" w:type="pct"/>
            <w:tcBorders>
              <w:top w:val="nil"/>
              <w:left w:val="nil"/>
              <w:bottom w:val="nil"/>
              <w:right w:val="nil"/>
            </w:tcBorders>
            <w:vAlign w:val="bottom"/>
            <w:hideMark/>
          </w:tcPr>
          <w:p w14:paraId="2EAB9954"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2,09%</w:t>
            </w:r>
          </w:p>
        </w:tc>
        <w:tc>
          <w:tcPr>
            <w:tcW w:w="249" w:type="pct"/>
            <w:tcBorders>
              <w:top w:val="nil"/>
              <w:left w:val="nil"/>
              <w:bottom w:val="nil"/>
              <w:right w:val="nil"/>
            </w:tcBorders>
            <w:vAlign w:val="bottom"/>
            <w:hideMark/>
          </w:tcPr>
          <w:p w14:paraId="082606B5"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2.579,4</w:t>
            </w:r>
          </w:p>
        </w:tc>
        <w:tc>
          <w:tcPr>
            <w:tcW w:w="237" w:type="pct"/>
            <w:tcBorders>
              <w:top w:val="nil"/>
              <w:left w:val="nil"/>
              <w:bottom w:val="nil"/>
              <w:right w:val="nil"/>
            </w:tcBorders>
            <w:vAlign w:val="bottom"/>
            <w:hideMark/>
          </w:tcPr>
          <w:p w14:paraId="35DC0367"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1,08%</w:t>
            </w:r>
          </w:p>
        </w:tc>
        <w:tc>
          <w:tcPr>
            <w:tcW w:w="206" w:type="pct"/>
            <w:tcBorders>
              <w:top w:val="nil"/>
              <w:left w:val="nil"/>
              <w:bottom w:val="nil"/>
              <w:right w:val="nil"/>
            </w:tcBorders>
            <w:vAlign w:val="bottom"/>
            <w:hideMark/>
          </w:tcPr>
          <w:p w14:paraId="547B625B"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123,9</w:t>
            </w:r>
          </w:p>
        </w:tc>
        <w:tc>
          <w:tcPr>
            <w:tcW w:w="200" w:type="pct"/>
            <w:tcBorders>
              <w:top w:val="nil"/>
              <w:left w:val="nil"/>
              <w:bottom w:val="nil"/>
              <w:right w:val="nil"/>
            </w:tcBorders>
            <w:vAlign w:val="bottom"/>
            <w:hideMark/>
          </w:tcPr>
          <w:p w14:paraId="1C791208"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46,6</w:t>
            </w:r>
          </w:p>
        </w:tc>
        <w:tc>
          <w:tcPr>
            <w:tcW w:w="237" w:type="pct"/>
            <w:tcBorders>
              <w:top w:val="nil"/>
              <w:left w:val="nil"/>
              <w:bottom w:val="nil"/>
              <w:right w:val="nil"/>
            </w:tcBorders>
            <w:vAlign w:val="bottom"/>
            <w:hideMark/>
          </w:tcPr>
          <w:p w14:paraId="6BB56FA1"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1,10%</w:t>
            </w:r>
          </w:p>
        </w:tc>
        <w:tc>
          <w:tcPr>
            <w:tcW w:w="206" w:type="pct"/>
            <w:tcBorders>
              <w:top w:val="nil"/>
              <w:left w:val="nil"/>
              <w:bottom w:val="nil"/>
              <w:right w:val="nil"/>
            </w:tcBorders>
            <w:vAlign w:val="bottom"/>
            <w:hideMark/>
          </w:tcPr>
          <w:p w14:paraId="2A887291"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2,2</w:t>
            </w:r>
          </w:p>
        </w:tc>
      </w:tr>
      <w:tr w:rsidR="00733DD9" w:rsidRPr="00733DD9" w14:paraId="463CF1AD" w14:textId="77777777" w:rsidTr="00733DD9">
        <w:trPr>
          <w:trHeight w:val="300"/>
        </w:trPr>
        <w:tc>
          <w:tcPr>
            <w:tcW w:w="1000" w:type="pct"/>
            <w:tcBorders>
              <w:top w:val="single" w:sz="4" w:space="0" w:color="4472C4"/>
              <w:left w:val="nil"/>
              <w:bottom w:val="single" w:sz="4" w:space="0" w:color="4472C4"/>
              <w:right w:val="nil"/>
            </w:tcBorders>
            <w:vAlign w:val="bottom"/>
            <w:hideMark/>
          </w:tcPr>
          <w:p w14:paraId="484FDB7D" w14:textId="77777777" w:rsidR="00733DD9" w:rsidRPr="00733DD9" w:rsidRDefault="00733DD9" w:rsidP="00733DD9">
            <w:pPr>
              <w:widowControl/>
              <w:rPr>
                <w:b/>
                <w:bCs/>
                <w:color w:val="000000"/>
                <w:sz w:val="20"/>
                <w:szCs w:val="20"/>
                <w:lang w:val="en-US" w:eastAsia="en-US"/>
              </w:rPr>
            </w:pPr>
            <w:r w:rsidRPr="00733DD9">
              <w:rPr>
                <w:b/>
                <w:bCs/>
                <w:color w:val="000000"/>
                <w:sz w:val="20"/>
                <w:szCs w:val="20"/>
                <w:lang w:val="en-US" w:eastAsia="en-US"/>
              </w:rPr>
              <w:t xml:space="preserve">11. Висока природна састојина тврдих лишћара укупно </w:t>
            </w:r>
          </w:p>
        </w:tc>
        <w:tc>
          <w:tcPr>
            <w:tcW w:w="1481" w:type="pct"/>
            <w:tcBorders>
              <w:top w:val="single" w:sz="4" w:space="0" w:color="4472C4"/>
              <w:left w:val="nil"/>
              <w:bottom w:val="single" w:sz="4" w:space="0" w:color="4472C4"/>
              <w:right w:val="nil"/>
            </w:tcBorders>
            <w:vAlign w:val="bottom"/>
            <w:hideMark/>
          </w:tcPr>
          <w:p w14:paraId="3AA41304" w14:textId="77777777" w:rsidR="00733DD9" w:rsidRPr="00733DD9" w:rsidRDefault="00733DD9" w:rsidP="00733DD9">
            <w:pPr>
              <w:widowControl/>
              <w:rPr>
                <w:b/>
                <w:bCs/>
                <w:color w:val="000000"/>
                <w:sz w:val="20"/>
                <w:szCs w:val="20"/>
                <w:lang w:val="en-US" w:eastAsia="en-US"/>
              </w:rPr>
            </w:pPr>
          </w:p>
        </w:tc>
        <w:tc>
          <w:tcPr>
            <w:tcW w:w="608" w:type="pct"/>
            <w:tcBorders>
              <w:top w:val="single" w:sz="4" w:space="0" w:color="4472C4"/>
              <w:left w:val="nil"/>
              <w:bottom w:val="single" w:sz="4" w:space="0" w:color="4472C4"/>
              <w:right w:val="nil"/>
            </w:tcBorders>
            <w:vAlign w:val="bottom"/>
            <w:hideMark/>
          </w:tcPr>
          <w:p w14:paraId="437A5AAB" w14:textId="77777777" w:rsidR="00733DD9" w:rsidRPr="00733DD9" w:rsidRDefault="00733DD9" w:rsidP="00733DD9">
            <w:pPr>
              <w:widowControl/>
              <w:rPr>
                <w:sz w:val="20"/>
                <w:szCs w:val="20"/>
                <w:lang w:val="en-US" w:eastAsia="en-US"/>
              </w:rPr>
            </w:pPr>
          </w:p>
        </w:tc>
        <w:tc>
          <w:tcPr>
            <w:tcW w:w="338" w:type="pct"/>
            <w:tcBorders>
              <w:top w:val="single" w:sz="4" w:space="0" w:color="4472C4"/>
              <w:left w:val="nil"/>
              <w:bottom w:val="single" w:sz="4" w:space="0" w:color="4472C4"/>
              <w:right w:val="nil"/>
            </w:tcBorders>
            <w:vAlign w:val="bottom"/>
            <w:hideMark/>
          </w:tcPr>
          <w:p w14:paraId="47F52045"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36,40</w:t>
            </w:r>
          </w:p>
        </w:tc>
        <w:tc>
          <w:tcPr>
            <w:tcW w:w="237" w:type="pct"/>
            <w:tcBorders>
              <w:top w:val="single" w:sz="4" w:space="0" w:color="4472C4"/>
              <w:left w:val="nil"/>
              <w:bottom w:val="single" w:sz="4" w:space="0" w:color="4472C4"/>
              <w:right w:val="nil"/>
            </w:tcBorders>
            <w:vAlign w:val="bottom"/>
            <w:hideMark/>
          </w:tcPr>
          <w:p w14:paraId="21E3E237"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3,66%</w:t>
            </w:r>
          </w:p>
        </w:tc>
        <w:tc>
          <w:tcPr>
            <w:tcW w:w="249" w:type="pct"/>
            <w:tcBorders>
              <w:top w:val="single" w:sz="4" w:space="0" w:color="4472C4"/>
              <w:left w:val="nil"/>
              <w:bottom w:val="single" w:sz="4" w:space="0" w:color="4472C4"/>
              <w:right w:val="nil"/>
            </w:tcBorders>
            <w:vAlign w:val="bottom"/>
            <w:hideMark/>
          </w:tcPr>
          <w:p w14:paraId="3E6A2814"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3.724,2</w:t>
            </w:r>
          </w:p>
        </w:tc>
        <w:tc>
          <w:tcPr>
            <w:tcW w:w="237" w:type="pct"/>
            <w:tcBorders>
              <w:top w:val="single" w:sz="4" w:space="0" w:color="4472C4"/>
              <w:left w:val="nil"/>
              <w:bottom w:val="single" w:sz="4" w:space="0" w:color="4472C4"/>
              <w:right w:val="nil"/>
            </w:tcBorders>
            <w:vAlign w:val="bottom"/>
            <w:hideMark/>
          </w:tcPr>
          <w:p w14:paraId="099067C7"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1,56%</w:t>
            </w:r>
          </w:p>
        </w:tc>
        <w:tc>
          <w:tcPr>
            <w:tcW w:w="206" w:type="pct"/>
            <w:tcBorders>
              <w:top w:val="single" w:sz="4" w:space="0" w:color="4472C4"/>
              <w:left w:val="nil"/>
              <w:bottom w:val="single" w:sz="4" w:space="0" w:color="4472C4"/>
              <w:right w:val="nil"/>
            </w:tcBorders>
            <w:vAlign w:val="bottom"/>
            <w:hideMark/>
          </w:tcPr>
          <w:p w14:paraId="03E9EEF9"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102,3</w:t>
            </w:r>
          </w:p>
        </w:tc>
        <w:tc>
          <w:tcPr>
            <w:tcW w:w="200" w:type="pct"/>
            <w:tcBorders>
              <w:top w:val="single" w:sz="4" w:space="0" w:color="4472C4"/>
              <w:left w:val="nil"/>
              <w:bottom w:val="single" w:sz="4" w:space="0" w:color="4472C4"/>
              <w:right w:val="nil"/>
            </w:tcBorders>
            <w:vAlign w:val="bottom"/>
            <w:hideMark/>
          </w:tcPr>
          <w:p w14:paraId="40818A58"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63,0</w:t>
            </w:r>
          </w:p>
        </w:tc>
        <w:tc>
          <w:tcPr>
            <w:tcW w:w="237" w:type="pct"/>
            <w:tcBorders>
              <w:top w:val="single" w:sz="4" w:space="0" w:color="4472C4"/>
              <w:left w:val="nil"/>
              <w:bottom w:val="single" w:sz="4" w:space="0" w:color="4472C4"/>
              <w:right w:val="nil"/>
            </w:tcBorders>
            <w:vAlign w:val="bottom"/>
            <w:hideMark/>
          </w:tcPr>
          <w:p w14:paraId="44A51B2C"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1,48%</w:t>
            </w:r>
          </w:p>
        </w:tc>
        <w:tc>
          <w:tcPr>
            <w:tcW w:w="206" w:type="pct"/>
            <w:tcBorders>
              <w:top w:val="single" w:sz="4" w:space="0" w:color="4472C4"/>
              <w:left w:val="nil"/>
              <w:bottom w:val="single" w:sz="4" w:space="0" w:color="4472C4"/>
              <w:right w:val="nil"/>
            </w:tcBorders>
            <w:vAlign w:val="bottom"/>
            <w:hideMark/>
          </w:tcPr>
          <w:p w14:paraId="0D105296"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1,7</w:t>
            </w:r>
          </w:p>
        </w:tc>
      </w:tr>
      <w:tr w:rsidR="00733DD9" w:rsidRPr="00733DD9" w14:paraId="4AD1DC3D" w14:textId="77777777" w:rsidTr="00733DD9">
        <w:trPr>
          <w:trHeight w:val="300"/>
        </w:trPr>
        <w:tc>
          <w:tcPr>
            <w:tcW w:w="1000" w:type="pct"/>
            <w:tcBorders>
              <w:top w:val="nil"/>
              <w:left w:val="nil"/>
              <w:bottom w:val="nil"/>
              <w:right w:val="nil"/>
            </w:tcBorders>
            <w:vAlign w:val="bottom"/>
            <w:hideMark/>
          </w:tcPr>
          <w:p w14:paraId="2B1041A1" w14:textId="77777777" w:rsidR="00733DD9" w:rsidRPr="00733DD9" w:rsidRDefault="00733DD9" w:rsidP="00733DD9">
            <w:pPr>
              <w:widowControl/>
              <w:rPr>
                <w:b/>
                <w:bCs/>
                <w:color w:val="000000"/>
                <w:sz w:val="20"/>
                <w:szCs w:val="20"/>
                <w:lang w:val="en-US" w:eastAsia="en-US"/>
              </w:rPr>
            </w:pPr>
            <w:r w:rsidRPr="00733DD9">
              <w:rPr>
                <w:b/>
                <w:bCs/>
                <w:color w:val="000000"/>
                <w:sz w:val="20"/>
                <w:szCs w:val="20"/>
                <w:lang w:val="en-US" w:eastAsia="en-US"/>
              </w:rPr>
              <w:t>12. Висока природна састојина меких лишћара</w:t>
            </w:r>
          </w:p>
        </w:tc>
        <w:tc>
          <w:tcPr>
            <w:tcW w:w="1481" w:type="pct"/>
            <w:tcBorders>
              <w:top w:val="nil"/>
              <w:left w:val="nil"/>
              <w:bottom w:val="nil"/>
              <w:right w:val="nil"/>
            </w:tcBorders>
            <w:vAlign w:val="bottom"/>
            <w:hideMark/>
          </w:tcPr>
          <w:p w14:paraId="29B297C7" w14:textId="77777777" w:rsidR="00733DD9" w:rsidRPr="00733DD9" w:rsidRDefault="00733DD9" w:rsidP="00733DD9">
            <w:pPr>
              <w:widowControl/>
              <w:rPr>
                <w:b/>
                <w:bCs/>
                <w:color w:val="000000"/>
                <w:sz w:val="20"/>
                <w:szCs w:val="20"/>
                <w:lang w:val="en-US" w:eastAsia="en-US"/>
              </w:rPr>
            </w:pPr>
            <w:r w:rsidRPr="00733DD9">
              <w:rPr>
                <w:b/>
                <w:bCs/>
                <w:color w:val="000000"/>
                <w:sz w:val="20"/>
                <w:szCs w:val="20"/>
                <w:lang w:val="en-US" w:eastAsia="en-US"/>
              </w:rPr>
              <w:t>1110. Високе мешовите шуме ОМЛ</w:t>
            </w:r>
          </w:p>
        </w:tc>
        <w:tc>
          <w:tcPr>
            <w:tcW w:w="608" w:type="pct"/>
            <w:tcBorders>
              <w:top w:val="nil"/>
              <w:left w:val="nil"/>
              <w:bottom w:val="nil"/>
              <w:right w:val="nil"/>
            </w:tcBorders>
            <w:vAlign w:val="bottom"/>
            <w:hideMark/>
          </w:tcPr>
          <w:p w14:paraId="43758269" w14:textId="77777777" w:rsidR="00733DD9" w:rsidRPr="00733DD9" w:rsidRDefault="00733DD9" w:rsidP="00733DD9">
            <w:pPr>
              <w:widowControl/>
              <w:rPr>
                <w:color w:val="000000"/>
                <w:sz w:val="20"/>
                <w:szCs w:val="20"/>
                <w:lang w:val="en-US" w:eastAsia="en-US"/>
              </w:rPr>
            </w:pPr>
            <w:r w:rsidRPr="00733DD9">
              <w:rPr>
                <w:color w:val="000000"/>
                <w:sz w:val="20"/>
                <w:szCs w:val="20"/>
                <w:lang w:val="en-US" w:eastAsia="en-US"/>
              </w:rPr>
              <w:t>1. Очувана састојина</w:t>
            </w:r>
          </w:p>
        </w:tc>
        <w:tc>
          <w:tcPr>
            <w:tcW w:w="338" w:type="pct"/>
            <w:tcBorders>
              <w:top w:val="nil"/>
              <w:left w:val="nil"/>
              <w:bottom w:val="nil"/>
              <w:right w:val="nil"/>
            </w:tcBorders>
            <w:vAlign w:val="bottom"/>
            <w:hideMark/>
          </w:tcPr>
          <w:p w14:paraId="0E18DD2D"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10,63</w:t>
            </w:r>
          </w:p>
        </w:tc>
        <w:tc>
          <w:tcPr>
            <w:tcW w:w="237" w:type="pct"/>
            <w:tcBorders>
              <w:top w:val="nil"/>
              <w:left w:val="nil"/>
              <w:bottom w:val="nil"/>
              <w:right w:val="nil"/>
            </w:tcBorders>
            <w:vAlign w:val="bottom"/>
            <w:hideMark/>
          </w:tcPr>
          <w:p w14:paraId="6AE9B174"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1,07%</w:t>
            </w:r>
          </w:p>
        </w:tc>
        <w:tc>
          <w:tcPr>
            <w:tcW w:w="249" w:type="pct"/>
            <w:tcBorders>
              <w:top w:val="nil"/>
              <w:left w:val="nil"/>
              <w:bottom w:val="nil"/>
              <w:right w:val="nil"/>
            </w:tcBorders>
            <w:vAlign w:val="bottom"/>
            <w:hideMark/>
          </w:tcPr>
          <w:p w14:paraId="2249B27E"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3.758,4</w:t>
            </w:r>
          </w:p>
        </w:tc>
        <w:tc>
          <w:tcPr>
            <w:tcW w:w="237" w:type="pct"/>
            <w:tcBorders>
              <w:top w:val="nil"/>
              <w:left w:val="nil"/>
              <w:bottom w:val="nil"/>
              <w:right w:val="nil"/>
            </w:tcBorders>
            <w:vAlign w:val="bottom"/>
            <w:hideMark/>
          </w:tcPr>
          <w:p w14:paraId="00514F4A"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1,57%</w:t>
            </w:r>
          </w:p>
        </w:tc>
        <w:tc>
          <w:tcPr>
            <w:tcW w:w="206" w:type="pct"/>
            <w:tcBorders>
              <w:top w:val="nil"/>
              <w:left w:val="nil"/>
              <w:bottom w:val="nil"/>
              <w:right w:val="nil"/>
            </w:tcBorders>
            <w:vAlign w:val="bottom"/>
            <w:hideMark/>
          </w:tcPr>
          <w:p w14:paraId="4A5B703F"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353,6</w:t>
            </w:r>
          </w:p>
        </w:tc>
        <w:tc>
          <w:tcPr>
            <w:tcW w:w="200" w:type="pct"/>
            <w:tcBorders>
              <w:top w:val="nil"/>
              <w:left w:val="nil"/>
              <w:bottom w:val="nil"/>
              <w:right w:val="nil"/>
            </w:tcBorders>
            <w:vAlign w:val="bottom"/>
            <w:hideMark/>
          </w:tcPr>
          <w:p w14:paraId="30EDFABA"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57,9</w:t>
            </w:r>
          </w:p>
        </w:tc>
        <w:tc>
          <w:tcPr>
            <w:tcW w:w="237" w:type="pct"/>
            <w:tcBorders>
              <w:top w:val="nil"/>
              <w:left w:val="nil"/>
              <w:bottom w:val="nil"/>
              <w:right w:val="nil"/>
            </w:tcBorders>
            <w:vAlign w:val="bottom"/>
            <w:hideMark/>
          </w:tcPr>
          <w:p w14:paraId="34B891A1"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1,36%</w:t>
            </w:r>
          </w:p>
        </w:tc>
        <w:tc>
          <w:tcPr>
            <w:tcW w:w="206" w:type="pct"/>
            <w:tcBorders>
              <w:top w:val="nil"/>
              <w:left w:val="nil"/>
              <w:bottom w:val="nil"/>
              <w:right w:val="nil"/>
            </w:tcBorders>
            <w:vAlign w:val="bottom"/>
            <w:hideMark/>
          </w:tcPr>
          <w:p w14:paraId="27B7A216"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5,4</w:t>
            </w:r>
          </w:p>
        </w:tc>
      </w:tr>
      <w:tr w:rsidR="00733DD9" w:rsidRPr="00733DD9" w14:paraId="6C3BD4CA" w14:textId="77777777" w:rsidTr="00733DD9">
        <w:trPr>
          <w:trHeight w:val="300"/>
        </w:trPr>
        <w:tc>
          <w:tcPr>
            <w:tcW w:w="1000" w:type="pct"/>
            <w:tcBorders>
              <w:top w:val="nil"/>
              <w:left w:val="nil"/>
              <w:bottom w:val="nil"/>
              <w:right w:val="nil"/>
            </w:tcBorders>
            <w:vAlign w:val="bottom"/>
            <w:hideMark/>
          </w:tcPr>
          <w:p w14:paraId="6FFAFD7A" w14:textId="77777777" w:rsidR="00733DD9" w:rsidRPr="00733DD9" w:rsidRDefault="00733DD9" w:rsidP="00733DD9">
            <w:pPr>
              <w:widowControl/>
              <w:jc w:val="right"/>
              <w:rPr>
                <w:color w:val="000000"/>
                <w:sz w:val="20"/>
                <w:szCs w:val="20"/>
                <w:lang w:val="en-US" w:eastAsia="en-US"/>
              </w:rPr>
            </w:pPr>
          </w:p>
        </w:tc>
        <w:tc>
          <w:tcPr>
            <w:tcW w:w="1481" w:type="pct"/>
            <w:tcBorders>
              <w:top w:val="nil"/>
              <w:left w:val="nil"/>
              <w:bottom w:val="nil"/>
              <w:right w:val="nil"/>
            </w:tcBorders>
            <w:vAlign w:val="bottom"/>
            <w:hideMark/>
          </w:tcPr>
          <w:p w14:paraId="0ADB320D" w14:textId="77777777" w:rsidR="00733DD9" w:rsidRPr="00733DD9" w:rsidRDefault="00733DD9" w:rsidP="00733DD9">
            <w:pPr>
              <w:widowControl/>
              <w:rPr>
                <w:sz w:val="20"/>
                <w:szCs w:val="20"/>
                <w:lang w:val="en-US" w:eastAsia="en-US"/>
              </w:rPr>
            </w:pPr>
          </w:p>
        </w:tc>
        <w:tc>
          <w:tcPr>
            <w:tcW w:w="608" w:type="pct"/>
            <w:tcBorders>
              <w:top w:val="nil"/>
              <w:left w:val="nil"/>
              <w:bottom w:val="nil"/>
              <w:right w:val="nil"/>
            </w:tcBorders>
            <w:vAlign w:val="bottom"/>
            <w:hideMark/>
          </w:tcPr>
          <w:p w14:paraId="161BD299" w14:textId="77777777" w:rsidR="00733DD9" w:rsidRPr="00733DD9" w:rsidRDefault="00733DD9" w:rsidP="00733DD9">
            <w:pPr>
              <w:widowControl/>
              <w:rPr>
                <w:color w:val="000000"/>
                <w:sz w:val="20"/>
                <w:szCs w:val="20"/>
                <w:lang w:val="en-US" w:eastAsia="en-US"/>
              </w:rPr>
            </w:pPr>
            <w:r w:rsidRPr="00733DD9">
              <w:rPr>
                <w:color w:val="000000"/>
                <w:sz w:val="20"/>
                <w:szCs w:val="20"/>
                <w:lang w:val="en-US" w:eastAsia="en-US"/>
              </w:rPr>
              <w:t>2. Разређена састојина</w:t>
            </w:r>
          </w:p>
        </w:tc>
        <w:tc>
          <w:tcPr>
            <w:tcW w:w="338" w:type="pct"/>
            <w:tcBorders>
              <w:top w:val="nil"/>
              <w:left w:val="nil"/>
              <w:bottom w:val="nil"/>
              <w:right w:val="nil"/>
            </w:tcBorders>
            <w:vAlign w:val="bottom"/>
            <w:hideMark/>
          </w:tcPr>
          <w:p w14:paraId="446B0210"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1,54</w:t>
            </w:r>
          </w:p>
        </w:tc>
        <w:tc>
          <w:tcPr>
            <w:tcW w:w="237" w:type="pct"/>
            <w:tcBorders>
              <w:top w:val="nil"/>
              <w:left w:val="nil"/>
              <w:bottom w:val="nil"/>
              <w:right w:val="nil"/>
            </w:tcBorders>
            <w:vAlign w:val="bottom"/>
            <w:hideMark/>
          </w:tcPr>
          <w:p w14:paraId="583AE86B"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0,15%</w:t>
            </w:r>
          </w:p>
        </w:tc>
        <w:tc>
          <w:tcPr>
            <w:tcW w:w="249" w:type="pct"/>
            <w:tcBorders>
              <w:top w:val="nil"/>
              <w:left w:val="nil"/>
              <w:bottom w:val="nil"/>
              <w:right w:val="nil"/>
            </w:tcBorders>
            <w:vAlign w:val="bottom"/>
            <w:hideMark/>
          </w:tcPr>
          <w:p w14:paraId="66F32B15"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466,8</w:t>
            </w:r>
          </w:p>
        </w:tc>
        <w:tc>
          <w:tcPr>
            <w:tcW w:w="237" w:type="pct"/>
            <w:tcBorders>
              <w:top w:val="nil"/>
              <w:left w:val="nil"/>
              <w:bottom w:val="nil"/>
              <w:right w:val="nil"/>
            </w:tcBorders>
            <w:vAlign w:val="bottom"/>
            <w:hideMark/>
          </w:tcPr>
          <w:p w14:paraId="19C8B925"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0,20%</w:t>
            </w:r>
          </w:p>
        </w:tc>
        <w:tc>
          <w:tcPr>
            <w:tcW w:w="206" w:type="pct"/>
            <w:tcBorders>
              <w:top w:val="nil"/>
              <w:left w:val="nil"/>
              <w:bottom w:val="nil"/>
              <w:right w:val="nil"/>
            </w:tcBorders>
            <w:vAlign w:val="bottom"/>
            <w:hideMark/>
          </w:tcPr>
          <w:p w14:paraId="4473853A"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303,1</w:t>
            </w:r>
          </w:p>
        </w:tc>
        <w:tc>
          <w:tcPr>
            <w:tcW w:w="200" w:type="pct"/>
            <w:tcBorders>
              <w:top w:val="nil"/>
              <w:left w:val="nil"/>
              <w:bottom w:val="nil"/>
              <w:right w:val="nil"/>
            </w:tcBorders>
            <w:vAlign w:val="bottom"/>
            <w:hideMark/>
          </w:tcPr>
          <w:p w14:paraId="1ECAD22C"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6,5</w:t>
            </w:r>
          </w:p>
        </w:tc>
        <w:tc>
          <w:tcPr>
            <w:tcW w:w="237" w:type="pct"/>
            <w:tcBorders>
              <w:top w:val="nil"/>
              <w:left w:val="nil"/>
              <w:bottom w:val="nil"/>
              <w:right w:val="nil"/>
            </w:tcBorders>
            <w:vAlign w:val="bottom"/>
            <w:hideMark/>
          </w:tcPr>
          <w:p w14:paraId="65ED9C20"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0,15%</w:t>
            </w:r>
          </w:p>
        </w:tc>
        <w:tc>
          <w:tcPr>
            <w:tcW w:w="206" w:type="pct"/>
            <w:tcBorders>
              <w:top w:val="nil"/>
              <w:left w:val="nil"/>
              <w:bottom w:val="nil"/>
              <w:right w:val="nil"/>
            </w:tcBorders>
            <w:vAlign w:val="bottom"/>
            <w:hideMark/>
          </w:tcPr>
          <w:p w14:paraId="678B7607"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4,2</w:t>
            </w:r>
          </w:p>
        </w:tc>
      </w:tr>
      <w:tr w:rsidR="00733DD9" w:rsidRPr="00733DD9" w14:paraId="49883987" w14:textId="77777777" w:rsidTr="00733DD9">
        <w:trPr>
          <w:trHeight w:val="300"/>
        </w:trPr>
        <w:tc>
          <w:tcPr>
            <w:tcW w:w="1000" w:type="pct"/>
            <w:tcBorders>
              <w:top w:val="nil"/>
              <w:left w:val="nil"/>
              <w:bottom w:val="single" w:sz="4" w:space="0" w:color="8EA9DB"/>
              <w:right w:val="nil"/>
            </w:tcBorders>
            <w:vAlign w:val="bottom"/>
            <w:hideMark/>
          </w:tcPr>
          <w:p w14:paraId="4E5F38F3" w14:textId="77777777" w:rsidR="00733DD9" w:rsidRPr="00733DD9" w:rsidRDefault="00733DD9" w:rsidP="00733DD9">
            <w:pPr>
              <w:widowControl/>
              <w:jc w:val="right"/>
              <w:rPr>
                <w:color w:val="000000"/>
                <w:sz w:val="20"/>
                <w:szCs w:val="20"/>
                <w:lang w:val="en-US" w:eastAsia="en-US"/>
              </w:rPr>
            </w:pPr>
          </w:p>
        </w:tc>
        <w:tc>
          <w:tcPr>
            <w:tcW w:w="1481" w:type="pct"/>
            <w:tcBorders>
              <w:top w:val="nil"/>
              <w:left w:val="nil"/>
              <w:bottom w:val="nil"/>
              <w:right w:val="nil"/>
            </w:tcBorders>
            <w:vAlign w:val="bottom"/>
            <w:hideMark/>
          </w:tcPr>
          <w:p w14:paraId="3618ADF3" w14:textId="77777777" w:rsidR="00733DD9" w:rsidRPr="00733DD9" w:rsidRDefault="00733DD9" w:rsidP="00733DD9">
            <w:pPr>
              <w:widowControl/>
              <w:rPr>
                <w:b/>
                <w:bCs/>
                <w:color w:val="000000"/>
                <w:sz w:val="20"/>
                <w:szCs w:val="20"/>
                <w:lang w:val="en-US" w:eastAsia="en-US"/>
              </w:rPr>
            </w:pPr>
            <w:r w:rsidRPr="00733DD9">
              <w:rPr>
                <w:b/>
                <w:bCs/>
                <w:color w:val="000000"/>
                <w:sz w:val="20"/>
                <w:szCs w:val="20"/>
                <w:lang w:val="en-US" w:eastAsia="en-US"/>
              </w:rPr>
              <w:t xml:space="preserve">1110. Високе мешовите шуме ОМЛ укупно </w:t>
            </w:r>
          </w:p>
        </w:tc>
        <w:tc>
          <w:tcPr>
            <w:tcW w:w="608" w:type="pct"/>
            <w:tcBorders>
              <w:top w:val="nil"/>
              <w:left w:val="nil"/>
              <w:bottom w:val="nil"/>
              <w:right w:val="nil"/>
            </w:tcBorders>
            <w:vAlign w:val="bottom"/>
            <w:hideMark/>
          </w:tcPr>
          <w:p w14:paraId="6BD61DCA" w14:textId="77777777" w:rsidR="00733DD9" w:rsidRPr="00733DD9" w:rsidRDefault="00733DD9" w:rsidP="00733DD9">
            <w:pPr>
              <w:widowControl/>
              <w:rPr>
                <w:b/>
                <w:bCs/>
                <w:color w:val="000000"/>
                <w:sz w:val="20"/>
                <w:szCs w:val="20"/>
                <w:lang w:val="en-US" w:eastAsia="en-US"/>
              </w:rPr>
            </w:pPr>
          </w:p>
        </w:tc>
        <w:tc>
          <w:tcPr>
            <w:tcW w:w="338" w:type="pct"/>
            <w:tcBorders>
              <w:top w:val="nil"/>
              <w:left w:val="nil"/>
              <w:bottom w:val="nil"/>
              <w:right w:val="nil"/>
            </w:tcBorders>
            <w:vAlign w:val="bottom"/>
            <w:hideMark/>
          </w:tcPr>
          <w:p w14:paraId="1041B869"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12,17</w:t>
            </w:r>
          </w:p>
        </w:tc>
        <w:tc>
          <w:tcPr>
            <w:tcW w:w="237" w:type="pct"/>
            <w:tcBorders>
              <w:top w:val="nil"/>
              <w:left w:val="nil"/>
              <w:bottom w:val="nil"/>
              <w:right w:val="nil"/>
            </w:tcBorders>
            <w:vAlign w:val="bottom"/>
            <w:hideMark/>
          </w:tcPr>
          <w:p w14:paraId="444C4885"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1,22%</w:t>
            </w:r>
          </w:p>
        </w:tc>
        <w:tc>
          <w:tcPr>
            <w:tcW w:w="249" w:type="pct"/>
            <w:tcBorders>
              <w:top w:val="nil"/>
              <w:left w:val="nil"/>
              <w:bottom w:val="nil"/>
              <w:right w:val="nil"/>
            </w:tcBorders>
            <w:vAlign w:val="bottom"/>
            <w:hideMark/>
          </w:tcPr>
          <w:p w14:paraId="3D86EEE2"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4.225,1</w:t>
            </w:r>
          </w:p>
        </w:tc>
        <w:tc>
          <w:tcPr>
            <w:tcW w:w="237" w:type="pct"/>
            <w:tcBorders>
              <w:top w:val="nil"/>
              <w:left w:val="nil"/>
              <w:bottom w:val="nil"/>
              <w:right w:val="nil"/>
            </w:tcBorders>
            <w:vAlign w:val="bottom"/>
            <w:hideMark/>
          </w:tcPr>
          <w:p w14:paraId="7C872266"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1,77%</w:t>
            </w:r>
          </w:p>
        </w:tc>
        <w:tc>
          <w:tcPr>
            <w:tcW w:w="206" w:type="pct"/>
            <w:tcBorders>
              <w:top w:val="nil"/>
              <w:left w:val="nil"/>
              <w:bottom w:val="nil"/>
              <w:right w:val="nil"/>
            </w:tcBorders>
            <w:vAlign w:val="bottom"/>
            <w:hideMark/>
          </w:tcPr>
          <w:p w14:paraId="673F9C23"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347,2</w:t>
            </w:r>
          </w:p>
        </w:tc>
        <w:tc>
          <w:tcPr>
            <w:tcW w:w="200" w:type="pct"/>
            <w:tcBorders>
              <w:top w:val="nil"/>
              <w:left w:val="nil"/>
              <w:bottom w:val="nil"/>
              <w:right w:val="nil"/>
            </w:tcBorders>
            <w:vAlign w:val="bottom"/>
            <w:hideMark/>
          </w:tcPr>
          <w:p w14:paraId="0E55D8F0"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64,3</w:t>
            </w:r>
          </w:p>
        </w:tc>
        <w:tc>
          <w:tcPr>
            <w:tcW w:w="237" w:type="pct"/>
            <w:tcBorders>
              <w:top w:val="nil"/>
              <w:left w:val="nil"/>
              <w:bottom w:val="nil"/>
              <w:right w:val="nil"/>
            </w:tcBorders>
            <w:vAlign w:val="bottom"/>
            <w:hideMark/>
          </w:tcPr>
          <w:p w14:paraId="0E702A16"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1,51%</w:t>
            </w:r>
          </w:p>
        </w:tc>
        <w:tc>
          <w:tcPr>
            <w:tcW w:w="206" w:type="pct"/>
            <w:tcBorders>
              <w:top w:val="nil"/>
              <w:left w:val="nil"/>
              <w:bottom w:val="nil"/>
              <w:right w:val="nil"/>
            </w:tcBorders>
            <w:vAlign w:val="bottom"/>
            <w:hideMark/>
          </w:tcPr>
          <w:p w14:paraId="000B38A1"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5,3</w:t>
            </w:r>
          </w:p>
        </w:tc>
      </w:tr>
      <w:tr w:rsidR="00733DD9" w:rsidRPr="00733DD9" w14:paraId="095B6CF1" w14:textId="77777777" w:rsidTr="00733DD9">
        <w:trPr>
          <w:trHeight w:val="300"/>
        </w:trPr>
        <w:tc>
          <w:tcPr>
            <w:tcW w:w="1000" w:type="pct"/>
            <w:tcBorders>
              <w:top w:val="single" w:sz="4" w:space="0" w:color="4472C4"/>
              <w:left w:val="nil"/>
              <w:bottom w:val="single" w:sz="4" w:space="0" w:color="4472C4"/>
              <w:right w:val="nil"/>
            </w:tcBorders>
            <w:vAlign w:val="bottom"/>
            <w:hideMark/>
          </w:tcPr>
          <w:p w14:paraId="0A13BD00" w14:textId="77777777" w:rsidR="00733DD9" w:rsidRPr="00733DD9" w:rsidRDefault="00733DD9" w:rsidP="00733DD9">
            <w:pPr>
              <w:widowControl/>
              <w:rPr>
                <w:b/>
                <w:bCs/>
                <w:color w:val="000000"/>
                <w:sz w:val="20"/>
                <w:szCs w:val="20"/>
                <w:lang w:val="en-US" w:eastAsia="en-US"/>
              </w:rPr>
            </w:pPr>
            <w:r w:rsidRPr="00733DD9">
              <w:rPr>
                <w:b/>
                <w:bCs/>
                <w:color w:val="000000"/>
                <w:sz w:val="20"/>
                <w:szCs w:val="20"/>
                <w:lang w:val="en-US" w:eastAsia="en-US"/>
              </w:rPr>
              <w:t xml:space="preserve">12. Висока природна састојина меких лишћара укупно </w:t>
            </w:r>
          </w:p>
        </w:tc>
        <w:tc>
          <w:tcPr>
            <w:tcW w:w="1481" w:type="pct"/>
            <w:tcBorders>
              <w:top w:val="single" w:sz="4" w:space="0" w:color="4472C4"/>
              <w:left w:val="nil"/>
              <w:bottom w:val="single" w:sz="4" w:space="0" w:color="4472C4"/>
              <w:right w:val="nil"/>
            </w:tcBorders>
            <w:vAlign w:val="bottom"/>
            <w:hideMark/>
          </w:tcPr>
          <w:p w14:paraId="324658A8" w14:textId="77777777" w:rsidR="00733DD9" w:rsidRPr="00733DD9" w:rsidRDefault="00733DD9" w:rsidP="00733DD9">
            <w:pPr>
              <w:widowControl/>
              <w:rPr>
                <w:b/>
                <w:bCs/>
                <w:color w:val="000000"/>
                <w:sz w:val="20"/>
                <w:szCs w:val="20"/>
                <w:lang w:val="en-US" w:eastAsia="en-US"/>
              </w:rPr>
            </w:pPr>
          </w:p>
        </w:tc>
        <w:tc>
          <w:tcPr>
            <w:tcW w:w="608" w:type="pct"/>
            <w:tcBorders>
              <w:top w:val="single" w:sz="4" w:space="0" w:color="4472C4"/>
              <w:left w:val="nil"/>
              <w:bottom w:val="single" w:sz="4" w:space="0" w:color="4472C4"/>
              <w:right w:val="nil"/>
            </w:tcBorders>
            <w:vAlign w:val="bottom"/>
            <w:hideMark/>
          </w:tcPr>
          <w:p w14:paraId="4FC3EC96" w14:textId="77777777" w:rsidR="00733DD9" w:rsidRPr="00733DD9" w:rsidRDefault="00733DD9" w:rsidP="00733DD9">
            <w:pPr>
              <w:widowControl/>
              <w:rPr>
                <w:sz w:val="20"/>
                <w:szCs w:val="20"/>
                <w:lang w:val="en-US" w:eastAsia="en-US"/>
              </w:rPr>
            </w:pPr>
          </w:p>
        </w:tc>
        <w:tc>
          <w:tcPr>
            <w:tcW w:w="338" w:type="pct"/>
            <w:tcBorders>
              <w:top w:val="single" w:sz="4" w:space="0" w:color="4472C4"/>
              <w:left w:val="nil"/>
              <w:bottom w:val="single" w:sz="4" w:space="0" w:color="4472C4"/>
              <w:right w:val="nil"/>
            </w:tcBorders>
            <w:vAlign w:val="bottom"/>
            <w:hideMark/>
          </w:tcPr>
          <w:p w14:paraId="2A58223E"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12,17</w:t>
            </w:r>
          </w:p>
        </w:tc>
        <w:tc>
          <w:tcPr>
            <w:tcW w:w="237" w:type="pct"/>
            <w:tcBorders>
              <w:top w:val="single" w:sz="4" w:space="0" w:color="4472C4"/>
              <w:left w:val="nil"/>
              <w:bottom w:val="single" w:sz="4" w:space="0" w:color="4472C4"/>
              <w:right w:val="nil"/>
            </w:tcBorders>
            <w:vAlign w:val="bottom"/>
            <w:hideMark/>
          </w:tcPr>
          <w:p w14:paraId="12265FA5"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1,22%</w:t>
            </w:r>
          </w:p>
        </w:tc>
        <w:tc>
          <w:tcPr>
            <w:tcW w:w="249" w:type="pct"/>
            <w:tcBorders>
              <w:top w:val="single" w:sz="4" w:space="0" w:color="4472C4"/>
              <w:left w:val="nil"/>
              <w:bottom w:val="single" w:sz="4" w:space="0" w:color="4472C4"/>
              <w:right w:val="nil"/>
            </w:tcBorders>
            <w:vAlign w:val="bottom"/>
            <w:hideMark/>
          </w:tcPr>
          <w:p w14:paraId="652FFC7B"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4.225,1</w:t>
            </w:r>
          </w:p>
        </w:tc>
        <w:tc>
          <w:tcPr>
            <w:tcW w:w="237" w:type="pct"/>
            <w:tcBorders>
              <w:top w:val="single" w:sz="4" w:space="0" w:color="4472C4"/>
              <w:left w:val="nil"/>
              <w:bottom w:val="single" w:sz="4" w:space="0" w:color="4472C4"/>
              <w:right w:val="nil"/>
            </w:tcBorders>
            <w:vAlign w:val="bottom"/>
            <w:hideMark/>
          </w:tcPr>
          <w:p w14:paraId="7CF5D5B8"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1,77%</w:t>
            </w:r>
          </w:p>
        </w:tc>
        <w:tc>
          <w:tcPr>
            <w:tcW w:w="206" w:type="pct"/>
            <w:tcBorders>
              <w:top w:val="single" w:sz="4" w:space="0" w:color="4472C4"/>
              <w:left w:val="nil"/>
              <w:bottom w:val="single" w:sz="4" w:space="0" w:color="4472C4"/>
              <w:right w:val="nil"/>
            </w:tcBorders>
            <w:vAlign w:val="bottom"/>
            <w:hideMark/>
          </w:tcPr>
          <w:p w14:paraId="7E14E847"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347,2</w:t>
            </w:r>
          </w:p>
        </w:tc>
        <w:tc>
          <w:tcPr>
            <w:tcW w:w="200" w:type="pct"/>
            <w:tcBorders>
              <w:top w:val="single" w:sz="4" w:space="0" w:color="4472C4"/>
              <w:left w:val="nil"/>
              <w:bottom w:val="single" w:sz="4" w:space="0" w:color="4472C4"/>
              <w:right w:val="nil"/>
            </w:tcBorders>
            <w:vAlign w:val="bottom"/>
            <w:hideMark/>
          </w:tcPr>
          <w:p w14:paraId="031FF67D"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64,3</w:t>
            </w:r>
          </w:p>
        </w:tc>
        <w:tc>
          <w:tcPr>
            <w:tcW w:w="237" w:type="pct"/>
            <w:tcBorders>
              <w:top w:val="single" w:sz="4" w:space="0" w:color="4472C4"/>
              <w:left w:val="nil"/>
              <w:bottom w:val="single" w:sz="4" w:space="0" w:color="4472C4"/>
              <w:right w:val="nil"/>
            </w:tcBorders>
            <w:vAlign w:val="bottom"/>
            <w:hideMark/>
          </w:tcPr>
          <w:p w14:paraId="7C3FD546"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1,51%</w:t>
            </w:r>
          </w:p>
        </w:tc>
        <w:tc>
          <w:tcPr>
            <w:tcW w:w="206" w:type="pct"/>
            <w:tcBorders>
              <w:top w:val="single" w:sz="4" w:space="0" w:color="4472C4"/>
              <w:left w:val="nil"/>
              <w:bottom w:val="single" w:sz="4" w:space="0" w:color="4472C4"/>
              <w:right w:val="nil"/>
            </w:tcBorders>
            <w:vAlign w:val="bottom"/>
            <w:hideMark/>
          </w:tcPr>
          <w:p w14:paraId="37E5E3A8"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5,3</w:t>
            </w:r>
          </w:p>
        </w:tc>
      </w:tr>
      <w:tr w:rsidR="00733DD9" w:rsidRPr="00733DD9" w14:paraId="441B6B70" w14:textId="77777777" w:rsidTr="00733DD9">
        <w:trPr>
          <w:trHeight w:val="300"/>
        </w:trPr>
        <w:tc>
          <w:tcPr>
            <w:tcW w:w="1000" w:type="pct"/>
            <w:tcBorders>
              <w:top w:val="nil"/>
              <w:left w:val="nil"/>
              <w:bottom w:val="nil"/>
              <w:right w:val="nil"/>
            </w:tcBorders>
            <w:vAlign w:val="bottom"/>
            <w:hideMark/>
          </w:tcPr>
          <w:p w14:paraId="136F02EA" w14:textId="77777777" w:rsidR="00733DD9" w:rsidRPr="00733DD9" w:rsidRDefault="00733DD9" w:rsidP="00733DD9">
            <w:pPr>
              <w:widowControl/>
              <w:rPr>
                <w:b/>
                <w:bCs/>
                <w:color w:val="000000"/>
                <w:sz w:val="20"/>
                <w:szCs w:val="20"/>
                <w:lang w:val="en-US" w:eastAsia="en-US"/>
              </w:rPr>
            </w:pPr>
            <w:r w:rsidRPr="00733DD9">
              <w:rPr>
                <w:b/>
                <w:bCs/>
                <w:color w:val="000000"/>
                <w:sz w:val="20"/>
                <w:szCs w:val="20"/>
                <w:lang w:val="en-US" w:eastAsia="en-US"/>
              </w:rPr>
              <w:t>13. Висока природна састојина тврдих и меких лишћара</w:t>
            </w:r>
          </w:p>
        </w:tc>
        <w:tc>
          <w:tcPr>
            <w:tcW w:w="1481" w:type="pct"/>
            <w:tcBorders>
              <w:top w:val="nil"/>
              <w:left w:val="nil"/>
              <w:bottom w:val="nil"/>
              <w:right w:val="nil"/>
            </w:tcBorders>
            <w:vAlign w:val="bottom"/>
            <w:hideMark/>
          </w:tcPr>
          <w:p w14:paraId="24CF88AD" w14:textId="77777777" w:rsidR="00733DD9" w:rsidRPr="00733DD9" w:rsidRDefault="00733DD9" w:rsidP="00733DD9">
            <w:pPr>
              <w:widowControl/>
              <w:rPr>
                <w:b/>
                <w:bCs/>
                <w:color w:val="000000"/>
                <w:sz w:val="20"/>
                <w:szCs w:val="20"/>
                <w:lang w:val="en-US" w:eastAsia="en-US"/>
              </w:rPr>
            </w:pPr>
            <w:r w:rsidRPr="00733DD9">
              <w:rPr>
                <w:b/>
                <w:bCs/>
                <w:color w:val="000000"/>
                <w:sz w:val="20"/>
                <w:szCs w:val="20"/>
                <w:lang w:val="en-US" w:eastAsia="en-US"/>
              </w:rPr>
              <w:t>1110. Високе мешовите шуме ОМЛ</w:t>
            </w:r>
          </w:p>
        </w:tc>
        <w:tc>
          <w:tcPr>
            <w:tcW w:w="608" w:type="pct"/>
            <w:tcBorders>
              <w:top w:val="nil"/>
              <w:left w:val="nil"/>
              <w:bottom w:val="nil"/>
              <w:right w:val="nil"/>
            </w:tcBorders>
            <w:vAlign w:val="bottom"/>
            <w:hideMark/>
          </w:tcPr>
          <w:p w14:paraId="48BB1B21" w14:textId="77777777" w:rsidR="00733DD9" w:rsidRPr="00733DD9" w:rsidRDefault="00733DD9" w:rsidP="00733DD9">
            <w:pPr>
              <w:widowControl/>
              <w:rPr>
                <w:color w:val="000000"/>
                <w:sz w:val="20"/>
                <w:szCs w:val="20"/>
                <w:lang w:val="en-US" w:eastAsia="en-US"/>
              </w:rPr>
            </w:pPr>
            <w:r w:rsidRPr="00733DD9">
              <w:rPr>
                <w:color w:val="000000"/>
                <w:sz w:val="20"/>
                <w:szCs w:val="20"/>
                <w:lang w:val="en-US" w:eastAsia="en-US"/>
              </w:rPr>
              <w:t>1. Очувана састојина</w:t>
            </w:r>
          </w:p>
        </w:tc>
        <w:tc>
          <w:tcPr>
            <w:tcW w:w="338" w:type="pct"/>
            <w:tcBorders>
              <w:top w:val="nil"/>
              <w:left w:val="nil"/>
              <w:bottom w:val="nil"/>
              <w:right w:val="nil"/>
            </w:tcBorders>
            <w:vAlign w:val="bottom"/>
            <w:hideMark/>
          </w:tcPr>
          <w:p w14:paraId="4D0CA95D"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4,93</w:t>
            </w:r>
          </w:p>
        </w:tc>
        <w:tc>
          <w:tcPr>
            <w:tcW w:w="237" w:type="pct"/>
            <w:tcBorders>
              <w:top w:val="nil"/>
              <w:left w:val="nil"/>
              <w:bottom w:val="nil"/>
              <w:right w:val="nil"/>
            </w:tcBorders>
            <w:vAlign w:val="bottom"/>
            <w:hideMark/>
          </w:tcPr>
          <w:p w14:paraId="79CA2F98"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0,50%</w:t>
            </w:r>
          </w:p>
        </w:tc>
        <w:tc>
          <w:tcPr>
            <w:tcW w:w="249" w:type="pct"/>
            <w:tcBorders>
              <w:top w:val="nil"/>
              <w:left w:val="nil"/>
              <w:bottom w:val="nil"/>
              <w:right w:val="nil"/>
            </w:tcBorders>
            <w:vAlign w:val="bottom"/>
            <w:hideMark/>
          </w:tcPr>
          <w:p w14:paraId="5C90E01D"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456,5</w:t>
            </w:r>
          </w:p>
        </w:tc>
        <w:tc>
          <w:tcPr>
            <w:tcW w:w="237" w:type="pct"/>
            <w:tcBorders>
              <w:top w:val="nil"/>
              <w:left w:val="nil"/>
              <w:bottom w:val="nil"/>
              <w:right w:val="nil"/>
            </w:tcBorders>
            <w:vAlign w:val="bottom"/>
            <w:hideMark/>
          </w:tcPr>
          <w:p w14:paraId="3CF2A927"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0,19%</w:t>
            </w:r>
          </w:p>
        </w:tc>
        <w:tc>
          <w:tcPr>
            <w:tcW w:w="206" w:type="pct"/>
            <w:tcBorders>
              <w:top w:val="nil"/>
              <w:left w:val="nil"/>
              <w:bottom w:val="nil"/>
              <w:right w:val="nil"/>
            </w:tcBorders>
            <w:vAlign w:val="bottom"/>
            <w:hideMark/>
          </w:tcPr>
          <w:p w14:paraId="4450173B"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92,6</w:t>
            </w:r>
          </w:p>
        </w:tc>
        <w:tc>
          <w:tcPr>
            <w:tcW w:w="200" w:type="pct"/>
            <w:tcBorders>
              <w:top w:val="nil"/>
              <w:left w:val="nil"/>
              <w:bottom w:val="nil"/>
              <w:right w:val="nil"/>
            </w:tcBorders>
            <w:vAlign w:val="bottom"/>
            <w:hideMark/>
          </w:tcPr>
          <w:p w14:paraId="4F981903"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10,5</w:t>
            </w:r>
          </w:p>
        </w:tc>
        <w:tc>
          <w:tcPr>
            <w:tcW w:w="237" w:type="pct"/>
            <w:tcBorders>
              <w:top w:val="nil"/>
              <w:left w:val="nil"/>
              <w:bottom w:val="nil"/>
              <w:right w:val="nil"/>
            </w:tcBorders>
            <w:vAlign w:val="bottom"/>
            <w:hideMark/>
          </w:tcPr>
          <w:p w14:paraId="1904551E"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0,25%</w:t>
            </w:r>
          </w:p>
        </w:tc>
        <w:tc>
          <w:tcPr>
            <w:tcW w:w="206" w:type="pct"/>
            <w:tcBorders>
              <w:top w:val="nil"/>
              <w:left w:val="nil"/>
              <w:bottom w:val="nil"/>
              <w:right w:val="nil"/>
            </w:tcBorders>
            <w:vAlign w:val="bottom"/>
            <w:hideMark/>
          </w:tcPr>
          <w:p w14:paraId="56422F3F"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2,1</w:t>
            </w:r>
          </w:p>
        </w:tc>
      </w:tr>
      <w:tr w:rsidR="00733DD9" w:rsidRPr="00733DD9" w14:paraId="3E8BD376" w14:textId="77777777" w:rsidTr="00733DD9">
        <w:trPr>
          <w:trHeight w:val="300"/>
        </w:trPr>
        <w:tc>
          <w:tcPr>
            <w:tcW w:w="1000" w:type="pct"/>
            <w:tcBorders>
              <w:top w:val="nil"/>
              <w:left w:val="nil"/>
              <w:bottom w:val="single" w:sz="4" w:space="0" w:color="8EA9DB"/>
              <w:right w:val="nil"/>
            </w:tcBorders>
            <w:vAlign w:val="bottom"/>
            <w:hideMark/>
          </w:tcPr>
          <w:p w14:paraId="6AF58293" w14:textId="77777777" w:rsidR="00733DD9" w:rsidRPr="00733DD9" w:rsidRDefault="00733DD9" w:rsidP="00733DD9">
            <w:pPr>
              <w:widowControl/>
              <w:jc w:val="right"/>
              <w:rPr>
                <w:color w:val="000000"/>
                <w:sz w:val="20"/>
                <w:szCs w:val="20"/>
                <w:lang w:val="en-US" w:eastAsia="en-US"/>
              </w:rPr>
            </w:pPr>
          </w:p>
        </w:tc>
        <w:tc>
          <w:tcPr>
            <w:tcW w:w="1481" w:type="pct"/>
            <w:tcBorders>
              <w:top w:val="nil"/>
              <w:left w:val="nil"/>
              <w:bottom w:val="nil"/>
              <w:right w:val="nil"/>
            </w:tcBorders>
            <w:vAlign w:val="bottom"/>
            <w:hideMark/>
          </w:tcPr>
          <w:p w14:paraId="679F27E7" w14:textId="77777777" w:rsidR="00733DD9" w:rsidRPr="00733DD9" w:rsidRDefault="00733DD9" w:rsidP="00733DD9">
            <w:pPr>
              <w:widowControl/>
              <w:rPr>
                <w:b/>
                <w:bCs/>
                <w:color w:val="000000"/>
                <w:sz w:val="20"/>
                <w:szCs w:val="20"/>
                <w:lang w:val="en-US" w:eastAsia="en-US"/>
              </w:rPr>
            </w:pPr>
            <w:r w:rsidRPr="00733DD9">
              <w:rPr>
                <w:b/>
                <w:bCs/>
                <w:color w:val="000000"/>
                <w:sz w:val="20"/>
                <w:szCs w:val="20"/>
                <w:lang w:val="en-US" w:eastAsia="en-US"/>
              </w:rPr>
              <w:t xml:space="preserve">1110. Високе мешовите шуме ОМЛ укупно </w:t>
            </w:r>
          </w:p>
        </w:tc>
        <w:tc>
          <w:tcPr>
            <w:tcW w:w="608" w:type="pct"/>
            <w:tcBorders>
              <w:top w:val="nil"/>
              <w:left w:val="nil"/>
              <w:bottom w:val="nil"/>
              <w:right w:val="nil"/>
            </w:tcBorders>
            <w:vAlign w:val="bottom"/>
            <w:hideMark/>
          </w:tcPr>
          <w:p w14:paraId="5FCAB556" w14:textId="77777777" w:rsidR="00733DD9" w:rsidRPr="00733DD9" w:rsidRDefault="00733DD9" w:rsidP="00733DD9">
            <w:pPr>
              <w:widowControl/>
              <w:rPr>
                <w:b/>
                <w:bCs/>
                <w:color w:val="000000"/>
                <w:sz w:val="20"/>
                <w:szCs w:val="20"/>
                <w:lang w:val="en-US" w:eastAsia="en-US"/>
              </w:rPr>
            </w:pPr>
          </w:p>
        </w:tc>
        <w:tc>
          <w:tcPr>
            <w:tcW w:w="338" w:type="pct"/>
            <w:tcBorders>
              <w:top w:val="nil"/>
              <w:left w:val="nil"/>
              <w:bottom w:val="nil"/>
              <w:right w:val="nil"/>
            </w:tcBorders>
            <w:vAlign w:val="bottom"/>
            <w:hideMark/>
          </w:tcPr>
          <w:p w14:paraId="7E9B9E12"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4,93</w:t>
            </w:r>
          </w:p>
        </w:tc>
        <w:tc>
          <w:tcPr>
            <w:tcW w:w="237" w:type="pct"/>
            <w:tcBorders>
              <w:top w:val="nil"/>
              <w:left w:val="nil"/>
              <w:bottom w:val="nil"/>
              <w:right w:val="nil"/>
            </w:tcBorders>
            <w:vAlign w:val="bottom"/>
            <w:hideMark/>
          </w:tcPr>
          <w:p w14:paraId="330C2614"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0,50%</w:t>
            </w:r>
          </w:p>
        </w:tc>
        <w:tc>
          <w:tcPr>
            <w:tcW w:w="249" w:type="pct"/>
            <w:tcBorders>
              <w:top w:val="nil"/>
              <w:left w:val="nil"/>
              <w:bottom w:val="nil"/>
              <w:right w:val="nil"/>
            </w:tcBorders>
            <w:vAlign w:val="bottom"/>
            <w:hideMark/>
          </w:tcPr>
          <w:p w14:paraId="741DABBF"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456,5</w:t>
            </w:r>
          </w:p>
        </w:tc>
        <w:tc>
          <w:tcPr>
            <w:tcW w:w="237" w:type="pct"/>
            <w:tcBorders>
              <w:top w:val="nil"/>
              <w:left w:val="nil"/>
              <w:bottom w:val="nil"/>
              <w:right w:val="nil"/>
            </w:tcBorders>
            <w:vAlign w:val="bottom"/>
            <w:hideMark/>
          </w:tcPr>
          <w:p w14:paraId="3152C077"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0,19%</w:t>
            </w:r>
          </w:p>
        </w:tc>
        <w:tc>
          <w:tcPr>
            <w:tcW w:w="206" w:type="pct"/>
            <w:tcBorders>
              <w:top w:val="nil"/>
              <w:left w:val="nil"/>
              <w:bottom w:val="nil"/>
              <w:right w:val="nil"/>
            </w:tcBorders>
            <w:vAlign w:val="bottom"/>
            <w:hideMark/>
          </w:tcPr>
          <w:p w14:paraId="4EAE554B"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92,6</w:t>
            </w:r>
          </w:p>
        </w:tc>
        <w:tc>
          <w:tcPr>
            <w:tcW w:w="200" w:type="pct"/>
            <w:tcBorders>
              <w:top w:val="nil"/>
              <w:left w:val="nil"/>
              <w:bottom w:val="nil"/>
              <w:right w:val="nil"/>
            </w:tcBorders>
            <w:vAlign w:val="bottom"/>
            <w:hideMark/>
          </w:tcPr>
          <w:p w14:paraId="110B03B4"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10,5</w:t>
            </w:r>
          </w:p>
        </w:tc>
        <w:tc>
          <w:tcPr>
            <w:tcW w:w="237" w:type="pct"/>
            <w:tcBorders>
              <w:top w:val="nil"/>
              <w:left w:val="nil"/>
              <w:bottom w:val="nil"/>
              <w:right w:val="nil"/>
            </w:tcBorders>
            <w:vAlign w:val="bottom"/>
            <w:hideMark/>
          </w:tcPr>
          <w:p w14:paraId="6E99C19E"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0,25%</w:t>
            </w:r>
          </w:p>
        </w:tc>
        <w:tc>
          <w:tcPr>
            <w:tcW w:w="206" w:type="pct"/>
            <w:tcBorders>
              <w:top w:val="nil"/>
              <w:left w:val="nil"/>
              <w:bottom w:val="nil"/>
              <w:right w:val="nil"/>
            </w:tcBorders>
            <w:vAlign w:val="bottom"/>
            <w:hideMark/>
          </w:tcPr>
          <w:p w14:paraId="1BA5B134"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2,1</w:t>
            </w:r>
          </w:p>
        </w:tc>
      </w:tr>
      <w:tr w:rsidR="00733DD9" w:rsidRPr="00733DD9" w14:paraId="6B9CB5BE" w14:textId="77777777" w:rsidTr="00733DD9">
        <w:trPr>
          <w:trHeight w:val="300"/>
        </w:trPr>
        <w:tc>
          <w:tcPr>
            <w:tcW w:w="1000" w:type="pct"/>
            <w:tcBorders>
              <w:top w:val="single" w:sz="4" w:space="0" w:color="4472C4"/>
              <w:left w:val="nil"/>
              <w:bottom w:val="single" w:sz="4" w:space="0" w:color="4472C4"/>
              <w:right w:val="nil"/>
            </w:tcBorders>
            <w:vAlign w:val="bottom"/>
            <w:hideMark/>
          </w:tcPr>
          <w:p w14:paraId="153C18DB" w14:textId="77777777" w:rsidR="00733DD9" w:rsidRPr="00733DD9" w:rsidRDefault="00733DD9" w:rsidP="00733DD9">
            <w:pPr>
              <w:widowControl/>
              <w:rPr>
                <w:b/>
                <w:bCs/>
                <w:color w:val="000000"/>
                <w:sz w:val="20"/>
                <w:szCs w:val="20"/>
                <w:lang w:val="en-US" w:eastAsia="en-US"/>
              </w:rPr>
            </w:pPr>
            <w:r w:rsidRPr="00733DD9">
              <w:rPr>
                <w:b/>
                <w:bCs/>
                <w:color w:val="000000"/>
                <w:sz w:val="20"/>
                <w:szCs w:val="20"/>
                <w:lang w:val="en-US" w:eastAsia="en-US"/>
              </w:rPr>
              <w:t xml:space="preserve">13. Висока природна састојина тврдих и меких лишћара укупно </w:t>
            </w:r>
          </w:p>
        </w:tc>
        <w:tc>
          <w:tcPr>
            <w:tcW w:w="1481" w:type="pct"/>
            <w:tcBorders>
              <w:top w:val="single" w:sz="4" w:space="0" w:color="4472C4"/>
              <w:left w:val="nil"/>
              <w:bottom w:val="single" w:sz="4" w:space="0" w:color="4472C4"/>
              <w:right w:val="nil"/>
            </w:tcBorders>
            <w:vAlign w:val="bottom"/>
            <w:hideMark/>
          </w:tcPr>
          <w:p w14:paraId="3D924BDF" w14:textId="77777777" w:rsidR="00733DD9" w:rsidRPr="00733DD9" w:rsidRDefault="00733DD9" w:rsidP="00733DD9">
            <w:pPr>
              <w:widowControl/>
              <w:rPr>
                <w:b/>
                <w:bCs/>
                <w:color w:val="000000"/>
                <w:sz w:val="20"/>
                <w:szCs w:val="20"/>
                <w:lang w:val="en-US" w:eastAsia="en-US"/>
              </w:rPr>
            </w:pPr>
          </w:p>
        </w:tc>
        <w:tc>
          <w:tcPr>
            <w:tcW w:w="608" w:type="pct"/>
            <w:tcBorders>
              <w:top w:val="single" w:sz="4" w:space="0" w:color="4472C4"/>
              <w:left w:val="nil"/>
              <w:bottom w:val="single" w:sz="4" w:space="0" w:color="4472C4"/>
              <w:right w:val="nil"/>
            </w:tcBorders>
            <w:vAlign w:val="bottom"/>
            <w:hideMark/>
          </w:tcPr>
          <w:p w14:paraId="30757A56" w14:textId="77777777" w:rsidR="00733DD9" w:rsidRPr="00733DD9" w:rsidRDefault="00733DD9" w:rsidP="00733DD9">
            <w:pPr>
              <w:widowControl/>
              <w:rPr>
                <w:sz w:val="20"/>
                <w:szCs w:val="20"/>
                <w:lang w:val="en-US" w:eastAsia="en-US"/>
              </w:rPr>
            </w:pPr>
          </w:p>
        </w:tc>
        <w:tc>
          <w:tcPr>
            <w:tcW w:w="338" w:type="pct"/>
            <w:tcBorders>
              <w:top w:val="single" w:sz="4" w:space="0" w:color="4472C4"/>
              <w:left w:val="nil"/>
              <w:bottom w:val="single" w:sz="4" w:space="0" w:color="4472C4"/>
              <w:right w:val="nil"/>
            </w:tcBorders>
            <w:vAlign w:val="bottom"/>
            <w:hideMark/>
          </w:tcPr>
          <w:p w14:paraId="25E3044B"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4,93</w:t>
            </w:r>
          </w:p>
        </w:tc>
        <w:tc>
          <w:tcPr>
            <w:tcW w:w="237" w:type="pct"/>
            <w:tcBorders>
              <w:top w:val="single" w:sz="4" w:space="0" w:color="4472C4"/>
              <w:left w:val="nil"/>
              <w:bottom w:val="single" w:sz="4" w:space="0" w:color="4472C4"/>
              <w:right w:val="nil"/>
            </w:tcBorders>
            <w:vAlign w:val="bottom"/>
            <w:hideMark/>
          </w:tcPr>
          <w:p w14:paraId="11287CED"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0,50%</w:t>
            </w:r>
          </w:p>
        </w:tc>
        <w:tc>
          <w:tcPr>
            <w:tcW w:w="249" w:type="pct"/>
            <w:tcBorders>
              <w:top w:val="single" w:sz="4" w:space="0" w:color="4472C4"/>
              <w:left w:val="nil"/>
              <w:bottom w:val="single" w:sz="4" w:space="0" w:color="4472C4"/>
              <w:right w:val="nil"/>
            </w:tcBorders>
            <w:vAlign w:val="bottom"/>
            <w:hideMark/>
          </w:tcPr>
          <w:p w14:paraId="594D551B"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456,5</w:t>
            </w:r>
          </w:p>
        </w:tc>
        <w:tc>
          <w:tcPr>
            <w:tcW w:w="237" w:type="pct"/>
            <w:tcBorders>
              <w:top w:val="single" w:sz="4" w:space="0" w:color="4472C4"/>
              <w:left w:val="nil"/>
              <w:bottom w:val="single" w:sz="4" w:space="0" w:color="4472C4"/>
              <w:right w:val="nil"/>
            </w:tcBorders>
            <w:vAlign w:val="bottom"/>
            <w:hideMark/>
          </w:tcPr>
          <w:p w14:paraId="06C6D1D1"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0,19%</w:t>
            </w:r>
          </w:p>
        </w:tc>
        <w:tc>
          <w:tcPr>
            <w:tcW w:w="206" w:type="pct"/>
            <w:tcBorders>
              <w:top w:val="single" w:sz="4" w:space="0" w:color="4472C4"/>
              <w:left w:val="nil"/>
              <w:bottom w:val="single" w:sz="4" w:space="0" w:color="4472C4"/>
              <w:right w:val="nil"/>
            </w:tcBorders>
            <w:vAlign w:val="bottom"/>
            <w:hideMark/>
          </w:tcPr>
          <w:p w14:paraId="146BECB6"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92,6</w:t>
            </w:r>
          </w:p>
        </w:tc>
        <w:tc>
          <w:tcPr>
            <w:tcW w:w="200" w:type="pct"/>
            <w:tcBorders>
              <w:top w:val="single" w:sz="4" w:space="0" w:color="4472C4"/>
              <w:left w:val="nil"/>
              <w:bottom w:val="single" w:sz="4" w:space="0" w:color="4472C4"/>
              <w:right w:val="nil"/>
            </w:tcBorders>
            <w:vAlign w:val="bottom"/>
            <w:hideMark/>
          </w:tcPr>
          <w:p w14:paraId="0B64B4EC"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10,5</w:t>
            </w:r>
          </w:p>
        </w:tc>
        <w:tc>
          <w:tcPr>
            <w:tcW w:w="237" w:type="pct"/>
            <w:tcBorders>
              <w:top w:val="single" w:sz="4" w:space="0" w:color="4472C4"/>
              <w:left w:val="nil"/>
              <w:bottom w:val="single" w:sz="4" w:space="0" w:color="4472C4"/>
              <w:right w:val="nil"/>
            </w:tcBorders>
            <w:vAlign w:val="bottom"/>
            <w:hideMark/>
          </w:tcPr>
          <w:p w14:paraId="317D7B0E"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0,25%</w:t>
            </w:r>
          </w:p>
        </w:tc>
        <w:tc>
          <w:tcPr>
            <w:tcW w:w="206" w:type="pct"/>
            <w:tcBorders>
              <w:top w:val="single" w:sz="4" w:space="0" w:color="4472C4"/>
              <w:left w:val="nil"/>
              <w:bottom w:val="single" w:sz="4" w:space="0" w:color="4472C4"/>
              <w:right w:val="nil"/>
            </w:tcBorders>
            <w:vAlign w:val="bottom"/>
            <w:hideMark/>
          </w:tcPr>
          <w:p w14:paraId="35E6A034"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2,1</w:t>
            </w:r>
          </w:p>
        </w:tc>
      </w:tr>
      <w:tr w:rsidR="00733DD9" w:rsidRPr="00733DD9" w14:paraId="7A732D56" w14:textId="77777777" w:rsidTr="00733DD9">
        <w:trPr>
          <w:trHeight w:val="300"/>
        </w:trPr>
        <w:tc>
          <w:tcPr>
            <w:tcW w:w="1000" w:type="pct"/>
            <w:tcBorders>
              <w:top w:val="nil"/>
              <w:left w:val="nil"/>
              <w:bottom w:val="nil"/>
              <w:right w:val="nil"/>
            </w:tcBorders>
            <w:vAlign w:val="bottom"/>
            <w:hideMark/>
          </w:tcPr>
          <w:p w14:paraId="75F52578" w14:textId="77777777" w:rsidR="00733DD9" w:rsidRPr="00733DD9" w:rsidRDefault="00733DD9" w:rsidP="00733DD9">
            <w:pPr>
              <w:widowControl/>
              <w:rPr>
                <w:b/>
                <w:bCs/>
                <w:color w:val="000000"/>
                <w:sz w:val="20"/>
                <w:szCs w:val="20"/>
                <w:lang w:val="en-US" w:eastAsia="en-US"/>
              </w:rPr>
            </w:pPr>
            <w:r w:rsidRPr="00733DD9">
              <w:rPr>
                <w:b/>
                <w:bCs/>
                <w:color w:val="000000"/>
                <w:sz w:val="20"/>
                <w:szCs w:val="20"/>
                <w:lang w:val="en-US" w:eastAsia="en-US"/>
              </w:rPr>
              <w:t>14. Изданачка природна састојина тврдих лишћара</w:t>
            </w:r>
          </w:p>
        </w:tc>
        <w:tc>
          <w:tcPr>
            <w:tcW w:w="1481" w:type="pct"/>
            <w:tcBorders>
              <w:top w:val="nil"/>
              <w:left w:val="nil"/>
              <w:bottom w:val="nil"/>
              <w:right w:val="nil"/>
            </w:tcBorders>
            <w:vAlign w:val="bottom"/>
            <w:hideMark/>
          </w:tcPr>
          <w:p w14:paraId="58AB58B7" w14:textId="77777777" w:rsidR="00733DD9" w:rsidRPr="00733DD9" w:rsidRDefault="00733DD9" w:rsidP="00733DD9">
            <w:pPr>
              <w:widowControl/>
              <w:rPr>
                <w:b/>
                <w:bCs/>
                <w:color w:val="000000"/>
                <w:sz w:val="20"/>
                <w:szCs w:val="20"/>
                <w:lang w:val="en-US" w:eastAsia="en-US"/>
              </w:rPr>
            </w:pPr>
            <w:r w:rsidRPr="00733DD9">
              <w:rPr>
                <w:b/>
                <w:bCs/>
                <w:color w:val="000000"/>
                <w:sz w:val="20"/>
                <w:szCs w:val="20"/>
                <w:lang w:val="en-US" w:eastAsia="en-US"/>
              </w:rPr>
              <w:t>21121. Изданачке мешовите шуме букве - Високе шуме букве и осталих лишћара и четинара</w:t>
            </w:r>
          </w:p>
        </w:tc>
        <w:tc>
          <w:tcPr>
            <w:tcW w:w="608" w:type="pct"/>
            <w:tcBorders>
              <w:top w:val="nil"/>
              <w:left w:val="nil"/>
              <w:bottom w:val="nil"/>
              <w:right w:val="nil"/>
            </w:tcBorders>
            <w:vAlign w:val="bottom"/>
            <w:hideMark/>
          </w:tcPr>
          <w:p w14:paraId="40774284" w14:textId="77777777" w:rsidR="00733DD9" w:rsidRPr="00733DD9" w:rsidRDefault="00733DD9" w:rsidP="00733DD9">
            <w:pPr>
              <w:widowControl/>
              <w:rPr>
                <w:color w:val="000000"/>
                <w:sz w:val="20"/>
                <w:szCs w:val="20"/>
                <w:lang w:val="en-US" w:eastAsia="en-US"/>
              </w:rPr>
            </w:pPr>
            <w:r w:rsidRPr="00733DD9">
              <w:rPr>
                <w:color w:val="000000"/>
                <w:sz w:val="20"/>
                <w:szCs w:val="20"/>
                <w:lang w:val="en-US" w:eastAsia="en-US"/>
              </w:rPr>
              <w:t>1. Очувана састојина</w:t>
            </w:r>
          </w:p>
        </w:tc>
        <w:tc>
          <w:tcPr>
            <w:tcW w:w="338" w:type="pct"/>
            <w:tcBorders>
              <w:top w:val="nil"/>
              <w:left w:val="nil"/>
              <w:bottom w:val="nil"/>
              <w:right w:val="nil"/>
            </w:tcBorders>
            <w:vAlign w:val="bottom"/>
            <w:hideMark/>
          </w:tcPr>
          <w:p w14:paraId="3A3F9A38"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38,22</w:t>
            </w:r>
          </w:p>
        </w:tc>
        <w:tc>
          <w:tcPr>
            <w:tcW w:w="237" w:type="pct"/>
            <w:tcBorders>
              <w:top w:val="nil"/>
              <w:left w:val="nil"/>
              <w:bottom w:val="nil"/>
              <w:right w:val="nil"/>
            </w:tcBorders>
            <w:vAlign w:val="bottom"/>
            <w:hideMark/>
          </w:tcPr>
          <w:p w14:paraId="350C2F23"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3,84%</w:t>
            </w:r>
          </w:p>
        </w:tc>
        <w:tc>
          <w:tcPr>
            <w:tcW w:w="249" w:type="pct"/>
            <w:tcBorders>
              <w:top w:val="nil"/>
              <w:left w:val="nil"/>
              <w:bottom w:val="nil"/>
              <w:right w:val="nil"/>
            </w:tcBorders>
            <w:vAlign w:val="bottom"/>
            <w:hideMark/>
          </w:tcPr>
          <w:p w14:paraId="2F790E8F"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13.079,2</w:t>
            </w:r>
          </w:p>
        </w:tc>
        <w:tc>
          <w:tcPr>
            <w:tcW w:w="237" w:type="pct"/>
            <w:tcBorders>
              <w:top w:val="nil"/>
              <w:left w:val="nil"/>
              <w:bottom w:val="nil"/>
              <w:right w:val="nil"/>
            </w:tcBorders>
            <w:vAlign w:val="bottom"/>
            <w:hideMark/>
          </w:tcPr>
          <w:p w14:paraId="52304A4E"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5,48%</w:t>
            </w:r>
          </w:p>
        </w:tc>
        <w:tc>
          <w:tcPr>
            <w:tcW w:w="206" w:type="pct"/>
            <w:tcBorders>
              <w:top w:val="nil"/>
              <w:left w:val="nil"/>
              <w:bottom w:val="nil"/>
              <w:right w:val="nil"/>
            </w:tcBorders>
            <w:vAlign w:val="bottom"/>
            <w:hideMark/>
          </w:tcPr>
          <w:p w14:paraId="219F81AE"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342,2</w:t>
            </w:r>
          </w:p>
        </w:tc>
        <w:tc>
          <w:tcPr>
            <w:tcW w:w="200" w:type="pct"/>
            <w:tcBorders>
              <w:top w:val="nil"/>
              <w:left w:val="nil"/>
              <w:bottom w:val="nil"/>
              <w:right w:val="nil"/>
            </w:tcBorders>
            <w:vAlign w:val="bottom"/>
            <w:hideMark/>
          </w:tcPr>
          <w:p w14:paraId="7F3EC6E6"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202,2</w:t>
            </w:r>
          </w:p>
        </w:tc>
        <w:tc>
          <w:tcPr>
            <w:tcW w:w="237" w:type="pct"/>
            <w:tcBorders>
              <w:top w:val="nil"/>
              <w:left w:val="nil"/>
              <w:bottom w:val="nil"/>
              <w:right w:val="nil"/>
            </w:tcBorders>
            <w:vAlign w:val="bottom"/>
            <w:hideMark/>
          </w:tcPr>
          <w:p w14:paraId="26616BD4"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4,76%</w:t>
            </w:r>
          </w:p>
        </w:tc>
        <w:tc>
          <w:tcPr>
            <w:tcW w:w="206" w:type="pct"/>
            <w:tcBorders>
              <w:top w:val="nil"/>
              <w:left w:val="nil"/>
              <w:bottom w:val="nil"/>
              <w:right w:val="nil"/>
            </w:tcBorders>
            <w:vAlign w:val="bottom"/>
            <w:hideMark/>
          </w:tcPr>
          <w:p w14:paraId="02726AAD"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5,3</w:t>
            </w:r>
          </w:p>
        </w:tc>
      </w:tr>
      <w:tr w:rsidR="00733DD9" w:rsidRPr="00733DD9" w14:paraId="2A48E997" w14:textId="77777777" w:rsidTr="00733DD9">
        <w:trPr>
          <w:trHeight w:val="300"/>
        </w:trPr>
        <w:tc>
          <w:tcPr>
            <w:tcW w:w="1000" w:type="pct"/>
            <w:tcBorders>
              <w:top w:val="nil"/>
              <w:left w:val="nil"/>
              <w:bottom w:val="nil"/>
              <w:right w:val="nil"/>
            </w:tcBorders>
            <w:vAlign w:val="bottom"/>
            <w:hideMark/>
          </w:tcPr>
          <w:p w14:paraId="2F9F28D1" w14:textId="77777777" w:rsidR="00733DD9" w:rsidRPr="00733DD9" w:rsidRDefault="00733DD9" w:rsidP="00733DD9">
            <w:pPr>
              <w:widowControl/>
              <w:jc w:val="right"/>
              <w:rPr>
                <w:color w:val="000000"/>
                <w:sz w:val="20"/>
                <w:szCs w:val="20"/>
                <w:lang w:val="en-US" w:eastAsia="en-US"/>
              </w:rPr>
            </w:pPr>
          </w:p>
        </w:tc>
        <w:tc>
          <w:tcPr>
            <w:tcW w:w="1481" w:type="pct"/>
            <w:tcBorders>
              <w:top w:val="nil"/>
              <w:left w:val="nil"/>
              <w:bottom w:val="nil"/>
              <w:right w:val="nil"/>
            </w:tcBorders>
            <w:vAlign w:val="bottom"/>
            <w:hideMark/>
          </w:tcPr>
          <w:p w14:paraId="07EDABFA" w14:textId="77777777" w:rsidR="00733DD9" w:rsidRPr="00733DD9" w:rsidRDefault="00733DD9" w:rsidP="00733DD9">
            <w:pPr>
              <w:widowControl/>
              <w:rPr>
                <w:sz w:val="20"/>
                <w:szCs w:val="20"/>
                <w:lang w:val="en-US" w:eastAsia="en-US"/>
              </w:rPr>
            </w:pPr>
          </w:p>
        </w:tc>
        <w:tc>
          <w:tcPr>
            <w:tcW w:w="608" w:type="pct"/>
            <w:tcBorders>
              <w:top w:val="nil"/>
              <w:left w:val="nil"/>
              <w:bottom w:val="nil"/>
              <w:right w:val="nil"/>
            </w:tcBorders>
            <w:vAlign w:val="bottom"/>
            <w:hideMark/>
          </w:tcPr>
          <w:p w14:paraId="43EB4553" w14:textId="77777777" w:rsidR="00733DD9" w:rsidRPr="00733DD9" w:rsidRDefault="00733DD9" w:rsidP="00733DD9">
            <w:pPr>
              <w:widowControl/>
              <w:rPr>
                <w:color w:val="000000"/>
                <w:sz w:val="20"/>
                <w:szCs w:val="20"/>
                <w:lang w:val="en-US" w:eastAsia="en-US"/>
              </w:rPr>
            </w:pPr>
            <w:r w:rsidRPr="00733DD9">
              <w:rPr>
                <w:color w:val="000000"/>
                <w:sz w:val="20"/>
                <w:szCs w:val="20"/>
                <w:lang w:val="en-US" w:eastAsia="en-US"/>
              </w:rPr>
              <w:t>2. Разређена састојина</w:t>
            </w:r>
          </w:p>
        </w:tc>
        <w:tc>
          <w:tcPr>
            <w:tcW w:w="338" w:type="pct"/>
            <w:tcBorders>
              <w:top w:val="nil"/>
              <w:left w:val="nil"/>
              <w:bottom w:val="nil"/>
              <w:right w:val="nil"/>
            </w:tcBorders>
            <w:vAlign w:val="bottom"/>
            <w:hideMark/>
          </w:tcPr>
          <w:p w14:paraId="33CF6123"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3,69</w:t>
            </w:r>
          </w:p>
        </w:tc>
        <w:tc>
          <w:tcPr>
            <w:tcW w:w="237" w:type="pct"/>
            <w:tcBorders>
              <w:top w:val="nil"/>
              <w:left w:val="nil"/>
              <w:bottom w:val="nil"/>
              <w:right w:val="nil"/>
            </w:tcBorders>
            <w:vAlign w:val="bottom"/>
            <w:hideMark/>
          </w:tcPr>
          <w:p w14:paraId="35CE4957"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0,37%</w:t>
            </w:r>
          </w:p>
        </w:tc>
        <w:tc>
          <w:tcPr>
            <w:tcW w:w="249" w:type="pct"/>
            <w:tcBorders>
              <w:top w:val="nil"/>
              <w:left w:val="nil"/>
              <w:bottom w:val="nil"/>
              <w:right w:val="nil"/>
            </w:tcBorders>
            <w:vAlign w:val="bottom"/>
            <w:hideMark/>
          </w:tcPr>
          <w:p w14:paraId="45E06F56"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1.120,1</w:t>
            </w:r>
          </w:p>
        </w:tc>
        <w:tc>
          <w:tcPr>
            <w:tcW w:w="237" w:type="pct"/>
            <w:tcBorders>
              <w:top w:val="nil"/>
              <w:left w:val="nil"/>
              <w:bottom w:val="nil"/>
              <w:right w:val="nil"/>
            </w:tcBorders>
            <w:vAlign w:val="bottom"/>
            <w:hideMark/>
          </w:tcPr>
          <w:p w14:paraId="4E1C2330"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0,47%</w:t>
            </w:r>
          </w:p>
        </w:tc>
        <w:tc>
          <w:tcPr>
            <w:tcW w:w="206" w:type="pct"/>
            <w:tcBorders>
              <w:top w:val="nil"/>
              <w:left w:val="nil"/>
              <w:bottom w:val="nil"/>
              <w:right w:val="nil"/>
            </w:tcBorders>
            <w:vAlign w:val="bottom"/>
            <w:hideMark/>
          </w:tcPr>
          <w:p w14:paraId="287EC653"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303,5</w:t>
            </w:r>
          </w:p>
        </w:tc>
        <w:tc>
          <w:tcPr>
            <w:tcW w:w="200" w:type="pct"/>
            <w:tcBorders>
              <w:top w:val="nil"/>
              <w:left w:val="nil"/>
              <w:bottom w:val="nil"/>
              <w:right w:val="nil"/>
            </w:tcBorders>
            <w:vAlign w:val="bottom"/>
            <w:hideMark/>
          </w:tcPr>
          <w:p w14:paraId="228B287C"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14,5</w:t>
            </w:r>
          </w:p>
        </w:tc>
        <w:tc>
          <w:tcPr>
            <w:tcW w:w="237" w:type="pct"/>
            <w:tcBorders>
              <w:top w:val="nil"/>
              <w:left w:val="nil"/>
              <w:bottom w:val="nil"/>
              <w:right w:val="nil"/>
            </w:tcBorders>
            <w:vAlign w:val="bottom"/>
            <w:hideMark/>
          </w:tcPr>
          <w:p w14:paraId="4F9CD7B7"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0,34%</w:t>
            </w:r>
          </w:p>
        </w:tc>
        <w:tc>
          <w:tcPr>
            <w:tcW w:w="206" w:type="pct"/>
            <w:tcBorders>
              <w:top w:val="nil"/>
              <w:left w:val="nil"/>
              <w:bottom w:val="nil"/>
              <w:right w:val="nil"/>
            </w:tcBorders>
            <w:vAlign w:val="bottom"/>
            <w:hideMark/>
          </w:tcPr>
          <w:p w14:paraId="4F0C69F0"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3,9</w:t>
            </w:r>
          </w:p>
        </w:tc>
      </w:tr>
      <w:tr w:rsidR="00733DD9" w:rsidRPr="00733DD9" w14:paraId="1A1A3CB3" w14:textId="77777777" w:rsidTr="00733DD9">
        <w:trPr>
          <w:trHeight w:val="300"/>
        </w:trPr>
        <w:tc>
          <w:tcPr>
            <w:tcW w:w="1000" w:type="pct"/>
            <w:tcBorders>
              <w:top w:val="nil"/>
              <w:left w:val="nil"/>
              <w:bottom w:val="nil"/>
              <w:right w:val="nil"/>
            </w:tcBorders>
            <w:vAlign w:val="bottom"/>
            <w:hideMark/>
          </w:tcPr>
          <w:p w14:paraId="4A3611AF" w14:textId="77777777" w:rsidR="00733DD9" w:rsidRPr="00733DD9" w:rsidRDefault="00733DD9" w:rsidP="00733DD9">
            <w:pPr>
              <w:widowControl/>
              <w:jc w:val="right"/>
              <w:rPr>
                <w:color w:val="000000"/>
                <w:sz w:val="20"/>
                <w:szCs w:val="20"/>
                <w:lang w:val="en-US" w:eastAsia="en-US"/>
              </w:rPr>
            </w:pPr>
          </w:p>
        </w:tc>
        <w:tc>
          <w:tcPr>
            <w:tcW w:w="2090" w:type="pct"/>
            <w:gridSpan w:val="2"/>
            <w:tcBorders>
              <w:top w:val="nil"/>
              <w:left w:val="nil"/>
              <w:bottom w:val="nil"/>
              <w:right w:val="nil"/>
            </w:tcBorders>
            <w:vAlign w:val="bottom"/>
            <w:hideMark/>
          </w:tcPr>
          <w:p w14:paraId="17513986" w14:textId="77777777" w:rsidR="00733DD9" w:rsidRPr="00733DD9" w:rsidRDefault="00733DD9" w:rsidP="00733DD9">
            <w:pPr>
              <w:widowControl/>
              <w:rPr>
                <w:b/>
                <w:bCs/>
                <w:color w:val="000000"/>
                <w:sz w:val="20"/>
                <w:szCs w:val="20"/>
                <w:lang w:val="en-US" w:eastAsia="en-US"/>
              </w:rPr>
            </w:pPr>
            <w:r w:rsidRPr="00733DD9">
              <w:rPr>
                <w:b/>
                <w:bCs/>
                <w:color w:val="000000"/>
                <w:sz w:val="20"/>
                <w:szCs w:val="20"/>
                <w:lang w:val="en-US" w:eastAsia="en-US"/>
              </w:rPr>
              <w:t xml:space="preserve">21121. Изданачке мешовите шуме букве - Високе шуме букве и осталих лишћара и четинара укупно </w:t>
            </w:r>
          </w:p>
        </w:tc>
        <w:tc>
          <w:tcPr>
            <w:tcW w:w="338" w:type="pct"/>
            <w:tcBorders>
              <w:top w:val="nil"/>
              <w:left w:val="nil"/>
              <w:bottom w:val="nil"/>
              <w:right w:val="nil"/>
            </w:tcBorders>
            <w:vAlign w:val="bottom"/>
            <w:hideMark/>
          </w:tcPr>
          <w:p w14:paraId="22188014"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41,91</w:t>
            </w:r>
          </w:p>
        </w:tc>
        <w:tc>
          <w:tcPr>
            <w:tcW w:w="237" w:type="pct"/>
            <w:tcBorders>
              <w:top w:val="nil"/>
              <w:left w:val="nil"/>
              <w:bottom w:val="nil"/>
              <w:right w:val="nil"/>
            </w:tcBorders>
            <w:vAlign w:val="bottom"/>
            <w:hideMark/>
          </w:tcPr>
          <w:p w14:paraId="20F65429"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4,21%</w:t>
            </w:r>
          </w:p>
        </w:tc>
        <w:tc>
          <w:tcPr>
            <w:tcW w:w="249" w:type="pct"/>
            <w:tcBorders>
              <w:top w:val="nil"/>
              <w:left w:val="nil"/>
              <w:bottom w:val="nil"/>
              <w:right w:val="nil"/>
            </w:tcBorders>
            <w:vAlign w:val="bottom"/>
            <w:hideMark/>
          </w:tcPr>
          <w:p w14:paraId="25077B05"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14.199,2</w:t>
            </w:r>
          </w:p>
        </w:tc>
        <w:tc>
          <w:tcPr>
            <w:tcW w:w="237" w:type="pct"/>
            <w:tcBorders>
              <w:top w:val="nil"/>
              <w:left w:val="nil"/>
              <w:bottom w:val="nil"/>
              <w:right w:val="nil"/>
            </w:tcBorders>
            <w:vAlign w:val="bottom"/>
            <w:hideMark/>
          </w:tcPr>
          <w:p w14:paraId="2B07254A"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5,95%</w:t>
            </w:r>
          </w:p>
        </w:tc>
        <w:tc>
          <w:tcPr>
            <w:tcW w:w="206" w:type="pct"/>
            <w:tcBorders>
              <w:top w:val="nil"/>
              <w:left w:val="nil"/>
              <w:bottom w:val="nil"/>
              <w:right w:val="nil"/>
            </w:tcBorders>
            <w:vAlign w:val="bottom"/>
            <w:hideMark/>
          </w:tcPr>
          <w:p w14:paraId="4C2E63BF"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338,8</w:t>
            </w:r>
          </w:p>
        </w:tc>
        <w:tc>
          <w:tcPr>
            <w:tcW w:w="200" w:type="pct"/>
            <w:tcBorders>
              <w:top w:val="nil"/>
              <w:left w:val="nil"/>
              <w:bottom w:val="nil"/>
              <w:right w:val="nil"/>
            </w:tcBorders>
            <w:vAlign w:val="bottom"/>
            <w:hideMark/>
          </w:tcPr>
          <w:p w14:paraId="2AB56464"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216,7</w:t>
            </w:r>
          </w:p>
        </w:tc>
        <w:tc>
          <w:tcPr>
            <w:tcW w:w="237" w:type="pct"/>
            <w:tcBorders>
              <w:top w:val="nil"/>
              <w:left w:val="nil"/>
              <w:bottom w:val="nil"/>
              <w:right w:val="nil"/>
            </w:tcBorders>
            <w:vAlign w:val="bottom"/>
            <w:hideMark/>
          </w:tcPr>
          <w:p w14:paraId="0BD9072E"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5,10%</w:t>
            </w:r>
          </w:p>
        </w:tc>
        <w:tc>
          <w:tcPr>
            <w:tcW w:w="206" w:type="pct"/>
            <w:tcBorders>
              <w:top w:val="nil"/>
              <w:left w:val="nil"/>
              <w:bottom w:val="nil"/>
              <w:right w:val="nil"/>
            </w:tcBorders>
            <w:vAlign w:val="bottom"/>
            <w:hideMark/>
          </w:tcPr>
          <w:p w14:paraId="1FF521B1"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5,2</w:t>
            </w:r>
          </w:p>
        </w:tc>
      </w:tr>
      <w:tr w:rsidR="00733DD9" w:rsidRPr="00733DD9" w14:paraId="69D38C58" w14:textId="77777777" w:rsidTr="00733DD9">
        <w:trPr>
          <w:trHeight w:val="300"/>
        </w:trPr>
        <w:tc>
          <w:tcPr>
            <w:tcW w:w="1000" w:type="pct"/>
            <w:tcBorders>
              <w:top w:val="nil"/>
              <w:left w:val="nil"/>
              <w:bottom w:val="nil"/>
              <w:right w:val="nil"/>
            </w:tcBorders>
            <w:vAlign w:val="bottom"/>
            <w:hideMark/>
          </w:tcPr>
          <w:p w14:paraId="7B9757BF" w14:textId="77777777" w:rsidR="00733DD9" w:rsidRPr="00733DD9" w:rsidRDefault="00733DD9" w:rsidP="00733DD9">
            <w:pPr>
              <w:widowControl/>
              <w:jc w:val="right"/>
              <w:rPr>
                <w:b/>
                <w:bCs/>
                <w:color w:val="000000"/>
                <w:sz w:val="20"/>
                <w:szCs w:val="20"/>
                <w:lang w:val="en-US" w:eastAsia="en-US"/>
              </w:rPr>
            </w:pPr>
          </w:p>
        </w:tc>
        <w:tc>
          <w:tcPr>
            <w:tcW w:w="1481" w:type="pct"/>
            <w:tcBorders>
              <w:top w:val="nil"/>
              <w:left w:val="nil"/>
              <w:bottom w:val="nil"/>
              <w:right w:val="nil"/>
            </w:tcBorders>
            <w:vAlign w:val="bottom"/>
            <w:hideMark/>
          </w:tcPr>
          <w:p w14:paraId="780E277B" w14:textId="77777777" w:rsidR="00733DD9" w:rsidRPr="00733DD9" w:rsidRDefault="00733DD9" w:rsidP="00733DD9">
            <w:pPr>
              <w:widowControl/>
              <w:rPr>
                <w:b/>
                <w:bCs/>
                <w:color w:val="000000"/>
                <w:sz w:val="20"/>
                <w:szCs w:val="20"/>
                <w:lang w:val="en-US" w:eastAsia="en-US"/>
              </w:rPr>
            </w:pPr>
            <w:r w:rsidRPr="00733DD9">
              <w:rPr>
                <w:b/>
                <w:bCs/>
                <w:color w:val="000000"/>
                <w:sz w:val="20"/>
                <w:szCs w:val="20"/>
                <w:lang w:val="en-US" w:eastAsia="en-US"/>
              </w:rPr>
              <w:t>2621. Изданачке мешовите шуме храстова - Високе шуме храстова и осталих лишћара</w:t>
            </w:r>
          </w:p>
        </w:tc>
        <w:tc>
          <w:tcPr>
            <w:tcW w:w="608" w:type="pct"/>
            <w:tcBorders>
              <w:top w:val="nil"/>
              <w:left w:val="nil"/>
              <w:bottom w:val="nil"/>
              <w:right w:val="nil"/>
            </w:tcBorders>
            <w:vAlign w:val="bottom"/>
            <w:hideMark/>
          </w:tcPr>
          <w:p w14:paraId="520D8581" w14:textId="77777777" w:rsidR="00733DD9" w:rsidRPr="00733DD9" w:rsidRDefault="00733DD9" w:rsidP="00733DD9">
            <w:pPr>
              <w:widowControl/>
              <w:rPr>
                <w:color w:val="000000"/>
                <w:sz w:val="20"/>
                <w:szCs w:val="20"/>
                <w:lang w:val="en-US" w:eastAsia="en-US"/>
              </w:rPr>
            </w:pPr>
            <w:r w:rsidRPr="00733DD9">
              <w:rPr>
                <w:color w:val="000000"/>
                <w:sz w:val="20"/>
                <w:szCs w:val="20"/>
                <w:lang w:val="en-US" w:eastAsia="en-US"/>
              </w:rPr>
              <w:t>1. Очувана састојина</w:t>
            </w:r>
          </w:p>
        </w:tc>
        <w:tc>
          <w:tcPr>
            <w:tcW w:w="338" w:type="pct"/>
            <w:tcBorders>
              <w:top w:val="nil"/>
              <w:left w:val="nil"/>
              <w:bottom w:val="nil"/>
              <w:right w:val="nil"/>
            </w:tcBorders>
            <w:vAlign w:val="bottom"/>
            <w:hideMark/>
          </w:tcPr>
          <w:p w14:paraId="6BC78E63"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247,18</w:t>
            </w:r>
          </w:p>
        </w:tc>
        <w:tc>
          <w:tcPr>
            <w:tcW w:w="237" w:type="pct"/>
            <w:tcBorders>
              <w:top w:val="nil"/>
              <w:left w:val="nil"/>
              <w:bottom w:val="nil"/>
              <w:right w:val="nil"/>
            </w:tcBorders>
            <w:vAlign w:val="bottom"/>
            <w:hideMark/>
          </w:tcPr>
          <w:p w14:paraId="61AE54B6"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24,85%</w:t>
            </w:r>
          </w:p>
        </w:tc>
        <w:tc>
          <w:tcPr>
            <w:tcW w:w="249" w:type="pct"/>
            <w:tcBorders>
              <w:top w:val="nil"/>
              <w:left w:val="nil"/>
              <w:bottom w:val="nil"/>
              <w:right w:val="nil"/>
            </w:tcBorders>
            <w:vAlign w:val="bottom"/>
            <w:hideMark/>
          </w:tcPr>
          <w:p w14:paraId="77F4C7EB"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60.615,1</w:t>
            </w:r>
          </w:p>
        </w:tc>
        <w:tc>
          <w:tcPr>
            <w:tcW w:w="237" w:type="pct"/>
            <w:tcBorders>
              <w:top w:val="nil"/>
              <w:left w:val="nil"/>
              <w:bottom w:val="nil"/>
              <w:right w:val="nil"/>
            </w:tcBorders>
            <w:vAlign w:val="bottom"/>
            <w:hideMark/>
          </w:tcPr>
          <w:p w14:paraId="04A6819A"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25,38%</w:t>
            </w:r>
          </w:p>
        </w:tc>
        <w:tc>
          <w:tcPr>
            <w:tcW w:w="206" w:type="pct"/>
            <w:tcBorders>
              <w:top w:val="nil"/>
              <w:left w:val="nil"/>
              <w:bottom w:val="nil"/>
              <w:right w:val="nil"/>
            </w:tcBorders>
            <w:vAlign w:val="bottom"/>
            <w:hideMark/>
          </w:tcPr>
          <w:p w14:paraId="02C6B4E9"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245,2</w:t>
            </w:r>
          </w:p>
        </w:tc>
        <w:tc>
          <w:tcPr>
            <w:tcW w:w="200" w:type="pct"/>
            <w:tcBorders>
              <w:top w:val="nil"/>
              <w:left w:val="nil"/>
              <w:bottom w:val="nil"/>
              <w:right w:val="nil"/>
            </w:tcBorders>
            <w:vAlign w:val="bottom"/>
            <w:hideMark/>
          </w:tcPr>
          <w:p w14:paraId="1C16F875"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1.082,1</w:t>
            </w:r>
          </w:p>
        </w:tc>
        <w:tc>
          <w:tcPr>
            <w:tcW w:w="237" w:type="pct"/>
            <w:tcBorders>
              <w:top w:val="nil"/>
              <w:left w:val="nil"/>
              <w:bottom w:val="nil"/>
              <w:right w:val="nil"/>
            </w:tcBorders>
            <w:vAlign w:val="bottom"/>
            <w:hideMark/>
          </w:tcPr>
          <w:p w14:paraId="3846619F"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25,45%</w:t>
            </w:r>
          </w:p>
        </w:tc>
        <w:tc>
          <w:tcPr>
            <w:tcW w:w="206" w:type="pct"/>
            <w:tcBorders>
              <w:top w:val="nil"/>
              <w:left w:val="nil"/>
              <w:bottom w:val="nil"/>
              <w:right w:val="nil"/>
            </w:tcBorders>
            <w:vAlign w:val="bottom"/>
            <w:hideMark/>
          </w:tcPr>
          <w:p w14:paraId="7F1BD551"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4,4</w:t>
            </w:r>
          </w:p>
        </w:tc>
      </w:tr>
      <w:tr w:rsidR="00733DD9" w:rsidRPr="00733DD9" w14:paraId="59FD7DC1" w14:textId="77777777" w:rsidTr="00733DD9">
        <w:trPr>
          <w:trHeight w:val="300"/>
        </w:trPr>
        <w:tc>
          <w:tcPr>
            <w:tcW w:w="1000" w:type="pct"/>
            <w:tcBorders>
              <w:top w:val="nil"/>
              <w:left w:val="nil"/>
              <w:bottom w:val="nil"/>
              <w:right w:val="nil"/>
            </w:tcBorders>
            <w:vAlign w:val="bottom"/>
            <w:hideMark/>
          </w:tcPr>
          <w:p w14:paraId="73BBF8FD" w14:textId="77777777" w:rsidR="00733DD9" w:rsidRPr="00733DD9" w:rsidRDefault="00733DD9" w:rsidP="00733DD9">
            <w:pPr>
              <w:widowControl/>
              <w:jc w:val="right"/>
              <w:rPr>
                <w:color w:val="000000"/>
                <w:sz w:val="20"/>
                <w:szCs w:val="20"/>
                <w:lang w:val="en-US" w:eastAsia="en-US"/>
              </w:rPr>
            </w:pPr>
          </w:p>
        </w:tc>
        <w:tc>
          <w:tcPr>
            <w:tcW w:w="1481" w:type="pct"/>
            <w:tcBorders>
              <w:top w:val="nil"/>
              <w:left w:val="nil"/>
              <w:bottom w:val="nil"/>
              <w:right w:val="nil"/>
            </w:tcBorders>
            <w:vAlign w:val="bottom"/>
            <w:hideMark/>
          </w:tcPr>
          <w:p w14:paraId="0D4BE6C4" w14:textId="77777777" w:rsidR="00733DD9" w:rsidRPr="00733DD9" w:rsidRDefault="00733DD9" w:rsidP="00733DD9">
            <w:pPr>
              <w:widowControl/>
              <w:rPr>
                <w:sz w:val="20"/>
                <w:szCs w:val="20"/>
                <w:lang w:val="en-US" w:eastAsia="en-US"/>
              </w:rPr>
            </w:pPr>
          </w:p>
        </w:tc>
        <w:tc>
          <w:tcPr>
            <w:tcW w:w="608" w:type="pct"/>
            <w:tcBorders>
              <w:top w:val="nil"/>
              <w:left w:val="nil"/>
              <w:bottom w:val="nil"/>
              <w:right w:val="nil"/>
            </w:tcBorders>
            <w:vAlign w:val="bottom"/>
            <w:hideMark/>
          </w:tcPr>
          <w:p w14:paraId="33E0B390" w14:textId="77777777" w:rsidR="00733DD9" w:rsidRPr="00733DD9" w:rsidRDefault="00733DD9" w:rsidP="00733DD9">
            <w:pPr>
              <w:widowControl/>
              <w:rPr>
                <w:color w:val="000000"/>
                <w:sz w:val="20"/>
                <w:szCs w:val="20"/>
                <w:lang w:val="en-US" w:eastAsia="en-US"/>
              </w:rPr>
            </w:pPr>
            <w:r w:rsidRPr="00733DD9">
              <w:rPr>
                <w:color w:val="000000"/>
                <w:sz w:val="20"/>
                <w:szCs w:val="20"/>
                <w:lang w:val="en-US" w:eastAsia="en-US"/>
              </w:rPr>
              <w:t>2. Разређена састојина</w:t>
            </w:r>
          </w:p>
        </w:tc>
        <w:tc>
          <w:tcPr>
            <w:tcW w:w="338" w:type="pct"/>
            <w:tcBorders>
              <w:top w:val="nil"/>
              <w:left w:val="nil"/>
              <w:bottom w:val="nil"/>
              <w:right w:val="nil"/>
            </w:tcBorders>
            <w:vAlign w:val="bottom"/>
            <w:hideMark/>
          </w:tcPr>
          <w:p w14:paraId="4E55644B"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37,26</w:t>
            </w:r>
          </w:p>
        </w:tc>
        <w:tc>
          <w:tcPr>
            <w:tcW w:w="237" w:type="pct"/>
            <w:tcBorders>
              <w:top w:val="nil"/>
              <w:left w:val="nil"/>
              <w:bottom w:val="nil"/>
              <w:right w:val="nil"/>
            </w:tcBorders>
            <w:vAlign w:val="bottom"/>
            <w:hideMark/>
          </w:tcPr>
          <w:p w14:paraId="3CF567F0"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3,75%</w:t>
            </w:r>
          </w:p>
        </w:tc>
        <w:tc>
          <w:tcPr>
            <w:tcW w:w="249" w:type="pct"/>
            <w:tcBorders>
              <w:top w:val="nil"/>
              <w:left w:val="nil"/>
              <w:bottom w:val="nil"/>
              <w:right w:val="nil"/>
            </w:tcBorders>
            <w:vAlign w:val="bottom"/>
            <w:hideMark/>
          </w:tcPr>
          <w:p w14:paraId="2DA14219"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5.602,1</w:t>
            </w:r>
          </w:p>
        </w:tc>
        <w:tc>
          <w:tcPr>
            <w:tcW w:w="237" w:type="pct"/>
            <w:tcBorders>
              <w:top w:val="nil"/>
              <w:left w:val="nil"/>
              <w:bottom w:val="nil"/>
              <w:right w:val="nil"/>
            </w:tcBorders>
            <w:vAlign w:val="bottom"/>
            <w:hideMark/>
          </w:tcPr>
          <w:p w14:paraId="1E717FBE"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2,35%</w:t>
            </w:r>
          </w:p>
        </w:tc>
        <w:tc>
          <w:tcPr>
            <w:tcW w:w="206" w:type="pct"/>
            <w:tcBorders>
              <w:top w:val="nil"/>
              <w:left w:val="nil"/>
              <w:bottom w:val="nil"/>
              <w:right w:val="nil"/>
            </w:tcBorders>
            <w:vAlign w:val="bottom"/>
            <w:hideMark/>
          </w:tcPr>
          <w:p w14:paraId="033E5A85"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150,4</w:t>
            </w:r>
          </w:p>
        </w:tc>
        <w:tc>
          <w:tcPr>
            <w:tcW w:w="200" w:type="pct"/>
            <w:tcBorders>
              <w:top w:val="nil"/>
              <w:left w:val="nil"/>
              <w:bottom w:val="nil"/>
              <w:right w:val="nil"/>
            </w:tcBorders>
            <w:vAlign w:val="bottom"/>
            <w:hideMark/>
          </w:tcPr>
          <w:p w14:paraId="0A23402A"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94,0</w:t>
            </w:r>
          </w:p>
        </w:tc>
        <w:tc>
          <w:tcPr>
            <w:tcW w:w="237" w:type="pct"/>
            <w:tcBorders>
              <w:top w:val="nil"/>
              <w:left w:val="nil"/>
              <w:bottom w:val="nil"/>
              <w:right w:val="nil"/>
            </w:tcBorders>
            <w:vAlign w:val="bottom"/>
            <w:hideMark/>
          </w:tcPr>
          <w:p w14:paraId="0561464F"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2,21%</w:t>
            </w:r>
          </w:p>
        </w:tc>
        <w:tc>
          <w:tcPr>
            <w:tcW w:w="206" w:type="pct"/>
            <w:tcBorders>
              <w:top w:val="nil"/>
              <w:left w:val="nil"/>
              <w:bottom w:val="nil"/>
              <w:right w:val="nil"/>
            </w:tcBorders>
            <w:vAlign w:val="bottom"/>
            <w:hideMark/>
          </w:tcPr>
          <w:p w14:paraId="7FD2EDE6"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2,5</w:t>
            </w:r>
          </w:p>
        </w:tc>
      </w:tr>
      <w:tr w:rsidR="00733DD9" w:rsidRPr="00733DD9" w14:paraId="43F6A830" w14:textId="77777777" w:rsidTr="00733DD9">
        <w:trPr>
          <w:trHeight w:val="300"/>
        </w:trPr>
        <w:tc>
          <w:tcPr>
            <w:tcW w:w="1000" w:type="pct"/>
            <w:tcBorders>
              <w:top w:val="nil"/>
              <w:left w:val="nil"/>
              <w:bottom w:val="nil"/>
              <w:right w:val="nil"/>
            </w:tcBorders>
            <w:vAlign w:val="bottom"/>
            <w:hideMark/>
          </w:tcPr>
          <w:p w14:paraId="6CCE28F5" w14:textId="77777777" w:rsidR="00733DD9" w:rsidRPr="00733DD9" w:rsidRDefault="00733DD9" w:rsidP="00733DD9">
            <w:pPr>
              <w:widowControl/>
              <w:jc w:val="right"/>
              <w:rPr>
                <w:color w:val="000000"/>
                <w:sz w:val="20"/>
                <w:szCs w:val="20"/>
                <w:lang w:val="en-US" w:eastAsia="en-US"/>
              </w:rPr>
            </w:pPr>
          </w:p>
        </w:tc>
        <w:tc>
          <w:tcPr>
            <w:tcW w:w="1481" w:type="pct"/>
            <w:tcBorders>
              <w:top w:val="nil"/>
              <w:left w:val="nil"/>
              <w:bottom w:val="nil"/>
              <w:right w:val="nil"/>
            </w:tcBorders>
            <w:vAlign w:val="bottom"/>
            <w:hideMark/>
          </w:tcPr>
          <w:p w14:paraId="3C0622A9" w14:textId="77777777" w:rsidR="00733DD9" w:rsidRPr="00733DD9" w:rsidRDefault="00733DD9" w:rsidP="00733DD9">
            <w:pPr>
              <w:widowControl/>
              <w:rPr>
                <w:sz w:val="20"/>
                <w:szCs w:val="20"/>
                <w:lang w:val="en-US" w:eastAsia="en-US"/>
              </w:rPr>
            </w:pPr>
          </w:p>
        </w:tc>
        <w:tc>
          <w:tcPr>
            <w:tcW w:w="608" w:type="pct"/>
            <w:tcBorders>
              <w:top w:val="nil"/>
              <w:left w:val="nil"/>
              <w:bottom w:val="nil"/>
              <w:right w:val="nil"/>
            </w:tcBorders>
            <w:vAlign w:val="bottom"/>
            <w:hideMark/>
          </w:tcPr>
          <w:p w14:paraId="526C7759" w14:textId="77777777" w:rsidR="00733DD9" w:rsidRPr="00733DD9" w:rsidRDefault="00733DD9" w:rsidP="00733DD9">
            <w:pPr>
              <w:widowControl/>
              <w:rPr>
                <w:color w:val="000000"/>
                <w:sz w:val="20"/>
                <w:szCs w:val="20"/>
                <w:lang w:val="en-US" w:eastAsia="en-US"/>
              </w:rPr>
            </w:pPr>
            <w:r w:rsidRPr="00733DD9">
              <w:rPr>
                <w:color w:val="000000"/>
                <w:sz w:val="20"/>
                <w:szCs w:val="20"/>
                <w:lang w:val="en-US" w:eastAsia="en-US"/>
              </w:rPr>
              <w:t>3. Девастирана (превише разређена) састојина</w:t>
            </w:r>
          </w:p>
        </w:tc>
        <w:tc>
          <w:tcPr>
            <w:tcW w:w="338" w:type="pct"/>
            <w:tcBorders>
              <w:top w:val="nil"/>
              <w:left w:val="nil"/>
              <w:bottom w:val="nil"/>
              <w:right w:val="nil"/>
            </w:tcBorders>
            <w:vAlign w:val="bottom"/>
            <w:hideMark/>
          </w:tcPr>
          <w:p w14:paraId="262B75E3"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3,72</w:t>
            </w:r>
          </w:p>
        </w:tc>
        <w:tc>
          <w:tcPr>
            <w:tcW w:w="237" w:type="pct"/>
            <w:tcBorders>
              <w:top w:val="nil"/>
              <w:left w:val="nil"/>
              <w:bottom w:val="nil"/>
              <w:right w:val="nil"/>
            </w:tcBorders>
            <w:vAlign w:val="bottom"/>
            <w:hideMark/>
          </w:tcPr>
          <w:p w14:paraId="6C565629"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0,37%</w:t>
            </w:r>
          </w:p>
        </w:tc>
        <w:tc>
          <w:tcPr>
            <w:tcW w:w="249" w:type="pct"/>
            <w:tcBorders>
              <w:top w:val="nil"/>
              <w:left w:val="nil"/>
              <w:bottom w:val="nil"/>
              <w:right w:val="nil"/>
            </w:tcBorders>
            <w:vAlign w:val="bottom"/>
            <w:hideMark/>
          </w:tcPr>
          <w:p w14:paraId="473454C9"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125,8</w:t>
            </w:r>
          </w:p>
        </w:tc>
        <w:tc>
          <w:tcPr>
            <w:tcW w:w="237" w:type="pct"/>
            <w:tcBorders>
              <w:top w:val="nil"/>
              <w:left w:val="nil"/>
              <w:bottom w:val="nil"/>
              <w:right w:val="nil"/>
            </w:tcBorders>
            <w:vAlign w:val="bottom"/>
            <w:hideMark/>
          </w:tcPr>
          <w:p w14:paraId="3DA58075"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0,05%</w:t>
            </w:r>
          </w:p>
        </w:tc>
        <w:tc>
          <w:tcPr>
            <w:tcW w:w="206" w:type="pct"/>
            <w:tcBorders>
              <w:top w:val="nil"/>
              <w:left w:val="nil"/>
              <w:bottom w:val="nil"/>
              <w:right w:val="nil"/>
            </w:tcBorders>
            <w:vAlign w:val="bottom"/>
            <w:hideMark/>
          </w:tcPr>
          <w:p w14:paraId="113DCF64"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33,8</w:t>
            </w:r>
          </w:p>
        </w:tc>
        <w:tc>
          <w:tcPr>
            <w:tcW w:w="200" w:type="pct"/>
            <w:tcBorders>
              <w:top w:val="nil"/>
              <w:left w:val="nil"/>
              <w:bottom w:val="nil"/>
              <w:right w:val="nil"/>
            </w:tcBorders>
            <w:vAlign w:val="bottom"/>
            <w:hideMark/>
          </w:tcPr>
          <w:p w14:paraId="0B49DC5D"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1,8</w:t>
            </w:r>
          </w:p>
        </w:tc>
        <w:tc>
          <w:tcPr>
            <w:tcW w:w="237" w:type="pct"/>
            <w:tcBorders>
              <w:top w:val="nil"/>
              <w:left w:val="nil"/>
              <w:bottom w:val="nil"/>
              <w:right w:val="nil"/>
            </w:tcBorders>
            <w:vAlign w:val="bottom"/>
            <w:hideMark/>
          </w:tcPr>
          <w:p w14:paraId="2B9795A2"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0,04%</w:t>
            </w:r>
          </w:p>
        </w:tc>
        <w:tc>
          <w:tcPr>
            <w:tcW w:w="206" w:type="pct"/>
            <w:tcBorders>
              <w:top w:val="nil"/>
              <w:left w:val="nil"/>
              <w:bottom w:val="nil"/>
              <w:right w:val="nil"/>
            </w:tcBorders>
            <w:vAlign w:val="bottom"/>
            <w:hideMark/>
          </w:tcPr>
          <w:p w14:paraId="71542404"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0,5</w:t>
            </w:r>
          </w:p>
        </w:tc>
      </w:tr>
      <w:tr w:rsidR="00733DD9" w:rsidRPr="00733DD9" w14:paraId="3833267C" w14:textId="77777777" w:rsidTr="00733DD9">
        <w:trPr>
          <w:trHeight w:val="300"/>
        </w:trPr>
        <w:tc>
          <w:tcPr>
            <w:tcW w:w="1000" w:type="pct"/>
            <w:tcBorders>
              <w:top w:val="nil"/>
              <w:left w:val="nil"/>
              <w:bottom w:val="nil"/>
              <w:right w:val="nil"/>
            </w:tcBorders>
            <w:vAlign w:val="bottom"/>
            <w:hideMark/>
          </w:tcPr>
          <w:p w14:paraId="689F014B" w14:textId="77777777" w:rsidR="00733DD9" w:rsidRPr="00733DD9" w:rsidRDefault="00733DD9" w:rsidP="00733DD9">
            <w:pPr>
              <w:widowControl/>
              <w:jc w:val="right"/>
              <w:rPr>
                <w:color w:val="000000"/>
                <w:sz w:val="20"/>
                <w:szCs w:val="20"/>
                <w:lang w:val="en-US" w:eastAsia="en-US"/>
              </w:rPr>
            </w:pPr>
          </w:p>
        </w:tc>
        <w:tc>
          <w:tcPr>
            <w:tcW w:w="2090" w:type="pct"/>
            <w:gridSpan w:val="2"/>
            <w:tcBorders>
              <w:top w:val="nil"/>
              <w:left w:val="nil"/>
              <w:bottom w:val="nil"/>
              <w:right w:val="nil"/>
            </w:tcBorders>
            <w:vAlign w:val="bottom"/>
            <w:hideMark/>
          </w:tcPr>
          <w:p w14:paraId="37017B81" w14:textId="77777777" w:rsidR="00733DD9" w:rsidRPr="00733DD9" w:rsidRDefault="00733DD9" w:rsidP="00733DD9">
            <w:pPr>
              <w:widowControl/>
              <w:rPr>
                <w:b/>
                <w:bCs/>
                <w:color w:val="000000"/>
                <w:sz w:val="20"/>
                <w:szCs w:val="20"/>
                <w:lang w:val="en-US" w:eastAsia="en-US"/>
              </w:rPr>
            </w:pPr>
            <w:r w:rsidRPr="00733DD9">
              <w:rPr>
                <w:b/>
                <w:bCs/>
                <w:color w:val="000000"/>
                <w:sz w:val="20"/>
                <w:szCs w:val="20"/>
                <w:lang w:val="en-US" w:eastAsia="en-US"/>
              </w:rPr>
              <w:t xml:space="preserve">2621. Изданачке мешовите шуме храстова - Високе шуме храстова и осталих лишћара укупно </w:t>
            </w:r>
          </w:p>
        </w:tc>
        <w:tc>
          <w:tcPr>
            <w:tcW w:w="338" w:type="pct"/>
            <w:tcBorders>
              <w:top w:val="nil"/>
              <w:left w:val="nil"/>
              <w:bottom w:val="nil"/>
              <w:right w:val="nil"/>
            </w:tcBorders>
            <w:vAlign w:val="bottom"/>
            <w:hideMark/>
          </w:tcPr>
          <w:p w14:paraId="4EEBD4DC"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288,16</w:t>
            </w:r>
          </w:p>
        </w:tc>
        <w:tc>
          <w:tcPr>
            <w:tcW w:w="237" w:type="pct"/>
            <w:tcBorders>
              <w:top w:val="nil"/>
              <w:left w:val="nil"/>
              <w:bottom w:val="nil"/>
              <w:right w:val="nil"/>
            </w:tcBorders>
            <w:vAlign w:val="bottom"/>
            <w:hideMark/>
          </w:tcPr>
          <w:p w14:paraId="4851E353"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28,97%</w:t>
            </w:r>
          </w:p>
        </w:tc>
        <w:tc>
          <w:tcPr>
            <w:tcW w:w="249" w:type="pct"/>
            <w:tcBorders>
              <w:top w:val="nil"/>
              <w:left w:val="nil"/>
              <w:bottom w:val="nil"/>
              <w:right w:val="nil"/>
            </w:tcBorders>
            <w:vAlign w:val="bottom"/>
            <w:hideMark/>
          </w:tcPr>
          <w:p w14:paraId="088AB41B"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66.342,9</w:t>
            </w:r>
          </w:p>
        </w:tc>
        <w:tc>
          <w:tcPr>
            <w:tcW w:w="237" w:type="pct"/>
            <w:tcBorders>
              <w:top w:val="nil"/>
              <w:left w:val="nil"/>
              <w:bottom w:val="nil"/>
              <w:right w:val="nil"/>
            </w:tcBorders>
            <w:vAlign w:val="bottom"/>
            <w:hideMark/>
          </w:tcPr>
          <w:p w14:paraId="4C2C3830"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27,78%</w:t>
            </w:r>
          </w:p>
        </w:tc>
        <w:tc>
          <w:tcPr>
            <w:tcW w:w="206" w:type="pct"/>
            <w:tcBorders>
              <w:top w:val="nil"/>
              <w:left w:val="nil"/>
              <w:bottom w:val="nil"/>
              <w:right w:val="nil"/>
            </w:tcBorders>
            <w:vAlign w:val="bottom"/>
            <w:hideMark/>
          </w:tcPr>
          <w:p w14:paraId="5774751C"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230,2</w:t>
            </w:r>
          </w:p>
        </w:tc>
        <w:tc>
          <w:tcPr>
            <w:tcW w:w="200" w:type="pct"/>
            <w:tcBorders>
              <w:top w:val="nil"/>
              <w:left w:val="nil"/>
              <w:bottom w:val="nil"/>
              <w:right w:val="nil"/>
            </w:tcBorders>
            <w:vAlign w:val="bottom"/>
            <w:hideMark/>
          </w:tcPr>
          <w:p w14:paraId="29BD8DB0"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1.177,9</w:t>
            </w:r>
          </w:p>
        </w:tc>
        <w:tc>
          <w:tcPr>
            <w:tcW w:w="237" w:type="pct"/>
            <w:tcBorders>
              <w:top w:val="nil"/>
              <w:left w:val="nil"/>
              <w:bottom w:val="nil"/>
              <w:right w:val="nil"/>
            </w:tcBorders>
            <w:vAlign w:val="bottom"/>
            <w:hideMark/>
          </w:tcPr>
          <w:p w14:paraId="67F15C98"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27,70%</w:t>
            </w:r>
          </w:p>
        </w:tc>
        <w:tc>
          <w:tcPr>
            <w:tcW w:w="206" w:type="pct"/>
            <w:tcBorders>
              <w:top w:val="nil"/>
              <w:left w:val="nil"/>
              <w:bottom w:val="nil"/>
              <w:right w:val="nil"/>
            </w:tcBorders>
            <w:vAlign w:val="bottom"/>
            <w:hideMark/>
          </w:tcPr>
          <w:p w14:paraId="317A343F"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4,1</w:t>
            </w:r>
          </w:p>
        </w:tc>
      </w:tr>
      <w:tr w:rsidR="00733DD9" w:rsidRPr="00733DD9" w14:paraId="241916C0" w14:textId="77777777" w:rsidTr="00733DD9">
        <w:trPr>
          <w:trHeight w:val="300"/>
        </w:trPr>
        <w:tc>
          <w:tcPr>
            <w:tcW w:w="1000" w:type="pct"/>
            <w:tcBorders>
              <w:top w:val="nil"/>
              <w:left w:val="nil"/>
              <w:bottom w:val="nil"/>
              <w:right w:val="nil"/>
            </w:tcBorders>
            <w:vAlign w:val="bottom"/>
            <w:hideMark/>
          </w:tcPr>
          <w:p w14:paraId="1D583578" w14:textId="77777777" w:rsidR="00733DD9" w:rsidRPr="00733DD9" w:rsidRDefault="00733DD9" w:rsidP="00733DD9">
            <w:pPr>
              <w:widowControl/>
              <w:jc w:val="right"/>
              <w:rPr>
                <w:b/>
                <w:bCs/>
                <w:color w:val="000000"/>
                <w:sz w:val="20"/>
                <w:szCs w:val="20"/>
                <w:lang w:val="en-US" w:eastAsia="en-US"/>
              </w:rPr>
            </w:pPr>
          </w:p>
        </w:tc>
        <w:tc>
          <w:tcPr>
            <w:tcW w:w="1481" w:type="pct"/>
            <w:tcBorders>
              <w:top w:val="nil"/>
              <w:left w:val="nil"/>
              <w:bottom w:val="nil"/>
              <w:right w:val="nil"/>
            </w:tcBorders>
            <w:vAlign w:val="bottom"/>
            <w:hideMark/>
          </w:tcPr>
          <w:p w14:paraId="5C080EF0" w14:textId="77777777" w:rsidR="00733DD9" w:rsidRPr="00733DD9" w:rsidRDefault="00733DD9" w:rsidP="00733DD9">
            <w:pPr>
              <w:widowControl/>
              <w:rPr>
                <w:b/>
                <w:bCs/>
                <w:color w:val="000000"/>
                <w:sz w:val="20"/>
                <w:szCs w:val="20"/>
                <w:lang w:val="en-US" w:eastAsia="en-US"/>
              </w:rPr>
            </w:pPr>
            <w:r w:rsidRPr="00733DD9">
              <w:rPr>
                <w:b/>
                <w:bCs/>
                <w:color w:val="000000"/>
                <w:sz w:val="20"/>
                <w:szCs w:val="20"/>
                <w:lang w:val="en-US" w:eastAsia="en-US"/>
              </w:rPr>
              <w:t>2821. Изданачке мешовите шуме ОТЛ - Високе мешовите шуме ОТЛ</w:t>
            </w:r>
          </w:p>
        </w:tc>
        <w:tc>
          <w:tcPr>
            <w:tcW w:w="608" w:type="pct"/>
            <w:tcBorders>
              <w:top w:val="nil"/>
              <w:left w:val="nil"/>
              <w:bottom w:val="nil"/>
              <w:right w:val="nil"/>
            </w:tcBorders>
            <w:vAlign w:val="bottom"/>
            <w:hideMark/>
          </w:tcPr>
          <w:p w14:paraId="3C31FEEE" w14:textId="77777777" w:rsidR="00733DD9" w:rsidRPr="00733DD9" w:rsidRDefault="00733DD9" w:rsidP="00733DD9">
            <w:pPr>
              <w:widowControl/>
              <w:rPr>
                <w:color w:val="000000"/>
                <w:sz w:val="20"/>
                <w:szCs w:val="20"/>
                <w:lang w:val="en-US" w:eastAsia="en-US"/>
              </w:rPr>
            </w:pPr>
            <w:r w:rsidRPr="00733DD9">
              <w:rPr>
                <w:color w:val="000000"/>
                <w:sz w:val="20"/>
                <w:szCs w:val="20"/>
                <w:lang w:val="en-US" w:eastAsia="en-US"/>
              </w:rPr>
              <w:t>1. Очувана састојина</w:t>
            </w:r>
          </w:p>
        </w:tc>
        <w:tc>
          <w:tcPr>
            <w:tcW w:w="338" w:type="pct"/>
            <w:tcBorders>
              <w:top w:val="nil"/>
              <w:left w:val="nil"/>
              <w:bottom w:val="nil"/>
              <w:right w:val="nil"/>
            </w:tcBorders>
            <w:vAlign w:val="bottom"/>
            <w:hideMark/>
          </w:tcPr>
          <w:p w14:paraId="650DBFF5"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2,84</w:t>
            </w:r>
          </w:p>
        </w:tc>
        <w:tc>
          <w:tcPr>
            <w:tcW w:w="237" w:type="pct"/>
            <w:tcBorders>
              <w:top w:val="nil"/>
              <w:left w:val="nil"/>
              <w:bottom w:val="nil"/>
              <w:right w:val="nil"/>
            </w:tcBorders>
            <w:vAlign w:val="bottom"/>
            <w:hideMark/>
          </w:tcPr>
          <w:p w14:paraId="5B8A0F7D"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0,29%</w:t>
            </w:r>
          </w:p>
        </w:tc>
        <w:tc>
          <w:tcPr>
            <w:tcW w:w="249" w:type="pct"/>
            <w:tcBorders>
              <w:top w:val="nil"/>
              <w:left w:val="nil"/>
              <w:bottom w:val="nil"/>
              <w:right w:val="nil"/>
            </w:tcBorders>
            <w:vAlign w:val="bottom"/>
            <w:hideMark/>
          </w:tcPr>
          <w:p w14:paraId="5A81276B"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307,6</w:t>
            </w:r>
          </w:p>
        </w:tc>
        <w:tc>
          <w:tcPr>
            <w:tcW w:w="237" w:type="pct"/>
            <w:tcBorders>
              <w:top w:val="nil"/>
              <w:left w:val="nil"/>
              <w:bottom w:val="nil"/>
              <w:right w:val="nil"/>
            </w:tcBorders>
            <w:vAlign w:val="bottom"/>
            <w:hideMark/>
          </w:tcPr>
          <w:p w14:paraId="27D21B20"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0,13%</w:t>
            </w:r>
          </w:p>
        </w:tc>
        <w:tc>
          <w:tcPr>
            <w:tcW w:w="206" w:type="pct"/>
            <w:tcBorders>
              <w:top w:val="nil"/>
              <w:left w:val="nil"/>
              <w:bottom w:val="nil"/>
              <w:right w:val="nil"/>
            </w:tcBorders>
            <w:vAlign w:val="bottom"/>
            <w:hideMark/>
          </w:tcPr>
          <w:p w14:paraId="426759A4"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108,3</w:t>
            </w:r>
          </w:p>
        </w:tc>
        <w:tc>
          <w:tcPr>
            <w:tcW w:w="200" w:type="pct"/>
            <w:tcBorders>
              <w:top w:val="nil"/>
              <w:left w:val="nil"/>
              <w:bottom w:val="nil"/>
              <w:right w:val="nil"/>
            </w:tcBorders>
            <w:vAlign w:val="bottom"/>
            <w:hideMark/>
          </w:tcPr>
          <w:p w14:paraId="11E6B934"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6,4</w:t>
            </w:r>
          </w:p>
        </w:tc>
        <w:tc>
          <w:tcPr>
            <w:tcW w:w="237" w:type="pct"/>
            <w:tcBorders>
              <w:top w:val="nil"/>
              <w:left w:val="nil"/>
              <w:bottom w:val="nil"/>
              <w:right w:val="nil"/>
            </w:tcBorders>
            <w:vAlign w:val="bottom"/>
            <w:hideMark/>
          </w:tcPr>
          <w:p w14:paraId="5B5BC473"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0,15%</w:t>
            </w:r>
          </w:p>
        </w:tc>
        <w:tc>
          <w:tcPr>
            <w:tcW w:w="206" w:type="pct"/>
            <w:tcBorders>
              <w:top w:val="nil"/>
              <w:left w:val="nil"/>
              <w:bottom w:val="nil"/>
              <w:right w:val="nil"/>
            </w:tcBorders>
            <w:vAlign w:val="bottom"/>
            <w:hideMark/>
          </w:tcPr>
          <w:p w14:paraId="6A8C5155"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2,2</w:t>
            </w:r>
          </w:p>
        </w:tc>
      </w:tr>
      <w:tr w:rsidR="00733DD9" w:rsidRPr="00733DD9" w14:paraId="5BD4CDF2" w14:textId="77777777" w:rsidTr="00733DD9">
        <w:trPr>
          <w:trHeight w:val="300"/>
        </w:trPr>
        <w:tc>
          <w:tcPr>
            <w:tcW w:w="1000" w:type="pct"/>
            <w:tcBorders>
              <w:top w:val="nil"/>
              <w:left w:val="nil"/>
              <w:bottom w:val="nil"/>
              <w:right w:val="nil"/>
            </w:tcBorders>
            <w:vAlign w:val="bottom"/>
            <w:hideMark/>
          </w:tcPr>
          <w:p w14:paraId="718A9AAA" w14:textId="77777777" w:rsidR="00733DD9" w:rsidRPr="00733DD9" w:rsidRDefault="00733DD9" w:rsidP="00733DD9">
            <w:pPr>
              <w:widowControl/>
              <w:jc w:val="right"/>
              <w:rPr>
                <w:color w:val="000000"/>
                <w:sz w:val="20"/>
                <w:szCs w:val="20"/>
                <w:lang w:val="en-US" w:eastAsia="en-US"/>
              </w:rPr>
            </w:pPr>
          </w:p>
        </w:tc>
        <w:tc>
          <w:tcPr>
            <w:tcW w:w="1481" w:type="pct"/>
            <w:tcBorders>
              <w:top w:val="nil"/>
              <w:left w:val="nil"/>
              <w:bottom w:val="nil"/>
              <w:right w:val="nil"/>
            </w:tcBorders>
            <w:vAlign w:val="bottom"/>
            <w:hideMark/>
          </w:tcPr>
          <w:p w14:paraId="6D5C6092" w14:textId="77777777" w:rsidR="00733DD9" w:rsidRPr="00733DD9" w:rsidRDefault="00733DD9" w:rsidP="00733DD9">
            <w:pPr>
              <w:widowControl/>
              <w:rPr>
                <w:sz w:val="20"/>
                <w:szCs w:val="20"/>
                <w:lang w:val="en-US" w:eastAsia="en-US"/>
              </w:rPr>
            </w:pPr>
          </w:p>
        </w:tc>
        <w:tc>
          <w:tcPr>
            <w:tcW w:w="608" w:type="pct"/>
            <w:tcBorders>
              <w:top w:val="nil"/>
              <w:left w:val="nil"/>
              <w:bottom w:val="nil"/>
              <w:right w:val="nil"/>
            </w:tcBorders>
            <w:vAlign w:val="bottom"/>
            <w:hideMark/>
          </w:tcPr>
          <w:p w14:paraId="0BF1A1C6" w14:textId="77777777" w:rsidR="00733DD9" w:rsidRPr="00733DD9" w:rsidRDefault="00733DD9" w:rsidP="00733DD9">
            <w:pPr>
              <w:widowControl/>
              <w:rPr>
                <w:color w:val="000000"/>
                <w:sz w:val="20"/>
                <w:szCs w:val="20"/>
                <w:lang w:val="en-US" w:eastAsia="en-US"/>
              </w:rPr>
            </w:pPr>
            <w:r w:rsidRPr="00733DD9">
              <w:rPr>
                <w:color w:val="000000"/>
                <w:sz w:val="20"/>
                <w:szCs w:val="20"/>
                <w:lang w:val="en-US" w:eastAsia="en-US"/>
              </w:rPr>
              <w:t>2. Разређена састојина</w:t>
            </w:r>
          </w:p>
        </w:tc>
        <w:tc>
          <w:tcPr>
            <w:tcW w:w="338" w:type="pct"/>
            <w:tcBorders>
              <w:top w:val="nil"/>
              <w:left w:val="nil"/>
              <w:bottom w:val="nil"/>
              <w:right w:val="nil"/>
            </w:tcBorders>
            <w:vAlign w:val="bottom"/>
            <w:hideMark/>
          </w:tcPr>
          <w:p w14:paraId="4FD7EF96"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0,10</w:t>
            </w:r>
          </w:p>
        </w:tc>
        <w:tc>
          <w:tcPr>
            <w:tcW w:w="237" w:type="pct"/>
            <w:tcBorders>
              <w:top w:val="nil"/>
              <w:left w:val="nil"/>
              <w:bottom w:val="nil"/>
              <w:right w:val="nil"/>
            </w:tcBorders>
            <w:vAlign w:val="bottom"/>
            <w:hideMark/>
          </w:tcPr>
          <w:p w14:paraId="2A0F3259"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0,01%</w:t>
            </w:r>
          </w:p>
        </w:tc>
        <w:tc>
          <w:tcPr>
            <w:tcW w:w="249" w:type="pct"/>
            <w:tcBorders>
              <w:top w:val="nil"/>
              <w:left w:val="nil"/>
              <w:bottom w:val="nil"/>
              <w:right w:val="nil"/>
            </w:tcBorders>
            <w:vAlign w:val="bottom"/>
            <w:hideMark/>
          </w:tcPr>
          <w:p w14:paraId="240B468B"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8,0</w:t>
            </w:r>
          </w:p>
        </w:tc>
        <w:tc>
          <w:tcPr>
            <w:tcW w:w="237" w:type="pct"/>
            <w:tcBorders>
              <w:top w:val="nil"/>
              <w:left w:val="nil"/>
              <w:bottom w:val="nil"/>
              <w:right w:val="nil"/>
            </w:tcBorders>
            <w:vAlign w:val="bottom"/>
            <w:hideMark/>
          </w:tcPr>
          <w:p w14:paraId="5F9DFD8A"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0,00%</w:t>
            </w:r>
          </w:p>
        </w:tc>
        <w:tc>
          <w:tcPr>
            <w:tcW w:w="206" w:type="pct"/>
            <w:tcBorders>
              <w:top w:val="nil"/>
              <w:left w:val="nil"/>
              <w:bottom w:val="nil"/>
              <w:right w:val="nil"/>
            </w:tcBorders>
            <w:vAlign w:val="bottom"/>
            <w:hideMark/>
          </w:tcPr>
          <w:p w14:paraId="4B147611"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80,1</w:t>
            </w:r>
          </w:p>
        </w:tc>
        <w:tc>
          <w:tcPr>
            <w:tcW w:w="200" w:type="pct"/>
            <w:tcBorders>
              <w:top w:val="nil"/>
              <w:left w:val="nil"/>
              <w:bottom w:val="nil"/>
              <w:right w:val="nil"/>
            </w:tcBorders>
            <w:vAlign w:val="bottom"/>
            <w:hideMark/>
          </w:tcPr>
          <w:p w14:paraId="6B024955"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0,1</w:t>
            </w:r>
          </w:p>
        </w:tc>
        <w:tc>
          <w:tcPr>
            <w:tcW w:w="237" w:type="pct"/>
            <w:tcBorders>
              <w:top w:val="nil"/>
              <w:left w:val="nil"/>
              <w:bottom w:val="nil"/>
              <w:right w:val="nil"/>
            </w:tcBorders>
            <w:vAlign w:val="bottom"/>
            <w:hideMark/>
          </w:tcPr>
          <w:p w14:paraId="51C435F1"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0,00%</w:t>
            </w:r>
          </w:p>
        </w:tc>
        <w:tc>
          <w:tcPr>
            <w:tcW w:w="206" w:type="pct"/>
            <w:tcBorders>
              <w:top w:val="nil"/>
              <w:left w:val="nil"/>
              <w:bottom w:val="nil"/>
              <w:right w:val="nil"/>
            </w:tcBorders>
            <w:vAlign w:val="bottom"/>
            <w:hideMark/>
          </w:tcPr>
          <w:p w14:paraId="6F564653"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1,3</w:t>
            </w:r>
          </w:p>
        </w:tc>
      </w:tr>
      <w:tr w:rsidR="00733DD9" w:rsidRPr="00733DD9" w14:paraId="027D5199" w14:textId="77777777" w:rsidTr="00733DD9">
        <w:trPr>
          <w:trHeight w:val="300"/>
        </w:trPr>
        <w:tc>
          <w:tcPr>
            <w:tcW w:w="1000" w:type="pct"/>
            <w:tcBorders>
              <w:top w:val="nil"/>
              <w:left w:val="nil"/>
              <w:bottom w:val="nil"/>
              <w:right w:val="nil"/>
            </w:tcBorders>
            <w:vAlign w:val="bottom"/>
            <w:hideMark/>
          </w:tcPr>
          <w:p w14:paraId="0DED970E" w14:textId="77777777" w:rsidR="00733DD9" w:rsidRPr="00733DD9" w:rsidRDefault="00733DD9" w:rsidP="00733DD9">
            <w:pPr>
              <w:widowControl/>
              <w:jc w:val="right"/>
              <w:rPr>
                <w:color w:val="000000"/>
                <w:sz w:val="20"/>
                <w:szCs w:val="20"/>
                <w:lang w:val="en-US" w:eastAsia="en-US"/>
              </w:rPr>
            </w:pPr>
          </w:p>
        </w:tc>
        <w:tc>
          <w:tcPr>
            <w:tcW w:w="1481" w:type="pct"/>
            <w:tcBorders>
              <w:top w:val="nil"/>
              <w:left w:val="nil"/>
              <w:bottom w:val="nil"/>
              <w:right w:val="nil"/>
            </w:tcBorders>
            <w:vAlign w:val="bottom"/>
            <w:hideMark/>
          </w:tcPr>
          <w:p w14:paraId="6EC8BB44" w14:textId="77777777" w:rsidR="00733DD9" w:rsidRPr="00733DD9" w:rsidRDefault="00733DD9" w:rsidP="00733DD9">
            <w:pPr>
              <w:widowControl/>
              <w:rPr>
                <w:sz w:val="20"/>
                <w:szCs w:val="20"/>
                <w:lang w:val="en-US" w:eastAsia="en-US"/>
              </w:rPr>
            </w:pPr>
          </w:p>
        </w:tc>
        <w:tc>
          <w:tcPr>
            <w:tcW w:w="608" w:type="pct"/>
            <w:tcBorders>
              <w:top w:val="nil"/>
              <w:left w:val="nil"/>
              <w:bottom w:val="nil"/>
              <w:right w:val="nil"/>
            </w:tcBorders>
            <w:vAlign w:val="bottom"/>
            <w:hideMark/>
          </w:tcPr>
          <w:p w14:paraId="25C50EF9" w14:textId="77777777" w:rsidR="00733DD9" w:rsidRPr="00733DD9" w:rsidRDefault="00733DD9" w:rsidP="00733DD9">
            <w:pPr>
              <w:widowControl/>
              <w:rPr>
                <w:color w:val="000000"/>
                <w:sz w:val="20"/>
                <w:szCs w:val="20"/>
                <w:lang w:val="en-US" w:eastAsia="en-US"/>
              </w:rPr>
            </w:pPr>
            <w:r w:rsidRPr="00733DD9">
              <w:rPr>
                <w:color w:val="000000"/>
                <w:sz w:val="20"/>
                <w:szCs w:val="20"/>
                <w:lang w:val="en-US" w:eastAsia="en-US"/>
              </w:rPr>
              <w:t>3. Девастирана (превише разређена) састојина</w:t>
            </w:r>
          </w:p>
        </w:tc>
        <w:tc>
          <w:tcPr>
            <w:tcW w:w="338" w:type="pct"/>
            <w:tcBorders>
              <w:top w:val="nil"/>
              <w:left w:val="nil"/>
              <w:bottom w:val="nil"/>
              <w:right w:val="nil"/>
            </w:tcBorders>
            <w:vAlign w:val="bottom"/>
            <w:hideMark/>
          </w:tcPr>
          <w:p w14:paraId="13DC3642"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1,99</w:t>
            </w:r>
          </w:p>
        </w:tc>
        <w:tc>
          <w:tcPr>
            <w:tcW w:w="237" w:type="pct"/>
            <w:tcBorders>
              <w:top w:val="nil"/>
              <w:left w:val="nil"/>
              <w:bottom w:val="nil"/>
              <w:right w:val="nil"/>
            </w:tcBorders>
            <w:vAlign w:val="bottom"/>
            <w:hideMark/>
          </w:tcPr>
          <w:p w14:paraId="021A469D"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0,20%</w:t>
            </w:r>
          </w:p>
        </w:tc>
        <w:tc>
          <w:tcPr>
            <w:tcW w:w="249" w:type="pct"/>
            <w:tcBorders>
              <w:top w:val="nil"/>
              <w:left w:val="nil"/>
              <w:bottom w:val="nil"/>
              <w:right w:val="nil"/>
            </w:tcBorders>
            <w:vAlign w:val="bottom"/>
            <w:hideMark/>
          </w:tcPr>
          <w:p w14:paraId="4513B732"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59,7</w:t>
            </w:r>
          </w:p>
        </w:tc>
        <w:tc>
          <w:tcPr>
            <w:tcW w:w="237" w:type="pct"/>
            <w:tcBorders>
              <w:top w:val="nil"/>
              <w:left w:val="nil"/>
              <w:bottom w:val="nil"/>
              <w:right w:val="nil"/>
            </w:tcBorders>
            <w:vAlign w:val="bottom"/>
            <w:hideMark/>
          </w:tcPr>
          <w:p w14:paraId="2067E1EB"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0,03%</w:t>
            </w:r>
          </w:p>
        </w:tc>
        <w:tc>
          <w:tcPr>
            <w:tcW w:w="206" w:type="pct"/>
            <w:tcBorders>
              <w:top w:val="nil"/>
              <w:left w:val="nil"/>
              <w:bottom w:val="nil"/>
              <w:right w:val="nil"/>
            </w:tcBorders>
            <w:vAlign w:val="bottom"/>
            <w:hideMark/>
          </w:tcPr>
          <w:p w14:paraId="4C52BC4D"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30,0</w:t>
            </w:r>
          </w:p>
        </w:tc>
        <w:tc>
          <w:tcPr>
            <w:tcW w:w="200" w:type="pct"/>
            <w:tcBorders>
              <w:top w:val="nil"/>
              <w:left w:val="nil"/>
              <w:bottom w:val="nil"/>
              <w:right w:val="nil"/>
            </w:tcBorders>
            <w:vAlign w:val="bottom"/>
            <w:hideMark/>
          </w:tcPr>
          <w:p w14:paraId="1D0EBE33"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1,5</w:t>
            </w:r>
          </w:p>
        </w:tc>
        <w:tc>
          <w:tcPr>
            <w:tcW w:w="237" w:type="pct"/>
            <w:tcBorders>
              <w:top w:val="nil"/>
              <w:left w:val="nil"/>
              <w:bottom w:val="nil"/>
              <w:right w:val="nil"/>
            </w:tcBorders>
            <w:vAlign w:val="bottom"/>
            <w:hideMark/>
          </w:tcPr>
          <w:p w14:paraId="59A37767"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0,04%</w:t>
            </w:r>
          </w:p>
        </w:tc>
        <w:tc>
          <w:tcPr>
            <w:tcW w:w="206" w:type="pct"/>
            <w:tcBorders>
              <w:top w:val="nil"/>
              <w:left w:val="nil"/>
              <w:bottom w:val="nil"/>
              <w:right w:val="nil"/>
            </w:tcBorders>
            <w:vAlign w:val="bottom"/>
            <w:hideMark/>
          </w:tcPr>
          <w:p w14:paraId="6F289231"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0,8</w:t>
            </w:r>
          </w:p>
        </w:tc>
      </w:tr>
      <w:tr w:rsidR="00733DD9" w:rsidRPr="00733DD9" w14:paraId="2AF1FB30" w14:textId="77777777" w:rsidTr="00733DD9">
        <w:trPr>
          <w:trHeight w:val="300"/>
        </w:trPr>
        <w:tc>
          <w:tcPr>
            <w:tcW w:w="1000" w:type="pct"/>
            <w:tcBorders>
              <w:top w:val="nil"/>
              <w:left w:val="nil"/>
              <w:bottom w:val="nil"/>
              <w:right w:val="nil"/>
            </w:tcBorders>
            <w:vAlign w:val="bottom"/>
            <w:hideMark/>
          </w:tcPr>
          <w:p w14:paraId="1CB00E5C" w14:textId="77777777" w:rsidR="00733DD9" w:rsidRPr="00733DD9" w:rsidRDefault="00733DD9" w:rsidP="00733DD9">
            <w:pPr>
              <w:widowControl/>
              <w:jc w:val="right"/>
              <w:rPr>
                <w:color w:val="000000"/>
                <w:sz w:val="20"/>
                <w:szCs w:val="20"/>
                <w:lang w:val="en-US" w:eastAsia="en-US"/>
              </w:rPr>
            </w:pPr>
          </w:p>
        </w:tc>
        <w:tc>
          <w:tcPr>
            <w:tcW w:w="2090" w:type="pct"/>
            <w:gridSpan w:val="2"/>
            <w:tcBorders>
              <w:top w:val="nil"/>
              <w:left w:val="nil"/>
              <w:bottom w:val="nil"/>
              <w:right w:val="nil"/>
            </w:tcBorders>
            <w:vAlign w:val="bottom"/>
            <w:hideMark/>
          </w:tcPr>
          <w:p w14:paraId="2923A69C" w14:textId="77777777" w:rsidR="00733DD9" w:rsidRPr="00733DD9" w:rsidRDefault="00733DD9" w:rsidP="00733DD9">
            <w:pPr>
              <w:widowControl/>
              <w:rPr>
                <w:b/>
                <w:bCs/>
                <w:color w:val="000000"/>
                <w:sz w:val="20"/>
                <w:szCs w:val="20"/>
                <w:lang w:val="en-US" w:eastAsia="en-US"/>
              </w:rPr>
            </w:pPr>
            <w:r w:rsidRPr="00733DD9">
              <w:rPr>
                <w:b/>
                <w:bCs/>
                <w:color w:val="000000"/>
                <w:sz w:val="20"/>
                <w:szCs w:val="20"/>
                <w:lang w:val="en-US" w:eastAsia="en-US"/>
              </w:rPr>
              <w:t xml:space="preserve">2821. Изданачке мешовите шуме ОТЛ - Високе мешовите шуме ОТЛ укупно </w:t>
            </w:r>
          </w:p>
        </w:tc>
        <w:tc>
          <w:tcPr>
            <w:tcW w:w="338" w:type="pct"/>
            <w:tcBorders>
              <w:top w:val="nil"/>
              <w:left w:val="nil"/>
              <w:bottom w:val="nil"/>
              <w:right w:val="nil"/>
            </w:tcBorders>
            <w:vAlign w:val="bottom"/>
            <w:hideMark/>
          </w:tcPr>
          <w:p w14:paraId="57BB6837"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4,93</w:t>
            </w:r>
          </w:p>
        </w:tc>
        <w:tc>
          <w:tcPr>
            <w:tcW w:w="237" w:type="pct"/>
            <w:tcBorders>
              <w:top w:val="nil"/>
              <w:left w:val="nil"/>
              <w:bottom w:val="nil"/>
              <w:right w:val="nil"/>
            </w:tcBorders>
            <w:vAlign w:val="bottom"/>
            <w:hideMark/>
          </w:tcPr>
          <w:p w14:paraId="4B99F300"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0,50%</w:t>
            </w:r>
          </w:p>
        </w:tc>
        <w:tc>
          <w:tcPr>
            <w:tcW w:w="249" w:type="pct"/>
            <w:tcBorders>
              <w:top w:val="nil"/>
              <w:left w:val="nil"/>
              <w:bottom w:val="nil"/>
              <w:right w:val="nil"/>
            </w:tcBorders>
            <w:vAlign w:val="bottom"/>
            <w:hideMark/>
          </w:tcPr>
          <w:p w14:paraId="6C0C2BDA"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375,4</w:t>
            </w:r>
          </w:p>
        </w:tc>
        <w:tc>
          <w:tcPr>
            <w:tcW w:w="237" w:type="pct"/>
            <w:tcBorders>
              <w:top w:val="nil"/>
              <w:left w:val="nil"/>
              <w:bottom w:val="nil"/>
              <w:right w:val="nil"/>
            </w:tcBorders>
            <w:vAlign w:val="bottom"/>
            <w:hideMark/>
          </w:tcPr>
          <w:p w14:paraId="29FB36C5"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0,16%</w:t>
            </w:r>
          </w:p>
        </w:tc>
        <w:tc>
          <w:tcPr>
            <w:tcW w:w="206" w:type="pct"/>
            <w:tcBorders>
              <w:top w:val="nil"/>
              <w:left w:val="nil"/>
              <w:bottom w:val="nil"/>
              <w:right w:val="nil"/>
            </w:tcBorders>
            <w:vAlign w:val="bottom"/>
            <w:hideMark/>
          </w:tcPr>
          <w:p w14:paraId="2570DEB0"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76,1</w:t>
            </w:r>
          </w:p>
        </w:tc>
        <w:tc>
          <w:tcPr>
            <w:tcW w:w="200" w:type="pct"/>
            <w:tcBorders>
              <w:top w:val="nil"/>
              <w:left w:val="nil"/>
              <w:bottom w:val="nil"/>
              <w:right w:val="nil"/>
            </w:tcBorders>
            <w:vAlign w:val="bottom"/>
            <w:hideMark/>
          </w:tcPr>
          <w:p w14:paraId="761BC579"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8,0</w:t>
            </w:r>
          </w:p>
        </w:tc>
        <w:tc>
          <w:tcPr>
            <w:tcW w:w="237" w:type="pct"/>
            <w:tcBorders>
              <w:top w:val="nil"/>
              <w:left w:val="nil"/>
              <w:bottom w:val="nil"/>
              <w:right w:val="nil"/>
            </w:tcBorders>
            <w:vAlign w:val="bottom"/>
            <w:hideMark/>
          </w:tcPr>
          <w:p w14:paraId="2273B45C"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0,19%</w:t>
            </w:r>
          </w:p>
        </w:tc>
        <w:tc>
          <w:tcPr>
            <w:tcW w:w="206" w:type="pct"/>
            <w:tcBorders>
              <w:top w:val="nil"/>
              <w:left w:val="nil"/>
              <w:bottom w:val="nil"/>
              <w:right w:val="nil"/>
            </w:tcBorders>
            <w:vAlign w:val="bottom"/>
            <w:hideMark/>
          </w:tcPr>
          <w:p w14:paraId="4BDAFB92"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1,6</w:t>
            </w:r>
          </w:p>
        </w:tc>
      </w:tr>
      <w:tr w:rsidR="00733DD9" w:rsidRPr="00733DD9" w14:paraId="2021A337" w14:textId="77777777" w:rsidTr="00733DD9">
        <w:trPr>
          <w:trHeight w:val="300"/>
        </w:trPr>
        <w:tc>
          <w:tcPr>
            <w:tcW w:w="1000" w:type="pct"/>
            <w:tcBorders>
              <w:top w:val="nil"/>
              <w:left w:val="nil"/>
              <w:bottom w:val="nil"/>
              <w:right w:val="nil"/>
            </w:tcBorders>
            <w:vAlign w:val="bottom"/>
            <w:hideMark/>
          </w:tcPr>
          <w:p w14:paraId="203E308A" w14:textId="77777777" w:rsidR="00733DD9" w:rsidRPr="00733DD9" w:rsidRDefault="00733DD9" w:rsidP="00733DD9">
            <w:pPr>
              <w:widowControl/>
              <w:jc w:val="right"/>
              <w:rPr>
                <w:b/>
                <w:bCs/>
                <w:color w:val="000000"/>
                <w:sz w:val="20"/>
                <w:szCs w:val="20"/>
                <w:lang w:val="en-US" w:eastAsia="en-US"/>
              </w:rPr>
            </w:pPr>
          </w:p>
        </w:tc>
        <w:tc>
          <w:tcPr>
            <w:tcW w:w="1481" w:type="pct"/>
            <w:tcBorders>
              <w:top w:val="nil"/>
              <w:left w:val="nil"/>
              <w:bottom w:val="nil"/>
              <w:right w:val="nil"/>
            </w:tcBorders>
            <w:vAlign w:val="bottom"/>
            <w:hideMark/>
          </w:tcPr>
          <w:p w14:paraId="0CD8D848" w14:textId="77777777" w:rsidR="00733DD9" w:rsidRPr="00733DD9" w:rsidRDefault="00733DD9" w:rsidP="00733DD9">
            <w:pPr>
              <w:widowControl/>
              <w:rPr>
                <w:b/>
                <w:bCs/>
                <w:color w:val="000000"/>
                <w:sz w:val="20"/>
                <w:szCs w:val="20"/>
                <w:lang w:val="en-US" w:eastAsia="en-US"/>
              </w:rPr>
            </w:pPr>
            <w:r w:rsidRPr="00733DD9">
              <w:rPr>
                <w:b/>
                <w:bCs/>
                <w:color w:val="000000"/>
                <w:sz w:val="20"/>
                <w:szCs w:val="20"/>
                <w:lang w:val="en-US" w:eastAsia="en-US"/>
              </w:rPr>
              <w:t>2920. Изданачке мешовите шуме багрема</w:t>
            </w:r>
          </w:p>
        </w:tc>
        <w:tc>
          <w:tcPr>
            <w:tcW w:w="608" w:type="pct"/>
            <w:tcBorders>
              <w:top w:val="nil"/>
              <w:left w:val="nil"/>
              <w:bottom w:val="nil"/>
              <w:right w:val="nil"/>
            </w:tcBorders>
            <w:vAlign w:val="bottom"/>
            <w:hideMark/>
          </w:tcPr>
          <w:p w14:paraId="75EDF3D5" w14:textId="77777777" w:rsidR="00733DD9" w:rsidRPr="00733DD9" w:rsidRDefault="00733DD9" w:rsidP="00733DD9">
            <w:pPr>
              <w:widowControl/>
              <w:rPr>
                <w:color w:val="000000"/>
                <w:sz w:val="20"/>
                <w:szCs w:val="20"/>
                <w:lang w:val="en-US" w:eastAsia="en-US"/>
              </w:rPr>
            </w:pPr>
            <w:r w:rsidRPr="00733DD9">
              <w:rPr>
                <w:color w:val="000000"/>
                <w:sz w:val="20"/>
                <w:szCs w:val="20"/>
                <w:lang w:val="en-US" w:eastAsia="en-US"/>
              </w:rPr>
              <w:t>1. Очувана састојина</w:t>
            </w:r>
          </w:p>
        </w:tc>
        <w:tc>
          <w:tcPr>
            <w:tcW w:w="338" w:type="pct"/>
            <w:tcBorders>
              <w:top w:val="nil"/>
              <w:left w:val="nil"/>
              <w:bottom w:val="nil"/>
              <w:right w:val="nil"/>
            </w:tcBorders>
            <w:vAlign w:val="bottom"/>
            <w:hideMark/>
          </w:tcPr>
          <w:p w14:paraId="44B01CA1"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53,90</w:t>
            </w:r>
          </w:p>
        </w:tc>
        <w:tc>
          <w:tcPr>
            <w:tcW w:w="237" w:type="pct"/>
            <w:tcBorders>
              <w:top w:val="nil"/>
              <w:left w:val="nil"/>
              <w:bottom w:val="nil"/>
              <w:right w:val="nil"/>
            </w:tcBorders>
            <w:vAlign w:val="bottom"/>
            <w:hideMark/>
          </w:tcPr>
          <w:p w14:paraId="334715D8"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5,42%</w:t>
            </w:r>
          </w:p>
        </w:tc>
        <w:tc>
          <w:tcPr>
            <w:tcW w:w="249" w:type="pct"/>
            <w:tcBorders>
              <w:top w:val="nil"/>
              <w:left w:val="nil"/>
              <w:bottom w:val="nil"/>
              <w:right w:val="nil"/>
            </w:tcBorders>
            <w:vAlign w:val="bottom"/>
            <w:hideMark/>
          </w:tcPr>
          <w:p w14:paraId="491DD2A4"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5.249,8</w:t>
            </w:r>
          </w:p>
        </w:tc>
        <w:tc>
          <w:tcPr>
            <w:tcW w:w="237" w:type="pct"/>
            <w:tcBorders>
              <w:top w:val="nil"/>
              <w:left w:val="nil"/>
              <w:bottom w:val="nil"/>
              <w:right w:val="nil"/>
            </w:tcBorders>
            <w:vAlign w:val="bottom"/>
            <w:hideMark/>
          </w:tcPr>
          <w:p w14:paraId="1826A8E2"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2,20%</w:t>
            </w:r>
          </w:p>
        </w:tc>
        <w:tc>
          <w:tcPr>
            <w:tcW w:w="206" w:type="pct"/>
            <w:tcBorders>
              <w:top w:val="nil"/>
              <w:left w:val="nil"/>
              <w:bottom w:val="nil"/>
              <w:right w:val="nil"/>
            </w:tcBorders>
            <w:vAlign w:val="bottom"/>
            <w:hideMark/>
          </w:tcPr>
          <w:p w14:paraId="1E29AEA2"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97,4</w:t>
            </w:r>
          </w:p>
        </w:tc>
        <w:tc>
          <w:tcPr>
            <w:tcW w:w="200" w:type="pct"/>
            <w:tcBorders>
              <w:top w:val="nil"/>
              <w:left w:val="nil"/>
              <w:bottom w:val="nil"/>
              <w:right w:val="nil"/>
            </w:tcBorders>
            <w:vAlign w:val="bottom"/>
            <w:hideMark/>
          </w:tcPr>
          <w:p w14:paraId="401D5019"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155,9</w:t>
            </w:r>
          </w:p>
        </w:tc>
        <w:tc>
          <w:tcPr>
            <w:tcW w:w="237" w:type="pct"/>
            <w:tcBorders>
              <w:top w:val="nil"/>
              <w:left w:val="nil"/>
              <w:bottom w:val="nil"/>
              <w:right w:val="nil"/>
            </w:tcBorders>
            <w:vAlign w:val="bottom"/>
            <w:hideMark/>
          </w:tcPr>
          <w:p w14:paraId="3F96A15B"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3,67%</w:t>
            </w:r>
          </w:p>
        </w:tc>
        <w:tc>
          <w:tcPr>
            <w:tcW w:w="206" w:type="pct"/>
            <w:tcBorders>
              <w:top w:val="nil"/>
              <w:left w:val="nil"/>
              <w:bottom w:val="nil"/>
              <w:right w:val="nil"/>
            </w:tcBorders>
            <w:vAlign w:val="bottom"/>
            <w:hideMark/>
          </w:tcPr>
          <w:p w14:paraId="10B8E479"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2,9</w:t>
            </w:r>
          </w:p>
        </w:tc>
      </w:tr>
      <w:tr w:rsidR="00733DD9" w:rsidRPr="00733DD9" w14:paraId="410014A3" w14:textId="77777777" w:rsidTr="00733DD9">
        <w:trPr>
          <w:trHeight w:val="300"/>
        </w:trPr>
        <w:tc>
          <w:tcPr>
            <w:tcW w:w="1000" w:type="pct"/>
            <w:tcBorders>
              <w:top w:val="nil"/>
              <w:left w:val="nil"/>
              <w:bottom w:val="nil"/>
              <w:right w:val="nil"/>
            </w:tcBorders>
            <w:vAlign w:val="bottom"/>
            <w:hideMark/>
          </w:tcPr>
          <w:p w14:paraId="457F43BB" w14:textId="77777777" w:rsidR="00733DD9" w:rsidRPr="00733DD9" w:rsidRDefault="00733DD9" w:rsidP="00733DD9">
            <w:pPr>
              <w:widowControl/>
              <w:jc w:val="right"/>
              <w:rPr>
                <w:color w:val="000000"/>
                <w:sz w:val="20"/>
                <w:szCs w:val="20"/>
                <w:lang w:val="en-US" w:eastAsia="en-US"/>
              </w:rPr>
            </w:pPr>
          </w:p>
        </w:tc>
        <w:tc>
          <w:tcPr>
            <w:tcW w:w="1481" w:type="pct"/>
            <w:tcBorders>
              <w:top w:val="nil"/>
              <w:left w:val="nil"/>
              <w:bottom w:val="nil"/>
              <w:right w:val="nil"/>
            </w:tcBorders>
            <w:vAlign w:val="bottom"/>
            <w:hideMark/>
          </w:tcPr>
          <w:p w14:paraId="3E56331A" w14:textId="77777777" w:rsidR="00733DD9" w:rsidRPr="00733DD9" w:rsidRDefault="00733DD9" w:rsidP="00733DD9">
            <w:pPr>
              <w:widowControl/>
              <w:rPr>
                <w:sz w:val="20"/>
                <w:szCs w:val="20"/>
                <w:lang w:val="en-US" w:eastAsia="en-US"/>
              </w:rPr>
            </w:pPr>
          </w:p>
        </w:tc>
        <w:tc>
          <w:tcPr>
            <w:tcW w:w="608" w:type="pct"/>
            <w:tcBorders>
              <w:top w:val="nil"/>
              <w:left w:val="nil"/>
              <w:bottom w:val="nil"/>
              <w:right w:val="nil"/>
            </w:tcBorders>
            <w:vAlign w:val="bottom"/>
            <w:hideMark/>
          </w:tcPr>
          <w:p w14:paraId="0BF341F1" w14:textId="77777777" w:rsidR="00733DD9" w:rsidRPr="00733DD9" w:rsidRDefault="00733DD9" w:rsidP="00733DD9">
            <w:pPr>
              <w:widowControl/>
              <w:rPr>
                <w:color w:val="000000"/>
                <w:sz w:val="20"/>
                <w:szCs w:val="20"/>
                <w:lang w:val="en-US" w:eastAsia="en-US"/>
              </w:rPr>
            </w:pPr>
            <w:r w:rsidRPr="00733DD9">
              <w:rPr>
                <w:color w:val="000000"/>
                <w:sz w:val="20"/>
                <w:szCs w:val="20"/>
                <w:lang w:val="en-US" w:eastAsia="en-US"/>
              </w:rPr>
              <w:t>2. Разређена састојина</w:t>
            </w:r>
          </w:p>
        </w:tc>
        <w:tc>
          <w:tcPr>
            <w:tcW w:w="338" w:type="pct"/>
            <w:tcBorders>
              <w:top w:val="nil"/>
              <w:left w:val="nil"/>
              <w:bottom w:val="nil"/>
              <w:right w:val="nil"/>
            </w:tcBorders>
            <w:vAlign w:val="bottom"/>
            <w:hideMark/>
          </w:tcPr>
          <w:p w14:paraId="0E3577B2"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10,53</w:t>
            </w:r>
          </w:p>
        </w:tc>
        <w:tc>
          <w:tcPr>
            <w:tcW w:w="237" w:type="pct"/>
            <w:tcBorders>
              <w:top w:val="nil"/>
              <w:left w:val="nil"/>
              <w:bottom w:val="nil"/>
              <w:right w:val="nil"/>
            </w:tcBorders>
            <w:vAlign w:val="bottom"/>
            <w:hideMark/>
          </w:tcPr>
          <w:p w14:paraId="343DA388"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1,06%</w:t>
            </w:r>
          </w:p>
        </w:tc>
        <w:tc>
          <w:tcPr>
            <w:tcW w:w="249" w:type="pct"/>
            <w:tcBorders>
              <w:top w:val="nil"/>
              <w:left w:val="nil"/>
              <w:bottom w:val="nil"/>
              <w:right w:val="nil"/>
            </w:tcBorders>
            <w:vAlign w:val="bottom"/>
            <w:hideMark/>
          </w:tcPr>
          <w:p w14:paraId="3BB77744"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1.149,6</w:t>
            </w:r>
          </w:p>
        </w:tc>
        <w:tc>
          <w:tcPr>
            <w:tcW w:w="237" w:type="pct"/>
            <w:tcBorders>
              <w:top w:val="nil"/>
              <w:left w:val="nil"/>
              <w:bottom w:val="nil"/>
              <w:right w:val="nil"/>
            </w:tcBorders>
            <w:vAlign w:val="bottom"/>
            <w:hideMark/>
          </w:tcPr>
          <w:p w14:paraId="086743E6"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0,48%</w:t>
            </w:r>
          </w:p>
        </w:tc>
        <w:tc>
          <w:tcPr>
            <w:tcW w:w="206" w:type="pct"/>
            <w:tcBorders>
              <w:top w:val="nil"/>
              <w:left w:val="nil"/>
              <w:bottom w:val="nil"/>
              <w:right w:val="nil"/>
            </w:tcBorders>
            <w:vAlign w:val="bottom"/>
            <w:hideMark/>
          </w:tcPr>
          <w:p w14:paraId="7CA47A02"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109,2</w:t>
            </w:r>
          </w:p>
        </w:tc>
        <w:tc>
          <w:tcPr>
            <w:tcW w:w="200" w:type="pct"/>
            <w:tcBorders>
              <w:top w:val="nil"/>
              <w:left w:val="nil"/>
              <w:bottom w:val="nil"/>
              <w:right w:val="nil"/>
            </w:tcBorders>
            <w:vAlign w:val="bottom"/>
            <w:hideMark/>
          </w:tcPr>
          <w:p w14:paraId="4CE9AC6A"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32,3</w:t>
            </w:r>
          </w:p>
        </w:tc>
        <w:tc>
          <w:tcPr>
            <w:tcW w:w="237" w:type="pct"/>
            <w:tcBorders>
              <w:top w:val="nil"/>
              <w:left w:val="nil"/>
              <w:bottom w:val="nil"/>
              <w:right w:val="nil"/>
            </w:tcBorders>
            <w:vAlign w:val="bottom"/>
            <w:hideMark/>
          </w:tcPr>
          <w:p w14:paraId="3B884AEE"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0,76%</w:t>
            </w:r>
          </w:p>
        </w:tc>
        <w:tc>
          <w:tcPr>
            <w:tcW w:w="206" w:type="pct"/>
            <w:tcBorders>
              <w:top w:val="nil"/>
              <w:left w:val="nil"/>
              <w:bottom w:val="nil"/>
              <w:right w:val="nil"/>
            </w:tcBorders>
            <w:vAlign w:val="bottom"/>
            <w:hideMark/>
          </w:tcPr>
          <w:p w14:paraId="76AF5FEE"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3,1</w:t>
            </w:r>
          </w:p>
        </w:tc>
      </w:tr>
      <w:tr w:rsidR="00733DD9" w:rsidRPr="00733DD9" w14:paraId="4FFB9198" w14:textId="77777777" w:rsidTr="00733DD9">
        <w:trPr>
          <w:trHeight w:val="300"/>
        </w:trPr>
        <w:tc>
          <w:tcPr>
            <w:tcW w:w="1000" w:type="pct"/>
            <w:tcBorders>
              <w:top w:val="nil"/>
              <w:left w:val="nil"/>
              <w:bottom w:val="nil"/>
              <w:right w:val="nil"/>
            </w:tcBorders>
            <w:vAlign w:val="bottom"/>
            <w:hideMark/>
          </w:tcPr>
          <w:p w14:paraId="3B248FB3" w14:textId="77777777" w:rsidR="00733DD9" w:rsidRPr="00733DD9" w:rsidRDefault="00733DD9" w:rsidP="00733DD9">
            <w:pPr>
              <w:widowControl/>
              <w:jc w:val="right"/>
              <w:rPr>
                <w:color w:val="000000"/>
                <w:sz w:val="20"/>
                <w:szCs w:val="20"/>
                <w:lang w:val="en-US" w:eastAsia="en-US"/>
              </w:rPr>
            </w:pPr>
          </w:p>
        </w:tc>
        <w:tc>
          <w:tcPr>
            <w:tcW w:w="1481" w:type="pct"/>
            <w:tcBorders>
              <w:top w:val="nil"/>
              <w:left w:val="nil"/>
              <w:bottom w:val="nil"/>
              <w:right w:val="nil"/>
            </w:tcBorders>
            <w:vAlign w:val="bottom"/>
            <w:hideMark/>
          </w:tcPr>
          <w:p w14:paraId="04A9A1BE" w14:textId="77777777" w:rsidR="00733DD9" w:rsidRPr="00733DD9" w:rsidRDefault="00733DD9" w:rsidP="00733DD9">
            <w:pPr>
              <w:widowControl/>
              <w:rPr>
                <w:sz w:val="20"/>
                <w:szCs w:val="20"/>
                <w:lang w:val="en-US" w:eastAsia="en-US"/>
              </w:rPr>
            </w:pPr>
          </w:p>
        </w:tc>
        <w:tc>
          <w:tcPr>
            <w:tcW w:w="608" w:type="pct"/>
            <w:tcBorders>
              <w:top w:val="nil"/>
              <w:left w:val="nil"/>
              <w:bottom w:val="nil"/>
              <w:right w:val="nil"/>
            </w:tcBorders>
            <w:vAlign w:val="bottom"/>
            <w:hideMark/>
          </w:tcPr>
          <w:p w14:paraId="7AAEB615" w14:textId="77777777" w:rsidR="00733DD9" w:rsidRPr="00733DD9" w:rsidRDefault="00733DD9" w:rsidP="00733DD9">
            <w:pPr>
              <w:widowControl/>
              <w:rPr>
                <w:color w:val="000000"/>
                <w:sz w:val="20"/>
                <w:szCs w:val="20"/>
                <w:lang w:val="en-US" w:eastAsia="en-US"/>
              </w:rPr>
            </w:pPr>
            <w:r w:rsidRPr="00733DD9">
              <w:rPr>
                <w:color w:val="000000"/>
                <w:sz w:val="20"/>
                <w:szCs w:val="20"/>
                <w:lang w:val="en-US" w:eastAsia="en-US"/>
              </w:rPr>
              <w:t>3. Девастирана (превише разређена) састојина</w:t>
            </w:r>
          </w:p>
        </w:tc>
        <w:tc>
          <w:tcPr>
            <w:tcW w:w="338" w:type="pct"/>
            <w:tcBorders>
              <w:top w:val="nil"/>
              <w:left w:val="nil"/>
              <w:bottom w:val="nil"/>
              <w:right w:val="nil"/>
            </w:tcBorders>
            <w:vAlign w:val="bottom"/>
            <w:hideMark/>
          </w:tcPr>
          <w:p w14:paraId="1B8C4F73"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8,63</w:t>
            </w:r>
          </w:p>
        </w:tc>
        <w:tc>
          <w:tcPr>
            <w:tcW w:w="237" w:type="pct"/>
            <w:tcBorders>
              <w:top w:val="nil"/>
              <w:left w:val="nil"/>
              <w:bottom w:val="nil"/>
              <w:right w:val="nil"/>
            </w:tcBorders>
            <w:vAlign w:val="bottom"/>
            <w:hideMark/>
          </w:tcPr>
          <w:p w14:paraId="70D0A027"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0,87%</w:t>
            </w:r>
          </w:p>
        </w:tc>
        <w:tc>
          <w:tcPr>
            <w:tcW w:w="249" w:type="pct"/>
            <w:tcBorders>
              <w:top w:val="nil"/>
              <w:left w:val="nil"/>
              <w:bottom w:val="nil"/>
              <w:right w:val="nil"/>
            </w:tcBorders>
            <w:vAlign w:val="bottom"/>
            <w:hideMark/>
          </w:tcPr>
          <w:p w14:paraId="0E9CECE9"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249,9</w:t>
            </w:r>
          </w:p>
        </w:tc>
        <w:tc>
          <w:tcPr>
            <w:tcW w:w="237" w:type="pct"/>
            <w:tcBorders>
              <w:top w:val="nil"/>
              <w:left w:val="nil"/>
              <w:bottom w:val="nil"/>
              <w:right w:val="nil"/>
            </w:tcBorders>
            <w:vAlign w:val="bottom"/>
            <w:hideMark/>
          </w:tcPr>
          <w:p w14:paraId="35395A1F"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0,10%</w:t>
            </w:r>
          </w:p>
        </w:tc>
        <w:tc>
          <w:tcPr>
            <w:tcW w:w="206" w:type="pct"/>
            <w:tcBorders>
              <w:top w:val="nil"/>
              <w:left w:val="nil"/>
              <w:bottom w:val="nil"/>
              <w:right w:val="nil"/>
            </w:tcBorders>
            <w:vAlign w:val="bottom"/>
            <w:hideMark/>
          </w:tcPr>
          <w:p w14:paraId="744328EE"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29,0</w:t>
            </w:r>
          </w:p>
        </w:tc>
        <w:tc>
          <w:tcPr>
            <w:tcW w:w="200" w:type="pct"/>
            <w:tcBorders>
              <w:top w:val="nil"/>
              <w:left w:val="nil"/>
              <w:bottom w:val="nil"/>
              <w:right w:val="nil"/>
            </w:tcBorders>
            <w:vAlign w:val="bottom"/>
            <w:hideMark/>
          </w:tcPr>
          <w:p w14:paraId="4F863237"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7,8</w:t>
            </w:r>
          </w:p>
        </w:tc>
        <w:tc>
          <w:tcPr>
            <w:tcW w:w="237" w:type="pct"/>
            <w:tcBorders>
              <w:top w:val="nil"/>
              <w:left w:val="nil"/>
              <w:bottom w:val="nil"/>
              <w:right w:val="nil"/>
            </w:tcBorders>
            <w:vAlign w:val="bottom"/>
            <w:hideMark/>
          </w:tcPr>
          <w:p w14:paraId="6A413647"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0,18%</w:t>
            </w:r>
          </w:p>
        </w:tc>
        <w:tc>
          <w:tcPr>
            <w:tcW w:w="206" w:type="pct"/>
            <w:tcBorders>
              <w:top w:val="nil"/>
              <w:left w:val="nil"/>
              <w:bottom w:val="nil"/>
              <w:right w:val="nil"/>
            </w:tcBorders>
            <w:vAlign w:val="bottom"/>
            <w:hideMark/>
          </w:tcPr>
          <w:p w14:paraId="62CC3AE0"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0,9</w:t>
            </w:r>
          </w:p>
        </w:tc>
      </w:tr>
      <w:tr w:rsidR="00733DD9" w:rsidRPr="00733DD9" w14:paraId="4E61FDC1" w14:textId="77777777" w:rsidTr="00733DD9">
        <w:trPr>
          <w:trHeight w:val="300"/>
        </w:trPr>
        <w:tc>
          <w:tcPr>
            <w:tcW w:w="1000" w:type="pct"/>
            <w:tcBorders>
              <w:top w:val="nil"/>
              <w:left w:val="nil"/>
              <w:bottom w:val="single" w:sz="4" w:space="0" w:color="8EA9DB"/>
              <w:right w:val="nil"/>
            </w:tcBorders>
            <w:vAlign w:val="bottom"/>
            <w:hideMark/>
          </w:tcPr>
          <w:p w14:paraId="010D557B" w14:textId="77777777" w:rsidR="00733DD9" w:rsidRPr="00733DD9" w:rsidRDefault="00733DD9" w:rsidP="00733DD9">
            <w:pPr>
              <w:widowControl/>
              <w:jc w:val="right"/>
              <w:rPr>
                <w:color w:val="000000"/>
                <w:sz w:val="20"/>
                <w:szCs w:val="20"/>
                <w:lang w:val="en-US" w:eastAsia="en-US"/>
              </w:rPr>
            </w:pPr>
          </w:p>
        </w:tc>
        <w:tc>
          <w:tcPr>
            <w:tcW w:w="2090" w:type="pct"/>
            <w:gridSpan w:val="2"/>
            <w:tcBorders>
              <w:top w:val="nil"/>
              <w:left w:val="nil"/>
              <w:bottom w:val="nil"/>
              <w:right w:val="nil"/>
            </w:tcBorders>
            <w:vAlign w:val="bottom"/>
            <w:hideMark/>
          </w:tcPr>
          <w:p w14:paraId="7794FA51" w14:textId="77777777" w:rsidR="00733DD9" w:rsidRPr="00733DD9" w:rsidRDefault="00733DD9" w:rsidP="00733DD9">
            <w:pPr>
              <w:widowControl/>
              <w:rPr>
                <w:b/>
                <w:bCs/>
                <w:color w:val="000000"/>
                <w:sz w:val="20"/>
                <w:szCs w:val="20"/>
                <w:lang w:val="en-US" w:eastAsia="en-US"/>
              </w:rPr>
            </w:pPr>
            <w:r w:rsidRPr="00733DD9">
              <w:rPr>
                <w:b/>
                <w:bCs/>
                <w:color w:val="000000"/>
                <w:sz w:val="20"/>
                <w:szCs w:val="20"/>
                <w:lang w:val="en-US" w:eastAsia="en-US"/>
              </w:rPr>
              <w:t xml:space="preserve">2920. Изданачке мешовите шуме багрема укупно </w:t>
            </w:r>
          </w:p>
        </w:tc>
        <w:tc>
          <w:tcPr>
            <w:tcW w:w="338" w:type="pct"/>
            <w:tcBorders>
              <w:top w:val="nil"/>
              <w:left w:val="nil"/>
              <w:bottom w:val="nil"/>
              <w:right w:val="nil"/>
            </w:tcBorders>
            <w:vAlign w:val="bottom"/>
            <w:hideMark/>
          </w:tcPr>
          <w:p w14:paraId="2953DCD4"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73,06</w:t>
            </w:r>
          </w:p>
        </w:tc>
        <w:tc>
          <w:tcPr>
            <w:tcW w:w="237" w:type="pct"/>
            <w:tcBorders>
              <w:top w:val="nil"/>
              <w:left w:val="nil"/>
              <w:bottom w:val="nil"/>
              <w:right w:val="nil"/>
            </w:tcBorders>
            <w:vAlign w:val="bottom"/>
            <w:hideMark/>
          </w:tcPr>
          <w:p w14:paraId="114B8982"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7,34%</w:t>
            </w:r>
          </w:p>
        </w:tc>
        <w:tc>
          <w:tcPr>
            <w:tcW w:w="249" w:type="pct"/>
            <w:tcBorders>
              <w:top w:val="nil"/>
              <w:left w:val="nil"/>
              <w:bottom w:val="nil"/>
              <w:right w:val="nil"/>
            </w:tcBorders>
            <w:vAlign w:val="bottom"/>
            <w:hideMark/>
          </w:tcPr>
          <w:p w14:paraId="19E70790"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6.649,3</w:t>
            </w:r>
          </w:p>
        </w:tc>
        <w:tc>
          <w:tcPr>
            <w:tcW w:w="237" w:type="pct"/>
            <w:tcBorders>
              <w:top w:val="nil"/>
              <w:left w:val="nil"/>
              <w:bottom w:val="nil"/>
              <w:right w:val="nil"/>
            </w:tcBorders>
            <w:vAlign w:val="bottom"/>
            <w:hideMark/>
          </w:tcPr>
          <w:p w14:paraId="4F19CFCA"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2,78%</w:t>
            </w:r>
          </w:p>
        </w:tc>
        <w:tc>
          <w:tcPr>
            <w:tcW w:w="206" w:type="pct"/>
            <w:tcBorders>
              <w:top w:val="nil"/>
              <w:left w:val="nil"/>
              <w:bottom w:val="nil"/>
              <w:right w:val="nil"/>
            </w:tcBorders>
            <w:vAlign w:val="bottom"/>
            <w:hideMark/>
          </w:tcPr>
          <w:p w14:paraId="2C45663B"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91,0</w:t>
            </w:r>
          </w:p>
        </w:tc>
        <w:tc>
          <w:tcPr>
            <w:tcW w:w="200" w:type="pct"/>
            <w:tcBorders>
              <w:top w:val="nil"/>
              <w:left w:val="nil"/>
              <w:bottom w:val="nil"/>
              <w:right w:val="nil"/>
            </w:tcBorders>
            <w:vAlign w:val="bottom"/>
            <w:hideMark/>
          </w:tcPr>
          <w:p w14:paraId="7D6FA3D8"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196,0</w:t>
            </w:r>
          </w:p>
        </w:tc>
        <w:tc>
          <w:tcPr>
            <w:tcW w:w="237" w:type="pct"/>
            <w:tcBorders>
              <w:top w:val="nil"/>
              <w:left w:val="nil"/>
              <w:bottom w:val="nil"/>
              <w:right w:val="nil"/>
            </w:tcBorders>
            <w:vAlign w:val="bottom"/>
            <w:hideMark/>
          </w:tcPr>
          <w:p w14:paraId="3EEDA16F"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4,61%</w:t>
            </w:r>
          </w:p>
        </w:tc>
        <w:tc>
          <w:tcPr>
            <w:tcW w:w="206" w:type="pct"/>
            <w:tcBorders>
              <w:top w:val="nil"/>
              <w:left w:val="nil"/>
              <w:bottom w:val="nil"/>
              <w:right w:val="nil"/>
            </w:tcBorders>
            <w:vAlign w:val="bottom"/>
            <w:hideMark/>
          </w:tcPr>
          <w:p w14:paraId="3D5704DA"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2,7</w:t>
            </w:r>
          </w:p>
        </w:tc>
      </w:tr>
      <w:tr w:rsidR="00733DD9" w:rsidRPr="00733DD9" w14:paraId="4F985446" w14:textId="77777777" w:rsidTr="00733DD9">
        <w:trPr>
          <w:trHeight w:val="300"/>
        </w:trPr>
        <w:tc>
          <w:tcPr>
            <w:tcW w:w="1000" w:type="pct"/>
            <w:tcBorders>
              <w:top w:val="single" w:sz="4" w:space="0" w:color="4472C4"/>
              <w:left w:val="nil"/>
              <w:bottom w:val="single" w:sz="4" w:space="0" w:color="4472C4"/>
              <w:right w:val="nil"/>
            </w:tcBorders>
            <w:vAlign w:val="bottom"/>
            <w:hideMark/>
          </w:tcPr>
          <w:p w14:paraId="2050B7CC" w14:textId="77777777" w:rsidR="00733DD9" w:rsidRPr="00733DD9" w:rsidRDefault="00733DD9" w:rsidP="00733DD9">
            <w:pPr>
              <w:widowControl/>
              <w:rPr>
                <w:b/>
                <w:bCs/>
                <w:color w:val="000000"/>
                <w:sz w:val="20"/>
                <w:szCs w:val="20"/>
                <w:lang w:val="en-US" w:eastAsia="en-US"/>
              </w:rPr>
            </w:pPr>
            <w:r w:rsidRPr="00733DD9">
              <w:rPr>
                <w:b/>
                <w:bCs/>
                <w:color w:val="000000"/>
                <w:sz w:val="20"/>
                <w:szCs w:val="20"/>
                <w:lang w:val="en-US" w:eastAsia="en-US"/>
              </w:rPr>
              <w:t xml:space="preserve">14. Изданачка природна састојина тврдих лишћара укупно </w:t>
            </w:r>
          </w:p>
        </w:tc>
        <w:tc>
          <w:tcPr>
            <w:tcW w:w="1481" w:type="pct"/>
            <w:tcBorders>
              <w:top w:val="single" w:sz="4" w:space="0" w:color="4472C4"/>
              <w:left w:val="nil"/>
              <w:bottom w:val="single" w:sz="4" w:space="0" w:color="4472C4"/>
              <w:right w:val="nil"/>
            </w:tcBorders>
            <w:vAlign w:val="bottom"/>
            <w:hideMark/>
          </w:tcPr>
          <w:p w14:paraId="53A7C90D" w14:textId="77777777" w:rsidR="00733DD9" w:rsidRPr="00733DD9" w:rsidRDefault="00733DD9" w:rsidP="00733DD9">
            <w:pPr>
              <w:widowControl/>
              <w:rPr>
                <w:b/>
                <w:bCs/>
                <w:color w:val="000000"/>
                <w:sz w:val="20"/>
                <w:szCs w:val="20"/>
                <w:lang w:val="en-US" w:eastAsia="en-US"/>
              </w:rPr>
            </w:pPr>
          </w:p>
        </w:tc>
        <w:tc>
          <w:tcPr>
            <w:tcW w:w="608" w:type="pct"/>
            <w:tcBorders>
              <w:top w:val="single" w:sz="4" w:space="0" w:color="4472C4"/>
              <w:left w:val="nil"/>
              <w:bottom w:val="single" w:sz="4" w:space="0" w:color="4472C4"/>
              <w:right w:val="nil"/>
            </w:tcBorders>
            <w:vAlign w:val="bottom"/>
            <w:hideMark/>
          </w:tcPr>
          <w:p w14:paraId="66D8DD8C" w14:textId="77777777" w:rsidR="00733DD9" w:rsidRPr="00733DD9" w:rsidRDefault="00733DD9" w:rsidP="00733DD9">
            <w:pPr>
              <w:widowControl/>
              <w:rPr>
                <w:sz w:val="20"/>
                <w:szCs w:val="20"/>
                <w:lang w:val="en-US" w:eastAsia="en-US"/>
              </w:rPr>
            </w:pPr>
          </w:p>
        </w:tc>
        <w:tc>
          <w:tcPr>
            <w:tcW w:w="338" w:type="pct"/>
            <w:tcBorders>
              <w:top w:val="single" w:sz="4" w:space="0" w:color="4472C4"/>
              <w:left w:val="nil"/>
              <w:bottom w:val="single" w:sz="4" w:space="0" w:color="4472C4"/>
              <w:right w:val="nil"/>
            </w:tcBorders>
            <w:vAlign w:val="bottom"/>
            <w:hideMark/>
          </w:tcPr>
          <w:p w14:paraId="28B83E4B"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408,06</w:t>
            </w:r>
          </w:p>
        </w:tc>
        <w:tc>
          <w:tcPr>
            <w:tcW w:w="237" w:type="pct"/>
            <w:tcBorders>
              <w:top w:val="single" w:sz="4" w:space="0" w:color="4472C4"/>
              <w:left w:val="nil"/>
              <w:bottom w:val="single" w:sz="4" w:space="0" w:color="4472C4"/>
              <w:right w:val="nil"/>
            </w:tcBorders>
            <w:vAlign w:val="bottom"/>
            <w:hideMark/>
          </w:tcPr>
          <w:p w14:paraId="3F3A9571"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41,02%</w:t>
            </w:r>
          </w:p>
        </w:tc>
        <w:tc>
          <w:tcPr>
            <w:tcW w:w="249" w:type="pct"/>
            <w:tcBorders>
              <w:top w:val="single" w:sz="4" w:space="0" w:color="4472C4"/>
              <w:left w:val="nil"/>
              <w:bottom w:val="single" w:sz="4" w:space="0" w:color="4472C4"/>
              <w:right w:val="nil"/>
            </w:tcBorders>
            <w:vAlign w:val="bottom"/>
            <w:hideMark/>
          </w:tcPr>
          <w:p w14:paraId="4583F3DB"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87.566,8</w:t>
            </w:r>
          </w:p>
        </w:tc>
        <w:tc>
          <w:tcPr>
            <w:tcW w:w="237" w:type="pct"/>
            <w:tcBorders>
              <w:top w:val="single" w:sz="4" w:space="0" w:color="4472C4"/>
              <w:left w:val="nil"/>
              <w:bottom w:val="single" w:sz="4" w:space="0" w:color="4472C4"/>
              <w:right w:val="nil"/>
            </w:tcBorders>
            <w:vAlign w:val="bottom"/>
            <w:hideMark/>
          </w:tcPr>
          <w:p w14:paraId="722EF04C"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36,67%</w:t>
            </w:r>
          </w:p>
        </w:tc>
        <w:tc>
          <w:tcPr>
            <w:tcW w:w="206" w:type="pct"/>
            <w:tcBorders>
              <w:top w:val="single" w:sz="4" w:space="0" w:color="4472C4"/>
              <w:left w:val="nil"/>
              <w:bottom w:val="single" w:sz="4" w:space="0" w:color="4472C4"/>
              <w:right w:val="nil"/>
            </w:tcBorders>
            <w:vAlign w:val="bottom"/>
            <w:hideMark/>
          </w:tcPr>
          <w:p w14:paraId="0DC5885A"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214,6</w:t>
            </w:r>
          </w:p>
        </w:tc>
        <w:tc>
          <w:tcPr>
            <w:tcW w:w="200" w:type="pct"/>
            <w:tcBorders>
              <w:top w:val="single" w:sz="4" w:space="0" w:color="4472C4"/>
              <w:left w:val="nil"/>
              <w:bottom w:val="single" w:sz="4" w:space="0" w:color="4472C4"/>
              <w:right w:val="nil"/>
            </w:tcBorders>
            <w:vAlign w:val="bottom"/>
            <w:hideMark/>
          </w:tcPr>
          <w:p w14:paraId="6E0C982B"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1.598,7</w:t>
            </w:r>
          </w:p>
        </w:tc>
        <w:tc>
          <w:tcPr>
            <w:tcW w:w="237" w:type="pct"/>
            <w:tcBorders>
              <w:top w:val="single" w:sz="4" w:space="0" w:color="4472C4"/>
              <w:left w:val="nil"/>
              <w:bottom w:val="single" w:sz="4" w:space="0" w:color="4472C4"/>
              <w:right w:val="nil"/>
            </w:tcBorders>
            <w:vAlign w:val="bottom"/>
            <w:hideMark/>
          </w:tcPr>
          <w:p w14:paraId="7436A1A7"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37,59%</w:t>
            </w:r>
          </w:p>
        </w:tc>
        <w:tc>
          <w:tcPr>
            <w:tcW w:w="206" w:type="pct"/>
            <w:tcBorders>
              <w:top w:val="single" w:sz="4" w:space="0" w:color="4472C4"/>
              <w:left w:val="nil"/>
              <w:bottom w:val="single" w:sz="4" w:space="0" w:color="4472C4"/>
              <w:right w:val="nil"/>
            </w:tcBorders>
            <w:vAlign w:val="bottom"/>
            <w:hideMark/>
          </w:tcPr>
          <w:p w14:paraId="6EE48391"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3,9</w:t>
            </w:r>
          </w:p>
        </w:tc>
      </w:tr>
      <w:tr w:rsidR="00733DD9" w:rsidRPr="00733DD9" w14:paraId="0AF3059A" w14:textId="77777777" w:rsidTr="00733DD9">
        <w:trPr>
          <w:trHeight w:val="300"/>
        </w:trPr>
        <w:tc>
          <w:tcPr>
            <w:tcW w:w="1000" w:type="pct"/>
            <w:tcBorders>
              <w:top w:val="nil"/>
              <w:left w:val="nil"/>
              <w:bottom w:val="nil"/>
              <w:right w:val="nil"/>
            </w:tcBorders>
            <w:vAlign w:val="bottom"/>
            <w:hideMark/>
          </w:tcPr>
          <w:p w14:paraId="21E5F259" w14:textId="77777777" w:rsidR="00733DD9" w:rsidRPr="00733DD9" w:rsidRDefault="00733DD9" w:rsidP="00733DD9">
            <w:pPr>
              <w:widowControl/>
              <w:rPr>
                <w:b/>
                <w:bCs/>
                <w:color w:val="000000"/>
                <w:sz w:val="20"/>
                <w:szCs w:val="20"/>
                <w:lang w:val="en-US" w:eastAsia="en-US"/>
              </w:rPr>
            </w:pPr>
            <w:r w:rsidRPr="00733DD9">
              <w:rPr>
                <w:b/>
                <w:bCs/>
                <w:color w:val="000000"/>
                <w:sz w:val="20"/>
                <w:szCs w:val="20"/>
                <w:lang w:val="en-US" w:eastAsia="en-US"/>
              </w:rPr>
              <w:lastRenderedPageBreak/>
              <w:t>15. Изданачка природна састојина меких лишћара</w:t>
            </w:r>
          </w:p>
        </w:tc>
        <w:tc>
          <w:tcPr>
            <w:tcW w:w="1481" w:type="pct"/>
            <w:tcBorders>
              <w:top w:val="nil"/>
              <w:left w:val="nil"/>
              <w:bottom w:val="nil"/>
              <w:right w:val="nil"/>
            </w:tcBorders>
            <w:vAlign w:val="bottom"/>
            <w:hideMark/>
          </w:tcPr>
          <w:p w14:paraId="0D8F0FE9" w14:textId="77777777" w:rsidR="00733DD9" w:rsidRPr="00733DD9" w:rsidRDefault="00733DD9" w:rsidP="00733DD9">
            <w:pPr>
              <w:widowControl/>
              <w:rPr>
                <w:b/>
                <w:bCs/>
                <w:color w:val="000000"/>
                <w:sz w:val="20"/>
                <w:szCs w:val="20"/>
                <w:lang w:val="en-US" w:eastAsia="en-US"/>
              </w:rPr>
            </w:pPr>
            <w:r w:rsidRPr="00733DD9">
              <w:rPr>
                <w:b/>
                <w:bCs/>
                <w:color w:val="000000"/>
                <w:sz w:val="20"/>
                <w:szCs w:val="20"/>
                <w:lang w:val="en-US" w:eastAsia="en-US"/>
              </w:rPr>
              <w:t>2721. Изданачке мешовите шуме липа - Високе шуме липе и осталих лишћара</w:t>
            </w:r>
          </w:p>
        </w:tc>
        <w:tc>
          <w:tcPr>
            <w:tcW w:w="608" w:type="pct"/>
            <w:tcBorders>
              <w:top w:val="nil"/>
              <w:left w:val="nil"/>
              <w:bottom w:val="nil"/>
              <w:right w:val="nil"/>
            </w:tcBorders>
            <w:vAlign w:val="bottom"/>
            <w:hideMark/>
          </w:tcPr>
          <w:p w14:paraId="44620D60" w14:textId="77777777" w:rsidR="00733DD9" w:rsidRPr="00733DD9" w:rsidRDefault="00733DD9" w:rsidP="00733DD9">
            <w:pPr>
              <w:widowControl/>
              <w:rPr>
                <w:color w:val="000000"/>
                <w:sz w:val="20"/>
                <w:szCs w:val="20"/>
                <w:lang w:val="en-US" w:eastAsia="en-US"/>
              </w:rPr>
            </w:pPr>
            <w:r w:rsidRPr="00733DD9">
              <w:rPr>
                <w:color w:val="000000"/>
                <w:sz w:val="20"/>
                <w:szCs w:val="20"/>
                <w:lang w:val="en-US" w:eastAsia="en-US"/>
              </w:rPr>
              <w:t>1. Очувана састојина</w:t>
            </w:r>
          </w:p>
        </w:tc>
        <w:tc>
          <w:tcPr>
            <w:tcW w:w="338" w:type="pct"/>
            <w:tcBorders>
              <w:top w:val="nil"/>
              <w:left w:val="nil"/>
              <w:bottom w:val="nil"/>
              <w:right w:val="nil"/>
            </w:tcBorders>
            <w:vAlign w:val="bottom"/>
            <w:hideMark/>
          </w:tcPr>
          <w:p w14:paraId="00A7EA67"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333,66</w:t>
            </w:r>
          </w:p>
        </w:tc>
        <w:tc>
          <w:tcPr>
            <w:tcW w:w="237" w:type="pct"/>
            <w:tcBorders>
              <w:top w:val="nil"/>
              <w:left w:val="nil"/>
              <w:bottom w:val="nil"/>
              <w:right w:val="nil"/>
            </w:tcBorders>
            <w:vAlign w:val="bottom"/>
            <w:hideMark/>
          </w:tcPr>
          <w:p w14:paraId="44D832AE"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33,54%</w:t>
            </w:r>
          </w:p>
        </w:tc>
        <w:tc>
          <w:tcPr>
            <w:tcW w:w="249" w:type="pct"/>
            <w:tcBorders>
              <w:top w:val="nil"/>
              <w:left w:val="nil"/>
              <w:bottom w:val="nil"/>
              <w:right w:val="nil"/>
            </w:tcBorders>
            <w:vAlign w:val="bottom"/>
            <w:hideMark/>
          </w:tcPr>
          <w:p w14:paraId="351D1F12"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93.416,3</w:t>
            </w:r>
          </w:p>
        </w:tc>
        <w:tc>
          <w:tcPr>
            <w:tcW w:w="237" w:type="pct"/>
            <w:tcBorders>
              <w:top w:val="nil"/>
              <w:left w:val="nil"/>
              <w:bottom w:val="nil"/>
              <w:right w:val="nil"/>
            </w:tcBorders>
            <w:vAlign w:val="bottom"/>
            <w:hideMark/>
          </w:tcPr>
          <w:p w14:paraId="393DBD05"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39,12%</w:t>
            </w:r>
          </w:p>
        </w:tc>
        <w:tc>
          <w:tcPr>
            <w:tcW w:w="206" w:type="pct"/>
            <w:tcBorders>
              <w:top w:val="nil"/>
              <w:left w:val="nil"/>
              <w:bottom w:val="nil"/>
              <w:right w:val="nil"/>
            </w:tcBorders>
            <w:vAlign w:val="bottom"/>
            <w:hideMark/>
          </w:tcPr>
          <w:p w14:paraId="10894D99"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280,0</w:t>
            </w:r>
          </w:p>
        </w:tc>
        <w:tc>
          <w:tcPr>
            <w:tcW w:w="200" w:type="pct"/>
            <w:tcBorders>
              <w:top w:val="nil"/>
              <w:left w:val="nil"/>
              <w:bottom w:val="nil"/>
              <w:right w:val="nil"/>
            </w:tcBorders>
            <w:vAlign w:val="bottom"/>
            <w:hideMark/>
          </w:tcPr>
          <w:p w14:paraId="7E72A5D1"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1.605,4</w:t>
            </w:r>
          </w:p>
        </w:tc>
        <w:tc>
          <w:tcPr>
            <w:tcW w:w="237" w:type="pct"/>
            <w:tcBorders>
              <w:top w:val="nil"/>
              <w:left w:val="nil"/>
              <w:bottom w:val="nil"/>
              <w:right w:val="nil"/>
            </w:tcBorders>
            <w:vAlign w:val="bottom"/>
            <w:hideMark/>
          </w:tcPr>
          <w:p w14:paraId="0F504ED2"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37,75%</w:t>
            </w:r>
          </w:p>
        </w:tc>
        <w:tc>
          <w:tcPr>
            <w:tcW w:w="206" w:type="pct"/>
            <w:tcBorders>
              <w:top w:val="nil"/>
              <w:left w:val="nil"/>
              <w:bottom w:val="nil"/>
              <w:right w:val="nil"/>
            </w:tcBorders>
            <w:vAlign w:val="bottom"/>
            <w:hideMark/>
          </w:tcPr>
          <w:p w14:paraId="16EC8690"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4,8</w:t>
            </w:r>
          </w:p>
        </w:tc>
      </w:tr>
      <w:tr w:rsidR="00733DD9" w:rsidRPr="00733DD9" w14:paraId="5AB70B5C" w14:textId="77777777" w:rsidTr="00733DD9">
        <w:trPr>
          <w:trHeight w:val="300"/>
        </w:trPr>
        <w:tc>
          <w:tcPr>
            <w:tcW w:w="1000" w:type="pct"/>
            <w:tcBorders>
              <w:top w:val="nil"/>
              <w:left w:val="nil"/>
              <w:bottom w:val="nil"/>
              <w:right w:val="nil"/>
            </w:tcBorders>
            <w:vAlign w:val="bottom"/>
            <w:hideMark/>
          </w:tcPr>
          <w:p w14:paraId="282A9CC5" w14:textId="77777777" w:rsidR="00733DD9" w:rsidRPr="00733DD9" w:rsidRDefault="00733DD9" w:rsidP="00733DD9">
            <w:pPr>
              <w:widowControl/>
              <w:jc w:val="right"/>
              <w:rPr>
                <w:color w:val="000000"/>
                <w:sz w:val="20"/>
                <w:szCs w:val="20"/>
                <w:lang w:val="en-US" w:eastAsia="en-US"/>
              </w:rPr>
            </w:pPr>
          </w:p>
        </w:tc>
        <w:tc>
          <w:tcPr>
            <w:tcW w:w="1481" w:type="pct"/>
            <w:tcBorders>
              <w:top w:val="nil"/>
              <w:left w:val="nil"/>
              <w:bottom w:val="nil"/>
              <w:right w:val="nil"/>
            </w:tcBorders>
            <w:vAlign w:val="bottom"/>
            <w:hideMark/>
          </w:tcPr>
          <w:p w14:paraId="05CCF169" w14:textId="77777777" w:rsidR="00733DD9" w:rsidRPr="00733DD9" w:rsidRDefault="00733DD9" w:rsidP="00733DD9">
            <w:pPr>
              <w:widowControl/>
              <w:rPr>
                <w:sz w:val="20"/>
                <w:szCs w:val="20"/>
                <w:lang w:val="en-US" w:eastAsia="en-US"/>
              </w:rPr>
            </w:pPr>
          </w:p>
        </w:tc>
        <w:tc>
          <w:tcPr>
            <w:tcW w:w="608" w:type="pct"/>
            <w:tcBorders>
              <w:top w:val="nil"/>
              <w:left w:val="nil"/>
              <w:bottom w:val="nil"/>
              <w:right w:val="nil"/>
            </w:tcBorders>
            <w:vAlign w:val="bottom"/>
            <w:hideMark/>
          </w:tcPr>
          <w:p w14:paraId="2255F355" w14:textId="77777777" w:rsidR="00733DD9" w:rsidRPr="00733DD9" w:rsidRDefault="00733DD9" w:rsidP="00733DD9">
            <w:pPr>
              <w:widowControl/>
              <w:rPr>
                <w:color w:val="000000"/>
                <w:sz w:val="20"/>
                <w:szCs w:val="20"/>
                <w:lang w:val="en-US" w:eastAsia="en-US"/>
              </w:rPr>
            </w:pPr>
            <w:r w:rsidRPr="00733DD9">
              <w:rPr>
                <w:color w:val="000000"/>
                <w:sz w:val="20"/>
                <w:szCs w:val="20"/>
                <w:lang w:val="en-US" w:eastAsia="en-US"/>
              </w:rPr>
              <w:t>2. Разређена састојина</w:t>
            </w:r>
          </w:p>
        </w:tc>
        <w:tc>
          <w:tcPr>
            <w:tcW w:w="338" w:type="pct"/>
            <w:tcBorders>
              <w:top w:val="nil"/>
              <w:left w:val="nil"/>
              <w:bottom w:val="nil"/>
              <w:right w:val="nil"/>
            </w:tcBorders>
            <w:vAlign w:val="bottom"/>
            <w:hideMark/>
          </w:tcPr>
          <w:p w14:paraId="5664C178"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3,35</w:t>
            </w:r>
          </w:p>
        </w:tc>
        <w:tc>
          <w:tcPr>
            <w:tcW w:w="237" w:type="pct"/>
            <w:tcBorders>
              <w:top w:val="nil"/>
              <w:left w:val="nil"/>
              <w:bottom w:val="nil"/>
              <w:right w:val="nil"/>
            </w:tcBorders>
            <w:vAlign w:val="bottom"/>
            <w:hideMark/>
          </w:tcPr>
          <w:p w14:paraId="725EFE45"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0,34%</w:t>
            </w:r>
          </w:p>
        </w:tc>
        <w:tc>
          <w:tcPr>
            <w:tcW w:w="249" w:type="pct"/>
            <w:tcBorders>
              <w:top w:val="nil"/>
              <w:left w:val="nil"/>
              <w:bottom w:val="nil"/>
              <w:right w:val="nil"/>
            </w:tcBorders>
            <w:vAlign w:val="bottom"/>
            <w:hideMark/>
          </w:tcPr>
          <w:p w14:paraId="414D8990"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855,7</w:t>
            </w:r>
          </w:p>
        </w:tc>
        <w:tc>
          <w:tcPr>
            <w:tcW w:w="237" w:type="pct"/>
            <w:tcBorders>
              <w:top w:val="nil"/>
              <w:left w:val="nil"/>
              <w:bottom w:val="nil"/>
              <w:right w:val="nil"/>
            </w:tcBorders>
            <w:vAlign w:val="bottom"/>
            <w:hideMark/>
          </w:tcPr>
          <w:p w14:paraId="56A333C0"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0,36%</w:t>
            </w:r>
          </w:p>
        </w:tc>
        <w:tc>
          <w:tcPr>
            <w:tcW w:w="206" w:type="pct"/>
            <w:tcBorders>
              <w:top w:val="nil"/>
              <w:left w:val="nil"/>
              <w:bottom w:val="nil"/>
              <w:right w:val="nil"/>
            </w:tcBorders>
            <w:vAlign w:val="bottom"/>
            <w:hideMark/>
          </w:tcPr>
          <w:p w14:paraId="4E052FCE"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255,4</w:t>
            </w:r>
          </w:p>
        </w:tc>
        <w:tc>
          <w:tcPr>
            <w:tcW w:w="200" w:type="pct"/>
            <w:tcBorders>
              <w:top w:val="nil"/>
              <w:left w:val="nil"/>
              <w:bottom w:val="nil"/>
              <w:right w:val="nil"/>
            </w:tcBorders>
            <w:vAlign w:val="bottom"/>
            <w:hideMark/>
          </w:tcPr>
          <w:p w14:paraId="3807D09F"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13,2</w:t>
            </w:r>
          </w:p>
        </w:tc>
        <w:tc>
          <w:tcPr>
            <w:tcW w:w="237" w:type="pct"/>
            <w:tcBorders>
              <w:top w:val="nil"/>
              <w:left w:val="nil"/>
              <w:bottom w:val="nil"/>
              <w:right w:val="nil"/>
            </w:tcBorders>
            <w:vAlign w:val="bottom"/>
            <w:hideMark/>
          </w:tcPr>
          <w:p w14:paraId="1EDB34FD"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0,31%</w:t>
            </w:r>
          </w:p>
        </w:tc>
        <w:tc>
          <w:tcPr>
            <w:tcW w:w="206" w:type="pct"/>
            <w:tcBorders>
              <w:top w:val="nil"/>
              <w:left w:val="nil"/>
              <w:bottom w:val="nil"/>
              <w:right w:val="nil"/>
            </w:tcBorders>
            <w:vAlign w:val="bottom"/>
            <w:hideMark/>
          </w:tcPr>
          <w:p w14:paraId="5A8C7D7D"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3,9</w:t>
            </w:r>
          </w:p>
        </w:tc>
      </w:tr>
      <w:tr w:rsidR="00733DD9" w:rsidRPr="00733DD9" w14:paraId="08B42951" w14:textId="77777777" w:rsidTr="00733DD9">
        <w:trPr>
          <w:trHeight w:val="300"/>
        </w:trPr>
        <w:tc>
          <w:tcPr>
            <w:tcW w:w="1000" w:type="pct"/>
            <w:tcBorders>
              <w:top w:val="nil"/>
              <w:left w:val="nil"/>
              <w:bottom w:val="nil"/>
              <w:right w:val="nil"/>
            </w:tcBorders>
            <w:vAlign w:val="bottom"/>
            <w:hideMark/>
          </w:tcPr>
          <w:p w14:paraId="3B3BB84A" w14:textId="77777777" w:rsidR="00733DD9" w:rsidRPr="00733DD9" w:rsidRDefault="00733DD9" w:rsidP="00733DD9">
            <w:pPr>
              <w:widowControl/>
              <w:jc w:val="right"/>
              <w:rPr>
                <w:color w:val="000000"/>
                <w:sz w:val="20"/>
                <w:szCs w:val="20"/>
                <w:lang w:val="en-US" w:eastAsia="en-US"/>
              </w:rPr>
            </w:pPr>
          </w:p>
        </w:tc>
        <w:tc>
          <w:tcPr>
            <w:tcW w:w="1481" w:type="pct"/>
            <w:tcBorders>
              <w:top w:val="nil"/>
              <w:left w:val="nil"/>
              <w:bottom w:val="nil"/>
              <w:right w:val="nil"/>
            </w:tcBorders>
            <w:vAlign w:val="bottom"/>
            <w:hideMark/>
          </w:tcPr>
          <w:p w14:paraId="7D19CFFD" w14:textId="77777777" w:rsidR="00733DD9" w:rsidRPr="00733DD9" w:rsidRDefault="00733DD9" w:rsidP="00733DD9">
            <w:pPr>
              <w:widowControl/>
              <w:rPr>
                <w:sz w:val="20"/>
                <w:szCs w:val="20"/>
                <w:lang w:val="en-US" w:eastAsia="en-US"/>
              </w:rPr>
            </w:pPr>
          </w:p>
        </w:tc>
        <w:tc>
          <w:tcPr>
            <w:tcW w:w="608" w:type="pct"/>
            <w:tcBorders>
              <w:top w:val="nil"/>
              <w:left w:val="nil"/>
              <w:bottom w:val="nil"/>
              <w:right w:val="nil"/>
            </w:tcBorders>
            <w:vAlign w:val="bottom"/>
            <w:hideMark/>
          </w:tcPr>
          <w:p w14:paraId="624D0655" w14:textId="77777777" w:rsidR="00733DD9" w:rsidRPr="00733DD9" w:rsidRDefault="00733DD9" w:rsidP="00733DD9">
            <w:pPr>
              <w:widowControl/>
              <w:rPr>
                <w:color w:val="000000"/>
                <w:sz w:val="20"/>
                <w:szCs w:val="20"/>
                <w:lang w:val="en-US" w:eastAsia="en-US"/>
              </w:rPr>
            </w:pPr>
            <w:r w:rsidRPr="00733DD9">
              <w:rPr>
                <w:color w:val="000000"/>
                <w:sz w:val="20"/>
                <w:szCs w:val="20"/>
                <w:lang w:val="en-US" w:eastAsia="en-US"/>
              </w:rPr>
              <w:t>3. Девастирана (превише разређена) састојина</w:t>
            </w:r>
          </w:p>
        </w:tc>
        <w:tc>
          <w:tcPr>
            <w:tcW w:w="338" w:type="pct"/>
            <w:tcBorders>
              <w:top w:val="nil"/>
              <w:left w:val="nil"/>
              <w:bottom w:val="nil"/>
              <w:right w:val="nil"/>
            </w:tcBorders>
            <w:vAlign w:val="bottom"/>
            <w:hideMark/>
          </w:tcPr>
          <w:p w14:paraId="3FF8DA99"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1,17</w:t>
            </w:r>
          </w:p>
        </w:tc>
        <w:tc>
          <w:tcPr>
            <w:tcW w:w="237" w:type="pct"/>
            <w:tcBorders>
              <w:top w:val="nil"/>
              <w:left w:val="nil"/>
              <w:bottom w:val="nil"/>
              <w:right w:val="nil"/>
            </w:tcBorders>
            <w:vAlign w:val="bottom"/>
            <w:hideMark/>
          </w:tcPr>
          <w:p w14:paraId="48E6F2C1"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0,12%</w:t>
            </w:r>
          </w:p>
        </w:tc>
        <w:tc>
          <w:tcPr>
            <w:tcW w:w="249" w:type="pct"/>
            <w:tcBorders>
              <w:top w:val="nil"/>
              <w:left w:val="nil"/>
              <w:bottom w:val="nil"/>
              <w:right w:val="nil"/>
            </w:tcBorders>
            <w:vAlign w:val="bottom"/>
            <w:hideMark/>
          </w:tcPr>
          <w:p w14:paraId="5EFBA16A"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104,3</w:t>
            </w:r>
          </w:p>
        </w:tc>
        <w:tc>
          <w:tcPr>
            <w:tcW w:w="237" w:type="pct"/>
            <w:tcBorders>
              <w:top w:val="nil"/>
              <w:left w:val="nil"/>
              <w:bottom w:val="nil"/>
              <w:right w:val="nil"/>
            </w:tcBorders>
            <w:vAlign w:val="bottom"/>
            <w:hideMark/>
          </w:tcPr>
          <w:p w14:paraId="766C4E66"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0,04%</w:t>
            </w:r>
          </w:p>
        </w:tc>
        <w:tc>
          <w:tcPr>
            <w:tcW w:w="206" w:type="pct"/>
            <w:tcBorders>
              <w:top w:val="nil"/>
              <w:left w:val="nil"/>
              <w:bottom w:val="nil"/>
              <w:right w:val="nil"/>
            </w:tcBorders>
            <w:vAlign w:val="bottom"/>
            <w:hideMark/>
          </w:tcPr>
          <w:p w14:paraId="340898AA"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89,1</w:t>
            </w:r>
          </w:p>
        </w:tc>
        <w:tc>
          <w:tcPr>
            <w:tcW w:w="200" w:type="pct"/>
            <w:tcBorders>
              <w:top w:val="nil"/>
              <w:left w:val="nil"/>
              <w:bottom w:val="nil"/>
              <w:right w:val="nil"/>
            </w:tcBorders>
            <w:vAlign w:val="bottom"/>
            <w:hideMark/>
          </w:tcPr>
          <w:p w14:paraId="48D5841B"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1,9</w:t>
            </w:r>
          </w:p>
        </w:tc>
        <w:tc>
          <w:tcPr>
            <w:tcW w:w="237" w:type="pct"/>
            <w:tcBorders>
              <w:top w:val="nil"/>
              <w:left w:val="nil"/>
              <w:bottom w:val="nil"/>
              <w:right w:val="nil"/>
            </w:tcBorders>
            <w:vAlign w:val="bottom"/>
            <w:hideMark/>
          </w:tcPr>
          <w:p w14:paraId="4239CB30"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0,04%</w:t>
            </w:r>
          </w:p>
        </w:tc>
        <w:tc>
          <w:tcPr>
            <w:tcW w:w="206" w:type="pct"/>
            <w:tcBorders>
              <w:top w:val="nil"/>
              <w:left w:val="nil"/>
              <w:bottom w:val="nil"/>
              <w:right w:val="nil"/>
            </w:tcBorders>
            <w:vAlign w:val="bottom"/>
            <w:hideMark/>
          </w:tcPr>
          <w:p w14:paraId="3E34BFF0"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1,6</w:t>
            </w:r>
          </w:p>
        </w:tc>
      </w:tr>
      <w:tr w:rsidR="00733DD9" w:rsidRPr="00733DD9" w14:paraId="7FA977E7" w14:textId="77777777" w:rsidTr="00733DD9">
        <w:trPr>
          <w:trHeight w:val="300"/>
        </w:trPr>
        <w:tc>
          <w:tcPr>
            <w:tcW w:w="1000" w:type="pct"/>
            <w:tcBorders>
              <w:top w:val="nil"/>
              <w:left w:val="nil"/>
              <w:bottom w:val="single" w:sz="4" w:space="0" w:color="8EA9DB"/>
              <w:right w:val="nil"/>
            </w:tcBorders>
            <w:vAlign w:val="bottom"/>
            <w:hideMark/>
          </w:tcPr>
          <w:p w14:paraId="02A1B4B6" w14:textId="77777777" w:rsidR="00733DD9" w:rsidRPr="00733DD9" w:rsidRDefault="00733DD9" w:rsidP="00733DD9">
            <w:pPr>
              <w:widowControl/>
              <w:jc w:val="right"/>
              <w:rPr>
                <w:color w:val="000000"/>
                <w:sz w:val="20"/>
                <w:szCs w:val="20"/>
                <w:lang w:val="en-US" w:eastAsia="en-US"/>
              </w:rPr>
            </w:pPr>
          </w:p>
        </w:tc>
        <w:tc>
          <w:tcPr>
            <w:tcW w:w="2090" w:type="pct"/>
            <w:gridSpan w:val="2"/>
            <w:tcBorders>
              <w:top w:val="nil"/>
              <w:left w:val="nil"/>
              <w:bottom w:val="nil"/>
              <w:right w:val="nil"/>
            </w:tcBorders>
            <w:vAlign w:val="bottom"/>
            <w:hideMark/>
          </w:tcPr>
          <w:p w14:paraId="109E6B02" w14:textId="77777777" w:rsidR="00733DD9" w:rsidRPr="00733DD9" w:rsidRDefault="00733DD9" w:rsidP="00733DD9">
            <w:pPr>
              <w:widowControl/>
              <w:rPr>
                <w:b/>
                <w:bCs/>
                <w:color w:val="000000"/>
                <w:sz w:val="20"/>
                <w:szCs w:val="20"/>
                <w:lang w:val="en-US" w:eastAsia="en-US"/>
              </w:rPr>
            </w:pPr>
            <w:r w:rsidRPr="00733DD9">
              <w:rPr>
                <w:b/>
                <w:bCs/>
                <w:color w:val="000000"/>
                <w:sz w:val="20"/>
                <w:szCs w:val="20"/>
                <w:lang w:val="en-US" w:eastAsia="en-US"/>
              </w:rPr>
              <w:t xml:space="preserve">2721. Изданачке мешовите шуме липа - Високе шуме липе и осталих лишћара укупно </w:t>
            </w:r>
          </w:p>
        </w:tc>
        <w:tc>
          <w:tcPr>
            <w:tcW w:w="338" w:type="pct"/>
            <w:tcBorders>
              <w:top w:val="nil"/>
              <w:left w:val="nil"/>
              <w:bottom w:val="nil"/>
              <w:right w:val="nil"/>
            </w:tcBorders>
            <w:vAlign w:val="bottom"/>
            <w:hideMark/>
          </w:tcPr>
          <w:p w14:paraId="287BEABF"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338,18</w:t>
            </w:r>
          </w:p>
        </w:tc>
        <w:tc>
          <w:tcPr>
            <w:tcW w:w="237" w:type="pct"/>
            <w:tcBorders>
              <w:top w:val="nil"/>
              <w:left w:val="nil"/>
              <w:bottom w:val="nil"/>
              <w:right w:val="nil"/>
            </w:tcBorders>
            <w:vAlign w:val="bottom"/>
            <w:hideMark/>
          </w:tcPr>
          <w:p w14:paraId="34E962A6"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34,00%</w:t>
            </w:r>
          </w:p>
        </w:tc>
        <w:tc>
          <w:tcPr>
            <w:tcW w:w="249" w:type="pct"/>
            <w:tcBorders>
              <w:top w:val="nil"/>
              <w:left w:val="nil"/>
              <w:bottom w:val="nil"/>
              <w:right w:val="nil"/>
            </w:tcBorders>
            <w:vAlign w:val="bottom"/>
            <w:hideMark/>
          </w:tcPr>
          <w:p w14:paraId="787A5C28"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94.376,3</w:t>
            </w:r>
          </w:p>
        </w:tc>
        <w:tc>
          <w:tcPr>
            <w:tcW w:w="237" w:type="pct"/>
            <w:tcBorders>
              <w:top w:val="nil"/>
              <w:left w:val="nil"/>
              <w:bottom w:val="nil"/>
              <w:right w:val="nil"/>
            </w:tcBorders>
            <w:vAlign w:val="bottom"/>
            <w:hideMark/>
          </w:tcPr>
          <w:p w14:paraId="092E7347"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39,52%</w:t>
            </w:r>
          </w:p>
        </w:tc>
        <w:tc>
          <w:tcPr>
            <w:tcW w:w="206" w:type="pct"/>
            <w:tcBorders>
              <w:top w:val="nil"/>
              <w:left w:val="nil"/>
              <w:bottom w:val="nil"/>
              <w:right w:val="nil"/>
            </w:tcBorders>
            <w:vAlign w:val="bottom"/>
            <w:hideMark/>
          </w:tcPr>
          <w:p w14:paraId="5609314D"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279,1</w:t>
            </w:r>
          </w:p>
        </w:tc>
        <w:tc>
          <w:tcPr>
            <w:tcW w:w="200" w:type="pct"/>
            <w:tcBorders>
              <w:top w:val="nil"/>
              <w:left w:val="nil"/>
              <w:bottom w:val="nil"/>
              <w:right w:val="nil"/>
            </w:tcBorders>
            <w:vAlign w:val="bottom"/>
            <w:hideMark/>
          </w:tcPr>
          <w:p w14:paraId="39B52DE4"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1.620,4</w:t>
            </w:r>
          </w:p>
        </w:tc>
        <w:tc>
          <w:tcPr>
            <w:tcW w:w="237" w:type="pct"/>
            <w:tcBorders>
              <w:top w:val="nil"/>
              <w:left w:val="nil"/>
              <w:bottom w:val="nil"/>
              <w:right w:val="nil"/>
            </w:tcBorders>
            <w:vAlign w:val="bottom"/>
            <w:hideMark/>
          </w:tcPr>
          <w:p w14:paraId="76AE5246"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38,10%</w:t>
            </w:r>
          </w:p>
        </w:tc>
        <w:tc>
          <w:tcPr>
            <w:tcW w:w="206" w:type="pct"/>
            <w:tcBorders>
              <w:top w:val="nil"/>
              <w:left w:val="nil"/>
              <w:bottom w:val="nil"/>
              <w:right w:val="nil"/>
            </w:tcBorders>
            <w:vAlign w:val="bottom"/>
            <w:hideMark/>
          </w:tcPr>
          <w:p w14:paraId="18974E74"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4,8</w:t>
            </w:r>
          </w:p>
        </w:tc>
      </w:tr>
      <w:tr w:rsidR="00733DD9" w:rsidRPr="00733DD9" w14:paraId="37FB443F" w14:textId="77777777" w:rsidTr="00733DD9">
        <w:trPr>
          <w:trHeight w:val="300"/>
        </w:trPr>
        <w:tc>
          <w:tcPr>
            <w:tcW w:w="1000" w:type="pct"/>
            <w:tcBorders>
              <w:top w:val="single" w:sz="4" w:space="0" w:color="4472C4"/>
              <w:left w:val="nil"/>
              <w:bottom w:val="single" w:sz="4" w:space="0" w:color="4472C4"/>
              <w:right w:val="nil"/>
            </w:tcBorders>
            <w:vAlign w:val="bottom"/>
            <w:hideMark/>
          </w:tcPr>
          <w:p w14:paraId="2369C8DD" w14:textId="77777777" w:rsidR="00733DD9" w:rsidRPr="00733DD9" w:rsidRDefault="00733DD9" w:rsidP="00733DD9">
            <w:pPr>
              <w:widowControl/>
              <w:rPr>
                <w:b/>
                <w:bCs/>
                <w:color w:val="000000"/>
                <w:sz w:val="20"/>
                <w:szCs w:val="20"/>
                <w:lang w:val="en-US" w:eastAsia="en-US"/>
              </w:rPr>
            </w:pPr>
            <w:r w:rsidRPr="00733DD9">
              <w:rPr>
                <w:b/>
                <w:bCs/>
                <w:color w:val="000000"/>
                <w:sz w:val="20"/>
                <w:szCs w:val="20"/>
                <w:lang w:val="en-US" w:eastAsia="en-US"/>
              </w:rPr>
              <w:t xml:space="preserve">15. Изданачка природна састојина меких лишћара укупно </w:t>
            </w:r>
          </w:p>
        </w:tc>
        <w:tc>
          <w:tcPr>
            <w:tcW w:w="1481" w:type="pct"/>
            <w:tcBorders>
              <w:top w:val="single" w:sz="4" w:space="0" w:color="4472C4"/>
              <w:left w:val="nil"/>
              <w:bottom w:val="single" w:sz="4" w:space="0" w:color="4472C4"/>
              <w:right w:val="nil"/>
            </w:tcBorders>
            <w:vAlign w:val="bottom"/>
            <w:hideMark/>
          </w:tcPr>
          <w:p w14:paraId="2C4B8826" w14:textId="77777777" w:rsidR="00733DD9" w:rsidRPr="00733DD9" w:rsidRDefault="00733DD9" w:rsidP="00733DD9">
            <w:pPr>
              <w:widowControl/>
              <w:rPr>
                <w:b/>
                <w:bCs/>
                <w:color w:val="000000"/>
                <w:sz w:val="20"/>
                <w:szCs w:val="20"/>
                <w:lang w:val="en-US" w:eastAsia="en-US"/>
              </w:rPr>
            </w:pPr>
          </w:p>
        </w:tc>
        <w:tc>
          <w:tcPr>
            <w:tcW w:w="608" w:type="pct"/>
            <w:tcBorders>
              <w:top w:val="single" w:sz="4" w:space="0" w:color="4472C4"/>
              <w:left w:val="nil"/>
              <w:bottom w:val="single" w:sz="4" w:space="0" w:color="4472C4"/>
              <w:right w:val="nil"/>
            </w:tcBorders>
            <w:vAlign w:val="bottom"/>
            <w:hideMark/>
          </w:tcPr>
          <w:p w14:paraId="68B2E6AE" w14:textId="77777777" w:rsidR="00733DD9" w:rsidRPr="00733DD9" w:rsidRDefault="00733DD9" w:rsidP="00733DD9">
            <w:pPr>
              <w:widowControl/>
              <w:rPr>
                <w:sz w:val="20"/>
                <w:szCs w:val="20"/>
                <w:lang w:val="en-US" w:eastAsia="en-US"/>
              </w:rPr>
            </w:pPr>
          </w:p>
        </w:tc>
        <w:tc>
          <w:tcPr>
            <w:tcW w:w="338" w:type="pct"/>
            <w:tcBorders>
              <w:top w:val="single" w:sz="4" w:space="0" w:color="4472C4"/>
              <w:left w:val="nil"/>
              <w:bottom w:val="single" w:sz="4" w:space="0" w:color="4472C4"/>
              <w:right w:val="nil"/>
            </w:tcBorders>
            <w:vAlign w:val="bottom"/>
            <w:hideMark/>
          </w:tcPr>
          <w:p w14:paraId="324888FD"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338,18</w:t>
            </w:r>
          </w:p>
        </w:tc>
        <w:tc>
          <w:tcPr>
            <w:tcW w:w="237" w:type="pct"/>
            <w:tcBorders>
              <w:top w:val="single" w:sz="4" w:space="0" w:color="4472C4"/>
              <w:left w:val="nil"/>
              <w:bottom w:val="single" w:sz="4" w:space="0" w:color="4472C4"/>
              <w:right w:val="nil"/>
            </w:tcBorders>
            <w:vAlign w:val="bottom"/>
            <w:hideMark/>
          </w:tcPr>
          <w:p w14:paraId="23BC1B58"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34,00%</w:t>
            </w:r>
          </w:p>
        </w:tc>
        <w:tc>
          <w:tcPr>
            <w:tcW w:w="249" w:type="pct"/>
            <w:tcBorders>
              <w:top w:val="single" w:sz="4" w:space="0" w:color="4472C4"/>
              <w:left w:val="nil"/>
              <w:bottom w:val="single" w:sz="4" w:space="0" w:color="4472C4"/>
              <w:right w:val="nil"/>
            </w:tcBorders>
            <w:vAlign w:val="bottom"/>
            <w:hideMark/>
          </w:tcPr>
          <w:p w14:paraId="0271B2C0"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94.376,3</w:t>
            </w:r>
          </w:p>
        </w:tc>
        <w:tc>
          <w:tcPr>
            <w:tcW w:w="237" w:type="pct"/>
            <w:tcBorders>
              <w:top w:val="single" w:sz="4" w:space="0" w:color="4472C4"/>
              <w:left w:val="nil"/>
              <w:bottom w:val="single" w:sz="4" w:space="0" w:color="4472C4"/>
              <w:right w:val="nil"/>
            </w:tcBorders>
            <w:vAlign w:val="bottom"/>
            <w:hideMark/>
          </w:tcPr>
          <w:p w14:paraId="5EE31091"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39,52%</w:t>
            </w:r>
          </w:p>
        </w:tc>
        <w:tc>
          <w:tcPr>
            <w:tcW w:w="206" w:type="pct"/>
            <w:tcBorders>
              <w:top w:val="single" w:sz="4" w:space="0" w:color="4472C4"/>
              <w:left w:val="nil"/>
              <w:bottom w:val="single" w:sz="4" w:space="0" w:color="4472C4"/>
              <w:right w:val="nil"/>
            </w:tcBorders>
            <w:vAlign w:val="bottom"/>
            <w:hideMark/>
          </w:tcPr>
          <w:p w14:paraId="47FF79F2"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279,1</w:t>
            </w:r>
          </w:p>
        </w:tc>
        <w:tc>
          <w:tcPr>
            <w:tcW w:w="200" w:type="pct"/>
            <w:tcBorders>
              <w:top w:val="single" w:sz="4" w:space="0" w:color="4472C4"/>
              <w:left w:val="nil"/>
              <w:bottom w:val="single" w:sz="4" w:space="0" w:color="4472C4"/>
              <w:right w:val="nil"/>
            </w:tcBorders>
            <w:vAlign w:val="bottom"/>
            <w:hideMark/>
          </w:tcPr>
          <w:p w14:paraId="2EF61FA4"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1.620,4</w:t>
            </w:r>
          </w:p>
        </w:tc>
        <w:tc>
          <w:tcPr>
            <w:tcW w:w="237" w:type="pct"/>
            <w:tcBorders>
              <w:top w:val="single" w:sz="4" w:space="0" w:color="4472C4"/>
              <w:left w:val="nil"/>
              <w:bottom w:val="single" w:sz="4" w:space="0" w:color="4472C4"/>
              <w:right w:val="nil"/>
            </w:tcBorders>
            <w:vAlign w:val="bottom"/>
            <w:hideMark/>
          </w:tcPr>
          <w:p w14:paraId="3328B18B"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38,10%</w:t>
            </w:r>
          </w:p>
        </w:tc>
        <w:tc>
          <w:tcPr>
            <w:tcW w:w="206" w:type="pct"/>
            <w:tcBorders>
              <w:top w:val="single" w:sz="4" w:space="0" w:color="4472C4"/>
              <w:left w:val="nil"/>
              <w:bottom w:val="single" w:sz="4" w:space="0" w:color="4472C4"/>
              <w:right w:val="nil"/>
            </w:tcBorders>
            <w:vAlign w:val="bottom"/>
            <w:hideMark/>
          </w:tcPr>
          <w:p w14:paraId="3B2FE89B"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4,8</w:t>
            </w:r>
          </w:p>
        </w:tc>
      </w:tr>
      <w:tr w:rsidR="00733DD9" w:rsidRPr="00733DD9" w14:paraId="5B07FB92" w14:textId="77777777" w:rsidTr="00733DD9">
        <w:trPr>
          <w:trHeight w:val="300"/>
        </w:trPr>
        <w:tc>
          <w:tcPr>
            <w:tcW w:w="1000" w:type="pct"/>
            <w:tcBorders>
              <w:top w:val="nil"/>
              <w:left w:val="nil"/>
              <w:bottom w:val="nil"/>
              <w:right w:val="nil"/>
            </w:tcBorders>
            <w:vAlign w:val="bottom"/>
            <w:hideMark/>
          </w:tcPr>
          <w:p w14:paraId="3D75F8BB" w14:textId="77777777" w:rsidR="00733DD9" w:rsidRPr="00733DD9" w:rsidRDefault="00733DD9" w:rsidP="00733DD9">
            <w:pPr>
              <w:widowControl/>
              <w:rPr>
                <w:b/>
                <w:bCs/>
                <w:color w:val="000000"/>
                <w:sz w:val="20"/>
                <w:szCs w:val="20"/>
                <w:lang w:val="en-US" w:eastAsia="en-US"/>
              </w:rPr>
            </w:pPr>
            <w:r w:rsidRPr="00733DD9">
              <w:rPr>
                <w:b/>
                <w:bCs/>
                <w:color w:val="000000"/>
                <w:sz w:val="20"/>
                <w:szCs w:val="20"/>
                <w:lang w:val="en-US" w:eastAsia="en-US"/>
              </w:rPr>
              <w:t>16. Изданачка природна састојина тврдих и меких лишћара</w:t>
            </w:r>
          </w:p>
        </w:tc>
        <w:tc>
          <w:tcPr>
            <w:tcW w:w="1481" w:type="pct"/>
            <w:tcBorders>
              <w:top w:val="nil"/>
              <w:left w:val="nil"/>
              <w:bottom w:val="nil"/>
              <w:right w:val="nil"/>
            </w:tcBorders>
            <w:vAlign w:val="bottom"/>
            <w:hideMark/>
          </w:tcPr>
          <w:p w14:paraId="71D40196" w14:textId="77777777" w:rsidR="00733DD9" w:rsidRPr="00733DD9" w:rsidRDefault="00733DD9" w:rsidP="00733DD9">
            <w:pPr>
              <w:widowControl/>
              <w:rPr>
                <w:b/>
                <w:bCs/>
                <w:color w:val="000000"/>
                <w:sz w:val="20"/>
                <w:szCs w:val="20"/>
                <w:lang w:val="en-US" w:eastAsia="en-US"/>
              </w:rPr>
            </w:pPr>
            <w:r w:rsidRPr="00733DD9">
              <w:rPr>
                <w:b/>
                <w:bCs/>
                <w:color w:val="000000"/>
                <w:sz w:val="20"/>
                <w:szCs w:val="20"/>
                <w:lang w:val="en-US" w:eastAsia="en-US"/>
              </w:rPr>
              <w:t>2621. Изданачке мешовите шуме храстова - Високе шуме храстова и осталих лишћара</w:t>
            </w:r>
          </w:p>
        </w:tc>
        <w:tc>
          <w:tcPr>
            <w:tcW w:w="608" w:type="pct"/>
            <w:tcBorders>
              <w:top w:val="nil"/>
              <w:left w:val="nil"/>
              <w:bottom w:val="nil"/>
              <w:right w:val="nil"/>
            </w:tcBorders>
            <w:vAlign w:val="bottom"/>
            <w:hideMark/>
          </w:tcPr>
          <w:p w14:paraId="6D4DC7A8" w14:textId="77777777" w:rsidR="00733DD9" w:rsidRPr="00733DD9" w:rsidRDefault="00733DD9" w:rsidP="00733DD9">
            <w:pPr>
              <w:widowControl/>
              <w:rPr>
                <w:color w:val="000000"/>
                <w:sz w:val="20"/>
                <w:szCs w:val="20"/>
                <w:lang w:val="en-US" w:eastAsia="en-US"/>
              </w:rPr>
            </w:pPr>
            <w:r w:rsidRPr="00733DD9">
              <w:rPr>
                <w:color w:val="000000"/>
                <w:sz w:val="20"/>
                <w:szCs w:val="20"/>
                <w:lang w:val="en-US" w:eastAsia="en-US"/>
              </w:rPr>
              <w:t>1. Очувана састојина</w:t>
            </w:r>
          </w:p>
        </w:tc>
        <w:tc>
          <w:tcPr>
            <w:tcW w:w="338" w:type="pct"/>
            <w:tcBorders>
              <w:top w:val="nil"/>
              <w:left w:val="nil"/>
              <w:bottom w:val="nil"/>
              <w:right w:val="nil"/>
            </w:tcBorders>
            <w:vAlign w:val="bottom"/>
            <w:hideMark/>
          </w:tcPr>
          <w:p w14:paraId="5BF17516"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87,20</w:t>
            </w:r>
          </w:p>
        </w:tc>
        <w:tc>
          <w:tcPr>
            <w:tcW w:w="237" w:type="pct"/>
            <w:tcBorders>
              <w:top w:val="nil"/>
              <w:left w:val="nil"/>
              <w:bottom w:val="nil"/>
              <w:right w:val="nil"/>
            </w:tcBorders>
            <w:vAlign w:val="bottom"/>
            <w:hideMark/>
          </w:tcPr>
          <w:p w14:paraId="5925ACF9"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8,77%</w:t>
            </w:r>
          </w:p>
        </w:tc>
        <w:tc>
          <w:tcPr>
            <w:tcW w:w="249" w:type="pct"/>
            <w:tcBorders>
              <w:top w:val="nil"/>
              <w:left w:val="nil"/>
              <w:bottom w:val="nil"/>
              <w:right w:val="nil"/>
            </w:tcBorders>
            <w:vAlign w:val="bottom"/>
            <w:hideMark/>
          </w:tcPr>
          <w:p w14:paraId="1569C073"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23.308,6</w:t>
            </w:r>
          </w:p>
        </w:tc>
        <w:tc>
          <w:tcPr>
            <w:tcW w:w="237" w:type="pct"/>
            <w:tcBorders>
              <w:top w:val="nil"/>
              <w:left w:val="nil"/>
              <w:bottom w:val="nil"/>
              <w:right w:val="nil"/>
            </w:tcBorders>
            <w:vAlign w:val="bottom"/>
            <w:hideMark/>
          </w:tcPr>
          <w:p w14:paraId="1508B626"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9,76%</w:t>
            </w:r>
          </w:p>
        </w:tc>
        <w:tc>
          <w:tcPr>
            <w:tcW w:w="206" w:type="pct"/>
            <w:tcBorders>
              <w:top w:val="nil"/>
              <w:left w:val="nil"/>
              <w:bottom w:val="nil"/>
              <w:right w:val="nil"/>
            </w:tcBorders>
            <w:vAlign w:val="bottom"/>
            <w:hideMark/>
          </w:tcPr>
          <w:p w14:paraId="0A409664"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267,3</w:t>
            </w:r>
          </w:p>
        </w:tc>
        <w:tc>
          <w:tcPr>
            <w:tcW w:w="200" w:type="pct"/>
            <w:tcBorders>
              <w:top w:val="nil"/>
              <w:left w:val="nil"/>
              <w:bottom w:val="nil"/>
              <w:right w:val="nil"/>
            </w:tcBorders>
            <w:vAlign w:val="bottom"/>
            <w:hideMark/>
          </w:tcPr>
          <w:p w14:paraId="6AD631D9"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395,4</w:t>
            </w:r>
          </w:p>
        </w:tc>
        <w:tc>
          <w:tcPr>
            <w:tcW w:w="237" w:type="pct"/>
            <w:tcBorders>
              <w:top w:val="nil"/>
              <w:left w:val="nil"/>
              <w:bottom w:val="nil"/>
              <w:right w:val="nil"/>
            </w:tcBorders>
            <w:vAlign w:val="bottom"/>
            <w:hideMark/>
          </w:tcPr>
          <w:p w14:paraId="36434286"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9,30%</w:t>
            </w:r>
          </w:p>
        </w:tc>
        <w:tc>
          <w:tcPr>
            <w:tcW w:w="206" w:type="pct"/>
            <w:tcBorders>
              <w:top w:val="nil"/>
              <w:left w:val="nil"/>
              <w:bottom w:val="nil"/>
              <w:right w:val="nil"/>
            </w:tcBorders>
            <w:vAlign w:val="bottom"/>
            <w:hideMark/>
          </w:tcPr>
          <w:p w14:paraId="4D5BEFB6"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4,5</w:t>
            </w:r>
          </w:p>
        </w:tc>
      </w:tr>
      <w:tr w:rsidR="00733DD9" w:rsidRPr="00733DD9" w14:paraId="4BC25A27" w14:textId="77777777" w:rsidTr="00733DD9">
        <w:trPr>
          <w:trHeight w:val="300"/>
        </w:trPr>
        <w:tc>
          <w:tcPr>
            <w:tcW w:w="1000" w:type="pct"/>
            <w:tcBorders>
              <w:top w:val="nil"/>
              <w:left w:val="nil"/>
              <w:bottom w:val="nil"/>
              <w:right w:val="nil"/>
            </w:tcBorders>
            <w:vAlign w:val="bottom"/>
            <w:hideMark/>
          </w:tcPr>
          <w:p w14:paraId="5C4B03CD" w14:textId="77777777" w:rsidR="00733DD9" w:rsidRPr="00733DD9" w:rsidRDefault="00733DD9" w:rsidP="00733DD9">
            <w:pPr>
              <w:widowControl/>
              <w:jc w:val="right"/>
              <w:rPr>
                <w:color w:val="000000"/>
                <w:sz w:val="20"/>
                <w:szCs w:val="20"/>
                <w:lang w:val="en-US" w:eastAsia="en-US"/>
              </w:rPr>
            </w:pPr>
          </w:p>
        </w:tc>
        <w:tc>
          <w:tcPr>
            <w:tcW w:w="2090" w:type="pct"/>
            <w:gridSpan w:val="2"/>
            <w:tcBorders>
              <w:top w:val="nil"/>
              <w:left w:val="nil"/>
              <w:bottom w:val="nil"/>
              <w:right w:val="nil"/>
            </w:tcBorders>
            <w:vAlign w:val="bottom"/>
            <w:hideMark/>
          </w:tcPr>
          <w:p w14:paraId="44DDC1AA" w14:textId="77777777" w:rsidR="00733DD9" w:rsidRPr="00733DD9" w:rsidRDefault="00733DD9" w:rsidP="00733DD9">
            <w:pPr>
              <w:widowControl/>
              <w:rPr>
                <w:b/>
                <w:bCs/>
                <w:color w:val="000000"/>
                <w:sz w:val="20"/>
                <w:szCs w:val="20"/>
                <w:lang w:val="en-US" w:eastAsia="en-US"/>
              </w:rPr>
            </w:pPr>
            <w:r w:rsidRPr="00733DD9">
              <w:rPr>
                <w:b/>
                <w:bCs/>
                <w:color w:val="000000"/>
                <w:sz w:val="20"/>
                <w:szCs w:val="20"/>
                <w:lang w:val="en-US" w:eastAsia="en-US"/>
              </w:rPr>
              <w:t xml:space="preserve">2621. Изданачке мешовите шуме храстова - Високе шуме храстова и осталих лишћара укупно </w:t>
            </w:r>
          </w:p>
        </w:tc>
        <w:tc>
          <w:tcPr>
            <w:tcW w:w="338" w:type="pct"/>
            <w:tcBorders>
              <w:top w:val="nil"/>
              <w:left w:val="nil"/>
              <w:bottom w:val="nil"/>
              <w:right w:val="nil"/>
            </w:tcBorders>
            <w:vAlign w:val="bottom"/>
            <w:hideMark/>
          </w:tcPr>
          <w:p w14:paraId="0A5B69B5"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87,20</w:t>
            </w:r>
          </w:p>
        </w:tc>
        <w:tc>
          <w:tcPr>
            <w:tcW w:w="237" w:type="pct"/>
            <w:tcBorders>
              <w:top w:val="nil"/>
              <w:left w:val="nil"/>
              <w:bottom w:val="nil"/>
              <w:right w:val="nil"/>
            </w:tcBorders>
            <w:vAlign w:val="bottom"/>
            <w:hideMark/>
          </w:tcPr>
          <w:p w14:paraId="6FF2FB26"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8,77%</w:t>
            </w:r>
          </w:p>
        </w:tc>
        <w:tc>
          <w:tcPr>
            <w:tcW w:w="249" w:type="pct"/>
            <w:tcBorders>
              <w:top w:val="nil"/>
              <w:left w:val="nil"/>
              <w:bottom w:val="nil"/>
              <w:right w:val="nil"/>
            </w:tcBorders>
            <w:vAlign w:val="bottom"/>
            <w:hideMark/>
          </w:tcPr>
          <w:p w14:paraId="5799DC10"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23.308,6</w:t>
            </w:r>
          </w:p>
        </w:tc>
        <w:tc>
          <w:tcPr>
            <w:tcW w:w="237" w:type="pct"/>
            <w:tcBorders>
              <w:top w:val="nil"/>
              <w:left w:val="nil"/>
              <w:bottom w:val="nil"/>
              <w:right w:val="nil"/>
            </w:tcBorders>
            <w:vAlign w:val="bottom"/>
            <w:hideMark/>
          </w:tcPr>
          <w:p w14:paraId="449C2402"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9,76%</w:t>
            </w:r>
          </w:p>
        </w:tc>
        <w:tc>
          <w:tcPr>
            <w:tcW w:w="206" w:type="pct"/>
            <w:tcBorders>
              <w:top w:val="nil"/>
              <w:left w:val="nil"/>
              <w:bottom w:val="nil"/>
              <w:right w:val="nil"/>
            </w:tcBorders>
            <w:vAlign w:val="bottom"/>
            <w:hideMark/>
          </w:tcPr>
          <w:p w14:paraId="351E4488"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267,3</w:t>
            </w:r>
          </w:p>
        </w:tc>
        <w:tc>
          <w:tcPr>
            <w:tcW w:w="200" w:type="pct"/>
            <w:tcBorders>
              <w:top w:val="nil"/>
              <w:left w:val="nil"/>
              <w:bottom w:val="nil"/>
              <w:right w:val="nil"/>
            </w:tcBorders>
            <w:vAlign w:val="bottom"/>
            <w:hideMark/>
          </w:tcPr>
          <w:p w14:paraId="6537ED25"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395,4</w:t>
            </w:r>
          </w:p>
        </w:tc>
        <w:tc>
          <w:tcPr>
            <w:tcW w:w="237" w:type="pct"/>
            <w:tcBorders>
              <w:top w:val="nil"/>
              <w:left w:val="nil"/>
              <w:bottom w:val="nil"/>
              <w:right w:val="nil"/>
            </w:tcBorders>
            <w:vAlign w:val="bottom"/>
            <w:hideMark/>
          </w:tcPr>
          <w:p w14:paraId="2D91992E"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9,30%</w:t>
            </w:r>
          </w:p>
        </w:tc>
        <w:tc>
          <w:tcPr>
            <w:tcW w:w="206" w:type="pct"/>
            <w:tcBorders>
              <w:top w:val="nil"/>
              <w:left w:val="nil"/>
              <w:bottom w:val="nil"/>
              <w:right w:val="nil"/>
            </w:tcBorders>
            <w:vAlign w:val="bottom"/>
            <w:hideMark/>
          </w:tcPr>
          <w:p w14:paraId="45AE5366"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4,5</w:t>
            </w:r>
          </w:p>
        </w:tc>
      </w:tr>
      <w:tr w:rsidR="00733DD9" w:rsidRPr="00733DD9" w14:paraId="11388F9D" w14:textId="77777777" w:rsidTr="00733DD9">
        <w:trPr>
          <w:trHeight w:val="300"/>
        </w:trPr>
        <w:tc>
          <w:tcPr>
            <w:tcW w:w="1000" w:type="pct"/>
            <w:tcBorders>
              <w:top w:val="nil"/>
              <w:left w:val="nil"/>
              <w:bottom w:val="nil"/>
              <w:right w:val="nil"/>
            </w:tcBorders>
            <w:vAlign w:val="bottom"/>
            <w:hideMark/>
          </w:tcPr>
          <w:p w14:paraId="7A096BCC" w14:textId="77777777" w:rsidR="00733DD9" w:rsidRPr="00733DD9" w:rsidRDefault="00733DD9" w:rsidP="00733DD9">
            <w:pPr>
              <w:widowControl/>
              <w:jc w:val="right"/>
              <w:rPr>
                <w:b/>
                <w:bCs/>
                <w:color w:val="000000"/>
                <w:sz w:val="20"/>
                <w:szCs w:val="20"/>
                <w:lang w:val="en-US" w:eastAsia="en-US"/>
              </w:rPr>
            </w:pPr>
          </w:p>
        </w:tc>
        <w:tc>
          <w:tcPr>
            <w:tcW w:w="1481" w:type="pct"/>
            <w:tcBorders>
              <w:top w:val="nil"/>
              <w:left w:val="nil"/>
              <w:bottom w:val="nil"/>
              <w:right w:val="nil"/>
            </w:tcBorders>
            <w:vAlign w:val="bottom"/>
            <w:hideMark/>
          </w:tcPr>
          <w:p w14:paraId="567964F3" w14:textId="77777777" w:rsidR="00733DD9" w:rsidRPr="00733DD9" w:rsidRDefault="00733DD9" w:rsidP="00733DD9">
            <w:pPr>
              <w:widowControl/>
              <w:rPr>
                <w:b/>
                <w:bCs/>
                <w:color w:val="000000"/>
                <w:sz w:val="20"/>
                <w:szCs w:val="20"/>
                <w:lang w:val="en-US" w:eastAsia="en-US"/>
              </w:rPr>
            </w:pPr>
            <w:r w:rsidRPr="00733DD9">
              <w:rPr>
                <w:b/>
                <w:bCs/>
                <w:color w:val="000000"/>
                <w:sz w:val="20"/>
                <w:szCs w:val="20"/>
                <w:lang w:val="en-US" w:eastAsia="en-US"/>
              </w:rPr>
              <w:t>2721. Изданачке мешовите шуме липа - Високе шуме липе и осталих лишћара</w:t>
            </w:r>
          </w:p>
        </w:tc>
        <w:tc>
          <w:tcPr>
            <w:tcW w:w="608" w:type="pct"/>
            <w:tcBorders>
              <w:top w:val="nil"/>
              <w:left w:val="nil"/>
              <w:bottom w:val="nil"/>
              <w:right w:val="nil"/>
            </w:tcBorders>
            <w:vAlign w:val="bottom"/>
            <w:hideMark/>
          </w:tcPr>
          <w:p w14:paraId="0A22913A" w14:textId="77777777" w:rsidR="00733DD9" w:rsidRPr="00733DD9" w:rsidRDefault="00733DD9" w:rsidP="00733DD9">
            <w:pPr>
              <w:widowControl/>
              <w:rPr>
                <w:color w:val="000000"/>
                <w:sz w:val="20"/>
                <w:szCs w:val="20"/>
                <w:lang w:val="en-US" w:eastAsia="en-US"/>
              </w:rPr>
            </w:pPr>
            <w:r w:rsidRPr="00733DD9">
              <w:rPr>
                <w:color w:val="000000"/>
                <w:sz w:val="20"/>
                <w:szCs w:val="20"/>
                <w:lang w:val="en-US" w:eastAsia="en-US"/>
              </w:rPr>
              <w:t>1. Очувана састојина</w:t>
            </w:r>
          </w:p>
        </w:tc>
        <w:tc>
          <w:tcPr>
            <w:tcW w:w="338" w:type="pct"/>
            <w:tcBorders>
              <w:top w:val="nil"/>
              <w:left w:val="nil"/>
              <w:bottom w:val="nil"/>
              <w:right w:val="nil"/>
            </w:tcBorders>
            <w:vAlign w:val="bottom"/>
            <w:hideMark/>
          </w:tcPr>
          <w:p w14:paraId="6B2A1477"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71,70</w:t>
            </w:r>
          </w:p>
        </w:tc>
        <w:tc>
          <w:tcPr>
            <w:tcW w:w="237" w:type="pct"/>
            <w:tcBorders>
              <w:top w:val="nil"/>
              <w:left w:val="nil"/>
              <w:bottom w:val="nil"/>
              <w:right w:val="nil"/>
            </w:tcBorders>
            <w:vAlign w:val="bottom"/>
            <w:hideMark/>
          </w:tcPr>
          <w:p w14:paraId="4860147D"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7,21%</w:t>
            </w:r>
          </w:p>
        </w:tc>
        <w:tc>
          <w:tcPr>
            <w:tcW w:w="249" w:type="pct"/>
            <w:tcBorders>
              <w:top w:val="nil"/>
              <w:left w:val="nil"/>
              <w:bottom w:val="nil"/>
              <w:right w:val="nil"/>
            </w:tcBorders>
            <w:vAlign w:val="bottom"/>
            <w:hideMark/>
          </w:tcPr>
          <w:p w14:paraId="28FED19C"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17.115,0</w:t>
            </w:r>
          </w:p>
        </w:tc>
        <w:tc>
          <w:tcPr>
            <w:tcW w:w="237" w:type="pct"/>
            <w:tcBorders>
              <w:top w:val="nil"/>
              <w:left w:val="nil"/>
              <w:bottom w:val="nil"/>
              <w:right w:val="nil"/>
            </w:tcBorders>
            <w:vAlign w:val="bottom"/>
            <w:hideMark/>
          </w:tcPr>
          <w:p w14:paraId="52BC0B1D"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7,17%</w:t>
            </w:r>
          </w:p>
        </w:tc>
        <w:tc>
          <w:tcPr>
            <w:tcW w:w="206" w:type="pct"/>
            <w:tcBorders>
              <w:top w:val="nil"/>
              <w:left w:val="nil"/>
              <w:bottom w:val="nil"/>
              <w:right w:val="nil"/>
            </w:tcBorders>
            <w:vAlign w:val="bottom"/>
            <w:hideMark/>
          </w:tcPr>
          <w:p w14:paraId="13032F47"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238,7</w:t>
            </w:r>
          </w:p>
        </w:tc>
        <w:tc>
          <w:tcPr>
            <w:tcW w:w="200" w:type="pct"/>
            <w:tcBorders>
              <w:top w:val="nil"/>
              <w:left w:val="nil"/>
              <w:bottom w:val="nil"/>
              <w:right w:val="nil"/>
            </w:tcBorders>
            <w:vAlign w:val="bottom"/>
            <w:hideMark/>
          </w:tcPr>
          <w:p w14:paraId="7C39852A"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286,4</w:t>
            </w:r>
          </w:p>
        </w:tc>
        <w:tc>
          <w:tcPr>
            <w:tcW w:w="237" w:type="pct"/>
            <w:tcBorders>
              <w:top w:val="nil"/>
              <w:left w:val="nil"/>
              <w:bottom w:val="nil"/>
              <w:right w:val="nil"/>
            </w:tcBorders>
            <w:vAlign w:val="bottom"/>
            <w:hideMark/>
          </w:tcPr>
          <w:p w14:paraId="45B69C4F"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6,74%</w:t>
            </w:r>
          </w:p>
        </w:tc>
        <w:tc>
          <w:tcPr>
            <w:tcW w:w="206" w:type="pct"/>
            <w:tcBorders>
              <w:top w:val="nil"/>
              <w:left w:val="nil"/>
              <w:bottom w:val="nil"/>
              <w:right w:val="nil"/>
            </w:tcBorders>
            <w:vAlign w:val="bottom"/>
            <w:hideMark/>
          </w:tcPr>
          <w:p w14:paraId="09976CE0"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4,0</w:t>
            </w:r>
          </w:p>
        </w:tc>
      </w:tr>
      <w:tr w:rsidR="00733DD9" w:rsidRPr="00733DD9" w14:paraId="4C26B3FD" w14:textId="77777777" w:rsidTr="00733DD9">
        <w:trPr>
          <w:trHeight w:val="300"/>
        </w:trPr>
        <w:tc>
          <w:tcPr>
            <w:tcW w:w="1000" w:type="pct"/>
            <w:tcBorders>
              <w:top w:val="nil"/>
              <w:left w:val="nil"/>
              <w:bottom w:val="nil"/>
              <w:right w:val="nil"/>
            </w:tcBorders>
            <w:vAlign w:val="bottom"/>
            <w:hideMark/>
          </w:tcPr>
          <w:p w14:paraId="41EA4364" w14:textId="77777777" w:rsidR="00733DD9" w:rsidRPr="00733DD9" w:rsidRDefault="00733DD9" w:rsidP="00733DD9">
            <w:pPr>
              <w:widowControl/>
              <w:jc w:val="right"/>
              <w:rPr>
                <w:color w:val="000000"/>
                <w:sz w:val="20"/>
                <w:szCs w:val="20"/>
                <w:lang w:val="en-US" w:eastAsia="en-US"/>
              </w:rPr>
            </w:pPr>
          </w:p>
        </w:tc>
        <w:tc>
          <w:tcPr>
            <w:tcW w:w="1481" w:type="pct"/>
            <w:tcBorders>
              <w:top w:val="nil"/>
              <w:left w:val="nil"/>
              <w:bottom w:val="nil"/>
              <w:right w:val="nil"/>
            </w:tcBorders>
            <w:vAlign w:val="bottom"/>
            <w:hideMark/>
          </w:tcPr>
          <w:p w14:paraId="5328267F" w14:textId="77777777" w:rsidR="00733DD9" w:rsidRPr="00733DD9" w:rsidRDefault="00733DD9" w:rsidP="00733DD9">
            <w:pPr>
              <w:widowControl/>
              <w:rPr>
                <w:sz w:val="20"/>
                <w:szCs w:val="20"/>
                <w:lang w:val="en-US" w:eastAsia="en-US"/>
              </w:rPr>
            </w:pPr>
          </w:p>
        </w:tc>
        <w:tc>
          <w:tcPr>
            <w:tcW w:w="608" w:type="pct"/>
            <w:tcBorders>
              <w:top w:val="nil"/>
              <w:left w:val="nil"/>
              <w:bottom w:val="nil"/>
              <w:right w:val="nil"/>
            </w:tcBorders>
            <w:vAlign w:val="bottom"/>
            <w:hideMark/>
          </w:tcPr>
          <w:p w14:paraId="4659C7CE" w14:textId="77777777" w:rsidR="00733DD9" w:rsidRPr="00733DD9" w:rsidRDefault="00733DD9" w:rsidP="00733DD9">
            <w:pPr>
              <w:widowControl/>
              <w:rPr>
                <w:color w:val="000000"/>
                <w:sz w:val="20"/>
                <w:szCs w:val="20"/>
                <w:lang w:val="en-US" w:eastAsia="en-US"/>
              </w:rPr>
            </w:pPr>
            <w:r w:rsidRPr="00733DD9">
              <w:rPr>
                <w:color w:val="000000"/>
                <w:sz w:val="20"/>
                <w:szCs w:val="20"/>
                <w:lang w:val="en-US" w:eastAsia="en-US"/>
              </w:rPr>
              <w:t>2. Разређена састојина</w:t>
            </w:r>
          </w:p>
        </w:tc>
        <w:tc>
          <w:tcPr>
            <w:tcW w:w="338" w:type="pct"/>
            <w:tcBorders>
              <w:top w:val="nil"/>
              <w:left w:val="nil"/>
              <w:bottom w:val="nil"/>
              <w:right w:val="nil"/>
            </w:tcBorders>
            <w:vAlign w:val="bottom"/>
            <w:hideMark/>
          </w:tcPr>
          <w:p w14:paraId="7D52F25D"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3,37</w:t>
            </w:r>
          </w:p>
        </w:tc>
        <w:tc>
          <w:tcPr>
            <w:tcW w:w="237" w:type="pct"/>
            <w:tcBorders>
              <w:top w:val="nil"/>
              <w:left w:val="nil"/>
              <w:bottom w:val="nil"/>
              <w:right w:val="nil"/>
            </w:tcBorders>
            <w:vAlign w:val="bottom"/>
            <w:hideMark/>
          </w:tcPr>
          <w:p w14:paraId="7228D364"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0,34%</w:t>
            </w:r>
          </w:p>
        </w:tc>
        <w:tc>
          <w:tcPr>
            <w:tcW w:w="249" w:type="pct"/>
            <w:tcBorders>
              <w:top w:val="nil"/>
              <w:left w:val="nil"/>
              <w:bottom w:val="nil"/>
              <w:right w:val="nil"/>
            </w:tcBorders>
            <w:vAlign w:val="bottom"/>
            <w:hideMark/>
          </w:tcPr>
          <w:p w14:paraId="23429C0A"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734,4</w:t>
            </w:r>
          </w:p>
        </w:tc>
        <w:tc>
          <w:tcPr>
            <w:tcW w:w="237" w:type="pct"/>
            <w:tcBorders>
              <w:top w:val="nil"/>
              <w:left w:val="nil"/>
              <w:bottom w:val="nil"/>
              <w:right w:val="nil"/>
            </w:tcBorders>
            <w:vAlign w:val="bottom"/>
            <w:hideMark/>
          </w:tcPr>
          <w:p w14:paraId="4D68F716"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0,31%</w:t>
            </w:r>
          </w:p>
        </w:tc>
        <w:tc>
          <w:tcPr>
            <w:tcW w:w="206" w:type="pct"/>
            <w:tcBorders>
              <w:top w:val="nil"/>
              <w:left w:val="nil"/>
              <w:bottom w:val="nil"/>
              <w:right w:val="nil"/>
            </w:tcBorders>
            <w:vAlign w:val="bottom"/>
            <w:hideMark/>
          </w:tcPr>
          <w:p w14:paraId="4EDBDD75"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217,9</w:t>
            </w:r>
          </w:p>
        </w:tc>
        <w:tc>
          <w:tcPr>
            <w:tcW w:w="200" w:type="pct"/>
            <w:tcBorders>
              <w:top w:val="nil"/>
              <w:left w:val="nil"/>
              <w:bottom w:val="nil"/>
              <w:right w:val="nil"/>
            </w:tcBorders>
            <w:vAlign w:val="bottom"/>
            <w:hideMark/>
          </w:tcPr>
          <w:p w14:paraId="63CBC2DE"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13,2</w:t>
            </w:r>
          </w:p>
        </w:tc>
        <w:tc>
          <w:tcPr>
            <w:tcW w:w="237" w:type="pct"/>
            <w:tcBorders>
              <w:top w:val="nil"/>
              <w:left w:val="nil"/>
              <w:bottom w:val="nil"/>
              <w:right w:val="nil"/>
            </w:tcBorders>
            <w:vAlign w:val="bottom"/>
            <w:hideMark/>
          </w:tcPr>
          <w:p w14:paraId="1AFFB809"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0,31%</w:t>
            </w:r>
          </w:p>
        </w:tc>
        <w:tc>
          <w:tcPr>
            <w:tcW w:w="206" w:type="pct"/>
            <w:tcBorders>
              <w:top w:val="nil"/>
              <w:left w:val="nil"/>
              <w:bottom w:val="nil"/>
              <w:right w:val="nil"/>
            </w:tcBorders>
            <w:vAlign w:val="bottom"/>
            <w:hideMark/>
          </w:tcPr>
          <w:p w14:paraId="5F43EEA2"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3,9</w:t>
            </w:r>
          </w:p>
        </w:tc>
      </w:tr>
      <w:tr w:rsidR="00733DD9" w:rsidRPr="00733DD9" w14:paraId="35FF8A30" w14:textId="77777777" w:rsidTr="00733DD9">
        <w:trPr>
          <w:trHeight w:val="300"/>
        </w:trPr>
        <w:tc>
          <w:tcPr>
            <w:tcW w:w="1000" w:type="pct"/>
            <w:tcBorders>
              <w:top w:val="nil"/>
              <w:left w:val="nil"/>
              <w:bottom w:val="nil"/>
              <w:right w:val="nil"/>
            </w:tcBorders>
            <w:vAlign w:val="bottom"/>
            <w:hideMark/>
          </w:tcPr>
          <w:p w14:paraId="03D3C369" w14:textId="77777777" w:rsidR="00733DD9" w:rsidRPr="00733DD9" w:rsidRDefault="00733DD9" w:rsidP="00733DD9">
            <w:pPr>
              <w:widowControl/>
              <w:jc w:val="right"/>
              <w:rPr>
                <w:color w:val="000000"/>
                <w:sz w:val="20"/>
                <w:szCs w:val="20"/>
                <w:lang w:val="en-US" w:eastAsia="en-US"/>
              </w:rPr>
            </w:pPr>
          </w:p>
        </w:tc>
        <w:tc>
          <w:tcPr>
            <w:tcW w:w="2090" w:type="pct"/>
            <w:gridSpan w:val="2"/>
            <w:tcBorders>
              <w:top w:val="nil"/>
              <w:left w:val="nil"/>
              <w:bottom w:val="nil"/>
              <w:right w:val="nil"/>
            </w:tcBorders>
            <w:vAlign w:val="bottom"/>
            <w:hideMark/>
          </w:tcPr>
          <w:p w14:paraId="6DFC4618" w14:textId="77777777" w:rsidR="00733DD9" w:rsidRPr="00733DD9" w:rsidRDefault="00733DD9" w:rsidP="00733DD9">
            <w:pPr>
              <w:widowControl/>
              <w:rPr>
                <w:b/>
                <w:bCs/>
                <w:color w:val="000000"/>
                <w:sz w:val="20"/>
                <w:szCs w:val="20"/>
                <w:lang w:val="en-US" w:eastAsia="en-US"/>
              </w:rPr>
            </w:pPr>
            <w:r w:rsidRPr="00733DD9">
              <w:rPr>
                <w:b/>
                <w:bCs/>
                <w:color w:val="000000"/>
                <w:sz w:val="20"/>
                <w:szCs w:val="20"/>
                <w:lang w:val="en-US" w:eastAsia="en-US"/>
              </w:rPr>
              <w:t xml:space="preserve">2721. Изданачке мешовите шуме липа - Високе шуме липе и осталих лишћара укупно </w:t>
            </w:r>
          </w:p>
        </w:tc>
        <w:tc>
          <w:tcPr>
            <w:tcW w:w="338" w:type="pct"/>
            <w:tcBorders>
              <w:top w:val="nil"/>
              <w:left w:val="nil"/>
              <w:bottom w:val="nil"/>
              <w:right w:val="nil"/>
            </w:tcBorders>
            <w:vAlign w:val="bottom"/>
            <w:hideMark/>
          </w:tcPr>
          <w:p w14:paraId="0219F458"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75,07</w:t>
            </w:r>
          </w:p>
        </w:tc>
        <w:tc>
          <w:tcPr>
            <w:tcW w:w="237" w:type="pct"/>
            <w:tcBorders>
              <w:top w:val="nil"/>
              <w:left w:val="nil"/>
              <w:bottom w:val="nil"/>
              <w:right w:val="nil"/>
            </w:tcBorders>
            <w:vAlign w:val="bottom"/>
            <w:hideMark/>
          </w:tcPr>
          <w:p w14:paraId="38BF7D8E"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7,55%</w:t>
            </w:r>
          </w:p>
        </w:tc>
        <w:tc>
          <w:tcPr>
            <w:tcW w:w="249" w:type="pct"/>
            <w:tcBorders>
              <w:top w:val="nil"/>
              <w:left w:val="nil"/>
              <w:bottom w:val="nil"/>
              <w:right w:val="nil"/>
            </w:tcBorders>
            <w:vAlign w:val="bottom"/>
            <w:hideMark/>
          </w:tcPr>
          <w:p w14:paraId="25408329"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17.849,4</w:t>
            </w:r>
          </w:p>
        </w:tc>
        <w:tc>
          <w:tcPr>
            <w:tcW w:w="237" w:type="pct"/>
            <w:tcBorders>
              <w:top w:val="nil"/>
              <w:left w:val="nil"/>
              <w:bottom w:val="nil"/>
              <w:right w:val="nil"/>
            </w:tcBorders>
            <w:vAlign w:val="bottom"/>
            <w:hideMark/>
          </w:tcPr>
          <w:p w14:paraId="36F48CD1"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7,47%</w:t>
            </w:r>
          </w:p>
        </w:tc>
        <w:tc>
          <w:tcPr>
            <w:tcW w:w="206" w:type="pct"/>
            <w:tcBorders>
              <w:top w:val="nil"/>
              <w:left w:val="nil"/>
              <w:bottom w:val="nil"/>
              <w:right w:val="nil"/>
            </w:tcBorders>
            <w:vAlign w:val="bottom"/>
            <w:hideMark/>
          </w:tcPr>
          <w:p w14:paraId="5ECB0E5B"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237,8</w:t>
            </w:r>
          </w:p>
        </w:tc>
        <w:tc>
          <w:tcPr>
            <w:tcW w:w="200" w:type="pct"/>
            <w:tcBorders>
              <w:top w:val="nil"/>
              <w:left w:val="nil"/>
              <w:bottom w:val="nil"/>
              <w:right w:val="nil"/>
            </w:tcBorders>
            <w:vAlign w:val="bottom"/>
            <w:hideMark/>
          </w:tcPr>
          <w:p w14:paraId="2EF2B07F"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299,6</w:t>
            </w:r>
          </w:p>
        </w:tc>
        <w:tc>
          <w:tcPr>
            <w:tcW w:w="237" w:type="pct"/>
            <w:tcBorders>
              <w:top w:val="nil"/>
              <w:left w:val="nil"/>
              <w:bottom w:val="nil"/>
              <w:right w:val="nil"/>
            </w:tcBorders>
            <w:vAlign w:val="bottom"/>
            <w:hideMark/>
          </w:tcPr>
          <w:p w14:paraId="2F69C025"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7,05%</w:t>
            </w:r>
          </w:p>
        </w:tc>
        <w:tc>
          <w:tcPr>
            <w:tcW w:w="206" w:type="pct"/>
            <w:tcBorders>
              <w:top w:val="nil"/>
              <w:left w:val="nil"/>
              <w:bottom w:val="nil"/>
              <w:right w:val="nil"/>
            </w:tcBorders>
            <w:vAlign w:val="bottom"/>
            <w:hideMark/>
          </w:tcPr>
          <w:p w14:paraId="06FD1447"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4,0</w:t>
            </w:r>
          </w:p>
        </w:tc>
      </w:tr>
      <w:tr w:rsidR="00733DD9" w:rsidRPr="00733DD9" w14:paraId="37794CF9" w14:textId="77777777" w:rsidTr="00733DD9">
        <w:trPr>
          <w:trHeight w:val="300"/>
        </w:trPr>
        <w:tc>
          <w:tcPr>
            <w:tcW w:w="1000" w:type="pct"/>
            <w:tcBorders>
              <w:top w:val="nil"/>
              <w:left w:val="nil"/>
              <w:bottom w:val="nil"/>
              <w:right w:val="nil"/>
            </w:tcBorders>
            <w:vAlign w:val="bottom"/>
            <w:hideMark/>
          </w:tcPr>
          <w:p w14:paraId="2765153A" w14:textId="77777777" w:rsidR="00733DD9" w:rsidRPr="00733DD9" w:rsidRDefault="00733DD9" w:rsidP="00733DD9">
            <w:pPr>
              <w:widowControl/>
              <w:jc w:val="right"/>
              <w:rPr>
                <w:b/>
                <w:bCs/>
                <w:color w:val="000000"/>
                <w:sz w:val="20"/>
                <w:szCs w:val="20"/>
                <w:lang w:val="en-US" w:eastAsia="en-US"/>
              </w:rPr>
            </w:pPr>
          </w:p>
        </w:tc>
        <w:tc>
          <w:tcPr>
            <w:tcW w:w="1481" w:type="pct"/>
            <w:tcBorders>
              <w:top w:val="nil"/>
              <w:left w:val="nil"/>
              <w:bottom w:val="nil"/>
              <w:right w:val="nil"/>
            </w:tcBorders>
            <w:vAlign w:val="bottom"/>
            <w:hideMark/>
          </w:tcPr>
          <w:p w14:paraId="6BEC17FA" w14:textId="77777777" w:rsidR="00733DD9" w:rsidRPr="00733DD9" w:rsidRDefault="00733DD9" w:rsidP="00733DD9">
            <w:pPr>
              <w:widowControl/>
              <w:rPr>
                <w:b/>
                <w:bCs/>
                <w:color w:val="000000"/>
                <w:sz w:val="20"/>
                <w:szCs w:val="20"/>
                <w:lang w:val="en-US" w:eastAsia="en-US"/>
              </w:rPr>
            </w:pPr>
            <w:r w:rsidRPr="00733DD9">
              <w:rPr>
                <w:b/>
                <w:bCs/>
                <w:color w:val="000000"/>
                <w:sz w:val="20"/>
                <w:szCs w:val="20"/>
                <w:lang w:val="en-US" w:eastAsia="en-US"/>
              </w:rPr>
              <w:t>2821. Изданачке мешовите шуме ОТЛ - Високе мешовите шуме ОТЛ</w:t>
            </w:r>
          </w:p>
        </w:tc>
        <w:tc>
          <w:tcPr>
            <w:tcW w:w="608" w:type="pct"/>
            <w:tcBorders>
              <w:top w:val="nil"/>
              <w:left w:val="nil"/>
              <w:bottom w:val="nil"/>
              <w:right w:val="nil"/>
            </w:tcBorders>
            <w:vAlign w:val="bottom"/>
            <w:hideMark/>
          </w:tcPr>
          <w:p w14:paraId="5B60BDB7" w14:textId="77777777" w:rsidR="00733DD9" w:rsidRPr="00733DD9" w:rsidRDefault="00733DD9" w:rsidP="00733DD9">
            <w:pPr>
              <w:widowControl/>
              <w:rPr>
                <w:color w:val="000000"/>
                <w:sz w:val="20"/>
                <w:szCs w:val="20"/>
                <w:lang w:val="en-US" w:eastAsia="en-US"/>
              </w:rPr>
            </w:pPr>
            <w:r w:rsidRPr="00733DD9">
              <w:rPr>
                <w:color w:val="000000"/>
                <w:sz w:val="20"/>
                <w:szCs w:val="20"/>
                <w:lang w:val="en-US" w:eastAsia="en-US"/>
              </w:rPr>
              <w:t>1. Очувана састојина</w:t>
            </w:r>
          </w:p>
        </w:tc>
        <w:tc>
          <w:tcPr>
            <w:tcW w:w="338" w:type="pct"/>
            <w:tcBorders>
              <w:top w:val="nil"/>
              <w:left w:val="nil"/>
              <w:bottom w:val="nil"/>
              <w:right w:val="nil"/>
            </w:tcBorders>
            <w:vAlign w:val="bottom"/>
            <w:hideMark/>
          </w:tcPr>
          <w:p w14:paraId="295B04E7"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1,07</w:t>
            </w:r>
          </w:p>
        </w:tc>
        <w:tc>
          <w:tcPr>
            <w:tcW w:w="237" w:type="pct"/>
            <w:tcBorders>
              <w:top w:val="nil"/>
              <w:left w:val="nil"/>
              <w:bottom w:val="nil"/>
              <w:right w:val="nil"/>
            </w:tcBorders>
            <w:vAlign w:val="bottom"/>
            <w:hideMark/>
          </w:tcPr>
          <w:p w14:paraId="23D7C938"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0,11%</w:t>
            </w:r>
          </w:p>
        </w:tc>
        <w:tc>
          <w:tcPr>
            <w:tcW w:w="249" w:type="pct"/>
            <w:tcBorders>
              <w:top w:val="nil"/>
              <w:left w:val="nil"/>
              <w:bottom w:val="nil"/>
              <w:right w:val="nil"/>
            </w:tcBorders>
            <w:vAlign w:val="bottom"/>
            <w:hideMark/>
          </w:tcPr>
          <w:p w14:paraId="284F1EC5"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219,4</w:t>
            </w:r>
          </w:p>
        </w:tc>
        <w:tc>
          <w:tcPr>
            <w:tcW w:w="237" w:type="pct"/>
            <w:tcBorders>
              <w:top w:val="nil"/>
              <w:left w:val="nil"/>
              <w:bottom w:val="nil"/>
              <w:right w:val="nil"/>
            </w:tcBorders>
            <w:vAlign w:val="bottom"/>
            <w:hideMark/>
          </w:tcPr>
          <w:p w14:paraId="7E5C3298"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0,09%</w:t>
            </w:r>
          </w:p>
        </w:tc>
        <w:tc>
          <w:tcPr>
            <w:tcW w:w="206" w:type="pct"/>
            <w:tcBorders>
              <w:top w:val="nil"/>
              <w:left w:val="nil"/>
              <w:bottom w:val="nil"/>
              <w:right w:val="nil"/>
            </w:tcBorders>
            <w:vAlign w:val="bottom"/>
            <w:hideMark/>
          </w:tcPr>
          <w:p w14:paraId="320DF8EA"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205,0</w:t>
            </w:r>
          </w:p>
        </w:tc>
        <w:tc>
          <w:tcPr>
            <w:tcW w:w="200" w:type="pct"/>
            <w:tcBorders>
              <w:top w:val="nil"/>
              <w:left w:val="nil"/>
              <w:bottom w:val="nil"/>
              <w:right w:val="nil"/>
            </w:tcBorders>
            <w:vAlign w:val="bottom"/>
            <w:hideMark/>
          </w:tcPr>
          <w:p w14:paraId="5D13010C"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2,6</w:t>
            </w:r>
          </w:p>
        </w:tc>
        <w:tc>
          <w:tcPr>
            <w:tcW w:w="237" w:type="pct"/>
            <w:tcBorders>
              <w:top w:val="nil"/>
              <w:left w:val="nil"/>
              <w:bottom w:val="nil"/>
              <w:right w:val="nil"/>
            </w:tcBorders>
            <w:vAlign w:val="bottom"/>
            <w:hideMark/>
          </w:tcPr>
          <w:p w14:paraId="3D1C139C"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0,06%</w:t>
            </w:r>
          </w:p>
        </w:tc>
        <w:tc>
          <w:tcPr>
            <w:tcW w:w="206" w:type="pct"/>
            <w:tcBorders>
              <w:top w:val="nil"/>
              <w:left w:val="nil"/>
              <w:bottom w:val="nil"/>
              <w:right w:val="nil"/>
            </w:tcBorders>
            <w:vAlign w:val="bottom"/>
            <w:hideMark/>
          </w:tcPr>
          <w:p w14:paraId="792910E0"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2,4</w:t>
            </w:r>
          </w:p>
        </w:tc>
      </w:tr>
      <w:tr w:rsidR="00733DD9" w:rsidRPr="00733DD9" w14:paraId="4E16A9C4" w14:textId="77777777" w:rsidTr="00733DD9">
        <w:trPr>
          <w:trHeight w:val="300"/>
        </w:trPr>
        <w:tc>
          <w:tcPr>
            <w:tcW w:w="1000" w:type="pct"/>
            <w:tcBorders>
              <w:top w:val="nil"/>
              <w:left w:val="nil"/>
              <w:bottom w:val="single" w:sz="4" w:space="0" w:color="8EA9DB"/>
              <w:right w:val="nil"/>
            </w:tcBorders>
            <w:vAlign w:val="bottom"/>
            <w:hideMark/>
          </w:tcPr>
          <w:p w14:paraId="438AC001" w14:textId="77777777" w:rsidR="00733DD9" w:rsidRPr="00733DD9" w:rsidRDefault="00733DD9" w:rsidP="00733DD9">
            <w:pPr>
              <w:widowControl/>
              <w:jc w:val="right"/>
              <w:rPr>
                <w:color w:val="000000"/>
                <w:sz w:val="20"/>
                <w:szCs w:val="20"/>
                <w:lang w:val="en-US" w:eastAsia="en-US"/>
              </w:rPr>
            </w:pPr>
          </w:p>
        </w:tc>
        <w:tc>
          <w:tcPr>
            <w:tcW w:w="2090" w:type="pct"/>
            <w:gridSpan w:val="2"/>
            <w:tcBorders>
              <w:top w:val="nil"/>
              <w:left w:val="nil"/>
              <w:bottom w:val="nil"/>
              <w:right w:val="nil"/>
            </w:tcBorders>
            <w:vAlign w:val="bottom"/>
            <w:hideMark/>
          </w:tcPr>
          <w:p w14:paraId="3CF4AE25" w14:textId="77777777" w:rsidR="00733DD9" w:rsidRPr="00733DD9" w:rsidRDefault="00733DD9" w:rsidP="00733DD9">
            <w:pPr>
              <w:widowControl/>
              <w:rPr>
                <w:b/>
                <w:bCs/>
                <w:color w:val="000000"/>
                <w:sz w:val="20"/>
                <w:szCs w:val="20"/>
                <w:lang w:val="en-US" w:eastAsia="en-US"/>
              </w:rPr>
            </w:pPr>
            <w:r w:rsidRPr="00733DD9">
              <w:rPr>
                <w:b/>
                <w:bCs/>
                <w:color w:val="000000"/>
                <w:sz w:val="20"/>
                <w:szCs w:val="20"/>
                <w:lang w:val="en-US" w:eastAsia="en-US"/>
              </w:rPr>
              <w:t xml:space="preserve">2821. Изданачке мешовите шуме ОТЛ - Високе мешовите шуме ОТЛ укупно </w:t>
            </w:r>
          </w:p>
        </w:tc>
        <w:tc>
          <w:tcPr>
            <w:tcW w:w="338" w:type="pct"/>
            <w:tcBorders>
              <w:top w:val="nil"/>
              <w:left w:val="nil"/>
              <w:bottom w:val="nil"/>
              <w:right w:val="nil"/>
            </w:tcBorders>
            <w:vAlign w:val="bottom"/>
            <w:hideMark/>
          </w:tcPr>
          <w:p w14:paraId="11C99BBC"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1,07</w:t>
            </w:r>
          </w:p>
        </w:tc>
        <w:tc>
          <w:tcPr>
            <w:tcW w:w="237" w:type="pct"/>
            <w:tcBorders>
              <w:top w:val="nil"/>
              <w:left w:val="nil"/>
              <w:bottom w:val="nil"/>
              <w:right w:val="nil"/>
            </w:tcBorders>
            <w:vAlign w:val="bottom"/>
            <w:hideMark/>
          </w:tcPr>
          <w:p w14:paraId="7E682A0C"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0,11%</w:t>
            </w:r>
          </w:p>
        </w:tc>
        <w:tc>
          <w:tcPr>
            <w:tcW w:w="249" w:type="pct"/>
            <w:tcBorders>
              <w:top w:val="nil"/>
              <w:left w:val="nil"/>
              <w:bottom w:val="nil"/>
              <w:right w:val="nil"/>
            </w:tcBorders>
            <w:vAlign w:val="bottom"/>
            <w:hideMark/>
          </w:tcPr>
          <w:p w14:paraId="7D221BBF"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219,4</w:t>
            </w:r>
          </w:p>
        </w:tc>
        <w:tc>
          <w:tcPr>
            <w:tcW w:w="237" w:type="pct"/>
            <w:tcBorders>
              <w:top w:val="nil"/>
              <w:left w:val="nil"/>
              <w:bottom w:val="nil"/>
              <w:right w:val="nil"/>
            </w:tcBorders>
            <w:vAlign w:val="bottom"/>
            <w:hideMark/>
          </w:tcPr>
          <w:p w14:paraId="208F654D"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0,09%</w:t>
            </w:r>
          </w:p>
        </w:tc>
        <w:tc>
          <w:tcPr>
            <w:tcW w:w="206" w:type="pct"/>
            <w:tcBorders>
              <w:top w:val="nil"/>
              <w:left w:val="nil"/>
              <w:bottom w:val="nil"/>
              <w:right w:val="nil"/>
            </w:tcBorders>
            <w:vAlign w:val="bottom"/>
            <w:hideMark/>
          </w:tcPr>
          <w:p w14:paraId="382DF8A4"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205,0</w:t>
            </w:r>
          </w:p>
        </w:tc>
        <w:tc>
          <w:tcPr>
            <w:tcW w:w="200" w:type="pct"/>
            <w:tcBorders>
              <w:top w:val="nil"/>
              <w:left w:val="nil"/>
              <w:bottom w:val="nil"/>
              <w:right w:val="nil"/>
            </w:tcBorders>
            <w:vAlign w:val="bottom"/>
            <w:hideMark/>
          </w:tcPr>
          <w:p w14:paraId="56A871DC"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2,6</w:t>
            </w:r>
          </w:p>
        </w:tc>
        <w:tc>
          <w:tcPr>
            <w:tcW w:w="237" w:type="pct"/>
            <w:tcBorders>
              <w:top w:val="nil"/>
              <w:left w:val="nil"/>
              <w:bottom w:val="nil"/>
              <w:right w:val="nil"/>
            </w:tcBorders>
            <w:vAlign w:val="bottom"/>
            <w:hideMark/>
          </w:tcPr>
          <w:p w14:paraId="1724ED4D"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0,06%</w:t>
            </w:r>
          </w:p>
        </w:tc>
        <w:tc>
          <w:tcPr>
            <w:tcW w:w="206" w:type="pct"/>
            <w:tcBorders>
              <w:top w:val="nil"/>
              <w:left w:val="nil"/>
              <w:bottom w:val="nil"/>
              <w:right w:val="nil"/>
            </w:tcBorders>
            <w:vAlign w:val="bottom"/>
            <w:hideMark/>
          </w:tcPr>
          <w:p w14:paraId="7EB0576B"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2,4</w:t>
            </w:r>
          </w:p>
        </w:tc>
      </w:tr>
      <w:tr w:rsidR="00733DD9" w:rsidRPr="00733DD9" w14:paraId="6CDD5737" w14:textId="77777777" w:rsidTr="00733DD9">
        <w:trPr>
          <w:trHeight w:val="300"/>
        </w:trPr>
        <w:tc>
          <w:tcPr>
            <w:tcW w:w="2482" w:type="pct"/>
            <w:gridSpan w:val="2"/>
            <w:tcBorders>
              <w:top w:val="single" w:sz="4" w:space="0" w:color="4472C4"/>
              <w:left w:val="nil"/>
              <w:bottom w:val="single" w:sz="4" w:space="0" w:color="4472C4"/>
              <w:right w:val="nil"/>
            </w:tcBorders>
            <w:vAlign w:val="bottom"/>
            <w:hideMark/>
          </w:tcPr>
          <w:p w14:paraId="567BB4D2" w14:textId="77777777" w:rsidR="00733DD9" w:rsidRPr="00733DD9" w:rsidRDefault="00733DD9" w:rsidP="00733DD9">
            <w:pPr>
              <w:widowControl/>
              <w:rPr>
                <w:b/>
                <w:bCs/>
                <w:color w:val="000000"/>
                <w:sz w:val="20"/>
                <w:szCs w:val="20"/>
                <w:lang w:val="en-US" w:eastAsia="en-US"/>
              </w:rPr>
            </w:pPr>
            <w:r w:rsidRPr="00733DD9">
              <w:rPr>
                <w:b/>
                <w:bCs/>
                <w:color w:val="000000"/>
                <w:sz w:val="20"/>
                <w:szCs w:val="20"/>
                <w:lang w:val="en-US" w:eastAsia="en-US"/>
              </w:rPr>
              <w:t xml:space="preserve">16. Изданачка природна састојина тврдих и меких лишћара укупно </w:t>
            </w:r>
          </w:p>
        </w:tc>
        <w:tc>
          <w:tcPr>
            <w:tcW w:w="608" w:type="pct"/>
            <w:tcBorders>
              <w:top w:val="single" w:sz="4" w:space="0" w:color="4472C4"/>
              <w:left w:val="nil"/>
              <w:bottom w:val="single" w:sz="4" w:space="0" w:color="4472C4"/>
              <w:right w:val="nil"/>
            </w:tcBorders>
            <w:vAlign w:val="bottom"/>
            <w:hideMark/>
          </w:tcPr>
          <w:p w14:paraId="62D4B65A" w14:textId="77777777" w:rsidR="00733DD9" w:rsidRPr="00733DD9" w:rsidRDefault="00733DD9" w:rsidP="00733DD9">
            <w:pPr>
              <w:widowControl/>
              <w:rPr>
                <w:b/>
                <w:bCs/>
                <w:color w:val="000000"/>
                <w:sz w:val="20"/>
                <w:szCs w:val="20"/>
                <w:lang w:val="en-US" w:eastAsia="en-US"/>
              </w:rPr>
            </w:pPr>
          </w:p>
        </w:tc>
        <w:tc>
          <w:tcPr>
            <w:tcW w:w="338" w:type="pct"/>
            <w:tcBorders>
              <w:top w:val="single" w:sz="4" w:space="0" w:color="4472C4"/>
              <w:left w:val="nil"/>
              <w:bottom w:val="single" w:sz="4" w:space="0" w:color="4472C4"/>
              <w:right w:val="nil"/>
            </w:tcBorders>
            <w:vAlign w:val="bottom"/>
            <w:hideMark/>
          </w:tcPr>
          <w:p w14:paraId="15648146"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163,34</w:t>
            </w:r>
          </w:p>
        </w:tc>
        <w:tc>
          <w:tcPr>
            <w:tcW w:w="237" w:type="pct"/>
            <w:tcBorders>
              <w:top w:val="single" w:sz="4" w:space="0" w:color="4472C4"/>
              <w:left w:val="nil"/>
              <w:bottom w:val="single" w:sz="4" w:space="0" w:color="4472C4"/>
              <w:right w:val="nil"/>
            </w:tcBorders>
            <w:vAlign w:val="bottom"/>
            <w:hideMark/>
          </w:tcPr>
          <w:p w14:paraId="4BC02775"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16,42%</w:t>
            </w:r>
          </w:p>
        </w:tc>
        <w:tc>
          <w:tcPr>
            <w:tcW w:w="249" w:type="pct"/>
            <w:tcBorders>
              <w:top w:val="single" w:sz="4" w:space="0" w:color="4472C4"/>
              <w:left w:val="nil"/>
              <w:bottom w:val="single" w:sz="4" w:space="0" w:color="4472C4"/>
              <w:right w:val="nil"/>
            </w:tcBorders>
            <w:vAlign w:val="bottom"/>
            <w:hideMark/>
          </w:tcPr>
          <w:p w14:paraId="25B682DB"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41.377,5</w:t>
            </w:r>
          </w:p>
        </w:tc>
        <w:tc>
          <w:tcPr>
            <w:tcW w:w="237" w:type="pct"/>
            <w:tcBorders>
              <w:top w:val="single" w:sz="4" w:space="0" w:color="4472C4"/>
              <w:left w:val="nil"/>
              <w:bottom w:val="single" w:sz="4" w:space="0" w:color="4472C4"/>
              <w:right w:val="nil"/>
            </w:tcBorders>
            <w:vAlign w:val="bottom"/>
            <w:hideMark/>
          </w:tcPr>
          <w:p w14:paraId="65C6CCBF"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17,33%</w:t>
            </w:r>
          </w:p>
        </w:tc>
        <w:tc>
          <w:tcPr>
            <w:tcW w:w="206" w:type="pct"/>
            <w:tcBorders>
              <w:top w:val="single" w:sz="4" w:space="0" w:color="4472C4"/>
              <w:left w:val="nil"/>
              <w:bottom w:val="single" w:sz="4" w:space="0" w:color="4472C4"/>
              <w:right w:val="nil"/>
            </w:tcBorders>
            <w:vAlign w:val="bottom"/>
            <w:hideMark/>
          </w:tcPr>
          <w:p w14:paraId="16A99647"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253,3</w:t>
            </w:r>
          </w:p>
        </w:tc>
        <w:tc>
          <w:tcPr>
            <w:tcW w:w="200" w:type="pct"/>
            <w:tcBorders>
              <w:top w:val="single" w:sz="4" w:space="0" w:color="4472C4"/>
              <w:left w:val="nil"/>
              <w:bottom w:val="single" w:sz="4" w:space="0" w:color="4472C4"/>
              <w:right w:val="nil"/>
            </w:tcBorders>
            <w:vAlign w:val="bottom"/>
            <w:hideMark/>
          </w:tcPr>
          <w:p w14:paraId="02F6E1F0"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697,7</w:t>
            </w:r>
          </w:p>
        </w:tc>
        <w:tc>
          <w:tcPr>
            <w:tcW w:w="237" w:type="pct"/>
            <w:tcBorders>
              <w:top w:val="single" w:sz="4" w:space="0" w:color="4472C4"/>
              <w:left w:val="nil"/>
              <w:bottom w:val="single" w:sz="4" w:space="0" w:color="4472C4"/>
              <w:right w:val="nil"/>
            </w:tcBorders>
            <w:vAlign w:val="bottom"/>
            <w:hideMark/>
          </w:tcPr>
          <w:p w14:paraId="544653E2"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16,41%</w:t>
            </w:r>
          </w:p>
        </w:tc>
        <w:tc>
          <w:tcPr>
            <w:tcW w:w="206" w:type="pct"/>
            <w:tcBorders>
              <w:top w:val="single" w:sz="4" w:space="0" w:color="4472C4"/>
              <w:left w:val="nil"/>
              <w:bottom w:val="single" w:sz="4" w:space="0" w:color="4472C4"/>
              <w:right w:val="nil"/>
            </w:tcBorders>
            <w:vAlign w:val="bottom"/>
            <w:hideMark/>
          </w:tcPr>
          <w:p w14:paraId="290CD893"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4,3</w:t>
            </w:r>
          </w:p>
        </w:tc>
      </w:tr>
      <w:tr w:rsidR="00733DD9" w:rsidRPr="00733DD9" w14:paraId="340FC708" w14:textId="77777777" w:rsidTr="00733DD9">
        <w:trPr>
          <w:trHeight w:val="300"/>
        </w:trPr>
        <w:tc>
          <w:tcPr>
            <w:tcW w:w="1000" w:type="pct"/>
            <w:tcBorders>
              <w:top w:val="nil"/>
              <w:left w:val="nil"/>
              <w:bottom w:val="nil"/>
              <w:right w:val="nil"/>
            </w:tcBorders>
            <w:vAlign w:val="bottom"/>
            <w:hideMark/>
          </w:tcPr>
          <w:p w14:paraId="0267D4B1" w14:textId="77777777" w:rsidR="00733DD9" w:rsidRPr="00733DD9" w:rsidRDefault="00733DD9" w:rsidP="00733DD9">
            <w:pPr>
              <w:widowControl/>
              <w:rPr>
                <w:b/>
                <w:bCs/>
                <w:color w:val="000000"/>
                <w:sz w:val="20"/>
                <w:szCs w:val="20"/>
                <w:lang w:val="en-US" w:eastAsia="en-US"/>
              </w:rPr>
            </w:pPr>
            <w:r w:rsidRPr="00733DD9">
              <w:rPr>
                <w:b/>
                <w:bCs/>
                <w:color w:val="000000"/>
                <w:sz w:val="20"/>
                <w:szCs w:val="20"/>
                <w:lang w:val="en-US" w:eastAsia="en-US"/>
              </w:rPr>
              <w:t>25. Вештачки подигнута састојина тврдих лишћара</w:t>
            </w:r>
          </w:p>
        </w:tc>
        <w:tc>
          <w:tcPr>
            <w:tcW w:w="1481" w:type="pct"/>
            <w:tcBorders>
              <w:top w:val="nil"/>
              <w:left w:val="nil"/>
              <w:bottom w:val="nil"/>
              <w:right w:val="nil"/>
            </w:tcBorders>
            <w:vAlign w:val="bottom"/>
            <w:hideMark/>
          </w:tcPr>
          <w:p w14:paraId="64573994" w14:textId="77777777" w:rsidR="00733DD9" w:rsidRPr="00733DD9" w:rsidRDefault="00733DD9" w:rsidP="00733DD9">
            <w:pPr>
              <w:widowControl/>
              <w:rPr>
                <w:b/>
                <w:bCs/>
                <w:color w:val="000000"/>
                <w:sz w:val="20"/>
                <w:szCs w:val="20"/>
                <w:lang w:val="en-US" w:eastAsia="en-US"/>
              </w:rPr>
            </w:pPr>
            <w:r w:rsidRPr="00733DD9">
              <w:rPr>
                <w:b/>
                <w:bCs/>
                <w:color w:val="000000"/>
                <w:sz w:val="20"/>
                <w:szCs w:val="20"/>
                <w:lang w:val="en-US" w:eastAsia="en-US"/>
              </w:rPr>
              <w:t>2510. Високе мешовите шуме китњака, сладуна и цера</w:t>
            </w:r>
          </w:p>
        </w:tc>
        <w:tc>
          <w:tcPr>
            <w:tcW w:w="608" w:type="pct"/>
            <w:tcBorders>
              <w:top w:val="nil"/>
              <w:left w:val="nil"/>
              <w:bottom w:val="nil"/>
              <w:right w:val="nil"/>
            </w:tcBorders>
            <w:vAlign w:val="bottom"/>
            <w:hideMark/>
          </w:tcPr>
          <w:p w14:paraId="0148D437" w14:textId="77777777" w:rsidR="00733DD9" w:rsidRPr="00733DD9" w:rsidRDefault="00733DD9" w:rsidP="00733DD9">
            <w:pPr>
              <w:widowControl/>
              <w:rPr>
                <w:color w:val="000000"/>
                <w:sz w:val="20"/>
                <w:szCs w:val="20"/>
                <w:lang w:val="en-US" w:eastAsia="en-US"/>
              </w:rPr>
            </w:pPr>
            <w:r w:rsidRPr="00733DD9">
              <w:rPr>
                <w:color w:val="000000"/>
                <w:sz w:val="20"/>
                <w:szCs w:val="20"/>
                <w:lang w:val="en-US" w:eastAsia="en-US"/>
              </w:rPr>
              <w:t>1. Очувана састојина</w:t>
            </w:r>
          </w:p>
        </w:tc>
        <w:tc>
          <w:tcPr>
            <w:tcW w:w="338" w:type="pct"/>
            <w:tcBorders>
              <w:top w:val="nil"/>
              <w:left w:val="nil"/>
              <w:bottom w:val="nil"/>
              <w:right w:val="nil"/>
            </w:tcBorders>
            <w:vAlign w:val="bottom"/>
            <w:hideMark/>
          </w:tcPr>
          <w:p w14:paraId="6201E63E"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3,78</w:t>
            </w:r>
          </w:p>
        </w:tc>
        <w:tc>
          <w:tcPr>
            <w:tcW w:w="237" w:type="pct"/>
            <w:tcBorders>
              <w:top w:val="nil"/>
              <w:left w:val="nil"/>
              <w:bottom w:val="nil"/>
              <w:right w:val="nil"/>
            </w:tcBorders>
            <w:vAlign w:val="bottom"/>
            <w:hideMark/>
          </w:tcPr>
          <w:p w14:paraId="7DEAD56D"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0,38%</w:t>
            </w:r>
          </w:p>
        </w:tc>
        <w:tc>
          <w:tcPr>
            <w:tcW w:w="249" w:type="pct"/>
            <w:tcBorders>
              <w:top w:val="nil"/>
              <w:left w:val="nil"/>
              <w:bottom w:val="nil"/>
              <w:right w:val="nil"/>
            </w:tcBorders>
            <w:vAlign w:val="bottom"/>
            <w:hideMark/>
          </w:tcPr>
          <w:p w14:paraId="350ABA66"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0,0</w:t>
            </w:r>
          </w:p>
        </w:tc>
        <w:tc>
          <w:tcPr>
            <w:tcW w:w="237" w:type="pct"/>
            <w:tcBorders>
              <w:top w:val="nil"/>
              <w:left w:val="nil"/>
              <w:bottom w:val="nil"/>
              <w:right w:val="nil"/>
            </w:tcBorders>
            <w:vAlign w:val="bottom"/>
            <w:hideMark/>
          </w:tcPr>
          <w:p w14:paraId="779DA202"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0,00%</w:t>
            </w:r>
          </w:p>
        </w:tc>
        <w:tc>
          <w:tcPr>
            <w:tcW w:w="206" w:type="pct"/>
            <w:tcBorders>
              <w:top w:val="nil"/>
              <w:left w:val="nil"/>
              <w:bottom w:val="nil"/>
              <w:right w:val="nil"/>
            </w:tcBorders>
            <w:vAlign w:val="bottom"/>
            <w:hideMark/>
          </w:tcPr>
          <w:p w14:paraId="755D2773"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0,0</w:t>
            </w:r>
          </w:p>
        </w:tc>
        <w:tc>
          <w:tcPr>
            <w:tcW w:w="200" w:type="pct"/>
            <w:tcBorders>
              <w:top w:val="nil"/>
              <w:left w:val="nil"/>
              <w:bottom w:val="nil"/>
              <w:right w:val="nil"/>
            </w:tcBorders>
            <w:vAlign w:val="bottom"/>
            <w:hideMark/>
          </w:tcPr>
          <w:p w14:paraId="11BF6961"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0,0</w:t>
            </w:r>
          </w:p>
        </w:tc>
        <w:tc>
          <w:tcPr>
            <w:tcW w:w="237" w:type="pct"/>
            <w:tcBorders>
              <w:top w:val="nil"/>
              <w:left w:val="nil"/>
              <w:bottom w:val="nil"/>
              <w:right w:val="nil"/>
            </w:tcBorders>
            <w:vAlign w:val="bottom"/>
            <w:hideMark/>
          </w:tcPr>
          <w:p w14:paraId="773A78CA"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0,00%</w:t>
            </w:r>
          </w:p>
        </w:tc>
        <w:tc>
          <w:tcPr>
            <w:tcW w:w="206" w:type="pct"/>
            <w:tcBorders>
              <w:top w:val="nil"/>
              <w:left w:val="nil"/>
              <w:bottom w:val="nil"/>
              <w:right w:val="nil"/>
            </w:tcBorders>
            <w:vAlign w:val="bottom"/>
            <w:hideMark/>
          </w:tcPr>
          <w:p w14:paraId="1938D353"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0,0</w:t>
            </w:r>
          </w:p>
        </w:tc>
      </w:tr>
      <w:tr w:rsidR="00733DD9" w:rsidRPr="00733DD9" w14:paraId="66564634" w14:textId="77777777" w:rsidTr="00733DD9">
        <w:trPr>
          <w:trHeight w:val="300"/>
        </w:trPr>
        <w:tc>
          <w:tcPr>
            <w:tcW w:w="1000" w:type="pct"/>
            <w:tcBorders>
              <w:top w:val="nil"/>
              <w:left w:val="nil"/>
              <w:bottom w:val="single" w:sz="4" w:space="0" w:color="8EA9DB"/>
              <w:right w:val="nil"/>
            </w:tcBorders>
            <w:vAlign w:val="bottom"/>
            <w:hideMark/>
          </w:tcPr>
          <w:p w14:paraId="5C535A5E" w14:textId="77777777" w:rsidR="00733DD9" w:rsidRPr="00733DD9" w:rsidRDefault="00733DD9" w:rsidP="00733DD9">
            <w:pPr>
              <w:widowControl/>
              <w:jc w:val="right"/>
              <w:rPr>
                <w:color w:val="000000"/>
                <w:sz w:val="20"/>
                <w:szCs w:val="20"/>
                <w:lang w:val="en-US" w:eastAsia="en-US"/>
              </w:rPr>
            </w:pPr>
          </w:p>
        </w:tc>
        <w:tc>
          <w:tcPr>
            <w:tcW w:w="2090" w:type="pct"/>
            <w:gridSpan w:val="2"/>
            <w:tcBorders>
              <w:top w:val="nil"/>
              <w:left w:val="nil"/>
              <w:bottom w:val="nil"/>
              <w:right w:val="nil"/>
            </w:tcBorders>
            <w:vAlign w:val="bottom"/>
            <w:hideMark/>
          </w:tcPr>
          <w:p w14:paraId="04BEA789" w14:textId="77777777" w:rsidR="00733DD9" w:rsidRPr="00733DD9" w:rsidRDefault="00733DD9" w:rsidP="00733DD9">
            <w:pPr>
              <w:widowControl/>
              <w:rPr>
                <w:b/>
                <w:bCs/>
                <w:color w:val="000000"/>
                <w:sz w:val="20"/>
                <w:szCs w:val="20"/>
                <w:lang w:val="en-US" w:eastAsia="en-US"/>
              </w:rPr>
            </w:pPr>
            <w:r w:rsidRPr="00733DD9">
              <w:rPr>
                <w:b/>
                <w:bCs/>
                <w:color w:val="000000"/>
                <w:sz w:val="20"/>
                <w:szCs w:val="20"/>
                <w:lang w:val="en-US" w:eastAsia="en-US"/>
              </w:rPr>
              <w:t xml:space="preserve">2510. Високе мешовите шуме китњака, сладуна и цера укупно </w:t>
            </w:r>
          </w:p>
        </w:tc>
        <w:tc>
          <w:tcPr>
            <w:tcW w:w="338" w:type="pct"/>
            <w:tcBorders>
              <w:top w:val="nil"/>
              <w:left w:val="nil"/>
              <w:bottom w:val="nil"/>
              <w:right w:val="nil"/>
            </w:tcBorders>
            <w:vAlign w:val="bottom"/>
            <w:hideMark/>
          </w:tcPr>
          <w:p w14:paraId="212DEF04"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3,78</w:t>
            </w:r>
          </w:p>
        </w:tc>
        <w:tc>
          <w:tcPr>
            <w:tcW w:w="237" w:type="pct"/>
            <w:tcBorders>
              <w:top w:val="nil"/>
              <w:left w:val="nil"/>
              <w:bottom w:val="nil"/>
              <w:right w:val="nil"/>
            </w:tcBorders>
            <w:vAlign w:val="bottom"/>
            <w:hideMark/>
          </w:tcPr>
          <w:p w14:paraId="7A37216D"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0,38%</w:t>
            </w:r>
          </w:p>
        </w:tc>
        <w:tc>
          <w:tcPr>
            <w:tcW w:w="249" w:type="pct"/>
            <w:tcBorders>
              <w:top w:val="nil"/>
              <w:left w:val="nil"/>
              <w:bottom w:val="nil"/>
              <w:right w:val="nil"/>
            </w:tcBorders>
            <w:vAlign w:val="bottom"/>
            <w:hideMark/>
          </w:tcPr>
          <w:p w14:paraId="300A3C8C"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0,0</w:t>
            </w:r>
          </w:p>
        </w:tc>
        <w:tc>
          <w:tcPr>
            <w:tcW w:w="237" w:type="pct"/>
            <w:tcBorders>
              <w:top w:val="nil"/>
              <w:left w:val="nil"/>
              <w:bottom w:val="nil"/>
              <w:right w:val="nil"/>
            </w:tcBorders>
            <w:vAlign w:val="bottom"/>
            <w:hideMark/>
          </w:tcPr>
          <w:p w14:paraId="13C19AB5"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0,00%</w:t>
            </w:r>
          </w:p>
        </w:tc>
        <w:tc>
          <w:tcPr>
            <w:tcW w:w="206" w:type="pct"/>
            <w:tcBorders>
              <w:top w:val="nil"/>
              <w:left w:val="nil"/>
              <w:bottom w:val="nil"/>
              <w:right w:val="nil"/>
            </w:tcBorders>
            <w:vAlign w:val="bottom"/>
            <w:hideMark/>
          </w:tcPr>
          <w:p w14:paraId="0558CF0D"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0,0</w:t>
            </w:r>
          </w:p>
        </w:tc>
        <w:tc>
          <w:tcPr>
            <w:tcW w:w="200" w:type="pct"/>
            <w:tcBorders>
              <w:top w:val="nil"/>
              <w:left w:val="nil"/>
              <w:bottom w:val="nil"/>
              <w:right w:val="nil"/>
            </w:tcBorders>
            <w:vAlign w:val="bottom"/>
            <w:hideMark/>
          </w:tcPr>
          <w:p w14:paraId="3B0BC92A"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0,0</w:t>
            </w:r>
          </w:p>
        </w:tc>
        <w:tc>
          <w:tcPr>
            <w:tcW w:w="237" w:type="pct"/>
            <w:tcBorders>
              <w:top w:val="nil"/>
              <w:left w:val="nil"/>
              <w:bottom w:val="nil"/>
              <w:right w:val="nil"/>
            </w:tcBorders>
            <w:vAlign w:val="bottom"/>
            <w:hideMark/>
          </w:tcPr>
          <w:p w14:paraId="4E3126E0"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0,00%</w:t>
            </w:r>
          </w:p>
        </w:tc>
        <w:tc>
          <w:tcPr>
            <w:tcW w:w="206" w:type="pct"/>
            <w:tcBorders>
              <w:top w:val="nil"/>
              <w:left w:val="nil"/>
              <w:bottom w:val="nil"/>
              <w:right w:val="nil"/>
            </w:tcBorders>
            <w:vAlign w:val="bottom"/>
            <w:hideMark/>
          </w:tcPr>
          <w:p w14:paraId="4EAD3850"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0,0</w:t>
            </w:r>
          </w:p>
        </w:tc>
      </w:tr>
      <w:tr w:rsidR="00733DD9" w:rsidRPr="00733DD9" w14:paraId="4D4B0BD7" w14:textId="77777777" w:rsidTr="00733DD9">
        <w:trPr>
          <w:trHeight w:val="300"/>
        </w:trPr>
        <w:tc>
          <w:tcPr>
            <w:tcW w:w="1000" w:type="pct"/>
            <w:tcBorders>
              <w:top w:val="single" w:sz="4" w:space="0" w:color="4472C4"/>
              <w:left w:val="nil"/>
              <w:bottom w:val="single" w:sz="4" w:space="0" w:color="4472C4"/>
              <w:right w:val="nil"/>
            </w:tcBorders>
            <w:vAlign w:val="bottom"/>
            <w:hideMark/>
          </w:tcPr>
          <w:p w14:paraId="16D01D5F" w14:textId="77777777" w:rsidR="00733DD9" w:rsidRPr="00733DD9" w:rsidRDefault="00733DD9" w:rsidP="00733DD9">
            <w:pPr>
              <w:widowControl/>
              <w:rPr>
                <w:b/>
                <w:bCs/>
                <w:color w:val="000000"/>
                <w:sz w:val="20"/>
                <w:szCs w:val="20"/>
                <w:lang w:val="en-US" w:eastAsia="en-US"/>
              </w:rPr>
            </w:pPr>
            <w:r w:rsidRPr="00733DD9">
              <w:rPr>
                <w:b/>
                <w:bCs/>
                <w:color w:val="000000"/>
                <w:sz w:val="20"/>
                <w:szCs w:val="20"/>
                <w:lang w:val="en-US" w:eastAsia="en-US"/>
              </w:rPr>
              <w:t xml:space="preserve">25. Вештачки подигнута састојина тврдих лишћара укупно </w:t>
            </w:r>
          </w:p>
        </w:tc>
        <w:tc>
          <w:tcPr>
            <w:tcW w:w="1481" w:type="pct"/>
            <w:tcBorders>
              <w:top w:val="single" w:sz="4" w:space="0" w:color="4472C4"/>
              <w:left w:val="nil"/>
              <w:bottom w:val="single" w:sz="4" w:space="0" w:color="4472C4"/>
              <w:right w:val="nil"/>
            </w:tcBorders>
            <w:vAlign w:val="bottom"/>
            <w:hideMark/>
          </w:tcPr>
          <w:p w14:paraId="49038F3E" w14:textId="77777777" w:rsidR="00733DD9" w:rsidRPr="00733DD9" w:rsidRDefault="00733DD9" w:rsidP="00733DD9">
            <w:pPr>
              <w:widowControl/>
              <w:rPr>
                <w:b/>
                <w:bCs/>
                <w:color w:val="000000"/>
                <w:sz w:val="20"/>
                <w:szCs w:val="20"/>
                <w:lang w:val="en-US" w:eastAsia="en-US"/>
              </w:rPr>
            </w:pPr>
          </w:p>
        </w:tc>
        <w:tc>
          <w:tcPr>
            <w:tcW w:w="608" w:type="pct"/>
            <w:tcBorders>
              <w:top w:val="single" w:sz="4" w:space="0" w:color="4472C4"/>
              <w:left w:val="nil"/>
              <w:bottom w:val="single" w:sz="4" w:space="0" w:color="4472C4"/>
              <w:right w:val="nil"/>
            </w:tcBorders>
            <w:vAlign w:val="bottom"/>
            <w:hideMark/>
          </w:tcPr>
          <w:p w14:paraId="289B0D2D" w14:textId="77777777" w:rsidR="00733DD9" w:rsidRPr="00733DD9" w:rsidRDefault="00733DD9" w:rsidP="00733DD9">
            <w:pPr>
              <w:widowControl/>
              <w:rPr>
                <w:sz w:val="20"/>
                <w:szCs w:val="20"/>
                <w:lang w:val="en-US" w:eastAsia="en-US"/>
              </w:rPr>
            </w:pPr>
          </w:p>
        </w:tc>
        <w:tc>
          <w:tcPr>
            <w:tcW w:w="338" w:type="pct"/>
            <w:tcBorders>
              <w:top w:val="single" w:sz="4" w:space="0" w:color="4472C4"/>
              <w:left w:val="nil"/>
              <w:bottom w:val="single" w:sz="4" w:space="0" w:color="4472C4"/>
              <w:right w:val="nil"/>
            </w:tcBorders>
            <w:vAlign w:val="bottom"/>
            <w:hideMark/>
          </w:tcPr>
          <w:p w14:paraId="5F552E0B"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3,78</w:t>
            </w:r>
          </w:p>
        </w:tc>
        <w:tc>
          <w:tcPr>
            <w:tcW w:w="237" w:type="pct"/>
            <w:tcBorders>
              <w:top w:val="single" w:sz="4" w:space="0" w:color="4472C4"/>
              <w:left w:val="nil"/>
              <w:bottom w:val="single" w:sz="4" w:space="0" w:color="4472C4"/>
              <w:right w:val="nil"/>
            </w:tcBorders>
            <w:vAlign w:val="bottom"/>
            <w:hideMark/>
          </w:tcPr>
          <w:p w14:paraId="61D44CC3"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0,38%</w:t>
            </w:r>
          </w:p>
        </w:tc>
        <w:tc>
          <w:tcPr>
            <w:tcW w:w="249" w:type="pct"/>
            <w:tcBorders>
              <w:top w:val="single" w:sz="4" w:space="0" w:color="4472C4"/>
              <w:left w:val="nil"/>
              <w:bottom w:val="single" w:sz="4" w:space="0" w:color="4472C4"/>
              <w:right w:val="nil"/>
            </w:tcBorders>
            <w:vAlign w:val="bottom"/>
            <w:hideMark/>
          </w:tcPr>
          <w:p w14:paraId="2891BCD8"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0,0</w:t>
            </w:r>
          </w:p>
        </w:tc>
        <w:tc>
          <w:tcPr>
            <w:tcW w:w="237" w:type="pct"/>
            <w:tcBorders>
              <w:top w:val="single" w:sz="4" w:space="0" w:color="4472C4"/>
              <w:left w:val="nil"/>
              <w:bottom w:val="single" w:sz="4" w:space="0" w:color="4472C4"/>
              <w:right w:val="nil"/>
            </w:tcBorders>
            <w:vAlign w:val="bottom"/>
            <w:hideMark/>
          </w:tcPr>
          <w:p w14:paraId="7A066270"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0,00%</w:t>
            </w:r>
          </w:p>
        </w:tc>
        <w:tc>
          <w:tcPr>
            <w:tcW w:w="206" w:type="pct"/>
            <w:tcBorders>
              <w:top w:val="single" w:sz="4" w:space="0" w:color="4472C4"/>
              <w:left w:val="nil"/>
              <w:bottom w:val="single" w:sz="4" w:space="0" w:color="4472C4"/>
              <w:right w:val="nil"/>
            </w:tcBorders>
            <w:vAlign w:val="bottom"/>
            <w:hideMark/>
          </w:tcPr>
          <w:p w14:paraId="61FB56D3"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0,0</w:t>
            </w:r>
          </w:p>
        </w:tc>
        <w:tc>
          <w:tcPr>
            <w:tcW w:w="200" w:type="pct"/>
            <w:tcBorders>
              <w:top w:val="single" w:sz="4" w:space="0" w:color="4472C4"/>
              <w:left w:val="nil"/>
              <w:bottom w:val="single" w:sz="4" w:space="0" w:color="4472C4"/>
              <w:right w:val="nil"/>
            </w:tcBorders>
            <w:vAlign w:val="bottom"/>
            <w:hideMark/>
          </w:tcPr>
          <w:p w14:paraId="023ECB7A"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0,0</w:t>
            </w:r>
          </w:p>
        </w:tc>
        <w:tc>
          <w:tcPr>
            <w:tcW w:w="237" w:type="pct"/>
            <w:tcBorders>
              <w:top w:val="single" w:sz="4" w:space="0" w:color="4472C4"/>
              <w:left w:val="nil"/>
              <w:bottom w:val="single" w:sz="4" w:space="0" w:color="4472C4"/>
              <w:right w:val="nil"/>
            </w:tcBorders>
            <w:vAlign w:val="bottom"/>
            <w:hideMark/>
          </w:tcPr>
          <w:p w14:paraId="3E10AD3C"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0,00%</w:t>
            </w:r>
          </w:p>
        </w:tc>
        <w:tc>
          <w:tcPr>
            <w:tcW w:w="206" w:type="pct"/>
            <w:tcBorders>
              <w:top w:val="single" w:sz="4" w:space="0" w:color="4472C4"/>
              <w:left w:val="nil"/>
              <w:bottom w:val="single" w:sz="4" w:space="0" w:color="4472C4"/>
              <w:right w:val="nil"/>
            </w:tcBorders>
            <w:vAlign w:val="bottom"/>
            <w:hideMark/>
          </w:tcPr>
          <w:p w14:paraId="20D2AD32"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0,0</w:t>
            </w:r>
          </w:p>
        </w:tc>
      </w:tr>
      <w:tr w:rsidR="00733DD9" w:rsidRPr="00733DD9" w14:paraId="2E58AA51" w14:textId="77777777" w:rsidTr="00733DD9">
        <w:trPr>
          <w:trHeight w:val="300"/>
        </w:trPr>
        <w:tc>
          <w:tcPr>
            <w:tcW w:w="1000" w:type="pct"/>
            <w:tcBorders>
              <w:top w:val="nil"/>
              <w:left w:val="nil"/>
              <w:bottom w:val="nil"/>
              <w:right w:val="nil"/>
            </w:tcBorders>
            <w:vAlign w:val="bottom"/>
            <w:hideMark/>
          </w:tcPr>
          <w:p w14:paraId="5312052E" w14:textId="77777777" w:rsidR="00733DD9" w:rsidRPr="00733DD9" w:rsidRDefault="00733DD9" w:rsidP="00733DD9">
            <w:pPr>
              <w:widowControl/>
              <w:rPr>
                <w:b/>
                <w:bCs/>
                <w:color w:val="000000"/>
                <w:sz w:val="20"/>
                <w:szCs w:val="20"/>
                <w:lang w:val="en-US" w:eastAsia="en-US"/>
              </w:rPr>
            </w:pPr>
            <w:r w:rsidRPr="00733DD9">
              <w:rPr>
                <w:b/>
                <w:bCs/>
                <w:color w:val="000000"/>
                <w:sz w:val="20"/>
                <w:szCs w:val="20"/>
                <w:lang w:val="en-US" w:eastAsia="en-US"/>
              </w:rPr>
              <w:t>27. Вештачки подигнута састојина четинара</w:t>
            </w:r>
          </w:p>
        </w:tc>
        <w:tc>
          <w:tcPr>
            <w:tcW w:w="1481" w:type="pct"/>
            <w:tcBorders>
              <w:top w:val="nil"/>
              <w:left w:val="nil"/>
              <w:bottom w:val="nil"/>
              <w:right w:val="nil"/>
            </w:tcBorders>
            <w:vAlign w:val="bottom"/>
            <w:hideMark/>
          </w:tcPr>
          <w:p w14:paraId="755D99E3" w14:textId="77777777" w:rsidR="00733DD9" w:rsidRPr="00733DD9" w:rsidRDefault="00733DD9" w:rsidP="00733DD9">
            <w:pPr>
              <w:widowControl/>
              <w:rPr>
                <w:b/>
                <w:bCs/>
                <w:color w:val="000000"/>
                <w:sz w:val="20"/>
                <w:szCs w:val="20"/>
                <w:lang w:val="en-US" w:eastAsia="en-US"/>
              </w:rPr>
            </w:pPr>
            <w:r w:rsidRPr="00733DD9">
              <w:rPr>
                <w:b/>
                <w:bCs/>
                <w:color w:val="000000"/>
                <w:sz w:val="20"/>
                <w:szCs w:val="20"/>
                <w:lang w:val="en-US" w:eastAsia="en-US"/>
              </w:rPr>
              <w:t>31210. Високе мешовите шуме борова</w:t>
            </w:r>
          </w:p>
        </w:tc>
        <w:tc>
          <w:tcPr>
            <w:tcW w:w="608" w:type="pct"/>
            <w:tcBorders>
              <w:top w:val="nil"/>
              <w:left w:val="nil"/>
              <w:bottom w:val="nil"/>
              <w:right w:val="nil"/>
            </w:tcBorders>
            <w:vAlign w:val="bottom"/>
            <w:hideMark/>
          </w:tcPr>
          <w:p w14:paraId="22E5940D" w14:textId="77777777" w:rsidR="00733DD9" w:rsidRPr="00733DD9" w:rsidRDefault="00733DD9" w:rsidP="00733DD9">
            <w:pPr>
              <w:widowControl/>
              <w:rPr>
                <w:color w:val="000000"/>
                <w:sz w:val="20"/>
                <w:szCs w:val="20"/>
                <w:lang w:val="en-US" w:eastAsia="en-US"/>
              </w:rPr>
            </w:pPr>
            <w:r w:rsidRPr="00733DD9">
              <w:rPr>
                <w:color w:val="000000"/>
                <w:sz w:val="20"/>
                <w:szCs w:val="20"/>
                <w:lang w:val="en-US" w:eastAsia="en-US"/>
              </w:rPr>
              <w:t>1. Очувана састојина</w:t>
            </w:r>
          </w:p>
        </w:tc>
        <w:tc>
          <w:tcPr>
            <w:tcW w:w="338" w:type="pct"/>
            <w:tcBorders>
              <w:top w:val="nil"/>
              <w:left w:val="nil"/>
              <w:bottom w:val="nil"/>
              <w:right w:val="nil"/>
            </w:tcBorders>
            <w:vAlign w:val="bottom"/>
            <w:hideMark/>
          </w:tcPr>
          <w:p w14:paraId="5C6D707E"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24,96</w:t>
            </w:r>
          </w:p>
        </w:tc>
        <w:tc>
          <w:tcPr>
            <w:tcW w:w="237" w:type="pct"/>
            <w:tcBorders>
              <w:top w:val="nil"/>
              <w:left w:val="nil"/>
              <w:bottom w:val="nil"/>
              <w:right w:val="nil"/>
            </w:tcBorders>
            <w:vAlign w:val="bottom"/>
            <w:hideMark/>
          </w:tcPr>
          <w:p w14:paraId="6D816D55"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2,51%</w:t>
            </w:r>
          </w:p>
        </w:tc>
        <w:tc>
          <w:tcPr>
            <w:tcW w:w="249" w:type="pct"/>
            <w:tcBorders>
              <w:top w:val="nil"/>
              <w:left w:val="nil"/>
              <w:bottom w:val="nil"/>
              <w:right w:val="nil"/>
            </w:tcBorders>
            <w:vAlign w:val="bottom"/>
            <w:hideMark/>
          </w:tcPr>
          <w:p w14:paraId="194C54BC"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7.065,0</w:t>
            </w:r>
          </w:p>
        </w:tc>
        <w:tc>
          <w:tcPr>
            <w:tcW w:w="237" w:type="pct"/>
            <w:tcBorders>
              <w:top w:val="nil"/>
              <w:left w:val="nil"/>
              <w:bottom w:val="nil"/>
              <w:right w:val="nil"/>
            </w:tcBorders>
            <w:vAlign w:val="bottom"/>
            <w:hideMark/>
          </w:tcPr>
          <w:p w14:paraId="205B77B5"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2,96%</w:t>
            </w:r>
          </w:p>
        </w:tc>
        <w:tc>
          <w:tcPr>
            <w:tcW w:w="206" w:type="pct"/>
            <w:tcBorders>
              <w:top w:val="nil"/>
              <w:left w:val="nil"/>
              <w:bottom w:val="nil"/>
              <w:right w:val="nil"/>
            </w:tcBorders>
            <w:vAlign w:val="bottom"/>
            <w:hideMark/>
          </w:tcPr>
          <w:p w14:paraId="700C1233"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283,1</w:t>
            </w:r>
          </w:p>
        </w:tc>
        <w:tc>
          <w:tcPr>
            <w:tcW w:w="200" w:type="pct"/>
            <w:tcBorders>
              <w:top w:val="nil"/>
              <w:left w:val="nil"/>
              <w:bottom w:val="nil"/>
              <w:right w:val="nil"/>
            </w:tcBorders>
            <w:vAlign w:val="bottom"/>
            <w:hideMark/>
          </w:tcPr>
          <w:p w14:paraId="1A231841"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198,0</w:t>
            </w:r>
          </w:p>
        </w:tc>
        <w:tc>
          <w:tcPr>
            <w:tcW w:w="237" w:type="pct"/>
            <w:tcBorders>
              <w:top w:val="nil"/>
              <w:left w:val="nil"/>
              <w:bottom w:val="nil"/>
              <w:right w:val="nil"/>
            </w:tcBorders>
            <w:vAlign w:val="bottom"/>
            <w:hideMark/>
          </w:tcPr>
          <w:p w14:paraId="4F66347A"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4,66%</w:t>
            </w:r>
          </w:p>
        </w:tc>
        <w:tc>
          <w:tcPr>
            <w:tcW w:w="206" w:type="pct"/>
            <w:tcBorders>
              <w:top w:val="nil"/>
              <w:left w:val="nil"/>
              <w:bottom w:val="nil"/>
              <w:right w:val="nil"/>
            </w:tcBorders>
            <w:vAlign w:val="bottom"/>
            <w:hideMark/>
          </w:tcPr>
          <w:p w14:paraId="1EF8155F"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7,9</w:t>
            </w:r>
          </w:p>
        </w:tc>
      </w:tr>
      <w:tr w:rsidR="00733DD9" w:rsidRPr="00733DD9" w14:paraId="0C696C3F" w14:textId="77777777" w:rsidTr="00733DD9">
        <w:trPr>
          <w:trHeight w:val="300"/>
        </w:trPr>
        <w:tc>
          <w:tcPr>
            <w:tcW w:w="1000" w:type="pct"/>
            <w:tcBorders>
              <w:top w:val="nil"/>
              <w:left w:val="nil"/>
              <w:bottom w:val="single" w:sz="4" w:space="0" w:color="8EA9DB"/>
              <w:right w:val="nil"/>
            </w:tcBorders>
            <w:vAlign w:val="bottom"/>
            <w:hideMark/>
          </w:tcPr>
          <w:p w14:paraId="1A8A9FDF" w14:textId="77777777" w:rsidR="00733DD9" w:rsidRPr="00733DD9" w:rsidRDefault="00733DD9" w:rsidP="00733DD9">
            <w:pPr>
              <w:widowControl/>
              <w:jc w:val="right"/>
              <w:rPr>
                <w:color w:val="000000"/>
                <w:sz w:val="20"/>
                <w:szCs w:val="20"/>
                <w:lang w:val="en-US" w:eastAsia="en-US"/>
              </w:rPr>
            </w:pPr>
          </w:p>
        </w:tc>
        <w:tc>
          <w:tcPr>
            <w:tcW w:w="1481" w:type="pct"/>
            <w:tcBorders>
              <w:top w:val="nil"/>
              <w:left w:val="nil"/>
              <w:bottom w:val="nil"/>
              <w:right w:val="nil"/>
            </w:tcBorders>
            <w:vAlign w:val="bottom"/>
            <w:hideMark/>
          </w:tcPr>
          <w:p w14:paraId="5323FB90" w14:textId="77777777" w:rsidR="00733DD9" w:rsidRPr="00733DD9" w:rsidRDefault="00733DD9" w:rsidP="00733DD9">
            <w:pPr>
              <w:widowControl/>
              <w:rPr>
                <w:b/>
                <w:bCs/>
                <w:color w:val="000000"/>
                <w:sz w:val="20"/>
                <w:szCs w:val="20"/>
                <w:lang w:val="en-US" w:eastAsia="en-US"/>
              </w:rPr>
            </w:pPr>
            <w:r w:rsidRPr="00733DD9">
              <w:rPr>
                <w:b/>
                <w:bCs/>
                <w:color w:val="000000"/>
                <w:sz w:val="20"/>
                <w:szCs w:val="20"/>
                <w:lang w:val="en-US" w:eastAsia="en-US"/>
              </w:rPr>
              <w:t xml:space="preserve">31210. Високе мешовите шуме борова укупно </w:t>
            </w:r>
          </w:p>
        </w:tc>
        <w:tc>
          <w:tcPr>
            <w:tcW w:w="608" w:type="pct"/>
            <w:tcBorders>
              <w:top w:val="nil"/>
              <w:left w:val="nil"/>
              <w:bottom w:val="nil"/>
              <w:right w:val="nil"/>
            </w:tcBorders>
            <w:vAlign w:val="bottom"/>
            <w:hideMark/>
          </w:tcPr>
          <w:p w14:paraId="26769D14" w14:textId="77777777" w:rsidR="00733DD9" w:rsidRPr="00733DD9" w:rsidRDefault="00733DD9" w:rsidP="00733DD9">
            <w:pPr>
              <w:widowControl/>
              <w:rPr>
                <w:b/>
                <w:bCs/>
                <w:color w:val="000000"/>
                <w:sz w:val="20"/>
                <w:szCs w:val="20"/>
                <w:lang w:val="en-US" w:eastAsia="en-US"/>
              </w:rPr>
            </w:pPr>
          </w:p>
        </w:tc>
        <w:tc>
          <w:tcPr>
            <w:tcW w:w="338" w:type="pct"/>
            <w:tcBorders>
              <w:top w:val="nil"/>
              <w:left w:val="nil"/>
              <w:bottom w:val="nil"/>
              <w:right w:val="nil"/>
            </w:tcBorders>
            <w:vAlign w:val="bottom"/>
            <w:hideMark/>
          </w:tcPr>
          <w:p w14:paraId="2F74D2F8"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24,96</w:t>
            </w:r>
          </w:p>
        </w:tc>
        <w:tc>
          <w:tcPr>
            <w:tcW w:w="237" w:type="pct"/>
            <w:tcBorders>
              <w:top w:val="nil"/>
              <w:left w:val="nil"/>
              <w:bottom w:val="nil"/>
              <w:right w:val="nil"/>
            </w:tcBorders>
            <w:vAlign w:val="bottom"/>
            <w:hideMark/>
          </w:tcPr>
          <w:p w14:paraId="2FCE519B"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2,51%</w:t>
            </w:r>
          </w:p>
        </w:tc>
        <w:tc>
          <w:tcPr>
            <w:tcW w:w="249" w:type="pct"/>
            <w:tcBorders>
              <w:top w:val="nil"/>
              <w:left w:val="nil"/>
              <w:bottom w:val="nil"/>
              <w:right w:val="nil"/>
            </w:tcBorders>
            <w:vAlign w:val="bottom"/>
            <w:hideMark/>
          </w:tcPr>
          <w:p w14:paraId="191D7529"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7.065,0</w:t>
            </w:r>
          </w:p>
        </w:tc>
        <w:tc>
          <w:tcPr>
            <w:tcW w:w="237" w:type="pct"/>
            <w:tcBorders>
              <w:top w:val="nil"/>
              <w:left w:val="nil"/>
              <w:bottom w:val="nil"/>
              <w:right w:val="nil"/>
            </w:tcBorders>
            <w:vAlign w:val="bottom"/>
            <w:hideMark/>
          </w:tcPr>
          <w:p w14:paraId="1A24752C"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2,96%</w:t>
            </w:r>
          </w:p>
        </w:tc>
        <w:tc>
          <w:tcPr>
            <w:tcW w:w="206" w:type="pct"/>
            <w:tcBorders>
              <w:top w:val="nil"/>
              <w:left w:val="nil"/>
              <w:bottom w:val="nil"/>
              <w:right w:val="nil"/>
            </w:tcBorders>
            <w:vAlign w:val="bottom"/>
            <w:hideMark/>
          </w:tcPr>
          <w:p w14:paraId="03AFD335"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283,1</w:t>
            </w:r>
          </w:p>
        </w:tc>
        <w:tc>
          <w:tcPr>
            <w:tcW w:w="200" w:type="pct"/>
            <w:tcBorders>
              <w:top w:val="nil"/>
              <w:left w:val="nil"/>
              <w:bottom w:val="nil"/>
              <w:right w:val="nil"/>
            </w:tcBorders>
            <w:vAlign w:val="bottom"/>
            <w:hideMark/>
          </w:tcPr>
          <w:p w14:paraId="0B4650E7"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198,0</w:t>
            </w:r>
          </w:p>
        </w:tc>
        <w:tc>
          <w:tcPr>
            <w:tcW w:w="237" w:type="pct"/>
            <w:tcBorders>
              <w:top w:val="nil"/>
              <w:left w:val="nil"/>
              <w:bottom w:val="nil"/>
              <w:right w:val="nil"/>
            </w:tcBorders>
            <w:vAlign w:val="bottom"/>
            <w:hideMark/>
          </w:tcPr>
          <w:p w14:paraId="239A6DAF"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4,66%</w:t>
            </w:r>
          </w:p>
        </w:tc>
        <w:tc>
          <w:tcPr>
            <w:tcW w:w="206" w:type="pct"/>
            <w:tcBorders>
              <w:top w:val="nil"/>
              <w:left w:val="nil"/>
              <w:bottom w:val="nil"/>
              <w:right w:val="nil"/>
            </w:tcBorders>
            <w:vAlign w:val="bottom"/>
            <w:hideMark/>
          </w:tcPr>
          <w:p w14:paraId="766E9C27"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7,9</w:t>
            </w:r>
          </w:p>
        </w:tc>
      </w:tr>
      <w:tr w:rsidR="00733DD9" w:rsidRPr="00733DD9" w14:paraId="5735B814" w14:textId="77777777" w:rsidTr="00733DD9">
        <w:trPr>
          <w:trHeight w:val="300"/>
        </w:trPr>
        <w:tc>
          <w:tcPr>
            <w:tcW w:w="1000" w:type="pct"/>
            <w:tcBorders>
              <w:top w:val="single" w:sz="4" w:space="0" w:color="4472C4"/>
              <w:left w:val="nil"/>
              <w:bottom w:val="single" w:sz="4" w:space="0" w:color="4472C4"/>
              <w:right w:val="nil"/>
            </w:tcBorders>
            <w:vAlign w:val="bottom"/>
            <w:hideMark/>
          </w:tcPr>
          <w:p w14:paraId="436A6BE7" w14:textId="77777777" w:rsidR="00733DD9" w:rsidRPr="00733DD9" w:rsidRDefault="00733DD9" w:rsidP="00733DD9">
            <w:pPr>
              <w:widowControl/>
              <w:rPr>
                <w:b/>
                <w:bCs/>
                <w:color w:val="000000"/>
                <w:sz w:val="20"/>
                <w:szCs w:val="20"/>
                <w:lang w:val="en-US" w:eastAsia="en-US"/>
              </w:rPr>
            </w:pPr>
            <w:r w:rsidRPr="00733DD9">
              <w:rPr>
                <w:b/>
                <w:bCs/>
                <w:color w:val="000000"/>
                <w:sz w:val="20"/>
                <w:szCs w:val="20"/>
                <w:lang w:val="en-US" w:eastAsia="en-US"/>
              </w:rPr>
              <w:t xml:space="preserve">27. Вештачки подигнута састојина четинара укупно </w:t>
            </w:r>
          </w:p>
        </w:tc>
        <w:tc>
          <w:tcPr>
            <w:tcW w:w="1481" w:type="pct"/>
            <w:tcBorders>
              <w:top w:val="single" w:sz="4" w:space="0" w:color="4472C4"/>
              <w:left w:val="nil"/>
              <w:bottom w:val="single" w:sz="4" w:space="0" w:color="4472C4"/>
              <w:right w:val="nil"/>
            </w:tcBorders>
            <w:vAlign w:val="bottom"/>
            <w:hideMark/>
          </w:tcPr>
          <w:p w14:paraId="64BA4D8A" w14:textId="77777777" w:rsidR="00733DD9" w:rsidRPr="00733DD9" w:rsidRDefault="00733DD9" w:rsidP="00733DD9">
            <w:pPr>
              <w:widowControl/>
              <w:rPr>
                <w:b/>
                <w:bCs/>
                <w:color w:val="000000"/>
                <w:sz w:val="20"/>
                <w:szCs w:val="20"/>
                <w:lang w:val="en-US" w:eastAsia="en-US"/>
              </w:rPr>
            </w:pPr>
          </w:p>
        </w:tc>
        <w:tc>
          <w:tcPr>
            <w:tcW w:w="608" w:type="pct"/>
            <w:tcBorders>
              <w:top w:val="single" w:sz="4" w:space="0" w:color="4472C4"/>
              <w:left w:val="nil"/>
              <w:bottom w:val="single" w:sz="4" w:space="0" w:color="4472C4"/>
              <w:right w:val="nil"/>
            </w:tcBorders>
            <w:vAlign w:val="bottom"/>
            <w:hideMark/>
          </w:tcPr>
          <w:p w14:paraId="5A3D920E" w14:textId="77777777" w:rsidR="00733DD9" w:rsidRPr="00733DD9" w:rsidRDefault="00733DD9" w:rsidP="00733DD9">
            <w:pPr>
              <w:widowControl/>
              <w:rPr>
                <w:sz w:val="20"/>
                <w:szCs w:val="20"/>
                <w:lang w:val="en-US" w:eastAsia="en-US"/>
              </w:rPr>
            </w:pPr>
          </w:p>
        </w:tc>
        <w:tc>
          <w:tcPr>
            <w:tcW w:w="338" w:type="pct"/>
            <w:tcBorders>
              <w:top w:val="single" w:sz="4" w:space="0" w:color="4472C4"/>
              <w:left w:val="nil"/>
              <w:bottom w:val="single" w:sz="4" w:space="0" w:color="4472C4"/>
              <w:right w:val="nil"/>
            </w:tcBorders>
            <w:vAlign w:val="bottom"/>
            <w:hideMark/>
          </w:tcPr>
          <w:p w14:paraId="071904A5"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24,96</w:t>
            </w:r>
          </w:p>
        </w:tc>
        <w:tc>
          <w:tcPr>
            <w:tcW w:w="237" w:type="pct"/>
            <w:tcBorders>
              <w:top w:val="single" w:sz="4" w:space="0" w:color="4472C4"/>
              <w:left w:val="nil"/>
              <w:bottom w:val="single" w:sz="4" w:space="0" w:color="4472C4"/>
              <w:right w:val="nil"/>
            </w:tcBorders>
            <w:vAlign w:val="bottom"/>
            <w:hideMark/>
          </w:tcPr>
          <w:p w14:paraId="65D3F472"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2,51%</w:t>
            </w:r>
          </w:p>
        </w:tc>
        <w:tc>
          <w:tcPr>
            <w:tcW w:w="249" w:type="pct"/>
            <w:tcBorders>
              <w:top w:val="single" w:sz="4" w:space="0" w:color="4472C4"/>
              <w:left w:val="nil"/>
              <w:bottom w:val="single" w:sz="4" w:space="0" w:color="4472C4"/>
              <w:right w:val="nil"/>
            </w:tcBorders>
            <w:vAlign w:val="bottom"/>
            <w:hideMark/>
          </w:tcPr>
          <w:p w14:paraId="0F55B6B3"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7.065,0</w:t>
            </w:r>
          </w:p>
        </w:tc>
        <w:tc>
          <w:tcPr>
            <w:tcW w:w="237" w:type="pct"/>
            <w:tcBorders>
              <w:top w:val="single" w:sz="4" w:space="0" w:color="4472C4"/>
              <w:left w:val="nil"/>
              <w:bottom w:val="single" w:sz="4" w:space="0" w:color="4472C4"/>
              <w:right w:val="nil"/>
            </w:tcBorders>
            <w:vAlign w:val="bottom"/>
            <w:hideMark/>
          </w:tcPr>
          <w:p w14:paraId="664E991D"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2,96%</w:t>
            </w:r>
          </w:p>
        </w:tc>
        <w:tc>
          <w:tcPr>
            <w:tcW w:w="206" w:type="pct"/>
            <w:tcBorders>
              <w:top w:val="single" w:sz="4" w:space="0" w:color="4472C4"/>
              <w:left w:val="nil"/>
              <w:bottom w:val="single" w:sz="4" w:space="0" w:color="4472C4"/>
              <w:right w:val="nil"/>
            </w:tcBorders>
            <w:vAlign w:val="bottom"/>
            <w:hideMark/>
          </w:tcPr>
          <w:p w14:paraId="7054CE31"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283,1</w:t>
            </w:r>
          </w:p>
        </w:tc>
        <w:tc>
          <w:tcPr>
            <w:tcW w:w="200" w:type="pct"/>
            <w:tcBorders>
              <w:top w:val="single" w:sz="4" w:space="0" w:color="4472C4"/>
              <w:left w:val="nil"/>
              <w:bottom w:val="single" w:sz="4" w:space="0" w:color="4472C4"/>
              <w:right w:val="nil"/>
            </w:tcBorders>
            <w:vAlign w:val="bottom"/>
            <w:hideMark/>
          </w:tcPr>
          <w:p w14:paraId="007713C8"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198,0</w:t>
            </w:r>
          </w:p>
        </w:tc>
        <w:tc>
          <w:tcPr>
            <w:tcW w:w="237" w:type="pct"/>
            <w:tcBorders>
              <w:top w:val="single" w:sz="4" w:space="0" w:color="4472C4"/>
              <w:left w:val="nil"/>
              <w:bottom w:val="single" w:sz="4" w:space="0" w:color="4472C4"/>
              <w:right w:val="nil"/>
            </w:tcBorders>
            <w:vAlign w:val="bottom"/>
            <w:hideMark/>
          </w:tcPr>
          <w:p w14:paraId="733E9B5F"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4,66%</w:t>
            </w:r>
          </w:p>
        </w:tc>
        <w:tc>
          <w:tcPr>
            <w:tcW w:w="206" w:type="pct"/>
            <w:tcBorders>
              <w:top w:val="single" w:sz="4" w:space="0" w:color="4472C4"/>
              <w:left w:val="nil"/>
              <w:bottom w:val="single" w:sz="4" w:space="0" w:color="4472C4"/>
              <w:right w:val="nil"/>
            </w:tcBorders>
            <w:vAlign w:val="bottom"/>
            <w:hideMark/>
          </w:tcPr>
          <w:p w14:paraId="43DB82CC"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7,9</w:t>
            </w:r>
          </w:p>
        </w:tc>
      </w:tr>
      <w:tr w:rsidR="00733DD9" w:rsidRPr="00733DD9" w14:paraId="41051D68" w14:textId="77777777" w:rsidTr="00733DD9">
        <w:trPr>
          <w:trHeight w:val="300"/>
        </w:trPr>
        <w:tc>
          <w:tcPr>
            <w:tcW w:w="1000" w:type="pct"/>
            <w:tcBorders>
              <w:top w:val="nil"/>
              <w:left w:val="nil"/>
              <w:bottom w:val="nil"/>
              <w:right w:val="nil"/>
            </w:tcBorders>
            <w:vAlign w:val="bottom"/>
            <w:hideMark/>
          </w:tcPr>
          <w:p w14:paraId="42E3CDA7" w14:textId="77777777" w:rsidR="00733DD9" w:rsidRPr="00733DD9" w:rsidRDefault="00733DD9" w:rsidP="00733DD9">
            <w:pPr>
              <w:widowControl/>
              <w:rPr>
                <w:b/>
                <w:bCs/>
                <w:color w:val="000000"/>
                <w:sz w:val="20"/>
                <w:szCs w:val="20"/>
                <w:lang w:val="en-US" w:eastAsia="en-US"/>
              </w:rPr>
            </w:pPr>
            <w:r w:rsidRPr="00733DD9">
              <w:rPr>
                <w:b/>
                <w:bCs/>
                <w:color w:val="000000"/>
                <w:sz w:val="20"/>
                <w:szCs w:val="20"/>
                <w:lang w:val="en-US" w:eastAsia="en-US"/>
              </w:rPr>
              <w:t>38. Шикара</w:t>
            </w:r>
          </w:p>
        </w:tc>
        <w:tc>
          <w:tcPr>
            <w:tcW w:w="1481" w:type="pct"/>
            <w:tcBorders>
              <w:top w:val="nil"/>
              <w:left w:val="nil"/>
              <w:bottom w:val="nil"/>
              <w:right w:val="nil"/>
            </w:tcBorders>
            <w:vAlign w:val="bottom"/>
            <w:hideMark/>
          </w:tcPr>
          <w:p w14:paraId="38555935" w14:textId="77777777" w:rsidR="00733DD9" w:rsidRPr="00733DD9" w:rsidRDefault="00733DD9" w:rsidP="00733DD9">
            <w:pPr>
              <w:widowControl/>
              <w:rPr>
                <w:b/>
                <w:bCs/>
                <w:color w:val="000000"/>
                <w:sz w:val="20"/>
                <w:szCs w:val="20"/>
                <w:lang w:val="en-US" w:eastAsia="en-US"/>
              </w:rPr>
            </w:pPr>
            <w:r w:rsidRPr="00733DD9">
              <w:rPr>
                <w:b/>
                <w:bCs/>
                <w:color w:val="000000"/>
                <w:sz w:val="20"/>
                <w:szCs w:val="20"/>
                <w:lang w:val="en-US" w:eastAsia="en-US"/>
              </w:rPr>
              <w:t>51730. Шибљаци, шикаре и жбунаста вегетација</w:t>
            </w:r>
          </w:p>
        </w:tc>
        <w:tc>
          <w:tcPr>
            <w:tcW w:w="608" w:type="pct"/>
            <w:tcBorders>
              <w:top w:val="nil"/>
              <w:left w:val="nil"/>
              <w:bottom w:val="nil"/>
              <w:right w:val="nil"/>
            </w:tcBorders>
            <w:vAlign w:val="bottom"/>
            <w:hideMark/>
          </w:tcPr>
          <w:p w14:paraId="3D4C226B" w14:textId="77777777" w:rsidR="00733DD9" w:rsidRPr="00733DD9" w:rsidRDefault="00733DD9" w:rsidP="00733DD9">
            <w:pPr>
              <w:widowControl/>
              <w:rPr>
                <w:color w:val="000000"/>
                <w:sz w:val="20"/>
                <w:szCs w:val="20"/>
                <w:lang w:val="en-US" w:eastAsia="en-US"/>
              </w:rPr>
            </w:pPr>
            <w:r w:rsidRPr="00733DD9">
              <w:rPr>
                <w:color w:val="000000"/>
                <w:sz w:val="20"/>
                <w:szCs w:val="20"/>
                <w:lang w:val="en-US" w:eastAsia="en-US"/>
              </w:rPr>
              <w:t>3. Девастирана (превише разређена) састојина</w:t>
            </w:r>
          </w:p>
        </w:tc>
        <w:tc>
          <w:tcPr>
            <w:tcW w:w="338" w:type="pct"/>
            <w:tcBorders>
              <w:top w:val="nil"/>
              <w:left w:val="nil"/>
              <w:bottom w:val="nil"/>
              <w:right w:val="nil"/>
            </w:tcBorders>
            <w:vAlign w:val="bottom"/>
            <w:hideMark/>
          </w:tcPr>
          <w:p w14:paraId="2CD12662"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2,89</w:t>
            </w:r>
          </w:p>
        </w:tc>
        <w:tc>
          <w:tcPr>
            <w:tcW w:w="237" w:type="pct"/>
            <w:tcBorders>
              <w:top w:val="nil"/>
              <w:left w:val="nil"/>
              <w:bottom w:val="nil"/>
              <w:right w:val="nil"/>
            </w:tcBorders>
            <w:vAlign w:val="bottom"/>
            <w:hideMark/>
          </w:tcPr>
          <w:p w14:paraId="6EBA4A53"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0,29%</w:t>
            </w:r>
          </w:p>
        </w:tc>
        <w:tc>
          <w:tcPr>
            <w:tcW w:w="249" w:type="pct"/>
            <w:tcBorders>
              <w:top w:val="nil"/>
              <w:left w:val="nil"/>
              <w:bottom w:val="nil"/>
              <w:right w:val="nil"/>
            </w:tcBorders>
            <w:vAlign w:val="bottom"/>
            <w:hideMark/>
          </w:tcPr>
          <w:p w14:paraId="7BC2525A" w14:textId="77777777" w:rsidR="00733DD9" w:rsidRPr="00733DD9" w:rsidRDefault="00733DD9" w:rsidP="00733DD9">
            <w:pPr>
              <w:widowControl/>
              <w:jc w:val="right"/>
              <w:rPr>
                <w:color w:val="000000"/>
                <w:sz w:val="20"/>
                <w:szCs w:val="20"/>
                <w:lang w:val="en-US" w:eastAsia="en-US"/>
              </w:rPr>
            </w:pPr>
          </w:p>
        </w:tc>
        <w:tc>
          <w:tcPr>
            <w:tcW w:w="237" w:type="pct"/>
            <w:tcBorders>
              <w:top w:val="nil"/>
              <w:left w:val="nil"/>
              <w:bottom w:val="nil"/>
              <w:right w:val="nil"/>
            </w:tcBorders>
            <w:vAlign w:val="bottom"/>
            <w:hideMark/>
          </w:tcPr>
          <w:p w14:paraId="68DE3ECE"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0,00%</w:t>
            </w:r>
          </w:p>
        </w:tc>
        <w:tc>
          <w:tcPr>
            <w:tcW w:w="206" w:type="pct"/>
            <w:tcBorders>
              <w:top w:val="nil"/>
              <w:left w:val="nil"/>
              <w:bottom w:val="nil"/>
              <w:right w:val="nil"/>
            </w:tcBorders>
            <w:vAlign w:val="bottom"/>
            <w:hideMark/>
          </w:tcPr>
          <w:p w14:paraId="311C4545"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0,0</w:t>
            </w:r>
          </w:p>
        </w:tc>
        <w:tc>
          <w:tcPr>
            <w:tcW w:w="200" w:type="pct"/>
            <w:tcBorders>
              <w:top w:val="nil"/>
              <w:left w:val="nil"/>
              <w:bottom w:val="nil"/>
              <w:right w:val="nil"/>
            </w:tcBorders>
            <w:vAlign w:val="bottom"/>
            <w:hideMark/>
          </w:tcPr>
          <w:p w14:paraId="249A3924" w14:textId="77777777" w:rsidR="00733DD9" w:rsidRPr="00733DD9" w:rsidRDefault="00733DD9" w:rsidP="00733DD9">
            <w:pPr>
              <w:widowControl/>
              <w:jc w:val="right"/>
              <w:rPr>
                <w:color w:val="000000"/>
                <w:sz w:val="20"/>
                <w:szCs w:val="20"/>
                <w:lang w:val="en-US" w:eastAsia="en-US"/>
              </w:rPr>
            </w:pPr>
          </w:p>
        </w:tc>
        <w:tc>
          <w:tcPr>
            <w:tcW w:w="237" w:type="pct"/>
            <w:tcBorders>
              <w:top w:val="nil"/>
              <w:left w:val="nil"/>
              <w:bottom w:val="nil"/>
              <w:right w:val="nil"/>
            </w:tcBorders>
            <w:vAlign w:val="bottom"/>
            <w:hideMark/>
          </w:tcPr>
          <w:p w14:paraId="4B8EE215"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0,00%</w:t>
            </w:r>
          </w:p>
        </w:tc>
        <w:tc>
          <w:tcPr>
            <w:tcW w:w="206" w:type="pct"/>
            <w:tcBorders>
              <w:top w:val="nil"/>
              <w:left w:val="nil"/>
              <w:bottom w:val="nil"/>
              <w:right w:val="nil"/>
            </w:tcBorders>
            <w:vAlign w:val="bottom"/>
            <w:hideMark/>
          </w:tcPr>
          <w:p w14:paraId="43842ED3" w14:textId="77777777" w:rsidR="00733DD9" w:rsidRPr="00733DD9" w:rsidRDefault="00733DD9" w:rsidP="00733DD9">
            <w:pPr>
              <w:widowControl/>
              <w:jc w:val="right"/>
              <w:rPr>
                <w:color w:val="000000"/>
                <w:sz w:val="20"/>
                <w:szCs w:val="20"/>
                <w:lang w:val="en-US" w:eastAsia="en-US"/>
              </w:rPr>
            </w:pPr>
            <w:r w:rsidRPr="00733DD9">
              <w:rPr>
                <w:color w:val="000000"/>
                <w:sz w:val="20"/>
                <w:szCs w:val="20"/>
                <w:lang w:val="en-US" w:eastAsia="en-US"/>
              </w:rPr>
              <w:t>0,0</w:t>
            </w:r>
          </w:p>
        </w:tc>
      </w:tr>
      <w:tr w:rsidR="00733DD9" w:rsidRPr="00733DD9" w14:paraId="5F697F2C" w14:textId="77777777" w:rsidTr="00733DD9">
        <w:trPr>
          <w:trHeight w:val="300"/>
        </w:trPr>
        <w:tc>
          <w:tcPr>
            <w:tcW w:w="1000" w:type="pct"/>
            <w:tcBorders>
              <w:top w:val="nil"/>
              <w:left w:val="nil"/>
              <w:bottom w:val="single" w:sz="4" w:space="0" w:color="8EA9DB"/>
              <w:right w:val="nil"/>
            </w:tcBorders>
            <w:vAlign w:val="bottom"/>
            <w:hideMark/>
          </w:tcPr>
          <w:p w14:paraId="7C4606EE" w14:textId="77777777" w:rsidR="00733DD9" w:rsidRPr="00733DD9" w:rsidRDefault="00733DD9" w:rsidP="00733DD9">
            <w:pPr>
              <w:widowControl/>
              <w:jc w:val="right"/>
              <w:rPr>
                <w:color w:val="000000"/>
                <w:sz w:val="20"/>
                <w:szCs w:val="20"/>
                <w:lang w:val="en-US" w:eastAsia="en-US"/>
              </w:rPr>
            </w:pPr>
          </w:p>
        </w:tc>
        <w:tc>
          <w:tcPr>
            <w:tcW w:w="2090" w:type="pct"/>
            <w:gridSpan w:val="2"/>
            <w:tcBorders>
              <w:top w:val="nil"/>
              <w:left w:val="nil"/>
              <w:bottom w:val="nil"/>
              <w:right w:val="nil"/>
            </w:tcBorders>
            <w:vAlign w:val="bottom"/>
            <w:hideMark/>
          </w:tcPr>
          <w:p w14:paraId="2584C4BC" w14:textId="77777777" w:rsidR="00733DD9" w:rsidRPr="00733DD9" w:rsidRDefault="00733DD9" w:rsidP="00733DD9">
            <w:pPr>
              <w:widowControl/>
              <w:rPr>
                <w:b/>
                <w:bCs/>
                <w:color w:val="000000"/>
                <w:sz w:val="20"/>
                <w:szCs w:val="20"/>
                <w:lang w:val="en-US" w:eastAsia="en-US"/>
              </w:rPr>
            </w:pPr>
            <w:r w:rsidRPr="00733DD9">
              <w:rPr>
                <w:b/>
                <w:bCs/>
                <w:color w:val="000000"/>
                <w:sz w:val="20"/>
                <w:szCs w:val="20"/>
                <w:lang w:val="en-US" w:eastAsia="en-US"/>
              </w:rPr>
              <w:t xml:space="preserve">51730. Шибљаци, шикаре и жбунаста вегетација укупно </w:t>
            </w:r>
          </w:p>
        </w:tc>
        <w:tc>
          <w:tcPr>
            <w:tcW w:w="338" w:type="pct"/>
            <w:tcBorders>
              <w:top w:val="nil"/>
              <w:left w:val="nil"/>
              <w:bottom w:val="nil"/>
              <w:right w:val="nil"/>
            </w:tcBorders>
            <w:vAlign w:val="bottom"/>
            <w:hideMark/>
          </w:tcPr>
          <w:p w14:paraId="717C25E7"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2,89</w:t>
            </w:r>
          </w:p>
        </w:tc>
        <w:tc>
          <w:tcPr>
            <w:tcW w:w="237" w:type="pct"/>
            <w:tcBorders>
              <w:top w:val="nil"/>
              <w:left w:val="nil"/>
              <w:bottom w:val="nil"/>
              <w:right w:val="nil"/>
            </w:tcBorders>
            <w:vAlign w:val="bottom"/>
            <w:hideMark/>
          </w:tcPr>
          <w:p w14:paraId="42C7054E"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0,29%</w:t>
            </w:r>
          </w:p>
        </w:tc>
        <w:tc>
          <w:tcPr>
            <w:tcW w:w="249" w:type="pct"/>
            <w:tcBorders>
              <w:top w:val="nil"/>
              <w:left w:val="nil"/>
              <w:bottom w:val="nil"/>
              <w:right w:val="nil"/>
            </w:tcBorders>
            <w:vAlign w:val="bottom"/>
            <w:hideMark/>
          </w:tcPr>
          <w:p w14:paraId="68235AE0" w14:textId="77777777" w:rsidR="00733DD9" w:rsidRPr="00733DD9" w:rsidRDefault="00733DD9" w:rsidP="00733DD9">
            <w:pPr>
              <w:widowControl/>
              <w:jc w:val="right"/>
              <w:rPr>
                <w:b/>
                <w:bCs/>
                <w:color w:val="000000"/>
                <w:sz w:val="20"/>
                <w:szCs w:val="20"/>
                <w:lang w:val="en-US" w:eastAsia="en-US"/>
              </w:rPr>
            </w:pPr>
          </w:p>
        </w:tc>
        <w:tc>
          <w:tcPr>
            <w:tcW w:w="237" w:type="pct"/>
            <w:tcBorders>
              <w:top w:val="nil"/>
              <w:left w:val="nil"/>
              <w:bottom w:val="nil"/>
              <w:right w:val="nil"/>
            </w:tcBorders>
            <w:vAlign w:val="bottom"/>
            <w:hideMark/>
          </w:tcPr>
          <w:p w14:paraId="2F621F8A"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0,00%</w:t>
            </w:r>
          </w:p>
        </w:tc>
        <w:tc>
          <w:tcPr>
            <w:tcW w:w="206" w:type="pct"/>
            <w:tcBorders>
              <w:top w:val="nil"/>
              <w:left w:val="nil"/>
              <w:bottom w:val="nil"/>
              <w:right w:val="nil"/>
            </w:tcBorders>
            <w:vAlign w:val="bottom"/>
            <w:hideMark/>
          </w:tcPr>
          <w:p w14:paraId="6260B4A4"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0,0</w:t>
            </w:r>
          </w:p>
        </w:tc>
        <w:tc>
          <w:tcPr>
            <w:tcW w:w="200" w:type="pct"/>
            <w:tcBorders>
              <w:top w:val="nil"/>
              <w:left w:val="nil"/>
              <w:bottom w:val="nil"/>
              <w:right w:val="nil"/>
            </w:tcBorders>
            <w:vAlign w:val="bottom"/>
            <w:hideMark/>
          </w:tcPr>
          <w:p w14:paraId="32FEEAAB" w14:textId="77777777" w:rsidR="00733DD9" w:rsidRPr="00733DD9" w:rsidRDefault="00733DD9" w:rsidP="00733DD9">
            <w:pPr>
              <w:widowControl/>
              <w:jc w:val="right"/>
              <w:rPr>
                <w:b/>
                <w:bCs/>
                <w:color w:val="000000"/>
                <w:sz w:val="20"/>
                <w:szCs w:val="20"/>
                <w:lang w:val="en-US" w:eastAsia="en-US"/>
              </w:rPr>
            </w:pPr>
          </w:p>
        </w:tc>
        <w:tc>
          <w:tcPr>
            <w:tcW w:w="237" w:type="pct"/>
            <w:tcBorders>
              <w:top w:val="nil"/>
              <w:left w:val="nil"/>
              <w:bottom w:val="nil"/>
              <w:right w:val="nil"/>
            </w:tcBorders>
            <w:vAlign w:val="bottom"/>
            <w:hideMark/>
          </w:tcPr>
          <w:p w14:paraId="787D7BF5"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0,00%</w:t>
            </w:r>
          </w:p>
        </w:tc>
        <w:tc>
          <w:tcPr>
            <w:tcW w:w="206" w:type="pct"/>
            <w:tcBorders>
              <w:top w:val="nil"/>
              <w:left w:val="nil"/>
              <w:bottom w:val="nil"/>
              <w:right w:val="nil"/>
            </w:tcBorders>
            <w:vAlign w:val="bottom"/>
            <w:hideMark/>
          </w:tcPr>
          <w:p w14:paraId="01095E0B"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0,0</w:t>
            </w:r>
          </w:p>
        </w:tc>
      </w:tr>
      <w:tr w:rsidR="00733DD9" w:rsidRPr="00733DD9" w14:paraId="166E5A26" w14:textId="77777777" w:rsidTr="00733DD9">
        <w:trPr>
          <w:trHeight w:val="300"/>
        </w:trPr>
        <w:tc>
          <w:tcPr>
            <w:tcW w:w="1000" w:type="pct"/>
            <w:tcBorders>
              <w:top w:val="single" w:sz="4" w:space="0" w:color="4472C4"/>
              <w:left w:val="nil"/>
              <w:bottom w:val="single" w:sz="4" w:space="0" w:color="4472C4"/>
              <w:right w:val="nil"/>
            </w:tcBorders>
            <w:vAlign w:val="bottom"/>
            <w:hideMark/>
          </w:tcPr>
          <w:p w14:paraId="6D409725" w14:textId="77777777" w:rsidR="00733DD9" w:rsidRPr="00733DD9" w:rsidRDefault="00733DD9" w:rsidP="00733DD9">
            <w:pPr>
              <w:widowControl/>
              <w:rPr>
                <w:b/>
                <w:bCs/>
                <w:color w:val="000000"/>
                <w:sz w:val="20"/>
                <w:szCs w:val="20"/>
                <w:lang w:val="en-US" w:eastAsia="en-US"/>
              </w:rPr>
            </w:pPr>
            <w:r w:rsidRPr="00733DD9">
              <w:rPr>
                <w:b/>
                <w:bCs/>
                <w:color w:val="000000"/>
                <w:sz w:val="20"/>
                <w:szCs w:val="20"/>
                <w:lang w:val="en-US" w:eastAsia="en-US"/>
              </w:rPr>
              <w:t xml:space="preserve">38. Шикара укупно </w:t>
            </w:r>
          </w:p>
        </w:tc>
        <w:tc>
          <w:tcPr>
            <w:tcW w:w="1481" w:type="pct"/>
            <w:tcBorders>
              <w:top w:val="single" w:sz="4" w:space="0" w:color="4472C4"/>
              <w:left w:val="nil"/>
              <w:bottom w:val="single" w:sz="4" w:space="0" w:color="4472C4"/>
              <w:right w:val="nil"/>
            </w:tcBorders>
            <w:vAlign w:val="bottom"/>
            <w:hideMark/>
          </w:tcPr>
          <w:p w14:paraId="61F35BC7" w14:textId="77777777" w:rsidR="00733DD9" w:rsidRPr="00733DD9" w:rsidRDefault="00733DD9" w:rsidP="00733DD9">
            <w:pPr>
              <w:widowControl/>
              <w:rPr>
                <w:b/>
                <w:bCs/>
                <w:color w:val="000000"/>
                <w:sz w:val="20"/>
                <w:szCs w:val="20"/>
                <w:lang w:val="en-US" w:eastAsia="en-US"/>
              </w:rPr>
            </w:pPr>
          </w:p>
        </w:tc>
        <w:tc>
          <w:tcPr>
            <w:tcW w:w="608" w:type="pct"/>
            <w:tcBorders>
              <w:top w:val="single" w:sz="4" w:space="0" w:color="4472C4"/>
              <w:left w:val="nil"/>
              <w:bottom w:val="single" w:sz="4" w:space="0" w:color="4472C4"/>
              <w:right w:val="nil"/>
            </w:tcBorders>
            <w:vAlign w:val="bottom"/>
            <w:hideMark/>
          </w:tcPr>
          <w:p w14:paraId="5014CC84" w14:textId="77777777" w:rsidR="00733DD9" w:rsidRPr="00733DD9" w:rsidRDefault="00733DD9" w:rsidP="00733DD9">
            <w:pPr>
              <w:widowControl/>
              <w:rPr>
                <w:sz w:val="20"/>
                <w:szCs w:val="20"/>
                <w:lang w:val="en-US" w:eastAsia="en-US"/>
              </w:rPr>
            </w:pPr>
          </w:p>
        </w:tc>
        <w:tc>
          <w:tcPr>
            <w:tcW w:w="338" w:type="pct"/>
            <w:tcBorders>
              <w:top w:val="single" w:sz="4" w:space="0" w:color="4472C4"/>
              <w:left w:val="nil"/>
              <w:bottom w:val="single" w:sz="4" w:space="0" w:color="4472C4"/>
              <w:right w:val="nil"/>
            </w:tcBorders>
            <w:vAlign w:val="bottom"/>
            <w:hideMark/>
          </w:tcPr>
          <w:p w14:paraId="48F6BB05"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2,89</w:t>
            </w:r>
          </w:p>
        </w:tc>
        <w:tc>
          <w:tcPr>
            <w:tcW w:w="237" w:type="pct"/>
            <w:tcBorders>
              <w:top w:val="single" w:sz="4" w:space="0" w:color="4472C4"/>
              <w:left w:val="nil"/>
              <w:bottom w:val="single" w:sz="4" w:space="0" w:color="4472C4"/>
              <w:right w:val="nil"/>
            </w:tcBorders>
            <w:vAlign w:val="bottom"/>
            <w:hideMark/>
          </w:tcPr>
          <w:p w14:paraId="3C718B34"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0,29%</w:t>
            </w:r>
          </w:p>
        </w:tc>
        <w:tc>
          <w:tcPr>
            <w:tcW w:w="249" w:type="pct"/>
            <w:tcBorders>
              <w:top w:val="single" w:sz="4" w:space="0" w:color="4472C4"/>
              <w:left w:val="nil"/>
              <w:bottom w:val="single" w:sz="4" w:space="0" w:color="4472C4"/>
              <w:right w:val="nil"/>
            </w:tcBorders>
            <w:vAlign w:val="bottom"/>
            <w:hideMark/>
          </w:tcPr>
          <w:p w14:paraId="6AF6224E" w14:textId="77777777" w:rsidR="00733DD9" w:rsidRPr="00733DD9" w:rsidRDefault="00733DD9" w:rsidP="00733DD9">
            <w:pPr>
              <w:widowControl/>
              <w:jc w:val="right"/>
              <w:rPr>
                <w:b/>
                <w:bCs/>
                <w:color w:val="000000"/>
                <w:sz w:val="20"/>
                <w:szCs w:val="20"/>
                <w:lang w:val="en-US" w:eastAsia="en-US"/>
              </w:rPr>
            </w:pPr>
          </w:p>
        </w:tc>
        <w:tc>
          <w:tcPr>
            <w:tcW w:w="237" w:type="pct"/>
            <w:tcBorders>
              <w:top w:val="single" w:sz="4" w:space="0" w:color="4472C4"/>
              <w:left w:val="nil"/>
              <w:bottom w:val="single" w:sz="4" w:space="0" w:color="4472C4"/>
              <w:right w:val="nil"/>
            </w:tcBorders>
            <w:vAlign w:val="bottom"/>
            <w:hideMark/>
          </w:tcPr>
          <w:p w14:paraId="7F8EF10F"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0,00%</w:t>
            </w:r>
          </w:p>
        </w:tc>
        <w:tc>
          <w:tcPr>
            <w:tcW w:w="206" w:type="pct"/>
            <w:tcBorders>
              <w:top w:val="single" w:sz="4" w:space="0" w:color="4472C4"/>
              <w:left w:val="nil"/>
              <w:bottom w:val="single" w:sz="4" w:space="0" w:color="4472C4"/>
              <w:right w:val="nil"/>
            </w:tcBorders>
            <w:vAlign w:val="bottom"/>
            <w:hideMark/>
          </w:tcPr>
          <w:p w14:paraId="29C2CDDA"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0,0</w:t>
            </w:r>
          </w:p>
        </w:tc>
        <w:tc>
          <w:tcPr>
            <w:tcW w:w="200" w:type="pct"/>
            <w:tcBorders>
              <w:top w:val="single" w:sz="4" w:space="0" w:color="4472C4"/>
              <w:left w:val="nil"/>
              <w:bottom w:val="single" w:sz="4" w:space="0" w:color="4472C4"/>
              <w:right w:val="nil"/>
            </w:tcBorders>
            <w:vAlign w:val="bottom"/>
            <w:hideMark/>
          </w:tcPr>
          <w:p w14:paraId="315FF259" w14:textId="77777777" w:rsidR="00733DD9" w:rsidRPr="00733DD9" w:rsidRDefault="00733DD9" w:rsidP="00733DD9">
            <w:pPr>
              <w:widowControl/>
              <w:jc w:val="right"/>
              <w:rPr>
                <w:b/>
                <w:bCs/>
                <w:color w:val="000000"/>
                <w:sz w:val="20"/>
                <w:szCs w:val="20"/>
                <w:lang w:val="en-US" w:eastAsia="en-US"/>
              </w:rPr>
            </w:pPr>
          </w:p>
        </w:tc>
        <w:tc>
          <w:tcPr>
            <w:tcW w:w="237" w:type="pct"/>
            <w:tcBorders>
              <w:top w:val="single" w:sz="4" w:space="0" w:color="4472C4"/>
              <w:left w:val="nil"/>
              <w:bottom w:val="single" w:sz="4" w:space="0" w:color="4472C4"/>
              <w:right w:val="nil"/>
            </w:tcBorders>
            <w:vAlign w:val="bottom"/>
            <w:hideMark/>
          </w:tcPr>
          <w:p w14:paraId="48E1051E"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0,00%</w:t>
            </w:r>
          </w:p>
        </w:tc>
        <w:tc>
          <w:tcPr>
            <w:tcW w:w="206" w:type="pct"/>
            <w:tcBorders>
              <w:top w:val="single" w:sz="4" w:space="0" w:color="4472C4"/>
              <w:left w:val="nil"/>
              <w:bottom w:val="single" w:sz="4" w:space="0" w:color="4472C4"/>
              <w:right w:val="nil"/>
            </w:tcBorders>
            <w:vAlign w:val="bottom"/>
            <w:hideMark/>
          </w:tcPr>
          <w:p w14:paraId="7B8E1FFE"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0,0</w:t>
            </w:r>
          </w:p>
        </w:tc>
      </w:tr>
      <w:tr w:rsidR="00733DD9" w:rsidRPr="00733DD9" w14:paraId="374D28E2" w14:textId="77777777" w:rsidTr="00733DD9">
        <w:trPr>
          <w:trHeight w:val="300"/>
        </w:trPr>
        <w:tc>
          <w:tcPr>
            <w:tcW w:w="1000" w:type="pct"/>
            <w:tcBorders>
              <w:top w:val="single" w:sz="4" w:space="0" w:color="8EA9DB"/>
              <w:left w:val="nil"/>
              <w:bottom w:val="nil"/>
              <w:right w:val="nil"/>
            </w:tcBorders>
            <w:shd w:val="clear" w:color="D9E1F2" w:fill="D9E1F2"/>
            <w:vAlign w:val="bottom"/>
            <w:hideMark/>
          </w:tcPr>
          <w:p w14:paraId="2285157C" w14:textId="77777777" w:rsidR="00733DD9" w:rsidRPr="00733DD9" w:rsidRDefault="00733DD9" w:rsidP="00733DD9">
            <w:pPr>
              <w:widowControl/>
              <w:rPr>
                <w:b/>
                <w:bCs/>
                <w:color w:val="000000"/>
                <w:sz w:val="20"/>
                <w:szCs w:val="20"/>
                <w:lang w:val="en-US" w:eastAsia="en-US"/>
              </w:rPr>
            </w:pPr>
            <w:r w:rsidRPr="00733DD9">
              <w:rPr>
                <w:b/>
                <w:bCs/>
                <w:color w:val="000000"/>
                <w:sz w:val="20"/>
                <w:szCs w:val="20"/>
                <w:lang w:val="en-US" w:eastAsia="en-US"/>
              </w:rPr>
              <w:t xml:space="preserve">Укупно ГЈ </w:t>
            </w:r>
          </w:p>
        </w:tc>
        <w:tc>
          <w:tcPr>
            <w:tcW w:w="1481" w:type="pct"/>
            <w:tcBorders>
              <w:top w:val="single" w:sz="4" w:space="0" w:color="8EA9DB"/>
              <w:left w:val="nil"/>
              <w:bottom w:val="nil"/>
              <w:right w:val="nil"/>
            </w:tcBorders>
            <w:shd w:val="clear" w:color="D9E1F2" w:fill="D9E1F2"/>
            <w:vAlign w:val="bottom"/>
            <w:hideMark/>
          </w:tcPr>
          <w:p w14:paraId="6695F9EE" w14:textId="77777777" w:rsidR="00733DD9" w:rsidRPr="00733DD9" w:rsidRDefault="00733DD9" w:rsidP="00733DD9">
            <w:pPr>
              <w:widowControl/>
              <w:rPr>
                <w:b/>
                <w:bCs/>
                <w:color w:val="000000"/>
                <w:sz w:val="20"/>
                <w:szCs w:val="20"/>
                <w:lang w:val="en-US" w:eastAsia="en-US"/>
              </w:rPr>
            </w:pPr>
          </w:p>
        </w:tc>
        <w:tc>
          <w:tcPr>
            <w:tcW w:w="608" w:type="pct"/>
            <w:tcBorders>
              <w:top w:val="single" w:sz="4" w:space="0" w:color="8EA9DB"/>
              <w:left w:val="nil"/>
              <w:bottom w:val="nil"/>
              <w:right w:val="nil"/>
            </w:tcBorders>
            <w:shd w:val="clear" w:color="D9E1F2" w:fill="D9E1F2"/>
            <w:vAlign w:val="bottom"/>
            <w:hideMark/>
          </w:tcPr>
          <w:p w14:paraId="22A20F08" w14:textId="77777777" w:rsidR="00733DD9" w:rsidRPr="00733DD9" w:rsidRDefault="00733DD9" w:rsidP="00733DD9">
            <w:pPr>
              <w:widowControl/>
              <w:rPr>
                <w:sz w:val="20"/>
                <w:szCs w:val="20"/>
                <w:lang w:val="en-US" w:eastAsia="en-US"/>
              </w:rPr>
            </w:pPr>
          </w:p>
        </w:tc>
        <w:tc>
          <w:tcPr>
            <w:tcW w:w="338" w:type="pct"/>
            <w:tcBorders>
              <w:top w:val="single" w:sz="4" w:space="0" w:color="8EA9DB"/>
              <w:left w:val="nil"/>
              <w:bottom w:val="nil"/>
              <w:right w:val="nil"/>
            </w:tcBorders>
            <w:shd w:val="clear" w:color="D9E1F2" w:fill="D9E1F2"/>
            <w:vAlign w:val="bottom"/>
            <w:hideMark/>
          </w:tcPr>
          <w:p w14:paraId="3E276B24"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994,71</w:t>
            </w:r>
          </w:p>
        </w:tc>
        <w:tc>
          <w:tcPr>
            <w:tcW w:w="237" w:type="pct"/>
            <w:tcBorders>
              <w:top w:val="single" w:sz="4" w:space="0" w:color="8EA9DB"/>
              <w:left w:val="nil"/>
              <w:bottom w:val="nil"/>
              <w:right w:val="nil"/>
            </w:tcBorders>
            <w:shd w:val="clear" w:color="D9E1F2" w:fill="D9E1F2"/>
            <w:vAlign w:val="bottom"/>
            <w:hideMark/>
          </w:tcPr>
          <w:p w14:paraId="094617A0"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100,00%</w:t>
            </w:r>
          </w:p>
        </w:tc>
        <w:tc>
          <w:tcPr>
            <w:tcW w:w="249" w:type="pct"/>
            <w:tcBorders>
              <w:top w:val="single" w:sz="4" w:space="0" w:color="8EA9DB"/>
              <w:left w:val="nil"/>
              <w:bottom w:val="nil"/>
              <w:right w:val="nil"/>
            </w:tcBorders>
            <w:shd w:val="clear" w:color="D9E1F2" w:fill="D9E1F2"/>
            <w:vAlign w:val="bottom"/>
            <w:hideMark/>
          </w:tcPr>
          <w:p w14:paraId="61051CE8"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238.791,4</w:t>
            </w:r>
          </w:p>
        </w:tc>
        <w:tc>
          <w:tcPr>
            <w:tcW w:w="237" w:type="pct"/>
            <w:tcBorders>
              <w:top w:val="single" w:sz="4" w:space="0" w:color="8EA9DB"/>
              <w:left w:val="nil"/>
              <w:bottom w:val="nil"/>
              <w:right w:val="nil"/>
            </w:tcBorders>
            <w:shd w:val="clear" w:color="D9E1F2" w:fill="D9E1F2"/>
            <w:vAlign w:val="bottom"/>
            <w:hideMark/>
          </w:tcPr>
          <w:p w14:paraId="1C32CA93"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100,00%</w:t>
            </w:r>
          </w:p>
        </w:tc>
        <w:tc>
          <w:tcPr>
            <w:tcW w:w="206" w:type="pct"/>
            <w:tcBorders>
              <w:top w:val="single" w:sz="4" w:space="0" w:color="8EA9DB"/>
              <w:left w:val="nil"/>
              <w:bottom w:val="nil"/>
              <w:right w:val="nil"/>
            </w:tcBorders>
            <w:shd w:val="clear" w:color="D9E1F2" w:fill="D9E1F2"/>
            <w:vAlign w:val="bottom"/>
            <w:hideMark/>
          </w:tcPr>
          <w:p w14:paraId="63921828"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240,1</w:t>
            </w:r>
          </w:p>
        </w:tc>
        <w:tc>
          <w:tcPr>
            <w:tcW w:w="200" w:type="pct"/>
            <w:tcBorders>
              <w:top w:val="single" w:sz="4" w:space="0" w:color="8EA9DB"/>
              <w:left w:val="nil"/>
              <w:bottom w:val="nil"/>
              <w:right w:val="nil"/>
            </w:tcBorders>
            <w:shd w:val="clear" w:color="D9E1F2" w:fill="D9E1F2"/>
            <w:vAlign w:val="bottom"/>
            <w:hideMark/>
          </w:tcPr>
          <w:p w14:paraId="76B59D8E"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4.252,6</w:t>
            </w:r>
          </w:p>
        </w:tc>
        <w:tc>
          <w:tcPr>
            <w:tcW w:w="237" w:type="pct"/>
            <w:tcBorders>
              <w:top w:val="single" w:sz="4" w:space="0" w:color="8EA9DB"/>
              <w:left w:val="nil"/>
              <w:bottom w:val="nil"/>
              <w:right w:val="nil"/>
            </w:tcBorders>
            <w:shd w:val="clear" w:color="D9E1F2" w:fill="D9E1F2"/>
            <w:vAlign w:val="bottom"/>
            <w:hideMark/>
          </w:tcPr>
          <w:p w14:paraId="306A476C"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100,00%</w:t>
            </w:r>
          </w:p>
        </w:tc>
        <w:tc>
          <w:tcPr>
            <w:tcW w:w="206" w:type="pct"/>
            <w:tcBorders>
              <w:top w:val="single" w:sz="4" w:space="0" w:color="8EA9DB"/>
              <w:left w:val="nil"/>
              <w:bottom w:val="nil"/>
              <w:right w:val="nil"/>
            </w:tcBorders>
            <w:shd w:val="clear" w:color="D9E1F2" w:fill="D9E1F2"/>
            <w:vAlign w:val="bottom"/>
            <w:hideMark/>
          </w:tcPr>
          <w:p w14:paraId="7842D75E" w14:textId="77777777" w:rsidR="00733DD9" w:rsidRPr="00733DD9" w:rsidRDefault="00733DD9" w:rsidP="00733DD9">
            <w:pPr>
              <w:widowControl/>
              <w:jc w:val="right"/>
              <w:rPr>
                <w:b/>
                <w:bCs/>
                <w:color w:val="000000"/>
                <w:sz w:val="20"/>
                <w:szCs w:val="20"/>
                <w:lang w:val="en-US" w:eastAsia="en-US"/>
              </w:rPr>
            </w:pPr>
            <w:r w:rsidRPr="00733DD9">
              <w:rPr>
                <w:b/>
                <w:bCs/>
                <w:color w:val="000000"/>
                <w:sz w:val="20"/>
                <w:szCs w:val="20"/>
                <w:lang w:val="en-US" w:eastAsia="en-US"/>
              </w:rPr>
              <w:t>4,3</w:t>
            </w:r>
          </w:p>
        </w:tc>
      </w:tr>
    </w:tbl>
    <w:p w14:paraId="2D2FCB9A" w14:textId="77777777" w:rsidR="000E3364" w:rsidRDefault="000E3364" w:rsidP="000E3364">
      <w:pPr>
        <w:rPr>
          <w:lang w:eastAsia="en-US"/>
        </w:rPr>
      </w:pPr>
    </w:p>
    <w:p w14:paraId="31CB37A1" w14:textId="2BD40AF2" w:rsidR="00BD5105" w:rsidRPr="00BD5105" w:rsidRDefault="00007BAA" w:rsidP="00AD7D05">
      <w:pPr>
        <w:pStyle w:val="a4"/>
        <w:rPr>
          <w:lang w:eastAsia="en-US"/>
        </w:rPr>
      </w:pPr>
      <w:r>
        <w:rPr>
          <w:lang w:val="sr-Cyrl-BA" w:eastAsia="en-US"/>
        </w:rPr>
        <w:t>Приказ</w:t>
      </w:r>
      <w:r w:rsidR="00BD5105" w:rsidRPr="00BD5105">
        <w:rPr>
          <w:lang w:eastAsia="en-US"/>
        </w:rPr>
        <w:t xml:space="preserve"> </w:t>
      </w:r>
      <w:r>
        <w:rPr>
          <w:lang w:val="sr-Cyrl-BA" w:eastAsia="en-US"/>
        </w:rPr>
        <w:t>стања</w:t>
      </w:r>
      <w:r w:rsidR="00BD5105" w:rsidRPr="00BD5105">
        <w:rPr>
          <w:lang w:eastAsia="en-US"/>
        </w:rPr>
        <w:t xml:space="preserve"> шума </w:t>
      </w:r>
      <w:r w:rsidR="00AD7D05">
        <w:rPr>
          <w:lang w:val="sr-Cyrl-BA" w:eastAsia="en-US"/>
        </w:rPr>
        <w:t>према</w:t>
      </w:r>
      <w:r w:rsidR="00BD5105" w:rsidRPr="00BD5105">
        <w:rPr>
          <w:lang w:eastAsia="en-US"/>
        </w:rPr>
        <w:t xml:space="preserve"> порекл</w:t>
      </w:r>
      <w:r w:rsidR="00AD7D05">
        <w:rPr>
          <w:lang w:val="sr-Cyrl-BA" w:eastAsia="en-US"/>
        </w:rPr>
        <w:t>у</w:t>
      </w:r>
      <w:r w:rsidR="00BD5105" w:rsidRPr="00BD5105">
        <w:rPr>
          <w:lang w:eastAsia="en-US"/>
        </w:rPr>
        <w:t xml:space="preserve"> и очуваности састојина</w:t>
      </w:r>
    </w:p>
    <w:p w14:paraId="5C21DEFF" w14:textId="39F0F0DB" w:rsidR="00BD5105" w:rsidRDefault="00BD5105" w:rsidP="00AD7D05">
      <w:pPr>
        <w:pStyle w:val="a3"/>
        <w:rPr>
          <w:lang w:val="sr-Cyrl-BA" w:eastAsia="en-US"/>
        </w:rPr>
      </w:pPr>
      <w:r w:rsidRPr="00BD5105">
        <w:rPr>
          <w:lang w:eastAsia="en-US"/>
        </w:rPr>
        <w:t xml:space="preserve">У оквиру газдинске јединице (укупне површине </w:t>
      </w:r>
      <w:r w:rsidR="000E3364" w:rsidRPr="000E3364">
        <w:rPr>
          <w:lang w:eastAsia="en-US"/>
        </w:rPr>
        <w:t>994,71</w:t>
      </w:r>
      <w:r w:rsidRPr="00BD5105">
        <w:rPr>
          <w:lang w:eastAsia="en-US"/>
        </w:rPr>
        <w:t xml:space="preserve"> ha, са просечном запремином </w:t>
      </w:r>
      <w:r w:rsidR="000E3364" w:rsidRPr="000E3364">
        <w:rPr>
          <w:lang w:eastAsia="en-US"/>
        </w:rPr>
        <w:t>240,</w:t>
      </w:r>
      <w:r w:rsidR="00733DD9">
        <w:rPr>
          <w:lang w:val="sr-Cyrl-BA" w:eastAsia="en-US"/>
        </w:rPr>
        <w:t>1</w:t>
      </w:r>
      <w:r w:rsidRPr="00BD5105">
        <w:rPr>
          <w:lang w:eastAsia="en-US"/>
        </w:rPr>
        <w:t xml:space="preserve"> m³/ha и текућим прирастом од </w:t>
      </w:r>
      <w:r w:rsidR="000E3364">
        <w:rPr>
          <w:lang w:val="sr-Latn-BA" w:eastAsia="en-US"/>
        </w:rPr>
        <w:t>4,3</w:t>
      </w:r>
      <w:r w:rsidRPr="00BD5105">
        <w:rPr>
          <w:lang w:eastAsia="en-US"/>
        </w:rPr>
        <w:t xml:space="preserve"> m³/ha), структура по пореклу састојина </w:t>
      </w:r>
      <w:r w:rsidR="00AD7D05">
        <w:rPr>
          <w:lang w:val="sr-Cyrl-BA" w:eastAsia="en-US"/>
        </w:rPr>
        <w:t>је следећа</w:t>
      </w:r>
      <w:r w:rsidRPr="00BD5105">
        <w:rPr>
          <w:lang w:eastAsia="en-US"/>
        </w:rPr>
        <w:t>:</w:t>
      </w:r>
    </w:p>
    <w:p w14:paraId="3CB21A10" w14:textId="3D3D1435" w:rsidR="00A55E19" w:rsidRPr="00A55E19" w:rsidRDefault="00A55E19" w:rsidP="00A55E19">
      <w:pPr>
        <w:pStyle w:val="a2"/>
      </w:pPr>
      <w:r w:rsidRPr="00A55E19">
        <w:t>11. Висока природна састојина тврдих лишћара</w:t>
      </w:r>
    </w:p>
    <w:p w14:paraId="179EB720" w14:textId="18112A6F" w:rsidR="00A55E19" w:rsidRPr="00A55E19" w:rsidRDefault="00A55E19" w:rsidP="00A55E19">
      <w:pPr>
        <w:pStyle w:val="a0"/>
      </w:pPr>
      <w:r w:rsidRPr="00A55E19">
        <w:t>Укупна површина категорије: 36,40 ha (3,66% од укупне обрасле површине ГЈ), са просечном запремином дрвета од 102,3 m³/ha и текућим прирастом од 1,7 m³/ha.</w:t>
      </w:r>
    </w:p>
    <w:p w14:paraId="3EE3FBE6" w14:textId="69FACDFC" w:rsidR="00A55E19" w:rsidRPr="00A55E19" w:rsidRDefault="00A55E19" w:rsidP="00A55E19">
      <w:pPr>
        <w:pStyle w:val="a0"/>
      </w:pPr>
      <w:r w:rsidRPr="00A55E19">
        <w:t>Структура очуваности унутар категорије:</w:t>
      </w:r>
    </w:p>
    <w:p w14:paraId="4B438603" w14:textId="35994AC3" w:rsidR="00A55E19" w:rsidRPr="00A55E19" w:rsidRDefault="00A55E19" w:rsidP="00A55E19">
      <w:pPr>
        <w:pStyle w:val="a"/>
      </w:pPr>
      <w:r w:rsidRPr="00A55E19">
        <w:t>1. Очувана састојина: заузима 89,84% површине ове категорије (32,70 ha). Састоји се од газдинског типа 2510. Високе мешовите шуме китњака, сладуна и цера (18,26 ha, просечна запремина дрвета 104,4 m³/ha, текући прираст 2,1 m³/ha) и газдинског типа 21110. Високе мешовите шуме букве (14,44 ha, просечна запремина дрвета 43,5 m³/ha, текући прираст 0,7 m³/ha).</w:t>
      </w:r>
    </w:p>
    <w:p w14:paraId="78790AA9" w14:textId="5E6E3314" w:rsidR="00A55E19" w:rsidRPr="00A55E19" w:rsidRDefault="00A55E19" w:rsidP="00A55E19">
      <w:pPr>
        <w:pStyle w:val="a"/>
      </w:pPr>
      <w:r w:rsidRPr="00A55E19">
        <w:t xml:space="preserve">2. Разређена састојина: заузима 10,16% површине ове категорије (3,70 ha). Састоји се од газдинског типа 2510. Високе мешовите шуме китњака, сладуна и цера (2,55 ha, просечна </w:t>
      </w:r>
      <w:r w:rsidRPr="00A55E19">
        <w:lastRenderedPageBreak/>
        <w:t>запремина дрвета 264,2 m³/ha, текући прираст 3,3 m³/ha) и газдинског типа 21110. Високе мешовите шуме букве (1,15 ha, просечна запремина дрвета 449,5 m³/ha, текући прираст 6,0 m³/ha).</w:t>
      </w:r>
    </w:p>
    <w:p w14:paraId="569AF2F9" w14:textId="6CC04C2C" w:rsidR="00A55E19" w:rsidRPr="00A55E19" w:rsidRDefault="00A55E19" w:rsidP="00165EC4">
      <w:pPr>
        <w:pStyle w:val="a2"/>
      </w:pPr>
      <w:r w:rsidRPr="00A55E19">
        <w:t>12. Висока природна састојина меких лишћара</w:t>
      </w:r>
    </w:p>
    <w:p w14:paraId="116824C9" w14:textId="5C2FD331" w:rsidR="00A55E19" w:rsidRPr="00A55E19" w:rsidRDefault="00A55E19" w:rsidP="00165EC4">
      <w:pPr>
        <w:pStyle w:val="a0"/>
      </w:pPr>
      <w:r w:rsidRPr="00A55E19">
        <w:t>Укупна површина категорије: 12,17 ha (1,22% од укупне обрасле површине ГЈ), са просечном запремином дрвета од 347,2 m³/ha и текућим прирастом од 5,3 m³/ha.</w:t>
      </w:r>
    </w:p>
    <w:p w14:paraId="6357DCD4" w14:textId="7B3911EE" w:rsidR="00A55E19" w:rsidRPr="00A55E19" w:rsidRDefault="00A55E19" w:rsidP="00165EC4">
      <w:pPr>
        <w:pStyle w:val="a0"/>
      </w:pPr>
      <w:r w:rsidRPr="00A55E19">
        <w:t>Структура очуваности унутар категорије:</w:t>
      </w:r>
    </w:p>
    <w:p w14:paraId="3CBF987E" w14:textId="5EDB9568" w:rsidR="00A55E19" w:rsidRPr="00A55E19" w:rsidRDefault="00A55E19" w:rsidP="00165EC4">
      <w:pPr>
        <w:pStyle w:val="a"/>
      </w:pPr>
      <w:r w:rsidRPr="00A55E19">
        <w:t>1. Очувана састојина: заузима 87,35% површине ове категорије (10,63 ha), коју чини газдински тип 1110. Високе мешовите шуме ОМЛ (запремина дрвета 353,6 m³/ha, текући прираст 5,4 m³/ha).</w:t>
      </w:r>
    </w:p>
    <w:p w14:paraId="1D49EDB2" w14:textId="4E43F0F0" w:rsidR="00A55E19" w:rsidRPr="00A55E19" w:rsidRDefault="00A55E19" w:rsidP="00165EC4">
      <w:pPr>
        <w:pStyle w:val="a"/>
      </w:pPr>
      <w:r w:rsidRPr="00A55E19">
        <w:t>2. Разређена састојина: заузима 12,65% површине ове категорије (1,54 ha), коју чини газдински тип 1110. Високе мешовите шуме ОМЛ (запремина дрвета 303,1 m³/ha, текући прираст 4,2 m³/ha).</w:t>
      </w:r>
    </w:p>
    <w:p w14:paraId="383089ED" w14:textId="49ECB19A" w:rsidR="00A55E19" w:rsidRPr="00A55E19" w:rsidRDefault="00A55E19" w:rsidP="00165EC4">
      <w:pPr>
        <w:pStyle w:val="a2"/>
      </w:pPr>
      <w:r w:rsidRPr="00A55E19">
        <w:t>13. Висока природна састојина тврдих и меких лишћара</w:t>
      </w:r>
    </w:p>
    <w:p w14:paraId="39280EC8" w14:textId="0DC2761E" w:rsidR="00A55E19" w:rsidRPr="00A55E19" w:rsidRDefault="00A55E19" w:rsidP="00165EC4">
      <w:pPr>
        <w:pStyle w:val="a0"/>
      </w:pPr>
      <w:r w:rsidRPr="00A55E19">
        <w:t>Укупна површина категорије: 4,93 ha (0,50% од укупне обрасле површине ГЈ), са просечном запремином дрвета од 92,6 m³/ha и текућим прирастом од 2,1 m³/ha.</w:t>
      </w:r>
    </w:p>
    <w:p w14:paraId="50CBE5A6" w14:textId="0F8C630A" w:rsidR="00A55E19" w:rsidRPr="00A55E19" w:rsidRDefault="00A55E19" w:rsidP="00165EC4">
      <w:pPr>
        <w:pStyle w:val="a0"/>
      </w:pPr>
      <w:r w:rsidRPr="00A55E19">
        <w:t>Структура очуваности унутар категорије:</w:t>
      </w:r>
    </w:p>
    <w:p w14:paraId="3935E6B9" w14:textId="43C2BA26" w:rsidR="00A55E19" w:rsidRDefault="00A55E19" w:rsidP="00165EC4">
      <w:pPr>
        <w:pStyle w:val="a"/>
      </w:pPr>
      <w:r w:rsidRPr="00A55E19">
        <w:t>1. Очувана састојина: заузима 100,00% површине ове категорије (4,93 ha), коју у потпуности чини газдински тип 1110. Високе мешовите шуме ОМЛ.</w:t>
      </w:r>
    </w:p>
    <w:p w14:paraId="0DE5F1D8" w14:textId="625BF889" w:rsidR="0050616A" w:rsidRDefault="0050616A" w:rsidP="0050616A">
      <w:pPr>
        <w:pStyle w:val="a2"/>
      </w:pPr>
      <w:r>
        <w:t>14. Изданачка природна састојина тврдих лишћара</w:t>
      </w:r>
    </w:p>
    <w:p w14:paraId="497BA41D" w14:textId="395968C0" w:rsidR="0050616A" w:rsidRDefault="0050616A" w:rsidP="0050616A">
      <w:pPr>
        <w:pStyle w:val="a0"/>
      </w:pPr>
      <w:r>
        <w:t>Укупна површина категорије: 408,06 ha (41,02% од укупне обрасле површине ГЈ), са просечном запремином дрвета од 214,6 m³/ha и текућим прирастом од 3,9 m³/ha.</w:t>
      </w:r>
    </w:p>
    <w:p w14:paraId="2753D2AA" w14:textId="6C90E5E9" w:rsidR="0050616A" w:rsidRDefault="0050616A" w:rsidP="0050616A">
      <w:pPr>
        <w:pStyle w:val="a0"/>
      </w:pPr>
      <w:r>
        <w:t>Структура очуваности унутар категорије:</w:t>
      </w:r>
    </w:p>
    <w:p w14:paraId="55C58D56" w14:textId="00737339" w:rsidR="0050616A" w:rsidRDefault="0050616A" w:rsidP="0050616A">
      <w:pPr>
        <w:pStyle w:val="a"/>
      </w:pPr>
      <w:r>
        <w:t>1. Очувана састојина: заузима 83,84% површине ове категорије (342,14 ha). Просечна запремина дрвета износи 231,6 m³/ha, а текући прираст је 4,3 m³/ha. Састоји се од газдинског типа 2621. Изданачке мешовите шуме храстова - Високе шуме храстова и осталих лишћара (247,18 ha), газдинског типа 21121. Изданачке мешовите шуме букве - Високе шуме букве и осталих лишћара и четинара (38,22 ha), газдинског типа 2920. Изданачке мешовите шуме багрема (53,90 ha) и газдинског типа 2821. Изданачке мешовите шуме ОТЛ - Високе мешовите шуме ОТЛ (2,84 ha).</w:t>
      </w:r>
    </w:p>
    <w:p w14:paraId="16CC0452" w14:textId="0692D22C" w:rsidR="0050616A" w:rsidRDefault="0050616A" w:rsidP="0050616A">
      <w:pPr>
        <w:pStyle w:val="a"/>
      </w:pPr>
      <w:r>
        <w:t>2. Разређена састојина: заузима 12,64% површине ове категорије (51,58 ha). Просечна запремина дрвета износи 152,8 m³/ha, а текући прираст је 2,7 m³/ha. Састоји се од делова унутар газдинског типа 2621. Изданачке мешовите шуме храстова - Високе шуме храстова и осталих лишћара (37,26 ha), газдинског типа 21121. Изданачке мешовите шуме букве - Високе шуме букве и осталих лишћара и четинара (3,69 ha) и газдинског типа 2920. Изданачке мешовите шуме багрема (10,53 ha).</w:t>
      </w:r>
    </w:p>
    <w:p w14:paraId="65F3DAFE" w14:textId="6BEB5304" w:rsidR="0050616A" w:rsidRDefault="0050616A" w:rsidP="0050616A">
      <w:pPr>
        <w:pStyle w:val="a"/>
      </w:pPr>
      <w:r>
        <w:t xml:space="preserve">3. Девастирана (превише разређена) састојина: заузима 3,51% површине ове категорије (14,34 ha). Просечна запремина дрвета износи 30,9 m³/ha, а текући прираст је 0,8 m³/ha. Састоји се од деградираних површина унутар газдинског типа 2920. Изданачке мешовите шуме багрема (8,63 ha), газдинског типа 2621. Изданачке мешовите шуме храстова - Високе шуме храстова и осталих лишћара (3,72 ha) </w:t>
      </w:r>
      <w:r w:rsidR="002E1FE8">
        <w:t>и</w:t>
      </w:r>
      <w:r>
        <w:t xml:space="preserve"> газдинског типа 2821. Изданачке мешовите шуме ОТЛ - Високе мешовите шуме ОТЛ (1,99 ha).</w:t>
      </w:r>
    </w:p>
    <w:p w14:paraId="61D2E7EC" w14:textId="46BD2A33" w:rsidR="00A55E19" w:rsidRPr="00A55E19" w:rsidRDefault="00A55E19" w:rsidP="0050616A">
      <w:pPr>
        <w:pStyle w:val="a2"/>
      </w:pPr>
      <w:r w:rsidRPr="00A55E19">
        <w:t>15. Изданачка природна састојина меких лишћара</w:t>
      </w:r>
    </w:p>
    <w:p w14:paraId="73183261" w14:textId="61793F4D" w:rsidR="00A55E19" w:rsidRPr="00A55E19" w:rsidRDefault="00A55E19" w:rsidP="0050616A">
      <w:pPr>
        <w:pStyle w:val="a0"/>
      </w:pPr>
      <w:r w:rsidRPr="00A55E19">
        <w:t>Укупна површина категорије: 338,18 ha (34,00% од укупне обрасле површине ГЈ), са просечном запремином дрвета од 279,1 m³/ha и текућим прирастом од 4,8 m³/ha.</w:t>
      </w:r>
    </w:p>
    <w:p w14:paraId="0251B7CA" w14:textId="694CC811" w:rsidR="00A55E19" w:rsidRPr="00A55E19" w:rsidRDefault="00A55E19" w:rsidP="0050616A">
      <w:pPr>
        <w:pStyle w:val="a0"/>
      </w:pPr>
      <w:r w:rsidRPr="00A55E19">
        <w:t>Структура очуваности унутар категорије:</w:t>
      </w:r>
    </w:p>
    <w:p w14:paraId="1404804D" w14:textId="57DAF15C" w:rsidR="00A55E19" w:rsidRPr="00A55E19" w:rsidRDefault="00A55E19" w:rsidP="0050616A">
      <w:pPr>
        <w:pStyle w:val="a"/>
      </w:pPr>
      <w:r w:rsidRPr="00A55E19">
        <w:t>1. Очувана састојина: заузима 98,66% површине ове категорије (333,66 ha), коју чини газдински тип 2721. Изданачке мешовите шуме липа - Високе шуме липе и осталих лишћара (запремина дрвета 280,0 m³/ha, текући прираст 4,8 m³/ha).</w:t>
      </w:r>
    </w:p>
    <w:p w14:paraId="0BBABB22" w14:textId="47861521" w:rsidR="00A55E19" w:rsidRPr="00A55E19" w:rsidRDefault="00A55E19" w:rsidP="0050616A">
      <w:pPr>
        <w:pStyle w:val="a"/>
      </w:pPr>
      <w:r w:rsidRPr="00A55E19">
        <w:t>2. Разређена састојина: заузима 0,99% површине ове категорије (3,35 ha), унутар газдинског типа 2721. Изданачке мешовите шуме липа - Високе шуме липе и осталих лишћара (запремина дрвета 255,4 m³/ha, текући прираст 3,9 m³/ha).</w:t>
      </w:r>
    </w:p>
    <w:p w14:paraId="15A9B177" w14:textId="43D18FE2" w:rsidR="00A55E19" w:rsidRPr="00A55E19" w:rsidRDefault="00A55E19" w:rsidP="0050616A">
      <w:pPr>
        <w:pStyle w:val="a"/>
      </w:pPr>
      <w:r w:rsidRPr="00A55E19">
        <w:t>3. Девастирана (превише разређена) састојина: заузима 0,35% површине ове категорије (1,17 ha), унутар газдинског типа 2721. Изданачке мешовите шуме липа - Високе шуме липе и осталих лишћара (запремина дрвета 89,1 m³/ha, текући прираст 1,6 m³/ha).</w:t>
      </w:r>
    </w:p>
    <w:p w14:paraId="2A09D8DB" w14:textId="04634D27" w:rsidR="00A55E19" w:rsidRPr="00A55E19" w:rsidRDefault="00A55E19" w:rsidP="0050616A">
      <w:pPr>
        <w:pStyle w:val="a2"/>
      </w:pPr>
      <w:r w:rsidRPr="00A55E19">
        <w:t>16. Изданачка природна састојина тврдих и меких лишћара</w:t>
      </w:r>
    </w:p>
    <w:p w14:paraId="56D10CFE" w14:textId="7C33E31E" w:rsidR="00A55E19" w:rsidRPr="00A55E19" w:rsidRDefault="00A55E19" w:rsidP="0050616A">
      <w:pPr>
        <w:pStyle w:val="a0"/>
      </w:pPr>
      <w:r w:rsidRPr="00A55E19">
        <w:t>Укупна површина категорије: 163,34 ha (16,42% од укупне обрасле површине ГЈ), са просечном запремином дрвета од 253,3 m³/ha и текућим прирастом од 4,3 m³/ha.</w:t>
      </w:r>
    </w:p>
    <w:p w14:paraId="2CEC5865" w14:textId="1DED0005" w:rsidR="00A55E19" w:rsidRPr="00A55E19" w:rsidRDefault="00A55E19" w:rsidP="0050616A">
      <w:pPr>
        <w:pStyle w:val="a0"/>
      </w:pPr>
      <w:r w:rsidRPr="00A55E19">
        <w:lastRenderedPageBreak/>
        <w:t>Структура очуваности унутар категорије:</w:t>
      </w:r>
    </w:p>
    <w:p w14:paraId="0207F8A8" w14:textId="7940D673" w:rsidR="00A55E19" w:rsidRPr="00A55E19" w:rsidRDefault="00A55E19" w:rsidP="0050616A">
      <w:pPr>
        <w:pStyle w:val="a"/>
      </w:pPr>
      <w:r w:rsidRPr="00A55E19">
        <w:t>1. Очувана састојина: заузима 97,94% површине ове категорије (159,97 ha). Састоји се од делова унутар газдинског типа 2621. Изданачке мешовите шуме храстова - Високе шуме храстова и осталих лишћара (87,20 ha, запремина дрвета 267,3 m³/ha, текући прираст 4,5 m³/ha), газдинског типа 2721. Изданачке мешовите шуме липа - Високе шуме липе и осталих лишћара (71,70 ha, запремина дрвета 238,7 m³/ha, текући прираст 4,0 m³/ha), те пратећег газдинског типа 2821. Изданачке мешовите шуме ОТЛ - Високе мешовите шуме ОТЛ (1,07 ha).</w:t>
      </w:r>
    </w:p>
    <w:p w14:paraId="06DAEFF8" w14:textId="28C3D69B" w:rsidR="00A55E19" w:rsidRPr="00A55E19" w:rsidRDefault="00A55E19" w:rsidP="0050616A">
      <w:pPr>
        <w:pStyle w:val="a"/>
      </w:pPr>
      <w:r w:rsidRPr="00A55E19">
        <w:t>2. Разређена састојина: заузима 2,06% површине ове категорије (3,37 ha), унутар газдинског типа 2721. Изданачке мешовите шуме липа - Високе шуме липе и осталих лишћара (запремина дрвета 217,9 m³/ha, текући прираст 3,9 m³/ha).</w:t>
      </w:r>
    </w:p>
    <w:p w14:paraId="1834B3A6" w14:textId="0E54E21E" w:rsidR="00A55E19" w:rsidRPr="00A55E19" w:rsidRDefault="00A55E19" w:rsidP="002E1FE8">
      <w:pPr>
        <w:pStyle w:val="a2"/>
      </w:pPr>
      <w:r w:rsidRPr="00A55E19">
        <w:t>25. Вештачки подигнута састојина тврдих лишћара</w:t>
      </w:r>
    </w:p>
    <w:p w14:paraId="38DC9467" w14:textId="43DE9D25" w:rsidR="00A55E19" w:rsidRPr="00A55E19" w:rsidRDefault="00A55E19" w:rsidP="002E1FE8">
      <w:pPr>
        <w:pStyle w:val="a0"/>
      </w:pPr>
      <w:r w:rsidRPr="00A55E19">
        <w:t>Укупна површина категорије: 3,78 ha (0,38% од укупне обрасле површине ГЈ).</w:t>
      </w:r>
    </w:p>
    <w:p w14:paraId="01360B5A" w14:textId="4F076D0E" w:rsidR="00A55E19" w:rsidRPr="00A55E19" w:rsidRDefault="00A55E19" w:rsidP="002E1FE8">
      <w:pPr>
        <w:pStyle w:val="a0"/>
      </w:pPr>
      <w:r w:rsidRPr="00A55E19">
        <w:t>Структура очуваности унутар категорије:</w:t>
      </w:r>
    </w:p>
    <w:p w14:paraId="115E21E9" w14:textId="3CBD9672" w:rsidR="00A55E19" w:rsidRPr="00A55E19" w:rsidRDefault="00A55E19" w:rsidP="002E1FE8">
      <w:pPr>
        <w:pStyle w:val="a"/>
      </w:pPr>
      <w:r w:rsidRPr="00A55E19">
        <w:t>1. Очувана састојина: заузима 100,00% површине ове категорије (3,78 ha), коју чини газдински тип 2510. Високе мешовите шуме китњака, сладуна и цера, при чему се ради о почетним развојним фазама младика без тренутно обрачунате залихе.</w:t>
      </w:r>
    </w:p>
    <w:p w14:paraId="6347B38C" w14:textId="7F996015" w:rsidR="00A55E19" w:rsidRPr="00A55E19" w:rsidRDefault="00A55E19" w:rsidP="002E1FE8">
      <w:pPr>
        <w:pStyle w:val="a2"/>
      </w:pPr>
      <w:r w:rsidRPr="00A55E19">
        <w:t>27. Вештачки подигнута састојина четинара</w:t>
      </w:r>
    </w:p>
    <w:p w14:paraId="50BFE746" w14:textId="642EC5F8" w:rsidR="00A55E19" w:rsidRPr="00A55E19" w:rsidRDefault="00A55E19" w:rsidP="002E1FE8">
      <w:pPr>
        <w:pStyle w:val="a0"/>
      </w:pPr>
      <w:r w:rsidRPr="00A55E19">
        <w:t>Укупна површина категорије: 24,96 ha (2,51% од укупне обрасле површине ГЈ), са просечном запремином дрвета од 283,1 m³/ha и текућим прирастом од 7,9 m³/ha.</w:t>
      </w:r>
    </w:p>
    <w:p w14:paraId="6D184FAE" w14:textId="58624EFC" w:rsidR="00A55E19" w:rsidRPr="00A55E19" w:rsidRDefault="00A55E19" w:rsidP="002E1FE8">
      <w:pPr>
        <w:pStyle w:val="a0"/>
      </w:pPr>
      <w:r w:rsidRPr="00A55E19">
        <w:t>Структура очуваности унутар категорије:</w:t>
      </w:r>
    </w:p>
    <w:p w14:paraId="58B5AB96" w14:textId="47BC0C72" w:rsidR="00A55E19" w:rsidRPr="00A55E19" w:rsidRDefault="00A55E19" w:rsidP="002E1FE8">
      <w:pPr>
        <w:pStyle w:val="a"/>
      </w:pPr>
      <w:r w:rsidRPr="00A55E19">
        <w:t>1. Очувана састојина: заузима 100,00% површине ове категорије (24,96 ha), коју у целости гради газдински тип 31210. Високе мешовите шуме борова (запремина дрвета 283,1 m³/ha, текући прираст 7,9 m³/ha).</w:t>
      </w:r>
    </w:p>
    <w:p w14:paraId="4C84908E" w14:textId="710AEAD2" w:rsidR="00A55E19" w:rsidRPr="00A55E19" w:rsidRDefault="00A55E19" w:rsidP="002E1FE8">
      <w:pPr>
        <w:pStyle w:val="a2"/>
      </w:pPr>
      <w:r w:rsidRPr="00A55E19">
        <w:t>38. Шикара</w:t>
      </w:r>
    </w:p>
    <w:p w14:paraId="14AA631E" w14:textId="1AAF1EDE" w:rsidR="00A55E19" w:rsidRPr="00A55E19" w:rsidRDefault="00A55E19" w:rsidP="002E1FE8">
      <w:pPr>
        <w:pStyle w:val="a0"/>
      </w:pPr>
      <w:r w:rsidRPr="00A55E19">
        <w:t>Укупна површина категорије: 2,89 ha (0,29% од укупне обрасле површине ГЈ).</w:t>
      </w:r>
    </w:p>
    <w:p w14:paraId="67A92CF8" w14:textId="7C127733" w:rsidR="00A55E19" w:rsidRPr="00A55E19" w:rsidRDefault="00A55E19" w:rsidP="002E1FE8">
      <w:pPr>
        <w:pStyle w:val="a0"/>
      </w:pPr>
      <w:r w:rsidRPr="00A55E19">
        <w:t>Структура очуваности унутар категорије:</w:t>
      </w:r>
    </w:p>
    <w:p w14:paraId="7AF69AEC" w14:textId="3C6411F7" w:rsidR="00A55E19" w:rsidRDefault="00A55E19" w:rsidP="002E1FE8">
      <w:pPr>
        <w:pStyle w:val="a"/>
      </w:pPr>
      <w:r w:rsidRPr="00A55E19">
        <w:t>3. Девастирана (превише разређена) састојина: заузима 100,00% површине ове категорије (2,89 ha), коју чини газдински тип 51730. Шибљаци, шикаре и жбунаста вегетација, без евидентиране запремине и прираста.</w:t>
      </w:r>
    </w:p>
    <w:p w14:paraId="324F87F3" w14:textId="773DB26A" w:rsidR="00627693" w:rsidRDefault="0034569C" w:rsidP="00627693">
      <w:pPr>
        <w:pStyle w:val="Quote"/>
        <w:rPr>
          <w:lang w:val="sr-Latn-BA"/>
        </w:rPr>
      </w:pPr>
      <w:r w:rsidRPr="002611D8">
        <w:rPr>
          <w:lang w:val="sr-Cyrl-RS"/>
        </w:rPr>
        <w:t xml:space="preserve">Табела </w:t>
      </w:r>
      <w:r w:rsidR="00331631" w:rsidRPr="002611D8">
        <w:rPr>
          <w:lang w:val="sr-Cyrl-RS"/>
        </w:rPr>
        <w:t>9</w:t>
      </w:r>
      <w:r w:rsidR="00627693" w:rsidRPr="002611D8">
        <w:rPr>
          <w:lang w:val="sr-Cyrl-RS"/>
        </w:rPr>
        <w:t>-Приказ стања шума по очуваности на нивоу ГЈ.</w:t>
      </w:r>
      <w:r w:rsidR="00627693">
        <w:rPr>
          <w:lang w:val="sr-Cyrl-RS"/>
        </w:rPr>
        <w:t xml:space="preserve"> </w:t>
      </w:r>
    </w:p>
    <w:tbl>
      <w:tblPr>
        <w:tblW w:w="18820" w:type="dxa"/>
        <w:tblLook w:val="04A0" w:firstRow="1" w:lastRow="0" w:firstColumn="1" w:lastColumn="0" w:noHBand="0" w:noVBand="1"/>
      </w:tblPr>
      <w:tblGrid>
        <w:gridCol w:w="6100"/>
        <w:gridCol w:w="4660"/>
        <w:gridCol w:w="1041"/>
        <w:gridCol w:w="1096"/>
        <w:gridCol w:w="1620"/>
        <w:gridCol w:w="1120"/>
        <w:gridCol w:w="1120"/>
        <w:gridCol w:w="1041"/>
        <w:gridCol w:w="1120"/>
      </w:tblGrid>
      <w:tr w:rsidR="002611D8" w:rsidRPr="002611D8" w14:paraId="493EABDD" w14:textId="77777777" w:rsidTr="0051655E">
        <w:trPr>
          <w:trHeight w:val="300"/>
        </w:trPr>
        <w:tc>
          <w:tcPr>
            <w:tcW w:w="6100" w:type="dxa"/>
            <w:tcBorders>
              <w:top w:val="nil"/>
              <w:left w:val="nil"/>
              <w:bottom w:val="single" w:sz="4" w:space="0" w:color="8EA9DB"/>
              <w:right w:val="nil"/>
            </w:tcBorders>
            <w:shd w:val="clear" w:color="D9E1F2" w:fill="D9E1F2"/>
            <w:noWrap/>
            <w:vAlign w:val="center"/>
            <w:hideMark/>
          </w:tcPr>
          <w:p w14:paraId="5395F469" w14:textId="77777777" w:rsidR="002611D8" w:rsidRPr="002611D8" w:rsidRDefault="002611D8" w:rsidP="0051655E">
            <w:pPr>
              <w:widowControl/>
              <w:rPr>
                <w:b/>
                <w:bCs/>
                <w:color w:val="000000"/>
                <w:sz w:val="22"/>
                <w:szCs w:val="22"/>
                <w:lang w:val="en-US" w:eastAsia="en-US"/>
              </w:rPr>
            </w:pPr>
            <w:r w:rsidRPr="002611D8">
              <w:rPr>
                <w:b/>
                <w:bCs/>
                <w:color w:val="000000"/>
                <w:sz w:val="22"/>
                <w:szCs w:val="22"/>
                <w:lang w:val="en-US" w:eastAsia="en-US"/>
              </w:rPr>
              <w:t>Очуваност састојине</w:t>
            </w:r>
          </w:p>
        </w:tc>
        <w:tc>
          <w:tcPr>
            <w:tcW w:w="4660" w:type="dxa"/>
            <w:tcBorders>
              <w:top w:val="nil"/>
              <w:left w:val="nil"/>
              <w:bottom w:val="single" w:sz="4" w:space="0" w:color="8EA9DB"/>
              <w:right w:val="nil"/>
            </w:tcBorders>
            <w:shd w:val="clear" w:color="D9E1F2" w:fill="D9E1F2"/>
            <w:noWrap/>
            <w:vAlign w:val="center"/>
            <w:hideMark/>
          </w:tcPr>
          <w:p w14:paraId="3ACE3BB5" w14:textId="77777777" w:rsidR="002611D8" w:rsidRPr="002611D8" w:rsidRDefault="002611D8" w:rsidP="0051655E">
            <w:pPr>
              <w:widowControl/>
              <w:rPr>
                <w:b/>
                <w:bCs/>
                <w:color w:val="000000"/>
                <w:sz w:val="22"/>
                <w:szCs w:val="22"/>
                <w:lang w:val="en-US" w:eastAsia="en-US"/>
              </w:rPr>
            </w:pPr>
            <w:r w:rsidRPr="002611D8">
              <w:rPr>
                <w:b/>
                <w:bCs/>
                <w:color w:val="000000"/>
                <w:sz w:val="22"/>
                <w:szCs w:val="22"/>
                <w:lang w:val="en-US" w:eastAsia="en-US"/>
              </w:rPr>
              <w:t xml:space="preserve">Површина под шумом (ha) </w:t>
            </w:r>
          </w:p>
        </w:tc>
        <w:tc>
          <w:tcPr>
            <w:tcW w:w="1000" w:type="dxa"/>
            <w:tcBorders>
              <w:top w:val="nil"/>
              <w:left w:val="nil"/>
              <w:bottom w:val="single" w:sz="4" w:space="0" w:color="8EA9DB"/>
              <w:right w:val="nil"/>
            </w:tcBorders>
            <w:shd w:val="clear" w:color="D9E1F2" w:fill="D9E1F2"/>
            <w:noWrap/>
            <w:vAlign w:val="center"/>
            <w:hideMark/>
          </w:tcPr>
          <w:p w14:paraId="14D5673F" w14:textId="77777777" w:rsidR="002611D8" w:rsidRPr="002611D8" w:rsidRDefault="002611D8" w:rsidP="0051655E">
            <w:pPr>
              <w:widowControl/>
              <w:jc w:val="right"/>
              <w:rPr>
                <w:b/>
                <w:bCs/>
                <w:color w:val="000000"/>
                <w:sz w:val="22"/>
                <w:szCs w:val="22"/>
                <w:lang w:val="en-US" w:eastAsia="en-US"/>
              </w:rPr>
            </w:pPr>
            <w:r w:rsidRPr="002611D8">
              <w:rPr>
                <w:b/>
                <w:bCs/>
                <w:color w:val="000000"/>
                <w:sz w:val="22"/>
                <w:szCs w:val="22"/>
                <w:lang w:val="en-US" w:eastAsia="en-US"/>
              </w:rPr>
              <w:t xml:space="preserve">%P </w:t>
            </w:r>
          </w:p>
        </w:tc>
        <w:tc>
          <w:tcPr>
            <w:tcW w:w="1080" w:type="dxa"/>
            <w:tcBorders>
              <w:top w:val="nil"/>
              <w:left w:val="nil"/>
              <w:bottom w:val="single" w:sz="4" w:space="0" w:color="8EA9DB"/>
              <w:right w:val="nil"/>
            </w:tcBorders>
            <w:shd w:val="clear" w:color="D9E1F2" w:fill="D9E1F2"/>
            <w:noWrap/>
            <w:vAlign w:val="center"/>
            <w:hideMark/>
          </w:tcPr>
          <w:p w14:paraId="59E6A338" w14:textId="77777777" w:rsidR="002611D8" w:rsidRPr="002611D8" w:rsidRDefault="002611D8" w:rsidP="0051655E">
            <w:pPr>
              <w:widowControl/>
              <w:jc w:val="right"/>
              <w:rPr>
                <w:b/>
                <w:bCs/>
                <w:color w:val="000000"/>
                <w:sz w:val="22"/>
                <w:szCs w:val="22"/>
                <w:lang w:val="en-US" w:eastAsia="en-US"/>
              </w:rPr>
            </w:pPr>
            <w:r w:rsidRPr="002611D8">
              <w:rPr>
                <w:b/>
                <w:bCs/>
                <w:color w:val="000000"/>
                <w:sz w:val="22"/>
                <w:szCs w:val="22"/>
                <w:lang w:val="en-US" w:eastAsia="en-US"/>
              </w:rPr>
              <w:t xml:space="preserve">V (m³)  </w:t>
            </w:r>
          </w:p>
        </w:tc>
        <w:tc>
          <w:tcPr>
            <w:tcW w:w="1620" w:type="dxa"/>
            <w:tcBorders>
              <w:top w:val="nil"/>
              <w:left w:val="nil"/>
              <w:bottom w:val="single" w:sz="4" w:space="0" w:color="8EA9DB"/>
              <w:right w:val="nil"/>
            </w:tcBorders>
            <w:shd w:val="clear" w:color="D9E1F2" w:fill="D9E1F2"/>
            <w:noWrap/>
            <w:vAlign w:val="center"/>
            <w:hideMark/>
          </w:tcPr>
          <w:p w14:paraId="00107231" w14:textId="77777777" w:rsidR="002611D8" w:rsidRPr="002611D8" w:rsidRDefault="002611D8" w:rsidP="0051655E">
            <w:pPr>
              <w:widowControl/>
              <w:jc w:val="right"/>
              <w:rPr>
                <w:b/>
                <w:bCs/>
                <w:color w:val="000000"/>
                <w:sz w:val="22"/>
                <w:szCs w:val="22"/>
                <w:lang w:val="en-US" w:eastAsia="en-US"/>
              </w:rPr>
            </w:pPr>
            <w:r w:rsidRPr="002611D8">
              <w:rPr>
                <w:b/>
                <w:bCs/>
                <w:color w:val="000000"/>
                <w:sz w:val="22"/>
                <w:szCs w:val="22"/>
                <w:lang w:val="en-US" w:eastAsia="en-US"/>
              </w:rPr>
              <w:t xml:space="preserve">%V </w:t>
            </w:r>
          </w:p>
        </w:tc>
        <w:tc>
          <w:tcPr>
            <w:tcW w:w="1120" w:type="dxa"/>
            <w:tcBorders>
              <w:top w:val="nil"/>
              <w:left w:val="nil"/>
              <w:bottom w:val="single" w:sz="4" w:space="0" w:color="8EA9DB"/>
              <w:right w:val="nil"/>
            </w:tcBorders>
            <w:shd w:val="clear" w:color="D9E1F2" w:fill="D9E1F2"/>
            <w:noWrap/>
            <w:vAlign w:val="center"/>
            <w:hideMark/>
          </w:tcPr>
          <w:p w14:paraId="11F962EC" w14:textId="77777777" w:rsidR="002611D8" w:rsidRPr="002611D8" w:rsidRDefault="002611D8" w:rsidP="0051655E">
            <w:pPr>
              <w:widowControl/>
              <w:jc w:val="right"/>
              <w:rPr>
                <w:b/>
                <w:bCs/>
                <w:color w:val="000000"/>
                <w:sz w:val="22"/>
                <w:szCs w:val="22"/>
                <w:lang w:val="en-US" w:eastAsia="en-US"/>
              </w:rPr>
            </w:pPr>
            <w:r w:rsidRPr="002611D8">
              <w:rPr>
                <w:b/>
                <w:bCs/>
                <w:color w:val="000000"/>
                <w:sz w:val="22"/>
                <w:szCs w:val="22"/>
                <w:lang w:val="en-US" w:eastAsia="en-US"/>
              </w:rPr>
              <w:t xml:space="preserve">V (m³/ha) </w:t>
            </w:r>
          </w:p>
        </w:tc>
        <w:tc>
          <w:tcPr>
            <w:tcW w:w="1120" w:type="dxa"/>
            <w:tcBorders>
              <w:top w:val="nil"/>
              <w:left w:val="nil"/>
              <w:bottom w:val="single" w:sz="4" w:space="0" w:color="8EA9DB"/>
              <w:right w:val="nil"/>
            </w:tcBorders>
            <w:shd w:val="clear" w:color="D9E1F2" w:fill="D9E1F2"/>
            <w:noWrap/>
            <w:vAlign w:val="center"/>
            <w:hideMark/>
          </w:tcPr>
          <w:p w14:paraId="2754B627" w14:textId="77777777" w:rsidR="002611D8" w:rsidRPr="002611D8" w:rsidRDefault="002611D8" w:rsidP="0051655E">
            <w:pPr>
              <w:widowControl/>
              <w:jc w:val="right"/>
              <w:rPr>
                <w:b/>
                <w:bCs/>
                <w:color w:val="000000"/>
                <w:sz w:val="22"/>
                <w:szCs w:val="22"/>
                <w:lang w:val="en-US" w:eastAsia="en-US"/>
              </w:rPr>
            </w:pPr>
            <w:r w:rsidRPr="002611D8">
              <w:rPr>
                <w:b/>
                <w:bCs/>
                <w:color w:val="000000"/>
                <w:sz w:val="22"/>
                <w:szCs w:val="22"/>
                <w:lang w:val="en-US" w:eastAsia="en-US"/>
              </w:rPr>
              <w:t xml:space="preserve">Iv (m³)  </w:t>
            </w:r>
          </w:p>
        </w:tc>
        <w:tc>
          <w:tcPr>
            <w:tcW w:w="1000" w:type="dxa"/>
            <w:tcBorders>
              <w:top w:val="nil"/>
              <w:left w:val="nil"/>
              <w:bottom w:val="single" w:sz="4" w:space="0" w:color="8EA9DB"/>
              <w:right w:val="nil"/>
            </w:tcBorders>
            <w:shd w:val="clear" w:color="D9E1F2" w:fill="D9E1F2"/>
            <w:noWrap/>
            <w:vAlign w:val="center"/>
            <w:hideMark/>
          </w:tcPr>
          <w:p w14:paraId="77DCC30F" w14:textId="77777777" w:rsidR="002611D8" w:rsidRPr="002611D8" w:rsidRDefault="002611D8" w:rsidP="0051655E">
            <w:pPr>
              <w:widowControl/>
              <w:jc w:val="right"/>
              <w:rPr>
                <w:b/>
                <w:bCs/>
                <w:color w:val="000000"/>
                <w:sz w:val="22"/>
                <w:szCs w:val="22"/>
                <w:lang w:val="en-US" w:eastAsia="en-US"/>
              </w:rPr>
            </w:pPr>
            <w:r w:rsidRPr="002611D8">
              <w:rPr>
                <w:b/>
                <w:bCs/>
                <w:color w:val="000000"/>
                <w:sz w:val="22"/>
                <w:szCs w:val="22"/>
                <w:lang w:val="en-US" w:eastAsia="en-US"/>
              </w:rPr>
              <w:t xml:space="preserve">%Iv </w:t>
            </w:r>
          </w:p>
        </w:tc>
        <w:tc>
          <w:tcPr>
            <w:tcW w:w="1120" w:type="dxa"/>
            <w:tcBorders>
              <w:top w:val="nil"/>
              <w:left w:val="nil"/>
              <w:bottom w:val="single" w:sz="4" w:space="0" w:color="8EA9DB"/>
              <w:right w:val="nil"/>
            </w:tcBorders>
            <w:shd w:val="clear" w:color="D9E1F2" w:fill="D9E1F2"/>
            <w:noWrap/>
            <w:vAlign w:val="center"/>
            <w:hideMark/>
          </w:tcPr>
          <w:p w14:paraId="6B341CB8" w14:textId="0217358A" w:rsidR="002611D8" w:rsidRPr="002611D8" w:rsidRDefault="002611D8" w:rsidP="0051655E">
            <w:pPr>
              <w:widowControl/>
              <w:jc w:val="center"/>
              <w:rPr>
                <w:b/>
                <w:bCs/>
                <w:color w:val="000000"/>
                <w:sz w:val="22"/>
                <w:szCs w:val="22"/>
                <w:lang w:val="en-US" w:eastAsia="en-US"/>
              </w:rPr>
            </w:pPr>
            <w:r w:rsidRPr="002611D8">
              <w:rPr>
                <w:b/>
                <w:bCs/>
                <w:color w:val="000000"/>
                <w:sz w:val="22"/>
                <w:szCs w:val="22"/>
                <w:lang w:val="en-US" w:eastAsia="en-US"/>
              </w:rPr>
              <w:t>Iv (m³/ha)</w:t>
            </w:r>
          </w:p>
        </w:tc>
      </w:tr>
      <w:tr w:rsidR="002611D8" w:rsidRPr="002611D8" w14:paraId="6A5AD5A9" w14:textId="77777777" w:rsidTr="002611D8">
        <w:trPr>
          <w:trHeight w:val="300"/>
        </w:trPr>
        <w:tc>
          <w:tcPr>
            <w:tcW w:w="6100" w:type="dxa"/>
            <w:tcBorders>
              <w:top w:val="nil"/>
              <w:left w:val="nil"/>
              <w:bottom w:val="nil"/>
              <w:right w:val="nil"/>
            </w:tcBorders>
            <w:noWrap/>
            <w:vAlign w:val="bottom"/>
            <w:hideMark/>
          </w:tcPr>
          <w:p w14:paraId="04542238" w14:textId="77777777" w:rsidR="002611D8" w:rsidRPr="002611D8" w:rsidRDefault="002611D8" w:rsidP="002611D8">
            <w:pPr>
              <w:widowControl/>
              <w:rPr>
                <w:color w:val="000000"/>
                <w:sz w:val="22"/>
                <w:szCs w:val="22"/>
                <w:lang w:val="en-US" w:eastAsia="en-US"/>
              </w:rPr>
            </w:pPr>
            <w:r w:rsidRPr="002611D8">
              <w:rPr>
                <w:color w:val="000000"/>
                <w:sz w:val="22"/>
                <w:szCs w:val="22"/>
                <w:lang w:val="en-US" w:eastAsia="en-US"/>
              </w:rPr>
              <w:t>1. Очувана састојина</w:t>
            </w:r>
          </w:p>
        </w:tc>
        <w:tc>
          <w:tcPr>
            <w:tcW w:w="4660" w:type="dxa"/>
            <w:tcBorders>
              <w:top w:val="nil"/>
              <w:left w:val="nil"/>
              <w:bottom w:val="nil"/>
              <w:right w:val="nil"/>
            </w:tcBorders>
            <w:noWrap/>
            <w:vAlign w:val="bottom"/>
            <w:hideMark/>
          </w:tcPr>
          <w:p w14:paraId="2AB16529"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912,77</w:t>
            </w:r>
          </w:p>
        </w:tc>
        <w:tc>
          <w:tcPr>
            <w:tcW w:w="1000" w:type="dxa"/>
            <w:tcBorders>
              <w:top w:val="nil"/>
              <w:left w:val="nil"/>
              <w:bottom w:val="nil"/>
              <w:right w:val="nil"/>
            </w:tcBorders>
            <w:noWrap/>
            <w:vAlign w:val="bottom"/>
            <w:hideMark/>
          </w:tcPr>
          <w:p w14:paraId="72828CD0"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91,76%</w:t>
            </w:r>
          </w:p>
        </w:tc>
        <w:tc>
          <w:tcPr>
            <w:tcW w:w="1080" w:type="dxa"/>
            <w:tcBorders>
              <w:top w:val="nil"/>
              <w:left w:val="nil"/>
              <w:bottom w:val="nil"/>
              <w:right w:val="nil"/>
            </w:tcBorders>
            <w:noWrap/>
            <w:vAlign w:val="bottom"/>
            <w:hideMark/>
          </w:tcPr>
          <w:p w14:paraId="15610D3D"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227.124,4</w:t>
            </w:r>
          </w:p>
        </w:tc>
        <w:tc>
          <w:tcPr>
            <w:tcW w:w="1620" w:type="dxa"/>
            <w:tcBorders>
              <w:top w:val="nil"/>
              <w:left w:val="nil"/>
              <w:bottom w:val="nil"/>
              <w:right w:val="nil"/>
            </w:tcBorders>
            <w:noWrap/>
            <w:vAlign w:val="bottom"/>
            <w:hideMark/>
          </w:tcPr>
          <w:p w14:paraId="4745926F"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95,11%</w:t>
            </w:r>
          </w:p>
        </w:tc>
        <w:tc>
          <w:tcPr>
            <w:tcW w:w="1120" w:type="dxa"/>
            <w:tcBorders>
              <w:top w:val="nil"/>
              <w:left w:val="nil"/>
              <w:bottom w:val="nil"/>
              <w:right w:val="nil"/>
            </w:tcBorders>
            <w:noWrap/>
            <w:vAlign w:val="bottom"/>
            <w:hideMark/>
          </w:tcPr>
          <w:p w14:paraId="530F8BC8"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248,8</w:t>
            </w:r>
          </w:p>
        </w:tc>
        <w:tc>
          <w:tcPr>
            <w:tcW w:w="1120" w:type="dxa"/>
            <w:tcBorders>
              <w:top w:val="nil"/>
              <w:left w:val="nil"/>
              <w:bottom w:val="nil"/>
              <w:right w:val="nil"/>
            </w:tcBorders>
            <w:noWrap/>
            <w:vAlign w:val="bottom"/>
            <w:hideMark/>
          </w:tcPr>
          <w:p w14:paraId="1672613C"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4.050,5</w:t>
            </w:r>
          </w:p>
        </w:tc>
        <w:tc>
          <w:tcPr>
            <w:tcW w:w="1000" w:type="dxa"/>
            <w:tcBorders>
              <w:top w:val="nil"/>
              <w:left w:val="nil"/>
              <w:bottom w:val="nil"/>
              <w:right w:val="nil"/>
            </w:tcBorders>
            <w:noWrap/>
            <w:vAlign w:val="bottom"/>
            <w:hideMark/>
          </w:tcPr>
          <w:p w14:paraId="3D08EBA7"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95,25%</w:t>
            </w:r>
          </w:p>
        </w:tc>
        <w:tc>
          <w:tcPr>
            <w:tcW w:w="1120" w:type="dxa"/>
            <w:tcBorders>
              <w:top w:val="nil"/>
              <w:left w:val="nil"/>
              <w:bottom w:val="nil"/>
              <w:right w:val="nil"/>
            </w:tcBorders>
            <w:noWrap/>
            <w:vAlign w:val="bottom"/>
            <w:hideMark/>
          </w:tcPr>
          <w:p w14:paraId="1A4529A1"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4,4</w:t>
            </w:r>
          </w:p>
        </w:tc>
      </w:tr>
      <w:tr w:rsidR="002611D8" w:rsidRPr="002611D8" w14:paraId="22E5C680" w14:textId="77777777" w:rsidTr="002611D8">
        <w:trPr>
          <w:trHeight w:val="300"/>
        </w:trPr>
        <w:tc>
          <w:tcPr>
            <w:tcW w:w="6100" w:type="dxa"/>
            <w:tcBorders>
              <w:top w:val="nil"/>
              <w:left w:val="nil"/>
              <w:bottom w:val="nil"/>
              <w:right w:val="nil"/>
            </w:tcBorders>
            <w:noWrap/>
            <w:vAlign w:val="bottom"/>
            <w:hideMark/>
          </w:tcPr>
          <w:p w14:paraId="39C39BDF" w14:textId="77777777" w:rsidR="002611D8" w:rsidRPr="002611D8" w:rsidRDefault="002611D8" w:rsidP="002611D8">
            <w:pPr>
              <w:widowControl/>
              <w:rPr>
                <w:color w:val="000000"/>
                <w:sz w:val="22"/>
                <w:szCs w:val="22"/>
                <w:lang w:val="en-US" w:eastAsia="en-US"/>
              </w:rPr>
            </w:pPr>
            <w:r w:rsidRPr="002611D8">
              <w:rPr>
                <w:color w:val="000000"/>
                <w:sz w:val="22"/>
                <w:szCs w:val="22"/>
                <w:lang w:val="en-US" w:eastAsia="en-US"/>
              </w:rPr>
              <w:t>2. Разређена састојина</w:t>
            </w:r>
          </w:p>
        </w:tc>
        <w:tc>
          <w:tcPr>
            <w:tcW w:w="4660" w:type="dxa"/>
            <w:tcBorders>
              <w:top w:val="nil"/>
              <w:left w:val="nil"/>
              <w:bottom w:val="nil"/>
              <w:right w:val="nil"/>
            </w:tcBorders>
            <w:noWrap/>
            <w:vAlign w:val="bottom"/>
            <w:hideMark/>
          </w:tcPr>
          <w:p w14:paraId="203F8DEF"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63,54</w:t>
            </w:r>
          </w:p>
        </w:tc>
        <w:tc>
          <w:tcPr>
            <w:tcW w:w="1000" w:type="dxa"/>
            <w:tcBorders>
              <w:top w:val="nil"/>
              <w:left w:val="nil"/>
              <w:bottom w:val="nil"/>
              <w:right w:val="nil"/>
            </w:tcBorders>
            <w:noWrap/>
            <w:vAlign w:val="bottom"/>
            <w:hideMark/>
          </w:tcPr>
          <w:p w14:paraId="4134CE16"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6,39%</w:t>
            </w:r>
          </w:p>
        </w:tc>
        <w:tc>
          <w:tcPr>
            <w:tcW w:w="1080" w:type="dxa"/>
            <w:tcBorders>
              <w:top w:val="nil"/>
              <w:left w:val="nil"/>
              <w:bottom w:val="nil"/>
              <w:right w:val="nil"/>
            </w:tcBorders>
            <w:noWrap/>
            <w:vAlign w:val="bottom"/>
            <w:hideMark/>
          </w:tcPr>
          <w:p w14:paraId="21D2E7AD"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11.127,3</w:t>
            </w:r>
          </w:p>
        </w:tc>
        <w:tc>
          <w:tcPr>
            <w:tcW w:w="1620" w:type="dxa"/>
            <w:tcBorders>
              <w:top w:val="nil"/>
              <w:left w:val="nil"/>
              <w:bottom w:val="nil"/>
              <w:right w:val="nil"/>
            </w:tcBorders>
            <w:noWrap/>
            <w:vAlign w:val="bottom"/>
            <w:hideMark/>
          </w:tcPr>
          <w:p w14:paraId="330EAED7"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4,66%</w:t>
            </w:r>
          </w:p>
        </w:tc>
        <w:tc>
          <w:tcPr>
            <w:tcW w:w="1120" w:type="dxa"/>
            <w:tcBorders>
              <w:top w:val="nil"/>
              <w:left w:val="nil"/>
              <w:bottom w:val="nil"/>
              <w:right w:val="nil"/>
            </w:tcBorders>
            <w:noWrap/>
            <w:vAlign w:val="bottom"/>
            <w:hideMark/>
          </w:tcPr>
          <w:p w14:paraId="55564386"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175,1</w:t>
            </w:r>
          </w:p>
        </w:tc>
        <w:tc>
          <w:tcPr>
            <w:tcW w:w="1120" w:type="dxa"/>
            <w:tcBorders>
              <w:top w:val="nil"/>
              <w:left w:val="nil"/>
              <w:bottom w:val="nil"/>
              <w:right w:val="nil"/>
            </w:tcBorders>
            <w:noWrap/>
            <w:vAlign w:val="bottom"/>
            <w:hideMark/>
          </w:tcPr>
          <w:p w14:paraId="69694837"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189,1</w:t>
            </w:r>
          </w:p>
        </w:tc>
        <w:tc>
          <w:tcPr>
            <w:tcW w:w="1000" w:type="dxa"/>
            <w:tcBorders>
              <w:top w:val="nil"/>
              <w:left w:val="nil"/>
              <w:bottom w:val="nil"/>
              <w:right w:val="nil"/>
            </w:tcBorders>
            <w:noWrap/>
            <w:vAlign w:val="bottom"/>
            <w:hideMark/>
          </w:tcPr>
          <w:p w14:paraId="07044C56"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4,45%</w:t>
            </w:r>
          </w:p>
        </w:tc>
        <w:tc>
          <w:tcPr>
            <w:tcW w:w="1120" w:type="dxa"/>
            <w:tcBorders>
              <w:top w:val="nil"/>
              <w:left w:val="nil"/>
              <w:bottom w:val="nil"/>
              <w:right w:val="nil"/>
            </w:tcBorders>
            <w:noWrap/>
            <w:vAlign w:val="bottom"/>
            <w:hideMark/>
          </w:tcPr>
          <w:p w14:paraId="4AF1375D"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3,0</w:t>
            </w:r>
          </w:p>
        </w:tc>
      </w:tr>
      <w:tr w:rsidR="002611D8" w:rsidRPr="002611D8" w14:paraId="349D41C5" w14:textId="77777777" w:rsidTr="002611D8">
        <w:trPr>
          <w:trHeight w:val="300"/>
        </w:trPr>
        <w:tc>
          <w:tcPr>
            <w:tcW w:w="6100" w:type="dxa"/>
            <w:tcBorders>
              <w:top w:val="nil"/>
              <w:left w:val="nil"/>
              <w:bottom w:val="nil"/>
              <w:right w:val="nil"/>
            </w:tcBorders>
            <w:noWrap/>
            <w:vAlign w:val="bottom"/>
            <w:hideMark/>
          </w:tcPr>
          <w:p w14:paraId="63FCDC90" w14:textId="77777777" w:rsidR="002611D8" w:rsidRPr="002611D8" w:rsidRDefault="002611D8" w:rsidP="002611D8">
            <w:pPr>
              <w:widowControl/>
              <w:rPr>
                <w:color w:val="000000"/>
                <w:sz w:val="22"/>
                <w:szCs w:val="22"/>
                <w:lang w:val="en-US" w:eastAsia="en-US"/>
              </w:rPr>
            </w:pPr>
            <w:r w:rsidRPr="002611D8">
              <w:rPr>
                <w:color w:val="000000"/>
                <w:sz w:val="22"/>
                <w:szCs w:val="22"/>
                <w:lang w:val="en-US" w:eastAsia="en-US"/>
              </w:rPr>
              <w:t>3. Девастирана (превише разређена) састојина</w:t>
            </w:r>
          </w:p>
        </w:tc>
        <w:tc>
          <w:tcPr>
            <w:tcW w:w="4660" w:type="dxa"/>
            <w:tcBorders>
              <w:top w:val="nil"/>
              <w:left w:val="nil"/>
              <w:bottom w:val="nil"/>
              <w:right w:val="nil"/>
            </w:tcBorders>
            <w:noWrap/>
            <w:vAlign w:val="bottom"/>
            <w:hideMark/>
          </w:tcPr>
          <w:p w14:paraId="76A665C3"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18,40</w:t>
            </w:r>
          </w:p>
        </w:tc>
        <w:tc>
          <w:tcPr>
            <w:tcW w:w="1000" w:type="dxa"/>
            <w:tcBorders>
              <w:top w:val="nil"/>
              <w:left w:val="nil"/>
              <w:bottom w:val="nil"/>
              <w:right w:val="nil"/>
            </w:tcBorders>
            <w:noWrap/>
            <w:vAlign w:val="bottom"/>
            <w:hideMark/>
          </w:tcPr>
          <w:p w14:paraId="689AE7CB"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1,85%</w:t>
            </w:r>
          </w:p>
        </w:tc>
        <w:tc>
          <w:tcPr>
            <w:tcW w:w="1080" w:type="dxa"/>
            <w:tcBorders>
              <w:top w:val="nil"/>
              <w:left w:val="nil"/>
              <w:bottom w:val="nil"/>
              <w:right w:val="nil"/>
            </w:tcBorders>
            <w:noWrap/>
            <w:vAlign w:val="bottom"/>
            <w:hideMark/>
          </w:tcPr>
          <w:p w14:paraId="19BB3DA0"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539,7</w:t>
            </w:r>
          </w:p>
        </w:tc>
        <w:tc>
          <w:tcPr>
            <w:tcW w:w="1620" w:type="dxa"/>
            <w:tcBorders>
              <w:top w:val="nil"/>
              <w:left w:val="nil"/>
              <w:bottom w:val="nil"/>
              <w:right w:val="nil"/>
            </w:tcBorders>
            <w:noWrap/>
            <w:vAlign w:val="bottom"/>
            <w:hideMark/>
          </w:tcPr>
          <w:p w14:paraId="3F37E5A9"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0,23%</w:t>
            </w:r>
          </w:p>
        </w:tc>
        <w:tc>
          <w:tcPr>
            <w:tcW w:w="1120" w:type="dxa"/>
            <w:tcBorders>
              <w:top w:val="nil"/>
              <w:left w:val="nil"/>
              <w:bottom w:val="nil"/>
              <w:right w:val="nil"/>
            </w:tcBorders>
            <w:noWrap/>
            <w:vAlign w:val="bottom"/>
            <w:hideMark/>
          </w:tcPr>
          <w:p w14:paraId="5E72699F"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29,3</w:t>
            </w:r>
          </w:p>
        </w:tc>
        <w:tc>
          <w:tcPr>
            <w:tcW w:w="1120" w:type="dxa"/>
            <w:tcBorders>
              <w:top w:val="nil"/>
              <w:left w:val="nil"/>
              <w:bottom w:val="nil"/>
              <w:right w:val="nil"/>
            </w:tcBorders>
            <w:noWrap/>
            <w:vAlign w:val="bottom"/>
            <w:hideMark/>
          </w:tcPr>
          <w:p w14:paraId="664AE1CF"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13,0</w:t>
            </w:r>
          </w:p>
        </w:tc>
        <w:tc>
          <w:tcPr>
            <w:tcW w:w="1000" w:type="dxa"/>
            <w:tcBorders>
              <w:top w:val="nil"/>
              <w:left w:val="nil"/>
              <w:bottom w:val="nil"/>
              <w:right w:val="nil"/>
            </w:tcBorders>
            <w:noWrap/>
            <w:vAlign w:val="bottom"/>
            <w:hideMark/>
          </w:tcPr>
          <w:p w14:paraId="61C5B55D"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0,31%</w:t>
            </w:r>
          </w:p>
        </w:tc>
        <w:tc>
          <w:tcPr>
            <w:tcW w:w="1120" w:type="dxa"/>
            <w:tcBorders>
              <w:top w:val="nil"/>
              <w:left w:val="nil"/>
              <w:bottom w:val="nil"/>
              <w:right w:val="nil"/>
            </w:tcBorders>
            <w:noWrap/>
            <w:vAlign w:val="bottom"/>
            <w:hideMark/>
          </w:tcPr>
          <w:p w14:paraId="78CB9197"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0,7</w:t>
            </w:r>
          </w:p>
        </w:tc>
      </w:tr>
      <w:tr w:rsidR="002611D8" w:rsidRPr="002611D8" w14:paraId="5B1F5375" w14:textId="77777777" w:rsidTr="002611D8">
        <w:trPr>
          <w:trHeight w:val="300"/>
        </w:trPr>
        <w:tc>
          <w:tcPr>
            <w:tcW w:w="6100" w:type="dxa"/>
            <w:tcBorders>
              <w:top w:val="single" w:sz="4" w:space="0" w:color="8EA9DB"/>
              <w:left w:val="nil"/>
              <w:bottom w:val="nil"/>
              <w:right w:val="nil"/>
            </w:tcBorders>
            <w:shd w:val="clear" w:color="D9E1F2" w:fill="D9E1F2"/>
            <w:noWrap/>
            <w:vAlign w:val="bottom"/>
            <w:hideMark/>
          </w:tcPr>
          <w:p w14:paraId="0FF0FC69" w14:textId="77777777" w:rsidR="002611D8" w:rsidRPr="002611D8" w:rsidRDefault="002611D8" w:rsidP="002611D8">
            <w:pPr>
              <w:widowControl/>
              <w:rPr>
                <w:b/>
                <w:bCs/>
                <w:color w:val="000000"/>
                <w:sz w:val="22"/>
                <w:szCs w:val="22"/>
                <w:lang w:val="en-US" w:eastAsia="en-US"/>
              </w:rPr>
            </w:pPr>
            <w:r w:rsidRPr="002611D8">
              <w:rPr>
                <w:b/>
                <w:bCs/>
                <w:color w:val="000000"/>
                <w:sz w:val="22"/>
                <w:szCs w:val="22"/>
                <w:lang w:val="en-US" w:eastAsia="en-US"/>
              </w:rPr>
              <w:t xml:space="preserve">Укупно ГЈ </w:t>
            </w:r>
          </w:p>
        </w:tc>
        <w:tc>
          <w:tcPr>
            <w:tcW w:w="4660" w:type="dxa"/>
            <w:tcBorders>
              <w:top w:val="single" w:sz="4" w:space="0" w:color="8EA9DB"/>
              <w:left w:val="nil"/>
              <w:bottom w:val="nil"/>
              <w:right w:val="nil"/>
            </w:tcBorders>
            <w:shd w:val="clear" w:color="D9E1F2" w:fill="D9E1F2"/>
            <w:noWrap/>
            <w:vAlign w:val="bottom"/>
            <w:hideMark/>
          </w:tcPr>
          <w:p w14:paraId="2B0FF374"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994,71</w:t>
            </w:r>
          </w:p>
        </w:tc>
        <w:tc>
          <w:tcPr>
            <w:tcW w:w="1000" w:type="dxa"/>
            <w:tcBorders>
              <w:top w:val="single" w:sz="4" w:space="0" w:color="8EA9DB"/>
              <w:left w:val="nil"/>
              <w:bottom w:val="nil"/>
              <w:right w:val="nil"/>
            </w:tcBorders>
            <w:shd w:val="clear" w:color="D9E1F2" w:fill="D9E1F2"/>
            <w:noWrap/>
            <w:vAlign w:val="bottom"/>
            <w:hideMark/>
          </w:tcPr>
          <w:p w14:paraId="1DFB8288"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100,00%</w:t>
            </w:r>
          </w:p>
        </w:tc>
        <w:tc>
          <w:tcPr>
            <w:tcW w:w="1080" w:type="dxa"/>
            <w:tcBorders>
              <w:top w:val="single" w:sz="4" w:space="0" w:color="8EA9DB"/>
              <w:left w:val="nil"/>
              <w:bottom w:val="nil"/>
              <w:right w:val="nil"/>
            </w:tcBorders>
            <w:shd w:val="clear" w:color="D9E1F2" w:fill="D9E1F2"/>
            <w:noWrap/>
            <w:vAlign w:val="bottom"/>
            <w:hideMark/>
          </w:tcPr>
          <w:p w14:paraId="54CB69A1"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238.791,4</w:t>
            </w:r>
          </w:p>
        </w:tc>
        <w:tc>
          <w:tcPr>
            <w:tcW w:w="1620" w:type="dxa"/>
            <w:tcBorders>
              <w:top w:val="single" w:sz="4" w:space="0" w:color="8EA9DB"/>
              <w:left w:val="nil"/>
              <w:bottom w:val="nil"/>
              <w:right w:val="nil"/>
            </w:tcBorders>
            <w:shd w:val="clear" w:color="D9E1F2" w:fill="D9E1F2"/>
            <w:noWrap/>
            <w:vAlign w:val="bottom"/>
            <w:hideMark/>
          </w:tcPr>
          <w:p w14:paraId="1AA0379B"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100,00%</w:t>
            </w:r>
          </w:p>
        </w:tc>
        <w:tc>
          <w:tcPr>
            <w:tcW w:w="1120" w:type="dxa"/>
            <w:tcBorders>
              <w:top w:val="single" w:sz="4" w:space="0" w:color="8EA9DB"/>
              <w:left w:val="nil"/>
              <w:bottom w:val="nil"/>
              <w:right w:val="nil"/>
            </w:tcBorders>
            <w:shd w:val="clear" w:color="D9E1F2" w:fill="D9E1F2"/>
            <w:noWrap/>
            <w:vAlign w:val="bottom"/>
            <w:hideMark/>
          </w:tcPr>
          <w:p w14:paraId="0F82014A"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240,1</w:t>
            </w:r>
          </w:p>
        </w:tc>
        <w:tc>
          <w:tcPr>
            <w:tcW w:w="1120" w:type="dxa"/>
            <w:tcBorders>
              <w:top w:val="single" w:sz="4" w:space="0" w:color="8EA9DB"/>
              <w:left w:val="nil"/>
              <w:bottom w:val="nil"/>
              <w:right w:val="nil"/>
            </w:tcBorders>
            <w:shd w:val="clear" w:color="D9E1F2" w:fill="D9E1F2"/>
            <w:noWrap/>
            <w:vAlign w:val="bottom"/>
            <w:hideMark/>
          </w:tcPr>
          <w:p w14:paraId="09782E68"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4.252,6</w:t>
            </w:r>
          </w:p>
        </w:tc>
        <w:tc>
          <w:tcPr>
            <w:tcW w:w="1000" w:type="dxa"/>
            <w:tcBorders>
              <w:top w:val="single" w:sz="4" w:space="0" w:color="8EA9DB"/>
              <w:left w:val="nil"/>
              <w:bottom w:val="nil"/>
              <w:right w:val="nil"/>
            </w:tcBorders>
            <w:shd w:val="clear" w:color="D9E1F2" w:fill="D9E1F2"/>
            <w:noWrap/>
            <w:vAlign w:val="bottom"/>
            <w:hideMark/>
          </w:tcPr>
          <w:p w14:paraId="6298F9EF"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100,00%</w:t>
            </w:r>
          </w:p>
        </w:tc>
        <w:tc>
          <w:tcPr>
            <w:tcW w:w="1120" w:type="dxa"/>
            <w:tcBorders>
              <w:top w:val="single" w:sz="4" w:space="0" w:color="8EA9DB"/>
              <w:left w:val="nil"/>
              <w:bottom w:val="nil"/>
              <w:right w:val="nil"/>
            </w:tcBorders>
            <w:shd w:val="clear" w:color="D9E1F2" w:fill="D9E1F2"/>
            <w:noWrap/>
            <w:vAlign w:val="bottom"/>
            <w:hideMark/>
          </w:tcPr>
          <w:p w14:paraId="21B941D5"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4,3</w:t>
            </w:r>
          </w:p>
        </w:tc>
      </w:tr>
    </w:tbl>
    <w:p w14:paraId="2516A079" w14:textId="77777777" w:rsidR="002611D8" w:rsidRDefault="002611D8" w:rsidP="002611D8">
      <w:pPr>
        <w:rPr>
          <w:lang w:eastAsia="en-US"/>
        </w:rPr>
      </w:pPr>
    </w:p>
    <w:p w14:paraId="1339E8EC" w14:textId="1FCBE885" w:rsidR="007232D4" w:rsidRPr="006F3720" w:rsidRDefault="00936D36" w:rsidP="003F33EE">
      <w:pPr>
        <w:pStyle w:val="a3"/>
      </w:pPr>
      <w:r w:rsidRPr="006F3720">
        <w:t>Према степену очуваности најзаступљеније су очуване састоји</w:t>
      </w:r>
      <w:r w:rsidR="002133AD" w:rsidRPr="006F3720">
        <w:t>не</w:t>
      </w:r>
      <w:r w:rsidR="00C67DC2" w:rsidRPr="006F3720">
        <w:t xml:space="preserve"> и заузимају површину од </w:t>
      </w:r>
      <w:r w:rsidR="00915B75">
        <w:rPr>
          <w:lang w:val="sr-Latn-BA"/>
        </w:rPr>
        <w:t>912,77</w:t>
      </w:r>
      <w:r w:rsidR="002767F5">
        <w:t xml:space="preserve"> </w:t>
      </w:r>
      <w:r w:rsidRPr="006F3720">
        <w:t xml:space="preserve">ha или </w:t>
      </w:r>
      <w:r w:rsidR="003F33EE">
        <w:rPr>
          <w:lang w:val="sr-Cyrl-BA"/>
        </w:rPr>
        <w:t>91,</w:t>
      </w:r>
      <w:r w:rsidR="00915B75">
        <w:rPr>
          <w:lang w:val="sr-Latn-BA"/>
        </w:rPr>
        <w:t>76</w:t>
      </w:r>
      <w:r w:rsidRPr="006F3720">
        <w:t>% од укупне пов</w:t>
      </w:r>
      <w:r w:rsidR="00815B1F" w:rsidRPr="006F3720">
        <w:t>р</w:t>
      </w:r>
      <w:r w:rsidRPr="006F3720">
        <w:t xml:space="preserve">шине састојина газдинске јединице, просечне  дрвне залихе </w:t>
      </w:r>
      <w:r w:rsidR="003F33EE">
        <w:rPr>
          <w:lang w:val="sr-Cyrl-BA"/>
        </w:rPr>
        <w:t>2</w:t>
      </w:r>
      <w:r w:rsidR="00915B75">
        <w:rPr>
          <w:lang w:val="sr-Latn-BA"/>
        </w:rPr>
        <w:t>40,</w:t>
      </w:r>
      <w:r w:rsidR="002611D8">
        <w:rPr>
          <w:lang w:val="sr-Latn-BA"/>
        </w:rPr>
        <w:t>1</w:t>
      </w:r>
      <w:r w:rsidR="002767F5">
        <w:t xml:space="preserve"> </w:t>
      </w:r>
      <w:r w:rsidRPr="006F3720">
        <w:t>m</w:t>
      </w:r>
      <w:r w:rsidRPr="006F3720">
        <w:rPr>
          <w:vertAlign w:val="superscript"/>
        </w:rPr>
        <w:t>3</w:t>
      </w:r>
      <w:r w:rsidRPr="006F3720">
        <w:t xml:space="preserve">/ha и текућим запреминским прирастом од </w:t>
      </w:r>
      <w:r w:rsidR="00915B75">
        <w:rPr>
          <w:lang w:val="sr-Latn-BA"/>
        </w:rPr>
        <w:t>4,3</w:t>
      </w:r>
      <w:r w:rsidRPr="006F3720">
        <w:t xml:space="preserve"> m</w:t>
      </w:r>
      <w:r w:rsidRPr="006F3720">
        <w:rPr>
          <w:vertAlign w:val="superscript"/>
        </w:rPr>
        <w:t>3</w:t>
      </w:r>
      <w:r w:rsidRPr="006F3720">
        <w:t xml:space="preserve">/ha и разређене састојине са површином </w:t>
      </w:r>
      <w:r w:rsidR="00915B75">
        <w:rPr>
          <w:lang w:val="sr-Latn-BA"/>
        </w:rPr>
        <w:t>63,54</w:t>
      </w:r>
      <w:r w:rsidR="003F33EE">
        <w:rPr>
          <w:lang w:val="sr-Cyrl-BA"/>
        </w:rPr>
        <w:t xml:space="preserve"> </w:t>
      </w:r>
      <w:r w:rsidRPr="006F3720">
        <w:t xml:space="preserve">ha или </w:t>
      </w:r>
      <w:r w:rsidR="00915B75">
        <w:rPr>
          <w:lang w:val="sr-Latn-BA"/>
        </w:rPr>
        <w:t>6,39</w:t>
      </w:r>
      <w:r w:rsidRPr="006F3720">
        <w:t>% од укупне пов</w:t>
      </w:r>
      <w:r w:rsidR="00626C9B" w:rsidRPr="006F3720">
        <w:t>р</w:t>
      </w:r>
      <w:r w:rsidRPr="006F3720">
        <w:t xml:space="preserve">шине састојина газдинске јединице, просечне  дрвне залихе </w:t>
      </w:r>
      <w:r w:rsidR="003F33EE">
        <w:rPr>
          <w:lang w:val="sr-Cyrl-BA"/>
        </w:rPr>
        <w:t>17</w:t>
      </w:r>
      <w:r w:rsidR="00915B75">
        <w:rPr>
          <w:lang w:val="sr-Latn-BA"/>
        </w:rPr>
        <w:t>5,1</w:t>
      </w:r>
      <w:r w:rsidRPr="006F3720">
        <w:t xml:space="preserve"> m</w:t>
      </w:r>
      <w:r w:rsidRPr="006F3720">
        <w:rPr>
          <w:vertAlign w:val="superscript"/>
        </w:rPr>
        <w:t>3</w:t>
      </w:r>
      <w:r w:rsidRPr="006F3720">
        <w:t xml:space="preserve">/ha и текућим запреминским прирастом од </w:t>
      </w:r>
      <w:r w:rsidR="003F33EE">
        <w:rPr>
          <w:lang w:val="sr-Cyrl-BA"/>
        </w:rPr>
        <w:t>3,</w:t>
      </w:r>
      <w:r w:rsidR="00915B75">
        <w:rPr>
          <w:lang w:val="sr-Latn-BA"/>
        </w:rPr>
        <w:t>0</w:t>
      </w:r>
      <w:r w:rsidRPr="006F3720">
        <w:t xml:space="preserve"> m</w:t>
      </w:r>
      <w:r w:rsidRPr="006F3720">
        <w:rPr>
          <w:vertAlign w:val="superscript"/>
        </w:rPr>
        <w:t>3</w:t>
      </w:r>
      <w:r w:rsidR="00FA4F66">
        <w:t>/ha, док је површина девастираних</w:t>
      </w:r>
      <w:r w:rsidRPr="006F3720">
        <w:t xml:space="preserve"> (превише разређен</w:t>
      </w:r>
      <w:r w:rsidR="00FA4F66">
        <w:t>их</w:t>
      </w:r>
      <w:r w:rsidRPr="006F3720">
        <w:t xml:space="preserve">) састојина </w:t>
      </w:r>
      <w:r w:rsidR="003F33EE">
        <w:rPr>
          <w:lang w:val="sr-Cyrl-BA"/>
        </w:rPr>
        <w:t>18,4</w:t>
      </w:r>
      <w:r w:rsidR="00915B75">
        <w:rPr>
          <w:lang w:val="sr-Latn-BA"/>
        </w:rPr>
        <w:t>0</w:t>
      </w:r>
      <w:r w:rsidRPr="006F3720">
        <w:t xml:space="preserve"> </w:t>
      </w:r>
      <w:r w:rsidR="00C67DC2" w:rsidRPr="006F3720">
        <w:t xml:space="preserve">ha или </w:t>
      </w:r>
      <w:r w:rsidR="003F33EE">
        <w:rPr>
          <w:lang w:val="sr-Cyrl-BA"/>
        </w:rPr>
        <w:t>1,</w:t>
      </w:r>
      <w:r w:rsidR="00915B75">
        <w:rPr>
          <w:lang w:val="sr-Latn-BA"/>
        </w:rPr>
        <w:t>85</w:t>
      </w:r>
      <w:r w:rsidRPr="006F3720">
        <w:t>%</w:t>
      </w:r>
      <w:r w:rsidR="00F02D64" w:rsidRPr="006F3720">
        <w:t>.</w:t>
      </w:r>
    </w:p>
    <w:p w14:paraId="0E82A1C9" w14:textId="70A61F5E" w:rsidR="007232D4" w:rsidRDefault="0034569C" w:rsidP="00627693">
      <w:pPr>
        <w:pStyle w:val="Quote"/>
        <w:rPr>
          <w:lang w:val="sr-Latn-BA"/>
        </w:rPr>
      </w:pPr>
      <w:r w:rsidRPr="00007BAA">
        <w:rPr>
          <w:lang w:val="sr-Cyrl-RS"/>
        </w:rPr>
        <w:t xml:space="preserve">Табела </w:t>
      </w:r>
      <w:r w:rsidR="00007BAA">
        <w:rPr>
          <w:lang w:val="sr-Cyrl-RS"/>
        </w:rPr>
        <w:t>10</w:t>
      </w:r>
      <w:r w:rsidR="00627693" w:rsidRPr="00007BAA">
        <w:rPr>
          <w:lang w:val="sr-Cyrl-RS"/>
        </w:rPr>
        <w:t>-Приказ стања шума по пореклу.</w:t>
      </w:r>
      <w:r w:rsidR="00627693">
        <w:rPr>
          <w:lang w:val="sr-Cyrl-RS"/>
        </w:rPr>
        <w:t xml:space="preserve"> </w:t>
      </w:r>
    </w:p>
    <w:tbl>
      <w:tblPr>
        <w:tblW w:w="5000" w:type="pct"/>
        <w:tblLook w:val="04A0" w:firstRow="1" w:lastRow="0" w:firstColumn="1" w:lastColumn="0" w:noHBand="0" w:noVBand="1"/>
      </w:tblPr>
      <w:tblGrid>
        <w:gridCol w:w="6374"/>
        <w:gridCol w:w="4626"/>
        <w:gridCol w:w="1290"/>
        <w:gridCol w:w="1074"/>
        <w:gridCol w:w="1608"/>
        <w:gridCol w:w="1114"/>
        <w:gridCol w:w="1114"/>
        <w:gridCol w:w="992"/>
        <w:gridCol w:w="1114"/>
        <w:gridCol w:w="1106"/>
      </w:tblGrid>
      <w:tr w:rsidR="002611D8" w:rsidRPr="002611D8" w14:paraId="25054F63" w14:textId="77777777" w:rsidTr="002611D8">
        <w:trPr>
          <w:trHeight w:val="300"/>
          <w:tblHeader/>
        </w:trPr>
        <w:tc>
          <w:tcPr>
            <w:tcW w:w="1561" w:type="pct"/>
            <w:tcBorders>
              <w:top w:val="nil"/>
              <w:left w:val="nil"/>
              <w:bottom w:val="single" w:sz="4" w:space="0" w:color="8EA9DB"/>
              <w:right w:val="nil"/>
            </w:tcBorders>
            <w:shd w:val="clear" w:color="D9E1F2" w:fill="D9E1F2"/>
            <w:vAlign w:val="center"/>
            <w:hideMark/>
          </w:tcPr>
          <w:p w14:paraId="37E92DE0" w14:textId="77777777" w:rsidR="002611D8" w:rsidRPr="002611D8" w:rsidRDefault="002611D8" w:rsidP="002611D8">
            <w:pPr>
              <w:widowControl/>
              <w:rPr>
                <w:b/>
                <w:bCs/>
                <w:color w:val="000000"/>
                <w:sz w:val="22"/>
                <w:szCs w:val="22"/>
                <w:lang w:val="en-US" w:eastAsia="en-US"/>
              </w:rPr>
            </w:pPr>
            <w:r w:rsidRPr="002611D8">
              <w:rPr>
                <w:b/>
                <w:bCs/>
                <w:color w:val="000000"/>
                <w:sz w:val="22"/>
                <w:szCs w:val="22"/>
                <w:lang w:val="en-US" w:eastAsia="en-US"/>
              </w:rPr>
              <w:t>Порекло састојине</w:t>
            </w:r>
          </w:p>
        </w:tc>
        <w:tc>
          <w:tcPr>
            <w:tcW w:w="1132" w:type="pct"/>
            <w:tcBorders>
              <w:top w:val="nil"/>
              <w:left w:val="nil"/>
              <w:bottom w:val="single" w:sz="4" w:space="0" w:color="8EA9DB"/>
              <w:right w:val="nil"/>
            </w:tcBorders>
            <w:shd w:val="clear" w:color="D9E1F2" w:fill="D9E1F2"/>
            <w:vAlign w:val="center"/>
            <w:hideMark/>
          </w:tcPr>
          <w:p w14:paraId="0791CDCF" w14:textId="77777777" w:rsidR="002611D8" w:rsidRPr="002611D8" w:rsidRDefault="002611D8" w:rsidP="002611D8">
            <w:pPr>
              <w:widowControl/>
              <w:rPr>
                <w:b/>
                <w:bCs/>
                <w:color w:val="000000"/>
                <w:sz w:val="22"/>
                <w:szCs w:val="22"/>
                <w:lang w:val="en-US" w:eastAsia="en-US"/>
              </w:rPr>
            </w:pPr>
            <w:r w:rsidRPr="002611D8">
              <w:rPr>
                <w:b/>
                <w:bCs/>
                <w:color w:val="000000"/>
                <w:sz w:val="22"/>
                <w:szCs w:val="22"/>
                <w:lang w:val="en-US" w:eastAsia="en-US"/>
              </w:rPr>
              <w:t>Очуваност састојине</w:t>
            </w:r>
          </w:p>
        </w:tc>
        <w:tc>
          <w:tcPr>
            <w:tcW w:w="316" w:type="pct"/>
            <w:tcBorders>
              <w:top w:val="nil"/>
              <w:left w:val="nil"/>
              <w:bottom w:val="single" w:sz="4" w:space="0" w:color="8EA9DB"/>
              <w:right w:val="nil"/>
            </w:tcBorders>
            <w:shd w:val="clear" w:color="D9E1F2" w:fill="D9E1F2"/>
            <w:vAlign w:val="center"/>
            <w:hideMark/>
          </w:tcPr>
          <w:p w14:paraId="7F913318"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 xml:space="preserve">Површина под шумом (ha) </w:t>
            </w:r>
          </w:p>
        </w:tc>
        <w:tc>
          <w:tcPr>
            <w:tcW w:w="263" w:type="pct"/>
            <w:tcBorders>
              <w:top w:val="nil"/>
              <w:left w:val="nil"/>
              <w:bottom w:val="single" w:sz="4" w:space="0" w:color="8EA9DB"/>
              <w:right w:val="nil"/>
            </w:tcBorders>
            <w:shd w:val="clear" w:color="D9E1F2" w:fill="D9E1F2"/>
            <w:vAlign w:val="center"/>
            <w:hideMark/>
          </w:tcPr>
          <w:p w14:paraId="00622911"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 xml:space="preserve">%P </w:t>
            </w:r>
          </w:p>
        </w:tc>
        <w:tc>
          <w:tcPr>
            <w:tcW w:w="394" w:type="pct"/>
            <w:tcBorders>
              <w:top w:val="nil"/>
              <w:left w:val="nil"/>
              <w:bottom w:val="single" w:sz="4" w:space="0" w:color="8EA9DB"/>
              <w:right w:val="nil"/>
            </w:tcBorders>
            <w:shd w:val="clear" w:color="D9E1F2" w:fill="D9E1F2"/>
            <w:vAlign w:val="center"/>
            <w:hideMark/>
          </w:tcPr>
          <w:p w14:paraId="50CE22B4"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 xml:space="preserve">V (m³)  </w:t>
            </w:r>
          </w:p>
        </w:tc>
        <w:tc>
          <w:tcPr>
            <w:tcW w:w="273" w:type="pct"/>
            <w:tcBorders>
              <w:top w:val="nil"/>
              <w:left w:val="nil"/>
              <w:bottom w:val="single" w:sz="4" w:space="0" w:color="8EA9DB"/>
              <w:right w:val="nil"/>
            </w:tcBorders>
            <w:shd w:val="clear" w:color="D9E1F2" w:fill="D9E1F2"/>
            <w:vAlign w:val="center"/>
            <w:hideMark/>
          </w:tcPr>
          <w:p w14:paraId="0F162FB5"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 xml:space="preserve">%V </w:t>
            </w:r>
          </w:p>
        </w:tc>
        <w:tc>
          <w:tcPr>
            <w:tcW w:w="273" w:type="pct"/>
            <w:tcBorders>
              <w:top w:val="nil"/>
              <w:left w:val="nil"/>
              <w:bottom w:val="single" w:sz="4" w:space="0" w:color="8EA9DB"/>
              <w:right w:val="nil"/>
            </w:tcBorders>
            <w:shd w:val="clear" w:color="D9E1F2" w:fill="D9E1F2"/>
            <w:vAlign w:val="center"/>
            <w:hideMark/>
          </w:tcPr>
          <w:p w14:paraId="6130EC39" w14:textId="6E783EBE" w:rsidR="002611D8" w:rsidRPr="002611D8" w:rsidRDefault="002611D8" w:rsidP="002611D8">
            <w:pPr>
              <w:widowControl/>
              <w:jc w:val="center"/>
              <w:rPr>
                <w:b/>
                <w:bCs/>
                <w:color w:val="000000"/>
                <w:sz w:val="22"/>
                <w:szCs w:val="22"/>
                <w:lang w:val="en-US" w:eastAsia="en-US"/>
              </w:rPr>
            </w:pPr>
            <w:r w:rsidRPr="002611D8">
              <w:rPr>
                <w:b/>
                <w:bCs/>
                <w:color w:val="000000"/>
                <w:sz w:val="22"/>
                <w:szCs w:val="22"/>
                <w:lang w:val="en-US" w:eastAsia="en-US"/>
              </w:rPr>
              <w:t>V (m³/ha)</w:t>
            </w:r>
          </w:p>
        </w:tc>
        <w:tc>
          <w:tcPr>
            <w:tcW w:w="243" w:type="pct"/>
            <w:tcBorders>
              <w:top w:val="nil"/>
              <w:left w:val="nil"/>
              <w:bottom w:val="single" w:sz="4" w:space="0" w:color="8EA9DB"/>
              <w:right w:val="nil"/>
            </w:tcBorders>
            <w:shd w:val="clear" w:color="D9E1F2" w:fill="D9E1F2"/>
            <w:vAlign w:val="center"/>
            <w:hideMark/>
          </w:tcPr>
          <w:p w14:paraId="2CE32CC3"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 xml:space="preserve">Iv (m³)  </w:t>
            </w:r>
          </w:p>
        </w:tc>
        <w:tc>
          <w:tcPr>
            <w:tcW w:w="273" w:type="pct"/>
            <w:tcBorders>
              <w:top w:val="nil"/>
              <w:left w:val="nil"/>
              <w:bottom w:val="single" w:sz="4" w:space="0" w:color="8EA9DB"/>
              <w:right w:val="nil"/>
            </w:tcBorders>
            <w:shd w:val="clear" w:color="D9E1F2" w:fill="D9E1F2"/>
            <w:vAlign w:val="center"/>
            <w:hideMark/>
          </w:tcPr>
          <w:p w14:paraId="2238F774"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 xml:space="preserve">%Iv </w:t>
            </w:r>
          </w:p>
        </w:tc>
        <w:tc>
          <w:tcPr>
            <w:tcW w:w="273" w:type="pct"/>
            <w:tcBorders>
              <w:top w:val="nil"/>
              <w:left w:val="nil"/>
              <w:bottom w:val="single" w:sz="4" w:space="0" w:color="8EA9DB"/>
              <w:right w:val="nil"/>
            </w:tcBorders>
            <w:shd w:val="clear" w:color="D9E1F2" w:fill="D9E1F2"/>
            <w:vAlign w:val="center"/>
            <w:hideMark/>
          </w:tcPr>
          <w:p w14:paraId="7E79E2F8" w14:textId="160BEBF9" w:rsidR="002611D8" w:rsidRPr="002611D8" w:rsidRDefault="002611D8" w:rsidP="002611D8">
            <w:pPr>
              <w:widowControl/>
              <w:jc w:val="center"/>
              <w:rPr>
                <w:b/>
                <w:bCs/>
                <w:color w:val="000000"/>
                <w:sz w:val="22"/>
                <w:szCs w:val="22"/>
                <w:lang w:val="en-US" w:eastAsia="en-US"/>
              </w:rPr>
            </w:pPr>
            <w:r w:rsidRPr="002611D8">
              <w:rPr>
                <w:b/>
                <w:bCs/>
                <w:color w:val="000000"/>
                <w:sz w:val="22"/>
                <w:szCs w:val="22"/>
                <w:lang w:val="en-US" w:eastAsia="en-US"/>
              </w:rPr>
              <w:t>Iv (m³/ha)</w:t>
            </w:r>
          </w:p>
        </w:tc>
      </w:tr>
      <w:tr w:rsidR="002611D8" w:rsidRPr="002611D8" w14:paraId="56D656A1" w14:textId="77777777" w:rsidTr="002611D8">
        <w:trPr>
          <w:trHeight w:val="300"/>
        </w:trPr>
        <w:tc>
          <w:tcPr>
            <w:tcW w:w="1561" w:type="pct"/>
            <w:tcBorders>
              <w:top w:val="nil"/>
              <w:left w:val="nil"/>
              <w:bottom w:val="nil"/>
              <w:right w:val="nil"/>
            </w:tcBorders>
            <w:vAlign w:val="bottom"/>
            <w:hideMark/>
          </w:tcPr>
          <w:p w14:paraId="57C35637" w14:textId="77777777" w:rsidR="002611D8" w:rsidRPr="002611D8" w:rsidRDefault="002611D8" w:rsidP="002611D8">
            <w:pPr>
              <w:widowControl/>
              <w:rPr>
                <w:b/>
                <w:bCs/>
                <w:color w:val="000000"/>
                <w:sz w:val="22"/>
                <w:szCs w:val="22"/>
                <w:lang w:val="en-US" w:eastAsia="en-US"/>
              </w:rPr>
            </w:pPr>
            <w:r w:rsidRPr="002611D8">
              <w:rPr>
                <w:b/>
                <w:bCs/>
                <w:color w:val="000000"/>
                <w:sz w:val="22"/>
                <w:szCs w:val="22"/>
                <w:lang w:val="en-US" w:eastAsia="en-US"/>
              </w:rPr>
              <w:t>11. Висока природна састојина тврдих лишћара</w:t>
            </w:r>
          </w:p>
        </w:tc>
        <w:tc>
          <w:tcPr>
            <w:tcW w:w="1132" w:type="pct"/>
            <w:tcBorders>
              <w:top w:val="nil"/>
              <w:left w:val="nil"/>
              <w:bottom w:val="nil"/>
              <w:right w:val="nil"/>
            </w:tcBorders>
            <w:vAlign w:val="bottom"/>
            <w:hideMark/>
          </w:tcPr>
          <w:p w14:paraId="7BCF603B" w14:textId="77777777" w:rsidR="002611D8" w:rsidRPr="002611D8" w:rsidRDefault="002611D8" w:rsidP="002611D8">
            <w:pPr>
              <w:widowControl/>
              <w:rPr>
                <w:color w:val="000000"/>
                <w:sz w:val="22"/>
                <w:szCs w:val="22"/>
                <w:lang w:val="en-US" w:eastAsia="en-US"/>
              </w:rPr>
            </w:pPr>
            <w:r w:rsidRPr="002611D8">
              <w:rPr>
                <w:color w:val="000000"/>
                <w:sz w:val="22"/>
                <w:szCs w:val="22"/>
                <w:lang w:val="en-US" w:eastAsia="en-US"/>
              </w:rPr>
              <w:t>1. Очувана састојина</w:t>
            </w:r>
          </w:p>
        </w:tc>
        <w:tc>
          <w:tcPr>
            <w:tcW w:w="316" w:type="pct"/>
            <w:tcBorders>
              <w:top w:val="nil"/>
              <w:left w:val="nil"/>
              <w:bottom w:val="nil"/>
              <w:right w:val="nil"/>
            </w:tcBorders>
            <w:vAlign w:val="bottom"/>
            <w:hideMark/>
          </w:tcPr>
          <w:p w14:paraId="5DABB8FC"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32,70</w:t>
            </w:r>
          </w:p>
        </w:tc>
        <w:tc>
          <w:tcPr>
            <w:tcW w:w="263" w:type="pct"/>
            <w:tcBorders>
              <w:top w:val="nil"/>
              <w:left w:val="nil"/>
              <w:bottom w:val="nil"/>
              <w:right w:val="nil"/>
            </w:tcBorders>
            <w:vAlign w:val="bottom"/>
            <w:hideMark/>
          </w:tcPr>
          <w:p w14:paraId="1FE477A3"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3,29%</w:t>
            </w:r>
          </w:p>
        </w:tc>
        <w:tc>
          <w:tcPr>
            <w:tcW w:w="394" w:type="pct"/>
            <w:tcBorders>
              <w:top w:val="nil"/>
              <w:left w:val="nil"/>
              <w:bottom w:val="nil"/>
              <w:right w:val="nil"/>
            </w:tcBorders>
            <w:vAlign w:val="bottom"/>
            <w:hideMark/>
          </w:tcPr>
          <w:p w14:paraId="1ACE64C2"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2.533,6</w:t>
            </w:r>
          </w:p>
        </w:tc>
        <w:tc>
          <w:tcPr>
            <w:tcW w:w="273" w:type="pct"/>
            <w:tcBorders>
              <w:top w:val="nil"/>
              <w:left w:val="nil"/>
              <w:bottom w:val="nil"/>
              <w:right w:val="nil"/>
            </w:tcBorders>
            <w:vAlign w:val="bottom"/>
            <w:hideMark/>
          </w:tcPr>
          <w:p w14:paraId="7AFC3752"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1,06%</w:t>
            </w:r>
          </w:p>
        </w:tc>
        <w:tc>
          <w:tcPr>
            <w:tcW w:w="273" w:type="pct"/>
            <w:tcBorders>
              <w:top w:val="nil"/>
              <w:left w:val="nil"/>
              <w:bottom w:val="nil"/>
              <w:right w:val="nil"/>
            </w:tcBorders>
            <w:vAlign w:val="bottom"/>
            <w:hideMark/>
          </w:tcPr>
          <w:p w14:paraId="38E3449E"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77,5</w:t>
            </w:r>
          </w:p>
        </w:tc>
        <w:tc>
          <w:tcPr>
            <w:tcW w:w="243" w:type="pct"/>
            <w:tcBorders>
              <w:top w:val="nil"/>
              <w:left w:val="nil"/>
              <w:bottom w:val="nil"/>
              <w:right w:val="nil"/>
            </w:tcBorders>
            <w:vAlign w:val="bottom"/>
            <w:hideMark/>
          </w:tcPr>
          <w:p w14:paraId="01CC36BF"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47,6</w:t>
            </w:r>
          </w:p>
        </w:tc>
        <w:tc>
          <w:tcPr>
            <w:tcW w:w="273" w:type="pct"/>
            <w:tcBorders>
              <w:top w:val="nil"/>
              <w:left w:val="nil"/>
              <w:bottom w:val="nil"/>
              <w:right w:val="nil"/>
            </w:tcBorders>
            <w:vAlign w:val="bottom"/>
            <w:hideMark/>
          </w:tcPr>
          <w:p w14:paraId="125CEC98"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1,12%</w:t>
            </w:r>
          </w:p>
        </w:tc>
        <w:tc>
          <w:tcPr>
            <w:tcW w:w="273" w:type="pct"/>
            <w:tcBorders>
              <w:top w:val="nil"/>
              <w:left w:val="nil"/>
              <w:bottom w:val="nil"/>
              <w:right w:val="nil"/>
            </w:tcBorders>
            <w:vAlign w:val="bottom"/>
            <w:hideMark/>
          </w:tcPr>
          <w:p w14:paraId="11ED4756"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1,5</w:t>
            </w:r>
          </w:p>
        </w:tc>
      </w:tr>
      <w:tr w:rsidR="002611D8" w:rsidRPr="002611D8" w14:paraId="39D0FDCA" w14:textId="77777777" w:rsidTr="002611D8">
        <w:trPr>
          <w:trHeight w:val="300"/>
        </w:trPr>
        <w:tc>
          <w:tcPr>
            <w:tcW w:w="1561" w:type="pct"/>
            <w:tcBorders>
              <w:top w:val="nil"/>
              <w:left w:val="nil"/>
              <w:bottom w:val="single" w:sz="4" w:space="0" w:color="8EA9DB"/>
              <w:right w:val="nil"/>
            </w:tcBorders>
            <w:vAlign w:val="bottom"/>
            <w:hideMark/>
          </w:tcPr>
          <w:p w14:paraId="77C634A7" w14:textId="77777777" w:rsidR="002611D8" w:rsidRPr="002611D8" w:rsidRDefault="002611D8" w:rsidP="002611D8">
            <w:pPr>
              <w:widowControl/>
              <w:jc w:val="right"/>
              <w:rPr>
                <w:color w:val="000000"/>
                <w:sz w:val="22"/>
                <w:szCs w:val="22"/>
                <w:lang w:val="en-US" w:eastAsia="en-US"/>
              </w:rPr>
            </w:pPr>
          </w:p>
        </w:tc>
        <w:tc>
          <w:tcPr>
            <w:tcW w:w="1132" w:type="pct"/>
            <w:tcBorders>
              <w:top w:val="nil"/>
              <w:left w:val="nil"/>
              <w:bottom w:val="nil"/>
              <w:right w:val="nil"/>
            </w:tcBorders>
            <w:vAlign w:val="bottom"/>
            <w:hideMark/>
          </w:tcPr>
          <w:p w14:paraId="09DEE687" w14:textId="77777777" w:rsidR="002611D8" w:rsidRPr="002611D8" w:rsidRDefault="002611D8" w:rsidP="002611D8">
            <w:pPr>
              <w:widowControl/>
              <w:rPr>
                <w:color w:val="000000"/>
                <w:sz w:val="22"/>
                <w:szCs w:val="22"/>
                <w:lang w:val="en-US" w:eastAsia="en-US"/>
              </w:rPr>
            </w:pPr>
            <w:r w:rsidRPr="002611D8">
              <w:rPr>
                <w:color w:val="000000"/>
                <w:sz w:val="22"/>
                <w:szCs w:val="22"/>
                <w:lang w:val="en-US" w:eastAsia="en-US"/>
              </w:rPr>
              <w:t>2. Разређена састојина</w:t>
            </w:r>
          </w:p>
        </w:tc>
        <w:tc>
          <w:tcPr>
            <w:tcW w:w="316" w:type="pct"/>
            <w:tcBorders>
              <w:top w:val="nil"/>
              <w:left w:val="nil"/>
              <w:bottom w:val="nil"/>
              <w:right w:val="nil"/>
            </w:tcBorders>
            <w:vAlign w:val="bottom"/>
            <w:hideMark/>
          </w:tcPr>
          <w:p w14:paraId="473E8642"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3,70</w:t>
            </w:r>
          </w:p>
        </w:tc>
        <w:tc>
          <w:tcPr>
            <w:tcW w:w="263" w:type="pct"/>
            <w:tcBorders>
              <w:top w:val="nil"/>
              <w:left w:val="nil"/>
              <w:bottom w:val="nil"/>
              <w:right w:val="nil"/>
            </w:tcBorders>
            <w:vAlign w:val="bottom"/>
            <w:hideMark/>
          </w:tcPr>
          <w:p w14:paraId="44B17B2D"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0,37%</w:t>
            </w:r>
          </w:p>
        </w:tc>
        <w:tc>
          <w:tcPr>
            <w:tcW w:w="394" w:type="pct"/>
            <w:tcBorders>
              <w:top w:val="nil"/>
              <w:left w:val="nil"/>
              <w:bottom w:val="nil"/>
              <w:right w:val="nil"/>
            </w:tcBorders>
            <w:vAlign w:val="bottom"/>
            <w:hideMark/>
          </w:tcPr>
          <w:p w14:paraId="67CF4815"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1.190,6</w:t>
            </w:r>
          </w:p>
        </w:tc>
        <w:tc>
          <w:tcPr>
            <w:tcW w:w="273" w:type="pct"/>
            <w:tcBorders>
              <w:top w:val="nil"/>
              <w:left w:val="nil"/>
              <w:bottom w:val="nil"/>
              <w:right w:val="nil"/>
            </w:tcBorders>
            <w:vAlign w:val="bottom"/>
            <w:hideMark/>
          </w:tcPr>
          <w:p w14:paraId="160D4C8F"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0,50%</w:t>
            </w:r>
          </w:p>
        </w:tc>
        <w:tc>
          <w:tcPr>
            <w:tcW w:w="273" w:type="pct"/>
            <w:tcBorders>
              <w:top w:val="nil"/>
              <w:left w:val="nil"/>
              <w:bottom w:val="nil"/>
              <w:right w:val="nil"/>
            </w:tcBorders>
            <w:vAlign w:val="bottom"/>
            <w:hideMark/>
          </w:tcPr>
          <w:p w14:paraId="173ED841"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321,8</w:t>
            </w:r>
          </w:p>
        </w:tc>
        <w:tc>
          <w:tcPr>
            <w:tcW w:w="243" w:type="pct"/>
            <w:tcBorders>
              <w:top w:val="nil"/>
              <w:left w:val="nil"/>
              <w:bottom w:val="nil"/>
              <w:right w:val="nil"/>
            </w:tcBorders>
            <w:vAlign w:val="bottom"/>
            <w:hideMark/>
          </w:tcPr>
          <w:p w14:paraId="60FAE1F8"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15,3</w:t>
            </w:r>
          </w:p>
        </w:tc>
        <w:tc>
          <w:tcPr>
            <w:tcW w:w="273" w:type="pct"/>
            <w:tcBorders>
              <w:top w:val="nil"/>
              <w:left w:val="nil"/>
              <w:bottom w:val="nil"/>
              <w:right w:val="nil"/>
            </w:tcBorders>
            <w:vAlign w:val="bottom"/>
            <w:hideMark/>
          </w:tcPr>
          <w:p w14:paraId="13BBD551"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0,36%</w:t>
            </w:r>
          </w:p>
        </w:tc>
        <w:tc>
          <w:tcPr>
            <w:tcW w:w="273" w:type="pct"/>
            <w:tcBorders>
              <w:top w:val="nil"/>
              <w:left w:val="nil"/>
              <w:bottom w:val="nil"/>
              <w:right w:val="nil"/>
            </w:tcBorders>
            <w:vAlign w:val="bottom"/>
            <w:hideMark/>
          </w:tcPr>
          <w:p w14:paraId="27F33F52"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4,1</w:t>
            </w:r>
          </w:p>
        </w:tc>
      </w:tr>
      <w:tr w:rsidR="002611D8" w:rsidRPr="002611D8" w14:paraId="4195B02F" w14:textId="77777777" w:rsidTr="002611D8">
        <w:trPr>
          <w:trHeight w:val="300"/>
        </w:trPr>
        <w:tc>
          <w:tcPr>
            <w:tcW w:w="1561" w:type="pct"/>
            <w:tcBorders>
              <w:top w:val="single" w:sz="4" w:space="0" w:color="4472C4"/>
              <w:left w:val="nil"/>
              <w:bottom w:val="single" w:sz="4" w:space="0" w:color="4472C4"/>
              <w:right w:val="nil"/>
            </w:tcBorders>
            <w:vAlign w:val="bottom"/>
            <w:hideMark/>
          </w:tcPr>
          <w:p w14:paraId="21A4EF6C" w14:textId="77777777" w:rsidR="002611D8" w:rsidRPr="002611D8" w:rsidRDefault="002611D8" w:rsidP="002611D8">
            <w:pPr>
              <w:widowControl/>
              <w:rPr>
                <w:b/>
                <w:bCs/>
                <w:color w:val="000000"/>
                <w:sz w:val="22"/>
                <w:szCs w:val="22"/>
                <w:lang w:val="en-US" w:eastAsia="en-US"/>
              </w:rPr>
            </w:pPr>
            <w:r w:rsidRPr="002611D8">
              <w:rPr>
                <w:b/>
                <w:bCs/>
                <w:color w:val="000000"/>
                <w:sz w:val="22"/>
                <w:szCs w:val="22"/>
                <w:lang w:val="en-US" w:eastAsia="en-US"/>
              </w:rPr>
              <w:lastRenderedPageBreak/>
              <w:t xml:space="preserve">11. Висока природна састојина тврдих лишћара укупно </w:t>
            </w:r>
          </w:p>
        </w:tc>
        <w:tc>
          <w:tcPr>
            <w:tcW w:w="1132" w:type="pct"/>
            <w:tcBorders>
              <w:top w:val="single" w:sz="4" w:space="0" w:color="4472C4"/>
              <w:left w:val="nil"/>
              <w:bottom w:val="single" w:sz="4" w:space="0" w:color="4472C4"/>
              <w:right w:val="nil"/>
            </w:tcBorders>
            <w:vAlign w:val="bottom"/>
            <w:hideMark/>
          </w:tcPr>
          <w:p w14:paraId="4F81CF2F" w14:textId="77777777" w:rsidR="002611D8" w:rsidRPr="002611D8" w:rsidRDefault="002611D8" w:rsidP="002611D8">
            <w:pPr>
              <w:widowControl/>
              <w:rPr>
                <w:b/>
                <w:bCs/>
                <w:color w:val="000000"/>
                <w:sz w:val="22"/>
                <w:szCs w:val="22"/>
                <w:lang w:val="en-US" w:eastAsia="en-US"/>
              </w:rPr>
            </w:pPr>
          </w:p>
        </w:tc>
        <w:tc>
          <w:tcPr>
            <w:tcW w:w="316" w:type="pct"/>
            <w:tcBorders>
              <w:top w:val="single" w:sz="4" w:space="0" w:color="4472C4"/>
              <w:left w:val="nil"/>
              <w:bottom w:val="single" w:sz="4" w:space="0" w:color="4472C4"/>
              <w:right w:val="nil"/>
            </w:tcBorders>
            <w:vAlign w:val="bottom"/>
            <w:hideMark/>
          </w:tcPr>
          <w:p w14:paraId="41F62CD2"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36,40</w:t>
            </w:r>
          </w:p>
        </w:tc>
        <w:tc>
          <w:tcPr>
            <w:tcW w:w="263" w:type="pct"/>
            <w:tcBorders>
              <w:top w:val="single" w:sz="4" w:space="0" w:color="4472C4"/>
              <w:left w:val="nil"/>
              <w:bottom w:val="single" w:sz="4" w:space="0" w:color="4472C4"/>
              <w:right w:val="nil"/>
            </w:tcBorders>
            <w:vAlign w:val="bottom"/>
            <w:hideMark/>
          </w:tcPr>
          <w:p w14:paraId="1C22399A"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3,66%</w:t>
            </w:r>
          </w:p>
        </w:tc>
        <w:tc>
          <w:tcPr>
            <w:tcW w:w="394" w:type="pct"/>
            <w:tcBorders>
              <w:top w:val="single" w:sz="4" w:space="0" w:color="4472C4"/>
              <w:left w:val="nil"/>
              <w:bottom w:val="single" w:sz="4" w:space="0" w:color="4472C4"/>
              <w:right w:val="nil"/>
            </w:tcBorders>
            <w:vAlign w:val="bottom"/>
            <w:hideMark/>
          </w:tcPr>
          <w:p w14:paraId="68087D18"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3.724,2</w:t>
            </w:r>
          </w:p>
        </w:tc>
        <w:tc>
          <w:tcPr>
            <w:tcW w:w="273" w:type="pct"/>
            <w:tcBorders>
              <w:top w:val="single" w:sz="4" w:space="0" w:color="4472C4"/>
              <w:left w:val="nil"/>
              <w:bottom w:val="single" w:sz="4" w:space="0" w:color="4472C4"/>
              <w:right w:val="nil"/>
            </w:tcBorders>
            <w:vAlign w:val="bottom"/>
            <w:hideMark/>
          </w:tcPr>
          <w:p w14:paraId="28B3EBBE"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1,56%</w:t>
            </w:r>
          </w:p>
        </w:tc>
        <w:tc>
          <w:tcPr>
            <w:tcW w:w="273" w:type="pct"/>
            <w:tcBorders>
              <w:top w:val="single" w:sz="4" w:space="0" w:color="4472C4"/>
              <w:left w:val="nil"/>
              <w:bottom w:val="single" w:sz="4" w:space="0" w:color="4472C4"/>
              <w:right w:val="nil"/>
            </w:tcBorders>
            <w:vAlign w:val="bottom"/>
            <w:hideMark/>
          </w:tcPr>
          <w:p w14:paraId="1967B2B0"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102,3</w:t>
            </w:r>
          </w:p>
        </w:tc>
        <w:tc>
          <w:tcPr>
            <w:tcW w:w="243" w:type="pct"/>
            <w:tcBorders>
              <w:top w:val="single" w:sz="4" w:space="0" w:color="4472C4"/>
              <w:left w:val="nil"/>
              <w:bottom w:val="single" w:sz="4" w:space="0" w:color="4472C4"/>
              <w:right w:val="nil"/>
            </w:tcBorders>
            <w:vAlign w:val="bottom"/>
            <w:hideMark/>
          </w:tcPr>
          <w:p w14:paraId="3A3EDB89"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63,0</w:t>
            </w:r>
          </w:p>
        </w:tc>
        <w:tc>
          <w:tcPr>
            <w:tcW w:w="273" w:type="pct"/>
            <w:tcBorders>
              <w:top w:val="single" w:sz="4" w:space="0" w:color="4472C4"/>
              <w:left w:val="nil"/>
              <w:bottom w:val="single" w:sz="4" w:space="0" w:color="4472C4"/>
              <w:right w:val="nil"/>
            </w:tcBorders>
            <w:vAlign w:val="bottom"/>
            <w:hideMark/>
          </w:tcPr>
          <w:p w14:paraId="1878E932"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1,48%</w:t>
            </w:r>
          </w:p>
        </w:tc>
        <w:tc>
          <w:tcPr>
            <w:tcW w:w="273" w:type="pct"/>
            <w:tcBorders>
              <w:top w:val="single" w:sz="4" w:space="0" w:color="4472C4"/>
              <w:left w:val="nil"/>
              <w:bottom w:val="single" w:sz="4" w:space="0" w:color="4472C4"/>
              <w:right w:val="nil"/>
            </w:tcBorders>
            <w:vAlign w:val="bottom"/>
            <w:hideMark/>
          </w:tcPr>
          <w:p w14:paraId="7196CF25"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1,7</w:t>
            </w:r>
          </w:p>
        </w:tc>
      </w:tr>
      <w:tr w:rsidR="002611D8" w:rsidRPr="002611D8" w14:paraId="60B32E37" w14:textId="77777777" w:rsidTr="002611D8">
        <w:trPr>
          <w:trHeight w:val="300"/>
        </w:trPr>
        <w:tc>
          <w:tcPr>
            <w:tcW w:w="1561" w:type="pct"/>
            <w:tcBorders>
              <w:top w:val="nil"/>
              <w:left w:val="nil"/>
              <w:bottom w:val="nil"/>
              <w:right w:val="nil"/>
            </w:tcBorders>
            <w:vAlign w:val="bottom"/>
            <w:hideMark/>
          </w:tcPr>
          <w:p w14:paraId="2694CABA" w14:textId="77777777" w:rsidR="002611D8" w:rsidRPr="002611D8" w:rsidRDefault="002611D8" w:rsidP="002611D8">
            <w:pPr>
              <w:widowControl/>
              <w:rPr>
                <w:b/>
                <w:bCs/>
                <w:color w:val="000000"/>
                <w:sz w:val="22"/>
                <w:szCs w:val="22"/>
                <w:lang w:val="en-US" w:eastAsia="en-US"/>
              </w:rPr>
            </w:pPr>
            <w:r w:rsidRPr="002611D8">
              <w:rPr>
                <w:b/>
                <w:bCs/>
                <w:color w:val="000000"/>
                <w:sz w:val="22"/>
                <w:szCs w:val="22"/>
                <w:lang w:val="en-US" w:eastAsia="en-US"/>
              </w:rPr>
              <w:t>12. Висока природна састојина меких лишћара</w:t>
            </w:r>
          </w:p>
        </w:tc>
        <w:tc>
          <w:tcPr>
            <w:tcW w:w="1132" w:type="pct"/>
            <w:tcBorders>
              <w:top w:val="nil"/>
              <w:left w:val="nil"/>
              <w:bottom w:val="nil"/>
              <w:right w:val="nil"/>
            </w:tcBorders>
            <w:vAlign w:val="bottom"/>
            <w:hideMark/>
          </w:tcPr>
          <w:p w14:paraId="3531F845" w14:textId="77777777" w:rsidR="002611D8" w:rsidRPr="002611D8" w:rsidRDefault="002611D8" w:rsidP="002611D8">
            <w:pPr>
              <w:widowControl/>
              <w:rPr>
                <w:color w:val="000000"/>
                <w:sz w:val="22"/>
                <w:szCs w:val="22"/>
                <w:lang w:val="en-US" w:eastAsia="en-US"/>
              </w:rPr>
            </w:pPr>
            <w:r w:rsidRPr="002611D8">
              <w:rPr>
                <w:color w:val="000000"/>
                <w:sz w:val="22"/>
                <w:szCs w:val="22"/>
                <w:lang w:val="en-US" w:eastAsia="en-US"/>
              </w:rPr>
              <w:t>1. Очувана састојина</w:t>
            </w:r>
          </w:p>
        </w:tc>
        <w:tc>
          <w:tcPr>
            <w:tcW w:w="316" w:type="pct"/>
            <w:tcBorders>
              <w:top w:val="nil"/>
              <w:left w:val="nil"/>
              <w:bottom w:val="nil"/>
              <w:right w:val="nil"/>
            </w:tcBorders>
            <w:vAlign w:val="bottom"/>
            <w:hideMark/>
          </w:tcPr>
          <w:p w14:paraId="590E3978"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10,63</w:t>
            </w:r>
          </w:p>
        </w:tc>
        <w:tc>
          <w:tcPr>
            <w:tcW w:w="263" w:type="pct"/>
            <w:tcBorders>
              <w:top w:val="nil"/>
              <w:left w:val="nil"/>
              <w:bottom w:val="nil"/>
              <w:right w:val="nil"/>
            </w:tcBorders>
            <w:vAlign w:val="bottom"/>
            <w:hideMark/>
          </w:tcPr>
          <w:p w14:paraId="11BF9899"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1,07%</w:t>
            </w:r>
          </w:p>
        </w:tc>
        <w:tc>
          <w:tcPr>
            <w:tcW w:w="394" w:type="pct"/>
            <w:tcBorders>
              <w:top w:val="nil"/>
              <w:left w:val="nil"/>
              <w:bottom w:val="nil"/>
              <w:right w:val="nil"/>
            </w:tcBorders>
            <w:vAlign w:val="bottom"/>
            <w:hideMark/>
          </w:tcPr>
          <w:p w14:paraId="7E4DDD8D"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3.758,4</w:t>
            </w:r>
          </w:p>
        </w:tc>
        <w:tc>
          <w:tcPr>
            <w:tcW w:w="273" w:type="pct"/>
            <w:tcBorders>
              <w:top w:val="nil"/>
              <w:left w:val="nil"/>
              <w:bottom w:val="nil"/>
              <w:right w:val="nil"/>
            </w:tcBorders>
            <w:vAlign w:val="bottom"/>
            <w:hideMark/>
          </w:tcPr>
          <w:p w14:paraId="0C395E5D"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1,57%</w:t>
            </w:r>
          </w:p>
        </w:tc>
        <w:tc>
          <w:tcPr>
            <w:tcW w:w="273" w:type="pct"/>
            <w:tcBorders>
              <w:top w:val="nil"/>
              <w:left w:val="nil"/>
              <w:bottom w:val="nil"/>
              <w:right w:val="nil"/>
            </w:tcBorders>
            <w:vAlign w:val="bottom"/>
            <w:hideMark/>
          </w:tcPr>
          <w:p w14:paraId="0FE5DE3E"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353,6</w:t>
            </w:r>
          </w:p>
        </w:tc>
        <w:tc>
          <w:tcPr>
            <w:tcW w:w="243" w:type="pct"/>
            <w:tcBorders>
              <w:top w:val="nil"/>
              <w:left w:val="nil"/>
              <w:bottom w:val="nil"/>
              <w:right w:val="nil"/>
            </w:tcBorders>
            <w:vAlign w:val="bottom"/>
            <w:hideMark/>
          </w:tcPr>
          <w:p w14:paraId="008BBCCE"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57,9</w:t>
            </w:r>
          </w:p>
        </w:tc>
        <w:tc>
          <w:tcPr>
            <w:tcW w:w="273" w:type="pct"/>
            <w:tcBorders>
              <w:top w:val="nil"/>
              <w:left w:val="nil"/>
              <w:bottom w:val="nil"/>
              <w:right w:val="nil"/>
            </w:tcBorders>
            <w:vAlign w:val="bottom"/>
            <w:hideMark/>
          </w:tcPr>
          <w:p w14:paraId="0BD6DADE"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1,36%</w:t>
            </w:r>
          </w:p>
        </w:tc>
        <w:tc>
          <w:tcPr>
            <w:tcW w:w="273" w:type="pct"/>
            <w:tcBorders>
              <w:top w:val="nil"/>
              <w:left w:val="nil"/>
              <w:bottom w:val="nil"/>
              <w:right w:val="nil"/>
            </w:tcBorders>
            <w:vAlign w:val="bottom"/>
            <w:hideMark/>
          </w:tcPr>
          <w:p w14:paraId="4C973AAF"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5,4</w:t>
            </w:r>
          </w:p>
        </w:tc>
      </w:tr>
      <w:tr w:rsidR="002611D8" w:rsidRPr="002611D8" w14:paraId="40E4191C" w14:textId="77777777" w:rsidTr="002611D8">
        <w:trPr>
          <w:trHeight w:val="300"/>
        </w:trPr>
        <w:tc>
          <w:tcPr>
            <w:tcW w:w="1561" w:type="pct"/>
            <w:tcBorders>
              <w:top w:val="nil"/>
              <w:left w:val="nil"/>
              <w:bottom w:val="single" w:sz="4" w:space="0" w:color="8EA9DB"/>
              <w:right w:val="nil"/>
            </w:tcBorders>
            <w:vAlign w:val="bottom"/>
            <w:hideMark/>
          </w:tcPr>
          <w:p w14:paraId="5500E605" w14:textId="77777777" w:rsidR="002611D8" w:rsidRPr="002611D8" w:rsidRDefault="002611D8" w:rsidP="002611D8">
            <w:pPr>
              <w:widowControl/>
              <w:jc w:val="right"/>
              <w:rPr>
                <w:color w:val="000000"/>
                <w:sz w:val="22"/>
                <w:szCs w:val="22"/>
                <w:lang w:val="en-US" w:eastAsia="en-US"/>
              </w:rPr>
            </w:pPr>
          </w:p>
        </w:tc>
        <w:tc>
          <w:tcPr>
            <w:tcW w:w="1132" w:type="pct"/>
            <w:tcBorders>
              <w:top w:val="nil"/>
              <w:left w:val="nil"/>
              <w:bottom w:val="nil"/>
              <w:right w:val="nil"/>
            </w:tcBorders>
            <w:vAlign w:val="bottom"/>
            <w:hideMark/>
          </w:tcPr>
          <w:p w14:paraId="1E853931" w14:textId="77777777" w:rsidR="002611D8" w:rsidRPr="002611D8" w:rsidRDefault="002611D8" w:rsidP="002611D8">
            <w:pPr>
              <w:widowControl/>
              <w:rPr>
                <w:color w:val="000000"/>
                <w:sz w:val="22"/>
                <w:szCs w:val="22"/>
                <w:lang w:val="en-US" w:eastAsia="en-US"/>
              </w:rPr>
            </w:pPr>
            <w:r w:rsidRPr="002611D8">
              <w:rPr>
                <w:color w:val="000000"/>
                <w:sz w:val="22"/>
                <w:szCs w:val="22"/>
                <w:lang w:val="en-US" w:eastAsia="en-US"/>
              </w:rPr>
              <w:t>2. Разређена састојина</w:t>
            </w:r>
          </w:p>
        </w:tc>
        <w:tc>
          <w:tcPr>
            <w:tcW w:w="316" w:type="pct"/>
            <w:tcBorders>
              <w:top w:val="nil"/>
              <w:left w:val="nil"/>
              <w:bottom w:val="nil"/>
              <w:right w:val="nil"/>
            </w:tcBorders>
            <w:vAlign w:val="bottom"/>
            <w:hideMark/>
          </w:tcPr>
          <w:p w14:paraId="77EFCB70"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1,54</w:t>
            </w:r>
          </w:p>
        </w:tc>
        <w:tc>
          <w:tcPr>
            <w:tcW w:w="263" w:type="pct"/>
            <w:tcBorders>
              <w:top w:val="nil"/>
              <w:left w:val="nil"/>
              <w:bottom w:val="nil"/>
              <w:right w:val="nil"/>
            </w:tcBorders>
            <w:vAlign w:val="bottom"/>
            <w:hideMark/>
          </w:tcPr>
          <w:p w14:paraId="455C8232"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0,15%</w:t>
            </w:r>
          </w:p>
        </w:tc>
        <w:tc>
          <w:tcPr>
            <w:tcW w:w="394" w:type="pct"/>
            <w:tcBorders>
              <w:top w:val="nil"/>
              <w:left w:val="nil"/>
              <w:bottom w:val="nil"/>
              <w:right w:val="nil"/>
            </w:tcBorders>
            <w:vAlign w:val="bottom"/>
            <w:hideMark/>
          </w:tcPr>
          <w:p w14:paraId="08FB9168"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466,8</w:t>
            </w:r>
          </w:p>
        </w:tc>
        <w:tc>
          <w:tcPr>
            <w:tcW w:w="273" w:type="pct"/>
            <w:tcBorders>
              <w:top w:val="nil"/>
              <w:left w:val="nil"/>
              <w:bottom w:val="nil"/>
              <w:right w:val="nil"/>
            </w:tcBorders>
            <w:vAlign w:val="bottom"/>
            <w:hideMark/>
          </w:tcPr>
          <w:p w14:paraId="36060312"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0,20%</w:t>
            </w:r>
          </w:p>
        </w:tc>
        <w:tc>
          <w:tcPr>
            <w:tcW w:w="273" w:type="pct"/>
            <w:tcBorders>
              <w:top w:val="nil"/>
              <w:left w:val="nil"/>
              <w:bottom w:val="nil"/>
              <w:right w:val="nil"/>
            </w:tcBorders>
            <w:vAlign w:val="bottom"/>
            <w:hideMark/>
          </w:tcPr>
          <w:p w14:paraId="1FB09D89"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303,1</w:t>
            </w:r>
          </w:p>
        </w:tc>
        <w:tc>
          <w:tcPr>
            <w:tcW w:w="243" w:type="pct"/>
            <w:tcBorders>
              <w:top w:val="nil"/>
              <w:left w:val="nil"/>
              <w:bottom w:val="nil"/>
              <w:right w:val="nil"/>
            </w:tcBorders>
            <w:vAlign w:val="bottom"/>
            <w:hideMark/>
          </w:tcPr>
          <w:p w14:paraId="55985BFF"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6,5</w:t>
            </w:r>
          </w:p>
        </w:tc>
        <w:tc>
          <w:tcPr>
            <w:tcW w:w="273" w:type="pct"/>
            <w:tcBorders>
              <w:top w:val="nil"/>
              <w:left w:val="nil"/>
              <w:bottom w:val="nil"/>
              <w:right w:val="nil"/>
            </w:tcBorders>
            <w:vAlign w:val="bottom"/>
            <w:hideMark/>
          </w:tcPr>
          <w:p w14:paraId="510E2D90"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0,15%</w:t>
            </w:r>
          </w:p>
        </w:tc>
        <w:tc>
          <w:tcPr>
            <w:tcW w:w="273" w:type="pct"/>
            <w:tcBorders>
              <w:top w:val="nil"/>
              <w:left w:val="nil"/>
              <w:bottom w:val="nil"/>
              <w:right w:val="nil"/>
            </w:tcBorders>
            <w:vAlign w:val="bottom"/>
            <w:hideMark/>
          </w:tcPr>
          <w:p w14:paraId="27F6C4AE"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4,2</w:t>
            </w:r>
          </w:p>
        </w:tc>
      </w:tr>
      <w:tr w:rsidR="002611D8" w:rsidRPr="002611D8" w14:paraId="5841EF72" w14:textId="77777777" w:rsidTr="002611D8">
        <w:trPr>
          <w:trHeight w:val="300"/>
        </w:trPr>
        <w:tc>
          <w:tcPr>
            <w:tcW w:w="1561" w:type="pct"/>
            <w:tcBorders>
              <w:top w:val="single" w:sz="4" w:space="0" w:color="4472C4"/>
              <w:left w:val="nil"/>
              <w:bottom w:val="single" w:sz="4" w:space="0" w:color="4472C4"/>
              <w:right w:val="nil"/>
            </w:tcBorders>
            <w:vAlign w:val="bottom"/>
            <w:hideMark/>
          </w:tcPr>
          <w:p w14:paraId="09A40F1B" w14:textId="77777777" w:rsidR="002611D8" w:rsidRPr="002611D8" w:rsidRDefault="002611D8" w:rsidP="002611D8">
            <w:pPr>
              <w:widowControl/>
              <w:rPr>
                <w:b/>
                <w:bCs/>
                <w:color w:val="000000"/>
                <w:sz w:val="22"/>
                <w:szCs w:val="22"/>
                <w:lang w:val="en-US" w:eastAsia="en-US"/>
              </w:rPr>
            </w:pPr>
            <w:r w:rsidRPr="002611D8">
              <w:rPr>
                <w:b/>
                <w:bCs/>
                <w:color w:val="000000"/>
                <w:sz w:val="22"/>
                <w:szCs w:val="22"/>
                <w:lang w:val="en-US" w:eastAsia="en-US"/>
              </w:rPr>
              <w:t xml:space="preserve">12. Висока природна састојина меких лишћара укупно </w:t>
            </w:r>
          </w:p>
        </w:tc>
        <w:tc>
          <w:tcPr>
            <w:tcW w:w="1132" w:type="pct"/>
            <w:tcBorders>
              <w:top w:val="single" w:sz="4" w:space="0" w:color="4472C4"/>
              <w:left w:val="nil"/>
              <w:bottom w:val="single" w:sz="4" w:space="0" w:color="4472C4"/>
              <w:right w:val="nil"/>
            </w:tcBorders>
            <w:vAlign w:val="bottom"/>
            <w:hideMark/>
          </w:tcPr>
          <w:p w14:paraId="75E440AB" w14:textId="77777777" w:rsidR="002611D8" w:rsidRPr="002611D8" w:rsidRDefault="002611D8" w:rsidP="002611D8">
            <w:pPr>
              <w:widowControl/>
              <w:rPr>
                <w:b/>
                <w:bCs/>
                <w:color w:val="000000"/>
                <w:sz w:val="22"/>
                <w:szCs w:val="22"/>
                <w:lang w:val="en-US" w:eastAsia="en-US"/>
              </w:rPr>
            </w:pPr>
          </w:p>
        </w:tc>
        <w:tc>
          <w:tcPr>
            <w:tcW w:w="316" w:type="pct"/>
            <w:tcBorders>
              <w:top w:val="single" w:sz="4" w:space="0" w:color="4472C4"/>
              <w:left w:val="nil"/>
              <w:bottom w:val="single" w:sz="4" w:space="0" w:color="4472C4"/>
              <w:right w:val="nil"/>
            </w:tcBorders>
            <w:vAlign w:val="bottom"/>
            <w:hideMark/>
          </w:tcPr>
          <w:p w14:paraId="5091D35C"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12,17</w:t>
            </w:r>
          </w:p>
        </w:tc>
        <w:tc>
          <w:tcPr>
            <w:tcW w:w="263" w:type="pct"/>
            <w:tcBorders>
              <w:top w:val="single" w:sz="4" w:space="0" w:color="4472C4"/>
              <w:left w:val="nil"/>
              <w:bottom w:val="single" w:sz="4" w:space="0" w:color="4472C4"/>
              <w:right w:val="nil"/>
            </w:tcBorders>
            <w:vAlign w:val="bottom"/>
            <w:hideMark/>
          </w:tcPr>
          <w:p w14:paraId="0566585A"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1,22%</w:t>
            </w:r>
          </w:p>
        </w:tc>
        <w:tc>
          <w:tcPr>
            <w:tcW w:w="394" w:type="pct"/>
            <w:tcBorders>
              <w:top w:val="single" w:sz="4" w:space="0" w:color="4472C4"/>
              <w:left w:val="nil"/>
              <w:bottom w:val="single" w:sz="4" w:space="0" w:color="4472C4"/>
              <w:right w:val="nil"/>
            </w:tcBorders>
            <w:vAlign w:val="bottom"/>
            <w:hideMark/>
          </w:tcPr>
          <w:p w14:paraId="425825B3"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4.225,1</w:t>
            </w:r>
          </w:p>
        </w:tc>
        <w:tc>
          <w:tcPr>
            <w:tcW w:w="273" w:type="pct"/>
            <w:tcBorders>
              <w:top w:val="single" w:sz="4" w:space="0" w:color="4472C4"/>
              <w:left w:val="nil"/>
              <w:bottom w:val="single" w:sz="4" w:space="0" w:color="4472C4"/>
              <w:right w:val="nil"/>
            </w:tcBorders>
            <w:vAlign w:val="bottom"/>
            <w:hideMark/>
          </w:tcPr>
          <w:p w14:paraId="4AAB15EC"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1,77%</w:t>
            </w:r>
          </w:p>
        </w:tc>
        <w:tc>
          <w:tcPr>
            <w:tcW w:w="273" w:type="pct"/>
            <w:tcBorders>
              <w:top w:val="single" w:sz="4" w:space="0" w:color="4472C4"/>
              <w:left w:val="nil"/>
              <w:bottom w:val="single" w:sz="4" w:space="0" w:color="4472C4"/>
              <w:right w:val="nil"/>
            </w:tcBorders>
            <w:vAlign w:val="bottom"/>
            <w:hideMark/>
          </w:tcPr>
          <w:p w14:paraId="2074ED08"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347,2</w:t>
            </w:r>
          </w:p>
        </w:tc>
        <w:tc>
          <w:tcPr>
            <w:tcW w:w="243" w:type="pct"/>
            <w:tcBorders>
              <w:top w:val="single" w:sz="4" w:space="0" w:color="4472C4"/>
              <w:left w:val="nil"/>
              <w:bottom w:val="single" w:sz="4" w:space="0" w:color="4472C4"/>
              <w:right w:val="nil"/>
            </w:tcBorders>
            <w:vAlign w:val="bottom"/>
            <w:hideMark/>
          </w:tcPr>
          <w:p w14:paraId="40B60DC5"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64,3</w:t>
            </w:r>
          </w:p>
        </w:tc>
        <w:tc>
          <w:tcPr>
            <w:tcW w:w="273" w:type="pct"/>
            <w:tcBorders>
              <w:top w:val="single" w:sz="4" w:space="0" w:color="4472C4"/>
              <w:left w:val="nil"/>
              <w:bottom w:val="single" w:sz="4" w:space="0" w:color="4472C4"/>
              <w:right w:val="nil"/>
            </w:tcBorders>
            <w:vAlign w:val="bottom"/>
            <w:hideMark/>
          </w:tcPr>
          <w:p w14:paraId="233B0B72"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1,51%</w:t>
            </w:r>
          </w:p>
        </w:tc>
        <w:tc>
          <w:tcPr>
            <w:tcW w:w="273" w:type="pct"/>
            <w:tcBorders>
              <w:top w:val="single" w:sz="4" w:space="0" w:color="4472C4"/>
              <w:left w:val="nil"/>
              <w:bottom w:val="single" w:sz="4" w:space="0" w:color="4472C4"/>
              <w:right w:val="nil"/>
            </w:tcBorders>
            <w:vAlign w:val="bottom"/>
            <w:hideMark/>
          </w:tcPr>
          <w:p w14:paraId="2B32D5D4"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5,3</w:t>
            </w:r>
          </w:p>
        </w:tc>
      </w:tr>
      <w:tr w:rsidR="002611D8" w:rsidRPr="002611D8" w14:paraId="6163E940" w14:textId="77777777" w:rsidTr="002611D8">
        <w:trPr>
          <w:trHeight w:val="300"/>
        </w:trPr>
        <w:tc>
          <w:tcPr>
            <w:tcW w:w="1561" w:type="pct"/>
            <w:tcBorders>
              <w:top w:val="nil"/>
              <w:left w:val="nil"/>
              <w:bottom w:val="single" w:sz="4" w:space="0" w:color="8EA9DB"/>
              <w:right w:val="nil"/>
            </w:tcBorders>
            <w:vAlign w:val="bottom"/>
            <w:hideMark/>
          </w:tcPr>
          <w:p w14:paraId="748BC28D" w14:textId="77777777" w:rsidR="002611D8" w:rsidRPr="002611D8" w:rsidRDefault="002611D8" w:rsidP="002611D8">
            <w:pPr>
              <w:widowControl/>
              <w:rPr>
                <w:b/>
                <w:bCs/>
                <w:color w:val="000000"/>
                <w:sz w:val="22"/>
                <w:szCs w:val="22"/>
                <w:lang w:val="en-US" w:eastAsia="en-US"/>
              </w:rPr>
            </w:pPr>
            <w:r w:rsidRPr="002611D8">
              <w:rPr>
                <w:b/>
                <w:bCs/>
                <w:color w:val="000000"/>
                <w:sz w:val="22"/>
                <w:szCs w:val="22"/>
                <w:lang w:val="en-US" w:eastAsia="en-US"/>
              </w:rPr>
              <w:t>13. Висока природна састојина тврдих и меких лишћара</w:t>
            </w:r>
          </w:p>
        </w:tc>
        <w:tc>
          <w:tcPr>
            <w:tcW w:w="1132" w:type="pct"/>
            <w:tcBorders>
              <w:top w:val="nil"/>
              <w:left w:val="nil"/>
              <w:bottom w:val="nil"/>
              <w:right w:val="nil"/>
            </w:tcBorders>
            <w:vAlign w:val="bottom"/>
            <w:hideMark/>
          </w:tcPr>
          <w:p w14:paraId="30B388C5" w14:textId="77777777" w:rsidR="002611D8" w:rsidRPr="002611D8" w:rsidRDefault="002611D8" w:rsidP="002611D8">
            <w:pPr>
              <w:widowControl/>
              <w:rPr>
                <w:color w:val="000000"/>
                <w:sz w:val="22"/>
                <w:szCs w:val="22"/>
                <w:lang w:val="en-US" w:eastAsia="en-US"/>
              </w:rPr>
            </w:pPr>
            <w:r w:rsidRPr="002611D8">
              <w:rPr>
                <w:color w:val="000000"/>
                <w:sz w:val="22"/>
                <w:szCs w:val="22"/>
                <w:lang w:val="en-US" w:eastAsia="en-US"/>
              </w:rPr>
              <w:t>1. Очувана састојина</w:t>
            </w:r>
          </w:p>
        </w:tc>
        <w:tc>
          <w:tcPr>
            <w:tcW w:w="316" w:type="pct"/>
            <w:tcBorders>
              <w:top w:val="nil"/>
              <w:left w:val="nil"/>
              <w:bottom w:val="nil"/>
              <w:right w:val="nil"/>
            </w:tcBorders>
            <w:vAlign w:val="bottom"/>
            <w:hideMark/>
          </w:tcPr>
          <w:p w14:paraId="7292B69E"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4,93</w:t>
            </w:r>
          </w:p>
        </w:tc>
        <w:tc>
          <w:tcPr>
            <w:tcW w:w="263" w:type="pct"/>
            <w:tcBorders>
              <w:top w:val="nil"/>
              <w:left w:val="nil"/>
              <w:bottom w:val="nil"/>
              <w:right w:val="nil"/>
            </w:tcBorders>
            <w:vAlign w:val="bottom"/>
            <w:hideMark/>
          </w:tcPr>
          <w:p w14:paraId="0174CF6D"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0,50%</w:t>
            </w:r>
          </w:p>
        </w:tc>
        <w:tc>
          <w:tcPr>
            <w:tcW w:w="394" w:type="pct"/>
            <w:tcBorders>
              <w:top w:val="nil"/>
              <w:left w:val="nil"/>
              <w:bottom w:val="nil"/>
              <w:right w:val="nil"/>
            </w:tcBorders>
            <w:vAlign w:val="bottom"/>
            <w:hideMark/>
          </w:tcPr>
          <w:p w14:paraId="79463E2B"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456,5</w:t>
            </w:r>
          </w:p>
        </w:tc>
        <w:tc>
          <w:tcPr>
            <w:tcW w:w="273" w:type="pct"/>
            <w:tcBorders>
              <w:top w:val="nil"/>
              <w:left w:val="nil"/>
              <w:bottom w:val="nil"/>
              <w:right w:val="nil"/>
            </w:tcBorders>
            <w:vAlign w:val="bottom"/>
            <w:hideMark/>
          </w:tcPr>
          <w:p w14:paraId="16CBF2F5"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0,19%</w:t>
            </w:r>
          </w:p>
        </w:tc>
        <w:tc>
          <w:tcPr>
            <w:tcW w:w="273" w:type="pct"/>
            <w:tcBorders>
              <w:top w:val="nil"/>
              <w:left w:val="nil"/>
              <w:bottom w:val="nil"/>
              <w:right w:val="nil"/>
            </w:tcBorders>
            <w:vAlign w:val="bottom"/>
            <w:hideMark/>
          </w:tcPr>
          <w:p w14:paraId="29345F45"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92,6</w:t>
            </w:r>
          </w:p>
        </w:tc>
        <w:tc>
          <w:tcPr>
            <w:tcW w:w="243" w:type="pct"/>
            <w:tcBorders>
              <w:top w:val="nil"/>
              <w:left w:val="nil"/>
              <w:bottom w:val="nil"/>
              <w:right w:val="nil"/>
            </w:tcBorders>
            <w:vAlign w:val="bottom"/>
            <w:hideMark/>
          </w:tcPr>
          <w:p w14:paraId="5937B1BB"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10,5</w:t>
            </w:r>
          </w:p>
        </w:tc>
        <w:tc>
          <w:tcPr>
            <w:tcW w:w="273" w:type="pct"/>
            <w:tcBorders>
              <w:top w:val="nil"/>
              <w:left w:val="nil"/>
              <w:bottom w:val="nil"/>
              <w:right w:val="nil"/>
            </w:tcBorders>
            <w:vAlign w:val="bottom"/>
            <w:hideMark/>
          </w:tcPr>
          <w:p w14:paraId="48AA40B4"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0,25%</w:t>
            </w:r>
          </w:p>
        </w:tc>
        <w:tc>
          <w:tcPr>
            <w:tcW w:w="273" w:type="pct"/>
            <w:tcBorders>
              <w:top w:val="nil"/>
              <w:left w:val="nil"/>
              <w:bottom w:val="nil"/>
              <w:right w:val="nil"/>
            </w:tcBorders>
            <w:vAlign w:val="bottom"/>
            <w:hideMark/>
          </w:tcPr>
          <w:p w14:paraId="46811733"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2,1</w:t>
            </w:r>
          </w:p>
        </w:tc>
      </w:tr>
      <w:tr w:rsidR="002611D8" w:rsidRPr="002611D8" w14:paraId="54BB0C61" w14:textId="77777777" w:rsidTr="002611D8">
        <w:trPr>
          <w:trHeight w:val="300"/>
        </w:trPr>
        <w:tc>
          <w:tcPr>
            <w:tcW w:w="1561" w:type="pct"/>
            <w:tcBorders>
              <w:top w:val="single" w:sz="4" w:space="0" w:color="4472C4"/>
              <w:left w:val="nil"/>
              <w:bottom w:val="single" w:sz="4" w:space="0" w:color="4472C4"/>
              <w:right w:val="nil"/>
            </w:tcBorders>
            <w:vAlign w:val="bottom"/>
            <w:hideMark/>
          </w:tcPr>
          <w:p w14:paraId="50F82167" w14:textId="77777777" w:rsidR="002611D8" w:rsidRPr="002611D8" w:rsidRDefault="002611D8" w:rsidP="002611D8">
            <w:pPr>
              <w:widowControl/>
              <w:rPr>
                <w:b/>
                <w:bCs/>
                <w:color w:val="000000"/>
                <w:sz w:val="22"/>
                <w:szCs w:val="22"/>
                <w:lang w:val="en-US" w:eastAsia="en-US"/>
              </w:rPr>
            </w:pPr>
            <w:r w:rsidRPr="002611D8">
              <w:rPr>
                <w:b/>
                <w:bCs/>
                <w:color w:val="000000"/>
                <w:sz w:val="22"/>
                <w:szCs w:val="22"/>
                <w:lang w:val="en-US" w:eastAsia="en-US"/>
              </w:rPr>
              <w:t xml:space="preserve">13. Висока природна састојина тврдих и меких лишћара укупно </w:t>
            </w:r>
          </w:p>
        </w:tc>
        <w:tc>
          <w:tcPr>
            <w:tcW w:w="1132" w:type="pct"/>
            <w:tcBorders>
              <w:top w:val="single" w:sz="4" w:space="0" w:color="4472C4"/>
              <w:left w:val="nil"/>
              <w:bottom w:val="single" w:sz="4" w:space="0" w:color="4472C4"/>
              <w:right w:val="nil"/>
            </w:tcBorders>
            <w:vAlign w:val="bottom"/>
            <w:hideMark/>
          </w:tcPr>
          <w:p w14:paraId="5A264E7F" w14:textId="77777777" w:rsidR="002611D8" w:rsidRPr="002611D8" w:rsidRDefault="002611D8" w:rsidP="002611D8">
            <w:pPr>
              <w:widowControl/>
              <w:rPr>
                <w:b/>
                <w:bCs/>
                <w:color w:val="000000"/>
                <w:sz w:val="22"/>
                <w:szCs w:val="22"/>
                <w:lang w:val="en-US" w:eastAsia="en-US"/>
              </w:rPr>
            </w:pPr>
          </w:p>
        </w:tc>
        <w:tc>
          <w:tcPr>
            <w:tcW w:w="316" w:type="pct"/>
            <w:tcBorders>
              <w:top w:val="single" w:sz="4" w:space="0" w:color="4472C4"/>
              <w:left w:val="nil"/>
              <w:bottom w:val="single" w:sz="4" w:space="0" w:color="4472C4"/>
              <w:right w:val="nil"/>
            </w:tcBorders>
            <w:vAlign w:val="bottom"/>
            <w:hideMark/>
          </w:tcPr>
          <w:p w14:paraId="0A9E556D"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4,93</w:t>
            </w:r>
          </w:p>
        </w:tc>
        <w:tc>
          <w:tcPr>
            <w:tcW w:w="263" w:type="pct"/>
            <w:tcBorders>
              <w:top w:val="single" w:sz="4" w:space="0" w:color="4472C4"/>
              <w:left w:val="nil"/>
              <w:bottom w:val="single" w:sz="4" w:space="0" w:color="4472C4"/>
              <w:right w:val="nil"/>
            </w:tcBorders>
            <w:vAlign w:val="bottom"/>
            <w:hideMark/>
          </w:tcPr>
          <w:p w14:paraId="773FF0AA"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0,50%</w:t>
            </w:r>
          </w:p>
        </w:tc>
        <w:tc>
          <w:tcPr>
            <w:tcW w:w="394" w:type="pct"/>
            <w:tcBorders>
              <w:top w:val="single" w:sz="4" w:space="0" w:color="4472C4"/>
              <w:left w:val="nil"/>
              <w:bottom w:val="single" w:sz="4" w:space="0" w:color="4472C4"/>
              <w:right w:val="nil"/>
            </w:tcBorders>
            <w:vAlign w:val="bottom"/>
            <w:hideMark/>
          </w:tcPr>
          <w:p w14:paraId="6B00A131"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456,5</w:t>
            </w:r>
          </w:p>
        </w:tc>
        <w:tc>
          <w:tcPr>
            <w:tcW w:w="273" w:type="pct"/>
            <w:tcBorders>
              <w:top w:val="single" w:sz="4" w:space="0" w:color="4472C4"/>
              <w:left w:val="nil"/>
              <w:bottom w:val="single" w:sz="4" w:space="0" w:color="4472C4"/>
              <w:right w:val="nil"/>
            </w:tcBorders>
            <w:vAlign w:val="bottom"/>
            <w:hideMark/>
          </w:tcPr>
          <w:p w14:paraId="1234C353"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0,19%</w:t>
            </w:r>
          </w:p>
        </w:tc>
        <w:tc>
          <w:tcPr>
            <w:tcW w:w="273" w:type="pct"/>
            <w:tcBorders>
              <w:top w:val="single" w:sz="4" w:space="0" w:color="4472C4"/>
              <w:left w:val="nil"/>
              <w:bottom w:val="single" w:sz="4" w:space="0" w:color="4472C4"/>
              <w:right w:val="nil"/>
            </w:tcBorders>
            <w:vAlign w:val="bottom"/>
            <w:hideMark/>
          </w:tcPr>
          <w:p w14:paraId="0D35F7A2"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92,6</w:t>
            </w:r>
          </w:p>
        </w:tc>
        <w:tc>
          <w:tcPr>
            <w:tcW w:w="243" w:type="pct"/>
            <w:tcBorders>
              <w:top w:val="single" w:sz="4" w:space="0" w:color="4472C4"/>
              <w:left w:val="nil"/>
              <w:bottom w:val="single" w:sz="4" w:space="0" w:color="4472C4"/>
              <w:right w:val="nil"/>
            </w:tcBorders>
            <w:vAlign w:val="bottom"/>
            <w:hideMark/>
          </w:tcPr>
          <w:p w14:paraId="6A69C955"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10,5</w:t>
            </w:r>
          </w:p>
        </w:tc>
        <w:tc>
          <w:tcPr>
            <w:tcW w:w="273" w:type="pct"/>
            <w:tcBorders>
              <w:top w:val="single" w:sz="4" w:space="0" w:color="4472C4"/>
              <w:left w:val="nil"/>
              <w:bottom w:val="single" w:sz="4" w:space="0" w:color="4472C4"/>
              <w:right w:val="nil"/>
            </w:tcBorders>
            <w:vAlign w:val="bottom"/>
            <w:hideMark/>
          </w:tcPr>
          <w:p w14:paraId="775DA6A8"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0,25%</w:t>
            </w:r>
          </w:p>
        </w:tc>
        <w:tc>
          <w:tcPr>
            <w:tcW w:w="273" w:type="pct"/>
            <w:tcBorders>
              <w:top w:val="single" w:sz="4" w:space="0" w:color="4472C4"/>
              <w:left w:val="nil"/>
              <w:bottom w:val="single" w:sz="4" w:space="0" w:color="4472C4"/>
              <w:right w:val="nil"/>
            </w:tcBorders>
            <w:vAlign w:val="bottom"/>
            <w:hideMark/>
          </w:tcPr>
          <w:p w14:paraId="5ECF60A2"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2,1</w:t>
            </w:r>
          </w:p>
        </w:tc>
      </w:tr>
      <w:tr w:rsidR="002611D8" w:rsidRPr="002611D8" w14:paraId="02AF4DBC" w14:textId="77777777" w:rsidTr="002611D8">
        <w:trPr>
          <w:trHeight w:val="300"/>
        </w:trPr>
        <w:tc>
          <w:tcPr>
            <w:tcW w:w="1561" w:type="pct"/>
            <w:tcBorders>
              <w:top w:val="nil"/>
              <w:left w:val="nil"/>
              <w:bottom w:val="nil"/>
              <w:right w:val="nil"/>
            </w:tcBorders>
            <w:vAlign w:val="bottom"/>
            <w:hideMark/>
          </w:tcPr>
          <w:p w14:paraId="26D6C3CD" w14:textId="77777777" w:rsidR="002611D8" w:rsidRPr="002611D8" w:rsidRDefault="002611D8" w:rsidP="002611D8">
            <w:pPr>
              <w:widowControl/>
              <w:rPr>
                <w:b/>
                <w:bCs/>
                <w:color w:val="000000"/>
                <w:sz w:val="22"/>
                <w:szCs w:val="22"/>
                <w:lang w:val="en-US" w:eastAsia="en-US"/>
              </w:rPr>
            </w:pPr>
            <w:r w:rsidRPr="002611D8">
              <w:rPr>
                <w:b/>
                <w:bCs/>
                <w:color w:val="000000"/>
                <w:sz w:val="22"/>
                <w:szCs w:val="22"/>
                <w:lang w:val="en-US" w:eastAsia="en-US"/>
              </w:rPr>
              <w:t>14. Изданачка природна састојина тврдих лишћара</w:t>
            </w:r>
          </w:p>
        </w:tc>
        <w:tc>
          <w:tcPr>
            <w:tcW w:w="1132" w:type="pct"/>
            <w:tcBorders>
              <w:top w:val="nil"/>
              <w:left w:val="nil"/>
              <w:bottom w:val="nil"/>
              <w:right w:val="nil"/>
            </w:tcBorders>
            <w:vAlign w:val="bottom"/>
            <w:hideMark/>
          </w:tcPr>
          <w:p w14:paraId="18224BCB" w14:textId="77777777" w:rsidR="002611D8" w:rsidRPr="002611D8" w:rsidRDefault="002611D8" w:rsidP="002611D8">
            <w:pPr>
              <w:widowControl/>
              <w:rPr>
                <w:color w:val="000000"/>
                <w:sz w:val="22"/>
                <w:szCs w:val="22"/>
                <w:lang w:val="en-US" w:eastAsia="en-US"/>
              </w:rPr>
            </w:pPr>
            <w:r w:rsidRPr="002611D8">
              <w:rPr>
                <w:color w:val="000000"/>
                <w:sz w:val="22"/>
                <w:szCs w:val="22"/>
                <w:lang w:val="en-US" w:eastAsia="en-US"/>
              </w:rPr>
              <w:t>1. Очувана састојина</w:t>
            </w:r>
          </w:p>
        </w:tc>
        <w:tc>
          <w:tcPr>
            <w:tcW w:w="316" w:type="pct"/>
            <w:tcBorders>
              <w:top w:val="nil"/>
              <w:left w:val="nil"/>
              <w:bottom w:val="nil"/>
              <w:right w:val="nil"/>
            </w:tcBorders>
            <w:vAlign w:val="bottom"/>
            <w:hideMark/>
          </w:tcPr>
          <w:p w14:paraId="76C266B0"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342,14</w:t>
            </w:r>
          </w:p>
        </w:tc>
        <w:tc>
          <w:tcPr>
            <w:tcW w:w="263" w:type="pct"/>
            <w:tcBorders>
              <w:top w:val="nil"/>
              <w:left w:val="nil"/>
              <w:bottom w:val="nil"/>
              <w:right w:val="nil"/>
            </w:tcBorders>
            <w:vAlign w:val="bottom"/>
            <w:hideMark/>
          </w:tcPr>
          <w:p w14:paraId="1AEA53C5"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34,40%</w:t>
            </w:r>
          </w:p>
        </w:tc>
        <w:tc>
          <w:tcPr>
            <w:tcW w:w="394" w:type="pct"/>
            <w:tcBorders>
              <w:top w:val="nil"/>
              <w:left w:val="nil"/>
              <w:bottom w:val="nil"/>
              <w:right w:val="nil"/>
            </w:tcBorders>
            <w:vAlign w:val="bottom"/>
            <w:hideMark/>
          </w:tcPr>
          <w:p w14:paraId="2A9C5A59"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79.251,7</w:t>
            </w:r>
          </w:p>
        </w:tc>
        <w:tc>
          <w:tcPr>
            <w:tcW w:w="273" w:type="pct"/>
            <w:tcBorders>
              <w:top w:val="nil"/>
              <w:left w:val="nil"/>
              <w:bottom w:val="nil"/>
              <w:right w:val="nil"/>
            </w:tcBorders>
            <w:vAlign w:val="bottom"/>
            <w:hideMark/>
          </w:tcPr>
          <w:p w14:paraId="4B42E17F"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33,19%</w:t>
            </w:r>
          </w:p>
        </w:tc>
        <w:tc>
          <w:tcPr>
            <w:tcW w:w="273" w:type="pct"/>
            <w:tcBorders>
              <w:top w:val="nil"/>
              <w:left w:val="nil"/>
              <w:bottom w:val="nil"/>
              <w:right w:val="nil"/>
            </w:tcBorders>
            <w:vAlign w:val="bottom"/>
            <w:hideMark/>
          </w:tcPr>
          <w:p w14:paraId="5FD1A4D2"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231,6</w:t>
            </w:r>
          </w:p>
        </w:tc>
        <w:tc>
          <w:tcPr>
            <w:tcW w:w="243" w:type="pct"/>
            <w:tcBorders>
              <w:top w:val="nil"/>
              <w:left w:val="nil"/>
              <w:bottom w:val="nil"/>
              <w:right w:val="nil"/>
            </w:tcBorders>
            <w:vAlign w:val="bottom"/>
            <w:hideMark/>
          </w:tcPr>
          <w:p w14:paraId="08ACE469"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1.446,6</w:t>
            </w:r>
          </w:p>
        </w:tc>
        <w:tc>
          <w:tcPr>
            <w:tcW w:w="273" w:type="pct"/>
            <w:tcBorders>
              <w:top w:val="nil"/>
              <w:left w:val="nil"/>
              <w:bottom w:val="nil"/>
              <w:right w:val="nil"/>
            </w:tcBorders>
            <w:vAlign w:val="bottom"/>
            <w:hideMark/>
          </w:tcPr>
          <w:p w14:paraId="6BC334A2"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34,02%</w:t>
            </w:r>
          </w:p>
        </w:tc>
        <w:tc>
          <w:tcPr>
            <w:tcW w:w="273" w:type="pct"/>
            <w:tcBorders>
              <w:top w:val="nil"/>
              <w:left w:val="nil"/>
              <w:bottom w:val="nil"/>
              <w:right w:val="nil"/>
            </w:tcBorders>
            <w:vAlign w:val="bottom"/>
            <w:hideMark/>
          </w:tcPr>
          <w:p w14:paraId="3AC7164D"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4,2</w:t>
            </w:r>
          </w:p>
        </w:tc>
      </w:tr>
      <w:tr w:rsidR="002611D8" w:rsidRPr="002611D8" w14:paraId="530CD951" w14:textId="77777777" w:rsidTr="002611D8">
        <w:trPr>
          <w:trHeight w:val="300"/>
        </w:trPr>
        <w:tc>
          <w:tcPr>
            <w:tcW w:w="1561" w:type="pct"/>
            <w:tcBorders>
              <w:top w:val="nil"/>
              <w:left w:val="nil"/>
              <w:bottom w:val="nil"/>
              <w:right w:val="nil"/>
            </w:tcBorders>
            <w:vAlign w:val="bottom"/>
            <w:hideMark/>
          </w:tcPr>
          <w:p w14:paraId="1A45DCE5" w14:textId="77777777" w:rsidR="002611D8" w:rsidRPr="002611D8" w:rsidRDefault="002611D8" w:rsidP="002611D8">
            <w:pPr>
              <w:widowControl/>
              <w:jc w:val="right"/>
              <w:rPr>
                <w:color w:val="000000"/>
                <w:sz w:val="22"/>
                <w:szCs w:val="22"/>
                <w:lang w:val="en-US" w:eastAsia="en-US"/>
              </w:rPr>
            </w:pPr>
          </w:p>
        </w:tc>
        <w:tc>
          <w:tcPr>
            <w:tcW w:w="1132" w:type="pct"/>
            <w:tcBorders>
              <w:top w:val="nil"/>
              <w:left w:val="nil"/>
              <w:bottom w:val="nil"/>
              <w:right w:val="nil"/>
            </w:tcBorders>
            <w:vAlign w:val="bottom"/>
            <w:hideMark/>
          </w:tcPr>
          <w:p w14:paraId="05380E7F" w14:textId="77777777" w:rsidR="002611D8" w:rsidRPr="002611D8" w:rsidRDefault="002611D8" w:rsidP="002611D8">
            <w:pPr>
              <w:widowControl/>
              <w:rPr>
                <w:color w:val="000000"/>
                <w:sz w:val="22"/>
                <w:szCs w:val="22"/>
                <w:lang w:val="en-US" w:eastAsia="en-US"/>
              </w:rPr>
            </w:pPr>
            <w:r w:rsidRPr="002611D8">
              <w:rPr>
                <w:color w:val="000000"/>
                <w:sz w:val="22"/>
                <w:szCs w:val="22"/>
                <w:lang w:val="en-US" w:eastAsia="en-US"/>
              </w:rPr>
              <w:t>2. Разређена састојина</w:t>
            </w:r>
          </w:p>
        </w:tc>
        <w:tc>
          <w:tcPr>
            <w:tcW w:w="316" w:type="pct"/>
            <w:tcBorders>
              <w:top w:val="nil"/>
              <w:left w:val="nil"/>
              <w:bottom w:val="nil"/>
              <w:right w:val="nil"/>
            </w:tcBorders>
            <w:vAlign w:val="bottom"/>
            <w:hideMark/>
          </w:tcPr>
          <w:p w14:paraId="5290C553"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51,58</w:t>
            </w:r>
          </w:p>
        </w:tc>
        <w:tc>
          <w:tcPr>
            <w:tcW w:w="263" w:type="pct"/>
            <w:tcBorders>
              <w:top w:val="nil"/>
              <w:left w:val="nil"/>
              <w:bottom w:val="nil"/>
              <w:right w:val="nil"/>
            </w:tcBorders>
            <w:vAlign w:val="bottom"/>
            <w:hideMark/>
          </w:tcPr>
          <w:p w14:paraId="16EEDAEB"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5,19%</w:t>
            </w:r>
          </w:p>
        </w:tc>
        <w:tc>
          <w:tcPr>
            <w:tcW w:w="394" w:type="pct"/>
            <w:tcBorders>
              <w:top w:val="nil"/>
              <w:left w:val="nil"/>
              <w:bottom w:val="nil"/>
              <w:right w:val="nil"/>
            </w:tcBorders>
            <w:vAlign w:val="bottom"/>
            <w:hideMark/>
          </w:tcPr>
          <w:p w14:paraId="64513413"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7.879,8</w:t>
            </w:r>
          </w:p>
        </w:tc>
        <w:tc>
          <w:tcPr>
            <w:tcW w:w="273" w:type="pct"/>
            <w:tcBorders>
              <w:top w:val="nil"/>
              <w:left w:val="nil"/>
              <w:bottom w:val="nil"/>
              <w:right w:val="nil"/>
            </w:tcBorders>
            <w:vAlign w:val="bottom"/>
            <w:hideMark/>
          </w:tcPr>
          <w:p w14:paraId="1A479A6A"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3,30%</w:t>
            </w:r>
          </w:p>
        </w:tc>
        <w:tc>
          <w:tcPr>
            <w:tcW w:w="273" w:type="pct"/>
            <w:tcBorders>
              <w:top w:val="nil"/>
              <w:left w:val="nil"/>
              <w:bottom w:val="nil"/>
              <w:right w:val="nil"/>
            </w:tcBorders>
            <w:vAlign w:val="bottom"/>
            <w:hideMark/>
          </w:tcPr>
          <w:p w14:paraId="47FBA25C"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152,8</w:t>
            </w:r>
          </w:p>
        </w:tc>
        <w:tc>
          <w:tcPr>
            <w:tcW w:w="243" w:type="pct"/>
            <w:tcBorders>
              <w:top w:val="nil"/>
              <w:left w:val="nil"/>
              <w:bottom w:val="nil"/>
              <w:right w:val="nil"/>
            </w:tcBorders>
            <w:vAlign w:val="bottom"/>
            <w:hideMark/>
          </w:tcPr>
          <w:p w14:paraId="1B9072B3"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140,9</w:t>
            </w:r>
          </w:p>
        </w:tc>
        <w:tc>
          <w:tcPr>
            <w:tcW w:w="273" w:type="pct"/>
            <w:tcBorders>
              <w:top w:val="nil"/>
              <w:left w:val="nil"/>
              <w:bottom w:val="nil"/>
              <w:right w:val="nil"/>
            </w:tcBorders>
            <w:vAlign w:val="bottom"/>
            <w:hideMark/>
          </w:tcPr>
          <w:p w14:paraId="0F8CF740"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3,31%</w:t>
            </w:r>
          </w:p>
        </w:tc>
        <w:tc>
          <w:tcPr>
            <w:tcW w:w="273" w:type="pct"/>
            <w:tcBorders>
              <w:top w:val="nil"/>
              <w:left w:val="nil"/>
              <w:bottom w:val="nil"/>
              <w:right w:val="nil"/>
            </w:tcBorders>
            <w:vAlign w:val="bottom"/>
            <w:hideMark/>
          </w:tcPr>
          <w:p w14:paraId="2DF60AE6"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2,7</w:t>
            </w:r>
          </w:p>
        </w:tc>
      </w:tr>
      <w:tr w:rsidR="002611D8" w:rsidRPr="002611D8" w14:paraId="5E25CE86" w14:textId="77777777" w:rsidTr="002611D8">
        <w:trPr>
          <w:trHeight w:val="300"/>
        </w:trPr>
        <w:tc>
          <w:tcPr>
            <w:tcW w:w="1561" w:type="pct"/>
            <w:tcBorders>
              <w:top w:val="nil"/>
              <w:left w:val="nil"/>
              <w:bottom w:val="single" w:sz="4" w:space="0" w:color="8EA9DB"/>
              <w:right w:val="nil"/>
            </w:tcBorders>
            <w:vAlign w:val="bottom"/>
            <w:hideMark/>
          </w:tcPr>
          <w:p w14:paraId="2EF9E85F" w14:textId="77777777" w:rsidR="002611D8" w:rsidRPr="002611D8" w:rsidRDefault="002611D8" w:rsidP="002611D8">
            <w:pPr>
              <w:widowControl/>
              <w:jc w:val="right"/>
              <w:rPr>
                <w:color w:val="000000"/>
                <w:sz w:val="22"/>
                <w:szCs w:val="22"/>
                <w:lang w:val="en-US" w:eastAsia="en-US"/>
              </w:rPr>
            </w:pPr>
          </w:p>
        </w:tc>
        <w:tc>
          <w:tcPr>
            <w:tcW w:w="1132" w:type="pct"/>
            <w:tcBorders>
              <w:top w:val="nil"/>
              <w:left w:val="nil"/>
              <w:bottom w:val="nil"/>
              <w:right w:val="nil"/>
            </w:tcBorders>
            <w:vAlign w:val="bottom"/>
            <w:hideMark/>
          </w:tcPr>
          <w:p w14:paraId="44544639" w14:textId="77777777" w:rsidR="002611D8" w:rsidRPr="002611D8" w:rsidRDefault="002611D8" w:rsidP="002611D8">
            <w:pPr>
              <w:widowControl/>
              <w:rPr>
                <w:color w:val="000000"/>
                <w:sz w:val="22"/>
                <w:szCs w:val="22"/>
                <w:lang w:val="en-US" w:eastAsia="en-US"/>
              </w:rPr>
            </w:pPr>
            <w:r w:rsidRPr="002611D8">
              <w:rPr>
                <w:color w:val="000000"/>
                <w:sz w:val="22"/>
                <w:szCs w:val="22"/>
                <w:lang w:val="en-US" w:eastAsia="en-US"/>
              </w:rPr>
              <w:t>3. Девастирана (превише разређена) састојина</w:t>
            </w:r>
          </w:p>
        </w:tc>
        <w:tc>
          <w:tcPr>
            <w:tcW w:w="316" w:type="pct"/>
            <w:tcBorders>
              <w:top w:val="nil"/>
              <w:left w:val="nil"/>
              <w:bottom w:val="nil"/>
              <w:right w:val="nil"/>
            </w:tcBorders>
            <w:vAlign w:val="bottom"/>
            <w:hideMark/>
          </w:tcPr>
          <w:p w14:paraId="7016DE02"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14,34</w:t>
            </w:r>
          </w:p>
        </w:tc>
        <w:tc>
          <w:tcPr>
            <w:tcW w:w="263" w:type="pct"/>
            <w:tcBorders>
              <w:top w:val="nil"/>
              <w:left w:val="nil"/>
              <w:bottom w:val="nil"/>
              <w:right w:val="nil"/>
            </w:tcBorders>
            <w:vAlign w:val="bottom"/>
            <w:hideMark/>
          </w:tcPr>
          <w:p w14:paraId="384FE2BF"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1,44%</w:t>
            </w:r>
          </w:p>
        </w:tc>
        <w:tc>
          <w:tcPr>
            <w:tcW w:w="394" w:type="pct"/>
            <w:tcBorders>
              <w:top w:val="nil"/>
              <w:left w:val="nil"/>
              <w:bottom w:val="nil"/>
              <w:right w:val="nil"/>
            </w:tcBorders>
            <w:vAlign w:val="bottom"/>
            <w:hideMark/>
          </w:tcPr>
          <w:p w14:paraId="6BBA8224"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435,4</w:t>
            </w:r>
          </w:p>
        </w:tc>
        <w:tc>
          <w:tcPr>
            <w:tcW w:w="273" w:type="pct"/>
            <w:tcBorders>
              <w:top w:val="nil"/>
              <w:left w:val="nil"/>
              <w:bottom w:val="nil"/>
              <w:right w:val="nil"/>
            </w:tcBorders>
            <w:vAlign w:val="bottom"/>
            <w:hideMark/>
          </w:tcPr>
          <w:p w14:paraId="6D1F873A"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0,18%</w:t>
            </w:r>
          </w:p>
        </w:tc>
        <w:tc>
          <w:tcPr>
            <w:tcW w:w="273" w:type="pct"/>
            <w:tcBorders>
              <w:top w:val="nil"/>
              <w:left w:val="nil"/>
              <w:bottom w:val="nil"/>
              <w:right w:val="nil"/>
            </w:tcBorders>
            <w:vAlign w:val="bottom"/>
            <w:hideMark/>
          </w:tcPr>
          <w:p w14:paraId="6D93A87D"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30,4</w:t>
            </w:r>
          </w:p>
        </w:tc>
        <w:tc>
          <w:tcPr>
            <w:tcW w:w="243" w:type="pct"/>
            <w:tcBorders>
              <w:top w:val="nil"/>
              <w:left w:val="nil"/>
              <w:bottom w:val="nil"/>
              <w:right w:val="nil"/>
            </w:tcBorders>
            <w:vAlign w:val="bottom"/>
            <w:hideMark/>
          </w:tcPr>
          <w:p w14:paraId="54B3BD51"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11,2</w:t>
            </w:r>
          </w:p>
        </w:tc>
        <w:tc>
          <w:tcPr>
            <w:tcW w:w="273" w:type="pct"/>
            <w:tcBorders>
              <w:top w:val="nil"/>
              <w:left w:val="nil"/>
              <w:bottom w:val="nil"/>
              <w:right w:val="nil"/>
            </w:tcBorders>
            <w:vAlign w:val="bottom"/>
            <w:hideMark/>
          </w:tcPr>
          <w:p w14:paraId="0E72BAA6"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0,26%</w:t>
            </w:r>
          </w:p>
        </w:tc>
        <w:tc>
          <w:tcPr>
            <w:tcW w:w="273" w:type="pct"/>
            <w:tcBorders>
              <w:top w:val="nil"/>
              <w:left w:val="nil"/>
              <w:bottom w:val="nil"/>
              <w:right w:val="nil"/>
            </w:tcBorders>
            <w:vAlign w:val="bottom"/>
            <w:hideMark/>
          </w:tcPr>
          <w:p w14:paraId="626F2D32"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0,8</w:t>
            </w:r>
          </w:p>
        </w:tc>
      </w:tr>
      <w:tr w:rsidR="002611D8" w:rsidRPr="002611D8" w14:paraId="669DCC13" w14:textId="77777777" w:rsidTr="002611D8">
        <w:trPr>
          <w:trHeight w:val="300"/>
        </w:trPr>
        <w:tc>
          <w:tcPr>
            <w:tcW w:w="1561" w:type="pct"/>
            <w:tcBorders>
              <w:top w:val="single" w:sz="4" w:space="0" w:color="4472C4"/>
              <w:left w:val="nil"/>
              <w:bottom w:val="single" w:sz="4" w:space="0" w:color="4472C4"/>
              <w:right w:val="nil"/>
            </w:tcBorders>
            <w:vAlign w:val="bottom"/>
            <w:hideMark/>
          </w:tcPr>
          <w:p w14:paraId="6B70D214" w14:textId="77777777" w:rsidR="002611D8" w:rsidRPr="002611D8" w:rsidRDefault="002611D8" w:rsidP="002611D8">
            <w:pPr>
              <w:widowControl/>
              <w:rPr>
                <w:b/>
                <w:bCs/>
                <w:color w:val="000000"/>
                <w:sz w:val="22"/>
                <w:szCs w:val="22"/>
                <w:lang w:val="en-US" w:eastAsia="en-US"/>
              </w:rPr>
            </w:pPr>
            <w:r w:rsidRPr="002611D8">
              <w:rPr>
                <w:b/>
                <w:bCs/>
                <w:color w:val="000000"/>
                <w:sz w:val="22"/>
                <w:szCs w:val="22"/>
                <w:lang w:val="en-US" w:eastAsia="en-US"/>
              </w:rPr>
              <w:t xml:space="preserve">14. Изданачка природна састојина тврдих лишћара укупно </w:t>
            </w:r>
          </w:p>
        </w:tc>
        <w:tc>
          <w:tcPr>
            <w:tcW w:w="1132" w:type="pct"/>
            <w:tcBorders>
              <w:top w:val="single" w:sz="4" w:space="0" w:color="4472C4"/>
              <w:left w:val="nil"/>
              <w:bottom w:val="single" w:sz="4" w:space="0" w:color="4472C4"/>
              <w:right w:val="nil"/>
            </w:tcBorders>
            <w:vAlign w:val="bottom"/>
            <w:hideMark/>
          </w:tcPr>
          <w:p w14:paraId="62383C94" w14:textId="77777777" w:rsidR="002611D8" w:rsidRPr="002611D8" w:rsidRDefault="002611D8" w:rsidP="002611D8">
            <w:pPr>
              <w:widowControl/>
              <w:rPr>
                <w:b/>
                <w:bCs/>
                <w:color w:val="000000"/>
                <w:sz w:val="22"/>
                <w:szCs w:val="22"/>
                <w:lang w:val="en-US" w:eastAsia="en-US"/>
              </w:rPr>
            </w:pPr>
          </w:p>
        </w:tc>
        <w:tc>
          <w:tcPr>
            <w:tcW w:w="316" w:type="pct"/>
            <w:tcBorders>
              <w:top w:val="single" w:sz="4" w:space="0" w:color="4472C4"/>
              <w:left w:val="nil"/>
              <w:bottom w:val="single" w:sz="4" w:space="0" w:color="4472C4"/>
              <w:right w:val="nil"/>
            </w:tcBorders>
            <w:vAlign w:val="bottom"/>
            <w:hideMark/>
          </w:tcPr>
          <w:p w14:paraId="2278E896"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408,06</w:t>
            </w:r>
          </w:p>
        </w:tc>
        <w:tc>
          <w:tcPr>
            <w:tcW w:w="263" w:type="pct"/>
            <w:tcBorders>
              <w:top w:val="single" w:sz="4" w:space="0" w:color="4472C4"/>
              <w:left w:val="nil"/>
              <w:bottom w:val="single" w:sz="4" w:space="0" w:color="4472C4"/>
              <w:right w:val="nil"/>
            </w:tcBorders>
            <w:vAlign w:val="bottom"/>
            <w:hideMark/>
          </w:tcPr>
          <w:p w14:paraId="137F8EC6"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41,02%</w:t>
            </w:r>
          </w:p>
        </w:tc>
        <w:tc>
          <w:tcPr>
            <w:tcW w:w="394" w:type="pct"/>
            <w:tcBorders>
              <w:top w:val="single" w:sz="4" w:space="0" w:color="4472C4"/>
              <w:left w:val="nil"/>
              <w:bottom w:val="single" w:sz="4" w:space="0" w:color="4472C4"/>
              <w:right w:val="nil"/>
            </w:tcBorders>
            <w:vAlign w:val="bottom"/>
            <w:hideMark/>
          </w:tcPr>
          <w:p w14:paraId="1F94F1F6"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87.566,8</w:t>
            </w:r>
          </w:p>
        </w:tc>
        <w:tc>
          <w:tcPr>
            <w:tcW w:w="273" w:type="pct"/>
            <w:tcBorders>
              <w:top w:val="single" w:sz="4" w:space="0" w:color="4472C4"/>
              <w:left w:val="nil"/>
              <w:bottom w:val="single" w:sz="4" w:space="0" w:color="4472C4"/>
              <w:right w:val="nil"/>
            </w:tcBorders>
            <w:vAlign w:val="bottom"/>
            <w:hideMark/>
          </w:tcPr>
          <w:p w14:paraId="30132E67"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36,67%</w:t>
            </w:r>
          </w:p>
        </w:tc>
        <w:tc>
          <w:tcPr>
            <w:tcW w:w="273" w:type="pct"/>
            <w:tcBorders>
              <w:top w:val="single" w:sz="4" w:space="0" w:color="4472C4"/>
              <w:left w:val="nil"/>
              <w:bottom w:val="single" w:sz="4" w:space="0" w:color="4472C4"/>
              <w:right w:val="nil"/>
            </w:tcBorders>
            <w:vAlign w:val="bottom"/>
            <w:hideMark/>
          </w:tcPr>
          <w:p w14:paraId="6AE7FC8F"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214,6</w:t>
            </w:r>
          </w:p>
        </w:tc>
        <w:tc>
          <w:tcPr>
            <w:tcW w:w="243" w:type="pct"/>
            <w:tcBorders>
              <w:top w:val="single" w:sz="4" w:space="0" w:color="4472C4"/>
              <w:left w:val="nil"/>
              <w:bottom w:val="single" w:sz="4" w:space="0" w:color="4472C4"/>
              <w:right w:val="nil"/>
            </w:tcBorders>
            <w:vAlign w:val="bottom"/>
            <w:hideMark/>
          </w:tcPr>
          <w:p w14:paraId="60D0DD4D"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1.598,7</w:t>
            </w:r>
          </w:p>
        </w:tc>
        <w:tc>
          <w:tcPr>
            <w:tcW w:w="273" w:type="pct"/>
            <w:tcBorders>
              <w:top w:val="single" w:sz="4" w:space="0" w:color="4472C4"/>
              <w:left w:val="nil"/>
              <w:bottom w:val="single" w:sz="4" w:space="0" w:color="4472C4"/>
              <w:right w:val="nil"/>
            </w:tcBorders>
            <w:vAlign w:val="bottom"/>
            <w:hideMark/>
          </w:tcPr>
          <w:p w14:paraId="47C6CDC8"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37,59%</w:t>
            </w:r>
          </w:p>
        </w:tc>
        <w:tc>
          <w:tcPr>
            <w:tcW w:w="273" w:type="pct"/>
            <w:tcBorders>
              <w:top w:val="single" w:sz="4" w:space="0" w:color="4472C4"/>
              <w:left w:val="nil"/>
              <w:bottom w:val="single" w:sz="4" w:space="0" w:color="4472C4"/>
              <w:right w:val="nil"/>
            </w:tcBorders>
            <w:vAlign w:val="bottom"/>
            <w:hideMark/>
          </w:tcPr>
          <w:p w14:paraId="30D14055"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3,9</w:t>
            </w:r>
          </w:p>
        </w:tc>
      </w:tr>
      <w:tr w:rsidR="002611D8" w:rsidRPr="002611D8" w14:paraId="41ED290C" w14:textId="77777777" w:rsidTr="002611D8">
        <w:trPr>
          <w:trHeight w:val="300"/>
        </w:trPr>
        <w:tc>
          <w:tcPr>
            <w:tcW w:w="1561" w:type="pct"/>
            <w:tcBorders>
              <w:top w:val="nil"/>
              <w:left w:val="nil"/>
              <w:bottom w:val="nil"/>
              <w:right w:val="nil"/>
            </w:tcBorders>
            <w:vAlign w:val="bottom"/>
            <w:hideMark/>
          </w:tcPr>
          <w:p w14:paraId="4EAAF4E1" w14:textId="77777777" w:rsidR="002611D8" w:rsidRPr="002611D8" w:rsidRDefault="002611D8" w:rsidP="002611D8">
            <w:pPr>
              <w:widowControl/>
              <w:rPr>
                <w:b/>
                <w:bCs/>
                <w:color w:val="000000"/>
                <w:sz w:val="22"/>
                <w:szCs w:val="22"/>
                <w:lang w:val="en-US" w:eastAsia="en-US"/>
              </w:rPr>
            </w:pPr>
            <w:r w:rsidRPr="002611D8">
              <w:rPr>
                <w:b/>
                <w:bCs/>
                <w:color w:val="000000"/>
                <w:sz w:val="22"/>
                <w:szCs w:val="22"/>
                <w:lang w:val="en-US" w:eastAsia="en-US"/>
              </w:rPr>
              <w:t>15. Изданачка природна састојина меких лишћара</w:t>
            </w:r>
          </w:p>
        </w:tc>
        <w:tc>
          <w:tcPr>
            <w:tcW w:w="1132" w:type="pct"/>
            <w:tcBorders>
              <w:top w:val="nil"/>
              <w:left w:val="nil"/>
              <w:bottom w:val="nil"/>
              <w:right w:val="nil"/>
            </w:tcBorders>
            <w:vAlign w:val="bottom"/>
            <w:hideMark/>
          </w:tcPr>
          <w:p w14:paraId="0F813EDF" w14:textId="77777777" w:rsidR="002611D8" w:rsidRPr="002611D8" w:rsidRDefault="002611D8" w:rsidP="002611D8">
            <w:pPr>
              <w:widowControl/>
              <w:rPr>
                <w:color w:val="000000"/>
                <w:sz w:val="22"/>
                <w:szCs w:val="22"/>
                <w:lang w:val="en-US" w:eastAsia="en-US"/>
              </w:rPr>
            </w:pPr>
            <w:r w:rsidRPr="002611D8">
              <w:rPr>
                <w:color w:val="000000"/>
                <w:sz w:val="22"/>
                <w:szCs w:val="22"/>
                <w:lang w:val="en-US" w:eastAsia="en-US"/>
              </w:rPr>
              <w:t>1. Очувана састојина</w:t>
            </w:r>
          </w:p>
        </w:tc>
        <w:tc>
          <w:tcPr>
            <w:tcW w:w="316" w:type="pct"/>
            <w:tcBorders>
              <w:top w:val="nil"/>
              <w:left w:val="nil"/>
              <w:bottom w:val="nil"/>
              <w:right w:val="nil"/>
            </w:tcBorders>
            <w:vAlign w:val="bottom"/>
            <w:hideMark/>
          </w:tcPr>
          <w:p w14:paraId="6C55B066"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333,66</w:t>
            </w:r>
          </w:p>
        </w:tc>
        <w:tc>
          <w:tcPr>
            <w:tcW w:w="263" w:type="pct"/>
            <w:tcBorders>
              <w:top w:val="nil"/>
              <w:left w:val="nil"/>
              <w:bottom w:val="nil"/>
              <w:right w:val="nil"/>
            </w:tcBorders>
            <w:vAlign w:val="bottom"/>
            <w:hideMark/>
          </w:tcPr>
          <w:p w14:paraId="2E5D2C85"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33,54%</w:t>
            </w:r>
          </w:p>
        </w:tc>
        <w:tc>
          <w:tcPr>
            <w:tcW w:w="394" w:type="pct"/>
            <w:tcBorders>
              <w:top w:val="nil"/>
              <w:left w:val="nil"/>
              <w:bottom w:val="nil"/>
              <w:right w:val="nil"/>
            </w:tcBorders>
            <w:vAlign w:val="bottom"/>
            <w:hideMark/>
          </w:tcPr>
          <w:p w14:paraId="4781C0B5"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93.416,3</w:t>
            </w:r>
          </w:p>
        </w:tc>
        <w:tc>
          <w:tcPr>
            <w:tcW w:w="273" w:type="pct"/>
            <w:tcBorders>
              <w:top w:val="nil"/>
              <w:left w:val="nil"/>
              <w:bottom w:val="nil"/>
              <w:right w:val="nil"/>
            </w:tcBorders>
            <w:vAlign w:val="bottom"/>
            <w:hideMark/>
          </w:tcPr>
          <w:p w14:paraId="57CACA27"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39,12%</w:t>
            </w:r>
          </w:p>
        </w:tc>
        <w:tc>
          <w:tcPr>
            <w:tcW w:w="273" w:type="pct"/>
            <w:tcBorders>
              <w:top w:val="nil"/>
              <w:left w:val="nil"/>
              <w:bottom w:val="nil"/>
              <w:right w:val="nil"/>
            </w:tcBorders>
            <w:vAlign w:val="bottom"/>
            <w:hideMark/>
          </w:tcPr>
          <w:p w14:paraId="19BA1150"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280,0</w:t>
            </w:r>
          </w:p>
        </w:tc>
        <w:tc>
          <w:tcPr>
            <w:tcW w:w="243" w:type="pct"/>
            <w:tcBorders>
              <w:top w:val="nil"/>
              <w:left w:val="nil"/>
              <w:bottom w:val="nil"/>
              <w:right w:val="nil"/>
            </w:tcBorders>
            <w:vAlign w:val="bottom"/>
            <w:hideMark/>
          </w:tcPr>
          <w:p w14:paraId="1236E70F"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1.605,4</w:t>
            </w:r>
          </w:p>
        </w:tc>
        <w:tc>
          <w:tcPr>
            <w:tcW w:w="273" w:type="pct"/>
            <w:tcBorders>
              <w:top w:val="nil"/>
              <w:left w:val="nil"/>
              <w:bottom w:val="nil"/>
              <w:right w:val="nil"/>
            </w:tcBorders>
            <w:vAlign w:val="bottom"/>
            <w:hideMark/>
          </w:tcPr>
          <w:p w14:paraId="5F4AD861"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37,75%</w:t>
            </w:r>
          </w:p>
        </w:tc>
        <w:tc>
          <w:tcPr>
            <w:tcW w:w="273" w:type="pct"/>
            <w:tcBorders>
              <w:top w:val="nil"/>
              <w:left w:val="nil"/>
              <w:bottom w:val="nil"/>
              <w:right w:val="nil"/>
            </w:tcBorders>
            <w:vAlign w:val="bottom"/>
            <w:hideMark/>
          </w:tcPr>
          <w:p w14:paraId="555BE857"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4,8</w:t>
            </w:r>
          </w:p>
        </w:tc>
      </w:tr>
      <w:tr w:rsidR="002611D8" w:rsidRPr="002611D8" w14:paraId="5A771E31" w14:textId="77777777" w:rsidTr="002611D8">
        <w:trPr>
          <w:trHeight w:val="300"/>
        </w:trPr>
        <w:tc>
          <w:tcPr>
            <w:tcW w:w="1561" w:type="pct"/>
            <w:tcBorders>
              <w:top w:val="nil"/>
              <w:left w:val="nil"/>
              <w:bottom w:val="nil"/>
              <w:right w:val="nil"/>
            </w:tcBorders>
            <w:vAlign w:val="bottom"/>
            <w:hideMark/>
          </w:tcPr>
          <w:p w14:paraId="424C8A39" w14:textId="77777777" w:rsidR="002611D8" w:rsidRPr="002611D8" w:rsidRDefault="002611D8" w:rsidP="002611D8">
            <w:pPr>
              <w:widowControl/>
              <w:jc w:val="right"/>
              <w:rPr>
                <w:color w:val="000000"/>
                <w:sz w:val="22"/>
                <w:szCs w:val="22"/>
                <w:lang w:val="en-US" w:eastAsia="en-US"/>
              </w:rPr>
            </w:pPr>
          </w:p>
        </w:tc>
        <w:tc>
          <w:tcPr>
            <w:tcW w:w="1132" w:type="pct"/>
            <w:tcBorders>
              <w:top w:val="nil"/>
              <w:left w:val="nil"/>
              <w:bottom w:val="nil"/>
              <w:right w:val="nil"/>
            </w:tcBorders>
            <w:vAlign w:val="bottom"/>
            <w:hideMark/>
          </w:tcPr>
          <w:p w14:paraId="0D5F96E2" w14:textId="77777777" w:rsidR="002611D8" w:rsidRPr="002611D8" w:rsidRDefault="002611D8" w:rsidP="002611D8">
            <w:pPr>
              <w:widowControl/>
              <w:rPr>
                <w:color w:val="000000"/>
                <w:sz w:val="22"/>
                <w:szCs w:val="22"/>
                <w:lang w:val="en-US" w:eastAsia="en-US"/>
              </w:rPr>
            </w:pPr>
            <w:r w:rsidRPr="002611D8">
              <w:rPr>
                <w:color w:val="000000"/>
                <w:sz w:val="22"/>
                <w:szCs w:val="22"/>
                <w:lang w:val="en-US" w:eastAsia="en-US"/>
              </w:rPr>
              <w:t>2. Разређена састојина</w:t>
            </w:r>
          </w:p>
        </w:tc>
        <w:tc>
          <w:tcPr>
            <w:tcW w:w="316" w:type="pct"/>
            <w:tcBorders>
              <w:top w:val="nil"/>
              <w:left w:val="nil"/>
              <w:bottom w:val="nil"/>
              <w:right w:val="nil"/>
            </w:tcBorders>
            <w:vAlign w:val="bottom"/>
            <w:hideMark/>
          </w:tcPr>
          <w:p w14:paraId="272C1E57"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3,35</w:t>
            </w:r>
          </w:p>
        </w:tc>
        <w:tc>
          <w:tcPr>
            <w:tcW w:w="263" w:type="pct"/>
            <w:tcBorders>
              <w:top w:val="nil"/>
              <w:left w:val="nil"/>
              <w:bottom w:val="nil"/>
              <w:right w:val="nil"/>
            </w:tcBorders>
            <w:vAlign w:val="bottom"/>
            <w:hideMark/>
          </w:tcPr>
          <w:p w14:paraId="6294B8F5"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0,34%</w:t>
            </w:r>
          </w:p>
        </w:tc>
        <w:tc>
          <w:tcPr>
            <w:tcW w:w="394" w:type="pct"/>
            <w:tcBorders>
              <w:top w:val="nil"/>
              <w:left w:val="nil"/>
              <w:bottom w:val="nil"/>
              <w:right w:val="nil"/>
            </w:tcBorders>
            <w:vAlign w:val="bottom"/>
            <w:hideMark/>
          </w:tcPr>
          <w:p w14:paraId="7E888889"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855,7</w:t>
            </w:r>
          </w:p>
        </w:tc>
        <w:tc>
          <w:tcPr>
            <w:tcW w:w="273" w:type="pct"/>
            <w:tcBorders>
              <w:top w:val="nil"/>
              <w:left w:val="nil"/>
              <w:bottom w:val="nil"/>
              <w:right w:val="nil"/>
            </w:tcBorders>
            <w:vAlign w:val="bottom"/>
            <w:hideMark/>
          </w:tcPr>
          <w:p w14:paraId="56EAE16F"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0,36%</w:t>
            </w:r>
          </w:p>
        </w:tc>
        <w:tc>
          <w:tcPr>
            <w:tcW w:w="273" w:type="pct"/>
            <w:tcBorders>
              <w:top w:val="nil"/>
              <w:left w:val="nil"/>
              <w:bottom w:val="nil"/>
              <w:right w:val="nil"/>
            </w:tcBorders>
            <w:vAlign w:val="bottom"/>
            <w:hideMark/>
          </w:tcPr>
          <w:p w14:paraId="0BD74E4C"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255,4</w:t>
            </w:r>
          </w:p>
        </w:tc>
        <w:tc>
          <w:tcPr>
            <w:tcW w:w="243" w:type="pct"/>
            <w:tcBorders>
              <w:top w:val="nil"/>
              <w:left w:val="nil"/>
              <w:bottom w:val="nil"/>
              <w:right w:val="nil"/>
            </w:tcBorders>
            <w:vAlign w:val="bottom"/>
            <w:hideMark/>
          </w:tcPr>
          <w:p w14:paraId="5DE36D75"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13,2</w:t>
            </w:r>
          </w:p>
        </w:tc>
        <w:tc>
          <w:tcPr>
            <w:tcW w:w="273" w:type="pct"/>
            <w:tcBorders>
              <w:top w:val="nil"/>
              <w:left w:val="nil"/>
              <w:bottom w:val="nil"/>
              <w:right w:val="nil"/>
            </w:tcBorders>
            <w:vAlign w:val="bottom"/>
            <w:hideMark/>
          </w:tcPr>
          <w:p w14:paraId="78EB1604"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0,31%</w:t>
            </w:r>
          </w:p>
        </w:tc>
        <w:tc>
          <w:tcPr>
            <w:tcW w:w="273" w:type="pct"/>
            <w:tcBorders>
              <w:top w:val="nil"/>
              <w:left w:val="nil"/>
              <w:bottom w:val="nil"/>
              <w:right w:val="nil"/>
            </w:tcBorders>
            <w:vAlign w:val="bottom"/>
            <w:hideMark/>
          </w:tcPr>
          <w:p w14:paraId="6DB88299"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3,9</w:t>
            </w:r>
          </w:p>
        </w:tc>
      </w:tr>
      <w:tr w:rsidR="002611D8" w:rsidRPr="002611D8" w14:paraId="70579ECB" w14:textId="77777777" w:rsidTr="002611D8">
        <w:trPr>
          <w:trHeight w:val="300"/>
        </w:trPr>
        <w:tc>
          <w:tcPr>
            <w:tcW w:w="1561" w:type="pct"/>
            <w:tcBorders>
              <w:top w:val="nil"/>
              <w:left w:val="nil"/>
              <w:bottom w:val="single" w:sz="4" w:space="0" w:color="8EA9DB"/>
              <w:right w:val="nil"/>
            </w:tcBorders>
            <w:vAlign w:val="bottom"/>
            <w:hideMark/>
          </w:tcPr>
          <w:p w14:paraId="26CE2C52" w14:textId="77777777" w:rsidR="002611D8" w:rsidRPr="002611D8" w:rsidRDefault="002611D8" w:rsidP="002611D8">
            <w:pPr>
              <w:widowControl/>
              <w:jc w:val="right"/>
              <w:rPr>
                <w:color w:val="000000"/>
                <w:sz w:val="22"/>
                <w:szCs w:val="22"/>
                <w:lang w:val="en-US" w:eastAsia="en-US"/>
              </w:rPr>
            </w:pPr>
          </w:p>
        </w:tc>
        <w:tc>
          <w:tcPr>
            <w:tcW w:w="1132" w:type="pct"/>
            <w:tcBorders>
              <w:top w:val="nil"/>
              <w:left w:val="nil"/>
              <w:bottom w:val="nil"/>
              <w:right w:val="nil"/>
            </w:tcBorders>
            <w:vAlign w:val="bottom"/>
            <w:hideMark/>
          </w:tcPr>
          <w:p w14:paraId="4E871C8E" w14:textId="77777777" w:rsidR="002611D8" w:rsidRPr="002611D8" w:rsidRDefault="002611D8" w:rsidP="002611D8">
            <w:pPr>
              <w:widowControl/>
              <w:rPr>
                <w:color w:val="000000"/>
                <w:sz w:val="22"/>
                <w:szCs w:val="22"/>
                <w:lang w:val="en-US" w:eastAsia="en-US"/>
              </w:rPr>
            </w:pPr>
            <w:r w:rsidRPr="002611D8">
              <w:rPr>
                <w:color w:val="000000"/>
                <w:sz w:val="22"/>
                <w:szCs w:val="22"/>
                <w:lang w:val="en-US" w:eastAsia="en-US"/>
              </w:rPr>
              <w:t>3. Девастирана (превише разређена) састојина</w:t>
            </w:r>
          </w:p>
        </w:tc>
        <w:tc>
          <w:tcPr>
            <w:tcW w:w="316" w:type="pct"/>
            <w:tcBorders>
              <w:top w:val="nil"/>
              <w:left w:val="nil"/>
              <w:bottom w:val="nil"/>
              <w:right w:val="nil"/>
            </w:tcBorders>
            <w:vAlign w:val="bottom"/>
            <w:hideMark/>
          </w:tcPr>
          <w:p w14:paraId="305F5A77"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1,17</w:t>
            </w:r>
          </w:p>
        </w:tc>
        <w:tc>
          <w:tcPr>
            <w:tcW w:w="263" w:type="pct"/>
            <w:tcBorders>
              <w:top w:val="nil"/>
              <w:left w:val="nil"/>
              <w:bottom w:val="nil"/>
              <w:right w:val="nil"/>
            </w:tcBorders>
            <w:vAlign w:val="bottom"/>
            <w:hideMark/>
          </w:tcPr>
          <w:p w14:paraId="551E49C4"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0,12%</w:t>
            </w:r>
          </w:p>
        </w:tc>
        <w:tc>
          <w:tcPr>
            <w:tcW w:w="394" w:type="pct"/>
            <w:tcBorders>
              <w:top w:val="nil"/>
              <w:left w:val="nil"/>
              <w:bottom w:val="nil"/>
              <w:right w:val="nil"/>
            </w:tcBorders>
            <w:vAlign w:val="bottom"/>
            <w:hideMark/>
          </w:tcPr>
          <w:p w14:paraId="0600C96F"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104,3</w:t>
            </w:r>
          </w:p>
        </w:tc>
        <w:tc>
          <w:tcPr>
            <w:tcW w:w="273" w:type="pct"/>
            <w:tcBorders>
              <w:top w:val="nil"/>
              <w:left w:val="nil"/>
              <w:bottom w:val="nil"/>
              <w:right w:val="nil"/>
            </w:tcBorders>
            <w:vAlign w:val="bottom"/>
            <w:hideMark/>
          </w:tcPr>
          <w:p w14:paraId="673C6A02"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0,04%</w:t>
            </w:r>
          </w:p>
        </w:tc>
        <w:tc>
          <w:tcPr>
            <w:tcW w:w="273" w:type="pct"/>
            <w:tcBorders>
              <w:top w:val="nil"/>
              <w:left w:val="nil"/>
              <w:bottom w:val="nil"/>
              <w:right w:val="nil"/>
            </w:tcBorders>
            <w:vAlign w:val="bottom"/>
            <w:hideMark/>
          </w:tcPr>
          <w:p w14:paraId="13BBC1E5"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89,1</w:t>
            </w:r>
          </w:p>
        </w:tc>
        <w:tc>
          <w:tcPr>
            <w:tcW w:w="243" w:type="pct"/>
            <w:tcBorders>
              <w:top w:val="nil"/>
              <w:left w:val="nil"/>
              <w:bottom w:val="nil"/>
              <w:right w:val="nil"/>
            </w:tcBorders>
            <w:vAlign w:val="bottom"/>
            <w:hideMark/>
          </w:tcPr>
          <w:p w14:paraId="250A28A3"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1,9</w:t>
            </w:r>
          </w:p>
        </w:tc>
        <w:tc>
          <w:tcPr>
            <w:tcW w:w="273" w:type="pct"/>
            <w:tcBorders>
              <w:top w:val="nil"/>
              <w:left w:val="nil"/>
              <w:bottom w:val="nil"/>
              <w:right w:val="nil"/>
            </w:tcBorders>
            <w:vAlign w:val="bottom"/>
            <w:hideMark/>
          </w:tcPr>
          <w:p w14:paraId="11C5C2C5"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0,04%</w:t>
            </w:r>
          </w:p>
        </w:tc>
        <w:tc>
          <w:tcPr>
            <w:tcW w:w="273" w:type="pct"/>
            <w:tcBorders>
              <w:top w:val="nil"/>
              <w:left w:val="nil"/>
              <w:bottom w:val="nil"/>
              <w:right w:val="nil"/>
            </w:tcBorders>
            <w:vAlign w:val="bottom"/>
            <w:hideMark/>
          </w:tcPr>
          <w:p w14:paraId="6ACDB2F7"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1,6</w:t>
            </w:r>
          </w:p>
        </w:tc>
      </w:tr>
      <w:tr w:rsidR="002611D8" w:rsidRPr="002611D8" w14:paraId="27852ACC" w14:textId="77777777" w:rsidTr="002611D8">
        <w:trPr>
          <w:trHeight w:val="300"/>
        </w:trPr>
        <w:tc>
          <w:tcPr>
            <w:tcW w:w="1561" w:type="pct"/>
            <w:tcBorders>
              <w:top w:val="single" w:sz="4" w:space="0" w:color="4472C4"/>
              <w:left w:val="nil"/>
              <w:bottom w:val="single" w:sz="4" w:space="0" w:color="4472C4"/>
              <w:right w:val="nil"/>
            </w:tcBorders>
            <w:vAlign w:val="bottom"/>
            <w:hideMark/>
          </w:tcPr>
          <w:p w14:paraId="6C73D5B1" w14:textId="77777777" w:rsidR="002611D8" w:rsidRPr="002611D8" w:rsidRDefault="002611D8" w:rsidP="002611D8">
            <w:pPr>
              <w:widowControl/>
              <w:rPr>
                <w:b/>
                <w:bCs/>
                <w:color w:val="000000"/>
                <w:sz w:val="22"/>
                <w:szCs w:val="22"/>
                <w:lang w:val="en-US" w:eastAsia="en-US"/>
              </w:rPr>
            </w:pPr>
            <w:r w:rsidRPr="002611D8">
              <w:rPr>
                <w:b/>
                <w:bCs/>
                <w:color w:val="000000"/>
                <w:sz w:val="22"/>
                <w:szCs w:val="22"/>
                <w:lang w:val="en-US" w:eastAsia="en-US"/>
              </w:rPr>
              <w:t xml:space="preserve">15. Изданачка природна састојина меких лишћара укупно </w:t>
            </w:r>
          </w:p>
        </w:tc>
        <w:tc>
          <w:tcPr>
            <w:tcW w:w="1132" w:type="pct"/>
            <w:tcBorders>
              <w:top w:val="single" w:sz="4" w:space="0" w:color="4472C4"/>
              <w:left w:val="nil"/>
              <w:bottom w:val="single" w:sz="4" w:space="0" w:color="4472C4"/>
              <w:right w:val="nil"/>
            </w:tcBorders>
            <w:vAlign w:val="bottom"/>
            <w:hideMark/>
          </w:tcPr>
          <w:p w14:paraId="32D9E28F" w14:textId="77777777" w:rsidR="002611D8" w:rsidRPr="002611D8" w:rsidRDefault="002611D8" w:rsidP="002611D8">
            <w:pPr>
              <w:widowControl/>
              <w:rPr>
                <w:b/>
                <w:bCs/>
                <w:color w:val="000000"/>
                <w:sz w:val="22"/>
                <w:szCs w:val="22"/>
                <w:lang w:val="en-US" w:eastAsia="en-US"/>
              </w:rPr>
            </w:pPr>
          </w:p>
        </w:tc>
        <w:tc>
          <w:tcPr>
            <w:tcW w:w="316" w:type="pct"/>
            <w:tcBorders>
              <w:top w:val="single" w:sz="4" w:space="0" w:color="4472C4"/>
              <w:left w:val="nil"/>
              <w:bottom w:val="single" w:sz="4" w:space="0" w:color="4472C4"/>
              <w:right w:val="nil"/>
            </w:tcBorders>
            <w:vAlign w:val="bottom"/>
            <w:hideMark/>
          </w:tcPr>
          <w:p w14:paraId="6BD55A25"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338,18</w:t>
            </w:r>
          </w:p>
        </w:tc>
        <w:tc>
          <w:tcPr>
            <w:tcW w:w="263" w:type="pct"/>
            <w:tcBorders>
              <w:top w:val="single" w:sz="4" w:space="0" w:color="4472C4"/>
              <w:left w:val="nil"/>
              <w:bottom w:val="single" w:sz="4" w:space="0" w:color="4472C4"/>
              <w:right w:val="nil"/>
            </w:tcBorders>
            <w:vAlign w:val="bottom"/>
            <w:hideMark/>
          </w:tcPr>
          <w:p w14:paraId="72F0213E"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34,00%</w:t>
            </w:r>
          </w:p>
        </w:tc>
        <w:tc>
          <w:tcPr>
            <w:tcW w:w="394" w:type="pct"/>
            <w:tcBorders>
              <w:top w:val="single" w:sz="4" w:space="0" w:color="4472C4"/>
              <w:left w:val="nil"/>
              <w:bottom w:val="single" w:sz="4" w:space="0" w:color="4472C4"/>
              <w:right w:val="nil"/>
            </w:tcBorders>
            <w:vAlign w:val="bottom"/>
            <w:hideMark/>
          </w:tcPr>
          <w:p w14:paraId="013845A2"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94.376,3</w:t>
            </w:r>
          </w:p>
        </w:tc>
        <w:tc>
          <w:tcPr>
            <w:tcW w:w="273" w:type="pct"/>
            <w:tcBorders>
              <w:top w:val="single" w:sz="4" w:space="0" w:color="4472C4"/>
              <w:left w:val="nil"/>
              <w:bottom w:val="single" w:sz="4" w:space="0" w:color="4472C4"/>
              <w:right w:val="nil"/>
            </w:tcBorders>
            <w:vAlign w:val="bottom"/>
            <w:hideMark/>
          </w:tcPr>
          <w:p w14:paraId="66D3FFF0"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39,52%</w:t>
            </w:r>
          </w:p>
        </w:tc>
        <w:tc>
          <w:tcPr>
            <w:tcW w:w="273" w:type="pct"/>
            <w:tcBorders>
              <w:top w:val="single" w:sz="4" w:space="0" w:color="4472C4"/>
              <w:left w:val="nil"/>
              <w:bottom w:val="single" w:sz="4" w:space="0" w:color="4472C4"/>
              <w:right w:val="nil"/>
            </w:tcBorders>
            <w:vAlign w:val="bottom"/>
            <w:hideMark/>
          </w:tcPr>
          <w:p w14:paraId="6E0E7AD8"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279,1</w:t>
            </w:r>
          </w:p>
        </w:tc>
        <w:tc>
          <w:tcPr>
            <w:tcW w:w="243" w:type="pct"/>
            <w:tcBorders>
              <w:top w:val="single" w:sz="4" w:space="0" w:color="4472C4"/>
              <w:left w:val="nil"/>
              <w:bottom w:val="single" w:sz="4" w:space="0" w:color="4472C4"/>
              <w:right w:val="nil"/>
            </w:tcBorders>
            <w:vAlign w:val="bottom"/>
            <w:hideMark/>
          </w:tcPr>
          <w:p w14:paraId="3C8BA1E9"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1.620,4</w:t>
            </w:r>
          </w:p>
        </w:tc>
        <w:tc>
          <w:tcPr>
            <w:tcW w:w="273" w:type="pct"/>
            <w:tcBorders>
              <w:top w:val="single" w:sz="4" w:space="0" w:color="4472C4"/>
              <w:left w:val="nil"/>
              <w:bottom w:val="single" w:sz="4" w:space="0" w:color="4472C4"/>
              <w:right w:val="nil"/>
            </w:tcBorders>
            <w:vAlign w:val="bottom"/>
            <w:hideMark/>
          </w:tcPr>
          <w:p w14:paraId="53CF41C8"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38,10%</w:t>
            </w:r>
          </w:p>
        </w:tc>
        <w:tc>
          <w:tcPr>
            <w:tcW w:w="273" w:type="pct"/>
            <w:tcBorders>
              <w:top w:val="single" w:sz="4" w:space="0" w:color="4472C4"/>
              <w:left w:val="nil"/>
              <w:bottom w:val="single" w:sz="4" w:space="0" w:color="4472C4"/>
              <w:right w:val="nil"/>
            </w:tcBorders>
            <w:vAlign w:val="bottom"/>
            <w:hideMark/>
          </w:tcPr>
          <w:p w14:paraId="511B8333"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4,8</w:t>
            </w:r>
          </w:p>
        </w:tc>
      </w:tr>
      <w:tr w:rsidR="002611D8" w:rsidRPr="002611D8" w14:paraId="46BDA2F5" w14:textId="77777777" w:rsidTr="002611D8">
        <w:trPr>
          <w:trHeight w:val="300"/>
        </w:trPr>
        <w:tc>
          <w:tcPr>
            <w:tcW w:w="1561" w:type="pct"/>
            <w:tcBorders>
              <w:top w:val="nil"/>
              <w:left w:val="nil"/>
              <w:bottom w:val="nil"/>
              <w:right w:val="nil"/>
            </w:tcBorders>
            <w:vAlign w:val="bottom"/>
            <w:hideMark/>
          </w:tcPr>
          <w:p w14:paraId="3AC7A3D5" w14:textId="77777777" w:rsidR="002611D8" w:rsidRPr="002611D8" w:rsidRDefault="002611D8" w:rsidP="002611D8">
            <w:pPr>
              <w:widowControl/>
              <w:rPr>
                <w:b/>
                <w:bCs/>
                <w:color w:val="000000"/>
                <w:sz w:val="22"/>
                <w:szCs w:val="22"/>
                <w:lang w:val="en-US" w:eastAsia="en-US"/>
              </w:rPr>
            </w:pPr>
            <w:r w:rsidRPr="002611D8">
              <w:rPr>
                <w:b/>
                <w:bCs/>
                <w:color w:val="000000"/>
                <w:sz w:val="22"/>
                <w:szCs w:val="22"/>
                <w:lang w:val="en-US" w:eastAsia="en-US"/>
              </w:rPr>
              <w:t>16. Изданачка природна састојина тврдих и меких лишћара</w:t>
            </w:r>
          </w:p>
        </w:tc>
        <w:tc>
          <w:tcPr>
            <w:tcW w:w="1132" w:type="pct"/>
            <w:tcBorders>
              <w:top w:val="nil"/>
              <w:left w:val="nil"/>
              <w:bottom w:val="nil"/>
              <w:right w:val="nil"/>
            </w:tcBorders>
            <w:vAlign w:val="bottom"/>
            <w:hideMark/>
          </w:tcPr>
          <w:p w14:paraId="17E50669" w14:textId="77777777" w:rsidR="002611D8" w:rsidRPr="002611D8" w:rsidRDefault="002611D8" w:rsidP="002611D8">
            <w:pPr>
              <w:widowControl/>
              <w:rPr>
                <w:color w:val="000000"/>
                <w:sz w:val="22"/>
                <w:szCs w:val="22"/>
                <w:lang w:val="en-US" w:eastAsia="en-US"/>
              </w:rPr>
            </w:pPr>
            <w:r w:rsidRPr="002611D8">
              <w:rPr>
                <w:color w:val="000000"/>
                <w:sz w:val="22"/>
                <w:szCs w:val="22"/>
                <w:lang w:val="en-US" w:eastAsia="en-US"/>
              </w:rPr>
              <w:t>1. Очувана састојина</w:t>
            </w:r>
          </w:p>
        </w:tc>
        <w:tc>
          <w:tcPr>
            <w:tcW w:w="316" w:type="pct"/>
            <w:tcBorders>
              <w:top w:val="nil"/>
              <w:left w:val="nil"/>
              <w:bottom w:val="nil"/>
              <w:right w:val="nil"/>
            </w:tcBorders>
            <w:vAlign w:val="bottom"/>
            <w:hideMark/>
          </w:tcPr>
          <w:p w14:paraId="4833B06D"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159,97</w:t>
            </w:r>
          </w:p>
        </w:tc>
        <w:tc>
          <w:tcPr>
            <w:tcW w:w="263" w:type="pct"/>
            <w:tcBorders>
              <w:top w:val="nil"/>
              <w:left w:val="nil"/>
              <w:bottom w:val="nil"/>
              <w:right w:val="nil"/>
            </w:tcBorders>
            <w:vAlign w:val="bottom"/>
            <w:hideMark/>
          </w:tcPr>
          <w:p w14:paraId="02042DFA"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16,08%</w:t>
            </w:r>
          </w:p>
        </w:tc>
        <w:tc>
          <w:tcPr>
            <w:tcW w:w="394" w:type="pct"/>
            <w:tcBorders>
              <w:top w:val="nil"/>
              <w:left w:val="nil"/>
              <w:bottom w:val="nil"/>
              <w:right w:val="nil"/>
            </w:tcBorders>
            <w:vAlign w:val="bottom"/>
            <w:hideMark/>
          </w:tcPr>
          <w:p w14:paraId="75648444"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40.643,1</w:t>
            </w:r>
          </w:p>
        </w:tc>
        <w:tc>
          <w:tcPr>
            <w:tcW w:w="273" w:type="pct"/>
            <w:tcBorders>
              <w:top w:val="nil"/>
              <w:left w:val="nil"/>
              <w:bottom w:val="nil"/>
              <w:right w:val="nil"/>
            </w:tcBorders>
            <w:vAlign w:val="bottom"/>
            <w:hideMark/>
          </w:tcPr>
          <w:p w14:paraId="2C332A9B"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17,02%</w:t>
            </w:r>
          </w:p>
        </w:tc>
        <w:tc>
          <w:tcPr>
            <w:tcW w:w="273" w:type="pct"/>
            <w:tcBorders>
              <w:top w:val="nil"/>
              <w:left w:val="nil"/>
              <w:bottom w:val="nil"/>
              <w:right w:val="nil"/>
            </w:tcBorders>
            <w:vAlign w:val="bottom"/>
            <w:hideMark/>
          </w:tcPr>
          <w:p w14:paraId="41F63721"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254,1</w:t>
            </w:r>
          </w:p>
        </w:tc>
        <w:tc>
          <w:tcPr>
            <w:tcW w:w="243" w:type="pct"/>
            <w:tcBorders>
              <w:top w:val="nil"/>
              <w:left w:val="nil"/>
              <w:bottom w:val="nil"/>
              <w:right w:val="nil"/>
            </w:tcBorders>
            <w:vAlign w:val="bottom"/>
            <w:hideMark/>
          </w:tcPr>
          <w:p w14:paraId="1DADB705"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684,5</w:t>
            </w:r>
          </w:p>
        </w:tc>
        <w:tc>
          <w:tcPr>
            <w:tcW w:w="273" w:type="pct"/>
            <w:tcBorders>
              <w:top w:val="nil"/>
              <w:left w:val="nil"/>
              <w:bottom w:val="nil"/>
              <w:right w:val="nil"/>
            </w:tcBorders>
            <w:vAlign w:val="bottom"/>
            <w:hideMark/>
          </w:tcPr>
          <w:p w14:paraId="2C52FFFA"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16,10%</w:t>
            </w:r>
          </w:p>
        </w:tc>
        <w:tc>
          <w:tcPr>
            <w:tcW w:w="273" w:type="pct"/>
            <w:tcBorders>
              <w:top w:val="nil"/>
              <w:left w:val="nil"/>
              <w:bottom w:val="nil"/>
              <w:right w:val="nil"/>
            </w:tcBorders>
            <w:vAlign w:val="bottom"/>
            <w:hideMark/>
          </w:tcPr>
          <w:p w14:paraId="0732E667"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4,3</w:t>
            </w:r>
          </w:p>
        </w:tc>
      </w:tr>
      <w:tr w:rsidR="002611D8" w:rsidRPr="002611D8" w14:paraId="4E93643C" w14:textId="77777777" w:rsidTr="002611D8">
        <w:trPr>
          <w:trHeight w:val="300"/>
        </w:trPr>
        <w:tc>
          <w:tcPr>
            <w:tcW w:w="1561" w:type="pct"/>
            <w:tcBorders>
              <w:top w:val="nil"/>
              <w:left w:val="nil"/>
              <w:bottom w:val="single" w:sz="4" w:space="0" w:color="8EA9DB"/>
              <w:right w:val="nil"/>
            </w:tcBorders>
            <w:vAlign w:val="bottom"/>
            <w:hideMark/>
          </w:tcPr>
          <w:p w14:paraId="74216AEA" w14:textId="77777777" w:rsidR="002611D8" w:rsidRPr="002611D8" w:rsidRDefault="002611D8" w:rsidP="002611D8">
            <w:pPr>
              <w:widowControl/>
              <w:jc w:val="right"/>
              <w:rPr>
                <w:color w:val="000000"/>
                <w:sz w:val="22"/>
                <w:szCs w:val="22"/>
                <w:lang w:val="en-US" w:eastAsia="en-US"/>
              </w:rPr>
            </w:pPr>
          </w:p>
        </w:tc>
        <w:tc>
          <w:tcPr>
            <w:tcW w:w="1132" w:type="pct"/>
            <w:tcBorders>
              <w:top w:val="nil"/>
              <w:left w:val="nil"/>
              <w:bottom w:val="nil"/>
              <w:right w:val="nil"/>
            </w:tcBorders>
            <w:vAlign w:val="bottom"/>
            <w:hideMark/>
          </w:tcPr>
          <w:p w14:paraId="410F9203" w14:textId="77777777" w:rsidR="002611D8" w:rsidRPr="002611D8" w:rsidRDefault="002611D8" w:rsidP="002611D8">
            <w:pPr>
              <w:widowControl/>
              <w:rPr>
                <w:color w:val="000000"/>
                <w:sz w:val="22"/>
                <w:szCs w:val="22"/>
                <w:lang w:val="en-US" w:eastAsia="en-US"/>
              </w:rPr>
            </w:pPr>
            <w:r w:rsidRPr="002611D8">
              <w:rPr>
                <w:color w:val="000000"/>
                <w:sz w:val="22"/>
                <w:szCs w:val="22"/>
                <w:lang w:val="en-US" w:eastAsia="en-US"/>
              </w:rPr>
              <w:t>2. Разређена састојина</w:t>
            </w:r>
          </w:p>
        </w:tc>
        <w:tc>
          <w:tcPr>
            <w:tcW w:w="316" w:type="pct"/>
            <w:tcBorders>
              <w:top w:val="nil"/>
              <w:left w:val="nil"/>
              <w:bottom w:val="nil"/>
              <w:right w:val="nil"/>
            </w:tcBorders>
            <w:vAlign w:val="bottom"/>
            <w:hideMark/>
          </w:tcPr>
          <w:p w14:paraId="0D615270"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3,37</w:t>
            </w:r>
          </w:p>
        </w:tc>
        <w:tc>
          <w:tcPr>
            <w:tcW w:w="263" w:type="pct"/>
            <w:tcBorders>
              <w:top w:val="nil"/>
              <w:left w:val="nil"/>
              <w:bottom w:val="nil"/>
              <w:right w:val="nil"/>
            </w:tcBorders>
            <w:vAlign w:val="bottom"/>
            <w:hideMark/>
          </w:tcPr>
          <w:p w14:paraId="69A441E4"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0,34%</w:t>
            </w:r>
          </w:p>
        </w:tc>
        <w:tc>
          <w:tcPr>
            <w:tcW w:w="394" w:type="pct"/>
            <w:tcBorders>
              <w:top w:val="nil"/>
              <w:left w:val="nil"/>
              <w:bottom w:val="nil"/>
              <w:right w:val="nil"/>
            </w:tcBorders>
            <w:vAlign w:val="bottom"/>
            <w:hideMark/>
          </w:tcPr>
          <w:p w14:paraId="5D80B24D"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734,4</w:t>
            </w:r>
          </w:p>
        </w:tc>
        <w:tc>
          <w:tcPr>
            <w:tcW w:w="273" w:type="pct"/>
            <w:tcBorders>
              <w:top w:val="nil"/>
              <w:left w:val="nil"/>
              <w:bottom w:val="nil"/>
              <w:right w:val="nil"/>
            </w:tcBorders>
            <w:vAlign w:val="bottom"/>
            <w:hideMark/>
          </w:tcPr>
          <w:p w14:paraId="2D451216"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0,31%</w:t>
            </w:r>
          </w:p>
        </w:tc>
        <w:tc>
          <w:tcPr>
            <w:tcW w:w="273" w:type="pct"/>
            <w:tcBorders>
              <w:top w:val="nil"/>
              <w:left w:val="nil"/>
              <w:bottom w:val="nil"/>
              <w:right w:val="nil"/>
            </w:tcBorders>
            <w:vAlign w:val="bottom"/>
            <w:hideMark/>
          </w:tcPr>
          <w:p w14:paraId="4DD38EDD"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217,9</w:t>
            </w:r>
          </w:p>
        </w:tc>
        <w:tc>
          <w:tcPr>
            <w:tcW w:w="243" w:type="pct"/>
            <w:tcBorders>
              <w:top w:val="nil"/>
              <w:left w:val="nil"/>
              <w:bottom w:val="nil"/>
              <w:right w:val="nil"/>
            </w:tcBorders>
            <w:vAlign w:val="bottom"/>
            <w:hideMark/>
          </w:tcPr>
          <w:p w14:paraId="481C88F4"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13,2</w:t>
            </w:r>
          </w:p>
        </w:tc>
        <w:tc>
          <w:tcPr>
            <w:tcW w:w="273" w:type="pct"/>
            <w:tcBorders>
              <w:top w:val="nil"/>
              <w:left w:val="nil"/>
              <w:bottom w:val="nil"/>
              <w:right w:val="nil"/>
            </w:tcBorders>
            <w:vAlign w:val="bottom"/>
            <w:hideMark/>
          </w:tcPr>
          <w:p w14:paraId="09BEDC39"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0,31%</w:t>
            </w:r>
          </w:p>
        </w:tc>
        <w:tc>
          <w:tcPr>
            <w:tcW w:w="273" w:type="pct"/>
            <w:tcBorders>
              <w:top w:val="nil"/>
              <w:left w:val="nil"/>
              <w:bottom w:val="nil"/>
              <w:right w:val="nil"/>
            </w:tcBorders>
            <w:vAlign w:val="bottom"/>
            <w:hideMark/>
          </w:tcPr>
          <w:p w14:paraId="7A13398A"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3,9</w:t>
            </w:r>
          </w:p>
        </w:tc>
      </w:tr>
      <w:tr w:rsidR="002611D8" w:rsidRPr="002611D8" w14:paraId="07508DFE" w14:textId="77777777" w:rsidTr="002611D8">
        <w:trPr>
          <w:trHeight w:val="300"/>
        </w:trPr>
        <w:tc>
          <w:tcPr>
            <w:tcW w:w="2694" w:type="pct"/>
            <w:gridSpan w:val="2"/>
            <w:tcBorders>
              <w:top w:val="single" w:sz="4" w:space="0" w:color="4472C4"/>
              <w:left w:val="nil"/>
              <w:bottom w:val="single" w:sz="4" w:space="0" w:color="4472C4"/>
              <w:right w:val="nil"/>
            </w:tcBorders>
            <w:vAlign w:val="bottom"/>
            <w:hideMark/>
          </w:tcPr>
          <w:p w14:paraId="07792A71" w14:textId="77777777" w:rsidR="002611D8" w:rsidRPr="002611D8" w:rsidRDefault="002611D8" w:rsidP="002611D8">
            <w:pPr>
              <w:widowControl/>
              <w:rPr>
                <w:b/>
                <w:bCs/>
                <w:color w:val="000000"/>
                <w:sz w:val="22"/>
                <w:szCs w:val="22"/>
                <w:lang w:val="en-US" w:eastAsia="en-US"/>
              </w:rPr>
            </w:pPr>
            <w:r w:rsidRPr="002611D8">
              <w:rPr>
                <w:b/>
                <w:bCs/>
                <w:color w:val="000000"/>
                <w:sz w:val="22"/>
                <w:szCs w:val="22"/>
                <w:lang w:val="en-US" w:eastAsia="en-US"/>
              </w:rPr>
              <w:t xml:space="preserve">16. Изданачка природна састојина тврдих и меких лишћара укупно </w:t>
            </w:r>
          </w:p>
        </w:tc>
        <w:tc>
          <w:tcPr>
            <w:tcW w:w="316" w:type="pct"/>
            <w:tcBorders>
              <w:top w:val="single" w:sz="4" w:space="0" w:color="4472C4"/>
              <w:left w:val="nil"/>
              <w:bottom w:val="single" w:sz="4" w:space="0" w:color="4472C4"/>
              <w:right w:val="nil"/>
            </w:tcBorders>
            <w:vAlign w:val="bottom"/>
            <w:hideMark/>
          </w:tcPr>
          <w:p w14:paraId="4E5DDFF5"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163,34</w:t>
            </w:r>
          </w:p>
        </w:tc>
        <w:tc>
          <w:tcPr>
            <w:tcW w:w="263" w:type="pct"/>
            <w:tcBorders>
              <w:top w:val="single" w:sz="4" w:space="0" w:color="4472C4"/>
              <w:left w:val="nil"/>
              <w:bottom w:val="single" w:sz="4" w:space="0" w:color="4472C4"/>
              <w:right w:val="nil"/>
            </w:tcBorders>
            <w:vAlign w:val="bottom"/>
            <w:hideMark/>
          </w:tcPr>
          <w:p w14:paraId="0265889C"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16,42%</w:t>
            </w:r>
          </w:p>
        </w:tc>
        <w:tc>
          <w:tcPr>
            <w:tcW w:w="394" w:type="pct"/>
            <w:tcBorders>
              <w:top w:val="single" w:sz="4" w:space="0" w:color="4472C4"/>
              <w:left w:val="nil"/>
              <w:bottom w:val="single" w:sz="4" w:space="0" w:color="4472C4"/>
              <w:right w:val="nil"/>
            </w:tcBorders>
            <w:vAlign w:val="bottom"/>
            <w:hideMark/>
          </w:tcPr>
          <w:p w14:paraId="0C366A8B"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41.377,5</w:t>
            </w:r>
          </w:p>
        </w:tc>
        <w:tc>
          <w:tcPr>
            <w:tcW w:w="273" w:type="pct"/>
            <w:tcBorders>
              <w:top w:val="single" w:sz="4" w:space="0" w:color="4472C4"/>
              <w:left w:val="nil"/>
              <w:bottom w:val="single" w:sz="4" w:space="0" w:color="4472C4"/>
              <w:right w:val="nil"/>
            </w:tcBorders>
            <w:vAlign w:val="bottom"/>
            <w:hideMark/>
          </w:tcPr>
          <w:p w14:paraId="1EA20DDF"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17,33%</w:t>
            </w:r>
          </w:p>
        </w:tc>
        <w:tc>
          <w:tcPr>
            <w:tcW w:w="273" w:type="pct"/>
            <w:tcBorders>
              <w:top w:val="single" w:sz="4" w:space="0" w:color="4472C4"/>
              <w:left w:val="nil"/>
              <w:bottom w:val="single" w:sz="4" w:space="0" w:color="4472C4"/>
              <w:right w:val="nil"/>
            </w:tcBorders>
            <w:vAlign w:val="bottom"/>
            <w:hideMark/>
          </w:tcPr>
          <w:p w14:paraId="49FAF766"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253,3</w:t>
            </w:r>
          </w:p>
        </w:tc>
        <w:tc>
          <w:tcPr>
            <w:tcW w:w="243" w:type="pct"/>
            <w:tcBorders>
              <w:top w:val="single" w:sz="4" w:space="0" w:color="4472C4"/>
              <w:left w:val="nil"/>
              <w:bottom w:val="single" w:sz="4" w:space="0" w:color="4472C4"/>
              <w:right w:val="nil"/>
            </w:tcBorders>
            <w:vAlign w:val="bottom"/>
            <w:hideMark/>
          </w:tcPr>
          <w:p w14:paraId="3BF1D504"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697,7</w:t>
            </w:r>
          </w:p>
        </w:tc>
        <w:tc>
          <w:tcPr>
            <w:tcW w:w="273" w:type="pct"/>
            <w:tcBorders>
              <w:top w:val="single" w:sz="4" w:space="0" w:color="4472C4"/>
              <w:left w:val="nil"/>
              <w:bottom w:val="single" w:sz="4" w:space="0" w:color="4472C4"/>
              <w:right w:val="nil"/>
            </w:tcBorders>
            <w:vAlign w:val="bottom"/>
            <w:hideMark/>
          </w:tcPr>
          <w:p w14:paraId="4785CB3A"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16,41%</w:t>
            </w:r>
          </w:p>
        </w:tc>
        <w:tc>
          <w:tcPr>
            <w:tcW w:w="273" w:type="pct"/>
            <w:tcBorders>
              <w:top w:val="single" w:sz="4" w:space="0" w:color="4472C4"/>
              <w:left w:val="nil"/>
              <w:bottom w:val="single" w:sz="4" w:space="0" w:color="4472C4"/>
              <w:right w:val="nil"/>
            </w:tcBorders>
            <w:vAlign w:val="bottom"/>
            <w:hideMark/>
          </w:tcPr>
          <w:p w14:paraId="72D24290"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4,3</w:t>
            </w:r>
          </w:p>
        </w:tc>
      </w:tr>
      <w:tr w:rsidR="002611D8" w:rsidRPr="002611D8" w14:paraId="6BA86C48" w14:textId="77777777" w:rsidTr="002611D8">
        <w:trPr>
          <w:trHeight w:val="300"/>
        </w:trPr>
        <w:tc>
          <w:tcPr>
            <w:tcW w:w="1561" w:type="pct"/>
            <w:tcBorders>
              <w:top w:val="nil"/>
              <w:left w:val="nil"/>
              <w:bottom w:val="single" w:sz="4" w:space="0" w:color="8EA9DB"/>
              <w:right w:val="nil"/>
            </w:tcBorders>
            <w:vAlign w:val="bottom"/>
            <w:hideMark/>
          </w:tcPr>
          <w:p w14:paraId="38641088" w14:textId="77777777" w:rsidR="002611D8" w:rsidRPr="002611D8" w:rsidRDefault="002611D8" w:rsidP="002611D8">
            <w:pPr>
              <w:widowControl/>
              <w:rPr>
                <w:b/>
                <w:bCs/>
                <w:color w:val="000000"/>
                <w:sz w:val="22"/>
                <w:szCs w:val="22"/>
                <w:lang w:val="en-US" w:eastAsia="en-US"/>
              </w:rPr>
            </w:pPr>
            <w:r w:rsidRPr="002611D8">
              <w:rPr>
                <w:b/>
                <w:bCs/>
                <w:color w:val="000000"/>
                <w:sz w:val="22"/>
                <w:szCs w:val="22"/>
                <w:lang w:val="en-US" w:eastAsia="en-US"/>
              </w:rPr>
              <w:t>25. Вештачки подигнута састојина тврдих лишћара</w:t>
            </w:r>
          </w:p>
        </w:tc>
        <w:tc>
          <w:tcPr>
            <w:tcW w:w="1132" w:type="pct"/>
            <w:tcBorders>
              <w:top w:val="nil"/>
              <w:left w:val="nil"/>
              <w:bottom w:val="nil"/>
              <w:right w:val="nil"/>
            </w:tcBorders>
            <w:vAlign w:val="bottom"/>
            <w:hideMark/>
          </w:tcPr>
          <w:p w14:paraId="71DB0147" w14:textId="77777777" w:rsidR="002611D8" w:rsidRPr="002611D8" w:rsidRDefault="002611D8" w:rsidP="002611D8">
            <w:pPr>
              <w:widowControl/>
              <w:rPr>
                <w:color w:val="000000"/>
                <w:sz w:val="22"/>
                <w:szCs w:val="22"/>
                <w:lang w:val="en-US" w:eastAsia="en-US"/>
              </w:rPr>
            </w:pPr>
            <w:r w:rsidRPr="002611D8">
              <w:rPr>
                <w:color w:val="000000"/>
                <w:sz w:val="22"/>
                <w:szCs w:val="22"/>
                <w:lang w:val="en-US" w:eastAsia="en-US"/>
              </w:rPr>
              <w:t>1. Очувана састојина</w:t>
            </w:r>
          </w:p>
        </w:tc>
        <w:tc>
          <w:tcPr>
            <w:tcW w:w="316" w:type="pct"/>
            <w:tcBorders>
              <w:top w:val="nil"/>
              <w:left w:val="nil"/>
              <w:bottom w:val="nil"/>
              <w:right w:val="nil"/>
            </w:tcBorders>
            <w:vAlign w:val="bottom"/>
            <w:hideMark/>
          </w:tcPr>
          <w:p w14:paraId="79CCF2C1"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3,78</w:t>
            </w:r>
          </w:p>
        </w:tc>
        <w:tc>
          <w:tcPr>
            <w:tcW w:w="263" w:type="pct"/>
            <w:tcBorders>
              <w:top w:val="nil"/>
              <w:left w:val="nil"/>
              <w:bottom w:val="nil"/>
              <w:right w:val="nil"/>
            </w:tcBorders>
            <w:vAlign w:val="bottom"/>
            <w:hideMark/>
          </w:tcPr>
          <w:p w14:paraId="4689E0F5"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0,38%</w:t>
            </w:r>
          </w:p>
        </w:tc>
        <w:tc>
          <w:tcPr>
            <w:tcW w:w="394" w:type="pct"/>
            <w:tcBorders>
              <w:top w:val="nil"/>
              <w:left w:val="nil"/>
              <w:bottom w:val="nil"/>
              <w:right w:val="nil"/>
            </w:tcBorders>
            <w:vAlign w:val="bottom"/>
            <w:hideMark/>
          </w:tcPr>
          <w:p w14:paraId="3287E0CF"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0,0</w:t>
            </w:r>
          </w:p>
        </w:tc>
        <w:tc>
          <w:tcPr>
            <w:tcW w:w="273" w:type="pct"/>
            <w:tcBorders>
              <w:top w:val="nil"/>
              <w:left w:val="nil"/>
              <w:bottom w:val="nil"/>
              <w:right w:val="nil"/>
            </w:tcBorders>
            <w:vAlign w:val="bottom"/>
            <w:hideMark/>
          </w:tcPr>
          <w:p w14:paraId="21C83BD2"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0,00%</w:t>
            </w:r>
          </w:p>
        </w:tc>
        <w:tc>
          <w:tcPr>
            <w:tcW w:w="273" w:type="pct"/>
            <w:tcBorders>
              <w:top w:val="nil"/>
              <w:left w:val="nil"/>
              <w:bottom w:val="nil"/>
              <w:right w:val="nil"/>
            </w:tcBorders>
            <w:vAlign w:val="bottom"/>
            <w:hideMark/>
          </w:tcPr>
          <w:p w14:paraId="19AB99DE"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0,0</w:t>
            </w:r>
          </w:p>
        </w:tc>
        <w:tc>
          <w:tcPr>
            <w:tcW w:w="243" w:type="pct"/>
            <w:tcBorders>
              <w:top w:val="nil"/>
              <w:left w:val="nil"/>
              <w:bottom w:val="nil"/>
              <w:right w:val="nil"/>
            </w:tcBorders>
            <w:vAlign w:val="bottom"/>
            <w:hideMark/>
          </w:tcPr>
          <w:p w14:paraId="673AA46D"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0,0</w:t>
            </w:r>
          </w:p>
        </w:tc>
        <w:tc>
          <w:tcPr>
            <w:tcW w:w="273" w:type="pct"/>
            <w:tcBorders>
              <w:top w:val="nil"/>
              <w:left w:val="nil"/>
              <w:bottom w:val="nil"/>
              <w:right w:val="nil"/>
            </w:tcBorders>
            <w:vAlign w:val="bottom"/>
            <w:hideMark/>
          </w:tcPr>
          <w:p w14:paraId="4FC2CE13"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0,00%</w:t>
            </w:r>
          </w:p>
        </w:tc>
        <w:tc>
          <w:tcPr>
            <w:tcW w:w="273" w:type="pct"/>
            <w:tcBorders>
              <w:top w:val="nil"/>
              <w:left w:val="nil"/>
              <w:bottom w:val="nil"/>
              <w:right w:val="nil"/>
            </w:tcBorders>
            <w:vAlign w:val="bottom"/>
            <w:hideMark/>
          </w:tcPr>
          <w:p w14:paraId="7F689EFE"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0,0</w:t>
            </w:r>
          </w:p>
        </w:tc>
      </w:tr>
      <w:tr w:rsidR="002611D8" w:rsidRPr="002611D8" w14:paraId="1084AD2A" w14:textId="77777777" w:rsidTr="002611D8">
        <w:trPr>
          <w:trHeight w:val="300"/>
        </w:trPr>
        <w:tc>
          <w:tcPr>
            <w:tcW w:w="1561" w:type="pct"/>
            <w:tcBorders>
              <w:top w:val="single" w:sz="4" w:space="0" w:color="4472C4"/>
              <w:left w:val="nil"/>
              <w:bottom w:val="single" w:sz="4" w:space="0" w:color="4472C4"/>
              <w:right w:val="nil"/>
            </w:tcBorders>
            <w:vAlign w:val="bottom"/>
            <w:hideMark/>
          </w:tcPr>
          <w:p w14:paraId="374F09A8" w14:textId="77777777" w:rsidR="002611D8" w:rsidRPr="002611D8" w:rsidRDefault="002611D8" w:rsidP="002611D8">
            <w:pPr>
              <w:widowControl/>
              <w:rPr>
                <w:b/>
                <w:bCs/>
                <w:color w:val="000000"/>
                <w:sz w:val="22"/>
                <w:szCs w:val="22"/>
                <w:lang w:val="en-US" w:eastAsia="en-US"/>
              </w:rPr>
            </w:pPr>
            <w:r w:rsidRPr="002611D8">
              <w:rPr>
                <w:b/>
                <w:bCs/>
                <w:color w:val="000000"/>
                <w:sz w:val="22"/>
                <w:szCs w:val="22"/>
                <w:lang w:val="en-US" w:eastAsia="en-US"/>
              </w:rPr>
              <w:t xml:space="preserve">25. Вештачки подигнута састојина тврдих лишћара укупно </w:t>
            </w:r>
          </w:p>
        </w:tc>
        <w:tc>
          <w:tcPr>
            <w:tcW w:w="1132" w:type="pct"/>
            <w:tcBorders>
              <w:top w:val="single" w:sz="4" w:space="0" w:color="4472C4"/>
              <w:left w:val="nil"/>
              <w:bottom w:val="single" w:sz="4" w:space="0" w:color="4472C4"/>
              <w:right w:val="nil"/>
            </w:tcBorders>
            <w:vAlign w:val="bottom"/>
            <w:hideMark/>
          </w:tcPr>
          <w:p w14:paraId="6E32437A" w14:textId="77777777" w:rsidR="002611D8" w:rsidRPr="002611D8" w:rsidRDefault="002611D8" w:rsidP="002611D8">
            <w:pPr>
              <w:widowControl/>
              <w:rPr>
                <w:b/>
                <w:bCs/>
                <w:color w:val="000000"/>
                <w:sz w:val="22"/>
                <w:szCs w:val="22"/>
                <w:lang w:val="en-US" w:eastAsia="en-US"/>
              </w:rPr>
            </w:pPr>
          </w:p>
        </w:tc>
        <w:tc>
          <w:tcPr>
            <w:tcW w:w="316" w:type="pct"/>
            <w:tcBorders>
              <w:top w:val="single" w:sz="4" w:space="0" w:color="4472C4"/>
              <w:left w:val="nil"/>
              <w:bottom w:val="single" w:sz="4" w:space="0" w:color="4472C4"/>
              <w:right w:val="nil"/>
            </w:tcBorders>
            <w:vAlign w:val="bottom"/>
            <w:hideMark/>
          </w:tcPr>
          <w:p w14:paraId="19538A2C"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3,78</w:t>
            </w:r>
          </w:p>
        </w:tc>
        <w:tc>
          <w:tcPr>
            <w:tcW w:w="263" w:type="pct"/>
            <w:tcBorders>
              <w:top w:val="single" w:sz="4" w:space="0" w:color="4472C4"/>
              <w:left w:val="nil"/>
              <w:bottom w:val="single" w:sz="4" w:space="0" w:color="4472C4"/>
              <w:right w:val="nil"/>
            </w:tcBorders>
            <w:vAlign w:val="bottom"/>
            <w:hideMark/>
          </w:tcPr>
          <w:p w14:paraId="34E86E5C"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0,38%</w:t>
            </w:r>
          </w:p>
        </w:tc>
        <w:tc>
          <w:tcPr>
            <w:tcW w:w="394" w:type="pct"/>
            <w:tcBorders>
              <w:top w:val="single" w:sz="4" w:space="0" w:color="4472C4"/>
              <w:left w:val="nil"/>
              <w:bottom w:val="single" w:sz="4" w:space="0" w:color="4472C4"/>
              <w:right w:val="nil"/>
            </w:tcBorders>
            <w:vAlign w:val="bottom"/>
            <w:hideMark/>
          </w:tcPr>
          <w:p w14:paraId="53DE97FC"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0,0</w:t>
            </w:r>
          </w:p>
        </w:tc>
        <w:tc>
          <w:tcPr>
            <w:tcW w:w="273" w:type="pct"/>
            <w:tcBorders>
              <w:top w:val="single" w:sz="4" w:space="0" w:color="4472C4"/>
              <w:left w:val="nil"/>
              <w:bottom w:val="single" w:sz="4" w:space="0" w:color="4472C4"/>
              <w:right w:val="nil"/>
            </w:tcBorders>
            <w:vAlign w:val="bottom"/>
            <w:hideMark/>
          </w:tcPr>
          <w:p w14:paraId="1D799336"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0,00%</w:t>
            </w:r>
          </w:p>
        </w:tc>
        <w:tc>
          <w:tcPr>
            <w:tcW w:w="273" w:type="pct"/>
            <w:tcBorders>
              <w:top w:val="single" w:sz="4" w:space="0" w:color="4472C4"/>
              <w:left w:val="nil"/>
              <w:bottom w:val="single" w:sz="4" w:space="0" w:color="4472C4"/>
              <w:right w:val="nil"/>
            </w:tcBorders>
            <w:vAlign w:val="bottom"/>
            <w:hideMark/>
          </w:tcPr>
          <w:p w14:paraId="5C115156"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0,0</w:t>
            </w:r>
          </w:p>
        </w:tc>
        <w:tc>
          <w:tcPr>
            <w:tcW w:w="243" w:type="pct"/>
            <w:tcBorders>
              <w:top w:val="single" w:sz="4" w:space="0" w:color="4472C4"/>
              <w:left w:val="nil"/>
              <w:bottom w:val="single" w:sz="4" w:space="0" w:color="4472C4"/>
              <w:right w:val="nil"/>
            </w:tcBorders>
            <w:vAlign w:val="bottom"/>
            <w:hideMark/>
          </w:tcPr>
          <w:p w14:paraId="1F6A3E77"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0,0</w:t>
            </w:r>
          </w:p>
        </w:tc>
        <w:tc>
          <w:tcPr>
            <w:tcW w:w="273" w:type="pct"/>
            <w:tcBorders>
              <w:top w:val="single" w:sz="4" w:space="0" w:color="4472C4"/>
              <w:left w:val="nil"/>
              <w:bottom w:val="single" w:sz="4" w:space="0" w:color="4472C4"/>
              <w:right w:val="nil"/>
            </w:tcBorders>
            <w:vAlign w:val="bottom"/>
            <w:hideMark/>
          </w:tcPr>
          <w:p w14:paraId="49EB1620"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0,00%</w:t>
            </w:r>
          </w:p>
        </w:tc>
        <w:tc>
          <w:tcPr>
            <w:tcW w:w="273" w:type="pct"/>
            <w:tcBorders>
              <w:top w:val="single" w:sz="4" w:space="0" w:color="4472C4"/>
              <w:left w:val="nil"/>
              <w:bottom w:val="single" w:sz="4" w:space="0" w:color="4472C4"/>
              <w:right w:val="nil"/>
            </w:tcBorders>
            <w:vAlign w:val="bottom"/>
            <w:hideMark/>
          </w:tcPr>
          <w:p w14:paraId="5ABC9A9F"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0,0</w:t>
            </w:r>
          </w:p>
        </w:tc>
      </w:tr>
      <w:tr w:rsidR="002611D8" w:rsidRPr="002611D8" w14:paraId="6E407108" w14:textId="77777777" w:rsidTr="002611D8">
        <w:trPr>
          <w:trHeight w:val="300"/>
        </w:trPr>
        <w:tc>
          <w:tcPr>
            <w:tcW w:w="1561" w:type="pct"/>
            <w:tcBorders>
              <w:top w:val="nil"/>
              <w:left w:val="nil"/>
              <w:bottom w:val="single" w:sz="4" w:space="0" w:color="8EA9DB"/>
              <w:right w:val="nil"/>
            </w:tcBorders>
            <w:vAlign w:val="bottom"/>
            <w:hideMark/>
          </w:tcPr>
          <w:p w14:paraId="4CF3F135" w14:textId="77777777" w:rsidR="002611D8" w:rsidRPr="002611D8" w:rsidRDefault="002611D8" w:rsidP="002611D8">
            <w:pPr>
              <w:widowControl/>
              <w:rPr>
                <w:b/>
                <w:bCs/>
                <w:color w:val="000000"/>
                <w:sz w:val="22"/>
                <w:szCs w:val="22"/>
                <w:lang w:val="en-US" w:eastAsia="en-US"/>
              </w:rPr>
            </w:pPr>
            <w:r w:rsidRPr="002611D8">
              <w:rPr>
                <w:b/>
                <w:bCs/>
                <w:color w:val="000000"/>
                <w:sz w:val="22"/>
                <w:szCs w:val="22"/>
                <w:lang w:val="en-US" w:eastAsia="en-US"/>
              </w:rPr>
              <w:t>27. Вештачки подигнута састојина четинара</w:t>
            </w:r>
          </w:p>
        </w:tc>
        <w:tc>
          <w:tcPr>
            <w:tcW w:w="1132" w:type="pct"/>
            <w:tcBorders>
              <w:top w:val="nil"/>
              <w:left w:val="nil"/>
              <w:bottom w:val="nil"/>
              <w:right w:val="nil"/>
            </w:tcBorders>
            <w:vAlign w:val="bottom"/>
            <w:hideMark/>
          </w:tcPr>
          <w:p w14:paraId="45796CFF" w14:textId="77777777" w:rsidR="002611D8" w:rsidRPr="002611D8" w:rsidRDefault="002611D8" w:rsidP="002611D8">
            <w:pPr>
              <w:widowControl/>
              <w:rPr>
                <w:color w:val="000000"/>
                <w:sz w:val="22"/>
                <w:szCs w:val="22"/>
                <w:lang w:val="en-US" w:eastAsia="en-US"/>
              </w:rPr>
            </w:pPr>
            <w:r w:rsidRPr="002611D8">
              <w:rPr>
                <w:color w:val="000000"/>
                <w:sz w:val="22"/>
                <w:szCs w:val="22"/>
                <w:lang w:val="en-US" w:eastAsia="en-US"/>
              </w:rPr>
              <w:t>1. Очувана састојина</w:t>
            </w:r>
          </w:p>
        </w:tc>
        <w:tc>
          <w:tcPr>
            <w:tcW w:w="316" w:type="pct"/>
            <w:tcBorders>
              <w:top w:val="nil"/>
              <w:left w:val="nil"/>
              <w:bottom w:val="nil"/>
              <w:right w:val="nil"/>
            </w:tcBorders>
            <w:vAlign w:val="bottom"/>
            <w:hideMark/>
          </w:tcPr>
          <w:p w14:paraId="5E575E4F"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24,96</w:t>
            </w:r>
          </w:p>
        </w:tc>
        <w:tc>
          <w:tcPr>
            <w:tcW w:w="263" w:type="pct"/>
            <w:tcBorders>
              <w:top w:val="nil"/>
              <w:left w:val="nil"/>
              <w:bottom w:val="nil"/>
              <w:right w:val="nil"/>
            </w:tcBorders>
            <w:vAlign w:val="bottom"/>
            <w:hideMark/>
          </w:tcPr>
          <w:p w14:paraId="58C9D736"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2,51%</w:t>
            </w:r>
          </w:p>
        </w:tc>
        <w:tc>
          <w:tcPr>
            <w:tcW w:w="394" w:type="pct"/>
            <w:tcBorders>
              <w:top w:val="nil"/>
              <w:left w:val="nil"/>
              <w:bottom w:val="nil"/>
              <w:right w:val="nil"/>
            </w:tcBorders>
            <w:vAlign w:val="bottom"/>
            <w:hideMark/>
          </w:tcPr>
          <w:p w14:paraId="52521CA4"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7.065,0</w:t>
            </w:r>
          </w:p>
        </w:tc>
        <w:tc>
          <w:tcPr>
            <w:tcW w:w="273" w:type="pct"/>
            <w:tcBorders>
              <w:top w:val="nil"/>
              <w:left w:val="nil"/>
              <w:bottom w:val="nil"/>
              <w:right w:val="nil"/>
            </w:tcBorders>
            <w:vAlign w:val="bottom"/>
            <w:hideMark/>
          </w:tcPr>
          <w:p w14:paraId="33219A3E"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2,96%</w:t>
            </w:r>
          </w:p>
        </w:tc>
        <w:tc>
          <w:tcPr>
            <w:tcW w:w="273" w:type="pct"/>
            <w:tcBorders>
              <w:top w:val="nil"/>
              <w:left w:val="nil"/>
              <w:bottom w:val="nil"/>
              <w:right w:val="nil"/>
            </w:tcBorders>
            <w:vAlign w:val="bottom"/>
            <w:hideMark/>
          </w:tcPr>
          <w:p w14:paraId="2B270E1F"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283,1</w:t>
            </w:r>
          </w:p>
        </w:tc>
        <w:tc>
          <w:tcPr>
            <w:tcW w:w="243" w:type="pct"/>
            <w:tcBorders>
              <w:top w:val="nil"/>
              <w:left w:val="nil"/>
              <w:bottom w:val="nil"/>
              <w:right w:val="nil"/>
            </w:tcBorders>
            <w:vAlign w:val="bottom"/>
            <w:hideMark/>
          </w:tcPr>
          <w:p w14:paraId="14558DB0"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198,0</w:t>
            </w:r>
          </w:p>
        </w:tc>
        <w:tc>
          <w:tcPr>
            <w:tcW w:w="273" w:type="pct"/>
            <w:tcBorders>
              <w:top w:val="nil"/>
              <w:left w:val="nil"/>
              <w:bottom w:val="nil"/>
              <w:right w:val="nil"/>
            </w:tcBorders>
            <w:vAlign w:val="bottom"/>
            <w:hideMark/>
          </w:tcPr>
          <w:p w14:paraId="312944EC"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4,66%</w:t>
            </w:r>
          </w:p>
        </w:tc>
        <w:tc>
          <w:tcPr>
            <w:tcW w:w="273" w:type="pct"/>
            <w:tcBorders>
              <w:top w:val="nil"/>
              <w:left w:val="nil"/>
              <w:bottom w:val="nil"/>
              <w:right w:val="nil"/>
            </w:tcBorders>
            <w:vAlign w:val="bottom"/>
            <w:hideMark/>
          </w:tcPr>
          <w:p w14:paraId="1745DD1D"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7,9</w:t>
            </w:r>
          </w:p>
        </w:tc>
      </w:tr>
      <w:tr w:rsidR="002611D8" w:rsidRPr="002611D8" w14:paraId="37E15DC1" w14:textId="77777777" w:rsidTr="002611D8">
        <w:trPr>
          <w:trHeight w:val="300"/>
        </w:trPr>
        <w:tc>
          <w:tcPr>
            <w:tcW w:w="1561" w:type="pct"/>
            <w:tcBorders>
              <w:top w:val="single" w:sz="4" w:space="0" w:color="4472C4"/>
              <w:left w:val="nil"/>
              <w:bottom w:val="single" w:sz="4" w:space="0" w:color="4472C4"/>
              <w:right w:val="nil"/>
            </w:tcBorders>
            <w:vAlign w:val="bottom"/>
            <w:hideMark/>
          </w:tcPr>
          <w:p w14:paraId="393D3565" w14:textId="77777777" w:rsidR="002611D8" w:rsidRPr="002611D8" w:rsidRDefault="002611D8" w:rsidP="002611D8">
            <w:pPr>
              <w:widowControl/>
              <w:rPr>
                <w:b/>
                <w:bCs/>
                <w:color w:val="000000"/>
                <w:sz w:val="22"/>
                <w:szCs w:val="22"/>
                <w:lang w:val="en-US" w:eastAsia="en-US"/>
              </w:rPr>
            </w:pPr>
            <w:r w:rsidRPr="002611D8">
              <w:rPr>
                <w:b/>
                <w:bCs/>
                <w:color w:val="000000"/>
                <w:sz w:val="22"/>
                <w:szCs w:val="22"/>
                <w:lang w:val="en-US" w:eastAsia="en-US"/>
              </w:rPr>
              <w:t xml:space="preserve">27. Вештачки подигнута састојина четинара укупно </w:t>
            </w:r>
          </w:p>
        </w:tc>
        <w:tc>
          <w:tcPr>
            <w:tcW w:w="1132" w:type="pct"/>
            <w:tcBorders>
              <w:top w:val="single" w:sz="4" w:space="0" w:color="4472C4"/>
              <w:left w:val="nil"/>
              <w:bottom w:val="single" w:sz="4" w:space="0" w:color="4472C4"/>
              <w:right w:val="nil"/>
            </w:tcBorders>
            <w:vAlign w:val="bottom"/>
            <w:hideMark/>
          </w:tcPr>
          <w:p w14:paraId="7C363655" w14:textId="77777777" w:rsidR="002611D8" w:rsidRPr="002611D8" w:rsidRDefault="002611D8" w:rsidP="002611D8">
            <w:pPr>
              <w:widowControl/>
              <w:rPr>
                <w:b/>
                <w:bCs/>
                <w:color w:val="000000"/>
                <w:sz w:val="22"/>
                <w:szCs w:val="22"/>
                <w:lang w:val="en-US" w:eastAsia="en-US"/>
              </w:rPr>
            </w:pPr>
          </w:p>
        </w:tc>
        <w:tc>
          <w:tcPr>
            <w:tcW w:w="316" w:type="pct"/>
            <w:tcBorders>
              <w:top w:val="single" w:sz="4" w:space="0" w:color="4472C4"/>
              <w:left w:val="nil"/>
              <w:bottom w:val="single" w:sz="4" w:space="0" w:color="4472C4"/>
              <w:right w:val="nil"/>
            </w:tcBorders>
            <w:vAlign w:val="bottom"/>
            <w:hideMark/>
          </w:tcPr>
          <w:p w14:paraId="46CF687E"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24,96</w:t>
            </w:r>
          </w:p>
        </w:tc>
        <w:tc>
          <w:tcPr>
            <w:tcW w:w="263" w:type="pct"/>
            <w:tcBorders>
              <w:top w:val="single" w:sz="4" w:space="0" w:color="4472C4"/>
              <w:left w:val="nil"/>
              <w:bottom w:val="single" w:sz="4" w:space="0" w:color="4472C4"/>
              <w:right w:val="nil"/>
            </w:tcBorders>
            <w:vAlign w:val="bottom"/>
            <w:hideMark/>
          </w:tcPr>
          <w:p w14:paraId="1DE88F4E"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2,51%</w:t>
            </w:r>
          </w:p>
        </w:tc>
        <w:tc>
          <w:tcPr>
            <w:tcW w:w="394" w:type="pct"/>
            <w:tcBorders>
              <w:top w:val="single" w:sz="4" w:space="0" w:color="4472C4"/>
              <w:left w:val="nil"/>
              <w:bottom w:val="single" w:sz="4" w:space="0" w:color="4472C4"/>
              <w:right w:val="nil"/>
            </w:tcBorders>
            <w:vAlign w:val="bottom"/>
            <w:hideMark/>
          </w:tcPr>
          <w:p w14:paraId="7DCE5B87"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7.065,0</w:t>
            </w:r>
          </w:p>
        </w:tc>
        <w:tc>
          <w:tcPr>
            <w:tcW w:w="273" w:type="pct"/>
            <w:tcBorders>
              <w:top w:val="single" w:sz="4" w:space="0" w:color="4472C4"/>
              <w:left w:val="nil"/>
              <w:bottom w:val="single" w:sz="4" w:space="0" w:color="4472C4"/>
              <w:right w:val="nil"/>
            </w:tcBorders>
            <w:vAlign w:val="bottom"/>
            <w:hideMark/>
          </w:tcPr>
          <w:p w14:paraId="709A5316"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2,96%</w:t>
            </w:r>
          </w:p>
        </w:tc>
        <w:tc>
          <w:tcPr>
            <w:tcW w:w="273" w:type="pct"/>
            <w:tcBorders>
              <w:top w:val="single" w:sz="4" w:space="0" w:color="4472C4"/>
              <w:left w:val="nil"/>
              <w:bottom w:val="single" w:sz="4" w:space="0" w:color="4472C4"/>
              <w:right w:val="nil"/>
            </w:tcBorders>
            <w:vAlign w:val="bottom"/>
            <w:hideMark/>
          </w:tcPr>
          <w:p w14:paraId="6B72555F"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283,1</w:t>
            </w:r>
          </w:p>
        </w:tc>
        <w:tc>
          <w:tcPr>
            <w:tcW w:w="243" w:type="pct"/>
            <w:tcBorders>
              <w:top w:val="single" w:sz="4" w:space="0" w:color="4472C4"/>
              <w:left w:val="nil"/>
              <w:bottom w:val="single" w:sz="4" w:space="0" w:color="4472C4"/>
              <w:right w:val="nil"/>
            </w:tcBorders>
            <w:vAlign w:val="bottom"/>
            <w:hideMark/>
          </w:tcPr>
          <w:p w14:paraId="1C420A63"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198,0</w:t>
            </w:r>
          </w:p>
        </w:tc>
        <w:tc>
          <w:tcPr>
            <w:tcW w:w="273" w:type="pct"/>
            <w:tcBorders>
              <w:top w:val="single" w:sz="4" w:space="0" w:color="4472C4"/>
              <w:left w:val="nil"/>
              <w:bottom w:val="single" w:sz="4" w:space="0" w:color="4472C4"/>
              <w:right w:val="nil"/>
            </w:tcBorders>
            <w:vAlign w:val="bottom"/>
            <w:hideMark/>
          </w:tcPr>
          <w:p w14:paraId="2C952898"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4,66%</w:t>
            </w:r>
          </w:p>
        </w:tc>
        <w:tc>
          <w:tcPr>
            <w:tcW w:w="273" w:type="pct"/>
            <w:tcBorders>
              <w:top w:val="single" w:sz="4" w:space="0" w:color="4472C4"/>
              <w:left w:val="nil"/>
              <w:bottom w:val="single" w:sz="4" w:space="0" w:color="4472C4"/>
              <w:right w:val="nil"/>
            </w:tcBorders>
            <w:vAlign w:val="bottom"/>
            <w:hideMark/>
          </w:tcPr>
          <w:p w14:paraId="714324A2"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7,9</w:t>
            </w:r>
          </w:p>
        </w:tc>
      </w:tr>
      <w:tr w:rsidR="002611D8" w:rsidRPr="002611D8" w14:paraId="5135EECD" w14:textId="77777777" w:rsidTr="002611D8">
        <w:trPr>
          <w:trHeight w:val="300"/>
        </w:trPr>
        <w:tc>
          <w:tcPr>
            <w:tcW w:w="1561" w:type="pct"/>
            <w:tcBorders>
              <w:top w:val="nil"/>
              <w:left w:val="nil"/>
              <w:bottom w:val="single" w:sz="4" w:space="0" w:color="8EA9DB"/>
              <w:right w:val="nil"/>
            </w:tcBorders>
            <w:vAlign w:val="bottom"/>
            <w:hideMark/>
          </w:tcPr>
          <w:p w14:paraId="5BD6752D" w14:textId="77777777" w:rsidR="002611D8" w:rsidRPr="002611D8" w:rsidRDefault="002611D8" w:rsidP="002611D8">
            <w:pPr>
              <w:widowControl/>
              <w:rPr>
                <w:b/>
                <w:bCs/>
                <w:color w:val="000000"/>
                <w:sz w:val="22"/>
                <w:szCs w:val="22"/>
                <w:lang w:val="en-US" w:eastAsia="en-US"/>
              </w:rPr>
            </w:pPr>
            <w:r w:rsidRPr="002611D8">
              <w:rPr>
                <w:b/>
                <w:bCs/>
                <w:color w:val="000000"/>
                <w:sz w:val="22"/>
                <w:szCs w:val="22"/>
                <w:lang w:val="en-US" w:eastAsia="en-US"/>
              </w:rPr>
              <w:t>38. Шикара</w:t>
            </w:r>
          </w:p>
        </w:tc>
        <w:tc>
          <w:tcPr>
            <w:tcW w:w="1132" w:type="pct"/>
            <w:tcBorders>
              <w:top w:val="nil"/>
              <w:left w:val="nil"/>
              <w:bottom w:val="nil"/>
              <w:right w:val="nil"/>
            </w:tcBorders>
            <w:vAlign w:val="bottom"/>
            <w:hideMark/>
          </w:tcPr>
          <w:p w14:paraId="4D5A24CD" w14:textId="77777777" w:rsidR="002611D8" w:rsidRPr="002611D8" w:rsidRDefault="002611D8" w:rsidP="002611D8">
            <w:pPr>
              <w:widowControl/>
              <w:rPr>
                <w:color w:val="000000"/>
                <w:sz w:val="22"/>
                <w:szCs w:val="22"/>
                <w:lang w:val="en-US" w:eastAsia="en-US"/>
              </w:rPr>
            </w:pPr>
            <w:r w:rsidRPr="002611D8">
              <w:rPr>
                <w:color w:val="000000"/>
                <w:sz w:val="22"/>
                <w:szCs w:val="22"/>
                <w:lang w:val="en-US" w:eastAsia="en-US"/>
              </w:rPr>
              <w:t>3. Девастирана (превише разређена) састојина</w:t>
            </w:r>
          </w:p>
        </w:tc>
        <w:tc>
          <w:tcPr>
            <w:tcW w:w="316" w:type="pct"/>
            <w:tcBorders>
              <w:top w:val="nil"/>
              <w:left w:val="nil"/>
              <w:bottom w:val="nil"/>
              <w:right w:val="nil"/>
            </w:tcBorders>
            <w:vAlign w:val="bottom"/>
            <w:hideMark/>
          </w:tcPr>
          <w:p w14:paraId="1642A411"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2,89</w:t>
            </w:r>
          </w:p>
        </w:tc>
        <w:tc>
          <w:tcPr>
            <w:tcW w:w="263" w:type="pct"/>
            <w:tcBorders>
              <w:top w:val="nil"/>
              <w:left w:val="nil"/>
              <w:bottom w:val="nil"/>
              <w:right w:val="nil"/>
            </w:tcBorders>
            <w:vAlign w:val="bottom"/>
            <w:hideMark/>
          </w:tcPr>
          <w:p w14:paraId="159CE09E"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0,29%</w:t>
            </w:r>
          </w:p>
        </w:tc>
        <w:tc>
          <w:tcPr>
            <w:tcW w:w="394" w:type="pct"/>
            <w:tcBorders>
              <w:top w:val="nil"/>
              <w:left w:val="nil"/>
              <w:bottom w:val="nil"/>
              <w:right w:val="nil"/>
            </w:tcBorders>
            <w:vAlign w:val="bottom"/>
            <w:hideMark/>
          </w:tcPr>
          <w:p w14:paraId="3E61C8F8" w14:textId="77777777" w:rsidR="002611D8" w:rsidRPr="002611D8" w:rsidRDefault="002611D8" w:rsidP="002611D8">
            <w:pPr>
              <w:widowControl/>
              <w:jc w:val="right"/>
              <w:rPr>
                <w:color w:val="000000"/>
                <w:sz w:val="22"/>
                <w:szCs w:val="22"/>
                <w:lang w:val="en-US" w:eastAsia="en-US"/>
              </w:rPr>
            </w:pPr>
          </w:p>
        </w:tc>
        <w:tc>
          <w:tcPr>
            <w:tcW w:w="273" w:type="pct"/>
            <w:tcBorders>
              <w:top w:val="nil"/>
              <w:left w:val="nil"/>
              <w:bottom w:val="nil"/>
              <w:right w:val="nil"/>
            </w:tcBorders>
            <w:vAlign w:val="bottom"/>
            <w:hideMark/>
          </w:tcPr>
          <w:p w14:paraId="48679514"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0,00%</w:t>
            </w:r>
          </w:p>
        </w:tc>
        <w:tc>
          <w:tcPr>
            <w:tcW w:w="273" w:type="pct"/>
            <w:tcBorders>
              <w:top w:val="nil"/>
              <w:left w:val="nil"/>
              <w:bottom w:val="nil"/>
              <w:right w:val="nil"/>
            </w:tcBorders>
            <w:vAlign w:val="bottom"/>
            <w:hideMark/>
          </w:tcPr>
          <w:p w14:paraId="48CF08F1"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0,0</w:t>
            </w:r>
          </w:p>
        </w:tc>
        <w:tc>
          <w:tcPr>
            <w:tcW w:w="243" w:type="pct"/>
            <w:tcBorders>
              <w:top w:val="nil"/>
              <w:left w:val="nil"/>
              <w:bottom w:val="nil"/>
              <w:right w:val="nil"/>
            </w:tcBorders>
            <w:vAlign w:val="bottom"/>
            <w:hideMark/>
          </w:tcPr>
          <w:p w14:paraId="4996D5E0" w14:textId="77777777" w:rsidR="002611D8" w:rsidRPr="002611D8" w:rsidRDefault="002611D8" w:rsidP="002611D8">
            <w:pPr>
              <w:widowControl/>
              <w:jc w:val="right"/>
              <w:rPr>
                <w:color w:val="000000"/>
                <w:sz w:val="22"/>
                <w:szCs w:val="22"/>
                <w:lang w:val="en-US" w:eastAsia="en-US"/>
              </w:rPr>
            </w:pPr>
          </w:p>
        </w:tc>
        <w:tc>
          <w:tcPr>
            <w:tcW w:w="273" w:type="pct"/>
            <w:tcBorders>
              <w:top w:val="nil"/>
              <w:left w:val="nil"/>
              <w:bottom w:val="nil"/>
              <w:right w:val="nil"/>
            </w:tcBorders>
            <w:vAlign w:val="bottom"/>
            <w:hideMark/>
          </w:tcPr>
          <w:p w14:paraId="3A97C16D"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0,00%</w:t>
            </w:r>
          </w:p>
        </w:tc>
        <w:tc>
          <w:tcPr>
            <w:tcW w:w="273" w:type="pct"/>
            <w:tcBorders>
              <w:top w:val="nil"/>
              <w:left w:val="nil"/>
              <w:bottom w:val="nil"/>
              <w:right w:val="nil"/>
            </w:tcBorders>
            <w:vAlign w:val="bottom"/>
            <w:hideMark/>
          </w:tcPr>
          <w:p w14:paraId="6AE43E46" w14:textId="77777777" w:rsidR="002611D8" w:rsidRPr="002611D8" w:rsidRDefault="002611D8" w:rsidP="002611D8">
            <w:pPr>
              <w:widowControl/>
              <w:jc w:val="right"/>
              <w:rPr>
                <w:color w:val="000000"/>
                <w:sz w:val="22"/>
                <w:szCs w:val="22"/>
                <w:lang w:val="en-US" w:eastAsia="en-US"/>
              </w:rPr>
            </w:pPr>
            <w:r w:rsidRPr="002611D8">
              <w:rPr>
                <w:color w:val="000000"/>
                <w:sz w:val="22"/>
                <w:szCs w:val="22"/>
                <w:lang w:val="en-US" w:eastAsia="en-US"/>
              </w:rPr>
              <w:t>0,0</w:t>
            </w:r>
          </w:p>
        </w:tc>
      </w:tr>
      <w:tr w:rsidR="002611D8" w:rsidRPr="002611D8" w14:paraId="07F60D7B" w14:textId="77777777" w:rsidTr="002611D8">
        <w:trPr>
          <w:trHeight w:val="300"/>
        </w:trPr>
        <w:tc>
          <w:tcPr>
            <w:tcW w:w="1561" w:type="pct"/>
            <w:tcBorders>
              <w:top w:val="single" w:sz="4" w:space="0" w:color="4472C4"/>
              <w:left w:val="nil"/>
              <w:bottom w:val="single" w:sz="4" w:space="0" w:color="4472C4"/>
              <w:right w:val="nil"/>
            </w:tcBorders>
            <w:vAlign w:val="bottom"/>
            <w:hideMark/>
          </w:tcPr>
          <w:p w14:paraId="1D17138E" w14:textId="77777777" w:rsidR="002611D8" w:rsidRPr="002611D8" w:rsidRDefault="002611D8" w:rsidP="002611D8">
            <w:pPr>
              <w:widowControl/>
              <w:rPr>
                <w:b/>
                <w:bCs/>
                <w:color w:val="000000"/>
                <w:sz w:val="22"/>
                <w:szCs w:val="22"/>
                <w:lang w:val="en-US" w:eastAsia="en-US"/>
              </w:rPr>
            </w:pPr>
            <w:r w:rsidRPr="002611D8">
              <w:rPr>
                <w:b/>
                <w:bCs/>
                <w:color w:val="000000"/>
                <w:sz w:val="22"/>
                <w:szCs w:val="22"/>
                <w:lang w:val="en-US" w:eastAsia="en-US"/>
              </w:rPr>
              <w:t xml:space="preserve">38. Шикара укупно </w:t>
            </w:r>
          </w:p>
        </w:tc>
        <w:tc>
          <w:tcPr>
            <w:tcW w:w="1132" w:type="pct"/>
            <w:tcBorders>
              <w:top w:val="single" w:sz="4" w:space="0" w:color="4472C4"/>
              <w:left w:val="nil"/>
              <w:bottom w:val="single" w:sz="4" w:space="0" w:color="4472C4"/>
              <w:right w:val="nil"/>
            </w:tcBorders>
            <w:vAlign w:val="bottom"/>
            <w:hideMark/>
          </w:tcPr>
          <w:p w14:paraId="1955E357" w14:textId="77777777" w:rsidR="002611D8" w:rsidRPr="002611D8" w:rsidRDefault="002611D8" w:rsidP="002611D8">
            <w:pPr>
              <w:widowControl/>
              <w:rPr>
                <w:b/>
                <w:bCs/>
                <w:color w:val="000000"/>
                <w:sz w:val="22"/>
                <w:szCs w:val="22"/>
                <w:lang w:val="en-US" w:eastAsia="en-US"/>
              </w:rPr>
            </w:pPr>
          </w:p>
        </w:tc>
        <w:tc>
          <w:tcPr>
            <w:tcW w:w="316" w:type="pct"/>
            <w:tcBorders>
              <w:top w:val="single" w:sz="4" w:space="0" w:color="4472C4"/>
              <w:left w:val="nil"/>
              <w:bottom w:val="single" w:sz="4" w:space="0" w:color="4472C4"/>
              <w:right w:val="nil"/>
            </w:tcBorders>
            <w:vAlign w:val="bottom"/>
            <w:hideMark/>
          </w:tcPr>
          <w:p w14:paraId="0EFF2F4A"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2,89</w:t>
            </w:r>
          </w:p>
        </w:tc>
        <w:tc>
          <w:tcPr>
            <w:tcW w:w="263" w:type="pct"/>
            <w:tcBorders>
              <w:top w:val="single" w:sz="4" w:space="0" w:color="4472C4"/>
              <w:left w:val="nil"/>
              <w:bottom w:val="single" w:sz="4" w:space="0" w:color="4472C4"/>
              <w:right w:val="nil"/>
            </w:tcBorders>
            <w:vAlign w:val="bottom"/>
            <w:hideMark/>
          </w:tcPr>
          <w:p w14:paraId="6EC5E393"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0,29%</w:t>
            </w:r>
          </w:p>
        </w:tc>
        <w:tc>
          <w:tcPr>
            <w:tcW w:w="394" w:type="pct"/>
            <w:tcBorders>
              <w:top w:val="single" w:sz="4" w:space="0" w:color="4472C4"/>
              <w:left w:val="nil"/>
              <w:bottom w:val="single" w:sz="4" w:space="0" w:color="4472C4"/>
              <w:right w:val="nil"/>
            </w:tcBorders>
            <w:vAlign w:val="bottom"/>
            <w:hideMark/>
          </w:tcPr>
          <w:p w14:paraId="38B8795C" w14:textId="77777777" w:rsidR="002611D8" w:rsidRPr="002611D8" w:rsidRDefault="002611D8" w:rsidP="002611D8">
            <w:pPr>
              <w:widowControl/>
              <w:jc w:val="right"/>
              <w:rPr>
                <w:b/>
                <w:bCs/>
                <w:color w:val="000000"/>
                <w:sz w:val="22"/>
                <w:szCs w:val="22"/>
                <w:lang w:val="en-US" w:eastAsia="en-US"/>
              </w:rPr>
            </w:pPr>
          </w:p>
        </w:tc>
        <w:tc>
          <w:tcPr>
            <w:tcW w:w="273" w:type="pct"/>
            <w:tcBorders>
              <w:top w:val="single" w:sz="4" w:space="0" w:color="4472C4"/>
              <w:left w:val="nil"/>
              <w:bottom w:val="single" w:sz="4" w:space="0" w:color="4472C4"/>
              <w:right w:val="nil"/>
            </w:tcBorders>
            <w:vAlign w:val="bottom"/>
            <w:hideMark/>
          </w:tcPr>
          <w:p w14:paraId="18149B1C"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0,00%</w:t>
            </w:r>
          </w:p>
        </w:tc>
        <w:tc>
          <w:tcPr>
            <w:tcW w:w="273" w:type="pct"/>
            <w:tcBorders>
              <w:top w:val="single" w:sz="4" w:space="0" w:color="4472C4"/>
              <w:left w:val="nil"/>
              <w:bottom w:val="single" w:sz="4" w:space="0" w:color="4472C4"/>
              <w:right w:val="nil"/>
            </w:tcBorders>
            <w:vAlign w:val="bottom"/>
            <w:hideMark/>
          </w:tcPr>
          <w:p w14:paraId="698F4F18"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0,0</w:t>
            </w:r>
          </w:p>
        </w:tc>
        <w:tc>
          <w:tcPr>
            <w:tcW w:w="243" w:type="pct"/>
            <w:tcBorders>
              <w:top w:val="single" w:sz="4" w:space="0" w:color="4472C4"/>
              <w:left w:val="nil"/>
              <w:bottom w:val="single" w:sz="4" w:space="0" w:color="4472C4"/>
              <w:right w:val="nil"/>
            </w:tcBorders>
            <w:vAlign w:val="bottom"/>
            <w:hideMark/>
          </w:tcPr>
          <w:p w14:paraId="39DA4853" w14:textId="77777777" w:rsidR="002611D8" w:rsidRPr="002611D8" w:rsidRDefault="002611D8" w:rsidP="002611D8">
            <w:pPr>
              <w:widowControl/>
              <w:jc w:val="right"/>
              <w:rPr>
                <w:b/>
                <w:bCs/>
                <w:color w:val="000000"/>
                <w:sz w:val="22"/>
                <w:szCs w:val="22"/>
                <w:lang w:val="en-US" w:eastAsia="en-US"/>
              </w:rPr>
            </w:pPr>
          </w:p>
        </w:tc>
        <w:tc>
          <w:tcPr>
            <w:tcW w:w="273" w:type="pct"/>
            <w:tcBorders>
              <w:top w:val="single" w:sz="4" w:space="0" w:color="4472C4"/>
              <w:left w:val="nil"/>
              <w:bottom w:val="single" w:sz="4" w:space="0" w:color="4472C4"/>
              <w:right w:val="nil"/>
            </w:tcBorders>
            <w:vAlign w:val="bottom"/>
            <w:hideMark/>
          </w:tcPr>
          <w:p w14:paraId="0615749E"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0,00%</w:t>
            </w:r>
          </w:p>
        </w:tc>
        <w:tc>
          <w:tcPr>
            <w:tcW w:w="273" w:type="pct"/>
            <w:tcBorders>
              <w:top w:val="single" w:sz="4" w:space="0" w:color="4472C4"/>
              <w:left w:val="nil"/>
              <w:bottom w:val="single" w:sz="4" w:space="0" w:color="4472C4"/>
              <w:right w:val="nil"/>
            </w:tcBorders>
            <w:vAlign w:val="bottom"/>
            <w:hideMark/>
          </w:tcPr>
          <w:p w14:paraId="00278A6C"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0,0</w:t>
            </w:r>
          </w:p>
        </w:tc>
      </w:tr>
      <w:tr w:rsidR="002611D8" w:rsidRPr="002611D8" w14:paraId="2DA6E51D" w14:textId="77777777" w:rsidTr="002611D8">
        <w:trPr>
          <w:trHeight w:val="300"/>
        </w:trPr>
        <w:tc>
          <w:tcPr>
            <w:tcW w:w="1561" w:type="pct"/>
            <w:tcBorders>
              <w:top w:val="single" w:sz="4" w:space="0" w:color="8EA9DB"/>
              <w:left w:val="nil"/>
              <w:bottom w:val="nil"/>
              <w:right w:val="nil"/>
            </w:tcBorders>
            <w:shd w:val="clear" w:color="D9E1F2" w:fill="D9E1F2"/>
            <w:vAlign w:val="bottom"/>
            <w:hideMark/>
          </w:tcPr>
          <w:p w14:paraId="056FDCAA" w14:textId="77777777" w:rsidR="002611D8" w:rsidRPr="002611D8" w:rsidRDefault="002611D8" w:rsidP="002611D8">
            <w:pPr>
              <w:widowControl/>
              <w:rPr>
                <w:b/>
                <w:bCs/>
                <w:color w:val="000000"/>
                <w:sz w:val="22"/>
                <w:szCs w:val="22"/>
                <w:lang w:val="en-US" w:eastAsia="en-US"/>
              </w:rPr>
            </w:pPr>
            <w:r w:rsidRPr="002611D8">
              <w:rPr>
                <w:b/>
                <w:bCs/>
                <w:color w:val="000000"/>
                <w:sz w:val="22"/>
                <w:szCs w:val="22"/>
                <w:lang w:val="en-US" w:eastAsia="en-US"/>
              </w:rPr>
              <w:t xml:space="preserve">Укупно ГЈ </w:t>
            </w:r>
          </w:p>
        </w:tc>
        <w:tc>
          <w:tcPr>
            <w:tcW w:w="1132" w:type="pct"/>
            <w:tcBorders>
              <w:top w:val="single" w:sz="4" w:space="0" w:color="8EA9DB"/>
              <w:left w:val="nil"/>
              <w:bottom w:val="nil"/>
              <w:right w:val="nil"/>
            </w:tcBorders>
            <w:shd w:val="clear" w:color="D9E1F2" w:fill="D9E1F2"/>
            <w:vAlign w:val="bottom"/>
            <w:hideMark/>
          </w:tcPr>
          <w:p w14:paraId="2F71115C" w14:textId="77777777" w:rsidR="002611D8" w:rsidRPr="002611D8" w:rsidRDefault="002611D8" w:rsidP="002611D8">
            <w:pPr>
              <w:widowControl/>
              <w:rPr>
                <w:b/>
                <w:bCs/>
                <w:color w:val="000000"/>
                <w:sz w:val="22"/>
                <w:szCs w:val="22"/>
                <w:lang w:val="en-US" w:eastAsia="en-US"/>
              </w:rPr>
            </w:pPr>
          </w:p>
        </w:tc>
        <w:tc>
          <w:tcPr>
            <w:tcW w:w="316" w:type="pct"/>
            <w:tcBorders>
              <w:top w:val="single" w:sz="4" w:space="0" w:color="8EA9DB"/>
              <w:left w:val="nil"/>
              <w:bottom w:val="nil"/>
              <w:right w:val="nil"/>
            </w:tcBorders>
            <w:shd w:val="clear" w:color="D9E1F2" w:fill="D9E1F2"/>
            <w:vAlign w:val="bottom"/>
            <w:hideMark/>
          </w:tcPr>
          <w:p w14:paraId="1FB3B611"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994,71</w:t>
            </w:r>
          </w:p>
        </w:tc>
        <w:tc>
          <w:tcPr>
            <w:tcW w:w="263" w:type="pct"/>
            <w:tcBorders>
              <w:top w:val="single" w:sz="4" w:space="0" w:color="8EA9DB"/>
              <w:left w:val="nil"/>
              <w:bottom w:val="nil"/>
              <w:right w:val="nil"/>
            </w:tcBorders>
            <w:shd w:val="clear" w:color="D9E1F2" w:fill="D9E1F2"/>
            <w:vAlign w:val="bottom"/>
            <w:hideMark/>
          </w:tcPr>
          <w:p w14:paraId="4C5C6D3C"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100,00%</w:t>
            </w:r>
          </w:p>
        </w:tc>
        <w:tc>
          <w:tcPr>
            <w:tcW w:w="394" w:type="pct"/>
            <w:tcBorders>
              <w:top w:val="single" w:sz="4" w:space="0" w:color="8EA9DB"/>
              <w:left w:val="nil"/>
              <w:bottom w:val="nil"/>
              <w:right w:val="nil"/>
            </w:tcBorders>
            <w:shd w:val="clear" w:color="D9E1F2" w:fill="D9E1F2"/>
            <w:vAlign w:val="bottom"/>
            <w:hideMark/>
          </w:tcPr>
          <w:p w14:paraId="10D78671"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238.791,4</w:t>
            </w:r>
          </w:p>
        </w:tc>
        <w:tc>
          <w:tcPr>
            <w:tcW w:w="273" w:type="pct"/>
            <w:tcBorders>
              <w:top w:val="single" w:sz="4" w:space="0" w:color="8EA9DB"/>
              <w:left w:val="nil"/>
              <w:bottom w:val="nil"/>
              <w:right w:val="nil"/>
            </w:tcBorders>
            <w:shd w:val="clear" w:color="D9E1F2" w:fill="D9E1F2"/>
            <w:vAlign w:val="bottom"/>
            <w:hideMark/>
          </w:tcPr>
          <w:p w14:paraId="374D6941"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100,00%</w:t>
            </w:r>
          </w:p>
        </w:tc>
        <w:tc>
          <w:tcPr>
            <w:tcW w:w="273" w:type="pct"/>
            <w:tcBorders>
              <w:top w:val="single" w:sz="4" w:space="0" w:color="8EA9DB"/>
              <w:left w:val="nil"/>
              <w:bottom w:val="nil"/>
              <w:right w:val="nil"/>
            </w:tcBorders>
            <w:shd w:val="clear" w:color="D9E1F2" w:fill="D9E1F2"/>
            <w:vAlign w:val="bottom"/>
            <w:hideMark/>
          </w:tcPr>
          <w:p w14:paraId="2FCBB20A"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240,1</w:t>
            </w:r>
          </w:p>
        </w:tc>
        <w:tc>
          <w:tcPr>
            <w:tcW w:w="243" w:type="pct"/>
            <w:tcBorders>
              <w:top w:val="single" w:sz="4" w:space="0" w:color="8EA9DB"/>
              <w:left w:val="nil"/>
              <w:bottom w:val="nil"/>
              <w:right w:val="nil"/>
            </w:tcBorders>
            <w:shd w:val="clear" w:color="D9E1F2" w:fill="D9E1F2"/>
            <w:vAlign w:val="bottom"/>
            <w:hideMark/>
          </w:tcPr>
          <w:p w14:paraId="3479F1CA"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4.252,6</w:t>
            </w:r>
          </w:p>
        </w:tc>
        <w:tc>
          <w:tcPr>
            <w:tcW w:w="273" w:type="pct"/>
            <w:tcBorders>
              <w:top w:val="single" w:sz="4" w:space="0" w:color="8EA9DB"/>
              <w:left w:val="nil"/>
              <w:bottom w:val="nil"/>
              <w:right w:val="nil"/>
            </w:tcBorders>
            <w:shd w:val="clear" w:color="D9E1F2" w:fill="D9E1F2"/>
            <w:vAlign w:val="bottom"/>
            <w:hideMark/>
          </w:tcPr>
          <w:p w14:paraId="453DA926"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100,00%</w:t>
            </w:r>
          </w:p>
        </w:tc>
        <w:tc>
          <w:tcPr>
            <w:tcW w:w="273" w:type="pct"/>
            <w:tcBorders>
              <w:top w:val="single" w:sz="4" w:space="0" w:color="8EA9DB"/>
              <w:left w:val="nil"/>
              <w:bottom w:val="nil"/>
              <w:right w:val="nil"/>
            </w:tcBorders>
            <w:shd w:val="clear" w:color="D9E1F2" w:fill="D9E1F2"/>
            <w:vAlign w:val="bottom"/>
            <w:hideMark/>
          </w:tcPr>
          <w:p w14:paraId="698EFDAE" w14:textId="77777777" w:rsidR="002611D8" w:rsidRPr="002611D8" w:rsidRDefault="002611D8" w:rsidP="002611D8">
            <w:pPr>
              <w:widowControl/>
              <w:jc w:val="right"/>
              <w:rPr>
                <w:b/>
                <w:bCs/>
                <w:color w:val="000000"/>
                <w:sz w:val="22"/>
                <w:szCs w:val="22"/>
                <w:lang w:val="en-US" w:eastAsia="en-US"/>
              </w:rPr>
            </w:pPr>
            <w:r w:rsidRPr="002611D8">
              <w:rPr>
                <w:b/>
                <w:bCs/>
                <w:color w:val="000000"/>
                <w:sz w:val="22"/>
                <w:szCs w:val="22"/>
                <w:lang w:val="en-US" w:eastAsia="en-US"/>
              </w:rPr>
              <w:t>4,3</w:t>
            </w:r>
          </w:p>
        </w:tc>
      </w:tr>
    </w:tbl>
    <w:p w14:paraId="517175DB" w14:textId="77777777" w:rsidR="002611D8" w:rsidRDefault="002611D8" w:rsidP="002611D8">
      <w:pPr>
        <w:rPr>
          <w:lang w:eastAsia="en-US"/>
        </w:rPr>
      </w:pPr>
    </w:p>
    <w:p w14:paraId="6B879D14" w14:textId="087F5A67" w:rsidR="00743FDC" w:rsidRPr="00743FDC" w:rsidRDefault="00743FDC" w:rsidP="00743FDC">
      <w:pPr>
        <w:pStyle w:val="a4"/>
        <w:rPr>
          <w:lang w:eastAsia="en-US"/>
        </w:rPr>
      </w:pPr>
      <w:r w:rsidRPr="00743FDC">
        <w:rPr>
          <w:lang w:eastAsia="en-US"/>
        </w:rPr>
        <w:t xml:space="preserve">Приказ стања </w:t>
      </w:r>
      <w:r w:rsidRPr="00743FDC">
        <w:rPr>
          <w:lang w:val="sr-Cyrl-BA" w:eastAsia="en-US"/>
        </w:rPr>
        <w:t>шума</w:t>
      </w:r>
      <w:r w:rsidRPr="00743FDC">
        <w:rPr>
          <w:lang w:eastAsia="en-US"/>
        </w:rPr>
        <w:t xml:space="preserve"> према пореклу и очуваности састојина</w:t>
      </w:r>
    </w:p>
    <w:p w14:paraId="4CA20386" w14:textId="15A79E50" w:rsidR="00743FDC" w:rsidRDefault="00743FDC" w:rsidP="00743FDC">
      <w:pPr>
        <w:widowControl/>
        <w:rPr>
          <w:lang w:val="sr-Cyrl-BA" w:eastAsia="en-US"/>
        </w:rPr>
      </w:pPr>
      <w:r w:rsidRPr="00743FDC">
        <w:rPr>
          <w:lang w:val="en-US" w:eastAsia="en-US"/>
        </w:rPr>
        <w:t xml:space="preserve">На основу затеченог стања </w:t>
      </w:r>
      <w:r>
        <w:rPr>
          <w:lang w:val="sr-Cyrl-BA" w:eastAsia="en-US"/>
        </w:rPr>
        <w:t>шума</w:t>
      </w:r>
      <w:r w:rsidRPr="00743FDC">
        <w:rPr>
          <w:lang w:val="en-US" w:eastAsia="en-US"/>
        </w:rPr>
        <w:t xml:space="preserve"> у оквиру газдинске јединице (укупне површине </w:t>
      </w:r>
      <w:r w:rsidR="00915B75">
        <w:rPr>
          <w:lang w:val="en-US" w:eastAsia="en-US"/>
        </w:rPr>
        <w:t>994,71</w:t>
      </w:r>
      <w:r w:rsidRPr="00743FDC">
        <w:rPr>
          <w:lang w:val="en-US" w:eastAsia="en-US"/>
        </w:rPr>
        <w:t xml:space="preserve"> ha, са просечном запремином 24</w:t>
      </w:r>
      <w:r w:rsidR="00915B75">
        <w:rPr>
          <w:lang w:val="en-US" w:eastAsia="en-US"/>
        </w:rPr>
        <w:t>0,</w:t>
      </w:r>
      <w:r w:rsidR="001F2461">
        <w:rPr>
          <w:lang w:val="en-US" w:eastAsia="en-US"/>
        </w:rPr>
        <w:t>1</w:t>
      </w:r>
      <w:r w:rsidRPr="00743FDC">
        <w:rPr>
          <w:lang w:val="en-US" w:eastAsia="en-US"/>
        </w:rPr>
        <w:t xml:space="preserve"> m³/ha и текућим запреминским прирастом од </w:t>
      </w:r>
      <w:r w:rsidR="00915B75">
        <w:rPr>
          <w:lang w:val="en-US" w:eastAsia="en-US"/>
        </w:rPr>
        <w:t>4,3</w:t>
      </w:r>
      <w:r w:rsidRPr="00743FDC">
        <w:rPr>
          <w:lang w:val="en-US" w:eastAsia="en-US"/>
        </w:rPr>
        <w:t xml:space="preserve"> m³/ha), структура по пореклу и очуваности састојина приказује се кроз следеће категорије:</w:t>
      </w:r>
    </w:p>
    <w:p w14:paraId="5298E147" w14:textId="16018F0E" w:rsidR="001F2461" w:rsidRPr="001F2461" w:rsidRDefault="001F2461" w:rsidP="001F2461">
      <w:pPr>
        <w:pStyle w:val="a2"/>
      </w:pPr>
      <w:r w:rsidRPr="001F2461">
        <w:t>11. Висока природна састојина тврдих лишћара</w:t>
      </w:r>
    </w:p>
    <w:p w14:paraId="2B176FC3" w14:textId="77777777" w:rsidR="001F2461" w:rsidRDefault="001F2461" w:rsidP="001F2461">
      <w:pPr>
        <w:pStyle w:val="a0"/>
      </w:pPr>
      <w:r w:rsidRPr="001F2461">
        <w:t>Укупна површина категорије: 36,40 ha (3,66% од укупне обрасле површине ГЈ), са просечном запремином дрвета од 102,3 m³/ha и текућим прирастом од 1,7 m³/ha.</w:t>
      </w:r>
    </w:p>
    <w:p w14:paraId="04CEBCA2" w14:textId="242B4589" w:rsidR="001F2461" w:rsidRPr="001F2461" w:rsidRDefault="001F2461" w:rsidP="001F2461">
      <w:pPr>
        <w:pStyle w:val="a0"/>
      </w:pPr>
      <w:r w:rsidRPr="001F2461">
        <w:t>Структура очуваности унутар категорије:</w:t>
      </w:r>
    </w:p>
    <w:p w14:paraId="0A274761" w14:textId="52216B48" w:rsidR="001F2461" w:rsidRPr="001F2461" w:rsidRDefault="001F2461" w:rsidP="001F2461">
      <w:pPr>
        <w:pStyle w:val="a"/>
      </w:pPr>
      <w:r w:rsidRPr="001F2461">
        <w:t xml:space="preserve">Очувана састојина: заузима 32,70 ha (89,84% површине ове категорије), са просечном запремином дрвета од 77,5 m³/ha и текућим прирастом од 1,5 m³/ha. </w:t>
      </w:r>
    </w:p>
    <w:p w14:paraId="6924708B" w14:textId="77777777" w:rsidR="001F2461" w:rsidRDefault="001F2461" w:rsidP="00B27D22">
      <w:pPr>
        <w:pStyle w:val="a"/>
        <w:widowControl/>
      </w:pPr>
      <w:r w:rsidRPr="001F2461">
        <w:t xml:space="preserve">Разређена састојина: заузима 3,70 ha (10,16% површине ове категорије), са просечном запремином дрвета од 321,8 m³/ha и текућим прирастом од 4,1 m³/ha. </w:t>
      </w:r>
    </w:p>
    <w:p w14:paraId="721C934B" w14:textId="0088F4F4" w:rsidR="001F2461" w:rsidRPr="001F2461" w:rsidRDefault="001F2461" w:rsidP="001F2461">
      <w:pPr>
        <w:pStyle w:val="a2"/>
      </w:pPr>
      <w:r w:rsidRPr="001F2461">
        <w:t>12. Висока природна састојина меких лишћара</w:t>
      </w:r>
    </w:p>
    <w:p w14:paraId="4D4B9E14" w14:textId="7EB424FB" w:rsidR="001F2461" w:rsidRPr="001F2461" w:rsidRDefault="001F2461" w:rsidP="001F2461">
      <w:pPr>
        <w:pStyle w:val="a0"/>
      </w:pPr>
      <w:r w:rsidRPr="001F2461">
        <w:t xml:space="preserve"> Укупна површина категорије: 12,17 ha (1,22% од укупне обрасле површине ГЈ), са просечном запремином дрвета од 347,2 m³/ha и текућим прирастом од 5,3 m³/ha.</w:t>
      </w:r>
    </w:p>
    <w:p w14:paraId="68FC4C97" w14:textId="1A676C42" w:rsidR="001F2461" w:rsidRPr="001F2461" w:rsidRDefault="001F2461" w:rsidP="001F2461">
      <w:pPr>
        <w:pStyle w:val="a0"/>
      </w:pPr>
      <w:r w:rsidRPr="001F2461">
        <w:t>Структура очуваности унутар категорије:</w:t>
      </w:r>
    </w:p>
    <w:p w14:paraId="32132934" w14:textId="5896BCF4" w:rsidR="001F2461" w:rsidRPr="001F2461" w:rsidRDefault="001F2461" w:rsidP="001F2461">
      <w:pPr>
        <w:pStyle w:val="a"/>
      </w:pPr>
      <w:r w:rsidRPr="001F2461">
        <w:lastRenderedPageBreak/>
        <w:t xml:space="preserve">Очувана састојина: заузима 10,63 ha (87,35% површине ове категорије), са просечном запремином дрвета од 353,6 m³/ha и текућим прирастом од 5,4 m³/ha. </w:t>
      </w:r>
    </w:p>
    <w:p w14:paraId="7AD69F92" w14:textId="77777777" w:rsidR="001F2461" w:rsidRDefault="001F2461" w:rsidP="00D3132C">
      <w:pPr>
        <w:pStyle w:val="a"/>
        <w:widowControl/>
      </w:pPr>
      <w:r w:rsidRPr="001F2461">
        <w:t xml:space="preserve">Разређена састојина: заузима 1,54 ha (12,65% површине ове категорије), са просечном запремином дрвета од 303,1 m³/ha и текућим прирастом од 4,2 m³/ha. </w:t>
      </w:r>
    </w:p>
    <w:p w14:paraId="0D50F3A1" w14:textId="28840D80" w:rsidR="001F2461" w:rsidRPr="001F2461" w:rsidRDefault="001F2461" w:rsidP="001F2461">
      <w:pPr>
        <w:pStyle w:val="a2"/>
      </w:pPr>
      <w:r w:rsidRPr="001F2461">
        <w:t>13. Висока природна састојина тврдих и меких лишћара</w:t>
      </w:r>
    </w:p>
    <w:p w14:paraId="759F1F28" w14:textId="10E0F740" w:rsidR="001F2461" w:rsidRPr="001F2461" w:rsidRDefault="001F2461" w:rsidP="001F2461">
      <w:pPr>
        <w:pStyle w:val="a0"/>
      </w:pPr>
      <w:r w:rsidRPr="001F2461">
        <w:t>Укупна површина категорије: 4,93 ha (0,50% од укупне обрасле површине ГЈ), са просечном запремином дрвета од 92,6 m³/ha и текућим прирастом од 2,1 m³/ha.</w:t>
      </w:r>
    </w:p>
    <w:p w14:paraId="747B4028" w14:textId="21BE66D9" w:rsidR="001F2461" w:rsidRPr="001F2461" w:rsidRDefault="001F2461" w:rsidP="001F2461">
      <w:pPr>
        <w:pStyle w:val="a0"/>
      </w:pPr>
      <w:r w:rsidRPr="001F2461">
        <w:t>Структура очуваности унутар категорије:</w:t>
      </w:r>
    </w:p>
    <w:p w14:paraId="1CC2AABD" w14:textId="77777777" w:rsidR="001F2461" w:rsidRDefault="001F2461" w:rsidP="003D1D2F">
      <w:pPr>
        <w:pStyle w:val="a"/>
        <w:widowControl/>
      </w:pPr>
      <w:r w:rsidRPr="001F2461">
        <w:t xml:space="preserve">Очувана састојина: заузима 4,93 ha (100,00% површине ове категорије), са просечном запремином дрвета од 92,6 m³/ha и текућим прирастом од 2,1 m³/ha. </w:t>
      </w:r>
    </w:p>
    <w:p w14:paraId="75A60598" w14:textId="324517BE" w:rsidR="001F2461" w:rsidRPr="001F2461" w:rsidRDefault="001F2461" w:rsidP="001F2461">
      <w:pPr>
        <w:pStyle w:val="a2"/>
      </w:pPr>
      <w:r w:rsidRPr="001F2461">
        <w:t>14. Изданачка природна састојина тврдих лишћара</w:t>
      </w:r>
    </w:p>
    <w:p w14:paraId="7D3183AA" w14:textId="76FBFB89" w:rsidR="001F2461" w:rsidRPr="001F2461" w:rsidRDefault="001F2461" w:rsidP="001F2461">
      <w:pPr>
        <w:pStyle w:val="a0"/>
      </w:pPr>
      <w:r w:rsidRPr="001F2461">
        <w:t>Укупна површина категорије: 408,06 ha (41,02% од укупне обрасле површине ГЈ), са просечном запремином дрвета од 2</w:t>
      </w:r>
      <w:r w:rsidR="00313826">
        <w:t>14,6</w:t>
      </w:r>
      <w:r w:rsidRPr="001F2461">
        <w:t xml:space="preserve"> m³/ha и текућим прирастом од </w:t>
      </w:r>
      <w:r w:rsidR="00313826">
        <w:t>3,9</w:t>
      </w:r>
      <w:r w:rsidRPr="001F2461">
        <w:t xml:space="preserve"> m³/ha.</w:t>
      </w:r>
    </w:p>
    <w:p w14:paraId="6F94FCE0" w14:textId="3B3FA0F6" w:rsidR="001F2461" w:rsidRPr="001F2461" w:rsidRDefault="001F2461" w:rsidP="001F2461">
      <w:pPr>
        <w:pStyle w:val="a0"/>
      </w:pPr>
      <w:r w:rsidRPr="001F2461">
        <w:t>Структура очуваности унутар категорије:</w:t>
      </w:r>
    </w:p>
    <w:p w14:paraId="41B621C6" w14:textId="485D3FCC" w:rsidR="001F2461" w:rsidRPr="001F2461" w:rsidRDefault="001F2461" w:rsidP="001F2461">
      <w:pPr>
        <w:pStyle w:val="a"/>
      </w:pPr>
      <w:r w:rsidRPr="001F2461">
        <w:t>Очувана састојина: заузима 342,14 ha (83,84% површине ове категорије), са просечном запремином дрвета од 23</w:t>
      </w:r>
      <w:r w:rsidR="00313826">
        <w:t>1,6</w:t>
      </w:r>
      <w:r w:rsidRPr="001F2461">
        <w:t xml:space="preserve"> m³/ha и текућим прирастом од 4,</w:t>
      </w:r>
      <w:r w:rsidR="00313826">
        <w:t>2</w:t>
      </w:r>
      <w:r w:rsidRPr="001F2461">
        <w:t xml:space="preserve"> m³/ha. </w:t>
      </w:r>
    </w:p>
    <w:p w14:paraId="033A8146" w14:textId="26A9D2D0" w:rsidR="001F2461" w:rsidRPr="001F2461" w:rsidRDefault="001F2461" w:rsidP="001F2461">
      <w:pPr>
        <w:pStyle w:val="a"/>
      </w:pPr>
      <w:r w:rsidRPr="001F2461">
        <w:t xml:space="preserve">Разређена састојина: заузима 51,58 ha (12,64% површине ове категорије), са просечном запремином дрвета од 152,8 m³/ha i текућим прирастом од 2,7 m³/ha. </w:t>
      </w:r>
    </w:p>
    <w:p w14:paraId="4EB025D2" w14:textId="77777777" w:rsidR="00313826" w:rsidRDefault="001F2461" w:rsidP="009B6D6B">
      <w:pPr>
        <w:pStyle w:val="a"/>
        <w:widowControl/>
      </w:pPr>
      <w:r w:rsidRPr="001F2461">
        <w:t>Девастирана (превише разређена) састојина: заузима 14,34 ha (3,51% површине ове категорије), са просечном запремином дрвета од 30,</w:t>
      </w:r>
      <w:r w:rsidR="00313826">
        <w:t>4</w:t>
      </w:r>
      <w:r w:rsidRPr="001F2461">
        <w:t xml:space="preserve"> m³/ha и текућим прирастом од 0,8 m³/ha. </w:t>
      </w:r>
    </w:p>
    <w:p w14:paraId="5DCB64BD" w14:textId="7C2983D7" w:rsidR="001F2461" w:rsidRPr="00313826" w:rsidRDefault="001F2461" w:rsidP="00313826">
      <w:pPr>
        <w:pStyle w:val="a2"/>
      </w:pPr>
      <w:r w:rsidRPr="00313826">
        <w:t>15. Изданачка природна састојина меких лишћара</w:t>
      </w:r>
    </w:p>
    <w:p w14:paraId="5EE48465" w14:textId="529726B4" w:rsidR="001F2461" w:rsidRPr="001F2461" w:rsidRDefault="001F2461" w:rsidP="00313826">
      <w:pPr>
        <w:pStyle w:val="a0"/>
      </w:pPr>
      <w:r w:rsidRPr="001F2461">
        <w:t>Укупна површина категорије: 338,18 ha (34,00% од укупне обрасле површине ГЈ), са просечном запремином дрвета од 279,1 m³/ha и текућим прирастом од 4,8 m³/ha.</w:t>
      </w:r>
    </w:p>
    <w:p w14:paraId="7FB7F971" w14:textId="7266AEEF" w:rsidR="001F2461" w:rsidRPr="001F2461" w:rsidRDefault="001F2461" w:rsidP="00313826">
      <w:pPr>
        <w:pStyle w:val="a0"/>
      </w:pPr>
      <w:r w:rsidRPr="001F2461">
        <w:t>Структура очуваности унутар категорије:</w:t>
      </w:r>
    </w:p>
    <w:p w14:paraId="4FE973B0" w14:textId="380960F4" w:rsidR="001F2461" w:rsidRPr="001F2461" w:rsidRDefault="001F2461" w:rsidP="00313826">
      <w:pPr>
        <w:pStyle w:val="a"/>
      </w:pPr>
      <w:r w:rsidRPr="001F2461">
        <w:t xml:space="preserve">Очувана састојина: заузима 333,66 ha (98,66% површине ове категорије), са просечном запремином дрвета од 280,0 m³/ha и текућим прирастом од 4,8 m³/ha. </w:t>
      </w:r>
    </w:p>
    <w:p w14:paraId="4A0808B8" w14:textId="37BF8A6F" w:rsidR="001F2461" w:rsidRPr="001F2461" w:rsidRDefault="001F2461" w:rsidP="00313826">
      <w:pPr>
        <w:pStyle w:val="a"/>
      </w:pPr>
      <w:r w:rsidRPr="001F2461">
        <w:t xml:space="preserve">Разређена састојина: заузима 3,35 ha (0,99% површине ове категорије), са просечном запремином дрвета од 255,4 m³/ha и текућим прирастом од 3,9 m³/ha. </w:t>
      </w:r>
    </w:p>
    <w:p w14:paraId="11E9CDA3" w14:textId="77777777" w:rsidR="00313826" w:rsidRDefault="001F2461" w:rsidP="009315DA">
      <w:pPr>
        <w:pStyle w:val="a"/>
        <w:widowControl/>
      </w:pPr>
      <w:r w:rsidRPr="001F2461">
        <w:t xml:space="preserve">Девастирана (превише разређена) састојина: заузима 1,17 ha (0,35% површине ове категорије), са просечном запремином дрвета од 89,1 m³/ha и текућим прирастом од 1,6 m³/ha. </w:t>
      </w:r>
    </w:p>
    <w:p w14:paraId="7F50EC87" w14:textId="1A65EBF1" w:rsidR="001F2461" w:rsidRPr="00313826" w:rsidRDefault="001F2461" w:rsidP="00313826">
      <w:pPr>
        <w:pStyle w:val="a2"/>
      </w:pPr>
      <w:r w:rsidRPr="00313826">
        <w:t>16. Изданачка природна састојина тврдих и меких лишћара</w:t>
      </w:r>
    </w:p>
    <w:p w14:paraId="5E8EECFB" w14:textId="606A0679" w:rsidR="001F2461" w:rsidRPr="001F2461" w:rsidRDefault="001F2461" w:rsidP="00313826">
      <w:pPr>
        <w:pStyle w:val="a0"/>
      </w:pPr>
      <w:r w:rsidRPr="001F2461">
        <w:t>Укупна површина категорије: 163,34 ha (16,42% од укупне обрасле површине ГЈ), са просечном запремином дрвета од 253,3 m³/ha и текућим прирастом од 4,3 m³/ha.</w:t>
      </w:r>
    </w:p>
    <w:p w14:paraId="2C262F6D" w14:textId="47335476" w:rsidR="001F2461" w:rsidRPr="001F2461" w:rsidRDefault="001F2461" w:rsidP="00313826">
      <w:pPr>
        <w:pStyle w:val="a0"/>
      </w:pPr>
      <w:r w:rsidRPr="001F2461">
        <w:t>Структура очуваности унутар категорије:</w:t>
      </w:r>
    </w:p>
    <w:p w14:paraId="4FF6450F" w14:textId="23083756" w:rsidR="001F2461" w:rsidRPr="001F2461" w:rsidRDefault="001F2461" w:rsidP="00313826">
      <w:pPr>
        <w:pStyle w:val="a"/>
      </w:pPr>
      <w:r w:rsidRPr="001F2461">
        <w:t xml:space="preserve">Очувана састојина: заузима 159,97 ha (97,94% површине ове категорије), са просечном запремином дрвета од 254,1 m³/ha и текућим прирастом од 4,3 m³/ha. </w:t>
      </w:r>
    </w:p>
    <w:p w14:paraId="648C59B5" w14:textId="77777777" w:rsidR="00313826" w:rsidRDefault="001F2461" w:rsidP="00486DC0">
      <w:pPr>
        <w:pStyle w:val="a"/>
        <w:widowControl/>
      </w:pPr>
      <w:r w:rsidRPr="001F2461">
        <w:t xml:space="preserve">Разређена састојина: заузима 3,37 ha (2,06% површине ове категорије), са просечном запремином дрвета од 217,9 m³/ha и текућим прирастом од 3,9 m³/ha. </w:t>
      </w:r>
    </w:p>
    <w:p w14:paraId="426BE0FC" w14:textId="638AD515" w:rsidR="001F2461" w:rsidRPr="00313826" w:rsidRDefault="001F2461" w:rsidP="00313826">
      <w:pPr>
        <w:pStyle w:val="a2"/>
      </w:pPr>
      <w:r w:rsidRPr="00313826">
        <w:t>25. Вештачки подигнута састојина тврдих лишћара</w:t>
      </w:r>
    </w:p>
    <w:p w14:paraId="3FA2FEE3" w14:textId="15A480E8" w:rsidR="001F2461" w:rsidRPr="001F2461" w:rsidRDefault="001F2461" w:rsidP="00313826">
      <w:pPr>
        <w:pStyle w:val="a0"/>
      </w:pPr>
      <w:r w:rsidRPr="001F2461">
        <w:t>Укупна површина категорије: 3,78 ha (0,38% од укупне обрасле површине ГЈ).</w:t>
      </w:r>
    </w:p>
    <w:p w14:paraId="6B190E0C" w14:textId="10EF2BAB" w:rsidR="001F2461" w:rsidRPr="001F2461" w:rsidRDefault="001F2461" w:rsidP="00313826">
      <w:pPr>
        <w:pStyle w:val="a0"/>
      </w:pPr>
      <w:r w:rsidRPr="001F2461">
        <w:t>Структура очуваности унутар категорије:</w:t>
      </w:r>
    </w:p>
    <w:p w14:paraId="56B9735F" w14:textId="77777777" w:rsidR="00313826" w:rsidRDefault="001F2461" w:rsidP="004269DF">
      <w:pPr>
        <w:pStyle w:val="a"/>
        <w:widowControl/>
      </w:pPr>
      <w:r w:rsidRPr="001F2461">
        <w:t xml:space="preserve">Очувана састојина: заузима 3,78 ha (100,00% површине ове категорије). </w:t>
      </w:r>
    </w:p>
    <w:p w14:paraId="28E0CAAA" w14:textId="46EB808D" w:rsidR="001F2461" w:rsidRPr="00313826" w:rsidRDefault="001F2461" w:rsidP="00313826">
      <w:pPr>
        <w:pStyle w:val="a2"/>
      </w:pPr>
      <w:r w:rsidRPr="00313826">
        <w:t>27. Вештачки подигнута састојина четинара</w:t>
      </w:r>
    </w:p>
    <w:p w14:paraId="52CBB4C6" w14:textId="1EE5A570" w:rsidR="001F2461" w:rsidRPr="001F2461" w:rsidRDefault="001F2461" w:rsidP="00313826">
      <w:pPr>
        <w:pStyle w:val="a0"/>
      </w:pPr>
      <w:r w:rsidRPr="001F2461">
        <w:t>Укупна површина категорије: 24,96 ha (2,51% од укупне обрасле површине ГЈ), са просечном запремином дрвета од 283,1 m³/ha и текућим прирастом од 7,9 m³/ha.</w:t>
      </w:r>
    </w:p>
    <w:p w14:paraId="6BE2E1AD" w14:textId="501DE86A" w:rsidR="001F2461" w:rsidRPr="001F2461" w:rsidRDefault="001F2461" w:rsidP="00313826">
      <w:pPr>
        <w:pStyle w:val="a0"/>
      </w:pPr>
      <w:r w:rsidRPr="001F2461">
        <w:t>Структура очуваности унутар категорије:</w:t>
      </w:r>
    </w:p>
    <w:p w14:paraId="382EE242" w14:textId="77777777" w:rsidR="00313826" w:rsidRDefault="001F2461" w:rsidP="001C167C">
      <w:pPr>
        <w:pStyle w:val="a"/>
        <w:widowControl/>
      </w:pPr>
      <w:r w:rsidRPr="001F2461">
        <w:t xml:space="preserve">Очувана састојина: заузима 24,96 ha (100,00% површине ове категорије), са просечном запремином дрвета од 283,1 m³/ha и текућим прирастом од 7,9 m³/ha. </w:t>
      </w:r>
    </w:p>
    <w:p w14:paraId="4EDADD82" w14:textId="2B17B3BC" w:rsidR="001F2461" w:rsidRPr="00313826" w:rsidRDefault="001F2461" w:rsidP="00313826">
      <w:pPr>
        <w:pStyle w:val="a2"/>
      </w:pPr>
      <w:r w:rsidRPr="00313826">
        <w:t>38. Шикара</w:t>
      </w:r>
    </w:p>
    <w:p w14:paraId="3D709E5E" w14:textId="75C8D6A0" w:rsidR="001F2461" w:rsidRPr="001F2461" w:rsidRDefault="001F2461" w:rsidP="00313826">
      <w:pPr>
        <w:pStyle w:val="a0"/>
      </w:pPr>
      <w:r w:rsidRPr="001F2461">
        <w:t>Укупна површина категорије: 2,89 ha (0,29% од укупне обрасле површине ГЈ).</w:t>
      </w:r>
    </w:p>
    <w:p w14:paraId="24784355" w14:textId="20E7DA5E" w:rsidR="001F2461" w:rsidRPr="001F2461" w:rsidRDefault="001F2461" w:rsidP="00313826">
      <w:pPr>
        <w:pStyle w:val="a0"/>
      </w:pPr>
      <w:r w:rsidRPr="001F2461">
        <w:lastRenderedPageBreak/>
        <w:t>Структура очуваности унутар категорије:</w:t>
      </w:r>
    </w:p>
    <w:p w14:paraId="56D40AE3" w14:textId="78B4B8F0" w:rsidR="001F2461" w:rsidRPr="00313826" w:rsidRDefault="001F2461" w:rsidP="00C97537">
      <w:pPr>
        <w:pStyle w:val="a"/>
        <w:widowControl/>
      </w:pPr>
      <w:r w:rsidRPr="001F2461">
        <w:t xml:space="preserve">Девастирана (превише разређена) састојина: заузима 2,89 ha (100,00% површине ове категорије). </w:t>
      </w:r>
    </w:p>
    <w:p w14:paraId="379640CD" w14:textId="77777777" w:rsidR="002F1642" w:rsidRPr="003D04C0" w:rsidRDefault="002F1642" w:rsidP="001A7D31">
      <w:pPr>
        <w:pStyle w:val="Heading3"/>
      </w:pPr>
      <w:bookmarkStart w:id="26" w:name="_Toc242429438"/>
      <w:r w:rsidRPr="003D04C0">
        <w:t>2.1.5.</w:t>
      </w:r>
      <w:r w:rsidRPr="003D04C0">
        <w:tab/>
        <w:t>Стање шума по мешовитости</w:t>
      </w:r>
      <w:bookmarkEnd w:id="26"/>
    </w:p>
    <w:p w14:paraId="16A9B8A8" w14:textId="2CC6CBC4" w:rsidR="0092188F" w:rsidRPr="006F3720" w:rsidRDefault="0092188F" w:rsidP="00647C0C">
      <w:pPr>
        <w:pStyle w:val="a3"/>
      </w:pPr>
      <w:r w:rsidRPr="00647C0C">
        <w:t>Стање састојина по мешовитости приказано је у наредним табелама</w:t>
      </w:r>
      <w:r w:rsidR="00647C0C" w:rsidRPr="00647C0C">
        <w:t>.</w:t>
      </w:r>
    </w:p>
    <w:p w14:paraId="6686C9DD" w14:textId="607A9846" w:rsidR="00627693" w:rsidRDefault="0034569C" w:rsidP="00627693">
      <w:pPr>
        <w:pStyle w:val="Quote"/>
        <w:rPr>
          <w:lang w:val="sr-Cyrl-RS"/>
        </w:rPr>
      </w:pPr>
      <w:r>
        <w:rPr>
          <w:lang w:val="sr-Cyrl-RS"/>
        </w:rPr>
        <w:t>Табела 1</w:t>
      </w:r>
      <w:r w:rsidR="00647C0C">
        <w:rPr>
          <w:lang w:val="sr-Cyrl-RS"/>
        </w:rPr>
        <w:t>1</w:t>
      </w:r>
      <w:r w:rsidR="00627693" w:rsidRPr="002767F5">
        <w:rPr>
          <w:lang w:val="sr-Cyrl-RS"/>
        </w:rPr>
        <w:t>-Приказ стања шума по мешовитости.</w:t>
      </w:r>
      <w:r w:rsidR="00627693">
        <w:rPr>
          <w:lang w:val="sr-Cyrl-RS"/>
        </w:rPr>
        <w:t xml:space="preserve"> </w:t>
      </w:r>
    </w:p>
    <w:tbl>
      <w:tblPr>
        <w:tblW w:w="5000" w:type="pct"/>
        <w:tblLook w:val="04A0" w:firstRow="1" w:lastRow="0" w:firstColumn="1" w:lastColumn="0" w:noHBand="0" w:noVBand="1"/>
      </w:tblPr>
      <w:tblGrid>
        <w:gridCol w:w="6581"/>
        <w:gridCol w:w="5030"/>
        <w:gridCol w:w="1123"/>
        <w:gridCol w:w="1184"/>
        <w:gridCol w:w="1747"/>
        <w:gridCol w:w="1208"/>
        <w:gridCol w:w="1208"/>
        <w:gridCol w:w="1123"/>
        <w:gridCol w:w="1208"/>
      </w:tblGrid>
      <w:tr w:rsidR="00691191" w:rsidRPr="00691191" w14:paraId="5CA594D8" w14:textId="77777777" w:rsidTr="00691191">
        <w:trPr>
          <w:trHeight w:val="300"/>
          <w:tblHeader/>
        </w:trPr>
        <w:tc>
          <w:tcPr>
            <w:tcW w:w="1612" w:type="pct"/>
            <w:tcBorders>
              <w:top w:val="nil"/>
              <w:left w:val="nil"/>
              <w:bottom w:val="single" w:sz="4" w:space="0" w:color="8EA9DB"/>
              <w:right w:val="nil"/>
            </w:tcBorders>
            <w:shd w:val="clear" w:color="D9E1F2" w:fill="D9E1F2"/>
            <w:noWrap/>
            <w:vAlign w:val="bottom"/>
            <w:hideMark/>
          </w:tcPr>
          <w:p w14:paraId="505E156D" w14:textId="77777777" w:rsidR="00691191" w:rsidRPr="00691191" w:rsidRDefault="00691191" w:rsidP="00691191">
            <w:pPr>
              <w:widowControl/>
              <w:rPr>
                <w:b/>
                <w:bCs/>
                <w:color w:val="000000"/>
                <w:sz w:val="22"/>
                <w:szCs w:val="22"/>
                <w:lang w:val="en-US" w:eastAsia="en-US"/>
              </w:rPr>
            </w:pPr>
            <w:r w:rsidRPr="00691191">
              <w:rPr>
                <w:b/>
                <w:bCs/>
                <w:color w:val="000000"/>
                <w:sz w:val="22"/>
                <w:szCs w:val="22"/>
                <w:lang w:val="en-US" w:eastAsia="en-US"/>
              </w:rPr>
              <w:t>Мешовитост</w:t>
            </w:r>
          </w:p>
        </w:tc>
        <w:tc>
          <w:tcPr>
            <w:tcW w:w="1232" w:type="pct"/>
            <w:tcBorders>
              <w:top w:val="nil"/>
              <w:left w:val="nil"/>
              <w:bottom w:val="single" w:sz="4" w:space="0" w:color="8EA9DB"/>
              <w:right w:val="nil"/>
            </w:tcBorders>
            <w:shd w:val="clear" w:color="D9E1F2" w:fill="D9E1F2"/>
            <w:noWrap/>
            <w:vAlign w:val="bottom"/>
            <w:hideMark/>
          </w:tcPr>
          <w:p w14:paraId="4468CCD7"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 xml:space="preserve">Површина под шумом (ha) </w:t>
            </w:r>
          </w:p>
        </w:tc>
        <w:tc>
          <w:tcPr>
            <w:tcW w:w="275" w:type="pct"/>
            <w:tcBorders>
              <w:top w:val="nil"/>
              <w:left w:val="nil"/>
              <w:bottom w:val="single" w:sz="4" w:space="0" w:color="8EA9DB"/>
              <w:right w:val="nil"/>
            </w:tcBorders>
            <w:shd w:val="clear" w:color="D9E1F2" w:fill="D9E1F2"/>
            <w:noWrap/>
            <w:vAlign w:val="bottom"/>
            <w:hideMark/>
          </w:tcPr>
          <w:p w14:paraId="03873092"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 xml:space="preserve">%P </w:t>
            </w:r>
          </w:p>
        </w:tc>
        <w:tc>
          <w:tcPr>
            <w:tcW w:w="290" w:type="pct"/>
            <w:tcBorders>
              <w:top w:val="nil"/>
              <w:left w:val="nil"/>
              <w:bottom w:val="single" w:sz="4" w:space="0" w:color="8EA9DB"/>
              <w:right w:val="nil"/>
            </w:tcBorders>
            <w:shd w:val="clear" w:color="D9E1F2" w:fill="D9E1F2"/>
            <w:noWrap/>
            <w:vAlign w:val="bottom"/>
            <w:hideMark/>
          </w:tcPr>
          <w:p w14:paraId="745F0A0E"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 xml:space="preserve">V (m³)  </w:t>
            </w:r>
          </w:p>
        </w:tc>
        <w:tc>
          <w:tcPr>
            <w:tcW w:w="428" w:type="pct"/>
            <w:tcBorders>
              <w:top w:val="nil"/>
              <w:left w:val="nil"/>
              <w:bottom w:val="single" w:sz="4" w:space="0" w:color="8EA9DB"/>
              <w:right w:val="nil"/>
            </w:tcBorders>
            <w:shd w:val="clear" w:color="D9E1F2" w:fill="D9E1F2"/>
            <w:noWrap/>
            <w:vAlign w:val="bottom"/>
            <w:hideMark/>
          </w:tcPr>
          <w:p w14:paraId="7D11C40D"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 xml:space="preserve">%V </w:t>
            </w:r>
          </w:p>
        </w:tc>
        <w:tc>
          <w:tcPr>
            <w:tcW w:w="296" w:type="pct"/>
            <w:tcBorders>
              <w:top w:val="nil"/>
              <w:left w:val="nil"/>
              <w:bottom w:val="single" w:sz="4" w:space="0" w:color="8EA9DB"/>
              <w:right w:val="nil"/>
            </w:tcBorders>
            <w:shd w:val="clear" w:color="D9E1F2" w:fill="D9E1F2"/>
            <w:noWrap/>
            <w:vAlign w:val="bottom"/>
            <w:hideMark/>
          </w:tcPr>
          <w:p w14:paraId="2D9B286D"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 xml:space="preserve">V (m³/ha) </w:t>
            </w:r>
          </w:p>
        </w:tc>
        <w:tc>
          <w:tcPr>
            <w:tcW w:w="296" w:type="pct"/>
            <w:tcBorders>
              <w:top w:val="nil"/>
              <w:left w:val="nil"/>
              <w:bottom w:val="single" w:sz="4" w:space="0" w:color="8EA9DB"/>
              <w:right w:val="nil"/>
            </w:tcBorders>
            <w:shd w:val="clear" w:color="D9E1F2" w:fill="D9E1F2"/>
            <w:noWrap/>
            <w:vAlign w:val="bottom"/>
            <w:hideMark/>
          </w:tcPr>
          <w:p w14:paraId="346AA142"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 xml:space="preserve">Iv (m³)  </w:t>
            </w:r>
          </w:p>
        </w:tc>
        <w:tc>
          <w:tcPr>
            <w:tcW w:w="275" w:type="pct"/>
            <w:tcBorders>
              <w:top w:val="nil"/>
              <w:left w:val="nil"/>
              <w:bottom w:val="single" w:sz="4" w:space="0" w:color="8EA9DB"/>
              <w:right w:val="nil"/>
            </w:tcBorders>
            <w:shd w:val="clear" w:color="D9E1F2" w:fill="D9E1F2"/>
            <w:noWrap/>
            <w:vAlign w:val="bottom"/>
            <w:hideMark/>
          </w:tcPr>
          <w:p w14:paraId="79B93BA3"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 xml:space="preserve">%Iv </w:t>
            </w:r>
          </w:p>
        </w:tc>
        <w:tc>
          <w:tcPr>
            <w:tcW w:w="296" w:type="pct"/>
            <w:tcBorders>
              <w:top w:val="nil"/>
              <w:left w:val="nil"/>
              <w:bottom w:val="single" w:sz="4" w:space="0" w:color="8EA9DB"/>
              <w:right w:val="nil"/>
            </w:tcBorders>
            <w:shd w:val="clear" w:color="D9E1F2" w:fill="D9E1F2"/>
            <w:noWrap/>
            <w:vAlign w:val="bottom"/>
            <w:hideMark/>
          </w:tcPr>
          <w:p w14:paraId="5231D42D"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 xml:space="preserve">Iv (m³/ha) </w:t>
            </w:r>
          </w:p>
        </w:tc>
      </w:tr>
      <w:tr w:rsidR="00691191" w:rsidRPr="00691191" w14:paraId="1AA9D7ED" w14:textId="77777777" w:rsidTr="00691191">
        <w:trPr>
          <w:trHeight w:val="300"/>
        </w:trPr>
        <w:tc>
          <w:tcPr>
            <w:tcW w:w="1612" w:type="pct"/>
            <w:tcBorders>
              <w:top w:val="nil"/>
              <w:left w:val="nil"/>
              <w:bottom w:val="nil"/>
              <w:right w:val="nil"/>
            </w:tcBorders>
            <w:noWrap/>
            <w:vAlign w:val="bottom"/>
            <w:hideMark/>
          </w:tcPr>
          <w:p w14:paraId="574BFBC8" w14:textId="77777777" w:rsidR="00691191" w:rsidRPr="00691191" w:rsidRDefault="00691191" w:rsidP="00691191">
            <w:pPr>
              <w:widowControl/>
              <w:rPr>
                <w:color w:val="000000"/>
                <w:sz w:val="22"/>
                <w:szCs w:val="22"/>
                <w:lang w:val="en-US" w:eastAsia="en-US"/>
              </w:rPr>
            </w:pPr>
            <w:r w:rsidRPr="00691191">
              <w:rPr>
                <w:color w:val="000000"/>
                <w:sz w:val="22"/>
                <w:szCs w:val="22"/>
                <w:lang w:val="en-US" w:eastAsia="en-US"/>
              </w:rPr>
              <w:t>1. Чиста састојина</w:t>
            </w:r>
          </w:p>
        </w:tc>
        <w:tc>
          <w:tcPr>
            <w:tcW w:w="1232" w:type="pct"/>
            <w:tcBorders>
              <w:top w:val="nil"/>
              <w:left w:val="nil"/>
              <w:bottom w:val="nil"/>
              <w:right w:val="nil"/>
            </w:tcBorders>
            <w:noWrap/>
            <w:vAlign w:val="bottom"/>
            <w:hideMark/>
          </w:tcPr>
          <w:p w14:paraId="19071547"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41,84</w:t>
            </w:r>
          </w:p>
        </w:tc>
        <w:tc>
          <w:tcPr>
            <w:tcW w:w="275" w:type="pct"/>
            <w:tcBorders>
              <w:top w:val="nil"/>
              <w:left w:val="nil"/>
              <w:bottom w:val="nil"/>
              <w:right w:val="nil"/>
            </w:tcBorders>
            <w:noWrap/>
            <w:vAlign w:val="bottom"/>
            <w:hideMark/>
          </w:tcPr>
          <w:p w14:paraId="3FC814AB"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4,21%</w:t>
            </w:r>
          </w:p>
        </w:tc>
        <w:tc>
          <w:tcPr>
            <w:tcW w:w="290" w:type="pct"/>
            <w:tcBorders>
              <w:top w:val="nil"/>
              <w:left w:val="nil"/>
              <w:bottom w:val="nil"/>
              <w:right w:val="nil"/>
            </w:tcBorders>
            <w:noWrap/>
            <w:vAlign w:val="bottom"/>
            <w:hideMark/>
          </w:tcPr>
          <w:p w14:paraId="79CDAFB8"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4.087,6</w:t>
            </w:r>
          </w:p>
        </w:tc>
        <w:tc>
          <w:tcPr>
            <w:tcW w:w="428" w:type="pct"/>
            <w:tcBorders>
              <w:top w:val="nil"/>
              <w:left w:val="nil"/>
              <w:bottom w:val="nil"/>
              <w:right w:val="nil"/>
            </w:tcBorders>
            <w:noWrap/>
            <w:vAlign w:val="bottom"/>
            <w:hideMark/>
          </w:tcPr>
          <w:p w14:paraId="62DB309C"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1,71%</w:t>
            </w:r>
          </w:p>
        </w:tc>
        <w:tc>
          <w:tcPr>
            <w:tcW w:w="296" w:type="pct"/>
            <w:tcBorders>
              <w:top w:val="nil"/>
              <w:left w:val="nil"/>
              <w:bottom w:val="nil"/>
              <w:right w:val="nil"/>
            </w:tcBorders>
            <w:noWrap/>
            <w:vAlign w:val="bottom"/>
            <w:hideMark/>
          </w:tcPr>
          <w:p w14:paraId="0DE4B9CD"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97,7</w:t>
            </w:r>
          </w:p>
        </w:tc>
        <w:tc>
          <w:tcPr>
            <w:tcW w:w="296" w:type="pct"/>
            <w:tcBorders>
              <w:top w:val="nil"/>
              <w:left w:val="nil"/>
              <w:bottom w:val="nil"/>
              <w:right w:val="nil"/>
            </w:tcBorders>
            <w:noWrap/>
            <w:vAlign w:val="bottom"/>
            <w:hideMark/>
          </w:tcPr>
          <w:p w14:paraId="1AB89AE2"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95,4</w:t>
            </w:r>
          </w:p>
        </w:tc>
        <w:tc>
          <w:tcPr>
            <w:tcW w:w="275" w:type="pct"/>
            <w:tcBorders>
              <w:top w:val="nil"/>
              <w:left w:val="nil"/>
              <w:bottom w:val="nil"/>
              <w:right w:val="nil"/>
            </w:tcBorders>
            <w:noWrap/>
            <w:vAlign w:val="bottom"/>
            <w:hideMark/>
          </w:tcPr>
          <w:p w14:paraId="371A866D"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2,24%</w:t>
            </w:r>
          </w:p>
        </w:tc>
        <w:tc>
          <w:tcPr>
            <w:tcW w:w="296" w:type="pct"/>
            <w:tcBorders>
              <w:top w:val="nil"/>
              <w:left w:val="nil"/>
              <w:bottom w:val="nil"/>
              <w:right w:val="nil"/>
            </w:tcBorders>
            <w:noWrap/>
            <w:vAlign w:val="bottom"/>
            <w:hideMark/>
          </w:tcPr>
          <w:p w14:paraId="0FA3D187"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2,3</w:t>
            </w:r>
          </w:p>
        </w:tc>
      </w:tr>
      <w:tr w:rsidR="00691191" w:rsidRPr="00691191" w14:paraId="276BBABA" w14:textId="77777777" w:rsidTr="00691191">
        <w:trPr>
          <w:trHeight w:val="300"/>
        </w:trPr>
        <w:tc>
          <w:tcPr>
            <w:tcW w:w="1612" w:type="pct"/>
            <w:tcBorders>
              <w:top w:val="nil"/>
              <w:left w:val="nil"/>
              <w:bottom w:val="nil"/>
              <w:right w:val="nil"/>
            </w:tcBorders>
            <w:noWrap/>
            <w:vAlign w:val="bottom"/>
            <w:hideMark/>
          </w:tcPr>
          <w:p w14:paraId="00CD5533" w14:textId="77777777" w:rsidR="00691191" w:rsidRPr="00691191" w:rsidRDefault="00691191" w:rsidP="00691191">
            <w:pPr>
              <w:widowControl/>
              <w:rPr>
                <w:color w:val="000000"/>
                <w:sz w:val="22"/>
                <w:szCs w:val="22"/>
                <w:lang w:val="en-US" w:eastAsia="en-US"/>
              </w:rPr>
            </w:pPr>
            <w:r w:rsidRPr="00691191">
              <w:rPr>
                <w:color w:val="000000"/>
                <w:sz w:val="22"/>
                <w:szCs w:val="22"/>
                <w:lang w:val="en-US" w:eastAsia="en-US"/>
              </w:rPr>
              <w:t>2. Мешовита састојина</w:t>
            </w:r>
          </w:p>
        </w:tc>
        <w:tc>
          <w:tcPr>
            <w:tcW w:w="1232" w:type="pct"/>
            <w:tcBorders>
              <w:top w:val="nil"/>
              <w:left w:val="nil"/>
              <w:bottom w:val="nil"/>
              <w:right w:val="nil"/>
            </w:tcBorders>
            <w:noWrap/>
            <w:vAlign w:val="bottom"/>
            <w:hideMark/>
          </w:tcPr>
          <w:p w14:paraId="604A3E8C"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949,98</w:t>
            </w:r>
          </w:p>
        </w:tc>
        <w:tc>
          <w:tcPr>
            <w:tcW w:w="275" w:type="pct"/>
            <w:tcBorders>
              <w:top w:val="nil"/>
              <w:left w:val="nil"/>
              <w:bottom w:val="nil"/>
              <w:right w:val="nil"/>
            </w:tcBorders>
            <w:noWrap/>
            <w:vAlign w:val="bottom"/>
            <w:hideMark/>
          </w:tcPr>
          <w:p w14:paraId="1B4E6378"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95,50%</w:t>
            </w:r>
          </w:p>
        </w:tc>
        <w:tc>
          <w:tcPr>
            <w:tcW w:w="290" w:type="pct"/>
            <w:tcBorders>
              <w:top w:val="nil"/>
              <w:left w:val="nil"/>
              <w:bottom w:val="nil"/>
              <w:right w:val="nil"/>
            </w:tcBorders>
            <w:noWrap/>
            <w:vAlign w:val="bottom"/>
            <w:hideMark/>
          </w:tcPr>
          <w:p w14:paraId="294AB309"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234.703,8</w:t>
            </w:r>
          </w:p>
        </w:tc>
        <w:tc>
          <w:tcPr>
            <w:tcW w:w="428" w:type="pct"/>
            <w:tcBorders>
              <w:top w:val="nil"/>
              <w:left w:val="nil"/>
              <w:bottom w:val="nil"/>
              <w:right w:val="nil"/>
            </w:tcBorders>
            <w:noWrap/>
            <w:vAlign w:val="bottom"/>
            <w:hideMark/>
          </w:tcPr>
          <w:p w14:paraId="31C31BD7"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98,29%</w:t>
            </w:r>
          </w:p>
        </w:tc>
        <w:tc>
          <w:tcPr>
            <w:tcW w:w="296" w:type="pct"/>
            <w:tcBorders>
              <w:top w:val="nil"/>
              <w:left w:val="nil"/>
              <w:bottom w:val="nil"/>
              <w:right w:val="nil"/>
            </w:tcBorders>
            <w:noWrap/>
            <w:vAlign w:val="bottom"/>
            <w:hideMark/>
          </w:tcPr>
          <w:p w14:paraId="250FCA18"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247,1</w:t>
            </w:r>
          </w:p>
        </w:tc>
        <w:tc>
          <w:tcPr>
            <w:tcW w:w="296" w:type="pct"/>
            <w:tcBorders>
              <w:top w:val="nil"/>
              <w:left w:val="nil"/>
              <w:bottom w:val="nil"/>
              <w:right w:val="nil"/>
            </w:tcBorders>
            <w:noWrap/>
            <w:vAlign w:val="bottom"/>
            <w:hideMark/>
          </w:tcPr>
          <w:p w14:paraId="69C8BD07"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4.157,2</w:t>
            </w:r>
          </w:p>
        </w:tc>
        <w:tc>
          <w:tcPr>
            <w:tcW w:w="275" w:type="pct"/>
            <w:tcBorders>
              <w:top w:val="nil"/>
              <w:left w:val="nil"/>
              <w:bottom w:val="nil"/>
              <w:right w:val="nil"/>
            </w:tcBorders>
            <w:noWrap/>
            <w:vAlign w:val="bottom"/>
            <w:hideMark/>
          </w:tcPr>
          <w:p w14:paraId="5508AC3A"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97,76%</w:t>
            </w:r>
          </w:p>
        </w:tc>
        <w:tc>
          <w:tcPr>
            <w:tcW w:w="296" w:type="pct"/>
            <w:tcBorders>
              <w:top w:val="nil"/>
              <w:left w:val="nil"/>
              <w:bottom w:val="nil"/>
              <w:right w:val="nil"/>
            </w:tcBorders>
            <w:noWrap/>
            <w:vAlign w:val="bottom"/>
            <w:hideMark/>
          </w:tcPr>
          <w:p w14:paraId="48C4227C"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4,4</w:t>
            </w:r>
          </w:p>
        </w:tc>
      </w:tr>
      <w:tr w:rsidR="00691191" w:rsidRPr="00691191" w14:paraId="60ADDCAC" w14:textId="77777777" w:rsidTr="00691191">
        <w:trPr>
          <w:trHeight w:val="300"/>
        </w:trPr>
        <w:tc>
          <w:tcPr>
            <w:tcW w:w="1612" w:type="pct"/>
            <w:tcBorders>
              <w:top w:val="nil"/>
              <w:left w:val="nil"/>
              <w:bottom w:val="nil"/>
              <w:right w:val="nil"/>
            </w:tcBorders>
            <w:noWrap/>
            <w:vAlign w:val="bottom"/>
            <w:hideMark/>
          </w:tcPr>
          <w:p w14:paraId="6AE73694" w14:textId="77777777" w:rsidR="00691191" w:rsidRPr="00691191" w:rsidRDefault="00691191" w:rsidP="00691191">
            <w:pPr>
              <w:widowControl/>
              <w:rPr>
                <w:color w:val="000000"/>
                <w:sz w:val="22"/>
                <w:szCs w:val="22"/>
                <w:lang w:val="en-US" w:eastAsia="en-US"/>
              </w:rPr>
            </w:pPr>
            <w:r w:rsidRPr="00691191">
              <w:rPr>
                <w:color w:val="000000"/>
                <w:sz w:val="22"/>
                <w:szCs w:val="22"/>
                <w:lang w:val="en-US" w:eastAsia="en-US"/>
              </w:rPr>
              <w:t>3. Шикаре и шибљаци</w:t>
            </w:r>
          </w:p>
        </w:tc>
        <w:tc>
          <w:tcPr>
            <w:tcW w:w="1232" w:type="pct"/>
            <w:tcBorders>
              <w:top w:val="nil"/>
              <w:left w:val="nil"/>
              <w:bottom w:val="nil"/>
              <w:right w:val="nil"/>
            </w:tcBorders>
            <w:noWrap/>
            <w:vAlign w:val="bottom"/>
            <w:hideMark/>
          </w:tcPr>
          <w:p w14:paraId="4325B0C5"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2,89</w:t>
            </w:r>
          </w:p>
        </w:tc>
        <w:tc>
          <w:tcPr>
            <w:tcW w:w="275" w:type="pct"/>
            <w:tcBorders>
              <w:top w:val="nil"/>
              <w:left w:val="nil"/>
              <w:bottom w:val="nil"/>
              <w:right w:val="nil"/>
            </w:tcBorders>
            <w:noWrap/>
            <w:vAlign w:val="bottom"/>
            <w:hideMark/>
          </w:tcPr>
          <w:p w14:paraId="17FB49B7"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0,29%</w:t>
            </w:r>
          </w:p>
        </w:tc>
        <w:tc>
          <w:tcPr>
            <w:tcW w:w="290" w:type="pct"/>
            <w:tcBorders>
              <w:top w:val="nil"/>
              <w:left w:val="nil"/>
              <w:bottom w:val="nil"/>
              <w:right w:val="nil"/>
            </w:tcBorders>
            <w:noWrap/>
            <w:vAlign w:val="bottom"/>
            <w:hideMark/>
          </w:tcPr>
          <w:p w14:paraId="1E47A449" w14:textId="77777777" w:rsidR="00691191" w:rsidRPr="00691191" w:rsidRDefault="00691191" w:rsidP="00691191">
            <w:pPr>
              <w:widowControl/>
              <w:jc w:val="right"/>
              <w:rPr>
                <w:color w:val="000000"/>
                <w:sz w:val="22"/>
                <w:szCs w:val="22"/>
                <w:lang w:val="en-US" w:eastAsia="en-US"/>
              </w:rPr>
            </w:pPr>
          </w:p>
        </w:tc>
        <w:tc>
          <w:tcPr>
            <w:tcW w:w="428" w:type="pct"/>
            <w:tcBorders>
              <w:top w:val="nil"/>
              <w:left w:val="nil"/>
              <w:bottom w:val="nil"/>
              <w:right w:val="nil"/>
            </w:tcBorders>
            <w:noWrap/>
            <w:vAlign w:val="bottom"/>
            <w:hideMark/>
          </w:tcPr>
          <w:p w14:paraId="3D763DD7"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0,00%</w:t>
            </w:r>
          </w:p>
        </w:tc>
        <w:tc>
          <w:tcPr>
            <w:tcW w:w="296" w:type="pct"/>
            <w:tcBorders>
              <w:top w:val="nil"/>
              <w:left w:val="nil"/>
              <w:bottom w:val="nil"/>
              <w:right w:val="nil"/>
            </w:tcBorders>
            <w:noWrap/>
            <w:vAlign w:val="bottom"/>
            <w:hideMark/>
          </w:tcPr>
          <w:p w14:paraId="7C2F3938"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0,0</w:t>
            </w:r>
          </w:p>
        </w:tc>
        <w:tc>
          <w:tcPr>
            <w:tcW w:w="296" w:type="pct"/>
            <w:tcBorders>
              <w:top w:val="nil"/>
              <w:left w:val="nil"/>
              <w:bottom w:val="nil"/>
              <w:right w:val="nil"/>
            </w:tcBorders>
            <w:noWrap/>
            <w:vAlign w:val="bottom"/>
            <w:hideMark/>
          </w:tcPr>
          <w:p w14:paraId="3AB30A90" w14:textId="77777777" w:rsidR="00691191" w:rsidRPr="00691191" w:rsidRDefault="00691191" w:rsidP="00691191">
            <w:pPr>
              <w:widowControl/>
              <w:jc w:val="right"/>
              <w:rPr>
                <w:color w:val="000000"/>
                <w:sz w:val="22"/>
                <w:szCs w:val="22"/>
                <w:lang w:val="en-US" w:eastAsia="en-US"/>
              </w:rPr>
            </w:pPr>
          </w:p>
        </w:tc>
        <w:tc>
          <w:tcPr>
            <w:tcW w:w="275" w:type="pct"/>
            <w:tcBorders>
              <w:top w:val="nil"/>
              <w:left w:val="nil"/>
              <w:bottom w:val="nil"/>
              <w:right w:val="nil"/>
            </w:tcBorders>
            <w:noWrap/>
            <w:vAlign w:val="bottom"/>
            <w:hideMark/>
          </w:tcPr>
          <w:p w14:paraId="01A8FB7A"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0,00%</w:t>
            </w:r>
          </w:p>
        </w:tc>
        <w:tc>
          <w:tcPr>
            <w:tcW w:w="296" w:type="pct"/>
            <w:tcBorders>
              <w:top w:val="nil"/>
              <w:left w:val="nil"/>
              <w:bottom w:val="nil"/>
              <w:right w:val="nil"/>
            </w:tcBorders>
            <w:noWrap/>
            <w:vAlign w:val="bottom"/>
            <w:hideMark/>
          </w:tcPr>
          <w:p w14:paraId="4AC41D89"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0,0</w:t>
            </w:r>
          </w:p>
        </w:tc>
      </w:tr>
      <w:tr w:rsidR="00691191" w:rsidRPr="00691191" w14:paraId="63F9F9C9" w14:textId="77777777" w:rsidTr="00691191">
        <w:trPr>
          <w:trHeight w:val="300"/>
        </w:trPr>
        <w:tc>
          <w:tcPr>
            <w:tcW w:w="1612" w:type="pct"/>
            <w:tcBorders>
              <w:top w:val="single" w:sz="4" w:space="0" w:color="8EA9DB"/>
              <w:left w:val="nil"/>
              <w:bottom w:val="nil"/>
              <w:right w:val="nil"/>
            </w:tcBorders>
            <w:shd w:val="clear" w:color="D9E1F2" w:fill="D9E1F2"/>
            <w:noWrap/>
            <w:vAlign w:val="bottom"/>
            <w:hideMark/>
          </w:tcPr>
          <w:p w14:paraId="08F797DE" w14:textId="77777777" w:rsidR="00691191" w:rsidRPr="00691191" w:rsidRDefault="00691191" w:rsidP="00691191">
            <w:pPr>
              <w:widowControl/>
              <w:rPr>
                <w:b/>
                <w:bCs/>
                <w:color w:val="000000"/>
                <w:sz w:val="22"/>
                <w:szCs w:val="22"/>
                <w:lang w:val="en-US" w:eastAsia="en-US"/>
              </w:rPr>
            </w:pPr>
            <w:r w:rsidRPr="00691191">
              <w:rPr>
                <w:b/>
                <w:bCs/>
                <w:color w:val="000000"/>
                <w:sz w:val="22"/>
                <w:szCs w:val="22"/>
                <w:lang w:val="en-US" w:eastAsia="en-US"/>
              </w:rPr>
              <w:t xml:space="preserve">Укупно ГЈ </w:t>
            </w:r>
          </w:p>
        </w:tc>
        <w:tc>
          <w:tcPr>
            <w:tcW w:w="1232" w:type="pct"/>
            <w:tcBorders>
              <w:top w:val="single" w:sz="4" w:space="0" w:color="8EA9DB"/>
              <w:left w:val="nil"/>
              <w:bottom w:val="nil"/>
              <w:right w:val="nil"/>
            </w:tcBorders>
            <w:shd w:val="clear" w:color="D9E1F2" w:fill="D9E1F2"/>
            <w:noWrap/>
            <w:vAlign w:val="bottom"/>
            <w:hideMark/>
          </w:tcPr>
          <w:p w14:paraId="1D89C9E9"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994,71</w:t>
            </w:r>
          </w:p>
        </w:tc>
        <w:tc>
          <w:tcPr>
            <w:tcW w:w="275" w:type="pct"/>
            <w:tcBorders>
              <w:top w:val="single" w:sz="4" w:space="0" w:color="8EA9DB"/>
              <w:left w:val="nil"/>
              <w:bottom w:val="nil"/>
              <w:right w:val="nil"/>
            </w:tcBorders>
            <w:shd w:val="clear" w:color="D9E1F2" w:fill="D9E1F2"/>
            <w:noWrap/>
            <w:vAlign w:val="bottom"/>
            <w:hideMark/>
          </w:tcPr>
          <w:p w14:paraId="4A13B434"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100,00%</w:t>
            </w:r>
          </w:p>
        </w:tc>
        <w:tc>
          <w:tcPr>
            <w:tcW w:w="290" w:type="pct"/>
            <w:tcBorders>
              <w:top w:val="single" w:sz="4" w:space="0" w:color="8EA9DB"/>
              <w:left w:val="nil"/>
              <w:bottom w:val="nil"/>
              <w:right w:val="nil"/>
            </w:tcBorders>
            <w:shd w:val="clear" w:color="D9E1F2" w:fill="D9E1F2"/>
            <w:noWrap/>
            <w:vAlign w:val="bottom"/>
            <w:hideMark/>
          </w:tcPr>
          <w:p w14:paraId="70F51072"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238.791,4</w:t>
            </w:r>
          </w:p>
        </w:tc>
        <w:tc>
          <w:tcPr>
            <w:tcW w:w="428" w:type="pct"/>
            <w:tcBorders>
              <w:top w:val="single" w:sz="4" w:space="0" w:color="8EA9DB"/>
              <w:left w:val="nil"/>
              <w:bottom w:val="nil"/>
              <w:right w:val="nil"/>
            </w:tcBorders>
            <w:shd w:val="clear" w:color="D9E1F2" w:fill="D9E1F2"/>
            <w:noWrap/>
            <w:vAlign w:val="bottom"/>
            <w:hideMark/>
          </w:tcPr>
          <w:p w14:paraId="0484D24A"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100,00%</w:t>
            </w:r>
          </w:p>
        </w:tc>
        <w:tc>
          <w:tcPr>
            <w:tcW w:w="296" w:type="pct"/>
            <w:tcBorders>
              <w:top w:val="single" w:sz="4" w:space="0" w:color="8EA9DB"/>
              <w:left w:val="nil"/>
              <w:bottom w:val="nil"/>
              <w:right w:val="nil"/>
            </w:tcBorders>
            <w:shd w:val="clear" w:color="D9E1F2" w:fill="D9E1F2"/>
            <w:noWrap/>
            <w:vAlign w:val="bottom"/>
            <w:hideMark/>
          </w:tcPr>
          <w:p w14:paraId="76841182"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240,1</w:t>
            </w:r>
          </w:p>
        </w:tc>
        <w:tc>
          <w:tcPr>
            <w:tcW w:w="296" w:type="pct"/>
            <w:tcBorders>
              <w:top w:val="single" w:sz="4" w:space="0" w:color="8EA9DB"/>
              <w:left w:val="nil"/>
              <w:bottom w:val="nil"/>
              <w:right w:val="nil"/>
            </w:tcBorders>
            <w:shd w:val="clear" w:color="D9E1F2" w:fill="D9E1F2"/>
            <w:noWrap/>
            <w:vAlign w:val="bottom"/>
            <w:hideMark/>
          </w:tcPr>
          <w:p w14:paraId="43A0A402"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4.252,6</w:t>
            </w:r>
          </w:p>
        </w:tc>
        <w:tc>
          <w:tcPr>
            <w:tcW w:w="275" w:type="pct"/>
            <w:tcBorders>
              <w:top w:val="single" w:sz="4" w:space="0" w:color="8EA9DB"/>
              <w:left w:val="nil"/>
              <w:bottom w:val="nil"/>
              <w:right w:val="nil"/>
            </w:tcBorders>
            <w:shd w:val="clear" w:color="D9E1F2" w:fill="D9E1F2"/>
            <w:noWrap/>
            <w:vAlign w:val="bottom"/>
            <w:hideMark/>
          </w:tcPr>
          <w:p w14:paraId="04C0BD44"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100,00%</w:t>
            </w:r>
          </w:p>
        </w:tc>
        <w:tc>
          <w:tcPr>
            <w:tcW w:w="296" w:type="pct"/>
            <w:tcBorders>
              <w:top w:val="single" w:sz="4" w:space="0" w:color="8EA9DB"/>
              <w:left w:val="nil"/>
              <w:bottom w:val="nil"/>
              <w:right w:val="nil"/>
            </w:tcBorders>
            <w:shd w:val="clear" w:color="D9E1F2" w:fill="D9E1F2"/>
            <w:noWrap/>
            <w:vAlign w:val="bottom"/>
            <w:hideMark/>
          </w:tcPr>
          <w:p w14:paraId="712999B0"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4,3</w:t>
            </w:r>
          </w:p>
        </w:tc>
      </w:tr>
    </w:tbl>
    <w:p w14:paraId="255D9FB4" w14:textId="2E7B983E" w:rsidR="00162D24" w:rsidRPr="00162D24" w:rsidRDefault="00162D24" w:rsidP="00162D24">
      <w:pPr>
        <w:pStyle w:val="a3"/>
        <w:rPr>
          <w:lang w:val="sr-Cyrl-BA"/>
        </w:rPr>
      </w:pPr>
      <w:r w:rsidRPr="006F3720">
        <w:t xml:space="preserve">У овој газдинској јединици преовладавају мешовите састојине, површина мешовитих састојина заузима површину од </w:t>
      </w:r>
      <w:r w:rsidR="00B90512">
        <w:rPr>
          <w:lang w:val="sr-Cyrl-BA"/>
        </w:rPr>
        <w:t>949,98</w:t>
      </w:r>
      <w:r w:rsidRPr="006F3720">
        <w:t xml:space="preserve"> ha или 9</w:t>
      </w:r>
      <w:r>
        <w:rPr>
          <w:lang w:val="sr-Cyrl-BA"/>
        </w:rPr>
        <w:t>5,5</w:t>
      </w:r>
      <w:r w:rsidR="00B90512">
        <w:rPr>
          <w:lang w:val="sr-Cyrl-BA"/>
        </w:rPr>
        <w:t>0</w:t>
      </w:r>
      <w:r w:rsidRPr="006F3720">
        <w:t xml:space="preserve">% од укупне </w:t>
      </w:r>
      <w:r w:rsidR="00B90512">
        <w:rPr>
          <w:lang w:val="sr-Cyrl-BA"/>
        </w:rPr>
        <w:t xml:space="preserve">обрасле </w:t>
      </w:r>
      <w:r w:rsidRPr="006F3720">
        <w:t xml:space="preserve">површине састојина газдинске јединице, просечне дрвне залихе </w:t>
      </w:r>
      <w:r>
        <w:t>2</w:t>
      </w:r>
      <w:r w:rsidR="00B90512">
        <w:rPr>
          <w:lang w:val="sr-Cyrl-BA"/>
        </w:rPr>
        <w:t>4</w:t>
      </w:r>
      <w:r w:rsidR="00691191">
        <w:rPr>
          <w:lang w:val="sr-Cyrl-BA"/>
        </w:rPr>
        <w:t>7</w:t>
      </w:r>
      <w:r>
        <w:rPr>
          <w:lang w:val="sr-Cyrl-BA"/>
        </w:rPr>
        <w:t>,</w:t>
      </w:r>
      <w:r w:rsidR="00691191">
        <w:rPr>
          <w:lang w:val="sr-Cyrl-BA"/>
        </w:rPr>
        <w:t>1</w:t>
      </w:r>
      <w:r w:rsidRPr="006F3720">
        <w:t xml:space="preserve"> m</w:t>
      </w:r>
      <w:r w:rsidRPr="006F3720">
        <w:rPr>
          <w:vertAlign w:val="superscript"/>
        </w:rPr>
        <w:t>3</w:t>
      </w:r>
      <w:r w:rsidRPr="006F3720">
        <w:t xml:space="preserve">/ha и текућег запреминског прираста </w:t>
      </w:r>
      <w:r w:rsidR="00B90512">
        <w:rPr>
          <w:lang w:val="sr-Cyrl-BA"/>
        </w:rPr>
        <w:t>4,</w:t>
      </w:r>
      <w:r w:rsidR="00691191">
        <w:rPr>
          <w:lang w:val="sr-Cyrl-BA"/>
        </w:rPr>
        <w:t>4</w:t>
      </w:r>
      <w:r w:rsidRPr="006F3720">
        <w:t xml:space="preserve"> m</w:t>
      </w:r>
      <w:r w:rsidRPr="006F3720">
        <w:rPr>
          <w:vertAlign w:val="superscript"/>
        </w:rPr>
        <w:t>3</w:t>
      </w:r>
      <w:r w:rsidRPr="006F3720">
        <w:t xml:space="preserve">/ha, док чисте састојине заузимају површину од </w:t>
      </w:r>
      <w:r>
        <w:rPr>
          <w:lang w:val="sr-Cyrl-BA"/>
        </w:rPr>
        <w:t>41,</w:t>
      </w:r>
      <w:r w:rsidR="00B90512">
        <w:rPr>
          <w:lang w:val="sr-Cyrl-BA"/>
        </w:rPr>
        <w:t>8</w:t>
      </w:r>
      <w:r>
        <w:rPr>
          <w:lang w:val="sr-Cyrl-BA"/>
        </w:rPr>
        <w:t>4</w:t>
      </w:r>
      <w:r w:rsidRPr="006F3720">
        <w:t xml:space="preserve"> ha или </w:t>
      </w:r>
      <w:r>
        <w:rPr>
          <w:lang w:val="sr-Cyrl-BA"/>
        </w:rPr>
        <w:t>4,</w:t>
      </w:r>
      <w:r w:rsidR="00B90512">
        <w:rPr>
          <w:lang w:val="sr-Cyrl-BA"/>
        </w:rPr>
        <w:t>21</w:t>
      </w:r>
      <w:r w:rsidRPr="006F3720">
        <w:t xml:space="preserve">% од укупне </w:t>
      </w:r>
      <w:r w:rsidR="00B90512">
        <w:rPr>
          <w:lang w:val="sr-Cyrl-BA"/>
        </w:rPr>
        <w:t xml:space="preserve">обрасле </w:t>
      </w:r>
      <w:r w:rsidRPr="006F3720">
        <w:t xml:space="preserve">површине састојина газдинске јединице, просечне дрвне залихе </w:t>
      </w:r>
      <w:r>
        <w:rPr>
          <w:lang w:val="sr-Cyrl-BA"/>
        </w:rPr>
        <w:t>9</w:t>
      </w:r>
      <w:r w:rsidR="00B90512">
        <w:rPr>
          <w:lang w:val="sr-Cyrl-BA"/>
        </w:rPr>
        <w:t>7,</w:t>
      </w:r>
      <w:r w:rsidR="00691191">
        <w:rPr>
          <w:lang w:val="sr-Cyrl-BA"/>
        </w:rPr>
        <w:t>7</w:t>
      </w:r>
      <w:r w:rsidRPr="006F3720">
        <w:t xml:space="preserve"> m</w:t>
      </w:r>
      <w:r w:rsidRPr="006F3720">
        <w:rPr>
          <w:vertAlign w:val="superscript"/>
        </w:rPr>
        <w:t>3</w:t>
      </w:r>
      <w:r w:rsidRPr="006F3720">
        <w:t xml:space="preserve">/ha са текућим запреминским прирастом </w:t>
      </w:r>
      <w:r>
        <w:rPr>
          <w:lang w:val="sr-Cyrl-BA"/>
        </w:rPr>
        <w:t>2,</w:t>
      </w:r>
      <w:r w:rsidR="00B90512">
        <w:rPr>
          <w:lang w:val="sr-Cyrl-BA"/>
        </w:rPr>
        <w:t>3</w:t>
      </w:r>
      <w:r w:rsidRPr="006F3720">
        <w:t xml:space="preserve"> m</w:t>
      </w:r>
      <w:r w:rsidRPr="006F3720">
        <w:rPr>
          <w:vertAlign w:val="superscript"/>
        </w:rPr>
        <w:t>3</w:t>
      </w:r>
      <w:r w:rsidRPr="006F3720">
        <w:t xml:space="preserve">/ha. </w:t>
      </w:r>
      <w:r>
        <w:rPr>
          <w:lang w:val="sr-Cyrl-BA"/>
        </w:rPr>
        <w:t>Шикаре и шибљаци заузимају површину од 2,</w:t>
      </w:r>
      <w:r w:rsidR="00B90512">
        <w:rPr>
          <w:lang w:val="sr-Cyrl-BA"/>
        </w:rPr>
        <w:t>89</w:t>
      </w:r>
      <w:r>
        <w:rPr>
          <w:lang w:val="sr-Cyrl-BA"/>
        </w:rPr>
        <w:t xml:space="preserve"> </w:t>
      </w:r>
      <w:r>
        <w:rPr>
          <w:lang w:val="sr-Latn-BA"/>
        </w:rPr>
        <w:t>ha</w:t>
      </w:r>
      <w:r>
        <w:rPr>
          <w:lang w:val="sr-Cyrl-BA"/>
        </w:rPr>
        <w:t xml:space="preserve"> или 0,29% од укупне </w:t>
      </w:r>
      <w:r w:rsidR="00B90512">
        <w:rPr>
          <w:lang w:val="sr-Cyrl-BA"/>
        </w:rPr>
        <w:t xml:space="preserve">обрасле </w:t>
      </w:r>
      <w:r>
        <w:rPr>
          <w:lang w:val="sr-Cyrl-BA"/>
        </w:rPr>
        <w:t xml:space="preserve">површине газдинске јединице. </w:t>
      </w:r>
      <w:r w:rsidRPr="006F3720">
        <w:t>Са становишта интегралног газдовања састојинама може се конст</w:t>
      </w:r>
      <w:r>
        <w:t>атовати да је ово врло повољан сразмер</w:t>
      </w:r>
      <w:r w:rsidRPr="006F3720">
        <w:t xml:space="preserve"> учешћа мешовитих састојина, ако је познато да је у мешовитим састојима лакше одржати физиолочку стабилност и заштиту састојине.</w:t>
      </w:r>
      <w:r>
        <w:rPr>
          <w:lang w:val="sr-Cyrl-BA"/>
        </w:rPr>
        <w:t xml:space="preserve"> </w:t>
      </w:r>
      <w:r>
        <w:t>Нужно је напоменути да преовлађујуће изданачко порекло ових шума не омогућује потпуно коришћење високог потенцијала већине станишта, па је потребно, у складу са ограничењима која намећу поједини режими заштите, у дужем временском периоду (како би се обезбедила функционална трајност), извршити њихово превођење у високи узгојни облик.</w:t>
      </w:r>
    </w:p>
    <w:p w14:paraId="6C83F010" w14:textId="09D55A99" w:rsidR="00647C0C" w:rsidRDefault="00162D24" w:rsidP="00162D24">
      <w:pPr>
        <w:pStyle w:val="Quote"/>
        <w:rPr>
          <w:lang w:val="sr-Cyrl-BA"/>
        </w:rPr>
      </w:pPr>
      <w:r w:rsidRPr="00162D24">
        <w:t>Табела 1</w:t>
      </w:r>
      <w:r>
        <w:rPr>
          <w:lang w:val="sr-Cyrl-BA"/>
        </w:rPr>
        <w:t>2</w:t>
      </w:r>
      <w:r w:rsidRPr="00162D24">
        <w:t>-Приказ стања шума мешовитости</w:t>
      </w:r>
      <w:r>
        <w:rPr>
          <w:lang w:val="sr-Cyrl-BA"/>
        </w:rPr>
        <w:t xml:space="preserve"> по газдинским типовима</w:t>
      </w:r>
      <w:r w:rsidRPr="00162D24">
        <w:t>.</w:t>
      </w:r>
    </w:p>
    <w:tbl>
      <w:tblPr>
        <w:tblW w:w="5000" w:type="pct"/>
        <w:tblLook w:val="04A0" w:firstRow="1" w:lastRow="0" w:firstColumn="1" w:lastColumn="0" w:noHBand="0" w:noVBand="1"/>
      </w:tblPr>
      <w:tblGrid>
        <w:gridCol w:w="8666"/>
        <w:gridCol w:w="2387"/>
        <w:gridCol w:w="2380"/>
        <w:gridCol w:w="1041"/>
        <w:gridCol w:w="1096"/>
        <w:gridCol w:w="1041"/>
        <w:gridCol w:w="914"/>
        <w:gridCol w:w="878"/>
        <w:gridCol w:w="1041"/>
        <w:gridCol w:w="968"/>
      </w:tblGrid>
      <w:tr w:rsidR="00691191" w:rsidRPr="00691191" w14:paraId="3E135532" w14:textId="77777777" w:rsidTr="00691191">
        <w:trPr>
          <w:trHeight w:val="300"/>
          <w:tblHeader/>
        </w:trPr>
        <w:tc>
          <w:tcPr>
            <w:tcW w:w="2123" w:type="pct"/>
            <w:tcBorders>
              <w:top w:val="nil"/>
              <w:left w:val="nil"/>
              <w:bottom w:val="single" w:sz="4" w:space="0" w:color="8EA9DB"/>
              <w:right w:val="nil"/>
            </w:tcBorders>
            <w:shd w:val="clear" w:color="D9E1F2" w:fill="D9E1F2"/>
            <w:vAlign w:val="center"/>
            <w:hideMark/>
          </w:tcPr>
          <w:p w14:paraId="31FF7B76" w14:textId="77777777" w:rsidR="00691191" w:rsidRPr="00691191" w:rsidRDefault="00691191" w:rsidP="00691191">
            <w:pPr>
              <w:widowControl/>
              <w:rPr>
                <w:b/>
                <w:bCs/>
                <w:color w:val="000000"/>
                <w:sz w:val="22"/>
                <w:szCs w:val="22"/>
                <w:lang w:val="en-US" w:eastAsia="en-US"/>
              </w:rPr>
            </w:pPr>
            <w:r w:rsidRPr="00691191">
              <w:rPr>
                <w:b/>
                <w:bCs/>
                <w:color w:val="000000"/>
                <w:sz w:val="22"/>
                <w:szCs w:val="22"/>
                <w:lang w:val="en-US" w:eastAsia="en-US"/>
              </w:rPr>
              <w:t>Газдински тип шуме</w:t>
            </w:r>
          </w:p>
        </w:tc>
        <w:tc>
          <w:tcPr>
            <w:tcW w:w="585" w:type="pct"/>
            <w:tcBorders>
              <w:top w:val="nil"/>
              <w:left w:val="nil"/>
              <w:bottom w:val="single" w:sz="4" w:space="0" w:color="8EA9DB"/>
              <w:right w:val="nil"/>
            </w:tcBorders>
            <w:shd w:val="clear" w:color="D9E1F2" w:fill="D9E1F2"/>
            <w:vAlign w:val="center"/>
            <w:hideMark/>
          </w:tcPr>
          <w:p w14:paraId="31303250" w14:textId="77777777" w:rsidR="00691191" w:rsidRPr="00691191" w:rsidRDefault="00691191" w:rsidP="00691191">
            <w:pPr>
              <w:widowControl/>
              <w:rPr>
                <w:b/>
                <w:bCs/>
                <w:color w:val="000000"/>
                <w:sz w:val="22"/>
                <w:szCs w:val="22"/>
                <w:lang w:val="en-US" w:eastAsia="en-US"/>
              </w:rPr>
            </w:pPr>
            <w:r w:rsidRPr="00691191">
              <w:rPr>
                <w:b/>
                <w:bCs/>
                <w:color w:val="000000"/>
                <w:sz w:val="22"/>
                <w:szCs w:val="22"/>
                <w:lang w:val="en-US" w:eastAsia="en-US"/>
              </w:rPr>
              <w:t>Мешовитост</w:t>
            </w:r>
          </w:p>
        </w:tc>
        <w:tc>
          <w:tcPr>
            <w:tcW w:w="583" w:type="pct"/>
            <w:tcBorders>
              <w:top w:val="nil"/>
              <w:left w:val="nil"/>
              <w:bottom w:val="single" w:sz="4" w:space="0" w:color="8EA9DB"/>
              <w:right w:val="nil"/>
            </w:tcBorders>
            <w:shd w:val="clear" w:color="D9E1F2" w:fill="D9E1F2"/>
            <w:vAlign w:val="center"/>
            <w:hideMark/>
          </w:tcPr>
          <w:p w14:paraId="2106F5BD"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 xml:space="preserve">Површина под шумом (ha) </w:t>
            </w:r>
          </w:p>
        </w:tc>
        <w:tc>
          <w:tcPr>
            <w:tcW w:w="255" w:type="pct"/>
            <w:tcBorders>
              <w:top w:val="nil"/>
              <w:left w:val="nil"/>
              <w:bottom w:val="single" w:sz="4" w:space="0" w:color="8EA9DB"/>
              <w:right w:val="nil"/>
            </w:tcBorders>
            <w:shd w:val="clear" w:color="D9E1F2" w:fill="D9E1F2"/>
            <w:vAlign w:val="center"/>
            <w:hideMark/>
          </w:tcPr>
          <w:p w14:paraId="230E22DD"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 xml:space="preserve">%P </w:t>
            </w:r>
          </w:p>
        </w:tc>
        <w:tc>
          <w:tcPr>
            <w:tcW w:w="268" w:type="pct"/>
            <w:tcBorders>
              <w:top w:val="nil"/>
              <w:left w:val="nil"/>
              <w:bottom w:val="single" w:sz="4" w:space="0" w:color="8EA9DB"/>
              <w:right w:val="nil"/>
            </w:tcBorders>
            <w:shd w:val="clear" w:color="D9E1F2" w:fill="D9E1F2"/>
            <w:vAlign w:val="center"/>
            <w:hideMark/>
          </w:tcPr>
          <w:p w14:paraId="705C2B89"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 xml:space="preserve">V (m³)  </w:t>
            </w:r>
          </w:p>
        </w:tc>
        <w:tc>
          <w:tcPr>
            <w:tcW w:w="255" w:type="pct"/>
            <w:tcBorders>
              <w:top w:val="nil"/>
              <w:left w:val="nil"/>
              <w:bottom w:val="single" w:sz="4" w:space="0" w:color="8EA9DB"/>
              <w:right w:val="nil"/>
            </w:tcBorders>
            <w:shd w:val="clear" w:color="D9E1F2" w:fill="D9E1F2"/>
            <w:vAlign w:val="center"/>
            <w:hideMark/>
          </w:tcPr>
          <w:p w14:paraId="1AFF09E7"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 xml:space="preserve">%V </w:t>
            </w:r>
          </w:p>
        </w:tc>
        <w:tc>
          <w:tcPr>
            <w:tcW w:w="224" w:type="pct"/>
            <w:tcBorders>
              <w:top w:val="nil"/>
              <w:left w:val="nil"/>
              <w:bottom w:val="single" w:sz="4" w:space="0" w:color="8EA9DB"/>
              <w:right w:val="nil"/>
            </w:tcBorders>
            <w:shd w:val="clear" w:color="D9E1F2" w:fill="D9E1F2"/>
            <w:vAlign w:val="center"/>
            <w:hideMark/>
          </w:tcPr>
          <w:p w14:paraId="452BA262" w14:textId="41BB41EB" w:rsidR="00691191" w:rsidRPr="00691191" w:rsidRDefault="00691191" w:rsidP="00691191">
            <w:pPr>
              <w:widowControl/>
              <w:jc w:val="center"/>
              <w:rPr>
                <w:b/>
                <w:bCs/>
                <w:color w:val="000000"/>
                <w:sz w:val="22"/>
                <w:szCs w:val="22"/>
                <w:lang w:val="en-US" w:eastAsia="en-US"/>
              </w:rPr>
            </w:pPr>
            <w:r w:rsidRPr="00691191">
              <w:rPr>
                <w:b/>
                <w:bCs/>
                <w:color w:val="000000"/>
                <w:sz w:val="22"/>
                <w:szCs w:val="22"/>
                <w:lang w:val="en-US" w:eastAsia="en-US"/>
              </w:rPr>
              <w:t>V (m³/ha)</w:t>
            </w:r>
          </w:p>
        </w:tc>
        <w:tc>
          <w:tcPr>
            <w:tcW w:w="215" w:type="pct"/>
            <w:tcBorders>
              <w:top w:val="nil"/>
              <w:left w:val="nil"/>
              <w:bottom w:val="single" w:sz="4" w:space="0" w:color="8EA9DB"/>
              <w:right w:val="nil"/>
            </w:tcBorders>
            <w:shd w:val="clear" w:color="D9E1F2" w:fill="D9E1F2"/>
            <w:vAlign w:val="center"/>
            <w:hideMark/>
          </w:tcPr>
          <w:p w14:paraId="36015DAC"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 xml:space="preserve">Iv (m³)  </w:t>
            </w:r>
          </w:p>
        </w:tc>
        <w:tc>
          <w:tcPr>
            <w:tcW w:w="255" w:type="pct"/>
            <w:tcBorders>
              <w:top w:val="nil"/>
              <w:left w:val="nil"/>
              <w:bottom w:val="single" w:sz="4" w:space="0" w:color="8EA9DB"/>
              <w:right w:val="nil"/>
            </w:tcBorders>
            <w:shd w:val="clear" w:color="D9E1F2" w:fill="D9E1F2"/>
            <w:vAlign w:val="center"/>
            <w:hideMark/>
          </w:tcPr>
          <w:p w14:paraId="6D7361AE"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 xml:space="preserve">%Iv </w:t>
            </w:r>
          </w:p>
        </w:tc>
        <w:tc>
          <w:tcPr>
            <w:tcW w:w="237" w:type="pct"/>
            <w:tcBorders>
              <w:top w:val="nil"/>
              <w:left w:val="nil"/>
              <w:bottom w:val="single" w:sz="4" w:space="0" w:color="8EA9DB"/>
              <w:right w:val="nil"/>
            </w:tcBorders>
            <w:shd w:val="clear" w:color="D9E1F2" w:fill="D9E1F2"/>
            <w:vAlign w:val="center"/>
            <w:hideMark/>
          </w:tcPr>
          <w:p w14:paraId="7E773403" w14:textId="47DCB9F9" w:rsidR="00691191" w:rsidRPr="00691191" w:rsidRDefault="00691191" w:rsidP="00691191">
            <w:pPr>
              <w:widowControl/>
              <w:jc w:val="center"/>
              <w:rPr>
                <w:b/>
                <w:bCs/>
                <w:color w:val="000000"/>
                <w:sz w:val="22"/>
                <w:szCs w:val="22"/>
                <w:lang w:val="en-US" w:eastAsia="en-US"/>
              </w:rPr>
            </w:pPr>
            <w:r w:rsidRPr="00691191">
              <w:rPr>
                <w:b/>
                <w:bCs/>
                <w:color w:val="000000"/>
                <w:sz w:val="22"/>
                <w:szCs w:val="22"/>
                <w:lang w:val="en-US" w:eastAsia="en-US"/>
              </w:rPr>
              <w:t>Iv (m³/ha)</w:t>
            </w:r>
          </w:p>
        </w:tc>
      </w:tr>
      <w:tr w:rsidR="00691191" w:rsidRPr="00691191" w14:paraId="0DD00939" w14:textId="77777777" w:rsidTr="00691191">
        <w:trPr>
          <w:trHeight w:val="300"/>
        </w:trPr>
        <w:tc>
          <w:tcPr>
            <w:tcW w:w="2123" w:type="pct"/>
            <w:tcBorders>
              <w:top w:val="nil"/>
              <w:left w:val="nil"/>
              <w:bottom w:val="nil"/>
              <w:right w:val="nil"/>
            </w:tcBorders>
            <w:vAlign w:val="bottom"/>
            <w:hideMark/>
          </w:tcPr>
          <w:p w14:paraId="06B82D9E" w14:textId="77777777" w:rsidR="00691191" w:rsidRPr="00691191" w:rsidRDefault="00691191" w:rsidP="00691191">
            <w:pPr>
              <w:widowControl/>
              <w:rPr>
                <w:b/>
                <w:bCs/>
                <w:color w:val="000000"/>
                <w:sz w:val="22"/>
                <w:szCs w:val="22"/>
                <w:lang w:val="en-US" w:eastAsia="en-US"/>
              </w:rPr>
            </w:pPr>
            <w:r w:rsidRPr="00691191">
              <w:rPr>
                <w:b/>
                <w:bCs/>
                <w:color w:val="000000"/>
                <w:sz w:val="22"/>
                <w:szCs w:val="22"/>
                <w:lang w:val="en-US" w:eastAsia="en-US"/>
              </w:rPr>
              <w:t>1110. Високе мешовите шуме ОМЛ</w:t>
            </w:r>
          </w:p>
        </w:tc>
        <w:tc>
          <w:tcPr>
            <w:tcW w:w="585" w:type="pct"/>
            <w:tcBorders>
              <w:top w:val="nil"/>
              <w:left w:val="nil"/>
              <w:bottom w:val="nil"/>
              <w:right w:val="nil"/>
            </w:tcBorders>
            <w:vAlign w:val="bottom"/>
            <w:hideMark/>
          </w:tcPr>
          <w:p w14:paraId="62BAC0B1" w14:textId="77777777" w:rsidR="00691191" w:rsidRPr="00691191" w:rsidRDefault="00691191" w:rsidP="00691191">
            <w:pPr>
              <w:widowControl/>
              <w:rPr>
                <w:color w:val="000000"/>
                <w:sz w:val="22"/>
                <w:szCs w:val="22"/>
                <w:lang w:val="en-US" w:eastAsia="en-US"/>
              </w:rPr>
            </w:pPr>
            <w:r w:rsidRPr="00691191">
              <w:rPr>
                <w:color w:val="000000"/>
                <w:sz w:val="22"/>
                <w:szCs w:val="22"/>
                <w:lang w:val="en-US" w:eastAsia="en-US"/>
              </w:rPr>
              <w:t>1. Чиста састојина</w:t>
            </w:r>
          </w:p>
        </w:tc>
        <w:tc>
          <w:tcPr>
            <w:tcW w:w="583" w:type="pct"/>
            <w:tcBorders>
              <w:top w:val="nil"/>
              <w:left w:val="nil"/>
              <w:bottom w:val="nil"/>
              <w:right w:val="nil"/>
            </w:tcBorders>
            <w:vAlign w:val="bottom"/>
            <w:hideMark/>
          </w:tcPr>
          <w:p w14:paraId="317F2C48"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3,30</w:t>
            </w:r>
          </w:p>
        </w:tc>
        <w:tc>
          <w:tcPr>
            <w:tcW w:w="255" w:type="pct"/>
            <w:tcBorders>
              <w:top w:val="nil"/>
              <w:left w:val="nil"/>
              <w:bottom w:val="nil"/>
              <w:right w:val="nil"/>
            </w:tcBorders>
            <w:vAlign w:val="bottom"/>
            <w:hideMark/>
          </w:tcPr>
          <w:p w14:paraId="76D281CC"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0,33%</w:t>
            </w:r>
          </w:p>
        </w:tc>
        <w:tc>
          <w:tcPr>
            <w:tcW w:w="268" w:type="pct"/>
            <w:tcBorders>
              <w:top w:val="nil"/>
              <w:left w:val="nil"/>
              <w:bottom w:val="nil"/>
              <w:right w:val="nil"/>
            </w:tcBorders>
            <w:vAlign w:val="bottom"/>
            <w:hideMark/>
          </w:tcPr>
          <w:p w14:paraId="04CA5F6E"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311,8</w:t>
            </w:r>
          </w:p>
        </w:tc>
        <w:tc>
          <w:tcPr>
            <w:tcW w:w="255" w:type="pct"/>
            <w:tcBorders>
              <w:top w:val="nil"/>
              <w:left w:val="nil"/>
              <w:bottom w:val="nil"/>
              <w:right w:val="nil"/>
            </w:tcBorders>
            <w:vAlign w:val="bottom"/>
            <w:hideMark/>
          </w:tcPr>
          <w:p w14:paraId="62BBBD39"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0,13%</w:t>
            </w:r>
          </w:p>
        </w:tc>
        <w:tc>
          <w:tcPr>
            <w:tcW w:w="224" w:type="pct"/>
            <w:tcBorders>
              <w:top w:val="nil"/>
              <w:left w:val="nil"/>
              <w:bottom w:val="nil"/>
              <w:right w:val="nil"/>
            </w:tcBorders>
            <w:vAlign w:val="bottom"/>
            <w:hideMark/>
          </w:tcPr>
          <w:p w14:paraId="575731BC"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94,5</w:t>
            </w:r>
          </w:p>
        </w:tc>
        <w:tc>
          <w:tcPr>
            <w:tcW w:w="215" w:type="pct"/>
            <w:tcBorders>
              <w:top w:val="nil"/>
              <w:left w:val="nil"/>
              <w:bottom w:val="nil"/>
              <w:right w:val="nil"/>
            </w:tcBorders>
            <w:vAlign w:val="bottom"/>
            <w:hideMark/>
          </w:tcPr>
          <w:p w14:paraId="471BE711"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7,3</w:t>
            </w:r>
          </w:p>
        </w:tc>
        <w:tc>
          <w:tcPr>
            <w:tcW w:w="255" w:type="pct"/>
            <w:tcBorders>
              <w:top w:val="nil"/>
              <w:left w:val="nil"/>
              <w:bottom w:val="nil"/>
              <w:right w:val="nil"/>
            </w:tcBorders>
            <w:vAlign w:val="bottom"/>
            <w:hideMark/>
          </w:tcPr>
          <w:p w14:paraId="147C54FD"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0,17%</w:t>
            </w:r>
          </w:p>
        </w:tc>
        <w:tc>
          <w:tcPr>
            <w:tcW w:w="237" w:type="pct"/>
            <w:tcBorders>
              <w:top w:val="nil"/>
              <w:left w:val="nil"/>
              <w:bottom w:val="nil"/>
              <w:right w:val="nil"/>
            </w:tcBorders>
            <w:vAlign w:val="bottom"/>
            <w:hideMark/>
          </w:tcPr>
          <w:p w14:paraId="00D53146"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2,2</w:t>
            </w:r>
          </w:p>
        </w:tc>
      </w:tr>
      <w:tr w:rsidR="00691191" w:rsidRPr="00691191" w14:paraId="394EDFDE" w14:textId="77777777" w:rsidTr="00691191">
        <w:trPr>
          <w:trHeight w:val="300"/>
        </w:trPr>
        <w:tc>
          <w:tcPr>
            <w:tcW w:w="2123" w:type="pct"/>
            <w:tcBorders>
              <w:top w:val="nil"/>
              <w:left w:val="nil"/>
              <w:bottom w:val="single" w:sz="4" w:space="0" w:color="8EA9DB"/>
              <w:right w:val="nil"/>
            </w:tcBorders>
            <w:vAlign w:val="bottom"/>
            <w:hideMark/>
          </w:tcPr>
          <w:p w14:paraId="00FE8B6E" w14:textId="77777777" w:rsidR="00691191" w:rsidRPr="00691191" w:rsidRDefault="00691191" w:rsidP="00691191">
            <w:pPr>
              <w:widowControl/>
              <w:jc w:val="right"/>
              <w:rPr>
                <w:color w:val="000000"/>
                <w:sz w:val="22"/>
                <w:szCs w:val="22"/>
                <w:lang w:val="en-US" w:eastAsia="en-US"/>
              </w:rPr>
            </w:pPr>
          </w:p>
        </w:tc>
        <w:tc>
          <w:tcPr>
            <w:tcW w:w="585" w:type="pct"/>
            <w:tcBorders>
              <w:top w:val="nil"/>
              <w:left w:val="nil"/>
              <w:bottom w:val="nil"/>
              <w:right w:val="nil"/>
            </w:tcBorders>
            <w:vAlign w:val="bottom"/>
            <w:hideMark/>
          </w:tcPr>
          <w:p w14:paraId="4037B106" w14:textId="77777777" w:rsidR="00691191" w:rsidRPr="00691191" w:rsidRDefault="00691191" w:rsidP="00691191">
            <w:pPr>
              <w:widowControl/>
              <w:rPr>
                <w:color w:val="000000"/>
                <w:sz w:val="22"/>
                <w:szCs w:val="22"/>
                <w:lang w:val="en-US" w:eastAsia="en-US"/>
              </w:rPr>
            </w:pPr>
            <w:r w:rsidRPr="00691191">
              <w:rPr>
                <w:color w:val="000000"/>
                <w:sz w:val="22"/>
                <w:szCs w:val="22"/>
                <w:lang w:val="en-US" w:eastAsia="en-US"/>
              </w:rPr>
              <w:t>2. Мешовита састојина</w:t>
            </w:r>
          </w:p>
        </w:tc>
        <w:tc>
          <w:tcPr>
            <w:tcW w:w="583" w:type="pct"/>
            <w:tcBorders>
              <w:top w:val="nil"/>
              <w:left w:val="nil"/>
              <w:bottom w:val="nil"/>
              <w:right w:val="nil"/>
            </w:tcBorders>
            <w:vAlign w:val="bottom"/>
            <w:hideMark/>
          </w:tcPr>
          <w:p w14:paraId="338EFBE6"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13,80</w:t>
            </w:r>
          </w:p>
        </w:tc>
        <w:tc>
          <w:tcPr>
            <w:tcW w:w="255" w:type="pct"/>
            <w:tcBorders>
              <w:top w:val="nil"/>
              <w:left w:val="nil"/>
              <w:bottom w:val="nil"/>
              <w:right w:val="nil"/>
            </w:tcBorders>
            <w:vAlign w:val="bottom"/>
            <w:hideMark/>
          </w:tcPr>
          <w:p w14:paraId="0F62838B"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1,39%</w:t>
            </w:r>
          </w:p>
        </w:tc>
        <w:tc>
          <w:tcPr>
            <w:tcW w:w="268" w:type="pct"/>
            <w:tcBorders>
              <w:top w:val="nil"/>
              <w:left w:val="nil"/>
              <w:bottom w:val="nil"/>
              <w:right w:val="nil"/>
            </w:tcBorders>
            <w:vAlign w:val="bottom"/>
            <w:hideMark/>
          </w:tcPr>
          <w:p w14:paraId="515D2EEE"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4.369,8</w:t>
            </w:r>
          </w:p>
        </w:tc>
        <w:tc>
          <w:tcPr>
            <w:tcW w:w="255" w:type="pct"/>
            <w:tcBorders>
              <w:top w:val="nil"/>
              <w:left w:val="nil"/>
              <w:bottom w:val="nil"/>
              <w:right w:val="nil"/>
            </w:tcBorders>
            <w:vAlign w:val="bottom"/>
            <w:hideMark/>
          </w:tcPr>
          <w:p w14:paraId="7EDE4C94"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1,83%</w:t>
            </w:r>
          </w:p>
        </w:tc>
        <w:tc>
          <w:tcPr>
            <w:tcW w:w="224" w:type="pct"/>
            <w:tcBorders>
              <w:top w:val="nil"/>
              <w:left w:val="nil"/>
              <w:bottom w:val="nil"/>
              <w:right w:val="nil"/>
            </w:tcBorders>
            <w:vAlign w:val="bottom"/>
            <w:hideMark/>
          </w:tcPr>
          <w:p w14:paraId="312CCE17"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316,7</w:t>
            </w:r>
          </w:p>
        </w:tc>
        <w:tc>
          <w:tcPr>
            <w:tcW w:w="215" w:type="pct"/>
            <w:tcBorders>
              <w:top w:val="nil"/>
              <w:left w:val="nil"/>
              <w:bottom w:val="nil"/>
              <w:right w:val="nil"/>
            </w:tcBorders>
            <w:vAlign w:val="bottom"/>
            <w:hideMark/>
          </w:tcPr>
          <w:p w14:paraId="1EEB19CE"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67,5</w:t>
            </w:r>
          </w:p>
        </w:tc>
        <w:tc>
          <w:tcPr>
            <w:tcW w:w="255" w:type="pct"/>
            <w:tcBorders>
              <w:top w:val="nil"/>
              <w:left w:val="nil"/>
              <w:bottom w:val="nil"/>
              <w:right w:val="nil"/>
            </w:tcBorders>
            <w:vAlign w:val="bottom"/>
            <w:hideMark/>
          </w:tcPr>
          <w:p w14:paraId="3C49B852"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1,59%</w:t>
            </w:r>
          </w:p>
        </w:tc>
        <w:tc>
          <w:tcPr>
            <w:tcW w:w="237" w:type="pct"/>
            <w:tcBorders>
              <w:top w:val="nil"/>
              <w:left w:val="nil"/>
              <w:bottom w:val="nil"/>
              <w:right w:val="nil"/>
            </w:tcBorders>
            <w:vAlign w:val="bottom"/>
            <w:hideMark/>
          </w:tcPr>
          <w:p w14:paraId="7330FC60"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4,9</w:t>
            </w:r>
          </w:p>
        </w:tc>
      </w:tr>
      <w:tr w:rsidR="00691191" w:rsidRPr="00691191" w14:paraId="0B0ACEEB" w14:textId="77777777" w:rsidTr="00691191">
        <w:trPr>
          <w:trHeight w:val="300"/>
        </w:trPr>
        <w:tc>
          <w:tcPr>
            <w:tcW w:w="2123" w:type="pct"/>
            <w:tcBorders>
              <w:top w:val="single" w:sz="4" w:space="0" w:color="4472C4"/>
              <w:left w:val="nil"/>
              <w:bottom w:val="single" w:sz="4" w:space="0" w:color="4472C4"/>
              <w:right w:val="nil"/>
            </w:tcBorders>
            <w:vAlign w:val="bottom"/>
            <w:hideMark/>
          </w:tcPr>
          <w:p w14:paraId="21EF1E31" w14:textId="77777777" w:rsidR="00691191" w:rsidRPr="00691191" w:rsidRDefault="00691191" w:rsidP="00691191">
            <w:pPr>
              <w:widowControl/>
              <w:rPr>
                <w:b/>
                <w:bCs/>
                <w:color w:val="000000"/>
                <w:sz w:val="22"/>
                <w:szCs w:val="22"/>
                <w:lang w:val="en-US" w:eastAsia="en-US"/>
              </w:rPr>
            </w:pPr>
            <w:r w:rsidRPr="00691191">
              <w:rPr>
                <w:b/>
                <w:bCs/>
                <w:color w:val="000000"/>
                <w:sz w:val="22"/>
                <w:szCs w:val="22"/>
                <w:lang w:val="en-US" w:eastAsia="en-US"/>
              </w:rPr>
              <w:t xml:space="preserve">1110. Високе мешовите шуме ОМЛ укупно </w:t>
            </w:r>
          </w:p>
        </w:tc>
        <w:tc>
          <w:tcPr>
            <w:tcW w:w="585" w:type="pct"/>
            <w:tcBorders>
              <w:top w:val="single" w:sz="4" w:space="0" w:color="4472C4"/>
              <w:left w:val="nil"/>
              <w:bottom w:val="single" w:sz="4" w:space="0" w:color="4472C4"/>
              <w:right w:val="nil"/>
            </w:tcBorders>
            <w:vAlign w:val="bottom"/>
            <w:hideMark/>
          </w:tcPr>
          <w:p w14:paraId="6D660FC5" w14:textId="77777777" w:rsidR="00691191" w:rsidRPr="00691191" w:rsidRDefault="00691191" w:rsidP="00691191">
            <w:pPr>
              <w:widowControl/>
              <w:rPr>
                <w:b/>
                <w:bCs/>
                <w:color w:val="000000"/>
                <w:sz w:val="22"/>
                <w:szCs w:val="22"/>
                <w:lang w:val="en-US" w:eastAsia="en-US"/>
              </w:rPr>
            </w:pPr>
          </w:p>
        </w:tc>
        <w:tc>
          <w:tcPr>
            <w:tcW w:w="583" w:type="pct"/>
            <w:tcBorders>
              <w:top w:val="single" w:sz="4" w:space="0" w:color="4472C4"/>
              <w:left w:val="nil"/>
              <w:bottom w:val="single" w:sz="4" w:space="0" w:color="4472C4"/>
              <w:right w:val="nil"/>
            </w:tcBorders>
            <w:vAlign w:val="bottom"/>
            <w:hideMark/>
          </w:tcPr>
          <w:p w14:paraId="7F77EDD3"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17,10</w:t>
            </w:r>
          </w:p>
        </w:tc>
        <w:tc>
          <w:tcPr>
            <w:tcW w:w="255" w:type="pct"/>
            <w:tcBorders>
              <w:top w:val="single" w:sz="4" w:space="0" w:color="4472C4"/>
              <w:left w:val="nil"/>
              <w:bottom w:val="single" w:sz="4" w:space="0" w:color="4472C4"/>
              <w:right w:val="nil"/>
            </w:tcBorders>
            <w:vAlign w:val="bottom"/>
            <w:hideMark/>
          </w:tcPr>
          <w:p w14:paraId="36EBC232"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1,72%</w:t>
            </w:r>
          </w:p>
        </w:tc>
        <w:tc>
          <w:tcPr>
            <w:tcW w:w="268" w:type="pct"/>
            <w:tcBorders>
              <w:top w:val="single" w:sz="4" w:space="0" w:color="4472C4"/>
              <w:left w:val="nil"/>
              <w:bottom w:val="single" w:sz="4" w:space="0" w:color="4472C4"/>
              <w:right w:val="nil"/>
            </w:tcBorders>
            <w:vAlign w:val="bottom"/>
            <w:hideMark/>
          </w:tcPr>
          <w:p w14:paraId="0D85CC76"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4.681,7</w:t>
            </w:r>
          </w:p>
        </w:tc>
        <w:tc>
          <w:tcPr>
            <w:tcW w:w="255" w:type="pct"/>
            <w:tcBorders>
              <w:top w:val="single" w:sz="4" w:space="0" w:color="4472C4"/>
              <w:left w:val="nil"/>
              <w:bottom w:val="single" w:sz="4" w:space="0" w:color="4472C4"/>
              <w:right w:val="nil"/>
            </w:tcBorders>
            <w:vAlign w:val="bottom"/>
            <w:hideMark/>
          </w:tcPr>
          <w:p w14:paraId="61018B9B"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1,96%</w:t>
            </w:r>
          </w:p>
        </w:tc>
        <w:tc>
          <w:tcPr>
            <w:tcW w:w="224" w:type="pct"/>
            <w:tcBorders>
              <w:top w:val="single" w:sz="4" w:space="0" w:color="4472C4"/>
              <w:left w:val="nil"/>
              <w:bottom w:val="single" w:sz="4" w:space="0" w:color="4472C4"/>
              <w:right w:val="nil"/>
            </w:tcBorders>
            <w:vAlign w:val="bottom"/>
            <w:hideMark/>
          </w:tcPr>
          <w:p w14:paraId="135590C1"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273,8</w:t>
            </w:r>
          </w:p>
        </w:tc>
        <w:tc>
          <w:tcPr>
            <w:tcW w:w="215" w:type="pct"/>
            <w:tcBorders>
              <w:top w:val="single" w:sz="4" w:space="0" w:color="4472C4"/>
              <w:left w:val="nil"/>
              <w:bottom w:val="single" w:sz="4" w:space="0" w:color="4472C4"/>
              <w:right w:val="nil"/>
            </w:tcBorders>
            <w:vAlign w:val="bottom"/>
            <w:hideMark/>
          </w:tcPr>
          <w:p w14:paraId="549EEE9D"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74,8</w:t>
            </w:r>
          </w:p>
        </w:tc>
        <w:tc>
          <w:tcPr>
            <w:tcW w:w="255" w:type="pct"/>
            <w:tcBorders>
              <w:top w:val="single" w:sz="4" w:space="0" w:color="4472C4"/>
              <w:left w:val="nil"/>
              <w:bottom w:val="single" w:sz="4" w:space="0" w:color="4472C4"/>
              <w:right w:val="nil"/>
            </w:tcBorders>
            <w:vAlign w:val="bottom"/>
            <w:hideMark/>
          </w:tcPr>
          <w:p w14:paraId="7034E735"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1,76%</w:t>
            </w:r>
          </w:p>
        </w:tc>
        <w:tc>
          <w:tcPr>
            <w:tcW w:w="237" w:type="pct"/>
            <w:tcBorders>
              <w:top w:val="single" w:sz="4" w:space="0" w:color="4472C4"/>
              <w:left w:val="nil"/>
              <w:bottom w:val="single" w:sz="4" w:space="0" w:color="4472C4"/>
              <w:right w:val="nil"/>
            </w:tcBorders>
            <w:vAlign w:val="bottom"/>
            <w:hideMark/>
          </w:tcPr>
          <w:p w14:paraId="3896C4DB"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4,4</w:t>
            </w:r>
          </w:p>
        </w:tc>
      </w:tr>
      <w:tr w:rsidR="00691191" w:rsidRPr="00691191" w14:paraId="5C9F906F" w14:textId="77777777" w:rsidTr="00691191">
        <w:trPr>
          <w:trHeight w:val="300"/>
        </w:trPr>
        <w:tc>
          <w:tcPr>
            <w:tcW w:w="2123" w:type="pct"/>
            <w:tcBorders>
              <w:top w:val="nil"/>
              <w:left w:val="nil"/>
              <w:bottom w:val="nil"/>
              <w:right w:val="nil"/>
            </w:tcBorders>
            <w:vAlign w:val="bottom"/>
            <w:hideMark/>
          </w:tcPr>
          <w:p w14:paraId="38B0BA2E" w14:textId="77777777" w:rsidR="00691191" w:rsidRPr="00691191" w:rsidRDefault="00691191" w:rsidP="00691191">
            <w:pPr>
              <w:widowControl/>
              <w:rPr>
                <w:b/>
                <w:bCs/>
                <w:color w:val="000000"/>
                <w:sz w:val="22"/>
                <w:szCs w:val="22"/>
                <w:lang w:val="en-US" w:eastAsia="en-US"/>
              </w:rPr>
            </w:pPr>
            <w:r w:rsidRPr="00691191">
              <w:rPr>
                <w:b/>
                <w:bCs/>
                <w:color w:val="000000"/>
                <w:sz w:val="22"/>
                <w:szCs w:val="22"/>
                <w:lang w:val="en-US" w:eastAsia="en-US"/>
              </w:rPr>
              <w:t>21110. Високе мешовите шуме букве</w:t>
            </w:r>
          </w:p>
        </w:tc>
        <w:tc>
          <w:tcPr>
            <w:tcW w:w="585" w:type="pct"/>
            <w:tcBorders>
              <w:top w:val="nil"/>
              <w:left w:val="nil"/>
              <w:bottom w:val="nil"/>
              <w:right w:val="nil"/>
            </w:tcBorders>
            <w:vAlign w:val="bottom"/>
            <w:hideMark/>
          </w:tcPr>
          <w:p w14:paraId="6EE34203" w14:textId="77777777" w:rsidR="00691191" w:rsidRPr="00691191" w:rsidRDefault="00691191" w:rsidP="00691191">
            <w:pPr>
              <w:widowControl/>
              <w:rPr>
                <w:color w:val="000000"/>
                <w:sz w:val="22"/>
                <w:szCs w:val="22"/>
                <w:lang w:val="en-US" w:eastAsia="en-US"/>
              </w:rPr>
            </w:pPr>
            <w:r w:rsidRPr="00691191">
              <w:rPr>
                <w:color w:val="000000"/>
                <w:sz w:val="22"/>
                <w:szCs w:val="22"/>
                <w:lang w:val="en-US" w:eastAsia="en-US"/>
              </w:rPr>
              <w:t>1. Чиста састојина</w:t>
            </w:r>
          </w:p>
        </w:tc>
        <w:tc>
          <w:tcPr>
            <w:tcW w:w="583" w:type="pct"/>
            <w:tcBorders>
              <w:top w:val="nil"/>
              <w:left w:val="nil"/>
              <w:bottom w:val="nil"/>
              <w:right w:val="nil"/>
            </w:tcBorders>
            <w:vAlign w:val="bottom"/>
            <w:hideMark/>
          </w:tcPr>
          <w:p w14:paraId="1F685BFC"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3,28</w:t>
            </w:r>
          </w:p>
        </w:tc>
        <w:tc>
          <w:tcPr>
            <w:tcW w:w="255" w:type="pct"/>
            <w:tcBorders>
              <w:top w:val="nil"/>
              <w:left w:val="nil"/>
              <w:bottom w:val="nil"/>
              <w:right w:val="nil"/>
            </w:tcBorders>
            <w:vAlign w:val="bottom"/>
            <w:hideMark/>
          </w:tcPr>
          <w:p w14:paraId="019DA5CC"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0,33%</w:t>
            </w:r>
          </w:p>
        </w:tc>
        <w:tc>
          <w:tcPr>
            <w:tcW w:w="268" w:type="pct"/>
            <w:tcBorders>
              <w:top w:val="nil"/>
              <w:left w:val="nil"/>
              <w:bottom w:val="nil"/>
              <w:right w:val="nil"/>
            </w:tcBorders>
            <w:vAlign w:val="bottom"/>
            <w:hideMark/>
          </w:tcPr>
          <w:p w14:paraId="17EE2F05"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0,0</w:t>
            </w:r>
          </w:p>
        </w:tc>
        <w:tc>
          <w:tcPr>
            <w:tcW w:w="255" w:type="pct"/>
            <w:tcBorders>
              <w:top w:val="nil"/>
              <w:left w:val="nil"/>
              <w:bottom w:val="nil"/>
              <w:right w:val="nil"/>
            </w:tcBorders>
            <w:vAlign w:val="bottom"/>
            <w:hideMark/>
          </w:tcPr>
          <w:p w14:paraId="278E973B"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0,00%</w:t>
            </w:r>
          </w:p>
        </w:tc>
        <w:tc>
          <w:tcPr>
            <w:tcW w:w="224" w:type="pct"/>
            <w:tcBorders>
              <w:top w:val="nil"/>
              <w:left w:val="nil"/>
              <w:bottom w:val="nil"/>
              <w:right w:val="nil"/>
            </w:tcBorders>
            <w:vAlign w:val="bottom"/>
            <w:hideMark/>
          </w:tcPr>
          <w:p w14:paraId="244C6B32"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0,0</w:t>
            </w:r>
          </w:p>
        </w:tc>
        <w:tc>
          <w:tcPr>
            <w:tcW w:w="215" w:type="pct"/>
            <w:tcBorders>
              <w:top w:val="nil"/>
              <w:left w:val="nil"/>
              <w:bottom w:val="nil"/>
              <w:right w:val="nil"/>
            </w:tcBorders>
            <w:vAlign w:val="bottom"/>
            <w:hideMark/>
          </w:tcPr>
          <w:p w14:paraId="22B91433"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0,0</w:t>
            </w:r>
          </w:p>
        </w:tc>
        <w:tc>
          <w:tcPr>
            <w:tcW w:w="255" w:type="pct"/>
            <w:tcBorders>
              <w:top w:val="nil"/>
              <w:left w:val="nil"/>
              <w:bottom w:val="nil"/>
              <w:right w:val="nil"/>
            </w:tcBorders>
            <w:vAlign w:val="bottom"/>
            <w:hideMark/>
          </w:tcPr>
          <w:p w14:paraId="3148BF1C"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0,00%</w:t>
            </w:r>
          </w:p>
        </w:tc>
        <w:tc>
          <w:tcPr>
            <w:tcW w:w="237" w:type="pct"/>
            <w:tcBorders>
              <w:top w:val="nil"/>
              <w:left w:val="nil"/>
              <w:bottom w:val="nil"/>
              <w:right w:val="nil"/>
            </w:tcBorders>
            <w:vAlign w:val="bottom"/>
            <w:hideMark/>
          </w:tcPr>
          <w:p w14:paraId="4ED85772"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0,0</w:t>
            </w:r>
          </w:p>
        </w:tc>
      </w:tr>
      <w:tr w:rsidR="00691191" w:rsidRPr="00691191" w14:paraId="5E25617C" w14:textId="77777777" w:rsidTr="00691191">
        <w:trPr>
          <w:trHeight w:val="300"/>
        </w:trPr>
        <w:tc>
          <w:tcPr>
            <w:tcW w:w="2123" w:type="pct"/>
            <w:tcBorders>
              <w:top w:val="nil"/>
              <w:left w:val="nil"/>
              <w:bottom w:val="single" w:sz="4" w:space="0" w:color="8EA9DB"/>
              <w:right w:val="nil"/>
            </w:tcBorders>
            <w:vAlign w:val="bottom"/>
            <w:hideMark/>
          </w:tcPr>
          <w:p w14:paraId="7074D693" w14:textId="77777777" w:rsidR="00691191" w:rsidRPr="00691191" w:rsidRDefault="00691191" w:rsidP="00691191">
            <w:pPr>
              <w:widowControl/>
              <w:jc w:val="right"/>
              <w:rPr>
                <w:color w:val="000000"/>
                <w:sz w:val="22"/>
                <w:szCs w:val="22"/>
                <w:lang w:val="en-US" w:eastAsia="en-US"/>
              </w:rPr>
            </w:pPr>
          </w:p>
        </w:tc>
        <w:tc>
          <w:tcPr>
            <w:tcW w:w="585" w:type="pct"/>
            <w:tcBorders>
              <w:top w:val="nil"/>
              <w:left w:val="nil"/>
              <w:bottom w:val="nil"/>
              <w:right w:val="nil"/>
            </w:tcBorders>
            <w:vAlign w:val="bottom"/>
            <w:hideMark/>
          </w:tcPr>
          <w:p w14:paraId="4D58C6F4" w14:textId="77777777" w:rsidR="00691191" w:rsidRPr="00691191" w:rsidRDefault="00691191" w:rsidP="00691191">
            <w:pPr>
              <w:widowControl/>
              <w:rPr>
                <w:color w:val="000000"/>
                <w:sz w:val="22"/>
                <w:szCs w:val="22"/>
                <w:lang w:val="en-US" w:eastAsia="en-US"/>
              </w:rPr>
            </w:pPr>
            <w:r w:rsidRPr="00691191">
              <w:rPr>
                <w:color w:val="000000"/>
                <w:sz w:val="22"/>
                <w:szCs w:val="22"/>
                <w:lang w:val="en-US" w:eastAsia="en-US"/>
              </w:rPr>
              <w:t>2. Мешовита састојина</w:t>
            </w:r>
          </w:p>
        </w:tc>
        <w:tc>
          <w:tcPr>
            <w:tcW w:w="583" w:type="pct"/>
            <w:tcBorders>
              <w:top w:val="nil"/>
              <w:left w:val="nil"/>
              <w:bottom w:val="nil"/>
              <w:right w:val="nil"/>
            </w:tcBorders>
            <w:vAlign w:val="bottom"/>
            <w:hideMark/>
          </w:tcPr>
          <w:p w14:paraId="61D55ABA"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12,31</w:t>
            </w:r>
          </w:p>
        </w:tc>
        <w:tc>
          <w:tcPr>
            <w:tcW w:w="255" w:type="pct"/>
            <w:tcBorders>
              <w:top w:val="nil"/>
              <w:left w:val="nil"/>
              <w:bottom w:val="nil"/>
              <w:right w:val="nil"/>
            </w:tcBorders>
            <w:vAlign w:val="bottom"/>
            <w:hideMark/>
          </w:tcPr>
          <w:p w14:paraId="5106747A"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1,24%</w:t>
            </w:r>
          </w:p>
        </w:tc>
        <w:tc>
          <w:tcPr>
            <w:tcW w:w="268" w:type="pct"/>
            <w:tcBorders>
              <w:top w:val="nil"/>
              <w:left w:val="nil"/>
              <w:bottom w:val="nil"/>
              <w:right w:val="nil"/>
            </w:tcBorders>
            <w:vAlign w:val="bottom"/>
            <w:hideMark/>
          </w:tcPr>
          <w:p w14:paraId="7FAF3D2A"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1.144,8</w:t>
            </w:r>
          </w:p>
        </w:tc>
        <w:tc>
          <w:tcPr>
            <w:tcW w:w="255" w:type="pct"/>
            <w:tcBorders>
              <w:top w:val="nil"/>
              <w:left w:val="nil"/>
              <w:bottom w:val="nil"/>
              <w:right w:val="nil"/>
            </w:tcBorders>
            <w:vAlign w:val="bottom"/>
            <w:hideMark/>
          </w:tcPr>
          <w:p w14:paraId="00CA7417"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0,48%</w:t>
            </w:r>
          </w:p>
        </w:tc>
        <w:tc>
          <w:tcPr>
            <w:tcW w:w="224" w:type="pct"/>
            <w:tcBorders>
              <w:top w:val="nil"/>
              <w:left w:val="nil"/>
              <w:bottom w:val="nil"/>
              <w:right w:val="nil"/>
            </w:tcBorders>
            <w:vAlign w:val="bottom"/>
            <w:hideMark/>
          </w:tcPr>
          <w:p w14:paraId="71D44555"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93,0</w:t>
            </w:r>
          </w:p>
        </w:tc>
        <w:tc>
          <w:tcPr>
            <w:tcW w:w="215" w:type="pct"/>
            <w:tcBorders>
              <w:top w:val="nil"/>
              <w:left w:val="nil"/>
              <w:bottom w:val="nil"/>
              <w:right w:val="nil"/>
            </w:tcBorders>
            <w:vAlign w:val="bottom"/>
            <w:hideMark/>
          </w:tcPr>
          <w:p w14:paraId="7774C9CF"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16,4</w:t>
            </w:r>
          </w:p>
        </w:tc>
        <w:tc>
          <w:tcPr>
            <w:tcW w:w="255" w:type="pct"/>
            <w:tcBorders>
              <w:top w:val="nil"/>
              <w:left w:val="nil"/>
              <w:bottom w:val="nil"/>
              <w:right w:val="nil"/>
            </w:tcBorders>
            <w:vAlign w:val="bottom"/>
            <w:hideMark/>
          </w:tcPr>
          <w:p w14:paraId="566F0036"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0,38%</w:t>
            </w:r>
          </w:p>
        </w:tc>
        <w:tc>
          <w:tcPr>
            <w:tcW w:w="237" w:type="pct"/>
            <w:tcBorders>
              <w:top w:val="nil"/>
              <w:left w:val="nil"/>
              <w:bottom w:val="nil"/>
              <w:right w:val="nil"/>
            </w:tcBorders>
            <w:vAlign w:val="bottom"/>
            <w:hideMark/>
          </w:tcPr>
          <w:p w14:paraId="7B67F4C0"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1,3</w:t>
            </w:r>
          </w:p>
        </w:tc>
      </w:tr>
      <w:tr w:rsidR="00691191" w:rsidRPr="00691191" w14:paraId="44698910" w14:textId="77777777" w:rsidTr="00691191">
        <w:trPr>
          <w:trHeight w:val="300"/>
        </w:trPr>
        <w:tc>
          <w:tcPr>
            <w:tcW w:w="2123" w:type="pct"/>
            <w:tcBorders>
              <w:top w:val="single" w:sz="4" w:space="0" w:color="4472C4"/>
              <w:left w:val="nil"/>
              <w:bottom w:val="single" w:sz="4" w:space="0" w:color="4472C4"/>
              <w:right w:val="nil"/>
            </w:tcBorders>
            <w:vAlign w:val="bottom"/>
            <w:hideMark/>
          </w:tcPr>
          <w:p w14:paraId="5B19B613" w14:textId="77777777" w:rsidR="00691191" w:rsidRPr="00691191" w:rsidRDefault="00691191" w:rsidP="00691191">
            <w:pPr>
              <w:widowControl/>
              <w:rPr>
                <w:b/>
                <w:bCs/>
                <w:color w:val="000000"/>
                <w:sz w:val="22"/>
                <w:szCs w:val="22"/>
                <w:lang w:val="en-US" w:eastAsia="en-US"/>
              </w:rPr>
            </w:pPr>
            <w:r w:rsidRPr="00691191">
              <w:rPr>
                <w:b/>
                <w:bCs/>
                <w:color w:val="000000"/>
                <w:sz w:val="22"/>
                <w:szCs w:val="22"/>
                <w:lang w:val="en-US" w:eastAsia="en-US"/>
              </w:rPr>
              <w:t xml:space="preserve">21110. Високе мешовите шуме букве укупно </w:t>
            </w:r>
          </w:p>
        </w:tc>
        <w:tc>
          <w:tcPr>
            <w:tcW w:w="585" w:type="pct"/>
            <w:tcBorders>
              <w:top w:val="single" w:sz="4" w:space="0" w:color="4472C4"/>
              <w:left w:val="nil"/>
              <w:bottom w:val="single" w:sz="4" w:space="0" w:color="4472C4"/>
              <w:right w:val="nil"/>
            </w:tcBorders>
            <w:vAlign w:val="bottom"/>
            <w:hideMark/>
          </w:tcPr>
          <w:p w14:paraId="046AE38D" w14:textId="77777777" w:rsidR="00691191" w:rsidRPr="00691191" w:rsidRDefault="00691191" w:rsidP="00691191">
            <w:pPr>
              <w:widowControl/>
              <w:rPr>
                <w:b/>
                <w:bCs/>
                <w:color w:val="000000"/>
                <w:sz w:val="22"/>
                <w:szCs w:val="22"/>
                <w:lang w:val="en-US" w:eastAsia="en-US"/>
              </w:rPr>
            </w:pPr>
          </w:p>
        </w:tc>
        <w:tc>
          <w:tcPr>
            <w:tcW w:w="583" w:type="pct"/>
            <w:tcBorders>
              <w:top w:val="single" w:sz="4" w:space="0" w:color="4472C4"/>
              <w:left w:val="nil"/>
              <w:bottom w:val="single" w:sz="4" w:space="0" w:color="4472C4"/>
              <w:right w:val="nil"/>
            </w:tcBorders>
            <w:vAlign w:val="bottom"/>
            <w:hideMark/>
          </w:tcPr>
          <w:p w14:paraId="13A85A3D"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15,59</w:t>
            </w:r>
          </w:p>
        </w:tc>
        <w:tc>
          <w:tcPr>
            <w:tcW w:w="255" w:type="pct"/>
            <w:tcBorders>
              <w:top w:val="single" w:sz="4" w:space="0" w:color="4472C4"/>
              <w:left w:val="nil"/>
              <w:bottom w:val="single" w:sz="4" w:space="0" w:color="4472C4"/>
              <w:right w:val="nil"/>
            </w:tcBorders>
            <w:vAlign w:val="bottom"/>
            <w:hideMark/>
          </w:tcPr>
          <w:p w14:paraId="3C9A8A9C"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1,57%</w:t>
            </w:r>
          </w:p>
        </w:tc>
        <w:tc>
          <w:tcPr>
            <w:tcW w:w="268" w:type="pct"/>
            <w:tcBorders>
              <w:top w:val="single" w:sz="4" w:space="0" w:color="4472C4"/>
              <w:left w:val="nil"/>
              <w:bottom w:val="single" w:sz="4" w:space="0" w:color="4472C4"/>
              <w:right w:val="nil"/>
            </w:tcBorders>
            <w:vAlign w:val="bottom"/>
            <w:hideMark/>
          </w:tcPr>
          <w:p w14:paraId="0FC46235"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1.144,8</w:t>
            </w:r>
          </w:p>
        </w:tc>
        <w:tc>
          <w:tcPr>
            <w:tcW w:w="255" w:type="pct"/>
            <w:tcBorders>
              <w:top w:val="single" w:sz="4" w:space="0" w:color="4472C4"/>
              <w:left w:val="nil"/>
              <w:bottom w:val="single" w:sz="4" w:space="0" w:color="4472C4"/>
              <w:right w:val="nil"/>
            </w:tcBorders>
            <w:vAlign w:val="bottom"/>
            <w:hideMark/>
          </w:tcPr>
          <w:p w14:paraId="7BF8556E"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0,48%</w:t>
            </w:r>
          </w:p>
        </w:tc>
        <w:tc>
          <w:tcPr>
            <w:tcW w:w="224" w:type="pct"/>
            <w:tcBorders>
              <w:top w:val="single" w:sz="4" w:space="0" w:color="4472C4"/>
              <w:left w:val="nil"/>
              <w:bottom w:val="single" w:sz="4" w:space="0" w:color="4472C4"/>
              <w:right w:val="nil"/>
            </w:tcBorders>
            <w:vAlign w:val="bottom"/>
            <w:hideMark/>
          </w:tcPr>
          <w:p w14:paraId="00F2566D"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73,4</w:t>
            </w:r>
          </w:p>
        </w:tc>
        <w:tc>
          <w:tcPr>
            <w:tcW w:w="215" w:type="pct"/>
            <w:tcBorders>
              <w:top w:val="single" w:sz="4" w:space="0" w:color="4472C4"/>
              <w:left w:val="nil"/>
              <w:bottom w:val="single" w:sz="4" w:space="0" w:color="4472C4"/>
              <w:right w:val="nil"/>
            </w:tcBorders>
            <w:vAlign w:val="bottom"/>
            <w:hideMark/>
          </w:tcPr>
          <w:p w14:paraId="6BEA31A4"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16,4</w:t>
            </w:r>
          </w:p>
        </w:tc>
        <w:tc>
          <w:tcPr>
            <w:tcW w:w="255" w:type="pct"/>
            <w:tcBorders>
              <w:top w:val="single" w:sz="4" w:space="0" w:color="4472C4"/>
              <w:left w:val="nil"/>
              <w:bottom w:val="single" w:sz="4" w:space="0" w:color="4472C4"/>
              <w:right w:val="nil"/>
            </w:tcBorders>
            <w:vAlign w:val="bottom"/>
            <w:hideMark/>
          </w:tcPr>
          <w:p w14:paraId="127F5A91"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0,38%</w:t>
            </w:r>
          </w:p>
        </w:tc>
        <w:tc>
          <w:tcPr>
            <w:tcW w:w="237" w:type="pct"/>
            <w:tcBorders>
              <w:top w:val="single" w:sz="4" w:space="0" w:color="4472C4"/>
              <w:left w:val="nil"/>
              <w:bottom w:val="single" w:sz="4" w:space="0" w:color="4472C4"/>
              <w:right w:val="nil"/>
            </w:tcBorders>
            <w:vAlign w:val="bottom"/>
            <w:hideMark/>
          </w:tcPr>
          <w:p w14:paraId="3AC2209A"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1,0</w:t>
            </w:r>
          </w:p>
        </w:tc>
      </w:tr>
      <w:tr w:rsidR="00691191" w:rsidRPr="00691191" w14:paraId="70A0E969" w14:textId="77777777" w:rsidTr="00691191">
        <w:trPr>
          <w:trHeight w:val="300"/>
        </w:trPr>
        <w:tc>
          <w:tcPr>
            <w:tcW w:w="2123" w:type="pct"/>
            <w:tcBorders>
              <w:top w:val="nil"/>
              <w:left w:val="nil"/>
              <w:bottom w:val="single" w:sz="4" w:space="0" w:color="8EA9DB"/>
              <w:right w:val="nil"/>
            </w:tcBorders>
            <w:vAlign w:val="bottom"/>
            <w:hideMark/>
          </w:tcPr>
          <w:p w14:paraId="1FBC11D7" w14:textId="77777777" w:rsidR="00691191" w:rsidRPr="00691191" w:rsidRDefault="00691191" w:rsidP="00691191">
            <w:pPr>
              <w:widowControl/>
              <w:rPr>
                <w:b/>
                <w:bCs/>
                <w:color w:val="000000"/>
                <w:sz w:val="22"/>
                <w:szCs w:val="22"/>
                <w:lang w:val="en-US" w:eastAsia="en-US"/>
              </w:rPr>
            </w:pPr>
            <w:r w:rsidRPr="00691191">
              <w:rPr>
                <w:b/>
                <w:bCs/>
                <w:color w:val="000000"/>
                <w:sz w:val="22"/>
                <w:szCs w:val="22"/>
                <w:lang w:val="en-US" w:eastAsia="en-US"/>
              </w:rPr>
              <w:t>21121. Изданачке мешовите шуме букве - Високе шуме букве и осталих лишћара и четинара</w:t>
            </w:r>
          </w:p>
        </w:tc>
        <w:tc>
          <w:tcPr>
            <w:tcW w:w="585" w:type="pct"/>
            <w:tcBorders>
              <w:top w:val="nil"/>
              <w:left w:val="nil"/>
              <w:bottom w:val="nil"/>
              <w:right w:val="nil"/>
            </w:tcBorders>
            <w:vAlign w:val="bottom"/>
            <w:hideMark/>
          </w:tcPr>
          <w:p w14:paraId="0D053595" w14:textId="77777777" w:rsidR="00691191" w:rsidRPr="00691191" w:rsidRDefault="00691191" w:rsidP="00691191">
            <w:pPr>
              <w:widowControl/>
              <w:rPr>
                <w:color w:val="000000"/>
                <w:sz w:val="22"/>
                <w:szCs w:val="22"/>
                <w:lang w:val="en-US" w:eastAsia="en-US"/>
              </w:rPr>
            </w:pPr>
            <w:r w:rsidRPr="00691191">
              <w:rPr>
                <w:color w:val="000000"/>
                <w:sz w:val="22"/>
                <w:szCs w:val="22"/>
                <w:lang w:val="en-US" w:eastAsia="en-US"/>
              </w:rPr>
              <w:t>2. Мешовита састојина</w:t>
            </w:r>
          </w:p>
        </w:tc>
        <w:tc>
          <w:tcPr>
            <w:tcW w:w="583" w:type="pct"/>
            <w:tcBorders>
              <w:top w:val="nil"/>
              <w:left w:val="nil"/>
              <w:bottom w:val="nil"/>
              <w:right w:val="nil"/>
            </w:tcBorders>
            <w:vAlign w:val="bottom"/>
            <w:hideMark/>
          </w:tcPr>
          <w:p w14:paraId="1BE54BC1"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41,91</w:t>
            </w:r>
          </w:p>
        </w:tc>
        <w:tc>
          <w:tcPr>
            <w:tcW w:w="255" w:type="pct"/>
            <w:tcBorders>
              <w:top w:val="nil"/>
              <w:left w:val="nil"/>
              <w:bottom w:val="nil"/>
              <w:right w:val="nil"/>
            </w:tcBorders>
            <w:vAlign w:val="bottom"/>
            <w:hideMark/>
          </w:tcPr>
          <w:p w14:paraId="4697EE8C"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4,21%</w:t>
            </w:r>
          </w:p>
        </w:tc>
        <w:tc>
          <w:tcPr>
            <w:tcW w:w="268" w:type="pct"/>
            <w:tcBorders>
              <w:top w:val="nil"/>
              <w:left w:val="nil"/>
              <w:bottom w:val="nil"/>
              <w:right w:val="nil"/>
            </w:tcBorders>
            <w:vAlign w:val="bottom"/>
            <w:hideMark/>
          </w:tcPr>
          <w:p w14:paraId="4DA75CFB"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14.199,2</w:t>
            </w:r>
          </w:p>
        </w:tc>
        <w:tc>
          <w:tcPr>
            <w:tcW w:w="255" w:type="pct"/>
            <w:tcBorders>
              <w:top w:val="nil"/>
              <w:left w:val="nil"/>
              <w:bottom w:val="nil"/>
              <w:right w:val="nil"/>
            </w:tcBorders>
            <w:vAlign w:val="bottom"/>
            <w:hideMark/>
          </w:tcPr>
          <w:p w14:paraId="28A6E725"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5,95%</w:t>
            </w:r>
          </w:p>
        </w:tc>
        <w:tc>
          <w:tcPr>
            <w:tcW w:w="224" w:type="pct"/>
            <w:tcBorders>
              <w:top w:val="nil"/>
              <w:left w:val="nil"/>
              <w:bottom w:val="nil"/>
              <w:right w:val="nil"/>
            </w:tcBorders>
            <w:vAlign w:val="bottom"/>
            <w:hideMark/>
          </w:tcPr>
          <w:p w14:paraId="25FE47BE"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338,8</w:t>
            </w:r>
          </w:p>
        </w:tc>
        <w:tc>
          <w:tcPr>
            <w:tcW w:w="215" w:type="pct"/>
            <w:tcBorders>
              <w:top w:val="nil"/>
              <w:left w:val="nil"/>
              <w:bottom w:val="nil"/>
              <w:right w:val="nil"/>
            </w:tcBorders>
            <w:vAlign w:val="bottom"/>
            <w:hideMark/>
          </w:tcPr>
          <w:p w14:paraId="2712FA93"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216,7</w:t>
            </w:r>
          </w:p>
        </w:tc>
        <w:tc>
          <w:tcPr>
            <w:tcW w:w="255" w:type="pct"/>
            <w:tcBorders>
              <w:top w:val="nil"/>
              <w:left w:val="nil"/>
              <w:bottom w:val="nil"/>
              <w:right w:val="nil"/>
            </w:tcBorders>
            <w:vAlign w:val="bottom"/>
            <w:hideMark/>
          </w:tcPr>
          <w:p w14:paraId="1E2395DF"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5,10%</w:t>
            </w:r>
          </w:p>
        </w:tc>
        <w:tc>
          <w:tcPr>
            <w:tcW w:w="237" w:type="pct"/>
            <w:tcBorders>
              <w:top w:val="nil"/>
              <w:left w:val="nil"/>
              <w:bottom w:val="nil"/>
              <w:right w:val="nil"/>
            </w:tcBorders>
            <w:vAlign w:val="bottom"/>
            <w:hideMark/>
          </w:tcPr>
          <w:p w14:paraId="563955E4"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5,2</w:t>
            </w:r>
          </w:p>
        </w:tc>
      </w:tr>
      <w:tr w:rsidR="00691191" w:rsidRPr="00691191" w14:paraId="0E7E817D" w14:textId="77777777" w:rsidTr="00691191">
        <w:trPr>
          <w:trHeight w:val="300"/>
        </w:trPr>
        <w:tc>
          <w:tcPr>
            <w:tcW w:w="2708" w:type="pct"/>
            <w:gridSpan w:val="2"/>
            <w:tcBorders>
              <w:top w:val="single" w:sz="4" w:space="0" w:color="4472C4"/>
              <w:left w:val="nil"/>
              <w:bottom w:val="single" w:sz="4" w:space="0" w:color="4472C4"/>
              <w:right w:val="nil"/>
            </w:tcBorders>
            <w:vAlign w:val="bottom"/>
            <w:hideMark/>
          </w:tcPr>
          <w:p w14:paraId="68275C53" w14:textId="77777777" w:rsidR="00691191" w:rsidRPr="00691191" w:rsidRDefault="00691191" w:rsidP="00691191">
            <w:pPr>
              <w:widowControl/>
              <w:rPr>
                <w:b/>
                <w:bCs/>
                <w:color w:val="000000"/>
                <w:sz w:val="22"/>
                <w:szCs w:val="22"/>
                <w:lang w:val="en-US" w:eastAsia="en-US"/>
              </w:rPr>
            </w:pPr>
            <w:r w:rsidRPr="00691191">
              <w:rPr>
                <w:b/>
                <w:bCs/>
                <w:color w:val="000000"/>
                <w:sz w:val="22"/>
                <w:szCs w:val="22"/>
                <w:lang w:val="en-US" w:eastAsia="en-US"/>
              </w:rPr>
              <w:t xml:space="preserve">21121. Изданачке мешовите шуме букве - Високе шуме букве и осталих лишћара и четинара укупно </w:t>
            </w:r>
          </w:p>
        </w:tc>
        <w:tc>
          <w:tcPr>
            <w:tcW w:w="583" w:type="pct"/>
            <w:tcBorders>
              <w:top w:val="single" w:sz="4" w:space="0" w:color="4472C4"/>
              <w:left w:val="nil"/>
              <w:bottom w:val="single" w:sz="4" w:space="0" w:color="4472C4"/>
              <w:right w:val="nil"/>
            </w:tcBorders>
            <w:vAlign w:val="bottom"/>
            <w:hideMark/>
          </w:tcPr>
          <w:p w14:paraId="490DCDAB"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41,91</w:t>
            </w:r>
          </w:p>
        </w:tc>
        <w:tc>
          <w:tcPr>
            <w:tcW w:w="255" w:type="pct"/>
            <w:tcBorders>
              <w:top w:val="single" w:sz="4" w:space="0" w:color="4472C4"/>
              <w:left w:val="nil"/>
              <w:bottom w:val="single" w:sz="4" w:space="0" w:color="4472C4"/>
              <w:right w:val="nil"/>
            </w:tcBorders>
            <w:vAlign w:val="bottom"/>
            <w:hideMark/>
          </w:tcPr>
          <w:p w14:paraId="3197FA14"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4,21%</w:t>
            </w:r>
          </w:p>
        </w:tc>
        <w:tc>
          <w:tcPr>
            <w:tcW w:w="268" w:type="pct"/>
            <w:tcBorders>
              <w:top w:val="single" w:sz="4" w:space="0" w:color="4472C4"/>
              <w:left w:val="nil"/>
              <w:bottom w:val="single" w:sz="4" w:space="0" w:color="4472C4"/>
              <w:right w:val="nil"/>
            </w:tcBorders>
            <w:vAlign w:val="bottom"/>
            <w:hideMark/>
          </w:tcPr>
          <w:p w14:paraId="2E61ACC1"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14.199,2</w:t>
            </w:r>
          </w:p>
        </w:tc>
        <w:tc>
          <w:tcPr>
            <w:tcW w:w="255" w:type="pct"/>
            <w:tcBorders>
              <w:top w:val="single" w:sz="4" w:space="0" w:color="4472C4"/>
              <w:left w:val="nil"/>
              <w:bottom w:val="single" w:sz="4" w:space="0" w:color="4472C4"/>
              <w:right w:val="nil"/>
            </w:tcBorders>
            <w:vAlign w:val="bottom"/>
            <w:hideMark/>
          </w:tcPr>
          <w:p w14:paraId="742D39A2"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5,95%</w:t>
            </w:r>
          </w:p>
        </w:tc>
        <w:tc>
          <w:tcPr>
            <w:tcW w:w="224" w:type="pct"/>
            <w:tcBorders>
              <w:top w:val="single" w:sz="4" w:space="0" w:color="4472C4"/>
              <w:left w:val="nil"/>
              <w:bottom w:val="single" w:sz="4" w:space="0" w:color="4472C4"/>
              <w:right w:val="nil"/>
            </w:tcBorders>
            <w:vAlign w:val="bottom"/>
            <w:hideMark/>
          </w:tcPr>
          <w:p w14:paraId="0608EDAC"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338,8</w:t>
            </w:r>
          </w:p>
        </w:tc>
        <w:tc>
          <w:tcPr>
            <w:tcW w:w="215" w:type="pct"/>
            <w:tcBorders>
              <w:top w:val="single" w:sz="4" w:space="0" w:color="4472C4"/>
              <w:left w:val="nil"/>
              <w:bottom w:val="single" w:sz="4" w:space="0" w:color="4472C4"/>
              <w:right w:val="nil"/>
            </w:tcBorders>
            <w:vAlign w:val="bottom"/>
            <w:hideMark/>
          </w:tcPr>
          <w:p w14:paraId="1F928FAA"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216,7</w:t>
            </w:r>
          </w:p>
        </w:tc>
        <w:tc>
          <w:tcPr>
            <w:tcW w:w="255" w:type="pct"/>
            <w:tcBorders>
              <w:top w:val="single" w:sz="4" w:space="0" w:color="4472C4"/>
              <w:left w:val="nil"/>
              <w:bottom w:val="single" w:sz="4" w:space="0" w:color="4472C4"/>
              <w:right w:val="nil"/>
            </w:tcBorders>
            <w:vAlign w:val="bottom"/>
            <w:hideMark/>
          </w:tcPr>
          <w:p w14:paraId="549E3EBA"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5,10%</w:t>
            </w:r>
          </w:p>
        </w:tc>
        <w:tc>
          <w:tcPr>
            <w:tcW w:w="237" w:type="pct"/>
            <w:tcBorders>
              <w:top w:val="single" w:sz="4" w:space="0" w:color="4472C4"/>
              <w:left w:val="nil"/>
              <w:bottom w:val="single" w:sz="4" w:space="0" w:color="4472C4"/>
              <w:right w:val="nil"/>
            </w:tcBorders>
            <w:vAlign w:val="bottom"/>
            <w:hideMark/>
          </w:tcPr>
          <w:p w14:paraId="55D95AD5"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5,2</w:t>
            </w:r>
          </w:p>
        </w:tc>
      </w:tr>
      <w:tr w:rsidR="00691191" w:rsidRPr="00691191" w14:paraId="7AAA7AE8" w14:textId="77777777" w:rsidTr="00691191">
        <w:trPr>
          <w:trHeight w:val="300"/>
        </w:trPr>
        <w:tc>
          <w:tcPr>
            <w:tcW w:w="2123" w:type="pct"/>
            <w:tcBorders>
              <w:top w:val="nil"/>
              <w:left w:val="nil"/>
              <w:bottom w:val="nil"/>
              <w:right w:val="nil"/>
            </w:tcBorders>
            <w:vAlign w:val="bottom"/>
            <w:hideMark/>
          </w:tcPr>
          <w:p w14:paraId="263A3F4D" w14:textId="77777777" w:rsidR="00691191" w:rsidRPr="00691191" w:rsidRDefault="00691191" w:rsidP="00691191">
            <w:pPr>
              <w:widowControl/>
              <w:rPr>
                <w:b/>
                <w:bCs/>
                <w:color w:val="000000"/>
                <w:sz w:val="22"/>
                <w:szCs w:val="22"/>
                <w:lang w:val="en-US" w:eastAsia="en-US"/>
              </w:rPr>
            </w:pPr>
            <w:r w:rsidRPr="00691191">
              <w:rPr>
                <w:b/>
                <w:bCs/>
                <w:color w:val="000000"/>
                <w:sz w:val="22"/>
                <w:szCs w:val="22"/>
                <w:lang w:val="en-US" w:eastAsia="en-US"/>
              </w:rPr>
              <w:t>2510. Високе мешовите шуме китњака, сладуна и цера</w:t>
            </w:r>
          </w:p>
        </w:tc>
        <w:tc>
          <w:tcPr>
            <w:tcW w:w="585" w:type="pct"/>
            <w:tcBorders>
              <w:top w:val="nil"/>
              <w:left w:val="nil"/>
              <w:bottom w:val="nil"/>
              <w:right w:val="nil"/>
            </w:tcBorders>
            <w:vAlign w:val="bottom"/>
            <w:hideMark/>
          </w:tcPr>
          <w:p w14:paraId="239B2ADE" w14:textId="77777777" w:rsidR="00691191" w:rsidRPr="00691191" w:rsidRDefault="00691191" w:rsidP="00691191">
            <w:pPr>
              <w:widowControl/>
              <w:rPr>
                <w:color w:val="000000"/>
                <w:sz w:val="22"/>
                <w:szCs w:val="22"/>
                <w:lang w:val="en-US" w:eastAsia="en-US"/>
              </w:rPr>
            </w:pPr>
            <w:r w:rsidRPr="00691191">
              <w:rPr>
                <w:color w:val="000000"/>
                <w:sz w:val="22"/>
                <w:szCs w:val="22"/>
                <w:lang w:val="en-US" w:eastAsia="en-US"/>
              </w:rPr>
              <w:t>1. Чиста састојина</w:t>
            </w:r>
          </w:p>
        </w:tc>
        <w:tc>
          <w:tcPr>
            <w:tcW w:w="583" w:type="pct"/>
            <w:tcBorders>
              <w:top w:val="nil"/>
              <w:left w:val="nil"/>
              <w:bottom w:val="nil"/>
              <w:right w:val="nil"/>
            </w:tcBorders>
            <w:vAlign w:val="bottom"/>
            <w:hideMark/>
          </w:tcPr>
          <w:p w14:paraId="12C83B7A"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10,52</w:t>
            </w:r>
          </w:p>
        </w:tc>
        <w:tc>
          <w:tcPr>
            <w:tcW w:w="255" w:type="pct"/>
            <w:tcBorders>
              <w:top w:val="nil"/>
              <w:left w:val="nil"/>
              <w:bottom w:val="nil"/>
              <w:right w:val="nil"/>
            </w:tcBorders>
            <w:vAlign w:val="bottom"/>
            <w:hideMark/>
          </w:tcPr>
          <w:p w14:paraId="269E6CF9"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1,06%</w:t>
            </w:r>
          </w:p>
        </w:tc>
        <w:tc>
          <w:tcPr>
            <w:tcW w:w="268" w:type="pct"/>
            <w:tcBorders>
              <w:top w:val="nil"/>
              <w:left w:val="nil"/>
              <w:bottom w:val="nil"/>
              <w:right w:val="nil"/>
            </w:tcBorders>
            <w:vAlign w:val="bottom"/>
            <w:hideMark/>
          </w:tcPr>
          <w:p w14:paraId="26C74208"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14,9</w:t>
            </w:r>
          </w:p>
        </w:tc>
        <w:tc>
          <w:tcPr>
            <w:tcW w:w="255" w:type="pct"/>
            <w:tcBorders>
              <w:top w:val="nil"/>
              <w:left w:val="nil"/>
              <w:bottom w:val="nil"/>
              <w:right w:val="nil"/>
            </w:tcBorders>
            <w:vAlign w:val="bottom"/>
            <w:hideMark/>
          </w:tcPr>
          <w:p w14:paraId="453D01E0"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0,01%</w:t>
            </w:r>
          </w:p>
        </w:tc>
        <w:tc>
          <w:tcPr>
            <w:tcW w:w="224" w:type="pct"/>
            <w:tcBorders>
              <w:top w:val="nil"/>
              <w:left w:val="nil"/>
              <w:bottom w:val="nil"/>
              <w:right w:val="nil"/>
            </w:tcBorders>
            <w:vAlign w:val="bottom"/>
            <w:hideMark/>
          </w:tcPr>
          <w:p w14:paraId="507DC777"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1,4</w:t>
            </w:r>
          </w:p>
        </w:tc>
        <w:tc>
          <w:tcPr>
            <w:tcW w:w="215" w:type="pct"/>
            <w:tcBorders>
              <w:top w:val="nil"/>
              <w:left w:val="nil"/>
              <w:bottom w:val="nil"/>
              <w:right w:val="nil"/>
            </w:tcBorders>
            <w:vAlign w:val="bottom"/>
            <w:hideMark/>
          </w:tcPr>
          <w:p w14:paraId="0459F8F3"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0,6</w:t>
            </w:r>
          </w:p>
        </w:tc>
        <w:tc>
          <w:tcPr>
            <w:tcW w:w="255" w:type="pct"/>
            <w:tcBorders>
              <w:top w:val="nil"/>
              <w:left w:val="nil"/>
              <w:bottom w:val="nil"/>
              <w:right w:val="nil"/>
            </w:tcBorders>
            <w:vAlign w:val="bottom"/>
            <w:hideMark/>
          </w:tcPr>
          <w:p w14:paraId="0AB03828"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0,01%</w:t>
            </w:r>
          </w:p>
        </w:tc>
        <w:tc>
          <w:tcPr>
            <w:tcW w:w="237" w:type="pct"/>
            <w:tcBorders>
              <w:top w:val="nil"/>
              <w:left w:val="nil"/>
              <w:bottom w:val="nil"/>
              <w:right w:val="nil"/>
            </w:tcBorders>
            <w:vAlign w:val="bottom"/>
            <w:hideMark/>
          </w:tcPr>
          <w:p w14:paraId="2566FAA6"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0,1</w:t>
            </w:r>
          </w:p>
        </w:tc>
      </w:tr>
      <w:tr w:rsidR="00691191" w:rsidRPr="00691191" w14:paraId="5B32290B" w14:textId="77777777" w:rsidTr="00691191">
        <w:trPr>
          <w:trHeight w:val="300"/>
        </w:trPr>
        <w:tc>
          <w:tcPr>
            <w:tcW w:w="2123" w:type="pct"/>
            <w:tcBorders>
              <w:top w:val="nil"/>
              <w:left w:val="nil"/>
              <w:bottom w:val="single" w:sz="4" w:space="0" w:color="8EA9DB"/>
              <w:right w:val="nil"/>
            </w:tcBorders>
            <w:vAlign w:val="bottom"/>
            <w:hideMark/>
          </w:tcPr>
          <w:p w14:paraId="793A16DB" w14:textId="77777777" w:rsidR="00691191" w:rsidRPr="00691191" w:rsidRDefault="00691191" w:rsidP="00691191">
            <w:pPr>
              <w:widowControl/>
              <w:jc w:val="right"/>
              <w:rPr>
                <w:color w:val="000000"/>
                <w:sz w:val="22"/>
                <w:szCs w:val="22"/>
                <w:lang w:val="en-US" w:eastAsia="en-US"/>
              </w:rPr>
            </w:pPr>
          </w:p>
        </w:tc>
        <w:tc>
          <w:tcPr>
            <w:tcW w:w="585" w:type="pct"/>
            <w:tcBorders>
              <w:top w:val="nil"/>
              <w:left w:val="nil"/>
              <w:bottom w:val="nil"/>
              <w:right w:val="nil"/>
            </w:tcBorders>
            <w:vAlign w:val="bottom"/>
            <w:hideMark/>
          </w:tcPr>
          <w:p w14:paraId="448BC412" w14:textId="77777777" w:rsidR="00691191" w:rsidRPr="00691191" w:rsidRDefault="00691191" w:rsidP="00691191">
            <w:pPr>
              <w:widowControl/>
              <w:rPr>
                <w:color w:val="000000"/>
                <w:sz w:val="22"/>
                <w:szCs w:val="22"/>
                <w:lang w:val="en-US" w:eastAsia="en-US"/>
              </w:rPr>
            </w:pPr>
            <w:r w:rsidRPr="00691191">
              <w:rPr>
                <w:color w:val="000000"/>
                <w:sz w:val="22"/>
                <w:szCs w:val="22"/>
                <w:lang w:val="en-US" w:eastAsia="en-US"/>
              </w:rPr>
              <w:t>2. Мешовита састојина</w:t>
            </w:r>
          </w:p>
        </w:tc>
        <w:tc>
          <w:tcPr>
            <w:tcW w:w="583" w:type="pct"/>
            <w:tcBorders>
              <w:top w:val="nil"/>
              <w:left w:val="nil"/>
              <w:bottom w:val="nil"/>
              <w:right w:val="nil"/>
            </w:tcBorders>
            <w:vAlign w:val="bottom"/>
            <w:hideMark/>
          </w:tcPr>
          <w:p w14:paraId="40EDD1C3"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14,07</w:t>
            </w:r>
          </w:p>
        </w:tc>
        <w:tc>
          <w:tcPr>
            <w:tcW w:w="255" w:type="pct"/>
            <w:tcBorders>
              <w:top w:val="nil"/>
              <w:left w:val="nil"/>
              <w:bottom w:val="nil"/>
              <w:right w:val="nil"/>
            </w:tcBorders>
            <w:vAlign w:val="bottom"/>
            <w:hideMark/>
          </w:tcPr>
          <w:p w14:paraId="7E94FCE7"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1,41%</w:t>
            </w:r>
          </w:p>
        </w:tc>
        <w:tc>
          <w:tcPr>
            <w:tcW w:w="268" w:type="pct"/>
            <w:tcBorders>
              <w:top w:val="nil"/>
              <w:left w:val="nil"/>
              <w:bottom w:val="nil"/>
              <w:right w:val="nil"/>
            </w:tcBorders>
            <w:vAlign w:val="bottom"/>
            <w:hideMark/>
          </w:tcPr>
          <w:p w14:paraId="34B72CAB"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2.564,5</w:t>
            </w:r>
          </w:p>
        </w:tc>
        <w:tc>
          <w:tcPr>
            <w:tcW w:w="255" w:type="pct"/>
            <w:tcBorders>
              <w:top w:val="nil"/>
              <w:left w:val="nil"/>
              <w:bottom w:val="nil"/>
              <w:right w:val="nil"/>
            </w:tcBorders>
            <w:vAlign w:val="bottom"/>
            <w:hideMark/>
          </w:tcPr>
          <w:p w14:paraId="7239749C"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1,07%</w:t>
            </w:r>
          </w:p>
        </w:tc>
        <w:tc>
          <w:tcPr>
            <w:tcW w:w="224" w:type="pct"/>
            <w:tcBorders>
              <w:top w:val="nil"/>
              <w:left w:val="nil"/>
              <w:bottom w:val="nil"/>
              <w:right w:val="nil"/>
            </w:tcBorders>
            <w:vAlign w:val="bottom"/>
            <w:hideMark/>
          </w:tcPr>
          <w:p w14:paraId="213B725E"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182,3</w:t>
            </w:r>
          </w:p>
        </w:tc>
        <w:tc>
          <w:tcPr>
            <w:tcW w:w="215" w:type="pct"/>
            <w:tcBorders>
              <w:top w:val="nil"/>
              <w:left w:val="nil"/>
              <w:bottom w:val="nil"/>
              <w:right w:val="nil"/>
            </w:tcBorders>
            <w:vAlign w:val="bottom"/>
            <w:hideMark/>
          </w:tcPr>
          <w:p w14:paraId="009F56FF"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46,0</w:t>
            </w:r>
          </w:p>
        </w:tc>
        <w:tc>
          <w:tcPr>
            <w:tcW w:w="255" w:type="pct"/>
            <w:tcBorders>
              <w:top w:val="nil"/>
              <w:left w:val="nil"/>
              <w:bottom w:val="nil"/>
              <w:right w:val="nil"/>
            </w:tcBorders>
            <w:vAlign w:val="bottom"/>
            <w:hideMark/>
          </w:tcPr>
          <w:p w14:paraId="7BD915C0"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1,08%</w:t>
            </w:r>
          </w:p>
        </w:tc>
        <w:tc>
          <w:tcPr>
            <w:tcW w:w="237" w:type="pct"/>
            <w:tcBorders>
              <w:top w:val="nil"/>
              <w:left w:val="nil"/>
              <w:bottom w:val="nil"/>
              <w:right w:val="nil"/>
            </w:tcBorders>
            <w:vAlign w:val="bottom"/>
            <w:hideMark/>
          </w:tcPr>
          <w:p w14:paraId="522471E4"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3,3</w:t>
            </w:r>
          </w:p>
        </w:tc>
      </w:tr>
      <w:tr w:rsidR="00691191" w:rsidRPr="00691191" w14:paraId="4B21E6F2" w14:textId="77777777" w:rsidTr="00691191">
        <w:trPr>
          <w:trHeight w:val="300"/>
        </w:trPr>
        <w:tc>
          <w:tcPr>
            <w:tcW w:w="2123" w:type="pct"/>
            <w:tcBorders>
              <w:top w:val="single" w:sz="4" w:space="0" w:color="4472C4"/>
              <w:left w:val="nil"/>
              <w:bottom w:val="single" w:sz="4" w:space="0" w:color="4472C4"/>
              <w:right w:val="nil"/>
            </w:tcBorders>
            <w:vAlign w:val="bottom"/>
            <w:hideMark/>
          </w:tcPr>
          <w:p w14:paraId="2E5D7672" w14:textId="77777777" w:rsidR="00691191" w:rsidRPr="00691191" w:rsidRDefault="00691191" w:rsidP="00691191">
            <w:pPr>
              <w:widowControl/>
              <w:rPr>
                <w:b/>
                <w:bCs/>
                <w:color w:val="000000"/>
                <w:sz w:val="22"/>
                <w:szCs w:val="22"/>
                <w:lang w:val="en-US" w:eastAsia="en-US"/>
              </w:rPr>
            </w:pPr>
            <w:r w:rsidRPr="00691191">
              <w:rPr>
                <w:b/>
                <w:bCs/>
                <w:color w:val="000000"/>
                <w:sz w:val="22"/>
                <w:szCs w:val="22"/>
                <w:lang w:val="en-US" w:eastAsia="en-US"/>
              </w:rPr>
              <w:t xml:space="preserve">2510. Високе мешовите шуме китњака, сладуна и цера укупно </w:t>
            </w:r>
          </w:p>
        </w:tc>
        <w:tc>
          <w:tcPr>
            <w:tcW w:w="585" w:type="pct"/>
            <w:tcBorders>
              <w:top w:val="single" w:sz="4" w:space="0" w:color="4472C4"/>
              <w:left w:val="nil"/>
              <w:bottom w:val="single" w:sz="4" w:space="0" w:color="4472C4"/>
              <w:right w:val="nil"/>
            </w:tcBorders>
            <w:vAlign w:val="bottom"/>
            <w:hideMark/>
          </w:tcPr>
          <w:p w14:paraId="5295B906" w14:textId="77777777" w:rsidR="00691191" w:rsidRPr="00691191" w:rsidRDefault="00691191" w:rsidP="00691191">
            <w:pPr>
              <w:widowControl/>
              <w:rPr>
                <w:b/>
                <w:bCs/>
                <w:color w:val="000000"/>
                <w:sz w:val="22"/>
                <w:szCs w:val="22"/>
                <w:lang w:val="en-US" w:eastAsia="en-US"/>
              </w:rPr>
            </w:pPr>
          </w:p>
        </w:tc>
        <w:tc>
          <w:tcPr>
            <w:tcW w:w="583" w:type="pct"/>
            <w:tcBorders>
              <w:top w:val="single" w:sz="4" w:space="0" w:color="4472C4"/>
              <w:left w:val="nil"/>
              <w:bottom w:val="single" w:sz="4" w:space="0" w:color="4472C4"/>
              <w:right w:val="nil"/>
            </w:tcBorders>
            <w:vAlign w:val="bottom"/>
            <w:hideMark/>
          </w:tcPr>
          <w:p w14:paraId="54E7EB34"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24,59</w:t>
            </w:r>
          </w:p>
        </w:tc>
        <w:tc>
          <w:tcPr>
            <w:tcW w:w="255" w:type="pct"/>
            <w:tcBorders>
              <w:top w:val="single" w:sz="4" w:space="0" w:color="4472C4"/>
              <w:left w:val="nil"/>
              <w:bottom w:val="single" w:sz="4" w:space="0" w:color="4472C4"/>
              <w:right w:val="nil"/>
            </w:tcBorders>
            <w:vAlign w:val="bottom"/>
            <w:hideMark/>
          </w:tcPr>
          <w:p w14:paraId="6037036E"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2,47%</w:t>
            </w:r>
          </w:p>
        </w:tc>
        <w:tc>
          <w:tcPr>
            <w:tcW w:w="268" w:type="pct"/>
            <w:tcBorders>
              <w:top w:val="single" w:sz="4" w:space="0" w:color="4472C4"/>
              <w:left w:val="nil"/>
              <w:bottom w:val="single" w:sz="4" w:space="0" w:color="4472C4"/>
              <w:right w:val="nil"/>
            </w:tcBorders>
            <w:vAlign w:val="bottom"/>
            <w:hideMark/>
          </w:tcPr>
          <w:p w14:paraId="398B6F20"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2.579,4</w:t>
            </w:r>
          </w:p>
        </w:tc>
        <w:tc>
          <w:tcPr>
            <w:tcW w:w="255" w:type="pct"/>
            <w:tcBorders>
              <w:top w:val="single" w:sz="4" w:space="0" w:color="4472C4"/>
              <w:left w:val="nil"/>
              <w:bottom w:val="single" w:sz="4" w:space="0" w:color="4472C4"/>
              <w:right w:val="nil"/>
            </w:tcBorders>
            <w:vAlign w:val="bottom"/>
            <w:hideMark/>
          </w:tcPr>
          <w:p w14:paraId="3532E223"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1,08%</w:t>
            </w:r>
          </w:p>
        </w:tc>
        <w:tc>
          <w:tcPr>
            <w:tcW w:w="224" w:type="pct"/>
            <w:tcBorders>
              <w:top w:val="single" w:sz="4" w:space="0" w:color="4472C4"/>
              <w:left w:val="nil"/>
              <w:bottom w:val="single" w:sz="4" w:space="0" w:color="4472C4"/>
              <w:right w:val="nil"/>
            </w:tcBorders>
            <w:vAlign w:val="bottom"/>
            <w:hideMark/>
          </w:tcPr>
          <w:p w14:paraId="7C1A2570"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104,9</w:t>
            </w:r>
          </w:p>
        </w:tc>
        <w:tc>
          <w:tcPr>
            <w:tcW w:w="215" w:type="pct"/>
            <w:tcBorders>
              <w:top w:val="single" w:sz="4" w:space="0" w:color="4472C4"/>
              <w:left w:val="nil"/>
              <w:bottom w:val="single" w:sz="4" w:space="0" w:color="4472C4"/>
              <w:right w:val="nil"/>
            </w:tcBorders>
            <w:vAlign w:val="bottom"/>
            <w:hideMark/>
          </w:tcPr>
          <w:p w14:paraId="121B39E5"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46,6</w:t>
            </w:r>
          </w:p>
        </w:tc>
        <w:tc>
          <w:tcPr>
            <w:tcW w:w="255" w:type="pct"/>
            <w:tcBorders>
              <w:top w:val="single" w:sz="4" w:space="0" w:color="4472C4"/>
              <w:left w:val="nil"/>
              <w:bottom w:val="single" w:sz="4" w:space="0" w:color="4472C4"/>
              <w:right w:val="nil"/>
            </w:tcBorders>
            <w:vAlign w:val="bottom"/>
            <w:hideMark/>
          </w:tcPr>
          <w:p w14:paraId="3988B193"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1,10%</w:t>
            </w:r>
          </w:p>
        </w:tc>
        <w:tc>
          <w:tcPr>
            <w:tcW w:w="237" w:type="pct"/>
            <w:tcBorders>
              <w:top w:val="single" w:sz="4" w:space="0" w:color="4472C4"/>
              <w:left w:val="nil"/>
              <w:bottom w:val="single" w:sz="4" w:space="0" w:color="4472C4"/>
              <w:right w:val="nil"/>
            </w:tcBorders>
            <w:vAlign w:val="bottom"/>
            <w:hideMark/>
          </w:tcPr>
          <w:p w14:paraId="4C1134C2"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1,9</w:t>
            </w:r>
          </w:p>
        </w:tc>
      </w:tr>
      <w:tr w:rsidR="00691191" w:rsidRPr="00691191" w14:paraId="083145B2" w14:textId="77777777" w:rsidTr="00691191">
        <w:trPr>
          <w:trHeight w:val="300"/>
        </w:trPr>
        <w:tc>
          <w:tcPr>
            <w:tcW w:w="2123" w:type="pct"/>
            <w:tcBorders>
              <w:top w:val="nil"/>
              <w:left w:val="nil"/>
              <w:bottom w:val="nil"/>
              <w:right w:val="nil"/>
            </w:tcBorders>
            <w:vAlign w:val="bottom"/>
            <w:hideMark/>
          </w:tcPr>
          <w:p w14:paraId="6EA59E0A" w14:textId="77777777" w:rsidR="00691191" w:rsidRPr="00691191" w:rsidRDefault="00691191" w:rsidP="00691191">
            <w:pPr>
              <w:widowControl/>
              <w:rPr>
                <w:b/>
                <w:bCs/>
                <w:color w:val="000000"/>
                <w:sz w:val="22"/>
                <w:szCs w:val="22"/>
                <w:lang w:val="en-US" w:eastAsia="en-US"/>
              </w:rPr>
            </w:pPr>
            <w:r w:rsidRPr="00691191">
              <w:rPr>
                <w:b/>
                <w:bCs/>
                <w:color w:val="000000"/>
                <w:sz w:val="22"/>
                <w:szCs w:val="22"/>
                <w:lang w:val="en-US" w:eastAsia="en-US"/>
              </w:rPr>
              <w:t>2621. Изданачке мешовите шуме храстова - Високе шуме храстова и осталих лишћара</w:t>
            </w:r>
          </w:p>
        </w:tc>
        <w:tc>
          <w:tcPr>
            <w:tcW w:w="585" w:type="pct"/>
            <w:tcBorders>
              <w:top w:val="nil"/>
              <w:left w:val="nil"/>
              <w:bottom w:val="nil"/>
              <w:right w:val="nil"/>
            </w:tcBorders>
            <w:vAlign w:val="bottom"/>
            <w:hideMark/>
          </w:tcPr>
          <w:p w14:paraId="62ACD473" w14:textId="77777777" w:rsidR="00691191" w:rsidRPr="00691191" w:rsidRDefault="00691191" w:rsidP="00691191">
            <w:pPr>
              <w:widowControl/>
              <w:rPr>
                <w:color w:val="000000"/>
                <w:sz w:val="22"/>
                <w:szCs w:val="22"/>
                <w:lang w:val="en-US" w:eastAsia="en-US"/>
              </w:rPr>
            </w:pPr>
            <w:r w:rsidRPr="00691191">
              <w:rPr>
                <w:color w:val="000000"/>
                <w:sz w:val="22"/>
                <w:szCs w:val="22"/>
                <w:lang w:val="en-US" w:eastAsia="en-US"/>
              </w:rPr>
              <w:t>1. Чиста састојина</w:t>
            </w:r>
          </w:p>
        </w:tc>
        <w:tc>
          <w:tcPr>
            <w:tcW w:w="583" w:type="pct"/>
            <w:tcBorders>
              <w:top w:val="nil"/>
              <w:left w:val="nil"/>
              <w:bottom w:val="nil"/>
              <w:right w:val="nil"/>
            </w:tcBorders>
            <w:vAlign w:val="bottom"/>
            <w:hideMark/>
          </w:tcPr>
          <w:p w14:paraId="1B5F327F"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1,13</w:t>
            </w:r>
          </w:p>
        </w:tc>
        <w:tc>
          <w:tcPr>
            <w:tcW w:w="255" w:type="pct"/>
            <w:tcBorders>
              <w:top w:val="nil"/>
              <w:left w:val="nil"/>
              <w:bottom w:val="nil"/>
              <w:right w:val="nil"/>
            </w:tcBorders>
            <w:vAlign w:val="bottom"/>
            <w:hideMark/>
          </w:tcPr>
          <w:p w14:paraId="2E20E923"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0,11%</w:t>
            </w:r>
          </w:p>
        </w:tc>
        <w:tc>
          <w:tcPr>
            <w:tcW w:w="268" w:type="pct"/>
            <w:tcBorders>
              <w:top w:val="nil"/>
              <w:left w:val="nil"/>
              <w:bottom w:val="nil"/>
              <w:right w:val="nil"/>
            </w:tcBorders>
            <w:vAlign w:val="bottom"/>
            <w:hideMark/>
          </w:tcPr>
          <w:p w14:paraId="3F9CA3A1"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444,2</w:t>
            </w:r>
          </w:p>
        </w:tc>
        <w:tc>
          <w:tcPr>
            <w:tcW w:w="255" w:type="pct"/>
            <w:tcBorders>
              <w:top w:val="nil"/>
              <w:left w:val="nil"/>
              <w:bottom w:val="nil"/>
              <w:right w:val="nil"/>
            </w:tcBorders>
            <w:vAlign w:val="bottom"/>
            <w:hideMark/>
          </w:tcPr>
          <w:p w14:paraId="773E2F00"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0,19%</w:t>
            </w:r>
          </w:p>
        </w:tc>
        <w:tc>
          <w:tcPr>
            <w:tcW w:w="224" w:type="pct"/>
            <w:tcBorders>
              <w:top w:val="nil"/>
              <w:left w:val="nil"/>
              <w:bottom w:val="nil"/>
              <w:right w:val="nil"/>
            </w:tcBorders>
            <w:vAlign w:val="bottom"/>
            <w:hideMark/>
          </w:tcPr>
          <w:p w14:paraId="279E1933"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393,1</w:t>
            </w:r>
          </w:p>
        </w:tc>
        <w:tc>
          <w:tcPr>
            <w:tcW w:w="215" w:type="pct"/>
            <w:tcBorders>
              <w:top w:val="nil"/>
              <w:left w:val="nil"/>
              <w:bottom w:val="nil"/>
              <w:right w:val="nil"/>
            </w:tcBorders>
            <w:vAlign w:val="bottom"/>
            <w:hideMark/>
          </w:tcPr>
          <w:p w14:paraId="7739794A"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8,1</w:t>
            </w:r>
          </w:p>
        </w:tc>
        <w:tc>
          <w:tcPr>
            <w:tcW w:w="255" w:type="pct"/>
            <w:tcBorders>
              <w:top w:val="nil"/>
              <w:left w:val="nil"/>
              <w:bottom w:val="nil"/>
              <w:right w:val="nil"/>
            </w:tcBorders>
            <w:vAlign w:val="bottom"/>
            <w:hideMark/>
          </w:tcPr>
          <w:p w14:paraId="72EEFBD3"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0,19%</w:t>
            </w:r>
          </w:p>
        </w:tc>
        <w:tc>
          <w:tcPr>
            <w:tcW w:w="237" w:type="pct"/>
            <w:tcBorders>
              <w:top w:val="nil"/>
              <w:left w:val="nil"/>
              <w:bottom w:val="nil"/>
              <w:right w:val="nil"/>
            </w:tcBorders>
            <w:vAlign w:val="bottom"/>
            <w:hideMark/>
          </w:tcPr>
          <w:p w14:paraId="553FB5E0"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7,1</w:t>
            </w:r>
          </w:p>
        </w:tc>
      </w:tr>
      <w:tr w:rsidR="00691191" w:rsidRPr="00691191" w14:paraId="40A39BEA" w14:textId="77777777" w:rsidTr="00691191">
        <w:trPr>
          <w:trHeight w:val="300"/>
        </w:trPr>
        <w:tc>
          <w:tcPr>
            <w:tcW w:w="2123" w:type="pct"/>
            <w:tcBorders>
              <w:top w:val="nil"/>
              <w:left w:val="nil"/>
              <w:bottom w:val="single" w:sz="4" w:space="0" w:color="8EA9DB"/>
              <w:right w:val="nil"/>
            </w:tcBorders>
            <w:vAlign w:val="bottom"/>
            <w:hideMark/>
          </w:tcPr>
          <w:p w14:paraId="654B5FAE" w14:textId="77777777" w:rsidR="00691191" w:rsidRPr="00691191" w:rsidRDefault="00691191" w:rsidP="00691191">
            <w:pPr>
              <w:widowControl/>
              <w:jc w:val="right"/>
              <w:rPr>
                <w:color w:val="000000"/>
                <w:sz w:val="22"/>
                <w:szCs w:val="22"/>
                <w:lang w:val="en-US" w:eastAsia="en-US"/>
              </w:rPr>
            </w:pPr>
          </w:p>
        </w:tc>
        <w:tc>
          <w:tcPr>
            <w:tcW w:w="585" w:type="pct"/>
            <w:tcBorders>
              <w:top w:val="nil"/>
              <w:left w:val="nil"/>
              <w:bottom w:val="nil"/>
              <w:right w:val="nil"/>
            </w:tcBorders>
            <w:vAlign w:val="bottom"/>
            <w:hideMark/>
          </w:tcPr>
          <w:p w14:paraId="17A281E3" w14:textId="77777777" w:rsidR="00691191" w:rsidRPr="00691191" w:rsidRDefault="00691191" w:rsidP="00691191">
            <w:pPr>
              <w:widowControl/>
              <w:rPr>
                <w:color w:val="000000"/>
                <w:sz w:val="22"/>
                <w:szCs w:val="22"/>
                <w:lang w:val="en-US" w:eastAsia="en-US"/>
              </w:rPr>
            </w:pPr>
            <w:r w:rsidRPr="00691191">
              <w:rPr>
                <w:color w:val="000000"/>
                <w:sz w:val="22"/>
                <w:szCs w:val="22"/>
                <w:lang w:val="en-US" w:eastAsia="en-US"/>
              </w:rPr>
              <w:t>2. Мешовита састојина</w:t>
            </w:r>
          </w:p>
        </w:tc>
        <w:tc>
          <w:tcPr>
            <w:tcW w:w="583" w:type="pct"/>
            <w:tcBorders>
              <w:top w:val="nil"/>
              <w:left w:val="nil"/>
              <w:bottom w:val="nil"/>
              <w:right w:val="nil"/>
            </w:tcBorders>
            <w:vAlign w:val="bottom"/>
            <w:hideMark/>
          </w:tcPr>
          <w:p w14:paraId="505D959D"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374,23</w:t>
            </w:r>
          </w:p>
        </w:tc>
        <w:tc>
          <w:tcPr>
            <w:tcW w:w="255" w:type="pct"/>
            <w:tcBorders>
              <w:top w:val="nil"/>
              <w:left w:val="nil"/>
              <w:bottom w:val="nil"/>
              <w:right w:val="nil"/>
            </w:tcBorders>
            <w:vAlign w:val="bottom"/>
            <w:hideMark/>
          </w:tcPr>
          <w:p w14:paraId="3141920F"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37,62%</w:t>
            </w:r>
          </w:p>
        </w:tc>
        <w:tc>
          <w:tcPr>
            <w:tcW w:w="268" w:type="pct"/>
            <w:tcBorders>
              <w:top w:val="nil"/>
              <w:left w:val="nil"/>
              <w:bottom w:val="nil"/>
              <w:right w:val="nil"/>
            </w:tcBorders>
            <w:vAlign w:val="bottom"/>
            <w:hideMark/>
          </w:tcPr>
          <w:p w14:paraId="3B8D241D"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89.207,3</w:t>
            </w:r>
          </w:p>
        </w:tc>
        <w:tc>
          <w:tcPr>
            <w:tcW w:w="255" w:type="pct"/>
            <w:tcBorders>
              <w:top w:val="nil"/>
              <w:left w:val="nil"/>
              <w:bottom w:val="nil"/>
              <w:right w:val="nil"/>
            </w:tcBorders>
            <w:vAlign w:val="bottom"/>
            <w:hideMark/>
          </w:tcPr>
          <w:p w14:paraId="30AF3E22"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37,36%</w:t>
            </w:r>
          </w:p>
        </w:tc>
        <w:tc>
          <w:tcPr>
            <w:tcW w:w="224" w:type="pct"/>
            <w:tcBorders>
              <w:top w:val="nil"/>
              <w:left w:val="nil"/>
              <w:bottom w:val="nil"/>
              <w:right w:val="nil"/>
            </w:tcBorders>
            <w:vAlign w:val="bottom"/>
            <w:hideMark/>
          </w:tcPr>
          <w:p w14:paraId="4DEF70C6"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238,4</w:t>
            </w:r>
          </w:p>
        </w:tc>
        <w:tc>
          <w:tcPr>
            <w:tcW w:w="215" w:type="pct"/>
            <w:tcBorders>
              <w:top w:val="nil"/>
              <w:left w:val="nil"/>
              <w:bottom w:val="nil"/>
              <w:right w:val="nil"/>
            </w:tcBorders>
            <w:vAlign w:val="bottom"/>
            <w:hideMark/>
          </w:tcPr>
          <w:p w14:paraId="75C62E46"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1.565,3</w:t>
            </w:r>
          </w:p>
        </w:tc>
        <w:tc>
          <w:tcPr>
            <w:tcW w:w="255" w:type="pct"/>
            <w:tcBorders>
              <w:top w:val="nil"/>
              <w:left w:val="nil"/>
              <w:bottom w:val="nil"/>
              <w:right w:val="nil"/>
            </w:tcBorders>
            <w:vAlign w:val="bottom"/>
            <w:hideMark/>
          </w:tcPr>
          <w:p w14:paraId="4EEA252C"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36,81%</w:t>
            </w:r>
          </w:p>
        </w:tc>
        <w:tc>
          <w:tcPr>
            <w:tcW w:w="237" w:type="pct"/>
            <w:tcBorders>
              <w:top w:val="nil"/>
              <w:left w:val="nil"/>
              <w:bottom w:val="nil"/>
              <w:right w:val="nil"/>
            </w:tcBorders>
            <w:vAlign w:val="bottom"/>
            <w:hideMark/>
          </w:tcPr>
          <w:p w14:paraId="07A0D8A3"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4,2</w:t>
            </w:r>
          </w:p>
        </w:tc>
      </w:tr>
      <w:tr w:rsidR="00691191" w:rsidRPr="00691191" w14:paraId="7DC61AAA" w14:textId="77777777" w:rsidTr="00691191">
        <w:trPr>
          <w:trHeight w:val="300"/>
        </w:trPr>
        <w:tc>
          <w:tcPr>
            <w:tcW w:w="2123" w:type="pct"/>
            <w:tcBorders>
              <w:top w:val="single" w:sz="4" w:space="0" w:color="4472C4"/>
              <w:left w:val="nil"/>
              <w:bottom w:val="single" w:sz="4" w:space="0" w:color="4472C4"/>
              <w:right w:val="nil"/>
            </w:tcBorders>
            <w:vAlign w:val="bottom"/>
            <w:hideMark/>
          </w:tcPr>
          <w:p w14:paraId="5FA12A69" w14:textId="77777777" w:rsidR="00691191" w:rsidRPr="00691191" w:rsidRDefault="00691191" w:rsidP="00691191">
            <w:pPr>
              <w:widowControl/>
              <w:rPr>
                <w:b/>
                <w:bCs/>
                <w:color w:val="000000"/>
                <w:sz w:val="22"/>
                <w:szCs w:val="22"/>
                <w:lang w:val="en-US" w:eastAsia="en-US"/>
              </w:rPr>
            </w:pPr>
            <w:r w:rsidRPr="00691191">
              <w:rPr>
                <w:b/>
                <w:bCs/>
                <w:color w:val="000000"/>
                <w:sz w:val="22"/>
                <w:szCs w:val="22"/>
                <w:lang w:val="en-US" w:eastAsia="en-US"/>
              </w:rPr>
              <w:t xml:space="preserve">2621. Изданачке мешовите шуме храстова - Високе шуме храстова и осталих лишћара укупно </w:t>
            </w:r>
          </w:p>
        </w:tc>
        <w:tc>
          <w:tcPr>
            <w:tcW w:w="585" w:type="pct"/>
            <w:tcBorders>
              <w:top w:val="single" w:sz="4" w:space="0" w:color="4472C4"/>
              <w:left w:val="nil"/>
              <w:bottom w:val="single" w:sz="4" w:space="0" w:color="4472C4"/>
              <w:right w:val="nil"/>
            </w:tcBorders>
            <w:vAlign w:val="bottom"/>
            <w:hideMark/>
          </w:tcPr>
          <w:p w14:paraId="44E4E625" w14:textId="77777777" w:rsidR="00691191" w:rsidRPr="00691191" w:rsidRDefault="00691191" w:rsidP="00691191">
            <w:pPr>
              <w:widowControl/>
              <w:rPr>
                <w:b/>
                <w:bCs/>
                <w:color w:val="000000"/>
                <w:sz w:val="22"/>
                <w:szCs w:val="22"/>
                <w:lang w:val="en-US" w:eastAsia="en-US"/>
              </w:rPr>
            </w:pPr>
          </w:p>
        </w:tc>
        <w:tc>
          <w:tcPr>
            <w:tcW w:w="583" w:type="pct"/>
            <w:tcBorders>
              <w:top w:val="single" w:sz="4" w:space="0" w:color="4472C4"/>
              <w:left w:val="nil"/>
              <w:bottom w:val="single" w:sz="4" w:space="0" w:color="4472C4"/>
              <w:right w:val="nil"/>
            </w:tcBorders>
            <w:vAlign w:val="bottom"/>
            <w:hideMark/>
          </w:tcPr>
          <w:p w14:paraId="1C5DF7C7"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375,36</w:t>
            </w:r>
          </w:p>
        </w:tc>
        <w:tc>
          <w:tcPr>
            <w:tcW w:w="255" w:type="pct"/>
            <w:tcBorders>
              <w:top w:val="single" w:sz="4" w:space="0" w:color="4472C4"/>
              <w:left w:val="nil"/>
              <w:bottom w:val="single" w:sz="4" w:space="0" w:color="4472C4"/>
              <w:right w:val="nil"/>
            </w:tcBorders>
            <w:vAlign w:val="bottom"/>
            <w:hideMark/>
          </w:tcPr>
          <w:p w14:paraId="5BF75B11"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37,74%</w:t>
            </w:r>
          </w:p>
        </w:tc>
        <w:tc>
          <w:tcPr>
            <w:tcW w:w="268" w:type="pct"/>
            <w:tcBorders>
              <w:top w:val="single" w:sz="4" w:space="0" w:color="4472C4"/>
              <w:left w:val="nil"/>
              <w:bottom w:val="single" w:sz="4" w:space="0" w:color="4472C4"/>
              <w:right w:val="nil"/>
            </w:tcBorders>
            <w:vAlign w:val="bottom"/>
            <w:hideMark/>
          </w:tcPr>
          <w:p w14:paraId="3B6D89D8"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89.651,5</w:t>
            </w:r>
          </w:p>
        </w:tc>
        <w:tc>
          <w:tcPr>
            <w:tcW w:w="255" w:type="pct"/>
            <w:tcBorders>
              <w:top w:val="single" w:sz="4" w:space="0" w:color="4472C4"/>
              <w:left w:val="nil"/>
              <w:bottom w:val="single" w:sz="4" w:space="0" w:color="4472C4"/>
              <w:right w:val="nil"/>
            </w:tcBorders>
            <w:vAlign w:val="bottom"/>
            <w:hideMark/>
          </w:tcPr>
          <w:p w14:paraId="744E082B"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37,54%</w:t>
            </w:r>
          </w:p>
        </w:tc>
        <w:tc>
          <w:tcPr>
            <w:tcW w:w="224" w:type="pct"/>
            <w:tcBorders>
              <w:top w:val="single" w:sz="4" w:space="0" w:color="4472C4"/>
              <w:left w:val="nil"/>
              <w:bottom w:val="single" w:sz="4" w:space="0" w:color="4472C4"/>
              <w:right w:val="nil"/>
            </w:tcBorders>
            <w:vAlign w:val="bottom"/>
            <w:hideMark/>
          </w:tcPr>
          <w:p w14:paraId="709C5E9E"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238,8</w:t>
            </w:r>
          </w:p>
        </w:tc>
        <w:tc>
          <w:tcPr>
            <w:tcW w:w="215" w:type="pct"/>
            <w:tcBorders>
              <w:top w:val="single" w:sz="4" w:space="0" w:color="4472C4"/>
              <w:left w:val="nil"/>
              <w:bottom w:val="single" w:sz="4" w:space="0" w:color="4472C4"/>
              <w:right w:val="nil"/>
            </w:tcBorders>
            <w:vAlign w:val="bottom"/>
            <w:hideMark/>
          </w:tcPr>
          <w:p w14:paraId="39E6BD1F"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1.573,4</w:t>
            </w:r>
          </w:p>
        </w:tc>
        <w:tc>
          <w:tcPr>
            <w:tcW w:w="255" w:type="pct"/>
            <w:tcBorders>
              <w:top w:val="single" w:sz="4" w:space="0" w:color="4472C4"/>
              <w:left w:val="nil"/>
              <w:bottom w:val="single" w:sz="4" w:space="0" w:color="4472C4"/>
              <w:right w:val="nil"/>
            </w:tcBorders>
            <w:vAlign w:val="bottom"/>
            <w:hideMark/>
          </w:tcPr>
          <w:p w14:paraId="63F2337D"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37,00%</w:t>
            </w:r>
          </w:p>
        </w:tc>
        <w:tc>
          <w:tcPr>
            <w:tcW w:w="237" w:type="pct"/>
            <w:tcBorders>
              <w:top w:val="single" w:sz="4" w:space="0" w:color="4472C4"/>
              <w:left w:val="nil"/>
              <w:bottom w:val="single" w:sz="4" w:space="0" w:color="4472C4"/>
              <w:right w:val="nil"/>
            </w:tcBorders>
            <w:vAlign w:val="bottom"/>
            <w:hideMark/>
          </w:tcPr>
          <w:p w14:paraId="5DAE2B75"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4,2</w:t>
            </w:r>
          </w:p>
        </w:tc>
      </w:tr>
      <w:tr w:rsidR="00691191" w:rsidRPr="00691191" w14:paraId="1AD6EA4F" w14:textId="77777777" w:rsidTr="00691191">
        <w:trPr>
          <w:trHeight w:val="300"/>
        </w:trPr>
        <w:tc>
          <w:tcPr>
            <w:tcW w:w="2123" w:type="pct"/>
            <w:tcBorders>
              <w:top w:val="nil"/>
              <w:left w:val="nil"/>
              <w:bottom w:val="nil"/>
              <w:right w:val="nil"/>
            </w:tcBorders>
            <w:vAlign w:val="bottom"/>
            <w:hideMark/>
          </w:tcPr>
          <w:p w14:paraId="33F9F2EE" w14:textId="77777777" w:rsidR="00691191" w:rsidRPr="00691191" w:rsidRDefault="00691191" w:rsidP="00691191">
            <w:pPr>
              <w:widowControl/>
              <w:rPr>
                <w:b/>
                <w:bCs/>
                <w:color w:val="000000"/>
                <w:sz w:val="22"/>
                <w:szCs w:val="22"/>
                <w:lang w:val="en-US" w:eastAsia="en-US"/>
              </w:rPr>
            </w:pPr>
            <w:r w:rsidRPr="00691191">
              <w:rPr>
                <w:b/>
                <w:bCs/>
                <w:color w:val="000000"/>
                <w:sz w:val="22"/>
                <w:szCs w:val="22"/>
                <w:lang w:val="en-US" w:eastAsia="en-US"/>
              </w:rPr>
              <w:t>2721. Изданачке мешовите шуме липа - Високе шуме липе и осталих лишћара</w:t>
            </w:r>
          </w:p>
        </w:tc>
        <w:tc>
          <w:tcPr>
            <w:tcW w:w="585" w:type="pct"/>
            <w:tcBorders>
              <w:top w:val="nil"/>
              <w:left w:val="nil"/>
              <w:bottom w:val="nil"/>
              <w:right w:val="nil"/>
            </w:tcBorders>
            <w:vAlign w:val="bottom"/>
            <w:hideMark/>
          </w:tcPr>
          <w:p w14:paraId="16E96204" w14:textId="77777777" w:rsidR="00691191" w:rsidRPr="00691191" w:rsidRDefault="00691191" w:rsidP="00691191">
            <w:pPr>
              <w:widowControl/>
              <w:rPr>
                <w:color w:val="000000"/>
                <w:sz w:val="22"/>
                <w:szCs w:val="22"/>
                <w:lang w:val="en-US" w:eastAsia="en-US"/>
              </w:rPr>
            </w:pPr>
            <w:r w:rsidRPr="00691191">
              <w:rPr>
                <w:color w:val="000000"/>
                <w:sz w:val="22"/>
                <w:szCs w:val="22"/>
                <w:lang w:val="en-US" w:eastAsia="en-US"/>
              </w:rPr>
              <w:t>1. Чиста састојина</w:t>
            </w:r>
          </w:p>
        </w:tc>
        <w:tc>
          <w:tcPr>
            <w:tcW w:w="583" w:type="pct"/>
            <w:tcBorders>
              <w:top w:val="nil"/>
              <w:left w:val="nil"/>
              <w:bottom w:val="nil"/>
              <w:right w:val="nil"/>
            </w:tcBorders>
            <w:vAlign w:val="bottom"/>
            <w:hideMark/>
          </w:tcPr>
          <w:p w14:paraId="1261E6DB"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7,99</w:t>
            </w:r>
          </w:p>
        </w:tc>
        <w:tc>
          <w:tcPr>
            <w:tcW w:w="255" w:type="pct"/>
            <w:tcBorders>
              <w:top w:val="nil"/>
              <w:left w:val="nil"/>
              <w:bottom w:val="nil"/>
              <w:right w:val="nil"/>
            </w:tcBorders>
            <w:vAlign w:val="bottom"/>
            <w:hideMark/>
          </w:tcPr>
          <w:p w14:paraId="50E22A43"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0,80%</w:t>
            </w:r>
          </w:p>
        </w:tc>
        <w:tc>
          <w:tcPr>
            <w:tcW w:w="268" w:type="pct"/>
            <w:tcBorders>
              <w:top w:val="nil"/>
              <w:left w:val="nil"/>
              <w:bottom w:val="nil"/>
              <w:right w:val="nil"/>
            </w:tcBorders>
            <w:vAlign w:val="bottom"/>
            <w:hideMark/>
          </w:tcPr>
          <w:p w14:paraId="0F7C29DB"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1.727,3</w:t>
            </w:r>
          </w:p>
        </w:tc>
        <w:tc>
          <w:tcPr>
            <w:tcW w:w="255" w:type="pct"/>
            <w:tcBorders>
              <w:top w:val="nil"/>
              <w:left w:val="nil"/>
              <w:bottom w:val="nil"/>
              <w:right w:val="nil"/>
            </w:tcBorders>
            <w:vAlign w:val="bottom"/>
            <w:hideMark/>
          </w:tcPr>
          <w:p w14:paraId="295E5E0C"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0,72%</w:t>
            </w:r>
          </w:p>
        </w:tc>
        <w:tc>
          <w:tcPr>
            <w:tcW w:w="224" w:type="pct"/>
            <w:tcBorders>
              <w:top w:val="nil"/>
              <w:left w:val="nil"/>
              <w:bottom w:val="nil"/>
              <w:right w:val="nil"/>
            </w:tcBorders>
            <w:vAlign w:val="bottom"/>
            <w:hideMark/>
          </w:tcPr>
          <w:p w14:paraId="244AC1A3"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216,2</w:t>
            </w:r>
          </w:p>
        </w:tc>
        <w:tc>
          <w:tcPr>
            <w:tcW w:w="215" w:type="pct"/>
            <w:tcBorders>
              <w:top w:val="nil"/>
              <w:left w:val="nil"/>
              <w:bottom w:val="nil"/>
              <w:right w:val="nil"/>
            </w:tcBorders>
            <w:vAlign w:val="bottom"/>
            <w:hideMark/>
          </w:tcPr>
          <w:p w14:paraId="62F3446F"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27,9</w:t>
            </w:r>
          </w:p>
        </w:tc>
        <w:tc>
          <w:tcPr>
            <w:tcW w:w="255" w:type="pct"/>
            <w:tcBorders>
              <w:top w:val="nil"/>
              <w:left w:val="nil"/>
              <w:bottom w:val="nil"/>
              <w:right w:val="nil"/>
            </w:tcBorders>
            <w:vAlign w:val="bottom"/>
            <w:hideMark/>
          </w:tcPr>
          <w:p w14:paraId="29953556"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0,66%</w:t>
            </w:r>
          </w:p>
        </w:tc>
        <w:tc>
          <w:tcPr>
            <w:tcW w:w="237" w:type="pct"/>
            <w:tcBorders>
              <w:top w:val="nil"/>
              <w:left w:val="nil"/>
              <w:bottom w:val="nil"/>
              <w:right w:val="nil"/>
            </w:tcBorders>
            <w:vAlign w:val="bottom"/>
            <w:hideMark/>
          </w:tcPr>
          <w:p w14:paraId="5C2BE401"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3,5</w:t>
            </w:r>
          </w:p>
        </w:tc>
      </w:tr>
      <w:tr w:rsidR="00691191" w:rsidRPr="00691191" w14:paraId="778E3C61" w14:textId="77777777" w:rsidTr="00691191">
        <w:trPr>
          <w:trHeight w:val="300"/>
        </w:trPr>
        <w:tc>
          <w:tcPr>
            <w:tcW w:w="2123" w:type="pct"/>
            <w:tcBorders>
              <w:top w:val="nil"/>
              <w:left w:val="nil"/>
              <w:bottom w:val="single" w:sz="4" w:space="0" w:color="8EA9DB"/>
              <w:right w:val="nil"/>
            </w:tcBorders>
            <w:vAlign w:val="bottom"/>
            <w:hideMark/>
          </w:tcPr>
          <w:p w14:paraId="41E79A69" w14:textId="77777777" w:rsidR="00691191" w:rsidRPr="00691191" w:rsidRDefault="00691191" w:rsidP="00691191">
            <w:pPr>
              <w:widowControl/>
              <w:jc w:val="right"/>
              <w:rPr>
                <w:color w:val="000000"/>
                <w:sz w:val="22"/>
                <w:szCs w:val="22"/>
                <w:lang w:val="en-US" w:eastAsia="en-US"/>
              </w:rPr>
            </w:pPr>
          </w:p>
        </w:tc>
        <w:tc>
          <w:tcPr>
            <w:tcW w:w="585" w:type="pct"/>
            <w:tcBorders>
              <w:top w:val="nil"/>
              <w:left w:val="nil"/>
              <w:bottom w:val="nil"/>
              <w:right w:val="nil"/>
            </w:tcBorders>
            <w:vAlign w:val="bottom"/>
            <w:hideMark/>
          </w:tcPr>
          <w:p w14:paraId="6D1B9372" w14:textId="77777777" w:rsidR="00691191" w:rsidRPr="00691191" w:rsidRDefault="00691191" w:rsidP="00691191">
            <w:pPr>
              <w:widowControl/>
              <w:rPr>
                <w:color w:val="000000"/>
                <w:sz w:val="22"/>
                <w:szCs w:val="22"/>
                <w:lang w:val="en-US" w:eastAsia="en-US"/>
              </w:rPr>
            </w:pPr>
            <w:r w:rsidRPr="00691191">
              <w:rPr>
                <w:color w:val="000000"/>
                <w:sz w:val="22"/>
                <w:szCs w:val="22"/>
                <w:lang w:val="en-US" w:eastAsia="en-US"/>
              </w:rPr>
              <w:t>2. Мешовита састојина</w:t>
            </w:r>
          </w:p>
        </w:tc>
        <w:tc>
          <w:tcPr>
            <w:tcW w:w="583" w:type="pct"/>
            <w:tcBorders>
              <w:top w:val="nil"/>
              <w:left w:val="nil"/>
              <w:bottom w:val="nil"/>
              <w:right w:val="nil"/>
            </w:tcBorders>
            <w:vAlign w:val="bottom"/>
            <w:hideMark/>
          </w:tcPr>
          <w:p w14:paraId="55F46C6E"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405,26</w:t>
            </w:r>
          </w:p>
        </w:tc>
        <w:tc>
          <w:tcPr>
            <w:tcW w:w="255" w:type="pct"/>
            <w:tcBorders>
              <w:top w:val="nil"/>
              <w:left w:val="nil"/>
              <w:bottom w:val="nil"/>
              <w:right w:val="nil"/>
            </w:tcBorders>
            <w:vAlign w:val="bottom"/>
            <w:hideMark/>
          </w:tcPr>
          <w:p w14:paraId="1CF0A715"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40,74%</w:t>
            </w:r>
          </w:p>
        </w:tc>
        <w:tc>
          <w:tcPr>
            <w:tcW w:w="268" w:type="pct"/>
            <w:tcBorders>
              <w:top w:val="nil"/>
              <w:left w:val="nil"/>
              <w:bottom w:val="nil"/>
              <w:right w:val="nil"/>
            </w:tcBorders>
            <w:vAlign w:val="bottom"/>
            <w:hideMark/>
          </w:tcPr>
          <w:p w14:paraId="5746926A"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110.498,4</w:t>
            </w:r>
          </w:p>
        </w:tc>
        <w:tc>
          <w:tcPr>
            <w:tcW w:w="255" w:type="pct"/>
            <w:tcBorders>
              <w:top w:val="nil"/>
              <w:left w:val="nil"/>
              <w:bottom w:val="nil"/>
              <w:right w:val="nil"/>
            </w:tcBorders>
            <w:vAlign w:val="bottom"/>
            <w:hideMark/>
          </w:tcPr>
          <w:p w14:paraId="496BD8C7"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46,27%</w:t>
            </w:r>
          </w:p>
        </w:tc>
        <w:tc>
          <w:tcPr>
            <w:tcW w:w="224" w:type="pct"/>
            <w:tcBorders>
              <w:top w:val="nil"/>
              <w:left w:val="nil"/>
              <w:bottom w:val="nil"/>
              <w:right w:val="nil"/>
            </w:tcBorders>
            <w:vAlign w:val="bottom"/>
            <w:hideMark/>
          </w:tcPr>
          <w:p w14:paraId="49683631"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272,7</w:t>
            </w:r>
          </w:p>
        </w:tc>
        <w:tc>
          <w:tcPr>
            <w:tcW w:w="215" w:type="pct"/>
            <w:tcBorders>
              <w:top w:val="nil"/>
              <w:left w:val="nil"/>
              <w:bottom w:val="nil"/>
              <w:right w:val="nil"/>
            </w:tcBorders>
            <w:vAlign w:val="bottom"/>
            <w:hideMark/>
          </w:tcPr>
          <w:p w14:paraId="3DF3BEDB"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1.892,2</w:t>
            </w:r>
          </w:p>
        </w:tc>
        <w:tc>
          <w:tcPr>
            <w:tcW w:w="255" w:type="pct"/>
            <w:tcBorders>
              <w:top w:val="nil"/>
              <w:left w:val="nil"/>
              <w:bottom w:val="nil"/>
              <w:right w:val="nil"/>
            </w:tcBorders>
            <w:vAlign w:val="bottom"/>
            <w:hideMark/>
          </w:tcPr>
          <w:p w14:paraId="4AEDB538"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44,50%</w:t>
            </w:r>
          </w:p>
        </w:tc>
        <w:tc>
          <w:tcPr>
            <w:tcW w:w="237" w:type="pct"/>
            <w:tcBorders>
              <w:top w:val="nil"/>
              <w:left w:val="nil"/>
              <w:bottom w:val="nil"/>
              <w:right w:val="nil"/>
            </w:tcBorders>
            <w:vAlign w:val="bottom"/>
            <w:hideMark/>
          </w:tcPr>
          <w:p w14:paraId="1C4E0122"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4,7</w:t>
            </w:r>
          </w:p>
        </w:tc>
      </w:tr>
      <w:tr w:rsidR="00691191" w:rsidRPr="00691191" w14:paraId="4FFD6CFD" w14:textId="77777777" w:rsidTr="00691191">
        <w:trPr>
          <w:trHeight w:val="300"/>
        </w:trPr>
        <w:tc>
          <w:tcPr>
            <w:tcW w:w="2123" w:type="pct"/>
            <w:tcBorders>
              <w:top w:val="single" w:sz="4" w:space="0" w:color="4472C4"/>
              <w:left w:val="nil"/>
              <w:bottom w:val="single" w:sz="4" w:space="0" w:color="4472C4"/>
              <w:right w:val="nil"/>
            </w:tcBorders>
            <w:vAlign w:val="bottom"/>
            <w:hideMark/>
          </w:tcPr>
          <w:p w14:paraId="26AF5CEF" w14:textId="77777777" w:rsidR="00691191" w:rsidRPr="00691191" w:rsidRDefault="00691191" w:rsidP="00691191">
            <w:pPr>
              <w:widowControl/>
              <w:rPr>
                <w:b/>
                <w:bCs/>
                <w:color w:val="000000"/>
                <w:sz w:val="22"/>
                <w:szCs w:val="22"/>
                <w:lang w:val="en-US" w:eastAsia="en-US"/>
              </w:rPr>
            </w:pPr>
            <w:r w:rsidRPr="00691191">
              <w:rPr>
                <w:b/>
                <w:bCs/>
                <w:color w:val="000000"/>
                <w:sz w:val="22"/>
                <w:szCs w:val="22"/>
                <w:lang w:val="en-US" w:eastAsia="en-US"/>
              </w:rPr>
              <w:t xml:space="preserve">2721. Изданачке мешовите шуме липа - Високе шуме липе и осталих лишћара укупно </w:t>
            </w:r>
          </w:p>
        </w:tc>
        <w:tc>
          <w:tcPr>
            <w:tcW w:w="585" w:type="pct"/>
            <w:tcBorders>
              <w:top w:val="single" w:sz="4" w:space="0" w:color="4472C4"/>
              <w:left w:val="nil"/>
              <w:bottom w:val="single" w:sz="4" w:space="0" w:color="4472C4"/>
              <w:right w:val="nil"/>
            </w:tcBorders>
            <w:vAlign w:val="bottom"/>
            <w:hideMark/>
          </w:tcPr>
          <w:p w14:paraId="308D14DE" w14:textId="77777777" w:rsidR="00691191" w:rsidRPr="00691191" w:rsidRDefault="00691191" w:rsidP="00691191">
            <w:pPr>
              <w:widowControl/>
              <w:rPr>
                <w:b/>
                <w:bCs/>
                <w:color w:val="000000"/>
                <w:sz w:val="22"/>
                <w:szCs w:val="22"/>
                <w:lang w:val="en-US" w:eastAsia="en-US"/>
              </w:rPr>
            </w:pPr>
          </w:p>
        </w:tc>
        <w:tc>
          <w:tcPr>
            <w:tcW w:w="583" w:type="pct"/>
            <w:tcBorders>
              <w:top w:val="single" w:sz="4" w:space="0" w:color="4472C4"/>
              <w:left w:val="nil"/>
              <w:bottom w:val="single" w:sz="4" w:space="0" w:color="4472C4"/>
              <w:right w:val="nil"/>
            </w:tcBorders>
            <w:vAlign w:val="bottom"/>
            <w:hideMark/>
          </w:tcPr>
          <w:p w14:paraId="2F664C89"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413,25</w:t>
            </w:r>
          </w:p>
        </w:tc>
        <w:tc>
          <w:tcPr>
            <w:tcW w:w="255" w:type="pct"/>
            <w:tcBorders>
              <w:top w:val="single" w:sz="4" w:space="0" w:color="4472C4"/>
              <w:left w:val="nil"/>
              <w:bottom w:val="single" w:sz="4" w:space="0" w:color="4472C4"/>
              <w:right w:val="nil"/>
            </w:tcBorders>
            <w:vAlign w:val="bottom"/>
            <w:hideMark/>
          </w:tcPr>
          <w:p w14:paraId="0292ECFB"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41,54%</w:t>
            </w:r>
          </w:p>
        </w:tc>
        <w:tc>
          <w:tcPr>
            <w:tcW w:w="268" w:type="pct"/>
            <w:tcBorders>
              <w:top w:val="single" w:sz="4" w:space="0" w:color="4472C4"/>
              <w:left w:val="nil"/>
              <w:bottom w:val="single" w:sz="4" w:space="0" w:color="4472C4"/>
              <w:right w:val="nil"/>
            </w:tcBorders>
            <w:vAlign w:val="bottom"/>
            <w:hideMark/>
          </w:tcPr>
          <w:p w14:paraId="5999F80E"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112.225,8</w:t>
            </w:r>
          </w:p>
        </w:tc>
        <w:tc>
          <w:tcPr>
            <w:tcW w:w="255" w:type="pct"/>
            <w:tcBorders>
              <w:top w:val="single" w:sz="4" w:space="0" w:color="4472C4"/>
              <w:left w:val="nil"/>
              <w:bottom w:val="single" w:sz="4" w:space="0" w:color="4472C4"/>
              <w:right w:val="nil"/>
            </w:tcBorders>
            <w:vAlign w:val="bottom"/>
            <w:hideMark/>
          </w:tcPr>
          <w:p w14:paraId="02CE04A3"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47,00%</w:t>
            </w:r>
          </w:p>
        </w:tc>
        <w:tc>
          <w:tcPr>
            <w:tcW w:w="224" w:type="pct"/>
            <w:tcBorders>
              <w:top w:val="single" w:sz="4" w:space="0" w:color="4472C4"/>
              <w:left w:val="nil"/>
              <w:bottom w:val="single" w:sz="4" w:space="0" w:color="4472C4"/>
              <w:right w:val="nil"/>
            </w:tcBorders>
            <w:vAlign w:val="bottom"/>
            <w:hideMark/>
          </w:tcPr>
          <w:p w14:paraId="349499A3"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271,6</w:t>
            </w:r>
          </w:p>
        </w:tc>
        <w:tc>
          <w:tcPr>
            <w:tcW w:w="215" w:type="pct"/>
            <w:tcBorders>
              <w:top w:val="single" w:sz="4" w:space="0" w:color="4472C4"/>
              <w:left w:val="nil"/>
              <w:bottom w:val="single" w:sz="4" w:space="0" w:color="4472C4"/>
              <w:right w:val="nil"/>
            </w:tcBorders>
            <w:vAlign w:val="bottom"/>
            <w:hideMark/>
          </w:tcPr>
          <w:p w14:paraId="43D6D371"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1.920,1</w:t>
            </w:r>
          </w:p>
        </w:tc>
        <w:tc>
          <w:tcPr>
            <w:tcW w:w="255" w:type="pct"/>
            <w:tcBorders>
              <w:top w:val="single" w:sz="4" w:space="0" w:color="4472C4"/>
              <w:left w:val="nil"/>
              <w:bottom w:val="single" w:sz="4" w:space="0" w:color="4472C4"/>
              <w:right w:val="nil"/>
            </w:tcBorders>
            <w:vAlign w:val="bottom"/>
            <w:hideMark/>
          </w:tcPr>
          <w:p w14:paraId="237A5CA3"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45,15%</w:t>
            </w:r>
          </w:p>
        </w:tc>
        <w:tc>
          <w:tcPr>
            <w:tcW w:w="237" w:type="pct"/>
            <w:tcBorders>
              <w:top w:val="single" w:sz="4" w:space="0" w:color="4472C4"/>
              <w:left w:val="nil"/>
              <w:bottom w:val="single" w:sz="4" w:space="0" w:color="4472C4"/>
              <w:right w:val="nil"/>
            </w:tcBorders>
            <w:vAlign w:val="bottom"/>
            <w:hideMark/>
          </w:tcPr>
          <w:p w14:paraId="284090BD"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4,6</w:t>
            </w:r>
          </w:p>
        </w:tc>
      </w:tr>
      <w:tr w:rsidR="00691191" w:rsidRPr="00691191" w14:paraId="10D1A8E3" w14:textId="77777777" w:rsidTr="00691191">
        <w:trPr>
          <w:trHeight w:val="300"/>
        </w:trPr>
        <w:tc>
          <w:tcPr>
            <w:tcW w:w="2123" w:type="pct"/>
            <w:tcBorders>
              <w:top w:val="nil"/>
              <w:left w:val="nil"/>
              <w:bottom w:val="single" w:sz="4" w:space="0" w:color="8EA9DB"/>
              <w:right w:val="nil"/>
            </w:tcBorders>
            <w:vAlign w:val="bottom"/>
            <w:hideMark/>
          </w:tcPr>
          <w:p w14:paraId="484B06F1" w14:textId="77777777" w:rsidR="00691191" w:rsidRPr="00691191" w:rsidRDefault="00691191" w:rsidP="00691191">
            <w:pPr>
              <w:widowControl/>
              <w:rPr>
                <w:b/>
                <w:bCs/>
                <w:color w:val="000000"/>
                <w:sz w:val="22"/>
                <w:szCs w:val="22"/>
                <w:lang w:val="en-US" w:eastAsia="en-US"/>
              </w:rPr>
            </w:pPr>
            <w:r w:rsidRPr="00691191">
              <w:rPr>
                <w:b/>
                <w:bCs/>
                <w:color w:val="000000"/>
                <w:sz w:val="22"/>
                <w:szCs w:val="22"/>
                <w:lang w:val="en-US" w:eastAsia="en-US"/>
              </w:rPr>
              <w:lastRenderedPageBreak/>
              <w:t>2821. Изданачке мешовите шуме ОТЛ - Високе мешовите шуме ОТЛ</w:t>
            </w:r>
          </w:p>
        </w:tc>
        <w:tc>
          <w:tcPr>
            <w:tcW w:w="585" w:type="pct"/>
            <w:tcBorders>
              <w:top w:val="nil"/>
              <w:left w:val="nil"/>
              <w:bottom w:val="nil"/>
              <w:right w:val="nil"/>
            </w:tcBorders>
            <w:vAlign w:val="bottom"/>
            <w:hideMark/>
          </w:tcPr>
          <w:p w14:paraId="01562E03" w14:textId="77777777" w:rsidR="00691191" w:rsidRPr="00691191" w:rsidRDefault="00691191" w:rsidP="00691191">
            <w:pPr>
              <w:widowControl/>
              <w:rPr>
                <w:color w:val="000000"/>
                <w:sz w:val="22"/>
                <w:szCs w:val="22"/>
                <w:lang w:val="en-US" w:eastAsia="en-US"/>
              </w:rPr>
            </w:pPr>
            <w:r w:rsidRPr="00691191">
              <w:rPr>
                <w:color w:val="000000"/>
                <w:sz w:val="22"/>
                <w:szCs w:val="22"/>
                <w:lang w:val="en-US" w:eastAsia="en-US"/>
              </w:rPr>
              <w:t>2. Мешовита састојина</w:t>
            </w:r>
          </w:p>
        </w:tc>
        <w:tc>
          <w:tcPr>
            <w:tcW w:w="583" w:type="pct"/>
            <w:tcBorders>
              <w:top w:val="nil"/>
              <w:left w:val="nil"/>
              <w:bottom w:val="nil"/>
              <w:right w:val="nil"/>
            </w:tcBorders>
            <w:vAlign w:val="bottom"/>
            <w:hideMark/>
          </w:tcPr>
          <w:p w14:paraId="622FD020"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6,00</w:t>
            </w:r>
          </w:p>
        </w:tc>
        <w:tc>
          <w:tcPr>
            <w:tcW w:w="255" w:type="pct"/>
            <w:tcBorders>
              <w:top w:val="nil"/>
              <w:left w:val="nil"/>
              <w:bottom w:val="nil"/>
              <w:right w:val="nil"/>
            </w:tcBorders>
            <w:vAlign w:val="bottom"/>
            <w:hideMark/>
          </w:tcPr>
          <w:p w14:paraId="5F504DD1"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0,60%</w:t>
            </w:r>
          </w:p>
        </w:tc>
        <w:tc>
          <w:tcPr>
            <w:tcW w:w="268" w:type="pct"/>
            <w:tcBorders>
              <w:top w:val="nil"/>
              <w:left w:val="nil"/>
              <w:bottom w:val="nil"/>
              <w:right w:val="nil"/>
            </w:tcBorders>
            <w:vAlign w:val="bottom"/>
            <w:hideMark/>
          </w:tcPr>
          <w:p w14:paraId="26C62956"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594,8</w:t>
            </w:r>
          </w:p>
        </w:tc>
        <w:tc>
          <w:tcPr>
            <w:tcW w:w="255" w:type="pct"/>
            <w:tcBorders>
              <w:top w:val="nil"/>
              <w:left w:val="nil"/>
              <w:bottom w:val="nil"/>
              <w:right w:val="nil"/>
            </w:tcBorders>
            <w:vAlign w:val="bottom"/>
            <w:hideMark/>
          </w:tcPr>
          <w:p w14:paraId="1B2C9CFD"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0,25%</w:t>
            </w:r>
          </w:p>
        </w:tc>
        <w:tc>
          <w:tcPr>
            <w:tcW w:w="224" w:type="pct"/>
            <w:tcBorders>
              <w:top w:val="nil"/>
              <w:left w:val="nil"/>
              <w:bottom w:val="nil"/>
              <w:right w:val="nil"/>
            </w:tcBorders>
            <w:vAlign w:val="bottom"/>
            <w:hideMark/>
          </w:tcPr>
          <w:p w14:paraId="198F5A19"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99,1</w:t>
            </w:r>
          </w:p>
        </w:tc>
        <w:tc>
          <w:tcPr>
            <w:tcW w:w="215" w:type="pct"/>
            <w:tcBorders>
              <w:top w:val="nil"/>
              <w:left w:val="nil"/>
              <w:bottom w:val="nil"/>
              <w:right w:val="nil"/>
            </w:tcBorders>
            <w:vAlign w:val="bottom"/>
            <w:hideMark/>
          </w:tcPr>
          <w:p w14:paraId="2B802FCC"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10,7</w:t>
            </w:r>
          </w:p>
        </w:tc>
        <w:tc>
          <w:tcPr>
            <w:tcW w:w="255" w:type="pct"/>
            <w:tcBorders>
              <w:top w:val="nil"/>
              <w:left w:val="nil"/>
              <w:bottom w:val="nil"/>
              <w:right w:val="nil"/>
            </w:tcBorders>
            <w:vAlign w:val="bottom"/>
            <w:hideMark/>
          </w:tcPr>
          <w:p w14:paraId="6FB68038"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0,25%</w:t>
            </w:r>
          </w:p>
        </w:tc>
        <w:tc>
          <w:tcPr>
            <w:tcW w:w="237" w:type="pct"/>
            <w:tcBorders>
              <w:top w:val="nil"/>
              <w:left w:val="nil"/>
              <w:bottom w:val="nil"/>
              <w:right w:val="nil"/>
            </w:tcBorders>
            <w:vAlign w:val="bottom"/>
            <w:hideMark/>
          </w:tcPr>
          <w:p w14:paraId="4761DFC0"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1,8</w:t>
            </w:r>
          </w:p>
        </w:tc>
      </w:tr>
      <w:tr w:rsidR="00691191" w:rsidRPr="00691191" w14:paraId="19019E32" w14:textId="77777777" w:rsidTr="00691191">
        <w:trPr>
          <w:trHeight w:val="300"/>
        </w:trPr>
        <w:tc>
          <w:tcPr>
            <w:tcW w:w="2123" w:type="pct"/>
            <w:tcBorders>
              <w:top w:val="single" w:sz="4" w:space="0" w:color="4472C4"/>
              <w:left w:val="nil"/>
              <w:bottom w:val="single" w:sz="4" w:space="0" w:color="4472C4"/>
              <w:right w:val="nil"/>
            </w:tcBorders>
            <w:vAlign w:val="bottom"/>
            <w:hideMark/>
          </w:tcPr>
          <w:p w14:paraId="5648C1AA" w14:textId="77777777" w:rsidR="00691191" w:rsidRPr="00691191" w:rsidRDefault="00691191" w:rsidP="00691191">
            <w:pPr>
              <w:widowControl/>
              <w:rPr>
                <w:b/>
                <w:bCs/>
                <w:color w:val="000000"/>
                <w:sz w:val="22"/>
                <w:szCs w:val="22"/>
                <w:lang w:val="en-US" w:eastAsia="en-US"/>
              </w:rPr>
            </w:pPr>
            <w:r w:rsidRPr="00691191">
              <w:rPr>
                <w:b/>
                <w:bCs/>
                <w:color w:val="000000"/>
                <w:sz w:val="22"/>
                <w:szCs w:val="22"/>
                <w:lang w:val="en-US" w:eastAsia="en-US"/>
              </w:rPr>
              <w:t xml:space="preserve">2821. Изданачке мешовите шуме ОТЛ - Високе мешовите шуме ОТЛ укупно </w:t>
            </w:r>
          </w:p>
        </w:tc>
        <w:tc>
          <w:tcPr>
            <w:tcW w:w="585" w:type="pct"/>
            <w:tcBorders>
              <w:top w:val="single" w:sz="4" w:space="0" w:color="4472C4"/>
              <w:left w:val="nil"/>
              <w:bottom w:val="single" w:sz="4" w:space="0" w:color="4472C4"/>
              <w:right w:val="nil"/>
            </w:tcBorders>
            <w:vAlign w:val="bottom"/>
            <w:hideMark/>
          </w:tcPr>
          <w:p w14:paraId="403A6F40" w14:textId="77777777" w:rsidR="00691191" w:rsidRPr="00691191" w:rsidRDefault="00691191" w:rsidP="00691191">
            <w:pPr>
              <w:widowControl/>
              <w:rPr>
                <w:b/>
                <w:bCs/>
                <w:color w:val="000000"/>
                <w:sz w:val="22"/>
                <w:szCs w:val="22"/>
                <w:lang w:val="en-US" w:eastAsia="en-US"/>
              </w:rPr>
            </w:pPr>
          </w:p>
        </w:tc>
        <w:tc>
          <w:tcPr>
            <w:tcW w:w="583" w:type="pct"/>
            <w:tcBorders>
              <w:top w:val="single" w:sz="4" w:space="0" w:color="4472C4"/>
              <w:left w:val="nil"/>
              <w:bottom w:val="single" w:sz="4" w:space="0" w:color="4472C4"/>
              <w:right w:val="nil"/>
            </w:tcBorders>
            <w:vAlign w:val="bottom"/>
            <w:hideMark/>
          </w:tcPr>
          <w:p w14:paraId="1CCAB196"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6,00</w:t>
            </w:r>
          </w:p>
        </w:tc>
        <w:tc>
          <w:tcPr>
            <w:tcW w:w="255" w:type="pct"/>
            <w:tcBorders>
              <w:top w:val="single" w:sz="4" w:space="0" w:color="4472C4"/>
              <w:left w:val="nil"/>
              <w:bottom w:val="single" w:sz="4" w:space="0" w:color="4472C4"/>
              <w:right w:val="nil"/>
            </w:tcBorders>
            <w:vAlign w:val="bottom"/>
            <w:hideMark/>
          </w:tcPr>
          <w:p w14:paraId="270B77F9"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0,60%</w:t>
            </w:r>
          </w:p>
        </w:tc>
        <w:tc>
          <w:tcPr>
            <w:tcW w:w="268" w:type="pct"/>
            <w:tcBorders>
              <w:top w:val="single" w:sz="4" w:space="0" w:color="4472C4"/>
              <w:left w:val="nil"/>
              <w:bottom w:val="single" w:sz="4" w:space="0" w:color="4472C4"/>
              <w:right w:val="nil"/>
            </w:tcBorders>
            <w:vAlign w:val="bottom"/>
            <w:hideMark/>
          </w:tcPr>
          <w:p w14:paraId="7E0652EF"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594,8</w:t>
            </w:r>
          </w:p>
        </w:tc>
        <w:tc>
          <w:tcPr>
            <w:tcW w:w="255" w:type="pct"/>
            <w:tcBorders>
              <w:top w:val="single" w:sz="4" w:space="0" w:color="4472C4"/>
              <w:left w:val="nil"/>
              <w:bottom w:val="single" w:sz="4" w:space="0" w:color="4472C4"/>
              <w:right w:val="nil"/>
            </w:tcBorders>
            <w:vAlign w:val="bottom"/>
            <w:hideMark/>
          </w:tcPr>
          <w:p w14:paraId="53A8A5F7"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0,25%</w:t>
            </w:r>
          </w:p>
        </w:tc>
        <w:tc>
          <w:tcPr>
            <w:tcW w:w="224" w:type="pct"/>
            <w:tcBorders>
              <w:top w:val="single" w:sz="4" w:space="0" w:color="4472C4"/>
              <w:left w:val="nil"/>
              <w:bottom w:val="single" w:sz="4" w:space="0" w:color="4472C4"/>
              <w:right w:val="nil"/>
            </w:tcBorders>
            <w:vAlign w:val="bottom"/>
            <w:hideMark/>
          </w:tcPr>
          <w:p w14:paraId="07F3DA69"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99,1</w:t>
            </w:r>
          </w:p>
        </w:tc>
        <w:tc>
          <w:tcPr>
            <w:tcW w:w="215" w:type="pct"/>
            <w:tcBorders>
              <w:top w:val="single" w:sz="4" w:space="0" w:color="4472C4"/>
              <w:left w:val="nil"/>
              <w:bottom w:val="single" w:sz="4" w:space="0" w:color="4472C4"/>
              <w:right w:val="nil"/>
            </w:tcBorders>
            <w:vAlign w:val="bottom"/>
            <w:hideMark/>
          </w:tcPr>
          <w:p w14:paraId="310EB447"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10,7</w:t>
            </w:r>
          </w:p>
        </w:tc>
        <w:tc>
          <w:tcPr>
            <w:tcW w:w="255" w:type="pct"/>
            <w:tcBorders>
              <w:top w:val="single" w:sz="4" w:space="0" w:color="4472C4"/>
              <w:left w:val="nil"/>
              <w:bottom w:val="single" w:sz="4" w:space="0" w:color="4472C4"/>
              <w:right w:val="nil"/>
            </w:tcBorders>
            <w:vAlign w:val="bottom"/>
            <w:hideMark/>
          </w:tcPr>
          <w:p w14:paraId="1C26E23C"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0,25%</w:t>
            </w:r>
          </w:p>
        </w:tc>
        <w:tc>
          <w:tcPr>
            <w:tcW w:w="237" w:type="pct"/>
            <w:tcBorders>
              <w:top w:val="single" w:sz="4" w:space="0" w:color="4472C4"/>
              <w:left w:val="nil"/>
              <w:bottom w:val="single" w:sz="4" w:space="0" w:color="4472C4"/>
              <w:right w:val="nil"/>
            </w:tcBorders>
            <w:vAlign w:val="bottom"/>
            <w:hideMark/>
          </w:tcPr>
          <w:p w14:paraId="1AC1D47E"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1,8</w:t>
            </w:r>
          </w:p>
        </w:tc>
      </w:tr>
      <w:tr w:rsidR="00691191" w:rsidRPr="00691191" w14:paraId="397E1657" w14:textId="77777777" w:rsidTr="00691191">
        <w:trPr>
          <w:trHeight w:val="300"/>
        </w:trPr>
        <w:tc>
          <w:tcPr>
            <w:tcW w:w="2123" w:type="pct"/>
            <w:tcBorders>
              <w:top w:val="nil"/>
              <w:left w:val="nil"/>
              <w:bottom w:val="nil"/>
              <w:right w:val="nil"/>
            </w:tcBorders>
            <w:vAlign w:val="bottom"/>
            <w:hideMark/>
          </w:tcPr>
          <w:p w14:paraId="6E1EB562" w14:textId="77777777" w:rsidR="00691191" w:rsidRPr="00691191" w:rsidRDefault="00691191" w:rsidP="00691191">
            <w:pPr>
              <w:widowControl/>
              <w:rPr>
                <w:b/>
                <w:bCs/>
                <w:color w:val="000000"/>
                <w:sz w:val="22"/>
                <w:szCs w:val="22"/>
                <w:lang w:val="en-US" w:eastAsia="en-US"/>
              </w:rPr>
            </w:pPr>
            <w:r w:rsidRPr="00691191">
              <w:rPr>
                <w:b/>
                <w:bCs/>
                <w:color w:val="000000"/>
                <w:sz w:val="22"/>
                <w:szCs w:val="22"/>
                <w:lang w:val="en-US" w:eastAsia="en-US"/>
              </w:rPr>
              <w:t>2920. Изданачке мешовите шуме багрема</w:t>
            </w:r>
          </w:p>
        </w:tc>
        <w:tc>
          <w:tcPr>
            <w:tcW w:w="585" w:type="pct"/>
            <w:tcBorders>
              <w:top w:val="nil"/>
              <w:left w:val="nil"/>
              <w:bottom w:val="nil"/>
              <w:right w:val="nil"/>
            </w:tcBorders>
            <w:vAlign w:val="bottom"/>
            <w:hideMark/>
          </w:tcPr>
          <w:p w14:paraId="2B216CE9" w14:textId="77777777" w:rsidR="00691191" w:rsidRPr="00691191" w:rsidRDefault="00691191" w:rsidP="00691191">
            <w:pPr>
              <w:widowControl/>
              <w:rPr>
                <w:color w:val="000000"/>
                <w:sz w:val="22"/>
                <w:szCs w:val="22"/>
                <w:lang w:val="en-US" w:eastAsia="en-US"/>
              </w:rPr>
            </w:pPr>
            <w:r w:rsidRPr="00691191">
              <w:rPr>
                <w:color w:val="000000"/>
                <w:sz w:val="22"/>
                <w:szCs w:val="22"/>
                <w:lang w:val="en-US" w:eastAsia="en-US"/>
              </w:rPr>
              <w:t>1. Чиста састојина</w:t>
            </w:r>
          </w:p>
        </w:tc>
        <w:tc>
          <w:tcPr>
            <w:tcW w:w="583" w:type="pct"/>
            <w:tcBorders>
              <w:top w:val="nil"/>
              <w:left w:val="nil"/>
              <w:bottom w:val="nil"/>
              <w:right w:val="nil"/>
            </w:tcBorders>
            <w:vAlign w:val="bottom"/>
            <w:hideMark/>
          </w:tcPr>
          <w:p w14:paraId="3C5BE74F"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11,33</w:t>
            </w:r>
          </w:p>
        </w:tc>
        <w:tc>
          <w:tcPr>
            <w:tcW w:w="255" w:type="pct"/>
            <w:tcBorders>
              <w:top w:val="nil"/>
              <w:left w:val="nil"/>
              <w:bottom w:val="nil"/>
              <w:right w:val="nil"/>
            </w:tcBorders>
            <w:vAlign w:val="bottom"/>
            <w:hideMark/>
          </w:tcPr>
          <w:p w14:paraId="2CC5922C"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1,14%</w:t>
            </w:r>
          </w:p>
        </w:tc>
        <w:tc>
          <w:tcPr>
            <w:tcW w:w="268" w:type="pct"/>
            <w:tcBorders>
              <w:top w:val="nil"/>
              <w:left w:val="nil"/>
              <w:bottom w:val="nil"/>
              <w:right w:val="nil"/>
            </w:tcBorders>
            <w:vAlign w:val="bottom"/>
            <w:hideMark/>
          </w:tcPr>
          <w:p w14:paraId="32857EF9"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408,3</w:t>
            </w:r>
          </w:p>
        </w:tc>
        <w:tc>
          <w:tcPr>
            <w:tcW w:w="255" w:type="pct"/>
            <w:tcBorders>
              <w:top w:val="nil"/>
              <w:left w:val="nil"/>
              <w:bottom w:val="nil"/>
              <w:right w:val="nil"/>
            </w:tcBorders>
            <w:vAlign w:val="bottom"/>
            <w:hideMark/>
          </w:tcPr>
          <w:p w14:paraId="4664D9E4"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0,17%</w:t>
            </w:r>
          </w:p>
        </w:tc>
        <w:tc>
          <w:tcPr>
            <w:tcW w:w="224" w:type="pct"/>
            <w:tcBorders>
              <w:top w:val="nil"/>
              <w:left w:val="nil"/>
              <w:bottom w:val="nil"/>
              <w:right w:val="nil"/>
            </w:tcBorders>
            <w:vAlign w:val="bottom"/>
            <w:hideMark/>
          </w:tcPr>
          <w:p w14:paraId="2607EBF4"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36,0</w:t>
            </w:r>
          </w:p>
        </w:tc>
        <w:tc>
          <w:tcPr>
            <w:tcW w:w="215" w:type="pct"/>
            <w:tcBorders>
              <w:top w:val="nil"/>
              <w:left w:val="nil"/>
              <w:bottom w:val="nil"/>
              <w:right w:val="nil"/>
            </w:tcBorders>
            <w:vAlign w:val="bottom"/>
            <w:hideMark/>
          </w:tcPr>
          <w:p w14:paraId="18F3A73D"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13,3</w:t>
            </w:r>
          </w:p>
        </w:tc>
        <w:tc>
          <w:tcPr>
            <w:tcW w:w="255" w:type="pct"/>
            <w:tcBorders>
              <w:top w:val="nil"/>
              <w:left w:val="nil"/>
              <w:bottom w:val="nil"/>
              <w:right w:val="nil"/>
            </w:tcBorders>
            <w:vAlign w:val="bottom"/>
            <w:hideMark/>
          </w:tcPr>
          <w:p w14:paraId="5663A075"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0,31%</w:t>
            </w:r>
          </w:p>
        </w:tc>
        <w:tc>
          <w:tcPr>
            <w:tcW w:w="237" w:type="pct"/>
            <w:tcBorders>
              <w:top w:val="nil"/>
              <w:left w:val="nil"/>
              <w:bottom w:val="nil"/>
              <w:right w:val="nil"/>
            </w:tcBorders>
            <w:vAlign w:val="bottom"/>
            <w:hideMark/>
          </w:tcPr>
          <w:p w14:paraId="470F856A"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1,2</w:t>
            </w:r>
          </w:p>
        </w:tc>
      </w:tr>
      <w:tr w:rsidR="00691191" w:rsidRPr="00691191" w14:paraId="0E98EA4A" w14:textId="77777777" w:rsidTr="00691191">
        <w:trPr>
          <w:trHeight w:val="300"/>
        </w:trPr>
        <w:tc>
          <w:tcPr>
            <w:tcW w:w="2123" w:type="pct"/>
            <w:tcBorders>
              <w:top w:val="nil"/>
              <w:left w:val="nil"/>
              <w:bottom w:val="single" w:sz="4" w:space="0" w:color="8EA9DB"/>
              <w:right w:val="nil"/>
            </w:tcBorders>
            <w:vAlign w:val="bottom"/>
            <w:hideMark/>
          </w:tcPr>
          <w:p w14:paraId="352BD17C" w14:textId="77777777" w:rsidR="00691191" w:rsidRPr="00691191" w:rsidRDefault="00691191" w:rsidP="00691191">
            <w:pPr>
              <w:widowControl/>
              <w:jc w:val="right"/>
              <w:rPr>
                <w:color w:val="000000"/>
                <w:sz w:val="22"/>
                <w:szCs w:val="22"/>
                <w:lang w:val="en-US" w:eastAsia="en-US"/>
              </w:rPr>
            </w:pPr>
          </w:p>
        </w:tc>
        <w:tc>
          <w:tcPr>
            <w:tcW w:w="585" w:type="pct"/>
            <w:tcBorders>
              <w:top w:val="nil"/>
              <w:left w:val="nil"/>
              <w:bottom w:val="nil"/>
              <w:right w:val="nil"/>
            </w:tcBorders>
            <w:vAlign w:val="bottom"/>
            <w:hideMark/>
          </w:tcPr>
          <w:p w14:paraId="6D105FA1" w14:textId="77777777" w:rsidR="00691191" w:rsidRPr="00691191" w:rsidRDefault="00691191" w:rsidP="00691191">
            <w:pPr>
              <w:widowControl/>
              <w:rPr>
                <w:color w:val="000000"/>
                <w:sz w:val="22"/>
                <w:szCs w:val="22"/>
                <w:lang w:val="en-US" w:eastAsia="en-US"/>
              </w:rPr>
            </w:pPr>
            <w:r w:rsidRPr="00691191">
              <w:rPr>
                <w:color w:val="000000"/>
                <w:sz w:val="22"/>
                <w:szCs w:val="22"/>
                <w:lang w:val="en-US" w:eastAsia="en-US"/>
              </w:rPr>
              <w:t>2. Мешовита састојина</w:t>
            </w:r>
          </w:p>
        </w:tc>
        <w:tc>
          <w:tcPr>
            <w:tcW w:w="583" w:type="pct"/>
            <w:tcBorders>
              <w:top w:val="nil"/>
              <w:left w:val="nil"/>
              <w:bottom w:val="nil"/>
              <w:right w:val="nil"/>
            </w:tcBorders>
            <w:vAlign w:val="bottom"/>
            <w:hideMark/>
          </w:tcPr>
          <w:p w14:paraId="28319EAC"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61,73</w:t>
            </w:r>
          </w:p>
        </w:tc>
        <w:tc>
          <w:tcPr>
            <w:tcW w:w="255" w:type="pct"/>
            <w:tcBorders>
              <w:top w:val="nil"/>
              <w:left w:val="nil"/>
              <w:bottom w:val="nil"/>
              <w:right w:val="nil"/>
            </w:tcBorders>
            <w:vAlign w:val="bottom"/>
            <w:hideMark/>
          </w:tcPr>
          <w:p w14:paraId="12A0F7A4"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6,21%</w:t>
            </w:r>
          </w:p>
        </w:tc>
        <w:tc>
          <w:tcPr>
            <w:tcW w:w="268" w:type="pct"/>
            <w:tcBorders>
              <w:top w:val="nil"/>
              <w:left w:val="nil"/>
              <w:bottom w:val="nil"/>
              <w:right w:val="nil"/>
            </w:tcBorders>
            <w:vAlign w:val="bottom"/>
            <w:hideMark/>
          </w:tcPr>
          <w:p w14:paraId="4449092C"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6.241,0</w:t>
            </w:r>
          </w:p>
        </w:tc>
        <w:tc>
          <w:tcPr>
            <w:tcW w:w="255" w:type="pct"/>
            <w:tcBorders>
              <w:top w:val="nil"/>
              <w:left w:val="nil"/>
              <w:bottom w:val="nil"/>
              <w:right w:val="nil"/>
            </w:tcBorders>
            <w:vAlign w:val="bottom"/>
            <w:hideMark/>
          </w:tcPr>
          <w:p w14:paraId="40F1B879"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2,61%</w:t>
            </w:r>
          </w:p>
        </w:tc>
        <w:tc>
          <w:tcPr>
            <w:tcW w:w="224" w:type="pct"/>
            <w:tcBorders>
              <w:top w:val="nil"/>
              <w:left w:val="nil"/>
              <w:bottom w:val="nil"/>
              <w:right w:val="nil"/>
            </w:tcBorders>
            <w:vAlign w:val="bottom"/>
            <w:hideMark/>
          </w:tcPr>
          <w:p w14:paraId="143ECB7B"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101,1</w:t>
            </w:r>
          </w:p>
        </w:tc>
        <w:tc>
          <w:tcPr>
            <w:tcW w:w="215" w:type="pct"/>
            <w:tcBorders>
              <w:top w:val="nil"/>
              <w:left w:val="nil"/>
              <w:bottom w:val="nil"/>
              <w:right w:val="nil"/>
            </w:tcBorders>
            <w:vAlign w:val="bottom"/>
            <w:hideMark/>
          </w:tcPr>
          <w:p w14:paraId="4810F923"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182,7</w:t>
            </w:r>
          </w:p>
        </w:tc>
        <w:tc>
          <w:tcPr>
            <w:tcW w:w="255" w:type="pct"/>
            <w:tcBorders>
              <w:top w:val="nil"/>
              <w:left w:val="nil"/>
              <w:bottom w:val="nil"/>
              <w:right w:val="nil"/>
            </w:tcBorders>
            <w:vAlign w:val="bottom"/>
            <w:hideMark/>
          </w:tcPr>
          <w:p w14:paraId="4E328A2E"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4,30%</w:t>
            </w:r>
          </w:p>
        </w:tc>
        <w:tc>
          <w:tcPr>
            <w:tcW w:w="237" w:type="pct"/>
            <w:tcBorders>
              <w:top w:val="nil"/>
              <w:left w:val="nil"/>
              <w:bottom w:val="nil"/>
              <w:right w:val="nil"/>
            </w:tcBorders>
            <w:vAlign w:val="bottom"/>
            <w:hideMark/>
          </w:tcPr>
          <w:p w14:paraId="03EBF815"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3,0</w:t>
            </w:r>
          </w:p>
        </w:tc>
      </w:tr>
      <w:tr w:rsidR="00691191" w:rsidRPr="00691191" w14:paraId="58F7055D" w14:textId="77777777" w:rsidTr="00691191">
        <w:trPr>
          <w:trHeight w:val="300"/>
        </w:trPr>
        <w:tc>
          <w:tcPr>
            <w:tcW w:w="2123" w:type="pct"/>
            <w:tcBorders>
              <w:top w:val="single" w:sz="4" w:space="0" w:color="4472C4"/>
              <w:left w:val="nil"/>
              <w:bottom w:val="single" w:sz="4" w:space="0" w:color="4472C4"/>
              <w:right w:val="nil"/>
            </w:tcBorders>
            <w:vAlign w:val="bottom"/>
            <w:hideMark/>
          </w:tcPr>
          <w:p w14:paraId="1B60D640" w14:textId="77777777" w:rsidR="00691191" w:rsidRPr="00691191" w:rsidRDefault="00691191" w:rsidP="00691191">
            <w:pPr>
              <w:widowControl/>
              <w:rPr>
                <w:b/>
                <w:bCs/>
                <w:color w:val="000000"/>
                <w:sz w:val="22"/>
                <w:szCs w:val="22"/>
                <w:lang w:val="en-US" w:eastAsia="en-US"/>
              </w:rPr>
            </w:pPr>
            <w:r w:rsidRPr="00691191">
              <w:rPr>
                <w:b/>
                <w:bCs/>
                <w:color w:val="000000"/>
                <w:sz w:val="22"/>
                <w:szCs w:val="22"/>
                <w:lang w:val="en-US" w:eastAsia="en-US"/>
              </w:rPr>
              <w:t xml:space="preserve">2920. Изданачке мешовите шуме багрема укупно </w:t>
            </w:r>
          </w:p>
        </w:tc>
        <w:tc>
          <w:tcPr>
            <w:tcW w:w="585" w:type="pct"/>
            <w:tcBorders>
              <w:top w:val="single" w:sz="4" w:space="0" w:color="4472C4"/>
              <w:left w:val="nil"/>
              <w:bottom w:val="single" w:sz="4" w:space="0" w:color="4472C4"/>
              <w:right w:val="nil"/>
            </w:tcBorders>
            <w:vAlign w:val="bottom"/>
            <w:hideMark/>
          </w:tcPr>
          <w:p w14:paraId="6D082605" w14:textId="77777777" w:rsidR="00691191" w:rsidRPr="00691191" w:rsidRDefault="00691191" w:rsidP="00691191">
            <w:pPr>
              <w:widowControl/>
              <w:rPr>
                <w:b/>
                <w:bCs/>
                <w:color w:val="000000"/>
                <w:sz w:val="22"/>
                <w:szCs w:val="22"/>
                <w:lang w:val="en-US" w:eastAsia="en-US"/>
              </w:rPr>
            </w:pPr>
          </w:p>
        </w:tc>
        <w:tc>
          <w:tcPr>
            <w:tcW w:w="583" w:type="pct"/>
            <w:tcBorders>
              <w:top w:val="single" w:sz="4" w:space="0" w:color="4472C4"/>
              <w:left w:val="nil"/>
              <w:bottom w:val="single" w:sz="4" w:space="0" w:color="4472C4"/>
              <w:right w:val="nil"/>
            </w:tcBorders>
            <w:vAlign w:val="bottom"/>
            <w:hideMark/>
          </w:tcPr>
          <w:p w14:paraId="6CA786AC"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73,06</w:t>
            </w:r>
          </w:p>
        </w:tc>
        <w:tc>
          <w:tcPr>
            <w:tcW w:w="255" w:type="pct"/>
            <w:tcBorders>
              <w:top w:val="single" w:sz="4" w:space="0" w:color="4472C4"/>
              <w:left w:val="nil"/>
              <w:bottom w:val="single" w:sz="4" w:space="0" w:color="4472C4"/>
              <w:right w:val="nil"/>
            </w:tcBorders>
            <w:vAlign w:val="bottom"/>
            <w:hideMark/>
          </w:tcPr>
          <w:p w14:paraId="71E6743C"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7,34%</w:t>
            </w:r>
          </w:p>
        </w:tc>
        <w:tc>
          <w:tcPr>
            <w:tcW w:w="268" w:type="pct"/>
            <w:tcBorders>
              <w:top w:val="single" w:sz="4" w:space="0" w:color="4472C4"/>
              <w:left w:val="nil"/>
              <w:bottom w:val="single" w:sz="4" w:space="0" w:color="4472C4"/>
              <w:right w:val="nil"/>
            </w:tcBorders>
            <w:vAlign w:val="bottom"/>
            <w:hideMark/>
          </w:tcPr>
          <w:p w14:paraId="31061676"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6.649,3</w:t>
            </w:r>
          </w:p>
        </w:tc>
        <w:tc>
          <w:tcPr>
            <w:tcW w:w="255" w:type="pct"/>
            <w:tcBorders>
              <w:top w:val="single" w:sz="4" w:space="0" w:color="4472C4"/>
              <w:left w:val="nil"/>
              <w:bottom w:val="single" w:sz="4" w:space="0" w:color="4472C4"/>
              <w:right w:val="nil"/>
            </w:tcBorders>
            <w:vAlign w:val="bottom"/>
            <w:hideMark/>
          </w:tcPr>
          <w:p w14:paraId="51987FAA"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2,78%</w:t>
            </w:r>
          </w:p>
        </w:tc>
        <w:tc>
          <w:tcPr>
            <w:tcW w:w="224" w:type="pct"/>
            <w:tcBorders>
              <w:top w:val="single" w:sz="4" w:space="0" w:color="4472C4"/>
              <w:left w:val="nil"/>
              <w:bottom w:val="single" w:sz="4" w:space="0" w:color="4472C4"/>
              <w:right w:val="nil"/>
            </w:tcBorders>
            <w:vAlign w:val="bottom"/>
            <w:hideMark/>
          </w:tcPr>
          <w:p w14:paraId="62666B95"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91,0</w:t>
            </w:r>
          </w:p>
        </w:tc>
        <w:tc>
          <w:tcPr>
            <w:tcW w:w="215" w:type="pct"/>
            <w:tcBorders>
              <w:top w:val="single" w:sz="4" w:space="0" w:color="4472C4"/>
              <w:left w:val="nil"/>
              <w:bottom w:val="single" w:sz="4" w:space="0" w:color="4472C4"/>
              <w:right w:val="nil"/>
            </w:tcBorders>
            <w:vAlign w:val="bottom"/>
            <w:hideMark/>
          </w:tcPr>
          <w:p w14:paraId="0E3A1045"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196,0</w:t>
            </w:r>
          </w:p>
        </w:tc>
        <w:tc>
          <w:tcPr>
            <w:tcW w:w="255" w:type="pct"/>
            <w:tcBorders>
              <w:top w:val="single" w:sz="4" w:space="0" w:color="4472C4"/>
              <w:left w:val="nil"/>
              <w:bottom w:val="single" w:sz="4" w:space="0" w:color="4472C4"/>
              <w:right w:val="nil"/>
            </w:tcBorders>
            <w:vAlign w:val="bottom"/>
            <w:hideMark/>
          </w:tcPr>
          <w:p w14:paraId="648ED213"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4,61%</w:t>
            </w:r>
          </w:p>
        </w:tc>
        <w:tc>
          <w:tcPr>
            <w:tcW w:w="237" w:type="pct"/>
            <w:tcBorders>
              <w:top w:val="single" w:sz="4" w:space="0" w:color="4472C4"/>
              <w:left w:val="nil"/>
              <w:bottom w:val="single" w:sz="4" w:space="0" w:color="4472C4"/>
              <w:right w:val="nil"/>
            </w:tcBorders>
            <w:vAlign w:val="bottom"/>
            <w:hideMark/>
          </w:tcPr>
          <w:p w14:paraId="561E06C8"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2,7</w:t>
            </w:r>
          </w:p>
        </w:tc>
      </w:tr>
      <w:tr w:rsidR="00691191" w:rsidRPr="00691191" w14:paraId="46BF4854" w14:textId="77777777" w:rsidTr="00691191">
        <w:trPr>
          <w:trHeight w:val="300"/>
        </w:trPr>
        <w:tc>
          <w:tcPr>
            <w:tcW w:w="2123" w:type="pct"/>
            <w:tcBorders>
              <w:top w:val="nil"/>
              <w:left w:val="nil"/>
              <w:bottom w:val="nil"/>
              <w:right w:val="nil"/>
            </w:tcBorders>
            <w:vAlign w:val="bottom"/>
            <w:hideMark/>
          </w:tcPr>
          <w:p w14:paraId="1795B168" w14:textId="77777777" w:rsidR="00691191" w:rsidRPr="00691191" w:rsidRDefault="00691191" w:rsidP="00691191">
            <w:pPr>
              <w:widowControl/>
              <w:rPr>
                <w:b/>
                <w:bCs/>
                <w:color w:val="000000"/>
                <w:sz w:val="22"/>
                <w:szCs w:val="22"/>
                <w:lang w:val="en-US" w:eastAsia="en-US"/>
              </w:rPr>
            </w:pPr>
            <w:r w:rsidRPr="00691191">
              <w:rPr>
                <w:b/>
                <w:bCs/>
                <w:color w:val="000000"/>
                <w:sz w:val="22"/>
                <w:szCs w:val="22"/>
                <w:lang w:val="en-US" w:eastAsia="en-US"/>
              </w:rPr>
              <w:t>31210. Високе мешовите шуме борова</w:t>
            </w:r>
          </w:p>
        </w:tc>
        <w:tc>
          <w:tcPr>
            <w:tcW w:w="585" w:type="pct"/>
            <w:tcBorders>
              <w:top w:val="nil"/>
              <w:left w:val="nil"/>
              <w:bottom w:val="nil"/>
              <w:right w:val="nil"/>
            </w:tcBorders>
            <w:vAlign w:val="bottom"/>
            <w:hideMark/>
          </w:tcPr>
          <w:p w14:paraId="64C3967B" w14:textId="77777777" w:rsidR="00691191" w:rsidRPr="00691191" w:rsidRDefault="00691191" w:rsidP="00691191">
            <w:pPr>
              <w:widowControl/>
              <w:rPr>
                <w:color w:val="000000"/>
                <w:sz w:val="22"/>
                <w:szCs w:val="22"/>
                <w:lang w:val="en-US" w:eastAsia="en-US"/>
              </w:rPr>
            </w:pPr>
            <w:r w:rsidRPr="00691191">
              <w:rPr>
                <w:color w:val="000000"/>
                <w:sz w:val="22"/>
                <w:szCs w:val="22"/>
                <w:lang w:val="en-US" w:eastAsia="en-US"/>
              </w:rPr>
              <w:t>1. Чиста састојина</w:t>
            </w:r>
          </w:p>
        </w:tc>
        <w:tc>
          <w:tcPr>
            <w:tcW w:w="583" w:type="pct"/>
            <w:tcBorders>
              <w:top w:val="nil"/>
              <w:left w:val="nil"/>
              <w:bottom w:val="nil"/>
              <w:right w:val="nil"/>
            </w:tcBorders>
            <w:vAlign w:val="bottom"/>
            <w:hideMark/>
          </w:tcPr>
          <w:p w14:paraId="3E70D343"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4,29</w:t>
            </w:r>
          </w:p>
        </w:tc>
        <w:tc>
          <w:tcPr>
            <w:tcW w:w="255" w:type="pct"/>
            <w:tcBorders>
              <w:top w:val="nil"/>
              <w:left w:val="nil"/>
              <w:bottom w:val="nil"/>
              <w:right w:val="nil"/>
            </w:tcBorders>
            <w:vAlign w:val="bottom"/>
            <w:hideMark/>
          </w:tcPr>
          <w:p w14:paraId="09657E5F"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0,43%</w:t>
            </w:r>
          </w:p>
        </w:tc>
        <w:tc>
          <w:tcPr>
            <w:tcW w:w="268" w:type="pct"/>
            <w:tcBorders>
              <w:top w:val="nil"/>
              <w:left w:val="nil"/>
              <w:bottom w:val="nil"/>
              <w:right w:val="nil"/>
            </w:tcBorders>
            <w:vAlign w:val="bottom"/>
            <w:hideMark/>
          </w:tcPr>
          <w:p w14:paraId="15ADAB80"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1.181,0</w:t>
            </w:r>
          </w:p>
        </w:tc>
        <w:tc>
          <w:tcPr>
            <w:tcW w:w="255" w:type="pct"/>
            <w:tcBorders>
              <w:top w:val="nil"/>
              <w:left w:val="nil"/>
              <w:bottom w:val="nil"/>
              <w:right w:val="nil"/>
            </w:tcBorders>
            <w:vAlign w:val="bottom"/>
            <w:hideMark/>
          </w:tcPr>
          <w:p w14:paraId="42990EB0"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0,49%</w:t>
            </w:r>
          </w:p>
        </w:tc>
        <w:tc>
          <w:tcPr>
            <w:tcW w:w="224" w:type="pct"/>
            <w:tcBorders>
              <w:top w:val="nil"/>
              <w:left w:val="nil"/>
              <w:bottom w:val="nil"/>
              <w:right w:val="nil"/>
            </w:tcBorders>
            <w:vAlign w:val="bottom"/>
            <w:hideMark/>
          </w:tcPr>
          <w:p w14:paraId="04D550D4"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275,3</w:t>
            </w:r>
          </w:p>
        </w:tc>
        <w:tc>
          <w:tcPr>
            <w:tcW w:w="215" w:type="pct"/>
            <w:tcBorders>
              <w:top w:val="nil"/>
              <w:left w:val="nil"/>
              <w:bottom w:val="nil"/>
              <w:right w:val="nil"/>
            </w:tcBorders>
            <w:vAlign w:val="bottom"/>
            <w:hideMark/>
          </w:tcPr>
          <w:p w14:paraId="068A9528"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38,2</w:t>
            </w:r>
          </w:p>
        </w:tc>
        <w:tc>
          <w:tcPr>
            <w:tcW w:w="255" w:type="pct"/>
            <w:tcBorders>
              <w:top w:val="nil"/>
              <w:left w:val="nil"/>
              <w:bottom w:val="nil"/>
              <w:right w:val="nil"/>
            </w:tcBorders>
            <w:vAlign w:val="bottom"/>
            <w:hideMark/>
          </w:tcPr>
          <w:p w14:paraId="0D88E598"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0,90%</w:t>
            </w:r>
          </w:p>
        </w:tc>
        <w:tc>
          <w:tcPr>
            <w:tcW w:w="237" w:type="pct"/>
            <w:tcBorders>
              <w:top w:val="nil"/>
              <w:left w:val="nil"/>
              <w:bottom w:val="nil"/>
              <w:right w:val="nil"/>
            </w:tcBorders>
            <w:vAlign w:val="bottom"/>
            <w:hideMark/>
          </w:tcPr>
          <w:p w14:paraId="57DCA553"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8,9</w:t>
            </w:r>
          </w:p>
        </w:tc>
      </w:tr>
      <w:tr w:rsidR="00691191" w:rsidRPr="00691191" w14:paraId="191ED258" w14:textId="77777777" w:rsidTr="00691191">
        <w:trPr>
          <w:trHeight w:val="300"/>
        </w:trPr>
        <w:tc>
          <w:tcPr>
            <w:tcW w:w="2123" w:type="pct"/>
            <w:tcBorders>
              <w:top w:val="nil"/>
              <w:left w:val="nil"/>
              <w:bottom w:val="single" w:sz="4" w:space="0" w:color="8EA9DB"/>
              <w:right w:val="nil"/>
            </w:tcBorders>
            <w:vAlign w:val="bottom"/>
            <w:hideMark/>
          </w:tcPr>
          <w:p w14:paraId="33469CED" w14:textId="77777777" w:rsidR="00691191" w:rsidRPr="00691191" w:rsidRDefault="00691191" w:rsidP="00691191">
            <w:pPr>
              <w:widowControl/>
              <w:jc w:val="right"/>
              <w:rPr>
                <w:color w:val="000000"/>
                <w:sz w:val="22"/>
                <w:szCs w:val="22"/>
                <w:lang w:val="en-US" w:eastAsia="en-US"/>
              </w:rPr>
            </w:pPr>
          </w:p>
        </w:tc>
        <w:tc>
          <w:tcPr>
            <w:tcW w:w="585" w:type="pct"/>
            <w:tcBorders>
              <w:top w:val="nil"/>
              <w:left w:val="nil"/>
              <w:bottom w:val="nil"/>
              <w:right w:val="nil"/>
            </w:tcBorders>
            <w:vAlign w:val="bottom"/>
            <w:hideMark/>
          </w:tcPr>
          <w:p w14:paraId="36FF04D8" w14:textId="77777777" w:rsidR="00691191" w:rsidRPr="00691191" w:rsidRDefault="00691191" w:rsidP="00691191">
            <w:pPr>
              <w:widowControl/>
              <w:rPr>
                <w:color w:val="000000"/>
                <w:sz w:val="22"/>
                <w:szCs w:val="22"/>
                <w:lang w:val="en-US" w:eastAsia="en-US"/>
              </w:rPr>
            </w:pPr>
            <w:r w:rsidRPr="00691191">
              <w:rPr>
                <w:color w:val="000000"/>
                <w:sz w:val="22"/>
                <w:szCs w:val="22"/>
                <w:lang w:val="en-US" w:eastAsia="en-US"/>
              </w:rPr>
              <w:t>2. Мешовита састојина</w:t>
            </w:r>
          </w:p>
        </w:tc>
        <w:tc>
          <w:tcPr>
            <w:tcW w:w="583" w:type="pct"/>
            <w:tcBorders>
              <w:top w:val="nil"/>
              <w:left w:val="nil"/>
              <w:bottom w:val="nil"/>
              <w:right w:val="nil"/>
            </w:tcBorders>
            <w:vAlign w:val="bottom"/>
            <w:hideMark/>
          </w:tcPr>
          <w:p w14:paraId="706996A7"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20,67</w:t>
            </w:r>
          </w:p>
        </w:tc>
        <w:tc>
          <w:tcPr>
            <w:tcW w:w="255" w:type="pct"/>
            <w:tcBorders>
              <w:top w:val="nil"/>
              <w:left w:val="nil"/>
              <w:bottom w:val="nil"/>
              <w:right w:val="nil"/>
            </w:tcBorders>
            <w:vAlign w:val="bottom"/>
            <w:hideMark/>
          </w:tcPr>
          <w:p w14:paraId="1DC569C0"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2,08%</w:t>
            </w:r>
          </w:p>
        </w:tc>
        <w:tc>
          <w:tcPr>
            <w:tcW w:w="268" w:type="pct"/>
            <w:tcBorders>
              <w:top w:val="nil"/>
              <w:left w:val="nil"/>
              <w:bottom w:val="nil"/>
              <w:right w:val="nil"/>
            </w:tcBorders>
            <w:vAlign w:val="bottom"/>
            <w:hideMark/>
          </w:tcPr>
          <w:p w14:paraId="39769F93"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5.884,0</w:t>
            </w:r>
          </w:p>
        </w:tc>
        <w:tc>
          <w:tcPr>
            <w:tcW w:w="255" w:type="pct"/>
            <w:tcBorders>
              <w:top w:val="nil"/>
              <w:left w:val="nil"/>
              <w:bottom w:val="nil"/>
              <w:right w:val="nil"/>
            </w:tcBorders>
            <w:vAlign w:val="bottom"/>
            <w:hideMark/>
          </w:tcPr>
          <w:p w14:paraId="16D4A66B"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2,46%</w:t>
            </w:r>
          </w:p>
        </w:tc>
        <w:tc>
          <w:tcPr>
            <w:tcW w:w="224" w:type="pct"/>
            <w:tcBorders>
              <w:top w:val="nil"/>
              <w:left w:val="nil"/>
              <w:bottom w:val="nil"/>
              <w:right w:val="nil"/>
            </w:tcBorders>
            <w:vAlign w:val="bottom"/>
            <w:hideMark/>
          </w:tcPr>
          <w:p w14:paraId="77010C71"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284,7</w:t>
            </w:r>
          </w:p>
        </w:tc>
        <w:tc>
          <w:tcPr>
            <w:tcW w:w="215" w:type="pct"/>
            <w:tcBorders>
              <w:top w:val="nil"/>
              <w:left w:val="nil"/>
              <w:bottom w:val="nil"/>
              <w:right w:val="nil"/>
            </w:tcBorders>
            <w:vAlign w:val="bottom"/>
            <w:hideMark/>
          </w:tcPr>
          <w:p w14:paraId="7E474661"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159,8</w:t>
            </w:r>
          </w:p>
        </w:tc>
        <w:tc>
          <w:tcPr>
            <w:tcW w:w="255" w:type="pct"/>
            <w:tcBorders>
              <w:top w:val="nil"/>
              <w:left w:val="nil"/>
              <w:bottom w:val="nil"/>
              <w:right w:val="nil"/>
            </w:tcBorders>
            <w:vAlign w:val="bottom"/>
            <w:hideMark/>
          </w:tcPr>
          <w:p w14:paraId="0F63F6D8"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3,76%</w:t>
            </w:r>
          </w:p>
        </w:tc>
        <w:tc>
          <w:tcPr>
            <w:tcW w:w="237" w:type="pct"/>
            <w:tcBorders>
              <w:top w:val="nil"/>
              <w:left w:val="nil"/>
              <w:bottom w:val="nil"/>
              <w:right w:val="nil"/>
            </w:tcBorders>
            <w:vAlign w:val="bottom"/>
            <w:hideMark/>
          </w:tcPr>
          <w:p w14:paraId="09017CD6"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7,7</w:t>
            </w:r>
          </w:p>
        </w:tc>
      </w:tr>
      <w:tr w:rsidR="00691191" w:rsidRPr="00691191" w14:paraId="132A6EF1" w14:textId="77777777" w:rsidTr="00691191">
        <w:trPr>
          <w:trHeight w:val="300"/>
        </w:trPr>
        <w:tc>
          <w:tcPr>
            <w:tcW w:w="2123" w:type="pct"/>
            <w:tcBorders>
              <w:top w:val="single" w:sz="4" w:space="0" w:color="4472C4"/>
              <w:left w:val="nil"/>
              <w:bottom w:val="single" w:sz="4" w:space="0" w:color="4472C4"/>
              <w:right w:val="nil"/>
            </w:tcBorders>
            <w:vAlign w:val="bottom"/>
            <w:hideMark/>
          </w:tcPr>
          <w:p w14:paraId="4E784113" w14:textId="77777777" w:rsidR="00691191" w:rsidRPr="00691191" w:rsidRDefault="00691191" w:rsidP="00691191">
            <w:pPr>
              <w:widowControl/>
              <w:rPr>
                <w:b/>
                <w:bCs/>
                <w:color w:val="000000"/>
                <w:sz w:val="22"/>
                <w:szCs w:val="22"/>
                <w:lang w:val="en-US" w:eastAsia="en-US"/>
              </w:rPr>
            </w:pPr>
            <w:r w:rsidRPr="00691191">
              <w:rPr>
                <w:b/>
                <w:bCs/>
                <w:color w:val="000000"/>
                <w:sz w:val="22"/>
                <w:szCs w:val="22"/>
                <w:lang w:val="en-US" w:eastAsia="en-US"/>
              </w:rPr>
              <w:t xml:space="preserve">31210. Високе мешовите шуме борова укупно </w:t>
            </w:r>
          </w:p>
        </w:tc>
        <w:tc>
          <w:tcPr>
            <w:tcW w:w="585" w:type="pct"/>
            <w:tcBorders>
              <w:top w:val="single" w:sz="4" w:space="0" w:color="4472C4"/>
              <w:left w:val="nil"/>
              <w:bottom w:val="single" w:sz="4" w:space="0" w:color="4472C4"/>
              <w:right w:val="nil"/>
            </w:tcBorders>
            <w:vAlign w:val="bottom"/>
            <w:hideMark/>
          </w:tcPr>
          <w:p w14:paraId="76655E33" w14:textId="77777777" w:rsidR="00691191" w:rsidRPr="00691191" w:rsidRDefault="00691191" w:rsidP="00691191">
            <w:pPr>
              <w:widowControl/>
              <w:rPr>
                <w:b/>
                <w:bCs/>
                <w:color w:val="000000"/>
                <w:sz w:val="22"/>
                <w:szCs w:val="22"/>
                <w:lang w:val="en-US" w:eastAsia="en-US"/>
              </w:rPr>
            </w:pPr>
          </w:p>
        </w:tc>
        <w:tc>
          <w:tcPr>
            <w:tcW w:w="583" w:type="pct"/>
            <w:tcBorders>
              <w:top w:val="single" w:sz="4" w:space="0" w:color="4472C4"/>
              <w:left w:val="nil"/>
              <w:bottom w:val="single" w:sz="4" w:space="0" w:color="4472C4"/>
              <w:right w:val="nil"/>
            </w:tcBorders>
            <w:vAlign w:val="bottom"/>
            <w:hideMark/>
          </w:tcPr>
          <w:p w14:paraId="29DBC4BD"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24,96</w:t>
            </w:r>
          </w:p>
        </w:tc>
        <w:tc>
          <w:tcPr>
            <w:tcW w:w="255" w:type="pct"/>
            <w:tcBorders>
              <w:top w:val="single" w:sz="4" w:space="0" w:color="4472C4"/>
              <w:left w:val="nil"/>
              <w:bottom w:val="single" w:sz="4" w:space="0" w:color="4472C4"/>
              <w:right w:val="nil"/>
            </w:tcBorders>
            <w:vAlign w:val="bottom"/>
            <w:hideMark/>
          </w:tcPr>
          <w:p w14:paraId="6F174406"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2,51%</w:t>
            </w:r>
          </w:p>
        </w:tc>
        <w:tc>
          <w:tcPr>
            <w:tcW w:w="268" w:type="pct"/>
            <w:tcBorders>
              <w:top w:val="single" w:sz="4" w:space="0" w:color="4472C4"/>
              <w:left w:val="nil"/>
              <w:bottom w:val="single" w:sz="4" w:space="0" w:color="4472C4"/>
              <w:right w:val="nil"/>
            </w:tcBorders>
            <w:vAlign w:val="bottom"/>
            <w:hideMark/>
          </w:tcPr>
          <w:p w14:paraId="6A999150"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7.065,0</w:t>
            </w:r>
          </w:p>
        </w:tc>
        <w:tc>
          <w:tcPr>
            <w:tcW w:w="255" w:type="pct"/>
            <w:tcBorders>
              <w:top w:val="single" w:sz="4" w:space="0" w:color="4472C4"/>
              <w:left w:val="nil"/>
              <w:bottom w:val="single" w:sz="4" w:space="0" w:color="4472C4"/>
              <w:right w:val="nil"/>
            </w:tcBorders>
            <w:vAlign w:val="bottom"/>
            <w:hideMark/>
          </w:tcPr>
          <w:p w14:paraId="2068A313"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2,96%</w:t>
            </w:r>
          </w:p>
        </w:tc>
        <w:tc>
          <w:tcPr>
            <w:tcW w:w="224" w:type="pct"/>
            <w:tcBorders>
              <w:top w:val="single" w:sz="4" w:space="0" w:color="4472C4"/>
              <w:left w:val="nil"/>
              <w:bottom w:val="single" w:sz="4" w:space="0" w:color="4472C4"/>
              <w:right w:val="nil"/>
            </w:tcBorders>
            <w:vAlign w:val="bottom"/>
            <w:hideMark/>
          </w:tcPr>
          <w:p w14:paraId="6944D0CA"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283,1</w:t>
            </w:r>
          </w:p>
        </w:tc>
        <w:tc>
          <w:tcPr>
            <w:tcW w:w="215" w:type="pct"/>
            <w:tcBorders>
              <w:top w:val="single" w:sz="4" w:space="0" w:color="4472C4"/>
              <w:left w:val="nil"/>
              <w:bottom w:val="single" w:sz="4" w:space="0" w:color="4472C4"/>
              <w:right w:val="nil"/>
            </w:tcBorders>
            <w:vAlign w:val="bottom"/>
            <w:hideMark/>
          </w:tcPr>
          <w:p w14:paraId="100ABAC4"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198,0</w:t>
            </w:r>
          </w:p>
        </w:tc>
        <w:tc>
          <w:tcPr>
            <w:tcW w:w="255" w:type="pct"/>
            <w:tcBorders>
              <w:top w:val="single" w:sz="4" w:space="0" w:color="4472C4"/>
              <w:left w:val="nil"/>
              <w:bottom w:val="single" w:sz="4" w:space="0" w:color="4472C4"/>
              <w:right w:val="nil"/>
            </w:tcBorders>
            <w:vAlign w:val="bottom"/>
            <w:hideMark/>
          </w:tcPr>
          <w:p w14:paraId="06AB9B77"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4,66%</w:t>
            </w:r>
          </w:p>
        </w:tc>
        <w:tc>
          <w:tcPr>
            <w:tcW w:w="237" w:type="pct"/>
            <w:tcBorders>
              <w:top w:val="single" w:sz="4" w:space="0" w:color="4472C4"/>
              <w:left w:val="nil"/>
              <w:bottom w:val="single" w:sz="4" w:space="0" w:color="4472C4"/>
              <w:right w:val="nil"/>
            </w:tcBorders>
            <w:vAlign w:val="bottom"/>
            <w:hideMark/>
          </w:tcPr>
          <w:p w14:paraId="0077E8CB"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7,9</w:t>
            </w:r>
          </w:p>
        </w:tc>
      </w:tr>
      <w:tr w:rsidR="00691191" w:rsidRPr="00691191" w14:paraId="14364C26" w14:textId="77777777" w:rsidTr="00691191">
        <w:trPr>
          <w:trHeight w:val="300"/>
        </w:trPr>
        <w:tc>
          <w:tcPr>
            <w:tcW w:w="2123" w:type="pct"/>
            <w:tcBorders>
              <w:top w:val="nil"/>
              <w:left w:val="nil"/>
              <w:bottom w:val="single" w:sz="4" w:space="0" w:color="8EA9DB"/>
              <w:right w:val="nil"/>
            </w:tcBorders>
            <w:vAlign w:val="bottom"/>
            <w:hideMark/>
          </w:tcPr>
          <w:p w14:paraId="5DEEDA0F" w14:textId="77777777" w:rsidR="00691191" w:rsidRPr="00691191" w:rsidRDefault="00691191" w:rsidP="00691191">
            <w:pPr>
              <w:widowControl/>
              <w:rPr>
                <w:b/>
                <w:bCs/>
                <w:color w:val="000000"/>
                <w:sz w:val="22"/>
                <w:szCs w:val="22"/>
                <w:lang w:val="en-US" w:eastAsia="en-US"/>
              </w:rPr>
            </w:pPr>
            <w:r w:rsidRPr="00691191">
              <w:rPr>
                <w:b/>
                <w:bCs/>
                <w:color w:val="000000"/>
                <w:sz w:val="22"/>
                <w:szCs w:val="22"/>
                <w:lang w:val="en-US" w:eastAsia="en-US"/>
              </w:rPr>
              <w:t>51730. Шибљаци, шикаре и жбунаста вегетација</w:t>
            </w:r>
          </w:p>
        </w:tc>
        <w:tc>
          <w:tcPr>
            <w:tcW w:w="585" w:type="pct"/>
            <w:tcBorders>
              <w:top w:val="nil"/>
              <w:left w:val="nil"/>
              <w:bottom w:val="nil"/>
              <w:right w:val="nil"/>
            </w:tcBorders>
            <w:vAlign w:val="bottom"/>
            <w:hideMark/>
          </w:tcPr>
          <w:p w14:paraId="2F3053DE" w14:textId="77777777" w:rsidR="00691191" w:rsidRPr="00691191" w:rsidRDefault="00691191" w:rsidP="00691191">
            <w:pPr>
              <w:widowControl/>
              <w:rPr>
                <w:color w:val="000000"/>
                <w:sz w:val="22"/>
                <w:szCs w:val="22"/>
                <w:lang w:val="en-US" w:eastAsia="en-US"/>
              </w:rPr>
            </w:pPr>
            <w:r w:rsidRPr="00691191">
              <w:rPr>
                <w:color w:val="000000"/>
                <w:sz w:val="22"/>
                <w:szCs w:val="22"/>
                <w:lang w:val="en-US" w:eastAsia="en-US"/>
              </w:rPr>
              <w:t>3. Шикаре и шибљаци</w:t>
            </w:r>
          </w:p>
        </w:tc>
        <w:tc>
          <w:tcPr>
            <w:tcW w:w="583" w:type="pct"/>
            <w:tcBorders>
              <w:top w:val="nil"/>
              <w:left w:val="nil"/>
              <w:bottom w:val="nil"/>
              <w:right w:val="nil"/>
            </w:tcBorders>
            <w:vAlign w:val="bottom"/>
            <w:hideMark/>
          </w:tcPr>
          <w:p w14:paraId="6C0E48B5"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2,89</w:t>
            </w:r>
          </w:p>
        </w:tc>
        <w:tc>
          <w:tcPr>
            <w:tcW w:w="255" w:type="pct"/>
            <w:tcBorders>
              <w:top w:val="nil"/>
              <w:left w:val="nil"/>
              <w:bottom w:val="nil"/>
              <w:right w:val="nil"/>
            </w:tcBorders>
            <w:vAlign w:val="bottom"/>
            <w:hideMark/>
          </w:tcPr>
          <w:p w14:paraId="7B083885"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0,29%</w:t>
            </w:r>
          </w:p>
        </w:tc>
        <w:tc>
          <w:tcPr>
            <w:tcW w:w="268" w:type="pct"/>
            <w:tcBorders>
              <w:top w:val="nil"/>
              <w:left w:val="nil"/>
              <w:bottom w:val="nil"/>
              <w:right w:val="nil"/>
            </w:tcBorders>
            <w:vAlign w:val="bottom"/>
            <w:hideMark/>
          </w:tcPr>
          <w:p w14:paraId="056D2E65" w14:textId="77777777" w:rsidR="00691191" w:rsidRPr="00691191" w:rsidRDefault="00691191" w:rsidP="00691191">
            <w:pPr>
              <w:widowControl/>
              <w:jc w:val="right"/>
              <w:rPr>
                <w:color w:val="000000"/>
                <w:sz w:val="22"/>
                <w:szCs w:val="22"/>
                <w:lang w:val="en-US" w:eastAsia="en-US"/>
              </w:rPr>
            </w:pPr>
          </w:p>
        </w:tc>
        <w:tc>
          <w:tcPr>
            <w:tcW w:w="255" w:type="pct"/>
            <w:tcBorders>
              <w:top w:val="nil"/>
              <w:left w:val="nil"/>
              <w:bottom w:val="nil"/>
              <w:right w:val="nil"/>
            </w:tcBorders>
            <w:vAlign w:val="bottom"/>
            <w:hideMark/>
          </w:tcPr>
          <w:p w14:paraId="489997B5"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0,00%</w:t>
            </w:r>
          </w:p>
        </w:tc>
        <w:tc>
          <w:tcPr>
            <w:tcW w:w="224" w:type="pct"/>
            <w:tcBorders>
              <w:top w:val="nil"/>
              <w:left w:val="nil"/>
              <w:bottom w:val="nil"/>
              <w:right w:val="nil"/>
            </w:tcBorders>
            <w:vAlign w:val="bottom"/>
            <w:hideMark/>
          </w:tcPr>
          <w:p w14:paraId="475DCB60"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0,0</w:t>
            </w:r>
          </w:p>
        </w:tc>
        <w:tc>
          <w:tcPr>
            <w:tcW w:w="215" w:type="pct"/>
            <w:tcBorders>
              <w:top w:val="nil"/>
              <w:left w:val="nil"/>
              <w:bottom w:val="nil"/>
              <w:right w:val="nil"/>
            </w:tcBorders>
            <w:vAlign w:val="bottom"/>
            <w:hideMark/>
          </w:tcPr>
          <w:p w14:paraId="74500CCB" w14:textId="77777777" w:rsidR="00691191" w:rsidRPr="00691191" w:rsidRDefault="00691191" w:rsidP="00691191">
            <w:pPr>
              <w:widowControl/>
              <w:jc w:val="right"/>
              <w:rPr>
                <w:color w:val="000000"/>
                <w:sz w:val="22"/>
                <w:szCs w:val="22"/>
                <w:lang w:val="en-US" w:eastAsia="en-US"/>
              </w:rPr>
            </w:pPr>
          </w:p>
        </w:tc>
        <w:tc>
          <w:tcPr>
            <w:tcW w:w="255" w:type="pct"/>
            <w:tcBorders>
              <w:top w:val="nil"/>
              <w:left w:val="nil"/>
              <w:bottom w:val="nil"/>
              <w:right w:val="nil"/>
            </w:tcBorders>
            <w:vAlign w:val="bottom"/>
            <w:hideMark/>
          </w:tcPr>
          <w:p w14:paraId="3E07CFAB"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0,00%</w:t>
            </w:r>
          </w:p>
        </w:tc>
        <w:tc>
          <w:tcPr>
            <w:tcW w:w="237" w:type="pct"/>
            <w:tcBorders>
              <w:top w:val="nil"/>
              <w:left w:val="nil"/>
              <w:bottom w:val="nil"/>
              <w:right w:val="nil"/>
            </w:tcBorders>
            <w:vAlign w:val="bottom"/>
            <w:hideMark/>
          </w:tcPr>
          <w:p w14:paraId="4CB699C7" w14:textId="77777777" w:rsidR="00691191" w:rsidRPr="00691191" w:rsidRDefault="00691191" w:rsidP="00691191">
            <w:pPr>
              <w:widowControl/>
              <w:jc w:val="right"/>
              <w:rPr>
                <w:color w:val="000000"/>
                <w:sz w:val="22"/>
                <w:szCs w:val="22"/>
                <w:lang w:val="en-US" w:eastAsia="en-US"/>
              </w:rPr>
            </w:pPr>
            <w:r w:rsidRPr="00691191">
              <w:rPr>
                <w:color w:val="000000"/>
                <w:sz w:val="22"/>
                <w:szCs w:val="22"/>
                <w:lang w:val="en-US" w:eastAsia="en-US"/>
              </w:rPr>
              <w:t>0,0</w:t>
            </w:r>
          </w:p>
        </w:tc>
      </w:tr>
      <w:tr w:rsidR="00691191" w:rsidRPr="00691191" w14:paraId="3AC0744C" w14:textId="77777777" w:rsidTr="00691191">
        <w:trPr>
          <w:trHeight w:val="300"/>
        </w:trPr>
        <w:tc>
          <w:tcPr>
            <w:tcW w:w="2123" w:type="pct"/>
            <w:tcBorders>
              <w:top w:val="single" w:sz="4" w:space="0" w:color="4472C4"/>
              <w:left w:val="nil"/>
              <w:bottom w:val="single" w:sz="4" w:space="0" w:color="4472C4"/>
              <w:right w:val="nil"/>
            </w:tcBorders>
            <w:vAlign w:val="bottom"/>
            <w:hideMark/>
          </w:tcPr>
          <w:p w14:paraId="02141404" w14:textId="77777777" w:rsidR="00691191" w:rsidRPr="00691191" w:rsidRDefault="00691191" w:rsidP="00691191">
            <w:pPr>
              <w:widowControl/>
              <w:rPr>
                <w:b/>
                <w:bCs/>
                <w:color w:val="000000"/>
                <w:sz w:val="22"/>
                <w:szCs w:val="22"/>
                <w:lang w:val="en-US" w:eastAsia="en-US"/>
              </w:rPr>
            </w:pPr>
            <w:r w:rsidRPr="00691191">
              <w:rPr>
                <w:b/>
                <w:bCs/>
                <w:color w:val="000000"/>
                <w:sz w:val="22"/>
                <w:szCs w:val="22"/>
                <w:lang w:val="en-US" w:eastAsia="en-US"/>
              </w:rPr>
              <w:t xml:space="preserve">51730. Шибљаци, шикаре и жбунаста вегетација укупно </w:t>
            </w:r>
          </w:p>
        </w:tc>
        <w:tc>
          <w:tcPr>
            <w:tcW w:w="585" w:type="pct"/>
            <w:tcBorders>
              <w:top w:val="single" w:sz="4" w:space="0" w:color="4472C4"/>
              <w:left w:val="nil"/>
              <w:bottom w:val="single" w:sz="4" w:space="0" w:color="4472C4"/>
              <w:right w:val="nil"/>
            </w:tcBorders>
            <w:vAlign w:val="bottom"/>
            <w:hideMark/>
          </w:tcPr>
          <w:p w14:paraId="5750987F" w14:textId="77777777" w:rsidR="00691191" w:rsidRPr="00691191" w:rsidRDefault="00691191" w:rsidP="00691191">
            <w:pPr>
              <w:widowControl/>
              <w:rPr>
                <w:b/>
                <w:bCs/>
                <w:color w:val="000000"/>
                <w:sz w:val="22"/>
                <w:szCs w:val="22"/>
                <w:lang w:val="en-US" w:eastAsia="en-US"/>
              </w:rPr>
            </w:pPr>
          </w:p>
        </w:tc>
        <w:tc>
          <w:tcPr>
            <w:tcW w:w="583" w:type="pct"/>
            <w:tcBorders>
              <w:top w:val="single" w:sz="4" w:space="0" w:color="4472C4"/>
              <w:left w:val="nil"/>
              <w:bottom w:val="single" w:sz="4" w:space="0" w:color="4472C4"/>
              <w:right w:val="nil"/>
            </w:tcBorders>
            <w:vAlign w:val="bottom"/>
            <w:hideMark/>
          </w:tcPr>
          <w:p w14:paraId="49F71F13"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2,89</w:t>
            </w:r>
          </w:p>
        </w:tc>
        <w:tc>
          <w:tcPr>
            <w:tcW w:w="255" w:type="pct"/>
            <w:tcBorders>
              <w:top w:val="single" w:sz="4" w:space="0" w:color="4472C4"/>
              <w:left w:val="nil"/>
              <w:bottom w:val="single" w:sz="4" w:space="0" w:color="4472C4"/>
              <w:right w:val="nil"/>
            </w:tcBorders>
            <w:vAlign w:val="bottom"/>
            <w:hideMark/>
          </w:tcPr>
          <w:p w14:paraId="286FEBB4"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0,29%</w:t>
            </w:r>
          </w:p>
        </w:tc>
        <w:tc>
          <w:tcPr>
            <w:tcW w:w="268" w:type="pct"/>
            <w:tcBorders>
              <w:top w:val="single" w:sz="4" w:space="0" w:color="4472C4"/>
              <w:left w:val="nil"/>
              <w:bottom w:val="single" w:sz="4" w:space="0" w:color="4472C4"/>
              <w:right w:val="nil"/>
            </w:tcBorders>
            <w:vAlign w:val="bottom"/>
            <w:hideMark/>
          </w:tcPr>
          <w:p w14:paraId="68B21D06" w14:textId="77777777" w:rsidR="00691191" w:rsidRPr="00691191" w:rsidRDefault="00691191" w:rsidP="00691191">
            <w:pPr>
              <w:widowControl/>
              <w:jc w:val="right"/>
              <w:rPr>
                <w:b/>
                <w:bCs/>
                <w:color w:val="000000"/>
                <w:sz w:val="22"/>
                <w:szCs w:val="22"/>
                <w:lang w:val="en-US" w:eastAsia="en-US"/>
              </w:rPr>
            </w:pPr>
          </w:p>
        </w:tc>
        <w:tc>
          <w:tcPr>
            <w:tcW w:w="255" w:type="pct"/>
            <w:tcBorders>
              <w:top w:val="single" w:sz="4" w:space="0" w:color="4472C4"/>
              <w:left w:val="nil"/>
              <w:bottom w:val="single" w:sz="4" w:space="0" w:color="4472C4"/>
              <w:right w:val="nil"/>
            </w:tcBorders>
            <w:vAlign w:val="bottom"/>
            <w:hideMark/>
          </w:tcPr>
          <w:p w14:paraId="141057B5"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0,00%</w:t>
            </w:r>
          </w:p>
        </w:tc>
        <w:tc>
          <w:tcPr>
            <w:tcW w:w="224" w:type="pct"/>
            <w:tcBorders>
              <w:top w:val="single" w:sz="4" w:space="0" w:color="4472C4"/>
              <w:left w:val="nil"/>
              <w:bottom w:val="single" w:sz="4" w:space="0" w:color="4472C4"/>
              <w:right w:val="nil"/>
            </w:tcBorders>
            <w:vAlign w:val="bottom"/>
            <w:hideMark/>
          </w:tcPr>
          <w:p w14:paraId="52017D24"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0,0</w:t>
            </w:r>
          </w:p>
        </w:tc>
        <w:tc>
          <w:tcPr>
            <w:tcW w:w="215" w:type="pct"/>
            <w:tcBorders>
              <w:top w:val="single" w:sz="4" w:space="0" w:color="4472C4"/>
              <w:left w:val="nil"/>
              <w:bottom w:val="single" w:sz="4" w:space="0" w:color="4472C4"/>
              <w:right w:val="nil"/>
            </w:tcBorders>
            <w:vAlign w:val="bottom"/>
            <w:hideMark/>
          </w:tcPr>
          <w:p w14:paraId="1E2AA55F" w14:textId="77777777" w:rsidR="00691191" w:rsidRPr="00691191" w:rsidRDefault="00691191" w:rsidP="00691191">
            <w:pPr>
              <w:widowControl/>
              <w:jc w:val="right"/>
              <w:rPr>
                <w:b/>
                <w:bCs/>
                <w:color w:val="000000"/>
                <w:sz w:val="22"/>
                <w:szCs w:val="22"/>
                <w:lang w:val="en-US" w:eastAsia="en-US"/>
              </w:rPr>
            </w:pPr>
          </w:p>
        </w:tc>
        <w:tc>
          <w:tcPr>
            <w:tcW w:w="255" w:type="pct"/>
            <w:tcBorders>
              <w:top w:val="single" w:sz="4" w:space="0" w:color="4472C4"/>
              <w:left w:val="nil"/>
              <w:bottom w:val="single" w:sz="4" w:space="0" w:color="4472C4"/>
              <w:right w:val="nil"/>
            </w:tcBorders>
            <w:vAlign w:val="bottom"/>
            <w:hideMark/>
          </w:tcPr>
          <w:p w14:paraId="6516F870"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0,00%</w:t>
            </w:r>
          </w:p>
        </w:tc>
        <w:tc>
          <w:tcPr>
            <w:tcW w:w="237" w:type="pct"/>
            <w:tcBorders>
              <w:top w:val="single" w:sz="4" w:space="0" w:color="4472C4"/>
              <w:left w:val="nil"/>
              <w:bottom w:val="single" w:sz="4" w:space="0" w:color="4472C4"/>
              <w:right w:val="nil"/>
            </w:tcBorders>
            <w:vAlign w:val="bottom"/>
            <w:hideMark/>
          </w:tcPr>
          <w:p w14:paraId="3D45D31A"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0,0</w:t>
            </w:r>
          </w:p>
        </w:tc>
      </w:tr>
      <w:tr w:rsidR="00691191" w:rsidRPr="00691191" w14:paraId="4FD4DC39" w14:textId="77777777" w:rsidTr="00691191">
        <w:trPr>
          <w:trHeight w:val="300"/>
        </w:trPr>
        <w:tc>
          <w:tcPr>
            <w:tcW w:w="2123" w:type="pct"/>
            <w:tcBorders>
              <w:top w:val="single" w:sz="4" w:space="0" w:color="8EA9DB"/>
              <w:left w:val="nil"/>
              <w:bottom w:val="nil"/>
              <w:right w:val="nil"/>
            </w:tcBorders>
            <w:shd w:val="clear" w:color="D9E1F2" w:fill="D9E1F2"/>
            <w:vAlign w:val="bottom"/>
            <w:hideMark/>
          </w:tcPr>
          <w:p w14:paraId="043A5803" w14:textId="77777777" w:rsidR="00691191" w:rsidRPr="00691191" w:rsidRDefault="00691191" w:rsidP="00691191">
            <w:pPr>
              <w:widowControl/>
              <w:rPr>
                <w:b/>
                <w:bCs/>
                <w:color w:val="000000"/>
                <w:sz w:val="22"/>
                <w:szCs w:val="22"/>
                <w:lang w:val="en-US" w:eastAsia="en-US"/>
              </w:rPr>
            </w:pPr>
            <w:r w:rsidRPr="00691191">
              <w:rPr>
                <w:b/>
                <w:bCs/>
                <w:color w:val="000000"/>
                <w:sz w:val="22"/>
                <w:szCs w:val="22"/>
                <w:lang w:val="en-US" w:eastAsia="en-US"/>
              </w:rPr>
              <w:t xml:space="preserve">Укупно ГЈ </w:t>
            </w:r>
          </w:p>
        </w:tc>
        <w:tc>
          <w:tcPr>
            <w:tcW w:w="585" w:type="pct"/>
            <w:tcBorders>
              <w:top w:val="single" w:sz="4" w:space="0" w:color="8EA9DB"/>
              <w:left w:val="nil"/>
              <w:bottom w:val="nil"/>
              <w:right w:val="nil"/>
            </w:tcBorders>
            <w:shd w:val="clear" w:color="D9E1F2" w:fill="D9E1F2"/>
            <w:vAlign w:val="bottom"/>
            <w:hideMark/>
          </w:tcPr>
          <w:p w14:paraId="4D4F1ABE" w14:textId="77777777" w:rsidR="00691191" w:rsidRPr="00691191" w:rsidRDefault="00691191" w:rsidP="00691191">
            <w:pPr>
              <w:widowControl/>
              <w:rPr>
                <w:b/>
                <w:bCs/>
                <w:color w:val="000000"/>
                <w:sz w:val="22"/>
                <w:szCs w:val="22"/>
                <w:lang w:val="en-US" w:eastAsia="en-US"/>
              </w:rPr>
            </w:pPr>
          </w:p>
        </w:tc>
        <w:tc>
          <w:tcPr>
            <w:tcW w:w="583" w:type="pct"/>
            <w:tcBorders>
              <w:top w:val="single" w:sz="4" w:space="0" w:color="8EA9DB"/>
              <w:left w:val="nil"/>
              <w:bottom w:val="nil"/>
              <w:right w:val="nil"/>
            </w:tcBorders>
            <w:shd w:val="clear" w:color="D9E1F2" w:fill="D9E1F2"/>
            <w:vAlign w:val="bottom"/>
            <w:hideMark/>
          </w:tcPr>
          <w:p w14:paraId="6EC1D8F1"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994,71</w:t>
            </w:r>
          </w:p>
        </w:tc>
        <w:tc>
          <w:tcPr>
            <w:tcW w:w="255" w:type="pct"/>
            <w:tcBorders>
              <w:top w:val="single" w:sz="4" w:space="0" w:color="8EA9DB"/>
              <w:left w:val="nil"/>
              <w:bottom w:val="nil"/>
              <w:right w:val="nil"/>
            </w:tcBorders>
            <w:shd w:val="clear" w:color="D9E1F2" w:fill="D9E1F2"/>
            <w:vAlign w:val="bottom"/>
            <w:hideMark/>
          </w:tcPr>
          <w:p w14:paraId="1DAC814D"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100,00%</w:t>
            </w:r>
          </w:p>
        </w:tc>
        <w:tc>
          <w:tcPr>
            <w:tcW w:w="268" w:type="pct"/>
            <w:tcBorders>
              <w:top w:val="single" w:sz="4" w:space="0" w:color="8EA9DB"/>
              <w:left w:val="nil"/>
              <w:bottom w:val="nil"/>
              <w:right w:val="nil"/>
            </w:tcBorders>
            <w:shd w:val="clear" w:color="D9E1F2" w:fill="D9E1F2"/>
            <w:vAlign w:val="bottom"/>
            <w:hideMark/>
          </w:tcPr>
          <w:p w14:paraId="7DE9223D"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238.791,4</w:t>
            </w:r>
          </w:p>
        </w:tc>
        <w:tc>
          <w:tcPr>
            <w:tcW w:w="255" w:type="pct"/>
            <w:tcBorders>
              <w:top w:val="single" w:sz="4" w:space="0" w:color="8EA9DB"/>
              <w:left w:val="nil"/>
              <w:bottom w:val="nil"/>
              <w:right w:val="nil"/>
            </w:tcBorders>
            <w:shd w:val="clear" w:color="D9E1F2" w:fill="D9E1F2"/>
            <w:vAlign w:val="bottom"/>
            <w:hideMark/>
          </w:tcPr>
          <w:p w14:paraId="73D371FF"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100,00%</w:t>
            </w:r>
          </w:p>
        </w:tc>
        <w:tc>
          <w:tcPr>
            <w:tcW w:w="224" w:type="pct"/>
            <w:tcBorders>
              <w:top w:val="single" w:sz="4" w:space="0" w:color="8EA9DB"/>
              <w:left w:val="nil"/>
              <w:bottom w:val="nil"/>
              <w:right w:val="nil"/>
            </w:tcBorders>
            <w:shd w:val="clear" w:color="D9E1F2" w:fill="D9E1F2"/>
            <w:vAlign w:val="bottom"/>
            <w:hideMark/>
          </w:tcPr>
          <w:p w14:paraId="11C93CF3"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240,1</w:t>
            </w:r>
          </w:p>
        </w:tc>
        <w:tc>
          <w:tcPr>
            <w:tcW w:w="215" w:type="pct"/>
            <w:tcBorders>
              <w:top w:val="single" w:sz="4" w:space="0" w:color="8EA9DB"/>
              <w:left w:val="nil"/>
              <w:bottom w:val="nil"/>
              <w:right w:val="nil"/>
            </w:tcBorders>
            <w:shd w:val="clear" w:color="D9E1F2" w:fill="D9E1F2"/>
            <w:vAlign w:val="bottom"/>
            <w:hideMark/>
          </w:tcPr>
          <w:p w14:paraId="7033ECBF"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4.252,6</w:t>
            </w:r>
          </w:p>
        </w:tc>
        <w:tc>
          <w:tcPr>
            <w:tcW w:w="255" w:type="pct"/>
            <w:tcBorders>
              <w:top w:val="single" w:sz="4" w:space="0" w:color="8EA9DB"/>
              <w:left w:val="nil"/>
              <w:bottom w:val="nil"/>
              <w:right w:val="nil"/>
            </w:tcBorders>
            <w:shd w:val="clear" w:color="D9E1F2" w:fill="D9E1F2"/>
            <w:vAlign w:val="bottom"/>
            <w:hideMark/>
          </w:tcPr>
          <w:p w14:paraId="130E5D9D"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100,00%</w:t>
            </w:r>
          </w:p>
        </w:tc>
        <w:tc>
          <w:tcPr>
            <w:tcW w:w="237" w:type="pct"/>
            <w:tcBorders>
              <w:top w:val="single" w:sz="4" w:space="0" w:color="8EA9DB"/>
              <w:left w:val="nil"/>
              <w:bottom w:val="nil"/>
              <w:right w:val="nil"/>
            </w:tcBorders>
            <w:shd w:val="clear" w:color="D9E1F2" w:fill="D9E1F2"/>
            <w:vAlign w:val="bottom"/>
            <w:hideMark/>
          </w:tcPr>
          <w:p w14:paraId="292A1E30" w14:textId="77777777" w:rsidR="00691191" w:rsidRPr="00691191" w:rsidRDefault="00691191" w:rsidP="00691191">
            <w:pPr>
              <w:widowControl/>
              <w:jc w:val="right"/>
              <w:rPr>
                <w:b/>
                <w:bCs/>
                <w:color w:val="000000"/>
                <w:sz w:val="22"/>
                <w:szCs w:val="22"/>
                <w:lang w:val="en-US" w:eastAsia="en-US"/>
              </w:rPr>
            </w:pPr>
            <w:r w:rsidRPr="00691191">
              <w:rPr>
                <w:b/>
                <w:bCs/>
                <w:color w:val="000000"/>
                <w:sz w:val="22"/>
                <w:szCs w:val="22"/>
                <w:lang w:val="en-US" w:eastAsia="en-US"/>
              </w:rPr>
              <w:t>4,3</w:t>
            </w:r>
          </w:p>
        </w:tc>
      </w:tr>
    </w:tbl>
    <w:p w14:paraId="628C4446" w14:textId="77777777" w:rsidR="00691191" w:rsidRDefault="00691191" w:rsidP="00691191">
      <w:pPr>
        <w:rPr>
          <w:lang w:val="sr-Cyrl-BA" w:eastAsia="en-US"/>
        </w:rPr>
      </w:pPr>
    </w:p>
    <w:p w14:paraId="2F7D9D66" w14:textId="393A9BB2" w:rsidR="002436B8" w:rsidRPr="00CC08E8" w:rsidRDefault="002436B8" w:rsidP="002436B8">
      <w:pPr>
        <w:pStyle w:val="a4"/>
      </w:pPr>
      <w:r w:rsidRPr="00CC08E8">
        <w:t xml:space="preserve">Приказ стања </w:t>
      </w:r>
      <w:r>
        <w:rPr>
          <w:lang w:val="sr-Cyrl-BA"/>
        </w:rPr>
        <w:t>шума</w:t>
      </w:r>
      <w:r w:rsidRPr="00CC08E8">
        <w:t xml:space="preserve"> према </w:t>
      </w:r>
      <w:r>
        <w:rPr>
          <w:lang w:val="sr-Cyrl-BA"/>
        </w:rPr>
        <w:t xml:space="preserve">газдинским типовима и </w:t>
      </w:r>
      <w:r w:rsidRPr="00CC08E8">
        <w:t>мешовитости састојина</w:t>
      </w:r>
    </w:p>
    <w:p w14:paraId="400D89E8" w14:textId="621D21E8" w:rsidR="002436B8" w:rsidRDefault="002436B8" w:rsidP="002436B8">
      <w:pPr>
        <w:widowControl/>
        <w:rPr>
          <w:lang w:val="sr-Cyrl-BA" w:eastAsia="en-US"/>
        </w:rPr>
      </w:pPr>
      <w:r w:rsidRPr="00743FDC">
        <w:rPr>
          <w:lang w:val="en-US" w:eastAsia="en-US"/>
        </w:rPr>
        <w:t xml:space="preserve">На основу затеченог стања </w:t>
      </w:r>
      <w:r>
        <w:rPr>
          <w:lang w:val="sr-Cyrl-BA" w:eastAsia="en-US"/>
        </w:rPr>
        <w:t>шума</w:t>
      </w:r>
      <w:r w:rsidRPr="00743FDC">
        <w:rPr>
          <w:lang w:val="en-US" w:eastAsia="en-US"/>
        </w:rPr>
        <w:t xml:space="preserve"> у оквиру газдинске јединице (укупне површине </w:t>
      </w:r>
      <w:r w:rsidR="00AF51D4">
        <w:rPr>
          <w:lang w:val="sr-Cyrl-BA" w:eastAsia="en-US"/>
        </w:rPr>
        <w:t>994,71</w:t>
      </w:r>
      <w:r w:rsidRPr="00743FDC">
        <w:rPr>
          <w:lang w:val="en-US" w:eastAsia="en-US"/>
        </w:rPr>
        <w:t xml:space="preserve"> ha, са просечном запремином 24</w:t>
      </w:r>
      <w:r w:rsidR="00AF51D4">
        <w:rPr>
          <w:lang w:val="sr-Cyrl-BA" w:eastAsia="en-US"/>
        </w:rPr>
        <w:t>0,</w:t>
      </w:r>
      <w:r w:rsidR="00691191">
        <w:rPr>
          <w:lang w:val="sr-Cyrl-BA" w:eastAsia="en-US"/>
        </w:rPr>
        <w:t>1</w:t>
      </w:r>
      <w:r w:rsidRPr="00743FDC">
        <w:rPr>
          <w:lang w:val="en-US" w:eastAsia="en-US"/>
        </w:rPr>
        <w:t xml:space="preserve"> m³/ha и текућим запреминским прирастом од </w:t>
      </w:r>
      <w:r w:rsidR="00AF51D4">
        <w:rPr>
          <w:lang w:val="sr-Cyrl-BA" w:eastAsia="en-US"/>
        </w:rPr>
        <w:t>4,3</w:t>
      </w:r>
      <w:r w:rsidRPr="00743FDC">
        <w:rPr>
          <w:lang w:val="en-US" w:eastAsia="en-US"/>
        </w:rPr>
        <w:t xml:space="preserve"> m³/ha), структура по </w:t>
      </w:r>
      <w:r>
        <w:rPr>
          <w:lang w:val="sr-Cyrl-BA" w:eastAsia="en-US"/>
        </w:rPr>
        <w:t>газдинском типу и мешовитости</w:t>
      </w:r>
      <w:r w:rsidRPr="00743FDC">
        <w:rPr>
          <w:lang w:val="en-US" w:eastAsia="en-US"/>
        </w:rPr>
        <w:t xml:space="preserve"> састојина приказује се кроз следеће </w:t>
      </w:r>
      <w:r w:rsidR="00CF310D">
        <w:rPr>
          <w:lang w:val="sr-Cyrl-BA" w:eastAsia="en-US"/>
        </w:rPr>
        <w:t>газдинске типове</w:t>
      </w:r>
      <w:r w:rsidRPr="00743FDC">
        <w:rPr>
          <w:lang w:val="en-US" w:eastAsia="en-US"/>
        </w:rPr>
        <w:t>:</w:t>
      </w:r>
    </w:p>
    <w:p w14:paraId="45D6352C" w14:textId="0EA4CA29" w:rsidR="00691191" w:rsidRPr="00691191" w:rsidRDefault="00691191" w:rsidP="00691191">
      <w:pPr>
        <w:pStyle w:val="a2"/>
      </w:pPr>
      <w:r w:rsidRPr="00691191">
        <w:t>Газдински тип 2721. Изданачке мешовите шуме липа - Високе шуме липе и осталих лишћара</w:t>
      </w:r>
    </w:p>
    <w:p w14:paraId="45C2B1C6" w14:textId="4CD9FE65" w:rsidR="00691191" w:rsidRPr="00691191" w:rsidRDefault="00691191" w:rsidP="00691191">
      <w:pPr>
        <w:pStyle w:val="a0"/>
      </w:pPr>
      <w:r w:rsidRPr="00691191">
        <w:t>Укупна површина: 413,25 ha (41,54% од укупне обрасле површине ГЈ), са просечном запремином дрвета од 271,6 m³/ha и текућим прирастом од 4,6 m³/ha.</w:t>
      </w:r>
    </w:p>
    <w:p w14:paraId="592ADC22" w14:textId="4B4B1360" w:rsidR="00691191" w:rsidRPr="00691191" w:rsidRDefault="00691191" w:rsidP="00691191">
      <w:pPr>
        <w:pStyle w:val="a0"/>
      </w:pPr>
      <w:r w:rsidRPr="00691191">
        <w:t>Чиста састојина: заузима 7,99 ha, са просечном запремином дрвета од 216,2 m³/ha и текућим прирастом од 3,5 m³/ha.</w:t>
      </w:r>
    </w:p>
    <w:p w14:paraId="5C4BF112" w14:textId="7EB69CEA" w:rsidR="00691191" w:rsidRPr="00691191" w:rsidRDefault="00691191" w:rsidP="00691191">
      <w:pPr>
        <w:pStyle w:val="a0"/>
      </w:pPr>
      <w:r w:rsidRPr="00691191">
        <w:t>Мешовита састојина: заузима 405,26 ha, са просечном запремином дрвета од 272,7 m³/ha и текућим прирастом од 4,7 m³/ha.</w:t>
      </w:r>
    </w:p>
    <w:p w14:paraId="686C2EE1" w14:textId="1B221A1F" w:rsidR="00691191" w:rsidRPr="00691191" w:rsidRDefault="00691191" w:rsidP="006F5918">
      <w:pPr>
        <w:pStyle w:val="a2"/>
      </w:pPr>
      <w:r w:rsidRPr="00691191">
        <w:t>Газдински тип 2621. Изданачке мешовите шуме храстова - Високе шуме храстова и осталих лишћара</w:t>
      </w:r>
    </w:p>
    <w:p w14:paraId="194F6ACC" w14:textId="7CFBF4A9" w:rsidR="00691191" w:rsidRPr="00691191" w:rsidRDefault="00691191" w:rsidP="006F5918">
      <w:pPr>
        <w:pStyle w:val="a0"/>
      </w:pPr>
      <w:r w:rsidRPr="00691191">
        <w:t>Укупна површина: 375,36 ha (37,74% од укупне обрасле површине ГЈ), са просечном запремином дрвета од 238,8 m³/ha и текућим прирастом од 4,2 m³/ha.</w:t>
      </w:r>
    </w:p>
    <w:p w14:paraId="16C0CDA8" w14:textId="36220D2A" w:rsidR="00691191" w:rsidRPr="00691191" w:rsidRDefault="00691191" w:rsidP="006F5918">
      <w:pPr>
        <w:pStyle w:val="a0"/>
      </w:pPr>
      <w:r w:rsidRPr="00691191">
        <w:t>Чиста састојина: заузима 1,13 ha, са просечном запремином дрвета од 393,1 m³/ha и текућим прирастом од 7,1 m³/ha.</w:t>
      </w:r>
    </w:p>
    <w:p w14:paraId="7D9E6CAF" w14:textId="70028E0B" w:rsidR="00691191" w:rsidRPr="00691191" w:rsidRDefault="00691191" w:rsidP="006F5918">
      <w:pPr>
        <w:pStyle w:val="a0"/>
      </w:pPr>
      <w:r w:rsidRPr="00691191">
        <w:t>Мешовита састојина: заузима 374,23 ha, са просечном запремином дрвета од 238,4 m³/ha и текућим прирастом од 4,2 m³/ha.</w:t>
      </w:r>
    </w:p>
    <w:p w14:paraId="41BC80CB" w14:textId="01C7F1DB" w:rsidR="00691191" w:rsidRPr="00691191" w:rsidRDefault="00691191" w:rsidP="006F5918">
      <w:pPr>
        <w:pStyle w:val="a2"/>
      </w:pPr>
      <w:r w:rsidRPr="00691191">
        <w:t>Газдински тип 2920. Изданачке мешовите шуме багрема</w:t>
      </w:r>
    </w:p>
    <w:p w14:paraId="77A5B21A" w14:textId="37DA410B" w:rsidR="00691191" w:rsidRPr="00691191" w:rsidRDefault="00691191" w:rsidP="006F5918">
      <w:pPr>
        <w:pStyle w:val="a0"/>
      </w:pPr>
      <w:r w:rsidRPr="00691191">
        <w:t>Укупна површина: 73,06 ha (7,34% од укупне обрасле површине ГЈ), са просечном запремином дрвета од 91,0 m³/ha и текућим прирастом од 2,7 m³/ha.</w:t>
      </w:r>
    </w:p>
    <w:p w14:paraId="2AAE7ECA" w14:textId="772A6E14" w:rsidR="00691191" w:rsidRPr="00691191" w:rsidRDefault="00691191" w:rsidP="006F5918">
      <w:pPr>
        <w:pStyle w:val="a0"/>
      </w:pPr>
      <w:r w:rsidRPr="00691191">
        <w:t>Чиста састојина: заузима 11,33 ha, са просечном запремином дрвета од 36,</w:t>
      </w:r>
      <w:r w:rsidR="006F5918">
        <w:t>0</w:t>
      </w:r>
      <w:r w:rsidRPr="00691191">
        <w:t xml:space="preserve"> m³/ha и текућим прирастом од 1,</w:t>
      </w:r>
      <w:r w:rsidR="006F5918">
        <w:t>3</w:t>
      </w:r>
      <w:r w:rsidRPr="00691191">
        <w:t xml:space="preserve"> m³/ha.</w:t>
      </w:r>
    </w:p>
    <w:p w14:paraId="0342E23B" w14:textId="700E73AF" w:rsidR="00691191" w:rsidRPr="00691191" w:rsidRDefault="00691191" w:rsidP="006F5918">
      <w:pPr>
        <w:pStyle w:val="a0"/>
      </w:pPr>
      <w:r w:rsidRPr="00691191">
        <w:t>Мешовита састојина: заузима 61,73 ha, са просечном запремином дрвета од 1</w:t>
      </w:r>
      <w:r w:rsidR="006F5918">
        <w:t>01,1</w:t>
      </w:r>
      <w:r w:rsidRPr="00691191">
        <w:t xml:space="preserve"> m³/ha и текућим прирастом од 3,</w:t>
      </w:r>
      <w:r w:rsidR="006F5918">
        <w:t>0</w:t>
      </w:r>
      <w:r w:rsidRPr="00691191">
        <w:t xml:space="preserve"> m³/ha.</w:t>
      </w:r>
    </w:p>
    <w:p w14:paraId="37ED928D" w14:textId="3A2EB15C" w:rsidR="00691191" w:rsidRPr="00691191" w:rsidRDefault="00691191" w:rsidP="006F5918">
      <w:pPr>
        <w:pStyle w:val="a2"/>
      </w:pPr>
      <w:r w:rsidRPr="00691191">
        <w:t>Газдински тип 21121. Изданачке мешовите шуме букве - Високе шуме букве и осталих лишћара и четинара</w:t>
      </w:r>
    </w:p>
    <w:p w14:paraId="301C1001" w14:textId="33755E25" w:rsidR="00691191" w:rsidRPr="00691191" w:rsidRDefault="00691191" w:rsidP="006F5918">
      <w:pPr>
        <w:pStyle w:val="a0"/>
      </w:pPr>
      <w:r w:rsidRPr="00691191">
        <w:t>Укупна површина: 41,91 ha (4,21% од укупне обрасле површине ГЈ), са просечном запремином дрвета од 338,8 m³/ha и текућим прирастом од 5,2 m³/ha.</w:t>
      </w:r>
    </w:p>
    <w:p w14:paraId="3F9ECC9B" w14:textId="17E12503" w:rsidR="00691191" w:rsidRPr="00691191" w:rsidRDefault="00691191" w:rsidP="006F5918">
      <w:pPr>
        <w:pStyle w:val="a0"/>
      </w:pPr>
      <w:r w:rsidRPr="00691191">
        <w:t>Мешовита састојина: заузима комплетну површину од 41,91 ha.</w:t>
      </w:r>
    </w:p>
    <w:p w14:paraId="4A1C32C5" w14:textId="6CEA08B5" w:rsidR="00691191" w:rsidRPr="00691191" w:rsidRDefault="00691191" w:rsidP="00976EE2">
      <w:pPr>
        <w:pStyle w:val="a2"/>
      </w:pPr>
      <w:r w:rsidRPr="00691191">
        <w:t>Газдински тип 31210. Високе мешовите шуме борова</w:t>
      </w:r>
    </w:p>
    <w:p w14:paraId="36D48EF3" w14:textId="5230C744" w:rsidR="00691191" w:rsidRPr="00691191" w:rsidRDefault="00691191" w:rsidP="00976EE2">
      <w:pPr>
        <w:pStyle w:val="a0"/>
      </w:pPr>
      <w:r w:rsidRPr="00691191">
        <w:t>Укупна површина: 24,96 ha (2,51% од укупне обрасле површине ГЈ), са просечном запремином дрвета од 283,1 m³/ha и текућим прирастом од 7,9 m³/ha.</w:t>
      </w:r>
    </w:p>
    <w:p w14:paraId="137CE2E3" w14:textId="35198E8E" w:rsidR="00691191" w:rsidRPr="00691191" w:rsidRDefault="00691191" w:rsidP="00976EE2">
      <w:pPr>
        <w:pStyle w:val="a0"/>
      </w:pPr>
      <w:r w:rsidRPr="00691191">
        <w:t>Чиста састојина: заузима 4,29 ha, са просечном запремином дрвета од 275,3 m³/ha и текућим прирастом од 8,9 m³/ha.</w:t>
      </w:r>
    </w:p>
    <w:p w14:paraId="3918D371" w14:textId="316CE843" w:rsidR="00691191" w:rsidRPr="00691191" w:rsidRDefault="00691191" w:rsidP="00976EE2">
      <w:pPr>
        <w:pStyle w:val="a0"/>
      </w:pPr>
      <w:r w:rsidRPr="00691191">
        <w:t>Мешовита састојина: заузима 20,67 ha, са просечном запремином дрвета од 284,7 m³/ha и текућим прирастом од 7,7 m³/ha.</w:t>
      </w:r>
    </w:p>
    <w:p w14:paraId="087459A4" w14:textId="152C509E" w:rsidR="00691191" w:rsidRPr="00691191" w:rsidRDefault="00691191" w:rsidP="00976EE2">
      <w:pPr>
        <w:pStyle w:val="a2"/>
      </w:pPr>
      <w:r w:rsidRPr="00691191">
        <w:t>Газдински тип 2510. Високе мешовите шуме китњака, сладуна и цера</w:t>
      </w:r>
    </w:p>
    <w:p w14:paraId="729F95E8" w14:textId="5AFF9B42" w:rsidR="00691191" w:rsidRPr="00691191" w:rsidRDefault="00691191" w:rsidP="00976EE2">
      <w:pPr>
        <w:pStyle w:val="a0"/>
      </w:pPr>
      <w:r w:rsidRPr="00691191">
        <w:lastRenderedPageBreak/>
        <w:t>Укупна површина: 24,59 ha (2,47% од укупне обрасле површине ГЈ), са просечном запремином дрвета од 104,9 m³/ha и текућим прирастом од 1,9 m³/ha.</w:t>
      </w:r>
    </w:p>
    <w:p w14:paraId="6F46E15C" w14:textId="5408B1D4" w:rsidR="00691191" w:rsidRPr="00691191" w:rsidRDefault="00691191" w:rsidP="00976EE2">
      <w:pPr>
        <w:pStyle w:val="a0"/>
      </w:pPr>
      <w:r w:rsidRPr="00691191">
        <w:t>Чиста састојина: заузима 10,52 ha, са просечном запремином дрвета од 1,4 m³/ha и текућим прирастом од 0,1 m³/ha.</w:t>
      </w:r>
    </w:p>
    <w:p w14:paraId="0D407ED6" w14:textId="1766DC30" w:rsidR="00691191" w:rsidRPr="00691191" w:rsidRDefault="00691191" w:rsidP="00976EE2">
      <w:pPr>
        <w:pStyle w:val="a0"/>
      </w:pPr>
      <w:r w:rsidRPr="00691191">
        <w:t>Мешовита састојина: заузима 14,07 ha, са просечном запремином дрвета од 182,3 m³/ha и текућим прирастом од 3,3 m³/ha.</w:t>
      </w:r>
    </w:p>
    <w:p w14:paraId="7E4E8751" w14:textId="6DAC6788" w:rsidR="00691191" w:rsidRPr="00691191" w:rsidRDefault="00691191" w:rsidP="00660F43">
      <w:pPr>
        <w:pStyle w:val="a2"/>
      </w:pPr>
      <w:r w:rsidRPr="00691191">
        <w:t>Газдински тип 1110. Високе мешовите шуме ОМЛ</w:t>
      </w:r>
    </w:p>
    <w:p w14:paraId="25AA3BBE" w14:textId="77249743" w:rsidR="00691191" w:rsidRPr="00691191" w:rsidRDefault="00691191" w:rsidP="00660F43">
      <w:pPr>
        <w:pStyle w:val="a0"/>
      </w:pPr>
      <w:r w:rsidRPr="00691191">
        <w:t>Укупна површина: 17,10 ha (1,72% од укупне обрасле површине ГЈ), са просечном запремином дрвета од 273,8 m³/ha и текућим прирастом од 4,4 m³/ha.</w:t>
      </w:r>
    </w:p>
    <w:p w14:paraId="0EC2B1AE" w14:textId="0A6737B2" w:rsidR="00691191" w:rsidRPr="00691191" w:rsidRDefault="00691191" w:rsidP="00660F43">
      <w:pPr>
        <w:pStyle w:val="a0"/>
      </w:pPr>
      <w:r w:rsidRPr="00691191">
        <w:t>Чиста састојина: заузима 3,30 ha, са просечном запремином дрвета од 94,5 m³/ha и текућим прирастом од 2,2 m³/ha.</w:t>
      </w:r>
    </w:p>
    <w:p w14:paraId="5E2728E4" w14:textId="5CB63F6B" w:rsidR="00691191" w:rsidRPr="00691191" w:rsidRDefault="00691191" w:rsidP="00660F43">
      <w:pPr>
        <w:pStyle w:val="a0"/>
      </w:pPr>
      <w:r w:rsidRPr="00691191">
        <w:t>Мешовита састојина: заузима 13,80 ha, са просечном запремином дрвета од 316,7 m³/ha и текућим прирастом од 4,9 m³/ha.</w:t>
      </w:r>
    </w:p>
    <w:p w14:paraId="1F589403" w14:textId="5EDEEAC2" w:rsidR="00691191" w:rsidRPr="00691191" w:rsidRDefault="00691191" w:rsidP="00660F43">
      <w:pPr>
        <w:pStyle w:val="a2"/>
      </w:pPr>
      <w:r w:rsidRPr="00691191">
        <w:t>Газдински тип 21110. Високе мешовите шуме букве</w:t>
      </w:r>
    </w:p>
    <w:p w14:paraId="2433011F" w14:textId="5C99FB97" w:rsidR="00691191" w:rsidRPr="00691191" w:rsidRDefault="00691191" w:rsidP="00660F43">
      <w:pPr>
        <w:pStyle w:val="a0"/>
      </w:pPr>
      <w:r w:rsidRPr="00691191">
        <w:t>Укупна површина: 15,59 ha (1,57% од укупне обрасле површине ГЈ), са просечном запремином дрвета од 73,4 m³/ha и текућим прирастом од 1,0 m³/ha.</w:t>
      </w:r>
    </w:p>
    <w:p w14:paraId="53BEC76B" w14:textId="5FE6A91B" w:rsidR="00691191" w:rsidRPr="00691191" w:rsidRDefault="00691191" w:rsidP="00660F43">
      <w:pPr>
        <w:pStyle w:val="a0"/>
      </w:pPr>
      <w:r w:rsidRPr="00691191">
        <w:t>Чиста састојина: заузима 3,28 ha, без тренутно утврђене дрвне залихе и прираста (почетне развојне фазе младика).</w:t>
      </w:r>
    </w:p>
    <w:p w14:paraId="58F546CF" w14:textId="253B7246" w:rsidR="00691191" w:rsidRPr="00691191" w:rsidRDefault="00691191" w:rsidP="00660F43">
      <w:pPr>
        <w:pStyle w:val="a0"/>
      </w:pPr>
      <w:r w:rsidRPr="00691191">
        <w:t>Мешовита састојина: заузима 12,31 ha, са просечном запремином дрвета од 93,0 m³/ha и текућим прирастом од 1,3 m³/ha.</w:t>
      </w:r>
    </w:p>
    <w:p w14:paraId="54AA6577" w14:textId="2660C3EE" w:rsidR="00691191" w:rsidRPr="00691191" w:rsidRDefault="00691191" w:rsidP="00660F43">
      <w:pPr>
        <w:pStyle w:val="a2"/>
      </w:pPr>
      <w:r w:rsidRPr="00691191">
        <w:t>Газдински тип 2821. Изданачке мешовите шуме ОТЛ - Високе мешовите шуме ОТЛ</w:t>
      </w:r>
    </w:p>
    <w:p w14:paraId="28036025" w14:textId="2A67F664" w:rsidR="00691191" w:rsidRPr="00691191" w:rsidRDefault="00691191" w:rsidP="00660F43">
      <w:pPr>
        <w:pStyle w:val="a0"/>
      </w:pPr>
      <w:r w:rsidRPr="00691191">
        <w:t>Укупна површина: 6,00 ha (0,60% од укупне обрасле површине ГЈ), са просечном запремином дрвета од 99,1 m³/ha и текућим прирастом од 1,8 m³/ha.</w:t>
      </w:r>
    </w:p>
    <w:p w14:paraId="248C4415" w14:textId="68338FD2" w:rsidR="00691191" w:rsidRPr="00691191" w:rsidRDefault="00691191" w:rsidP="00660F43">
      <w:pPr>
        <w:pStyle w:val="a0"/>
      </w:pPr>
      <w:r w:rsidRPr="00691191">
        <w:t>Мешовита састојина: заузима комплетну површину од 6,00 ha.</w:t>
      </w:r>
    </w:p>
    <w:p w14:paraId="341CAEE6" w14:textId="2E0E8887" w:rsidR="00691191" w:rsidRPr="00691191" w:rsidRDefault="00691191" w:rsidP="00660F43">
      <w:pPr>
        <w:pStyle w:val="a2"/>
      </w:pPr>
      <w:r w:rsidRPr="00691191">
        <w:t>51730. Шибљаци, шикаре и жбунаста вегетација</w:t>
      </w:r>
    </w:p>
    <w:p w14:paraId="4B6E7C27" w14:textId="6379A200" w:rsidR="00691191" w:rsidRPr="00691191" w:rsidRDefault="00691191" w:rsidP="00660F43">
      <w:pPr>
        <w:pStyle w:val="a0"/>
      </w:pPr>
      <w:r w:rsidRPr="00691191">
        <w:t>Укупна површина: 2,89 ha (0,29% од укупне обрасле површине ГЈ).</w:t>
      </w:r>
    </w:p>
    <w:p w14:paraId="1819152A" w14:textId="142C5E1B" w:rsidR="00691191" w:rsidRDefault="00691191" w:rsidP="00660F43">
      <w:pPr>
        <w:pStyle w:val="a0"/>
      </w:pPr>
      <w:r w:rsidRPr="00691191">
        <w:t>Шикаре и шибљаци: заузимају површину од 2,89 ha, без евидентиране дрвне залихе и прираста.</w:t>
      </w:r>
    </w:p>
    <w:p w14:paraId="278398E7" w14:textId="77777777" w:rsidR="002F1642" w:rsidRPr="003D04C0" w:rsidRDefault="002F1642" w:rsidP="001A7D31">
      <w:pPr>
        <w:pStyle w:val="Heading3"/>
      </w:pPr>
      <w:bookmarkStart w:id="27" w:name="_Toc242429439"/>
      <w:r w:rsidRPr="003D04C0">
        <w:t>2.</w:t>
      </w:r>
      <w:r w:rsidRPr="003D04C0">
        <w:rPr>
          <w:lang w:val="sr-Cyrl-RS"/>
        </w:rPr>
        <w:t>1.</w:t>
      </w:r>
      <w:r w:rsidRPr="003D04C0">
        <w:t>6.</w:t>
      </w:r>
      <w:r w:rsidRPr="003D04C0">
        <w:tab/>
        <w:t>Стање шума по врстама дрвећа</w:t>
      </w:r>
      <w:bookmarkEnd w:id="27"/>
    </w:p>
    <w:p w14:paraId="48B0AA86" w14:textId="1989DA92" w:rsidR="00C22B61" w:rsidRPr="006F3720" w:rsidRDefault="00B96833" w:rsidP="0084386C">
      <w:pPr>
        <w:pStyle w:val="a3"/>
      </w:pPr>
      <w:r w:rsidRPr="006F3720">
        <w:t>На подручју Националног парка „</w:t>
      </w:r>
      <w:r w:rsidR="00AA4844">
        <w:t>Фрушка г</w:t>
      </w:r>
      <w:r w:rsidR="00F216CF" w:rsidRPr="006F3720">
        <w:t>ора</w:t>
      </w:r>
      <w:r w:rsidR="00FA4F66">
        <w:t>“</w:t>
      </w:r>
      <w:r w:rsidR="00F216CF" w:rsidRPr="006F3720">
        <w:t xml:space="preserve"> регистрован је велики број врста дрвећа, што говори о разноврсности шумских заједница и облика у којима се јављају, било као едификатори у појединим типовима шума било као пратеће врсте, појединачно и ретко примешане и заступљене са претходним. Антропогено условљено у Нацио</w:t>
      </w:r>
      <w:r w:rsidR="00FA4F66">
        <w:t xml:space="preserve">налном парку доминира </w:t>
      </w:r>
      <w:r w:rsidR="00FA4F66" w:rsidRPr="006F3720">
        <w:t>китњак</w:t>
      </w:r>
      <w:r w:rsidR="00F216CF" w:rsidRPr="006F3720">
        <w:t>, а затим следе</w:t>
      </w:r>
      <w:r w:rsidR="00FA4F66" w:rsidRPr="00FA4F66">
        <w:t xml:space="preserve"> </w:t>
      </w:r>
      <w:r w:rsidR="00FA4F66">
        <w:t>сребрна</w:t>
      </w:r>
      <w:r w:rsidR="00FA4F66" w:rsidRPr="006F3720">
        <w:t xml:space="preserve"> липа</w:t>
      </w:r>
      <w:r w:rsidR="00F216CF" w:rsidRPr="006F3720">
        <w:t>, буква, цер и граб, док је учешће осталих бројних врста дрвећа минимално. При свему овоме, доминантна заступљеност аутохтоних у однос на унете врсте може се оценити повољном са аспекта глобалне намене парка и специфичних намена његових појединих делова. Племенити лишћари (планински јавор, млеч, пољски и бели јасен, планински и пољски брест, кестен, црни орах), воћкарице (трешња, домаћи орах) и жбунасте врсте (леска, дрен, пасдрен, руј, жешља, глогови и тд.) својим присуством додатно увећавају вредност шумског фонада и доприносе његовој биолошкој стабилности.</w:t>
      </w:r>
      <w:r w:rsidR="00D756D5" w:rsidRPr="006F3720">
        <w:t xml:space="preserve"> </w:t>
      </w:r>
      <w:r w:rsidR="00F216CF" w:rsidRPr="006F3720">
        <w:t>Заступљеност врст</w:t>
      </w:r>
      <w:r w:rsidR="0082332E" w:rsidRPr="006F3720">
        <w:t xml:space="preserve">а дрвећа </w:t>
      </w:r>
      <w:r w:rsidR="00F216CF" w:rsidRPr="006F3720">
        <w:t xml:space="preserve"> на</w:t>
      </w:r>
      <w:r w:rsidR="00D756D5" w:rsidRPr="006F3720">
        <w:t xml:space="preserve"> нивоу газдинске јединице</w:t>
      </w:r>
      <w:r w:rsidR="0082332E" w:rsidRPr="006F3720">
        <w:t>, приказана је у наредној табели</w:t>
      </w:r>
      <w:r w:rsidR="002767F5">
        <w:t>:</w:t>
      </w:r>
    </w:p>
    <w:p w14:paraId="310F7EF6" w14:textId="55D8C3E3" w:rsidR="003D6D42" w:rsidRDefault="00660F43" w:rsidP="00660F43">
      <w:pPr>
        <w:pStyle w:val="Quote"/>
        <w:ind w:left="0" w:firstLine="0"/>
        <w:jc w:val="left"/>
        <w:rPr>
          <w:lang w:val="sr-Cyrl-RS"/>
        </w:rPr>
      </w:pPr>
      <w:r>
        <w:rPr>
          <w:lang w:val="sr-Cyrl-RS"/>
        </w:rPr>
        <w:t xml:space="preserve">                        </w:t>
      </w:r>
      <w:r w:rsidR="0034569C">
        <w:rPr>
          <w:lang w:val="sr-Cyrl-RS"/>
        </w:rPr>
        <w:t xml:space="preserve">Табела </w:t>
      </w:r>
      <w:r w:rsidR="002E2674">
        <w:rPr>
          <w:lang w:val="sr-Cyrl-RS"/>
        </w:rPr>
        <w:t>13</w:t>
      </w:r>
      <w:r w:rsidR="0034569C">
        <w:rPr>
          <w:lang w:val="sr-Cyrl-RS"/>
        </w:rPr>
        <w:t>-</w:t>
      </w:r>
      <w:r w:rsidR="003D6D42" w:rsidRPr="002767F5">
        <w:rPr>
          <w:lang w:val="sr-Cyrl-RS"/>
        </w:rPr>
        <w:t>Приказ стања шумапо врстама дрвећа.</w:t>
      </w:r>
      <w:r w:rsidR="003D6D42">
        <w:rPr>
          <w:lang w:val="sr-Cyrl-RS"/>
        </w:rPr>
        <w:t xml:space="preserve"> </w:t>
      </w:r>
    </w:p>
    <w:tbl>
      <w:tblPr>
        <w:tblW w:w="0" w:type="auto"/>
        <w:tblLook w:val="04A0" w:firstRow="1" w:lastRow="0" w:firstColumn="1" w:lastColumn="0" w:noHBand="0" w:noVBand="1"/>
      </w:tblPr>
      <w:tblGrid>
        <w:gridCol w:w="2706"/>
        <w:gridCol w:w="1096"/>
        <w:gridCol w:w="1041"/>
        <w:gridCol w:w="876"/>
        <w:gridCol w:w="1041"/>
      </w:tblGrid>
      <w:tr w:rsidR="00660F43" w:rsidRPr="00660F43" w14:paraId="695AC4A1" w14:textId="77777777" w:rsidTr="00660F43">
        <w:trPr>
          <w:trHeight w:val="300"/>
          <w:tblHeader/>
        </w:trPr>
        <w:tc>
          <w:tcPr>
            <w:tcW w:w="0" w:type="auto"/>
            <w:tcBorders>
              <w:top w:val="nil"/>
              <w:left w:val="nil"/>
              <w:bottom w:val="single" w:sz="4" w:space="0" w:color="8EA9DB"/>
              <w:right w:val="nil"/>
            </w:tcBorders>
            <w:shd w:val="clear" w:color="D9E1F2" w:fill="D9E1F2"/>
            <w:noWrap/>
            <w:vAlign w:val="bottom"/>
            <w:hideMark/>
          </w:tcPr>
          <w:p w14:paraId="53816719" w14:textId="77777777" w:rsidR="00660F43" w:rsidRPr="00660F43" w:rsidRDefault="00660F43" w:rsidP="00660F43">
            <w:pPr>
              <w:widowControl/>
              <w:rPr>
                <w:b/>
                <w:bCs/>
                <w:color w:val="000000"/>
                <w:sz w:val="22"/>
                <w:szCs w:val="22"/>
                <w:lang w:val="en-US" w:eastAsia="en-US"/>
              </w:rPr>
            </w:pPr>
            <w:r w:rsidRPr="00660F43">
              <w:rPr>
                <w:b/>
                <w:bCs/>
                <w:color w:val="000000"/>
                <w:sz w:val="22"/>
                <w:szCs w:val="22"/>
                <w:lang w:val="en-US" w:eastAsia="en-US"/>
              </w:rPr>
              <w:t>Врста дрвећа</w:t>
            </w:r>
          </w:p>
        </w:tc>
        <w:tc>
          <w:tcPr>
            <w:tcW w:w="0" w:type="auto"/>
            <w:tcBorders>
              <w:top w:val="nil"/>
              <w:left w:val="nil"/>
              <w:bottom w:val="single" w:sz="4" w:space="0" w:color="8EA9DB"/>
              <w:right w:val="nil"/>
            </w:tcBorders>
            <w:shd w:val="clear" w:color="D9E1F2" w:fill="D9E1F2"/>
            <w:noWrap/>
            <w:vAlign w:val="bottom"/>
            <w:hideMark/>
          </w:tcPr>
          <w:p w14:paraId="265D1814" w14:textId="77777777" w:rsidR="00660F43" w:rsidRPr="00660F43" w:rsidRDefault="00660F43" w:rsidP="00660F43">
            <w:pPr>
              <w:widowControl/>
              <w:jc w:val="right"/>
              <w:rPr>
                <w:b/>
                <w:bCs/>
                <w:color w:val="000000"/>
                <w:sz w:val="22"/>
                <w:szCs w:val="22"/>
                <w:lang w:val="en-US" w:eastAsia="en-US"/>
              </w:rPr>
            </w:pPr>
            <w:r w:rsidRPr="00660F43">
              <w:rPr>
                <w:b/>
                <w:bCs/>
                <w:color w:val="000000"/>
                <w:sz w:val="22"/>
                <w:szCs w:val="22"/>
                <w:lang w:val="en-US" w:eastAsia="en-US"/>
              </w:rPr>
              <w:t xml:space="preserve">V (m³)  </w:t>
            </w:r>
          </w:p>
        </w:tc>
        <w:tc>
          <w:tcPr>
            <w:tcW w:w="0" w:type="auto"/>
            <w:tcBorders>
              <w:top w:val="nil"/>
              <w:left w:val="nil"/>
              <w:bottom w:val="single" w:sz="4" w:space="0" w:color="8EA9DB"/>
              <w:right w:val="nil"/>
            </w:tcBorders>
            <w:shd w:val="clear" w:color="D9E1F2" w:fill="D9E1F2"/>
            <w:noWrap/>
            <w:vAlign w:val="bottom"/>
            <w:hideMark/>
          </w:tcPr>
          <w:p w14:paraId="5C71839E" w14:textId="77777777" w:rsidR="00660F43" w:rsidRPr="00660F43" w:rsidRDefault="00660F43" w:rsidP="00660F43">
            <w:pPr>
              <w:widowControl/>
              <w:jc w:val="right"/>
              <w:rPr>
                <w:b/>
                <w:bCs/>
                <w:color w:val="000000"/>
                <w:sz w:val="22"/>
                <w:szCs w:val="22"/>
                <w:lang w:val="en-US" w:eastAsia="en-US"/>
              </w:rPr>
            </w:pPr>
            <w:r w:rsidRPr="00660F43">
              <w:rPr>
                <w:b/>
                <w:bCs/>
                <w:color w:val="000000"/>
                <w:sz w:val="22"/>
                <w:szCs w:val="22"/>
                <w:lang w:val="en-US" w:eastAsia="en-US"/>
              </w:rPr>
              <w:t xml:space="preserve">%V </w:t>
            </w:r>
          </w:p>
        </w:tc>
        <w:tc>
          <w:tcPr>
            <w:tcW w:w="0" w:type="auto"/>
            <w:tcBorders>
              <w:top w:val="nil"/>
              <w:left w:val="nil"/>
              <w:bottom w:val="single" w:sz="4" w:space="0" w:color="8EA9DB"/>
              <w:right w:val="nil"/>
            </w:tcBorders>
            <w:shd w:val="clear" w:color="D9E1F2" w:fill="D9E1F2"/>
            <w:noWrap/>
            <w:vAlign w:val="bottom"/>
            <w:hideMark/>
          </w:tcPr>
          <w:p w14:paraId="09D321C3" w14:textId="77777777" w:rsidR="00660F43" w:rsidRPr="00660F43" w:rsidRDefault="00660F43" w:rsidP="00660F43">
            <w:pPr>
              <w:widowControl/>
              <w:jc w:val="right"/>
              <w:rPr>
                <w:b/>
                <w:bCs/>
                <w:color w:val="000000"/>
                <w:sz w:val="22"/>
                <w:szCs w:val="22"/>
                <w:lang w:val="en-US" w:eastAsia="en-US"/>
              </w:rPr>
            </w:pPr>
            <w:r w:rsidRPr="00660F43">
              <w:rPr>
                <w:b/>
                <w:bCs/>
                <w:color w:val="000000"/>
                <w:sz w:val="22"/>
                <w:szCs w:val="22"/>
                <w:lang w:val="en-US" w:eastAsia="en-US"/>
              </w:rPr>
              <w:t xml:space="preserve">Iv (m³)  </w:t>
            </w:r>
          </w:p>
        </w:tc>
        <w:tc>
          <w:tcPr>
            <w:tcW w:w="0" w:type="auto"/>
            <w:tcBorders>
              <w:top w:val="nil"/>
              <w:left w:val="nil"/>
              <w:bottom w:val="single" w:sz="4" w:space="0" w:color="8EA9DB"/>
              <w:right w:val="nil"/>
            </w:tcBorders>
            <w:shd w:val="clear" w:color="D9E1F2" w:fill="D9E1F2"/>
            <w:noWrap/>
            <w:vAlign w:val="bottom"/>
            <w:hideMark/>
          </w:tcPr>
          <w:p w14:paraId="03C2F5C2" w14:textId="77777777" w:rsidR="00660F43" w:rsidRPr="00660F43" w:rsidRDefault="00660F43" w:rsidP="00660F43">
            <w:pPr>
              <w:widowControl/>
              <w:jc w:val="right"/>
              <w:rPr>
                <w:b/>
                <w:bCs/>
                <w:color w:val="000000"/>
                <w:sz w:val="22"/>
                <w:szCs w:val="22"/>
                <w:lang w:val="en-US" w:eastAsia="en-US"/>
              </w:rPr>
            </w:pPr>
            <w:r w:rsidRPr="00660F43">
              <w:rPr>
                <w:b/>
                <w:bCs/>
                <w:color w:val="000000"/>
                <w:sz w:val="22"/>
                <w:szCs w:val="22"/>
                <w:lang w:val="en-US" w:eastAsia="en-US"/>
              </w:rPr>
              <w:t xml:space="preserve">%Iv </w:t>
            </w:r>
          </w:p>
        </w:tc>
      </w:tr>
      <w:tr w:rsidR="00660F43" w:rsidRPr="00660F43" w14:paraId="0ADDDB2E" w14:textId="77777777" w:rsidTr="00660F43">
        <w:trPr>
          <w:trHeight w:val="300"/>
        </w:trPr>
        <w:tc>
          <w:tcPr>
            <w:tcW w:w="0" w:type="auto"/>
            <w:tcBorders>
              <w:top w:val="nil"/>
              <w:left w:val="nil"/>
              <w:bottom w:val="nil"/>
              <w:right w:val="nil"/>
            </w:tcBorders>
            <w:noWrap/>
            <w:vAlign w:val="bottom"/>
            <w:hideMark/>
          </w:tcPr>
          <w:p w14:paraId="5A363452" w14:textId="77777777" w:rsidR="00660F43" w:rsidRPr="00660F43" w:rsidRDefault="00660F43" w:rsidP="00660F43">
            <w:pPr>
              <w:widowControl/>
              <w:rPr>
                <w:color w:val="000000"/>
                <w:sz w:val="22"/>
                <w:szCs w:val="22"/>
                <w:lang w:val="en-US" w:eastAsia="en-US"/>
              </w:rPr>
            </w:pPr>
            <w:r w:rsidRPr="00660F43">
              <w:rPr>
                <w:color w:val="000000"/>
                <w:sz w:val="22"/>
                <w:szCs w:val="22"/>
                <w:lang w:val="en-US" w:eastAsia="en-US"/>
              </w:rPr>
              <w:t>38. Пољски брест</w:t>
            </w:r>
          </w:p>
        </w:tc>
        <w:tc>
          <w:tcPr>
            <w:tcW w:w="0" w:type="auto"/>
            <w:tcBorders>
              <w:top w:val="nil"/>
              <w:left w:val="nil"/>
              <w:bottom w:val="nil"/>
              <w:right w:val="nil"/>
            </w:tcBorders>
            <w:noWrap/>
            <w:vAlign w:val="bottom"/>
            <w:hideMark/>
          </w:tcPr>
          <w:p w14:paraId="6C8213D7"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289,2</w:t>
            </w:r>
          </w:p>
        </w:tc>
        <w:tc>
          <w:tcPr>
            <w:tcW w:w="0" w:type="auto"/>
            <w:tcBorders>
              <w:top w:val="nil"/>
              <w:left w:val="nil"/>
              <w:bottom w:val="nil"/>
              <w:right w:val="nil"/>
            </w:tcBorders>
            <w:noWrap/>
            <w:vAlign w:val="bottom"/>
            <w:hideMark/>
          </w:tcPr>
          <w:p w14:paraId="55400814"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0,12%</w:t>
            </w:r>
          </w:p>
        </w:tc>
        <w:tc>
          <w:tcPr>
            <w:tcW w:w="0" w:type="auto"/>
            <w:tcBorders>
              <w:top w:val="nil"/>
              <w:left w:val="nil"/>
              <w:bottom w:val="nil"/>
              <w:right w:val="nil"/>
            </w:tcBorders>
            <w:noWrap/>
            <w:vAlign w:val="bottom"/>
            <w:hideMark/>
          </w:tcPr>
          <w:p w14:paraId="1482D38A"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6,8</w:t>
            </w:r>
          </w:p>
        </w:tc>
        <w:tc>
          <w:tcPr>
            <w:tcW w:w="0" w:type="auto"/>
            <w:tcBorders>
              <w:top w:val="nil"/>
              <w:left w:val="nil"/>
              <w:bottom w:val="nil"/>
              <w:right w:val="nil"/>
            </w:tcBorders>
            <w:noWrap/>
            <w:vAlign w:val="bottom"/>
            <w:hideMark/>
          </w:tcPr>
          <w:p w14:paraId="79FA1AAA"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0,16%</w:t>
            </w:r>
          </w:p>
        </w:tc>
      </w:tr>
      <w:tr w:rsidR="00660F43" w:rsidRPr="00660F43" w14:paraId="46E173B9" w14:textId="77777777" w:rsidTr="00660F43">
        <w:trPr>
          <w:trHeight w:val="300"/>
        </w:trPr>
        <w:tc>
          <w:tcPr>
            <w:tcW w:w="0" w:type="auto"/>
            <w:tcBorders>
              <w:top w:val="nil"/>
              <w:left w:val="nil"/>
              <w:bottom w:val="nil"/>
              <w:right w:val="nil"/>
            </w:tcBorders>
            <w:noWrap/>
            <w:vAlign w:val="bottom"/>
            <w:hideMark/>
          </w:tcPr>
          <w:p w14:paraId="7C2E2B14" w14:textId="77777777" w:rsidR="00660F43" w:rsidRPr="00660F43" w:rsidRDefault="00660F43" w:rsidP="00660F43">
            <w:pPr>
              <w:widowControl/>
              <w:rPr>
                <w:color w:val="000000"/>
                <w:sz w:val="22"/>
                <w:szCs w:val="22"/>
                <w:lang w:val="en-US" w:eastAsia="en-US"/>
              </w:rPr>
            </w:pPr>
            <w:r w:rsidRPr="00660F43">
              <w:rPr>
                <w:color w:val="000000"/>
                <w:sz w:val="22"/>
                <w:szCs w:val="22"/>
                <w:lang w:val="en-US" w:eastAsia="en-US"/>
              </w:rPr>
              <w:t>40. Остали меки лишћари</w:t>
            </w:r>
          </w:p>
        </w:tc>
        <w:tc>
          <w:tcPr>
            <w:tcW w:w="0" w:type="auto"/>
            <w:tcBorders>
              <w:top w:val="nil"/>
              <w:left w:val="nil"/>
              <w:bottom w:val="nil"/>
              <w:right w:val="nil"/>
            </w:tcBorders>
            <w:noWrap/>
            <w:vAlign w:val="bottom"/>
            <w:hideMark/>
          </w:tcPr>
          <w:p w14:paraId="1237A763"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8,0</w:t>
            </w:r>
          </w:p>
        </w:tc>
        <w:tc>
          <w:tcPr>
            <w:tcW w:w="0" w:type="auto"/>
            <w:tcBorders>
              <w:top w:val="nil"/>
              <w:left w:val="nil"/>
              <w:bottom w:val="nil"/>
              <w:right w:val="nil"/>
            </w:tcBorders>
            <w:noWrap/>
            <w:vAlign w:val="bottom"/>
            <w:hideMark/>
          </w:tcPr>
          <w:p w14:paraId="7C1D4406"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0,00%</w:t>
            </w:r>
          </w:p>
        </w:tc>
        <w:tc>
          <w:tcPr>
            <w:tcW w:w="0" w:type="auto"/>
            <w:tcBorders>
              <w:top w:val="nil"/>
              <w:left w:val="nil"/>
              <w:bottom w:val="nil"/>
              <w:right w:val="nil"/>
            </w:tcBorders>
            <w:noWrap/>
            <w:vAlign w:val="bottom"/>
            <w:hideMark/>
          </w:tcPr>
          <w:p w14:paraId="09C789D4"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0,2</w:t>
            </w:r>
          </w:p>
        </w:tc>
        <w:tc>
          <w:tcPr>
            <w:tcW w:w="0" w:type="auto"/>
            <w:tcBorders>
              <w:top w:val="nil"/>
              <w:left w:val="nil"/>
              <w:bottom w:val="nil"/>
              <w:right w:val="nil"/>
            </w:tcBorders>
            <w:noWrap/>
            <w:vAlign w:val="bottom"/>
            <w:hideMark/>
          </w:tcPr>
          <w:p w14:paraId="46FF3001"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0,00%</w:t>
            </w:r>
          </w:p>
        </w:tc>
      </w:tr>
      <w:tr w:rsidR="00660F43" w:rsidRPr="00660F43" w14:paraId="16D48496" w14:textId="77777777" w:rsidTr="00660F43">
        <w:trPr>
          <w:trHeight w:val="300"/>
        </w:trPr>
        <w:tc>
          <w:tcPr>
            <w:tcW w:w="0" w:type="auto"/>
            <w:tcBorders>
              <w:top w:val="nil"/>
              <w:left w:val="nil"/>
              <w:bottom w:val="nil"/>
              <w:right w:val="nil"/>
            </w:tcBorders>
            <w:noWrap/>
            <w:vAlign w:val="bottom"/>
            <w:hideMark/>
          </w:tcPr>
          <w:p w14:paraId="5221667C" w14:textId="77777777" w:rsidR="00660F43" w:rsidRPr="00660F43" w:rsidRDefault="00660F43" w:rsidP="00660F43">
            <w:pPr>
              <w:widowControl/>
              <w:rPr>
                <w:color w:val="000000"/>
                <w:sz w:val="22"/>
                <w:szCs w:val="22"/>
                <w:lang w:val="en-US" w:eastAsia="en-US"/>
              </w:rPr>
            </w:pPr>
            <w:r w:rsidRPr="00660F43">
              <w:rPr>
                <w:color w:val="000000"/>
                <w:sz w:val="22"/>
                <w:szCs w:val="22"/>
                <w:lang w:val="en-US" w:eastAsia="en-US"/>
              </w:rPr>
              <w:t>42. Лужњак</w:t>
            </w:r>
          </w:p>
        </w:tc>
        <w:tc>
          <w:tcPr>
            <w:tcW w:w="0" w:type="auto"/>
            <w:tcBorders>
              <w:top w:val="nil"/>
              <w:left w:val="nil"/>
              <w:bottom w:val="nil"/>
              <w:right w:val="nil"/>
            </w:tcBorders>
            <w:noWrap/>
            <w:vAlign w:val="bottom"/>
            <w:hideMark/>
          </w:tcPr>
          <w:p w14:paraId="66657A90"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56,7</w:t>
            </w:r>
          </w:p>
        </w:tc>
        <w:tc>
          <w:tcPr>
            <w:tcW w:w="0" w:type="auto"/>
            <w:tcBorders>
              <w:top w:val="nil"/>
              <w:left w:val="nil"/>
              <w:bottom w:val="nil"/>
              <w:right w:val="nil"/>
            </w:tcBorders>
            <w:noWrap/>
            <w:vAlign w:val="bottom"/>
            <w:hideMark/>
          </w:tcPr>
          <w:p w14:paraId="5E1BC625"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0,02%</w:t>
            </w:r>
          </w:p>
        </w:tc>
        <w:tc>
          <w:tcPr>
            <w:tcW w:w="0" w:type="auto"/>
            <w:tcBorders>
              <w:top w:val="nil"/>
              <w:left w:val="nil"/>
              <w:bottom w:val="nil"/>
              <w:right w:val="nil"/>
            </w:tcBorders>
            <w:noWrap/>
            <w:vAlign w:val="bottom"/>
            <w:hideMark/>
          </w:tcPr>
          <w:p w14:paraId="6A8D5F7E"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1,0</w:t>
            </w:r>
          </w:p>
        </w:tc>
        <w:tc>
          <w:tcPr>
            <w:tcW w:w="0" w:type="auto"/>
            <w:tcBorders>
              <w:top w:val="nil"/>
              <w:left w:val="nil"/>
              <w:bottom w:val="nil"/>
              <w:right w:val="nil"/>
            </w:tcBorders>
            <w:noWrap/>
            <w:vAlign w:val="bottom"/>
            <w:hideMark/>
          </w:tcPr>
          <w:p w14:paraId="4C954DBF"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0,02%</w:t>
            </w:r>
          </w:p>
        </w:tc>
      </w:tr>
      <w:tr w:rsidR="00660F43" w:rsidRPr="00660F43" w14:paraId="533E400C" w14:textId="77777777" w:rsidTr="00660F43">
        <w:trPr>
          <w:trHeight w:val="300"/>
        </w:trPr>
        <w:tc>
          <w:tcPr>
            <w:tcW w:w="0" w:type="auto"/>
            <w:tcBorders>
              <w:top w:val="nil"/>
              <w:left w:val="nil"/>
              <w:bottom w:val="nil"/>
              <w:right w:val="nil"/>
            </w:tcBorders>
            <w:noWrap/>
            <w:vAlign w:val="bottom"/>
            <w:hideMark/>
          </w:tcPr>
          <w:p w14:paraId="71EF2D0E" w14:textId="77777777" w:rsidR="00660F43" w:rsidRPr="00660F43" w:rsidRDefault="00660F43" w:rsidP="00660F43">
            <w:pPr>
              <w:widowControl/>
              <w:rPr>
                <w:color w:val="000000"/>
                <w:sz w:val="22"/>
                <w:szCs w:val="22"/>
                <w:lang w:val="en-US" w:eastAsia="en-US"/>
              </w:rPr>
            </w:pPr>
            <w:r w:rsidRPr="00660F43">
              <w:rPr>
                <w:color w:val="000000"/>
                <w:sz w:val="22"/>
                <w:szCs w:val="22"/>
                <w:lang w:val="en-US" w:eastAsia="en-US"/>
              </w:rPr>
              <w:t>43. Граб</w:t>
            </w:r>
          </w:p>
        </w:tc>
        <w:tc>
          <w:tcPr>
            <w:tcW w:w="0" w:type="auto"/>
            <w:tcBorders>
              <w:top w:val="nil"/>
              <w:left w:val="nil"/>
              <w:bottom w:val="nil"/>
              <w:right w:val="nil"/>
            </w:tcBorders>
            <w:noWrap/>
            <w:vAlign w:val="bottom"/>
            <w:hideMark/>
          </w:tcPr>
          <w:p w14:paraId="7FA0659F"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6.736,1</w:t>
            </w:r>
          </w:p>
        </w:tc>
        <w:tc>
          <w:tcPr>
            <w:tcW w:w="0" w:type="auto"/>
            <w:tcBorders>
              <w:top w:val="nil"/>
              <w:left w:val="nil"/>
              <w:bottom w:val="nil"/>
              <w:right w:val="nil"/>
            </w:tcBorders>
            <w:noWrap/>
            <w:vAlign w:val="bottom"/>
            <w:hideMark/>
          </w:tcPr>
          <w:p w14:paraId="4767888F"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2,82%</w:t>
            </w:r>
          </w:p>
        </w:tc>
        <w:tc>
          <w:tcPr>
            <w:tcW w:w="0" w:type="auto"/>
            <w:tcBorders>
              <w:top w:val="nil"/>
              <w:left w:val="nil"/>
              <w:bottom w:val="nil"/>
              <w:right w:val="nil"/>
            </w:tcBorders>
            <w:noWrap/>
            <w:vAlign w:val="bottom"/>
            <w:hideMark/>
          </w:tcPr>
          <w:p w14:paraId="69EEC344"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92,2</w:t>
            </w:r>
          </w:p>
        </w:tc>
        <w:tc>
          <w:tcPr>
            <w:tcW w:w="0" w:type="auto"/>
            <w:tcBorders>
              <w:top w:val="nil"/>
              <w:left w:val="nil"/>
              <w:bottom w:val="nil"/>
              <w:right w:val="nil"/>
            </w:tcBorders>
            <w:noWrap/>
            <w:vAlign w:val="bottom"/>
            <w:hideMark/>
          </w:tcPr>
          <w:p w14:paraId="07C6086F"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2,17%</w:t>
            </w:r>
          </w:p>
        </w:tc>
      </w:tr>
      <w:tr w:rsidR="00660F43" w:rsidRPr="00660F43" w14:paraId="430D25E6" w14:textId="77777777" w:rsidTr="00660F43">
        <w:trPr>
          <w:trHeight w:val="300"/>
        </w:trPr>
        <w:tc>
          <w:tcPr>
            <w:tcW w:w="0" w:type="auto"/>
            <w:tcBorders>
              <w:top w:val="nil"/>
              <w:left w:val="nil"/>
              <w:bottom w:val="nil"/>
              <w:right w:val="nil"/>
            </w:tcBorders>
            <w:noWrap/>
            <w:vAlign w:val="bottom"/>
            <w:hideMark/>
          </w:tcPr>
          <w:p w14:paraId="162BEF45" w14:textId="77777777" w:rsidR="00660F43" w:rsidRPr="00660F43" w:rsidRDefault="00660F43" w:rsidP="00660F43">
            <w:pPr>
              <w:widowControl/>
              <w:rPr>
                <w:color w:val="000000"/>
                <w:sz w:val="22"/>
                <w:szCs w:val="22"/>
                <w:lang w:val="en-US" w:eastAsia="en-US"/>
              </w:rPr>
            </w:pPr>
            <w:r w:rsidRPr="00660F43">
              <w:rPr>
                <w:color w:val="000000"/>
                <w:sz w:val="22"/>
                <w:szCs w:val="22"/>
                <w:lang w:val="en-US" w:eastAsia="en-US"/>
              </w:rPr>
              <w:t>44. Цер</w:t>
            </w:r>
          </w:p>
        </w:tc>
        <w:tc>
          <w:tcPr>
            <w:tcW w:w="0" w:type="auto"/>
            <w:tcBorders>
              <w:top w:val="nil"/>
              <w:left w:val="nil"/>
              <w:bottom w:val="nil"/>
              <w:right w:val="nil"/>
            </w:tcBorders>
            <w:noWrap/>
            <w:vAlign w:val="bottom"/>
            <w:hideMark/>
          </w:tcPr>
          <w:p w14:paraId="2E86D48D"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9.565,8</w:t>
            </w:r>
          </w:p>
        </w:tc>
        <w:tc>
          <w:tcPr>
            <w:tcW w:w="0" w:type="auto"/>
            <w:tcBorders>
              <w:top w:val="nil"/>
              <w:left w:val="nil"/>
              <w:bottom w:val="nil"/>
              <w:right w:val="nil"/>
            </w:tcBorders>
            <w:noWrap/>
            <w:vAlign w:val="bottom"/>
            <w:hideMark/>
          </w:tcPr>
          <w:p w14:paraId="0594FEB1"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4,01%</w:t>
            </w:r>
          </w:p>
        </w:tc>
        <w:tc>
          <w:tcPr>
            <w:tcW w:w="0" w:type="auto"/>
            <w:tcBorders>
              <w:top w:val="nil"/>
              <w:left w:val="nil"/>
              <w:bottom w:val="nil"/>
              <w:right w:val="nil"/>
            </w:tcBorders>
            <w:noWrap/>
            <w:vAlign w:val="bottom"/>
            <w:hideMark/>
          </w:tcPr>
          <w:p w14:paraId="3FFB7B22"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152,3</w:t>
            </w:r>
          </w:p>
        </w:tc>
        <w:tc>
          <w:tcPr>
            <w:tcW w:w="0" w:type="auto"/>
            <w:tcBorders>
              <w:top w:val="nil"/>
              <w:left w:val="nil"/>
              <w:bottom w:val="nil"/>
              <w:right w:val="nil"/>
            </w:tcBorders>
            <w:noWrap/>
            <w:vAlign w:val="bottom"/>
            <w:hideMark/>
          </w:tcPr>
          <w:p w14:paraId="2DAF8EFC"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3,58%</w:t>
            </w:r>
          </w:p>
        </w:tc>
      </w:tr>
      <w:tr w:rsidR="00660F43" w:rsidRPr="00660F43" w14:paraId="7DB5611C" w14:textId="77777777" w:rsidTr="00660F43">
        <w:trPr>
          <w:trHeight w:val="300"/>
        </w:trPr>
        <w:tc>
          <w:tcPr>
            <w:tcW w:w="0" w:type="auto"/>
            <w:tcBorders>
              <w:top w:val="nil"/>
              <w:left w:val="nil"/>
              <w:bottom w:val="nil"/>
              <w:right w:val="nil"/>
            </w:tcBorders>
            <w:noWrap/>
            <w:vAlign w:val="bottom"/>
            <w:hideMark/>
          </w:tcPr>
          <w:p w14:paraId="6A73C5EA" w14:textId="77777777" w:rsidR="00660F43" w:rsidRPr="00660F43" w:rsidRDefault="00660F43" w:rsidP="00660F43">
            <w:pPr>
              <w:widowControl/>
              <w:rPr>
                <w:color w:val="000000"/>
                <w:sz w:val="22"/>
                <w:szCs w:val="22"/>
                <w:lang w:val="en-US" w:eastAsia="en-US"/>
              </w:rPr>
            </w:pPr>
            <w:r w:rsidRPr="00660F43">
              <w:rPr>
                <w:color w:val="000000"/>
                <w:sz w:val="22"/>
                <w:szCs w:val="22"/>
                <w:lang w:val="en-US" w:eastAsia="en-US"/>
              </w:rPr>
              <w:t>45. Ситнолисна липа</w:t>
            </w:r>
          </w:p>
        </w:tc>
        <w:tc>
          <w:tcPr>
            <w:tcW w:w="0" w:type="auto"/>
            <w:tcBorders>
              <w:top w:val="nil"/>
              <w:left w:val="nil"/>
              <w:bottom w:val="nil"/>
              <w:right w:val="nil"/>
            </w:tcBorders>
            <w:noWrap/>
            <w:vAlign w:val="bottom"/>
            <w:hideMark/>
          </w:tcPr>
          <w:p w14:paraId="767C8848"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745,1</w:t>
            </w:r>
          </w:p>
        </w:tc>
        <w:tc>
          <w:tcPr>
            <w:tcW w:w="0" w:type="auto"/>
            <w:tcBorders>
              <w:top w:val="nil"/>
              <w:left w:val="nil"/>
              <w:bottom w:val="nil"/>
              <w:right w:val="nil"/>
            </w:tcBorders>
            <w:noWrap/>
            <w:vAlign w:val="bottom"/>
            <w:hideMark/>
          </w:tcPr>
          <w:p w14:paraId="2285300A"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0,31%</w:t>
            </w:r>
          </w:p>
        </w:tc>
        <w:tc>
          <w:tcPr>
            <w:tcW w:w="0" w:type="auto"/>
            <w:tcBorders>
              <w:top w:val="nil"/>
              <w:left w:val="nil"/>
              <w:bottom w:val="nil"/>
              <w:right w:val="nil"/>
            </w:tcBorders>
            <w:noWrap/>
            <w:vAlign w:val="bottom"/>
            <w:hideMark/>
          </w:tcPr>
          <w:p w14:paraId="6A90A91A"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13,8</w:t>
            </w:r>
          </w:p>
        </w:tc>
        <w:tc>
          <w:tcPr>
            <w:tcW w:w="0" w:type="auto"/>
            <w:tcBorders>
              <w:top w:val="nil"/>
              <w:left w:val="nil"/>
              <w:bottom w:val="nil"/>
              <w:right w:val="nil"/>
            </w:tcBorders>
            <w:noWrap/>
            <w:vAlign w:val="bottom"/>
            <w:hideMark/>
          </w:tcPr>
          <w:p w14:paraId="4AB4307F"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0,33%</w:t>
            </w:r>
          </w:p>
        </w:tc>
      </w:tr>
      <w:tr w:rsidR="00660F43" w:rsidRPr="00660F43" w14:paraId="0EF19CA5" w14:textId="77777777" w:rsidTr="00660F43">
        <w:trPr>
          <w:trHeight w:val="300"/>
        </w:trPr>
        <w:tc>
          <w:tcPr>
            <w:tcW w:w="0" w:type="auto"/>
            <w:tcBorders>
              <w:top w:val="nil"/>
              <w:left w:val="nil"/>
              <w:bottom w:val="nil"/>
              <w:right w:val="nil"/>
            </w:tcBorders>
            <w:noWrap/>
            <w:vAlign w:val="bottom"/>
            <w:hideMark/>
          </w:tcPr>
          <w:p w14:paraId="325B5B5F" w14:textId="77777777" w:rsidR="00660F43" w:rsidRPr="00660F43" w:rsidRDefault="00660F43" w:rsidP="00660F43">
            <w:pPr>
              <w:widowControl/>
              <w:rPr>
                <w:color w:val="000000"/>
                <w:sz w:val="22"/>
                <w:szCs w:val="22"/>
                <w:lang w:val="en-US" w:eastAsia="en-US"/>
              </w:rPr>
            </w:pPr>
            <w:r w:rsidRPr="00660F43">
              <w:rPr>
                <w:color w:val="000000"/>
                <w:sz w:val="22"/>
                <w:szCs w:val="22"/>
                <w:lang w:val="en-US" w:eastAsia="en-US"/>
              </w:rPr>
              <w:t>47. Сребрна липа</w:t>
            </w:r>
          </w:p>
        </w:tc>
        <w:tc>
          <w:tcPr>
            <w:tcW w:w="0" w:type="auto"/>
            <w:tcBorders>
              <w:top w:val="nil"/>
              <w:left w:val="nil"/>
              <w:bottom w:val="nil"/>
              <w:right w:val="nil"/>
            </w:tcBorders>
            <w:noWrap/>
            <w:vAlign w:val="bottom"/>
            <w:hideMark/>
          </w:tcPr>
          <w:p w14:paraId="75CD0A13"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103.438,5</w:t>
            </w:r>
          </w:p>
        </w:tc>
        <w:tc>
          <w:tcPr>
            <w:tcW w:w="0" w:type="auto"/>
            <w:tcBorders>
              <w:top w:val="nil"/>
              <w:left w:val="nil"/>
              <w:bottom w:val="nil"/>
              <w:right w:val="nil"/>
            </w:tcBorders>
            <w:noWrap/>
            <w:vAlign w:val="bottom"/>
            <w:hideMark/>
          </w:tcPr>
          <w:p w14:paraId="56086E71"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43,32%</w:t>
            </w:r>
          </w:p>
        </w:tc>
        <w:tc>
          <w:tcPr>
            <w:tcW w:w="0" w:type="auto"/>
            <w:tcBorders>
              <w:top w:val="nil"/>
              <w:left w:val="nil"/>
              <w:bottom w:val="nil"/>
              <w:right w:val="nil"/>
            </w:tcBorders>
            <w:noWrap/>
            <w:vAlign w:val="bottom"/>
            <w:hideMark/>
          </w:tcPr>
          <w:p w14:paraId="1C81C27D"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1.719,3</w:t>
            </w:r>
          </w:p>
        </w:tc>
        <w:tc>
          <w:tcPr>
            <w:tcW w:w="0" w:type="auto"/>
            <w:tcBorders>
              <w:top w:val="nil"/>
              <w:left w:val="nil"/>
              <w:bottom w:val="nil"/>
              <w:right w:val="nil"/>
            </w:tcBorders>
            <w:noWrap/>
            <w:vAlign w:val="bottom"/>
            <w:hideMark/>
          </w:tcPr>
          <w:p w14:paraId="390EFC4B"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40,43%</w:t>
            </w:r>
          </w:p>
        </w:tc>
      </w:tr>
      <w:tr w:rsidR="00660F43" w:rsidRPr="00660F43" w14:paraId="5F63481C" w14:textId="77777777" w:rsidTr="00660F43">
        <w:trPr>
          <w:trHeight w:val="300"/>
        </w:trPr>
        <w:tc>
          <w:tcPr>
            <w:tcW w:w="0" w:type="auto"/>
            <w:tcBorders>
              <w:top w:val="nil"/>
              <w:left w:val="nil"/>
              <w:bottom w:val="nil"/>
              <w:right w:val="nil"/>
            </w:tcBorders>
            <w:noWrap/>
            <w:vAlign w:val="bottom"/>
            <w:hideMark/>
          </w:tcPr>
          <w:p w14:paraId="66131FC9" w14:textId="77777777" w:rsidR="00660F43" w:rsidRPr="00660F43" w:rsidRDefault="00660F43" w:rsidP="00660F43">
            <w:pPr>
              <w:widowControl/>
              <w:rPr>
                <w:color w:val="000000"/>
                <w:sz w:val="22"/>
                <w:szCs w:val="22"/>
                <w:lang w:val="en-US" w:eastAsia="en-US"/>
              </w:rPr>
            </w:pPr>
            <w:r w:rsidRPr="00660F43">
              <w:rPr>
                <w:color w:val="000000"/>
                <w:sz w:val="22"/>
                <w:szCs w:val="22"/>
                <w:lang w:val="en-US" w:eastAsia="en-US"/>
              </w:rPr>
              <w:t>50. Трешња</w:t>
            </w:r>
          </w:p>
        </w:tc>
        <w:tc>
          <w:tcPr>
            <w:tcW w:w="0" w:type="auto"/>
            <w:tcBorders>
              <w:top w:val="nil"/>
              <w:left w:val="nil"/>
              <w:bottom w:val="nil"/>
              <w:right w:val="nil"/>
            </w:tcBorders>
            <w:noWrap/>
            <w:vAlign w:val="bottom"/>
            <w:hideMark/>
          </w:tcPr>
          <w:p w14:paraId="06B7448E"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1.045,5</w:t>
            </w:r>
          </w:p>
        </w:tc>
        <w:tc>
          <w:tcPr>
            <w:tcW w:w="0" w:type="auto"/>
            <w:tcBorders>
              <w:top w:val="nil"/>
              <w:left w:val="nil"/>
              <w:bottom w:val="nil"/>
              <w:right w:val="nil"/>
            </w:tcBorders>
            <w:noWrap/>
            <w:vAlign w:val="bottom"/>
            <w:hideMark/>
          </w:tcPr>
          <w:p w14:paraId="3FCDA998"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0,44%</w:t>
            </w:r>
          </w:p>
        </w:tc>
        <w:tc>
          <w:tcPr>
            <w:tcW w:w="0" w:type="auto"/>
            <w:tcBorders>
              <w:top w:val="nil"/>
              <w:left w:val="nil"/>
              <w:bottom w:val="nil"/>
              <w:right w:val="nil"/>
            </w:tcBorders>
            <w:noWrap/>
            <w:vAlign w:val="bottom"/>
            <w:hideMark/>
          </w:tcPr>
          <w:p w14:paraId="4FEFF3ED"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15,1</w:t>
            </w:r>
          </w:p>
        </w:tc>
        <w:tc>
          <w:tcPr>
            <w:tcW w:w="0" w:type="auto"/>
            <w:tcBorders>
              <w:top w:val="nil"/>
              <w:left w:val="nil"/>
              <w:bottom w:val="nil"/>
              <w:right w:val="nil"/>
            </w:tcBorders>
            <w:noWrap/>
            <w:vAlign w:val="bottom"/>
            <w:hideMark/>
          </w:tcPr>
          <w:p w14:paraId="436D9E6B"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0,35%</w:t>
            </w:r>
          </w:p>
        </w:tc>
      </w:tr>
      <w:tr w:rsidR="00660F43" w:rsidRPr="00660F43" w14:paraId="20CD50FD" w14:textId="77777777" w:rsidTr="00660F43">
        <w:trPr>
          <w:trHeight w:val="300"/>
        </w:trPr>
        <w:tc>
          <w:tcPr>
            <w:tcW w:w="0" w:type="auto"/>
            <w:tcBorders>
              <w:top w:val="nil"/>
              <w:left w:val="nil"/>
              <w:bottom w:val="nil"/>
              <w:right w:val="nil"/>
            </w:tcBorders>
            <w:noWrap/>
            <w:vAlign w:val="bottom"/>
            <w:hideMark/>
          </w:tcPr>
          <w:p w14:paraId="7ED240D2" w14:textId="77777777" w:rsidR="00660F43" w:rsidRPr="00660F43" w:rsidRDefault="00660F43" w:rsidP="00660F43">
            <w:pPr>
              <w:widowControl/>
              <w:rPr>
                <w:color w:val="000000"/>
                <w:sz w:val="22"/>
                <w:szCs w:val="22"/>
                <w:lang w:val="en-US" w:eastAsia="en-US"/>
              </w:rPr>
            </w:pPr>
            <w:r w:rsidRPr="00660F43">
              <w:rPr>
                <w:color w:val="000000"/>
                <w:sz w:val="22"/>
                <w:szCs w:val="22"/>
                <w:lang w:val="en-US" w:eastAsia="en-US"/>
              </w:rPr>
              <w:t>51. Остали тврди лишћари</w:t>
            </w:r>
          </w:p>
        </w:tc>
        <w:tc>
          <w:tcPr>
            <w:tcW w:w="0" w:type="auto"/>
            <w:tcBorders>
              <w:top w:val="nil"/>
              <w:left w:val="nil"/>
              <w:bottom w:val="nil"/>
              <w:right w:val="nil"/>
            </w:tcBorders>
            <w:noWrap/>
            <w:vAlign w:val="bottom"/>
            <w:hideMark/>
          </w:tcPr>
          <w:p w14:paraId="630DB2A5"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1.252,1</w:t>
            </w:r>
          </w:p>
        </w:tc>
        <w:tc>
          <w:tcPr>
            <w:tcW w:w="0" w:type="auto"/>
            <w:tcBorders>
              <w:top w:val="nil"/>
              <w:left w:val="nil"/>
              <w:bottom w:val="nil"/>
              <w:right w:val="nil"/>
            </w:tcBorders>
            <w:noWrap/>
            <w:vAlign w:val="bottom"/>
            <w:hideMark/>
          </w:tcPr>
          <w:p w14:paraId="1F8B559C"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0,52%</w:t>
            </w:r>
          </w:p>
        </w:tc>
        <w:tc>
          <w:tcPr>
            <w:tcW w:w="0" w:type="auto"/>
            <w:tcBorders>
              <w:top w:val="nil"/>
              <w:left w:val="nil"/>
              <w:bottom w:val="nil"/>
              <w:right w:val="nil"/>
            </w:tcBorders>
            <w:noWrap/>
            <w:vAlign w:val="bottom"/>
            <w:hideMark/>
          </w:tcPr>
          <w:p w14:paraId="3F600A34"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28,2</w:t>
            </w:r>
          </w:p>
        </w:tc>
        <w:tc>
          <w:tcPr>
            <w:tcW w:w="0" w:type="auto"/>
            <w:tcBorders>
              <w:top w:val="nil"/>
              <w:left w:val="nil"/>
              <w:bottom w:val="nil"/>
              <w:right w:val="nil"/>
            </w:tcBorders>
            <w:noWrap/>
            <w:vAlign w:val="bottom"/>
            <w:hideMark/>
          </w:tcPr>
          <w:p w14:paraId="62744022"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0,66%</w:t>
            </w:r>
          </w:p>
        </w:tc>
      </w:tr>
      <w:tr w:rsidR="00660F43" w:rsidRPr="00660F43" w14:paraId="526A3E83" w14:textId="77777777" w:rsidTr="00660F43">
        <w:trPr>
          <w:trHeight w:val="300"/>
        </w:trPr>
        <w:tc>
          <w:tcPr>
            <w:tcW w:w="0" w:type="auto"/>
            <w:tcBorders>
              <w:top w:val="nil"/>
              <w:left w:val="nil"/>
              <w:bottom w:val="nil"/>
              <w:right w:val="nil"/>
            </w:tcBorders>
            <w:noWrap/>
            <w:vAlign w:val="bottom"/>
            <w:hideMark/>
          </w:tcPr>
          <w:p w14:paraId="7FA8BE51" w14:textId="77777777" w:rsidR="00660F43" w:rsidRPr="00660F43" w:rsidRDefault="00660F43" w:rsidP="00660F43">
            <w:pPr>
              <w:widowControl/>
              <w:rPr>
                <w:color w:val="000000"/>
                <w:sz w:val="22"/>
                <w:szCs w:val="22"/>
                <w:lang w:val="en-US" w:eastAsia="en-US"/>
              </w:rPr>
            </w:pPr>
            <w:r w:rsidRPr="00660F43">
              <w:rPr>
                <w:color w:val="000000"/>
                <w:sz w:val="22"/>
                <w:szCs w:val="22"/>
                <w:lang w:val="en-US" w:eastAsia="en-US"/>
              </w:rPr>
              <w:t>53. Медунац</w:t>
            </w:r>
          </w:p>
        </w:tc>
        <w:tc>
          <w:tcPr>
            <w:tcW w:w="0" w:type="auto"/>
            <w:tcBorders>
              <w:top w:val="nil"/>
              <w:left w:val="nil"/>
              <w:bottom w:val="nil"/>
              <w:right w:val="nil"/>
            </w:tcBorders>
            <w:noWrap/>
            <w:vAlign w:val="bottom"/>
            <w:hideMark/>
          </w:tcPr>
          <w:p w14:paraId="079A236A"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113,8</w:t>
            </w:r>
          </w:p>
        </w:tc>
        <w:tc>
          <w:tcPr>
            <w:tcW w:w="0" w:type="auto"/>
            <w:tcBorders>
              <w:top w:val="nil"/>
              <w:left w:val="nil"/>
              <w:bottom w:val="nil"/>
              <w:right w:val="nil"/>
            </w:tcBorders>
            <w:noWrap/>
            <w:vAlign w:val="bottom"/>
            <w:hideMark/>
          </w:tcPr>
          <w:p w14:paraId="3F4D41E5"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0,05%</w:t>
            </w:r>
          </w:p>
        </w:tc>
        <w:tc>
          <w:tcPr>
            <w:tcW w:w="0" w:type="auto"/>
            <w:tcBorders>
              <w:top w:val="nil"/>
              <w:left w:val="nil"/>
              <w:bottom w:val="nil"/>
              <w:right w:val="nil"/>
            </w:tcBorders>
            <w:noWrap/>
            <w:vAlign w:val="bottom"/>
            <w:hideMark/>
          </w:tcPr>
          <w:p w14:paraId="11E5C45D"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1,8</w:t>
            </w:r>
          </w:p>
        </w:tc>
        <w:tc>
          <w:tcPr>
            <w:tcW w:w="0" w:type="auto"/>
            <w:tcBorders>
              <w:top w:val="nil"/>
              <w:left w:val="nil"/>
              <w:bottom w:val="nil"/>
              <w:right w:val="nil"/>
            </w:tcBorders>
            <w:noWrap/>
            <w:vAlign w:val="bottom"/>
            <w:hideMark/>
          </w:tcPr>
          <w:p w14:paraId="36AAD2EA"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0,04%</w:t>
            </w:r>
          </w:p>
        </w:tc>
      </w:tr>
      <w:tr w:rsidR="00660F43" w:rsidRPr="00660F43" w14:paraId="6954555C" w14:textId="77777777" w:rsidTr="00660F43">
        <w:trPr>
          <w:trHeight w:val="300"/>
        </w:trPr>
        <w:tc>
          <w:tcPr>
            <w:tcW w:w="0" w:type="auto"/>
            <w:tcBorders>
              <w:top w:val="nil"/>
              <w:left w:val="nil"/>
              <w:bottom w:val="nil"/>
              <w:right w:val="nil"/>
            </w:tcBorders>
            <w:noWrap/>
            <w:vAlign w:val="bottom"/>
            <w:hideMark/>
          </w:tcPr>
          <w:p w14:paraId="50ED09D2" w14:textId="77777777" w:rsidR="00660F43" w:rsidRPr="00660F43" w:rsidRDefault="00660F43" w:rsidP="00660F43">
            <w:pPr>
              <w:widowControl/>
              <w:rPr>
                <w:color w:val="000000"/>
                <w:sz w:val="22"/>
                <w:szCs w:val="22"/>
                <w:lang w:val="en-US" w:eastAsia="en-US"/>
              </w:rPr>
            </w:pPr>
            <w:r w:rsidRPr="00660F43">
              <w:rPr>
                <w:color w:val="000000"/>
                <w:sz w:val="22"/>
                <w:szCs w:val="22"/>
                <w:lang w:val="en-US" w:eastAsia="en-US"/>
              </w:rPr>
              <w:lastRenderedPageBreak/>
              <w:t>54. Црни јасен</w:t>
            </w:r>
          </w:p>
        </w:tc>
        <w:tc>
          <w:tcPr>
            <w:tcW w:w="0" w:type="auto"/>
            <w:tcBorders>
              <w:top w:val="nil"/>
              <w:left w:val="nil"/>
              <w:bottom w:val="nil"/>
              <w:right w:val="nil"/>
            </w:tcBorders>
            <w:noWrap/>
            <w:vAlign w:val="bottom"/>
            <w:hideMark/>
          </w:tcPr>
          <w:p w14:paraId="309E9C26"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4.866,3</w:t>
            </w:r>
          </w:p>
        </w:tc>
        <w:tc>
          <w:tcPr>
            <w:tcW w:w="0" w:type="auto"/>
            <w:tcBorders>
              <w:top w:val="nil"/>
              <w:left w:val="nil"/>
              <w:bottom w:val="nil"/>
              <w:right w:val="nil"/>
            </w:tcBorders>
            <w:noWrap/>
            <w:vAlign w:val="bottom"/>
            <w:hideMark/>
          </w:tcPr>
          <w:p w14:paraId="4FD935FF"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2,04%</w:t>
            </w:r>
          </w:p>
        </w:tc>
        <w:tc>
          <w:tcPr>
            <w:tcW w:w="0" w:type="auto"/>
            <w:tcBorders>
              <w:top w:val="nil"/>
              <w:left w:val="nil"/>
              <w:bottom w:val="nil"/>
              <w:right w:val="nil"/>
            </w:tcBorders>
            <w:noWrap/>
            <w:vAlign w:val="bottom"/>
            <w:hideMark/>
          </w:tcPr>
          <w:p w14:paraId="5AF94975"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58,1</w:t>
            </w:r>
          </w:p>
        </w:tc>
        <w:tc>
          <w:tcPr>
            <w:tcW w:w="0" w:type="auto"/>
            <w:tcBorders>
              <w:top w:val="nil"/>
              <w:left w:val="nil"/>
              <w:bottom w:val="nil"/>
              <w:right w:val="nil"/>
            </w:tcBorders>
            <w:noWrap/>
            <w:vAlign w:val="bottom"/>
            <w:hideMark/>
          </w:tcPr>
          <w:p w14:paraId="2883F4D5"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1,37%</w:t>
            </w:r>
          </w:p>
        </w:tc>
      </w:tr>
      <w:tr w:rsidR="00660F43" w:rsidRPr="00660F43" w14:paraId="6C2BE5C8" w14:textId="77777777" w:rsidTr="00660F43">
        <w:trPr>
          <w:trHeight w:val="300"/>
        </w:trPr>
        <w:tc>
          <w:tcPr>
            <w:tcW w:w="0" w:type="auto"/>
            <w:tcBorders>
              <w:top w:val="nil"/>
              <w:left w:val="nil"/>
              <w:bottom w:val="nil"/>
              <w:right w:val="nil"/>
            </w:tcBorders>
            <w:noWrap/>
            <w:vAlign w:val="bottom"/>
            <w:hideMark/>
          </w:tcPr>
          <w:p w14:paraId="635B9D49" w14:textId="77777777" w:rsidR="00660F43" w:rsidRPr="00660F43" w:rsidRDefault="00660F43" w:rsidP="00660F43">
            <w:pPr>
              <w:widowControl/>
              <w:rPr>
                <w:color w:val="000000"/>
                <w:sz w:val="22"/>
                <w:szCs w:val="22"/>
                <w:lang w:val="en-US" w:eastAsia="en-US"/>
              </w:rPr>
            </w:pPr>
            <w:r w:rsidRPr="00660F43">
              <w:rPr>
                <w:color w:val="000000"/>
                <w:sz w:val="22"/>
                <w:szCs w:val="22"/>
                <w:lang w:val="en-US" w:eastAsia="en-US"/>
              </w:rPr>
              <w:t>57. Китњак</w:t>
            </w:r>
          </w:p>
        </w:tc>
        <w:tc>
          <w:tcPr>
            <w:tcW w:w="0" w:type="auto"/>
            <w:tcBorders>
              <w:top w:val="nil"/>
              <w:left w:val="nil"/>
              <w:bottom w:val="nil"/>
              <w:right w:val="nil"/>
            </w:tcBorders>
            <w:noWrap/>
            <w:vAlign w:val="bottom"/>
            <w:hideMark/>
          </w:tcPr>
          <w:p w14:paraId="4CADE4D1"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79.442,0</w:t>
            </w:r>
          </w:p>
        </w:tc>
        <w:tc>
          <w:tcPr>
            <w:tcW w:w="0" w:type="auto"/>
            <w:tcBorders>
              <w:top w:val="nil"/>
              <w:left w:val="nil"/>
              <w:bottom w:val="nil"/>
              <w:right w:val="nil"/>
            </w:tcBorders>
            <w:noWrap/>
            <w:vAlign w:val="bottom"/>
            <w:hideMark/>
          </w:tcPr>
          <w:p w14:paraId="463003F6"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33,27%</w:t>
            </w:r>
          </w:p>
        </w:tc>
        <w:tc>
          <w:tcPr>
            <w:tcW w:w="0" w:type="auto"/>
            <w:tcBorders>
              <w:top w:val="nil"/>
              <w:left w:val="nil"/>
              <w:bottom w:val="nil"/>
              <w:right w:val="nil"/>
            </w:tcBorders>
            <w:noWrap/>
            <w:vAlign w:val="bottom"/>
            <w:hideMark/>
          </w:tcPr>
          <w:p w14:paraId="3B14CCA2"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1.486,1</w:t>
            </w:r>
          </w:p>
        </w:tc>
        <w:tc>
          <w:tcPr>
            <w:tcW w:w="0" w:type="auto"/>
            <w:tcBorders>
              <w:top w:val="nil"/>
              <w:left w:val="nil"/>
              <w:bottom w:val="nil"/>
              <w:right w:val="nil"/>
            </w:tcBorders>
            <w:noWrap/>
            <w:vAlign w:val="bottom"/>
            <w:hideMark/>
          </w:tcPr>
          <w:p w14:paraId="27FB3BA5"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34,95%</w:t>
            </w:r>
          </w:p>
        </w:tc>
      </w:tr>
      <w:tr w:rsidR="00660F43" w:rsidRPr="00660F43" w14:paraId="49D87993" w14:textId="77777777" w:rsidTr="00660F43">
        <w:trPr>
          <w:trHeight w:val="300"/>
        </w:trPr>
        <w:tc>
          <w:tcPr>
            <w:tcW w:w="0" w:type="auto"/>
            <w:tcBorders>
              <w:top w:val="nil"/>
              <w:left w:val="nil"/>
              <w:bottom w:val="nil"/>
              <w:right w:val="nil"/>
            </w:tcBorders>
            <w:noWrap/>
            <w:vAlign w:val="bottom"/>
            <w:hideMark/>
          </w:tcPr>
          <w:p w14:paraId="6B1B1660" w14:textId="77777777" w:rsidR="00660F43" w:rsidRPr="00660F43" w:rsidRDefault="00660F43" w:rsidP="00660F43">
            <w:pPr>
              <w:widowControl/>
              <w:rPr>
                <w:color w:val="000000"/>
                <w:sz w:val="22"/>
                <w:szCs w:val="22"/>
                <w:lang w:val="en-US" w:eastAsia="en-US"/>
              </w:rPr>
            </w:pPr>
            <w:r w:rsidRPr="00660F43">
              <w:rPr>
                <w:color w:val="000000"/>
                <w:sz w:val="22"/>
                <w:szCs w:val="22"/>
                <w:lang w:val="en-US" w:eastAsia="en-US"/>
              </w:rPr>
              <w:t>61. Буква</w:t>
            </w:r>
          </w:p>
        </w:tc>
        <w:tc>
          <w:tcPr>
            <w:tcW w:w="0" w:type="auto"/>
            <w:tcBorders>
              <w:top w:val="nil"/>
              <w:left w:val="nil"/>
              <w:bottom w:val="nil"/>
              <w:right w:val="nil"/>
            </w:tcBorders>
            <w:noWrap/>
            <w:vAlign w:val="bottom"/>
            <w:hideMark/>
          </w:tcPr>
          <w:p w14:paraId="0936504C"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17.996,4</w:t>
            </w:r>
          </w:p>
        </w:tc>
        <w:tc>
          <w:tcPr>
            <w:tcW w:w="0" w:type="auto"/>
            <w:tcBorders>
              <w:top w:val="nil"/>
              <w:left w:val="nil"/>
              <w:bottom w:val="nil"/>
              <w:right w:val="nil"/>
            </w:tcBorders>
            <w:noWrap/>
            <w:vAlign w:val="bottom"/>
            <w:hideMark/>
          </w:tcPr>
          <w:p w14:paraId="03B32AFC"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7,54%</w:t>
            </w:r>
          </w:p>
        </w:tc>
        <w:tc>
          <w:tcPr>
            <w:tcW w:w="0" w:type="auto"/>
            <w:tcBorders>
              <w:top w:val="nil"/>
              <w:left w:val="nil"/>
              <w:bottom w:val="nil"/>
              <w:right w:val="nil"/>
            </w:tcBorders>
            <w:noWrap/>
            <w:vAlign w:val="bottom"/>
            <w:hideMark/>
          </w:tcPr>
          <w:p w14:paraId="0B84C1F1"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270,0</w:t>
            </w:r>
          </w:p>
        </w:tc>
        <w:tc>
          <w:tcPr>
            <w:tcW w:w="0" w:type="auto"/>
            <w:tcBorders>
              <w:top w:val="nil"/>
              <w:left w:val="nil"/>
              <w:bottom w:val="nil"/>
              <w:right w:val="nil"/>
            </w:tcBorders>
            <w:noWrap/>
            <w:vAlign w:val="bottom"/>
            <w:hideMark/>
          </w:tcPr>
          <w:p w14:paraId="7F10FD75"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6,35%</w:t>
            </w:r>
          </w:p>
        </w:tc>
      </w:tr>
      <w:tr w:rsidR="00660F43" w:rsidRPr="00660F43" w14:paraId="08E50325" w14:textId="77777777" w:rsidTr="00660F43">
        <w:trPr>
          <w:trHeight w:val="300"/>
        </w:trPr>
        <w:tc>
          <w:tcPr>
            <w:tcW w:w="0" w:type="auto"/>
            <w:tcBorders>
              <w:top w:val="nil"/>
              <w:left w:val="nil"/>
              <w:bottom w:val="nil"/>
              <w:right w:val="nil"/>
            </w:tcBorders>
            <w:noWrap/>
            <w:vAlign w:val="bottom"/>
            <w:hideMark/>
          </w:tcPr>
          <w:p w14:paraId="10BCD0DA" w14:textId="77777777" w:rsidR="00660F43" w:rsidRPr="00660F43" w:rsidRDefault="00660F43" w:rsidP="00660F43">
            <w:pPr>
              <w:widowControl/>
              <w:rPr>
                <w:color w:val="000000"/>
                <w:sz w:val="22"/>
                <w:szCs w:val="22"/>
                <w:lang w:val="en-US" w:eastAsia="en-US"/>
              </w:rPr>
            </w:pPr>
            <w:r w:rsidRPr="00660F43">
              <w:rPr>
                <w:color w:val="000000"/>
                <w:sz w:val="22"/>
                <w:szCs w:val="22"/>
                <w:lang w:val="en-US" w:eastAsia="en-US"/>
              </w:rPr>
              <w:t>62. Планински брест</w:t>
            </w:r>
          </w:p>
        </w:tc>
        <w:tc>
          <w:tcPr>
            <w:tcW w:w="0" w:type="auto"/>
            <w:tcBorders>
              <w:top w:val="nil"/>
              <w:left w:val="nil"/>
              <w:bottom w:val="nil"/>
              <w:right w:val="nil"/>
            </w:tcBorders>
            <w:noWrap/>
            <w:vAlign w:val="bottom"/>
            <w:hideMark/>
          </w:tcPr>
          <w:p w14:paraId="36A4E382"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3,5</w:t>
            </w:r>
          </w:p>
        </w:tc>
        <w:tc>
          <w:tcPr>
            <w:tcW w:w="0" w:type="auto"/>
            <w:tcBorders>
              <w:top w:val="nil"/>
              <w:left w:val="nil"/>
              <w:bottom w:val="nil"/>
              <w:right w:val="nil"/>
            </w:tcBorders>
            <w:noWrap/>
            <w:vAlign w:val="bottom"/>
            <w:hideMark/>
          </w:tcPr>
          <w:p w14:paraId="6EB8C16C"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0,00%</w:t>
            </w:r>
          </w:p>
        </w:tc>
        <w:tc>
          <w:tcPr>
            <w:tcW w:w="0" w:type="auto"/>
            <w:tcBorders>
              <w:top w:val="nil"/>
              <w:left w:val="nil"/>
              <w:bottom w:val="nil"/>
              <w:right w:val="nil"/>
            </w:tcBorders>
            <w:noWrap/>
            <w:vAlign w:val="bottom"/>
            <w:hideMark/>
          </w:tcPr>
          <w:p w14:paraId="40E14C36"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0,2</w:t>
            </w:r>
          </w:p>
        </w:tc>
        <w:tc>
          <w:tcPr>
            <w:tcW w:w="0" w:type="auto"/>
            <w:tcBorders>
              <w:top w:val="nil"/>
              <w:left w:val="nil"/>
              <w:bottom w:val="nil"/>
              <w:right w:val="nil"/>
            </w:tcBorders>
            <w:noWrap/>
            <w:vAlign w:val="bottom"/>
            <w:hideMark/>
          </w:tcPr>
          <w:p w14:paraId="1E3596C0"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0,00%</w:t>
            </w:r>
          </w:p>
        </w:tc>
      </w:tr>
      <w:tr w:rsidR="00660F43" w:rsidRPr="00660F43" w14:paraId="1C5CEF3B" w14:textId="77777777" w:rsidTr="00660F43">
        <w:trPr>
          <w:trHeight w:val="300"/>
        </w:trPr>
        <w:tc>
          <w:tcPr>
            <w:tcW w:w="0" w:type="auto"/>
            <w:tcBorders>
              <w:top w:val="nil"/>
              <w:left w:val="nil"/>
              <w:bottom w:val="nil"/>
              <w:right w:val="nil"/>
            </w:tcBorders>
            <w:noWrap/>
            <w:vAlign w:val="bottom"/>
            <w:hideMark/>
          </w:tcPr>
          <w:p w14:paraId="54B6492E" w14:textId="77777777" w:rsidR="00660F43" w:rsidRPr="00660F43" w:rsidRDefault="00660F43" w:rsidP="00660F43">
            <w:pPr>
              <w:widowControl/>
              <w:rPr>
                <w:color w:val="000000"/>
                <w:sz w:val="22"/>
                <w:szCs w:val="22"/>
                <w:lang w:val="en-US" w:eastAsia="en-US"/>
              </w:rPr>
            </w:pPr>
            <w:r w:rsidRPr="00660F43">
              <w:rPr>
                <w:color w:val="000000"/>
                <w:sz w:val="22"/>
                <w:szCs w:val="22"/>
                <w:lang w:val="en-US" w:eastAsia="en-US"/>
              </w:rPr>
              <w:t>64. Млеч</w:t>
            </w:r>
          </w:p>
        </w:tc>
        <w:tc>
          <w:tcPr>
            <w:tcW w:w="0" w:type="auto"/>
            <w:tcBorders>
              <w:top w:val="nil"/>
              <w:left w:val="nil"/>
              <w:bottom w:val="nil"/>
              <w:right w:val="nil"/>
            </w:tcBorders>
            <w:noWrap/>
            <w:vAlign w:val="bottom"/>
            <w:hideMark/>
          </w:tcPr>
          <w:p w14:paraId="70224007"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218,3</w:t>
            </w:r>
          </w:p>
        </w:tc>
        <w:tc>
          <w:tcPr>
            <w:tcW w:w="0" w:type="auto"/>
            <w:tcBorders>
              <w:top w:val="nil"/>
              <w:left w:val="nil"/>
              <w:bottom w:val="nil"/>
              <w:right w:val="nil"/>
            </w:tcBorders>
            <w:noWrap/>
            <w:vAlign w:val="bottom"/>
            <w:hideMark/>
          </w:tcPr>
          <w:p w14:paraId="6CFF2FF8"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0,09%</w:t>
            </w:r>
          </w:p>
        </w:tc>
        <w:tc>
          <w:tcPr>
            <w:tcW w:w="0" w:type="auto"/>
            <w:tcBorders>
              <w:top w:val="nil"/>
              <w:left w:val="nil"/>
              <w:bottom w:val="nil"/>
              <w:right w:val="nil"/>
            </w:tcBorders>
            <w:noWrap/>
            <w:vAlign w:val="bottom"/>
            <w:hideMark/>
          </w:tcPr>
          <w:p w14:paraId="14E03ECC"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3,7</w:t>
            </w:r>
          </w:p>
        </w:tc>
        <w:tc>
          <w:tcPr>
            <w:tcW w:w="0" w:type="auto"/>
            <w:tcBorders>
              <w:top w:val="nil"/>
              <w:left w:val="nil"/>
              <w:bottom w:val="nil"/>
              <w:right w:val="nil"/>
            </w:tcBorders>
            <w:noWrap/>
            <w:vAlign w:val="bottom"/>
            <w:hideMark/>
          </w:tcPr>
          <w:p w14:paraId="79D5DBC4"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0,09%</w:t>
            </w:r>
          </w:p>
        </w:tc>
      </w:tr>
      <w:tr w:rsidR="00660F43" w:rsidRPr="00660F43" w14:paraId="095397EB" w14:textId="77777777" w:rsidTr="00660F43">
        <w:trPr>
          <w:trHeight w:val="300"/>
        </w:trPr>
        <w:tc>
          <w:tcPr>
            <w:tcW w:w="0" w:type="auto"/>
            <w:tcBorders>
              <w:top w:val="nil"/>
              <w:left w:val="nil"/>
              <w:bottom w:val="nil"/>
              <w:right w:val="nil"/>
            </w:tcBorders>
            <w:noWrap/>
            <w:vAlign w:val="bottom"/>
            <w:hideMark/>
          </w:tcPr>
          <w:p w14:paraId="34527C2E" w14:textId="77777777" w:rsidR="00660F43" w:rsidRPr="00660F43" w:rsidRDefault="00660F43" w:rsidP="00660F43">
            <w:pPr>
              <w:widowControl/>
              <w:rPr>
                <w:color w:val="000000"/>
                <w:sz w:val="22"/>
                <w:szCs w:val="22"/>
                <w:lang w:val="en-US" w:eastAsia="en-US"/>
              </w:rPr>
            </w:pPr>
            <w:r w:rsidRPr="00660F43">
              <w:rPr>
                <w:color w:val="000000"/>
                <w:sz w:val="22"/>
                <w:szCs w:val="22"/>
                <w:lang w:val="en-US" w:eastAsia="en-US"/>
              </w:rPr>
              <w:t>65. Јавор</w:t>
            </w:r>
          </w:p>
        </w:tc>
        <w:tc>
          <w:tcPr>
            <w:tcW w:w="0" w:type="auto"/>
            <w:tcBorders>
              <w:top w:val="nil"/>
              <w:left w:val="nil"/>
              <w:bottom w:val="nil"/>
              <w:right w:val="nil"/>
            </w:tcBorders>
            <w:noWrap/>
            <w:vAlign w:val="bottom"/>
            <w:hideMark/>
          </w:tcPr>
          <w:p w14:paraId="5B72D111"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895,9</w:t>
            </w:r>
          </w:p>
        </w:tc>
        <w:tc>
          <w:tcPr>
            <w:tcW w:w="0" w:type="auto"/>
            <w:tcBorders>
              <w:top w:val="nil"/>
              <w:left w:val="nil"/>
              <w:bottom w:val="nil"/>
              <w:right w:val="nil"/>
            </w:tcBorders>
            <w:noWrap/>
            <w:vAlign w:val="bottom"/>
            <w:hideMark/>
          </w:tcPr>
          <w:p w14:paraId="5ECB69A4"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0,38%</w:t>
            </w:r>
          </w:p>
        </w:tc>
        <w:tc>
          <w:tcPr>
            <w:tcW w:w="0" w:type="auto"/>
            <w:tcBorders>
              <w:top w:val="nil"/>
              <w:left w:val="nil"/>
              <w:bottom w:val="nil"/>
              <w:right w:val="nil"/>
            </w:tcBorders>
            <w:noWrap/>
            <w:vAlign w:val="bottom"/>
            <w:hideMark/>
          </w:tcPr>
          <w:p w14:paraId="3CA0AB12"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17,4</w:t>
            </w:r>
          </w:p>
        </w:tc>
        <w:tc>
          <w:tcPr>
            <w:tcW w:w="0" w:type="auto"/>
            <w:tcBorders>
              <w:top w:val="nil"/>
              <w:left w:val="nil"/>
              <w:bottom w:val="nil"/>
              <w:right w:val="nil"/>
            </w:tcBorders>
            <w:noWrap/>
            <w:vAlign w:val="bottom"/>
            <w:hideMark/>
          </w:tcPr>
          <w:p w14:paraId="7ACF99FE"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0,41%</w:t>
            </w:r>
          </w:p>
        </w:tc>
      </w:tr>
      <w:tr w:rsidR="00660F43" w:rsidRPr="00660F43" w14:paraId="46F40684" w14:textId="77777777" w:rsidTr="00660F43">
        <w:trPr>
          <w:trHeight w:val="300"/>
        </w:trPr>
        <w:tc>
          <w:tcPr>
            <w:tcW w:w="0" w:type="auto"/>
            <w:tcBorders>
              <w:top w:val="nil"/>
              <w:left w:val="nil"/>
              <w:bottom w:val="nil"/>
              <w:right w:val="nil"/>
            </w:tcBorders>
            <w:noWrap/>
            <w:vAlign w:val="bottom"/>
            <w:hideMark/>
          </w:tcPr>
          <w:p w14:paraId="66F7C28C" w14:textId="77777777" w:rsidR="00660F43" w:rsidRPr="00660F43" w:rsidRDefault="00660F43" w:rsidP="00660F43">
            <w:pPr>
              <w:widowControl/>
              <w:rPr>
                <w:color w:val="000000"/>
                <w:sz w:val="22"/>
                <w:szCs w:val="22"/>
                <w:lang w:val="en-US" w:eastAsia="en-US"/>
              </w:rPr>
            </w:pPr>
            <w:r w:rsidRPr="00660F43">
              <w:rPr>
                <w:color w:val="000000"/>
                <w:sz w:val="22"/>
                <w:szCs w:val="22"/>
                <w:lang w:val="en-US" w:eastAsia="en-US"/>
              </w:rPr>
              <w:t>70. Црни бор</w:t>
            </w:r>
          </w:p>
        </w:tc>
        <w:tc>
          <w:tcPr>
            <w:tcW w:w="0" w:type="auto"/>
            <w:tcBorders>
              <w:top w:val="nil"/>
              <w:left w:val="nil"/>
              <w:bottom w:val="nil"/>
              <w:right w:val="nil"/>
            </w:tcBorders>
            <w:noWrap/>
            <w:vAlign w:val="bottom"/>
            <w:hideMark/>
          </w:tcPr>
          <w:p w14:paraId="49EF6D32"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5.361,6</w:t>
            </w:r>
          </w:p>
        </w:tc>
        <w:tc>
          <w:tcPr>
            <w:tcW w:w="0" w:type="auto"/>
            <w:tcBorders>
              <w:top w:val="nil"/>
              <w:left w:val="nil"/>
              <w:bottom w:val="nil"/>
              <w:right w:val="nil"/>
            </w:tcBorders>
            <w:noWrap/>
            <w:vAlign w:val="bottom"/>
            <w:hideMark/>
          </w:tcPr>
          <w:p w14:paraId="013CE611"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2,25%</w:t>
            </w:r>
          </w:p>
        </w:tc>
        <w:tc>
          <w:tcPr>
            <w:tcW w:w="0" w:type="auto"/>
            <w:tcBorders>
              <w:top w:val="nil"/>
              <w:left w:val="nil"/>
              <w:bottom w:val="nil"/>
              <w:right w:val="nil"/>
            </w:tcBorders>
            <w:noWrap/>
            <w:vAlign w:val="bottom"/>
            <w:hideMark/>
          </w:tcPr>
          <w:p w14:paraId="1852D7EB"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158,3</w:t>
            </w:r>
          </w:p>
        </w:tc>
        <w:tc>
          <w:tcPr>
            <w:tcW w:w="0" w:type="auto"/>
            <w:tcBorders>
              <w:top w:val="nil"/>
              <w:left w:val="nil"/>
              <w:bottom w:val="nil"/>
              <w:right w:val="nil"/>
            </w:tcBorders>
            <w:noWrap/>
            <w:vAlign w:val="bottom"/>
            <w:hideMark/>
          </w:tcPr>
          <w:p w14:paraId="3D321FA0"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3,72%</w:t>
            </w:r>
          </w:p>
        </w:tc>
      </w:tr>
      <w:tr w:rsidR="00660F43" w:rsidRPr="00660F43" w14:paraId="02271304" w14:textId="77777777" w:rsidTr="00660F43">
        <w:trPr>
          <w:trHeight w:val="300"/>
        </w:trPr>
        <w:tc>
          <w:tcPr>
            <w:tcW w:w="0" w:type="auto"/>
            <w:tcBorders>
              <w:top w:val="nil"/>
              <w:left w:val="nil"/>
              <w:bottom w:val="nil"/>
              <w:right w:val="nil"/>
            </w:tcBorders>
            <w:noWrap/>
            <w:vAlign w:val="bottom"/>
            <w:hideMark/>
          </w:tcPr>
          <w:p w14:paraId="1AAADFC1" w14:textId="77777777" w:rsidR="00660F43" w:rsidRPr="00660F43" w:rsidRDefault="00660F43" w:rsidP="00660F43">
            <w:pPr>
              <w:widowControl/>
              <w:rPr>
                <w:color w:val="000000"/>
                <w:sz w:val="22"/>
                <w:szCs w:val="22"/>
                <w:lang w:val="en-US" w:eastAsia="en-US"/>
              </w:rPr>
            </w:pPr>
            <w:r w:rsidRPr="00660F43">
              <w:rPr>
                <w:color w:val="000000"/>
                <w:sz w:val="22"/>
                <w:szCs w:val="22"/>
                <w:lang w:val="en-US" w:eastAsia="en-US"/>
              </w:rPr>
              <w:t>75. Багрем</w:t>
            </w:r>
          </w:p>
        </w:tc>
        <w:tc>
          <w:tcPr>
            <w:tcW w:w="0" w:type="auto"/>
            <w:tcBorders>
              <w:top w:val="nil"/>
              <w:left w:val="nil"/>
              <w:bottom w:val="nil"/>
              <w:right w:val="nil"/>
            </w:tcBorders>
            <w:noWrap/>
            <w:vAlign w:val="bottom"/>
            <w:hideMark/>
          </w:tcPr>
          <w:p w14:paraId="2856B4E0"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4.811,7</w:t>
            </w:r>
          </w:p>
        </w:tc>
        <w:tc>
          <w:tcPr>
            <w:tcW w:w="0" w:type="auto"/>
            <w:tcBorders>
              <w:top w:val="nil"/>
              <w:left w:val="nil"/>
              <w:bottom w:val="nil"/>
              <w:right w:val="nil"/>
            </w:tcBorders>
            <w:noWrap/>
            <w:vAlign w:val="bottom"/>
            <w:hideMark/>
          </w:tcPr>
          <w:p w14:paraId="2165ACF9"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2,02%</w:t>
            </w:r>
          </w:p>
        </w:tc>
        <w:tc>
          <w:tcPr>
            <w:tcW w:w="0" w:type="auto"/>
            <w:tcBorders>
              <w:top w:val="nil"/>
              <w:left w:val="nil"/>
              <w:bottom w:val="nil"/>
              <w:right w:val="nil"/>
            </w:tcBorders>
            <w:noWrap/>
            <w:vAlign w:val="bottom"/>
            <w:hideMark/>
          </w:tcPr>
          <w:p w14:paraId="54A99DC1"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175,1</w:t>
            </w:r>
          </w:p>
        </w:tc>
        <w:tc>
          <w:tcPr>
            <w:tcW w:w="0" w:type="auto"/>
            <w:tcBorders>
              <w:top w:val="nil"/>
              <w:left w:val="nil"/>
              <w:bottom w:val="nil"/>
              <w:right w:val="nil"/>
            </w:tcBorders>
            <w:noWrap/>
            <w:vAlign w:val="bottom"/>
            <w:hideMark/>
          </w:tcPr>
          <w:p w14:paraId="0A15D207"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4,12%</w:t>
            </w:r>
          </w:p>
        </w:tc>
      </w:tr>
      <w:tr w:rsidR="00660F43" w:rsidRPr="00660F43" w14:paraId="709E5397" w14:textId="77777777" w:rsidTr="00660F43">
        <w:trPr>
          <w:trHeight w:val="300"/>
        </w:trPr>
        <w:tc>
          <w:tcPr>
            <w:tcW w:w="0" w:type="auto"/>
            <w:tcBorders>
              <w:top w:val="nil"/>
              <w:left w:val="nil"/>
              <w:bottom w:val="nil"/>
              <w:right w:val="nil"/>
            </w:tcBorders>
            <w:noWrap/>
            <w:vAlign w:val="bottom"/>
            <w:hideMark/>
          </w:tcPr>
          <w:p w14:paraId="301123F8" w14:textId="77777777" w:rsidR="00660F43" w:rsidRPr="00660F43" w:rsidRDefault="00660F43" w:rsidP="00660F43">
            <w:pPr>
              <w:widowControl/>
              <w:rPr>
                <w:color w:val="000000"/>
                <w:sz w:val="22"/>
                <w:szCs w:val="22"/>
                <w:lang w:val="en-US" w:eastAsia="en-US"/>
              </w:rPr>
            </w:pPr>
            <w:r w:rsidRPr="00660F43">
              <w:rPr>
                <w:color w:val="000000"/>
                <w:sz w:val="22"/>
                <w:szCs w:val="22"/>
                <w:lang w:val="en-US" w:eastAsia="en-US"/>
              </w:rPr>
              <w:t>79. Црвени храст</w:t>
            </w:r>
          </w:p>
        </w:tc>
        <w:tc>
          <w:tcPr>
            <w:tcW w:w="0" w:type="auto"/>
            <w:tcBorders>
              <w:top w:val="nil"/>
              <w:left w:val="nil"/>
              <w:bottom w:val="nil"/>
              <w:right w:val="nil"/>
            </w:tcBorders>
            <w:noWrap/>
            <w:vAlign w:val="bottom"/>
            <w:hideMark/>
          </w:tcPr>
          <w:p w14:paraId="1C9DBEAF"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41,1</w:t>
            </w:r>
          </w:p>
        </w:tc>
        <w:tc>
          <w:tcPr>
            <w:tcW w:w="0" w:type="auto"/>
            <w:tcBorders>
              <w:top w:val="nil"/>
              <w:left w:val="nil"/>
              <w:bottom w:val="nil"/>
              <w:right w:val="nil"/>
            </w:tcBorders>
            <w:noWrap/>
            <w:vAlign w:val="bottom"/>
            <w:hideMark/>
          </w:tcPr>
          <w:p w14:paraId="6AA90508"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0,02%</w:t>
            </w:r>
          </w:p>
        </w:tc>
        <w:tc>
          <w:tcPr>
            <w:tcW w:w="0" w:type="auto"/>
            <w:tcBorders>
              <w:top w:val="nil"/>
              <w:left w:val="nil"/>
              <w:bottom w:val="nil"/>
              <w:right w:val="nil"/>
            </w:tcBorders>
            <w:noWrap/>
            <w:vAlign w:val="bottom"/>
            <w:hideMark/>
          </w:tcPr>
          <w:p w14:paraId="7132EC5B"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1,6</w:t>
            </w:r>
          </w:p>
        </w:tc>
        <w:tc>
          <w:tcPr>
            <w:tcW w:w="0" w:type="auto"/>
            <w:tcBorders>
              <w:top w:val="nil"/>
              <w:left w:val="nil"/>
              <w:bottom w:val="nil"/>
              <w:right w:val="nil"/>
            </w:tcBorders>
            <w:noWrap/>
            <w:vAlign w:val="bottom"/>
            <w:hideMark/>
          </w:tcPr>
          <w:p w14:paraId="49A240D7"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0,04%</w:t>
            </w:r>
          </w:p>
        </w:tc>
      </w:tr>
      <w:tr w:rsidR="00660F43" w:rsidRPr="00660F43" w14:paraId="28ED000F" w14:textId="77777777" w:rsidTr="00660F43">
        <w:trPr>
          <w:trHeight w:val="300"/>
        </w:trPr>
        <w:tc>
          <w:tcPr>
            <w:tcW w:w="0" w:type="auto"/>
            <w:tcBorders>
              <w:top w:val="nil"/>
              <w:left w:val="nil"/>
              <w:bottom w:val="nil"/>
              <w:right w:val="nil"/>
            </w:tcBorders>
            <w:noWrap/>
            <w:vAlign w:val="bottom"/>
            <w:hideMark/>
          </w:tcPr>
          <w:p w14:paraId="04F9BFBF" w14:textId="77777777" w:rsidR="00660F43" w:rsidRPr="00660F43" w:rsidRDefault="00660F43" w:rsidP="00660F43">
            <w:pPr>
              <w:widowControl/>
              <w:rPr>
                <w:color w:val="000000"/>
                <w:sz w:val="22"/>
                <w:szCs w:val="22"/>
                <w:lang w:val="en-US" w:eastAsia="en-US"/>
              </w:rPr>
            </w:pPr>
            <w:r w:rsidRPr="00660F43">
              <w:rPr>
                <w:color w:val="000000"/>
                <w:sz w:val="22"/>
                <w:szCs w:val="22"/>
                <w:lang w:val="en-US" w:eastAsia="en-US"/>
              </w:rPr>
              <w:t>95. Клен</w:t>
            </w:r>
          </w:p>
        </w:tc>
        <w:tc>
          <w:tcPr>
            <w:tcW w:w="0" w:type="auto"/>
            <w:tcBorders>
              <w:top w:val="nil"/>
              <w:left w:val="nil"/>
              <w:bottom w:val="nil"/>
              <w:right w:val="nil"/>
            </w:tcBorders>
            <w:noWrap/>
            <w:vAlign w:val="bottom"/>
            <w:hideMark/>
          </w:tcPr>
          <w:p w14:paraId="7C3DA779"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1.463,4</w:t>
            </w:r>
          </w:p>
        </w:tc>
        <w:tc>
          <w:tcPr>
            <w:tcW w:w="0" w:type="auto"/>
            <w:tcBorders>
              <w:top w:val="nil"/>
              <w:left w:val="nil"/>
              <w:bottom w:val="nil"/>
              <w:right w:val="nil"/>
            </w:tcBorders>
            <w:noWrap/>
            <w:vAlign w:val="bottom"/>
            <w:hideMark/>
          </w:tcPr>
          <w:p w14:paraId="644EC9C9"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0,61%</w:t>
            </w:r>
          </w:p>
        </w:tc>
        <w:tc>
          <w:tcPr>
            <w:tcW w:w="0" w:type="auto"/>
            <w:tcBorders>
              <w:top w:val="nil"/>
              <w:left w:val="nil"/>
              <w:bottom w:val="nil"/>
              <w:right w:val="nil"/>
            </w:tcBorders>
            <w:noWrap/>
            <w:vAlign w:val="bottom"/>
            <w:hideMark/>
          </w:tcPr>
          <w:p w14:paraId="3DA01589"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39,2</w:t>
            </w:r>
          </w:p>
        </w:tc>
        <w:tc>
          <w:tcPr>
            <w:tcW w:w="0" w:type="auto"/>
            <w:tcBorders>
              <w:top w:val="nil"/>
              <w:left w:val="nil"/>
              <w:bottom w:val="nil"/>
              <w:right w:val="nil"/>
            </w:tcBorders>
            <w:noWrap/>
            <w:vAlign w:val="bottom"/>
            <w:hideMark/>
          </w:tcPr>
          <w:p w14:paraId="416709BA"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0,92%</w:t>
            </w:r>
          </w:p>
        </w:tc>
      </w:tr>
      <w:tr w:rsidR="00660F43" w:rsidRPr="00660F43" w14:paraId="2602B3E6" w14:textId="77777777" w:rsidTr="00660F43">
        <w:trPr>
          <w:trHeight w:val="300"/>
        </w:trPr>
        <w:tc>
          <w:tcPr>
            <w:tcW w:w="0" w:type="auto"/>
            <w:tcBorders>
              <w:top w:val="nil"/>
              <w:left w:val="nil"/>
              <w:bottom w:val="nil"/>
              <w:right w:val="nil"/>
            </w:tcBorders>
            <w:noWrap/>
            <w:vAlign w:val="bottom"/>
            <w:hideMark/>
          </w:tcPr>
          <w:p w14:paraId="272810F9" w14:textId="77777777" w:rsidR="00660F43" w:rsidRPr="00660F43" w:rsidRDefault="00660F43" w:rsidP="00660F43">
            <w:pPr>
              <w:widowControl/>
              <w:rPr>
                <w:color w:val="000000"/>
                <w:sz w:val="22"/>
                <w:szCs w:val="22"/>
                <w:lang w:val="en-US" w:eastAsia="en-US"/>
              </w:rPr>
            </w:pPr>
            <w:r w:rsidRPr="00660F43">
              <w:rPr>
                <w:color w:val="000000"/>
                <w:sz w:val="22"/>
                <w:szCs w:val="22"/>
                <w:lang w:val="en-US" w:eastAsia="en-US"/>
              </w:rPr>
              <w:t>99. Брекиња</w:t>
            </w:r>
          </w:p>
        </w:tc>
        <w:tc>
          <w:tcPr>
            <w:tcW w:w="0" w:type="auto"/>
            <w:tcBorders>
              <w:top w:val="nil"/>
              <w:left w:val="nil"/>
              <w:bottom w:val="nil"/>
              <w:right w:val="nil"/>
            </w:tcBorders>
            <w:noWrap/>
            <w:vAlign w:val="bottom"/>
            <w:hideMark/>
          </w:tcPr>
          <w:p w14:paraId="471FEBE9"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440,3</w:t>
            </w:r>
          </w:p>
        </w:tc>
        <w:tc>
          <w:tcPr>
            <w:tcW w:w="0" w:type="auto"/>
            <w:tcBorders>
              <w:top w:val="nil"/>
              <w:left w:val="nil"/>
              <w:bottom w:val="nil"/>
              <w:right w:val="nil"/>
            </w:tcBorders>
            <w:noWrap/>
            <w:vAlign w:val="bottom"/>
            <w:hideMark/>
          </w:tcPr>
          <w:p w14:paraId="2EAA201D"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0,18%</w:t>
            </w:r>
          </w:p>
        </w:tc>
        <w:tc>
          <w:tcPr>
            <w:tcW w:w="0" w:type="auto"/>
            <w:tcBorders>
              <w:top w:val="nil"/>
              <w:left w:val="nil"/>
              <w:bottom w:val="nil"/>
              <w:right w:val="nil"/>
            </w:tcBorders>
            <w:noWrap/>
            <w:vAlign w:val="bottom"/>
            <w:hideMark/>
          </w:tcPr>
          <w:p w14:paraId="4F9EC38A"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12,2</w:t>
            </w:r>
          </w:p>
        </w:tc>
        <w:tc>
          <w:tcPr>
            <w:tcW w:w="0" w:type="auto"/>
            <w:tcBorders>
              <w:top w:val="nil"/>
              <w:left w:val="nil"/>
              <w:bottom w:val="nil"/>
              <w:right w:val="nil"/>
            </w:tcBorders>
            <w:noWrap/>
            <w:vAlign w:val="bottom"/>
            <w:hideMark/>
          </w:tcPr>
          <w:p w14:paraId="18C05828" w14:textId="77777777" w:rsidR="00660F43" w:rsidRPr="00660F43" w:rsidRDefault="00660F43" w:rsidP="00660F43">
            <w:pPr>
              <w:widowControl/>
              <w:jc w:val="right"/>
              <w:rPr>
                <w:color w:val="000000"/>
                <w:sz w:val="22"/>
                <w:szCs w:val="22"/>
                <w:lang w:val="en-US" w:eastAsia="en-US"/>
              </w:rPr>
            </w:pPr>
            <w:r w:rsidRPr="00660F43">
              <w:rPr>
                <w:color w:val="000000"/>
                <w:sz w:val="22"/>
                <w:szCs w:val="22"/>
                <w:lang w:val="en-US" w:eastAsia="en-US"/>
              </w:rPr>
              <w:t>0,29%</w:t>
            </w:r>
          </w:p>
        </w:tc>
      </w:tr>
      <w:tr w:rsidR="00660F43" w:rsidRPr="00660F43" w14:paraId="6DF456D4" w14:textId="77777777" w:rsidTr="00660F43">
        <w:trPr>
          <w:trHeight w:val="300"/>
        </w:trPr>
        <w:tc>
          <w:tcPr>
            <w:tcW w:w="0" w:type="auto"/>
            <w:tcBorders>
              <w:top w:val="single" w:sz="4" w:space="0" w:color="8EA9DB"/>
              <w:left w:val="nil"/>
              <w:bottom w:val="nil"/>
              <w:right w:val="nil"/>
            </w:tcBorders>
            <w:shd w:val="clear" w:color="D9E1F2" w:fill="D9E1F2"/>
            <w:noWrap/>
            <w:vAlign w:val="bottom"/>
            <w:hideMark/>
          </w:tcPr>
          <w:p w14:paraId="50BC4F54" w14:textId="77777777" w:rsidR="00660F43" w:rsidRPr="00660F43" w:rsidRDefault="00660F43" w:rsidP="00660F43">
            <w:pPr>
              <w:widowControl/>
              <w:rPr>
                <w:b/>
                <w:bCs/>
                <w:color w:val="000000"/>
                <w:sz w:val="22"/>
                <w:szCs w:val="22"/>
                <w:lang w:val="en-US" w:eastAsia="en-US"/>
              </w:rPr>
            </w:pPr>
            <w:r w:rsidRPr="00660F43">
              <w:rPr>
                <w:b/>
                <w:bCs/>
                <w:color w:val="000000"/>
                <w:sz w:val="22"/>
                <w:szCs w:val="22"/>
                <w:lang w:val="en-US" w:eastAsia="en-US"/>
              </w:rPr>
              <w:t xml:space="preserve">Укупно ГЈ </w:t>
            </w:r>
          </w:p>
        </w:tc>
        <w:tc>
          <w:tcPr>
            <w:tcW w:w="0" w:type="auto"/>
            <w:tcBorders>
              <w:top w:val="single" w:sz="4" w:space="0" w:color="8EA9DB"/>
              <w:left w:val="nil"/>
              <w:bottom w:val="nil"/>
              <w:right w:val="nil"/>
            </w:tcBorders>
            <w:shd w:val="clear" w:color="D9E1F2" w:fill="D9E1F2"/>
            <w:noWrap/>
            <w:vAlign w:val="bottom"/>
            <w:hideMark/>
          </w:tcPr>
          <w:p w14:paraId="633C1C03" w14:textId="77777777" w:rsidR="00660F43" w:rsidRPr="00660F43" w:rsidRDefault="00660F43" w:rsidP="00660F43">
            <w:pPr>
              <w:widowControl/>
              <w:jc w:val="right"/>
              <w:rPr>
                <w:b/>
                <w:bCs/>
                <w:color w:val="000000"/>
                <w:sz w:val="22"/>
                <w:szCs w:val="22"/>
                <w:lang w:val="en-US" w:eastAsia="en-US"/>
              </w:rPr>
            </w:pPr>
            <w:r w:rsidRPr="00660F43">
              <w:rPr>
                <w:b/>
                <w:bCs/>
                <w:color w:val="000000"/>
                <w:sz w:val="22"/>
                <w:szCs w:val="22"/>
                <w:lang w:val="en-US" w:eastAsia="en-US"/>
              </w:rPr>
              <w:t>238.791,4</w:t>
            </w:r>
          </w:p>
        </w:tc>
        <w:tc>
          <w:tcPr>
            <w:tcW w:w="0" w:type="auto"/>
            <w:tcBorders>
              <w:top w:val="single" w:sz="4" w:space="0" w:color="8EA9DB"/>
              <w:left w:val="nil"/>
              <w:bottom w:val="nil"/>
              <w:right w:val="nil"/>
            </w:tcBorders>
            <w:shd w:val="clear" w:color="D9E1F2" w:fill="D9E1F2"/>
            <w:noWrap/>
            <w:vAlign w:val="bottom"/>
            <w:hideMark/>
          </w:tcPr>
          <w:p w14:paraId="140B7868" w14:textId="77777777" w:rsidR="00660F43" w:rsidRPr="00660F43" w:rsidRDefault="00660F43" w:rsidP="00660F43">
            <w:pPr>
              <w:widowControl/>
              <w:jc w:val="right"/>
              <w:rPr>
                <w:b/>
                <w:bCs/>
                <w:color w:val="000000"/>
                <w:sz w:val="22"/>
                <w:szCs w:val="22"/>
                <w:lang w:val="en-US" w:eastAsia="en-US"/>
              </w:rPr>
            </w:pPr>
            <w:r w:rsidRPr="00660F43">
              <w:rPr>
                <w:b/>
                <w:bCs/>
                <w:color w:val="000000"/>
                <w:sz w:val="22"/>
                <w:szCs w:val="22"/>
                <w:lang w:val="en-US" w:eastAsia="en-US"/>
              </w:rPr>
              <w:t>100,00%</w:t>
            </w:r>
          </w:p>
        </w:tc>
        <w:tc>
          <w:tcPr>
            <w:tcW w:w="0" w:type="auto"/>
            <w:tcBorders>
              <w:top w:val="single" w:sz="4" w:space="0" w:color="8EA9DB"/>
              <w:left w:val="nil"/>
              <w:bottom w:val="nil"/>
              <w:right w:val="nil"/>
            </w:tcBorders>
            <w:shd w:val="clear" w:color="D9E1F2" w:fill="D9E1F2"/>
            <w:noWrap/>
            <w:vAlign w:val="bottom"/>
            <w:hideMark/>
          </w:tcPr>
          <w:p w14:paraId="1716F50A" w14:textId="77777777" w:rsidR="00660F43" w:rsidRPr="00660F43" w:rsidRDefault="00660F43" w:rsidP="00660F43">
            <w:pPr>
              <w:widowControl/>
              <w:jc w:val="right"/>
              <w:rPr>
                <w:b/>
                <w:bCs/>
                <w:color w:val="000000"/>
                <w:sz w:val="22"/>
                <w:szCs w:val="22"/>
                <w:lang w:val="en-US" w:eastAsia="en-US"/>
              </w:rPr>
            </w:pPr>
            <w:r w:rsidRPr="00660F43">
              <w:rPr>
                <w:b/>
                <w:bCs/>
                <w:color w:val="000000"/>
                <w:sz w:val="22"/>
                <w:szCs w:val="22"/>
                <w:lang w:val="en-US" w:eastAsia="en-US"/>
              </w:rPr>
              <w:t>4.252,6</w:t>
            </w:r>
          </w:p>
        </w:tc>
        <w:tc>
          <w:tcPr>
            <w:tcW w:w="0" w:type="auto"/>
            <w:tcBorders>
              <w:top w:val="single" w:sz="4" w:space="0" w:color="8EA9DB"/>
              <w:left w:val="nil"/>
              <w:bottom w:val="nil"/>
              <w:right w:val="nil"/>
            </w:tcBorders>
            <w:shd w:val="clear" w:color="D9E1F2" w:fill="D9E1F2"/>
            <w:noWrap/>
            <w:vAlign w:val="bottom"/>
            <w:hideMark/>
          </w:tcPr>
          <w:p w14:paraId="66C35081" w14:textId="77777777" w:rsidR="00660F43" w:rsidRPr="00660F43" w:rsidRDefault="00660F43" w:rsidP="00660F43">
            <w:pPr>
              <w:widowControl/>
              <w:jc w:val="right"/>
              <w:rPr>
                <w:b/>
                <w:bCs/>
                <w:color w:val="000000"/>
                <w:sz w:val="22"/>
                <w:szCs w:val="22"/>
                <w:lang w:val="en-US" w:eastAsia="en-US"/>
              </w:rPr>
            </w:pPr>
            <w:r w:rsidRPr="00660F43">
              <w:rPr>
                <w:b/>
                <w:bCs/>
                <w:color w:val="000000"/>
                <w:sz w:val="22"/>
                <w:szCs w:val="22"/>
                <w:lang w:val="en-US" w:eastAsia="en-US"/>
              </w:rPr>
              <w:t>100,00%</w:t>
            </w:r>
          </w:p>
        </w:tc>
      </w:tr>
    </w:tbl>
    <w:p w14:paraId="47EE352C" w14:textId="638FBE1A" w:rsidR="00C16D52" w:rsidRPr="00C16D52" w:rsidRDefault="00C16D52" w:rsidP="00C16D52">
      <w:pPr>
        <w:pStyle w:val="a3"/>
        <w:rPr>
          <w:lang w:eastAsia="en-US"/>
        </w:rPr>
      </w:pPr>
      <w:r w:rsidRPr="00C16D52">
        <w:rPr>
          <w:lang w:val="sr-Cyrl-BA" w:eastAsia="en-US"/>
        </w:rPr>
        <w:t>Н</w:t>
      </w:r>
      <w:r w:rsidRPr="00C16D52">
        <w:rPr>
          <w:lang w:eastAsia="en-US"/>
        </w:rPr>
        <w:t xml:space="preserve">ajвећи дио запремине и запреминског прираста у овој газдинској јединици чини </w:t>
      </w:r>
      <w:r w:rsidR="00691E8C">
        <w:rPr>
          <w:lang w:val="sr-Cyrl-BA" w:eastAsia="en-US"/>
        </w:rPr>
        <w:t>сребрна</w:t>
      </w:r>
      <w:r w:rsidRPr="00C16D52">
        <w:rPr>
          <w:lang w:eastAsia="en-US"/>
        </w:rPr>
        <w:t xml:space="preserve"> липа са 4</w:t>
      </w:r>
      <w:r w:rsidR="00691E8C">
        <w:rPr>
          <w:lang w:val="sr-Cyrl-BA" w:eastAsia="en-US"/>
        </w:rPr>
        <w:t>3,</w:t>
      </w:r>
      <w:r w:rsidR="00660F43">
        <w:rPr>
          <w:lang w:val="sr-Cyrl-BA" w:eastAsia="en-US"/>
        </w:rPr>
        <w:t>32</w:t>
      </w:r>
      <w:r w:rsidRPr="00C16D52">
        <w:rPr>
          <w:lang w:eastAsia="en-US"/>
        </w:rPr>
        <w:t>% по запремини и 4</w:t>
      </w:r>
      <w:r w:rsidR="00691E8C">
        <w:rPr>
          <w:lang w:val="sr-Cyrl-BA" w:eastAsia="en-US"/>
        </w:rPr>
        <w:t>0</w:t>
      </w:r>
      <w:r w:rsidRPr="00C16D52">
        <w:rPr>
          <w:lang w:eastAsia="en-US"/>
        </w:rPr>
        <w:t>,</w:t>
      </w:r>
      <w:r w:rsidR="00660F43">
        <w:rPr>
          <w:lang w:val="sr-Cyrl-BA" w:eastAsia="en-US"/>
        </w:rPr>
        <w:t>43</w:t>
      </w:r>
      <w:r w:rsidRPr="00C16D52">
        <w:rPr>
          <w:lang w:eastAsia="en-US"/>
        </w:rPr>
        <w:t>% по запреминском прирасту, те китњак са 33,</w:t>
      </w:r>
      <w:r w:rsidR="00660F43">
        <w:rPr>
          <w:lang w:val="sr-Cyrl-BA" w:eastAsia="en-US"/>
        </w:rPr>
        <w:t>27</w:t>
      </w:r>
      <w:r w:rsidRPr="00C16D52">
        <w:rPr>
          <w:lang w:eastAsia="en-US"/>
        </w:rPr>
        <w:t xml:space="preserve">% по запремини и </w:t>
      </w:r>
      <w:r w:rsidR="00691E8C">
        <w:rPr>
          <w:lang w:val="sr-Cyrl-BA" w:eastAsia="en-US"/>
        </w:rPr>
        <w:t>34,</w:t>
      </w:r>
      <w:r w:rsidR="00660F43">
        <w:rPr>
          <w:lang w:val="sr-Cyrl-BA" w:eastAsia="en-US"/>
        </w:rPr>
        <w:t>95</w:t>
      </w:r>
      <w:r w:rsidRPr="00C16D52">
        <w:rPr>
          <w:lang w:eastAsia="en-US"/>
        </w:rPr>
        <w:t>% по запреминском прирасту. Све остале врсте дрвећа имају појединачно учешће у укупној запремини и укупном запреминском прирасту испод 10%.</w:t>
      </w:r>
    </w:p>
    <w:p w14:paraId="187AA87C" w14:textId="77777777" w:rsidR="00C16D52" w:rsidRPr="00C16D52" w:rsidRDefault="00C16D52" w:rsidP="00C16D52">
      <w:pPr>
        <w:pStyle w:val="a3"/>
        <w:rPr>
          <w:lang w:eastAsia="en-US"/>
        </w:rPr>
      </w:pPr>
      <w:r w:rsidRPr="00C16D52">
        <w:rPr>
          <w:lang w:eastAsia="en-US"/>
        </w:rPr>
        <w:t>Оваква доминантна заступљеност аутохтоних врста и минимално учешће унетих врста може се оценити повољном са гледишта биолошке стабилности ових шума. У односу на бројност врста, стање шума може се окарактерисати као функционално повољно, међутим, њихова процентуална заступљеност не обезбеђује добру функционалност, па се може оценити као неповољна са аспекта биолошке стабилности ових шума.</w:t>
      </w:r>
    </w:p>
    <w:p w14:paraId="349E6C2C" w14:textId="50714928" w:rsidR="00C16D52" w:rsidRPr="00C16D52" w:rsidRDefault="00C16D52" w:rsidP="00C16D52">
      <w:pPr>
        <w:pStyle w:val="a3"/>
        <w:rPr>
          <w:lang w:eastAsia="en-US"/>
        </w:rPr>
      </w:pPr>
      <w:r w:rsidRPr="00C16D52">
        <w:rPr>
          <w:lang w:eastAsia="en-US"/>
        </w:rPr>
        <w:t>Дугорочно гледано, нужно је потребно извршити утицај на повећање разноврсности (веће учешће пратећих врста у мешовитости) врста унутар већег дела површина под липовим састојинама, те мерама неге штити и форсирати ретке и пратеће врсте дрвећа. Чисте и мешовите састојине са процентуално већим учешћем липе у омјеру смјесе показале су се након олује 2023. године као веома нестабилне, јер су и највише страдале и на њима се највише манифестовао негативан утицај олујног ветра.</w:t>
      </w:r>
    </w:p>
    <w:p w14:paraId="39AC3D8A" w14:textId="77777777" w:rsidR="002F1642" w:rsidRPr="003D04C0" w:rsidRDefault="002F1642" w:rsidP="001A7D31">
      <w:pPr>
        <w:pStyle w:val="Heading3"/>
      </w:pPr>
      <w:bookmarkStart w:id="28" w:name="_Toc242429440"/>
      <w:r w:rsidRPr="003D04C0">
        <w:t>2.</w:t>
      </w:r>
      <w:r>
        <w:rPr>
          <w:lang w:val="sr-Cyrl-RS"/>
        </w:rPr>
        <w:t>1.</w:t>
      </w:r>
      <w:r w:rsidRPr="003D04C0">
        <w:t>7.</w:t>
      </w:r>
      <w:r w:rsidRPr="003D04C0">
        <w:tab/>
        <w:t>Стање шума по дебљинској структури</w:t>
      </w:r>
      <w:bookmarkEnd w:id="28"/>
    </w:p>
    <w:p w14:paraId="751F22B9" w14:textId="4684113D" w:rsidR="00383D3A" w:rsidRDefault="00912FA1" w:rsidP="00004F42">
      <w:pPr>
        <w:pStyle w:val="ListParagraph"/>
        <w:ind w:left="0" w:firstLine="720"/>
        <w:jc w:val="both"/>
        <w:rPr>
          <w:lang w:val="sr-Cyrl-RS"/>
        </w:rPr>
      </w:pPr>
      <w:r w:rsidRPr="006F3720">
        <w:rPr>
          <w:lang w:val="sr-Cyrl-RS"/>
        </w:rPr>
        <w:t>Стање шума по дебљинској структури у првом реду зависи од биолошких особина врста дрвећа, старости стабала и састојина и конкретних станишних услова и на овом месту приказан</w:t>
      </w:r>
      <w:r w:rsidR="0082332E" w:rsidRPr="006F3720">
        <w:rPr>
          <w:lang w:val="sr-Cyrl-RS"/>
        </w:rPr>
        <w:t>о је детаљно по дебљинским разредима</w:t>
      </w:r>
      <w:r w:rsidRPr="006F3720">
        <w:rPr>
          <w:lang w:val="sr-Cyrl-RS"/>
        </w:rPr>
        <w:t xml:space="preserve"> на нивоу газдинске јединице.</w:t>
      </w:r>
    </w:p>
    <w:p w14:paraId="7E4E3B8D" w14:textId="41706716" w:rsidR="00226165" w:rsidRDefault="0034569C" w:rsidP="003D6D42">
      <w:pPr>
        <w:pStyle w:val="Quote"/>
        <w:rPr>
          <w:lang w:val="sr-Cyrl-RS"/>
        </w:rPr>
      </w:pPr>
      <w:r>
        <w:rPr>
          <w:lang w:val="sr-Cyrl-RS"/>
        </w:rPr>
        <w:t xml:space="preserve">Табела </w:t>
      </w:r>
      <w:r w:rsidR="002E2674">
        <w:rPr>
          <w:lang w:val="sr-Cyrl-RS"/>
        </w:rPr>
        <w:t>14</w:t>
      </w:r>
      <w:r w:rsidR="003D6D42" w:rsidRPr="000A3A2F">
        <w:rPr>
          <w:lang w:val="sr-Cyrl-RS"/>
        </w:rPr>
        <w:t>.-</w:t>
      </w:r>
      <w:r w:rsidR="00226165" w:rsidRPr="000A3A2F">
        <w:rPr>
          <w:lang w:val="sr-Cyrl-RS"/>
        </w:rPr>
        <w:t xml:space="preserve"> Стање шума по дебљинској структури</w:t>
      </w:r>
      <w:r w:rsidR="000A3A2F">
        <w:rPr>
          <w:lang w:val="sr-Cyrl-RS"/>
        </w:rPr>
        <w:t xml:space="preserve"> по газдинским типовима</w:t>
      </w:r>
    </w:p>
    <w:tbl>
      <w:tblPr>
        <w:tblW w:w="5000" w:type="pct"/>
        <w:tblLook w:val="04A0" w:firstRow="1" w:lastRow="0" w:firstColumn="1" w:lastColumn="0" w:noHBand="0" w:noVBand="1"/>
      </w:tblPr>
      <w:tblGrid>
        <w:gridCol w:w="5524"/>
        <w:gridCol w:w="2681"/>
        <w:gridCol w:w="1693"/>
        <w:gridCol w:w="1016"/>
        <w:gridCol w:w="681"/>
        <w:gridCol w:w="916"/>
        <w:gridCol w:w="987"/>
        <w:gridCol w:w="987"/>
        <w:gridCol w:w="987"/>
        <w:gridCol w:w="987"/>
        <w:gridCol w:w="841"/>
        <w:gridCol w:w="845"/>
        <w:gridCol w:w="841"/>
        <w:gridCol w:w="596"/>
        <w:gridCol w:w="820"/>
      </w:tblGrid>
      <w:tr w:rsidR="0005049A" w:rsidRPr="00660F43" w14:paraId="7F582B0C" w14:textId="77777777" w:rsidTr="0005049A">
        <w:trPr>
          <w:trHeight w:val="300"/>
          <w:tblHeader/>
        </w:trPr>
        <w:tc>
          <w:tcPr>
            <w:tcW w:w="1354" w:type="pct"/>
            <w:vMerge w:val="restart"/>
            <w:tcBorders>
              <w:top w:val="single" w:sz="4" w:space="0" w:color="auto"/>
              <w:left w:val="single" w:sz="4" w:space="0" w:color="auto"/>
              <w:right w:val="single" w:sz="4" w:space="0" w:color="auto"/>
            </w:tcBorders>
            <w:shd w:val="clear" w:color="auto" w:fill="DEEAF6" w:themeFill="accent5" w:themeFillTint="33"/>
            <w:vAlign w:val="center"/>
            <w:hideMark/>
          </w:tcPr>
          <w:p w14:paraId="459F8BB0" w14:textId="1F16C1E4" w:rsidR="0005049A" w:rsidRPr="00660F43" w:rsidRDefault="0005049A" w:rsidP="0005049A">
            <w:pPr>
              <w:rPr>
                <w:sz w:val="20"/>
                <w:szCs w:val="20"/>
                <w:lang w:val="en-US" w:eastAsia="en-US"/>
              </w:rPr>
            </w:pPr>
            <w:r w:rsidRPr="00660F43">
              <w:rPr>
                <w:b/>
                <w:bCs/>
                <w:color w:val="000000"/>
                <w:sz w:val="20"/>
                <w:szCs w:val="20"/>
                <w:lang w:val="en-US" w:eastAsia="en-US"/>
              </w:rPr>
              <w:t>Газдински тип шуме</w:t>
            </w:r>
          </w:p>
        </w:tc>
        <w:tc>
          <w:tcPr>
            <w:tcW w:w="657" w:type="pct"/>
            <w:vMerge w:val="restart"/>
            <w:tcBorders>
              <w:top w:val="single" w:sz="4" w:space="0" w:color="auto"/>
              <w:left w:val="single" w:sz="4" w:space="0" w:color="auto"/>
              <w:right w:val="single" w:sz="4" w:space="0" w:color="auto"/>
            </w:tcBorders>
            <w:shd w:val="clear" w:color="auto" w:fill="DEEAF6" w:themeFill="accent5" w:themeFillTint="33"/>
            <w:vAlign w:val="center"/>
            <w:hideMark/>
          </w:tcPr>
          <w:p w14:paraId="14BEC5F8" w14:textId="36A0E6CE" w:rsidR="0005049A" w:rsidRPr="00660F43" w:rsidRDefault="0005049A" w:rsidP="0005049A">
            <w:pPr>
              <w:rPr>
                <w:sz w:val="20"/>
                <w:szCs w:val="20"/>
                <w:lang w:val="en-US" w:eastAsia="en-US"/>
              </w:rPr>
            </w:pPr>
            <w:r w:rsidRPr="00660F43">
              <w:rPr>
                <w:b/>
                <w:bCs/>
                <w:color w:val="000000"/>
                <w:sz w:val="20"/>
                <w:szCs w:val="20"/>
                <w:lang w:val="en-US" w:eastAsia="en-US"/>
              </w:rPr>
              <w:t>Намена основна</w:t>
            </w:r>
          </w:p>
        </w:tc>
        <w:tc>
          <w:tcPr>
            <w:tcW w:w="415" w:type="pct"/>
            <w:vMerge w:val="restart"/>
            <w:tcBorders>
              <w:top w:val="single" w:sz="4" w:space="0" w:color="auto"/>
              <w:left w:val="single" w:sz="4" w:space="0" w:color="auto"/>
              <w:right w:val="single" w:sz="4" w:space="0" w:color="auto"/>
            </w:tcBorders>
            <w:shd w:val="clear" w:color="auto" w:fill="DEEAF6" w:themeFill="accent5" w:themeFillTint="33"/>
            <w:vAlign w:val="center"/>
            <w:hideMark/>
          </w:tcPr>
          <w:p w14:paraId="75BD6533" w14:textId="4FB27CBC" w:rsidR="0005049A" w:rsidRPr="00660F43" w:rsidRDefault="0005049A" w:rsidP="0005049A">
            <w:pPr>
              <w:jc w:val="right"/>
              <w:rPr>
                <w:sz w:val="20"/>
                <w:szCs w:val="20"/>
                <w:lang w:val="en-US" w:eastAsia="en-US"/>
              </w:rPr>
            </w:pPr>
            <w:r w:rsidRPr="00660F43">
              <w:rPr>
                <w:b/>
                <w:bCs/>
                <w:color w:val="000000"/>
                <w:sz w:val="20"/>
                <w:szCs w:val="20"/>
                <w:lang w:val="en-US" w:eastAsia="en-US"/>
              </w:rPr>
              <w:t xml:space="preserve">Површина под шумом  (ha) </w:t>
            </w:r>
          </w:p>
        </w:tc>
        <w:tc>
          <w:tcPr>
            <w:tcW w:w="2373" w:type="pct"/>
            <w:gridSpan w:val="11"/>
            <w:tcBorders>
              <w:top w:val="single" w:sz="4" w:space="0" w:color="auto"/>
              <w:left w:val="single" w:sz="4" w:space="0" w:color="auto"/>
              <w:bottom w:val="single" w:sz="4" w:space="0" w:color="auto"/>
              <w:right w:val="single" w:sz="4" w:space="0" w:color="auto"/>
            </w:tcBorders>
            <w:shd w:val="clear" w:color="auto" w:fill="DEEAF6" w:themeFill="accent5" w:themeFillTint="33"/>
            <w:vAlign w:val="bottom"/>
            <w:hideMark/>
          </w:tcPr>
          <w:p w14:paraId="7DE058E0" w14:textId="77777777" w:rsidR="0005049A" w:rsidRPr="00660F43" w:rsidRDefault="0005049A" w:rsidP="00660F43">
            <w:pPr>
              <w:widowControl/>
              <w:jc w:val="center"/>
              <w:rPr>
                <w:b/>
                <w:bCs/>
                <w:color w:val="000000"/>
                <w:sz w:val="20"/>
                <w:szCs w:val="20"/>
                <w:lang w:val="en-US" w:eastAsia="en-US"/>
              </w:rPr>
            </w:pPr>
            <w:r w:rsidRPr="00660F43">
              <w:rPr>
                <w:b/>
                <w:bCs/>
                <w:color w:val="000000"/>
                <w:sz w:val="20"/>
                <w:szCs w:val="20"/>
                <w:lang w:val="en-US" w:eastAsia="en-US"/>
              </w:rPr>
              <w:t>Запремина по дебљинским разредима m³</w:t>
            </w:r>
          </w:p>
        </w:tc>
        <w:tc>
          <w:tcPr>
            <w:tcW w:w="201" w:type="pct"/>
            <w:vMerge w:val="restart"/>
            <w:tcBorders>
              <w:top w:val="single" w:sz="4" w:space="0" w:color="auto"/>
              <w:left w:val="single" w:sz="4" w:space="0" w:color="auto"/>
              <w:right w:val="single" w:sz="4" w:space="0" w:color="auto"/>
            </w:tcBorders>
            <w:shd w:val="clear" w:color="auto" w:fill="DEEAF6" w:themeFill="accent5" w:themeFillTint="33"/>
            <w:vAlign w:val="center"/>
            <w:hideMark/>
          </w:tcPr>
          <w:p w14:paraId="22BE7340" w14:textId="2F38646B" w:rsidR="0005049A" w:rsidRPr="00660F43" w:rsidRDefault="0005049A" w:rsidP="0005049A">
            <w:pPr>
              <w:jc w:val="center"/>
              <w:rPr>
                <w:b/>
                <w:bCs/>
                <w:color w:val="000000"/>
                <w:sz w:val="20"/>
                <w:szCs w:val="20"/>
                <w:lang w:val="en-US" w:eastAsia="en-US"/>
              </w:rPr>
            </w:pPr>
            <w:r w:rsidRPr="00660F43">
              <w:rPr>
                <w:b/>
                <w:bCs/>
                <w:color w:val="000000"/>
                <w:sz w:val="20"/>
                <w:szCs w:val="20"/>
                <w:lang w:val="en-US" w:eastAsia="en-US"/>
              </w:rPr>
              <w:t>Iv (m³)</w:t>
            </w:r>
          </w:p>
        </w:tc>
      </w:tr>
      <w:tr w:rsidR="0005049A" w:rsidRPr="00660F43" w14:paraId="3F6A5F37" w14:textId="77777777" w:rsidTr="0005049A">
        <w:trPr>
          <w:trHeight w:val="300"/>
          <w:tblHeader/>
        </w:trPr>
        <w:tc>
          <w:tcPr>
            <w:tcW w:w="1354" w:type="pct"/>
            <w:vMerge/>
            <w:tcBorders>
              <w:left w:val="single" w:sz="4" w:space="0" w:color="auto"/>
              <w:bottom w:val="single" w:sz="4" w:space="0" w:color="auto"/>
              <w:right w:val="single" w:sz="4" w:space="0" w:color="auto"/>
            </w:tcBorders>
            <w:shd w:val="clear" w:color="D9E1F2" w:fill="D9E1F2"/>
            <w:vAlign w:val="center"/>
            <w:hideMark/>
          </w:tcPr>
          <w:p w14:paraId="74787287" w14:textId="319E4055" w:rsidR="0005049A" w:rsidRPr="00660F43" w:rsidRDefault="0005049A" w:rsidP="0005049A">
            <w:pPr>
              <w:widowControl/>
              <w:rPr>
                <w:b/>
                <w:bCs/>
                <w:color w:val="000000"/>
                <w:sz w:val="20"/>
                <w:szCs w:val="20"/>
                <w:lang w:val="en-US" w:eastAsia="en-US"/>
              </w:rPr>
            </w:pPr>
          </w:p>
        </w:tc>
        <w:tc>
          <w:tcPr>
            <w:tcW w:w="657" w:type="pct"/>
            <w:vMerge/>
            <w:tcBorders>
              <w:left w:val="single" w:sz="4" w:space="0" w:color="auto"/>
              <w:bottom w:val="single" w:sz="4" w:space="0" w:color="auto"/>
              <w:right w:val="single" w:sz="4" w:space="0" w:color="auto"/>
            </w:tcBorders>
            <w:shd w:val="clear" w:color="D9E1F2" w:fill="D9E1F2"/>
            <w:vAlign w:val="center"/>
            <w:hideMark/>
          </w:tcPr>
          <w:p w14:paraId="4BCE98F5" w14:textId="0C410D1E" w:rsidR="0005049A" w:rsidRPr="00660F43" w:rsidRDefault="0005049A" w:rsidP="0005049A">
            <w:pPr>
              <w:widowControl/>
              <w:rPr>
                <w:b/>
                <w:bCs/>
                <w:color w:val="000000"/>
                <w:sz w:val="20"/>
                <w:szCs w:val="20"/>
                <w:lang w:val="en-US" w:eastAsia="en-US"/>
              </w:rPr>
            </w:pPr>
          </w:p>
        </w:tc>
        <w:tc>
          <w:tcPr>
            <w:tcW w:w="415" w:type="pct"/>
            <w:vMerge/>
            <w:tcBorders>
              <w:left w:val="single" w:sz="4" w:space="0" w:color="auto"/>
              <w:bottom w:val="single" w:sz="4" w:space="0" w:color="auto"/>
              <w:right w:val="single" w:sz="4" w:space="0" w:color="auto"/>
            </w:tcBorders>
            <w:shd w:val="clear" w:color="D9E1F2" w:fill="D9E1F2"/>
            <w:vAlign w:val="bottom"/>
            <w:hideMark/>
          </w:tcPr>
          <w:p w14:paraId="4FCEC8D8" w14:textId="45CC7508" w:rsidR="0005049A" w:rsidRPr="00660F43" w:rsidRDefault="0005049A" w:rsidP="00660F43">
            <w:pPr>
              <w:widowControl/>
              <w:jc w:val="right"/>
              <w:rPr>
                <w:b/>
                <w:bCs/>
                <w:color w:val="000000"/>
                <w:sz w:val="20"/>
                <w:szCs w:val="20"/>
                <w:lang w:val="en-US" w:eastAsia="en-US"/>
              </w:rPr>
            </w:pPr>
          </w:p>
        </w:tc>
        <w:tc>
          <w:tcPr>
            <w:tcW w:w="249" w:type="pct"/>
            <w:tcBorders>
              <w:top w:val="single" w:sz="4" w:space="0" w:color="auto"/>
              <w:left w:val="single" w:sz="4" w:space="0" w:color="auto"/>
              <w:bottom w:val="single" w:sz="4" w:space="0" w:color="auto"/>
              <w:right w:val="single" w:sz="4" w:space="0" w:color="auto"/>
            </w:tcBorders>
            <w:shd w:val="clear" w:color="D9E1F2" w:fill="D9E1F2"/>
            <w:vAlign w:val="bottom"/>
            <w:hideMark/>
          </w:tcPr>
          <w:p w14:paraId="4AFBD824" w14:textId="77777777" w:rsidR="0005049A" w:rsidRPr="00660F43" w:rsidRDefault="0005049A" w:rsidP="00660F43">
            <w:pPr>
              <w:widowControl/>
              <w:jc w:val="right"/>
              <w:rPr>
                <w:b/>
                <w:bCs/>
                <w:color w:val="000000"/>
                <w:sz w:val="20"/>
                <w:szCs w:val="20"/>
                <w:lang w:val="en-US" w:eastAsia="en-US"/>
              </w:rPr>
            </w:pPr>
            <w:r w:rsidRPr="00660F43">
              <w:rPr>
                <w:b/>
                <w:bCs/>
                <w:color w:val="000000"/>
                <w:sz w:val="20"/>
                <w:szCs w:val="20"/>
                <w:lang w:val="en-US" w:eastAsia="en-US"/>
              </w:rPr>
              <w:t xml:space="preserve">V (m³)  </w:t>
            </w:r>
          </w:p>
        </w:tc>
        <w:tc>
          <w:tcPr>
            <w:tcW w:w="167" w:type="pct"/>
            <w:tcBorders>
              <w:top w:val="single" w:sz="4" w:space="0" w:color="auto"/>
              <w:left w:val="single" w:sz="4" w:space="0" w:color="auto"/>
              <w:bottom w:val="single" w:sz="4" w:space="0" w:color="auto"/>
              <w:right w:val="single" w:sz="4" w:space="0" w:color="auto"/>
            </w:tcBorders>
            <w:shd w:val="clear" w:color="D9E1F2" w:fill="D9E1F2"/>
            <w:vAlign w:val="bottom"/>
            <w:hideMark/>
          </w:tcPr>
          <w:p w14:paraId="3A9FB678" w14:textId="77777777" w:rsidR="0005049A" w:rsidRPr="00660F43" w:rsidRDefault="0005049A" w:rsidP="00660F43">
            <w:pPr>
              <w:widowControl/>
              <w:jc w:val="right"/>
              <w:rPr>
                <w:b/>
                <w:bCs/>
                <w:color w:val="000000"/>
                <w:sz w:val="20"/>
                <w:szCs w:val="20"/>
                <w:lang w:val="en-US" w:eastAsia="en-US"/>
              </w:rPr>
            </w:pPr>
            <w:r w:rsidRPr="00660F43">
              <w:rPr>
                <w:b/>
                <w:bCs/>
                <w:color w:val="000000"/>
                <w:sz w:val="20"/>
                <w:szCs w:val="20"/>
                <w:lang w:val="en-US" w:eastAsia="en-US"/>
              </w:rPr>
              <w:t xml:space="preserve">&lt;10 </w:t>
            </w:r>
          </w:p>
        </w:tc>
        <w:tc>
          <w:tcPr>
            <w:tcW w:w="224" w:type="pct"/>
            <w:tcBorders>
              <w:top w:val="single" w:sz="4" w:space="0" w:color="auto"/>
              <w:left w:val="single" w:sz="4" w:space="0" w:color="auto"/>
              <w:bottom w:val="single" w:sz="4" w:space="0" w:color="auto"/>
              <w:right w:val="single" w:sz="4" w:space="0" w:color="auto"/>
            </w:tcBorders>
            <w:shd w:val="clear" w:color="D9E1F2" w:fill="D9E1F2"/>
            <w:vAlign w:val="bottom"/>
            <w:hideMark/>
          </w:tcPr>
          <w:p w14:paraId="1C27E7D2" w14:textId="77777777" w:rsidR="0005049A" w:rsidRPr="00660F43" w:rsidRDefault="0005049A" w:rsidP="00660F43">
            <w:pPr>
              <w:widowControl/>
              <w:jc w:val="right"/>
              <w:rPr>
                <w:b/>
                <w:bCs/>
                <w:color w:val="000000"/>
                <w:sz w:val="20"/>
                <w:szCs w:val="20"/>
                <w:lang w:val="en-US" w:eastAsia="en-US"/>
              </w:rPr>
            </w:pPr>
            <w:r w:rsidRPr="00660F43">
              <w:rPr>
                <w:b/>
                <w:bCs/>
                <w:color w:val="000000"/>
                <w:sz w:val="20"/>
                <w:szCs w:val="20"/>
                <w:lang w:val="en-US" w:eastAsia="en-US"/>
              </w:rPr>
              <w:t xml:space="preserve">10 - 20 </w:t>
            </w:r>
          </w:p>
        </w:tc>
        <w:tc>
          <w:tcPr>
            <w:tcW w:w="242" w:type="pct"/>
            <w:tcBorders>
              <w:top w:val="single" w:sz="4" w:space="0" w:color="auto"/>
              <w:left w:val="single" w:sz="4" w:space="0" w:color="auto"/>
              <w:bottom w:val="single" w:sz="4" w:space="0" w:color="auto"/>
              <w:right w:val="single" w:sz="4" w:space="0" w:color="auto"/>
            </w:tcBorders>
            <w:shd w:val="clear" w:color="D9E1F2" w:fill="D9E1F2"/>
            <w:vAlign w:val="bottom"/>
            <w:hideMark/>
          </w:tcPr>
          <w:p w14:paraId="41F52F0B" w14:textId="77777777" w:rsidR="0005049A" w:rsidRPr="00660F43" w:rsidRDefault="0005049A" w:rsidP="00660F43">
            <w:pPr>
              <w:widowControl/>
              <w:jc w:val="right"/>
              <w:rPr>
                <w:b/>
                <w:bCs/>
                <w:color w:val="000000"/>
                <w:sz w:val="20"/>
                <w:szCs w:val="20"/>
                <w:lang w:val="en-US" w:eastAsia="en-US"/>
              </w:rPr>
            </w:pPr>
            <w:r w:rsidRPr="00660F43">
              <w:rPr>
                <w:b/>
                <w:bCs/>
                <w:color w:val="000000"/>
                <w:sz w:val="20"/>
                <w:szCs w:val="20"/>
                <w:lang w:val="en-US" w:eastAsia="en-US"/>
              </w:rPr>
              <w:t xml:space="preserve">20 - 30 </w:t>
            </w:r>
          </w:p>
        </w:tc>
        <w:tc>
          <w:tcPr>
            <w:tcW w:w="242" w:type="pct"/>
            <w:tcBorders>
              <w:top w:val="single" w:sz="4" w:space="0" w:color="auto"/>
              <w:left w:val="single" w:sz="4" w:space="0" w:color="auto"/>
              <w:bottom w:val="single" w:sz="4" w:space="0" w:color="auto"/>
              <w:right w:val="single" w:sz="4" w:space="0" w:color="auto"/>
            </w:tcBorders>
            <w:shd w:val="clear" w:color="D9E1F2" w:fill="D9E1F2"/>
            <w:vAlign w:val="bottom"/>
            <w:hideMark/>
          </w:tcPr>
          <w:p w14:paraId="761A84F8" w14:textId="77777777" w:rsidR="0005049A" w:rsidRPr="00660F43" w:rsidRDefault="0005049A" w:rsidP="00660F43">
            <w:pPr>
              <w:widowControl/>
              <w:jc w:val="right"/>
              <w:rPr>
                <w:b/>
                <w:bCs/>
                <w:color w:val="000000"/>
                <w:sz w:val="20"/>
                <w:szCs w:val="20"/>
                <w:lang w:val="en-US" w:eastAsia="en-US"/>
              </w:rPr>
            </w:pPr>
            <w:r w:rsidRPr="00660F43">
              <w:rPr>
                <w:b/>
                <w:bCs/>
                <w:color w:val="000000"/>
                <w:sz w:val="20"/>
                <w:szCs w:val="20"/>
                <w:lang w:val="en-US" w:eastAsia="en-US"/>
              </w:rPr>
              <w:t xml:space="preserve">30 - 40 </w:t>
            </w:r>
          </w:p>
        </w:tc>
        <w:tc>
          <w:tcPr>
            <w:tcW w:w="242" w:type="pct"/>
            <w:tcBorders>
              <w:top w:val="single" w:sz="4" w:space="0" w:color="auto"/>
              <w:left w:val="single" w:sz="4" w:space="0" w:color="auto"/>
              <w:bottom w:val="single" w:sz="4" w:space="0" w:color="auto"/>
              <w:right w:val="single" w:sz="4" w:space="0" w:color="auto"/>
            </w:tcBorders>
            <w:shd w:val="clear" w:color="D9E1F2" w:fill="D9E1F2"/>
            <w:vAlign w:val="bottom"/>
            <w:hideMark/>
          </w:tcPr>
          <w:p w14:paraId="726C2556" w14:textId="77777777" w:rsidR="0005049A" w:rsidRPr="00660F43" w:rsidRDefault="0005049A" w:rsidP="00660F43">
            <w:pPr>
              <w:widowControl/>
              <w:jc w:val="right"/>
              <w:rPr>
                <w:b/>
                <w:bCs/>
                <w:color w:val="000000"/>
                <w:sz w:val="20"/>
                <w:szCs w:val="20"/>
                <w:lang w:val="en-US" w:eastAsia="en-US"/>
              </w:rPr>
            </w:pPr>
            <w:r w:rsidRPr="00660F43">
              <w:rPr>
                <w:b/>
                <w:bCs/>
                <w:color w:val="000000"/>
                <w:sz w:val="20"/>
                <w:szCs w:val="20"/>
                <w:lang w:val="en-US" w:eastAsia="en-US"/>
              </w:rPr>
              <w:t xml:space="preserve">40 - 50 </w:t>
            </w:r>
          </w:p>
        </w:tc>
        <w:tc>
          <w:tcPr>
            <w:tcW w:w="242" w:type="pct"/>
            <w:tcBorders>
              <w:top w:val="single" w:sz="4" w:space="0" w:color="auto"/>
              <w:left w:val="single" w:sz="4" w:space="0" w:color="auto"/>
              <w:bottom w:val="single" w:sz="4" w:space="0" w:color="auto"/>
              <w:right w:val="single" w:sz="4" w:space="0" w:color="auto"/>
            </w:tcBorders>
            <w:shd w:val="clear" w:color="D9E1F2" w:fill="D9E1F2"/>
            <w:vAlign w:val="bottom"/>
            <w:hideMark/>
          </w:tcPr>
          <w:p w14:paraId="39E14F33" w14:textId="77777777" w:rsidR="0005049A" w:rsidRPr="00660F43" w:rsidRDefault="0005049A" w:rsidP="00660F43">
            <w:pPr>
              <w:widowControl/>
              <w:jc w:val="right"/>
              <w:rPr>
                <w:b/>
                <w:bCs/>
                <w:color w:val="000000"/>
                <w:sz w:val="20"/>
                <w:szCs w:val="20"/>
                <w:lang w:val="en-US" w:eastAsia="en-US"/>
              </w:rPr>
            </w:pPr>
            <w:r w:rsidRPr="00660F43">
              <w:rPr>
                <w:b/>
                <w:bCs/>
                <w:color w:val="000000"/>
                <w:sz w:val="20"/>
                <w:szCs w:val="20"/>
                <w:lang w:val="en-US" w:eastAsia="en-US"/>
              </w:rPr>
              <w:t xml:space="preserve">50 - 60 </w:t>
            </w:r>
          </w:p>
        </w:tc>
        <w:tc>
          <w:tcPr>
            <w:tcW w:w="206" w:type="pct"/>
            <w:tcBorders>
              <w:top w:val="single" w:sz="4" w:space="0" w:color="auto"/>
              <w:left w:val="single" w:sz="4" w:space="0" w:color="auto"/>
              <w:bottom w:val="single" w:sz="4" w:space="0" w:color="auto"/>
              <w:right w:val="single" w:sz="4" w:space="0" w:color="auto"/>
            </w:tcBorders>
            <w:shd w:val="clear" w:color="D9E1F2" w:fill="D9E1F2"/>
            <w:vAlign w:val="bottom"/>
            <w:hideMark/>
          </w:tcPr>
          <w:p w14:paraId="13A83437" w14:textId="77777777" w:rsidR="0005049A" w:rsidRPr="00660F43" w:rsidRDefault="0005049A" w:rsidP="00660F43">
            <w:pPr>
              <w:widowControl/>
              <w:jc w:val="right"/>
              <w:rPr>
                <w:b/>
                <w:bCs/>
                <w:color w:val="000000"/>
                <w:sz w:val="20"/>
                <w:szCs w:val="20"/>
                <w:lang w:val="en-US" w:eastAsia="en-US"/>
              </w:rPr>
            </w:pPr>
            <w:r w:rsidRPr="00660F43">
              <w:rPr>
                <w:b/>
                <w:bCs/>
                <w:color w:val="000000"/>
                <w:sz w:val="20"/>
                <w:szCs w:val="20"/>
                <w:lang w:val="en-US" w:eastAsia="en-US"/>
              </w:rPr>
              <w:t xml:space="preserve">60 - 70 </w:t>
            </w:r>
          </w:p>
        </w:tc>
        <w:tc>
          <w:tcPr>
            <w:tcW w:w="207" w:type="pct"/>
            <w:tcBorders>
              <w:top w:val="single" w:sz="4" w:space="0" w:color="auto"/>
              <w:left w:val="single" w:sz="4" w:space="0" w:color="auto"/>
              <w:bottom w:val="single" w:sz="4" w:space="0" w:color="auto"/>
              <w:right w:val="single" w:sz="4" w:space="0" w:color="auto"/>
            </w:tcBorders>
            <w:shd w:val="clear" w:color="D9E1F2" w:fill="D9E1F2"/>
            <w:vAlign w:val="bottom"/>
            <w:hideMark/>
          </w:tcPr>
          <w:p w14:paraId="36E7EFE8" w14:textId="77777777" w:rsidR="0005049A" w:rsidRPr="00660F43" w:rsidRDefault="0005049A" w:rsidP="00660F43">
            <w:pPr>
              <w:widowControl/>
              <w:jc w:val="right"/>
              <w:rPr>
                <w:b/>
                <w:bCs/>
                <w:color w:val="000000"/>
                <w:sz w:val="20"/>
                <w:szCs w:val="20"/>
                <w:lang w:val="en-US" w:eastAsia="en-US"/>
              </w:rPr>
            </w:pPr>
            <w:r w:rsidRPr="00660F43">
              <w:rPr>
                <w:b/>
                <w:bCs/>
                <w:color w:val="000000"/>
                <w:sz w:val="20"/>
                <w:szCs w:val="20"/>
                <w:lang w:val="en-US" w:eastAsia="en-US"/>
              </w:rPr>
              <w:t xml:space="preserve">70 - 80 </w:t>
            </w:r>
          </w:p>
        </w:tc>
        <w:tc>
          <w:tcPr>
            <w:tcW w:w="206" w:type="pct"/>
            <w:tcBorders>
              <w:top w:val="single" w:sz="4" w:space="0" w:color="auto"/>
              <w:left w:val="single" w:sz="4" w:space="0" w:color="auto"/>
              <w:bottom w:val="single" w:sz="4" w:space="0" w:color="auto"/>
              <w:right w:val="single" w:sz="4" w:space="0" w:color="auto"/>
            </w:tcBorders>
            <w:shd w:val="clear" w:color="D9E1F2" w:fill="D9E1F2"/>
            <w:vAlign w:val="bottom"/>
            <w:hideMark/>
          </w:tcPr>
          <w:p w14:paraId="7AEB6D85" w14:textId="77777777" w:rsidR="0005049A" w:rsidRPr="00660F43" w:rsidRDefault="0005049A" w:rsidP="00660F43">
            <w:pPr>
              <w:widowControl/>
              <w:jc w:val="right"/>
              <w:rPr>
                <w:b/>
                <w:bCs/>
                <w:color w:val="000000"/>
                <w:sz w:val="20"/>
                <w:szCs w:val="20"/>
                <w:lang w:val="en-US" w:eastAsia="en-US"/>
              </w:rPr>
            </w:pPr>
            <w:r w:rsidRPr="00660F43">
              <w:rPr>
                <w:b/>
                <w:bCs/>
                <w:color w:val="000000"/>
                <w:sz w:val="20"/>
                <w:szCs w:val="20"/>
                <w:lang w:val="en-US" w:eastAsia="en-US"/>
              </w:rPr>
              <w:t xml:space="preserve">80 - 90 </w:t>
            </w:r>
          </w:p>
        </w:tc>
        <w:tc>
          <w:tcPr>
            <w:tcW w:w="146" w:type="pct"/>
            <w:tcBorders>
              <w:top w:val="single" w:sz="4" w:space="0" w:color="auto"/>
              <w:left w:val="single" w:sz="4" w:space="0" w:color="auto"/>
              <w:bottom w:val="single" w:sz="4" w:space="0" w:color="auto"/>
              <w:right w:val="single" w:sz="4" w:space="0" w:color="auto"/>
            </w:tcBorders>
            <w:shd w:val="clear" w:color="D9E1F2" w:fill="D9E1F2"/>
            <w:vAlign w:val="bottom"/>
            <w:hideMark/>
          </w:tcPr>
          <w:p w14:paraId="34D58A24" w14:textId="77777777" w:rsidR="0005049A" w:rsidRPr="00660F43" w:rsidRDefault="0005049A" w:rsidP="00660F43">
            <w:pPr>
              <w:widowControl/>
              <w:jc w:val="right"/>
              <w:rPr>
                <w:b/>
                <w:bCs/>
                <w:color w:val="000000"/>
                <w:sz w:val="20"/>
                <w:szCs w:val="20"/>
                <w:lang w:val="en-US" w:eastAsia="en-US"/>
              </w:rPr>
            </w:pPr>
            <w:r w:rsidRPr="00660F43">
              <w:rPr>
                <w:b/>
                <w:bCs/>
                <w:color w:val="000000"/>
                <w:sz w:val="20"/>
                <w:szCs w:val="20"/>
                <w:lang w:val="en-US" w:eastAsia="en-US"/>
              </w:rPr>
              <w:t xml:space="preserve"> &gt;90 </w:t>
            </w:r>
          </w:p>
        </w:tc>
        <w:tc>
          <w:tcPr>
            <w:tcW w:w="201" w:type="pct"/>
            <w:vMerge/>
            <w:tcBorders>
              <w:left w:val="single" w:sz="4" w:space="0" w:color="auto"/>
              <w:bottom w:val="single" w:sz="4" w:space="0" w:color="auto"/>
              <w:right w:val="single" w:sz="4" w:space="0" w:color="auto"/>
            </w:tcBorders>
            <w:shd w:val="clear" w:color="D9E1F2" w:fill="D9E1F2"/>
            <w:vAlign w:val="bottom"/>
            <w:hideMark/>
          </w:tcPr>
          <w:p w14:paraId="7F21669C" w14:textId="37585EDC" w:rsidR="0005049A" w:rsidRPr="00660F43" w:rsidRDefault="0005049A" w:rsidP="00660F43">
            <w:pPr>
              <w:widowControl/>
              <w:jc w:val="right"/>
              <w:rPr>
                <w:b/>
                <w:bCs/>
                <w:color w:val="000000"/>
                <w:sz w:val="20"/>
                <w:szCs w:val="20"/>
                <w:lang w:val="en-US" w:eastAsia="en-US"/>
              </w:rPr>
            </w:pPr>
          </w:p>
        </w:tc>
      </w:tr>
      <w:tr w:rsidR="0005049A" w:rsidRPr="00660F43" w14:paraId="1AF5C7AD" w14:textId="77777777" w:rsidTr="0005049A">
        <w:trPr>
          <w:trHeight w:val="300"/>
        </w:trPr>
        <w:tc>
          <w:tcPr>
            <w:tcW w:w="1354" w:type="pct"/>
            <w:tcBorders>
              <w:top w:val="single" w:sz="4" w:space="0" w:color="auto"/>
              <w:left w:val="nil"/>
              <w:bottom w:val="single" w:sz="4" w:space="0" w:color="8EA9DB"/>
              <w:right w:val="nil"/>
            </w:tcBorders>
            <w:vAlign w:val="bottom"/>
            <w:hideMark/>
          </w:tcPr>
          <w:p w14:paraId="6ED39439" w14:textId="77777777" w:rsidR="00660F43" w:rsidRPr="00660F43" w:rsidRDefault="00660F43" w:rsidP="00660F43">
            <w:pPr>
              <w:widowControl/>
              <w:rPr>
                <w:b/>
                <w:bCs/>
                <w:color w:val="000000"/>
                <w:sz w:val="20"/>
                <w:szCs w:val="20"/>
                <w:lang w:val="en-US" w:eastAsia="en-US"/>
              </w:rPr>
            </w:pPr>
            <w:r w:rsidRPr="00660F43">
              <w:rPr>
                <w:b/>
                <w:bCs/>
                <w:color w:val="000000"/>
                <w:sz w:val="20"/>
                <w:szCs w:val="20"/>
                <w:lang w:val="en-US" w:eastAsia="en-US"/>
              </w:rPr>
              <w:t>1110. Високе мешовите шуме ОМЛ</w:t>
            </w:r>
          </w:p>
        </w:tc>
        <w:tc>
          <w:tcPr>
            <w:tcW w:w="657" w:type="pct"/>
            <w:tcBorders>
              <w:top w:val="single" w:sz="4" w:space="0" w:color="auto"/>
              <w:left w:val="nil"/>
              <w:bottom w:val="nil"/>
              <w:right w:val="nil"/>
            </w:tcBorders>
            <w:vAlign w:val="bottom"/>
            <w:hideMark/>
          </w:tcPr>
          <w:p w14:paraId="45EA4757" w14:textId="77777777" w:rsidR="00660F43" w:rsidRPr="00660F43" w:rsidRDefault="00660F43" w:rsidP="00660F43">
            <w:pPr>
              <w:widowControl/>
              <w:rPr>
                <w:color w:val="000000"/>
                <w:sz w:val="20"/>
                <w:szCs w:val="20"/>
                <w:lang w:val="en-US" w:eastAsia="en-US"/>
              </w:rPr>
            </w:pPr>
            <w:r w:rsidRPr="00660F43">
              <w:rPr>
                <w:color w:val="000000"/>
                <w:sz w:val="20"/>
                <w:szCs w:val="20"/>
                <w:lang w:val="en-US" w:eastAsia="en-US"/>
              </w:rPr>
              <w:t>59. Национални парк - II степен заштите</w:t>
            </w:r>
          </w:p>
        </w:tc>
        <w:tc>
          <w:tcPr>
            <w:tcW w:w="415" w:type="pct"/>
            <w:tcBorders>
              <w:top w:val="single" w:sz="4" w:space="0" w:color="auto"/>
              <w:left w:val="nil"/>
              <w:bottom w:val="nil"/>
              <w:right w:val="nil"/>
            </w:tcBorders>
            <w:vAlign w:val="bottom"/>
            <w:hideMark/>
          </w:tcPr>
          <w:p w14:paraId="47BFBF87"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17,10</w:t>
            </w:r>
          </w:p>
        </w:tc>
        <w:tc>
          <w:tcPr>
            <w:tcW w:w="249" w:type="pct"/>
            <w:tcBorders>
              <w:top w:val="single" w:sz="4" w:space="0" w:color="auto"/>
              <w:left w:val="nil"/>
              <w:bottom w:val="nil"/>
              <w:right w:val="nil"/>
            </w:tcBorders>
            <w:vAlign w:val="bottom"/>
            <w:hideMark/>
          </w:tcPr>
          <w:p w14:paraId="22237F9A"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4.681,7</w:t>
            </w:r>
          </w:p>
        </w:tc>
        <w:tc>
          <w:tcPr>
            <w:tcW w:w="167" w:type="pct"/>
            <w:tcBorders>
              <w:top w:val="single" w:sz="4" w:space="0" w:color="auto"/>
              <w:left w:val="nil"/>
              <w:bottom w:val="nil"/>
              <w:right w:val="nil"/>
            </w:tcBorders>
            <w:vAlign w:val="bottom"/>
            <w:hideMark/>
          </w:tcPr>
          <w:p w14:paraId="46E2FD74"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224" w:type="pct"/>
            <w:tcBorders>
              <w:top w:val="single" w:sz="4" w:space="0" w:color="auto"/>
              <w:left w:val="nil"/>
              <w:bottom w:val="nil"/>
              <w:right w:val="nil"/>
            </w:tcBorders>
            <w:vAlign w:val="bottom"/>
            <w:hideMark/>
          </w:tcPr>
          <w:p w14:paraId="0D222210"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270,7</w:t>
            </w:r>
          </w:p>
        </w:tc>
        <w:tc>
          <w:tcPr>
            <w:tcW w:w="242" w:type="pct"/>
            <w:tcBorders>
              <w:top w:val="single" w:sz="4" w:space="0" w:color="auto"/>
              <w:left w:val="nil"/>
              <w:bottom w:val="nil"/>
              <w:right w:val="nil"/>
            </w:tcBorders>
            <w:vAlign w:val="bottom"/>
            <w:hideMark/>
          </w:tcPr>
          <w:p w14:paraId="718167E5"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529,2</w:t>
            </w:r>
          </w:p>
        </w:tc>
        <w:tc>
          <w:tcPr>
            <w:tcW w:w="242" w:type="pct"/>
            <w:tcBorders>
              <w:top w:val="single" w:sz="4" w:space="0" w:color="auto"/>
              <w:left w:val="nil"/>
              <w:bottom w:val="nil"/>
              <w:right w:val="nil"/>
            </w:tcBorders>
            <w:vAlign w:val="bottom"/>
            <w:hideMark/>
          </w:tcPr>
          <w:p w14:paraId="0C7BC337"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1.763,8</w:t>
            </w:r>
          </w:p>
        </w:tc>
        <w:tc>
          <w:tcPr>
            <w:tcW w:w="242" w:type="pct"/>
            <w:tcBorders>
              <w:top w:val="single" w:sz="4" w:space="0" w:color="auto"/>
              <w:left w:val="nil"/>
              <w:bottom w:val="nil"/>
              <w:right w:val="nil"/>
            </w:tcBorders>
            <w:vAlign w:val="bottom"/>
            <w:hideMark/>
          </w:tcPr>
          <w:p w14:paraId="02FCD4C0"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1.559,5</w:t>
            </w:r>
          </w:p>
        </w:tc>
        <w:tc>
          <w:tcPr>
            <w:tcW w:w="242" w:type="pct"/>
            <w:tcBorders>
              <w:top w:val="single" w:sz="4" w:space="0" w:color="auto"/>
              <w:left w:val="nil"/>
              <w:bottom w:val="nil"/>
              <w:right w:val="nil"/>
            </w:tcBorders>
            <w:vAlign w:val="bottom"/>
            <w:hideMark/>
          </w:tcPr>
          <w:p w14:paraId="387A6CF8"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270,3</w:t>
            </w:r>
          </w:p>
        </w:tc>
        <w:tc>
          <w:tcPr>
            <w:tcW w:w="206" w:type="pct"/>
            <w:tcBorders>
              <w:top w:val="single" w:sz="4" w:space="0" w:color="auto"/>
              <w:left w:val="nil"/>
              <w:bottom w:val="nil"/>
              <w:right w:val="nil"/>
            </w:tcBorders>
            <w:vAlign w:val="bottom"/>
            <w:hideMark/>
          </w:tcPr>
          <w:p w14:paraId="4BB327CF"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288,1</w:t>
            </w:r>
          </w:p>
        </w:tc>
        <w:tc>
          <w:tcPr>
            <w:tcW w:w="207" w:type="pct"/>
            <w:tcBorders>
              <w:top w:val="single" w:sz="4" w:space="0" w:color="auto"/>
              <w:left w:val="nil"/>
              <w:bottom w:val="nil"/>
              <w:right w:val="nil"/>
            </w:tcBorders>
            <w:vAlign w:val="bottom"/>
            <w:hideMark/>
          </w:tcPr>
          <w:p w14:paraId="330B0625"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206" w:type="pct"/>
            <w:tcBorders>
              <w:top w:val="single" w:sz="4" w:space="0" w:color="auto"/>
              <w:left w:val="nil"/>
              <w:bottom w:val="nil"/>
              <w:right w:val="nil"/>
            </w:tcBorders>
            <w:vAlign w:val="bottom"/>
            <w:hideMark/>
          </w:tcPr>
          <w:p w14:paraId="48F77A08"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146" w:type="pct"/>
            <w:tcBorders>
              <w:top w:val="single" w:sz="4" w:space="0" w:color="auto"/>
              <w:left w:val="nil"/>
              <w:bottom w:val="nil"/>
              <w:right w:val="nil"/>
            </w:tcBorders>
            <w:vAlign w:val="bottom"/>
            <w:hideMark/>
          </w:tcPr>
          <w:p w14:paraId="59114E69"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201" w:type="pct"/>
            <w:tcBorders>
              <w:top w:val="single" w:sz="4" w:space="0" w:color="auto"/>
              <w:left w:val="nil"/>
              <w:bottom w:val="nil"/>
              <w:right w:val="nil"/>
            </w:tcBorders>
            <w:vAlign w:val="bottom"/>
            <w:hideMark/>
          </w:tcPr>
          <w:p w14:paraId="07F9F341"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74,8</w:t>
            </w:r>
          </w:p>
        </w:tc>
      </w:tr>
      <w:tr w:rsidR="00660F43" w:rsidRPr="00660F43" w14:paraId="23308600" w14:textId="77777777" w:rsidTr="0005049A">
        <w:trPr>
          <w:trHeight w:val="300"/>
        </w:trPr>
        <w:tc>
          <w:tcPr>
            <w:tcW w:w="1354" w:type="pct"/>
            <w:tcBorders>
              <w:top w:val="single" w:sz="4" w:space="0" w:color="4472C4"/>
              <w:left w:val="nil"/>
              <w:bottom w:val="single" w:sz="4" w:space="0" w:color="4472C4"/>
              <w:right w:val="nil"/>
            </w:tcBorders>
            <w:vAlign w:val="bottom"/>
            <w:hideMark/>
          </w:tcPr>
          <w:p w14:paraId="61FA0120" w14:textId="77777777" w:rsidR="00660F43" w:rsidRPr="00660F43" w:rsidRDefault="00660F43" w:rsidP="00660F43">
            <w:pPr>
              <w:widowControl/>
              <w:rPr>
                <w:b/>
                <w:bCs/>
                <w:color w:val="000000"/>
                <w:sz w:val="20"/>
                <w:szCs w:val="20"/>
                <w:lang w:val="en-US" w:eastAsia="en-US"/>
              </w:rPr>
            </w:pPr>
            <w:r w:rsidRPr="00660F43">
              <w:rPr>
                <w:b/>
                <w:bCs/>
                <w:color w:val="000000"/>
                <w:sz w:val="20"/>
                <w:szCs w:val="20"/>
                <w:lang w:val="en-US" w:eastAsia="en-US"/>
              </w:rPr>
              <w:t xml:space="preserve">1110. Високе мешовите шуме ОМЛ укупно </w:t>
            </w:r>
          </w:p>
        </w:tc>
        <w:tc>
          <w:tcPr>
            <w:tcW w:w="657" w:type="pct"/>
            <w:tcBorders>
              <w:top w:val="single" w:sz="4" w:space="0" w:color="4472C4"/>
              <w:left w:val="nil"/>
              <w:bottom w:val="single" w:sz="4" w:space="0" w:color="4472C4"/>
              <w:right w:val="nil"/>
            </w:tcBorders>
            <w:vAlign w:val="bottom"/>
            <w:hideMark/>
          </w:tcPr>
          <w:p w14:paraId="4F0A1B31" w14:textId="77777777" w:rsidR="00660F43" w:rsidRPr="00660F43" w:rsidRDefault="00660F43" w:rsidP="00660F43">
            <w:pPr>
              <w:widowControl/>
              <w:rPr>
                <w:b/>
                <w:bCs/>
                <w:color w:val="000000"/>
                <w:sz w:val="20"/>
                <w:szCs w:val="20"/>
                <w:lang w:val="en-US" w:eastAsia="en-US"/>
              </w:rPr>
            </w:pPr>
          </w:p>
        </w:tc>
        <w:tc>
          <w:tcPr>
            <w:tcW w:w="415" w:type="pct"/>
            <w:tcBorders>
              <w:top w:val="single" w:sz="4" w:space="0" w:color="4472C4"/>
              <w:left w:val="nil"/>
              <w:bottom w:val="single" w:sz="4" w:space="0" w:color="4472C4"/>
              <w:right w:val="nil"/>
            </w:tcBorders>
            <w:vAlign w:val="bottom"/>
            <w:hideMark/>
          </w:tcPr>
          <w:p w14:paraId="51C1F639"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17,10</w:t>
            </w:r>
          </w:p>
        </w:tc>
        <w:tc>
          <w:tcPr>
            <w:tcW w:w="249" w:type="pct"/>
            <w:tcBorders>
              <w:top w:val="single" w:sz="4" w:space="0" w:color="4472C4"/>
              <w:left w:val="nil"/>
              <w:bottom w:val="single" w:sz="4" w:space="0" w:color="4472C4"/>
              <w:right w:val="nil"/>
            </w:tcBorders>
            <w:vAlign w:val="bottom"/>
            <w:hideMark/>
          </w:tcPr>
          <w:p w14:paraId="190FD73B"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4.681,7</w:t>
            </w:r>
          </w:p>
        </w:tc>
        <w:tc>
          <w:tcPr>
            <w:tcW w:w="167" w:type="pct"/>
            <w:tcBorders>
              <w:top w:val="single" w:sz="4" w:space="0" w:color="4472C4"/>
              <w:left w:val="nil"/>
              <w:bottom w:val="single" w:sz="4" w:space="0" w:color="4472C4"/>
              <w:right w:val="nil"/>
            </w:tcBorders>
            <w:vAlign w:val="bottom"/>
            <w:hideMark/>
          </w:tcPr>
          <w:p w14:paraId="0FC0A2D7"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0,0</w:t>
            </w:r>
          </w:p>
        </w:tc>
        <w:tc>
          <w:tcPr>
            <w:tcW w:w="224" w:type="pct"/>
            <w:tcBorders>
              <w:top w:val="single" w:sz="4" w:space="0" w:color="4472C4"/>
              <w:left w:val="nil"/>
              <w:bottom w:val="single" w:sz="4" w:space="0" w:color="4472C4"/>
              <w:right w:val="nil"/>
            </w:tcBorders>
            <w:vAlign w:val="bottom"/>
            <w:hideMark/>
          </w:tcPr>
          <w:p w14:paraId="6C33D29E"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270,7</w:t>
            </w:r>
          </w:p>
        </w:tc>
        <w:tc>
          <w:tcPr>
            <w:tcW w:w="242" w:type="pct"/>
            <w:tcBorders>
              <w:top w:val="single" w:sz="4" w:space="0" w:color="4472C4"/>
              <w:left w:val="nil"/>
              <w:bottom w:val="single" w:sz="4" w:space="0" w:color="4472C4"/>
              <w:right w:val="nil"/>
            </w:tcBorders>
            <w:vAlign w:val="bottom"/>
            <w:hideMark/>
          </w:tcPr>
          <w:p w14:paraId="1B23E04D"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529,2</w:t>
            </w:r>
          </w:p>
        </w:tc>
        <w:tc>
          <w:tcPr>
            <w:tcW w:w="242" w:type="pct"/>
            <w:tcBorders>
              <w:top w:val="single" w:sz="4" w:space="0" w:color="4472C4"/>
              <w:left w:val="nil"/>
              <w:bottom w:val="single" w:sz="4" w:space="0" w:color="4472C4"/>
              <w:right w:val="nil"/>
            </w:tcBorders>
            <w:vAlign w:val="bottom"/>
            <w:hideMark/>
          </w:tcPr>
          <w:p w14:paraId="4A60A8D6"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1.763,8</w:t>
            </w:r>
          </w:p>
        </w:tc>
        <w:tc>
          <w:tcPr>
            <w:tcW w:w="242" w:type="pct"/>
            <w:tcBorders>
              <w:top w:val="single" w:sz="4" w:space="0" w:color="4472C4"/>
              <w:left w:val="nil"/>
              <w:bottom w:val="single" w:sz="4" w:space="0" w:color="4472C4"/>
              <w:right w:val="nil"/>
            </w:tcBorders>
            <w:vAlign w:val="bottom"/>
            <w:hideMark/>
          </w:tcPr>
          <w:p w14:paraId="793A02CA"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1.559,5</w:t>
            </w:r>
          </w:p>
        </w:tc>
        <w:tc>
          <w:tcPr>
            <w:tcW w:w="242" w:type="pct"/>
            <w:tcBorders>
              <w:top w:val="single" w:sz="4" w:space="0" w:color="4472C4"/>
              <w:left w:val="nil"/>
              <w:bottom w:val="single" w:sz="4" w:space="0" w:color="4472C4"/>
              <w:right w:val="nil"/>
            </w:tcBorders>
            <w:vAlign w:val="bottom"/>
            <w:hideMark/>
          </w:tcPr>
          <w:p w14:paraId="4189F28C"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270,3</w:t>
            </w:r>
          </w:p>
        </w:tc>
        <w:tc>
          <w:tcPr>
            <w:tcW w:w="206" w:type="pct"/>
            <w:tcBorders>
              <w:top w:val="single" w:sz="4" w:space="0" w:color="4472C4"/>
              <w:left w:val="nil"/>
              <w:bottom w:val="single" w:sz="4" w:space="0" w:color="4472C4"/>
              <w:right w:val="nil"/>
            </w:tcBorders>
            <w:vAlign w:val="bottom"/>
            <w:hideMark/>
          </w:tcPr>
          <w:p w14:paraId="642AC5BD"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288,1</w:t>
            </w:r>
          </w:p>
        </w:tc>
        <w:tc>
          <w:tcPr>
            <w:tcW w:w="207" w:type="pct"/>
            <w:tcBorders>
              <w:top w:val="single" w:sz="4" w:space="0" w:color="4472C4"/>
              <w:left w:val="nil"/>
              <w:bottom w:val="single" w:sz="4" w:space="0" w:color="4472C4"/>
              <w:right w:val="nil"/>
            </w:tcBorders>
            <w:vAlign w:val="bottom"/>
            <w:hideMark/>
          </w:tcPr>
          <w:p w14:paraId="57F0DE8B"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0,0</w:t>
            </w:r>
          </w:p>
        </w:tc>
        <w:tc>
          <w:tcPr>
            <w:tcW w:w="206" w:type="pct"/>
            <w:tcBorders>
              <w:top w:val="single" w:sz="4" w:space="0" w:color="4472C4"/>
              <w:left w:val="nil"/>
              <w:bottom w:val="single" w:sz="4" w:space="0" w:color="4472C4"/>
              <w:right w:val="nil"/>
            </w:tcBorders>
            <w:vAlign w:val="bottom"/>
            <w:hideMark/>
          </w:tcPr>
          <w:p w14:paraId="4E965023"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0,0</w:t>
            </w:r>
          </w:p>
        </w:tc>
        <w:tc>
          <w:tcPr>
            <w:tcW w:w="146" w:type="pct"/>
            <w:tcBorders>
              <w:top w:val="single" w:sz="4" w:space="0" w:color="4472C4"/>
              <w:left w:val="nil"/>
              <w:bottom w:val="single" w:sz="4" w:space="0" w:color="4472C4"/>
              <w:right w:val="nil"/>
            </w:tcBorders>
            <w:vAlign w:val="bottom"/>
            <w:hideMark/>
          </w:tcPr>
          <w:p w14:paraId="778D4027"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0,0</w:t>
            </w:r>
          </w:p>
        </w:tc>
        <w:tc>
          <w:tcPr>
            <w:tcW w:w="201" w:type="pct"/>
            <w:tcBorders>
              <w:top w:val="single" w:sz="4" w:space="0" w:color="4472C4"/>
              <w:left w:val="nil"/>
              <w:bottom w:val="single" w:sz="4" w:space="0" w:color="4472C4"/>
              <w:right w:val="nil"/>
            </w:tcBorders>
            <w:vAlign w:val="bottom"/>
            <w:hideMark/>
          </w:tcPr>
          <w:p w14:paraId="00E31886"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74,8</w:t>
            </w:r>
          </w:p>
        </w:tc>
      </w:tr>
      <w:tr w:rsidR="00660F43" w:rsidRPr="00660F43" w14:paraId="24E8A03B" w14:textId="77777777" w:rsidTr="0005049A">
        <w:trPr>
          <w:trHeight w:val="300"/>
        </w:trPr>
        <w:tc>
          <w:tcPr>
            <w:tcW w:w="1354" w:type="pct"/>
            <w:tcBorders>
              <w:top w:val="nil"/>
              <w:left w:val="nil"/>
              <w:bottom w:val="single" w:sz="4" w:space="0" w:color="8EA9DB"/>
              <w:right w:val="nil"/>
            </w:tcBorders>
            <w:vAlign w:val="bottom"/>
            <w:hideMark/>
          </w:tcPr>
          <w:p w14:paraId="1791861F" w14:textId="77777777" w:rsidR="00660F43" w:rsidRPr="00660F43" w:rsidRDefault="00660F43" w:rsidP="00660F43">
            <w:pPr>
              <w:widowControl/>
              <w:rPr>
                <w:b/>
                <w:bCs/>
                <w:color w:val="000000"/>
                <w:sz w:val="20"/>
                <w:szCs w:val="20"/>
                <w:lang w:val="en-US" w:eastAsia="en-US"/>
              </w:rPr>
            </w:pPr>
            <w:r w:rsidRPr="00660F43">
              <w:rPr>
                <w:b/>
                <w:bCs/>
                <w:color w:val="000000"/>
                <w:sz w:val="20"/>
                <w:szCs w:val="20"/>
                <w:lang w:val="en-US" w:eastAsia="en-US"/>
              </w:rPr>
              <w:t>21110. Високе мешовите шуме букве</w:t>
            </w:r>
          </w:p>
        </w:tc>
        <w:tc>
          <w:tcPr>
            <w:tcW w:w="657" w:type="pct"/>
            <w:tcBorders>
              <w:top w:val="nil"/>
              <w:left w:val="nil"/>
              <w:bottom w:val="nil"/>
              <w:right w:val="nil"/>
            </w:tcBorders>
            <w:vAlign w:val="bottom"/>
            <w:hideMark/>
          </w:tcPr>
          <w:p w14:paraId="44D30341" w14:textId="77777777" w:rsidR="00660F43" w:rsidRPr="00660F43" w:rsidRDefault="00660F43" w:rsidP="00660F43">
            <w:pPr>
              <w:widowControl/>
              <w:rPr>
                <w:color w:val="000000"/>
                <w:sz w:val="20"/>
                <w:szCs w:val="20"/>
                <w:lang w:val="en-US" w:eastAsia="en-US"/>
              </w:rPr>
            </w:pPr>
            <w:r w:rsidRPr="00660F43">
              <w:rPr>
                <w:color w:val="000000"/>
                <w:sz w:val="20"/>
                <w:szCs w:val="20"/>
                <w:lang w:val="en-US" w:eastAsia="en-US"/>
              </w:rPr>
              <w:t>59. Национални парк - II степен заштите</w:t>
            </w:r>
          </w:p>
        </w:tc>
        <w:tc>
          <w:tcPr>
            <w:tcW w:w="415" w:type="pct"/>
            <w:tcBorders>
              <w:top w:val="nil"/>
              <w:left w:val="nil"/>
              <w:bottom w:val="nil"/>
              <w:right w:val="nil"/>
            </w:tcBorders>
            <w:vAlign w:val="bottom"/>
            <w:hideMark/>
          </w:tcPr>
          <w:p w14:paraId="6E30A858"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15,59</w:t>
            </w:r>
          </w:p>
        </w:tc>
        <w:tc>
          <w:tcPr>
            <w:tcW w:w="249" w:type="pct"/>
            <w:tcBorders>
              <w:top w:val="nil"/>
              <w:left w:val="nil"/>
              <w:bottom w:val="nil"/>
              <w:right w:val="nil"/>
            </w:tcBorders>
            <w:vAlign w:val="bottom"/>
            <w:hideMark/>
          </w:tcPr>
          <w:p w14:paraId="5BB72450"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1.144,8</w:t>
            </w:r>
          </w:p>
        </w:tc>
        <w:tc>
          <w:tcPr>
            <w:tcW w:w="167" w:type="pct"/>
            <w:tcBorders>
              <w:top w:val="nil"/>
              <w:left w:val="nil"/>
              <w:bottom w:val="nil"/>
              <w:right w:val="nil"/>
            </w:tcBorders>
            <w:vAlign w:val="bottom"/>
            <w:hideMark/>
          </w:tcPr>
          <w:p w14:paraId="1BF90414"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224" w:type="pct"/>
            <w:tcBorders>
              <w:top w:val="nil"/>
              <w:left w:val="nil"/>
              <w:bottom w:val="nil"/>
              <w:right w:val="nil"/>
            </w:tcBorders>
            <w:vAlign w:val="bottom"/>
            <w:hideMark/>
          </w:tcPr>
          <w:p w14:paraId="3B1E4623"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16,2</w:t>
            </w:r>
          </w:p>
        </w:tc>
        <w:tc>
          <w:tcPr>
            <w:tcW w:w="242" w:type="pct"/>
            <w:tcBorders>
              <w:top w:val="nil"/>
              <w:left w:val="nil"/>
              <w:bottom w:val="nil"/>
              <w:right w:val="nil"/>
            </w:tcBorders>
            <w:vAlign w:val="bottom"/>
            <w:hideMark/>
          </w:tcPr>
          <w:p w14:paraId="13758283"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49,4</w:t>
            </w:r>
          </w:p>
        </w:tc>
        <w:tc>
          <w:tcPr>
            <w:tcW w:w="242" w:type="pct"/>
            <w:tcBorders>
              <w:top w:val="nil"/>
              <w:left w:val="nil"/>
              <w:bottom w:val="nil"/>
              <w:right w:val="nil"/>
            </w:tcBorders>
            <w:vAlign w:val="bottom"/>
            <w:hideMark/>
          </w:tcPr>
          <w:p w14:paraId="1E1C8E3E"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294,3</w:t>
            </w:r>
          </w:p>
        </w:tc>
        <w:tc>
          <w:tcPr>
            <w:tcW w:w="242" w:type="pct"/>
            <w:tcBorders>
              <w:top w:val="nil"/>
              <w:left w:val="nil"/>
              <w:bottom w:val="nil"/>
              <w:right w:val="nil"/>
            </w:tcBorders>
            <w:vAlign w:val="bottom"/>
            <w:hideMark/>
          </w:tcPr>
          <w:p w14:paraId="4889B245"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405,9</w:t>
            </w:r>
          </w:p>
        </w:tc>
        <w:tc>
          <w:tcPr>
            <w:tcW w:w="242" w:type="pct"/>
            <w:tcBorders>
              <w:top w:val="nil"/>
              <w:left w:val="nil"/>
              <w:bottom w:val="nil"/>
              <w:right w:val="nil"/>
            </w:tcBorders>
            <w:vAlign w:val="bottom"/>
            <w:hideMark/>
          </w:tcPr>
          <w:p w14:paraId="6588E16C"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180,0</w:t>
            </w:r>
          </w:p>
        </w:tc>
        <w:tc>
          <w:tcPr>
            <w:tcW w:w="206" w:type="pct"/>
            <w:tcBorders>
              <w:top w:val="nil"/>
              <w:left w:val="nil"/>
              <w:bottom w:val="nil"/>
              <w:right w:val="nil"/>
            </w:tcBorders>
            <w:vAlign w:val="bottom"/>
            <w:hideMark/>
          </w:tcPr>
          <w:p w14:paraId="4F3CDCB3"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53,1</w:t>
            </w:r>
          </w:p>
        </w:tc>
        <w:tc>
          <w:tcPr>
            <w:tcW w:w="207" w:type="pct"/>
            <w:tcBorders>
              <w:top w:val="nil"/>
              <w:left w:val="nil"/>
              <w:bottom w:val="nil"/>
              <w:right w:val="nil"/>
            </w:tcBorders>
            <w:vAlign w:val="bottom"/>
            <w:hideMark/>
          </w:tcPr>
          <w:p w14:paraId="6CEBB184"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145,9</w:t>
            </w:r>
          </w:p>
        </w:tc>
        <w:tc>
          <w:tcPr>
            <w:tcW w:w="206" w:type="pct"/>
            <w:tcBorders>
              <w:top w:val="nil"/>
              <w:left w:val="nil"/>
              <w:bottom w:val="nil"/>
              <w:right w:val="nil"/>
            </w:tcBorders>
            <w:vAlign w:val="bottom"/>
            <w:hideMark/>
          </w:tcPr>
          <w:p w14:paraId="290603C6"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146" w:type="pct"/>
            <w:tcBorders>
              <w:top w:val="nil"/>
              <w:left w:val="nil"/>
              <w:bottom w:val="nil"/>
              <w:right w:val="nil"/>
            </w:tcBorders>
            <w:vAlign w:val="bottom"/>
            <w:hideMark/>
          </w:tcPr>
          <w:p w14:paraId="66CB8F48"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201" w:type="pct"/>
            <w:tcBorders>
              <w:top w:val="nil"/>
              <w:left w:val="nil"/>
              <w:bottom w:val="nil"/>
              <w:right w:val="nil"/>
            </w:tcBorders>
            <w:vAlign w:val="bottom"/>
            <w:hideMark/>
          </w:tcPr>
          <w:p w14:paraId="2A449A85"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16,4</w:t>
            </w:r>
          </w:p>
        </w:tc>
      </w:tr>
      <w:tr w:rsidR="00660F43" w:rsidRPr="00660F43" w14:paraId="2B754E46" w14:textId="77777777" w:rsidTr="0005049A">
        <w:trPr>
          <w:trHeight w:val="300"/>
        </w:trPr>
        <w:tc>
          <w:tcPr>
            <w:tcW w:w="1354" w:type="pct"/>
            <w:tcBorders>
              <w:top w:val="single" w:sz="4" w:space="0" w:color="4472C4"/>
              <w:left w:val="nil"/>
              <w:bottom w:val="single" w:sz="4" w:space="0" w:color="4472C4"/>
              <w:right w:val="nil"/>
            </w:tcBorders>
            <w:vAlign w:val="bottom"/>
            <w:hideMark/>
          </w:tcPr>
          <w:p w14:paraId="0B57CEF4" w14:textId="77777777" w:rsidR="00660F43" w:rsidRPr="00660F43" w:rsidRDefault="00660F43" w:rsidP="00660F43">
            <w:pPr>
              <w:widowControl/>
              <w:rPr>
                <w:b/>
                <w:bCs/>
                <w:color w:val="000000"/>
                <w:sz w:val="20"/>
                <w:szCs w:val="20"/>
                <w:lang w:val="en-US" w:eastAsia="en-US"/>
              </w:rPr>
            </w:pPr>
            <w:r w:rsidRPr="00660F43">
              <w:rPr>
                <w:b/>
                <w:bCs/>
                <w:color w:val="000000"/>
                <w:sz w:val="20"/>
                <w:szCs w:val="20"/>
                <w:lang w:val="en-US" w:eastAsia="en-US"/>
              </w:rPr>
              <w:t xml:space="preserve">21110. Високе мешовите шуме букве укупно </w:t>
            </w:r>
          </w:p>
        </w:tc>
        <w:tc>
          <w:tcPr>
            <w:tcW w:w="657" w:type="pct"/>
            <w:tcBorders>
              <w:top w:val="single" w:sz="4" w:space="0" w:color="4472C4"/>
              <w:left w:val="nil"/>
              <w:bottom w:val="single" w:sz="4" w:space="0" w:color="4472C4"/>
              <w:right w:val="nil"/>
            </w:tcBorders>
            <w:vAlign w:val="bottom"/>
            <w:hideMark/>
          </w:tcPr>
          <w:p w14:paraId="42AB201C" w14:textId="77777777" w:rsidR="00660F43" w:rsidRPr="00660F43" w:rsidRDefault="00660F43" w:rsidP="00660F43">
            <w:pPr>
              <w:widowControl/>
              <w:rPr>
                <w:b/>
                <w:bCs/>
                <w:color w:val="000000"/>
                <w:sz w:val="20"/>
                <w:szCs w:val="20"/>
                <w:lang w:val="en-US" w:eastAsia="en-US"/>
              </w:rPr>
            </w:pPr>
          </w:p>
        </w:tc>
        <w:tc>
          <w:tcPr>
            <w:tcW w:w="415" w:type="pct"/>
            <w:tcBorders>
              <w:top w:val="single" w:sz="4" w:space="0" w:color="4472C4"/>
              <w:left w:val="nil"/>
              <w:bottom w:val="single" w:sz="4" w:space="0" w:color="4472C4"/>
              <w:right w:val="nil"/>
            </w:tcBorders>
            <w:vAlign w:val="bottom"/>
            <w:hideMark/>
          </w:tcPr>
          <w:p w14:paraId="39FBB83A"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15,59</w:t>
            </w:r>
          </w:p>
        </w:tc>
        <w:tc>
          <w:tcPr>
            <w:tcW w:w="249" w:type="pct"/>
            <w:tcBorders>
              <w:top w:val="single" w:sz="4" w:space="0" w:color="4472C4"/>
              <w:left w:val="nil"/>
              <w:bottom w:val="single" w:sz="4" w:space="0" w:color="4472C4"/>
              <w:right w:val="nil"/>
            </w:tcBorders>
            <w:vAlign w:val="bottom"/>
            <w:hideMark/>
          </w:tcPr>
          <w:p w14:paraId="08D74BAF"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1.144,8</w:t>
            </w:r>
          </w:p>
        </w:tc>
        <w:tc>
          <w:tcPr>
            <w:tcW w:w="167" w:type="pct"/>
            <w:tcBorders>
              <w:top w:val="single" w:sz="4" w:space="0" w:color="4472C4"/>
              <w:left w:val="nil"/>
              <w:bottom w:val="single" w:sz="4" w:space="0" w:color="4472C4"/>
              <w:right w:val="nil"/>
            </w:tcBorders>
            <w:vAlign w:val="bottom"/>
            <w:hideMark/>
          </w:tcPr>
          <w:p w14:paraId="467F3E68"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0,0</w:t>
            </w:r>
          </w:p>
        </w:tc>
        <w:tc>
          <w:tcPr>
            <w:tcW w:w="224" w:type="pct"/>
            <w:tcBorders>
              <w:top w:val="single" w:sz="4" w:space="0" w:color="4472C4"/>
              <w:left w:val="nil"/>
              <w:bottom w:val="single" w:sz="4" w:space="0" w:color="4472C4"/>
              <w:right w:val="nil"/>
            </w:tcBorders>
            <w:vAlign w:val="bottom"/>
            <w:hideMark/>
          </w:tcPr>
          <w:p w14:paraId="1A8A00B6"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16,2</w:t>
            </w:r>
          </w:p>
        </w:tc>
        <w:tc>
          <w:tcPr>
            <w:tcW w:w="242" w:type="pct"/>
            <w:tcBorders>
              <w:top w:val="single" w:sz="4" w:space="0" w:color="4472C4"/>
              <w:left w:val="nil"/>
              <w:bottom w:val="single" w:sz="4" w:space="0" w:color="4472C4"/>
              <w:right w:val="nil"/>
            </w:tcBorders>
            <w:vAlign w:val="bottom"/>
            <w:hideMark/>
          </w:tcPr>
          <w:p w14:paraId="3B4A134B"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49,4</w:t>
            </w:r>
          </w:p>
        </w:tc>
        <w:tc>
          <w:tcPr>
            <w:tcW w:w="242" w:type="pct"/>
            <w:tcBorders>
              <w:top w:val="single" w:sz="4" w:space="0" w:color="4472C4"/>
              <w:left w:val="nil"/>
              <w:bottom w:val="single" w:sz="4" w:space="0" w:color="4472C4"/>
              <w:right w:val="nil"/>
            </w:tcBorders>
            <w:vAlign w:val="bottom"/>
            <w:hideMark/>
          </w:tcPr>
          <w:p w14:paraId="23D30189"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294,3</w:t>
            </w:r>
          </w:p>
        </w:tc>
        <w:tc>
          <w:tcPr>
            <w:tcW w:w="242" w:type="pct"/>
            <w:tcBorders>
              <w:top w:val="single" w:sz="4" w:space="0" w:color="4472C4"/>
              <w:left w:val="nil"/>
              <w:bottom w:val="single" w:sz="4" w:space="0" w:color="4472C4"/>
              <w:right w:val="nil"/>
            </w:tcBorders>
            <w:vAlign w:val="bottom"/>
            <w:hideMark/>
          </w:tcPr>
          <w:p w14:paraId="70EE9DB6"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405,9</w:t>
            </w:r>
          </w:p>
        </w:tc>
        <w:tc>
          <w:tcPr>
            <w:tcW w:w="242" w:type="pct"/>
            <w:tcBorders>
              <w:top w:val="single" w:sz="4" w:space="0" w:color="4472C4"/>
              <w:left w:val="nil"/>
              <w:bottom w:val="single" w:sz="4" w:space="0" w:color="4472C4"/>
              <w:right w:val="nil"/>
            </w:tcBorders>
            <w:vAlign w:val="bottom"/>
            <w:hideMark/>
          </w:tcPr>
          <w:p w14:paraId="0D25511F"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180,0</w:t>
            </w:r>
          </w:p>
        </w:tc>
        <w:tc>
          <w:tcPr>
            <w:tcW w:w="206" w:type="pct"/>
            <w:tcBorders>
              <w:top w:val="single" w:sz="4" w:space="0" w:color="4472C4"/>
              <w:left w:val="nil"/>
              <w:bottom w:val="single" w:sz="4" w:space="0" w:color="4472C4"/>
              <w:right w:val="nil"/>
            </w:tcBorders>
            <w:vAlign w:val="bottom"/>
            <w:hideMark/>
          </w:tcPr>
          <w:p w14:paraId="6BA5CB6E"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53,1</w:t>
            </w:r>
          </w:p>
        </w:tc>
        <w:tc>
          <w:tcPr>
            <w:tcW w:w="207" w:type="pct"/>
            <w:tcBorders>
              <w:top w:val="single" w:sz="4" w:space="0" w:color="4472C4"/>
              <w:left w:val="nil"/>
              <w:bottom w:val="single" w:sz="4" w:space="0" w:color="4472C4"/>
              <w:right w:val="nil"/>
            </w:tcBorders>
            <w:vAlign w:val="bottom"/>
            <w:hideMark/>
          </w:tcPr>
          <w:p w14:paraId="527A2B81"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145,9</w:t>
            </w:r>
          </w:p>
        </w:tc>
        <w:tc>
          <w:tcPr>
            <w:tcW w:w="206" w:type="pct"/>
            <w:tcBorders>
              <w:top w:val="single" w:sz="4" w:space="0" w:color="4472C4"/>
              <w:left w:val="nil"/>
              <w:bottom w:val="single" w:sz="4" w:space="0" w:color="4472C4"/>
              <w:right w:val="nil"/>
            </w:tcBorders>
            <w:vAlign w:val="bottom"/>
            <w:hideMark/>
          </w:tcPr>
          <w:p w14:paraId="33E3C71C"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0,0</w:t>
            </w:r>
          </w:p>
        </w:tc>
        <w:tc>
          <w:tcPr>
            <w:tcW w:w="146" w:type="pct"/>
            <w:tcBorders>
              <w:top w:val="single" w:sz="4" w:space="0" w:color="4472C4"/>
              <w:left w:val="nil"/>
              <w:bottom w:val="single" w:sz="4" w:space="0" w:color="4472C4"/>
              <w:right w:val="nil"/>
            </w:tcBorders>
            <w:vAlign w:val="bottom"/>
            <w:hideMark/>
          </w:tcPr>
          <w:p w14:paraId="445A4F71"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0,0</w:t>
            </w:r>
          </w:p>
        </w:tc>
        <w:tc>
          <w:tcPr>
            <w:tcW w:w="201" w:type="pct"/>
            <w:tcBorders>
              <w:top w:val="single" w:sz="4" w:space="0" w:color="4472C4"/>
              <w:left w:val="nil"/>
              <w:bottom w:val="single" w:sz="4" w:space="0" w:color="4472C4"/>
              <w:right w:val="nil"/>
            </w:tcBorders>
            <w:vAlign w:val="bottom"/>
            <w:hideMark/>
          </w:tcPr>
          <w:p w14:paraId="57A68CD3"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16,4</w:t>
            </w:r>
          </w:p>
        </w:tc>
      </w:tr>
      <w:tr w:rsidR="00660F43" w:rsidRPr="00660F43" w14:paraId="39638C5D" w14:textId="77777777" w:rsidTr="0005049A">
        <w:trPr>
          <w:trHeight w:val="300"/>
        </w:trPr>
        <w:tc>
          <w:tcPr>
            <w:tcW w:w="1354" w:type="pct"/>
            <w:tcBorders>
              <w:top w:val="nil"/>
              <w:left w:val="nil"/>
              <w:bottom w:val="nil"/>
              <w:right w:val="nil"/>
            </w:tcBorders>
            <w:vAlign w:val="bottom"/>
            <w:hideMark/>
          </w:tcPr>
          <w:p w14:paraId="4E48A22E" w14:textId="77777777" w:rsidR="00660F43" w:rsidRPr="00660F43" w:rsidRDefault="00660F43" w:rsidP="00660F43">
            <w:pPr>
              <w:widowControl/>
              <w:rPr>
                <w:b/>
                <w:bCs/>
                <w:color w:val="000000"/>
                <w:sz w:val="20"/>
                <w:szCs w:val="20"/>
                <w:lang w:val="en-US" w:eastAsia="en-US"/>
              </w:rPr>
            </w:pPr>
            <w:r w:rsidRPr="00660F43">
              <w:rPr>
                <w:b/>
                <w:bCs/>
                <w:color w:val="000000"/>
                <w:sz w:val="20"/>
                <w:szCs w:val="20"/>
                <w:lang w:val="en-US" w:eastAsia="en-US"/>
              </w:rPr>
              <w:t>21121. Изданачке мешовите шуме букве - Високе шуме букве и осталих лишћара и четинара</w:t>
            </w:r>
          </w:p>
        </w:tc>
        <w:tc>
          <w:tcPr>
            <w:tcW w:w="657" w:type="pct"/>
            <w:tcBorders>
              <w:top w:val="nil"/>
              <w:left w:val="nil"/>
              <w:bottom w:val="nil"/>
              <w:right w:val="nil"/>
            </w:tcBorders>
            <w:vAlign w:val="bottom"/>
            <w:hideMark/>
          </w:tcPr>
          <w:p w14:paraId="538294E1" w14:textId="77777777" w:rsidR="00660F43" w:rsidRPr="00660F43" w:rsidRDefault="00660F43" w:rsidP="00660F43">
            <w:pPr>
              <w:widowControl/>
              <w:rPr>
                <w:color w:val="000000"/>
                <w:sz w:val="20"/>
                <w:szCs w:val="20"/>
                <w:lang w:val="en-US" w:eastAsia="en-US"/>
              </w:rPr>
            </w:pPr>
            <w:r w:rsidRPr="00660F43">
              <w:rPr>
                <w:color w:val="000000"/>
                <w:sz w:val="20"/>
                <w:szCs w:val="20"/>
                <w:lang w:val="en-US" w:eastAsia="en-US"/>
              </w:rPr>
              <w:t>58. Национални парк - I степен заштите</w:t>
            </w:r>
          </w:p>
        </w:tc>
        <w:tc>
          <w:tcPr>
            <w:tcW w:w="415" w:type="pct"/>
            <w:tcBorders>
              <w:top w:val="nil"/>
              <w:left w:val="nil"/>
              <w:bottom w:val="nil"/>
              <w:right w:val="nil"/>
            </w:tcBorders>
            <w:vAlign w:val="bottom"/>
            <w:hideMark/>
          </w:tcPr>
          <w:p w14:paraId="5396513B"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5,26</w:t>
            </w:r>
          </w:p>
        </w:tc>
        <w:tc>
          <w:tcPr>
            <w:tcW w:w="249" w:type="pct"/>
            <w:tcBorders>
              <w:top w:val="nil"/>
              <w:left w:val="nil"/>
              <w:bottom w:val="nil"/>
              <w:right w:val="nil"/>
            </w:tcBorders>
            <w:vAlign w:val="bottom"/>
            <w:hideMark/>
          </w:tcPr>
          <w:p w14:paraId="48B727F0"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2.177,3</w:t>
            </w:r>
          </w:p>
        </w:tc>
        <w:tc>
          <w:tcPr>
            <w:tcW w:w="167" w:type="pct"/>
            <w:tcBorders>
              <w:top w:val="nil"/>
              <w:left w:val="nil"/>
              <w:bottom w:val="nil"/>
              <w:right w:val="nil"/>
            </w:tcBorders>
            <w:vAlign w:val="bottom"/>
            <w:hideMark/>
          </w:tcPr>
          <w:p w14:paraId="3584046B"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224" w:type="pct"/>
            <w:tcBorders>
              <w:top w:val="nil"/>
              <w:left w:val="nil"/>
              <w:bottom w:val="nil"/>
              <w:right w:val="nil"/>
            </w:tcBorders>
            <w:vAlign w:val="bottom"/>
            <w:hideMark/>
          </w:tcPr>
          <w:p w14:paraId="24AA5BBB"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62,8</w:t>
            </w:r>
          </w:p>
        </w:tc>
        <w:tc>
          <w:tcPr>
            <w:tcW w:w="242" w:type="pct"/>
            <w:tcBorders>
              <w:top w:val="nil"/>
              <w:left w:val="nil"/>
              <w:bottom w:val="nil"/>
              <w:right w:val="nil"/>
            </w:tcBorders>
            <w:vAlign w:val="bottom"/>
            <w:hideMark/>
          </w:tcPr>
          <w:p w14:paraId="368DED20"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752,8</w:t>
            </w:r>
          </w:p>
        </w:tc>
        <w:tc>
          <w:tcPr>
            <w:tcW w:w="242" w:type="pct"/>
            <w:tcBorders>
              <w:top w:val="nil"/>
              <w:left w:val="nil"/>
              <w:bottom w:val="nil"/>
              <w:right w:val="nil"/>
            </w:tcBorders>
            <w:vAlign w:val="bottom"/>
            <w:hideMark/>
          </w:tcPr>
          <w:p w14:paraId="7DCEB671"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999,6</w:t>
            </w:r>
          </w:p>
        </w:tc>
        <w:tc>
          <w:tcPr>
            <w:tcW w:w="242" w:type="pct"/>
            <w:tcBorders>
              <w:top w:val="nil"/>
              <w:left w:val="nil"/>
              <w:bottom w:val="nil"/>
              <w:right w:val="nil"/>
            </w:tcBorders>
            <w:vAlign w:val="bottom"/>
            <w:hideMark/>
          </w:tcPr>
          <w:p w14:paraId="7E3A1ABD"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221,0</w:t>
            </w:r>
          </w:p>
        </w:tc>
        <w:tc>
          <w:tcPr>
            <w:tcW w:w="242" w:type="pct"/>
            <w:tcBorders>
              <w:top w:val="nil"/>
              <w:left w:val="nil"/>
              <w:bottom w:val="nil"/>
              <w:right w:val="nil"/>
            </w:tcBorders>
            <w:vAlign w:val="bottom"/>
            <w:hideMark/>
          </w:tcPr>
          <w:p w14:paraId="1620B116"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141,1</w:t>
            </w:r>
          </w:p>
        </w:tc>
        <w:tc>
          <w:tcPr>
            <w:tcW w:w="206" w:type="pct"/>
            <w:tcBorders>
              <w:top w:val="nil"/>
              <w:left w:val="nil"/>
              <w:bottom w:val="nil"/>
              <w:right w:val="nil"/>
            </w:tcBorders>
            <w:vAlign w:val="bottom"/>
            <w:hideMark/>
          </w:tcPr>
          <w:p w14:paraId="7F36462C"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207" w:type="pct"/>
            <w:tcBorders>
              <w:top w:val="nil"/>
              <w:left w:val="nil"/>
              <w:bottom w:val="nil"/>
              <w:right w:val="nil"/>
            </w:tcBorders>
            <w:vAlign w:val="bottom"/>
            <w:hideMark/>
          </w:tcPr>
          <w:p w14:paraId="602EF421"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206" w:type="pct"/>
            <w:tcBorders>
              <w:top w:val="nil"/>
              <w:left w:val="nil"/>
              <w:bottom w:val="nil"/>
              <w:right w:val="nil"/>
            </w:tcBorders>
            <w:vAlign w:val="bottom"/>
            <w:hideMark/>
          </w:tcPr>
          <w:p w14:paraId="0458706E"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146" w:type="pct"/>
            <w:tcBorders>
              <w:top w:val="nil"/>
              <w:left w:val="nil"/>
              <w:bottom w:val="nil"/>
              <w:right w:val="nil"/>
            </w:tcBorders>
            <w:vAlign w:val="bottom"/>
            <w:hideMark/>
          </w:tcPr>
          <w:p w14:paraId="4FDDE8A7"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201" w:type="pct"/>
            <w:tcBorders>
              <w:top w:val="nil"/>
              <w:left w:val="nil"/>
              <w:bottom w:val="nil"/>
              <w:right w:val="nil"/>
            </w:tcBorders>
            <w:vAlign w:val="bottom"/>
            <w:hideMark/>
          </w:tcPr>
          <w:p w14:paraId="0F332D75"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37,1</w:t>
            </w:r>
          </w:p>
        </w:tc>
      </w:tr>
      <w:tr w:rsidR="00660F43" w:rsidRPr="00660F43" w14:paraId="68DFCC9D" w14:textId="77777777" w:rsidTr="0005049A">
        <w:trPr>
          <w:trHeight w:val="300"/>
        </w:trPr>
        <w:tc>
          <w:tcPr>
            <w:tcW w:w="1354" w:type="pct"/>
            <w:tcBorders>
              <w:top w:val="nil"/>
              <w:left w:val="nil"/>
              <w:bottom w:val="single" w:sz="4" w:space="0" w:color="8EA9DB"/>
              <w:right w:val="nil"/>
            </w:tcBorders>
            <w:vAlign w:val="bottom"/>
            <w:hideMark/>
          </w:tcPr>
          <w:p w14:paraId="3B0CA1BB" w14:textId="77777777" w:rsidR="00660F43" w:rsidRPr="00660F43" w:rsidRDefault="00660F43" w:rsidP="00660F43">
            <w:pPr>
              <w:widowControl/>
              <w:jc w:val="right"/>
              <w:rPr>
                <w:color w:val="000000"/>
                <w:sz w:val="20"/>
                <w:szCs w:val="20"/>
                <w:lang w:val="en-US" w:eastAsia="en-US"/>
              </w:rPr>
            </w:pPr>
          </w:p>
        </w:tc>
        <w:tc>
          <w:tcPr>
            <w:tcW w:w="657" w:type="pct"/>
            <w:tcBorders>
              <w:top w:val="nil"/>
              <w:left w:val="nil"/>
              <w:bottom w:val="nil"/>
              <w:right w:val="nil"/>
            </w:tcBorders>
            <w:vAlign w:val="bottom"/>
            <w:hideMark/>
          </w:tcPr>
          <w:p w14:paraId="6EA54385" w14:textId="77777777" w:rsidR="00660F43" w:rsidRPr="00660F43" w:rsidRDefault="00660F43" w:rsidP="00660F43">
            <w:pPr>
              <w:widowControl/>
              <w:rPr>
                <w:color w:val="000000"/>
                <w:sz w:val="20"/>
                <w:szCs w:val="20"/>
                <w:lang w:val="en-US" w:eastAsia="en-US"/>
              </w:rPr>
            </w:pPr>
            <w:r w:rsidRPr="00660F43">
              <w:rPr>
                <w:color w:val="000000"/>
                <w:sz w:val="20"/>
                <w:szCs w:val="20"/>
                <w:lang w:val="en-US" w:eastAsia="en-US"/>
              </w:rPr>
              <w:t>59. Национални парк - II степен заштите</w:t>
            </w:r>
          </w:p>
        </w:tc>
        <w:tc>
          <w:tcPr>
            <w:tcW w:w="415" w:type="pct"/>
            <w:tcBorders>
              <w:top w:val="nil"/>
              <w:left w:val="nil"/>
              <w:bottom w:val="nil"/>
              <w:right w:val="nil"/>
            </w:tcBorders>
            <w:vAlign w:val="bottom"/>
            <w:hideMark/>
          </w:tcPr>
          <w:p w14:paraId="551C352F"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36,65</w:t>
            </w:r>
          </w:p>
        </w:tc>
        <w:tc>
          <w:tcPr>
            <w:tcW w:w="249" w:type="pct"/>
            <w:tcBorders>
              <w:top w:val="nil"/>
              <w:left w:val="nil"/>
              <w:bottom w:val="nil"/>
              <w:right w:val="nil"/>
            </w:tcBorders>
            <w:vAlign w:val="bottom"/>
            <w:hideMark/>
          </w:tcPr>
          <w:p w14:paraId="36312D42"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12.022,0</w:t>
            </w:r>
          </w:p>
        </w:tc>
        <w:tc>
          <w:tcPr>
            <w:tcW w:w="167" w:type="pct"/>
            <w:tcBorders>
              <w:top w:val="nil"/>
              <w:left w:val="nil"/>
              <w:bottom w:val="nil"/>
              <w:right w:val="nil"/>
            </w:tcBorders>
            <w:vAlign w:val="bottom"/>
            <w:hideMark/>
          </w:tcPr>
          <w:p w14:paraId="17A20702"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224" w:type="pct"/>
            <w:tcBorders>
              <w:top w:val="nil"/>
              <w:left w:val="nil"/>
              <w:bottom w:val="nil"/>
              <w:right w:val="nil"/>
            </w:tcBorders>
            <w:vAlign w:val="bottom"/>
            <w:hideMark/>
          </w:tcPr>
          <w:p w14:paraId="3DF39CE3"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271,9</w:t>
            </w:r>
          </w:p>
        </w:tc>
        <w:tc>
          <w:tcPr>
            <w:tcW w:w="242" w:type="pct"/>
            <w:tcBorders>
              <w:top w:val="nil"/>
              <w:left w:val="nil"/>
              <w:bottom w:val="nil"/>
              <w:right w:val="nil"/>
            </w:tcBorders>
            <w:vAlign w:val="bottom"/>
            <w:hideMark/>
          </w:tcPr>
          <w:p w14:paraId="45D67D0B"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1.197,3</w:t>
            </w:r>
          </w:p>
        </w:tc>
        <w:tc>
          <w:tcPr>
            <w:tcW w:w="242" w:type="pct"/>
            <w:tcBorders>
              <w:top w:val="nil"/>
              <w:left w:val="nil"/>
              <w:bottom w:val="nil"/>
              <w:right w:val="nil"/>
            </w:tcBorders>
            <w:vAlign w:val="bottom"/>
            <w:hideMark/>
          </w:tcPr>
          <w:p w14:paraId="5087DAE6"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2.973,8</w:t>
            </w:r>
          </w:p>
        </w:tc>
        <w:tc>
          <w:tcPr>
            <w:tcW w:w="242" w:type="pct"/>
            <w:tcBorders>
              <w:top w:val="nil"/>
              <w:left w:val="nil"/>
              <w:bottom w:val="nil"/>
              <w:right w:val="nil"/>
            </w:tcBorders>
            <w:vAlign w:val="bottom"/>
            <w:hideMark/>
          </w:tcPr>
          <w:p w14:paraId="06E58379"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2.978,9</w:t>
            </w:r>
          </w:p>
        </w:tc>
        <w:tc>
          <w:tcPr>
            <w:tcW w:w="242" w:type="pct"/>
            <w:tcBorders>
              <w:top w:val="nil"/>
              <w:left w:val="nil"/>
              <w:bottom w:val="nil"/>
              <w:right w:val="nil"/>
            </w:tcBorders>
            <w:vAlign w:val="bottom"/>
            <w:hideMark/>
          </w:tcPr>
          <w:p w14:paraId="2DF16B3C"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2.353,4</w:t>
            </w:r>
          </w:p>
        </w:tc>
        <w:tc>
          <w:tcPr>
            <w:tcW w:w="206" w:type="pct"/>
            <w:tcBorders>
              <w:top w:val="nil"/>
              <w:left w:val="nil"/>
              <w:bottom w:val="nil"/>
              <w:right w:val="nil"/>
            </w:tcBorders>
            <w:vAlign w:val="bottom"/>
            <w:hideMark/>
          </w:tcPr>
          <w:p w14:paraId="21ABB211"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1.801,2</w:t>
            </w:r>
          </w:p>
        </w:tc>
        <w:tc>
          <w:tcPr>
            <w:tcW w:w="207" w:type="pct"/>
            <w:tcBorders>
              <w:top w:val="nil"/>
              <w:left w:val="nil"/>
              <w:bottom w:val="nil"/>
              <w:right w:val="nil"/>
            </w:tcBorders>
            <w:vAlign w:val="bottom"/>
            <w:hideMark/>
          </w:tcPr>
          <w:p w14:paraId="52DB04C6"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388,8</w:t>
            </w:r>
          </w:p>
        </w:tc>
        <w:tc>
          <w:tcPr>
            <w:tcW w:w="206" w:type="pct"/>
            <w:tcBorders>
              <w:top w:val="nil"/>
              <w:left w:val="nil"/>
              <w:bottom w:val="nil"/>
              <w:right w:val="nil"/>
            </w:tcBorders>
            <w:vAlign w:val="bottom"/>
            <w:hideMark/>
          </w:tcPr>
          <w:p w14:paraId="37530E86"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56,7</w:t>
            </w:r>
          </w:p>
        </w:tc>
        <w:tc>
          <w:tcPr>
            <w:tcW w:w="146" w:type="pct"/>
            <w:tcBorders>
              <w:top w:val="nil"/>
              <w:left w:val="nil"/>
              <w:bottom w:val="nil"/>
              <w:right w:val="nil"/>
            </w:tcBorders>
            <w:vAlign w:val="bottom"/>
            <w:hideMark/>
          </w:tcPr>
          <w:p w14:paraId="0861086B"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201" w:type="pct"/>
            <w:tcBorders>
              <w:top w:val="nil"/>
              <w:left w:val="nil"/>
              <w:bottom w:val="nil"/>
              <w:right w:val="nil"/>
            </w:tcBorders>
            <w:vAlign w:val="bottom"/>
            <w:hideMark/>
          </w:tcPr>
          <w:p w14:paraId="0D8CAD44"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179,6</w:t>
            </w:r>
          </w:p>
        </w:tc>
      </w:tr>
      <w:tr w:rsidR="00660F43" w:rsidRPr="00660F43" w14:paraId="69529EE0" w14:textId="77777777" w:rsidTr="0005049A">
        <w:trPr>
          <w:trHeight w:val="300"/>
        </w:trPr>
        <w:tc>
          <w:tcPr>
            <w:tcW w:w="1354" w:type="pct"/>
            <w:tcBorders>
              <w:top w:val="single" w:sz="4" w:space="0" w:color="4472C4"/>
              <w:left w:val="nil"/>
              <w:bottom w:val="single" w:sz="4" w:space="0" w:color="4472C4"/>
              <w:right w:val="nil"/>
            </w:tcBorders>
            <w:vAlign w:val="bottom"/>
            <w:hideMark/>
          </w:tcPr>
          <w:p w14:paraId="6CB984BD" w14:textId="77777777" w:rsidR="00660F43" w:rsidRPr="00660F43" w:rsidRDefault="00660F43" w:rsidP="00660F43">
            <w:pPr>
              <w:widowControl/>
              <w:rPr>
                <w:b/>
                <w:bCs/>
                <w:color w:val="000000"/>
                <w:sz w:val="20"/>
                <w:szCs w:val="20"/>
                <w:lang w:val="en-US" w:eastAsia="en-US"/>
              </w:rPr>
            </w:pPr>
            <w:r w:rsidRPr="00660F43">
              <w:rPr>
                <w:b/>
                <w:bCs/>
                <w:color w:val="000000"/>
                <w:sz w:val="20"/>
                <w:szCs w:val="20"/>
                <w:lang w:val="en-US" w:eastAsia="en-US"/>
              </w:rPr>
              <w:t xml:space="preserve">21121. Изданачке мешовите шуме букве - Високе шуме букве и осталих лишћара и четинара укупно </w:t>
            </w:r>
          </w:p>
        </w:tc>
        <w:tc>
          <w:tcPr>
            <w:tcW w:w="657" w:type="pct"/>
            <w:tcBorders>
              <w:top w:val="single" w:sz="4" w:space="0" w:color="4472C4"/>
              <w:left w:val="nil"/>
              <w:bottom w:val="single" w:sz="4" w:space="0" w:color="4472C4"/>
              <w:right w:val="nil"/>
            </w:tcBorders>
            <w:vAlign w:val="bottom"/>
            <w:hideMark/>
          </w:tcPr>
          <w:p w14:paraId="24264178" w14:textId="77777777" w:rsidR="00660F43" w:rsidRPr="00660F43" w:rsidRDefault="00660F43" w:rsidP="00660F43">
            <w:pPr>
              <w:widowControl/>
              <w:rPr>
                <w:b/>
                <w:bCs/>
                <w:color w:val="000000"/>
                <w:sz w:val="20"/>
                <w:szCs w:val="20"/>
                <w:lang w:val="en-US" w:eastAsia="en-US"/>
              </w:rPr>
            </w:pPr>
          </w:p>
        </w:tc>
        <w:tc>
          <w:tcPr>
            <w:tcW w:w="415" w:type="pct"/>
            <w:tcBorders>
              <w:top w:val="single" w:sz="4" w:space="0" w:color="4472C4"/>
              <w:left w:val="nil"/>
              <w:bottom w:val="single" w:sz="4" w:space="0" w:color="4472C4"/>
              <w:right w:val="nil"/>
            </w:tcBorders>
            <w:vAlign w:val="bottom"/>
            <w:hideMark/>
          </w:tcPr>
          <w:p w14:paraId="6AAA6757"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41,91</w:t>
            </w:r>
          </w:p>
        </w:tc>
        <w:tc>
          <w:tcPr>
            <w:tcW w:w="249" w:type="pct"/>
            <w:tcBorders>
              <w:top w:val="single" w:sz="4" w:space="0" w:color="4472C4"/>
              <w:left w:val="nil"/>
              <w:bottom w:val="single" w:sz="4" w:space="0" w:color="4472C4"/>
              <w:right w:val="nil"/>
            </w:tcBorders>
            <w:vAlign w:val="bottom"/>
            <w:hideMark/>
          </w:tcPr>
          <w:p w14:paraId="264B7123"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14.199,2</w:t>
            </w:r>
          </w:p>
        </w:tc>
        <w:tc>
          <w:tcPr>
            <w:tcW w:w="167" w:type="pct"/>
            <w:tcBorders>
              <w:top w:val="single" w:sz="4" w:space="0" w:color="4472C4"/>
              <w:left w:val="nil"/>
              <w:bottom w:val="single" w:sz="4" w:space="0" w:color="4472C4"/>
              <w:right w:val="nil"/>
            </w:tcBorders>
            <w:vAlign w:val="bottom"/>
            <w:hideMark/>
          </w:tcPr>
          <w:p w14:paraId="37402135"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0,0</w:t>
            </w:r>
          </w:p>
        </w:tc>
        <w:tc>
          <w:tcPr>
            <w:tcW w:w="224" w:type="pct"/>
            <w:tcBorders>
              <w:top w:val="single" w:sz="4" w:space="0" w:color="4472C4"/>
              <w:left w:val="nil"/>
              <w:bottom w:val="single" w:sz="4" w:space="0" w:color="4472C4"/>
              <w:right w:val="nil"/>
            </w:tcBorders>
            <w:vAlign w:val="bottom"/>
            <w:hideMark/>
          </w:tcPr>
          <w:p w14:paraId="3246D1C3"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334,6</w:t>
            </w:r>
          </w:p>
        </w:tc>
        <w:tc>
          <w:tcPr>
            <w:tcW w:w="242" w:type="pct"/>
            <w:tcBorders>
              <w:top w:val="single" w:sz="4" w:space="0" w:color="4472C4"/>
              <w:left w:val="nil"/>
              <w:bottom w:val="single" w:sz="4" w:space="0" w:color="4472C4"/>
              <w:right w:val="nil"/>
            </w:tcBorders>
            <w:vAlign w:val="bottom"/>
            <w:hideMark/>
          </w:tcPr>
          <w:p w14:paraId="61E9E1B5"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1.950,1</w:t>
            </w:r>
          </w:p>
        </w:tc>
        <w:tc>
          <w:tcPr>
            <w:tcW w:w="242" w:type="pct"/>
            <w:tcBorders>
              <w:top w:val="single" w:sz="4" w:space="0" w:color="4472C4"/>
              <w:left w:val="nil"/>
              <w:bottom w:val="single" w:sz="4" w:space="0" w:color="4472C4"/>
              <w:right w:val="nil"/>
            </w:tcBorders>
            <w:vAlign w:val="bottom"/>
            <w:hideMark/>
          </w:tcPr>
          <w:p w14:paraId="6484BB9C"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3.973,4</w:t>
            </w:r>
          </w:p>
        </w:tc>
        <w:tc>
          <w:tcPr>
            <w:tcW w:w="242" w:type="pct"/>
            <w:tcBorders>
              <w:top w:val="single" w:sz="4" w:space="0" w:color="4472C4"/>
              <w:left w:val="nil"/>
              <w:bottom w:val="single" w:sz="4" w:space="0" w:color="4472C4"/>
              <w:right w:val="nil"/>
            </w:tcBorders>
            <w:vAlign w:val="bottom"/>
            <w:hideMark/>
          </w:tcPr>
          <w:p w14:paraId="531E4E3A"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3.199,8</w:t>
            </w:r>
          </w:p>
        </w:tc>
        <w:tc>
          <w:tcPr>
            <w:tcW w:w="242" w:type="pct"/>
            <w:tcBorders>
              <w:top w:val="single" w:sz="4" w:space="0" w:color="4472C4"/>
              <w:left w:val="nil"/>
              <w:bottom w:val="single" w:sz="4" w:space="0" w:color="4472C4"/>
              <w:right w:val="nil"/>
            </w:tcBorders>
            <w:vAlign w:val="bottom"/>
            <w:hideMark/>
          </w:tcPr>
          <w:p w14:paraId="4CABD8E4"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2.494,5</w:t>
            </w:r>
          </w:p>
        </w:tc>
        <w:tc>
          <w:tcPr>
            <w:tcW w:w="206" w:type="pct"/>
            <w:tcBorders>
              <w:top w:val="single" w:sz="4" w:space="0" w:color="4472C4"/>
              <w:left w:val="nil"/>
              <w:bottom w:val="single" w:sz="4" w:space="0" w:color="4472C4"/>
              <w:right w:val="nil"/>
            </w:tcBorders>
            <w:vAlign w:val="bottom"/>
            <w:hideMark/>
          </w:tcPr>
          <w:p w14:paraId="77AC8A27"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1.801,2</w:t>
            </w:r>
          </w:p>
        </w:tc>
        <w:tc>
          <w:tcPr>
            <w:tcW w:w="207" w:type="pct"/>
            <w:tcBorders>
              <w:top w:val="single" w:sz="4" w:space="0" w:color="4472C4"/>
              <w:left w:val="nil"/>
              <w:bottom w:val="single" w:sz="4" w:space="0" w:color="4472C4"/>
              <w:right w:val="nil"/>
            </w:tcBorders>
            <w:vAlign w:val="bottom"/>
            <w:hideMark/>
          </w:tcPr>
          <w:p w14:paraId="313CE684"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388,8</w:t>
            </w:r>
          </w:p>
        </w:tc>
        <w:tc>
          <w:tcPr>
            <w:tcW w:w="206" w:type="pct"/>
            <w:tcBorders>
              <w:top w:val="single" w:sz="4" w:space="0" w:color="4472C4"/>
              <w:left w:val="nil"/>
              <w:bottom w:val="single" w:sz="4" w:space="0" w:color="4472C4"/>
              <w:right w:val="nil"/>
            </w:tcBorders>
            <w:vAlign w:val="bottom"/>
            <w:hideMark/>
          </w:tcPr>
          <w:p w14:paraId="0864229C"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56,7</w:t>
            </w:r>
          </w:p>
        </w:tc>
        <w:tc>
          <w:tcPr>
            <w:tcW w:w="146" w:type="pct"/>
            <w:tcBorders>
              <w:top w:val="single" w:sz="4" w:space="0" w:color="4472C4"/>
              <w:left w:val="nil"/>
              <w:bottom w:val="single" w:sz="4" w:space="0" w:color="4472C4"/>
              <w:right w:val="nil"/>
            </w:tcBorders>
            <w:vAlign w:val="bottom"/>
            <w:hideMark/>
          </w:tcPr>
          <w:p w14:paraId="0490672F"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0,0</w:t>
            </w:r>
          </w:p>
        </w:tc>
        <w:tc>
          <w:tcPr>
            <w:tcW w:w="201" w:type="pct"/>
            <w:tcBorders>
              <w:top w:val="single" w:sz="4" w:space="0" w:color="4472C4"/>
              <w:left w:val="nil"/>
              <w:bottom w:val="single" w:sz="4" w:space="0" w:color="4472C4"/>
              <w:right w:val="nil"/>
            </w:tcBorders>
            <w:vAlign w:val="bottom"/>
            <w:hideMark/>
          </w:tcPr>
          <w:p w14:paraId="32D32581"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216,7</w:t>
            </w:r>
          </w:p>
        </w:tc>
      </w:tr>
      <w:tr w:rsidR="00660F43" w:rsidRPr="00660F43" w14:paraId="58DCC6BA" w14:textId="77777777" w:rsidTr="0005049A">
        <w:trPr>
          <w:trHeight w:val="300"/>
        </w:trPr>
        <w:tc>
          <w:tcPr>
            <w:tcW w:w="1354" w:type="pct"/>
            <w:tcBorders>
              <w:top w:val="nil"/>
              <w:left w:val="nil"/>
              <w:bottom w:val="single" w:sz="4" w:space="0" w:color="8EA9DB"/>
              <w:right w:val="nil"/>
            </w:tcBorders>
            <w:vAlign w:val="bottom"/>
            <w:hideMark/>
          </w:tcPr>
          <w:p w14:paraId="21A5EF7D" w14:textId="77777777" w:rsidR="00660F43" w:rsidRPr="00660F43" w:rsidRDefault="00660F43" w:rsidP="00660F43">
            <w:pPr>
              <w:widowControl/>
              <w:rPr>
                <w:b/>
                <w:bCs/>
                <w:color w:val="000000"/>
                <w:sz w:val="20"/>
                <w:szCs w:val="20"/>
                <w:lang w:val="en-US" w:eastAsia="en-US"/>
              </w:rPr>
            </w:pPr>
            <w:r w:rsidRPr="00660F43">
              <w:rPr>
                <w:b/>
                <w:bCs/>
                <w:color w:val="000000"/>
                <w:sz w:val="20"/>
                <w:szCs w:val="20"/>
                <w:lang w:val="en-US" w:eastAsia="en-US"/>
              </w:rPr>
              <w:t>2510. Високе мешовите шуме китњака, сладуна и цера</w:t>
            </w:r>
          </w:p>
        </w:tc>
        <w:tc>
          <w:tcPr>
            <w:tcW w:w="657" w:type="pct"/>
            <w:tcBorders>
              <w:top w:val="nil"/>
              <w:left w:val="nil"/>
              <w:bottom w:val="nil"/>
              <w:right w:val="nil"/>
            </w:tcBorders>
            <w:vAlign w:val="bottom"/>
            <w:hideMark/>
          </w:tcPr>
          <w:p w14:paraId="75E14867" w14:textId="77777777" w:rsidR="00660F43" w:rsidRPr="00660F43" w:rsidRDefault="00660F43" w:rsidP="00660F43">
            <w:pPr>
              <w:widowControl/>
              <w:rPr>
                <w:color w:val="000000"/>
                <w:sz w:val="20"/>
                <w:szCs w:val="20"/>
                <w:lang w:val="en-US" w:eastAsia="en-US"/>
              </w:rPr>
            </w:pPr>
            <w:r w:rsidRPr="00660F43">
              <w:rPr>
                <w:color w:val="000000"/>
                <w:sz w:val="20"/>
                <w:szCs w:val="20"/>
                <w:lang w:val="en-US" w:eastAsia="en-US"/>
              </w:rPr>
              <w:t>59. Национални парк - II степен заштите</w:t>
            </w:r>
          </w:p>
        </w:tc>
        <w:tc>
          <w:tcPr>
            <w:tcW w:w="415" w:type="pct"/>
            <w:tcBorders>
              <w:top w:val="nil"/>
              <w:left w:val="nil"/>
              <w:bottom w:val="nil"/>
              <w:right w:val="nil"/>
            </w:tcBorders>
            <w:vAlign w:val="bottom"/>
            <w:hideMark/>
          </w:tcPr>
          <w:p w14:paraId="5EA387E2"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24,59</w:t>
            </w:r>
          </w:p>
        </w:tc>
        <w:tc>
          <w:tcPr>
            <w:tcW w:w="249" w:type="pct"/>
            <w:tcBorders>
              <w:top w:val="nil"/>
              <w:left w:val="nil"/>
              <w:bottom w:val="nil"/>
              <w:right w:val="nil"/>
            </w:tcBorders>
            <w:vAlign w:val="bottom"/>
            <w:hideMark/>
          </w:tcPr>
          <w:p w14:paraId="42A0DBAB"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2.579,4</w:t>
            </w:r>
          </w:p>
        </w:tc>
        <w:tc>
          <w:tcPr>
            <w:tcW w:w="167" w:type="pct"/>
            <w:tcBorders>
              <w:top w:val="nil"/>
              <w:left w:val="nil"/>
              <w:bottom w:val="nil"/>
              <w:right w:val="nil"/>
            </w:tcBorders>
            <w:vAlign w:val="bottom"/>
            <w:hideMark/>
          </w:tcPr>
          <w:p w14:paraId="3017FE8C"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224" w:type="pct"/>
            <w:tcBorders>
              <w:top w:val="nil"/>
              <w:left w:val="nil"/>
              <w:bottom w:val="nil"/>
              <w:right w:val="nil"/>
            </w:tcBorders>
            <w:vAlign w:val="bottom"/>
            <w:hideMark/>
          </w:tcPr>
          <w:p w14:paraId="238D0904"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452,6</w:t>
            </w:r>
          </w:p>
        </w:tc>
        <w:tc>
          <w:tcPr>
            <w:tcW w:w="242" w:type="pct"/>
            <w:tcBorders>
              <w:top w:val="nil"/>
              <w:left w:val="nil"/>
              <w:bottom w:val="nil"/>
              <w:right w:val="nil"/>
            </w:tcBorders>
            <w:vAlign w:val="bottom"/>
            <w:hideMark/>
          </w:tcPr>
          <w:p w14:paraId="749FB538"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400,9</w:t>
            </w:r>
          </w:p>
        </w:tc>
        <w:tc>
          <w:tcPr>
            <w:tcW w:w="242" w:type="pct"/>
            <w:tcBorders>
              <w:top w:val="nil"/>
              <w:left w:val="nil"/>
              <w:bottom w:val="nil"/>
              <w:right w:val="nil"/>
            </w:tcBorders>
            <w:vAlign w:val="bottom"/>
            <w:hideMark/>
          </w:tcPr>
          <w:p w14:paraId="2DF80C39"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585,7</w:t>
            </w:r>
          </w:p>
        </w:tc>
        <w:tc>
          <w:tcPr>
            <w:tcW w:w="242" w:type="pct"/>
            <w:tcBorders>
              <w:top w:val="nil"/>
              <w:left w:val="nil"/>
              <w:bottom w:val="nil"/>
              <w:right w:val="nil"/>
            </w:tcBorders>
            <w:vAlign w:val="bottom"/>
            <w:hideMark/>
          </w:tcPr>
          <w:p w14:paraId="1FF9A952"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571,6</w:t>
            </w:r>
          </w:p>
        </w:tc>
        <w:tc>
          <w:tcPr>
            <w:tcW w:w="242" w:type="pct"/>
            <w:tcBorders>
              <w:top w:val="nil"/>
              <w:left w:val="nil"/>
              <w:bottom w:val="nil"/>
              <w:right w:val="nil"/>
            </w:tcBorders>
            <w:vAlign w:val="bottom"/>
            <w:hideMark/>
          </w:tcPr>
          <w:p w14:paraId="47E1749F"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225,0</w:t>
            </w:r>
          </w:p>
        </w:tc>
        <w:tc>
          <w:tcPr>
            <w:tcW w:w="206" w:type="pct"/>
            <w:tcBorders>
              <w:top w:val="nil"/>
              <w:left w:val="nil"/>
              <w:bottom w:val="nil"/>
              <w:right w:val="nil"/>
            </w:tcBorders>
            <w:vAlign w:val="bottom"/>
            <w:hideMark/>
          </w:tcPr>
          <w:p w14:paraId="2F43DCB1"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116,0</w:t>
            </w:r>
          </w:p>
        </w:tc>
        <w:tc>
          <w:tcPr>
            <w:tcW w:w="207" w:type="pct"/>
            <w:tcBorders>
              <w:top w:val="nil"/>
              <w:left w:val="nil"/>
              <w:bottom w:val="nil"/>
              <w:right w:val="nil"/>
            </w:tcBorders>
            <w:vAlign w:val="bottom"/>
            <w:hideMark/>
          </w:tcPr>
          <w:p w14:paraId="59763F7A"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227,6</w:t>
            </w:r>
          </w:p>
        </w:tc>
        <w:tc>
          <w:tcPr>
            <w:tcW w:w="206" w:type="pct"/>
            <w:tcBorders>
              <w:top w:val="nil"/>
              <w:left w:val="nil"/>
              <w:bottom w:val="nil"/>
              <w:right w:val="nil"/>
            </w:tcBorders>
            <w:vAlign w:val="bottom"/>
            <w:hideMark/>
          </w:tcPr>
          <w:p w14:paraId="286E089C"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146" w:type="pct"/>
            <w:tcBorders>
              <w:top w:val="nil"/>
              <w:left w:val="nil"/>
              <w:bottom w:val="nil"/>
              <w:right w:val="nil"/>
            </w:tcBorders>
            <w:vAlign w:val="bottom"/>
            <w:hideMark/>
          </w:tcPr>
          <w:p w14:paraId="204D019F"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201" w:type="pct"/>
            <w:tcBorders>
              <w:top w:val="nil"/>
              <w:left w:val="nil"/>
              <w:bottom w:val="nil"/>
              <w:right w:val="nil"/>
            </w:tcBorders>
            <w:vAlign w:val="bottom"/>
            <w:hideMark/>
          </w:tcPr>
          <w:p w14:paraId="4543E609"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46,6</w:t>
            </w:r>
          </w:p>
        </w:tc>
      </w:tr>
      <w:tr w:rsidR="00660F43" w:rsidRPr="00660F43" w14:paraId="0BBD1997" w14:textId="77777777" w:rsidTr="0005049A">
        <w:trPr>
          <w:trHeight w:val="300"/>
        </w:trPr>
        <w:tc>
          <w:tcPr>
            <w:tcW w:w="1354" w:type="pct"/>
            <w:tcBorders>
              <w:top w:val="single" w:sz="4" w:space="0" w:color="4472C4"/>
              <w:left w:val="nil"/>
              <w:bottom w:val="single" w:sz="4" w:space="0" w:color="4472C4"/>
              <w:right w:val="nil"/>
            </w:tcBorders>
            <w:vAlign w:val="bottom"/>
            <w:hideMark/>
          </w:tcPr>
          <w:p w14:paraId="28C0B725" w14:textId="77777777" w:rsidR="00660F43" w:rsidRPr="00660F43" w:rsidRDefault="00660F43" w:rsidP="00660F43">
            <w:pPr>
              <w:widowControl/>
              <w:rPr>
                <w:b/>
                <w:bCs/>
                <w:color w:val="000000"/>
                <w:sz w:val="20"/>
                <w:szCs w:val="20"/>
                <w:lang w:val="en-US" w:eastAsia="en-US"/>
              </w:rPr>
            </w:pPr>
            <w:r w:rsidRPr="00660F43">
              <w:rPr>
                <w:b/>
                <w:bCs/>
                <w:color w:val="000000"/>
                <w:sz w:val="20"/>
                <w:szCs w:val="20"/>
                <w:lang w:val="en-US" w:eastAsia="en-US"/>
              </w:rPr>
              <w:t xml:space="preserve">2510. Високе мешовите шуме китњака, сладуна и цера укупно </w:t>
            </w:r>
          </w:p>
        </w:tc>
        <w:tc>
          <w:tcPr>
            <w:tcW w:w="657" w:type="pct"/>
            <w:tcBorders>
              <w:top w:val="single" w:sz="4" w:space="0" w:color="4472C4"/>
              <w:left w:val="nil"/>
              <w:bottom w:val="single" w:sz="4" w:space="0" w:color="4472C4"/>
              <w:right w:val="nil"/>
            </w:tcBorders>
            <w:vAlign w:val="bottom"/>
            <w:hideMark/>
          </w:tcPr>
          <w:p w14:paraId="043EDDA9" w14:textId="77777777" w:rsidR="00660F43" w:rsidRPr="00660F43" w:rsidRDefault="00660F43" w:rsidP="00660F43">
            <w:pPr>
              <w:widowControl/>
              <w:rPr>
                <w:b/>
                <w:bCs/>
                <w:color w:val="000000"/>
                <w:sz w:val="20"/>
                <w:szCs w:val="20"/>
                <w:lang w:val="en-US" w:eastAsia="en-US"/>
              </w:rPr>
            </w:pPr>
          </w:p>
        </w:tc>
        <w:tc>
          <w:tcPr>
            <w:tcW w:w="415" w:type="pct"/>
            <w:tcBorders>
              <w:top w:val="single" w:sz="4" w:space="0" w:color="4472C4"/>
              <w:left w:val="nil"/>
              <w:bottom w:val="single" w:sz="4" w:space="0" w:color="4472C4"/>
              <w:right w:val="nil"/>
            </w:tcBorders>
            <w:vAlign w:val="bottom"/>
            <w:hideMark/>
          </w:tcPr>
          <w:p w14:paraId="7ACA605A"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24,59</w:t>
            </w:r>
          </w:p>
        </w:tc>
        <w:tc>
          <w:tcPr>
            <w:tcW w:w="249" w:type="pct"/>
            <w:tcBorders>
              <w:top w:val="single" w:sz="4" w:space="0" w:color="4472C4"/>
              <w:left w:val="nil"/>
              <w:bottom w:val="single" w:sz="4" w:space="0" w:color="4472C4"/>
              <w:right w:val="nil"/>
            </w:tcBorders>
            <w:vAlign w:val="bottom"/>
            <w:hideMark/>
          </w:tcPr>
          <w:p w14:paraId="40DF533B"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2.579,4</w:t>
            </w:r>
          </w:p>
        </w:tc>
        <w:tc>
          <w:tcPr>
            <w:tcW w:w="167" w:type="pct"/>
            <w:tcBorders>
              <w:top w:val="single" w:sz="4" w:space="0" w:color="4472C4"/>
              <w:left w:val="nil"/>
              <w:bottom w:val="single" w:sz="4" w:space="0" w:color="4472C4"/>
              <w:right w:val="nil"/>
            </w:tcBorders>
            <w:vAlign w:val="bottom"/>
            <w:hideMark/>
          </w:tcPr>
          <w:p w14:paraId="5288E60F"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0,0</w:t>
            </w:r>
          </w:p>
        </w:tc>
        <w:tc>
          <w:tcPr>
            <w:tcW w:w="224" w:type="pct"/>
            <w:tcBorders>
              <w:top w:val="single" w:sz="4" w:space="0" w:color="4472C4"/>
              <w:left w:val="nil"/>
              <w:bottom w:val="single" w:sz="4" w:space="0" w:color="4472C4"/>
              <w:right w:val="nil"/>
            </w:tcBorders>
            <w:vAlign w:val="bottom"/>
            <w:hideMark/>
          </w:tcPr>
          <w:p w14:paraId="68EEAF4E"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452,6</w:t>
            </w:r>
          </w:p>
        </w:tc>
        <w:tc>
          <w:tcPr>
            <w:tcW w:w="242" w:type="pct"/>
            <w:tcBorders>
              <w:top w:val="single" w:sz="4" w:space="0" w:color="4472C4"/>
              <w:left w:val="nil"/>
              <w:bottom w:val="single" w:sz="4" w:space="0" w:color="4472C4"/>
              <w:right w:val="nil"/>
            </w:tcBorders>
            <w:vAlign w:val="bottom"/>
            <w:hideMark/>
          </w:tcPr>
          <w:p w14:paraId="27C825B8"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400,9</w:t>
            </w:r>
          </w:p>
        </w:tc>
        <w:tc>
          <w:tcPr>
            <w:tcW w:w="242" w:type="pct"/>
            <w:tcBorders>
              <w:top w:val="single" w:sz="4" w:space="0" w:color="4472C4"/>
              <w:left w:val="nil"/>
              <w:bottom w:val="single" w:sz="4" w:space="0" w:color="4472C4"/>
              <w:right w:val="nil"/>
            </w:tcBorders>
            <w:vAlign w:val="bottom"/>
            <w:hideMark/>
          </w:tcPr>
          <w:p w14:paraId="445BCA47"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585,7</w:t>
            </w:r>
          </w:p>
        </w:tc>
        <w:tc>
          <w:tcPr>
            <w:tcW w:w="242" w:type="pct"/>
            <w:tcBorders>
              <w:top w:val="single" w:sz="4" w:space="0" w:color="4472C4"/>
              <w:left w:val="nil"/>
              <w:bottom w:val="single" w:sz="4" w:space="0" w:color="4472C4"/>
              <w:right w:val="nil"/>
            </w:tcBorders>
            <w:vAlign w:val="bottom"/>
            <w:hideMark/>
          </w:tcPr>
          <w:p w14:paraId="106BD5BF"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571,6</w:t>
            </w:r>
          </w:p>
        </w:tc>
        <w:tc>
          <w:tcPr>
            <w:tcW w:w="242" w:type="pct"/>
            <w:tcBorders>
              <w:top w:val="single" w:sz="4" w:space="0" w:color="4472C4"/>
              <w:left w:val="nil"/>
              <w:bottom w:val="single" w:sz="4" w:space="0" w:color="4472C4"/>
              <w:right w:val="nil"/>
            </w:tcBorders>
            <w:vAlign w:val="bottom"/>
            <w:hideMark/>
          </w:tcPr>
          <w:p w14:paraId="13F3AC99"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225,0</w:t>
            </w:r>
          </w:p>
        </w:tc>
        <w:tc>
          <w:tcPr>
            <w:tcW w:w="206" w:type="pct"/>
            <w:tcBorders>
              <w:top w:val="single" w:sz="4" w:space="0" w:color="4472C4"/>
              <w:left w:val="nil"/>
              <w:bottom w:val="single" w:sz="4" w:space="0" w:color="4472C4"/>
              <w:right w:val="nil"/>
            </w:tcBorders>
            <w:vAlign w:val="bottom"/>
            <w:hideMark/>
          </w:tcPr>
          <w:p w14:paraId="06312381"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116,0</w:t>
            </w:r>
          </w:p>
        </w:tc>
        <w:tc>
          <w:tcPr>
            <w:tcW w:w="207" w:type="pct"/>
            <w:tcBorders>
              <w:top w:val="single" w:sz="4" w:space="0" w:color="4472C4"/>
              <w:left w:val="nil"/>
              <w:bottom w:val="single" w:sz="4" w:space="0" w:color="4472C4"/>
              <w:right w:val="nil"/>
            </w:tcBorders>
            <w:vAlign w:val="bottom"/>
            <w:hideMark/>
          </w:tcPr>
          <w:p w14:paraId="262BCF00"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227,6</w:t>
            </w:r>
          </w:p>
        </w:tc>
        <w:tc>
          <w:tcPr>
            <w:tcW w:w="206" w:type="pct"/>
            <w:tcBorders>
              <w:top w:val="single" w:sz="4" w:space="0" w:color="4472C4"/>
              <w:left w:val="nil"/>
              <w:bottom w:val="single" w:sz="4" w:space="0" w:color="4472C4"/>
              <w:right w:val="nil"/>
            </w:tcBorders>
            <w:vAlign w:val="bottom"/>
            <w:hideMark/>
          </w:tcPr>
          <w:p w14:paraId="79B1033F"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0,0</w:t>
            </w:r>
          </w:p>
        </w:tc>
        <w:tc>
          <w:tcPr>
            <w:tcW w:w="146" w:type="pct"/>
            <w:tcBorders>
              <w:top w:val="single" w:sz="4" w:space="0" w:color="4472C4"/>
              <w:left w:val="nil"/>
              <w:bottom w:val="single" w:sz="4" w:space="0" w:color="4472C4"/>
              <w:right w:val="nil"/>
            </w:tcBorders>
            <w:vAlign w:val="bottom"/>
            <w:hideMark/>
          </w:tcPr>
          <w:p w14:paraId="16D67655"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0,0</w:t>
            </w:r>
          </w:p>
        </w:tc>
        <w:tc>
          <w:tcPr>
            <w:tcW w:w="201" w:type="pct"/>
            <w:tcBorders>
              <w:top w:val="single" w:sz="4" w:space="0" w:color="4472C4"/>
              <w:left w:val="nil"/>
              <w:bottom w:val="single" w:sz="4" w:space="0" w:color="4472C4"/>
              <w:right w:val="nil"/>
            </w:tcBorders>
            <w:vAlign w:val="bottom"/>
            <w:hideMark/>
          </w:tcPr>
          <w:p w14:paraId="3C866AD4"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46,6</w:t>
            </w:r>
          </w:p>
        </w:tc>
      </w:tr>
      <w:tr w:rsidR="00660F43" w:rsidRPr="00660F43" w14:paraId="284D9743" w14:textId="77777777" w:rsidTr="0005049A">
        <w:trPr>
          <w:trHeight w:val="300"/>
        </w:trPr>
        <w:tc>
          <w:tcPr>
            <w:tcW w:w="1354" w:type="pct"/>
            <w:tcBorders>
              <w:top w:val="nil"/>
              <w:left w:val="nil"/>
              <w:bottom w:val="nil"/>
              <w:right w:val="nil"/>
            </w:tcBorders>
            <w:vAlign w:val="bottom"/>
            <w:hideMark/>
          </w:tcPr>
          <w:p w14:paraId="708B6FC6" w14:textId="77777777" w:rsidR="00660F43" w:rsidRPr="00660F43" w:rsidRDefault="00660F43" w:rsidP="00660F43">
            <w:pPr>
              <w:widowControl/>
              <w:rPr>
                <w:b/>
                <w:bCs/>
                <w:color w:val="000000"/>
                <w:sz w:val="20"/>
                <w:szCs w:val="20"/>
                <w:lang w:val="en-US" w:eastAsia="en-US"/>
              </w:rPr>
            </w:pPr>
            <w:r w:rsidRPr="00660F43">
              <w:rPr>
                <w:b/>
                <w:bCs/>
                <w:color w:val="000000"/>
                <w:sz w:val="20"/>
                <w:szCs w:val="20"/>
                <w:lang w:val="en-US" w:eastAsia="en-US"/>
              </w:rPr>
              <w:lastRenderedPageBreak/>
              <w:t>2621. Изданачке мешовите шуме храстова - Високе шуме храстова и осталих лишћара</w:t>
            </w:r>
          </w:p>
        </w:tc>
        <w:tc>
          <w:tcPr>
            <w:tcW w:w="657" w:type="pct"/>
            <w:tcBorders>
              <w:top w:val="nil"/>
              <w:left w:val="nil"/>
              <w:bottom w:val="nil"/>
              <w:right w:val="nil"/>
            </w:tcBorders>
            <w:vAlign w:val="bottom"/>
            <w:hideMark/>
          </w:tcPr>
          <w:p w14:paraId="304BE86E" w14:textId="77777777" w:rsidR="00660F43" w:rsidRPr="00660F43" w:rsidRDefault="00660F43" w:rsidP="00660F43">
            <w:pPr>
              <w:widowControl/>
              <w:rPr>
                <w:color w:val="000000"/>
                <w:sz w:val="20"/>
                <w:szCs w:val="20"/>
                <w:lang w:val="en-US" w:eastAsia="en-US"/>
              </w:rPr>
            </w:pPr>
            <w:r w:rsidRPr="00660F43">
              <w:rPr>
                <w:color w:val="000000"/>
                <w:sz w:val="20"/>
                <w:szCs w:val="20"/>
                <w:lang w:val="en-US" w:eastAsia="en-US"/>
              </w:rPr>
              <w:t>58. Национални парк - I степен заштите</w:t>
            </w:r>
          </w:p>
        </w:tc>
        <w:tc>
          <w:tcPr>
            <w:tcW w:w="415" w:type="pct"/>
            <w:tcBorders>
              <w:top w:val="nil"/>
              <w:left w:val="nil"/>
              <w:bottom w:val="nil"/>
              <w:right w:val="nil"/>
            </w:tcBorders>
            <w:vAlign w:val="bottom"/>
            <w:hideMark/>
          </w:tcPr>
          <w:p w14:paraId="6B209435"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1,39</w:t>
            </w:r>
          </w:p>
        </w:tc>
        <w:tc>
          <w:tcPr>
            <w:tcW w:w="249" w:type="pct"/>
            <w:tcBorders>
              <w:top w:val="nil"/>
              <w:left w:val="nil"/>
              <w:bottom w:val="nil"/>
              <w:right w:val="nil"/>
            </w:tcBorders>
            <w:vAlign w:val="bottom"/>
            <w:hideMark/>
          </w:tcPr>
          <w:p w14:paraId="5BE2A3B2"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190,7</w:t>
            </w:r>
          </w:p>
        </w:tc>
        <w:tc>
          <w:tcPr>
            <w:tcW w:w="167" w:type="pct"/>
            <w:tcBorders>
              <w:top w:val="nil"/>
              <w:left w:val="nil"/>
              <w:bottom w:val="nil"/>
              <w:right w:val="nil"/>
            </w:tcBorders>
            <w:vAlign w:val="bottom"/>
            <w:hideMark/>
          </w:tcPr>
          <w:p w14:paraId="20AED9FA"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224" w:type="pct"/>
            <w:tcBorders>
              <w:top w:val="nil"/>
              <w:left w:val="nil"/>
              <w:bottom w:val="nil"/>
              <w:right w:val="nil"/>
            </w:tcBorders>
            <w:vAlign w:val="bottom"/>
            <w:hideMark/>
          </w:tcPr>
          <w:p w14:paraId="6EED1E64"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57,0</w:t>
            </w:r>
          </w:p>
        </w:tc>
        <w:tc>
          <w:tcPr>
            <w:tcW w:w="242" w:type="pct"/>
            <w:tcBorders>
              <w:top w:val="nil"/>
              <w:left w:val="nil"/>
              <w:bottom w:val="nil"/>
              <w:right w:val="nil"/>
            </w:tcBorders>
            <w:vAlign w:val="bottom"/>
            <w:hideMark/>
          </w:tcPr>
          <w:p w14:paraId="19B3C29D"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133,6</w:t>
            </w:r>
          </w:p>
        </w:tc>
        <w:tc>
          <w:tcPr>
            <w:tcW w:w="242" w:type="pct"/>
            <w:tcBorders>
              <w:top w:val="nil"/>
              <w:left w:val="nil"/>
              <w:bottom w:val="nil"/>
              <w:right w:val="nil"/>
            </w:tcBorders>
            <w:vAlign w:val="bottom"/>
            <w:hideMark/>
          </w:tcPr>
          <w:p w14:paraId="203DC440"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242" w:type="pct"/>
            <w:tcBorders>
              <w:top w:val="nil"/>
              <w:left w:val="nil"/>
              <w:bottom w:val="nil"/>
              <w:right w:val="nil"/>
            </w:tcBorders>
            <w:vAlign w:val="bottom"/>
            <w:hideMark/>
          </w:tcPr>
          <w:p w14:paraId="7C9E7C1A"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242" w:type="pct"/>
            <w:tcBorders>
              <w:top w:val="nil"/>
              <w:left w:val="nil"/>
              <w:bottom w:val="nil"/>
              <w:right w:val="nil"/>
            </w:tcBorders>
            <w:vAlign w:val="bottom"/>
            <w:hideMark/>
          </w:tcPr>
          <w:p w14:paraId="670BDBC4"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206" w:type="pct"/>
            <w:tcBorders>
              <w:top w:val="nil"/>
              <w:left w:val="nil"/>
              <w:bottom w:val="nil"/>
              <w:right w:val="nil"/>
            </w:tcBorders>
            <w:vAlign w:val="bottom"/>
            <w:hideMark/>
          </w:tcPr>
          <w:p w14:paraId="4CFAE4D0"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207" w:type="pct"/>
            <w:tcBorders>
              <w:top w:val="nil"/>
              <w:left w:val="nil"/>
              <w:bottom w:val="nil"/>
              <w:right w:val="nil"/>
            </w:tcBorders>
            <w:vAlign w:val="bottom"/>
            <w:hideMark/>
          </w:tcPr>
          <w:p w14:paraId="5028EE02"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206" w:type="pct"/>
            <w:tcBorders>
              <w:top w:val="nil"/>
              <w:left w:val="nil"/>
              <w:bottom w:val="nil"/>
              <w:right w:val="nil"/>
            </w:tcBorders>
            <w:vAlign w:val="bottom"/>
            <w:hideMark/>
          </w:tcPr>
          <w:p w14:paraId="4D3F9286"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146" w:type="pct"/>
            <w:tcBorders>
              <w:top w:val="nil"/>
              <w:left w:val="nil"/>
              <w:bottom w:val="nil"/>
              <w:right w:val="nil"/>
            </w:tcBorders>
            <w:vAlign w:val="bottom"/>
            <w:hideMark/>
          </w:tcPr>
          <w:p w14:paraId="1AE509AE"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201" w:type="pct"/>
            <w:tcBorders>
              <w:top w:val="nil"/>
              <w:left w:val="nil"/>
              <w:bottom w:val="nil"/>
              <w:right w:val="nil"/>
            </w:tcBorders>
            <w:vAlign w:val="bottom"/>
            <w:hideMark/>
          </w:tcPr>
          <w:p w14:paraId="5FB11A5F"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5,6</w:t>
            </w:r>
          </w:p>
        </w:tc>
      </w:tr>
      <w:tr w:rsidR="00660F43" w:rsidRPr="00660F43" w14:paraId="176D4E8B" w14:textId="77777777" w:rsidTr="0005049A">
        <w:trPr>
          <w:trHeight w:val="300"/>
        </w:trPr>
        <w:tc>
          <w:tcPr>
            <w:tcW w:w="1354" w:type="pct"/>
            <w:tcBorders>
              <w:top w:val="nil"/>
              <w:left w:val="nil"/>
              <w:bottom w:val="nil"/>
              <w:right w:val="nil"/>
            </w:tcBorders>
            <w:vAlign w:val="bottom"/>
            <w:hideMark/>
          </w:tcPr>
          <w:p w14:paraId="43B0BCA2" w14:textId="77777777" w:rsidR="00660F43" w:rsidRPr="00660F43" w:rsidRDefault="00660F43" w:rsidP="00660F43">
            <w:pPr>
              <w:widowControl/>
              <w:jc w:val="right"/>
              <w:rPr>
                <w:color w:val="000000"/>
                <w:sz w:val="20"/>
                <w:szCs w:val="20"/>
                <w:lang w:val="en-US" w:eastAsia="en-US"/>
              </w:rPr>
            </w:pPr>
          </w:p>
        </w:tc>
        <w:tc>
          <w:tcPr>
            <w:tcW w:w="657" w:type="pct"/>
            <w:tcBorders>
              <w:top w:val="nil"/>
              <w:left w:val="nil"/>
              <w:bottom w:val="nil"/>
              <w:right w:val="nil"/>
            </w:tcBorders>
            <w:vAlign w:val="bottom"/>
            <w:hideMark/>
          </w:tcPr>
          <w:p w14:paraId="6E415DC7" w14:textId="77777777" w:rsidR="00660F43" w:rsidRPr="00660F43" w:rsidRDefault="00660F43" w:rsidP="00660F43">
            <w:pPr>
              <w:widowControl/>
              <w:rPr>
                <w:color w:val="000000"/>
                <w:sz w:val="20"/>
                <w:szCs w:val="20"/>
                <w:lang w:val="en-US" w:eastAsia="en-US"/>
              </w:rPr>
            </w:pPr>
            <w:r w:rsidRPr="00660F43">
              <w:rPr>
                <w:color w:val="000000"/>
                <w:sz w:val="20"/>
                <w:szCs w:val="20"/>
                <w:lang w:val="en-US" w:eastAsia="en-US"/>
              </w:rPr>
              <w:t>59. Национални парк - II степен заштите</w:t>
            </w:r>
          </w:p>
        </w:tc>
        <w:tc>
          <w:tcPr>
            <w:tcW w:w="415" w:type="pct"/>
            <w:tcBorders>
              <w:top w:val="nil"/>
              <w:left w:val="nil"/>
              <w:bottom w:val="nil"/>
              <w:right w:val="nil"/>
            </w:tcBorders>
            <w:vAlign w:val="bottom"/>
            <w:hideMark/>
          </w:tcPr>
          <w:p w14:paraId="5CB78DB5"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354,28</w:t>
            </w:r>
          </w:p>
        </w:tc>
        <w:tc>
          <w:tcPr>
            <w:tcW w:w="249" w:type="pct"/>
            <w:tcBorders>
              <w:top w:val="nil"/>
              <w:left w:val="nil"/>
              <w:bottom w:val="nil"/>
              <w:right w:val="nil"/>
            </w:tcBorders>
            <w:vAlign w:val="bottom"/>
            <w:hideMark/>
          </w:tcPr>
          <w:p w14:paraId="08C440AF"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86.941,5</w:t>
            </w:r>
          </w:p>
        </w:tc>
        <w:tc>
          <w:tcPr>
            <w:tcW w:w="167" w:type="pct"/>
            <w:tcBorders>
              <w:top w:val="nil"/>
              <w:left w:val="nil"/>
              <w:bottom w:val="nil"/>
              <w:right w:val="nil"/>
            </w:tcBorders>
            <w:vAlign w:val="bottom"/>
            <w:hideMark/>
          </w:tcPr>
          <w:p w14:paraId="6BF22A93"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2,8</w:t>
            </w:r>
          </w:p>
        </w:tc>
        <w:tc>
          <w:tcPr>
            <w:tcW w:w="224" w:type="pct"/>
            <w:tcBorders>
              <w:top w:val="nil"/>
              <w:left w:val="nil"/>
              <w:bottom w:val="nil"/>
              <w:right w:val="nil"/>
            </w:tcBorders>
            <w:vAlign w:val="bottom"/>
            <w:hideMark/>
          </w:tcPr>
          <w:p w14:paraId="445841AA"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5.757,3</w:t>
            </w:r>
          </w:p>
        </w:tc>
        <w:tc>
          <w:tcPr>
            <w:tcW w:w="242" w:type="pct"/>
            <w:tcBorders>
              <w:top w:val="nil"/>
              <w:left w:val="nil"/>
              <w:bottom w:val="nil"/>
              <w:right w:val="nil"/>
            </w:tcBorders>
            <w:vAlign w:val="bottom"/>
            <w:hideMark/>
          </w:tcPr>
          <w:p w14:paraId="08DBDEC5"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14.874,2</w:t>
            </w:r>
          </w:p>
        </w:tc>
        <w:tc>
          <w:tcPr>
            <w:tcW w:w="242" w:type="pct"/>
            <w:tcBorders>
              <w:top w:val="nil"/>
              <w:left w:val="nil"/>
              <w:bottom w:val="nil"/>
              <w:right w:val="nil"/>
            </w:tcBorders>
            <w:vAlign w:val="bottom"/>
            <w:hideMark/>
          </w:tcPr>
          <w:p w14:paraId="75FDCE08"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30.868,7</w:t>
            </w:r>
          </w:p>
        </w:tc>
        <w:tc>
          <w:tcPr>
            <w:tcW w:w="242" w:type="pct"/>
            <w:tcBorders>
              <w:top w:val="nil"/>
              <w:left w:val="nil"/>
              <w:bottom w:val="nil"/>
              <w:right w:val="nil"/>
            </w:tcBorders>
            <w:vAlign w:val="bottom"/>
            <w:hideMark/>
          </w:tcPr>
          <w:p w14:paraId="24D5F807"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22.985,5</w:t>
            </w:r>
          </w:p>
        </w:tc>
        <w:tc>
          <w:tcPr>
            <w:tcW w:w="242" w:type="pct"/>
            <w:tcBorders>
              <w:top w:val="nil"/>
              <w:left w:val="nil"/>
              <w:bottom w:val="nil"/>
              <w:right w:val="nil"/>
            </w:tcBorders>
            <w:vAlign w:val="bottom"/>
            <w:hideMark/>
          </w:tcPr>
          <w:p w14:paraId="3F98E668"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8.817,4</w:t>
            </w:r>
          </w:p>
        </w:tc>
        <w:tc>
          <w:tcPr>
            <w:tcW w:w="206" w:type="pct"/>
            <w:tcBorders>
              <w:top w:val="nil"/>
              <w:left w:val="nil"/>
              <w:bottom w:val="nil"/>
              <w:right w:val="nil"/>
            </w:tcBorders>
            <w:vAlign w:val="bottom"/>
            <w:hideMark/>
          </w:tcPr>
          <w:p w14:paraId="67CBF0A8"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2.256,8</w:t>
            </w:r>
          </w:p>
        </w:tc>
        <w:tc>
          <w:tcPr>
            <w:tcW w:w="207" w:type="pct"/>
            <w:tcBorders>
              <w:top w:val="nil"/>
              <w:left w:val="nil"/>
              <w:bottom w:val="nil"/>
              <w:right w:val="nil"/>
            </w:tcBorders>
            <w:vAlign w:val="bottom"/>
            <w:hideMark/>
          </w:tcPr>
          <w:p w14:paraId="15DC44CF"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909,2</w:t>
            </w:r>
          </w:p>
        </w:tc>
        <w:tc>
          <w:tcPr>
            <w:tcW w:w="206" w:type="pct"/>
            <w:tcBorders>
              <w:top w:val="nil"/>
              <w:left w:val="nil"/>
              <w:bottom w:val="nil"/>
              <w:right w:val="nil"/>
            </w:tcBorders>
            <w:vAlign w:val="bottom"/>
            <w:hideMark/>
          </w:tcPr>
          <w:p w14:paraId="3E4882A1"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379,0</w:t>
            </w:r>
          </w:p>
        </w:tc>
        <w:tc>
          <w:tcPr>
            <w:tcW w:w="146" w:type="pct"/>
            <w:tcBorders>
              <w:top w:val="nil"/>
              <w:left w:val="nil"/>
              <w:bottom w:val="nil"/>
              <w:right w:val="nil"/>
            </w:tcBorders>
            <w:vAlign w:val="bottom"/>
            <w:hideMark/>
          </w:tcPr>
          <w:p w14:paraId="7EC834A0"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90,6</w:t>
            </w:r>
          </w:p>
        </w:tc>
        <w:tc>
          <w:tcPr>
            <w:tcW w:w="201" w:type="pct"/>
            <w:tcBorders>
              <w:top w:val="nil"/>
              <w:left w:val="nil"/>
              <w:bottom w:val="nil"/>
              <w:right w:val="nil"/>
            </w:tcBorders>
            <w:vAlign w:val="bottom"/>
            <w:hideMark/>
          </w:tcPr>
          <w:p w14:paraId="6197CBAB"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1.518,9</w:t>
            </w:r>
          </w:p>
        </w:tc>
      </w:tr>
      <w:tr w:rsidR="00660F43" w:rsidRPr="00660F43" w14:paraId="4B059134" w14:textId="77777777" w:rsidTr="0005049A">
        <w:trPr>
          <w:trHeight w:val="300"/>
        </w:trPr>
        <w:tc>
          <w:tcPr>
            <w:tcW w:w="1354" w:type="pct"/>
            <w:tcBorders>
              <w:top w:val="nil"/>
              <w:left w:val="nil"/>
              <w:bottom w:val="single" w:sz="4" w:space="0" w:color="8EA9DB"/>
              <w:right w:val="nil"/>
            </w:tcBorders>
            <w:vAlign w:val="bottom"/>
            <w:hideMark/>
          </w:tcPr>
          <w:p w14:paraId="576AE1CB" w14:textId="77777777" w:rsidR="00660F43" w:rsidRPr="00660F43" w:rsidRDefault="00660F43" w:rsidP="00660F43">
            <w:pPr>
              <w:widowControl/>
              <w:jc w:val="right"/>
              <w:rPr>
                <w:color w:val="000000"/>
                <w:sz w:val="20"/>
                <w:szCs w:val="20"/>
                <w:lang w:val="en-US" w:eastAsia="en-US"/>
              </w:rPr>
            </w:pPr>
          </w:p>
        </w:tc>
        <w:tc>
          <w:tcPr>
            <w:tcW w:w="657" w:type="pct"/>
            <w:tcBorders>
              <w:top w:val="nil"/>
              <w:left w:val="nil"/>
              <w:bottom w:val="nil"/>
              <w:right w:val="nil"/>
            </w:tcBorders>
            <w:vAlign w:val="bottom"/>
            <w:hideMark/>
          </w:tcPr>
          <w:p w14:paraId="3A650489" w14:textId="77777777" w:rsidR="00660F43" w:rsidRPr="00660F43" w:rsidRDefault="00660F43" w:rsidP="00660F43">
            <w:pPr>
              <w:widowControl/>
              <w:rPr>
                <w:color w:val="000000"/>
                <w:sz w:val="20"/>
                <w:szCs w:val="20"/>
                <w:lang w:val="en-US" w:eastAsia="en-US"/>
              </w:rPr>
            </w:pPr>
            <w:r w:rsidRPr="00660F43">
              <w:rPr>
                <w:color w:val="000000"/>
                <w:sz w:val="20"/>
                <w:szCs w:val="20"/>
                <w:lang w:val="en-US" w:eastAsia="en-US"/>
              </w:rPr>
              <w:t>60. Национални парк - III степен заштите</w:t>
            </w:r>
          </w:p>
        </w:tc>
        <w:tc>
          <w:tcPr>
            <w:tcW w:w="415" w:type="pct"/>
            <w:tcBorders>
              <w:top w:val="nil"/>
              <w:left w:val="nil"/>
              <w:bottom w:val="nil"/>
              <w:right w:val="nil"/>
            </w:tcBorders>
            <w:vAlign w:val="bottom"/>
            <w:hideMark/>
          </w:tcPr>
          <w:p w14:paraId="506BC2CD"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19,69</w:t>
            </w:r>
          </w:p>
        </w:tc>
        <w:tc>
          <w:tcPr>
            <w:tcW w:w="249" w:type="pct"/>
            <w:tcBorders>
              <w:top w:val="nil"/>
              <w:left w:val="nil"/>
              <w:bottom w:val="nil"/>
              <w:right w:val="nil"/>
            </w:tcBorders>
            <w:vAlign w:val="bottom"/>
            <w:hideMark/>
          </w:tcPr>
          <w:p w14:paraId="511D13CE"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2.519,3</w:t>
            </w:r>
          </w:p>
        </w:tc>
        <w:tc>
          <w:tcPr>
            <w:tcW w:w="167" w:type="pct"/>
            <w:tcBorders>
              <w:top w:val="nil"/>
              <w:left w:val="nil"/>
              <w:bottom w:val="nil"/>
              <w:right w:val="nil"/>
            </w:tcBorders>
            <w:vAlign w:val="bottom"/>
            <w:hideMark/>
          </w:tcPr>
          <w:p w14:paraId="638D9DCD"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224" w:type="pct"/>
            <w:tcBorders>
              <w:top w:val="nil"/>
              <w:left w:val="nil"/>
              <w:bottom w:val="nil"/>
              <w:right w:val="nil"/>
            </w:tcBorders>
            <w:vAlign w:val="bottom"/>
            <w:hideMark/>
          </w:tcPr>
          <w:p w14:paraId="4AEBA4C1"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457,6</w:t>
            </w:r>
          </w:p>
        </w:tc>
        <w:tc>
          <w:tcPr>
            <w:tcW w:w="242" w:type="pct"/>
            <w:tcBorders>
              <w:top w:val="nil"/>
              <w:left w:val="nil"/>
              <w:bottom w:val="nil"/>
              <w:right w:val="nil"/>
            </w:tcBorders>
            <w:vAlign w:val="bottom"/>
            <w:hideMark/>
          </w:tcPr>
          <w:p w14:paraId="4D1C4D70"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546,6</w:t>
            </w:r>
          </w:p>
        </w:tc>
        <w:tc>
          <w:tcPr>
            <w:tcW w:w="242" w:type="pct"/>
            <w:tcBorders>
              <w:top w:val="nil"/>
              <w:left w:val="nil"/>
              <w:bottom w:val="nil"/>
              <w:right w:val="nil"/>
            </w:tcBorders>
            <w:vAlign w:val="bottom"/>
            <w:hideMark/>
          </w:tcPr>
          <w:p w14:paraId="51D3ACE9"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881,7</w:t>
            </w:r>
          </w:p>
        </w:tc>
        <w:tc>
          <w:tcPr>
            <w:tcW w:w="242" w:type="pct"/>
            <w:tcBorders>
              <w:top w:val="nil"/>
              <w:left w:val="nil"/>
              <w:bottom w:val="nil"/>
              <w:right w:val="nil"/>
            </w:tcBorders>
            <w:vAlign w:val="bottom"/>
            <w:hideMark/>
          </w:tcPr>
          <w:p w14:paraId="409D3DB6"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308,9</w:t>
            </w:r>
          </w:p>
        </w:tc>
        <w:tc>
          <w:tcPr>
            <w:tcW w:w="242" w:type="pct"/>
            <w:tcBorders>
              <w:top w:val="nil"/>
              <w:left w:val="nil"/>
              <w:bottom w:val="nil"/>
              <w:right w:val="nil"/>
            </w:tcBorders>
            <w:vAlign w:val="bottom"/>
            <w:hideMark/>
          </w:tcPr>
          <w:p w14:paraId="6B554B80"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197,6</w:t>
            </w:r>
          </w:p>
        </w:tc>
        <w:tc>
          <w:tcPr>
            <w:tcW w:w="206" w:type="pct"/>
            <w:tcBorders>
              <w:top w:val="nil"/>
              <w:left w:val="nil"/>
              <w:bottom w:val="nil"/>
              <w:right w:val="nil"/>
            </w:tcBorders>
            <w:vAlign w:val="bottom"/>
            <w:hideMark/>
          </w:tcPr>
          <w:p w14:paraId="423E6C47"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127,0</w:t>
            </w:r>
          </w:p>
        </w:tc>
        <w:tc>
          <w:tcPr>
            <w:tcW w:w="207" w:type="pct"/>
            <w:tcBorders>
              <w:top w:val="nil"/>
              <w:left w:val="nil"/>
              <w:bottom w:val="nil"/>
              <w:right w:val="nil"/>
            </w:tcBorders>
            <w:vAlign w:val="bottom"/>
            <w:hideMark/>
          </w:tcPr>
          <w:p w14:paraId="6FCCC684"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206" w:type="pct"/>
            <w:tcBorders>
              <w:top w:val="nil"/>
              <w:left w:val="nil"/>
              <w:bottom w:val="nil"/>
              <w:right w:val="nil"/>
            </w:tcBorders>
            <w:vAlign w:val="bottom"/>
            <w:hideMark/>
          </w:tcPr>
          <w:p w14:paraId="1DE8B748"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146" w:type="pct"/>
            <w:tcBorders>
              <w:top w:val="nil"/>
              <w:left w:val="nil"/>
              <w:bottom w:val="nil"/>
              <w:right w:val="nil"/>
            </w:tcBorders>
            <w:vAlign w:val="bottom"/>
            <w:hideMark/>
          </w:tcPr>
          <w:p w14:paraId="03CC0C6B"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201" w:type="pct"/>
            <w:tcBorders>
              <w:top w:val="nil"/>
              <w:left w:val="nil"/>
              <w:bottom w:val="nil"/>
              <w:right w:val="nil"/>
            </w:tcBorders>
            <w:vAlign w:val="bottom"/>
            <w:hideMark/>
          </w:tcPr>
          <w:p w14:paraId="46050E62"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48,8</w:t>
            </w:r>
          </w:p>
        </w:tc>
      </w:tr>
      <w:tr w:rsidR="00660F43" w:rsidRPr="00660F43" w14:paraId="497B24A5" w14:textId="77777777" w:rsidTr="0005049A">
        <w:trPr>
          <w:trHeight w:val="300"/>
        </w:trPr>
        <w:tc>
          <w:tcPr>
            <w:tcW w:w="1354" w:type="pct"/>
            <w:tcBorders>
              <w:top w:val="single" w:sz="4" w:space="0" w:color="4472C4"/>
              <w:left w:val="nil"/>
              <w:bottom w:val="single" w:sz="4" w:space="0" w:color="4472C4"/>
              <w:right w:val="nil"/>
            </w:tcBorders>
            <w:vAlign w:val="bottom"/>
            <w:hideMark/>
          </w:tcPr>
          <w:p w14:paraId="2FA05C4C" w14:textId="77777777" w:rsidR="00660F43" w:rsidRPr="00660F43" w:rsidRDefault="00660F43" w:rsidP="00660F43">
            <w:pPr>
              <w:widowControl/>
              <w:rPr>
                <w:b/>
                <w:bCs/>
                <w:color w:val="000000"/>
                <w:sz w:val="20"/>
                <w:szCs w:val="20"/>
                <w:lang w:val="en-US" w:eastAsia="en-US"/>
              </w:rPr>
            </w:pPr>
            <w:r w:rsidRPr="00660F43">
              <w:rPr>
                <w:b/>
                <w:bCs/>
                <w:color w:val="000000"/>
                <w:sz w:val="20"/>
                <w:szCs w:val="20"/>
                <w:lang w:val="en-US" w:eastAsia="en-US"/>
              </w:rPr>
              <w:t xml:space="preserve">2621. Изданачке мешовите шуме храстова - Високе шуме храстова и осталих лишћара укупно </w:t>
            </w:r>
          </w:p>
        </w:tc>
        <w:tc>
          <w:tcPr>
            <w:tcW w:w="657" w:type="pct"/>
            <w:tcBorders>
              <w:top w:val="single" w:sz="4" w:space="0" w:color="4472C4"/>
              <w:left w:val="nil"/>
              <w:bottom w:val="single" w:sz="4" w:space="0" w:color="4472C4"/>
              <w:right w:val="nil"/>
            </w:tcBorders>
            <w:vAlign w:val="bottom"/>
            <w:hideMark/>
          </w:tcPr>
          <w:p w14:paraId="3601925F" w14:textId="77777777" w:rsidR="00660F43" w:rsidRPr="00660F43" w:rsidRDefault="00660F43" w:rsidP="00660F43">
            <w:pPr>
              <w:widowControl/>
              <w:rPr>
                <w:b/>
                <w:bCs/>
                <w:color w:val="000000"/>
                <w:sz w:val="20"/>
                <w:szCs w:val="20"/>
                <w:lang w:val="en-US" w:eastAsia="en-US"/>
              </w:rPr>
            </w:pPr>
          </w:p>
        </w:tc>
        <w:tc>
          <w:tcPr>
            <w:tcW w:w="415" w:type="pct"/>
            <w:tcBorders>
              <w:top w:val="single" w:sz="4" w:space="0" w:color="4472C4"/>
              <w:left w:val="nil"/>
              <w:bottom w:val="single" w:sz="4" w:space="0" w:color="4472C4"/>
              <w:right w:val="nil"/>
            </w:tcBorders>
            <w:vAlign w:val="bottom"/>
            <w:hideMark/>
          </w:tcPr>
          <w:p w14:paraId="75591A47"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375,36</w:t>
            </w:r>
          </w:p>
        </w:tc>
        <w:tc>
          <w:tcPr>
            <w:tcW w:w="249" w:type="pct"/>
            <w:tcBorders>
              <w:top w:val="single" w:sz="4" w:space="0" w:color="4472C4"/>
              <w:left w:val="nil"/>
              <w:bottom w:val="single" w:sz="4" w:space="0" w:color="4472C4"/>
              <w:right w:val="nil"/>
            </w:tcBorders>
            <w:vAlign w:val="bottom"/>
            <w:hideMark/>
          </w:tcPr>
          <w:p w14:paraId="765218D7"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89.651,5</w:t>
            </w:r>
          </w:p>
        </w:tc>
        <w:tc>
          <w:tcPr>
            <w:tcW w:w="167" w:type="pct"/>
            <w:tcBorders>
              <w:top w:val="single" w:sz="4" w:space="0" w:color="4472C4"/>
              <w:left w:val="nil"/>
              <w:bottom w:val="single" w:sz="4" w:space="0" w:color="4472C4"/>
              <w:right w:val="nil"/>
            </w:tcBorders>
            <w:vAlign w:val="bottom"/>
            <w:hideMark/>
          </w:tcPr>
          <w:p w14:paraId="468FE478"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2,8</w:t>
            </w:r>
          </w:p>
        </w:tc>
        <w:tc>
          <w:tcPr>
            <w:tcW w:w="224" w:type="pct"/>
            <w:tcBorders>
              <w:top w:val="single" w:sz="4" w:space="0" w:color="4472C4"/>
              <w:left w:val="nil"/>
              <w:bottom w:val="single" w:sz="4" w:space="0" w:color="4472C4"/>
              <w:right w:val="nil"/>
            </w:tcBorders>
            <w:vAlign w:val="bottom"/>
            <w:hideMark/>
          </w:tcPr>
          <w:p w14:paraId="193CACE2"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6.271,9</w:t>
            </w:r>
          </w:p>
        </w:tc>
        <w:tc>
          <w:tcPr>
            <w:tcW w:w="242" w:type="pct"/>
            <w:tcBorders>
              <w:top w:val="single" w:sz="4" w:space="0" w:color="4472C4"/>
              <w:left w:val="nil"/>
              <w:bottom w:val="single" w:sz="4" w:space="0" w:color="4472C4"/>
              <w:right w:val="nil"/>
            </w:tcBorders>
            <w:vAlign w:val="bottom"/>
            <w:hideMark/>
          </w:tcPr>
          <w:p w14:paraId="47C1130C"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15.554,5</w:t>
            </w:r>
          </w:p>
        </w:tc>
        <w:tc>
          <w:tcPr>
            <w:tcW w:w="242" w:type="pct"/>
            <w:tcBorders>
              <w:top w:val="single" w:sz="4" w:space="0" w:color="4472C4"/>
              <w:left w:val="nil"/>
              <w:bottom w:val="single" w:sz="4" w:space="0" w:color="4472C4"/>
              <w:right w:val="nil"/>
            </w:tcBorders>
            <w:vAlign w:val="bottom"/>
            <w:hideMark/>
          </w:tcPr>
          <w:p w14:paraId="55048EFF"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31.750,4</w:t>
            </w:r>
          </w:p>
        </w:tc>
        <w:tc>
          <w:tcPr>
            <w:tcW w:w="242" w:type="pct"/>
            <w:tcBorders>
              <w:top w:val="single" w:sz="4" w:space="0" w:color="4472C4"/>
              <w:left w:val="nil"/>
              <w:bottom w:val="single" w:sz="4" w:space="0" w:color="4472C4"/>
              <w:right w:val="nil"/>
            </w:tcBorders>
            <w:vAlign w:val="bottom"/>
            <w:hideMark/>
          </w:tcPr>
          <w:p w14:paraId="2AEEAC19"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23.294,4</w:t>
            </w:r>
          </w:p>
        </w:tc>
        <w:tc>
          <w:tcPr>
            <w:tcW w:w="242" w:type="pct"/>
            <w:tcBorders>
              <w:top w:val="single" w:sz="4" w:space="0" w:color="4472C4"/>
              <w:left w:val="nil"/>
              <w:bottom w:val="single" w:sz="4" w:space="0" w:color="4472C4"/>
              <w:right w:val="nil"/>
            </w:tcBorders>
            <w:vAlign w:val="bottom"/>
            <w:hideMark/>
          </w:tcPr>
          <w:p w14:paraId="214CFE4B"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9.015,0</w:t>
            </w:r>
          </w:p>
        </w:tc>
        <w:tc>
          <w:tcPr>
            <w:tcW w:w="206" w:type="pct"/>
            <w:tcBorders>
              <w:top w:val="single" w:sz="4" w:space="0" w:color="4472C4"/>
              <w:left w:val="nil"/>
              <w:bottom w:val="single" w:sz="4" w:space="0" w:color="4472C4"/>
              <w:right w:val="nil"/>
            </w:tcBorders>
            <w:vAlign w:val="bottom"/>
            <w:hideMark/>
          </w:tcPr>
          <w:p w14:paraId="21C45A77"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2.383,8</w:t>
            </w:r>
          </w:p>
        </w:tc>
        <w:tc>
          <w:tcPr>
            <w:tcW w:w="207" w:type="pct"/>
            <w:tcBorders>
              <w:top w:val="single" w:sz="4" w:space="0" w:color="4472C4"/>
              <w:left w:val="nil"/>
              <w:bottom w:val="single" w:sz="4" w:space="0" w:color="4472C4"/>
              <w:right w:val="nil"/>
            </w:tcBorders>
            <w:vAlign w:val="bottom"/>
            <w:hideMark/>
          </w:tcPr>
          <w:p w14:paraId="04CF4B32"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909,2</w:t>
            </w:r>
          </w:p>
        </w:tc>
        <w:tc>
          <w:tcPr>
            <w:tcW w:w="206" w:type="pct"/>
            <w:tcBorders>
              <w:top w:val="single" w:sz="4" w:space="0" w:color="4472C4"/>
              <w:left w:val="nil"/>
              <w:bottom w:val="single" w:sz="4" w:space="0" w:color="4472C4"/>
              <w:right w:val="nil"/>
            </w:tcBorders>
            <w:vAlign w:val="bottom"/>
            <w:hideMark/>
          </w:tcPr>
          <w:p w14:paraId="1F8466FA"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379,0</w:t>
            </w:r>
          </w:p>
        </w:tc>
        <w:tc>
          <w:tcPr>
            <w:tcW w:w="146" w:type="pct"/>
            <w:tcBorders>
              <w:top w:val="single" w:sz="4" w:space="0" w:color="4472C4"/>
              <w:left w:val="nil"/>
              <w:bottom w:val="single" w:sz="4" w:space="0" w:color="4472C4"/>
              <w:right w:val="nil"/>
            </w:tcBorders>
            <w:vAlign w:val="bottom"/>
            <w:hideMark/>
          </w:tcPr>
          <w:p w14:paraId="356F45EF"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90,6</w:t>
            </w:r>
          </w:p>
        </w:tc>
        <w:tc>
          <w:tcPr>
            <w:tcW w:w="201" w:type="pct"/>
            <w:tcBorders>
              <w:top w:val="single" w:sz="4" w:space="0" w:color="4472C4"/>
              <w:left w:val="nil"/>
              <w:bottom w:val="single" w:sz="4" w:space="0" w:color="4472C4"/>
              <w:right w:val="nil"/>
            </w:tcBorders>
            <w:vAlign w:val="bottom"/>
            <w:hideMark/>
          </w:tcPr>
          <w:p w14:paraId="08DAB5BF"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1.573,4</w:t>
            </w:r>
          </w:p>
        </w:tc>
      </w:tr>
      <w:tr w:rsidR="00660F43" w:rsidRPr="00660F43" w14:paraId="5D51465A" w14:textId="77777777" w:rsidTr="0005049A">
        <w:trPr>
          <w:trHeight w:val="300"/>
        </w:trPr>
        <w:tc>
          <w:tcPr>
            <w:tcW w:w="1354" w:type="pct"/>
            <w:tcBorders>
              <w:top w:val="nil"/>
              <w:left w:val="nil"/>
              <w:bottom w:val="nil"/>
              <w:right w:val="nil"/>
            </w:tcBorders>
            <w:vAlign w:val="bottom"/>
            <w:hideMark/>
          </w:tcPr>
          <w:p w14:paraId="1439B9FE" w14:textId="77777777" w:rsidR="00660F43" w:rsidRPr="00660F43" w:rsidRDefault="00660F43" w:rsidP="00660F43">
            <w:pPr>
              <w:widowControl/>
              <w:rPr>
                <w:b/>
                <w:bCs/>
                <w:color w:val="000000"/>
                <w:sz w:val="20"/>
                <w:szCs w:val="20"/>
                <w:lang w:val="en-US" w:eastAsia="en-US"/>
              </w:rPr>
            </w:pPr>
            <w:r w:rsidRPr="00660F43">
              <w:rPr>
                <w:b/>
                <w:bCs/>
                <w:color w:val="000000"/>
                <w:sz w:val="20"/>
                <w:szCs w:val="20"/>
                <w:lang w:val="en-US" w:eastAsia="en-US"/>
              </w:rPr>
              <w:t>2721. Изданачке мешовите шуме липа - Високе шуме липе и осталих лишћара</w:t>
            </w:r>
          </w:p>
        </w:tc>
        <w:tc>
          <w:tcPr>
            <w:tcW w:w="657" w:type="pct"/>
            <w:tcBorders>
              <w:top w:val="nil"/>
              <w:left w:val="nil"/>
              <w:bottom w:val="nil"/>
              <w:right w:val="nil"/>
            </w:tcBorders>
            <w:vAlign w:val="bottom"/>
            <w:hideMark/>
          </w:tcPr>
          <w:p w14:paraId="05A0F5E8" w14:textId="77777777" w:rsidR="00660F43" w:rsidRPr="00660F43" w:rsidRDefault="00660F43" w:rsidP="00660F43">
            <w:pPr>
              <w:widowControl/>
              <w:rPr>
                <w:color w:val="000000"/>
                <w:sz w:val="20"/>
                <w:szCs w:val="20"/>
                <w:lang w:val="en-US" w:eastAsia="en-US"/>
              </w:rPr>
            </w:pPr>
            <w:r w:rsidRPr="00660F43">
              <w:rPr>
                <w:color w:val="000000"/>
                <w:sz w:val="20"/>
                <w:szCs w:val="20"/>
                <w:lang w:val="en-US" w:eastAsia="en-US"/>
              </w:rPr>
              <w:t>58. Национални парк - I степен заштите</w:t>
            </w:r>
          </w:p>
        </w:tc>
        <w:tc>
          <w:tcPr>
            <w:tcW w:w="415" w:type="pct"/>
            <w:tcBorders>
              <w:top w:val="nil"/>
              <w:left w:val="nil"/>
              <w:bottom w:val="nil"/>
              <w:right w:val="nil"/>
            </w:tcBorders>
            <w:vAlign w:val="bottom"/>
            <w:hideMark/>
          </w:tcPr>
          <w:p w14:paraId="0B067457"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7,22</w:t>
            </w:r>
          </w:p>
        </w:tc>
        <w:tc>
          <w:tcPr>
            <w:tcW w:w="249" w:type="pct"/>
            <w:tcBorders>
              <w:top w:val="nil"/>
              <w:left w:val="nil"/>
              <w:bottom w:val="nil"/>
              <w:right w:val="nil"/>
            </w:tcBorders>
            <w:vAlign w:val="bottom"/>
            <w:hideMark/>
          </w:tcPr>
          <w:p w14:paraId="11A9E3C8"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2.221,1</w:t>
            </w:r>
          </w:p>
        </w:tc>
        <w:tc>
          <w:tcPr>
            <w:tcW w:w="167" w:type="pct"/>
            <w:tcBorders>
              <w:top w:val="nil"/>
              <w:left w:val="nil"/>
              <w:bottom w:val="nil"/>
              <w:right w:val="nil"/>
            </w:tcBorders>
            <w:vAlign w:val="bottom"/>
            <w:hideMark/>
          </w:tcPr>
          <w:p w14:paraId="3D942FA5"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224" w:type="pct"/>
            <w:tcBorders>
              <w:top w:val="nil"/>
              <w:left w:val="nil"/>
              <w:bottom w:val="nil"/>
              <w:right w:val="nil"/>
            </w:tcBorders>
            <w:vAlign w:val="bottom"/>
            <w:hideMark/>
          </w:tcPr>
          <w:p w14:paraId="78F4AB6C"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233,4</w:t>
            </w:r>
          </w:p>
        </w:tc>
        <w:tc>
          <w:tcPr>
            <w:tcW w:w="242" w:type="pct"/>
            <w:tcBorders>
              <w:top w:val="nil"/>
              <w:left w:val="nil"/>
              <w:bottom w:val="nil"/>
              <w:right w:val="nil"/>
            </w:tcBorders>
            <w:vAlign w:val="bottom"/>
            <w:hideMark/>
          </w:tcPr>
          <w:p w14:paraId="5D61504F"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1.074,9</w:t>
            </w:r>
          </w:p>
        </w:tc>
        <w:tc>
          <w:tcPr>
            <w:tcW w:w="242" w:type="pct"/>
            <w:tcBorders>
              <w:top w:val="nil"/>
              <w:left w:val="nil"/>
              <w:bottom w:val="nil"/>
              <w:right w:val="nil"/>
            </w:tcBorders>
            <w:vAlign w:val="bottom"/>
            <w:hideMark/>
          </w:tcPr>
          <w:p w14:paraId="7952CD1F"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762,5</w:t>
            </w:r>
          </w:p>
        </w:tc>
        <w:tc>
          <w:tcPr>
            <w:tcW w:w="242" w:type="pct"/>
            <w:tcBorders>
              <w:top w:val="nil"/>
              <w:left w:val="nil"/>
              <w:bottom w:val="nil"/>
              <w:right w:val="nil"/>
            </w:tcBorders>
            <w:vAlign w:val="bottom"/>
            <w:hideMark/>
          </w:tcPr>
          <w:p w14:paraId="78942A13"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150,4</w:t>
            </w:r>
          </w:p>
        </w:tc>
        <w:tc>
          <w:tcPr>
            <w:tcW w:w="242" w:type="pct"/>
            <w:tcBorders>
              <w:top w:val="nil"/>
              <w:left w:val="nil"/>
              <w:bottom w:val="nil"/>
              <w:right w:val="nil"/>
            </w:tcBorders>
            <w:vAlign w:val="bottom"/>
            <w:hideMark/>
          </w:tcPr>
          <w:p w14:paraId="671F1901"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206" w:type="pct"/>
            <w:tcBorders>
              <w:top w:val="nil"/>
              <w:left w:val="nil"/>
              <w:bottom w:val="nil"/>
              <w:right w:val="nil"/>
            </w:tcBorders>
            <w:vAlign w:val="bottom"/>
            <w:hideMark/>
          </w:tcPr>
          <w:p w14:paraId="2F0F302E"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207" w:type="pct"/>
            <w:tcBorders>
              <w:top w:val="nil"/>
              <w:left w:val="nil"/>
              <w:bottom w:val="nil"/>
              <w:right w:val="nil"/>
            </w:tcBorders>
            <w:vAlign w:val="bottom"/>
            <w:hideMark/>
          </w:tcPr>
          <w:p w14:paraId="74B80F01"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206" w:type="pct"/>
            <w:tcBorders>
              <w:top w:val="nil"/>
              <w:left w:val="nil"/>
              <w:bottom w:val="nil"/>
              <w:right w:val="nil"/>
            </w:tcBorders>
            <w:vAlign w:val="bottom"/>
            <w:hideMark/>
          </w:tcPr>
          <w:p w14:paraId="54247F57"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146" w:type="pct"/>
            <w:tcBorders>
              <w:top w:val="nil"/>
              <w:left w:val="nil"/>
              <w:bottom w:val="nil"/>
              <w:right w:val="nil"/>
            </w:tcBorders>
            <w:vAlign w:val="bottom"/>
            <w:hideMark/>
          </w:tcPr>
          <w:p w14:paraId="17360EB0"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201" w:type="pct"/>
            <w:tcBorders>
              <w:top w:val="nil"/>
              <w:left w:val="nil"/>
              <w:bottom w:val="nil"/>
              <w:right w:val="nil"/>
            </w:tcBorders>
            <w:vAlign w:val="bottom"/>
            <w:hideMark/>
          </w:tcPr>
          <w:p w14:paraId="0FDE46DD"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42,6</w:t>
            </w:r>
          </w:p>
        </w:tc>
      </w:tr>
      <w:tr w:rsidR="00660F43" w:rsidRPr="00660F43" w14:paraId="3CBB1AB9" w14:textId="77777777" w:rsidTr="0005049A">
        <w:trPr>
          <w:trHeight w:val="300"/>
        </w:trPr>
        <w:tc>
          <w:tcPr>
            <w:tcW w:w="1354" w:type="pct"/>
            <w:tcBorders>
              <w:top w:val="nil"/>
              <w:left w:val="nil"/>
              <w:bottom w:val="nil"/>
              <w:right w:val="nil"/>
            </w:tcBorders>
            <w:vAlign w:val="bottom"/>
            <w:hideMark/>
          </w:tcPr>
          <w:p w14:paraId="1204E222" w14:textId="77777777" w:rsidR="00660F43" w:rsidRPr="00660F43" w:rsidRDefault="00660F43" w:rsidP="00660F43">
            <w:pPr>
              <w:widowControl/>
              <w:jc w:val="right"/>
              <w:rPr>
                <w:color w:val="000000"/>
                <w:sz w:val="20"/>
                <w:szCs w:val="20"/>
                <w:lang w:val="en-US" w:eastAsia="en-US"/>
              </w:rPr>
            </w:pPr>
          </w:p>
        </w:tc>
        <w:tc>
          <w:tcPr>
            <w:tcW w:w="657" w:type="pct"/>
            <w:tcBorders>
              <w:top w:val="nil"/>
              <w:left w:val="nil"/>
              <w:bottom w:val="nil"/>
              <w:right w:val="nil"/>
            </w:tcBorders>
            <w:vAlign w:val="bottom"/>
            <w:hideMark/>
          </w:tcPr>
          <w:p w14:paraId="6063FA5B" w14:textId="77777777" w:rsidR="00660F43" w:rsidRPr="00660F43" w:rsidRDefault="00660F43" w:rsidP="00660F43">
            <w:pPr>
              <w:widowControl/>
              <w:rPr>
                <w:color w:val="000000"/>
                <w:sz w:val="20"/>
                <w:szCs w:val="20"/>
                <w:lang w:val="en-US" w:eastAsia="en-US"/>
              </w:rPr>
            </w:pPr>
            <w:r w:rsidRPr="00660F43">
              <w:rPr>
                <w:color w:val="000000"/>
                <w:sz w:val="20"/>
                <w:szCs w:val="20"/>
                <w:lang w:val="en-US" w:eastAsia="en-US"/>
              </w:rPr>
              <w:t>59. Национални парк - II степен заштите</w:t>
            </w:r>
          </w:p>
        </w:tc>
        <w:tc>
          <w:tcPr>
            <w:tcW w:w="415" w:type="pct"/>
            <w:tcBorders>
              <w:top w:val="nil"/>
              <w:left w:val="nil"/>
              <w:bottom w:val="nil"/>
              <w:right w:val="nil"/>
            </w:tcBorders>
            <w:vAlign w:val="bottom"/>
            <w:hideMark/>
          </w:tcPr>
          <w:p w14:paraId="76886440"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385,07</w:t>
            </w:r>
          </w:p>
        </w:tc>
        <w:tc>
          <w:tcPr>
            <w:tcW w:w="249" w:type="pct"/>
            <w:tcBorders>
              <w:top w:val="nil"/>
              <w:left w:val="nil"/>
              <w:bottom w:val="nil"/>
              <w:right w:val="nil"/>
            </w:tcBorders>
            <w:vAlign w:val="bottom"/>
            <w:hideMark/>
          </w:tcPr>
          <w:p w14:paraId="697ADA5E"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105.020,8</w:t>
            </w:r>
          </w:p>
        </w:tc>
        <w:tc>
          <w:tcPr>
            <w:tcW w:w="167" w:type="pct"/>
            <w:tcBorders>
              <w:top w:val="nil"/>
              <w:left w:val="nil"/>
              <w:bottom w:val="nil"/>
              <w:right w:val="nil"/>
            </w:tcBorders>
            <w:vAlign w:val="bottom"/>
            <w:hideMark/>
          </w:tcPr>
          <w:p w14:paraId="29183060"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5,3</w:t>
            </w:r>
          </w:p>
        </w:tc>
        <w:tc>
          <w:tcPr>
            <w:tcW w:w="224" w:type="pct"/>
            <w:tcBorders>
              <w:top w:val="nil"/>
              <w:left w:val="nil"/>
              <w:bottom w:val="nil"/>
              <w:right w:val="nil"/>
            </w:tcBorders>
            <w:vAlign w:val="bottom"/>
            <w:hideMark/>
          </w:tcPr>
          <w:p w14:paraId="20049FC1"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9.581,5</w:t>
            </w:r>
          </w:p>
        </w:tc>
        <w:tc>
          <w:tcPr>
            <w:tcW w:w="242" w:type="pct"/>
            <w:tcBorders>
              <w:top w:val="nil"/>
              <w:left w:val="nil"/>
              <w:bottom w:val="nil"/>
              <w:right w:val="nil"/>
            </w:tcBorders>
            <w:vAlign w:val="bottom"/>
            <w:hideMark/>
          </w:tcPr>
          <w:p w14:paraId="6C717086"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23.971,3</w:t>
            </w:r>
          </w:p>
        </w:tc>
        <w:tc>
          <w:tcPr>
            <w:tcW w:w="242" w:type="pct"/>
            <w:tcBorders>
              <w:top w:val="nil"/>
              <w:left w:val="nil"/>
              <w:bottom w:val="nil"/>
              <w:right w:val="nil"/>
            </w:tcBorders>
            <w:vAlign w:val="bottom"/>
            <w:hideMark/>
          </w:tcPr>
          <w:p w14:paraId="56F6B479"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34.496,1</w:t>
            </w:r>
          </w:p>
        </w:tc>
        <w:tc>
          <w:tcPr>
            <w:tcW w:w="242" w:type="pct"/>
            <w:tcBorders>
              <w:top w:val="nil"/>
              <w:left w:val="nil"/>
              <w:bottom w:val="nil"/>
              <w:right w:val="nil"/>
            </w:tcBorders>
            <w:vAlign w:val="bottom"/>
            <w:hideMark/>
          </w:tcPr>
          <w:p w14:paraId="51766018"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23.969,8</w:t>
            </w:r>
          </w:p>
        </w:tc>
        <w:tc>
          <w:tcPr>
            <w:tcW w:w="242" w:type="pct"/>
            <w:tcBorders>
              <w:top w:val="nil"/>
              <w:left w:val="nil"/>
              <w:bottom w:val="nil"/>
              <w:right w:val="nil"/>
            </w:tcBorders>
            <w:vAlign w:val="bottom"/>
            <w:hideMark/>
          </w:tcPr>
          <w:p w14:paraId="45516644"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9.572,0</w:t>
            </w:r>
          </w:p>
        </w:tc>
        <w:tc>
          <w:tcPr>
            <w:tcW w:w="206" w:type="pct"/>
            <w:tcBorders>
              <w:top w:val="nil"/>
              <w:left w:val="nil"/>
              <w:bottom w:val="nil"/>
              <w:right w:val="nil"/>
            </w:tcBorders>
            <w:vAlign w:val="bottom"/>
            <w:hideMark/>
          </w:tcPr>
          <w:p w14:paraId="5ECD079B"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3.131,5</w:t>
            </w:r>
          </w:p>
        </w:tc>
        <w:tc>
          <w:tcPr>
            <w:tcW w:w="207" w:type="pct"/>
            <w:tcBorders>
              <w:top w:val="nil"/>
              <w:left w:val="nil"/>
              <w:bottom w:val="nil"/>
              <w:right w:val="nil"/>
            </w:tcBorders>
            <w:vAlign w:val="bottom"/>
            <w:hideMark/>
          </w:tcPr>
          <w:p w14:paraId="7AA9BB64"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120,6</w:t>
            </w:r>
          </w:p>
        </w:tc>
        <w:tc>
          <w:tcPr>
            <w:tcW w:w="206" w:type="pct"/>
            <w:tcBorders>
              <w:top w:val="nil"/>
              <w:left w:val="nil"/>
              <w:bottom w:val="nil"/>
              <w:right w:val="nil"/>
            </w:tcBorders>
            <w:vAlign w:val="bottom"/>
            <w:hideMark/>
          </w:tcPr>
          <w:p w14:paraId="5C86F5B8"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172,7</w:t>
            </w:r>
          </w:p>
        </w:tc>
        <w:tc>
          <w:tcPr>
            <w:tcW w:w="146" w:type="pct"/>
            <w:tcBorders>
              <w:top w:val="nil"/>
              <w:left w:val="nil"/>
              <w:bottom w:val="nil"/>
              <w:right w:val="nil"/>
            </w:tcBorders>
            <w:vAlign w:val="bottom"/>
            <w:hideMark/>
          </w:tcPr>
          <w:p w14:paraId="408D8091"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201" w:type="pct"/>
            <w:tcBorders>
              <w:top w:val="nil"/>
              <w:left w:val="nil"/>
              <w:bottom w:val="nil"/>
              <w:right w:val="nil"/>
            </w:tcBorders>
            <w:vAlign w:val="bottom"/>
            <w:hideMark/>
          </w:tcPr>
          <w:p w14:paraId="0F8A03A9"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1.787,9</w:t>
            </w:r>
          </w:p>
        </w:tc>
      </w:tr>
      <w:tr w:rsidR="00660F43" w:rsidRPr="00660F43" w14:paraId="63BA036F" w14:textId="77777777" w:rsidTr="0005049A">
        <w:trPr>
          <w:trHeight w:val="300"/>
        </w:trPr>
        <w:tc>
          <w:tcPr>
            <w:tcW w:w="1354" w:type="pct"/>
            <w:tcBorders>
              <w:top w:val="nil"/>
              <w:left w:val="nil"/>
              <w:bottom w:val="single" w:sz="4" w:space="0" w:color="8EA9DB"/>
              <w:right w:val="nil"/>
            </w:tcBorders>
            <w:vAlign w:val="bottom"/>
            <w:hideMark/>
          </w:tcPr>
          <w:p w14:paraId="70FD0B1D" w14:textId="77777777" w:rsidR="00660F43" w:rsidRPr="00660F43" w:rsidRDefault="00660F43" w:rsidP="00660F43">
            <w:pPr>
              <w:widowControl/>
              <w:jc w:val="right"/>
              <w:rPr>
                <w:color w:val="000000"/>
                <w:sz w:val="20"/>
                <w:szCs w:val="20"/>
                <w:lang w:val="en-US" w:eastAsia="en-US"/>
              </w:rPr>
            </w:pPr>
          </w:p>
        </w:tc>
        <w:tc>
          <w:tcPr>
            <w:tcW w:w="657" w:type="pct"/>
            <w:tcBorders>
              <w:top w:val="nil"/>
              <w:left w:val="nil"/>
              <w:bottom w:val="nil"/>
              <w:right w:val="nil"/>
            </w:tcBorders>
            <w:vAlign w:val="bottom"/>
            <w:hideMark/>
          </w:tcPr>
          <w:p w14:paraId="36A0448F" w14:textId="77777777" w:rsidR="00660F43" w:rsidRPr="00660F43" w:rsidRDefault="00660F43" w:rsidP="00660F43">
            <w:pPr>
              <w:widowControl/>
              <w:rPr>
                <w:color w:val="000000"/>
                <w:sz w:val="20"/>
                <w:szCs w:val="20"/>
                <w:lang w:val="en-US" w:eastAsia="en-US"/>
              </w:rPr>
            </w:pPr>
            <w:r w:rsidRPr="00660F43">
              <w:rPr>
                <w:color w:val="000000"/>
                <w:sz w:val="20"/>
                <w:szCs w:val="20"/>
                <w:lang w:val="en-US" w:eastAsia="en-US"/>
              </w:rPr>
              <w:t>60. Национални парк - III степен заштите</w:t>
            </w:r>
          </w:p>
        </w:tc>
        <w:tc>
          <w:tcPr>
            <w:tcW w:w="415" w:type="pct"/>
            <w:tcBorders>
              <w:top w:val="nil"/>
              <w:left w:val="nil"/>
              <w:bottom w:val="nil"/>
              <w:right w:val="nil"/>
            </w:tcBorders>
            <w:vAlign w:val="bottom"/>
            <w:hideMark/>
          </w:tcPr>
          <w:p w14:paraId="3D72E084"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20,96</w:t>
            </w:r>
          </w:p>
        </w:tc>
        <w:tc>
          <w:tcPr>
            <w:tcW w:w="249" w:type="pct"/>
            <w:tcBorders>
              <w:top w:val="nil"/>
              <w:left w:val="nil"/>
              <w:bottom w:val="nil"/>
              <w:right w:val="nil"/>
            </w:tcBorders>
            <w:vAlign w:val="bottom"/>
            <w:hideMark/>
          </w:tcPr>
          <w:p w14:paraId="7B1BF520"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4.983,9</w:t>
            </w:r>
          </w:p>
        </w:tc>
        <w:tc>
          <w:tcPr>
            <w:tcW w:w="167" w:type="pct"/>
            <w:tcBorders>
              <w:top w:val="nil"/>
              <w:left w:val="nil"/>
              <w:bottom w:val="nil"/>
              <w:right w:val="nil"/>
            </w:tcBorders>
            <w:vAlign w:val="bottom"/>
            <w:hideMark/>
          </w:tcPr>
          <w:p w14:paraId="7A97D045"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224" w:type="pct"/>
            <w:tcBorders>
              <w:top w:val="nil"/>
              <w:left w:val="nil"/>
              <w:bottom w:val="nil"/>
              <w:right w:val="nil"/>
            </w:tcBorders>
            <w:vAlign w:val="bottom"/>
            <w:hideMark/>
          </w:tcPr>
          <w:p w14:paraId="2D1DECD1"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890,9</w:t>
            </w:r>
          </w:p>
        </w:tc>
        <w:tc>
          <w:tcPr>
            <w:tcW w:w="242" w:type="pct"/>
            <w:tcBorders>
              <w:top w:val="nil"/>
              <w:left w:val="nil"/>
              <w:bottom w:val="nil"/>
              <w:right w:val="nil"/>
            </w:tcBorders>
            <w:vAlign w:val="bottom"/>
            <w:hideMark/>
          </w:tcPr>
          <w:p w14:paraId="7012CA3E"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1.202,9</w:t>
            </w:r>
          </w:p>
        </w:tc>
        <w:tc>
          <w:tcPr>
            <w:tcW w:w="242" w:type="pct"/>
            <w:tcBorders>
              <w:top w:val="nil"/>
              <w:left w:val="nil"/>
              <w:bottom w:val="nil"/>
              <w:right w:val="nil"/>
            </w:tcBorders>
            <w:vAlign w:val="bottom"/>
            <w:hideMark/>
          </w:tcPr>
          <w:p w14:paraId="1BE58ED5"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1.545,7</w:t>
            </w:r>
          </w:p>
        </w:tc>
        <w:tc>
          <w:tcPr>
            <w:tcW w:w="242" w:type="pct"/>
            <w:tcBorders>
              <w:top w:val="nil"/>
              <w:left w:val="nil"/>
              <w:bottom w:val="nil"/>
              <w:right w:val="nil"/>
            </w:tcBorders>
            <w:vAlign w:val="bottom"/>
            <w:hideMark/>
          </w:tcPr>
          <w:p w14:paraId="50A540D8"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852,4</w:t>
            </w:r>
          </w:p>
        </w:tc>
        <w:tc>
          <w:tcPr>
            <w:tcW w:w="242" w:type="pct"/>
            <w:tcBorders>
              <w:top w:val="nil"/>
              <w:left w:val="nil"/>
              <w:bottom w:val="nil"/>
              <w:right w:val="nil"/>
            </w:tcBorders>
            <w:vAlign w:val="bottom"/>
            <w:hideMark/>
          </w:tcPr>
          <w:p w14:paraId="6EB57289"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215,6</w:t>
            </w:r>
          </w:p>
        </w:tc>
        <w:tc>
          <w:tcPr>
            <w:tcW w:w="206" w:type="pct"/>
            <w:tcBorders>
              <w:top w:val="nil"/>
              <w:left w:val="nil"/>
              <w:bottom w:val="nil"/>
              <w:right w:val="nil"/>
            </w:tcBorders>
            <w:vAlign w:val="bottom"/>
            <w:hideMark/>
          </w:tcPr>
          <w:p w14:paraId="41F7EA54"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276,5</w:t>
            </w:r>
          </w:p>
        </w:tc>
        <w:tc>
          <w:tcPr>
            <w:tcW w:w="207" w:type="pct"/>
            <w:tcBorders>
              <w:top w:val="nil"/>
              <w:left w:val="nil"/>
              <w:bottom w:val="nil"/>
              <w:right w:val="nil"/>
            </w:tcBorders>
            <w:vAlign w:val="bottom"/>
            <w:hideMark/>
          </w:tcPr>
          <w:p w14:paraId="5EE57C65"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206" w:type="pct"/>
            <w:tcBorders>
              <w:top w:val="nil"/>
              <w:left w:val="nil"/>
              <w:bottom w:val="nil"/>
              <w:right w:val="nil"/>
            </w:tcBorders>
            <w:vAlign w:val="bottom"/>
            <w:hideMark/>
          </w:tcPr>
          <w:p w14:paraId="24E20D67"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146" w:type="pct"/>
            <w:tcBorders>
              <w:top w:val="nil"/>
              <w:left w:val="nil"/>
              <w:bottom w:val="nil"/>
              <w:right w:val="nil"/>
            </w:tcBorders>
            <w:vAlign w:val="bottom"/>
            <w:hideMark/>
          </w:tcPr>
          <w:p w14:paraId="0F28F2AD"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201" w:type="pct"/>
            <w:tcBorders>
              <w:top w:val="nil"/>
              <w:left w:val="nil"/>
              <w:bottom w:val="nil"/>
              <w:right w:val="nil"/>
            </w:tcBorders>
            <w:vAlign w:val="bottom"/>
            <w:hideMark/>
          </w:tcPr>
          <w:p w14:paraId="30F28A8D"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89,6</w:t>
            </w:r>
          </w:p>
        </w:tc>
      </w:tr>
      <w:tr w:rsidR="00660F43" w:rsidRPr="00660F43" w14:paraId="04E17C88" w14:textId="77777777" w:rsidTr="0005049A">
        <w:trPr>
          <w:trHeight w:val="300"/>
        </w:trPr>
        <w:tc>
          <w:tcPr>
            <w:tcW w:w="1354" w:type="pct"/>
            <w:tcBorders>
              <w:top w:val="single" w:sz="4" w:space="0" w:color="4472C4"/>
              <w:left w:val="nil"/>
              <w:bottom w:val="single" w:sz="4" w:space="0" w:color="4472C4"/>
              <w:right w:val="nil"/>
            </w:tcBorders>
            <w:vAlign w:val="bottom"/>
            <w:hideMark/>
          </w:tcPr>
          <w:p w14:paraId="7222ACB6" w14:textId="77777777" w:rsidR="00660F43" w:rsidRPr="00660F43" w:rsidRDefault="00660F43" w:rsidP="00660F43">
            <w:pPr>
              <w:widowControl/>
              <w:rPr>
                <w:b/>
                <w:bCs/>
                <w:color w:val="000000"/>
                <w:sz w:val="20"/>
                <w:szCs w:val="20"/>
                <w:lang w:val="en-US" w:eastAsia="en-US"/>
              </w:rPr>
            </w:pPr>
            <w:r w:rsidRPr="00660F43">
              <w:rPr>
                <w:b/>
                <w:bCs/>
                <w:color w:val="000000"/>
                <w:sz w:val="20"/>
                <w:szCs w:val="20"/>
                <w:lang w:val="en-US" w:eastAsia="en-US"/>
              </w:rPr>
              <w:t xml:space="preserve">2721. Изданачке мешовите шуме липа - Високе шуме липе и осталих лишћара укупно </w:t>
            </w:r>
          </w:p>
        </w:tc>
        <w:tc>
          <w:tcPr>
            <w:tcW w:w="657" w:type="pct"/>
            <w:tcBorders>
              <w:top w:val="single" w:sz="4" w:space="0" w:color="4472C4"/>
              <w:left w:val="nil"/>
              <w:bottom w:val="single" w:sz="4" w:space="0" w:color="4472C4"/>
              <w:right w:val="nil"/>
            </w:tcBorders>
            <w:vAlign w:val="bottom"/>
            <w:hideMark/>
          </w:tcPr>
          <w:p w14:paraId="3748B7D5" w14:textId="77777777" w:rsidR="00660F43" w:rsidRPr="00660F43" w:rsidRDefault="00660F43" w:rsidP="00660F43">
            <w:pPr>
              <w:widowControl/>
              <w:rPr>
                <w:b/>
                <w:bCs/>
                <w:color w:val="000000"/>
                <w:sz w:val="20"/>
                <w:szCs w:val="20"/>
                <w:lang w:val="en-US" w:eastAsia="en-US"/>
              </w:rPr>
            </w:pPr>
          </w:p>
        </w:tc>
        <w:tc>
          <w:tcPr>
            <w:tcW w:w="415" w:type="pct"/>
            <w:tcBorders>
              <w:top w:val="single" w:sz="4" w:space="0" w:color="4472C4"/>
              <w:left w:val="nil"/>
              <w:bottom w:val="single" w:sz="4" w:space="0" w:color="4472C4"/>
              <w:right w:val="nil"/>
            </w:tcBorders>
            <w:vAlign w:val="bottom"/>
            <w:hideMark/>
          </w:tcPr>
          <w:p w14:paraId="7BC127A3"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413,25</w:t>
            </w:r>
          </w:p>
        </w:tc>
        <w:tc>
          <w:tcPr>
            <w:tcW w:w="249" w:type="pct"/>
            <w:tcBorders>
              <w:top w:val="single" w:sz="4" w:space="0" w:color="4472C4"/>
              <w:left w:val="nil"/>
              <w:bottom w:val="single" w:sz="4" w:space="0" w:color="4472C4"/>
              <w:right w:val="nil"/>
            </w:tcBorders>
            <w:vAlign w:val="bottom"/>
            <w:hideMark/>
          </w:tcPr>
          <w:p w14:paraId="3C1AA06F"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112.225,8</w:t>
            </w:r>
          </w:p>
        </w:tc>
        <w:tc>
          <w:tcPr>
            <w:tcW w:w="167" w:type="pct"/>
            <w:tcBorders>
              <w:top w:val="single" w:sz="4" w:space="0" w:color="4472C4"/>
              <w:left w:val="nil"/>
              <w:bottom w:val="single" w:sz="4" w:space="0" w:color="4472C4"/>
              <w:right w:val="nil"/>
            </w:tcBorders>
            <w:vAlign w:val="bottom"/>
            <w:hideMark/>
          </w:tcPr>
          <w:p w14:paraId="6489A4DA"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5,3</w:t>
            </w:r>
          </w:p>
        </w:tc>
        <w:tc>
          <w:tcPr>
            <w:tcW w:w="224" w:type="pct"/>
            <w:tcBorders>
              <w:top w:val="single" w:sz="4" w:space="0" w:color="4472C4"/>
              <w:left w:val="nil"/>
              <w:bottom w:val="single" w:sz="4" w:space="0" w:color="4472C4"/>
              <w:right w:val="nil"/>
            </w:tcBorders>
            <w:vAlign w:val="bottom"/>
            <w:hideMark/>
          </w:tcPr>
          <w:p w14:paraId="0F8639EE"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10.705,7</w:t>
            </w:r>
          </w:p>
        </w:tc>
        <w:tc>
          <w:tcPr>
            <w:tcW w:w="242" w:type="pct"/>
            <w:tcBorders>
              <w:top w:val="single" w:sz="4" w:space="0" w:color="4472C4"/>
              <w:left w:val="nil"/>
              <w:bottom w:val="single" w:sz="4" w:space="0" w:color="4472C4"/>
              <w:right w:val="nil"/>
            </w:tcBorders>
            <w:vAlign w:val="bottom"/>
            <w:hideMark/>
          </w:tcPr>
          <w:p w14:paraId="2B69272B"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26.249,0</w:t>
            </w:r>
          </w:p>
        </w:tc>
        <w:tc>
          <w:tcPr>
            <w:tcW w:w="242" w:type="pct"/>
            <w:tcBorders>
              <w:top w:val="single" w:sz="4" w:space="0" w:color="4472C4"/>
              <w:left w:val="nil"/>
              <w:bottom w:val="single" w:sz="4" w:space="0" w:color="4472C4"/>
              <w:right w:val="nil"/>
            </w:tcBorders>
            <w:vAlign w:val="bottom"/>
            <w:hideMark/>
          </w:tcPr>
          <w:p w14:paraId="7C106FF0"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36.804,4</w:t>
            </w:r>
          </w:p>
        </w:tc>
        <w:tc>
          <w:tcPr>
            <w:tcW w:w="242" w:type="pct"/>
            <w:tcBorders>
              <w:top w:val="single" w:sz="4" w:space="0" w:color="4472C4"/>
              <w:left w:val="nil"/>
              <w:bottom w:val="single" w:sz="4" w:space="0" w:color="4472C4"/>
              <w:right w:val="nil"/>
            </w:tcBorders>
            <w:vAlign w:val="bottom"/>
            <w:hideMark/>
          </w:tcPr>
          <w:p w14:paraId="1DA349CB"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24.972,5</w:t>
            </w:r>
          </w:p>
        </w:tc>
        <w:tc>
          <w:tcPr>
            <w:tcW w:w="242" w:type="pct"/>
            <w:tcBorders>
              <w:top w:val="single" w:sz="4" w:space="0" w:color="4472C4"/>
              <w:left w:val="nil"/>
              <w:bottom w:val="single" w:sz="4" w:space="0" w:color="4472C4"/>
              <w:right w:val="nil"/>
            </w:tcBorders>
            <w:vAlign w:val="bottom"/>
            <w:hideMark/>
          </w:tcPr>
          <w:p w14:paraId="1C52B11D"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9.787,5</w:t>
            </w:r>
          </w:p>
        </w:tc>
        <w:tc>
          <w:tcPr>
            <w:tcW w:w="206" w:type="pct"/>
            <w:tcBorders>
              <w:top w:val="single" w:sz="4" w:space="0" w:color="4472C4"/>
              <w:left w:val="nil"/>
              <w:bottom w:val="single" w:sz="4" w:space="0" w:color="4472C4"/>
              <w:right w:val="nil"/>
            </w:tcBorders>
            <w:vAlign w:val="bottom"/>
            <w:hideMark/>
          </w:tcPr>
          <w:p w14:paraId="2B615A23"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3.408,0</w:t>
            </w:r>
          </w:p>
        </w:tc>
        <w:tc>
          <w:tcPr>
            <w:tcW w:w="207" w:type="pct"/>
            <w:tcBorders>
              <w:top w:val="single" w:sz="4" w:space="0" w:color="4472C4"/>
              <w:left w:val="nil"/>
              <w:bottom w:val="single" w:sz="4" w:space="0" w:color="4472C4"/>
              <w:right w:val="nil"/>
            </w:tcBorders>
            <w:vAlign w:val="bottom"/>
            <w:hideMark/>
          </w:tcPr>
          <w:p w14:paraId="50CBB7D2"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120,6</w:t>
            </w:r>
          </w:p>
        </w:tc>
        <w:tc>
          <w:tcPr>
            <w:tcW w:w="206" w:type="pct"/>
            <w:tcBorders>
              <w:top w:val="single" w:sz="4" w:space="0" w:color="4472C4"/>
              <w:left w:val="nil"/>
              <w:bottom w:val="single" w:sz="4" w:space="0" w:color="4472C4"/>
              <w:right w:val="nil"/>
            </w:tcBorders>
            <w:vAlign w:val="bottom"/>
            <w:hideMark/>
          </w:tcPr>
          <w:p w14:paraId="3257DB97"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172,7</w:t>
            </w:r>
          </w:p>
        </w:tc>
        <w:tc>
          <w:tcPr>
            <w:tcW w:w="146" w:type="pct"/>
            <w:tcBorders>
              <w:top w:val="single" w:sz="4" w:space="0" w:color="4472C4"/>
              <w:left w:val="nil"/>
              <w:bottom w:val="single" w:sz="4" w:space="0" w:color="4472C4"/>
              <w:right w:val="nil"/>
            </w:tcBorders>
            <w:vAlign w:val="bottom"/>
            <w:hideMark/>
          </w:tcPr>
          <w:p w14:paraId="6F9003B3"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0,0</w:t>
            </w:r>
          </w:p>
        </w:tc>
        <w:tc>
          <w:tcPr>
            <w:tcW w:w="201" w:type="pct"/>
            <w:tcBorders>
              <w:top w:val="single" w:sz="4" w:space="0" w:color="4472C4"/>
              <w:left w:val="nil"/>
              <w:bottom w:val="single" w:sz="4" w:space="0" w:color="4472C4"/>
              <w:right w:val="nil"/>
            </w:tcBorders>
            <w:vAlign w:val="bottom"/>
            <w:hideMark/>
          </w:tcPr>
          <w:p w14:paraId="02EACDB0"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1.920,1</w:t>
            </w:r>
          </w:p>
        </w:tc>
      </w:tr>
      <w:tr w:rsidR="00660F43" w:rsidRPr="00660F43" w14:paraId="764F056A" w14:textId="77777777" w:rsidTr="0005049A">
        <w:trPr>
          <w:trHeight w:val="300"/>
        </w:trPr>
        <w:tc>
          <w:tcPr>
            <w:tcW w:w="1354" w:type="pct"/>
            <w:tcBorders>
              <w:top w:val="nil"/>
              <w:left w:val="nil"/>
              <w:bottom w:val="nil"/>
              <w:right w:val="nil"/>
            </w:tcBorders>
            <w:vAlign w:val="bottom"/>
            <w:hideMark/>
          </w:tcPr>
          <w:p w14:paraId="59732B99" w14:textId="77777777" w:rsidR="00660F43" w:rsidRPr="00660F43" w:rsidRDefault="00660F43" w:rsidP="00660F43">
            <w:pPr>
              <w:widowControl/>
              <w:rPr>
                <w:b/>
                <w:bCs/>
                <w:color w:val="000000"/>
                <w:sz w:val="20"/>
                <w:szCs w:val="20"/>
                <w:lang w:val="en-US" w:eastAsia="en-US"/>
              </w:rPr>
            </w:pPr>
            <w:r w:rsidRPr="00660F43">
              <w:rPr>
                <w:b/>
                <w:bCs/>
                <w:color w:val="000000"/>
                <w:sz w:val="20"/>
                <w:szCs w:val="20"/>
                <w:lang w:val="en-US" w:eastAsia="en-US"/>
              </w:rPr>
              <w:t>2821. Изданачке мешовите шуме ОТЛ - Високе мешовите шуме ОТЛ</w:t>
            </w:r>
          </w:p>
        </w:tc>
        <w:tc>
          <w:tcPr>
            <w:tcW w:w="657" w:type="pct"/>
            <w:tcBorders>
              <w:top w:val="nil"/>
              <w:left w:val="nil"/>
              <w:bottom w:val="nil"/>
              <w:right w:val="nil"/>
            </w:tcBorders>
            <w:vAlign w:val="bottom"/>
            <w:hideMark/>
          </w:tcPr>
          <w:p w14:paraId="325C7446" w14:textId="77777777" w:rsidR="00660F43" w:rsidRPr="00660F43" w:rsidRDefault="00660F43" w:rsidP="00660F43">
            <w:pPr>
              <w:widowControl/>
              <w:rPr>
                <w:color w:val="000000"/>
                <w:sz w:val="20"/>
                <w:szCs w:val="20"/>
                <w:lang w:val="en-US" w:eastAsia="en-US"/>
              </w:rPr>
            </w:pPr>
            <w:r w:rsidRPr="00660F43">
              <w:rPr>
                <w:color w:val="000000"/>
                <w:sz w:val="20"/>
                <w:szCs w:val="20"/>
                <w:lang w:val="en-US" w:eastAsia="en-US"/>
              </w:rPr>
              <w:t>59. Национални парк - II степен заштите</w:t>
            </w:r>
          </w:p>
        </w:tc>
        <w:tc>
          <w:tcPr>
            <w:tcW w:w="415" w:type="pct"/>
            <w:tcBorders>
              <w:top w:val="nil"/>
              <w:left w:val="nil"/>
              <w:bottom w:val="nil"/>
              <w:right w:val="nil"/>
            </w:tcBorders>
            <w:vAlign w:val="bottom"/>
            <w:hideMark/>
          </w:tcPr>
          <w:p w14:paraId="1FE57AF9"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3,62</w:t>
            </w:r>
          </w:p>
        </w:tc>
        <w:tc>
          <w:tcPr>
            <w:tcW w:w="249" w:type="pct"/>
            <w:tcBorders>
              <w:top w:val="nil"/>
              <w:left w:val="nil"/>
              <w:bottom w:val="nil"/>
              <w:right w:val="nil"/>
            </w:tcBorders>
            <w:vAlign w:val="bottom"/>
            <w:hideMark/>
          </w:tcPr>
          <w:p w14:paraId="41AB5841"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484,3</w:t>
            </w:r>
          </w:p>
        </w:tc>
        <w:tc>
          <w:tcPr>
            <w:tcW w:w="167" w:type="pct"/>
            <w:tcBorders>
              <w:top w:val="nil"/>
              <w:left w:val="nil"/>
              <w:bottom w:val="nil"/>
              <w:right w:val="nil"/>
            </w:tcBorders>
            <w:vAlign w:val="bottom"/>
            <w:hideMark/>
          </w:tcPr>
          <w:p w14:paraId="65659F7C"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224" w:type="pct"/>
            <w:tcBorders>
              <w:top w:val="nil"/>
              <w:left w:val="nil"/>
              <w:bottom w:val="nil"/>
              <w:right w:val="nil"/>
            </w:tcBorders>
            <w:vAlign w:val="bottom"/>
            <w:hideMark/>
          </w:tcPr>
          <w:p w14:paraId="06A44B24"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101,2</w:t>
            </w:r>
          </w:p>
        </w:tc>
        <w:tc>
          <w:tcPr>
            <w:tcW w:w="242" w:type="pct"/>
            <w:tcBorders>
              <w:top w:val="nil"/>
              <w:left w:val="nil"/>
              <w:bottom w:val="nil"/>
              <w:right w:val="nil"/>
            </w:tcBorders>
            <w:vAlign w:val="bottom"/>
            <w:hideMark/>
          </w:tcPr>
          <w:p w14:paraId="67E3578D"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159,7</w:t>
            </w:r>
          </w:p>
        </w:tc>
        <w:tc>
          <w:tcPr>
            <w:tcW w:w="242" w:type="pct"/>
            <w:tcBorders>
              <w:top w:val="nil"/>
              <w:left w:val="nil"/>
              <w:bottom w:val="nil"/>
              <w:right w:val="nil"/>
            </w:tcBorders>
            <w:vAlign w:val="bottom"/>
            <w:hideMark/>
          </w:tcPr>
          <w:p w14:paraId="17A2B443"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41,4</w:t>
            </w:r>
          </w:p>
        </w:tc>
        <w:tc>
          <w:tcPr>
            <w:tcW w:w="242" w:type="pct"/>
            <w:tcBorders>
              <w:top w:val="nil"/>
              <w:left w:val="nil"/>
              <w:bottom w:val="nil"/>
              <w:right w:val="nil"/>
            </w:tcBorders>
            <w:vAlign w:val="bottom"/>
            <w:hideMark/>
          </w:tcPr>
          <w:p w14:paraId="57EA215D"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116,6</w:t>
            </w:r>
          </w:p>
        </w:tc>
        <w:tc>
          <w:tcPr>
            <w:tcW w:w="242" w:type="pct"/>
            <w:tcBorders>
              <w:top w:val="nil"/>
              <w:left w:val="nil"/>
              <w:bottom w:val="nil"/>
              <w:right w:val="nil"/>
            </w:tcBorders>
            <w:vAlign w:val="bottom"/>
            <w:hideMark/>
          </w:tcPr>
          <w:p w14:paraId="4C0EE160"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65,3</w:t>
            </w:r>
          </w:p>
        </w:tc>
        <w:tc>
          <w:tcPr>
            <w:tcW w:w="206" w:type="pct"/>
            <w:tcBorders>
              <w:top w:val="nil"/>
              <w:left w:val="nil"/>
              <w:bottom w:val="nil"/>
              <w:right w:val="nil"/>
            </w:tcBorders>
            <w:vAlign w:val="bottom"/>
            <w:hideMark/>
          </w:tcPr>
          <w:p w14:paraId="71E8EBA0"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207" w:type="pct"/>
            <w:tcBorders>
              <w:top w:val="nil"/>
              <w:left w:val="nil"/>
              <w:bottom w:val="nil"/>
              <w:right w:val="nil"/>
            </w:tcBorders>
            <w:vAlign w:val="bottom"/>
            <w:hideMark/>
          </w:tcPr>
          <w:p w14:paraId="0FA44B78"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206" w:type="pct"/>
            <w:tcBorders>
              <w:top w:val="nil"/>
              <w:left w:val="nil"/>
              <w:bottom w:val="nil"/>
              <w:right w:val="nil"/>
            </w:tcBorders>
            <w:vAlign w:val="bottom"/>
            <w:hideMark/>
          </w:tcPr>
          <w:p w14:paraId="2CEFF544"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146" w:type="pct"/>
            <w:tcBorders>
              <w:top w:val="nil"/>
              <w:left w:val="nil"/>
              <w:bottom w:val="nil"/>
              <w:right w:val="nil"/>
            </w:tcBorders>
            <w:vAlign w:val="bottom"/>
            <w:hideMark/>
          </w:tcPr>
          <w:p w14:paraId="0CA0EDCD"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201" w:type="pct"/>
            <w:tcBorders>
              <w:top w:val="nil"/>
              <w:left w:val="nil"/>
              <w:bottom w:val="nil"/>
              <w:right w:val="nil"/>
            </w:tcBorders>
            <w:vAlign w:val="bottom"/>
            <w:hideMark/>
          </w:tcPr>
          <w:p w14:paraId="14CF7883"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8,0</w:t>
            </w:r>
          </w:p>
        </w:tc>
      </w:tr>
      <w:tr w:rsidR="00660F43" w:rsidRPr="00660F43" w14:paraId="332D88D8" w14:textId="77777777" w:rsidTr="0005049A">
        <w:trPr>
          <w:trHeight w:val="300"/>
        </w:trPr>
        <w:tc>
          <w:tcPr>
            <w:tcW w:w="1354" w:type="pct"/>
            <w:tcBorders>
              <w:top w:val="nil"/>
              <w:left w:val="nil"/>
              <w:bottom w:val="single" w:sz="4" w:space="0" w:color="8EA9DB"/>
              <w:right w:val="nil"/>
            </w:tcBorders>
            <w:vAlign w:val="bottom"/>
            <w:hideMark/>
          </w:tcPr>
          <w:p w14:paraId="508FACD1" w14:textId="77777777" w:rsidR="00660F43" w:rsidRPr="00660F43" w:rsidRDefault="00660F43" w:rsidP="00660F43">
            <w:pPr>
              <w:widowControl/>
              <w:jc w:val="right"/>
              <w:rPr>
                <w:color w:val="000000"/>
                <w:sz w:val="20"/>
                <w:szCs w:val="20"/>
                <w:lang w:val="en-US" w:eastAsia="en-US"/>
              </w:rPr>
            </w:pPr>
          </w:p>
        </w:tc>
        <w:tc>
          <w:tcPr>
            <w:tcW w:w="657" w:type="pct"/>
            <w:tcBorders>
              <w:top w:val="nil"/>
              <w:left w:val="nil"/>
              <w:bottom w:val="nil"/>
              <w:right w:val="nil"/>
            </w:tcBorders>
            <w:vAlign w:val="bottom"/>
            <w:hideMark/>
          </w:tcPr>
          <w:p w14:paraId="32E5AAC3" w14:textId="77777777" w:rsidR="00660F43" w:rsidRPr="00660F43" w:rsidRDefault="00660F43" w:rsidP="00660F43">
            <w:pPr>
              <w:widowControl/>
              <w:rPr>
                <w:color w:val="000000"/>
                <w:sz w:val="20"/>
                <w:szCs w:val="20"/>
                <w:lang w:val="en-US" w:eastAsia="en-US"/>
              </w:rPr>
            </w:pPr>
            <w:r w:rsidRPr="00660F43">
              <w:rPr>
                <w:color w:val="000000"/>
                <w:sz w:val="20"/>
                <w:szCs w:val="20"/>
                <w:lang w:val="en-US" w:eastAsia="en-US"/>
              </w:rPr>
              <w:t>60. Национални парк - III степен заштите</w:t>
            </w:r>
          </w:p>
        </w:tc>
        <w:tc>
          <w:tcPr>
            <w:tcW w:w="415" w:type="pct"/>
            <w:tcBorders>
              <w:top w:val="nil"/>
              <w:left w:val="nil"/>
              <w:bottom w:val="nil"/>
              <w:right w:val="nil"/>
            </w:tcBorders>
            <w:vAlign w:val="bottom"/>
            <w:hideMark/>
          </w:tcPr>
          <w:p w14:paraId="2FD4D6B4"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2,38</w:t>
            </w:r>
          </w:p>
        </w:tc>
        <w:tc>
          <w:tcPr>
            <w:tcW w:w="249" w:type="pct"/>
            <w:tcBorders>
              <w:top w:val="nil"/>
              <w:left w:val="nil"/>
              <w:bottom w:val="nil"/>
              <w:right w:val="nil"/>
            </w:tcBorders>
            <w:vAlign w:val="bottom"/>
            <w:hideMark/>
          </w:tcPr>
          <w:p w14:paraId="133D8565"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110,5</w:t>
            </w:r>
          </w:p>
        </w:tc>
        <w:tc>
          <w:tcPr>
            <w:tcW w:w="167" w:type="pct"/>
            <w:tcBorders>
              <w:top w:val="nil"/>
              <w:left w:val="nil"/>
              <w:bottom w:val="nil"/>
              <w:right w:val="nil"/>
            </w:tcBorders>
            <w:vAlign w:val="bottom"/>
            <w:hideMark/>
          </w:tcPr>
          <w:p w14:paraId="3A332A8A"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224" w:type="pct"/>
            <w:tcBorders>
              <w:top w:val="nil"/>
              <w:left w:val="nil"/>
              <w:bottom w:val="nil"/>
              <w:right w:val="nil"/>
            </w:tcBorders>
            <w:vAlign w:val="bottom"/>
            <w:hideMark/>
          </w:tcPr>
          <w:p w14:paraId="57F3C879"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64,3</w:t>
            </w:r>
          </w:p>
        </w:tc>
        <w:tc>
          <w:tcPr>
            <w:tcW w:w="242" w:type="pct"/>
            <w:tcBorders>
              <w:top w:val="nil"/>
              <w:left w:val="nil"/>
              <w:bottom w:val="nil"/>
              <w:right w:val="nil"/>
            </w:tcBorders>
            <w:vAlign w:val="bottom"/>
            <w:hideMark/>
          </w:tcPr>
          <w:p w14:paraId="3E5EA9B7"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31,4</w:t>
            </w:r>
          </w:p>
        </w:tc>
        <w:tc>
          <w:tcPr>
            <w:tcW w:w="242" w:type="pct"/>
            <w:tcBorders>
              <w:top w:val="nil"/>
              <w:left w:val="nil"/>
              <w:bottom w:val="nil"/>
              <w:right w:val="nil"/>
            </w:tcBorders>
            <w:vAlign w:val="bottom"/>
            <w:hideMark/>
          </w:tcPr>
          <w:p w14:paraId="50A1B090"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12,5</w:t>
            </w:r>
          </w:p>
        </w:tc>
        <w:tc>
          <w:tcPr>
            <w:tcW w:w="242" w:type="pct"/>
            <w:tcBorders>
              <w:top w:val="nil"/>
              <w:left w:val="nil"/>
              <w:bottom w:val="nil"/>
              <w:right w:val="nil"/>
            </w:tcBorders>
            <w:vAlign w:val="bottom"/>
            <w:hideMark/>
          </w:tcPr>
          <w:p w14:paraId="65FF7168"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2,4</w:t>
            </w:r>
          </w:p>
        </w:tc>
        <w:tc>
          <w:tcPr>
            <w:tcW w:w="242" w:type="pct"/>
            <w:tcBorders>
              <w:top w:val="nil"/>
              <w:left w:val="nil"/>
              <w:bottom w:val="nil"/>
              <w:right w:val="nil"/>
            </w:tcBorders>
            <w:vAlign w:val="bottom"/>
            <w:hideMark/>
          </w:tcPr>
          <w:p w14:paraId="13AE8E9B"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206" w:type="pct"/>
            <w:tcBorders>
              <w:top w:val="nil"/>
              <w:left w:val="nil"/>
              <w:bottom w:val="nil"/>
              <w:right w:val="nil"/>
            </w:tcBorders>
            <w:vAlign w:val="bottom"/>
            <w:hideMark/>
          </w:tcPr>
          <w:p w14:paraId="2AA19266"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207" w:type="pct"/>
            <w:tcBorders>
              <w:top w:val="nil"/>
              <w:left w:val="nil"/>
              <w:bottom w:val="nil"/>
              <w:right w:val="nil"/>
            </w:tcBorders>
            <w:vAlign w:val="bottom"/>
            <w:hideMark/>
          </w:tcPr>
          <w:p w14:paraId="137A0E7A"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206" w:type="pct"/>
            <w:tcBorders>
              <w:top w:val="nil"/>
              <w:left w:val="nil"/>
              <w:bottom w:val="nil"/>
              <w:right w:val="nil"/>
            </w:tcBorders>
            <w:vAlign w:val="bottom"/>
            <w:hideMark/>
          </w:tcPr>
          <w:p w14:paraId="4C8A135E"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146" w:type="pct"/>
            <w:tcBorders>
              <w:top w:val="nil"/>
              <w:left w:val="nil"/>
              <w:bottom w:val="nil"/>
              <w:right w:val="nil"/>
            </w:tcBorders>
            <w:vAlign w:val="bottom"/>
            <w:hideMark/>
          </w:tcPr>
          <w:p w14:paraId="6815EE10"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201" w:type="pct"/>
            <w:tcBorders>
              <w:top w:val="nil"/>
              <w:left w:val="nil"/>
              <w:bottom w:val="nil"/>
              <w:right w:val="nil"/>
            </w:tcBorders>
            <w:vAlign w:val="bottom"/>
            <w:hideMark/>
          </w:tcPr>
          <w:p w14:paraId="2C5AD1C0"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2,6</w:t>
            </w:r>
          </w:p>
        </w:tc>
      </w:tr>
      <w:tr w:rsidR="00660F43" w:rsidRPr="00660F43" w14:paraId="7EBC993F" w14:textId="77777777" w:rsidTr="0005049A">
        <w:trPr>
          <w:trHeight w:val="300"/>
        </w:trPr>
        <w:tc>
          <w:tcPr>
            <w:tcW w:w="1354" w:type="pct"/>
            <w:tcBorders>
              <w:top w:val="single" w:sz="4" w:space="0" w:color="4472C4"/>
              <w:left w:val="nil"/>
              <w:bottom w:val="single" w:sz="4" w:space="0" w:color="4472C4"/>
              <w:right w:val="nil"/>
            </w:tcBorders>
            <w:vAlign w:val="bottom"/>
            <w:hideMark/>
          </w:tcPr>
          <w:p w14:paraId="74E794FE" w14:textId="77777777" w:rsidR="00660F43" w:rsidRPr="00660F43" w:rsidRDefault="00660F43" w:rsidP="00660F43">
            <w:pPr>
              <w:widowControl/>
              <w:rPr>
                <w:b/>
                <w:bCs/>
                <w:color w:val="000000"/>
                <w:sz w:val="20"/>
                <w:szCs w:val="20"/>
                <w:lang w:val="en-US" w:eastAsia="en-US"/>
              </w:rPr>
            </w:pPr>
            <w:r w:rsidRPr="00660F43">
              <w:rPr>
                <w:b/>
                <w:bCs/>
                <w:color w:val="000000"/>
                <w:sz w:val="20"/>
                <w:szCs w:val="20"/>
                <w:lang w:val="en-US" w:eastAsia="en-US"/>
              </w:rPr>
              <w:t xml:space="preserve">2821. Изданачке мешовите шуме ОТЛ - Високе мешовите шуме ОТЛ укупно </w:t>
            </w:r>
          </w:p>
        </w:tc>
        <w:tc>
          <w:tcPr>
            <w:tcW w:w="657" w:type="pct"/>
            <w:tcBorders>
              <w:top w:val="single" w:sz="4" w:space="0" w:color="4472C4"/>
              <w:left w:val="nil"/>
              <w:bottom w:val="single" w:sz="4" w:space="0" w:color="4472C4"/>
              <w:right w:val="nil"/>
            </w:tcBorders>
            <w:vAlign w:val="bottom"/>
            <w:hideMark/>
          </w:tcPr>
          <w:p w14:paraId="734BBBE5" w14:textId="77777777" w:rsidR="00660F43" w:rsidRPr="00660F43" w:rsidRDefault="00660F43" w:rsidP="00660F43">
            <w:pPr>
              <w:widowControl/>
              <w:rPr>
                <w:b/>
                <w:bCs/>
                <w:color w:val="000000"/>
                <w:sz w:val="20"/>
                <w:szCs w:val="20"/>
                <w:lang w:val="en-US" w:eastAsia="en-US"/>
              </w:rPr>
            </w:pPr>
          </w:p>
        </w:tc>
        <w:tc>
          <w:tcPr>
            <w:tcW w:w="415" w:type="pct"/>
            <w:tcBorders>
              <w:top w:val="single" w:sz="4" w:space="0" w:color="4472C4"/>
              <w:left w:val="nil"/>
              <w:bottom w:val="single" w:sz="4" w:space="0" w:color="4472C4"/>
              <w:right w:val="nil"/>
            </w:tcBorders>
            <w:vAlign w:val="bottom"/>
            <w:hideMark/>
          </w:tcPr>
          <w:p w14:paraId="3B74487D"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6,00</w:t>
            </w:r>
          </w:p>
        </w:tc>
        <w:tc>
          <w:tcPr>
            <w:tcW w:w="249" w:type="pct"/>
            <w:tcBorders>
              <w:top w:val="single" w:sz="4" w:space="0" w:color="4472C4"/>
              <w:left w:val="nil"/>
              <w:bottom w:val="single" w:sz="4" w:space="0" w:color="4472C4"/>
              <w:right w:val="nil"/>
            </w:tcBorders>
            <w:vAlign w:val="bottom"/>
            <w:hideMark/>
          </w:tcPr>
          <w:p w14:paraId="770DA678"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594,8</w:t>
            </w:r>
          </w:p>
        </w:tc>
        <w:tc>
          <w:tcPr>
            <w:tcW w:w="167" w:type="pct"/>
            <w:tcBorders>
              <w:top w:val="single" w:sz="4" w:space="0" w:color="4472C4"/>
              <w:left w:val="nil"/>
              <w:bottom w:val="single" w:sz="4" w:space="0" w:color="4472C4"/>
              <w:right w:val="nil"/>
            </w:tcBorders>
            <w:vAlign w:val="bottom"/>
            <w:hideMark/>
          </w:tcPr>
          <w:p w14:paraId="61B8393C"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0,0</w:t>
            </w:r>
          </w:p>
        </w:tc>
        <w:tc>
          <w:tcPr>
            <w:tcW w:w="224" w:type="pct"/>
            <w:tcBorders>
              <w:top w:val="single" w:sz="4" w:space="0" w:color="4472C4"/>
              <w:left w:val="nil"/>
              <w:bottom w:val="single" w:sz="4" w:space="0" w:color="4472C4"/>
              <w:right w:val="nil"/>
            </w:tcBorders>
            <w:vAlign w:val="bottom"/>
            <w:hideMark/>
          </w:tcPr>
          <w:p w14:paraId="7378A582"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165,4</w:t>
            </w:r>
          </w:p>
        </w:tc>
        <w:tc>
          <w:tcPr>
            <w:tcW w:w="242" w:type="pct"/>
            <w:tcBorders>
              <w:top w:val="single" w:sz="4" w:space="0" w:color="4472C4"/>
              <w:left w:val="nil"/>
              <w:bottom w:val="single" w:sz="4" w:space="0" w:color="4472C4"/>
              <w:right w:val="nil"/>
            </w:tcBorders>
            <w:vAlign w:val="bottom"/>
            <w:hideMark/>
          </w:tcPr>
          <w:p w14:paraId="76726FF3"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191,1</w:t>
            </w:r>
          </w:p>
        </w:tc>
        <w:tc>
          <w:tcPr>
            <w:tcW w:w="242" w:type="pct"/>
            <w:tcBorders>
              <w:top w:val="single" w:sz="4" w:space="0" w:color="4472C4"/>
              <w:left w:val="nil"/>
              <w:bottom w:val="single" w:sz="4" w:space="0" w:color="4472C4"/>
              <w:right w:val="nil"/>
            </w:tcBorders>
            <w:vAlign w:val="bottom"/>
            <w:hideMark/>
          </w:tcPr>
          <w:p w14:paraId="1F3DA3B5"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54,0</w:t>
            </w:r>
          </w:p>
        </w:tc>
        <w:tc>
          <w:tcPr>
            <w:tcW w:w="242" w:type="pct"/>
            <w:tcBorders>
              <w:top w:val="single" w:sz="4" w:space="0" w:color="4472C4"/>
              <w:left w:val="nil"/>
              <w:bottom w:val="single" w:sz="4" w:space="0" w:color="4472C4"/>
              <w:right w:val="nil"/>
            </w:tcBorders>
            <w:vAlign w:val="bottom"/>
            <w:hideMark/>
          </w:tcPr>
          <w:p w14:paraId="1ABE15EC"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119,0</w:t>
            </w:r>
          </w:p>
        </w:tc>
        <w:tc>
          <w:tcPr>
            <w:tcW w:w="242" w:type="pct"/>
            <w:tcBorders>
              <w:top w:val="single" w:sz="4" w:space="0" w:color="4472C4"/>
              <w:left w:val="nil"/>
              <w:bottom w:val="single" w:sz="4" w:space="0" w:color="4472C4"/>
              <w:right w:val="nil"/>
            </w:tcBorders>
            <w:vAlign w:val="bottom"/>
            <w:hideMark/>
          </w:tcPr>
          <w:p w14:paraId="095BB6EF"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65,3</w:t>
            </w:r>
          </w:p>
        </w:tc>
        <w:tc>
          <w:tcPr>
            <w:tcW w:w="206" w:type="pct"/>
            <w:tcBorders>
              <w:top w:val="single" w:sz="4" w:space="0" w:color="4472C4"/>
              <w:left w:val="nil"/>
              <w:bottom w:val="single" w:sz="4" w:space="0" w:color="4472C4"/>
              <w:right w:val="nil"/>
            </w:tcBorders>
            <w:vAlign w:val="bottom"/>
            <w:hideMark/>
          </w:tcPr>
          <w:p w14:paraId="1E85AB25"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0,0</w:t>
            </w:r>
          </w:p>
        </w:tc>
        <w:tc>
          <w:tcPr>
            <w:tcW w:w="207" w:type="pct"/>
            <w:tcBorders>
              <w:top w:val="single" w:sz="4" w:space="0" w:color="4472C4"/>
              <w:left w:val="nil"/>
              <w:bottom w:val="single" w:sz="4" w:space="0" w:color="4472C4"/>
              <w:right w:val="nil"/>
            </w:tcBorders>
            <w:vAlign w:val="bottom"/>
            <w:hideMark/>
          </w:tcPr>
          <w:p w14:paraId="09036663"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0,0</w:t>
            </w:r>
          </w:p>
        </w:tc>
        <w:tc>
          <w:tcPr>
            <w:tcW w:w="206" w:type="pct"/>
            <w:tcBorders>
              <w:top w:val="single" w:sz="4" w:space="0" w:color="4472C4"/>
              <w:left w:val="nil"/>
              <w:bottom w:val="single" w:sz="4" w:space="0" w:color="4472C4"/>
              <w:right w:val="nil"/>
            </w:tcBorders>
            <w:vAlign w:val="bottom"/>
            <w:hideMark/>
          </w:tcPr>
          <w:p w14:paraId="627BA36D"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0,0</w:t>
            </w:r>
          </w:p>
        </w:tc>
        <w:tc>
          <w:tcPr>
            <w:tcW w:w="146" w:type="pct"/>
            <w:tcBorders>
              <w:top w:val="single" w:sz="4" w:space="0" w:color="4472C4"/>
              <w:left w:val="nil"/>
              <w:bottom w:val="single" w:sz="4" w:space="0" w:color="4472C4"/>
              <w:right w:val="nil"/>
            </w:tcBorders>
            <w:vAlign w:val="bottom"/>
            <w:hideMark/>
          </w:tcPr>
          <w:p w14:paraId="3C398708"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0,0</w:t>
            </w:r>
          </w:p>
        </w:tc>
        <w:tc>
          <w:tcPr>
            <w:tcW w:w="201" w:type="pct"/>
            <w:tcBorders>
              <w:top w:val="single" w:sz="4" w:space="0" w:color="4472C4"/>
              <w:left w:val="nil"/>
              <w:bottom w:val="single" w:sz="4" w:space="0" w:color="4472C4"/>
              <w:right w:val="nil"/>
            </w:tcBorders>
            <w:vAlign w:val="bottom"/>
            <w:hideMark/>
          </w:tcPr>
          <w:p w14:paraId="05FE101B"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10,7</w:t>
            </w:r>
          </w:p>
        </w:tc>
      </w:tr>
      <w:tr w:rsidR="00660F43" w:rsidRPr="00660F43" w14:paraId="14B2CD96" w14:textId="77777777" w:rsidTr="0005049A">
        <w:trPr>
          <w:trHeight w:val="300"/>
        </w:trPr>
        <w:tc>
          <w:tcPr>
            <w:tcW w:w="1354" w:type="pct"/>
            <w:tcBorders>
              <w:top w:val="nil"/>
              <w:left w:val="nil"/>
              <w:bottom w:val="nil"/>
              <w:right w:val="nil"/>
            </w:tcBorders>
            <w:vAlign w:val="bottom"/>
            <w:hideMark/>
          </w:tcPr>
          <w:p w14:paraId="245003FE" w14:textId="77777777" w:rsidR="00660F43" w:rsidRPr="00660F43" w:rsidRDefault="00660F43" w:rsidP="00660F43">
            <w:pPr>
              <w:widowControl/>
              <w:rPr>
                <w:b/>
                <w:bCs/>
                <w:color w:val="000000"/>
                <w:sz w:val="20"/>
                <w:szCs w:val="20"/>
                <w:lang w:val="en-US" w:eastAsia="en-US"/>
              </w:rPr>
            </w:pPr>
            <w:r w:rsidRPr="00660F43">
              <w:rPr>
                <w:b/>
                <w:bCs/>
                <w:color w:val="000000"/>
                <w:sz w:val="20"/>
                <w:szCs w:val="20"/>
                <w:lang w:val="en-US" w:eastAsia="en-US"/>
              </w:rPr>
              <w:t>2920. Изданачке мешовите шуме багрема</w:t>
            </w:r>
          </w:p>
        </w:tc>
        <w:tc>
          <w:tcPr>
            <w:tcW w:w="657" w:type="pct"/>
            <w:tcBorders>
              <w:top w:val="nil"/>
              <w:left w:val="nil"/>
              <w:bottom w:val="nil"/>
              <w:right w:val="nil"/>
            </w:tcBorders>
            <w:vAlign w:val="bottom"/>
            <w:hideMark/>
          </w:tcPr>
          <w:p w14:paraId="2CB5F5BA" w14:textId="77777777" w:rsidR="00660F43" w:rsidRPr="00660F43" w:rsidRDefault="00660F43" w:rsidP="00660F43">
            <w:pPr>
              <w:widowControl/>
              <w:rPr>
                <w:color w:val="000000"/>
                <w:sz w:val="20"/>
                <w:szCs w:val="20"/>
                <w:lang w:val="en-US" w:eastAsia="en-US"/>
              </w:rPr>
            </w:pPr>
            <w:r w:rsidRPr="00660F43">
              <w:rPr>
                <w:color w:val="000000"/>
                <w:sz w:val="20"/>
                <w:szCs w:val="20"/>
                <w:lang w:val="en-US" w:eastAsia="en-US"/>
              </w:rPr>
              <w:t>59. Национални парк - II степен заштите</w:t>
            </w:r>
          </w:p>
        </w:tc>
        <w:tc>
          <w:tcPr>
            <w:tcW w:w="415" w:type="pct"/>
            <w:tcBorders>
              <w:top w:val="nil"/>
              <w:left w:val="nil"/>
              <w:bottom w:val="nil"/>
              <w:right w:val="nil"/>
            </w:tcBorders>
            <w:vAlign w:val="bottom"/>
            <w:hideMark/>
          </w:tcPr>
          <w:p w14:paraId="5BA09ADD"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26,21</w:t>
            </w:r>
          </w:p>
        </w:tc>
        <w:tc>
          <w:tcPr>
            <w:tcW w:w="249" w:type="pct"/>
            <w:tcBorders>
              <w:top w:val="nil"/>
              <w:left w:val="nil"/>
              <w:bottom w:val="nil"/>
              <w:right w:val="nil"/>
            </w:tcBorders>
            <w:vAlign w:val="bottom"/>
            <w:hideMark/>
          </w:tcPr>
          <w:p w14:paraId="3B61F643"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2.325,4</w:t>
            </w:r>
          </w:p>
        </w:tc>
        <w:tc>
          <w:tcPr>
            <w:tcW w:w="167" w:type="pct"/>
            <w:tcBorders>
              <w:top w:val="nil"/>
              <w:left w:val="nil"/>
              <w:bottom w:val="nil"/>
              <w:right w:val="nil"/>
            </w:tcBorders>
            <w:vAlign w:val="bottom"/>
            <w:hideMark/>
          </w:tcPr>
          <w:p w14:paraId="38314A59"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224" w:type="pct"/>
            <w:tcBorders>
              <w:top w:val="nil"/>
              <w:left w:val="nil"/>
              <w:bottom w:val="nil"/>
              <w:right w:val="nil"/>
            </w:tcBorders>
            <w:vAlign w:val="bottom"/>
            <w:hideMark/>
          </w:tcPr>
          <w:p w14:paraId="55FE0249"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1.085,2</w:t>
            </w:r>
          </w:p>
        </w:tc>
        <w:tc>
          <w:tcPr>
            <w:tcW w:w="242" w:type="pct"/>
            <w:tcBorders>
              <w:top w:val="nil"/>
              <w:left w:val="nil"/>
              <w:bottom w:val="nil"/>
              <w:right w:val="nil"/>
            </w:tcBorders>
            <w:vAlign w:val="bottom"/>
            <w:hideMark/>
          </w:tcPr>
          <w:p w14:paraId="0CAA8F14"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764,6</w:t>
            </w:r>
          </w:p>
        </w:tc>
        <w:tc>
          <w:tcPr>
            <w:tcW w:w="242" w:type="pct"/>
            <w:tcBorders>
              <w:top w:val="nil"/>
              <w:left w:val="nil"/>
              <w:bottom w:val="nil"/>
              <w:right w:val="nil"/>
            </w:tcBorders>
            <w:vAlign w:val="bottom"/>
            <w:hideMark/>
          </w:tcPr>
          <w:p w14:paraId="063F9C9B"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419,7</w:t>
            </w:r>
          </w:p>
        </w:tc>
        <w:tc>
          <w:tcPr>
            <w:tcW w:w="242" w:type="pct"/>
            <w:tcBorders>
              <w:top w:val="nil"/>
              <w:left w:val="nil"/>
              <w:bottom w:val="nil"/>
              <w:right w:val="nil"/>
            </w:tcBorders>
            <w:vAlign w:val="bottom"/>
            <w:hideMark/>
          </w:tcPr>
          <w:p w14:paraId="51678B79"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27,5</w:t>
            </w:r>
          </w:p>
        </w:tc>
        <w:tc>
          <w:tcPr>
            <w:tcW w:w="242" w:type="pct"/>
            <w:tcBorders>
              <w:top w:val="nil"/>
              <w:left w:val="nil"/>
              <w:bottom w:val="nil"/>
              <w:right w:val="nil"/>
            </w:tcBorders>
            <w:vAlign w:val="bottom"/>
            <w:hideMark/>
          </w:tcPr>
          <w:p w14:paraId="0C5E7E65"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28,4</w:t>
            </w:r>
          </w:p>
        </w:tc>
        <w:tc>
          <w:tcPr>
            <w:tcW w:w="206" w:type="pct"/>
            <w:tcBorders>
              <w:top w:val="nil"/>
              <w:left w:val="nil"/>
              <w:bottom w:val="nil"/>
              <w:right w:val="nil"/>
            </w:tcBorders>
            <w:vAlign w:val="bottom"/>
            <w:hideMark/>
          </w:tcPr>
          <w:p w14:paraId="2023AF93"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207" w:type="pct"/>
            <w:tcBorders>
              <w:top w:val="nil"/>
              <w:left w:val="nil"/>
              <w:bottom w:val="nil"/>
              <w:right w:val="nil"/>
            </w:tcBorders>
            <w:vAlign w:val="bottom"/>
            <w:hideMark/>
          </w:tcPr>
          <w:p w14:paraId="14136DCD"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206" w:type="pct"/>
            <w:tcBorders>
              <w:top w:val="nil"/>
              <w:left w:val="nil"/>
              <w:bottom w:val="nil"/>
              <w:right w:val="nil"/>
            </w:tcBorders>
            <w:vAlign w:val="bottom"/>
            <w:hideMark/>
          </w:tcPr>
          <w:p w14:paraId="48680B51"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146" w:type="pct"/>
            <w:tcBorders>
              <w:top w:val="nil"/>
              <w:left w:val="nil"/>
              <w:bottom w:val="nil"/>
              <w:right w:val="nil"/>
            </w:tcBorders>
            <w:vAlign w:val="bottom"/>
            <w:hideMark/>
          </w:tcPr>
          <w:p w14:paraId="5A8704F5"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201" w:type="pct"/>
            <w:tcBorders>
              <w:top w:val="nil"/>
              <w:left w:val="nil"/>
              <w:bottom w:val="nil"/>
              <w:right w:val="nil"/>
            </w:tcBorders>
            <w:vAlign w:val="bottom"/>
            <w:hideMark/>
          </w:tcPr>
          <w:p w14:paraId="08D5FF60"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74,8</w:t>
            </w:r>
          </w:p>
        </w:tc>
      </w:tr>
      <w:tr w:rsidR="00660F43" w:rsidRPr="00660F43" w14:paraId="6465FCA0" w14:textId="77777777" w:rsidTr="0005049A">
        <w:trPr>
          <w:trHeight w:val="300"/>
        </w:trPr>
        <w:tc>
          <w:tcPr>
            <w:tcW w:w="1354" w:type="pct"/>
            <w:tcBorders>
              <w:top w:val="nil"/>
              <w:left w:val="nil"/>
              <w:bottom w:val="single" w:sz="4" w:space="0" w:color="8EA9DB"/>
              <w:right w:val="nil"/>
            </w:tcBorders>
            <w:vAlign w:val="bottom"/>
            <w:hideMark/>
          </w:tcPr>
          <w:p w14:paraId="2A85A073" w14:textId="77777777" w:rsidR="00660F43" w:rsidRPr="00660F43" w:rsidRDefault="00660F43" w:rsidP="00660F43">
            <w:pPr>
              <w:widowControl/>
              <w:jc w:val="right"/>
              <w:rPr>
                <w:color w:val="000000"/>
                <w:sz w:val="20"/>
                <w:szCs w:val="20"/>
                <w:lang w:val="en-US" w:eastAsia="en-US"/>
              </w:rPr>
            </w:pPr>
          </w:p>
        </w:tc>
        <w:tc>
          <w:tcPr>
            <w:tcW w:w="657" w:type="pct"/>
            <w:tcBorders>
              <w:top w:val="nil"/>
              <w:left w:val="nil"/>
              <w:bottom w:val="nil"/>
              <w:right w:val="nil"/>
            </w:tcBorders>
            <w:vAlign w:val="bottom"/>
            <w:hideMark/>
          </w:tcPr>
          <w:p w14:paraId="63693504" w14:textId="77777777" w:rsidR="00660F43" w:rsidRPr="00660F43" w:rsidRDefault="00660F43" w:rsidP="00660F43">
            <w:pPr>
              <w:widowControl/>
              <w:rPr>
                <w:color w:val="000000"/>
                <w:sz w:val="20"/>
                <w:szCs w:val="20"/>
                <w:lang w:val="en-US" w:eastAsia="en-US"/>
              </w:rPr>
            </w:pPr>
            <w:r w:rsidRPr="00660F43">
              <w:rPr>
                <w:color w:val="000000"/>
                <w:sz w:val="20"/>
                <w:szCs w:val="20"/>
                <w:lang w:val="en-US" w:eastAsia="en-US"/>
              </w:rPr>
              <w:t>60. Национални парк - III степен заштите</w:t>
            </w:r>
          </w:p>
        </w:tc>
        <w:tc>
          <w:tcPr>
            <w:tcW w:w="415" w:type="pct"/>
            <w:tcBorders>
              <w:top w:val="nil"/>
              <w:left w:val="nil"/>
              <w:bottom w:val="nil"/>
              <w:right w:val="nil"/>
            </w:tcBorders>
            <w:vAlign w:val="bottom"/>
            <w:hideMark/>
          </w:tcPr>
          <w:p w14:paraId="5623C11B"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46,85</w:t>
            </w:r>
          </w:p>
        </w:tc>
        <w:tc>
          <w:tcPr>
            <w:tcW w:w="249" w:type="pct"/>
            <w:tcBorders>
              <w:top w:val="nil"/>
              <w:left w:val="nil"/>
              <w:bottom w:val="nil"/>
              <w:right w:val="nil"/>
            </w:tcBorders>
            <w:vAlign w:val="bottom"/>
            <w:hideMark/>
          </w:tcPr>
          <w:p w14:paraId="34B3FCCE"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4.323,9</w:t>
            </w:r>
          </w:p>
        </w:tc>
        <w:tc>
          <w:tcPr>
            <w:tcW w:w="167" w:type="pct"/>
            <w:tcBorders>
              <w:top w:val="nil"/>
              <w:left w:val="nil"/>
              <w:bottom w:val="nil"/>
              <w:right w:val="nil"/>
            </w:tcBorders>
            <w:vAlign w:val="bottom"/>
            <w:hideMark/>
          </w:tcPr>
          <w:p w14:paraId="77F63610"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224" w:type="pct"/>
            <w:tcBorders>
              <w:top w:val="nil"/>
              <w:left w:val="nil"/>
              <w:bottom w:val="nil"/>
              <w:right w:val="nil"/>
            </w:tcBorders>
            <w:vAlign w:val="bottom"/>
            <w:hideMark/>
          </w:tcPr>
          <w:p w14:paraId="3B84EBBD"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1.550,3</w:t>
            </w:r>
          </w:p>
        </w:tc>
        <w:tc>
          <w:tcPr>
            <w:tcW w:w="242" w:type="pct"/>
            <w:tcBorders>
              <w:top w:val="nil"/>
              <w:left w:val="nil"/>
              <w:bottom w:val="nil"/>
              <w:right w:val="nil"/>
            </w:tcBorders>
            <w:vAlign w:val="bottom"/>
            <w:hideMark/>
          </w:tcPr>
          <w:p w14:paraId="75548919"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1.414,5</w:t>
            </w:r>
          </w:p>
        </w:tc>
        <w:tc>
          <w:tcPr>
            <w:tcW w:w="242" w:type="pct"/>
            <w:tcBorders>
              <w:top w:val="nil"/>
              <w:left w:val="nil"/>
              <w:bottom w:val="nil"/>
              <w:right w:val="nil"/>
            </w:tcBorders>
            <w:vAlign w:val="bottom"/>
            <w:hideMark/>
          </w:tcPr>
          <w:p w14:paraId="471C834F"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552,6</w:t>
            </w:r>
          </w:p>
        </w:tc>
        <w:tc>
          <w:tcPr>
            <w:tcW w:w="242" w:type="pct"/>
            <w:tcBorders>
              <w:top w:val="nil"/>
              <w:left w:val="nil"/>
              <w:bottom w:val="nil"/>
              <w:right w:val="nil"/>
            </w:tcBorders>
            <w:vAlign w:val="bottom"/>
            <w:hideMark/>
          </w:tcPr>
          <w:p w14:paraId="2BE65806"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326,7</w:t>
            </w:r>
          </w:p>
        </w:tc>
        <w:tc>
          <w:tcPr>
            <w:tcW w:w="242" w:type="pct"/>
            <w:tcBorders>
              <w:top w:val="nil"/>
              <w:left w:val="nil"/>
              <w:bottom w:val="nil"/>
              <w:right w:val="nil"/>
            </w:tcBorders>
            <w:vAlign w:val="bottom"/>
            <w:hideMark/>
          </w:tcPr>
          <w:p w14:paraId="3ECBAE5A"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445,7</w:t>
            </w:r>
          </w:p>
        </w:tc>
        <w:tc>
          <w:tcPr>
            <w:tcW w:w="206" w:type="pct"/>
            <w:tcBorders>
              <w:top w:val="nil"/>
              <w:left w:val="nil"/>
              <w:bottom w:val="nil"/>
              <w:right w:val="nil"/>
            </w:tcBorders>
            <w:vAlign w:val="bottom"/>
            <w:hideMark/>
          </w:tcPr>
          <w:p w14:paraId="26EC9A2C"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207" w:type="pct"/>
            <w:tcBorders>
              <w:top w:val="nil"/>
              <w:left w:val="nil"/>
              <w:bottom w:val="nil"/>
              <w:right w:val="nil"/>
            </w:tcBorders>
            <w:vAlign w:val="bottom"/>
            <w:hideMark/>
          </w:tcPr>
          <w:p w14:paraId="5DE35DE7"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34,1</w:t>
            </w:r>
          </w:p>
        </w:tc>
        <w:tc>
          <w:tcPr>
            <w:tcW w:w="206" w:type="pct"/>
            <w:tcBorders>
              <w:top w:val="nil"/>
              <w:left w:val="nil"/>
              <w:bottom w:val="nil"/>
              <w:right w:val="nil"/>
            </w:tcBorders>
            <w:vAlign w:val="bottom"/>
            <w:hideMark/>
          </w:tcPr>
          <w:p w14:paraId="7696518A"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146" w:type="pct"/>
            <w:tcBorders>
              <w:top w:val="nil"/>
              <w:left w:val="nil"/>
              <w:bottom w:val="nil"/>
              <w:right w:val="nil"/>
            </w:tcBorders>
            <w:vAlign w:val="bottom"/>
            <w:hideMark/>
          </w:tcPr>
          <w:p w14:paraId="7FC3072D"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201" w:type="pct"/>
            <w:tcBorders>
              <w:top w:val="nil"/>
              <w:left w:val="nil"/>
              <w:bottom w:val="nil"/>
              <w:right w:val="nil"/>
            </w:tcBorders>
            <w:vAlign w:val="bottom"/>
            <w:hideMark/>
          </w:tcPr>
          <w:p w14:paraId="77F746D9"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121,2</w:t>
            </w:r>
          </w:p>
        </w:tc>
      </w:tr>
      <w:tr w:rsidR="00660F43" w:rsidRPr="00660F43" w14:paraId="40B3C489" w14:textId="77777777" w:rsidTr="0005049A">
        <w:trPr>
          <w:trHeight w:val="300"/>
        </w:trPr>
        <w:tc>
          <w:tcPr>
            <w:tcW w:w="1354" w:type="pct"/>
            <w:tcBorders>
              <w:top w:val="single" w:sz="4" w:space="0" w:color="4472C4"/>
              <w:left w:val="nil"/>
              <w:bottom w:val="single" w:sz="4" w:space="0" w:color="4472C4"/>
              <w:right w:val="nil"/>
            </w:tcBorders>
            <w:vAlign w:val="bottom"/>
            <w:hideMark/>
          </w:tcPr>
          <w:p w14:paraId="37996177" w14:textId="77777777" w:rsidR="00660F43" w:rsidRPr="00660F43" w:rsidRDefault="00660F43" w:rsidP="00660F43">
            <w:pPr>
              <w:widowControl/>
              <w:rPr>
                <w:b/>
                <w:bCs/>
                <w:color w:val="000000"/>
                <w:sz w:val="20"/>
                <w:szCs w:val="20"/>
                <w:lang w:val="en-US" w:eastAsia="en-US"/>
              </w:rPr>
            </w:pPr>
            <w:r w:rsidRPr="00660F43">
              <w:rPr>
                <w:b/>
                <w:bCs/>
                <w:color w:val="000000"/>
                <w:sz w:val="20"/>
                <w:szCs w:val="20"/>
                <w:lang w:val="en-US" w:eastAsia="en-US"/>
              </w:rPr>
              <w:t xml:space="preserve">2920. Изданачке мешовите шуме багрема укупно </w:t>
            </w:r>
          </w:p>
        </w:tc>
        <w:tc>
          <w:tcPr>
            <w:tcW w:w="657" w:type="pct"/>
            <w:tcBorders>
              <w:top w:val="single" w:sz="4" w:space="0" w:color="4472C4"/>
              <w:left w:val="nil"/>
              <w:bottom w:val="single" w:sz="4" w:space="0" w:color="4472C4"/>
              <w:right w:val="nil"/>
            </w:tcBorders>
            <w:vAlign w:val="bottom"/>
            <w:hideMark/>
          </w:tcPr>
          <w:p w14:paraId="123CD5D2" w14:textId="77777777" w:rsidR="00660F43" w:rsidRPr="00660F43" w:rsidRDefault="00660F43" w:rsidP="00660F43">
            <w:pPr>
              <w:widowControl/>
              <w:rPr>
                <w:b/>
                <w:bCs/>
                <w:color w:val="000000"/>
                <w:sz w:val="20"/>
                <w:szCs w:val="20"/>
                <w:lang w:val="en-US" w:eastAsia="en-US"/>
              </w:rPr>
            </w:pPr>
          </w:p>
        </w:tc>
        <w:tc>
          <w:tcPr>
            <w:tcW w:w="415" w:type="pct"/>
            <w:tcBorders>
              <w:top w:val="single" w:sz="4" w:space="0" w:color="4472C4"/>
              <w:left w:val="nil"/>
              <w:bottom w:val="single" w:sz="4" w:space="0" w:color="4472C4"/>
              <w:right w:val="nil"/>
            </w:tcBorders>
            <w:vAlign w:val="bottom"/>
            <w:hideMark/>
          </w:tcPr>
          <w:p w14:paraId="42E3869F"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73,06</w:t>
            </w:r>
          </w:p>
        </w:tc>
        <w:tc>
          <w:tcPr>
            <w:tcW w:w="249" w:type="pct"/>
            <w:tcBorders>
              <w:top w:val="single" w:sz="4" w:space="0" w:color="4472C4"/>
              <w:left w:val="nil"/>
              <w:bottom w:val="single" w:sz="4" w:space="0" w:color="4472C4"/>
              <w:right w:val="nil"/>
            </w:tcBorders>
            <w:vAlign w:val="bottom"/>
            <w:hideMark/>
          </w:tcPr>
          <w:p w14:paraId="2DB0577B"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6.649,3</w:t>
            </w:r>
          </w:p>
        </w:tc>
        <w:tc>
          <w:tcPr>
            <w:tcW w:w="167" w:type="pct"/>
            <w:tcBorders>
              <w:top w:val="single" w:sz="4" w:space="0" w:color="4472C4"/>
              <w:left w:val="nil"/>
              <w:bottom w:val="single" w:sz="4" w:space="0" w:color="4472C4"/>
              <w:right w:val="nil"/>
            </w:tcBorders>
            <w:vAlign w:val="bottom"/>
            <w:hideMark/>
          </w:tcPr>
          <w:p w14:paraId="6118DBBA"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0,0</w:t>
            </w:r>
          </w:p>
        </w:tc>
        <w:tc>
          <w:tcPr>
            <w:tcW w:w="224" w:type="pct"/>
            <w:tcBorders>
              <w:top w:val="single" w:sz="4" w:space="0" w:color="4472C4"/>
              <w:left w:val="nil"/>
              <w:bottom w:val="single" w:sz="4" w:space="0" w:color="4472C4"/>
              <w:right w:val="nil"/>
            </w:tcBorders>
            <w:vAlign w:val="bottom"/>
            <w:hideMark/>
          </w:tcPr>
          <w:p w14:paraId="11B26ACE"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2.635,5</w:t>
            </w:r>
          </w:p>
        </w:tc>
        <w:tc>
          <w:tcPr>
            <w:tcW w:w="242" w:type="pct"/>
            <w:tcBorders>
              <w:top w:val="single" w:sz="4" w:space="0" w:color="4472C4"/>
              <w:left w:val="nil"/>
              <w:bottom w:val="single" w:sz="4" w:space="0" w:color="4472C4"/>
              <w:right w:val="nil"/>
            </w:tcBorders>
            <w:vAlign w:val="bottom"/>
            <w:hideMark/>
          </w:tcPr>
          <w:p w14:paraId="04B81A76"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2.179,1</w:t>
            </w:r>
          </w:p>
        </w:tc>
        <w:tc>
          <w:tcPr>
            <w:tcW w:w="242" w:type="pct"/>
            <w:tcBorders>
              <w:top w:val="single" w:sz="4" w:space="0" w:color="4472C4"/>
              <w:left w:val="nil"/>
              <w:bottom w:val="single" w:sz="4" w:space="0" w:color="4472C4"/>
              <w:right w:val="nil"/>
            </w:tcBorders>
            <w:vAlign w:val="bottom"/>
            <w:hideMark/>
          </w:tcPr>
          <w:p w14:paraId="25DBC822"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972,3</w:t>
            </w:r>
          </w:p>
        </w:tc>
        <w:tc>
          <w:tcPr>
            <w:tcW w:w="242" w:type="pct"/>
            <w:tcBorders>
              <w:top w:val="single" w:sz="4" w:space="0" w:color="4472C4"/>
              <w:left w:val="nil"/>
              <w:bottom w:val="single" w:sz="4" w:space="0" w:color="4472C4"/>
              <w:right w:val="nil"/>
            </w:tcBorders>
            <w:vAlign w:val="bottom"/>
            <w:hideMark/>
          </w:tcPr>
          <w:p w14:paraId="7B997AB8"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354,2</w:t>
            </w:r>
          </w:p>
        </w:tc>
        <w:tc>
          <w:tcPr>
            <w:tcW w:w="242" w:type="pct"/>
            <w:tcBorders>
              <w:top w:val="single" w:sz="4" w:space="0" w:color="4472C4"/>
              <w:left w:val="nil"/>
              <w:bottom w:val="single" w:sz="4" w:space="0" w:color="4472C4"/>
              <w:right w:val="nil"/>
            </w:tcBorders>
            <w:vAlign w:val="bottom"/>
            <w:hideMark/>
          </w:tcPr>
          <w:p w14:paraId="4A05D1CA"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474,1</w:t>
            </w:r>
          </w:p>
        </w:tc>
        <w:tc>
          <w:tcPr>
            <w:tcW w:w="206" w:type="pct"/>
            <w:tcBorders>
              <w:top w:val="single" w:sz="4" w:space="0" w:color="4472C4"/>
              <w:left w:val="nil"/>
              <w:bottom w:val="single" w:sz="4" w:space="0" w:color="4472C4"/>
              <w:right w:val="nil"/>
            </w:tcBorders>
            <w:vAlign w:val="bottom"/>
            <w:hideMark/>
          </w:tcPr>
          <w:p w14:paraId="5C4E106B"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0,0</w:t>
            </w:r>
          </w:p>
        </w:tc>
        <w:tc>
          <w:tcPr>
            <w:tcW w:w="207" w:type="pct"/>
            <w:tcBorders>
              <w:top w:val="single" w:sz="4" w:space="0" w:color="4472C4"/>
              <w:left w:val="nil"/>
              <w:bottom w:val="single" w:sz="4" w:space="0" w:color="4472C4"/>
              <w:right w:val="nil"/>
            </w:tcBorders>
            <w:vAlign w:val="bottom"/>
            <w:hideMark/>
          </w:tcPr>
          <w:p w14:paraId="39D8B123"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34,1</w:t>
            </w:r>
          </w:p>
        </w:tc>
        <w:tc>
          <w:tcPr>
            <w:tcW w:w="206" w:type="pct"/>
            <w:tcBorders>
              <w:top w:val="single" w:sz="4" w:space="0" w:color="4472C4"/>
              <w:left w:val="nil"/>
              <w:bottom w:val="single" w:sz="4" w:space="0" w:color="4472C4"/>
              <w:right w:val="nil"/>
            </w:tcBorders>
            <w:vAlign w:val="bottom"/>
            <w:hideMark/>
          </w:tcPr>
          <w:p w14:paraId="49106481"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0,0</w:t>
            </w:r>
          </w:p>
        </w:tc>
        <w:tc>
          <w:tcPr>
            <w:tcW w:w="146" w:type="pct"/>
            <w:tcBorders>
              <w:top w:val="single" w:sz="4" w:space="0" w:color="4472C4"/>
              <w:left w:val="nil"/>
              <w:bottom w:val="single" w:sz="4" w:space="0" w:color="4472C4"/>
              <w:right w:val="nil"/>
            </w:tcBorders>
            <w:vAlign w:val="bottom"/>
            <w:hideMark/>
          </w:tcPr>
          <w:p w14:paraId="14EC8C12"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0,0</w:t>
            </w:r>
          </w:p>
        </w:tc>
        <w:tc>
          <w:tcPr>
            <w:tcW w:w="201" w:type="pct"/>
            <w:tcBorders>
              <w:top w:val="single" w:sz="4" w:space="0" w:color="4472C4"/>
              <w:left w:val="nil"/>
              <w:bottom w:val="single" w:sz="4" w:space="0" w:color="4472C4"/>
              <w:right w:val="nil"/>
            </w:tcBorders>
            <w:vAlign w:val="bottom"/>
            <w:hideMark/>
          </w:tcPr>
          <w:p w14:paraId="51C654E5"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196,0</w:t>
            </w:r>
          </w:p>
        </w:tc>
      </w:tr>
      <w:tr w:rsidR="00660F43" w:rsidRPr="00660F43" w14:paraId="1DAB279B" w14:textId="77777777" w:rsidTr="0005049A">
        <w:trPr>
          <w:trHeight w:val="300"/>
        </w:trPr>
        <w:tc>
          <w:tcPr>
            <w:tcW w:w="1354" w:type="pct"/>
            <w:tcBorders>
              <w:top w:val="nil"/>
              <w:left w:val="nil"/>
              <w:bottom w:val="nil"/>
              <w:right w:val="nil"/>
            </w:tcBorders>
            <w:vAlign w:val="bottom"/>
            <w:hideMark/>
          </w:tcPr>
          <w:p w14:paraId="4B879276" w14:textId="77777777" w:rsidR="00660F43" w:rsidRPr="00660F43" w:rsidRDefault="00660F43" w:rsidP="00660F43">
            <w:pPr>
              <w:widowControl/>
              <w:rPr>
                <w:b/>
                <w:bCs/>
                <w:color w:val="000000"/>
                <w:sz w:val="20"/>
                <w:szCs w:val="20"/>
                <w:lang w:val="en-US" w:eastAsia="en-US"/>
              </w:rPr>
            </w:pPr>
            <w:r w:rsidRPr="00660F43">
              <w:rPr>
                <w:b/>
                <w:bCs/>
                <w:color w:val="000000"/>
                <w:sz w:val="20"/>
                <w:szCs w:val="20"/>
                <w:lang w:val="en-US" w:eastAsia="en-US"/>
              </w:rPr>
              <w:t>31210. Високе мешовите шуме борова</w:t>
            </w:r>
          </w:p>
        </w:tc>
        <w:tc>
          <w:tcPr>
            <w:tcW w:w="657" w:type="pct"/>
            <w:tcBorders>
              <w:top w:val="nil"/>
              <w:left w:val="nil"/>
              <w:bottom w:val="nil"/>
              <w:right w:val="nil"/>
            </w:tcBorders>
            <w:vAlign w:val="bottom"/>
            <w:hideMark/>
          </w:tcPr>
          <w:p w14:paraId="2B0A98C7" w14:textId="77777777" w:rsidR="00660F43" w:rsidRPr="00660F43" w:rsidRDefault="00660F43" w:rsidP="00660F43">
            <w:pPr>
              <w:widowControl/>
              <w:rPr>
                <w:color w:val="000000"/>
                <w:sz w:val="20"/>
                <w:szCs w:val="20"/>
                <w:lang w:val="en-US" w:eastAsia="en-US"/>
              </w:rPr>
            </w:pPr>
            <w:r w:rsidRPr="00660F43">
              <w:rPr>
                <w:color w:val="000000"/>
                <w:sz w:val="20"/>
                <w:szCs w:val="20"/>
                <w:lang w:val="en-US" w:eastAsia="en-US"/>
              </w:rPr>
              <w:t>59. Национални парк - II степен заштите</w:t>
            </w:r>
          </w:p>
        </w:tc>
        <w:tc>
          <w:tcPr>
            <w:tcW w:w="415" w:type="pct"/>
            <w:tcBorders>
              <w:top w:val="nil"/>
              <w:left w:val="nil"/>
              <w:bottom w:val="nil"/>
              <w:right w:val="nil"/>
            </w:tcBorders>
            <w:vAlign w:val="bottom"/>
            <w:hideMark/>
          </w:tcPr>
          <w:p w14:paraId="5093D0F3"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6,79</w:t>
            </w:r>
          </w:p>
        </w:tc>
        <w:tc>
          <w:tcPr>
            <w:tcW w:w="249" w:type="pct"/>
            <w:tcBorders>
              <w:top w:val="nil"/>
              <w:left w:val="nil"/>
              <w:bottom w:val="nil"/>
              <w:right w:val="nil"/>
            </w:tcBorders>
            <w:vAlign w:val="bottom"/>
            <w:hideMark/>
          </w:tcPr>
          <w:p w14:paraId="51C3DF21"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2.232,3</w:t>
            </w:r>
          </w:p>
        </w:tc>
        <w:tc>
          <w:tcPr>
            <w:tcW w:w="167" w:type="pct"/>
            <w:tcBorders>
              <w:top w:val="nil"/>
              <w:left w:val="nil"/>
              <w:bottom w:val="nil"/>
              <w:right w:val="nil"/>
            </w:tcBorders>
            <w:vAlign w:val="bottom"/>
            <w:hideMark/>
          </w:tcPr>
          <w:p w14:paraId="6253E18F"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224" w:type="pct"/>
            <w:tcBorders>
              <w:top w:val="nil"/>
              <w:left w:val="nil"/>
              <w:bottom w:val="nil"/>
              <w:right w:val="nil"/>
            </w:tcBorders>
            <w:vAlign w:val="bottom"/>
            <w:hideMark/>
          </w:tcPr>
          <w:p w14:paraId="47010C5B"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414,4</w:t>
            </w:r>
          </w:p>
        </w:tc>
        <w:tc>
          <w:tcPr>
            <w:tcW w:w="242" w:type="pct"/>
            <w:tcBorders>
              <w:top w:val="nil"/>
              <w:left w:val="nil"/>
              <w:bottom w:val="nil"/>
              <w:right w:val="nil"/>
            </w:tcBorders>
            <w:vAlign w:val="bottom"/>
            <w:hideMark/>
          </w:tcPr>
          <w:p w14:paraId="0E43DDFF"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778,4</w:t>
            </w:r>
          </w:p>
        </w:tc>
        <w:tc>
          <w:tcPr>
            <w:tcW w:w="242" w:type="pct"/>
            <w:tcBorders>
              <w:top w:val="nil"/>
              <w:left w:val="nil"/>
              <w:bottom w:val="nil"/>
              <w:right w:val="nil"/>
            </w:tcBorders>
            <w:vAlign w:val="bottom"/>
            <w:hideMark/>
          </w:tcPr>
          <w:p w14:paraId="5CA8386E"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763,7</w:t>
            </w:r>
          </w:p>
        </w:tc>
        <w:tc>
          <w:tcPr>
            <w:tcW w:w="242" w:type="pct"/>
            <w:tcBorders>
              <w:top w:val="nil"/>
              <w:left w:val="nil"/>
              <w:bottom w:val="nil"/>
              <w:right w:val="nil"/>
            </w:tcBorders>
            <w:vAlign w:val="bottom"/>
            <w:hideMark/>
          </w:tcPr>
          <w:p w14:paraId="3C89C807"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275,7</w:t>
            </w:r>
          </w:p>
        </w:tc>
        <w:tc>
          <w:tcPr>
            <w:tcW w:w="242" w:type="pct"/>
            <w:tcBorders>
              <w:top w:val="nil"/>
              <w:left w:val="nil"/>
              <w:bottom w:val="nil"/>
              <w:right w:val="nil"/>
            </w:tcBorders>
            <w:vAlign w:val="bottom"/>
            <w:hideMark/>
          </w:tcPr>
          <w:p w14:paraId="0CCB75E2"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206" w:type="pct"/>
            <w:tcBorders>
              <w:top w:val="nil"/>
              <w:left w:val="nil"/>
              <w:bottom w:val="nil"/>
              <w:right w:val="nil"/>
            </w:tcBorders>
            <w:vAlign w:val="bottom"/>
            <w:hideMark/>
          </w:tcPr>
          <w:p w14:paraId="7476218F"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207" w:type="pct"/>
            <w:tcBorders>
              <w:top w:val="nil"/>
              <w:left w:val="nil"/>
              <w:bottom w:val="nil"/>
              <w:right w:val="nil"/>
            </w:tcBorders>
            <w:vAlign w:val="bottom"/>
            <w:hideMark/>
          </w:tcPr>
          <w:p w14:paraId="72F26F92"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206" w:type="pct"/>
            <w:tcBorders>
              <w:top w:val="nil"/>
              <w:left w:val="nil"/>
              <w:bottom w:val="nil"/>
              <w:right w:val="nil"/>
            </w:tcBorders>
            <w:vAlign w:val="bottom"/>
            <w:hideMark/>
          </w:tcPr>
          <w:p w14:paraId="59AF215C"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146" w:type="pct"/>
            <w:tcBorders>
              <w:top w:val="nil"/>
              <w:left w:val="nil"/>
              <w:bottom w:val="nil"/>
              <w:right w:val="nil"/>
            </w:tcBorders>
            <w:vAlign w:val="bottom"/>
            <w:hideMark/>
          </w:tcPr>
          <w:p w14:paraId="2E9FA0DD"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201" w:type="pct"/>
            <w:tcBorders>
              <w:top w:val="nil"/>
              <w:left w:val="nil"/>
              <w:bottom w:val="nil"/>
              <w:right w:val="nil"/>
            </w:tcBorders>
            <w:vAlign w:val="bottom"/>
            <w:hideMark/>
          </w:tcPr>
          <w:p w14:paraId="3CEAFAFA"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66,5</w:t>
            </w:r>
          </w:p>
        </w:tc>
      </w:tr>
      <w:tr w:rsidR="00660F43" w:rsidRPr="00660F43" w14:paraId="2D160D60" w14:textId="77777777" w:rsidTr="0005049A">
        <w:trPr>
          <w:trHeight w:val="300"/>
        </w:trPr>
        <w:tc>
          <w:tcPr>
            <w:tcW w:w="1354" w:type="pct"/>
            <w:tcBorders>
              <w:top w:val="nil"/>
              <w:left w:val="nil"/>
              <w:bottom w:val="single" w:sz="4" w:space="0" w:color="8EA9DB"/>
              <w:right w:val="nil"/>
            </w:tcBorders>
            <w:vAlign w:val="bottom"/>
            <w:hideMark/>
          </w:tcPr>
          <w:p w14:paraId="4A1B3688" w14:textId="77777777" w:rsidR="00660F43" w:rsidRPr="00660F43" w:rsidRDefault="00660F43" w:rsidP="00660F43">
            <w:pPr>
              <w:widowControl/>
              <w:jc w:val="right"/>
              <w:rPr>
                <w:color w:val="000000"/>
                <w:sz w:val="20"/>
                <w:szCs w:val="20"/>
                <w:lang w:val="en-US" w:eastAsia="en-US"/>
              </w:rPr>
            </w:pPr>
          </w:p>
        </w:tc>
        <w:tc>
          <w:tcPr>
            <w:tcW w:w="657" w:type="pct"/>
            <w:tcBorders>
              <w:top w:val="nil"/>
              <w:left w:val="nil"/>
              <w:bottom w:val="nil"/>
              <w:right w:val="nil"/>
            </w:tcBorders>
            <w:vAlign w:val="bottom"/>
            <w:hideMark/>
          </w:tcPr>
          <w:p w14:paraId="1107D55A" w14:textId="77777777" w:rsidR="00660F43" w:rsidRPr="00660F43" w:rsidRDefault="00660F43" w:rsidP="00660F43">
            <w:pPr>
              <w:widowControl/>
              <w:rPr>
                <w:color w:val="000000"/>
                <w:sz w:val="20"/>
                <w:szCs w:val="20"/>
                <w:lang w:val="en-US" w:eastAsia="en-US"/>
              </w:rPr>
            </w:pPr>
            <w:r w:rsidRPr="00660F43">
              <w:rPr>
                <w:color w:val="000000"/>
                <w:sz w:val="20"/>
                <w:szCs w:val="20"/>
                <w:lang w:val="en-US" w:eastAsia="en-US"/>
              </w:rPr>
              <w:t>60. Национални парк - III степен заштите</w:t>
            </w:r>
          </w:p>
        </w:tc>
        <w:tc>
          <w:tcPr>
            <w:tcW w:w="415" w:type="pct"/>
            <w:tcBorders>
              <w:top w:val="nil"/>
              <w:left w:val="nil"/>
              <w:bottom w:val="nil"/>
              <w:right w:val="nil"/>
            </w:tcBorders>
            <w:vAlign w:val="bottom"/>
            <w:hideMark/>
          </w:tcPr>
          <w:p w14:paraId="74909E48"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18,17</w:t>
            </w:r>
          </w:p>
        </w:tc>
        <w:tc>
          <w:tcPr>
            <w:tcW w:w="249" w:type="pct"/>
            <w:tcBorders>
              <w:top w:val="nil"/>
              <w:left w:val="nil"/>
              <w:bottom w:val="nil"/>
              <w:right w:val="nil"/>
            </w:tcBorders>
            <w:vAlign w:val="bottom"/>
            <w:hideMark/>
          </w:tcPr>
          <w:p w14:paraId="6B152006"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4.832,7</w:t>
            </w:r>
          </w:p>
        </w:tc>
        <w:tc>
          <w:tcPr>
            <w:tcW w:w="167" w:type="pct"/>
            <w:tcBorders>
              <w:top w:val="nil"/>
              <w:left w:val="nil"/>
              <w:bottom w:val="nil"/>
              <w:right w:val="nil"/>
            </w:tcBorders>
            <w:vAlign w:val="bottom"/>
            <w:hideMark/>
          </w:tcPr>
          <w:p w14:paraId="247A675D"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224" w:type="pct"/>
            <w:tcBorders>
              <w:top w:val="nil"/>
              <w:left w:val="nil"/>
              <w:bottom w:val="nil"/>
              <w:right w:val="nil"/>
            </w:tcBorders>
            <w:vAlign w:val="bottom"/>
            <w:hideMark/>
          </w:tcPr>
          <w:p w14:paraId="06DC24E5"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1.038,2</w:t>
            </w:r>
          </w:p>
        </w:tc>
        <w:tc>
          <w:tcPr>
            <w:tcW w:w="242" w:type="pct"/>
            <w:tcBorders>
              <w:top w:val="nil"/>
              <w:left w:val="nil"/>
              <w:bottom w:val="nil"/>
              <w:right w:val="nil"/>
            </w:tcBorders>
            <w:vAlign w:val="bottom"/>
            <w:hideMark/>
          </w:tcPr>
          <w:p w14:paraId="46800AF5"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1.499,5</w:t>
            </w:r>
          </w:p>
        </w:tc>
        <w:tc>
          <w:tcPr>
            <w:tcW w:w="242" w:type="pct"/>
            <w:tcBorders>
              <w:top w:val="nil"/>
              <w:left w:val="nil"/>
              <w:bottom w:val="nil"/>
              <w:right w:val="nil"/>
            </w:tcBorders>
            <w:vAlign w:val="bottom"/>
            <w:hideMark/>
          </w:tcPr>
          <w:p w14:paraId="39312176"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1.804,3</w:t>
            </w:r>
          </w:p>
        </w:tc>
        <w:tc>
          <w:tcPr>
            <w:tcW w:w="242" w:type="pct"/>
            <w:tcBorders>
              <w:top w:val="nil"/>
              <w:left w:val="nil"/>
              <w:bottom w:val="nil"/>
              <w:right w:val="nil"/>
            </w:tcBorders>
            <w:vAlign w:val="bottom"/>
            <w:hideMark/>
          </w:tcPr>
          <w:p w14:paraId="2CDD7825"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446,8</w:t>
            </w:r>
          </w:p>
        </w:tc>
        <w:tc>
          <w:tcPr>
            <w:tcW w:w="242" w:type="pct"/>
            <w:tcBorders>
              <w:top w:val="nil"/>
              <w:left w:val="nil"/>
              <w:bottom w:val="nil"/>
              <w:right w:val="nil"/>
            </w:tcBorders>
            <w:vAlign w:val="bottom"/>
            <w:hideMark/>
          </w:tcPr>
          <w:p w14:paraId="4756F9D5"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43,8</w:t>
            </w:r>
          </w:p>
        </w:tc>
        <w:tc>
          <w:tcPr>
            <w:tcW w:w="206" w:type="pct"/>
            <w:tcBorders>
              <w:top w:val="nil"/>
              <w:left w:val="nil"/>
              <w:bottom w:val="nil"/>
              <w:right w:val="nil"/>
            </w:tcBorders>
            <w:vAlign w:val="bottom"/>
            <w:hideMark/>
          </w:tcPr>
          <w:p w14:paraId="6EBB4AC6"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207" w:type="pct"/>
            <w:tcBorders>
              <w:top w:val="nil"/>
              <w:left w:val="nil"/>
              <w:bottom w:val="nil"/>
              <w:right w:val="nil"/>
            </w:tcBorders>
            <w:vAlign w:val="bottom"/>
            <w:hideMark/>
          </w:tcPr>
          <w:p w14:paraId="22308B70"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206" w:type="pct"/>
            <w:tcBorders>
              <w:top w:val="nil"/>
              <w:left w:val="nil"/>
              <w:bottom w:val="nil"/>
              <w:right w:val="nil"/>
            </w:tcBorders>
            <w:vAlign w:val="bottom"/>
            <w:hideMark/>
          </w:tcPr>
          <w:p w14:paraId="3B6204C1"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146" w:type="pct"/>
            <w:tcBorders>
              <w:top w:val="nil"/>
              <w:left w:val="nil"/>
              <w:bottom w:val="nil"/>
              <w:right w:val="nil"/>
            </w:tcBorders>
            <w:vAlign w:val="bottom"/>
            <w:hideMark/>
          </w:tcPr>
          <w:p w14:paraId="3A5D3B60"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0,0</w:t>
            </w:r>
          </w:p>
        </w:tc>
        <w:tc>
          <w:tcPr>
            <w:tcW w:w="201" w:type="pct"/>
            <w:tcBorders>
              <w:top w:val="nil"/>
              <w:left w:val="nil"/>
              <w:bottom w:val="nil"/>
              <w:right w:val="nil"/>
            </w:tcBorders>
            <w:vAlign w:val="bottom"/>
            <w:hideMark/>
          </w:tcPr>
          <w:p w14:paraId="25BBB4DB"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131,6</w:t>
            </w:r>
          </w:p>
        </w:tc>
      </w:tr>
      <w:tr w:rsidR="00660F43" w:rsidRPr="00660F43" w14:paraId="72F571F6" w14:textId="77777777" w:rsidTr="0005049A">
        <w:trPr>
          <w:trHeight w:val="300"/>
        </w:trPr>
        <w:tc>
          <w:tcPr>
            <w:tcW w:w="1354" w:type="pct"/>
            <w:tcBorders>
              <w:top w:val="single" w:sz="4" w:space="0" w:color="4472C4"/>
              <w:left w:val="nil"/>
              <w:bottom w:val="single" w:sz="4" w:space="0" w:color="4472C4"/>
              <w:right w:val="nil"/>
            </w:tcBorders>
            <w:vAlign w:val="bottom"/>
            <w:hideMark/>
          </w:tcPr>
          <w:p w14:paraId="420BF138" w14:textId="77777777" w:rsidR="00660F43" w:rsidRPr="00660F43" w:rsidRDefault="00660F43" w:rsidP="00660F43">
            <w:pPr>
              <w:widowControl/>
              <w:rPr>
                <w:b/>
                <w:bCs/>
                <w:color w:val="000000"/>
                <w:sz w:val="20"/>
                <w:szCs w:val="20"/>
                <w:lang w:val="en-US" w:eastAsia="en-US"/>
              </w:rPr>
            </w:pPr>
            <w:r w:rsidRPr="00660F43">
              <w:rPr>
                <w:b/>
                <w:bCs/>
                <w:color w:val="000000"/>
                <w:sz w:val="20"/>
                <w:szCs w:val="20"/>
                <w:lang w:val="en-US" w:eastAsia="en-US"/>
              </w:rPr>
              <w:t xml:space="preserve">31210. Високе мешовите шуме борова укупно </w:t>
            </w:r>
          </w:p>
        </w:tc>
        <w:tc>
          <w:tcPr>
            <w:tcW w:w="657" w:type="pct"/>
            <w:tcBorders>
              <w:top w:val="single" w:sz="4" w:space="0" w:color="4472C4"/>
              <w:left w:val="nil"/>
              <w:bottom w:val="single" w:sz="4" w:space="0" w:color="4472C4"/>
              <w:right w:val="nil"/>
            </w:tcBorders>
            <w:vAlign w:val="bottom"/>
            <w:hideMark/>
          </w:tcPr>
          <w:p w14:paraId="5F31C6E9" w14:textId="77777777" w:rsidR="00660F43" w:rsidRPr="00660F43" w:rsidRDefault="00660F43" w:rsidP="00660F43">
            <w:pPr>
              <w:widowControl/>
              <w:rPr>
                <w:b/>
                <w:bCs/>
                <w:color w:val="000000"/>
                <w:sz w:val="20"/>
                <w:szCs w:val="20"/>
                <w:lang w:val="en-US" w:eastAsia="en-US"/>
              </w:rPr>
            </w:pPr>
          </w:p>
        </w:tc>
        <w:tc>
          <w:tcPr>
            <w:tcW w:w="415" w:type="pct"/>
            <w:tcBorders>
              <w:top w:val="single" w:sz="4" w:space="0" w:color="4472C4"/>
              <w:left w:val="nil"/>
              <w:bottom w:val="single" w:sz="4" w:space="0" w:color="4472C4"/>
              <w:right w:val="nil"/>
            </w:tcBorders>
            <w:vAlign w:val="bottom"/>
            <w:hideMark/>
          </w:tcPr>
          <w:p w14:paraId="13A8C31F"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24,96</w:t>
            </w:r>
          </w:p>
        </w:tc>
        <w:tc>
          <w:tcPr>
            <w:tcW w:w="249" w:type="pct"/>
            <w:tcBorders>
              <w:top w:val="single" w:sz="4" w:space="0" w:color="4472C4"/>
              <w:left w:val="nil"/>
              <w:bottom w:val="single" w:sz="4" w:space="0" w:color="4472C4"/>
              <w:right w:val="nil"/>
            </w:tcBorders>
            <w:vAlign w:val="bottom"/>
            <w:hideMark/>
          </w:tcPr>
          <w:p w14:paraId="4C523402"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7.065,0</w:t>
            </w:r>
          </w:p>
        </w:tc>
        <w:tc>
          <w:tcPr>
            <w:tcW w:w="167" w:type="pct"/>
            <w:tcBorders>
              <w:top w:val="single" w:sz="4" w:space="0" w:color="4472C4"/>
              <w:left w:val="nil"/>
              <w:bottom w:val="single" w:sz="4" w:space="0" w:color="4472C4"/>
              <w:right w:val="nil"/>
            </w:tcBorders>
            <w:vAlign w:val="bottom"/>
            <w:hideMark/>
          </w:tcPr>
          <w:p w14:paraId="08A20FF7"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0,0</w:t>
            </w:r>
          </w:p>
        </w:tc>
        <w:tc>
          <w:tcPr>
            <w:tcW w:w="224" w:type="pct"/>
            <w:tcBorders>
              <w:top w:val="single" w:sz="4" w:space="0" w:color="4472C4"/>
              <w:left w:val="nil"/>
              <w:bottom w:val="single" w:sz="4" w:space="0" w:color="4472C4"/>
              <w:right w:val="nil"/>
            </w:tcBorders>
            <w:vAlign w:val="bottom"/>
            <w:hideMark/>
          </w:tcPr>
          <w:p w14:paraId="4C4B2509"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1.452,6</w:t>
            </w:r>
          </w:p>
        </w:tc>
        <w:tc>
          <w:tcPr>
            <w:tcW w:w="242" w:type="pct"/>
            <w:tcBorders>
              <w:top w:val="single" w:sz="4" w:space="0" w:color="4472C4"/>
              <w:left w:val="nil"/>
              <w:bottom w:val="single" w:sz="4" w:space="0" w:color="4472C4"/>
              <w:right w:val="nil"/>
            </w:tcBorders>
            <w:vAlign w:val="bottom"/>
            <w:hideMark/>
          </w:tcPr>
          <w:p w14:paraId="79D8ADD9"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2.277,9</w:t>
            </w:r>
          </w:p>
        </w:tc>
        <w:tc>
          <w:tcPr>
            <w:tcW w:w="242" w:type="pct"/>
            <w:tcBorders>
              <w:top w:val="single" w:sz="4" w:space="0" w:color="4472C4"/>
              <w:left w:val="nil"/>
              <w:bottom w:val="single" w:sz="4" w:space="0" w:color="4472C4"/>
              <w:right w:val="nil"/>
            </w:tcBorders>
            <w:vAlign w:val="bottom"/>
            <w:hideMark/>
          </w:tcPr>
          <w:p w14:paraId="08924709"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2.568,1</w:t>
            </w:r>
          </w:p>
        </w:tc>
        <w:tc>
          <w:tcPr>
            <w:tcW w:w="242" w:type="pct"/>
            <w:tcBorders>
              <w:top w:val="single" w:sz="4" w:space="0" w:color="4472C4"/>
              <w:left w:val="nil"/>
              <w:bottom w:val="single" w:sz="4" w:space="0" w:color="4472C4"/>
              <w:right w:val="nil"/>
            </w:tcBorders>
            <w:vAlign w:val="bottom"/>
            <w:hideMark/>
          </w:tcPr>
          <w:p w14:paraId="6EBBD8A4"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722,5</w:t>
            </w:r>
          </w:p>
        </w:tc>
        <w:tc>
          <w:tcPr>
            <w:tcW w:w="242" w:type="pct"/>
            <w:tcBorders>
              <w:top w:val="single" w:sz="4" w:space="0" w:color="4472C4"/>
              <w:left w:val="nil"/>
              <w:bottom w:val="single" w:sz="4" w:space="0" w:color="4472C4"/>
              <w:right w:val="nil"/>
            </w:tcBorders>
            <w:vAlign w:val="bottom"/>
            <w:hideMark/>
          </w:tcPr>
          <w:p w14:paraId="37730A82"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43,8</w:t>
            </w:r>
          </w:p>
        </w:tc>
        <w:tc>
          <w:tcPr>
            <w:tcW w:w="206" w:type="pct"/>
            <w:tcBorders>
              <w:top w:val="single" w:sz="4" w:space="0" w:color="4472C4"/>
              <w:left w:val="nil"/>
              <w:bottom w:val="single" w:sz="4" w:space="0" w:color="4472C4"/>
              <w:right w:val="nil"/>
            </w:tcBorders>
            <w:vAlign w:val="bottom"/>
            <w:hideMark/>
          </w:tcPr>
          <w:p w14:paraId="5366EBAD"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0,0</w:t>
            </w:r>
          </w:p>
        </w:tc>
        <w:tc>
          <w:tcPr>
            <w:tcW w:w="207" w:type="pct"/>
            <w:tcBorders>
              <w:top w:val="single" w:sz="4" w:space="0" w:color="4472C4"/>
              <w:left w:val="nil"/>
              <w:bottom w:val="single" w:sz="4" w:space="0" w:color="4472C4"/>
              <w:right w:val="nil"/>
            </w:tcBorders>
            <w:vAlign w:val="bottom"/>
            <w:hideMark/>
          </w:tcPr>
          <w:p w14:paraId="2E6C2C82"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0,0</w:t>
            </w:r>
          </w:p>
        </w:tc>
        <w:tc>
          <w:tcPr>
            <w:tcW w:w="206" w:type="pct"/>
            <w:tcBorders>
              <w:top w:val="single" w:sz="4" w:space="0" w:color="4472C4"/>
              <w:left w:val="nil"/>
              <w:bottom w:val="single" w:sz="4" w:space="0" w:color="4472C4"/>
              <w:right w:val="nil"/>
            </w:tcBorders>
            <w:vAlign w:val="bottom"/>
            <w:hideMark/>
          </w:tcPr>
          <w:p w14:paraId="06F436D8"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0,0</w:t>
            </w:r>
          </w:p>
        </w:tc>
        <w:tc>
          <w:tcPr>
            <w:tcW w:w="146" w:type="pct"/>
            <w:tcBorders>
              <w:top w:val="single" w:sz="4" w:space="0" w:color="4472C4"/>
              <w:left w:val="nil"/>
              <w:bottom w:val="single" w:sz="4" w:space="0" w:color="4472C4"/>
              <w:right w:val="nil"/>
            </w:tcBorders>
            <w:vAlign w:val="bottom"/>
            <w:hideMark/>
          </w:tcPr>
          <w:p w14:paraId="61E8B81C"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0,0</w:t>
            </w:r>
          </w:p>
        </w:tc>
        <w:tc>
          <w:tcPr>
            <w:tcW w:w="201" w:type="pct"/>
            <w:tcBorders>
              <w:top w:val="single" w:sz="4" w:space="0" w:color="4472C4"/>
              <w:left w:val="nil"/>
              <w:bottom w:val="single" w:sz="4" w:space="0" w:color="4472C4"/>
              <w:right w:val="nil"/>
            </w:tcBorders>
            <w:vAlign w:val="bottom"/>
            <w:hideMark/>
          </w:tcPr>
          <w:p w14:paraId="37EBFA7D"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198,0</w:t>
            </w:r>
          </w:p>
        </w:tc>
      </w:tr>
      <w:tr w:rsidR="00660F43" w:rsidRPr="00660F43" w14:paraId="3017DEB9" w14:textId="77777777" w:rsidTr="0005049A">
        <w:trPr>
          <w:trHeight w:val="300"/>
        </w:trPr>
        <w:tc>
          <w:tcPr>
            <w:tcW w:w="1354" w:type="pct"/>
            <w:tcBorders>
              <w:top w:val="nil"/>
              <w:left w:val="nil"/>
              <w:bottom w:val="nil"/>
              <w:right w:val="nil"/>
            </w:tcBorders>
            <w:vAlign w:val="bottom"/>
            <w:hideMark/>
          </w:tcPr>
          <w:p w14:paraId="4D21E16E" w14:textId="77777777" w:rsidR="00660F43" w:rsidRPr="00660F43" w:rsidRDefault="00660F43" w:rsidP="00660F43">
            <w:pPr>
              <w:widowControl/>
              <w:rPr>
                <w:b/>
                <w:bCs/>
                <w:color w:val="000000"/>
                <w:sz w:val="20"/>
                <w:szCs w:val="20"/>
                <w:lang w:val="en-US" w:eastAsia="en-US"/>
              </w:rPr>
            </w:pPr>
            <w:r w:rsidRPr="00660F43">
              <w:rPr>
                <w:b/>
                <w:bCs/>
                <w:color w:val="000000"/>
                <w:sz w:val="20"/>
                <w:szCs w:val="20"/>
                <w:lang w:val="en-US" w:eastAsia="en-US"/>
              </w:rPr>
              <w:t>51730. Шибљаци, шикаре и жбунаста вегетација</w:t>
            </w:r>
          </w:p>
        </w:tc>
        <w:tc>
          <w:tcPr>
            <w:tcW w:w="657" w:type="pct"/>
            <w:tcBorders>
              <w:top w:val="nil"/>
              <w:left w:val="nil"/>
              <w:bottom w:val="nil"/>
              <w:right w:val="nil"/>
            </w:tcBorders>
            <w:vAlign w:val="bottom"/>
            <w:hideMark/>
          </w:tcPr>
          <w:p w14:paraId="27D20491" w14:textId="77777777" w:rsidR="00660F43" w:rsidRPr="00660F43" w:rsidRDefault="00660F43" w:rsidP="00660F43">
            <w:pPr>
              <w:widowControl/>
              <w:rPr>
                <w:color w:val="000000"/>
                <w:sz w:val="20"/>
                <w:szCs w:val="20"/>
                <w:lang w:val="en-US" w:eastAsia="en-US"/>
              </w:rPr>
            </w:pPr>
            <w:r w:rsidRPr="00660F43">
              <w:rPr>
                <w:color w:val="000000"/>
                <w:sz w:val="20"/>
                <w:szCs w:val="20"/>
                <w:lang w:val="en-US" w:eastAsia="en-US"/>
              </w:rPr>
              <w:t>59. Национални парк - II степен заштите</w:t>
            </w:r>
          </w:p>
        </w:tc>
        <w:tc>
          <w:tcPr>
            <w:tcW w:w="415" w:type="pct"/>
            <w:tcBorders>
              <w:top w:val="nil"/>
              <w:left w:val="nil"/>
              <w:bottom w:val="nil"/>
              <w:right w:val="nil"/>
            </w:tcBorders>
            <w:vAlign w:val="bottom"/>
            <w:hideMark/>
          </w:tcPr>
          <w:p w14:paraId="3F05ECB7"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0,31</w:t>
            </w:r>
          </w:p>
        </w:tc>
        <w:tc>
          <w:tcPr>
            <w:tcW w:w="249" w:type="pct"/>
            <w:tcBorders>
              <w:top w:val="nil"/>
              <w:left w:val="nil"/>
              <w:bottom w:val="nil"/>
              <w:right w:val="nil"/>
            </w:tcBorders>
            <w:vAlign w:val="bottom"/>
            <w:hideMark/>
          </w:tcPr>
          <w:p w14:paraId="6157119A" w14:textId="77777777" w:rsidR="00660F43" w:rsidRPr="00660F43" w:rsidRDefault="00660F43" w:rsidP="00660F43">
            <w:pPr>
              <w:widowControl/>
              <w:jc w:val="right"/>
              <w:rPr>
                <w:color w:val="000000"/>
                <w:sz w:val="20"/>
                <w:szCs w:val="20"/>
                <w:lang w:val="en-US" w:eastAsia="en-US"/>
              </w:rPr>
            </w:pPr>
          </w:p>
        </w:tc>
        <w:tc>
          <w:tcPr>
            <w:tcW w:w="167" w:type="pct"/>
            <w:tcBorders>
              <w:top w:val="nil"/>
              <w:left w:val="nil"/>
              <w:bottom w:val="nil"/>
              <w:right w:val="nil"/>
            </w:tcBorders>
            <w:vAlign w:val="bottom"/>
            <w:hideMark/>
          </w:tcPr>
          <w:p w14:paraId="644B3B14" w14:textId="77777777" w:rsidR="00660F43" w:rsidRPr="00660F43" w:rsidRDefault="00660F43" w:rsidP="00660F43">
            <w:pPr>
              <w:widowControl/>
              <w:rPr>
                <w:sz w:val="20"/>
                <w:szCs w:val="20"/>
                <w:lang w:val="en-US" w:eastAsia="en-US"/>
              </w:rPr>
            </w:pPr>
          </w:p>
        </w:tc>
        <w:tc>
          <w:tcPr>
            <w:tcW w:w="224" w:type="pct"/>
            <w:tcBorders>
              <w:top w:val="nil"/>
              <w:left w:val="nil"/>
              <w:bottom w:val="nil"/>
              <w:right w:val="nil"/>
            </w:tcBorders>
            <w:vAlign w:val="bottom"/>
            <w:hideMark/>
          </w:tcPr>
          <w:p w14:paraId="35264AF4" w14:textId="77777777" w:rsidR="00660F43" w:rsidRPr="00660F43" w:rsidRDefault="00660F43" w:rsidP="00660F43">
            <w:pPr>
              <w:widowControl/>
              <w:rPr>
                <w:sz w:val="20"/>
                <w:szCs w:val="20"/>
                <w:lang w:val="en-US" w:eastAsia="en-US"/>
              </w:rPr>
            </w:pPr>
          </w:p>
        </w:tc>
        <w:tc>
          <w:tcPr>
            <w:tcW w:w="242" w:type="pct"/>
            <w:tcBorders>
              <w:top w:val="nil"/>
              <w:left w:val="nil"/>
              <w:bottom w:val="nil"/>
              <w:right w:val="nil"/>
            </w:tcBorders>
            <w:vAlign w:val="bottom"/>
            <w:hideMark/>
          </w:tcPr>
          <w:p w14:paraId="19164092" w14:textId="77777777" w:rsidR="00660F43" w:rsidRPr="00660F43" w:rsidRDefault="00660F43" w:rsidP="00660F43">
            <w:pPr>
              <w:widowControl/>
              <w:rPr>
                <w:sz w:val="20"/>
                <w:szCs w:val="20"/>
                <w:lang w:val="en-US" w:eastAsia="en-US"/>
              </w:rPr>
            </w:pPr>
          </w:p>
        </w:tc>
        <w:tc>
          <w:tcPr>
            <w:tcW w:w="242" w:type="pct"/>
            <w:tcBorders>
              <w:top w:val="nil"/>
              <w:left w:val="nil"/>
              <w:bottom w:val="nil"/>
              <w:right w:val="nil"/>
            </w:tcBorders>
            <w:vAlign w:val="bottom"/>
            <w:hideMark/>
          </w:tcPr>
          <w:p w14:paraId="05B7D0EC" w14:textId="77777777" w:rsidR="00660F43" w:rsidRPr="00660F43" w:rsidRDefault="00660F43" w:rsidP="00660F43">
            <w:pPr>
              <w:widowControl/>
              <w:rPr>
                <w:sz w:val="20"/>
                <w:szCs w:val="20"/>
                <w:lang w:val="en-US" w:eastAsia="en-US"/>
              </w:rPr>
            </w:pPr>
          </w:p>
        </w:tc>
        <w:tc>
          <w:tcPr>
            <w:tcW w:w="242" w:type="pct"/>
            <w:tcBorders>
              <w:top w:val="nil"/>
              <w:left w:val="nil"/>
              <w:bottom w:val="nil"/>
              <w:right w:val="nil"/>
            </w:tcBorders>
            <w:vAlign w:val="bottom"/>
            <w:hideMark/>
          </w:tcPr>
          <w:p w14:paraId="77D6A3D4" w14:textId="77777777" w:rsidR="00660F43" w:rsidRPr="00660F43" w:rsidRDefault="00660F43" w:rsidP="00660F43">
            <w:pPr>
              <w:widowControl/>
              <w:rPr>
                <w:sz w:val="20"/>
                <w:szCs w:val="20"/>
                <w:lang w:val="en-US" w:eastAsia="en-US"/>
              </w:rPr>
            </w:pPr>
          </w:p>
        </w:tc>
        <w:tc>
          <w:tcPr>
            <w:tcW w:w="242" w:type="pct"/>
            <w:tcBorders>
              <w:top w:val="nil"/>
              <w:left w:val="nil"/>
              <w:bottom w:val="nil"/>
              <w:right w:val="nil"/>
            </w:tcBorders>
            <w:vAlign w:val="bottom"/>
            <w:hideMark/>
          </w:tcPr>
          <w:p w14:paraId="005801C4" w14:textId="77777777" w:rsidR="00660F43" w:rsidRPr="00660F43" w:rsidRDefault="00660F43" w:rsidP="00660F43">
            <w:pPr>
              <w:widowControl/>
              <w:rPr>
                <w:sz w:val="20"/>
                <w:szCs w:val="20"/>
                <w:lang w:val="en-US" w:eastAsia="en-US"/>
              </w:rPr>
            </w:pPr>
          </w:p>
        </w:tc>
        <w:tc>
          <w:tcPr>
            <w:tcW w:w="206" w:type="pct"/>
            <w:tcBorders>
              <w:top w:val="nil"/>
              <w:left w:val="nil"/>
              <w:bottom w:val="nil"/>
              <w:right w:val="nil"/>
            </w:tcBorders>
            <w:vAlign w:val="bottom"/>
            <w:hideMark/>
          </w:tcPr>
          <w:p w14:paraId="4B487885" w14:textId="77777777" w:rsidR="00660F43" w:rsidRPr="00660F43" w:rsidRDefault="00660F43" w:rsidP="00660F43">
            <w:pPr>
              <w:widowControl/>
              <w:rPr>
                <w:sz w:val="20"/>
                <w:szCs w:val="20"/>
                <w:lang w:val="en-US" w:eastAsia="en-US"/>
              </w:rPr>
            </w:pPr>
          </w:p>
        </w:tc>
        <w:tc>
          <w:tcPr>
            <w:tcW w:w="207" w:type="pct"/>
            <w:tcBorders>
              <w:top w:val="nil"/>
              <w:left w:val="nil"/>
              <w:bottom w:val="nil"/>
              <w:right w:val="nil"/>
            </w:tcBorders>
            <w:vAlign w:val="bottom"/>
            <w:hideMark/>
          </w:tcPr>
          <w:p w14:paraId="364468A0" w14:textId="77777777" w:rsidR="00660F43" w:rsidRPr="00660F43" w:rsidRDefault="00660F43" w:rsidP="00660F43">
            <w:pPr>
              <w:widowControl/>
              <w:rPr>
                <w:sz w:val="20"/>
                <w:szCs w:val="20"/>
                <w:lang w:val="en-US" w:eastAsia="en-US"/>
              </w:rPr>
            </w:pPr>
          </w:p>
        </w:tc>
        <w:tc>
          <w:tcPr>
            <w:tcW w:w="206" w:type="pct"/>
            <w:tcBorders>
              <w:top w:val="nil"/>
              <w:left w:val="nil"/>
              <w:bottom w:val="nil"/>
              <w:right w:val="nil"/>
            </w:tcBorders>
            <w:vAlign w:val="bottom"/>
            <w:hideMark/>
          </w:tcPr>
          <w:p w14:paraId="796E8FF9" w14:textId="77777777" w:rsidR="00660F43" w:rsidRPr="00660F43" w:rsidRDefault="00660F43" w:rsidP="00660F43">
            <w:pPr>
              <w:widowControl/>
              <w:rPr>
                <w:sz w:val="20"/>
                <w:szCs w:val="20"/>
                <w:lang w:val="en-US" w:eastAsia="en-US"/>
              </w:rPr>
            </w:pPr>
          </w:p>
        </w:tc>
        <w:tc>
          <w:tcPr>
            <w:tcW w:w="146" w:type="pct"/>
            <w:tcBorders>
              <w:top w:val="nil"/>
              <w:left w:val="nil"/>
              <w:bottom w:val="nil"/>
              <w:right w:val="nil"/>
            </w:tcBorders>
            <w:vAlign w:val="bottom"/>
            <w:hideMark/>
          </w:tcPr>
          <w:p w14:paraId="21963919" w14:textId="77777777" w:rsidR="00660F43" w:rsidRPr="00660F43" w:rsidRDefault="00660F43" w:rsidP="00660F43">
            <w:pPr>
              <w:widowControl/>
              <w:rPr>
                <w:sz w:val="20"/>
                <w:szCs w:val="20"/>
                <w:lang w:val="en-US" w:eastAsia="en-US"/>
              </w:rPr>
            </w:pPr>
          </w:p>
        </w:tc>
        <w:tc>
          <w:tcPr>
            <w:tcW w:w="201" w:type="pct"/>
            <w:tcBorders>
              <w:top w:val="nil"/>
              <w:left w:val="nil"/>
              <w:bottom w:val="nil"/>
              <w:right w:val="nil"/>
            </w:tcBorders>
            <w:vAlign w:val="bottom"/>
            <w:hideMark/>
          </w:tcPr>
          <w:p w14:paraId="1B192E74" w14:textId="77777777" w:rsidR="00660F43" w:rsidRPr="00660F43" w:rsidRDefault="00660F43" w:rsidP="00660F43">
            <w:pPr>
              <w:widowControl/>
              <w:rPr>
                <w:sz w:val="20"/>
                <w:szCs w:val="20"/>
                <w:lang w:val="en-US" w:eastAsia="en-US"/>
              </w:rPr>
            </w:pPr>
          </w:p>
        </w:tc>
      </w:tr>
      <w:tr w:rsidR="00660F43" w:rsidRPr="00660F43" w14:paraId="7D1687BF" w14:textId="77777777" w:rsidTr="0005049A">
        <w:trPr>
          <w:trHeight w:val="300"/>
        </w:trPr>
        <w:tc>
          <w:tcPr>
            <w:tcW w:w="1354" w:type="pct"/>
            <w:tcBorders>
              <w:top w:val="nil"/>
              <w:left w:val="nil"/>
              <w:bottom w:val="single" w:sz="4" w:space="0" w:color="8EA9DB"/>
              <w:right w:val="nil"/>
            </w:tcBorders>
            <w:vAlign w:val="bottom"/>
            <w:hideMark/>
          </w:tcPr>
          <w:p w14:paraId="1EC83D18" w14:textId="77777777" w:rsidR="00660F43" w:rsidRPr="00660F43" w:rsidRDefault="00660F43" w:rsidP="00660F43">
            <w:pPr>
              <w:widowControl/>
              <w:rPr>
                <w:sz w:val="20"/>
                <w:szCs w:val="20"/>
                <w:lang w:val="en-US" w:eastAsia="en-US"/>
              </w:rPr>
            </w:pPr>
          </w:p>
        </w:tc>
        <w:tc>
          <w:tcPr>
            <w:tcW w:w="657" w:type="pct"/>
            <w:tcBorders>
              <w:top w:val="nil"/>
              <w:left w:val="nil"/>
              <w:bottom w:val="nil"/>
              <w:right w:val="nil"/>
            </w:tcBorders>
            <w:vAlign w:val="bottom"/>
            <w:hideMark/>
          </w:tcPr>
          <w:p w14:paraId="02DC8C0D" w14:textId="77777777" w:rsidR="00660F43" w:rsidRPr="00660F43" w:rsidRDefault="00660F43" w:rsidP="00660F43">
            <w:pPr>
              <w:widowControl/>
              <w:rPr>
                <w:color w:val="000000"/>
                <w:sz w:val="20"/>
                <w:szCs w:val="20"/>
                <w:lang w:val="en-US" w:eastAsia="en-US"/>
              </w:rPr>
            </w:pPr>
            <w:r w:rsidRPr="00660F43">
              <w:rPr>
                <w:color w:val="000000"/>
                <w:sz w:val="20"/>
                <w:szCs w:val="20"/>
                <w:lang w:val="en-US" w:eastAsia="en-US"/>
              </w:rPr>
              <w:t>60. Национални парк - III степен заштите</w:t>
            </w:r>
          </w:p>
        </w:tc>
        <w:tc>
          <w:tcPr>
            <w:tcW w:w="415" w:type="pct"/>
            <w:tcBorders>
              <w:top w:val="nil"/>
              <w:left w:val="nil"/>
              <w:bottom w:val="nil"/>
              <w:right w:val="nil"/>
            </w:tcBorders>
            <w:vAlign w:val="bottom"/>
            <w:hideMark/>
          </w:tcPr>
          <w:p w14:paraId="61F58964" w14:textId="77777777" w:rsidR="00660F43" w:rsidRPr="00660F43" w:rsidRDefault="00660F43" w:rsidP="00660F43">
            <w:pPr>
              <w:widowControl/>
              <w:jc w:val="right"/>
              <w:rPr>
                <w:color w:val="000000"/>
                <w:sz w:val="20"/>
                <w:szCs w:val="20"/>
                <w:lang w:val="en-US" w:eastAsia="en-US"/>
              </w:rPr>
            </w:pPr>
            <w:r w:rsidRPr="00660F43">
              <w:rPr>
                <w:color w:val="000000"/>
                <w:sz w:val="20"/>
                <w:szCs w:val="20"/>
                <w:lang w:val="en-US" w:eastAsia="en-US"/>
              </w:rPr>
              <w:t>2,58</w:t>
            </w:r>
          </w:p>
        </w:tc>
        <w:tc>
          <w:tcPr>
            <w:tcW w:w="249" w:type="pct"/>
            <w:tcBorders>
              <w:top w:val="nil"/>
              <w:left w:val="nil"/>
              <w:bottom w:val="nil"/>
              <w:right w:val="nil"/>
            </w:tcBorders>
            <w:vAlign w:val="bottom"/>
            <w:hideMark/>
          </w:tcPr>
          <w:p w14:paraId="23A4A3CA" w14:textId="77777777" w:rsidR="00660F43" w:rsidRPr="00660F43" w:rsidRDefault="00660F43" w:rsidP="00660F43">
            <w:pPr>
              <w:widowControl/>
              <w:jc w:val="right"/>
              <w:rPr>
                <w:color w:val="000000"/>
                <w:sz w:val="20"/>
                <w:szCs w:val="20"/>
                <w:lang w:val="en-US" w:eastAsia="en-US"/>
              </w:rPr>
            </w:pPr>
          </w:p>
        </w:tc>
        <w:tc>
          <w:tcPr>
            <w:tcW w:w="167" w:type="pct"/>
            <w:tcBorders>
              <w:top w:val="nil"/>
              <w:left w:val="nil"/>
              <w:bottom w:val="nil"/>
              <w:right w:val="nil"/>
            </w:tcBorders>
            <w:vAlign w:val="bottom"/>
            <w:hideMark/>
          </w:tcPr>
          <w:p w14:paraId="7E2C3A6C" w14:textId="77777777" w:rsidR="00660F43" w:rsidRPr="00660F43" w:rsidRDefault="00660F43" w:rsidP="00660F43">
            <w:pPr>
              <w:widowControl/>
              <w:rPr>
                <w:sz w:val="20"/>
                <w:szCs w:val="20"/>
                <w:lang w:val="en-US" w:eastAsia="en-US"/>
              </w:rPr>
            </w:pPr>
          </w:p>
        </w:tc>
        <w:tc>
          <w:tcPr>
            <w:tcW w:w="224" w:type="pct"/>
            <w:tcBorders>
              <w:top w:val="nil"/>
              <w:left w:val="nil"/>
              <w:bottom w:val="nil"/>
              <w:right w:val="nil"/>
            </w:tcBorders>
            <w:vAlign w:val="bottom"/>
            <w:hideMark/>
          </w:tcPr>
          <w:p w14:paraId="01CA2A5D" w14:textId="77777777" w:rsidR="00660F43" w:rsidRPr="00660F43" w:rsidRDefault="00660F43" w:rsidP="00660F43">
            <w:pPr>
              <w:widowControl/>
              <w:rPr>
                <w:sz w:val="20"/>
                <w:szCs w:val="20"/>
                <w:lang w:val="en-US" w:eastAsia="en-US"/>
              </w:rPr>
            </w:pPr>
          </w:p>
        </w:tc>
        <w:tc>
          <w:tcPr>
            <w:tcW w:w="242" w:type="pct"/>
            <w:tcBorders>
              <w:top w:val="nil"/>
              <w:left w:val="nil"/>
              <w:bottom w:val="nil"/>
              <w:right w:val="nil"/>
            </w:tcBorders>
            <w:vAlign w:val="bottom"/>
            <w:hideMark/>
          </w:tcPr>
          <w:p w14:paraId="43C7DF44" w14:textId="77777777" w:rsidR="00660F43" w:rsidRPr="00660F43" w:rsidRDefault="00660F43" w:rsidP="00660F43">
            <w:pPr>
              <w:widowControl/>
              <w:rPr>
                <w:sz w:val="20"/>
                <w:szCs w:val="20"/>
                <w:lang w:val="en-US" w:eastAsia="en-US"/>
              </w:rPr>
            </w:pPr>
          </w:p>
        </w:tc>
        <w:tc>
          <w:tcPr>
            <w:tcW w:w="242" w:type="pct"/>
            <w:tcBorders>
              <w:top w:val="nil"/>
              <w:left w:val="nil"/>
              <w:bottom w:val="nil"/>
              <w:right w:val="nil"/>
            </w:tcBorders>
            <w:vAlign w:val="bottom"/>
            <w:hideMark/>
          </w:tcPr>
          <w:p w14:paraId="65CD175C" w14:textId="77777777" w:rsidR="00660F43" w:rsidRPr="00660F43" w:rsidRDefault="00660F43" w:rsidP="00660F43">
            <w:pPr>
              <w:widowControl/>
              <w:rPr>
                <w:sz w:val="20"/>
                <w:szCs w:val="20"/>
                <w:lang w:val="en-US" w:eastAsia="en-US"/>
              </w:rPr>
            </w:pPr>
          </w:p>
        </w:tc>
        <w:tc>
          <w:tcPr>
            <w:tcW w:w="242" w:type="pct"/>
            <w:tcBorders>
              <w:top w:val="nil"/>
              <w:left w:val="nil"/>
              <w:bottom w:val="nil"/>
              <w:right w:val="nil"/>
            </w:tcBorders>
            <w:vAlign w:val="bottom"/>
            <w:hideMark/>
          </w:tcPr>
          <w:p w14:paraId="0806053C" w14:textId="77777777" w:rsidR="00660F43" w:rsidRPr="00660F43" w:rsidRDefault="00660F43" w:rsidP="00660F43">
            <w:pPr>
              <w:widowControl/>
              <w:rPr>
                <w:sz w:val="20"/>
                <w:szCs w:val="20"/>
                <w:lang w:val="en-US" w:eastAsia="en-US"/>
              </w:rPr>
            </w:pPr>
          </w:p>
        </w:tc>
        <w:tc>
          <w:tcPr>
            <w:tcW w:w="242" w:type="pct"/>
            <w:tcBorders>
              <w:top w:val="nil"/>
              <w:left w:val="nil"/>
              <w:bottom w:val="nil"/>
              <w:right w:val="nil"/>
            </w:tcBorders>
            <w:vAlign w:val="bottom"/>
            <w:hideMark/>
          </w:tcPr>
          <w:p w14:paraId="6A0375FB" w14:textId="77777777" w:rsidR="00660F43" w:rsidRPr="00660F43" w:rsidRDefault="00660F43" w:rsidP="00660F43">
            <w:pPr>
              <w:widowControl/>
              <w:rPr>
                <w:sz w:val="20"/>
                <w:szCs w:val="20"/>
                <w:lang w:val="en-US" w:eastAsia="en-US"/>
              </w:rPr>
            </w:pPr>
          </w:p>
        </w:tc>
        <w:tc>
          <w:tcPr>
            <w:tcW w:w="206" w:type="pct"/>
            <w:tcBorders>
              <w:top w:val="nil"/>
              <w:left w:val="nil"/>
              <w:bottom w:val="nil"/>
              <w:right w:val="nil"/>
            </w:tcBorders>
            <w:vAlign w:val="bottom"/>
            <w:hideMark/>
          </w:tcPr>
          <w:p w14:paraId="21D21E50" w14:textId="77777777" w:rsidR="00660F43" w:rsidRPr="00660F43" w:rsidRDefault="00660F43" w:rsidP="00660F43">
            <w:pPr>
              <w:widowControl/>
              <w:rPr>
                <w:sz w:val="20"/>
                <w:szCs w:val="20"/>
                <w:lang w:val="en-US" w:eastAsia="en-US"/>
              </w:rPr>
            </w:pPr>
          </w:p>
        </w:tc>
        <w:tc>
          <w:tcPr>
            <w:tcW w:w="207" w:type="pct"/>
            <w:tcBorders>
              <w:top w:val="nil"/>
              <w:left w:val="nil"/>
              <w:bottom w:val="nil"/>
              <w:right w:val="nil"/>
            </w:tcBorders>
            <w:vAlign w:val="bottom"/>
            <w:hideMark/>
          </w:tcPr>
          <w:p w14:paraId="14E1ADC5" w14:textId="77777777" w:rsidR="00660F43" w:rsidRPr="00660F43" w:rsidRDefault="00660F43" w:rsidP="00660F43">
            <w:pPr>
              <w:widowControl/>
              <w:rPr>
                <w:sz w:val="20"/>
                <w:szCs w:val="20"/>
                <w:lang w:val="en-US" w:eastAsia="en-US"/>
              </w:rPr>
            </w:pPr>
          </w:p>
        </w:tc>
        <w:tc>
          <w:tcPr>
            <w:tcW w:w="206" w:type="pct"/>
            <w:tcBorders>
              <w:top w:val="nil"/>
              <w:left w:val="nil"/>
              <w:bottom w:val="nil"/>
              <w:right w:val="nil"/>
            </w:tcBorders>
            <w:vAlign w:val="bottom"/>
            <w:hideMark/>
          </w:tcPr>
          <w:p w14:paraId="30D415B7" w14:textId="77777777" w:rsidR="00660F43" w:rsidRPr="00660F43" w:rsidRDefault="00660F43" w:rsidP="00660F43">
            <w:pPr>
              <w:widowControl/>
              <w:rPr>
                <w:sz w:val="20"/>
                <w:szCs w:val="20"/>
                <w:lang w:val="en-US" w:eastAsia="en-US"/>
              </w:rPr>
            </w:pPr>
          </w:p>
        </w:tc>
        <w:tc>
          <w:tcPr>
            <w:tcW w:w="146" w:type="pct"/>
            <w:tcBorders>
              <w:top w:val="nil"/>
              <w:left w:val="nil"/>
              <w:bottom w:val="nil"/>
              <w:right w:val="nil"/>
            </w:tcBorders>
            <w:vAlign w:val="bottom"/>
            <w:hideMark/>
          </w:tcPr>
          <w:p w14:paraId="5351DB55" w14:textId="77777777" w:rsidR="00660F43" w:rsidRPr="00660F43" w:rsidRDefault="00660F43" w:rsidP="00660F43">
            <w:pPr>
              <w:widowControl/>
              <w:rPr>
                <w:sz w:val="20"/>
                <w:szCs w:val="20"/>
                <w:lang w:val="en-US" w:eastAsia="en-US"/>
              </w:rPr>
            </w:pPr>
          </w:p>
        </w:tc>
        <w:tc>
          <w:tcPr>
            <w:tcW w:w="201" w:type="pct"/>
            <w:tcBorders>
              <w:top w:val="nil"/>
              <w:left w:val="nil"/>
              <w:bottom w:val="nil"/>
              <w:right w:val="nil"/>
            </w:tcBorders>
            <w:vAlign w:val="bottom"/>
            <w:hideMark/>
          </w:tcPr>
          <w:p w14:paraId="06581B28" w14:textId="77777777" w:rsidR="00660F43" w:rsidRPr="00660F43" w:rsidRDefault="00660F43" w:rsidP="00660F43">
            <w:pPr>
              <w:widowControl/>
              <w:rPr>
                <w:sz w:val="20"/>
                <w:szCs w:val="20"/>
                <w:lang w:val="en-US" w:eastAsia="en-US"/>
              </w:rPr>
            </w:pPr>
          </w:p>
        </w:tc>
      </w:tr>
      <w:tr w:rsidR="00660F43" w:rsidRPr="00660F43" w14:paraId="4B00357C" w14:textId="77777777" w:rsidTr="0005049A">
        <w:trPr>
          <w:trHeight w:val="300"/>
        </w:trPr>
        <w:tc>
          <w:tcPr>
            <w:tcW w:w="1354" w:type="pct"/>
            <w:tcBorders>
              <w:top w:val="single" w:sz="4" w:space="0" w:color="4472C4"/>
              <w:left w:val="nil"/>
              <w:bottom w:val="single" w:sz="4" w:space="0" w:color="4472C4"/>
              <w:right w:val="nil"/>
            </w:tcBorders>
            <w:vAlign w:val="bottom"/>
            <w:hideMark/>
          </w:tcPr>
          <w:p w14:paraId="6462AFC2" w14:textId="77777777" w:rsidR="00660F43" w:rsidRPr="00660F43" w:rsidRDefault="00660F43" w:rsidP="00660F43">
            <w:pPr>
              <w:widowControl/>
              <w:rPr>
                <w:b/>
                <w:bCs/>
                <w:color w:val="000000"/>
                <w:sz w:val="20"/>
                <w:szCs w:val="20"/>
                <w:lang w:val="en-US" w:eastAsia="en-US"/>
              </w:rPr>
            </w:pPr>
            <w:r w:rsidRPr="00660F43">
              <w:rPr>
                <w:b/>
                <w:bCs/>
                <w:color w:val="000000"/>
                <w:sz w:val="20"/>
                <w:szCs w:val="20"/>
                <w:lang w:val="en-US" w:eastAsia="en-US"/>
              </w:rPr>
              <w:t xml:space="preserve">51730. Шибљаци, шикаре и жбунаста вегетација укупно </w:t>
            </w:r>
          </w:p>
        </w:tc>
        <w:tc>
          <w:tcPr>
            <w:tcW w:w="657" w:type="pct"/>
            <w:tcBorders>
              <w:top w:val="single" w:sz="4" w:space="0" w:color="4472C4"/>
              <w:left w:val="nil"/>
              <w:bottom w:val="single" w:sz="4" w:space="0" w:color="4472C4"/>
              <w:right w:val="nil"/>
            </w:tcBorders>
            <w:vAlign w:val="bottom"/>
            <w:hideMark/>
          </w:tcPr>
          <w:p w14:paraId="38FD8B9B" w14:textId="77777777" w:rsidR="00660F43" w:rsidRPr="00660F43" w:rsidRDefault="00660F43" w:rsidP="00660F43">
            <w:pPr>
              <w:widowControl/>
              <w:rPr>
                <w:b/>
                <w:bCs/>
                <w:color w:val="000000"/>
                <w:sz w:val="20"/>
                <w:szCs w:val="20"/>
                <w:lang w:val="en-US" w:eastAsia="en-US"/>
              </w:rPr>
            </w:pPr>
          </w:p>
        </w:tc>
        <w:tc>
          <w:tcPr>
            <w:tcW w:w="415" w:type="pct"/>
            <w:tcBorders>
              <w:top w:val="single" w:sz="4" w:space="0" w:color="4472C4"/>
              <w:left w:val="nil"/>
              <w:bottom w:val="single" w:sz="4" w:space="0" w:color="4472C4"/>
              <w:right w:val="nil"/>
            </w:tcBorders>
            <w:vAlign w:val="bottom"/>
            <w:hideMark/>
          </w:tcPr>
          <w:p w14:paraId="71E182E3"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2,89</w:t>
            </w:r>
          </w:p>
        </w:tc>
        <w:tc>
          <w:tcPr>
            <w:tcW w:w="249" w:type="pct"/>
            <w:tcBorders>
              <w:top w:val="single" w:sz="4" w:space="0" w:color="4472C4"/>
              <w:left w:val="nil"/>
              <w:bottom w:val="single" w:sz="4" w:space="0" w:color="4472C4"/>
              <w:right w:val="nil"/>
            </w:tcBorders>
            <w:vAlign w:val="bottom"/>
            <w:hideMark/>
          </w:tcPr>
          <w:p w14:paraId="7367268A" w14:textId="77777777" w:rsidR="00660F43" w:rsidRPr="00660F43" w:rsidRDefault="00660F43" w:rsidP="00660F43">
            <w:pPr>
              <w:widowControl/>
              <w:jc w:val="right"/>
              <w:rPr>
                <w:b/>
                <w:bCs/>
                <w:color w:val="000000"/>
                <w:sz w:val="20"/>
                <w:szCs w:val="20"/>
                <w:lang w:val="en-US" w:eastAsia="en-US"/>
              </w:rPr>
            </w:pPr>
          </w:p>
        </w:tc>
        <w:tc>
          <w:tcPr>
            <w:tcW w:w="167" w:type="pct"/>
            <w:tcBorders>
              <w:top w:val="single" w:sz="4" w:space="0" w:color="4472C4"/>
              <w:left w:val="nil"/>
              <w:bottom w:val="single" w:sz="4" w:space="0" w:color="4472C4"/>
              <w:right w:val="nil"/>
            </w:tcBorders>
            <w:vAlign w:val="bottom"/>
            <w:hideMark/>
          </w:tcPr>
          <w:p w14:paraId="573E6182" w14:textId="77777777" w:rsidR="00660F43" w:rsidRPr="00660F43" w:rsidRDefault="00660F43" w:rsidP="00660F43">
            <w:pPr>
              <w:widowControl/>
              <w:rPr>
                <w:sz w:val="20"/>
                <w:szCs w:val="20"/>
                <w:lang w:val="en-US" w:eastAsia="en-US"/>
              </w:rPr>
            </w:pPr>
          </w:p>
        </w:tc>
        <w:tc>
          <w:tcPr>
            <w:tcW w:w="224" w:type="pct"/>
            <w:tcBorders>
              <w:top w:val="single" w:sz="4" w:space="0" w:color="4472C4"/>
              <w:left w:val="nil"/>
              <w:bottom w:val="single" w:sz="4" w:space="0" w:color="4472C4"/>
              <w:right w:val="nil"/>
            </w:tcBorders>
            <w:vAlign w:val="bottom"/>
            <w:hideMark/>
          </w:tcPr>
          <w:p w14:paraId="0F2FAF4A" w14:textId="77777777" w:rsidR="00660F43" w:rsidRPr="00660F43" w:rsidRDefault="00660F43" w:rsidP="00660F43">
            <w:pPr>
              <w:widowControl/>
              <w:rPr>
                <w:sz w:val="20"/>
                <w:szCs w:val="20"/>
                <w:lang w:val="en-US" w:eastAsia="en-US"/>
              </w:rPr>
            </w:pPr>
          </w:p>
        </w:tc>
        <w:tc>
          <w:tcPr>
            <w:tcW w:w="242" w:type="pct"/>
            <w:tcBorders>
              <w:top w:val="single" w:sz="4" w:space="0" w:color="4472C4"/>
              <w:left w:val="nil"/>
              <w:bottom w:val="single" w:sz="4" w:space="0" w:color="4472C4"/>
              <w:right w:val="nil"/>
            </w:tcBorders>
            <w:vAlign w:val="bottom"/>
            <w:hideMark/>
          </w:tcPr>
          <w:p w14:paraId="33647569" w14:textId="77777777" w:rsidR="00660F43" w:rsidRPr="00660F43" w:rsidRDefault="00660F43" w:rsidP="00660F43">
            <w:pPr>
              <w:widowControl/>
              <w:rPr>
                <w:sz w:val="20"/>
                <w:szCs w:val="20"/>
                <w:lang w:val="en-US" w:eastAsia="en-US"/>
              </w:rPr>
            </w:pPr>
          </w:p>
        </w:tc>
        <w:tc>
          <w:tcPr>
            <w:tcW w:w="242" w:type="pct"/>
            <w:tcBorders>
              <w:top w:val="single" w:sz="4" w:space="0" w:color="4472C4"/>
              <w:left w:val="nil"/>
              <w:bottom w:val="single" w:sz="4" w:space="0" w:color="4472C4"/>
              <w:right w:val="nil"/>
            </w:tcBorders>
            <w:vAlign w:val="bottom"/>
            <w:hideMark/>
          </w:tcPr>
          <w:p w14:paraId="2FF91A95" w14:textId="77777777" w:rsidR="00660F43" w:rsidRPr="00660F43" w:rsidRDefault="00660F43" w:rsidP="00660F43">
            <w:pPr>
              <w:widowControl/>
              <w:rPr>
                <w:sz w:val="20"/>
                <w:szCs w:val="20"/>
                <w:lang w:val="en-US" w:eastAsia="en-US"/>
              </w:rPr>
            </w:pPr>
          </w:p>
        </w:tc>
        <w:tc>
          <w:tcPr>
            <w:tcW w:w="242" w:type="pct"/>
            <w:tcBorders>
              <w:top w:val="single" w:sz="4" w:space="0" w:color="4472C4"/>
              <w:left w:val="nil"/>
              <w:bottom w:val="single" w:sz="4" w:space="0" w:color="4472C4"/>
              <w:right w:val="nil"/>
            </w:tcBorders>
            <w:vAlign w:val="bottom"/>
            <w:hideMark/>
          </w:tcPr>
          <w:p w14:paraId="027D8D04" w14:textId="77777777" w:rsidR="00660F43" w:rsidRPr="00660F43" w:rsidRDefault="00660F43" w:rsidP="00660F43">
            <w:pPr>
              <w:widowControl/>
              <w:rPr>
                <w:sz w:val="20"/>
                <w:szCs w:val="20"/>
                <w:lang w:val="en-US" w:eastAsia="en-US"/>
              </w:rPr>
            </w:pPr>
          </w:p>
        </w:tc>
        <w:tc>
          <w:tcPr>
            <w:tcW w:w="242" w:type="pct"/>
            <w:tcBorders>
              <w:top w:val="single" w:sz="4" w:space="0" w:color="4472C4"/>
              <w:left w:val="nil"/>
              <w:bottom w:val="single" w:sz="4" w:space="0" w:color="4472C4"/>
              <w:right w:val="nil"/>
            </w:tcBorders>
            <w:vAlign w:val="bottom"/>
            <w:hideMark/>
          </w:tcPr>
          <w:p w14:paraId="25977F7D" w14:textId="77777777" w:rsidR="00660F43" w:rsidRPr="00660F43" w:rsidRDefault="00660F43" w:rsidP="00660F43">
            <w:pPr>
              <w:widowControl/>
              <w:rPr>
                <w:sz w:val="20"/>
                <w:szCs w:val="20"/>
                <w:lang w:val="en-US" w:eastAsia="en-US"/>
              </w:rPr>
            </w:pPr>
          </w:p>
        </w:tc>
        <w:tc>
          <w:tcPr>
            <w:tcW w:w="206" w:type="pct"/>
            <w:tcBorders>
              <w:top w:val="single" w:sz="4" w:space="0" w:color="4472C4"/>
              <w:left w:val="nil"/>
              <w:bottom w:val="single" w:sz="4" w:space="0" w:color="4472C4"/>
              <w:right w:val="nil"/>
            </w:tcBorders>
            <w:vAlign w:val="bottom"/>
            <w:hideMark/>
          </w:tcPr>
          <w:p w14:paraId="40029842" w14:textId="77777777" w:rsidR="00660F43" w:rsidRPr="00660F43" w:rsidRDefault="00660F43" w:rsidP="00660F43">
            <w:pPr>
              <w:widowControl/>
              <w:rPr>
                <w:sz w:val="20"/>
                <w:szCs w:val="20"/>
                <w:lang w:val="en-US" w:eastAsia="en-US"/>
              </w:rPr>
            </w:pPr>
          </w:p>
        </w:tc>
        <w:tc>
          <w:tcPr>
            <w:tcW w:w="207" w:type="pct"/>
            <w:tcBorders>
              <w:top w:val="single" w:sz="4" w:space="0" w:color="4472C4"/>
              <w:left w:val="nil"/>
              <w:bottom w:val="single" w:sz="4" w:space="0" w:color="4472C4"/>
              <w:right w:val="nil"/>
            </w:tcBorders>
            <w:vAlign w:val="bottom"/>
            <w:hideMark/>
          </w:tcPr>
          <w:p w14:paraId="3E97EF26" w14:textId="77777777" w:rsidR="00660F43" w:rsidRPr="00660F43" w:rsidRDefault="00660F43" w:rsidP="00660F43">
            <w:pPr>
              <w:widowControl/>
              <w:rPr>
                <w:sz w:val="20"/>
                <w:szCs w:val="20"/>
                <w:lang w:val="en-US" w:eastAsia="en-US"/>
              </w:rPr>
            </w:pPr>
          </w:p>
        </w:tc>
        <w:tc>
          <w:tcPr>
            <w:tcW w:w="206" w:type="pct"/>
            <w:tcBorders>
              <w:top w:val="single" w:sz="4" w:space="0" w:color="4472C4"/>
              <w:left w:val="nil"/>
              <w:bottom w:val="single" w:sz="4" w:space="0" w:color="4472C4"/>
              <w:right w:val="nil"/>
            </w:tcBorders>
            <w:vAlign w:val="bottom"/>
            <w:hideMark/>
          </w:tcPr>
          <w:p w14:paraId="65BE501B" w14:textId="77777777" w:rsidR="00660F43" w:rsidRPr="00660F43" w:rsidRDefault="00660F43" w:rsidP="00660F43">
            <w:pPr>
              <w:widowControl/>
              <w:rPr>
                <w:sz w:val="20"/>
                <w:szCs w:val="20"/>
                <w:lang w:val="en-US" w:eastAsia="en-US"/>
              </w:rPr>
            </w:pPr>
          </w:p>
        </w:tc>
        <w:tc>
          <w:tcPr>
            <w:tcW w:w="146" w:type="pct"/>
            <w:tcBorders>
              <w:top w:val="single" w:sz="4" w:space="0" w:color="4472C4"/>
              <w:left w:val="nil"/>
              <w:bottom w:val="single" w:sz="4" w:space="0" w:color="4472C4"/>
              <w:right w:val="nil"/>
            </w:tcBorders>
            <w:vAlign w:val="bottom"/>
            <w:hideMark/>
          </w:tcPr>
          <w:p w14:paraId="51140AB4" w14:textId="77777777" w:rsidR="00660F43" w:rsidRPr="00660F43" w:rsidRDefault="00660F43" w:rsidP="00660F43">
            <w:pPr>
              <w:widowControl/>
              <w:rPr>
                <w:sz w:val="20"/>
                <w:szCs w:val="20"/>
                <w:lang w:val="en-US" w:eastAsia="en-US"/>
              </w:rPr>
            </w:pPr>
          </w:p>
        </w:tc>
        <w:tc>
          <w:tcPr>
            <w:tcW w:w="201" w:type="pct"/>
            <w:tcBorders>
              <w:top w:val="single" w:sz="4" w:space="0" w:color="4472C4"/>
              <w:left w:val="nil"/>
              <w:bottom w:val="single" w:sz="4" w:space="0" w:color="4472C4"/>
              <w:right w:val="nil"/>
            </w:tcBorders>
            <w:vAlign w:val="bottom"/>
            <w:hideMark/>
          </w:tcPr>
          <w:p w14:paraId="08EB6EA4" w14:textId="77777777" w:rsidR="00660F43" w:rsidRPr="00660F43" w:rsidRDefault="00660F43" w:rsidP="00660F43">
            <w:pPr>
              <w:widowControl/>
              <w:rPr>
                <w:sz w:val="20"/>
                <w:szCs w:val="20"/>
                <w:lang w:val="en-US" w:eastAsia="en-US"/>
              </w:rPr>
            </w:pPr>
          </w:p>
        </w:tc>
      </w:tr>
      <w:tr w:rsidR="00660F43" w:rsidRPr="00660F43" w14:paraId="64208A50" w14:textId="77777777" w:rsidTr="0005049A">
        <w:trPr>
          <w:trHeight w:val="300"/>
        </w:trPr>
        <w:tc>
          <w:tcPr>
            <w:tcW w:w="1354" w:type="pct"/>
            <w:tcBorders>
              <w:top w:val="single" w:sz="4" w:space="0" w:color="8EA9DB"/>
              <w:left w:val="nil"/>
              <w:bottom w:val="nil"/>
              <w:right w:val="nil"/>
            </w:tcBorders>
            <w:shd w:val="clear" w:color="D9E1F2" w:fill="D9E1F2"/>
            <w:vAlign w:val="bottom"/>
            <w:hideMark/>
          </w:tcPr>
          <w:p w14:paraId="6210C0D1" w14:textId="77777777" w:rsidR="00660F43" w:rsidRPr="00660F43" w:rsidRDefault="00660F43" w:rsidP="00660F43">
            <w:pPr>
              <w:widowControl/>
              <w:rPr>
                <w:b/>
                <w:bCs/>
                <w:color w:val="000000"/>
                <w:sz w:val="20"/>
                <w:szCs w:val="20"/>
                <w:lang w:val="en-US" w:eastAsia="en-US"/>
              </w:rPr>
            </w:pPr>
            <w:r w:rsidRPr="00660F43">
              <w:rPr>
                <w:b/>
                <w:bCs/>
                <w:color w:val="000000"/>
                <w:sz w:val="20"/>
                <w:szCs w:val="20"/>
                <w:lang w:val="en-US" w:eastAsia="en-US"/>
              </w:rPr>
              <w:t xml:space="preserve">Укупно ГЈ </w:t>
            </w:r>
          </w:p>
        </w:tc>
        <w:tc>
          <w:tcPr>
            <w:tcW w:w="657" w:type="pct"/>
            <w:tcBorders>
              <w:top w:val="single" w:sz="4" w:space="0" w:color="8EA9DB"/>
              <w:left w:val="nil"/>
              <w:bottom w:val="nil"/>
              <w:right w:val="nil"/>
            </w:tcBorders>
            <w:shd w:val="clear" w:color="D9E1F2" w:fill="D9E1F2"/>
            <w:vAlign w:val="bottom"/>
            <w:hideMark/>
          </w:tcPr>
          <w:p w14:paraId="37C20BE9" w14:textId="77777777" w:rsidR="00660F43" w:rsidRPr="00660F43" w:rsidRDefault="00660F43" w:rsidP="00660F43">
            <w:pPr>
              <w:widowControl/>
              <w:rPr>
                <w:b/>
                <w:bCs/>
                <w:color w:val="000000"/>
                <w:sz w:val="20"/>
                <w:szCs w:val="20"/>
                <w:lang w:val="en-US" w:eastAsia="en-US"/>
              </w:rPr>
            </w:pPr>
          </w:p>
        </w:tc>
        <w:tc>
          <w:tcPr>
            <w:tcW w:w="415" w:type="pct"/>
            <w:tcBorders>
              <w:top w:val="single" w:sz="4" w:space="0" w:color="8EA9DB"/>
              <w:left w:val="nil"/>
              <w:bottom w:val="nil"/>
              <w:right w:val="nil"/>
            </w:tcBorders>
            <w:shd w:val="clear" w:color="D9E1F2" w:fill="D9E1F2"/>
            <w:vAlign w:val="bottom"/>
            <w:hideMark/>
          </w:tcPr>
          <w:p w14:paraId="2A4FB865"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994,71</w:t>
            </w:r>
          </w:p>
        </w:tc>
        <w:tc>
          <w:tcPr>
            <w:tcW w:w="249" w:type="pct"/>
            <w:tcBorders>
              <w:top w:val="single" w:sz="4" w:space="0" w:color="8EA9DB"/>
              <w:left w:val="nil"/>
              <w:bottom w:val="nil"/>
              <w:right w:val="nil"/>
            </w:tcBorders>
            <w:shd w:val="clear" w:color="D9E1F2" w:fill="D9E1F2"/>
            <w:vAlign w:val="bottom"/>
            <w:hideMark/>
          </w:tcPr>
          <w:p w14:paraId="4F61D0DC"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238.791,4</w:t>
            </w:r>
          </w:p>
        </w:tc>
        <w:tc>
          <w:tcPr>
            <w:tcW w:w="167" w:type="pct"/>
            <w:tcBorders>
              <w:top w:val="single" w:sz="4" w:space="0" w:color="8EA9DB"/>
              <w:left w:val="nil"/>
              <w:bottom w:val="nil"/>
              <w:right w:val="nil"/>
            </w:tcBorders>
            <w:shd w:val="clear" w:color="D9E1F2" w:fill="D9E1F2"/>
            <w:vAlign w:val="bottom"/>
            <w:hideMark/>
          </w:tcPr>
          <w:p w14:paraId="76965D69"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8,1</w:t>
            </w:r>
          </w:p>
        </w:tc>
        <w:tc>
          <w:tcPr>
            <w:tcW w:w="224" w:type="pct"/>
            <w:tcBorders>
              <w:top w:val="single" w:sz="4" w:space="0" w:color="8EA9DB"/>
              <w:left w:val="nil"/>
              <w:bottom w:val="nil"/>
              <w:right w:val="nil"/>
            </w:tcBorders>
            <w:shd w:val="clear" w:color="D9E1F2" w:fill="D9E1F2"/>
            <w:vAlign w:val="bottom"/>
            <w:hideMark/>
          </w:tcPr>
          <w:p w14:paraId="018A8F04"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22.305,4</w:t>
            </w:r>
          </w:p>
        </w:tc>
        <w:tc>
          <w:tcPr>
            <w:tcW w:w="242" w:type="pct"/>
            <w:tcBorders>
              <w:top w:val="single" w:sz="4" w:space="0" w:color="8EA9DB"/>
              <w:left w:val="nil"/>
              <w:bottom w:val="nil"/>
              <w:right w:val="nil"/>
            </w:tcBorders>
            <w:shd w:val="clear" w:color="D9E1F2" w:fill="D9E1F2"/>
            <w:vAlign w:val="bottom"/>
            <w:hideMark/>
          </w:tcPr>
          <w:p w14:paraId="3B9D4852"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49.381,2</w:t>
            </w:r>
          </w:p>
        </w:tc>
        <w:tc>
          <w:tcPr>
            <w:tcW w:w="242" w:type="pct"/>
            <w:tcBorders>
              <w:top w:val="single" w:sz="4" w:space="0" w:color="8EA9DB"/>
              <w:left w:val="nil"/>
              <w:bottom w:val="nil"/>
              <w:right w:val="nil"/>
            </w:tcBorders>
            <w:shd w:val="clear" w:color="D9E1F2" w:fill="D9E1F2"/>
            <w:vAlign w:val="bottom"/>
            <w:hideMark/>
          </w:tcPr>
          <w:p w14:paraId="1BEC50A7"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78.766,4</w:t>
            </w:r>
          </w:p>
        </w:tc>
        <w:tc>
          <w:tcPr>
            <w:tcW w:w="242" w:type="pct"/>
            <w:tcBorders>
              <w:top w:val="single" w:sz="4" w:space="0" w:color="8EA9DB"/>
              <w:left w:val="nil"/>
              <w:bottom w:val="nil"/>
              <w:right w:val="nil"/>
            </w:tcBorders>
            <w:shd w:val="clear" w:color="D9E1F2" w:fill="D9E1F2"/>
            <w:vAlign w:val="bottom"/>
            <w:hideMark/>
          </w:tcPr>
          <w:p w14:paraId="53DED3F5"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55.199,4</w:t>
            </w:r>
          </w:p>
        </w:tc>
        <w:tc>
          <w:tcPr>
            <w:tcW w:w="242" w:type="pct"/>
            <w:tcBorders>
              <w:top w:val="single" w:sz="4" w:space="0" w:color="8EA9DB"/>
              <w:left w:val="nil"/>
              <w:bottom w:val="nil"/>
              <w:right w:val="nil"/>
            </w:tcBorders>
            <w:shd w:val="clear" w:color="D9E1F2" w:fill="D9E1F2"/>
            <w:vAlign w:val="bottom"/>
            <w:hideMark/>
          </w:tcPr>
          <w:p w14:paraId="26764E2C"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22.555,6</w:t>
            </w:r>
          </w:p>
        </w:tc>
        <w:tc>
          <w:tcPr>
            <w:tcW w:w="206" w:type="pct"/>
            <w:tcBorders>
              <w:top w:val="single" w:sz="4" w:space="0" w:color="8EA9DB"/>
              <w:left w:val="nil"/>
              <w:bottom w:val="nil"/>
              <w:right w:val="nil"/>
            </w:tcBorders>
            <w:shd w:val="clear" w:color="D9E1F2" w:fill="D9E1F2"/>
            <w:vAlign w:val="bottom"/>
            <w:hideMark/>
          </w:tcPr>
          <w:p w14:paraId="23A1C49B"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8.050,1</w:t>
            </w:r>
          </w:p>
        </w:tc>
        <w:tc>
          <w:tcPr>
            <w:tcW w:w="207" w:type="pct"/>
            <w:tcBorders>
              <w:top w:val="single" w:sz="4" w:space="0" w:color="8EA9DB"/>
              <w:left w:val="nil"/>
              <w:bottom w:val="nil"/>
              <w:right w:val="nil"/>
            </w:tcBorders>
            <w:shd w:val="clear" w:color="D9E1F2" w:fill="D9E1F2"/>
            <w:vAlign w:val="bottom"/>
            <w:hideMark/>
          </w:tcPr>
          <w:p w14:paraId="100020E3"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1.826,2</w:t>
            </w:r>
          </w:p>
        </w:tc>
        <w:tc>
          <w:tcPr>
            <w:tcW w:w="206" w:type="pct"/>
            <w:tcBorders>
              <w:top w:val="single" w:sz="4" w:space="0" w:color="8EA9DB"/>
              <w:left w:val="nil"/>
              <w:bottom w:val="nil"/>
              <w:right w:val="nil"/>
            </w:tcBorders>
            <w:shd w:val="clear" w:color="D9E1F2" w:fill="D9E1F2"/>
            <w:vAlign w:val="bottom"/>
            <w:hideMark/>
          </w:tcPr>
          <w:p w14:paraId="6FFA6F3E"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608,4</w:t>
            </w:r>
          </w:p>
        </w:tc>
        <w:tc>
          <w:tcPr>
            <w:tcW w:w="146" w:type="pct"/>
            <w:tcBorders>
              <w:top w:val="single" w:sz="4" w:space="0" w:color="8EA9DB"/>
              <w:left w:val="nil"/>
              <w:bottom w:val="nil"/>
              <w:right w:val="nil"/>
            </w:tcBorders>
            <w:shd w:val="clear" w:color="D9E1F2" w:fill="D9E1F2"/>
            <w:vAlign w:val="bottom"/>
            <w:hideMark/>
          </w:tcPr>
          <w:p w14:paraId="758A8200"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90,6</w:t>
            </w:r>
          </w:p>
        </w:tc>
        <w:tc>
          <w:tcPr>
            <w:tcW w:w="201" w:type="pct"/>
            <w:tcBorders>
              <w:top w:val="single" w:sz="4" w:space="0" w:color="8EA9DB"/>
              <w:left w:val="nil"/>
              <w:bottom w:val="nil"/>
              <w:right w:val="nil"/>
            </w:tcBorders>
            <w:shd w:val="clear" w:color="D9E1F2" w:fill="D9E1F2"/>
            <w:vAlign w:val="bottom"/>
            <w:hideMark/>
          </w:tcPr>
          <w:p w14:paraId="5DAA2A2B" w14:textId="77777777" w:rsidR="00660F43" w:rsidRPr="00660F43" w:rsidRDefault="00660F43" w:rsidP="00660F43">
            <w:pPr>
              <w:widowControl/>
              <w:jc w:val="right"/>
              <w:rPr>
                <w:b/>
                <w:bCs/>
                <w:color w:val="000000"/>
                <w:sz w:val="20"/>
                <w:szCs w:val="20"/>
                <w:lang w:val="en-US" w:eastAsia="en-US"/>
              </w:rPr>
            </w:pPr>
            <w:r w:rsidRPr="00660F43">
              <w:rPr>
                <w:b/>
                <w:bCs/>
                <w:color w:val="000000"/>
                <w:sz w:val="20"/>
                <w:szCs w:val="20"/>
                <w:lang w:val="en-US" w:eastAsia="en-US"/>
              </w:rPr>
              <w:t>4.252,6</w:t>
            </w:r>
          </w:p>
        </w:tc>
      </w:tr>
    </w:tbl>
    <w:p w14:paraId="7E4F5DA6" w14:textId="77777777" w:rsidR="00660F43" w:rsidRDefault="00660F43" w:rsidP="00660F43">
      <w:pPr>
        <w:rPr>
          <w:lang w:val="sr-Cyrl-RS" w:eastAsia="en-US"/>
        </w:rPr>
      </w:pPr>
    </w:p>
    <w:p w14:paraId="0195E32C" w14:textId="1D01EA9A" w:rsidR="00383D3A" w:rsidRDefault="0005049A" w:rsidP="0005049A">
      <w:pPr>
        <w:pStyle w:val="Quote"/>
        <w:jc w:val="left"/>
        <w:rPr>
          <w:lang w:val="sr-Cyrl-RS"/>
        </w:rPr>
      </w:pPr>
      <w:r>
        <w:rPr>
          <w:lang w:val="sr-Cyrl-RS"/>
        </w:rPr>
        <w:t xml:space="preserve">                                     </w:t>
      </w:r>
      <w:r w:rsidR="0034569C" w:rsidRPr="00EF18D8">
        <w:rPr>
          <w:lang w:val="sr-Cyrl-RS"/>
        </w:rPr>
        <w:t xml:space="preserve">Табела </w:t>
      </w:r>
      <w:r w:rsidR="002E2674">
        <w:rPr>
          <w:lang w:val="sr-Cyrl-RS"/>
        </w:rPr>
        <w:t>15</w:t>
      </w:r>
      <w:r w:rsidR="000A3A2F" w:rsidRPr="00EF18D8">
        <w:rPr>
          <w:lang w:val="sr-Cyrl-RS"/>
        </w:rPr>
        <w:t>.- Стање шума по дебљинској структури по врстама дрвећа.</w:t>
      </w:r>
    </w:p>
    <w:tbl>
      <w:tblPr>
        <w:tblW w:w="0" w:type="auto"/>
        <w:tblLook w:val="04A0" w:firstRow="1" w:lastRow="0" w:firstColumn="1" w:lastColumn="0" w:noHBand="0" w:noVBand="1"/>
      </w:tblPr>
      <w:tblGrid>
        <w:gridCol w:w="2706"/>
        <w:gridCol w:w="1096"/>
        <w:gridCol w:w="562"/>
        <w:gridCol w:w="986"/>
        <w:gridCol w:w="986"/>
        <w:gridCol w:w="986"/>
        <w:gridCol w:w="986"/>
        <w:gridCol w:w="986"/>
        <w:gridCol w:w="876"/>
        <w:gridCol w:w="876"/>
        <w:gridCol w:w="840"/>
        <w:gridCol w:w="617"/>
        <w:gridCol w:w="876"/>
      </w:tblGrid>
      <w:tr w:rsidR="0005049A" w:rsidRPr="0005049A" w14:paraId="6D22219F" w14:textId="77777777" w:rsidTr="0005049A">
        <w:trPr>
          <w:trHeight w:val="300"/>
          <w:tblHeader/>
        </w:trPr>
        <w:tc>
          <w:tcPr>
            <w:tcW w:w="0" w:type="auto"/>
            <w:vMerge w:val="restart"/>
            <w:tcBorders>
              <w:top w:val="single" w:sz="4" w:space="0" w:color="auto"/>
              <w:left w:val="single" w:sz="4" w:space="0" w:color="auto"/>
              <w:right w:val="single" w:sz="4" w:space="0" w:color="auto"/>
            </w:tcBorders>
            <w:shd w:val="clear" w:color="auto" w:fill="DEEAF6" w:themeFill="accent5" w:themeFillTint="33"/>
            <w:noWrap/>
            <w:vAlign w:val="center"/>
            <w:hideMark/>
          </w:tcPr>
          <w:p w14:paraId="0507B530" w14:textId="3E2C1188" w:rsidR="0005049A" w:rsidRPr="0005049A" w:rsidRDefault="0005049A" w:rsidP="0005049A">
            <w:pPr>
              <w:rPr>
                <w:sz w:val="20"/>
                <w:szCs w:val="20"/>
                <w:lang w:val="en-US" w:eastAsia="en-US"/>
              </w:rPr>
            </w:pPr>
            <w:r w:rsidRPr="0005049A">
              <w:rPr>
                <w:b/>
                <w:bCs/>
                <w:color w:val="000000"/>
                <w:sz w:val="22"/>
                <w:szCs w:val="22"/>
                <w:lang w:val="en-US" w:eastAsia="en-US"/>
              </w:rPr>
              <w:t>Врста дрвећа</w:t>
            </w:r>
          </w:p>
        </w:tc>
        <w:tc>
          <w:tcPr>
            <w:tcW w:w="0" w:type="auto"/>
            <w:gridSpan w:val="11"/>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hideMark/>
          </w:tcPr>
          <w:p w14:paraId="13BE9415" w14:textId="77777777" w:rsidR="0005049A" w:rsidRPr="0005049A" w:rsidRDefault="0005049A" w:rsidP="0005049A">
            <w:pPr>
              <w:widowControl/>
              <w:jc w:val="center"/>
              <w:rPr>
                <w:b/>
                <w:bCs/>
                <w:color w:val="000000"/>
                <w:sz w:val="22"/>
                <w:szCs w:val="22"/>
                <w:lang w:val="en-US" w:eastAsia="en-US"/>
              </w:rPr>
            </w:pPr>
            <w:r w:rsidRPr="0005049A">
              <w:rPr>
                <w:b/>
                <w:bCs/>
                <w:color w:val="000000"/>
                <w:sz w:val="22"/>
                <w:szCs w:val="22"/>
                <w:lang w:val="en-US" w:eastAsia="en-US"/>
              </w:rPr>
              <w:t>Запремина по дебљинским разредима m³</w:t>
            </w:r>
          </w:p>
        </w:tc>
        <w:tc>
          <w:tcPr>
            <w:tcW w:w="0" w:type="auto"/>
            <w:vMerge w:val="restart"/>
            <w:tcBorders>
              <w:top w:val="single" w:sz="4" w:space="0" w:color="auto"/>
              <w:left w:val="single" w:sz="4" w:space="0" w:color="auto"/>
              <w:right w:val="single" w:sz="4" w:space="0" w:color="auto"/>
            </w:tcBorders>
            <w:shd w:val="clear" w:color="auto" w:fill="DEEAF6" w:themeFill="accent5" w:themeFillTint="33"/>
            <w:noWrap/>
            <w:vAlign w:val="center"/>
            <w:hideMark/>
          </w:tcPr>
          <w:p w14:paraId="1143B276" w14:textId="25961E0A" w:rsidR="0005049A" w:rsidRPr="0005049A" w:rsidRDefault="0005049A" w:rsidP="0005049A">
            <w:pPr>
              <w:jc w:val="right"/>
              <w:rPr>
                <w:b/>
                <w:bCs/>
                <w:color w:val="000000"/>
                <w:sz w:val="22"/>
                <w:szCs w:val="22"/>
                <w:lang w:val="en-US" w:eastAsia="en-US"/>
              </w:rPr>
            </w:pPr>
            <w:r w:rsidRPr="0005049A">
              <w:rPr>
                <w:b/>
                <w:bCs/>
                <w:color w:val="000000"/>
                <w:sz w:val="22"/>
                <w:szCs w:val="22"/>
                <w:lang w:val="en-US" w:eastAsia="en-US"/>
              </w:rPr>
              <w:t xml:space="preserve">Iv (m³)  </w:t>
            </w:r>
          </w:p>
        </w:tc>
      </w:tr>
      <w:tr w:rsidR="0005049A" w:rsidRPr="0005049A" w14:paraId="546BFEF5" w14:textId="77777777" w:rsidTr="0005049A">
        <w:trPr>
          <w:trHeight w:val="300"/>
          <w:tblHeader/>
        </w:trPr>
        <w:tc>
          <w:tcPr>
            <w:tcW w:w="0" w:type="auto"/>
            <w:vMerge/>
            <w:tcBorders>
              <w:left w:val="single" w:sz="4" w:space="0" w:color="auto"/>
              <w:right w:val="single" w:sz="4" w:space="0" w:color="auto"/>
            </w:tcBorders>
            <w:shd w:val="clear" w:color="auto" w:fill="DEEAF6" w:themeFill="accent5" w:themeFillTint="33"/>
            <w:noWrap/>
            <w:vAlign w:val="bottom"/>
            <w:hideMark/>
          </w:tcPr>
          <w:p w14:paraId="5170B8E9" w14:textId="13E47368" w:rsidR="0005049A" w:rsidRPr="0005049A" w:rsidRDefault="0005049A" w:rsidP="0005049A">
            <w:pPr>
              <w:rPr>
                <w:sz w:val="20"/>
                <w:szCs w:val="20"/>
                <w:lang w:val="en-US" w:eastAsia="en-US"/>
              </w:rPr>
            </w:pPr>
          </w:p>
        </w:tc>
        <w:tc>
          <w:tcPr>
            <w:tcW w:w="0" w:type="auto"/>
            <w:vMerge w:val="restart"/>
            <w:tcBorders>
              <w:top w:val="single" w:sz="4" w:space="0" w:color="auto"/>
              <w:left w:val="single" w:sz="4" w:space="0" w:color="auto"/>
              <w:right w:val="single" w:sz="4" w:space="0" w:color="auto"/>
            </w:tcBorders>
            <w:shd w:val="clear" w:color="auto" w:fill="DEEAF6" w:themeFill="accent5" w:themeFillTint="33"/>
            <w:noWrap/>
            <w:vAlign w:val="center"/>
            <w:hideMark/>
          </w:tcPr>
          <w:p w14:paraId="6C72AF10" w14:textId="11F912D3" w:rsidR="0005049A" w:rsidRPr="0005049A" w:rsidRDefault="0005049A" w:rsidP="0005049A">
            <w:pPr>
              <w:jc w:val="right"/>
              <w:rPr>
                <w:sz w:val="20"/>
                <w:szCs w:val="20"/>
                <w:lang w:val="en-US" w:eastAsia="en-US"/>
              </w:rPr>
            </w:pPr>
            <w:r w:rsidRPr="0005049A">
              <w:rPr>
                <w:b/>
                <w:bCs/>
                <w:color w:val="000000"/>
                <w:sz w:val="22"/>
                <w:szCs w:val="22"/>
                <w:lang w:val="en-US" w:eastAsia="en-US"/>
              </w:rPr>
              <w:t xml:space="preserve">V (m³)  </w:t>
            </w:r>
          </w:p>
        </w:tc>
        <w:tc>
          <w:tcPr>
            <w:tcW w:w="0" w:type="auto"/>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hideMark/>
          </w:tcPr>
          <w:p w14:paraId="06B2F2A6" w14:textId="77777777" w:rsidR="0005049A" w:rsidRPr="0005049A" w:rsidRDefault="0005049A" w:rsidP="0005049A">
            <w:pPr>
              <w:widowControl/>
              <w:jc w:val="center"/>
              <w:rPr>
                <w:b/>
                <w:bCs/>
                <w:color w:val="000000"/>
                <w:sz w:val="22"/>
                <w:szCs w:val="22"/>
                <w:lang w:val="en-US" w:eastAsia="en-US"/>
              </w:rPr>
            </w:pPr>
            <w:r w:rsidRPr="0005049A">
              <w:rPr>
                <w:b/>
                <w:bCs/>
                <w:color w:val="000000"/>
                <w:sz w:val="22"/>
                <w:szCs w:val="22"/>
                <w:lang w:val="en-US" w:eastAsia="en-US"/>
              </w:rPr>
              <w:t>0</w:t>
            </w:r>
          </w:p>
        </w:tc>
        <w:tc>
          <w:tcPr>
            <w:tcW w:w="0" w:type="auto"/>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hideMark/>
          </w:tcPr>
          <w:p w14:paraId="1A138B45" w14:textId="77777777" w:rsidR="0005049A" w:rsidRPr="0005049A" w:rsidRDefault="0005049A" w:rsidP="0005049A">
            <w:pPr>
              <w:widowControl/>
              <w:jc w:val="center"/>
              <w:rPr>
                <w:b/>
                <w:bCs/>
                <w:color w:val="000000"/>
                <w:sz w:val="22"/>
                <w:szCs w:val="22"/>
                <w:lang w:val="en-US" w:eastAsia="en-US"/>
              </w:rPr>
            </w:pPr>
            <w:r w:rsidRPr="0005049A">
              <w:rPr>
                <w:b/>
                <w:bCs/>
                <w:color w:val="000000"/>
                <w:sz w:val="22"/>
                <w:szCs w:val="22"/>
                <w:lang w:val="en-US" w:eastAsia="en-US"/>
              </w:rPr>
              <w:t>I</w:t>
            </w:r>
          </w:p>
        </w:tc>
        <w:tc>
          <w:tcPr>
            <w:tcW w:w="0" w:type="auto"/>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hideMark/>
          </w:tcPr>
          <w:p w14:paraId="7AD29C0C" w14:textId="77777777" w:rsidR="0005049A" w:rsidRPr="0005049A" w:rsidRDefault="0005049A" w:rsidP="0005049A">
            <w:pPr>
              <w:widowControl/>
              <w:jc w:val="center"/>
              <w:rPr>
                <w:b/>
                <w:bCs/>
                <w:color w:val="000000"/>
                <w:sz w:val="22"/>
                <w:szCs w:val="22"/>
                <w:lang w:val="en-US" w:eastAsia="en-US"/>
              </w:rPr>
            </w:pPr>
            <w:r w:rsidRPr="0005049A">
              <w:rPr>
                <w:b/>
                <w:bCs/>
                <w:color w:val="000000"/>
                <w:sz w:val="22"/>
                <w:szCs w:val="22"/>
                <w:lang w:val="en-US" w:eastAsia="en-US"/>
              </w:rPr>
              <w:t>II</w:t>
            </w:r>
          </w:p>
        </w:tc>
        <w:tc>
          <w:tcPr>
            <w:tcW w:w="0" w:type="auto"/>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hideMark/>
          </w:tcPr>
          <w:p w14:paraId="7CB96B39" w14:textId="77777777" w:rsidR="0005049A" w:rsidRPr="0005049A" w:rsidRDefault="0005049A" w:rsidP="0005049A">
            <w:pPr>
              <w:widowControl/>
              <w:jc w:val="center"/>
              <w:rPr>
                <w:b/>
                <w:bCs/>
                <w:color w:val="000000"/>
                <w:sz w:val="22"/>
                <w:szCs w:val="22"/>
                <w:lang w:val="en-US" w:eastAsia="en-US"/>
              </w:rPr>
            </w:pPr>
            <w:r w:rsidRPr="0005049A">
              <w:rPr>
                <w:b/>
                <w:bCs/>
                <w:color w:val="000000"/>
                <w:sz w:val="22"/>
                <w:szCs w:val="22"/>
                <w:lang w:val="en-US" w:eastAsia="en-US"/>
              </w:rPr>
              <w:t>III</w:t>
            </w:r>
          </w:p>
        </w:tc>
        <w:tc>
          <w:tcPr>
            <w:tcW w:w="0" w:type="auto"/>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hideMark/>
          </w:tcPr>
          <w:p w14:paraId="70535514" w14:textId="77777777" w:rsidR="0005049A" w:rsidRPr="0005049A" w:rsidRDefault="0005049A" w:rsidP="0005049A">
            <w:pPr>
              <w:widowControl/>
              <w:jc w:val="center"/>
              <w:rPr>
                <w:b/>
                <w:bCs/>
                <w:color w:val="000000"/>
                <w:sz w:val="22"/>
                <w:szCs w:val="22"/>
                <w:lang w:val="en-US" w:eastAsia="en-US"/>
              </w:rPr>
            </w:pPr>
            <w:r w:rsidRPr="0005049A">
              <w:rPr>
                <w:b/>
                <w:bCs/>
                <w:color w:val="000000"/>
                <w:sz w:val="22"/>
                <w:szCs w:val="22"/>
                <w:lang w:val="en-US" w:eastAsia="en-US"/>
              </w:rPr>
              <w:t>IV</w:t>
            </w:r>
          </w:p>
        </w:tc>
        <w:tc>
          <w:tcPr>
            <w:tcW w:w="0" w:type="auto"/>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hideMark/>
          </w:tcPr>
          <w:p w14:paraId="47F3C558" w14:textId="77777777" w:rsidR="0005049A" w:rsidRPr="0005049A" w:rsidRDefault="0005049A" w:rsidP="0005049A">
            <w:pPr>
              <w:widowControl/>
              <w:jc w:val="center"/>
              <w:rPr>
                <w:b/>
                <w:bCs/>
                <w:color w:val="000000"/>
                <w:sz w:val="22"/>
                <w:szCs w:val="22"/>
                <w:lang w:val="en-US" w:eastAsia="en-US"/>
              </w:rPr>
            </w:pPr>
            <w:r w:rsidRPr="0005049A">
              <w:rPr>
                <w:b/>
                <w:bCs/>
                <w:color w:val="000000"/>
                <w:sz w:val="22"/>
                <w:szCs w:val="22"/>
                <w:lang w:val="en-US" w:eastAsia="en-US"/>
              </w:rPr>
              <w:t>V</w:t>
            </w:r>
          </w:p>
        </w:tc>
        <w:tc>
          <w:tcPr>
            <w:tcW w:w="0" w:type="auto"/>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hideMark/>
          </w:tcPr>
          <w:p w14:paraId="6DE69C27" w14:textId="77777777" w:rsidR="0005049A" w:rsidRPr="0005049A" w:rsidRDefault="0005049A" w:rsidP="0005049A">
            <w:pPr>
              <w:widowControl/>
              <w:jc w:val="center"/>
              <w:rPr>
                <w:b/>
                <w:bCs/>
                <w:color w:val="000000"/>
                <w:sz w:val="22"/>
                <w:szCs w:val="22"/>
                <w:lang w:val="en-US" w:eastAsia="en-US"/>
              </w:rPr>
            </w:pPr>
            <w:r w:rsidRPr="0005049A">
              <w:rPr>
                <w:b/>
                <w:bCs/>
                <w:color w:val="000000"/>
                <w:sz w:val="22"/>
                <w:szCs w:val="22"/>
                <w:lang w:val="en-US" w:eastAsia="en-US"/>
              </w:rPr>
              <w:t>VI</w:t>
            </w:r>
          </w:p>
        </w:tc>
        <w:tc>
          <w:tcPr>
            <w:tcW w:w="0" w:type="auto"/>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hideMark/>
          </w:tcPr>
          <w:p w14:paraId="4301868B" w14:textId="77777777" w:rsidR="0005049A" w:rsidRPr="0005049A" w:rsidRDefault="0005049A" w:rsidP="0005049A">
            <w:pPr>
              <w:widowControl/>
              <w:jc w:val="center"/>
              <w:rPr>
                <w:b/>
                <w:bCs/>
                <w:color w:val="000000"/>
                <w:sz w:val="22"/>
                <w:szCs w:val="22"/>
                <w:lang w:val="en-US" w:eastAsia="en-US"/>
              </w:rPr>
            </w:pPr>
            <w:r w:rsidRPr="0005049A">
              <w:rPr>
                <w:b/>
                <w:bCs/>
                <w:color w:val="000000"/>
                <w:sz w:val="22"/>
                <w:szCs w:val="22"/>
                <w:lang w:val="en-US" w:eastAsia="en-US"/>
              </w:rPr>
              <w:t>VII</w:t>
            </w:r>
          </w:p>
        </w:tc>
        <w:tc>
          <w:tcPr>
            <w:tcW w:w="0" w:type="auto"/>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hideMark/>
          </w:tcPr>
          <w:p w14:paraId="2C935E6F" w14:textId="77777777" w:rsidR="0005049A" w:rsidRPr="0005049A" w:rsidRDefault="0005049A" w:rsidP="0005049A">
            <w:pPr>
              <w:widowControl/>
              <w:jc w:val="center"/>
              <w:rPr>
                <w:b/>
                <w:bCs/>
                <w:color w:val="000000"/>
                <w:sz w:val="22"/>
                <w:szCs w:val="22"/>
                <w:lang w:val="en-US" w:eastAsia="en-US"/>
              </w:rPr>
            </w:pPr>
            <w:r w:rsidRPr="0005049A">
              <w:rPr>
                <w:b/>
                <w:bCs/>
                <w:color w:val="000000"/>
                <w:sz w:val="22"/>
                <w:szCs w:val="22"/>
                <w:lang w:val="en-US" w:eastAsia="en-US"/>
              </w:rPr>
              <w:t>VIII</w:t>
            </w:r>
          </w:p>
        </w:tc>
        <w:tc>
          <w:tcPr>
            <w:tcW w:w="0" w:type="auto"/>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hideMark/>
          </w:tcPr>
          <w:p w14:paraId="2C9A9D4B" w14:textId="77777777" w:rsidR="0005049A" w:rsidRPr="0005049A" w:rsidRDefault="0005049A" w:rsidP="0005049A">
            <w:pPr>
              <w:widowControl/>
              <w:jc w:val="center"/>
              <w:rPr>
                <w:b/>
                <w:bCs/>
                <w:color w:val="000000"/>
                <w:sz w:val="22"/>
                <w:szCs w:val="22"/>
                <w:lang w:val="en-US" w:eastAsia="en-US"/>
              </w:rPr>
            </w:pPr>
            <w:r w:rsidRPr="0005049A">
              <w:rPr>
                <w:b/>
                <w:bCs/>
                <w:color w:val="000000"/>
                <w:sz w:val="22"/>
                <w:szCs w:val="22"/>
                <w:lang w:val="en-US" w:eastAsia="en-US"/>
              </w:rPr>
              <w:t>IX</w:t>
            </w:r>
          </w:p>
        </w:tc>
        <w:tc>
          <w:tcPr>
            <w:tcW w:w="0" w:type="auto"/>
            <w:vMerge/>
            <w:tcBorders>
              <w:left w:val="single" w:sz="4" w:space="0" w:color="auto"/>
              <w:right w:val="single" w:sz="4" w:space="0" w:color="auto"/>
            </w:tcBorders>
            <w:shd w:val="clear" w:color="auto" w:fill="DEEAF6" w:themeFill="accent5" w:themeFillTint="33"/>
            <w:noWrap/>
            <w:vAlign w:val="bottom"/>
            <w:hideMark/>
          </w:tcPr>
          <w:p w14:paraId="42911F56" w14:textId="7607D57D" w:rsidR="0005049A" w:rsidRPr="0005049A" w:rsidRDefault="0005049A" w:rsidP="0005049A">
            <w:pPr>
              <w:jc w:val="right"/>
              <w:rPr>
                <w:b/>
                <w:bCs/>
                <w:color w:val="000000"/>
                <w:sz w:val="22"/>
                <w:szCs w:val="22"/>
                <w:lang w:val="en-US" w:eastAsia="en-US"/>
              </w:rPr>
            </w:pPr>
          </w:p>
        </w:tc>
      </w:tr>
      <w:tr w:rsidR="0005049A" w:rsidRPr="0005049A" w14:paraId="15AE4B7C" w14:textId="77777777" w:rsidTr="0005049A">
        <w:trPr>
          <w:trHeight w:val="300"/>
          <w:tblHeader/>
        </w:trPr>
        <w:tc>
          <w:tcPr>
            <w:tcW w:w="0" w:type="auto"/>
            <w:vMerge/>
            <w:tcBorders>
              <w:left w:val="single" w:sz="4" w:space="0" w:color="auto"/>
              <w:bottom w:val="single" w:sz="4" w:space="0" w:color="auto"/>
              <w:right w:val="single" w:sz="4" w:space="0" w:color="auto"/>
            </w:tcBorders>
            <w:shd w:val="clear" w:color="auto" w:fill="DEEAF6" w:themeFill="accent5" w:themeFillTint="33"/>
            <w:noWrap/>
            <w:vAlign w:val="bottom"/>
            <w:hideMark/>
          </w:tcPr>
          <w:p w14:paraId="4E20D93D" w14:textId="79B6497B" w:rsidR="0005049A" w:rsidRPr="0005049A" w:rsidRDefault="0005049A" w:rsidP="0005049A">
            <w:pPr>
              <w:widowControl/>
              <w:rPr>
                <w:b/>
                <w:bCs/>
                <w:color w:val="000000"/>
                <w:sz w:val="22"/>
                <w:szCs w:val="22"/>
                <w:lang w:val="en-US" w:eastAsia="en-US"/>
              </w:rPr>
            </w:pPr>
          </w:p>
        </w:tc>
        <w:tc>
          <w:tcPr>
            <w:tcW w:w="0" w:type="auto"/>
            <w:vMerge/>
            <w:tcBorders>
              <w:left w:val="single" w:sz="4" w:space="0" w:color="auto"/>
              <w:bottom w:val="single" w:sz="4" w:space="0" w:color="auto"/>
              <w:right w:val="single" w:sz="4" w:space="0" w:color="auto"/>
            </w:tcBorders>
            <w:shd w:val="clear" w:color="auto" w:fill="DEEAF6" w:themeFill="accent5" w:themeFillTint="33"/>
            <w:noWrap/>
            <w:vAlign w:val="bottom"/>
            <w:hideMark/>
          </w:tcPr>
          <w:p w14:paraId="5D3AEA00" w14:textId="0FB44649" w:rsidR="0005049A" w:rsidRPr="0005049A" w:rsidRDefault="0005049A" w:rsidP="0005049A">
            <w:pPr>
              <w:widowControl/>
              <w:jc w:val="right"/>
              <w:rPr>
                <w:b/>
                <w:bCs/>
                <w:color w:val="000000"/>
                <w:sz w:val="22"/>
                <w:szCs w:val="22"/>
                <w:lang w:val="en-US"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hideMark/>
          </w:tcPr>
          <w:p w14:paraId="382FF0F8" w14:textId="77777777" w:rsidR="0005049A" w:rsidRPr="0005049A" w:rsidRDefault="0005049A" w:rsidP="0005049A">
            <w:pPr>
              <w:widowControl/>
              <w:jc w:val="right"/>
              <w:rPr>
                <w:b/>
                <w:bCs/>
                <w:color w:val="000000"/>
                <w:sz w:val="22"/>
                <w:szCs w:val="22"/>
                <w:lang w:val="en-US" w:eastAsia="en-US"/>
              </w:rPr>
            </w:pPr>
            <w:r w:rsidRPr="0005049A">
              <w:rPr>
                <w:b/>
                <w:bCs/>
                <w:color w:val="000000"/>
                <w:sz w:val="22"/>
                <w:szCs w:val="22"/>
                <w:lang w:val="en-US" w:eastAsia="en-US"/>
              </w:rPr>
              <w:t xml:space="preserve">&lt;10 </w:t>
            </w:r>
          </w:p>
        </w:tc>
        <w:tc>
          <w:tcPr>
            <w:tcW w:w="0" w:type="auto"/>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hideMark/>
          </w:tcPr>
          <w:p w14:paraId="223C344F" w14:textId="77777777" w:rsidR="0005049A" w:rsidRPr="0005049A" w:rsidRDefault="0005049A" w:rsidP="0005049A">
            <w:pPr>
              <w:widowControl/>
              <w:jc w:val="right"/>
              <w:rPr>
                <w:b/>
                <w:bCs/>
                <w:color w:val="000000"/>
                <w:sz w:val="22"/>
                <w:szCs w:val="22"/>
                <w:lang w:val="en-US" w:eastAsia="en-US"/>
              </w:rPr>
            </w:pPr>
            <w:r w:rsidRPr="0005049A">
              <w:rPr>
                <w:b/>
                <w:bCs/>
                <w:color w:val="000000"/>
                <w:sz w:val="22"/>
                <w:szCs w:val="22"/>
                <w:lang w:val="en-US" w:eastAsia="en-US"/>
              </w:rPr>
              <w:t xml:space="preserve">10 - 20 </w:t>
            </w:r>
          </w:p>
        </w:tc>
        <w:tc>
          <w:tcPr>
            <w:tcW w:w="0" w:type="auto"/>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hideMark/>
          </w:tcPr>
          <w:p w14:paraId="7AAF88D9" w14:textId="77777777" w:rsidR="0005049A" w:rsidRPr="0005049A" w:rsidRDefault="0005049A" w:rsidP="0005049A">
            <w:pPr>
              <w:widowControl/>
              <w:jc w:val="right"/>
              <w:rPr>
                <w:b/>
                <w:bCs/>
                <w:color w:val="000000"/>
                <w:sz w:val="22"/>
                <w:szCs w:val="22"/>
                <w:lang w:val="en-US" w:eastAsia="en-US"/>
              </w:rPr>
            </w:pPr>
            <w:r w:rsidRPr="0005049A">
              <w:rPr>
                <w:b/>
                <w:bCs/>
                <w:color w:val="000000"/>
                <w:sz w:val="22"/>
                <w:szCs w:val="22"/>
                <w:lang w:val="en-US" w:eastAsia="en-US"/>
              </w:rPr>
              <w:t xml:space="preserve">20 - 30 </w:t>
            </w:r>
          </w:p>
        </w:tc>
        <w:tc>
          <w:tcPr>
            <w:tcW w:w="0" w:type="auto"/>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hideMark/>
          </w:tcPr>
          <w:p w14:paraId="3B21D7FB" w14:textId="77777777" w:rsidR="0005049A" w:rsidRPr="0005049A" w:rsidRDefault="0005049A" w:rsidP="0005049A">
            <w:pPr>
              <w:widowControl/>
              <w:jc w:val="right"/>
              <w:rPr>
                <w:b/>
                <w:bCs/>
                <w:color w:val="000000"/>
                <w:sz w:val="22"/>
                <w:szCs w:val="22"/>
                <w:lang w:val="en-US" w:eastAsia="en-US"/>
              </w:rPr>
            </w:pPr>
            <w:r w:rsidRPr="0005049A">
              <w:rPr>
                <w:b/>
                <w:bCs/>
                <w:color w:val="000000"/>
                <w:sz w:val="22"/>
                <w:szCs w:val="22"/>
                <w:lang w:val="en-US" w:eastAsia="en-US"/>
              </w:rPr>
              <w:t xml:space="preserve">30 - 40 </w:t>
            </w:r>
          </w:p>
        </w:tc>
        <w:tc>
          <w:tcPr>
            <w:tcW w:w="0" w:type="auto"/>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hideMark/>
          </w:tcPr>
          <w:p w14:paraId="1C67886F" w14:textId="77777777" w:rsidR="0005049A" w:rsidRPr="0005049A" w:rsidRDefault="0005049A" w:rsidP="0005049A">
            <w:pPr>
              <w:widowControl/>
              <w:jc w:val="right"/>
              <w:rPr>
                <w:b/>
                <w:bCs/>
                <w:color w:val="000000"/>
                <w:sz w:val="22"/>
                <w:szCs w:val="22"/>
                <w:lang w:val="en-US" w:eastAsia="en-US"/>
              </w:rPr>
            </w:pPr>
            <w:r w:rsidRPr="0005049A">
              <w:rPr>
                <w:b/>
                <w:bCs/>
                <w:color w:val="000000"/>
                <w:sz w:val="22"/>
                <w:szCs w:val="22"/>
                <w:lang w:val="en-US" w:eastAsia="en-US"/>
              </w:rPr>
              <w:t xml:space="preserve">40 - 50 </w:t>
            </w:r>
          </w:p>
        </w:tc>
        <w:tc>
          <w:tcPr>
            <w:tcW w:w="0" w:type="auto"/>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hideMark/>
          </w:tcPr>
          <w:p w14:paraId="4AE9D268" w14:textId="77777777" w:rsidR="0005049A" w:rsidRPr="0005049A" w:rsidRDefault="0005049A" w:rsidP="0005049A">
            <w:pPr>
              <w:widowControl/>
              <w:jc w:val="right"/>
              <w:rPr>
                <w:b/>
                <w:bCs/>
                <w:color w:val="000000"/>
                <w:sz w:val="22"/>
                <w:szCs w:val="22"/>
                <w:lang w:val="en-US" w:eastAsia="en-US"/>
              </w:rPr>
            </w:pPr>
            <w:r w:rsidRPr="0005049A">
              <w:rPr>
                <w:b/>
                <w:bCs/>
                <w:color w:val="000000"/>
                <w:sz w:val="22"/>
                <w:szCs w:val="22"/>
                <w:lang w:val="en-US" w:eastAsia="en-US"/>
              </w:rPr>
              <w:t xml:space="preserve">50 - 60 </w:t>
            </w:r>
          </w:p>
        </w:tc>
        <w:tc>
          <w:tcPr>
            <w:tcW w:w="0" w:type="auto"/>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hideMark/>
          </w:tcPr>
          <w:p w14:paraId="0739AF95" w14:textId="77777777" w:rsidR="0005049A" w:rsidRPr="0005049A" w:rsidRDefault="0005049A" w:rsidP="0005049A">
            <w:pPr>
              <w:widowControl/>
              <w:jc w:val="right"/>
              <w:rPr>
                <w:b/>
                <w:bCs/>
                <w:color w:val="000000"/>
                <w:sz w:val="22"/>
                <w:szCs w:val="22"/>
                <w:lang w:val="en-US" w:eastAsia="en-US"/>
              </w:rPr>
            </w:pPr>
            <w:r w:rsidRPr="0005049A">
              <w:rPr>
                <w:b/>
                <w:bCs/>
                <w:color w:val="000000"/>
                <w:sz w:val="22"/>
                <w:szCs w:val="22"/>
                <w:lang w:val="en-US" w:eastAsia="en-US"/>
              </w:rPr>
              <w:t xml:space="preserve">60 - 70 </w:t>
            </w:r>
          </w:p>
        </w:tc>
        <w:tc>
          <w:tcPr>
            <w:tcW w:w="0" w:type="auto"/>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hideMark/>
          </w:tcPr>
          <w:p w14:paraId="4B11ABC3" w14:textId="77777777" w:rsidR="0005049A" w:rsidRPr="0005049A" w:rsidRDefault="0005049A" w:rsidP="0005049A">
            <w:pPr>
              <w:widowControl/>
              <w:jc w:val="right"/>
              <w:rPr>
                <w:b/>
                <w:bCs/>
                <w:color w:val="000000"/>
                <w:sz w:val="22"/>
                <w:szCs w:val="22"/>
                <w:lang w:val="en-US" w:eastAsia="en-US"/>
              </w:rPr>
            </w:pPr>
            <w:r w:rsidRPr="0005049A">
              <w:rPr>
                <w:b/>
                <w:bCs/>
                <w:color w:val="000000"/>
                <w:sz w:val="22"/>
                <w:szCs w:val="22"/>
                <w:lang w:val="en-US" w:eastAsia="en-US"/>
              </w:rPr>
              <w:t xml:space="preserve">70 - 80 </w:t>
            </w:r>
          </w:p>
        </w:tc>
        <w:tc>
          <w:tcPr>
            <w:tcW w:w="0" w:type="auto"/>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hideMark/>
          </w:tcPr>
          <w:p w14:paraId="7FF7405C" w14:textId="77777777" w:rsidR="0005049A" w:rsidRPr="0005049A" w:rsidRDefault="0005049A" w:rsidP="0005049A">
            <w:pPr>
              <w:widowControl/>
              <w:jc w:val="right"/>
              <w:rPr>
                <w:b/>
                <w:bCs/>
                <w:color w:val="000000"/>
                <w:sz w:val="22"/>
                <w:szCs w:val="22"/>
                <w:lang w:val="en-US" w:eastAsia="en-US"/>
              </w:rPr>
            </w:pPr>
            <w:r w:rsidRPr="0005049A">
              <w:rPr>
                <w:b/>
                <w:bCs/>
                <w:color w:val="000000"/>
                <w:sz w:val="22"/>
                <w:szCs w:val="22"/>
                <w:lang w:val="en-US" w:eastAsia="en-US"/>
              </w:rPr>
              <w:t xml:space="preserve">80 - 90 </w:t>
            </w:r>
          </w:p>
        </w:tc>
        <w:tc>
          <w:tcPr>
            <w:tcW w:w="0" w:type="auto"/>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hideMark/>
          </w:tcPr>
          <w:p w14:paraId="4B6D1889" w14:textId="77777777" w:rsidR="0005049A" w:rsidRPr="0005049A" w:rsidRDefault="0005049A" w:rsidP="0005049A">
            <w:pPr>
              <w:widowControl/>
              <w:jc w:val="right"/>
              <w:rPr>
                <w:b/>
                <w:bCs/>
                <w:color w:val="000000"/>
                <w:sz w:val="22"/>
                <w:szCs w:val="22"/>
                <w:lang w:val="en-US" w:eastAsia="en-US"/>
              </w:rPr>
            </w:pPr>
            <w:r w:rsidRPr="0005049A">
              <w:rPr>
                <w:b/>
                <w:bCs/>
                <w:color w:val="000000"/>
                <w:sz w:val="22"/>
                <w:szCs w:val="22"/>
                <w:lang w:val="en-US" w:eastAsia="en-US"/>
              </w:rPr>
              <w:t xml:space="preserve"> &gt;90 </w:t>
            </w:r>
          </w:p>
        </w:tc>
        <w:tc>
          <w:tcPr>
            <w:tcW w:w="0" w:type="auto"/>
            <w:vMerge/>
            <w:tcBorders>
              <w:left w:val="single" w:sz="4" w:space="0" w:color="auto"/>
              <w:bottom w:val="single" w:sz="4" w:space="0" w:color="auto"/>
              <w:right w:val="single" w:sz="4" w:space="0" w:color="auto"/>
            </w:tcBorders>
            <w:shd w:val="clear" w:color="auto" w:fill="DEEAF6" w:themeFill="accent5" w:themeFillTint="33"/>
            <w:noWrap/>
            <w:vAlign w:val="bottom"/>
            <w:hideMark/>
          </w:tcPr>
          <w:p w14:paraId="33531736" w14:textId="6BC52780" w:rsidR="0005049A" w:rsidRPr="0005049A" w:rsidRDefault="0005049A" w:rsidP="0005049A">
            <w:pPr>
              <w:widowControl/>
              <w:jc w:val="right"/>
              <w:rPr>
                <w:b/>
                <w:bCs/>
                <w:color w:val="000000"/>
                <w:sz w:val="22"/>
                <w:szCs w:val="22"/>
                <w:lang w:val="en-US" w:eastAsia="en-US"/>
              </w:rPr>
            </w:pPr>
          </w:p>
        </w:tc>
      </w:tr>
      <w:tr w:rsidR="0005049A" w:rsidRPr="0005049A" w14:paraId="1668BBBB" w14:textId="77777777" w:rsidTr="0005049A">
        <w:trPr>
          <w:trHeight w:val="300"/>
        </w:trPr>
        <w:tc>
          <w:tcPr>
            <w:tcW w:w="0" w:type="auto"/>
            <w:tcBorders>
              <w:top w:val="single" w:sz="4" w:space="0" w:color="auto"/>
              <w:left w:val="nil"/>
              <w:bottom w:val="nil"/>
              <w:right w:val="nil"/>
            </w:tcBorders>
            <w:noWrap/>
            <w:vAlign w:val="bottom"/>
            <w:hideMark/>
          </w:tcPr>
          <w:p w14:paraId="5A9297DB" w14:textId="77777777" w:rsidR="0005049A" w:rsidRPr="0005049A" w:rsidRDefault="0005049A" w:rsidP="0005049A">
            <w:pPr>
              <w:widowControl/>
              <w:rPr>
                <w:color w:val="000000"/>
                <w:sz w:val="22"/>
                <w:szCs w:val="22"/>
                <w:lang w:val="en-US" w:eastAsia="en-US"/>
              </w:rPr>
            </w:pPr>
            <w:r w:rsidRPr="0005049A">
              <w:rPr>
                <w:color w:val="000000"/>
                <w:sz w:val="22"/>
                <w:szCs w:val="22"/>
                <w:lang w:val="en-US" w:eastAsia="en-US"/>
              </w:rPr>
              <w:t>38. Пољски брест</w:t>
            </w:r>
          </w:p>
        </w:tc>
        <w:tc>
          <w:tcPr>
            <w:tcW w:w="0" w:type="auto"/>
            <w:tcBorders>
              <w:top w:val="single" w:sz="4" w:space="0" w:color="auto"/>
              <w:left w:val="nil"/>
              <w:bottom w:val="nil"/>
              <w:right w:val="nil"/>
            </w:tcBorders>
            <w:noWrap/>
            <w:vAlign w:val="bottom"/>
            <w:hideMark/>
          </w:tcPr>
          <w:p w14:paraId="44D89529"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289,2</w:t>
            </w:r>
          </w:p>
        </w:tc>
        <w:tc>
          <w:tcPr>
            <w:tcW w:w="0" w:type="auto"/>
            <w:tcBorders>
              <w:top w:val="single" w:sz="4" w:space="0" w:color="auto"/>
              <w:left w:val="nil"/>
              <w:bottom w:val="nil"/>
              <w:right w:val="nil"/>
            </w:tcBorders>
            <w:noWrap/>
            <w:vAlign w:val="bottom"/>
            <w:hideMark/>
          </w:tcPr>
          <w:p w14:paraId="43DF0F40"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single" w:sz="4" w:space="0" w:color="auto"/>
              <w:left w:val="nil"/>
              <w:bottom w:val="nil"/>
              <w:right w:val="nil"/>
            </w:tcBorders>
            <w:noWrap/>
            <w:vAlign w:val="bottom"/>
            <w:hideMark/>
          </w:tcPr>
          <w:p w14:paraId="5F58DD6B"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107,1</w:t>
            </w:r>
          </w:p>
        </w:tc>
        <w:tc>
          <w:tcPr>
            <w:tcW w:w="0" w:type="auto"/>
            <w:tcBorders>
              <w:top w:val="single" w:sz="4" w:space="0" w:color="auto"/>
              <w:left w:val="nil"/>
              <w:bottom w:val="nil"/>
              <w:right w:val="nil"/>
            </w:tcBorders>
            <w:noWrap/>
            <w:vAlign w:val="bottom"/>
            <w:hideMark/>
          </w:tcPr>
          <w:p w14:paraId="6F334389"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63,3</w:t>
            </w:r>
          </w:p>
        </w:tc>
        <w:tc>
          <w:tcPr>
            <w:tcW w:w="0" w:type="auto"/>
            <w:tcBorders>
              <w:top w:val="single" w:sz="4" w:space="0" w:color="auto"/>
              <w:left w:val="nil"/>
              <w:bottom w:val="nil"/>
              <w:right w:val="nil"/>
            </w:tcBorders>
            <w:noWrap/>
            <w:vAlign w:val="bottom"/>
            <w:hideMark/>
          </w:tcPr>
          <w:p w14:paraId="1CB2CDAA"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57,2</w:t>
            </w:r>
          </w:p>
        </w:tc>
        <w:tc>
          <w:tcPr>
            <w:tcW w:w="0" w:type="auto"/>
            <w:tcBorders>
              <w:top w:val="single" w:sz="4" w:space="0" w:color="auto"/>
              <w:left w:val="nil"/>
              <w:bottom w:val="nil"/>
              <w:right w:val="nil"/>
            </w:tcBorders>
            <w:noWrap/>
            <w:vAlign w:val="bottom"/>
            <w:hideMark/>
          </w:tcPr>
          <w:p w14:paraId="1288C602"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32,9</w:t>
            </w:r>
          </w:p>
        </w:tc>
        <w:tc>
          <w:tcPr>
            <w:tcW w:w="0" w:type="auto"/>
            <w:tcBorders>
              <w:top w:val="single" w:sz="4" w:space="0" w:color="auto"/>
              <w:left w:val="nil"/>
              <w:bottom w:val="nil"/>
              <w:right w:val="nil"/>
            </w:tcBorders>
            <w:noWrap/>
            <w:vAlign w:val="bottom"/>
            <w:hideMark/>
          </w:tcPr>
          <w:p w14:paraId="2420E6A3"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single" w:sz="4" w:space="0" w:color="auto"/>
              <w:left w:val="nil"/>
              <w:bottom w:val="nil"/>
              <w:right w:val="nil"/>
            </w:tcBorders>
            <w:noWrap/>
            <w:vAlign w:val="bottom"/>
            <w:hideMark/>
          </w:tcPr>
          <w:p w14:paraId="1D3CBFA0"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28,8</w:t>
            </w:r>
          </w:p>
        </w:tc>
        <w:tc>
          <w:tcPr>
            <w:tcW w:w="0" w:type="auto"/>
            <w:tcBorders>
              <w:top w:val="single" w:sz="4" w:space="0" w:color="auto"/>
              <w:left w:val="nil"/>
              <w:bottom w:val="nil"/>
              <w:right w:val="nil"/>
            </w:tcBorders>
            <w:noWrap/>
            <w:vAlign w:val="bottom"/>
            <w:hideMark/>
          </w:tcPr>
          <w:p w14:paraId="3E9030BF"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single" w:sz="4" w:space="0" w:color="auto"/>
              <w:left w:val="nil"/>
              <w:bottom w:val="nil"/>
              <w:right w:val="nil"/>
            </w:tcBorders>
            <w:noWrap/>
            <w:vAlign w:val="bottom"/>
            <w:hideMark/>
          </w:tcPr>
          <w:p w14:paraId="3CAADE23"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single" w:sz="4" w:space="0" w:color="auto"/>
              <w:left w:val="nil"/>
              <w:bottom w:val="nil"/>
              <w:right w:val="nil"/>
            </w:tcBorders>
            <w:noWrap/>
            <w:vAlign w:val="bottom"/>
            <w:hideMark/>
          </w:tcPr>
          <w:p w14:paraId="0218BAE3"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single" w:sz="4" w:space="0" w:color="auto"/>
              <w:left w:val="nil"/>
              <w:bottom w:val="nil"/>
              <w:right w:val="nil"/>
            </w:tcBorders>
            <w:noWrap/>
            <w:vAlign w:val="bottom"/>
            <w:hideMark/>
          </w:tcPr>
          <w:p w14:paraId="09C64599"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6,8</w:t>
            </w:r>
          </w:p>
        </w:tc>
      </w:tr>
      <w:tr w:rsidR="0005049A" w:rsidRPr="0005049A" w14:paraId="213B70CC" w14:textId="77777777" w:rsidTr="0005049A">
        <w:trPr>
          <w:trHeight w:val="300"/>
        </w:trPr>
        <w:tc>
          <w:tcPr>
            <w:tcW w:w="0" w:type="auto"/>
            <w:tcBorders>
              <w:top w:val="nil"/>
              <w:left w:val="nil"/>
              <w:bottom w:val="nil"/>
              <w:right w:val="nil"/>
            </w:tcBorders>
            <w:noWrap/>
            <w:vAlign w:val="bottom"/>
            <w:hideMark/>
          </w:tcPr>
          <w:p w14:paraId="4AF6A16E" w14:textId="77777777" w:rsidR="0005049A" w:rsidRPr="0005049A" w:rsidRDefault="0005049A" w:rsidP="0005049A">
            <w:pPr>
              <w:widowControl/>
              <w:rPr>
                <w:color w:val="000000"/>
                <w:sz w:val="22"/>
                <w:szCs w:val="22"/>
                <w:lang w:val="en-US" w:eastAsia="en-US"/>
              </w:rPr>
            </w:pPr>
            <w:r w:rsidRPr="0005049A">
              <w:rPr>
                <w:color w:val="000000"/>
                <w:sz w:val="22"/>
                <w:szCs w:val="22"/>
                <w:lang w:val="en-US" w:eastAsia="en-US"/>
              </w:rPr>
              <w:t>40. Остали меки лишћари</w:t>
            </w:r>
          </w:p>
        </w:tc>
        <w:tc>
          <w:tcPr>
            <w:tcW w:w="0" w:type="auto"/>
            <w:tcBorders>
              <w:top w:val="nil"/>
              <w:left w:val="nil"/>
              <w:bottom w:val="nil"/>
              <w:right w:val="nil"/>
            </w:tcBorders>
            <w:noWrap/>
            <w:vAlign w:val="bottom"/>
            <w:hideMark/>
          </w:tcPr>
          <w:p w14:paraId="729BE5DE"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8,0</w:t>
            </w:r>
          </w:p>
        </w:tc>
        <w:tc>
          <w:tcPr>
            <w:tcW w:w="0" w:type="auto"/>
            <w:tcBorders>
              <w:top w:val="nil"/>
              <w:left w:val="nil"/>
              <w:bottom w:val="nil"/>
              <w:right w:val="nil"/>
            </w:tcBorders>
            <w:noWrap/>
            <w:vAlign w:val="bottom"/>
            <w:hideMark/>
          </w:tcPr>
          <w:p w14:paraId="61CE6331"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45C03E38"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8,0</w:t>
            </w:r>
          </w:p>
        </w:tc>
        <w:tc>
          <w:tcPr>
            <w:tcW w:w="0" w:type="auto"/>
            <w:tcBorders>
              <w:top w:val="nil"/>
              <w:left w:val="nil"/>
              <w:bottom w:val="nil"/>
              <w:right w:val="nil"/>
            </w:tcBorders>
            <w:noWrap/>
            <w:vAlign w:val="bottom"/>
            <w:hideMark/>
          </w:tcPr>
          <w:p w14:paraId="7B1FC800"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0D48AA27"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37B46147"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1E04A2BB"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32E3B3C8"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6474BCF2"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6D818014"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1C1B7C40"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657A55D3"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0,2</w:t>
            </w:r>
          </w:p>
        </w:tc>
      </w:tr>
      <w:tr w:rsidR="0005049A" w:rsidRPr="0005049A" w14:paraId="4F6AA848" w14:textId="77777777" w:rsidTr="0005049A">
        <w:trPr>
          <w:trHeight w:val="300"/>
        </w:trPr>
        <w:tc>
          <w:tcPr>
            <w:tcW w:w="0" w:type="auto"/>
            <w:tcBorders>
              <w:top w:val="nil"/>
              <w:left w:val="nil"/>
              <w:bottom w:val="nil"/>
              <w:right w:val="nil"/>
            </w:tcBorders>
            <w:noWrap/>
            <w:vAlign w:val="bottom"/>
            <w:hideMark/>
          </w:tcPr>
          <w:p w14:paraId="0063003B" w14:textId="77777777" w:rsidR="0005049A" w:rsidRPr="0005049A" w:rsidRDefault="0005049A" w:rsidP="0005049A">
            <w:pPr>
              <w:widowControl/>
              <w:rPr>
                <w:color w:val="000000"/>
                <w:sz w:val="22"/>
                <w:szCs w:val="22"/>
                <w:lang w:val="en-US" w:eastAsia="en-US"/>
              </w:rPr>
            </w:pPr>
            <w:r w:rsidRPr="0005049A">
              <w:rPr>
                <w:color w:val="000000"/>
                <w:sz w:val="22"/>
                <w:szCs w:val="22"/>
                <w:lang w:val="en-US" w:eastAsia="en-US"/>
              </w:rPr>
              <w:t>42. Лужњак</w:t>
            </w:r>
          </w:p>
        </w:tc>
        <w:tc>
          <w:tcPr>
            <w:tcW w:w="0" w:type="auto"/>
            <w:tcBorders>
              <w:top w:val="nil"/>
              <w:left w:val="nil"/>
              <w:bottom w:val="nil"/>
              <w:right w:val="nil"/>
            </w:tcBorders>
            <w:noWrap/>
            <w:vAlign w:val="bottom"/>
            <w:hideMark/>
          </w:tcPr>
          <w:p w14:paraId="710C7ACC"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56,7</w:t>
            </w:r>
          </w:p>
        </w:tc>
        <w:tc>
          <w:tcPr>
            <w:tcW w:w="0" w:type="auto"/>
            <w:tcBorders>
              <w:top w:val="nil"/>
              <w:left w:val="nil"/>
              <w:bottom w:val="nil"/>
              <w:right w:val="nil"/>
            </w:tcBorders>
            <w:noWrap/>
            <w:vAlign w:val="bottom"/>
            <w:hideMark/>
          </w:tcPr>
          <w:p w14:paraId="06CFDA20"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6EEFC2C8"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7F106598"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33166AA3"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56,7</w:t>
            </w:r>
          </w:p>
        </w:tc>
        <w:tc>
          <w:tcPr>
            <w:tcW w:w="0" w:type="auto"/>
            <w:tcBorders>
              <w:top w:val="nil"/>
              <w:left w:val="nil"/>
              <w:bottom w:val="nil"/>
              <w:right w:val="nil"/>
            </w:tcBorders>
            <w:noWrap/>
            <w:vAlign w:val="bottom"/>
            <w:hideMark/>
          </w:tcPr>
          <w:p w14:paraId="7E05B0C6"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3B5B99A9"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4422BA71"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035756EC"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48AE555B"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630D51AF"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1103874F"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1,0</w:t>
            </w:r>
          </w:p>
        </w:tc>
      </w:tr>
      <w:tr w:rsidR="0005049A" w:rsidRPr="0005049A" w14:paraId="22BEB497" w14:textId="77777777" w:rsidTr="0005049A">
        <w:trPr>
          <w:trHeight w:val="300"/>
        </w:trPr>
        <w:tc>
          <w:tcPr>
            <w:tcW w:w="0" w:type="auto"/>
            <w:tcBorders>
              <w:top w:val="nil"/>
              <w:left w:val="nil"/>
              <w:bottom w:val="nil"/>
              <w:right w:val="nil"/>
            </w:tcBorders>
            <w:noWrap/>
            <w:vAlign w:val="bottom"/>
            <w:hideMark/>
          </w:tcPr>
          <w:p w14:paraId="49C6B00B" w14:textId="77777777" w:rsidR="0005049A" w:rsidRPr="0005049A" w:rsidRDefault="0005049A" w:rsidP="0005049A">
            <w:pPr>
              <w:widowControl/>
              <w:rPr>
                <w:color w:val="000000"/>
                <w:sz w:val="22"/>
                <w:szCs w:val="22"/>
                <w:lang w:val="en-US" w:eastAsia="en-US"/>
              </w:rPr>
            </w:pPr>
            <w:r w:rsidRPr="0005049A">
              <w:rPr>
                <w:color w:val="000000"/>
                <w:sz w:val="22"/>
                <w:szCs w:val="22"/>
                <w:lang w:val="en-US" w:eastAsia="en-US"/>
              </w:rPr>
              <w:t>43. Граб</w:t>
            </w:r>
          </w:p>
        </w:tc>
        <w:tc>
          <w:tcPr>
            <w:tcW w:w="0" w:type="auto"/>
            <w:tcBorders>
              <w:top w:val="nil"/>
              <w:left w:val="nil"/>
              <w:bottom w:val="nil"/>
              <w:right w:val="nil"/>
            </w:tcBorders>
            <w:noWrap/>
            <w:vAlign w:val="bottom"/>
            <w:hideMark/>
          </w:tcPr>
          <w:p w14:paraId="665C6053"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6.736,1</w:t>
            </w:r>
          </w:p>
        </w:tc>
        <w:tc>
          <w:tcPr>
            <w:tcW w:w="0" w:type="auto"/>
            <w:tcBorders>
              <w:top w:val="nil"/>
              <w:left w:val="nil"/>
              <w:bottom w:val="nil"/>
              <w:right w:val="nil"/>
            </w:tcBorders>
            <w:noWrap/>
            <w:vAlign w:val="bottom"/>
            <w:hideMark/>
          </w:tcPr>
          <w:p w14:paraId="00E83130"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66B3BA87"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1.783,8</w:t>
            </w:r>
          </w:p>
        </w:tc>
        <w:tc>
          <w:tcPr>
            <w:tcW w:w="0" w:type="auto"/>
            <w:tcBorders>
              <w:top w:val="nil"/>
              <w:left w:val="nil"/>
              <w:bottom w:val="nil"/>
              <w:right w:val="nil"/>
            </w:tcBorders>
            <w:noWrap/>
            <w:vAlign w:val="bottom"/>
            <w:hideMark/>
          </w:tcPr>
          <w:p w14:paraId="1807C0D0"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2.190,0</w:t>
            </w:r>
          </w:p>
        </w:tc>
        <w:tc>
          <w:tcPr>
            <w:tcW w:w="0" w:type="auto"/>
            <w:tcBorders>
              <w:top w:val="nil"/>
              <w:left w:val="nil"/>
              <w:bottom w:val="nil"/>
              <w:right w:val="nil"/>
            </w:tcBorders>
            <w:noWrap/>
            <w:vAlign w:val="bottom"/>
            <w:hideMark/>
          </w:tcPr>
          <w:p w14:paraId="7C7C9C7D"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1.542,2</w:t>
            </w:r>
          </w:p>
        </w:tc>
        <w:tc>
          <w:tcPr>
            <w:tcW w:w="0" w:type="auto"/>
            <w:tcBorders>
              <w:top w:val="nil"/>
              <w:left w:val="nil"/>
              <w:bottom w:val="nil"/>
              <w:right w:val="nil"/>
            </w:tcBorders>
            <w:noWrap/>
            <w:vAlign w:val="bottom"/>
            <w:hideMark/>
          </w:tcPr>
          <w:p w14:paraId="538C58B3"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604,5</w:t>
            </w:r>
          </w:p>
        </w:tc>
        <w:tc>
          <w:tcPr>
            <w:tcW w:w="0" w:type="auto"/>
            <w:tcBorders>
              <w:top w:val="nil"/>
              <w:left w:val="nil"/>
              <w:bottom w:val="nil"/>
              <w:right w:val="nil"/>
            </w:tcBorders>
            <w:noWrap/>
            <w:vAlign w:val="bottom"/>
            <w:hideMark/>
          </w:tcPr>
          <w:p w14:paraId="4A33BD71"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553,4</w:t>
            </w:r>
          </w:p>
        </w:tc>
        <w:tc>
          <w:tcPr>
            <w:tcW w:w="0" w:type="auto"/>
            <w:tcBorders>
              <w:top w:val="nil"/>
              <w:left w:val="nil"/>
              <w:bottom w:val="nil"/>
              <w:right w:val="nil"/>
            </w:tcBorders>
            <w:noWrap/>
            <w:vAlign w:val="bottom"/>
            <w:hideMark/>
          </w:tcPr>
          <w:p w14:paraId="3DF77FE7"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62,2</w:t>
            </w:r>
          </w:p>
        </w:tc>
        <w:tc>
          <w:tcPr>
            <w:tcW w:w="0" w:type="auto"/>
            <w:tcBorders>
              <w:top w:val="nil"/>
              <w:left w:val="nil"/>
              <w:bottom w:val="nil"/>
              <w:right w:val="nil"/>
            </w:tcBorders>
            <w:noWrap/>
            <w:vAlign w:val="bottom"/>
            <w:hideMark/>
          </w:tcPr>
          <w:p w14:paraId="5AF29151"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26BDA672"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54A72AF8"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2C2857D8"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92,2</w:t>
            </w:r>
          </w:p>
        </w:tc>
      </w:tr>
      <w:tr w:rsidR="0005049A" w:rsidRPr="0005049A" w14:paraId="7CEBDF06" w14:textId="77777777" w:rsidTr="0005049A">
        <w:trPr>
          <w:trHeight w:val="300"/>
        </w:trPr>
        <w:tc>
          <w:tcPr>
            <w:tcW w:w="0" w:type="auto"/>
            <w:tcBorders>
              <w:top w:val="nil"/>
              <w:left w:val="nil"/>
              <w:bottom w:val="nil"/>
              <w:right w:val="nil"/>
            </w:tcBorders>
            <w:noWrap/>
            <w:vAlign w:val="bottom"/>
            <w:hideMark/>
          </w:tcPr>
          <w:p w14:paraId="0922C466" w14:textId="77777777" w:rsidR="0005049A" w:rsidRPr="0005049A" w:rsidRDefault="0005049A" w:rsidP="0005049A">
            <w:pPr>
              <w:widowControl/>
              <w:rPr>
                <w:color w:val="000000"/>
                <w:sz w:val="22"/>
                <w:szCs w:val="22"/>
                <w:lang w:val="en-US" w:eastAsia="en-US"/>
              </w:rPr>
            </w:pPr>
            <w:r w:rsidRPr="0005049A">
              <w:rPr>
                <w:color w:val="000000"/>
                <w:sz w:val="22"/>
                <w:szCs w:val="22"/>
                <w:lang w:val="en-US" w:eastAsia="en-US"/>
              </w:rPr>
              <w:t>44. Цер</w:t>
            </w:r>
          </w:p>
        </w:tc>
        <w:tc>
          <w:tcPr>
            <w:tcW w:w="0" w:type="auto"/>
            <w:tcBorders>
              <w:top w:val="nil"/>
              <w:left w:val="nil"/>
              <w:bottom w:val="nil"/>
              <w:right w:val="nil"/>
            </w:tcBorders>
            <w:noWrap/>
            <w:vAlign w:val="bottom"/>
            <w:hideMark/>
          </w:tcPr>
          <w:p w14:paraId="15D531BB"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9.565,8</w:t>
            </w:r>
          </w:p>
        </w:tc>
        <w:tc>
          <w:tcPr>
            <w:tcW w:w="0" w:type="auto"/>
            <w:tcBorders>
              <w:top w:val="nil"/>
              <w:left w:val="nil"/>
              <w:bottom w:val="nil"/>
              <w:right w:val="nil"/>
            </w:tcBorders>
            <w:noWrap/>
            <w:vAlign w:val="bottom"/>
            <w:hideMark/>
          </w:tcPr>
          <w:p w14:paraId="2EE1A103"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3,1</w:t>
            </w:r>
          </w:p>
        </w:tc>
        <w:tc>
          <w:tcPr>
            <w:tcW w:w="0" w:type="auto"/>
            <w:tcBorders>
              <w:top w:val="nil"/>
              <w:left w:val="nil"/>
              <w:bottom w:val="nil"/>
              <w:right w:val="nil"/>
            </w:tcBorders>
            <w:noWrap/>
            <w:vAlign w:val="bottom"/>
            <w:hideMark/>
          </w:tcPr>
          <w:p w14:paraId="20EAADE8"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146,9</w:t>
            </w:r>
          </w:p>
        </w:tc>
        <w:tc>
          <w:tcPr>
            <w:tcW w:w="0" w:type="auto"/>
            <w:tcBorders>
              <w:top w:val="nil"/>
              <w:left w:val="nil"/>
              <w:bottom w:val="nil"/>
              <w:right w:val="nil"/>
            </w:tcBorders>
            <w:noWrap/>
            <w:vAlign w:val="bottom"/>
            <w:hideMark/>
          </w:tcPr>
          <w:p w14:paraId="661E7180"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1.117,0</w:t>
            </w:r>
          </w:p>
        </w:tc>
        <w:tc>
          <w:tcPr>
            <w:tcW w:w="0" w:type="auto"/>
            <w:tcBorders>
              <w:top w:val="nil"/>
              <w:left w:val="nil"/>
              <w:bottom w:val="nil"/>
              <w:right w:val="nil"/>
            </w:tcBorders>
            <w:noWrap/>
            <w:vAlign w:val="bottom"/>
            <w:hideMark/>
          </w:tcPr>
          <w:p w14:paraId="38F51BA2"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3.064,3</w:t>
            </w:r>
          </w:p>
        </w:tc>
        <w:tc>
          <w:tcPr>
            <w:tcW w:w="0" w:type="auto"/>
            <w:tcBorders>
              <w:top w:val="nil"/>
              <w:left w:val="nil"/>
              <w:bottom w:val="nil"/>
              <w:right w:val="nil"/>
            </w:tcBorders>
            <w:noWrap/>
            <w:vAlign w:val="bottom"/>
            <w:hideMark/>
          </w:tcPr>
          <w:p w14:paraId="2E31F16A"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2.846,5</w:t>
            </w:r>
          </w:p>
        </w:tc>
        <w:tc>
          <w:tcPr>
            <w:tcW w:w="0" w:type="auto"/>
            <w:tcBorders>
              <w:top w:val="nil"/>
              <w:left w:val="nil"/>
              <w:bottom w:val="nil"/>
              <w:right w:val="nil"/>
            </w:tcBorders>
            <w:noWrap/>
            <w:vAlign w:val="bottom"/>
            <w:hideMark/>
          </w:tcPr>
          <w:p w14:paraId="4D0747FF"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1.284,2</w:t>
            </w:r>
          </w:p>
        </w:tc>
        <w:tc>
          <w:tcPr>
            <w:tcW w:w="0" w:type="auto"/>
            <w:tcBorders>
              <w:top w:val="nil"/>
              <w:left w:val="nil"/>
              <w:bottom w:val="nil"/>
              <w:right w:val="nil"/>
            </w:tcBorders>
            <w:noWrap/>
            <w:vAlign w:val="bottom"/>
            <w:hideMark/>
          </w:tcPr>
          <w:p w14:paraId="2B61EF55"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918,3</w:t>
            </w:r>
          </w:p>
        </w:tc>
        <w:tc>
          <w:tcPr>
            <w:tcW w:w="0" w:type="auto"/>
            <w:tcBorders>
              <w:top w:val="nil"/>
              <w:left w:val="nil"/>
              <w:bottom w:val="nil"/>
              <w:right w:val="nil"/>
            </w:tcBorders>
            <w:noWrap/>
            <w:vAlign w:val="bottom"/>
            <w:hideMark/>
          </w:tcPr>
          <w:p w14:paraId="672766B8"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185,5</w:t>
            </w:r>
          </w:p>
        </w:tc>
        <w:tc>
          <w:tcPr>
            <w:tcW w:w="0" w:type="auto"/>
            <w:tcBorders>
              <w:top w:val="nil"/>
              <w:left w:val="nil"/>
              <w:bottom w:val="nil"/>
              <w:right w:val="nil"/>
            </w:tcBorders>
            <w:noWrap/>
            <w:vAlign w:val="bottom"/>
            <w:hideMark/>
          </w:tcPr>
          <w:p w14:paraId="6D9C8EB0"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2A1ADAB8"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63458428"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152,3</w:t>
            </w:r>
          </w:p>
        </w:tc>
      </w:tr>
      <w:tr w:rsidR="0005049A" w:rsidRPr="0005049A" w14:paraId="6387BB59" w14:textId="77777777" w:rsidTr="0005049A">
        <w:trPr>
          <w:trHeight w:val="300"/>
        </w:trPr>
        <w:tc>
          <w:tcPr>
            <w:tcW w:w="0" w:type="auto"/>
            <w:tcBorders>
              <w:top w:val="nil"/>
              <w:left w:val="nil"/>
              <w:bottom w:val="nil"/>
              <w:right w:val="nil"/>
            </w:tcBorders>
            <w:noWrap/>
            <w:vAlign w:val="bottom"/>
            <w:hideMark/>
          </w:tcPr>
          <w:p w14:paraId="7FD7E9FA" w14:textId="77777777" w:rsidR="0005049A" w:rsidRPr="0005049A" w:rsidRDefault="0005049A" w:rsidP="0005049A">
            <w:pPr>
              <w:widowControl/>
              <w:rPr>
                <w:color w:val="000000"/>
                <w:sz w:val="22"/>
                <w:szCs w:val="22"/>
                <w:lang w:val="en-US" w:eastAsia="en-US"/>
              </w:rPr>
            </w:pPr>
            <w:r w:rsidRPr="0005049A">
              <w:rPr>
                <w:color w:val="000000"/>
                <w:sz w:val="22"/>
                <w:szCs w:val="22"/>
                <w:lang w:val="en-US" w:eastAsia="en-US"/>
              </w:rPr>
              <w:t>45. Ситнолисна липа</w:t>
            </w:r>
          </w:p>
        </w:tc>
        <w:tc>
          <w:tcPr>
            <w:tcW w:w="0" w:type="auto"/>
            <w:tcBorders>
              <w:top w:val="nil"/>
              <w:left w:val="nil"/>
              <w:bottom w:val="nil"/>
              <w:right w:val="nil"/>
            </w:tcBorders>
            <w:noWrap/>
            <w:vAlign w:val="bottom"/>
            <w:hideMark/>
          </w:tcPr>
          <w:p w14:paraId="19382551"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745,1</w:t>
            </w:r>
          </w:p>
        </w:tc>
        <w:tc>
          <w:tcPr>
            <w:tcW w:w="0" w:type="auto"/>
            <w:tcBorders>
              <w:top w:val="nil"/>
              <w:left w:val="nil"/>
              <w:bottom w:val="nil"/>
              <w:right w:val="nil"/>
            </w:tcBorders>
            <w:noWrap/>
            <w:vAlign w:val="bottom"/>
            <w:hideMark/>
          </w:tcPr>
          <w:p w14:paraId="19FC53E5"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002B25E7"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56,6</w:t>
            </w:r>
          </w:p>
        </w:tc>
        <w:tc>
          <w:tcPr>
            <w:tcW w:w="0" w:type="auto"/>
            <w:tcBorders>
              <w:top w:val="nil"/>
              <w:left w:val="nil"/>
              <w:bottom w:val="nil"/>
              <w:right w:val="nil"/>
            </w:tcBorders>
            <w:noWrap/>
            <w:vAlign w:val="bottom"/>
            <w:hideMark/>
          </w:tcPr>
          <w:p w14:paraId="1259BAC1"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319,3</w:t>
            </w:r>
          </w:p>
        </w:tc>
        <w:tc>
          <w:tcPr>
            <w:tcW w:w="0" w:type="auto"/>
            <w:tcBorders>
              <w:top w:val="nil"/>
              <w:left w:val="nil"/>
              <w:bottom w:val="nil"/>
              <w:right w:val="nil"/>
            </w:tcBorders>
            <w:noWrap/>
            <w:vAlign w:val="bottom"/>
            <w:hideMark/>
          </w:tcPr>
          <w:p w14:paraId="175E3B8F"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131,4</w:t>
            </w:r>
          </w:p>
        </w:tc>
        <w:tc>
          <w:tcPr>
            <w:tcW w:w="0" w:type="auto"/>
            <w:tcBorders>
              <w:top w:val="nil"/>
              <w:left w:val="nil"/>
              <w:bottom w:val="nil"/>
              <w:right w:val="nil"/>
            </w:tcBorders>
            <w:noWrap/>
            <w:vAlign w:val="bottom"/>
            <w:hideMark/>
          </w:tcPr>
          <w:p w14:paraId="151F9CB3"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208,7</w:t>
            </w:r>
          </w:p>
        </w:tc>
        <w:tc>
          <w:tcPr>
            <w:tcW w:w="0" w:type="auto"/>
            <w:tcBorders>
              <w:top w:val="nil"/>
              <w:left w:val="nil"/>
              <w:bottom w:val="nil"/>
              <w:right w:val="nil"/>
            </w:tcBorders>
            <w:noWrap/>
            <w:vAlign w:val="bottom"/>
            <w:hideMark/>
          </w:tcPr>
          <w:p w14:paraId="78CB2A17"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29,0</w:t>
            </w:r>
          </w:p>
        </w:tc>
        <w:tc>
          <w:tcPr>
            <w:tcW w:w="0" w:type="auto"/>
            <w:tcBorders>
              <w:top w:val="nil"/>
              <w:left w:val="nil"/>
              <w:bottom w:val="nil"/>
              <w:right w:val="nil"/>
            </w:tcBorders>
            <w:noWrap/>
            <w:vAlign w:val="bottom"/>
            <w:hideMark/>
          </w:tcPr>
          <w:p w14:paraId="251AA70E"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0A8782F4"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0BB78D55"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1BB59C52"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213AB03C"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13,8</w:t>
            </w:r>
          </w:p>
        </w:tc>
      </w:tr>
      <w:tr w:rsidR="0005049A" w:rsidRPr="0005049A" w14:paraId="56922252" w14:textId="77777777" w:rsidTr="0005049A">
        <w:trPr>
          <w:trHeight w:val="300"/>
        </w:trPr>
        <w:tc>
          <w:tcPr>
            <w:tcW w:w="0" w:type="auto"/>
            <w:tcBorders>
              <w:top w:val="nil"/>
              <w:left w:val="nil"/>
              <w:bottom w:val="nil"/>
              <w:right w:val="nil"/>
            </w:tcBorders>
            <w:noWrap/>
            <w:vAlign w:val="bottom"/>
            <w:hideMark/>
          </w:tcPr>
          <w:p w14:paraId="692B1F18" w14:textId="77777777" w:rsidR="0005049A" w:rsidRPr="0005049A" w:rsidRDefault="0005049A" w:rsidP="0005049A">
            <w:pPr>
              <w:widowControl/>
              <w:rPr>
                <w:color w:val="000000"/>
                <w:sz w:val="22"/>
                <w:szCs w:val="22"/>
                <w:lang w:val="en-US" w:eastAsia="en-US"/>
              </w:rPr>
            </w:pPr>
            <w:r w:rsidRPr="0005049A">
              <w:rPr>
                <w:color w:val="000000"/>
                <w:sz w:val="22"/>
                <w:szCs w:val="22"/>
                <w:lang w:val="en-US" w:eastAsia="en-US"/>
              </w:rPr>
              <w:lastRenderedPageBreak/>
              <w:t>47. Сребрна липа</w:t>
            </w:r>
          </w:p>
        </w:tc>
        <w:tc>
          <w:tcPr>
            <w:tcW w:w="0" w:type="auto"/>
            <w:tcBorders>
              <w:top w:val="nil"/>
              <w:left w:val="nil"/>
              <w:bottom w:val="nil"/>
              <w:right w:val="nil"/>
            </w:tcBorders>
            <w:noWrap/>
            <w:vAlign w:val="bottom"/>
            <w:hideMark/>
          </w:tcPr>
          <w:p w14:paraId="3654CCC9"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103.438,5</w:t>
            </w:r>
          </w:p>
        </w:tc>
        <w:tc>
          <w:tcPr>
            <w:tcW w:w="0" w:type="auto"/>
            <w:tcBorders>
              <w:top w:val="nil"/>
              <w:left w:val="nil"/>
              <w:bottom w:val="nil"/>
              <w:right w:val="nil"/>
            </w:tcBorders>
            <w:noWrap/>
            <w:vAlign w:val="bottom"/>
            <w:hideMark/>
          </w:tcPr>
          <w:p w14:paraId="6E411887"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3,7</w:t>
            </w:r>
          </w:p>
        </w:tc>
        <w:tc>
          <w:tcPr>
            <w:tcW w:w="0" w:type="auto"/>
            <w:tcBorders>
              <w:top w:val="nil"/>
              <w:left w:val="nil"/>
              <w:bottom w:val="nil"/>
              <w:right w:val="nil"/>
            </w:tcBorders>
            <w:noWrap/>
            <w:vAlign w:val="bottom"/>
            <w:hideMark/>
          </w:tcPr>
          <w:p w14:paraId="5256E742"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11.161,9</w:t>
            </w:r>
          </w:p>
        </w:tc>
        <w:tc>
          <w:tcPr>
            <w:tcW w:w="0" w:type="auto"/>
            <w:tcBorders>
              <w:top w:val="nil"/>
              <w:left w:val="nil"/>
              <w:bottom w:val="nil"/>
              <w:right w:val="nil"/>
            </w:tcBorders>
            <w:noWrap/>
            <w:vAlign w:val="bottom"/>
            <w:hideMark/>
          </w:tcPr>
          <w:p w14:paraId="6AF29E53"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24.873,6</w:t>
            </w:r>
          </w:p>
        </w:tc>
        <w:tc>
          <w:tcPr>
            <w:tcW w:w="0" w:type="auto"/>
            <w:tcBorders>
              <w:top w:val="nil"/>
              <w:left w:val="nil"/>
              <w:bottom w:val="nil"/>
              <w:right w:val="nil"/>
            </w:tcBorders>
            <w:noWrap/>
            <w:vAlign w:val="bottom"/>
            <w:hideMark/>
          </w:tcPr>
          <w:p w14:paraId="78B0BDB3"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34.100,4</w:t>
            </w:r>
          </w:p>
        </w:tc>
        <w:tc>
          <w:tcPr>
            <w:tcW w:w="0" w:type="auto"/>
            <w:tcBorders>
              <w:top w:val="nil"/>
              <w:left w:val="nil"/>
              <w:bottom w:val="nil"/>
              <w:right w:val="nil"/>
            </w:tcBorders>
            <w:noWrap/>
            <w:vAlign w:val="bottom"/>
            <w:hideMark/>
          </w:tcPr>
          <w:p w14:paraId="2F6A7D6E"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22.331,0</w:t>
            </w:r>
          </w:p>
        </w:tc>
        <w:tc>
          <w:tcPr>
            <w:tcW w:w="0" w:type="auto"/>
            <w:tcBorders>
              <w:top w:val="nil"/>
              <w:left w:val="nil"/>
              <w:bottom w:val="nil"/>
              <w:right w:val="nil"/>
            </w:tcBorders>
            <w:noWrap/>
            <w:vAlign w:val="bottom"/>
            <w:hideMark/>
          </w:tcPr>
          <w:p w14:paraId="235AB31D"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7.913,1</w:t>
            </w:r>
          </w:p>
        </w:tc>
        <w:tc>
          <w:tcPr>
            <w:tcW w:w="0" w:type="auto"/>
            <w:tcBorders>
              <w:top w:val="nil"/>
              <w:left w:val="nil"/>
              <w:bottom w:val="nil"/>
              <w:right w:val="nil"/>
            </w:tcBorders>
            <w:noWrap/>
            <w:vAlign w:val="bottom"/>
            <w:hideMark/>
          </w:tcPr>
          <w:p w14:paraId="69962451"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2.559,8</w:t>
            </w:r>
          </w:p>
        </w:tc>
        <w:tc>
          <w:tcPr>
            <w:tcW w:w="0" w:type="auto"/>
            <w:tcBorders>
              <w:top w:val="nil"/>
              <w:left w:val="nil"/>
              <w:bottom w:val="nil"/>
              <w:right w:val="nil"/>
            </w:tcBorders>
            <w:noWrap/>
            <w:vAlign w:val="bottom"/>
            <w:hideMark/>
          </w:tcPr>
          <w:p w14:paraId="3FFC2DE3"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405,9</w:t>
            </w:r>
          </w:p>
        </w:tc>
        <w:tc>
          <w:tcPr>
            <w:tcW w:w="0" w:type="auto"/>
            <w:tcBorders>
              <w:top w:val="nil"/>
              <w:left w:val="nil"/>
              <w:bottom w:val="nil"/>
              <w:right w:val="nil"/>
            </w:tcBorders>
            <w:noWrap/>
            <w:vAlign w:val="bottom"/>
            <w:hideMark/>
          </w:tcPr>
          <w:p w14:paraId="48793DF9"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89,1</w:t>
            </w:r>
          </w:p>
        </w:tc>
        <w:tc>
          <w:tcPr>
            <w:tcW w:w="0" w:type="auto"/>
            <w:tcBorders>
              <w:top w:val="nil"/>
              <w:left w:val="nil"/>
              <w:bottom w:val="nil"/>
              <w:right w:val="nil"/>
            </w:tcBorders>
            <w:noWrap/>
            <w:vAlign w:val="bottom"/>
            <w:hideMark/>
          </w:tcPr>
          <w:p w14:paraId="6E4B517F"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5A825F62"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1.719,3</w:t>
            </w:r>
          </w:p>
        </w:tc>
      </w:tr>
      <w:tr w:rsidR="0005049A" w:rsidRPr="0005049A" w14:paraId="5FE75D41" w14:textId="77777777" w:rsidTr="0005049A">
        <w:trPr>
          <w:trHeight w:val="300"/>
        </w:trPr>
        <w:tc>
          <w:tcPr>
            <w:tcW w:w="0" w:type="auto"/>
            <w:tcBorders>
              <w:top w:val="nil"/>
              <w:left w:val="nil"/>
              <w:bottom w:val="nil"/>
              <w:right w:val="nil"/>
            </w:tcBorders>
            <w:noWrap/>
            <w:vAlign w:val="bottom"/>
            <w:hideMark/>
          </w:tcPr>
          <w:p w14:paraId="3F3B76F6" w14:textId="77777777" w:rsidR="0005049A" w:rsidRPr="0005049A" w:rsidRDefault="0005049A" w:rsidP="0005049A">
            <w:pPr>
              <w:widowControl/>
              <w:rPr>
                <w:color w:val="000000"/>
                <w:sz w:val="22"/>
                <w:szCs w:val="22"/>
                <w:lang w:val="en-US" w:eastAsia="en-US"/>
              </w:rPr>
            </w:pPr>
            <w:r w:rsidRPr="0005049A">
              <w:rPr>
                <w:color w:val="000000"/>
                <w:sz w:val="22"/>
                <w:szCs w:val="22"/>
                <w:lang w:val="en-US" w:eastAsia="en-US"/>
              </w:rPr>
              <w:t>50. Трешња</w:t>
            </w:r>
          </w:p>
        </w:tc>
        <w:tc>
          <w:tcPr>
            <w:tcW w:w="0" w:type="auto"/>
            <w:tcBorders>
              <w:top w:val="nil"/>
              <w:left w:val="nil"/>
              <w:bottom w:val="nil"/>
              <w:right w:val="nil"/>
            </w:tcBorders>
            <w:noWrap/>
            <w:vAlign w:val="bottom"/>
            <w:hideMark/>
          </w:tcPr>
          <w:p w14:paraId="674F86AB"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1.045,5</w:t>
            </w:r>
          </w:p>
        </w:tc>
        <w:tc>
          <w:tcPr>
            <w:tcW w:w="0" w:type="auto"/>
            <w:tcBorders>
              <w:top w:val="nil"/>
              <w:left w:val="nil"/>
              <w:bottom w:val="nil"/>
              <w:right w:val="nil"/>
            </w:tcBorders>
            <w:noWrap/>
            <w:vAlign w:val="bottom"/>
            <w:hideMark/>
          </w:tcPr>
          <w:p w14:paraId="70EE3D03"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7EA795B2"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130,7</w:t>
            </w:r>
          </w:p>
        </w:tc>
        <w:tc>
          <w:tcPr>
            <w:tcW w:w="0" w:type="auto"/>
            <w:tcBorders>
              <w:top w:val="nil"/>
              <w:left w:val="nil"/>
              <w:bottom w:val="nil"/>
              <w:right w:val="nil"/>
            </w:tcBorders>
            <w:noWrap/>
            <w:vAlign w:val="bottom"/>
            <w:hideMark/>
          </w:tcPr>
          <w:p w14:paraId="7E26C65F"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222,5</w:t>
            </w:r>
          </w:p>
        </w:tc>
        <w:tc>
          <w:tcPr>
            <w:tcW w:w="0" w:type="auto"/>
            <w:tcBorders>
              <w:top w:val="nil"/>
              <w:left w:val="nil"/>
              <w:bottom w:val="nil"/>
              <w:right w:val="nil"/>
            </w:tcBorders>
            <w:noWrap/>
            <w:vAlign w:val="bottom"/>
            <w:hideMark/>
          </w:tcPr>
          <w:p w14:paraId="30951C54"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258,4</w:t>
            </w:r>
          </w:p>
        </w:tc>
        <w:tc>
          <w:tcPr>
            <w:tcW w:w="0" w:type="auto"/>
            <w:tcBorders>
              <w:top w:val="nil"/>
              <w:left w:val="nil"/>
              <w:bottom w:val="nil"/>
              <w:right w:val="nil"/>
            </w:tcBorders>
            <w:noWrap/>
            <w:vAlign w:val="bottom"/>
            <w:hideMark/>
          </w:tcPr>
          <w:p w14:paraId="636C990E"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123,2</w:t>
            </w:r>
          </w:p>
        </w:tc>
        <w:tc>
          <w:tcPr>
            <w:tcW w:w="0" w:type="auto"/>
            <w:tcBorders>
              <w:top w:val="nil"/>
              <w:left w:val="nil"/>
              <w:bottom w:val="nil"/>
              <w:right w:val="nil"/>
            </w:tcBorders>
            <w:noWrap/>
            <w:vAlign w:val="bottom"/>
            <w:hideMark/>
          </w:tcPr>
          <w:p w14:paraId="5838A66B"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196,5</w:t>
            </w:r>
          </w:p>
        </w:tc>
        <w:tc>
          <w:tcPr>
            <w:tcW w:w="0" w:type="auto"/>
            <w:tcBorders>
              <w:top w:val="nil"/>
              <w:left w:val="nil"/>
              <w:bottom w:val="nil"/>
              <w:right w:val="nil"/>
            </w:tcBorders>
            <w:noWrap/>
            <w:vAlign w:val="bottom"/>
            <w:hideMark/>
          </w:tcPr>
          <w:p w14:paraId="10554C23"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114,1</w:t>
            </w:r>
          </w:p>
        </w:tc>
        <w:tc>
          <w:tcPr>
            <w:tcW w:w="0" w:type="auto"/>
            <w:tcBorders>
              <w:top w:val="nil"/>
              <w:left w:val="nil"/>
              <w:bottom w:val="nil"/>
              <w:right w:val="nil"/>
            </w:tcBorders>
            <w:noWrap/>
            <w:vAlign w:val="bottom"/>
            <w:hideMark/>
          </w:tcPr>
          <w:p w14:paraId="33569875"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1C238DC2"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1B02095F"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382E3656"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15,1</w:t>
            </w:r>
          </w:p>
        </w:tc>
      </w:tr>
      <w:tr w:rsidR="0005049A" w:rsidRPr="0005049A" w14:paraId="38B2FA9E" w14:textId="77777777" w:rsidTr="0005049A">
        <w:trPr>
          <w:trHeight w:val="300"/>
        </w:trPr>
        <w:tc>
          <w:tcPr>
            <w:tcW w:w="0" w:type="auto"/>
            <w:tcBorders>
              <w:top w:val="nil"/>
              <w:left w:val="nil"/>
              <w:bottom w:val="nil"/>
              <w:right w:val="nil"/>
            </w:tcBorders>
            <w:noWrap/>
            <w:vAlign w:val="bottom"/>
            <w:hideMark/>
          </w:tcPr>
          <w:p w14:paraId="49F1628D" w14:textId="77777777" w:rsidR="0005049A" w:rsidRPr="0005049A" w:rsidRDefault="0005049A" w:rsidP="0005049A">
            <w:pPr>
              <w:widowControl/>
              <w:rPr>
                <w:color w:val="000000"/>
                <w:sz w:val="22"/>
                <w:szCs w:val="22"/>
                <w:lang w:val="en-US" w:eastAsia="en-US"/>
              </w:rPr>
            </w:pPr>
            <w:r w:rsidRPr="0005049A">
              <w:rPr>
                <w:color w:val="000000"/>
                <w:sz w:val="22"/>
                <w:szCs w:val="22"/>
                <w:lang w:val="en-US" w:eastAsia="en-US"/>
              </w:rPr>
              <w:t>51. Остали тврди лишћари</w:t>
            </w:r>
          </w:p>
        </w:tc>
        <w:tc>
          <w:tcPr>
            <w:tcW w:w="0" w:type="auto"/>
            <w:tcBorders>
              <w:top w:val="nil"/>
              <w:left w:val="nil"/>
              <w:bottom w:val="nil"/>
              <w:right w:val="nil"/>
            </w:tcBorders>
            <w:noWrap/>
            <w:vAlign w:val="bottom"/>
            <w:hideMark/>
          </w:tcPr>
          <w:p w14:paraId="4C5E9031"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1.252,1</w:t>
            </w:r>
          </w:p>
        </w:tc>
        <w:tc>
          <w:tcPr>
            <w:tcW w:w="0" w:type="auto"/>
            <w:tcBorders>
              <w:top w:val="nil"/>
              <w:left w:val="nil"/>
              <w:bottom w:val="nil"/>
              <w:right w:val="nil"/>
            </w:tcBorders>
            <w:noWrap/>
            <w:vAlign w:val="bottom"/>
            <w:hideMark/>
          </w:tcPr>
          <w:p w14:paraId="62CE80E4"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2733838C"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335,7</w:t>
            </w:r>
          </w:p>
        </w:tc>
        <w:tc>
          <w:tcPr>
            <w:tcW w:w="0" w:type="auto"/>
            <w:tcBorders>
              <w:top w:val="nil"/>
              <w:left w:val="nil"/>
              <w:bottom w:val="nil"/>
              <w:right w:val="nil"/>
            </w:tcBorders>
            <w:noWrap/>
            <w:vAlign w:val="bottom"/>
            <w:hideMark/>
          </w:tcPr>
          <w:p w14:paraId="7E4A47BB"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301,3</w:t>
            </w:r>
          </w:p>
        </w:tc>
        <w:tc>
          <w:tcPr>
            <w:tcW w:w="0" w:type="auto"/>
            <w:tcBorders>
              <w:top w:val="nil"/>
              <w:left w:val="nil"/>
              <w:bottom w:val="nil"/>
              <w:right w:val="nil"/>
            </w:tcBorders>
            <w:noWrap/>
            <w:vAlign w:val="bottom"/>
            <w:hideMark/>
          </w:tcPr>
          <w:p w14:paraId="02AEC1C8"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222,6</w:t>
            </w:r>
          </w:p>
        </w:tc>
        <w:tc>
          <w:tcPr>
            <w:tcW w:w="0" w:type="auto"/>
            <w:tcBorders>
              <w:top w:val="nil"/>
              <w:left w:val="nil"/>
              <w:bottom w:val="nil"/>
              <w:right w:val="nil"/>
            </w:tcBorders>
            <w:noWrap/>
            <w:vAlign w:val="bottom"/>
            <w:hideMark/>
          </w:tcPr>
          <w:p w14:paraId="054CB80D"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241,1</w:t>
            </w:r>
          </w:p>
        </w:tc>
        <w:tc>
          <w:tcPr>
            <w:tcW w:w="0" w:type="auto"/>
            <w:tcBorders>
              <w:top w:val="nil"/>
              <w:left w:val="nil"/>
              <w:bottom w:val="nil"/>
              <w:right w:val="nil"/>
            </w:tcBorders>
            <w:noWrap/>
            <w:vAlign w:val="bottom"/>
            <w:hideMark/>
          </w:tcPr>
          <w:p w14:paraId="6B3D8C82"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111,3</w:t>
            </w:r>
          </w:p>
        </w:tc>
        <w:tc>
          <w:tcPr>
            <w:tcW w:w="0" w:type="auto"/>
            <w:tcBorders>
              <w:top w:val="nil"/>
              <w:left w:val="nil"/>
              <w:bottom w:val="nil"/>
              <w:right w:val="nil"/>
            </w:tcBorders>
            <w:noWrap/>
            <w:vAlign w:val="bottom"/>
            <w:hideMark/>
          </w:tcPr>
          <w:p w14:paraId="33445A7E"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60506777"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40,1</w:t>
            </w:r>
          </w:p>
        </w:tc>
        <w:tc>
          <w:tcPr>
            <w:tcW w:w="0" w:type="auto"/>
            <w:tcBorders>
              <w:top w:val="nil"/>
              <w:left w:val="nil"/>
              <w:bottom w:val="nil"/>
              <w:right w:val="nil"/>
            </w:tcBorders>
            <w:noWrap/>
            <w:vAlign w:val="bottom"/>
            <w:hideMark/>
          </w:tcPr>
          <w:p w14:paraId="079E3C51"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5C7C9B1C"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3357570A"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28,2</w:t>
            </w:r>
          </w:p>
        </w:tc>
      </w:tr>
      <w:tr w:rsidR="0005049A" w:rsidRPr="0005049A" w14:paraId="45329902" w14:textId="77777777" w:rsidTr="0005049A">
        <w:trPr>
          <w:trHeight w:val="300"/>
        </w:trPr>
        <w:tc>
          <w:tcPr>
            <w:tcW w:w="0" w:type="auto"/>
            <w:tcBorders>
              <w:top w:val="nil"/>
              <w:left w:val="nil"/>
              <w:bottom w:val="nil"/>
              <w:right w:val="nil"/>
            </w:tcBorders>
            <w:noWrap/>
            <w:vAlign w:val="bottom"/>
            <w:hideMark/>
          </w:tcPr>
          <w:p w14:paraId="45454D06" w14:textId="77777777" w:rsidR="0005049A" w:rsidRPr="0005049A" w:rsidRDefault="0005049A" w:rsidP="0005049A">
            <w:pPr>
              <w:widowControl/>
              <w:rPr>
                <w:color w:val="000000"/>
                <w:sz w:val="22"/>
                <w:szCs w:val="22"/>
                <w:lang w:val="en-US" w:eastAsia="en-US"/>
              </w:rPr>
            </w:pPr>
            <w:r w:rsidRPr="0005049A">
              <w:rPr>
                <w:color w:val="000000"/>
                <w:sz w:val="22"/>
                <w:szCs w:val="22"/>
                <w:lang w:val="en-US" w:eastAsia="en-US"/>
              </w:rPr>
              <w:t>53. Медунац</w:t>
            </w:r>
          </w:p>
        </w:tc>
        <w:tc>
          <w:tcPr>
            <w:tcW w:w="0" w:type="auto"/>
            <w:tcBorders>
              <w:top w:val="nil"/>
              <w:left w:val="nil"/>
              <w:bottom w:val="nil"/>
              <w:right w:val="nil"/>
            </w:tcBorders>
            <w:noWrap/>
            <w:vAlign w:val="bottom"/>
            <w:hideMark/>
          </w:tcPr>
          <w:p w14:paraId="0EA8BFEA"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113,8</w:t>
            </w:r>
          </w:p>
        </w:tc>
        <w:tc>
          <w:tcPr>
            <w:tcW w:w="0" w:type="auto"/>
            <w:tcBorders>
              <w:top w:val="nil"/>
              <w:left w:val="nil"/>
              <w:bottom w:val="nil"/>
              <w:right w:val="nil"/>
            </w:tcBorders>
            <w:noWrap/>
            <w:vAlign w:val="bottom"/>
            <w:hideMark/>
          </w:tcPr>
          <w:p w14:paraId="7AD73A96"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2DEF90BE"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5A90936D"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43,7</w:t>
            </w:r>
          </w:p>
        </w:tc>
        <w:tc>
          <w:tcPr>
            <w:tcW w:w="0" w:type="auto"/>
            <w:tcBorders>
              <w:top w:val="nil"/>
              <w:left w:val="nil"/>
              <w:bottom w:val="nil"/>
              <w:right w:val="nil"/>
            </w:tcBorders>
            <w:noWrap/>
            <w:vAlign w:val="bottom"/>
            <w:hideMark/>
          </w:tcPr>
          <w:p w14:paraId="7774A498"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70,1</w:t>
            </w:r>
          </w:p>
        </w:tc>
        <w:tc>
          <w:tcPr>
            <w:tcW w:w="0" w:type="auto"/>
            <w:tcBorders>
              <w:top w:val="nil"/>
              <w:left w:val="nil"/>
              <w:bottom w:val="nil"/>
              <w:right w:val="nil"/>
            </w:tcBorders>
            <w:noWrap/>
            <w:vAlign w:val="bottom"/>
            <w:hideMark/>
          </w:tcPr>
          <w:p w14:paraId="50DB5FEB"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0AFB883A"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6EA5C1FB"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680F9AC4"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39B1304A"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5D964D9D"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6A2C6BDB"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1,8</w:t>
            </w:r>
          </w:p>
        </w:tc>
      </w:tr>
      <w:tr w:rsidR="0005049A" w:rsidRPr="0005049A" w14:paraId="67C1B53F" w14:textId="77777777" w:rsidTr="0005049A">
        <w:trPr>
          <w:trHeight w:val="300"/>
        </w:trPr>
        <w:tc>
          <w:tcPr>
            <w:tcW w:w="0" w:type="auto"/>
            <w:tcBorders>
              <w:top w:val="nil"/>
              <w:left w:val="nil"/>
              <w:bottom w:val="nil"/>
              <w:right w:val="nil"/>
            </w:tcBorders>
            <w:noWrap/>
            <w:vAlign w:val="bottom"/>
            <w:hideMark/>
          </w:tcPr>
          <w:p w14:paraId="4124C382" w14:textId="77777777" w:rsidR="0005049A" w:rsidRPr="0005049A" w:rsidRDefault="0005049A" w:rsidP="0005049A">
            <w:pPr>
              <w:widowControl/>
              <w:rPr>
                <w:color w:val="000000"/>
                <w:sz w:val="22"/>
                <w:szCs w:val="22"/>
                <w:lang w:val="en-US" w:eastAsia="en-US"/>
              </w:rPr>
            </w:pPr>
            <w:r w:rsidRPr="0005049A">
              <w:rPr>
                <w:color w:val="000000"/>
                <w:sz w:val="22"/>
                <w:szCs w:val="22"/>
                <w:lang w:val="en-US" w:eastAsia="en-US"/>
              </w:rPr>
              <w:t>54. Црни јасен</w:t>
            </w:r>
          </w:p>
        </w:tc>
        <w:tc>
          <w:tcPr>
            <w:tcW w:w="0" w:type="auto"/>
            <w:tcBorders>
              <w:top w:val="nil"/>
              <w:left w:val="nil"/>
              <w:bottom w:val="nil"/>
              <w:right w:val="nil"/>
            </w:tcBorders>
            <w:noWrap/>
            <w:vAlign w:val="bottom"/>
            <w:hideMark/>
          </w:tcPr>
          <w:p w14:paraId="3A6D2DA4"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4.866,3</w:t>
            </w:r>
          </w:p>
        </w:tc>
        <w:tc>
          <w:tcPr>
            <w:tcW w:w="0" w:type="auto"/>
            <w:tcBorders>
              <w:top w:val="nil"/>
              <w:left w:val="nil"/>
              <w:bottom w:val="nil"/>
              <w:right w:val="nil"/>
            </w:tcBorders>
            <w:noWrap/>
            <w:vAlign w:val="bottom"/>
            <w:hideMark/>
          </w:tcPr>
          <w:p w14:paraId="097CB723"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108A62EE"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2.980,4</w:t>
            </w:r>
          </w:p>
        </w:tc>
        <w:tc>
          <w:tcPr>
            <w:tcW w:w="0" w:type="auto"/>
            <w:tcBorders>
              <w:top w:val="nil"/>
              <w:left w:val="nil"/>
              <w:bottom w:val="nil"/>
              <w:right w:val="nil"/>
            </w:tcBorders>
            <w:noWrap/>
            <w:vAlign w:val="bottom"/>
            <w:hideMark/>
          </w:tcPr>
          <w:p w14:paraId="2801F431"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1.288,7</w:t>
            </w:r>
          </w:p>
        </w:tc>
        <w:tc>
          <w:tcPr>
            <w:tcW w:w="0" w:type="auto"/>
            <w:tcBorders>
              <w:top w:val="nil"/>
              <w:left w:val="nil"/>
              <w:bottom w:val="nil"/>
              <w:right w:val="nil"/>
            </w:tcBorders>
            <w:noWrap/>
            <w:vAlign w:val="bottom"/>
            <w:hideMark/>
          </w:tcPr>
          <w:p w14:paraId="6E01CA53"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361,2</w:t>
            </w:r>
          </w:p>
        </w:tc>
        <w:tc>
          <w:tcPr>
            <w:tcW w:w="0" w:type="auto"/>
            <w:tcBorders>
              <w:top w:val="nil"/>
              <w:left w:val="nil"/>
              <w:bottom w:val="nil"/>
              <w:right w:val="nil"/>
            </w:tcBorders>
            <w:noWrap/>
            <w:vAlign w:val="bottom"/>
            <w:hideMark/>
          </w:tcPr>
          <w:p w14:paraId="55BBB9C7"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169,6</w:t>
            </w:r>
          </w:p>
        </w:tc>
        <w:tc>
          <w:tcPr>
            <w:tcW w:w="0" w:type="auto"/>
            <w:tcBorders>
              <w:top w:val="nil"/>
              <w:left w:val="nil"/>
              <w:bottom w:val="nil"/>
              <w:right w:val="nil"/>
            </w:tcBorders>
            <w:noWrap/>
            <w:vAlign w:val="bottom"/>
            <w:hideMark/>
          </w:tcPr>
          <w:p w14:paraId="1DD2E93A"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66,4</w:t>
            </w:r>
          </w:p>
        </w:tc>
        <w:tc>
          <w:tcPr>
            <w:tcW w:w="0" w:type="auto"/>
            <w:tcBorders>
              <w:top w:val="nil"/>
              <w:left w:val="nil"/>
              <w:bottom w:val="nil"/>
              <w:right w:val="nil"/>
            </w:tcBorders>
            <w:noWrap/>
            <w:vAlign w:val="bottom"/>
            <w:hideMark/>
          </w:tcPr>
          <w:p w14:paraId="3F4A190E"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18B016C3"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3666072A"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032DA550"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092B9361"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58,1</w:t>
            </w:r>
          </w:p>
        </w:tc>
      </w:tr>
      <w:tr w:rsidR="0005049A" w:rsidRPr="0005049A" w14:paraId="2E7FFC4F" w14:textId="77777777" w:rsidTr="0005049A">
        <w:trPr>
          <w:trHeight w:val="300"/>
        </w:trPr>
        <w:tc>
          <w:tcPr>
            <w:tcW w:w="0" w:type="auto"/>
            <w:tcBorders>
              <w:top w:val="nil"/>
              <w:left w:val="nil"/>
              <w:bottom w:val="nil"/>
              <w:right w:val="nil"/>
            </w:tcBorders>
            <w:noWrap/>
            <w:vAlign w:val="bottom"/>
            <w:hideMark/>
          </w:tcPr>
          <w:p w14:paraId="0D532DE3" w14:textId="77777777" w:rsidR="0005049A" w:rsidRPr="0005049A" w:rsidRDefault="0005049A" w:rsidP="0005049A">
            <w:pPr>
              <w:widowControl/>
              <w:rPr>
                <w:color w:val="000000"/>
                <w:sz w:val="22"/>
                <w:szCs w:val="22"/>
                <w:lang w:val="en-US" w:eastAsia="en-US"/>
              </w:rPr>
            </w:pPr>
            <w:r w:rsidRPr="0005049A">
              <w:rPr>
                <w:color w:val="000000"/>
                <w:sz w:val="22"/>
                <w:szCs w:val="22"/>
                <w:lang w:val="en-US" w:eastAsia="en-US"/>
              </w:rPr>
              <w:t>57. Китњак</w:t>
            </w:r>
          </w:p>
        </w:tc>
        <w:tc>
          <w:tcPr>
            <w:tcW w:w="0" w:type="auto"/>
            <w:tcBorders>
              <w:top w:val="nil"/>
              <w:left w:val="nil"/>
              <w:bottom w:val="nil"/>
              <w:right w:val="nil"/>
            </w:tcBorders>
            <w:noWrap/>
            <w:vAlign w:val="bottom"/>
            <w:hideMark/>
          </w:tcPr>
          <w:p w14:paraId="4B141942"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79.442,0</w:t>
            </w:r>
          </w:p>
        </w:tc>
        <w:tc>
          <w:tcPr>
            <w:tcW w:w="0" w:type="auto"/>
            <w:tcBorders>
              <w:top w:val="nil"/>
              <w:left w:val="nil"/>
              <w:bottom w:val="nil"/>
              <w:right w:val="nil"/>
            </w:tcBorders>
            <w:noWrap/>
            <w:vAlign w:val="bottom"/>
            <w:hideMark/>
          </w:tcPr>
          <w:p w14:paraId="5D19D0DE"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1,3</w:t>
            </w:r>
          </w:p>
        </w:tc>
        <w:tc>
          <w:tcPr>
            <w:tcW w:w="0" w:type="auto"/>
            <w:tcBorders>
              <w:top w:val="nil"/>
              <w:left w:val="nil"/>
              <w:bottom w:val="nil"/>
              <w:right w:val="nil"/>
            </w:tcBorders>
            <w:noWrap/>
            <w:vAlign w:val="bottom"/>
            <w:hideMark/>
          </w:tcPr>
          <w:p w14:paraId="426EB0F6"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1.528,6</w:t>
            </w:r>
          </w:p>
        </w:tc>
        <w:tc>
          <w:tcPr>
            <w:tcW w:w="0" w:type="auto"/>
            <w:tcBorders>
              <w:top w:val="nil"/>
              <w:left w:val="nil"/>
              <w:bottom w:val="nil"/>
              <w:right w:val="nil"/>
            </w:tcBorders>
            <w:noWrap/>
            <w:vAlign w:val="bottom"/>
            <w:hideMark/>
          </w:tcPr>
          <w:p w14:paraId="2B879ED1"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12.441,7</w:t>
            </w:r>
          </w:p>
        </w:tc>
        <w:tc>
          <w:tcPr>
            <w:tcW w:w="0" w:type="auto"/>
            <w:tcBorders>
              <w:top w:val="nil"/>
              <w:left w:val="nil"/>
              <w:bottom w:val="nil"/>
              <w:right w:val="nil"/>
            </w:tcBorders>
            <w:noWrap/>
            <w:vAlign w:val="bottom"/>
            <w:hideMark/>
          </w:tcPr>
          <w:p w14:paraId="0CE47C6A"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31.111,8</w:t>
            </w:r>
          </w:p>
        </w:tc>
        <w:tc>
          <w:tcPr>
            <w:tcW w:w="0" w:type="auto"/>
            <w:tcBorders>
              <w:top w:val="nil"/>
              <w:left w:val="nil"/>
              <w:bottom w:val="nil"/>
              <w:right w:val="nil"/>
            </w:tcBorders>
            <w:noWrap/>
            <w:vAlign w:val="bottom"/>
            <w:hideMark/>
          </w:tcPr>
          <w:p w14:paraId="3485A2BC"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23.033,4</w:t>
            </w:r>
          </w:p>
        </w:tc>
        <w:tc>
          <w:tcPr>
            <w:tcW w:w="0" w:type="auto"/>
            <w:tcBorders>
              <w:top w:val="nil"/>
              <w:left w:val="nil"/>
              <w:bottom w:val="nil"/>
              <w:right w:val="nil"/>
            </w:tcBorders>
            <w:noWrap/>
            <w:vAlign w:val="bottom"/>
            <w:hideMark/>
          </w:tcPr>
          <w:p w14:paraId="05C0D0EE"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8.644,4</w:t>
            </w:r>
          </w:p>
        </w:tc>
        <w:tc>
          <w:tcPr>
            <w:tcW w:w="0" w:type="auto"/>
            <w:tcBorders>
              <w:top w:val="nil"/>
              <w:left w:val="nil"/>
              <w:bottom w:val="nil"/>
              <w:right w:val="nil"/>
            </w:tcBorders>
            <w:noWrap/>
            <w:vAlign w:val="bottom"/>
            <w:hideMark/>
          </w:tcPr>
          <w:p w14:paraId="511BEAA4"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1.776,8</w:t>
            </w:r>
          </w:p>
        </w:tc>
        <w:tc>
          <w:tcPr>
            <w:tcW w:w="0" w:type="auto"/>
            <w:tcBorders>
              <w:top w:val="nil"/>
              <w:left w:val="nil"/>
              <w:bottom w:val="nil"/>
              <w:right w:val="nil"/>
            </w:tcBorders>
            <w:noWrap/>
            <w:vAlign w:val="bottom"/>
            <w:hideMark/>
          </w:tcPr>
          <w:p w14:paraId="3705678D"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434,3</w:t>
            </w:r>
          </w:p>
        </w:tc>
        <w:tc>
          <w:tcPr>
            <w:tcW w:w="0" w:type="auto"/>
            <w:tcBorders>
              <w:top w:val="nil"/>
              <w:left w:val="nil"/>
              <w:bottom w:val="nil"/>
              <w:right w:val="nil"/>
            </w:tcBorders>
            <w:noWrap/>
            <w:vAlign w:val="bottom"/>
            <w:hideMark/>
          </w:tcPr>
          <w:p w14:paraId="65625B1F"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379,0</w:t>
            </w:r>
          </w:p>
        </w:tc>
        <w:tc>
          <w:tcPr>
            <w:tcW w:w="0" w:type="auto"/>
            <w:tcBorders>
              <w:top w:val="nil"/>
              <w:left w:val="nil"/>
              <w:bottom w:val="nil"/>
              <w:right w:val="nil"/>
            </w:tcBorders>
            <w:noWrap/>
            <w:vAlign w:val="bottom"/>
            <w:hideMark/>
          </w:tcPr>
          <w:p w14:paraId="094E985F"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90,6</w:t>
            </w:r>
          </w:p>
        </w:tc>
        <w:tc>
          <w:tcPr>
            <w:tcW w:w="0" w:type="auto"/>
            <w:tcBorders>
              <w:top w:val="nil"/>
              <w:left w:val="nil"/>
              <w:bottom w:val="nil"/>
              <w:right w:val="nil"/>
            </w:tcBorders>
            <w:noWrap/>
            <w:vAlign w:val="bottom"/>
            <w:hideMark/>
          </w:tcPr>
          <w:p w14:paraId="27381B67"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1.486,1</w:t>
            </w:r>
          </w:p>
        </w:tc>
      </w:tr>
      <w:tr w:rsidR="0005049A" w:rsidRPr="0005049A" w14:paraId="65B18633" w14:textId="77777777" w:rsidTr="0005049A">
        <w:trPr>
          <w:trHeight w:val="300"/>
        </w:trPr>
        <w:tc>
          <w:tcPr>
            <w:tcW w:w="0" w:type="auto"/>
            <w:tcBorders>
              <w:top w:val="nil"/>
              <w:left w:val="nil"/>
              <w:bottom w:val="nil"/>
              <w:right w:val="nil"/>
            </w:tcBorders>
            <w:noWrap/>
            <w:vAlign w:val="bottom"/>
            <w:hideMark/>
          </w:tcPr>
          <w:p w14:paraId="7EFF3DE2" w14:textId="77777777" w:rsidR="0005049A" w:rsidRPr="0005049A" w:rsidRDefault="0005049A" w:rsidP="0005049A">
            <w:pPr>
              <w:widowControl/>
              <w:rPr>
                <w:color w:val="000000"/>
                <w:sz w:val="22"/>
                <w:szCs w:val="22"/>
                <w:lang w:val="en-US" w:eastAsia="en-US"/>
              </w:rPr>
            </w:pPr>
            <w:r w:rsidRPr="0005049A">
              <w:rPr>
                <w:color w:val="000000"/>
                <w:sz w:val="22"/>
                <w:szCs w:val="22"/>
                <w:lang w:val="en-US" w:eastAsia="en-US"/>
              </w:rPr>
              <w:t>61. Буква</w:t>
            </w:r>
          </w:p>
        </w:tc>
        <w:tc>
          <w:tcPr>
            <w:tcW w:w="0" w:type="auto"/>
            <w:tcBorders>
              <w:top w:val="nil"/>
              <w:left w:val="nil"/>
              <w:bottom w:val="nil"/>
              <w:right w:val="nil"/>
            </w:tcBorders>
            <w:noWrap/>
            <w:vAlign w:val="bottom"/>
            <w:hideMark/>
          </w:tcPr>
          <w:p w14:paraId="20F6097B"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17.996,4</w:t>
            </w:r>
          </w:p>
        </w:tc>
        <w:tc>
          <w:tcPr>
            <w:tcW w:w="0" w:type="auto"/>
            <w:tcBorders>
              <w:top w:val="nil"/>
              <w:left w:val="nil"/>
              <w:bottom w:val="nil"/>
              <w:right w:val="nil"/>
            </w:tcBorders>
            <w:noWrap/>
            <w:vAlign w:val="bottom"/>
            <w:hideMark/>
          </w:tcPr>
          <w:p w14:paraId="19D66943"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5190DDF2"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396,2</w:t>
            </w:r>
          </w:p>
        </w:tc>
        <w:tc>
          <w:tcPr>
            <w:tcW w:w="0" w:type="auto"/>
            <w:tcBorders>
              <w:top w:val="nil"/>
              <w:left w:val="nil"/>
              <w:bottom w:val="nil"/>
              <w:right w:val="nil"/>
            </w:tcBorders>
            <w:noWrap/>
            <w:vAlign w:val="bottom"/>
            <w:hideMark/>
          </w:tcPr>
          <w:p w14:paraId="3D9F6601"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1.799,5</w:t>
            </w:r>
          </w:p>
        </w:tc>
        <w:tc>
          <w:tcPr>
            <w:tcW w:w="0" w:type="auto"/>
            <w:tcBorders>
              <w:top w:val="nil"/>
              <w:left w:val="nil"/>
              <w:bottom w:val="nil"/>
              <w:right w:val="nil"/>
            </w:tcBorders>
            <w:noWrap/>
            <w:vAlign w:val="bottom"/>
            <w:hideMark/>
          </w:tcPr>
          <w:p w14:paraId="27190D15"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4.456,8</w:t>
            </w:r>
          </w:p>
        </w:tc>
        <w:tc>
          <w:tcPr>
            <w:tcW w:w="0" w:type="auto"/>
            <w:tcBorders>
              <w:top w:val="nil"/>
              <w:left w:val="nil"/>
              <w:bottom w:val="nil"/>
              <w:right w:val="nil"/>
            </w:tcBorders>
            <w:noWrap/>
            <w:vAlign w:val="bottom"/>
            <w:hideMark/>
          </w:tcPr>
          <w:p w14:paraId="07179482"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4.622,1</w:t>
            </w:r>
          </w:p>
        </w:tc>
        <w:tc>
          <w:tcPr>
            <w:tcW w:w="0" w:type="auto"/>
            <w:tcBorders>
              <w:top w:val="nil"/>
              <w:left w:val="nil"/>
              <w:bottom w:val="nil"/>
              <w:right w:val="nil"/>
            </w:tcBorders>
            <w:noWrap/>
            <w:vAlign w:val="bottom"/>
            <w:hideMark/>
          </w:tcPr>
          <w:p w14:paraId="2EA8E358"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3.414,2</w:t>
            </w:r>
          </w:p>
        </w:tc>
        <w:tc>
          <w:tcPr>
            <w:tcW w:w="0" w:type="auto"/>
            <w:tcBorders>
              <w:top w:val="nil"/>
              <w:left w:val="nil"/>
              <w:bottom w:val="nil"/>
              <w:right w:val="nil"/>
            </w:tcBorders>
            <w:noWrap/>
            <w:vAlign w:val="bottom"/>
            <w:hideMark/>
          </w:tcPr>
          <w:p w14:paraId="20266F94"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2.523,0</w:t>
            </w:r>
          </w:p>
        </w:tc>
        <w:tc>
          <w:tcPr>
            <w:tcW w:w="0" w:type="auto"/>
            <w:tcBorders>
              <w:top w:val="nil"/>
              <w:left w:val="nil"/>
              <w:bottom w:val="nil"/>
              <w:right w:val="nil"/>
            </w:tcBorders>
            <w:noWrap/>
            <w:vAlign w:val="bottom"/>
            <w:hideMark/>
          </w:tcPr>
          <w:p w14:paraId="7D93349D"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644,3</w:t>
            </w:r>
          </w:p>
        </w:tc>
        <w:tc>
          <w:tcPr>
            <w:tcW w:w="0" w:type="auto"/>
            <w:tcBorders>
              <w:top w:val="nil"/>
              <w:left w:val="nil"/>
              <w:bottom w:val="nil"/>
              <w:right w:val="nil"/>
            </w:tcBorders>
            <w:noWrap/>
            <w:vAlign w:val="bottom"/>
            <w:hideMark/>
          </w:tcPr>
          <w:p w14:paraId="13565F8D"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140,3</w:t>
            </w:r>
          </w:p>
        </w:tc>
        <w:tc>
          <w:tcPr>
            <w:tcW w:w="0" w:type="auto"/>
            <w:tcBorders>
              <w:top w:val="nil"/>
              <w:left w:val="nil"/>
              <w:bottom w:val="nil"/>
              <w:right w:val="nil"/>
            </w:tcBorders>
            <w:noWrap/>
            <w:vAlign w:val="bottom"/>
            <w:hideMark/>
          </w:tcPr>
          <w:p w14:paraId="739C6914"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527821B2"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270,0</w:t>
            </w:r>
          </w:p>
        </w:tc>
      </w:tr>
      <w:tr w:rsidR="0005049A" w:rsidRPr="0005049A" w14:paraId="603758CA" w14:textId="77777777" w:rsidTr="0005049A">
        <w:trPr>
          <w:trHeight w:val="300"/>
        </w:trPr>
        <w:tc>
          <w:tcPr>
            <w:tcW w:w="0" w:type="auto"/>
            <w:tcBorders>
              <w:top w:val="nil"/>
              <w:left w:val="nil"/>
              <w:bottom w:val="nil"/>
              <w:right w:val="nil"/>
            </w:tcBorders>
            <w:noWrap/>
            <w:vAlign w:val="bottom"/>
            <w:hideMark/>
          </w:tcPr>
          <w:p w14:paraId="667638E1" w14:textId="77777777" w:rsidR="0005049A" w:rsidRPr="0005049A" w:rsidRDefault="0005049A" w:rsidP="0005049A">
            <w:pPr>
              <w:widowControl/>
              <w:rPr>
                <w:color w:val="000000"/>
                <w:sz w:val="22"/>
                <w:szCs w:val="22"/>
                <w:lang w:val="en-US" w:eastAsia="en-US"/>
              </w:rPr>
            </w:pPr>
            <w:r w:rsidRPr="0005049A">
              <w:rPr>
                <w:color w:val="000000"/>
                <w:sz w:val="22"/>
                <w:szCs w:val="22"/>
                <w:lang w:val="en-US" w:eastAsia="en-US"/>
              </w:rPr>
              <w:t>62. Планински брест</w:t>
            </w:r>
          </w:p>
        </w:tc>
        <w:tc>
          <w:tcPr>
            <w:tcW w:w="0" w:type="auto"/>
            <w:tcBorders>
              <w:top w:val="nil"/>
              <w:left w:val="nil"/>
              <w:bottom w:val="nil"/>
              <w:right w:val="nil"/>
            </w:tcBorders>
            <w:noWrap/>
            <w:vAlign w:val="bottom"/>
            <w:hideMark/>
          </w:tcPr>
          <w:p w14:paraId="6070EE39"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3,5</w:t>
            </w:r>
          </w:p>
        </w:tc>
        <w:tc>
          <w:tcPr>
            <w:tcW w:w="0" w:type="auto"/>
            <w:tcBorders>
              <w:top w:val="nil"/>
              <w:left w:val="nil"/>
              <w:bottom w:val="nil"/>
              <w:right w:val="nil"/>
            </w:tcBorders>
            <w:noWrap/>
            <w:vAlign w:val="bottom"/>
            <w:hideMark/>
          </w:tcPr>
          <w:p w14:paraId="676FDC6B"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4967DB4C"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3,5</w:t>
            </w:r>
          </w:p>
        </w:tc>
        <w:tc>
          <w:tcPr>
            <w:tcW w:w="0" w:type="auto"/>
            <w:tcBorders>
              <w:top w:val="nil"/>
              <w:left w:val="nil"/>
              <w:bottom w:val="nil"/>
              <w:right w:val="nil"/>
            </w:tcBorders>
            <w:noWrap/>
            <w:vAlign w:val="bottom"/>
            <w:hideMark/>
          </w:tcPr>
          <w:p w14:paraId="3054D810"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41F1B567"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70C91738"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6D8CA146"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4713E3DB"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611911E9"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19D1112E"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048CDD05"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2B07AAFC"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0,2</w:t>
            </w:r>
          </w:p>
        </w:tc>
      </w:tr>
      <w:tr w:rsidR="0005049A" w:rsidRPr="0005049A" w14:paraId="26EC356F" w14:textId="77777777" w:rsidTr="0005049A">
        <w:trPr>
          <w:trHeight w:val="300"/>
        </w:trPr>
        <w:tc>
          <w:tcPr>
            <w:tcW w:w="0" w:type="auto"/>
            <w:tcBorders>
              <w:top w:val="nil"/>
              <w:left w:val="nil"/>
              <w:bottom w:val="nil"/>
              <w:right w:val="nil"/>
            </w:tcBorders>
            <w:noWrap/>
            <w:vAlign w:val="bottom"/>
            <w:hideMark/>
          </w:tcPr>
          <w:p w14:paraId="46563604" w14:textId="77777777" w:rsidR="0005049A" w:rsidRPr="0005049A" w:rsidRDefault="0005049A" w:rsidP="0005049A">
            <w:pPr>
              <w:widowControl/>
              <w:rPr>
                <w:color w:val="000000"/>
                <w:sz w:val="22"/>
                <w:szCs w:val="22"/>
                <w:lang w:val="en-US" w:eastAsia="en-US"/>
              </w:rPr>
            </w:pPr>
            <w:r w:rsidRPr="0005049A">
              <w:rPr>
                <w:color w:val="000000"/>
                <w:sz w:val="22"/>
                <w:szCs w:val="22"/>
                <w:lang w:val="en-US" w:eastAsia="en-US"/>
              </w:rPr>
              <w:t>64. Млеч</w:t>
            </w:r>
          </w:p>
        </w:tc>
        <w:tc>
          <w:tcPr>
            <w:tcW w:w="0" w:type="auto"/>
            <w:tcBorders>
              <w:top w:val="nil"/>
              <w:left w:val="nil"/>
              <w:bottom w:val="nil"/>
              <w:right w:val="nil"/>
            </w:tcBorders>
            <w:noWrap/>
            <w:vAlign w:val="bottom"/>
            <w:hideMark/>
          </w:tcPr>
          <w:p w14:paraId="74632239"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218,3</w:t>
            </w:r>
          </w:p>
        </w:tc>
        <w:tc>
          <w:tcPr>
            <w:tcW w:w="0" w:type="auto"/>
            <w:tcBorders>
              <w:top w:val="nil"/>
              <w:left w:val="nil"/>
              <w:bottom w:val="nil"/>
              <w:right w:val="nil"/>
            </w:tcBorders>
            <w:noWrap/>
            <w:vAlign w:val="bottom"/>
            <w:hideMark/>
          </w:tcPr>
          <w:p w14:paraId="1A24DEB1"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137FFB0E"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20,4</w:t>
            </w:r>
          </w:p>
        </w:tc>
        <w:tc>
          <w:tcPr>
            <w:tcW w:w="0" w:type="auto"/>
            <w:tcBorders>
              <w:top w:val="nil"/>
              <w:left w:val="nil"/>
              <w:bottom w:val="nil"/>
              <w:right w:val="nil"/>
            </w:tcBorders>
            <w:noWrap/>
            <w:vAlign w:val="bottom"/>
            <w:hideMark/>
          </w:tcPr>
          <w:p w14:paraId="2FCEF7E4"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3208BB53"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19,1</w:t>
            </w:r>
          </w:p>
        </w:tc>
        <w:tc>
          <w:tcPr>
            <w:tcW w:w="0" w:type="auto"/>
            <w:tcBorders>
              <w:top w:val="nil"/>
              <w:left w:val="nil"/>
              <w:bottom w:val="nil"/>
              <w:right w:val="nil"/>
            </w:tcBorders>
            <w:noWrap/>
            <w:vAlign w:val="bottom"/>
            <w:hideMark/>
          </w:tcPr>
          <w:p w14:paraId="14071C4C"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62,7</w:t>
            </w:r>
          </w:p>
        </w:tc>
        <w:tc>
          <w:tcPr>
            <w:tcW w:w="0" w:type="auto"/>
            <w:tcBorders>
              <w:top w:val="nil"/>
              <w:left w:val="nil"/>
              <w:bottom w:val="nil"/>
              <w:right w:val="nil"/>
            </w:tcBorders>
            <w:noWrap/>
            <w:vAlign w:val="bottom"/>
            <w:hideMark/>
          </w:tcPr>
          <w:p w14:paraId="6FD54B79"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64BD662D"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5105CB0D"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116,1</w:t>
            </w:r>
          </w:p>
        </w:tc>
        <w:tc>
          <w:tcPr>
            <w:tcW w:w="0" w:type="auto"/>
            <w:tcBorders>
              <w:top w:val="nil"/>
              <w:left w:val="nil"/>
              <w:bottom w:val="nil"/>
              <w:right w:val="nil"/>
            </w:tcBorders>
            <w:noWrap/>
            <w:vAlign w:val="bottom"/>
            <w:hideMark/>
          </w:tcPr>
          <w:p w14:paraId="664B917B"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7C18FAC4"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65591E4C"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3,7</w:t>
            </w:r>
          </w:p>
        </w:tc>
      </w:tr>
      <w:tr w:rsidR="0005049A" w:rsidRPr="0005049A" w14:paraId="64CAC762" w14:textId="77777777" w:rsidTr="0005049A">
        <w:trPr>
          <w:trHeight w:val="300"/>
        </w:trPr>
        <w:tc>
          <w:tcPr>
            <w:tcW w:w="0" w:type="auto"/>
            <w:tcBorders>
              <w:top w:val="nil"/>
              <w:left w:val="nil"/>
              <w:bottom w:val="nil"/>
              <w:right w:val="nil"/>
            </w:tcBorders>
            <w:noWrap/>
            <w:vAlign w:val="bottom"/>
            <w:hideMark/>
          </w:tcPr>
          <w:p w14:paraId="4ECAA569" w14:textId="77777777" w:rsidR="0005049A" w:rsidRPr="0005049A" w:rsidRDefault="0005049A" w:rsidP="0005049A">
            <w:pPr>
              <w:widowControl/>
              <w:rPr>
                <w:color w:val="000000"/>
                <w:sz w:val="22"/>
                <w:szCs w:val="22"/>
                <w:lang w:val="en-US" w:eastAsia="en-US"/>
              </w:rPr>
            </w:pPr>
            <w:r w:rsidRPr="0005049A">
              <w:rPr>
                <w:color w:val="000000"/>
                <w:sz w:val="22"/>
                <w:szCs w:val="22"/>
                <w:lang w:val="en-US" w:eastAsia="en-US"/>
              </w:rPr>
              <w:t>65. Јавор</w:t>
            </w:r>
          </w:p>
        </w:tc>
        <w:tc>
          <w:tcPr>
            <w:tcW w:w="0" w:type="auto"/>
            <w:tcBorders>
              <w:top w:val="nil"/>
              <w:left w:val="nil"/>
              <w:bottom w:val="nil"/>
              <w:right w:val="nil"/>
            </w:tcBorders>
            <w:noWrap/>
            <w:vAlign w:val="bottom"/>
            <w:hideMark/>
          </w:tcPr>
          <w:p w14:paraId="4F388EED"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895,9</w:t>
            </w:r>
          </w:p>
        </w:tc>
        <w:tc>
          <w:tcPr>
            <w:tcW w:w="0" w:type="auto"/>
            <w:tcBorders>
              <w:top w:val="nil"/>
              <w:left w:val="nil"/>
              <w:bottom w:val="nil"/>
              <w:right w:val="nil"/>
            </w:tcBorders>
            <w:noWrap/>
            <w:vAlign w:val="bottom"/>
            <w:hideMark/>
          </w:tcPr>
          <w:p w14:paraId="47CFF583"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100A6D26"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2,0</w:t>
            </w:r>
          </w:p>
        </w:tc>
        <w:tc>
          <w:tcPr>
            <w:tcW w:w="0" w:type="auto"/>
            <w:tcBorders>
              <w:top w:val="nil"/>
              <w:left w:val="nil"/>
              <w:bottom w:val="nil"/>
              <w:right w:val="nil"/>
            </w:tcBorders>
            <w:noWrap/>
            <w:vAlign w:val="bottom"/>
            <w:hideMark/>
          </w:tcPr>
          <w:p w14:paraId="7B09F403"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281,7</w:t>
            </w:r>
          </w:p>
        </w:tc>
        <w:tc>
          <w:tcPr>
            <w:tcW w:w="0" w:type="auto"/>
            <w:tcBorders>
              <w:top w:val="nil"/>
              <w:left w:val="nil"/>
              <w:bottom w:val="nil"/>
              <w:right w:val="nil"/>
            </w:tcBorders>
            <w:noWrap/>
            <w:vAlign w:val="bottom"/>
            <w:hideMark/>
          </w:tcPr>
          <w:p w14:paraId="47E3138C"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257,0</w:t>
            </w:r>
          </w:p>
        </w:tc>
        <w:tc>
          <w:tcPr>
            <w:tcW w:w="0" w:type="auto"/>
            <w:tcBorders>
              <w:top w:val="nil"/>
              <w:left w:val="nil"/>
              <w:bottom w:val="nil"/>
              <w:right w:val="nil"/>
            </w:tcBorders>
            <w:noWrap/>
            <w:vAlign w:val="bottom"/>
            <w:hideMark/>
          </w:tcPr>
          <w:p w14:paraId="6D71B075"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212,3</w:t>
            </w:r>
          </w:p>
        </w:tc>
        <w:tc>
          <w:tcPr>
            <w:tcW w:w="0" w:type="auto"/>
            <w:tcBorders>
              <w:top w:val="nil"/>
              <w:left w:val="nil"/>
              <w:bottom w:val="nil"/>
              <w:right w:val="nil"/>
            </w:tcBorders>
            <w:noWrap/>
            <w:vAlign w:val="bottom"/>
            <w:hideMark/>
          </w:tcPr>
          <w:p w14:paraId="3D8B6719"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75,8</w:t>
            </w:r>
          </w:p>
        </w:tc>
        <w:tc>
          <w:tcPr>
            <w:tcW w:w="0" w:type="auto"/>
            <w:tcBorders>
              <w:top w:val="nil"/>
              <w:left w:val="nil"/>
              <w:bottom w:val="nil"/>
              <w:right w:val="nil"/>
            </w:tcBorders>
            <w:noWrap/>
            <w:vAlign w:val="bottom"/>
            <w:hideMark/>
          </w:tcPr>
          <w:p w14:paraId="27FF07D2"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67,2</w:t>
            </w:r>
          </w:p>
        </w:tc>
        <w:tc>
          <w:tcPr>
            <w:tcW w:w="0" w:type="auto"/>
            <w:tcBorders>
              <w:top w:val="nil"/>
              <w:left w:val="nil"/>
              <w:bottom w:val="nil"/>
              <w:right w:val="nil"/>
            </w:tcBorders>
            <w:noWrap/>
            <w:vAlign w:val="bottom"/>
            <w:hideMark/>
          </w:tcPr>
          <w:p w14:paraId="7DDBBFAE"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72555F7C"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503CF9D4"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4E491581"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17,4</w:t>
            </w:r>
          </w:p>
        </w:tc>
      </w:tr>
      <w:tr w:rsidR="0005049A" w:rsidRPr="0005049A" w14:paraId="6B000F01" w14:textId="77777777" w:rsidTr="0005049A">
        <w:trPr>
          <w:trHeight w:val="300"/>
        </w:trPr>
        <w:tc>
          <w:tcPr>
            <w:tcW w:w="0" w:type="auto"/>
            <w:tcBorders>
              <w:top w:val="nil"/>
              <w:left w:val="nil"/>
              <w:bottom w:val="nil"/>
              <w:right w:val="nil"/>
            </w:tcBorders>
            <w:noWrap/>
            <w:vAlign w:val="bottom"/>
            <w:hideMark/>
          </w:tcPr>
          <w:p w14:paraId="524FEC6B" w14:textId="77777777" w:rsidR="0005049A" w:rsidRPr="0005049A" w:rsidRDefault="0005049A" w:rsidP="0005049A">
            <w:pPr>
              <w:widowControl/>
              <w:rPr>
                <w:color w:val="000000"/>
                <w:sz w:val="22"/>
                <w:szCs w:val="22"/>
                <w:lang w:val="en-US" w:eastAsia="en-US"/>
              </w:rPr>
            </w:pPr>
            <w:r w:rsidRPr="0005049A">
              <w:rPr>
                <w:color w:val="000000"/>
                <w:sz w:val="22"/>
                <w:szCs w:val="22"/>
                <w:lang w:val="en-US" w:eastAsia="en-US"/>
              </w:rPr>
              <w:t>70. Црни бор</w:t>
            </w:r>
          </w:p>
        </w:tc>
        <w:tc>
          <w:tcPr>
            <w:tcW w:w="0" w:type="auto"/>
            <w:tcBorders>
              <w:top w:val="nil"/>
              <w:left w:val="nil"/>
              <w:bottom w:val="nil"/>
              <w:right w:val="nil"/>
            </w:tcBorders>
            <w:noWrap/>
            <w:vAlign w:val="bottom"/>
            <w:hideMark/>
          </w:tcPr>
          <w:p w14:paraId="5F2D9B56"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5.361,6</w:t>
            </w:r>
          </w:p>
        </w:tc>
        <w:tc>
          <w:tcPr>
            <w:tcW w:w="0" w:type="auto"/>
            <w:tcBorders>
              <w:top w:val="nil"/>
              <w:left w:val="nil"/>
              <w:bottom w:val="nil"/>
              <w:right w:val="nil"/>
            </w:tcBorders>
            <w:noWrap/>
            <w:vAlign w:val="bottom"/>
            <w:hideMark/>
          </w:tcPr>
          <w:p w14:paraId="73AD239B"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543BEAB1"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240,1</w:t>
            </w:r>
          </w:p>
        </w:tc>
        <w:tc>
          <w:tcPr>
            <w:tcW w:w="0" w:type="auto"/>
            <w:tcBorders>
              <w:top w:val="nil"/>
              <w:left w:val="nil"/>
              <w:bottom w:val="nil"/>
              <w:right w:val="nil"/>
            </w:tcBorders>
            <w:noWrap/>
            <w:vAlign w:val="bottom"/>
            <w:hideMark/>
          </w:tcPr>
          <w:p w14:paraId="19A76C08"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1.998,6</w:t>
            </w:r>
          </w:p>
        </w:tc>
        <w:tc>
          <w:tcPr>
            <w:tcW w:w="0" w:type="auto"/>
            <w:tcBorders>
              <w:top w:val="nil"/>
              <w:left w:val="nil"/>
              <w:bottom w:val="nil"/>
              <w:right w:val="nil"/>
            </w:tcBorders>
            <w:noWrap/>
            <w:vAlign w:val="bottom"/>
            <w:hideMark/>
          </w:tcPr>
          <w:p w14:paraId="46E83FAE"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2.421,7</w:t>
            </w:r>
          </w:p>
        </w:tc>
        <w:tc>
          <w:tcPr>
            <w:tcW w:w="0" w:type="auto"/>
            <w:tcBorders>
              <w:top w:val="nil"/>
              <w:left w:val="nil"/>
              <w:bottom w:val="nil"/>
              <w:right w:val="nil"/>
            </w:tcBorders>
            <w:noWrap/>
            <w:vAlign w:val="bottom"/>
            <w:hideMark/>
          </w:tcPr>
          <w:p w14:paraId="56DFC8B5"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645,7</w:t>
            </w:r>
          </w:p>
        </w:tc>
        <w:tc>
          <w:tcPr>
            <w:tcW w:w="0" w:type="auto"/>
            <w:tcBorders>
              <w:top w:val="nil"/>
              <w:left w:val="nil"/>
              <w:bottom w:val="nil"/>
              <w:right w:val="nil"/>
            </w:tcBorders>
            <w:noWrap/>
            <w:vAlign w:val="bottom"/>
            <w:hideMark/>
          </w:tcPr>
          <w:p w14:paraId="6223A111"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55,5</w:t>
            </w:r>
          </w:p>
        </w:tc>
        <w:tc>
          <w:tcPr>
            <w:tcW w:w="0" w:type="auto"/>
            <w:tcBorders>
              <w:top w:val="nil"/>
              <w:left w:val="nil"/>
              <w:bottom w:val="nil"/>
              <w:right w:val="nil"/>
            </w:tcBorders>
            <w:noWrap/>
            <w:vAlign w:val="bottom"/>
            <w:hideMark/>
          </w:tcPr>
          <w:p w14:paraId="0BE6F6CD"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3696BFFC"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504FF226"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26098036"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55885A61"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158,3</w:t>
            </w:r>
          </w:p>
        </w:tc>
      </w:tr>
      <w:tr w:rsidR="0005049A" w:rsidRPr="0005049A" w14:paraId="66B68A77" w14:textId="77777777" w:rsidTr="0005049A">
        <w:trPr>
          <w:trHeight w:val="300"/>
        </w:trPr>
        <w:tc>
          <w:tcPr>
            <w:tcW w:w="0" w:type="auto"/>
            <w:tcBorders>
              <w:top w:val="nil"/>
              <w:left w:val="nil"/>
              <w:bottom w:val="nil"/>
              <w:right w:val="nil"/>
            </w:tcBorders>
            <w:noWrap/>
            <w:vAlign w:val="bottom"/>
            <w:hideMark/>
          </w:tcPr>
          <w:p w14:paraId="7C4C9C69" w14:textId="77777777" w:rsidR="0005049A" w:rsidRPr="0005049A" w:rsidRDefault="0005049A" w:rsidP="0005049A">
            <w:pPr>
              <w:widowControl/>
              <w:rPr>
                <w:color w:val="000000"/>
                <w:sz w:val="22"/>
                <w:szCs w:val="22"/>
                <w:lang w:val="en-US" w:eastAsia="en-US"/>
              </w:rPr>
            </w:pPr>
            <w:r w:rsidRPr="0005049A">
              <w:rPr>
                <w:color w:val="000000"/>
                <w:sz w:val="22"/>
                <w:szCs w:val="22"/>
                <w:lang w:val="en-US" w:eastAsia="en-US"/>
              </w:rPr>
              <w:t>75. Багрем</w:t>
            </w:r>
          </w:p>
        </w:tc>
        <w:tc>
          <w:tcPr>
            <w:tcW w:w="0" w:type="auto"/>
            <w:tcBorders>
              <w:top w:val="nil"/>
              <w:left w:val="nil"/>
              <w:bottom w:val="nil"/>
              <w:right w:val="nil"/>
            </w:tcBorders>
            <w:noWrap/>
            <w:vAlign w:val="bottom"/>
            <w:hideMark/>
          </w:tcPr>
          <w:p w14:paraId="22195C83"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4.811,7</w:t>
            </w:r>
          </w:p>
        </w:tc>
        <w:tc>
          <w:tcPr>
            <w:tcW w:w="0" w:type="auto"/>
            <w:tcBorders>
              <w:top w:val="nil"/>
              <w:left w:val="nil"/>
              <w:bottom w:val="nil"/>
              <w:right w:val="nil"/>
            </w:tcBorders>
            <w:noWrap/>
            <w:vAlign w:val="bottom"/>
            <w:hideMark/>
          </w:tcPr>
          <w:p w14:paraId="41FEC483"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65C5B4E6"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2.575,1</w:t>
            </w:r>
          </w:p>
        </w:tc>
        <w:tc>
          <w:tcPr>
            <w:tcW w:w="0" w:type="auto"/>
            <w:tcBorders>
              <w:top w:val="nil"/>
              <w:left w:val="nil"/>
              <w:bottom w:val="nil"/>
              <w:right w:val="nil"/>
            </w:tcBorders>
            <w:noWrap/>
            <w:vAlign w:val="bottom"/>
            <w:hideMark/>
          </w:tcPr>
          <w:p w14:paraId="6CB9B731"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1.676,9</w:t>
            </w:r>
          </w:p>
        </w:tc>
        <w:tc>
          <w:tcPr>
            <w:tcW w:w="0" w:type="auto"/>
            <w:tcBorders>
              <w:top w:val="nil"/>
              <w:left w:val="nil"/>
              <w:bottom w:val="nil"/>
              <w:right w:val="nil"/>
            </w:tcBorders>
            <w:noWrap/>
            <w:vAlign w:val="bottom"/>
            <w:hideMark/>
          </w:tcPr>
          <w:p w14:paraId="2BB5B243"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386,1</w:t>
            </w:r>
          </w:p>
        </w:tc>
        <w:tc>
          <w:tcPr>
            <w:tcW w:w="0" w:type="auto"/>
            <w:tcBorders>
              <w:top w:val="nil"/>
              <w:left w:val="nil"/>
              <w:bottom w:val="nil"/>
              <w:right w:val="nil"/>
            </w:tcBorders>
            <w:noWrap/>
            <w:vAlign w:val="bottom"/>
            <w:hideMark/>
          </w:tcPr>
          <w:p w14:paraId="748477B3"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39,1</w:t>
            </w:r>
          </w:p>
        </w:tc>
        <w:tc>
          <w:tcPr>
            <w:tcW w:w="0" w:type="auto"/>
            <w:tcBorders>
              <w:top w:val="nil"/>
              <w:left w:val="nil"/>
              <w:bottom w:val="nil"/>
              <w:right w:val="nil"/>
            </w:tcBorders>
            <w:noWrap/>
            <w:vAlign w:val="bottom"/>
            <w:hideMark/>
          </w:tcPr>
          <w:p w14:paraId="18F0F32F"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134,5</w:t>
            </w:r>
          </w:p>
        </w:tc>
        <w:tc>
          <w:tcPr>
            <w:tcW w:w="0" w:type="auto"/>
            <w:tcBorders>
              <w:top w:val="nil"/>
              <w:left w:val="nil"/>
              <w:bottom w:val="nil"/>
              <w:right w:val="nil"/>
            </w:tcBorders>
            <w:noWrap/>
            <w:vAlign w:val="bottom"/>
            <w:hideMark/>
          </w:tcPr>
          <w:p w14:paraId="6EAE0DF0"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2659B569"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5A91557C"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148955CF"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73AD9EEB"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175,1</w:t>
            </w:r>
          </w:p>
        </w:tc>
      </w:tr>
      <w:tr w:rsidR="0005049A" w:rsidRPr="0005049A" w14:paraId="4975DDA2" w14:textId="77777777" w:rsidTr="0005049A">
        <w:trPr>
          <w:trHeight w:val="300"/>
        </w:trPr>
        <w:tc>
          <w:tcPr>
            <w:tcW w:w="0" w:type="auto"/>
            <w:tcBorders>
              <w:top w:val="nil"/>
              <w:left w:val="nil"/>
              <w:bottom w:val="nil"/>
              <w:right w:val="nil"/>
            </w:tcBorders>
            <w:noWrap/>
            <w:vAlign w:val="bottom"/>
            <w:hideMark/>
          </w:tcPr>
          <w:p w14:paraId="03EAE30E" w14:textId="77777777" w:rsidR="0005049A" w:rsidRPr="0005049A" w:rsidRDefault="0005049A" w:rsidP="0005049A">
            <w:pPr>
              <w:widowControl/>
              <w:rPr>
                <w:color w:val="000000"/>
                <w:sz w:val="22"/>
                <w:szCs w:val="22"/>
                <w:lang w:val="en-US" w:eastAsia="en-US"/>
              </w:rPr>
            </w:pPr>
            <w:r w:rsidRPr="0005049A">
              <w:rPr>
                <w:color w:val="000000"/>
                <w:sz w:val="22"/>
                <w:szCs w:val="22"/>
                <w:lang w:val="en-US" w:eastAsia="en-US"/>
              </w:rPr>
              <w:t>79. Црвени храст</w:t>
            </w:r>
          </w:p>
        </w:tc>
        <w:tc>
          <w:tcPr>
            <w:tcW w:w="0" w:type="auto"/>
            <w:tcBorders>
              <w:top w:val="nil"/>
              <w:left w:val="nil"/>
              <w:bottom w:val="nil"/>
              <w:right w:val="nil"/>
            </w:tcBorders>
            <w:noWrap/>
            <w:vAlign w:val="bottom"/>
            <w:hideMark/>
          </w:tcPr>
          <w:p w14:paraId="6515522C"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41,1</w:t>
            </w:r>
          </w:p>
        </w:tc>
        <w:tc>
          <w:tcPr>
            <w:tcW w:w="0" w:type="auto"/>
            <w:tcBorders>
              <w:top w:val="nil"/>
              <w:left w:val="nil"/>
              <w:bottom w:val="nil"/>
              <w:right w:val="nil"/>
            </w:tcBorders>
            <w:noWrap/>
            <w:vAlign w:val="bottom"/>
            <w:hideMark/>
          </w:tcPr>
          <w:p w14:paraId="7DFE43C3"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1E7A919E"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32,2</w:t>
            </w:r>
          </w:p>
        </w:tc>
        <w:tc>
          <w:tcPr>
            <w:tcW w:w="0" w:type="auto"/>
            <w:tcBorders>
              <w:top w:val="nil"/>
              <w:left w:val="nil"/>
              <w:bottom w:val="nil"/>
              <w:right w:val="nil"/>
            </w:tcBorders>
            <w:noWrap/>
            <w:vAlign w:val="bottom"/>
            <w:hideMark/>
          </w:tcPr>
          <w:p w14:paraId="5F3124F3"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8,9</w:t>
            </w:r>
          </w:p>
        </w:tc>
        <w:tc>
          <w:tcPr>
            <w:tcW w:w="0" w:type="auto"/>
            <w:tcBorders>
              <w:top w:val="nil"/>
              <w:left w:val="nil"/>
              <w:bottom w:val="nil"/>
              <w:right w:val="nil"/>
            </w:tcBorders>
            <w:noWrap/>
            <w:vAlign w:val="bottom"/>
            <w:hideMark/>
          </w:tcPr>
          <w:p w14:paraId="7B637436"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316E3813"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6C69FF80"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397BC018"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5B853674"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2086E2E6"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71BB5477"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3AA43AF0"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1,6</w:t>
            </w:r>
          </w:p>
        </w:tc>
      </w:tr>
      <w:tr w:rsidR="0005049A" w:rsidRPr="0005049A" w14:paraId="0CDCA7FE" w14:textId="77777777" w:rsidTr="0005049A">
        <w:trPr>
          <w:trHeight w:val="300"/>
        </w:trPr>
        <w:tc>
          <w:tcPr>
            <w:tcW w:w="0" w:type="auto"/>
            <w:tcBorders>
              <w:top w:val="nil"/>
              <w:left w:val="nil"/>
              <w:bottom w:val="nil"/>
              <w:right w:val="nil"/>
            </w:tcBorders>
            <w:noWrap/>
            <w:vAlign w:val="bottom"/>
            <w:hideMark/>
          </w:tcPr>
          <w:p w14:paraId="49C45E87" w14:textId="77777777" w:rsidR="0005049A" w:rsidRPr="0005049A" w:rsidRDefault="0005049A" w:rsidP="0005049A">
            <w:pPr>
              <w:widowControl/>
              <w:rPr>
                <w:color w:val="000000"/>
                <w:sz w:val="22"/>
                <w:szCs w:val="22"/>
                <w:lang w:val="en-US" w:eastAsia="en-US"/>
              </w:rPr>
            </w:pPr>
            <w:r w:rsidRPr="0005049A">
              <w:rPr>
                <w:color w:val="000000"/>
                <w:sz w:val="22"/>
                <w:szCs w:val="22"/>
                <w:lang w:val="en-US" w:eastAsia="en-US"/>
              </w:rPr>
              <w:t>95. Клен</w:t>
            </w:r>
          </w:p>
        </w:tc>
        <w:tc>
          <w:tcPr>
            <w:tcW w:w="0" w:type="auto"/>
            <w:tcBorders>
              <w:top w:val="nil"/>
              <w:left w:val="nil"/>
              <w:bottom w:val="nil"/>
              <w:right w:val="nil"/>
            </w:tcBorders>
            <w:noWrap/>
            <w:vAlign w:val="bottom"/>
            <w:hideMark/>
          </w:tcPr>
          <w:p w14:paraId="0D6B303F"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1.463,4</w:t>
            </w:r>
          </w:p>
        </w:tc>
        <w:tc>
          <w:tcPr>
            <w:tcW w:w="0" w:type="auto"/>
            <w:tcBorders>
              <w:top w:val="nil"/>
              <w:left w:val="nil"/>
              <w:bottom w:val="nil"/>
              <w:right w:val="nil"/>
            </w:tcBorders>
            <w:noWrap/>
            <w:vAlign w:val="bottom"/>
            <w:hideMark/>
          </w:tcPr>
          <w:p w14:paraId="64269423"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370DE5D9"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504,1</w:t>
            </w:r>
          </w:p>
        </w:tc>
        <w:tc>
          <w:tcPr>
            <w:tcW w:w="0" w:type="auto"/>
            <w:tcBorders>
              <w:top w:val="nil"/>
              <w:left w:val="nil"/>
              <w:bottom w:val="nil"/>
              <w:right w:val="nil"/>
            </w:tcBorders>
            <w:noWrap/>
            <w:vAlign w:val="bottom"/>
            <w:hideMark/>
          </w:tcPr>
          <w:p w14:paraId="2B377539"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660,2</w:t>
            </w:r>
          </w:p>
        </w:tc>
        <w:tc>
          <w:tcPr>
            <w:tcW w:w="0" w:type="auto"/>
            <w:tcBorders>
              <w:top w:val="nil"/>
              <w:left w:val="nil"/>
              <w:bottom w:val="nil"/>
              <w:right w:val="nil"/>
            </w:tcBorders>
            <w:noWrap/>
            <w:vAlign w:val="bottom"/>
            <w:hideMark/>
          </w:tcPr>
          <w:p w14:paraId="0998D8D0"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195,4</w:t>
            </w:r>
          </w:p>
        </w:tc>
        <w:tc>
          <w:tcPr>
            <w:tcW w:w="0" w:type="auto"/>
            <w:tcBorders>
              <w:top w:val="nil"/>
              <w:left w:val="nil"/>
              <w:bottom w:val="nil"/>
              <w:right w:val="nil"/>
            </w:tcBorders>
            <w:noWrap/>
            <w:vAlign w:val="bottom"/>
            <w:hideMark/>
          </w:tcPr>
          <w:p w14:paraId="47C25384"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26,5</w:t>
            </w:r>
          </w:p>
        </w:tc>
        <w:tc>
          <w:tcPr>
            <w:tcW w:w="0" w:type="auto"/>
            <w:tcBorders>
              <w:top w:val="nil"/>
              <w:left w:val="nil"/>
              <w:bottom w:val="nil"/>
              <w:right w:val="nil"/>
            </w:tcBorders>
            <w:noWrap/>
            <w:vAlign w:val="bottom"/>
            <w:hideMark/>
          </w:tcPr>
          <w:p w14:paraId="050AD263"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77,3</w:t>
            </w:r>
          </w:p>
        </w:tc>
        <w:tc>
          <w:tcPr>
            <w:tcW w:w="0" w:type="auto"/>
            <w:tcBorders>
              <w:top w:val="nil"/>
              <w:left w:val="nil"/>
              <w:bottom w:val="nil"/>
              <w:right w:val="nil"/>
            </w:tcBorders>
            <w:noWrap/>
            <w:vAlign w:val="bottom"/>
            <w:hideMark/>
          </w:tcPr>
          <w:p w14:paraId="0B35D4DE"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2B340544"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05BAD986"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6C3798A8"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2BE860F7"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39,2</w:t>
            </w:r>
          </w:p>
        </w:tc>
      </w:tr>
      <w:tr w:rsidR="0005049A" w:rsidRPr="0005049A" w14:paraId="4CD1660E" w14:textId="77777777" w:rsidTr="0005049A">
        <w:trPr>
          <w:trHeight w:val="300"/>
        </w:trPr>
        <w:tc>
          <w:tcPr>
            <w:tcW w:w="0" w:type="auto"/>
            <w:tcBorders>
              <w:top w:val="nil"/>
              <w:left w:val="nil"/>
              <w:bottom w:val="nil"/>
              <w:right w:val="nil"/>
            </w:tcBorders>
            <w:noWrap/>
            <w:vAlign w:val="bottom"/>
            <w:hideMark/>
          </w:tcPr>
          <w:p w14:paraId="082580F6" w14:textId="77777777" w:rsidR="0005049A" w:rsidRPr="0005049A" w:rsidRDefault="0005049A" w:rsidP="0005049A">
            <w:pPr>
              <w:widowControl/>
              <w:rPr>
                <w:color w:val="000000"/>
                <w:sz w:val="22"/>
                <w:szCs w:val="22"/>
                <w:lang w:val="en-US" w:eastAsia="en-US"/>
              </w:rPr>
            </w:pPr>
            <w:r w:rsidRPr="0005049A">
              <w:rPr>
                <w:color w:val="000000"/>
                <w:sz w:val="22"/>
                <w:szCs w:val="22"/>
                <w:lang w:val="en-US" w:eastAsia="en-US"/>
              </w:rPr>
              <w:t>99. Брекиња</w:t>
            </w:r>
          </w:p>
        </w:tc>
        <w:tc>
          <w:tcPr>
            <w:tcW w:w="0" w:type="auto"/>
            <w:tcBorders>
              <w:top w:val="nil"/>
              <w:left w:val="nil"/>
              <w:bottom w:val="nil"/>
              <w:right w:val="nil"/>
            </w:tcBorders>
            <w:noWrap/>
            <w:vAlign w:val="bottom"/>
            <w:hideMark/>
          </w:tcPr>
          <w:p w14:paraId="21D10DFF"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440,3</w:t>
            </w:r>
          </w:p>
        </w:tc>
        <w:tc>
          <w:tcPr>
            <w:tcW w:w="0" w:type="auto"/>
            <w:tcBorders>
              <w:top w:val="nil"/>
              <w:left w:val="nil"/>
              <w:bottom w:val="nil"/>
              <w:right w:val="nil"/>
            </w:tcBorders>
            <w:noWrap/>
            <w:vAlign w:val="bottom"/>
            <w:hideMark/>
          </w:tcPr>
          <w:p w14:paraId="6C12C50D"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271E86A0"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292,1</w:t>
            </w:r>
          </w:p>
        </w:tc>
        <w:tc>
          <w:tcPr>
            <w:tcW w:w="0" w:type="auto"/>
            <w:tcBorders>
              <w:top w:val="nil"/>
              <w:left w:val="nil"/>
              <w:bottom w:val="nil"/>
              <w:right w:val="nil"/>
            </w:tcBorders>
            <w:noWrap/>
            <w:vAlign w:val="bottom"/>
            <w:hideMark/>
          </w:tcPr>
          <w:p w14:paraId="591F6830"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94,2</w:t>
            </w:r>
          </w:p>
        </w:tc>
        <w:tc>
          <w:tcPr>
            <w:tcW w:w="0" w:type="auto"/>
            <w:tcBorders>
              <w:top w:val="nil"/>
              <w:left w:val="nil"/>
              <w:bottom w:val="nil"/>
              <w:right w:val="nil"/>
            </w:tcBorders>
            <w:noWrap/>
            <w:vAlign w:val="bottom"/>
            <w:hideMark/>
          </w:tcPr>
          <w:p w14:paraId="24ECDEE4"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54,0</w:t>
            </w:r>
          </w:p>
        </w:tc>
        <w:tc>
          <w:tcPr>
            <w:tcW w:w="0" w:type="auto"/>
            <w:tcBorders>
              <w:top w:val="nil"/>
              <w:left w:val="nil"/>
              <w:bottom w:val="nil"/>
              <w:right w:val="nil"/>
            </w:tcBorders>
            <w:noWrap/>
            <w:vAlign w:val="bottom"/>
            <w:hideMark/>
          </w:tcPr>
          <w:p w14:paraId="2E2FA86C"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755CF7AB"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0A96636B"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4670C2EF"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6EF3141A"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7E571C02"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0,0</w:t>
            </w:r>
          </w:p>
        </w:tc>
        <w:tc>
          <w:tcPr>
            <w:tcW w:w="0" w:type="auto"/>
            <w:tcBorders>
              <w:top w:val="nil"/>
              <w:left w:val="nil"/>
              <w:bottom w:val="nil"/>
              <w:right w:val="nil"/>
            </w:tcBorders>
            <w:noWrap/>
            <w:vAlign w:val="bottom"/>
            <w:hideMark/>
          </w:tcPr>
          <w:p w14:paraId="6EDA6E96" w14:textId="77777777" w:rsidR="0005049A" w:rsidRPr="0005049A" w:rsidRDefault="0005049A" w:rsidP="0005049A">
            <w:pPr>
              <w:widowControl/>
              <w:jc w:val="right"/>
              <w:rPr>
                <w:color w:val="000000"/>
                <w:sz w:val="22"/>
                <w:szCs w:val="22"/>
                <w:lang w:val="en-US" w:eastAsia="en-US"/>
              </w:rPr>
            </w:pPr>
            <w:r w:rsidRPr="0005049A">
              <w:rPr>
                <w:color w:val="000000"/>
                <w:sz w:val="22"/>
                <w:szCs w:val="22"/>
                <w:lang w:val="en-US" w:eastAsia="en-US"/>
              </w:rPr>
              <w:t>12,2</w:t>
            </w:r>
          </w:p>
        </w:tc>
      </w:tr>
      <w:tr w:rsidR="0005049A" w:rsidRPr="0005049A" w14:paraId="64FDE1B1" w14:textId="77777777" w:rsidTr="0005049A">
        <w:trPr>
          <w:trHeight w:val="300"/>
        </w:trPr>
        <w:tc>
          <w:tcPr>
            <w:tcW w:w="0" w:type="auto"/>
            <w:tcBorders>
              <w:top w:val="single" w:sz="4" w:space="0" w:color="8EA9DB"/>
              <w:left w:val="nil"/>
              <w:bottom w:val="nil"/>
              <w:right w:val="nil"/>
            </w:tcBorders>
            <w:shd w:val="clear" w:color="D9E1F2" w:fill="D9E1F2"/>
            <w:noWrap/>
            <w:vAlign w:val="bottom"/>
            <w:hideMark/>
          </w:tcPr>
          <w:p w14:paraId="184500C7" w14:textId="77777777" w:rsidR="0005049A" w:rsidRPr="0005049A" w:rsidRDefault="0005049A" w:rsidP="0005049A">
            <w:pPr>
              <w:widowControl/>
              <w:rPr>
                <w:b/>
                <w:bCs/>
                <w:color w:val="000000"/>
                <w:sz w:val="22"/>
                <w:szCs w:val="22"/>
                <w:lang w:val="en-US" w:eastAsia="en-US"/>
              </w:rPr>
            </w:pPr>
            <w:r w:rsidRPr="0005049A">
              <w:rPr>
                <w:b/>
                <w:bCs/>
                <w:color w:val="000000"/>
                <w:sz w:val="22"/>
                <w:szCs w:val="22"/>
                <w:lang w:val="en-US" w:eastAsia="en-US"/>
              </w:rPr>
              <w:t xml:space="preserve">Укупно ГЈ </w:t>
            </w:r>
          </w:p>
        </w:tc>
        <w:tc>
          <w:tcPr>
            <w:tcW w:w="0" w:type="auto"/>
            <w:tcBorders>
              <w:top w:val="single" w:sz="4" w:space="0" w:color="8EA9DB"/>
              <w:left w:val="nil"/>
              <w:bottom w:val="nil"/>
              <w:right w:val="nil"/>
            </w:tcBorders>
            <w:shd w:val="clear" w:color="D9E1F2" w:fill="D9E1F2"/>
            <w:noWrap/>
            <w:vAlign w:val="bottom"/>
            <w:hideMark/>
          </w:tcPr>
          <w:p w14:paraId="2A3B9608" w14:textId="77777777" w:rsidR="0005049A" w:rsidRPr="0005049A" w:rsidRDefault="0005049A" w:rsidP="0005049A">
            <w:pPr>
              <w:widowControl/>
              <w:jc w:val="right"/>
              <w:rPr>
                <w:b/>
                <w:bCs/>
                <w:color w:val="000000"/>
                <w:sz w:val="22"/>
                <w:szCs w:val="22"/>
                <w:lang w:val="en-US" w:eastAsia="en-US"/>
              </w:rPr>
            </w:pPr>
            <w:r w:rsidRPr="0005049A">
              <w:rPr>
                <w:b/>
                <w:bCs/>
                <w:color w:val="000000"/>
                <w:sz w:val="22"/>
                <w:szCs w:val="22"/>
                <w:lang w:val="en-US" w:eastAsia="en-US"/>
              </w:rPr>
              <w:t>238.791,4</w:t>
            </w:r>
          </w:p>
        </w:tc>
        <w:tc>
          <w:tcPr>
            <w:tcW w:w="0" w:type="auto"/>
            <w:tcBorders>
              <w:top w:val="single" w:sz="4" w:space="0" w:color="8EA9DB"/>
              <w:left w:val="nil"/>
              <w:bottom w:val="nil"/>
              <w:right w:val="nil"/>
            </w:tcBorders>
            <w:shd w:val="clear" w:color="D9E1F2" w:fill="D9E1F2"/>
            <w:noWrap/>
            <w:vAlign w:val="bottom"/>
            <w:hideMark/>
          </w:tcPr>
          <w:p w14:paraId="4AF76C2D" w14:textId="77777777" w:rsidR="0005049A" w:rsidRPr="0005049A" w:rsidRDefault="0005049A" w:rsidP="0005049A">
            <w:pPr>
              <w:widowControl/>
              <w:jc w:val="right"/>
              <w:rPr>
                <w:b/>
                <w:bCs/>
                <w:color w:val="000000"/>
                <w:sz w:val="22"/>
                <w:szCs w:val="22"/>
                <w:lang w:val="en-US" w:eastAsia="en-US"/>
              </w:rPr>
            </w:pPr>
            <w:r w:rsidRPr="0005049A">
              <w:rPr>
                <w:b/>
                <w:bCs/>
                <w:color w:val="000000"/>
                <w:sz w:val="22"/>
                <w:szCs w:val="22"/>
                <w:lang w:val="en-US" w:eastAsia="en-US"/>
              </w:rPr>
              <w:t>8,1</w:t>
            </w:r>
          </w:p>
        </w:tc>
        <w:tc>
          <w:tcPr>
            <w:tcW w:w="0" w:type="auto"/>
            <w:tcBorders>
              <w:top w:val="single" w:sz="4" w:space="0" w:color="8EA9DB"/>
              <w:left w:val="nil"/>
              <w:bottom w:val="nil"/>
              <w:right w:val="nil"/>
            </w:tcBorders>
            <w:shd w:val="clear" w:color="D9E1F2" w:fill="D9E1F2"/>
            <w:noWrap/>
            <w:vAlign w:val="bottom"/>
            <w:hideMark/>
          </w:tcPr>
          <w:p w14:paraId="10FDC7D4" w14:textId="77777777" w:rsidR="0005049A" w:rsidRPr="0005049A" w:rsidRDefault="0005049A" w:rsidP="0005049A">
            <w:pPr>
              <w:widowControl/>
              <w:jc w:val="right"/>
              <w:rPr>
                <w:b/>
                <w:bCs/>
                <w:color w:val="000000"/>
                <w:sz w:val="22"/>
                <w:szCs w:val="22"/>
                <w:lang w:val="en-US" w:eastAsia="en-US"/>
              </w:rPr>
            </w:pPr>
            <w:r w:rsidRPr="0005049A">
              <w:rPr>
                <w:b/>
                <w:bCs/>
                <w:color w:val="000000"/>
                <w:sz w:val="22"/>
                <w:szCs w:val="22"/>
                <w:lang w:val="en-US" w:eastAsia="en-US"/>
              </w:rPr>
              <w:t>22.305,4</w:t>
            </w:r>
          </w:p>
        </w:tc>
        <w:tc>
          <w:tcPr>
            <w:tcW w:w="0" w:type="auto"/>
            <w:tcBorders>
              <w:top w:val="single" w:sz="4" w:space="0" w:color="8EA9DB"/>
              <w:left w:val="nil"/>
              <w:bottom w:val="nil"/>
              <w:right w:val="nil"/>
            </w:tcBorders>
            <w:shd w:val="clear" w:color="D9E1F2" w:fill="D9E1F2"/>
            <w:noWrap/>
            <w:vAlign w:val="bottom"/>
            <w:hideMark/>
          </w:tcPr>
          <w:p w14:paraId="72E7BC72" w14:textId="77777777" w:rsidR="0005049A" w:rsidRPr="0005049A" w:rsidRDefault="0005049A" w:rsidP="0005049A">
            <w:pPr>
              <w:widowControl/>
              <w:jc w:val="right"/>
              <w:rPr>
                <w:b/>
                <w:bCs/>
                <w:color w:val="000000"/>
                <w:sz w:val="22"/>
                <w:szCs w:val="22"/>
                <w:lang w:val="en-US" w:eastAsia="en-US"/>
              </w:rPr>
            </w:pPr>
            <w:r w:rsidRPr="0005049A">
              <w:rPr>
                <w:b/>
                <w:bCs/>
                <w:color w:val="000000"/>
                <w:sz w:val="22"/>
                <w:szCs w:val="22"/>
                <w:lang w:val="en-US" w:eastAsia="en-US"/>
              </w:rPr>
              <w:t>49.381,2</w:t>
            </w:r>
          </w:p>
        </w:tc>
        <w:tc>
          <w:tcPr>
            <w:tcW w:w="0" w:type="auto"/>
            <w:tcBorders>
              <w:top w:val="single" w:sz="4" w:space="0" w:color="8EA9DB"/>
              <w:left w:val="nil"/>
              <w:bottom w:val="nil"/>
              <w:right w:val="nil"/>
            </w:tcBorders>
            <w:shd w:val="clear" w:color="D9E1F2" w:fill="D9E1F2"/>
            <w:noWrap/>
            <w:vAlign w:val="bottom"/>
            <w:hideMark/>
          </w:tcPr>
          <w:p w14:paraId="3F35569A" w14:textId="77777777" w:rsidR="0005049A" w:rsidRPr="0005049A" w:rsidRDefault="0005049A" w:rsidP="0005049A">
            <w:pPr>
              <w:widowControl/>
              <w:jc w:val="right"/>
              <w:rPr>
                <w:b/>
                <w:bCs/>
                <w:color w:val="000000"/>
                <w:sz w:val="22"/>
                <w:szCs w:val="22"/>
                <w:lang w:val="en-US" w:eastAsia="en-US"/>
              </w:rPr>
            </w:pPr>
            <w:r w:rsidRPr="0005049A">
              <w:rPr>
                <w:b/>
                <w:bCs/>
                <w:color w:val="000000"/>
                <w:sz w:val="22"/>
                <w:szCs w:val="22"/>
                <w:lang w:val="en-US" w:eastAsia="en-US"/>
              </w:rPr>
              <w:t>78.766,4</w:t>
            </w:r>
          </w:p>
        </w:tc>
        <w:tc>
          <w:tcPr>
            <w:tcW w:w="0" w:type="auto"/>
            <w:tcBorders>
              <w:top w:val="single" w:sz="4" w:space="0" w:color="8EA9DB"/>
              <w:left w:val="nil"/>
              <w:bottom w:val="nil"/>
              <w:right w:val="nil"/>
            </w:tcBorders>
            <w:shd w:val="clear" w:color="D9E1F2" w:fill="D9E1F2"/>
            <w:noWrap/>
            <w:vAlign w:val="bottom"/>
            <w:hideMark/>
          </w:tcPr>
          <w:p w14:paraId="7C482F14" w14:textId="77777777" w:rsidR="0005049A" w:rsidRPr="0005049A" w:rsidRDefault="0005049A" w:rsidP="0005049A">
            <w:pPr>
              <w:widowControl/>
              <w:jc w:val="right"/>
              <w:rPr>
                <w:b/>
                <w:bCs/>
                <w:color w:val="000000"/>
                <w:sz w:val="22"/>
                <w:szCs w:val="22"/>
                <w:lang w:val="en-US" w:eastAsia="en-US"/>
              </w:rPr>
            </w:pPr>
            <w:r w:rsidRPr="0005049A">
              <w:rPr>
                <w:b/>
                <w:bCs/>
                <w:color w:val="000000"/>
                <w:sz w:val="22"/>
                <w:szCs w:val="22"/>
                <w:lang w:val="en-US" w:eastAsia="en-US"/>
              </w:rPr>
              <w:t>55.199,4</w:t>
            </w:r>
          </w:p>
        </w:tc>
        <w:tc>
          <w:tcPr>
            <w:tcW w:w="0" w:type="auto"/>
            <w:tcBorders>
              <w:top w:val="single" w:sz="4" w:space="0" w:color="8EA9DB"/>
              <w:left w:val="nil"/>
              <w:bottom w:val="nil"/>
              <w:right w:val="nil"/>
            </w:tcBorders>
            <w:shd w:val="clear" w:color="D9E1F2" w:fill="D9E1F2"/>
            <w:noWrap/>
            <w:vAlign w:val="bottom"/>
            <w:hideMark/>
          </w:tcPr>
          <w:p w14:paraId="784309FF" w14:textId="77777777" w:rsidR="0005049A" w:rsidRPr="0005049A" w:rsidRDefault="0005049A" w:rsidP="0005049A">
            <w:pPr>
              <w:widowControl/>
              <w:jc w:val="right"/>
              <w:rPr>
                <w:b/>
                <w:bCs/>
                <w:color w:val="000000"/>
                <w:sz w:val="22"/>
                <w:szCs w:val="22"/>
                <w:lang w:val="en-US" w:eastAsia="en-US"/>
              </w:rPr>
            </w:pPr>
            <w:r w:rsidRPr="0005049A">
              <w:rPr>
                <w:b/>
                <w:bCs/>
                <w:color w:val="000000"/>
                <w:sz w:val="22"/>
                <w:szCs w:val="22"/>
                <w:lang w:val="en-US" w:eastAsia="en-US"/>
              </w:rPr>
              <w:t>22.555,6</w:t>
            </w:r>
          </w:p>
        </w:tc>
        <w:tc>
          <w:tcPr>
            <w:tcW w:w="0" w:type="auto"/>
            <w:tcBorders>
              <w:top w:val="single" w:sz="4" w:space="0" w:color="8EA9DB"/>
              <w:left w:val="nil"/>
              <w:bottom w:val="nil"/>
              <w:right w:val="nil"/>
            </w:tcBorders>
            <w:shd w:val="clear" w:color="D9E1F2" w:fill="D9E1F2"/>
            <w:noWrap/>
            <w:vAlign w:val="bottom"/>
            <w:hideMark/>
          </w:tcPr>
          <w:p w14:paraId="3EE38608" w14:textId="77777777" w:rsidR="0005049A" w:rsidRPr="0005049A" w:rsidRDefault="0005049A" w:rsidP="0005049A">
            <w:pPr>
              <w:widowControl/>
              <w:jc w:val="right"/>
              <w:rPr>
                <w:b/>
                <w:bCs/>
                <w:color w:val="000000"/>
                <w:sz w:val="22"/>
                <w:szCs w:val="22"/>
                <w:lang w:val="en-US" w:eastAsia="en-US"/>
              </w:rPr>
            </w:pPr>
            <w:r w:rsidRPr="0005049A">
              <w:rPr>
                <w:b/>
                <w:bCs/>
                <w:color w:val="000000"/>
                <w:sz w:val="22"/>
                <w:szCs w:val="22"/>
                <w:lang w:val="en-US" w:eastAsia="en-US"/>
              </w:rPr>
              <w:t>8.050,1</w:t>
            </w:r>
          </w:p>
        </w:tc>
        <w:tc>
          <w:tcPr>
            <w:tcW w:w="0" w:type="auto"/>
            <w:tcBorders>
              <w:top w:val="single" w:sz="4" w:space="0" w:color="8EA9DB"/>
              <w:left w:val="nil"/>
              <w:bottom w:val="nil"/>
              <w:right w:val="nil"/>
            </w:tcBorders>
            <w:shd w:val="clear" w:color="D9E1F2" w:fill="D9E1F2"/>
            <w:noWrap/>
            <w:vAlign w:val="bottom"/>
            <w:hideMark/>
          </w:tcPr>
          <w:p w14:paraId="3999A744" w14:textId="77777777" w:rsidR="0005049A" w:rsidRPr="0005049A" w:rsidRDefault="0005049A" w:rsidP="0005049A">
            <w:pPr>
              <w:widowControl/>
              <w:jc w:val="right"/>
              <w:rPr>
                <w:b/>
                <w:bCs/>
                <w:color w:val="000000"/>
                <w:sz w:val="22"/>
                <w:szCs w:val="22"/>
                <w:lang w:val="en-US" w:eastAsia="en-US"/>
              </w:rPr>
            </w:pPr>
            <w:r w:rsidRPr="0005049A">
              <w:rPr>
                <w:b/>
                <w:bCs/>
                <w:color w:val="000000"/>
                <w:sz w:val="22"/>
                <w:szCs w:val="22"/>
                <w:lang w:val="en-US" w:eastAsia="en-US"/>
              </w:rPr>
              <w:t>1.826,2</w:t>
            </w:r>
          </w:p>
        </w:tc>
        <w:tc>
          <w:tcPr>
            <w:tcW w:w="0" w:type="auto"/>
            <w:tcBorders>
              <w:top w:val="single" w:sz="4" w:space="0" w:color="8EA9DB"/>
              <w:left w:val="nil"/>
              <w:bottom w:val="nil"/>
              <w:right w:val="nil"/>
            </w:tcBorders>
            <w:shd w:val="clear" w:color="D9E1F2" w:fill="D9E1F2"/>
            <w:noWrap/>
            <w:vAlign w:val="bottom"/>
            <w:hideMark/>
          </w:tcPr>
          <w:p w14:paraId="56B2A4AF" w14:textId="77777777" w:rsidR="0005049A" w:rsidRPr="0005049A" w:rsidRDefault="0005049A" w:rsidP="0005049A">
            <w:pPr>
              <w:widowControl/>
              <w:jc w:val="right"/>
              <w:rPr>
                <w:b/>
                <w:bCs/>
                <w:color w:val="000000"/>
                <w:sz w:val="22"/>
                <w:szCs w:val="22"/>
                <w:lang w:val="en-US" w:eastAsia="en-US"/>
              </w:rPr>
            </w:pPr>
            <w:r w:rsidRPr="0005049A">
              <w:rPr>
                <w:b/>
                <w:bCs/>
                <w:color w:val="000000"/>
                <w:sz w:val="22"/>
                <w:szCs w:val="22"/>
                <w:lang w:val="en-US" w:eastAsia="en-US"/>
              </w:rPr>
              <w:t>608,4</w:t>
            </w:r>
          </w:p>
        </w:tc>
        <w:tc>
          <w:tcPr>
            <w:tcW w:w="0" w:type="auto"/>
            <w:tcBorders>
              <w:top w:val="single" w:sz="4" w:space="0" w:color="8EA9DB"/>
              <w:left w:val="nil"/>
              <w:bottom w:val="nil"/>
              <w:right w:val="nil"/>
            </w:tcBorders>
            <w:shd w:val="clear" w:color="D9E1F2" w:fill="D9E1F2"/>
            <w:noWrap/>
            <w:vAlign w:val="bottom"/>
            <w:hideMark/>
          </w:tcPr>
          <w:p w14:paraId="1E64A445" w14:textId="77777777" w:rsidR="0005049A" w:rsidRPr="0005049A" w:rsidRDefault="0005049A" w:rsidP="0005049A">
            <w:pPr>
              <w:widowControl/>
              <w:jc w:val="right"/>
              <w:rPr>
                <w:b/>
                <w:bCs/>
                <w:color w:val="000000"/>
                <w:sz w:val="22"/>
                <w:szCs w:val="22"/>
                <w:lang w:val="en-US" w:eastAsia="en-US"/>
              </w:rPr>
            </w:pPr>
            <w:r w:rsidRPr="0005049A">
              <w:rPr>
                <w:b/>
                <w:bCs/>
                <w:color w:val="000000"/>
                <w:sz w:val="22"/>
                <w:szCs w:val="22"/>
                <w:lang w:val="en-US" w:eastAsia="en-US"/>
              </w:rPr>
              <w:t>90,6</w:t>
            </w:r>
          </w:p>
        </w:tc>
        <w:tc>
          <w:tcPr>
            <w:tcW w:w="0" w:type="auto"/>
            <w:tcBorders>
              <w:top w:val="single" w:sz="4" w:space="0" w:color="8EA9DB"/>
              <w:left w:val="nil"/>
              <w:bottom w:val="nil"/>
              <w:right w:val="nil"/>
            </w:tcBorders>
            <w:shd w:val="clear" w:color="D9E1F2" w:fill="D9E1F2"/>
            <w:noWrap/>
            <w:vAlign w:val="bottom"/>
            <w:hideMark/>
          </w:tcPr>
          <w:p w14:paraId="15FEA49D" w14:textId="77777777" w:rsidR="0005049A" w:rsidRPr="0005049A" w:rsidRDefault="0005049A" w:rsidP="0005049A">
            <w:pPr>
              <w:widowControl/>
              <w:jc w:val="right"/>
              <w:rPr>
                <w:b/>
                <w:bCs/>
                <w:color w:val="000000"/>
                <w:sz w:val="22"/>
                <w:szCs w:val="22"/>
                <w:lang w:val="en-US" w:eastAsia="en-US"/>
              </w:rPr>
            </w:pPr>
            <w:r w:rsidRPr="0005049A">
              <w:rPr>
                <w:b/>
                <w:bCs/>
                <w:color w:val="000000"/>
                <w:sz w:val="22"/>
                <w:szCs w:val="22"/>
                <w:lang w:val="en-US" w:eastAsia="en-US"/>
              </w:rPr>
              <w:t>4.252,6</w:t>
            </w:r>
          </w:p>
        </w:tc>
      </w:tr>
    </w:tbl>
    <w:p w14:paraId="5661207B" w14:textId="77777777" w:rsidR="008F2891" w:rsidRDefault="008F2891" w:rsidP="008F2891">
      <w:pPr>
        <w:rPr>
          <w:lang w:val="sr-Cyrl-RS" w:eastAsia="en-US"/>
        </w:rPr>
      </w:pPr>
    </w:p>
    <w:p w14:paraId="711817AE" w14:textId="48EC5F05" w:rsidR="00032184" w:rsidRPr="00032184" w:rsidRDefault="00032184" w:rsidP="00032184">
      <w:pPr>
        <w:pStyle w:val="a3"/>
      </w:pPr>
      <w:r w:rsidRPr="00032184">
        <w:t xml:space="preserve">У овој газдинској јединици у целини доминирају стабла II, III и IV дебљинског разреда што је разумљиво ако се у обзир узме раније истакнута чињеница да по пореклу доминирају изданачке шуме, да је у укупном шумском фонду јако заступљена врста дрвета </w:t>
      </w:r>
      <w:r w:rsidR="0005049A">
        <w:rPr>
          <w:lang w:val="sr-Cyrl-BA"/>
        </w:rPr>
        <w:t>сребрна</w:t>
      </w:r>
      <w:r w:rsidRPr="00032184">
        <w:t xml:space="preserve"> липа - врста скромнијих димензија у одговарајућој старости од неких других врста дрвећа, пре свега букве и храста китњака.</w:t>
      </w:r>
    </w:p>
    <w:p w14:paraId="44514FC5" w14:textId="77777777" w:rsidR="00032184" w:rsidRPr="00032184" w:rsidRDefault="00032184" w:rsidP="00032184">
      <w:pPr>
        <w:pStyle w:val="a3"/>
      </w:pPr>
      <w:r w:rsidRPr="00032184">
        <w:t>Дебљинска структура ове газдинске јединице може се сматрати средње повољном, а карактерише је следеће:</w:t>
      </w:r>
    </w:p>
    <w:p w14:paraId="1FABA195" w14:textId="371E13C0" w:rsidR="00032184" w:rsidRDefault="00032184" w:rsidP="00032184">
      <w:pPr>
        <w:pStyle w:val="a0"/>
      </w:pPr>
      <w:r w:rsidRPr="00032184">
        <w:t>стабла врста дрвећа (</w:t>
      </w:r>
      <w:r w:rsidR="0005049A">
        <w:t>сребрне</w:t>
      </w:r>
      <w:r w:rsidRPr="00032184">
        <w:t xml:space="preserve"> липе, китњака, букве и цера) достижу прсне пречнике у VII, VIII и IX дебљинског разреда (преко </w:t>
      </w:r>
      <w:r w:rsidR="0005049A">
        <w:t>9</w:t>
      </w:r>
      <w:r w:rsidRPr="00032184">
        <w:t>0 cm);</w:t>
      </w:r>
    </w:p>
    <w:p w14:paraId="2CBFA817" w14:textId="26FE3377" w:rsidR="00032184" w:rsidRDefault="00032184" w:rsidP="00032184">
      <w:pPr>
        <w:pStyle w:val="a0"/>
      </w:pPr>
      <w:r w:rsidRPr="00032184">
        <w:t>стабла пратећих врста дрвећа (</w:t>
      </w:r>
      <w:r w:rsidR="0005049A">
        <w:t>граб</w:t>
      </w:r>
      <w:r w:rsidRPr="00032184">
        <w:t>, трешња, јавор,</w:t>
      </w:r>
      <w:r w:rsidR="0005049A">
        <w:t xml:space="preserve"> клен,</w:t>
      </w:r>
      <w:r w:rsidRPr="00032184">
        <w:t xml:space="preserve"> млеч) достижу димензије преко 50 и 60 cm (V и VI дебљински разред);</w:t>
      </w:r>
    </w:p>
    <w:p w14:paraId="5B05E4AB" w14:textId="7DCC8892" w:rsidR="00032184" w:rsidRPr="00032184" w:rsidRDefault="00032184" w:rsidP="00032184">
      <w:pPr>
        <w:pStyle w:val="a0"/>
      </w:pPr>
      <w:r w:rsidRPr="00032184">
        <w:t>доминирају запремине средње јаких стабала, при чему је знатно учешће и запремине танких стабала (I и II разред) пре свега код багрема</w:t>
      </w:r>
      <w:r w:rsidR="0005049A">
        <w:t>, црног</w:t>
      </w:r>
      <w:r w:rsidRPr="00032184">
        <w:t xml:space="preserve"> јасена</w:t>
      </w:r>
      <w:r w:rsidR="0005049A">
        <w:t xml:space="preserve"> и граба</w:t>
      </w:r>
      <w:r w:rsidRPr="00032184">
        <w:t>.</w:t>
      </w:r>
    </w:p>
    <w:p w14:paraId="0C226378" w14:textId="77777777" w:rsidR="00032184" w:rsidRPr="00032184" w:rsidRDefault="00032184" w:rsidP="00032184">
      <w:pPr>
        <w:pStyle w:val="a3"/>
      </w:pPr>
      <w:r w:rsidRPr="00032184">
        <w:t>Присуство стабала јаких димензија основних, пратећих и других врста дрвећа указује на висок производни потенцијал станишта (далеко боље би био искоришћен у шумама високог узгојног облика), а шира дистрибуција запремине у појединим газдинским типовима на диверзитет унутар врсте, локалног карактера.</w:t>
      </w:r>
    </w:p>
    <w:p w14:paraId="1E4EA2ED" w14:textId="77777777" w:rsidR="00032184" w:rsidRPr="00032184" w:rsidRDefault="00032184" w:rsidP="00032184">
      <w:pPr>
        <w:pStyle w:val="a3"/>
      </w:pPr>
      <w:r w:rsidRPr="00032184">
        <w:t>Оваква структура запремине, као што је већ поменуто, последица је порекла састојина, њихове старости, особина врста дрвећа које их граде, узгојног облика, станишних услова и досадашњег газдинског третмана у већини газдинских типова ове газдинске јединице.</w:t>
      </w:r>
    </w:p>
    <w:p w14:paraId="20A483F8" w14:textId="5B1DC156" w:rsidR="007D1365" w:rsidRPr="006F3720" w:rsidRDefault="0034569C" w:rsidP="003D6D42">
      <w:pPr>
        <w:pStyle w:val="Quote"/>
        <w:rPr>
          <w:lang w:val="sr-Cyrl-RS"/>
        </w:rPr>
      </w:pPr>
      <w:r>
        <w:rPr>
          <w:lang w:val="sr-Cyrl-RS"/>
        </w:rPr>
        <w:t xml:space="preserve">Табела </w:t>
      </w:r>
      <w:r w:rsidR="002E2674">
        <w:rPr>
          <w:lang w:val="sr-Cyrl-RS"/>
        </w:rPr>
        <w:t>16</w:t>
      </w:r>
      <w:r w:rsidR="003D6D42" w:rsidRPr="000A3A2F">
        <w:rPr>
          <w:lang w:val="sr-Cyrl-RS"/>
        </w:rPr>
        <w:t>-</w:t>
      </w:r>
      <w:r w:rsidR="007D1365" w:rsidRPr="000A3A2F">
        <w:rPr>
          <w:lang w:val="sr-Cyrl-RS"/>
        </w:rPr>
        <w:t xml:space="preserve"> Стање </w:t>
      </w:r>
      <w:r w:rsidR="00032184">
        <w:rPr>
          <w:lang w:val="sr-Cyrl-RS"/>
        </w:rPr>
        <w:t xml:space="preserve">шума </w:t>
      </w:r>
      <w:r w:rsidR="007D1365" w:rsidRPr="000A3A2F">
        <w:rPr>
          <w:lang w:val="sr-Cyrl-RS"/>
        </w:rPr>
        <w:t>према дебљинској категорији</w:t>
      </w:r>
    </w:p>
    <w:tbl>
      <w:tblPr>
        <w:tblW w:w="5000" w:type="pct"/>
        <w:jc w:val="center"/>
        <w:tblLook w:val="04A0" w:firstRow="1" w:lastRow="0" w:firstColumn="1" w:lastColumn="0" w:noHBand="0" w:noVBand="1"/>
      </w:tblPr>
      <w:tblGrid>
        <w:gridCol w:w="8120"/>
        <w:gridCol w:w="4762"/>
        <w:gridCol w:w="3921"/>
        <w:gridCol w:w="3599"/>
      </w:tblGrid>
      <w:tr w:rsidR="00380878" w:rsidRPr="007851C4" w14:paraId="779F85A0" w14:textId="77777777" w:rsidTr="007851C4">
        <w:trPr>
          <w:trHeight w:val="227"/>
          <w:tblHeader/>
          <w:jc w:val="center"/>
        </w:trPr>
        <w:tc>
          <w:tcPr>
            <w:tcW w:w="1990" w:type="pct"/>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hideMark/>
          </w:tcPr>
          <w:p w14:paraId="49FE7C0B" w14:textId="77777777" w:rsidR="00380878" w:rsidRPr="007851C4" w:rsidRDefault="00380878" w:rsidP="00380878">
            <w:pPr>
              <w:widowControl/>
              <w:jc w:val="center"/>
              <w:rPr>
                <w:b/>
                <w:bCs/>
                <w:color w:val="000000"/>
                <w:sz w:val="22"/>
                <w:szCs w:val="22"/>
                <w:lang w:val="sr-Cyrl-RS" w:eastAsia="en-US"/>
              </w:rPr>
            </w:pPr>
            <w:r w:rsidRPr="007851C4">
              <w:rPr>
                <w:b/>
                <w:bCs/>
                <w:color w:val="000000"/>
                <w:sz w:val="22"/>
                <w:szCs w:val="22"/>
                <w:lang w:val="sr-Cyrl-RS" w:eastAsia="en-US"/>
              </w:rPr>
              <w:t>Дебљинска категорија</w:t>
            </w:r>
          </w:p>
        </w:tc>
        <w:tc>
          <w:tcPr>
            <w:tcW w:w="1167" w:type="pct"/>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42E9852B" w14:textId="77777777" w:rsidR="00380878" w:rsidRPr="007851C4" w:rsidRDefault="00380878" w:rsidP="00380878">
            <w:pPr>
              <w:widowControl/>
              <w:jc w:val="center"/>
              <w:rPr>
                <w:b/>
                <w:bCs/>
                <w:color w:val="000000"/>
                <w:sz w:val="22"/>
                <w:szCs w:val="22"/>
                <w:lang w:val="sr-Cyrl-RS" w:eastAsia="en-US"/>
              </w:rPr>
            </w:pPr>
            <w:r w:rsidRPr="007851C4">
              <w:rPr>
                <w:b/>
                <w:bCs/>
                <w:color w:val="000000"/>
                <w:sz w:val="22"/>
                <w:szCs w:val="22"/>
                <w:lang w:val="sr-Cyrl-RS" w:eastAsia="en-US"/>
              </w:rPr>
              <w:t>П р е ч н и к</w:t>
            </w:r>
          </w:p>
        </w:tc>
        <w:tc>
          <w:tcPr>
            <w:tcW w:w="1843" w:type="pct"/>
            <w:gridSpan w:val="2"/>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13A68DED" w14:textId="77777777" w:rsidR="00380878" w:rsidRPr="007851C4" w:rsidRDefault="00380878" w:rsidP="00380878">
            <w:pPr>
              <w:widowControl/>
              <w:jc w:val="center"/>
              <w:rPr>
                <w:b/>
                <w:bCs/>
                <w:color w:val="000000"/>
                <w:sz w:val="22"/>
                <w:szCs w:val="22"/>
                <w:lang w:val="sr-Cyrl-RS" w:eastAsia="en-US"/>
              </w:rPr>
            </w:pPr>
            <w:r w:rsidRPr="007851C4">
              <w:rPr>
                <w:b/>
                <w:bCs/>
                <w:color w:val="000000"/>
                <w:sz w:val="22"/>
                <w:szCs w:val="22"/>
                <w:lang w:val="sr-Cyrl-RS" w:eastAsia="en-US"/>
              </w:rPr>
              <w:t>Запремина</w:t>
            </w:r>
          </w:p>
        </w:tc>
      </w:tr>
      <w:tr w:rsidR="00380878" w:rsidRPr="007851C4" w14:paraId="0518E203" w14:textId="77777777" w:rsidTr="007851C4">
        <w:trPr>
          <w:trHeight w:val="227"/>
          <w:tblHeader/>
          <w:jc w:val="center"/>
        </w:trPr>
        <w:tc>
          <w:tcPr>
            <w:tcW w:w="1990" w:type="pct"/>
            <w:vMerge/>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3DD644BC" w14:textId="77777777" w:rsidR="00380878" w:rsidRPr="007851C4" w:rsidRDefault="00380878" w:rsidP="00380878">
            <w:pPr>
              <w:widowControl/>
              <w:rPr>
                <w:b/>
                <w:bCs/>
                <w:color w:val="000000"/>
                <w:sz w:val="22"/>
                <w:szCs w:val="22"/>
                <w:lang w:val="sr-Cyrl-RS" w:eastAsia="en-US"/>
              </w:rPr>
            </w:pPr>
          </w:p>
        </w:tc>
        <w:tc>
          <w:tcPr>
            <w:tcW w:w="1167" w:type="pct"/>
            <w:tcBorders>
              <w:top w:val="nil"/>
              <w:left w:val="nil"/>
              <w:bottom w:val="single" w:sz="4" w:space="0" w:color="auto"/>
              <w:right w:val="single" w:sz="4" w:space="0" w:color="auto"/>
            </w:tcBorders>
            <w:shd w:val="clear" w:color="auto" w:fill="DEEAF6" w:themeFill="accent5" w:themeFillTint="33"/>
            <w:noWrap/>
            <w:vAlign w:val="center"/>
            <w:hideMark/>
          </w:tcPr>
          <w:p w14:paraId="6017B2A4" w14:textId="77777777" w:rsidR="00380878" w:rsidRPr="007851C4" w:rsidRDefault="00380878" w:rsidP="00380878">
            <w:pPr>
              <w:widowControl/>
              <w:jc w:val="center"/>
              <w:rPr>
                <w:b/>
                <w:bCs/>
                <w:color w:val="000000"/>
                <w:sz w:val="22"/>
                <w:szCs w:val="22"/>
                <w:lang w:val="sr-Cyrl-RS" w:eastAsia="en-US"/>
              </w:rPr>
            </w:pPr>
            <w:r w:rsidRPr="007851C4">
              <w:rPr>
                <w:b/>
                <w:bCs/>
                <w:color w:val="000000"/>
                <w:sz w:val="22"/>
                <w:szCs w:val="22"/>
                <w:lang w:val="sr-Cyrl-RS" w:eastAsia="en-US"/>
              </w:rPr>
              <w:t>(cm)</w:t>
            </w:r>
          </w:p>
        </w:tc>
        <w:tc>
          <w:tcPr>
            <w:tcW w:w="961" w:type="pct"/>
            <w:tcBorders>
              <w:top w:val="nil"/>
              <w:left w:val="nil"/>
              <w:bottom w:val="single" w:sz="4" w:space="0" w:color="auto"/>
              <w:right w:val="single" w:sz="4" w:space="0" w:color="auto"/>
            </w:tcBorders>
            <w:shd w:val="clear" w:color="auto" w:fill="DEEAF6" w:themeFill="accent5" w:themeFillTint="33"/>
            <w:noWrap/>
            <w:vAlign w:val="center"/>
            <w:hideMark/>
          </w:tcPr>
          <w:p w14:paraId="082D2F53" w14:textId="77777777" w:rsidR="00380878" w:rsidRPr="007851C4" w:rsidRDefault="00380878" w:rsidP="00380878">
            <w:pPr>
              <w:widowControl/>
              <w:jc w:val="center"/>
              <w:rPr>
                <w:b/>
                <w:bCs/>
                <w:color w:val="000000"/>
                <w:sz w:val="22"/>
                <w:szCs w:val="22"/>
                <w:lang w:val="sr-Cyrl-RS" w:eastAsia="en-US"/>
              </w:rPr>
            </w:pPr>
            <w:r w:rsidRPr="007851C4">
              <w:rPr>
                <w:b/>
                <w:bCs/>
                <w:color w:val="000000"/>
                <w:sz w:val="22"/>
                <w:szCs w:val="22"/>
                <w:lang w:val="sr-Cyrl-RS" w:eastAsia="en-US"/>
              </w:rPr>
              <w:t>m</w:t>
            </w:r>
            <w:r w:rsidRPr="007851C4">
              <w:rPr>
                <w:b/>
                <w:bCs/>
                <w:color w:val="000000"/>
                <w:sz w:val="22"/>
                <w:szCs w:val="22"/>
                <w:vertAlign w:val="superscript"/>
                <w:lang w:val="sr-Cyrl-RS" w:eastAsia="en-US"/>
              </w:rPr>
              <w:t>3</w:t>
            </w:r>
          </w:p>
        </w:tc>
        <w:tc>
          <w:tcPr>
            <w:tcW w:w="882" w:type="pct"/>
            <w:tcBorders>
              <w:top w:val="nil"/>
              <w:left w:val="nil"/>
              <w:bottom w:val="single" w:sz="4" w:space="0" w:color="auto"/>
              <w:right w:val="single" w:sz="4" w:space="0" w:color="auto"/>
            </w:tcBorders>
            <w:shd w:val="clear" w:color="auto" w:fill="DEEAF6" w:themeFill="accent5" w:themeFillTint="33"/>
            <w:noWrap/>
            <w:vAlign w:val="center"/>
            <w:hideMark/>
          </w:tcPr>
          <w:p w14:paraId="487D2C4A" w14:textId="77777777" w:rsidR="00380878" w:rsidRPr="007851C4" w:rsidRDefault="00380878" w:rsidP="00380878">
            <w:pPr>
              <w:widowControl/>
              <w:jc w:val="center"/>
              <w:rPr>
                <w:b/>
                <w:bCs/>
                <w:color w:val="000000"/>
                <w:sz w:val="22"/>
                <w:szCs w:val="22"/>
                <w:lang w:val="sr-Cyrl-RS" w:eastAsia="en-US"/>
              </w:rPr>
            </w:pPr>
            <w:r w:rsidRPr="007851C4">
              <w:rPr>
                <w:b/>
                <w:bCs/>
                <w:color w:val="000000"/>
                <w:sz w:val="22"/>
                <w:szCs w:val="22"/>
                <w:lang w:val="sr-Cyrl-RS" w:eastAsia="en-US"/>
              </w:rPr>
              <w:t>%</w:t>
            </w:r>
          </w:p>
        </w:tc>
      </w:tr>
      <w:tr w:rsidR="007851C4" w:rsidRPr="007851C4" w14:paraId="50E598A7" w14:textId="77777777" w:rsidTr="007851C4">
        <w:trPr>
          <w:trHeight w:val="227"/>
          <w:jc w:val="center"/>
        </w:trPr>
        <w:tc>
          <w:tcPr>
            <w:tcW w:w="1990" w:type="pct"/>
            <w:tcBorders>
              <w:top w:val="nil"/>
              <w:left w:val="single" w:sz="4" w:space="0" w:color="auto"/>
              <w:bottom w:val="single" w:sz="4" w:space="0" w:color="auto"/>
              <w:right w:val="single" w:sz="4" w:space="0" w:color="auto"/>
            </w:tcBorders>
            <w:noWrap/>
            <w:vAlign w:val="center"/>
            <w:hideMark/>
          </w:tcPr>
          <w:p w14:paraId="26A33960" w14:textId="77777777" w:rsidR="007851C4" w:rsidRPr="007851C4" w:rsidRDefault="007851C4" w:rsidP="007851C4">
            <w:pPr>
              <w:widowControl/>
              <w:rPr>
                <w:color w:val="000000"/>
                <w:sz w:val="22"/>
                <w:szCs w:val="22"/>
                <w:lang w:val="sr-Cyrl-RS" w:eastAsia="en-US"/>
              </w:rPr>
            </w:pPr>
            <w:r w:rsidRPr="007851C4">
              <w:rPr>
                <w:color w:val="000000"/>
                <w:sz w:val="22"/>
                <w:szCs w:val="22"/>
                <w:lang w:val="sr-Cyrl-RS" w:eastAsia="en-US"/>
              </w:rPr>
              <w:t>1. Танак материјал</w:t>
            </w:r>
          </w:p>
        </w:tc>
        <w:tc>
          <w:tcPr>
            <w:tcW w:w="1167" w:type="pct"/>
            <w:tcBorders>
              <w:top w:val="nil"/>
              <w:left w:val="nil"/>
              <w:bottom w:val="single" w:sz="4" w:space="0" w:color="auto"/>
              <w:right w:val="single" w:sz="4" w:space="0" w:color="auto"/>
            </w:tcBorders>
            <w:noWrap/>
            <w:vAlign w:val="center"/>
            <w:hideMark/>
          </w:tcPr>
          <w:p w14:paraId="5EDCD8C3" w14:textId="77777777" w:rsidR="007851C4" w:rsidRPr="007851C4" w:rsidRDefault="007851C4" w:rsidP="007851C4">
            <w:pPr>
              <w:widowControl/>
              <w:jc w:val="center"/>
              <w:rPr>
                <w:color w:val="000000"/>
                <w:sz w:val="22"/>
                <w:szCs w:val="22"/>
                <w:lang w:val="sr-Cyrl-RS" w:eastAsia="en-US"/>
              </w:rPr>
            </w:pPr>
            <w:r w:rsidRPr="007851C4">
              <w:rPr>
                <w:color w:val="000000"/>
                <w:sz w:val="22"/>
                <w:szCs w:val="22"/>
                <w:lang w:val="sr-Cyrl-RS" w:eastAsia="en-US"/>
              </w:rPr>
              <w:t>&lt; 30    сm</w:t>
            </w:r>
          </w:p>
        </w:tc>
        <w:tc>
          <w:tcPr>
            <w:tcW w:w="961" w:type="pct"/>
            <w:tcBorders>
              <w:top w:val="single" w:sz="4" w:space="0" w:color="auto"/>
              <w:left w:val="single" w:sz="4" w:space="0" w:color="auto"/>
              <w:bottom w:val="single" w:sz="4" w:space="0" w:color="auto"/>
              <w:right w:val="single" w:sz="4" w:space="0" w:color="auto"/>
            </w:tcBorders>
            <w:noWrap/>
          </w:tcPr>
          <w:p w14:paraId="59749637" w14:textId="22FD5566" w:rsidR="007851C4" w:rsidRPr="007851C4" w:rsidRDefault="007851C4" w:rsidP="007851C4">
            <w:pPr>
              <w:widowControl/>
              <w:jc w:val="right"/>
              <w:rPr>
                <w:color w:val="000000"/>
                <w:sz w:val="22"/>
                <w:szCs w:val="22"/>
                <w:lang w:val="sr-Cyrl-RS" w:eastAsia="en-US"/>
              </w:rPr>
            </w:pPr>
            <w:r w:rsidRPr="007851C4">
              <w:rPr>
                <w:sz w:val="22"/>
                <w:szCs w:val="22"/>
              </w:rPr>
              <w:t>71.694,7</w:t>
            </w:r>
          </w:p>
        </w:tc>
        <w:tc>
          <w:tcPr>
            <w:tcW w:w="882" w:type="pct"/>
            <w:tcBorders>
              <w:top w:val="single" w:sz="4" w:space="0" w:color="auto"/>
              <w:left w:val="nil"/>
              <w:bottom w:val="single" w:sz="4" w:space="0" w:color="auto"/>
              <w:right w:val="single" w:sz="4" w:space="0" w:color="auto"/>
            </w:tcBorders>
            <w:noWrap/>
          </w:tcPr>
          <w:p w14:paraId="68B3B2F7" w14:textId="08A9ED14" w:rsidR="007851C4" w:rsidRPr="007851C4" w:rsidRDefault="007851C4" w:rsidP="007851C4">
            <w:pPr>
              <w:widowControl/>
              <w:jc w:val="right"/>
              <w:rPr>
                <w:color w:val="000000"/>
                <w:sz w:val="22"/>
                <w:szCs w:val="22"/>
                <w:lang w:val="sr-Cyrl-RS" w:eastAsia="en-US"/>
              </w:rPr>
            </w:pPr>
            <w:r w:rsidRPr="007851C4">
              <w:rPr>
                <w:sz w:val="22"/>
                <w:szCs w:val="22"/>
              </w:rPr>
              <w:t>30,02%</w:t>
            </w:r>
          </w:p>
        </w:tc>
      </w:tr>
      <w:tr w:rsidR="007851C4" w:rsidRPr="007851C4" w14:paraId="03B945D7" w14:textId="77777777" w:rsidTr="007851C4">
        <w:trPr>
          <w:trHeight w:val="227"/>
          <w:jc w:val="center"/>
        </w:trPr>
        <w:tc>
          <w:tcPr>
            <w:tcW w:w="1990" w:type="pct"/>
            <w:tcBorders>
              <w:top w:val="nil"/>
              <w:left w:val="single" w:sz="4" w:space="0" w:color="auto"/>
              <w:bottom w:val="single" w:sz="4" w:space="0" w:color="auto"/>
              <w:right w:val="single" w:sz="4" w:space="0" w:color="auto"/>
            </w:tcBorders>
            <w:noWrap/>
            <w:vAlign w:val="center"/>
            <w:hideMark/>
          </w:tcPr>
          <w:p w14:paraId="131E203A" w14:textId="77777777" w:rsidR="007851C4" w:rsidRPr="007851C4" w:rsidRDefault="007851C4" w:rsidP="007851C4">
            <w:pPr>
              <w:widowControl/>
              <w:rPr>
                <w:color w:val="000000"/>
                <w:sz w:val="22"/>
                <w:szCs w:val="22"/>
                <w:lang w:val="sr-Cyrl-RS" w:eastAsia="en-US"/>
              </w:rPr>
            </w:pPr>
            <w:r w:rsidRPr="007851C4">
              <w:rPr>
                <w:color w:val="000000"/>
                <w:sz w:val="22"/>
                <w:szCs w:val="22"/>
                <w:lang w:val="sr-Cyrl-RS" w:eastAsia="en-US"/>
              </w:rPr>
              <w:t>2. Средње јак материјал</w:t>
            </w:r>
          </w:p>
        </w:tc>
        <w:tc>
          <w:tcPr>
            <w:tcW w:w="1167" w:type="pct"/>
            <w:tcBorders>
              <w:top w:val="nil"/>
              <w:left w:val="nil"/>
              <w:bottom w:val="single" w:sz="4" w:space="0" w:color="auto"/>
              <w:right w:val="single" w:sz="4" w:space="0" w:color="auto"/>
            </w:tcBorders>
            <w:noWrap/>
            <w:vAlign w:val="center"/>
            <w:hideMark/>
          </w:tcPr>
          <w:p w14:paraId="05C71795" w14:textId="77777777" w:rsidR="007851C4" w:rsidRPr="007851C4" w:rsidRDefault="007851C4" w:rsidP="007851C4">
            <w:pPr>
              <w:widowControl/>
              <w:jc w:val="center"/>
              <w:rPr>
                <w:color w:val="000000"/>
                <w:sz w:val="22"/>
                <w:szCs w:val="22"/>
                <w:lang w:val="sr-Cyrl-RS" w:eastAsia="en-US"/>
              </w:rPr>
            </w:pPr>
            <w:r w:rsidRPr="007851C4">
              <w:rPr>
                <w:color w:val="000000"/>
                <w:sz w:val="22"/>
                <w:szCs w:val="22"/>
                <w:lang w:val="sr-Cyrl-RS" w:eastAsia="en-US"/>
              </w:rPr>
              <w:t>31 -50 сm</w:t>
            </w:r>
          </w:p>
        </w:tc>
        <w:tc>
          <w:tcPr>
            <w:tcW w:w="961" w:type="pct"/>
            <w:tcBorders>
              <w:top w:val="nil"/>
              <w:left w:val="single" w:sz="4" w:space="0" w:color="auto"/>
              <w:bottom w:val="single" w:sz="4" w:space="0" w:color="auto"/>
              <w:right w:val="single" w:sz="4" w:space="0" w:color="auto"/>
            </w:tcBorders>
            <w:noWrap/>
          </w:tcPr>
          <w:p w14:paraId="41E05FAF" w14:textId="5BBAE684" w:rsidR="007851C4" w:rsidRPr="007851C4" w:rsidRDefault="007851C4" w:rsidP="007851C4">
            <w:pPr>
              <w:widowControl/>
              <w:jc w:val="right"/>
              <w:rPr>
                <w:color w:val="000000"/>
                <w:sz w:val="22"/>
                <w:szCs w:val="22"/>
                <w:lang w:val="sr-Cyrl-RS" w:eastAsia="en-US"/>
              </w:rPr>
            </w:pPr>
            <w:r w:rsidRPr="007851C4">
              <w:rPr>
                <w:sz w:val="22"/>
                <w:szCs w:val="22"/>
              </w:rPr>
              <w:t>133.965,7</w:t>
            </w:r>
          </w:p>
        </w:tc>
        <w:tc>
          <w:tcPr>
            <w:tcW w:w="882" w:type="pct"/>
            <w:tcBorders>
              <w:top w:val="nil"/>
              <w:left w:val="nil"/>
              <w:bottom w:val="single" w:sz="4" w:space="0" w:color="auto"/>
              <w:right w:val="single" w:sz="4" w:space="0" w:color="auto"/>
            </w:tcBorders>
            <w:noWrap/>
          </w:tcPr>
          <w:p w14:paraId="57C38B06" w14:textId="6DEA9D34" w:rsidR="007851C4" w:rsidRPr="007851C4" w:rsidRDefault="007851C4" w:rsidP="007851C4">
            <w:pPr>
              <w:widowControl/>
              <w:jc w:val="right"/>
              <w:rPr>
                <w:color w:val="000000"/>
                <w:sz w:val="22"/>
                <w:szCs w:val="22"/>
                <w:lang w:val="sr-Cyrl-RS" w:eastAsia="en-US"/>
              </w:rPr>
            </w:pPr>
            <w:r w:rsidRPr="007851C4">
              <w:rPr>
                <w:sz w:val="22"/>
                <w:szCs w:val="22"/>
              </w:rPr>
              <w:t>56,10%</w:t>
            </w:r>
          </w:p>
        </w:tc>
      </w:tr>
      <w:tr w:rsidR="007851C4" w:rsidRPr="007851C4" w14:paraId="30E2C145" w14:textId="77777777" w:rsidTr="007851C4">
        <w:trPr>
          <w:trHeight w:val="227"/>
          <w:jc w:val="center"/>
        </w:trPr>
        <w:tc>
          <w:tcPr>
            <w:tcW w:w="1990" w:type="pct"/>
            <w:tcBorders>
              <w:top w:val="nil"/>
              <w:left w:val="single" w:sz="4" w:space="0" w:color="auto"/>
              <w:bottom w:val="single" w:sz="4" w:space="0" w:color="auto"/>
              <w:right w:val="single" w:sz="4" w:space="0" w:color="auto"/>
            </w:tcBorders>
            <w:noWrap/>
            <w:vAlign w:val="center"/>
            <w:hideMark/>
          </w:tcPr>
          <w:p w14:paraId="75B908B7" w14:textId="77777777" w:rsidR="007851C4" w:rsidRPr="007851C4" w:rsidRDefault="007851C4" w:rsidP="007851C4">
            <w:pPr>
              <w:widowControl/>
              <w:rPr>
                <w:color w:val="000000"/>
                <w:sz w:val="22"/>
                <w:szCs w:val="22"/>
                <w:lang w:val="sr-Cyrl-RS" w:eastAsia="en-US"/>
              </w:rPr>
            </w:pPr>
            <w:r w:rsidRPr="007851C4">
              <w:rPr>
                <w:color w:val="000000"/>
                <w:sz w:val="22"/>
                <w:szCs w:val="22"/>
                <w:lang w:val="sr-Cyrl-RS" w:eastAsia="en-US"/>
              </w:rPr>
              <w:t>3. Јак материјал</w:t>
            </w:r>
          </w:p>
        </w:tc>
        <w:tc>
          <w:tcPr>
            <w:tcW w:w="1167" w:type="pct"/>
            <w:tcBorders>
              <w:top w:val="nil"/>
              <w:left w:val="nil"/>
              <w:bottom w:val="single" w:sz="4" w:space="0" w:color="auto"/>
              <w:right w:val="single" w:sz="4" w:space="0" w:color="auto"/>
            </w:tcBorders>
            <w:noWrap/>
            <w:vAlign w:val="center"/>
            <w:hideMark/>
          </w:tcPr>
          <w:p w14:paraId="56905CD9" w14:textId="77777777" w:rsidR="007851C4" w:rsidRPr="007851C4" w:rsidRDefault="007851C4" w:rsidP="007851C4">
            <w:pPr>
              <w:widowControl/>
              <w:jc w:val="center"/>
              <w:rPr>
                <w:color w:val="000000"/>
                <w:sz w:val="22"/>
                <w:szCs w:val="22"/>
                <w:lang w:val="sr-Cyrl-RS" w:eastAsia="en-US"/>
              </w:rPr>
            </w:pPr>
            <w:r w:rsidRPr="007851C4">
              <w:rPr>
                <w:color w:val="000000"/>
                <w:sz w:val="22"/>
                <w:szCs w:val="22"/>
                <w:lang w:val="sr-Cyrl-RS" w:eastAsia="en-US"/>
              </w:rPr>
              <w:t>&gt; 50    сm</w:t>
            </w:r>
          </w:p>
        </w:tc>
        <w:tc>
          <w:tcPr>
            <w:tcW w:w="961" w:type="pct"/>
            <w:tcBorders>
              <w:top w:val="nil"/>
              <w:left w:val="single" w:sz="4" w:space="0" w:color="auto"/>
              <w:bottom w:val="single" w:sz="4" w:space="0" w:color="auto"/>
              <w:right w:val="single" w:sz="4" w:space="0" w:color="auto"/>
            </w:tcBorders>
            <w:noWrap/>
          </w:tcPr>
          <w:p w14:paraId="7B46E125" w14:textId="2AB3D2F0" w:rsidR="007851C4" w:rsidRPr="007851C4" w:rsidRDefault="007851C4" w:rsidP="007851C4">
            <w:pPr>
              <w:widowControl/>
              <w:jc w:val="right"/>
              <w:rPr>
                <w:color w:val="000000"/>
                <w:sz w:val="22"/>
                <w:szCs w:val="22"/>
                <w:lang w:val="sr-Cyrl-RS" w:eastAsia="en-US"/>
              </w:rPr>
            </w:pPr>
            <w:r w:rsidRPr="007851C4">
              <w:rPr>
                <w:sz w:val="22"/>
                <w:szCs w:val="22"/>
              </w:rPr>
              <w:t>33.131,0</w:t>
            </w:r>
          </w:p>
        </w:tc>
        <w:tc>
          <w:tcPr>
            <w:tcW w:w="882" w:type="pct"/>
            <w:tcBorders>
              <w:top w:val="nil"/>
              <w:left w:val="nil"/>
              <w:bottom w:val="single" w:sz="4" w:space="0" w:color="auto"/>
              <w:right w:val="single" w:sz="4" w:space="0" w:color="auto"/>
            </w:tcBorders>
            <w:noWrap/>
          </w:tcPr>
          <w:p w14:paraId="6938535B" w14:textId="2EF330C8" w:rsidR="007851C4" w:rsidRPr="007851C4" w:rsidRDefault="007851C4" w:rsidP="007851C4">
            <w:pPr>
              <w:widowControl/>
              <w:jc w:val="right"/>
              <w:rPr>
                <w:color w:val="000000"/>
                <w:sz w:val="22"/>
                <w:szCs w:val="22"/>
                <w:lang w:val="sr-Cyrl-RS" w:eastAsia="en-US"/>
              </w:rPr>
            </w:pPr>
            <w:r w:rsidRPr="007851C4">
              <w:rPr>
                <w:sz w:val="22"/>
                <w:szCs w:val="22"/>
              </w:rPr>
              <w:t>13,87%</w:t>
            </w:r>
          </w:p>
        </w:tc>
      </w:tr>
      <w:tr w:rsidR="007851C4" w:rsidRPr="007851C4" w14:paraId="5F57701E" w14:textId="77777777" w:rsidTr="007851C4">
        <w:trPr>
          <w:trHeight w:val="227"/>
          <w:jc w:val="center"/>
        </w:trPr>
        <w:tc>
          <w:tcPr>
            <w:tcW w:w="3157" w:type="pct"/>
            <w:gridSpan w:val="2"/>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hideMark/>
          </w:tcPr>
          <w:p w14:paraId="061D4D89" w14:textId="77777777" w:rsidR="007851C4" w:rsidRPr="007851C4" w:rsidRDefault="007851C4" w:rsidP="007851C4">
            <w:pPr>
              <w:widowControl/>
              <w:jc w:val="center"/>
              <w:rPr>
                <w:b/>
                <w:bCs/>
                <w:color w:val="000000"/>
                <w:sz w:val="22"/>
                <w:szCs w:val="22"/>
                <w:lang w:val="sr-Cyrl-RS" w:eastAsia="en-US"/>
              </w:rPr>
            </w:pPr>
            <w:r w:rsidRPr="007851C4">
              <w:rPr>
                <w:b/>
                <w:bCs/>
                <w:color w:val="000000"/>
                <w:sz w:val="22"/>
                <w:szCs w:val="22"/>
                <w:lang w:val="sr-Cyrl-RS" w:eastAsia="en-US"/>
              </w:rPr>
              <w:t>УКУПНО:</w:t>
            </w:r>
          </w:p>
        </w:tc>
        <w:tc>
          <w:tcPr>
            <w:tcW w:w="961"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tcPr>
          <w:p w14:paraId="2D342F9A" w14:textId="76F705FA" w:rsidR="007851C4" w:rsidRPr="007851C4" w:rsidRDefault="007851C4" w:rsidP="007851C4">
            <w:pPr>
              <w:widowControl/>
              <w:jc w:val="right"/>
              <w:rPr>
                <w:b/>
                <w:bCs/>
                <w:color w:val="000000"/>
                <w:sz w:val="22"/>
                <w:szCs w:val="22"/>
                <w:lang w:val="sr-Cyrl-RS" w:eastAsia="en-US"/>
              </w:rPr>
            </w:pPr>
            <w:r w:rsidRPr="007851C4">
              <w:rPr>
                <w:b/>
                <w:bCs/>
                <w:color w:val="000000"/>
                <w:sz w:val="22"/>
                <w:szCs w:val="22"/>
              </w:rPr>
              <w:t>242.529,4</w:t>
            </w:r>
          </w:p>
        </w:tc>
        <w:tc>
          <w:tcPr>
            <w:tcW w:w="882" w:type="pct"/>
            <w:tcBorders>
              <w:top w:val="single" w:sz="4" w:space="0" w:color="auto"/>
              <w:left w:val="nil"/>
              <w:bottom w:val="single" w:sz="4" w:space="0" w:color="auto"/>
              <w:right w:val="single" w:sz="4" w:space="0" w:color="auto"/>
            </w:tcBorders>
            <w:shd w:val="clear" w:color="auto" w:fill="DEEAF6" w:themeFill="accent5" w:themeFillTint="33"/>
            <w:noWrap/>
          </w:tcPr>
          <w:p w14:paraId="4612EE94" w14:textId="3619996D" w:rsidR="007851C4" w:rsidRPr="007851C4" w:rsidRDefault="007851C4" w:rsidP="007851C4">
            <w:pPr>
              <w:widowControl/>
              <w:jc w:val="right"/>
              <w:rPr>
                <w:b/>
                <w:bCs/>
                <w:color w:val="000000"/>
                <w:sz w:val="22"/>
                <w:szCs w:val="22"/>
                <w:lang w:val="sr-Cyrl-BA" w:eastAsia="en-US"/>
              </w:rPr>
            </w:pPr>
            <w:r>
              <w:rPr>
                <w:b/>
                <w:bCs/>
                <w:sz w:val="22"/>
                <w:szCs w:val="22"/>
                <w:lang w:val="sr-Cyrl-BA"/>
              </w:rPr>
              <w:t>100,00%</w:t>
            </w:r>
          </w:p>
        </w:tc>
      </w:tr>
    </w:tbl>
    <w:p w14:paraId="7C8FBBBC" w14:textId="77777777" w:rsidR="00912FA1" w:rsidRDefault="00912FA1" w:rsidP="000B6C1B">
      <w:pPr>
        <w:pStyle w:val="ListParagraph"/>
        <w:ind w:left="0"/>
        <w:rPr>
          <w:color w:val="FF0000"/>
          <w:lang w:val="sr-Cyrl-RS"/>
        </w:rPr>
      </w:pPr>
    </w:p>
    <w:p w14:paraId="56D1F8CD" w14:textId="14532151" w:rsidR="00032184" w:rsidRPr="00032184" w:rsidRDefault="00032184" w:rsidP="00032184">
      <w:pPr>
        <w:pStyle w:val="a3"/>
      </w:pPr>
      <w:r w:rsidRPr="00032184">
        <w:t>Како се из изнетог табеларног прегледа може запазити, највеће учешће у укупној запремини има средње јак материјал (5</w:t>
      </w:r>
      <w:r w:rsidR="007851C4">
        <w:rPr>
          <w:lang w:val="sr-Cyrl-BA"/>
        </w:rPr>
        <w:t>6,10</w:t>
      </w:r>
      <w:r w:rsidRPr="00032184">
        <w:t>%), затим танак материјал (30,</w:t>
      </w:r>
      <w:r w:rsidR="007851C4">
        <w:rPr>
          <w:lang w:val="sr-Cyrl-BA"/>
        </w:rPr>
        <w:t>02</w:t>
      </w:r>
      <w:r w:rsidRPr="00032184">
        <w:t>%), док учешће јаког материјала износи 1</w:t>
      </w:r>
      <w:r w:rsidR="007851C4">
        <w:rPr>
          <w:lang w:val="sr-Cyrl-BA"/>
        </w:rPr>
        <w:t>3,87</w:t>
      </w:r>
      <w:r w:rsidRPr="00032184">
        <w:t>%. Оваква структура запремине, као што је већ поменуто, последица је старости стабала, особина врста дрвећа, станишних услова и досадашњег газдинског третмана у већини газдинских типова ове газдинске јединице.</w:t>
      </w:r>
    </w:p>
    <w:p w14:paraId="5042C2BD" w14:textId="5431E4C2" w:rsidR="00032184" w:rsidRPr="00032184" w:rsidRDefault="00032184" w:rsidP="00032184">
      <w:pPr>
        <w:pStyle w:val="a3"/>
      </w:pPr>
      <w:r w:rsidRPr="00032184">
        <w:lastRenderedPageBreak/>
        <w:t>Учешће средње јаког и јаког материјала у оквиру ове газдинске јединице износи 69,9</w:t>
      </w:r>
      <w:r w:rsidR="007851C4">
        <w:rPr>
          <w:lang w:val="sr-Cyrl-BA"/>
        </w:rPr>
        <w:t>7</w:t>
      </w:r>
      <w:r w:rsidRPr="00032184">
        <w:t>%. Такав распоред дебљинских категорија, заједно са добном структуром ове газдинске јединице, јасно указује на стање потребе ове газдинске јединице и директно је утицало на формирање и калкулацију планова газдовања шумама.</w:t>
      </w:r>
    </w:p>
    <w:p w14:paraId="3EC7BD72" w14:textId="77777777" w:rsidR="002F1642" w:rsidRPr="003D04C0" w:rsidRDefault="002F1642" w:rsidP="001A7D31">
      <w:pPr>
        <w:pStyle w:val="Heading3"/>
      </w:pPr>
      <w:bookmarkStart w:id="29" w:name="_Toc242429441"/>
      <w:r w:rsidRPr="003D04C0">
        <w:t>2.</w:t>
      </w:r>
      <w:r>
        <w:rPr>
          <w:lang w:val="sr-Cyrl-RS"/>
        </w:rPr>
        <w:t>1.</w:t>
      </w:r>
      <w:r w:rsidRPr="003D04C0">
        <w:t>8.</w:t>
      </w:r>
      <w:r w:rsidRPr="003D04C0">
        <w:tab/>
        <w:t>Стање шума по старосној структури</w:t>
      </w:r>
      <w:bookmarkEnd w:id="29"/>
    </w:p>
    <w:p w14:paraId="52A100D2" w14:textId="77777777" w:rsidR="00D5491D" w:rsidRPr="006F3720" w:rsidRDefault="00D5491D" w:rsidP="00654857">
      <w:pPr>
        <w:pStyle w:val="a3"/>
      </w:pPr>
      <w:r w:rsidRPr="006F3720">
        <w:t>Стање шума по старосној структурн (стварни размер добних разреда) приказано је у наредним табеларним прегледима. Ширина добних разреда износи за:</w:t>
      </w:r>
    </w:p>
    <w:p w14:paraId="4022844B" w14:textId="77777777" w:rsidR="00654857" w:rsidRDefault="00D5491D" w:rsidP="00654857">
      <w:pPr>
        <w:pStyle w:val="a"/>
      </w:pPr>
      <w:r w:rsidRPr="006F3720">
        <w:t>високе природне</w:t>
      </w:r>
      <w:r w:rsidR="002655C9" w:rsidRPr="006F3720">
        <w:t xml:space="preserve"> и вештачки подигнуте </w:t>
      </w:r>
      <w:r w:rsidRPr="006F3720">
        <w:t xml:space="preserve"> састоји</w:t>
      </w:r>
      <w:r w:rsidR="00B7779D" w:rsidRPr="006F3720">
        <w:t>не тврдих лишћара</w:t>
      </w:r>
      <w:r w:rsidR="002655C9" w:rsidRPr="006F3720">
        <w:t xml:space="preserve"> ( осим багрема )  </w:t>
      </w:r>
      <w:r w:rsidRPr="006F3720">
        <w:t>20 год.</w:t>
      </w:r>
    </w:p>
    <w:p w14:paraId="7184FB0D" w14:textId="77777777" w:rsidR="00654857" w:rsidRPr="00654857" w:rsidRDefault="00266644" w:rsidP="00654857">
      <w:pPr>
        <w:pStyle w:val="a"/>
      </w:pPr>
      <w:r w:rsidRPr="00654857">
        <w:rPr>
          <w:lang w:val="sr-Cyrl-RS"/>
        </w:rPr>
        <w:t>изданачке састојине</w:t>
      </w:r>
      <w:r w:rsidR="00B7779D" w:rsidRPr="00654857">
        <w:rPr>
          <w:lang w:val="sr-Cyrl-RS"/>
        </w:rPr>
        <w:t xml:space="preserve"> тврдих лишћара</w:t>
      </w:r>
      <w:r w:rsidR="002655C9" w:rsidRPr="00654857">
        <w:rPr>
          <w:lang w:val="sr-Cyrl-RS"/>
        </w:rPr>
        <w:t xml:space="preserve"> ( осим багрема )</w:t>
      </w:r>
      <w:r w:rsidR="00B7779D" w:rsidRPr="00654857">
        <w:rPr>
          <w:lang w:val="sr-Cyrl-RS"/>
        </w:rPr>
        <w:tab/>
      </w:r>
      <w:r w:rsidR="00D5491D" w:rsidRPr="00654857">
        <w:rPr>
          <w:lang w:val="sr-Cyrl-RS"/>
        </w:rPr>
        <w:t>10 год.</w:t>
      </w:r>
    </w:p>
    <w:p w14:paraId="4D936CB8" w14:textId="77777777" w:rsidR="00654857" w:rsidRPr="00654857" w:rsidRDefault="00B7779D" w:rsidP="00654857">
      <w:pPr>
        <w:pStyle w:val="a"/>
      </w:pPr>
      <w:r w:rsidRPr="00654857">
        <w:rPr>
          <w:lang w:val="sr-Cyrl-RS"/>
        </w:rPr>
        <w:t>изданачке</w:t>
      </w:r>
      <w:r w:rsidR="00CA574B" w:rsidRPr="00654857">
        <w:rPr>
          <w:lang w:val="sr-Cyrl-RS"/>
        </w:rPr>
        <w:t xml:space="preserve"> и вештачки подигнуте</w:t>
      </w:r>
      <w:r w:rsidRPr="00654857">
        <w:rPr>
          <w:lang w:val="sr-Cyrl-RS"/>
        </w:rPr>
        <w:t xml:space="preserve"> састојине багрема</w:t>
      </w:r>
      <w:r w:rsidR="003B5AC1" w:rsidRPr="00654857">
        <w:rPr>
          <w:lang w:val="sr-Cyrl-RS"/>
        </w:rPr>
        <w:t xml:space="preserve">, </w:t>
      </w:r>
      <w:r w:rsidR="002655C9" w:rsidRPr="00654857">
        <w:rPr>
          <w:lang w:val="sr-Cyrl-RS"/>
        </w:rPr>
        <w:t>топола</w:t>
      </w:r>
      <w:r w:rsidR="003B5AC1" w:rsidRPr="00654857">
        <w:rPr>
          <w:lang w:val="sr-Cyrl-RS"/>
        </w:rPr>
        <w:t xml:space="preserve"> и врба</w:t>
      </w:r>
      <w:r w:rsidRPr="00654857">
        <w:rPr>
          <w:lang w:val="sr-Cyrl-RS"/>
        </w:rPr>
        <w:tab/>
      </w:r>
      <w:r w:rsidR="00D5491D" w:rsidRPr="00654857">
        <w:rPr>
          <w:lang w:val="sr-Cyrl-RS"/>
        </w:rPr>
        <w:t>5 год.</w:t>
      </w:r>
    </w:p>
    <w:p w14:paraId="17935076" w14:textId="71CC8190" w:rsidR="007F390F" w:rsidRPr="00654857" w:rsidRDefault="00D5491D" w:rsidP="00654857">
      <w:pPr>
        <w:pStyle w:val="a"/>
      </w:pPr>
      <w:r w:rsidRPr="00654857">
        <w:rPr>
          <w:lang w:val="sr-Cyrl-RS"/>
        </w:rPr>
        <w:t>вештачки подигнуте састо</w:t>
      </w:r>
      <w:r w:rsidR="002655C9" w:rsidRPr="00654857">
        <w:rPr>
          <w:lang w:val="sr-Cyrl-RS"/>
        </w:rPr>
        <w:t xml:space="preserve">јине четинара </w:t>
      </w:r>
      <w:r w:rsidR="00B7779D" w:rsidRPr="00654857">
        <w:rPr>
          <w:lang w:val="sr-Cyrl-RS"/>
        </w:rPr>
        <w:tab/>
      </w:r>
      <w:r w:rsidR="0015397D" w:rsidRPr="00654857">
        <w:rPr>
          <w:lang w:val="sr-Cyrl-RS"/>
        </w:rPr>
        <w:t>10 год</w:t>
      </w:r>
    </w:p>
    <w:p w14:paraId="6BB173EA" w14:textId="2BBEAEFA" w:rsidR="00CA574B" w:rsidRDefault="00497FDB" w:rsidP="00654857">
      <w:pPr>
        <w:pStyle w:val="Quote"/>
      </w:pPr>
      <w:r w:rsidRPr="006F3720">
        <w:t xml:space="preserve">  </w:t>
      </w:r>
      <w:r w:rsidR="00CA574B" w:rsidRPr="000A3A2F">
        <w:t>Таб</w:t>
      </w:r>
      <w:r w:rsidR="0034569C">
        <w:t xml:space="preserve">ела </w:t>
      </w:r>
      <w:r w:rsidR="002E2674">
        <w:t>17</w:t>
      </w:r>
      <w:r w:rsidR="003D6D42" w:rsidRPr="000A3A2F">
        <w:t>.-</w:t>
      </w:r>
      <w:r w:rsidR="00654857">
        <w:t>стање шума према основној намени, добним разредима и газдинским типовима шума</w:t>
      </w:r>
    </w:p>
    <w:tbl>
      <w:tblPr>
        <w:tblW w:w="5000" w:type="pct"/>
        <w:tblLook w:val="04A0" w:firstRow="1" w:lastRow="0" w:firstColumn="1" w:lastColumn="0" w:noHBand="0" w:noVBand="1"/>
      </w:tblPr>
      <w:tblGrid>
        <w:gridCol w:w="3276"/>
        <w:gridCol w:w="2338"/>
        <w:gridCol w:w="5501"/>
        <w:gridCol w:w="1023"/>
        <w:gridCol w:w="1061"/>
        <w:gridCol w:w="1096"/>
        <w:gridCol w:w="709"/>
        <w:gridCol w:w="647"/>
        <w:gridCol w:w="601"/>
        <w:gridCol w:w="685"/>
        <w:gridCol w:w="601"/>
        <w:gridCol w:w="601"/>
        <w:gridCol w:w="711"/>
        <w:gridCol w:w="711"/>
        <w:gridCol w:w="851"/>
      </w:tblGrid>
      <w:tr w:rsidR="007E1198" w:rsidRPr="007E1198" w14:paraId="00D38BDA" w14:textId="77777777" w:rsidTr="007E1198">
        <w:trPr>
          <w:trHeight w:val="300"/>
          <w:tblHeader/>
        </w:trPr>
        <w:tc>
          <w:tcPr>
            <w:tcW w:w="807" w:type="pct"/>
            <w:tcBorders>
              <w:top w:val="nil"/>
              <w:left w:val="nil"/>
              <w:bottom w:val="single" w:sz="4" w:space="0" w:color="8EA9DB"/>
              <w:right w:val="nil"/>
            </w:tcBorders>
            <w:shd w:val="clear" w:color="D9E1F2" w:fill="D9E1F2"/>
            <w:vAlign w:val="center"/>
            <w:hideMark/>
          </w:tcPr>
          <w:p w14:paraId="4C5C14F9" w14:textId="77777777" w:rsidR="007E1198" w:rsidRPr="007E1198" w:rsidRDefault="007E1198" w:rsidP="007E1198">
            <w:pPr>
              <w:widowControl/>
              <w:rPr>
                <w:b/>
                <w:bCs/>
                <w:color w:val="000000"/>
                <w:sz w:val="22"/>
                <w:szCs w:val="22"/>
                <w:lang w:val="en-US" w:eastAsia="en-US"/>
              </w:rPr>
            </w:pPr>
            <w:r w:rsidRPr="007E1198">
              <w:rPr>
                <w:b/>
                <w:bCs/>
                <w:color w:val="000000"/>
                <w:sz w:val="22"/>
                <w:szCs w:val="22"/>
                <w:lang w:val="en-US" w:eastAsia="en-US"/>
              </w:rPr>
              <w:t xml:space="preserve">Намена основна </w:t>
            </w:r>
          </w:p>
        </w:tc>
        <w:tc>
          <w:tcPr>
            <w:tcW w:w="577" w:type="pct"/>
            <w:tcBorders>
              <w:top w:val="nil"/>
              <w:left w:val="nil"/>
              <w:bottom w:val="single" w:sz="4" w:space="0" w:color="8EA9DB"/>
              <w:right w:val="nil"/>
            </w:tcBorders>
            <w:shd w:val="clear" w:color="D9E1F2" w:fill="D9E1F2"/>
            <w:vAlign w:val="center"/>
            <w:hideMark/>
          </w:tcPr>
          <w:p w14:paraId="039D7232" w14:textId="77777777" w:rsidR="007E1198" w:rsidRPr="007E1198" w:rsidRDefault="007E1198" w:rsidP="007E1198">
            <w:pPr>
              <w:widowControl/>
              <w:rPr>
                <w:b/>
                <w:bCs/>
                <w:color w:val="000000"/>
                <w:sz w:val="22"/>
                <w:szCs w:val="22"/>
                <w:lang w:val="en-US" w:eastAsia="en-US"/>
              </w:rPr>
            </w:pPr>
            <w:r w:rsidRPr="007E1198">
              <w:rPr>
                <w:b/>
                <w:bCs/>
                <w:color w:val="000000"/>
                <w:sz w:val="22"/>
                <w:szCs w:val="22"/>
                <w:lang w:val="en-US" w:eastAsia="en-US"/>
              </w:rPr>
              <w:t>Ширина добног разреда</w:t>
            </w:r>
          </w:p>
        </w:tc>
        <w:tc>
          <w:tcPr>
            <w:tcW w:w="1352" w:type="pct"/>
            <w:tcBorders>
              <w:top w:val="nil"/>
              <w:left w:val="nil"/>
              <w:bottom w:val="single" w:sz="4" w:space="0" w:color="8EA9DB"/>
              <w:right w:val="nil"/>
            </w:tcBorders>
            <w:shd w:val="clear" w:color="D9E1F2" w:fill="D9E1F2"/>
            <w:vAlign w:val="center"/>
            <w:hideMark/>
          </w:tcPr>
          <w:p w14:paraId="4A32A48E" w14:textId="77777777" w:rsidR="007E1198" w:rsidRPr="007E1198" w:rsidRDefault="007E1198" w:rsidP="007E1198">
            <w:pPr>
              <w:widowControl/>
              <w:rPr>
                <w:b/>
                <w:bCs/>
                <w:color w:val="000000"/>
                <w:sz w:val="22"/>
                <w:szCs w:val="22"/>
                <w:lang w:val="en-US" w:eastAsia="en-US"/>
              </w:rPr>
            </w:pPr>
            <w:r w:rsidRPr="007E1198">
              <w:rPr>
                <w:b/>
                <w:bCs/>
                <w:color w:val="000000"/>
                <w:sz w:val="22"/>
                <w:szCs w:val="22"/>
                <w:lang w:val="en-US" w:eastAsia="en-US"/>
              </w:rPr>
              <w:t>Газдински тип шуме</w:t>
            </w:r>
          </w:p>
        </w:tc>
        <w:tc>
          <w:tcPr>
            <w:tcW w:w="255" w:type="pct"/>
            <w:tcBorders>
              <w:top w:val="nil"/>
              <w:left w:val="nil"/>
              <w:bottom w:val="single" w:sz="4" w:space="0" w:color="8EA9DB"/>
              <w:right w:val="nil"/>
            </w:tcBorders>
            <w:shd w:val="clear" w:color="D9E1F2" w:fill="D9E1F2"/>
            <w:vAlign w:val="center"/>
            <w:hideMark/>
          </w:tcPr>
          <w:p w14:paraId="13DFC4DD"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 xml:space="preserve">Укупно P (ha) </w:t>
            </w:r>
          </w:p>
        </w:tc>
        <w:tc>
          <w:tcPr>
            <w:tcW w:w="258" w:type="pct"/>
            <w:tcBorders>
              <w:top w:val="nil"/>
              <w:left w:val="nil"/>
              <w:bottom w:val="single" w:sz="4" w:space="0" w:color="8EA9DB"/>
              <w:right w:val="nil"/>
            </w:tcBorders>
            <w:shd w:val="clear" w:color="D9E1F2" w:fill="D9E1F2"/>
            <w:vAlign w:val="center"/>
            <w:hideMark/>
          </w:tcPr>
          <w:p w14:paraId="0A900DA2"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 xml:space="preserve">Обрасло слабо </w:t>
            </w:r>
          </w:p>
        </w:tc>
        <w:tc>
          <w:tcPr>
            <w:tcW w:w="273" w:type="pct"/>
            <w:tcBorders>
              <w:top w:val="nil"/>
              <w:left w:val="nil"/>
              <w:bottom w:val="single" w:sz="4" w:space="0" w:color="8EA9DB"/>
              <w:right w:val="nil"/>
            </w:tcBorders>
            <w:shd w:val="clear" w:color="D9E1F2" w:fill="D9E1F2"/>
            <w:vAlign w:val="center"/>
            <w:hideMark/>
          </w:tcPr>
          <w:p w14:paraId="5367ADEE"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 xml:space="preserve">Обрасло добро  </w:t>
            </w:r>
          </w:p>
        </w:tc>
        <w:tc>
          <w:tcPr>
            <w:tcW w:w="178" w:type="pct"/>
            <w:tcBorders>
              <w:top w:val="nil"/>
              <w:left w:val="nil"/>
              <w:bottom w:val="single" w:sz="4" w:space="0" w:color="8EA9DB"/>
              <w:right w:val="nil"/>
            </w:tcBorders>
            <w:shd w:val="clear" w:color="D9E1F2" w:fill="D9E1F2"/>
            <w:vAlign w:val="center"/>
            <w:hideMark/>
          </w:tcPr>
          <w:p w14:paraId="4B887880"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 xml:space="preserve">II </w:t>
            </w:r>
          </w:p>
        </w:tc>
        <w:tc>
          <w:tcPr>
            <w:tcW w:w="163" w:type="pct"/>
            <w:tcBorders>
              <w:top w:val="nil"/>
              <w:left w:val="nil"/>
              <w:bottom w:val="single" w:sz="4" w:space="0" w:color="8EA9DB"/>
              <w:right w:val="nil"/>
            </w:tcBorders>
            <w:shd w:val="clear" w:color="D9E1F2" w:fill="D9E1F2"/>
            <w:vAlign w:val="center"/>
            <w:hideMark/>
          </w:tcPr>
          <w:p w14:paraId="4D8395B3"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 xml:space="preserve">III </w:t>
            </w:r>
          </w:p>
        </w:tc>
        <w:tc>
          <w:tcPr>
            <w:tcW w:w="141" w:type="pct"/>
            <w:tcBorders>
              <w:top w:val="nil"/>
              <w:left w:val="nil"/>
              <w:bottom w:val="single" w:sz="4" w:space="0" w:color="8EA9DB"/>
              <w:right w:val="nil"/>
            </w:tcBorders>
            <w:shd w:val="clear" w:color="D9E1F2" w:fill="D9E1F2"/>
            <w:vAlign w:val="center"/>
            <w:hideMark/>
          </w:tcPr>
          <w:p w14:paraId="4C12CDA4"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 xml:space="preserve">IV </w:t>
            </w:r>
          </w:p>
        </w:tc>
        <w:tc>
          <w:tcPr>
            <w:tcW w:w="172" w:type="pct"/>
            <w:tcBorders>
              <w:top w:val="nil"/>
              <w:left w:val="nil"/>
              <w:bottom w:val="single" w:sz="4" w:space="0" w:color="8EA9DB"/>
              <w:right w:val="nil"/>
            </w:tcBorders>
            <w:shd w:val="clear" w:color="D9E1F2" w:fill="D9E1F2"/>
            <w:vAlign w:val="center"/>
            <w:hideMark/>
          </w:tcPr>
          <w:p w14:paraId="0867EFB6"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 xml:space="preserve">V </w:t>
            </w:r>
          </w:p>
        </w:tc>
        <w:tc>
          <w:tcPr>
            <w:tcW w:w="150" w:type="pct"/>
            <w:tcBorders>
              <w:top w:val="nil"/>
              <w:left w:val="nil"/>
              <w:bottom w:val="single" w:sz="4" w:space="0" w:color="8EA9DB"/>
              <w:right w:val="nil"/>
            </w:tcBorders>
            <w:shd w:val="clear" w:color="D9E1F2" w:fill="D9E1F2"/>
            <w:vAlign w:val="center"/>
            <w:hideMark/>
          </w:tcPr>
          <w:p w14:paraId="1663D882"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 xml:space="preserve">VI </w:t>
            </w:r>
          </w:p>
        </w:tc>
        <w:tc>
          <w:tcPr>
            <w:tcW w:w="144" w:type="pct"/>
            <w:tcBorders>
              <w:top w:val="nil"/>
              <w:left w:val="nil"/>
              <w:bottom w:val="single" w:sz="4" w:space="0" w:color="8EA9DB"/>
              <w:right w:val="nil"/>
            </w:tcBorders>
            <w:shd w:val="clear" w:color="D9E1F2" w:fill="D9E1F2"/>
            <w:vAlign w:val="center"/>
            <w:hideMark/>
          </w:tcPr>
          <w:p w14:paraId="0F75C055"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 xml:space="preserve">VII </w:t>
            </w:r>
          </w:p>
        </w:tc>
        <w:tc>
          <w:tcPr>
            <w:tcW w:w="153" w:type="pct"/>
            <w:tcBorders>
              <w:top w:val="nil"/>
              <w:left w:val="nil"/>
              <w:bottom w:val="single" w:sz="4" w:space="0" w:color="8EA9DB"/>
              <w:right w:val="nil"/>
            </w:tcBorders>
            <w:shd w:val="clear" w:color="D9E1F2" w:fill="D9E1F2"/>
            <w:vAlign w:val="center"/>
            <w:hideMark/>
          </w:tcPr>
          <w:p w14:paraId="33602CD6"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 xml:space="preserve">VIII </w:t>
            </w:r>
          </w:p>
        </w:tc>
        <w:tc>
          <w:tcPr>
            <w:tcW w:w="163" w:type="pct"/>
            <w:tcBorders>
              <w:top w:val="nil"/>
              <w:left w:val="nil"/>
              <w:bottom w:val="single" w:sz="4" w:space="0" w:color="8EA9DB"/>
              <w:right w:val="nil"/>
            </w:tcBorders>
            <w:shd w:val="clear" w:color="D9E1F2" w:fill="D9E1F2"/>
            <w:vAlign w:val="center"/>
            <w:hideMark/>
          </w:tcPr>
          <w:p w14:paraId="0BA4CAD0"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 xml:space="preserve">IX </w:t>
            </w:r>
          </w:p>
        </w:tc>
        <w:tc>
          <w:tcPr>
            <w:tcW w:w="215" w:type="pct"/>
            <w:tcBorders>
              <w:top w:val="nil"/>
              <w:left w:val="nil"/>
              <w:bottom w:val="single" w:sz="4" w:space="0" w:color="8EA9DB"/>
              <w:right w:val="nil"/>
            </w:tcBorders>
            <w:shd w:val="clear" w:color="D9E1F2" w:fill="D9E1F2"/>
            <w:vAlign w:val="center"/>
            <w:hideMark/>
          </w:tcPr>
          <w:p w14:paraId="4C054276"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 xml:space="preserve">X </w:t>
            </w:r>
          </w:p>
        </w:tc>
      </w:tr>
      <w:tr w:rsidR="007E1198" w:rsidRPr="007E1198" w14:paraId="71034304" w14:textId="77777777" w:rsidTr="007E1198">
        <w:trPr>
          <w:trHeight w:val="300"/>
        </w:trPr>
        <w:tc>
          <w:tcPr>
            <w:tcW w:w="807" w:type="pct"/>
            <w:tcBorders>
              <w:top w:val="nil"/>
              <w:left w:val="nil"/>
              <w:bottom w:val="nil"/>
              <w:right w:val="nil"/>
            </w:tcBorders>
            <w:vAlign w:val="bottom"/>
            <w:hideMark/>
          </w:tcPr>
          <w:p w14:paraId="4EA8DBA6" w14:textId="77777777" w:rsidR="007E1198" w:rsidRPr="007E1198" w:rsidRDefault="007E1198" w:rsidP="007E1198">
            <w:pPr>
              <w:widowControl/>
              <w:rPr>
                <w:b/>
                <w:bCs/>
                <w:color w:val="000000"/>
                <w:sz w:val="22"/>
                <w:szCs w:val="22"/>
                <w:lang w:val="en-US" w:eastAsia="en-US"/>
              </w:rPr>
            </w:pPr>
            <w:r w:rsidRPr="007E1198">
              <w:rPr>
                <w:b/>
                <w:bCs/>
                <w:color w:val="000000"/>
                <w:sz w:val="22"/>
                <w:szCs w:val="22"/>
                <w:lang w:val="en-US" w:eastAsia="en-US"/>
              </w:rPr>
              <w:t>58 - Национални парк - I степен заштите</w:t>
            </w:r>
          </w:p>
        </w:tc>
        <w:tc>
          <w:tcPr>
            <w:tcW w:w="577" w:type="pct"/>
            <w:tcBorders>
              <w:top w:val="nil"/>
              <w:left w:val="nil"/>
              <w:bottom w:val="nil"/>
              <w:right w:val="nil"/>
            </w:tcBorders>
            <w:vAlign w:val="bottom"/>
            <w:hideMark/>
          </w:tcPr>
          <w:p w14:paraId="3EFF44A6" w14:textId="77777777" w:rsidR="007E1198" w:rsidRPr="007E1198" w:rsidRDefault="007E1198" w:rsidP="007E1198">
            <w:pPr>
              <w:widowControl/>
              <w:rPr>
                <w:b/>
                <w:bCs/>
                <w:color w:val="000000"/>
                <w:sz w:val="22"/>
                <w:szCs w:val="22"/>
                <w:lang w:val="en-US" w:eastAsia="en-US"/>
              </w:rPr>
            </w:pPr>
            <w:r w:rsidRPr="007E1198">
              <w:rPr>
                <w:b/>
                <w:bCs/>
                <w:color w:val="000000"/>
                <w:sz w:val="22"/>
                <w:szCs w:val="22"/>
                <w:lang w:val="en-US" w:eastAsia="en-US"/>
              </w:rPr>
              <w:t>10 година</w:t>
            </w:r>
          </w:p>
        </w:tc>
        <w:tc>
          <w:tcPr>
            <w:tcW w:w="1352" w:type="pct"/>
            <w:tcBorders>
              <w:top w:val="nil"/>
              <w:left w:val="nil"/>
              <w:bottom w:val="nil"/>
              <w:right w:val="nil"/>
            </w:tcBorders>
            <w:vAlign w:val="bottom"/>
            <w:hideMark/>
          </w:tcPr>
          <w:p w14:paraId="61F97556" w14:textId="77777777" w:rsidR="007E1198" w:rsidRPr="007E1198" w:rsidRDefault="007E1198" w:rsidP="007E1198">
            <w:pPr>
              <w:widowControl/>
              <w:rPr>
                <w:color w:val="000000"/>
                <w:sz w:val="22"/>
                <w:szCs w:val="22"/>
                <w:lang w:val="en-US" w:eastAsia="en-US"/>
              </w:rPr>
            </w:pPr>
            <w:r w:rsidRPr="007E1198">
              <w:rPr>
                <w:color w:val="000000"/>
                <w:sz w:val="22"/>
                <w:szCs w:val="22"/>
                <w:lang w:val="en-US" w:eastAsia="en-US"/>
              </w:rPr>
              <w:t>21121 - Изданачке мешовите шуме букве - Високе шуме букве и осталих лишћара и четинара</w:t>
            </w:r>
          </w:p>
        </w:tc>
        <w:tc>
          <w:tcPr>
            <w:tcW w:w="255" w:type="pct"/>
            <w:tcBorders>
              <w:top w:val="nil"/>
              <w:left w:val="nil"/>
              <w:bottom w:val="nil"/>
              <w:right w:val="nil"/>
            </w:tcBorders>
            <w:vAlign w:val="bottom"/>
            <w:hideMark/>
          </w:tcPr>
          <w:p w14:paraId="3A1746B3"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5,3</w:t>
            </w:r>
          </w:p>
        </w:tc>
        <w:tc>
          <w:tcPr>
            <w:tcW w:w="258" w:type="pct"/>
            <w:tcBorders>
              <w:top w:val="nil"/>
              <w:left w:val="nil"/>
              <w:bottom w:val="nil"/>
              <w:right w:val="nil"/>
            </w:tcBorders>
            <w:vAlign w:val="bottom"/>
            <w:hideMark/>
          </w:tcPr>
          <w:p w14:paraId="2A000E6E"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273" w:type="pct"/>
            <w:tcBorders>
              <w:top w:val="nil"/>
              <w:left w:val="nil"/>
              <w:bottom w:val="nil"/>
              <w:right w:val="nil"/>
            </w:tcBorders>
            <w:vAlign w:val="bottom"/>
            <w:hideMark/>
          </w:tcPr>
          <w:p w14:paraId="5F365DC9"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78" w:type="pct"/>
            <w:tcBorders>
              <w:top w:val="nil"/>
              <w:left w:val="nil"/>
              <w:bottom w:val="nil"/>
              <w:right w:val="nil"/>
            </w:tcBorders>
            <w:vAlign w:val="bottom"/>
            <w:hideMark/>
          </w:tcPr>
          <w:p w14:paraId="43B8E154"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63" w:type="pct"/>
            <w:tcBorders>
              <w:top w:val="nil"/>
              <w:left w:val="nil"/>
              <w:bottom w:val="nil"/>
              <w:right w:val="nil"/>
            </w:tcBorders>
            <w:vAlign w:val="bottom"/>
            <w:hideMark/>
          </w:tcPr>
          <w:p w14:paraId="26A93047"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41" w:type="pct"/>
            <w:tcBorders>
              <w:top w:val="nil"/>
              <w:left w:val="nil"/>
              <w:bottom w:val="nil"/>
              <w:right w:val="nil"/>
            </w:tcBorders>
            <w:vAlign w:val="bottom"/>
            <w:hideMark/>
          </w:tcPr>
          <w:p w14:paraId="43ADE8B0"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72" w:type="pct"/>
            <w:tcBorders>
              <w:top w:val="nil"/>
              <w:left w:val="nil"/>
              <w:bottom w:val="nil"/>
              <w:right w:val="nil"/>
            </w:tcBorders>
            <w:vAlign w:val="bottom"/>
            <w:hideMark/>
          </w:tcPr>
          <w:p w14:paraId="01C47A10"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50" w:type="pct"/>
            <w:tcBorders>
              <w:top w:val="nil"/>
              <w:left w:val="nil"/>
              <w:bottom w:val="nil"/>
              <w:right w:val="nil"/>
            </w:tcBorders>
            <w:vAlign w:val="bottom"/>
            <w:hideMark/>
          </w:tcPr>
          <w:p w14:paraId="698B6E48"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0,5</w:t>
            </w:r>
          </w:p>
        </w:tc>
        <w:tc>
          <w:tcPr>
            <w:tcW w:w="144" w:type="pct"/>
            <w:tcBorders>
              <w:top w:val="nil"/>
              <w:left w:val="nil"/>
              <w:bottom w:val="nil"/>
              <w:right w:val="nil"/>
            </w:tcBorders>
            <w:vAlign w:val="bottom"/>
            <w:hideMark/>
          </w:tcPr>
          <w:p w14:paraId="2512C263"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4,7</w:t>
            </w:r>
          </w:p>
        </w:tc>
        <w:tc>
          <w:tcPr>
            <w:tcW w:w="153" w:type="pct"/>
            <w:tcBorders>
              <w:top w:val="nil"/>
              <w:left w:val="nil"/>
              <w:bottom w:val="nil"/>
              <w:right w:val="nil"/>
            </w:tcBorders>
            <w:vAlign w:val="bottom"/>
            <w:hideMark/>
          </w:tcPr>
          <w:p w14:paraId="5BB80E9B"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63" w:type="pct"/>
            <w:tcBorders>
              <w:top w:val="nil"/>
              <w:left w:val="nil"/>
              <w:bottom w:val="nil"/>
              <w:right w:val="nil"/>
            </w:tcBorders>
            <w:vAlign w:val="bottom"/>
            <w:hideMark/>
          </w:tcPr>
          <w:p w14:paraId="3F152474"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215" w:type="pct"/>
            <w:tcBorders>
              <w:top w:val="nil"/>
              <w:left w:val="nil"/>
              <w:bottom w:val="nil"/>
              <w:right w:val="nil"/>
            </w:tcBorders>
            <w:vAlign w:val="bottom"/>
            <w:hideMark/>
          </w:tcPr>
          <w:p w14:paraId="29244F4F"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r>
      <w:tr w:rsidR="007E1198" w:rsidRPr="007E1198" w14:paraId="52360CDB" w14:textId="77777777" w:rsidTr="007E1198">
        <w:trPr>
          <w:trHeight w:val="300"/>
        </w:trPr>
        <w:tc>
          <w:tcPr>
            <w:tcW w:w="807" w:type="pct"/>
            <w:tcBorders>
              <w:top w:val="nil"/>
              <w:left w:val="nil"/>
              <w:bottom w:val="nil"/>
              <w:right w:val="nil"/>
            </w:tcBorders>
            <w:vAlign w:val="bottom"/>
            <w:hideMark/>
          </w:tcPr>
          <w:p w14:paraId="252EEEEF" w14:textId="77777777" w:rsidR="007E1198" w:rsidRPr="007E1198" w:rsidRDefault="007E1198" w:rsidP="007E1198">
            <w:pPr>
              <w:widowControl/>
              <w:jc w:val="right"/>
              <w:rPr>
                <w:color w:val="000000"/>
                <w:sz w:val="22"/>
                <w:szCs w:val="22"/>
                <w:lang w:val="en-US" w:eastAsia="en-US"/>
              </w:rPr>
            </w:pPr>
          </w:p>
        </w:tc>
        <w:tc>
          <w:tcPr>
            <w:tcW w:w="577" w:type="pct"/>
            <w:tcBorders>
              <w:top w:val="nil"/>
              <w:left w:val="nil"/>
              <w:bottom w:val="nil"/>
              <w:right w:val="nil"/>
            </w:tcBorders>
            <w:vAlign w:val="bottom"/>
            <w:hideMark/>
          </w:tcPr>
          <w:p w14:paraId="149111AE" w14:textId="77777777" w:rsidR="007E1198" w:rsidRPr="007E1198" w:rsidRDefault="007E1198" w:rsidP="007E1198">
            <w:pPr>
              <w:widowControl/>
              <w:rPr>
                <w:sz w:val="20"/>
                <w:szCs w:val="20"/>
                <w:lang w:val="en-US" w:eastAsia="en-US"/>
              </w:rPr>
            </w:pPr>
          </w:p>
        </w:tc>
        <w:tc>
          <w:tcPr>
            <w:tcW w:w="1352" w:type="pct"/>
            <w:tcBorders>
              <w:top w:val="nil"/>
              <w:left w:val="nil"/>
              <w:bottom w:val="nil"/>
              <w:right w:val="nil"/>
            </w:tcBorders>
            <w:vAlign w:val="bottom"/>
            <w:hideMark/>
          </w:tcPr>
          <w:p w14:paraId="1C60054C" w14:textId="77777777" w:rsidR="007E1198" w:rsidRPr="007E1198" w:rsidRDefault="007E1198" w:rsidP="007E1198">
            <w:pPr>
              <w:widowControl/>
              <w:rPr>
                <w:color w:val="000000"/>
                <w:sz w:val="22"/>
                <w:szCs w:val="22"/>
                <w:lang w:val="en-US" w:eastAsia="en-US"/>
              </w:rPr>
            </w:pPr>
            <w:r w:rsidRPr="007E1198">
              <w:rPr>
                <w:color w:val="000000"/>
                <w:sz w:val="22"/>
                <w:szCs w:val="22"/>
                <w:lang w:val="en-US" w:eastAsia="en-US"/>
              </w:rPr>
              <w:t>2721 - Изданачке мешовите шуме липа - Високе шуме липе и осталих лишћара</w:t>
            </w:r>
          </w:p>
        </w:tc>
        <w:tc>
          <w:tcPr>
            <w:tcW w:w="255" w:type="pct"/>
            <w:tcBorders>
              <w:top w:val="nil"/>
              <w:left w:val="nil"/>
              <w:bottom w:val="nil"/>
              <w:right w:val="nil"/>
            </w:tcBorders>
            <w:vAlign w:val="bottom"/>
            <w:hideMark/>
          </w:tcPr>
          <w:p w14:paraId="2AB7FA38"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7,2</w:t>
            </w:r>
          </w:p>
        </w:tc>
        <w:tc>
          <w:tcPr>
            <w:tcW w:w="258" w:type="pct"/>
            <w:tcBorders>
              <w:top w:val="nil"/>
              <w:left w:val="nil"/>
              <w:bottom w:val="nil"/>
              <w:right w:val="nil"/>
            </w:tcBorders>
            <w:vAlign w:val="bottom"/>
            <w:hideMark/>
          </w:tcPr>
          <w:p w14:paraId="6F07065D"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273" w:type="pct"/>
            <w:tcBorders>
              <w:top w:val="nil"/>
              <w:left w:val="nil"/>
              <w:bottom w:val="nil"/>
              <w:right w:val="nil"/>
            </w:tcBorders>
            <w:vAlign w:val="bottom"/>
            <w:hideMark/>
          </w:tcPr>
          <w:p w14:paraId="7B8C1DAF"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78" w:type="pct"/>
            <w:tcBorders>
              <w:top w:val="nil"/>
              <w:left w:val="nil"/>
              <w:bottom w:val="nil"/>
              <w:right w:val="nil"/>
            </w:tcBorders>
            <w:vAlign w:val="bottom"/>
            <w:hideMark/>
          </w:tcPr>
          <w:p w14:paraId="495BC52D"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63" w:type="pct"/>
            <w:tcBorders>
              <w:top w:val="nil"/>
              <w:left w:val="nil"/>
              <w:bottom w:val="nil"/>
              <w:right w:val="nil"/>
            </w:tcBorders>
            <w:vAlign w:val="bottom"/>
            <w:hideMark/>
          </w:tcPr>
          <w:p w14:paraId="60A819E6"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41" w:type="pct"/>
            <w:tcBorders>
              <w:top w:val="nil"/>
              <w:left w:val="nil"/>
              <w:bottom w:val="nil"/>
              <w:right w:val="nil"/>
            </w:tcBorders>
            <w:vAlign w:val="bottom"/>
            <w:hideMark/>
          </w:tcPr>
          <w:p w14:paraId="2BF6827E"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72" w:type="pct"/>
            <w:tcBorders>
              <w:top w:val="nil"/>
              <w:left w:val="nil"/>
              <w:bottom w:val="nil"/>
              <w:right w:val="nil"/>
            </w:tcBorders>
            <w:vAlign w:val="bottom"/>
            <w:hideMark/>
          </w:tcPr>
          <w:p w14:paraId="2AF8F1DE"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50" w:type="pct"/>
            <w:tcBorders>
              <w:top w:val="nil"/>
              <w:left w:val="nil"/>
              <w:bottom w:val="nil"/>
              <w:right w:val="nil"/>
            </w:tcBorders>
            <w:vAlign w:val="bottom"/>
            <w:hideMark/>
          </w:tcPr>
          <w:p w14:paraId="2B63A02D"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2,8</w:t>
            </w:r>
          </w:p>
        </w:tc>
        <w:tc>
          <w:tcPr>
            <w:tcW w:w="144" w:type="pct"/>
            <w:tcBorders>
              <w:top w:val="nil"/>
              <w:left w:val="nil"/>
              <w:bottom w:val="nil"/>
              <w:right w:val="nil"/>
            </w:tcBorders>
            <w:vAlign w:val="bottom"/>
            <w:hideMark/>
          </w:tcPr>
          <w:p w14:paraId="28049F9D"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4,5</w:t>
            </w:r>
          </w:p>
        </w:tc>
        <w:tc>
          <w:tcPr>
            <w:tcW w:w="153" w:type="pct"/>
            <w:tcBorders>
              <w:top w:val="nil"/>
              <w:left w:val="nil"/>
              <w:bottom w:val="nil"/>
              <w:right w:val="nil"/>
            </w:tcBorders>
            <w:vAlign w:val="bottom"/>
            <w:hideMark/>
          </w:tcPr>
          <w:p w14:paraId="546C0587"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63" w:type="pct"/>
            <w:tcBorders>
              <w:top w:val="nil"/>
              <w:left w:val="nil"/>
              <w:bottom w:val="nil"/>
              <w:right w:val="nil"/>
            </w:tcBorders>
            <w:vAlign w:val="bottom"/>
            <w:hideMark/>
          </w:tcPr>
          <w:p w14:paraId="4F1CEE6C"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215" w:type="pct"/>
            <w:tcBorders>
              <w:top w:val="nil"/>
              <w:left w:val="nil"/>
              <w:bottom w:val="nil"/>
              <w:right w:val="nil"/>
            </w:tcBorders>
            <w:vAlign w:val="bottom"/>
            <w:hideMark/>
          </w:tcPr>
          <w:p w14:paraId="23F39208"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r>
      <w:tr w:rsidR="007E1198" w:rsidRPr="007E1198" w14:paraId="530AD7A4" w14:textId="77777777" w:rsidTr="007E1198">
        <w:trPr>
          <w:trHeight w:val="300"/>
        </w:trPr>
        <w:tc>
          <w:tcPr>
            <w:tcW w:w="807" w:type="pct"/>
            <w:tcBorders>
              <w:top w:val="nil"/>
              <w:left w:val="nil"/>
              <w:bottom w:val="single" w:sz="4" w:space="0" w:color="8EA9DB"/>
              <w:right w:val="nil"/>
            </w:tcBorders>
            <w:vAlign w:val="bottom"/>
            <w:hideMark/>
          </w:tcPr>
          <w:p w14:paraId="7E980020" w14:textId="77777777" w:rsidR="007E1198" w:rsidRPr="007E1198" w:rsidRDefault="007E1198" w:rsidP="007E1198">
            <w:pPr>
              <w:widowControl/>
              <w:jc w:val="right"/>
              <w:rPr>
                <w:color w:val="000000"/>
                <w:sz w:val="22"/>
                <w:szCs w:val="22"/>
                <w:lang w:val="en-US" w:eastAsia="en-US"/>
              </w:rPr>
            </w:pPr>
          </w:p>
        </w:tc>
        <w:tc>
          <w:tcPr>
            <w:tcW w:w="577" w:type="pct"/>
            <w:tcBorders>
              <w:top w:val="nil"/>
              <w:left w:val="nil"/>
              <w:bottom w:val="nil"/>
              <w:right w:val="nil"/>
            </w:tcBorders>
            <w:vAlign w:val="bottom"/>
            <w:hideMark/>
          </w:tcPr>
          <w:p w14:paraId="2849D246" w14:textId="77777777" w:rsidR="007E1198" w:rsidRPr="007E1198" w:rsidRDefault="007E1198" w:rsidP="007E1198">
            <w:pPr>
              <w:widowControl/>
              <w:rPr>
                <w:b/>
                <w:bCs/>
                <w:color w:val="000000"/>
                <w:sz w:val="22"/>
                <w:szCs w:val="22"/>
                <w:lang w:val="en-US" w:eastAsia="en-US"/>
              </w:rPr>
            </w:pPr>
            <w:r w:rsidRPr="007E1198">
              <w:rPr>
                <w:b/>
                <w:bCs/>
                <w:color w:val="000000"/>
                <w:sz w:val="22"/>
                <w:szCs w:val="22"/>
                <w:lang w:val="en-US" w:eastAsia="en-US"/>
              </w:rPr>
              <w:t xml:space="preserve">10 година укупно </w:t>
            </w:r>
          </w:p>
        </w:tc>
        <w:tc>
          <w:tcPr>
            <w:tcW w:w="1352" w:type="pct"/>
            <w:tcBorders>
              <w:top w:val="nil"/>
              <w:left w:val="nil"/>
              <w:bottom w:val="nil"/>
              <w:right w:val="nil"/>
            </w:tcBorders>
            <w:vAlign w:val="bottom"/>
            <w:hideMark/>
          </w:tcPr>
          <w:p w14:paraId="33148AA4" w14:textId="77777777" w:rsidR="007E1198" w:rsidRPr="007E1198" w:rsidRDefault="007E1198" w:rsidP="007E1198">
            <w:pPr>
              <w:widowControl/>
              <w:rPr>
                <w:b/>
                <w:bCs/>
                <w:color w:val="000000"/>
                <w:sz w:val="22"/>
                <w:szCs w:val="22"/>
                <w:lang w:val="en-US" w:eastAsia="en-US"/>
              </w:rPr>
            </w:pPr>
          </w:p>
        </w:tc>
        <w:tc>
          <w:tcPr>
            <w:tcW w:w="255" w:type="pct"/>
            <w:tcBorders>
              <w:top w:val="nil"/>
              <w:left w:val="nil"/>
              <w:bottom w:val="nil"/>
              <w:right w:val="nil"/>
            </w:tcBorders>
            <w:vAlign w:val="bottom"/>
            <w:hideMark/>
          </w:tcPr>
          <w:p w14:paraId="36178CCC"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12,5</w:t>
            </w:r>
          </w:p>
        </w:tc>
        <w:tc>
          <w:tcPr>
            <w:tcW w:w="258" w:type="pct"/>
            <w:tcBorders>
              <w:top w:val="nil"/>
              <w:left w:val="nil"/>
              <w:bottom w:val="nil"/>
              <w:right w:val="nil"/>
            </w:tcBorders>
            <w:vAlign w:val="bottom"/>
            <w:hideMark/>
          </w:tcPr>
          <w:p w14:paraId="40813212"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273" w:type="pct"/>
            <w:tcBorders>
              <w:top w:val="nil"/>
              <w:left w:val="nil"/>
              <w:bottom w:val="nil"/>
              <w:right w:val="nil"/>
            </w:tcBorders>
            <w:vAlign w:val="bottom"/>
            <w:hideMark/>
          </w:tcPr>
          <w:p w14:paraId="376AACB7"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178" w:type="pct"/>
            <w:tcBorders>
              <w:top w:val="nil"/>
              <w:left w:val="nil"/>
              <w:bottom w:val="nil"/>
              <w:right w:val="nil"/>
            </w:tcBorders>
            <w:vAlign w:val="bottom"/>
            <w:hideMark/>
          </w:tcPr>
          <w:p w14:paraId="1270A999"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163" w:type="pct"/>
            <w:tcBorders>
              <w:top w:val="nil"/>
              <w:left w:val="nil"/>
              <w:bottom w:val="nil"/>
              <w:right w:val="nil"/>
            </w:tcBorders>
            <w:vAlign w:val="bottom"/>
            <w:hideMark/>
          </w:tcPr>
          <w:p w14:paraId="07270024"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141" w:type="pct"/>
            <w:tcBorders>
              <w:top w:val="nil"/>
              <w:left w:val="nil"/>
              <w:bottom w:val="nil"/>
              <w:right w:val="nil"/>
            </w:tcBorders>
            <w:vAlign w:val="bottom"/>
            <w:hideMark/>
          </w:tcPr>
          <w:p w14:paraId="7E3D2956"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172" w:type="pct"/>
            <w:tcBorders>
              <w:top w:val="nil"/>
              <w:left w:val="nil"/>
              <w:bottom w:val="nil"/>
              <w:right w:val="nil"/>
            </w:tcBorders>
            <w:vAlign w:val="bottom"/>
            <w:hideMark/>
          </w:tcPr>
          <w:p w14:paraId="0B67B44B"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150" w:type="pct"/>
            <w:tcBorders>
              <w:top w:val="nil"/>
              <w:left w:val="nil"/>
              <w:bottom w:val="nil"/>
              <w:right w:val="nil"/>
            </w:tcBorders>
            <w:vAlign w:val="bottom"/>
            <w:hideMark/>
          </w:tcPr>
          <w:p w14:paraId="247C5207"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3,3</w:t>
            </w:r>
          </w:p>
        </w:tc>
        <w:tc>
          <w:tcPr>
            <w:tcW w:w="144" w:type="pct"/>
            <w:tcBorders>
              <w:top w:val="nil"/>
              <w:left w:val="nil"/>
              <w:bottom w:val="nil"/>
              <w:right w:val="nil"/>
            </w:tcBorders>
            <w:vAlign w:val="bottom"/>
            <w:hideMark/>
          </w:tcPr>
          <w:p w14:paraId="50639389"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9,2</w:t>
            </w:r>
          </w:p>
        </w:tc>
        <w:tc>
          <w:tcPr>
            <w:tcW w:w="153" w:type="pct"/>
            <w:tcBorders>
              <w:top w:val="nil"/>
              <w:left w:val="nil"/>
              <w:bottom w:val="nil"/>
              <w:right w:val="nil"/>
            </w:tcBorders>
            <w:vAlign w:val="bottom"/>
            <w:hideMark/>
          </w:tcPr>
          <w:p w14:paraId="171FC311"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163" w:type="pct"/>
            <w:tcBorders>
              <w:top w:val="nil"/>
              <w:left w:val="nil"/>
              <w:bottom w:val="nil"/>
              <w:right w:val="nil"/>
            </w:tcBorders>
            <w:vAlign w:val="bottom"/>
            <w:hideMark/>
          </w:tcPr>
          <w:p w14:paraId="388B23EA"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215" w:type="pct"/>
            <w:tcBorders>
              <w:top w:val="nil"/>
              <w:left w:val="nil"/>
              <w:bottom w:val="nil"/>
              <w:right w:val="nil"/>
            </w:tcBorders>
            <w:vAlign w:val="bottom"/>
            <w:hideMark/>
          </w:tcPr>
          <w:p w14:paraId="4CED9F73"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r>
      <w:tr w:rsidR="007E1198" w:rsidRPr="007E1198" w14:paraId="30A94970" w14:textId="77777777" w:rsidTr="007E1198">
        <w:trPr>
          <w:trHeight w:val="300"/>
        </w:trPr>
        <w:tc>
          <w:tcPr>
            <w:tcW w:w="807" w:type="pct"/>
            <w:tcBorders>
              <w:top w:val="single" w:sz="4" w:space="0" w:color="4472C4"/>
              <w:left w:val="nil"/>
              <w:bottom w:val="single" w:sz="4" w:space="0" w:color="4472C4"/>
              <w:right w:val="nil"/>
            </w:tcBorders>
            <w:vAlign w:val="bottom"/>
            <w:hideMark/>
          </w:tcPr>
          <w:p w14:paraId="61FF98C0" w14:textId="77777777" w:rsidR="007E1198" w:rsidRPr="007E1198" w:rsidRDefault="007E1198" w:rsidP="007E1198">
            <w:pPr>
              <w:widowControl/>
              <w:rPr>
                <w:b/>
                <w:bCs/>
                <w:color w:val="000000"/>
                <w:sz w:val="22"/>
                <w:szCs w:val="22"/>
                <w:lang w:val="en-US" w:eastAsia="en-US"/>
              </w:rPr>
            </w:pPr>
            <w:r w:rsidRPr="007E1198">
              <w:rPr>
                <w:b/>
                <w:bCs/>
                <w:color w:val="000000"/>
                <w:sz w:val="22"/>
                <w:szCs w:val="22"/>
                <w:lang w:val="en-US" w:eastAsia="en-US"/>
              </w:rPr>
              <w:t xml:space="preserve">58 - Национални парк - I степен заштите укупно </w:t>
            </w:r>
          </w:p>
        </w:tc>
        <w:tc>
          <w:tcPr>
            <w:tcW w:w="577" w:type="pct"/>
            <w:tcBorders>
              <w:top w:val="single" w:sz="4" w:space="0" w:color="4472C4"/>
              <w:left w:val="nil"/>
              <w:bottom w:val="single" w:sz="4" w:space="0" w:color="4472C4"/>
              <w:right w:val="nil"/>
            </w:tcBorders>
            <w:vAlign w:val="bottom"/>
            <w:hideMark/>
          </w:tcPr>
          <w:p w14:paraId="2593E65A" w14:textId="77777777" w:rsidR="007E1198" w:rsidRPr="007E1198" w:rsidRDefault="007E1198" w:rsidP="007E1198">
            <w:pPr>
              <w:widowControl/>
              <w:rPr>
                <w:b/>
                <w:bCs/>
                <w:color w:val="000000"/>
                <w:sz w:val="22"/>
                <w:szCs w:val="22"/>
                <w:lang w:val="en-US" w:eastAsia="en-US"/>
              </w:rPr>
            </w:pPr>
          </w:p>
        </w:tc>
        <w:tc>
          <w:tcPr>
            <w:tcW w:w="1352" w:type="pct"/>
            <w:tcBorders>
              <w:top w:val="single" w:sz="4" w:space="0" w:color="4472C4"/>
              <w:left w:val="nil"/>
              <w:bottom w:val="single" w:sz="4" w:space="0" w:color="4472C4"/>
              <w:right w:val="nil"/>
            </w:tcBorders>
            <w:vAlign w:val="bottom"/>
            <w:hideMark/>
          </w:tcPr>
          <w:p w14:paraId="35F8D40D" w14:textId="77777777" w:rsidR="007E1198" w:rsidRPr="007E1198" w:rsidRDefault="007E1198" w:rsidP="007E1198">
            <w:pPr>
              <w:widowControl/>
              <w:rPr>
                <w:sz w:val="20"/>
                <w:szCs w:val="20"/>
                <w:lang w:val="en-US" w:eastAsia="en-US"/>
              </w:rPr>
            </w:pPr>
          </w:p>
        </w:tc>
        <w:tc>
          <w:tcPr>
            <w:tcW w:w="255" w:type="pct"/>
            <w:tcBorders>
              <w:top w:val="single" w:sz="4" w:space="0" w:color="4472C4"/>
              <w:left w:val="nil"/>
              <w:bottom w:val="single" w:sz="4" w:space="0" w:color="4472C4"/>
              <w:right w:val="nil"/>
            </w:tcBorders>
            <w:vAlign w:val="bottom"/>
            <w:hideMark/>
          </w:tcPr>
          <w:p w14:paraId="25EBC9E5"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12,5</w:t>
            </w:r>
          </w:p>
        </w:tc>
        <w:tc>
          <w:tcPr>
            <w:tcW w:w="258" w:type="pct"/>
            <w:tcBorders>
              <w:top w:val="single" w:sz="4" w:space="0" w:color="4472C4"/>
              <w:left w:val="nil"/>
              <w:bottom w:val="single" w:sz="4" w:space="0" w:color="4472C4"/>
              <w:right w:val="nil"/>
            </w:tcBorders>
            <w:vAlign w:val="bottom"/>
            <w:hideMark/>
          </w:tcPr>
          <w:p w14:paraId="61AD217E"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273" w:type="pct"/>
            <w:tcBorders>
              <w:top w:val="single" w:sz="4" w:space="0" w:color="4472C4"/>
              <w:left w:val="nil"/>
              <w:bottom w:val="single" w:sz="4" w:space="0" w:color="4472C4"/>
              <w:right w:val="nil"/>
            </w:tcBorders>
            <w:vAlign w:val="bottom"/>
            <w:hideMark/>
          </w:tcPr>
          <w:p w14:paraId="49EACDAB"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178" w:type="pct"/>
            <w:tcBorders>
              <w:top w:val="single" w:sz="4" w:space="0" w:color="4472C4"/>
              <w:left w:val="nil"/>
              <w:bottom w:val="single" w:sz="4" w:space="0" w:color="4472C4"/>
              <w:right w:val="nil"/>
            </w:tcBorders>
            <w:vAlign w:val="bottom"/>
            <w:hideMark/>
          </w:tcPr>
          <w:p w14:paraId="4FE0EC5E"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163" w:type="pct"/>
            <w:tcBorders>
              <w:top w:val="single" w:sz="4" w:space="0" w:color="4472C4"/>
              <w:left w:val="nil"/>
              <w:bottom w:val="single" w:sz="4" w:space="0" w:color="4472C4"/>
              <w:right w:val="nil"/>
            </w:tcBorders>
            <w:vAlign w:val="bottom"/>
            <w:hideMark/>
          </w:tcPr>
          <w:p w14:paraId="02D8A46C"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141" w:type="pct"/>
            <w:tcBorders>
              <w:top w:val="single" w:sz="4" w:space="0" w:color="4472C4"/>
              <w:left w:val="nil"/>
              <w:bottom w:val="single" w:sz="4" w:space="0" w:color="4472C4"/>
              <w:right w:val="nil"/>
            </w:tcBorders>
            <w:vAlign w:val="bottom"/>
            <w:hideMark/>
          </w:tcPr>
          <w:p w14:paraId="4C2887A5"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172" w:type="pct"/>
            <w:tcBorders>
              <w:top w:val="single" w:sz="4" w:space="0" w:color="4472C4"/>
              <w:left w:val="nil"/>
              <w:bottom w:val="single" w:sz="4" w:space="0" w:color="4472C4"/>
              <w:right w:val="nil"/>
            </w:tcBorders>
            <w:vAlign w:val="bottom"/>
            <w:hideMark/>
          </w:tcPr>
          <w:p w14:paraId="49E89890"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150" w:type="pct"/>
            <w:tcBorders>
              <w:top w:val="single" w:sz="4" w:space="0" w:color="4472C4"/>
              <w:left w:val="nil"/>
              <w:bottom w:val="single" w:sz="4" w:space="0" w:color="4472C4"/>
              <w:right w:val="nil"/>
            </w:tcBorders>
            <w:vAlign w:val="bottom"/>
            <w:hideMark/>
          </w:tcPr>
          <w:p w14:paraId="7B31B210"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3,3</w:t>
            </w:r>
          </w:p>
        </w:tc>
        <w:tc>
          <w:tcPr>
            <w:tcW w:w="144" w:type="pct"/>
            <w:tcBorders>
              <w:top w:val="single" w:sz="4" w:space="0" w:color="4472C4"/>
              <w:left w:val="nil"/>
              <w:bottom w:val="single" w:sz="4" w:space="0" w:color="4472C4"/>
              <w:right w:val="nil"/>
            </w:tcBorders>
            <w:vAlign w:val="bottom"/>
            <w:hideMark/>
          </w:tcPr>
          <w:p w14:paraId="3C890347"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9,2</w:t>
            </w:r>
          </w:p>
        </w:tc>
        <w:tc>
          <w:tcPr>
            <w:tcW w:w="153" w:type="pct"/>
            <w:tcBorders>
              <w:top w:val="single" w:sz="4" w:space="0" w:color="4472C4"/>
              <w:left w:val="nil"/>
              <w:bottom w:val="single" w:sz="4" w:space="0" w:color="4472C4"/>
              <w:right w:val="nil"/>
            </w:tcBorders>
            <w:vAlign w:val="bottom"/>
            <w:hideMark/>
          </w:tcPr>
          <w:p w14:paraId="6F4F912F"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163" w:type="pct"/>
            <w:tcBorders>
              <w:top w:val="single" w:sz="4" w:space="0" w:color="4472C4"/>
              <w:left w:val="nil"/>
              <w:bottom w:val="single" w:sz="4" w:space="0" w:color="4472C4"/>
              <w:right w:val="nil"/>
            </w:tcBorders>
            <w:vAlign w:val="bottom"/>
            <w:hideMark/>
          </w:tcPr>
          <w:p w14:paraId="5A81A279"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215" w:type="pct"/>
            <w:tcBorders>
              <w:top w:val="single" w:sz="4" w:space="0" w:color="4472C4"/>
              <w:left w:val="nil"/>
              <w:bottom w:val="single" w:sz="4" w:space="0" w:color="4472C4"/>
              <w:right w:val="nil"/>
            </w:tcBorders>
            <w:vAlign w:val="bottom"/>
            <w:hideMark/>
          </w:tcPr>
          <w:p w14:paraId="3A42D319"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r>
      <w:tr w:rsidR="007E1198" w:rsidRPr="007E1198" w14:paraId="1F8B53A7" w14:textId="77777777" w:rsidTr="007E1198">
        <w:trPr>
          <w:trHeight w:val="300"/>
        </w:trPr>
        <w:tc>
          <w:tcPr>
            <w:tcW w:w="807" w:type="pct"/>
            <w:tcBorders>
              <w:top w:val="nil"/>
              <w:left w:val="nil"/>
              <w:bottom w:val="nil"/>
              <w:right w:val="nil"/>
            </w:tcBorders>
            <w:vAlign w:val="bottom"/>
            <w:hideMark/>
          </w:tcPr>
          <w:p w14:paraId="697321FB" w14:textId="77777777" w:rsidR="007E1198" w:rsidRPr="007E1198" w:rsidRDefault="007E1198" w:rsidP="007E1198">
            <w:pPr>
              <w:widowControl/>
              <w:rPr>
                <w:b/>
                <w:bCs/>
                <w:color w:val="000000"/>
                <w:sz w:val="22"/>
                <w:szCs w:val="22"/>
                <w:lang w:val="en-US" w:eastAsia="en-US"/>
              </w:rPr>
            </w:pPr>
            <w:r w:rsidRPr="007E1198">
              <w:rPr>
                <w:b/>
                <w:bCs/>
                <w:color w:val="000000"/>
                <w:sz w:val="22"/>
                <w:szCs w:val="22"/>
                <w:lang w:val="en-US" w:eastAsia="en-US"/>
              </w:rPr>
              <w:t>59 - Национални парк - II степен заштите</w:t>
            </w:r>
          </w:p>
        </w:tc>
        <w:tc>
          <w:tcPr>
            <w:tcW w:w="577" w:type="pct"/>
            <w:tcBorders>
              <w:top w:val="nil"/>
              <w:left w:val="nil"/>
              <w:bottom w:val="nil"/>
              <w:right w:val="nil"/>
            </w:tcBorders>
            <w:vAlign w:val="bottom"/>
            <w:hideMark/>
          </w:tcPr>
          <w:p w14:paraId="00EB814A" w14:textId="77777777" w:rsidR="007E1198" w:rsidRPr="007E1198" w:rsidRDefault="007E1198" w:rsidP="007E1198">
            <w:pPr>
              <w:widowControl/>
              <w:rPr>
                <w:b/>
                <w:bCs/>
                <w:color w:val="000000"/>
                <w:sz w:val="22"/>
                <w:szCs w:val="22"/>
                <w:lang w:val="en-US" w:eastAsia="en-US"/>
              </w:rPr>
            </w:pPr>
            <w:r w:rsidRPr="007E1198">
              <w:rPr>
                <w:b/>
                <w:bCs/>
                <w:color w:val="000000"/>
                <w:sz w:val="22"/>
                <w:szCs w:val="22"/>
                <w:lang w:val="en-US" w:eastAsia="en-US"/>
              </w:rPr>
              <w:t>10 година</w:t>
            </w:r>
          </w:p>
        </w:tc>
        <w:tc>
          <w:tcPr>
            <w:tcW w:w="1352" w:type="pct"/>
            <w:tcBorders>
              <w:top w:val="nil"/>
              <w:left w:val="nil"/>
              <w:bottom w:val="nil"/>
              <w:right w:val="nil"/>
            </w:tcBorders>
            <w:vAlign w:val="bottom"/>
            <w:hideMark/>
          </w:tcPr>
          <w:p w14:paraId="65CBA4F5" w14:textId="77777777" w:rsidR="007E1198" w:rsidRPr="007E1198" w:rsidRDefault="007E1198" w:rsidP="007E1198">
            <w:pPr>
              <w:widowControl/>
              <w:rPr>
                <w:color w:val="000000"/>
                <w:sz w:val="22"/>
                <w:szCs w:val="22"/>
                <w:lang w:val="en-US" w:eastAsia="en-US"/>
              </w:rPr>
            </w:pPr>
            <w:r w:rsidRPr="007E1198">
              <w:rPr>
                <w:color w:val="000000"/>
                <w:sz w:val="22"/>
                <w:szCs w:val="22"/>
                <w:lang w:val="en-US" w:eastAsia="en-US"/>
              </w:rPr>
              <w:t>21121 - Изданачке мешовите шуме букве - Високе шуме букве и осталих лишћара и четинара</w:t>
            </w:r>
          </w:p>
        </w:tc>
        <w:tc>
          <w:tcPr>
            <w:tcW w:w="255" w:type="pct"/>
            <w:tcBorders>
              <w:top w:val="nil"/>
              <w:left w:val="nil"/>
              <w:bottom w:val="nil"/>
              <w:right w:val="nil"/>
            </w:tcBorders>
            <w:vAlign w:val="bottom"/>
            <w:hideMark/>
          </w:tcPr>
          <w:p w14:paraId="50844A3C"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36,7</w:t>
            </w:r>
          </w:p>
        </w:tc>
        <w:tc>
          <w:tcPr>
            <w:tcW w:w="258" w:type="pct"/>
            <w:tcBorders>
              <w:top w:val="nil"/>
              <w:left w:val="nil"/>
              <w:bottom w:val="nil"/>
              <w:right w:val="nil"/>
            </w:tcBorders>
            <w:vAlign w:val="bottom"/>
            <w:hideMark/>
          </w:tcPr>
          <w:p w14:paraId="7E20AF11"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273" w:type="pct"/>
            <w:tcBorders>
              <w:top w:val="nil"/>
              <w:left w:val="nil"/>
              <w:bottom w:val="nil"/>
              <w:right w:val="nil"/>
            </w:tcBorders>
            <w:vAlign w:val="bottom"/>
            <w:hideMark/>
          </w:tcPr>
          <w:p w14:paraId="46E9261F"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78" w:type="pct"/>
            <w:tcBorders>
              <w:top w:val="nil"/>
              <w:left w:val="nil"/>
              <w:bottom w:val="nil"/>
              <w:right w:val="nil"/>
            </w:tcBorders>
            <w:vAlign w:val="bottom"/>
            <w:hideMark/>
          </w:tcPr>
          <w:p w14:paraId="79685258"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63" w:type="pct"/>
            <w:tcBorders>
              <w:top w:val="nil"/>
              <w:left w:val="nil"/>
              <w:bottom w:val="nil"/>
              <w:right w:val="nil"/>
            </w:tcBorders>
            <w:vAlign w:val="bottom"/>
            <w:hideMark/>
          </w:tcPr>
          <w:p w14:paraId="322BE711"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41" w:type="pct"/>
            <w:tcBorders>
              <w:top w:val="nil"/>
              <w:left w:val="nil"/>
              <w:bottom w:val="nil"/>
              <w:right w:val="nil"/>
            </w:tcBorders>
            <w:vAlign w:val="bottom"/>
            <w:hideMark/>
          </w:tcPr>
          <w:p w14:paraId="594C3CA2"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72" w:type="pct"/>
            <w:tcBorders>
              <w:top w:val="nil"/>
              <w:left w:val="nil"/>
              <w:bottom w:val="nil"/>
              <w:right w:val="nil"/>
            </w:tcBorders>
            <w:vAlign w:val="bottom"/>
            <w:hideMark/>
          </w:tcPr>
          <w:p w14:paraId="5CBEFB4D"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50" w:type="pct"/>
            <w:tcBorders>
              <w:top w:val="nil"/>
              <w:left w:val="nil"/>
              <w:bottom w:val="nil"/>
              <w:right w:val="nil"/>
            </w:tcBorders>
            <w:vAlign w:val="bottom"/>
            <w:hideMark/>
          </w:tcPr>
          <w:p w14:paraId="25BB9AC2"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0,5</w:t>
            </w:r>
          </w:p>
        </w:tc>
        <w:tc>
          <w:tcPr>
            <w:tcW w:w="144" w:type="pct"/>
            <w:tcBorders>
              <w:top w:val="nil"/>
              <w:left w:val="nil"/>
              <w:bottom w:val="nil"/>
              <w:right w:val="nil"/>
            </w:tcBorders>
            <w:vAlign w:val="bottom"/>
            <w:hideMark/>
          </w:tcPr>
          <w:p w14:paraId="292CB987"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53" w:type="pct"/>
            <w:tcBorders>
              <w:top w:val="nil"/>
              <w:left w:val="nil"/>
              <w:bottom w:val="nil"/>
              <w:right w:val="nil"/>
            </w:tcBorders>
            <w:vAlign w:val="bottom"/>
            <w:hideMark/>
          </w:tcPr>
          <w:p w14:paraId="33D63A99"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10,9</w:t>
            </w:r>
          </w:p>
        </w:tc>
        <w:tc>
          <w:tcPr>
            <w:tcW w:w="163" w:type="pct"/>
            <w:tcBorders>
              <w:top w:val="nil"/>
              <w:left w:val="nil"/>
              <w:bottom w:val="nil"/>
              <w:right w:val="nil"/>
            </w:tcBorders>
            <w:vAlign w:val="bottom"/>
            <w:hideMark/>
          </w:tcPr>
          <w:p w14:paraId="3C92CF28"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5,6</w:t>
            </w:r>
          </w:p>
        </w:tc>
        <w:tc>
          <w:tcPr>
            <w:tcW w:w="215" w:type="pct"/>
            <w:tcBorders>
              <w:top w:val="nil"/>
              <w:left w:val="nil"/>
              <w:bottom w:val="nil"/>
              <w:right w:val="nil"/>
            </w:tcBorders>
            <w:vAlign w:val="bottom"/>
            <w:hideMark/>
          </w:tcPr>
          <w:p w14:paraId="6722079F"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19,7</w:t>
            </w:r>
          </w:p>
        </w:tc>
      </w:tr>
      <w:tr w:rsidR="007E1198" w:rsidRPr="007E1198" w14:paraId="562D5928" w14:textId="77777777" w:rsidTr="007E1198">
        <w:trPr>
          <w:trHeight w:val="300"/>
        </w:trPr>
        <w:tc>
          <w:tcPr>
            <w:tcW w:w="807" w:type="pct"/>
            <w:tcBorders>
              <w:top w:val="nil"/>
              <w:left w:val="nil"/>
              <w:bottom w:val="nil"/>
              <w:right w:val="nil"/>
            </w:tcBorders>
            <w:vAlign w:val="bottom"/>
            <w:hideMark/>
          </w:tcPr>
          <w:p w14:paraId="3F14EEEE" w14:textId="77777777" w:rsidR="007E1198" w:rsidRPr="007E1198" w:rsidRDefault="007E1198" w:rsidP="007E1198">
            <w:pPr>
              <w:widowControl/>
              <w:jc w:val="right"/>
              <w:rPr>
                <w:color w:val="000000"/>
                <w:sz w:val="22"/>
                <w:szCs w:val="22"/>
                <w:lang w:val="en-US" w:eastAsia="en-US"/>
              </w:rPr>
            </w:pPr>
          </w:p>
        </w:tc>
        <w:tc>
          <w:tcPr>
            <w:tcW w:w="577" w:type="pct"/>
            <w:tcBorders>
              <w:top w:val="nil"/>
              <w:left w:val="nil"/>
              <w:bottom w:val="nil"/>
              <w:right w:val="nil"/>
            </w:tcBorders>
            <w:vAlign w:val="bottom"/>
            <w:hideMark/>
          </w:tcPr>
          <w:p w14:paraId="211F0252" w14:textId="77777777" w:rsidR="007E1198" w:rsidRPr="007E1198" w:rsidRDefault="007E1198" w:rsidP="007E1198">
            <w:pPr>
              <w:widowControl/>
              <w:rPr>
                <w:sz w:val="20"/>
                <w:szCs w:val="20"/>
                <w:lang w:val="en-US" w:eastAsia="en-US"/>
              </w:rPr>
            </w:pPr>
          </w:p>
        </w:tc>
        <w:tc>
          <w:tcPr>
            <w:tcW w:w="1352" w:type="pct"/>
            <w:tcBorders>
              <w:top w:val="nil"/>
              <w:left w:val="nil"/>
              <w:bottom w:val="nil"/>
              <w:right w:val="nil"/>
            </w:tcBorders>
            <w:vAlign w:val="bottom"/>
            <w:hideMark/>
          </w:tcPr>
          <w:p w14:paraId="3DA8BFCF" w14:textId="77777777" w:rsidR="007E1198" w:rsidRPr="007E1198" w:rsidRDefault="007E1198" w:rsidP="007E1198">
            <w:pPr>
              <w:widowControl/>
              <w:rPr>
                <w:color w:val="000000"/>
                <w:sz w:val="22"/>
                <w:szCs w:val="22"/>
                <w:lang w:val="en-US" w:eastAsia="en-US"/>
              </w:rPr>
            </w:pPr>
            <w:r w:rsidRPr="007E1198">
              <w:rPr>
                <w:color w:val="000000"/>
                <w:sz w:val="22"/>
                <w:szCs w:val="22"/>
                <w:lang w:val="en-US" w:eastAsia="en-US"/>
              </w:rPr>
              <w:t>2621 - Изданачке мешовите шуме храстова - Високе шуме храстова и осталих лишћара</w:t>
            </w:r>
          </w:p>
        </w:tc>
        <w:tc>
          <w:tcPr>
            <w:tcW w:w="255" w:type="pct"/>
            <w:tcBorders>
              <w:top w:val="nil"/>
              <w:left w:val="nil"/>
              <w:bottom w:val="nil"/>
              <w:right w:val="nil"/>
            </w:tcBorders>
            <w:vAlign w:val="bottom"/>
            <w:hideMark/>
          </w:tcPr>
          <w:p w14:paraId="0DD32EA3"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354,3</w:t>
            </w:r>
          </w:p>
        </w:tc>
        <w:tc>
          <w:tcPr>
            <w:tcW w:w="258" w:type="pct"/>
            <w:tcBorders>
              <w:top w:val="nil"/>
              <w:left w:val="nil"/>
              <w:bottom w:val="nil"/>
              <w:right w:val="nil"/>
            </w:tcBorders>
            <w:vAlign w:val="bottom"/>
            <w:hideMark/>
          </w:tcPr>
          <w:p w14:paraId="79B0CCCC"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273" w:type="pct"/>
            <w:tcBorders>
              <w:top w:val="nil"/>
              <w:left w:val="nil"/>
              <w:bottom w:val="nil"/>
              <w:right w:val="nil"/>
            </w:tcBorders>
            <w:vAlign w:val="bottom"/>
            <w:hideMark/>
          </w:tcPr>
          <w:p w14:paraId="0EADA70C"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78" w:type="pct"/>
            <w:tcBorders>
              <w:top w:val="nil"/>
              <w:left w:val="nil"/>
              <w:bottom w:val="nil"/>
              <w:right w:val="nil"/>
            </w:tcBorders>
            <w:vAlign w:val="bottom"/>
            <w:hideMark/>
          </w:tcPr>
          <w:p w14:paraId="36EE316E"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0,6</w:t>
            </w:r>
          </w:p>
        </w:tc>
        <w:tc>
          <w:tcPr>
            <w:tcW w:w="163" w:type="pct"/>
            <w:tcBorders>
              <w:top w:val="nil"/>
              <w:left w:val="nil"/>
              <w:bottom w:val="nil"/>
              <w:right w:val="nil"/>
            </w:tcBorders>
            <w:vAlign w:val="bottom"/>
            <w:hideMark/>
          </w:tcPr>
          <w:p w14:paraId="6AEB1A08"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1,4</w:t>
            </w:r>
          </w:p>
        </w:tc>
        <w:tc>
          <w:tcPr>
            <w:tcW w:w="141" w:type="pct"/>
            <w:tcBorders>
              <w:top w:val="nil"/>
              <w:left w:val="nil"/>
              <w:bottom w:val="nil"/>
              <w:right w:val="nil"/>
            </w:tcBorders>
            <w:vAlign w:val="bottom"/>
            <w:hideMark/>
          </w:tcPr>
          <w:p w14:paraId="58529346"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1,2</w:t>
            </w:r>
          </w:p>
        </w:tc>
        <w:tc>
          <w:tcPr>
            <w:tcW w:w="172" w:type="pct"/>
            <w:tcBorders>
              <w:top w:val="nil"/>
              <w:left w:val="nil"/>
              <w:bottom w:val="nil"/>
              <w:right w:val="nil"/>
            </w:tcBorders>
            <w:vAlign w:val="bottom"/>
            <w:hideMark/>
          </w:tcPr>
          <w:p w14:paraId="72E8D3B2"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50" w:type="pct"/>
            <w:tcBorders>
              <w:top w:val="nil"/>
              <w:left w:val="nil"/>
              <w:bottom w:val="nil"/>
              <w:right w:val="nil"/>
            </w:tcBorders>
            <w:vAlign w:val="bottom"/>
            <w:hideMark/>
          </w:tcPr>
          <w:p w14:paraId="690E49C0"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2,9</w:t>
            </w:r>
          </w:p>
        </w:tc>
        <w:tc>
          <w:tcPr>
            <w:tcW w:w="144" w:type="pct"/>
            <w:tcBorders>
              <w:top w:val="nil"/>
              <w:left w:val="nil"/>
              <w:bottom w:val="nil"/>
              <w:right w:val="nil"/>
            </w:tcBorders>
            <w:vAlign w:val="bottom"/>
            <w:hideMark/>
          </w:tcPr>
          <w:p w14:paraId="64302EC7"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9,5</w:t>
            </w:r>
          </w:p>
        </w:tc>
        <w:tc>
          <w:tcPr>
            <w:tcW w:w="153" w:type="pct"/>
            <w:tcBorders>
              <w:top w:val="nil"/>
              <w:left w:val="nil"/>
              <w:bottom w:val="nil"/>
              <w:right w:val="nil"/>
            </w:tcBorders>
            <w:vAlign w:val="bottom"/>
            <w:hideMark/>
          </w:tcPr>
          <w:p w14:paraId="277F74F1"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57,7</w:t>
            </w:r>
          </w:p>
        </w:tc>
        <w:tc>
          <w:tcPr>
            <w:tcW w:w="163" w:type="pct"/>
            <w:tcBorders>
              <w:top w:val="nil"/>
              <w:left w:val="nil"/>
              <w:bottom w:val="nil"/>
              <w:right w:val="nil"/>
            </w:tcBorders>
            <w:vAlign w:val="bottom"/>
            <w:hideMark/>
          </w:tcPr>
          <w:p w14:paraId="5FB60390"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65,8</w:t>
            </w:r>
          </w:p>
        </w:tc>
        <w:tc>
          <w:tcPr>
            <w:tcW w:w="215" w:type="pct"/>
            <w:tcBorders>
              <w:top w:val="nil"/>
              <w:left w:val="nil"/>
              <w:bottom w:val="nil"/>
              <w:right w:val="nil"/>
            </w:tcBorders>
            <w:vAlign w:val="bottom"/>
            <w:hideMark/>
          </w:tcPr>
          <w:p w14:paraId="64B38620"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215,2</w:t>
            </w:r>
          </w:p>
        </w:tc>
      </w:tr>
      <w:tr w:rsidR="007E1198" w:rsidRPr="007E1198" w14:paraId="4223532B" w14:textId="77777777" w:rsidTr="007E1198">
        <w:trPr>
          <w:trHeight w:val="300"/>
        </w:trPr>
        <w:tc>
          <w:tcPr>
            <w:tcW w:w="807" w:type="pct"/>
            <w:tcBorders>
              <w:top w:val="nil"/>
              <w:left w:val="nil"/>
              <w:bottom w:val="nil"/>
              <w:right w:val="nil"/>
            </w:tcBorders>
            <w:vAlign w:val="bottom"/>
            <w:hideMark/>
          </w:tcPr>
          <w:p w14:paraId="24C24413" w14:textId="77777777" w:rsidR="007E1198" w:rsidRPr="007E1198" w:rsidRDefault="007E1198" w:rsidP="007E1198">
            <w:pPr>
              <w:widowControl/>
              <w:jc w:val="right"/>
              <w:rPr>
                <w:color w:val="000000"/>
                <w:sz w:val="22"/>
                <w:szCs w:val="22"/>
                <w:lang w:val="en-US" w:eastAsia="en-US"/>
              </w:rPr>
            </w:pPr>
          </w:p>
        </w:tc>
        <w:tc>
          <w:tcPr>
            <w:tcW w:w="577" w:type="pct"/>
            <w:tcBorders>
              <w:top w:val="nil"/>
              <w:left w:val="nil"/>
              <w:bottom w:val="nil"/>
              <w:right w:val="nil"/>
            </w:tcBorders>
            <w:vAlign w:val="bottom"/>
            <w:hideMark/>
          </w:tcPr>
          <w:p w14:paraId="4BBA5FFF" w14:textId="77777777" w:rsidR="007E1198" w:rsidRPr="007E1198" w:rsidRDefault="007E1198" w:rsidP="007E1198">
            <w:pPr>
              <w:widowControl/>
              <w:rPr>
                <w:sz w:val="20"/>
                <w:szCs w:val="20"/>
                <w:lang w:val="en-US" w:eastAsia="en-US"/>
              </w:rPr>
            </w:pPr>
          </w:p>
        </w:tc>
        <w:tc>
          <w:tcPr>
            <w:tcW w:w="1352" w:type="pct"/>
            <w:tcBorders>
              <w:top w:val="nil"/>
              <w:left w:val="nil"/>
              <w:bottom w:val="nil"/>
              <w:right w:val="nil"/>
            </w:tcBorders>
            <w:vAlign w:val="bottom"/>
            <w:hideMark/>
          </w:tcPr>
          <w:p w14:paraId="4801A456" w14:textId="77777777" w:rsidR="007E1198" w:rsidRPr="007E1198" w:rsidRDefault="007E1198" w:rsidP="007E1198">
            <w:pPr>
              <w:widowControl/>
              <w:rPr>
                <w:color w:val="000000"/>
                <w:sz w:val="22"/>
                <w:szCs w:val="22"/>
                <w:lang w:val="en-US" w:eastAsia="en-US"/>
              </w:rPr>
            </w:pPr>
            <w:r w:rsidRPr="007E1198">
              <w:rPr>
                <w:color w:val="000000"/>
                <w:sz w:val="22"/>
                <w:szCs w:val="22"/>
                <w:lang w:val="en-US" w:eastAsia="en-US"/>
              </w:rPr>
              <w:t>2721 - Изданачке мешовите шуме липа - Високе шуме липе и осталих лишћара</w:t>
            </w:r>
          </w:p>
        </w:tc>
        <w:tc>
          <w:tcPr>
            <w:tcW w:w="255" w:type="pct"/>
            <w:tcBorders>
              <w:top w:val="nil"/>
              <w:left w:val="nil"/>
              <w:bottom w:val="nil"/>
              <w:right w:val="nil"/>
            </w:tcBorders>
            <w:vAlign w:val="bottom"/>
            <w:hideMark/>
          </w:tcPr>
          <w:p w14:paraId="020A43E6"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385,1</w:t>
            </w:r>
          </w:p>
        </w:tc>
        <w:tc>
          <w:tcPr>
            <w:tcW w:w="258" w:type="pct"/>
            <w:tcBorders>
              <w:top w:val="nil"/>
              <w:left w:val="nil"/>
              <w:bottom w:val="nil"/>
              <w:right w:val="nil"/>
            </w:tcBorders>
            <w:vAlign w:val="bottom"/>
            <w:hideMark/>
          </w:tcPr>
          <w:p w14:paraId="5EDB7B0F"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273" w:type="pct"/>
            <w:tcBorders>
              <w:top w:val="nil"/>
              <w:left w:val="nil"/>
              <w:bottom w:val="nil"/>
              <w:right w:val="nil"/>
            </w:tcBorders>
            <w:vAlign w:val="bottom"/>
            <w:hideMark/>
          </w:tcPr>
          <w:p w14:paraId="250CEA9C"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78" w:type="pct"/>
            <w:tcBorders>
              <w:top w:val="nil"/>
              <w:left w:val="nil"/>
              <w:bottom w:val="nil"/>
              <w:right w:val="nil"/>
            </w:tcBorders>
            <w:vAlign w:val="bottom"/>
            <w:hideMark/>
          </w:tcPr>
          <w:p w14:paraId="7B912C53"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63" w:type="pct"/>
            <w:tcBorders>
              <w:top w:val="nil"/>
              <w:left w:val="nil"/>
              <w:bottom w:val="nil"/>
              <w:right w:val="nil"/>
            </w:tcBorders>
            <w:vAlign w:val="bottom"/>
            <w:hideMark/>
          </w:tcPr>
          <w:p w14:paraId="0B5E5B33"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0,8</w:t>
            </w:r>
          </w:p>
        </w:tc>
        <w:tc>
          <w:tcPr>
            <w:tcW w:w="141" w:type="pct"/>
            <w:tcBorders>
              <w:top w:val="nil"/>
              <w:left w:val="nil"/>
              <w:bottom w:val="nil"/>
              <w:right w:val="nil"/>
            </w:tcBorders>
            <w:vAlign w:val="bottom"/>
            <w:hideMark/>
          </w:tcPr>
          <w:p w14:paraId="3DDD6E7F"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12,9</w:t>
            </w:r>
          </w:p>
        </w:tc>
        <w:tc>
          <w:tcPr>
            <w:tcW w:w="172" w:type="pct"/>
            <w:tcBorders>
              <w:top w:val="nil"/>
              <w:left w:val="nil"/>
              <w:bottom w:val="nil"/>
              <w:right w:val="nil"/>
            </w:tcBorders>
            <w:vAlign w:val="bottom"/>
            <w:hideMark/>
          </w:tcPr>
          <w:p w14:paraId="72E4D61A"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26,1</w:t>
            </w:r>
          </w:p>
        </w:tc>
        <w:tc>
          <w:tcPr>
            <w:tcW w:w="150" w:type="pct"/>
            <w:tcBorders>
              <w:top w:val="nil"/>
              <w:left w:val="nil"/>
              <w:bottom w:val="nil"/>
              <w:right w:val="nil"/>
            </w:tcBorders>
            <w:vAlign w:val="bottom"/>
            <w:hideMark/>
          </w:tcPr>
          <w:p w14:paraId="4FF686BA"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33,3</w:t>
            </w:r>
          </w:p>
        </w:tc>
        <w:tc>
          <w:tcPr>
            <w:tcW w:w="144" w:type="pct"/>
            <w:tcBorders>
              <w:top w:val="nil"/>
              <w:left w:val="nil"/>
              <w:bottom w:val="nil"/>
              <w:right w:val="nil"/>
            </w:tcBorders>
            <w:vAlign w:val="bottom"/>
            <w:hideMark/>
          </w:tcPr>
          <w:p w14:paraId="3F9B5AF9"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23,0</w:t>
            </w:r>
          </w:p>
        </w:tc>
        <w:tc>
          <w:tcPr>
            <w:tcW w:w="153" w:type="pct"/>
            <w:tcBorders>
              <w:top w:val="nil"/>
              <w:left w:val="nil"/>
              <w:bottom w:val="nil"/>
              <w:right w:val="nil"/>
            </w:tcBorders>
            <w:vAlign w:val="bottom"/>
            <w:hideMark/>
          </w:tcPr>
          <w:p w14:paraId="45FDCE49"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53,3</w:t>
            </w:r>
          </w:p>
        </w:tc>
        <w:tc>
          <w:tcPr>
            <w:tcW w:w="163" w:type="pct"/>
            <w:tcBorders>
              <w:top w:val="nil"/>
              <w:left w:val="nil"/>
              <w:bottom w:val="nil"/>
              <w:right w:val="nil"/>
            </w:tcBorders>
            <w:vAlign w:val="bottom"/>
            <w:hideMark/>
          </w:tcPr>
          <w:p w14:paraId="34DF9977"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106,5</w:t>
            </w:r>
          </w:p>
        </w:tc>
        <w:tc>
          <w:tcPr>
            <w:tcW w:w="215" w:type="pct"/>
            <w:tcBorders>
              <w:top w:val="nil"/>
              <w:left w:val="nil"/>
              <w:bottom w:val="nil"/>
              <w:right w:val="nil"/>
            </w:tcBorders>
            <w:vAlign w:val="bottom"/>
            <w:hideMark/>
          </w:tcPr>
          <w:p w14:paraId="010F46FF"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129,2</w:t>
            </w:r>
          </w:p>
        </w:tc>
      </w:tr>
      <w:tr w:rsidR="007E1198" w:rsidRPr="007E1198" w14:paraId="3E30C36F" w14:textId="77777777" w:rsidTr="007E1198">
        <w:trPr>
          <w:trHeight w:val="300"/>
        </w:trPr>
        <w:tc>
          <w:tcPr>
            <w:tcW w:w="807" w:type="pct"/>
            <w:tcBorders>
              <w:top w:val="nil"/>
              <w:left w:val="nil"/>
              <w:bottom w:val="nil"/>
              <w:right w:val="nil"/>
            </w:tcBorders>
            <w:vAlign w:val="bottom"/>
            <w:hideMark/>
          </w:tcPr>
          <w:p w14:paraId="603A6ABE" w14:textId="77777777" w:rsidR="007E1198" w:rsidRPr="007E1198" w:rsidRDefault="007E1198" w:rsidP="007E1198">
            <w:pPr>
              <w:widowControl/>
              <w:jc w:val="right"/>
              <w:rPr>
                <w:color w:val="000000"/>
                <w:sz w:val="22"/>
                <w:szCs w:val="22"/>
                <w:lang w:val="en-US" w:eastAsia="en-US"/>
              </w:rPr>
            </w:pPr>
          </w:p>
        </w:tc>
        <w:tc>
          <w:tcPr>
            <w:tcW w:w="577" w:type="pct"/>
            <w:tcBorders>
              <w:top w:val="nil"/>
              <w:left w:val="nil"/>
              <w:bottom w:val="nil"/>
              <w:right w:val="nil"/>
            </w:tcBorders>
            <w:vAlign w:val="bottom"/>
            <w:hideMark/>
          </w:tcPr>
          <w:p w14:paraId="3C1DE353" w14:textId="77777777" w:rsidR="007E1198" w:rsidRPr="007E1198" w:rsidRDefault="007E1198" w:rsidP="007E1198">
            <w:pPr>
              <w:widowControl/>
              <w:rPr>
                <w:sz w:val="20"/>
                <w:szCs w:val="20"/>
                <w:lang w:val="en-US" w:eastAsia="en-US"/>
              </w:rPr>
            </w:pPr>
          </w:p>
        </w:tc>
        <w:tc>
          <w:tcPr>
            <w:tcW w:w="1352" w:type="pct"/>
            <w:tcBorders>
              <w:top w:val="nil"/>
              <w:left w:val="nil"/>
              <w:bottom w:val="nil"/>
              <w:right w:val="nil"/>
            </w:tcBorders>
            <w:vAlign w:val="bottom"/>
            <w:hideMark/>
          </w:tcPr>
          <w:p w14:paraId="61A6BAFF" w14:textId="77777777" w:rsidR="007E1198" w:rsidRPr="007E1198" w:rsidRDefault="007E1198" w:rsidP="007E1198">
            <w:pPr>
              <w:widowControl/>
              <w:rPr>
                <w:color w:val="000000"/>
                <w:sz w:val="22"/>
                <w:szCs w:val="22"/>
                <w:lang w:val="en-US" w:eastAsia="en-US"/>
              </w:rPr>
            </w:pPr>
            <w:r w:rsidRPr="007E1198">
              <w:rPr>
                <w:color w:val="000000"/>
                <w:sz w:val="22"/>
                <w:szCs w:val="22"/>
                <w:lang w:val="en-US" w:eastAsia="en-US"/>
              </w:rPr>
              <w:t>2821 - Изданачке мешовите шуме ОТЛ - Високе мешовите шуме ОТЛ</w:t>
            </w:r>
          </w:p>
        </w:tc>
        <w:tc>
          <w:tcPr>
            <w:tcW w:w="255" w:type="pct"/>
            <w:tcBorders>
              <w:top w:val="nil"/>
              <w:left w:val="nil"/>
              <w:bottom w:val="nil"/>
              <w:right w:val="nil"/>
            </w:tcBorders>
            <w:vAlign w:val="bottom"/>
            <w:hideMark/>
          </w:tcPr>
          <w:p w14:paraId="5460AC4A"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3,6</w:t>
            </w:r>
          </w:p>
        </w:tc>
        <w:tc>
          <w:tcPr>
            <w:tcW w:w="258" w:type="pct"/>
            <w:tcBorders>
              <w:top w:val="nil"/>
              <w:left w:val="nil"/>
              <w:bottom w:val="nil"/>
              <w:right w:val="nil"/>
            </w:tcBorders>
            <w:vAlign w:val="bottom"/>
            <w:hideMark/>
          </w:tcPr>
          <w:p w14:paraId="1BBE830E"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273" w:type="pct"/>
            <w:tcBorders>
              <w:top w:val="nil"/>
              <w:left w:val="nil"/>
              <w:bottom w:val="nil"/>
              <w:right w:val="nil"/>
            </w:tcBorders>
            <w:vAlign w:val="bottom"/>
            <w:hideMark/>
          </w:tcPr>
          <w:p w14:paraId="76B66056"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78" w:type="pct"/>
            <w:tcBorders>
              <w:top w:val="nil"/>
              <w:left w:val="nil"/>
              <w:bottom w:val="nil"/>
              <w:right w:val="nil"/>
            </w:tcBorders>
            <w:vAlign w:val="bottom"/>
            <w:hideMark/>
          </w:tcPr>
          <w:p w14:paraId="4D9AC28B"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63" w:type="pct"/>
            <w:tcBorders>
              <w:top w:val="nil"/>
              <w:left w:val="nil"/>
              <w:bottom w:val="nil"/>
              <w:right w:val="nil"/>
            </w:tcBorders>
            <w:vAlign w:val="bottom"/>
            <w:hideMark/>
          </w:tcPr>
          <w:p w14:paraId="45263FB6"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41" w:type="pct"/>
            <w:tcBorders>
              <w:top w:val="nil"/>
              <w:left w:val="nil"/>
              <w:bottom w:val="nil"/>
              <w:right w:val="nil"/>
            </w:tcBorders>
            <w:vAlign w:val="bottom"/>
            <w:hideMark/>
          </w:tcPr>
          <w:p w14:paraId="67671490"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2,0</w:t>
            </w:r>
          </w:p>
        </w:tc>
        <w:tc>
          <w:tcPr>
            <w:tcW w:w="172" w:type="pct"/>
            <w:tcBorders>
              <w:top w:val="nil"/>
              <w:left w:val="nil"/>
              <w:bottom w:val="nil"/>
              <w:right w:val="nil"/>
            </w:tcBorders>
            <w:vAlign w:val="bottom"/>
            <w:hideMark/>
          </w:tcPr>
          <w:p w14:paraId="788CC448"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50" w:type="pct"/>
            <w:tcBorders>
              <w:top w:val="nil"/>
              <w:left w:val="nil"/>
              <w:bottom w:val="nil"/>
              <w:right w:val="nil"/>
            </w:tcBorders>
            <w:vAlign w:val="bottom"/>
            <w:hideMark/>
          </w:tcPr>
          <w:p w14:paraId="4B52F48B"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44" w:type="pct"/>
            <w:tcBorders>
              <w:top w:val="nil"/>
              <w:left w:val="nil"/>
              <w:bottom w:val="nil"/>
              <w:right w:val="nil"/>
            </w:tcBorders>
            <w:vAlign w:val="bottom"/>
            <w:hideMark/>
          </w:tcPr>
          <w:p w14:paraId="487C5209"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53" w:type="pct"/>
            <w:tcBorders>
              <w:top w:val="nil"/>
              <w:left w:val="nil"/>
              <w:bottom w:val="nil"/>
              <w:right w:val="nil"/>
            </w:tcBorders>
            <w:vAlign w:val="bottom"/>
            <w:hideMark/>
          </w:tcPr>
          <w:p w14:paraId="6463FF6E"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1,1</w:t>
            </w:r>
          </w:p>
        </w:tc>
        <w:tc>
          <w:tcPr>
            <w:tcW w:w="163" w:type="pct"/>
            <w:tcBorders>
              <w:top w:val="nil"/>
              <w:left w:val="nil"/>
              <w:bottom w:val="nil"/>
              <w:right w:val="nil"/>
            </w:tcBorders>
            <w:vAlign w:val="bottom"/>
            <w:hideMark/>
          </w:tcPr>
          <w:p w14:paraId="6B4B08D5"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215" w:type="pct"/>
            <w:tcBorders>
              <w:top w:val="nil"/>
              <w:left w:val="nil"/>
              <w:bottom w:val="nil"/>
              <w:right w:val="nil"/>
            </w:tcBorders>
            <w:vAlign w:val="bottom"/>
            <w:hideMark/>
          </w:tcPr>
          <w:p w14:paraId="389EC678"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0,5</w:t>
            </w:r>
          </w:p>
        </w:tc>
      </w:tr>
      <w:tr w:rsidR="007E1198" w:rsidRPr="007E1198" w14:paraId="700944E8" w14:textId="77777777" w:rsidTr="007E1198">
        <w:trPr>
          <w:trHeight w:val="300"/>
        </w:trPr>
        <w:tc>
          <w:tcPr>
            <w:tcW w:w="807" w:type="pct"/>
            <w:tcBorders>
              <w:top w:val="nil"/>
              <w:left w:val="nil"/>
              <w:bottom w:val="nil"/>
              <w:right w:val="nil"/>
            </w:tcBorders>
            <w:vAlign w:val="bottom"/>
            <w:hideMark/>
          </w:tcPr>
          <w:p w14:paraId="6FC64AFE" w14:textId="77777777" w:rsidR="007E1198" w:rsidRPr="007E1198" w:rsidRDefault="007E1198" w:rsidP="007E1198">
            <w:pPr>
              <w:widowControl/>
              <w:jc w:val="right"/>
              <w:rPr>
                <w:color w:val="000000"/>
                <w:sz w:val="22"/>
                <w:szCs w:val="22"/>
                <w:lang w:val="en-US" w:eastAsia="en-US"/>
              </w:rPr>
            </w:pPr>
          </w:p>
        </w:tc>
        <w:tc>
          <w:tcPr>
            <w:tcW w:w="577" w:type="pct"/>
            <w:tcBorders>
              <w:top w:val="nil"/>
              <w:left w:val="nil"/>
              <w:bottom w:val="nil"/>
              <w:right w:val="nil"/>
            </w:tcBorders>
            <w:vAlign w:val="bottom"/>
            <w:hideMark/>
          </w:tcPr>
          <w:p w14:paraId="2537F207" w14:textId="77777777" w:rsidR="007E1198" w:rsidRPr="007E1198" w:rsidRDefault="007E1198" w:rsidP="007E1198">
            <w:pPr>
              <w:widowControl/>
              <w:rPr>
                <w:sz w:val="20"/>
                <w:szCs w:val="20"/>
                <w:lang w:val="en-US" w:eastAsia="en-US"/>
              </w:rPr>
            </w:pPr>
          </w:p>
        </w:tc>
        <w:tc>
          <w:tcPr>
            <w:tcW w:w="1352" w:type="pct"/>
            <w:tcBorders>
              <w:top w:val="nil"/>
              <w:left w:val="nil"/>
              <w:bottom w:val="nil"/>
              <w:right w:val="nil"/>
            </w:tcBorders>
            <w:vAlign w:val="bottom"/>
            <w:hideMark/>
          </w:tcPr>
          <w:p w14:paraId="6E4CC4D7" w14:textId="77777777" w:rsidR="007E1198" w:rsidRPr="007E1198" w:rsidRDefault="007E1198" w:rsidP="007E1198">
            <w:pPr>
              <w:widowControl/>
              <w:rPr>
                <w:color w:val="000000"/>
                <w:sz w:val="22"/>
                <w:szCs w:val="22"/>
                <w:lang w:val="en-US" w:eastAsia="en-US"/>
              </w:rPr>
            </w:pPr>
            <w:r w:rsidRPr="007E1198">
              <w:rPr>
                <w:color w:val="000000"/>
                <w:sz w:val="22"/>
                <w:szCs w:val="22"/>
                <w:lang w:val="en-US" w:eastAsia="en-US"/>
              </w:rPr>
              <w:t>31210 - Високе мешовите шуме борова</w:t>
            </w:r>
          </w:p>
        </w:tc>
        <w:tc>
          <w:tcPr>
            <w:tcW w:w="255" w:type="pct"/>
            <w:tcBorders>
              <w:top w:val="nil"/>
              <w:left w:val="nil"/>
              <w:bottom w:val="nil"/>
              <w:right w:val="nil"/>
            </w:tcBorders>
            <w:vAlign w:val="bottom"/>
            <w:hideMark/>
          </w:tcPr>
          <w:p w14:paraId="12286531"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6,8</w:t>
            </w:r>
          </w:p>
        </w:tc>
        <w:tc>
          <w:tcPr>
            <w:tcW w:w="258" w:type="pct"/>
            <w:tcBorders>
              <w:top w:val="nil"/>
              <w:left w:val="nil"/>
              <w:bottom w:val="nil"/>
              <w:right w:val="nil"/>
            </w:tcBorders>
            <w:vAlign w:val="bottom"/>
            <w:hideMark/>
          </w:tcPr>
          <w:p w14:paraId="32BED0A8"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273" w:type="pct"/>
            <w:tcBorders>
              <w:top w:val="nil"/>
              <w:left w:val="nil"/>
              <w:bottom w:val="nil"/>
              <w:right w:val="nil"/>
            </w:tcBorders>
            <w:vAlign w:val="bottom"/>
            <w:hideMark/>
          </w:tcPr>
          <w:p w14:paraId="5D579E49"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78" w:type="pct"/>
            <w:tcBorders>
              <w:top w:val="nil"/>
              <w:left w:val="nil"/>
              <w:bottom w:val="nil"/>
              <w:right w:val="nil"/>
            </w:tcBorders>
            <w:vAlign w:val="bottom"/>
            <w:hideMark/>
          </w:tcPr>
          <w:p w14:paraId="05604DE2"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63" w:type="pct"/>
            <w:tcBorders>
              <w:top w:val="nil"/>
              <w:left w:val="nil"/>
              <w:bottom w:val="nil"/>
              <w:right w:val="nil"/>
            </w:tcBorders>
            <w:vAlign w:val="bottom"/>
            <w:hideMark/>
          </w:tcPr>
          <w:p w14:paraId="5A989823"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41" w:type="pct"/>
            <w:tcBorders>
              <w:top w:val="nil"/>
              <w:left w:val="nil"/>
              <w:bottom w:val="nil"/>
              <w:right w:val="nil"/>
            </w:tcBorders>
            <w:vAlign w:val="bottom"/>
            <w:hideMark/>
          </w:tcPr>
          <w:p w14:paraId="2B116A08"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72" w:type="pct"/>
            <w:tcBorders>
              <w:top w:val="nil"/>
              <w:left w:val="nil"/>
              <w:bottom w:val="nil"/>
              <w:right w:val="nil"/>
            </w:tcBorders>
            <w:vAlign w:val="bottom"/>
            <w:hideMark/>
          </w:tcPr>
          <w:p w14:paraId="561D7D49"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1,4</w:t>
            </w:r>
          </w:p>
        </w:tc>
        <w:tc>
          <w:tcPr>
            <w:tcW w:w="150" w:type="pct"/>
            <w:tcBorders>
              <w:top w:val="nil"/>
              <w:left w:val="nil"/>
              <w:bottom w:val="nil"/>
              <w:right w:val="nil"/>
            </w:tcBorders>
            <w:vAlign w:val="bottom"/>
            <w:hideMark/>
          </w:tcPr>
          <w:p w14:paraId="445C4531"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2,9</w:t>
            </w:r>
          </w:p>
        </w:tc>
        <w:tc>
          <w:tcPr>
            <w:tcW w:w="144" w:type="pct"/>
            <w:tcBorders>
              <w:top w:val="nil"/>
              <w:left w:val="nil"/>
              <w:bottom w:val="nil"/>
              <w:right w:val="nil"/>
            </w:tcBorders>
            <w:vAlign w:val="bottom"/>
            <w:hideMark/>
          </w:tcPr>
          <w:p w14:paraId="22D74351"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2,5</w:t>
            </w:r>
          </w:p>
        </w:tc>
        <w:tc>
          <w:tcPr>
            <w:tcW w:w="153" w:type="pct"/>
            <w:tcBorders>
              <w:top w:val="nil"/>
              <w:left w:val="nil"/>
              <w:bottom w:val="nil"/>
              <w:right w:val="nil"/>
            </w:tcBorders>
            <w:vAlign w:val="bottom"/>
            <w:hideMark/>
          </w:tcPr>
          <w:p w14:paraId="373E3E16"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63" w:type="pct"/>
            <w:tcBorders>
              <w:top w:val="nil"/>
              <w:left w:val="nil"/>
              <w:bottom w:val="nil"/>
              <w:right w:val="nil"/>
            </w:tcBorders>
            <w:vAlign w:val="bottom"/>
            <w:hideMark/>
          </w:tcPr>
          <w:p w14:paraId="69E0ACA7"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215" w:type="pct"/>
            <w:tcBorders>
              <w:top w:val="nil"/>
              <w:left w:val="nil"/>
              <w:bottom w:val="nil"/>
              <w:right w:val="nil"/>
            </w:tcBorders>
            <w:vAlign w:val="bottom"/>
            <w:hideMark/>
          </w:tcPr>
          <w:p w14:paraId="6B4C7AA0"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r>
      <w:tr w:rsidR="007E1198" w:rsidRPr="007E1198" w14:paraId="56785F32" w14:textId="77777777" w:rsidTr="007E1198">
        <w:trPr>
          <w:trHeight w:val="300"/>
        </w:trPr>
        <w:tc>
          <w:tcPr>
            <w:tcW w:w="807" w:type="pct"/>
            <w:tcBorders>
              <w:top w:val="nil"/>
              <w:left w:val="nil"/>
              <w:bottom w:val="nil"/>
              <w:right w:val="nil"/>
            </w:tcBorders>
            <w:vAlign w:val="bottom"/>
            <w:hideMark/>
          </w:tcPr>
          <w:p w14:paraId="2EA570FE" w14:textId="77777777" w:rsidR="007E1198" w:rsidRPr="007E1198" w:rsidRDefault="007E1198" w:rsidP="007E1198">
            <w:pPr>
              <w:widowControl/>
              <w:jc w:val="right"/>
              <w:rPr>
                <w:color w:val="000000"/>
                <w:sz w:val="22"/>
                <w:szCs w:val="22"/>
                <w:lang w:val="en-US" w:eastAsia="en-US"/>
              </w:rPr>
            </w:pPr>
          </w:p>
        </w:tc>
        <w:tc>
          <w:tcPr>
            <w:tcW w:w="577" w:type="pct"/>
            <w:tcBorders>
              <w:top w:val="nil"/>
              <w:left w:val="nil"/>
              <w:bottom w:val="nil"/>
              <w:right w:val="nil"/>
            </w:tcBorders>
            <w:vAlign w:val="bottom"/>
            <w:hideMark/>
          </w:tcPr>
          <w:p w14:paraId="1BEC8BBB" w14:textId="77777777" w:rsidR="007E1198" w:rsidRPr="007E1198" w:rsidRDefault="007E1198" w:rsidP="007E1198">
            <w:pPr>
              <w:widowControl/>
              <w:rPr>
                <w:b/>
                <w:bCs/>
                <w:color w:val="000000"/>
                <w:sz w:val="22"/>
                <w:szCs w:val="22"/>
                <w:lang w:val="en-US" w:eastAsia="en-US"/>
              </w:rPr>
            </w:pPr>
            <w:r w:rsidRPr="007E1198">
              <w:rPr>
                <w:b/>
                <w:bCs/>
                <w:color w:val="000000"/>
                <w:sz w:val="22"/>
                <w:szCs w:val="22"/>
                <w:lang w:val="en-US" w:eastAsia="en-US"/>
              </w:rPr>
              <w:t xml:space="preserve">10 година укупно </w:t>
            </w:r>
          </w:p>
        </w:tc>
        <w:tc>
          <w:tcPr>
            <w:tcW w:w="1352" w:type="pct"/>
            <w:tcBorders>
              <w:top w:val="nil"/>
              <w:left w:val="nil"/>
              <w:bottom w:val="nil"/>
              <w:right w:val="nil"/>
            </w:tcBorders>
            <w:vAlign w:val="bottom"/>
            <w:hideMark/>
          </w:tcPr>
          <w:p w14:paraId="5CB93509" w14:textId="77777777" w:rsidR="007E1198" w:rsidRPr="007E1198" w:rsidRDefault="007E1198" w:rsidP="007E1198">
            <w:pPr>
              <w:widowControl/>
              <w:rPr>
                <w:b/>
                <w:bCs/>
                <w:color w:val="000000"/>
                <w:sz w:val="22"/>
                <w:szCs w:val="22"/>
                <w:lang w:val="en-US" w:eastAsia="en-US"/>
              </w:rPr>
            </w:pPr>
          </w:p>
        </w:tc>
        <w:tc>
          <w:tcPr>
            <w:tcW w:w="255" w:type="pct"/>
            <w:tcBorders>
              <w:top w:val="nil"/>
              <w:left w:val="nil"/>
              <w:bottom w:val="nil"/>
              <w:right w:val="nil"/>
            </w:tcBorders>
            <w:vAlign w:val="bottom"/>
            <w:hideMark/>
          </w:tcPr>
          <w:p w14:paraId="48348BA3"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786,4</w:t>
            </w:r>
          </w:p>
        </w:tc>
        <w:tc>
          <w:tcPr>
            <w:tcW w:w="258" w:type="pct"/>
            <w:tcBorders>
              <w:top w:val="nil"/>
              <w:left w:val="nil"/>
              <w:bottom w:val="nil"/>
              <w:right w:val="nil"/>
            </w:tcBorders>
            <w:vAlign w:val="bottom"/>
            <w:hideMark/>
          </w:tcPr>
          <w:p w14:paraId="22DDBF3D"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273" w:type="pct"/>
            <w:tcBorders>
              <w:top w:val="nil"/>
              <w:left w:val="nil"/>
              <w:bottom w:val="nil"/>
              <w:right w:val="nil"/>
            </w:tcBorders>
            <w:vAlign w:val="bottom"/>
            <w:hideMark/>
          </w:tcPr>
          <w:p w14:paraId="2FFE4487"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178" w:type="pct"/>
            <w:tcBorders>
              <w:top w:val="nil"/>
              <w:left w:val="nil"/>
              <w:bottom w:val="nil"/>
              <w:right w:val="nil"/>
            </w:tcBorders>
            <w:vAlign w:val="bottom"/>
            <w:hideMark/>
          </w:tcPr>
          <w:p w14:paraId="4897BFD1"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0,6</w:t>
            </w:r>
          </w:p>
        </w:tc>
        <w:tc>
          <w:tcPr>
            <w:tcW w:w="163" w:type="pct"/>
            <w:tcBorders>
              <w:top w:val="nil"/>
              <w:left w:val="nil"/>
              <w:bottom w:val="nil"/>
              <w:right w:val="nil"/>
            </w:tcBorders>
            <w:vAlign w:val="bottom"/>
            <w:hideMark/>
          </w:tcPr>
          <w:p w14:paraId="00A6876D"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2,2</w:t>
            </w:r>
          </w:p>
        </w:tc>
        <w:tc>
          <w:tcPr>
            <w:tcW w:w="141" w:type="pct"/>
            <w:tcBorders>
              <w:top w:val="nil"/>
              <w:left w:val="nil"/>
              <w:bottom w:val="nil"/>
              <w:right w:val="nil"/>
            </w:tcBorders>
            <w:vAlign w:val="bottom"/>
            <w:hideMark/>
          </w:tcPr>
          <w:p w14:paraId="0FA6138D"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16,1</w:t>
            </w:r>
          </w:p>
        </w:tc>
        <w:tc>
          <w:tcPr>
            <w:tcW w:w="172" w:type="pct"/>
            <w:tcBorders>
              <w:top w:val="nil"/>
              <w:left w:val="nil"/>
              <w:bottom w:val="nil"/>
              <w:right w:val="nil"/>
            </w:tcBorders>
            <w:vAlign w:val="bottom"/>
            <w:hideMark/>
          </w:tcPr>
          <w:p w14:paraId="7148CF7A"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27,5</w:t>
            </w:r>
          </w:p>
        </w:tc>
        <w:tc>
          <w:tcPr>
            <w:tcW w:w="150" w:type="pct"/>
            <w:tcBorders>
              <w:top w:val="nil"/>
              <w:left w:val="nil"/>
              <w:bottom w:val="nil"/>
              <w:right w:val="nil"/>
            </w:tcBorders>
            <w:vAlign w:val="bottom"/>
            <w:hideMark/>
          </w:tcPr>
          <w:p w14:paraId="114C7D10"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39,5</w:t>
            </w:r>
          </w:p>
        </w:tc>
        <w:tc>
          <w:tcPr>
            <w:tcW w:w="144" w:type="pct"/>
            <w:tcBorders>
              <w:top w:val="nil"/>
              <w:left w:val="nil"/>
              <w:bottom w:val="nil"/>
              <w:right w:val="nil"/>
            </w:tcBorders>
            <w:vAlign w:val="bottom"/>
            <w:hideMark/>
          </w:tcPr>
          <w:p w14:paraId="3E6682BD"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35,1</w:t>
            </w:r>
          </w:p>
        </w:tc>
        <w:tc>
          <w:tcPr>
            <w:tcW w:w="153" w:type="pct"/>
            <w:tcBorders>
              <w:top w:val="nil"/>
              <w:left w:val="nil"/>
              <w:bottom w:val="nil"/>
              <w:right w:val="nil"/>
            </w:tcBorders>
            <w:vAlign w:val="bottom"/>
            <w:hideMark/>
          </w:tcPr>
          <w:p w14:paraId="7DB261C6"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122,9</w:t>
            </w:r>
          </w:p>
        </w:tc>
        <w:tc>
          <w:tcPr>
            <w:tcW w:w="163" w:type="pct"/>
            <w:tcBorders>
              <w:top w:val="nil"/>
              <w:left w:val="nil"/>
              <w:bottom w:val="nil"/>
              <w:right w:val="nil"/>
            </w:tcBorders>
            <w:vAlign w:val="bottom"/>
            <w:hideMark/>
          </w:tcPr>
          <w:p w14:paraId="3F5DF652"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177,9</w:t>
            </w:r>
          </w:p>
        </w:tc>
        <w:tc>
          <w:tcPr>
            <w:tcW w:w="215" w:type="pct"/>
            <w:tcBorders>
              <w:top w:val="nil"/>
              <w:left w:val="nil"/>
              <w:bottom w:val="nil"/>
              <w:right w:val="nil"/>
            </w:tcBorders>
            <w:vAlign w:val="bottom"/>
            <w:hideMark/>
          </w:tcPr>
          <w:p w14:paraId="12BF7857"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364,7</w:t>
            </w:r>
          </w:p>
        </w:tc>
      </w:tr>
      <w:tr w:rsidR="007E1198" w:rsidRPr="007E1198" w14:paraId="3DB987D1" w14:textId="77777777" w:rsidTr="007E1198">
        <w:trPr>
          <w:trHeight w:val="300"/>
        </w:trPr>
        <w:tc>
          <w:tcPr>
            <w:tcW w:w="807" w:type="pct"/>
            <w:tcBorders>
              <w:top w:val="nil"/>
              <w:left w:val="nil"/>
              <w:bottom w:val="nil"/>
              <w:right w:val="nil"/>
            </w:tcBorders>
            <w:vAlign w:val="bottom"/>
            <w:hideMark/>
          </w:tcPr>
          <w:p w14:paraId="62E8E6D7" w14:textId="77777777" w:rsidR="007E1198" w:rsidRPr="007E1198" w:rsidRDefault="007E1198" w:rsidP="007E1198">
            <w:pPr>
              <w:widowControl/>
              <w:jc w:val="right"/>
              <w:rPr>
                <w:b/>
                <w:bCs/>
                <w:color w:val="000000"/>
                <w:sz w:val="22"/>
                <w:szCs w:val="22"/>
                <w:lang w:val="en-US" w:eastAsia="en-US"/>
              </w:rPr>
            </w:pPr>
          </w:p>
        </w:tc>
        <w:tc>
          <w:tcPr>
            <w:tcW w:w="577" w:type="pct"/>
            <w:tcBorders>
              <w:top w:val="nil"/>
              <w:left w:val="nil"/>
              <w:bottom w:val="nil"/>
              <w:right w:val="nil"/>
            </w:tcBorders>
            <w:vAlign w:val="bottom"/>
            <w:hideMark/>
          </w:tcPr>
          <w:p w14:paraId="1BECB29B" w14:textId="77777777" w:rsidR="007E1198" w:rsidRPr="007E1198" w:rsidRDefault="007E1198" w:rsidP="007E1198">
            <w:pPr>
              <w:widowControl/>
              <w:rPr>
                <w:b/>
                <w:bCs/>
                <w:color w:val="000000"/>
                <w:sz w:val="22"/>
                <w:szCs w:val="22"/>
                <w:lang w:val="en-US" w:eastAsia="en-US"/>
              </w:rPr>
            </w:pPr>
            <w:r w:rsidRPr="007E1198">
              <w:rPr>
                <w:b/>
                <w:bCs/>
                <w:color w:val="000000"/>
                <w:sz w:val="22"/>
                <w:szCs w:val="22"/>
                <w:lang w:val="en-US" w:eastAsia="en-US"/>
              </w:rPr>
              <w:t xml:space="preserve">20 година </w:t>
            </w:r>
          </w:p>
        </w:tc>
        <w:tc>
          <w:tcPr>
            <w:tcW w:w="1352" w:type="pct"/>
            <w:tcBorders>
              <w:top w:val="nil"/>
              <w:left w:val="nil"/>
              <w:bottom w:val="nil"/>
              <w:right w:val="nil"/>
            </w:tcBorders>
            <w:vAlign w:val="bottom"/>
            <w:hideMark/>
          </w:tcPr>
          <w:p w14:paraId="628C9862" w14:textId="77777777" w:rsidR="007E1198" w:rsidRPr="007E1198" w:rsidRDefault="007E1198" w:rsidP="007E1198">
            <w:pPr>
              <w:widowControl/>
              <w:rPr>
                <w:color w:val="000000"/>
                <w:sz w:val="22"/>
                <w:szCs w:val="22"/>
                <w:lang w:val="en-US" w:eastAsia="en-US"/>
              </w:rPr>
            </w:pPr>
            <w:r w:rsidRPr="007E1198">
              <w:rPr>
                <w:color w:val="000000"/>
                <w:sz w:val="22"/>
                <w:szCs w:val="22"/>
                <w:lang w:val="en-US" w:eastAsia="en-US"/>
              </w:rPr>
              <w:t>1110 - Високе мешовите шуме ОМЛ</w:t>
            </w:r>
          </w:p>
        </w:tc>
        <w:tc>
          <w:tcPr>
            <w:tcW w:w="255" w:type="pct"/>
            <w:tcBorders>
              <w:top w:val="nil"/>
              <w:left w:val="nil"/>
              <w:bottom w:val="nil"/>
              <w:right w:val="nil"/>
            </w:tcBorders>
            <w:vAlign w:val="bottom"/>
            <w:hideMark/>
          </w:tcPr>
          <w:p w14:paraId="46BECAA8"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17,1</w:t>
            </w:r>
          </w:p>
        </w:tc>
        <w:tc>
          <w:tcPr>
            <w:tcW w:w="258" w:type="pct"/>
            <w:tcBorders>
              <w:top w:val="nil"/>
              <w:left w:val="nil"/>
              <w:bottom w:val="nil"/>
              <w:right w:val="nil"/>
            </w:tcBorders>
            <w:vAlign w:val="bottom"/>
            <w:hideMark/>
          </w:tcPr>
          <w:p w14:paraId="20716DD1"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273" w:type="pct"/>
            <w:tcBorders>
              <w:top w:val="nil"/>
              <w:left w:val="nil"/>
              <w:bottom w:val="nil"/>
              <w:right w:val="nil"/>
            </w:tcBorders>
            <w:vAlign w:val="bottom"/>
            <w:hideMark/>
          </w:tcPr>
          <w:p w14:paraId="3A8EBC26"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78" w:type="pct"/>
            <w:tcBorders>
              <w:top w:val="nil"/>
              <w:left w:val="nil"/>
              <w:bottom w:val="nil"/>
              <w:right w:val="nil"/>
            </w:tcBorders>
            <w:vAlign w:val="bottom"/>
            <w:hideMark/>
          </w:tcPr>
          <w:p w14:paraId="10D4D3C0"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1,6</w:t>
            </w:r>
          </w:p>
        </w:tc>
        <w:tc>
          <w:tcPr>
            <w:tcW w:w="163" w:type="pct"/>
            <w:tcBorders>
              <w:top w:val="nil"/>
              <w:left w:val="nil"/>
              <w:bottom w:val="nil"/>
              <w:right w:val="nil"/>
            </w:tcBorders>
            <w:vAlign w:val="bottom"/>
            <w:hideMark/>
          </w:tcPr>
          <w:p w14:paraId="4FCC2D56"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3,3</w:t>
            </w:r>
          </w:p>
        </w:tc>
        <w:tc>
          <w:tcPr>
            <w:tcW w:w="141" w:type="pct"/>
            <w:tcBorders>
              <w:top w:val="nil"/>
              <w:left w:val="nil"/>
              <w:bottom w:val="nil"/>
              <w:right w:val="nil"/>
            </w:tcBorders>
            <w:vAlign w:val="bottom"/>
            <w:hideMark/>
          </w:tcPr>
          <w:p w14:paraId="66F42C1C"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72" w:type="pct"/>
            <w:tcBorders>
              <w:top w:val="nil"/>
              <w:left w:val="nil"/>
              <w:bottom w:val="nil"/>
              <w:right w:val="nil"/>
            </w:tcBorders>
            <w:vAlign w:val="bottom"/>
            <w:hideMark/>
          </w:tcPr>
          <w:p w14:paraId="404D0F47"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12,2</w:t>
            </w:r>
          </w:p>
        </w:tc>
        <w:tc>
          <w:tcPr>
            <w:tcW w:w="150" w:type="pct"/>
            <w:tcBorders>
              <w:top w:val="nil"/>
              <w:left w:val="nil"/>
              <w:bottom w:val="nil"/>
              <w:right w:val="nil"/>
            </w:tcBorders>
            <w:vAlign w:val="bottom"/>
            <w:hideMark/>
          </w:tcPr>
          <w:p w14:paraId="67500037"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44" w:type="pct"/>
            <w:tcBorders>
              <w:top w:val="nil"/>
              <w:left w:val="nil"/>
              <w:bottom w:val="nil"/>
              <w:right w:val="nil"/>
            </w:tcBorders>
            <w:vAlign w:val="bottom"/>
            <w:hideMark/>
          </w:tcPr>
          <w:p w14:paraId="03252DA1"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53" w:type="pct"/>
            <w:tcBorders>
              <w:top w:val="nil"/>
              <w:left w:val="nil"/>
              <w:bottom w:val="nil"/>
              <w:right w:val="nil"/>
            </w:tcBorders>
            <w:vAlign w:val="bottom"/>
            <w:hideMark/>
          </w:tcPr>
          <w:p w14:paraId="44541F54"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63" w:type="pct"/>
            <w:tcBorders>
              <w:top w:val="nil"/>
              <w:left w:val="nil"/>
              <w:bottom w:val="nil"/>
              <w:right w:val="nil"/>
            </w:tcBorders>
            <w:vAlign w:val="bottom"/>
            <w:hideMark/>
          </w:tcPr>
          <w:p w14:paraId="6A42A8F1"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215" w:type="pct"/>
            <w:tcBorders>
              <w:top w:val="nil"/>
              <w:left w:val="nil"/>
              <w:bottom w:val="nil"/>
              <w:right w:val="nil"/>
            </w:tcBorders>
            <w:vAlign w:val="bottom"/>
            <w:hideMark/>
          </w:tcPr>
          <w:p w14:paraId="1A5804B6"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r>
      <w:tr w:rsidR="007E1198" w:rsidRPr="007E1198" w14:paraId="0BA89544" w14:textId="77777777" w:rsidTr="007E1198">
        <w:trPr>
          <w:trHeight w:val="300"/>
        </w:trPr>
        <w:tc>
          <w:tcPr>
            <w:tcW w:w="807" w:type="pct"/>
            <w:tcBorders>
              <w:top w:val="nil"/>
              <w:left w:val="nil"/>
              <w:bottom w:val="nil"/>
              <w:right w:val="nil"/>
            </w:tcBorders>
            <w:vAlign w:val="bottom"/>
            <w:hideMark/>
          </w:tcPr>
          <w:p w14:paraId="119C44A1" w14:textId="77777777" w:rsidR="007E1198" w:rsidRPr="007E1198" w:rsidRDefault="007E1198" w:rsidP="007E1198">
            <w:pPr>
              <w:widowControl/>
              <w:jc w:val="right"/>
              <w:rPr>
                <w:color w:val="000000"/>
                <w:sz w:val="22"/>
                <w:szCs w:val="22"/>
                <w:lang w:val="en-US" w:eastAsia="en-US"/>
              </w:rPr>
            </w:pPr>
          </w:p>
        </w:tc>
        <w:tc>
          <w:tcPr>
            <w:tcW w:w="577" w:type="pct"/>
            <w:tcBorders>
              <w:top w:val="nil"/>
              <w:left w:val="nil"/>
              <w:bottom w:val="nil"/>
              <w:right w:val="nil"/>
            </w:tcBorders>
            <w:vAlign w:val="bottom"/>
            <w:hideMark/>
          </w:tcPr>
          <w:p w14:paraId="330196F3" w14:textId="77777777" w:rsidR="007E1198" w:rsidRPr="007E1198" w:rsidRDefault="007E1198" w:rsidP="007E1198">
            <w:pPr>
              <w:widowControl/>
              <w:rPr>
                <w:sz w:val="20"/>
                <w:szCs w:val="20"/>
                <w:lang w:val="en-US" w:eastAsia="en-US"/>
              </w:rPr>
            </w:pPr>
          </w:p>
        </w:tc>
        <w:tc>
          <w:tcPr>
            <w:tcW w:w="1352" w:type="pct"/>
            <w:tcBorders>
              <w:top w:val="nil"/>
              <w:left w:val="nil"/>
              <w:bottom w:val="nil"/>
              <w:right w:val="nil"/>
            </w:tcBorders>
            <w:vAlign w:val="bottom"/>
            <w:hideMark/>
          </w:tcPr>
          <w:p w14:paraId="5F08C689" w14:textId="77777777" w:rsidR="007E1198" w:rsidRPr="007E1198" w:rsidRDefault="007E1198" w:rsidP="007E1198">
            <w:pPr>
              <w:widowControl/>
              <w:rPr>
                <w:color w:val="000000"/>
                <w:sz w:val="22"/>
                <w:szCs w:val="22"/>
                <w:lang w:val="en-US" w:eastAsia="en-US"/>
              </w:rPr>
            </w:pPr>
            <w:r w:rsidRPr="007E1198">
              <w:rPr>
                <w:color w:val="000000"/>
                <w:sz w:val="22"/>
                <w:szCs w:val="22"/>
                <w:lang w:val="en-US" w:eastAsia="en-US"/>
              </w:rPr>
              <w:t>21110 - Високе мешовите шуме букве</w:t>
            </w:r>
          </w:p>
        </w:tc>
        <w:tc>
          <w:tcPr>
            <w:tcW w:w="255" w:type="pct"/>
            <w:tcBorders>
              <w:top w:val="nil"/>
              <w:left w:val="nil"/>
              <w:bottom w:val="nil"/>
              <w:right w:val="nil"/>
            </w:tcBorders>
            <w:vAlign w:val="bottom"/>
            <w:hideMark/>
          </w:tcPr>
          <w:p w14:paraId="6EB562F0"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15,6</w:t>
            </w:r>
          </w:p>
        </w:tc>
        <w:tc>
          <w:tcPr>
            <w:tcW w:w="258" w:type="pct"/>
            <w:tcBorders>
              <w:top w:val="nil"/>
              <w:left w:val="nil"/>
              <w:bottom w:val="nil"/>
              <w:right w:val="nil"/>
            </w:tcBorders>
            <w:vAlign w:val="bottom"/>
            <w:hideMark/>
          </w:tcPr>
          <w:p w14:paraId="3FA183FA"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6,6</w:t>
            </w:r>
          </w:p>
        </w:tc>
        <w:tc>
          <w:tcPr>
            <w:tcW w:w="273" w:type="pct"/>
            <w:tcBorders>
              <w:top w:val="nil"/>
              <w:left w:val="nil"/>
              <w:bottom w:val="nil"/>
              <w:right w:val="nil"/>
            </w:tcBorders>
            <w:vAlign w:val="bottom"/>
            <w:hideMark/>
          </w:tcPr>
          <w:p w14:paraId="3250F227"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3,3</w:t>
            </w:r>
          </w:p>
        </w:tc>
        <w:tc>
          <w:tcPr>
            <w:tcW w:w="178" w:type="pct"/>
            <w:tcBorders>
              <w:top w:val="nil"/>
              <w:left w:val="nil"/>
              <w:bottom w:val="nil"/>
              <w:right w:val="nil"/>
            </w:tcBorders>
            <w:vAlign w:val="bottom"/>
            <w:hideMark/>
          </w:tcPr>
          <w:p w14:paraId="66667DF5"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2,9</w:t>
            </w:r>
          </w:p>
        </w:tc>
        <w:tc>
          <w:tcPr>
            <w:tcW w:w="163" w:type="pct"/>
            <w:tcBorders>
              <w:top w:val="nil"/>
              <w:left w:val="nil"/>
              <w:bottom w:val="nil"/>
              <w:right w:val="nil"/>
            </w:tcBorders>
            <w:vAlign w:val="bottom"/>
            <w:hideMark/>
          </w:tcPr>
          <w:p w14:paraId="04FB1E43"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41" w:type="pct"/>
            <w:tcBorders>
              <w:top w:val="nil"/>
              <w:left w:val="nil"/>
              <w:bottom w:val="nil"/>
              <w:right w:val="nil"/>
            </w:tcBorders>
            <w:vAlign w:val="bottom"/>
            <w:hideMark/>
          </w:tcPr>
          <w:p w14:paraId="30C4A64A"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72" w:type="pct"/>
            <w:tcBorders>
              <w:top w:val="nil"/>
              <w:left w:val="nil"/>
              <w:bottom w:val="nil"/>
              <w:right w:val="nil"/>
            </w:tcBorders>
            <w:vAlign w:val="bottom"/>
            <w:hideMark/>
          </w:tcPr>
          <w:p w14:paraId="032C3655"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2,8</w:t>
            </w:r>
          </w:p>
        </w:tc>
        <w:tc>
          <w:tcPr>
            <w:tcW w:w="150" w:type="pct"/>
            <w:tcBorders>
              <w:top w:val="nil"/>
              <w:left w:val="nil"/>
              <w:bottom w:val="nil"/>
              <w:right w:val="nil"/>
            </w:tcBorders>
            <w:vAlign w:val="bottom"/>
            <w:hideMark/>
          </w:tcPr>
          <w:p w14:paraId="522D1F5D"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44" w:type="pct"/>
            <w:tcBorders>
              <w:top w:val="nil"/>
              <w:left w:val="nil"/>
              <w:bottom w:val="nil"/>
              <w:right w:val="nil"/>
            </w:tcBorders>
            <w:vAlign w:val="bottom"/>
            <w:hideMark/>
          </w:tcPr>
          <w:p w14:paraId="28190D61"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53" w:type="pct"/>
            <w:tcBorders>
              <w:top w:val="nil"/>
              <w:left w:val="nil"/>
              <w:bottom w:val="nil"/>
              <w:right w:val="nil"/>
            </w:tcBorders>
            <w:vAlign w:val="bottom"/>
            <w:hideMark/>
          </w:tcPr>
          <w:p w14:paraId="6422FD81"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63" w:type="pct"/>
            <w:tcBorders>
              <w:top w:val="nil"/>
              <w:left w:val="nil"/>
              <w:bottom w:val="nil"/>
              <w:right w:val="nil"/>
            </w:tcBorders>
            <w:vAlign w:val="bottom"/>
            <w:hideMark/>
          </w:tcPr>
          <w:p w14:paraId="2D6431B4"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215" w:type="pct"/>
            <w:tcBorders>
              <w:top w:val="nil"/>
              <w:left w:val="nil"/>
              <w:bottom w:val="nil"/>
              <w:right w:val="nil"/>
            </w:tcBorders>
            <w:vAlign w:val="bottom"/>
            <w:hideMark/>
          </w:tcPr>
          <w:p w14:paraId="77D3992F"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r>
      <w:tr w:rsidR="007E1198" w:rsidRPr="007E1198" w14:paraId="37B75DE7" w14:textId="77777777" w:rsidTr="007E1198">
        <w:trPr>
          <w:trHeight w:val="300"/>
        </w:trPr>
        <w:tc>
          <w:tcPr>
            <w:tcW w:w="807" w:type="pct"/>
            <w:tcBorders>
              <w:top w:val="nil"/>
              <w:left w:val="nil"/>
              <w:bottom w:val="nil"/>
              <w:right w:val="nil"/>
            </w:tcBorders>
            <w:vAlign w:val="bottom"/>
            <w:hideMark/>
          </w:tcPr>
          <w:p w14:paraId="5D730879" w14:textId="77777777" w:rsidR="007E1198" w:rsidRPr="007E1198" w:rsidRDefault="007E1198" w:rsidP="007E1198">
            <w:pPr>
              <w:widowControl/>
              <w:jc w:val="right"/>
              <w:rPr>
                <w:color w:val="000000"/>
                <w:sz w:val="22"/>
                <w:szCs w:val="22"/>
                <w:lang w:val="en-US" w:eastAsia="en-US"/>
              </w:rPr>
            </w:pPr>
          </w:p>
        </w:tc>
        <w:tc>
          <w:tcPr>
            <w:tcW w:w="577" w:type="pct"/>
            <w:tcBorders>
              <w:top w:val="nil"/>
              <w:left w:val="nil"/>
              <w:bottom w:val="nil"/>
              <w:right w:val="nil"/>
            </w:tcBorders>
            <w:vAlign w:val="bottom"/>
            <w:hideMark/>
          </w:tcPr>
          <w:p w14:paraId="211901B2" w14:textId="77777777" w:rsidR="007E1198" w:rsidRPr="007E1198" w:rsidRDefault="007E1198" w:rsidP="007E1198">
            <w:pPr>
              <w:widowControl/>
              <w:rPr>
                <w:sz w:val="20"/>
                <w:szCs w:val="20"/>
                <w:lang w:val="en-US" w:eastAsia="en-US"/>
              </w:rPr>
            </w:pPr>
          </w:p>
        </w:tc>
        <w:tc>
          <w:tcPr>
            <w:tcW w:w="1352" w:type="pct"/>
            <w:tcBorders>
              <w:top w:val="nil"/>
              <w:left w:val="nil"/>
              <w:bottom w:val="nil"/>
              <w:right w:val="nil"/>
            </w:tcBorders>
            <w:vAlign w:val="bottom"/>
            <w:hideMark/>
          </w:tcPr>
          <w:p w14:paraId="5762C72E" w14:textId="77777777" w:rsidR="007E1198" w:rsidRPr="007E1198" w:rsidRDefault="007E1198" w:rsidP="007E1198">
            <w:pPr>
              <w:widowControl/>
              <w:rPr>
                <w:color w:val="000000"/>
                <w:sz w:val="22"/>
                <w:szCs w:val="22"/>
                <w:lang w:val="en-US" w:eastAsia="en-US"/>
              </w:rPr>
            </w:pPr>
            <w:r w:rsidRPr="007E1198">
              <w:rPr>
                <w:color w:val="000000"/>
                <w:sz w:val="22"/>
                <w:szCs w:val="22"/>
                <w:lang w:val="en-US" w:eastAsia="en-US"/>
              </w:rPr>
              <w:t>2510 - Високе мешовите шуме китњака, сладуна и цера</w:t>
            </w:r>
          </w:p>
        </w:tc>
        <w:tc>
          <w:tcPr>
            <w:tcW w:w="255" w:type="pct"/>
            <w:tcBorders>
              <w:top w:val="nil"/>
              <w:left w:val="nil"/>
              <w:bottom w:val="nil"/>
              <w:right w:val="nil"/>
            </w:tcBorders>
            <w:vAlign w:val="bottom"/>
            <w:hideMark/>
          </w:tcPr>
          <w:p w14:paraId="03800E6D"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24,6</w:t>
            </w:r>
          </w:p>
        </w:tc>
        <w:tc>
          <w:tcPr>
            <w:tcW w:w="258" w:type="pct"/>
            <w:tcBorders>
              <w:top w:val="nil"/>
              <w:left w:val="nil"/>
              <w:bottom w:val="nil"/>
              <w:right w:val="nil"/>
            </w:tcBorders>
            <w:vAlign w:val="bottom"/>
            <w:hideMark/>
          </w:tcPr>
          <w:p w14:paraId="62B60F7D"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4,6</w:t>
            </w:r>
          </w:p>
        </w:tc>
        <w:tc>
          <w:tcPr>
            <w:tcW w:w="273" w:type="pct"/>
            <w:tcBorders>
              <w:top w:val="nil"/>
              <w:left w:val="nil"/>
              <w:bottom w:val="nil"/>
              <w:right w:val="nil"/>
            </w:tcBorders>
            <w:vAlign w:val="bottom"/>
            <w:hideMark/>
          </w:tcPr>
          <w:p w14:paraId="7D7D0878"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10,4</w:t>
            </w:r>
          </w:p>
        </w:tc>
        <w:tc>
          <w:tcPr>
            <w:tcW w:w="178" w:type="pct"/>
            <w:tcBorders>
              <w:top w:val="nil"/>
              <w:left w:val="nil"/>
              <w:bottom w:val="nil"/>
              <w:right w:val="nil"/>
            </w:tcBorders>
            <w:vAlign w:val="bottom"/>
            <w:hideMark/>
          </w:tcPr>
          <w:p w14:paraId="40BAF089"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0,8</w:t>
            </w:r>
          </w:p>
        </w:tc>
        <w:tc>
          <w:tcPr>
            <w:tcW w:w="163" w:type="pct"/>
            <w:tcBorders>
              <w:top w:val="nil"/>
              <w:left w:val="nil"/>
              <w:bottom w:val="nil"/>
              <w:right w:val="nil"/>
            </w:tcBorders>
            <w:vAlign w:val="bottom"/>
            <w:hideMark/>
          </w:tcPr>
          <w:p w14:paraId="5EAA84DF"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41" w:type="pct"/>
            <w:tcBorders>
              <w:top w:val="nil"/>
              <w:left w:val="nil"/>
              <w:bottom w:val="nil"/>
              <w:right w:val="nil"/>
            </w:tcBorders>
            <w:vAlign w:val="bottom"/>
            <w:hideMark/>
          </w:tcPr>
          <w:p w14:paraId="4EB83554"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2,4</w:t>
            </w:r>
          </w:p>
        </w:tc>
        <w:tc>
          <w:tcPr>
            <w:tcW w:w="172" w:type="pct"/>
            <w:tcBorders>
              <w:top w:val="nil"/>
              <w:left w:val="nil"/>
              <w:bottom w:val="nil"/>
              <w:right w:val="nil"/>
            </w:tcBorders>
            <w:vAlign w:val="bottom"/>
            <w:hideMark/>
          </w:tcPr>
          <w:p w14:paraId="0BE2BAF3"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4,9</w:t>
            </w:r>
          </w:p>
        </w:tc>
        <w:tc>
          <w:tcPr>
            <w:tcW w:w="150" w:type="pct"/>
            <w:tcBorders>
              <w:top w:val="nil"/>
              <w:left w:val="nil"/>
              <w:bottom w:val="nil"/>
              <w:right w:val="nil"/>
            </w:tcBorders>
            <w:vAlign w:val="bottom"/>
            <w:hideMark/>
          </w:tcPr>
          <w:p w14:paraId="142AB12E"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44" w:type="pct"/>
            <w:tcBorders>
              <w:top w:val="nil"/>
              <w:left w:val="nil"/>
              <w:bottom w:val="nil"/>
              <w:right w:val="nil"/>
            </w:tcBorders>
            <w:vAlign w:val="bottom"/>
            <w:hideMark/>
          </w:tcPr>
          <w:p w14:paraId="44DBEE54"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1,5</w:t>
            </w:r>
          </w:p>
        </w:tc>
        <w:tc>
          <w:tcPr>
            <w:tcW w:w="153" w:type="pct"/>
            <w:tcBorders>
              <w:top w:val="nil"/>
              <w:left w:val="nil"/>
              <w:bottom w:val="nil"/>
              <w:right w:val="nil"/>
            </w:tcBorders>
            <w:vAlign w:val="bottom"/>
            <w:hideMark/>
          </w:tcPr>
          <w:p w14:paraId="4452E455"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63" w:type="pct"/>
            <w:tcBorders>
              <w:top w:val="nil"/>
              <w:left w:val="nil"/>
              <w:bottom w:val="nil"/>
              <w:right w:val="nil"/>
            </w:tcBorders>
            <w:vAlign w:val="bottom"/>
            <w:hideMark/>
          </w:tcPr>
          <w:p w14:paraId="3B0E6639"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215" w:type="pct"/>
            <w:tcBorders>
              <w:top w:val="nil"/>
              <w:left w:val="nil"/>
              <w:bottom w:val="nil"/>
              <w:right w:val="nil"/>
            </w:tcBorders>
            <w:vAlign w:val="bottom"/>
            <w:hideMark/>
          </w:tcPr>
          <w:p w14:paraId="32746E47"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r>
      <w:tr w:rsidR="007E1198" w:rsidRPr="007E1198" w14:paraId="5C87AE56" w14:textId="77777777" w:rsidTr="007E1198">
        <w:trPr>
          <w:trHeight w:val="300"/>
        </w:trPr>
        <w:tc>
          <w:tcPr>
            <w:tcW w:w="807" w:type="pct"/>
            <w:tcBorders>
              <w:top w:val="nil"/>
              <w:left w:val="nil"/>
              <w:bottom w:val="nil"/>
              <w:right w:val="nil"/>
            </w:tcBorders>
            <w:vAlign w:val="bottom"/>
            <w:hideMark/>
          </w:tcPr>
          <w:p w14:paraId="109A4508" w14:textId="77777777" w:rsidR="007E1198" w:rsidRPr="007E1198" w:rsidRDefault="007E1198" w:rsidP="007E1198">
            <w:pPr>
              <w:widowControl/>
              <w:jc w:val="right"/>
              <w:rPr>
                <w:color w:val="000000"/>
                <w:sz w:val="22"/>
                <w:szCs w:val="22"/>
                <w:lang w:val="en-US" w:eastAsia="en-US"/>
              </w:rPr>
            </w:pPr>
          </w:p>
        </w:tc>
        <w:tc>
          <w:tcPr>
            <w:tcW w:w="577" w:type="pct"/>
            <w:tcBorders>
              <w:top w:val="nil"/>
              <w:left w:val="nil"/>
              <w:bottom w:val="nil"/>
              <w:right w:val="nil"/>
            </w:tcBorders>
            <w:vAlign w:val="bottom"/>
            <w:hideMark/>
          </w:tcPr>
          <w:p w14:paraId="0956FCC8" w14:textId="77777777" w:rsidR="007E1198" w:rsidRPr="007E1198" w:rsidRDefault="007E1198" w:rsidP="007E1198">
            <w:pPr>
              <w:widowControl/>
              <w:rPr>
                <w:b/>
                <w:bCs/>
                <w:color w:val="000000"/>
                <w:sz w:val="22"/>
                <w:szCs w:val="22"/>
                <w:lang w:val="en-US" w:eastAsia="en-US"/>
              </w:rPr>
            </w:pPr>
            <w:r w:rsidRPr="007E1198">
              <w:rPr>
                <w:b/>
                <w:bCs/>
                <w:color w:val="000000"/>
                <w:sz w:val="22"/>
                <w:szCs w:val="22"/>
                <w:lang w:val="en-US" w:eastAsia="en-US"/>
              </w:rPr>
              <w:t xml:space="preserve">20 година  укупно </w:t>
            </w:r>
          </w:p>
        </w:tc>
        <w:tc>
          <w:tcPr>
            <w:tcW w:w="1352" w:type="pct"/>
            <w:tcBorders>
              <w:top w:val="nil"/>
              <w:left w:val="nil"/>
              <w:bottom w:val="nil"/>
              <w:right w:val="nil"/>
            </w:tcBorders>
            <w:vAlign w:val="bottom"/>
            <w:hideMark/>
          </w:tcPr>
          <w:p w14:paraId="692C32F6" w14:textId="77777777" w:rsidR="007E1198" w:rsidRPr="007E1198" w:rsidRDefault="007E1198" w:rsidP="007E1198">
            <w:pPr>
              <w:widowControl/>
              <w:rPr>
                <w:b/>
                <w:bCs/>
                <w:color w:val="000000"/>
                <w:sz w:val="22"/>
                <w:szCs w:val="22"/>
                <w:lang w:val="en-US" w:eastAsia="en-US"/>
              </w:rPr>
            </w:pPr>
          </w:p>
        </w:tc>
        <w:tc>
          <w:tcPr>
            <w:tcW w:w="255" w:type="pct"/>
            <w:tcBorders>
              <w:top w:val="nil"/>
              <w:left w:val="nil"/>
              <w:bottom w:val="nil"/>
              <w:right w:val="nil"/>
            </w:tcBorders>
            <w:vAlign w:val="bottom"/>
            <w:hideMark/>
          </w:tcPr>
          <w:p w14:paraId="5FABEAF2"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57,3</w:t>
            </w:r>
          </w:p>
        </w:tc>
        <w:tc>
          <w:tcPr>
            <w:tcW w:w="258" w:type="pct"/>
            <w:tcBorders>
              <w:top w:val="nil"/>
              <w:left w:val="nil"/>
              <w:bottom w:val="nil"/>
              <w:right w:val="nil"/>
            </w:tcBorders>
            <w:vAlign w:val="bottom"/>
            <w:hideMark/>
          </w:tcPr>
          <w:p w14:paraId="61612F1D"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11,2</w:t>
            </w:r>
          </w:p>
        </w:tc>
        <w:tc>
          <w:tcPr>
            <w:tcW w:w="273" w:type="pct"/>
            <w:tcBorders>
              <w:top w:val="nil"/>
              <w:left w:val="nil"/>
              <w:bottom w:val="nil"/>
              <w:right w:val="nil"/>
            </w:tcBorders>
            <w:vAlign w:val="bottom"/>
            <w:hideMark/>
          </w:tcPr>
          <w:p w14:paraId="68594645"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13,7</w:t>
            </w:r>
          </w:p>
        </w:tc>
        <w:tc>
          <w:tcPr>
            <w:tcW w:w="178" w:type="pct"/>
            <w:tcBorders>
              <w:top w:val="nil"/>
              <w:left w:val="nil"/>
              <w:bottom w:val="nil"/>
              <w:right w:val="nil"/>
            </w:tcBorders>
            <w:vAlign w:val="bottom"/>
            <w:hideMark/>
          </w:tcPr>
          <w:p w14:paraId="43E9C3FF"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5,4</w:t>
            </w:r>
          </w:p>
        </w:tc>
        <w:tc>
          <w:tcPr>
            <w:tcW w:w="163" w:type="pct"/>
            <w:tcBorders>
              <w:top w:val="nil"/>
              <w:left w:val="nil"/>
              <w:bottom w:val="nil"/>
              <w:right w:val="nil"/>
            </w:tcBorders>
            <w:vAlign w:val="bottom"/>
            <w:hideMark/>
          </w:tcPr>
          <w:p w14:paraId="7A10DBEF"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3,3</w:t>
            </w:r>
          </w:p>
        </w:tc>
        <w:tc>
          <w:tcPr>
            <w:tcW w:w="141" w:type="pct"/>
            <w:tcBorders>
              <w:top w:val="nil"/>
              <w:left w:val="nil"/>
              <w:bottom w:val="nil"/>
              <w:right w:val="nil"/>
            </w:tcBorders>
            <w:vAlign w:val="bottom"/>
            <w:hideMark/>
          </w:tcPr>
          <w:p w14:paraId="73D258E8"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2,4</w:t>
            </w:r>
          </w:p>
        </w:tc>
        <w:tc>
          <w:tcPr>
            <w:tcW w:w="172" w:type="pct"/>
            <w:tcBorders>
              <w:top w:val="nil"/>
              <w:left w:val="nil"/>
              <w:bottom w:val="nil"/>
              <w:right w:val="nil"/>
            </w:tcBorders>
            <w:vAlign w:val="bottom"/>
            <w:hideMark/>
          </w:tcPr>
          <w:p w14:paraId="67A9AA80"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19,8</w:t>
            </w:r>
          </w:p>
        </w:tc>
        <w:tc>
          <w:tcPr>
            <w:tcW w:w="150" w:type="pct"/>
            <w:tcBorders>
              <w:top w:val="nil"/>
              <w:left w:val="nil"/>
              <w:bottom w:val="nil"/>
              <w:right w:val="nil"/>
            </w:tcBorders>
            <w:vAlign w:val="bottom"/>
            <w:hideMark/>
          </w:tcPr>
          <w:p w14:paraId="72FED1D4"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144" w:type="pct"/>
            <w:tcBorders>
              <w:top w:val="nil"/>
              <w:left w:val="nil"/>
              <w:bottom w:val="nil"/>
              <w:right w:val="nil"/>
            </w:tcBorders>
            <w:vAlign w:val="bottom"/>
            <w:hideMark/>
          </w:tcPr>
          <w:p w14:paraId="34C4B059"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1,5</w:t>
            </w:r>
          </w:p>
        </w:tc>
        <w:tc>
          <w:tcPr>
            <w:tcW w:w="153" w:type="pct"/>
            <w:tcBorders>
              <w:top w:val="nil"/>
              <w:left w:val="nil"/>
              <w:bottom w:val="nil"/>
              <w:right w:val="nil"/>
            </w:tcBorders>
            <w:vAlign w:val="bottom"/>
            <w:hideMark/>
          </w:tcPr>
          <w:p w14:paraId="78AE0365"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163" w:type="pct"/>
            <w:tcBorders>
              <w:top w:val="nil"/>
              <w:left w:val="nil"/>
              <w:bottom w:val="nil"/>
              <w:right w:val="nil"/>
            </w:tcBorders>
            <w:vAlign w:val="bottom"/>
            <w:hideMark/>
          </w:tcPr>
          <w:p w14:paraId="46C53B51"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215" w:type="pct"/>
            <w:tcBorders>
              <w:top w:val="nil"/>
              <w:left w:val="nil"/>
              <w:bottom w:val="nil"/>
              <w:right w:val="nil"/>
            </w:tcBorders>
            <w:vAlign w:val="bottom"/>
            <w:hideMark/>
          </w:tcPr>
          <w:p w14:paraId="1781758F"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r>
      <w:tr w:rsidR="007E1198" w:rsidRPr="007E1198" w14:paraId="13A3B432" w14:textId="77777777" w:rsidTr="007E1198">
        <w:trPr>
          <w:trHeight w:val="300"/>
        </w:trPr>
        <w:tc>
          <w:tcPr>
            <w:tcW w:w="807" w:type="pct"/>
            <w:tcBorders>
              <w:top w:val="nil"/>
              <w:left w:val="nil"/>
              <w:bottom w:val="nil"/>
              <w:right w:val="nil"/>
            </w:tcBorders>
            <w:vAlign w:val="bottom"/>
            <w:hideMark/>
          </w:tcPr>
          <w:p w14:paraId="5C380CB5" w14:textId="77777777" w:rsidR="007E1198" w:rsidRPr="007E1198" w:rsidRDefault="007E1198" w:rsidP="007E1198">
            <w:pPr>
              <w:widowControl/>
              <w:jc w:val="right"/>
              <w:rPr>
                <w:b/>
                <w:bCs/>
                <w:color w:val="000000"/>
                <w:sz w:val="22"/>
                <w:szCs w:val="22"/>
                <w:lang w:val="en-US" w:eastAsia="en-US"/>
              </w:rPr>
            </w:pPr>
          </w:p>
        </w:tc>
        <w:tc>
          <w:tcPr>
            <w:tcW w:w="577" w:type="pct"/>
            <w:tcBorders>
              <w:top w:val="nil"/>
              <w:left w:val="nil"/>
              <w:bottom w:val="nil"/>
              <w:right w:val="nil"/>
            </w:tcBorders>
            <w:vAlign w:val="bottom"/>
            <w:hideMark/>
          </w:tcPr>
          <w:p w14:paraId="6D4C5212" w14:textId="77777777" w:rsidR="007E1198" w:rsidRPr="007E1198" w:rsidRDefault="007E1198" w:rsidP="007E1198">
            <w:pPr>
              <w:widowControl/>
              <w:rPr>
                <w:b/>
                <w:bCs/>
                <w:color w:val="000000"/>
                <w:sz w:val="22"/>
                <w:szCs w:val="22"/>
                <w:lang w:val="en-US" w:eastAsia="en-US"/>
              </w:rPr>
            </w:pPr>
            <w:r w:rsidRPr="007E1198">
              <w:rPr>
                <w:b/>
                <w:bCs/>
                <w:color w:val="000000"/>
                <w:sz w:val="22"/>
                <w:szCs w:val="22"/>
                <w:lang w:val="en-US" w:eastAsia="en-US"/>
              </w:rPr>
              <w:t xml:space="preserve">5 година </w:t>
            </w:r>
          </w:p>
        </w:tc>
        <w:tc>
          <w:tcPr>
            <w:tcW w:w="1352" w:type="pct"/>
            <w:tcBorders>
              <w:top w:val="nil"/>
              <w:left w:val="nil"/>
              <w:bottom w:val="nil"/>
              <w:right w:val="nil"/>
            </w:tcBorders>
            <w:vAlign w:val="bottom"/>
            <w:hideMark/>
          </w:tcPr>
          <w:p w14:paraId="23F55FF9" w14:textId="77777777" w:rsidR="007E1198" w:rsidRPr="007E1198" w:rsidRDefault="007E1198" w:rsidP="007E1198">
            <w:pPr>
              <w:widowControl/>
              <w:rPr>
                <w:color w:val="000000"/>
                <w:sz w:val="22"/>
                <w:szCs w:val="22"/>
                <w:lang w:val="en-US" w:eastAsia="en-US"/>
              </w:rPr>
            </w:pPr>
            <w:r w:rsidRPr="007E1198">
              <w:rPr>
                <w:color w:val="000000"/>
                <w:sz w:val="22"/>
                <w:szCs w:val="22"/>
                <w:lang w:val="en-US" w:eastAsia="en-US"/>
              </w:rPr>
              <w:t>2920 - Изданачке мешовите шуме багрема</w:t>
            </w:r>
          </w:p>
        </w:tc>
        <w:tc>
          <w:tcPr>
            <w:tcW w:w="255" w:type="pct"/>
            <w:tcBorders>
              <w:top w:val="nil"/>
              <w:left w:val="nil"/>
              <w:bottom w:val="nil"/>
              <w:right w:val="nil"/>
            </w:tcBorders>
            <w:vAlign w:val="bottom"/>
            <w:hideMark/>
          </w:tcPr>
          <w:p w14:paraId="176F886F"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26,2</w:t>
            </w:r>
          </w:p>
        </w:tc>
        <w:tc>
          <w:tcPr>
            <w:tcW w:w="258" w:type="pct"/>
            <w:tcBorders>
              <w:top w:val="nil"/>
              <w:left w:val="nil"/>
              <w:bottom w:val="nil"/>
              <w:right w:val="nil"/>
            </w:tcBorders>
            <w:vAlign w:val="bottom"/>
            <w:hideMark/>
          </w:tcPr>
          <w:p w14:paraId="2CD1CDE9"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273" w:type="pct"/>
            <w:tcBorders>
              <w:top w:val="nil"/>
              <w:left w:val="nil"/>
              <w:bottom w:val="nil"/>
              <w:right w:val="nil"/>
            </w:tcBorders>
            <w:vAlign w:val="bottom"/>
            <w:hideMark/>
          </w:tcPr>
          <w:p w14:paraId="07D53758"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0,3</w:t>
            </w:r>
          </w:p>
        </w:tc>
        <w:tc>
          <w:tcPr>
            <w:tcW w:w="178" w:type="pct"/>
            <w:tcBorders>
              <w:top w:val="nil"/>
              <w:left w:val="nil"/>
              <w:bottom w:val="nil"/>
              <w:right w:val="nil"/>
            </w:tcBorders>
            <w:vAlign w:val="bottom"/>
            <w:hideMark/>
          </w:tcPr>
          <w:p w14:paraId="19B8DA53"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0,6</w:t>
            </w:r>
          </w:p>
        </w:tc>
        <w:tc>
          <w:tcPr>
            <w:tcW w:w="163" w:type="pct"/>
            <w:tcBorders>
              <w:top w:val="nil"/>
              <w:left w:val="nil"/>
              <w:bottom w:val="nil"/>
              <w:right w:val="nil"/>
            </w:tcBorders>
            <w:vAlign w:val="bottom"/>
            <w:hideMark/>
          </w:tcPr>
          <w:p w14:paraId="639C7432"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3,7</w:t>
            </w:r>
          </w:p>
        </w:tc>
        <w:tc>
          <w:tcPr>
            <w:tcW w:w="141" w:type="pct"/>
            <w:tcBorders>
              <w:top w:val="nil"/>
              <w:left w:val="nil"/>
              <w:bottom w:val="nil"/>
              <w:right w:val="nil"/>
            </w:tcBorders>
            <w:vAlign w:val="bottom"/>
            <w:hideMark/>
          </w:tcPr>
          <w:p w14:paraId="04229E66"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1,5</w:t>
            </w:r>
          </w:p>
        </w:tc>
        <w:tc>
          <w:tcPr>
            <w:tcW w:w="172" w:type="pct"/>
            <w:tcBorders>
              <w:top w:val="nil"/>
              <w:left w:val="nil"/>
              <w:bottom w:val="nil"/>
              <w:right w:val="nil"/>
            </w:tcBorders>
            <w:vAlign w:val="bottom"/>
            <w:hideMark/>
          </w:tcPr>
          <w:p w14:paraId="3F2368AD"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50" w:type="pct"/>
            <w:tcBorders>
              <w:top w:val="nil"/>
              <w:left w:val="nil"/>
              <w:bottom w:val="nil"/>
              <w:right w:val="nil"/>
            </w:tcBorders>
            <w:vAlign w:val="bottom"/>
            <w:hideMark/>
          </w:tcPr>
          <w:p w14:paraId="4C738279"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6,9</w:t>
            </w:r>
          </w:p>
        </w:tc>
        <w:tc>
          <w:tcPr>
            <w:tcW w:w="144" w:type="pct"/>
            <w:tcBorders>
              <w:top w:val="nil"/>
              <w:left w:val="nil"/>
              <w:bottom w:val="nil"/>
              <w:right w:val="nil"/>
            </w:tcBorders>
            <w:vAlign w:val="bottom"/>
            <w:hideMark/>
          </w:tcPr>
          <w:p w14:paraId="06613CB1"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5,2</w:t>
            </w:r>
          </w:p>
        </w:tc>
        <w:tc>
          <w:tcPr>
            <w:tcW w:w="153" w:type="pct"/>
            <w:tcBorders>
              <w:top w:val="nil"/>
              <w:left w:val="nil"/>
              <w:bottom w:val="nil"/>
              <w:right w:val="nil"/>
            </w:tcBorders>
            <w:vAlign w:val="bottom"/>
            <w:hideMark/>
          </w:tcPr>
          <w:p w14:paraId="5B6218E2"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7,6</w:t>
            </w:r>
          </w:p>
        </w:tc>
        <w:tc>
          <w:tcPr>
            <w:tcW w:w="163" w:type="pct"/>
            <w:tcBorders>
              <w:top w:val="nil"/>
              <w:left w:val="nil"/>
              <w:bottom w:val="nil"/>
              <w:right w:val="nil"/>
            </w:tcBorders>
            <w:vAlign w:val="bottom"/>
            <w:hideMark/>
          </w:tcPr>
          <w:p w14:paraId="5D6173FC"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215" w:type="pct"/>
            <w:tcBorders>
              <w:top w:val="nil"/>
              <w:left w:val="nil"/>
              <w:bottom w:val="nil"/>
              <w:right w:val="nil"/>
            </w:tcBorders>
            <w:vAlign w:val="bottom"/>
            <w:hideMark/>
          </w:tcPr>
          <w:p w14:paraId="7EAB7B3C"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0,6</w:t>
            </w:r>
          </w:p>
        </w:tc>
      </w:tr>
      <w:tr w:rsidR="007E1198" w:rsidRPr="007E1198" w14:paraId="07DD87F9" w14:textId="77777777" w:rsidTr="007E1198">
        <w:trPr>
          <w:trHeight w:val="300"/>
        </w:trPr>
        <w:tc>
          <w:tcPr>
            <w:tcW w:w="807" w:type="pct"/>
            <w:tcBorders>
              <w:top w:val="nil"/>
              <w:left w:val="nil"/>
              <w:bottom w:val="single" w:sz="4" w:space="0" w:color="8EA9DB"/>
              <w:right w:val="nil"/>
            </w:tcBorders>
            <w:vAlign w:val="bottom"/>
            <w:hideMark/>
          </w:tcPr>
          <w:p w14:paraId="0A449E56" w14:textId="77777777" w:rsidR="007E1198" w:rsidRPr="007E1198" w:rsidRDefault="007E1198" w:rsidP="007E1198">
            <w:pPr>
              <w:widowControl/>
              <w:jc w:val="right"/>
              <w:rPr>
                <w:color w:val="000000"/>
                <w:sz w:val="22"/>
                <w:szCs w:val="22"/>
                <w:lang w:val="en-US" w:eastAsia="en-US"/>
              </w:rPr>
            </w:pPr>
          </w:p>
        </w:tc>
        <w:tc>
          <w:tcPr>
            <w:tcW w:w="577" w:type="pct"/>
            <w:tcBorders>
              <w:top w:val="nil"/>
              <w:left w:val="nil"/>
              <w:bottom w:val="nil"/>
              <w:right w:val="nil"/>
            </w:tcBorders>
            <w:vAlign w:val="bottom"/>
            <w:hideMark/>
          </w:tcPr>
          <w:p w14:paraId="057AF741" w14:textId="77777777" w:rsidR="007E1198" w:rsidRPr="007E1198" w:rsidRDefault="007E1198" w:rsidP="007E1198">
            <w:pPr>
              <w:widowControl/>
              <w:rPr>
                <w:b/>
                <w:bCs/>
                <w:color w:val="000000"/>
                <w:sz w:val="22"/>
                <w:szCs w:val="22"/>
                <w:lang w:val="en-US" w:eastAsia="en-US"/>
              </w:rPr>
            </w:pPr>
            <w:r w:rsidRPr="007E1198">
              <w:rPr>
                <w:b/>
                <w:bCs/>
                <w:color w:val="000000"/>
                <w:sz w:val="22"/>
                <w:szCs w:val="22"/>
                <w:lang w:val="en-US" w:eastAsia="en-US"/>
              </w:rPr>
              <w:t xml:space="preserve">5 година  укупно </w:t>
            </w:r>
          </w:p>
        </w:tc>
        <w:tc>
          <w:tcPr>
            <w:tcW w:w="1352" w:type="pct"/>
            <w:tcBorders>
              <w:top w:val="nil"/>
              <w:left w:val="nil"/>
              <w:bottom w:val="nil"/>
              <w:right w:val="nil"/>
            </w:tcBorders>
            <w:vAlign w:val="bottom"/>
            <w:hideMark/>
          </w:tcPr>
          <w:p w14:paraId="596C19F5" w14:textId="77777777" w:rsidR="007E1198" w:rsidRPr="007E1198" w:rsidRDefault="007E1198" w:rsidP="007E1198">
            <w:pPr>
              <w:widowControl/>
              <w:rPr>
                <w:b/>
                <w:bCs/>
                <w:color w:val="000000"/>
                <w:sz w:val="22"/>
                <w:szCs w:val="22"/>
                <w:lang w:val="en-US" w:eastAsia="en-US"/>
              </w:rPr>
            </w:pPr>
          </w:p>
        </w:tc>
        <w:tc>
          <w:tcPr>
            <w:tcW w:w="255" w:type="pct"/>
            <w:tcBorders>
              <w:top w:val="nil"/>
              <w:left w:val="nil"/>
              <w:bottom w:val="nil"/>
              <w:right w:val="nil"/>
            </w:tcBorders>
            <w:vAlign w:val="bottom"/>
            <w:hideMark/>
          </w:tcPr>
          <w:p w14:paraId="232C9F54"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26,2</w:t>
            </w:r>
          </w:p>
        </w:tc>
        <w:tc>
          <w:tcPr>
            <w:tcW w:w="258" w:type="pct"/>
            <w:tcBorders>
              <w:top w:val="nil"/>
              <w:left w:val="nil"/>
              <w:bottom w:val="nil"/>
              <w:right w:val="nil"/>
            </w:tcBorders>
            <w:vAlign w:val="bottom"/>
            <w:hideMark/>
          </w:tcPr>
          <w:p w14:paraId="01E90C65"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273" w:type="pct"/>
            <w:tcBorders>
              <w:top w:val="nil"/>
              <w:left w:val="nil"/>
              <w:bottom w:val="nil"/>
              <w:right w:val="nil"/>
            </w:tcBorders>
            <w:vAlign w:val="bottom"/>
            <w:hideMark/>
          </w:tcPr>
          <w:p w14:paraId="648D3EFA"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0,3</w:t>
            </w:r>
          </w:p>
        </w:tc>
        <w:tc>
          <w:tcPr>
            <w:tcW w:w="178" w:type="pct"/>
            <w:tcBorders>
              <w:top w:val="nil"/>
              <w:left w:val="nil"/>
              <w:bottom w:val="nil"/>
              <w:right w:val="nil"/>
            </w:tcBorders>
            <w:vAlign w:val="bottom"/>
            <w:hideMark/>
          </w:tcPr>
          <w:p w14:paraId="19B5F72F"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0,6</w:t>
            </w:r>
          </w:p>
        </w:tc>
        <w:tc>
          <w:tcPr>
            <w:tcW w:w="163" w:type="pct"/>
            <w:tcBorders>
              <w:top w:val="nil"/>
              <w:left w:val="nil"/>
              <w:bottom w:val="nil"/>
              <w:right w:val="nil"/>
            </w:tcBorders>
            <w:vAlign w:val="bottom"/>
            <w:hideMark/>
          </w:tcPr>
          <w:p w14:paraId="74D881F0"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3,7</w:t>
            </w:r>
          </w:p>
        </w:tc>
        <w:tc>
          <w:tcPr>
            <w:tcW w:w="141" w:type="pct"/>
            <w:tcBorders>
              <w:top w:val="nil"/>
              <w:left w:val="nil"/>
              <w:bottom w:val="nil"/>
              <w:right w:val="nil"/>
            </w:tcBorders>
            <w:vAlign w:val="bottom"/>
            <w:hideMark/>
          </w:tcPr>
          <w:p w14:paraId="30FDD969"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1,5</w:t>
            </w:r>
          </w:p>
        </w:tc>
        <w:tc>
          <w:tcPr>
            <w:tcW w:w="172" w:type="pct"/>
            <w:tcBorders>
              <w:top w:val="nil"/>
              <w:left w:val="nil"/>
              <w:bottom w:val="nil"/>
              <w:right w:val="nil"/>
            </w:tcBorders>
            <w:vAlign w:val="bottom"/>
            <w:hideMark/>
          </w:tcPr>
          <w:p w14:paraId="158A697D"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150" w:type="pct"/>
            <w:tcBorders>
              <w:top w:val="nil"/>
              <w:left w:val="nil"/>
              <w:bottom w:val="nil"/>
              <w:right w:val="nil"/>
            </w:tcBorders>
            <w:vAlign w:val="bottom"/>
            <w:hideMark/>
          </w:tcPr>
          <w:p w14:paraId="79FD99CD"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6,9</w:t>
            </w:r>
          </w:p>
        </w:tc>
        <w:tc>
          <w:tcPr>
            <w:tcW w:w="144" w:type="pct"/>
            <w:tcBorders>
              <w:top w:val="nil"/>
              <w:left w:val="nil"/>
              <w:bottom w:val="nil"/>
              <w:right w:val="nil"/>
            </w:tcBorders>
            <w:vAlign w:val="bottom"/>
            <w:hideMark/>
          </w:tcPr>
          <w:p w14:paraId="110252EC"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5,2</w:t>
            </w:r>
          </w:p>
        </w:tc>
        <w:tc>
          <w:tcPr>
            <w:tcW w:w="153" w:type="pct"/>
            <w:tcBorders>
              <w:top w:val="nil"/>
              <w:left w:val="nil"/>
              <w:bottom w:val="nil"/>
              <w:right w:val="nil"/>
            </w:tcBorders>
            <w:vAlign w:val="bottom"/>
            <w:hideMark/>
          </w:tcPr>
          <w:p w14:paraId="2133EE8B"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7,6</w:t>
            </w:r>
          </w:p>
        </w:tc>
        <w:tc>
          <w:tcPr>
            <w:tcW w:w="163" w:type="pct"/>
            <w:tcBorders>
              <w:top w:val="nil"/>
              <w:left w:val="nil"/>
              <w:bottom w:val="nil"/>
              <w:right w:val="nil"/>
            </w:tcBorders>
            <w:vAlign w:val="bottom"/>
            <w:hideMark/>
          </w:tcPr>
          <w:p w14:paraId="605316EC"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215" w:type="pct"/>
            <w:tcBorders>
              <w:top w:val="nil"/>
              <w:left w:val="nil"/>
              <w:bottom w:val="nil"/>
              <w:right w:val="nil"/>
            </w:tcBorders>
            <w:vAlign w:val="bottom"/>
            <w:hideMark/>
          </w:tcPr>
          <w:p w14:paraId="6EA34010"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0,6</w:t>
            </w:r>
          </w:p>
        </w:tc>
      </w:tr>
      <w:tr w:rsidR="007E1198" w:rsidRPr="007E1198" w14:paraId="01AAEF58" w14:textId="77777777" w:rsidTr="007E1198">
        <w:trPr>
          <w:trHeight w:val="300"/>
        </w:trPr>
        <w:tc>
          <w:tcPr>
            <w:tcW w:w="807" w:type="pct"/>
            <w:tcBorders>
              <w:top w:val="single" w:sz="4" w:space="0" w:color="4472C4"/>
              <w:left w:val="nil"/>
              <w:bottom w:val="single" w:sz="4" w:space="0" w:color="4472C4"/>
              <w:right w:val="nil"/>
            </w:tcBorders>
            <w:vAlign w:val="bottom"/>
            <w:hideMark/>
          </w:tcPr>
          <w:p w14:paraId="58B60D22" w14:textId="77777777" w:rsidR="007E1198" w:rsidRPr="007E1198" w:rsidRDefault="007E1198" w:rsidP="007E1198">
            <w:pPr>
              <w:widowControl/>
              <w:rPr>
                <w:b/>
                <w:bCs/>
                <w:color w:val="000000"/>
                <w:sz w:val="22"/>
                <w:szCs w:val="22"/>
                <w:lang w:val="en-US" w:eastAsia="en-US"/>
              </w:rPr>
            </w:pPr>
            <w:r w:rsidRPr="007E1198">
              <w:rPr>
                <w:b/>
                <w:bCs/>
                <w:color w:val="000000"/>
                <w:sz w:val="22"/>
                <w:szCs w:val="22"/>
                <w:lang w:val="en-US" w:eastAsia="en-US"/>
              </w:rPr>
              <w:t xml:space="preserve">59 - Национални парк - II степен заштите укупно </w:t>
            </w:r>
          </w:p>
        </w:tc>
        <w:tc>
          <w:tcPr>
            <w:tcW w:w="577" w:type="pct"/>
            <w:tcBorders>
              <w:top w:val="single" w:sz="4" w:space="0" w:color="4472C4"/>
              <w:left w:val="nil"/>
              <w:bottom w:val="single" w:sz="4" w:space="0" w:color="4472C4"/>
              <w:right w:val="nil"/>
            </w:tcBorders>
            <w:vAlign w:val="bottom"/>
            <w:hideMark/>
          </w:tcPr>
          <w:p w14:paraId="5B22BB99" w14:textId="77777777" w:rsidR="007E1198" w:rsidRPr="007E1198" w:rsidRDefault="007E1198" w:rsidP="007E1198">
            <w:pPr>
              <w:widowControl/>
              <w:rPr>
                <w:b/>
                <w:bCs/>
                <w:color w:val="000000"/>
                <w:sz w:val="22"/>
                <w:szCs w:val="22"/>
                <w:lang w:val="en-US" w:eastAsia="en-US"/>
              </w:rPr>
            </w:pPr>
          </w:p>
        </w:tc>
        <w:tc>
          <w:tcPr>
            <w:tcW w:w="1352" w:type="pct"/>
            <w:tcBorders>
              <w:top w:val="single" w:sz="4" w:space="0" w:color="4472C4"/>
              <w:left w:val="nil"/>
              <w:bottom w:val="single" w:sz="4" w:space="0" w:color="4472C4"/>
              <w:right w:val="nil"/>
            </w:tcBorders>
            <w:vAlign w:val="bottom"/>
            <w:hideMark/>
          </w:tcPr>
          <w:p w14:paraId="5E83CC26" w14:textId="77777777" w:rsidR="007E1198" w:rsidRPr="007E1198" w:rsidRDefault="007E1198" w:rsidP="007E1198">
            <w:pPr>
              <w:widowControl/>
              <w:rPr>
                <w:sz w:val="20"/>
                <w:szCs w:val="20"/>
                <w:lang w:val="en-US" w:eastAsia="en-US"/>
              </w:rPr>
            </w:pPr>
          </w:p>
        </w:tc>
        <w:tc>
          <w:tcPr>
            <w:tcW w:w="255" w:type="pct"/>
            <w:tcBorders>
              <w:top w:val="single" w:sz="4" w:space="0" w:color="4472C4"/>
              <w:left w:val="nil"/>
              <w:bottom w:val="single" w:sz="4" w:space="0" w:color="4472C4"/>
              <w:right w:val="nil"/>
            </w:tcBorders>
            <w:vAlign w:val="bottom"/>
            <w:hideMark/>
          </w:tcPr>
          <w:p w14:paraId="013BB968"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869,9</w:t>
            </w:r>
          </w:p>
        </w:tc>
        <w:tc>
          <w:tcPr>
            <w:tcW w:w="258" w:type="pct"/>
            <w:tcBorders>
              <w:top w:val="single" w:sz="4" w:space="0" w:color="4472C4"/>
              <w:left w:val="nil"/>
              <w:bottom w:val="single" w:sz="4" w:space="0" w:color="4472C4"/>
              <w:right w:val="nil"/>
            </w:tcBorders>
            <w:vAlign w:val="bottom"/>
            <w:hideMark/>
          </w:tcPr>
          <w:p w14:paraId="6B4477F6"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11,2</w:t>
            </w:r>
          </w:p>
        </w:tc>
        <w:tc>
          <w:tcPr>
            <w:tcW w:w="273" w:type="pct"/>
            <w:tcBorders>
              <w:top w:val="single" w:sz="4" w:space="0" w:color="4472C4"/>
              <w:left w:val="nil"/>
              <w:bottom w:val="single" w:sz="4" w:space="0" w:color="4472C4"/>
              <w:right w:val="nil"/>
            </w:tcBorders>
            <w:vAlign w:val="bottom"/>
            <w:hideMark/>
          </w:tcPr>
          <w:p w14:paraId="3CBB0683"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14,0</w:t>
            </w:r>
          </w:p>
        </w:tc>
        <w:tc>
          <w:tcPr>
            <w:tcW w:w="178" w:type="pct"/>
            <w:tcBorders>
              <w:top w:val="single" w:sz="4" w:space="0" w:color="4472C4"/>
              <w:left w:val="nil"/>
              <w:bottom w:val="single" w:sz="4" w:space="0" w:color="4472C4"/>
              <w:right w:val="nil"/>
            </w:tcBorders>
            <w:vAlign w:val="bottom"/>
            <w:hideMark/>
          </w:tcPr>
          <w:p w14:paraId="6DF5B56A"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6,6</w:t>
            </w:r>
          </w:p>
        </w:tc>
        <w:tc>
          <w:tcPr>
            <w:tcW w:w="163" w:type="pct"/>
            <w:tcBorders>
              <w:top w:val="single" w:sz="4" w:space="0" w:color="4472C4"/>
              <w:left w:val="nil"/>
              <w:bottom w:val="single" w:sz="4" w:space="0" w:color="4472C4"/>
              <w:right w:val="nil"/>
            </w:tcBorders>
            <w:vAlign w:val="bottom"/>
            <w:hideMark/>
          </w:tcPr>
          <w:p w14:paraId="063D9DF2"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9,1</w:t>
            </w:r>
          </w:p>
        </w:tc>
        <w:tc>
          <w:tcPr>
            <w:tcW w:w="141" w:type="pct"/>
            <w:tcBorders>
              <w:top w:val="single" w:sz="4" w:space="0" w:color="4472C4"/>
              <w:left w:val="nil"/>
              <w:bottom w:val="single" w:sz="4" w:space="0" w:color="4472C4"/>
              <w:right w:val="nil"/>
            </w:tcBorders>
            <w:vAlign w:val="bottom"/>
            <w:hideMark/>
          </w:tcPr>
          <w:p w14:paraId="04E0F8E7"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20,0</w:t>
            </w:r>
          </w:p>
        </w:tc>
        <w:tc>
          <w:tcPr>
            <w:tcW w:w="172" w:type="pct"/>
            <w:tcBorders>
              <w:top w:val="single" w:sz="4" w:space="0" w:color="4472C4"/>
              <w:left w:val="nil"/>
              <w:bottom w:val="single" w:sz="4" w:space="0" w:color="4472C4"/>
              <w:right w:val="nil"/>
            </w:tcBorders>
            <w:vAlign w:val="bottom"/>
            <w:hideMark/>
          </w:tcPr>
          <w:p w14:paraId="45B95AEF"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47,3</w:t>
            </w:r>
          </w:p>
        </w:tc>
        <w:tc>
          <w:tcPr>
            <w:tcW w:w="150" w:type="pct"/>
            <w:tcBorders>
              <w:top w:val="single" w:sz="4" w:space="0" w:color="4472C4"/>
              <w:left w:val="nil"/>
              <w:bottom w:val="single" w:sz="4" w:space="0" w:color="4472C4"/>
              <w:right w:val="nil"/>
            </w:tcBorders>
            <w:vAlign w:val="bottom"/>
            <w:hideMark/>
          </w:tcPr>
          <w:p w14:paraId="72E25252"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46,4</w:t>
            </w:r>
          </w:p>
        </w:tc>
        <w:tc>
          <w:tcPr>
            <w:tcW w:w="144" w:type="pct"/>
            <w:tcBorders>
              <w:top w:val="single" w:sz="4" w:space="0" w:color="4472C4"/>
              <w:left w:val="nil"/>
              <w:bottom w:val="single" w:sz="4" w:space="0" w:color="4472C4"/>
              <w:right w:val="nil"/>
            </w:tcBorders>
            <w:vAlign w:val="bottom"/>
            <w:hideMark/>
          </w:tcPr>
          <w:p w14:paraId="6F7D0946"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41,7</w:t>
            </w:r>
          </w:p>
        </w:tc>
        <w:tc>
          <w:tcPr>
            <w:tcW w:w="153" w:type="pct"/>
            <w:tcBorders>
              <w:top w:val="single" w:sz="4" w:space="0" w:color="4472C4"/>
              <w:left w:val="nil"/>
              <w:bottom w:val="single" w:sz="4" w:space="0" w:color="4472C4"/>
              <w:right w:val="nil"/>
            </w:tcBorders>
            <w:vAlign w:val="bottom"/>
            <w:hideMark/>
          </w:tcPr>
          <w:p w14:paraId="2AD9BB71"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130,5</w:t>
            </w:r>
          </w:p>
        </w:tc>
        <w:tc>
          <w:tcPr>
            <w:tcW w:w="163" w:type="pct"/>
            <w:tcBorders>
              <w:top w:val="single" w:sz="4" w:space="0" w:color="4472C4"/>
              <w:left w:val="nil"/>
              <w:bottom w:val="single" w:sz="4" w:space="0" w:color="4472C4"/>
              <w:right w:val="nil"/>
            </w:tcBorders>
            <w:vAlign w:val="bottom"/>
            <w:hideMark/>
          </w:tcPr>
          <w:p w14:paraId="7DF89F03"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177,9</w:t>
            </w:r>
          </w:p>
        </w:tc>
        <w:tc>
          <w:tcPr>
            <w:tcW w:w="215" w:type="pct"/>
            <w:tcBorders>
              <w:top w:val="single" w:sz="4" w:space="0" w:color="4472C4"/>
              <w:left w:val="nil"/>
              <w:bottom w:val="single" w:sz="4" w:space="0" w:color="4472C4"/>
              <w:right w:val="nil"/>
            </w:tcBorders>
            <w:vAlign w:val="bottom"/>
            <w:hideMark/>
          </w:tcPr>
          <w:p w14:paraId="45F92270"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365,2</w:t>
            </w:r>
          </w:p>
        </w:tc>
      </w:tr>
      <w:tr w:rsidR="007E1198" w:rsidRPr="007E1198" w14:paraId="4EAA3667" w14:textId="77777777" w:rsidTr="007E1198">
        <w:trPr>
          <w:trHeight w:val="300"/>
        </w:trPr>
        <w:tc>
          <w:tcPr>
            <w:tcW w:w="807" w:type="pct"/>
            <w:tcBorders>
              <w:top w:val="nil"/>
              <w:left w:val="nil"/>
              <w:bottom w:val="nil"/>
              <w:right w:val="nil"/>
            </w:tcBorders>
            <w:vAlign w:val="bottom"/>
            <w:hideMark/>
          </w:tcPr>
          <w:p w14:paraId="15ACAF7B" w14:textId="77777777" w:rsidR="007E1198" w:rsidRPr="007E1198" w:rsidRDefault="007E1198" w:rsidP="007E1198">
            <w:pPr>
              <w:widowControl/>
              <w:rPr>
                <w:b/>
                <w:bCs/>
                <w:color w:val="000000"/>
                <w:sz w:val="22"/>
                <w:szCs w:val="22"/>
                <w:lang w:val="en-US" w:eastAsia="en-US"/>
              </w:rPr>
            </w:pPr>
            <w:r w:rsidRPr="007E1198">
              <w:rPr>
                <w:b/>
                <w:bCs/>
                <w:color w:val="000000"/>
                <w:sz w:val="22"/>
                <w:szCs w:val="22"/>
                <w:lang w:val="en-US" w:eastAsia="en-US"/>
              </w:rPr>
              <w:t>59 - Национални парк - III степен заштите</w:t>
            </w:r>
          </w:p>
        </w:tc>
        <w:tc>
          <w:tcPr>
            <w:tcW w:w="577" w:type="pct"/>
            <w:tcBorders>
              <w:top w:val="nil"/>
              <w:left w:val="nil"/>
              <w:bottom w:val="nil"/>
              <w:right w:val="nil"/>
            </w:tcBorders>
            <w:vAlign w:val="bottom"/>
            <w:hideMark/>
          </w:tcPr>
          <w:p w14:paraId="1CD4B11E" w14:textId="77777777" w:rsidR="007E1198" w:rsidRPr="007E1198" w:rsidRDefault="007E1198" w:rsidP="007E1198">
            <w:pPr>
              <w:widowControl/>
              <w:rPr>
                <w:b/>
                <w:bCs/>
                <w:color w:val="000000"/>
                <w:sz w:val="22"/>
                <w:szCs w:val="22"/>
                <w:lang w:val="en-US" w:eastAsia="en-US"/>
              </w:rPr>
            </w:pPr>
            <w:r w:rsidRPr="007E1198">
              <w:rPr>
                <w:b/>
                <w:bCs/>
                <w:color w:val="000000"/>
                <w:sz w:val="22"/>
                <w:szCs w:val="22"/>
                <w:lang w:val="en-US" w:eastAsia="en-US"/>
              </w:rPr>
              <w:t>10 година</w:t>
            </w:r>
          </w:p>
        </w:tc>
        <w:tc>
          <w:tcPr>
            <w:tcW w:w="1352" w:type="pct"/>
            <w:tcBorders>
              <w:top w:val="nil"/>
              <w:left w:val="nil"/>
              <w:bottom w:val="nil"/>
              <w:right w:val="nil"/>
            </w:tcBorders>
            <w:vAlign w:val="bottom"/>
            <w:hideMark/>
          </w:tcPr>
          <w:p w14:paraId="269B958E" w14:textId="77777777" w:rsidR="007E1198" w:rsidRPr="007E1198" w:rsidRDefault="007E1198" w:rsidP="007E1198">
            <w:pPr>
              <w:widowControl/>
              <w:rPr>
                <w:color w:val="000000"/>
                <w:sz w:val="22"/>
                <w:szCs w:val="22"/>
                <w:lang w:val="en-US" w:eastAsia="en-US"/>
              </w:rPr>
            </w:pPr>
            <w:r w:rsidRPr="007E1198">
              <w:rPr>
                <w:color w:val="000000"/>
                <w:sz w:val="22"/>
                <w:szCs w:val="22"/>
                <w:lang w:val="en-US" w:eastAsia="en-US"/>
              </w:rPr>
              <w:t>2621 - Изданачке мешовите шуме храстова - Високе шуме храстова и осталих лишћара</w:t>
            </w:r>
          </w:p>
        </w:tc>
        <w:tc>
          <w:tcPr>
            <w:tcW w:w="255" w:type="pct"/>
            <w:tcBorders>
              <w:top w:val="nil"/>
              <w:left w:val="nil"/>
              <w:bottom w:val="nil"/>
              <w:right w:val="nil"/>
            </w:tcBorders>
            <w:vAlign w:val="bottom"/>
            <w:hideMark/>
          </w:tcPr>
          <w:p w14:paraId="39C53144"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19,7</w:t>
            </w:r>
          </w:p>
        </w:tc>
        <w:tc>
          <w:tcPr>
            <w:tcW w:w="258" w:type="pct"/>
            <w:tcBorders>
              <w:top w:val="nil"/>
              <w:left w:val="nil"/>
              <w:bottom w:val="nil"/>
              <w:right w:val="nil"/>
            </w:tcBorders>
            <w:vAlign w:val="bottom"/>
            <w:hideMark/>
          </w:tcPr>
          <w:p w14:paraId="5CFFDEE2"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273" w:type="pct"/>
            <w:tcBorders>
              <w:top w:val="nil"/>
              <w:left w:val="nil"/>
              <w:bottom w:val="nil"/>
              <w:right w:val="nil"/>
            </w:tcBorders>
            <w:vAlign w:val="bottom"/>
            <w:hideMark/>
          </w:tcPr>
          <w:p w14:paraId="5F16747E"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78" w:type="pct"/>
            <w:tcBorders>
              <w:top w:val="nil"/>
              <w:left w:val="nil"/>
              <w:bottom w:val="nil"/>
              <w:right w:val="nil"/>
            </w:tcBorders>
            <w:vAlign w:val="bottom"/>
            <w:hideMark/>
          </w:tcPr>
          <w:p w14:paraId="7B7FF14B"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63" w:type="pct"/>
            <w:tcBorders>
              <w:top w:val="nil"/>
              <w:left w:val="nil"/>
              <w:bottom w:val="nil"/>
              <w:right w:val="nil"/>
            </w:tcBorders>
            <w:vAlign w:val="bottom"/>
            <w:hideMark/>
          </w:tcPr>
          <w:p w14:paraId="7658BD2F"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41" w:type="pct"/>
            <w:tcBorders>
              <w:top w:val="nil"/>
              <w:left w:val="nil"/>
              <w:bottom w:val="nil"/>
              <w:right w:val="nil"/>
            </w:tcBorders>
            <w:vAlign w:val="bottom"/>
            <w:hideMark/>
          </w:tcPr>
          <w:p w14:paraId="455EA67D"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4,2</w:t>
            </w:r>
          </w:p>
        </w:tc>
        <w:tc>
          <w:tcPr>
            <w:tcW w:w="172" w:type="pct"/>
            <w:tcBorders>
              <w:top w:val="nil"/>
              <w:left w:val="nil"/>
              <w:bottom w:val="nil"/>
              <w:right w:val="nil"/>
            </w:tcBorders>
            <w:vAlign w:val="bottom"/>
            <w:hideMark/>
          </w:tcPr>
          <w:p w14:paraId="5B25F156"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4,1</w:t>
            </w:r>
          </w:p>
        </w:tc>
        <w:tc>
          <w:tcPr>
            <w:tcW w:w="150" w:type="pct"/>
            <w:tcBorders>
              <w:top w:val="nil"/>
              <w:left w:val="nil"/>
              <w:bottom w:val="nil"/>
              <w:right w:val="nil"/>
            </w:tcBorders>
            <w:vAlign w:val="bottom"/>
            <w:hideMark/>
          </w:tcPr>
          <w:p w14:paraId="59A8479B"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3,7</w:t>
            </w:r>
          </w:p>
        </w:tc>
        <w:tc>
          <w:tcPr>
            <w:tcW w:w="144" w:type="pct"/>
            <w:tcBorders>
              <w:top w:val="nil"/>
              <w:left w:val="nil"/>
              <w:bottom w:val="nil"/>
              <w:right w:val="nil"/>
            </w:tcBorders>
            <w:vAlign w:val="bottom"/>
            <w:hideMark/>
          </w:tcPr>
          <w:p w14:paraId="27CFFD92"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53" w:type="pct"/>
            <w:tcBorders>
              <w:top w:val="nil"/>
              <w:left w:val="nil"/>
              <w:bottom w:val="nil"/>
              <w:right w:val="nil"/>
            </w:tcBorders>
            <w:vAlign w:val="bottom"/>
            <w:hideMark/>
          </w:tcPr>
          <w:p w14:paraId="713F91F8"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3,5</w:t>
            </w:r>
          </w:p>
        </w:tc>
        <w:tc>
          <w:tcPr>
            <w:tcW w:w="163" w:type="pct"/>
            <w:tcBorders>
              <w:top w:val="nil"/>
              <w:left w:val="nil"/>
              <w:bottom w:val="nil"/>
              <w:right w:val="nil"/>
            </w:tcBorders>
            <w:vAlign w:val="bottom"/>
            <w:hideMark/>
          </w:tcPr>
          <w:p w14:paraId="2ECFBF52"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215" w:type="pct"/>
            <w:tcBorders>
              <w:top w:val="nil"/>
              <w:left w:val="nil"/>
              <w:bottom w:val="nil"/>
              <w:right w:val="nil"/>
            </w:tcBorders>
            <w:vAlign w:val="bottom"/>
            <w:hideMark/>
          </w:tcPr>
          <w:p w14:paraId="72EB79BD"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4,3</w:t>
            </w:r>
          </w:p>
        </w:tc>
      </w:tr>
      <w:tr w:rsidR="007E1198" w:rsidRPr="007E1198" w14:paraId="0202695C" w14:textId="77777777" w:rsidTr="007E1198">
        <w:trPr>
          <w:trHeight w:val="300"/>
        </w:trPr>
        <w:tc>
          <w:tcPr>
            <w:tcW w:w="807" w:type="pct"/>
            <w:tcBorders>
              <w:top w:val="nil"/>
              <w:left w:val="nil"/>
              <w:bottom w:val="nil"/>
              <w:right w:val="nil"/>
            </w:tcBorders>
            <w:vAlign w:val="bottom"/>
            <w:hideMark/>
          </w:tcPr>
          <w:p w14:paraId="72F5F93D" w14:textId="77777777" w:rsidR="007E1198" w:rsidRPr="007E1198" w:rsidRDefault="007E1198" w:rsidP="007E1198">
            <w:pPr>
              <w:widowControl/>
              <w:jc w:val="right"/>
              <w:rPr>
                <w:color w:val="000000"/>
                <w:sz w:val="22"/>
                <w:szCs w:val="22"/>
                <w:lang w:val="en-US" w:eastAsia="en-US"/>
              </w:rPr>
            </w:pPr>
          </w:p>
        </w:tc>
        <w:tc>
          <w:tcPr>
            <w:tcW w:w="577" w:type="pct"/>
            <w:tcBorders>
              <w:top w:val="nil"/>
              <w:left w:val="nil"/>
              <w:bottom w:val="nil"/>
              <w:right w:val="nil"/>
            </w:tcBorders>
            <w:vAlign w:val="bottom"/>
            <w:hideMark/>
          </w:tcPr>
          <w:p w14:paraId="6167819C" w14:textId="77777777" w:rsidR="007E1198" w:rsidRPr="007E1198" w:rsidRDefault="007E1198" w:rsidP="007E1198">
            <w:pPr>
              <w:widowControl/>
              <w:rPr>
                <w:sz w:val="20"/>
                <w:szCs w:val="20"/>
                <w:lang w:val="en-US" w:eastAsia="en-US"/>
              </w:rPr>
            </w:pPr>
          </w:p>
        </w:tc>
        <w:tc>
          <w:tcPr>
            <w:tcW w:w="1352" w:type="pct"/>
            <w:tcBorders>
              <w:top w:val="nil"/>
              <w:left w:val="nil"/>
              <w:bottom w:val="nil"/>
              <w:right w:val="nil"/>
            </w:tcBorders>
            <w:vAlign w:val="bottom"/>
            <w:hideMark/>
          </w:tcPr>
          <w:p w14:paraId="5AE41F9A" w14:textId="77777777" w:rsidR="007E1198" w:rsidRPr="007E1198" w:rsidRDefault="007E1198" w:rsidP="007E1198">
            <w:pPr>
              <w:widowControl/>
              <w:rPr>
                <w:color w:val="000000"/>
                <w:sz w:val="22"/>
                <w:szCs w:val="22"/>
                <w:lang w:val="en-US" w:eastAsia="en-US"/>
              </w:rPr>
            </w:pPr>
            <w:r w:rsidRPr="007E1198">
              <w:rPr>
                <w:color w:val="000000"/>
                <w:sz w:val="22"/>
                <w:szCs w:val="22"/>
                <w:lang w:val="en-US" w:eastAsia="en-US"/>
              </w:rPr>
              <w:t>2721 - Изданачке мешовите шуме липа - Високе шуме липе и осталих лишћара</w:t>
            </w:r>
          </w:p>
        </w:tc>
        <w:tc>
          <w:tcPr>
            <w:tcW w:w="255" w:type="pct"/>
            <w:tcBorders>
              <w:top w:val="nil"/>
              <w:left w:val="nil"/>
              <w:bottom w:val="nil"/>
              <w:right w:val="nil"/>
            </w:tcBorders>
            <w:vAlign w:val="bottom"/>
            <w:hideMark/>
          </w:tcPr>
          <w:p w14:paraId="7C9D404B"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22,3</w:t>
            </w:r>
          </w:p>
        </w:tc>
        <w:tc>
          <w:tcPr>
            <w:tcW w:w="258" w:type="pct"/>
            <w:tcBorders>
              <w:top w:val="nil"/>
              <w:left w:val="nil"/>
              <w:bottom w:val="nil"/>
              <w:right w:val="nil"/>
            </w:tcBorders>
            <w:vAlign w:val="bottom"/>
            <w:hideMark/>
          </w:tcPr>
          <w:p w14:paraId="37B865EC"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273" w:type="pct"/>
            <w:tcBorders>
              <w:top w:val="nil"/>
              <w:left w:val="nil"/>
              <w:bottom w:val="nil"/>
              <w:right w:val="nil"/>
            </w:tcBorders>
            <w:vAlign w:val="bottom"/>
            <w:hideMark/>
          </w:tcPr>
          <w:p w14:paraId="382ADF22"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78" w:type="pct"/>
            <w:tcBorders>
              <w:top w:val="nil"/>
              <w:left w:val="nil"/>
              <w:bottom w:val="nil"/>
              <w:right w:val="nil"/>
            </w:tcBorders>
            <w:vAlign w:val="bottom"/>
            <w:hideMark/>
          </w:tcPr>
          <w:p w14:paraId="5FBEF15E"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63" w:type="pct"/>
            <w:tcBorders>
              <w:top w:val="nil"/>
              <w:left w:val="nil"/>
              <w:bottom w:val="nil"/>
              <w:right w:val="nil"/>
            </w:tcBorders>
            <w:vAlign w:val="bottom"/>
            <w:hideMark/>
          </w:tcPr>
          <w:p w14:paraId="3B3E9112"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41" w:type="pct"/>
            <w:tcBorders>
              <w:top w:val="nil"/>
              <w:left w:val="nil"/>
              <w:bottom w:val="nil"/>
              <w:right w:val="nil"/>
            </w:tcBorders>
            <w:vAlign w:val="bottom"/>
            <w:hideMark/>
          </w:tcPr>
          <w:p w14:paraId="6A5024EC"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2,8</w:t>
            </w:r>
          </w:p>
        </w:tc>
        <w:tc>
          <w:tcPr>
            <w:tcW w:w="172" w:type="pct"/>
            <w:tcBorders>
              <w:top w:val="nil"/>
              <w:left w:val="nil"/>
              <w:bottom w:val="nil"/>
              <w:right w:val="nil"/>
            </w:tcBorders>
            <w:vAlign w:val="bottom"/>
            <w:hideMark/>
          </w:tcPr>
          <w:p w14:paraId="1FA55338"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2,3</w:t>
            </w:r>
          </w:p>
        </w:tc>
        <w:tc>
          <w:tcPr>
            <w:tcW w:w="150" w:type="pct"/>
            <w:tcBorders>
              <w:top w:val="nil"/>
              <w:left w:val="nil"/>
              <w:bottom w:val="nil"/>
              <w:right w:val="nil"/>
            </w:tcBorders>
            <w:vAlign w:val="bottom"/>
            <w:hideMark/>
          </w:tcPr>
          <w:p w14:paraId="24764AE3"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2,8</w:t>
            </w:r>
          </w:p>
        </w:tc>
        <w:tc>
          <w:tcPr>
            <w:tcW w:w="144" w:type="pct"/>
            <w:tcBorders>
              <w:top w:val="nil"/>
              <w:left w:val="nil"/>
              <w:bottom w:val="nil"/>
              <w:right w:val="nil"/>
            </w:tcBorders>
            <w:vAlign w:val="bottom"/>
            <w:hideMark/>
          </w:tcPr>
          <w:p w14:paraId="69239B23"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7,1</w:t>
            </w:r>
          </w:p>
        </w:tc>
        <w:tc>
          <w:tcPr>
            <w:tcW w:w="153" w:type="pct"/>
            <w:tcBorders>
              <w:top w:val="nil"/>
              <w:left w:val="nil"/>
              <w:bottom w:val="nil"/>
              <w:right w:val="nil"/>
            </w:tcBorders>
            <w:vAlign w:val="bottom"/>
            <w:hideMark/>
          </w:tcPr>
          <w:p w14:paraId="16038228"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2,1</w:t>
            </w:r>
          </w:p>
        </w:tc>
        <w:tc>
          <w:tcPr>
            <w:tcW w:w="163" w:type="pct"/>
            <w:tcBorders>
              <w:top w:val="nil"/>
              <w:left w:val="nil"/>
              <w:bottom w:val="nil"/>
              <w:right w:val="nil"/>
            </w:tcBorders>
            <w:vAlign w:val="bottom"/>
            <w:hideMark/>
          </w:tcPr>
          <w:p w14:paraId="1FA4F659"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4,9</w:t>
            </w:r>
          </w:p>
        </w:tc>
        <w:tc>
          <w:tcPr>
            <w:tcW w:w="215" w:type="pct"/>
            <w:tcBorders>
              <w:top w:val="nil"/>
              <w:left w:val="nil"/>
              <w:bottom w:val="nil"/>
              <w:right w:val="nil"/>
            </w:tcBorders>
            <w:vAlign w:val="bottom"/>
            <w:hideMark/>
          </w:tcPr>
          <w:p w14:paraId="168B888E"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0,5</w:t>
            </w:r>
          </w:p>
        </w:tc>
      </w:tr>
      <w:tr w:rsidR="007E1198" w:rsidRPr="007E1198" w14:paraId="1F6A5391" w14:textId="77777777" w:rsidTr="007E1198">
        <w:trPr>
          <w:trHeight w:val="300"/>
        </w:trPr>
        <w:tc>
          <w:tcPr>
            <w:tcW w:w="807" w:type="pct"/>
            <w:tcBorders>
              <w:top w:val="nil"/>
              <w:left w:val="nil"/>
              <w:bottom w:val="nil"/>
              <w:right w:val="nil"/>
            </w:tcBorders>
            <w:vAlign w:val="bottom"/>
            <w:hideMark/>
          </w:tcPr>
          <w:p w14:paraId="3190A39F" w14:textId="77777777" w:rsidR="007E1198" w:rsidRPr="007E1198" w:rsidRDefault="007E1198" w:rsidP="007E1198">
            <w:pPr>
              <w:widowControl/>
              <w:jc w:val="right"/>
              <w:rPr>
                <w:color w:val="000000"/>
                <w:sz w:val="22"/>
                <w:szCs w:val="22"/>
                <w:lang w:val="en-US" w:eastAsia="en-US"/>
              </w:rPr>
            </w:pPr>
          </w:p>
        </w:tc>
        <w:tc>
          <w:tcPr>
            <w:tcW w:w="577" w:type="pct"/>
            <w:tcBorders>
              <w:top w:val="nil"/>
              <w:left w:val="nil"/>
              <w:bottom w:val="nil"/>
              <w:right w:val="nil"/>
            </w:tcBorders>
            <w:vAlign w:val="bottom"/>
            <w:hideMark/>
          </w:tcPr>
          <w:p w14:paraId="14E1E342" w14:textId="77777777" w:rsidR="007E1198" w:rsidRPr="007E1198" w:rsidRDefault="007E1198" w:rsidP="007E1198">
            <w:pPr>
              <w:widowControl/>
              <w:rPr>
                <w:sz w:val="20"/>
                <w:szCs w:val="20"/>
                <w:lang w:val="en-US" w:eastAsia="en-US"/>
              </w:rPr>
            </w:pPr>
          </w:p>
        </w:tc>
        <w:tc>
          <w:tcPr>
            <w:tcW w:w="1352" w:type="pct"/>
            <w:tcBorders>
              <w:top w:val="nil"/>
              <w:left w:val="nil"/>
              <w:bottom w:val="nil"/>
              <w:right w:val="nil"/>
            </w:tcBorders>
            <w:vAlign w:val="bottom"/>
            <w:hideMark/>
          </w:tcPr>
          <w:p w14:paraId="38D812F3" w14:textId="77777777" w:rsidR="007E1198" w:rsidRPr="007E1198" w:rsidRDefault="007E1198" w:rsidP="007E1198">
            <w:pPr>
              <w:widowControl/>
              <w:rPr>
                <w:color w:val="000000"/>
                <w:sz w:val="22"/>
                <w:szCs w:val="22"/>
                <w:lang w:val="en-US" w:eastAsia="en-US"/>
              </w:rPr>
            </w:pPr>
            <w:r w:rsidRPr="007E1198">
              <w:rPr>
                <w:color w:val="000000"/>
                <w:sz w:val="22"/>
                <w:szCs w:val="22"/>
                <w:lang w:val="en-US" w:eastAsia="en-US"/>
              </w:rPr>
              <w:t>2821 - Изданачке мешовите шуме ОТЛ - Високе мешовите шуме ОТЛ</w:t>
            </w:r>
          </w:p>
        </w:tc>
        <w:tc>
          <w:tcPr>
            <w:tcW w:w="255" w:type="pct"/>
            <w:tcBorders>
              <w:top w:val="nil"/>
              <w:left w:val="nil"/>
              <w:bottom w:val="nil"/>
              <w:right w:val="nil"/>
            </w:tcBorders>
            <w:vAlign w:val="bottom"/>
            <w:hideMark/>
          </w:tcPr>
          <w:p w14:paraId="545BC20D"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2,4</w:t>
            </w:r>
          </w:p>
        </w:tc>
        <w:tc>
          <w:tcPr>
            <w:tcW w:w="258" w:type="pct"/>
            <w:tcBorders>
              <w:top w:val="nil"/>
              <w:left w:val="nil"/>
              <w:bottom w:val="nil"/>
              <w:right w:val="nil"/>
            </w:tcBorders>
            <w:vAlign w:val="bottom"/>
            <w:hideMark/>
          </w:tcPr>
          <w:p w14:paraId="5F305B64"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273" w:type="pct"/>
            <w:tcBorders>
              <w:top w:val="nil"/>
              <w:left w:val="nil"/>
              <w:bottom w:val="nil"/>
              <w:right w:val="nil"/>
            </w:tcBorders>
            <w:vAlign w:val="bottom"/>
            <w:hideMark/>
          </w:tcPr>
          <w:p w14:paraId="5D2EF008"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78" w:type="pct"/>
            <w:tcBorders>
              <w:top w:val="nil"/>
              <w:left w:val="nil"/>
              <w:bottom w:val="nil"/>
              <w:right w:val="nil"/>
            </w:tcBorders>
            <w:vAlign w:val="bottom"/>
            <w:hideMark/>
          </w:tcPr>
          <w:p w14:paraId="6CBB418A"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63" w:type="pct"/>
            <w:tcBorders>
              <w:top w:val="nil"/>
              <w:left w:val="nil"/>
              <w:bottom w:val="nil"/>
              <w:right w:val="nil"/>
            </w:tcBorders>
            <w:vAlign w:val="bottom"/>
            <w:hideMark/>
          </w:tcPr>
          <w:p w14:paraId="66CE34C8"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2,0</w:t>
            </w:r>
          </w:p>
        </w:tc>
        <w:tc>
          <w:tcPr>
            <w:tcW w:w="141" w:type="pct"/>
            <w:tcBorders>
              <w:top w:val="nil"/>
              <w:left w:val="nil"/>
              <w:bottom w:val="nil"/>
              <w:right w:val="nil"/>
            </w:tcBorders>
            <w:vAlign w:val="bottom"/>
            <w:hideMark/>
          </w:tcPr>
          <w:p w14:paraId="0FCBBAFF"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0,3</w:t>
            </w:r>
          </w:p>
        </w:tc>
        <w:tc>
          <w:tcPr>
            <w:tcW w:w="172" w:type="pct"/>
            <w:tcBorders>
              <w:top w:val="nil"/>
              <w:left w:val="nil"/>
              <w:bottom w:val="nil"/>
              <w:right w:val="nil"/>
            </w:tcBorders>
            <w:vAlign w:val="bottom"/>
            <w:hideMark/>
          </w:tcPr>
          <w:p w14:paraId="15D1700D"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0,1</w:t>
            </w:r>
          </w:p>
        </w:tc>
        <w:tc>
          <w:tcPr>
            <w:tcW w:w="150" w:type="pct"/>
            <w:tcBorders>
              <w:top w:val="nil"/>
              <w:left w:val="nil"/>
              <w:bottom w:val="nil"/>
              <w:right w:val="nil"/>
            </w:tcBorders>
            <w:vAlign w:val="bottom"/>
            <w:hideMark/>
          </w:tcPr>
          <w:p w14:paraId="1EC46B08"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44" w:type="pct"/>
            <w:tcBorders>
              <w:top w:val="nil"/>
              <w:left w:val="nil"/>
              <w:bottom w:val="nil"/>
              <w:right w:val="nil"/>
            </w:tcBorders>
            <w:vAlign w:val="bottom"/>
            <w:hideMark/>
          </w:tcPr>
          <w:p w14:paraId="704AD03E"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53" w:type="pct"/>
            <w:tcBorders>
              <w:top w:val="nil"/>
              <w:left w:val="nil"/>
              <w:bottom w:val="nil"/>
              <w:right w:val="nil"/>
            </w:tcBorders>
            <w:vAlign w:val="bottom"/>
            <w:hideMark/>
          </w:tcPr>
          <w:p w14:paraId="0123DF86"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63" w:type="pct"/>
            <w:tcBorders>
              <w:top w:val="nil"/>
              <w:left w:val="nil"/>
              <w:bottom w:val="nil"/>
              <w:right w:val="nil"/>
            </w:tcBorders>
            <w:vAlign w:val="bottom"/>
            <w:hideMark/>
          </w:tcPr>
          <w:p w14:paraId="5842DB0A"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215" w:type="pct"/>
            <w:tcBorders>
              <w:top w:val="nil"/>
              <w:left w:val="nil"/>
              <w:bottom w:val="nil"/>
              <w:right w:val="nil"/>
            </w:tcBorders>
            <w:vAlign w:val="bottom"/>
            <w:hideMark/>
          </w:tcPr>
          <w:p w14:paraId="17D9F3CA"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r>
      <w:tr w:rsidR="007E1198" w:rsidRPr="007E1198" w14:paraId="4BBC5CEF" w14:textId="77777777" w:rsidTr="007E1198">
        <w:trPr>
          <w:trHeight w:val="300"/>
        </w:trPr>
        <w:tc>
          <w:tcPr>
            <w:tcW w:w="807" w:type="pct"/>
            <w:tcBorders>
              <w:top w:val="nil"/>
              <w:left w:val="nil"/>
              <w:bottom w:val="nil"/>
              <w:right w:val="nil"/>
            </w:tcBorders>
            <w:vAlign w:val="bottom"/>
            <w:hideMark/>
          </w:tcPr>
          <w:p w14:paraId="4D14AA95" w14:textId="77777777" w:rsidR="007E1198" w:rsidRPr="007E1198" w:rsidRDefault="007E1198" w:rsidP="007E1198">
            <w:pPr>
              <w:widowControl/>
              <w:jc w:val="right"/>
              <w:rPr>
                <w:color w:val="000000"/>
                <w:sz w:val="22"/>
                <w:szCs w:val="22"/>
                <w:lang w:val="en-US" w:eastAsia="en-US"/>
              </w:rPr>
            </w:pPr>
          </w:p>
        </w:tc>
        <w:tc>
          <w:tcPr>
            <w:tcW w:w="577" w:type="pct"/>
            <w:tcBorders>
              <w:top w:val="nil"/>
              <w:left w:val="nil"/>
              <w:bottom w:val="nil"/>
              <w:right w:val="nil"/>
            </w:tcBorders>
            <w:vAlign w:val="bottom"/>
            <w:hideMark/>
          </w:tcPr>
          <w:p w14:paraId="2CE0E5DB" w14:textId="77777777" w:rsidR="007E1198" w:rsidRPr="007E1198" w:rsidRDefault="007E1198" w:rsidP="007E1198">
            <w:pPr>
              <w:widowControl/>
              <w:rPr>
                <w:sz w:val="20"/>
                <w:szCs w:val="20"/>
                <w:lang w:val="en-US" w:eastAsia="en-US"/>
              </w:rPr>
            </w:pPr>
          </w:p>
        </w:tc>
        <w:tc>
          <w:tcPr>
            <w:tcW w:w="1352" w:type="pct"/>
            <w:tcBorders>
              <w:top w:val="nil"/>
              <w:left w:val="nil"/>
              <w:bottom w:val="nil"/>
              <w:right w:val="nil"/>
            </w:tcBorders>
            <w:vAlign w:val="bottom"/>
            <w:hideMark/>
          </w:tcPr>
          <w:p w14:paraId="4ADEC039" w14:textId="77777777" w:rsidR="007E1198" w:rsidRPr="007E1198" w:rsidRDefault="007E1198" w:rsidP="007E1198">
            <w:pPr>
              <w:widowControl/>
              <w:rPr>
                <w:color w:val="000000"/>
                <w:sz w:val="22"/>
                <w:szCs w:val="22"/>
                <w:lang w:val="en-US" w:eastAsia="en-US"/>
              </w:rPr>
            </w:pPr>
            <w:r w:rsidRPr="007E1198">
              <w:rPr>
                <w:color w:val="000000"/>
                <w:sz w:val="22"/>
                <w:szCs w:val="22"/>
                <w:lang w:val="en-US" w:eastAsia="en-US"/>
              </w:rPr>
              <w:t>31210 - Високе мешовите шуме борова</w:t>
            </w:r>
          </w:p>
        </w:tc>
        <w:tc>
          <w:tcPr>
            <w:tcW w:w="255" w:type="pct"/>
            <w:tcBorders>
              <w:top w:val="nil"/>
              <w:left w:val="nil"/>
              <w:bottom w:val="nil"/>
              <w:right w:val="nil"/>
            </w:tcBorders>
            <w:vAlign w:val="bottom"/>
            <w:hideMark/>
          </w:tcPr>
          <w:p w14:paraId="5E81375A"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18,2</w:t>
            </w:r>
          </w:p>
        </w:tc>
        <w:tc>
          <w:tcPr>
            <w:tcW w:w="258" w:type="pct"/>
            <w:tcBorders>
              <w:top w:val="nil"/>
              <w:left w:val="nil"/>
              <w:bottom w:val="nil"/>
              <w:right w:val="nil"/>
            </w:tcBorders>
            <w:vAlign w:val="bottom"/>
            <w:hideMark/>
          </w:tcPr>
          <w:p w14:paraId="1E356013"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273" w:type="pct"/>
            <w:tcBorders>
              <w:top w:val="nil"/>
              <w:left w:val="nil"/>
              <w:bottom w:val="nil"/>
              <w:right w:val="nil"/>
            </w:tcBorders>
            <w:vAlign w:val="bottom"/>
            <w:hideMark/>
          </w:tcPr>
          <w:p w14:paraId="00B36D5B"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78" w:type="pct"/>
            <w:tcBorders>
              <w:top w:val="nil"/>
              <w:left w:val="nil"/>
              <w:bottom w:val="nil"/>
              <w:right w:val="nil"/>
            </w:tcBorders>
            <w:vAlign w:val="bottom"/>
            <w:hideMark/>
          </w:tcPr>
          <w:p w14:paraId="7E76F53A"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63" w:type="pct"/>
            <w:tcBorders>
              <w:top w:val="nil"/>
              <w:left w:val="nil"/>
              <w:bottom w:val="nil"/>
              <w:right w:val="nil"/>
            </w:tcBorders>
            <w:vAlign w:val="bottom"/>
            <w:hideMark/>
          </w:tcPr>
          <w:p w14:paraId="34AAA29D"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41" w:type="pct"/>
            <w:tcBorders>
              <w:top w:val="nil"/>
              <w:left w:val="nil"/>
              <w:bottom w:val="nil"/>
              <w:right w:val="nil"/>
            </w:tcBorders>
            <w:vAlign w:val="bottom"/>
            <w:hideMark/>
          </w:tcPr>
          <w:p w14:paraId="112D3FAC"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72" w:type="pct"/>
            <w:tcBorders>
              <w:top w:val="nil"/>
              <w:left w:val="nil"/>
              <w:bottom w:val="nil"/>
              <w:right w:val="nil"/>
            </w:tcBorders>
            <w:vAlign w:val="bottom"/>
            <w:hideMark/>
          </w:tcPr>
          <w:p w14:paraId="0FF06CC6"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6,9</w:t>
            </w:r>
          </w:p>
        </w:tc>
        <w:tc>
          <w:tcPr>
            <w:tcW w:w="150" w:type="pct"/>
            <w:tcBorders>
              <w:top w:val="nil"/>
              <w:left w:val="nil"/>
              <w:bottom w:val="nil"/>
              <w:right w:val="nil"/>
            </w:tcBorders>
            <w:vAlign w:val="bottom"/>
            <w:hideMark/>
          </w:tcPr>
          <w:p w14:paraId="15899FC1"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0,3</w:t>
            </w:r>
          </w:p>
        </w:tc>
        <w:tc>
          <w:tcPr>
            <w:tcW w:w="144" w:type="pct"/>
            <w:tcBorders>
              <w:top w:val="nil"/>
              <w:left w:val="nil"/>
              <w:bottom w:val="nil"/>
              <w:right w:val="nil"/>
            </w:tcBorders>
            <w:vAlign w:val="bottom"/>
            <w:hideMark/>
          </w:tcPr>
          <w:p w14:paraId="5BC26EF3"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3,3</w:t>
            </w:r>
          </w:p>
        </w:tc>
        <w:tc>
          <w:tcPr>
            <w:tcW w:w="153" w:type="pct"/>
            <w:tcBorders>
              <w:top w:val="nil"/>
              <w:left w:val="nil"/>
              <w:bottom w:val="nil"/>
              <w:right w:val="nil"/>
            </w:tcBorders>
            <w:vAlign w:val="bottom"/>
            <w:hideMark/>
          </w:tcPr>
          <w:p w14:paraId="4D275730"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7,8</w:t>
            </w:r>
          </w:p>
        </w:tc>
        <w:tc>
          <w:tcPr>
            <w:tcW w:w="163" w:type="pct"/>
            <w:tcBorders>
              <w:top w:val="nil"/>
              <w:left w:val="nil"/>
              <w:bottom w:val="nil"/>
              <w:right w:val="nil"/>
            </w:tcBorders>
            <w:vAlign w:val="bottom"/>
            <w:hideMark/>
          </w:tcPr>
          <w:p w14:paraId="7948B063"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215" w:type="pct"/>
            <w:tcBorders>
              <w:top w:val="nil"/>
              <w:left w:val="nil"/>
              <w:bottom w:val="nil"/>
              <w:right w:val="nil"/>
            </w:tcBorders>
            <w:vAlign w:val="bottom"/>
            <w:hideMark/>
          </w:tcPr>
          <w:p w14:paraId="74A3D201"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r>
      <w:tr w:rsidR="007E1198" w:rsidRPr="007E1198" w14:paraId="2015D3A6" w14:textId="77777777" w:rsidTr="007E1198">
        <w:trPr>
          <w:trHeight w:val="300"/>
        </w:trPr>
        <w:tc>
          <w:tcPr>
            <w:tcW w:w="807" w:type="pct"/>
            <w:tcBorders>
              <w:top w:val="nil"/>
              <w:left w:val="nil"/>
              <w:bottom w:val="nil"/>
              <w:right w:val="nil"/>
            </w:tcBorders>
            <w:vAlign w:val="bottom"/>
            <w:hideMark/>
          </w:tcPr>
          <w:p w14:paraId="14461E4F" w14:textId="77777777" w:rsidR="007E1198" w:rsidRPr="007E1198" w:rsidRDefault="007E1198" w:rsidP="007E1198">
            <w:pPr>
              <w:widowControl/>
              <w:jc w:val="right"/>
              <w:rPr>
                <w:color w:val="000000"/>
                <w:sz w:val="22"/>
                <w:szCs w:val="22"/>
                <w:lang w:val="en-US" w:eastAsia="en-US"/>
              </w:rPr>
            </w:pPr>
          </w:p>
        </w:tc>
        <w:tc>
          <w:tcPr>
            <w:tcW w:w="577" w:type="pct"/>
            <w:tcBorders>
              <w:top w:val="nil"/>
              <w:left w:val="nil"/>
              <w:bottom w:val="nil"/>
              <w:right w:val="nil"/>
            </w:tcBorders>
            <w:vAlign w:val="bottom"/>
            <w:hideMark/>
          </w:tcPr>
          <w:p w14:paraId="61057C3D" w14:textId="77777777" w:rsidR="007E1198" w:rsidRPr="007E1198" w:rsidRDefault="007E1198" w:rsidP="007E1198">
            <w:pPr>
              <w:widowControl/>
              <w:rPr>
                <w:b/>
                <w:bCs/>
                <w:color w:val="000000"/>
                <w:sz w:val="22"/>
                <w:szCs w:val="22"/>
                <w:lang w:val="en-US" w:eastAsia="en-US"/>
              </w:rPr>
            </w:pPr>
            <w:r w:rsidRPr="007E1198">
              <w:rPr>
                <w:b/>
                <w:bCs/>
                <w:color w:val="000000"/>
                <w:sz w:val="22"/>
                <w:szCs w:val="22"/>
                <w:lang w:val="en-US" w:eastAsia="en-US"/>
              </w:rPr>
              <w:t xml:space="preserve">10 година укупно </w:t>
            </w:r>
          </w:p>
        </w:tc>
        <w:tc>
          <w:tcPr>
            <w:tcW w:w="1352" w:type="pct"/>
            <w:tcBorders>
              <w:top w:val="nil"/>
              <w:left w:val="nil"/>
              <w:bottom w:val="nil"/>
              <w:right w:val="nil"/>
            </w:tcBorders>
            <w:vAlign w:val="bottom"/>
            <w:hideMark/>
          </w:tcPr>
          <w:p w14:paraId="2A7C0B33" w14:textId="77777777" w:rsidR="007E1198" w:rsidRPr="007E1198" w:rsidRDefault="007E1198" w:rsidP="007E1198">
            <w:pPr>
              <w:widowControl/>
              <w:rPr>
                <w:b/>
                <w:bCs/>
                <w:color w:val="000000"/>
                <w:sz w:val="22"/>
                <w:szCs w:val="22"/>
                <w:lang w:val="en-US" w:eastAsia="en-US"/>
              </w:rPr>
            </w:pPr>
          </w:p>
        </w:tc>
        <w:tc>
          <w:tcPr>
            <w:tcW w:w="255" w:type="pct"/>
            <w:tcBorders>
              <w:top w:val="nil"/>
              <w:left w:val="nil"/>
              <w:bottom w:val="nil"/>
              <w:right w:val="nil"/>
            </w:tcBorders>
            <w:vAlign w:val="bottom"/>
            <w:hideMark/>
          </w:tcPr>
          <w:p w14:paraId="73C6719A"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62,5</w:t>
            </w:r>
          </w:p>
        </w:tc>
        <w:tc>
          <w:tcPr>
            <w:tcW w:w="258" w:type="pct"/>
            <w:tcBorders>
              <w:top w:val="nil"/>
              <w:left w:val="nil"/>
              <w:bottom w:val="nil"/>
              <w:right w:val="nil"/>
            </w:tcBorders>
            <w:vAlign w:val="bottom"/>
            <w:hideMark/>
          </w:tcPr>
          <w:p w14:paraId="1F010520"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273" w:type="pct"/>
            <w:tcBorders>
              <w:top w:val="nil"/>
              <w:left w:val="nil"/>
              <w:bottom w:val="nil"/>
              <w:right w:val="nil"/>
            </w:tcBorders>
            <w:vAlign w:val="bottom"/>
            <w:hideMark/>
          </w:tcPr>
          <w:p w14:paraId="052E70EC"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178" w:type="pct"/>
            <w:tcBorders>
              <w:top w:val="nil"/>
              <w:left w:val="nil"/>
              <w:bottom w:val="nil"/>
              <w:right w:val="nil"/>
            </w:tcBorders>
            <w:vAlign w:val="bottom"/>
            <w:hideMark/>
          </w:tcPr>
          <w:p w14:paraId="61AECE78"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163" w:type="pct"/>
            <w:tcBorders>
              <w:top w:val="nil"/>
              <w:left w:val="nil"/>
              <w:bottom w:val="nil"/>
              <w:right w:val="nil"/>
            </w:tcBorders>
            <w:vAlign w:val="bottom"/>
            <w:hideMark/>
          </w:tcPr>
          <w:p w14:paraId="0A33CF67"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2,0</w:t>
            </w:r>
          </w:p>
        </w:tc>
        <w:tc>
          <w:tcPr>
            <w:tcW w:w="141" w:type="pct"/>
            <w:tcBorders>
              <w:top w:val="nil"/>
              <w:left w:val="nil"/>
              <w:bottom w:val="nil"/>
              <w:right w:val="nil"/>
            </w:tcBorders>
            <w:vAlign w:val="bottom"/>
            <w:hideMark/>
          </w:tcPr>
          <w:p w14:paraId="00A854ED"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7,2</w:t>
            </w:r>
          </w:p>
        </w:tc>
        <w:tc>
          <w:tcPr>
            <w:tcW w:w="172" w:type="pct"/>
            <w:tcBorders>
              <w:top w:val="nil"/>
              <w:left w:val="nil"/>
              <w:bottom w:val="nil"/>
              <w:right w:val="nil"/>
            </w:tcBorders>
            <w:vAlign w:val="bottom"/>
            <w:hideMark/>
          </w:tcPr>
          <w:p w14:paraId="54CEA58B"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13,3</w:t>
            </w:r>
          </w:p>
        </w:tc>
        <w:tc>
          <w:tcPr>
            <w:tcW w:w="150" w:type="pct"/>
            <w:tcBorders>
              <w:top w:val="nil"/>
              <w:left w:val="nil"/>
              <w:bottom w:val="nil"/>
              <w:right w:val="nil"/>
            </w:tcBorders>
            <w:vAlign w:val="bottom"/>
            <w:hideMark/>
          </w:tcPr>
          <w:p w14:paraId="16B1AE1A"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6,8</w:t>
            </w:r>
          </w:p>
        </w:tc>
        <w:tc>
          <w:tcPr>
            <w:tcW w:w="144" w:type="pct"/>
            <w:tcBorders>
              <w:top w:val="nil"/>
              <w:left w:val="nil"/>
              <w:bottom w:val="nil"/>
              <w:right w:val="nil"/>
            </w:tcBorders>
            <w:vAlign w:val="bottom"/>
            <w:hideMark/>
          </w:tcPr>
          <w:p w14:paraId="3970C9E7"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10,4</w:t>
            </w:r>
          </w:p>
        </w:tc>
        <w:tc>
          <w:tcPr>
            <w:tcW w:w="153" w:type="pct"/>
            <w:tcBorders>
              <w:top w:val="nil"/>
              <w:left w:val="nil"/>
              <w:bottom w:val="nil"/>
              <w:right w:val="nil"/>
            </w:tcBorders>
            <w:vAlign w:val="bottom"/>
            <w:hideMark/>
          </w:tcPr>
          <w:p w14:paraId="36FE6E12"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13,4</w:t>
            </w:r>
          </w:p>
        </w:tc>
        <w:tc>
          <w:tcPr>
            <w:tcW w:w="163" w:type="pct"/>
            <w:tcBorders>
              <w:top w:val="nil"/>
              <w:left w:val="nil"/>
              <w:bottom w:val="nil"/>
              <w:right w:val="nil"/>
            </w:tcBorders>
            <w:vAlign w:val="bottom"/>
            <w:hideMark/>
          </w:tcPr>
          <w:p w14:paraId="59D1897F"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4,9</w:t>
            </w:r>
          </w:p>
        </w:tc>
        <w:tc>
          <w:tcPr>
            <w:tcW w:w="215" w:type="pct"/>
            <w:tcBorders>
              <w:top w:val="nil"/>
              <w:left w:val="nil"/>
              <w:bottom w:val="nil"/>
              <w:right w:val="nil"/>
            </w:tcBorders>
            <w:vAlign w:val="bottom"/>
            <w:hideMark/>
          </w:tcPr>
          <w:p w14:paraId="5694A8A0"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4,8</w:t>
            </w:r>
          </w:p>
        </w:tc>
      </w:tr>
      <w:tr w:rsidR="007E1198" w:rsidRPr="007E1198" w14:paraId="17D59C2F" w14:textId="77777777" w:rsidTr="007E1198">
        <w:trPr>
          <w:trHeight w:val="300"/>
        </w:trPr>
        <w:tc>
          <w:tcPr>
            <w:tcW w:w="807" w:type="pct"/>
            <w:tcBorders>
              <w:top w:val="nil"/>
              <w:left w:val="nil"/>
              <w:bottom w:val="nil"/>
              <w:right w:val="nil"/>
            </w:tcBorders>
            <w:vAlign w:val="bottom"/>
            <w:hideMark/>
          </w:tcPr>
          <w:p w14:paraId="006552C3" w14:textId="77777777" w:rsidR="007E1198" w:rsidRPr="007E1198" w:rsidRDefault="007E1198" w:rsidP="007E1198">
            <w:pPr>
              <w:widowControl/>
              <w:jc w:val="right"/>
              <w:rPr>
                <w:b/>
                <w:bCs/>
                <w:color w:val="000000"/>
                <w:sz w:val="22"/>
                <w:szCs w:val="22"/>
                <w:lang w:val="en-US" w:eastAsia="en-US"/>
              </w:rPr>
            </w:pPr>
          </w:p>
        </w:tc>
        <w:tc>
          <w:tcPr>
            <w:tcW w:w="577" w:type="pct"/>
            <w:tcBorders>
              <w:top w:val="nil"/>
              <w:left w:val="nil"/>
              <w:bottom w:val="nil"/>
              <w:right w:val="nil"/>
            </w:tcBorders>
            <w:vAlign w:val="bottom"/>
            <w:hideMark/>
          </w:tcPr>
          <w:p w14:paraId="4A24B2F2" w14:textId="77777777" w:rsidR="007E1198" w:rsidRPr="007E1198" w:rsidRDefault="007E1198" w:rsidP="007E1198">
            <w:pPr>
              <w:widowControl/>
              <w:rPr>
                <w:b/>
                <w:bCs/>
                <w:color w:val="000000"/>
                <w:sz w:val="22"/>
                <w:szCs w:val="22"/>
                <w:lang w:val="en-US" w:eastAsia="en-US"/>
              </w:rPr>
            </w:pPr>
            <w:r w:rsidRPr="007E1198">
              <w:rPr>
                <w:b/>
                <w:bCs/>
                <w:color w:val="000000"/>
                <w:sz w:val="22"/>
                <w:szCs w:val="22"/>
                <w:lang w:val="en-US" w:eastAsia="en-US"/>
              </w:rPr>
              <w:t xml:space="preserve">5 година </w:t>
            </w:r>
          </w:p>
        </w:tc>
        <w:tc>
          <w:tcPr>
            <w:tcW w:w="1352" w:type="pct"/>
            <w:tcBorders>
              <w:top w:val="nil"/>
              <w:left w:val="nil"/>
              <w:bottom w:val="nil"/>
              <w:right w:val="nil"/>
            </w:tcBorders>
            <w:vAlign w:val="bottom"/>
            <w:hideMark/>
          </w:tcPr>
          <w:p w14:paraId="7CF1B8EA" w14:textId="77777777" w:rsidR="007E1198" w:rsidRPr="007E1198" w:rsidRDefault="007E1198" w:rsidP="007E1198">
            <w:pPr>
              <w:widowControl/>
              <w:rPr>
                <w:color w:val="000000"/>
                <w:sz w:val="22"/>
                <w:szCs w:val="22"/>
                <w:lang w:val="en-US" w:eastAsia="en-US"/>
              </w:rPr>
            </w:pPr>
            <w:r w:rsidRPr="007E1198">
              <w:rPr>
                <w:color w:val="000000"/>
                <w:sz w:val="22"/>
                <w:szCs w:val="22"/>
                <w:lang w:val="en-US" w:eastAsia="en-US"/>
              </w:rPr>
              <w:t>2920 - Изданачке мешовите шуме багрема</w:t>
            </w:r>
          </w:p>
        </w:tc>
        <w:tc>
          <w:tcPr>
            <w:tcW w:w="255" w:type="pct"/>
            <w:tcBorders>
              <w:top w:val="nil"/>
              <w:left w:val="nil"/>
              <w:bottom w:val="nil"/>
              <w:right w:val="nil"/>
            </w:tcBorders>
            <w:vAlign w:val="bottom"/>
            <w:hideMark/>
          </w:tcPr>
          <w:p w14:paraId="604FF0C7"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46,9</w:t>
            </w:r>
          </w:p>
        </w:tc>
        <w:tc>
          <w:tcPr>
            <w:tcW w:w="258" w:type="pct"/>
            <w:tcBorders>
              <w:top w:val="nil"/>
              <w:left w:val="nil"/>
              <w:bottom w:val="nil"/>
              <w:right w:val="nil"/>
            </w:tcBorders>
            <w:vAlign w:val="bottom"/>
            <w:hideMark/>
          </w:tcPr>
          <w:p w14:paraId="75D4E139"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6,6</w:t>
            </w:r>
          </w:p>
        </w:tc>
        <w:tc>
          <w:tcPr>
            <w:tcW w:w="273" w:type="pct"/>
            <w:tcBorders>
              <w:top w:val="nil"/>
              <w:left w:val="nil"/>
              <w:bottom w:val="nil"/>
              <w:right w:val="nil"/>
            </w:tcBorders>
            <w:vAlign w:val="bottom"/>
            <w:hideMark/>
          </w:tcPr>
          <w:p w14:paraId="02D14D3C"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5,9</w:t>
            </w:r>
          </w:p>
        </w:tc>
        <w:tc>
          <w:tcPr>
            <w:tcW w:w="178" w:type="pct"/>
            <w:tcBorders>
              <w:top w:val="nil"/>
              <w:left w:val="nil"/>
              <w:bottom w:val="nil"/>
              <w:right w:val="nil"/>
            </w:tcBorders>
            <w:vAlign w:val="bottom"/>
            <w:hideMark/>
          </w:tcPr>
          <w:p w14:paraId="328C9E49"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0,7</w:t>
            </w:r>
          </w:p>
        </w:tc>
        <w:tc>
          <w:tcPr>
            <w:tcW w:w="163" w:type="pct"/>
            <w:tcBorders>
              <w:top w:val="nil"/>
              <w:left w:val="nil"/>
              <w:bottom w:val="nil"/>
              <w:right w:val="nil"/>
            </w:tcBorders>
            <w:vAlign w:val="bottom"/>
            <w:hideMark/>
          </w:tcPr>
          <w:p w14:paraId="57A125CB"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0,2</w:t>
            </w:r>
          </w:p>
        </w:tc>
        <w:tc>
          <w:tcPr>
            <w:tcW w:w="141" w:type="pct"/>
            <w:tcBorders>
              <w:top w:val="nil"/>
              <w:left w:val="nil"/>
              <w:bottom w:val="nil"/>
              <w:right w:val="nil"/>
            </w:tcBorders>
            <w:vAlign w:val="bottom"/>
            <w:hideMark/>
          </w:tcPr>
          <w:p w14:paraId="5C33D455"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72" w:type="pct"/>
            <w:tcBorders>
              <w:top w:val="nil"/>
              <w:left w:val="nil"/>
              <w:bottom w:val="nil"/>
              <w:right w:val="nil"/>
            </w:tcBorders>
            <w:vAlign w:val="bottom"/>
            <w:hideMark/>
          </w:tcPr>
          <w:p w14:paraId="4B6596D2"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50" w:type="pct"/>
            <w:tcBorders>
              <w:top w:val="nil"/>
              <w:left w:val="nil"/>
              <w:bottom w:val="nil"/>
              <w:right w:val="nil"/>
            </w:tcBorders>
            <w:vAlign w:val="bottom"/>
            <w:hideMark/>
          </w:tcPr>
          <w:p w14:paraId="1357DD3E"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0,8</w:t>
            </w:r>
          </w:p>
        </w:tc>
        <w:tc>
          <w:tcPr>
            <w:tcW w:w="144" w:type="pct"/>
            <w:tcBorders>
              <w:top w:val="nil"/>
              <w:left w:val="nil"/>
              <w:bottom w:val="nil"/>
              <w:right w:val="nil"/>
            </w:tcBorders>
            <w:vAlign w:val="bottom"/>
            <w:hideMark/>
          </w:tcPr>
          <w:p w14:paraId="2CCF5D08"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9,5</w:t>
            </w:r>
          </w:p>
        </w:tc>
        <w:tc>
          <w:tcPr>
            <w:tcW w:w="153" w:type="pct"/>
            <w:tcBorders>
              <w:top w:val="nil"/>
              <w:left w:val="nil"/>
              <w:bottom w:val="nil"/>
              <w:right w:val="nil"/>
            </w:tcBorders>
            <w:vAlign w:val="bottom"/>
            <w:hideMark/>
          </w:tcPr>
          <w:p w14:paraId="2A30B6A7"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19,5</w:t>
            </w:r>
          </w:p>
        </w:tc>
        <w:tc>
          <w:tcPr>
            <w:tcW w:w="163" w:type="pct"/>
            <w:tcBorders>
              <w:top w:val="nil"/>
              <w:left w:val="nil"/>
              <w:bottom w:val="nil"/>
              <w:right w:val="nil"/>
            </w:tcBorders>
            <w:vAlign w:val="bottom"/>
            <w:hideMark/>
          </w:tcPr>
          <w:p w14:paraId="29DBE7BB"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215" w:type="pct"/>
            <w:tcBorders>
              <w:top w:val="nil"/>
              <w:left w:val="nil"/>
              <w:bottom w:val="nil"/>
              <w:right w:val="nil"/>
            </w:tcBorders>
            <w:vAlign w:val="bottom"/>
            <w:hideMark/>
          </w:tcPr>
          <w:p w14:paraId="7455BA36"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3,7</w:t>
            </w:r>
          </w:p>
        </w:tc>
      </w:tr>
      <w:tr w:rsidR="007E1198" w:rsidRPr="007E1198" w14:paraId="1ACDD20E" w14:textId="77777777" w:rsidTr="007E1198">
        <w:trPr>
          <w:trHeight w:val="300"/>
        </w:trPr>
        <w:tc>
          <w:tcPr>
            <w:tcW w:w="807" w:type="pct"/>
            <w:tcBorders>
              <w:top w:val="nil"/>
              <w:left w:val="nil"/>
              <w:bottom w:val="single" w:sz="4" w:space="0" w:color="8EA9DB"/>
              <w:right w:val="nil"/>
            </w:tcBorders>
            <w:vAlign w:val="bottom"/>
            <w:hideMark/>
          </w:tcPr>
          <w:p w14:paraId="78D58692" w14:textId="77777777" w:rsidR="007E1198" w:rsidRPr="007E1198" w:rsidRDefault="007E1198" w:rsidP="007E1198">
            <w:pPr>
              <w:widowControl/>
              <w:jc w:val="right"/>
              <w:rPr>
                <w:color w:val="000000"/>
                <w:sz w:val="22"/>
                <w:szCs w:val="22"/>
                <w:lang w:val="en-US" w:eastAsia="en-US"/>
              </w:rPr>
            </w:pPr>
          </w:p>
        </w:tc>
        <w:tc>
          <w:tcPr>
            <w:tcW w:w="577" w:type="pct"/>
            <w:tcBorders>
              <w:top w:val="nil"/>
              <w:left w:val="nil"/>
              <w:bottom w:val="nil"/>
              <w:right w:val="nil"/>
            </w:tcBorders>
            <w:vAlign w:val="bottom"/>
            <w:hideMark/>
          </w:tcPr>
          <w:p w14:paraId="32988487" w14:textId="77777777" w:rsidR="007E1198" w:rsidRPr="007E1198" w:rsidRDefault="007E1198" w:rsidP="007E1198">
            <w:pPr>
              <w:widowControl/>
              <w:rPr>
                <w:b/>
                <w:bCs/>
                <w:color w:val="000000"/>
                <w:sz w:val="22"/>
                <w:szCs w:val="22"/>
                <w:lang w:val="en-US" w:eastAsia="en-US"/>
              </w:rPr>
            </w:pPr>
            <w:r w:rsidRPr="007E1198">
              <w:rPr>
                <w:b/>
                <w:bCs/>
                <w:color w:val="000000"/>
                <w:sz w:val="22"/>
                <w:szCs w:val="22"/>
                <w:lang w:val="en-US" w:eastAsia="en-US"/>
              </w:rPr>
              <w:t xml:space="preserve">5 година  укупно </w:t>
            </w:r>
          </w:p>
        </w:tc>
        <w:tc>
          <w:tcPr>
            <w:tcW w:w="1352" w:type="pct"/>
            <w:tcBorders>
              <w:top w:val="nil"/>
              <w:left w:val="nil"/>
              <w:bottom w:val="nil"/>
              <w:right w:val="nil"/>
            </w:tcBorders>
            <w:vAlign w:val="bottom"/>
            <w:hideMark/>
          </w:tcPr>
          <w:p w14:paraId="202101B1" w14:textId="77777777" w:rsidR="007E1198" w:rsidRPr="007E1198" w:rsidRDefault="007E1198" w:rsidP="007E1198">
            <w:pPr>
              <w:widowControl/>
              <w:rPr>
                <w:b/>
                <w:bCs/>
                <w:color w:val="000000"/>
                <w:sz w:val="22"/>
                <w:szCs w:val="22"/>
                <w:lang w:val="en-US" w:eastAsia="en-US"/>
              </w:rPr>
            </w:pPr>
          </w:p>
        </w:tc>
        <w:tc>
          <w:tcPr>
            <w:tcW w:w="255" w:type="pct"/>
            <w:tcBorders>
              <w:top w:val="nil"/>
              <w:left w:val="nil"/>
              <w:bottom w:val="nil"/>
              <w:right w:val="nil"/>
            </w:tcBorders>
            <w:vAlign w:val="bottom"/>
            <w:hideMark/>
          </w:tcPr>
          <w:p w14:paraId="2D4AA431"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46,9</w:t>
            </w:r>
          </w:p>
        </w:tc>
        <w:tc>
          <w:tcPr>
            <w:tcW w:w="258" w:type="pct"/>
            <w:tcBorders>
              <w:top w:val="nil"/>
              <w:left w:val="nil"/>
              <w:bottom w:val="nil"/>
              <w:right w:val="nil"/>
            </w:tcBorders>
            <w:vAlign w:val="bottom"/>
            <w:hideMark/>
          </w:tcPr>
          <w:p w14:paraId="2389AAD1"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6,6</w:t>
            </w:r>
          </w:p>
        </w:tc>
        <w:tc>
          <w:tcPr>
            <w:tcW w:w="273" w:type="pct"/>
            <w:tcBorders>
              <w:top w:val="nil"/>
              <w:left w:val="nil"/>
              <w:bottom w:val="nil"/>
              <w:right w:val="nil"/>
            </w:tcBorders>
            <w:vAlign w:val="bottom"/>
            <w:hideMark/>
          </w:tcPr>
          <w:p w14:paraId="736AE48C"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5,9</w:t>
            </w:r>
          </w:p>
        </w:tc>
        <w:tc>
          <w:tcPr>
            <w:tcW w:w="178" w:type="pct"/>
            <w:tcBorders>
              <w:top w:val="nil"/>
              <w:left w:val="nil"/>
              <w:bottom w:val="nil"/>
              <w:right w:val="nil"/>
            </w:tcBorders>
            <w:vAlign w:val="bottom"/>
            <w:hideMark/>
          </w:tcPr>
          <w:p w14:paraId="66CEB9C8"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0,7</w:t>
            </w:r>
          </w:p>
        </w:tc>
        <w:tc>
          <w:tcPr>
            <w:tcW w:w="163" w:type="pct"/>
            <w:tcBorders>
              <w:top w:val="nil"/>
              <w:left w:val="nil"/>
              <w:bottom w:val="nil"/>
              <w:right w:val="nil"/>
            </w:tcBorders>
            <w:vAlign w:val="bottom"/>
            <w:hideMark/>
          </w:tcPr>
          <w:p w14:paraId="23BA0F4A"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0,2</w:t>
            </w:r>
          </w:p>
        </w:tc>
        <w:tc>
          <w:tcPr>
            <w:tcW w:w="141" w:type="pct"/>
            <w:tcBorders>
              <w:top w:val="nil"/>
              <w:left w:val="nil"/>
              <w:bottom w:val="nil"/>
              <w:right w:val="nil"/>
            </w:tcBorders>
            <w:vAlign w:val="bottom"/>
            <w:hideMark/>
          </w:tcPr>
          <w:p w14:paraId="33E9575C"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172" w:type="pct"/>
            <w:tcBorders>
              <w:top w:val="nil"/>
              <w:left w:val="nil"/>
              <w:bottom w:val="nil"/>
              <w:right w:val="nil"/>
            </w:tcBorders>
            <w:vAlign w:val="bottom"/>
            <w:hideMark/>
          </w:tcPr>
          <w:p w14:paraId="19C93738"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150" w:type="pct"/>
            <w:tcBorders>
              <w:top w:val="nil"/>
              <w:left w:val="nil"/>
              <w:bottom w:val="nil"/>
              <w:right w:val="nil"/>
            </w:tcBorders>
            <w:vAlign w:val="bottom"/>
            <w:hideMark/>
          </w:tcPr>
          <w:p w14:paraId="57582E2B"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0,8</w:t>
            </w:r>
          </w:p>
        </w:tc>
        <w:tc>
          <w:tcPr>
            <w:tcW w:w="144" w:type="pct"/>
            <w:tcBorders>
              <w:top w:val="nil"/>
              <w:left w:val="nil"/>
              <w:bottom w:val="nil"/>
              <w:right w:val="nil"/>
            </w:tcBorders>
            <w:vAlign w:val="bottom"/>
            <w:hideMark/>
          </w:tcPr>
          <w:p w14:paraId="6CF004C1"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9,5</w:t>
            </w:r>
          </w:p>
        </w:tc>
        <w:tc>
          <w:tcPr>
            <w:tcW w:w="153" w:type="pct"/>
            <w:tcBorders>
              <w:top w:val="nil"/>
              <w:left w:val="nil"/>
              <w:bottom w:val="nil"/>
              <w:right w:val="nil"/>
            </w:tcBorders>
            <w:vAlign w:val="bottom"/>
            <w:hideMark/>
          </w:tcPr>
          <w:p w14:paraId="4EF357D9"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19,5</w:t>
            </w:r>
          </w:p>
        </w:tc>
        <w:tc>
          <w:tcPr>
            <w:tcW w:w="163" w:type="pct"/>
            <w:tcBorders>
              <w:top w:val="nil"/>
              <w:left w:val="nil"/>
              <w:bottom w:val="nil"/>
              <w:right w:val="nil"/>
            </w:tcBorders>
            <w:vAlign w:val="bottom"/>
            <w:hideMark/>
          </w:tcPr>
          <w:p w14:paraId="687E03DC"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215" w:type="pct"/>
            <w:tcBorders>
              <w:top w:val="nil"/>
              <w:left w:val="nil"/>
              <w:bottom w:val="nil"/>
              <w:right w:val="nil"/>
            </w:tcBorders>
            <w:vAlign w:val="bottom"/>
            <w:hideMark/>
          </w:tcPr>
          <w:p w14:paraId="4566FB91"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3,7</w:t>
            </w:r>
          </w:p>
        </w:tc>
      </w:tr>
      <w:tr w:rsidR="007E1198" w:rsidRPr="007E1198" w14:paraId="482C3A05" w14:textId="77777777" w:rsidTr="007E1198">
        <w:trPr>
          <w:trHeight w:val="300"/>
        </w:trPr>
        <w:tc>
          <w:tcPr>
            <w:tcW w:w="807" w:type="pct"/>
            <w:tcBorders>
              <w:top w:val="single" w:sz="4" w:space="0" w:color="4472C4"/>
              <w:left w:val="nil"/>
              <w:bottom w:val="single" w:sz="4" w:space="0" w:color="4472C4"/>
              <w:right w:val="nil"/>
            </w:tcBorders>
            <w:vAlign w:val="bottom"/>
            <w:hideMark/>
          </w:tcPr>
          <w:p w14:paraId="65001789" w14:textId="77777777" w:rsidR="007E1198" w:rsidRPr="007E1198" w:rsidRDefault="007E1198" w:rsidP="007E1198">
            <w:pPr>
              <w:widowControl/>
              <w:rPr>
                <w:b/>
                <w:bCs/>
                <w:color w:val="000000"/>
                <w:sz w:val="22"/>
                <w:szCs w:val="22"/>
                <w:lang w:val="en-US" w:eastAsia="en-US"/>
              </w:rPr>
            </w:pPr>
            <w:r w:rsidRPr="007E1198">
              <w:rPr>
                <w:b/>
                <w:bCs/>
                <w:color w:val="000000"/>
                <w:sz w:val="22"/>
                <w:szCs w:val="22"/>
                <w:lang w:val="en-US" w:eastAsia="en-US"/>
              </w:rPr>
              <w:t xml:space="preserve">59 - Национални парк - III степен заштите укупно </w:t>
            </w:r>
          </w:p>
        </w:tc>
        <w:tc>
          <w:tcPr>
            <w:tcW w:w="577" w:type="pct"/>
            <w:tcBorders>
              <w:top w:val="single" w:sz="4" w:space="0" w:color="4472C4"/>
              <w:left w:val="nil"/>
              <w:bottom w:val="single" w:sz="4" w:space="0" w:color="4472C4"/>
              <w:right w:val="nil"/>
            </w:tcBorders>
            <w:vAlign w:val="bottom"/>
            <w:hideMark/>
          </w:tcPr>
          <w:p w14:paraId="4F93C24D" w14:textId="77777777" w:rsidR="007E1198" w:rsidRPr="007E1198" w:rsidRDefault="007E1198" w:rsidP="007E1198">
            <w:pPr>
              <w:widowControl/>
              <w:rPr>
                <w:b/>
                <w:bCs/>
                <w:color w:val="000000"/>
                <w:sz w:val="22"/>
                <w:szCs w:val="22"/>
                <w:lang w:val="en-US" w:eastAsia="en-US"/>
              </w:rPr>
            </w:pPr>
          </w:p>
        </w:tc>
        <w:tc>
          <w:tcPr>
            <w:tcW w:w="1352" w:type="pct"/>
            <w:tcBorders>
              <w:top w:val="single" w:sz="4" w:space="0" w:color="4472C4"/>
              <w:left w:val="nil"/>
              <w:bottom w:val="single" w:sz="4" w:space="0" w:color="4472C4"/>
              <w:right w:val="nil"/>
            </w:tcBorders>
            <w:vAlign w:val="bottom"/>
            <w:hideMark/>
          </w:tcPr>
          <w:p w14:paraId="7291F483" w14:textId="77777777" w:rsidR="007E1198" w:rsidRPr="007E1198" w:rsidRDefault="007E1198" w:rsidP="007E1198">
            <w:pPr>
              <w:widowControl/>
              <w:rPr>
                <w:sz w:val="20"/>
                <w:szCs w:val="20"/>
                <w:lang w:val="en-US" w:eastAsia="en-US"/>
              </w:rPr>
            </w:pPr>
          </w:p>
        </w:tc>
        <w:tc>
          <w:tcPr>
            <w:tcW w:w="255" w:type="pct"/>
            <w:tcBorders>
              <w:top w:val="single" w:sz="4" w:space="0" w:color="4472C4"/>
              <w:left w:val="nil"/>
              <w:bottom w:val="single" w:sz="4" w:space="0" w:color="4472C4"/>
              <w:right w:val="nil"/>
            </w:tcBorders>
            <w:vAlign w:val="bottom"/>
            <w:hideMark/>
          </w:tcPr>
          <w:p w14:paraId="645E3F0C"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109,4</w:t>
            </w:r>
          </w:p>
        </w:tc>
        <w:tc>
          <w:tcPr>
            <w:tcW w:w="258" w:type="pct"/>
            <w:tcBorders>
              <w:top w:val="single" w:sz="4" w:space="0" w:color="4472C4"/>
              <w:left w:val="nil"/>
              <w:bottom w:val="single" w:sz="4" w:space="0" w:color="4472C4"/>
              <w:right w:val="nil"/>
            </w:tcBorders>
            <w:vAlign w:val="bottom"/>
            <w:hideMark/>
          </w:tcPr>
          <w:p w14:paraId="0EA59A23"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6,6</w:t>
            </w:r>
          </w:p>
        </w:tc>
        <w:tc>
          <w:tcPr>
            <w:tcW w:w="273" w:type="pct"/>
            <w:tcBorders>
              <w:top w:val="single" w:sz="4" w:space="0" w:color="4472C4"/>
              <w:left w:val="nil"/>
              <w:bottom w:val="single" w:sz="4" w:space="0" w:color="4472C4"/>
              <w:right w:val="nil"/>
            </w:tcBorders>
            <w:vAlign w:val="bottom"/>
            <w:hideMark/>
          </w:tcPr>
          <w:p w14:paraId="0216DDFA"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5,9</w:t>
            </w:r>
          </w:p>
        </w:tc>
        <w:tc>
          <w:tcPr>
            <w:tcW w:w="178" w:type="pct"/>
            <w:tcBorders>
              <w:top w:val="single" w:sz="4" w:space="0" w:color="4472C4"/>
              <w:left w:val="nil"/>
              <w:bottom w:val="single" w:sz="4" w:space="0" w:color="4472C4"/>
              <w:right w:val="nil"/>
            </w:tcBorders>
            <w:vAlign w:val="bottom"/>
            <w:hideMark/>
          </w:tcPr>
          <w:p w14:paraId="424E6835"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0,7</w:t>
            </w:r>
          </w:p>
        </w:tc>
        <w:tc>
          <w:tcPr>
            <w:tcW w:w="163" w:type="pct"/>
            <w:tcBorders>
              <w:top w:val="single" w:sz="4" w:space="0" w:color="4472C4"/>
              <w:left w:val="nil"/>
              <w:bottom w:val="single" w:sz="4" w:space="0" w:color="4472C4"/>
              <w:right w:val="nil"/>
            </w:tcBorders>
            <w:vAlign w:val="bottom"/>
            <w:hideMark/>
          </w:tcPr>
          <w:p w14:paraId="55008F6C"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2,2</w:t>
            </w:r>
          </w:p>
        </w:tc>
        <w:tc>
          <w:tcPr>
            <w:tcW w:w="141" w:type="pct"/>
            <w:tcBorders>
              <w:top w:val="single" w:sz="4" w:space="0" w:color="4472C4"/>
              <w:left w:val="nil"/>
              <w:bottom w:val="single" w:sz="4" w:space="0" w:color="4472C4"/>
              <w:right w:val="nil"/>
            </w:tcBorders>
            <w:vAlign w:val="bottom"/>
            <w:hideMark/>
          </w:tcPr>
          <w:p w14:paraId="118B0EBC"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7,2</w:t>
            </w:r>
          </w:p>
        </w:tc>
        <w:tc>
          <w:tcPr>
            <w:tcW w:w="172" w:type="pct"/>
            <w:tcBorders>
              <w:top w:val="single" w:sz="4" w:space="0" w:color="4472C4"/>
              <w:left w:val="nil"/>
              <w:bottom w:val="single" w:sz="4" w:space="0" w:color="4472C4"/>
              <w:right w:val="nil"/>
            </w:tcBorders>
            <w:vAlign w:val="bottom"/>
            <w:hideMark/>
          </w:tcPr>
          <w:p w14:paraId="1EC0F660"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13,3</w:t>
            </w:r>
          </w:p>
        </w:tc>
        <w:tc>
          <w:tcPr>
            <w:tcW w:w="150" w:type="pct"/>
            <w:tcBorders>
              <w:top w:val="single" w:sz="4" w:space="0" w:color="4472C4"/>
              <w:left w:val="nil"/>
              <w:bottom w:val="single" w:sz="4" w:space="0" w:color="4472C4"/>
              <w:right w:val="nil"/>
            </w:tcBorders>
            <w:vAlign w:val="bottom"/>
            <w:hideMark/>
          </w:tcPr>
          <w:p w14:paraId="6BB87D91"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7,5</w:t>
            </w:r>
          </w:p>
        </w:tc>
        <w:tc>
          <w:tcPr>
            <w:tcW w:w="144" w:type="pct"/>
            <w:tcBorders>
              <w:top w:val="single" w:sz="4" w:space="0" w:color="4472C4"/>
              <w:left w:val="nil"/>
              <w:bottom w:val="single" w:sz="4" w:space="0" w:color="4472C4"/>
              <w:right w:val="nil"/>
            </w:tcBorders>
            <w:vAlign w:val="bottom"/>
            <w:hideMark/>
          </w:tcPr>
          <w:p w14:paraId="1FB60276"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19,9</w:t>
            </w:r>
          </w:p>
        </w:tc>
        <w:tc>
          <w:tcPr>
            <w:tcW w:w="153" w:type="pct"/>
            <w:tcBorders>
              <w:top w:val="single" w:sz="4" w:space="0" w:color="4472C4"/>
              <w:left w:val="nil"/>
              <w:bottom w:val="single" w:sz="4" w:space="0" w:color="4472C4"/>
              <w:right w:val="nil"/>
            </w:tcBorders>
            <w:vAlign w:val="bottom"/>
            <w:hideMark/>
          </w:tcPr>
          <w:p w14:paraId="24893A2B"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32,9</w:t>
            </w:r>
          </w:p>
        </w:tc>
        <w:tc>
          <w:tcPr>
            <w:tcW w:w="163" w:type="pct"/>
            <w:tcBorders>
              <w:top w:val="single" w:sz="4" w:space="0" w:color="4472C4"/>
              <w:left w:val="nil"/>
              <w:bottom w:val="single" w:sz="4" w:space="0" w:color="4472C4"/>
              <w:right w:val="nil"/>
            </w:tcBorders>
            <w:vAlign w:val="bottom"/>
            <w:hideMark/>
          </w:tcPr>
          <w:p w14:paraId="3F893A2B"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4,9</w:t>
            </w:r>
          </w:p>
        </w:tc>
        <w:tc>
          <w:tcPr>
            <w:tcW w:w="215" w:type="pct"/>
            <w:tcBorders>
              <w:top w:val="single" w:sz="4" w:space="0" w:color="4472C4"/>
              <w:left w:val="nil"/>
              <w:bottom w:val="single" w:sz="4" w:space="0" w:color="4472C4"/>
              <w:right w:val="nil"/>
            </w:tcBorders>
            <w:vAlign w:val="bottom"/>
            <w:hideMark/>
          </w:tcPr>
          <w:p w14:paraId="0E896674"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8,5</w:t>
            </w:r>
          </w:p>
        </w:tc>
      </w:tr>
      <w:tr w:rsidR="007E1198" w:rsidRPr="007E1198" w14:paraId="2F4EFD9D" w14:textId="77777777" w:rsidTr="007E1198">
        <w:trPr>
          <w:trHeight w:val="300"/>
        </w:trPr>
        <w:tc>
          <w:tcPr>
            <w:tcW w:w="807" w:type="pct"/>
            <w:tcBorders>
              <w:top w:val="single" w:sz="4" w:space="0" w:color="8EA9DB"/>
              <w:left w:val="nil"/>
              <w:bottom w:val="nil"/>
              <w:right w:val="nil"/>
            </w:tcBorders>
            <w:shd w:val="clear" w:color="D9E1F2" w:fill="D9E1F2"/>
            <w:vAlign w:val="bottom"/>
            <w:hideMark/>
          </w:tcPr>
          <w:p w14:paraId="63BAAF66" w14:textId="77777777" w:rsidR="007E1198" w:rsidRPr="007E1198" w:rsidRDefault="007E1198" w:rsidP="007E1198">
            <w:pPr>
              <w:widowControl/>
              <w:rPr>
                <w:b/>
                <w:bCs/>
                <w:color w:val="000000"/>
                <w:sz w:val="22"/>
                <w:szCs w:val="22"/>
                <w:lang w:val="en-US" w:eastAsia="en-US"/>
              </w:rPr>
            </w:pPr>
            <w:r w:rsidRPr="007E1198">
              <w:rPr>
                <w:b/>
                <w:bCs/>
                <w:color w:val="000000"/>
                <w:sz w:val="22"/>
                <w:szCs w:val="22"/>
                <w:lang w:val="en-US" w:eastAsia="en-US"/>
              </w:rPr>
              <w:t xml:space="preserve">Укупно ГЈ </w:t>
            </w:r>
          </w:p>
        </w:tc>
        <w:tc>
          <w:tcPr>
            <w:tcW w:w="577" w:type="pct"/>
            <w:tcBorders>
              <w:top w:val="single" w:sz="4" w:space="0" w:color="8EA9DB"/>
              <w:left w:val="nil"/>
              <w:bottom w:val="nil"/>
              <w:right w:val="nil"/>
            </w:tcBorders>
            <w:shd w:val="clear" w:color="D9E1F2" w:fill="D9E1F2"/>
            <w:vAlign w:val="bottom"/>
            <w:hideMark/>
          </w:tcPr>
          <w:p w14:paraId="0BE7D73E" w14:textId="77777777" w:rsidR="007E1198" w:rsidRPr="007E1198" w:rsidRDefault="007E1198" w:rsidP="007E1198">
            <w:pPr>
              <w:widowControl/>
              <w:rPr>
                <w:b/>
                <w:bCs/>
                <w:color w:val="000000"/>
                <w:sz w:val="22"/>
                <w:szCs w:val="22"/>
                <w:lang w:val="en-US" w:eastAsia="en-US"/>
              </w:rPr>
            </w:pPr>
          </w:p>
        </w:tc>
        <w:tc>
          <w:tcPr>
            <w:tcW w:w="1352" w:type="pct"/>
            <w:tcBorders>
              <w:top w:val="single" w:sz="4" w:space="0" w:color="8EA9DB"/>
              <w:left w:val="nil"/>
              <w:bottom w:val="nil"/>
              <w:right w:val="nil"/>
            </w:tcBorders>
            <w:shd w:val="clear" w:color="D9E1F2" w:fill="D9E1F2"/>
            <w:vAlign w:val="bottom"/>
            <w:hideMark/>
          </w:tcPr>
          <w:p w14:paraId="58390A50" w14:textId="77777777" w:rsidR="007E1198" w:rsidRPr="007E1198" w:rsidRDefault="007E1198" w:rsidP="007E1198">
            <w:pPr>
              <w:widowControl/>
              <w:rPr>
                <w:sz w:val="20"/>
                <w:szCs w:val="20"/>
                <w:lang w:val="en-US" w:eastAsia="en-US"/>
              </w:rPr>
            </w:pPr>
          </w:p>
        </w:tc>
        <w:tc>
          <w:tcPr>
            <w:tcW w:w="255" w:type="pct"/>
            <w:tcBorders>
              <w:top w:val="single" w:sz="4" w:space="0" w:color="8EA9DB"/>
              <w:left w:val="nil"/>
              <w:bottom w:val="nil"/>
              <w:right w:val="nil"/>
            </w:tcBorders>
            <w:shd w:val="clear" w:color="D9E1F2" w:fill="D9E1F2"/>
            <w:vAlign w:val="bottom"/>
            <w:hideMark/>
          </w:tcPr>
          <w:p w14:paraId="1F4D8006"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991,8</w:t>
            </w:r>
          </w:p>
        </w:tc>
        <w:tc>
          <w:tcPr>
            <w:tcW w:w="258" w:type="pct"/>
            <w:tcBorders>
              <w:top w:val="single" w:sz="4" w:space="0" w:color="8EA9DB"/>
              <w:left w:val="nil"/>
              <w:bottom w:val="nil"/>
              <w:right w:val="nil"/>
            </w:tcBorders>
            <w:shd w:val="clear" w:color="D9E1F2" w:fill="D9E1F2"/>
            <w:vAlign w:val="bottom"/>
            <w:hideMark/>
          </w:tcPr>
          <w:p w14:paraId="7B351B4D"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17,8</w:t>
            </w:r>
          </w:p>
        </w:tc>
        <w:tc>
          <w:tcPr>
            <w:tcW w:w="273" w:type="pct"/>
            <w:tcBorders>
              <w:top w:val="single" w:sz="4" w:space="0" w:color="8EA9DB"/>
              <w:left w:val="nil"/>
              <w:bottom w:val="nil"/>
              <w:right w:val="nil"/>
            </w:tcBorders>
            <w:shd w:val="clear" w:color="D9E1F2" w:fill="D9E1F2"/>
            <w:vAlign w:val="bottom"/>
            <w:hideMark/>
          </w:tcPr>
          <w:p w14:paraId="3F6550DC"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19,8</w:t>
            </w:r>
          </w:p>
        </w:tc>
        <w:tc>
          <w:tcPr>
            <w:tcW w:w="178" w:type="pct"/>
            <w:tcBorders>
              <w:top w:val="single" w:sz="4" w:space="0" w:color="8EA9DB"/>
              <w:left w:val="nil"/>
              <w:bottom w:val="nil"/>
              <w:right w:val="nil"/>
            </w:tcBorders>
            <w:shd w:val="clear" w:color="D9E1F2" w:fill="D9E1F2"/>
            <w:vAlign w:val="bottom"/>
            <w:hideMark/>
          </w:tcPr>
          <w:p w14:paraId="2CDBD360"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7,3</w:t>
            </w:r>
          </w:p>
        </w:tc>
        <w:tc>
          <w:tcPr>
            <w:tcW w:w="163" w:type="pct"/>
            <w:tcBorders>
              <w:top w:val="single" w:sz="4" w:space="0" w:color="8EA9DB"/>
              <w:left w:val="nil"/>
              <w:bottom w:val="nil"/>
              <w:right w:val="nil"/>
            </w:tcBorders>
            <w:shd w:val="clear" w:color="D9E1F2" w:fill="D9E1F2"/>
            <w:vAlign w:val="bottom"/>
            <w:hideMark/>
          </w:tcPr>
          <w:p w14:paraId="0848E059"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11,3</w:t>
            </w:r>
          </w:p>
        </w:tc>
        <w:tc>
          <w:tcPr>
            <w:tcW w:w="141" w:type="pct"/>
            <w:tcBorders>
              <w:top w:val="single" w:sz="4" w:space="0" w:color="8EA9DB"/>
              <w:left w:val="nil"/>
              <w:bottom w:val="nil"/>
              <w:right w:val="nil"/>
            </w:tcBorders>
            <w:shd w:val="clear" w:color="D9E1F2" w:fill="D9E1F2"/>
            <w:vAlign w:val="bottom"/>
            <w:hideMark/>
          </w:tcPr>
          <w:p w14:paraId="6ED35AF8"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27,2</w:t>
            </w:r>
          </w:p>
        </w:tc>
        <w:tc>
          <w:tcPr>
            <w:tcW w:w="172" w:type="pct"/>
            <w:tcBorders>
              <w:top w:val="single" w:sz="4" w:space="0" w:color="8EA9DB"/>
              <w:left w:val="nil"/>
              <w:bottom w:val="nil"/>
              <w:right w:val="nil"/>
            </w:tcBorders>
            <w:shd w:val="clear" w:color="D9E1F2" w:fill="D9E1F2"/>
            <w:vAlign w:val="bottom"/>
            <w:hideMark/>
          </w:tcPr>
          <w:p w14:paraId="3D55D57A"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60,6</w:t>
            </w:r>
          </w:p>
        </w:tc>
        <w:tc>
          <w:tcPr>
            <w:tcW w:w="150" w:type="pct"/>
            <w:tcBorders>
              <w:top w:val="single" w:sz="4" w:space="0" w:color="8EA9DB"/>
              <w:left w:val="nil"/>
              <w:bottom w:val="nil"/>
              <w:right w:val="nil"/>
            </w:tcBorders>
            <w:shd w:val="clear" w:color="D9E1F2" w:fill="D9E1F2"/>
            <w:vAlign w:val="bottom"/>
            <w:hideMark/>
          </w:tcPr>
          <w:p w14:paraId="20EB8D0D"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57,2</w:t>
            </w:r>
          </w:p>
        </w:tc>
        <w:tc>
          <w:tcPr>
            <w:tcW w:w="144" w:type="pct"/>
            <w:tcBorders>
              <w:top w:val="single" w:sz="4" w:space="0" w:color="8EA9DB"/>
              <w:left w:val="nil"/>
              <w:bottom w:val="nil"/>
              <w:right w:val="nil"/>
            </w:tcBorders>
            <w:shd w:val="clear" w:color="D9E1F2" w:fill="D9E1F2"/>
            <w:vAlign w:val="bottom"/>
            <w:hideMark/>
          </w:tcPr>
          <w:p w14:paraId="078EFC80"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70,8</w:t>
            </w:r>
          </w:p>
        </w:tc>
        <w:tc>
          <w:tcPr>
            <w:tcW w:w="153" w:type="pct"/>
            <w:tcBorders>
              <w:top w:val="single" w:sz="4" w:space="0" w:color="8EA9DB"/>
              <w:left w:val="nil"/>
              <w:bottom w:val="nil"/>
              <w:right w:val="nil"/>
            </w:tcBorders>
            <w:shd w:val="clear" w:color="D9E1F2" w:fill="D9E1F2"/>
            <w:vAlign w:val="bottom"/>
            <w:hideMark/>
          </w:tcPr>
          <w:p w14:paraId="137966A3"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163,4</w:t>
            </w:r>
          </w:p>
        </w:tc>
        <w:tc>
          <w:tcPr>
            <w:tcW w:w="163" w:type="pct"/>
            <w:tcBorders>
              <w:top w:val="single" w:sz="4" w:space="0" w:color="8EA9DB"/>
              <w:left w:val="nil"/>
              <w:bottom w:val="nil"/>
              <w:right w:val="nil"/>
            </w:tcBorders>
            <w:shd w:val="clear" w:color="D9E1F2" w:fill="D9E1F2"/>
            <w:vAlign w:val="bottom"/>
            <w:hideMark/>
          </w:tcPr>
          <w:p w14:paraId="33632E2B"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182,8</w:t>
            </w:r>
          </w:p>
        </w:tc>
        <w:tc>
          <w:tcPr>
            <w:tcW w:w="215" w:type="pct"/>
            <w:tcBorders>
              <w:top w:val="single" w:sz="4" w:space="0" w:color="8EA9DB"/>
              <w:left w:val="nil"/>
              <w:bottom w:val="nil"/>
              <w:right w:val="nil"/>
            </w:tcBorders>
            <w:shd w:val="clear" w:color="D9E1F2" w:fill="D9E1F2"/>
            <w:vAlign w:val="bottom"/>
            <w:hideMark/>
          </w:tcPr>
          <w:p w14:paraId="7EEEEEE0"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373,7</w:t>
            </w:r>
          </w:p>
        </w:tc>
      </w:tr>
    </w:tbl>
    <w:p w14:paraId="7BB3A9A5" w14:textId="77777777" w:rsidR="007E1198" w:rsidRDefault="007E1198" w:rsidP="007E1198">
      <w:pPr>
        <w:rPr>
          <w:lang w:val="en-US" w:eastAsia="en-US"/>
        </w:rPr>
      </w:pPr>
    </w:p>
    <w:tbl>
      <w:tblPr>
        <w:tblW w:w="5000" w:type="pct"/>
        <w:tblLook w:val="04A0" w:firstRow="1" w:lastRow="0" w:firstColumn="1" w:lastColumn="0" w:noHBand="0" w:noVBand="1"/>
      </w:tblPr>
      <w:tblGrid>
        <w:gridCol w:w="2832"/>
        <w:gridCol w:w="1897"/>
        <w:gridCol w:w="5055"/>
        <w:gridCol w:w="1016"/>
        <w:gridCol w:w="984"/>
        <w:gridCol w:w="984"/>
        <w:gridCol w:w="666"/>
        <w:gridCol w:w="666"/>
        <w:gridCol w:w="816"/>
        <w:gridCol w:w="916"/>
        <w:gridCol w:w="916"/>
        <w:gridCol w:w="916"/>
        <w:gridCol w:w="916"/>
        <w:gridCol w:w="916"/>
        <w:gridCol w:w="916"/>
      </w:tblGrid>
      <w:tr w:rsidR="007E1198" w:rsidRPr="007E1198" w14:paraId="73CA1805" w14:textId="77777777" w:rsidTr="007E1198">
        <w:trPr>
          <w:trHeight w:val="300"/>
          <w:tblHeader/>
        </w:trPr>
        <w:tc>
          <w:tcPr>
            <w:tcW w:w="803" w:type="pct"/>
            <w:tcBorders>
              <w:top w:val="nil"/>
              <w:left w:val="nil"/>
              <w:bottom w:val="single" w:sz="4" w:space="0" w:color="8EA9DB"/>
              <w:right w:val="nil"/>
            </w:tcBorders>
            <w:shd w:val="clear" w:color="D9E1F2" w:fill="D9E1F2"/>
            <w:vAlign w:val="center"/>
            <w:hideMark/>
          </w:tcPr>
          <w:p w14:paraId="039ABE71" w14:textId="77777777" w:rsidR="007E1198" w:rsidRPr="007E1198" w:rsidRDefault="007E1198" w:rsidP="007E1198">
            <w:pPr>
              <w:widowControl/>
              <w:rPr>
                <w:b/>
                <w:bCs/>
                <w:color w:val="000000"/>
                <w:sz w:val="20"/>
                <w:szCs w:val="20"/>
                <w:lang w:val="en-US" w:eastAsia="en-US"/>
              </w:rPr>
            </w:pPr>
            <w:r w:rsidRPr="007E1198">
              <w:rPr>
                <w:b/>
                <w:bCs/>
                <w:color w:val="000000"/>
                <w:sz w:val="20"/>
                <w:szCs w:val="20"/>
                <w:lang w:val="en-US" w:eastAsia="en-US"/>
              </w:rPr>
              <w:t xml:space="preserve">Намена основна </w:t>
            </w:r>
          </w:p>
        </w:tc>
        <w:tc>
          <w:tcPr>
            <w:tcW w:w="574" w:type="pct"/>
            <w:tcBorders>
              <w:top w:val="nil"/>
              <w:left w:val="nil"/>
              <w:bottom w:val="single" w:sz="4" w:space="0" w:color="8EA9DB"/>
              <w:right w:val="nil"/>
            </w:tcBorders>
            <w:shd w:val="clear" w:color="D9E1F2" w:fill="D9E1F2"/>
            <w:vAlign w:val="center"/>
            <w:hideMark/>
          </w:tcPr>
          <w:p w14:paraId="628896D7" w14:textId="77777777" w:rsidR="007E1198" w:rsidRPr="007E1198" w:rsidRDefault="007E1198" w:rsidP="007E1198">
            <w:pPr>
              <w:widowControl/>
              <w:rPr>
                <w:b/>
                <w:bCs/>
                <w:color w:val="000000"/>
                <w:sz w:val="20"/>
                <w:szCs w:val="20"/>
                <w:lang w:val="en-US" w:eastAsia="en-US"/>
              </w:rPr>
            </w:pPr>
            <w:r w:rsidRPr="007E1198">
              <w:rPr>
                <w:b/>
                <w:bCs/>
                <w:color w:val="000000"/>
                <w:sz w:val="20"/>
                <w:szCs w:val="20"/>
                <w:lang w:val="en-US" w:eastAsia="en-US"/>
              </w:rPr>
              <w:t>Ширина добног разреда</w:t>
            </w:r>
          </w:p>
        </w:tc>
        <w:tc>
          <w:tcPr>
            <w:tcW w:w="1346" w:type="pct"/>
            <w:tcBorders>
              <w:top w:val="nil"/>
              <w:left w:val="nil"/>
              <w:bottom w:val="single" w:sz="4" w:space="0" w:color="8EA9DB"/>
              <w:right w:val="nil"/>
            </w:tcBorders>
            <w:shd w:val="clear" w:color="D9E1F2" w:fill="D9E1F2"/>
            <w:vAlign w:val="center"/>
            <w:hideMark/>
          </w:tcPr>
          <w:p w14:paraId="2D0FB33D" w14:textId="77777777" w:rsidR="007E1198" w:rsidRPr="007E1198" w:rsidRDefault="007E1198" w:rsidP="007E1198">
            <w:pPr>
              <w:widowControl/>
              <w:rPr>
                <w:b/>
                <w:bCs/>
                <w:color w:val="000000"/>
                <w:sz w:val="20"/>
                <w:szCs w:val="20"/>
                <w:lang w:val="en-US" w:eastAsia="en-US"/>
              </w:rPr>
            </w:pPr>
            <w:r w:rsidRPr="007E1198">
              <w:rPr>
                <w:b/>
                <w:bCs/>
                <w:color w:val="000000"/>
                <w:sz w:val="20"/>
                <w:szCs w:val="20"/>
                <w:lang w:val="en-US" w:eastAsia="en-US"/>
              </w:rPr>
              <w:t>Газдински тип шуме</w:t>
            </w:r>
          </w:p>
        </w:tc>
        <w:tc>
          <w:tcPr>
            <w:tcW w:w="254" w:type="pct"/>
            <w:tcBorders>
              <w:top w:val="nil"/>
              <w:left w:val="nil"/>
              <w:bottom w:val="single" w:sz="4" w:space="0" w:color="8EA9DB"/>
              <w:right w:val="nil"/>
            </w:tcBorders>
            <w:shd w:val="clear" w:color="D9E1F2" w:fill="D9E1F2"/>
            <w:vAlign w:val="center"/>
            <w:hideMark/>
          </w:tcPr>
          <w:p w14:paraId="4E5BEBAC"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 xml:space="preserve">Укупно V (m³) </w:t>
            </w:r>
          </w:p>
        </w:tc>
        <w:tc>
          <w:tcPr>
            <w:tcW w:w="257" w:type="pct"/>
            <w:tcBorders>
              <w:top w:val="nil"/>
              <w:left w:val="nil"/>
              <w:bottom w:val="single" w:sz="4" w:space="0" w:color="8EA9DB"/>
              <w:right w:val="nil"/>
            </w:tcBorders>
            <w:shd w:val="clear" w:color="D9E1F2" w:fill="D9E1F2"/>
            <w:vAlign w:val="center"/>
            <w:hideMark/>
          </w:tcPr>
          <w:p w14:paraId="376D0E63"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 xml:space="preserve">Обрасло слабо </w:t>
            </w:r>
          </w:p>
        </w:tc>
        <w:tc>
          <w:tcPr>
            <w:tcW w:w="272" w:type="pct"/>
            <w:tcBorders>
              <w:top w:val="nil"/>
              <w:left w:val="nil"/>
              <w:bottom w:val="single" w:sz="4" w:space="0" w:color="8EA9DB"/>
              <w:right w:val="nil"/>
            </w:tcBorders>
            <w:shd w:val="clear" w:color="D9E1F2" w:fill="D9E1F2"/>
            <w:vAlign w:val="center"/>
            <w:hideMark/>
          </w:tcPr>
          <w:p w14:paraId="6DCDAAD4"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 xml:space="preserve">Обрасло добро  </w:t>
            </w:r>
          </w:p>
        </w:tc>
        <w:tc>
          <w:tcPr>
            <w:tcW w:w="177" w:type="pct"/>
            <w:tcBorders>
              <w:top w:val="nil"/>
              <w:left w:val="nil"/>
              <w:bottom w:val="single" w:sz="4" w:space="0" w:color="8EA9DB"/>
              <w:right w:val="nil"/>
            </w:tcBorders>
            <w:shd w:val="clear" w:color="D9E1F2" w:fill="D9E1F2"/>
            <w:vAlign w:val="center"/>
            <w:hideMark/>
          </w:tcPr>
          <w:p w14:paraId="061F7012"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 xml:space="preserve">II </w:t>
            </w:r>
          </w:p>
        </w:tc>
        <w:tc>
          <w:tcPr>
            <w:tcW w:w="162" w:type="pct"/>
            <w:tcBorders>
              <w:top w:val="nil"/>
              <w:left w:val="nil"/>
              <w:bottom w:val="single" w:sz="4" w:space="0" w:color="8EA9DB"/>
              <w:right w:val="nil"/>
            </w:tcBorders>
            <w:shd w:val="clear" w:color="D9E1F2" w:fill="D9E1F2"/>
            <w:vAlign w:val="center"/>
            <w:hideMark/>
          </w:tcPr>
          <w:p w14:paraId="7F1B0920"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 xml:space="preserve">III </w:t>
            </w:r>
          </w:p>
        </w:tc>
        <w:tc>
          <w:tcPr>
            <w:tcW w:w="141" w:type="pct"/>
            <w:tcBorders>
              <w:top w:val="nil"/>
              <w:left w:val="nil"/>
              <w:bottom w:val="single" w:sz="4" w:space="0" w:color="8EA9DB"/>
              <w:right w:val="nil"/>
            </w:tcBorders>
            <w:shd w:val="clear" w:color="D9E1F2" w:fill="D9E1F2"/>
            <w:vAlign w:val="center"/>
            <w:hideMark/>
          </w:tcPr>
          <w:p w14:paraId="4B39FF5E"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 xml:space="preserve">IV </w:t>
            </w:r>
          </w:p>
        </w:tc>
        <w:tc>
          <w:tcPr>
            <w:tcW w:w="171" w:type="pct"/>
            <w:tcBorders>
              <w:top w:val="nil"/>
              <w:left w:val="nil"/>
              <w:bottom w:val="single" w:sz="4" w:space="0" w:color="8EA9DB"/>
              <w:right w:val="nil"/>
            </w:tcBorders>
            <w:shd w:val="clear" w:color="D9E1F2" w:fill="D9E1F2"/>
            <w:vAlign w:val="center"/>
            <w:hideMark/>
          </w:tcPr>
          <w:p w14:paraId="0B06A4F9"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 xml:space="preserve">V </w:t>
            </w:r>
          </w:p>
        </w:tc>
        <w:tc>
          <w:tcPr>
            <w:tcW w:w="155" w:type="pct"/>
            <w:tcBorders>
              <w:top w:val="nil"/>
              <w:left w:val="nil"/>
              <w:bottom w:val="single" w:sz="4" w:space="0" w:color="8EA9DB"/>
              <w:right w:val="nil"/>
            </w:tcBorders>
            <w:shd w:val="clear" w:color="D9E1F2" w:fill="D9E1F2"/>
            <w:vAlign w:val="center"/>
            <w:hideMark/>
          </w:tcPr>
          <w:p w14:paraId="18F3A68C"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 xml:space="preserve">VI </w:t>
            </w:r>
          </w:p>
        </w:tc>
        <w:tc>
          <w:tcPr>
            <w:tcW w:w="155" w:type="pct"/>
            <w:tcBorders>
              <w:top w:val="nil"/>
              <w:left w:val="nil"/>
              <w:bottom w:val="single" w:sz="4" w:space="0" w:color="8EA9DB"/>
              <w:right w:val="nil"/>
            </w:tcBorders>
            <w:shd w:val="clear" w:color="D9E1F2" w:fill="D9E1F2"/>
            <w:vAlign w:val="center"/>
            <w:hideMark/>
          </w:tcPr>
          <w:p w14:paraId="56490447"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 xml:space="preserve">VII </w:t>
            </w:r>
          </w:p>
        </w:tc>
        <w:tc>
          <w:tcPr>
            <w:tcW w:w="155" w:type="pct"/>
            <w:tcBorders>
              <w:top w:val="nil"/>
              <w:left w:val="nil"/>
              <w:bottom w:val="single" w:sz="4" w:space="0" w:color="8EA9DB"/>
              <w:right w:val="nil"/>
            </w:tcBorders>
            <w:shd w:val="clear" w:color="D9E1F2" w:fill="D9E1F2"/>
            <w:vAlign w:val="center"/>
            <w:hideMark/>
          </w:tcPr>
          <w:p w14:paraId="4A35F335"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 xml:space="preserve">VIII </w:t>
            </w:r>
          </w:p>
        </w:tc>
        <w:tc>
          <w:tcPr>
            <w:tcW w:w="162" w:type="pct"/>
            <w:tcBorders>
              <w:top w:val="nil"/>
              <w:left w:val="nil"/>
              <w:bottom w:val="single" w:sz="4" w:space="0" w:color="8EA9DB"/>
              <w:right w:val="nil"/>
            </w:tcBorders>
            <w:shd w:val="clear" w:color="D9E1F2" w:fill="D9E1F2"/>
            <w:vAlign w:val="center"/>
            <w:hideMark/>
          </w:tcPr>
          <w:p w14:paraId="12C002D0"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 xml:space="preserve">IX </w:t>
            </w:r>
          </w:p>
        </w:tc>
        <w:tc>
          <w:tcPr>
            <w:tcW w:w="214" w:type="pct"/>
            <w:tcBorders>
              <w:top w:val="nil"/>
              <w:left w:val="nil"/>
              <w:bottom w:val="single" w:sz="4" w:space="0" w:color="8EA9DB"/>
              <w:right w:val="nil"/>
            </w:tcBorders>
            <w:shd w:val="clear" w:color="D9E1F2" w:fill="D9E1F2"/>
            <w:vAlign w:val="center"/>
            <w:hideMark/>
          </w:tcPr>
          <w:p w14:paraId="6B388EC5"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 xml:space="preserve">X </w:t>
            </w:r>
          </w:p>
        </w:tc>
      </w:tr>
      <w:tr w:rsidR="007E1198" w:rsidRPr="007E1198" w14:paraId="50A82ECD" w14:textId="77777777" w:rsidTr="007E1198">
        <w:trPr>
          <w:trHeight w:val="300"/>
        </w:trPr>
        <w:tc>
          <w:tcPr>
            <w:tcW w:w="803" w:type="pct"/>
            <w:tcBorders>
              <w:top w:val="nil"/>
              <w:left w:val="nil"/>
              <w:bottom w:val="nil"/>
              <w:right w:val="nil"/>
            </w:tcBorders>
            <w:vAlign w:val="bottom"/>
            <w:hideMark/>
          </w:tcPr>
          <w:p w14:paraId="2B086CC8" w14:textId="77777777" w:rsidR="007E1198" w:rsidRPr="007E1198" w:rsidRDefault="007E1198" w:rsidP="007E1198">
            <w:pPr>
              <w:widowControl/>
              <w:rPr>
                <w:b/>
                <w:bCs/>
                <w:color w:val="000000"/>
                <w:sz w:val="20"/>
                <w:szCs w:val="20"/>
                <w:lang w:val="en-US" w:eastAsia="en-US"/>
              </w:rPr>
            </w:pPr>
            <w:r w:rsidRPr="007E1198">
              <w:rPr>
                <w:b/>
                <w:bCs/>
                <w:color w:val="000000"/>
                <w:sz w:val="20"/>
                <w:szCs w:val="20"/>
                <w:lang w:val="en-US" w:eastAsia="en-US"/>
              </w:rPr>
              <w:t>58 - Национални парк - I степен заштите</w:t>
            </w:r>
          </w:p>
        </w:tc>
        <w:tc>
          <w:tcPr>
            <w:tcW w:w="574" w:type="pct"/>
            <w:tcBorders>
              <w:top w:val="nil"/>
              <w:left w:val="nil"/>
              <w:bottom w:val="nil"/>
              <w:right w:val="nil"/>
            </w:tcBorders>
            <w:vAlign w:val="bottom"/>
            <w:hideMark/>
          </w:tcPr>
          <w:p w14:paraId="7D41FCF5" w14:textId="77777777" w:rsidR="007E1198" w:rsidRPr="007E1198" w:rsidRDefault="007E1198" w:rsidP="007E1198">
            <w:pPr>
              <w:widowControl/>
              <w:rPr>
                <w:b/>
                <w:bCs/>
                <w:color w:val="000000"/>
                <w:sz w:val="20"/>
                <w:szCs w:val="20"/>
                <w:lang w:val="en-US" w:eastAsia="en-US"/>
              </w:rPr>
            </w:pPr>
            <w:r w:rsidRPr="007E1198">
              <w:rPr>
                <w:b/>
                <w:bCs/>
                <w:color w:val="000000"/>
                <w:sz w:val="20"/>
                <w:szCs w:val="20"/>
                <w:lang w:val="en-US" w:eastAsia="en-US"/>
              </w:rPr>
              <w:t>10 година</w:t>
            </w:r>
          </w:p>
        </w:tc>
        <w:tc>
          <w:tcPr>
            <w:tcW w:w="1346" w:type="pct"/>
            <w:tcBorders>
              <w:top w:val="nil"/>
              <w:left w:val="nil"/>
              <w:bottom w:val="nil"/>
              <w:right w:val="nil"/>
            </w:tcBorders>
            <w:vAlign w:val="bottom"/>
            <w:hideMark/>
          </w:tcPr>
          <w:p w14:paraId="67924E12" w14:textId="77777777" w:rsidR="007E1198" w:rsidRPr="007E1198" w:rsidRDefault="007E1198" w:rsidP="007E1198">
            <w:pPr>
              <w:widowControl/>
              <w:rPr>
                <w:color w:val="000000"/>
                <w:sz w:val="20"/>
                <w:szCs w:val="20"/>
                <w:lang w:val="en-US" w:eastAsia="en-US"/>
              </w:rPr>
            </w:pPr>
            <w:r w:rsidRPr="007E1198">
              <w:rPr>
                <w:color w:val="000000"/>
                <w:sz w:val="20"/>
                <w:szCs w:val="20"/>
                <w:lang w:val="en-US" w:eastAsia="en-US"/>
              </w:rPr>
              <w:t>21121 - Изданачке мешовите шуме букве - Високе шуме букве и осталих лишћара и четинара</w:t>
            </w:r>
          </w:p>
        </w:tc>
        <w:tc>
          <w:tcPr>
            <w:tcW w:w="254" w:type="pct"/>
            <w:tcBorders>
              <w:top w:val="nil"/>
              <w:left w:val="nil"/>
              <w:bottom w:val="nil"/>
              <w:right w:val="nil"/>
            </w:tcBorders>
            <w:vAlign w:val="bottom"/>
            <w:hideMark/>
          </w:tcPr>
          <w:p w14:paraId="72C9E72C"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2.177,3</w:t>
            </w:r>
          </w:p>
        </w:tc>
        <w:tc>
          <w:tcPr>
            <w:tcW w:w="257" w:type="pct"/>
            <w:tcBorders>
              <w:top w:val="nil"/>
              <w:left w:val="nil"/>
              <w:bottom w:val="nil"/>
              <w:right w:val="nil"/>
            </w:tcBorders>
            <w:vAlign w:val="bottom"/>
            <w:hideMark/>
          </w:tcPr>
          <w:p w14:paraId="46B66CA2"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272" w:type="pct"/>
            <w:tcBorders>
              <w:top w:val="nil"/>
              <w:left w:val="nil"/>
              <w:bottom w:val="nil"/>
              <w:right w:val="nil"/>
            </w:tcBorders>
            <w:vAlign w:val="bottom"/>
            <w:hideMark/>
          </w:tcPr>
          <w:p w14:paraId="5F72612F"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77" w:type="pct"/>
            <w:tcBorders>
              <w:top w:val="nil"/>
              <w:left w:val="nil"/>
              <w:bottom w:val="nil"/>
              <w:right w:val="nil"/>
            </w:tcBorders>
            <w:vAlign w:val="bottom"/>
            <w:hideMark/>
          </w:tcPr>
          <w:p w14:paraId="42073C37"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62" w:type="pct"/>
            <w:tcBorders>
              <w:top w:val="nil"/>
              <w:left w:val="nil"/>
              <w:bottom w:val="nil"/>
              <w:right w:val="nil"/>
            </w:tcBorders>
            <w:vAlign w:val="bottom"/>
            <w:hideMark/>
          </w:tcPr>
          <w:p w14:paraId="2A9DD24A"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41" w:type="pct"/>
            <w:tcBorders>
              <w:top w:val="nil"/>
              <w:left w:val="nil"/>
              <w:bottom w:val="nil"/>
              <w:right w:val="nil"/>
            </w:tcBorders>
            <w:vAlign w:val="bottom"/>
            <w:hideMark/>
          </w:tcPr>
          <w:p w14:paraId="03991F3A"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71" w:type="pct"/>
            <w:tcBorders>
              <w:top w:val="nil"/>
              <w:left w:val="nil"/>
              <w:bottom w:val="nil"/>
              <w:right w:val="nil"/>
            </w:tcBorders>
            <w:vAlign w:val="bottom"/>
            <w:hideMark/>
          </w:tcPr>
          <w:p w14:paraId="244FAC58"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55" w:type="pct"/>
            <w:tcBorders>
              <w:top w:val="nil"/>
              <w:left w:val="nil"/>
              <w:bottom w:val="nil"/>
              <w:right w:val="nil"/>
            </w:tcBorders>
            <w:vAlign w:val="bottom"/>
            <w:hideMark/>
          </w:tcPr>
          <w:p w14:paraId="1F936F42"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303,0</w:t>
            </w:r>
          </w:p>
        </w:tc>
        <w:tc>
          <w:tcPr>
            <w:tcW w:w="155" w:type="pct"/>
            <w:tcBorders>
              <w:top w:val="nil"/>
              <w:left w:val="nil"/>
              <w:bottom w:val="nil"/>
              <w:right w:val="nil"/>
            </w:tcBorders>
            <w:vAlign w:val="bottom"/>
            <w:hideMark/>
          </w:tcPr>
          <w:p w14:paraId="761FEECC"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1.874,3</w:t>
            </w:r>
          </w:p>
        </w:tc>
        <w:tc>
          <w:tcPr>
            <w:tcW w:w="155" w:type="pct"/>
            <w:tcBorders>
              <w:top w:val="nil"/>
              <w:left w:val="nil"/>
              <w:bottom w:val="nil"/>
              <w:right w:val="nil"/>
            </w:tcBorders>
            <w:vAlign w:val="bottom"/>
            <w:hideMark/>
          </w:tcPr>
          <w:p w14:paraId="4218EE50"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62" w:type="pct"/>
            <w:tcBorders>
              <w:top w:val="nil"/>
              <w:left w:val="nil"/>
              <w:bottom w:val="nil"/>
              <w:right w:val="nil"/>
            </w:tcBorders>
            <w:vAlign w:val="bottom"/>
            <w:hideMark/>
          </w:tcPr>
          <w:p w14:paraId="517B439C"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214" w:type="pct"/>
            <w:tcBorders>
              <w:top w:val="nil"/>
              <w:left w:val="nil"/>
              <w:bottom w:val="nil"/>
              <w:right w:val="nil"/>
            </w:tcBorders>
            <w:vAlign w:val="bottom"/>
            <w:hideMark/>
          </w:tcPr>
          <w:p w14:paraId="00DD9BA1"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r>
      <w:tr w:rsidR="007E1198" w:rsidRPr="007E1198" w14:paraId="745B1E1D" w14:textId="77777777" w:rsidTr="007E1198">
        <w:trPr>
          <w:trHeight w:val="300"/>
        </w:trPr>
        <w:tc>
          <w:tcPr>
            <w:tcW w:w="803" w:type="pct"/>
            <w:tcBorders>
              <w:top w:val="nil"/>
              <w:left w:val="nil"/>
              <w:bottom w:val="nil"/>
              <w:right w:val="nil"/>
            </w:tcBorders>
            <w:vAlign w:val="bottom"/>
            <w:hideMark/>
          </w:tcPr>
          <w:p w14:paraId="5F185AF8" w14:textId="77777777" w:rsidR="007E1198" w:rsidRPr="007E1198" w:rsidRDefault="007E1198" w:rsidP="007E1198">
            <w:pPr>
              <w:widowControl/>
              <w:jc w:val="right"/>
              <w:rPr>
                <w:color w:val="000000"/>
                <w:sz w:val="20"/>
                <w:szCs w:val="20"/>
                <w:lang w:val="en-US" w:eastAsia="en-US"/>
              </w:rPr>
            </w:pPr>
          </w:p>
        </w:tc>
        <w:tc>
          <w:tcPr>
            <w:tcW w:w="574" w:type="pct"/>
            <w:tcBorders>
              <w:top w:val="nil"/>
              <w:left w:val="nil"/>
              <w:bottom w:val="nil"/>
              <w:right w:val="nil"/>
            </w:tcBorders>
            <w:vAlign w:val="bottom"/>
            <w:hideMark/>
          </w:tcPr>
          <w:p w14:paraId="4466C1FF" w14:textId="77777777" w:rsidR="007E1198" w:rsidRPr="007E1198" w:rsidRDefault="007E1198" w:rsidP="007E1198">
            <w:pPr>
              <w:widowControl/>
              <w:rPr>
                <w:sz w:val="20"/>
                <w:szCs w:val="20"/>
                <w:lang w:val="en-US" w:eastAsia="en-US"/>
              </w:rPr>
            </w:pPr>
          </w:p>
        </w:tc>
        <w:tc>
          <w:tcPr>
            <w:tcW w:w="1346" w:type="pct"/>
            <w:tcBorders>
              <w:top w:val="nil"/>
              <w:left w:val="nil"/>
              <w:bottom w:val="nil"/>
              <w:right w:val="nil"/>
            </w:tcBorders>
            <w:vAlign w:val="bottom"/>
            <w:hideMark/>
          </w:tcPr>
          <w:p w14:paraId="352D2EAD" w14:textId="77777777" w:rsidR="007E1198" w:rsidRPr="007E1198" w:rsidRDefault="007E1198" w:rsidP="007E1198">
            <w:pPr>
              <w:widowControl/>
              <w:rPr>
                <w:color w:val="000000"/>
                <w:sz w:val="20"/>
                <w:szCs w:val="20"/>
                <w:lang w:val="en-US" w:eastAsia="en-US"/>
              </w:rPr>
            </w:pPr>
            <w:r w:rsidRPr="007E1198">
              <w:rPr>
                <w:color w:val="000000"/>
                <w:sz w:val="20"/>
                <w:szCs w:val="20"/>
                <w:lang w:val="en-US" w:eastAsia="en-US"/>
              </w:rPr>
              <w:t>2721 - Изданачке мешовите шуме липа - Високе шуме липе и осталих лишћара</w:t>
            </w:r>
          </w:p>
        </w:tc>
        <w:tc>
          <w:tcPr>
            <w:tcW w:w="254" w:type="pct"/>
            <w:tcBorders>
              <w:top w:val="nil"/>
              <w:left w:val="nil"/>
              <w:bottom w:val="nil"/>
              <w:right w:val="nil"/>
            </w:tcBorders>
            <w:vAlign w:val="bottom"/>
            <w:hideMark/>
          </w:tcPr>
          <w:p w14:paraId="216470ED"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2.221,1</w:t>
            </w:r>
          </w:p>
        </w:tc>
        <w:tc>
          <w:tcPr>
            <w:tcW w:w="257" w:type="pct"/>
            <w:tcBorders>
              <w:top w:val="nil"/>
              <w:left w:val="nil"/>
              <w:bottom w:val="nil"/>
              <w:right w:val="nil"/>
            </w:tcBorders>
            <w:vAlign w:val="bottom"/>
            <w:hideMark/>
          </w:tcPr>
          <w:p w14:paraId="254CF1EA"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272" w:type="pct"/>
            <w:tcBorders>
              <w:top w:val="nil"/>
              <w:left w:val="nil"/>
              <w:bottom w:val="nil"/>
              <w:right w:val="nil"/>
            </w:tcBorders>
            <w:vAlign w:val="bottom"/>
            <w:hideMark/>
          </w:tcPr>
          <w:p w14:paraId="13E9723B"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77" w:type="pct"/>
            <w:tcBorders>
              <w:top w:val="nil"/>
              <w:left w:val="nil"/>
              <w:bottom w:val="nil"/>
              <w:right w:val="nil"/>
            </w:tcBorders>
            <w:vAlign w:val="bottom"/>
            <w:hideMark/>
          </w:tcPr>
          <w:p w14:paraId="7DCFFB33"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62" w:type="pct"/>
            <w:tcBorders>
              <w:top w:val="nil"/>
              <w:left w:val="nil"/>
              <w:bottom w:val="nil"/>
              <w:right w:val="nil"/>
            </w:tcBorders>
            <w:vAlign w:val="bottom"/>
            <w:hideMark/>
          </w:tcPr>
          <w:p w14:paraId="2EE4D574"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41" w:type="pct"/>
            <w:tcBorders>
              <w:top w:val="nil"/>
              <w:left w:val="nil"/>
              <w:bottom w:val="nil"/>
              <w:right w:val="nil"/>
            </w:tcBorders>
            <w:vAlign w:val="bottom"/>
            <w:hideMark/>
          </w:tcPr>
          <w:p w14:paraId="1BDD9BC9"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71" w:type="pct"/>
            <w:tcBorders>
              <w:top w:val="nil"/>
              <w:left w:val="nil"/>
              <w:bottom w:val="nil"/>
              <w:right w:val="nil"/>
            </w:tcBorders>
            <w:vAlign w:val="bottom"/>
            <w:hideMark/>
          </w:tcPr>
          <w:p w14:paraId="1FAE1CED"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55" w:type="pct"/>
            <w:tcBorders>
              <w:top w:val="nil"/>
              <w:left w:val="nil"/>
              <w:bottom w:val="nil"/>
              <w:right w:val="nil"/>
            </w:tcBorders>
            <w:vAlign w:val="bottom"/>
            <w:hideMark/>
          </w:tcPr>
          <w:p w14:paraId="75987EB2"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659,7</w:t>
            </w:r>
          </w:p>
        </w:tc>
        <w:tc>
          <w:tcPr>
            <w:tcW w:w="155" w:type="pct"/>
            <w:tcBorders>
              <w:top w:val="nil"/>
              <w:left w:val="nil"/>
              <w:bottom w:val="nil"/>
              <w:right w:val="nil"/>
            </w:tcBorders>
            <w:vAlign w:val="bottom"/>
            <w:hideMark/>
          </w:tcPr>
          <w:p w14:paraId="76416141"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1.561,5</w:t>
            </w:r>
          </w:p>
        </w:tc>
        <w:tc>
          <w:tcPr>
            <w:tcW w:w="155" w:type="pct"/>
            <w:tcBorders>
              <w:top w:val="nil"/>
              <w:left w:val="nil"/>
              <w:bottom w:val="nil"/>
              <w:right w:val="nil"/>
            </w:tcBorders>
            <w:vAlign w:val="bottom"/>
            <w:hideMark/>
          </w:tcPr>
          <w:p w14:paraId="453CFEB6"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62" w:type="pct"/>
            <w:tcBorders>
              <w:top w:val="nil"/>
              <w:left w:val="nil"/>
              <w:bottom w:val="nil"/>
              <w:right w:val="nil"/>
            </w:tcBorders>
            <w:vAlign w:val="bottom"/>
            <w:hideMark/>
          </w:tcPr>
          <w:p w14:paraId="50046EF2"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214" w:type="pct"/>
            <w:tcBorders>
              <w:top w:val="nil"/>
              <w:left w:val="nil"/>
              <w:bottom w:val="nil"/>
              <w:right w:val="nil"/>
            </w:tcBorders>
            <w:vAlign w:val="bottom"/>
            <w:hideMark/>
          </w:tcPr>
          <w:p w14:paraId="55212A28"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r>
      <w:tr w:rsidR="007E1198" w:rsidRPr="007E1198" w14:paraId="651D26B2" w14:textId="77777777" w:rsidTr="007E1198">
        <w:trPr>
          <w:trHeight w:val="300"/>
        </w:trPr>
        <w:tc>
          <w:tcPr>
            <w:tcW w:w="803" w:type="pct"/>
            <w:tcBorders>
              <w:top w:val="nil"/>
              <w:left w:val="nil"/>
              <w:bottom w:val="single" w:sz="4" w:space="0" w:color="8EA9DB"/>
              <w:right w:val="nil"/>
            </w:tcBorders>
            <w:vAlign w:val="bottom"/>
            <w:hideMark/>
          </w:tcPr>
          <w:p w14:paraId="669F39B7" w14:textId="77777777" w:rsidR="007E1198" w:rsidRPr="007E1198" w:rsidRDefault="007E1198" w:rsidP="007E1198">
            <w:pPr>
              <w:widowControl/>
              <w:jc w:val="right"/>
              <w:rPr>
                <w:color w:val="000000"/>
                <w:sz w:val="20"/>
                <w:szCs w:val="20"/>
                <w:lang w:val="en-US" w:eastAsia="en-US"/>
              </w:rPr>
            </w:pPr>
          </w:p>
        </w:tc>
        <w:tc>
          <w:tcPr>
            <w:tcW w:w="574" w:type="pct"/>
            <w:tcBorders>
              <w:top w:val="nil"/>
              <w:left w:val="nil"/>
              <w:bottom w:val="nil"/>
              <w:right w:val="nil"/>
            </w:tcBorders>
            <w:vAlign w:val="bottom"/>
            <w:hideMark/>
          </w:tcPr>
          <w:p w14:paraId="05761300" w14:textId="77777777" w:rsidR="007E1198" w:rsidRPr="007E1198" w:rsidRDefault="007E1198" w:rsidP="007E1198">
            <w:pPr>
              <w:widowControl/>
              <w:rPr>
                <w:b/>
                <w:bCs/>
                <w:color w:val="000000"/>
                <w:sz w:val="20"/>
                <w:szCs w:val="20"/>
                <w:lang w:val="en-US" w:eastAsia="en-US"/>
              </w:rPr>
            </w:pPr>
            <w:r w:rsidRPr="007E1198">
              <w:rPr>
                <w:b/>
                <w:bCs/>
                <w:color w:val="000000"/>
                <w:sz w:val="20"/>
                <w:szCs w:val="20"/>
                <w:lang w:val="en-US" w:eastAsia="en-US"/>
              </w:rPr>
              <w:t xml:space="preserve">10 година укупно </w:t>
            </w:r>
          </w:p>
        </w:tc>
        <w:tc>
          <w:tcPr>
            <w:tcW w:w="1346" w:type="pct"/>
            <w:tcBorders>
              <w:top w:val="nil"/>
              <w:left w:val="nil"/>
              <w:bottom w:val="nil"/>
              <w:right w:val="nil"/>
            </w:tcBorders>
            <w:vAlign w:val="bottom"/>
            <w:hideMark/>
          </w:tcPr>
          <w:p w14:paraId="1DC3A199" w14:textId="77777777" w:rsidR="007E1198" w:rsidRPr="007E1198" w:rsidRDefault="007E1198" w:rsidP="007E1198">
            <w:pPr>
              <w:widowControl/>
              <w:rPr>
                <w:b/>
                <w:bCs/>
                <w:color w:val="000000"/>
                <w:sz w:val="20"/>
                <w:szCs w:val="20"/>
                <w:lang w:val="en-US" w:eastAsia="en-US"/>
              </w:rPr>
            </w:pPr>
          </w:p>
        </w:tc>
        <w:tc>
          <w:tcPr>
            <w:tcW w:w="254" w:type="pct"/>
            <w:tcBorders>
              <w:top w:val="nil"/>
              <w:left w:val="nil"/>
              <w:bottom w:val="nil"/>
              <w:right w:val="nil"/>
            </w:tcBorders>
            <w:vAlign w:val="bottom"/>
            <w:hideMark/>
          </w:tcPr>
          <w:p w14:paraId="751B1FB4"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4.398,4</w:t>
            </w:r>
          </w:p>
        </w:tc>
        <w:tc>
          <w:tcPr>
            <w:tcW w:w="257" w:type="pct"/>
            <w:tcBorders>
              <w:top w:val="nil"/>
              <w:left w:val="nil"/>
              <w:bottom w:val="nil"/>
              <w:right w:val="nil"/>
            </w:tcBorders>
            <w:vAlign w:val="bottom"/>
            <w:hideMark/>
          </w:tcPr>
          <w:p w14:paraId="2C9C3447"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0,0</w:t>
            </w:r>
          </w:p>
        </w:tc>
        <w:tc>
          <w:tcPr>
            <w:tcW w:w="272" w:type="pct"/>
            <w:tcBorders>
              <w:top w:val="nil"/>
              <w:left w:val="nil"/>
              <w:bottom w:val="nil"/>
              <w:right w:val="nil"/>
            </w:tcBorders>
            <w:vAlign w:val="bottom"/>
            <w:hideMark/>
          </w:tcPr>
          <w:p w14:paraId="7F8E533E"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0,0</w:t>
            </w:r>
          </w:p>
        </w:tc>
        <w:tc>
          <w:tcPr>
            <w:tcW w:w="177" w:type="pct"/>
            <w:tcBorders>
              <w:top w:val="nil"/>
              <w:left w:val="nil"/>
              <w:bottom w:val="nil"/>
              <w:right w:val="nil"/>
            </w:tcBorders>
            <w:vAlign w:val="bottom"/>
            <w:hideMark/>
          </w:tcPr>
          <w:p w14:paraId="121C6E5B"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0,0</w:t>
            </w:r>
          </w:p>
        </w:tc>
        <w:tc>
          <w:tcPr>
            <w:tcW w:w="162" w:type="pct"/>
            <w:tcBorders>
              <w:top w:val="nil"/>
              <w:left w:val="nil"/>
              <w:bottom w:val="nil"/>
              <w:right w:val="nil"/>
            </w:tcBorders>
            <w:vAlign w:val="bottom"/>
            <w:hideMark/>
          </w:tcPr>
          <w:p w14:paraId="67C26436"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0,0</w:t>
            </w:r>
          </w:p>
        </w:tc>
        <w:tc>
          <w:tcPr>
            <w:tcW w:w="141" w:type="pct"/>
            <w:tcBorders>
              <w:top w:val="nil"/>
              <w:left w:val="nil"/>
              <w:bottom w:val="nil"/>
              <w:right w:val="nil"/>
            </w:tcBorders>
            <w:vAlign w:val="bottom"/>
            <w:hideMark/>
          </w:tcPr>
          <w:p w14:paraId="278B4C94"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0,0</w:t>
            </w:r>
          </w:p>
        </w:tc>
        <w:tc>
          <w:tcPr>
            <w:tcW w:w="171" w:type="pct"/>
            <w:tcBorders>
              <w:top w:val="nil"/>
              <w:left w:val="nil"/>
              <w:bottom w:val="nil"/>
              <w:right w:val="nil"/>
            </w:tcBorders>
            <w:vAlign w:val="bottom"/>
            <w:hideMark/>
          </w:tcPr>
          <w:p w14:paraId="26057EE4"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0,0</w:t>
            </w:r>
          </w:p>
        </w:tc>
        <w:tc>
          <w:tcPr>
            <w:tcW w:w="155" w:type="pct"/>
            <w:tcBorders>
              <w:top w:val="nil"/>
              <w:left w:val="nil"/>
              <w:bottom w:val="nil"/>
              <w:right w:val="nil"/>
            </w:tcBorders>
            <w:vAlign w:val="bottom"/>
            <w:hideMark/>
          </w:tcPr>
          <w:p w14:paraId="3BE1C25A"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962,7</w:t>
            </w:r>
          </w:p>
        </w:tc>
        <w:tc>
          <w:tcPr>
            <w:tcW w:w="155" w:type="pct"/>
            <w:tcBorders>
              <w:top w:val="nil"/>
              <w:left w:val="nil"/>
              <w:bottom w:val="nil"/>
              <w:right w:val="nil"/>
            </w:tcBorders>
            <w:vAlign w:val="bottom"/>
            <w:hideMark/>
          </w:tcPr>
          <w:p w14:paraId="5EE9C226"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3.435,8</w:t>
            </w:r>
          </w:p>
        </w:tc>
        <w:tc>
          <w:tcPr>
            <w:tcW w:w="155" w:type="pct"/>
            <w:tcBorders>
              <w:top w:val="nil"/>
              <w:left w:val="nil"/>
              <w:bottom w:val="nil"/>
              <w:right w:val="nil"/>
            </w:tcBorders>
            <w:vAlign w:val="bottom"/>
            <w:hideMark/>
          </w:tcPr>
          <w:p w14:paraId="48CA0246"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0,0</w:t>
            </w:r>
          </w:p>
        </w:tc>
        <w:tc>
          <w:tcPr>
            <w:tcW w:w="162" w:type="pct"/>
            <w:tcBorders>
              <w:top w:val="nil"/>
              <w:left w:val="nil"/>
              <w:bottom w:val="nil"/>
              <w:right w:val="nil"/>
            </w:tcBorders>
            <w:vAlign w:val="bottom"/>
            <w:hideMark/>
          </w:tcPr>
          <w:p w14:paraId="08C60270"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0,0</w:t>
            </w:r>
          </w:p>
        </w:tc>
        <w:tc>
          <w:tcPr>
            <w:tcW w:w="214" w:type="pct"/>
            <w:tcBorders>
              <w:top w:val="nil"/>
              <w:left w:val="nil"/>
              <w:bottom w:val="nil"/>
              <w:right w:val="nil"/>
            </w:tcBorders>
            <w:vAlign w:val="bottom"/>
            <w:hideMark/>
          </w:tcPr>
          <w:p w14:paraId="2F582F59"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0,0</w:t>
            </w:r>
          </w:p>
        </w:tc>
      </w:tr>
      <w:tr w:rsidR="007E1198" w:rsidRPr="007E1198" w14:paraId="5DC7D528" w14:textId="77777777" w:rsidTr="007E1198">
        <w:trPr>
          <w:trHeight w:val="300"/>
        </w:trPr>
        <w:tc>
          <w:tcPr>
            <w:tcW w:w="803" w:type="pct"/>
            <w:tcBorders>
              <w:top w:val="single" w:sz="4" w:space="0" w:color="4472C4"/>
              <w:left w:val="nil"/>
              <w:bottom w:val="single" w:sz="4" w:space="0" w:color="4472C4"/>
              <w:right w:val="nil"/>
            </w:tcBorders>
            <w:vAlign w:val="bottom"/>
            <w:hideMark/>
          </w:tcPr>
          <w:p w14:paraId="2A6271CD" w14:textId="77777777" w:rsidR="007E1198" w:rsidRPr="007E1198" w:rsidRDefault="007E1198" w:rsidP="007E1198">
            <w:pPr>
              <w:widowControl/>
              <w:rPr>
                <w:b/>
                <w:bCs/>
                <w:color w:val="000000"/>
                <w:sz w:val="20"/>
                <w:szCs w:val="20"/>
                <w:lang w:val="en-US" w:eastAsia="en-US"/>
              </w:rPr>
            </w:pPr>
            <w:r w:rsidRPr="007E1198">
              <w:rPr>
                <w:b/>
                <w:bCs/>
                <w:color w:val="000000"/>
                <w:sz w:val="20"/>
                <w:szCs w:val="20"/>
                <w:lang w:val="en-US" w:eastAsia="en-US"/>
              </w:rPr>
              <w:t xml:space="preserve">58 - Национални парк - I степен заштите укупно </w:t>
            </w:r>
          </w:p>
        </w:tc>
        <w:tc>
          <w:tcPr>
            <w:tcW w:w="574" w:type="pct"/>
            <w:tcBorders>
              <w:top w:val="single" w:sz="4" w:space="0" w:color="4472C4"/>
              <w:left w:val="nil"/>
              <w:bottom w:val="single" w:sz="4" w:space="0" w:color="4472C4"/>
              <w:right w:val="nil"/>
            </w:tcBorders>
            <w:vAlign w:val="bottom"/>
            <w:hideMark/>
          </w:tcPr>
          <w:p w14:paraId="1DB497F9" w14:textId="77777777" w:rsidR="007E1198" w:rsidRPr="007E1198" w:rsidRDefault="007E1198" w:rsidP="007E1198">
            <w:pPr>
              <w:widowControl/>
              <w:rPr>
                <w:b/>
                <w:bCs/>
                <w:color w:val="000000"/>
                <w:sz w:val="20"/>
                <w:szCs w:val="20"/>
                <w:lang w:val="en-US" w:eastAsia="en-US"/>
              </w:rPr>
            </w:pPr>
          </w:p>
        </w:tc>
        <w:tc>
          <w:tcPr>
            <w:tcW w:w="1346" w:type="pct"/>
            <w:tcBorders>
              <w:top w:val="single" w:sz="4" w:space="0" w:color="4472C4"/>
              <w:left w:val="nil"/>
              <w:bottom w:val="single" w:sz="4" w:space="0" w:color="4472C4"/>
              <w:right w:val="nil"/>
            </w:tcBorders>
            <w:vAlign w:val="bottom"/>
            <w:hideMark/>
          </w:tcPr>
          <w:p w14:paraId="3436DE69" w14:textId="77777777" w:rsidR="007E1198" w:rsidRPr="007E1198" w:rsidRDefault="007E1198" w:rsidP="007E1198">
            <w:pPr>
              <w:widowControl/>
              <w:rPr>
                <w:sz w:val="20"/>
                <w:szCs w:val="20"/>
                <w:lang w:val="en-US" w:eastAsia="en-US"/>
              </w:rPr>
            </w:pPr>
          </w:p>
        </w:tc>
        <w:tc>
          <w:tcPr>
            <w:tcW w:w="254" w:type="pct"/>
            <w:tcBorders>
              <w:top w:val="single" w:sz="4" w:space="0" w:color="4472C4"/>
              <w:left w:val="nil"/>
              <w:bottom w:val="single" w:sz="4" w:space="0" w:color="4472C4"/>
              <w:right w:val="nil"/>
            </w:tcBorders>
            <w:vAlign w:val="bottom"/>
            <w:hideMark/>
          </w:tcPr>
          <w:p w14:paraId="37FF2967"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4.398,4</w:t>
            </w:r>
          </w:p>
        </w:tc>
        <w:tc>
          <w:tcPr>
            <w:tcW w:w="257" w:type="pct"/>
            <w:tcBorders>
              <w:top w:val="single" w:sz="4" w:space="0" w:color="4472C4"/>
              <w:left w:val="nil"/>
              <w:bottom w:val="single" w:sz="4" w:space="0" w:color="4472C4"/>
              <w:right w:val="nil"/>
            </w:tcBorders>
            <w:vAlign w:val="bottom"/>
            <w:hideMark/>
          </w:tcPr>
          <w:p w14:paraId="52E4244A"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0,0</w:t>
            </w:r>
          </w:p>
        </w:tc>
        <w:tc>
          <w:tcPr>
            <w:tcW w:w="272" w:type="pct"/>
            <w:tcBorders>
              <w:top w:val="single" w:sz="4" w:space="0" w:color="4472C4"/>
              <w:left w:val="nil"/>
              <w:bottom w:val="single" w:sz="4" w:space="0" w:color="4472C4"/>
              <w:right w:val="nil"/>
            </w:tcBorders>
            <w:vAlign w:val="bottom"/>
            <w:hideMark/>
          </w:tcPr>
          <w:p w14:paraId="15511CDA"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0,0</w:t>
            </w:r>
          </w:p>
        </w:tc>
        <w:tc>
          <w:tcPr>
            <w:tcW w:w="177" w:type="pct"/>
            <w:tcBorders>
              <w:top w:val="single" w:sz="4" w:space="0" w:color="4472C4"/>
              <w:left w:val="nil"/>
              <w:bottom w:val="single" w:sz="4" w:space="0" w:color="4472C4"/>
              <w:right w:val="nil"/>
            </w:tcBorders>
            <w:vAlign w:val="bottom"/>
            <w:hideMark/>
          </w:tcPr>
          <w:p w14:paraId="63CC953C"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0,0</w:t>
            </w:r>
          </w:p>
        </w:tc>
        <w:tc>
          <w:tcPr>
            <w:tcW w:w="162" w:type="pct"/>
            <w:tcBorders>
              <w:top w:val="single" w:sz="4" w:space="0" w:color="4472C4"/>
              <w:left w:val="nil"/>
              <w:bottom w:val="single" w:sz="4" w:space="0" w:color="4472C4"/>
              <w:right w:val="nil"/>
            </w:tcBorders>
            <w:vAlign w:val="bottom"/>
            <w:hideMark/>
          </w:tcPr>
          <w:p w14:paraId="3A8607EC"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0,0</w:t>
            </w:r>
          </w:p>
        </w:tc>
        <w:tc>
          <w:tcPr>
            <w:tcW w:w="141" w:type="pct"/>
            <w:tcBorders>
              <w:top w:val="single" w:sz="4" w:space="0" w:color="4472C4"/>
              <w:left w:val="nil"/>
              <w:bottom w:val="single" w:sz="4" w:space="0" w:color="4472C4"/>
              <w:right w:val="nil"/>
            </w:tcBorders>
            <w:vAlign w:val="bottom"/>
            <w:hideMark/>
          </w:tcPr>
          <w:p w14:paraId="42EABC81"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0,0</w:t>
            </w:r>
          </w:p>
        </w:tc>
        <w:tc>
          <w:tcPr>
            <w:tcW w:w="171" w:type="pct"/>
            <w:tcBorders>
              <w:top w:val="single" w:sz="4" w:space="0" w:color="4472C4"/>
              <w:left w:val="nil"/>
              <w:bottom w:val="single" w:sz="4" w:space="0" w:color="4472C4"/>
              <w:right w:val="nil"/>
            </w:tcBorders>
            <w:vAlign w:val="bottom"/>
            <w:hideMark/>
          </w:tcPr>
          <w:p w14:paraId="424E7D8D"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0,0</w:t>
            </w:r>
          </w:p>
        </w:tc>
        <w:tc>
          <w:tcPr>
            <w:tcW w:w="155" w:type="pct"/>
            <w:tcBorders>
              <w:top w:val="single" w:sz="4" w:space="0" w:color="4472C4"/>
              <w:left w:val="nil"/>
              <w:bottom w:val="single" w:sz="4" w:space="0" w:color="4472C4"/>
              <w:right w:val="nil"/>
            </w:tcBorders>
            <w:vAlign w:val="bottom"/>
            <w:hideMark/>
          </w:tcPr>
          <w:p w14:paraId="58335826"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962,7</w:t>
            </w:r>
          </w:p>
        </w:tc>
        <w:tc>
          <w:tcPr>
            <w:tcW w:w="155" w:type="pct"/>
            <w:tcBorders>
              <w:top w:val="single" w:sz="4" w:space="0" w:color="4472C4"/>
              <w:left w:val="nil"/>
              <w:bottom w:val="single" w:sz="4" w:space="0" w:color="4472C4"/>
              <w:right w:val="nil"/>
            </w:tcBorders>
            <w:vAlign w:val="bottom"/>
            <w:hideMark/>
          </w:tcPr>
          <w:p w14:paraId="44C9800C"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3.435,8</w:t>
            </w:r>
          </w:p>
        </w:tc>
        <w:tc>
          <w:tcPr>
            <w:tcW w:w="155" w:type="pct"/>
            <w:tcBorders>
              <w:top w:val="single" w:sz="4" w:space="0" w:color="4472C4"/>
              <w:left w:val="nil"/>
              <w:bottom w:val="single" w:sz="4" w:space="0" w:color="4472C4"/>
              <w:right w:val="nil"/>
            </w:tcBorders>
            <w:vAlign w:val="bottom"/>
            <w:hideMark/>
          </w:tcPr>
          <w:p w14:paraId="014228D3"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0,0</w:t>
            </w:r>
          </w:p>
        </w:tc>
        <w:tc>
          <w:tcPr>
            <w:tcW w:w="162" w:type="pct"/>
            <w:tcBorders>
              <w:top w:val="single" w:sz="4" w:space="0" w:color="4472C4"/>
              <w:left w:val="nil"/>
              <w:bottom w:val="single" w:sz="4" w:space="0" w:color="4472C4"/>
              <w:right w:val="nil"/>
            </w:tcBorders>
            <w:vAlign w:val="bottom"/>
            <w:hideMark/>
          </w:tcPr>
          <w:p w14:paraId="6224DFAC"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0,0</w:t>
            </w:r>
          </w:p>
        </w:tc>
        <w:tc>
          <w:tcPr>
            <w:tcW w:w="214" w:type="pct"/>
            <w:tcBorders>
              <w:top w:val="single" w:sz="4" w:space="0" w:color="4472C4"/>
              <w:left w:val="nil"/>
              <w:bottom w:val="single" w:sz="4" w:space="0" w:color="4472C4"/>
              <w:right w:val="nil"/>
            </w:tcBorders>
            <w:vAlign w:val="bottom"/>
            <w:hideMark/>
          </w:tcPr>
          <w:p w14:paraId="3BA5AC17"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0,0</w:t>
            </w:r>
          </w:p>
        </w:tc>
      </w:tr>
      <w:tr w:rsidR="007E1198" w:rsidRPr="007E1198" w14:paraId="7639BCE7" w14:textId="77777777" w:rsidTr="007E1198">
        <w:trPr>
          <w:trHeight w:val="300"/>
        </w:trPr>
        <w:tc>
          <w:tcPr>
            <w:tcW w:w="803" w:type="pct"/>
            <w:tcBorders>
              <w:top w:val="nil"/>
              <w:left w:val="nil"/>
              <w:bottom w:val="nil"/>
              <w:right w:val="nil"/>
            </w:tcBorders>
            <w:vAlign w:val="bottom"/>
            <w:hideMark/>
          </w:tcPr>
          <w:p w14:paraId="56494176" w14:textId="77777777" w:rsidR="007E1198" w:rsidRPr="007E1198" w:rsidRDefault="007E1198" w:rsidP="007E1198">
            <w:pPr>
              <w:widowControl/>
              <w:rPr>
                <w:b/>
                <w:bCs/>
                <w:color w:val="000000"/>
                <w:sz w:val="20"/>
                <w:szCs w:val="20"/>
                <w:lang w:val="en-US" w:eastAsia="en-US"/>
              </w:rPr>
            </w:pPr>
            <w:r w:rsidRPr="007E1198">
              <w:rPr>
                <w:b/>
                <w:bCs/>
                <w:color w:val="000000"/>
                <w:sz w:val="20"/>
                <w:szCs w:val="20"/>
                <w:lang w:val="en-US" w:eastAsia="en-US"/>
              </w:rPr>
              <w:t>59 - Национални парк - II степен заштите</w:t>
            </w:r>
          </w:p>
        </w:tc>
        <w:tc>
          <w:tcPr>
            <w:tcW w:w="574" w:type="pct"/>
            <w:tcBorders>
              <w:top w:val="nil"/>
              <w:left w:val="nil"/>
              <w:bottom w:val="nil"/>
              <w:right w:val="nil"/>
            </w:tcBorders>
            <w:vAlign w:val="bottom"/>
            <w:hideMark/>
          </w:tcPr>
          <w:p w14:paraId="53613537" w14:textId="77777777" w:rsidR="007E1198" w:rsidRPr="007E1198" w:rsidRDefault="007E1198" w:rsidP="007E1198">
            <w:pPr>
              <w:widowControl/>
              <w:rPr>
                <w:b/>
                <w:bCs/>
                <w:color w:val="000000"/>
                <w:sz w:val="20"/>
                <w:szCs w:val="20"/>
                <w:lang w:val="en-US" w:eastAsia="en-US"/>
              </w:rPr>
            </w:pPr>
            <w:r w:rsidRPr="007E1198">
              <w:rPr>
                <w:b/>
                <w:bCs/>
                <w:color w:val="000000"/>
                <w:sz w:val="20"/>
                <w:szCs w:val="20"/>
                <w:lang w:val="en-US" w:eastAsia="en-US"/>
              </w:rPr>
              <w:t>10 година</w:t>
            </w:r>
          </w:p>
        </w:tc>
        <w:tc>
          <w:tcPr>
            <w:tcW w:w="1346" w:type="pct"/>
            <w:tcBorders>
              <w:top w:val="nil"/>
              <w:left w:val="nil"/>
              <w:bottom w:val="nil"/>
              <w:right w:val="nil"/>
            </w:tcBorders>
            <w:vAlign w:val="bottom"/>
            <w:hideMark/>
          </w:tcPr>
          <w:p w14:paraId="534367A8" w14:textId="77777777" w:rsidR="007E1198" w:rsidRPr="007E1198" w:rsidRDefault="007E1198" w:rsidP="007E1198">
            <w:pPr>
              <w:widowControl/>
              <w:rPr>
                <w:color w:val="000000"/>
                <w:sz w:val="20"/>
                <w:szCs w:val="20"/>
                <w:lang w:val="en-US" w:eastAsia="en-US"/>
              </w:rPr>
            </w:pPr>
            <w:r w:rsidRPr="007E1198">
              <w:rPr>
                <w:color w:val="000000"/>
                <w:sz w:val="20"/>
                <w:szCs w:val="20"/>
                <w:lang w:val="en-US" w:eastAsia="en-US"/>
              </w:rPr>
              <w:t>21121 - Изданачке мешовите шуме букве - Високе шуме букве и осталих лишћара и четинара</w:t>
            </w:r>
          </w:p>
        </w:tc>
        <w:tc>
          <w:tcPr>
            <w:tcW w:w="254" w:type="pct"/>
            <w:tcBorders>
              <w:top w:val="nil"/>
              <w:left w:val="nil"/>
              <w:bottom w:val="nil"/>
              <w:right w:val="nil"/>
            </w:tcBorders>
            <w:vAlign w:val="bottom"/>
            <w:hideMark/>
          </w:tcPr>
          <w:p w14:paraId="5BEC685A"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12.022,0</w:t>
            </w:r>
          </w:p>
        </w:tc>
        <w:tc>
          <w:tcPr>
            <w:tcW w:w="257" w:type="pct"/>
            <w:tcBorders>
              <w:top w:val="nil"/>
              <w:left w:val="nil"/>
              <w:bottom w:val="nil"/>
              <w:right w:val="nil"/>
            </w:tcBorders>
            <w:vAlign w:val="bottom"/>
            <w:hideMark/>
          </w:tcPr>
          <w:p w14:paraId="176C3A1C"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272" w:type="pct"/>
            <w:tcBorders>
              <w:top w:val="nil"/>
              <w:left w:val="nil"/>
              <w:bottom w:val="nil"/>
              <w:right w:val="nil"/>
            </w:tcBorders>
            <w:vAlign w:val="bottom"/>
            <w:hideMark/>
          </w:tcPr>
          <w:p w14:paraId="2DFE0FDA"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77" w:type="pct"/>
            <w:tcBorders>
              <w:top w:val="nil"/>
              <w:left w:val="nil"/>
              <w:bottom w:val="nil"/>
              <w:right w:val="nil"/>
            </w:tcBorders>
            <w:vAlign w:val="bottom"/>
            <w:hideMark/>
          </w:tcPr>
          <w:p w14:paraId="06B2E335"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62" w:type="pct"/>
            <w:tcBorders>
              <w:top w:val="nil"/>
              <w:left w:val="nil"/>
              <w:bottom w:val="nil"/>
              <w:right w:val="nil"/>
            </w:tcBorders>
            <w:vAlign w:val="bottom"/>
            <w:hideMark/>
          </w:tcPr>
          <w:p w14:paraId="17C326E6"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41" w:type="pct"/>
            <w:tcBorders>
              <w:top w:val="nil"/>
              <w:left w:val="nil"/>
              <w:bottom w:val="nil"/>
              <w:right w:val="nil"/>
            </w:tcBorders>
            <w:vAlign w:val="bottom"/>
            <w:hideMark/>
          </w:tcPr>
          <w:p w14:paraId="34B7F356"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71" w:type="pct"/>
            <w:tcBorders>
              <w:top w:val="nil"/>
              <w:left w:val="nil"/>
              <w:bottom w:val="nil"/>
              <w:right w:val="nil"/>
            </w:tcBorders>
            <w:vAlign w:val="bottom"/>
            <w:hideMark/>
          </w:tcPr>
          <w:p w14:paraId="0FFF0369"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55" w:type="pct"/>
            <w:tcBorders>
              <w:top w:val="nil"/>
              <w:left w:val="nil"/>
              <w:bottom w:val="nil"/>
              <w:right w:val="nil"/>
            </w:tcBorders>
            <w:vAlign w:val="bottom"/>
            <w:hideMark/>
          </w:tcPr>
          <w:p w14:paraId="45328C77"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164,4</w:t>
            </w:r>
          </w:p>
        </w:tc>
        <w:tc>
          <w:tcPr>
            <w:tcW w:w="155" w:type="pct"/>
            <w:tcBorders>
              <w:top w:val="nil"/>
              <w:left w:val="nil"/>
              <w:bottom w:val="nil"/>
              <w:right w:val="nil"/>
            </w:tcBorders>
            <w:vAlign w:val="bottom"/>
            <w:hideMark/>
          </w:tcPr>
          <w:p w14:paraId="3F438959"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55" w:type="pct"/>
            <w:tcBorders>
              <w:top w:val="nil"/>
              <w:left w:val="nil"/>
              <w:bottom w:val="nil"/>
              <w:right w:val="nil"/>
            </w:tcBorders>
            <w:vAlign w:val="bottom"/>
            <w:hideMark/>
          </w:tcPr>
          <w:p w14:paraId="1CF8E630"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3.693,9</w:t>
            </w:r>
          </w:p>
        </w:tc>
        <w:tc>
          <w:tcPr>
            <w:tcW w:w="162" w:type="pct"/>
            <w:tcBorders>
              <w:top w:val="nil"/>
              <w:left w:val="nil"/>
              <w:bottom w:val="nil"/>
              <w:right w:val="nil"/>
            </w:tcBorders>
            <w:vAlign w:val="bottom"/>
            <w:hideMark/>
          </w:tcPr>
          <w:p w14:paraId="13A38486"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1.815,5</w:t>
            </w:r>
          </w:p>
        </w:tc>
        <w:tc>
          <w:tcPr>
            <w:tcW w:w="214" w:type="pct"/>
            <w:tcBorders>
              <w:top w:val="nil"/>
              <w:left w:val="nil"/>
              <w:bottom w:val="nil"/>
              <w:right w:val="nil"/>
            </w:tcBorders>
            <w:vAlign w:val="bottom"/>
            <w:hideMark/>
          </w:tcPr>
          <w:p w14:paraId="031FCE4B"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6.348,1</w:t>
            </w:r>
          </w:p>
        </w:tc>
      </w:tr>
      <w:tr w:rsidR="007E1198" w:rsidRPr="007E1198" w14:paraId="567FF9AF" w14:textId="77777777" w:rsidTr="007E1198">
        <w:trPr>
          <w:trHeight w:val="300"/>
        </w:trPr>
        <w:tc>
          <w:tcPr>
            <w:tcW w:w="803" w:type="pct"/>
            <w:tcBorders>
              <w:top w:val="nil"/>
              <w:left w:val="nil"/>
              <w:bottom w:val="nil"/>
              <w:right w:val="nil"/>
            </w:tcBorders>
            <w:vAlign w:val="bottom"/>
            <w:hideMark/>
          </w:tcPr>
          <w:p w14:paraId="2010E9D3" w14:textId="77777777" w:rsidR="007E1198" w:rsidRPr="007E1198" w:rsidRDefault="007E1198" w:rsidP="007E1198">
            <w:pPr>
              <w:widowControl/>
              <w:jc w:val="right"/>
              <w:rPr>
                <w:color w:val="000000"/>
                <w:sz w:val="20"/>
                <w:szCs w:val="20"/>
                <w:lang w:val="en-US" w:eastAsia="en-US"/>
              </w:rPr>
            </w:pPr>
          </w:p>
        </w:tc>
        <w:tc>
          <w:tcPr>
            <w:tcW w:w="574" w:type="pct"/>
            <w:tcBorders>
              <w:top w:val="nil"/>
              <w:left w:val="nil"/>
              <w:bottom w:val="nil"/>
              <w:right w:val="nil"/>
            </w:tcBorders>
            <w:vAlign w:val="bottom"/>
            <w:hideMark/>
          </w:tcPr>
          <w:p w14:paraId="43E71074" w14:textId="77777777" w:rsidR="007E1198" w:rsidRPr="007E1198" w:rsidRDefault="007E1198" w:rsidP="007E1198">
            <w:pPr>
              <w:widowControl/>
              <w:rPr>
                <w:sz w:val="20"/>
                <w:szCs w:val="20"/>
                <w:lang w:val="en-US" w:eastAsia="en-US"/>
              </w:rPr>
            </w:pPr>
          </w:p>
        </w:tc>
        <w:tc>
          <w:tcPr>
            <w:tcW w:w="1346" w:type="pct"/>
            <w:tcBorders>
              <w:top w:val="nil"/>
              <w:left w:val="nil"/>
              <w:bottom w:val="nil"/>
              <w:right w:val="nil"/>
            </w:tcBorders>
            <w:vAlign w:val="bottom"/>
            <w:hideMark/>
          </w:tcPr>
          <w:p w14:paraId="126F12F3" w14:textId="77777777" w:rsidR="007E1198" w:rsidRPr="007E1198" w:rsidRDefault="007E1198" w:rsidP="007E1198">
            <w:pPr>
              <w:widowControl/>
              <w:rPr>
                <w:color w:val="000000"/>
                <w:sz w:val="20"/>
                <w:szCs w:val="20"/>
                <w:lang w:val="en-US" w:eastAsia="en-US"/>
              </w:rPr>
            </w:pPr>
            <w:r w:rsidRPr="007E1198">
              <w:rPr>
                <w:color w:val="000000"/>
                <w:sz w:val="20"/>
                <w:szCs w:val="20"/>
                <w:lang w:val="en-US" w:eastAsia="en-US"/>
              </w:rPr>
              <w:t>2621 - Изданачке мешовите шуме храстова - Високе шуме храстова и осталих лишћара</w:t>
            </w:r>
          </w:p>
        </w:tc>
        <w:tc>
          <w:tcPr>
            <w:tcW w:w="254" w:type="pct"/>
            <w:tcBorders>
              <w:top w:val="nil"/>
              <w:left w:val="nil"/>
              <w:bottom w:val="nil"/>
              <w:right w:val="nil"/>
            </w:tcBorders>
            <w:vAlign w:val="bottom"/>
            <w:hideMark/>
          </w:tcPr>
          <w:p w14:paraId="4A36C1D4"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86.941,5</w:t>
            </w:r>
          </w:p>
        </w:tc>
        <w:tc>
          <w:tcPr>
            <w:tcW w:w="257" w:type="pct"/>
            <w:tcBorders>
              <w:top w:val="nil"/>
              <w:left w:val="nil"/>
              <w:bottom w:val="nil"/>
              <w:right w:val="nil"/>
            </w:tcBorders>
            <w:vAlign w:val="bottom"/>
            <w:hideMark/>
          </w:tcPr>
          <w:p w14:paraId="31B6BBC8"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272" w:type="pct"/>
            <w:tcBorders>
              <w:top w:val="nil"/>
              <w:left w:val="nil"/>
              <w:bottom w:val="nil"/>
              <w:right w:val="nil"/>
            </w:tcBorders>
            <w:vAlign w:val="bottom"/>
            <w:hideMark/>
          </w:tcPr>
          <w:p w14:paraId="4A4EB25C"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77" w:type="pct"/>
            <w:tcBorders>
              <w:top w:val="nil"/>
              <w:left w:val="nil"/>
              <w:bottom w:val="nil"/>
              <w:right w:val="nil"/>
            </w:tcBorders>
            <w:vAlign w:val="bottom"/>
            <w:hideMark/>
          </w:tcPr>
          <w:p w14:paraId="481D50EF"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13,0</w:t>
            </w:r>
          </w:p>
        </w:tc>
        <w:tc>
          <w:tcPr>
            <w:tcW w:w="162" w:type="pct"/>
            <w:tcBorders>
              <w:top w:val="nil"/>
              <w:left w:val="nil"/>
              <w:bottom w:val="nil"/>
              <w:right w:val="nil"/>
            </w:tcBorders>
            <w:vAlign w:val="bottom"/>
            <w:hideMark/>
          </w:tcPr>
          <w:p w14:paraId="27B6AEAD"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174,4</w:t>
            </w:r>
          </w:p>
        </w:tc>
        <w:tc>
          <w:tcPr>
            <w:tcW w:w="141" w:type="pct"/>
            <w:tcBorders>
              <w:top w:val="nil"/>
              <w:left w:val="nil"/>
              <w:bottom w:val="nil"/>
              <w:right w:val="nil"/>
            </w:tcBorders>
            <w:vAlign w:val="bottom"/>
            <w:hideMark/>
          </w:tcPr>
          <w:p w14:paraId="2657F220"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197,0</w:t>
            </w:r>
          </w:p>
        </w:tc>
        <w:tc>
          <w:tcPr>
            <w:tcW w:w="171" w:type="pct"/>
            <w:tcBorders>
              <w:top w:val="nil"/>
              <w:left w:val="nil"/>
              <w:bottom w:val="nil"/>
              <w:right w:val="nil"/>
            </w:tcBorders>
            <w:vAlign w:val="bottom"/>
            <w:hideMark/>
          </w:tcPr>
          <w:p w14:paraId="16F06FD9"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55" w:type="pct"/>
            <w:tcBorders>
              <w:top w:val="nil"/>
              <w:left w:val="nil"/>
              <w:bottom w:val="nil"/>
              <w:right w:val="nil"/>
            </w:tcBorders>
            <w:vAlign w:val="bottom"/>
            <w:hideMark/>
          </w:tcPr>
          <w:p w14:paraId="20FF907B"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641,6</w:t>
            </w:r>
          </w:p>
        </w:tc>
        <w:tc>
          <w:tcPr>
            <w:tcW w:w="155" w:type="pct"/>
            <w:tcBorders>
              <w:top w:val="nil"/>
              <w:left w:val="nil"/>
              <w:bottom w:val="nil"/>
              <w:right w:val="nil"/>
            </w:tcBorders>
            <w:vAlign w:val="bottom"/>
            <w:hideMark/>
          </w:tcPr>
          <w:p w14:paraId="07567E74"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1.676,7</w:t>
            </w:r>
          </w:p>
        </w:tc>
        <w:tc>
          <w:tcPr>
            <w:tcW w:w="155" w:type="pct"/>
            <w:tcBorders>
              <w:top w:val="nil"/>
              <w:left w:val="nil"/>
              <w:bottom w:val="nil"/>
              <w:right w:val="nil"/>
            </w:tcBorders>
            <w:vAlign w:val="bottom"/>
            <w:hideMark/>
          </w:tcPr>
          <w:p w14:paraId="1C3DCB5C"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13.555,7</w:t>
            </w:r>
          </w:p>
        </w:tc>
        <w:tc>
          <w:tcPr>
            <w:tcW w:w="162" w:type="pct"/>
            <w:tcBorders>
              <w:top w:val="nil"/>
              <w:left w:val="nil"/>
              <w:bottom w:val="nil"/>
              <w:right w:val="nil"/>
            </w:tcBorders>
            <w:vAlign w:val="bottom"/>
            <w:hideMark/>
          </w:tcPr>
          <w:p w14:paraId="09AF4A23"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16.703,4</w:t>
            </w:r>
          </w:p>
        </w:tc>
        <w:tc>
          <w:tcPr>
            <w:tcW w:w="214" w:type="pct"/>
            <w:tcBorders>
              <w:top w:val="nil"/>
              <w:left w:val="nil"/>
              <w:bottom w:val="nil"/>
              <w:right w:val="nil"/>
            </w:tcBorders>
            <w:vAlign w:val="bottom"/>
            <w:hideMark/>
          </w:tcPr>
          <w:p w14:paraId="24BBDFA8"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53.979,9</w:t>
            </w:r>
          </w:p>
        </w:tc>
      </w:tr>
      <w:tr w:rsidR="007E1198" w:rsidRPr="007E1198" w14:paraId="08DEA4C0" w14:textId="77777777" w:rsidTr="007E1198">
        <w:trPr>
          <w:trHeight w:val="300"/>
        </w:trPr>
        <w:tc>
          <w:tcPr>
            <w:tcW w:w="803" w:type="pct"/>
            <w:tcBorders>
              <w:top w:val="nil"/>
              <w:left w:val="nil"/>
              <w:bottom w:val="nil"/>
              <w:right w:val="nil"/>
            </w:tcBorders>
            <w:vAlign w:val="bottom"/>
            <w:hideMark/>
          </w:tcPr>
          <w:p w14:paraId="069A9D9F" w14:textId="77777777" w:rsidR="007E1198" w:rsidRPr="007E1198" w:rsidRDefault="007E1198" w:rsidP="007E1198">
            <w:pPr>
              <w:widowControl/>
              <w:jc w:val="right"/>
              <w:rPr>
                <w:color w:val="000000"/>
                <w:sz w:val="20"/>
                <w:szCs w:val="20"/>
                <w:lang w:val="en-US" w:eastAsia="en-US"/>
              </w:rPr>
            </w:pPr>
          </w:p>
        </w:tc>
        <w:tc>
          <w:tcPr>
            <w:tcW w:w="574" w:type="pct"/>
            <w:tcBorders>
              <w:top w:val="nil"/>
              <w:left w:val="nil"/>
              <w:bottom w:val="nil"/>
              <w:right w:val="nil"/>
            </w:tcBorders>
            <w:vAlign w:val="bottom"/>
            <w:hideMark/>
          </w:tcPr>
          <w:p w14:paraId="749D9794" w14:textId="77777777" w:rsidR="007E1198" w:rsidRPr="007E1198" w:rsidRDefault="007E1198" w:rsidP="007E1198">
            <w:pPr>
              <w:widowControl/>
              <w:rPr>
                <w:sz w:val="20"/>
                <w:szCs w:val="20"/>
                <w:lang w:val="en-US" w:eastAsia="en-US"/>
              </w:rPr>
            </w:pPr>
          </w:p>
        </w:tc>
        <w:tc>
          <w:tcPr>
            <w:tcW w:w="1346" w:type="pct"/>
            <w:tcBorders>
              <w:top w:val="nil"/>
              <w:left w:val="nil"/>
              <w:bottom w:val="nil"/>
              <w:right w:val="nil"/>
            </w:tcBorders>
            <w:vAlign w:val="bottom"/>
            <w:hideMark/>
          </w:tcPr>
          <w:p w14:paraId="5CCCF928" w14:textId="77777777" w:rsidR="007E1198" w:rsidRPr="007E1198" w:rsidRDefault="007E1198" w:rsidP="007E1198">
            <w:pPr>
              <w:widowControl/>
              <w:rPr>
                <w:color w:val="000000"/>
                <w:sz w:val="20"/>
                <w:szCs w:val="20"/>
                <w:lang w:val="en-US" w:eastAsia="en-US"/>
              </w:rPr>
            </w:pPr>
            <w:r w:rsidRPr="007E1198">
              <w:rPr>
                <w:color w:val="000000"/>
                <w:sz w:val="20"/>
                <w:szCs w:val="20"/>
                <w:lang w:val="en-US" w:eastAsia="en-US"/>
              </w:rPr>
              <w:t>2721 - Изданачке мешовите шуме липа - Високе шуме липе и осталих лишћара</w:t>
            </w:r>
          </w:p>
        </w:tc>
        <w:tc>
          <w:tcPr>
            <w:tcW w:w="254" w:type="pct"/>
            <w:tcBorders>
              <w:top w:val="nil"/>
              <w:left w:val="nil"/>
              <w:bottom w:val="nil"/>
              <w:right w:val="nil"/>
            </w:tcBorders>
            <w:vAlign w:val="bottom"/>
            <w:hideMark/>
          </w:tcPr>
          <w:p w14:paraId="3E7F5F0E"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105.020,8</w:t>
            </w:r>
          </w:p>
        </w:tc>
        <w:tc>
          <w:tcPr>
            <w:tcW w:w="257" w:type="pct"/>
            <w:tcBorders>
              <w:top w:val="nil"/>
              <w:left w:val="nil"/>
              <w:bottom w:val="nil"/>
              <w:right w:val="nil"/>
            </w:tcBorders>
            <w:vAlign w:val="bottom"/>
            <w:hideMark/>
          </w:tcPr>
          <w:p w14:paraId="376E68AA"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272" w:type="pct"/>
            <w:tcBorders>
              <w:top w:val="nil"/>
              <w:left w:val="nil"/>
              <w:bottom w:val="nil"/>
              <w:right w:val="nil"/>
            </w:tcBorders>
            <w:vAlign w:val="bottom"/>
            <w:hideMark/>
          </w:tcPr>
          <w:p w14:paraId="21B20DAA"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77" w:type="pct"/>
            <w:tcBorders>
              <w:top w:val="nil"/>
              <w:left w:val="nil"/>
              <w:bottom w:val="nil"/>
              <w:right w:val="nil"/>
            </w:tcBorders>
            <w:vAlign w:val="bottom"/>
            <w:hideMark/>
          </w:tcPr>
          <w:p w14:paraId="46C2E64F"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62" w:type="pct"/>
            <w:tcBorders>
              <w:top w:val="nil"/>
              <w:left w:val="nil"/>
              <w:bottom w:val="nil"/>
              <w:right w:val="nil"/>
            </w:tcBorders>
            <w:vAlign w:val="bottom"/>
            <w:hideMark/>
          </w:tcPr>
          <w:p w14:paraId="3E0A3D57"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169,0</w:t>
            </w:r>
          </w:p>
        </w:tc>
        <w:tc>
          <w:tcPr>
            <w:tcW w:w="141" w:type="pct"/>
            <w:tcBorders>
              <w:top w:val="nil"/>
              <w:left w:val="nil"/>
              <w:bottom w:val="nil"/>
              <w:right w:val="nil"/>
            </w:tcBorders>
            <w:vAlign w:val="bottom"/>
            <w:hideMark/>
          </w:tcPr>
          <w:p w14:paraId="29E007E0"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2.909,5</w:t>
            </w:r>
          </w:p>
        </w:tc>
        <w:tc>
          <w:tcPr>
            <w:tcW w:w="171" w:type="pct"/>
            <w:tcBorders>
              <w:top w:val="nil"/>
              <w:left w:val="nil"/>
              <w:bottom w:val="nil"/>
              <w:right w:val="nil"/>
            </w:tcBorders>
            <w:vAlign w:val="bottom"/>
            <w:hideMark/>
          </w:tcPr>
          <w:p w14:paraId="129AEAFA"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6.568,2</w:t>
            </w:r>
          </w:p>
        </w:tc>
        <w:tc>
          <w:tcPr>
            <w:tcW w:w="155" w:type="pct"/>
            <w:tcBorders>
              <w:top w:val="nil"/>
              <w:left w:val="nil"/>
              <w:bottom w:val="nil"/>
              <w:right w:val="nil"/>
            </w:tcBorders>
            <w:vAlign w:val="bottom"/>
            <w:hideMark/>
          </w:tcPr>
          <w:p w14:paraId="5C35410D"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7.749,6</w:t>
            </w:r>
          </w:p>
        </w:tc>
        <w:tc>
          <w:tcPr>
            <w:tcW w:w="155" w:type="pct"/>
            <w:tcBorders>
              <w:top w:val="nil"/>
              <w:left w:val="nil"/>
              <w:bottom w:val="nil"/>
              <w:right w:val="nil"/>
            </w:tcBorders>
            <w:vAlign w:val="bottom"/>
            <w:hideMark/>
          </w:tcPr>
          <w:p w14:paraId="020D6D76"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5.228,8</w:t>
            </w:r>
          </w:p>
        </w:tc>
        <w:tc>
          <w:tcPr>
            <w:tcW w:w="155" w:type="pct"/>
            <w:tcBorders>
              <w:top w:val="nil"/>
              <w:left w:val="nil"/>
              <w:bottom w:val="nil"/>
              <w:right w:val="nil"/>
            </w:tcBorders>
            <w:vAlign w:val="bottom"/>
            <w:hideMark/>
          </w:tcPr>
          <w:p w14:paraId="582D0442"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16.524,1</w:t>
            </w:r>
          </w:p>
        </w:tc>
        <w:tc>
          <w:tcPr>
            <w:tcW w:w="162" w:type="pct"/>
            <w:tcBorders>
              <w:top w:val="nil"/>
              <w:left w:val="nil"/>
              <w:bottom w:val="nil"/>
              <w:right w:val="nil"/>
            </w:tcBorders>
            <w:vAlign w:val="bottom"/>
            <w:hideMark/>
          </w:tcPr>
          <w:p w14:paraId="52094141"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31.517,8</w:t>
            </w:r>
          </w:p>
        </w:tc>
        <w:tc>
          <w:tcPr>
            <w:tcW w:w="214" w:type="pct"/>
            <w:tcBorders>
              <w:top w:val="nil"/>
              <w:left w:val="nil"/>
              <w:bottom w:val="nil"/>
              <w:right w:val="nil"/>
            </w:tcBorders>
            <w:vAlign w:val="bottom"/>
            <w:hideMark/>
          </w:tcPr>
          <w:p w14:paraId="48192CF6"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34.353,8</w:t>
            </w:r>
          </w:p>
        </w:tc>
      </w:tr>
      <w:tr w:rsidR="007E1198" w:rsidRPr="007E1198" w14:paraId="4336850A" w14:textId="77777777" w:rsidTr="007E1198">
        <w:trPr>
          <w:trHeight w:val="300"/>
        </w:trPr>
        <w:tc>
          <w:tcPr>
            <w:tcW w:w="803" w:type="pct"/>
            <w:tcBorders>
              <w:top w:val="nil"/>
              <w:left w:val="nil"/>
              <w:bottom w:val="nil"/>
              <w:right w:val="nil"/>
            </w:tcBorders>
            <w:vAlign w:val="bottom"/>
            <w:hideMark/>
          </w:tcPr>
          <w:p w14:paraId="606302E2" w14:textId="77777777" w:rsidR="007E1198" w:rsidRPr="007E1198" w:rsidRDefault="007E1198" w:rsidP="007E1198">
            <w:pPr>
              <w:widowControl/>
              <w:jc w:val="right"/>
              <w:rPr>
                <w:color w:val="000000"/>
                <w:sz w:val="20"/>
                <w:szCs w:val="20"/>
                <w:lang w:val="en-US" w:eastAsia="en-US"/>
              </w:rPr>
            </w:pPr>
          </w:p>
        </w:tc>
        <w:tc>
          <w:tcPr>
            <w:tcW w:w="574" w:type="pct"/>
            <w:tcBorders>
              <w:top w:val="nil"/>
              <w:left w:val="nil"/>
              <w:bottom w:val="nil"/>
              <w:right w:val="nil"/>
            </w:tcBorders>
            <w:vAlign w:val="bottom"/>
            <w:hideMark/>
          </w:tcPr>
          <w:p w14:paraId="51728D97" w14:textId="77777777" w:rsidR="007E1198" w:rsidRPr="007E1198" w:rsidRDefault="007E1198" w:rsidP="007E1198">
            <w:pPr>
              <w:widowControl/>
              <w:rPr>
                <w:sz w:val="20"/>
                <w:szCs w:val="20"/>
                <w:lang w:val="en-US" w:eastAsia="en-US"/>
              </w:rPr>
            </w:pPr>
          </w:p>
        </w:tc>
        <w:tc>
          <w:tcPr>
            <w:tcW w:w="1346" w:type="pct"/>
            <w:tcBorders>
              <w:top w:val="nil"/>
              <w:left w:val="nil"/>
              <w:bottom w:val="nil"/>
              <w:right w:val="nil"/>
            </w:tcBorders>
            <w:vAlign w:val="bottom"/>
            <w:hideMark/>
          </w:tcPr>
          <w:p w14:paraId="32AEAC81" w14:textId="77777777" w:rsidR="007E1198" w:rsidRPr="007E1198" w:rsidRDefault="007E1198" w:rsidP="007E1198">
            <w:pPr>
              <w:widowControl/>
              <w:rPr>
                <w:color w:val="000000"/>
                <w:sz w:val="20"/>
                <w:szCs w:val="20"/>
                <w:lang w:val="en-US" w:eastAsia="en-US"/>
              </w:rPr>
            </w:pPr>
            <w:r w:rsidRPr="007E1198">
              <w:rPr>
                <w:color w:val="000000"/>
                <w:sz w:val="20"/>
                <w:szCs w:val="20"/>
                <w:lang w:val="en-US" w:eastAsia="en-US"/>
              </w:rPr>
              <w:t>2821 - Изданачке мешовите шуме ОТЛ - Високе мешовите шуме ОТЛ</w:t>
            </w:r>
          </w:p>
        </w:tc>
        <w:tc>
          <w:tcPr>
            <w:tcW w:w="254" w:type="pct"/>
            <w:tcBorders>
              <w:top w:val="nil"/>
              <w:left w:val="nil"/>
              <w:bottom w:val="nil"/>
              <w:right w:val="nil"/>
            </w:tcBorders>
            <w:vAlign w:val="bottom"/>
            <w:hideMark/>
          </w:tcPr>
          <w:p w14:paraId="721C91C0"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484,3</w:t>
            </w:r>
          </w:p>
        </w:tc>
        <w:tc>
          <w:tcPr>
            <w:tcW w:w="257" w:type="pct"/>
            <w:tcBorders>
              <w:top w:val="nil"/>
              <w:left w:val="nil"/>
              <w:bottom w:val="nil"/>
              <w:right w:val="nil"/>
            </w:tcBorders>
            <w:vAlign w:val="bottom"/>
            <w:hideMark/>
          </w:tcPr>
          <w:p w14:paraId="4D105821"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272" w:type="pct"/>
            <w:tcBorders>
              <w:top w:val="nil"/>
              <w:left w:val="nil"/>
              <w:bottom w:val="nil"/>
              <w:right w:val="nil"/>
            </w:tcBorders>
            <w:vAlign w:val="bottom"/>
            <w:hideMark/>
          </w:tcPr>
          <w:p w14:paraId="0711BAB1"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77" w:type="pct"/>
            <w:tcBorders>
              <w:top w:val="nil"/>
              <w:left w:val="nil"/>
              <w:bottom w:val="nil"/>
              <w:right w:val="nil"/>
            </w:tcBorders>
            <w:vAlign w:val="bottom"/>
            <w:hideMark/>
          </w:tcPr>
          <w:p w14:paraId="4E33BD77"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62" w:type="pct"/>
            <w:tcBorders>
              <w:top w:val="nil"/>
              <w:left w:val="nil"/>
              <w:bottom w:val="nil"/>
              <w:right w:val="nil"/>
            </w:tcBorders>
            <w:vAlign w:val="bottom"/>
            <w:hideMark/>
          </w:tcPr>
          <w:p w14:paraId="31F85BAB"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41" w:type="pct"/>
            <w:tcBorders>
              <w:top w:val="nil"/>
              <w:left w:val="nil"/>
              <w:bottom w:val="nil"/>
              <w:right w:val="nil"/>
            </w:tcBorders>
            <w:vAlign w:val="bottom"/>
            <w:hideMark/>
          </w:tcPr>
          <w:p w14:paraId="1FE17601"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157,7</w:t>
            </w:r>
          </w:p>
        </w:tc>
        <w:tc>
          <w:tcPr>
            <w:tcW w:w="171" w:type="pct"/>
            <w:tcBorders>
              <w:top w:val="nil"/>
              <w:left w:val="nil"/>
              <w:bottom w:val="nil"/>
              <w:right w:val="nil"/>
            </w:tcBorders>
            <w:vAlign w:val="bottom"/>
            <w:hideMark/>
          </w:tcPr>
          <w:p w14:paraId="2778D7C3"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55" w:type="pct"/>
            <w:tcBorders>
              <w:top w:val="nil"/>
              <w:left w:val="nil"/>
              <w:bottom w:val="nil"/>
              <w:right w:val="nil"/>
            </w:tcBorders>
            <w:vAlign w:val="bottom"/>
            <w:hideMark/>
          </w:tcPr>
          <w:p w14:paraId="61FA0DAF"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55" w:type="pct"/>
            <w:tcBorders>
              <w:top w:val="nil"/>
              <w:left w:val="nil"/>
              <w:bottom w:val="nil"/>
              <w:right w:val="nil"/>
            </w:tcBorders>
            <w:vAlign w:val="bottom"/>
            <w:hideMark/>
          </w:tcPr>
          <w:p w14:paraId="50EBD51B"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55" w:type="pct"/>
            <w:tcBorders>
              <w:top w:val="nil"/>
              <w:left w:val="nil"/>
              <w:bottom w:val="nil"/>
              <w:right w:val="nil"/>
            </w:tcBorders>
            <w:vAlign w:val="bottom"/>
            <w:hideMark/>
          </w:tcPr>
          <w:p w14:paraId="025B412F"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219,4</w:t>
            </w:r>
          </w:p>
        </w:tc>
        <w:tc>
          <w:tcPr>
            <w:tcW w:w="162" w:type="pct"/>
            <w:tcBorders>
              <w:top w:val="nil"/>
              <w:left w:val="nil"/>
              <w:bottom w:val="nil"/>
              <w:right w:val="nil"/>
            </w:tcBorders>
            <w:vAlign w:val="bottom"/>
            <w:hideMark/>
          </w:tcPr>
          <w:p w14:paraId="01E0496C"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214" w:type="pct"/>
            <w:tcBorders>
              <w:top w:val="nil"/>
              <w:left w:val="nil"/>
              <w:bottom w:val="nil"/>
              <w:right w:val="nil"/>
            </w:tcBorders>
            <w:vAlign w:val="bottom"/>
            <w:hideMark/>
          </w:tcPr>
          <w:p w14:paraId="146D6132"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107,2</w:t>
            </w:r>
          </w:p>
        </w:tc>
      </w:tr>
      <w:tr w:rsidR="007E1198" w:rsidRPr="007E1198" w14:paraId="71EB8A20" w14:textId="77777777" w:rsidTr="007E1198">
        <w:trPr>
          <w:trHeight w:val="300"/>
        </w:trPr>
        <w:tc>
          <w:tcPr>
            <w:tcW w:w="803" w:type="pct"/>
            <w:tcBorders>
              <w:top w:val="nil"/>
              <w:left w:val="nil"/>
              <w:bottom w:val="nil"/>
              <w:right w:val="nil"/>
            </w:tcBorders>
            <w:vAlign w:val="bottom"/>
            <w:hideMark/>
          </w:tcPr>
          <w:p w14:paraId="1D9AA699" w14:textId="77777777" w:rsidR="007E1198" w:rsidRPr="007E1198" w:rsidRDefault="007E1198" w:rsidP="007E1198">
            <w:pPr>
              <w:widowControl/>
              <w:jc w:val="right"/>
              <w:rPr>
                <w:color w:val="000000"/>
                <w:sz w:val="20"/>
                <w:szCs w:val="20"/>
                <w:lang w:val="en-US" w:eastAsia="en-US"/>
              </w:rPr>
            </w:pPr>
          </w:p>
        </w:tc>
        <w:tc>
          <w:tcPr>
            <w:tcW w:w="574" w:type="pct"/>
            <w:tcBorders>
              <w:top w:val="nil"/>
              <w:left w:val="nil"/>
              <w:bottom w:val="nil"/>
              <w:right w:val="nil"/>
            </w:tcBorders>
            <w:vAlign w:val="bottom"/>
            <w:hideMark/>
          </w:tcPr>
          <w:p w14:paraId="50F5F44D" w14:textId="77777777" w:rsidR="007E1198" w:rsidRPr="007E1198" w:rsidRDefault="007E1198" w:rsidP="007E1198">
            <w:pPr>
              <w:widowControl/>
              <w:rPr>
                <w:sz w:val="20"/>
                <w:szCs w:val="20"/>
                <w:lang w:val="en-US" w:eastAsia="en-US"/>
              </w:rPr>
            </w:pPr>
          </w:p>
        </w:tc>
        <w:tc>
          <w:tcPr>
            <w:tcW w:w="1346" w:type="pct"/>
            <w:tcBorders>
              <w:top w:val="nil"/>
              <w:left w:val="nil"/>
              <w:bottom w:val="nil"/>
              <w:right w:val="nil"/>
            </w:tcBorders>
            <w:vAlign w:val="bottom"/>
            <w:hideMark/>
          </w:tcPr>
          <w:p w14:paraId="06AA1B12" w14:textId="77777777" w:rsidR="007E1198" w:rsidRPr="007E1198" w:rsidRDefault="007E1198" w:rsidP="007E1198">
            <w:pPr>
              <w:widowControl/>
              <w:rPr>
                <w:color w:val="000000"/>
                <w:sz w:val="20"/>
                <w:szCs w:val="20"/>
                <w:lang w:val="en-US" w:eastAsia="en-US"/>
              </w:rPr>
            </w:pPr>
            <w:r w:rsidRPr="007E1198">
              <w:rPr>
                <w:color w:val="000000"/>
                <w:sz w:val="20"/>
                <w:szCs w:val="20"/>
                <w:lang w:val="en-US" w:eastAsia="en-US"/>
              </w:rPr>
              <w:t>31210 - Високе мешовите шуме борова</w:t>
            </w:r>
          </w:p>
        </w:tc>
        <w:tc>
          <w:tcPr>
            <w:tcW w:w="254" w:type="pct"/>
            <w:tcBorders>
              <w:top w:val="nil"/>
              <w:left w:val="nil"/>
              <w:bottom w:val="nil"/>
              <w:right w:val="nil"/>
            </w:tcBorders>
            <w:vAlign w:val="bottom"/>
            <w:hideMark/>
          </w:tcPr>
          <w:p w14:paraId="46DD46FF"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2.232,3</w:t>
            </w:r>
          </w:p>
        </w:tc>
        <w:tc>
          <w:tcPr>
            <w:tcW w:w="257" w:type="pct"/>
            <w:tcBorders>
              <w:top w:val="nil"/>
              <w:left w:val="nil"/>
              <w:bottom w:val="nil"/>
              <w:right w:val="nil"/>
            </w:tcBorders>
            <w:vAlign w:val="bottom"/>
            <w:hideMark/>
          </w:tcPr>
          <w:p w14:paraId="31F98D17"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272" w:type="pct"/>
            <w:tcBorders>
              <w:top w:val="nil"/>
              <w:left w:val="nil"/>
              <w:bottom w:val="nil"/>
              <w:right w:val="nil"/>
            </w:tcBorders>
            <w:vAlign w:val="bottom"/>
            <w:hideMark/>
          </w:tcPr>
          <w:p w14:paraId="4DA666C6"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77" w:type="pct"/>
            <w:tcBorders>
              <w:top w:val="nil"/>
              <w:left w:val="nil"/>
              <w:bottom w:val="nil"/>
              <w:right w:val="nil"/>
            </w:tcBorders>
            <w:vAlign w:val="bottom"/>
            <w:hideMark/>
          </w:tcPr>
          <w:p w14:paraId="03C19559"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62" w:type="pct"/>
            <w:tcBorders>
              <w:top w:val="nil"/>
              <w:left w:val="nil"/>
              <w:bottom w:val="nil"/>
              <w:right w:val="nil"/>
            </w:tcBorders>
            <w:vAlign w:val="bottom"/>
            <w:hideMark/>
          </w:tcPr>
          <w:p w14:paraId="348B1B86"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41" w:type="pct"/>
            <w:tcBorders>
              <w:top w:val="nil"/>
              <w:left w:val="nil"/>
              <w:bottom w:val="nil"/>
              <w:right w:val="nil"/>
            </w:tcBorders>
            <w:vAlign w:val="bottom"/>
            <w:hideMark/>
          </w:tcPr>
          <w:p w14:paraId="57ABB341"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71" w:type="pct"/>
            <w:tcBorders>
              <w:top w:val="nil"/>
              <w:left w:val="nil"/>
              <w:bottom w:val="nil"/>
              <w:right w:val="nil"/>
            </w:tcBorders>
            <w:vAlign w:val="bottom"/>
            <w:hideMark/>
          </w:tcPr>
          <w:p w14:paraId="71089AB4"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444,1</w:t>
            </w:r>
          </w:p>
        </w:tc>
        <w:tc>
          <w:tcPr>
            <w:tcW w:w="155" w:type="pct"/>
            <w:tcBorders>
              <w:top w:val="nil"/>
              <w:left w:val="nil"/>
              <w:bottom w:val="nil"/>
              <w:right w:val="nil"/>
            </w:tcBorders>
            <w:vAlign w:val="bottom"/>
            <w:hideMark/>
          </w:tcPr>
          <w:p w14:paraId="7223E047"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825,4</w:t>
            </w:r>
          </w:p>
        </w:tc>
        <w:tc>
          <w:tcPr>
            <w:tcW w:w="155" w:type="pct"/>
            <w:tcBorders>
              <w:top w:val="nil"/>
              <w:left w:val="nil"/>
              <w:bottom w:val="nil"/>
              <w:right w:val="nil"/>
            </w:tcBorders>
            <w:vAlign w:val="bottom"/>
            <w:hideMark/>
          </w:tcPr>
          <w:p w14:paraId="655FEB6B"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962,7</w:t>
            </w:r>
          </w:p>
        </w:tc>
        <w:tc>
          <w:tcPr>
            <w:tcW w:w="155" w:type="pct"/>
            <w:tcBorders>
              <w:top w:val="nil"/>
              <w:left w:val="nil"/>
              <w:bottom w:val="nil"/>
              <w:right w:val="nil"/>
            </w:tcBorders>
            <w:vAlign w:val="bottom"/>
            <w:hideMark/>
          </w:tcPr>
          <w:p w14:paraId="2BD749CE"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62" w:type="pct"/>
            <w:tcBorders>
              <w:top w:val="nil"/>
              <w:left w:val="nil"/>
              <w:bottom w:val="nil"/>
              <w:right w:val="nil"/>
            </w:tcBorders>
            <w:vAlign w:val="bottom"/>
            <w:hideMark/>
          </w:tcPr>
          <w:p w14:paraId="7D3726D2"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214" w:type="pct"/>
            <w:tcBorders>
              <w:top w:val="nil"/>
              <w:left w:val="nil"/>
              <w:bottom w:val="nil"/>
              <w:right w:val="nil"/>
            </w:tcBorders>
            <w:vAlign w:val="bottom"/>
            <w:hideMark/>
          </w:tcPr>
          <w:p w14:paraId="47D92EF7"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r>
      <w:tr w:rsidR="007E1198" w:rsidRPr="007E1198" w14:paraId="5D9E59E1" w14:textId="77777777" w:rsidTr="007E1198">
        <w:trPr>
          <w:trHeight w:val="300"/>
        </w:trPr>
        <w:tc>
          <w:tcPr>
            <w:tcW w:w="803" w:type="pct"/>
            <w:tcBorders>
              <w:top w:val="nil"/>
              <w:left w:val="nil"/>
              <w:bottom w:val="nil"/>
              <w:right w:val="nil"/>
            </w:tcBorders>
            <w:vAlign w:val="bottom"/>
            <w:hideMark/>
          </w:tcPr>
          <w:p w14:paraId="741EEA01" w14:textId="77777777" w:rsidR="007E1198" w:rsidRPr="007E1198" w:rsidRDefault="007E1198" w:rsidP="007E1198">
            <w:pPr>
              <w:widowControl/>
              <w:jc w:val="right"/>
              <w:rPr>
                <w:color w:val="000000"/>
                <w:sz w:val="20"/>
                <w:szCs w:val="20"/>
                <w:lang w:val="en-US" w:eastAsia="en-US"/>
              </w:rPr>
            </w:pPr>
          </w:p>
        </w:tc>
        <w:tc>
          <w:tcPr>
            <w:tcW w:w="574" w:type="pct"/>
            <w:tcBorders>
              <w:top w:val="nil"/>
              <w:left w:val="nil"/>
              <w:bottom w:val="nil"/>
              <w:right w:val="nil"/>
            </w:tcBorders>
            <w:vAlign w:val="bottom"/>
            <w:hideMark/>
          </w:tcPr>
          <w:p w14:paraId="61041648" w14:textId="77777777" w:rsidR="007E1198" w:rsidRPr="007E1198" w:rsidRDefault="007E1198" w:rsidP="007E1198">
            <w:pPr>
              <w:widowControl/>
              <w:rPr>
                <w:b/>
                <w:bCs/>
                <w:color w:val="000000"/>
                <w:sz w:val="20"/>
                <w:szCs w:val="20"/>
                <w:lang w:val="en-US" w:eastAsia="en-US"/>
              </w:rPr>
            </w:pPr>
            <w:r w:rsidRPr="007E1198">
              <w:rPr>
                <w:b/>
                <w:bCs/>
                <w:color w:val="000000"/>
                <w:sz w:val="20"/>
                <w:szCs w:val="20"/>
                <w:lang w:val="en-US" w:eastAsia="en-US"/>
              </w:rPr>
              <w:t xml:space="preserve">10 година укупно </w:t>
            </w:r>
          </w:p>
        </w:tc>
        <w:tc>
          <w:tcPr>
            <w:tcW w:w="1346" w:type="pct"/>
            <w:tcBorders>
              <w:top w:val="nil"/>
              <w:left w:val="nil"/>
              <w:bottom w:val="nil"/>
              <w:right w:val="nil"/>
            </w:tcBorders>
            <w:vAlign w:val="bottom"/>
            <w:hideMark/>
          </w:tcPr>
          <w:p w14:paraId="74D7B3FA" w14:textId="77777777" w:rsidR="007E1198" w:rsidRPr="007E1198" w:rsidRDefault="007E1198" w:rsidP="007E1198">
            <w:pPr>
              <w:widowControl/>
              <w:rPr>
                <w:b/>
                <w:bCs/>
                <w:color w:val="000000"/>
                <w:sz w:val="20"/>
                <w:szCs w:val="20"/>
                <w:lang w:val="en-US" w:eastAsia="en-US"/>
              </w:rPr>
            </w:pPr>
          </w:p>
        </w:tc>
        <w:tc>
          <w:tcPr>
            <w:tcW w:w="254" w:type="pct"/>
            <w:tcBorders>
              <w:top w:val="nil"/>
              <w:left w:val="nil"/>
              <w:bottom w:val="nil"/>
              <w:right w:val="nil"/>
            </w:tcBorders>
            <w:vAlign w:val="bottom"/>
            <w:hideMark/>
          </w:tcPr>
          <w:p w14:paraId="12206646"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206.700,9</w:t>
            </w:r>
          </w:p>
        </w:tc>
        <w:tc>
          <w:tcPr>
            <w:tcW w:w="257" w:type="pct"/>
            <w:tcBorders>
              <w:top w:val="nil"/>
              <w:left w:val="nil"/>
              <w:bottom w:val="nil"/>
              <w:right w:val="nil"/>
            </w:tcBorders>
            <w:vAlign w:val="bottom"/>
            <w:hideMark/>
          </w:tcPr>
          <w:p w14:paraId="00004700"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0,0</w:t>
            </w:r>
          </w:p>
        </w:tc>
        <w:tc>
          <w:tcPr>
            <w:tcW w:w="272" w:type="pct"/>
            <w:tcBorders>
              <w:top w:val="nil"/>
              <w:left w:val="nil"/>
              <w:bottom w:val="nil"/>
              <w:right w:val="nil"/>
            </w:tcBorders>
            <w:vAlign w:val="bottom"/>
            <w:hideMark/>
          </w:tcPr>
          <w:p w14:paraId="25B08DFD"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0,0</w:t>
            </w:r>
          </w:p>
        </w:tc>
        <w:tc>
          <w:tcPr>
            <w:tcW w:w="177" w:type="pct"/>
            <w:tcBorders>
              <w:top w:val="nil"/>
              <w:left w:val="nil"/>
              <w:bottom w:val="nil"/>
              <w:right w:val="nil"/>
            </w:tcBorders>
            <w:vAlign w:val="bottom"/>
            <w:hideMark/>
          </w:tcPr>
          <w:p w14:paraId="0143E53A"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13,0</w:t>
            </w:r>
          </w:p>
        </w:tc>
        <w:tc>
          <w:tcPr>
            <w:tcW w:w="162" w:type="pct"/>
            <w:tcBorders>
              <w:top w:val="nil"/>
              <w:left w:val="nil"/>
              <w:bottom w:val="nil"/>
              <w:right w:val="nil"/>
            </w:tcBorders>
            <w:vAlign w:val="bottom"/>
            <w:hideMark/>
          </w:tcPr>
          <w:p w14:paraId="24BD99D2"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343,4</w:t>
            </w:r>
          </w:p>
        </w:tc>
        <w:tc>
          <w:tcPr>
            <w:tcW w:w="141" w:type="pct"/>
            <w:tcBorders>
              <w:top w:val="nil"/>
              <w:left w:val="nil"/>
              <w:bottom w:val="nil"/>
              <w:right w:val="nil"/>
            </w:tcBorders>
            <w:vAlign w:val="bottom"/>
            <w:hideMark/>
          </w:tcPr>
          <w:p w14:paraId="18C2C62A"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3.264,2</w:t>
            </w:r>
          </w:p>
        </w:tc>
        <w:tc>
          <w:tcPr>
            <w:tcW w:w="171" w:type="pct"/>
            <w:tcBorders>
              <w:top w:val="nil"/>
              <w:left w:val="nil"/>
              <w:bottom w:val="nil"/>
              <w:right w:val="nil"/>
            </w:tcBorders>
            <w:vAlign w:val="bottom"/>
            <w:hideMark/>
          </w:tcPr>
          <w:p w14:paraId="0338F312"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7.012,3</w:t>
            </w:r>
          </w:p>
        </w:tc>
        <w:tc>
          <w:tcPr>
            <w:tcW w:w="155" w:type="pct"/>
            <w:tcBorders>
              <w:top w:val="nil"/>
              <w:left w:val="nil"/>
              <w:bottom w:val="nil"/>
              <w:right w:val="nil"/>
            </w:tcBorders>
            <w:vAlign w:val="bottom"/>
            <w:hideMark/>
          </w:tcPr>
          <w:p w14:paraId="3AD19F0B"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9.381,0</w:t>
            </w:r>
          </w:p>
        </w:tc>
        <w:tc>
          <w:tcPr>
            <w:tcW w:w="155" w:type="pct"/>
            <w:tcBorders>
              <w:top w:val="nil"/>
              <w:left w:val="nil"/>
              <w:bottom w:val="nil"/>
              <w:right w:val="nil"/>
            </w:tcBorders>
            <w:vAlign w:val="bottom"/>
            <w:hideMark/>
          </w:tcPr>
          <w:p w14:paraId="16CF2C40"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7.868,2</w:t>
            </w:r>
          </w:p>
        </w:tc>
        <w:tc>
          <w:tcPr>
            <w:tcW w:w="155" w:type="pct"/>
            <w:tcBorders>
              <w:top w:val="nil"/>
              <w:left w:val="nil"/>
              <w:bottom w:val="nil"/>
              <w:right w:val="nil"/>
            </w:tcBorders>
            <w:vAlign w:val="bottom"/>
            <w:hideMark/>
          </w:tcPr>
          <w:p w14:paraId="24E14B60"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33.993,1</w:t>
            </w:r>
          </w:p>
        </w:tc>
        <w:tc>
          <w:tcPr>
            <w:tcW w:w="162" w:type="pct"/>
            <w:tcBorders>
              <w:top w:val="nil"/>
              <w:left w:val="nil"/>
              <w:bottom w:val="nil"/>
              <w:right w:val="nil"/>
            </w:tcBorders>
            <w:vAlign w:val="bottom"/>
            <w:hideMark/>
          </w:tcPr>
          <w:p w14:paraId="72155739"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50.036,7</w:t>
            </w:r>
          </w:p>
        </w:tc>
        <w:tc>
          <w:tcPr>
            <w:tcW w:w="214" w:type="pct"/>
            <w:tcBorders>
              <w:top w:val="nil"/>
              <w:left w:val="nil"/>
              <w:bottom w:val="nil"/>
              <w:right w:val="nil"/>
            </w:tcBorders>
            <w:vAlign w:val="bottom"/>
            <w:hideMark/>
          </w:tcPr>
          <w:p w14:paraId="37C00C23"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94.789,0</w:t>
            </w:r>
          </w:p>
        </w:tc>
      </w:tr>
      <w:tr w:rsidR="007E1198" w:rsidRPr="007E1198" w14:paraId="3E241A7D" w14:textId="77777777" w:rsidTr="007E1198">
        <w:trPr>
          <w:trHeight w:val="300"/>
        </w:trPr>
        <w:tc>
          <w:tcPr>
            <w:tcW w:w="803" w:type="pct"/>
            <w:tcBorders>
              <w:top w:val="nil"/>
              <w:left w:val="nil"/>
              <w:bottom w:val="nil"/>
              <w:right w:val="nil"/>
            </w:tcBorders>
            <w:vAlign w:val="bottom"/>
            <w:hideMark/>
          </w:tcPr>
          <w:p w14:paraId="1EEAEB4D" w14:textId="77777777" w:rsidR="007E1198" w:rsidRPr="007E1198" w:rsidRDefault="007E1198" w:rsidP="007E1198">
            <w:pPr>
              <w:widowControl/>
              <w:jc w:val="right"/>
              <w:rPr>
                <w:b/>
                <w:bCs/>
                <w:color w:val="000000"/>
                <w:sz w:val="20"/>
                <w:szCs w:val="20"/>
                <w:lang w:val="en-US" w:eastAsia="en-US"/>
              </w:rPr>
            </w:pPr>
          </w:p>
        </w:tc>
        <w:tc>
          <w:tcPr>
            <w:tcW w:w="574" w:type="pct"/>
            <w:tcBorders>
              <w:top w:val="nil"/>
              <w:left w:val="nil"/>
              <w:bottom w:val="nil"/>
              <w:right w:val="nil"/>
            </w:tcBorders>
            <w:vAlign w:val="bottom"/>
            <w:hideMark/>
          </w:tcPr>
          <w:p w14:paraId="3551A54A" w14:textId="77777777" w:rsidR="007E1198" w:rsidRPr="007E1198" w:rsidRDefault="007E1198" w:rsidP="007E1198">
            <w:pPr>
              <w:widowControl/>
              <w:rPr>
                <w:b/>
                <w:bCs/>
                <w:color w:val="000000"/>
                <w:sz w:val="20"/>
                <w:szCs w:val="20"/>
                <w:lang w:val="en-US" w:eastAsia="en-US"/>
              </w:rPr>
            </w:pPr>
            <w:r w:rsidRPr="007E1198">
              <w:rPr>
                <w:b/>
                <w:bCs/>
                <w:color w:val="000000"/>
                <w:sz w:val="20"/>
                <w:szCs w:val="20"/>
                <w:lang w:val="en-US" w:eastAsia="en-US"/>
              </w:rPr>
              <w:t xml:space="preserve">20 година </w:t>
            </w:r>
          </w:p>
        </w:tc>
        <w:tc>
          <w:tcPr>
            <w:tcW w:w="1346" w:type="pct"/>
            <w:tcBorders>
              <w:top w:val="nil"/>
              <w:left w:val="nil"/>
              <w:bottom w:val="nil"/>
              <w:right w:val="nil"/>
            </w:tcBorders>
            <w:vAlign w:val="bottom"/>
            <w:hideMark/>
          </w:tcPr>
          <w:p w14:paraId="183EEA31" w14:textId="77777777" w:rsidR="007E1198" w:rsidRPr="007E1198" w:rsidRDefault="007E1198" w:rsidP="007E1198">
            <w:pPr>
              <w:widowControl/>
              <w:rPr>
                <w:color w:val="000000"/>
                <w:sz w:val="20"/>
                <w:szCs w:val="20"/>
                <w:lang w:val="en-US" w:eastAsia="en-US"/>
              </w:rPr>
            </w:pPr>
            <w:r w:rsidRPr="007E1198">
              <w:rPr>
                <w:color w:val="000000"/>
                <w:sz w:val="20"/>
                <w:szCs w:val="20"/>
                <w:lang w:val="en-US" w:eastAsia="en-US"/>
              </w:rPr>
              <w:t>1110 - Високе мешовите шуме ОМЛ</w:t>
            </w:r>
          </w:p>
        </w:tc>
        <w:tc>
          <w:tcPr>
            <w:tcW w:w="254" w:type="pct"/>
            <w:tcBorders>
              <w:top w:val="nil"/>
              <w:left w:val="nil"/>
              <w:bottom w:val="nil"/>
              <w:right w:val="nil"/>
            </w:tcBorders>
            <w:vAlign w:val="bottom"/>
            <w:hideMark/>
          </w:tcPr>
          <w:p w14:paraId="40AB1944"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4.681,7</w:t>
            </w:r>
          </w:p>
        </w:tc>
        <w:tc>
          <w:tcPr>
            <w:tcW w:w="257" w:type="pct"/>
            <w:tcBorders>
              <w:top w:val="nil"/>
              <w:left w:val="nil"/>
              <w:bottom w:val="nil"/>
              <w:right w:val="nil"/>
            </w:tcBorders>
            <w:vAlign w:val="bottom"/>
            <w:hideMark/>
          </w:tcPr>
          <w:p w14:paraId="7EF519C5"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272" w:type="pct"/>
            <w:tcBorders>
              <w:top w:val="nil"/>
              <w:left w:val="nil"/>
              <w:bottom w:val="nil"/>
              <w:right w:val="nil"/>
            </w:tcBorders>
            <w:vAlign w:val="bottom"/>
            <w:hideMark/>
          </w:tcPr>
          <w:p w14:paraId="1BEA9321"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77" w:type="pct"/>
            <w:tcBorders>
              <w:top w:val="nil"/>
              <w:left w:val="nil"/>
              <w:bottom w:val="nil"/>
              <w:right w:val="nil"/>
            </w:tcBorders>
            <w:vAlign w:val="bottom"/>
            <w:hideMark/>
          </w:tcPr>
          <w:p w14:paraId="111B1682"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144,7</w:t>
            </w:r>
          </w:p>
        </w:tc>
        <w:tc>
          <w:tcPr>
            <w:tcW w:w="162" w:type="pct"/>
            <w:tcBorders>
              <w:top w:val="nil"/>
              <w:left w:val="nil"/>
              <w:bottom w:val="nil"/>
              <w:right w:val="nil"/>
            </w:tcBorders>
            <w:vAlign w:val="bottom"/>
            <w:hideMark/>
          </w:tcPr>
          <w:p w14:paraId="573B3192"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311,8</w:t>
            </w:r>
          </w:p>
        </w:tc>
        <w:tc>
          <w:tcPr>
            <w:tcW w:w="141" w:type="pct"/>
            <w:tcBorders>
              <w:top w:val="nil"/>
              <w:left w:val="nil"/>
              <w:bottom w:val="nil"/>
              <w:right w:val="nil"/>
            </w:tcBorders>
            <w:vAlign w:val="bottom"/>
            <w:hideMark/>
          </w:tcPr>
          <w:p w14:paraId="14E99EA9"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71" w:type="pct"/>
            <w:tcBorders>
              <w:top w:val="nil"/>
              <w:left w:val="nil"/>
              <w:bottom w:val="nil"/>
              <w:right w:val="nil"/>
            </w:tcBorders>
            <w:vAlign w:val="bottom"/>
            <w:hideMark/>
          </w:tcPr>
          <w:p w14:paraId="61786D18"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4.225,1</w:t>
            </w:r>
          </w:p>
        </w:tc>
        <w:tc>
          <w:tcPr>
            <w:tcW w:w="155" w:type="pct"/>
            <w:tcBorders>
              <w:top w:val="nil"/>
              <w:left w:val="nil"/>
              <w:bottom w:val="nil"/>
              <w:right w:val="nil"/>
            </w:tcBorders>
            <w:vAlign w:val="bottom"/>
            <w:hideMark/>
          </w:tcPr>
          <w:p w14:paraId="63FE184B"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55" w:type="pct"/>
            <w:tcBorders>
              <w:top w:val="nil"/>
              <w:left w:val="nil"/>
              <w:bottom w:val="nil"/>
              <w:right w:val="nil"/>
            </w:tcBorders>
            <w:vAlign w:val="bottom"/>
            <w:hideMark/>
          </w:tcPr>
          <w:p w14:paraId="25F6E8A3"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55" w:type="pct"/>
            <w:tcBorders>
              <w:top w:val="nil"/>
              <w:left w:val="nil"/>
              <w:bottom w:val="nil"/>
              <w:right w:val="nil"/>
            </w:tcBorders>
            <w:vAlign w:val="bottom"/>
            <w:hideMark/>
          </w:tcPr>
          <w:p w14:paraId="0C478491"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62" w:type="pct"/>
            <w:tcBorders>
              <w:top w:val="nil"/>
              <w:left w:val="nil"/>
              <w:bottom w:val="nil"/>
              <w:right w:val="nil"/>
            </w:tcBorders>
            <w:vAlign w:val="bottom"/>
            <w:hideMark/>
          </w:tcPr>
          <w:p w14:paraId="2EB56FDD"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214" w:type="pct"/>
            <w:tcBorders>
              <w:top w:val="nil"/>
              <w:left w:val="nil"/>
              <w:bottom w:val="nil"/>
              <w:right w:val="nil"/>
            </w:tcBorders>
            <w:vAlign w:val="bottom"/>
            <w:hideMark/>
          </w:tcPr>
          <w:p w14:paraId="01914C2D"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r>
      <w:tr w:rsidR="007E1198" w:rsidRPr="007E1198" w14:paraId="6F9C2CFC" w14:textId="77777777" w:rsidTr="007E1198">
        <w:trPr>
          <w:trHeight w:val="300"/>
        </w:trPr>
        <w:tc>
          <w:tcPr>
            <w:tcW w:w="803" w:type="pct"/>
            <w:tcBorders>
              <w:top w:val="nil"/>
              <w:left w:val="nil"/>
              <w:bottom w:val="nil"/>
              <w:right w:val="nil"/>
            </w:tcBorders>
            <w:vAlign w:val="bottom"/>
            <w:hideMark/>
          </w:tcPr>
          <w:p w14:paraId="0A18F379" w14:textId="77777777" w:rsidR="007E1198" w:rsidRPr="007E1198" w:rsidRDefault="007E1198" w:rsidP="007E1198">
            <w:pPr>
              <w:widowControl/>
              <w:jc w:val="right"/>
              <w:rPr>
                <w:color w:val="000000"/>
                <w:sz w:val="20"/>
                <w:szCs w:val="20"/>
                <w:lang w:val="en-US" w:eastAsia="en-US"/>
              </w:rPr>
            </w:pPr>
          </w:p>
        </w:tc>
        <w:tc>
          <w:tcPr>
            <w:tcW w:w="574" w:type="pct"/>
            <w:tcBorders>
              <w:top w:val="nil"/>
              <w:left w:val="nil"/>
              <w:bottom w:val="nil"/>
              <w:right w:val="nil"/>
            </w:tcBorders>
            <w:vAlign w:val="bottom"/>
            <w:hideMark/>
          </w:tcPr>
          <w:p w14:paraId="7A412186" w14:textId="77777777" w:rsidR="007E1198" w:rsidRPr="007E1198" w:rsidRDefault="007E1198" w:rsidP="007E1198">
            <w:pPr>
              <w:widowControl/>
              <w:rPr>
                <w:sz w:val="20"/>
                <w:szCs w:val="20"/>
                <w:lang w:val="en-US" w:eastAsia="en-US"/>
              </w:rPr>
            </w:pPr>
          </w:p>
        </w:tc>
        <w:tc>
          <w:tcPr>
            <w:tcW w:w="1346" w:type="pct"/>
            <w:tcBorders>
              <w:top w:val="nil"/>
              <w:left w:val="nil"/>
              <w:bottom w:val="nil"/>
              <w:right w:val="nil"/>
            </w:tcBorders>
            <w:vAlign w:val="bottom"/>
            <w:hideMark/>
          </w:tcPr>
          <w:p w14:paraId="2FB01734" w14:textId="77777777" w:rsidR="007E1198" w:rsidRPr="007E1198" w:rsidRDefault="007E1198" w:rsidP="007E1198">
            <w:pPr>
              <w:widowControl/>
              <w:rPr>
                <w:color w:val="000000"/>
                <w:sz w:val="20"/>
                <w:szCs w:val="20"/>
                <w:lang w:val="en-US" w:eastAsia="en-US"/>
              </w:rPr>
            </w:pPr>
            <w:r w:rsidRPr="007E1198">
              <w:rPr>
                <w:color w:val="000000"/>
                <w:sz w:val="20"/>
                <w:szCs w:val="20"/>
                <w:lang w:val="en-US" w:eastAsia="en-US"/>
              </w:rPr>
              <w:t>21110 - Високе мешовите шуме букве</w:t>
            </w:r>
          </w:p>
        </w:tc>
        <w:tc>
          <w:tcPr>
            <w:tcW w:w="254" w:type="pct"/>
            <w:tcBorders>
              <w:top w:val="nil"/>
              <w:left w:val="nil"/>
              <w:bottom w:val="nil"/>
              <w:right w:val="nil"/>
            </w:tcBorders>
            <w:vAlign w:val="bottom"/>
            <w:hideMark/>
          </w:tcPr>
          <w:p w14:paraId="1176F3BF"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1.144,8</w:t>
            </w:r>
          </w:p>
        </w:tc>
        <w:tc>
          <w:tcPr>
            <w:tcW w:w="257" w:type="pct"/>
            <w:tcBorders>
              <w:top w:val="nil"/>
              <w:left w:val="nil"/>
              <w:bottom w:val="nil"/>
              <w:right w:val="nil"/>
            </w:tcBorders>
            <w:vAlign w:val="bottom"/>
            <w:hideMark/>
          </w:tcPr>
          <w:p w14:paraId="1B718F4D"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272" w:type="pct"/>
            <w:tcBorders>
              <w:top w:val="nil"/>
              <w:left w:val="nil"/>
              <w:bottom w:val="nil"/>
              <w:right w:val="nil"/>
            </w:tcBorders>
            <w:vAlign w:val="bottom"/>
            <w:hideMark/>
          </w:tcPr>
          <w:p w14:paraId="6E933730"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77" w:type="pct"/>
            <w:tcBorders>
              <w:top w:val="nil"/>
              <w:left w:val="nil"/>
              <w:bottom w:val="nil"/>
              <w:right w:val="nil"/>
            </w:tcBorders>
            <w:vAlign w:val="bottom"/>
            <w:hideMark/>
          </w:tcPr>
          <w:p w14:paraId="20B931D0"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62" w:type="pct"/>
            <w:tcBorders>
              <w:top w:val="nil"/>
              <w:left w:val="nil"/>
              <w:bottom w:val="nil"/>
              <w:right w:val="nil"/>
            </w:tcBorders>
            <w:vAlign w:val="bottom"/>
            <w:hideMark/>
          </w:tcPr>
          <w:p w14:paraId="7BB8B853"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41" w:type="pct"/>
            <w:tcBorders>
              <w:top w:val="nil"/>
              <w:left w:val="nil"/>
              <w:bottom w:val="nil"/>
              <w:right w:val="nil"/>
            </w:tcBorders>
            <w:vAlign w:val="bottom"/>
            <w:hideMark/>
          </w:tcPr>
          <w:p w14:paraId="78843818"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71" w:type="pct"/>
            <w:tcBorders>
              <w:top w:val="nil"/>
              <w:left w:val="nil"/>
              <w:bottom w:val="nil"/>
              <w:right w:val="nil"/>
            </w:tcBorders>
            <w:vAlign w:val="bottom"/>
            <w:hideMark/>
          </w:tcPr>
          <w:p w14:paraId="0368D8F3"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1.144,8</w:t>
            </w:r>
          </w:p>
        </w:tc>
        <w:tc>
          <w:tcPr>
            <w:tcW w:w="155" w:type="pct"/>
            <w:tcBorders>
              <w:top w:val="nil"/>
              <w:left w:val="nil"/>
              <w:bottom w:val="nil"/>
              <w:right w:val="nil"/>
            </w:tcBorders>
            <w:vAlign w:val="bottom"/>
            <w:hideMark/>
          </w:tcPr>
          <w:p w14:paraId="685788DD"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55" w:type="pct"/>
            <w:tcBorders>
              <w:top w:val="nil"/>
              <w:left w:val="nil"/>
              <w:bottom w:val="nil"/>
              <w:right w:val="nil"/>
            </w:tcBorders>
            <w:vAlign w:val="bottom"/>
            <w:hideMark/>
          </w:tcPr>
          <w:p w14:paraId="012A7509"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55" w:type="pct"/>
            <w:tcBorders>
              <w:top w:val="nil"/>
              <w:left w:val="nil"/>
              <w:bottom w:val="nil"/>
              <w:right w:val="nil"/>
            </w:tcBorders>
            <w:vAlign w:val="bottom"/>
            <w:hideMark/>
          </w:tcPr>
          <w:p w14:paraId="54D87937"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62" w:type="pct"/>
            <w:tcBorders>
              <w:top w:val="nil"/>
              <w:left w:val="nil"/>
              <w:bottom w:val="nil"/>
              <w:right w:val="nil"/>
            </w:tcBorders>
            <w:vAlign w:val="bottom"/>
            <w:hideMark/>
          </w:tcPr>
          <w:p w14:paraId="0FAF0D80"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214" w:type="pct"/>
            <w:tcBorders>
              <w:top w:val="nil"/>
              <w:left w:val="nil"/>
              <w:bottom w:val="nil"/>
              <w:right w:val="nil"/>
            </w:tcBorders>
            <w:vAlign w:val="bottom"/>
            <w:hideMark/>
          </w:tcPr>
          <w:p w14:paraId="49A59043"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r>
      <w:tr w:rsidR="007E1198" w:rsidRPr="007E1198" w14:paraId="44C06AF4" w14:textId="77777777" w:rsidTr="007E1198">
        <w:trPr>
          <w:trHeight w:val="300"/>
        </w:trPr>
        <w:tc>
          <w:tcPr>
            <w:tcW w:w="803" w:type="pct"/>
            <w:tcBorders>
              <w:top w:val="nil"/>
              <w:left w:val="nil"/>
              <w:bottom w:val="nil"/>
              <w:right w:val="nil"/>
            </w:tcBorders>
            <w:vAlign w:val="bottom"/>
            <w:hideMark/>
          </w:tcPr>
          <w:p w14:paraId="5576A6CC" w14:textId="77777777" w:rsidR="007E1198" w:rsidRPr="007E1198" w:rsidRDefault="007E1198" w:rsidP="007E1198">
            <w:pPr>
              <w:widowControl/>
              <w:jc w:val="right"/>
              <w:rPr>
                <w:color w:val="000000"/>
                <w:sz w:val="20"/>
                <w:szCs w:val="20"/>
                <w:lang w:val="en-US" w:eastAsia="en-US"/>
              </w:rPr>
            </w:pPr>
          </w:p>
        </w:tc>
        <w:tc>
          <w:tcPr>
            <w:tcW w:w="574" w:type="pct"/>
            <w:tcBorders>
              <w:top w:val="nil"/>
              <w:left w:val="nil"/>
              <w:bottom w:val="nil"/>
              <w:right w:val="nil"/>
            </w:tcBorders>
            <w:vAlign w:val="bottom"/>
            <w:hideMark/>
          </w:tcPr>
          <w:p w14:paraId="43E9C5A3" w14:textId="77777777" w:rsidR="007E1198" w:rsidRPr="007E1198" w:rsidRDefault="007E1198" w:rsidP="007E1198">
            <w:pPr>
              <w:widowControl/>
              <w:rPr>
                <w:sz w:val="20"/>
                <w:szCs w:val="20"/>
                <w:lang w:val="en-US" w:eastAsia="en-US"/>
              </w:rPr>
            </w:pPr>
          </w:p>
        </w:tc>
        <w:tc>
          <w:tcPr>
            <w:tcW w:w="1346" w:type="pct"/>
            <w:tcBorders>
              <w:top w:val="nil"/>
              <w:left w:val="nil"/>
              <w:bottom w:val="nil"/>
              <w:right w:val="nil"/>
            </w:tcBorders>
            <w:vAlign w:val="bottom"/>
            <w:hideMark/>
          </w:tcPr>
          <w:p w14:paraId="7A4FDCC5" w14:textId="77777777" w:rsidR="007E1198" w:rsidRPr="007E1198" w:rsidRDefault="007E1198" w:rsidP="007E1198">
            <w:pPr>
              <w:widowControl/>
              <w:rPr>
                <w:color w:val="000000"/>
                <w:sz w:val="20"/>
                <w:szCs w:val="20"/>
                <w:lang w:val="en-US" w:eastAsia="en-US"/>
              </w:rPr>
            </w:pPr>
            <w:r w:rsidRPr="007E1198">
              <w:rPr>
                <w:color w:val="000000"/>
                <w:sz w:val="20"/>
                <w:szCs w:val="20"/>
                <w:lang w:val="en-US" w:eastAsia="en-US"/>
              </w:rPr>
              <w:t>2510 - Високе мешовите шуме китњака, сладуна и цера</w:t>
            </w:r>
          </w:p>
        </w:tc>
        <w:tc>
          <w:tcPr>
            <w:tcW w:w="254" w:type="pct"/>
            <w:tcBorders>
              <w:top w:val="nil"/>
              <w:left w:val="nil"/>
              <w:bottom w:val="nil"/>
              <w:right w:val="nil"/>
            </w:tcBorders>
            <w:vAlign w:val="bottom"/>
            <w:hideMark/>
          </w:tcPr>
          <w:p w14:paraId="64D57A9C"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2.579,4</w:t>
            </w:r>
          </w:p>
        </w:tc>
        <w:tc>
          <w:tcPr>
            <w:tcW w:w="257" w:type="pct"/>
            <w:tcBorders>
              <w:top w:val="nil"/>
              <w:left w:val="nil"/>
              <w:bottom w:val="nil"/>
              <w:right w:val="nil"/>
            </w:tcBorders>
            <w:vAlign w:val="bottom"/>
            <w:hideMark/>
          </w:tcPr>
          <w:p w14:paraId="6CCD950D"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301,3</w:t>
            </w:r>
          </w:p>
        </w:tc>
        <w:tc>
          <w:tcPr>
            <w:tcW w:w="272" w:type="pct"/>
            <w:tcBorders>
              <w:top w:val="nil"/>
              <w:left w:val="nil"/>
              <w:bottom w:val="nil"/>
              <w:right w:val="nil"/>
            </w:tcBorders>
            <w:vAlign w:val="bottom"/>
            <w:hideMark/>
          </w:tcPr>
          <w:p w14:paraId="25DC0085"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54,0</w:t>
            </w:r>
          </w:p>
        </w:tc>
        <w:tc>
          <w:tcPr>
            <w:tcW w:w="177" w:type="pct"/>
            <w:tcBorders>
              <w:top w:val="nil"/>
              <w:left w:val="nil"/>
              <w:bottom w:val="nil"/>
              <w:right w:val="nil"/>
            </w:tcBorders>
            <w:vAlign w:val="bottom"/>
            <w:hideMark/>
          </w:tcPr>
          <w:p w14:paraId="040CBE45"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24,1</w:t>
            </w:r>
          </w:p>
        </w:tc>
        <w:tc>
          <w:tcPr>
            <w:tcW w:w="162" w:type="pct"/>
            <w:tcBorders>
              <w:top w:val="nil"/>
              <w:left w:val="nil"/>
              <w:bottom w:val="nil"/>
              <w:right w:val="nil"/>
            </w:tcBorders>
            <w:vAlign w:val="bottom"/>
            <w:hideMark/>
          </w:tcPr>
          <w:p w14:paraId="77EC0945"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41" w:type="pct"/>
            <w:tcBorders>
              <w:top w:val="nil"/>
              <w:left w:val="nil"/>
              <w:bottom w:val="nil"/>
              <w:right w:val="nil"/>
            </w:tcBorders>
            <w:vAlign w:val="bottom"/>
            <w:hideMark/>
          </w:tcPr>
          <w:p w14:paraId="352CA2B7"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673,5</w:t>
            </w:r>
          </w:p>
        </w:tc>
        <w:tc>
          <w:tcPr>
            <w:tcW w:w="171" w:type="pct"/>
            <w:tcBorders>
              <w:top w:val="nil"/>
              <w:left w:val="nil"/>
              <w:bottom w:val="nil"/>
              <w:right w:val="nil"/>
            </w:tcBorders>
            <w:vAlign w:val="bottom"/>
            <w:hideMark/>
          </w:tcPr>
          <w:p w14:paraId="0C6B09B2"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1.310,0</w:t>
            </w:r>
          </w:p>
        </w:tc>
        <w:tc>
          <w:tcPr>
            <w:tcW w:w="155" w:type="pct"/>
            <w:tcBorders>
              <w:top w:val="nil"/>
              <w:left w:val="nil"/>
              <w:bottom w:val="nil"/>
              <w:right w:val="nil"/>
            </w:tcBorders>
            <w:vAlign w:val="bottom"/>
            <w:hideMark/>
          </w:tcPr>
          <w:p w14:paraId="015FA285"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55" w:type="pct"/>
            <w:tcBorders>
              <w:top w:val="nil"/>
              <w:left w:val="nil"/>
              <w:bottom w:val="nil"/>
              <w:right w:val="nil"/>
            </w:tcBorders>
            <w:vAlign w:val="bottom"/>
            <w:hideMark/>
          </w:tcPr>
          <w:p w14:paraId="4CEA8C47"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216,4</w:t>
            </w:r>
          </w:p>
        </w:tc>
        <w:tc>
          <w:tcPr>
            <w:tcW w:w="155" w:type="pct"/>
            <w:tcBorders>
              <w:top w:val="nil"/>
              <w:left w:val="nil"/>
              <w:bottom w:val="nil"/>
              <w:right w:val="nil"/>
            </w:tcBorders>
            <w:vAlign w:val="bottom"/>
            <w:hideMark/>
          </w:tcPr>
          <w:p w14:paraId="5D144FF7"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62" w:type="pct"/>
            <w:tcBorders>
              <w:top w:val="nil"/>
              <w:left w:val="nil"/>
              <w:bottom w:val="nil"/>
              <w:right w:val="nil"/>
            </w:tcBorders>
            <w:vAlign w:val="bottom"/>
            <w:hideMark/>
          </w:tcPr>
          <w:p w14:paraId="6F4CA9AB"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214" w:type="pct"/>
            <w:tcBorders>
              <w:top w:val="nil"/>
              <w:left w:val="nil"/>
              <w:bottom w:val="nil"/>
              <w:right w:val="nil"/>
            </w:tcBorders>
            <w:vAlign w:val="bottom"/>
            <w:hideMark/>
          </w:tcPr>
          <w:p w14:paraId="6B15F762"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r>
      <w:tr w:rsidR="007E1198" w:rsidRPr="007E1198" w14:paraId="704A7B59" w14:textId="77777777" w:rsidTr="007E1198">
        <w:trPr>
          <w:trHeight w:val="300"/>
        </w:trPr>
        <w:tc>
          <w:tcPr>
            <w:tcW w:w="803" w:type="pct"/>
            <w:tcBorders>
              <w:top w:val="nil"/>
              <w:left w:val="nil"/>
              <w:bottom w:val="nil"/>
              <w:right w:val="nil"/>
            </w:tcBorders>
            <w:vAlign w:val="bottom"/>
            <w:hideMark/>
          </w:tcPr>
          <w:p w14:paraId="24D3F253" w14:textId="77777777" w:rsidR="007E1198" w:rsidRPr="007E1198" w:rsidRDefault="007E1198" w:rsidP="007E1198">
            <w:pPr>
              <w:widowControl/>
              <w:jc w:val="right"/>
              <w:rPr>
                <w:color w:val="000000"/>
                <w:sz w:val="20"/>
                <w:szCs w:val="20"/>
                <w:lang w:val="en-US" w:eastAsia="en-US"/>
              </w:rPr>
            </w:pPr>
          </w:p>
        </w:tc>
        <w:tc>
          <w:tcPr>
            <w:tcW w:w="574" w:type="pct"/>
            <w:tcBorders>
              <w:top w:val="nil"/>
              <w:left w:val="nil"/>
              <w:bottom w:val="nil"/>
              <w:right w:val="nil"/>
            </w:tcBorders>
            <w:vAlign w:val="bottom"/>
            <w:hideMark/>
          </w:tcPr>
          <w:p w14:paraId="72043244" w14:textId="77777777" w:rsidR="007E1198" w:rsidRPr="007E1198" w:rsidRDefault="007E1198" w:rsidP="007E1198">
            <w:pPr>
              <w:widowControl/>
              <w:rPr>
                <w:b/>
                <w:bCs/>
                <w:color w:val="000000"/>
                <w:sz w:val="20"/>
                <w:szCs w:val="20"/>
                <w:lang w:val="en-US" w:eastAsia="en-US"/>
              </w:rPr>
            </w:pPr>
            <w:r w:rsidRPr="007E1198">
              <w:rPr>
                <w:b/>
                <w:bCs/>
                <w:color w:val="000000"/>
                <w:sz w:val="20"/>
                <w:szCs w:val="20"/>
                <w:lang w:val="en-US" w:eastAsia="en-US"/>
              </w:rPr>
              <w:t xml:space="preserve">20 година  укупно </w:t>
            </w:r>
          </w:p>
        </w:tc>
        <w:tc>
          <w:tcPr>
            <w:tcW w:w="1346" w:type="pct"/>
            <w:tcBorders>
              <w:top w:val="nil"/>
              <w:left w:val="nil"/>
              <w:bottom w:val="nil"/>
              <w:right w:val="nil"/>
            </w:tcBorders>
            <w:vAlign w:val="bottom"/>
            <w:hideMark/>
          </w:tcPr>
          <w:p w14:paraId="26094BEC" w14:textId="77777777" w:rsidR="007E1198" w:rsidRPr="007E1198" w:rsidRDefault="007E1198" w:rsidP="007E1198">
            <w:pPr>
              <w:widowControl/>
              <w:rPr>
                <w:b/>
                <w:bCs/>
                <w:color w:val="000000"/>
                <w:sz w:val="20"/>
                <w:szCs w:val="20"/>
                <w:lang w:val="en-US" w:eastAsia="en-US"/>
              </w:rPr>
            </w:pPr>
          </w:p>
        </w:tc>
        <w:tc>
          <w:tcPr>
            <w:tcW w:w="254" w:type="pct"/>
            <w:tcBorders>
              <w:top w:val="nil"/>
              <w:left w:val="nil"/>
              <w:bottom w:val="nil"/>
              <w:right w:val="nil"/>
            </w:tcBorders>
            <w:vAlign w:val="bottom"/>
            <w:hideMark/>
          </w:tcPr>
          <w:p w14:paraId="4DB261E5"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8.405,9</w:t>
            </w:r>
          </w:p>
        </w:tc>
        <w:tc>
          <w:tcPr>
            <w:tcW w:w="257" w:type="pct"/>
            <w:tcBorders>
              <w:top w:val="nil"/>
              <w:left w:val="nil"/>
              <w:bottom w:val="nil"/>
              <w:right w:val="nil"/>
            </w:tcBorders>
            <w:vAlign w:val="bottom"/>
            <w:hideMark/>
          </w:tcPr>
          <w:p w14:paraId="4F625AC4"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301,3</w:t>
            </w:r>
          </w:p>
        </w:tc>
        <w:tc>
          <w:tcPr>
            <w:tcW w:w="272" w:type="pct"/>
            <w:tcBorders>
              <w:top w:val="nil"/>
              <w:left w:val="nil"/>
              <w:bottom w:val="nil"/>
              <w:right w:val="nil"/>
            </w:tcBorders>
            <w:vAlign w:val="bottom"/>
            <w:hideMark/>
          </w:tcPr>
          <w:p w14:paraId="0B410379"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54,0</w:t>
            </w:r>
          </w:p>
        </w:tc>
        <w:tc>
          <w:tcPr>
            <w:tcW w:w="177" w:type="pct"/>
            <w:tcBorders>
              <w:top w:val="nil"/>
              <w:left w:val="nil"/>
              <w:bottom w:val="nil"/>
              <w:right w:val="nil"/>
            </w:tcBorders>
            <w:vAlign w:val="bottom"/>
            <w:hideMark/>
          </w:tcPr>
          <w:p w14:paraId="582EEC82"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168,8</w:t>
            </w:r>
          </w:p>
        </w:tc>
        <w:tc>
          <w:tcPr>
            <w:tcW w:w="162" w:type="pct"/>
            <w:tcBorders>
              <w:top w:val="nil"/>
              <w:left w:val="nil"/>
              <w:bottom w:val="nil"/>
              <w:right w:val="nil"/>
            </w:tcBorders>
            <w:vAlign w:val="bottom"/>
            <w:hideMark/>
          </w:tcPr>
          <w:p w14:paraId="1B340FDF"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311,8</w:t>
            </w:r>
          </w:p>
        </w:tc>
        <w:tc>
          <w:tcPr>
            <w:tcW w:w="141" w:type="pct"/>
            <w:tcBorders>
              <w:top w:val="nil"/>
              <w:left w:val="nil"/>
              <w:bottom w:val="nil"/>
              <w:right w:val="nil"/>
            </w:tcBorders>
            <w:vAlign w:val="bottom"/>
            <w:hideMark/>
          </w:tcPr>
          <w:p w14:paraId="37518CEB"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673,5</w:t>
            </w:r>
          </w:p>
        </w:tc>
        <w:tc>
          <w:tcPr>
            <w:tcW w:w="171" w:type="pct"/>
            <w:tcBorders>
              <w:top w:val="nil"/>
              <w:left w:val="nil"/>
              <w:bottom w:val="nil"/>
              <w:right w:val="nil"/>
            </w:tcBorders>
            <w:vAlign w:val="bottom"/>
            <w:hideMark/>
          </w:tcPr>
          <w:p w14:paraId="4E97E1F8"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6.679,9</w:t>
            </w:r>
          </w:p>
        </w:tc>
        <w:tc>
          <w:tcPr>
            <w:tcW w:w="155" w:type="pct"/>
            <w:tcBorders>
              <w:top w:val="nil"/>
              <w:left w:val="nil"/>
              <w:bottom w:val="nil"/>
              <w:right w:val="nil"/>
            </w:tcBorders>
            <w:vAlign w:val="bottom"/>
            <w:hideMark/>
          </w:tcPr>
          <w:p w14:paraId="33C4D5B0"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0,0</w:t>
            </w:r>
          </w:p>
        </w:tc>
        <w:tc>
          <w:tcPr>
            <w:tcW w:w="155" w:type="pct"/>
            <w:tcBorders>
              <w:top w:val="nil"/>
              <w:left w:val="nil"/>
              <w:bottom w:val="nil"/>
              <w:right w:val="nil"/>
            </w:tcBorders>
            <w:vAlign w:val="bottom"/>
            <w:hideMark/>
          </w:tcPr>
          <w:p w14:paraId="21469EAD"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216,4</w:t>
            </w:r>
          </w:p>
        </w:tc>
        <w:tc>
          <w:tcPr>
            <w:tcW w:w="155" w:type="pct"/>
            <w:tcBorders>
              <w:top w:val="nil"/>
              <w:left w:val="nil"/>
              <w:bottom w:val="nil"/>
              <w:right w:val="nil"/>
            </w:tcBorders>
            <w:vAlign w:val="bottom"/>
            <w:hideMark/>
          </w:tcPr>
          <w:p w14:paraId="2D420F3E"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0,0</w:t>
            </w:r>
          </w:p>
        </w:tc>
        <w:tc>
          <w:tcPr>
            <w:tcW w:w="162" w:type="pct"/>
            <w:tcBorders>
              <w:top w:val="nil"/>
              <w:left w:val="nil"/>
              <w:bottom w:val="nil"/>
              <w:right w:val="nil"/>
            </w:tcBorders>
            <w:vAlign w:val="bottom"/>
            <w:hideMark/>
          </w:tcPr>
          <w:p w14:paraId="5A4F806F"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0,0</w:t>
            </w:r>
          </w:p>
        </w:tc>
        <w:tc>
          <w:tcPr>
            <w:tcW w:w="214" w:type="pct"/>
            <w:tcBorders>
              <w:top w:val="nil"/>
              <w:left w:val="nil"/>
              <w:bottom w:val="nil"/>
              <w:right w:val="nil"/>
            </w:tcBorders>
            <w:vAlign w:val="bottom"/>
            <w:hideMark/>
          </w:tcPr>
          <w:p w14:paraId="36FF0408"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0,0</w:t>
            </w:r>
          </w:p>
        </w:tc>
      </w:tr>
      <w:tr w:rsidR="007E1198" w:rsidRPr="007E1198" w14:paraId="295F911C" w14:textId="77777777" w:rsidTr="007E1198">
        <w:trPr>
          <w:trHeight w:val="300"/>
        </w:trPr>
        <w:tc>
          <w:tcPr>
            <w:tcW w:w="803" w:type="pct"/>
            <w:tcBorders>
              <w:top w:val="nil"/>
              <w:left w:val="nil"/>
              <w:bottom w:val="nil"/>
              <w:right w:val="nil"/>
            </w:tcBorders>
            <w:vAlign w:val="bottom"/>
            <w:hideMark/>
          </w:tcPr>
          <w:p w14:paraId="746AFA5E" w14:textId="77777777" w:rsidR="007E1198" w:rsidRPr="007E1198" w:rsidRDefault="007E1198" w:rsidP="007E1198">
            <w:pPr>
              <w:widowControl/>
              <w:jc w:val="right"/>
              <w:rPr>
                <w:b/>
                <w:bCs/>
                <w:color w:val="000000"/>
                <w:sz w:val="20"/>
                <w:szCs w:val="20"/>
                <w:lang w:val="en-US" w:eastAsia="en-US"/>
              </w:rPr>
            </w:pPr>
          </w:p>
        </w:tc>
        <w:tc>
          <w:tcPr>
            <w:tcW w:w="574" w:type="pct"/>
            <w:tcBorders>
              <w:top w:val="nil"/>
              <w:left w:val="nil"/>
              <w:bottom w:val="nil"/>
              <w:right w:val="nil"/>
            </w:tcBorders>
            <w:vAlign w:val="bottom"/>
            <w:hideMark/>
          </w:tcPr>
          <w:p w14:paraId="4713DDDC" w14:textId="77777777" w:rsidR="007E1198" w:rsidRPr="007E1198" w:rsidRDefault="007E1198" w:rsidP="007E1198">
            <w:pPr>
              <w:widowControl/>
              <w:rPr>
                <w:b/>
                <w:bCs/>
                <w:color w:val="000000"/>
                <w:sz w:val="20"/>
                <w:szCs w:val="20"/>
                <w:lang w:val="en-US" w:eastAsia="en-US"/>
              </w:rPr>
            </w:pPr>
            <w:r w:rsidRPr="007E1198">
              <w:rPr>
                <w:b/>
                <w:bCs/>
                <w:color w:val="000000"/>
                <w:sz w:val="20"/>
                <w:szCs w:val="20"/>
                <w:lang w:val="en-US" w:eastAsia="en-US"/>
              </w:rPr>
              <w:t xml:space="preserve">5 година </w:t>
            </w:r>
          </w:p>
        </w:tc>
        <w:tc>
          <w:tcPr>
            <w:tcW w:w="1346" w:type="pct"/>
            <w:tcBorders>
              <w:top w:val="nil"/>
              <w:left w:val="nil"/>
              <w:bottom w:val="nil"/>
              <w:right w:val="nil"/>
            </w:tcBorders>
            <w:vAlign w:val="bottom"/>
            <w:hideMark/>
          </w:tcPr>
          <w:p w14:paraId="6033288C" w14:textId="77777777" w:rsidR="007E1198" w:rsidRPr="007E1198" w:rsidRDefault="007E1198" w:rsidP="007E1198">
            <w:pPr>
              <w:widowControl/>
              <w:rPr>
                <w:color w:val="000000"/>
                <w:sz w:val="20"/>
                <w:szCs w:val="20"/>
                <w:lang w:val="en-US" w:eastAsia="en-US"/>
              </w:rPr>
            </w:pPr>
            <w:r w:rsidRPr="007E1198">
              <w:rPr>
                <w:color w:val="000000"/>
                <w:sz w:val="20"/>
                <w:szCs w:val="20"/>
                <w:lang w:val="en-US" w:eastAsia="en-US"/>
              </w:rPr>
              <w:t>2920 - Изданачке мешовите шуме багрема</w:t>
            </w:r>
          </w:p>
        </w:tc>
        <w:tc>
          <w:tcPr>
            <w:tcW w:w="254" w:type="pct"/>
            <w:tcBorders>
              <w:top w:val="nil"/>
              <w:left w:val="nil"/>
              <w:bottom w:val="nil"/>
              <w:right w:val="nil"/>
            </w:tcBorders>
            <w:vAlign w:val="bottom"/>
            <w:hideMark/>
          </w:tcPr>
          <w:p w14:paraId="25A764B8"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2.325,4</w:t>
            </w:r>
          </w:p>
        </w:tc>
        <w:tc>
          <w:tcPr>
            <w:tcW w:w="257" w:type="pct"/>
            <w:tcBorders>
              <w:top w:val="nil"/>
              <w:left w:val="nil"/>
              <w:bottom w:val="nil"/>
              <w:right w:val="nil"/>
            </w:tcBorders>
            <w:vAlign w:val="bottom"/>
            <w:hideMark/>
          </w:tcPr>
          <w:p w14:paraId="21CFA2DD"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272" w:type="pct"/>
            <w:tcBorders>
              <w:top w:val="nil"/>
              <w:left w:val="nil"/>
              <w:bottom w:val="nil"/>
              <w:right w:val="nil"/>
            </w:tcBorders>
            <w:vAlign w:val="bottom"/>
            <w:hideMark/>
          </w:tcPr>
          <w:p w14:paraId="35A7BEB8"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77" w:type="pct"/>
            <w:tcBorders>
              <w:top w:val="nil"/>
              <w:left w:val="nil"/>
              <w:bottom w:val="nil"/>
              <w:right w:val="nil"/>
            </w:tcBorders>
            <w:vAlign w:val="bottom"/>
            <w:hideMark/>
          </w:tcPr>
          <w:p w14:paraId="7F4C68CA"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1,2</w:t>
            </w:r>
          </w:p>
        </w:tc>
        <w:tc>
          <w:tcPr>
            <w:tcW w:w="162" w:type="pct"/>
            <w:tcBorders>
              <w:top w:val="nil"/>
              <w:left w:val="nil"/>
              <w:bottom w:val="nil"/>
              <w:right w:val="nil"/>
            </w:tcBorders>
            <w:vAlign w:val="bottom"/>
            <w:hideMark/>
          </w:tcPr>
          <w:p w14:paraId="315D0651"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169,5</w:t>
            </w:r>
          </w:p>
        </w:tc>
        <w:tc>
          <w:tcPr>
            <w:tcW w:w="141" w:type="pct"/>
            <w:tcBorders>
              <w:top w:val="nil"/>
              <w:left w:val="nil"/>
              <w:bottom w:val="nil"/>
              <w:right w:val="nil"/>
            </w:tcBorders>
            <w:vAlign w:val="bottom"/>
            <w:hideMark/>
          </w:tcPr>
          <w:p w14:paraId="58C831DB"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13,5</w:t>
            </w:r>
          </w:p>
        </w:tc>
        <w:tc>
          <w:tcPr>
            <w:tcW w:w="171" w:type="pct"/>
            <w:tcBorders>
              <w:top w:val="nil"/>
              <w:left w:val="nil"/>
              <w:bottom w:val="nil"/>
              <w:right w:val="nil"/>
            </w:tcBorders>
            <w:vAlign w:val="bottom"/>
            <w:hideMark/>
          </w:tcPr>
          <w:p w14:paraId="132D95FF"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55" w:type="pct"/>
            <w:tcBorders>
              <w:top w:val="nil"/>
              <w:left w:val="nil"/>
              <w:bottom w:val="nil"/>
              <w:right w:val="nil"/>
            </w:tcBorders>
            <w:vAlign w:val="bottom"/>
            <w:hideMark/>
          </w:tcPr>
          <w:p w14:paraId="56E01FA4"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539,4</w:t>
            </w:r>
          </w:p>
        </w:tc>
        <w:tc>
          <w:tcPr>
            <w:tcW w:w="155" w:type="pct"/>
            <w:tcBorders>
              <w:top w:val="nil"/>
              <w:left w:val="nil"/>
              <w:bottom w:val="nil"/>
              <w:right w:val="nil"/>
            </w:tcBorders>
            <w:vAlign w:val="bottom"/>
            <w:hideMark/>
          </w:tcPr>
          <w:p w14:paraId="6F2AC5C5"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406,4</w:t>
            </w:r>
          </w:p>
        </w:tc>
        <w:tc>
          <w:tcPr>
            <w:tcW w:w="155" w:type="pct"/>
            <w:tcBorders>
              <w:top w:val="nil"/>
              <w:left w:val="nil"/>
              <w:bottom w:val="nil"/>
              <w:right w:val="nil"/>
            </w:tcBorders>
            <w:vAlign w:val="bottom"/>
            <w:hideMark/>
          </w:tcPr>
          <w:p w14:paraId="56F205AF"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1.112,4</w:t>
            </w:r>
          </w:p>
        </w:tc>
        <w:tc>
          <w:tcPr>
            <w:tcW w:w="162" w:type="pct"/>
            <w:tcBorders>
              <w:top w:val="nil"/>
              <w:left w:val="nil"/>
              <w:bottom w:val="nil"/>
              <w:right w:val="nil"/>
            </w:tcBorders>
            <w:vAlign w:val="bottom"/>
            <w:hideMark/>
          </w:tcPr>
          <w:p w14:paraId="1DD0F2CD"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214" w:type="pct"/>
            <w:tcBorders>
              <w:top w:val="nil"/>
              <w:left w:val="nil"/>
              <w:bottom w:val="nil"/>
              <w:right w:val="nil"/>
            </w:tcBorders>
            <w:vAlign w:val="bottom"/>
            <w:hideMark/>
          </w:tcPr>
          <w:p w14:paraId="73FF6F59"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83,2</w:t>
            </w:r>
          </w:p>
        </w:tc>
      </w:tr>
      <w:tr w:rsidR="007E1198" w:rsidRPr="007E1198" w14:paraId="7BE342E5" w14:textId="77777777" w:rsidTr="007E1198">
        <w:trPr>
          <w:trHeight w:val="300"/>
        </w:trPr>
        <w:tc>
          <w:tcPr>
            <w:tcW w:w="803" w:type="pct"/>
            <w:tcBorders>
              <w:top w:val="nil"/>
              <w:left w:val="nil"/>
              <w:bottom w:val="single" w:sz="4" w:space="0" w:color="8EA9DB"/>
              <w:right w:val="nil"/>
            </w:tcBorders>
            <w:vAlign w:val="bottom"/>
            <w:hideMark/>
          </w:tcPr>
          <w:p w14:paraId="524EA8AD" w14:textId="77777777" w:rsidR="007E1198" w:rsidRPr="007E1198" w:rsidRDefault="007E1198" w:rsidP="007E1198">
            <w:pPr>
              <w:widowControl/>
              <w:jc w:val="right"/>
              <w:rPr>
                <w:color w:val="000000"/>
                <w:sz w:val="20"/>
                <w:szCs w:val="20"/>
                <w:lang w:val="en-US" w:eastAsia="en-US"/>
              </w:rPr>
            </w:pPr>
          </w:p>
        </w:tc>
        <w:tc>
          <w:tcPr>
            <w:tcW w:w="574" w:type="pct"/>
            <w:tcBorders>
              <w:top w:val="nil"/>
              <w:left w:val="nil"/>
              <w:bottom w:val="nil"/>
              <w:right w:val="nil"/>
            </w:tcBorders>
            <w:vAlign w:val="bottom"/>
            <w:hideMark/>
          </w:tcPr>
          <w:p w14:paraId="2EA9D5F5" w14:textId="77777777" w:rsidR="007E1198" w:rsidRPr="007E1198" w:rsidRDefault="007E1198" w:rsidP="007E1198">
            <w:pPr>
              <w:widowControl/>
              <w:rPr>
                <w:b/>
                <w:bCs/>
                <w:color w:val="000000"/>
                <w:sz w:val="20"/>
                <w:szCs w:val="20"/>
                <w:lang w:val="en-US" w:eastAsia="en-US"/>
              </w:rPr>
            </w:pPr>
            <w:r w:rsidRPr="007E1198">
              <w:rPr>
                <w:b/>
                <w:bCs/>
                <w:color w:val="000000"/>
                <w:sz w:val="20"/>
                <w:szCs w:val="20"/>
                <w:lang w:val="en-US" w:eastAsia="en-US"/>
              </w:rPr>
              <w:t xml:space="preserve">5 година  укупно </w:t>
            </w:r>
          </w:p>
        </w:tc>
        <w:tc>
          <w:tcPr>
            <w:tcW w:w="1346" w:type="pct"/>
            <w:tcBorders>
              <w:top w:val="nil"/>
              <w:left w:val="nil"/>
              <w:bottom w:val="nil"/>
              <w:right w:val="nil"/>
            </w:tcBorders>
            <w:vAlign w:val="bottom"/>
            <w:hideMark/>
          </w:tcPr>
          <w:p w14:paraId="4481DB11" w14:textId="77777777" w:rsidR="007E1198" w:rsidRPr="007E1198" w:rsidRDefault="007E1198" w:rsidP="007E1198">
            <w:pPr>
              <w:widowControl/>
              <w:rPr>
                <w:b/>
                <w:bCs/>
                <w:color w:val="000000"/>
                <w:sz w:val="20"/>
                <w:szCs w:val="20"/>
                <w:lang w:val="en-US" w:eastAsia="en-US"/>
              </w:rPr>
            </w:pPr>
          </w:p>
        </w:tc>
        <w:tc>
          <w:tcPr>
            <w:tcW w:w="254" w:type="pct"/>
            <w:tcBorders>
              <w:top w:val="nil"/>
              <w:left w:val="nil"/>
              <w:bottom w:val="nil"/>
              <w:right w:val="nil"/>
            </w:tcBorders>
            <w:vAlign w:val="bottom"/>
            <w:hideMark/>
          </w:tcPr>
          <w:p w14:paraId="44BDE475"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2.325,4</w:t>
            </w:r>
          </w:p>
        </w:tc>
        <w:tc>
          <w:tcPr>
            <w:tcW w:w="257" w:type="pct"/>
            <w:tcBorders>
              <w:top w:val="nil"/>
              <w:left w:val="nil"/>
              <w:bottom w:val="nil"/>
              <w:right w:val="nil"/>
            </w:tcBorders>
            <w:vAlign w:val="bottom"/>
            <w:hideMark/>
          </w:tcPr>
          <w:p w14:paraId="43F228B5"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0,0</w:t>
            </w:r>
          </w:p>
        </w:tc>
        <w:tc>
          <w:tcPr>
            <w:tcW w:w="272" w:type="pct"/>
            <w:tcBorders>
              <w:top w:val="nil"/>
              <w:left w:val="nil"/>
              <w:bottom w:val="nil"/>
              <w:right w:val="nil"/>
            </w:tcBorders>
            <w:vAlign w:val="bottom"/>
            <w:hideMark/>
          </w:tcPr>
          <w:p w14:paraId="3C10772E"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0,0</w:t>
            </w:r>
          </w:p>
        </w:tc>
        <w:tc>
          <w:tcPr>
            <w:tcW w:w="177" w:type="pct"/>
            <w:tcBorders>
              <w:top w:val="nil"/>
              <w:left w:val="nil"/>
              <w:bottom w:val="nil"/>
              <w:right w:val="nil"/>
            </w:tcBorders>
            <w:vAlign w:val="bottom"/>
            <w:hideMark/>
          </w:tcPr>
          <w:p w14:paraId="5EB8E7DE"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1,2</w:t>
            </w:r>
          </w:p>
        </w:tc>
        <w:tc>
          <w:tcPr>
            <w:tcW w:w="162" w:type="pct"/>
            <w:tcBorders>
              <w:top w:val="nil"/>
              <w:left w:val="nil"/>
              <w:bottom w:val="nil"/>
              <w:right w:val="nil"/>
            </w:tcBorders>
            <w:vAlign w:val="bottom"/>
            <w:hideMark/>
          </w:tcPr>
          <w:p w14:paraId="76A4066A"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169,5</w:t>
            </w:r>
          </w:p>
        </w:tc>
        <w:tc>
          <w:tcPr>
            <w:tcW w:w="141" w:type="pct"/>
            <w:tcBorders>
              <w:top w:val="nil"/>
              <w:left w:val="nil"/>
              <w:bottom w:val="nil"/>
              <w:right w:val="nil"/>
            </w:tcBorders>
            <w:vAlign w:val="bottom"/>
            <w:hideMark/>
          </w:tcPr>
          <w:p w14:paraId="0D96F763"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13,5</w:t>
            </w:r>
          </w:p>
        </w:tc>
        <w:tc>
          <w:tcPr>
            <w:tcW w:w="171" w:type="pct"/>
            <w:tcBorders>
              <w:top w:val="nil"/>
              <w:left w:val="nil"/>
              <w:bottom w:val="nil"/>
              <w:right w:val="nil"/>
            </w:tcBorders>
            <w:vAlign w:val="bottom"/>
            <w:hideMark/>
          </w:tcPr>
          <w:p w14:paraId="739D5393"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0,0</w:t>
            </w:r>
          </w:p>
        </w:tc>
        <w:tc>
          <w:tcPr>
            <w:tcW w:w="155" w:type="pct"/>
            <w:tcBorders>
              <w:top w:val="nil"/>
              <w:left w:val="nil"/>
              <w:bottom w:val="nil"/>
              <w:right w:val="nil"/>
            </w:tcBorders>
            <w:vAlign w:val="bottom"/>
            <w:hideMark/>
          </w:tcPr>
          <w:p w14:paraId="759C1A99"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539,4</w:t>
            </w:r>
          </w:p>
        </w:tc>
        <w:tc>
          <w:tcPr>
            <w:tcW w:w="155" w:type="pct"/>
            <w:tcBorders>
              <w:top w:val="nil"/>
              <w:left w:val="nil"/>
              <w:bottom w:val="nil"/>
              <w:right w:val="nil"/>
            </w:tcBorders>
            <w:vAlign w:val="bottom"/>
            <w:hideMark/>
          </w:tcPr>
          <w:p w14:paraId="00B54484"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406,4</w:t>
            </w:r>
          </w:p>
        </w:tc>
        <w:tc>
          <w:tcPr>
            <w:tcW w:w="155" w:type="pct"/>
            <w:tcBorders>
              <w:top w:val="nil"/>
              <w:left w:val="nil"/>
              <w:bottom w:val="nil"/>
              <w:right w:val="nil"/>
            </w:tcBorders>
            <w:vAlign w:val="bottom"/>
            <w:hideMark/>
          </w:tcPr>
          <w:p w14:paraId="451222D7"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1.112,4</w:t>
            </w:r>
          </w:p>
        </w:tc>
        <w:tc>
          <w:tcPr>
            <w:tcW w:w="162" w:type="pct"/>
            <w:tcBorders>
              <w:top w:val="nil"/>
              <w:left w:val="nil"/>
              <w:bottom w:val="nil"/>
              <w:right w:val="nil"/>
            </w:tcBorders>
            <w:vAlign w:val="bottom"/>
            <w:hideMark/>
          </w:tcPr>
          <w:p w14:paraId="63CF765C"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0,0</w:t>
            </w:r>
          </w:p>
        </w:tc>
        <w:tc>
          <w:tcPr>
            <w:tcW w:w="214" w:type="pct"/>
            <w:tcBorders>
              <w:top w:val="nil"/>
              <w:left w:val="nil"/>
              <w:bottom w:val="nil"/>
              <w:right w:val="nil"/>
            </w:tcBorders>
            <w:vAlign w:val="bottom"/>
            <w:hideMark/>
          </w:tcPr>
          <w:p w14:paraId="28FC8E13"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83,2</w:t>
            </w:r>
          </w:p>
        </w:tc>
      </w:tr>
      <w:tr w:rsidR="007E1198" w:rsidRPr="007E1198" w14:paraId="647A434E" w14:textId="77777777" w:rsidTr="007E1198">
        <w:trPr>
          <w:trHeight w:val="300"/>
        </w:trPr>
        <w:tc>
          <w:tcPr>
            <w:tcW w:w="803" w:type="pct"/>
            <w:tcBorders>
              <w:top w:val="single" w:sz="4" w:space="0" w:color="4472C4"/>
              <w:left w:val="nil"/>
              <w:bottom w:val="single" w:sz="4" w:space="0" w:color="4472C4"/>
              <w:right w:val="nil"/>
            </w:tcBorders>
            <w:vAlign w:val="bottom"/>
            <w:hideMark/>
          </w:tcPr>
          <w:p w14:paraId="588A3CC8" w14:textId="77777777" w:rsidR="007E1198" w:rsidRPr="007E1198" w:rsidRDefault="007E1198" w:rsidP="007E1198">
            <w:pPr>
              <w:widowControl/>
              <w:rPr>
                <w:b/>
                <w:bCs/>
                <w:color w:val="000000"/>
                <w:sz w:val="20"/>
                <w:szCs w:val="20"/>
                <w:lang w:val="en-US" w:eastAsia="en-US"/>
              </w:rPr>
            </w:pPr>
            <w:r w:rsidRPr="007E1198">
              <w:rPr>
                <w:b/>
                <w:bCs/>
                <w:color w:val="000000"/>
                <w:sz w:val="20"/>
                <w:szCs w:val="20"/>
                <w:lang w:val="en-US" w:eastAsia="en-US"/>
              </w:rPr>
              <w:t xml:space="preserve">59 - Национални парк - II степен заштите укупно </w:t>
            </w:r>
          </w:p>
        </w:tc>
        <w:tc>
          <w:tcPr>
            <w:tcW w:w="574" w:type="pct"/>
            <w:tcBorders>
              <w:top w:val="single" w:sz="4" w:space="0" w:color="4472C4"/>
              <w:left w:val="nil"/>
              <w:bottom w:val="single" w:sz="4" w:space="0" w:color="4472C4"/>
              <w:right w:val="nil"/>
            </w:tcBorders>
            <w:vAlign w:val="bottom"/>
            <w:hideMark/>
          </w:tcPr>
          <w:p w14:paraId="4A4AAC95" w14:textId="77777777" w:rsidR="007E1198" w:rsidRPr="007E1198" w:rsidRDefault="007E1198" w:rsidP="007E1198">
            <w:pPr>
              <w:widowControl/>
              <w:rPr>
                <w:b/>
                <w:bCs/>
                <w:color w:val="000000"/>
                <w:sz w:val="20"/>
                <w:szCs w:val="20"/>
                <w:lang w:val="en-US" w:eastAsia="en-US"/>
              </w:rPr>
            </w:pPr>
          </w:p>
        </w:tc>
        <w:tc>
          <w:tcPr>
            <w:tcW w:w="1346" w:type="pct"/>
            <w:tcBorders>
              <w:top w:val="single" w:sz="4" w:space="0" w:color="4472C4"/>
              <w:left w:val="nil"/>
              <w:bottom w:val="single" w:sz="4" w:space="0" w:color="4472C4"/>
              <w:right w:val="nil"/>
            </w:tcBorders>
            <w:vAlign w:val="bottom"/>
            <w:hideMark/>
          </w:tcPr>
          <w:p w14:paraId="2DCBA77F" w14:textId="77777777" w:rsidR="007E1198" w:rsidRPr="007E1198" w:rsidRDefault="007E1198" w:rsidP="007E1198">
            <w:pPr>
              <w:widowControl/>
              <w:rPr>
                <w:sz w:val="20"/>
                <w:szCs w:val="20"/>
                <w:lang w:val="en-US" w:eastAsia="en-US"/>
              </w:rPr>
            </w:pPr>
          </w:p>
        </w:tc>
        <w:tc>
          <w:tcPr>
            <w:tcW w:w="254" w:type="pct"/>
            <w:tcBorders>
              <w:top w:val="single" w:sz="4" w:space="0" w:color="4472C4"/>
              <w:left w:val="nil"/>
              <w:bottom w:val="single" w:sz="4" w:space="0" w:color="4472C4"/>
              <w:right w:val="nil"/>
            </w:tcBorders>
            <w:vAlign w:val="bottom"/>
            <w:hideMark/>
          </w:tcPr>
          <w:p w14:paraId="78E58508"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217.432,2</w:t>
            </w:r>
          </w:p>
        </w:tc>
        <w:tc>
          <w:tcPr>
            <w:tcW w:w="257" w:type="pct"/>
            <w:tcBorders>
              <w:top w:val="single" w:sz="4" w:space="0" w:color="4472C4"/>
              <w:left w:val="nil"/>
              <w:bottom w:val="single" w:sz="4" w:space="0" w:color="4472C4"/>
              <w:right w:val="nil"/>
            </w:tcBorders>
            <w:vAlign w:val="bottom"/>
            <w:hideMark/>
          </w:tcPr>
          <w:p w14:paraId="182D7234"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301,3</w:t>
            </w:r>
          </w:p>
        </w:tc>
        <w:tc>
          <w:tcPr>
            <w:tcW w:w="272" w:type="pct"/>
            <w:tcBorders>
              <w:top w:val="single" w:sz="4" w:space="0" w:color="4472C4"/>
              <w:left w:val="nil"/>
              <w:bottom w:val="single" w:sz="4" w:space="0" w:color="4472C4"/>
              <w:right w:val="nil"/>
            </w:tcBorders>
            <w:vAlign w:val="bottom"/>
            <w:hideMark/>
          </w:tcPr>
          <w:p w14:paraId="2282F6C1"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54,0</w:t>
            </w:r>
          </w:p>
        </w:tc>
        <w:tc>
          <w:tcPr>
            <w:tcW w:w="177" w:type="pct"/>
            <w:tcBorders>
              <w:top w:val="single" w:sz="4" w:space="0" w:color="4472C4"/>
              <w:left w:val="nil"/>
              <w:bottom w:val="single" w:sz="4" w:space="0" w:color="4472C4"/>
              <w:right w:val="nil"/>
            </w:tcBorders>
            <w:vAlign w:val="bottom"/>
            <w:hideMark/>
          </w:tcPr>
          <w:p w14:paraId="154116FE"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183,0</w:t>
            </w:r>
          </w:p>
        </w:tc>
        <w:tc>
          <w:tcPr>
            <w:tcW w:w="162" w:type="pct"/>
            <w:tcBorders>
              <w:top w:val="single" w:sz="4" w:space="0" w:color="4472C4"/>
              <w:left w:val="nil"/>
              <w:bottom w:val="single" w:sz="4" w:space="0" w:color="4472C4"/>
              <w:right w:val="nil"/>
            </w:tcBorders>
            <w:vAlign w:val="bottom"/>
            <w:hideMark/>
          </w:tcPr>
          <w:p w14:paraId="7D1BCFAF"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824,7</w:t>
            </w:r>
          </w:p>
        </w:tc>
        <w:tc>
          <w:tcPr>
            <w:tcW w:w="141" w:type="pct"/>
            <w:tcBorders>
              <w:top w:val="single" w:sz="4" w:space="0" w:color="4472C4"/>
              <w:left w:val="nil"/>
              <w:bottom w:val="single" w:sz="4" w:space="0" w:color="4472C4"/>
              <w:right w:val="nil"/>
            </w:tcBorders>
            <w:vAlign w:val="bottom"/>
            <w:hideMark/>
          </w:tcPr>
          <w:p w14:paraId="2EFB5C5E"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3.951,2</w:t>
            </w:r>
          </w:p>
        </w:tc>
        <w:tc>
          <w:tcPr>
            <w:tcW w:w="171" w:type="pct"/>
            <w:tcBorders>
              <w:top w:val="single" w:sz="4" w:space="0" w:color="4472C4"/>
              <w:left w:val="nil"/>
              <w:bottom w:val="single" w:sz="4" w:space="0" w:color="4472C4"/>
              <w:right w:val="nil"/>
            </w:tcBorders>
            <w:vAlign w:val="bottom"/>
            <w:hideMark/>
          </w:tcPr>
          <w:p w14:paraId="7C135C49"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13.692,2</w:t>
            </w:r>
          </w:p>
        </w:tc>
        <w:tc>
          <w:tcPr>
            <w:tcW w:w="155" w:type="pct"/>
            <w:tcBorders>
              <w:top w:val="single" w:sz="4" w:space="0" w:color="4472C4"/>
              <w:left w:val="nil"/>
              <w:bottom w:val="single" w:sz="4" w:space="0" w:color="4472C4"/>
              <w:right w:val="nil"/>
            </w:tcBorders>
            <w:vAlign w:val="bottom"/>
            <w:hideMark/>
          </w:tcPr>
          <w:p w14:paraId="0DC84A11"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9.920,4</w:t>
            </w:r>
          </w:p>
        </w:tc>
        <w:tc>
          <w:tcPr>
            <w:tcW w:w="155" w:type="pct"/>
            <w:tcBorders>
              <w:top w:val="single" w:sz="4" w:space="0" w:color="4472C4"/>
              <w:left w:val="nil"/>
              <w:bottom w:val="single" w:sz="4" w:space="0" w:color="4472C4"/>
              <w:right w:val="nil"/>
            </w:tcBorders>
            <w:vAlign w:val="bottom"/>
            <w:hideMark/>
          </w:tcPr>
          <w:p w14:paraId="57CE373B"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8.491,0</w:t>
            </w:r>
          </w:p>
        </w:tc>
        <w:tc>
          <w:tcPr>
            <w:tcW w:w="155" w:type="pct"/>
            <w:tcBorders>
              <w:top w:val="single" w:sz="4" w:space="0" w:color="4472C4"/>
              <w:left w:val="nil"/>
              <w:bottom w:val="single" w:sz="4" w:space="0" w:color="4472C4"/>
              <w:right w:val="nil"/>
            </w:tcBorders>
            <w:vAlign w:val="bottom"/>
            <w:hideMark/>
          </w:tcPr>
          <w:p w14:paraId="1D29B019"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35.105,5</w:t>
            </w:r>
          </w:p>
        </w:tc>
        <w:tc>
          <w:tcPr>
            <w:tcW w:w="162" w:type="pct"/>
            <w:tcBorders>
              <w:top w:val="single" w:sz="4" w:space="0" w:color="4472C4"/>
              <w:left w:val="nil"/>
              <w:bottom w:val="single" w:sz="4" w:space="0" w:color="4472C4"/>
              <w:right w:val="nil"/>
            </w:tcBorders>
            <w:vAlign w:val="bottom"/>
            <w:hideMark/>
          </w:tcPr>
          <w:p w14:paraId="63556481"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50.036,7</w:t>
            </w:r>
          </w:p>
        </w:tc>
        <w:tc>
          <w:tcPr>
            <w:tcW w:w="214" w:type="pct"/>
            <w:tcBorders>
              <w:top w:val="single" w:sz="4" w:space="0" w:color="4472C4"/>
              <w:left w:val="nil"/>
              <w:bottom w:val="single" w:sz="4" w:space="0" w:color="4472C4"/>
              <w:right w:val="nil"/>
            </w:tcBorders>
            <w:vAlign w:val="bottom"/>
            <w:hideMark/>
          </w:tcPr>
          <w:p w14:paraId="5DFD9642"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94.872,2</w:t>
            </w:r>
          </w:p>
        </w:tc>
      </w:tr>
      <w:tr w:rsidR="007E1198" w:rsidRPr="007E1198" w14:paraId="551CE87C" w14:textId="77777777" w:rsidTr="007E1198">
        <w:trPr>
          <w:trHeight w:val="300"/>
        </w:trPr>
        <w:tc>
          <w:tcPr>
            <w:tcW w:w="803" w:type="pct"/>
            <w:tcBorders>
              <w:top w:val="nil"/>
              <w:left w:val="nil"/>
              <w:bottom w:val="nil"/>
              <w:right w:val="nil"/>
            </w:tcBorders>
            <w:vAlign w:val="bottom"/>
            <w:hideMark/>
          </w:tcPr>
          <w:p w14:paraId="417505AA" w14:textId="77777777" w:rsidR="007E1198" w:rsidRPr="007E1198" w:rsidRDefault="007E1198" w:rsidP="007E1198">
            <w:pPr>
              <w:widowControl/>
              <w:rPr>
                <w:b/>
                <w:bCs/>
                <w:color w:val="000000"/>
                <w:sz w:val="20"/>
                <w:szCs w:val="20"/>
                <w:lang w:val="en-US" w:eastAsia="en-US"/>
              </w:rPr>
            </w:pPr>
            <w:r w:rsidRPr="007E1198">
              <w:rPr>
                <w:b/>
                <w:bCs/>
                <w:color w:val="000000"/>
                <w:sz w:val="20"/>
                <w:szCs w:val="20"/>
                <w:lang w:val="en-US" w:eastAsia="en-US"/>
              </w:rPr>
              <w:t>59 - Национални парк - III степен заштите</w:t>
            </w:r>
          </w:p>
        </w:tc>
        <w:tc>
          <w:tcPr>
            <w:tcW w:w="574" w:type="pct"/>
            <w:tcBorders>
              <w:top w:val="nil"/>
              <w:left w:val="nil"/>
              <w:bottom w:val="nil"/>
              <w:right w:val="nil"/>
            </w:tcBorders>
            <w:vAlign w:val="bottom"/>
            <w:hideMark/>
          </w:tcPr>
          <w:p w14:paraId="41672E0A" w14:textId="77777777" w:rsidR="007E1198" w:rsidRPr="007E1198" w:rsidRDefault="007E1198" w:rsidP="007E1198">
            <w:pPr>
              <w:widowControl/>
              <w:rPr>
                <w:b/>
                <w:bCs/>
                <w:color w:val="000000"/>
                <w:sz w:val="20"/>
                <w:szCs w:val="20"/>
                <w:lang w:val="en-US" w:eastAsia="en-US"/>
              </w:rPr>
            </w:pPr>
            <w:r w:rsidRPr="007E1198">
              <w:rPr>
                <w:b/>
                <w:bCs/>
                <w:color w:val="000000"/>
                <w:sz w:val="20"/>
                <w:szCs w:val="20"/>
                <w:lang w:val="en-US" w:eastAsia="en-US"/>
              </w:rPr>
              <w:t>10 година</w:t>
            </w:r>
          </w:p>
        </w:tc>
        <w:tc>
          <w:tcPr>
            <w:tcW w:w="1346" w:type="pct"/>
            <w:tcBorders>
              <w:top w:val="nil"/>
              <w:left w:val="nil"/>
              <w:bottom w:val="nil"/>
              <w:right w:val="nil"/>
            </w:tcBorders>
            <w:vAlign w:val="bottom"/>
            <w:hideMark/>
          </w:tcPr>
          <w:p w14:paraId="2E5E02F6" w14:textId="77777777" w:rsidR="007E1198" w:rsidRPr="007E1198" w:rsidRDefault="007E1198" w:rsidP="007E1198">
            <w:pPr>
              <w:widowControl/>
              <w:rPr>
                <w:color w:val="000000"/>
                <w:sz w:val="20"/>
                <w:szCs w:val="20"/>
                <w:lang w:val="en-US" w:eastAsia="en-US"/>
              </w:rPr>
            </w:pPr>
            <w:r w:rsidRPr="007E1198">
              <w:rPr>
                <w:color w:val="000000"/>
                <w:sz w:val="20"/>
                <w:szCs w:val="20"/>
                <w:lang w:val="en-US" w:eastAsia="en-US"/>
              </w:rPr>
              <w:t>2621 - Изданачке мешовите шуме храстова - Високе шуме храстова и осталих лишћара</w:t>
            </w:r>
          </w:p>
        </w:tc>
        <w:tc>
          <w:tcPr>
            <w:tcW w:w="254" w:type="pct"/>
            <w:tcBorders>
              <w:top w:val="nil"/>
              <w:left w:val="nil"/>
              <w:bottom w:val="nil"/>
              <w:right w:val="nil"/>
            </w:tcBorders>
            <w:vAlign w:val="bottom"/>
            <w:hideMark/>
          </w:tcPr>
          <w:p w14:paraId="67A45C39"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2.519,3</w:t>
            </w:r>
          </w:p>
        </w:tc>
        <w:tc>
          <w:tcPr>
            <w:tcW w:w="257" w:type="pct"/>
            <w:tcBorders>
              <w:top w:val="nil"/>
              <w:left w:val="nil"/>
              <w:bottom w:val="nil"/>
              <w:right w:val="nil"/>
            </w:tcBorders>
            <w:vAlign w:val="bottom"/>
            <w:hideMark/>
          </w:tcPr>
          <w:p w14:paraId="2772F424"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272" w:type="pct"/>
            <w:tcBorders>
              <w:top w:val="nil"/>
              <w:left w:val="nil"/>
              <w:bottom w:val="nil"/>
              <w:right w:val="nil"/>
            </w:tcBorders>
            <w:vAlign w:val="bottom"/>
            <w:hideMark/>
          </w:tcPr>
          <w:p w14:paraId="000CBF1B"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77" w:type="pct"/>
            <w:tcBorders>
              <w:top w:val="nil"/>
              <w:left w:val="nil"/>
              <w:bottom w:val="nil"/>
              <w:right w:val="nil"/>
            </w:tcBorders>
            <w:vAlign w:val="bottom"/>
            <w:hideMark/>
          </w:tcPr>
          <w:p w14:paraId="040C20DD"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62" w:type="pct"/>
            <w:tcBorders>
              <w:top w:val="nil"/>
              <w:left w:val="nil"/>
              <w:bottom w:val="nil"/>
              <w:right w:val="nil"/>
            </w:tcBorders>
            <w:vAlign w:val="bottom"/>
            <w:hideMark/>
          </w:tcPr>
          <w:p w14:paraId="60557EA6"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41" w:type="pct"/>
            <w:tcBorders>
              <w:top w:val="nil"/>
              <w:left w:val="nil"/>
              <w:bottom w:val="nil"/>
              <w:right w:val="nil"/>
            </w:tcBorders>
            <w:vAlign w:val="bottom"/>
            <w:hideMark/>
          </w:tcPr>
          <w:p w14:paraId="4AE88EEC"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544,9</w:t>
            </w:r>
          </w:p>
        </w:tc>
        <w:tc>
          <w:tcPr>
            <w:tcW w:w="171" w:type="pct"/>
            <w:tcBorders>
              <w:top w:val="nil"/>
              <w:left w:val="nil"/>
              <w:bottom w:val="nil"/>
              <w:right w:val="nil"/>
            </w:tcBorders>
            <w:vAlign w:val="bottom"/>
            <w:hideMark/>
          </w:tcPr>
          <w:p w14:paraId="56BFDB95"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422,4</w:t>
            </w:r>
          </w:p>
        </w:tc>
        <w:tc>
          <w:tcPr>
            <w:tcW w:w="155" w:type="pct"/>
            <w:tcBorders>
              <w:top w:val="nil"/>
              <w:left w:val="nil"/>
              <w:bottom w:val="nil"/>
              <w:right w:val="nil"/>
            </w:tcBorders>
            <w:vAlign w:val="bottom"/>
            <w:hideMark/>
          </w:tcPr>
          <w:p w14:paraId="1957D9E5"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125,8</w:t>
            </w:r>
          </w:p>
        </w:tc>
        <w:tc>
          <w:tcPr>
            <w:tcW w:w="155" w:type="pct"/>
            <w:tcBorders>
              <w:top w:val="nil"/>
              <w:left w:val="nil"/>
              <w:bottom w:val="nil"/>
              <w:right w:val="nil"/>
            </w:tcBorders>
            <w:vAlign w:val="bottom"/>
            <w:hideMark/>
          </w:tcPr>
          <w:p w14:paraId="5A4ED5D8"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55" w:type="pct"/>
            <w:tcBorders>
              <w:top w:val="nil"/>
              <w:left w:val="nil"/>
              <w:bottom w:val="nil"/>
              <w:right w:val="nil"/>
            </w:tcBorders>
            <w:vAlign w:val="bottom"/>
            <w:hideMark/>
          </w:tcPr>
          <w:p w14:paraId="1D6EAD64"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884,0</w:t>
            </w:r>
          </w:p>
        </w:tc>
        <w:tc>
          <w:tcPr>
            <w:tcW w:w="162" w:type="pct"/>
            <w:tcBorders>
              <w:top w:val="nil"/>
              <w:left w:val="nil"/>
              <w:bottom w:val="nil"/>
              <w:right w:val="nil"/>
            </w:tcBorders>
            <w:vAlign w:val="bottom"/>
            <w:hideMark/>
          </w:tcPr>
          <w:p w14:paraId="39FE9AB6"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214" w:type="pct"/>
            <w:tcBorders>
              <w:top w:val="nil"/>
              <w:left w:val="nil"/>
              <w:bottom w:val="nil"/>
              <w:right w:val="nil"/>
            </w:tcBorders>
            <w:vAlign w:val="bottom"/>
            <w:hideMark/>
          </w:tcPr>
          <w:p w14:paraId="77821999"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542,3</w:t>
            </w:r>
          </w:p>
        </w:tc>
      </w:tr>
      <w:tr w:rsidR="007E1198" w:rsidRPr="007E1198" w14:paraId="372C3C23" w14:textId="77777777" w:rsidTr="007E1198">
        <w:trPr>
          <w:trHeight w:val="300"/>
        </w:trPr>
        <w:tc>
          <w:tcPr>
            <w:tcW w:w="803" w:type="pct"/>
            <w:tcBorders>
              <w:top w:val="nil"/>
              <w:left w:val="nil"/>
              <w:bottom w:val="nil"/>
              <w:right w:val="nil"/>
            </w:tcBorders>
            <w:vAlign w:val="bottom"/>
            <w:hideMark/>
          </w:tcPr>
          <w:p w14:paraId="510FB816" w14:textId="77777777" w:rsidR="007E1198" w:rsidRPr="007E1198" w:rsidRDefault="007E1198" w:rsidP="007E1198">
            <w:pPr>
              <w:widowControl/>
              <w:jc w:val="right"/>
              <w:rPr>
                <w:color w:val="000000"/>
                <w:sz w:val="20"/>
                <w:szCs w:val="20"/>
                <w:lang w:val="en-US" w:eastAsia="en-US"/>
              </w:rPr>
            </w:pPr>
          </w:p>
        </w:tc>
        <w:tc>
          <w:tcPr>
            <w:tcW w:w="574" w:type="pct"/>
            <w:tcBorders>
              <w:top w:val="nil"/>
              <w:left w:val="nil"/>
              <w:bottom w:val="nil"/>
              <w:right w:val="nil"/>
            </w:tcBorders>
            <w:vAlign w:val="bottom"/>
            <w:hideMark/>
          </w:tcPr>
          <w:p w14:paraId="6315F211" w14:textId="77777777" w:rsidR="007E1198" w:rsidRPr="007E1198" w:rsidRDefault="007E1198" w:rsidP="007E1198">
            <w:pPr>
              <w:widowControl/>
              <w:rPr>
                <w:sz w:val="20"/>
                <w:szCs w:val="20"/>
                <w:lang w:val="en-US" w:eastAsia="en-US"/>
              </w:rPr>
            </w:pPr>
          </w:p>
        </w:tc>
        <w:tc>
          <w:tcPr>
            <w:tcW w:w="1346" w:type="pct"/>
            <w:tcBorders>
              <w:top w:val="nil"/>
              <w:left w:val="nil"/>
              <w:bottom w:val="nil"/>
              <w:right w:val="nil"/>
            </w:tcBorders>
            <w:vAlign w:val="bottom"/>
            <w:hideMark/>
          </w:tcPr>
          <w:p w14:paraId="5BF45A5B" w14:textId="77777777" w:rsidR="007E1198" w:rsidRPr="007E1198" w:rsidRDefault="007E1198" w:rsidP="007E1198">
            <w:pPr>
              <w:widowControl/>
              <w:rPr>
                <w:color w:val="000000"/>
                <w:sz w:val="20"/>
                <w:szCs w:val="20"/>
                <w:lang w:val="en-US" w:eastAsia="en-US"/>
              </w:rPr>
            </w:pPr>
            <w:r w:rsidRPr="007E1198">
              <w:rPr>
                <w:color w:val="000000"/>
                <w:sz w:val="20"/>
                <w:szCs w:val="20"/>
                <w:lang w:val="en-US" w:eastAsia="en-US"/>
              </w:rPr>
              <w:t>2721 - Изданачке мешовите шуме липа - Високе шуме липе и осталих лишћара</w:t>
            </w:r>
          </w:p>
        </w:tc>
        <w:tc>
          <w:tcPr>
            <w:tcW w:w="254" w:type="pct"/>
            <w:tcBorders>
              <w:top w:val="nil"/>
              <w:left w:val="nil"/>
              <w:bottom w:val="nil"/>
              <w:right w:val="nil"/>
            </w:tcBorders>
            <w:vAlign w:val="bottom"/>
            <w:hideMark/>
          </w:tcPr>
          <w:p w14:paraId="483B2947"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5.174,4</w:t>
            </w:r>
          </w:p>
        </w:tc>
        <w:tc>
          <w:tcPr>
            <w:tcW w:w="257" w:type="pct"/>
            <w:tcBorders>
              <w:top w:val="nil"/>
              <w:left w:val="nil"/>
              <w:bottom w:val="nil"/>
              <w:right w:val="nil"/>
            </w:tcBorders>
            <w:vAlign w:val="bottom"/>
            <w:hideMark/>
          </w:tcPr>
          <w:p w14:paraId="20AB68EE"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272" w:type="pct"/>
            <w:tcBorders>
              <w:top w:val="nil"/>
              <w:left w:val="nil"/>
              <w:bottom w:val="nil"/>
              <w:right w:val="nil"/>
            </w:tcBorders>
            <w:vAlign w:val="bottom"/>
            <w:hideMark/>
          </w:tcPr>
          <w:p w14:paraId="6AE527A8"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77" w:type="pct"/>
            <w:tcBorders>
              <w:top w:val="nil"/>
              <w:left w:val="nil"/>
              <w:bottom w:val="nil"/>
              <w:right w:val="nil"/>
            </w:tcBorders>
            <w:vAlign w:val="bottom"/>
            <w:hideMark/>
          </w:tcPr>
          <w:p w14:paraId="742F56E2"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62" w:type="pct"/>
            <w:tcBorders>
              <w:top w:val="nil"/>
              <w:left w:val="nil"/>
              <w:bottom w:val="nil"/>
              <w:right w:val="nil"/>
            </w:tcBorders>
            <w:vAlign w:val="bottom"/>
            <w:hideMark/>
          </w:tcPr>
          <w:p w14:paraId="572509DF"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41" w:type="pct"/>
            <w:tcBorders>
              <w:top w:val="nil"/>
              <w:left w:val="nil"/>
              <w:bottom w:val="nil"/>
              <w:right w:val="nil"/>
            </w:tcBorders>
            <w:vAlign w:val="bottom"/>
            <w:hideMark/>
          </w:tcPr>
          <w:p w14:paraId="42F88DE6"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456,0</w:t>
            </w:r>
          </w:p>
        </w:tc>
        <w:tc>
          <w:tcPr>
            <w:tcW w:w="171" w:type="pct"/>
            <w:tcBorders>
              <w:top w:val="nil"/>
              <w:left w:val="nil"/>
              <w:bottom w:val="nil"/>
              <w:right w:val="nil"/>
            </w:tcBorders>
            <w:vAlign w:val="bottom"/>
            <w:hideMark/>
          </w:tcPr>
          <w:p w14:paraId="54687AE2"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540,9</w:t>
            </w:r>
          </w:p>
        </w:tc>
        <w:tc>
          <w:tcPr>
            <w:tcW w:w="155" w:type="pct"/>
            <w:tcBorders>
              <w:top w:val="nil"/>
              <w:left w:val="nil"/>
              <w:bottom w:val="nil"/>
              <w:right w:val="nil"/>
            </w:tcBorders>
            <w:vAlign w:val="bottom"/>
            <w:hideMark/>
          </w:tcPr>
          <w:p w14:paraId="473F1122"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509,4</w:t>
            </w:r>
          </w:p>
        </w:tc>
        <w:tc>
          <w:tcPr>
            <w:tcW w:w="155" w:type="pct"/>
            <w:tcBorders>
              <w:top w:val="nil"/>
              <w:left w:val="nil"/>
              <w:bottom w:val="nil"/>
              <w:right w:val="nil"/>
            </w:tcBorders>
            <w:vAlign w:val="bottom"/>
            <w:hideMark/>
          </w:tcPr>
          <w:p w14:paraId="598127CE"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1.281,3</w:t>
            </w:r>
          </w:p>
        </w:tc>
        <w:tc>
          <w:tcPr>
            <w:tcW w:w="155" w:type="pct"/>
            <w:tcBorders>
              <w:top w:val="nil"/>
              <w:left w:val="nil"/>
              <w:bottom w:val="nil"/>
              <w:right w:val="nil"/>
            </w:tcBorders>
            <w:vAlign w:val="bottom"/>
            <w:hideMark/>
          </w:tcPr>
          <w:p w14:paraId="4AE0FD9A"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570,8</w:t>
            </w:r>
          </w:p>
        </w:tc>
        <w:tc>
          <w:tcPr>
            <w:tcW w:w="162" w:type="pct"/>
            <w:tcBorders>
              <w:top w:val="nil"/>
              <w:left w:val="nil"/>
              <w:bottom w:val="nil"/>
              <w:right w:val="nil"/>
            </w:tcBorders>
            <w:vAlign w:val="bottom"/>
            <w:hideMark/>
          </w:tcPr>
          <w:p w14:paraId="346DC8C6"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1.638,9</w:t>
            </w:r>
          </w:p>
        </w:tc>
        <w:tc>
          <w:tcPr>
            <w:tcW w:w="214" w:type="pct"/>
            <w:tcBorders>
              <w:top w:val="nil"/>
              <w:left w:val="nil"/>
              <w:bottom w:val="nil"/>
              <w:right w:val="nil"/>
            </w:tcBorders>
            <w:vAlign w:val="bottom"/>
            <w:hideMark/>
          </w:tcPr>
          <w:p w14:paraId="72BC26DF"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177,0</w:t>
            </w:r>
          </w:p>
        </w:tc>
      </w:tr>
      <w:tr w:rsidR="007E1198" w:rsidRPr="007E1198" w14:paraId="2EC074BF" w14:textId="77777777" w:rsidTr="007E1198">
        <w:trPr>
          <w:trHeight w:val="300"/>
        </w:trPr>
        <w:tc>
          <w:tcPr>
            <w:tcW w:w="803" w:type="pct"/>
            <w:tcBorders>
              <w:top w:val="nil"/>
              <w:left w:val="nil"/>
              <w:bottom w:val="nil"/>
              <w:right w:val="nil"/>
            </w:tcBorders>
            <w:vAlign w:val="bottom"/>
            <w:hideMark/>
          </w:tcPr>
          <w:p w14:paraId="370BDFC2" w14:textId="77777777" w:rsidR="007E1198" w:rsidRPr="007E1198" w:rsidRDefault="007E1198" w:rsidP="007E1198">
            <w:pPr>
              <w:widowControl/>
              <w:jc w:val="right"/>
              <w:rPr>
                <w:color w:val="000000"/>
                <w:sz w:val="20"/>
                <w:szCs w:val="20"/>
                <w:lang w:val="en-US" w:eastAsia="en-US"/>
              </w:rPr>
            </w:pPr>
          </w:p>
        </w:tc>
        <w:tc>
          <w:tcPr>
            <w:tcW w:w="574" w:type="pct"/>
            <w:tcBorders>
              <w:top w:val="nil"/>
              <w:left w:val="nil"/>
              <w:bottom w:val="nil"/>
              <w:right w:val="nil"/>
            </w:tcBorders>
            <w:vAlign w:val="bottom"/>
            <w:hideMark/>
          </w:tcPr>
          <w:p w14:paraId="5D93F588" w14:textId="77777777" w:rsidR="007E1198" w:rsidRPr="007E1198" w:rsidRDefault="007E1198" w:rsidP="007E1198">
            <w:pPr>
              <w:widowControl/>
              <w:rPr>
                <w:sz w:val="20"/>
                <w:szCs w:val="20"/>
                <w:lang w:val="en-US" w:eastAsia="en-US"/>
              </w:rPr>
            </w:pPr>
          </w:p>
        </w:tc>
        <w:tc>
          <w:tcPr>
            <w:tcW w:w="1346" w:type="pct"/>
            <w:tcBorders>
              <w:top w:val="nil"/>
              <w:left w:val="nil"/>
              <w:bottom w:val="nil"/>
              <w:right w:val="nil"/>
            </w:tcBorders>
            <w:vAlign w:val="bottom"/>
            <w:hideMark/>
          </w:tcPr>
          <w:p w14:paraId="103F5D5E" w14:textId="77777777" w:rsidR="007E1198" w:rsidRPr="007E1198" w:rsidRDefault="007E1198" w:rsidP="007E1198">
            <w:pPr>
              <w:widowControl/>
              <w:rPr>
                <w:color w:val="000000"/>
                <w:sz w:val="20"/>
                <w:szCs w:val="20"/>
                <w:lang w:val="en-US" w:eastAsia="en-US"/>
              </w:rPr>
            </w:pPr>
            <w:r w:rsidRPr="007E1198">
              <w:rPr>
                <w:color w:val="000000"/>
                <w:sz w:val="20"/>
                <w:szCs w:val="20"/>
                <w:lang w:val="en-US" w:eastAsia="en-US"/>
              </w:rPr>
              <w:t>2821 - Изданачке мешовите шуме ОТЛ - Високе мешовите шуме ОТЛ</w:t>
            </w:r>
          </w:p>
        </w:tc>
        <w:tc>
          <w:tcPr>
            <w:tcW w:w="254" w:type="pct"/>
            <w:tcBorders>
              <w:top w:val="nil"/>
              <w:left w:val="nil"/>
              <w:bottom w:val="nil"/>
              <w:right w:val="nil"/>
            </w:tcBorders>
            <w:vAlign w:val="bottom"/>
            <w:hideMark/>
          </w:tcPr>
          <w:p w14:paraId="69ED9565"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110,5</w:t>
            </w:r>
          </w:p>
        </w:tc>
        <w:tc>
          <w:tcPr>
            <w:tcW w:w="257" w:type="pct"/>
            <w:tcBorders>
              <w:top w:val="nil"/>
              <w:left w:val="nil"/>
              <w:bottom w:val="nil"/>
              <w:right w:val="nil"/>
            </w:tcBorders>
            <w:vAlign w:val="bottom"/>
            <w:hideMark/>
          </w:tcPr>
          <w:p w14:paraId="5A893103"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272" w:type="pct"/>
            <w:tcBorders>
              <w:top w:val="nil"/>
              <w:left w:val="nil"/>
              <w:bottom w:val="nil"/>
              <w:right w:val="nil"/>
            </w:tcBorders>
            <w:vAlign w:val="bottom"/>
            <w:hideMark/>
          </w:tcPr>
          <w:p w14:paraId="5C2A1A74"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77" w:type="pct"/>
            <w:tcBorders>
              <w:top w:val="nil"/>
              <w:left w:val="nil"/>
              <w:bottom w:val="nil"/>
              <w:right w:val="nil"/>
            </w:tcBorders>
            <w:vAlign w:val="bottom"/>
            <w:hideMark/>
          </w:tcPr>
          <w:p w14:paraId="5645B03A"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62" w:type="pct"/>
            <w:tcBorders>
              <w:top w:val="nil"/>
              <w:left w:val="nil"/>
              <w:bottom w:val="nil"/>
              <w:right w:val="nil"/>
            </w:tcBorders>
            <w:vAlign w:val="bottom"/>
            <w:hideMark/>
          </w:tcPr>
          <w:p w14:paraId="4A8683FA"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59,7</w:t>
            </w:r>
          </w:p>
        </w:tc>
        <w:tc>
          <w:tcPr>
            <w:tcW w:w="141" w:type="pct"/>
            <w:tcBorders>
              <w:top w:val="nil"/>
              <w:left w:val="nil"/>
              <w:bottom w:val="nil"/>
              <w:right w:val="nil"/>
            </w:tcBorders>
            <w:vAlign w:val="bottom"/>
            <w:hideMark/>
          </w:tcPr>
          <w:p w14:paraId="2581DEAB"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42,8</w:t>
            </w:r>
          </w:p>
        </w:tc>
        <w:tc>
          <w:tcPr>
            <w:tcW w:w="171" w:type="pct"/>
            <w:tcBorders>
              <w:top w:val="nil"/>
              <w:left w:val="nil"/>
              <w:bottom w:val="nil"/>
              <w:right w:val="nil"/>
            </w:tcBorders>
            <w:vAlign w:val="bottom"/>
            <w:hideMark/>
          </w:tcPr>
          <w:p w14:paraId="02481F97"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8,0</w:t>
            </w:r>
          </w:p>
        </w:tc>
        <w:tc>
          <w:tcPr>
            <w:tcW w:w="155" w:type="pct"/>
            <w:tcBorders>
              <w:top w:val="nil"/>
              <w:left w:val="nil"/>
              <w:bottom w:val="nil"/>
              <w:right w:val="nil"/>
            </w:tcBorders>
            <w:vAlign w:val="bottom"/>
            <w:hideMark/>
          </w:tcPr>
          <w:p w14:paraId="23F092B0"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55" w:type="pct"/>
            <w:tcBorders>
              <w:top w:val="nil"/>
              <w:left w:val="nil"/>
              <w:bottom w:val="nil"/>
              <w:right w:val="nil"/>
            </w:tcBorders>
            <w:vAlign w:val="bottom"/>
            <w:hideMark/>
          </w:tcPr>
          <w:p w14:paraId="5F383192"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55" w:type="pct"/>
            <w:tcBorders>
              <w:top w:val="nil"/>
              <w:left w:val="nil"/>
              <w:bottom w:val="nil"/>
              <w:right w:val="nil"/>
            </w:tcBorders>
            <w:vAlign w:val="bottom"/>
            <w:hideMark/>
          </w:tcPr>
          <w:p w14:paraId="09D29166"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62" w:type="pct"/>
            <w:tcBorders>
              <w:top w:val="nil"/>
              <w:left w:val="nil"/>
              <w:bottom w:val="nil"/>
              <w:right w:val="nil"/>
            </w:tcBorders>
            <w:vAlign w:val="bottom"/>
            <w:hideMark/>
          </w:tcPr>
          <w:p w14:paraId="6E20A3FC"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214" w:type="pct"/>
            <w:tcBorders>
              <w:top w:val="nil"/>
              <w:left w:val="nil"/>
              <w:bottom w:val="nil"/>
              <w:right w:val="nil"/>
            </w:tcBorders>
            <w:vAlign w:val="bottom"/>
            <w:hideMark/>
          </w:tcPr>
          <w:p w14:paraId="753FE1A5"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r>
      <w:tr w:rsidR="007E1198" w:rsidRPr="007E1198" w14:paraId="2DC0515D" w14:textId="77777777" w:rsidTr="007E1198">
        <w:trPr>
          <w:trHeight w:val="300"/>
        </w:trPr>
        <w:tc>
          <w:tcPr>
            <w:tcW w:w="803" w:type="pct"/>
            <w:tcBorders>
              <w:top w:val="nil"/>
              <w:left w:val="nil"/>
              <w:bottom w:val="nil"/>
              <w:right w:val="nil"/>
            </w:tcBorders>
            <w:vAlign w:val="bottom"/>
            <w:hideMark/>
          </w:tcPr>
          <w:p w14:paraId="284B9C54" w14:textId="77777777" w:rsidR="007E1198" w:rsidRPr="007E1198" w:rsidRDefault="007E1198" w:rsidP="007E1198">
            <w:pPr>
              <w:widowControl/>
              <w:jc w:val="right"/>
              <w:rPr>
                <w:color w:val="000000"/>
                <w:sz w:val="20"/>
                <w:szCs w:val="20"/>
                <w:lang w:val="en-US" w:eastAsia="en-US"/>
              </w:rPr>
            </w:pPr>
          </w:p>
        </w:tc>
        <w:tc>
          <w:tcPr>
            <w:tcW w:w="574" w:type="pct"/>
            <w:tcBorders>
              <w:top w:val="nil"/>
              <w:left w:val="nil"/>
              <w:bottom w:val="nil"/>
              <w:right w:val="nil"/>
            </w:tcBorders>
            <w:vAlign w:val="bottom"/>
            <w:hideMark/>
          </w:tcPr>
          <w:p w14:paraId="77B90D4A" w14:textId="77777777" w:rsidR="007E1198" w:rsidRPr="007E1198" w:rsidRDefault="007E1198" w:rsidP="007E1198">
            <w:pPr>
              <w:widowControl/>
              <w:rPr>
                <w:sz w:val="20"/>
                <w:szCs w:val="20"/>
                <w:lang w:val="en-US" w:eastAsia="en-US"/>
              </w:rPr>
            </w:pPr>
          </w:p>
        </w:tc>
        <w:tc>
          <w:tcPr>
            <w:tcW w:w="1346" w:type="pct"/>
            <w:tcBorders>
              <w:top w:val="nil"/>
              <w:left w:val="nil"/>
              <w:bottom w:val="nil"/>
              <w:right w:val="nil"/>
            </w:tcBorders>
            <w:vAlign w:val="bottom"/>
            <w:hideMark/>
          </w:tcPr>
          <w:p w14:paraId="113FDABA" w14:textId="77777777" w:rsidR="007E1198" w:rsidRPr="007E1198" w:rsidRDefault="007E1198" w:rsidP="007E1198">
            <w:pPr>
              <w:widowControl/>
              <w:rPr>
                <w:color w:val="000000"/>
                <w:sz w:val="20"/>
                <w:szCs w:val="20"/>
                <w:lang w:val="en-US" w:eastAsia="en-US"/>
              </w:rPr>
            </w:pPr>
            <w:r w:rsidRPr="007E1198">
              <w:rPr>
                <w:color w:val="000000"/>
                <w:sz w:val="20"/>
                <w:szCs w:val="20"/>
                <w:lang w:val="en-US" w:eastAsia="en-US"/>
              </w:rPr>
              <w:t>31210 - Високе мешовите шуме борова</w:t>
            </w:r>
          </w:p>
        </w:tc>
        <w:tc>
          <w:tcPr>
            <w:tcW w:w="254" w:type="pct"/>
            <w:tcBorders>
              <w:top w:val="nil"/>
              <w:left w:val="nil"/>
              <w:bottom w:val="nil"/>
              <w:right w:val="nil"/>
            </w:tcBorders>
            <w:vAlign w:val="bottom"/>
            <w:hideMark/>
          </w:tcPr>
          <w:p w14:paraId="59B6DB60"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4.832,7</w:t>
            </w:r>
          </w:p>
        </w:tc>
        <w:tc>
          <w:tcPr>
            <w:tcW w:w="257" w:type="pct"/>
            <w:tcBorders>
              <w:top w:val="nil"/>
              <w:left w:val="nil"/>
              <w:bottom w:val="nil"/>
              <w:right w:val="nil"/>
            </w:tcBorders>
            <w:vAlign w:val="bottom"/>
            <w:hideMark/>
          </w:tcPr>
          <w:p w14:paraId="570AC87E"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272" w:type="pct"/>
            <w:tcBorders>
              <w:top w:val="nil"/>
              <w:left w:val="nil"/>
              <w:bottom w:val="nil"/>
              <w:right w:val="nil"/>
            </w:tcBorders>
            <w:vAlign w:val="bottom"/>
            <w:hideMark/>
          </w:tcPr>
          <w:p w14:paraId="53BA62B6"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77" w:type="pct"/>
            <w:tcBorders>
              <w:top w:val="nil"/>
              <w:left w:val="nil"/>
              <w:bottom w:val="nil"/>
              <w:right w:val="nil"/>
            </w:tcBorders>
            <w:vAlign w:val="bottom"/>
            <w:hideMark/>
          </w:tcPr>
          <w:p w14:paraId="3069D143"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62" w:type="pct"/>
            <w:tcBorders>
              <w:top w:val="nil"/>
              <w:left w:val="nil"/>
              <w:bottom w:val="nil"/>
              <w:right w:val="nil"/>
            </w:tcBorders>
            <w:vAlign w:val="bottom"/>
            <w:hideMark/>
          </w:tcPr>
          <w:p w14:paraId="668DB574"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41" w:type="pct"/>
            <w:tcBorders>
              <w:top w:val="nil"/>
              <w:left w:val="nil"/>
              <w:bottom w:val="nil"/>
              <w:right w:val="nil"/>
            </w:tcBorders>
            <w:vAlign w:val="bottom"/>
            <w:hideMark/>
          </w:tcPr>
          <w:p w14:paraId="6577133B"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71" w:type="pct"/>
            <w:tcBorders>
              <w:top w:val="nil"/>
              <w:left w:val="nil"/>
              <w:bottom w:val="nil"/>
              <w:right w:val="nil"/>
            </w:tcBorders>
            <w:vAlign w:val="bottom"/>
            <w:hideMark/>
          </w:tcPr>
          <w:p w14:paraId="2429B473"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1.204,8</w:t>
            </w:r>
          </w:p>
        </w:tc>
        <w:tc>
          <w:tcPr>
            <w:tcW w:w="155" w:type="pct"/>
            <w:tcBorders>
              <w:top w:val="nil"/>
              <w:left w:val="nil"/>
              <w:bottom w:val="nil"/>
              <w:right w:val="nil"/>
            </w:tcBorders>
            <w:vAlign w:val="bottom"/>
            <w:hideMark/>
          </w:tcPr>
          <w:p w14:paraId="6EFC5679"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53,0</w:t>
            </w:r>
          </w:p>
        </w:tc>
        <w:tc>
          <w:tcPr>
            <w:tcW w:w="155" w:type="pct"/>
            <w:tcBorders>
              <w:top w:val="nil"/>
              <w:left w:val="nil"/>
              <w:bottom w:val="nil"/>
              <w:right w:val="nil"/>
            </w:tcBorders>
            <w:vAlign w:val="bottom"/>
            <w:hideMark/>
          </w:tcPr>
          <w:p w14:paraId="618E50B9"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921,4</w:t>
            </w:r>
          </w:p>
        </w:tc>
        <w:tc>
          <w:tcPr>
            <w:tcW w:w="155" w:type="pct"/>
            <w:tcBorders>
              <w:top w:val="nil"/>
              <w:left w:val="nil"/>
              <w:bottom w:val="nil"/>
              <w:right w:val="nil"/>
            </w:tcBorders>
            <w:vAlign w:val="bottom"/>
            <w:hideMark/>
          </w:tcPr>
          <w:p w14:paraId="2BBBB149"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2.653,5</w:t>
            </w:r>
          </w:p>
        </w:tc>
        <w:tc>
          <w:tcPr>
            <w:tcW w:w="162" w:type="pct"/>
            <w:tcBorders>
              <w:top w:val="nil"/>
              <w:left w:val="nil"/>
              <w:bottom w:val="nil"/>
              <w:right w:val="nil"/>
            </w:tcBorders>
            <w:vAlign w:val="bottom"/>
            <w:hideMark/>
          </w:tcPr>
          <w:p w14:paraId="5A8CFC75"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214" w:type="pct"/>
            <w:tcBorders>
              <w:top w:val="nil"/>
              <w:left w:val="nil"/>
              <w:bottom w:val="nil"/>
              <w:right w:val="nil"/>
            </w:tcBorders>
            <w:vAlign w:val="bottom"/>
            <w:hideMark/>
          </w:tcPr>
          <w:p w14:paraId="6DBE0485"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r>
      <w:tr w:rsidR="007E1198" w:rsidRPr="007E1198" w14:paraId="429A4198" w14:textId="77777777" w:rsidTr="007E1198">
        <w:trPr>
          <w:trHeight w:val="300"/>
        </w:trPr>
        <w:tc>
          <w:tcPr>
            <w:tcW w:w="803" w:type="pct"/>
            <w:tcBorders>
              <w:top w:val="nil"/>
              <w:left w:val="nil"/>
              <w:bottom w:val="nil"/>
              <w:right w:val="nil"/>
            </w:tcBorders>
            <w:vAlign w:val="bottom"/>
            <w:hideMark/>
          </w:tcPr>
          <w:p w14:paraId="45FE17C1" w14:textId="77777777" w:rsidR="007E1198" w:rsidRPr="007E1198" w:rsidRDefault="007E1198" w:rsidP="007E1198">
            <w:pPr>
              <w:widowControl/>
              <w:jc w:val="right"/>
              <w:rPr>
                <w:color w:val="000000"/>
                <w:sz w:val="20"/>
                <w:szCs w:val="20"/>
                <w:lang w:val="en-US" w:eastAsia="en-US"/>
              </w:rPr>
            </w:pPr>
          </w:p>
        </w:tc>
        <w:tc>
          <w:tcPr>
            <w:tcW w:w="574" w:type="pct"/>
            <w:tcBorders>
              <w:top w:val="nil"/>
              <w:left w:val="nil"/>
              <w:bottom w:val="nil"/>
              <w:right w:val="nil"/>
            </w:tcBorders>
            <w:vAlign w:val="bottom"/>
            <w:hideMark/>
          </w:tcPr>
          <w:p w14:paraId="3FE21F14" w14:textId="77777777" w:rsidR="007E1198" w:rsidRPr="007E1198" w:rsidRDefault="007E1198" w:rsidP="007E1198">
            <w:pPr>
              <w:widowControl/>
              <w:rPr>
                <w:b/>
                <w:bCs/>
                <w:color w:val="000000"/>
                <w:sz w:val="20"/>
                <w:szCs w:val="20"/>
                <w:lang w:val="en-US" w:eastAsia="en-US"/>
              </w:rPr>
            </w:pPr>
            <w:r w:rsidRPr="007E1198">
              <w:rPr>
                <w:b/>
                <w:bCs/>
                <w:color w:val="000000"/>
                <w:sz w:val="20"/>
                <w:szCs w:val="20"/>
                <w:lang w:val="en-US" w:eastAsia="en-US"/>
              </w:rPr>
              <w:t xml:space="preserve">10 година укупно </w:t>
            </w:r>
          </w:p>
        </w:tc>
        <w:tc>
          <w:tcPr>
            <w:tcW w:w="1346" w:type="pct"/>
            <w:tcBorders>
              <w:top w:val="nil"/>
              <w:left w:val="nil"/>
              <w:bottom w:val="nil"/>
              <w:right w:val="nil"/>
            </w:tcBorders>
            <w:vAlign w:val="bottom"/>
            <w:hideMark/>
          </w:tcPr>
          <w:p w14:paraId="60CF258B" w14:textId="77777777" w:rsidR="007E1198" w:rsidRPr="007E1198" w:rsidRDefault="007E1198" w:rsidP="007E1198">
            <w:pPr>
              <w:widowControl/>
              <w:rPr>
                <w:b/>
                <w:bCs/>
                <w:color w:val="000000"/>
                <w:sz w:val="20"/>
                <w:szCs w:val="20"/>
                <w:lang w:val="en-US" w:eastAsia="en-US"/>
              </w:rPr>
            </w:pPr>
          </w:p>
        </w:tc>
        <w:tc>
          <w:tcPr>
            <w:tcW w:w="254" w:type="pct"/>
            <w:tcBorders>
              <w:top w:val="nil"/>
              <w:left w:val="nil"/>
              <w:bottom w:val="nil"/>
              <w:right w:val="nil"/>
            </w:tcBorders>
            <w:vAlign w:val="bottom"/>
            <w:hideMark/>
          </w:tcPr>
          <w:p w14:paraId="05E03930"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12.636,9</w:t>
            </w:r>
          </w:p>
        </w:tc>
        <w:tc>
          <w:tcPr>
            <w:tcW w:w="257" w:type="pct"/>
            <w:tcBorders>
              <w:top w:val="nil"/>
              <w:left w:val="nil"/>
              <w:bottom w:val="nil"/>
              <w:right w:val="nil"/>
            </w:tcBorders>
            <w:vAlign w:val="bottom"/>
            <w:hideMark/>
          </w:tcPr>
          <w:p w14:paraId="05FEAB4D"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0,0</w:t>
            </w:r>
          </w:p>
        </w:tc>
        <w:tc>
          <w:tcPr>
            <w:tcW w:w="272" w:type="pct"/>
            <w:tcBorders>
              <w:top w:val="nil"/>
              <w:left w:val="nil"/>
              <w:bottom w:val="nil"/>
              <w:right w:val="nil"/>
            </w:tcBorders>
            <w:vAlign w:val="bottom"/>
            <w:hideMark/>
          </w:tcPr>
          <w:p w14:paraId="15FE59AE"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0,0</w:t>
            </w:r>
          </w:p>
        </w:tc>
        <w:tc>
          <w:tcPr>
            <w:tcW w:w="177" w:type="pct"/>
            <w:tcBorders>
              <w:top w:val="nil"/>
              <w:left w:val="nil"/>
              <w:bottom w:val="nil"/>
              <w:right w:val="nil"/>
            </w:tcBorders>
            <w:vAlign w:val="bottom"/>
            <w:hideMark/>
          </w:tcPr>
          <w:p w14:paraId="59C31E3C"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0,0</w:t>
            </w:r>
          </w:p>
        </w:tc>
        <w:tc>
          <w:tcPr>
            <w:tcW w:w="162" w:type="pct"/>
            <w:tcBorders>
              <w:top w:val="nil"/>
              <w:left w:val="nil"/>
              <w:bottom w:val="nil"/>
              <w:right w:val="nil"/>
            </w:tcBorders>
            <w:vAlign w:val="bottom"/>
            <w:hideMark/>
          </w:tcPr>
          <w:p w14:paraId="2D6BBC37"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59,7</w:t>
            </w:r>
          </w:p>
        </w:tc>
        <w:tc>
          <w:tcPr>
            <w:tcW w:w="141" w:type="pct"/>
            <w:tcBorders>
              <w:top w:val="nil"/>
              <w:left w:val="nil"/>
              <w:bottom w:val="nil"/>
              <w:right w:val="nil"/>
            </w:tcBorders>
            <w:vAlign w:val="bottom"/>
            <w:hideMark/>
          </w:tcPr>
          <w:p w14:paraId="19204A59"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1.043,7</w:t>
            </w:r>
          </w:p>
        </w:tc>
        <w:tc>
          <w:tcPr>
            <w:tcW w:w="171" w:type="pct"/>
            <w:tcBorders>
              <w:top w:val="nil"/>
              <w:left w:val="nil"/>
              <w:bottom w:val="nil"/>
              <w:right w:val="nil"/>
            </w:tcBorders>
            <w:vAlign w:val="bottom"/>
            <w:hideMark/>
          </w:tcPr>
          <w:p w14:paraId="06D0ECEF"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2.176,1</w:t>
            </w:r>
          </w:p>
        </w:tc>
        <w:tc>
          <w:tcPr>
            <w:tcW w:w="155" w:type="pct"/>
            <w:tcBorders>
              <w:top w:val="nil"/>
              <w:left w:val="nil"/>
              <w:bottom w:val="nil"/>
              <w:right w:val="nil"/>
            </w:tcBorders>
            <w:vAlign w:val="bottom"/>
            <w:hideMark/>
          </w:tcPr>
          <w:p w14:paraId="181E53EF"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688,2</w:t>
            </w:r>
          </w:p>
        </w:tc>
        <w:tc>
          <w:tcPr>
            <w:tcW w:w="155" w:type="pct"/>
            <w:tcBorders>
              <w:top w:val="nil"/>
              <w:left w:val="nil"/>
              <w:bottom w:val="nil"/>
              <w:right w:val="nil"/>
            </w:tcBorders>
            <w:vAlign w:val="bottom"/>
            <w:hideMark/>
          </w:tcPr>
          <w:p w14:paraId="5E86B9C2"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2.202,7</w:t>
            </w:r>
          </w:p>
        </w:tc>
        <w:tc>
          <w:tcPr>
            <w:tcW w:w="155" w:type="pct"/>
            <w:tcBorders>
              <w:top w:val="nil"/>
              <w:left w:val="nil"/>
              <w:bottom w:val="nil"/>
              <w:right w:val="nil"/>
            </w:tcBorders>
            <w:vAlign w:val="bottom"/>
            <w:hideMark/>
          </w:tcPr>
          <w:p w14:paraId="719141AF"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4.108,3</w:t>
            </w:r>
          </w:p>
        </w:tc>
        <w:tc>
          <w:tcPr>
            <w:tcW w:w="162" w:type="pct"/>
            <w:tcBorders>
              <w:top w:val="nil"/>
              <w:left w:val="nil"/>
              <w:bottom w:val="nil"/>
              <w:right w:val="nil"/>
            </w:tcBorders>
            <w:vAlign w:val="bottom"/>
            <w:hideMark/>
          </w:tcPr>
          <w:p w14:paraId="6C91BA3A"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1.638,9</w:t>
            </w:r>
          </w:p>
        </w:tc>
        <w:tc>
          <w:tcPr>
            <w:tcW w:w="214" w:type="pct"/>
            <w:tcBorders>
              <w:top w:val="nil"/>
              <w:left w:val="nil"/>
              <w:bottom w:val="nil"/>
              <w:right w:val="nil"/>
            </w:tcBorders>
            <w:vAlign w:val="bottom"/>
            <w:hideMark/>
          </w:tcPr>
          <w:p w14:paraId="2DA23364"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719,3</w:t>
            </w:r>
          </w:p>
        </w:tc>
      </w:tr>
      <w:tr w:rsidR="007E1198" w:rsidRPr="007E1198" w14:paraId="7BA91A6F" w14:textId="77777777" w:rsidTr="007E1198">
        <w:trPr>
          <w:trHeight w:val="300"/>
        </w:trPr>
        <w:tc>
          <w:tcPr>
            <w:tcW w:w="803" w:type="pct"/>
            <w:tcBorders>
              <w:top w:val="nil"/>
              <w:left w:val="nil"/>
              <w:bottom w:val="nil"/>
              <w:right w:val="nil"/>
            </w:tcBorders>
            <w:vAlign w:val="bottom"/>
            <w:hideMark/>
          </w:tcPr>
          <w:p w14:paraId="32D33BE3" w14:textId="77777777" w:rsidR="007E1198" w:rsidRPr="007E1198" w:rsidRDefault="007E1198" w:rsidP="007E1198">
            <w:pPr>
              <w:widowControl/>
              <w:jc w:val="right"/>
              <w:rPr>
                <w:b/>
                <w:bCs/>
                <w:color w:val="000000"/>
                <w:sz w:val="20"/>
                <w:szCs w:val="20"/>
                <w:lang w:val="en-US" w:eastAsia="en-US"/>
              </w:rPr>
            </w:pPr>
          </w:p>
        </w:tc>
        <w:tc>
          <w:tcPr>
            <w:tcW w:w="574" w:type="pct"/>
            <w:tcBorders>
              <w:top w:val="nil"/>
              <w:left w:val="nil"/>
              <w:bottom w:val="nil"/>
              <w:right w:val="nil"/>
            </w:tcBorders>
            <w:vAlign w:val="bottom"/>
            <w:hideMark/>
          </w:tcPr>
          <w:p w14:paraId="6CAD3ADE" w14:textId="77777777" w:rsidR="007E1198" w:rsidRPr="007E1198" w:rsidRDefault="007E1198" w:rsidP="007E1198">
            <w:pPr>
              <w:widowControl/>
              <w:rPr>
                <w:b/>
                <w:bCs/>
                <w:color w:val="000000"/>
                <w:sz w:val="20"/>
                <w:szCs w:val="20"/>
                <w:lang w:val="en-US" w:eastAsia="en-US"/>
              </w:rPr>
            </w:pPr>
            <w:r w:rsidRPr="007E1198">
              <w:rPr>
                <w:b/>
                <w:bCs/>
                <w:color w:val="000000"/>
                <w:sz w:val="20"/>
                <w:szCs w:val="20"/>
                <w:lang w:val="en-US" w:eastAsia="en-US"/>
              </w:rPr>
              <w:t xml:space="preserve">5 година </w:t>
            </w:r>
          </w:p>
        </w:tc>
        <w:tc>
          <w:tcPr>
            <w:tcW w:w="1346" w:type="pct"/>
            <w:tcBorders>
              <w:top w:val="nil"/>
              <w:left w:val="nil"/>
              <w:bottom w:val="nil"/>
              <w:right w:val="nil"/>
            </w:tcBorders>
            <w:vAlign w:val="bottom"/>
            <w:hideMark/>
          </w:tcPr>
          <w:p w14:paraId="4CB85AD2" w14:textId="77777777" w:rsidR="007E1198" w:rsidRPr="007E1198" w:rsidRDefault="007E1198" w:rsidP="007E1198">
            <w:pPr>
              <w:widowControl/>
              <w:rPr>
                <w:color w:val="000000"/>
                <w:sz w:val="20"/>
                <w:szCs w:val="20"/>
                <w:lang w:val="en-US" w:eastAsia="en-US"/>
              </w:rPr>
            </w:pPr>
            <w:r w:rsidRPr="007E1198">
              <w:rPr>
                <w:color w:val="000000"/>
                <w:sz w:val="20"/>
                <w:szCs w:val="20"/>
                <w:lang w:val="en-US" w:eastAsia="en-US"/>
              </w:rPr>
              <w:t>2920 - Изданачке мешовите шуме багрема</w:t>
            </w:r>
          </w:p>
        </w:tc>
        <w:tc>
          <w:tcPr>
            <w:tcW w:w="254" w:type="pct"/>
            <w:tcBorders>
              <w:top w:val="nil"/>
              <w:left w:val="nil"/>
              <w:bottom w:val="nil"/>
              <w:right w:val="nil"/>
            </w:tcBorders>
            <w:vAlign w:val="bottom"/>
            <w:hideMark/>
          </w:tcPr>
          <w:p w14:paraId="57811403"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4.323,9</w:t>
            </w:r>
          </w:p>
        </w:tc>
        <w:tc>
          <w:tcPr>
            <w:tcW w:w="257" w:type="pct"/>
            <w:tcBorders>
              <w:top w:val="nil"/>
              <w:left w:val="nil"/>
              <w:bottom w:val="nil"/>
              <w:right w:val="nil"/>
            </w:tcBorders>
            <w:vAlign w:val="bottom"/>
            <w:hideMark/>
          </w:tcPr>
          <w:p w14:paraId="0DE99C3F"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272" w:type="pct"/>
            <w:tcBorders>
              <w:top w:val="nil"/>
              <w:left w:val="nil"/>
              <w:bottom w:val="nil"/>
              <w:right w:val="nil"/>
            </w:tcBorders>
            <w:vAlign w:val="bottom"/>
            <w:hideMark/>
          </w:tcPr>
          <w:p w14:paraId="561BD89B"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77" w:type="pct"/>
            <w:tcBorders>
              <w:top w:val="nil"/>
              <w:left w:val="nil"/>
              <w:bottom w:val="nil"/>
              <w:right w:val="nil"/>
            </w:tcBorders>
            <w:vAlign w:val="bottom"/>
            <w:hideMark/>
          </w:tcPr>
          <w:p w14:paraId="0551833C"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62" w:type="pct"/>
            <w:tcBorders>
              <w:top w:val="nil"/>
              <w:left w:val="nil"/>
              <w:bottom w:val="nil"/>
              <w:right w:val="nil"/>
            </w:tcBorders>
            <w:vAlign w:val="bottom"/>
            <w:hideMark/>
          </w:tcPr>
          <w:p w14:paraId="23244EDE"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26,6</w:t>
            </w:r>
          </w:p>
        </w:tc>
        <w:tc>
          <w:tcPr>
            <w:tcW w:w="141" w:type="pct"/>
            <w:tcBorders>
              <w:top w:val="nil"/>
              <w:left w:val="nil"/>
              <w:bottom w:val="nil"/>
              <w:right w:val="nil"/>
            </w:tcBorders>
            <w:vAlign w:val="bottom"/>
            <w:hideMark/>
          </w:tcPr>
          <w:p w14:paraId="42F26BB9"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71" w:type="pct"/>
            <w:tcBorders>
              <w:top w:val="nil"/>
              <w:left w:val="nil"/>
              <w:bottom w:val="nil"/>
              <w:right w:val="nil"/>
            </w:tcBorders>
            <w:vAlign w:val="bottom"/>
            <w:hideMark/>
          </w:tcPr>
          <w:p w14:paraId="691B6036"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155" w:type="pct"/>
            <w:tcBorders>
              <w:top w:val="nil"/>
              <w:left w:val="nil"/>
              <w:bottom w:val="nil"/>
              <w:right w:val="nil"/>
            </w:tcBorders>
            <w:vAlign w:val="bottom"/>
            <w:hideMark/>
          </w:tcPr>
          <w:p w14:paraId="5A46E6CF"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30,8</w:t>
            </w:r>
          </w:p>
        </w:tc>
        <w:tc>
          <w:tcPr>
            <w:tcW w:w="155" w:type="pct"/>
            <w:tcBorders>
              <w:top w:val="nil"/>
              <w:left w:val="nil"/>
              <w:bottom w:val="nil"/>
              <w:right w:val="nil"/>
            </w:tcBorders>
            <w:vAlign w:val="bottom"/>
            <w:hideMark/>
          </w:tcPr>
          <w:p w14:paraId="6D118251"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908,7</w:t>
            </w:r>
          </w:p>
        </w:tc>
        <w:tc>
          <w:tcPr>
            <w:tcW w:w="155" w:type="pct"/>
            <w:tcBorders>
              <w:top w:val="nil"/>
              <w:left w:val="nil"/>
              <w:bottom w:val="nil"/>
              <w:right w:val="nil"/>
            </w:tcBorders>
            <w:vAlign w:val="bottom"/>
            <w:hideMark/>
          </w:tcPr>
          <w:p w14:paraId="53C14593"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2.831,2</w:t>
            </w:r>
          </w:p>
        </w:tc>
        <w:tc>
          <w:tcPr>
            <w:tcW w:w="162" w:type="pct"/>
            <w:tcBorders>
              <w:top w:val="nil"/>
              <w:left w:val="nil"/>
              <w:bottom w:val="nil"/>
              <w:right w:val="nil"/>
            </w:tcBorders>
            <w:vAlign w:val="bottom"/>
            <w:hideMark/>
          </w:tcPr>
          <w:p w14:paraId="389704D3"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0,0</w:t>
            </w:r>
          </w:p>
        </w:tc>
        <w:tc>
          <w:tcPr>
            <w:tcW w:w="214" w:type="pct"/>
            <w:tcBorders>
              <w:top w:val="nil"/>
              <w:left w:val="nil"/>
              <w:bottom w:val="nil"/>
              <w:right w:val="nil"/>
            </w:tcBorders>
            <w:vAlign w:val="bottom"/>
            <w:hideMark/>
          </w:tcPr>
          <w:p w14:paraId="14A0E620" w14:textId="77777777" w:rsidR="007E1198" w:rsidRPr="007E1198" w:rsidRDefault="007E1198" w:rsidP="007E1198">
            <w:pPr>
              <w:widowControl/>
              <w:jc w:val="right"/>
              <w:rPr>
                <w:color w:val="000000"/>
                <w:sz w:val="20"/>
                <w:szCs w:val="20"/>
                <w:lang w:val="en-US" w:eastAsia="en-US"/>
              </w:rPr>
            </w:pPr>
            <w:r w:rsidRPr="007E1198">
              <w:rPr>
                <w:color w:val="000000"/>
                <w:sz w:val="20"/>
                <w:szCs w:val="20"/>
                <w:lang w:val="en-US" w:eastAsia="en-US"/>
              </w:rPr>
              <w:t>526,5</w:t>
            </w:r>
          </w:p>
        </w:tc>
      </w:tr>
      <w:tr w:rsidR="007E1198" w:rsidRPr="007E1198" w14:paraId="1157AB64" w14:textId="77777777" w:rsidTr="007E1198">
        <w:trPr>
          <w:trHeight w:val="300"/>
        </w:trPr>
        <w:tc>
          <w:tcPr>
            <w:tcW w:w="803" w:type="pct"/>
            <w:tcBorders>
              <w:top w:val="nil"/>
              <w:left w:val="nil"/>
              <w:bottom w:val="single" w:sz="4" w:space="0" w:color="8EA9DB"/>
              <w:right w:val="nil"/>
            </w:tcBorders>
            <w:vAlign w:val="bottom"/>
            <w:hideMark/>
          </w:tcPr>
          <w:p w14:paraId="21681919" w14:textId="77777777" w:rsidR="007E1198" w:rsidRPr="007E1198" w:rsidRDefault="007E1198" w:rsidP="007E1198">
            <w:pPr>
              <w:widowControl/>
              <w:jc w:val="right"/>
              <w:rPr>
                <w:color w:val="000000"/>
                <w:sz w:val="20"/>
                <w:szCs w:val="20"/>
                <w:lang w:val="en-US" w:eastAsia="en-US"/>
              </w:rPr>
            </w:pPr>
          </w:p>
        </w:tc>
        <w:tc>
          <w:tcPr>
            <w:tcW w:w="574" w:type="pct"/>
            <w:tcBorders>
              <w:top w:val="nil"/>
              <w:left w:val="nil"/>
              <w:bottom w:val="nil"/>
              <w:right w:val="nil"/>
            </w:tcBorders>
            <w:vAlign w:val="bottom"/>
            <w:hideMark/>
          </w:tcPr>
          <w:p w14:paraId="3197A8D4" w14:textId="77777777" w:rsidR="007E1198" w:rsidRPr="007E1198" w:rsidRDefault="007E1198" w:rsidP="007E1198">
            <w:pPr>
              <w:widowControl/>
              <w:rPr>
                <w:b/>
                <w:bCs/>
                <w:color w:val="000000"/>
                <w:sz w:val="20"/>
                <w:szCs w:val="20"/>
                <w:lang w:val="en-US" w:eastAsia="en-US"/>
              </w:rPr>
            </w:pPr>
            <w:r w:rsidRPr="007E1198">
              <w:rPr>
                <w:b/>
                <w:bCs/>
                <w:color w:val="000000"/>
                <w:sz w:val="20"/>
                <w:szCs w:val="20"/>
                <w:lang w:val="en-US" w:eastAsia="en-US"/>
              </w:rPr>
              <w:t xml:space="preserve">5 година  укупно </w:t>
            </w:r>
          </w:p>
        </w:tc>
        <w:tc>
          <w:tcPr>
            <w:tcW w:w="1346" w:type="pct"/>
            <w:tcBorders>
              <w:top w:val="nil"/>
              <w:left w:val="nil"/>
              <w:bottom w:val="nil"/>
              <w:right w:val="nil"/>
            </w:tcBorders>
            <w:vAlign w:val="bottom"/>
            <w:hideMark/>
          </w:tcPr>
          <w:p w14:paraId="22349134" w14:textId="77777777" w:rsidR="007E1198" w:rsidRPr="007E1198" w:rsidRDefault="007E1198" w:rsidP="007E1198">
            <w:pPr>
              <w:widowControl/>
              <w:rPr>
                <w:b/>
                <w:bCs/>
                <w:color w:val="000000"/>
                <w:sz w:val="20"/>
                <w:szCs w:val="20"/>
                <w:lang w:val="en-US" w:eastAsia="en-US"/>
              </w:rPr>
            </w:pPr>
          </w:p>
        </w:tc>
        <w:tc>
          <w:tcPr>
            <w:tcW w:w="254" w:type="pct"/>
            <w:tcBorders>
              <w:top w:val="nil"/>
              <w:left w:val="nil"/>
              <w:bottom w:val="nil"/>
              <w:right w:val="nil"/>
            </w:tcBorders>
            <w:vAlign w:val="bottom"/>
            <w:hideMark/>
          </w:tcPr>
          <w:p w14:paraId="55B3369B"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4.323,9</w:t>
            </w:r>
          </w:p>
        </w:tc>
        <w:tc>
          <w:tcPr>
            <w:tcW w:w="257" w:type="pct"/>
            <w:tcBorders>
              <w:top w:val="nil"/>
              <w:left w:val="nil"/>
              <w:bottom w:val="nil"/>
              <w:right w:val="nil"/>
            </w:tcBorders>
            <w:vAlign w:val="bottom"/>
            <w:hideMark/>
          </w:tcPr>
          <w:p w14:paraId="5742B36C"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0,0</w:t>
            </w:r>
          </w:p>
        </w:tc>
        <w:tc>
          <w:tcPr>
            <w:tcW w:w="272" w:type="pct"/>
            <w:tcBorders>
              <w:top w:val="nil"/>
              <w:left w:val="nil"/>
              <w:bottom w:val="nil"/>
              <w:right w:val="nil"/>
            </w:tcBorders>
            <w:vAlign w:val="bottom"/>
            <w:hideMark/>
          </w:tcPr>
          <w:p w14:paraId="34EA0B47"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0,0</w:t>
            </w:r>
          </w:p>
        </w:tc>
        <w:tc>
          <w:tcPr>
            <w:tcW w:w="177" w:type="pct"/>
            <w:tcBorders>
              <w:top w:val="nil"/>
              <w:left w:val="nil"/>
              <w:bottom w:val="nil"/>
              <w:right w:val="nil"/>
            </w:tcBorders>
            <w:vAlign w:val="bottom"/>
            <w:hideMark/>
          </w:tcPr>
          <w:p w14:paraId="11BF82DB"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0,0</w:t>
            </w:r>
          </w:p>
        </w:tc>
        <w:tc>
          <w:tcPr>
            <w:tcW w:w="162" w:type="pct"/>
            <w:tcBorders>
              <w:top w:val="nil"/>
              <w:left w:val="nil"/>
              <w:bottom w:val="nil"/>
              <w:right w:val="nil"/>
            </w:tcBorders>
            <w:vAlign w:val="bottom"/>
            <w:hideMark/>
          </w:tcPr>
          <w:p w14:paraId="7B0BB9C9"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26,6</w:t>
            </w:r>
          </w:p>
        </w:tc>
        <w:tc>
          <w:tcPr>
            <w:tcW w:w="141" w:type="pct"/>
            <w:tcBorders>
              <w:top w:val="nil"/>
              <w:left w:val="nil"/>
              <w:bottom w:val="nil"/>
              <w:right w:val="nil"/>
            </w:tcBorders>
            <w:vAlign w:val="bottom"/>
            <w:hideMark/>
          </w:tcPr>
          <w:p w14:paraId="0BE356FF"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0,0</w:t>
            </w:r>
          </w:p>
        </w:tc>
        <w:tc>
          <w:tcPr>
            <w:tcW w:w="171" w:type="pct"/>
            <w:tcBorders>
              <w:top w:val="nil"/>
              <w:left w:val="nil"/>
              <w:bottom w:val="nil"/>
              <w:right w:val="nil"/>
            </w:tcBorders>
            <w:vAlign w:val="bottom"/>
            <w:hideMark/>
          </w:tcPr>
          <w:p w14:paraId="2B8D3B98"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0,0</w:t>
            </w:r>
          </w:p>
        </w:tc>
        <w:tc>
          <w:tcPr>
            <w:tcW w:w="155" w:type="pct"/>
            <w:tcBorders>
              <w:top w:val="nil"/>
              <w:left w:val="nil"/>
              <w:bottom w:val="nil"/>
              <w:right w:val="nil"/>
            </w:tcBorders>
            <w:vAlign w:val="bottom"/>
            <w:hideMark/>
          </w:tcPr>
          <w:p w14:paraId="64341095"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30,8</w:t>
            </w:r>
          </w:p>
        </w:tc>
        <w:tc>
          <w:tcPr>
            <w:tcW w:w="155" w:type="pct"/>
            <w:tcBorders>
              <w:top w:val="nil"/>
              <w:left w:val="nil"/>
              <w:bottom w:val="nil"/>
              <w:right w:val="nil"/>
            </w:tcBorders>
            <w:vAlign w:val="bottom"/>
            <w:hideMark/>
          </w:tcPr>
          <w:p w14:paraId="3C6D0037"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908,7</w:t>
            </w:r>
          </w:p>
        </w:tc>
        <w:tc>
          <w:tcPr>
            <w:tcW w:w="155" w:type="pct"/>
            <w:tcBorders>
              <w:top w:val="nil"/>
              <w:left w:val="nil"/>
              <w:bottom w:val="nil"/>
              <w:right w:val="nil"/>
            </w:tcBorders>
            <w:vAlign w:val="bottom"/>
            <w:hideMark/>
          </w:tcPr>
          <w:p w14:paraId="3CAE20E3"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2.831,2</w:t>
            </w:r>
          </w:p>
        </w:tc>
        <w:tc>
          <w:tcPr>
            <w:tcW w:w="162" w:type="pct"/>
            <w:tcBorders>
              <w:top w:val="nil"/>
              <w:left w:val="nil"/>
              <w:bottom w:val="nil"/>
              <w:right w:val="nil"/>
            </w:tcBorders>
            <w:vAlign w:val="bottom"/>
            <w:hideMark/>
          </w:tcPr>
          <w:p w14:paraId="7F30754F"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0,0</w:t>
            </w:r>
          </w:p>
        </w:tc>
        <w:tc>
          <w:tcPr>
            <w:tcW w:w="214" w:type="pct"/>
            <w:tcBorders>
              <w:top w:val="nil"/>
              <w:left w:val="nil"/>
              <w:bottom w:val="nil"/>
              <w:right w:val="nil"/>
            </w:tcBorders>
            <w:vAlign w:val="bottom"/>
            <w:hideMark/>
          </w:tcPr>
          <w:p w14:paraId="01115788"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526,5</w:t>
            </w:r>
          </w:p>
        </w:tc>
      </w:tr>
      <w:tr w:rsidR="007E1198" w:rsidRPr="007E1198" w14:paraId="59A83690" w14:textId="77777777" w:rsidTr="007E1198">
        <w:trPr>
          <w:trHeight w:val="300"/>
        </w:trPr>
        <w:tc>
          <w:tcPr>
            <w:tcW w:w="803" w:type="pct"/>
            <w:tcBorders>
              <w:top w:val="single" w:sz="4" w:space="0" w:color="4472C4"/>
              <w:left w:val="nil"/>
              <w:bottom w:val="single" w:sz="4" w:space="0" w:color="4472C4"/>
              <w:right w:val="nil"/>
            </w:tcBorders>
            <w:vAlign w:val="bottom"/>
            <w:hideMark/>
          </w:tcPr>
          <w:p w14:paraId="6B56CA88" w14:textId="77777777" w:rsidR="007E1198" w:rsidRPr="007E1198" w:rsidRDefault="007E1198" w:rsidP="007E1198">
            <w:pPr>
              <w:widowControl/>
              <w:rPr>
                <w:b/>
                <w:bCs/>
                <w:color w:val="000000"/>
                <w:sz w:val="20"/>
                <w:szCs w:val="20"/>
                <w:lang w:val="en-US" w:eastAsia="en-US"/>
              </w:rPr>
            </w:pPr>
            <w:r w:rsidRPr="007E1198">
              <w:rPr>
                <w:b/>
                <w:bCs/>
                <w:color w:val="000000"/>
                <w:sz w:val="20"/>
                <w:szCs w:val="20"/>
                <w:lang w:val="en-US" w:eastAsia="en-US"/>
              </w:rPr>
              <w:t xml:space="preserve">59 - Национални парк - III степен заштите укупно </w:t>
            </w:r>
          </w:p>
        </w:tc>
        <w:tc>
          <w:tcPr>
            <w:tcW w:w="574" w:type="pct"/>
            <w:tcBorders>
              <w:top w:val="single" w:sz="4" w:space="0" w:color="4472C4"/>
              <w:left w:val="nil"/>
              <w:bottom w:val="single" w:sz="4" w:space="0" w:color="4472C4"/>
              <w:right w:val="nil"/>
            </w:tcBorders>
            <w:vAlign w:val="bottom"/>
            <w:hideMark/>
          </w:tcPr>
          <w:p w14:paraId="7BA4B961" w14:textId="77777777" w:rsidR="007E1198" w:rsidRPr="007E1198" w:rsidRDefault="007E1198" w:rsidP="007E1198">
            <w:pPr>
              <w:widowControl/>
              <w:rPr>
                <w:b/>
                <w:bCs/>
                <w:color w:val="000000"/>
                <w:sz w:val="20"/>
                <w:szCs w:val="20"/>
                <w:lang w:val="en-US" w:eastAsia="en-US"/>
              </w:rPr>
            </w:pPr>
          </w:p>
        </w:tc>
        <w:tc>
          <w:tcPr>
            <w:tcW w:w="1346" w:type="pct"/>
            <w:tcBorders>
              <w:top w:val="single" w:sz="4" w:space="0" w:color="4472C4"/>
              <w:left w:val="nil"/>
              <w:bottom w:val="single" w:sz="4" w:space="0" w:color="4472C4"/>
              <w:right w:val="nil"/>
            </w:tcBorders>
            <w:vAlign w:val="bottom"/>
            <w:hideMark/>
          </w:tcPr>
          <w:p w14:paraId="7968AB1B" w14:textId="77777777" w:rsidR="007E1198" w:rsidRPr="007E1198" w:rsidRDefault="007E1198" w:rsidP="007E1198">
            <w:pPr>
              <w:widowControl/>
              <w:rPr>
                <w:sz w:val="20"/>
                <w:szCs w:val="20"/>
                <w:lang w:val="en-US" w:eastAsia="en-US"/>
              </w:rPr>
            </w:pPr>
          </w:p>
        </w:tc>
        <w:tc>
          <w:tcPr>
            <w:tcW w:w="254" w:type="pct"/>
            <w:tcBorders>
              <w:top w:val="single" w:sz="4" w:space="0" w:color="4472C4"/>
              <w:left w:val="nil"/>
              <w:bottom w:val="single" w:sz="4" w:space="0" w:color="4472C4"/>
              <w:right w:val="nil"/>
            </w:tcBorders>
            <w:vAlign w:val="bottom"/>
            <w:hideMark/>
          </w:tcPr>
          <w:p w14:paraId="3F79282A"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16.960,8</w:t>
            </w:r>
          </w:p>
        </w:tc>
        <w:tc>
          <w:tcPr>
            <w:tcW w:w="257" w:type="pct"/>
            <w:tcBorders>
              <w:top w:val="single" w:sz="4" w:space="0" w:color="4472C4"/>
              <w:left w:val="nil"/>
              <w:bottom w:val="single" w:sz="4" w:space="0" w:color="4472C4"/>
              <w:right w:val="nil"/>
            </w:tcBorders>
            <w:vAlign w:val="bottom"/>
            <w:hideMark/>
          </w:tcPr>
          <w:p w14:paraId="2606A8C1"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0,0</w:t>
            </w:r>
          </w:p>
        </w:tc>
        <w:tc>
          <w:tcPr>
            <w:tcW w:w="272" w:type="pct"/>
            <w:tcBorders>
              <w:top w:val="single" w:sz="4" w:space="0" w:color="4472C4"/>
              <w:left w:val="nil"/>
              <w:bottom w:val="single" w:sz="4" w:space="0" w:color="4472C4"/>
              <w:right w:val="nil"/>
            </w:tcBorders>
            <w:vAlign w:val="bottom"/>
            <w:hideMark/>
          </w:tcPr>
          <w:p w14:paraId="6884B141"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0,0</w:t>
            </w:r>
          </w:p>
        </w:tc>
        <w:tc>
          <w:tcPr>
            <w:tcW w:w="177" w:type="pct"/>
            <w:tcBorders>
              <w:top w:val="single" w:sz="4" w:space="0" w:color="4472C4"/>
              <w:left w:val="nil"/>
              <w:bottom w:val="single" w:sz="4" w:space="0" w:color="4472C4"/>
              <w:right w:val="nil"/>
            </w:tcBorders>
            <w:vAlign w:val="bottom"/>
            <w:hideMark/>
          </w:tcPr>
          <w:p w14:paraId="4590ECD8"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0,0</w:t>
            </w:r>
          </w:p>
        </w:tc>
        <w:tc>
          <w:tcPr>
            <w:tcW w:w="162" w:type="pct"/>
            <w:tcBorders>
              <w:top w:val="single" w:sz="4" w:space="0" w:color="4472C4"/>
              <w:left w:val="nil"/>
              <w:bottom w:val="single" w:sz="4" w:space="0" w:color="4472C4"/>
              <w:right w:val="nil"/>
            </w:tcBorders>
            <w:vAlign w:val="bottom"/>
            <w:hideMark/>
          </w:tcPr>
          <w:p w14:paraId="63DAF953"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86,3</w:t>
            </w:r>
          </w:p>
        </w:tc>
        <w:tc>
          <w:tcPr>
            <w:tcW w:w="141" w:type="pct"/>
            <w:tcBorders>
              <w:top w:val="single" w:sz="4" w:space="0" w:color="4472C4"/>
              <w:left w:val="nil"/>
              <w:bottom w:val="single" w:sz="4" w:space="0" w:color="4472C4"/>
              <w:right w:val="nil"/>
            </w:tcBorders>
            <w:vAlign w:val="bottom"/>
            <w:hideMark/>
          </w:tcPr>
          <w:p w14:paraId="629BE3B4"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1.043,7</w:t>
            </w:r>
          </w:p>
        </w:tc>
        <w:tc>
          <w:tcPr>
            <w:tcW w:w="171" w:type="pct"/>
            <w:tcBorders>
              <w:top w:val="single" w:sz="4" w:space="0" w:color="4472C4"/>
              <w:left w:val="nil"/>
              <w:bottom w:val="single" w:sz="4" w:space="0" w:color="4472C4"/>
              <w:right w:val="nil"/>
            </w:tcBorders>
            <w:vAlign w:val="bottom"/>
            <w:hideMark/>
          </w:tcPr>
          <w:p w14:paraId="117B6894"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2.176,1</w:t>
            </w:r>
          </w:p>
        </w:tc>
        <w:tc>
          <w:tcPr>
            <w:tcW w:w="155" w:type="pct"/>
            <w:tcBorders>
              <w:top w:val="single" w:sz="4" w:space="0" w:color="4472C4"/>
              <w:left w:val="nil"/>
              <w:bottom w:val="single" w:sz="4" w:space="0" w:color="4472C4"/>
              <w:right w:val="nil"/>
            </w:tcBorders>
            <w:vAlign w:val="bottom"/>
            <w:hideMark/>
          </w:tcPr>
          <w:p w14:paraId="4667B6BA"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719,0</w:t>
            </w:r>
          </w:p>
        </w:tc>
        <w:tc>
          <w:tcPr>
            <w:tcW w:w="155" w:type="pct"/>
            <w:tcBorders>
              <w:top w:val="single" w:sz="4" w:space="0" w:color="4472C4"/>
              <w:left w:val="nil"/>
              <w:bottom w:val="single" w:sz="4" w:space="0" w:color="4472C4"/>
              <w:right w:val="nil"/>
            </w:tcBorders>
            <w:vAlign w:val="bottom"/>
            <w:hideMark/>
          </w:tcPr>
          <w:p w14:paraId="13D9E9EB"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3.111,4</w:t>
            </w:r>
          </w:p>
        </w:tc>
        <w:tc>
          <w:tcPr>
            <w:tcW w:w="155" w:type="pct"/>
            <w:tcBorders>
              <w:top w:val="single" w:sz="4" w:space="0" w:color="4472C4"/>
              <w:left w:val="nil"/>
              <w:bottom w:val="single" w:sz="4" w:space="0" w:color="4472C4"/>
              <w:right w:val="nil"/>
            </w:tcBorders>
            <w:vAlign w:val="bottom"/>
            <w:hideMark/>
          </w:tcPr>
          <w:p w14:paraId="29EFA8E0"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6.939,5</w:t>
            </w:r>
          </w:p>
        </w:tc>
        <w:tc>
          <w:tcPr>
            <w:tcW w:w="162" w:type="pct"/>
            <w:tcBorders>
              <w:top w:val="single" w:sz="4" w:space="0" w:color="4472C4"/>
              <w:left w:val="nil"/>
              <w:bottom w:val="single" w:sz="4" w:space="0" w:color="4472C4"/>
              <w:right w:val="nil"/>
            </w:tcBorders>
            <w:vAlign w:val="bottom"/>
            <w:hideMark/>
          </w:tcPr>
          <w:p w14:paraId="6A2E5E4F"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1.638,9</w:t>
            </w:r>
          </w:p>
        </w:tc>
        <w:tc>
          <w:tcPr>
            <w:tcW w:w="214" w:type="pct"/>
            <w:tcBorders>
              <w:top w:val="single" w:sz="4" w:space="0" w:color="4472C4"/>
              <w:left w:val="nil"/>
              <w:bottom w:val="single" w:sz="4" w:space="0" w:color="4472C4"/>
              <w:right w:val="nil"/>
            </w:tcBorders>
            <w:vAlign w:val="bottom"/>
            <w:hideMark/>
          </w:tcPr>
          <w:p w14:paraId="0FE4DABD"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1.245,8</w:t>
            </w:r>
          </w:p>
        </w:tc>
      </w:tr>
      <w:tr w:rsidR="007E1198" w:rsidRPr="007E1198" w14:paraId="66115F38" w14:textId="77777777" w:rsidTr="007E1198">
        <w:trPr>
          <w:trHeight w:val="300"/>
        </w:trPr>
        <w:tc>
          <w:tcPr>
            <w:tcW w:w="803" w:type="pct"/>
            <w:tcBorders>
              <w:top w:val="single" w:sz="4" w:space="0" w:color="8EA9DB"/>
              <w:left w:val="nil"/>
              <w:bottom w:val="nil"/>
              <w:right w:val="nil"/>
            </w:tcBorders>
            <w:shd w:val="clear" w:color="D9E1F2" w:fill="D9E1F2"/>
            <w:vAlign w:val="bottom"/>
            <w:hideMark/>
          </w:tcPr>
          <w:p w14:paraId="25420B1B" w14:textId="77777777" w:rsidR="007E1198" w:rsidRPr="007E1198" w:rsidRDefault="007E1198" w:rsidP="007E1198">
            <w:pPr>
              <w:widowControl/>
              <w:rPr>
                <w:b/>
                <w:bCs/>
                <w:color w:val="000000"/>
                <w:sz w:val="20"/>
                <w:szCs w:val="20"/>
                <w:lang w:val="en-US" w:eastAsia="en-US"/>
              </w:rPr>
            </w:pPr>
            <w:r w:rsidRPr="007E1198">
              <w:rPr>
                <w:b/>
                <w:bCs/>
                <w:color w:val="000000"/>
                <w:sz w:val="20"/>
                <w:szCs w:val="20"/>
                <w:lang w:val="en-US" w:eastAsia="en-US"/>
              </w:rPr>
              <w:t xml:space="preserve">Укупно ГЈ </w:t>
            </w:r>
          </w:p>
        </w:tc>
        <w:tc>
          <w:tcPr>
            <w:tcW w:w="574" w:type="pct"/>
            <w:tcBorders>
              <w:top w:val="single" w:sz="4" w:space="0" w:color="8EA9DB"/>
              <w:left w:val="nil"/>
              <w:bottom w:val="nil"/>
              <w:right w:val="nil"/>
            </w:tcBorders>
            <w:shd w:val="clear" w:color="D9E1F2" w:fill="D9E1F2"/>
            <w:vAlign w:val="bottom"/>
            <w:hideMark/>
          </w:tcPr>
          <w:p w14:paraId="71B0C7A6" w14:textId="77777777" w:rsidR="007E1198" w:rsidRPr="007E1198" w:rsidRDefault="007E1198" w:rsidP="007E1198">
            <w:pPr>
              <w:widowControl/>
              <w:rPr>
                <w:b/>
                <w:bCs/>
                <w:color w:val="000000"/>
                <w:sz w:val="20"/>
                <w:szCs w:val="20"/>
                <w:lang w:val="en-US" w:eastAsia="en-US"/>
              </w:rPr>
            </w:pPr>
          </w:p>
        </w:tc>
        <w:tc>
          <w:tcPr>
            <w:tcW w:w="1346" w:type="pct"/>
            <w:tcBorders>
              <w:top w:val="single" w:sz="4" w:space="0" w:color="8EA9DB"/>
              <w:left w:val="nil"/>
              <w:bottom w:val="nil"/>
              <w:right w:val="nil"/>
            </w:tcBorders>
            <w:shd w:val="clear" w:color="D9E1F2" w:fill="D9E1F2"/>
            <w:vAlign w:val="bottom"/>
            <w:hideMark/>
          </w:tcPr>
          <w:p w14:paraId="25E81807" w14:textId="77777777" w:rsidR="007E1198" w:rsidRPr="007E1198" w:rsidRDefault="007E1198" w:rsidP="007E1198">
            <w:pPr>
              <w:widowControl/>
              <w:rPr>
                <w:sz w:val="20"/>
                <w:szCs w:val="20"/>
                <w:lang w:val="en-US" w:eastAsia="en-US"/>
              </w:rPr>
            </w:pPr>
          </w:p>
        </w:tc>
        <w:tc>
          <w:tcPr>
            <w:tcW w:w="254" w:type="pct"/>
            <w:tcBorders>
              <w:top w:val="single" w:sz="4" w:space="0" w:color="8EA9DB"/>
              <w:left w:val="nil"/>
              <w:bottom w:val="nil"/>
              <w:right w:val="nil"/>
            </w:tcBorders>
            <w:shd w:val="clear" w:color="D9E1F2" w:fill="D9E1F2"/>
            <w:vAlign w:val="bottom"/>
            <w:hideMark/>
          </w:tcPr>
          <w:p w14:paraId="53EE8D99"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238.791,4</w:t>
            </w:r>
          </w:p>
        </w:tc>
        <w:tc>
          <w:tcPr>
            <w:tcW w:w="257" w:type="pct"/>
            <w:tcBorders>
              <w:top w:val="single" w:sz="4" w:space="0" w:color="8EA9DB"/>
              <w:left w:val="nil"/>
              <w:bottom w:val="nil"/>
              <w:right w:val="nil"/>
            </w:tcBorders>
            <w:shd w:val="clear" w:color="D9E1F2" w:fill="D9E1F2"/>
            <w:vAlign w:val="bottom"/>
            <w:hideMark/>
          </w:tcPr>
          <w:p w14:paraId="01BB043F"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301,3</w:t>
            </w:r>
          </w:p>
        </w:tc>
        <w:tc>
          <w:tcPr>
            <w:tcW w:w="272" w:type="pct"/>
            <w:tcBorders>
              <w:top w:val="single" w:sz="4" w:space="0" w:color="8EA9DB"/>
              <w:left w:val="nil"/>
              <w:bottom w:val="nil"/>
              <w:right w:val="nil"/>
            </w:tcBorders>
            <w:shd w:val="clear" w:color="D9E1F2" w:fill="D9E1F2"/>
            <w:vAlign w:val="bottom"/>
            <w:hideMark/>
          </w:tcPr>
          <w:p w14:paraId="7E9E9A4F"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54,0</w:t>
            </w:r>
          </w:p>
        </w:tc>
        <w:tc>
          <w:tcPr>
            <w:tcW w:w="177" w:type="pct"/>
            <w:tcBorders>
              <w:top w:val="single" w:sz="4" w:space="0" w:color="8EA9DB"/>
              <w:left w:val="nil"/>
              <w:bottom w:val="nil"/>
              <w:right w:val="nil"/>
            </w:tcBorders>
            <w:shd w:val="clear" w:color="D9E1F2" w:fill="D9E1F2"/>
            <w:vAlign w:val="bottom"/>
            <w:hideMark/>
          </w:tcPr>
          <w:p w14:paraId="2592B619"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183,0</w:t>
            </w:r>
          </w:p>
        </w:tc>
        <w:tc>
          <w:tcPr>
            <w:tcW w:w="162" w:type="pct"/>
            <w:tcBorders>
              <w:top w:val="single" w:sz="4" w:space="0" w:color="8EA9DB"/>
              <w:left w:val="nil"/>
              <w:bottom w:val="nil"/>
              <w:right w:val="nil"/>
            </w:tcBorders>
            <w:shd w:val="clear" w:color="D9E1F2" w:fill="D9E1F2"/>
            <w:vAlign w:val="bottom"/>
            <w:hideMark/>
          </w:tcPr>
          <w:p w14:paraId="0860AF22"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911,0</w:t>
            </w:r>
          </w:p>
        </w:tc>
        <w:tc>
          <w:tcPr>
            <w:tcW w:w="141" w:type="pct"/>
            <w:tcBorders>
              <w:top w:val="single" w:sz="4" w:space="0" w:color="8EA9DB"/>
              <w:left w:val="nil"/>
              <w:bottom w:val="nil"/>
              <w:right w:val="nil"/>
            </w:tcBorders>
            <w:shd w:val="clear" w:color="D9E1F2" w:fill="D9E1F2"/>
            <w:vAlign w:val="bottom"/>
            <w:hideMark/>
          </w:tcPr>
          <w:p w14:paraId="002B5ADC"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4.994,9</w:t>
            </w:r>
          </w:p>
        </w:tc>
        <w:tc>
          <w:tcPr>
            <w:tcW w:w="171" w:type="pct"/>
            <w:tcBorders>
              <w:top w:val="single" w:sz="4" w:space="0" w:color="8EA9DB"/>
              <w:left w:val="nil"/>
              <w:bottom w:val="nil"/>
              <w:right w:val="nil"/>
            </w:tcBorders>
            <w:shd w:val="clear" w:color="D9E1F2" w:fill="D9E1F2"/>
            <w:vAlign w:val="bottom"/>
            <w:hideMark/>
          </w:tcPr>
          <w:p w14:paraId="1A49638B"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15.868,3</w:t>
            </w:r>
          </w:p>
        </w:tc>
        <w:tc>
          <w:tcPr>
            <w:tcW w:w="155" w:type="pct"/>
            <w:tcBorders>
              <w:top w:val="single" w:sz="4" w:space="0" w:color="8EA9DB"/>
              <w:left w:val="nil"/>
              <w:bottom w:val="nil"/>
              <w:right w:val="nil"/>
            </w:tcBorders>
            <w:shd w:val="clear" w:color="D9E1F2" w:fill="D9E1F2"/>
            <w:vAlign w:val="bottom"/>
            <w:hideMark/>
          </w:tcPr>
          <w:p w14:paraId="0C7C9920"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11.602,1</w:t>
            </w:r>
          </w:p>
        </w:tc>
        <w:tc>
          <w:tcPr>
            <w:tcW w:w="155" w:type="pct"/>
            <w:tcBorders>
              <w:top w:val="single" w:sz="4" w:space="0" w:color="8EA9DB"/>
              <w:left w:val="nil"/>
              <w:bottom w:val="nil"/>
              <w:right w:val="nil"/>
            </w:tcBorders>
            <w:shd w:val="clear" w:color="D9E1F2" w:fill="D9E1F2"/>
            <w:vAlign w:val="bottom"/>
            <w:hideMark/>
          </w:tcPr>
          <w:p w14:paraId="230B295D"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15.038,2</w:t>
            </w:r>
          </w:p>
        </w:tc>
        <w:tc>
          <w:tcPr>
            <w:tcW w:w="155" w:type="pct"/>
            <w:tcBorders>
              <w:top w:val="single" w:sz="4" w:space="0" w:color="8EA9DB"/>
              <w:left w:val="nil"/>
              <w:bottom w:val="nil"/>
              <w:right w:val="nil"/>
            </w:tcBorders>
            <w:shd w:val="clear" w:color="D9E1F2" w:fill="D9E1F2"/>
            <w:vAlign w:val="bottom"/>
            <w:hideMark/>
          </w:tcPr>
          <w:p w14:paraId="7E3E9E6B"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42.045,0</w:t>
            </w:r>
          </w:p>
        </w:tc>
        <w:tc>
          <w:tcPr>
            <w:tcW w:w="162" w:type="pct"/>
            <w:tcBorders>
              <w:top w:val="single" w:sz="4" w:space="0" w:color="8EA9DB"/>
              <w:left w:val="nil"/>
              <w:bottom w:val="nil"/>
              <w:right w:val="nil"/>
            </w:tcBorders>
            <w:shd w:val="clear" w:color="D9E1F2" w:fill="D9E1F2"/>
            <w:vAlign w:val="bottom"/>
            <w:hideMark/>
          </w:tcPr>
          <w:p w14:paraId="435065C8"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51.675,6</w:t>
            </w:r>
          </w:p>
        </w:tc>
        <w:tc>
          <w:tcPr>
            <w:tcW w:w="214" w:type="pct"/>
            <w:tcBorders>
              <w:top w:val="single" w:sz="4" w:space="0" w:color="8EA9DB"/>
              <w:left w:val="nil"/>
              <w:bottom w:val="nil"/>
              <w:right w:val="nil"/>
            </w:tcBorders>
            <w:shd w:val="clear" w:color="D9E1F2" w:fill="D9E1F2"/>
            <w:vAlign w:val="bottom"/>
            <w:hideMark/>
          </w:tcPr>
          <w:p w14:paraId="7E5D8DAF" w14:textId="77777777" w:rsidR="007E1198" w:rsidRPr="007E1198" w:rsidRDefault="007E1198" w:rsidP="007E1198">
            <w:pPr>
              <w:widowControl/>
              <w:jc w:val="right"/>
              <w:rPr>
                <w:b/>
                <w:bCs/>
                <w:color w:val="000000"/>
                <w:sz w:val="20"/>
                <w:szCs w:val="20"/>
                <w:lang w:val="en-US" w:eastAsia="en-US"/>
              </w:rPr>
            </w:pPr>
            <w:r w:rsidRPr="007E1198">
              <w:rPr>
                <w:b/>
                <w:bCs/>
                <w:color w:val="000000"/>
                <w:sz w:val="20"/>
                <w:szCs w:val="20"/>
                <w:lang w:val="en-US" w:eastAsia="en-US"/>
              </w:rPr>
              <w:t>96.118,0</w:t>
            </w:r>
          </w:p>
        </w:tc>
      </w:tr>
    </w:tbl>
    <w:p w14:paraId="4EB2A2B7" w14:textId="77777777" w:rsidR="007E1198" w:rsidRDefault="007E1198" w:rsidP="007E1198">
      <w:pPr>
        <w:rPr>
          <w:lang w:val="en-US" w:eastAsia="en-US"/>
        </w:rPr>
      </w:pPr>
    </w:p>
    <w:tbl>
      <w:tblPr>
        <w:tblW w:w="5000" w:type="pct"/>
        <w:tblLook w:val="04A0" w:firstRow="1" w:lastRow="0" w:firstColumn="1" w:lastColumn="0" w:noHBand="0" w:noVBand="1"/>
      </w:tblPr>
      <w:tblGrid>
        <w:gridCol w:w="3219"/>
        <w:gridCol w:w="2281"/>
        <w:gridCol w:w="5444"/>
        <w:gridCol w:w="978"/>
        <w:gridCol w:w="1061"/>
        <w:gridCol w:w="1061"/>
        <w:gridCol w:w="625"/>
        <w:gridCol w:w="601"/>
        <w:gridCol w:w="711"/>
        <w:gridCol w:w="711"/>
        <w:gridCol w:w="711"/>
        <w:gridCol w:w="711"/>
        <w:gridCol w:w="711"/>
        <w:gridCol w:w="711"/>
        <w:gridCol w:w="876"/>
      </w:tblGrid>
      <w:tr w:rsidR="007E1198" w:rsidRPr="007E1198" w14:paraId="3AAA90D0" w14:textId="77777777" w:rsidTr="00143E86">
        <w:trPr>
          <w:trHeight w:val="300"/>
          <w:tblHeader/>
        </w:trPr>
        <w:tc>
          <w:tcPr>
            <w:tcW w:w="807" w:type="pct"/>
            <w:tcBorders>
              <w:top w:val="nil"/>
              <w:left w:val="nil"/>
              <w:bottom w:val="single" w:sz="4" w:space="0" w:color="8EA9DB"/>
              <w:right w:val="nil"/>
            </w:tcBorders>
            <w:shd w:val="clear" w:color="D9E1F2" w:fill="D9E1F2"/>
            <w:vAlign w:val="center"/>
            <w:hideMark/>
          </w:tcPr>
          <w:p w14:paraId="27225658" w14:textId="77777777" w:rsidR="007E1198" w:rsidRPr="007E1198" w:rsidRDefault="007E1198" w:rsidP="00143E86">
            <w:pPr>
              <w:widowControl/>
              <w:rPr>
                <w:b/>
                <w:bCs/>
                <w:color w:val="000000"/>
                <w:sz w:val="22"/>
                <w:szCs w:val="22"/>
                <w:lang w:val="en-US" w:eastAsia="en-US"/>
              </w:rPr>
            </w:pPr>
            <w:r w:rsidRPr="007E1198">
              <w:rPr>
                <w:b/>
                <w:bCs/>
                <w:color w:val="000000"/>
                <w:sz w:val="22"/>
                <w:szCs w:val="22"/>
                <w:lang w:val="en-US" w:eastAsia="en-US"/>
              </w:rPr>
              <w:lastRenderedPageBreak/>
              <w:t xml:space="preserve">Намена основна </w:t>
            </w:r>
          </w:p>
        </w:tc>
        <w:tc>
          <w:tcPr>
            <w:tcW w:w="577" w:type="pct"/>
            <w:tcBorders>
              <w:top w:val="nil"/>
              <w:left w:val="nil"/>
              <w:bottom w:val="single" w:sz="4" w:space="0" w:color="8EA9DB"/>
              <w:right w:val="nil"/>
            </w:tcBorders>
            <w:shd w:val="clear" w:color="D9E1F2" w:fill="D9E1F2"/>
            <w:vAlign w:val="center"/>
            <w:hideMark/>
          </w:tcPr>
          <w:p w14:paraId="6B573573" w14:textId="77777777" w:rsidR="007E1198" w:rsidRPr="007E1198" w:rsidRDefault="007E1198" w:rsidP="00143E86">
            <w:pPr>
              <w:widowControl/>
              <w:rPr>
                <w:b/>
                <w:bCs/>
                <w:color w:val="000000"/>
                <w:sz w:val="22"/>
                <w:szCs w:val="22"/>
                <w:lang w:val="en-US" w:eastAsia="en-US"/>
              </w:rPr>
            </w:pPr>
            <w:r w:rsidRPr="007E1198">
              <w:rPr>
                <w:b/>
                <w:bCs/>
                <w:color w:val="000000"/>
                <w:sz w:val="22"/>
                <w:szCs w:val="22"/>
                <w:lang w:val="en-US" w:eastAsia="en-US"/>
              </w:rPr>
              <w:t>Ширина добног разреда</w:t>
            </w:r>
          </w:p>
        </w:tc>
        <w:tc>
          <w:tcPr>
            <w:tcW w:w="1352" w:type="pct"/>
            <w:tcBorders>
              <w:top w:val="nil"/>
              <w:left w:val="nil"/>
              <w:bottom w:val="single" w:sz="4" w:space="0" w:color="8EA9DB"/>
              <w:right w:val="nil"/>
            </w:tcBorders>
            <w:shd w:val="clear" w:color="D9E1F2" w:fill="D9E1F2"/>
            <w:vAlign w:val="center"/>
            <w:hideMark/>
          </w:tcPr>
          <w:p w14:paraId="0BAA618F" w14:textId="77777777" w:rsidR="007E1198" w:rsidRPr="007E1198" w:rsidRDefault="007E1198" w:rsidP="00143E86">
            <w:pPr>
              <w:widowControl/>
              <w:rPr>
                <w:b/>
                <w:bCs/>
                <w:color w:val="000000"/>
                <w:sz w:val="22"/>
                <w:szCs w:val="22"/>
                <w:lang w:val="en-US" w:eastAsia="en-US"/>
              </w:rPr>
            </w:pPr>
            <w:r w:rsidRPr="007E1198">
              <w:rPr>
                <w:b/>
                <w:bCs/>
                <w:color w:val="000000"/>
                <w:sz w:val="22"/>
                <w:szCs w:val="22"/>
                <w:lang w:val="en-US" w:eastAsia="en-US"/>
              </w:rPr>
              <w:t>Газдински тип шуме</w:t>
            </w:r>
          </w:p>
        </w:tc>
        <w:tc>
          <w:tcPr>
            <w:tcW w:w="255" w:type="pct"/>
            <w:tcBorders>
              <w:top w:val="nil"/>
              <w:left w:val="nil"/>
              <w:bottom w:val="single" w:sz="4" w:space="0" w:color="8EA9DB"/>
              <w:right w:val="nil"/>
            </w:tcBorders>
            <w:shd w:val="clear" w:color="D9E1F2" w:fill="D9E1F2"/>
            <w:vAlign w:val="center"/>
            <w:hideMark/>
          </w:tcPr>
          <w:p w14:paraId="226D6A44" w14:textId="77777777" w:rsidR="007E1198" w:rsidRPr="007E1198" w:rsidRDefault="007E1198" w:rsidP="00143E86">
            <w:pPr>
              <w:widowControl/>
              <w:jc w:val="right"/>
              <w:rPr>
                <w:b/>
                <w:bCs/>
                <w:color w:val="000000"/>
                <w:sz w:val="22"/>
                <w:szCs w:val="22"/>
                <w:lang w:val="en-US" w:eastAsia="en-US"/>
              </w:rPr>
            </w:pPr>
            <w:r w:rsidRPr="007E1198">
              <w:rPr>
                <w:b/>
                <w:bCs/>
                <w:color w:val="000000"/>
                <w:sz w:val="22"/>
                <w:szCs w:val="22"/>
                <w:lang w:val="en-US" w:eastAsia="en-US"/>
              </w:rPr>
              <w:t xml:space="preserve">Укупно Zv (m³) </w:t>
            </w:r>
          </w:p>
        </w:tc>
        <w:tc>
          <w:tcPr>
            <w:tcW w:w="258" w:type="pct"/>
            <w:tcBorders>
              <w:top w:val="nil"/>
              <w:left w:val="nil"/>
              <w:bottom w:val="single" w:sz="4" w:space="0" w:color="8EA9DB"/>
              <w:right w:val="nil"/>
            </w:tcBorders>
            <w:shd w:val="clear" w:color="D9E1F2" w:fill="D9E1F2"/>
            <w:vAlign w:val="center"/>
            <w:hideMark/>
          </w:tcPr>
          <w:p w14:paraId="5A9278D6" w14:textId="77777777" w:rsidR="007E1198" w:rsidRPr="007E1198" w:rsidRDefault="007E1198" w:rsidP="00143E86">
            <w:pPr>
              <w:widowControl/>
              <w:jc w:val="right"/>
              <w:rPr>
                <w:b/>
                <w:bCs/>
                <w:color w:val="000000"/>
                <w:sz w:val="22"/>
                <w:szCs w:val="22"/>
                <w:lang w:val="en-US" w:eastAsia="en-US"/>
              </w:rPr>
            </w:pPr>
            <w:r w:rsidRPr="007E1198">
              <w:rPr>
                <w:b/>
                <w:bCs/>
                <w:color w:val="000000"/>
                <w:sz w:val="22"/>
                <w:szCs w:val="22"/>
                <w:lang w:val="en-US" w:eastAsia="en-US"/>
              </w:rPr>
              <w:t xml:space="preserve">Обрасло слабо </w:t>
            </w:r>
          </w:p>
        </w:tc>
        <w:tc>
          <w:tcPr>
            <w:tcW w:w="273" w:type="pct"/>
            <w:tcBorders>
              <w:top w:val="nil"/>
              <w:left w:val="nil"/>
              <w:bottom w:val="single" w:sz="4" w:space="0" w:color="8EA9DB"/>
              <w:right w:val="nil"/>
            </w:tcBorders>
            <w:shd w:val="clear" w:color="D9E1F2" w:fill="D9E1F2"/>
            <w:vAlign w:val="center"/>
            <w:hideMark/>
          </w:tcPr>
          <w:p w14:paraId="4032842E" w14:textId="77777777" w:rsidR="007E1198" w:rsidRPr="007E1198" w:rsidRDefault="007E1198" w:rsidP="00143E86">
            <w:pPr>
              <w:widowControl/>
              <w:jc w:val="right"/>
              <w:rPr>
                <w:b/>
                <w:bCs/>
                <w:color w:val="000000"/>
                <w:sz w:val="22"/>
                <w:szCs w:val="22"/>
                <w:lang w:val="en-US" w:eastAsia="en-US"/>
              </w:rPr>
            </w:pPr>
            <w:r w:rsidRPr="007E1198">
              <w:rPr>
                <w:b/>
                <w:bCs/>
                <w:color w:val="000000"/>
                <w:sz w:val="22"/>
                <w:szCs w:val="22"/>
                <w:lang w:val="en-US" w:eastAsia="en-US"/>
              </w:rPr>
              <w:t xml:space="preserve">Обрасло добро  </w:t>
            </w:r>
          </w:p>
        </w:tc>
        <w:tc>
          <w:tcPr>
            <w:tcW w:w="178" w:type="pct"/>
            <w:tcBorders>
              <w:top w:val="nil"/>
              <w:left w:val="nil"/>
              <w:bottom w:val="single" w:sz="4" w:space="0" w:color="8EA9DB"/>
              <w:right w:val="nil"/>
            </w:tcBorders>
            <w:shd w:val="clear" w:color="D9E1F2" w:fill="D9E1F2"/>
            <w:vAlign w:val="center"/>
            <w:hideMark/>
          </w:tcPr>
          <w:p w14:paraId="6D05BBC4" w14:textId="77777777" w:rsidR="007E1198" w:rsidRPr="007E1198" w:rsidRDefault="007E1198" w:rsidP="00143E86">
            <w:pPr>
              <w:widowControl/>
              <w:jc w:val="right"/>
              <w:rPr>
                <w:b/>
                <w:bCs/>
                <w:color w:val="000000"/>
                <w:sz w:val="22"/>
                <w:szCs w:val="22"/>
                <w:lang w:val="en-US" w:eastAsia="en-US"/>
              </w:rPr>
            </w:pPr>
            <w:r w:rsidRPr="007E1198">
              <w:rPr>
                <w:b/>
                <w:bCs/>
                <w:color w:val="000000"/>
                <w:sz w:val="22"/>
                <w:szCs w:val="22"/>
                <w:lang w:val="en-US" w:eastAsia="en-US"/>
              </w:rPr>
              <w:t xml:space="preserve">II </w:t>
            </w:r>
          </w:p>
        </w:tc>
        <w:tc>
          <w:tcPr>
            <w:tcW w:w="163" w:type="pct"/>
            <w:tcBorders>
              <w:top w:val="nil"/>
              <w:left w:val="nil"/>
              <w:bottom w:val="single" w:sz="4" w:space="0" w:color="8EA9DB"/>
              <w:right w:val="nil"/>
            </w:tcBorders>
            <w:shd w:val="clear" w:color="D9E1F2" w:fill="D9E1F2"/>
            <w:vAlign w:val="center"/>
            <w:hideMark/>
          </w:tcPr>
          <w:p w14:paraId="10012CFE" w14:textId="77777777" w:rsidR="007E1198" w:rsidRPr="007E1198" w:rsidRDefault="007E1198" w:rsidP="00143E86">
            <w:pPr>
              <w:widowControl/>
              <w:jc w:val="right"/>
              <w:rPr>
                <w:b/>
                <w:bCs/>
                <w:color w:val="000000"/>
                <w:sz w:val="22"/>
                <w:szCs w:val="22"/>
                <w:lang w:val="en-US" w:eastAsia="en-US"/>
              </w:rPr>
            </w:pPr>
            <w:r w:rsidRPr="007E1198">
              <w:rPr>
                <w:b/>
                <w:bCs/>
                <w:color w:val="000000"/>
                <w:sz w:val="22"/>
                <w:szCs w:val="22"/>
                <w:lang w:val="en-US" w:eastAsia="en-US"/>
              </w:rPr>
              <w:t xml:space="preserve">III </w:t>
            </w:r>
          </w:p>
        </w:tc>
        <w:tc>
          <w:tcPr>
            <w:tcW w:w="141" w:type="pct"/>
            <w:tcBorders>
              <w:top w:val="nil"/>
              <w:left w:val="nil"/>
              <w:bottom w:val="single" w:sz="4" w:space="0" w:color="8EA9DB"/>
              <w:right w:val="nil"/>
            </w:tcBorders>
            <w:shd w:val="clear" w:color="D9E1F2" w:fill="D9E1F2"/>
            <w:vAlign w:val="center"/>
            <w:hideMark/>
          </w:tcPr>
          <w:p w14:paraId="1827B736" w14:textId="77777777" w:rsidR="007E1198" w:rsidRPr="007E1198" w:rsidRDefault="007E1198" w:rsidP="00143E86">
            <w:pPr>
              <w:widowControl/>
              <w:jc w:val="right"/>
              <w:rPr>
                <w:b/>
                <w:bCs/>
                <w:color w:val="000000"/>
                <w:sz w:val="22"/>
                <w:szCs w:val="22"/>
                <w:lang w:val="en-US" w:eastAsia="en-US"/>
              </w:rPr>
            </w:pPr>
            <w:r w:rsidRPr="007E1198">
              <w:rPr>
                <w:b/>
                <w:bCs/>
                <w:color w:val="000000"/>
                <w:sz w:val="22"/>
                <w:szCs w:val="22"/>
                <w:lang w:val="en-US" w:eastAsia="en-US"/>
              </w:rPr>
              <w:t xml:space="preserve">IV </w:t>
            </w:r>
          </w:p>
        </w:tc>
        <w:tc>
          <w:tcPr>
            <w:tcW w:w="172" w:type="pct"/>
            <w:tcBorders>
              <w:top w:val="nil"/>
              <w:left w:val="nil"/>
              <w:bottom w:val="single" w:sz="4" w:space="0" w:color="8EA9DB"/>
              <w:right w:val="nil"/>
            </w:tcBorders>
            <w:shd w:val="clear" w:color="D9E1F2" w:fill="D9E1F2"/>
            <w:vAlign w:val="center"/>
            <w:hideMark/>
          </w:tcPr>
          <w:p w14:paraId="46AC492A" w14:textId="77777777" w:rsidR="007E1198" w:rsidRPr="007E1198" w:rsidRDefault="007E1198" w:rsidP="00143E86">
            <w:pPr>
              <w:widowControl/>
              <w:jc w:val="right"/>
              <w:rPr>
                <w:b/>
                <w:bCs/>
                <w:color w:val="000000"/>
                <w:sz w:val="22"/>
                <w:szCs w:val="22"/>
                <w:lang w:val="en-US" w:eastAsia="en-US"/>
              </w:rPr>
            </w:pPr>
            <w:r w:rsidRPr="007E1198">
              <w:rPr>
                <w:b/>
                <w:bCs/>
                <w:color w:val="000000"/>
                <w:sz w:val="22"/>
                <w:szCs w:val="22"/>
                <w:lang w:val="en-US" w:eastAsia="en-US"/>
              </w:rPr>
              <w:t xml:space="preserve">V </w:t>
            </w:r>
          </w:p>
        </w:tc>
        <w:tc>
          <w:tcPr>
            <w:tcW w:w="150" w:type="pct"/>
            <w:tcBorders>
              <w:top w:val="nil"/>
              <w:left w:val="nil"/>
              <w:bottom w:val="single" w:sz="4" w:space="0" w:color="8EA9DB"/>
              <w:right w:val="nil"/>
            </w:tcBorders>
            <w:shd w:val="clear" w:color="D9E1F2" w:fill="D9E1F2"/>
            <w:vAlign w:val="center"/>
            <w:hideMark/>
          </w:tcPr>
          <w:p w14:paraId="5A7FB316" w14:textId="77777777" w:rsidR="007E1198" w:rsidRPr="007E1198" w:rsidRDefault="007E1198" w:rsidP="00143E86">
            <w:pPr>
              <w:widowControl/>
              <w:jc w:val="right"/>
              <w:rPr>
                <w:b/>
                <w:bCs/>
                <w:color w:val="000000"/>
                <w:sz w:val="22"/>
                <w:szCs w:val="22"/>
                <w:lang w:val="en-US" w:eastAsia="en-US"/>
              </w:rPr>
            </w:pPr>
            <w:r w:rsidRPr="007E1198">
              <w:rPr>
                <w:b/>
                <w:bCs/>
                <w:color w:val="000000"/>
                <w:sz w:val="22"/>
                <w:szCs w:val="22"/>
                <w:lang w:val="en-US" w:eastAsia="en-US"/>
              </w:rPr>
              <w:t xml:space="preserve">VI </w:t>
            </w:r>
          </w:p>
        </w:tc>
        <w:tc>
          <w:tcPr>
            <w:tcW w:w="144" w:type="pct"/>
            <w:tcBorders>
              <w:top w:val="nil"/>
              <w:left w:val="nil"/>
              <w:bottom w:val="single" w:sz="4" w:space="0" w:color="8EA9DB"/>
              <w:right w:val="nil"/>
            </w:tcBorders>
            <w:shd w:val="clear" w:color="D9E1F2" w:fill="D9E1F2"/>
            <w:vAlign w:val="center"/>
            <w:hideMark/>
          </w:tcPr>
          <w:p w14:paraId="7006433B" w14:textId="77777777" w:rsidR="007E1198" w:rsidRPr="007E1198" w:rsidRDefault="007E1198" w:rsidP="00143E86">
            <w:pPr>
              <w:widowControl/>
              <w:jc w:val="right"/>
              <w:rPr>
                <w:b/>
                <w:bCs/>
                <w:color w:val="000000"/>
                <w:sz w:val="22"/>
                <w:szCs w:val="22"/>
                <w:lang w:val="en-US" w:eastAsia="en-US"/>
              </w:rPr>
            </w:pPr>
            <w:r w:rsidRPr="007E1198">
              <w:rPr>
                <w:b/>
                <w:bCs/>
                <w:color w:val="000000"/>
                <w:sz w:val="22"/>
                <w:szCs w:val="22"/>
                <w:lang w:val="en-US" w:eastAsia="en-US"/>
              </w:rPr>
              <w:t xml:space="preserve">VII </w:t>
            </w:r>
          </w:p>
        </w:tc>
        <w:tc>
          <w:tcPr>
            <w:tcW w:w="153" w:type="pct"/>
            <w:tcBorders>
              <w:top w:val="nil"/>
              <w:left w:val="nil"/>
              <w:bottom w:val="single" w:sz="4" w:space="0" w:color="8EA9DB"/>
              <w:right w:val="nil"/>
            </w:tcBorders>
            <w:shd w:val="clear" w:color="D9E1F2" w:fill="D9E1F2"/>
            <w:vAlign w:val="center"/>
            <w:hideMark/>
          </w:tcPr>
          <w:p w14:paraId="3B4E3262" w14:textId="77777777" w:rsidR="007E1198" w:rsidRPr="007E1198" w:rsidRDefault="007E1198" w:rsidP="00143E86">
            <w:pPr>
              <w:widowControl/>
              <w:jc w:val="right"/>
              <w:rPr>
                <w:b/>
                <w:bCs/>
                <w:color w:val="000000"/>
                <w:sz w:val="22"/>
                <w:szCs w:val="22"/>
                <w:lang w:val="en-US" w:eastAsia="en-US"/>
              </w:rPr>
            </w:pPr>
            <w:r w:rsidRPr="007E1198">
              <w:rPr>
                <w:b/>
                <w:bCs/>
                <w:color w:val="000000"/>
                <w:sz w:val="22"/>
                <w:szCs w:val="22"/>
                <w:lang w:val="en-US" w:eastAsia="en-US"/>
              </w:rPr>
              <w:t xml:space="preserve">VIII </w:t>
            </w:r>
          </w:p>
        </w:tc>
        <w:tc>
          <w:tcPr>
            <w:tcW w:w="163" w:type="pct"/>
            <w:tcBorders>
              <w:top w:val="nil"/>
              <w:left w:val="nil"/>
              <w:bottom w:val="single" w:sz="4" w:space="0" w:color="8EA9DB"/>
              <w:right w:val="nil"/>
            </w:tcBorders>
            <w:shd w:val="clear" w:color="D9E1F2" w:fill="D9E1F2"/>
            <w:vAlign w:val="center"/>
            <w:hideMark/>
          </w:tcPr>
          <w:p w14:paraId="41EFAE7F" w14:textId="77777777" w:rsidR="007E1198" w:rsidRPr="007E1198" w:rsidRDefault="007E1198" w:rsidP="00143E86">
            <w:pPr>
              <w:widowControl/>
              <w:jc w:val="right"/>
              <w:rPr>
                <w:b/>
                <w:bCs/>
                <w:color w:val="000000"/>
                <w:sz w:val="22"/>
                <w:szCs w:val="22"/>
                <w:lang w:val="en-US" w:eastAsia="en-US"/>
              </w:rPr>
            </w:pPr>
            <w:r w:rsidRPr="007E1198">
              <w:rPr>
                <w:b/>
                <w:bCs/>
                <w:color w:val="000000"/>
                <w:sz w:val="22"/>
                <w:szCs w:val="22"/>
                <w:lang w:val="en-US" w:eastAsia="en-US"/>
              </w:rPr>
              <w:t xml:space="preserve">IX </w:t>
            </w:r>
          </w:p>
        </w:tc>
        <w:tc>
          <w:tcPr>
            <w:tcW w:w="215" w:type="pct"/>
            <w:tcBorders>
              <w:top w:val="nil"/>
              <w:left w:val="nil"/>
              <w:bottom w:val="single" w:sz="4" w:space="0" w:color="8EA9DB"/>
              <w:right w:val="nil"/>
            </w:tcBorders>
            <w:shd w:val="clear" w:color="D9E1F2" w:fill="D9E1F2"/>
            <w:vAlign w:val="center"/>
            <w:hideMark/>
          </w:tcPr>
          <w:p w14:paraId="23061043" w14:textId="77777777" w:rsidR="007E1198" w:rsidRPr="007E1198" w:rsidRDefault="007E1198" w:rsidP="00143E86">
            <w:pPr>
              <w:widowControl/>
              <w:jc w:val="right"/>
              <w:rPr>
                <w:b/>
                <w:bCs/>
                <w:color w:val="000000"/>
                <w:sz w:val="22"/>
                <w:szCs w:val="22"/>
                <w:lang w:val="en-US" w:eastAsia="en-US"/>
              </w:rPr>
            </w:pPr>
            <w:r w:rsidRPr="007E1198">
              <w:rPr>
                <w:b/>
                <w:bCs/>
                <w:color w:val="000000"/>
                <w:sz w:val="22"/>
                <w:szCs w:val="22"/>
                <w:lang w:val="en-US" w:eastAsia="en-US"/>
              </w:rPr>
              <w:t xml:space="preserve">X </w:t>
            </w:r>
          </w:p>
        </w:tc>
      </w:tr>
      <w:tr w:rsidR="00143E86" w:rsidRPr="007E1198" w14:paraId="28BDAD51" w14:textId="77777777" w:rsidTr="00143E86">
        <w:trPr>
          <w:trHeight w:val="300"/>
        </w:trPr>
        <w:tc>
          <w:tcPr>
            <w:tcW w:w="807" w:type="pct"/>
            <w:tcBorders>
              <w:top w:val="nil"/>
              <w:left w:val="nil"/>
              <w:bottom w:val="nil"/>
              <w:right w:val="nil"/>
            </w:tcBorders>
            <w:vAlign w:val="bottom"/>
            <w:hideMark/>
          </w:tcPr>
          <w:p w14:paraId="3C82576D" w14:textId="77777777" w:rsidR="007E1198" w:rsidRPr="007E1198" w:rsidRDefault="007E1198" w:rsidP="007E1198">
            <w:pPr>
              <w:widowControl/>
              <w:rPr>
                <w:b/>
                <w:bCs/>
                <w:color w:val="000000"/>
                <w:sz w:val="22"/>
                <w:szCs w:val="22"/>
                <w:lang w:val="en-US" w:eastAsia="en-US"/>
              </w:rPr>
            </w:pPr>
            <w:r w:rsidRPr="007E1198">
              <w:rPr>
                <w:b/>
                <w:bCs/>
                <w:color w:val="000000"/>
                <w:sz w:val="22"/>
                <w:szCs w:val="22"/>
                <w:lang w:val="en-US" w:eastAsia="en-US"/>
              </w:rPr>
              <w:t>58 - Национални парк - I степен заштите</w:t>
            </w:r>
          </w:p>
        </w:tc>
        <w:tc>
          <w:tcPr>
            <w:tcW w:w="577" w:type="pct"/>
            <w:tcBorders>
              <w:top w:val="nil"/>
              <w:left w:val="nil"/>
              <w:bottom w:val="nil"/>
              <w:right w:val="nil"/>
            </w:tcBorders>
            <w:vAlign w:val="bottom"/>
            <w:hideMark/>
          </w:tcPr>
          <w:p w14:paraId="6F60BE98" w14:textId="77777777" w:rsidR="007E1198" w:rsidRPr="007E1198" w:rsidRDefault="007E1198" w:rsidP="007E1198">
            <w:pPr>
              <w:widowControl/>
              <w:rPr>
                <w:b/>
                <w:bCs/>
                <w:color w:val="000000"/>
                <w:sz w:val="22"/>
                <w:szCs w:val="22"/>
                <w:lang w:val="en-US" w:eastAsia="en-US"/>
              </w:rPr>
            </w:pPr>
            <w:r w:rsidRPr="007E1198">
              <w:rPr>
                <w:b/>
                <w:bCs/>
                <w:color w:val="000000"/>
                <w:sz w:val="22"/>
                <w:szCs w:val="22"/>
                <w:lang w:val="en-US" w:eastAsia="en-US"/>
              </w:rPr>
              <w:t>10 година</w:t>
            </w:r>
          </w:p>
        </w:tc>
        <w:tc>
          <w:tcPr>
            <w:tcW w:w="1352" w:type="pct"/>
            <w:tcBorders>
              <w:top w:val="nil"/>
              <w:left w:val="nil"/>
              <w:bottom w:val="nil"/>
              <w:right w:val="nil"/>
            </w:tcBorders>
            <w:vAlign w:val="bottom"/>
            <w:hideMark/>
          </w:tcPr>
          <w:p w14:paraId="6D7CD0CA" w14:textId="77777777" w:rsidR="007E1198" w:rsidRPr="007E1198" w:rsidRDefault="007E1198" w:rsidP="007E1198">
            <w:pPr>
              <w:widowControl/>
              <w:rPr>
                <w:color w:val="000000"/>
                <w:sz w:val="22"/>
                <w:szCs w:val="22"/>
                <w:lang w:val="en-US" w:eastAsia="en-US"/>
              </w:rPr>
            </w:pPr>
            <w:r w:rsidRPr="007E1198">
              <w:rPr>
                <w:color w:val="000000"/>
                <w:sz w:val="22"/>
                <w:szCs w:val="22"/>
                <w:lang w:val="en-US" w:eastAsia="en-US"/>
              </w:rPr>
              <w:t>21121 - Изданачке мешовите шуме букве - Високе шуме букве и осталих лишћара и четинара</w:t>
            </w:r>
          </w:p>
        </w:tc>
        <w:tc>
          <w:tcPr>
            <w:tcW w:w="255" w:type="pct"/>
            <w:tcBorders>
              <w:top w:val="nil"/>
              <w:left w:val="nil"/>
              <w:bottom w:val="nil"/>
              <w:right w:val="nil"/>
            </w:tcBorders>
            <w:vAlign w:val="bottom"/>
            <w:hideMark/>
          </w:tcPr>
          <w:p w14:paraId="6862D416"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37,1</w:t>
            </w:r>
          </w:p>
        </w:tc>
        <w:tc>
          <w:tcPr>
            <w:tcW w:w="258" w:type="pct"/>
            <w:tcBorders>
              <w:top w:val="nil"/>
              <w:left w:val="nil"/>
              <w:bottom w:val="nil"/>
              <w:right w:val="nil"/>
            </w:tcBorders>
            <w:vAlign w:val="bottom"/>
            <w:hideMark/>
          </w:tcPr>
          <w:p w14:paraId="326F2FD4"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273" w:type="pct"/>
            <w:tcBorders>
              <w:top w:val="nil"/>
              <w:left w:val="nil"/>
              <w:bottom w:val="nil"/>
              <w:right w:val="nil"/>
            </w:tcBorders>
            <w:vAlign w:val="bottom"/>
            <w:hideMark/>
          </w:tcPr>
          <w:p w14:paraId="6E8A97B4"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78" w:type="pct"/>
            <w:tcBorders>
              <w:top w:val="nil"/>
              <w:left w:val="nil"/>
              <w:bottom w:val="nil"/>
              <w:right w:val="nil"/>
            </w:tcBorders>
            <w:vAlign w:val="bottom"/>
            <w:hideMark/>
          </w:tcPr>
          <w:p w14:paraId="55EABD5D"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63" w:type="pct"/>
            <w:tcBorders>
              <w:top w:val="nil"/>
              <w:left w:val="nil"/>
              <w:bottom w:val="nil"/>
              <w:right w:val="nil"/>
            </w:tcBorders>
            <w:vAlign w:val="bottom"/>
            <w:hideMark/>
          </w:tcPr>
          <w:p w14:paraId="296F850F"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41" w:type="pct"/>
            <w:tcBorders>
              <w:top w:val="nil"/>
              <w:left w:val="nil"/>
              <w:bottom w:val="nil"/>
              <w:right w:val="nil"/>
            </w:tcBorders>
            <w:vAlign w:val="bottom"/>
            <w:hideMark/>
          </w:tcPr>
          <w:p w14:paraId="365055FC"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72" w:type="pct"/>
            <w:tcBorders>
              <w:top w:val="nil"/>
              <w:left w:val="nil"/>
              <w:bottom w:val="nil"/>
              <w:right w:val="nil"/>
            </w:tcBorders>
            <w:vAlign w:val="bottom"/>
            <w:hideMark/>
          </w:tcPr>
          <w:p w14:paraId="42FF6D9A"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50" w:type="pct"/>
            <w:tcBorders>
              <w:top w:val="nil"/>
              <w:left w:val="nil"/>
              <w:bottom w:val="nil"/>
              <w:right w:val="nil"/>
            </w:tcBorders>
            <w:vAlign w:val="bottom"/>
            <w:hideMark/>
          </w:tcPr>
          <w:p w14:paraId="5C1C8A9B"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4,7</w:t>
            </w:r>
          </w:p>
        </w:tc>
        <w:tc>
          <w:tcPr>
            <w:tcW w:w="144" w:type="pct"/>
            <w:tcBorders>
              <w:top w:val="nil"/>
              <w:left w:val="nil"/>
              <w:bottom w:val="nil"/>
              <w:right w:val="nil"/>
            </w:tcBorders>
            <w:vAlign w:val="bottom"/>
            <w:hideMark/>
          </w:tcPr>
          <w:p w14:paraId="4DFE3818"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32,4</w:t>
            </w:r>
          </w:p>
        </w:tc>
        <w:tc>
          <w:tcPr>
            <w:tcW w:w="153" w:type="pct"/>
            <w:tcBorders>
              <w:top w:val="nil"/>
              <w:left w:val="nil"/>
              <w:bottom w:val="nil"/>
              <w:right w:val="nil"/>
            </w:tcBorders>
            <w:vAlign w:val="bottom"/>
            <w:hideMark/>
          </w:tcPr>
          <w:p w14:paraId="2CBADE1E"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63" w:type="pct"/>
            <w:tcBorders>
              <w:top w:val="nil"/>
              <w:left w:val="nil"/>
              <w:bottom w:val="nil"/>
              <w:right w:val="nil"/>
            </w:tcBorders>
            <w:vAlign w:val="bottom"/>
            <w:hideMark/>
          </w:tcPr>
          <w:p w14:paraId="17E7DFDF"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215" w:type="pct"/>
            <w:tcBorders>
              <w:top w:val="nil"/>
              <w:left w:val="nil"/>
              <w:bottom w:val="nil"/>
              <w:right w:val="nil"/>
            </w:tcBorders>
            <w:vAlign w:val="bottom"/>
            <w:hideMark/>
          </w:tcPr>
          <w:p w14:paraId="35841F9D"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r>
      <w:tr w:rsidR="00143E86" w:rsidRPr="007E1198" w14:paraId="0F1C632C" w14:textId="77777777" w:rsidTr="00143E86">
        <w:trPr>
          <w:trHeight w:val="300"/>
        </w:trPr>
        <w:tc>
          <w:tcPr>
            <w:tcW w:w="807" w:type="pct"/>
            <w:tcBorders>
              <w:top w:val="nil"/>
              <w:left w:val="nil"/>
              <w:bottom w:val="nil"/>
              <w:right w:val="nil"/>
            </w:tcBorders>
            <w:vAlign w:val="bottom"/>
            <w:hideMark/>
          </w:tcPr>
          <w:p w14:paraId="0FAEC9C1" w14:textId="77777777" w:rsidR="007E1198" w:rsidRPr="007E1198" w:rsidRDefault="007E1198" w:rsidP="007E1198">
            <w:pPr>
              <w:widowControl/>
              <w:jc w:val="right"/>
              <w:rPr>
                <w:color w:val="000000"/>
                <w:sz w:val="22"/>
                <w:szCs w:val="22"/>
                <w:lang w:val="en-US" w:eastAsia="en-US"/>
              </w:rPr>
            </w:pPr>
          </w:p>
        </w:tc>
        <w:tc>
          <w:tcPr>
            <w:tcW w:w="577" w:type="pct"/>
            <w:tcBorders>
              <w:top w:val="nil"/>
              <w:left w:val="nil"/>
              <w:bottom w:val="nil"/>
              <w:right w:val="nil"/>
            </w:tcBorders>
            <w:vAlign w:val="bottom"/>
            <w:hideMark/>
          </w:tcPr>
          <w:p w14:paraId="3F7EB5F9" w14:textId="77777777" w:rsidR="007E1198" w:rsidRPr="007E1198" w:rsidRDefault="007E1198" w:rsidP="007E1198">
            <w:pPr>
              <w:widowControl/>
              <w:rPr>
                <w:sz w:val="20"/>
                <w:szCs w:val="20"/>
                <w:lang w:val="en-US" w:eastAsia="en-US"/>
              </w:rPr>
            </w:pPr>
          </w:p>
        </w:tc>
        <w:tc>
          <w:tcPr>
            <w:tcW w:w="1352" w:type="pct"/>
            <w:tcBorders>
              <w:top w:val="nil"/>
              <w:left w:val="nil"/>
              <w:bottom w:val="nil"/>
              <w:right w:val="nil"/>
            </w:tcBorders>
            <w:vAlign w:val="bottom"/>
            <w:hideMark/>
          </w:tcPr>
          <w:p w14:paraId="7B17E885" w14:textId="77777777" w:rsidR="007E1198" w:rsidRPr="007E1198" w:rsidRDefault="007E1198" w:rsidP="007E1198">
            <w:pPr>
              <w:widowControl/>
              <w:rPr>
                <w:color w:val="000000"/>
                <w:sz w:val="22"/>
                <w:szCs w:val="22"/>
                <w:lang w:val="en-US" w:eastAsia="en-US"/>
              </w:rPr>
            </w:pPr>
            <w:r w:rsidRPr="007E1198">
              <w:rPr>
                <w:color w:val="000000"/>
                <w:sz w:val="22"/>
                <w:szCs w:val="22"/>
                <w:lang w:val="en-US" w:eastAsia="en-US"/>
              </w:rPr>
              <w:t>2721 - Изданачке мешовите шуме липа - Високе шуме липе и осталих лишћара</w:t>
            </w:r>
          </w:p>
        </w:tc>
        <w:tc>
          <w:tcPr>
            <w:tcW w:w="255" w:type="pct"/>
            <w:tcBorders>
              <w:top w:val="nil"/>
              <w:left w:val="nil"/>
              <w:bottom w:val="nil"/>
              <w:right w:val="nil"/>
            </w:tcBorders>
            <w:vAlign w:val="bottom"/>
            <w:hideMark/>
          </w:tcPr>
          <w:p w14:paraId="5F403911"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42,6</w:t>
            </w:r>
          </w:p>
        </w:tc>
        <w:tc>
          <w:tcPr>
            <w:tcW w:w="258" w:type="pct"/>
            <w:tcBorders>
              <w:top w:val="nil"/>
              <w:left w:val="nil"/>
              <w:bottom w:val="nil"/>
              <w:right w:val="nil"/>
            </w:tcBorders>
            <w:vAlign w:val="bottom"/>
            <w:hideMark/>
          </w:tcPr>
          <w:p w14:paraId="3DDA19AB"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273" w:type="pct"/>
            <w:tcBorders>
              <w:top w:val="nil"/>
              <w:left w:val="nil"/>
              <w:bottom w:val="nil"/>
              <w:right w:val="nil"/>
            </w:tcBorders>
            <w:vAlign w:val="bottom"/>
            <w:hideMark/>
          </w:tcPr>
          <w:p w14:paraId="73177C73"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78" w:type="pct"/>
            <w:tcBorders>
              <w:top w:val="nil"/>
              <w:left w:val="nil"/>
              <w:bottom w:val="nil"/>
              <w:right w:val="nil"/>
            </w:tcBorders>
            <w:vAlign w:val="bottom"/>
            <w:hideMark/>
          </w:tcPr>
          <w:p w14:paraId="670E44FB"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63" w:type="pct"/>
            <w:tcBorders>
              <w:top w:val="nil"/>
              <w:left w:val="nil"/>
              <w:bottom w:val="nil"/>
              <w:right w:val="nil"/>
            </w:tcBorders>
            <w:vAlign w:val="bottom"/>
            <w:hideMark/>
          </w:tcPr>
          <w:p w14:paraId="29793F1B"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41" w:type="pct"/>
            <w:tcBorders>
              <w:top w:val="nil"/>
              <w:left w:val="nil"/>
              <w:bottom w:val="nil"/>
              <w:right w:val="nil"/>
            </w:tcBorders>
            <w:vAlign w:val="bottom"/>
            <w:hideMark/>
          </w:tcPr>
          <w:p w14:paraId="2B76B432"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72" w:type="pct"/>
            <w:tcBorders>
              <w:top w:val="nil"/>
              <w:left w:val="nil"/>
              <w:bottom w:val="nil"/>
              <w:right w:val="nil"/>
            </w:tcBorders>
            <w:vAlign w:val="bottom"/>
            <w:hideMark/>
          </w:tcPr>
          <w:p w14:paraId="03EB9D49"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50" w:type="pct"/>
            <w:tcBorders>
              <w:top w:val="nil"/>
              <w:left w:val="nil"/>
              <w:bottom w:val="nil"/>
              <w:right w:val="nil"/>
            </w:tcBorders>
            <w:vAlign w:val="bottom"/>
            <w:hideMark/>
          </w:tcPr>
          <w:p w14:paraId="00FDB910"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11,3</w:t>
            </w:r>
          </w:p>
        </w:tc>
        <w:tc>
          <w:tcPr>
            <w:tcW w:w="144" w:type="pct"/>
            <w:tcBorders>
              <w:top w:val="nil"/>
              <w:left w:val="nil"/>
              <w:bottom w:val="nil"/>
              <w:right w:val="nil"/>
            </w:tcBorders>
            <w:vAlign w:val="bottom"/>
            <w:hideMark/>
          </w:tcPr>
          <w:p w14:paraId="20B14F7D"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31,2</w:t>
            </w:r>
          </w:p>
        </w:tc>
        <w:tc>
          <w:tcPr>
            <w:tcW w:w="153" w:type="pct"/>
            <w:tcBorders>
              <w:top w:val="nil"/>
              <w:left w:val="nil"/>
              <w:bottom w:val="nil"/>
              <w:right w:val="nil"/>
            </w:tcBorders>
            <w:vAlign w:val="bottom"/>
            <w:hideMark/>
          </w:tcPr>
          <w:p w14:paraId="4D433C7C"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63" w:type="pct"/>
            <w:tcBorders>
              <w:top w:val="nil"/>
              <w:left w:val="nil"/>
              <w:bottom w:val="nil"/>
              <w:right w:val="nil"/>
            </w:tcBorders>
            <w:vAlign w:val="bottom"/>
            <w:hideMark/>
          </w:tcPr>
          <w:p w14:paraId="277450BB"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215" w:type="pct"/>
            <w:tcBorders>
              <w:top w:val="nil"/>
              <w:left w:val="nil"/>
              <w:bottom w:val="nil"/>
              <w:right w:val="nil"/>
            </w:tcBorders>
            <w:vAlign w:val="bottom"/>
            <w:hideMark/>
          </w:tcPr>
          <w:p w14:paraId="3449D27A"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r>
      <w:tr w:rsidR="00143E86" w:rsidRPr="007E1198" w14:paraId="37CCF4FB" w14:textId="77777777" w:rsidTr="00143E86">
        <w:trPr>
          <w:trHeight w:val="300"/>
        </w:trPr>
        <w:tc>
          <w:tcPr>
            <w:tcW w:w="807" w:type="pct"/>
            <w:tcBorders>
              <w:top w:val="nil"/>
              <w:left w:val="nil"/>
              <w:bottom w:val="single" w:sz="4" w:space="0" w:color="8EA9DB"/>
              <w:right w:val="nil"/>
            </w:tcBorders>
            <w:vAlign w:val="bottom"/>
            <w:hideMark/>
          </w:tcPr>
          <w:p w14:paraId="4F154216" w14:textId="77777777" w:rsidR="007E1198" w:rsidRPr="007E1198" w:rsidRDefault="007E1198" w:rsidP="007E1198">
            <w:pPr>
              <w:widowControl/>
              <w:jc w:val="right"/>
              <w:rPr>
                <w:color w:val="000000"/>
                <w:sz w:val="22"/>
                <w:szCs w:val="22"/>
                <w:lang w:val="en-US" w:eastAsia="en-US"/>
              </w:rPr>
            </w:pPr>
          </w:p>
        </w:tc>
        <w:tc>
          <w:tcPr>
            <w:tcW w:w="577" w:type="pct"/>
            <w:tcBorders>
              <w:top w:val="nil"/>
              <w:left w:val="nil"/>
              <w:bottom w:val="nil"/>
              <w:right w:val="nil"/>
            </w:tcBorders>
            <w:vAlign w:val="bottom"/>
            <w:hideMark/>
          </w:tcPr>
          <w:p w14:paraId="7D951B2F" w14:textId="77777777" w:rsidR="007E1198" w:rsidRPr="007E1198" w:rsidRDefault="007E1198" w:rsidP="007E1198">
            <w:pPr>
              <w:widowControl/>
              <w:rPr>
                <w:b/>
                <w:bCs/>
                <w:color w:val="000000"/>
                <w:sz w:val="22"/>
                <w:szCs w:val="22"/>
                <w:lang w:val="en-US" w:eastAsia="en-US"/>
              </w:rPr>
            </w:pPr>
            <w:r w:rsidRPr="007E1198">
              <w:rPr>
                <w:b/>
                <w:bCs/>
                <w:color w:val="000000"/>
                <w:sz w:val="22"/>
                <w:szCs w:val="22"/>
                <w:lang w:val="en-US" w:eastAsia="en-US"/>
              </w:rPr>
              <w:t xml:space="preserve">10 година укупно </w:t>
            </w:r>
          </w:p>
        </w:tc>
        <w:tc>
          <w:tcPr>
            <w:tcW w:w="1352" w:type="pct"/>
            <w:tcBorders>
              <w:top w:val="nil"/>
              <w:left w:val="nil"/>
              <w:bottom w:val="nil"/>
              <w:right w:val="nil"/>
            </w:tcBorders>
            <w:vAlign w:val="bottom"/>
            <w:hideMark/>
          </w:tcPr>
          <w:p w14:paraId="5C40C811" w14:textId="77777777" w:rsidR="007E1198" w:rsidRPr="007E1198" w:rsidRDefault="007E1198" w:rsidP="007E1198">
            <w:pPr>
              <w:widowControl/>
              <w:rPr>
                <w:b/>
                <w:bCs/>
                <w:color w:val="000000"/>
                <w:sz w:val="22"/>
                <w:szCs w:val="22"/>
                <w:lang w:val="en-US" w:eastAsia="en-US"/>
              </w:rPr>
            </w:pPr>
          </w:p>
        </w:tc>
        <w:tc>
          <w:tcPr>
            <w:tcW w:w="255" w:type="pct"/>
            <w:tcBorders>
              <w:top w:val="nil"/>
              <w:left w:val="nil"/>
              <w:bottom w:val="nil"/>
              <w:right w:val="nil"/>
            </w:tcBorders>
            <w:vAlign w:val="bottom"/>
            <w:hideMark/>
          </w:tcPr>
          <w:p w14:paraId="3C4826E4"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79,7</w:t>
            </w:r>
          </w:p>
        </w:tc>
        <w:tc>
          <w:tcPr>
            <w:tcW w:w="258" w:type="pct"/>
            <w:tcBorders>
              <w:top w:val="nil"/>
              <w:left w:val="nil"/>
              <w:bottom w:val="nil"/>
              <w:right w:val="nil"/>
            </w:tcBorders>
            <w:vAlign w:val="bottom"/>
            <w:hideMark/>
          </w:tcPr>
          <w:p w14:paraId="3708D631"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273" w:type="pct"/>
            <w:tcBorders>
              <w:top w:val="nil"/>
              <w:left w:val="nil"/>
              <w:bottom w:val="nil"/>
              <w:right w:val="nil"/>
            </w:tcBorders>
            <w:vAlign w:val="bottom"/>
            <w:hideMark/>
          </w:tcPr>
          <w:p w14:paraId="690DD5B6"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178" w:type="pct"/>
            <w:tcBorders>
              <w:top w:val="nil"/>
              <w:left w:val="nil"/>
              <w:bottom w:val="nil"/>
              <w:right w:val="nil"/>
            </w:tcBorders>
            <w:vAlign w:val="bottom"/>
            <w:hideMark/>
          </w:tcPr>
          <w:p w14:paraId="52CCA4FF"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163" w:type="pct"/>
            <w:tcBorders>
              <w:top w:val="nil"/>
              <w:left w:val="nil"/>
              <w:bottom w:val="nil"/>
              <w:right w:val="nil"/>
            </w:tcBorders>
            <w:vAlign w:val="bottom"/>
            <w:hideMark/>
          </w:tcPr>
          <w:p w14:paraId="0FE2AA79"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141" w:type="pct"/>
            <w:tcBorders>
              <w:top w:val="nil"/>
              <w:left w:val="nil"/>
              <w:bottom w:val="nil"/>
              <w:right w:val="nil"/>
            </w:tcBorders>
            <w:vAlign w:val="bottom"/>
            <w:hideMark/>
          </w:tcPr>
          <w:p w14:paraId="05B2A3A6"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172" w:type="pct"/>
            <w:tcBorders>
              <w:top w:val="nil"/>
              <w:left w:val="nil"/>
              <w:bottom w:val="nil"/>
              <w:right w:val="nil"/>
            </w:tcBorders>
            <w:vAlign w:val="bottom"/>
            <w:hideMark/>
          </w:tcPr>
          <w:p w14:paraId="313CD9EB"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150" w:type="pct"/>
            <w:tcBorders>
              <w:top w:val="nil"/>
              <w:left w:val="nil"/>
              <w:bottom w:val="nil"/>
              <w:right w:val="nil"/>
            </w:tcBorders>
            <w:vAlign w:val="bottom"/>
            <w:hideMark/>
          </w:tcPr>
          <w:p w14:paraId="0680D235"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16,0</w:t>
            </w:r>
          </w:p>
        </w:tc>
        <w:tc>
          <w:tcPr>
            <w:tcW w:w="144" w:type="pct"/>
            <w:tcBorders>
              <w:top w:val="nil"/>
              <w:left w:val="nil"/>
              <w:bottom w:val="nil"/>
              <w:right w:val="nil"/>
            </w:tcBorders>
            <w:vAlign w:val="bottom"/>
            <w:hideMark/>
          </w:tcPr>
          <w:p w14:paraId="170CF9D2"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63,6</w:t>
            </w:r>
          </w:p>
        </w:tc>
        <w:tc>
          <w:tcPr>
            <w:tcW w:w="153" w:type="pct"/>
            <w:tcBorders>
              <w:top w:val="nil"/>
              <w:left w:val="nil"/>
              <w:bottom w:val="nil"/>
              <w:right w:val="nil"/>
            </w:tcBorders>
            <w:vAlign w:val="bottom"/>
            <w:hideMark/>
          </w:tcPr>
          <w:p w14:paraId="67D8BA77"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163" w:type="pct"/>
            <w:tcBorders>
              <w:top w:val="nil"/>
              <w:left w:val="nil"/>
              <w:bottom w:val="nil"/>
              <w:right w:val="nil"/>
            </w:tcBorders>
            <w:vAlign w:val="bottom"/>
            <w:hideMark/>
          </w:tcPr>
          <w:p w14:paraId="00764485"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215" w:type="pct"/>
            <w:tcBorders>
              <w:top w:val="nil"/>
              <w:left w:val="nil"/>
              <w:bottom w:val="nil"/>
              <w:right w:val="nil"/>
            </w:tcBorders>
            <w:vAlign w:val="bottom"/>
            <w:hideMark/>
          </w:tcPr>
          <w:p w14:paraId="542F5B43"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r>
      <w:tr w:rsidR="00143E86" w:rsidRPr="007E1198" w14:paraId="6BA24DE0" w14:textId="77777777" w:rsidTr="00143E86">
        <w:trPr>
          <w:trHeight w:val="300"/>
        </w:trPr>
        <w:tc>
          <w:tcPr>
            <w:tcW w:w="807" w:type="pct"/>
            <w:tcBorders>
              <w:top w:val="single" w:sz="4" w:space="0" w:color="4472C4"/>
              <w:left w:val="nil"/>
              <w:bottom w:val="single" w:sz="4" w:space="0" w:color="4472C4"/>
              <w:right w:val="nil"/>
            </w:tcBorders>
            <w:vAlign w:val="bottom"/>
            <w:hideMark/>
          </w:tcPr>
          <w:p w14:paraId="4CDF05BE" w14:textId="77777777" w:rsidR="007E1198" w:rsidRPr="007E1198" w:rsidRDefault="007E1198" w:rsidP="007E1198">
            <w:pPr>
              <w:widowControl/>
              <w:rPr>
                <w:b/>
                <w:bCs/>
                <w:color w:val="000000"/>
                <w:sz w:val="22"/>
                <w:szCs w:val="22"/>
                <w:lang w:val="en-US" w:eastAsia="en-US"/>
              </w:rPr>
            </w:pPr>
            <w:r w:rsidRPr="007E1198">
              <w:rPr>
                <w:b/>
                <w:bCs/>
                <w:color w:val="000000"/>
                <w:sz w:val="22"/>
                <w:szCs w:val="22"/>
                <w:lang w:val="en-US" w:eastAsia="en-US"/>
              </w:rPr>
              <w:t xml:space="preserve">58 - Национални парк - I степен заштите укупно </w:t>
            </w:r>
          </w:p>
        </w:tc>
        <w:tc>
          <w:tcPr>
            <w:tcW w:w="577" w:type="pct"/>
            <w:tcBorders>
              <w:top w:val="single" w:sz="4" w:space="0" w:color="4472C4"/>
              <w:left w:val="nil"/>
              <w:bottom w:val="single" w:sz="4" w:space="0" w:color="4472C4"/>
              <w:right w:val="nil"/>
            </w:tcBorders>
            <w:vAlign w:val="bottom"/>
            <w:hideMark/>
          </w:tcPr>
          <w:p w14:paraId="22EC2B95" w14:textId="77777777" w:rsidR="007E1198" w:rsidRPr="007E1198" w:rsidRDefault="007E1198" w:rsidP="007E1198">
            <w:pPr>
              <w:widowControl/>
              <w:rPr>
                <w:b/>
                <w:bCs/>
                <w:color w:val="000000"/>
                <w:sz w:val="22"/>
                <w:szCs w:val="22"/>
                <w:lang w:val="en-US" w:eastAsia="en-US"/>
              </w:rPr>
            </w:pPr>
          </w:p>
        </w:tc>
        <w:tc>
          <w:tcPr>
            <w:tcW w:w="1352" w:type="pct"/>
            <w:tcBorders>
              <w:top w:val="single" w:sz="4" w:space="0" w:color="4472C4"/>
              <w:left w:val="nil"/>
              <w:bottom w:val="single" w:sz="4" w:space="0" w:color="4472C4"/>
              <w:right w:val="nil"/>
            </w:tcBorders>
            <w:vAlign w:val="bottom"/>
            <w:hideMark/>
          </w:tcPr>
          <w:p w14:paraId="5950B9A3" w14:textId="77777777" w:rsidR="007E1198" w:rsidRPr="007E1198" w:rsidRDefault="007E1198" w:rsidP="007E1198">
            <w:pPr>
              <w:widowControl/>
              <w:rPr>
                <w:sz w:val="20"/>
                <w:szCs w:val="20"/>
                <w:lang w:val="en-US" w:eastAsia="en-US"/>
              </w:rPr>
            </w:pPr>
          </w:p>
        </w:tc>
        <w:tc>
          <w:tcPr>
            <w:tcW w:w="255" w:type="pct"/>
            <w:tcBorders>
              <w:top w:val="single" w:sz="4" w:space="0" w:color="4472C4"/>
              <w:left w:val="nil"/>
              <w:bottom w:val="single" w:sz="4" w:space="0" w:color="4472C4"/>
              <w:right w:val="nil"/>
            </w:tcBorders>
            <w:vAlign w:val="bottom"/>
            <w:hideMark/>
          </w:tcPr>
          <w:p w14:paraId="08EE7923"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79,7</w:t>
            </w:r>
          </w:p>
        </w:tc>
        <w:tc>
          <w:tcPr>
            <w:tcW w:w="258" w:type="pct"/>
            <w:tcBorders>
              <w:top w:val="single" w:sz="4" w:space="0" w:color="4472C4"/>
              <w:left w:val="nil"/>
              <w:bottom w:val="single" w:sz="4" w:space="0" w:color="4472C4"/>
              <w:right w:val="nil"/>
            </w:tcBorders>
            <w:vAlign w:val="bottom"/>
            <w:hideMark/>
          </w:tcPr>
          <w:p w14:paraId="3FA9DBCD"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273" w:type="pct"/>
            <w:tcBorders>
              <w:top w:val="single" w:sz="4" w:space="0" w:color="4472C4"/>
              <w:left w:val="nil"/>
              <w:bottom w:val="single" w:sz="4" w:space="0" w:color="4472C4"/>
              <w:right w:val="nil"/>
            </w:tcBorders>
            <w:vAlign w:val="bottom"/>
            <w:hideMark/>
          </w:tcPr>
          <w:p w14:paraId="72622821"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178" w:type="pct"/>
            <w:tcBorders>
              <w:top w:val="single" w:sz="4" w:space="0" w:color="4472C4"/>
              <w:left w:val="nil"/>
              <w:bottom w:val="single" w:sz="4" w:space="0" w:color="4472C4"/>
              <w:right w:val="nil"/>
            </w:tcBorders>
            <w:vAlign w:val="bottom"/>
            <w:hideMark/>
          </w:tcPr>
          <w:p w14:paraId="3AAA5FF7"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163" w:type="pct"/>
            <w:tcBorders>
              <w:top w:val="single" w:sz="4" w:space="0" w:color="4472C4"/>
              <w:left w:val="nil"/>
              <w:bottom w:val="single" w:sz="4" w:space="0" w:color="4472C4"/>
              <w:right w:val="nil"/>
            </w:tcBorders>
            <w:vAlign w:val="bottom"/>
            <w:hideMark/>
          </w:tcPr>
          <w:p w14:paraId="353068D0"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141" w:type="pct"/>
            <w:tcBorders>
              <w:top w:val="single" w:sz="4" w:space="0" w:color="4472C4"/>
              <w:left w:val="nil"/>
              <w:bottom w:val="single" w:sz="4" w:space="0" w:color="4472C4"/>
              <w:right w:val="nil"/>
            </w:tcBorders>
            <w:vAlign w:val="bottom"/>
            <w:hideMark/>
          </w:tcPr>
          <w:p w14:paraId="1D31C47D"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172" w:type="pct"/>
            <w:tcBorders>
              <w:top w:val="single" w:sz="4" w:space="0" w:color="4472C4"/>
              <w:left w:val="nil"/>
              <w:bottom w:val="single" w:sz="4" w:space="0" w:color="4472C4"/>
              <w:right w:val="nil"/>
            </w:tcBorders>
            <w:vAlign w:val="bottom"/>
            <w:hideMark/>
          </w:tcPr>
          <w:p w14:paraId="194BA97B"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150" w:type="pct"/>
            <w:tcBorders>
              <w:top w:val="single" w:sz="4" w:space="0" w:color="4472C4"/>
              <w:left w:val="nil"/>
              <w:bottom w:val="single" w:sz="4" w:space="0" w:color="4472C4"/>
              <w:right w:val="nil"/>
            </w:tcBorders>
            <w:vAlign w:val="bottom"/>
            <w:hideMark/>
          </w:tcPr>
          <w:p w14:paraId="06B1A4C3"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16,0</w:t>
            </w:r>
          </w:p>
        </w:tc>
        <w:tc>
          <w:tcPr>
            <w:tcW w:w="144" w:type="pct"/>
            <w:tcBorders>
              <w:top w:val="single" w:sz="4" w:space="0" w:color="4472C4"/>
              <w:left w:val="nil"/>
              <w:bottom w:val="single" w:sz="4" w:space="0" w:color="4472C4"/>
              <w:right w:val="nil"/>
            </w:tcBorders>
            <w:vAlign w:val="bottom"/>
            <w:hideMark/>
          </w:tcPr>
          <w:p w14:paraId="680A6E7B"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63,6</w:t>
            </w:r>
          </w:p>
        </w:tc>
        <w:tc>
          <w:tcPr>
            <w:tcW w:w="153" w:type="pct"/>
            <w:tcBorders>
              <w:top w:val="single" w:sz="4" w:space="0" w:color="4472C4"/>
              <w:left w:val="nil"/>
              <w:bottom w:val="single" w:sz="4" w:space="0" w:color="4472C4"/>
              <w:right w:val="nil"/>
            </w:tcBorders>
            <w:vAlign w:val="bottom"/>
            <w:hideMark/>
          </w:tcPr>
          <w:p w14:paraId="733D53E0"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163" w:type="pct"/>
            <w:tcBorders>
              <w:top w:val="single" w:sz="4" w:space="0" w:color="4472C4"/>
              <w:left w:val="nil"/>
              <w:bottom w:val="single" w:sz="4" w:space="0" w:color="4472C4"/>
              <w:right w:val="nil"/>
            </w:tcBorders>
            <w:vAlign w:val="bottom"/>
            <w:hideMark/>
          </w:tcPr>
          <w:p w14:paraId="12C7A77F"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215" w:type="pct"/>
            <w:tcBorders>
              <w:top w:val="single" w:sz="4" w:space="0" w:color="4472C4"/>
              <w:left w:val="nil"/>
              <w:bottom w:val="single" w:sz="4" w:space="0" w:color="4472C4"/>
              <w:right w:val="nil"/>
            </w:tcBorders>
            <w:vAlign w:val="bottom"/>
            <w:hideMark/>
          </w:tcPr>
          <w:p w14:paraId="10717500"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r>
      <w:tr w:rsidR="00143E86" w:rsidRPr="007E1198" w14:paraId="55F3E034" w14:textId="77777777" w:rsidTr="00143E86">
        <w:trPr>
          <w:trHeight w:val="300"/>
        </w:trPr>
        <w:tc>
          <w:tcPr>
            <w:tcW w:w="807" w:type="pct"/>
            <w:tcBorders>
              <w:top w:val="nil"/>
              <w:left w:val="nil"/>
              <w:bottom w:val="nil"/>
              <w:right w:val="nil"/>
            </w:tcBorders>
            <w:vAlign w:val="bottom"/>
            <w:hideMark/>
          </w:tcPr>
          <w:p w14:paraId="4C927226" w14:textId="77777777" w:rsidR="007E1198" w:rsidRPr="007E1198" w:rsidRDefault="007E1198" w:rsidP="007E1198">
            <w:pPr>
              <w:widowControl/>
              <w:rPr>
                <w:b/>
                <w:bCs/>
                <w:color w:val="000000"/>
                <w:sz w:val="22"/>
                <w:szCs w:val="22"/>
                <w:lang w:val="en-US" w:eastAsia="en-US"/>
              </w:rPr>
            </w:pPr>
            <w:r w:rsidRPr="007E1198">
              <w:rPr>
                <w:b/>
                <w:bCs/>
                <w:color w:val="000000"/>
                <w:sz w:val="22"/>
                <w:szCs w:val="22"/>
                <w:lang w:val="en-US" w:eastAsia="en-US"/>
              </w:rPr>
              <w:t>59 - Национални парк - II степен заштите</w:t>
            </w:r>
          </w:p>
        </w:tc>
        <w:tc>
          <w:tcPr>
            <w:tcW w:w="577" w:type="pct"/>
            <w:tcBorders>
              <w:top w:val="nil"/>
              <w:left w:val="nil"/>
              <w:bottom w:val="nil"/>
              <w:right w:val="nil"/>
            </w:tcBorders>
            <w:vAlign w:val="bottom"/>
            <w:hideMark/>
          </w:tcPr>
          <w:p w14:paraId="29320BAD" w14:textId="77777777" w:rsidR="007E1198" w:rsidRPr="007E1198" w:rsidRDefault="007E1198" w:rsidP="007E1198">
            <w:pPr>
              <w:widowControl/>
              <w:rPr>
                <w:b/>
                <w:bCs/>
                <w:color w:val="000000"/>
                <w:sz w:val="22"/>
                <w:szCs w:val="22"/>
                <w:lang w:val="en-US" w:eastAsia="en-US"/>
              </w:rPr>
            </w:pPr>
            <w:r w:rsidRPr="007E1198">
              <w:rPr>
                <w:b/>
                <w:bCs/>
                <w:color w:val="000000"/>
                <w:sz w:val="22"/>
                <w:szCs w:val="22"/>
                <w:lang w:val="en-US" w:eastAsia="en-US"/>
              </w:rPr>
              <w:t>10 година</w:t>
            </w:r>
          </w:p>
        </w:tc>
        <w:tc>
          <w:tcPr>
            <w:tcW w:w="1352" w:type="pct"/>
            <w:tcBorders>
              <w:top w:val="nil"/>
              <w:left w:val="nil"/>
              <w:bottom w:val="nil"/>
              <w:right w:val="nil"/>
            </w:tcBorders>
            <w:vAlign w:val="bottom"/>
            <w:hideMark/>
          </w:tcPr>
          <w:p w14:paraId="7FF6A696" w14:textId="77777777" w:rsidR="007E1198" w:rsidRPr="007E1198" w:rsidRDefault="007E1198" w:rsidP="007E1198">
            <w:pPr>
              <w:widowControl/>
              <w:rPr>
                <w:color w:val="000000"/>
                <w:sz w:val="22"/>
                <w:szCs w:val="22"/>
                <w:lang w:val="en-US" w:eastAsia="en-US"/>
              </w:rPr>
            </w:pPr>
            <w:r w:rsidRPr="007E1198">
              <w:rPr>
                <w:color w:val="000000"/>
                <w:sz w:val="22"/>
                <w:szCs w:val="22"/>
                <w:lang w:val="en-US" w:eastAsia="en-US"/>
              </w:rPr>
              <w:t>21121 - Изданачке мешовите шуме букве - Високе шуме букве и осталих лишћара и четинара</w:t>
            </w:r>
          </w:p>
        </w:tc>
        <w:tc>
          <w:tcPr>
            <w:tcW w:w="255" w:type="pct"/>
            <w:tcBorders>
              <w:top w:val="nil"/>
              <w:left w:val="nil"/>
              <w:bottom w:val="nil"/>
              <w:right w:val="nil"/>
            </w:tcBorders>
            <w:vAlign w:val="bottom"/>
            <w:hideMark/>
          </w:tcPr>
          <w:p w14:paraId="3461D848"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179,6</w:t>
            </w:r>
          </w:p>
        </w:tc>
        <w:tc>
          <w:tcPr>
            <w:tcW w:w="258" w:type="pct"/>
            <w:tcBorders>
              <w:top w:val="nil"/>
              <w:left w:val="nil"/>
              <w:bottom w:val="nil"/>
              <w:right w:val="nil"/>
            </w:tcBorders>
            <w:vAlign w:val="bottom"/>
            <w:hideMark/>
          </w:tcPr>
          <w:p w14:paraId="28B30B83"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273" w:type="pct"/>
            <w:tcBorders>
              <w:top w:val="nil"/>
              <w:left w:val="nil"/>
              <w:bottom w:val="nil"/>
              <w:right w:val="nil"/>
            </w:tcBorders>
            <w:vAlign w:val="bottom"/>
            <w:hideMark/>
          </w:tcPr>
          <w:p w14:paraId="77CD73C2"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78" w:type="pct"/>
            <w:tcBorders>
              <w:top w:val="nil"/>
              <w:left w:val="nil"/>
              <w:bottom w:val="nil"/>
              <w:right w:val="nil"/>
            </w:tcBorders>
            <w:vAlign w:val="bottom"/>
            <w:hideMark/>
          </w:tcPr>
          <w:p w14:paraId="1FDECB25"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63" w:type="pct"/>
            <w:tcBorders>
              <w:top w:val="nil"/>
              <w:left w:val="nil"/>
              <w:bottom w:val="nil"/>
              <w:right w:val="nil"/>
            </w:tcBorders>
            <w:vAlign w:val="bottom"/>
            <w:hideMark/>
          </w:tcPr>
          <w:p w14:paraId="4124130C"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41" w:type="pct"/>
            <w:tcBorders>
              <w:top w:val="nil"/>
              <w:left w:val="nil"/>
              <w:bottom w:val="nil"/>
              <w:right w:val="nil"/>
            </w:tcBorders>
            <w:vAlign w:val="bottom"/>
            <w:hideMark/>
          </w:tcPr>
          <w:p w14:paraId="1FFB8D93"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72" w:type="pct"/>
            <w:tcBorders>
              <w:top w:val="nil"/>
              <w:left w:val="nil"/>
              <w:bottom w:val="nil"/>
              <w:right w:val="nil"/>
            </w:tcBorders>
            <w:vAlign w:val="bottom"/>
            <w:hideMark/>
          </w:tcPr>
          <w:p w14:paraId="10730E8E"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50" w:type="pct"/>
            <w:tcBorders>
              <w:top w:val="nil"/>
              <w:left w:val="nil"/>
              <w:bottom w:val="nil"/>
              <w:right w:val="nil"/>
            </w:tcBorders>
            <w:vAlign w:val="bottom"/>
            <w:hideMark/>
          </w:tcPr>
          <w:p w14:paraId="2902225F"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2,9</w:t>
            </w:r>
          </w:p>
        </w:tc>
        <w:tc>
          <w:tcPr>
            <w:tcW w:w="144" w:type="pct"/>
            <w:tcBorders>
              <w:top w:val="nil"/>
              <w:left w:val="nil"/>
              <w:bottom w:val="nil"/>
              <w:right w:val="nil"/>
            </w:tcBorders>
            <w:vAlign w:val="bottom"/>
            <w:hideMark/>
          </w:tcPr>
          <w:p w14:paraId="51ED669C"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53" w:type="pct"/>
            <w:tcBorders>
              <w:top w:val="nil"/>
              <w:left w:val="nil"/>
              <w:bottom w:val="nil"/>
              <w:right w:val="nil"/>
            </w:tcBorders>
            <w:vAlign w:val="bottom"/>
            <w:hideMark/>
          </w:tcPr>
          <w:p w14:paraId="1B864F2F"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66,4</w:t>
            </w:r>
          </w:p>
        </w:tc>
        <w:tc>
          <w:tcPr>
            <w:tcW w:w="163" w:type="pct"/>
            <w:tcBorders>
              <w:top w:val="nil"/>
              <w:left w:val="nil"/>
              <w:bottom w:val="nil"/>
              <w:right w:val="nil"/>
            </w:tcBorders>
            <w:vAlign w:val="bottom"/>
            <w:hideMark/>
          </w:tcPr>
          <w:p w14:paraId="0A986FC1"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23,8</w:t>
            </w:r>
          </w:p>
        </w:tc>
        <w:tc>
          <w:tcPr>
            <w:tcW w:w="215" w:type="pct"/>
            <w:tcBorders>
              <w:top w:val="nil"/>
              <w:left w:val="nil"/>
              <w:bottom w:val="nil"/>
              <w:right w:val="nil"/>
            </w:tcBorders>
            <w:vAlign w:val="bottom"/>
            <w:hideMark/>
          </w:tcPr>
          <w:p w14:paraId="15040300"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86,4</w:t>
            </w:r>
          </w:p>
        </w:tc>
      </w:tr>
      <w:tr w:rsidR="00143E86" w:rsidRPr="007E1198" w14:paraId="0D41E5FC" w14:textId="77777777" w:rsidTr="00143E86">
        <w:trPr>
          <w:trHeight w:val="300"/>
        </w:trPr>
        <w:tc>
          <w:tcPr>
            <w:tcW w:w="807" w:type="pct"/>
            <w:tcBorders>
              <w:top w:val="nil"/>
              <w:left w:val="nil"/>
              <w:bottom w:val="nil"/>
              <w:right w:val="nil"/>
            </w:tcBorders>
            <w:vAlign w:val="bottom"/>
            <w:hideMark/>
          </w:tcPr>
          <w:p w14:paraId="07ED167E" w14:textId="77777777" w:rsidR="007E1198" w:rsidRPr="007E1198" w:rsidRDefault="007E1198" w:rsidP="007E1198">
            <w:pPr>
              <w:widowControl/>
              <w:jc w:val="right"/>
              <w:rPr>
                <w:color w:val="000000"/>
                <w:sz w:val="22"/>
                <w:szCs w:val="22"/>
                <w:lang w:val="en-US" w:eastAsia="en-US"/>
              </w:rPr>
            </w:pPr>
          </w:p>
        </w:tc>
        <w:tc>
          <w:tcPr>
            <w:tcW w:w="577" w:type="pct"/>
            <w:tcBorders>
              <w:top w:val="nil"/>
              <w:left w:val="nil"/>
              <w:bottom w:val="nil"/>
              <w:right w:val="nil"/>
            </w:tcBorders>
            <w:vAlign w:val="bottom"/>
            <w:hideMark/>
          </w:tcPr>
          <w:p w14:paraId="2D848CF5" w14:textId="77777777" w:rsidR="007E1198" w:rsidRPr="007E1198" w:rsidRDefault="007E1198" w:rsidP="007E1198">
            <w:pPr>
              <w:widowControl/>
              <w:rPr>
                <w:sz w:val="20"/>
                <w:szCs w:val="20"/>
                <w:lang w:val="en-US" w:eastAsia="en-US"/>
              </w:rPr>
            </w:pPr>
          </w:p>
        </w:tc>
        <w:tc>
          <w:tcPr>
            <w:tcW w:w="1352" w:type="pct"/>
            <w:tcBorders>
              <w:top w:val="nil"/>
              <w:left w:val="nil"/>
              <w:bottom w:val="nil"/>
              <w:right w:val="nil"/>
            </w:tcBorders>
            <w:vAlign w:val="bottom"/>
            <w:hideMark/>
          </w:tcPr>
          <w:p w14:paraId="51205AC9" w14:textId="77777777" w:rsidR="007E1198" w:rsidRPr="007E1198" w:rsidRDefault="007E1198" w:rsidP="007E1198">
            <w:pPr>
              <w:widowControl/>
              <w:rPr>
                <w:color w:val="000000"/>
                <w:sz w:val="22"/>
                <w:szCs w:val="22"/>
                <w:lang w:val="en-US" w:eastAsia="en-US"/>
              </w:rPr>
            </w:pPr>
            <w:r w:rsidRPr="007E1198">
              <w:rPr>
                <w:color w:val="000000"/>
                <w:sz w:val="22"/>
                <w:szCs w:val="22"/>
                <w:lang w:val="en-US" w:eastAsia="en-US"/>
              </w:rPr>
              <w:t>2621 - Изданачке мешовите шуме храстова - Високе шуме храстова и осталих лишћара</w:t>
            </w:r>
          </w:p>
        </w:tc>
        <w:tc>
          <w:tcPr>
            <w:tcW w:w="255" w:type="pct"/>
            <w:tcBorders>
              <w:top w:val="nil"/>
              <w:left w:val="nil"/>
              <w:bottom w:val="nil"/>
              <w:right w:val="nil"/>
            </w:tcBorders>
            <w:vAlign w:val="bottom"/>
            <w:hideMark/>
          </w:tcPr>
          <w:p w14:paraId="6147AB4E"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1.518,9</w:t>
            </w:r>
          </w:p>
        </w:tc>
        <w:tc>
          <w:tcPr>
            <w:tcW w:w="258" w:type="pct"/>
            <w:tcBorders>
              <w:top w:val="nil"/>
              <w:left w:val="nil"/>
              <w:bottom w:val="nil"/>
              <w:right w:val="nil"/>
            </w:tcBorders>
            <w:vAlign w:val="bottom"/>
            <w:hideMark/>
          </w:tcPr>
          <w:p w14:paraId="1583CAD2"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273" w:type="pct"/>
            <w:tcBorders>
              <w:top w:val="nil"/>
              <w:left w:val="nil"/>
              <w:bottom w:val="nil"/>
              <w:right w:val="nil"/>
            </w:tcBorders>
            <w:vAlign w:val="bottom"/>
            <w:hideMark/>
          </w:tcPr>
          <w:p w14:paraId="7C089AF3"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78" w:type="pct"/>
            <w:tcBorders>
              <w:top w:val="nil"/>
              <w:left w:val="nil"/>
              <w:bottom w:val="nil"/>
              <w:right w:val="nil"/>
            </w:tcBorders>
            <w:vAlign w:val="bottom"/>
            <w:hideMark/>
          </w:tcPr>
          <w:p w14:paraId="712D531C"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0,3</w:t>
            </w:r>
          </w:p>
        </w:tc>
        <w:tc>
          <w:tcPr>
            <w:tcW w:w="163" w:type="pct"/>
            <w:tcBorders>
              <w:top w:val="nil"/>
              <w:left w:val="nil"/>
              <w:bottom w:val="nil"/>
              <w:right w:val="nil"/>
            </w:tcBorders>
            <w:vAlign w:val="bottom"/>
            <w:hideMark/>
          </w:tcPr>
          <w:p w14:paraId="72DA5CAB"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4,0</w:t>
            </w:r>
          </w:p>
        </w:tc>
        <w:tc>
          <w:tcPr>
            <w:tcW w:w="141" w:type="pct"/>
            <w:tcBorders>
              <w:top w:val="nil"/>
              <w:left w:val="nil"/>
              <w:bottom w:val="nil"/>
              <w:right w:val="nil"/>
            </w:tcBorders>
            <w:vAlign w:val="bottom"/>
            <w:hideMark/>
          </w:tcPr>
          <w:p w14:paraId="3E2203EF"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2,9</w:t>
            </w:r>
          </w:p>
        </w:tc>
        <w:tc>
          <w:tcPr>
            <w:tcW w:w="172" w:type="pct"/>
            <w:tcBorders>
              <w:top w:val="nil"/>
              <w:left w:val="nil"/>
              <w:bottom w:val="nil"/>
              <w:right w:val="nil"/>
            </w:tcBorders>
            <w:vAlign w:val="bottom"/>
            <w:hideMark/>
          </w:tcPr>
          <w:p w14:paraId="39FDAC62"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50" w:type="pct"/>
            <w:tcBorders>
              <w:top w:val="nil"/>
              <w:left w:val="nil"/>
              <w:bottom w:val="nil"/>
              <w:right w:val="nil"/>
            </w:tcBorders>
            <w:vAlign w:val="bottom"/>
            <w:hideMark/>
          </w:tcPr>
          <w:p w14:paraId="53CB0D28"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17,2</w:t>
            </w:r>
          </w:p>
        </w:tc>
        <w:tc>
          <w:tcPr>
            <w:tcW w:w="144" w:type="pct"/>
            <w:tcBorders>
              <w:top w:val="nil"/>
              <w:left w:val="nil"/>
              <w:bottom w:val="nil"/>
              <w:right w:val="nil"/>
            </w:tcBorders>
            <w:vAlign w:val="bottom"/>
            <w:hideMark/>
          </w:tcPr>
          <w:p w14:paraId="2FC4A467"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34,5</w:t>
            </w:r>
          </w:p>
        </w:tc>
        <w:tc>
          <w:tcPr>
            <w:tcW w:w="153" w:type="pct"/>
            <w:tcBorders>
              <w:top w:val="nil"/>
              <w:left w:val="nil"/>
              <w:bottom w:val="nil"/>
              <w:right w:val="nil"/>
            </w:tcBorders>
            <w:vAlign w:val="bottom"/>
            <w:hideMark/>
          </w:tcPr>
          <w:p w14:paraId="25E3DA56"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256,0</w:t>
            </w:r>
          </w:p>
        </w:tc>
        <w:tc>
          <w:tcPr>
            <w:tcW w:w="163" w:type="pct"/>
            <w:tcBorders>
              <w:top w:val="nil"/>
              <w:left w:val="nil"/>
              <w:bottom w:val="nil"/>
              <w:right w:val="nil"/>
            </w:tcBorders>
            <w:vAlign w:val="bottom"/>
            <w:hideMark/>
          </w:tcPr>
          <w:p w14:paraId="313BE3B1"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299,2</w:t>
            </w:r>
          </w:p>
        </w:tc>
        <w:tc>
          <w:tcPr>
            <w:tcW w:w="215" w:type="pct"/>
            <w:tcBorders>
              <w:top w:val="nil"/>
              <w:left w:val="nil"/>
              <w:bottom w:val="nil"/>
              <w:right w:val="nil"/>
            </w:tcBorders>
            <w:vAlign w:val="bottom"/>
            <w:hideMark/>
          </w:tcPr>
          <w:p w14:paraId="619ADDF5"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904,9</w:t>
            </w:r>
          </w:p>
        </w:tc>
      </w:tr>
      <w:tr w:rsidR="00143E86" w:rsidRPr="007E1198" w14:paraId="45F642BA" w14:textId="77777777" w:rsidTr="00143E86">
        <w:trPr>
          <w:trHeight w:val="300"/>
        </w:trPr>
        <w:tc>
          <w:tcPr>
            <w:tcW w:w="807" w:type="pct"/>
            <w:tcBorders>
              <w:top w:val="nil"/>
              <w:left w:val="nil"/>
              <w:bottom w:val="nil"/>
              <w:right w:val="nil"/>
            </w:tcBorders>
            <w:vAlign w:val="bottom"/>
            <w:hideMark/>
          </w:tcPr>
          <w:p w14:paraId="3420B031" w14:textId="77777777" w:rsidR="007E1198" w:rsidRPr="007E1198" w:rsidRDefault="007E1198" w:rsidP="007E1198">
            <w:pPr>
              <w:widowControl/>
              <w:jc w:val="right"/>
              <w:rPr>
                <w:color w:val="000000"/>
                <w:sz w:val="22"/>
                <w:szCs w:val="22"/>
                <w:lang w:val="en-US" w:eastAsia="en-US"/>
              </w:rPr>
            </w:pPr>
          </w:p>
        </w:tc>
        <w:tc>
          <w:tcPr>
            <w:tcW w:w="577" w:type="pct"/>
            <w:tcBorders>
              <w:top w:val="nil"/>
              <w:left w:val="nil"/>
              <w:bottom w:val="nil"/>
              <w:right w:val="nil"/>
            </w:tcBorders>
            <w:vAlign w:val="bottom"/>
            <w:hideMark/>
          </w:tcPr>
          <w:p w14:paraId="651411C1" w14:textId="77777777" w:rsidR="007E1198" w:rsidRPr="007E1198" w:rsidRDefault="007E1198" w:rsidP="007E1198">
            <w:pPr>
              <w:widowControl/>
              <w:rPr>
                <w:sz w:val="20"/>
                <w:szCs w:val="20"/>
                <w:lang w:val="en-US" w:eastAsia="en-US"/>
              </w:rPr>
            </w:pPr>
          </w:p>
        </w:tc>
        <w:tc>
          <w:tcPr>
            <w:tcW w:w="1352" w:type="pct"/>
            <w:tcBorders>
              <w:top w:val="nil"/>
              <w:left w:val="nil"/>
              <w:bottom w:val="nil"/>
              <w:right w:val="nil"/>
            </w:tcBorders>
            <w:vAlign w:val="bottom"/>
            <w:hideMark/>
          </w:tcPr>
          <w:p w14:paraId="4DF9FDAB" w14:textId="77777777" w:rsidR="007E1198" w:rsidRPr="007E1198" w:rsidRDefault="007E1198" w:rsidP="007E1198">
            <w:pPr>
              <w:widowControl/>
              <w:rPr>
                <w:color w:val="000000"/>
                <w:sz w:val="22"/>
                <w:szCs w:val="22"/>
                <w:lang w:val="en-US" w:eastAsia="en-US"/>
              </w:rPr>
            </w:pPr>
            <w:r w:rsidRPr="007E1198">
              <w:rPr>
                <w:color w:val="000000"/>
                <w:sz w:val="22"/>
                <w:szCs w:val="22"/>
                <w:lang w:val="en-US" w:eastAsia="en-US"/>
              </w:rPr>
              <w:t>2721 - Изданачке мешовите шуме липа - Високе шуме липе и осталих лишћара</w:t>
            </w:r>
          </w:p>
        </w:tc>
        <w:tc>
          <w:tcPr>
            <w:tcW w:w="255" w:type="pct"/>
            <w:tcBorders>
              <w:top w:val="nil"/>
              <w:left w:val="nil"/>
              <w:bottom w:val="nil"/>
              <w:right w:val="nil"/>
            </w:tcBorders>
            <w:vAlign w:val="bottom"/>
            <w:hideMark/>
          </w:tcPr>
          <w:p w14:paraId="0A8559D3"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1.787,9</w:t>
            </w:r>
          </w:p>
        </w:tc>
        <w:tc>
          <w:tcPr>
            <w:tcW w:w="258" w:type="pct"/>
            <w:tcBorders>
              <w:top w:val="nil"/>
              <w:left w:val="nil"/>
              <w:bottom w:val="nil"/>
              <w:right w:val="nil"/>
            </w:tcBorders>
            <w:vAlign w:val="bottom"/>
            <w:hideMark/>
          </w:tcPr>
          <w:p w14:paraId="38D398D1"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273" w:type="pct"/>
            <w:tcBorders>
              <w:top w:val="nil"/>
              <w:left w:val="nil"/>
              <w:bottom w:val="nil"/>
              <w:right w:val="nil"/>
            </w:tcBorders>
            <w:vAlign w:val="bottom"/>
            <w:hideMark/>
          </w:tcPr>
          <w:p w14:paraId="289A675D"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78" w:type="pct"/>
            <w:tcBorders>
              <w:top w:val="nil"/>
              <w:left w:val="nil"/>
              <w:bottom w:val="nil"/>
              <w:right w:val="nil"/>
            </w:tcBorders>
            <w:vAlign w:val="bottom"/>
            <w:hideMark/>
          </w:tcPr>
          <w:p w14:paraId="467C21AB"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63" w:type="pct"/>
            <w:tcBorders>
              <w:top w:val="nil"/>
              <w:left w:val="nil"/>
              <w:bottom w:val="nil"/>
              <w:right w:val="nil"/>
            </w:tcBorders>
            <w:vAlign w:val="bottom"/>
            <w:hideMark/>
          </w:tcPr>
          <w:p w14:paraId="23247085"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3,7</w:t>
            </w:r>
          </w:p>
        </w:tc>
        <w:tc>
          <w:tcPr>
            <w:tcW w:w="141" w:type="pct"/>
            <w:tcBorders>
              <w:top w:val="nil"/>
              <w:left w:val="nil"/>
              <w:bottom w:val="nil"/>
              <w:right w:val="nil"/>
            </w:tcBorders>
            <w:vAlign w:val="bottom"/>
            <w:hideMark/>
          </w:tcPr>
          <w:p w14:paraId="47FD5829"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62,1</w:t>
            </w:r>
          </w:p>
        </w:tc>
        <w:tc>
          <w:tcPr>
            <w:tcW w:w="172" w:type="pct"/>
            <w:tcBorders>
              <w:top w:val="nil"/>
              <w:left w:val="nil"/>
              <w:bottom w:val="nil"/>
              <w:right w:val="nil"/>
            </w:tcBorders>
            <w:vAlign w:val="bottom"/>
            <w:hideMark/>
          </w:tcPr>
          <w:p w14:paraId="5D2BFF6C"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134,1</w:t>
            </w:r>
          </w:p>
        </w:tc>
        <w:tc>
          <w:tcPr>
            <w:tcW w:w="150" w:type="pct"/>
            <w:tcBorders>
              <w:top w:val="nil"/>
              <w:left w:val="nil"/>
              <w:bottom w:val="nil"/>
              <w:right w:val="nil"/>
            </w:tcBorders>
            <w:vAlign w:val="bottom"/>
            <w:hideMark/>
          </w:tcPr>
          <w:p w14:paraId="7BF2CCF7"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148,8</w:t>
            </w:r>
          </w:p>
        </w:tc>
        <w:tc>
          <w:tcPr>
            <w:tcW w:w="144" w:type="pct"/>
            <w:tcBorders>
              <w:top w:val="nil"/>
              <w:left w:val="nil"/>
              <w:bottom w:val="nil"/>
              <w:right w:val="nil"/>
            </w:tcBorders>
            <w:vAlign w:val="bottom"/>
            <w:hideMark/>
          </w:tcPr>
          <w:p w14:paraId="2CAE0DCD"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98,1</w:t>
            </w:r>
          </w:p>
        </w:tc>
        <w:tc>
          <w:tcPr>
            <w:tcW w:w="153" w:type="pct"/>
            <w:tcBorders>
              <w:top w:val="nil"/>
              <w:left w:val="nil"/>
              <w:bottom w:val="nil"/>
              <w:right w:val="nil"/>
            </w:tcBorders>
            <w:vAlign w:val="bottom"/>
            <w:hideMark/>
          </w:tcPr>
          <w:p w14:paraId="2C5444DF"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274,3</w:t>
            </w:r>
          </w:p>
        </w:tc>
        <w:tc>
          <w:tcPr>
            <w:tcW w:w="163" w:type="pct"/>
            <w:tcBorders>
              <w:top w:val="nil"/>
              <w:left w:val="nil"/>
              <w:bottom w:val="nil"/>
              <w:right w:val="nil"/>
            </w:tcBorders>
            <w:vAlign w:val="bottom"/>
            <w:hideMark/>
          </w:tcPr>
          <w:p w14:paraId="37E2D8DB"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517,2</w:t>
            </w:r>
          </w:p>
        </w:tc>
        <w:tc>
          <w:tcPr>
            <w:tcW w:w="215" w:type="pct"/>
            <w:tcBorders>
              <w:top w:val="nil"/>
              <w:left w:val="nil"/>
              <w:bottom w:val="nil"/>
              <w:right w:val="nil"/>
            </w:tcBorders>
            <w:vAlign w:val="bottom"/>
            <w:hideMark/>
          </w:tcPr>
          <w:p w14:paraId="14A62C18"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549,6</w:t>
            </w:r>
          </w:p>
        </w:tc>
      </w:tr>
      <w:tr w:rsidR="00143E86" w:rsidRPr="007E1198" w14:paraId="5C77FBEE" w14:textId="77777777" w:rsidTr="00143E86">
        <w:trPr>
          <w:trHeight w:val="300"/>
        </w:trPr>
        <w:tc>
          <w:tcPr>
            <w:tcW w:w="807" w:type="pct"/>
            <w:tcBorders>
              <w:top w:val="nil"/>
              <w:left w:val="nil"/>
              <w:bottom w:val="nil"/>
              <w:right w:val="nil"/>
            </w:tcBorders>
            <w:vAlign w:val="bottom"/>
            <w:hideMark/>
          </w:tcPr>
          <w:p w14:paraId="136AA148" w14:textId="77777777" w:rsidR="007E1198" w:rsidRPr="007E1198" w:rsidRDefault="007E1198" w:rsidP="007E1198">
            <w:pPr>
              <w:widowControl/>
              <w:jc w:val="right"/>
              <w:rPr>
                <w:color w:val="000000"/>
                <w:sz w:val="22"/>
                <w:szCs w:val="22"/>
                <w:lang w:val="en-US" w:eastAsia="en-US"/>
              </w:rPr>
            </w:pPr>
          </w:p>
        </w:tc>
        <w:tc>
          <w:tcPr>
            <w:tcW w:w="577" w:type="pct"/>
            <w:tcBorders>
              <w:top w:val="nil"/>
              <w:left w:val="nil"/>
              <w:bottom w:val="nil"/>
              <w:right w:val="nil"/>
            </w:tcBorders>
            <w:vAlign w:val="bottom"/>
            <w:hideMark/>
          </w:tcPr>
          <w:p w14:paraId="7CB9F41C" w14:textId="77777777" w:rsidR="007E1198" w:rsidRPr="007E1198" w:rsidRDefault="007E1198" w:rsidP="007E1198">
            <w:pPr>
              <w:widowControl/>
              <w:rPr>
                <w:sz w:val="20"/>
                <w:szCs w:val="20"/>
                <w:lang w:val="en-US" w:eastAsia="en-US"/>
              </w:rPr>
            </w:pPr>
          </w:p>
        </w:tc>
        <w:tc>
          <w:tcPr>
            <w:tcW w:w="1352" w:type="pct"/>
            <w:tcBorders>
              <w:top w:val="nil"/>
              <w:left w:val="nil"/>
              <w:bottom w:val="nil"/>
              <w:right w:val="nil"/>
            </w:tcBorders>
            <w:vAlign w:val="bottom"/>
            <w:hideMark/>
          </w:tcPr>
          <w:p w14:paraId="04D6D5C7" w14:textId="77777777" w:rsidR="007E1198" w:rsidRPr="007E1198" w:rsidRDefault="007E1198" w:rsidP="007E1198">
            <w:pPr>
              <w:widowControl/>
              <w:rPr>
                <w:color w:val="000000"/>
                <w:sz w:val="22"/>
                <w:szCs w:val="22"/>
                <w:lang w:val="en-US" w:eastAsia="en-US"/>
              </w:rPr>
            </w:pPr>
            <w:r w:rsidRPr="007E1198">
              <w:rPr>
                <w:color w:val="000000"/>
                <w:sz w:val="22"/>
                <w:szCs w:val="22"/>
                <w:lang w:val="en-US" w:eastAsia="en-US"/>
              </w:rPr>
              <w:t>2821 - Изданачке мешовите шуме ОТЛ - Високе мешовите шуме ОТЛ</w:t>
            </w:r>
          </w:p>
        </w:tc>
        <w:tc>
          <w:tcPr>
            <w:tcW w:w="255" w:type="pct"/>
            <w:tcBorders>
              <w:top w:val="nil"/>
              <w:left w:val="nil"/>
              <w:bottom w:val="nil"/>
              <w:right w:val="nil"/>
            </w:tcBorders>
            <w:vAlign w:val="bottom"/>
            <w:hideMark/>
          </w:tcPr>
          <w:p w14:paraId="40D3F3A8"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8,0</w:t>
            </w:r>
          </w:p>
        </w:tc>
        <w:tc>
          <w:tcPr>
            <w:tcW w:w="258" w:type="pct"/>
            <w:tcBorders>
              <w:top w:val="nil"/>
              <w:left w:val="nil"/>
              <w:bottom w:val="nil"/>
              <w:right w:val="nil"/>
            </w:tcBorders>
            <w:vAlign w:val="bottom"/>
            <w:hideMark/>
          </w:tcPr>
          <w:p w14:paraId="1E374EFF"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273" w:type="pct"/>
            <w:tcBorders>
              <w:top w:val="nil"/>
              <w:left w:val="nil"/>
              <w:bottom w:val="nil"/>
              <w:right w:val="nil"/>
            </w:tcBorders>
            <w:vAlign w:val="bottom"/>
            <w:hideMark/>
          </w:tcPr>
          <w:p w14:paraId="4ADE53BE"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78" w:type="pct"/>
            <w:tcBorders>
              <w:top w:val="nil"/>
              <w:left w:val="nil"/>
              <w:bottom w:val="nil"/>
              <w:right w:val="nil"/>
            </w:tcBorders>
            <w:vAlign w:val="bottom"/>
            <w:hideMark/>
          </w:tcPr>
          <w:p w14:paraId="4E3F8853"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63" w:type="pct"/>
            <w:tcBorders>
              <w:top w:val="nil"/>
              <w:left w:val="nil"/>
              <w:bottom w:val="nil"/>
              <w:right w:val="nil"/>
            </w:tcBorders>
            <w:vAlign w:val="bottom"/>
            <w:hideMark/>
          </w:tcPr>
          <w:p w14:paraId="765DABFE"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41" w:type="pct"/>
            <w:tcBorders>
              <w:top w:val="nil"/>
              <w:left w:val="nil"/>
              <w:bottom w:val="nil"/>
              <w:right w:val="nil"/>
            </w:tcBorders>
            <w:vAlign w:val="bottom"/>
            <w:hideMark/>
          </w:tcPr>
          <w:p w14:paraId="029C394C"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3,9</w:t>
            </w:r>
          </w:p>
        </w:tc>
        <w:tc>
          <w:tcPr>
            <w:tcW w:w="172" w:type="pct"/>
            <w:tcBorders>
              <w:top w:val="nil"/>
              <w:left w:val="nil"/>
              <w:bottom w:val="nil"/>
              <w:right w:val="nil"/>
            </w:tcBorders>
            <w:vAlign w:val="bottom"/>
            <w:hideMark/>
          </w:tcPr>
          <w:p w14:paraId="3E4EBC33"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50" w:type="pct"/>
            <w:tcBorders>
              <w:top w:val="nil"/>
              <w:left w:val="nil"/>
              <w:bottom w:val="nil"/>
              <w:right w:val="nil"/>
            </w:tcBorders>
            <w:vAlign w:val="bottom"/>
            <w:hideMark/>
          </w:tcPr>
          <w:p w14:paraId="6D96D515"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44" w:type="pct"/>
            <w:tcBorders>
              <w:top w:val="nil"/>
              <w:left w:val="nil"/>
              <w:bottom w:val="nil"/>
              <w:right w:val="nil"/>
            </w:tcBorders>
            <w:vAlign w:val="bottom"/>
            <w:hideMark/>
          </w:tcPr>
          <w:p w14:paraId="4E796E54"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53" w:type="pct"/>
            <w:tcBorders>
              <w:top w:val="nil"/>
              <w:left w:val="nil"/>
              <w:bottom w:val="nil"/>
              <w:right w:val="nil"/>
            </w:tcBorders>
            <w:vAlign w:val="bottom"/>
            <w:hideMark/>
          </w:tcPr>
          <w:p w14:paraId="238A7558"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2,6</w:t>
            </w:r>
          </w:p>
        </w:tc>
        <w:tc>
          <w:tcPr>
            <w:tcW w:w="163" w:type="pct"/>
            <w:tcBorders>
              <w:top w:val="nil"/>
              <w:left w:val="nil"/>
              <w:bottom w:val="nil"/>
              <w:right w:val="nil"/>
            </w:tcBorders>
            <w:vAlign w:val="bottom"/>
            <w:hideMark/>
          </w:tcPr>
          <w:p w14:paraId="11C468DE"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215" w:type="pct"/>
            <w:tcBorders>
              <w:top w:val="nil"/>
              <w:left w:val="nil"/>
              <w:bottom w:val="nil"/>
              <w:right w:val="nil"/>
            </w:tcBorders>
            <w:vAlign w:val="bottom"/>
            <w:hideMark/>
          </w:tcPr>
          <w:p w14:paraId="36F7D375"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1,5</w:t>
            </w:r>
          </w:p>
        </w:tc>
      </w:tr>
      <w:tr w:rsidR="00143E86" w:rsidRPr="007E1198" w14:paraId="56609FE0" w14:textId="77777777" w:rsidTr="00143E86">
        <w:trPr>
          <w:trHeight w:val="300"/>
        </w:trPr>
        <w:tc>
          <w:tcPr>
            <w:tcW w:w="807" w:type="pct"/>
            <w:tcBorders>
              <w:top w:val="nil"/>
              <w:left w:val="nil"/>
              <w:bottom w:val="nil"/>
              <w:right w:val="nil"/>
            </w:tcBorders>
            <w:vAlign w:val="bottom"/>
            <w:hideMark/>
          </w:tcPr>
          <w:p w14:paraId="0208BDCB" w14:textId="77777777" w:rsidR="007E1198" w:rsidRPr="007E1198" w:rsidRDefault="007E1198" w:rsidP="007E1198">
            <w:pPr>
              <w:widowControl/>
              <w:jc w:val="right"/>
              <w:rPr>
                <w:color w:val="000000"/>
                <w:sz w:val="22"/>
                <w:szCs w:val="22"/>
                <w:lang w:val="en-US" w:eastAsia="en-US"/>
              </w:rPr>
            </w:pPr>
          </w:p>
        </w:tc>
        <w:tc>
          <w:tcPr>
            <w:tcW w:w="577" w:type="pct"/>
            <w:tcBorders>
              <w:top w:val="nil"/>
              <w:left w:val="nil"/>
              <w:bottom w:val="nil"/>
              <w:right w:val="nil"/>
            </w:tcBorders>
            <w:vAlign w:val="bottom"/>
            <w:hideMark/>
          </w:tcPr>
          <w:p w14:paraId="2465D08A" w14:textId="77777777" w:rsidR="007E1198" w:rsidRPr="007E1198" w:rsidRDefault="007E1198" w:rsidP="007E1198">
            <w:pPr>
              <w:widowControl/>
              <w:rPr>
                <w:sz w:val="20"/>
                <w:szCs w:val="20"/>
                <w:lang w:val="en-US" w:eastAsia="en-US"/>
              </w:rPr>
            </w:pPr>
          </w:p>
        </w:tc>
        <w:tc>
          <w:tcPr>
            <w:tcW w:w="1352" w:type="pct"/>
            <w:tcBorders>
              <w:top w:val="nil"/>
              <w:left w:val="nil"/>
              <w:bottom w:val="nil"/>
              <w:right w:val="nil"/>
            </w:tcBorders>
            <w:vAlign w:val="bottom"/>
            <w:hideMark/>
          </w:tcPr>
          <w:p w14:paraId="70FE1606" w14:textId="77777777" w:rsidR="007E1198" w:rsidRPr="007E1198" w:rsidRDefault="007E1198" w:rsidP="007E1198">
            <w:pPr>
              <w:widowControl/>
              <w:rPr>
                <w:color w:val="000000"/>
                <w:sz w:val="22"/>
                <w:szCs w:val="22"/>
                <w:lang w:val="en-US" w:eastAsia="en-US"/>
              </w:rPr>
            </w:pPr>
            <w:r w:rsidRPr="007E1198">
              <w:rPr>
                <w:color w:val="000000"/>
                <w:sz w:val="22"/>
                <w:szCs w:val="22"/>
                <w:lang w:val="en-US" w:eastAsia="en-US"/>
              </w:rPr>
              <w:t>31210 - Високе мешовите шуме борова</w:t>
            </w:r>
          </w:p>
        </w:tc>
        <w:tc>
          <w:tcPr>
            <w:tcW w:w="255" w:type="pct"/>
            <w:tcBorders>
              <w:top w:val="nil"/>
              <w:left w:val="nil"/>
              <w:bottom w:val="nil"/>
              <w:right w:val="nil"/>
            </w:tcBorders>
            <w:vAlign w:val="bottom"/>
            <w:hideMark/>
          </w:tcPr>
          <w:p w14:paraId="5E9FD77E"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66,5</w:t>
            </w:r>
          </w:p>
        </w:tc>
        <w:tc>
          <w:tcPr>
            <w:tcW w:w="258" w:type="pct"/>
            <w:tcBorders>
              <w:top w:val="nil"/>
              <w:left w:val="nil"/>
              <w:bottom w:val="nil"/>
              <w:right w:val="nil"/>
            </w:tcBorders>
            <w:vAlign w:val="bottom"/>
            <w:hideMark/>
          </w:tcPr>
          <w:p w14:paraId="351AEB98"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273" w:type="pct"/>
            <w:tcBorders>
              <w:top w:val="nil"/>
              <w:left w:val="nil"/>
              <w:bottom w:val="nil"/>
              <w:right w:val="nil"/>
            </w:tcBorders>
            <w:vAlign w:val="bottom"/>
            <w:hideMark/>
          </w:tcPr>
          <w:p w14:paraId="64CCF27E"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78" w:type="pct"/>
            <w:tcBorders>
              <w:top w:val="nil"/>
              <w:left w:val="nil"/>
              <w:bottom w:val="nil"/>
              <w:right w:val="nil"/>
            </w:tcBorders>
            <w:vAlign w:val="bottom"/>
            <w:hideMark/>
          </w:tcPr>
          <w:p w14:paraId="257FC888"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63" w:type="pct"/>
            <w:tcBorders>
              <w:top w:val="nil"/>
              <w:left w:val="nil"/>
              <w:bottom w:val="nil"/>
              <w:right w:val="nil"/>
            </w:tcBorders>
            <w:vAlign w:val="bottom"/>
            <w:hideMark/>
          </w:tcPr>
          <w:p w14:paraId="323CCD71"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41" w:type="pct"/>
            <w:tcBorders>
              <w:top w:val="nil"/>
              <w:left w:val="nil"/>
              <w:bottom w:val="nil"/>
              <w:right w:val="nil"/>
            </w:tcBorders>
            <w:vAlign w:val="bottom"/>
            <w:hideMark/>
          </w:tcPr>
          <w:p w14:paraId="61A23F31"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72" w:type="pct"/>
            <w:tcBorders>
              <w:top w:val="nil"/>
              <w:left w:val="nil"/>
              <w:bottom w:val="nil"/>
              <w:right w:val="nil"/>
            </w:tcBorders>
            <w:vAlign w:val="bottom"/>
            <w:hideMark/>
          </w:tcPr>
          <w:p w14:paraId="285F1E28"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12,7</w:t>
            </w:r>
          </w:p>
        </w:tc>
        <w:tc>
          <w:tcPr>
            <w:tcW w:w="150" w:type="pct"/>
            <w:tcBorders>
              <w:top w:val="nil"/>
              <w:left w:val="nil"/>
              <w:bottom w:val="nil"/>
              <w:right w:val="nil"/>
            </w:tcBorders>
            <w:vAlign w:val="bottom"/>
            <w:hideMark/>
          </w:tcPr>
          <w:p w14:paraId="6414B8D3"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27,8</w:t>
            </w:r>
          </w:p>
        </w:tc>
        <w:tc>
          <w:tcPr>
            <w:tcW w:w="144" w:type="pct"/>
            <w:tcBorders>
              <w:top w:val="nil"/>
              <w:left w:val="nil"/>
              <w:bottom w:val="nil"/>
              <w:right w:val="nil"/>
            </w:tcBorders>
            <w:vAlign w:val="bottom"/>
            <w:hideMark/>
          </w:tcPr>
          <w:p w14:paraId="0A035DC2"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25,9</w:t>
            </w:r>
          </w:p>
        </w:tc>
        <w:tc>
          <w:tcPr>
            <w:tcW w:w="153" w:type="pct"/>
            <w:tcBorders>
              <w:top w:val="nil"/>
              <w:left w:val="nil"/>
              <w:bottom w:val="nil"/>
              <w:right w:val="nil"/>
            </w:tcBorders>
            <w:vAlign w:val="bottom"/>
            <w:hideMark/>
          </w:tcPr>
          <w:p w14:paraId="3E308C8E"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63" w:type="pct"/>
            <w:tcBorders>
              <w:top w:val="nil"/>
              <w:left w:val="nil"/>
              <w:bottom w:val="nil"/>
              <w:right w:val="nil"/>
            </w:tcBorders>
            <w:vAlign w:val="bottom"/>
            <w:hideMark/>
          </w:tcPr>
          <w:p w14:paraId="678CFC73"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215" w:type="pct"/>
            <w:tcBorders>
              <w:top w:val="nil"/>
              <w:left w:val="nil"/>
              <w:bottom w:val="nil"/>
              <w:right w:val="nil"/>
            </w:tcBorders>
            <w:vAlign w:val="bottom"/>
            <w:hideMark/>
          </w:tcPr>
          <w:p w14:paraId="26BDB1F4"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r>
      <w:tr w:rsidR="00143E86" w:rsidRPr="007E1198" w14:paraId="0BBA0D57" w14:textId="77777777" w:rsidTr="00143E86">
        <w:trPr>
          <w:trHeight w:val="300"/>
        </w:trPr>
        <w:tc>
          <w:tcPr>
            <w:tcW w:w="807" w:type="pct"/>
            <w:tcBorders>
              <w:top w:val="nil"/>
              <w:left w:val="nil"/>
              <w:bottom w:val="nil"/>
              <w:right w:val="nil"/>
            </w:tcBorders>
            <w:vAlign w:val="bottom"/>
            <w:hideMark/>
          </w:tcPr>
          <w:p w14:paraId="53E24418" w14:textId="77777777" w:rsidR="007E1198" w:rsidRPr="007E1198" w:rsidRDefault="007E1198" w:rsidP="007E1198">
            <w:pPr>
              <w:widowControl/>
              <w:jc w:val="right"/>
              <w:rPr>
                <w:color w:val="000000"/>
                <w:sz w:val="22"/>
                <w:szCs w:val="22"/>
                <w:lang w:val="en-US" w:eastAsia="en-US"/>
              </w:rPr>
            </w:pPr>
          </w:p>
        </w:tc>
        <w:tc>
          <w:tcPr>
            <w:tcW w:w="577" w:type="pct"/>
            <w:tcBorders>
              <w:top w:val="nil"/>
              <w:left w:val="nil"/>
              <w:bottom w:val="nil"/>
              <w:right w:val="nil"/>
            </w:tcBorders>
            <w:vAlign w:val="bottom"/>
            <w:hideMark/>
          </w:tcPr>
          <w:p w14:paraId="2A5B1FE4" w14:textId="77777777" w:rsidR="007E1198" w:rsidRPr="007E1198" w:rsidRDefault="007E1198" w:rsidP="007E1198">
            <w:pPr>
              <w:widowControl/>
              <w:rPr>
                <w:b/>
                <w:bCs/>
                <w:color w:val="000000"/>
                <w:sz w:val="22"/>
                <w:szCs w:val="22"/>
                <w:lang w:val="en-US" w:eastAsia="en-US"/>
              </w:rPr>
            </w:pPr>
            <w:r w:rsidRPr="007E1198">
              <w:rPr>
                <w:b/>
                <w:bCs/>
                <w:color w:val="000000"/>
                <w:sz w:val="22"/>
                <w:szCs w:val="22"/>
                <w:lang w:val="en-US" w:eastAsia="en-US"/>
              </w:rPr>
              <w:t xml:space="preserve">10 година укупно </w:t>
            </w:r>
          </w:p>
        </w:tc>
        <w:tc>
          <w:tcPr>
            <w:tcW w:w="1352" w:type="pct"/>
            <w:tcBorders>
              <w:top w:val="nil"/>
              <w:left w:val="nil"/>
              <w:bottom w:val="nil"/>
              <w:right w:val="nil"/>
            </w:tcBorders>
            <w:vAlign w:val="bottom"/>
            <w:hideMark/>
          </w:tcPr>
          <w:p w14:paraId="04E33923" w14:textId="77777777" w:rsidR="007E1198" w:rsidRPr="007E1198" w:rsidRDefault="007E1198" w:rsidP="007E1198">
            <w:pPr>
              <w:widowControl/>
              <w:rPr>
                <w:b/>
                <w:bCs/>
                <w:color w:val="000000"/>
                <w:sz w:val="22"/>
                <w:szCs w:val="22"/>
                <w:lang w:val="en-US" w:eastAsia="en-US"/>
              </w:rPr>
            </w:pPr>
          </w:p>
        </w:tc>
        <w:tc>
          <w:tcPr>
            <w:tcW w:w="255" w:type="pct"/>
            <w:tcBorders>
              <w:top w:val="nil"/>
              <w:left w:val="nil"/>
              <w:bottom w:val="nil"/>
              <w:right w:val="nil"/>
            </w:tcBorders>
            <w:vAlign w:val="bottom"/>
            <w:hideMark/>
          </w:tcPr>
          <w:p w14:paraId="1C1395E2"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3.560,9</w:t>
            </w:r>
          </w:p>
        </w:tc>
        <w:tc>
          <w:tcPr>
            <w:tcW w:w="258" w:type="pct"/>
            <w:tcBorders>
              <w:top w:val="nil"/>
              <w:left w:val="nil"/>
              <w:bottom w:val="nil"/>
              <w:right w:val="nil"/>
            </w:tcBorders>
            <w:vAlign w:val="bottom"/>
            <w:hideMark/>
          </w:tcPr>
          <w:p w14:paraId="3669D259"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273" w:type="pct"/>
            <w:tcBorders>
              <w:top w:val="nil"/>
              <w:left w:val="nil"/>
              <w:bottom w:val="nil"/>
              <w:right w:val="nil"/>
            </w:tcBorders>
            <w:vAlign w:val="bottom"/>
            <w:hideMark/>
          </w:tcPr>
          <w:p w14:paraId="14B7729B"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178" w:type="pct"/>
            <w:tcBorders>
              <w:top w:val="nil"/>
              <w:left w:val="nil"/>
              <w:bottom w:val="nil"/>
              <w:right w:val="nil"/>
            </w:tcBorders>
            <w:vAlign w:val="bottom"/>
            <w:hideMark/>
          </w:tcPr>
          <w:p w14:paraId="5CB468B7"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0,3</w:t>
            </w:r>
          </w:p>
        </w:tc>
        <w:tc>
          <w:tcPr>
            <w:tcW w:w="163" w:type="pct"/>
            <w:tcBorders>
              <w:top w:val="nil"/>
              <w:left w:val="nil"/>
              <w:bottom w:val="nil"/>
              <w:right w:val="nil"/>
            </w:tcBorders>
            <w:vAlign w:val="bottom"/>
            <w:hideMark/>
          </w:tcPr>
          <w:p w14:paraId="10222E78"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7,7</w:t>
            </w:r>
          </w:p>
        </w:tc>
        <w:tc>
          <w:tcPr>
            <w:tcW w:w="141" w:type="pct"/>
            <w:tcBorders>
              <w:top w:val="nil"/>
              <w:left w:val="nil"/>
              <w:bottom w:val="nil"/>
              <w:right w:val="nil"/>
            </w:tcBorders>
            <w:vAlign w:val="bottom"/>
            <w:hideMark/>
          </w:tcPr>
          <w:p w14:paraId="0A5D59FC"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68,9</w:t>
            </w:r>
          </w:p>
        </w:tc>
        <w:tc>
          <w:tcPr>
            <w:tcW w:w="172" w:type="pct"/>
            <w:tcBorders>
              <w:top w:val="nil"/>
              <w:left w:val="nil"/>
              <w:bottom w:val="nil"/>
              <w:right w:val="nil"/>
            </w:tcBorders>
            <w:vAlign w:val="bottom"/>
            <w:hideMark/>
          </w:tcPr>
          <w:p w14:paraId="3A51C85A"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146,8</w:t>
            </w:r>
          </w:p>
        </w:tc>
        <w:tc>
          <w:tcPr>
            <w:tcW w:w="150" w:type="pct"/>
            <w:tcBorders>
              <w:top w:val="nil"/>
              <w:left w:val="nil"/>
              <w:bottom w:val="nil"/>
              <w:right w:val="nil"/>
            </w:tcBorders>
            <w:vAlign w:val="bottom"/>
            <w:hideMark/>
          </w:tcPr>
          <w:p w14:paraId="6E7FFA30"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196,7</w:t>
            </w:r>
          </w:p>
        </w:tc>
        <w:tc>
          <w:tcPr>
            <w:tcW w:w="144" w:type="pct"/>
            <w:tcBorders>
              <w:top w:val="nil"/>
              <w:left w:val="nil"/>
              <w:bottom w:val="nil"/>
              <w:right w:val="nil"/>
            </w:tcBorders>
            <w:vAlign w:val="bottom"/>
            <w:hideMark/>
          </w:tcPr>
          <w:p w14:paraId="3EADE6F1"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158,5</w:t>
            </w:r>
          </w:p>
        </w:tc>
        <w:tc>
          <w:tcPr>
            <w:tcW w:w="153" w:type="pct"/>
            <w:tcBorders>
              <w:top w:val="nil"/>
              <w:left w:val="nil"/>
              <w:bottom w:val="nil"/>
              <w:right w:val="nil"/>
            </w:tcBorders>
            <w:vAlign w:val="bottom"/>
            <w:hideMark/>
          </w:tcPr>
          <w:p w14:paraId="30818DC8"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599,3</w:t>
            </w:r>
          </w:p>
        </w:tc>
        <w:tc>
          <w:tcPr>
            <w:tcW w:w="163" w:type="pct"/>
            <w:tcBorders>
              <w:top w:val="nil"/>
              <w:left w:val="nil"/>
              <w:bottom w:val="nil"/>
              <w:right w:val="nil"/>
            </w:tcBorders>
            <w:vAlign w:val="bottom"/>
            <w:hideMark/>
          </w:tcPr>
          <w:p w14:paraId="75291083"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840,2</w:t>
            </w:r>
          </w:p>
        </w:tc>
        <w:tc>
          <w:tcPr>
            <w:tcW w:w="215" w:type="pct"/>
            <w:tcBorders>
              <w:top w:val="nil"/>
              <w:left w:val="nil"/>
              <w:bottom w:val="nil"/>
              <w:right w:val="nil"/>
            </w:tcBorders>
            <w:vAlign w:val="bottom"/>
            <w:hideMark/>
          </w:tcPr>
          <w:p w14:paraId="436B7025"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1.542,4</w:t>
            </w:r>
          </w:p>
        </w:tc>
      </w:tr>
      <w:tr w:rsidR="00143E86" w:rsidRPr="007E1198" w14:paraId="0AD12660" w14:textId="77777777" w:rsidTr="00143E86">
        <w:trPr>
          <w:trHeight w:val="300"/>
        </w:trPr>
        <w:tc>
          <w:tcPr>
            <w:tcW w:w="807" w:type="pct"/>
            <w:tcBorders>
              <w:top w:val="nil"/>
              <w:left w:val="nil"/>
              <w:bottom w:val="nil"/>
              <w:right w:val="nil"/>
            </w:tcBorders>
            <w:vAlign w:val="bottom"/>
            <w:hideMark/>
          </w:tcPr>
          <w:p w14:paraId="7B9E8A89" w14:textId="77777777" w:rsidR="007E1198" w:rsidRPr="007E1198" w:rsidRDefault="007E1198" w:rsidP="007E1198">
            <w:pPr>
              <w:widowControl/>
              <w:jc w:val="right"/>
              <w:rPr>
                <w:b/>
                <w:bCs/>
                <w:color w:val="000000"/>
                <w:sz w:val="22"/>
                <w:szCs w:val="22"/>
                <w:lang w:val="en-US" w:eastAsia="en-US"/>
              </w:rPr>
            </w:pPr>
          </w:p>
        </w:tc>
        <w:tc>
          <w:tcPr>
            <w:tcW w:w="577" w:type="pct"/>
            <w:tcBorders>
              <w:top w:val="nil"/>
              <w:left w:val="nil"/>
              <w:bottom w:val="nil"/>
              <w:right w:val="nil"/>
            </w:tcBorders>
            <w:vAlign w:val="bottom"/>
            <w:hideMark/>
          </w:tcPr>
          <w:p w14:paraId="0C359200" w14:textId="77777777" w:rsidR="007E1198" w:rsidRPr="007E1198" w:rsidRDefault="007E1198" w:rsidP="007E1198">
            <w:pPr>
              <w:widowControl/>
              <w:rPr>
                <w:b/>
                <w:bCs/>
                <w:color w:val="000000"/>
                <w:sz w:val="22"/>
                <w:szCs w:val="22"/>
                <w:lang w:val="en-US" w:eastAsia="en-US"/>
              </w:rPr>
            </w:pPr>
            <w:r w:rsidRPr="007E1198">
              <w:rPr>
                <w:b/>
                <w:bCs/>
                <w:color w:val="000000"/>
                <w:sz w:val="22"/>
                <w:szCs w:val="22"/>
                <w:lang w:val="en-US" w:eastAsia="en-US"/>
              </w:rPr>
              <w:t xml:space="preserve">20 година </w:t>
            </w:r>
          </w:p>
        </w:tc>
        <w:tc>
          <w:tcPr>
            <w:tcW w:w="1352" w:type="pct"/>
            <w:tcBorders>
              <w:top w:val="nil"/>
              <w:left w:val="nil"/>
              <w:bottom w:val="nil"/>
              <w:right w:val="nil"/>
            </w:tcBorders>
            <w:vAlign w:val="bottom"/>
            <w:hideMark/>
          </w:tcPr>
          <w:p w14:paraId="7E2EB096" w14:textId="77777777" w:rsidR="007E1198" w:rsidRPr="007E1198" w:rsidRDefault="007E1198" w:rsidP="007E1198">
            <w:pPr>
              <w:widowControl/>
              <w:rPr>
                <w:color w:val="000000"/>
                <w:sz w:val="22"/>
                <w:szCs w:val="22"/>
                <w:lang w:val="en-US" w:eastAsia="en-US"/>
              </w:rPr>
            </w:pPr>
            <w:r w:rsidRPr="007E1198">
              <w:rPr>
                <w:color w:val="000000"/>
                <w:sz w:val="22"/>
                <w:szCs w:val="22"/>
                <w:lang w:val="en-US" w:eastAsia="en-US"/>
              </w:rPr>
              <w:t>1110 - Високе мешовите шуме ОМЛ</w:t>
            </w:r>
          </w:p>
        </w:tc>
        <w:tc>
          <w:tcPr>
            <w:tcW w:w="255" w:type="pct"/>
            <w:tcBorders>
              <w:top w:val="nil"/>
              <w:left w:val="nil"/>
              <w:bottom w:val="nil"/>
              <w:right w:val="nil"/>
            </w:tcBorders>
            <w:vAlign w:val="bottom"/>
            <w:hideMark/>
          </w:tcPr>
          <w:p w14:paraId="6039593C"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74,8</w:t>
            </w:r>
          </w:p>
        </w:tc>
        <w:tc>
          <w:tcPr>
            <w:tcW w:w="258" w:type="pct"/>
            <w:tcBorders>
              <w:top w:val="nil"/>
              <w:left w:val="nil"/>
              <w:bottom w:val="nil"/>
              <w:right w:val="nil"/>
            </w:tcBorders>
            <w:vAlign w:val="bottom"/>
            <w:hideMark/>
          </w:tcPr>
          <w:p w14:paraId="13213E9F"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273" w:type="pct"/>
            <w:tcBorders>
              <w:top w:val="nil"/>
              <w:left w:val="nil"/>
              <w:bottom w:val="nil"/>
              <w:right w:val="nil"/>
            </w:tcBorders>
            <w:vAlign w:val="bottom"/>
            <w:hideMark/>
          </w:tcPr>
          <w:p w14:paraId="7D6C1BD8"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78" w:type="pct"/>
            <w:tcBorders>
              <w:top w:val="nil"/>
              <w:left w:val="nil"/>
              <w:bottom w:val="nil"/>
              <w:right w:val="nil"/>
            </w:tcBorders>
            <w:vAlign w:val="bottom"/>
            <w:hideMark/>
          </w:tcPr>
          <w:p w14:paraId="3775359D"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3,1</w:t>
            </w:r>
          </w:p>
        </w:tc>
        <w:tc>
          <w:tcPr>
            <w:tcW w:w="163" w:type="pct"/>
            <w:tcBorders>
              <w:top w:val="nil"/>
              <w:left w:val="nil"/>
              <w:bottom w:val="nil"/>
              <w:right w:val="nil"/>
            </w:tcBorders>
            <w:vAlign w:val="bottom"/>
            <w:hideMark/>
          </w:tcPr>
          <w:p w14:paraId="2696A386"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7,3</w:t>
            </w:r>
          </w:p>
        </w:tc>
        <w:tc>
          <w:tcPr>
            <w:tcW w:w="141" w:type="pct"/>
            <w:tcBorders>
              <w:top w:val="nil"/>
              <w:left w:val="nil"/>
              <w:bottom w:val="nil"/>
              <w:right w:val="nil"/>
            </w:tcBorders>
            <w:vAlign w:val="bottom"/>
            <w:hideMark/>
          </w:tcPr>
          <w:p w14:paraId="7C0C1D33"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72" w:type="pct"/>
            <w:tcBorders>
              <w:top w:val="nil"/>
              <w:left w:val="nil"/>
              <w:bottom w:val="nil"/>
              <w:right w:val="nil"/>
            </w:tcBorders>
            <w:vAlign w:val="bottom"/>
            <w:hideMark/>
          </w:tcPr>
          <w:p w14:paraId="77C91F57"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64,3</w:t>
            </w:r>
          </w:p>
        </w:tc>
        <w:tc>
          <w:tcPr>
            <w:tcW w:w="150" w:type="pct"/>
            <w:tcBorders>
              <w:top w:val="nil"/>
              <w:left w:val="nil"/>
              <w:bottom w:val="nil"/>
              <w:right w:val="nil"/>
            </w:tcBorders>
            <w:vAlign w:val="bottom"/>
            <w:hideMark/>
          </w:tcPr>
          <w:p w14:paraId="79C44982"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44" w:type="pct"/>
            <w:tcBorders>
              <w:top w:val="nil"/>
              <w:left w:val="nil"/>
              <w:bottom w:val="nil"/>
              <w:right w:val="nil"/>
            </w:tcBorders>
            <w:vAlign w:val="bottom"/>
            <w:hideMark/>
          </w:tcPr>
          <w:p w14:paraId="7A44F8A2"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53" w:type="pct"/>
            <w:tcBorders>
              <w:top w:val="nil"/>
              <w:left w:val="nil"/>
              <w:bottom w:val="nil"/>
              <w:right w:val="nil"/>
            </w:tcBorders>
            <w:vAlign w:val="bottom"/>
            <w:hideMark/>
          </w:tcPr>
          <w:p w14:paraId="43035B28"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63" w:type="pct"/>
            <w:tcBorders>
              <w:top w:val="nil"/>
              <w:left w:val="nil"/>
              <w:bottom w:val="nil"/>
              <w:right w:val="nil"/>
            </w:tcBorders>
            <w:vAlign w:val="bottom"/>
            <w:hideMark/>
          </w:tcPr>
          <w:p w14:paraId="72CCF48E"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215" w:type="pct"/>
            <w:tcBorders>
              <w:top w:val="nil"/>
              <w:left w:val="nil"/>
              <w:bottom w:val="nil"/>
              <w:right w:val="nil"/>
            </w:tcBorders>
            <w:vAlign w:val="bottom"/>
            <w:hideMark/>
          </w:tcPr>
          <w:p w14:paraId="3BCEE26C"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r>
      <w:tr w:rsidR="00143E86" w:rsidRPr="007E1198" w14:paraId="2B1278B4" w14:textId="77777777" w:rsidTr="00143E86">
        <w:trPr>
          <w:trHeight w:val="300"/>
        </w:trPr>
        <w:tc>
          <w:tcPr>
            <w:tcW w:w="807" w:type="pct"/>
            <w:tcBorders>
              <w:top w:val="nil"/>
              <w:left w:val="nil"/>
              <w:bottom w:val="nil"/>
              <w:right w:val="nil"/>
            </w:tcBorders>
            <w:vAlign w:val="bottom"/>
            <w:hideMark/>
          </w:tcPr>
          <w:p w14:paraId="14B9DBE3" w14:textId="77777777" w:rsidR="007E1198" w:rsidRPr="007E1198" w:rsidRDefault="007E1198" w:rsidP="007E1198">
            <w:pPr>
              <w:widowControl/>
              <w:jc w:val="right"/>
              <w:rPr>
                <w:color w:val="000000"/>
                <w:sz w:val="22"/>
                <w:szCs w:val="22"/>
                <w:lang w:val="en-US" w:eastAsia="en-US"/>
              </w:rPr>
            </w:pPr>
          </w:p>
        </w:tc>
        <w:tc>
          <w:tcPr>
            <w:tcW w:w="577" w:type="pct"/>
            <w:tcBorders>
              <w:top w:val="nil"/>
              <w:left w:val="nil"/>
              <w:bottom w:val="nil"/>
              <w:right w:val="nil"/>
            </w:tcBorders>
            <w:vAlign w:val="bottom"/>
            <w:hideMark/>
          </w:tcPr>
          <w:p w14:paraId="393550FB" w14:textId="77777777" w:rsidR="007E1198" w:rsidRPr="007E1198" w:rsidRDefault="007E1198" w:rsidP="007E1198">
            <w:pPr>
              <w:widowControl/>
              <w:rPr>
                <w:sz w:val="20"/>
                <w:szCs w:val="20"/>
                <w:lang w:val="en-US" w:eastAsia="en-US"/>
              </w:rPr>
            </w:pPr>
          </w:p>
        </w:tc>
        <w:tc>
          <w:tcPr>
            <w:tcW w:w="1352" w:type="pct"/>
            <w:tcBorders>
              <w:top w:val="nil"/>
              <w:left w:val="nil"/>
              <w:bottom w:val="nil"/>
              <w:right w:val="nil"/>
            </w:tcBorders>
            <w:vAlign w:val="bottom"/>
            <w:hideMark/>
          </w:tcPr>
          <w:p w14:paraId="4D708BE4" w14:textId="77777777" w:rsidR="007E1198" w:rsidRPr="007E1198" w:rsidRDefault="007E1198" w:rsidP="007E1198">
            <w:pPr>
              <w:widowControl/>
              <w:rPr>
                <w:color w:val="000000"/>
                <w:sz w:val="22"/>
                <w:szCs w:val="22"/>
                <w:lang w:val="en-US" w:eastAsia="en-US"/>
              </w:rPr>
            </w:pPr>
            <w:r w:rsidRPr="007E1198">
              <w:rPr>
                <w:color w:val="000000"/>
                <w:sz w:val="22"/>
                <w:szCs w:val="22"/>
                <w:lang w:val="en-US" w:eastAsia="en-US"/>
              </w:rPr>
              <w:t>21110 - Високе мешовите шуме букве</w:t>
            </w:r>
          </w:p>
        </w:tc>
        <w:tc>
          <w:tcPr>
            <w:tcW w:w="255" w:type="pct"/>
            <w:tcBorders>
              <w:top w:val="nil"/>
              <w:left w:val="nil"/>
              <w:bottom w:val="nil"/>
              <w:right w:val="nil"/>
            </w:tcBorders>
            <w:vAlign w:val="bottom"/>
            <w:hideMark/>
          </w:tcPr>
          <w:p w14:paraId="71B39A71"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16,4</w:t>
            </w:r>
          </w:p>
        </w:tc>
        <w:tc>
          <w:tcPr>
            <w:tcW w:w="258" w:type="pct"/>
            <w:tcBorders>
              <w:top w:val="nil"/>
              <w:left w:val="nil"/>
              <w:bottom w:val="nil"/>
              <w:right w:val="nil"/>
            </w:tcBorders>
            <w:vAlign w:val="bottom"/>
            <w:hideMark/>
          </w:tcPr>
          <w:p w14:paraId="1238E17B"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273" w:type="pct"/>
            <w:tcBorders>
              <w:top w:val="nil"/>
              <w:left w:val="nil"/>
              <w:bottom w:val="nil"/>
              <w:right w:val="nil"/>
            </w:tcBorders>
            <w:vAlign w:val="bottom"/>
            <w:hideMark/>
          </w:tcPr>
          <w:p w14:paraId="2B2EEC0C"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78" w:type="pct"/>
            <w:tcBorders>
              <w:top w:val="nil"/>
              <w:left w:val="nil"/>
              <w:bottom w:val="nil"/>
              <w:right w:val="nil"/>
            </w:tcBorders>
            <w:vAlign w:val="bottom"/>
            <w:hideMark/>
          </w:tcPr>
          <w:p w14:paraId="42226353"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63" w:type="pct"/>
            <w:tcBorders>
              <w:top w:val="nil"/>
              <w:left w:val="nil"/>
              <w:bottom w:val="nil"/>
              <w:right w:val="nil"/>
            </w:tcBorders>
            <w:vAlign w:val="bottom"/>
            <w:hideMark/>
          </w:tcPr>
          <w:p w14:paraId="3C492E43"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41" w:type="pct"/>
            <w:tcBorders>
              <w:top w:val="nil"/>
              <w:left w:val="nil"/>
              <w:bottom w:val="nil"/>
              <w:right w:val="nil"/>
            </w:tcBorders>
            <w:vAlign w:val="bottom"/>
            <w:hideMark/>
          </w:tcPr>
          <w:p w14:paraId="5E808246"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72" w:type="pct"/>
            <w:tcBorders>
              <w:top w:val="nil"/>
              <w:left w:val="nil"/>
              <w:bottom w:val="nil"/>
              <w:right w:val="nil"/>
            </w:tcBorders>
            <w:vAlign w:val="bottom"/>
            <w:hideMark/>
          </w:tcPr>
          <w:p w14:paraId="0312B1A4"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16,4</w:t>
            </w:r>
          </w:p>
        </w:tc>
        <w:tc>
          <w:tcPr>
            <w:tcW w:w="150" w:type="pct"/>
            <w:tcBorders>
              <w:top w:val="nil"/>
              <w:left w:val="nil"/>
              <w:bottom w:val="nil"/>
              <w:right w:val="nil"/>
            </w:tcBorders>
            <w:vAlign w:val="bottom"/>
            <w:hideMark/>
          </w:tcPr>
          <w:p w14:paraId="7F359DDE"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44" w:type="pct"/>
            <w:tcBorders>
              <w:top w:val="nil"/>
              <w:left w:val="nil"/>
              <w:bottom w:val="nil"/>
              <w:right w:val="nil"/>
            </w:tcBorders>
            <w:vAlign w:val="bottom"/>
            <w:hideMark/>
          </w:tcPr>
          <w:p w14:paraId="46F63DD1"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53" w:type="pct"/>
            <w:tcBorders>
              <w:top w:val="nil"/>
              <w:left w:val="nil"/>
              <w:bottom w:val="nil"/>
              <w:right w:val="nil"/>
            </w:tcBorders>
            <w:vAlign w:val="bottom"/>
            <w:hideMark/>
          </w:tcPr>
          <w:p w14:paraId="6FAE688B"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63" w:type="pct"/>
            <w:tcBorders>
              <w:top w:val="nil"/>
              <w:left w:val="nil"/>
              <w:bottom w:val="nil"/>
              <w:right w:val="nil"/>
            </w:tcBorders>
            <w:vAlign w:val="bottom"/>
            <w:hideMark/>
          </w:tcPr>
          <w:p w14:paraId="10ED92BC"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215" w:type="pct"/>
            <w:tcBorders>
              <w:top w:val="nil"/>
              <w:left w:val="nil"/>
              <w:bottom w:val="nil"/>
              <w:right w:val="nil"/>
            </w:tcBorders>
            <w:vAlign w:val="bottom"/>
            <w:hideMark/>
          </w:tcPr>
          <w:p w14:paraId="0523020E"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r>
      <w:tr w:rsidR="00143E86" w:rsidRPr="007E1198" w14:paraId="10D9BDFF" w14:textId="77777777" w:rsidTr="00143E86">
        <w:trPr>
          <w:trHeight w:val="300"/>
        </w:trPr>
        <w:tc>
          <w:tcPr>
            <w:tcW w:w="807" w:type="pct"/>
            <w:tcBorders>
              <w:top w:val="nil"/>
              <w:left w:val="nil"/>
              <w:bottom w:val="nil"/>
              <w:right w:val="nil"/>
            </w:tcBorders>
            <w:vAlign w:val="bottom"/>
            <w:hideMark/>
          </w:tcPr>
          <w:p w14:paraId="7EAD4BE8" w14:textId="77777777" w:rsidR="007E1198" w:rsidRPr="007E1198" w:rsidRDefault="007E1198" w:rsidP="007E1198">
            <w:pPr>
              <w:widowControl/>
              <w:jc w:val="right"/>
              <w:rPr>
                <w:color w:val="000000"/>
                <w:sz w:val="22"/>
                <w:szCs w:val="22"/>
                <w:lang w:val="en-US" w:eastAsia="en-US"/>
              </w:rPr>
            </w:pPr>
          </w:p>
        </w:tc>
        <w:tc>
          <w:tcPr>
            <w:tcW w:w="577" w:type="pct"/>
            <w:tcBorders>
              <w:top w:val="nil"/>
              <w:left w:val="nil"/>
              <w:bottom w:val="nil"/>
              <w:right w:val="nil"/>
            </w:tcBorders>
            <w:vAlign w:val="bottom"/>
            <w:hideMark/>
          </w:tcPr>
          <w:p w14:paraId="5945FE2A" w14:textId="77777777" w:rsidR="007E1198" w:rsidRPr="007E1198" w:rsidRDefault="007E1198" w:rsidP="007E1198">
            <w:pPr>
              <w:widowControl/>
              <w:rPr>
                <w:sz w:val="20"/>
                <w:szCs w:val="20"/>
                <w:lang w:val="en-US" w:eastAsia="en-US"/>
              </w:rPr>
            </w:pPr>
          </w:p>
        </w:tc>
        <w:tc>
          <w:tcPr>
            <w:tcW w:w="1352" w:type="pct"/>
            <w:tcBorders>
              <w:top w:val="nil"/>
              <w:left w:val="nil"/>
              <w:bottom w:val="nil"/>
              <w:right w:val="nil"/>
            </w:tcBorders>
            <w:vAlign w:val="bottom"/>
            <w:hideMark/>
          </w:tcPr>
          <w:p w14:paraId="6D3466E6" w14:textId="77777777" w:rsidR="007E1198" w:rsidRPr="007E1198" w:rsidRDefault="007E1198" w:rsidP="007E1198">
            <w:pPr>
              <w:widowControl/>
              <w:rPr>
                <w:color w:val="000000"/>
                <w:sz w:val="22"/>
                <w:szCs w:val="22"/>
                <w:lang w:val="en-US" w:eastAsia="en-US"/>
              </w:rPr>
            </w:pPr>
            <w:r w:rsidRPr="007E1198">
              <w:rPr>
                <w:color w:val="000000"/>
                <w:sz w:val="22"/>
                <w:szCs w:val="22"/>
                <w:lang w:val="en-US" w:eastAsia="en-US"/>
              </w:rPr>
              <w:t>2510 - Високе мешовите шуме китњака, сладуна и цера</w:t>
            </w:r>
          </w:p>
        </w:tc>
        <w:tc>
          <w:tcPr>
            <w:tcW w:w="255" w:type="pct"/>
            <w:tcBorders>
              <w:top w:val="nil"/>
              <w:left w:val="nil"/>
              <w:bottom w:val="nil"/>
              <w:right w:val="nil"/>
            </w:tcBorders>
            <w:vAlign w:val="bottom"/>
            <w:hideMark/>
          </w:tcPr>
          <w:p w14:paraId="0E5C7700"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46,6</w:t>
            </w:r>
          </w:p>
        </w:tc>
        <w:tc>
          <w:tcPr>
            <w:tcW w:w="258" w:type="pct"/>
            <w:tcBorders>
              <w:top w:val="nil"/>
              <w:left w:val="nil"/>
              <w:bottom w:val="nil"/>
              <w:right w:val="nil"/>
            </w:tcBorders>
            <w:vAlign w:val="bottom"/>
            <w:hideMark/>
          </w:tcPr>
          <w:p w14:paraId="0C4DEEC7"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9,9</w:t>
            </w:r>
          </w:p>
        </w:tc>
        <w:tc>
          <w:tcPr>
            <w:tcW w:w="273" w:type="pct"/>
            <w:tcBorders>
              <w:top w:val="nil"/>
              <w:left w:val="nil"/>
              <w:bottom w:val="nil"/>
              <w:right w:val="nil"/>
            </w:tcBorders>
            <w:vAlign w:val="bottom"/>
            <w:hideMark/>
          </w:tcPr>
          <w:p w14:paraId="24CE0F7A"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1,5</w:t>
            </w:r>
          </w:p>
        </w:tc>
        <w:tc>
          <w:tcPr>
            <w:tcW w:w="178" w:type="pct"/>
            <w:tcBorders>
              <w:top w:val="nil"/>
              <w:left w:val="nil"/>
              <w:bottom w:val="nil"/>
              <w:right w:val="nil"/>
            </w:tcBorders>
            <w:vAlign w:val="bottom"/>
            <w:hideMark/>
          </w:tcPr>
          <w:p w14:paraId="1034843B"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0,5</w:t>
            </w:r>
          </w:p>
        </w:tc>
        <w:tc>
          <w:tcPr>
            <w:tcW w:w="163" w:type="pct"/>
            <w:tcBorders>
              <w:top w:val="nil"/>
              <w:left w:val="nil"/>
              <w:bottom w:val="nil"/>
              <w:right w:val="nil"/>
            </w:tcBorders>
            <w:vAlign w:val="bottom"/>
            <w:hideMark/>
          </w:tcPr>
          <w:p w14:paraId="49C174CB"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41" w:type="pct"/>
            <w:tcBorders>
              <w:top w:val="nil"/>
              <w:left w:val="nil"/>
              <w:bottom w:val="nil"/>
              <w:right w:val="nil"/>
            </w:tcBorders>
            <w:vAlign w:val="bottom"/>
            <w:hideMark/>
          </w:tcPr>
          <w:p w14:paraId="1DAA73C7"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11,6</w:t>
            </w:r>
          </w:p>
        </w:tc>
        <w:tc>
          <w:tcPr>
            <w:tcW w:w="172" w:type="pct"/>
            <w:tcBorders>
              <w:top w:val="nil"/>
              <w:left w:val="nil"/>
              <w:bottom w:val="nil"/>
              <w:right w:val="nil"/>
            </w:tcBorders>
            <w:vAlign w:val="bottom"/>
            <w:hideMark/>
          </w:tcPr>
          <w:p w14:paraId="2F285F94"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19,4</w:t>
            </w:r>
          </w:p>
        </w:tc>
        <w:tc>
          <w:tcPr>
            <w:tcW w:w="150" w:type="pct"/>
            <w:tcBorders>
              <w:top w:val="nil"/>
              <w:left w:val="nil"/>
              <w:bottom w:val="nil"/>
              <w:right w:val="nil"/>
            </w:tcBorders>
            <w:vAlign w:val="bottom"/>
            <w:hideMark/>
          </w:tcPr>
          <w:p w14:paraId="3AE772C7"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44" w:type="pct"/>
            <w:tcBorders>
              <w:top w:val="nil"/>
              <w:left w:val="nil"/>
              <w:bottom w:val="nil"/>
              <w:right w:val="nil"/>
            </w:tcBorders>
            <w:vAlign w:val="bottom"/>
            <w:hideMark/>
          </w:tcPr>
          <w:p w14:paraId="5C2B171B"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3,7</w:t>
            </w:r>
          </w:p>
        </w:tc>
        <w:tc>
          <w:tcPr>
            <w:tcW w:w="153" w:type="pct"/>
            <w:tcBorders>
              <w:top w:val="nil"/>
              <w:left w:val="nil"/>
              <w:bottom w:val="nil"/>
              <w:right w:val="nil"/>
            </w:tcBorders>
            <w:vAlign w:val="bottom"/>
            <w:hideMark/>
          </w:tcPr>
          <w:p w14:paraId="7C224657"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63" w:type="pct"/>
            <w:tcBorders>
              <w:top w:val="nil"/>
              <w:left w:val="nil"/>
              <w:bottom w:val="nil"/>
              <w:right w:val="nil"/>
            </w:tcBorders>
            <w:vAlign w:val="bottom"/>
            <w:hideMark/>
          </w:tcPr>
          <w:p w14:paraId="49F16826"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215" w:type="pct"/>
            <w:tcBorders>
              <w:top w:val="nil"/>
              <w:left w:val="nil"/>
              <w:bottom w:val="nil"/>
              <w:right w:val="nil"/>
            </w:tcBorders>
            <w:vAlign w:val="bottom"/>
            <w:hideMark/>
          </w:tcPr>
          <w:p w14:paraId="4D354D0D"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r>
      <w:tr w:rsidR="00143E86" w:rsidRPr="007E1198" w14:paraId="77B1A436" w14:textId="77777777" w:rsidTr="00143E86">
        <w:trPr>
          <w:trHeight w:val="300"/>
        </w:trPr>
        <w:tc>
          <w:tcPr>
            <w:tcW w:w="807" w:type="pct"/>
            <w:tcBorders>
              <w:top w:val="nil"/>
              <w:left w:val="nil"/>
              <w:bottom w:val="nil"/>
              <w:right w:val="nil"/>
            </w:tcBorders>
            <w:vAlign w:val="bottom"/>
            <w:hideMark/>
          </w:tcPr>
          <w:p w14:paraId="0C5AA40D" w14:textId="77777777" w:rsidR="007E1198" w:rsidRPr="007E1198" w:rsidRDefault="007E1198" w:rsidP="007E1198">
            <w:pPr>
              <w:widowControl/>
              <w:jc w:val="right"/>
              <w:rPr>
                <w:color w:val="000000"/>
                <w:sz w:val="22"/>
                <w:szCs w:val="22"/>
                <w:lang w:val="en-US" w:eastAsia="en-US"/>
              </w:rPr>
            </w:pPr>
          </w:p>
        </w:tc>
        <w:tc>
          <w:tcPr>
            <w:tcW w:w="577" w:type="pct"/>
            <w:tcBorders>
              <w:top w:val="nil"/>
              <w:left w:val="nil"/>
              <w:bottom w:val="nil"/>
              <w:right w:val="nil"/>
            </w:tcBorders>
            <w:vAlign w:val="bottom"/>
            <w:hideMark/>
          </w:tcPr>
          <w:p w14:paraId="0C5433FC" w14:textId="77777777" w:rsidR="007E1198" w:rsidRPr="007E1198" w:rsidRDefault="007E1198" w:rsidP="007E1198">
            <w:pPr>
              <w:widowControl/>
              <w:rPr>
                <w:b/>
                <w:bCs/>
                <w:color w:val="000000"/>
                <w:sz w:val="22"/>
                <w:szCs w:val="22"/>
                <w:lang w:val="en-US" w:eastAsia="en-US"/>
              </w:rPr>
            </w:pPr>
            <w:r w:rsidRPr="007E1198">
              <w:rPr>
                <w:b/>
                <w:bCs/>
                <w:color w:val="000000"/>
                <w:sz w:val="22"/>
                <w:szCs w:val="22"/>
                <w:lang w:val="en-US" w:eastAsia="en-US"/>
              </w:rPr>
              <w:t xml:space="preserve">20 година  укупно </w:t>
            </w:r>
          </w:p>
        </w:tc>
        <w:tc>
          <w:tcPr>
            <w:tcW w:w="1352" w:type="pct"/>
            <w:tcBorders>
              <w:top w:val="nil"/>
              <w:left w:val="nil"/>
              <w:bottom w:val="nil"/>
              <w:right w:val="nil"/>
            </w:tcBorders>
            <w:vAlign w:val="bottom"/>
            <w:hideMark/>
          </w:tcPr>
          <w:p w14:paraId="155AF2F0" w14:textId="77777777" w:rsidR="007E1198" w:rsidRPr="007E1198" w:rsidRDefault="007E1198" w:rsidP="007E1198">
            <w:pPr>
              <w:widowControl/>
              <w:rPr>
                <w:b/>
                <w:bCs/>
                <w:color w:val="000000"/>
                <w:sz w:val="22"/>
                <w:szCs w:val="22"/>
                <w:lang w:val="en-US" w:eastAsia="en-US"/>
              </w:rPr>
            </w:pPr>
          </w:p>
        </w:tc>
        <w:tc>
          <w:tcPr>
            <w:tcW w:w="255" w:type="pct"/>
            <w:tcBorders>
              <w:top w:val="nil"/>
              <w:left w:val="nil"/>
              <w:bottom w:val="nil"/>
              <w:right w:val="nil"/>
            </w:tcBorders>
            <w:vAlign w:val="bottom"/>
            <w:hideMark/>
          </w:tcPr>
          <w:p w14:paraId="5D2690FE"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137,8</w:t>
            </w:r>
          </w:p>
        </w:tc>
        <w:tc>
          <w:tcPr>
            <w:tcW w:w="258" w:type="pct"/>
            <w:tcBorders>
              <w:top w:val="nil"/>
              <w:left w:val="nil"/>
              <w:bottom w:val="nil"/>
              <w:right w:val="nil"/>
            </w:tcBorders>
            <w:vAlign w:val="bottom"/>
            <w:hideMark/>
          </w:tcPr>
          <w:p w14:paraId="2B9535C5"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9,9</w:t>
            </w:r>
          </w:p>
        </w:tc>
        <w:tc>
          <w:tcPr>
            <w:tcW w:w="273" w:type="pct"/>
            <w:tcBorders>
              <w:top w:val="nil"/>
              <w:left w:val="nil"/>
              <w:bottom w:val="nil"/>
              <w:right w:val="nil"/>
            </w:tcBorders>
            <w:vAlign w:val="bottom"/>
            <w:hideMark/>
          </w:tcPr>
          <w:p w14:paraId="163C83B6"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1,5</w:t>
            </w:r>
          </w:p>
        </w:tc>
        <w:tc>
          <w:tcPr>
            <w:tcW w:w="178" w:type="pct"/>
            <w:tcBorders>
              <w:top w:val="nil"/>
              <w:left w:val="nil"/>
              <w:bottom w:val="nil"/>
              <w:right w:val="nil"/>
            </w:tcBorders>
            <w:vAlign w:val="bottom"/>
            <w:hideMark/>
          </w:tcPr>
          <w:p w14:paraId="2A9598FD"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3,6</w:t>
            </w:r>
          </w:p>
        </w:tc>
        <w:tc>
          <w:tcPr>
            <w:tcW w:w="163" w:type="pct"/>
            <w:tcBorders>
              <w:top w:val="nil"/>
              <w:left w:val="nil"/>
              <w:bottom w:val="nil"/>
              <w:right w:val="nil"/>
            </w:tcBorders>
            <w:vAlign w:val="bottom"/>
            <w:hideMark/>
          </w:tcPr>
          <w:p w14:paraId="481ADA68"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7,3</w:t>
            </w:r>
          </w:p>
        </w:tc>
        <w:tc>
          <w:tcPr>
            <w:tcW w:w="141" w:type="pct"/>
            <w:tcBorders>
              <w:top w:val="nil"/>
              <w:left w:val="nil"/>
              <w:bottom w:val="nil"/>
              <w:right w:val="nil"/>
            </w:tcBorders>
            <w:vAlign w:val="bottom"/>
            <w:hideMark/>
          </w:tcPr>
          <w:p w14:paraId="49399FF9"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11,6</w:t>
            </w:r>
          </w:p>
        </w:tc>
        <w:tc>
          <w:tcPr>
            <w:tcW w:w="172" w:type="pct"/>
            <w:tcBorders>
              <w:top w:val="nil"/>
              <w:left w:val="nil"/>
              <w:bottom w:val="nil"/>
              <w:right w:val="nil"/>
            </w:tcBorders>
            <w:vAlign w:val="bottom"/>
            <w:hideMark/>
          </w:tcPr>
          <w:p w14:paraId="42BAE547"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100,1</w:t>
            </w:r>
          </w:p>
        </w:tc>
        <w:tc>
          <w:tcPr>
            <w:tcW w:w="150" w:type="pct"/>
            <w:tcBorders>
              <w:top w:val="nil"/>
              <w:left w:val="nil"/>
              <w:bottom w:val="nil"/>
              <w:right w:val="nil"/>
            </w:tcBorders>
            <w:vAlign w:val="bottom"/>
            <w:hideMark/>
          </w:tcPr>
          <w:p w14:paraId="16FABC1F"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144" w:type="pct"/>
            <w:tcBorders>
              <w:top w:val="nil"/>
              <w:left w:val="nil"/>
              <w:bottom w:val="nil"/>
              <w:right w:val="nil"/>
            </w:tcBorders>
            <w:vAlign w:val="bottom"/>
            <w:hideMark/>
          </w:tcPr>
          <w:p w14:paraId="2C0FB73F"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3,7</w:t>
            </w:r>
          </w:p>
        </w:tc>
        <w:tc>
          <w:tcPr>
            <w:tcW w:w="153" w:type="pct"/>
            <w:tcBorders>
              <w:top w:val="nil"/>
              <w:left w:val="nil"/>
              <w:bottom w:val="nil"/>
              <w:right w:val="nil"/>
            </w:tcBorders>
            <w:vAlign w:val="bottom"/>
            <w:hideMark/>
          </w:tcPr>
          <w:p w14:paraId="71F5B863"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163" w:type="pct"/>
            <w:tcBorders>
              <w:top w:val="nil"/>
              <w:left w:val="nil"/>
              <w:bottom w:val="nil"/>
              <w:right w:val="nil"/>
            </w:tcBorders>
            <w:vAlign w:val="bottom"/>
            <w:hideMark/>
          </w:tcPr>
          <w:p w14:paraId="7AAF9942"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215" w:type="pct"/>
            <w:tcBorders>
              <w:top w:val="nil"/>
              <w:left w:val="nil"/>
              <w:bottom w:val="nil"/>
              <w:right w:val="nil"/>
            </w:tcBorders>
            <w:vAlign w:val="bottom"/>
            <w:hideMark/>
          </w:tcPr>
          <w:p w14:paraId="3D977D60"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r>
      <w:tr w:rsidR="00143E86" w:rsidRPr="007E1198" w14:paraId="3276BBF3" w14:textId="77777777" w:rsidTr="00143E86">
        <w:trPr>
          <w:trHeight w:val="300"/>
        </w:trPr>
        <w:tc>
          <w:tcPr>
            <w:tcW w:w="807" w:type="pct"/>
            <w:tcBorders>
              <w:top w:val="nil"/>
              <w:left w:val="nil"/>
              <w:bottom w:val="nil"/>
              <w:right w:val="nil"/>
            </w:tcBorders>
            <w:vAlign w:val="bottom"/>
            <w:hideMark/>
          </w:tcPr>
          <w:p w14:paraId="74F5B1BC" w14:textId="77777777" w:rsidR="007E1198" w:rsidRPr="007E1198" w:rsidRDefault="007E1198" w:rsidP="007E1198">
            <w:pPr>
              <w:widowControl/>
              <w:jc w:val="right"/>
              <w:rPr>
                <w:b/>
                <w:bCs/>
                <w:color w:val="000000"/>
                <w:sz w:val="22"/>
                <w:szCs w:val="22"/>
                <w:lang w:val="en-US" w:eastAsia="en-US"/>
              </w:rPr>
            </w:pPr>
          </w:p>
        </w:tc>
        <w:tc>
          <w:tcPr>
            <w:tcW w:w="577" w:type="pct"/>
            <w:tcBorders>
              <w:top w:val="nil"/>
              <w:left w:val="nil"/>
              <w:bottom w:val="nil"/>
              <w:right w:val="nil"/>
            </w:tcBorders>
            <w:vAlign w:val="bottom"/>
            <w:hideMark/>
          </w:tcPr>
          <w:p w14:paraId="10B07EE6" w14:textId="77777777" w:rsidR="007E1198" w:rsidRPr="007E1198" w:rsidRDefault="007E1198" w:rsidP="007E1198">
            <w:pPr>
              <w:widowControl/>
              <w:rPr>
                <w:b/>
                <w:bCs/>
                <w:color w:val="000000"/>
                <w:sz w:val="22"/>
                <w:szCs w:val="22"/>
                <w:lang w:val="en-US" w:eastAsia="en-US"/>
              </w:rPr>
            </w:pPr>
            <w:r w:rsidRPr="007E1198">
              <w:rPr>
                <w:b/>
                <w:bCs/>
                <w:color w:val="000000"/>
                <w:sz w:val="22"/>
                <w:szCs w:val="22"/>
                <w:lang w:val="en-US" w:eastAsia="en-US"/>
              </w:rPr>
              <w:t xml:space="preserve">5 година </w:t>
            </w:r>
          </w:p>
        </w:tc>
        <w:tc>
          <w:tcPr>
            <w:tcW w:w="1352" w:type="pct"/>
            <w:tcBorders>
              <w:top w:val="nil"/>
              <w:left w:val="nil"/>
              <w:bottom w:val="nil"/>
              <w:right w:val="nil"/>
            </w:tcBorders>
            <w:vAlign w:val="bottom"/>
            <w:hideMark/>
          </w:tcPr>
          <w:p w14:paraId="5E00EBEF" w14:textId="77777777" w:rsidR="007E1198" w:rsidRPr="007E1198" w:rsidRDefault="007E1198" w:rsidP="007E1198">
            <w:pPr>
              <w:widowControl/>
              <w:rPr>
                <w:color w:val="000000"/>
                <w:sz w:val="22"/>
                <w:szCs w:val="22"/>
                <w:lang w:val="en-US" w:eastAsia="en-US"/>
              </w:rPr>
            </w:pPr>
            <w:r w:rsidRPr="007E1198">
              <w:rPr>
                <w:color w:val="000000"/>
                <w:sz w:val="22"/>
                <w:szCs w:val="22"/>
                <w:lang w:val="en-US" w:eastAsia="en-US"/>
              </w:rPr>
              <w:t>2920 - Изданачке мешовите шуме багрема</w:t>
            </w:r>
          </w:p>
        </w:tc>
        <w:tc>
          <w:tcPr>
            <w:tcW w:w="255" w:type="pct"/>
            <w:tcBorders>
              <w:top w:val="nil"/>
              <w:left w:val="nil"/>
              <w:bottom w:val="nil"/>
              <w:right w:val="nil"/>
            </w:tcBorders>
            <w:vAlign w:val="bottom"/>
            <w:hideMark/>
          </w:tcPr>
          <w:p w14:paraId="64681A5F"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74,8</w:t>
            </w:r>
          </w:p>
        </w:tc>
        <w:tc>
          <w:tcPr>
            <w:tcW w:w="258" w:type="pct"/>
            <w:tcBorders>
              <w:top w:val="nil"/>
              <w:left w:val="nil"/>
              <w:bottom w:val="nil"/>
              <w:right w:val="nil"/>
            </w:tcBorders>
            <w:vAlign w:val="bottom"/>
            <w:hideMark/>
          </w:tcPr>
          <w:p w14:paraId="08C89398"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273" w:type="pct"/>
            <w:tcBorders>
              <w:top w:val="nil"/>
              <w:left w:val="nil"/>
              <w:bottom w:val="nil"/>
              <w:right w:val="nil"/>
            </w:tcBorders>
            <w:vAlign w:val="bottom"/>
            <w:hideMark/>
          </w:tcPr>
          <w:p w14:paraId="11D2E2F9"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78" w:type="pct"/>
            <w:tcBorders>
              <w:top w:val="nil"/>
              <w:left w:val="nil"/>
              <w:bottom w:val="nil"/>
              <w:right w:val="nil"/>
            </w:tcBorders>
            <w:vAlign w:val="bottom"/>
            <w:hideMark/>
          </w:tcPr>
          <w:p w14:paraId="625A1923"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0,1</w:t>
            </w:r>
          </w:p>
        </w:tc>
        <w:tc>
          <w:tcPr>
            <w:tcW w:w="163" w:type="pct"/>
            <w:tcBorders>
              <w:top w:val="nil"/>
              <w:left w:val="nil"/>
              <w:bottom w:val="nil"/>
              <w:right w:val="nil"/>
            </w:tcBorders>
            <w:vAlign w:val="bottom"/>
            <w:hideMark/>
          </w:tcPr>
          <w:p w14:paraId="358333C6"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4,6</w:t>
            </w:r>
          </w:p>
        </w:tc>
        <w:tc>
          <w:tcPr>
            <w:tcW w:w="141" w:type="pct"/>
            <w:tcBorders>
              <w:top w:val="nil"/>
              <w:left w:val="nil"/>
              <w:bottom w:val="nil"/>
              <w:right w:val="nil"/>
            </w:tcBorders>
            <w:vAlign w:val="bottom"/>
            <w:hideMark/>
          </w:tcPr>
          <w:p w14:paraId="05660787"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0,4</w:t>
            </w:r>
          </w:p>
        </w:tc>
        <w:tc>
          <w:tcPr>
            <w:tcW w:w="172" w:type="pct"/>
            <w:tcBorders>
              <w:top w:val="nil"/>
              <w:left w:val="nil"/>
              <w:bottom w:val="nil"/>
              <w:right w:val="nil"/>
            </w:tcBorders>
            <w:vAlign w:val="bottom"/>
            <w:hideMark/>
          </w:tcPr>
          <w:p w14:paraId="363B7C4B"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50" w:type="pct"/>
            <w:tcBorders>
              <w:top w:val="nil"/>
              <w:left w:val="nil"/>
              <w:bottom w:val="nil"/>
              <w:right w:val="nil"/>
            </w:tcBorders>
            <w:vAlign w:val="bottom"/>
            <w:hideMark/>
          </w:tcPr>
          <w:p w14:paraId="231C1035"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21,0</w:t>
            </w:r>
          </w:p>
        </w:tc>
        <w:tc>
          <w:tcPr>
            <w:tcW w:w="144" w:type="pct"/>
            <w:tcBorders>
              <w:top w:val="nil"/>
              <w:left w:val="nil"/>
              <w:bottom w:val="nil"/>
              <w:right w:val="nil"/>
            </w:tcBorders>
            <w:vAlign w:val="bottom"/>
            <w:hideMark/>
          </w:tcPr>
          <w:p w14:paraId="06A67542"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11,8</w:t>
            </w:r>
          </w:p>
        </w:tc>
        <w:tc>
          <w:tcPr>
            <w:tcW w:w="153" w:type="pct"/>
            <w:tcBorders>
              <w:top w:val="nil"/>
              <w:left w:val="nil"/>
              <w:bottom w:val="nil"/>
              <w:right w:val="nil"/>
            </w:tcBorders>
            <w:vAlign w:val="bottom"/>
            <w:hideMark/>
          </w:tcPr>
          <w:p w14:paraId="3AED1AB3"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34,6</w:t>
            </w:r>
          </w:p>
        </w:tc>
        <w:tc>
          <w:tcPr>
            <w:tcW w:w="163" w:type="pct"/>
            <w:tcBorders>
              <w:top w:val="nil"/>
              <w:left w:val="nil"/>
              <w:bottom w:val="nil"/>
              <w:right w:val="nil"/>
            </w:tcBorders>
            <w:vAlign w:val="bottom"/>
            <w:hideMark/>
          </w:tcPr>
          <w:p w14:paraId="352627EF"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215" w:type="pct"/>
            <w:tcBorders>
              <w:top w:val="nil"/>
              <w:left w:val="nil"/>
              <w:bottom w:val="nil"/>
              <w:right w:val="nil"/>
            </w:tcBorders>
            <w:vAlign w:val="bottom"/>
            <w:hideMark/>
          </w:tcPr>
          <w:p w14:paraId="13D6CCAD"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2,4</w:t>
            </w:r>
          </w:p>
        </w:tc>
      </w:tr>
      <w:tr w:rsidR="00143E86" w:rsidRPr="007E1198" w14:paraId="1EA731E0" w14:textId="77777777" w:rsidTr="00143E86">
        <w:trPr>
          <w:trHeight w:val="300"/>
        </w:trPr>
        <w:tc>
          <w:tcPr>
            <w:tcW w:w="807" w:type="pct"/>
            <w:tcBorders>
              <w:top w:val="nil"/>
              <w:left w:val="nil"/>
              <w:bottom w:val="single" w:sz="4" w:space="0" w:color="8EA9DB"/>
              <w:right w:val="nil"/>
            </w:tcBorders>
            <w:vAlign w:val="bottom"/>
            <w:hideMark/>
          </w:tcPr>
          <w:p w14:paraId="10152E79" w14:textId="77777777" w:rsidR="007E1198" w:rsidRPr="007E1198" w:rsidRDefault="007E1198" w:rsidP="007E1198">
            <w:pPr>
              <w:widowControl/>
              <w:jc w:val="right"/>
              <w:rPr>
                <w:color w:val="000000"/>
                <w:sz w:val="22"/>
                <w:szCs w:val="22"/>
                <w:lang w:val="en-US" w:eastAsia="en-US"/>
              </w:rPr>
            </w:pPr>
          </w:p>
        </w:tc>
        <w:tc>
          <w:tcPr>
            <w:tcW w:w="577" w:type="pct"/>
            <w:tcBorders>
              <w:top w:val="nil"/>
              <w:left w:val="nil"/>
              <w:bottom w:val="nil"/>
              <w:right w:val="nil"/>
            </w:tcBorders>
            <w:vAlign w:val="bottom"/>
            <w:hideMark/>
          </w:tcPr>
          <w:p w14:paraId="17A49F97" w14:textId="77777777" w:rsidR="007E1198" w:rsidRPr="007E1198" w:rsidRDefault="007E1198" w:rsidP="007E1198">
            <w:pPr>
              <w:widowControl/>
              <w:rPr>
                <w:b/>
                <w:bCs/>
                <w:color w:val="000000"/>
                <w:sz w:val="22"/>
                <w:szCs w:val="22"/>
                <w:lang w:val="en-US" w:eastAsia="en-US"/>
              </w:rPr>
            </w:pPr>
            <w:r w:rsidRPr="007E1198">
              <w:rPr>
                <w:b/>
                <w:bCs/>
                <w:color w:val="000000"/>
                <w:sz w:val="22"/>
                <w:szCs w:val="22"/>
                <w:lang w:val="en-US" w:eastAsia="en-US"/>
              </w:rPr>
              <w:t xml:space="preserve">5 година  укупно </w:t>
            </w:r>
          </w:p>
        </w:tc>
        <w:tc>
          <w:tcPr>
            <w:tcW w:w="1352" w:type="pct"/>
            <w:tcBorders>
              <w:top w:val="nil"/>
              <w:left w:val="nil"/>
              <w:bottom w:val="nil"/>
              <w:right w:val="nil"/>
            </w:tcBorders>
            <w:vAlign w:val="bottom"/>
            <w:hideMark/>
          </w:tcPr>
          <w:p w14:paraId="218B3036" w14:textId="77777777" w:rsidR="007E1198" w:rsidRPr="007E1198" w:rsidRDefault="007E1198" w:rsidP="007E1198">
            <w:pPr>
              <w:widowControl/>
              <w:rPr>
                <w:b/>
                <w:bCs/>
                <w:color w:val="000000"/>
                <w:sz w:val="22"/>
                <w:szCs w:val="22"/>
                <w:lang w:val="en-US" w:eastAsia="en-US"/>
              </w:rPr>
            </w:pPr>
          </w:p>
        </w:tc>
        <w:tc>
          <w:tcPr>
            <w:tcW w:w="255" w:type="pct"/>
            <w:tcBorders>
              <w:top w:val="nil"/>
              <w:left w:val="nil"/>
              <w:bottom w:val="nil"/>
              <w:right w:val="nil"/>
            </w:tcBorders>
            <w:vAlign w:val="bottom"/>
            <w:hideMark/>
          </w:tcPr>
          <w:p w14:paraId="73C53E9D"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74,8</w:t>
            </w:r>
          </w:p>
        </w:tc>
        <w:tc>
          <w:tcPr>
            <w:tcW w:w="258" w:type="pct"/>
            <w:tcBorders>
              <w:top w:val="nil"/>
              <w:left w:val="nil"/>
              <w:bottom w:val="nil"/>
              <w:right w:val="nil"/>
            </w:tcBorders>
            <w:vAlign w:val="bottom"/>
            <w:hideMark/>
          </w:tcPr>
          <w:p w14:paraId="70FFF34F"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273" w:type="pct"/>
            <w:tcBorders>
              <w:top w:val="nil"/>
              <w:left w:val="nil"/>
              <w:bottom w:val="nil"/>
              <w:right w:val="nil"/>
            </w:tcBorders>
            <w:vAlign w:val="bottom"/>
            <w:hideMark/>
          </w:tcPr>
          <w:p w14:paraId="26261BA8"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178" w:type="pct"/>
            <w:tcBorders>
              <w:top w:val="nil"/>
              <w:left w:val="nil"/>
              <w:bottom w:val="nil"/>
              <w:right w:val="nil"/>
            </w:tcBorders>
            <w:vAlign w:val="bottom"/>
            <w:hideMark/>
          </w:tcPr>
          <w:p w14:paraId="1EFFBC8C"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0,1</w:t>
            </w:r>
          </w:p>
        </w:tc>
        <w:tc>
          <w:tcPr>
            <w:tcW w:w="163" w:type="pct"/>
            <w:tcBorders>
              <w:top w:val="nil"/>
              <w:left w:val="nil"/>
              <w:bottom w:val="nil"/>
              <w:right w:val="nil"/>
            </w:tcBorders>
            <w:vAlign w:val="bottom"/>
            <w:hideMark/>
          </w:tcPr>
          <w:p w14:paraId="53F10965"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4,6</w:t>
            </w:r>
          </w:p>
        </w:tc>
        <w:tc>
          <w:tcPr>
            <w:tcW w:w="141" w:type="pct"/>
            <w:tcBorders>
              <w:top w:val="nil"/>
              <w:left w:val="nil"/>
              <w:bottom w:val="nil"/>
              <w:right w:val="nil"/>
            </w:tcBorders>
            <w:vAlign w:val="bottom"/>
            <w:hideMark/>
          </w:tcPr>
          <w:p w14:paraId="61024CEB"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0,4</w:t>
            </w:r>
          </w:p>
        </w:tc>
        <w:tc>
          <w:tcPr>
            <w:tcW w:w="172" w:type="pct"/>
            <w:tcBorders>
              <w:top w:val="nil"/>
              <w:left w:val="nil"/>
              <w:bottom w:val="nil"/>
              <w:right w:val="nil"/>
            </w:tcBorders>
            <w:vAlign w:val="bottom"/>
            <w:hideMark/>
          </w:tcPr>
          <w:p w14:paraId="304DBC6C"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150" w:type="pct"/>
            <w:tcBorders>
              <w:top w:val="nil"/>
              <w:left w:val="nil"/>
              <w:bottom w:val="nil"/>
              <w:right w:val="nil"/>
            </w:tcBorders>
            <w:vAlign w:val="bottom"/>
            <w:hideMark/>
          </w:tcPr>
          <w:p w14:paraId="31424809"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21,0</w:t>
            </w:r>
          </w:p>
        </w:tc>
        <w:tc>
          <w:tcPr>
            <w:tcW w:w="144" w:type="pct"/>
            <w:tcBorders>
              <w:top w:val="nil"/>
              <w:left w:val="nil"/>
              <w:bottom w:val="nil"/>
              <w:right w:val="nil"/>
            </w:tcBorders>
            <w:vAlign w:val="bottom"/>
            <w:hideMark/>
          </w:tcPr>
          <w:p w14:paraId="56D26213"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11,8</w:t>
            </w:r>
          </w:p>
        </w:tc>
        <w:tc>
          <w:tcPr>
            <w:tcW w:w="153" w:type="pct"/>
            <w:tcBorders>
              <w:top w:val="nil"/>
              <w:left w:val="nil"/>
              <w:bottom w:val="nil"/>
              <w:right w:val="nil"/>
            </w:tcBorders>
            <w:vAlign w:val="bottom"/>
            <w:hideMark/>
          </w:tcPr>
          <w:p w14:paraId="600966D1"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34,6</w:t>
            </w:r>
          </w:p>
        </w:tc>
        <w:tc>
          <w:tcPr>
            <w:tcW w:w="163" w:type="pct"/>
            <w:tcBorders>
              <w:top w:val="nil"/>
              <w:left w:val="nil"/>
              <w:bottom w:val="nil"/>
              <w:right w:val="nil"/>
            </w:tcBorders>
            <w:vAlign w:val="bottom"/>
            <w:hideMark/>
          </w:tcPr>
          <w:p w14:paraId="63BA39B0"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215" w:type="pct"/>
            <w:tcBorders>
              <w:top w:val="nil"/>
              <w:left w:val="nil"/>
              <w:bottom w:val="nil"/>
              <w:right w:val="nil"/>
            </w:tcBorders>
            <w:vAlign w:val="bottom"/>
            <w:hideMark/>
          </w:tcPr>
          <w:p w14:paraId="7A440600"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2,4</w:t>
            </w:r>
          </w:p>
        </w:tc>
      </w:tr>
      <w:tr w:rsidR="00143E86" w:rsidRPr="007E1198" w14:paraId="6EA36ABE" w14:textId="77777777" w:rsidTr="00143E86">
        <w:trPr>
          <w:trHeight w:val="300"/>
        </w:trPr>
        <w:tc>
          <w:tcPr>
            <w:tcW w:w="807" w:type="pct"/>
            <w:tcBorders>
              <w:top w:val="single" w:sz="4" w:space="0" w:color="4472C4"/>
              <w:left w:val="nil"/>
              <w:bottom w:val="single" w:sz="4" w:space="0" w:color="4472C4"/>
              <w:right w:val="nil"/>
            </w:tcBorders>
            <w:vAlign w:val="bottom"/>
            <w:hideMark/>
          </w:tcPr>
          <w:p w14:paraId="0F312C3B" w14:textId="77777777" w:rsidR="007E1198" w:rsidRPr="007E1198" w:rsidRDefault="007E1198" w:rsidP="007E1198">
            <w:pPr>
              <w:widowControl/>
              <w:rPr>
                <w:b/>
                <w:bCs/>
                <w:color w:val="000000"/>
                <w:sz w:val="22"/>
                <w:szCs w:val="22"/>
                <w:lang w:val="en-US" w:eastAsia="en-US"/>
              </w:rPr>
            </w:pPr>
            <w:r w:rsidRPr="007E1198">
              <w:rPr>
                <w:b/>
                <w:bCs/>
                <w:color w:val="000000"/>
                <w:sz w:val="22"/>
                <w:szCs w:val="22"/>
                <w:lang w:val="en-US" w:eastAsia="en-US"/>
              </w:rPr>
              <w:t xml:space="preserve">59 - Национални парк - II степен заштите укупно </w:t>
            </w:r>
          </w:p>
        </w:tc>
        <w:tc>
          <w:tcPr>
            <w:tcW w:w="577" w:type="pct"/>
            <w:tcBorders>
              <w:top w:val="single" w:sz="4" w:space="0" w:color="4472C4"/>
              <w:left w:val="nil"/>
              <w:bottom w:val="single" w:sz="4" w:space="0" w:color="4472C4"/>
              <w:right w:val="nil"/>
            </w:tcBorders>
            <w:vAlign w:val="bottom"/>
            <w:hideMark/>
          </w:tcPr>
          <w:p w14:paraId="6C7A7C58" w14:textId="77777777" w:rsidR="007E1198" w:rsidRPr="007E1198" w:rsidRDefault="007E1198" w:rsidP="007E1198">
            <w:pPr>
              <w:widowControl/>
              <w:rPr>
                <w:b/>
                <w:bCs/>
                <w:color w:val="000000"/>
                <w:sz w:val="22"/>
                <w:szCs w:val="22"/>
                <w:lang w:val="en-US" w:eastAsia="en-US"/>
              </w:rPr>
            </w:pPr>
          </w:p>
        </w:tc>
        <w:tc>
          <w:tcPr>
            <w:tcW w:w="1352" w:type="pct"/>
            <w:tcBorders>
              <w:top w:val="single" w:sz="4" w:space="0" w:color="4472C4"/>
              <w:left w:val="nil"/>
              <w:bottom w:val="single" w:sz="4" w:space="0" w:color="4472C4"/>
              <w:right w:val="nil"/>
            </w:tcBorders>
            <w:vAlign w:val="bottom"/>
            <w:hideMark/>
          </w:tcPr>
          <w:p w14:paraId="32011C8D" w14:textId="77777777" w:rsidR="007E1198" w:rsidRPr="007E1198" w:rsidRDefault="007E1198" w:rsidP="007E1198">
            <w:pPr>
              <w:widowControl/>
              <w:rPr>
                <w:sz w:val="20"/>
                <w:szCs w:val="20"/>
                <w:lang w:val="en-US" w:eastAsia="en-US"/>
              </w:rPr>
            </w:pPr>
          </w:p>
        </w:tc>
        <w:tc>
          <w:tcPr>
            <w:tcW w:w="255" w:type="pct"/>
            <w:tcBorders>
              <w:top w:val="single" w:sz="4" w:space="0" w:color="4472C4"/>
              <w:left w:val="nil"/>
              <w:bottom w:val="single" w:sz="4" w:space="0" w:color="4472C4"/>
              <w:right w:val="nil"/>
            </w:tcBorders>
            <w:vAlign w:val="bottom"/>
            <w:hideMark/>
          </w:tcPr>
          <w:p w14:paraId="6FB12C4E"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3.773,5</w:t>
            </w:r>
          </w:p>
        </w:tc>
        <w:tc>
          <w:tcPr>
            <w:tcW w:w="258" w:type="pct"/>
            <w:tcBorders>
              <w:top w:val="single" w:sz="4" w:space="0" w:color="4472C4"/>
              <w:left w:val="nil"/>
              <w:bottom w:val="single" w:sz="4" w:space="0" w:color="4472C4"/>
              <w:right w:val="nil"/>
            </w:tcBorders>
            <w:vAlign w:val="bottom"/>
            <w:hideMark/>
          </w:tcPr>
          <w:p w14:paraId="7AFD996E"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9,9</w:t>
            </w:r>
          </w:p>
        </w:tc>
        <w:tc>
          <w:tcPr>
            <w:tcW w:w="273" w:type="pct"/>
            <w:tcBorders>
              <w:top w:val="single" w:sz="4" w:space="0" w:color="4472C4"/>
              <w:left w:val="nil"/>
              <w:bottom w:val="single" w:sz="4" w:space="0" w:color="4472C4"/>
              <w:right w:val="nil"/>
            </w:tcBorders>
            <w:vAlign w:val="bottom"/>
            <w:hideMark/>
          </w:tcPr>
          <w:p w14:paraId="6DF3FCC8"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1,5</w:t>
            </w:r>
          </w:p>
        </w:tc>
        <w:tc>
          <w:tcPr>
            <w:tcW w:w="178" w:type="pct"/>
            <w:tcBorders>
              <w:top w:val="single" w:sz="4" w:space="0" w:color="4472C4"/>
              <w:left w:val="nil"/>
              <w:bottom w:val="single" w:sz="4" w:space="0" w:color="4472C4"/>
              <w:right w:val="nil"/>
            </w:tcBorders>
            <w:vAlign w:val="bottom"/>
            <w:hideMark/>
          </w:tcPr>
          <w:p w14:paraId="44356D2E"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4,0</w:t>
            </w:r>
          </w:p>
        </w:tc>
        <w:tc>
          <w:tcPr>
            <w:tcW w:w="163" w:type="pct"/>
            <w:tcBorders>
              <w:top w:val="single" w:sz="4" w:space="0" w:color="4472C4"/>
              <w:left w:val="nil"/>
              <w:bottom w:val="single" w:sz="4" w:space="0" w:color="4472C4"/>
              <w:right w:val="nil"/>
            </w:tcBorders>
            <w:vAlign w:val="bottom"/>
            <w:hideMark/>
          </w:tcPr>
          <w:p w14:paraId="50AA6689"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19,6</w:t>
            </w:r>
          </w:p>
        </w:tc>
        <w:tc>
          <w:tcPr>
            <w:tcW w:w="141" w:type="pct"/>
            <w:tcBorders>
              <w:top w:val="single" w:sz="4" w:space="0" w:color="4472C4"/>
              <w:left w:val="nil"/>
              <w:bottom w:val="single" w:sz="4" w:space="0" w:color="4472C4"/>
              <w:right w:val="nil"/>
            </w:tcBorders>
            <w:vAlign w:val="bottom"/>
            <w:hideMark/>
          </w:tcPr>
          <w:p w14:paraId="342C7408"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80,9</w:t>
            </w:r>
          </w:p>
        </w:tc>
        <w:tc>
          <w:tcPr>
            <w:tcW w:w="172" w:type="pct"/>
            <w:tcBorders>
              <w:top w:val="single" w:sz="4" w:space="0" w:color="4472C4"/>
              <w:left w:val="nil"/>
              <w:bottom w:val="single" w:sz="4" w:space="0" w:color="4472C4"/>
              <w:right w:val="nil"/>
            </w:tcBorders>
            <w:vAlign w:val="bottom"/>
            <w:hideMark/>
          </w:tcPr>
          <w:p w14:paraId="286C1DB7"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246,9</w:t>
            </w:r>
          </w:p>
        </w:tc>
        <w:tc>
          <w:tcPr>
            <w:tcW w:w="150" w:type="pct"/>
            <w:tcBorders>
              <w:top w:val="single" w:sz="4" w:space="0" w:color="4472C4"/>
              <w:left w:val="nil"/>
              <w:bottom w:val="single" w:sz="4" w:space="0" w:color="4472C4"/>
              <w:right w:val="nil"/>
            </w:tcBorders>
            <w:vAlign w:val="bottom"/>
            <w:hideMark/>
          </w:tcPr>
          <w:p w14:paraId="56BCC1E8"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217,7</w:t>
            </w:r>
          </w:p>
        </w:tc>
        <w:tc>
          <w:tcPr>
            <w:tcW w:w="144" w:type="pct"/>
            <w:tcBorders>
              <w:top w:val="single" w:sz="4" w:space="0" w:color="4472C4"/>
              <w:left w:val="nil"/>
              <w:bottom w:val="single" w:sz="4" w:space="0" w:color="4472C4"/>
              <w:right w:val="nil"/>
            </w:tcBorders>
            <w:vAlign w:val="bottom"/>
            <w:hideMark/>
          </w:tcPr>
          <w:p w14:paraId="2267C59D"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174,0</w:t>
            </w:r>
          </w:p>
        </w:tc>
        <w:tc>
          <w:tcPr>
            <w:tcW w:w="153" w:type="pct"/>
            <w:tcBorders>
              <w:top w:val="single" w:sz="4" w:space="0" w:color="4472C4"/>
              <w:left w:val="nil"/>
              <w:bottom w:val="single" w:sz="4" w:space="0" w:color="4472C4"/>
              <w:right w:val="nil"/>
            </w:tcBorders>
            <w:vAlign w:val="bottom"/>
            <w:hideMark/>
          </w:tcPr>
          <w:p w14:paraId="0214D3D5"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633,9</w:t>
            </w:r>
          </w:p>
        </w:tc>
        <w:tc>
          <w:tcPr>
            <w:tcW w:w="163" w:type="pct"/>
            <w:tcBorders>
              <w:top w:val="single" w:sz="4" w:space="0" w:color="4472C4"/>
              <w:left w:val="nil"/>
              <w:bottom w:val="single" w:sz="4" w:space="0" w:color="4472C4"/>
              <w:right w:val="nil"/>
            </w:tcBorders>
            <w:vAlign w:val="bottom"/>
            <w:hideMark/>
          </w:tcPr>
          <w:p w14:paraId="740F43E7"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840,2</w:t>
            </w:r>
          </w:p>
        </w:tc>
        <w:tc>
          <w:tcPr>
            <w:tcW w:w="215" w:type="pct"/>
            <w:tcBorders>
              <w:top w:val="single" w:sz="4" w:space="0" w:color="4472C4"/>
              <w:left w:val="nil"/>
              <w:bottom w:val="single" w:sz="4" w:space="0" w:color="4472C4"/>
              <w:right w:val="nil"/>
            </w:tcBorders>
            <w:vAlign w:val="bottom"/>
            <w:hideMark/>
          </w:tcPr>
          <w:p w14:paraId="08ACF799"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1.544,8</w:t>
            </w:r>
          </w:p>
        </w:tc>
      </w:tr>
      <w:tr w:rsidR="00143E86" w:rsidRPr="007E1198" w14:paraId="64F8FD39" w14:textId="77777777" w:rsidTr="00143E86">
        <w:trPr>
          <w:trHeight w:val="300"/>
        </w:trPr>
        <w:tc>
          <w:tcPr>
            <w:tcW w:w="807" w:type="pct"/>
            <w:tcBorders>
              <w:top w:val="nil"/>
              <w:left w:val="nil"/>
              <w:bottom w:val="nil"/>
              <w:right w:val="nil"/>
            </w:tcBorders>
            <w:vAlign w:val="bottom"/>
            <w:hideMark/>
          </w:tcPr>
          <w:p w14:paraId="0E42E3C7" w14:textId="77777777" w:rsidR="007E1198" w:rsidRPr="007E1198" w:rsidRDefault="007E1198" w:rsidP="007E1198">
            <w:pPr>
              <w:widowControl/>
              <w:rPr>
                <w:b/>
                <w:bCs/>
                <w:color w:val="000000"/>
                <w:sz w:val="22"/>
                <w:szCs w:val="22"/>
                <w:lang w:val="en-US" w:eastAsia="en-US"/>
              </w:rPr>
            </w:pPr>
            <w:r w:rsidRPr="007E1198">
              <w:rPr>
                <w:b/>
                <w:bCs/>
                <w:color w:val="000000"/>
                <w:sz w:val="22"/>
                <w:szCs w:val="22"/>
                <w:lang w:val="en-US" w:eastAsia="en-US"/>
              </w:rPr>
              <w:t>59 - Национални парк - III степен заштите</w:t>
            </w:r>
          </w:p>
        </w:tc>
        <w:tc>
          <w:tcPr>
            <w:tcW w:w="577" w:type="pct"/>
            <w:tcBorders>
              <w:top w:val="nil"/>
              <w:left w:val="nil"/>
              <w:bottom w:val="nil"/>
              <w:right w:val="nil"/>
            </w:tcBorders>
            <w:vAlign w:val="bottom"/>
            <w:hideMark/>
          </w:tcPr>
          <w:p w14:paraId="3728FA5F" w14:textId="77777777" w:rsidR="007E1198" w:rsidRPr="007E1198" w:rsidRDefault="007E1198" w:rsidP="007E1198">
            <w:pPr>
              <w:widowControl/>
              <w:rPr>
                <w:b/>
                <w:bCs/>
                <w:color w:val="000000"/>
                <w:sz w:val="22"/>
                <w:szCs w:val="22"/>
                <w:lang w:val="en-US" w:eastAsia="en-US"/>
              </w:rPr>
            </w:pPr>
            <w:r w:rsidRPr="007E1198">
              <w:rPr>
                <w:b/>
                <w:bCs/>
                <w:color w:val="000000"/>
                <w:sz w:val="22"/>
                <w:szCs w:val="22"/>
                <w:lang w:val="en-US" w:eastAsia="en-US"/>
              </w:rPr>
              <w:t>10 година</w:t>
            </w:r>
          </w:p>
        </w:tc>
        <w:tc>
          <w:tcPr>
            <w:tcW w:w="1352" w:type="pct"/>
            <w:tcBorders>
              <w:top w:val="nil"/>
              <w:left w:val="nil"/>
              <w:bottom w:val="nil"/>
              <w:right w:val="nil"/>
            </w:tcBorders>
            <w:vAlign w:val="bottom"/>
            <w:hideMark/>
          </w:tcPr>
          <w:p w14:paraId="3A19E761" w14:textId="77777777" w:rsidR="007E1198" w:rsidRPr="007E1198" w:rsidRDefault="007E1198" w:rsidP="007E1198">
            <w:pPr>
              <w:widowControl/>
              <w:rPr>
                <w:color w:val="000000"/>
                <w:sz w:val="22"/>
                <w:szCs w:val="22"/>
                <w:lang w:val="en-US" w:eastAsia="en-US"/>
              </w:rPr>
            </w:pPr>
            <w:r w:rsidRPr="007E1198">
              <w:rPr>
                <w:color w:val="000000"/>
                <w:sz w:val="22"/>
                <w:szCs w:val="22"/>
                <w:lang w:val="en-US" w:eastAsia="en-US"/>
              </w:rPr>
              <w:t>2621 - Изданачке мешовите шуме храстова - Високе шуме храстова и осталих лишћара</w:t>
            </w:r>
          </w:p>
        </w:tc>
        <w:tc>
          <w:tcPr>
            <w:tcW w:w="255" w:type="pct"/>
            <w:tcBorders>
              <w:top w:val="nil"/>
              <w:left w:val="nil"/>
              <w:bottom w:val="nil"/>
              <w:right w:val="nil"/>
            </w:tcBorders>
            <w:vAlign w:val="bottom"/>
            <w:hideMark/>
          </w:tcPr>
          <w:p w14:paraId="0ECE380D"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48,8</w:t>
            </w:r>
          </w:p>
        </w:tc>
        <w:tc>
          <w:tcPr>
            <w:tcW w:w="258" w:type="pct"/>
            <w:tcBorders>
              <w:top w:val="nil"/>
              <w:left w:val="nil"/>
              <w:bottom w:val="nil"/>
              <w:right w:val="nil"/>
            </w:tcBorders>
            <w:vAlign w:val="bottom"/>
            <w:hideMark/>
          </w:tcPr>
          <w:p w14:paraId="18490CF6"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273" w:type="pct"/>
            <w:tcBorders>
              <w:top w:val="nil"/>
              <w:left w:val="nil"/>
              <w:bottom w:val="nil"/>
              <w:right w:val="nil"/>
            </w:tcBorders>
            <w:vAlign w:val="bottom"/>
            <w:hideMark/>
          </w:tcPr>
          <w:p w14:paraId="458302B9"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78" w:type="pct"/>
            <w:tcBorders>
              <w:top w:val="nil"/>
              <w:left w:val="nil"/>
              <w:bottom w:val="nil"/>
              <w:right w:val="nil"/>
            </w:tcBorders>
            <w:vAlign w:val="bottom"/>
            <w:hideMark/>
          </w:tcPr>
          <w:p w14:paraId="4E0C4660"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63" w:type="pct"/>
            <w:tcBorders>
              <w:top w:val="nil"/>
              <w:left w:val="nil"/>
              <w:bottom w:val="nil"/>
              <w:right w:val="nil"/>
            </w:tcBorders>
            <w:vAlign w:val="bottom"/>
            <w:hideMark/>
          </w:tcPr>
          <w:p w14:paraId="47F4C28B"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41" w:type="pct"/>
            <w:tcBorders>
              <w:top w:val="nil"/>
              <w:left w:val="nil"/>
              <w:bottom w:val="nil"/>
              <w:right w:val="nil"/>
            </w:tcBorders>
            <w:vAlign w:val="bottom"/>
            <w:hideMark/>
          </w:tcPr>
          <w:p w14:paraId="13D81708"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13,4</w:t>
            </w:r>
          </w:p>
        </w:tc>
        <w:tc>
          <w:tcPr>
            <w:tcW w:w="172" w:type="pct"/>
            <w:tcBorders>
              <w:top w:val="nil"/>
              <w:left w:val="nil"/>
              <w:bottom w:val="nil"/>
              <w:right w:val="nil"/>
            </w:tcBorders>
            <w:vAlign w:val="bottom"/>
            <w:hideMark/>
          </w:tcPr>
          <w:p w14:paraId="63F83AC9"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8,3</w:t>
            </w:r>
          </w:p>
        </w:tc>
        <w:tc>
          <w:tcPr>
            <w:tcW w:w="150" w:type="pct"/>
            <w:tcBorders>
              <w:top w:val="nil"/>
              <w:left w:val="nil"/>
              <w:bottom w:val="nil"/>
              <w:right w:val="nil"/>
            </w:tcBorders>
            <w:vAlign w:val="bottom"/>
            <w:hideMark/>
          </w:tcPr>
          <w:p w14:paraId="44F429A7"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1,8</w:t>
            </w:r>
          </w:p>
        </w:tc>
        <w:tc>
          <w:tcPr>
            <w:tcW w:w="144" w:type="pct"/>
            <w:tcBorders>
              <w:top w:val="nil"/>
              <w:left w:val="nil"/>
              <w:bottom w:val="nil"/>
              <w:right w:val="nil"/>
            </w:tcBorders>
            <w:vAlign w:val="bottom"/>
            <w:hideMark/>
          </w:tcPr>
          <w:p w14:paraId="65EED670"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53" w:type="pct"/>
            <w:tcBorders>
              <w:top w:val="nil"/>
              <w:left w:val="nil"/>
              <w:bottom w:val="nil"/>
              <w:right w:val="nil"/>
            </w:tcBorders>
            <w:vAlign w:val="bottom"/>
            <w:hideMark/>
          </w:tcPr>
          <w:p w14:paraId="16A580AC"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14,4</w:t>
            </w:r>
          </w:p>
        </w:tc>
        <w:tc>
          <w:tcPr>
            <w:tcW w:w="163" w:type="pct"/>
            <w:tcBorders>
              <w:top w:val="nil"/>
              <w:left w:val="nil"/>
              <w:bottom w:val="nil"/>
              <w:right w:val="nil"/>
            </w:tcBorders>
            <w:vAlign w:val="bottom"/>
            <w:hideMark/>
          </w:tcPr>
          <w:p w14:paraId="6646153B"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215" w:type="pct"/>
            <w:tcBorders>
              <w:top w:val="nil"/>
              <w:left w:val="nil"/>
              <w:bottom w:val="nil"/>
              <w:right w:val="nil"/>
            </w:tcBorders>
            <w:vAlign w:val="bottom"/>
            <w:hideMark/>
          </w:tcPr>
          <w:p w14:paraId="29A974F7"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10,9</w:t>
            </w:r>
          </w:p>
        </w:tc>
      </w:tr>
      <w:tr w:rsidR="00143E86" w:rsidRPr="007E1198" w14:paraId="1DC1E24D" w14:textId="77777777" w:rsidTr="00143E86">
        <w:trPr>
          <w:trHeight w:val="300"/>
        </w:trPr>
        <w:tc>
          <w:tcPr>
            <w:tcW w:w="807" w:type="pct"/>
            <w:tcBorders>
              <w:top w:val="nil"/>
              <w:left w:val="nil"/>
              <w:bottom w:val="nil"/>
              <w:right w:val="nil"/>
            </w:tcBorders>
            <w:vAlign w:val="bottom"/>
            <w:hideMark/>
          </w:tcPr>
          <w:p w14:paraId="3F175736" w14:textId="77777777" w:rsidR="007E1198" w:rsidRPr="007E1198" w:rsidRDefault="007E1198" w:rsidP="007E1198">
            <w:pPr>
              <w:widowControl/>
              <w:jc w:val="right"/>
              <w:rPr>
                <w:color w:val="000000"/>
                <w:sz w:val="22"/>
                <w:szCs w:val="22"/>
                <w:lang w:val="en-US" w:eastAsia="en-US"/>
              </w:rPr>
            </w:pPr>
          </w:p>
        </w:tc>
        <w:tc>
          <w:tcPr>
            <w:tcW w:w="577" w:type="pct"/>
            <w:tcBorders>
              <w:top w:val="nil"/>
              <w:left w:val="nil"/>
              <w:bottom w:val="nil"/>
              <w:right w:val="nil"/>
            </w:tcBorders>
            <w:vAlign w:val="bottom"/>
            <w:hideMark/>
          </w:tcPr>
          <w:p w14:paraId="7D7994D8" w14:textId="77777777" w:rsidR="007E1198" w:rsidRPr="007E1198" w:rsidRDefault="007E1198" w:rsidP="007E1198">
            <w:pPr>
              <w:widowControl/>
              <w:rPr>
                <w:sz w:val="20"/>
                <w:szCs w:val="20"/>
                <w:lang w:val="en-US" w:eastAsia="en-US"/>
              </w:rPr>
            </w:pPr>
          </w:p>
        </w:tc>
        <w:tc>
          <w:tcPr>
            <w:tcW w:w="1352" w:type="pct"/>
            <w:tcBorders>
              <w:top w:val="nil"/>
              <w:left w:val="nil"/>
              <w:bottom w:val="nil"/>
              <w:right w:val="nil"/>
            </w:tcBorders>
            <w:vAlign w:val="bottom"/>
            <w:hideMark/>
          </w:tcPr>
          <w:p w14:paraId="3C5027B1" w14:textId="77777777" w:rsidR="007E1198" w:rsidRPr="007E1198" w:rsidRDefault="007E1198" w:rsidP="007E1198">
            <w:pPr>
              <w:widowControl/>
              <w:rPr>
                <w:color w:val="000000"/>
                <w:sz w:val="22"/>
                <w:szCs w:val="22"/>
                <w:lang w:val="en-US" w:eastAsia="en-US"/>
              </w:rPr>
            </w:pPr>
            <w:r w:rsidRPr="007E1198">
              <w:rPr>
                <w:color w:val="000000"/>
                <w:sz w:val="22"/>
                <w:szCs w:val="22"/>
                <w:lang w:val="en-US" w:eastAsia="en-US"/>
              </w:rPr>
              <w:t>2721 - Изданачке мешовите шуме липа - Високе шуме липе и осталих лишћара</w:t>
            </w:r>
          </w:p>
        </w:tc>
        <w:tc>
          <w:tcPr>
            <w:tcW w:w="255" w:type="pct"/>
            <w:tcBorders>
              <w:top w:val="nil"/>
              <w:left w:val="nil"/>
              <w:bottom w:val="nil"/>
              <w:right w:val="nil"/>
            </w:tcBorders>
            <w:vAlign w:val="bottom"/>
            <w:hideMark/>
          </w:tcPr>
          <w:p w14:paraId="6A0F89A4"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95,2</w:t>
            </w:r>
          </w:p>
        </w:tc>
        <w:tc>
          <w:tcPr>
            <w:tcW w:w="258" w:type="pct"/>
            <w:tcBorders>
              <w:top w:val="nil"/>
              <w:left w:val="nil"/>
              <w:bottom w:val="nil"/>
              <w:right w:val="nil"/>
            </w:tcBorders>
            <w:vAlign w:val="bottom"/>
            <w:hideMark/>
          </w:tcPr>
          <w:p w14:paraId="71203855"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273" w:type="pct"/>
            <w:tcBorders>
              <w:top w:val="nil"/>
              <w:left w:val="nil"/>
              <w:bottom w:val="nil"/>
              <w:right w:val="nil"/>
            </w:tcBorders>
            <w:vAlign w:val="bottom"/>
            <w:hideMark/>
          </w:tcPr>
          <w:p w14:paraId="7C1E1A53"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78" w:type="pct"/>
            <w:tcBorders>
              <w:top w:val="nil"/>
              <w:left w:val="nil"/>
              <w:bottom w:val="nil"/>
              <w:right w:val="nil"/>
            </w:tcBorders>
            <w:vAlign w:val="bottom"/>
            <w:hideMark/>
          </w:tcPr>
          <w:p w14:paraId="29E4CF53"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63" w:type="pct"/>
            <w:tcBorders>
              <w:top w:val="nil"/>
              <w:left w:val="nil"/>
              <w:bottom w:val="nil"/>
              <w:right w:val="nil"/>
            </w:tcBorders>
            <w:vAlign w:val="bottom"/>
            <w:hideMark/>
          </w:tcPr>
          <w:p w14:paraId="49F26FA7"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41" w:type="pct"/>
            <w:tcBorders>
              <w:top w:val="nil"/>
              <w:left w:val="nil"/>
              <w:bottom w:val="nil"/>
              <w:right w:val="nil"/>
            </w:tcBorders>
            <w:vAlign w:val="bottom"/>
            <w:hideMark/>
          </w:tcPr>
          <w:p w14:paraId="74B244F6"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8,3</w:t>
            </w:r>
          </w:p>
        </w:tc>
        <w:tc>
          <w:tcPr>
            <w:tcW w:w="172" w:type="pct"/>
            <w:tcBorders>
              <w:top w:val="nil"/>
              <w:left w:val="nil"/>
              <w:bottom w:val="nil"/>
              <w:right w:val="nil"/>
            </w:tcBorders>
            <w:vAlign w:val="bottom"/>
            <w:hideMark/>
          </w:tcPr>
          <w:p w14:paraId="760C95C3"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13,9</w:t>
            </w:r>
          </w:p>
        </w:tc>
        <w:tc>
          <w:tcPr>
            <w:tcW w:w="150" w:type="pct"/>
            <w:tcBorders>
              <w:top w:val="nil"/>
              <w:left w:val="nil"/>
              <w:bottom w:val="nil"/>
              <w:right w:val="nil"/>
            </w:tcBorders>
            <w:vAlign w:val="bottom"/>
            <w:hideMark/>
          </w:tcPr>
          <w:p w14:paraId="5BDA588B"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13,1</w:t>
            </w:r>
          </w:p>
        </w:tc>
        <w:tc>
          <w:tcPr>
            <w:tcW w:w="144" w:type="pct"/>
            <w:tcBorders>
              <w:top w:val="nil"/>
              <w:left w:val="nil"/>
              <w:bottom w:val="nil"/>
              <w:right w:val="nil"/>
            </w:tcBorders>
            <w:vAlign w:val="bottom"/>
            <w:hideMark/>
          </w:tcPr>
          <w:p w14:paraId="6283AC54"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24,0</w:t>
            </w:r>
          </w:p>
        </w:tc>
        <w:tc>
          <w:tcPr>
            <w:tcW w:w="153" w:type="pct"/>
            <w:tcBorders>
              <w:top w:val="nil"/>
              <w:left w:val="nil"/>
              <w:bottom w:val="nil"/>
              <w:right w:val="nil"/>
            </w:tcBorders>
            <w:vAlign w:val="bottom"/>
            <w:hideMark/>
          </w:tcPr>
          <w:p w14:paraId="7076F891"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9,4</w:t>
            </w:r>
          </w:p>
        </w:tc>
        <w:tc>
          <w:tcPr>
            <w:tcW w:w="163" w:type="pct"/>
            <w:tcBorders>
              <w:top w:val="nil"/>
              <w:left w:val="nil"/>
              <w:bottom w:val="nil"/>
              <w:right w:val="nil"/>
            </w:tcBorders>
            <w:vAlign w:val="bottom"/>
            <w:hideMark/>
          </w:tcPr>
          <w:p w14:paraId="1F2ABBA7"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23,4</w:t>
            </w:r>
          </w:p>
        </w:tc>
        <w:tc>
          <w:tcPr>
            <w:tcW w:w="215" w:type="pct"/>
            <w:tcBorders>
              <w:top w:val="nil"/>
              <w:left w:val="nil"/>
              <w:bottom w:val="nil"/>
              <w:right w:val="nil"/>
            </w:tcBorders>
            <w:vAlign w:val="bottom"/>
            <w:hideMark/>
          </w:tcPr>
          <w:p w14:paraId="456DBB93"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3,1</w:t>
            </w:r>
          </w:p>
        </w:tc>
      </w:tr>
      <w:tr w:rsidR="00143E86" w:rsidRPr="007E1198" w14:paraId="627168BC" w14:textId="77777777" w:rsidTr="00143E86">
        <w:trPr>
          <w:trHeight w:val="300"/>
        </w:trPr>
        <w:tc>
          <w:tcPr>
            <w:tcW w:w="807" w:type="pct"/>
            <w:tcBorders>
              <w:top w:val="nil"/>
              <w:left w:val="nil"/>
              <w:bottom w:val="nil"/>
              <w:right w:val="nil"/>
            </w:tcBorders>
            <w:vAlign w:val="bottom"/>
            <w:hideMark/>
          </w:tcPr>
          <w:p w14:paraId="32136D07" w14:textId="77777777" w:rsidR="007E1198" w:rsidRPr="007E1198" w:rsidRDefault="007E1198" w:rsidP="007E1198">
            <w:pPr>
              <w:widowControl/>
              <w:jc w:val="right"/>
              <w:rPr>
                <w:color w:val="000000"/>
                <w:sz w:val="22"/>
                <w:szCs w:val="22"/>
                <w:lang w:val="en-US" w:eastAsia="en-US"/>
              </w:rPr>
            </w:pPr>
          </w:p>
        </w:tc>
        <w:tc>
          <w:tcPr>
            <w:tcW w:w="577" w:type="pct"/>
            <w:tcBorders>
              <w:top w:val="nil"/>
              <w:left w:val="nil"/>
              <w:bottom w:val="nil"/>
              <w:right w:val="nil"/>
            </w:tcBorders>
            <w:vAlign w:val="bottom"/>
            <w:hideMark/>
          </w:tcPr>
          <w:p w14:paraId="2E4A8334" w14:textId="77777777" w:rsidR="007E1198" w:rsidRPr="007E1198" w:rsidRDefault="007E1198" w:rsidP="007E1198">
            <w:pPr>
              <w:widowControl/>
              <w:rPr>
                <w:sz w:val="20"/>
                <w:szCs w:val="20"/>
                <w:lang w:val="en-US" w:eastAsia="en-US"/>
              </w:rPr>
            </w:pPr>
          </w:p>
        </w:tc>
        <w:tc>
          <w:tcPr>
            <w:tcW w:w="1352" w:type="pct"/>
            <w:tcBorders>
              <w:top w:val="nil"/>
              <w:left w:val="nil"/>
              <w:bottom w:val="nil"/>
              <w:right w:val="nil"/>
            </w:tcBorders>
            <w:vAlign w:val="bottom"/>
            <w:hideMark/>
          </w:tcPr>
          <w:p w14:paraId="7B983DAD" w14:textId="77777777" w:rsidR="007E1198" w:rsidRPr="007E1198" w:rsidRDefault="007E1198" w:rsidP="007E1198">
            <w:pPr>
              <w:widowControl/>
              <w:rPr>
                <w:color w:val="000000"/>
                <w:sz w:val="22"/>
                <w:szCs w:val="22"/>
                <w:lang w:val="en-US" w:eastAsia="en-US"/>
              </w:rPr>
            </w:pPr>
            <w:r w:rsidRPr="007E1198">
              <w:rPr>
                <w:color w:val="000000"/>
                <w:sz w:val="22"/>
                <w:szCs w:val="22"/>
                <w:lang w:val="en-US" w:eastAsia="en-US"/>
              </w:rPr>
              <w:t>2821 - Изданачке мешовите шуме ОТЛ - Високе мешовите шуме ОТЛ</w:t>
            </w:r>
          </w:p>
        </w:tc>
        <w:tc>
          <w:tcPr>
            <w:tcW w:w="255" w:type="pct"/>
            <w:tcBorders>
              <w:top w:val="nil"/>
              <w:left w:val="nil"/>
              <w:bottom w:val="nil"/>
              <w:right w:val="nil"/>
            </w:tcBorders>
            <w:vAlign w:val="bottom"/>
            <w:hideMark/>
          </w:tcPr>
          <w:p w14:paraId="1A83033F"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2,6</w:t>
            </w:r>
          </w:p>
        </w:tc>
        <w:tc>
          <w:tcPr>
            <w:tcW w:w="258" w:type="pct"/>
            <w:tcBorders>
              <w:top w:val="nil"/>
              <w:left w:val="nil"/>
              <w:bottom w:val="nil"/>
              <w:right w:val="nil"/>
            </w:tcBorders>
            <w:vAlign w:val="bottom"/>
            <w:hideMark/>
          </w:tcPr>
          <w:p w14:paraId="2F2042DB"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273" w:type="pct"/>
            <w:tcBorders>
              <w:top w:val="nil"/>
              <w:left w:val="nil"/>
              <w:bottom w:val="nil"/>
              <w:right w:val="nil"/>
            </w:tcBorders>
            <w:vAlign w:val="bottom"/>
            <w:hideMark/>
          </w:tcPr>
          <w:p w14:paraId="03B1A387"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78" w:type="pct"/>
            <w:tcBorders>
              <w:top w:val="nil"/>
              <w:left w:val="nil"/>
              <w:bottom w:val="nil"/>
              <w:right w:val="nil"/>
            </w:tcBorders>
            <w:vAlign w:val="bottom"/>
            <w:hideMark/>
          </w:tcPr>
          <w:p w14:paraId="50DB2EF5"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63" w:type="pct"/>
            <w:tcBorders>
              <w:top w:val="nil"/>
              <w:left w:val="nil"/>
              <w:bottom w:val="nil"/>
              <w:right w:val="nil"/>
            </w:tcBorders>
            <w:vAlign w:val="bottom"/>
            <w:hideMark/>
          </w:tcPr>
          <w:p w14:paraId="03A560B2"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1,5</w:t>
            </w:r>
          </w:p>
        </w:tc>
        <w:tc>
          <w:tcPr>
            <w:tcW w:w="141" w:type="pct"/>
            <w:tcBorders>
              <w:top w:val="nil"/>
              <w:left w:val="nil"/>
              <w:bottom w:val="nil"/>
              <w:right w:val="nil"/>
            </w:tcBorders>
            <w:vAlign w:val="bottom"/>
            <w:hideMark/>
          </w:tcPr>
          <w:p w14:paraId="7A7B5185"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0,9</w:t>
            </w:r>
          </w:p>
        </w:tc>
        <w:tc>
          <w:tcPr>
            <w:tcW w:w="172" w:type="pct"/>
            <w:tcBorders>
              <w:top w:val="nil"/>
              <w:left w:val="nil"/>
              <w:bottom w:val="nil"/>
              <w:right w:val="nil"/>
            </w:tcBorders>
            <w:vAlign w:val="bottom"/>
            <w:hideMark/>
          </w:tcPr>
          <w:p w14:paraId="67F358BF"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0,1</w:t>
            </w:r>
          </w:p>
        </w:tc>
        <w:tc>
          <w:tcPr>
            <w:tcW w:w="150" w:type="pct"/>
            <w:tcBorders>
              <w:top w:val="nil"/>
              <w:left w:val="nil"/>
              <w:bottom w:val="nil"/>
              <w:right w:val="nil"/>
            </w:tcBorders>
            <w:vAlign w:val="bottom"/>
            <w:hideMark/>
          </w:tcPr>
          <w:p w14:paraId="7DA073EB"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44" w:type="pct"/>
            <w:tcBorders>
              <w:top w:val="nil"/>
              <w:left w:val="nil"/>
              <w:bottom w:val="nil"/>
              <w:right w:val="nil"/>
            </w:tcBorders>
            <w:vAlign w:val="bottom"/>
            <w:hideMark/>
          </w:tcPr>
          <w:p w14:paraId="0F8C0B17"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53" w:type="pct"/>
            <w:tcBorders>
              <w:top w:val="nil"/>
              <w:left w:val="nil"/>
              <w:bottom w:val="nil"/>
              <w:right w:val="nil"/>
            </w:tcBorders>
            <w:vAlign w:val="bottom"/>
            <w:hideMark/>
          </w:tcPr>
          <w:p w14:paraId="0A9229A1"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63" w:type="pct"/>
            <w:tcBorders>
              <w:top w:val="nil"/>
              <w:left w:val="nil"/>
              <w:bottom w:val="nil"/>
              <w:right w:val="nil"/>
            </w:tcBorders>
            <w:vAlign w:val="bottom"/>
            <w:hideMark/>
          </w:tcPr>
          <w:p w14:paraId="2453C8C7"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215" w:type="pct"/>
            <w:tcBorders>
              <w:top w:val="nil"/>
              <w:left w:val="nil"/>
              <w:bottom w:val="nil"/>
              <w:right w:val="nil"/>
            </w:tcBorders>
            <w:vAlign w:val="bottom"/>
            <w:hideMark/>
          </w:tcPr>
          <w:p w14:paraId="3D4A321D"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r>
      <w:tr w:rsidR="00143E86" w:rsidRPr="007E1198" w14:paraId="6C403D69" w14:textId="77777777" w:rsidTr="00143E86">
        <w:trPr>
          <w:trHeight w:val="300"/>
        </w:trPr>
        <w:tc>
          <w:tcPr>
            <w:tcW w:w="807" w:type="pct"/>
            <w:tcBorders>
              <w:top w:val="nil"/>
              <w:left w:val="nil"/>
              <w:bottom w:val="nil"/>
              <w:right w:val="nil"/>
            </w:tcBorders>
            <w:vAlign w:val="bottom"/>
            <w:hideMark/>
          </w:tcPr>
          <w:p w14:paraId="33CBEB36" w14:textId="77777777" w:rsidR="007E1198" w:rsidRPr="007E1198" w:rsidRDefault="007E1198" w:rsidP="007E1198">
            <w:pPr>
              <w:widowControl/>
              <w:jc w:val="right"/>
              <w:rPr>
                <w:color w:val="000000"/>
                <w:sz w:val="22"/>
                <w:szCs w:val="22"/>
                <w:lang w:val="en-US" w:eastAsia="en-US"/>
              </w:rPr>
            </w:pPr>
          </w:p>
        </w:tc>
        <w:tc>
          <w:tcPr>
            <w:tcW w:w="577" w:type="pct"/>
            <w:tcBorders>
              <w:top w:val="nil"/>
              <w:left w:val="nil"/>
              <w:bottom w:val="nil"/>
              <w:right w:val="nil"/>
            </w:tcBorders>
            <w:vAlign w:val="bottom"/>
            <w:hideMark/>
          </w:tcPr>
          <w:p w14:paraId="310B3436" w14:textId="77777777" w:rsidR="007E1198" w:rsidRPr="007E1198" w:rsidRDefault="007E1198" w:rsidP="007E1198">
            <w:pPr>
              <w:widowControl/>
              <w:rPr>
                <w:sz w:val="20"/>
                <w:szCs w:val="20"/>
                <w:lang w:val="en-US" w:eastAsia="en-US"/>
              </w:rPr>
            </w:pPr>
          </w:p>
        </w:tc>
        <w:tc>
          <w:tcPr>
            <w:tcW w:w="1352" w:type="pct"/>
            <w:tcBorders>
              <w:top w:val="nil"/>
              <w:left w:val="nil"/>
              <w:bottom w:val="nil"/>
              <w:right w:val="nil"/>
            </w:tcBorders>
            <w:vAlign w:val="bottom"/>
            <w:hideMark/>
          </w:tcPr>
          <w:p w14:paraId="15DEBAEF" w14:textId="77777777" w:rsidR="007E1198" w:rsidRPr="007E1198" w:rsidRDefault="007E1198" w:rsidP="007E1198">
            <w:pPr>
              <w:widowControl/>
              <w:rPr>
                <w:color w:val="000000"/>
                <w:sz w:val="22"/>
                <w:szCs w:val="22"/>
                <w:lang w:val="en-US" w:eastAsia="en-US"/>
              </w:rPr>
            </w:pPr>
            <w:r w:rsidRPr="007E1198">
              <w:rPr>
                <w:color w:val="000000"/>
                <w:sz w:val="22"/>
                <w:szCs w:val="22"/>
                <w:lang w:val="en-US" w:eastAsia="en-US"/>
              </w:rPr>
              <w:t>31210 - Високе мешовите шуме борова</w:t>
            </w:r>
          </w:p>
        </w:tc>
        <w:tc>
          <w:tcPr>
            <w:tcW w:w="255" w:type="pct"/>
            <w:tcBorders>
              <w:top w:val="nil"/>
              <w:left w:val="nil"/>
              <w:bottom w:val="nil"/>
              <w:right w:val="nil"/>
            </w:tcBorders>
            <w:vAlign w:val="bottom"/>
            <w:hideMark/>
          </w:tcPr>
          <w:p w14:paraId="1CB628F6"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131,6</w:t>
            </w:r>
          </w:p>
        </w:tc>
        <w:tc>
          <w:tcPr>
            <w:tcW w:w="258" w:type="pct"/>
            <w:tcBorders>
              <w:top w:val="nil"/>
              <w:left w:val="nil"/>
              <w:bottom w:val="nil"/>
              <w:right w:val="nil"/>
            </w:tcBorders>
            <w:vAlign w:val="bottom"/>
            <w:hideMark/>
          </w:tcPr>
          <w:p w14:paraId="134E1972"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273" w:type="pct"/>
            <w:tcBorders>
              <w:top w:val="nil"/>
              <w:left w:val="nil"/>
              <w:bottom w:val="nil"/>
              <w:right w:val="nil"/>
            </w:tcBorders>
            <w:vAlign w:val="bottom"/>
            <w:hideMark/>
          </w:tcPr>
          <w:p w14:paraId="3632E71B"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78" w:type="pct"/>
            <w:tcBorders>
              <w:top w:val="nil"/>
              <w:left w:val="nil"/>
              <w:bottom w:val="nil"/>
              <w:right w:val="nil"/>
            </w:tcBorders>
            <w:vAlign w:val="bottom"/>
            <w:hideMark/>
          </w:tcPr>
          <w:p w14:paraId="59D8D597"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63" w:type="pct"/>
            <w:tcBorders>
              <w:top w:val="nil"/>
              <w:left w:val="nil"/>
              <w:bottom w:val="nil"/>
              <w:right w:val="nil"/>
            </w:tcBorders>
            <w:vAlign w:val="bottom"/>
            <w:hideMark/>
          </w:tcPr>
          <w:p w14:paraId="6E86F970"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41" w:type="pct"/>
            <w:tcBorders>
              <w:top w:val="nil"/>
              <w:left w:val="nil"/>
              <w:bottom w:val="nil"/>
              <w:right w:val="nil"/>
            </w:tcBorders>
            <w:vAlign w:val="bottom"/>
            <w:hideMark/>
          </w:tcPr>
          <w:p w14:paraId="4B1C39FE"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72" w:type="pct"/>
            <w:tcBorders>
              <w:top w:val="nil"/>
              <w:left w:val="nil"/>
              <w:bottom w:val="nil"/>
              <w:right w:val="nil"/>
            </w:tcBorders>
            <w:vAlign w:val="bottom"/>
            <w:hideMark/>
          </w:tcPr>
          <w:p w14:paraId="14E9AC4E"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32,4</w:t>
            </w:r>
          </w:p>
        </w:tc>
        <w:tc>
          <w:tcPr>
            <w:tcW w:w="150" w:type="pct"/>
            <w:tcBorders>
              <w:top w:val="nil"/>
              <w:left w:val="nil"/>
              <w:bottom w:val="nil"/>
              <w:right w:val="nil"/>
            </w:tcBorders>
            <w:vAlign w:val="bottom"/>
            <w:hideMark/>
          </w:tcPr>
          <w:p w14:paraId="6383D672"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1,6</w:t>
            </w:r>
          </w:p>
        </w:tc>
        <w:tc>
          <w:tcPr>
            <w:tcW w:w="144" w:type="pct"/>
            <w:tcBorders>
              <w:top w:val="nil"/>
              <w:left w:val="nil"/>
              <w:bottom w:val="nil"/>
              <w:right w:val="nil"/>
            </w:tcBorders>
            <w:vAlign w:val="bottom"/>
            <w:hideMark/>
          </w:tcPr>
          <w:p w14:paraId="53C6B066"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25,4</w:t>
            </w:r>
          </w:p>
        </w:tc>
        <w:tc>
          <w:tcPr>
            <w:tcW w:w="153" w:type="pct"/>
            <w:tcBorders>
              <w:top w:val="nil"/>
              <w:left w:val="nil"/>
              <w:bottom w:val="nil"/>
              <w:right w:val="nil"/>
            </w:tcBorders>
            <w:vAlign w:val="bottom"/>
            <w:hideMark/>
          </w:tcPr>
          <w:p w14:paraId="086A22DB"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72,2</w:t>
            </w:r>
          </w:p>
        </w:tc>
        <w:tc>
          <w:tcPr>
            <w:tcW w:w="163" w:type="pct"/>
            <w:tcBorders>
              <w:top w:val="nil"/>
              <w:left w:val="nil"/>
              <w:bottom w:val="nil"/>
              <w:right w:val="nil"/>
            </w:tcBorders>
            <w:vAlign w:val="bottom"/>
            <w:hideMark/>
          </w:tcPr>
          <w:p w14:paraId="6AC7F151"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215" w:type="pct"/>
            <w:tcBorders>
              <w:top w:val="nil"/>
              <w:left w:val="nil"/>
              <w:bottom w:val="nil"/>
              <w:right w:val="nil"/>
            </w:tcBorders>
            <w:vAlign w:val="bottom"/>
            <w:hideMark/>
          </w:tcPr>
          <w:p w14:paraId="13818E64"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r>
      <w:tr w:rsidR="00143E86" w:rsidRPr="007E1198" w14:paraId="1CC5D5CA" w14:textId="77777777" w:rsidTr="00143E86">
        <w:trPr>
          <w:trHeight w:val="300"/>
        </w:trPr>
        <w:tc>
          <w:tcPr>
            <w:tcW w:w="807" w:type="pct"/>
            <w:tcBorders>
              <w:top w:val="nil"/>
              <w:left w:val="nil"/>
              <w:bottom w:val="nil"/>
              <w:right w:val="nil"/>
            </w:tcBorders>
            <w:vAlign w:val="bottom"/>
            <w:hideMark/>
          </w:tcPr>
          <w:p w14:paraId="7780CFFD" w14:textId="77777777" w:rsidR="007E1198" w:rsidRPr="007E1198" w:rsidRDefault="007E1198" w:rsidP="007E1198">
            <w:pPr>
              <w:widowControl/>
              <w:jc w:val="right"/>
              <w:rPr>
                <w:color w:val="000000"/>
                <w:sz w:val="22"/>
                <w:szCs w:val="22"/>
                <w:lang w:val="en-US" w:eastAsia="en-US"/>
              </w:rPr>
            </w:pPr>
          </w:p>
        </w:tc>
        <w:tc>
          <w:tcPr>
            <w:tcW w:w="577" w:type="pct"/>
            <w:tcBorders>
              <w:top w:val="nil"/>
              <w:left w:val="nil"/>
              <w:bottom w:val="nil"/>
              <w:right w:val="nil"/>
            </w:tcBorders>
            <w:vAlign w:val="bottom"/>
            <w:hideMark/>
          </w:tcPr>
          <w:p w14:paraId="23B81E03" w14:textId="77777777" w:rsidR="007E1198" w:rsidRPr="007E1198" w:rsidRDefault="007E1198" w:rsidP="007E1198">
            <w:pPr>
              <w:widowControl/>
              <w:rPr>
                <w:b/>
                <w:bCs/>
                <w:color w:val="000000"/>
                <w:sz w:val="22"/>
                <w:szCs w:val="22"/>
                <w:lang w:val="en-US" w:eastAsia="en-US"/>
              </w:rPr>
            </w:pPr>
            <w:r w:rsidRPr="007E1198">
              <w:rPr>
                <w:b/>
                <w:bCs/>
                <w:color w:val="000000"/>
                <w:sz w:val="22"/>
                <w:szCs w:val="22"/>
                <w:lang w:val="en-US" w:eastAsia="en-US"/>
              </w:rPr>
              <w:t xml:space="preserve">10 година укупно </w:t>
            </w:r>
          </w:p>
        </w:tc>
        <w:tc>
          <w:tcPr>
            <w:tcW w:w="1352" w:type="pct"/>
            <w:tcBorders>
              <w:top w:val="nil"/>
              <w:left w:val="nil"/>
              <w:bottom w:val="nil"/>
              <w:right w:val="nil"/>
            </w:tcBorders>
            <w:vAlign w:val="bottom"/>
            <w:hideMark/>
          </w:tcPr>
          <w:p w14:paraId="696431BA" w14:textId="77777777" w:rsidR="007E1198" w:rsidRPr="007E1198" w:rsidRDefault="007E1198" w:rsidP="007E1198">
            <w:pPr>
              <w:widowControl/>
              <w:rPr>
                <w:b/>
                <w:bCs/>
                <w:color w:val="000000"/>
                <w:sz w:val="22"/>
                <w:szCs w:val="22"/>
                <w:lang w:val="en-US" w:eastAsia="en-US"/>
              </w:rPr>
            </w:pPr>
          </w:p>
        </w:tc>
        <w:tc>
          <w:tcPr>
            <w:tcW w:w="255" w:type="pct"/>
            <w:tcBorders>
              <w:top w:val="nil"/>
              <w:left w:val="nil"/>
              <w:bottom w:val="nil"/>
              <w:right w:val="nil"/>
            </w:tcBorders>
            <w:vAlign w:val="bottom"/>
            <w:hideMark/>
          </w:tcPr>
          <w:p w14:paraId="43D4A834"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278,2</w:t>
            </w:r>
          </w:p>
        </w:tc>
        <w:tc>
          <w:tcPr>
            <w:tcW w:w="258" w:type="pct"/>
            <w:tcBorders>
              <w:top w:val="nil"/>
              <w:left w:val="nil"/>
              <w:bottom w:val="nil"/>
              <w:right w:val="nil"/>
            </w:tcBorders>
            <w:vAlign w:val="bottom"/>
            <w:hideMark/>
          </w:tcPr>
          <w:p w14:paraId="5045A17D"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273" w:type="pct"/>
            <w:tcBorders>
              <w:top w:val="nil"/>
              <w:left w:val="nil"/>
              <w:bottom w:val="nil"/>
              <w:right w:val="nil"/>
            </w:tcBorders>
            <w:vAlign w:val="bottom"/>
            <w:hideMark/>
          </w:tcPr>
          <w:p w14:paraId="1A512702"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178" w:type="pct"/>
            <w:tcBorders>
              <w:top w:val="nil"/>
              <w:left w:val="nil"/>
              <w:bottom w:val="nil"/>
              <w:right w:val="nil"/>
            </w:tcBorders>
            <w:vAlign w:val="bottom"/>
            <w:hideMark/>
          </w:tcPr>
          <w:p w14:paraId="36522F19"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163" w:type="pct"/>
            <w:tcBorders>
              <w:top w:val="nil"/>
              <w:left w:val="nil"/>
              <w:bottom w:val="nil"/>
              <w:right w:val="nil"/>
            </w:tcBorders>
            <w:vAlign w:val="bottom"/>
            <w:hideMark/>
          </w:tcPr>
          <w:p w14:paraId="09E5B4D7"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1,5</w:t>
            </w:r>
          </w:p>
        </w:tc>
        <w:tc>
          <w:tcPr>
            <w:tcW w:w="141" w:type="pct"/>
            <w:tcBorders>
              <w:top w:val="nil"/>
              <w:left w:val="nil"/>
              <w:bottom w:val="nil"/>
              <w:right w:val="nil"/>
            </w:tcBorders>
            <w:vAlign w:val="bottom"/>
            <w:hideMark/>
          </w:tcPr>
          <w:p w14:paraId="4C575F04"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22,6</w:t>
            </w:r>
          </w:p>
        </w:tc>
        <w:tc>
          <w:tcPr>
            <w:tcW w:w="172" w:type="pct"/>
            <w:tcBorders>
              <w:top w:val="nil"/>
              <w:left w:val="nil"/>
              <w:bottom w:val="nil"/>
              <w:right w:val="nil"/>
            </w:tcBorders>
            <w:vAlign w:val="bottom"/>
            <w:hideMark/>
          </w:tcPr>
          <w:p w14:paraId="4EE4FE29"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54,7</w:t>
            </w:r>
          </w:p>
        </w:tc>
        <w:tc>
          <w:tcPr>
            <w:tcW w:w="150" w:type="pct"/>
            <w:tcBorders>
              <w:top w:val="nil"/>
              <w:left w:val="nil"/>
              <w:bottom w:val="nil"/>
              <w:right w:val="nil"/>
            </w:tcBorders>
            <w:vAlign w:val="bottom"/>
            <w:hideMark/>
          </w:tcPr>
          <w:p w14:paraId="41F73F57"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16,5</w:t>
            </w:r>
          </w:p>
        </w:tc>
        <w:tc>
          <w:tcPr>
            <w:tcW w:w="144" w:type="pct"/>
            <w:tcBorders>
              <w:top w:val="nil"/>
              <w:left w:val="nil"/>
              <w:bottom w:val="nil"/>
              <w:right w:val="nil"/>
            </w:tcBorders>
            <w:vAlign w:val="bottom"/>
            <w:hideMark/>
          </w:tcPr>
          <w:p w14:paraId="4545BB48"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49,4</w:t>
            </w:r>
          </w:p>
        </w:tc>
        <w:tc>
          <w:tcPr>
            <w:tcW w:w="153" w:type="pct"/>
            <w:tcBorders>
              <w:top w:val="nil"/>
              <w:left w:val="nil"/>
              <w:bottom w:val="nil"/>
              <w:right w:val="nil"/>
            </w:tcBorders>
            <w:vAlign w:val="bottom"/>
            <w:hideMark/>
          </w:tcPr>
          <w:p w14:paraId="1F2E885C"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96,0</w:t>
            </w:r>
          </w:p>
        </w:tc>
        <w:tc>
          <w:tcPr>
            <w:tcW w:w="163" w:type="pct"/>
            <w:tcBorders>
              <w:top w:val="nil"/>
              <w:left w:val="nil"/>
              <w:bottom w:val="nil"/>
              <w:right w:val="nil"/>
            </w:tcBorders>
            <w:vAlign w:val="bottom"/>
            <w:hideMark/>
          </w:tcPr>
          <w:p w14:paraId="5731E4AC"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23,4</w:t>
            </w:r>
          </w:p>
        </w:tc>
        <w:tc>
          <w:tcPr>
            <w:tcW w:w="215" w:type="pct"/>
            <w:tcBorders>
              <w:top w:val="nil"/>
              <w:left w:val="nil"/>
              <w:bottom w:val="nil"/>
              <w:right w:val="nil"/>
            </w:tcBorders>
            <w:vAlign w:val="bottom"/>
            <w:hideMark/>
          </w:tcPr>
          <w:p w14:paraId="301E7D9E"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14,0</w:t>
            </w:r>
          </w:p>
        </w:tc>
      </w:tr>
      <w:tr w:rsidR="00143E86" w:rsidRPr="007E1198" w14:paraId="32FB78EF" w14:textId="77777777" w:rsidTr="00143E86">
        <w:trPr>
          <w:trHeight w:val="300"/>
        </w:trPr>
        <w:tc>
          <w:tcPr>
            <w:tcW w:w="807" w:type="pct"/>
            <w:tcBorders>
              <w:top w:val="nil"/>
              <w:left w:val="nil"/>
              <w:bottom w:val="nil"/>
              <w:right w:val="nil"/>
            </w:tcBorders>
            <w:vAlign w:val="bottom"/>
            <w:hideMark/>
          </w:tcPr>
          <w:p w14:paraId="6CA7737B" w14:textId="77777777" w:rsidR="007E1198" w:rsidRPr="007E1198" w:rsidRDefault="007E1198" w:rsidP="007E1198">
            <w:pPr>
              <w:widowControl/>
              <w:jc w:val="right"/>
              <w:rPr>
                <w:b/>
                <w:bCs/>
                <w:color w:val="000000"/>
                <w:sz w:val="22"/>
                <w:szCs w:val="22"/>
                <w:lang w:val="en-US" w:eastAsia="en-US"/>
              </w:rPr>
            </w:pPr>
          </w:p>
        </w:tc>
        <w:tc>
          <w:tcPr>
            <w:tcW w:w="577" w:type="pct"/>
            <w:tcBorders>
              <w:top w:val="nil"/>
              <w:left w:val="nil"/>
              <w:bottom w:val="nil"/>
              <w:right w:val="nil"/>
            </w:tcBorders>
            <w:vAlign w:val="bottom"/>
            <w:hideMark/>
          </w:tcPr>
          <w:p w14:paraId="6F06325D" w14:textId="77777777" w:rsidR="007E1198" w:rsidRPr="007E1198" w:rsidRDefault="007E1198" w:rsidP="007E1198">
            <w:pPr>
              <w:widowControl/>
              <w:rPr>
                <w:b/>
                <w:bCs/>
                <w:color w:val="000000"/>
                <w:sz w:val="22"/>
                <w:szCs w:val="22"/>
                <w:lang w:val="en-US" w:eastAsia="en-US"/>
              </w:rPr>
            </w:pPr>
            <w:r w:rsidRPr="007E1198">
              <w:rPr>
                <w:b/>
                <w:bCs/>
                <w:color w:val="000000"/>
                <w:sz w:val="22"/>
                <w:szCs w:val="22"/>
                <w:lang w:val="en-US" w:eastAsia="en-US"/>
              </w:rPr>
              <w:t xml:space="preserve">5 година </w:t>
            </w:r>
          </w:p>
        </w:tc>
        <w:tc>
          <w:tcPr>
            <w:tcW w:w="1352" w:type="pct"/>
            <w:tcBorders>
              <w:top w:val="nil"/>
              <w:left w:val="nil"/>
              <w:bottom w:val="nil"/>
              <w:right w:val="nil"/>
            </w:tcBorders>
            <w:vAlign w:val="bottom"/>
            <w:hideMark/>
          </w:tcPr>
          <w:p w14:paraId="5BC6FD37" w14:textId="77777777" w:rsidR="007E1198" w:rsidRPr="007E1198" w:rsidRDefault="007E1198" w:rsidP="007E1198">
            <w:pPr>
              <w:widowControl/>
              <w:rPr>
                <w:color w:val="000000"/>
                <w:sz w:val="22"/>
                <w:szCs w:val="22"/>
                <w:lang w:val="en-US" w:eastAsia="en-US"/>
              </w:rPr>
            </w:pPr>
            <w:r w:rsidRPr="007E1198">
              <w:rPr>
                <w:color w:val="000000"/>
                <w:sz w:val="22"/>
                <w:szCs w:val="22"/>
                <w:lang w:val="en-US" w:eastAsia="en-US"/>
              </w:rPr>
              <w:t>2920 - Изданачке мешовите шуме багрема</w:t>
            </w:r>
          </w:p>
        </w:tc>
        <w:tc>
          <w:tcPr>
            <w:tcW w:w="255" w:type="pct"/>
            <w:tcBorders>
              <w:top w:val="nil"/>
              <w:left w:val="nil"/>
              <w:bottom w:val="nil"/>
              <w:right w:val="nil"/>
            </w:tcBorders>
            <w:vAlign w:val="bottom"/>
            <w:hideMark/>
          </w:tcPr>
          <w:p w14:paraId="7BED0251"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121,2</w:t>
            </w:r>
          </w:p>
        </w:tc>
        <w:tc>
          <w:tcPr>
            <w:tcW w:w="258" w:type="pct"/>
            <w:tcBorders>
              <w:top w:val="nil"/>
              <w:left w:val="nil"/>
              <w:bottom w:val="nil"/>
              <w:right w:val="nil"/>
            </w:tcBorders>
            <w:vAlign w:val="bottom"/>
            <w:hideMark/>
          </w:tcPr>
          <w:p w14:paraId="4E7EC760"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273" w:type="pct"/>
            <w:tcBorders>
              <w:top w:val="nil"/>
              <w:left w:val="nil"/>
              <w:bottom w:val="nil"/>
              <w:right w:val="nil"/>
            </w:tcBorders>
            <w:vAlign w:val="bottom"/>
            <w:hideMark/>
          </w:tcPr>
          <w:p w14:paraId="70B381B8"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78" w:type="pct"/>
            <w:tcBorders>
              <w:top w:val="nil"/>
              <w:left w:val="nil"/>
              <w:bottom w:val="nil"/>
              <w:right w:val="nil"/>
            </w:tcBorders>
            <w:vAlign w:val="bottom"/>
            <w:hideMark/>
          </w:tcPr>
          <w:p w14:paraId="31845380"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63" w:type="pct"/>
            <w:tcBorders>
              <w:top w:val="nil"/>
              <w:left w:val="nil"/>
              <w:bottom w:val="nil"/>
              <w:right w:val="nil"/>
            </w:tcBorders>
            <w:vAlign w:val="bottom"/>
            <w:hideMark/>
          </w:tcPr>
          <w:p w14:paraId="3C841F74"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0,5</w:t>
            </w:r>
          </w:p>
        </w:tc>
        <w:tc>
          <w:tcPr>
            <w:tcW w:w="141" w:type="pct"/>
            <w:tcBorders>
              <w:top w:val="nil"/>
              <w:left w:val="nil"/>
              <w:bottom w:val="nil"/>
              <w:right w:val="nil"/>
            </w:tcBorders>
            <w:vAlign w:val="bottom"/>
            <w:hideMark/>
          </w:tcPr>
          <w:p w14:paraId="33B789B2"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72" w:type="pct"/>
            <w:tcBorders>
              <w:top w:val="nil"/>
              <w:left w:val="nil"/>
              <w:bottom w:val="nil"/>
              <w:right w:val="nil"/>
            </w:tcBorders>
            <w:vAlign w:val="bottom"/>
            <w:hideMark/>
          </w:tcPr>
          <w:p w14:paraId="232A425D"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150" w:type="pct"/>
            <w:tcBorders>
              <w:top w:val="nil"/>
              <w:left w:val="nil"/>
              <w:bottom w:val="nil"/>
              <w:right w:val="nil"/>
            </w:tcBorders>
            <w:vAlign w:val="bottom"/>
            <w:hideMark/>
          </w:tcPr>
          <w:p w14:paraId="2740B551"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1,2</w:t>
            </w:r>
          </w:p>
        </w:tc>
        <w:tc>
          <w:tcPr>
            <w:tcW w:w="144" w:type="pct"/>
            <w:tcBorders>
              <w:top w:val="nil"/>
              <w:left w:val="nil"/>
              <w:bottom w:val="nil"/>
              <w:right w:val="nil"/>
            </w:tcBorders>
            <w:vAlign w:val="bottom"/>
            <w:hideMark/>
          </w:tcPr>
          <w:p w14:paraId="78789B7F"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24,7</w:t>
            </w:r>
          </w:p>
        </w:tc>
        <w:tc>
          <w:tcPr>
            <w:tcW w:w="153" w:type="pct"/>
            <w:tcBorders>
              <w:top w:val="nil"/>
              <w:left w:val="nil"/>
              <w:bottom w:val="nil"/>
              <w:right w:val="nil"/>
            </w:tcBorders>
            <w:vAlign w:val="bottom"/>
            <w:hideMark/>
          </w:tcPr>
          <w:p w14:paraId="45F24462"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79,9</w:t>
            </w:r>
          </w:p>
        </w:tc>
        <w:tc>
          <w:tcPr>
            <w:tcW w:w="163" w:type="pct"/>
            <w:tcBorders>
              <w:top w:val="nil"/>
              <w:left w:val="nil"/>
              <w:bottom w:val="nil"/>
              <w:right w:val="nil"/>
            </w:tcBorders>
            <w:vAlign w:val="bottom"/>
            <w:hideMark/>
          </w:tcPr>
          <w:p w14:paraId="7A363725"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0,0</w:t>
            </w:r>
          </w:p>
        </w:tc>
        <w:tc>
          <w:tcPr>
            <w:tcW w:w="215" w:type="pct"/>
            <w:tcBorders>
              <w:top w:val="nil"/>
              <w:left w:val="nil"/>
              <w:bottom w:val="nil"/>
              <w:right w:val="nil"/>
            </w:tcBorders>
            <w:vAlign w:val="bottom"/>
            <w:hideMark/>
          </w:tcPr>
          <w:p w14:paraId="0CEE7497" w14:textId="77777777" w:rsidR="007E1198" w:rsidRPr="007E1198" w:rsidRDefault="007E1198" w:rsidP="007E1198">
            <w:pPr>
              <w:widowControl/>
              <w:jc w:val="right"/>
              <w:rPr>
                <w:color w:val="000000"/>
                <w:sz w:val="22"/>
                <w:szCs w:val="22"/>
                <w:lang w:val="en-US" w:eastAsia="en-US"/>
              </w:rPr>
            </w:pPr>
            <w:r w:rsidRPr="007E1198">
              <w:rPr>
                <w:color w:val="000000"/>
                <w:sz w:val="22"/>
                <w:szCs w:val="22"/>
                <w:lang w:val="en-US" w:eastAsia="en-US"/>
              </w:rPr>
              <w:t>14,9</w:t>
            </w:r>
          </w:p>
        </w:tc>
      </w:tr>
      <w:tr w:rsidR="00143E86" w:rsidRPr="007E1198" w14:paraId="3F0B20AD" w14:textId="77777777" w:rsidTr="00143E86">
        <w:trPr>
          <w:trHeight w:val="300"/>
        </w:trPr>
        <w:tc>
          <w:tcPr>
            <w:tcW w:w="807" w:type="pct"/>
            <w:tcBorders>
              <w:top w:val="nil"/>
              <w:left w:val="nil"/>
              <w:bottom w:val="single" w:sz="4" w:space="0" w:color="8EA9DB"/>
              <w:right w:val="nil"/>
            </w:tcBorders>
            <w:vAlign w:val="bottom"/>
            <w:hideMark/>
          </w:tcPr>
          <w:p w14:paraId="745B2583" w14:textId="77777777" w:rsidR="007E1198" w:rsidRPr="007E1198" w:rsidRDefault="007E1198" w:rsidP="007E1198">
            <w:pPr>
              <w:widowControl/>
              <w:jc w:val="right"/>
              <w:rPr>
                <w:color w:val="000000"/>
                <w:sz w:val="22"/>
                <w:szCs w:val="22"/>
                <w:lang w:val="en-US" w:eastAsia="en-US"/>
              </w:rPr>
            </w:pPr>
          </w:p>
        </w:tc>
        <w:tc>
          <w:tcPr>
            <w:tcW w:w="577" w:type="pct"/>
            <w:tcBorders>
              <w:top w:val="nil"/>
              <w:left w:val="nil"/>
              <w:bottom w:val="nil"/>
              <w:right w:val="nil"/>
            </w:tcBorders>
            <w:vAlign w:val="bottom"/>
            <w:hideMark/>
          </w:tcPr>
          <w:p w14:paraId="67BB17BC" w14:textId="77777777" w:rsidR="007E1198" w:rsidRPr="007E1198" w:rsidRDefault="007E1198" w:rsidP="007E1198">
            <w:pPr>
              <w:widowControl/>
              <w:rPr>
                <w:b/>
                <w:bCs/>
                <w:color w:val="000000"/>
                <w:sz w:val="22"/>
                <w:szCs w:val="22"/>
                <w:lang w:val="en-US" w:eastAsia="en-US"/>
              </w:rPr>
            </w:pPr>
            <w:r w:rsidRPr="007E1198">
              <w:rPr>
                <w:b/>
                <w:bCs/>
                <w:color w:val="000000"/>
                <w:sz w:val="22"/>
                <w:szCs w:val="22"/>
                <w:lang w:val="en-US" w:eastAsia="en-US"/>
              </w:rPr>
              <w:t xml:space="preserve">5 година  укупно </w:t>
            </w:r>
          </w:p>
        </w:tc>
        <w:tc>
          <w:tcPr>
            <w:tcW w:w="1352" w:type="pct"/>
            <w:tcBorders>
              <w:top w:val="nil"/>
              <w:left w:val="nil"/>
              <w:bottom w:val="nil"/>
              <w:right w:val="nil"/>
            </w:tcBorders>
            <w:vAlign w:val="bottom"/>
            <w:hideMark/>
          </w:tcPr>
          <w:p w14:paraId="0F8A7EF6" w14:textId="77777777" w:rsidR="007E1198" w:rsidRPr="007E1198" w:rsidRDefault="007E1198" w:rsidP="007E1198">
            <w:pPr>
              <w:widowControl/>
              <w:rPr>
                <w:b/>
                <w:bCs/>
                <w:color w:val="000000"/>
                <w:sz w:val="22"/>
                <w:szCs w:val="22"/>
                <w:lang w:val="en-US" w:eastAsia="en-US"/>
              </w:rPr>
            </w:pPr>
          </w:p>
        </w:tc>
        <w:tc>
          <w:tcPr>
            <w:tcW w:w="255" w:type="pct"/>
            <w:tcBorders>
              <w:top w:val="nil"/>
              <w:left w:val="nil"/>
              <w:bottom w:val="nil"/>
              <w:right w:val="nil"/>
            </w:tcBorders>
            <w:vAlign w:val="bottom"/>
            <w:hideMark/>
          </w:tcPr>
          <w:p w14:paraId="4F3559EA"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121,2</w:t>
            </w:r>
          </w:p>
        </w:tc>
        <w:tc>
          <w:tcPr>
            <w:tcW w:w="258" w:type="pct"/>
            <w:tcBorders>
              <w:top w:val="nil"/>
              <w:left w:val="nil"/>
              <w:bottom w:val="nil"/>
              <w:right w:val="nil"/>
            </w:tcBorders>
            <w:vAlign w:val="bottom"/>
            <w:hideMark/>
          </w:tcPr>
          <w:p w14:paraId="4CC748D6"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273" w:type="pct"/>
            <w:tcBorders>
              <w:top w:val="nil"/>
              <w:left w:val="nil"/>
              <w:bottom w:val="nil"/>
              <w:right w:val="nil"/>
            </w:tcBorders>
            <w:vAlign w:val="bottom"/>
            <w:hideMark/>
          </w:tcPr>
          <w:p w14:paraId="144229FD"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178" w:type="pct"/>
            <w:tcBorders>
              <w:top w:val="nil"/>
              <w:left w:val="nil"/>
              <w:bottom w:val="nil"/>
              <w:right w:val="nil"/>
            </w:tcBorders>
            <w:vAlign w:val="bottom"/>
            <w:hideMark/>
          </w:tcPr>
          <w:p w14:paraId="49518622"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163" w:type="pct"/>
            <w:tcBorders>
              <w:top w:val="nil"/>
              <w:left w:val="nil"/>
              <w:bottom w:val="nil"/>
              <w:right w:val="nil"/>
            </w:tcBorders>
            <w:vAlign w:val="bottom"/>
            <w:hideMark/>
          </w:tcPr>
          <w:p w14:paraId="57939B2B"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0,5</w:t>
            </w:r>
          </w:p>
        </w:tc>
        <w:tc>
          <w:tcPr>
            <w:tcW w:w="141" w:type="pct"/>
            <w:tcBorders>
              <w:top w:val="nil"/>
              <w:left w:val="nil"/>
              <w:bottom w:val="nil"/>
              <w:right w:val="nil"/>
            </w:tcBorders>
            <w:vAlign w:val="bottom"/>
            <w:hideMark/>
          </w:tcPr>
          <w:p w14:paraId="54B4B223"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172" w:type="pct"/>
            <w:tcBorders>
              <w:top w:val="nil"/>
              <w:left w:val="nil"/>
              <w:bottom w:val="nil"/>
              <w:right w:val="nil"/>
            </w:tcBorders>
            <w:vAlign w:val="bottom"/>
            <w:hideMark/>
          </w:tcPr>
          <w:p w14:paraId="3322C9AC"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150" w:type="pct"/>
            <w:tcBorders>
              <w:top w:val="nil"/>
              <w:left w:val="nil"/>
              <w:bottom w:val="nil"/>
              <w:right w:val="nil"/>
            </w:tcBorders>
            <w:vAlign w:val="bottom"/>
            <w:hideMark/>
          </w:tcPr>
          <w:p w14:paraId="589FA6F8"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1,2</w:t>
            </w:r>
          </w:p>
        </w:tc>
        <w:tc>
          <w:tcPr>
            <w:tcW w:w="144" w:type="pct"/>
            <w:tcBorders>
              <w:top w:val="nil"/>
              <w:left w:val="nil"/>
              <w:bottom w:val="nil"/>
              <w:right w:val="nil"/>
            </w:tcBorders>
            <w:vAlign w:val="bottom"/>
            <w:hideMark/>
          </w:tcPr>
          <w:p w14:paraId="7FD56FFA"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24,7</w:t>
            </w:r>
          </w:p>
        </w:tc>
        <w:tc>
          <w:tcPr>
            <w:tcW w:w="153" w:type="pct"/>
            <w:tcBorders>
              <w:top w:val="nil"/>
              <w:left w:val="nil"/>
              <w:bottom w:val="nil"/>
              <w:right w:val="nil"/>
            </w:tcBorders>
            <w:vAlign w:val="bottom"/>
            <w:hideMark/>
          </w:tcPr>
          <w:p w14:paraId="3A35BBA3"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79,9</w:t>
            </w:r>
          </w:p>
        </w:tc>
        <w:tc>
          <w:tcPr>
            <w:tcW w:w="163" w:type="pct"/>
            <w:tcBorders>
              <w:top w:val="nil"/>
              <w:left w:val="nil"/>
              <w:bottom w:val="nil"/>
              <w:right w:val="nil"/>
            </w:tcBorders>
            <w:vAlign w:val="bottom"/>
            <w:hideMark/>
          </w:tcPr>
          <w:p w14:paraId="3A6C32C2"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215" w:type="pct"/>
            <w:tcBorders>
              <w:top w:val="nil"/>
              <w:left w:val="nil"/>
              <w:bottom w:val="nil"/>
              <w:right w:val="nil"/>
            </w:tcBorders>
            <w:vAlign w:val="bottom"/>
            <w:hideMark/>
          </w:tcPr>
          <w:p w14:paraId="63E40E72"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14,9</w:t>
            </w:r>
          </w:p>
        </w:tc>
      </w:tr>
      <w:tr w:rsidR="00143E86" w:rsidRPr="007E1198" w14:paraId="03201109" w14:textId="77777777" w:rsidTr="00143E86">
        <w:trPr>
          <w:trHeight w:val="300"/>
        </w:trPr>
        <w:tc>
          <w:tcPr>
            <w:tcW w:w="807" w:type="pct"/>
            <w:tcBorders>
              <w:top w:val="single" w:sz="4" w:space="0" w:color="4472C4"/>
              <w:left w:val="nil"/>
              <w:bottom w:val="single" w:sz="4" w:space="0" w:color="4472C4"/>
              <w:right w:val="nil"/>
            </w:tcBorders>
            <w:vAlign w:val="bottom"/>
            <w:hideMark/>
          </w:tcPr>
          <w:p w14:paraId="28F170F4" w14:textId="77777777" w:rsidR="007E1198" w:rsidRPr="007E1198" w:rsidRDefault="007E1198" w:rsidP="007E1198">
            <w:pPr>
              <w:widowControl/>
              <w:rPr>
                <w:b/>
                <w:bCs/>
                <w:color w:val="000000"/>
                <w:sz w:val="22"/>
                <w:szCs w:val="22"/>
                <w:lang w:val="en-US" w:eastAsia="en-US"/>
              </w:rPr>
            </w:pPr>
            <w:r w:rsidRPr="007E1198">
              <w:rPr>
                <w:b/>
                <w:bCs/>
                <w:color w:val="000000"/>
                <w:sz w:val="22"/>
                <w:szCs w:val="22"/>
                <w:lang w:val="en-US" w:eastAsia="en-US"/>
              </w:rPr>
              <w:t xml:space="preserve">59 - Национални парк - III степен заштите укупно </w:t>
            </w:r>
          </w:p>
        </w:tc>
        <w:tc>
          <w:tcPr>
            <w:tcW w:w="577" w:type="pct"/>
            <w:tcBorders>
              <w:top w:val="single" w:sz="4" w:space="0" w:color="4472C4"/>
              <w:left w:val="nil"/>
              <w:bottom w:val="single" w:sz="4" w:space="0" w:color="4472C4"/>
              <w:right w:val="nil"/>
            </w:tcBorders>
            <w:vAlign w:val="bottom"/>
            <w:hideMark/>
          </w:tcPr>
          <w:p w14:paraId="51870DE4" w14:textId="77777777" w:rsidR="007E1198" w:rsidRPr="007E1198" w:rsidRDefault="007E1198" w:rsidP="007E1198">
            <w:pPr>
              <w:widowControl/>
              <w:rPr>
                <w:b/>
                <w:bCs/>
                <w:color w:val="000000"/>
                <w:sz w:val="22"/>
                <w:szCs w:val="22"/>
                <w:lang w:val="en-US" w:eastAsia="en-US"/>
              </w:rPr>
            </w:pPr>
          </w:p>
        </w:tc>
        <w:tc>
          <w:tcPr>
            <w:tcW w:w="1352" w:type="pct"/>
            <w:tcBorders>
              <w:top w:val="single" w:sz="4" w:space="0" w:color="4472C4"/>
              <w:left w:val="nil"/>
              <w:bottom w:val="single" w:sz="4" w:space="0" w:color="4472C4"/>
              <w:right w:val="nil"/>
            </w:tcBorders>
            <w:vAlign w:val="bottom"/>
            <w:hideMark/>
          </w:tcPr>
          <w:p w14:paraId="452CC815" w14:textId="77777777" w:rsidR="007E1198" w:rsidRPr="007E1198" w:rsidRDefault="007E1198" w:rsidP="007E1198">
            <w:pPr>
              <w:widowControl/>
              <w:rPr>
                <w:sz w:val="20"/>
                <w:szCs w:val="20"/>
                <w:lang w:val="en-US" w:eastAsia="en-US"/>
              </w:rPr>
            </w:pPr>
          </w:p>
        </w:tc>
        <w:tc>
          <w:tcPr>
            <w:tcW w:w="255" w:type="pct"/>
            <w:tcBorders>
              <w:top w:val="single" w:sz="4" w:space="0" w:color="4472C4"/>
              <w:left w:val="nil"/>
              <w:bottom w:val="single" w:sz="4" w:space="0" w:color="4472C4"/>
              <w:right w:val="nil"/>
            </w:tcBorders>
            <w:vAlign w:val="bottom"/>
            <w:hideMark/>
          </w:tcPr>
          <w:p w14:paraId="6204A8D1"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399,4</w:t>
            </w:r>
          </w:p>
        </w:tc>
        <w:tc>
          <w:tcPr>
            <w:tcW w:w="258" w:type="pct"/>
            <w:tcBorders>
              <w:top w:val="single" w:sz="4" w:space="0" w:color="4472C4"/>
              <w:left w:val="nil"/>
              <w:bottom w:val="single" w:sz="4" w:space="0" w:color="4472C4"/>
              <w:right w:val="nil"/>
            </w:tcBorders>
            <w:vAlign w:val="bottom"/>
            <w:hideMark/>
          </w:tcPr>
          <w:p w14:paraId="67CD35F0"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273" w:type="pct"/>
            <w:tcBorders>
              <w:top w:val="single" w:sz="4" w:space="0" w:color="4472C4"/>
              <w:left w:val="nil"/>
              <w:bottom w:val="single" w:sz="4" w:space="0" w:color="4472C4"/>
              <w:right w:val="nil"/>
            </w:tcBorders>
            <w:vAlign w:val="bottom"/>
            <w:hideMark/>
          </w:tcPr>
          <w:p w14:paraId="469B1420"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178" w:type="pct"/>
            <w:tcBorders>
              <w:top w:val="single" w:sz="4" w:space="0" w:color="4472C4"/>
              <w:left w:val="nil"/>
              <w:bottom w:val="single" w:sz="4" w:space="0" w:color="4472C4"/>
              <w:right w:val="nil"/>
            </w:tcBorders>
            <w:vAlign w:val="bottom"/>
            <w:hideMark/>
          </w:tcPr>
          <w:p w14:paraId="465FE498"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0,0</w:t>
            </w:r>
          </w:p>
        </w:tc>
        <w:tc>
          <w:tcPr>
            <w:tcW w:w="163" w:type="pct"/>
            <w:tcBorders>
              <w:top w:val="single" w:sz="4" w:space="0" w:color="4472C4"/>
              <w:left w:val="nil"/>
              <w:bottom w:val="single" w:sz="4" w:space="0" w:color="4472C4"/>
              <w:right w:val="nil"/>
            </w:tcBorders>
            <w:vAlign w:val="bottom"/>
            <w:hideMark/>
          </w:tcPr>
          <w:p w14:paraId="67D1744E"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2,0</w:t>
            </w:r>
          </w:p>
        </w:tc>
        <w:tc>
          <w:tcPr>
            <w:tcW w:w="141" w:type="pct"/>
            <w:tcBorders>
              <w:top w:val="single" w:sz="4" w:space="0" w:color="4472C4"/>
              <w:left w:val="nil"/>
              <w:bottom w:val="single" w:sz="4" w:space="0" w:color="4472C4"/>
              <w:right w:val="nil"/>
            </w:tcBorders>
            <w:vAlign w:val="bottom"/>
            <w:hideMark/>
          </w:tcPr>
          <w:p w14:paraId="6967D36A"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22,6</w:t>
            </w:r>
          </w:p>
        </w:tc>
        <w:tc>
          <w:tcPr>
            <w:tcW w:w="172" w:type="pct"/>
            <w:tcBorders>
              <w:top w:val="single" w:sz="4" w:space="0" w:color="4472C4"/>
              <w:left w:val="nil"/>
              <w:bottom w:val="single" w:sz="4" w:space="0" w:color="4472C4"/>
              <w:right w:val="nil"/>
            </w:tcBorders>
            <w:vAlign w:val="bottom"/>
            <w:hideMark/>
          </w:tcPr>
          <w:p w14:paraId="4F2665BE"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54,7</w:t>
            </w:r>
          </w:p>
        </w:tc>
        <w:tc>
          <w:tcPr>
            <w:tcW w:w="150" w:type="pct"/>
            <w:tcBorders>
              <w:top w:val="single" w:sz="4" w:space="0" w:color="4472C4"/>
              <w:left w:val="nil"/>
              <w:bottom w:val="single" w:sz="4" w:space="0" w:color="4472C4"/>
              <w:right w:val="nil"/>
            </w:tcBorders>
            <w:vAlign w:val="bottom"/>
            <w:hideMark/>
          </w:tcPr>
          <w:p w14:paraId="0F1A1ADE"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17,7</w:t>
            </w:r>
          </w:p>
        </w:tc>
        <w:tc>
          <w:tcPr>
            <w:tcW w:w="144" w:type="pct"/>
            <w:tcBorders>
              <w:top w:val="single" w:sz="4" w:space="0" w:color="4472C4"/>
              <w:left w:val="nil"/>
              <w:bottom w:val="single" w:sz="4" w:space="0" w:color="4472C4"/>
              <w:right w:val="nil"/>
            </w:tcBorders>
            <w:vAlign w:val="bottom"/>
            <w:hideMark/>
          </w:tcPr>
          <w:p w14:paraId="77857F40"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74,1</w:t>
            </w:r>
          </w:p>
        </w:tc>
        <w:tc>
          <w:tcPr>
            <w:tcW w:w="153" w:type="pct"/>
            <w:tcBorders>
              <w:top w:val="single" w:sz="4" w:space="0" w:color="4472C4"/>
              <w:left w:val="nil"/>
              <w:bottom w:val="single" w:sz="4" w:space="0" w:color="4472C4"/>
              <w:right w:val="nil"/>
            </w:tcBorders>
            <w:vAlign w:val="bottom"/>
            <w:hideMark/>
          </w:tcPr>
          <w:p w14:paraId="576FBAD3"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175,9</w:t>
            </w:r>
          </w:p>
        </w:tc>
        <w:tc>
          <w:tcPr>
            <w:tcW w:w="163" w:type="pct"/>
            <w:tcBorders>
              <w:top w:val="single" w:sz="4" w:space="0" w:color="4472C4"/>
              <w:left w:val="nil"/>
              <w:bottom w:val="single" w:sz="4" w:space="0" w:color="4472C4"/>
              <w:right w:val="nil"/>
            </w:tcBorders>
            <w:vAlign w:val="bottom"/>
            <w:hideMark/>
          </w:tcPr>
          <w:p w14:paraId="745F252A"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23,4</w:t>
            </w:r>
          </w:p>
        </w:tc>
        <w:tc>
          <w:tcPr>
            <w:tcW w:w="215" w:type="pct"/>
            <w:tcBorders>
              <w:top w:val="single" w:sz="4" w:space="0" w:color="4472C4"/>
              <w:left w:val="nil"/>
              <w:bottom w:val="single" w:sz="4" w:space="0" w:color="4472C4"/>
              <w:right w:val="nil"/>
            </w:tcBorders>
            <w:vAlign w:val="bottom"/>
            <w:hideMark/>
          </w:tcPr>
          <w:p w14:paraId="0121A769"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28,9</w:t>
            </w:r>
          </w:p>
        </w:tc>
      </w:tr>
      <w:tr w:rsidR="00143E86" w:rsidRPr="007E1198" w14:paraId="7D634C5E" w14:textId="77777777" w:rsidTr="00143E86">
        <w:trPr>
          <w:trHeight w:val="300"/>
        </w:trPr>
        <w:tc>
          <w:tcPr>
            <w:tcW w:w="807" w:type="pct"/>
            <w:tcBorders>
              <w:top w:val="single" w:sz="4" w:space="0" w:color="8EA9DB"/>
              <w:left w:val="nil"/>
              <w:bottom w:val="nil"/>
              <w:right w:val="nil"/>
            </w:tcBorders>
            <w:shd w:val="clear" w:color="D9E1F2" w:fill="D9E1F2"/>
            <w:vAlign w:val="bottom"/>
            <w:hideMark/>
          </w:tcPr>
          <w:p w14:paraId="003A27FE" w14:textId="77777777" w:rsidR="007E1198" w:rsidRPr="007E1198" w:rsidRDefault="007E1198" w:rsidP="007E1198">
            <w:pPr>
              <w:widowControl/>
              <w:rPr>
                <w:b/>
                <w:bCs/>
                <w:color w:val="000000"/>
                <w:sz w:val="22"/>
                <w:szCs w:val="22"/>
                <w:lang w:val="en-US" w:eastAsia="en-US"/>
              </w:rPr>
            </w:pPr>
            <w:r w:rsidRPr="007E1198">
              <w:rPr>
                <w:b/>
                <w:bCs/>
                <w:color w:val="000000"/>
                <w:sz w:val="22"/>
                <w:szCs w:val="22"/>
                <w:lang w:val="en-US" w:eastAsia="en-US"/>
              </w:rPr>
              <w:t xml:space="preserve">Укупно ГЈ </w:t>
            </w:r>
          </w:p>
        </w:tc>
        <w:tc>
          <w:tcPr>
            <w:tcW w:w="577" w:type="pct"/>
            <w:tcBorders>
              <w:top w:val="single" w:sz="4" w:space="0" w:color="8EA9DB"/>
              <w:left w:val="nil"/>
              <w:bottom w:val="nil"/>
              <w:right w:val="nil"/>
            </w:tcBorders>
            <w:shd w:val="clear" w:color="D9E1F2" w:fill="D9E1F2"/>
            <w:vAlign w:val="bottom"/>
            <w:hideMark/>
          </w:tcPr>
          <w:p w14:paraId="521CF035" w14:textId="77777777" w:rsidR="007E1198" w:rsidRPr="007E1198" w:rsidRDefault="007E1198" w:rsidP="007E1198">
            <w:pPr>
              <w:widowControl/>
              <w:rPr>
                <w:b/>
                <w:bCs/>
                <w:color w:val="000000"/>
                <w:sz w:val="22"/>
                <w:szCs w:val="22"/>
                <w:lang w:val="en-US" w:eastAsia="en-US"/>
              </w:rPr>
            </w:pPr>
          </w:p>
        </w:tc>
        <w:tc>
          <w:tcPr>
            <w:tcW w:w="1352" w:type="pct"/>
            <w:tcBorders>
              <w:top w:val="single" w:sz="4" w:space="0" w:color="8EA9DB"/>
              <w:left w:val="nil"/>
              <w:bottom w:val="nil"/>
              <w:right w:val="nil"/>
            </w:tcBorders>
            <w:shd w:val="clear" w:color="D9E1F2" w:fill="D9E1F2"/>
            <w:vAlign w:val="bottom"/>
            <w:hideMark/>
          </w:tcPr>
          <w:p w14:paraId="3B3803E8" w14:textId="77777777" w:rsidR="007E1198" w:rsidRPr="007E1198" w:rsidRDefault="007E1198" w:rsidP="007E1198">
            <w:pPr>
              <w:widowControl/>
              <w:rPr>
                <w:sz w:val="20"/>
                <w:szCs w:val="20"/>
                <w:lang w:val="en-US" w:eastAsia="en-US"/>
              </w:rPr>
            </w:pPr>
          </w:p>
        </w:tc>
        <w:tc>
          <w:tcPr>
            <w:tcW w:w="255" w:type="pct"/>
            <w:tcBorders>
              <w:top w:val="single" w:sz="4" w:space="0" w:color="8EA9DB"/>
              <w:left w:val="nil"/>
              <w:bottom w:val="nil"/>
              <w:right w:val="nil"/>
            </w:tcBorders>
            <w:shd w:val="clear" w:color="D9E1F2" w:fill="D9E1F2"/>
            <w:vAlign w:val="bottom"/>
            <w:hideMark/>
          </w:tcPr>
          <w:p w14:paraId="6EFAAD8D"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4.252,6</w:t>
            </w:r>
          </w:p>
        </w:tc>
        <w:tc>
          <w:tcPr>
            <w:tcW w:w="258" w:type="pct"/>
            <w:tcBorders>
              <w:top w:val="single" w:sz="4" w:space="0" w:color="8EA9DB"/>
              <w:left w:val="nil"/>
              <w:bottom w:val="nil"/>
              <w:right w:val="nil"/>
            </w:tcBorders>
            <w:shd w:val="clear" w:color="D9E1F2" w:fill="D9E1F2"/>
            <w:vAlign w:val="bottom"/>
            <w:hideMark/>
          </w:tcPr>
          <w:p w14:paraId="21E0E4FF"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9,9</w:t>
            </w:r>
          </w:p>
        </w:tc>
        <w:tc>
          <w:tcPr>
            <w:tcW w:w="273" w:type="pct"/>
            <w:tcBorders>
              <w:top w:val="single" w:sz="4" w:space="0" w:color="8EA9DB"/>
              <w:left w:val="nil"/>
              <w:bottom w:val="nil"/>
              <w:right w:val="nil"/>
            </w:tcBorders>
            <w:shd w:val="clear" w:color="D9E1F2" w:fill="D9E1F2"/>
            <w:vAlign w:val="bottom"/>
            <w:hideMark/>
          </w:tcPr>
          <w:p w14:paraId="4BBDDE55"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1,5</w:t>
            </w:r>
          </w:p>
        </w:tc>
        <w:tc>
          <w:tcPr>
            <w:tcW w:w="178" w:type="pct"/>
            <w:tcBorders>
              <w:top w:val="single" w:sz="4" w:space="0" w:color="8EA9DB"/>
              <w:left w:val="nil"/>
              <w:bottom w:val="nil"/>
              <w:right w:val="nil"/>
            </w:tcBorders>
            <w:shd w:val="clear" w:color="D9E1F2" w:fill="D9E1F2"/>
            <w:vAlign w:val="bottom"/>
            <w:hideMark/>
          </w:tcPr>
          <w:p w14:paraId="4E073899"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4,0</w:t>
            </w:r>
          </w:p>
        </w:tc>
        <w:tc>
          <w:tcPr>
            <w:tcW w:w="163" w:type="pct"/>
            <w:tcBorders>
              <w:top w:val="single" w:sz="4" w:space="0" w:color="8EA9DB"/>
              <w:left w:val="nil"/>
              <w:bottom w:val="nil"/>
              <w:right w:val="nil"/>
            </w:tcBorders>
            <w:shd w:val="clear" w:color="D9E1F2" w:fill="D9E1F2"/>
            <w:vAlign w:val="bottom"/>
            <w:hideMark/>
          </w:tcPr>
          <w:p w14:paraId="061317A2"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21,6</w:t>
            </w:r>
          </w:p>
        </w:tc>
        <w:tc>
          <w:tcPr>
            <w:tcW w:w="141" w:type="pct"/>
            <w:tcBorders>
              <w:top w:val="single" w:sz="4" w:space="0" w:color="8EA9DB"/>
              <w:left w:val="nil"/>
              <w:bottom w:val="nil"/>
              <w:right w:val="nil"/>
            </w:tcBorders>
            <w:shd w:val="clear" w:color="D9E1F2" w:fill="D9E1F2"/>
            <w:vAlign w:val="bottom"/>
            <w:hideMark/>
          </w:tcPr>
          <w:p w14:paraId="257E515C"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103,5</w:t>
            </w:r>
          </w:p>
        </w:tc>
        <w:tc>
          <w:tcPr>
            <w:tcW w:w="172" w:type="pct"/>
            <w:tcBorders>
              <w:top w:val="single" w:sz="4" w:space="0" w:color="8EA9DB"/>
              <w:left w:val="nil"/>
              <w:bottom w:val="nil"/>
              <w:right w:val="nil"/>
            </w:tcBorders>
            <w:shd w:val="clear" w:color="D9E1F2" w:fill="D9E1F2"/>
            <w:vAlign w:val="bottom"/>
            <w:hideMark/>
          </w:tcPr>
          <w:p w14:paraId="7A03F00A"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301,6</w:t>
            </w:r>
          </w:p>
        </w:tc>
        <w:tc>
          <w:tcPr>
            <w:tcW w:w="150" w:type="pct"/>
            <w:tcBorders>
              <w:top w:val="single" w:sz="4" w:space="0" w:color="8EA9DB"/>
              <w:left w:val="nil"/>
              <w:bottom w:val="nil"/>
              <w:right w:val="nil"/>
            </w:tcBorders>
            <w:shd w:val="clear" w:color="D9E1F2" w:fill="D9E1F2"/>
            <w:vAlign w:val="bottom"/>
            <w:hideMark/>
          </w:tcPr>
          <w:p w14:paraId="041CA3A0"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251,4</w:t>
            </w:r>
          </w:p>
        </w:tc>
        <w:tc>
          <w:tcPr>
            <w:tcW w:w="144" w:type="pct"/>
            <w:tcBorders>
              <w:top w:val="single" w:sz="4" w:space="0" w:color="8EA9DB"/>
              <w:left w:val="nil"/>
              <w:bottom w:val="nil"/>
              <w:right w:val="nil"/>
            </w:tcBorders>
            <w:shd w:val="clear" w:color="D9E1F2" w:fill="D9E1F2"/>
            <w:vAlign w:val="bottom"/>
            <w:hideMark/>
          </w:tcPr>
          <w:p w14:paraId="59BDEB7E"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311,7</w:t>
            </w:r>
          </w:p>
        </w:tc>
        <w:tc>
          <w:tcPr>
            <w:tcW w:w="153" w:type="pct"/>
            <w:tcBorders>
              <w:top w:val="single" w:sz="4" w:space="0" w:color="8EA9DB"/>
              <w:left w:val="nil"/>
              <w:bottom w:val="nil"/>
              <w:right w:val="nil"/>
            </w:tcBorders>
            <w:shd w:val="clear" w:color="D9E1F2" w:fill="D9E1F2"/>
            <w:vAlign w:val="bottom"/>
            <w:hideMark/>
          </w:tcPr>
          <w:p w14:paraId="66002DB8"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809,8</w:t>
            </w:r>
          </w:p>
        </w:tc>
        <w:tc>
          <w:tcPr>
            <w:tcW w:w="163" w:type="pct"/>
            <w:tcBorders>
              <w:top w:val="single" w:sz="4" w:space="0" w:color="8EA9DB"/>
              <w:left w:val="nil"/>
              <w:bottom w:val="nil"/>
              <w:right w:val="nil"/>
            </w:tcBorders>
            <w:shd w:val="clear" w:color="D9E1F2" w:fill="D9E1F2"/>
            <w:vAlign w:val="bottom"/>
            <w:hideMark/>
          </w:tcPr>
          <w:p w14:paraId="2FE6C9BB"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863,6</w:t>
            </w:r>
          </w:p>
        </w:tc>
        <w:tc>
          <w:tcPr>
            <w:tcW w:w="215" w:type="pct"/>
            <w:tcBorders>
              <w:top w:val="single" w:sz="4" w:space="0" w:color="8EA9DB"/>
              <w:left w:val="nil"/>
              <w:bottom w:val="nil"/>
              <w:right w:val="nil"/>
            </w:tcBorders>
            <w:shd w:val="clear" w:color="D9E1F2" w:fill="D9E1F2"/>
            <w:vAlign w:val="bottom"/>
            <w:hideMark/>
          </w:tcPr>
          <w:p w14:paraId="43D5D543" w14:textId="77777777" w:rsidR="007E1198" w:rsidRPr="007E1198" w:rsidRDefault="007E1198" w:rsidP="007E1198">
            <w:pPr>
              <w:widowControl/>
              <w:jc w:val="right"/>
              <w:rPr>
                <w:b/>
                <w:bCs/>
                <w:color w:val="000000"/>
                <w:sz w:val="22"/>
                <w:szCs w:val="22"/>
                <w:lang w:val="en-US" w:eastAsia="en-US"/>
              </w:rPr>
            </w:pPr>
            <w:r w:rsidRPr="007E1198">
              <w:rPr>
                <w:b/>
                <w:bCs/>
                <w:color w:val="000000"/>
                <w:sz w:val="22"/>
                <w:szCs w:val="22"/>
                <w:lang w:val="en-US" w:eastAsia="en-US"/>
              </w:rPr>
              <w:t>1.573,7</w:t>
            </w:r>
          </w:p>
        </w:tc>
      </w:tr>
    </w:tbl>
    <w:p w14:paraId="78343883" w14:textId="77777777" w:rsidR="007E1198" w:rsidRDefault="007E1198" w:rsidP="007E1198">
      <w:pPr>
        <w:rPr>
          <w:lang w:val="en-US" w:eastAsia="en-US"/>
        </w:rPr>
      </w:pPr>
    </w:p>
    <w:p w14:paraId="69DBFB58" w14:textId="780452A6" w:rsidR="007E1198" w:rsidRDefault="00CE702E" w:rsidP="007E1198">
      <w:pPr>
        <w:rPr>
          <w:lang w:val="en-US" w:eastAsia="en-US"/>
        </w:rPr>
      </w:pPr>
      <w:r>
        <w:rPr>
          <w:noProof/>
        </w:rPr>
        <w:lastRenderedPageBreak/>
        <w:drawing>
          <wp:inline distT="0" distB="0" distL="0" distR="0" wp14:anchorId="58E3A171" wp14:editId="6146BED1">
            <wp:extent cx="12960000" cy="4140000"/>
            <wp:effectExtent l="0" t="0" r="0" b="0"/>
            <wp:docPr id="827146030" name="Chart 1">
              <a:extLst xmlns:a="http://schemas.openxmlformats.org/drawingml/2006/main">
                <a:ext uri="{FF2B5EF4-FFF2-40B4-BE49-F238E27FC236}">
                  <a16:creationId xmlns:a16="http://schemas.microsoft.com/office/drawing/2014/main" id="{9DD2D879-1A62-BD8D-04F0-2989B5D7C58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23B8B97" w14:textId="5F8B8F8F" w:rsidR="00564560" w:rsidRDefault="00697175" w:rsidP="00654857">
      <w:pPr>
        <w:rPr>
          <w:lang w:eastAsia="en-US"/>
        </w:rPr>
      </w:pPr>
      <w:r w:rsidRPr="00697175">
        <w:rPr>
          <w:noProof/>
        </w:rPr>
        <w:t xml:space="preserve">     </w:t>
      </w:r>
      <w:r w:rsidR="00CE702E">
        <w:rPr>
          <w:noProof/>
        </w:rPr>
        <w:drawing>
          <wp:inline distT="0" distB="0" distL="0" distR="0" wp14:anchorId="67650F50" wp14:editId="59E27411">
            <wp:extent cx="12960000" cy="4140000"/>
            <wp:effectExtent l="0" t="0" r="0" b="0"/>
            <wp:docPr id="524284687" name="Chart 1">
              <a:extLst xmlns:a="http://schemas.openxmlformats.org/drawingml/2006/main">
                <a:ext uri="{FF2B5EF4-FFF2-40B4-BE49-F238E27FC236}">
                  <a16:creationId xmlns:a16="http://schemas.microsoft.com/office/drawing/2014/main" id="{9DD2D879-1A62-BD8D-04F0-2989B5D7C58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706EB40" w14:textId="041C200B" w:rsidR="00CE702E" w:rsidRDefault="00CE702E" w:rsidP="00654857">
      <w:pPr>
        <w:rPr>
          <w:lang w:eastAsia="en-US"/>
        </w:rPr>
      </w:pPr>
      <w:r>
        <w:rPr>
          <w:noProof/>
        </w:rPr>
        <w:lastRenderedPageBreak/>
        <w:drawing>
          <wp:inline distT="0" distB="0" distL="0" distR="0" wp14:anchorId="4605ED09" wp14:editId="70877177">
            <wp:extent cx="12960000" cy="4140000"/>
            <wp:effectExtent l="0" t="0" r="0" b="0"/>
            <wp:docPr id="2078779669" name="Chart 1">
              <a:extLst xmlns:a="http://schemas.openxmlformats.org/drawingml/2006/main">
                <a:ext uri="{FF2B5EF4-FFF2-40B4-BE49-F238E27FC236}">
                  <a16:creationId xmlns:a16="http://schemas.microsoft.com/office/drawing/2014/main" id="{9DD2D879-1A62-BD8D-04F0-2989B5D7C58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3385FB0" w14:textId="77777777" w:rsidR="00CE702E" w:rsidRDefault="00CE702E" w:rsidP="00654857">
      <w:pPr>
        <w:rPr>
          <w:lang w:eastAsia="en-US"/>
        </w:rPr>
      </w:pPr>
    </w:p>
    <w:p w14:paraId="2F26DFEB" w14:textId="2FC02534" w:rsidR="00CE702E" w:rsidRDefault="00CE702E" w:rsidP="00654857">
      <w:pPr>
        <w:rPr>
          <w:lang w:eastAsia="en-US"/>
        </w:rPr>
      </w:pPr>
      <w:r>
        <w:rPr>
          <w:noProof/>
        </w:rPr>
        <w:drawing>
          <wp:inline distT="0" distB="0" distL="0" distR="0" wp14:anchorId="79600458" wp14:editId="6E232602">
            <wp:extent cx="12960000" cy="4140000"/>
            <wp:effectExtent l="0" t="0" r="0" b="0"/>
            <wp:docPr id="964931855" name="Chart 1">
              <a:extLst xmlns:a="http://schemas.openxmlformats.org/drawingml/2006/main">
                <a:ext uri="{FF2B5EF4-FFF2-40B4-BE49-F238E27FC236}">
                  <a16:creationId xmlns:a16="http://schemas.microsoft.com/office/drawing/2014/main" id="{9DD2D879-1A62-BD8D-04F0-2989B5D7C58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132D28F" w14:textId="77777777" w:rsidR="00E45067" w:rsidRDefault="00E45067" w:rsidP="00135D56">
      <w:pPr>
        <w:pStyle w:val="a3"/>
        <w:rPr>
          <w:lang w:val="sr-Cyrl-BA"/>
        </w:rPr>
      </w:pPr>
      <w:r w:rsidRPr="006D2619">
        <w:lastRenderedPageBreak/>
        <w:t>На основу затеченог стања шум</w:t>
      </w:r>
      <w:r>
        <w:rPr>
          <w:lang w:val="sr-Cyrl-BA"/>
        </w:rPr>
        <w:t xml:space="preserve">а </w:t>
      </w:r>
      <w:r w:rsidRPr="006D2619">
        <w:t xml:space="preserve">у оквиру ове газдинске јединице, распоред површина и дрвне </w:t>
      </w:r>
      <w:r>
        <w:rPr>
          <w:lang w:val="sr-Cyrl-BA"/>
        </w:rPr>
        <w:t>залихе</w:t>
      </w:r>
      <w:r w:rsidRPr="006D2619">
        <w:t xml:space="preserve"> по добним разредима (I–X) </w:t>
      </w:r>
      <w:r>
        <w:rPr>
          <w:lang w:val="sr-Cyrl-BA"/>
        </w:rPr>
        <w:t xml:space="preserve">приказан је кроз </w:t>
      </w:r>
      <w:r w:rsidRPr="006D2619">
        <w:t>категориј</w:t>
      </w:r>
      <w:r>
        <w:rPr>
          <w:lang w:val="sr-Cyrl-BA"/>
        </w:rPr>
        <w:t>е</w:t>
      </w:r>
      <w:r w:rsidRPr="006D2619">
        <w:t xml:space="preserve"> основне намене </w:t>
      </w:r>
      <w:r>
        <w:rPr>
          <w:lang w:val="sr-Cyrl-BA"/>
        </w:rPr>
        <w:t>и газдинске типове шума</w:t>
      </w:r>
      <w:r w:rsidRPr="006D2619">
        <w:t>:</w:t>
      </w:r>
    </w:p>
    <w:p w14:paraId="50330FDE" w14:textId="77777777" w:rsidR="00135D56" w:rsidRPr="00135D56" w:rsidRDefault="00135D56" w:rsidP="00135D56">
      <w:pPr>
        <w:pStyle w:val="a2"/>
      </w:pPr>
      <w:r w:rsidRPr="00135D56">
        <w:t>58. Национални парк - I степен заштите</w:t>
      </w:r>
    </w:p>
    <w:p w14:paraId="3121BBB1" w14:textId="77777777" w:rsidR="00135D56" w:rsidRPr="00135D56" w:rsidRDefault="00135D56" w:rsidP="00135D56">
      <w:pPr>
        <w:pStyle w:val="a3"/>
      </w:pPr>
      <w:r w:rsidRPr="00135D56">
        <w:t>У оквиру шума издвојених у овај режим строге заштите, заступљена је само једна ширина добног разреда:</w:t>
      </w:r>
    </w:p>
    <w:p w14:paraId="762A4552" w14:textId="5AA55EF0" w:rsidR="00135D56" w:rsidRPr="00135D56" w:rsidRDefault="00135D56" w:rsidP="00135D56">
      <w:pPr>
        <w:pStyle w:val="a0"/>
      </w:pPr>
      <w:r w:rsidRPr="00135D56">
        <w:t>Ширина добног разреда 10 година: заузима укупну површину од 12,48 ha са запремином дрвета од 4.398,4 m³ и текућим запреминским прирастом од 79,7 m³. Састојин</w:t>
      </w:r>
      <w:r w:rsidR="00B004C8">
        <w:t>е</w:t>
      </w:r>
      <w:r w:rsidRPr="00135D56">
        <w:t xml:space="preserve"> </w:t>
      </w:r>
      <w:r w:rsidR="00B004C8">
        <w:t>су</w:t>
      </w:r>
      <w:r w:rsidRPr="00135D56">
        <w:t xml:space="preserve"> искључиво концентрисан у старијим развојним фазама, при чему VI добни разред заузима 3,30 ha (са запремином од 962,7 m³ и прирастом од 16,0 m³), док се у VII добном разреду налази преосталих 9,18 ha (са запремином од 3.435,8 m³ и прирастом од 63,6 m³). Сви остали разреди (I–VI, као и IX и X) у потпуности недостају. Ову категорију граде газдински типови 2721. Изданачке мешовите шуме липа - Високе шуме липе и осталих лишћара (7,22 ha) и 21121. Изданачке мешовите шуме букве - Високе шуме букве и осталих лишћара и четинара (5,26 ha).</w:t>
      </w:r>
    </w:p>
    <w:p w14:paraId="2B4E148A" w14:textId="21627E51" w:rsidR="00135D56" w:rsidRPr="00135D56" w:rsidRDefault="00135D56" w:rsidP="00B004C8">
      <w:pPr>
        <w:pStyle w:val="a2"/>
      </w:pPr>
      <w:r w:rsidRPr="00135D56">
        <w:t>59. Национални парк - II степен заштите</w:t>
      </w:r>
    </w:p>
    <w:p w14:paraId="7F2E9BA3" w14:textId="77777777" w:rsidR="00135D56" w:rsidRPr="00135D56" w:rsidRDefault="00135D56" w:rsidP="00B004C8">
      <w:pPr>
        <w:pStyle w:val="a3"/>
      </w:pPr>
      <w:r w:rsidRPr="00135D56">
        <w:t>У оквиру шума ове основне намене, површине, запремина дрвета и текући запремински прираст диференцирани су према три ширине добних разреда на следећи начин:</w:t>
      </w:r>
    </w:p>
    <w:p w14:paraId="3A15BCDE" w14:textId="2AC57F5D" w:rsidR="00135D56" w:rsidRPr="00135D56" w:rsidRDefault="00135D56" w:rsidP="00B004C8">
      <w:pPr>
        <w:pStyle w:val="a0"/>
      </w:pPr>
      <w:r w:rsidRPr="00135D56">
        <w:t xml:space="preserve">Ширина добног разреда 5 година: заузима површину од 26,21 ha са запремином дрвета од 2.325,4 m³ и текућим прирастом од 74,8 m³. Површине су дистрибуиране кроз готово све разреде, са највећим учешћем у VI разреду (6,87 ha), VII разреду (5,18 ha) и VIII разреду (7,58 ha). Ову категорију чини газдински тип 2920. Изданачке мешовите шуме </w:t>
      </w:r>
      <w:r w:rsidR="00B004C8">
        <w:t>багрема</w:t>
      </w:r>
      <w:r w:rsidRPr="00135D56">
        <w:t>, уз минимално присуство почетних добних разреда, где „Обрасло добро“ (које представља I разред) учествује са 0,28 ha, а II разред са 0,61 ha.</w:t>
      </w:r>
    </w:p>
    <w:p w14:paraId="6EFB65D7" w14:textId="0AEF8BBC" w:rsidR="00135D56" w:rsidRPr="00135D56" w:rsidRDefault="00135D56" w:rsidP="00B004C8">
      <w:pPr>
        <w:pStyle w:val="a0"/>
      </w:pPr>
      <w:r w:rsidRPr="00135D56">
        <w:t>Ширина добног разреда 10 година: обухвата највећи део површине ове основне намене са 786,41 ha и укупном запремином дрвета од 206.700,9 m³ (уз текући запремински прираст од 3.560,9 m³). Највећа површинска заступљеност евидентирана је у старијим добним разредима, где VIII добни разред заузима 122,93 ha, IX разред 177,88 ha, док се у X добном разреду налази 364,66 ha. Ову категорију чине газдински типови 2721. Изданачке мешовите шуме липа - Високе шуме липе и осталих лишћара и газдински тип 2621. Изданачке мешовите шуме храстова - Високе шуме храстова и осталих лишћара, чија је већина запремине дрвета концентрисана у X добном разреду, затим газдински тип 2821. Изданачке мешовите шуме ОТЛ - Високе мешовите шуме ОТЛ, газдински тип 21121. Изданачке мешовите шуме букве - Високе шуме букве и осталих лишћара и четинара и газдински тип 31210. Високе мешовите шуме борова.</w:t>
      </w:r>
    </w:p>
    <w:p w14:paraId="3D7ED71A" w14:textId="25145D58" w:rsidR="00135D56" w:rsidRPr="00135D56" w:rsidRDefault="00135D56" w:rsidP="00B004C8">
      <w:pPr>
        <w:pStyle w:val="a0"/>
      </w:pPr>
      <w:r w:rsidRPr="00135D56">
        <w:t xml:space="preserve">Ширина добног разреда 20 година: заузима површину од 57,28 ha са запремином дрвета од 8.405,9 m³ и текућим прирастом од 137,8 m³. Највеће површинско учешће налази се у „Обрасло слабо“ и „Обрасло добро“ (који представљају почетни развојни </w:t>
      </w:r>
      <w:r w:rsidR="00B004C8">
        <w:t>стадијум</w:t>
      </w:r>
      <w:r w:rsidRPr="00135D56">
        <w:t>) са збирно 24,89 ha (где „Обрасло слабо“ заузима 11,21 ha, а „Обрасло добро“ 13,68 ha), као и у V добном разреду са 19,82 ha. Категорију чине газдински типови 2510. Високе мешовите шуме китњака, сладуна и цера, газдински тип 1110. Високе мешовите шуме ОМЛ и газдински тип 21110. Високе мешовите шуме букве.</w:t>
      </w:r>
    </w:p>
    <w:p w14:paraId="40D38B78" w14:textId="55393370" w:rsidR="00135D56" w:rsidRPr="00135D56" w:rsidRDefault="00135D56" w:rsidP="00B004C8">
      <w:pPr>
        <w:pStyle w:val="a2"/>
      </w:pPr>
      <w:r w:rsidRPr="00135D56">
        <w:t>60. Национални парк - III степен заштите</w:t>
      </w:r>
    </w:p>
    <w:p w14:paraId="53832287" w14:textId="1D343264" w:rsidR="00135D56" w:rsidRPr="00135D56" w:rsidRDefault="00135D56" w:rsidP="00B004C8">
      <w:pPr>
        <w:pStyle w:val="a3"/>
      </w:pPr>
      <w:r w:rsidRPr="00135D56">
        <w:t xml:space="preserve">У оквиру шума овог режима умерене заштите, </w:t>
      </w:r>
      <w:r w:rsidR="00B004C8" w:rsidRPr="00B004C8">
        <w:t>површине, запремина дрвета и текући запремински прираст</w:t>
      </w:r>
      <w:r w:rsidRPr="00135D56">
        <w:t xml:space="preserve"> диференциран кроз две ширине добних разреда:</w:t>
      </w:r>
    </w:p>
    <w:p w14:paraId="68D074E0" w14:textId="4B5DFF61" w:rsidR="00135D56" w:rsidRPr="00135D56" w:rsidRDefault="00135D56" w:rsidP="00B004C8">
      <w:pPr>
        <w:pStyle w:val="a0"/>
      </w:pPr>
      <w:r w:rsidRPr="00135D56">
        <w:t xml:space="preserve">Ширина добног разреда 5 година: заузима укупну површину од 46,85 ha са запремином дрвета од 4.323,9 m³ и текућим прирастом од 121,2 m³. Овај </w:t>
      </w:r>
      <w:r w:rsidR="00C25B3C">
        <w:t>режим заштите</w:t>
      </w:r>
      <w:r w:rsidRPr="00135D56">
        <w:t xml:space="preserve"> карактерише неправилна дистрибуција, где највеће учешће заузима VIII разред са 19,51 ha и VII разред са 9,54 ha, док се у X разреду налази преосталих 3,68 ha. Почетне фазе („Обрасло слабо“ и „Обрасло добро“) бележе укупно 12,43 ha. Категорију чини искључиво газдински тип 2920. Изданачке мешовите шуме багрема.</w:t>
      </w:r>
    </w:p>
    <w:p w14:paraId="36FCAF7B" w14:textId="466AE272" w:rsidR="00135D56" w:rsidRDefault="00135D56" w:rsidP="00B004C8">
      <w:pPr>
        <w:pStyle w:val="a0"/>
      </w:pPr>
      <w:r w:rsidRPr="00135D56">
        <w:t xml:space="preserve">Ширина добног разреда 10 година: </w:t>
      </w:r>
      <w:r w:rsidR="00C25B3C" w:rsidRPr="00C25B3C">
        <w:t xml:space="preserve">заузима укупну површину </w:t>
      </w:r>
      <w:r w:rsidRPr="00135D56">
        <w:t>од 62,54 ha, са укупном запремином дрвета од 12.636,9 m³ и текућим прирастом од 278,2 m³. Највећа концентрација површина забележена је у VIII разреду са 13,35 ha (запремина 2.202,7 m³), IX разреду са 4,87 ha (запремина 1.638,9 m³), док се у X разреду налази 4,77 ha (запремина 719,3 m³). Категорију граде газдински типови 2721. Изданачке мешовите шуме липа - Високе шуме липе и осталих лишћара, 2621. Изданачке мешовите шуме храстова - Високе шуме храстова и осталих лишћара, 31210. Високе мешовите шуме борова и пратећи тип 2821. Изданачке мешовите шуме ОТЛ - Високе мешовите шуме ОТЛ.</w:t>
      </w:r>
    </w:p>
    <w:p w14:paraId="783E93CB" w14:textId="25FD5AF3" w:rsidR="00E45067" w:rsidRPr="006D2619" w:rsidRDefault="00E45067" w:rsidP="00F168A2">
      <w:pPr>
        <w:pStyle w:val="a3"/>
      </w:pPr>
      <w:r w:rsidRPr="00F46545">
        <w:t>Анализа табеларних података указује на изражену ненормалност добне структуре код изданачких састојина, а посебно је изражена у оквиру газдинског типа 2621. Изданачке мешовите шуме храстова</w:t>
      </w:r>
      <w:r w:rsidRPr="006D2619">
        <w:t xml:space="preserve"> - Високе шуме храстова и осталих лишћара и типа 2721. Изданачке мешовите шуме липа - Високе шуме липе и осталих лишћара. Уочава се неуједначена расподела површина, запремине и прираста по добним разредима, са израженом концентрацијом у старијим </w:t>
      </w:r>
      <w:r>
        <w:rPr>
          <w:lang w:val="sr-Cyrl-BA"/>
        </w:rPr>
        <w:t xml:space="preserve">добним </w:t>
      </w:r>
      <w:r w:rsidRPr="006D2619">
        <w:t>разредима и потпуним или делимичним изостајањем других, „млађих“ добних разреда.</w:t>
      </w:r>
    </w:p>
    <w:p w14:paraId="35D4FE07" w14:textId="77777777" w:rsidR="00E652CD" w:rsidRPr="00E652CD" w:rsidRDefault="00E652CD" w:rsidP="00E652CD">
      <w:pPr>
        <w:pStyle w:val="a3"/>
        <w:rPr>
          <w:lang w:val="sr-Cyrl-BA"/>
        </w:rPr>
      </w:pPr>
      <w:r w:rsidRPr="00E652CD">
        <w:rPr>
          <w:lang w:val="sr-Cyrl-BA"/>
        </w:rPr>
        <w:t>Оваква ненормалност добних разреда је пре свега последица историјских прилика (чисте сече у прошлости, посебно између и за време светских ратова), односно дуготрајног примењивања изданачког система газдовања и одсуства планске обнове. То је највеома видљиво у Националном парку - I степен заштите, где су све затечене састојине концентрисане искључиво у VII добном разреду (3,30 ha) и VIII добном разреду (9,18 ha), док млађи и средњодобни разреди (од I до VI), као и најстарији (IX и X) у потпуности недостају. Код храста (газдински тип 2621), који по својим биолошким особинама није типична изданачка врста за дугорочно газдовање, ови фактори у спрези са престарелошћу доводе до деградације састојина, слабљења виталности изданака и нарушавања оптималне старосне структуре.</w:t>
      </w:r>
    </w:p>
    <w:p w14:paraId="472220D8" w14:textId="77777777" w:rsidR="00E652CD" w:rsidRPr="00E652CD" w:rsidRDefault="00E652CD" w:rsidP="00E652CD">
      <w:pPr>
        <w:pStyle w:val="a3"/>
        <w:rPr>
          <w:lang w:val="sr-Cyrl-BA"/>
        </w:rPr>
      </w:pPr>
      <w:r w:rsidRPr="00E652CD">
        <w:rPr>
          <w:lang w:val="sr-Cyrl-BA"/>
        </w:rPr>
        <w:t xml:space="preserve">Посебно је уочљиво да се значајан део запремине дрвета и прираста налази у старијим добним разредима. У Националном парку - II степен заштите (за ширину добног разреда 10 година), </w:t>
      </w:r>
      <w:r w:rsidRPr="00E652CD">
        <w:rPr>
          <w:lang w:val="sr-Cyrl-BA"/>
        </w:rPr>
        <w:lastRenderedPageBreak/>
        <w:t>доминантна површинска заступљеност евидентирана је у старијим разредима, при чему VIII добни разред заузима 122,93 ha, IX разред 177,88 ha, док се у X добном разреду налази чак 364,66 ha. Ово јасно указује на прекорачење оптималне опходње за изданачке храстове и липове шуме, где су главни носиоци ове изражене акумулације дрвне залихе газдински типови 2721 и 2621. Такве састојине карактерише физиолошко старење, смањен прираст по јединици површине у односу на затечену велику дрвну масу, погоршан квалитет стабала, повећана појава трулежи и сушења стабала, као и драстично слабија способност за природно генеративно обнављање.</w:t>
      </w:r>
    </w:p>
    <w:p w14:paraId="0352D132" w14:textId="1D626A4B" w:rsidR="00E652CD" w:rsidRPr="00E652CD" w:rsidRDefault="00E652CD" w:rsidP="00E652CD">
      <w:pPr>
        <w:pStyle w:val="a3"/>
        <w:rPr>
          <w:lang w:val="sr-Cyrl-BA"/>
        </w:rPr>
      </w:pPr>
      <w:r w:rsidRPr="00E652CD">
        <w:rPr>
          <w:lang w:val="sr-Cyrl-BA"/>
        </w:rPr>
        <w:t>С друге стране, недостатак млађих добних разреда кроз готово све категорије основне намене указује на прекид континуитета обнављања. Оваква целокупна структура представља ризик за дугорочну стабилност и производност шума ових газдинских типова, што директно утиче на потребу за дефинисањем хитних мера обнове у будућим плановима газдовања.</w:t>
      </w:r>
    </w:p>
    <w:p w14:paraId="2B5CE01E" w14:textId="713DFAA4" w:rsidR="00E652CD" w:rsidRDefault="00E652CD" w:rsidP="00E652CD">
      <w:pPr>
        <w:pStyle w:val="a3"/>
        <w:rPr>
          <w:lang w:val="sr-Cyrl-BA"/>
        </w:rPr>
      </w:pPr>
      <w:r w:rsidRPr="00E652CD">
        <w:rPr>
          <w:lang w:val="sr-Cyrl-BA"/>
        </w:rPr>
        <w:t>Код изданачких састојина храста, регистрована ненормална доб</w:t>
      </w:r>
      <w:r w:rsidR="00F63C96">
        <w:rPr>
          <w:lang w:val="sr-Cyrl-BA"/>
        </w:rPr>
        <w:t>н</w:t>
      </w:r>
      <w:r w:rsidRPr="00E652CD">
        <w:rPr>
          <w:lang w:val="sr-Cyrl-BA"/>
        </w:rPr>
        <w:t>а структура има и додатне негативне последице у погледу квалитета дрвне масе. Услед изданачког порекла и дуготрајног задржавања у састојини, стабла су често ексцентрична и са израженим техничким дефектима. Овакви недостаци значајно ограничавају употребну вредност дрвних сортимената, спречавају производњу комерцијално највреднијих сортимената и умањују укупан економски значај ових површина, што наглашава потребу за постепеним превођењем ових шума у високи (семени) узгојни облик свуда где то станишни услови дозвољавају.</w:t>
      </w:r>
    </w:p>
    <w:p w14:paraId="54FE781A" w14:textId="46CF448F" w:rsidR="00F168A2" w:rsidRDefault="00E45067" w:rsidP="00F168A2">
      <w:pPr>
        <w:pStyle w:val="a3"/>
        <w:rPr>
          <w:lang w:val="sr-Cyrl-BA"/>
        </w:rPr>
      </w:pPr>
      <w:r w:rsidRPr="00BA0CB3">
        <w:t>Са газдинског аспекта, овакво стање указује на неопходност хитне, али постепене конверзије изданачких састојина у високе шуме, посебно код храста у оквиру газдинског типа 2621. Изданачке мешовите шуме храстова - Високе шуме храстова и осталих лишћара</w:t>
      </w:r>
      <w:r w:rsidR="00F46545">
        <w:rPr>
          <w:lang w:val="sr-Cyrl-BA"/>
        </w:rPr>
        <w:t xml:space="preserve"> и липе у овиру газдинског типа </w:t>
      </w:r>
      <w:r w:rsidR="00F46545" w:rsidRPr="00F46545">
        <w:rPr>
          <w:lang w:val="sr-Cyrl-BA"/>
        </w:rPr>
        <w:t>2721. Изданачке мешовите шуме липа - Високе шуме липе и осталих лишћара</w:t>
      </w:r>
      <w:r w:rsidR="00F46545">
        <w:rPr>
          <w:lang w:val="sr-Cyrl-BA"/>
        </w:rPr>
        <w:t xml:space="preserve">  </w:t>
      </w:r>
      <w:r w:rsidRPr="00BA0CB3">
        <w:t>. Овај циљ се планира остварити:</w:t>
      </w:r>
    </w:p>
    <w:p w14:paraId="591F4431" w14:textId="77777777" w:rsidR="00F168A2" w:rsidRDefault="00E45067" w:rsidP="00F168A2">
      <w:pPr>
        <w:pStyle w:val="a0"/>
      </w:pPr>
      <w:r w:rsidRPr="00BA0CB3">
        <w:t>применом правовремених мера неге и чишћења,</w:t>
      </w:r>
    </w:p>
    <w:p w14:paraId="2F3EBFE4" w14:textId="77777777" w:rsidR="00F168A2" w:rsidRDefault="00E45067" w:rsidP="00F168A2">
      <w:pPr>
        <w:pStyle w:val="a0"/>
      </w:pPr>
      <w:r w:rsidRPr="00BA0CB3">
        <w:t>продужавањем опходње за вегетативне облике,</w:t>
      </w:r>
    </w:p>
    <w:p w14:paraId="21BD48E5" w14:textId="77777777" w:rsidR="00F168A2" w:rsidRDefault="00E45067" w:rsidP="00F168A2">
      <w:pPr>
        <w:pStyle w:val="a0"/>
      </w:pPr>
      <w:r w:rsidRPr="00BA0CB3">
        <w:t>фаворизовањем појединачних стабала семенског порекла,</w:t>
      </w:r>
    </w:p>
    <w:p w14:paraId="6EFE215A" w14:textId="3A95D947" w:rsidR="00E45067" w:rsidRPr="00BA0CB3" w:rsidRDefault="00E45067" w:rsidP="00F168A2">
      <w:pPr>
        <w:pStyle w:val="a0"/>
      </w:pPr>
      <w:r w:rsidRPr="00BA0CB3">
        <w:t>стварањем повољних услова за природно генеративно обнављање.</w:t>
      </w:r>
    </w:p>
    <w:p w14:paraId="26527900" w14:textId="71C54A47" w:rsidR="00E45067" w:rsidRPr="00BA0CB3" w:rsidRDefault="00E45067" w:rsidP="00F168A2">
      <w:pPr>
        <w:pStyle w:val="a3"/>
      </w:pPr>
      <w:r w:rsidRPr="00BA0CB3">
        <w:t>Тамо где то услови станишта и прописани режими заштите Националног парка дозвољавају у наредном периоду је неопходно тежити успостављању уравнотеженије добне структуре. Тиме би се обезбедила већа стабилност, виталност и дугорочна одрживост ових састојина.</w:t>
      </w:r>
    </w:p>
    <w:p w14:paraId="44F8BFDA" w14:textId="77777777" w:rsidR="00E45067" w:rsidRPr="00BA0CB3" w:rsidRDefault="00E45067" w:rsidP="00F168A2">
      <w:pPr>
        <w:pStyle w:val="a3"/>
      </w:pPr>
      <w:r w:rsidRPr="00BA0CB3">
        <w:t>Затечено стање ће у великој мери утицати на планирани принос (етат), јер ће се газдинске мере примарно оријентисати ка интензивирању природне обнове. Овај приступ је посебно значајан за састојине где је процес подмлађивања већ започео, уз обавезну примену техничких мера помоћи природном обнављању.</w:t>
      </w:r>
    </w:p>
    <w:p w14:paraId="15E4F9A5" w14:textId="77777777" w:rsidR="00E45067" w:rsidRPr="00BA0CB3" w:rsidRDefault="00E45067" w:rsidP="00F168A2">
      <w:pPr>
        <w:pStyle w:val="a3"/>
      </w:pPr>
      <w:r w:rsidRPr="00BA0CB3">
        <w:t xml:space="preserve">У целини, приказана табела јасно одражава проблеме карактеристичне за изданачке шуме тврдих лишћара у Србији, а нарочито за изданачке храстове шуме. Ненормалност добних разреда у </w:t>
      </w:r>
      <w:r>
        <w:rPr>
          <w:lang w:val="sr-Cyrl-BA"/>
        </w:rPr>
        <w:t>овој ГЈ</w:t>
      </w:r>
      <w:r w:rsidRPr="00BA0CB3">
        <w:t xml:space="preserve"> издваја се као један од кључних индикатора деградације, што директно условљава промену укупног газдинског приступа у наредним планским периодима.</w:t>
      </w:r>
    </w:p>
    <w:p w14:paraId="46C6C1CE" w14:textId="4B660CED" w:rsidR="002F1642" w:rsidRPr="007D4D9E" w:rsidRDefault="00E405D4" w:rsidP="001A7D31">
      <w:pPr>
        <w:pStyle w:val="Heading3"/>
      </w:pPr>
      <w:r w:rsidRPr="006F3720">
        <w:rPr>
          <w:lang w:val="sr-Cyrl-RS"/>
        </w:rPr>
        <w:t xml:space="preserve">            </w:t>
      </w:r>
      <w:bookmarkStart w:id="30" w:name="_Toc242429442"/>
      <w:r w:rsidR="002F1642" w:rsidRPr="003D04C0">
        <w:t>2.</w:t>
      </w:r>
      <w:r w:rsidR="002F1642" w:rsidRPr="007D4D9E">
        <w:t>1.</w:t>
      </w:r>
      <w:r w:rsidR="002F1642" w:rsidRPr="003D04C0">
        <w:t>9. Стање вештачки подигнутих састојина</w:t>
      </w:r>
      <w:bookmarkEnd w:id="30"/>
    </w:p>
    <w:p w14:paraId="33DEE19D" w14:textId="606C4DBF" w:rsidR="00275624" w:rsidRDefault="003248FB" w:rsidP="00091CEF">
      <w:pPr>
        <w:ind w:firstLine="708"/>
        <w:jc w:val="both"/>
        <w:rPr>
          <w:lang w:val="sr-Cyrl-RS"/>
        </w:rPr>
      </w:pPr>
      <w:r w:rsidRPr="00CA4351">
        <w:rPr>
          <w:lang w:val="sr-Cyrl-RS"/>
        </w:rPr>
        <w:t>Стање вештачки подигнутих састојина огледа се кроз</w:t>
      </w:r>
      <w:r w:rsidR="00275624" w:rsidRPr="00CA4351">
        <w:rPr>
          <w:lang w:val="sr-Cyrl-RS"/>
        </w:rPr>
        <w:t>:</w:t>
      </w:r>
    </w:p>
    <w:p w14:paraId="35EF8EB3" w14:textId="78AEA136" w:rsidR="003D6D42" w:rsidRDefault="00F63C96" w:rsidP="00F63C96">
      <w:pPr>
        <w:pStyle w:val="Quote"/>
        <w:jc w:val="left"/>
        <w:rPr>
          <w:lang w:val="sr-Cyrl-RS"/>
        </w:rPr>
      </w:pPr>
      <w:r>
        <w:rPr>
          <w:lang w:val="sr-Cyrl-RS"/>
        </w:rPr>
        <w:t xml:space="preserve">                                                                          </w:t>
      </w:r>
      <w:r w:rsidR="003D6D42" w:rsidRPr="009607FD">
        <w:rPr>
          <w:lang w:val="sr-Cyrl-RS"/>
        </w:rPr>
        <w:t xml:space="preserve">Табела </w:t>
      </w:r>
      <w:r w:rsidR="00CA4351">
        <w:rPr>
          <w:lang w:val="sr-Cyrl-RS"/>
        </w:rPr>
        <w:t>18</w:t>
      </w:r>
      <w:r w:rsidR="003D6D42" w:rsidRPr="009607FD">
        <w:rPr>
          <w:lang w:val="sr-Cyrl-RS"/>
        </w:rPr>
        <w:t>- Преглед за стања вештачки подигнутих састојина.</w:t>
      </w:r>
    </w:p>
    <w:tbl>
      <w:tblPr>
        <w:tblW w:w="0" w:type="auto"/>
        <w:tblLook w:val="04A0" w:firstRow="1" w:lastRow="0" w:firstColumn="1" w:lastColumn="0" w:noHBand="0" w:noVBand="1"/>
      </w:tblPr>
      <w:tblGrid>
        <w:gridCol w:w="4657"/>
        <w:gridCol w:w="2885"/>
        <w:gridCol w:w="1041"/>
        <w:gridCol w:w="876"/>
        <w:gridCol w:w="1041"/>
        <w:gridCol w:w="1120"/>
        <w:gridCol w:w="863"/>
        <w:gridCol w:w="1041"/>
        <w:gridCol w:w="1156"/>
      </w:tblGrid>
      <w:tr w:rsidR="00F63C96" w:rsidRPr="00F63C96" w14:paraId="432533BA" w14:textId="77777777" w:rsidTr="00C21D33">
        <w:trPr>
          <w:trHeight w:val="300"/>
          <w:tblHeader/>
        </w:trPr>
        <w:tc>
          <w:tcPr>
            <w:tcW w:w="0" w:type="auto"/>
            <w:tcBorders>
              <w:top w:val="nil"/>
              <w:left w:val="nil"/>
              <w:bottom w:val="single" w:sz="4" w:space="0" w:color="8EA9DB"/>
              <w:right w:val="nil"/>
            </w:tcBorders>
            <w:shd w:val="clear" w:color="D9E1F2" w:fill="D9E1F2"/>
            <w:noWrap/>
            <w:vAlign w:val="bottom"/>
            <w:hideMark/>
          </w:tcPr>
          <w:p w14:paraId="473D7FE1" w14:textId="77777777" w:rsidR="00F63C96" w:rsidRPr="00F63C96" w:rsidRDefault="00F63C96" w:rsidP="00F63C96">
            <w:pPr>
              <w:widowControl/>
              <w:rPr>
                <w:b/>
                <w:bCs/>
                <w:color w:val="000000"/>
                <w:sz w:val="22"/>
                <w:szCs w:val="22"/>
                <w:lang w:val="en-US" w:eastAsia="en-US"/>
              </w:rPr>
            </w:pPr>
            <w:r w:rsidRPr="00F63C96">
              <w:rPr>
                <w:b/>
                <w:bCs/>
                <w:color w:val="000000"/>
                <w:sz w:val="22"/>
                <w:szCs w:val="22"/>
                <w:lang w:val="en-US" w:eastAsia="en-US"/>
              </w:rPr>
              <w:t>Састојинска целина</w:t>
            </w:r>
          </w:p>
        </w:tc>
        <w:tc>
          <w:tcPr>
            <w:tcW w:w="0" w:type="auto"/>
            <w:tcBorders>
              <w:top w:val="nil"/>
              <w:left w:val="nil"/>
              <w:bottom w:val="single" w:sz="4" w:space="0" w:color="8EA9DB"/>
              <w:right w:val="nil"/>
            </w:tcBorders>
            <w:shd w:val="clear" w:color="D9E1F2" w:fill="D9E1F2"/>
            <w:noWrap/>
            <w:vAlign w:val="bottom"/>
            <w:hideMark/>
          </w:tcPr>
          <w:p w14:paraId="1D5FC01E" w14:textId="77777777" w:rsidR="00F63C96" w:rsidRPr="00F63C96" w:rsidRDefault="00F63C96" w:rsidP="00F63C96">
            <w:pPr>
              <w:widowControl/>
              <w:jc w:val="right"/>
              <w:rPr>
                <w:b/>
                <w:bCs/>
                <w:color w:val="000000"/>
                <w:sz w:val="22"/>
                <w:szCs w:val="22"/>
                <w:lang w:val="en-US" w:eastAsia="en-US"/>
              </w:rPr>
            </w:pPr>
            <w:r w:rsidRPr="00F63C96">
              <w:rPr>
                <w:b/>
                <w:bCs/>
                <w:color w:val="000000"/>
                <w:sz w:val="22"/>
                <w:szCs w:val="22"/>
                <w:lang w:val="en-US" w:eastAsia="en-US"/>
              </w:rPr>
              <w:t xml:space="preserve">Површина под шумом (ha) </w:t>
            </w:r>
          </w:p>
        </w:tc>
        <w:tc>
          <w:tcPr>
            <w:tcW w:w="0" w:type="auto"/>
            <w:tcBorders>
              <w:top w:val="nil"/>
              <w:left w:val="nil"/>
              <w:bottom w:val="single" w:sz="4" w:space="0" w:color="8EA9DB"/>
              <w:right w:val="nil"/>
            </w:tcBorders>
            <w:shd w:val="clear" w:color="D9E1F2" w:fill="D9E1F2"/>
            <w:noWrap/>
            <w:vAlign w:val="bottom"/>
            <w:hideMark/>
          </w:tcPr>
          <w:p w14:paraId="7D5A0F85" w14:textId="77777777" w:rsidR="00F63C96" w:rsidRPr="00F63C96" w:rsidRDefault="00F63C96" w:rsidP="00F63C96">
            <w:pPr>
              <w:widowControl/>
              <w:jc w:val="right"/>
              <w:rPr>
                <w:b/>
                <w:bCs/>
                <w:color w:val="000000"/>
                <w:sz w:val="22"/>
                <w:szCs w:val="22"/>
                <w:lang w:val="en-US" w:eastAsia="en-US"/>
              </w:rPr>
            </w:pPr>
            <w:r w:rsidRPr="00F63C96">
              <w:rPr>
                <w:b/>
                <w:bCs/>
                <w:color w:val="000000"/>
                <w:sz w:val="22"/>
                <w:szCs w:val="22"/>
                <w:lang w:val="en-US" w:eastAsia="en-US"/>
              </w:rPr>
              <w:t xml:space="preserve">%P </w:t>
            </w:r>
          </w:p>
        </w:tc>
        <w:tc>
          <w:tcPr>
            <w:tcW w:w="0" w:type="auto"/>
            <w:tcBorders>
              <w:top w:val="nil"/>
              <w:left w:val="nil"/>
              <w:bottom w:val="single" w:sz="4" w:space="0" w:color="8EA9DB"/>
              <w:right w:val="nil"/>
            </w:tcBorders>
            <w:shd w:val="clear" w:color="D9E1F2" w:fill="D9E1F2"/>
            <w:noWrap/>
            <w:vAlign w:val="bottom"/>
            <w:hideMark/>
          </w:tcPr>
          <w:p w14:paraId="03124C3E" w14:textId="77777777" w:rsidR="00F63C96" w:rsidRPr="00F63C96" w:rsidRDefault="00F63C96" w:rsidP="00F63C96">
            <w:pPr>
              <w:widowControl/>
              <w:jc w:val="right"/>
              <w:rPr>
                <w:b/>
                <w:bCs/>
                <w:color w:val="000000"/>
                <w:sz w:val="22"/>
                <w:szCs w:val="22"/>
                <w:lang w:val="en-US" w:eastAsia="en-US"/>
              </w:rPr>
            </w:pPr>
            <w:r w:rsidRPr="00F63C96">
              <w:rPr>
                <w:b/>
                <w:bCs/>
                <w:color w:val="000000"/>
                <w:sz w:val="22"/>
                <w:szCs w:val="22"/>
                <w:lang w:val="en-US" w:eastAsia="en-US"/>
              </w:rPr>
              <w:t xml:space="preserve">V (m³) </w:t>
            </w:r>
          </w:p>
        </w:tc>
        <w:tc>
          <w:tcPr>
            <w:tcW w:w="0" w:type="auto"/>
            <w:tcBorders>
              <w:top w:val="nil"/>
              <w:left w:val="nil"/>
              <w:bottom w:val="single" w:sz="4" w:space="0" w:color="8EA9DB"/>
              <w:right w:val="nil"/>
            </w:tcBorders>
            <w:shd w:val="clear" w:color="D9E1F2" w:fill="D9E1F2"/>
            <w:noWrap/>
            <w:vAlign w:val="bottom"/>
            <w:hideMark/>
          </w:tcPr>
          <w:p w14:paraId="7003A1CA" w14:textId="77777777" w:rsidR="00F63C96" w:rsidRPr="00F63C96" w:rsidRDefault="00F63C96" w:rsidP="00F63C96">
            <w:pPr>
              <w:widowControl/>
              <w:jc w:val="right"/>
              <w:rPr>
                <w:b/>
                <w:bCs/>
                <w:color w:val="000000"/>
                <w:sz w:val="22"/>
                <w:szCs w:val="22"/>
                <w:lang w:val="en-US" w:eastAsia="en-US"/>
              </w:rPr>
            </w:pPr>
            <w:r w:rsidRPr="00F63C96">
              <w:rPr>
                <w:b/>
                <w:bCs/>
                <w:color w:val="000000"/>
                <w:sz w:val="22"/>
                <w:szCs w:val="22"/>
                <w:lang w:val="en-US" w:eastAsia="en-US"/>
              </w:rPr>
              <w:t xml:space="preserve">%V </w:t>
            </w:r>
          </w:p>
        </w:tc>
        <w:tc>
          <w:tcPr>
            <w:tcW w:w="0" w:type="auto"/>
            <w:tcBorders>
              <w:top w:val="nil"/>
              <w:left w:val="nil"/>
              <w:bottom w:val="single" w:sz="4" w:space="0" w:color="8EA9DB"/>
              <w:right w:val="nil"/>
            </w:tcBorders>
            <w:shd w:val="clear" w:color="D9E1F2" w:fill="D9E1F2"/>
            <w:noWrap/>
            <w:vAlign w:val="bottom"/>
            <w:hideMark/>
          </w:tcPr>
          <w:p w14:paraId="5662B639" w14:textId="77777777" w:rsidR="00F63C96" w:rsidRPr="00F63C96" w:rsidRDefault="00F63C96" w:rsidP="00F63C96">
            <w:pPr>
              <w:widowControl/>
              <w:jc w:val="right"/>
              <w:rPr>
                <w:b/>
                <w:bCs/>
                <w:color w:val="000000"/>
                <w:sz w:val="22"/>
                <w:szCs w:val="22"/>
                <w:lang w:val="en-US" w:eastAsia="en-US"/>
              </w:rPr>
            </w:pPr>
            <w:r w:rsidRPr="00F63C96">
              <w:rPr>
                <w:b/>
                <w:bCs/>
                <w:color w:val="000000"/>
                <w:sz w:val="22"/>
                <w:szCs w:val="22"/>
                <w:lang w:val="en-US" w:eastAsia="en-US"/>
              </w:rPr>
              <w:t xml:space="preserve">V (m³/ha) </w:t>
            </w:r>
          </w:p>
        </w:tc>
        <w:tc>
          <w:tcPr>
            <w:tcW w:w="0" w:type="auto"/>
            <w:tcBorders>
              <w:top w:val="nil"/>
              <w:left w:val="nil"/>
              <w:bottom w:val="single" w:sz="4" w:space="0" w:color="8EA9DB"/>
              <w:right w:val="nil"/>
            </w:tcBorders>
            <w:shd w:val="clear" w:color="D9E1F2" w:fill="D9E1F2"/>
            <w:noWrap/>
            <w:vAlign w:val="bottom"/>
            <w:hideMark/>
          </w:tcPr>
          <w:p w14:paraId="23F59295" w14:textId="77777777" w:rsidR="00F63C96" w:rsidRPr="00F63C96" w:rsidRDefault="00F63C96" w:rsidP="00F63C96">
            <w:pPr>
              <w:widowControl/>
              <w:jc w:val="right"/>
              <w:rPr>
                <w:b/>
                <w:bCs/>
                <w:color w:val="000000"/>
                <w:sz w:val="22"/>
                <w:szCs w:val="22"/>
                <w:lang w:val="en-US" w:eastAsia="en-US"/>
              </w:rPr>
            </w:pPr>
            <w:r w:rsidRPr="00F63C96">
              <w:rPr>
                <w:b/>
                <w:bCs/>
                <w:color w:val="000000"/>
                <w:sz w:val="22"/>
                <w:szCs w:val="22"/>
                <w:lang w:val="en-US" w:eastAsia="en-US"/>
              </w:rPr>
              <w:t xml:space="preserve">Iv (m³) </w:t>
            </w:r>
          </w:p>
        </w:tc>
        <w:tc>
          <w:tcPr>
            <w:tcW w:w="0" w:type="auto"/>
            <w:tcBorders>
              <w:top w:val="nil"/>
              <w:left w:val="nil"/>
              <w:bottom w:val="single" w:sz="4" w:space="0" w:color="8EA9DB"/>
              <w:right w:val="nil"/>
            </w:tcBorders>
            <w:shd w:val="clear" w:color="D9E1F2" w:fill="D9E1F2"/>
            <w:noWrap/>
            <w:vAlign w:val="bottom"/>
            <w:hideMark/>
          </w:tcPr>
          <w:p w14:paraId="1F052ADC" w14:textId="77777777" w:rsidR="00F63C96" w:rsidRPr="00F63C96" w:rsidRDefault="00F63C96" w:rsidP="00F63C96">
            <w:pPr>
              <w:widowControl/>
              <w:jc w:val="right"/>
              <w:rPr>
                <w:b/>
                <w:bCs/>
                <w:color w:val="000000"/>
                <w:sz w:val="22"/>
                <w:szCs w:val="22"/>
                <w:lang w:val="en-US" w:eastAsia="en-US"/>
              </w:rPr>
            </w:pPr>
            <w:r w:rsidRPr="00F63C96">
              <w:rPr>
                <w:b/>
                <w:bCs/>
                <w:color w:val="000000"/>
                <w:sz w:val="22"/>
                <w:szCs w:val="22"/>
                <w:lang w:val="en-US" w:eastAsia="en-US"/>
              </w:rPr>
              <w:t xml:space="preserve">%Iv </w:t>
            </w:r>
          </w:p>
        </w:tc>
        <w:tc>
          <w:tcPr>
            <w:tcW w:w="0" w:type="auto"/>
            <w:tcBorders>
              <w:top w:val="nil"/>
              <w:left w:val="nil"/>
              <w:bottom w:val="single" w:sz="4" w:space="0" w:color="8EA9DB"/>
              <w:right w:val="nil"/>
            </w:tcBorders>
            <w:shd w:val="clear" w:color="D9E1F2" w:fill="D9E1F2"/>
            <w:noWrap/>
            <w:vAlign w:val="bottom"/>
            <w:hideMark/>
          </w:tcPr>
          <w:p w14:paraId="2449ED66" w14:textId="77777777" w:rsidR="00F63C96" w:rsidRPr="00F63C96" w:rsidRDefault="00F63C96" w:rsidP="00F63C96">
            <w:pPr>
              <w:widowControl/>
              <w:jc w:val="right"/>
              <w:rPr>
                <w:b/>
                <w:bCs/>
                <w:color w:val="000000"/>
                <w:sz w:val="22"/>
                <w:szCs w:val="22"/>
                <w:lang w:val="en-US" w:eastAsia="en-US"/>
              </w:rPr>
            </w:pPr>
            <w:r w:rsidRPr="00F63C96">
              <w:rPr>
                <w:b/>
                <w:bCs/>
                <w:color w:val="000000"/>
                <w:sz w:val="22"/>
                <w:szCs w:val="22"/>
                <w:lang w:val="en-US" w:eastAsia="en-US"/>
              </w:rPr>
              <w:t xml:space="preserve">Iv (m³/ha) </w:t>
            </w:r>
          </w:p>
        </w:tc>
      </w:tr>
      <w:tr w:rsidR="00F63C96" w:rsidRPr="00F63C96" w14:paraId="5A46C9EE" w14:textId="77777777" w:rsidTr="00F63C96">
        <w:trPr>
          <w:trHeight w:val="300"/>
        </w:trPr>
        <w:tc>
          <w:tcPr>
            <w:tcW w:w="0" w:type="auto"/>
            <w:tcBorders>
              <w:top w:val="nil"/>
              <w:left w:val="nil"/>
              <w:bottom w:val="nil"/>
              <w:right w:val="nil"/>
            </w:tcBorders>
            <w:noWrap/>
            <w:vAlign w:val="bottom"/>
            <w:hideMark/>
          </w:tcPr>
          <w:p w14:paraId="053E3FF7" w14:textId="77777777" w:rsidR="00F63C96" w:rsidRPr="00F63C96" w:rsidRDefault="00F63C96" w:rsidP="00F63C96">
            <w:pPr>
              <w:widowControl/>
              <w:rPr>
                <w:color w:val="000000"/>
                <w:sz w:val="22"/>
                <w:szCs w:val="22"/>
                <w:lang w:val="en-US" w:eastAsia="en-US"/>
              </w:rPr>
            </w:pPr>
            <w:r w:rsidRPr="00F63C96">
              <w:rPr>
                <w:color w:val="000000"/>
                <w:sz w:val="22"/>
                <w:szCs w:val="22"/>
                <w:lang w:val="en-US" w:eastAsia="en-US"/>
              </w:rPr>
              <w:t>465. Вештачки подигнута састојина китњака</w:t>
            </w:r>
          </w:p>
        </w:tc>
        <w:tc>
          <w:tcPr>
            <w:tcW w:w="0" w:type="auto"/>
            <w:tcBorders>
              <w:top w:val="nil"/>
              <w:left w:val="nil"/>
              <w:bottom w:val="nil"/>
              <w:right w:val="nil"/>
            </w:tcBorders>
            <w:noWrap/>
            <w:vAlign w:val="bottom"/>
            <w:hideMark/>
          </w:tcPr>
          <w:p w14:paraId="40288E98" w14:textId="77777777" w:rsidR="00F63C96" w:rsidRPr="00F63C96" w:rsidRDefault="00F63C96" w:rsidP="00F63C96">
            <w:pPr>
              <w:widowControl/>
              <w:jc w:val="right"/>
              <w:rPr>
                <w:color w:val="000000"/>
                <w:sz w:val="22"/>
                <w:szCs w:val="22"/>
                <w:lang w:val="en-US" w:eastAsia="en-US"/>
              </w:rPr>
            </w:pPr>
            <w:r w:rsidRPr="00F63C96">
              <w:rPr>
                <w:color w:val="000000"/>
                <w:sz w:val="22"/>
                <w:szCs w:val="22"/>
                <w:lang w:val="en-US" w:eastAsia="en-US"/>
              </w:rPr>
              <w:t>3,80</w:t>
            </w:r>
          </w:p>
        </w:tc>
        <w:tc>
          <w:tcPr>
            <w:tcW w:w="0" w:type="auto"/>
            <w:tcBorders>
              <w:top w:val="nil"/>
              <w:left w:val="nil"/>
              <w:bottom w:val="nil"/>
              <w:right w:val="nil"/>
            </w:tcBorders>
            <w:noWrap/>
            <w:vAlign w:val="bottom"/>
            <w:hideMark/>
          </w:tcPr>
          <w:p w14:paraId="6EF328F8" w14:textId="77777777" w:rsidR="00F63C96" w:rsidRPr="00F63C96" w:rsidRDefault="00F63C96" w:rsidP="00F63C96">
            <w:pPr>
              <w:widowControl/>
              <w:jc w:val="right"/>
              <w:rPr>
                <w:color w:val="000000"/>
                <w:sz w:val="22"/>
                <w:szCs w:val="22"/>
                <w:lang w:val="en-US" w:eastAsia="en-US"/>
              </w:rPr>
            </w:pPr>
            <w:r w:rsidRPr="00F63C96">
              <w:rPr>
                <w:color w:val="000000"/>
                <w:sz w:val="22"/>
                <w:szCs w:val="22"/>
                <w:lang w:val="en-US" w:eastAsia="en-US"/>
              </w:rPr>
              <w:t>13,19%</w:t>
            </w:r>
          </w:p>
        </w:tc>
        <w:tc>
          <w:tcPr>
            <w:tcW w:w="0" w:type="auto"/>
            <w:tcBorders>
              <w:top w:val="nil"/>
              <w:left w:val="nil"/>
              <w:bottom w:val="nil"/>
              <w:right w:val="nil"/>
            </w:tcBorders>
            <w:noWrap/>
            <w:vAlign w:val="bottom"/>
            <w:hideMark/>
          </w:tcPr>
          <w:p w14:paraId="0177A470" w14:textId="77777777" w:rsidR="00F63C96" w:rsidRPr="00F63C96" w:rsidRDefault="00F63C96" w:rsidP="00F63C96">
            <w:pPr>
              <w:widowControl/>
              <w:jc w:val="right"/>
              <w:rPr>
                <w:color w:val="000000"/>
                <w:sz w:val="22"/>
                <w:szCs w:val="22"/>
                <w:lang w:val="en-US" w:eastAsia="en-US"/>
              </w:rPr>
            </w:pPr>
            <w:r w:rsidRPr="00F63C96">
              <w:rPr>
                <w:color w:val="000000"/>
                <w:sz w:val="22"/>
                <w:szCs w:val="22"/>
                <w:lang w:val="en-US" w:eastAsia="en-US"/>
              </w:rPr>
              <w:t>0,0</w:t>
            </w:r>
          </w:p>
        </w:tc>
        <w:tc>
          <w:tcPr>
            <w:tcW w:w="0" w:type="auto"/>
            <w:tcBorders>
              <w:top w:val="nil"/>
              <w:left w:val="nil"/>
              <w:bottom w:val="nil"/>
              <w:right w:val="nil"/>
            </w:tcBorders>
            <w:noWrap/>
            <w:vAlign w:val="bottom"/>
            <w:hideMark/>
          </w:tcPr>
          <w:p w14:paraId="65EC175B" w14:textId="77777777" w:rsidR="00F63C96" w:rsidRPr="00F63C96" w:rsidRDefault="00F63C96" w:rsidP="00F63C96">
            <w:pPr>
              <w:widowControl/>
              <w:jc w:val="right"/>
              <w:rPr>
                <w:color w:val="000000"/>
                <w:sz w:val="22"/>
                <w:szCs w:val="22"/>
                <w:lang w:val="en-US" w:eastAsia="en-US"/>
              </w:rPr>
            </w:pPr>
            <w:r w:rsidRPr="00F63C96">
              <w:rPr>
                <w:color w:val="000000"/>
                <w:sz w:val="22"/>
                <w:szCs w:val="22"/>
                <w:lang w:val="en-US" w:eastAsia="en-US"/>
              </w:rPr>
              <w:t>0,00%</w:t>
            </w:r>
          </w:p>
        </w:tc>
        <w:tc>
          <w:tcPr>
            <w:tcW w:w="0" w:type="auto"/>
            <w:tcBorders>
              <w:top w:val="nil"/>
              <w:left w:val="nil"/>
              <w:bottom w:val="nil"/>
              <w:right w:val="nil"/>
            </w:tcBorders>
            <w:noWrap/>
            <w:vAlign w:val="bottom"/>
            <w:hideMark/>
          </w:tcPr>
          <w:p w14:paraId="2D48E084" w14:textId="77777777" w:rsidR="00F63C96" w:rsidRPr="00F63C96" w:rsidRDefault="00F63C96" w:rsidP="00F63C96">
            <w:pPr>
              <w:widowControl/>
              <w:jc w:val="right"/>
              <w:rPr>
                <w:color w:val="000000"/>
                <w:sz w:val="22"/>
                <w:szCs w:val="22"/>
                <w:lang w:val="en-US" w:eastAsia="en-US"/>
              </w:rPr>
            </w:pPr>
            <w:r w:rsidRPr="00F63C96">
              <w:rPr>
                <w:color w:val="000000"/>
                <w:sz w:val="22"/>
                <w:szCs w:val="22"/>
                <w:lang w:val="en-US" w:eastAsia="en-US"/>
              </w:rPr>
              <w:t>0,0</w:t>
            </w:r>
          </w:p>
        </w:tc>
        <w:tc>
          <w:tcPr>
            <w:tcW w:w="0" w:type="auto"/>
            <w:tcBorders>
              <w:top w:val="nil"/>
              <w:left w:val="nil"/>
              <w:bottom w:val="nil"/>
              <w:right w:val="nil"/>
            </w:tcBorders>
            <w:noWrap/>
            <w:vAlign w:val="bottom"/>
            <w:hideMark/>
          </w:tcPr>
          <w:p w14:paraId="5FDA00D1" w14:textId="77777777" w:rsidR="00F63C96" w:rsidRPr="00F63C96" w:rsidRDefault="00F63C96" w:rsidP="00F63C96">
            <w:pPr>
              <w:widowControl/>
              <w:jc w:val="right"/>
              <w:rPr>
                <w:color w:val="000000"/>
                <w:sz w:val="22"/>
                <w:szCs w:val="22"/>
                <w:lang w:val="en-US" w:eastAsia="en-US"/>
              </w:rPr>
            </w:pPr>
            <w:r w:rsidRPr="00F63C96">
              <w:rPr>
                <w:color w:val="000000"/>
                <w:sz w:val="22"/>
                <w:szCs w:val="22"/>
                <w:lang w:val="en-US" w:eastAsia="en-US"/>
              </w:rPr>
              <w:t>0,0</w:t>
            </w:r>
          </w:p>
        </w:tc>
        <w:tc>
          <w:tcPr>
            <w:tcW w:w="0" w:type="auto"/>
            <w:tcBorders>
              <w:top w:val="nil"/>
              <w:left w:val="nil"/>
              <w:bottom w:val="nil"/>
              <w:right w:val="nil"/>
            </w:tcBorders>
            <w:noWrap/>
            <w:vAlign w:val="bottom"/>
            <w:hideMark/>
          </w:tcPr>
          <w:p w14:paraId="495E3C19" w14:textId="77777777" w:rsidR="00F63C96" w:rsidRPr="00F63C96" w:rsidRDefault="00F63C96" w:rsidP="00F63C96">
            <w:pPr>
              <w:widowControl/>
              <w:jc w:val="right"/>
              <w:rPr>
                <w:color w:val="000000"/>
                <w:sz w:val="22"/>
                <w:szCs w:val="22"/>
                <w:lang w:val="en-US" w:eastAsia="en-US"/>
              </w:rPr>
            </w:pPr>
            <w:r w:rsidRPr="00F63C96">
              <w:rPr>
                <w:color w:val="000000"/>
                <w:sz w:val="22"/>
                <w:szCs w:val="22"/>
                <w:lang w:val="en-US" w:eastAsia="en-US"/>
              </w:rPr>
              <w:t>0,00%</w:t>
            </w:r>
          </w:p>
        </w:tc>
        <w:tc>
          <w:tcPr>
            <w:tcW w:w="0" w:type="auto"/>
            <w:tcBorders>
              <w:top w:val="nil"/>
              <w:left w:val="nil"/>
              <w:bottom w:val="nil"/>
              <w:right w:val="nil"/>
            </w:tcBorders>
            <w:noWrap/>
            <w:vAlign w:val="bottom"/>
            <w:hideMark/>
          </w:tcPr>
          <w:p w14:paraId="3F3473AF" w14:textId="77777777" w:rsidR="00F63C96" w:rsidRPr="00F63C96" w:rsidRDefault="00F63C96" w:rsidP="00F63C96">
            <w:pPr>
              <w:widowControl/>
              <w:jc w:val="right"/>
              <w:rPr>
                <w:color w:val="000000"/>
                <w:sz w:val="22"/>
                <w:szCs w:val="22"/>
                <w:lang w:val="en-US" w:eastAsia="en-US"/>
              </w:rPr>
            </w:pPr>
            <w:r w:rsidRPr="00F63C96">
              <w:rPr>
                <w:color w:val="000000"/>
                <w:sz w:val="22"/>
                <w:szCs w:val="22"/>
                <w:lang w:val="en-US" w:eastAsia="en-US"/>
              </w:rPr>
              <w:t>0,0</w:t>
            </w:r>
          </w:p>
        </w:tc>
      </w:tr>
      <w:tr w:rsidR="00F63C96" w:rsidRPr="00F63C96" w14:paraId="69D500F6" w14:textId="77777777" w:rsidTr="00F63C96">
        <w:trPr>
          <w:trHeight w:val="300"/>
        </w:trPr>
        <w:tc>
          <w:tcPr>
            <w:tcW w:w="0" w:type="auto"/>
            <w:tcBorders>
              <w:top w:val="nil"/>
              <w:left w:val="nil"/>
              <w:bottom w:val="nil"/>
              <w:right w:val="nil"/>
            </w:tcBorders>
            <w:noWrap/>
            <w:vAlign w:val="bottom"/>
            <w:hideMark/>
          </w:tcPr>
          <w:p w14:paraId="68BD82A1" w14:textId="77777777" w:rsidR="00F63C96" w:rsidRPr="00F63C96" w:rsidRDefault="00F63C96" w:rsidP="00F63C96">
            <w:pPr>
              <w:widowControl/>
              <w:rPr>
                <w:color w:val="000000"/>
                <w:sz w:val="22"/>
                <w:szCs w:val="22"/>
                <w:lang w:val="en-US" w:eastAsia="en-US"/>
              </w:rPr>
            </w:pPr>
            <w:r w:rsidRPr="00F63C96">
              <w:rPr>
                <w:color w:val="000000"/>
                <w:sz w:val="22"/>
                <w:szCs w:val="22"/>
                <w:lang w:val="en-US" w:eastAsia="en-US"/>
              </w:rPr>
              <w:t>475. Вештачки подигнута састојина црног бора</w:t>
            </w:r>
          </w:p>
        </w:tc>
        <w:tc>
          <w:tcPr>
            <w:tcW w:w="0" w:type="auto"/>
            <w:tcBorders>
              <w:top w:val="nil"/>
              <w:left w:val="nil"/>
              <w:bottom w:val="nil"/>
              <w:right w:val="nil"/>
            </w:tcBorders>
            <w:noWrap/>
            <w:vAlign w:val="bottom"/>
            <w:hideMark/>
          </w:tcPr>
          <w:p w14:paraId="49494C27" w14:textId="77777777" w:rsidR="00F63C96" w:rsidRPr="00F63C96" w:rsidRDefault="00F63C96" w:rsidP="00F63C96">
            <w:pPr>
              <w:widowControl/>
              <w:jc w:val="right"/>
              <w:rPr>
                <w:color w:val="000000"/>
                <w:sz w:val="22"/>
                <w:szCs w:val="22"/>
                <w:lang w:val="en-US" w:eastAsia="en-US"/>
              </w:rPr>
            </w:pPr>
            <w:r w:rsidRPr="00F63C96">
              <w:rPr>
                <w:color w:val="000000"/>
                <w:sz w:val="22"/>
                <w:szCs w:val="22"/>
                <w:lang w:val="en-US" w:eastAsia="en-US"/>
              </w:rPr>
              <w:t>25,00</w:t>
            </w:r>
          </w:p>
        </w:tc>
        <w:tc>
          <w:tcPr>
            <w:tcW w:w="0" w:type="auto"/>
            <w:tcBorders>
              <w:top w:val="nil"/>
              <w:left w:val="nil"/>
              <w:bottom w:val="nil"/>
              <w:right w:val="nil"/>
            </w:tcBorders>
            <w:noWrap/>
            <w:vAlign w:val="bottom"/>
            <w:hideMark/>
          </w:tcPr>
          <w:p w14:paraId="1BFB6310" w14:textId="77777777" w:rsidR="00F63C96" w:rsidRPr="00F63C96" w:rsidRDefault="00F63C96" w:rsidP="00F63C96">
            <w:pPr>
              <w:widowControl/>
              <w:jc w:val="right"/>
              <w:rPr>
                <w:color w:val="000000"/>
                <w:sz w:val="22"/>
                <w:szCs w:val="22"/>
                <w:lang w:val="en-US" w:eastAsia="en-US"/>
              </w:rPr>
            </w:pPr>
            <w:r w:rsidRPr="00F63C96">
              <w:rPr>
                <w:color w:val="000000"/>
                <w:sz w:val="22"/>
                <w:szCs w:val="22"/>
                <w:lang w:val="en-US" w:eastAsia="en-US"/>
              </w:rPr>
              <w:t>86,81%</w:t>
            </w:r>
          </w:p>
        </w:tc>
        <w:tc>
          <w:tcPr>
            <w:tcW w:w="0" w:type="auto"/>
            <w:tcBorders>
              <w:top w:val="nil"/>
              <w:left w:val="nil"/>
              <w:bottom w:val="nil"/>
              <w:right w:val="nil"/>
            </w:tcBorders>
            <w:noWrap/>
            <w:vAlign w:val="bottom"/>
            <w:hideMark/>
          </w:tcPr>
          <w:p w14:paraId="16143010" w14:textId="77777777" w:rsidR="00F63C96" w:rsidRPr="00F63C96" w:rsidRDefault="00F63C96" w:rsidP="00F63C96">
            <w:pPr>
              <w:widowControl/>
              <w:jc w:val="right"/>
              <w:rPr>
                <w:color w:val="000000"/>
                <w:sz w:val="22"/>
                <w:szCs w:val="22"/>
                <w:lang w:val="en-US" w:eastAsia="en-US"/>
              </w:rPr>
            </w:pPr>
            <w:r w:rsidRPr="00F63C96">
              <w:rPr>
                <w:color w:val="000000"/>
                <w:sz w:val="22"/>
                <w:szCs w:val="22"/>
                <w:lang w:val="en-US" w:eastAsia="en-US"/>
              </w:rPr>
              <w:t>7.065,0</w:t>
            </w:r>
          </w:p>
        </w:tc>
        <w:tc>
          <w:tcPr>
            <w:tcW w:w="0" w:type="auto"/>
            <w:tcBorders>
              <w:top w:val="nil"/>
              <w:left w:val="nil"/>
              <w:bottom w:val="nil"/>
              <w:right w:val="nil"/>
            </w:tcBorders>
            <w:noWrap/>
            <w:vAlign w:val="bottom"/>
            <w:hideMark/>
          </w:tcPr>
          <w:p w14:paraId="1F8481B9" w14:textId="77777777" w:rsidR="00F63C96" w:rsidRPr="00F63C96" w:rsidRDefault="00F63C96" w:rsidP="00F63C96">
            <w:pPr>
              <w:widowControl/>
              <w:jc w:val="right"/>
              <w:rPr>
                <w:color w:val="000000"/>
                <w:sz w:val="22"/>
                <w:szCs w:val="22"/>
                <w:lang w:val="en-US" w:eastAsia="en-US"/>
              </w:rPr>
            </w:pPr>
            <w:r w:rsidRPr="00F63C96">
              <w:rPr>
                <w:color w:val="000000"/>
                <w:sz w:val="22"/>
                <w:szCs w:val="22"/>
                <w:lang w:val="en-US" w:eastAsia="en-US"/>
              </w:rPr>
              <w:t>100,00%</w:t>
            </w:r>
          </w:p>
        </w:tc>
        <w:tc>
          <w:tcPr>
            <w:tcW w:w="0" w:type="auto"/>
            <w:tcBorders>
              <w:top w:val="nil"/>
              <w:left w:val="nil"/>
              <w:bottom w:val="nil"/>
              <w:right w:val="nil"/>
            </w:tcBorders>
            <w:noWrap/>
            <w:vAlign w:val="bottom"/>
            <w:hideMark/>
          </w:tcPr>
          <w:p w14:paraId="39715A9E" w14:textId="77777777" w:rsidR="00F63C96" w:rsidRPr="00F63C96" w:rsidRDefault="00F63C96" w:rsidP="00F63C96">
            <w:pPr>
              <w:widowControl/>
              <w:jc w:val="right"/>
              <w:rPr>
                <w:color w:val="000000"/>
                <w:sz w:val="22"/>
                <w:szCs w:val="22"/>
                <w:lang w:val="en-US" w:eastAsia="en-US"/>
              </w:rPr>
            </w:pPr>
            <w:r w:rsidRPr="00F63C96">
              <w:rPr>
                <w:color w:val="000000"/>
                <w:sz w:val="22"/>
                <w:szCs w:val="22"/>
                <w:lang w:val="en-US" w:eastAsia="en-US"/>
              </w:rPr>
              <w:t>282,6</w:t>
            </w:r>
          </w:p>
        </w:tc>
        <w:tc>
          <w:tcPr>
            <w:tcW w:w="0" w:type="auto"/>
            <w:tcBorders>
              <w:top w:val="nil"/>
              <w:left w:val="nil"/>
              <w:bottom w:val="nil"/>
              <w:right w:val="nil"/>
            </w:tcBorders>
            <w:noWrap/>
            <w:vAlign w:val="bottom"/>
            <w:hideMark/>
          </w:tcPr>
          <w:p w14:paraId="4CAE3305" w14:textId="77777777" w:rsidR="00F63C96" w:rsidRPr="00F63C96" w:rsidRDefault="00F63C96" w:rsidP="00F63C96">
            <w:pPr>
              <w:widowControl/>
              <w:jc w:val="right"/>
              <w:rPr>
                <w:color w:val="000000"/>
                <w:sz w:val="22"/>
                <w:szCs w:val="22"/>
                <w:lang w:val="en-US" w:eastAsia="en-US"/>
              </w:rPr>
            </w:pPr>
            <w:r w:rsidRPr="00F63C96">
              <w:rPr>
                <w:color w:val="000000"/>
                <w:sz w:val="22"/>
                <w:szCs w:val="22"/>
                <w:lang w:val="en-US" w:eastAsia="en-US"/>
              </w:rPr>
              <w:t>198,0</w:t>
            </w:r>
          </w:p>
        </w:tc>
        <w:tc>
          <w:tcPr>
            <w:tcW w:w="0" w:type="auto"/>
            <w:tcBorders>
              <w:top w:val="nil"/>
              <w:left w:val="nil"/>
              <w:bottom w:val="nil"/>
              <w:right w:val="nil"/>
            </w:tcBorders>
            <w:noWrap/>
            <w:vAlign w:val="bottom"/>
            <w:hideMark/>
          </w:tcPr>
          <w:p w14:paraId="51E81591" w14:textId="77777777" w:rsidR="00F63C96" w:rsidRPr="00F63C96" w:rsidRDefault="00F63C96" w:rsidP="00F63C96">
            <w:pPr>
              <w:widowControl/>
              <w:jc w:val="right"/>
              <w:rPr>
                <w:color w:val="000000"/>
                <w:sz w:val="22"/>
                <w:szCs w:val="22"/>
                <w:lang w:val="en-US" w:eastAsia="en-US"/>
              </w:rPr>
            </w:pPr>
            <w:r w:rsidRPr="00F63C96">
              <w:rPr>
                <w:color w:val="000000"/>
                <w:sz w:val="22"/>
                <w:szCs w:val="22"/>
                <w:lang w:val="en-US" w:eastAsia="en-US"/>
              </w:rPr>
              <w:t>100,00%</w:t>
            </w:r>
          </w:p>
        </w:tc>
        <w:tc>
          <w:tcPr>
            <w:tcW w:w="0" w:type="auto"/>
            <w:tcBorders>
              <w:top w:val="nil"/>
              <w:left w:val="nil"/>
              <w:bottom w:val="nil"/>
              <w:right w:val="nil"/>
            </w:tcBorders>
            <w:noWrap/>
            <w:vAlign w:val="bottom"/>
            <w:hideMark/>
          </w:tcPr>
          <w:p w14:paraId="4F9031D8" w14:textId="77777777" w:rsidR="00F63C96" w:rsidRPr="00F63C96" w:rsidRDefault="00F63C96" w:rsidP="00F63C96">
            <w:pPr>
              <w:widowControl/>
              <w:jc w:val="right"/>
              <w:rPr>
                <w:color w:val="000000"/>
                <w:sz w:val="22"/>
                <w:szCs w:val="22"/>
                <w:lang w:val="en-US" w:eastAsia="en-US"/>
              </w:rPr>
            </w:pPr>
            <w:r w:rsidRPr="00F63C96">
              <w:rPr>
                <w:color w:val="000000"/>
                <w:sz w:val="22"/>
                <w:szCs w:val="22"/>
                <w:lang w:val="en-US" w:eastAsia="en-US"/>
              </w:rPr>
              <w:t>7,9</w:t>
            </w:r>
          </w:p>
        </w:tc>
      </w:tr>
      <w:tr w:rsidR="00F63C96" w:rsidRPr="00F63C96" w14:paraId="37524AE2" w14:textId="77777777" w:rsidTr="00F63C96">
        <w:trPr>
          <w:trHeight w:val="300"/>
        </w:trPr>
        <w:tc>
          <w:tcPr>
            <w:tcW w:w="0" w:type="auto"/>
            <w:tcBorders>
              <w:top w:val="single" w:sz="4" w:space="0" w:color="8EA9DB"/>
              <w:left w:val="nil"/>
              <w:bottom w:val="nil"/>
              <w:right w:val="nil"/>
            </w:tcBorders>
            <w:shd w:val="clear" w:color="D9E1F2" w:fill="D9E1F2"/>
            <w:noWrap/>
            <w:vAlign w:val="bottom"/>
            <w:hideMark/>
          </w:tcPr>
          <w:p w14:paraId="2B92C0E0" w14:textId="77777777" w:rsidR="00F63C96" w:rsidRPr="00F63C96" w:rsidRDefault="00F63C96" w:rsidP="00F63C96">
            <w:pPr>
              <w:widowControl/>
              <w:rPr>
                <w:b/>
                <w:bCs/>
                <w:color w:val="000000"/>
                <w:sz w:val="22"/>
                <w:szCs w:val="22"/>
                <w:lang w:val="en-US" w:eastAsia="en-US"/>
              </w:rPr>
            </w:pPr>
            <w:r w:rsidRPr="00F63C96">
              <w:rPr>
                <w:b/>
                <w:bCs/>
                <w:color w:val="000000"/>
                <w:sz w:val="22"/>
                <w:szCs w:val="22"/>
                <w:lang w:val="en-US" w:eastAsia="en-US"/>
              </w:rPr>
              <w:t xml:space="preserve">Укупно </w:t>
            </w:r>
          </w:p>
        </w:tc>
        <w:tc>
          <w:tcPr>
            <w:tcW w:w="0" w:type="auto"/>
            <w:tcBorders>
              <w:top w:val="single" w:sz="4" w:space="0" w:color="8EA9DB"/>
              <w:left w:val="nil"/>
              <w:bottom w:val="nil"/>
              <w:right w:val="nil"/>
            </w:tcBorders>
            <w:shd w:val="clear" w:color="D9E1F2" w:fill="D9E1F2"/>
            <w:noWrap/>
            <w:vAlign w:val="bottom"/>
            <w:hideMark/>
          </w:tcPr>
          <w:p w14:paraId="37FE0D3E" w14:textId="77777777" w:rsidR="00F63C96" w:rsidRPr="00F63C96" w:rsidRDefault="00F63C96" w:rsidP="00F63C96">
            <w:pPr>
              <w:widowControl/>
              <w:jc w:val="right"/>
              <w:rPr>
                <w:b/>
                <w:bCs/>
                <w:color w:val="000000"/>
                <w:sz w:val="22"/>
                <w:szCs w:val="22"/>
                <w:lang w:val="en-US" w:eastAsia="en-US"/>
              </w:rPr>
            </w:pPr>
            <w:r w:rsidRPr="00F63C96">
              <w:rPr>
                <w:b/>
                <w:bCs/>
                <w:color w:val="000000"/>
                <w:sz w:val="22"/>
                <w:szCs w:val="22"/>
                <w:lang w:val="en-US" w:eastAsia="en-US"/>
              </w:rPr>
              <w:t>28,80</w:t>
            </w:r>
          </w:p>
        </w:tc>
        <w:tc>
          <w:tcPr>
            <w:tcW w:w="0" w:type="auto"/>
            <w:tcBorders>
              <w:top w:val="single" w:sz="4" w:space="0" w:color="8EA9DB"/>
              <w:left w:val="nil"/>
              <w:bottom w:val="nil"/>
              <w:right w:val="nil"/>
            </w:tcBorders>
            <w:shd w:val="clear" w:color="D9E1F2" w:fill="D9E1F2"/>
            <w:noWrap/>
            <w:vAlign w:val="bottom"/>
            <w:hideMark/>
          </w:tcPr>
          <w:p w14:paraId="284EE262" w14:textId="77777777" w:rsidR="00F63C96" w:rsidRPr="00F63C96" w:rsidRDefault="00F63C96" w:rsidP="00F63C96">
            <w:pPr>
              <w:widowControl/>
              <w:jc w:val="right"/>
              <w:rPr>
                <w:b/>
                <w:bCs/>
                <w:color w:val="000000"/>
                <w:sz w:val="22"/>
                <w:szCs w:val="22"/>
                <w:lang w:val="en-US" w:eastAsia="en-US"/>
              </w:rPr>
            </w:pPr>
            <w:r w:rsidRPr="00F63C96">
              <w:rPr>
                <w:b/>
                <w:bCs/>
                <w:color w:val="000000"/>
                <w:sz w:val="22"/>
                <w:szCs w:val="22"/>
                <w:lang w:val="en-US" w:eastAsia="en-US"/>
              </w:rPr>
              <w:t>100,00%</w:t>
            </w:r>
          </w:p>
        </w:tc>
        <w:tc>
          <w:tcPr>
            <w:tcW w:w="0" w:type="auto"/>
            <w:tcBorders>
              <w:top w:val="single" w:sz="4" w:space="0" w:color="8EA9DB"/>
              <w:left w:val="nil"/>
              <w:bottom w:val="nil"/>
              <w:right w:val="nil"/>
            </w:tcBorders>
            <w:shd w:val="clear" w:color="D9E1F2" w:fill="D9E1F2"/>
            <w:noWrap/>
            <w:vAlign w:val="bottom"/>
            <w:hideMark/>
          </w:tcPr>
          <w:p w14:paraId="754FA1CA" w14:textId="77777777" w:rsidR="00F63C96" w:rsidRPr="00F63C96" w:rsidRDefault="00F63C96" w:rsidP="00F63C96">
            <w:pPr>
              <w:widowControl/>
              <w:jc w:val="right"/>
              <w:rPr>
                <w:b/>
                <w:bCs/>
                <w:color w:val="000000"/>
                <w:sz w:val="22"/>
                <w:szCs w:val="22"/>
                <w:lang w:val="en-US" w:eastAsia="en-US"/>
              </w:rPr>
            </w:pPr>
            <w:r w:rsidRPr="00F63C96">
              <w:rPr>
                <w:b/>
                <w:bCs/>
                <w:color w:val="000000"/>
                <w:sz w:val="22"/>
                <w:szCs w:val="22"/>
                <w:lang w:val="en-US" w:eastAsia="en-US"/>
              </w:rPr>
              <w:t>7.065,0</w:t>
            </w:r>
          </w:p>
        </w:tc>
        <w:tc>
          <w:tcPr>
            <w:tcW w:w="0" w:type="auto"/>
            <w:tcBorders>
              <w:top w:val="single" w:sz="4" w:space="0" w:color="8EA9DB"/>
              <w:left w:val="nil"/>
              <w:bottom w:val="nil"/>
              <w:right w:val="nil"/>
            </w:tcBorders>
            <w:shd w:val="clear" w:color="D9E1F2" w:fill="D9E1F2"/>
            <w:noWrap/>
            <w:vAlign w:val="bottom"/>
            <w:hideMark/>
          </w:tcPr>
          <w:p w14:paraId="0AFEBA92" w14:textId="77777777" w:rsidR="00F63C96" w:rsidRPr="00F63C96" w:rsidRDefault="00F63C96" w:rsidP="00F63C96">
            <w:pPr>
              <w:widowControl/>
              <w:jc w:val="right"/>
              <w:rPr>
                <w:b/>
                <w:bCs/>
                <w:color w:val="000000"/>
                <w:sz w:val="22"/>
                <w:szCs w:val="22"/>
                <w:lang w:val="en-US" w:eastAsia="en-US"/>
              </w:rPr>
            </w:pPr>
            <w:r w:rsidRPr="00F63C96">
              <w:rPr>
                <w:b/>
                <w:bCs/>
                <w:color w:val="000000"/>
                <w:sz w:val="22"/>
                <w:szCs w:val="22"/>
                <w:lang w:val="en-US" w:eastAsia="en-US"/>
              </w:rPr>
              <w:t>100,00%</w:t>
            </w:r>
          </w:p>
        </w:tc>
        <w:tc>
          <w:tcPr>
            <w:tcW w:w="0" w:type="auto"/>
            <w:tcBorders>
              <w:top w:val="single" w:sz="4" w:space="0" w:color="8EA9DB"/>
              <w:left w:val="nil"/>
              <w:bottom w:val="nil"/>
              <w:right w:val="nil"/>
            </w:tcBorders>
            <w:shd w:val="clear" w:color="D9E1F2" w:fill="D9E1F2"/>
            <w:noWrap/>
            <w:vAlign w:val="bottom"/>
            <w:hideMark/>
          </w:tcPr>
          <w:p w14:paraId="69483400" w14:textId="77777777" w:rsidR="00F63C96" w:rsidRPr="00F63C96" w:rsidRDefault="00F63C96" w:rsidP="00F63C96">
            <w:pPr>
              <w:widowControl/>
              <w:jc w:val="right"/>
              <w:rPr>
                <w:b/>
                <w:bCs/>
                <w:color w:val="000000"/>
                <w:sz w:val="22"/>
                <w:szCs w:val="22"/>
                <w:lang w:val="en-US" w:eastAsia="en-US"/>
              </w:rPr>
            </w:pPr>
            <w:r w:rsidRPr="00F63C96">
              <w:rPr>
                <w:b/>
                <w:bCs/>
                <w:color w:val="000000"/>
                <w:sz w:val="22"/>
                <w:szCs w:val="22"/>
                <w:lang w:val="en-US" w:eastAsia="en-US"/>
              </w:rPr>
              <w:t>245,3</w:t>
            </w:r>
          </w:p>
        </w:tc>
        <w:tc>
          <w:tcPr>
            <w:tcW w:w="0" w:type="auto"/>
            <w:tcBorders>
              <w:top w:val="single" w:sz="4" w:space="0" w:color="8EA9DB"/>
              <w:left w:val="nil"/>
              <w:bottom w:val="nil"/>
              <w:right w:val="nil"/>
            </w:tcBorders>
            <w:shd w:val="clear" w:color="D9E1F2" w:fill="D9E1F2"/>
            <w:noWrap/>
            <w:vAlign w:val="bottom"/>
            <w:hideMark/>
          </w:tcPr>
          <w:p w14:paraId="11FFD059" w14:textId="77777777" w:rsidR="00F63C96" w:rsidRPr="00F63C96" w:rsidRDefault="00F63C96" w:rsidP="00F63C96">
            <w:pPr>
              <w:widowControl/>
              <w:jc w:val="right"/>
              <w:rPr>
                <w:b/>
                <w:bCs/>
                <w:color w:val="000000"/>
                <w:sz w:val="22"/>
                <w:szCs w:val="22"/>
                <w:lang w:val="en-US" w:eastAsia="en-US"/>
              </w:rPr>
            </w:pPr>
            <w:r w:rsidRPr="00F63C96">
              <w:rPr>
                <w:b/>
                <w:bCs/>
                <w:color w:val="000000"/>
                <w:sz w:val="22"/>
                <w:szCs w:val="22"/>
                <w:lang w:val="en-US" w:eastAsia="en-US"/>
              </w:rPr>
              <w:t>198,0</w:t>
            </w:r>
          </w:p>
        </w:tc>
        <w:tc>
          <w:tcPr>
            <w:tcW w:w="0" w:type="auto"/>
            <w:tcBorders>
              <w:top w:val="single" w:sz="4" w:space="0" w:color="8EA9DB"/>
              <w:left w:val="nil"/>
              <w:bottom w:val="nil"/>
              <w:right w:val="nil"/>
            </w:tcBorders>
            <w:shd w:val="clear" w:color="D9E1F2" w:fill="D9E1F2"/>
            <w:noWrap/>
            <w:vAlign w:val="bottom"/>
            <w:hideMark/>
          </w:tcPr>
          <w:p w14:paraId="1DE8B2D6" w14:textId="77777777" w:rsidR="00F63C96" w:rsidRPr="00F63C96" w:rsidRDefault="00F63C96" w:rsidP="00F63C96">
            <w:pPr>
              <w:widowControl/>
              <w:jc w:val="right"/>
              <w:rPr>
                <w:b/>
                <w:bCs/>
                <w:color w:val="000000"/>
                <w:sz w:val="22"/>
                <w:szCs w:val="22"/>
                <w:lang w:val="en-US" w:eastAsia="en-US"/>
              </w:rPr>
            </w:pPr>
            <w:r w:rsidRPr="00F63C96">
              <w:rPr>
                <w:b/>
                <w:bCs/>
                <w:color w:val="000000"/>
                <w:sz w:val="22"/>
                <w:szCs w:val="22"/>
                <w:lang w:val="en-US" w:eastAsia="en-US"/>
              </w:rPr>
              <w:t>100,00%</w:t>
            </w:r>
          </w:p>
        </w:tc>
        <w:tc>
          <w:tcPr>
            <w:tcW w:w="0" w:type="auto"/>
            <w:tcBorders>
              <w:top w:val="single" w:sz="4" w:space="0" w:color="8EA9DB"/>
              <w:left w:val="nil"/>
              <w:bottom w:val="nil"/>
              <w:right w:val="nil"/>
            </w:tcBorders>
            <w:shd w:val="clear" w:color="D9E1F2" w:fill="D9E1F2"/>
            <w:noWrap/>
            <w:vAlign w:val="bottom"/>
            <w:hideMark/>
          </w:tcPr>
          <w:p w14:paraId="032180AE" w14:textId="77777777" w:rsidR="00F63C96" w:rsidRPr="00F63C96" w:rsidRDefault="00F63C96" w:rsidP="00F63C96">
            <w:pPr>
              <w:widowControl/>
              <w:jc w:val="right"/>
              <w:rPr>
                <w:b/>
                <w:bCs/>
                <w:color w:val="000000"/>
                <w:sz w:val="22"/>
                <w:szCs w:val="22"/>
                <w:lang w:val="en-US" w:eastAsia="en-US"/>
              </w:rPr>
            </w:pPr>
            <w:r w:rsidRPr="00F63C96">
              <w:rPr>
                <w:b/>
                <w:bCs/>
                <w:color w:val="000000"/>
                <w:sz w:val="22"/>
                <w:szCs w:val="22"/>
                <w:lang w:val="en-US" w:eastAsia="en-US"/>
              </w:rPr>
              <w:t>6,9</w:t>
            </w:r>
          </w:p>
        </w:tc>
      </w:tr>
    </w:tbl>
    <w:p w14:paraId="273C511C" w14:textId="77777777" w:rsidR="00F63C96" w:rsidRDefault="00F63C96" w:rsidP="00F63C96">
      <w:pPr>
        <w:rPr>
          <w:lang w:val="sr-Cyrl-RS" w:eastAsia="en-US"/>
        </w:rPr>
      </w:pPr>
    </w:p>
    <w:p w14:paraId="6205BC18" w14:textId="08C8B165" w:rsidR="00F63C96" w:rsidRDefault="00F63C96" w:rsidP="00F63C96">
      <w:pPr>
        <w:pStyle w:val="a3"/>
      </w:pPr>
      <w:r w:rsidRPr="00F63C96">
        <w:t>Вештачки подигнуте састојине четинара заузимају укупну површину од 25,00 ha, са укупном запремином од 7.065,0 m³ и укупним текућим запреминским прирастом од 198,0 m³, што даје просечну запремину од 282,6 m³/ha и просечан прираст од 7,9 m³/ha. Поред култура црног бора, у оквиру ове категорије издвојене су и вештачки подигнуте састојине китњака на површини од 3,80 ha, које се налазе у почетним развојним фазама младика, због чега у овом таксационом периоду још увек немају евидентирану дрвну запремину и текући прираст.</w:t>
      </w:r>
    </w:p>
    <w:p w14:paraId="560846D7" w14:textId="7667D094" w:rsidR="00E405D4" w:rsidRPr="002F1642" w:rsidRDefault="002F1642" w:rsidP="001A7D31">
      <w:pPr>
        <w:pStyle w:val="Heading3"/>
      </w:pPr>
      <w:r w:rsidRPr="004B6B00">
        <w:rPr>
          <w:lang w:val="sr-Cyrl-RS"/>
        </w:rPr>
        <w:t xml:space="preserve">   </w:t>
      </w:r>
      <w:bookmarkStart w:id="31" w:name="_Toc242429443"/>
      <w:r w:rsidRPr="003D04C0">
        <w:t>2.</w:t>
      </w:r>
      <w:r w:rsidRPr="003B492E">
        <w:t>1.</w:t>
      </w:r>
      <w:r w:rsidRPr="003D04C0">
        <w:t>1</w:t>
      </w:r>
      <w:r w:rsidR="005F20D8">
        <w:t>0</w:t>
      </w:r>
      <w:r w:rsidRPr="003D04C0">
        <w:t>. Степен угрожености од биљних болести, штеточина и пожара</w:t>
      </w:r>
      <w:bookmarkEnd w:id="31"/>
    </w:p>
    <w:p w14:paraId="16928232" w14:textId="77777777" w:rsidR="00E405D4" w:rsidRPr="006F3720" w:rsidRDefault="00174E1A" w:rsidP="005F20D8">
      <w:pPr>
        <w:pStyle w:val="a3"/>
      </w:pPr>
      <w:r w:rsidRPr="006F3720">
        <w:t>Све ш</w:t>
      </w:r>
      <w:r w:rsidR="004B6E38" w:rsidRPr="006F3720">
        <w:t>т</w:t>
      </w:r>
      <w:r w:rsidRPr="006F3720">
        <w:t>етне факторе који</w:t>
      </w:r>
      <w:r w:rsidR="00E405D4" w:rsidRPr="006F3720">
        <w:t xml:space="preserve"> се јављају у шумама ове газдинске јединице можемо груписати у три категорије:</w:t>
      </w:r>
    </w:p>
    <w:p w14:paraId="5F6C57D7" w14:textId="77777777" w:rsidR="005F20D8" w:rsidRPr="005F20D8" w:rsidRDefault="00E405D4" w:rsidP="00233AEC">
      <w:pPr>
        <w:pStyle w:val="a1"/>
        <w:numPr>
          <w:ilvl w:val="0"/>
          <w:numId w:val="39"/>
        </w:numPr>
      </w:pPr>
      <w:r w:rsidRPr="006F3720">
        <w:lastRenderedPageBreak/>
        <w:t>фактори који се мерама газдовања не могу контролисати (промена климе, аерозагађења и сл.),</w:t>
      </w:r>
    </w:p>
    <w:p w14:paraId="647523A2" w14:textId="77777777" w:rsidR="005F20D8" w:rsidRPr="005F20D8" w:rsidRDefault="00E405D4" w:rsidP="00233AEC">
      <w:pPr>
        <w:pStyle w:val="a1"/>
        <w:numPr>
          <w:ilvl w:val="0"/>
          <w:numId w:val="39"/>
        </w:numPr>
      </w:pPr>
      <w:r w:rsidRPr="005F20D8">
        <w:t>фактори који се непосредним мерама газдовања могу контролисати (овде првенствено спадају фактори који преко узгојних мера обезбеђују правилну изграђеност шумских екосистема) и</w:t>
      </w:r>
    </w:p>
    <w:p w14:paraId="6A663168" w14:textId="4D3E2743" w:rsidR="00E405D4" w:rsidRPr="005F20D8" w:rsidRDefault="00E405D4" w:rsidP="00233AEC">
      <w:pPr>
        <w:pStyle w:val="a1"/>
        <w:numPr>
          <w:ilvl w:val="0"/>
          <w:numId w:val="39"/>
        </w:numPr>
      </w:pPr>
      <w:r w:rsidRPr="005F20D8">
        <w:t>фактори који се мерама заштите могу контролисати (овде пре свега спадају патогене гљиве, штетни инсекти, паразитне цветнице, глодари и сл., тј. штетни биотички фактори који се директним мерама заштите могу држати под контролом).</w:t>
      </w:r>
    </w:p>
    <w:p w14:paraId="3D69F73D" w14:textId="059D4237" w:rsidR="00CA5B30" w:rsidRPr="00B124DA" w:rsidRDefault="00CA5B30" w:rsidP="00B124DA">
      <w:pPr>
        <w:pStyle w:val="a3"/>
      </w:pPr>
      <w:r w:rsidRPr="00B124DA">
        <w:t xml:space="preserve">Здравствено стање састојина газдинске јединице </w:t>
      </w:r>
      <w:r w:rsidR="00FE3948" w:rsidRPr="00B124DA">
        <w:t>„</w:t>
      </w:r>
      <w:r w:rsidR="00B124DA" w:rsidRPr="00B124DA">
        <w:t>Шуљамачка главица - Краљевац</w:t>
      </w:r>
      <w:r w:rsidR="00FE3948" w:rsidRPr="00B124DA">
        <w:t>“</w:t>
      </w:r>
      <w:r w:rsidR="006F24D7" w:rsidRPr="00B124DA">
        <w:t xml:space="preserve"> </w:t>
      </w:r>
      <w:r w:rsidRPr="00B124DA">
        <w:t>је добро, при чему једна трећина укупне површине састојина је затечена са осредњим здравственим стањем.</w:t>
      </w:r>
    </w:p>
    <w:p w14:paraId="253EAB84" w14:textId="77777777" w:rsidR="00CA5B30" w:rsidRPr="00B124DA" w:rsidRDefault="00CA5B30" w:rsidP="00B124DA">
      <w:pPr>
        <w:pStyle w:val="a3"/>
      </w:pPr>
      <w:r w:rsidRPr="00B124DA">
        <w:t>Код појединих састојина јављају се и различити степени угрожености од абиотичких фактора као што су ветар, снег и мраз, а постоји и могућност појаве пожара. Све састојине су више или мање угрожене од дивљачи и инсеката.</w:t>
      </w:r>
    </w:p>
    <w:p w14:paraId="70469DF3" w14:textId="77777777" w:rsidR="00CA5B30" w:rsidRPr="00B124DA" w:rsidRDefault="00CA5B30" w:rsidP="00B124DA">
      <w:pPr>
        <w:pStyle w:val="a3"/>
      </w:pPr>
      <w:r w:rsidRPr="00B124DA">
        <w:t>С обзиром на постојеће здравствено стање, степена негованости и штетног утицаја абиотичких фактора, код великог броја врста дрвећа регистрована је и угроженост од фитопатолошких обољења, пре свега листа, док се код смрче јавља и угроженост корена.</w:t>
      </w:r>
    </w:p>
    <w:p w14:paraId="6026598E" w14:textId="77777777" w:rsidR="00CA5B30" w:rsidRPr="006F3720" w:rsidRDefault="00CA5B30" w:rsidP="00B124DA">
      <w:pPr>
        <w:pStyle w:val="a4"/>
      </w:pPr>
      <w:r w:rsidRPr="006F3720">
        <w:t>Штетни абиотички фактори</w:t>
      </w:r>
    </w:p>
    <w:p w14:paraId="3A46742E" w14:textId="77777777" w:rsidR="00CA5B30" w:rsidRPr="006F3720" w:rsidRDefault="00CA5B30" w:rsidP="00B124DA">
      <w:pPr>
        <w:pStyle w:val="a3"/>
      </w:pPr>
      <w:r w:rsidRPr="006F3720">
        <w:t>Болести изазване од фактора абиотичке природе називају</w:t>
      </w:r>
      <w:r w:rsidR="00CE562A" w:rsidRPr="006F3720">
        <w:t xml:space="preserve"> се још и неинфективне болести. </w:t>
      </w:r>
      <w:r w:rsidRPr="006F3720">
        <w:t>Овде убрајамо све оне поремећаје и оштећења која настају код биљака под утицајем неповољнијих климатских и едафских фактора.</w:t>
      </w:r>
    </w:p>
    <w:p w14:paraId="2CA898BD" w14:textId="688D5F5F" w:rsidR="00CA5B30" w:rsidRPr="00FE3948" w:rsidRDefault="00CA5B30" w:rsidP="00B124DA">
      <w:pPr>
        <w:pStyle w:val="a3"/>
      </w:pPr>
      <w:r w:rsidRPr="006F3720">
        <w:t>Међу бројним хипотезама о угрожености и пропадању шумских екосистема, последњих деценија, све видније место заузимају она о загађењу ваздуха као узроку. Проучавања таложења страних примеса из атмосфере и њихових ефеката на екосистеме, уопште имају мултидисциплинарни карактер, јер укључују низ</w:t>
      </w:r>
      <w:r w:rsidR="00FE3948">
        <w:t xml:space="preserve"> </w:t>
      </w:r>
      <w:r w:rsidRPr="00FE3948">
        <w:t>научних дисциплина. Ова истраживања обухватају изворе и емисију полутаната, њихов транспорт и трансформације, депозиције и утицај на различите рецепторе.</w:t>
      </w:r>
    </w:p>
    <w:p w14:paraId="5AF84DA5" w14:textId="501CBD5F" w:rsidR="00CA5B30" w:rsidRPr="006F3720" w:rsidRDefault="00CA5B30" w:rsidP="00B124DA">
      <w:pPr>
        <w:pStyle w:val="a3"/>
      </w:pPr>
      <w:r w:rsidRPr="006F3720">
        <w:t>Истраживање утицаја пол</w:t>
      </w:r>
      <w:r w:rsidR="00CA14B5" w:rsidRPr="006F3720">
        <w:t xml:space="preserve">утаната на шумске екосистеме у </w:t>
      </w:r>
      <w:r w:rsidR="00FE3948">
        <w:rPr>
          <w:color w:val="000000"/>
          <w:sz w:val="23"/>
          <w:szCs w:val="23"/>
          <w:lang w:eastAsia="en-US"/>
        </w:rPr>
        <w:t>„</w:t>
      </w:r>
      <w:r w:rsidR="00B124DA">
        <w:rPr>
          <w:color w:val="000000"/>
          <w:sz w:val="23"/>
          <w:szCs w:val="23"/>
          <w:lang w:eastAsia="en-US"/>
        </w:rPr>
        <w:t>Шуљамачка главица - Краљевац</w:t>
      </w:r>
      <w:r w:rsidR="00FE3948">
        <w:rPr>
          <w:color w:val="000000"/>
          <w:sz w:val="23"/>
          <w:szCs w:val="23"/>
          <w:lang w:eastAsia="en-US"/>
        </w:rPr>
        <w:t>“</w:t>
      </w:r>
      <w:r w:rsidR="005E5B8C" w:rsidRPr="006F3720">
        <w:rPr>
          <w:color w:val="000000"/>
          <w:sz w:val="23"/>
          <w:szCs w:val="23"/>
          <w:lang w:eastAsia="en-US"/>
        </w:rPr>
        <w:t xml:space="preserve"> </w:t>
      </w:r>
      <w:r w:rsidR="004A0FED" w:rsidRPr="006F3720">
        <w:rPr>
          <w:color w:val="000000"/>
          <w:sz w:val="23"/>
          <w:szCs w:val="23"/>
          <w:lang w:eastAsia="en-US"/>
        </w:rPr>
        <w:t xml:space="preserve"> </w:t>
      </w:r>
      <w:r w:rsidRPr="006F3720">
        <w:t>трају већ неколико година. На основу спроведених истраживања дошло се до следећих закључака:</w:t>
      </w:r>
    </w:p>
    <w:p w14:paraId="1723D61F" w14:textId="77777777" w:rsidR="00B124DA" w:rsidRDefault="00CA14B5" w:rsidP="00B124DA">
      <w:pPr>
        <w:pStyle w:val="a"/>
      </w:pPr>
      <w:r w:rsidRPr="006F3720">
        <w:t>оштећење шума на подручју ГЈ</w:t>
      </w:r>
      <w:r w:rsidR="00CA5B30" w:rsidRPr="006F3720">
        <w:t xml:space="preserve"> </w:t>
      </w:r>
      <w:r w:rsidR="00FE3948">
        <w:rPr>
          <w:color w:val="000000"/>
          <w:sz w:val="23"/>
          <w:szCs w:val="23"/>
        </w:rPr>
        <w:t>„</w:t>
      </w:r>
      <w:r w:rsidR="00B124DA">
        <w:rPr>
          <w:color w:val="000000"/>
          <w:sz w:val="23"/>
          <w:szCs w:val="23"/>
        </w:rPr>
        <w:t>Шуљамачка главица - Краљевац</w:t>
      </w:r>
      <w:r w:rsidR="00FE3948">
        <w:rPr>
          <w:color w:val="000000"/>
          <w:sz w:val="23"/>
          <w:szCs w:val="23"/>
        </w:rPr>
        <w:t>“</w:t>
      </w:r>
      <w:r w:rsidR="005E5B8C" w:rsidRPr="006F3720">
        <w:rPr>
          <w:color w:val="000000"/>
          <w:sz w:val="23"/>
          <w:szCs w:val="23"/>
        </w:rPr>
        <w:t xml:space="preserve"> </w:t>
      </w:r>
      <w:r w:rsidR="00CA5B30" w:rsidRPr="006F3720">
        <w:t>у зависности од локалитета је више или мање изражено;</w:t>
      </w:r>
    </w:p>
    <w:p w14:paraId="2C7B2612" w14:textId="77777777" w:rsidR="00B124DA" w:rsidRPr="00B124DA" w:rsidRDefault="00CA5B30" w:rsidP="00B124DA">
      <w:pPr>
        <w:pStyle w:val="a"/>
      </w:pPr>
      <w:r w:rsidRPr="00B124DA">
        <w:rPr>
          <w:lang w:val="sr-Cyrl-RS"/>
        </w:rPr>
        <w:t>на целом подручју националног парка дошло је у појединим годинама до колебања просечних вредности оштећења шума (класе 2 до 4), како према врстама дрвећа, тако и шумским заједницама.;</w:t>
      </w:r>
    </w:p>
    <w:p w14:paraId="14F6EE8D" w14:textId="77777777" w:rsidR="00B124DA" w:rsidRPr="00B124DA" w:rsidRDefault="00CA5B30" w:rsidP="00B124DA">
      <w:pPr>
        <w:pStyle w:val="a"/>
      </w:pPr>
      <w:r w:rsidRPr="00B124DA">
        <w:rPr>
          <w:lang w:val="sr-Cyrl-RS"/>
        </w:rPr>
        <w:t xml:space="preserve">јасно је доказано да колебања оштећења по годинама, зависи од </w:t>
      </w:r>
      <w:r w:rsidR="00FE3948" w:rsidRPr="00B124DA">
        <w:rPr>
          <w:lang w:val="sr-Cyrl-RS"/>
        </w:rPr>
        <w:t>„</w:t>
      </w:r>
      <w:r w:rsidRPr="00B124DA">
        <w:rPr>
          <w:lang w:val="sr-Cyrl-RS"/>
        </w:rPr>
        <w:t>стартне позиције</w:t>
      </w:r>
      <w:r w:rsidR="00FE3948" w:rsidRPr="00B124DA">
        <w:rPr>
          <w:lang w:val="sr-Cyrl-RS"/>
        </w:rPr>
        <w:t>“</w:t>
      </w:r>
      <w:r w:rsidRPr="00B124DA">
        <w:rPr>
          <w:lang w:val="sr-Cyrl-RS"/>
        </w:rPr>
        <w:t xml:space="preserve"> стабала (класа оштећења 0 се помера у класу оштећења 2 и 3, а ове у класу 4);</w:t>
      </w:r>
    </w:p>
    <w:p w14:paraId="2F27BFB1" w14:textId="77777777" w:rsidR="00B124DA" w:rsidRPr="00B124DA" w:rsidRDefault="00CA5B30" w:rsidP="00B124DA">
      <w:pPr>
        <w:pStyle w:val="a"/>
      </w:pPr>
      <w:r w:rsidRPr="00B124DA">
        <w:rPr>
          <w:lang w:val="sr-Cyrl-RS"/>
        </w:rPr>
        <w:t>оп</w:t>
      </w:r>
      <w:r w:rsidR="00B124DA">
        <w:rPr>
          <w:lang w:val="sr-Cyrl-RS"/>
        </w:rPr>
        <w:t>шти</w:t>
      </w:r>
      <w:r w:rsidRPr="00B124DA">
        <w:rPr>
          <w:lang w:val="sr-Cyrl-RS"/>
        </w:rPr>
        <w:t xml:space="preserve"> је закључак да су јако угрожене шуме на сувљим стаништима и рубовима шума, као и различити деградациони облици састојина храста китњака;</w:t>
      </w:r>
    </w:p>
    <w:p w14:paraId="0FBBC157" w14:textId="1DBE78A9" w:rsidR="00CA5B30" w:rsidRPr="00B124DA" w:rsidRDefault="00CA5B30" w:rsidP="00B124DA">
      <w:pPr>
        <w:pStyle w:val="a"/>
      </w:pPr>
      <w:r w:rsidRPr="00B124DA">
        <w:rPr>
          <w:lang w:val="sr-Cyrl-RS"/>
        </w:rPr>
        <w:t xml:space="preserve">учесталост </w:t>
      </w:r>
      <w:r w:rsidR="00FE3948" w:rsidRPr="00B124DA">
        <w:rPr>
          <w:lang w:val="sr-Cyrl-RS"/>
        </w:rPr>
        <w:t>„</w:t>
      </w:r>
      <w:r w:rsidRPr="00B124DA">
        <w:rPr>
          <w:lang w:val="sr-Cyrl-RS"/>
        </w:rPr>
        <w:t>киселих киша</w:t>
      </w:r>
      <w:r w:rsidR="00FE3948" w:rsidRPr="00B124DA">
        <w:rPr>
          <w:lang w:val="sr-Cyrl-RS"/>
        </w:rPr>
        <w:t>“</w:t>
      </w:r>
      <w:r w:rsidRPr="00B124DA">
        <w:rPr>
          <w:lang w:val="sr-Cyrl-RS"/>
        </w:rPr>
        <w:t xml:space="preserve"> и износ депозиције полутаната (особито сумпора и азота) делимично су прешли критични праг за настанак штета у шумским екосистемима. Оптерећеност лишћа (четина) шумског дрвећа сумпором и шумског земљишта са тешким металима (Рћ, Cu, Zn, Cd), као и морфометријски показатељи карактеристика буковог и храстовог лишћа и израчунати IAP на основу лишајске флоре, показују нормална загађења. Мада тешки метали у шумском земљишту за сада не представљају опасност за настанак видљивих оштећења шума, на њих у будуће треба рачунати и интензивно пратити, јер у вишегодишњем периоду показују тенденцију повећања концентрација;</w:t>
      </w:r>
    </w:p>
    <w:p w14:paraId="30F4E612" w14:textId="10C15D69" w:rsidR="00CA5B30" w:rsidRPr="006F3720" w:rsidRDefault="00FE3948" w:rsidP="00B124DA">
      <w:pPr>
        <w:pStyle w:val="a3"/>
      </w:pPr>
      <w:r>
        <w:t>П</w:t>
      </w:r>
      <w:r w:rsidR="00CA5B30" w:rsidRPr="006F3720">
        <w:t xml:space="preserve">одаци о утицају полутаната на шумске екосистеме овог подручја нису довољни за објашњење феномена </w:t>
      </w:r>
      <w:r>
        <w:t>„</w:t>
      </w:r>
      <w:r w:rsidR="00CA5B30" w:rsidRPr="006F3720">
        <w:t>сушења шума</w:t>
      </w:r>
      <w:r>
        <w:t>“</w:t>
      </w:r>
      <w:r w:rsidR="00CA5B30" w:rsidRPr="006F3720">
        <w:t>. Зато исто треба повезати са другим узрочним факторима, као што су климатске промене, неправилност у газдовању у претходном периоду и присуству болести и штеточина. Полутанти на подручју ГЈ</w:t>
      </w:r>
      <w:r w:rsidR="006F24D7" w:rsidRPr="006F3720">
        <w:t xml:space="preserve"> </w:t>
      </w:r>
      <w:r>
        <w:rPr>
          <w:color w:val="000000"/>
          <w:sz w:val="23"/>
          <w:szCs w:val="23"/>
          <w:lang w:eastAsia="en-US"/>
        </w:rPr>
        <w:t>„</w:t>
      </w:r>
      <w:r w:rsidR="00B124DA">
        <w:rPr>
          <w:color w:val="000000"/>
          <w:sz w:val="23"/>
          <w:szCs w:val="23"/>
          <w:lang w:eastAsia="en-US"/>
        </w:rPr>
        <w:t>Шуљамачка главица - Краљевац</w:t>
      </w:r>
      <w:r>
        <w:rPr>
          <w:color w:val="000000"/>
          <w:sz w:val="23"/>
          <w:szCs w:val="23"/>
          <w:lang w:eastAsia="en-US"/>
        </w:rPr>
        <w:t>“</w:t>
      </w:r>
      <w:r w:rsidR="005E5B8C" w:rsidRPr="006F3720">
        <w:rPr>
          <w:color w:val="000000"/>
          <w:sz w:val="23"/>
          <w:szCs w:val="23"/>
          <w:lang w:eastAsia="en-US"/>
        </w:rPr>
        <w:t xml:space="preserve"> </w:t>
      </w:r>
      <w:r w:rsidR="00CA5B30" w:rsidRPr="006F3720">
        <w:t>су означени као предиспонирајући или пратећи штетни фактори, а веома ретко и као фактори који изазивају видљива оштећења. Зато су приметна њихова хронична дејства, док су акутна занемарљиво мала.</w:t>
      </w:r>
    </w:p>
    <w:p w14:paraId="3E2B149C" w14:textId="77777777" w:rsidR="00CA5B30" w:rsidRPr="006F3720" w:rsidRDefault="00CA5B30" w:rsidP="00B124DA">
      <w:pPr>
        <w:pStyle w:val="a3"/>
      </w:pPr>
      <w:r w:rsidRPr="006F3720">
        <w:t>У комплексу су евидентирана и различита ентомолошка и фитопатолошка обољења која се, с обзиром на тренутну израженост и интензитет, могу сматрати потенцијалним угрожавајућим факторима. Такође, код појединих састојина јављају се и различити степени угрожености од абиотичких фактора као што су ветар, снег и мраз.</w:t>
      </w:r>
    </w:p>
    <w:p w14:paraId="15C276DF" w14:textId="77777777" w:rsidR="00CA5B30" w:rsidRPr="006F3720" w:rsidRDefault="00CA5B30" w:rsidP="00B124DA">
      <w:pPr>
        <w:pStyle w:val="a4"/>
      </w:pPr>
      <w:r w:rsidRPr="006F3720">
        <w:t>Биотички штетни фактори</w:t>
      </w:r>
    </w:p>
    <w:p w14:paraId="60570674" w14:textId="7CD21660" w:rsidR="00CA5B30" w:rsidRPr="006F3720" w:rsidRDefault="00CA5B30" w:rsidP="00B124DA">
      <w:pPr>
        <w:pStyle w:val="a3"/>
      </w:pPr>
      <w:r w:rsidRPr="006F3720">
        <w:t>Међу штетним факто</w:t>
      </w:r>
      <w:r w:rsidR="00395188" w:rsidRPr="006F3720">
        <w:t>рима биотичке природе за шуме ГЈ</w:t>
      </w:r>
      <w:r w:rsidRPr="006F3720">
        <w:t xml:space="preserve"> </w:t>
      </w:r>
      <w:r w:rsidR="00FE3948">
        <w:rPr>
          <w:color w:val="000000"/>
          <w:sz w:val="23"/>
          <w:szCs w:val="23"/>
          <w:lang w:eastAsia="en-US"/>
        </w:rPr>
        <w:t>„</w:t>
      </w:r>
      <w:r w:rsidR="00B124DA">
        <w:rPr>
          <w:color w:val="000000"/>
          <w:sz w:val="23"/>
          <w:szCs w:val="23"/>
          <w:lang w:eastAsia="en-US"/>
        </w:rPr>
        <w:t>Шуљамачка главица - Краљевац</w:t>
      </w:r>
      <w:r w:rsidR="00FE3948">
        <w:rPr>
          <w:color w:val="000000"/>
          <w:sz w:val="23"/>
          <w:szCs w:val="23"/>
          <w:lang w:eastAsia="en-US"/>
        </w:rPr>
        <w:t>“</w:t>
      </w:r>
      <w:r w:rsidR="005E5B8C" w:rsidRPr="006F3720">
        <w:rPr>
          <w:color w:val="000000"/>
          <w:sz w:val="23"/>
          <w:szCs w:val="23"/>
          <w:lang w:eastAsia="en-US"/>
        </w:rPr>
        <w:t xml:space="preserve"> </w:t>
      </w:r>
      <w:r w:rsidRPr="006F3720">
        <w:t>највећи значај имају паразитне гљиве (проузроковачи болести) и штетни инсекти којима је цела газдинска јединица изложена.</w:t>
      </w:r>
    </w:p>
    <w:p w14:paraId="059F67E3" w14:textId="074B2C05" w:rsidR="00CA5B30" w:rsidRPr="006F3720" w:rsidRDefault="00CA5B30" w:rsidP="00B124DA">
      <w:pPr>
        <w:pStyle w:val="a3"/>
        <w:rPr>
          <w:b/>
          <w:i/>
        </w:rPr>
      </w:pPr>
      <w:r w:rsidRPr="006F3720">
        <w:rPr>
          <w:b/>
          <w:i/>
        </w:rPr>
        <w:t>Н</w:t>
      </w:r>
      <w:r w:rsidR="00395188" w:rsidRPr="006F3720">
        <w:rPr>
          <w:b/>
          <w:i/>
        </w:rPr>
        <w:t>ајчешће болести у шумама ГЈ</w:t>
      </w:r>
      <w:r w:rsidR="00673D0A" w:rsidRPr="006F3720">
        <w:rPr>
          <w:b/>
          <w:i/>
        </w:rPr>
        <w:t xml:space="preserve"> </w:t>
      </w:r>
      <w:r w:rsidR="00FE3948">
        <w:rPr>
          <w:b/>
          <w:i/>
          <w:color w:val="000000"/>
          <w:sz w:val="23"/>
          <w:szCs w:val="23"/>
          <w:lang w:eastAsia="en-US"/>
        </w:rPr>
        <w:t>„</w:t>
      </w:r>
      <w:r w:rsidR="00B124DA">
        <w:rPr>
          <w:b/>
          <w:i/>
          <w:color w:val="000000"/>
          <w:sz w:val="23"/>
          <w:szCs w:val="23"/>
          <w:lang w:eastAsia="en-US"/>
        </w:rPr>
        <w:t>Шуљамачка главица - Краљевац</w:t>
      </w:r>
      <w:r w:rsidR="00FE3948">
        <w:rPr>
          <w:b/>
          <w:i/>
          <w:color w:val="000000"/>
          <w:sz w:val="23"/>
          <w:szCs w:val="23"/>
          <w:lang w:eastAsia="en-US"/>
        </w:rPr>
        <w:t>“</w:t>
      </w:r>
    </w:p>
    <w:p w14:paraId="4F61177A" w14:textId="7C157BD6" w:rsidR="00CA5B30" w:rsidRPr="006F3720" w:rsidRDefault="00395188" w:rsidP="00B124DA">
      <w:pPr>
        <w:pStyle w:val="a3"/>
      </w:pPr>
      <w:r w:rsidRPr="006F3720">
        <w:t>Највеће штете у шумама ГЈ</w:t>
      </w:r>
      <w:r w:rsidR="00CA5B30" w:rsidRPr="006F3720">
        <w:t xml:space="preserve"> </w:t>
      </w:r>
      <w:r w:rsidR="00FE3948">
        <w:rPr>
          <w:color w:val="000000"/>
          <w:sz w:val="23"/>
          <w:szCs w:val="23"/>
          <w:lang w:eastAsia="en-US"/>
        </w:rPr>
        <w:t>„</w:t>
      </w:r>
      <w:r w:rsidR="00B124DA">
        <w:rPr>
          <w:color w:val="000000"/>
          <w:sz w:val="23"/>
          <w:szCs w:val="23"/>
          <w:lang w:eastAsia="en-US"/>
        </w:rPr>
        <w:t>Шуљамачка главица - Краљевац</w:t>
      </w:r>
      <w:r w:rsidR="00FE3948">
        <w:rPr>
          <w:color w:val="000000"/>
          <w:sz w:val="23"/>
          <w:szCs w:val="23"/>
          <w:lang w:eastAsia="en-US"/>
        </w:rPr>
        <w:t>“</w:t>
      </w:r>
      <w:r w:rsidR="005E5B8C" w:rsidRPr="006F3720">
        <w:rPr>
          <w:color w:val="000000"/>
          <w:sz w:val="23"/>
          <w:szCs w:val="23"/>
          <w:lang w:eastAsia="en-US"/>
        </w:rPr>
        <w:t xml:space="preserve"> </w:t>
      </w:r>
      <w:r w:rsidR="00CA5B30" w:rsidRPr="006F3720">
        <w:t>настају од микоза (болести узрокованих паразитним гљивама) а у мањем степену и од вироза, бактериоза и паразитних цветница (нпр. имеле на храсту). У даљем тексту ће бити приказане болести у културама и природним састојинама.</w:t>
      </w:r>
    </w:p>
    <w:p w14:paraId="5ACE7D02" w14:textId="77777777" w:rsidR="00CA5B30" w:rsidRPr="006F3720" w:rsidRDefault="00CA5B30" w:rsidP="00B124DA">
      <w:pPr>
        <w:pStyle w:val="a4"/>
      </w:pPr>
      <w:r w:rsidRPr="006F3720">
        <w:t>А) Болести у шумским културама</w:t>
      </w:r>
    </w:p>
    <w:p w14:paraId="3E9E9FD3" w14:textId="3869B999" w:rsidR="00CA5B30" w:rsidRPr="006F3720" w:rsidRDefault="00CA5B30" w:rsidP="00B124DA">
      <w:pPr>
        <w:pStyle w:val="a3"/>
      </w:pPr>
      <w:r w:rsidRPr="006F3720">
        <w:t>У после ратном периоду почело се у Србији са интензивним пошумљавањима голети и обешумљених површина, а најчешће су коришћене четинарске врсте дрвећа. Слична је</w:t>
      </w:r>
      <w:r w:rsidR="00395188" w:rsidRPr="006F3720">
        <w:t xml:space="preserve"> ситуација била и на подручју ГЈ </w:t>
      </w:r>
      <w:r w:rsidR="00FE3948">
        <w:rPr>
          <w:color w:val="000000"/>
          <w:sz w:val="23"/>
          <w:szCs w:val="23"/>
          <w:lang w:eastAsia="en-US"/>
        </w:rPr>
        <w:t>„</w:t>
      </w:r>
      <w:r w:rsidR="00B124DA">
        <w:rPr>
          <w:color w:val="000000"/>
          <w:sz w:val="23"/>
          <w:szCs w:val="23"/>
          <w:lang w:eastAsia="en-US"/>
        </w:rPr>
        <w:t>Шуљамачка главица - Краљевац</w:t>
      </w:r>
      <w:r w:rsidR="00FE3948">
        <w:rPr>
          <w:color w:val="000000"/>
          <w:sz w:val="23"/>
          <w:szCs w:val="23"/>
          <w:lang w:eastAsia="en-US"/>
        </w:rPr>
        <w:t>“</w:t>
      </w:r>
      <w:r w:rsidR="005E5B8C" w:rsidRPr="006F3720">
        <w:rPr>
          <w:color w:val="000000"/>
          <w:sz w:val="23"/>
          <w:szCs w:val="23"/>
          <w:lang w:eastAsia="en-US"/>
        </w:rPr>
        <w:t xml:space="preserve"> </w:t>
      </w:r>
      <w:r w:rsidR="004A0FED" w:rsidRPr="006F3720">
        <w:rPr>
          <w:color w:val="000000"/>
          <w:sz w:val="23"/>
          <w:szCs w:val="23"/>
          <w:lang w:eastAsia="en-US"/>
        </w:rPr>
        <w:t xml:space="preserve"> </w:t>
      </w:r>
      <w:r w:rsidRPr="006F3720">
        <w:t xml:space="preserve">где су подизане културе црног бора, белог бора, а у нешто мањем обиму и смрче и ариша. Међутим, услед одсуства мера заштите данас се у овим </w:t>
      </w:r>
      <w:r w:rsidRPr="006F3720">
        <w:lastRenderedPageBreak/>
        <w:t>културама јављају бројни проблеми и то углавном из следећих разлога: у неким случајевима културе четинара су подизане на стаништима лишћара (нпр. лужњака); користио се реалтивно лош садни материјал, најчешће већ у расадницима заражен паразитним гљивама или насељен инсектима; извештајно-дијагнозна служба је била лоше организована, тако да су се неке опасне патогене гљиве, односно штетни инсекти, откривани тек када су се јавили-у епифитоцијама и каламитетима.</w:t>
      </w:r>
    </w:p>
    <w:p w14:paraId="66664348" w14:textId="22525A0B" w:rsidR="00CA5B30" w:rsidRPr="006F3720" w:rsidRDefault="00CA5B30" w:rsidP="00B124DA">
      <w:pPr>
        <w:pStyle w:val="a3"/>
        <w:rPr>
          <w:i/>
        </w:rPr>
      </w:pPr>
      <w:r w:rsidRPr="006F3720">
        <w:t>У кул</w:t>
      </w:r>
      <w:r w:rsidR="00395188" w:rsidRPr="006F3720">
        <w:t>турама црног бора на подручју ГЈ</w:t>
      </w:r>
      <w:r w:rsidRPr="006F3720">
        <w:t xml:space="preserve"> </w:t>
      </w:r>
      <w:r w:rsidR="00FE3948">
        <w:rPr>
          <w:color w:val="000000"/>
          <w:sz w:val="23"/>
          <w:szCs w:val="23"/>
          <w:lang w:eastAsia="en-US"/>
        </w:rPr>
        <w:t>„</w:t>
      </w:r>
      <w:r w:rsidR="00B124DA">
        <w:rPr>
          <w:color w:val="000000"/>
          <w:sz w:val="23"/>
          <w:szCs w:val="23"/>
          <w:lang w:eastAsia="en-US"/>
        </w:rPr>
        <w:t>Шуљамачка главица - Краљевац</w:t>
      </w:r>
      <w:r w:rsidR="00FE3948">
        <w:rPr>
          <w:color w:val="000000"/>
          <w:sz w:val="23"/>
          <w:szCs w:val="23"/>
          <w:lang w:eastAsia="en-US"/>
        </w:rPr>
        <w:t>“</w:t>
      </w:r>
      <w:r w:rsidR="005E5B8C" w:rsidRPr="006F3720">
        <w:rPr>
          <w:color w:val="000000"/>
          <w:sz w:val="23"/>
          <w:szCs w:val="23"/>
          <w:lang w:eastAsia="en-US"/>
        </w:rPr>
        <w:t xml:space="preserve"> </w:t>
      </w:r>
      <w:r w:rsidRPr="006F3720">
        <w:t xml:space="preserve">највеће штете причињава паразитна гљива </w:t>
      </w:r>
      <w:r w:rsidRPr="006F3720">
        <w:rPr>
          <w:i/>
        </w:rPr>
        <w:t>Mycosphaerella pini (n.f. Dothistroma septospora), Sphaeropsis sapinea,</w:t>
      </w:r>
      <w:r w:rsidRPr="006F3720">
        <w:t xml:space="preserve"> </w:t>
      </w:r>
      <w:r w:rsidRPr="006F3720">
        <w:rPr>
          <w:i/>
        </w:rPr>
        <w:t>Cenangium ferruginosum, Lophodermium seditiosum, L. conigenum и Cyclaneusma niveum.</w:t>
      </w:r>
    </w:p>
    <w:p w14:paraId="7C3014FE" w14:textId="77777777" w:rsidR="00CA5B30" w:rsidRPr="006F3720" w:rsidRDefault="00CA5B30" w:rsidP="00B124DA">
      <w:pPr>
        <w:pStyle w:val="a3"/>
      </w:pPr>
      <w:r w:rsidRPr="006F3720">
        <w:t xml:space="preserve">Гљива </w:t>
      </w:r>
      <w:r w:rsidRPr="006F3720">
        <w:rPr>
          <w:i/>
        </w:rPr>
        <w:t>Sphaeropsis sapinea</w:t>
      </w:r>
      <w:r w:rsidRPr="006F3720">
        <w:t xml:space="preserve"> изазива сушење грана у круни и суховрхост стабала. Ова гљива остварује заразе у времену од средине априла до средине маја и доводи до сушења избојака из текуће вегетације. Озбиљне штете изазива и гљива Mycosphaerellapini, а критични период за инфекције је мај и јун месец.</w:t>
      </w:r>
    </w:p>
    <w:p w14:paraId="5BA24D6E" w14:textId="77777777" w:rsidR="00CA5B30" w:rsidRPr="006F3720" w:rsidRDefault="00CA5B30" w:rsidP="00B124DA">
      <w:pPr>
        <w:pStyle w:val="a3"/>
      </w:pPr>
      <w:r w:rsidRPr="006F3720">
        <w:t xml:space="preserve">У културама белог бора особито су честе паразитне гљиве </w:t>
      </w:r>
      <w:r w:rsidRPr="006F3720">
        <w:rPr>
          <w:i/>
        </w:rPr>
        <w:t>Cenangium ferruginosum, Lophodermium pinastri, L. seditiosum, Mel'ampsora pinitorqua, Sphaeropsis sapinea, Cyclaneusma minus и Armillariella spp. (mellea, ostoyae).</w:t>
      </w:r>
    </w:p>
    <w:p w14:paraId="7C816A38" w14:textId="77777777" w:rsidR="00CA5B30" w:rsidRPr="006F3720" w:rsidRDefault="00CA5B30" w:rsidP="00B124DA">
      <w:pPr>
        <w:pStyle w:val="a3"/>
      </w:pPr>
      <w:r w:rsidRPr="006F3720">
        <w:t>Armillariella врсте изазивају трулеж корена и представља велику опасност за четинаре подигнуте на стаништима лишћара (букве, храста).</w:t>
      </w:r>
    </w:p>
    <w:p w14:paraId="0BD4F0D1" w14:textId="77777777" w:rsidR="00CA5B30" w:rsidRPr="006F3720" w:rsidRDefault="00CA5B30" w:rsidP="00B124DA">
      <w:pPr>
        <w:pStyle w:val="a4"/>
      </w:pPr>
      <w:r w:rsidRPr="006F3720">
        <w:t>Б) Болести у природним и изданачким састојинама</w:t>
      </w:r>
    </w:p>
    <w:p w14:paraId="032728D1" w14:textId="786632F1" w:rsidR="00CA5B30" w:rsidRPr="006F3720" w:rsidRDefault="00FE3948" w:rsidP="00B124DA">
      <w:pPr>
        <w:pStyle w:val="a3"/>
      </w:pPr>
      <w:r>
        <w:t>Н</w:t>
      </w:r>
      <w:r w:rsidR="00673D0A" w:rsidRPr="006F3720">
        <w:t xml:space="preserve">а подручју ГЈ </w:t>
      </w:r>
      <w:r>
        <w:rPr>
          <w:color w:val="000000"/>
          <w:sz w:val="23"/>
          <w:szCs w:val="23"/>
          <w:lang w:eastAsia="en-US"/>
        </w:rPr>
        <w:t>„</w:t>
      </w:r>
      <w:r w:rsidR="00B124DA">
        <w:rPr>
          <w:color w:val="000000"/>
          <w:sz w:val="23"/>
          <w:szCs w:val="23"/>
          <w:lang w:eastAsia="en-US"/>
        </w:rPr>
        <w:t>Шуљамачка главица - Краљевац</w:t>
      </w:r>
      <w:r>
        <w:rPr>
          <w:color w:val="000000"/>
          <w:sz w:val="23"/>
          <w:szCs w:val="23"/>
          <w:lang w:eastAsia="en-US"/>
        </w:rPr>
        <w:t>“</w:t>
      </w:r>
      <w:r w:rsidR="005E5B8C" w:rsidRPr="006F3720">
        <w:rPr>
          <w:color w:val="000000"/>
          <w:sz w:val="23"/>
          <w:szCs w:val="23"/>
          <w:lang w:eastAsia="en-US"/>
        </w:rPr>
        <w:t xml:space="preserve"> </w:t>
      </w:r>
      <w:r>
        <w:t>знатно</w:t>
      </w:r>
      <w:r w:rsidR="00CA5B30" w:rsidRPr="006F3720">
        <w:t xml:space="preserve"> је присутна липа и ова врста има јаку тенденцију ширења.</w:t>
      </w:r>
    </w:p>
    <w:p w14:paraId="105597D2" w14:textId="77777777" w:rsidR="00CA5B30" w:rsidRPr="006F3720" w:rsidRDefault="00CA5B30" w:rsidP="00B124DA">
      <w:pPr>
        <w:pStyle w:val="a3"/>
      </w:pPr>
      <w:r w:rsidRPr="006F3720">
        <w:t xml:space="preserve">На стаблима липе су констатоване следеће врсте паразитних и сапрофитских гљива: </w:t>
      </w:r>
      <w:r w:rsidRPr="006F3720">
        <w:rPr>
          <w:i/>
        </w:rPr>
        <w:t>Armillarierlla mellea</w:t>
      </w:r>
      <w:r w:rsidRPr="006F3720">
        <w:t xml:space="preserve"> (проузрокује трулеж корена и приданка стабла), </w:t>
      </w:r>
      <w:r w:rsidRPr="006F3720">
        <w:rPr>
          <w:i/>
        </w:rPr>
        <w:t>Auricularia mesenterica</w:t>
      </w:r>
      <w:r w:rsidRPr="006F3720">
        <w:t xml:space="preserve"> (изазива трулеж дрвета), </w:t>
      </w:r>
      <w:r w:rsidRPr="00FE3948">
        <w:rPr>
          <w:i/>
        </w:rPr>
        <w:t>А. auricula-judae</w:t>
      </w:r>
      <w:r w:rsidRPr="006F3720">
        <w:t xml:space="preserve"> (проузроковач трулежи), Capnodium tiliae (изазива чађавицу на лишћу), </w:t>
      </w:r>
      <w:r w:rsidRPr="00FE3948">
        <w:rPr>
          <w:i/>
        </w:rPr>
        <w:t>Laetiporus sulphureus</w:t>
      </w:r>
      <w:r w:rsidRPr="006F3720">
        <w:t xml:space="preserve"> (изазива мрку призматичну трулеж), </w:t>
      </w:r>
      <w:r w:rsidRPr="00FE3948">
        <w:rPr>
          <w:i/>
        </w:rPr>
        <w:t>Mycosphaerella</w:t>
      </w:r>
      <w:r w:rsidRPr="006F3720">
        <w:t xml:space="preserve"> </w:t>
      </w:r>
      <w:r w:rsidRPr="006F3720">
        <w:rPr>
          <w:i/>
        </w:rPr>
        <w:t>maculiphormis (</w:t>
      </w:r>
      <w:r w:rsidRPr="006F3720">
        <w:t xml:space="preserve">проузрокује оспичавост лишћа), </w:t>
      </w:r>
      <w:r w:rsidRPr="006F3720">
        <w:rPr>
          <w:i/>
        </w:rPr>
        <w:t>Trametes hirsuta</w:t>
      </w:r>
      <w:r w:rsidRPr="006F3720">
        <w:t xml:space="preserve"> (изазива белу трулеж) и </w:t>
      </w:r>
      <w:r w:rsidRPr="006F3720">
        <w:rPr>
          <w:i/>
        </w:rPr>
        <w:t>Т. versicolor</w:t>
      </w:r>
      <w:r w:rsidRPr="006F3720">
        <w:t xml:space="preserve"> (изазива белу трулеж).</w:t>
      </w:r>
    </w:p>
    <w:p w14:paraId="3EAE081E" w14:textId="7C4E977D" w:rsidR="00CA5B30" w:rsidRPr="006F3720" w:rsidRDefault="00CA5B30" w:rsidP="00B124DA">
      <w:pPr>
        <w:pStyle w:val="a3"/>
      </w:pPr>
      <w:r w:rsidRPr="006F3720">
        <w:t>С обзиром на појаву јаког ширења липе и потискивања вреднијих лишћарских врста (нпр. храста), било би неопходно почети са уклањањем ли</w:t>
      </w:r>
      <w:r w:rsidR="00FE3948">
        <w:t>пе и вештачим уношењем садница китњака</w:t>
      </w:r>
      <w:r w:rsidRPr="006F3720">
        <w:t>.</w:t>
      </w:r>
    </w:p>
    <w:p w14:paraId="357A338D" w14:textId="77777777" w:rsidR="00CA5B30" w:rsidRPr="006F3720" w:rsidRDefault="00CA5B30" w:rsidP="00B124DA">
      <w:pPr>
        <w:pStyle w:val="a3"/>
      </w:pPr>
      <w:r w:rsidRPr="006F3720">
        <w:t>На стаблима багрема (</w:t>
      </w:r>
      <w:r w:rsidRPr="006F3720">
        <w:rPr>
          <w:i/>
        </w:rPr>
        <w:t>Robinia pseudoacacia</w:t>
      </w:r>
      <w:r w:rsidRPr="006F3720">
        <w:t xml:space="preserve">) констатоване су 2 паразитне гљиве: </w:t>
      </w:r>
      <w:r w:rsidRPr="006F3720">
        <w:rPr>
          <w:i/>
        </w:rPr>
        <w:t>Armillariella mellea</w:t>
      </w:r>
      <w:r w:rsidRPr="006F3720">
        <w:t xml:space="preserve"> (изазива трулеж корена и приданка стабла) и </w:t>
      </w:r>
      <w:r w:rsidRPr="006F3720">
        <w:rPr>
          <w:i/>
        </w:rPr>
        <w:t>Phoma pseudoacacia</w:t>
      </w:r>
      <w:r w:rsidRPr="006F3720">
        <w:t xml:space="preserve"> (изазива некрозу коре).</w:t>
      </w:r>
    </w:p>
    <w:p w14:paraId="2C187B18" w14:textId="0D90BECB" w:rsidR="00CA5B30" w:rsidRPr="006F3720" w:rsidRDefault="00CA5B30" w:rsidP="00B124DA">
      <w:pPr>
        <w:pStyle w:val="a3"/>
      </w:pPr>
      <w:r w:rsidRPr="006F3720">
        <w:t>У састојинама</w:t>
      </w:r>
      <w:r w:rsidR="00EA4293" w:rsidRPr="006F3720">
        <w:t xml:space="preserve"> храста (китњака) на подручју ГЈ</w:t>
      </w:r>
      <w:r w:rsidR="006F24D7" w:rsidRPr="006F3720">
        <w:rPr>
          <w:color w:val="000000"/>
          <w:sz w:val="23"/>
          <w:szCs w:val="23"/>
          <w:lang w:eastAsia="en-US"/>
        </w:rPr>
        <w:t xml:space="preserve"> </w:t>
      </w:r>
      <w:r w:rsidR="00FE3948">
        <w:rPr>
          <w:color w:val="000000"/>
          <w:sz w:val="23"/>
          <w:szCs w:val="23"/>
          <w:lang w:eastAsia="en-US"/>
        </w:rPr>
        <w:t>„</w:t>
      </w:r>
      <w:r w:rsidR="00B124DA">
        <w:rPr>
          <w:color w:val="000000"/>
          <w:sz w:val="23"/>
          <w:szCs w:val="23"/>
          <w:lang w:eastAsia="en-US"/>
        </w:rPr>
        <w:t>Шуљамачка главица - Краљевац</w:t>
      </w:r>
      <w:r w:rsidR="00FE3948">
        <w:rPr>
          <w:color w:val="000000"/>
          <w:sz w:val="23"/>
          <w:szCs w:val="23"/>
          <w:lang w:eastAsia="en-US"/>
        </w:rPr>
        <w:t>“</w:t>
      </w:r>
      <w:r w:rsidR="005E5B8C" w:rsidRPr="006F3720">
        <w:rPr>
          <w:color w:val="000000"/>
          <w:sz w:val="23"/>
          <w:szCs w:val="23"/>
          <w:lang w:eastAsia="en-US"/>
        </w:rPr>
        <w:t xml:space="preserve"> </w:t>
      </w:r>
      <w:r w:rsidRPr="006F3720">
        <w:t>констатована су сушења и пропадања стабала. Нема сумње да у процесу сушења стабала учествује више штетних фактора, а међу њима су доминантни старост стабала (поготову код стабала изданачког порекла) и стално присуство дефолијатора и паразитних гљива које се развијају у спроводним судовима (</w:t>
      </w:r>
      <w:r w:rsidRPr="006F3720">
        <w:rPr>
          <w:i/>
        </w:rPr>
        <w:t>Ophiostoma spp.).</w:t>
      </w:r>
    </w:p>
    <w:p w14:paraId="42371D83" w14:textId="282D4BE3" w:rsidR="004A0FED" w:rsidRPr="006F3720" w:rsidRDefault="00EA4293" w:rsidP="00091CEF">
      <w:pPr>
        <w:pStyle w:val="ListParagraph"/>
        <w:ind w:left="0" w:firstLine="720"/>
        <w:jc w:val="both"/>
        <w:rPr>
          <w:color w:val="000000"/>
          <w:sz w:val="23"/>
          <w:szCs w:val="23"/>
          <w:lang w:val="sr-Cyrl-RS" w:eastAsia="en-US"/>
        </w:rPr>
      </w:pPr>
      <w:r w:rsidRPr="006F3720">
        <w:rPr>
          <w:b/>
          <w:i/>
          <w:lang w:val="sr-Cyrl-RS"/>
        </w:rPr>
        <w:t xml:space="preserve">Најчешће штеточине у шумама ГЈ </w:t>
      </w:r>
      <w:r w:rsidR="001A34C7">
        <w:rPr>
          <w:b/>
          <w:i/>
          <w:color w:val="000000"/>
          <w:sz w:val="23"/>
          <w:szCs w:val="23"/>
          <w:lang w:val="sr-Cyrl-RS" w:eastAsia="en-US"/>
        </w:rPr>
        <w:t>„</w:t>
      </w:r>
      <w:r w:rsidR="00B124DA">
        <w:rPr>
          <w:b/>
          <w:i/>
          <w:color w:val="000000"/>
          <w:sz w:val="23"/>
          <w:szCs w:val="23"/>
          <w:lang w:val="sr-Cyrl-RS" w:eastAsia="en-US"/>
        </w:rPr>
        <w:t>Шуљамачка главица - Краљевац</w:t>
      </w:r>
      <w:r w:rsidR="001A34C7">
        <w:rPr>
          <w:b/>
          <w:i/>
          <w:color w:val="000000"/>
          <w:sz w:val="23"/>
          <w:szCs w:val="23"/>
          <w:lang w:val="sr-Cyrl-RS" w:eastAsia="en-US"/>
        </w:rPr>
        <w:t>“</w:t>
      </w:r>
      <w:r w:rsidR="004A0FED" w:rsidRPr="006F3720">
        <w:rPr>
          <w:b/>
          <w:i/>
          <w:color w:val="000000"/>
          <w:sz w:val="23"/>
          <w:szCs w:val="23"/>
          <w:lang w:val="sr-Cyrl-RS" w:eastAsia="en-US"/>
        </w:rPr>
        <w:t>.</w:t>
      </w:r>
    </w:p>
    <w:p w14:paraId="5774039B" w14:textId="5C36A23B" w:rsidR="00CA5B30" w:rsidRPr="006F3720" w:rsidRDefault="00673D0A" w:rsidP="00B124DA">
      <w:pPr>
        <w:pStyle w:val="a3"/>
      </w:pPr>
      <w:r w:rsidRPr="006F3720">
        <w:t xml:space="preserve">Од штеточина у шумама ГЈ </w:t>
      </w:r>
      <w:r w:rsidR="00FE3948">
        <w:rPr>
          <w:color w:val="000000"/>
          <w:sz w:val="23"/>
          <w:szCs w:val="23"/>
          <w:lang w:eastAsia="en-US"/>
        </w:rPr>
        <w:t>„</w:t>
      </w:r>
      <w:r w:rsidR="00B124DA">
        <w:rPr>
          <w:color w:val="000000"/>
          <w:sz w:val="23"/>
          <w:szCs w:val="23"/>
          <w:lang w:eastAsia="en-US"/>
        </w:rPr>
        <w:t>Шуљамачка главица - Краљевац</w:t>
      </w:r>
      <w:r w:rsidR="00FE3948">
        <w:rPr>
          <w:color w:val="000000"/>
          <w:sz w:val="23"/>
          <w:szCs w:val="23"/>
          <w:lang w:eastAsia="en-US"/>
        </w:rPr>
        <w:t>“</w:t>
      </w:r>
      <w:r w:rsidR="005E5B8C" w:rsidRPr="006F3720">
        <w:rPr>
          <w:color w:val="000000"/>
          <w:sz w:val="23"/>
          <w:szCs w:val="23"/>
          <w:lang w:eastAsia="en-US"/>
        </w:rPr>
        <w:t xml:space="preserve"> </w:t>
      </w:r>
      <w:r w:rsidR="00CA5B30" w:rsidRPr="006F3720">
        <w:t>највећи значај имају штетни инсекти и ситни глодари. У даљем тексту биће приказане најважније штеточине у културама и састојинама.</w:t>
      </w:r>
    </w:p>
    <w:p w14:paraId="18BB230F" w14:textId="77777777" w:rsidR="00CA5B30" w:rsidRPr="006F3720" w:rsidRDefault="00CA5B30" w:rsidP="00B124DA">
      <w:pPr>
        <w:pStyle w:val="a4"/>
      </w:pPr>
      <w:r w:rsidRPr="006F3720">
        <w:t>А) Штеточине у шумским културама</w:t>
      </w:r>
    </w:p>
    <w:p w14:paraId="5E3CB071" w14:textId="031A1DD0" w:rsidR="00CA5B30" w:rsidRPr="006F3720" w:rsidRDefault="00673D0A" w:rsidP="00B124DA">
      <w:pPr>
        <w:pStyle w:val="a3"/>
      </w:pPr>
      <w:r w:rsidRPr="006F3720">
        <w:t xml:space="preserve">На подручју ГЈ </w:t>
      </w:r>
      <w:r w:rsidR="001A34C7">
        <w:rPr>
          <w:color w:val="000000"/>
          <w:sz w:val="23"/>
          <w:szCs w:val="23"/>
          <w:lang w:eastAsia="en-US"/>
        </w:rPr>
        <w:t>„</w:t>
      </w:r>
      <w:r w:rsidR="00B124DA">
        <w:rPr>
          <w:color w:val="000000"/>
          <w:sz w:val="23"/>
          <w:szCs w:val="23"/>
          <w:lang w:eastAsia="en-US"/>
        </w:rPr>
        <w:t>Шуљамачка главица - Краљевац</w:t>
      </w:r>
      <w:r w:rsidR="001A34C7">
        <w:rPr>
          <w:color w:val="000000"/>
          <w:sz w:val="23"/>
          <w:szCs w:val="23"/>
          <w:lang w:eastAsia="en-US"/>
        </w:rPr>
        <w:t>“</w:t>
      </w:r>
      <w:r w:rsidR="004A0FED" w:rsidRPr="006F3720">
        <w:rPr>
          <w:color w:val="000000"/>
          <w:sz w:val="23"/>
          <w:szCs w:val="23"/>
          <w:lang w:eastAsia="en-US"/>
        </w:rPr>
        <w:t xml:space="preserve"> </w:t>
      </w:r>
      <w:r w:rsidR="00CA5B30" w:rsidRPr="006F3720">
        <w:t>од култура претежно су заступљене културе црног и белог бора, а у нешто мањем обиму смрче. Стабла у културама поменутих врста дрвећа нападају многи штетни инсекти, а пре свих неке врсте које се јављају на садном материјалу у расаднику.</w:t>
      </w:r>
    </w:p>
    <w:p w14:paraId="5949CF84" w14:textId="77777777" w:rsidR="00CA5B30" w:rsidRPr="006F3720" w:rsidRDefault="00CA5B30" w:rsidP="00B124DA">
      <w:pPr>
        <w:pStyle w:val="a3"/>
      </w:pPr>
      <w:r w:rsidRPr="006F3720">
        <w:t>У културам</w:t>
      </w:r>
      <w:r w:rsidR="005E5B8C" w:rsidRPr="006F3720">
        <w:t>а и састоји</w:t>
      </w:r>
      <w:r w:rsidRPr="006F3720">
        <w:t>н</w:t>
      </w:r>
      <w:r w:rsidR="005E5B8C" w:rsidRPr="006F3720">
        <w:t>ама ц</w:t>
      </w:r>
      <w:r w:rsidRPr="006F3720">
        <w:t>рног и белог бора највеће штете причињава боров савијач (</w:t>
      </w:r>
      <w:r w:rsidRPr="006F3720">
        <w:rPr>
          <w:i/>
        </w:rPr>
        <w:t>Rhycioni buoliana</w:t>
      </w:r>
      <w:r w:rsidRPr="006F3720">
        <w:t xml:space="preserve">), борове зоље (фам. </w:t>
      </w:r>
      <w:r w:rsidRPr="006F3720">
        <w:rPr>
          <w:i/>
        </w:rPr>
        <w:t>Diprionidae</w:t>
      </w:r>
      <w:r w:rsidRPr="006F3720">
        <w:t xml:space="preserve">) и сипци (фам. </w:t>
      </w:r>
      <w:r w:rsidRPr="006F3720">
        <w:rPr>
          <w:i/>
        </w:rPr>
        <w:t>Scolytidae</w:t>
      </w:r>
      <w:r w:rsidRPr="006F3720">
        <w:t>).</w:t>
      </w:r>
    </w:p>
    <w:p w14:paraId="7FAAED71" w14:textId="5806A36D" w:rsidR="00CA5B30" w:rsidRPr="006F3720" w:rsidRDefault="00CA5B30" w:rsidP="00B124DA">
      <w:pPr>
        <w:pStyle w:val="a3"/>
      </w:pPr>
      <w:r w:rsidRPr="006F3720">
        <w:t>О боровом савијачу је већ било речи у претходном</w:t>
      </w:r>
      <w:r w:rsidR="00FE3948">
        <w:t xml:space="preserve"> п</w:t>
      </w:r>
      <w:r w:rsidRPr="006F3720">
        <w:t xml:space="preserve">оглављу. Овде треба поменути да је он управо најопаснија штеточина борових култура, јер се у њима често масовно јавља. Последице оштећења од његових гусеница су деформисана борових стабла, којима је уништен терминални пупољак или избојак и расту у облику </w:t>
      </w:r>
      <w:r w:rsidR="00FE3948">
        <w:t>„</w:t>
      </w:r>
      <w:r w:rsidRPr="006F3720">
        <w:t xml:space="preserve">бајонета”, </w:t>
      </w:r>
      <w:r w:rsidR="00FE3948">
        <w:t>„</w:t>
      </w:r>
      <w:r w:rsidRPr="006F3720">
        <w:t xml:space="preserve">лире” или </w:t>
      </w:r>
      <w:r w:rsidR="00FE3948">
        <w:t>„</w:t>
      </w:r>
      <w:r w:rsidRPr="006F3720">
        <w:t>вештичине метле”. Када су у питању културе црног и белог бора, неопходно је спречити да гусеница боровог савијача оштети врх бора (пупољак или избојак). То је, слично као у расадницима, могуће постићи механичким уништавањем гусеница при нападу слабог интензитета. Међутим, ако је напад боровог савијача јачег интензитета, мора се хемијски сузбијати.</w:t>
      </w:r>
    </w:p>
    <w:p w14:paraId="5B63F6DE" w14:textId="6B6E07BB" w:rsidR="00CA5B30" w:rsidRPr="006F3720" w:rsidRDefault="00CA5B30" w:rsidP="00B124DA">
      <w:pPr>
        <w:pStyle w:val="a3"/>
      </w:pPr>
      <w:r w:rsidRPr="006F3720">
        <w:t>Борове зоље се повремено јављају у градацијама и тада могу причинити голобрст у боровим културама. Голобрст четинара знатно је опаснији од голобрста код лишћара. Наиме, четине имају асимилациону функцију више година, те ако дође до голобрста, треба више година да прође, како би се надокнадила изгубљена маса четина. За то време борове биљке су у физиолошкој слабости и лако постају плен секундарних штеточина, посебно плен сипаца. Риђа борова зоља (</w:t>
      </w:r>
      <w:r w:rsidRPr="006F3720">
        <w:rPr>
          <w:i/>
        </w:rPr>
        <w:t>Neodiprion sertifer</w:t>
      </w:r>
      <w:r w:rsidRPr="006F3720">
        <w:t>) има просту генерацију. Имага се роје у октобру и полажу јаја у четине на врховима грана. Јаја презимљавају, а у пролеће (са кретањем избојака) пиле се пагусенице, које у колонијама брсте четине, при том остављајући само младе четине на формираним избојцима.</w:t>
      </w:r>
    </w:p>
    <w:p w14:paraId="2502955E" w14:textId="095A30B5" w:rsidR="00CA5B30" w:rsidRPr="006F3720" w:rsidRDefault="00CA5B30" w:rsidP="00B124DA">
      <w:pPr>
        <w:pStyle w:val="a3"/>
      </w:pPr>
      <w:r w:rsidRPr="006F3720">
        <w:t>Обична борова зоља (</w:t>
      </w:r>
      <w:r w:rsidRPr="006F3720">
        <w:rPr>
          <w:i/>
        </w:rPr>
        <w:t>Diprion</w:t>
      </w:r>
      <w:r w:rsidR="008E6C8C">
        <w:rPr>
          <w:i/>
          <w:lang w:val="sr-Cyrl-BA"/>
        </w:rPr>
        <w:t xml:space="preserve"> </w:t>
      </w:r>
      <w:r w:rsidRPr="006F3720">
        <w:rPr>
          <w:i/>
        </w:rPr>
        <w:t>pini</w:t>
      </w:r>
      <w:r w:rsidRPr="006F3720">
        <w:t>) има двоструку генерацију. Имага се роје априла-маја и јула-августа. Пагусенице, слично као код претходне врсте, брсте четине борових стабала током јуна и септембра месеца. Ако дође до масовне појаве ове штеточине морају се спровести мере сузбијања.</w:t>
      </w:r>
    </w:p>
    <w:p w14:paraId="6F28EE25" w14:textId="156786EE" w:rsidR="00CA5B30" w:rsidRPr="006F3720" w:rsidRDefault="00CA5B30" w:rsidP="00B124DA">
      <w:pPr>
        <w:pStyle w:val="a3"/>
      </w:pPr>
      <w:r w:rsidRPr="006F3720">
        <w:t xml:space="preserve">Сипци бора су редовно присутни у културама и састојинама белог и црног бора. На подручју НП </w:t>
      </w:r>
      <w:r w:rsidR="006437F1">
        <w:t>„Фрушка г</w:t>
      </w:r>
      <w:r w:rsidRPr="006F3720">
        <w:t>ора</w:t>
      </w:r>
      <w:r w:rsidR="006437F1">
        <w:t>“</w:t>
      </w:r>
      <w:r w:rsidRPr="006F3720">
        <w:t xml:space="preserve"> констатован је већи број штеточина из групе сипаца. Најчешће врсте су </w:t>
      </w:r>
      <w:r w:rsidRPr="006F3720">
        <w:rPr>
          <w:i/>
        </w:rPr>
        <w:t xml:space="preserve">Ips sexdentatus, Ips acuminatus, Blastophagus piniperda, B.minor, Pityogenes bidentatus, P.bistridentatus, P.quadridens </w:t>
      </w:r>
      <w:r w:rsidRPr="006F3720">
        <w:t xml:space="preserve">и дрвенар </w:t>
      </w:r>
      <w:r w:rsidRPr="006F3720">
        <w:rPr>
          <w:i/>
        </w:rPr>
        <w:t>Trypodendron lineatum</w:t>
      </w:r>
      <w:r w:rsidRPr="006F3720">
        <w:t xml:space="preserve">. Све наведене врсте смо налазили у појединачно осушеним стаблима белог и црног бора. Нарочито је бројан </w:t>
      </w:r>
      <w:r w:rsidRPr="006F3720">
        <w:rPr>
          <w:i/>
        </w:rPr>
        <w:t>Ips sexdentatus</w:t>
      </w:r>
      <w:r w:rsidRPr="006F3720">
        <w:t xml:space="preserve">. Борови сипци су секундарне штеточине, али се у случају пренамножења могу понашати као примарне и насељавати потпуно </w:t>
      </w:r>
      <w:r w:rsidRPr="006F3720">
        <w:lastRenderedPageBreak/>
        <w:t>витална борова стабла. Зато је неопходно стално праћење бројности њихових популација, што се обавља полагањем контролних и ловних стабала.</w:t>
      </w:r>
    </w:p>
    <w:p w14:paraId="1044E7B9" w14:textId="77777777" w:rsidR="00CA5B30" w:rsidRPr="006F3720" w:rsidRDefault="00CA5B30" w:rsidP="00B124DA">
      <w:pPr>
        <w:pStyle w:val="a3"/>
      </w:pPr>
      <w:r w:rsidRPr="006F3720">
        <w:t xml:space="preserve">У састојинама смрче највећи проблем представљају смрчини хермеси и то врсте: </w:t>
      </w:r>
      <w:r w:rsidRPr="006F3720">
        <w:rPr>
          <w:i/>
        </w:rPr>
        <w:t>Adelges laricis, Sacchiphantes abietis и S.biridis</w:t>
      </w:r>
      <w:r w:rsidRPr="006F3720">
        <w:t>. Већ je поменуто да се они најчешће са биљкама из расаднима преносе у културе које се подижу. Истина, има их и у природним састојинама, али је интензитет њиховог напада знатно већи, када их донесемо са садним материјалом.</w:t>
      </w:r>
    </w:p>
    <w:p w14:paraId="3E7A556F" w14:textId="77777777" w:rsidR="00CA5B30" w:rsidRPr="006F3720" w:rsidRDefault="00CA5B30" w:rsidP="00B124DA">
      <w:pPr>
        <w:pStyle w:val="a3"/>
      </w:pPr>
      <w:r w:rsidRPr="006F3720">
        <w:t>За све наведене врсте смрчиних хермеса оптимални услови за развиће су онда, када на располагању имају оба домаћина (главног - смрчу и, споредног - ариш). На смрчи стварају гале, док на аришу насељавају четине, које се услед напада криве и суше. Гале на смрчевим биљкама некада могу бити веома бројне, када долази до деформација биљака, па чак и до сушења. На аришу су штете знатно мањег обима. Треба напоменути да хермеси имају пет генерација у две године, од којих се неке развијају на смрчи, а неке на аришу. Такође је могуће да се поменути хермеси развијају само на једном од домаћина и тада имају непотпун циклус развића, бројност им је мања, а самим тим и штетност.</w:t>
      </w:r>
    </w:p>
    <w:p w14:paraId="762C6A1F" w14:textId="77777777" w:rsidR="00CA5B30" w:rsidRPr="006F3720" w:rsidRDefault="00CA5B30" w:rsidP="00B124DA">
      <w:pPr>
        <w:pStyle w:val="a3"/>
      </w:pPr>
      <w:r w:rsidRPr="006F3720">
        <w:t>О сузбијању смрчиних хермеса већ је било речи у претходном поглављу. Овде треба поменути и један превентиван метод. Наиме, треба избегавати подизање култура смрче и ариша у непосредној близини, како би се онемогуђило да хермеси имају потпун циклус развића.</w:t>
      </w:r>
    </w:p>
    <w:p w14:paraId="20F02F8F" w14:textId="77777777" w:rsidR="00CA5B30" w:rsidRPr="006F3720" w:rsidRDefault="00CA5B30" w:rsidP="00B124DA">
      <w:pPr>
        <w:pStyle w:val="a3"/>
      </w:pPr>
      <w:r w:rsidRPr="006F3720">
        <w:t>У културама смрче констатоване су следеће штеточине: осмозуби смрчин поткорњак (</w:t>
      </w:r>
      <w:r w:rsidRPr="006F3720">
        <w:rPr>
          <w:i/>
        </w:rPr>
        <w:t>Ips typographus</w:t>
      </w:r>
      <w:r w:rsidRPr="006F3720">
        <w:t>), шестозуби смрчин поткорњак (</w:t>
      </w:r>
      <w:r w:rsidRPr="006F3720">
        <w:rPr>
          <w:i/>
        </w:rPr>
        <w:t>Pityogenes chalcographus</w:t>
      </w:r>
      <w:r w:rsidRPr="006F3720">
        <w:t>) и пругасти дрвенар (</w:t>
      </w:r>
      <w:r w:rsidRPr="006F3720">
        <w:rPr>
          <w:i/>
        </w:rPr>
        <w:t>Trypodendron lineatum</w:t>
      </w:r>
      <w:r w:rsidRPr="006F3720">
        <w:t>). Сипци смрче, као секундарне штеточине, насељавају физиолошки ослабела стабла и свежу лежавину, грањевину, пањеве и сл. Ако има довољно погодног материјала за размножавање, могу се пренамножити и тада постају примарне штеточине, када насељавају потпуно здрава стабла и изазивају њихово сушење. Градације смрчиних сипаца захватају велика пространства и у стању су да причине штете катастрофалних размера. Зато је потребно стално праћење кретања бројности њихових популација и примењивање мара превентиве и сузбијања.</w:t>
      </w:r>
    </w:p>
    <w:p w14:paraId="395D4403" w14:textId="77777777" w:rsidR="00CA5B30" w:rsidRPr="006F3720" w:rsidRDefault="00CA5B30" w:rsidP="008E6C8C">
      <w:pPr>
        <w:pStyle w:val="a4"/>
      </w:pPr>
      <w:r w:rsidRPr="006F3720">
        <w:t>Б) Штеточине у природним састојинама</w:t>
      </w:r>
    </w:p>
    <w:p w14:paraId="4A06F05F" w14:textId="7829625B" w:rsidR="00CA5B30" w:rsidRPr="006F3720" w:rsidRDefault="00CA5B30" w:rsidP="00091CEF">
      <w:pPr>
        <w:pStyle w:val="ListParagraph"/>
        <w:ind w:left="0" w:firstLine="720"/>
        <w:jc w:val="both"/>
        <w:rPr>
          <w:lang w:val="sr-Cyrl-RS"/>
        </w:rPr>
      </w:pPr>
      <w:r w:rsidRPr="006F3720">
        <w:rPr>
          <w:lang w:val="sr-Cyrl-RS"/>
        </w:rPr>
        <w:t>У састојинама липе констатоване су бројне врсте инсеката, од којих највећи значај имају земљомерке мразовци, од којих су посебно значајни и чести велики мразовац (</w:t>
      </w:r>
      <w:r w:rsidRPr="006F3720">
        <w:rPr>
          <w:i/>
          <w:lang w:val="sr-Cyrl-RS"/>
        </w:rPr>
        <w:t>Erannis defoliaria</w:t>
      </w:r>
      <w:r w:rsidRPr="006F3720">
        <w:rPr>
          <w:lang w:val="sr-Cyrl-RS"/>
        </w:rPr>
        <w:t>) и мали мразовац (</w:t>
      </w:r>
      <w:r w:rsidRPr="006F3720">
        <w:rPr>
          <w:i/>
          <w:lang w:val="sr-Cyrl-RS"/>
        </w:rPr>
        <w:t>Operophtera brumata</w:t>
      </w:r>
      <w:r w:rsidRPr="006F3720">
        <w:rPr>
          <w:lang w:val="sr-Cyrl-RS"/>
        </w:rPr>
        <w:t>).</w:t>
      </w:r>
    </w:p>
    <w:p w14:paraId="074038B8" w14:textId="4B1C155E" w:rsidR="00CA5B30" w:rsidRPr="006F3720" w:rsidRDefault="00CA5B30" w:rsidP="00091CEF">
      <w:pPr>
        <w:pStyle w:val="ListParagraph"/>
        <w:ind w:left="0" w:firstLine="720"/>
        <w:jc w:val="both"/>
        <w:rPr>
          <w:lang w:val="sr-Cyrl-RS"/>
        </w:rPr>
      </w:pPr>
      <w:r w:rsidRPr="006F3720">
        <w:rPr>
          <w:lang w:val="sr-Cyrl-RS"/>
        </w:rPr>
        <w:t>Бројност мразоваца је потребно стално пра</w:t>
      </w:r>
      <w:r w:rsidR="00673D0A" w:rsidRPr="006F3720">
        <w:rPr>
          <w:lang w:val="sr-Cyrl-RS"/>
        </w:rPr>
        <w:t xml:space="preserve">тити у свим лишћарским шумама ГЈ </w:t>
      </w:r>
      <w:r w:rsidR="006437F1">
        <w:rPr>
          <w:color w:val="000000"/>
          <w:sz w:val="23"/>
          <w:szCs w:val="23"/>
          <w:lang w:val="sr-Cyrl-RS" w:eastAsia="en-US"/>
        </w:rPr>
        <w:t>„</w:t>
      </w:r>
      <w:r w:rsidR="00B124DA">
        <w:rPr>
          <w:color w:val="000000"/>
          <w:sz w:val="23"/>
          <w:szCs w:val="23"/>
          <w:lang w:val="sr-Cyrl-RS" w:eastAsia="en-US"/>
        </w:rPr>
        <w:t>Шуљамачка главица - Краљевац</w:t>
      </w:r>
      <w:r w:rsidR="006437F1">
        <w:rPr>
          <w:color w:val="000000"/>
          <w:sz w:val="23"/>
          <w:szCs w:val="23"/>
          <w:lang w:val="sr-Cyrl-RS" w:eastAsia="en-US"/>
        </w:rPr>
        <w:t>“</w:t>
      </w:r>
      <w:r w:rsidR="005E5B8C" w:rsidRPr="006F3720">
        <w:rPr>
          <w:color w:val="000000"/>
          <w:sz w:val="23"/>
          <w:szCs w:val="23"/>
          <w:lang w:val="sr-Cyrl-RS" w:eastAsia="en-US"/>
        </w:rPr>
        <w:t xml:space="preserve"> </w:t>
      </w:r>
      <w:r w:rsidRPr="006F3720">
        <w:rPr>
          <w:lang w:val="sr-Cyrl-RS"/>
        </w:rPr>
        <w:t>и ако дође до повећања бројност, потребно је спровести сузбијање, што је описано код штеточина храстових састојина.</w:t>
      </w:r>
    </w:p>
    <w:p w14:paraId="45CC93E8" w14:textId="77777777" w:rsidR="00CA5B30" w:rsidRPr="006F3720" w:rsidRDefault="00CA5B30" w:rsidP="00091CEF">
      <w:pPr>
        <w:pStyle w:val="ListParagraph"/>
        <w:ind w:left="0" w:firstLine="720"/>
        <w:jc w:val="both"/>
        <w:rPr>
          <w:lang w:val="sr-Cyrl-RS"/>
        </w:rPr>
      </w:pPr>
      <w:r w:rsidRPr="006F3720">
        <w:rPr>
          <w:lang w:val="sr-Cyrl-RS"/>
        </w:rPr>
        <w:t>У састојинама храста китњака забележена је појава сушења, дефолијатори: зелени храстов савијач (</w:t>
      </w:r>
      <w:r w:rsidRPr="006F3720">
        <w:rPr>
          <w:i/>
          <w:lang w:val="sr-Cyrl-RS"/>
        </w:rPr>
        <w:t>Tortrix biridana</w:t>
      </w:r>
      <w:r w:rsidRPr="006F3720">
        <w:rPr>
          <w:lang w:val="sr-Cyrl-RS"/>
        </w:rPr>
        <w:t>), мали мразовац (</w:t>
      </w:r>
      <w:r w:rsidRPr="006F3720">
        <w:rPr>
          <w:i/>
          <w:lang w:val="sr-Cyrl-RS"/>
        </w:rPr>
        <w:t>Operophtera brumata</w:t>
      </w:r>
      <w:r w:rsidRPr="006F3720">
        <w:rPr>
          <w:lang w:val="sr-Cyrl-RS"/>
        </w:rPr>
        <w:t>), велики мразовац (</w:t>
      </w:r>
      <w:r w:rsidRPr="006F3720">
        <w:rPr>
          <w:i/>
          <w:lang w:val="sr-Cyrl-RS"/>
        </w:rPr>
        <w:t>Erannis defoliaria</w:t>
      </w:r>
      <w:r w:rsidRPr="006F3720">
        <w:rPr>
          <w:lang w:val="sr-Cyrl-RS"/>
        </w:rPr>
        <w:t>) и губар (</w:t>
      </w:r>
      <w:r w:rsidRPr="006F3720">
        <w:rPr>
          <w:i/>
          <w:lang w:val="sr-Cyrl-RS"/>
        </w:rPr>
        <w:t>Lymantria dispar</w:t>
      </w:r>
      <w:r w:rsidRPr="006F3720">
        <w:rPr>
          <w:lang w:val="sr-Cyrl-RS"/>
        </w:rPr>
        <w:t>) и ксилофаге: храстов сипац (</w:t>
      </w:r>
      <w:r w:rsidRPr="006F3720">
        <w:rPr>
          <w:i/>
          <w:lang w:val="sr-Cyrl-RS"/>
        </w:rPr>
        <w:t>Scolytus intricatus</w:t>
      </w:r>
      <w:r w:rsidRPr="006F3720">
        <w:rPr>
          <w:lang w:val="sr-Cyrl-RS"/>
        </w:rPr>
        <w:t>), велика храстова стрижибуба (</w:t>
      </w:r>
      <w:r w:rsidRPr="006F3720">
        <w:rPr>
          <w:i/>
          <w:lang w:val="sr-Cyrl-RS"/>
        </w:rPr>
        <w:t>Cerambyx cerdo</w:t>
      </w:r>
      <w:r w:rsidRPr="006F3720">
        <w:rPr>
          <w:lang w:val="sr-Cyrl-RS"/>
        </w:rPr>
        <w:t xml:space="preserve">) и бројне врсте из фамилија </w:t>
      </w:r>
      <w:r w:rsidRPr="006F3720">
        <w:rPr>
          <w:i/>
          <w:lang w:val="sr-Cyrl-RS"/>
        </w:rPr>
        <w:t>Cerambycidae и Buprestidae.</w:t>
      </w:r>
    </w:p>
    <w:p w14:paraId="5452F370" w14:textId="77777777" w:rsidR="00CA5B30" w:rsidRPr="006F3720" w:rsidRDefault="00CA5B30" w:rsidP="00091CEF">
      <w:pPr>
        <w:pStyle w:val="ListParagraph"/>
        <w:ind w:left="0" w:firstLine="720"/>
        <w:jc w:val="both"/>
        <w:rPr>
          <w:lang w:val="sr-Cyrl-RS"/>
        </w:rPr>
      </w:pPr>
      <w:r w:rsidRPr="006F3720">
        <w:rPr>
          <w:lang w:val="sr-Cyrl-RS"/>
        </w:rPr>
        <w:t xml:space="preserve">Појаву сушења храста изазвају гљиве из рода Ophiostoma spp. Споре ових гљива преносе неки инсекти, од којих је најважнији храстов сипац </w:t>
      </w:r>
      <w:r w:rsidRPr="006437F1">
        <w:rPr>
          <w:i/>
          <w:lang w:val="sr-Cyrl-RS"/>
        </w:rPr>
        <w:t>Scolytus intricatus</w:t>
      </w:r>
      <w:r w:rsidRPr="006F3720">
        <w:rPr>
          <w:lang w:val="sr-Cyrl-RS"/>
        </w:rPr>
        <w:t>.</w:t>
      </w:r>
    </w:p>
    <w:p w14:paraId="0D51E675" w14:textId="77777777" w:rsidR="00CA5B30" w:rsidRPr="006F3720" w:rsidRDefault="00CA5B30" w:rsidP="00091CEF">
      <w:pPr>
        <w:pStyle w:val="ListParagraph"/>
        <w:ind w:left="0" w:firstLine="720"/>
        <w:jc w:val="both"/>
        <w:rPr>
          <w:lang w:val="sr-Cyrl-RS"/>
        </w:rPr>
      </w:pPr>
      <w:r w:rsidRPr="006F3720">
        <w:rPr>
          <w:lang w:val="sr-Cyrl-RS"/>
        </w:rPr>
        <w:t>Имага сипца се развијају у физиолошки ослабелим, свеже посеченим или осушеним стаблима храста, као и у лежавини грањевини и под кором пањева. Млада имага, када се развију из стабла осушеног од гљиве Ophiostoma рода на свом телу носе споре гљиве и одлазе у крошње здравих стабала, где се допунски хране кором младих грана. Том приликом преносе споре гљиве, која продире од врха ка основи храстовог стабла изазивајући његово сушење. У фази сушења имага сипаца насељавају такво стабло, под његовом коров оснивају потомство и зараза се из године у годину наставља, обично све већим интензитетом.</w:t>
      </w:r>
    </w:p>
    <w:p w14:paraId="147BD315" w14:textId="77777777" w:rsidR="007E5D96" w:rsidRDefault="00CA5B30" w:rsidP="007E5D96">
      <w:pPr>
        <w:pStyle w:val="ListParagraph"/>
        <w:ind w:left="0" w:firstLine="720"/>
        <w:jc w:val="both"/>
        <w:rPr>
          <w:lang w:val="sr-Cyrl-RS"/>
        </w:rPr>
      </w:pPr>
      <w:r w:rsidRPr="006F3720">
        <w:rPr>
          <w:lang w:val="sr-Cyrl-RS"/>
        </w:rPr>
        <w:t>Храстови дефолијатори су последњих година у ниској бројности, међутим, све наведене констатоване врсте су склоне масовним намножавањима, када изазивају голобрсте храстових шума, а изузев храсто</w:t>
      </w:r>
      <w:r w:rsidR="005E5B8C" w:rsidRPr="006F3720">
        <w:rPr>
          <w:lang w:val="sr-Cyrl-RS"/>
        </w:rPr>
        <w:t>вог савијача, и шума других лишћ</w:t>
      </w:r>
      <w:r w:rsidRPr="006F3720">
        <w:rPr>
          <w:lang w:val="sr-Cyrl-RS"/>
        </w:rPr>
        <w:t>ара. Зато је неопходно стално праћење бројности храстових дефолијатора, како би се благовремено утврдио почетак градације неке од њих.</w:t>
      </w:r>
    </w:p>
    <w:p w14:paraId="025A589C" w14:textId="74A5B774" w:rsidR="007E5D96" w:rsidRPr="007E5D96" w:rsidRDefault="007E5D96" w:rsidP="007E5D96">
      <w:pPr>
        <w:pStyle w:val="ListParagraph"/>
        <w:ind w:left="0" w:firstLine="720"/>
        <w:jc w:val="both"/>
        <w:rPr>
          <w:b/>
          <w:bCs/>
          <w:lang w:val="sr-Cyrl-RS"/>
        </w:rPr>
      </w:pPr>
      <w:r w:rsidRPr="007E5D96">
        <w:rPr>
          <w:rStyle w:val="Strong"/>
          <w:b w:val="0"/>
          <w:bCs w:val="0"/>
        </w:rPr>
        <w:t>Према резултатима теренских истраживања и анализама Института за низијско шумарство и животну средину Нови Сад, на подручју Фрушке горе уочен је процес сушења храста китњака (Quercus petraea), који је најизраженији на топлијим јужним и југозападним експозицијама, док су на сјеверним експозицијама оштећења знатно мањег интензитета. Сушење се јавља појединачно, али и у виду групимично захваћених стабала, различитог степена интензитета. За процјену здравственог стања састојина, поред теренских прегледа, коришћене су савремене методе даљинске детекције (снимање беспилотним летјелицама, мултиспектрални снимци и анализа вегетационог индекса NDVI), које омогућавају благовремено откривање оштећења и праћење динамике сушења. У циљу очувања здравственог стања шума неопходно је континуирано праћење појаве сушења и благовремено спровођење санитарних мјера у складу са утврђеним стањем на терену.</w:t>
      </w:r>
    </w:p>
    <w:p w14:paraId="4A71D9D6" w14:textId="684D2D6F" w:rsidR="002F1642" w:rsidRPr="00CA2451" w:rsidRDefault="002F1642" w:rsidP="001A7D31">
      <w:pPr>
        <w:pStyle w:val="Heading3"/>
      </w:pPr>
      <w:bookmarkStart w:id="32" w:name="_Toc242429444"/>
      <w:r w:rsidRPr="00CA2451">
        <w:t>2.1.1</w:t>
      </w:r>
      <w:r w:rsidR="008E6C8C">
        <w:rPr>
          <w:lang w:val="sr-Cyrl-BA"/>
        </w:rPr>
        <w:t>1</w:t>
      </w:r>
      <w:r w:rsidRPr="00CA2451">
        <w:t>.</w:t>
      </w:r>
      <w:r w:rsidRPr="00CA2451">
        <w:tab/>
      </w:r>
      <w:r>
        <w:rPr>
          <w:lang w:val="sr-Cyrl-RS"/>
        </w:rPr>
        <w:t>С</w:t>
      </w:r>
      <w:r w:rsidRPr="00CA2451">
        <w:t>тање осталих површина</w:t>
      </w:r>
      <w:bookmarkEnd w:id="32"/>
    </w:p>
    <w:p w14:paraId="1902B3D7" w14:textId="3E8A12A3" w:rsidR="00E45152" w:rsidRPr="005D792E" w:rsidRDefault="00B07296" w:rsidP="008E6C8C">
      <w:pPr>
        <w:pStyle w:val="a3"/>
      </w:pPr>
      <w:r w:rsidRPr="006F3720">
        <w:t>Необрасле</w:t>
      </w:r>
      <w:r w:rsidR="009607FD">
        <w:t xml:space="preserve"> површине заузимају </w:t>
      </w:r>
      <w:r w:rsidR="008A0B5B">
        <w:rPr>
          <w:lang w:val="sr-Cyrl-BA"/>
        </w:rPr>
        <w:t>56,20</w:t>
      </w:r>
      <w:r w:rsidRPr="006F3720">
        <w:t xml:space="preserve"> </w:t>
      </w:r>
      <w:r w:rsidR="00AD7994" w:rsidRPr="006F3720">
        <w:t>h</w:t>
      </w:r>
      <w:r w:rsidR="00CE562A" w:rsidRPr="006F3720">
        <w:t xml:space="preserve">а </w:t>
      </w:r>
      <w:r w:rsidRPr="006F3720">
        <w:t xml:space="preserve">укупне површине газдинске јединице, те однос обраслих и необраслих површина може </w:t>
      </w:r>
      <w:r w:rsidR="001232CD">
        <w:rPr>
          <w:lang w:val="sr-Cyrl-BA"/>
        </w:rPr>
        <w:t xml:space="preserve">се </w:t>
      </w:r>
      <w:r w:rsidRPr="006F3720">
        <w:t>сматрати повољним са аспекта глобалне намене и не треба га мењати током наредног уређајног раздобља. Начин коришћења осталих пов</w:t>
      </w:r>
      <w:r w:rsidR="00E45152" w:rsidRPr="006F3720">
        <w:t>ршина унутар газдинске јединице ј</w:t>
      </w:r>
      <w:r w:rsidRPr="006F3720">
        <w:t>е следећи:</w:t>
      </w:r>
    </w:p>
    <w:p w14:paraId="17BA0C49" w14:textId="0F210C77" w:rsidR="00E45152" w:rsidRDefault="0034569C" w:rsidP="00C21D33">
      <w:pPr>
        <w:pStyle w:val="Quote"/>
        <w:jc w:val="left"/>
        <w:rPr>
          <w:lang w:val="sr-Cyrl-RS"/>
        </w:rPr>
      </w:pPr>
      <w:r>
        <w:rPr>
          <w:lang w:val="sr-Cyrl-RS"/>
        </w:rPr>
        <w:t xml:space="preserve">Табела </w:t>
      </w:r>
      <w:r w:rsidR="008E6C8C">
        <w:rPr>
          <w:lang w:val="sr-Cyrl-RS"/>
        </w:rPr>
        <w:t>19</w:t>
      </w:r>
      <w:r w:rsidR="00E45152" w:rsidRPr="009607FD">
        <w:rPr>
          <w:lang w:val="sr-Cyrl-RS"/>
        </w:rPr>
        <w:t>.</w:t>
      </w:r>
      <w:r w:rsidR="003D6D42" w:rsidRPr="009607FD">
        <w:rPr>
          <w:lang w:val="sr-Cyrl-RS"/>
        </w:rPr>
        <w:t>-</w:t>
      </w:r>
      <w:r w:rsidR="00E45152" w:rsidRPr="009607FD">
        <w:rPr>
          <w:lang w:val="sr-Cyrl-RS"/>
        </w:rPr>
        <w:t xml:space="preserve"> Стање осталих површина</w:t>
      </w:r>
    </w:p>
    <w:tbl>
      <w:tblPr>
        <w:tblW w:w="0" w:type="auto"/>
        <w:tblLook w:val="04A0" w:firstRow="1" w:lastRow="0" w:firstColumn="1" w:lastColumn="0" w:noHBand="0" w:noVBand="1"/>
      </w:tblPr>
      <w:tblGrid>
        <w:gridCol w:w="4033"/>
        <w:gridCol w:w="1722"/>
        <w:gridCol w:w="1722"/>
      </w:tblGrid>
      <w:tr w:rsidR="00C21D33" w:rsidRPr="00C21D33" w14:paraId="180AC0E0" w14:textId="77777777" w:rsidTr="00C21D33">
        <w:trPr>
          <w:trHeight w:val="300"/>
          <w:tblHeader/>
        </w:trPr>
        <w:tc>
          <w:tcPr>
            <w:tcW w:w="0" w:type="auto"/>
            <w:tcBorders>
              <w:top w:val="nil"/>
              <w:left w:val="nil"/>
              <w:bottom w:val="single" w:sz="4" w:space="0" w:color="8EA9DB"/>
              <w:right w:val="nil"/>
            </w:tcBorders>
            <w:shd w:val="clear" w:color="D9E1F2" w:fill="D9E1F2"/>
            <w:noWrap/>
            <w:vAlign w:val="bottom"/>
            <w:hideMark/>
          </w:tcPr>
          <w:p w14:paraId="5507C9D5" w14:textId="77777777" w:rsidR="00C21D33" w:rsidRPr="00C21D33" w:rsidRDefault="00C21D33" w:rsidP="00C21D33">
            <w:pPr>
              <w:widowControl/>
              <w:rPr>
                <w:b/>
                <w:bCs/>
                <w:color w:val="000000"/>
                <w:sz w:val="22"/>
                <w:szCs w:val="22"/>
                <w:lang w:val="en-US" w:eastAsia="en-US"/>
              </w:rPr>
            </w:pPr>
            <w:r w:rsidRPr="00C21D33">
              <w:rPr>
                <w:b/>
                <w:bCs/>
                <w:color w:val="000000"/>
                <w:sz w:val="22"/>
                <w:szCs w:val="22"/>
                <w:lang w:val="en-US" w:eastAsia="en-US"/>
              </w:rPr>
              <w:t>Врста земљишта</w:t>
            </w:r>
          </w:p>
        </w:tc>
        <w:tc>
          <w:tcPr>
            <w:tcW w:w="0" w:type="auto"/>
            <w:tcBorders>
              <w:top w:val="nil"/>
              <w:left w:val="nil"/>
              <w:bottom w:val="single" w:sz="4" w:space="0" w:color="8EA9DB"/>
              <w:right w:val="nil"/>
            </w:tcBorders>
            <w:shd w:val="clear" w:color="D9E1F2" w:fill="D9E1F2"/>
            <w:noWrap/>
            <w:vAlign w:val="bottom"/>
            <w:hideMark/>
          </w:tcPr>
          <w:p w14:paraId="26D6E2DF" w14:textId="77777777" w:rsidR="00C21D33" w:rsidRPr="00C21D33" w:rsidRDefault="00C21D33" w:rsidP="00C21D33">
            <w:pPr>
              <w:widowControl/>
              <w:rPr>
                <w:b/>
                <w:bCs/>
                <w:color w:val="000000"/>
                <w:sz w:val="22"/>
                <w:szCs w:val="22"/>
                <w:lang w:val="en-US" w:eastAsia="en-US"/>
              </w:rPr>
            </w:pPr>
            <w:r w:rsidRPr="00C21D33">
              <w:rPr>
                <w:b/>
                <w:bCs/>
                <w:color w:val="000000"/>
                <w:sz w:val="22"/>
                <w:szCs w:val="22"/>
                <w:lang w:val="en-US" w:eastAsia="en-US"/>
              </w:rPr>
              <w:t xml:space="preserve">Површина (hа) </w:t>
            </w:r>
          </w:p>
        </w:tc>
        <w:tc>
          <w:tcPr>
            <w:tcW w:w="0" w:type="auto"/>
            <w:tcBorders>
              <w:top w:val="nil"/>
              <w:left w:val="nil"/>
              <w:bottom w:val="single" w:sz="4" w:space="0" w:color="8EA9DB"/>
              <w:right w:val="nil"/>
            </w:tcBorders>
            <w:shd w:val="clear" w:color="D9E1F2" w:fill="D9E1F2"/>
            <w:noWrap/>
            <w:vAlign w:val="bottom"/>
            <w:hideMark/>
          </w:tcPr>
          <w:p w14:paraId="1CCA4D78" w14:textId="3B10B7C8" w:rsidR="00C21D33" w:rsidRPr="00C21D33" w:rsidRDefault="00C21D33" w:rsidP="00C21D33">
            <w:pPr>
              <w:widowControl/>
              <w:rPr>
                <w:b/>
                <w:bCs/>
                <w:color w:val="000000"/>
                <w:sz w:val="22"/>
                <w:szCs w:val="22"/>
                <w:lang w:val="en-US" w:eastAsia="en-US"/>
              </w:rPr>
            </w:pPr>
            <w:r w:rsidRPr="00C21D33">
              <w:rPr>
                <w:b/>
                <w:bCs/>
                <w:color w:val="000000"/>
                <w:sz w:val="22"/>
                <w:szCs w:val="22"/>
                <w:lang w:val="en-US" w:eastAsia="en-US"/>
              </w:rPr>
              <w:t>Површина (hа)</w:t>
            </w:r>
          </w:p>
        </w:tc>
      </w:tr>
      <w:tr w:rsidR="00C21D33" w:rsidRPr="00C21D33" w14:paraId="57DD3A88" w14:textId="77777777" w:rsidTr="00C21D33">
        <w:trPr>
          <w:trHeight w:val="300"/>
        </w:trPr>
        <w:tc>
          <w:tcPr>
            <w:tcW w:w="0" w:type="auto"/>
            <w:tcBorders>
              <w:top w:val="nil"/>
              <w:left w:val="nil"/>
              <w:bottom w:val="nil"/>
              <w:right w:val="nil"/>
            </w:tcBorders>
            <w:noWrap/>
            <w:vAlign w:val="bottom"/>
            <w:hideMark/>
          </w:tcPr>
          <w:p w14:paraId="6F960167" w14:textId="77777777" w:rsidR="00C21D33" w:rsidRPr="00C21D33" w:rsidRDefault="00C21D33" w:rsidP="00C21D33">
            <w:pPr>
              <w:widowControl/>
              <w:rPr>
                <w:color w:val="000000"/>
                <w:sz w:val="22"/>
                <w:szCs w:val="22"/>
                <w:lang w:val="en-US" w:eastAsia="en-US"/>
              </w:rPr>
            </w:pPr>
            <w:r w:rsidRPr="00C21D33">
              <w:rPr>
                <w:color w:val="000000"/>
                <w:sz w:val="22"/>
                <w:szCs w:val="22"/>
                <w:lang w:val="en-US" w:eastAsia="en-US"/>
              </w:rPr>
              <w:t>12. Шумско земљиште</w:t>
            </w:r>
          </w:p>
        </w:tc>
        <w:tc>
          <w:tcPr>
            <w:tcW w:w="0" w:type="auto"/>
            <w:tcBorders>
              <w:top w:val="nil"/>
              <w:left w:val="nil"/>
              <w:bottom w:val="nil"/>
              <w:right w:val="nil"/>
            </w:tcBorders>
            <w:noWrap/>
            <w:vAlign w:val="bottom"/>
            <w:hideMark/>
          </w:tcPr>
          <w:p w14:paraId="68C0B6D0" w14:textId="77777777" w:rsidR="00C21D33" w:rsidRPr="00C21D33" w:rsidRDefault="00C21D33" w:rsidP="00C21D33">
            <w:pPr>
              <w:widowControl/>
              <w:jc w:val="right"/>
              <w:rPr>
                <w:color w:val="000000"/>
                <w:sz w:val="22"/>
                <w:szCs w:val="22"/>
                <w:lang w:val="en-US" w:eastAsia="en-US"/>
              </w:rPr>
            </w:pPr>
            <w:r w:rsidRPr="00C21D33">
              <w:rPr>
                <w:color w:val="000000"/>
                <w:sz w:val="22"/>
                <w:szCs w:val="22"/>
                <w:lang w:val="en-US" w:eastAsia="en-US"/>
              </w:rPr>
              <w:t>4,6</w:t>
            </w:r>
          </w:p>
        </w:tc>
        <w:tc>
          <w:tcPr>
            <w:tcW w:w="0" w:type="auto"/>
            <w:tcBorders>
              <w:top w:val="nil"/>
              <w:left w:val="nil"/>
              <w:bottom w:val="nil"/>
              <w:right w:val="nil"/>
            </w:tcBorders>
            <w:noWrap/>
            <w:vAlign w:val="bottom"/>
            <w:hideMark/>
          </w:tcPr>
          <w:p w14:paraId="44324711" w14:textId="77777777" w:rsidR="00C21D33" w:rsidRPr="00C21D33" w:rsidRDefault="00C21D33" w:rsidP="00C21D33">
            <w:pPr>
              <w:widowControl/>
              <w:jc w:val="right"/>
              <w:rPr>
                <w:color w:val="000000"/>
                <w:sz w:val="22"/>
                <w:szCs w:val="22"/>
                <w:lang w:val="en-US" w:eastAsia="en-US"/>
              </w:rPr>
            </w:pPr>
            <w:r w:rsidRPr="00C21D33">
              <w:rPr>
                <w:color w:val="000000"/>
                <w:sz w:val="22"/>
                <w:szCs w:val="22"/>
                <w:lang w:val="en-US" w:eastAsia="en-US"/>
              </w:rPr>
              <w:t>9,09%</w:t>
            </w:r>
          </w:p>
        </w:tc>
      </w:tr>
      <w:tr w:rsidR="00C21D33" w:rsidRPr="00C21D33" w14:paraId="26ECC6E7" w14:textId="77777777" w:rsidTr="00C21D33">
        <w:trPr>
          <w:trHeight w:val="300"/>
        </w:trPr>
        <w:tc>
          <w:tcPr>
            <w:tcW w:w="0" w:type="auto"/>
            <w:tcBorders>
              <w:top w:val="nil"/>
              <w:left w:val="nil"/>
              <w:bottom w:val="nil"/>
              <w:right w:val="nil"/>
            </w:tcBorders>
            <w:noWrap/>
            <w:vAlign w:val="bottom"/>
            <w:hideMark/>
          </w:tcPr>
          <w:p w14:paraId="5D1B47B3" w14:textId="77777777" w:rsidR="00C21D33" w:rsidRPr="00C21D33" w:rsidRDefault="00C21D33" w:rsidP="00C21D33">
            <w:pPr>
              <w:widowControl/>
              <w:rPr>
                <w:color w:val="000000"/>
                <w:sz w:val="22"/>
                <w:szCs w:val="22"/>
                <w:lang w:val="en-US" w:eastAsia="en-US"/>
              </w:rPr>
            </w:pPr>
            <w:r w:rsidRPr="00C21D33">
              <w:rPr>
                <w:color w:val="000000"/>
                <w:sz w:val="22"/>
                <w:szCs w:val="22"/>
                <w:lang w:val="en-US" w:eastAsia="en-US"/>
              </w:rPr>
              <w:t>13. Воћњак</w:t>
            </w:r>
          </w:p>
        </w:tc>
        <w:tc>
          <w:tcPr>
            <w:tcW w:w="0" w:type="auto"/>
            <w:tcBorders>
              <w:top w:val="nil"/>
              <w:left w:val="nil"/>
              <w:bottom w:val="nil"/>
              <w:right w:val="nil"/>
            </w:tcBorders>
            <w:noWrap/>
            <w:vAlign w:val="bottom"/>
            <w:hideMark/>
          </w:tcPr>
          <w:p w14:paraId="7A9A8520" w14:textId="77777777" w:rsidR="00C21D33" w:rsidRPr="00C21D33" w:rsidRDefault="00C21D33" w:rsidP="00C21D33">
            <w:pPr>
              <w:widowControl/>
              <w:jc w:val="right"/>
              <w:rPr>
                <w:color w:val="000000"/>
                <w:sz w:val="22"/>
                <w:szCs w:val="22"/>
                <w:lang w:val="en-US" w:eastAsia="en-US"/>
              </w:rPr>
            </w:pPr>
            <w:r w:rsidRPr="00C21D33">
              <w:rPr>
                <w:color w:val="000000"/>
                <w:sz w:val="22"/>
                <w:szCs w:val="22"/>
                <w:lang w:val="en-US" w:eastAsia="en-US"/>
              </w:rPr>
              <w:t>0,6</w:t>
            </w:r>
          </w:p>
        </w:tc>
        <w:tc>
          <w:tcPr>
            <w:tcW w:w="0" w:type="auto"/>
            <w:tcBorders>
              <w:top w:val="nil"/>
              <w:left w:val="nil"/>
              <w:bottom w:val="nil"/>
              <w:right w:val="nil"/>
            </w:tcBorders>
            <w:noWrap/>
            <w:vAlign w:val="bottom"/>
            <w:hideMark/>
          </w:tcPr>
          <w:p w14:paraId="14F21A6F" w14:textId="77777777" w:rsidR="00C21D33" w:rsidRPr="00C21D33" w:rsidRDefault="00C21D33" w:rsidP="00C21D33">
            <w:pPr>
              <w:widowControl/>
              <w:jc w:val="right"/>
              <w:rPr>
                <w:color w:val="000000"/>
                <w:sz w:val="22"/>
                <w:szCs w:val="22"/>
                <w:lang w:val="en-US" w:eastAsia="en-US"/>
              </w:rPr>
            </w:pPr>
            <w:r w:rsidRPr="00C21D33">
              <w:rPr>
                <w:color w:val="000000"/>
                <w:sz w:val="22"/>
                <w:szCs w:val="22"/>
                <w:lang w:val="en-US" w:eastAsia="en-US"/>
              </w:rPr>
              <w:t>1,19%</w:t>
            </w:r>
          </w:p>
        </w:tc>
      </w:tr>
      <w:tr w:rsidR="00C21D33" w:rsidRPr="00C21D33" w14:paraId="749CCFA1" w14:textId="77777777" w:rsidTr="00C21D33">
        <w:trPr>
          <w:trHeight w:val="300"/>
        </w:trPr>
        <w:tc>
          <w:tcPr>
            <w:tcW w:w="0" w:type="auto"/>
            <w:tcBorders>
              <w:top w:val="nil"/>
              <w:left w:val="nil"/>
              <w:bottom w:val="nil"/>
              <w:right w:val="nil"/>
            </w:tcBorders>
            <w:noWrap/>
            <w:vAlign w:val="bottom"/>
            <w:hideMark/>
          </w:tcPr>
          <w:p w14:paraId="649756B2" w14:textId="77777777" w:rsidR="00C21D33" w:rsidRPr="00C21D33" w:rsidRDefault="00C21D33" w:rsidP="00C21D33">
            <w:pPr>
              <w:widowControl/>
              <w:rPr>
                <w:color w:val="000000"/>
                <w:sz w:val="22"/>
                <w:szCs w:val="22"/>
                <w:lang w:val="en-US" w:eastAsia="en-US"/>
              </w:rPr>
            </w:pPr>
            <w:r w:rsidRPr="00C21D33">
              <w:rPr>
                <w:color w:val="000000"/>
                <w:sz w:val="22"/>
                <w:szCs w:val="22"/>
                <w:lang w:val="en-US" w:eastAsia="en-US"/>
              </w:rPr>
              <w:t>16. Ливада</w:t>
            </w:r>
          </w:p>
        </w:tc>
        <w:tc>
          <w:tcPr>
            <w:tcW w:w="0" w:type="auto"/>
            <w:tcBorders>
              <w:top w:val="nil"/>
              <w:left w:val="nil"/>
              <w:bottom w:val="nil"/>
              <w:right w:val="nil"/>
            </w:tcBorders>
            <w:noWrap/>
            <w:vAlign w:val="bottom"/>
            <w:hideMark/>
          </w:tcPr>
          <w:p w14:paraId="1CE5CF25" w14:textId="77777777" w:rsidR="00C21D33" w:rsidRPr="00C21D33" w:rsidRDefault="00C21D33" w:rsidP="00C21D33">
            <w:pPr>
              <w:widowControl/>
              <w:jc w:val="right"/>
              <w:rPr>
                <w:color w:val="000000"/>
                <w:sz w:val="22"/>
                <w:szCs w:val="22"/>
                <w:lang w:val="en-US" w:eastAsia="en-US"/>
              </w:rPr>
            </w:pPr>
            <w:r w:rsidRPr="00C21D33">
              <w:rPr>
                <w:color w:val="000000"/>
                <w:sz w:val="22"/>
                <w:szCs w:val="22"/>
                <w:lang w:val="en-US" w:eastAsia="en-US"/>
              </w:rPr>
              <w:t>6,8</w:t>
            </w:r>
          </w:p>
        </w:tc>
        <w:tc>
          <w:tcPr>
            <w:tcW w:w="0" w:type="auto"/>
            <w:tcBorders>
              <w:top w:val="nil"/>
              <w:left w:val="nil"/>
              <w:bottom w:val="nil"/>
              <w:right w:val="nil"/>
            </w:tcBorders>
            <w:noWrap/>
            <w:vAlign w:val="bottom"/>
            <w:hideMark/>
          </w:tcPr>
          <w:p w14:paraId="3748882C" w14:textId="77777777" w:rsidR="00C21D33" w:rsidRPr="00C21D33" w:rsidRDefault="00C21D33" w:rsidP="00C21D33">
            <w:pPr>
              <w:widowControl/>
              <w:jc w:val="right"/>
              <w:rPr>
                <w:color w:val="000000"/>
                <w:sz w:val="22"/>
                <w:szCs w:val="22"/>
                <w:lang w:val="en-US" w:eastAsia="en-US"/>
              </w:rPr>
            </w:pPr>
            <w:r w:rsidRPr="00C21D33">
              <w:rPr>
                <w:color w:val="000000"/>
                <w:sz w:val="22"/>
                <w:szCs w:val="22"/>
                <w:lang w:val="en-US" w:eastAsia="en-US"/>
              </w:rPr>
              <w:t>13,44%</w:t>
            </w:r>
          </w:p>
        </w:tc>
      </w:tr>
      <w:tr w:rsidR="00C21D33" w:rsidRPr="00C21D33" w14:paraId="3300728F" w14:textId="77777777" w:rsidTr="00C21D33">
        <w:trPr>
          <w:trHeight w:val="300"/>
        </w:trPr>
        <w:tc>
          <w:tcPr>
            <w:tcW w:w="0" w:type="auto"/>
            <w:tcBorders>
              <w:top w:val="nil"/>
              <w:left w:val="nil"/>
              <w:bottom w:val="nil"/>
              <w:right w:val="nil"/>
            </w:tcBorders>
            <w:noWrap/>
            <w:vAlign w:val="bottom"/>
            <w:hideMark/>
          </w:tcPr>
          <w:p w14:paraId="3ED656EA" w14:textId="77777777" w:rsidR="00C21D33" w:rsidRPr="00C21D33" w:rsidRDefault="00C21D33" w:rsidP="00C21D33">
            <w:pPr>
              <w:widowControl/>
              <w:rPr>
                <w:color w:val="000000"/>
                <w:sz w:val="22"/>
                <w:szCs w:val="22"/>
                <w:lang w:val="en-US" w:eastAsia="en-US"/>
              </w:rPr>
            </w:pPr>
            <w:r w:rsidRPr="00C21D33">
              <w:rPr>
                <w:color w:val="000000"/>
                <w:sz w:val="22"/>
                <w:szCs w:val="22"/>
                <w:lang w:val="en-US" w:eastAsia="en-US"/>
              </w:rPr>
              <w:t>17. Суват</w:t>
            </w:r>
          </w:p>
        </w:tc>
        <w:tc>
          <w:tcPr>
            <w:tcW w:w="0" w:type="auto"/>
            <w:tcBorders>
              <w:top w:val="nil"/>
              <w:left w:val="nil"/>
              <w:bottom w:val="nil"/>
              <w:right w:val="nil"/>
            </w:tcBorders>
            <w:noWrap/>
            <w:vAlign w:val="bottom"/>
            <w:hideMark/>
          </w:tcPr>
          <w:p w14:paraId="3FD11990" w14:textId="77777777" w:rsidR="00C21D33" w:rsidRPr="00C21D33" w:rsidRDefault="00C21D33" w:rsidP="00C21D33">
            <w:pPr>
              <w:widowControl/>
              <w:jc w:val="right"/>
              <w:rPr>
                <w:color w:val="000000"/>
                <w:sz w:val="22"/>
                <w:szCs w:val="22"/>
                <w:lang w:val="en-US" w:eastAsia="en-US"/>
              </w:rPr>
            </w:pPr>
            <w:r w:rsidRPr="00C21D33">
              <w:rPr>
                <w:color w:val="000000"/>
                <w:sz w:val="22"/>
                <w:szCs w:val="22"/>
                <w:lang w:val="en-US" w:eastAsia="en-US"/>
              </w:rPr>
              <w:t>0,4</w:t>
            </w:r>
          </w:p>
        </w:tc>
        <w:tc>
          <w:tcPr>
            <w:tcW w:w="0" w:type="auto"/>
            <w:tcBorders>
              <w:top w:val="nil"/>
              <w:left w:val="nil"/>
              <w:bottom w:val="nil"/>
              <w:right w:val="nil"/>
            </w:tcBorders>
            <w:noWrap/>
            <w:vAlign w:val="bottom"/>
            <w:hideMark/>
          </w:tcPr>
          <w:p w14:paraId="53CE78E3" w14:textId="77777777" w:rsidR="00C21D33" w:rsidRPr="00C21D33" w:rsidRDefault="00C21D33" w:rsidP="00C21D33">
            <w:pPr>
              <w:widowControl/>
              <w:jc w:val="right"/>
              <w:rPr>
                <w:color w:val="000000"/>
                <w:sz w:val="22"/>
                <w:szCs w:val="22"/>
                <w:lang w:val="en-US" w:eastAsia="en-US"/>
              </w:rPr>
            </w:pPr>
            <w:r w:rsidRPr="00C21D33">
              <w:rPr>
                <w:color w:val="000000"/>
                <w:sz w:val="22"/>
                <w:szCs w:val="22"/>
                <w:lang w:val="en-US" w:eastAsia="en-US"/>
              </w:rPr>
              <w:t>0,79%</w:t>
            </w:r>
          </w:p>
        </w:tc>
      </w:tr>
      <w:tr w:rsidR="00C21D33" w:rsidRPr="00C21D33" w14:paraId="68A43613" w14:textId="77777777" w:rsidTr="00C21D33">
        <w:trPr>
          <w:trHeight w:val="300"/>
        </w:trPr>
        <w:tc>
          <w:tcPr>
            <w:tcW w:w="0" w:type="auto"/>
            <w:tcBorders>
              <w:top w:val="nil"/>
              <w:left w:val="nil"/>
              <w:bottom w:val="nil"/>
              <w:right w:val="nil"/>
            </w:tcBorders>
            <w:noWrap/>
            <w:vAlign w:val="bottom"/>
            <w:hideMark/>
          </w:tcPr>
          <w:p w14:paraId="3337A67A" w14:textId="77777777" w:rsidR="00C21D33" w:rsidRPr="00C21D33" w:rsidRDefault="00C21D33" w:rsidP="00C21D33">
            <w:pPr>
              <w:widowControl/>
              <w:rPr>
                <w:color w:val="000000"/>
                <w:sz w:val="22"/>
                <w:szCs w:val="22"/>
                <w:lang w:val="en-US" w:eastAsia="en-US"/>
              </w:rPr>
            </w:pPr>
            <w:r w:rsidRPr="00C21D33">
              <w:rPr>
                <w:color w:val="000000"/>
                <w:sz w:val="22"/>
                <w:szCs w:val="22"/>
                <w:lang w:val="en-US" w:eastAsia="en-US"/>
              </w:rPr>
              <w:lastRenderedPageBreak/>
              <w:t>18. Пашњак</w:t>
            </w:r>
          </w:p>
        </w:tc>
        <w:tc>
          <w:tcPr>
            <w:tcW w:w="0" w:type="auto"/>
            <w:tcBorders>
              <w:top w:val="nil"/>
              <w:left w:val="nil"/>
              <w:bottom w:val="nil"/>
              <w:right w:val="nil"/>
            </w:tcBorders>
            <w:noWrap/>
            <w:vAlign w:val="bottom"/>
            <w:hideMark/>
          </w:tcPr>
          <w:p w14:paraId="78FA5794" w14:textId="77777777" w:rsidR="00C21D33" w:rsidRPr="00C21D33" w:rsidRDefault="00C21D33" w:rsidP="00C21D33">
            <w:pPr>
              <w:widowControl/>
              <w:jc w:val="right"/>
              <w:rPr>
                <w:color w:val="000000"/>
                <w:sz w:val="22"/>
                <w:szCs w:val="22"/>
                <w:lang w:val="en-US" w:eastAsia="en-US"/>
              </w:rPr>
            </w:pPr>
            <w:r w:rsidRPr="00C21D33">
              <w:rPr>
                <w:color w:val="000000"/>
                <w:sz w:val="22"/>
                <w:szCs w:val="22"/>
                <w:lang w:val="en-US" w:eastAsia="en-US"/>
              </w:rPr>
              <w:t>4,3</w:t>
            </w:r>
          </w:p>
        </w:tc>
        <w:tc>
          <w:tcPr>
            <w:tcW w:w="0" w:type="auto"/>
            <w:tcBorders>
              <w:top w:val="nil"/>
              <w:left w:val="nil"/>
              <w:bottom w:val="nil"/>
              <w:right w:val="nil"/>
            </w:tcBorders>
            <w:noWrap/>
            <w:vAlign w:val="bottom"/>
            <w:hideMark/>
          </w:tcPr>
          <w:p w14:paraId="36FED0FC" w14:textId="77777777" w:rsidR="00C21D33" w:rsidRPr="00C21D33" w:rsidRDefault="00C21D33" w:rsidP="00C21D33">
            <w:pPr>
              <w:widowControl/>
              <w:jc w:val="right"/>
              <w:rPr>
                <w:color w:val="000000"/>
                <w:sz w:val="22"/>
                <w:szCs w:val="22"/>
                <w:lang w:val="en-US" w:eastAsia="en-US"/>
              </w:rPr>
            </w:pPr>
            <w:r w:rsidRPr="00C21D33">
              <w:rPr>
                <w:color w:val="000000"/>
                <w:sz w:val="22"/>
                <w:szCs w:val="22"/>
                <w:lang w:val="en-US" w:eastAsia="en-US"/>
              </w:rPr>
              <w:t>8,50%</w:t>
            </w:r>
          </w:p>
        </w:tc>
      </w:tr>
      <w:tr w:rsidR="00C21D33" w:rsidRPr="00C21D33" w14:paraId="4364A845" w14:textId="77777777" w:rsidTr="00C21D33">
        <w:trPr>
          <w:trHeight w:val="300"/>
        </w:trPr>
        <w:tc>
          <w:tcPr>
            <w:tcW w:w="0" w:type="auto"/>
            <w:tcBorders>
              <w:top w:val="nil"/>
              <w:left w:val="nil"/>
              <w:bottom w:val="nil"/>
              <w:right w:val="nil"/>
            </w:tcBorders>
            <w:noWrap/>
            <w:vAlign w:val="bottom"/>
            <w:hideMark/>
          </w:tcPr>
          <w:p w14:paraId="7EBB71A2" w14:textId="77777777" w:rsidR="00C21D33" w:rsidRPr="00C21D33" w:rsidRDefault="00C21D33" w:rsidP="00C21D33">
            <w:pPr>
              <w:widowControl/>
              <w:rPr>
                <w:color w:val="000000"/>
                <w:sz w:val="22"/>
                <w:szCs w:val="22"/>
                <w:lang w:val="en-US" w:eastAsia="en-US"/>
              </w:rPr>
            </w:pPr>
            <w:r w:rsidRPr="00C21D33">
              <w:rPr>
                <w:color w:val="000000"/>
                <w:sz w:val="22"/>
                <w:szCs w:val="22"/>
                <w:lang w:val="en-US" w:eastAsia="en-US"/>
              </w:rPr>
              <w:t>19. Голет</w:t>
            </w:r>
          </w:p>
        </w:tc>
        <w:tc>
          <w:tcPr>
            <w:tcW w:w="0" w:type="auto"/>
            <w:tcBorders>
              <w:top w:val="nil"/>
              <w:left w:val="nil"/>
              <w:bottom w:val="nil"/>
              <w:right w:val="nil"/>
            </w:tcBorders>
            <w:noWrap/>
            <w:vAlign w:val="bottom"/>
            <w:hideMark/>
          </w:tcPr>
          <w:p w14:paraId="780341EB" w14:textId="77777777" w:rsidR="00C21D33" w:rsidRPr="00C21D33" w:rsidRDefault="00C21D33" w:rsidP="00C21D33">
            <w:pPr>
              <w:widowControl/>
              <w:jc w:val="right"/>
              <w:rPr>
                <w:color w:val="000000"/>
                <w:sz w:val="22"/>
                <w:szCs w:val="22"/>
                <w:lang w:val="en-US" w:eastAsia="en-US"/>
              </w:rPr>
            </w:pPr>
            <w:r w:rsidRPr="00C21D33">
              <w:rPr>
                <w:color w:val="000000"/>
                <w:sz w:val="22"/>
                <w:szCs w:val="22"/>
                <w:lang w:val="en-US" w:eastAsia="en-US"/>
              </w:rPr>
              <w:t>16,7</w:t>
            </w:r>
          </w:p>
        </w:tc>
        <w:tc>
          <w:tcPr>
            <w:tcW w:w="0" w:type="auto"/>
            <w:tcBorders>
              <w:top w:val="nil"/>
              <w:left w:val="nil"/>
              <w:bottom w:val="nil"/>
              <w:right w:val="nil"/>
            </w:tcBorders>
            <w:noWrap/>
            <w:vAlign w:val="bottom"/>
            <w:hideMark/>
          </w:tcPr>
          <w:p w14:paraId="3004CE22" w14:textId="77777777" w:rsidR="00C21D33" w:rsidRPr="00C21D33" w:rsidRDefault="00C21D33" w:rsidP="00C21D33">
            <w:pPr>
              <w:widowControl/>
              <w:jc w:val="right"/>
              <w:rPr>
                <w:color w:val="000000"/>
                <w:sz w:val="22"/>
                <w:szCs w:val="22"/>
                <w:lang w:val="en-US" w:eastAsia="en-US"/>
              </w:rPr>
            </w:pPr>
            <w:r w:rsidRPr="00C21D33">
              <w:rPr>
                <w:color w:val="000000"/>
                <w:sz w:val="22"/>
                <w:szCs w:val="22"/>
                <w:lang w:val="en-US" w:eastAsia="en-US"/>
              </w:rPr>
              <w:t>33,00%</w:t>
            </w:r>
          </w:p>
        </w:tc>
      </w:tr>
      <w:tr w:rsidR="00C21D33" w:rsidRPr="00C21D33" w14:paraId="612112A8" w14:textId="77777777" w:rsidTr="00C21D33">
        <w:trPr>
          <w:trHeight w:val="300"/>
        </w:trPr>
        <w:tc>
          <w:tcPr>
            <w:tcW w:w="0" w:type="auto"/>
            <w:tcBorders>
              <w:top w:val="nil"/>
              <w:left w:val="nil"/>
              <w:bottom w:val="nil"/>
              <w:right w:val="nil"/>
            </w:tcBorders>
            <w:noWrap/>
            <w:vAlign w:val="bottom"/>
            <w:hideMark/>
          </w:tcPr>
          <w:p w14:paraId="07984892" w14:textId="77777777" w:rsidR="00C21D33" w:rsidRPr="00C21D33" w:rsidRDefault="00C21D33" w:rsidP="00C21D33">
            <w:pPr>
              <w:widowControl/>
              <w:rPr>
                <w:color w:val="000000"/>
                <w:sz w:val="22"/>
                <w:szCs w:val="22"/>
                <w:lang w:val="en-US" w:eastAsia="en-US"/>
              </w:rPr>
            </w:pPr>
            <w:r w:rsidRPr="00C21D33">
              <w:rPr>
                <w:color w:val="000000"/>
                <w:sz w:val="22"/>
                <w:szCs w:val="22"/>
                <w:lang w:val="en-US" w:eastAsia="en-US"/>
              </w:rPr>
              <w:t>24. Пут</w:t>
            </w:r>
          </w:p>
        </w:tc>
        <w:tc>
          <w:tcPr>
            <w:tcW w:w="0" w:type="auto"/>
            <w:tcBorders>
              <w:top w:val="nil"/>
              <w:left w:val="nil"/>
              <w:bottom w:val="nil"/>
              <w:right w:val="nil"/>
            </w:tcBorders>
            <w:noWrap/>
            <w:vAlign w:val="bottom"/>
            <w:hideMark/>
          </w:tcPr>
          <w:p w14:paraId="7824B2EC" w14:textId="77777777" w:rsidR="00C21D33" w:rsidRPr="00C21D33" w:rsidRDefault="00C21D33" w:rsidP="00C21D33">
            <w:pPr>
              <w:widowControl/>
              <w:jc w:val="right"/>
              <w:rPr>
                <w:color w:val="000000"/>
                <w:sz w:val="22"/>
                <w:szCs w:val="22"/>
                <w:lang w:val="en-US" w:eastAsia="en-US"/>
              </w:rPr>
            </w:pPr>
            <w:r w:rsidRPr="00C21D33">
              <w:rPr>
                <w:color w:val="000000"/>
                <w:sz w:val="22"/>
                <w:szCs w:val="22"/>
                <w:lang w:val="en-US" w:eastAsia="en-US"/>
              </w:rPr>
              <w:t>9,6</w:t>
            </w:r>
          </w:p>
        </w:tc>
        <w:tc>
          <w:tcPr>
            <w:tcW w:w="0" w:type="auto"/>
            <w:tcBorders>
              <w:top w:val="nil"/>
              <w:left w:val="nil"/>
              <w:bottom w:val="nil"/>
              <w:right w:val="nil"/>
            </w:tcBorders>
            <w:noWrap/>
            <w:vAlign w:val="bottom"/>
            <w:hideMark/>
          </w:tcPr>
          <w:p w14:paraId="32F0F62E" w14:textId="77777777" w:rsidR="00C21D33" w:rsidRPr="00C21D33" w:rsidRDefault="00C21D33" w:rsidP="00C21D33">
            <w:pPr>
              <w:widowControl/>
              <w:jc w:val="right"/>
              <w:rPr>
                <w:color w:val="000000"/>
                <w:sz w:val="22"/>
                <w:szCs w:val="22"/>
                <w:lang w:val="en-US" w:eastAsia="en-US"/>
              </w:rPr>
            </w:pPr>
            <w:r w:rsidRPr="00C21D33">
              <w:rPr>
                <w:color w:val="000000"/>
                <w:sz w:val="22"/>
                <w:szCs w:val="22"/>
                <w:lang w:val="en-US" w:eastAsia="en-US"/>
              </w:rPr>
              <w:t>18,97%</w:t>
            </w:r>
          </w:p>
        </w:tc>
      </w:tr>
      <w:tr w:rsidR="00C21D33" w:rsidRPr="00C21D33" w14:paraId="640A4C1A" w14:textId="77777777" w:rsidTr="00C21D33">
        <w:trPr>
          <w:trHeight w:val="300"/>
        </w:trPr>
        <w:tc>
          <w:tcPr>
            <w:tcW w:w="0" w:type="auto"/>
            <w:tcBorders>
              <w:top w:val="nil"/>
              <w:left w:val="nil"/>
              <w:bottom w:val="nil"/>
              <w:right w:val="nil"/>
            </w:tcBorders>
            <w:noWrap/>
            <w:vAlign w:val="bottom"/>
            <w:hideMark/>
          </w:tcPr>
          <w:p w14:paraId="4CD5AFF7" w14:textId="77777777" w:rsidR="00C21D33" w:rsidRPr="00C21D33" w:rsidRDefault="00C21D33" w:rsidP="00C21D33">
            <w:pPr>
              <w:widowControl/>
              <w:rPr>
                <w:color w:val="000000"/>
                <w:sz w:val="22"/>
                <w:szCs w:val="22"/>
                <w:lang w:val="en-US" w:eastAsia="en-US"/>
              </w:rPr>
            </w:pPr>
            <w:r w:rsidRPr="00C21D33">
              <w:rPr>
                <w:color w:val="000000"/>
                <w:sz w:val="22"/>
                <w:szCs w:val="22"/>
                <w:lang w:val="en-US" w:eastAsia="en-US"/>
              </w:rPr>
              <w:t>37. Далековод</w:t>
            </w:r>
          </w:p>
        </w:tc>
        <w:tc>
          <w:tcPr>
            <w:tcW w:w="0" w:type="auto"/>
            <w:tcBorders>
              <w:top w:val="nil"/>
              <w:left w:val="nil"/>
              <w:bottom w:val="nil"/>
              <w:right w:val="nil"/>
            </w:tcBorders>
            <w:noWrap/>
            <w:vAlign w:val="bottom"/>
            <w:hideMark/>
          </w:tcPr>
          <w:p w14:paraId="3CCC7704" w14:textId="77777777" w:rsidR="00C21D33" w:rsidRPr="00C21D33" w:rsidRDefault="00C21D33" w:rsidP="00C21D33">
            <w:pPr>
              <w:widowControl/>
              <w:jc w:val="right"/>
              <w:rPr>
                <w:color w:val="000000"/>
                <w:sz w:val="22"/>
                <w:szCs w:val="22"/>
                <w:lang w:val="en-US" w:eastAsia="en-US"/>
              </w:rPr>
            </w:pPr>
            <w:r w:rsidRPr="00C21D33">
              <w:rPr>
                <w:color w:val="000000"/>
                <w:sz w:val="22"/>
                <w:szCs w:val="22"/>
                <w:lang w:val="en-US" w:eastAsia="en-US"/>
              </w:rPr>
              <w:t>5,2</w:t>
            </w:r>
          </w:p>
        </w:tc>
        <w:tc>
          <w:tcPr>
            <w:tcW w:w="0" w:type="auto"/>
            <w:tcBorders>
              <w:top w:val="nil"/>
              <w:left w:val="nil"/>
              <w:bottom w:val="nil"/>
              <w:right w:val="nil"/>
            </w:tcBorders>
            <w:noWrap/>
            <w:vAlign w:val="bottom"/>
            <w:hideMark/>
          </w:tcPr>
          <w:p w14:paraId="0AFE9798" w14:textId="77777777" w:rsidR="00C21D33" w:rsidRPr="00C21D33" w:rsidRDefault="00C21D33" w:rsidP="00C21D33">
            <w:pPr>
              <w:widowControl/>
              <w:jc w:val="right"/>
              <w:rPr>
                <w:color w:val="000000"/>
                <w:sz w:val="22"/>
                <w:szCs w:val="22"/>
                <w:lang w:val="en-US" w:eastAsia="en-US"/>
              </w:rPr>
            </w:pPr>
            <w:r w:rsidRPr="00C21D33">
              <w:rPr>
                <w:color w:val="000000"/>
                <w:sz w:val="22"/>
                <w:szCs w:val="22"/>
                <w:lang w:val="en-US" w:eastAsia="en-US"/>
              </w:rPr>
              <w:t>10,28%</w:t>
            </w:r>
          </w:p>
        </w:tc>
      </w:tr>
      <w:tr w:rsidR="00C21D33" w:rsidRPr="00C21D33" w14:paraId="641613A8" w14:textId="77777777" w:rsidTr="00C21D33">
        <w:trPr>
          <w:trHeight w:val="300"/>
        </w:trPr>
        <w:tc>
          <w:tcPr>
            <w:tcW w:w="0" w:type="auto"/>
            <w:tcBorders>
              <w:top w:val="nil"/>
              <w:left w:val="nil"/>
              <w:bottom w:val="nil"/>
              <w:right w:val="nil"/>
            </w:tcBorders>
            <w:noWrap/>
            <w:vAlign w:val="bottom"/>
            <w:hideMark/>
          </w:tcPr>
          <w:p w14:paraId="7A166FE3" w14:textId="77777777" w:rsidR="00C21D33" w:rsidRPr="00C21D33" w:rsidRDefault="00C21D33" w:rsidP="00C21D33">
            <w:pPr>
              <w:widowControl/>
              <w:rPr>
                <w:color w:val="000000"/>
                <w:sz w:val="22"/>
                <w:szCs w:val="22"/>
                <w:lang w:val="en-US" w:eastAsia="en-US"/>
              </w:rPr>
            </w:pPr>
            <w:r w:rsidRPr="00C21D33">
              <w:rPr>
                <w:color w:val="000000"/>
                <w:sz w:val="22"/>
                <w:szCs w:val="22"/>
                <w:lang w:val="en-US" w:eastAsia="en-US"/>
              </w:rPr>
              <w:t>42. Зграде и други објекти са окућницом</w:t>
            </w:r>
          </w:p>
        </w:tc>
        <w:tc>
          <w:tcPr>
            <w:tcW w:w="0" w:type="auto"/>
            <w:tcBorders>
              <w:top w:val="nil"/>
              <w:left w:val="nil"/>
              <w:bottom w:val="nil"/>
              <w:right w:val="nil"/>
            </w:tcBorders>
            <w:noWrap/>
            <w:vAlign w:val="bottom"/>
            <w:hideMark/>
          </w:tcPr>
          <w:p w14:paraId="49CF4DA0" w14:textId="77777777" w:rsidR="00C21D33" w:rsidRPr="00C21D33" w:rsidRDefault="00C21D33" w:rsidP="00C21D33">
            <w:pPr>
              <w:widowControl/>
              <w:jc w:val="right"/>
              <w:rPr>
                <w:color w:val="000000"/>
                <w:sz w:val="22"/>
                <w:szCs w:val="22"/>
                <w:lang w:val="en-US" w:eastAsia="en-US"/>
              </w:rPr>
            </w:pPr>
            <w:r w:rsidRPr="00C21D33">
              <w:rPr>
                <w:color w:val="000000"/>
                <w:sz w:val="22"/>
                <w:szCs w:val="22"/>
                <w:lang w:val="en-US" w:eastAsia="en-US"/>
              </w:rPr>
              <w:t>2,4</w:t>
            </w:r>
          </w:p>
        </w:tc>
        <w:tc>
          <w:tcPr>
            <w:tcW w:w="0" w:type="auto"/>
            <w:tcBorders>
              <w:top w:val="nil"/>
              <w:left w:val="nil"/>
              <w:bottom w:val="nil"/>
              <w:right w:val="nil"/>
            </w:tcBorders>
            <w:noWrap/>
            <w:vAlign w:val="bottom"/>
            <w:hideMark/>
          </w:tcPr>
          <w:p w14:paraId="30E1DE33" w14:textId="77777777" w:rsidR="00C21D33" w:rsidRPr="00C21D33" w:rsidRDefault="00C21D33" w:rsidP="00C21D33">
            <w:pPr>
              <w:widowControl/>
              <w:jc w:val="right"/>
              <w:rPr>
                <w:color w:val="000000"/>
                <w:sz w:val="22"/>
                <w:szCs w:val="22"/>
                <w:lang w:val="en-US" w:eastAsia="en-US"/>
              </w:rPr>
            </w:pPr>
            <w:r w:rsidRPr="00C21D33">
              <w:rPr>
                <w:color w:val="000000"/>
                <w:sz w:val="22"/>
                <w:szCs w:val="22"/>
                <w:lang w:val="en-US" w:eastAsia="en-US"/>
              </w:rPr>
              <w:t>4,74%</w:t>
            </w:r>
          </w:p>
        </w:tc>
      </w:tr>
      <w:tr w:rsidR="00C21D33" w:rsidRPr="00C21D33" w14:paraId="03AE3628" w14:textId="77777777" w:rsidTr="00C21D33">
        <w:trPr>
          <w:trHeight w:val="300"/>
        </w:trPr>
        <w:tc>
          <w:tcPr>
            <w:tcW w:w="0" w:type="auto"/>
            <w:tcBorders>
              <w:top w:val="single" w:sz="4" w:space="0" w:color="8EA9DB"/>
              <w:left w:val="nil"/>
              <w:bottom w:val="nil"/>
              <w:right w:val="nil"/>
            </w:tcBorders>
            <w:shd w:val="clear" w:color="D9E1F2" w:fill="D9E1F2"/>
            <w:noWrap/>
            <w:vAlign w:val="bottom"/>
            <w:hideMark/>
          </w:tcPr>
          <w:p w14:paraId="3DFCF8A9" w14:textId="77777777" w:rsidR="00C21D33" w:rsidRPr="00C21D33" w:rsidRDefault="00C21D33" w:rsidP="00C21D33">
            <w:pPr>
              <w:widowControl/>
              <w:rPr>
                <w:b/>
                <w:bCs/>
                <w:color w:val="000000"/>
                <w:sz w:val="22"/>
                <w:szCs w:val="22"/>
                <w:lang w:val="en-US" w:eastAsia="en-US"/>
              </w:rPr>
            </w:pPr>
            <w:r w:rsidRPr="00C21D33">
              <w:rPr>
                <w:b/>
                <w:bCs/>
                <w:color w:val="000000"/>
                <w:sz w:val="22"/>
                <w:szCs w:val="22"/>
                <w:lang w:val="en-US" w:eastAsia="en-US"/>
              </w:rPr>
              <w:t xml:space="preserve">Укупно ГЈ </w:t>
            </w:r>
          </w:p>
        </w:tc>
        <w:tc>
          <w:tcPr>
            <w:tcW w:w="0" w:type="auto"/>
            <w:tcBorders>
              <w:top w:val="single" w:sz="4" w:space="0" w:color="8EA9DB"/>
              <w:left w:val="nil"/>
              <w:bottom w:val="nil"/>
              <w:right w:val="nil"/>
            </w:tcBorders>
            <w:shd w:val="clear" w:color="D9E1F2" w:fill="D9E1F2"/>
            <w:noWrap/>
            <w:vAlign w:val="bottom"/>
            <w:hideMark/>
          </w:tcPr>
          <w:p w14:paraId="2CDC4310" w14:textId="77777777" w:rsidR="00C21D33" w:rsidRPr="00C21D33" w:rsidRDefault="00C21D33" w:rsidP="00C21D33">
            <w:pPr>
              <w:widowControl/>
              <w:jc w:val="right"/>
              <w:rPr>
                <w:b/>
                <w:bCs/>
                <w:color w:val="000000"/>
                <w:sz w:val="22"/>
                <w:szCs w:val="22"/>
                <w:lang w:val="en-US" w:eastAsia="en-US"/>
              </w:rPr>
            </w:pPr>
            <w:r w:rsidRPr="00C21D33">
              <w:rPr>
                <w:b/>
                <w:bCs/>
                <w:color w:val="000000"/>
                <w:sz w:val="22"/>
                <w:szCs w:val="22"/>
                <w:lang w:val="en-US" w:eastAsia="en-US"/>
              </w:rPr>
              <w:t>50,6</w:t>
            </w:r>
          </w:p>
        </w:tc>
        <w:tc>
          <w:tcPr>
            <w:tcW w:w="0" w:type="auto"/>
            <w:tcBorders>
              <w:top w:val="single" w:sz="4" w:space="0" w:color="8EA9DB"/>
              <w:left w:val="nil"/>
              <w:bottom w:val="nil"/>
              <w:right w:val="nil"/>
            </w:tcBorders>
            <w:shd w:val="clear" w:color="D9E1F2" w:fill="D9E1F2"/>
            <w:noWrap/>
            <w:vAlign w:val="bottom"/>
            <w:hideMark/>
          </w:tcPr>
          <w:p w14:paraId="19058439" w14:textId="77777777" w:rsidR="00C21D33" w:rsidRPr="00C21D33" w:rsidRDefault="00C21D33" w:rsidP="00C21D33">
            <w:pPr>
              <w:widowControl/>
              <w:jc w:val="right"/>
              <w:rPr>
                <w:b/>
                <w:bCs/>
                <w:color w:val="000000"/>
                <w:sz w:val="22"/>
                <w:szCs w:val="22"/>
                <w:lang w:val="en-US" w:eastAsia="en-US"/>
              </w:rPr>
            </w:pPr>
            <w:r w:rsidRPr="00C21D33">
              <w:rPr>
                <w:b/>
                <w:bCs/>
                <w:color w:val="000000"/>
                <w:sz w:val="22"/>
                <w:szCs w:val="22"/>
                <w:lang w:val="en-US" w:eastAsia="en-US"/>
              </w:rPr>
              <w:t>100,00%</w:t>
            </w:r>
          </w:p>
        </w:tc>
      </w:tr>
    </w:tbl>
    <w:p w14:paraId="7267F0E5" w14:textId="78DE4BDB" w:rsidR="002F1642" w:rsidRPr="002F1642" w:rsidRDefault="002F1642" w:rsidP="001A7D31">
      <w:pPr>
        <w:pStyle w:val="Heading3"/>
      </w:pPr>
      <w:r w:rsidRPr="002F1642">
        <w:t xml:space="preserve"> </w:t>
      </w:r>
      <w:bookmarkStart w:id="33" w:name="_Toc242429445"/>
      <w:r w:rsidRPr="003D04C0">
        <w:t>2.</w:t>
      </w:r>
      <w:r w:rsidRPr="002F1642">
        <w:t>1.</w:t>
      </w:r>
      <w:r w:rsidRPr="003D04C0">
        <w:t>1</w:t>
      </w:r>
      <w:r w:rsidR="001232CD">
        <w:rPr>
          <w:lang w:val="sr-Cyrl-BA"/>
        </w:rPr>
        <w:t>2</w:t>
      </w:r>
      <w:r w:rsidRPr="003D04C0">
        <w:t>. Стање семенске и расадничке производње</w:t>
      </w:r>
      <w:bookmarkEnd w:id="33"/>
    </w:p>
    <w:p w14:paraId="2969D92B" w14:textId="77777777" w:rsidR="001232CD" w:rsidRDefault="001232CD" w:rsidP="001232CD">
      <w:pPr>
        <w:pStyle w:val="a3"/>
      </w:pPr>
      <w:r>
        <w:t>На простору површине коју обухвата ова газдинска јединица нема изграђених расадника те се саднице по потреби набављају из расадника који се налази у другој ГЈ овог корисника.</w:t>
      </w:r>
    </w:p>
    <w:p w14:paraId="5CBD1658" w14:textId="46ACD060" w:rsidR="001232CD" w:rsidRPr="00150597" w:rsidRDefault="001232CD" w:rsidP="001232CD">
      <w:pPr>
        <w:pStyle w:val="a3"/>
      </w:pPr>
      <w:r>
        <w:t>Ч</w:t>
      </w:r>
      <w:r w:rsidRPr="001C0228">
        <w:t>есто тај капацитет није довољан</w:t>
      </w:r>
      <w:r>
        <w:t xml:space="preserve"> па се садни материјал</w:t>
      </w:r>
      <w:r w:rsidRPr="001C0228">
        <w:t xml:space="preserve"> набавља из других расадника уз услов да испуњавају све пратеће законске и подзаконске акте. Семе се прикупља у годинама урода</w:t>
      </w:r>
      <w:r>
        <w:t>,</w:t>
      </w:r>
      <w:r w:rsidRPr="001C0228">
        <w:t xml:space="preserve"> иако недовољно и често лошег стања и квалитета, те се и он</w:t>
      </w:r>
      <w:r>
        <w:t>о</w:t>
      </w:r>
      <w:r w:rsidRPr="001C0228">
        <w:t xml:space="preserve"> набавља сходно потребама.</w:t>
      </w:r>
      <w:r>
        <w:rPr>
          <w:lang w:val="sr-Cyrl-BA"/>
        </w:rPr>
        <w:t xml:space="preserve"> </w:t>
      </w:r>
      <w:r>
        <w:t>Унутар ове ГЈ нема издвојених семенских објеката.</w:t>
      </w:r>
    </w:p>
    <w:p w14:paraId="4B882BA9" w14:textId="43B588D3" w:rsidR="00872D74" w:rsidRPr="002F1642" w:rsidRDefault="002F1642" w:rsidP="001A7D31">
      <w:pPr>
        <w:pStyle w:val="Heading3"/>
      </w:pPr>
      <w:bookmarkStart w:id="34" w:name="_Toc242429446"/>
      <w:r w:rsidRPr="003D04C0">
        <w:t>2.1</w:t>
      </w:r>
      <w:r w:rsidRPr="002F1642">
        <w:t>.1</w:t>
      </w:r>
      <w:r w:rsidR="001232CD">
        <w:rPr>
          <w:lang w:val="sr-Cyrl-BA"/>
        </w:rPr>
        <w:t>3</w:t>
      </w:r>
      <w:r w:rsidRPr="003D04C0">
        <w:t>.</w:t>
      </w:r>
      <w:r w:rsidRPr="003D04C0">
        <w:tab/>
        <w:t>Стање фонда дивљачи</w:t>
      </w:r>
      <w:bookmarkEnd w:id="34"/>
    </w:p>
    <w:p w14:paraId="41FFCCD5" w14:textId="77777777" w:rsidR="00EA4293" w:rsidRPr="006F3720" w:rsidRDefault="00EA4293" w:rsidP="001232CD">
      <w:pPr>
        <w:pStyle w:val="a3"/>
      </w:pPr>
      <w:r w:rsidRPr="006F3720">
        <w:t>На основу члана 21. Покрајинске скупштинске одлуке о покрајинској управи („Сл. лист АПВ“ број 4/2010 и 4/2011), члана 20. став 1. тачка 2. Закона о утврђивању надлежности Аутономне Покрајине Војводине (Сл. гласник РС“ број 99/2009), члан 6. став 1. тачка 1. и члана 34. став 2. Закона о дивљачи и ловству (''Службени гласник РС'', бр. 18/2010), члана 5. става 1. и члана 9. Правилника о начину установљавања ловног подручја и ловства, условима за спровођење ловног газдовања, поступку спровођења јавног огласа, поступку за давање и одузимање права на газдовање ловиштем, садржаних уговора, утврђивању висине одговарајућих гаранција које је дужно да обезбеди правно лице пре закључивања уговора, као и условима и начину за давање ловног ревира у закуп (,,Сл. Гласник РС“ број 80/2010) Покрајински секретар за пољопривреду, водопривреду и шумарство донео је решење о установљавању:</w:t>
      </w:r>
    </w:p>
    <w:p w14:paraId="006B831D" w14:textId="77777777" w:rsidR="00EA4293" w:rsidRPr="006F3720" w:rsidRDefault="00EA4293" w:rsidP="001232CD">
      <w:pPr>
        <w:pStyle w:val="a3"/>
      </w:pPr>
      <w:r w:rsidRPr="006F3720">
        <w:tab/>
        <w:t>Ловишта ''Национални парк Фрушка гора'' број: 104-324-</w:t>
      </w:r>
      <w:r w:rsidR="0009581C" w:rsidRPr="006F3720">
        <w:t>213</w:t>
      </w:r>
      <w:r w:rsidRPr="006F3720">
        <w:t>/2012-05 објављено у ''Службеном листу Аутономне Покрајине Војводине'' бр. 7</w:t>
      </w:r>
      <w:r w:rsidR="00B941C8" w:rsidRPr="006F3720">
        <w:t>/12</w:t>
      </w:r>
      <w:r w:rsidRPr="006F3720">
        <w:t xml:space="preserve"> од 24.01.2012. године.</w:t>
      </w:r>
      <w:r w:rsidR="00B941C8" w:rsidRPr="006F3720">
        <w:t xml:space="preserve"> Ловиште је дато на газдовање Јавном предузећу „Национални парк Фрушка гора“ уговором број 104-324-213/2012-1 од 27.3.2012. године.</w:t>
      </w:r>
    </w:p>
    <w:p w14:paraId="37919A65" w14:textId="77777777" w:rsidR="00EA4293" w:rsidRPr="006F3720" w:rsidRDefault="00EA4293" w:rsidP="001232CD">
      <w:pPr>
        <w:pStyle w:val="a3"/>
      </w:pPr>
      <w:r w:rsidRPr="006F3720">
        <w:t>Укупна површина ловишта износи према катастру корисника ловишта 25518,45 хектара.</w:t>
      </w:r>
    </w:p>
    <w:p w14:paraId="67DCEAA2" w14:textId="0DF71315" w:rsidR="000755E6" w:rsidRDefault="00EA4293" w:rsidP="001232CD">
      <w:pPr>
        <w:pStyle w:val="a3"/>
      </w:pPr>
      <w:r w:rsidRPr="006F3720">
        <w:t>Е</w:t>
      </w:r>
      <w:r w:rsidR="000755E6" w:rsidRPr="006F3720">
        <w:t xml:space="preserve">колошке карактеристике, капацитет и бројно стање главних врста дивљчи, те списак трајно и ловостајем заштићених врста за цело ловиште Национални парк </w:t>
      </w:r>
      <w:r w:rsidR="00DA6065">
        <w:t>„</w:t>
      </w:r>
      <w:r w:rsidR="00AA4844">
        <w:t>Фрушка г</w:t>
      </w:r>
      <w:r w:rsidR="000755E6" w:rsidRPr="006F3720">
        <w:t xml:space="preserve">ора” детаљно су изнети у </w:t>
      </w:r>
      <w:r w:rsidR="00DA6065">
        <w:t>Ловној основи</w:t>
      </w:r>
      <w:r w:rsidR="000755E6" w:rsidRPr="006F3720">
        <w:t>.</w:t>
      </w:r>
      <w:r w:rsidR="00B941C8" w:rsidRPr="006F3720">
        <w:t xml:space="preserve"> Детаљни подаци само за површине ове газдинске јединице се не могу дати јер је она само један мањи део великог ловишта.</w:t>
      </w:r>
    </w:p>
    <w:p w14:paraId="2E8522FC" w14:textId="584622E5" w:rsidR="00A50510" w:rsidRPr="002F1642" w:rsidRDefault="002F1642" w:rsidP="001A7D31">
      <w:pPr>
        <w:pStyle w:val="Heading3"/>
      </w:pPr>
      <w:bookmarkStart w:id="35" w:name="_Toc242429447"/>
      <w:r w:rsidRPr="00EA6813">
        <w:t>2.</w:t>
      </w:r>
      <w:r w:rsidRPr="002F1642">
        <w:t>1.</w:t>
      </w:r>
      <w:r>
        <w:t>1</w:t>
      </w:r>
      <w:r w:rsidR="001232CD">
        <w:rPr>
          <w:lang w:val="sr-Cyrl-BA"/>
        </w:rPr>
        <w:t>4</w:t>
      </w:r>
      <w:r w:rsidRPr="00EA6813">
        <w:t>.</w:t>
      </w:r>
      <w:r w:rsidRPr="00EA6813">
        <w:tab/>
        <w:t>Стање заштићених делова природе</w:t>
      </w:r>
      <w:bookmarkEnd w:id="35"/>
    </w:p>
    <w:p w14:paraId="10E61644" w14:textId="693A3500" w:rsidR="00043F2B" w:rsidRPr="00043F2B" w:rsidRDefault="00043F2B" w:rsidP="00043F2B">
      <w:pPr>
        <w:pStyle w:val="a3"/>
        <w:rPr>
          <w:lang w:val="sr-Latn-BA"/>
        </w:rPr>
      </w:pPr>
      <w:r w:rsidRPr="00043F2B">
        <w:rPr>
          <w:rFonts w:hint="eastAsia"/>
          <w:lang w:val="sr-Latn-BA"/>
        </w:rPr>
        <w:t>Министарство</w:t>
      </w:r>
      <w:r w:rsidRPr="00043F2B">
        <w:rPr>
          <w:lang w:val="sr-Latn-BA"/>
        </w:rPr>
        <w:t xml:space="preserve"> </w:t>
      </w:r>
      <w:r w:rsidRPr="00043F2B">
        <w:rPr>
          <w:rFonts w:hint="eastAsia"/>
          <w:lang w:val="sr-Latn-BA"/>
        </w:rPr>
        <w:t>заштите</w:t>
      </w:r>
      <w:r w:rsidRPr="00043F2B">
        <w:rPr>
          <w:lang w:val="sr-Latn-BA"/>
        </w:rPr>
        <w:t xml:space="preserve"> </w:t>
      </w:r>
      <w:r w:rsidRPr="00043F2B">
        <w:rPr>
          <w:rFonts w:hint="eastAsia"/>
          <w:lang w:val="sr-Latn-BA"/>
        </w:rPr>
        <w:t>животне</w:t>
      </w:r>
      <w:r w:rsidRPr="00043F2B">
        <w:rPr>
          <w:lang w:val="sr-Latn-BA"/>
        </w:rPr>
        <w:t xml:space="preserve"> </w:t>
      </w:r>
      <w:r w:rsidRPr="00043F2B">
        <w:rPr>
          <w:rFonts w:hint="eastAsia"/>
          <w:lang w:val="sr-Latn-BA"/>
        </w:rPr>
        <w:t>средине</w:t>
      </w:r>
      <w:r w:rsidRPr="00043F2B">
        <w:rPr>
          <w:lang w:val="sr-Latn-BA"/>
        </w:rPr>
        <w:t xml:space="preserve"> </w:t>
      </w:r>
      <w:r w:rsidRPr="00043F2B">
        <w:rPr>
          <w:rFonts w:hint="eastAsia"/>
          <w:lang w:val="sr-Latn-BA"/>
        </w:rPr>
        <w:t>издало</w:t>
      </w:r>
      <w:r w:rsidRPr="00043F2B">
        <w:rPr>
          <w:lang w:val="sr-Latn-BA"/>
        </w:rPr>
        <w:t xml:space="preserve"> </w:t>
      </w:r>
      <w:r w:rsidRPr="00043F2B">
        <w:rPr>
          <w:rFonts w:hint="eastAsia"/>
          <w:lang w:val="sr-Latn-BA"/>
        </w:rPr>
        <w:t>је</w:t>
      </w:r>
      <w:r w:rsidRPr="00043F2B">
        <w:rPr>
          <w:lang w:val="sr-Latn-BA"/>
        </w:rPr>
        <w:t xml:space="preserve"> </w:t>
      </w:r>
      <w:r w:rsidRPr="00043F2B">
        <w:rPr>
          <w:rFonts w:hint="eastAsia"/>
          <w:lang w:val="sr-Latn-BA"/>
        </w:rPr>
        <w:t>Решење</w:t>
      </w:r>
      <w:r w:rsidRPr="00043F2B">
        <w:rPr>
          <w:lang w:val="sr-Latn-BA"/>
        </w:rPr>
        <w:t xml:space="preserve"> </w:t>
      </w:r>
      <w:r w:rsidRPr="00043F2B">
        <w:rPr>
          <w:rFonts w:hint="eastAsia"/>
          <w:lang w:val="sr-Latn-BA"/>
        </w:rPr>
        <w:t>о</w:t>
      </w:r>
      <w:r w:rsidRPr="00043F2B">
        <w:rPr>
          <w:lang w:val="sr-Latn-BA"/>
        </w:rPr>
        <w:t xml:space="preserve"> </w:t>
      </w:r>
      <w:r w:rsidRPr="00043F2B">
        <w:rPr>
          <w:rFonts w:hint="eastAsia"/>
          <w:lang w:val="sr-Latn-BA"/>
        </w:rPr>
        <w:t>условима</w:t>
      </w:r>
      <w:r w:rsidRPr="00043F2B">
        <w:rPr>
          <w:lang w:val="sr-Latn-BA"/>
        </w:rPr>
        <w:t xml:space="preserve"> </w:t>
      </w:r>
      <w:r w:rsidRPr="00043F2B">
        <w:rPr>
          <w:rFonts w:hint="eastAsia"/>
          <w:lang w:val="sr-Latn-BA"/>
        </w:rPr>
        <w:t>заштите</w:t>
      </w:r>
      <w:r w:rsidRPr="00043F2B">
        <w:rPr>
          <w:lang w:val="sr-Latn-BA"/>
        </w:rPr>
        <w:t xml:space="preserve"> </w:t>
      </w:r>
      <w:r w:rsidRPr="00043F2B">
        <w:rPr>
          <w:rFonts w:hint="eastAsia"/>
          <w:lang w:val="sr-Latn-BA"/>
        </w:rPr>
        <w:t>природе</w:t>
      </w:r>
      <w:r w:rsidRPr="00043F2B">
        <w:rPr>
          <w:lang w:val="sr-Latn-BA"/>
        </w:rPr>
        <w:t xml:space="preserve"> </w:t>
      </w:r>
      <w:r w:rsidRPr="00043F2B">
        <w:rPr>
          <w:rFonts w:hint="eastAsia"/>
          <w:lang w:val="sr-Latn-BA"/>
        </w:rPr>
        <w:t>број</w:t>
      </w:r>
      <w:r w:rsidRPr="00043F2B">
        <w:rPr>
          <w:lang w:val="sr-Latn-BA"/>
        </w:rPr>
        <w:t>: 002679142 2025 14850 009 005 020 092 од 16.6.2025. године.</w:t>
      </w:r>
    </w:p>
    <w:p w14:paraId="65F0E40D" w14:textId="77777777" w:rsidR="00043F2B" w:rsidRDefault="00043F2B" w:rsidP="00043F2B">
      <w:pPr>
        <w:pStyle w:val="a3"/>
        <w:rPr>
          <w:lang w:val="sr-Latn-BA"/>
        </w:rPr>
      </w:pPr>
      <w:r w:rsidRPr="00043F2B">
        <w:rPr>
          <w:rFonts w:hint="eastAsia"/>
          <w:lang w:val="sr-Latn-BA"/>
        </w:rPr>
        <w:t>У</w:t>
      </w:r>
      <w:r w:rsidRPr="00043F2B">
        <w:rPr>
          <w:lang w:val="sr-Latn-BA"/>
        </w:rPr>
        <w:t xml:space="preserve"> </w:t>
      </w:r>
      <w:r w:rsidRPr="00043F2B">
        <w:rPr>
          <w:rFonts w:hint="eastAsia"/>
          <w:lang w:val="sr-Latn-BA"/>
        </w:rPr>
        <w:t>оквиру</w:t>
      </w:r>
      <w:r w:rsidRPr="00043F2B">
        <w:rPr>
          <w:lang w:val="sr-Latn-BA"/>
        </w:rPr>
        <w:t xml:space="preserve"> </w:t>
      </w:r>
      <w:r w:rsidRPr="00043F2B">
        <w:rPr>
          <w:rFonts w:hint="eastAsia"/>
          <w:lang w:val="sr-Latn-BA"/>
        </w:rPr>
        <w:t>ове</w:t>
      </w:r>
      <w:r w:rsidRPr="00043F2B">
        <w:rPr>
          <w:lang w:val="sr-Latn-BA"/>
        </w:rPr>
        <w:t xml:space="preserve"> </w:t>
      </w:r>
      <w:r w:rsidRPr="00043F2B">
        <w:rPr>
          <w:rFonts w:hint="eastAsia"/>
          <w:lang w:val="sr-Latn-BA"/>
        </w:rPr>
        <w:t>газдинске</w:t>
      </w:r>
      <w:r w:rsidRPr="00043F2B">
        <w:rPr>
          <w:lang w:val="sr-Latn-BA"/>
        </w:rPr>
        <w:t xml:space="preserve"> </w:t>
      </w:r>
      <w:r w:rsidRPr="00043F2B">
        <w:rPr>
          <w:rFonts w:hint="eastAsia"/>
          <w:lang w:val="sr-Latn-BA"/>
        </w:rPr>
        <w:t>јединице</w:t>
      </w:r>
      <w:r w:rsidRPr="00043F2B">
        <w:rPr>
          <w:lang w:val="sr-Latn-BA"/>
        </w:rPr>
        <w:t xml:space="preserve"> </w:t>
      </w:r>
      <w:r w:rsidRPr="00043F2B">
        <w:rPr>
          <w:rFonts w:hint="eastAsia"/>
          <w:lang w:val="sr-Latn-BA"/>
        </w:rPr>
        <w:t>Законом</w:t>
      </w:r>
      <w:r w:rsidRPr="00043F2B">
        <w:rPr>
          <w:lang w:val="sr-Latn-BA"/>
        </w:rPr>
        <w:t xml:space="preserve"> </w:t>
      </w:r>
      <w:r w:rsidRPr="00043F2B">
        <w:rPr>
          <w:rFonts w:hint="eastAsia"/>
          <w:lang w:val="sr-Latn-BA"/>
        </w:rPr>
        <w:t>о</w:t>
      </w:r>
      <w:r w:rsidRPr="00043F2B">
        <w:rPr>
          <w:lang w:val="sr-Latn-BA"/>
        </w:rPr>
        <w:t xml:space="preserve"> </w:t>
      </w:r>
      <w:r w:rsidRPr="00043F2B">
        <w:rPr>
          <w:rFonts w:hint="eastAsia"/>
          <w:lang w:val="sr-Latn-BA"/>
        </w:rPr>
        <w:t>националним</w:t>
      </w:r>
      <w:r w:rsidRPr="00043F2B">
        <w:rPr>
          <w:lang w:val="sr-Latn-BA"/>
        </w:rPr>
        <w:t xml:space="preserve"> </w:t>
      </w:r>
      <w:r w:rsidRPr="00043F2B">
        <w:rPr>
          <w:rFonts w:hint="eastAsia"/>
          <w:lang w:val="sr-Latn-BA"/>
        </w:rPr>
        <w:t>парковима</w:t>
      </w:r>
      <w:r w:rsidRPr="00043F2B">
        <w:rPr>
          <w:lang w:val="sr-Latn-BA"/>
        </w:rPr>
        <w:t xml:space="preserve"> </w:t>
      </w:r>
      <w:r w:rsidRPr="00043F2B">
        <w:rPr>
          <w:rFonts w:hint="eastAsia"/>
          <w:lang w:val="sr-Latn-BA"/>
        </w:rPr>
        <w:t>издвојени</w:t>
      </w:r>
      <w:r w:rsidRPr="00043F2B">
        <w:rPr>
          <w:lang w:val="sr-Latn-BA"/>
        </w:rPr>
        <w:t xml:space="preserve"> </w:t>
      </w:r>
      <w:r w:rsidRPr="00043F2B">
        <w:rPr>
          <w:rFonts w:hint="eastAsia"/>
          <w:lang w:val="sr-Latn-BA"/>
        </w:rPr>
        <w:t>су</w:t>
      </w:r>
      <w:r w:rsidRPr="00043F2B">
        <w:rPr>
          <w:lang w:val="sr-Latn-BA"/>
        </w:rPr>
        <w:t xml:space="preserve"> </w:t>
      </w:r>
      <w:r w:rsidRPr="00043F2B">
        <w:rPr>
          <w:rFonts w:hint="eastAsia"/>
          <w:lang w:val="sr-Latn-BA"/>
        </w:rPr>
        <w:t>и</w:t>
      </w:r>
      <w:r w:rsidRPr="00043F2B">
        <w:rPr>
          <w:lang w:val="sr-Latn-BA"/>
        </w:rPr>
        <w:t xml:space="preserve"> </w:t>
      </w:r>
      <w:r w:rsidRPr="00043F2B">
        <w:rPr>
          <w:rFonts w:hint="eastAsia"/>
          <w:lang w:val="sr-Latn-BA"/>
        </w:rPr>
        <w:t>посебно</w:t>
      </w:r>
      <w:r w:rsidRPr="00043F2B">
        <w:rPr>
          <w:lang w:val="sr-Latn-BA"/>
        </w:rPr>
        <w:t xml:space="preserve"> </w:t>
      </w:r>
      <w:r w:rsidRPr="00043F2B">
        <w:rPr>
          <w:rFonts w:hint="eastAsia"/>
          <w:lang w:val="sr-Latn-BA"/>
        </w:rPr>
        <w:t>обухваћени</w:t>
      </w:r>
      <w:r w:rsidRPr="00043F2B">
        <w:rPr>
          <w:lang w:val="sr-Latn-BA"/>
        </w:rPr>
        <w:t>:</w:t>
      </w:r>
    </w:p>
    <w:p w14:paraId="13D583EA" w14:textId="098583CA" w:rsidR="00043F2B" w:rsidRDefault="00043F2B" w:rsidP="00043F2B">
      <w:pPr>
        <w:pStyle w:val="a2"/>
      </w:pPr>
      <w:r>
        <w:rPr>
          <w:lang w:val="sr-Latn-RS"/>
        </w:rPr>
        <w:t xml:space="preserve">I </w:t>
      </w:r>
      <w:r>
        <w:rPr>
          <w:lang w:val="sr-Cyrl-BA"/>
        </w:rPr>
        <w:t xml:space="preserve">степен заштите, а то су: </w:t>
      </w:r>
      <w:r>
        <w:rPr>
          <w:snapToGrid w:val="0"/>
        </w:rPr>
        <w:t xml:space="preserve">Локалитет „Шуљам“ , одељење </w:t>
      </w:r>
      <w:r w:rsidRPr="00945C3F">
        <w:t>28 c, d, e, f и g</w:t>
      </w:r>
      <w:r>
        <w:t xml:space="preserve">., </w:t>
      </w:r>
      <w:r w:rsidRPr="00043F2B">
        <w:t>Локалитет „ Гргуревачка пећина на Поповом чоту одељење 29,чистина 1.</w:t>
      </w:r>
    </w:p>
    <w:p w14:paraId="561EFB9E" w14:textId="77777777" w:rsidR="00043F2B" w:rsidRPr="006F3720" w:rsidRDefault="00043F2B" w:rsidP="00043F2B">
      <w:pPr>
        <w:pStyle w:val="a2"/>
      </w:pPr>
      <w:r>
        <w:t xml:space="preserve">II </w:t>
      </w:r>
      <w:r w:rsidRPr="006F3720">
        <w:t xml:space="preserve">степеном заштите обухваћен је највећи део шумског комплекса Г.Ј. </w:t>
      </w:r>
      <w:r>
        <w:rPr>
          <w:color w:val="000000"/>
          <w:sz w:val="23"/>
          <w:szCs w:val="23"/>
        </w:rPr>
        <w:t>„Шуљамачка главица - Краљевац“</w:t>
      </w:r>
      <w:r w:rsidRPr="006F3720">
        <w:rPr>
          <w:color w:val="000000"/>
          <w:sz w:val="23"/>
          <w:szCs w:val="23"/>
        </w:rPr>
        <w:t xml:space="preserve"> </w:t>
      </w:r>
      <w:r w:rsidRPr="006F3720">
        <w:t>који захтева специфичне мере неге и обнове нарушених шумских екосистема и станишта</w:t>
      </w:r>
      <w:r>
        <w:t xml:space="preserve"> значајне флоре и фауне Фрушке г</w:t>
      </w:r>
      <w:r w:rsidRPr="006F3720">
        <w:t>оре на којима су неопходне интервентне мере заштите и очувања.</w:t>
      </w:r>
    </w:p>
    <w:p w14:paraId="7DA7C9B7" w14:textId="77777777" w:rsidR="00043F2B" w:rsidRPr="006F3720" w:rsidRDefault="00043F2B" w:rsidP="00043F2B">
      <w:pPr>
        <w:pStyle w:val="a2"/>
      </w:pPr>
      <w:r>
        <w:t xml:space="preserve">III </w:t>
      </w:r>
      <w:r w:rsidRPr="006F3720">
        <w:t>степеном заштите су обухваћене све остале површине унутар ове газдинске јединице.</w:t>
      </w:r>
    </w:p>
    <w:p w14:paraId="7D5B591C" w14:textId="77777777" w:rsidR="000755E6" w:rsidRPr="006F3720" w:rsidRDefault="000755E6" w:rsidP="00092885">
      <w:pPr>
        <w:pStyle w:val="a3"/>
      </w:pPr>
      <w:r w:rsidRPr="006F3720">
        <w:t>У Просторном плану Националног парка набројане су ретке врсте флоре и фауне, које су као природне реткости обухваћене I степеном заштите и које се јављају на нивоу ц</w:t>
      </w:r>
      <w:r w:rsidR="003E1976" w:rsidRPr="006F3720">
        <w:t>елог парка. У немогућности да се просторно прикажу</w:t>
      </w:r>
      <w:r w:rsidRPr="006F3720">
        <w:t>, прилаже се њихов списак према наведеном плану:</w:t>
      </w:r>
    </w:p>
    <w:p w14:paraId="3F0C840A" w14:textId="77777777" w:rsidR="000755E6" w:rsidRPr="006F3720" w:rsidRDefault="000755E6" w:rsidP="000755E6">
      <w:pPr>
        <w:pStyle w:val="ListParagraph"/>
        <w:ind w:left="851" w:firstLine="567"/>
        <w:rPr>
          <w:lang w:val="sr-Cyrl-RS"/>
        </w:rPr>
      </w:pPr>
      <w:r w:rsidRPr="006F3720">
        <w:rPr>
          <w:lang w:val="sr-Cyrl-RS"/>
        </w:rPr>
        <w:t>Ф а у н а</w:t>
      </w:r>
    </w:p>
    <w:p w14:paraId="5E323BB6" w14:textId="77777777" w:rsidR="000755E6" w:rsidRPr="006F3720" w:rsidRDefault="000755E6" w:rsidP="00092885">
      <w:pPr>
        <w:pStyle w:val="a3"/>
      </w:pPr>
      <w:r w:rsidRPr="006F3720">
        <w:t>Фауна Фрушке горе је богата и разноврсна, али недовољно проучена, поготову група бескичмењака. Комплетно су само истражене група осоликих мува (Surphidae) и комарци (</w:t>
      </w:r>
      <w:r w:rsidRPr="006F3720">
        <w:rPr>
          <w:i/>
        </w:rPr>
        <w:t>Culicidae</w:t>
      </w:r>
      <w:r w:rsidRPr="006F3720">
        <w:t>) из реда Diptera. Као природне реткости су заштићени инсекти: јеленак (</w:t>
      </w:r>
      <w:r w:rsidRPr="006F3720">
        <w:rPr>
          <w:i/>
        </w:rPr>
        <w:t>Lucanus cervus</w:t>
      </w:r>
      <w:r w:rsidRPr="006F3720">
        <w:t>), риђи шумски мрав (Formicae rufa),храстова стрижибуба (</w:t>
      </w:r>
      <w:r w:rsidRPr="006F3720">
        <w:rPr>
          <w:i/>
        </w:rPr>
        <w:t>Morimus funereus</w:t>
      </w:r>
      <w:r w:rsidRPr="006F3720">
        <w:t xml:space="preserve">), </w:t>
      </w:r>
      <w:r w:rsidRPr="006F3720">
        <w:rPr>
          <w:i/>
        </w:rPr>
        <w:t>Rosalia alpina</w:t>
      </w:r>
      <w:r w:rsidRPr="006F3720">
        <w:t xml:space="preserve"> и др. За подручје Фрушке Горе су везане медитеранске и атланске врсте, највероватније древноперипанонског распрострањења којима је ово рефугијално станиште. Такве су врсте </w:t>
      </w:r>
      <w:r w:rsidRPr="006F3720">
        <w:rPr>
          <w:i/>
        </w:rPr>
        <w:t>Surphidae. Brachuopa insenilis</w:t>
      </w:r>
      <w:r w:rsidRPr="006F3720">
        <w:t xml:space="preserve">, </w:t>
      </w:r>
      <w:r w:rsidRPr="006F3720">
        <w:rPr>
          <w:i/>
        </w:rPr>
        <w:t xml:space="preserve">Muolepta potens, </w:t>
      </w:r>
      <w:r w:rsidRPr="006F3720">
        <w:rPr>
          <w:i/>
        </w:rPr>
        <w:lastRenderedPageBreak/>
        <w:t>Neocnemodon brevidens,</w:t>
      </w:r>
      <w:r w:rsidRPr="006F3720">
        <w:t xml:space="preserve"> чија су станишта издвојена за строги режим заштите. Оп</w:t>
      </w:r>
      <w:r w:rsidR="00EA4293" w:rsidRPr="006F3720">
        <w:t xml:space="preserve">станак врста </w:t>
      </w:r>
      <w:r w:rsidR="00EA4293" w:rsidRPr="006F3720">
        <w:rPr>
          <w:i/>
        </w:rPr>
        <w:t>Cerambuh cerdo</w:t>
      </w:r>
      <w:r w:rsidR="00EA4293" w:rsidRPr="006F3720">
        <w:t xml:space="preserve"> и </w:t>
      </w:r>
      <w:r w:rsidR="00EA4293" w:rsidRPr="006F3720">
        <w:rPr>
          <w:i/>
        </w:rPr>
        <w:t>Rо</w:t>
      </w:r>
      <w:r w:rsidRPr="006F3720">
        <w:rPr>
          <w:i/>
        </w:rPr>
        <w:t>salia alpina</w:t>
      </w:r>
      <w:r w:rsidRPr="006F3720">
        <w:t>, као изразито монофагних врста стрижибуба, доведен је у питање услед нестајања станишта нерационалном сечом шума великих размера и необнављања храстових шума на овим просторима.</w:t>
      </w:r>
    </w:p>
    <w:p w14:paraId="4829AB47" w14:textId="77777777" w:rsidR="000755E6" w:rsidRPr="006F3720" w:rsidRDefault="000755E6" w:rsidP="00C45989">
      <w:pPr>
        <w:pStyle w:val="ListParagraph"/>
        <w:ind w:left="851" w:firstLine="567"/>
        <w:jc w:val="both"/>
        <w:rPr>
          <w:lang w:val="sr-Cyrl-RS"/>
        </w:rPr>
      </w:pPr>
      <w:r w:rsidRPr="006F3720">
        <w:rPr>
          <w:lang w:val="sr-Cyrl-RS"/>
        </w:rPr>
        <w:t>Ф л о р а</w:t>
      </w:r>
    </w:p>
    <w:p w14:paraId="019CADCB" w14:textId="77777777" w:rsidR="000755E6" w:rsidRPr="006F3720" w:rsidRDefault="000755E6" w:rsidP="00092885">
      <w:pPr>
        <w:pStyle w:val="a3"/>
      </w:pPr>
      <w:r w:rsidRPr="006F3720">
        <w:t xml:space="preserve">Флористичко богатство карактерише око 1.500 врста васкуларне флоре. Од укупно 216 биљних врста, природних реткости, на Фрушкој Гори забележено је преко 40. У Црвеној књизи Флоре Србије ишчезлих и критичних угрожених таксона, са Фрушке Горе је 14 врста. Специфичност флоре Фрушке Горе огледа се у присуству терцијарних реликата: ловорасти јеремичак </w:t>
      </w:r>
      <w:r w:rsidRPr="006F3720">
        <w:rPr>
          <w:i/>
        </w:rPr>
        <w:t>(Daphne</w:t>
      </w:r>
      <w:r w:rsidRPr="006F3720">
        <w:t xml:space="preserve"> </w:t>
      </w:r>
      <w:r w:rsidRPr="006F3720">
        <w:rPr>
          <w:i/>
        </w:rPr>
        <w:t>laureola</w:t>
      </w:r>
      <w:r w:rsidRPr="006F3720">
        <w:t>), кадивка (</w:t>
      </w:r>
      <w:r w:rsidRPr="006F3720">
        <w:rPr>
          <w:i/>
        </w:rPr>
        <w:t>Kitaibelia vitifolia</w:t>
      </w:r>
      <w:r w:rsidRPr="006F3720">
        <w:t>), звончић (</w:t>
      </w:r>
      <w:r w:rsidRPr="006F3720">
        <w:rPr>
          <w:i/>
        </w:rPr>
        <w:t>Campanula lingulata</w:t>
      </w:r>
      <w:r w:rsidRPr="006F3720">
        <w:t>), пљевика (</w:t>
      </w:r>
      <w:r w:rsidRPr="006F3720">
        <w:rPr>
          <w:i/>
        </w:rPr>
        <w:t>Cheilanthes marantae</w:t>
      </w:r>
      <w:r w:rsidRPr="006F3720">
        <w:t>) и др., a од ксеротермних реликата степе, панонских ендемита и субендемита: татарско зеље (</w:t>
      </w:r>
      <w:r w:rsidRPr="006F3720">
        <w:rPr>
          <w:i/>
        </w:rPr>
        <w:t>Crambe tataria)</w:t>
      </w:r>
      <w:r w:rsidRPr="006F3720">
        <w:t>, велика саса (</w:t>
      </w:r>
      <w:r w:rsidRPr="006F3720">
        <w:rPr>
          <w:i/>
        </w:rPr>
        <w:t>Pulsatilla vulgaris subsp. grandis</w:t>
      </w:r>
      <w:r w:rsidRPr="006F3720">
        <w:t>), гороцвет (</w:t>
      </w:r>
      <w:r w:rsidRPr="006F3720">
        <w:rPr>
          <w:i/>
        </w:rPr>
        <w:t>Adonis vernalis</w:t>
      </w:r>
      <w:r w:rsidRPr="006F3720">
        <w:t>), зимзелен (</w:t>
      </w:r>
      <w:r w:rsidRPr="006F3720">
        <w:rPr>
          <w:i/>
        </w:rPr>
        <w:t>Vinca herbacea</w:t>
      </w:r>
      <w:r w:rsidRPr="006F3720">
        <w:t>), бабалушка (</w:t>
      </w:r>
      <w:r w:rsidRPr="006F3720">
        <w:rPr>
          <w:i/>
        </w:rPr>
        <w:t>Sterbergia colchiciflora</w:t>
      </w:r>
      <w:r w:rsidRPr="006F3720">
        <w:t>) и др. Флористичко богатство употпуњује присуство 32 врсте из породице орхидеја (Orhidacea), од укупно 64 забележених на територији Србије, од којих је 18 од међународног значаја за балканске просторе.</w:t>
      </w:r>
    </w:p>
    <w:p w14:paraId="377EBB5E" w14:textId="77777777" w:rsidR="003503DC" w:rsidRPr="006F3720" w:rsidRDefault="003503DC" w:rsidP="00C45989">
      <w:pPr>
        <w:pStyle w:val="ListParagraph"/>
        <w:ind w:left="0" w:firstLine="567"/>
        <w:jc w:val="both"/>
        <w:rPr>
          <w:lang w:val="sr-Cyrl-RS"/>
        </w:rPr>
      </w:pPr>
    </w:p>
    <w:p w14:paraId="47A3631F" w14:textId="0B691175" w:rsidR="003503DC" w:rsidRDefault="003503DC" w:rsidP="00C45989">
      <w:pPr>
        <w:ind w:firstLine="567"/>
        <w:jc w:val="both"/>
        <w:rPr>
          <w:b/>
          <w:bCs/>
          <w:lang w:val="sr-Latn-RS"/>
        </w:rPr>
      </w:pPr>
      <w:r w:rsidRPr="006F3720">
        <w:rPr>
          <w:b/>
          <w:bCs/>
          <w:lang w:val="sr-Cyrl-RS"/>
        </w:rPr>
        <w:t>Основа газдовања шумама за ГЈ „</w:t>
      </w:r>
      <w:r w:rsidR="00585A7E">
        <w:rPr>
          <w:b/>
          <w:bCs/>
          <w:lang w:val="sr-Cyrl-RS"/>
        </w:rPr>
        <w:t>Шуљамачка главица - Краљевац</w:t>
      </w:r>
      <w:r w:rsidRPr="006F3720">
        <w:rPr>
          <w:b/>
          <w:bCs/>
          <w:lang w:val="sr-Cyrl-RS"/>
        </w:rPr>
        <w:t xml:space="preserve"> “ у потпуности </w:t>
      </w:r>
      <w:r w:rsidR="00BA189A">
        <w:rPr>
          <w:b/>
          <w:bCs/>
          <w:lang w:val="sr-Cyrl-RS"/>
        </w:rPr>
        <w:t xml:space="preserve">је </w:t>
      </w:r>
      <w:r w:rsidRPr="006F3720">
        <w:rPr>
          <w:b/>
          <w:bCs/>
          <w:lang w:val="sr-Cyrl-RS"/>
        </w:rPr>
        <w:t>усклађена са Решењем о условима заштите природе које је издало Министарство заштите животне средине, Решење</w:t>
      </w:r>
      <w:r w:rsidR="00C45989">
        <w:rPr>
          <w:b/>
          <w:bCs/>
          <w:lang w:val="sr-Cyrl-RS"/>
        </w:rPr>
        <w:t xml:space="preserve"> у наставку цитирамо у целости:</w:t>
      </w:r>
    </w:p>
    <w:p w14:paraId="06948762" w14:textId="77777777" w:rsidR="00B624E0" w:rsidRDefault="00B624E0" w:rsidP="00B624E0">
      <w:pPr>
        <w:widowControl/>
        <w:spacing w:after="518" w:line="248" w:lineRule="auto"/>
        <w:ind w:left="-1" w:right="14" w:firstLine="731"/>
        <w:jc w:val="both"/>
        <w:rPr>
          <w:i/>
          <w:iCs/>
          <w:color w:val="000000"/>
          <w:kern w:val="2"/>
          <w14:ligatures w14:val="standardContextual"/>
        </w:rPr>
      </w:pPr>
      <w:r w:rsidRPr="00B624E0">
        <w:rPr>
          <w:i/>
          <w:iCs/>
          <w:color w:val="000000"/>
          <w:kern w:val="2"/>
          <w14:ligatures w14:val="standardContextual"/>
        </w:rPr>
        <w:t xml:space="preserve">На основу члана 9. став 8. Закона о заштити природе („Службени гласник РС”, бр. 36/09, 88/10, 91/10 - исправка, 14/16, 95/1 8-др. закон и 71/21), члана. 23. став 2. и 24. Закона о државној управи („Службени гласник РС”, бр. 79/()5, 101/07, 95/10, 99/14, 30/18-др. закон и 47/18) , члана 136. Закона о општем управном поступку („Службени гласник РС”, број 18/16 и 95/18 </w:t>
      </w:r>
      <w:r w:rsidRPr="00B624E0">
        <w:rPr>
          <w:i/>
          <w:iCs/>
          <w:noProof/>
          <w:color w:val="000000"/>
          <w:kern w:val="2"/>
          <w14:ligatures w14:val="standardContextual"/>
        </w:rPr>
        <w:drawing>
          <wp:inline distT="0" distB="0" distL="0" distR="0" wp14:anchorId="4509C042" wp14:editId="22218DDA">
            <wp:extent cx="86804" cy="9139"/>
            <wp:effectExtent l="0" t="0" r="0" b="0"/>
            <wp:docPr id="2276" name="Picture 2276"/>
            <wp:cNvGraphicFramePr/>
            <a:graphic xmlns:a="http://schemas.openxmlformats.org/drawingml/2006/main">
              <a:graphicData uri="http://schemas.openxmlformats.org/drawingml/2006/picture">
                <pic:pic xmlns:pic="http://schemas.openxmlformats.org/drawingml/2006/picture">
                  <pic:nvPicPr>
                    <pic:cNvPr id="2276" name="Picture 2276"/>
                    <pic:cNvPicPr/>
                  </pic:nvPicPr>
                  <pic:blipFill>
                    <a:blip r:embed="rId21"/>
                    <a:stretch>
                      <a:fillRect/>
                    </a:stretch>
                  </pic:blipFill>
                  <pic:spPr>
                    <a:xfrm>
                      <a:off x="0" y="0"/>
                      <a:ext cx="86804" cy="9139"/>
                    </a:xfrm>
                    <a:prstGeom prst="rect">
                      <a:avLst/>
                    </a:prstGeom>
                  </pic:spPr>
                </pic:pic>
              </a:graphicData>
            </a:graphic>
          </wp:inline>
        </w:drawing>
      </w:r>
      <w:r w:rsidRPr="00B624E0">
        <w:rPr>
          <w:i/>
          <w:iCs/>
          <w:color w:val="000000"/>
          <w:kern w:val="2"/>
          <w14:ligatures w14:val="standardContextual"/>
        </w:rPr>
        <w:t>аутентично тумачење), Закона о националним парковима („Службени гласник РС”, бр. 84/15 и 95/18 - др. закон), Уредбе о еколошкој мрежи, („Службени гласник РС”, број 102/10) и Уредбе о режимима заштите („Службени гласник РС”, број 31/12), решавајући по захтеву ЈП „Нациолни парк Фрушка Гора” из Сремске Каменице, Министарство заштите животне средине, државни секретар Драгана Остојић по Решењу о овлашћењу број 002679142 2025 14850 009 005 020 092 од 16.6.2025. године, доноси</w:t>
      </w:r>
    </w:p>
    <w:p w14:paraId="6D0C90AA" w14:textId="092390E0" w:rsidR="00B624E0" w:rsidRPr="00B624E0" w:rsidRDefault="00B624E0" w:rsidP="00B624E0">
      <w:pPr>
        <w:widowControl/>
        <w:spacing w:after="518" w:line="248" w:lineRule="auto"/>
        <w:ind w:left="-1" w:right="14" w:firstLine="731"/>
        <w:jc w:val="both"/>
        <w:rPr>
          <w:i/>
          <w:iCs/>
          <w:color w:val="000000"/>
          <w:kern w:val="2"/>
          <w14:ligatures w14:val="standardContextual"/>
        </w:rPr>
      </w:pPr>
      <w:r>
        <w:rPr>
          <w:i/>
          <w:iCs/>
          <w:color w:val="000000"/>
          <w:kern w:val="2"/>
          <w14:ligatures w14:val="standardContextual"/>
        </w:rPr>
        <w:t xml:space="preserve">                                                                                                                             </w:t>
      </w:r>
      <w:r w:rsidRPr="00B624E0">
        <w:rPr>
          <w:i/>
          <w:iCs/>
          <w:color w:val="000000"/>
          <w:kern w:val="2"/>
          <w:lang w:val="sr-Cyrl-BA"/>
          <w14:ligatures w14:val="standardContextual"/>
        </w:rPr>
        <w:t xml:space="preserve"> </w:t>
      </w:r>
      <w:r w:rsidRPr="00B624E0">
        <w:rPr>
          <w:i/>
          <w:iCs/>
          <w:color w:val="000000"/>
          <w:kern w:val="2"/>
          <w14:ligatures w14:val="standardContextual"/>
        </w:rPr>
        <w:t>РЕШЕЊЕ о условима</w:t>
      </w:r>
      <w:r w:rsidRPr="00B624E0">
        <w:rPr>
          <w:i/>
          <w:iCs/>
          <w:color w:val="000000"/>
          <w:kern w:val="2"/>
          <w:lang w:val="sr-Cyrl-BA"/>
          <w14:ligatures w14:val="standardContextual"/>
        </w:rPr>
        <w:t xml:space="preserve"> </w:t>
      </w:r>
      <w:r w:rsidRPr="00B624E0">
        <w:rPr>
          <w:i/>
          <w:iCs/>
          <w:color w:val="000000"/>
          <w:kern w:val="2"/>
          <w14:ligatures w14:val="standardContextual"/>
        </w:rPr>
        <w:t>заштите природе</w:t>
      </w:r>
    </w:p>
    <w:p w14:paraId="1616B608" w14:textId="77777777" w:rsidR="00B624E0" w:rsidRPr="00B624E0" w:rsidRDefault="00B624E0" w:rsidP="00B624E0">
      <w:pPr>
        <w:widowControl/>
        <w:spacing w:after="5" w:line="248" w:lineRule="auto"/>
        <w:ind w:left="-1" w:right="14" w:firstLine="731"/>
        <w:jc w:val="both"/>
        <w:rPr>
          <w:i/>
          <w:iCs/>
          <w:color w:val="000000"/>
          <w:kern w:val="2"/>
          <w14:ligatures w14:val="standardContextual"/>
        </w:rPr>
      </w:pPr>
      <w:r w:rsidRPr="00B624E0">
        <w:rPr>
          <w:i/>
          <w:iCs/>
          <w:color w:val="000000"/>
          <w:kern w:val="2"/>
          <w14:ligatures w14:val="standardContextual"/>
        </w:rPr>
        <w:t xml:space="preserve">На основу Стручне основе број 03 019-3130/2 од 17.11.2025. године, запримљене у Министарству заштите животне средине 13.11.2025. године, а у складу са Законом о заштити природе, Законом о националним парковима, Планом управљања Националним парком , Фрушка </w:t>
      </w:r>
      <w:r w:rsidRPr="00B624E0">
        <w:rPr>
          <w:i/>
          <w:iCs/>
          <w:noProof/>
          <w:color w:val="000000"/>
          <w:kern w:val="2"/>
          <w14:ligatures w14:val="standardContextual"/>
        </w:rPr>
        <w:drawing>
          <wp:inline distT="0" distB="0" distL="0" distR="0" wp14:anchorId="7C4BB0EB" wp14:editId="7ECF2792">
            <wp:extent cx="4569" cy="4570"/>
            <wp:effectExtent l="0" t="0" r="0" b="0"/>
            <wp:docPr id="2277" name="Picture 2277"/>
            <wp:cNvGraphicFramePr/>
            <a:graphic xmlns:a="http://schemas.openxmlformats.org/drawingml/2006/main">
              <a:graphicData uri="http://schemas.openxmlformats.org/drawingml/2006/picture">
                <pic:pic xmlns:pic="http://schemas.openxmlformats.org/drawingml/2006/picture">
                  <pic:nvPicPr>
                    <pic:cNvPr id="2277" name="Picture 2277"/>
                    <pic:cNvPicPr/>
                  </pic:nvPicPr>
                  <pic:blipFill>
                    <a:blip r:embed="rId22"/>
                    <a:stretch>
                      <a:fillRect/>
                    </a:stretch>
                  </pic:blipFill>
                  <pic:spPr>
                    <a:xfrm>
                      <a:off x="0" y="0"/>
                      <a:ext cx="4569" cy="4570"/>
                    </a:xfrm>
                    <a:prstGeom prst="rect">
                      <a:avLst/>
                    </a:prstGeom>
                  </pic:spPr>
                </pic:pic>
              </a:graphicData>
            </a:graphic>
          </wp:inline>
        </w:drawing>
      </w:r>
      <w:r w:rsidRPr="00B624E0">
        <w:rPr>
          <w:i/>
          <w:iCs/>
          <w:color w:val="000000"/>
          <w:kern w:val="2"/>
          <w14:ligatures w14:val="standardContextual"/>
        </w:rPr>
        <w:t>Гора” за период од 2</w:t>
      </w:r>
      <w:r w:rsidRPr="00B624E0">
        <w:rPr>
          <w:i/>
          <w:iCs/>
          <w:color w:val="000000"/>
          <w:kern w:val="2"/>
          <w:lang w:val="sr-Cyrl-BA"/>
          <w14:ligatures w14:val="standardContextual"/>
        </w:rPr>
        <w:t>0</w:t>
      </w:r>
      <w:r w:rsidRPr="00B624E0">
        <w:rPr>
          <w:i/>
          <w:iCs/>
          <w:color w:val="000000"/>
          <w:kern w:val="2"/>
          <w14:ligatures w14:val="standardContextual"/>
        </w:rPr>
        <w:t>20 - 2029. године („Службени гласник РС”, број 90/22) и Просторним планом подручја посебне намене , Фрушка Гора” („Службени гласник АПВ”, број 8/19), Основа газдовања шумама за газдинску јединицу 3807 Шуљамачка главица- Краљевац” (у даљем тексту: Основа), може се израдити под следећим условима:</w:t>
      </w:r>
    </w:p>
    <w:p w14:paraId="00521685" w14:textId="77777777" w:rsidR="00B624E0" w:rsidRPr="00B624E0" w:rsidRDefault="00B624E0" w:rsidP="00B624E0">
      <w:pPr>
        <w:widowControl/>
        <w:spacing w:after="26" w:line="248" w:lineRule="auto"/>
        <w:ind w:left="-1" w:right="14" w:firstLine="731"/>
        <w:jc w:val="both"/>
        <w:rPr>
          <w:i/>
          <w:iCs/>
          <w:color w:val="000000"/>
          <w:kern w:val="2"/>
          <w14:ligatures w14:val="standardContextual"/>
        </w:rPr>
      </w:pPr>
      <w:r w:rsidRPr="00B624E0">
        <w:rPr>
          <w:i/>
          <w:iCs/>
          <w:color w:val="000000"/>
          <w:kern w:val="2"/>
          <w14:ligatures w14:val="standardContextual"/>
        </w:rPr>
        <w:t xml:space="preserve">1) Предметна Основа, као и имплементација радова планираних истом, морају се извести у складу са Законом о заштити природе, Законом о националним парковима, Планом управљања Националним парком „Фрушка гора” за период од 2020 до 2029. године, Просторним планом подручја посебне намене „Фрушка гора”, Планом управљања ЈП „Национални парк Фрушка Гора”, Правилником о унутрашњем реду и чуварској служби Националног парка </w:t>
      </w:r>
      <w:r w:rsidRPr="00B624E0">
        <w:rPr>
          <w:i/>
          <w:iCs/>
          <w:noProof/>
          <w:color w:val="000000"/>
          <w:kern w:val="2"/>
          <w14:ligatures w14:val="standardContextual"/>
        </w:rPr>
        <w:drawing>
          <wp:inline distT="0" distB="0" distL="0" distR="0" wp14:anchorId="6C2E0426" wp14:editId="3C62063D">
            <wp:extent cx="59392" cy="45698"/>
            <wp:effectExtent l="0" t="0" r="0" b="0"/>
            <wp:docPr id="50265" name="Picture 50265"/>
            <wp:cNvGraphicFramePr/>
            <a:graphic xmlns:a="http://schemas.openxmlformats.org/drawingml/2006/main">
              <a:graphicData uri="http://schemas.openxmlformats.org/drawingml/2006/picture">
                <pic:pic xmlns:pic="http://schemas.openxmlformats.org/drawingml/2006/picture">
                  <pic:nvPicPr>
                    <pic:cNvPr id="50265" name="Picture 50265"/>
                    <pic:cNvPicPr/>
                  </pic:nvPicPr>
                  <pic:blipFill>
                    <a:blip r:embed="rId23"/>
                    <a:stretch>
                      <a:fillRect/>
                    </a:stretch>
                  </pic:blipFill>
                  <pic:spPr>
                    <a:xfrm>
                      <a:off x="0" y="0"/>
                      <a:ext cx="59392" cy="45698"/>
                    </a:xfrm>
                    <a:prstGeom prst="rect">
                      <a:avLst/>
                    </a:prstGeom>
                  </pic:spPr>
                </pic:pic>
              </a:graphicData>
            </a:graphic>
          </wp:inline>
        </w:drawing>
      </w:r>
      <w:r w:rsidRPr="00B624E0">
        <w:rPr>
          <w:i/>
          <w:iCs/>
          <w:color w:val="000000"/>
          <w:kern w:val="2"/>
          <w14:ligatures w14:val="standardContextual"/>
        </w:rPr>
        <w:t>Фрушка гора („Службени гласник РС”, број 59/21) и другим позитивним прописима;</w:t>
      </w:r>
    </w:p>
    <w:p w14:paraId="683695F9" w14:textId="77777777" w:rsidR="00B624E0" w:rsidRPr="00B624E0" w:rsidRDefault="00B624E0" w:rsidP="00B624E0">
      <w:pPr>
        <w:widowControl/>
        <w:spacing w:after="29" w:line="248" w:lineRule="auto"/>
        <w:ind w:left="-1" w:right="14" w:firstLine="676"/>
        <w:jc w:val="both"/>
        <w:rPr>
          <w:i/>
          <w:iCs/>
          <w:color w:val="000000"/>
          <w:kern w:val="2"/>
          <w14:ligatures w14:val="standardContextual"/>
        </w:rPr>
      </w:pPr>
      <w:r w:rsidRPr="00B624E0">
        <w:rPr>
          <w:i/>
          <w:iCs/>
          <w:noProof/>
          <w:color w:val="000000"/>
          <w:kern w:val="2"/>
          <w14:ligatures w14:val="standardContextual"/>
        </w:rPr>
        <w:drawing>
          <wp:inline distT="0" distB="0" distL="0" distR="0" wp14:anchorId="1796234F" wp14:editId="75D55CAC">
            <wp:extent cx="4569" cy="4569"/>
            <wp:effectExtent l="0" t="0" r="0" b="0"/>
            <wp:docPr id="2280" name="Picture 2280"/>
            <wp:cNvGraphicFramePr/>
            <a:graphic xmlns:a="http://schemas.openxmlformats.org/drawingml/2006/main">
              <a:graphicData uri="http://schemas.openxmlformats.org/drawingml/2006/picture">
                <pic:pic xmlns:pic="http://schemas.openxmlformats.org/drawingml/2006/picture">
                  <pic:nvPicPr>
                    <pic:cNvPr id="2280" name="Picture 2280"/>
                    <pic:cNvPicPr/>
                  </pic:nvPicPr>
                  <pic:blipFill>
                    <a:blip r:embed="rId24"/>
                    <a:stretch>
                      <a:fillRect/>
                    </a:stretch>
                  </pic:blipFill>
                  <pic:spPr>
                    <a:xfrm>
                      <a:off x="0" y="0"/>
                      <a:ext cx="4569" cy="4569"/>
                    </a:xfrm>
                    <a:prstGeom prst="rect">
                      <a:avLst/>
                    </a:prstGeom>
                  </pic:spPr>
                </pic:pic>
              </a:graphicData>
            </a:graphic>
          </wp:inline>
        </w:drawing>
      </w:r>
      <w:r w:rsidRPr="00B624E0">
        <w:rPr>
          <w:i/>
          <w:iCs/>
          <w:color w:val="000000"/>
          <w:kern w:val="2"/>
          <w14:ligatures w14:val="standardContextual"/>
        </w:rPr>
        <w:t>2) Површине које се налазе унутар режима заштите I степена морају се изузети из редовног газдовања;</w:t>
      </w:r>
    </w:p>
    <w:p w14:paraId="1124715D" w14:textId="77777777" w:rsidR="00B624E0" w:rsidRPr="00B624E0" w:rsidRDefault="00B624E0" w:rsidP="00B624E0">
      <w:pPr>
        <w:widowControl/>
        <w:spacing w:after="5" w:line="248" w:lineRule="auto"/>
        <w:ind w:left="-1" w:right="14" w:firstLine="731"/>
        <w:jc w:val="both"/>
        <w:rPr>
          <w:i/>
          <w:iCs/>
          <w:color w:val="000000"/>
          <w:kern w:val="2"/>
          <w14:ligatures w14:val="standardContextual"/>
        </w:rPr>
      </w:pPr>
      <w:r w:rsidRPr="00B624E0">
        <w:rPr>
          <w:i/>
          <w:iCs/>
          <w:color w:val="000000"/>
          <w:kern w:val="2"/>
          <w14:ligatures w14:val="standardContextual"/>
        </w:rPr>
        <w:t xml:space="preserve">З) Обављање радова и активности на газдовању шумама у околини подручја под режимом I степена заштите ограничено је на удаљеност већу од 150 т у периоду од 15. марта до </w:t>
      </w:r>
      <w:r w:rsidRPr="00B624E0">
        <w:rPr>
          <w:i/>
          <w:iCs/>
          <w:noProof/>
          <w:color w:val="000000"/>
          <w:kern w:val="2"/>
          <w14:ligatures w14:val="standardContextual"/>
        </w:rPr>
        <w:t>1</w:t>
      </w:r>
      <w:r w:rsidRPr="00B624E0">
        <w:rPr>
          <w:i/>
          <w:iCs/>
          <w:color w:val="000000"/>
          <w:kern w:val="2"/>
          <w14:ligatures w14:val="standardContextual"/>
        </w:rPr>
        <w:t>. августа. У наведеном периоду могуће је обављати само оне радове и активности које су плански усклађене са потребом очувања вредности појединачног локалитета;</w:t>
      </w:r>
    </w:p>
    <w:p w14:paraId="3E1DC0F8" w14:textId="77777777" w:rsidR="00B624E0" w:rsidRPr="00B624E0" w:rsidRDefault="00B624E0" w:rsidP="00EC19FA">
      <w:pPr>
        <w:widowControl/>
        <w:numPr>
          <w:ilvl w:val="0"/>
          <w:numId w:val="40"/>
        </w:numPr>
        <w:spacing w:after="5" w:line="248" w:lineRule="auto"/>
        <w:ind w:right="14" w:hanging="360"/>
        <w:contextualSpacing/>
        <w:jc w:val="both"/>
        <w:rPr>
          <w:i/>
          <w:iCs/>
          <w:color w:val="000000"/>
          <w:kern w:val="2"/>
          <w14:ligatures w14:val="standardContextual"/>
        </w:rPr>
      </w:pPr>
      <w:r w:rsidRPr="00B624E0">
        <w:rPr>
          <w:i/>
          <w:iCs/>
          <w:color w:val="000000"/>
          <w:kern w:val="2"/>
          <w14:ligatures w14:val="standardContextual"/>
        </w:rPr>
        <w:t>На површинама на којима је утврђен режим заштите II степена ограничена је обнова шума код завршних секова на просторне целине не веће од 5 ha са успостављањем заштитног појаса ширине најмање 30 т у периоду од 10 година, осим за потребе ревитализације и обнова шумских састојина у појасу од најмање 50 т око подручја са режимом заштите I степена на групимичну обнову аутохтоних врста;</w:t>
      </w:r>
      <w:r w:rsidRPr="00B624E0">
        <w:rPr>
          <w:noProof/>
          <w:color w:val="000000"/>
          <w:kern w:val="2"/>
          <w14:ligatures w14:val="standardContextual"/>
        </w:rPr>
        <w:drawing>
          <wp:inline distT="0" distB="0" distL="0" distR="0" wp14:anchorId="15511D8F" wp14:editId="63E7C027">
            <wp:extent cx="13706" cy="4570"/>
            <wp:effectExtent l="0" t="0" r="0" b="0"/>
            <wp:docPr id="50269" name="Picture 50269"/>
            <wp:cNvGraphicFramePr/>
            <a:graphic xmlns:a="http://schemas.openxmlformats.org/drawingml/2006/main">
              <a:graphicData uri="http://schemas.openxmlformats.org/drawingml/2006/picture">
                <pic:pic xmlns:pic="http://schemas.openxmlformats.org/drawingml/2006/picture">
                  <pic:nvPicPr>
                    <pic:cNvPr id="50269" name="Picture 50269"/>
                    <pic:cNvPicPr/>
                  </pic:nvPicPr>
                  <pic:blipFill>
                    <a:blip r:embed="rId25"/>
                    <a:stretch>
                      <a:fillRect/>
                    </a:stretch>
                  </pic:blipFill>
                  <pic:spPr>
                    <a:xfrm>
                      <a:off x="0" y="0"/>
                      <a:ext cx="13706" cy="4570"/>
                    </a:xfrm>
                    <a:prstGeom prst="rect">
                      <a:avLst/>
                    </a:prstGeom>
                  </pic:spPr>
                </pic:pic>
              </a:graphicData>
            </a:graphic>
          </wp:inline>
        </w:drawing>
      </w:r>
    </w:p>
    <w:p w14:paraId="1680CF2D" w14:textId="77777777" w:rsidR="00B624E0" w:rsidRPr="00B624E0" w:rsidRDefault="00B624E0" w:rsidP="00EC19FA">
      <w:pPr>
        <w:widowControl/>
        <w:numPr>
          <w:ilvl w:val="0"/>
          <w:numId w:val="40"/>
        </w:numPr>
        <w:spacing w:after="5" w:line="248" w:lineRule="auto"/>
        <w:ind w:right="14" w:hanging="360"/>
        <w:jc w:val="both"/>
        <w:rPr>
          <w:i/>
          <w:iCs/>
          <w:color w:val="000000"/>
          <w:kern w:val="2"/>
          <w14:ligatures w14:val="standardContextual"/>
        </w:rPr>
      </w:pPr>
      <w:r w:rsidRPr="00B624E0">
        <w:rPr>
          <w:i/>
          <w:iCs/>
          <w:color w:val="000000"/>
          <w:kern w:val="2"/>
          <w14:ligatures w14:val="standardContextual"/>
        </w:rPr>
        <w:t xml:space="preserve">На површинама у режимима заштите ll и III степена забрањено је вршити чисту сечу </w:t>
      </w:r>
      <w:r w:rsidRPr="00B624E0">
        <w:rPr>
          <w:i/>
          <w:iCs/>
          <w:noProof/>
          <w:color w:val="000000"/>
          <w:kern w:val="2"/>
          <w14:ligatures w14:val="standardContextual"/>
        </w:rPr>
        <w:drawing>
          <wp:inline distT="0" distB="0" distL="0" distR="0" wp14:anchorId="4CC383C4" wp14:editId="03A2C9C1">
            <wp:extent cx="4569" cy="4570"/>
            <wp:effectExtent l="0" t="0" r="0" b="0"/>
            <wp:docPr id="5696" name="Picture 5696"/>
            <wp:cNvGraphicFramePr/>
            <a:graphic xmlns:a="http://schemas.openxmlformats.org/drawingml/2006/main">
              <a:graphicData uri="http://schemas.openxmlformats.org/drawingml/2006/picture">
                <pic:pic xmlns:pic="http://schemas.openxmlformats.org/drawingml/2006/picture">
                  <pic:nvPicPr>
                    <pic:cNvPr id="5696" name="Picture 5696"/>
                    <pic:cNvPicPr/>
                  </pic:nvPicPr>
                  <pic:blipFill>
                    <a:blip r:embed="rId26"/>
                    <a:stretch>
                      <a:fillRect/>
                    </a:stretch>
                  </pic:blipFill>
                  <pic:spPr>
                    <a:xfrm>
                      <a:off x="0" y="0"/>
                      <a:ext cx="4569" cy="4570"/>
                    </a:xfrm>
                    <a:prstGeom prst="rect">
                      <a:avLst/>
                    </a:prstGeom>
                  </pic:spPr>
                </pic:pic>
              </a:graphicData>
            </a:graphic>
          </wp:inline>
        </w:drawing>
      </w:r>
      <w:r w:rsidRPr="00B624E0">
        <w:rPr>
          <w:i/>
          <w:iCs/>
          <w:color w:val="000000"/>
          <w:kern w:val="2"/>
          <w14:ligatures w14:val="standardContextual"/>
        </w:rPr>
        <w:t>аутохтоних шумских састојина осим за потребе ревитализације станишта, сеча издвојених и репрезентативних јединки и група аутохтоних врста дрвећа, као и пошумљавање и преоравање травних станишта, ливада и пашњака;</w:t>
      </w:r>
    </w:p>
    <w:p w14:paraId="6698A618" w14:textId="77777777" w:rsidR="00B624E0" w:rsidRPr="00B624E0" w:rsidRDefault="00B624E0" w:rsidP="00EC19FA">
      <w:pPr>
        <w:widowControl/>
        <w:numPr>
          <w:ilvl w:val="0"/>
          <w:numId w:val="40"/>
        </w:numPr>
        <w:spacing w:after="5" w:line="248" w:lineRule="auto"/>
        <w:ind w:right="14" w:hanging="360"/>
        <w:jc w:val="both"/>
        <w:rPr>
          <w:i/>
          <w:iCs/>
          <w:color w:val="000000"/>
          <w:kern w:val="2"/>
          <w14:ligatures w14:val="standardContextual"/>
        </w:rPr>
      </w:pPr>
      <w:r w:rsidRPr="00B624E0">
        <w:rPr>
          <w:i/>
          <w:iCs/>
          <w:color w:val="000000"/>
          <w:kern w:val="2"/>
          <w14:ligatures w14:val="standardContextual"/>
        </w:rPr>
        <w:t xml:space="preserve">На целокупној површини НП „Фрушка гора” забрањена је замена састојина аутохтоних врста дрвећа алохтоним, чиста сеча аутохтоних шумских састојина осим за потребе ревитализације станишта, сеча издвојених и репрезентативних јединки и група аутохтоних врста </w:t>
      </w:r>
      <w:r w:rsidRPr="00B624E0">
        <w:rPr>
          <w:i/>
          <w:iCs/>
          <w:noProof/>
          <w:color w:val="000000"/>
          <w:kern w:val="2"/>
          <w14:ligatures w14:val="standardContextual"/>
        </w:rPr>
        <w:drawing>
          <wp:inline distT="0" distB="0" distL="0" distR="0" wp14:anchorId="17229289" wp14:editId="245C45B2">
            <wp:extent cx="9137" cy="36559"/>
            <wp:effectExtent l="0" t="0" r="0" b="0"/>
            <wp:docPr id="50271" name="Picture 50271"/>
            <wp:cNvGraphicFramePr/>
            <a:graphic xmlns:a="http://schemas.openxmlformats.org/drawingml/2006/main">
              <a:graphicData uri="http://schemas.openxmlformats.org/drawingml/2006/picture">
                <pic:pic xmlns:pic="http://schemas.openxmlformats.org/drawingml/2006/picture">
                  <pic:nvPicPr>
                    <pic:cNvPr id="50271" name="Picture 50271"/>
                    <pic:cNvPicPr/>
                  </pic:nvPicPr>
                  <pic:blipFill>
                    <a:blip r:embed="rId27"/>
                    <a:stretch>
                      <a:fillRect/>
                    </a:stretch>
                  </pic:blipFill>
                  <pic:spPr>
                    <a:xfrm>
                      <a:off x="0" y="0"/>
                      <a:ext cx="9137" cy="36559"/>
                    </a:xfrm>
                    <a:prstGeom prst="rect">
                      <a:avLst/>
                    </a:prstGeom>
                  </pic:spPr>
                </pic:pic>
              </a:graphicData>
            </a:graphic>
          </wp:inline>
        </w:drawing>
      </w:r>
      <w:r w:rsidRPr="00B624E0">
        <w:rPr>
          <w:i/>
          <w:iCs/>
          <w:color w:val="000000"/>
          <w:kern w:val="2"/>
          <w14:ligatures w14:val="standardContextual"/>
        </w:rPr>
        <w:t>дрвећа, као и пошумљавање травних станишта, ливада и пашњака;</w:t>
      </w:r>
    </w:p>
    <w:p w14:paraId="0928E221" w14:textId="77777777" w:rsidR="00B624E0" w:rsidRPr="00B624E0" w:rsidRDefault="00B624E0" w:rsidP="00EC19FA">
      <w:pPr>
        <w:widowControl/>
        <w:numPr>
          <w:ilvl w:val="0"/>
          <w:numId w:val="40"/>
        </w:numPr>
        <w:spacing w:after="5" w:line="248" w:lineRule="auto"/>
        <w:ind w:right="14" w:hanging="360"/>
        <w:jc w:val="both"/>
        <w:rPr>
          <w:i/>
          <w:iCs/>
          <w:color w:val="000000"/>
          <w:kern w:val="2"/>
          <w14:ligatures w14:val="standardContextual"/>
        </w:rPr>
      </w:pPr>
      <w:r w:rsidRPr="00B624E0">
        <w:rPr>
          <w:i/>
          <w:iCs/>
          <w:color w:val="000000"/>
          <w:kern w:val="2"/>
          <w14:ligatures w14:val="standardContextual"/>
        </w:rPr>
        <w:t>Приликом пошумљавања забрањено је уносити врсте које су на подручју Војводине препознате као инвазивне, као што су: јасенолисни јавор (Acer negundo), кисело дрво (Ailanlhus altissimq), копривић (Celtis spp.), дафина (Elaeagnus angustijolia), пенсилванијски јасен (Fraxinus pennsylvanica), трновац (Gleditsia triacanthos), касна сремза (Prunus serotina), багрем (Rohinia pseudoacacia) и сибирски брест (Ulmus pumila);</w:t>
      </w:r>
    </w:p>
    <w:p w14:paraId="0077C5B0" w14:textId="77777777" w:rsidR="00B624E0" w:rsidRPr="00B624E0" w:rsidRDefault="00B624E0" w:rsidP="00EC19FA">
      <w:pPr>
        <w:widowControl/>
        <w:numPr>
          <w:ilvl w:val="0"/>
          <w:numId w:val="40"/>
        </w:numPr>
        <w:spacing w:after="5" w:line="248" w:lineRule="auto"/>
        <w:ind w:right="14" w:hanging="360"/>
        <w:jc w:val="both"/>
        <w:rPr>
          <w:i/>
          <w:iCs/>
          <w:color w:val="000000"/>
          <w:kern w:val="2"/>
          <w14:ligatures w14:val="standardContextual"/>
        </w:rPr>
      </w:pPr>
      <w:r w:rsidRPr="00B624E0">
        <w:rPr>
          <w:i/>
          <w:iCs/>
          <w:color w:val="000000"/>
          <w:kern w:val="2"/>
          <w14:ligatures w14:val="standardContextual"/>
        </w:rPr>
        <w:t>Утврђивањем оптималне шумовитости обезбедити очување и повећање површина под природном и/или полуприродном травном вегетацијом (пашњаци и ливаде). У складу са потребама управања фондом крупне дивљачи, планирати чишћење и обнављање спонтано обраслих ливадских површина;</w:t>
      </w:r>
    </w:p>
    <w:p w14:paraId="0DE79F2C" w14:textId="77777777" w:rsidR="00B624E0" w:rsidRPr="00B624E0" w:rsidRDefault="00B624E0" w:rsidP="00EC19FA">
      <w:pPr>
        <w:widowControl/>
        <w:numPr>
          <w:ilvl w:val="0"/>
          <w:numId w:val="40"/>
        </w:numPr>
        <w:spacing w:after="5" w:line="248" w:lineRule="auto"/>
        <w:ind w:right="14" w:hanging="360"/>
        <w:jc w:val="both"/>
        <w:rPr>
          <w:i/>
          <w:iCs/>
          <w:color w:val="000000"/>
          <w:kern w:val="2"/>
          <w14:ligatures w14:val="standardContextual"/>
        </w:rPr>
      </w:pPr>
      <w:r w:rsidRPr="00B624E0">
        <w:rPr>
          <w:i/>
          <w:iCs/>
          <w:color w:val="000000"/>
          <w:kern w:val="2"/>
          <w14:ligatures w14:val="standardContextual"/>
        </w:rPr>
        <w:t>На основу члана 74. Закона о заштити природе, ради заштите станишта строго заштићених врста, укључујући и станиш га (гнезда/легла/субпопулације) која се формирају у току важења Основе, одређују се следеће мере:</w:t>
      </w:r>
    </w:p>
    <w:p w14:paraId="09D2113D" w14:textId="77777777" w:rsidR="00B624E0" w:rsidRPr="00B624E0" w:rsidRDefault="00B624E0" w:rsidP="00EC19FA">
      <w:pPr>
        <w:widowControl/>
        <w:numPr>
          <w:ilvl w:val="1"/>
          <w:numId w:val="40"/>
        </w:numPr>
        <w:spacing w:after="5" w:line="248" w:lineRule="auto"/>
        <w:ind w:right="14" w:hanging="360"/>
        <w:jc w:val="both"/>
        <w:rPr>
          <w:i/>
          <w:iCs/>
          <w:color w:val="000000"/>
          <w:kern w:val="2"/>
          <w14:ligatures w14:val="standardContextual"/>
        </w:rPr>
      </w:pPr>
      <w:r w:rsidRPr="00B624E0">
        <w:rPr>
          <w:i/>
          <w:iCs/>
          <w:color w:val="000000"/>
          <w:kern w:val="2"/>
          <w14:ligatures w14:val="standardContextual"/>
        </w:rPr>
        <w:lastRenderedPageBreak/>
        <w:t>Планирати и спровести забрану било каквих активности у радијусу од 100m гнезда орла крсташа (Aquila heliaca) као и забрану сече шуме и кретања људи у радијусу од 300 т у периоду од 1. априла до 1. септембра. Наведена мера односи се и на гнезда која ће бити саграђена у периоду важења Основе;</w:t>
      </w:r>
    </w:p>
    <w:p w14:paraId="5AEBFD41" w14:textId="77777777" w:rsidR="00B624E0" w:rsidRPr="00B624E0" w:rsidRDefault="00B624E0" w:rsidP="00EC19FA">
      <w:pPr>
        <w:widowControl/>
        <w:numPr>
          <w:ilvl w:val="1"/>
          <w:numId w:val="40"/>
        </w:numPr>
        <w:spacing w:after="5" w:line="248" w:lineRule="auto"/>
        <w:ind w:right="14" w:hanging="360"/>
        <w:jc w:val="both"/>
        <w:rPr>
          <w:i/>
          <w:iCs/>
          <w:color w:val="000000"/>
          <w:kern w:val="2"/>
          <w14:ligatures w14:val="standardContextual"/>
        </w:rPr>
      </w:pPr>
      <w:r w:rsidRPr="00B624E0">
        <w:rPr>
          <w:i/>
          <w:iCs/>
          <w:color w:val="000000"/>
          <w:kern w:val="2"/>
          <w14:ligatures w14:val="standardContextual"/>
        </w:rPr>
        <w:t>Планирати и спровести забрану било каквих активности у радијусу од 100 т око гнезда орла белорепана (Haliaeetus albicilla), као и забрану сече шуме и кретања људи у радијусу од 200 т у периоду од 1. јануара до 1. јула. Наведена мера односи се и на гнезда која ће бити саграђена у периоду важења Основе;</w:t>
      </w:r>
    </w:p>
    <w:p w14:paraId="2A5F8FA0" w14:textId="77777777" w:rsidR="00B624E0" w:rsidRPr="00B624E0" w:rsidRDefault="00B624E0" w:rsidP="00EC19FA">
      <w:pPr>
        <w:widowControl/>
        <w:numPr>
          <w:ilvl w:val="1"/>
          <w:numId w:val="40"/>
        </w:numPr>
        <w:spacing w:after="5" w:line="248" w:lineRule="auto"/>
        <w:ind w:right="14" w:hanging="360"/>
        <w:jc w:val="both"/>
        <w:rPr>
          <w:i/>
          <w:iCs/>
          <w:color w:val="000000"/>
          <w:kern w:val="2"/>
          <w14:ligatures w14:val="standardContextual"/>
        </w:rPr>
      </w:pPr>
      <w:r w:rsidRPr="00B624E0">
        <w:rPr>
          <w:i/>
          <w:iCs/>
          <w:color w:val="000000"/>
          <w:kern w:val="2"/>
          <w14:ligatures w14:val="standardContextual"/>
        </w:rPr>
        <w:t>Обезбедити трајну забрану било каквих активности у радијусу од 100 т око сваког гнезда црне роде (Ciconia nigra), црне луње (Milvus migrans) и осичара (Pernis apivorus), као и забрану сече и задржавања људи у радијусу од 250 т од гнезда у периоду од 20. марта до 10. августа. Наведена мера односи се и на гнезда која ће бити саграђена у периоду важења Основе;</w:t>
      </w:r>
    </w:p>
    <w:p w14:paraId="2F15C996" w14:textId="77777777" w:rsidR="00B624E0" w:rsidRPr="00B624E0" w:rsidRDefault="00B624E0" w:rsidP="00EC19FA">
      <w:pPr>
        <w:widowControl/>
        <w:numPr>
          <w:ilvl w:val="1"/>
          <w:numId w:val="40"/>
        </w:numPr>
        <w:spacing w:after="5" w:line="248" w:lineRule="auto"/>
        <w:ind w:right="14" w:hanging="360"/>
        <w:jc w:val="both"/>
        <w:rPr>
          <w:i/>
          <w:iCs/>
          <w:color w:val="000000"/>
          <w:kern w:val="2"/>
          <w14:ligatures w14:val="standardContextual"/>
        </w:rPr>
      </w:pPr>
      <w:r w:rsidRPr="00B624E0">
        <w:rPr>
          <w:i/>
          <w:iCs/>
          <w:color w:val="000000"/>
          <w:kern w:val="2"/>
          <w14:ligatures w14:val="standardContextual"/>
        </w:rPr>
        <w:t>Приликом дозначивања и извођења сеча, изоставити стабла у чијим се крошњама налазе видљива гнезда строго заштићених и заштићених врста птица;</w:t>
      </w:r>
    </w:p>
    <w:p w14:paraId="71E35EE0" w14:textId="77777777" w:rsidR="00B624E0" w:rsidRPr="00B624E0" w:rsidRDefault="00B624E0" w:rsidP="00B624E0">
      <w:pPr>
        <w:widowControl/>
        <w:spacing w:after="5" w:line="248" w:lineRule="auto"/>
        <w:ind w:left="-1" w:right="14" w:firstLine="683"/>
        <w:jc w:val="both"/>
        <w:rPr>
          <w:i/>
          <w:iCs/>
          <w:color w:val="000000"/>
          <w:kern w:val="2"/>
          <w14:ligatures w14:val="standardContextual"/>
        </w:rPr>
      </w:pPr>
      <w:r w:rsidRPr="00B624E0">
        <w:rPr>
          <w:i/>
          <w:iCs/>
          <w:noProof/>
          <w:color w:val="000000"/>
          <w:kern w:val="2"/>
          <w14:ligatures w14:val="standardContextual"/>
        </w:rPr>
        <w:drawing>
          <wp:inline distT="0" distB="0" distL="0" distR="0" wp14:anchorId="02EA92C9" wp14:editId="7C0DE9AE">
            <wp:extent cx="4569" cy="4570"/>
            <wp:effectExtent l="0" t="0" r="0" b="0"/>
            <wp:docPr id="5699" name="Picture 5699"/>
            <wp:cNvGraphicFramePr/>
            <a:graphic xmlns:a="http://schemas.openxmlformats.org/drawingml/2006/main">
              <a:graphicData uri="http://schemas.openxmlformats.org/drawingml/2006/picture">
                <pic:pic xmlns:pic="http://schemas.openxmlformats.org/drawingml/2006/picture">
                  <pic:nvPicPr>
                    <pic:cNvPr id="5699" name="Picture 5699"/>
                    <pic:cNvPicPr/>
                  </pic:nvPicPr>
                  <pic:blipFill>
                    <a:blip r:embed="rId28"/>
                    <a:stretch>
                      <a:fillRect/>
                    </a:stretch>
                  </pic:blipFill>
                  <pic:spPr>
                    <a:xfrm>
                      <a:off x="0" y="0"/>
                      <a:ext cx="4569" cy="4570"/>
                    </a:xfrm>
                    <a:prstGeom prst="rect">
                      <a:avLst/>
                    </a:prstGeom>
                  </pic:spPr>
                </pic:pic>
              </a:graphicData>
            </a:graphic>
          </wp:inline>
        </w:drawing>
      </w:r>
      <w:r w:rsidRPr="00B624E0">
        <w:rPr>
          <w:i/>
          <w:iCs/>
          <w:color w:val="000000"/>
          <w:kern w:val="2"/>
          <w14:ligatures w14:val="standardContextual"/>
        </w:rPr>
        <w:t>9.5. Очувати стабла са дупљама, као станишта строго заштићених врста (птице, дивља мачка, слепи мишеви);</w:t>
      </w:r>
      <w:r w:rsidRPr="00B624E0">
        <w:rPr>
          <w:i/>
          <w:iCs/>
          <w:noProof/>
          <w:color w:val="000000"/>
          <w:kern w:val="2"/>
          <w14:ligatures w14:val="standardContextual"/>
        </w:rPr>
        <w:drawing>
          <wp:inline distT="0" distB="0" distL="0" distR="0" wp14:anchorId="3CCAAF0D" wp14:editId="46AA536C">
            <wp:extent cx="4569" cy="4569"/>
            <wp:effectExtent l="0" t="0" r="0" b="0"/>
            <wp:docPr id="5700" name="Picture 5700"/>
            <wp:cNvGraphicFramePr/>
            <a:graphic xmlns:a="http://schemas.openxmlformats.org/drawingml/2006/main">
              <a:graphicData uri="http://schemas.openxmlformats.org/drawingml/2006/picture">
                <pic:pic xmlns:pic="http://schemas.openxmlformats.org/drawingml/2006/picture">
                  <pic:nvPicPr>
                    <pic:cNvPr id="5700" name="Picture 5700"/>
                    <pic:cNvPicPr/>
                  </pic:nvPicPr>
                  <pic:blipFill>
                    <a:blip r:embed="rId26"/>
                    <a:stretch>
                      <a:fillRect/>
                    </a:stretch>
                  </pic:blipFill>
                  <pic:spPr>
                    <a:xfrm>
                      <a:off x="0" y="0"/>
                      <a:ext cx="4569" cy="4569"/>
                    </a:xfrm>
                    <a:prstGeom prst="rect">
                      <a:avLst/>
                    </a:prstGeom>
                  </pic:spPr>
                </pic:pic>
              </a:graphicData>
            </a:graphic>
          </wp:inline>
        </w:drawing>
      </w:r>
    </w:p>
    <w:p w14:paraId="3ABB99FB" w14:textId="77777777" w:rsidR="00B624E0" w:rsidRPr="00B624E0" w:rsidRDefault="00B624E0" w:rsidP="00B624E0">
      <w:pPr>
        <w:widowControl/>
        <w:spacing w:after="5" w:line="248" w:lineRule="auto"/>
        <w:ind w:left="-1" w:right="14" w:firstLine="731"/>
        <w:jc w:val="both"/>
        <w:rPr>
          <w:i/>
          <w:iCs/>
          <w:color w:val="000000"/>
          <w:kern w:val="2"/>
          <w14:ligatures w14:val="standardContextual"/>
        </w:rPr>
      </w:pPr>
      <w:r w:rsidRPr="00B624E0">
        <w:rPr>
          <w:i/>
          <w:iCs/>
          <w:color w:val="000000"/>
          <w:kern w:val="2"/>
          <w14:ligatures w14:val="standardContextual"/>
        </w:rPr>
        <w:t>9.6. Приликом извођења сеча оставити 3-8% мртвог дрвета (лежавине и дубећих стабала) од укупне дрвне масе, у различитим фазама разградње и хетерогене дебљинске структуре.</w:t>
      </w:r>
    </w:p>
    <w:p w14:paraId="4A0F0D85" w14:textId="77777777" w:rsidR="00B624E0" w:rsidRPr="00B624E0" w:rsidRDefault="00B624E0" w:rsidP="00B624E0">
      <w:pPr>
        <w:widowControl/>
        <w:spacing w:after="5" w:line="248" w:lineRule="auto"/>
        <w:ind w:left="-1" w:right="14" w:firstLine="731"/>
        <w:jc w:val="both"/>
        <w:rPr>
          <w:i/>
          <w:iCs/>
          <w:color w:val="000000"/>
          <w:kern w:val="2"/>
          <w14:ligatures w14:val="standardContextual"/>
        </w:rPr>
      </w:pPr>
      <w:r w:rsidRPr="00B624E0">
        <w:rPr>
          <w:i/>
          <w:iCs/>
          <w:color w:val="000000"/>
          <w:kern w:val="2"/>
          <w14:ligatures w14:val="standardContextual"/>
        </w:rPr>
        <w:t xml:space="preserve">10)На стаништима која према Правилнику о критеријумима за издвајање типова станишта, о типовима станишта, осетљивим, угроженим, ретким и за заштиту приоритетним типовима станишта и о мерама заштите за њихово очување („Службени гласник РС”, 35/10), представљају приоритетна станишта, применити мере прописане цитираним Правилником. У </w:t>
      </w:r>
      <w:r w:rsidRPr="00B624E0">
        <w:rPr>
          <w:i/>
          <w:iCs/>
          <w:noProof/>
          <w:color w:val="000000"/>
          <w:kern w:val="2"/>
          <w14:ligatures w14:val="standardContextual"/>
        </w:rPr>
        <w:drawing>
          <wp:inline distT="0" distB="0" distL="0" distR="0" wp14:anchorId="0F4F3DF0" wp14:editId="6E07E2A5">
            <wp:extent cx="9137" cy="13710"/>
            <wp:effectExtent l="0" t="0" r="0" b="0"/>
            <wp:docPr id="50277" name="Picture 50277"/>
            <wp:cNvGraphicFramePr/>
            <a:graphic xmlns:a="http://schemas.openxmlformats.org/drawingml/2006/main">
              <a:graphicData uri="http://schemas.openxmlformats.org/drawingml/2006/picture">
                <pic:pic xmlns:pic="http://schemas.openxmlformats.org/drawingml/2006/picture">
                  <pic:nvPicPr>
                    <pic:cNvPr id="50277" name="Picture 50277"/>
                    <pic:cNvPicPr/>
                  </pic:nvPicPr>
                  <pic:blipFill>
                    <a:blip r:embed="rId29"/>
                    <a:stretch>
                      <a:fillRect/>
                    </a:stretch>
                  </pic:blipFill>
                  <pic:spPr>
                    <a:xfrm>
                      <a:off x="0" y="0"/>
                      <a:ext cx="9137" cy="13710"/>
                    </a:xfrm>
                    <a:prstGeom prst="rect">
                      <a:avLst/>
                    </a:prstGeom>
                  </pic:spPr>
                </pic:pic>
              </a:graphicData>
            </a:graphic>
          </wp:inline>
        </w:drawing>
      </w:r>
      <w:r w:rsidRPr="00B624E0">
        <w:rPr>
          <w:i/>
          <w:iCs/>
          <w:color w:val="000000"/>
          <w:kern w:val="2"/>
          <w14:ligatures w14:val="standardContextual"/>
        </w:rPr>
        <w:t>складу са карактеристикама предметног подруцја то подразумева:</w:t>
      </w:r>
    </w:p>
    <w:p w14:paraId="3E869144" w14:textId="77777777" w:rsidR="00B624E0" w:rsidRPr="00B624E0" w:rsidRDefault="00B624E0" w:rsidP="00EC19FA">
      <w:pPr>
        <w:widowControl/>
        <w:numPr>
          <w:ilvl w:val="1"/>
          <w:numId w:val="41"/>
        </w:numPr>
        <w:spacing w:after="5" w:line="248" w:lineRule="auto"/>
        <w:ind w:right="14" w:hanging="360"/>
        <w:jc w:val="both"/>
        <w:rPr>
          <w:i/>
          <w:iCs/>
          <w:color w:val="000000"/>
          <w:kern w:val="2"/>
          <w14:ligatures w14:val="standardContextual"/>
        </w:rPr>
      </w:pPr>
      <w:r w:rsidRPr="00B624E0">
        <w:rPr>
          <w:i/>
          <w:iCs/>
          <w:color w:val="000000"/>
          <w:kern w:val="2"/>
          <w14:ligatures w14:val="standardContextual"/>
        </w:rPr>
        <w:t>Очување природне мозаичности шумских, травних и водених површина;</w:t>
      </w:r>
      <w:r w:rsidRPr="00B624E0">
        <w:rPr>
          <w:i/>
          <w:iCs/>
          <w:noProof/>
          <w:color w:val="000000"/>
          <w:kern w:val="2"/>
          <w14:ligatures w14:val="standardContextual"/>
        </w:rPr>
        <w:drawing>
          <wp:inline distT="0" distB="0" distL="0" distR="0" wp14:anchorId="3F8ED891" wp14:editId="6616F9A2">
            <wp:extent cx="9137" cy="36559"/>
            <wp:effectExtent l="0" t="0" r="0" b="0"/>
            <wp:docPr id="50279" name="Picture 50279"/>
            <wp:cNvGraphicFramePr/>
            <a:graphic xmlns:a="http://schemas.openxmlformats.org/drawingml/2006/main">
              <a:graphicData uri="http://schemas.openxmlformats.org/drawingml/2006/picture">
                <pic:pic xmlns:pic="http://schemas.openxmlformats.org/drawingml/2006/picture">
                  <pic:nvPicPr>
                    <pic:cNvPr id="50279" name="Picture 50279"/>
                    <pic:cNvPicPr/>
                  </pic:nvPicPr>
                  <pic:blipFill>
                    <a:blip r:embed="rId30"/>
                    <a:stretch>
                      <a:fillRect/>
                    </a:stretch>
                  </pic:blipFill>
                  <pic:spPr>
                    <a:xfrm>
                      <a:off x="0" y="0"/>
                      <a:ext cx="9137" cy="36559"/>
                    </a:xfrm>
                    <a:prstGeom prst="rect">
                      <a:avLst/>
                    </a:prstGeom>
                  </pic:spPr>
                </pic:pic>
              </a:graphicData>
            </a:graphic>
          </wp:inline>
        </w:drawing>
      </w:r>
    </w:p>
    <w:p w14:paraId="4B7FB166" w14:textId="77777777" w:rsidR="00B624E0" w:rsidRPr="00B624E0" w:rsidRDefault="00B624E0" w:rsidP="00EC19FA">
      <w:pPr>
        <w:widowControl/>
        <w:numPr>
          <w:ilvl w:val="1"/>
          <w:numId w:val="41"/>
        </w:numPr>
        <w:spacing w:after="5" w:line="248" w:lineRule="auto"/>
        <w:ind w:right="14" w:hanging="360"/>
        <w:jc w:val="both"/>
        <w:rPr>
          <w:i/>
          <w:iCs/>
          <w:color w:val="000000"/>
          <w:kern w:val="2"/>
          <w14:ligatures w14:val="standardContextual"/>
        </w:rPr>
      </w:pPr>
      <w:r w:rsidRPr="00B624E0">
        <w:rPr>
          <w:i/>
          <w:iCs/>
          <w:color w:val="000000"/>
          <w:kern w:val="2"/>
          <w14:ligatures w14:val="standardContextual"/>
        </w:rPr>
        <w:t>Очување природног састава и структуре шумских површина, укључујући присуство старих стабала, мртвог дрвета и стабала са дупљама;</w:t>
      </w:r>
    </w:p>
    <w:p w14:paraId="7CC56BC5" w14:textId="77777777" w:rsidR="00B624E0" w:rsidRPr="00B624E0" w:rsidRDefault="00B624E0" w:rsidP="00EC19FA">
      <w:pPr>
        <w:widowControl/>
        <w:numPr>
          <w:ilvl w:val="1"/>
          <w:numId w:val="41"/>
        </w:numPr>
        <w:spacing w:after="5" w:line="248" w:lineRule="auto"/>
        <w:ind w:right="14" w:hanging="360"/>
        <w:jc w:val="both"/>
        <w:rPr>
          <w:i/>
          <w:iCs/>
          <w:color w:val="000000"/>
          <w:kern w:val="2"/>
          <w14:ligatures w14:val="standardContextual"/>
        </w:rPr>
      </w:pPr>
      <w:r w:rsidRPr="00B624E0">
        <w:rPr>
          <w:i/>
          <w:iCs/>
          <w:color w:val="000000"/>
          <w:kern w:val="2"/>
          <w14:ligatures w14:val="standardContextual"/>
        </w:rPr>
        <w:t>Обнову шума са остављањем мањих непосечених површина, нарочито дуж водотока и у рубним деловима шумског подручја;</w:t>
      </w:r>
    </w:p>
    <w:p w14:paraId="3CC45CFA" w14:textId="77777777" w:rsidR="00B624E0" w:rsidRPr="00B624E0" w:rsidRDefault="00B624E0" w:rsidP="00EC19FA">
      <w:pPr>
        <w:widowControl/>
        <w:numPr>
          <w:ilvl w:val="1"/>
          <w:numId w:val="41"/>
        </w:numPr>
        <w:spacing w:after="5" w:line="248" w:lineRule="auto"/>
        <w:ind w:right="14" w:hanging="360"/>
        <w:jc w:val="both"/>
        <w:rPr>
          <w:i/>
          <w:iCs/>
          <w:color w:val="000000"/>
          <w:kern w:val="2"/>
          <w14:ligatures w14:val="standardContextual"/>
        </w:rPr>
      </w:pPr>
      <w:r w:rsidRPr="00B624E0">
        <w:rPr>
          <w:i/>
          <w:iCs/>
          <w:color w:val="000000"/>
          <w:kern w:val="2"/>
          <w14:ligatures w14:val="standardContextual"/>
        </w:rPr>
        <w:t>Газдовање шумама у складу са начелима сертификације шума;</w:t>
      </w:r>
    </w:p>
    <w:p w14:paraId="542FB8C3" w14:textId="77777777" w:rsidR="00B624E0" w:rsidRPr="00B624E0" w:rsidRDefault="00B624E0" w:rsidP="00EC19FA">
      <w:pPr>
        <w:widowControl/>
        <w:numPr>
          <w:ilvl w:val="1"/>
          <w:numId w:val="41"/>
        </w:numPr>
        <w:spacing w:after="5" w:line="248" w:lineRule="auto"/>
        <w:ind w:right="14" w:hanging="360"/>
        <w:jc w:val="both"/>
        <w:rPr>
          <w:i/>
          <w:iCs/>
          <w:color w:val="000000"/>
          <w:kern w:val="2"/>
          <w14:ligatures w14:val="standardContextual"/>
        </w:rPr>
      </w:pPr>
      <w:r w:rsidRPr="00B624E0">
        <w:rPr>
          <w:i/>
          <w:iCs/>
          <w:color w:val="000000"/>
          <w:kern w:val="2"/>
          <w14:ligatures w14:val="standardContextual"/>
        </w:rPr>
        <w:t>Издвајање и очување репрезентативних састојина приоритетних типова шумских станишта, нарочито састојина са ретким биљним врстама и заједницама на простору предметне газдинске јединице.</w:t>
      </w:r>
    </w:p>
    <w:p w14:paraId="45CFF7CB" w14:textId="77777777" w:rsidR="00B624E0" w:rsidRPr="00B624E0" w:rsidRDefault="00B624E0" w:rsidP="00EC19FA">
      <w:pPr>
        <w:widowControl/>
        <w:numPr>
          <w:ilvl w:val="1"/>
          <w:numId w:val="41"/>
        </w:numPr>
        <w:spacing w:after="5" w:line="248" w:lineRule="auto"/>
        <w:ind w:right="14" w:hanging="360"/>
        <w:jc w:val="both"/>
        <w:rPr>
          <w:i/>
          <w:iCs/>
          <w:color w:val="000000"/>
          <w:kern w:val="2"/>
          <w14:ligatures w14:val="standardContextual"/>
        </w:rPr>
      </w:pPr>
      <w:r w:rsidRPr="00B624E0">
        <w:rPr>
          <w:i/>
          <w:iCs/>
          <w:color w:val="000000"/>
          <w:kern w:val="2"/>
          <w14:ligatures w14:val="standardContextual"/>
        </w:rPr>
        <w:t>Управљање и газдовање типовима станишта на начин којим се обезбеђује очување вегетацијског покривача који карактерише дато приоритетно станиште (пашњак/ливада/шума);</w:t>
      </w:r>
    </w:p>
    <w:p w14:paraId="5661F040" w14:textId="77777777" w:rsidR="00B624E0" w:rsidRPr="00B624E0" w:rsidRDefault="00B624E0" w:rsidP="00EC19FA">
      <w:pPr>
        <w:widowControl/>
        <w:numPr>
          <w:ilvl w:val="1"/>
          <w:numId w:val="41"/>
        </w:numPr>
        <w:spacing w:after="5" w:line="248" w:lineRule="auto"/>
        <w:ind w:right="14" w:hanging="360"/>
        <w:jc w:val="both"/>
        <w:rPr>
          <w:i/>
          <w:iCs/>
          <w:color w:val="000000"/>
          <w:kern w:val="2"/>
          <w14:ligatures w14:val="standardContextual"/>
        </w:rPr>
      </w:pPr>
      <w:r w:rsidRPr="00B624E0">
        <w:rPr>
          <w:i/>
          <w:iCs/>
          <w:color w:val="000000"/>
          <w:kern w:val="2"/>
          <w14:ligatures w14:val="standardContextual"/>
        </w:rPr>
        <w:t>Очување и спречавање превођења природних и полу-природних водених и влажних станишта у друге намене;</w:t>
      </w:r>
    </w:p>
    <w:p w14:paraId="064AA85C" w14:textId="77777777" w:rsidR="00B624E0" w:rsidRPr="00B624E0" w:rsidRDefault="00B624E0" w:rsidP="00EC19FA">
      <w:pPr>
        <w:widowControl/>
        <w:numPr>
          <w:ilvl w:val="1"/>
          <w:numId w:val="41"/>
        </w:numPr>
        <w:spacing w:after="5" w:line="248" w:lineRule="auto"/>
        <w:ind w:right="14" w:hanging="360"/>
        <w:jc w:val="both"/>
        <w:rPr>
          <w:i/>
          <w:iCs/>
          <w:color w:val="000000"/>
          <w:kern w:val="2"/>
          <w14:ligatures w14:val="standardContextual"/>
        </w:rPr>
      </w:pPr>
      <w:r w:rsidRPr="00B624E0">
        <w:rPr>
          <w:i/>
          <w:iCs/>
          <w:color w:val="000000"/>
          <w:kern w:val="2"/>
          <w14:ligatures w14:val="standardContextual"/>
        </w:rPr>
        <w:t>Очување и побољшање повезаности водотокова, путем очувања природне вегетације и структуре обала, као и избором одговарајућих техничких решења са пропустима и мостовима приликом изградње и реконструкције шумских саобраћајница.</w:t>
      </w:r>
    </w:p>
    <w:p w14:paraId="7929947B" w14:textId="77777777" w:rsidR="00B624E0" w:rsidRPr="00B624E0" w:rsidRDefault="00B624E0" w:rsidP="00B624E0">
      <w:pPr>
        <w:widowControl/>
        <w:spacing w:after="5" w:line="248" w:lineRule="auto"/>
        <w:ind w:left="-1" w:right="14" w:firstLine="791"/>
        <w:jc w:val="both"/>
        <w:rPr>
          <w:i/>
          <w:iCs/>
          <w:color w:val="000000"/>
          <w:kern w:val="2"/>
          <w14:ligatures w14:val="standardContextual"/>
        </w:rPr>
      </w:pPr>
      <w:r w:rsidRPr="00B624E0">
        <w:rPr>
          <w:i/>
          <w:iCs/>
          <w:noProof/>
          <w:color w:val="000000"/>
          <w:kern w:val="2"/>
          <w14:ligatures w14:val="standardContextual"/>
        </w:rPr>
        <w:t>11</w:t>
      </w:r>
      <w:r w:rsidRPr="00B624E0">
        <w:rPr>
          <w:i/>
          <w:iCs/>
          <w:color w:val="000000"/>
          <w:kern w:val="2"/>
          <w14:ligatures w14:val="standardContextual"/>
        </w:rPr>
        <w:t xml:space="preserve">) У делу Газдинске јединице који се налази у обухвату номинованог добра светске природне баштине (UNESCO), на простору НП, Фрушка гора” (Закон о националним парковима, „Сл. гласник РС”, бр. 84/15 и 95/18 - др. закон; Просторни план подручја посебне намене </w:t>
      </w:r>
      <w:r w:rsidRPr="00B624E0">
        <w:rPr>
          <w:i/>
          <w:iCs/>
          <w:noProof/>
          <w:color w:val="000000"/>
          <w:kern w:val="2"/>
          <w14:ligatures w14:val="standardContextual"/>
        </w:rPr>
        <w:drawing>
          <wp:inline distT="0" distB="0" distL="0" distR="0" wp14:anchorId="1A739638" wp14:editId="5F569811">
            <wp:extent cx="54823" cy="36559"/>
            <wp:effectExtent l="0" t="0" r="0" b="0"/>
            <wp:docPr id="50283" name="Picture 50283"/>
            <wp:cNvGraphicFramePr/>
            <a:graphic xmlns:a="http://schemas.openxmlformats.org/drawingml/2006/main">
              <a:graphicData uri="http://schemas.openxmlformats.org/drawingml/2006/picture">
                <pic:pic xmlns:pic="http://schemas.openxmlformats.org/drawingml/2006/picture">
                  <pic:nvPicPr>
                    <pic:cNvPr id="50283" name="Picture 50283"/>
                    <pic:cNvPicPr/>
                  </pic:nvPicPr>
                  <pic:blipFill>
                    <a:blip r:embed="rId31"/>
                    <a:stretch>
                      <a:fillRect/>
                    </a:stretch>
                  </pic:blipFill>
                  <pic:spPr>
                    <a:xfrm>
                      <a:off x="0" y="0"/>
                      <a:ext cx="54823" cy="36559"/>
                    </a:xfrm>
                    <a:prstGeom prst="rect">
                      <a:avLst/>
                    </a:prstGeom>
                  </pic:spPr>
                </pic:pic>
              </a:graphicData>
            </a:graphic>
          </wp:inline>
        </w:drawing>
      </w:r>
      <w:r w:rsidRPr="00B624E0">
        <w:rPr>
          <w:i/>
          <w:iCs/>
          <w:color w:val="000000"/>
          <w:kern w:val="2"/>
          <w14:ligatures w14:val="standardContextual"/>
        </w:rPr>
        <w:t>Фрушка гора”, „Службени лист АПВ” број 8/19), као проширење добра светске природне баштине „Древне и нетакнуте букове шуме Карпата и других региона Европе”, носиоца Министарства заштите животне средине, у складу са Законом о ратификацији конвенције о заштити светске културне и природне баштине („Службени лист СФРЈ”, бр. 56/74), планирати следеће мере заштите природе:</w:t>
      </w:r>
    </w:p>
    <w:p w14:paraId="4B322254" w14:textId="77777777" w:rsidR="00B624E0" w:rsidRPr="00B624E0" w:rsidRDefault="00B624E0" w:rsidP="00B624E0">
      <w:pPr>
        <w:widowControl/>
        <w:spacing w:after="5" w:line="248" w:lineRule="auto"/>
        <w:ind w:left="-1" w:right="14" w:firstLine="806"/>
        <w:jc w:val="both"/>
        <w:rPr>
          <w:i/>
          <w:iCs/>
          <w:color w:val="000000"/>
          <w:kern w:val="2"/>
          <w14:ligatures w14:val="standardContextual"/>
        </w:rPr>
      </w:pPr>
      <w:r w:rsidRPr="00B624E0">
        <w:rPr>
          <w:i/>
          <w:iCs/>
          <w:color w:val="000000"/>
          <w:kern w:val="2"/>
          <w14:ligatures w14:val="standardContextual"/>
        </w:rPr>
        <w:t xml:space="preserve">11.1. Издвојити површину „компонента светске баштине”, односно централно подручје номиновано за природно добро светске баштине, које према спољним границама мора бити издвојено у складу са простором режима заштите I степена на локалитету „Папратски до” (Закон о националним парковима, „Сл. гласник РС”, бр. 84/15 и 95/18 - др. закон; Просторни план подручја посебне намене „Фрушка гора”, „Службени лист АПВ” број 8/19), изузев јужне границе компоненте, која се налази унутар наведеног локалитета, на удаљености 50 т од локалног пута. У поглавље „смернице” предметне Основе, односно у напоменама у табеларном делу Основе или на другом погодном месту у складу са правилима израде планова у шумарству, навести да је предметни простор под строгом заштитом, у режиму заштите I степена у складу са 35. Закона, </w:t>
      </w:r>
      <w:r w:rsidRPr="00B624E0">
        <w:rPr>
          <w:i/>
          <w:iCs/>
          <w:noProof/>
          <w:color w:val="000000"/>
          <w:kern w:val="2"/>
          <w14:ligatures w14:val="standardContextual"/>
        </w:rPr>
        <w:drawing>
          <wp:inline distT="0" distB="0" distL="0" distR="0" wp14:anchorId="1814A715" wp14:editId="6B5AA179">
            <wp:extent cx="4569" cy="4570"/>
            <wp:effectExtent l="0" t="0" r="0" b="0"/>
            <wp:docPr id="8866" name="Picture 8866"/>
            <wp:cNvGraphicFramePr/>
            <a:graphic xmlns:a="http://schemas.openxmlformats.org/drawingml/2006/main">
              <a:graphicData uri="http://schemas.openxmlformats.org/drawingml/2006/picture">
                <pic:pic xmlns:pic="http://schemas.openxmlformats.org/drawingml/2006/picture">
                  <pic:nvPicPr>
                    <pic:cNvPr id="8866" name="Picture 8866"/>
                    <pic:cNvPicPr/>
                  </pic:nvPicPr>
                  <pic:blipFill>
                    <a:blip r:embed="rId26"/>
                    <a:stretch>
                      <a:fillRect/>
                    </a:stretch>
                  </pic:blipFill>
                  <pic:spPr>
                    <a:xfrm>
                      <a:off x="0" y="0"/>
                      <a:ext cx="4569" cy="4570"/>
                    </a:xfrm>
                    <a:prstGeom prst="rect">
                      <a:avLst/>
                    </a:prstGeom>
                  </pic:spPr>
                </pic:pic>
              </a:graphicData>
            </a:graphic>
          </wp:inline>
        </w:drawing>
      </w:r>
      <w:r w:rsidRPr="00B624E0">
        <w:rPr>
          <w:i/>
          <w:iCs/>
          <w:color w:val="000000"/>
          <w:kern w:val="2"/>
          <w14:ligatures w14:val="standardContextual"/>
        </w:rPr>
        <w:t>као и да је истовремено под заштитом као „компонента светске баштине” добра Светске природне баштине „Древне и нетакнуте букове шуме Карпата и других региона Европе”. Мере заштите природног добра светске баштине у овој зони морају бити усаглашене и у потпуности одговарати мерама заштите прописаним чл. 35. Закона, за подручје са режимом заштите I степена. Површину обухваћену „компонентом светске баштине” на терену обележити хоризонталним цртама, јарко плавом бојом у приданку стабала, водећи рачуна да се притом не наруши видљивост жутих линија којима је обележен режим заштите 1 степена (Правилник о начину обележавања заштићених природних добара, „Службени гласник РС”, бр. 30/92, 24/94 и  17/96):</w:t>
      </w:r>
    </w:p>
    <w:p w14:paraId="5D5BBCDE" w14:textId="77777777" w:rsidR="00B624E0" w:rsidRPr="00B624E0" w:rsidRDefault="00B624E0" w:rsidP="00B624E0">
      <w:pPr>
        <w:widowControl/>
        <w:spacing w:after="29" w:line="248" w:lineRule="auto"/>
        <w:ind w:left="-1" w:right="14" w:firstLine="731"/>
        <w:jc w:val="both"/>
        <w:rPr>
          <w:i/>
          <w:iCs/>
          <w:color w:val="000000"/>
          <w:kern w:val="2"/>
          <w14:ligatures w14:val="standardContextual"/>
        </w:rPr>
      </w:pPr>
      <w:r w:rsidRPr="00B624E0">
        <w:rPr>
          <w:i/>
          <w:iCs/>
          <w:color w:val="000000"/>
          <w:kern w:val="2"/>
          <w14:ligatures w14:val="standardContextual"/>
        </w:rPr>
        <w:t>11.2. У појасу око „компоненте светске баштине”, описане у претходној тачки, издвојити и на терену обележити заштитну (бафер) зону са две подзоне, у складу са Упутством за управљање бафер зонама овог добра светске баштине („Guidance document оп buffer zone management and buffer zone zonation for the UNESCO World Heritage Site”, kirchmeir et al., 2023 у даљем тексту: Упутство за бафер зоне), односно на следећи начин:</w:t>
      </w:r>
    </w:p>
    <w:p w14:paraId="23696E03" w14:textId="77777777" w:rsidR="00B624E0" w:rsidRPr="00B624E0" w:rsidRDefault="00B624E0" w:rsidP="00B624E0">
      <w:pPr>
        <w:widowControl/>
        <w:spacing w:after="5" w:line="248" w:lineRule="auto"/>
        <w:ind w:left="-1" w:right="14" w:firstLine="791"/>
        <w:jc w:val="both"/>
        <w:rPr>
          <w:i/>
          <w:iCs/>
          <w:color w:val="000000"/>
          <w:kern w:val="2"/>
          <w14:ligatures w14:val="standardContextual"/>
        </w:rPr>
      </w:pPr>
      <w:r w:rsidRPr="00B624E0">
        <w:rPr>
          <w:i/>
          <w:iCs/>
          <w:noProof/>
          <w:color w:val="000000"/>
          <w:kern w:val="2"/>
          <w14:ligatures w14:val="standardContextual"/>
        </w:rPr>
        <w:t>11.</w:t>
      </w:r>
      <w:r w:rsidRPr="00B624E0">
        <w:rPr>
          <w:i/>
          <w:iCs/>
          <w:color w:val="000000"/>
          <w:kern w:val="2"/>
          <w14:ligatures w14:val="standardContextual"/>
        </w:rPr>
        <w:t>2.1. У појасу ширине 100 метара око „компоненте светске баштине” издвојити заштитну подзону бафера („П-бафер” — protection buffer subzone, p-buffer), и трајно је обележити на стаблима одговарајућом бојом, као у случају под тачком „1.З.", изузев јужне границе где је ову зону потребно обележити дуж локалног асфалтног пута. Унутар „П-бафера” од мера редовног газдовања шумама могуће је вршити само санитарну сечу. За све остале радове потребно исходовати посебне услове заштите природе;</w:t>
      </w:r>
    </w:p>
    <w:p w14:paraId="1EAE2902" w14:textId="77777777" w:rsidR="00B624E0" w:rsidRPr="00B624E0" w:rsidRDefault="00B624E0" w:rsidP="00B624E0">
      <w:pPr>
        <w:widowControl/>
        <w:spacing w:after="5" w:line="248" w:lineRule="auto"/>
        <w:ind w:left="-1" w:right="14" w:firstLine="731"/>
        <w:jc w:val="both"/>
        <w:rPr>
          <w:i/>
          <w:iCs/>
          <w:color w:val="000000"/>
          <w:kern w:val="2"/>
          <w14:ligatures w14:val="standardContextual"/>
        </w:rPr>
      </w:pPr>
      <w:r w:rsidRPr="00B624E0">
        <w:rPr>
          <w:i/>
          <w:iCs/>
          <w:color w:val="000000"/>
          <w:kern w:val="2"/>
          <w14:ligatures w14:val="standardContextual"/>
        </w:rPr>
        <w:t xml:space="preserve">11.2.2. У простору око претходно формираног „П-бафера” успоставити бафер подзону очувања предела („Л-бафер” - landscape conservation buffer subzone, l-buffer) према Упутству за </w:t>
      </w:r>
      <w:r w:rsidRPr="00B624E0">
        <w:rPr>
          <w:i/>
          <w:iCs/>
          <w:noProof/>
          <w:color w:val="000000"/>
          <w:kern w:val="2"/>
          <w14:ligatures w14:val="standardContextual"/>
        </w:rPr>
        <w:drawing>
          <wp:inline distT="0" distB="0" distL="0" distR="0" wp14:anchorId="0EF19ECA" wp14:editId="66655A5C">
            <wp:extent cx="4569" cy="4570"/>
            <wp:effectExtent l="0" t="0" r="0" b="0"/>
            <wp:docPr id="12173" name="Picture 12173"/>
            <wp:cNvGraphicFramePr/>
            <a:graphic xmlns:a="http://schemas.openxmlformats.org/drawingml/2006/main">
              <a:graphicData uri="http://schemas.openxmlformats.org/drawingml/2006/picture">
                <pic:pic xmlns:pic="http://schemas.openxmlformats.org/drawingml/2006/picture">
                  <pic:nvPicPr>
                    <pic:cNvPr id="12173" name="Picture 12173"/>
                    <pic:cNvPicPr/>
                  </pic:nvPicPr>
                  <pic:blipFill>
                    <a:blip r:embed="rId28"/>
                    <a:stretch>
                      <a:fillRect/>
                    </a:stretch>
                  </pic:blipFill>
                  <pic:spPr>
                    <a:xfrm>
                      <a:off x="0" y="0"/>
                      <a:ext cx="4569" cy="4570"/>
                    </a:xfrm>
                    <a:prstGeom prst="rect">
                      <a:avLst/>
                    </a:prstGeom>
                  </pic:spPr>
                </pic:pic>
              </a:graphicData>
            </a:graphic>
          </wp:inline>
        </w:drawing>
      </w:r>
      <w:r w:rsidRPr="00B624E0">
        <w:rPr>
          <w:i/>
          <w:iCs/>
          <w:color w:val="000000"/>
          <w:kern w:val="2"/>
          <w14:ligatures w14:val="standardContextual"/>
        </w:rPr>
        <w:t xml:space="preserve">бафер зоне, пратећи означене границе на „SHP” фајлу и графичком приказу у прилогу овог </w:t>
      </w:r>
      <w:r w:rsidRPr="00B624E0">
        <w:rPr>
          <w:i/>
          <w:iCs/>
          <w:noProof/>
          <w:color w:val="000000"/>
          <w:kern w:val="2"/>
          <w14:ligatures w14:val="standardContextual"/>
        </w:rPr>
        <w:drawing>
          <wp:inline distT="0" distB="0" distL="0" distR="0" wp14:anchorId="5948775A" wp14:editId="4C17A22B">
            <wp:extent cx="4569" cy="4569"/>
            <wp:effectExtent l="0" t="0" r="0" b="0"/>
            <wp:docPr id="12175" name="Picture 12175"/>
            <wp:cNvGraphicFramePr/>
            <a:graphic xmlns:a="http://schemas.openxmlformats.org/drawingml/2006/main">
              <a:graphicData uri="http://schemas.openxmlformats.org/drawingml/2006/picture">
                <pic:pic xmlns:pic="http://schemas.openxmlformats.org/drawingml/2006/picture">
                  <pic:nvPicPr>
                    <pic:cNvPr id="12175" name="Picture 12175"/>
                    <pic:cNvPicPr/>
                  </pic:nvPicPr>
                  <pic:blipFill>
                    <a:blip r:embed="rId32"/>
                    <a:stretch>
                      <a:fillRect/>
                    </a:stretch>
                  </pic:blipFill>
                  <pic:spPr>
                    <a:xfrm>
                      <a:off x="0" y="0"/>
                      <a:ext cx="4569" cy="4569"/>
                    </a:xfrm>
                    <a:prstGeom prst="rect">
                      <a:avLst/>
                    </a:prstGeom>
                  </pic:spPr>
                </pic:pic>
              </a:graphicData>
            </a:graphic>
          </wp:inline>
        </w:drawing>
      </w:r>
      <w:r w:rsidRPr="00B624E0">
        <w:rPr>
          <w:i/>
          <w:iCs/>
          <w:color w:val="000000"/>
          <w:kern w:val="2"/>
          <w14:ligatures w14:val="standardContextual"/>
        </w:rPr>
        <w:t>Решења (Прилог бр. 1). Означавање „Л-бафер” зоне на терену извршити на одговарајући начин, у складу са описом датим у претходним тачкама овог Решења;</w:t>
      </w:r>
    </w:p>
    <w:p w14:paraId="1A67E2E2" w14:textId="77777777" w:rsidR="00B624E0" w:rsidRPr="00B624E0" w:rsidRDefault="00B624E0" w:rsidP="00B624E0">
      <w:pPr>
        <w:widowControl/>
        <w:spacing w:after="5" w:line="248" w:lineRule="auto"/>
        <w:ind w:left="-1" w:right="14" w:firstLine="731"/>
        <w:jc w:val="both"/>
        <w:rPr>
          <w:i/>
          <w:iCs/>
          <w:color w:val="000000"/>
          <w:kern w:val="2"/>
          <w14:ligatures w14:val="standardContextual"/>
        </w:rPr>
      </w:pPr>
      <w:r w:rsidRPr="00B624E0">
        <w:rPr>
          <w:i/>
          <w:iCs/>
          <w:color w:val="000000"/>
          <w:kern w:val="2"/>
          <w14:ligatures w14:val="standardContextual"/>
        </w:rPr>
        <w:t xml:space="preserve">11.3. У циљу добијања неопходне тачности премера, потребно је инвентуром шума поред „детаљних примерних површина”, постављати додатне „обичне примерне површине” на којима </w:t>
      </w:r>
      <w:r w:rsidRPr="00B624E0">
        <w:rPr>
          <w:i/>
          <w:iCs/>
          <w:noProof/>
          <w:color w:val="000000"/>
          <w:kern w:val="2"/>
          <w14:ligatures w14:val="standardContextual"/>
        </w:rPr>
        <w:drawing>
          <wp:inline distT="0" distB="0" distL="0" distR="0" wp14:anchorId="41B529BB" wp14:editId="5E0ECA2A">
            <wp:extent cx="4569" cy="4570"/>
            <wp:effectExtent l="0" t="0" r="0" b="0"/>
            <wp:docPr id="12176" name="Picture 12176"/>
            <wp:cNvGraphicFramePr/>
            <a:graphic xmlns:a="http://schemas.openxmlformats.org/drawingml/2006/main">
              <a:graphicData uri="http://schemas.openxmlformats.org/drawingml/2006/picture">
                <pic:pic xmlns:pic="http://schemas.openxmlformats.org/drawingml/2006/picture">
                  <pic:nvPicPr>
                    <pic:cNvPr id="12176" name="Picture 12176"/>
                    <pic:cNvPicPr/>
                  </pic:nvPicPr>
                  <pic:blipFill>
                    <a:blip r:embed="rId33"/>
                    <a:stretch>
                      <a:fillRect/>
                    </a:stretch>
                  </pic:blipFill>
                  <pic:spPr>
                    <a:xfrm>
                      <a:off x="0" y="0"/>
                      <a:ext cx="4569" cy="4570"/>
                    </a:xfrm>
                    <a:prstGeom prst="rect">
                      <a:avLst/>
                    </a:prstGeom>
                  </pic:spPr>
                </pic:pic>
              </a:graphicData>
            </a:graphic>
          </wp:inline>
        </w:drawing>
      </w:r>
      <w:r w:rsidRPr="00B624E0">
        <w:rPr>
          <w:i/>
          <w:iCs/>
          <w:color w:val="000000"/>
          <w:kern w:val="2"/>
          <w14:ligatures w14:val="standardContextual"/>
        </w:rPr>
        <w:t>ће се вршити премер, тако да се направи мрежа тачака размака 100 т Х 1 00 т;</w:t>
      </w:r>
    </w:p>
    <w:p w14:paraId="1E77B193" w14:textId="77777777" w:rsidR="00B624E0" w:rsidRPr="00B624E0" w:rsidRDefault="00B624E0" w:rsidP="00B624E0">
      <w:pPr>
        <w:widowControl/>
        <w:spacing w:after="5" w:line="248" w:lineRule="auto"/>
        <w:ind w:left="-1" w:right="14" w:firstLine="731"/>
        <w:jc w:val="both"/>
        <w:rPr>
          <w:i/>
          <w:iCs/>
          <w:color w:val="000000"/>
          <w:kern w:val="2"/>
          <w14:ligatures w14:val="standardContextual"/>
        </w:rPr>
      </w:pPr>
      <w:r w:rsidRPr="00B624E0">
        <w:rPr>
          <w:i/>
          <w:iCs/>
          <w:color w:val="000000"/>
          <w:kern w:val="2"/>
          <w14:ligatures w14:val="standardContextual"/>
        </w:rPr>
        <w:lastRenderedPageBreak/>
        <w:t xml:space="preserve">11.4. Издвајати састојине на основу основних критеријума (припадности газдинском </w:t>
      </w:r>
      <w:r w:rsidRPr="00B624E0">
        <w:rPr>
          <w:i/>
          <w:iCs/>
          <w:noProof/>
          <w:color w:val="000000"/>
          <w:kern w:val="2"/>
          <w14:ligatures w14:val="standardContextual"/>
        </w:rPr>
        <w:drawing>
          <wp:inline distT="0" distB="0" distL="0" distR="0" wp14:anchorId="786EA849" wp14:editId="483B0276">
            <wp:extent cx="4569" cy="9139"/>
            <wp:effectExtent l="0" t="0" r="0" b="0"/>
            <wp:docPr id="12178" name="Picture 12178"/>
            <wp:cNvGraphicFramePr/>
            <a:graphic xmlns:a="http://schemas.openxmlformats.org/drawingml/2006/main">
              <a:graphicData uri="http://schemas.openxmlformats.org/drawingml/2006/picture">
                <pic:pic xmlns:pic="http://schemas.openxmlformats.org/drawingml/2006/picture">
                  <pic:nvPicPr>
                    <pic:cNvPr id="12178" name="Picture 12178"/>
                    <pic:cNvPicPr/>
                  </pic:nvPicPr>
                  <pic:blipFill>
                    <a:blip r:embed="rId34"/>
                    <a:stretch>
                      <a:fillRect/>
                    </a:stretch>
                  </pic:blipFill>
                  <pic:spPr>
                    <a:xfrm>
                      <a:off x="0" y="0"/>
                      <a:ext cx="4569" cy="9139"/>
                    </a:xfrm>
                    <a:prstGeom prst="rect">
                      <a:avLst/>
                    </a:prstGeom>
                  </pic:spPr>
                </pic:pic>
              </a:graphicData>
            </a:graphic>
          </wp:inline>
        </w:drawing>
      </w:r>
      <w:r w:rsidRPr="00B624E0">
        <w:rPr>
          <w:i/>
          <w:iCs/>
          <w:color w:val="000000"/>
          <w:kern w:val="2"/>
          <w14:ligatures w14:val="standardContextual"/>
        </w:rPr>
        <w:t>типу, намени, смеси, степена очуваности, склопу, степену закоровљености и друго), а нарочито на основу процента заступљености букве у смеси, како би добили што хомогеније одсеке;</w:t>
      </w:r>
    </w:p>
    <w:p w14:paraId="70E41417" w14:textId="77777777" w:rsidR="00B624E0" w:rsidRPr="00B624E0" w:rsidRDefault="00B624E0" w:rsidP="00B624E0">
      <w:pPr>
        <w:widowControl/>
        <w:spacing w:after="5" w:line="248" w:lineRule="auto"/>
        <w:ind w:left="-1" w:right="14" w:firstLine="731"/>
        <w:jc w:val="both"/>
        <w:rPr>
          <w:i/>
          <w:iCs/>
          <w:color w:val="000000"/>
          <w:kern w:val="2"/>
          <w14:ligatures w14:val="standardContextual"/>
        </w:rPr>
      </w:pPr>
      <w:r w:rsidRPr="00B624E0">
        <w:rPr>
          <w:i/>
          <w:iCs/>
          <w:noProof/>
          <w:color w:val="000000"/>
          <w:kern w:val="2"/>
          <w14:ligatures w14:val="standardContextual"/>
        </w:rPr>
        <w:drawing>
          <wp:anchor distT="0" distB="0" distL="114300" distR="114300" simplePos="0" relativeHeight="251659264" behindDoc="0" locked="0" layoutInCell="1" allowOverlap="0" wp14:anchorId="1ADA5225" wp14:editId="448E10C9">
            <wp:simplePos x="0" y="0"/>
            <wp:positionH relativeFrom="page">
              <wp:posOffset>6820952</wp:posOffset>
            </wp:positionH>
            <wp:positionV relativeFrom="page">
              <wp:posOffset>1498904</wp:posOffset>
            </wp:positionV>
            <wp:extent cx="4569" cy="4570"/>
            <wp:effectExtent l="0" t="0" r="0" b="0"/>
            <wp:wrapSquare wrapText="bothSides"/>
            <wp:docPr id="12171" name="Picture 12171"/>
            <wp:cNvGraphicFramePr/>
            <a:graphic xmlns:a="http://schemas.openxmlformats.org/drawingml/2006/main">
              <a:graphicData uri="http://schemas.openxmlformats.org/drawingml/2006/picture">
                <pic:pic xmlns:pic="http://schemas.openxmlformats.org/drawingml/2006/picture">
                  <pic:nvPicPr>
                    <pic:cNvPr id="12171" name="Picture 12171"/>
                    <pic:cNvPicPr/>
                  </pic:nvPicPr>
                  <pic:blipFill>
                    <a:blip r:embed="rId24"/>
                    <a:stretch>
                      <a:fillRect/>
                    </a:stretch>
                  </pic:blipFill>
                  <pic:spPr>
                    <a:xfrm>
                      <a:off x="0" y="0"/>
                      <a:ext cx="4569" cy="4570"/>
                    </a:xfrm>
                    <a:prstGeom prst="rect">
                      <a:avLst/>
                    </a:prstGeom>
                  </pic:spPr>
                </pic:pic>
              </a:graphicData>
            </a:graphic>
          </wp:anchor>
        </w:drawing>
      </w:r>
      <w:r w:rsidRPr="00B624E0">
        <w:rPr>
          <w:i/>
          <w:iCs/>
          <w:noProof/>
          <w:color w:val="000000"/>
          <w:kern w:val="2"/>
          <w14:ligatures w14:val="standardContextual"/>
        </w:rPr>
        <w:drawing>
          <wp:anchor distT="0" distB="0" distL="114300" distR="114300" simplePos="0" relativeHeight="251660288" behindDoc="0" locked="0" layoutInCell="1" allowOverlap="0" wp14:anchorId="1926C377" wp14:editId="7F257AE7">
            <wp:simplePos x="0" y="0"/>
            <wp:positionH relativeFrom="page">
              <wp:posOffset>6825521</wp:posOffset>
            </wp:positionH>
            <wp:positionV relativeFrom="page">
              <wp:posOffset>3660433</wp:posOffset>
            </wp:positionV>
            <wp:extent cx="4569" cy="4570"/>
            <wp:effectExtent l="0" t="0" r="0" b="0"/>
            <wp:wrapSquare wrapText="bothSides"/>
            <wp:docPr id="12174" name="Picture 12174"/>
            <wp:cNvGraphicFramePr/>
            <a:graphic xmlns:a="http://schemas.openxmlformats.org/drawingml/2006/main">
              <a:graphicData uri="http://schemas.openxmlformats.org/drawingml/2006/picture">
                <pic:pic xmlns:pic="http://schemas.openxmlformats.org/drawingml/2006/picture">
                  <pic:nvPicPr>
                    <pic:cNvPr id="12174" name="Picture 12174"/>
                    <pic:cNvPicPr/>
                  </pic:nvPicPr>
                  <pic:blipFill>
                    <a:blip r:embed="rId35"/>
                    <a:stretch>
                      <a:fillRect/>
                    </a:stretch>
                  </pic:blipFill>
                  <pic:spPr>
                    <a:xfrm>
                      <a:off x="0" y="0"/>
                      <a:ext cx="4569" cy="4570"/>
                    </a:xfrm>
                    <a:prstGeom prst="rect">
                      <a:avLst/>
                    </a:prstGeom>
                  </pic:spPr>
                </pic:pic>
              </a:graphicData>
            </a:graphic>
          </wp:anchor>
        </w:drawing>
      </w:r>
      <w:r w:rsidRPr="00B624E0">
        <w:rPr>
          <w:i/>
          <w:iCs/>
          <w:noProof/>
          <w:color w:val="000000"/>
          <w:kern w:val="2"/>
          <w14:ligatures w14:val="standardContextual"/>
        </w:rPr>
        <w:drawing>
          <wp:anchor distT="0" distB="0" distL="114300" distR="114300" simplePos="0" relativeHeight="251661312" behindDoc="0" locked="0" layoutInCell="1" allowOverlap="0" wp14:anchorId="5BE8E57B" wp14:editId="10B87960">
            <wp:simplePos x="0" y="0"/>
            <wp:positionH relativeFrom="page">
              <wp:posOffset>6825521</wp:posOffset>
            </wp:positionH>
            <wp:positionV relativeFrom="page">
              <wp:posOffset>4748053</wp:posOffset>
            </wp:positionV>
            <wp:extent cx="4569" cy="4570"/>
            <wp:effectExtent l="0" t="0" r="0" b="0"/>
            <wp:wrapSquare wrapText="bothSides"/>
            <wp:docPr id="12177" name="Picture 12177"/>
            <wp:cNvGraphicFramePr/>
            <a:graphic xmlns:a="http://schemas.openxmlformats.org/drawingml/2006/main">
              <a:graphicData uri="http://schemas.openxmlformats.org/drawingml/2006/picture">
                <pic:pic xmlns:pic="http://schemas.openxmlformats.org/drawingml/2006/picture">
                  <pic:nvPicPr>
                    <pic:cNvPr id="12177" name="Picture 12177"/>
                    <pic:cNvPicPr/>
                  </pic:nvPicPr>
                  <pic:blipFill>
                    <a:blip r:embed="rId26"/>
                    <a:stretch>
                      <a:fillRect/>
                    </a:stretch>
                  </pic:blipFill>
                  <pic:spPr>
                    <a:xfrm>
                      <a:off x="0" y="0"/>
                      <a:ext cx="4569" cy="4570"/>
                    </a:xfrm>
                    <a:prstGeom prst="rect">
                      <a:avLst/>
                    </a:prstGeom>
                  </pic:spPr>
                </pic:pic>
              </a:graphicData>
            </a:graphic>
          </wp:anchor>
        </w:drawing>
      </w:r>
      <w:r w:rsidRPr="00B624E0">
        <w:rPr>
          <w:i/>
          <w:iCs/>
          <w:color w:val="000000"/>
          <w:kern w:val="2"/>
          <w14:ligatures w14:val="standardContextual"/>
        </w:rPr>
        <w:t>11.5. Планове газдовања унутар „Л-бафер” зоне добра светске баштине прилагодити следећим мерама заштите природе:</w:t>
      </w:r>
    </w:p>
    <w:p w14:paraId="78E39F54" w14:textId="77777777" w:rsidR="00B624E0" w:rsidRPr="00B624E0" w:rsidRDefault="00B624E0" w:rsidP="00B624E0">
      <w:pPr>
        <w:widowControl/>
        <w:spacing w:line="234" w:lineRule="auto"/>
        <w:ind w:left="14" w:right="-4" w:firstLine="734"/>
        <w:rPr>
          <w:i/>
          <w:iCs/>
          <w:color w:val="000000"/>
          <w:kern w:val="2"/>
          <w14:ligatures w14:val="standardContextual"/>
        </w:rPr>
      </w:pPr>
      <w:r w:rsidRPr="00B624E0">
        <w:rPr>
          <w:i/>
          <w:iCs/>
          <w:noProof/>
          <w:color w:val="000000"/>
          <w:kern w:val="2"/>
          <w14:ligatures w14:val="standardContextual"/>
        </w:rPr>
        <w:t>1</w:t>
      </w:r>
      <w:r w:rsidRPr="00B624E0">
        <w:rPr>
          <w:i/>
          <w:iCs/>
          <w:color w:val="000000"/>
          <w:kern w:val="2"/>
          <w14:ligatures w14:val="standardContextual"/>
        </w:rPr>
        <w:t>1.5.1. Планирати врсту и интензитет сече који неће повећати закоровљеност дозревајућих и зрелих састојина, а који he омогућити стварање услова за појаву и несметан развој подмлатка;</w:t>
      </w:r>
    </w:p>
    <w:p w14:paraId="4F6445C9" w14:textId="77777777" w:rsidR="00B624E0" w:rsidRPr="00B624E0" w:rsidRDefault="00B624E0" w:rsidP="00B624E0">
      <w:pPr>
        <w:widowControl/>
        <w:spacing w:after="5" w:line="248" w:lineRule="auto"/>
        <w:ind w:left="-1" w:right="14" w:firstLine="731"/>
        <w:jc w:val="both"/>
        <w:rPr>
          <w:i/>
          <w:iCs/>
          <w:color w:val="000000"/>
          <w:kern w:val="2"/>
          <w14:ligatures w14:val="standardContextual"/>
        </w:rPr>
      </w:pPr>
      <w:r w:rsidRPr="00B624E0">
        <w:rPr>
          <w:i/>
          <w:iCs/>
          <w:color w:val="000000"/>
          <w:kern w:val="2"/>
          <w14:ligatures w14:val="standardContextual"/>
        </w:rPr>
        <w:t>11.5.2. Укупна запремина посеченог дрвета (етат), укључујући огревно дрво, за 10 година (једно уређајно раздобље) може износити до запремине дубећих стабала, посматтући појединачне шумске целине од 50 до 150 ha унутар „Л-бафера”, како је утврђено Упутством за бафер зоне.</w:t>
      </w:r>
    </w:p>
    <w:p w14:paraId="54D61BFE" w14:textId="77777777" w:rsidR="00B624E0" w:rsidRPr="00B624E0" w:rsidRDefault="00B624E0" w:rsidP="00B624E0">
      <w:pPr>
        <w:widowControl/>
        <w:spacing w:after="5" w:line="248" w:lineRule="auto"/>
        <w:ind w:left="-1" w:right="14" w:firstLine="731"/>
        <w:jc w:val="both"/>
        <w:rPr>
          <w:i/>
          <w:iCs/>
          <w:color w:val="000000"/>
          <w:kern w:val="2"/>
          <w14:ligatures w14:val="standardContextual"/>
        </w:rPr>
      </w:pPr>
      <w:r w:rsidRPr="00B624E0">
        <w:rPr>
          <w:i/>
          <w:iCs/>
          <w:noProof/>
          <w:color w:val="000000"/>
          <w:kern w:val="2"/>
          <w14:ligatures w14:val="standardContextual"/>
        </w:rPr>
        <w:t>11.</w:t>
      </w:r>
      <w:r w:rsidRPr="00B624E0">
        <w:rPr>
          <w:i/>
          <w:iCs/>
          <w:color w:val="000000"/>
          <w:kern w:val="2"/>
          <w14:ligatures w14:val="standardContextual"/>
        </w:rPr>
        <w:t>5.3. Планирати по потреби продужење опходње виталних шума, прелазним газдовањем или санитарним сечама;</w:t>
      </w:r>
    </w:p>
    <w:p w14:paraId="34FCAF4C" w14:textId="77777777" w:rsidR="00B624E0" w:rsidRPr="00B624E0" w:rsidRDefault="00B624E0" w:rsidP="00B624E0">
      <w:pPr>
        <w:widowControl/>
        <w:spacing w:after="5" w:line="248" w:lineRule="auto"/>
        <w:ind w:left="-1" w:right="14" w:firstLine="731"/>
        <w:jc w:val="both"/>
        <w:rPr>
          <w:i/>
          <w:iCs/>
          <w:color w:val="000000"/>
          <w:kern w:val="2"/>
          <w14:ligatures w14:val="standardContextual"/>
        </w:rPr>
      </w:pPr>
      <w:r w:rsidRPr="00B624E0">
        <w:rPr>
          <w:i/>
          <w:iCs/>
          <w:color w:val="000000"/>
          <w:kern w:val="2"/>
          <w14:ligatures w14:val="standardContextual"/>
        </w:rPr>
        <w:t>11.5.4. Санитарну сечу у „Л-баферу” могуће је вршити плански, у складу са потребом очувања виталности шумских састојина. Притом, након сваке сече преостала запремина мртвог дрвета треба да износи минимум 30 m</w:t>
      </w:r>
      <w:r w:rsidRPr="00B624E0">
        <w:rPr>
          <w:i/>
          <w:iCs/>
          <w:color w:val="000000"/>
          <w:kern w:val="2"/>
          <w:vertAlign w:val="superscript"/>
          <w14:ligatures w14:val="standardContextual"/>
        </w:rPr>
        <w:t>3</w:t>
      </w:r>
      <w:r w:rsidRPr="00B624E0">
        <w:rPr>
          <w:i/>
          <w:iCs/>
          <w:color w:val="000000"/>
          <w:kern w:val="2"/>
          <w14:ligatures w14:val="standardContextual"/>
        </w:rPr>
        <w:t>/ha у просеку за простор обухваћен „Л-бафером”;</w:t>
      </w:r>
    </w:p>
    <w:p w14:paraId="5CDDD026" w14:textId="77777777" w:rsidR="00B624E0" w:rsidRPr="00B624E0" w:rsidRDefault="00B624E0" w:rsidP="00B624E0">
      <w:pPr>
        <w:widowControl/>
        <w:spacing w:after="31" w:line="248" w:lineRule="auto"/>
        <w:ind w:left="-1" w:right="14" w:firstLine="731"/>
        <w:jc w:val="both"/>
        <w:rPr>
          <w:i/>
          <w:iCs/>
          <w:color w:val="000000"/>
          <w:kern w:val="2"/>
          <w14:ligatures w14:val="standardContextual"/>
        </w:rPr>
      </w:pPr>
      <w:r w:rsidRPr="00B624E0">
        <w:rPr>
          <w:i/>
          <w:iCs/>
          <w:color w:val="000000"/>
          <w:kern w:val="2"/>
          <w14:ligatures w14:val="standardContextual"/>
        </w:rPr>
        <w:t>11.5.5. Дозвољена је обнова шума природним и вештачким путем (уносом семена или садница), при чему приоритет треба дати природној обнови;</w:t>
      </w:r>
    </w:p>
    <w:p w14:paraId="44871DF7" w14:textId="77777777" w:rsidR="00B624E0" w:rsidRPr="00B624E0" w:rsidRDefault="00B624E0" w:rsidP="00B624E0">
      <w:pPr>
        <w:widowControl/>
        <w:spacing w:after="5" w:line="248" w:lineRule="auto"/>
        <w:ind w:left="-1" w:right="14" w:firstLine="731"/>
        <w:jc w:val="both"/>
        <w:rPr>
          <w:i/>
          <w:iCs/>
          <w:color w:val="000000"/>
          <w:kern w:val="2"/>
          <w14:ligatures w14:val="standardContextual"/>
        </w:rPr>
      </w:pPr>
      <w:r w:rsidRPr="00B624E0">
        <w:rPr>
          <w:i/>
          <w:iCs/>
          <w:noProof/>
          <w:color w:val="000000"/>
          <w:kern w:val="2"/>
          <w14:ligatures w14:val="standardContextual"/>
        </w:rPr>
        <w:t>11</w:t>
      </w:r>
      <w:r w:rsidRPr="00B624E0">
        <w:rPr>
          <w:i/>
          <w:iCs/>
          <w:color w:val="000000"/>
          <w:kern w:val="2"/>
          <w14:ligatures w14:val="standardContextual"/>
        </w:rPr>
        <w:t>.5.6. У чистим и мешовитим састојинама букве потребно је планирати и извршити промену методе обнове шуме, од састојинског газдовања са обновом оплодном сечом кратког подмладног раздобља на великој површини, у састојинско газдовање групумично-оплодном или групимично-пребирном сечом обнављања са дугим подмладним раздобљем. Планску обнову вршити на подмладним језгрима према приоритету, почевши од деградираних делова састојине (прогале, закоровљене површине), као и на спонтано насталим подмладним језгрима аутохтоних врста дрвећа. Величина појединих подмладних језгара не сме бити већа од 0,5 ha, а укупна површина свих подмладнихјезгара у процесу обнове од 1/5 до 1/8 укупне површине „Л-бафера”.</w:t>
      </w:r>
    </w:p>
    <w:p w14:paraId="0E95769C" w14:textId="77777777" w:rsidR="00B624E0" w:rsidRPr="00B624E0" w:rsidRDefault="00B624E0" w:rsidP="00B624E0">
      <w:pPr>
        <w:widowControl/>
        <w:spacing w:after="5" w:line="248" w:lineRule="auto"/>
        <w:ind w:left="-1" w:right="14" w:firstLine="7"/>
        <w:jc w:val="both"/>
        <w:rPr>
          <w:i/>
          <w:iCs/>
          <w:color w:val="000000"/>
          <w:kern w:val="2"/>
          <w14:ligatures w14:val="standardContextual"/>
        </w:rPr>
      </w:pPr>
      <w:r w:rsidRPr="00B624E0">
        <w:rPr>
          <w:i/>
          <w:iCs/>
          <w:color w:val="000000"/>
          <w:kern w:val="2"/>
          <w14:ligatures w14:val="standardContextual"/>
        </w:rPr>
        <w:t>На овај начин обезбедити поступну обнову „Л-бафера”, уједначеним планским захватима у наступајућим уређајним раздобљима у периоду 50 до 80 година, односно са општим подмладним раздобљем у трајању од 5 до 8 деценија. У складу са Упутством за бафер зоне, планирати и трајно из плана сече издвојити мање узгојне групе старих стабала букве и пратећих аутохтоних врста припадајућег типа шуме (Acer plalanoides, А. pseudoplatanus, Tilia sp. и др.), као станишта за очување биодиверзитета и предеоних вредности.</w:t>
      </w:r>
    </w:p>
    <w:p w14:paraId="16F3E50A" w14:textId="77777777" w:rsidR="00B624E0" w:rsidRPr="00B624E0" w:rsidRDefault="00B624E0" w:rsidP="00B624E0">
      <w:pPr>
        <w:widowControl/>
        <w:spacing w:after="26" w:line="248" w:lineRule="auto"/>
        <w:ind w:left="-1" w:right="14" w:firstLine="731"/>
        <w:jc w:val="both"/>
        <w:rPr>
          <w:i/>
          <w:iCs/>
          <w:color w:val="000000"/>
          <w:kern w:val="2"/>
          <w14:ligatures w14:val="standardContextual"/>
        </w:rPr>
      </w:pPr>
      <w:r w:rsidRPr="00B624E0">
        <w:rPr>
          <w:i/>
          <w:iCs/>
          <w:color w:val="000000"/>
          <w:kern w:val="2"/>
          <w14:ligatures w14:val="standardContextual"/>
        </w:rPr>
        <w:t>1.5.7. У мешовитим састојинама где буква није главна врста, применити мере које погодују очувању и по могућности повећању њеног учешћа, а сечу стабала букве могуће је планирати:</w:t>
      </w:r>
    </w:p>
    <w:p w14:paraId="25A6641C" w14:textId="77777777" w:rsidR="00B624E0" w:rsidRPr="00B624E0" w:rsidRDefault="00B624E0" w:rsidP="00EC19FA">
      <w:pPr>
        <w:pStyle w:val="ListParagraph"/>
        <w:widowControl/>
        <w:numPr>
          <w:ilvl w:val="0"/>
          <w:numId w:val="42"/>
        </w:numPr>
        <w:spacing w:after="5" w:line="248" w:lineRule="auto"/>
        <w:ind w:right="14"/>
        <w:jc w:val="both"/>
        <w:rPr>
          <w:i/>
          <w:iCs/>
          <w:color w:val="000000"/>
          <w:kern w:val="2"/>
          <w14:ligatures w14:val="standardContextual"/>
        </w:rPr>
      </w:pPr>
      <w:r w:rsidRPr="00B624E0">
        <w:rPr>
          <w:i/>
          <w:iCs/>
          <w:color w:val="000000"/>
          <w:kern w:val="2"/>
          <w14:ligatures w14:val="standardContextual"/>
        </w:rPr>
        <w:t>код стаблимичне заступљености, само у случају санитарне сече.</w:t>
      </w:r>
    </w:p>
    <w:p w14:paraId="7B5B57D7" w14:textId="77777777" w:rsidR="00B624E0" w:rsidRPr="00B624E0" w:rsidRDefault="00B624E0" w:rsidP="00EC19FA">
      <w:pPr>
        <w:pStyle w:val="ListParagraph"/>
        <w:widowControl/>
        <w:numPr>
          <w:ilvl w:val="0"/>
          <w:numId w:val="42"/>
        </w:numPr>
        <w:spacing w:after="5" w:line="248" w:lineRule="auto"/>
        <w:ind w:right="14"/>
        <w:jc w:val="both"/>
        <w:rPr>
          <w:i/>
          <w:iCs/>
          <w:color w:val="000000"/>
          <w:kern w:val="2"/>
          <w14:ligatures w14:val="standardContextual"/>
        </w:rPr>
      </w:pPr>
      <w:r w:rsidRPr="00B624E0">
        <w:rPr>
          <w:i/>
          <w:iCs/>
          <w:color w:val="000000"/>
          <w:kern w:val="2"/>
          <w14:ligatures w14:val="standardContextual"/>
        </w:rPr>
        <w:t xml:space="preserve">код групимичне заступљености, у узгојним групама, само са интезитетом до 10 % </w:t>
      </w:r>
      <w:r w:rsidRPr="00B624E0">
        <w:rPr>
          <w:noProof/>
        </w:rPr>
        <w:drawing>
          <wp:inline distT="0" distB="0" distL="0" distR="0" wp14:anchorId="10151B9D" wp14:editId="14D1114E">
            <wp:extent cx="4569" cy="4569"/>
            <wp:effectExtent l="0" t="0" r="0" b="0"/>
            <wp:docPr id="15353" name="Picture 15353"/>
            <wp:cNvGraphicFramePr/>
            <a:graphic xmlns:a="http://schemas.openxmlformats.org/drawingml/2006/main">
              <a:graphicData uri="http://schemas.openxmlformats.org/drawingml/2006/picture">
                <pic:pic xmlns:pic="http://schemas.openxmlformats.org/drawingml/2006/picture">
                  <pic:nvPicPr>
                    <pic:cNvPr id="15353" name="Picture 15353"/>
                    <pic:cNvPicPr/>
                  </pic:nvPicPr>
                  <pic:blipFill>
                    <a:blip r:embed="rId36"/>
                    <a:stretch>
                      <a:fillRect/>
                    </a:stretch>
                  </pic:blipFill>
                  <pic:spPr>
                    <a:xfrm>
                      <a:off x="0" y="0"/>
                      <a:ext cx="4569" cy="4569"/>
                    </a:xfrm>
                    <a:prstGeom prst="rect">
                      <a:avLst/>
                    </a:prstGeom>
                  </pic:spPr>
                </pic:pic>
              </a:graphicData>
            </a:graphic>
          </wp:inline>
        </w:drawing>
      </w:r>
      <w:r w:rsidRPr="00B624E0">
        <w:rPr>
          <w:i/>
          <w:iCs/>
          <w:color w:val="000000"/>
          <w:kern w:val="2"/>
          <w14:ligatures w14:val="standardContextual"/>
        </w:rPr>
        <w:t>(изузетно 15 %);</w:t>
      </w:r>
    </w:p>
    <w:p w14:paraId="7A45D2DB" w14:textId="77777777" w:rsidR="00B624E0" w:rsidRPr="00B624E0" w:rsidRDefault="00B624E0" w:rsidP="00B624E0">
      <w:pPr>
        <w:widowControl/>
        <w:spacing w:after="5" w:line="248" w:lineRule="auto"/>
        <w:ind w:left="-1" w:right="14" w:firstLine="731"/>
        <w:jc w:val="both"/>
        <w:rPr>
          <w:i/>
          <w:iCs/>
          <w:color w:val="000000"/>
          <w:kern w:val="2"/>
          <w14:ligatures w14:val="standardContextual"/>
        </w:rPr>
      </w:pPr>
      <w:r w:rsidRPr="00B624E0">
        <w:rPr>
          <w:i/>
          <w:iCs/>
          <w:color w:val="000000"/>
          <w:kern w:val="2"/>
          <w14:ligatures w14:val="standardContextual"/>
        </w:rPr>
        <w:t>11.5.8. Планирати интезитет оплодног сека тако да се након сече склоп сведе на вредност не мању од 0,5, а уколико је састојина средње или јако закоровљена не мању од 0,6;</w:t>
      </w:r>
      <w:r w:rsidRPr="00B624E0">
        <w:rPr>
          <w:i/>
          <w:iCs/>
          <w:noProof/>
          <w:color w:val="000000"/>
          <w:kern w:val="2"/>
          <w14:ligatures w14:val="standardContextual"/>
        </w:rPr>
        <w:drawing>
          <wp:inline distT="0" distB="0" distL="0" distR="0" wp14:anchorId="3391AAD0" wp14:editId="7652C05B">
            <wp:extent cx="4568" cy="4569"/>
            <wp:effectExtent l="0" t="0" r="0" b="0"/>
            <wp:docPr id="15354" name="Picture 15354"/>
            <wp:cNvGraphicFramePr/>
            <a:graphic xmlns:a="http://schemas.openxmlformats.org/drawingml/2006/main">
              <a:graphicData uri="http://schemas.openxmlformats.org/drawingml/2006/picture">
                <pic:pic xmlns:pic="http://schemas.openxmlformats.org/drawingml/2006/picture">
                  <pic:nvPicPr>
                    <pic:cNvPr id="15354" name="Picture 15354"/>
                    <pic:cNvPicPr/>
                  </pic:nvPicPr>
                  <pic:blipFill>
                    <a:blip r:embed="rId37"/>
                    <a:stretch>
                      <a:fillRect/>
                    </a:stretch>
                  </pic:blipFill>
                  <pic:spPr>
                    <a:xfrm>
                      <a:off x="0" y="0"/>
                      <a:ext cx="4568" cy="4569"/>
                    </a:xfrm>
                    <a:prstGeom prst="rect">
                      <a:avLst/>
                    </a:prstGeom>
                  </pic:spPr>
                </pic:pic>
              </a:graphicData>
            </a:graphic>
          </wp:inline>
        </w:drawing>
      </w:r>
    </w:p>
    <w:p w14:paraId="63B71038" w14:textId="77777777" w:rsidR="00B624E0" w:rsidRPr="00B624E0" w:rsidRDefault="00B624E0" w:rsidP="00B624E0">
      <w:pPr>
        <w:widowControl/>
        <w:spacing w:after="5" w:line="248" w:lineRule="auto"/>
        <w:ind w:left="-1" w:right="14" w:firstLine="731"/>
        <w:jc w:val="both"/>
        <w:rPr>
          <w:i/>
          <w:iCs/>
          <w:color w:val="000000"/>
          <w:kern w:val="2"/>
          <w14:ligatures w14:val="standardContextual"/>
        </w:rPr>
      </w:pPr>
      <w:r w:rsidRPr="00B624E0">
        <w:rPr>
          <w:i/>
          <w:iCs/>
          <w:color w:val="000000"/>
          <w:kern w:val="2"/>
          <w14:ligatures w14:val="standardContextual"/>
        </w:rPr>
        <w:t xml:space="preserve">11.5.9. У случају да састојина у поступку обнове нема више довољан број и распоред зрелих стабала завршити процес обнављања вештачким путем (сетвом семена или садњом </w:t>
      </w:r>
      <w:r w:rsidRPr="00B624E0">
        <w:rPr>
          <w:i/>
          <w:iCs/>
          <w:noProof/>
          <w:color w:val="000000"/>
          <w:kern w:val="2"/>
          <w14:ligatures w14:val="standardContextual"/>
        </w:rPr>
        <w:drawing>
          <wp:inline distT="0" distB="0" distL="0" distR="0" wp14:anchorId="5FAA583F" wp14:editId="25084606">
            <wp:extent cx="4569" cy="4570"/>
            <wp:effectExtent l="0" t="0" r="0" b="0"/>
            <wp:docPr id="15355" name="Picture 15355"/>
            <wp:cNvGraphicFramePr/>
            <a:graphic xmlns:a="http://schemas.openxmlformats.org/drawingml/2006/main">
              <a:graphicData uri="http://schemas.openxmlformats.org/drawingml/2006/picture">
                <pic:pic xmlns:pic="http://schemas.openxmlformats.org/drawingml/2006/picture">
                  <pic:nvPicPr>
                    <pic:cNvPr id="15355" name="Picture 15355"/>
                    <pic:cNvPicPr/>
                  </pic:nvPicPr>
                  <pic:blipFill>
                    <a:blip r:embed="rId32"/>
                    <a:stretch>
                      <a:fillRect/>
                    </a:stretch>
                  </pic:blipFill>
                  <pic:spPr>
                    <a:xfrm>
                      <a:off x="0" y="0"/>
                      <a:ext cx="4569" cy="4570"/>
                    </a:xfrm>
                    <a:prstGeom prst="rect">
                      <a:avLst/>
                    </a:prstGeom>
                  </pic:spPr>
                </pic:pic>
              </a:graphicData>
            </a:graphic>
          </wp:inline>
        </w:drawing>
      </w:r>
      <w:r w:rsidRPr="00B624E0">
        <w:rPr>
          <w:i/>
          <w:iCs/>
          <w:color w:val="000000"/>
          <w:kern w:val="2"/>
          <w14:ligatures w14:val="standardContextual"/>
        </w:rPr>
        <w:t>садница);</w:t>
      </w:r>
    </w:p>
    <w:p w14:paraId="00F62D82" w14:textId="77777777" w:rsidR="00B624E0" w:rsidRPr="00B624E0" w:rsidRDefault="00B624E0" w:rsidP="00B624E0">
      <w:pPr>
        <w:widowControl/>
        <w:spacing w:after="5" w:line="248" w:lineRule="auto"/>
        <w:ind w:left="-1" w:right="14" w:firstLine="731"/>
        <w:jc w:val="both"/>
        <w:rPr>
          <w:i/>
          <w:iCs/>
          <w:color w:val="000000"/>
          <w:kern w:val="2"/>
          <w14:ligatures w14:val="standardContextual"/>
        </w:rPr>
      </w:pPr>
      <w:r w:rsidRPr="00B624E0">
        <w:rPr>
          <w:i/>
          <w:iCs/>
          <w:color w:val="000000"/>
          <w:kern w:val="2"/>
          <w14:ligatures w14:val="standardContextual"/>
        </w:rPr>
        <w:t>11.5.10. Планирати пошумљавање аутохтоним врстама (на буковим стаништима само буквом) као и врстама потенцијалне вегетације које су типичне само за конкретно станиште (нпр. за реконструкцију састо.јине китњака). осим у случајевима тоталне деградације земљишта и потребе санирања и спречавања клизишта;</w:t>
      </w:r>
    </w:p>
    <w:p w14:paraId="7F3C7CAF" w14:textId="77777777" w:rsidR="00B624E0" w:rsidRPr="00B624E0" w:rsidRDefault="00B624E0" w:rsidP="00B624E0">
      <w:pPr>
        <w:widowControl/>
        <w:spacing w:after="5" w:line="248" w:lineRule="auto"/>
        <w:ind w:left="-1" w:right="14" w:firstLine="731"/>
        <w:jc w:val="both"/>
        <w:rPr>
          <w:i/>
          <w:iCs/>
          <w:color w:val="000000"/>
          <w:kern w:val="2"/>
          <w14:ligatures w14:val="standardContextual"/>
        </w:rPr>
      </w:pPr>
      <w:r w:rsidRPr="00B624E0">
        <w:rPr>
          <w:i/>
          <w:iCs/>
          <w:color w:val="000000"/>
          <w:kern w:val="2"/>
          <w14:ligatures w14:val="standardContextual"/>
        </w:rPr>
        <w:t>11.5.11. Планирати, газдовање вештачки подигнутих састојина четинара која се налазе на неадекватним стаништима, на начин који помаже и убрзава природну сукцесију аутохтоних лишћарских врста. Ограничити сечу пионирских аутохтоних лишћарских врста, нарочито код састојина где је присутно сушење вештачки подигнутих састојина.</w:t>
      </w:r>
    </w:p>
    <w:p w14:paraId="4E884913" w14:textId="77777777" w:rsidR="00B624E0" w:rsidRPr="00B624E0" w:rsidRDefault="00B624E0" w:rsidP="00B624E0">
      <w:pPr>
        <w:widowControl/>
        <w:spacing w:after="5" w:line="248" w:lineRule="auto"/>
        <w:ind w:left="-1" w:right="14" w:firstLine="731"/>
        <w:jc w:val="both"/>
        <w:rPr>
          <w:i/>
          <w:iCs/>
          <w:color w:val="000000"/>
          <w:kern w:val="2"/>
          <w14:ligatures w14:val="standardContextual"/>
        </w:rPr>
      </w:pPr>
      <w:r w:rsidRPr="00B624E0">
        <w:rPr>
          <w:i/>
          <w:iCs/>
          <w:color w:val="000000"/>
          <w:kern w:val="2"/>
          <w14:ligatures w14:val="standardContextual"/>
        </w:rPr>
        <w:t>11.5.12. Приликом вештачког обнављања планирати неопходне радове на гајењу шума (садњу школованих садница, попуњавање у случају сушења, окопавање садница најмање прве три године, сузбијање корова на целој површини у наредне две године);</w:t>
      </w:r>
    </w:p>
    <w:p w14:paraId="5D683AE3" w14:textId="77777777" w:rsidR="00B624E0" w:rsidRPr="00B624E0" w:rsidRDefault="00B624E0" w:rsidP="00B624E0">
      <w:pPr>
        <w:widowControl/>
        <w:spacing w:after="5" w:line="248" w:lineRule="auto"/>
        <w:ind w:left="-1" w:right="14" w:firstLine="777"/>
        <w:jc w:val="both"/>
        <w:rPr>
          <w:i/>
          <w:iCs/>
          <w:color w:val="000000"/>
          <w:kern w:val="2"/>
          <w14:ligatures w14:val="standardContextual"/>
        </w:rPr>
      </w:pPr>
      <w:r w:rsidRPr="00B624E0">
        <w:rPr>
          <w:i/>
          <w:iCs/>
          <w:color w:val="000000"/>
          <w:kern w:val="2"/>
          <w14:ligatures w14:val="standardContextual"/>
        </w:rPr>
        <w:t>11.6. У све три зоне добра светске природне баштине забрањено је уносити инвазивне врсте. Њихово сузбијање могуће је, по потреби, вршити на следећи начин:</w:t>
      </w:r>
    </w:p>
    <w:p w14:paraId="02A80045" w14:textId="77777777" w:rsidR="00B624E0" w:rsidRPr="00B624E0" w:rsidRDefault="00B624E0" w:rsidP="00B624E0">
      <w:pPr>
        <w:widowControl/>
        <w:spacing w:after="5" w:line="248" w:lineRule="auto"/>
        <w:ind w:left="-1" w:right="14" w:firstLine="731"/>
        <w:jc w:val="both"/>
        <w:rPr>
          <w:i/>
          <w:iCs/>
          <w:color w:val="000000"/>
          <w:kern w:val="2"/>
          <w14:ligatures w14:val="standardContextual"/>
        </w:rPr>
      </w:pPr>
      <w:r w:rsidRPr="00B624E0">
        <w:rPr>
          <w:i/>
          <w:iCs/>
          <w:noProof/>
          <w:color w:val="000000"/>
          <w:kern w:val="2"/>
          <w14:ligatures w14:val="standardContextual"/>
        </w:rPr>
        <w:t>1</w:t>
      </w:r>
      <w:r w:rsidRPr="00B624E0">
        <w:rPr>
          <w:i/>
          <w:iCs/>
          <w:color w:val="000000"/>
          <w:kern w:val="2"/>
          <w14:ligatures w14:val="standardContextual"/>
        </w:rPr>
        <w:t>1.6.1. Унутар „компоненте” искључиво по посебном Програму ревитализације и санирања стања у случајевима предвиђеним чл. 35. Закона;</w:t>
      </w:r>
    </w:p>
    <w:p w14:paraId="021EF677" w14:textId="77777777" w:rsidR="00B624E0" w:rsidRPr="00B624E0" w:rsidRDefault="00B624E0" w:rsidP="00B624E0">
      <w:pPr>
        <w:widowControl/>
        <w:spacing w:after="5" w:line="248" w:lineRule="auto"/>
        <w:ind w:left="-1" w:right="14" w:firstLine="731"/>
        <w:jc w:val="both"/>
        <w:rPr>
          <w:i/>
          <w:iCs/>
          <w:color w:val="000000"/>
          <w:kern w:val="2"/>
          <w14:ligatures w14:val="standardContextual"/>
        </w:rPr>
      </w:pPr>
      <w:r w:rsidRPr="00B624E0">
        <w:rPr>
          <w:i/>
          <w:iCs/>
          <w:color w:val="000000"/>
          <w:kern w:val="2"/>
          <w14:ligatures w14:val="standardContextual"/>
        </w:rPr>
        <w:t>11.6.2. Унутар „П-бафера” према Плану газдовања, уклањањем појединачних стабала и инвазивних врста у спрату жбуња и зељасте вегетације, уз очување потпуног до врло густог склопа дрвећа;</w:t>
      </w:r>
    </w:p>
    <w:p w14:paraId="78E1EAD4" w14:textId="77777777" w:rsidR="00B624E0" w:rsidRPr="00B624E0" w:rsidRDefault="00B624E0" w:rsidP="00B624E0">
      <w:pPr>
        <w:widowControl/>
        <w:spacing w:after="29" w:line="248" w:lineRule="auto"/>
        <w:ind w:left="-1" w:right="14" w:firstLine="731"/>
        <w:jc w:val="both"/>
        <w:rPr>
          <w:i/>
          <w:iCs/>
          <w:color w:val="000000"/>
          <w:kern w:val="2"/>
          <w14:ligatures w14:val="standardContextual"/>
        </w:rPr>
      </w:pPr>
      <w:r w:rsidRPr="00B624E0">
        <w:rPr>
          <w:i/>
          <w:iCs/>
          <w:color w:val="000000"/>
          <w:kern w:val="2"/>
          <w14:ligatures w14:val="standardContextual"/>
        </w:rPr>
        <w:t>11.6.3. Унутар „Л-бафера” према Плану газдовања, уклањањем појединачних и група инвазивних врста;</w:t>
      </w:r>
      <w:r w:rsidRPr="00B624E0">
        <w:rPr>
          <w:i/>
          <w:iCs/>
          <w:noProof/>
          <w:color w:val="000000"/>
          <w:kern w:val="2"/>
          <w14:ligatures w14:val="standardContextual"/>
        </w:rPr>
        <w:drawing>
          <wp:inline distT="0" distB="0" distL="0" distR="0" wp14:anchorId="4973258D" wp14:editId="6174761A">
            <wp:extent cx="4569" cy="4569"/>
            <wp:effectExtent l="0" t="0" r="0" b="0"/>
            <wp:docPr id="15357" name="Picture 15357"/>
            <wp:cNvGraphicFramePr/>
            <a:graphic xmlns:a="http://schemas.openxmlformats.org/drawingml/2006/main">
              <a:graphicData uri="http://schemas.openxmlformats.org/drawingml/2006/picture">
                <pic:pic xmlns:pic="http://schemas.openxmlformats.org/drawingml/2006/picture">
                  <pic:nvPicPr>
                    <pic:cNvPr id="15357" name="Picture 15357"/>
                    <pic:cNvPicPr/>
                  </pic:nvPicPr>
                  <pic:blipFill>
                    <a:blip r:embed="rId38"/>
                    <a:stretch>
                      <a:fillRect/>
                    </a:stretch>
                  </pic:blipFill>
                  <pic:spPr>
                    <a:xfrm>
                      <a:off x="0" y="0"/>
                      <a:ext cx="4569" cy="4569"/>
                    </a:xfrm>
                    <a:prstGeom prst="rect">
                      <a:avLst/>
                    </a:prstGeom>
                  </pic:spPr>
                </pic:pic>
              </a:graphicData>
            </a:graphic>
          </wp:inline>
        </w:drawing>
      </w:r>
    </w:p>
    <w:p w14:paraId="0DFAAF51" w14:textId="77777777" w:rsidR="00B624E0" w:rsidRPr="00B624E0" w:rsidRDefault="00B624E0" w:rsidP="00B624E0">
      <w:pPr>
        <w:widowControl/>
        <w:spacing w:after="5" w:line="248" w:lineRule="auto"/>
        <w:ind w:left="-1" w:right="14" w:firstLine="731"/>
        <w:jc w:val="both"/>
        <w:rPr>
          <w:i/>
          <w:iCs/>
          <w:color w:val="000000"/>
          <w:kern w:val="2"/>
          <w14:ligatures w14:val="standardContextual"/>
        </w:rPr>
      </w:pPr>
      <w:r w:rsidRPr="00B624E0">
        <w:rPr>
          <w:i/>
          <w:iCs/>
          <w:noProof/>
          <w:color w:val="000000"/>
          <w:kern w:val="2"/>
          <w14:ligatures w14:val="standardContextual"/>
        </w:rPr>
        <w:t>1</w:t>
      </w:r>
      <w:r w:rsidRPr="00B624E0">
        <w:rPr>
          <w:i/>
          <w:iCs/>
          <w:color w:val="000000"/>
          <w:kern w:val="2"/>
          <w14:ligatures w14:val="standardContextual"/>
        </w:rPr>
        <w:t>1.6.4. У шумској основи потребно забележити присуство инвазивних биљних врста у спрату дрвећа и жбуња како би се благовремено препознао и спречио њихов штетан утицај на природне вредности;</w:t>
      </w:r>
    </w:p>
    <w:p w14:paraId="65245C6A" w14:textId="77777777" w:rsidR="00B624E0" w:rsidRPr="00B624E0" w:rsidRDefault="00B624E0" w:rsidP="00B624E0">
      <w:pPr>
        <w:widowControl/>
        <w:spacing w:after="5" w:line="248" w:lineRule="auto"/>
        <w:ind w:left="-1" w:right="14" w:firstLine="731"/>
        <w:jc w:val="both"/>
        <w:rPr>
          <w:i/>
          <w:iCs/>
          <w:color w:val="000000"/>
          <w:kern w:val="2"/>
          <w14:ligatures w14:val="standardContextual"/>
        </w:rPr>
      </w:pPr>
      <w:r w:rsidRPr="00B624E0">
        <w:rPr>
          <w:i/>
          <w:iCs/>
          <w:color w:val="000000"/>
          <w:kern w:val="2"/>
          <w14:ligatures w14:val="standardContextual"/>
        </w:rPr>
        <w:t>1.7. Забрањено је крчење шума, превођење шумског у друге врсте земљишта, као и други радови којима би дошло до трајног смањења шумске површине унутар простора добра светске природне баштине са зашитном зоном која обухвата „П-бафер и „Л-бафер”.</w:t>
      </w:r>
    </w:p>
    <w:p w14:paraId="3EFA2BDE" w14:textId="77777777" w:rsidR="00B624E0" w:rsidRPr="00B624E0" w:rsidRDefault="00B624E0" w:rsidP="00B624E0">
      <w:pPr>
        <w:widowControl/>
        <w:spacing w:after="5" w:line="248" w:lineRule="auto"/>
        <w:ind w:left="-1" w:right="14" w:firstLine="731"/>
        <w:jc w:val="both"/>
        <w:rPr>
          <w:i/>
          <w:iCs/>
          <w:color w:val="000000"/>
          <w:kern w:val="2"/>
          <w14:ligatures w14:val="standardContextual"/>
        </w:rPr>
      </w:pPr>
      <w:r w:rsidRPr="00B624E0">
        <w:rPr>
          <w:i/>
          <w:iCs/>
          <w:color w:val="000000"/>
          <w:kern w:val="2"/>
          <w14:ligatures w14:val="standardContextual"/>
        </w:rPr>
        <w:t>12) У примени хемијских средстава за заштиту била морају се предузети организационе и техничке мере заштите земљишта и вода којима ће се обезбедити очување природних вредности (нпр. забрана испирања амбалаже од средстава заштите и механизације у зони хидролошког утицаја на природна станишта, спречавање загађења вода путем аеросола и сл.);</w:t>
      </w:r>
    </w:p>
    <w:p w14:paraId="1E71C9EE" w14:textId="77777777" w:rsidR="00B624E0" w:rsidRPr="00B624E0" w:rsidRDefault="00B624E0" w:rsidP="00B624E0">
      <w:pPr>
        <w:widowControl/>
        <w:spacing w:after="5" w:line="248" w:lineRule="auto"/>
        <w:ind w:left="-1" w:right="14" w:firstLine="731"/>
        <w:jc w:val="both"/>
        <w:rPr>
          <w:i/>
          <w:iCs/>
          <w:color w:val="000000"/>
          <w:kern w:val="2"/>
          <w14:ligatures w14:val="standardContextual"/>
        </w:rPr>
      </w:pPr>
      <w:r w:rsidRPr="00B624E0">
        <w:rPr>
          <w:i/>
          <w:iCs/>
          <w:color w:val="000000"/>
          <w:kern w:val="2"/>
          <w14:ligatures w14:val="standardContextual"/>
        </w:rPr>
        <w:t xml:space="preserve">13) Примена хемијских средстава у заштићеним подручјима може се вршити искључиво </w:t>
      </w:r>
      <w:r w:rsidRPr="00B624E0">
        <w:rPr>
          <w:i/>
          <w:iCs/>
          <w:noProof/>
          <w:color w:val="000000"/>
          <w:kern w:val="2"/>
          <w14:ligatures w14:val="standardContextual"/>
        </w:rPr>
        <w:drawing>
          <wp:inline distT="0" distB="0" distL="0" distR="0" wp14:anchorId="4BE3A227" wp14:editId="76D0A2C8">
            <wp:extent cx="4569" cy="4570"/>
            <wp:effectExtent l="0" t="0" r="0" b="0"/>
            <wp:docPr id="18492" name="Picture 18492"/>
            <wp:cNvGraphicFramePr/>
            <a:graphic xmlns:a="http://schemas.openxmlformats.org/drawingml/2006/main">
              <a:graphicData uri="http://schemas.openxmlformats.org/drawingml/2006/picture">
                <pic:pic xmlns:pic="http://schemas.openxmlformats.org/drawingml/2006/picture">
                  <pic:nvPicPr>
                    <pic:cNvPr id="18492" name="Picture 18492"/>
                    <pic:cNvPicPr/>
                  </pic:nvPicPr>
                  <pic:blipFill>
                    <a:blip r:embed="rId26"/>
                    <a:stretch>
                      <a:fillRect/>
                    </a:stretch>
                  </pic:blipFill>
                  <pic:spPr>
                    <a:xfrm>
                      <a:off x="0" y="0"/>
                      <a:ext cx="4569" cy="4570"/>
                    </a:xfrm>
                    <a:prstGeom prst="rect">
                      <a:avLst/>
                    </a:prstGeom>
                  </pic:spPr>
                </pic:pic>
              </a:graphicData>
            </a:graphic>
          </wp:inline>
        </w:drawing>
      </w:r>
      <w:r w:rsidRPr="00B624E0">
        <w:rPr>
          <w:i/>
          <w:iCs/>
          <w:color w:val="000000"/>
          <w:kern w:val="2"/>
          <w14:ligatures w14:val="standardContextual"/>
        </w:rPr>
        <w:t>према члану 19. Закона, односно након прибављања потребних одобрења и сагласности;</w:t>
      </w:r>
    </w:p>
    <w:p w14:paraId="0E5C609E" w14:textId="77777777" w:rsidR="00B624E0" w:rsidRPr="00B624E0" w:rsidRDefault="00B624E0" w:rsidP="00B624E0">
      <w:pPr>
        <w:widowControl/>
        <w:spacing w:after="5" w:line="248" w:lineRule="auto"/>
        <w:ind w:left="-1" w:right="14" w:firstLine="731"/>
        <w:jc w:val="both"/>
        <w:rPr>
          <w:i/>
          <w:iCs/>
          <w:color w:val="000000"/>
          <w:kern w:val="2"/>
          <w14:ligatures w14:val="standardContextual"/>
        </w:rPr>
      </w:pPr>
      <w:r w:rsidRPr="00B624E0">
        <w:rPr>
          <w:i/>
          <w:iCs/>
          <w:color w:val="000000"/>
          <w:kern w:val="2"/>
          <w14:ligatures w14:val="standardContextual"/>
        </w:rPr>
        <w:t>14) Основу је потребно доставити доносиоцу Решења на мишљење о уграђености услова заштите природе.</w:t>
      </w:r>
    </w:p>
    <w:p w14:paraId="08F346DF" w14:textId="77777777" w:rsidR="00B624E0" w:rsidRPr="00B624E0" w:rsidRDefault="00B624E0" w:rsidP="00B624E0">
      <w:pPr>
        <w:widowControl/>
        <w:spacing w:after="256" w:line="248" w:lineRule="auto"/>
        <w:ind w:left="-1" w:right="14" w:firstLine="731"/>
        <w:jc w:val="both"/>
        <w:rPr>
          <w:i/>
          <w:iCs/>
          <w:color w:val="000000"/>
          <w:kern w:val="2"/>
          <w14:ligatures w14:val="standardContextual"/>
        </w:rPr>
      </w:pPr>
      <w:r w:rsidRPr="00B624E0">
        <w:rPr>
          <w:i/>
          <w:iCs/>
          <w:color w:val="000000"/>
          <w:kern w:val="2"/>
          <w14:ligatures w14:val="standardContextual"/>
        </w:rPr>
        <w:t>15) За део предметне газдинске јединице изван заштићеног подручја обратити се Покрајинском заводу за заштиту природе ради издавања услова заштите природе, у складу са чланом 9. Закона о заштити природе.</w:t>
      </w:r>
    </w:p>
    <w:p w14:paraId="77F298B3" w14:textId="77777777" w:rsidR="00B624E0" w:rsidRPr="00B624E0" w:rsidRDefault="00B624E0" w:rsidP="00B624E0">
      <w:pPr>
        <w:widowControl/>
        <w:spacing w:after="235" w:line="259" w:lineRule="auto"/>
        <w:ind w:left="691"/>
        <w:jc w:val="center"/>
        <w:rPr>
          <w:i/>
          <w:iCs/>
          <w:color w:val="000000"/>
          <w:kern w:val="2"/>
          <w14:ligatures w14:val="standardContextual"/>
        </w:rPr>
      </w:pPr>
      <w:r w:rsidRPr="00B624E0">
        <w:rPr>
          <w:i/>
          <w:iCs/>
          <w:color w:val="000000"/>
          <w:kern w:val="2"/>
          <w14:ligatures w14:val="standardContextual"/>
        </w:rPr>
        <w:t>Образложење</w:t>
      </w:r>
    </w:p>
    <w:p w14:paraId="30D8F401" w14:textId="77777777" w:rsidR="00B624E0" w:rsidRPr="00B624E0" w:rsidRDefault="00B624E0" w:rsidP="00B624E0">
      <w:pPr>
        <w:widowControl/>
        <w:spacing w:after="5" w:line="248" w:lineRule="auto"/>
        <w:ind w:left="-1" w:right="14" w:firstLine="731"/>
        <w:jc w:val="both"/>
        <w:rPr>
          <w:i/>
          <w:iCs/>
          <w:color w:val="000000"/>
          <w:kern w:val="2"/>
          <w14:ligatures w14:val="standardContextual"/>
        </w:rPr>
      </w:pPr>
      <w:r w:rsidRPr="00B624E0">
        <w:rPr>
          <w:i/>
          <w:iCs/>
          <w:color w:val="000000"/>
          <w:kern w:val="2"/>
          <w14:ligatures w14:val="standardContextual"/>
        </w:rPr>
        <w:lastRenderedPageBreak/>
        <w:t>ЈП „Национални парк Фрушка Гора”, Змајев трг 1, 21208 Сремска Каменица, упутило је захтев број 1597 од 3.10.2025. године, Министарству заштите животне средине за издавање Решења о условима заштите природе за израду Основе газдовања шумама за газдинску јединицу 3807 „Шуљамачка главица- Краљевац”, за период 2027-2036. године (у даљем тексту: Основа).</w:t>
      </w:r>
    </w:p>
    <w:p w14:paraId="0E159046" w14:textId="77777777" w:rsidR="00B624E0" w:rsidRPr="00B624E0" w:rsidRDefault="00B624E0" w:rsidP="00B624E0">
      <w:pPr>
        <w:widowControl/>
        <w:spacing w:after="5" w:line="248" w:lineRule="auto"/>
        <w:ind w:left="-1" w:right="14" w:firstLine="731"/>
        <w:jc w:val="both"/>
        <w:rPr>
          <w:i/>
          <w:iCs/>
          <w:color w:val="000000"/>
          <w:kern w:val="2"/>
          <w14:ligatures w14:val="standardContextual"/>
        </w:rPr>
      </w:pPr>
      <w:r w:rsidRPr="00B624E0">
        <w:rPr>
          <w:i/>
          <w:iCs/>
          <w:color w:val="000000"/>
          <w:kern w:val="2"/>
          <w14:ligatures w14:val="standardContextual"/>
        </w:rPr>
        <w:t>На основу члана 9. став 5. Закона о заштити природе, по захтеву Министарства заштите животне средине, Покрајински завод за заштиту природе издао је Стручну основу (03 број 019З 130/2 од 7.11.2025. године, запримљену у Министарству заштите животне средине 13.11.2025. године по предметном захтеву.</w:t>
      </w:r>
    </w:p>
    <w:p w14:paraId="6C4C92F6" w14:textId="77777777" w:rsidR="00B624E0" w:rsidRPr="00B624E0" w:rsidRDefault="00B624E0" w:rsidP="00B624E0">
      <w:pPr>
        <w:widowControl/>
        <w:spacing w:after="5" w:line="248" w:lineRule="auto"/>
        <w:ind w:left="-1" w:right="14" w:firstLine="731"/>
        <w:jc w:val="both"/>
        <w:rPr>
          <w:i/>
          <w:iCs/>
          <w:color w:val="000000"/>
          <w:kern w:val="2"/>
          <w14:ligatures w14:val="standardContextual"/>
        </w:rPr>
      </w:pPr>
      <w:r w:rsidRPr="00B624E0">
        <w:rPr>
          <w:i/>
          <w:iCs/>
          <w:noProof/>
          <w:color w:val="000000"/>
          <w:kern w:val="2"/>
          <w14:ligatures w14:val="standardContextual"/>
        </w:rPr>
        <w:drawing>
          <wp:anchor distT="0" distB="0" distL="114300" distR="114300" simplePos="0" relativeHeight="251662336" behindDoc="0" locked="0" layoutInCell="1" allowOverlap="0" wp14:anchorId="3D01D315" wp14:editId="0A0BB35C">
            <wp:simplePos x="0" y="0"/>
            <wp:positionH relativeFrom="page">
              <wp:posOffset>6825521</wp:posOffset>
            </wp:positionH>
            <wp:positionV relativeFrom="page">
              <wp:posOffset>6406901</wp:posOffset>
            </wp:positionV>
            <wp:extent cx="4569" cy="4570"/>
            <wp:effectExtent l="0" t="0" r="0" b="0"/>
            <wp:wrapSquare wrapText="bothSides"/>
            <wp:docPr id="18497" name="Picture 18497"/>
            <wp:cNvGraphicFramePr/>
            <a:graphic xmlns:a="http://schemas.openxmlformats.org/drawingml/2006/main">
              <a:graphicData uri="http://schemas.openxmlformats.org/drawingml/2006/picture">
                <pic:pic xmlns:pic="http://schemas.openxmlformats.org/drawingml/2006/picture">
                  <pic:nvPicPr>
                    <pic:cNvPr id="18497" name="Picture 18497"/>
                    <pic:cNvPicPr/>
                  </pic:nvPicPr>
                  <pic:blipFill>
                    <a:blip r:embed="rId39"/>
                    <a:stretch>
                      <a:fillRect/>
                    </a:stretch>
                  </pic:blipFill>
                  <pic:spPr>
                    <a:xfrm>
                      <a:off x="0" y="0"/>
                      <a:ext cx="4569" cy="4570"/>
                    </a:xfrm>
                    <a:prstGeom prst="rect">
                      <a:avLst/>
                    </a:prstGeom>
                  </pic:spPr>
                </pic:pic>
              </a:graphicData>
            </a:graphic>
          </wp:anchor>
        </w:drawing>
      </w:r>
      <w:r w:rsidRPr="00B624E0">
        <w:rPr>
          <w:i/>
          <w:iCs/>
          <w:noProof/>
          <w:color w:val="000000"/>
          <w:kern w:val="2"/>
          <w14:ligatures w14:val="standardContextual"/>
        </w:rPr>
        <w:drawing>
          <wp:anchor distT="0" distB="0" distL="114300" distR="114300" simplePos="0" relativeHeight="251663360" behindDoc="0" locked="0" layoutInCell="1" allowOverlap="0" wp14:anchorId="7DEC8505" wp14:editId="75B7FE49">
            <wp:simplePos x="0" y="0"/>
            <wp:positionH relativeFrom="page">
              <wp:posOffset>6830090</wp:posOffset>
            </wp:positionH>
            <wp:positionV relativeFrom="page">
              <wp:posOffset>6617113</wp:posOffset>
            </wp:positionV>
            <wp:extent cx="4569" cy="4570"/>
            <wp:effectExtent l="0" t="0" r="0" b="0"/>
            <wp:wrapSquare wrapText="bothSides"/>
            <wp:docPr id="18498" name="Picture 18498"/>
            <wp:cNvGraphicFramePr/>
            <a:graphic xmlns:a="http://schemas.openxmlformats.org/drawingml/2006/main">
              <a:graphicData uri="http://schemas.openxmlformats.org/drawingml/2006/picture">
                <pic:pic xmlns:pic="http://schemas.openxmlformats.org/drawingml/2006/picture">
                  <pic:nvPicPr>
                    <pic:cNvPr id="18498" name="Picture 18498"/>
                    <pic:cNvPicPr/>
                  </pic:nvPicPr>
                  <pic:blipFill>
                    <a:blip r:embed="rId26"/>
                    <a:stretch>
                      <a:fillRect/>
                    </a:stretch>
                  </pic:blipFill>
                  <pic:spPr>
                    <a:xfrm>
                      <a:off x="0" y="0"/>
                      <a:ext cx="4569" cy="4570"/>
                    </a:xfrm>
                    <a:prstGeom prst="rect">
                      <a:avLst/>
                    </a:prstGeom>
                  </pic:spPr>
                </pic:pic>
              </a:graphicData>
            </a:graphic>
          </wp:anchor>
        </w:drawing>
      </w:r>
      <w:r w:rsidRPr="00B624E0">
        <w:rPr>
          <w:i/>
          <w:iCs/>
          <w:noProof/>
          <w:color w:val="000000"/>
          <w:kern w:val="2"/>
          <w14:ligatures w14:val="standardContextual"/>
        </w:rPr>
        <w:drawing>
          <wp:anchor distT="0" distB="0" distL="114300" distR="114300" simplePos="0" relativeHeight="251664384" behindDoc="0" locked="0" layoutInCell="1" allowOverlap="0" wp14:anchorId="2EA31EE5" wp14:editId="42E51214">
            <wp:simplePos x="0" y="0"/>
            <wp:positionH relativeFrom="page">
              <wp:posOffset>6820952</wp:posOffset>
            </wp:positionH>
            <wp:positionV relativeFrom="page">
              <wp:posOffset>6621683</wp:posOffset>
            </wp:positionV>
            <wp:extent cx="4569" cy="4569"/>
            <wp:effectExtent l="0" t="0" r="0" b="0"/>
            <wp:wrapSquare wrapText="bothSides"/>
            <wp:docPr id="18499" name="Picture 18499"/>
            <wp:cNvGraphicFramePr/>
            <a:graphic xmlns:a="http://schemas.openxmlformats.org/drawingml/2006/main">
              <a:graphicData uri="http://schemas.openxmlformats.org/drawingml/2006/picture">
                <pic:pic xmlns:pic="http://schemas.openxmlformats.org/drawingml/2006/picture">
                  <pic:nvPicPr>
                    <pic:cNvPr id="18499" name="Picture 18499"/>
                    <pic:cNvPicPr/>
                  </pic:nvPicPr>
                  <pic:blipFill>
                    <a:blip r:embed="rId40"/>
                    <a:stretch>
                      <a:fillRect/>
                    </a:stretch>
                  </pic:blipFill>
                  <pic:spPr>
                    <a:xfrm>
                      <a:off x="0" y="0"/>
                      <a:ext cx="4569" cy="4569"/>
                    </a:xfrm>
                    <a:prstGeom prst="rect">
                      <a:avLst/>
                    </a:prstGeom>
                  </pic:spPr>
                </pic:pic>
              </a:graphicData>
            </a:graphic>
          </wp:anchor>
        </w:drawing>
      </w:r>
      <w:r w:rsidRPr="00B624E0">
        <w:rPr>
          <w:i/>
          <w:iCs/>
          <w:color w:val="000000"/>
          <w:kern w:val="2"/>
          <w14:ligatures w14:val="standardContextual"/>
        </w:rPr>
        <w:t xml:space="preserve">Увидом у Покрајински регистар заштићених природних добара и документацију </w:t>
      </w:r>
      <w:r w:rsidRPr="00B624E0">
        <w:rPr>
          <w:i/>
          <w:iCs/>
          <w:noProof/>
          <w:color w:val="000000"/>
          <w:kern w:val="2"/>
          <w14:ligatures w14:val="standardContextual"/>
        </w:rPr>
        <w:drawing>
          <wp:inline distT="0" distB="0" distL="0" distR="0" wp14:anchorId="68F36FC4" wp14:editId="5E139E9F">
            <wp:extent cx="4569" cy="4570"/>
            <wp:effectExtent l="0" t="0" r="0" b="0"/>
            <wp:docPr id="18493" name="Picture 18493"/>
            <wp:cNvGraphicFramePr/>
            <a:graphic xmlns:a="http://schemas.openxmlformats.org/drawingml/2006/main">
              <a:graphicData uri="http://schemas.openxmlformats.org/drawingml/2006/picture">
                <pic:pic xmlns:pic="http://schemas.openxmlformats.org/drawingml/2006/picture">
                  <pic:nvPicPr>
                    <pic:cNvPr id="18493" name="Picture 18493"/>
                    <pic:cNvPicPr/>
                  </pic:nvPicPr>
                  <pic:blipFill>
                    <a:blip r:embed="rId24"/>
                    <a:stretch>
                      <a:fillRect/>
                    </a:stretch>
                  </pic:blipFill>
                  <pic:spPr>
                    <a:xfrm>
                      <a:off x="0" y="0"/>
                      <a:ext cx="4569" cy="4570"/>
                    </a:xfrm>
                    <a:prstGeom prst="rect">
                      <a:avLst/>
                    </a:prstGeom>
                  </pic:spPr>
                </pic:pic>
              </a:graphicData>
            </a:graphic>
          </wp:inline>
        </w:drawing>
      </w:r>
      <w:r w:rsidRPr="00B624E0">
        <w:rPr>
          <w:i/>
          <w:iCs/>
          <w:color w:val="000000"/>
          <w:kern w:val="2"/>
          <w14:ligatures w14:val="standardContextual"/>
        </w:rPr>
        <w:t xml:space="preserve">Покрајинског завода за заштиту природе, констатовано је да се предметни простор за који се израђује Основа налази у режимима заштите I, и III степена Националног парка „Фрушка гора”, </w:t>
      </w:r>
      <w:r w:rsidRPr="00B624E0">
        <w:rPr>
          <w:i/>
          <w:iCs/>
          <w:noProof/>
          <w:color w:val="000000"/>
          <w:kern w:val="2"/>
          <w14:ligatures w14:val="standardContextual"/>
        </w:rPr>
        <w:drawing>
          <wp:inline distT="0" distB="0" distL="0" distR="0" wp14:anchorId="31B93399" wp14:editId="28FD3566">
            <wp:extent cx="4569" cy="4570"/>
            <wp:effectExtent l="0" t="0" r="0" b="0"/>
            <wp:docPr id="18494" name="Picture 18494"/>
            <wp:cNvGraphicFramePr/>
            <a:graphic xmlns:a="http://schemas.openxmlformats.org/drawingml/2006/main">
              <a:graphicData uri="http://schemas.openxmlformats.org/drawingml/2006/picture">
                <pic:pic xmlns:pic="http://schemas.openxmlformats.org/drawingml/2006/picture">
                  <pic:nvPicPr>
                    <pic:cNvPr id="18494" name="Picture 18494"/>
                    <pic:cNvPicPr/>
                  </pic:nvPicPr>
                  <pic:blipFill>
                    <a:blip r:embed="rId41"/>
                    <a:stretch>
                      <a:fillRect/>
                    </a:stretch>
                  </pic:blipFill>
                  <pic:spPr>
                    <a:xfrm>
                      <a:off x="0" y="0"/>
                      <a:ext cx="4569" cy="4570"/>
                    </a:xfrm>
                    <a:prstGeom prst="rect">
                      <a:avLst/>
                    </a:prstGeom>
                  </pic:spPr>
                </pic:pic>
              </a:graphicData>
            </a:graphic>
          </wp:inline>
        </w:drawing>
      </w:r>
      <w:r w:rsidRPr="00B624E0">
        <w:rPr>
          <w:i/>
          <w:iCs/>
          <w:color w:val="000000"/>
          <w:kern w:val="2"/>
          <w14:ligatures w14:val="standardContextual"/>
        </w:rPr>
        <w:t xml:space="preserve">у складу са Законом о националним парковима и Просторним планом подручја посебне намене </w:t>
      </w:r>
      <w:r w:rsidRPr="00B624E0">
        <w:rPr>
          <w:i/>
          <w:iCs/>
          <w:noProof/>
          <w:color w:val="000000"/>
          <w:kern w:val="2"/>
          <w14:ligatures w14:val="standardContextual"/>
        </w:rPr>
        <w:drawing>
          <wp:inline distT="0" distB="0" distL="0" distR="0" wp14:anchorId="14F6421B" wp14:editId="4652B430">
            <wp:extent cx="59392" cy="36559"/>
            <wp:effectExtent l="0" t="0" r="0" b="0"/>
            <wp:docPr id="50292" name="Picture 50292"/>
            <wp:cNvGraphicFramePr/>
            <a:graphic xmlns:a="http://schemas.openxmlformats.org/drawingml/2006/main">
              <a:graphicData uri="http://schemas.openxmlformats.org/drawingml/2006/picture">
                <pic:pic xmlns:pic="http://schemas.openxmlformats.org/drawingml/2006/picture">
                  <pic:nvPicPr>
                    <pic:cNvPr id="50292" name="Picture 50292"/>
                    <pic:cNvPicPr/>
                  </pic:nvPicPr>
                  <pic:blipFill>
                    <a:blip r:embed="rId42"/>
                    <a:stretch>
                      <a:fillRect/>
                    </a:stretch>
                  </pic:blipFill>
                  <pic:spPr>
                    <a:xfrm>
                      <a:off x="0" y="0"/>
                      <a:ext cx="59392" cy="36559"/>
                    </a:xfrm>
                    <a:prstGeom prst="rect">
                      <a:avLst/>
                    </a:prstGeom>
                  </pic:spPr>
                </pic:pic>
              </a:graphicData>
            </a:graphic>
          </wp:inline>
        </w:drawing>
      </w:r>
      <w:r w:rsidRPr="00B624E0">
        <w:rPr>
          <w:i/>
          <w:iCs/>
          <w:color w:val="000000"/>
          <w:kern w:val="2"/>
          <w14:ligatures w14:val="standardContextual"/>
        </w:rPr>
        <w:t>Фрушка Гора”, као и у заштитној зони овог заштићеног подручја.</w:t>
      </w:r>
    </w:p>
    <w:p w14:paraId="50AED6C9" w14:textId="77777777" w:rsidR="00B624E0" w:rsidRPr="00B624E0" w:rsidRDefault="00B624E0" w:rsidP="00B624E0">
      <w:pPr>
        <w:widowControl/>
        <w:spacing w:after="5" w:line="248" w:lineRule="auto"/>
        <w:ind w:left="-1" w:right="14" w:firstLine="731"/>
        <w:jc w:val="both"/>
        <w:rPr>
          <w:i/>
          <w:iCs/>
          <w:color w:val="000000"/>
          <w:kern w:val="2"/>
          <w14:ligatures w14:val="standardContextual"/>
        </w:rPr>
      </w:pPr>
      <w:r w:rsidRPr="00B624E0">
        <w:rPr>
          <w:i/>
          <w:iCs/>
          <w:color w:val="000000"/>
          <w:kern w:val="2"/>
          <w14:ligatures w14:val="standardContextual"/>
        </w:rPr>
        <w:t>Такође, предметно подручје налази се у просторном обухвату еколошки значајног подручја „Фрушка Гора и Ковиљски рит” (број 14), унутар којег су регистрована: Емералд подручје под називом „Фрушка Гора”, са класификационим кодом „RS0000007”, међународно и национално значајно подручје за птице lBA (lmportant Bird Area) „Фрушка Гора”, са класификационим кодом „RSO 91 ВА”, одабрано подручје за дневне лептире РВА (Prime ButterHy Area), са класификационим кодом „Фрушка гора 07” и међународно значајно подручје за биљке IPA (lmportant Plant Area), под називом „Фрушка гора и Ковиљско - петроварадински рит”, еколошке мреже Републике Србије, у складу са Уредбом о еколошксуј мрежи.</w:t>
      </w:r>
    </w:p>
    <w:p w14:paraId="5E72BAC1" w14:textId="77777777" w:rsidR="00B624E0" w:rsidRPr="00B624E0" w:rsidRDefault="00B624E0" w:rsidP="00B624E0">
      <w:pPr>
        <w:widowControl/>
        <w:spacing w:after="5" w:line="248" w:lineRule="auto"/>
        <w:ind w:left="-1" w:right="14" w:firstLine="731"/>
        <w:jc w:val="both"/>
        <w:rPr>
          <w:i/>
          <w:iCs/>
          <w:color w:val="000000"/>
          <w:kern w:val="2"/>
          <w14:ligatures w14:val="standardContextual"/>
        </w:rPr>
      </w:pPr>
      <w:r w:rsidRPr="00B624E0">
        <w:rPr>
          <w:i/>
          <w:iCs/>
          <w:color w:val="000000"/>
          <w:kern w:val="2"/>
          <w14:ligatures w14:val="standardContextual"/>
        </w:rPr>
        <w:t>На основу члана 35. Закона о заштити природе, на површинама на којима је утврђен режим заштите II и ЈП степена дозвољавају управљачке интервенције у циљу рестаурације, ревитализације и укупног унапређења заштићеног подручја.</w:t>
      </w:r>
    </w:p>
    <w:p w14:paraId="727360DE" w14:textId="77777777" w:rsidR="00B624E0" w:rsidRPr="00B624E0" w:rsidRDefault="00B624E0" w:rsidP="00B624E0">
      <w:pPr>
        <w:widowControl/>
        <w:spacing w:after="5" w:line="248" w:lineRule="auto"/>
        <w:ind w:left="-1" w:right="14" w:firstLine="731"/>
        <w:jc w:val="both"/>
        <w:rPr>
          <w:i/>
          <w:iCs/>
          <w:color w:val="000000"/>
          <w:kern w:val="2"/>
          <w14:ligatures w14:val="standardContextual"/>
        </w:rPr>
      </w:pPr>
      <w:r w:rsidRPr="00B624E0">
        <w:rPr>
          <w:i/>
          <w:iCs/>
          <w:color w:val="000000"/>
          <w:kern w:val="2"/>
          <w14:ligatures w14:val="standardContextual"/>
        </w:rPr>
        <w:t>У складу са чланом 4. став 2. тачка 1 1) Уредбе о режимима заштите, у режиму заштите II степена ограничавају се радови и активности на „мере газдовања шумама и шумским земљиштем утврђеним у плановима и основама газдовања шумама којима се обезбеђује умерено повећање површина под шумским екосистемима и побољшање њиховог састава, структуре и здравственог стања, очување разноврсности и изворности дрвећа, жбуња и осталих биљних и животињских врста у шумским састојинама”. На основу члана 5. Уредбе о режимима заштите, у режиму заштите III степена забрањена је изградња објеката, радови и активности утврђене чланом 35. Закона о заштити природе.</w:t>
      </w:r>
    </w:p>
    <w:p w14:paraId="4F580DEC" w14:textId="77777777" w:rsidR="00B624E0" w:rsidRPr="00B624E0" w:rsidRDefault="00B624E0" w:rsidP="00B624E0">
      <w:pPr>
        <w:widowControl/>
        <w:spacing w:after="11" w:line="259" w:lineRule="auto"/>
        <w:ind w:right="7"/>
        <w:jc w:val="right"/>
        <w:rPr>
          <w:i/>
          <w:iCs/>
          <w:color w:val="000000"/>
          <w:kern w:val="2"/>
          <w14:ligatures w14:val="standardContextual"/>
        </w:rPr>
      </w:pPr>
      <w:r w:rsidRPr="00B624E0">
        <w:rPr>
          <w:i/>
          <w:iCs/>
          <w:color w:val="000000"/>
          <w:kern w:val="2"/>
          <w14:ligatures w14:val="standardContextual"/>
        </w:rPr>
        <w:t>Просторним планом подручја посебне намене „Фрушка гора”, у поглављу „3.4.3.1.</w:t>
      </w:r>
      <w:r w:rsidRPr="00B624E0">
        <w:rPr>
          <w:i/>
          <w:iCs/>
          <w:noProof/>
          <w:color w:val="000000"/>
          <w:kern w:val="2"/>
          <w14:ligatures w14:val="standardContextual"/>
        </w:rPr>
        <w:drawing>
          <wp:inline distT="0" distB="0" distL="0" distR="0" wp14:anchorId="6DD77FFC" wp14:editId="7F55CB9F">
            <wp:extent cx="4569" cy="4570"/>
            <wp:effectExtent l="0" t="0" r="0" b="0"/>
            <wp:docPr id="18500" name="Picture 18500"/>
            <wp:cNvGraphicFramePr/>
            <a:graphic xmlns:a="http://schemas.openxmlformats.org/drawingml/2006/main">
              <a:graphicData uri="http://schemas.openxmlformats.org/drawingml/2006/picture">
                <pic:pic xmlns:pic="http://schemas.openxmlformats.org/drawingml/2006/picture">
                  <pic:nvPicPr>
                    <pic:cNvPr id="18500" name="Picture 18500"/>
                    <pic:cNvPicPr/>
                  </pic:nvPicPr>
                  <pic:blipFill>
                    <a:blip r:embed="rId26"/>
                    <a:stretch>
                      <a:fillRect/>
                    </a:stretch>
                  </pic:blipFill>
                  <pic:spPr>
                    <a:xfrm>
                      <a:off x="0" y="0"/>
                      <a:ext cx="4569" cy="4570"/>
                    </a:xfrm>
                    <a:prstGeom prst="rect">
                      <a:avLst/>
                    </a:prstGeom>
                  </pic:spPr>
                </pic:pic>
              </a:graphicData>
            </a:graphic>
          </wp:inline>
        </w:drawing>
      </w:r>
    </w:p>
    <w:p w14:paraId="001AF885" w14:textId="77777777" w:rsidR="00B624E0" w:rsidRPr="00B624E0" w:rsidRDefault="00B624E0" w:rsidP="00B624E0">
      <w:pPr>
        <w:widowControl/>
        <w:spacing w:line="234" w:lineRule="auto"/>
        <w:ind w:left="24" w:right="-4" w:hanging="10"/>
        <w:rPr>
          <w:i/>
          <w:iCs/>
          <w:color w:val="000000"/>
          <w:kern w:val="2"/>
          <w14:ligatures w14:val="standardContextual"/>
        </w:rPr>
      </w:pPr>
      <w:r w:rsidRPr="00B624E0">
        <w:rPr>
          <w:i/>
          <w:iCs/>
          <w:color w:val="000000"/>
          <w:kern w:val="2"/>
          <w14:ligatures w14:val="standardContextual"/>
        </w:rPr>
        <w:t xml:space="preserve">Заштићена подручја ”, утврђене су дозвољене и забрањене активности. У режиму заштите </w:t>
      </w:r>
      <w:r w:rsidRPr="00B624E0">
        <w:rPr>
          <w:i/>
          <w:iCs/>
          <w:noProof/>
          <w:color w:val="000000"/>
          <w:kern w:val="2"/>
          <w14:ligatures w14:val="standardContextual"/>
        </w:rPr>
        <w:drawing>
          <wp:inline distT="0" distB="0" distL="0" distR="0" wp14:anchorId="19719451" wp14:editId="35539D26">
            <wp:extent cx="31980" cy="105106"/>
            <wp:effectExtent l="0" t="0" r="0" b="0"/>
            <wp:docPr id="18501" name="Picture 18501"/>
            <wp:cNvGraphicFramePr/>
            <a:graphic xmlns:a="http://schemas.openxmlformats.org/drawingml/2006/main">
              <a:graphicData uri="http://schemas.openxmlformats.org/drawingml/2006/picture">
                <pic:pic xmlns:pic="http://schemas.openxmlformats.org/drawingml/2006/picture">
                  <pic:nvPicPr>
                    <pic:cNvPr id="18501" name="Picture 18501"/>
                    <pic:cNvPicPr/>
                  </pic:nvPicPr>
                  <pic:blipFill>
                    <a:blip r:embed="rId43"/>
                    <a:stretch>
                      <a:fillRect/>
                    </a:stretch>
                  </pic:blipFill>
                  <pic:spPr>
                    <a:xfrm>
                      <a:off x="0" y="0"/>
                      <a:ext cx="31980" cy="105106"/>
                    </a:xfrm>
                    <a:prstGeom prst="rect">
                      <a:avLst/>
                    </a:prstGeom>
                  </pic:spPr>
                </pic:pic>
              </a:graphicData>
            </a:graphic>
          </wp:inline>
        </w:drawing>
      </w:r>
      <w:r w:rsidRPr="00B624E0">
        <w:rPr>
          <w:i/>
          <w:iCs/>
          <w:color w:val="000000"/>
          <w:kern w:val="2"/>
          <w14:ligatures w14:val="standardContextual"/>
        </w:rPr>
        <w:t xml:space="preserve">степена забрањено је коришћење природних ресурса и изградња објеката. У режиму заштите ll степена, завршни сек је ограничен на просторне целине не веће од 5ha, са успостављањем заштитног појаса између сечина ширине најмање З()т, у периоду од 10 година, осим за потребе ревитализације. На површинама у режиму заштите ll и lll степена забрањено је вршити чисту </w:t>
      </w:r>
      <w:r w:rsidRPr="00B624E0">
        <w:rPr>
          <w:i/>
          <w:iCs/>
          <w:noProof/>
          <w:color w:val="000000"/>
          <w:kern w:val="2"/>
          <w14:ligatures w14:val="standardContextual"/>
        </w:rPr>
        <w:drawing>
          <wp:inline distT="0" distB="0" distL="0" distR="0" wp14:anchorId="63C09DB5" wp14:editId="6F6F1FF6">
            <wp:extent cx="4569" cy="4570"/>
            <wp:effectExtent l="0" t="0" r="0" b="0"/>
            <wp:docPr id="22004" name="Picture 22004"/>
            <wp:cNvGraphicFramePr/>
            <a:graphic xmlns:a="http://schemas.openxmlformats.org/drawingml/2006/main">
              <a:graphicData uri="http://schemas.openxmlformats.org/drawingml/2006/picture">
                <pic:pic xmlns:pic="http://schemas.openxmlformats.org/drawingml/2006/picture">
                  <pic:nvPicPr>
                    <pic:cNvPr id="22004" name="Picture 22004"/>
                    <pic:cNvPicPr/>
                  </pic:nvPicPr>
                  <pic:blipFill>
                    <a:blip r:embed="rId26"/>
                    <a:stretch>
                      <a:fillRect/>
                    </a:stretch>
                  </pic:blipFill>
                  <pic:spPr>
                    <a:xfrm>
                      <a:off x="0" y="0"/>
                      <a:ext cx="4569" cy="4570"/>
                    </a:xfrm>
                    <a:prstGeom prst="rect">
                      <a:avLst/>
                    </a:prstGeom>
                  </pic:spPr>
                </pic:pic>
              </a:graphicData>
            </a:graphic>
          </wp:inline>
        </w:drawing>
      </w:r>
      <w:r w:rsidRPr="00B624E0">
        <w:rPr>
          <w:i/>
          <w:iCs/>
          <w:color w:val="000000"/>
          <w:kern w:val="2"/>
          <w14:ligatures w14:val="standardContextual"/>
        </w:rPr>
        <w:t xml:space="preserve">сечу аутохтоних шумских састдјина осим за потребе ревитализације станишта, сеча издвојених и репрезентативних јединки и група аутохтоних врста дрвећа, као и пошумљавање и преоравање </w:t>
      </w:r>
      <w:r w:rsidRPr="00B624E0">
        <w:rPr>
          <w:i/>
          <w:iCs/>
          <w:noProof/>
          <w:color w:val="000000"/>
          <w:kern w:val="2"/>
          <w14:ligatures w14:val="standardContextual"/>
        </w:rPr>
        <w:drawing>
          <wp:inline distT="0" distB="0" distL="0" distR="0" wp14:anchorId="152A2033" wp14:editId="0C21F383">
            <wp:extent cx="4569" cy="9140"/>
            <wp:effectExtent l="0" t="0" r="0" b="0"/>
            <wp:docPr id="22005" name="Picture 22005"/>
            <wp:cNvGraphicFramePr/>
            <a:graphic xmlns:a="http://schemas.openxmlformats.org/drawingml/2006/main">
              <a:graphicData uri="http://schemas.openxmlformats.org/drawingml/2006/picture">
                <pic:pic xmlns:pic="http://schemas.openxmlformats.org/drawingml/2006/picture">
                  <pic:nvPicPr>
                    <pic:cNvPr id="22005" name="Picture 22005"/>
                    <pic:cNvPicPr/>
                  </pic:nvPicPr>
                  <pic:blipFill>
                    <a:blip r:embed="rId44"/>
                    <a:stretch>
                      <a:fillRect/>
                    </a:stretch>
                  </pic:blipFill>
                  <pic:spPr>
                    <a:xfrm>
                      <a:off x="0" y="0"/>
                      <a:ext cx="4569" cy="9140"/>
                    </a:xfrm>
                    <a:prstGeom prst="rect">
                      <a:avLst/>
                    </a:prstGeom>
                  </pic:spPr>
                </pic:pic>
              </a:graphicData>
            </a:graphic>
          </wp:inline>
        </w:drawing>
      </w:r>
      <w:r w:rsidRPr="00B624E0">
        <w:rPr>
          <w:i/>
          <w:iCs/>
          <w:color w:val="000000"/>
          <w:kern w:val="2"/>
          <w14:ligatures w14:val="standardContextual"/>
        </w:rPr>
        <w:t xml:space="preserve">травних станишта, ливада и пашњака. Такође, на целокупном подручју Националног парка </w:t>
      </w:r>
      <w:r w:rsidRPr="00B624E0">
        <w:rPr>
          <w:i/>
          <w:iCs/>
          <w:noProof/>
          <w:color w:val="000000"/>
          <w:kern w:val="2"/>
          <w14:ligatures w14:val="standardContextual"/>
        </w:rPr>
        <w:drawing>
          <wp:inline distT="0" distB="0" distL="0" distR="0" wp14:anchorId="0D8797CC" wp14:editId="25D73139">
            <wp:extent cx="59392" cy="45698"/>
            <wp:effectExtent l="0" t="0" r="0" b="0"/>
            <wp:docPr id="50295" name="Picture 50295"/>
            <wp:cNvGraphicFramePr/>
            <a:graphic xmlns:a="http://schemas.openxmlformats.org/drawingml/2006/main">
              <a:graphicData uri="http://schemas.openxmlformats.org/drawingml/2006/picture">
                <pic:pic xmlns:pic="http://schemas.openxmlformats.org/drawingml/2006/picture">
                  <pic:nvPicPr>
                    <pic:cNvPr id="50295" name="Picture 50295"/>
                    <pic:cNvPicPr/>
                  </pic:nvPicPr>
                  <pic:blipFill>
                    <a:blip r:embed="rId45"/>
                    <a:stretch>
                      <a:fillRect/>
                    </a:stretch>
                  </pic:blipFill>
                  <pic:spPr>
                    <a:xfrm>
                      <a:off x="0" y="0"/>
                      <a:ext cx="59392" cy="45698"/>
                    </a:xfrm>
                    <a:prstGeom prst="rect">
                      <a:avLst/>
                    </a:prstGeom>
                  </pic:spPr>
                </pic:pic>
              </a:graphicData>
            </a:graphic>
          </wp:inline>
        </w:drawing>
      </w:r>
      <w:r w:rsidRPr="00B624E0">
        <w:rPr>
          <w:i/>
          <w:iCs/>
          <w:color w:val="000000"/>
          <w:kern w:val="2"/>
          <w14:ligatures w14:val="standardContextual"/>
        </w:rPr>
        <w:t>Фрушка гора”, забрањено је вршити замену састојина аутохтоних врста дрвећа алохтоним.</w:t>
      </w:r>
    </w:p>
    <w:p w14:paraId="25BCBB5E" w14:textId="77777777" w:rsidR="00B624E0" w:rsidRPr="00B624E0" w:rsidRDefault="00B624E0" w:rsidP="00B624E0">
      <w:pPr>
        <w:widowControl/>
        <w:spacing w:after="5" w:line="248" w:lineRule="auto"/>
        <w:ind w:left="-1" w:right="14" w:firstLine="731"/>
        <w:jc w:val="both"/>
        <w:rPr>
          <w:i/>
          <w:iCs/>
          <w:color w:val="000000"/>
          <w:kern w:val="2"/>
          <w14:ligatures w14:val="standardContextual"/>
        </w:rPr>
      </w:pPr>
      <w:r w:rsidRPr="00B624E0">
        <w:rPr>
          <w:i/>
          <w:iCs/>
          <w:color w:val="000000"/>
          <w:kern w:val="2"/>
          <w14:ligatures w14:val="standardContextual"/>
        </w:rPr>
        <w:t xml:space="preserve">Део предметне Газдинске јединице обухвата подручје које је у складу са Законом о </w:t>
      </w:r>
      <w:r w:rsidRPr="00B624E0">
        <w:rPr>
          <w:i/>
          <w:iCs/>
          <w:noProof/>
          <w:color w:val="000000"/>
          <w:kern w:val="2"/>
          <w14:ligatures w14:val="standardContextual"/>
        </w:rPr>
        <w:drawing>
          <wp:inline distT="0" distB="0" distL="0" distR="0" wp14:anchorId="4B880F74" wp14:editId="3DC5B460">
            <wp:extent cx="4569" cy="4570"/>
            <wp:effectExtent l="0" t="0" r="0" b="0"/>
            <wp:docPr id="22009" name="Picture 22009"/>
            <wp:cNvGraphicFramePr/>
            <a:graphic xmlns:a="http://schemas.openxmlformats.org/drawingml/2006/main">
              <a:graphicData uri="http://schemas.openxmlformats.org/drawingml/2006/picture">
                <pic:pic xmlns:pic="http://schemas.openxmlformats.org/drawingml/2006/picture">
                  <pic:nvPicPr>
                    <pic:cNvPr id="22009" name="Picture 22009"/>
                    <pic:cNvPicPr/>
                  </pic:nvPicPr>
                  <pic:blipFill>
                    <a:blip r:embed="rId36"/>
                    <a:stretch>
                      <a:fillRect/>
                    </a:stretch>
                  </pic:blipFill>
                  <pic:spPr>
                    <a:xfrm>
                      <a:off x="0" y="0"/>
                      <a:ext cx="4569" cy="4570"/>
                    </a:xfrm>
                    <a:prstGeom prst="rect">
                      <a:avLst/>
                    </a:prstGeom>
                  </pic:spPr>
                </pic:pic>
              </a:graphicData>
            </a:graphic>
          </wp:inline>
        </w:drawing>
      </w:r>
      <w:r w:rsidRPr="00B624E0">
        <w:rPr>
          <w:i/>
          <w:iCs/>
          <w:color w:val="000000"/>
          <w:kern w:val="2"/>
          <w14:ligatures w14:val="standardContextual"/>
        </w:rPr>
        <w:t xml:space="preserve">ратификацији конвенције о заштити светске културне и природне баштине („Службени лист </w:t>
      </w:r>
      <w:r w:rsidRPr="00B624E0">
        <w:rPr>
          <w:i/>
          <w:iCs/>
          <w:noProof/>
          <w:color w:val="000000"/>
          <w:kern w:val="2"/>
          <w14:ligatures w14:val="standardContextual"/>
        </w:rPr>
        <w:drawing>
          <wp:inline distT="0" distB="0" distL="0" distR="0" wp14:anchorId="64A59B8B" wp14:editId="404D0713">
            <wp:extent cx="4569" cy="4570"/>
            <wp:effectExtent l="0" t="0" r="0" b="0"/>
            <wp:docPr id="22010" name="Picture 22010"/>
            <wp:cNvGraphicFramePr/>
            <a:graphic xmlns:a="http://schemas.openxmlformats.org/drawingml/2006/main">
              <a:graphicData uri="http://schemas.openxmlformats.org/drawingml/2006/picture">
                <pic:pic xmlns:pic="http://schemas.openxmlformats.org/drawingml/2006/picture">
                  <pic:nvPicPr>
                    <pic:cNvPr id="22010" name="Picture 22010"/>
                    <pic:cNvPicPr/>
                  </pic:nvPicPr>
                  <pic:blipFill>
                    <a:blip r:embed="rId38"/>
                    <a:stretch>
                      <a:fillRect/>
                    </a:stretch>
                  </pic:blipFill>
                  <pic:spPr>
                    <a:xfrm>
                      <a:off x="0" y="0"/>
                      <a:ext cx="4569" cy="4570"/>
                    </a:xfrm>
                    <a:prstGeom prst="rect">
                      <a:avLst/>
                    </a:prstGeom>
                  </pic:spPr>
                </pic:pic>
              </a:graphicData>
            </a:graphic>
          </wp:inline>
        </w:drawing>
      </w:r>
      <w:r w:rsidRPr="00B624E0">
        <w:rPr>
          <w:i/>
          <w:iCs/>
          <w:color w:val="000000"/>
          <w:kern w:val="2"/>
          <w14:ligatures w14:val="standardContextual"/>
        </w:rPr>
        <w:t>СФРЈ”, бр. 56/74) номиновано за природно добро светске баштине (UNESCO), на простору са режимом I, II и III степена заштите НП ,Фрушка гора”.</w:t>
      </w:r>
    </w:p>
    <w:p w14:paraId="546CCFB4" w14:textId="77777777" w:rsidR="00B624E0" w:rsidRPr="00B624E0" w:rsidRDefault="00B624E0" w:rsidP="00B624E0">
      <w:pPr>
        <w:widowControl/>
        <w:spacing w:after="5" w:line="248" w:lineRule="auto"/>
        <w:ind w:left="-1" w:right="14" w:firstLine="731"/>
        <w:jc w:val="both"/>
        <w:rPr>
          <w:i/>
          <w:iCs/>
          <w:color w:val="000000"/>
          <w:kern w:val="2"/>
          <w14:ligatures w14:val="standardContextual"/>
        </w:rPr>
      </w:pPr>
      <w:r w:rsidRPr="00B624E0">
        <w:rPr>
          <w:i/>
          <w:iCs/>
          <w:color w:val="000000"/>
          <w:kern w:val="2"/>
          <w14:ligatures w14:val="standardContextual"/>
        </w:rPr>
        <w:t xml:space="preserve">Део обухвата предметне Основе налази се изван заштићених подручја, а просторно се преклапа са стаништем „ВРА06с” („Шумарци, ливаде и живице код Нештина и Визића”), које је </w:t>
      </w:r>
      <w:r w:rsidRPr="00B624E0">
        <w:rPr>
          <w:i/>
          <w:iCs/>
          <w:noProof/>
          <w:color w:val="000000"/>
          <w:kern w:val="2"/>
          <w14:ligatures w14:val="standardContextual"/>
        </w:rPr>
        <w:drawing>
          <wp:inline distT="0" distB="0" distL="0" distR="0" wp14:anchorId="66154D1A" wp14:editId="5A3BB92F">
            <wp:extent cx="4569" cy="4570"/>
            <wp:effectExtent l="0" t="0" r="0" b="0"/>
            <wp:docPr id="22011" name="Picture 22011"/>
            <wp:cNvGraphicFramePr/>
            <a:graphic xmlns:a="http://schemas.openxmlformats.org/drawingml/2006/main">
              <a:graphicData uri="http://schemas.openxmlformats.org/drawingml/2006/picture">
                <pic:pic xmlns:pic="http://schemas.openxmlformats.org/drawingml/2006/picture">
                  <pic:nvPicPr>
                    <pic:cNvPr id="22011" name="Picture 22011"/>
                    <pic:cNvPicPr/>
                  </pic:nvPicPr>
                  <pic:blipFill>
                    <a:blip r:embed="rId37"/>
                    <a:stretch>
                      <a:fillRect/>
                    </a:stretch>
                  </pic:blipFill>
                  <pic:spPr>
                    <a:xfrm>
                      <a:off x="0" y="0"/>
                      <a:ext cx="4569" cy="4570"/>
                    </a:xfrm>
                    <a:prstGeom prst="rect">
                      <a:avLst/>
                    </a:prstGeom>
                  </pic:spPr>
                </pic:pic>
              </a:graphicData>
            </a:graphic>
          </wp:inline>
        </w:drawing>
      </w:r>
      <w:r w:rsidRPr="00B624E0">
        <w:rPr>
          <w:i/>
          <w:iCs/>
          <w:color w:val="000000"/>
          <w:kern w:val="2"/>
          <w14:ligatures w14:val="standardContextual"/>
        </w:rPr>
        <w:t>регистровано у складу са Правилником о проглашењу и заштити строго заштићених и заштићених дивљих врста биљака, животиња и гљива („Службени гласник РС”, бр. 5/10, 47/1 1, 32/16, 98/16). Наведене просторне целине од значаја за заштиту природе приказане су на графичком приказу у прилогу овог Решења.</w:t>
      </w:r>
    </w:p>
    <w:p w14:paraId="6D690A59" w14:textId="77777777" w:rsidR="00B624E0" w:rsidRPr="00B624E0" w:rsidRDefault="00B624E0" w:rsidP="00B624E0">
      <w:pPr>
        <w:widowControl/>
        <w:spacing w:after="5" w:line="248" w:lineRule="auto"/>
        <w:ind w:left="-1" w:right="14" w:firstLine="731"/>
        <w:jc w:val="both"/>
        <w:rPr>
          <w:i/>
          <w:iCs/>
          <w:color w:val="000000"/>
          <w:kern w:val="2"/>
          <w14:ligatures w14:val="standardContextual"/>
        </w:rPr>
      </w:pPr>
      <w:r w:rsidRPr="00B624E0">
        <w:rPr>
          <w:i/>
          <w:iCs/>
          <w:color w:val="000000"/>
          <w:kern w:val="2"/>
          <w14:ligatures w14:val="standardContextual"/>
        </w:rPr>
        <w:t xml:space="preserve">На основу члана 6. Уредбе о еколошкој мрежи, заштита еколошке мреже обезбеђује се спровођењем прописаних мера заштите ради очувања биолошке и предеоне разноврсности, одрживог коришћења и обнављања природних ресурса и добара и унапређења заштићених подручја, типова станишта и станишта дивљих врста, у складу са законом којим се уређује </w:t>
      </w:r>
      <w:r w:rsidRPr="00B624E0">
        <w:rPr>
          <w:i/>
          <w:iCs/>
          <w:noProof/>
          <w:color w:val="000000"/>
          <w:kern w:val="2"/>
          <w14:ligatures w14:val="standardContextual"/>
        </w:rPr>
        <w:drawing>
          <wp:inline distT="0" distB="0" distL="0" distR="0" wp14:anchorId="403C18A4" wp14:editId="5C8A19E0">
            <wp:extent cx="4569" cy="4570"/>
            <wp:effectExtent l="0" t="0" r="0" b="0"/>
            <wp:docPr id="22012" name="Picture 22012"/>
            <wp:cNvGraphicFramePr/>
            <a:graphic xmlns:a="http://schemas.openxmlformats.org/drawingml/2006/main">
              <a:graphicData uri="http://schemas.openxmlformats.org/drawingml/2006/picture">
                <pic:pic xmlns:pic="http://schemas.openxmlformats.org/drawingml/2006/picture">
                  <pic:nvPicPr>
                    <pic:cNvPr id="22012" name="Picture 22012"/>
                    <pic:cNvPicPr/>
                  </pic:nvPicPr>
                  <pic:blipFill>
                    <a:blip r:embed="rId36"/>
                    <a:stretch>
                      <a:fillRect/>
                    </a:stretch>
                  </pic:blipFill>
                  <pic:spPr>
                    <a:xfrm>
                      <a:off x="0" y="0"/>
                      <a:ext cx="4569" cy="4570"/>
                    </a:xfrm>
                    <a:prstGeom prst="rect">
                      <a:avLst/>
                    </a:prstGeom>
                  </pic:spPr>
                </pic:pic>
              </a:graphicData>
            </a:graphic>
          </wp:inline>
        </w:drawing>
      </w:r>
      <w:r w:rsidRPr="00B624E0">
        <w:rPr>
          <w:i/>
          <w:iCs/>
          <w:color w:val="000000"/>
          <w:kern w:val="2"/>
          <w14:ligatures w14:val="standardContextual"/>
        </w:rPr>
        <w:t>заштита природе, и другим прописима, као и актима о проглашењу заштићених подручја и међународним уговорима.</w:t>
      </w:r>
    </w:p>
    <w:p w14:paraId="71BEEFFD" w14:textId="77777777" w:rsidR="00B624E0" w:rsidRPr="00B624E0" w:rsidRDefault="00B624E0" w:rsidP="00B624E0">
      <w:pPr>
        <w:widowControl/>
        <w:spacing w:after="5" w:line="248" w:lineRule="auto"/>
        <w:ind w:left="-1" w:right="14" w:firstLine="731"/>
        <w:jc w:val="both"/>
        <w:rPr>
          <w:i/>
          <w:iCs/>
          <w:color w:val="000000"/>
          <w:kern w:val="2"/>
          <w14:ligatures w14:val="standardContextual"/>
        </w:rPr>
      </w:pPr>
      <w:r w:rsidRPr="00B624E0">
        <w:rPr>
          <w:i/>
          <w:iCs/>
          <w:color w:val="000000"/>
          <w:kern w:val="2"/>
          <w14:ligatures w14:val="standardContextual"/>
        </w:rPr>
        <w:t>У складу са горе наведеним издаје се Решење о условима заштите природе за израду Основе газдовања шумама за газдинску јединицу 3807 „Шуљамачка главица-Краљевац”. За све друге радове или активности на предметном подручју, или промене планске/пројектне документације, потребно је поднети нови захтев.</w:t>
      </w:r>
    </w:p>
    <w:p w14:paraId="035B741F" w14:textId="3C2A05DB" w:rsidR="006674AD" w:rsidRDefault="006674AD" w:rsidP="001A7D31">
      <w:pPr>
        <w:pStyle w:val="Heading3"/>
        <w:rPr>
          <w:lang w:val="sr-Cyrl-BA"/>
        </w:rPr>
      </w:pPr>
      <w:bookmarkStart w:id="36" w:name="_Toc242429448"/>
      <w:r>
        <w:t xml:space="preserve">2.1.15. </w:t>
      </w:r>
      <w:r>
        <w:rPr>
          <w:lang w:val="sr-Cyrl-BA"/>
        </w:rPr>
        <w:t>Стање шумских саобраћајница</w:t>
      </w:r>
      <w:bookmarkEnd w:id="36"/>
    </w:p>
    <w:p w14:paraId="3CA5237F" w14:textId="77777777" w:rsidR="006674AD" w:rsidRPr="001B1D01" w:rsidRDefault="006674AD" w:rsidP="006674AD">
      <w:pPr>
        <w:pStyle w:val="a3"/>
      </w:pPr>
      <w:r w:rsidRPr="001B1D01">
        <w:t>Степен коришћења и успешност извођења радова у појединим шумским комплексима зависи, између осталог, и од отворености газдинске јединице шумским и јавним комуникацијама. Отвореност се оцењује одвојено, као спољашња и унутрашња отвореност.</w:t>
      </w:r>
    </w:p>
    <w:p w14:paraId="264FA02C" w14:textId="77777777" w:rsidR="006674AD" w:rsidRPr="001B1D01" w:rsidRDefault="006674AD" w:rsidP="006674AD">
      <w:pPr>
        <w:pStyle w:val="a3"/>
      </w:pPr>
      <w:r w:rsidRPr="001B1D01">
        <w:t>Ова газдинска јединица належе на Партизански пут, као и на јавне путеве који овај пут повезују са насељима Манђелосом и Бешеновом, тако да се спољашна отвореност овог комплекса може окарактерисати као добра.</w:t>
      </w:r>
    </w:p>
    <w:p w14:paraId="57C07413" w14:textId="77777777" w:rsidR="006674AD" w:rsidRPr="001B1D01" w:rsidRDefault="006674AD" w:rsidP="006674AD">
      <w:pPr>
        <w:pStyle w:val="a3"/>
      </w:pPr>
      <w:r w:rsidRPr="001B1D01">
        <w:t xml:space="preserve">Развијена мрежа шумских путева, просека и стаза и унутрашњу отвореност шумског комплекса чини задовољавајућом. Међутим, треба нагласити да унутрашњу отвореност у већој мери чине меки шумски путеви које би било неопходно насути да би могли да </w:t>
      </w:r>
      <w:r>
        <w:t>се користе током целог зимског п</w:t>
      </w:r>
      <w:r w:rsidRPr="001B1D01">
        <w:t>ериода када се и изводе шумско-узгојни радови.</w:t>
      </w:r>
    </w:p>
    <w:p w14:paraId="0D31F0AC" w14:textId="77777777" w:rsidR="006674AD" w:rsidRPr="001B1D01" w:rsidRDefault="006674AD" w:rsidP="006674AD">
      <w:pPr>
        <w:pStyle w:val="a3"/>
      </w:pPr>
      <w:r w:rsidRPr="001B1D01">
        <w:t>Са постојећом мрежом шумских и других путева, тре</w:t>
      </w:r>
      <w:r>
        <w:t>нутна густина износи око 18,2 км</w:t>
      </w:r>
      <w:r w:rsidRPr="001B1D01">
        <w:t xml:space="preserve">/1000 </w:t>
      </w:r>
      <w:r>
        <w:t>h</w:t>
      </w:r>
      <w:r w:rsidRPr="001B1D01">
        <w:t>а и у потпуности задовољава потребе.</w:t>
      </w:r>
    </w:p>
    <w:p w14:paraId="4FEA9BF3" w14:textId="77777777" w:rsidR="006674AD" w:rsidRDefault="006674AD" w:rsidP="006674AD">
      <w:pPr>
        <w:pStyle w:val="a3"/>
      </w:pPr>
      <w:r w:rsidRPr="001B1D01">
        <w:t>Већи део површине Г.Ј. "Шуљамачка главица - Краљевац" (86,54%) има приоритетну противерозиону функцију, тако да се при евентуалном пројектовању нових путева мора водити рачуна о минималном нагибу трасе пута, да правци не пресецају стрме стране, као и да профили буду скромнијих димензија, избегавајући усеке.</w:t>
      </w:r>
    </w:p>
    <w:p w14:paraId="52E68E04" w14:textId="19628848" w:rsidR="002F1642" w:rsidRPr="00090802" w:rsidRDefault="002F1642" w:rsidP="002F1642">
      <w:pPr>
        <w:pStyle w:val="Heading2"/>
        <w:rPr>
          <w:i/>
        </w:rPr>
      </w:pPr>
      <w:bookmarkStart w:id="37" w:name="_Toc242429449"/>
      <w:r w:rsidRPr="00090802">
        <w:lastRenderedPageBreak/>
        <w:t>2.2. АНАЛИЗА СТАЊА ШУМА И СПРОВЕДЕНИХ МЕРА ГАЗДОВАЊА</w:t>
      </w:r>
      <w:bookmarkEnd w:id="37"/>
    </w:p>
    <w:p w14:paraId="74699B4D" w14:textId="77777777" w:rsidR="002F1642" w:rsidRPr="00EA6813" w:rsidRDefault="002F1642" w:rsidP="001A7D31">
      <w:pPr>
        <w:pStyle w:val="Heading3"/>
        <w:rPr>
          <w:lang w:val="sr-Cyrl-RS"/>
        </w:rPr>
      </w:pPr>
      <w:bookmarkStart w:id="38" w:name="_Toc242429450"/>
      <w:r w:rsidRPr="001A7D31">
        <w:t>2.</w:t>
      </w:r>
      <w:r w:rsidRPr="001A7D31">
        <w:rPr>
          <w:lang w:val="sr-Cyrl-RS"/>
        </w:rPr>
        <w:t>2.</w:t>
      </w:r>
      <w:r w:rsidRPr="001A7D31">
        <w:t xml:space="preserve">1. </w:t>
      </w:r>
      <w:r w:rsidRPr="001A7D31">
        <w:rPr>
          <w:lang w:val="sr-Cyrl-RS"/>
        </w:rPr>
        <w:t>Анализа стања</w:t>
      </w:r>
      <w:bookmarkEnd w:id="38"/>
    </w:p>
    <w:p w14:paraId="10517BB9" w14:textId="6AE621A9" w:rsidR="005B5E4D" w:rsidRPr="006F3720" w:rsidRDefault="005B5E4D" w:rsidP="00C45989">
      <w:pPr>
        <w:pStyle w:val="ListParagraph"/>
        <w:ind w:left="0" w:firstLine="567"/>
        <w:jc w:val="both"/>
        <w:rPr>
          <w:lang w:val="sr-Cyrl-RS"/>
        </w:rPr>
      </w:pPr>
      <w:r w:rsidRPr="006F3720">
        <w:rPr>
          <w:lang w:val="sr-Cyrl-RS"/>
        </w:rPr>
        <w:t>Детаљна анализа стања шумског фонда газдинске јединице по бројним показатељима пружа могућност да се затечено стање, у целини посматрано, оце</w:t>
      </w:r>
      <w:r w:rsidR="00666614" w:rsidRPr="006F3720">
        <w:rPr>
          <w:lang w:val="sr-Cyrl-RS"/>
        </w:rPr>
        <w:t>ни као осредње</w:t>
      </w:r>
      <w:r w:rsidRPr="006F3720">
        <w:rPr>
          <w:lang w:val="sr-Cyrl-RS"/>
        </w:rPr>
        <w:t>. Резиме поменуте анализе, као основе за доношење оваквог закључка, је следећи:</w:t>
      </w:r>
    </w:p>
    <w:p w14:paraId="4E960ECB" w14:textId="0D6D95D7" w:rsidR="0056679A" w:rsidRPr="0056679A" w:rsidRDefault="005B5E4D" w:rsidP="00233AEC">
      <w:pPr>
        <w:pStyle w:val="a1"/>
        <w:numPr>
          <w:ilvl w:val="0"/>
          <w:numId w:val="43"/>
        </w:numPr>
      </w:pPr>
      <w:r w:rsidRPr="006F3720">
        <w:t>Према Просторном плану и Законом о националним парковима, а у складу са критеријумима еколошког вредновања, на простору газдинске ј</w:t>
      </w:r>
      <w:r w:rsidR="00977B47" w:rsidRPr="006F3720">
        <w:t xml:space="preserve">единице установљени су режими </w:t>
      </w:r>
      <w:r w:rsidR="00666614" w:rsidRPr="006F3720">
        <w:t>I,</w:t>
      </w:r>
      <w:r w:rsidRPr="006F3720">
        <w:t xml:space="preserve"> II и III степе</w:t>
      </w:r>
      <w:r w:rsidR="00977B47" w:rsidRPr="006F3720">
        <w:t>на заштите (основне намене</w:t>
      </w:r>
      <w:r w:rsidR="00666614" w:rsidRPr="006F3720">
        <w:t xml:space="preserve"> „58“</w:t>
      </w:r>
      <w:r w:rsidR="00977B47" w:rsidRPr="006F3720">
        <w:t xml:space="preserve"> </w:t>
      </w:r>
      <w:r w:rsidR="00DA6065">
        <w:t xml:space="preserve"> „59” и „</w:t>
      </w:r>
      <w:r w:rsidRPr="006F3720">
        <w:t>60”), који истовремено представља животно уточиште великог броја врста флоре и фауне, од којих су нек</w:t>
      </w:r>
      <w:r w:rsidR="0056679A">
        <w:t xml:space="preserve">е ретке, угрожене и врло вредне. </w:t>
      </w:r>
      <w:r w:rsidR="0056679A" w:rsidRPr="0056679A">
        <w:t>У газдинској јединици доминирају под</w:t>
      </w:r>
      <w:r w:rsidR="00471581">
        <w:t xml:space="preserve">ручја II степена заштите са </w:t>
      </w:r>
      <w:r w:rsidR="001A7D31">
        <w:t>87,</w:t>
      </w:r>
      <w:r w:rsidR="00785515">
        <w:rPr>
          <w:lang w:val="sr-Cyrl-BA"/>
        </w:rPr>
        <w:t>48</w:t>
      </w:r>
      <w:r w:rsidR="0056679A" w:rsidRPr="0056679A">
        <w:t>% укупне обрасле површине. Подручја III сте</w:t>
      </w:r>
      <w:r w:rsidR="00471581">
        <w:t xml:space="preserve">пена заштите утврђена су на </w:t>
      </w:r>
      <w:r w:rsidR="001A7D31">
        <w:t>1</w:t>
      </w:r>
      <w:r w:rsidR="00785515">
        <w:rPr>
          <w:lang w:val="sr-Cyrl-BA"/>
        </w:rPr>
        <w:t>1,12</w:t>
      </w:r>
      <w:r w:rsidR="0056679A" w:rsidRPr="0056679A">
        <w:t>% обрасле површине. Производни показатељи, исказани кроз просечне вредности запремине и текућег запреминског прираста, посматрано на нивоу целе газдинске јединице, релативно су ниски и прилично уједначени за све намене. Овакви показатељи су логични с обзиром на доминантно изданачко порекло, старосну структуру ових шума и производни потенцијал појединих станишта.</w:t>
      </w:r>
    </w:p>
    <w:p w14:paraId="0BFF88F4" w14:textId="79CDF2B1" w:rsidR="0024121B" w:rsidRDefault="0056679A" w:rsidP="0024121B">
      <w:pPr>
        <w:pStyle w:val="ListParagraph"/>
        <w:ind w:left="900" w:hanging="270"/>
        <w:jc w:val="both"/>
        <w:rPr>
          <w:lang w:val="sr-Cyrl-RS"/>
        </w:rPr>
      </w:pPr>
      <w:r w:rsidRPr="0056679A">
        <w:rPr>
          <w:lang w:val="sr-Cyrl-RS"/>
        </w:rPr>
        <w:t>Просечна запремина на н</w:t>
      </w:r>
      <w:r w:rsidR="00471581">
        <w:rPr>
          <w:lang w:val="sr-Cyrl-RS"/>
        </w:rPr>
        <w:t>ивоу газдинске јединице је 24</w:t>
      </w:r>
      <w:r w:rsidR="00785515">
        <w:rPr>
          <w:lang w:val="sr-Cyrl-RS"/>
        </w:rPr>
        <w:t>0,1</w:t>
      </w:r>
      <w:r w:rsidRPr="0056679A">
        <w:rPr>
          <w:lang w:val="sr-Cyrl-RS"/>
        </w:rPr>
        <w:t xml:space="preserve"> m</w:t>
      </w:r>
      <w:r w:rsidRPr="00627693">
        <w:rPr>
          <w:vertAlign w:val="superscript"/>
          <w:lang w:val="sr-Cyrl-RS"/>
        </w:rPr>
        <w:t>3</w:t>
      </w:r>
      <w:r w:rsidRPr="0056679A">
        <w:rPr>
          <w:lang w:val="sr-Cyrl-RS"/>
        </w:rPr>
        <w:t>/ha, а прос</w:t>
      </w:r>
      <w:r w:rsidR="00471581">
        <w:rPr>
          <w:lang w:val="sr-Cyrl-RS"/>
        </w:rPr>
        <w:t xml:space="preserve">ечан запремински прираста је </w:t>
      </w:r>
      <w:r w:rsidR="00785515">
        <w:rPr>
          <w:lang w:val="sr-Cyrl-RS"/>
        </w:rPr>
        <w:t>4,3</w:t>
      </w:r>
      <w:r w:rsidRPr="0056679A">
        <w:rPr>
          <w:lang w:val="sr-Cyrl-RS"/>
        </w:rPr>
        <w:t xml:space="preserve"> m</w:t>
      </w:r>
      <w:r w:rsidRPr="00627693">
        <w:rPr>
          <w:vertAlign w:val="superscript"/>
          <w:lang w:val="sr-Cyrl-RS"/>
        </w:rPr>
        <w:t>3</w:t>
      </w:r>
      <w:r w:rsidRPr="0056679A">
        <w:rPr>
          <w:lang w:val="sr-Cyrl-RS"/>
        </w:rPr>
        <w:t>/ha.</w:t>
      </w:r>
    </w:p>
    <w:p w14:paraId="300AFBE2" w14:textId="63693A71" w:rsidR="00717C9B" w:rsidRPr="0024121B" w:rsidRDefault="0056679A" w:rsidP="00233AEC">
      <w:pPr>
        <w:pStyle w:val="a1"/>
      </w:pPr>
      <w:r w:rsidRPr="0024121B">
        <w:t>У ов</w:t>
      </w:r>
      <w:r w:rsidR="00717C9B" w:rsidRPr="0024121B">
        <w:t>ој газдинској јединици издвојени</w:t>
      </w:r>
      <w:r w:rsidRPr="0024121B">
        <w:t xml:space="preserve"> су десет газдин</w:t>
      </w:r>
      <w:r w:rsidR="001A7D31" w:rsidRPr="0024121B">
        <w:t>с</w:t>
      </w:r>
      <w:r w:rsidRPr="0024121B">
        <w:t>ких типова,</w:t>
      </w:r>
      <w:r w:rsidR="005B5E4D" w:rsidRPr="0024121B">
        <w:t xml:space="preserve"> </w:t>
      </w:r>
      <w:r w:rsidR="00717C9B" w:rsidRPr="0024121B">
        <w:t xml:space="preserve">највећи део површине заузима </w:t>
      </w:r>
      <w:r w:rsidR="00BC259D" w:rsidRPr="0024121B">
        <w:t xml:space="preserve">Газдинки тип 2721 - Изданачке мешовите шуме липа - Високе шуме липе и осталих лишћара са </w:t>
      </w:r>
      <w:r w:rsidR="00785515">
        <w:rPr>
          <w:lang w:val="sr-Cyrl-BA"/>
        </w:rPr>
        <w:t>41,54</w:t>
      </w:r>
      <w:r w:rsidR="00BC259D" w:rsidRPr="0024121B">
        <w:t>%</w:t>
      </w:r>
      <w:r w:rsidR="00717C9B" w:rsidRPr="0024121B">
        <w:t xml:space="preserve">, затим Газдинки тип </w:t>
      </w:r>
      <w:r w:rsidR="00BC259D" w:rsidRPr="0024121B">
        <w:t>2621 - Изданачке мешовите шуме храстова - Високе шуме храстова и осталих лишћара са 3</w:t>
      </w:r>
      <w:r w:rsidR="00785515">
        <w:rPr>
          <w:lang w:val="sr-Cyrl-BA"/>
        </w:rPr>
        <w:t>7,74</w:t>
      </w:r>
      <w:r w:rsidR="00BC259D" w:rsidRPr="0024121B">
        <w:t>%</w:t>
      </w:r>
      <w:r w:rsidR="00717C9B" w:rsidRPr="0024121B">
        <w:t xml:space="preserve"> и изданачке мешовите шуме </w:t>
      </w:r>
      <w:r w:rsidR="00BC259D" w:rsidRPr="0024121B">
        <w:t xml:space="preserve">багрема </w:t>
      </w:r>
      <w:r w:rsidR="00471581" w:rsidRPr="0024121B">
        <w:t>(</w:t>
      </w:r>
      <w:r w:rsidR="00BC259D" w:rsidRPr="0024121B">
        <w:t>2920</w:t>
      </w:r>
      <w:r w:rsidR="00471581" w:rsidRPr="0024121B">
        <w:t xml:space="preserve">) са </w:t>
      </w:r>
      <w:r w:rsidR="00785515">
        <w:rPr>
          <w:lang w:val="sr-Cyrl-BA"/>
        </w:rPr>
        <w:t>7,34</w:t>
      </w:r>
      <w:r w:rsidR="00717C9B" w:rsidRPr="0024121B">
        <w:t xml:space="preserve">%. </w:t>
      </w:r>
      <w:r w:rsidR="00BC259D" w:rsidRPr="0024121B">
        <w:t xml:space="preserve">Више </w:t>
      </w:r>
      <w:r w:rsidR="00717C9B" w:rsidRPr="0024121B">
        <w:t>од три четвртине газдинске јединице</w:t>
      </w:r>
      <w:r w:rsidR="00BC259D" w:rsidRPr="0024121B">
        <w:t xml:space="preserve">, тачније </w:t>
      </w:r>
      <w:r w:rsidR="00785515">
        <w:rPr>
          <w:lang w:val="sr-Cyrl-BA"/>
        </w:rPr>
        <w:t>91,44</w:t>
      </w:r>
      <w:r w:rsidR="00BC259D" w:rsidRPr="0024121B">
        <w:t>% је</w:t>
      </w:r>
      <w:r w:rsidR="00717C9B" w:rsidRPr="0024121B">
        <w:t xml:space="preserve"> изданачког порекла, што јасно одређује њен основни карактер.</w:t>
      </w:r>
    </w:p>
    <w:p w14:paraId="34E922C8" w14:textId="7E09850F" w:rsidR="005B5E4D" w:rsidRPr="006F3720" w:rsidRDefault="00471581" w:rsidP="00C45989">
      <w:pPr>
        <w:pStyle w:val="ListParagraph"/>
        <w:ind w:left="900" w:hanging="270"/>
        <w:jc w:val="both"/>
        <w:rPr>
          <w:lang w:val="sr-Cyrl-RS"/>
        </w:rPr>
      </w:pPr>
      <w:r>
        <w:rPr>
          <w:lang w:val="sr-Cyrl-RS"/>
        </w:rPr>
        <w:t xml:space="preserve">Укупна запремина износи </w:t>
      </w:r>
      <w:r w:rsidR="00785515" w:rsidRPr="00785515">
        <w:rPr>
          <w:lang w:val="sr-Cyrl-RS"/>
        </w:rPr>
        <w:t>238.791,4</w:t>
      </w:r>
      <w:r w:rsidR="00785515">
        <w:rPr>
          <w:lang w:val="sr-Cyrl-RS"/>
        </w:rPr>
        <w:t xml:space="preserve"> </w:t>
      </w:r>
      <w:r w:rsidRPr="00E637AB">
        <w:rPr>
          <w:lang w:val="sr-Cyrl-RS"/>
        </w:rPr>
        <w:t>m³,</w:t>
      </w:r>
      <w:r>
        <w:rPr>
          <w:lang w:val="sr-Cyrl-RS"/>
        </w:rPr>
        <w:t xml:space="preserve"> односно у просеку 24</w:t>
      </w:r>
      <w:r w:rsidR="00785515">
        <w:rPr>
          <w:lang w:val="sr-Cyrl-RS"/>
        </w:rPr>
        <w:t>0,1</w:t>
      </w:r>
      <w:r w:rsidR="00717C9B" w:rsidRPr="00717C9B">
        <w:rPr>
          <w:lang w:val="sr-Cyrl-RS"/>
        </w:rPr>
        <w:t xml:space="preserve"> m³/ha, што представља солидну дрвну залиху за мешовите, углавном изданачке састојине. </w:t>
      </w:r>
    </w:p>
    <w:p w14:paraId="6EE82F7D" w14:textId="1CEF9AA1" w:rsidR="005B5E4D" w:rsidRPr="006F3720" w:rsidRDefault="005B5E4D" w:rsidP="00233AEC">
      <w:pPr>
        <w:pStyle w:val="a1"/>
      </w:pPr>
      <w:r w:rsidRPr="006F3720">
        <w:t>У укупној обраслој површини домин</w:t>
      </w:r>
      <w:r w:rsidR="0002544F" w:rsidRPr="006F3720">
        <w:t xml:space="preserve">ирају изданачке шуме са </w:t>
      </w:r>
      <w:r w:rsidR="00785515">
        <w:rPr>
          <w:lang w:val="sr-Cyrl-BA"/>
        </w:rPr>
        <w:t>91,44</w:t>
      </w:r>
      <w:r w:rsidRPr="006F3720">
        <w:t xml:space="preserve">%, </w:t>
      </w:r>
      <w:r w:rsidR="009A2F79">
        <w:t xml:space="preserve">високе природне састојине </w:t>
      </w:r>
      <w:r w:rsidR="00785515">
        <w:rPr>
          <w:lang w:val="sr-Cyrl-BA"/>
        </w:rPr>
        <w:t>5,38</w:t>
      </w:r>
      <w:r w:rsidR="009A2F79">
        <w:t xml:space="preserve">%, </w:t>
      </w:r>
      <w:r w:rsidRPr="006F3720">
        <w:t xml:space="preserve">док је учешће </w:t>
      </w:r>
      <w:r w:rsidR="009A2F79" w:rsidRPr="009A2F79">
        <w:t xml:space="preserve">вештачки подигнутих састојина </w:t>
      </w:r>
      <w:r w:rsidRPr="006F3720">
        <w:t>свега</w:t>
      </w:r>
      <w:r w:rsidR="00471581">
        <w:t xml:space="preserve"> </w:t>
      </w:r>
      <w:r w:rsidR="009A2F79">
        <w:t>2,89</w:t>
      </w:r>
      <w:r w:rsidR="00717C9B">
        <w:t xml:space="preserve"> %.</w:t>
      </w:r>
      <w:r w:rsidR="00681F4E" w:rsidRPr="006F3720">
        <w:t xml:space="preserve"> </w:t>
      </w:r>
    </w:p>
    <w:p w14:paraId="5C72D0A2" w14:textId="3E0B0173" w:rsidR="005B5E4D" w:rsidRPr="006F3720" w:rsidRDefault="005B5E4D" w:rsidP="00233AEC">
      <w:pPr>
        <w:pStyle w:val="a1"/>
      </w:pPr>
      <w:r w:rsidRPr="006F3720">
        <w:t>Насупрот веома лошем стању по пореклу, стање састојина по степену очуваности може се сматрати повољнијим,</w:t>
      </w:r>
      <w:r w:rsidR="00B20828" w:rsidRPr="006F3720">
        <w:t xml:space="preserve"> јер очуване састојине ч</w:t>
      </w:r>
      <w:r w:rsidR="0053120E" w:rsidRPr="006F3720">
        <w:t xml:space="preserve">ине </w:t>
      </w:r>
      <w:r w:rsidR="0024121B">
        <w:rPr>
          <w:lang w:val="sr-Cyrl-BA"/>
        </w:rPr>
        <w:t>91,</w:t>
      </w:r>
      <w:r w:rsidR="00785515">
        <w:rPr>
          <w:lang w:val="sr-Cyrl-BA"/>
        </w:rPr>
        <w:t>76</w:t>
      </w:r>
      <w:r w:rsidR="009E6CC3" w:rsidRPr="006F3720">
        <w:t>%, р</w:t>
      </w:r>
      <w:r w:rsidR="0002544F" w:rsidRPr="006F3720">
        <w:t>азређен</w:t>
      </w:r>
      <w:r w:rsidR="004A7CF6">
        <w:t xml:space="preserve">е </w:t>
      </w:r>
      <w:r w:rsidR="00785515">
        <w:rPr>
          <w:lang w:val="sr-Cyrl-BA"/>
        </w:rPr>
        <w:t>6,39</w:t>
      </w:r>
      <w:r w:rsidR="00681F4E" w:rsidRPr="006F3720">
        <w:t xml:space="preserve">%, </w:t>
      </w:r>
      <w:r w:rsidR="004A7CF6">
        <w:t xml:space="preserve">а девастиране </w:t>
      </w:r>
      <w:r w:rsidR="0024121B">
        <w:rPr>
          <w:lang w:val="sr-Cyrl-BA"/>
        </w:rPr>
        <w:t>1,85</w:t>
      </w:r>
      <w:r w:rsidR="00717C9B">
        <w:t>% обрасле површине.</w:t>
      </w:r>
    </w:p>
    <w:p w14:paraId="3BBACB5E" w14:textId="3B0859A0" w:rsidR="008E140E" w:rsidRPr="006F3720" w:rsidRDefault="004A7CF6" w:rsidP="00233AEC">
      <w:pPr>
        <w:pStyle w:val="a1"/>
      </w:pPr>
      <w:r w:rsidRPr="00D37971">
        <w:t>У</w:t>
      </w:r>
      <w:r w:rsidRPr="004A7CF6">
        <w:t xml:space="preserve"> овој газдинској јединици преовладавају мешовите састојине, површина мешовитих састојина </w:t>
      </w:r>
      <w:r w:rsidR="00D37971">
        <w:rPr>
          <w:lang w:val="sr-Cyrl-BA"/>
        </w:rPr>
        <w:t xml:space="preserve">износи </w:t>
      </w:r>
      <w:r w:rsidR="00ED5E8F" w:rsidRPr="00ED5E8F">
        <w:rPr>
          <w:lang w:val="sr-Cyrl-BA"/>
        </w:rPr>
        <w:t>949,98</w:t>
      </w:r>
      <w:r w:rsidR="00ED5E8F">
        <w:rPr>
          <w:lang w:val="sr-Cyrl-BA"/>
        </w:rPr>
        <w:t xml:space="preserve"> </w:t>
      </w:r>
      <w:r w:rsidRPr="004A7CF6">
        <w:t>ha или 9</w:t>
      </w:r>
      <w:r w:rsidR="00D37971">
        <w:rPr>
          <w:lang w:val="sr-Cyrl-BA"/>
        </w:rPr>
        <w:t>5,5</w:t>
      </w:r>
      <w:r w:rsidR="00ED5E8F">
        <w:rPr>
          <w:lang w:val="sr-Cyrl-BA"/>
        </w:rPr>
        <w:t>0</w:t>
      </w:r>
      <w:r w:rsidRPr="004A7CF6">
        <w:t>% од укупне површине састојина газдинске јединице, просечне дрвне залихе 2</w:t>
      </w:r>
      <w:r w:rsidR="00ED5E8F">
        <w:rPr>
          <w:lang w:val="sr-Cyrl-BA"/>
        </w:rPr>
        <w:t>47,1</w:t>
      </w:r>
      <w:r w:rsidRPr="004A7CF6">
        <w:t xml:space="preserve"> m</w:t>
      </w:r>
      <w:r w:rsidR="00D37971">
        <w:t>ᶾ</w:t>
      </w:r>
      <w:r w:rsidRPr="004A7CF6">
        <w:t xml:space="preserve">/ha и текућег запреминског прираста </w:t>
      </w:r>
      <w:r w:rsidR="00ED5E8F">
        <w:rPr>
          <w:lang w:val="sr-Cyrl-BA"/>
        </w:rPr>
        <w:t>4,4</w:t>
      </w:r>
      <w:r w:rsidRPr="004A7CF6">
        <w:t xml:space="preserve"> </w:t>
      </w:r>
      <w:r w:rsidR="00D37971" w:rsidRPr="00D37971">
        <w:t>mᶾ/ha</w:t>
      </w:r>
      <w:r w:rsidRPr="004A7CF6">
        <w:t xml:space="preserve">, чисте састојине заузимају површину од </w:t>
      </w:r>
      <w:r w:rsidR="00D37971">
        <w:rPr>
          <w:lang w:val="sr-Cyrl-BA"/>
        </w:rPr>
        <w:t>41,</w:t>
      </w:r>
      <w:r w:rsidR="00ED5E8F">
        <w:rPr>
          <w:lang w:val="sr-Cyrl-BA"/>
        </w:rPr>
        <w:t>8</w:t>
      </w:r>
      <w:r w:rsidR="00D37971">
        <w:rPr>
          <w:lang w:val="sr-Cyrl-BA"/>
        </w:rPr>
        <w:t>4</w:t>
      </w:r>
      <w:r w:rsidRPr="004A7CF6">
        <w:t xml:space="preserve"> ha или </w:t>
      </w:r>
      <w:r w:rsidR="00D37971">
        <w:rPr>
          <w:lang w:val="sr-Cyrl-BA"/>
        </w:rPr>
        <w:t>4,</w:t>
      </w:r>
      <w:r w:rsidR="00ED5E8F">
        <w:rPr>
          <w:lang w:val="sr-Cyrl-BA"/>
        </w:rPr>
        <w:t>21</w:t>
      </w:r>
      <w:r w:rsidRPr="004A7CF6">
        <w:t xml:space="preserve">% од укупне површине састојина газдинске јединице, просечне дрвне залихе </w:t>
      </w:r>
      <w:r w:rsidR="00D37971">
        <w:rPr>
          <w:lang w:val="sr-Cyrl-BA"/>
        </w:rPr>
        <w:t>9</w:t>
      </w:r>
      <w:r w:rsidR="00ED5E8F">
        <w:rPr>
          <w:lang w:val="sr-Cyrl-BA"/>
        </w:rPr>
        <w:t>7,7</w:t>
      </w:r>
      <w:r w:rsidRPr="004A7CF6">
        <w:t xml:space="preserve"> </w:t>
      </w:r>
      <w:r w:rsidR="00D37971" w:rsidRPr="00D37971">
        <w:t xml:space="preserve">mᶾ/ha </w:t>
      </w:r>
      <w:r w:rsidRPr="004A7CF6">
        <w:t xml:space="preserve">са текућим запреминским прирастом </w:t>
      </w:r>
      <w:r w:rsidR="00D37971">
        <w:rPr>
          <w:lang w:val="sr-Cyrl-BA"/>
        </w:rPr>
        <w:t>2,</w:t>
      </w:r>
      <w:r w:rsidR="00ED5E8F">
        <w:rPr>
          <w:lang w:val="sr-Cyrl-BA"/>
        </w:rPr>
        <w:t>3</w:t>
      </w:r>
      <w:r w:rsidRPr="004A7CF6">
        <w:t xml:space="preserve"> </w:t>
      </w:r>
      <w:r w:rsidR="00D37971" w:rsidRPr="00D37971">
        <w:t>mᶾ/ha</w:t>
      </w:r>
      <w:r w:rsidR="00D37971">
        <w:rPr>
          <w:lang w:val="sr-Cyrl-BA"/>
        </w:rPr>
        <w:t xml:space="preserve"> и шикаре заузимају површину од 2,</w:t>
      </w:r>
      <w:r w:rsidR="00ED5E8F">
        <w:rPr>
          <w:lang w:val="sr-Cyrl-BA"/>
        </w:rPr>
        <w:t>89</w:t>
      </w:r>
      <w:r w:rsidR="00D37971">
        <w:rPr>
          <w:lang w:val="sr-Cyrl-BA"/>
        </w:rPr>
        <w:t xml:space="preserve"> </w:t>
      </w:r>
      <w:r w:rsidR="00D37971">
        <w:rPr>
          <w:lang w:val="sr-Latn-RS"/>
        </w:rPr>
        <w:t xml:space="preserve">ha </w:t>
      </w:r>
      <w:r w:rsidR="00D37971">
        <w:rPr>
          <w:lang w:val="sr-Cyrl-BA"/>
        </w:rPr>
        <w:t>или 0,29%</w:t>
      </w:r>
      <w:r w:rsidRPr="004A7CF6">
        <w:t>. Са становишта интегралног газдовања састојинама може се констатовати да је ово врло повољан сразмер учешћа мешовитих састојина, ако је познато да је у мешовитим састојима лакше одржати физиоло</w:t>
      </w:r>
      <w:r w:rsidR="00ED5E8F">
        <w:rPr>
          <w:lang w:val="sr-Cyrl-BA"/>
        </w:rPr>
        <w:t>ш</w:t>
      </w:r>
      <w:r w:rsidRPr="004A7CF6">
        <w:t>ку стабилност и заштиту састојине.</w:t>
      </w:r>
    </w:p>
    <w:p w14:paraId="1E44EA92" w14:textId="74AAAC7D" w:rsidR="00CB3EE0" w:rsidRDefault="005B5E4D" w:rsidP="00233AEC">
      <w:pPr>
        <w:pStyle w:val="a1"/>
      </w:pPr>
      <w:r w:rsidRPr="006F3720">
        <w:t>У газдинској јединици премером је р</w:t>
      </w:r>
      <w:r w:rsidR="00CB3EE0">
        <w:t>егистровано 2</w:t>
      </w:r>
      <w:r w:rsidR="00ED5E8F">
        <w:rPr>
          <w:lang w:val="sr-Cyrl-BA"/>
        </w:rPr>
        <w:t>1</w:t>
      </w:r>
      <w:r w:rsidRPr="006F3720">
        <w:t xml:space="preserve"> врста дрвећа што</w:t>
      </w:r>
      <w:r w:rsidR="00B20828" w:rsidRPr="006F3720">
        <w:t xml:space="preserve"> </w:t>
      </w:r>
      <w:r w:rsidRPr="006F3720">
        <w:t xml:space="preserve">јасно указује </w:t>
      </w:r>
      <w:r w:rsidR="0003342E">
        <w:rPr>
          <w:lang w:val="sr-Cyrl-BA"/>
        </w:rPr>
        <w:t>да је</w:t>
      </w:r>
      <w:r w:rsidR="00B20828" w:rsidRPr="006F3720">
        <w:t xml:space="preserve"> </w:t>
      </w:r>
      <w:r w:rsidRPr="006F3720">
        <w:t>шумско подручје флористички врло богато врстама</w:t>
      </w:r>
      <w:r w:rsidR="00D70BF5" w:rsidRPr="006F3720">
        <w:t>.</w:t>
      </w:r>
      <w:r w:rsidRPr="006F3720">
        <w:t xml:space="preserve"> </w:t>
      </w:r>
      <w:r w:rsidR="00CB3EE0" w:rsidRPr="00CB3EE0">
        <w:t>Највећи део запремине и запреминског прираста у овој газдинској</w:t>
      </w:r>
      <w:r w:rsidR="004A7CF6">
        <w:t xml:space="preserve"> јединици чини </w:t>
      </w:r>
      <w:r w:rsidR="00ED5E8F">
        <w:rPr>
          <w:lang w:val="sr-Cyrl-BA"/>
        </w:rPr>
        <w:t>сребрна</w:t>
      </w:r>
      <w:r w:rsidR="0003342E">
        <w:t xml:space="preserve"> липа</w:t>
      </w:r>
      <w:r w:rsidR="004A7CF6">
        <w:t xml:space="preserve"> (</w:t>
      </w:r>
      <w:r w:rsidR="00ED5E8F" w:rsidRPr="00ED5E8F">
        <w:t>43,32%</w:t>
      </w:r>
      <w:r w:rsidR="00ED5E8F">
        <w:rPr>
          <w:lang w:val="sr-Cyrl-BA"/>
        </w:rPr>
        <w:t xml:space="preserve"> </w:t>
      </w:r>
      <w:r w:rsidR="004A7CF6">
        <w:t xml:space="preserve">по запремини и </w:t>
      </w:r>
      <w:r w:rsidR="00ED5E8F" w:rsidRPr="00ED5E8F">
        <w:t>40,43</w:t>
      </w:r>
      <w:r w:rsidR="00CB3EE0" w:rsidRPr="00CB3EE0">
        <w:t>% по запреминско</w:t>
      </w:r>
      <w:r w:rsidR="004A7CF6">
        <w:t xml:space="preserve">м прирасту), </w:t>
      </w:r>
      <w:r w:rsidR="0003342E">
        <w:t>китњак</w:t>
      </w:r>
      <w:r w:rsidR="004A7CF6">
        <w:t xml:space="preserve"> (</w:t>
      </w:r>
      <w:r w:rsidR="00ED5E8F" w:rsidRPr="00ED5E8F">
        <w:t>33,27%</w:t>
      </w:r>
      <w:r w:rsidR="00ED5E8F">
        <w:rPr>
          <w:lang w:val="sr-Cyrl-BA"/>
        </w:rPr>
        <w:t xml:space="preserve"> </w:t>
      </w:r>
      <w:r w:rsidR="004A7CF6">
        <w:t xml:space="preserve">по запремини и </w:t>
      </w:r>
      <w:r w:rsidR="00ED5E8F" w:rsidRPr="00ED5E8F">
        <w:t>34,95%</w:t>
      </w:r>
      <w:r w:rsidR="00ED5E8F">
        <w:rPr>
          <w:lang w:val="sr-Cyrl-BA"/>
        </w:rPr>
        <w:t xml:space="preserve"> </w:t>
      </w:r>
      <w:r w:rsidR="00CB3EE0" w:rsidRPr="00CB3EE0">
        <w:t>по зап</w:t>
      </w:r>
      <w:r w:rsidR="004A7CF6">
        <w:t>реминском прирасту), буква  (</w:t>
      </w:r>
      <w:r w:rsidR="00ED5E8F" w:rsidRPr="00ED5E8F">
        <w:t>7,54%</w:t>
      </w:r>
      <w:r w:rsidR="00ED5E8F">
        <w:rPr>
          <w:lang w:val="sr-Cyrl-BA"/>
        </w:rPr>
        <w:t xml:space="preserve"> </w:t>
      </w:r>
      <w:r w:rsidR="00CB3EE0" w:rsidRPr="00CB3EE0">
        <w:t xml:space="preserve">по запремини и </w:t>
      </w:r>
      <w:r w:rsidR="00ED5E8F">
        <w:rPr>
          <w:lang w:val="sr-Cyrl-BA"/>
        </w:rPr>
        <w:t>6,35</w:t>
      </w:r>
      <w:r w:rsidR="00CB3EE0" w:rsidRPr="00CB3EE0">
        <w:t>% по запреминском прирасту). Све остале врсте дрвећа имају учешће у укупној запремини и укупном запреминском прирасту испод 10%.</w:t>
      </w:r>
    </w:p>
    <w:p w14:paraId="5EDF7F3E" w14:textId="54238068" w:rsidR="005B5E4D" w:rsidRPr="0003342E" w:rsidRDefault="005B5E4D" w:rsidP="00233AEC">
      <w:pPr>
        <w:pStyle w:val="a1"/>
      </w:pPr>
      <w:r w:rsidRPr="006F3720">
        <w:t xml:space="preserve">Велики број газдинских </w:t>
      </w:r>
      <w:r w:rsidR="00CB3EE0">
        <w:t>типова</w:t>
      </w:r>
      <w:r w:rsidRPr="006F3720">
        <w:t xml:space="preserve"> карактерише знатна варијациона ширина дистрибуције запремине по дебљинским разредима (последица станишног потенцијала, диверзитета унутар врсте, старосне структуре и газдинског третмана), али и поред тога, због преовлађујућег изданачког порекла, највећи део запремине је к</w:t>
      </w:r>
      <w:r w:rsidR="0008284C" w:rsidRPr="006F3720">
        <w:t xml:space="preserve">онцентрисан у средње јакој </w:t>
      </w:r>
      <w:r w:rsidRPr="006F3720">
        <w:t>и та</w:t>
      </w:r>
      <w:r w:rsidR="00B20828" w:rsidRPr="006F3720">
        <w:t>н</w:t>
      </w:r>
      <w:r w:rsidR="00CB3EE0">
        <w:t>кој дебљинској категориј</w:t>
      </w:r>
      <w:r w:rsidR="0003342E">
        <w:rPr>
          <w:lang w:val="sr-Cyrl-BA"/>
        </w:rPr>
        <w:t>и</w:t>
      </w:r>
      <w:r w:rsidR="00CB3EE0">
        <w:t>.</w:t>
      </w:r>
    </w:p>
    <w:p w14:paraId="7171919E" w14:textId="11821807" w:rsidR="0003342E" w:rsidRDefault="0003342E" w:rsidP="00233AEC">
      <w:pPr>
        <w:pStyle w:val="a1"/>
      </w:pPr>
      <w:r>
        <w:t xml:space="preserve">Просек запремине у газдинској јединици </w:t>
      </w:r>
      <w:r w:rsidR="002977F7">
        <w:rPr>
          <w:lang w:val="sr-Cyrl-BA"/>
        </w:rPr>
        <w:t>је</w:t>
      </w:r>
      <w:r>
        <w:t xml:space="preserve"> </w:t>
      </w:r>
      <w:r w:rsidR="00ED5E8F">
        <w:rPr>
          <w:lang w:val="sr-Cyrl-BA"/>
        </w:rPr>
        <w:t>240,1</w:t>
      </w:r>
      <w:r>
        <w:t xml:space="preserve"> </w:t>
      </w:r>
      <w:r w:rsidRPr="0003342E">
        <w:t>m</w:t>
      </w:r>
      <w:r>
        <w:t>ᶾ</w:t>
      </w:r>
      <w:r w:rsidRPr="0003342E">
        <w:t xml:space="preserve">/ha </w:t>
      </w:r>
      <w:r>
        <w:t xml:space="preserve">и текућег запреминског прираста од </w:t>
      </w:r>
      <w:r w:rsidR="00ED5E8F">
        <w:rPr>
          <w:lang w:val="sr-Cyrl-BA"/>
        </w:rPr>
        <w:t>4,3</w:t>
      </w:r>
      <w:r>
        <w:rPr>
          <w:lang w:val="sr-Cyrl-BA"/>
        </w:rPr>
        <w:t xml:space="preserve"> </w:t>
      </w:r>
      <w:r w:rsidRPr="0003342E">
        <w:t>m</w:t>
      </w:r>
      <w:r>
        <w:t>ᶾ</w:t>
      </w:r>
      <w:r w:rsidRPr="0003342E">
        <w:t>/ha</w:t>
      </w:r>
      <w:r>
        <w:t>, с обзиром да се претежно ради о изданачким шумама, може се оценити</w:t>
      </w:r>
      <w:r w:rsidR="002977F7">
        <w:rPr>
          <w:lang w:val="sr-Cyrl-BA"/>
        </w:rPr>
        <w:t xml:space="preserve"> </w:t>
      </w:r>
      <w:r w:rsidR="002977F7" w:rsidRPr="002977F7">
        <w:rPr>
          <w:lang w:val="sr-Cyrl-BA"/>
        </w:rPr>
        <w:t>високим у односу на општи просек у Србији, али и недовољним у односу на могућности станишта;</w:t>
      </w:r>
    </w:p>
    <w:p w14:paraId="3F214591" w14:textId="6D203645" w:rsidR="005B5E4D" w:rsidRPr="006F3720" w:rsidRDefault="00CB3EE0" w:rsidP="00233AEC">
      <w:pPr>
        <w:pStyle w:val="a1"/>
      </w:pPr>
      <w:r>
        <w:t>Већину газдинских типова</w:t>
      </w:r>
      <w:r w:rsidR="005B5E4D" w:rsidRPr="006F3720">
        <w:t xml:space="preserve"> карактерише изразита ненормалност размера добних разреда</w:t>
      </w:r>
      <w:r w:rsidR="00B31F05" w:rsidRPr="006F3720">
        <w:t>,</w:t>
      </w:r>
      <w:r>
        <w:t xml:space="preserve"> п</w:t>
      </w:r>
      <w:r w:rsidR="005B5E4D" w:rsidRPr="006F3720">
        <w:t>ри том</w:t>
      </w:r>
      <w:r>
        <w:t xml:space="preserve"> у већини типова изданачких шума </w:t>
      </w:r>
      <w:r w:rsidR="005B5E4D" w:rsidRPr="006F3720">
        <w:t>до</w:t>
      </w:r>
      <w:r w:rsidR="00553E48" w:rsidRPr="006F3720">
        <w:t>минирају површине</w:t>
      </w:r>
      <w:r w:rsidR="005B5E4D" w:rsidRPr="006F3720">
        <w:t xml:space="preserve"> зрелих</w:t>
      </w:r>
      <w:r w:rsidR="00553E48" w:rsidRPr="006F3720">
        <w:t xml:space="preserve"> и презрелих</w:t>
      </w:r>
      <w:r w:rsidR="005B5E4D" w:rsidRPr="006F3720">
        <w:t xml:space="preserve"> састојина, </w:t>
      </w:r>
      <w:r>
        <w:t>док у газдинским типовима</w:t>
      </w:r>
      <w:r w:rsidR="005B5E4D" w:rsidRPr="006F3720">
        <w:t xml:space="preserve"> вештачки подигнутих састојина </w:t>
      </w:r>
      <w:r>
        <w:t xml:space="preserve">доминирају </w:t>
      </w:r>
      <w:r w:rsidR="005B5E4D" w:rsidRPr="006F3720">
        <w:t>с</w:t>
      </w:r>
      <w:r w:rsidR="0008284C" w:rsidRPr="006F3720">
        <w:t>редњедобне састојине.</w:t>
      </w:r>
    </w:p>
    <w:p w14:paraId="7A768F8F" w14:textId="39E5BBAE" w:rsidR="005B5E4D" w:rsidRPr="006F3720" w:rsidRDefault="005B5E4D" w:rsidP="00233AEC">
      <w:pPr>
        <w:pStyle w:val="a1"/>
      </w:pPr>
      <w:r w:rsidRPr="006F3720">
        <w:t>Вештачки подигнуте састојине заузимају пов</w:t>
      </w:r>
      <w:r w:rsidR="0002544F" w:rsidRPr="006F3720">
        <w:t xml:space="preserve">ршину од </w:t>
      </w:r>
      <w:r w:rsidR="0003342E">
        <w:rPr>
          <w:lang w:val="sr-Cyrl-BA"/>
        </w:rPr>
        <w:t>28,</w:t>
      </w:r>
      <w:r w:rsidR="00ED5E8F">
        <w:rPr>
          <w:lang w:val="sr-Cyrl-BA"/>
        </w:rPr>
        <w:t>8</w:t>
      </w:r>
      <w:r w:rsidR="0003342E">
        <w:rPr>
          <w:lang w:val="sr-Cyrl-BA"/>
        </w:rPr>
        <w:t>0</w:t>
      </w:r>
      <w:r w:rsidR="004A7CF6">
        <w:t xml:space="preserve"> ha, односно </w:t>
      </w:r>
      <w:r w:rsidR="0003342E">
        <w:rPr>
          <w:lang w:val="sr-Cyrl-BA"/>
        </w:rPr>
        <w:t>2,89</w:t>
      </w:r>
      <w:r w:rsidRPr="006F3720">
        <w:t>% обрасле површине ове газдинске јединице</w:t>
      </w:r>
      <w:r w:rsidR="00B31F05" w:rsidRPr="006F3720">
        <w:t>,</w:t>
      </w:r>
      <w:r w:rsidRPr="006F3720">
        <w:t xml:space="preserve"> и не представљају оптерећујући фактор за газдовање шумама</w:t>
      </w:r>
      <w:r w:rsidR="00ED5E8F">
        <w:rPr>
          <w:lang w:val="sr-Cyrl-BA"/>
        </w:rPr>
        <w:t>.</w:t>
      </w:r>
    </w:p>
    <w:p w14:paraId="316E5085" w14:textId="1E473983" w:rsidR="005B5E4D" w:rsidRPr="006F3720" w:rsidRDefault="005B5E4D" w:rsidP="00233AEC">
      <w:pPr>
        <w:pStyle w:val="a1"/>
      </w:pPr>
      <w:r w:rsidRPr="006F3720">
        <w:t>Здравствено стање ових састојина креће се од осредњег ка добром</w:t>
      </w:r>
      <w:r w:rsidR="00B31F05" w:rsidRPr="006F3720">
        <w:t>,</w:t>
      </w:r>
      <w:r w:rsidR="00CB3EE0">
        <w:t xml:space="preserve"> ш</w:t>
      </w:r>
      <w:r w:rsidRPr="006F3720">
        <w:t>то се тиче негованости, већи део састојине је средње негован, али се јавља велики проценат погрешно негованих или ненегованих састојина</w:t>
      </w:r>
      <w:r w:rsidR="00B31F05" w:rsidRPr="006F3720">
        <w:t>,</w:t>
      </w:r>
      <w:r w:rsidR="00CB3EE0">
        <w:t xml:space="preserve"> у</w:t>
      </w:r>
      <w:r w:rsidRPr="006F3720">
        <w:t xml:space="preserve"> комплексу су евидентирана и различита ентомолошка и фитопатолошка обољења која се, с обзиром на тренутну израженост и интензитет, могу сматрати потенцијалним угрожавајућим факторима;</w:t>
      </w:r>
    </w:p>
    <w:p w14:paraId="7013C39F" w14:textId="475A916B" w:rsidR="005B5E4D" w:rsidRPr="006F3720" w:rsidRDefault="005B5E4D" w:rsidP="00233AEC">
      <w:pPr>
        <w:pStyle w:val="a1"/>
      </w:pPr>
      <w:r w:rsidRPr="006F3720">
        <w:t>Стање дивљачи у простору Националног парка, према томе и ове газдинске јединице као његовог интегралног дела, може се оценити неповољним, јер се основне врсте дивљачи срећу само као појединачни примерци, те је насељавање, заштита и очување дивљачи (посебно ретких врста) приоритет ловног газдовања у наредном периоду;</w:t>
      </w:r>
    </w:p>
    <w:p w14:paraId="4144ABA3" w14:textId="4870A933" w:rsidR="005B5E4D" w:rsidRPr="006F3720" w:rsidRDefault="005B5E4D" w:rsidP="00233AEC">
      <w:pPr>
        <w:pStyle w:val="a1"/>
      </w:pPr>
      <w:r w:rsidRPr="006F3720">
        <w:t>Газдинску јединицу карактерише повољан однос обрасле и необрасле површине;</w:t>
      </w:r>
    </w:p>
    <w:p w14:paraId="0279763E" w14:textId="3CD16B99" w:rsidR="005B5E4D" w:rsidRDefault="005B5E4D" w:rsidP="00233AEC">
      <w:pPr>
        <w:pStyle w:val="a1"/>
      </w:pPr>
      <w:r w:rsidRPr="006F3720">
        <w:t>Простор овог комплекса довољно је отворен шумским комуникацијама, чиме је омогућено несметано извођење свих планираних радова на нези и заштити шума;</w:t>
      </w:r>
    </w:p>
    <w:p w14:paraId="5C50BBDA" w14:textId="77777777" w:rsidR="00C45989" w:rsidRPr="006F3720" w:rsidRDefault="00C45989" w:rsidP="00C45989">
      <w:pPr>
        <w:pStyle w:val="ListParagraph"/>
        <w:ind w:left="900" w:hanging="270"/>
        <w:jc w:val="both"/>
        <w:rPr>
          <w:lang w:val="sr-Cyrl-RS"/>
        </w:rPr>
      </w:pPr>
    </w:p>
    <w:p w14:paraId="08B9DCD4" w14:textId="77777777" w:rsidR="005B5E4D" w:rsidRPr="006F3720" w:rsidRDefault="005B5E4D" w:rsidP="003211FF">
      <w:pPr>
        <w:pStyle w:val="a3"/>
      </w:pPr>
      <w:r w:rsidRPr="006F3720">
        <w:t>Компарирање затеченог са функционално оптималним стањем (по правилу стање које обезбеђује фукционалн</w:t>
      </w:r>
      <w:r w:rsidR="008E140E" w:rsidRPr="006F3720">
        <w:t>у трајност) потврђује изнету (оп</w:t>
      </w:r>
      <w:r w:rsidRPr="006F3720">
        <w:t>шту) оцену стања шума ове газдинске јединице, а истовремено истиче и све проблеме који се очекују у будућем газдовању. У погледу међусобне повезаности и могућих последица по шумске екосистеме, а тиме и по већину оста</w:t>
      </w:r>
      <w:r w:rsidR="00EA4293" w:rsidRPr="006F3720">
        <w:t>лих вредности које су биле разло</w:t>
      </w:r>
      <w:r w:rsidRPr="006F3720">
        <w:t>г за проглашење Националног парка ови проблеми спадају у категорију веома озбиљних и акутних, тако да се њиховом решавању мора што пре приступити. Проблеми произилазе из следећих чињеница:</w:t>
      </w:r>
    </w:p>
    <w:p w14:paraId="725DB6FE" w14:textId="1042171A" w:rsidR="003211FF" w:rsidRDefault="00CB3EE0" w:rsidP="003211FF">
      <w:pPr>
        <w:pStyle w:val="a"/>
      </w:pPr>
      <w:r>
        <w:lastRenderedPageBreak/>
        <w:t>знат</w:t>
      </w:r>
      <w:r w:rsidR="00C45989">
        <w:t>н</w:t>
      </w:r>
      <w:r>
        <w:t>ог</w:t>
      </w:r>
      <w:r w:rsidR="005B5E4D" w:rsidRPr="006F3720">
        <w:t xml:space="preserve"> учешћа липе у шумском фонду и њене даље експанзије на стаништима храстова,</w:t>
      </w:r>
    </w:p>
    <w:p w14:paraId="3BC366A7" w14:textId="77777777" w:rsidR="003211FF" w:rsidRPr="003211FF" w:rsidRDefault="005B5E4D" w:rsidP="003211FF">
      <w:pPr>
        <w:pStyle w:val="a"/>
      </w:pPr>
      <w:r w:rsidRPr="003211FF">
        <w:rPr>
          <w:lang w:val="sr-Cyrl-RS"/>
        </w:rPr>
        <w:t>преовлађујућег учешћа изданачких шума, као узгојног облика који је у нескладу са функционалним оптимумом, биолошки је мање стабилан и не користи у пуној мери потенцијале станишта,</w:t>
      </w:r>
    </w:p>
    <w:p w14:paraId="5AB8BCB6" w14:textId="77777777" w:rsidR="003211FF" w:rsidRPr="003211FF" w:rsidRDefault="005B5E4D" w:rsidP="003211FF">
      <w:pPr>
        <w:pStyle w:val="a"/>
      </w:pPr>
      <w:r w:rsidRPr="003211FF">
        <w:rPr>
          <w:lang w:val="sr-Cyrl-RS"/>
        </w:rPr>
        <w:t xml:space="preserve">веће присуство зрелих </w:t>
      </w:r>
      <w:r w:rsidR="00CB3EE0" w:rsidRPr="003211FF">
        <w:rPr>
          <w:lang w:val="sr-Cyrl-RS"/>
        </w:rPr>
        <w:t xml:space="preserve">и презрелих </w:t>
      </w:r>
      <w:r w:rsidRPr="003211FF">
        <w:rPr>
          <w:lang w:val="sr-Cyrl-RS"/>
        </w:rPr>
        <w:t>изданачких састојина,</w:t>
      </w:r>
    </w:p>
    <w:p w14:paraId="01254702" w14:textId="6C0A1AF3" w:rsidR="005B5E4D" w:rsidRPr="003211FF" w:rsidRDefault="005B5E4D" w:rsidP="003211FF">
      <w:pPr>
        <w:pStyle w:val="a"/>
      </w:pPr>
      <w:r w:rsidRPr="003211FF">
        <w:rPr>
          <w:lang w:val="sr-Cyrl-RS"/>
        </w:rPr>
        <w:t>присутва разређених и у различитом степену деградираних састојина на делу површине газдинске јединице, појаве сушења шума, која нарочито угрожава храст китњак,</w:t>
      </w:r>
    </w:p>
    <w:p w14:paraId="0E21BD7E" w14:textId="77777777" w:rsidR="005B5E4D" w:rsidRPr="006F3720" w:rsidRDefault="005B5E4D" w:rsidP="00543173">
      <w:pPr>
        <w:pStyle w:val="a3"/>
      </w:pPr>
      <w:r w:rsidRPr="006F3720">
        <w:t>Како су изнете чињенице везане за знатну површину не само ове газдинске јединице већ и целог подручја Националног парка, а у контексту његовог општег друштвеног значаја, решавање проблема који из њих произилазе изискује координирано деловање научних, стручних и релевантних државних чинилаца и подразумева, између осталог, следеће активности:</w:t>
      </w:r>
    </w:p>
    <w:p w14:paraId="716624EE" w14:textId="77777777" w:rsidR="00543173" w:rsidRDefault="005B5E4D" w:rsidP="00543173">
      <w:pPr>
        <w:pStyle w:val="a"/>
      </w:pPr>
      <w:r w:rsidRPr="00543173">
        <w:t>анализу могућих последица радикалних захвата на већим површинама, посебно с аспекта фукционалности шума на истом простору,</w:t>
      </w:r>
    </w:p>
    <w:p w14:paraId="3D4113A9" w14:textId="77777777" w:rsidR="00543173" w:rsidRPr="00543173" w:rsidRDefault="005B5E4D" w:rsidP="00543173">
      <w:pPr>
        <w:pStyle w:val="a"/>
      </w:pPr>
      <w:r w:rsidRPr="00543173">
        <w:rPr>
          <w:lang w:val="sr-Cyrl-RS"/>
        </w:rPr>
        <w:t>анализу могућих последица одлагања радикалних захвата на већим површинама,</w:t>
      </w:r>
    </w:p>
    <w:p w14:paraId="4F2377FF" w14:textId="77777777" w:rsidR="00543173" w:rsidRPr="00543173" w:rsidRDefault="005B5E4D" w:rsidP="00543173">
      <w:pPr>
        <w:pStyle w:val="a"/>
      </w:pPr>
      <w:r w:rsidRPr="00543173">
        <w:rPr>
          <w:lang w:val="sr-Cyrl-RS"/>
        </w:rPr>
        <w:t>примена нај</w:t>
      </w:r>
      <w:r w:rsidR="00543173">
        <w:rPr>
          <w:lang w:val="sr-Cyrl-RS"/>
        </w:rPr>
        <w:t>п</w:t>
      </w:r>
      <w:r w:rsidRPr="00543173">
        <w:rPr>
          <w:lang w:val="sr-Cyrl-RS"/>
        </w:rPr>
        <w:t>овољнијег начина обнове изданачких шума липе - ово је посебно значајно у контексту новијих научних сазнања да семе стабала изданачког порекла има мању клијавост (репродуктивну моћ), што доводи у питање ус</w:t>
      </w:r>
      <w:r w:rsidR="00C70AB7" w:rsidRPr="00543173">
        <w:rPr>
          <w:lang w:val="sr-Cyrl-RS"/>
        </w:rPr>
        <w:t>пех конверзије изданачких шума,</w:t>
      </w:r>
    </w:p>
    <w:p w14:paraId="25A813FD" w14:textId="77777777" w:rsidR="00543173" w:rsidRPr="00543173" w:rsidRDefault="005B5E4D" w:rsidP="00543173">
      <w:pPr>
        <w:pStyle w:val="a"/>
      </w:pPr>
      <w:r w:rsidRPr="00543173">
        <w:rPr>
          <w:lang w:val="sr-Cyrl-RS"/>
        </w:rPr>
        <w:t>дефинисање носилаца послова на обнови и ревитализацији шумских екосистема-свакако би то морали бити шумарски стручњаци (различитих ужих специјалности), као најмеродавнији за тако нешто,</w:t>
      </w:r>
    </w:p>
    <w:p w14:paraId="573C5272" w14:textId="617376F9" w:rsidR="005B5E4D" w:rsidRPr="00543173" w:rsidRDefault="005B5E4D" w:rsidP="00543173">
      <w:pPr>
        <w:pStyle w:val="a"/>
      </w:pPr>
      <w:r w:rsidRPr="00543173">
        <w:rPr>
          <w:lang w:val="sr-Cyrl-RS"/>
        </w:rPr>
        <w:t>решење проблема финансирања дефинисаних мера и активности итд.</w:t>
      </w:r>
    </w:p>
    <w:p w14:paraId="2B5E1E06" w14:textId="77777777" w:rsidR="00627693" w:rsidRPr="00852A11" w:rsidRDefault="00627693" w:rsidP="001A7D31">
      <w:pPr>
        <w:pStyle w:val="Heading3"/>
      </w:pPr>
      <w:bookmarkStart w:id="39" w:name="_Toc242429451"/>
      <w:r w:rsidRPr="00EA6813">
        <w:t>2.2.2</w:t>
      </w:r>
      <w:r w:rsidRPr="00EA6813">
        <w:tab/>
        <w:t>А</w:t>
      </w:r>
      <w:r>
        <w:t>нализа</w:t>
      </w:r>
      <w:r w:rsidRPr="00EA6813">
        <w:t xml:space="preserve"> спроведених мера газдовања</w:t>
      </w:r>
      <w:bookmarkEnd w:id="39"/>
      <w:r w:rsidRPr="00852A11">
        <w:t xml:space="preserve"> </w:t>
      </w:r>
    </w:p>
    <w:p w14:paraId="43A094E2" w14:textId="2075C293" w:rsidR="00D27032" w:rsidRPr="006F3720" w:rsidRDefault="00555FDE" w:rsidP="00543173">
      <w:pPr>
        <w:pStyle w:val="a3"/>
      </w:pPr>
      <w:r>
        <w:t>Уовом пог</w:t>
      </w:r>
      <w:r w:rsidR="00D27032" w:rsidRPr="006F3720">
        <w:t>лављу анализиране су промене шумског фонда ове газдинске јединице по површини, висини и структури инвентара до којих је дошло током претходног уређајног раздобља, као и реализовани радови на гајењу, заштити и коришћењу шума и њихов утицај на затечено стање шума. При томе је валидност изнетих констатација и закључака, произашлих из поменутих анализа, била условљена, пре свега, комплетношћу и поузданошћу евиденције газдовања шума.</w:t>
      </w:r>
    </w:p>
    <w:p w14:paraId="09E1C581" w14:textId="3EC2C16F" w:rsidR="009822FD" w:rsidRPr="00627693" w:rsidRDefault="00627693" w:rsidP="001A7D31">
      <w:pPr>
        <w:pStyle w:val="Heading3"/>
      </w:pPr>
      <w:bookmarkStart w:id="40" w:name="_Toc242429452"/>
      <w:r>
        <w:t>2.2.3</w:t>
      </w:r>
      <w:r w:rsidRPr="00EA6813">
        <w:t>.</w:t>
      </w:r>
      <w:r w:rsidRPr="00EA6813">
        <w:tab/>
      </w:r>
      <w:r w:rsidRPr="007956E7">
        <w:t>Промена шумског фонда по површини</w:t>
      </w:r>
      <w:bookmarkEnd w:id="40"/>
    </w:p>
    <w:p w14:paraId="35629046" w14:textId="4B8402C4" w:rsidR="00111E66" w:rsidRPr="006F3720" w:rsidRDefault="00CA4456" w:rsidP="00111E66">
      <w:pPr>
        <w:ind w:firstLine="708"/>
        <w:jc w:val="both"/>
        <w:rPr>
          <w:lang w:val="sr-Cyrl-RS"/>
        </w:rPr>
      </w:pPr>
      <w:r w:rsidRPr="006F3720">
        <w:rPr>
          <w:lang w:val="sr-Cyrl-RS"/>
        </w:rPr>
        <w:t xml:space="preserve"> Промене су евидентиране код земљишта према намени, односно површина шуме и </w:t>
      </w:r>
      <w:r w:rsidR="00111E66" w:rsidRPr="006F3720">
        <w:rPr>
          <w:lang w:val="sr-Cyrl-RS"/>
        </w:rPr>
        <w:t xml:space="preserve">шумског земљишта </w:t>
      </w:r>
      <w:r w:rsidR="007956E7">
        <w:rPr>
          <w:lang w:val="sr-Cyrl-BA"/>
        </w:rPr>
        <w:t>мања је</w:t>
      </w:r>
      <w:r w:rsidR="008B6AD1" w:rsidRPr="006F3720">
        <w:rPr>
          <w:lang w:val="sr-Cyrl-RS"/>
        </w:rPr>
        <w:t xml:space="preserve"> за </w:t>
      </w:r>
      <w:r w:rsidR="004231A7">
        <w:rPr>
          <w:lang w:val="sr-Cyrl-BA"/>
        </w:rPr>
        <w:t>20,67</w:t>
      </w:r>
      <w:r w:rsidRPr="006F3720">
        <w:rPr>
          <w:lang w:val="sr-Cyrl-RS"/>
        </w:rPr>
        <w:t xml:space="preserve"> ha,</w:t>
      </w:r>
      <w:r w:rsidR="000F6E0C">
        <w:rPr>
          <w:lang w:val="sr-Cyrl-RS"/>
        </w:rPr>
        <w:t xml:space="preserve"> док је обрасла површина повећана за </w:t>
      </w:r>
      <w:r w:rsidR="007956E7">
        <w:rPr>
          <w:lang w:val="sr-Cyrl-RS"/>
        </w:rPr>
        <w:t>6,</w:t>
      </w:r>
      <w:r w:rsidR="004231A7">
        <w:rPr>
          <w:lang w:val="sr-Cyrl-RS"/>
        </w:rPr>
        <w:t>29</w:t>
      </w:r>
      <w:r w:rsidR="000F6E0C">
        <w:rPr>
          <w:lang w:val="sr-Cyrl-RS"/>
        </w:rPr>
        <w:t xml:space="preserve"> </w:t>
      </w:r>
      <w:r w:rsidR="007956E7">
        <w:rPr>
          <w:lang w:val="sr-Latn-RS"/>
        </w:rPr>
        <w:t>ha</w:t>
      </w:r>
      <w:r w:rsidR="000F6E0C">
        <w:rPr>
          <w:lang w:val="sr-Cyrl-RS"/>
        </w:rPr>
        <w:t>,</w:t>
      </w:r>
      <w:r w:rsidRPr="006F3720">
        <w:rPr>
          <w:lang w:val="sr-Cyrl-RS"/>
        </w:rPr>
        <w:t xml:space="preserve"> а површина оста</w:t>
      </w:r>
      <w:r w:rsidR="005B339D" w:rsidRPr="006F3720">
        <w:rPr>
          <w:lang w:val="sr-Cyrl-RS"/>
        </w:rPr>
        <w:t>лог земљишта</w:t>
      </w:r>
      <w:r w:rsidR="008E5B6F" w:rsidRPr="006F3720">
        <w:rPr>
          <w:lang w:val="sr-Cyrl-RS"/>
        </w:rPr>
        <w:t xml:space="preserve"> мања је за </w:t>
      </w:r>
      <w:r w:rsidR="007956E7">
        <w:rPr>
          <w:lang w:val="sr-Latn-RS"/>
        </w:rPr>
        <w:t>1</w:t>
      </w:r>
      <w:r w:rsidR="004231A7">
        <w:rPr>
          <w:lang w:val="sr-Cyrl-BA"/>
        </w:rPr>
        <w:t>4,48</w:t>
      </w:r>
      <w:r w:rsidR="00111E66" w:rsidRPr="006F3720">
        <w:rPr>
          <w:lang w:val="sr-Cyrl-RS"/>
        </w:rPr>
        <w:t xml:space="preserve"> </w:t>
      </w:r>
      <w:r w:rsidR="007956E7">
        <w:rPr>
          <w:lang w:val="sr-Latn-RS"/>
        </w:rPr>
        <w:t>ha</w:t>
      </w:r>
      <w:r w:rsidRPr="006F3720">
        <w:rPr>
          <w:lang w:val="sr-Cyrl-RS"/>
        </w:rPr>
        <w:t xml:space="preserve">. </w:t>
      </w:r>
      <w:r w:rsidR="000F6E0C">
        <w:rPr>
          <w:lang w:val="sr-Cyrl-RS"/>
        </w:rPr>
        <w:t>До повећања обрасле површине дошл</w:t>
      </w:r>
      <w:r w:rsidR="004231A7">
        <w:rPr>
          <w:lang w:val="sr-Cyrl-RS"/>
        </w:rPr>
        <w:t>о</w:t>
      </w:r>
      <w:r w:rsidR="000F6E0C">
        <w:rPr>
          <w:lang w:val="sr-Cyrl-RS"/>
        </w:rPr>
        <w:t xml:space="preserve"> је због тога што су у претходним уређајним раздобљима путеви (привремени и стални) и влаке били изузети из површине одсека, а сам</w:t>
      </w:r>
      <w:r w:rsidR="007956E7">
        <w:rPr>
          <w:lang w:val="sr-Latn-RS"/>
        </w:rPr>
        <w:t>i</w:t>
      </w:r>
      <w:r w:rsidR="000F6E0C">
        <w:rPr>
          <w:lang w:val="sr-Cyrl-RS"/>
        </w:rPr>
        <w:t>м тим и укупне површине газдинске јединице, без обзира што су се они налазили на катастарским парцелама којим газдује НП Фрушка Гора.</w:t>
      </w:r>
      <w:r w:rsidR="000F6E0C" w:rsidRPr="000F6E0C">
        <w:rPr>
          <w:lang w:val="sr-Cyrl-RS"/>
        </w:rPr>
        <w:t xml:space="preserve"> </w:t>
      </w:r>
      <w:r w:rsidR="000F6E0C">
        <w:rPr>
          <w:lang w:val="sr-Cyrl-RS"/>
        </w:rPr>
        <w:t>Као што је наведено, е</w:t>
      </w:r>
      <w:r w:rsidR="000F6E0C" w:rsidRPr="006F3720">
        <w:rPr>
          <w:lang w:val="sr-Cyrl-RS"/>
        </w:rPr>
        <w:t>видентирана разлика укупне површине је настала коришћењем сређеног катастра, коришћење ГИС технологија, као и због различитих примена технологија приликом мерења површина. Приликом израде ове основе за снимање површина кориштена је ГПС технологија. Разлике површина по врсти земљишта је настала различитим кодирањем између два уређивања.</w:t>
      </w:r>
    </w:p>
    <w:p w14:paraId="6D9CAB9A" w14:textId="697FA76B" w:rsidR="003D6D42" w:rsidRDefault="0034569C" w:rsidP="003D6D42">
      <w:pPr>
        <w:pStyle w:val="Quote"/>
        <w:rPr>
          <w:lang w:val="sr-Cyrl-RS"/>
        </w:rPr>
      </w:pPr>
      <w:r>
        <w:rPr>
          <w:lang w:val="sr-Cyrl-RS"/>
        </w:rPr>
        <w:t>Табела 2</w:t>
      </w:r>
      <w:r w:rsidR="007956E7">
        <w:rPr>
          <w:lang w:val="en-GB"/>
        </w:rPr>
        <w:t>0</w:t>
      </w:r>
      <w:r w:rsidR="003D6D42" w:rsidRPr="004A7CF6">
        <w:rPr>
          <w:lang w:val="sr-Cyrl-RS"/>
        </w:rPr>
        <w:t>.- Приказ промене шумског фонда по површини.</w:t>
      </w:r>
    </w:p>
    <w:tbl>
      <w:tblPr>
        <w:tblW w:w="5000" w:type="pct"/>
        <w:tblLook w:val="04A0" w:firstRow="1" w:lastRow="0" w:firstColumn="1" w:lastColumn="0" w:noHBand="0" w:noVBand="1"/>
      </w:tblPr>
      <w:tblGrid>
        <w:gridCol w:w="1856"/>
        <w:gridCol w:w="1101"/>
        <w:gridCol w:w="2616"/>
        <w:gridCol w:w="2913"/>
        <w:gridCol w:w="1208"/>
        <w:gridCol w:w="2469"/>
        <w:gridCol w:w="2624"/>
        <w:gridCol w:w="2016"/>
        <w:gridCol w:w="1693"/>
        <w:gridCol w:w="1906"/>
      </w:tblGrid>
      <w:tr w:rsidR="004231A7" w:rsidRPr="007956E7" w14:paraId="5AA47DB1" w14:textId="77777777" w:rsidTr="00A82C72">
        <w:trPr>
          <w:trHeight w:val="288"/>
          <w:tblHeader/>
        </w:trPr>
        <w:tc>
          <w:tcPr>
            <w:tcW w:w="725" w:type="pct"/>
            <w:gridSpan w:val="2"/>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hideMark/>
          </w:tcPr>
          <w:p w14:paraId="4A5B2BDC" w14:textId="77777777" w:rsidR="004231A7" w:rsidRPr="007956E7" w:rsidRDefault="004231A7" w:rsidP="00AD5345">
            <w:pPr>
              <w:widowControl/>
              <w:jc w:val="center"/>
              <w:rPr>
                <w:b/>
                <w:bCs/>
                <w:color w:val="000000"/>
                <w:sz w:val="22"/>
                <w:szCs w:val="22"/>
              </w:rPr>
            </w:pPr>
            <w:r w:rsidRPr="007956E7">
              <w:rPr>
                <w:b/>
                <w:bCs/>
                <w:color w:val="000000"/>
                <w:sz w:val="22"/>
                <w:szCs w:val="22"/>
                <w:lang w:val="sr-Cyrl-RS" w:eastAsia="en-US"/>
              </w:rPr>
              <w:t>Врста земљишта</w:t>
            </w:r>
          </w:p>
        </w:tc>
        <w:tc>
          <w:tcPr>
            <w:tcW w:w="641" w:type="pct"/>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hideMark/>
          </w:tcPr>
          <w:p w14:paraId="26AE7316" w14:textId="77777777" w:rsidR="004231A7" w:rsidRPr="007956E7" w:rsidRDefault="004231A7" w:rsidP="00AD5345">
            <w:pPr>
              <w:widowControl/>
              <w:jc w:val="center"/>
              <w:rPr>
                <w:b/>
                <w:bCs/>
                <w:color w:val="000000"/>
                <w:sz w:val="22"/>
                <w:szCs w:val="22"/>
              </w:rPr>
            </w:pPr>
            <w:r w:rsidRPr="007956E7">
              <w:rPr>
                <w:b/>
                <w:bCs/>
                <w:color w:val="000000"/>
                <w:sz w:val="22"/>
                <w:szCs w:val="22"/>
                <w:lang w:val="sr-Cyrl-RS" w:eastAsia="en-US"/>
              </w:rPr>
              <w:t>Укупна површина</w:t>
            </w:r>
          </w:p>
        </w:tc>
        <w:tc>
          <w:tcPr>
            <w:tcW w:w="2258" w:type="pct"/>
            <w:gridSpan w:val="4"/>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0D81D682" w14:textId="77777777" w:rsidR="004231A7" w:rsidRPr="007956E7" w:rsidRDefault="004231A7" w:rsidP="00AD5345">
            <w:pPr>
              <w:widowControl/>
              <w:jc w:val="center"/>
              <w:rPr>
                <w:b/>
                <w:bCs/>
                <w:color w:val="000000"/>
                <w:sz w:val="22"/>
                <w:szCs w:val="22"/>
              </w:rPr>
            </w:pPr>
            <w:r w:rsidRPr="007956E7">
              <w:rPr>
                <w:b/>
                <w:bCs/>
                <w:color w:val="000000"/>
                <w:sz w:val="22"/>
                <w:szCs w:val="22"/>
                <w:lang w:val="sr-Cyrl-RS" w:eastAsia="en-US"/>
              </w:rPr>
              <w:t>Шуме и шумско земљиште</w:t>
            </w:r>
          </w:p>
        </w:tc>
        <w:tc>
          <w:tcPr>
            <w:tcW w:w="1376" w:type="pct"/>
            <w:gridSpan w:val="3"/>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490EDF97" w14:textId="77777777" w:rsidR="004231A7" w:rsidRPr="007956E7" w:rsidRDefault="004231A7" w:rsidP="00AD5345">
            <w:pPr>
              <w:widowControl/>
              <w:jc w:val="center"/>
              <w:rPr>
                <w:b/>
                <w:bCs/>
                <w:color w:val="000000"/>
                <w:sz w:val="22"/>
                <w:szCs w:val="22"/>
              </w:rPr>
            </w:pPr>
            <w:r w:rsidRPr="007956E7">
              <w:rPr>
                <w:b/>
                <w:bCs/>
                <w:color w:val="000000"/>
                <w:sz w:val="22"/>
                <w:szCs w:val="22"/>
                <w:lang w:val="sr-Cyrl-RS" w:eastAsia="en-US"/>
              </w:rPr>
              <w:t>Остало земљиште</w:t>
            </w:r>
          </w:p>
        </w:tc>
      </w:tr>
      <w:tr w:rsidR="004231A7" w:rsidRPr="007956E7" w14:paraId="582A7BC4" w14:textId="77777777" w:rsidTr="00A82C72">
        <w:trPr>
          <w:trHeight w:val="288"/>
          <w:tblHeader/>
        </w:trPr>
        <w:tc>
          <w:tcPr>
            <w:tcW w:w="725" w:type="pct"/>
            <w:gridSpan w:val="2"/>
            <w:vMerge/>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7376E755" w14:textId="77777777" w:rsidR="004231A7" w:rsidRPr="007956E7" w:rsidRDefault="004231A7" w:rsidP="00AD5345">
            <w:pPr>
              <w:widowControl/>
              <w:rPr>
                <w:b/>
                <w:bCs/>
                <w:color w:val="000000"/>
                <w:sz w:val="22"/>
                <w:szCs w:val="22"/>
              </w:rPr>
            </w:pPr>
          </w:p>
        </w:tc>
        <w:tc>
          <w:tcPr>
            <w:tcW w:w="641" w:type="pct"/>
            <w:vMerge/>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3395A7A2" w14:textId="77777777" w:rsidR="004231A7" w:rsidRPr="007956E7" w:rsidRDefault="004231A7" w:rsidP="00AD5345">
            <w:pPr>
              <w:widowControl/>
              <w:rPr>
                <w:b/>
                <w:bCs/>
                <w:color w:val="000000"/>
                <w:sz w:val="22"/>
                <w:szCs w:val="22"/>
              </w:rPr>
            </w:pPr>
          </w:p>
        </w:tc>
        <w:tc>
          <w:tcPr>
            <w:tcW w:w="714" w:type="pct"/>
            <w:tcBorders>
              <w:top w:val="nil"/>
              <w:left w:val="nil"/>
              <w:bottom w:val="single" w:sz="4" w:space="0" w:color="auto"/>
              <w:right w:val="single" w:sz="4" w:space="0" w:color="auto"/>
            </w:tcBorders>
            <w:shd w:val="clear" w:color="auto" w:fill="DEEAF6" w:themeFill="accent5" w:themeFillTint="33"/>
            <w:noWrap/>
            <w:vAlign w:val="bottom"/>
            <w:hideMark/>
          </w:tcPr>
          <w:p w14:paraId="0F4CC028" w14:textId="77777777" w:rsidR="004231A7" w:rsidRPr="007956E7" w:rsidRDefault="004231A7" w:rsidP="00AD5345">
            <w:pPr>
              <w:widowControl/>
              <w:rPr>
                <w:b/>
                <w:bCs/>
                <w:color w:val="000000"/>
                <w:sz w:val="22"/>
                <w:szCs w:val="22"/>
              </w:rPr>
            </w:pPr>
            <w:r w:rsidRPr="007956E7">
              <w:rPr>
                <w:b/>
                <w:bCs/>
                <w:color w:val="000000"/>
                <w:sz w:val="22"/>
                <w:szCs w:val="22"/>
                <w:lang w:val="sr-Cyrl-RS" w:eastAsia="en-US"/>
              </w:rPr>
              <w:t>Свeгa</w:t>
            </w:r>
          </w:p>
        </w:tc>
        <w:tc>
          <w:tcPr>
            <w:tcW w:w="296" w:type="pct"/>
            <w:tcBorders>
              <w:top w:val="nil"/>
              <w:left w:val="nil"/>
              <w:bottom w:val="single" w:sz="4" w:space="0" w:color="auto"/>
              <w:right w:val="single" w:sz="4" w:space="0" w:color="auto"/>
            </w:tcBorders>
            <w:shd w:val="clear" w:color="auto" w:fill="DEEAF6" w:themeFill="accent5" w:themeFillTint="33"/>
            <w:noWrap/>
            <w:vAlign w:val="bottom"/>
            <w:hideMark/>
          </w:tcPr>
          <w:p w14:paraId="0E746AE4" w14:textId="77777777" w:rsidR="004231A7" w:rsidRPr="007956E7" w:rsidRDefault="004231A7" w:rsidP="00AD5345">
            <w:pPr>
              <w:widowControl/>
              <w:rPr>
                <w:b/>
                <w:bCs/>
                <w:color w:val="000000"/>
                <w:sz w:val="22"/>
                <w:szCs w:val="22"/>
              </w:rPr>
            </w:pPr>
            <w:r w:rsidRPr="007956E7">
              <w:rPr>
                <w:b/>
                <w:bCs/>
                <w:color w:val="000000"/>
                <w:sz w:val="22"/>
                <w:szCs w:val="22"/>
                <w:lang w:val="sr-Cyrl-RS" w:eastAsia="en-US"/>
              </w:rPr>
              <w:t>Шумa</w:t>
            </w:r>
          </w:p>
        </w:tc>
        <w:tc>
          <w:tcPr>
            <w:tcW w:w="605" w:type="pct"/>
            <w:tcBorders>
              <w:top w:val="nil"/>
              <w:left w:val="nil"/>
              <w:bottom w:val="single" w:sz="4" w:space="0" w:color="auto"/>
              <w:right w:val="single" w:sz="4" w:space="0" w:color="auto"/>
            </w:tcBorders>
            <w:shd w:val="clear" w:color="auto" w:fill="DEEAF6" w:themeFill="accent5" w:themeFillTint="33"/>
            <w:noWrap/>
            <w:vAlign w:val="bottom"/>
            <w:hideMark/>
          </w:tcPr>
          <w:p w14:paraId="233574B0" w14:textId="77777777" w:rsidR="004231A7" w:rsidRPr="007956E7" w:rsidRDefault="004231A7" w:rsidP="00AD5345">
            <w:pPr>
              <w:widowControl/>
              <w:rPr>
                <w:b/>
                <w:bCs/>
                <w:color w:val="000000"/>
                <w:sz w:val="22"/>
                <w:szCs w:val="22"/>
              </w:rPr>
            </w:pPr>
            <w:r w:rsidRPr="007956E7">
              <w:rPr>
                <w:b/>
                <w:bCs/>
                <w:color w:val="000000"/>
                <w:sz w:val="22"/>
                <w:szCs w:val="22"/>
                <w:lang w:val="sr-Cyrl-RS" w:eastAsia="en-US"/>
              </w:rPr>
              <w:t>Шумскa културa</w:t>
            </w:r>
          </w:p>
        </w:tc>
        <w:tc>
          <w:tcPr>
            <w:tcW w:w="643" w:type="pct"/>
            <w:tcBorders>
              <w:top w:val="nil"/>
              <w:left w:val="nil"/>
              <w:bottom w:val="single" w:sz="4" w:space="0" w:color="auto"/>
              <w:right w:val="single" w:sz="4" w:space="0" w:color="auto"/>
            </w:tcBorders>
            <w:shd w:val="clear" w:color="auto" w:fill="DEEAF6" w:themeFill="accent5" w:themeFillTint="33"/>
            <w:noWrap/>
            <w:vAlign w:val="bottom"/>
            <w:hideMark/>
          </w:tcPr>
          <w:p w14:paraId="54CA3ED5" w14:textId="77777777" w:rsidR="004231A7" w:rsidRPr="007956E7" w:rsidRDefault="004231A7" w:rsidP="00AD5345">
            <w:pPr>
              <w:widowControl/>
              <w:rPr>
                <w:b/>
                <w:bCs/>
                <w:color w:val="000000"/>
                <w:sz w:val="22"/>
                <w:szCs w:val="22"/>
              </w:rPr>
            </w:pPr>
            <w:r w:rsidRPr="007956E7">
              <w:rPr>
                <w:b/>
                <w:bCs/>
                <w:color w:val="000000"/>
                <w:sz w:val="22"/>
                <w:szCs w:val="22"/>
                <w:lang w:val="sr-Cyrl-RS" w:eastAsia="en-US"/>
              </w:rPr>
              <w:t>Шумскo зeмљиштe</w:t>
            </w:r>
          </w:p>
        </w:tc>
        <w:tc>
          <w:tcPr>
            <w:tcW w:w="494" w:type="pct"/>
            <w:tcBorders>
              <w:top w:val="nil"/>
              <w:left w:val="nil"/>
              <w:bottom w:val="single" w:sz="4" w:space="0" w:color="auto"/>
              <w:right w:val="single" w:sz="4" w:space="0" w:color="auto"/>
            </w:tcBorders>
            <w:shd w:val="clear" w:color="auto" w:fill="DEEAF6" w:themeFill="accent5" w:themeFillTint="33"/>
            <w:noWrap/>
            <w:vAlign w:val="bottom"/>
            <w:hideMark/>
          </w:tcPr>
          <w:p w14:paraId="6DD94260" w14:textId="77777777" w:rsidR="004231A7" w:rsidRPr="007956E7" w:rsidRDefault="004231A7" w:rsidP="00AD5345">
            <w:pPr>
              <w:widowControl/>
              <w:rPr>
                <w:b/>
                <w:bCs/>
                <w:color w:val="000000"/>
                <w:sz w:val="22"/>
                <w:szCs w:val="22"/>
              </w:rPr>
            </w:pPr>
            <w:r w:rsidRPr="007956E7">
              <w:rPr>
                <w:b/>
                <w:bCs/>
                <w:color w:val="000000"/>
                <w:sz w:val="22"/>
                <w:szCs w:val="22"/>
                <w:lang w:val="sr-Cyrl-RS" w:eastAsia="en-US"/>
              </w:rPr>
              <w:t>Свeгa</w:t>
            </w:r>
          </w:p>
        </w:tc>
        <w:tc>
          <w:tcPr>
            <w:tcW w:w="415" w:type="pct"/>
            <w:tcBorders>
              <w:top w:val="nil"/>
              <w:left w:val="nil"/>
              <w:bottom w:val="single" w:sz="4" w:space="0" w:color="auto"/>
              <w:right w:val="single" w:sz="4" w:space="0" w:color="auto"/>
            </w:tcBorders>
            <w:shd w:val="clear" w:color="auto" w:fill="DEEAF6" w:themeFill="accent5" w:themeFillTint="33"/>
            <w:noWrap/>
            <w:vAlign w:val="bottom"/>
            <w:hideMark/>
          </w:tcPr>
          <w:p w14:paraId="42D44447" w14:textId="77777777" w:rsidR="004231A7" w:rsidRPr="007956E7" w:rsidRDefault="004231A7" w:rsidP="00AD5345">
            <w:pPr>
              <w:widowControl/>
              <w:rPr>
                <w:b/>
                <w:bCs/>
                <w:color w:val="000000"/>
                <w:sz w:val="22"/>
                <w:szCs w:val="22"/>
              </w:rPr>
            </w:pPr>
            <w:r w:rsidRPr="007956E7">
              <w:rPr>
                <w:b/>
                <w:bCs/>
                <w:color w:val="000000"/>
                <w:sz w:val="22"/>
                <w:szCs w:val="22"/>
                <w:lang w:val="sr-Cyrl-RS" w:eastAsia="en-US"/>
              </w:rPr>
              <w:t>Нeплoднo</w:t>
            </w:r>
          </w:p>
        </w:tc>
        <w:tc>
          <w:tcPr>
            <w:tcW w:w="467" w:type="pct"/>
            <w:tcBorders>
              <w:top w:val="nil"/>
              <w:left w:val="nil"/>
              <w:bottom w:val="single" w:sz="4" w:space="0" w:color="auto"/>
              <w:right w:val="single" w:sz="4" w:space="0" w:color="auto"/>
            </w:tcBorders>
            <w:shd w:val="clear" w:color="auto" w:fill="DEEAF6" w:themeFill="accent5" w:themeFillTint="33"/>
            <w:noWrap/>
            <w:vAlign w:val="bottom"/>
            <w:hideMark/>
          </w:tcPr>
          <w:p w14:paraId="644C24BE" w14:textId="77777777" w:rsidR="004231A7" w:rsidRPr="007956E7" w:rsidRDefault="004231A7" w:rsidP="00AD5345">
            <w:pPr>
              <w:widowControl/>
              <w:rPr>
                <w:b/>
                <w:bCs/>
                <w:color w:val="000000"/>
                <w:sz w:val="22"/>
                <w:szCs w:val="22"/>
              </w:rPr>
            </w:pPr>
            <w:r w:rsidRPr="007956E7">
              <w:rPr>
                <w:b/>
                <w:bCs/>
                <w:color w:val="000000"/>
                <w:sz w:val="22"/>
                <w:szCs w:val="22"/>
                <w:lang w:val="sr-Cyrl-RS" w:eastAsia="en-US"/>
              </w:rPr>
              <w:t>Зa oст.сврхe</w:t>
            </w:r>
          </w:p>
        </w:tc>
      </w:tr>
      <w:tr w:rsidR="004231A7" w:rsidRPr="007956E7" w14:paraId="6BB04E7C" w14:textId="77777777" w:rsidTr="00A82C72">
        <w:trPr>
          <w:trHeight w:val="288"/>
          <w:tblHeader/>
        </w:trPr>
        <w:tc>
          <w:tcPr>
            <w:tcW w:w="725" w:type="pct"/>
            <w:gridSpan w:val="2"/>
            <w:vMerge/>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70DAF9DF" w14:textId="77777777" w:rsidR="004231A7" w:rsidRPr="007956E7" w:rsidRDefault="004231A7" w:rsidP="00AD5345">
            <w:pPr>
              <w:widowControl/>
              <w:rPr>
                <w:b/>
                <w:bCs/>
                <w:color w:val="000000"/>
                <w:sz w:val="22"/>
                <w:szCs w:val="22"/>
              </w:rPr>
            </w:pPr>
          </w:p>
        </w:tc>
        <w:tc>
          <w:tcPr>
            <w:tcW w:w="4275" w:type="pct"/>
            <w:gridSpan w:val="8"/>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1BB0E0E4" w14:textId="77777777" w:rsidR="004231A7" w:rsidRPr="007956E7" w:rsidRDefault="004231A7" w:rsidP="00AD5345">
            <w:pPr>
              <w:widowControl/>
              <w:jc w:val="center"/>
              <w:rPr>
                <w:b/>
                <w:bCs/>
                <w:color w:val="000000"/>
                <w:sz w:val="22"/>
                <w:szCs w:val="22"/>
              </w:rPr>
            </w:pPr>
            <w:r w:rsidRPr="007956E7">
              <w:rPr>
                <w:b/>
                <w:bCs/>
                <w:color w:val="000000"/>
                <w:sz w:val="22"/>
                <w:szCs w:val="22"/>
              </w:rPr>
              <w:t>ha</w:t>
            </w:r>
          </w:p>
        </w:tc>
      </w:tr>
      <w:tr w:rsidR="004231A7" w:rsidRPr="007956E7" w14:paraId="24AC9422" w14:textId="77777777" w:rsidTr="00455D61">
        <w:trPr>
          <w:trHeight w:val="288"/>
        </w:trPr>
        <w:tc>
          <w:tcPr>
            <w:tcW w:w="455" w:type="pct"/>
            <w:vMerge w:val="restart"/>
            <w:tcBorders>
              <w:top w:val="nil"/>
              <w:left w:val="single" w:sz="4" w:space="0" w:color="auto"/>
              <w:bottom w:val="single" w:sz="4" w:space="0" w:color="auto"/>
              <w:right w:val="single" w:sz="4" w:space="0" w:color="auto"/>
            </w:tcBorders>
            <w:noWrap/>
            <w:vAlign w:val="center"/>
            <w:hideMark/>
          </w:tcPr>
          <w:p w14:paraId="65BFEC12" w14:textId="77777777" w:rsidR="004231A7" w:rsidRPr="007956E7" w:rsidRDefault="004231A7" w:rsidP="004231A7">
            <w:pPr>
              <w:widowControl/>
              <w:jc w:val="center"/>
              <w:rPr>
                <w:color w:val="000000"/>
                <w:sz w:val="22"/>
                <w:szCs w:val="22"/>
              </w:rPr>
            </w:pPr>
            <w:r w:rsidRPr="007956E7">
              <w:rPr>
                <w:color w:val="000000"/>
                <w:sz w:val="22"/>
                <w:szCs w:val="22"/>
                <w:lang w:val="sr-Cyrl-RS" w:eastAsia="en-US"/>
              </w:rPr>
              <w:t>Укупнo</w:t>
            </w:r>
          </w:p>
        </w:tc>
        <w:tc>
          <w:tcPr>
            <w:tcW w:w="270" w:type="pct"/>
            <w:tcBorders>
              <w:top w:val="nil"/>
              <w:left w:val="nil"/>
              <w:bottom w:val="single" w:sz="4" w:space="0" w:color="auto"/>
              <w:right w:val="single" w:sz="4" w:space="0" w:color="auto"/>
            </w:tcBorders>
            <w:noWrap/>
            <w:vAlign w:val="bottom"/>
            <w:hideMark/>
          </w:tcPr>
          <w:p w14:paraId="0ED066A7" w14:textId="77777777" w:rsidR="004231A7" w:rsidRPr="007956E7" w:rsidRDefault="004231A7" w:rsidP="004231A7">
            <w:pPr>
              <w:widowControl/>
              <w:jc w:val="right"/>
              <w:rPr>
                <w:color w:val="000000"/>
                <w:sz w:val="22"/>
                <w:szCs w:val="22"/>
              </w:rPr>
            </w:pPr>
            <w:r w:rsidRPr="007956E7">
              <w:rPr>
                <w:color w:val="000000"/>
                <w:sz w:val="22"/>
                <w:szCs w:val="22"/>
                <w:lang w:val="sr-Cyrl-RS" w:eastAsia="en-US"/>
              </w:rPr>
              <w:t>2027</w:t>
            </w:r>
          </w:p>
        </w:tc>
        <w:tc>
          <w:tcPr>
            <w:tcW w:w="641" w:type="pct"/>
            <w:tcBorders>
              <w:top w:val="nil"/>
              <w:left w:val="nil"/>
              <w:bottom w:val="single" w:sz="4" w:space="0" w:color="auto"/>
              <w:right w:val="single" w:sz="4" w:space="0" w:color="auto"/>
            </w:tcBorders>
            <w:noWrap/>
            <w:hideMark/>
          </w:tcPr>
          <w:p w14:paraId="6BFECEA9" w14:textId="2BA3C8DF" w:rsidR="004231A7" w:rsidRPr="007956E7" w:rsidRDefault="004231A7" w:rsidP="004231A7">
            <w:pPr>
              <w:widowControl/>
              <w:jc w:val="right"/>
              <w:rPr>
                <w:color w:val="000000"/>
                <w:sz w:val="22"/>
                <w:szCs w:val="22"/>
              </w:rPr>
            </w:pPr>
            <w:r w:rsidRPr="00F851A2">
              <w:t>1.045,30</w:t>
            </w:r>
          </w:p>
        </w:tc>
        <w:tc>
          <w:tcPr>
            <w:tcW w:w="714" w:type="pct"/>
            <w:tcBorders>
              <w:top w:val="nil"/>
              <w:left w:val="nil"/>
              <w:bottom w:val="single" w:sz="4" w:space="0" w:color="auto"/>
              <w:right w:val="single" w:sz="4" w:space="0" w:color="auto"/>
            </w:tcBorders>
            <w:noWrap/>
            <w:hideMark/>
          </w:tcPr>
          <w:p w14:paraId="294B19DD" w14:textId="3B57C6C7" w:rsidR="004231A7" w:rsidRPr="007956E7" w:rsidRDefault="004231A7" w:rsidP="004231A7">
            <w:pPr>
              <w:widowControl/>
              <w:jc w:val="right"/>
              <w:rPr>
                <w:color w:val="000000"/>
                <w:sz w:val="22"/>
                <w:szCs w:val="22"/>
              </w:rPr>
            </w:pPr>
            <w:r w:rsidRPr="00F851A2">
              <w:t>999,30</w:t>
            </w:r>
          </w:p>
        </w:tc>
        <w:tc>
          <w:tcPr>
            <w:tcW w:w="296" w:type="pct"/>
            <w:tcBorders>
              <w:top w:val="nil"/>
              <w:left w:val="nil"/>
              <w:bottom w:val="single" w:sz="4" w:space="0" w:color="auto"/>
              <w:right w:val="single" w:sz="4" w:space="0" w:color="auto"/>
            </w:tcBorders>
            <w:noWrap/>
            <w:hideMark/>
          </w:tcPr>
          <w:p w14:paraId="412BFF7D" w14:textId="6EE7F3E0" w:rsidR="004231A7" w:rsidRPr="007956E7" w:rsidRDefault="004231A7" w:rsidP="004231A7">
            <w:pPr>
              <w:widowControl/>
              <w:jc w:val="right"/>
              <w:rPr>
                <w:color w:val="000000"/>
                <w:sz w:val="22"/>
                <w:szCs w:val="22"/>
              </w:rPr>
            </w:pPr>
            <w:r w:rsidRPr="00F851A2">
              <w:t>966,00</w:t>
            </w:r>
          </w:p>
        </w:tc>
        <w:tc>
          <w:tcPr>
            <w:tcW w:w="605" w:type="pct"/>
            <w:tcBorders>
              <w:top w:val="nil"/>
              <w:left w:val="nil"/>
              <w:bottom w:val="single" w:sz="4" w:space="0" w:color="auto"/>
              <w:right w:val="single" w:sz="4" w:space="0" w:color="auto"/>
            </w:tcBorders>
            <w:noWrap/>
            <w:hideMark/>
          </w:tcPr>
          <w:p w14:paraId="4FF52DD5" w14:textId="7F9D8B09" w:rsidR="004231A7" w:rsidRPr="007956E7" w:rsidRDefault="004231A7" w:rsidP="004231A7">
            <w:pPr>
              <w:widowControl/>
              <w:jc w:val="right"/>
              <w:rPr>
                <w:color w:val="000000"/>
                <w:sz w:val="22"/>
                <w:szCs w:val="22"/>
              </w:rPr>
            </w:pPr>
            <w:r w:rsidRPr="00F851A2">
              <w:t>28,70</w:t>
            </w:r>
          </w:p>
        </w:tc>
        <w:tc>
          <w:tcPr>
            <w:tcW w:w="643" w:type="pct"/>
            <w:tcBorders>
              <w:top w:val="nil"/>
              <w:left w:val="nil"/>
              <w:bottom w:val="single" w:sz="4" w:space="0" w:color="auto"/>
              <w:right w:val="single" w:sz="4" w:space="0" w:color="auto"/>
            </w:tcBorders>
            <w:noWrap/>
            <w:hideMark/>
          </w:tcPr>
          <w:p w14:paraId="0BEC32E7" w14:textId="46FF15BD" w:rsidR="004231A7" w:rsidRPr="007956E7" w:rsidRDefault="004231A7" w:rsidP="004231A7">
            <w:pPr>
              <w:widowControl/>
              <w:jc w:val="right"/>
              <w:rPr>
                <w:color w:val="000000"/>
                <w:sz w:val="22"/>
                <w:szCs w:val="22"/>
              </w:rPr>
            </w:pPr>
            <w:r w:rsidRPr="00F851A2">
              <w:t>4,60</w:t>
            </w:r>
          </w:p>
        </w:tc>
        <w:tc>
          <w:tcPr>
            <w:tcW w:w="494" w:type="pct"/>
            <w:tcBorders>
              <w:top w:val="nil"/>
              <w:left w:val="nil"/>
              <w:bottom w:val="single" w:sz="4" w:space="0" w:color="auto"/>
              <w:right w:val="single" w:sz="4" w:space="0" w:color="auto"/>
            </w:tcBorders>
            <w:noWrap/>
            <w:hideMark/>
          </w:tcPr>
          <w:p w14:paraId="7F697851" w14:textId="4F3AB222" w:rsidR="004231A7" w:rsidRPr="007956E7" w:rsidRDefault="004231A7" w:rsidP="004231A7">
            <w:pPr>
              <w:widowControl/>
              <w:jc w:val="right"/>
              <w:rPr>
                <w:color w:val="000000"/>
                <w:sz w:val="22"/>
                <w:szCs w:val="22"/>
              </w:rPr>
            </w:pPr>
            <w:r w:rsidRPr="00F851A2">
              <w:t>46,00</w:t>
            </w:r>
          </w:p>
        </w:tc>
        <w:tc>
          <w:tcPr>
            <w:tcW w:w="415" w:type="pct"/>
            <w:tcBorders>
              <w:top w:val="nil"/>
              <w:left w:val="nil"/>
              <w:bottom w:val="single" w:sz="4" w:space="0" w:color="auto"/>
              <w:right w:val="single" w:sz="4" w:space="0" w:color="auto"/>
            </w:tcBorders>
            <w:noWrap/>
            <w:hideMark/>
          </w:tcPr>
          <w:p w14:paraId="0C39C8AB" w14:textId="7169C7F7" w:rsidR="004231A7" w:rsidRPr="007956E7" w:rsidRDefault="004231A7" w:rsidP="004231A7">
            <w:pPr>
              <w:widowControl/>
              <w:jc w:val="right"/>
              <w:rPr>
                <w:color w:val="000000"/>
                <w:sz w:val="22"/>
                <w:szCs w:val="22"/>
              </w:rPr>
            </w:pPr>
            <w:r w:rsidRPr="00F851A2">
              <w:t>28,80</w:t>
            </w:r>
          </w:p>
        </w:tc>
        <w:tc>
          <w:tcPr>
            <w:tcW w:w="467" w:type="pct"/>
            <w:tcBorders>
              <w:top w:val="nil"/>
              <w:left w:val="nil"/>
              <w:bottom w:val="single" w:sz="4" w:space="0" w:color="auto"/>
              <w:right w:val="single" w:sz="4" w:space="0" w:color="auto"/>
            </w:tcBorders>
            <w:noWrap/>
            <w:hideMark/>
          </w:tcPr>
          <w:p w14:paraId="1FD40ABC" w14:textId="0208C3B7" w:rsidR="004231A7" w:rsidRPr="007956E7" w:rsidRDefault="004231A7" w:rsidP="004231A7">
            <w:pPr>
              <w:widowControl/>
              <w:jc w:val="right"/>
              <w:rPr>
                <w:color w:val="000000"/>
                <w:sz w:val="22"/>
                <w:szCs w:val="22"/>
              </w:rPr>
            </w:pPr>
            <w:r w:rsidRPr="00F851A2">
              <w:t>17,10</w:t>
            </w:r>
          </w:p>
        </w:tc>
      </w:tr>
      <w:tr w:rsidR="004231A7" w:rsidRPr="007956E7" w14:paraId="1A0D3C9C" w14:textId="77777777" w:rsidTr="00AD5345">
        <w:trPr>
          <w:trHeight w:val="288"/>
        </w:trPr>
        <w:tc>
          <w:tcPr>
            <w:tcW w:w="455" w:type="pct"/>
            <w:vMerge/>
            <w:tcBorders>
              <w:top w:val="nil"/>
              <w:left w:val="single" w:sz="4" w:space="0" w:color="auto"/>
              <w:bottom w:val="single" w:sz="4" w:space="0" w:color="auto"/>
              <w:right w:val="single" w:sz="4" w:space="0" w:color="auto"/>
            </w:tcBorders>
            <w:vAlign w:val="center"/>
            <w:hideMark/>
          </w:tcPr>
          <w:p w14:paraId="0BBB9AEC" w14:textId="77777777" w:rsidR="004231A7" w:rsidRPr="007956E7" w:rsidRDefault="004231A7" w:rsidP="00AD5345">
            <w:pPr>
              <w:widowControl/>
              <w:rPr>
                <w:color w:val="000000"/>
                <w:sz w:val="22"/>
                <w:szCs w:val="22"/>
              </w:rPr>
            </w:pPr>
          </w:p>
        </w:tc>
        <w:tc>
          <w:tcPr>
            <w:tcW w:w="270" w:type="pct"/>
            <w:tcBorders>
              <w:top w:val="nil"/>
              <w:left w:val="nil"/>
              <w:bottom w:val="single" w:sz="4" w:space="0" w:color="auto"/>
              <w:right w:val="single" w:sz="4" w:space="0" w:color="auto"/>
            </w:tcBorders>
            <w:noWrap/>
            <w:vAlign w:val="bottom"/>
            <w:hideMark/>
          </w:tcPr>
          <w:p w14:paraId="3732F68C" w14:textId="77777777" w:rsidR="004231A7" w:rsidRPr="007956E7" w:rsidRDefault="004231A7" w:rsidP="00AD5345">
            <w:pPr>
              <w:widowControl/>
              <w:jc w:val="right"/>
              <w:rPr>
                <w:color w:val="000000"/>
                <w:sz w:val="22"/>
                <w:szCs w:val="22"/>
              </w:rPr>
            </w:pPr>
            <w:r w:rsidRPr="007956E7">
              <w:rPr>
                <w:color w:val="000000"/>
                <w:sz w:val="22"/>
                <w:szCs w:val="22"/>
              </w:rPr>
              <w:t>2017</w:t>
            </w:r>
          </w:p>
        </w:tc>
        <w:tc>
          <w:tcPr>
            <w:tcW w:w="641" w:type="pct"/>
            <w:tcBorders>
              <w:top w:val="nil"/>
              <w:left w:val="nil"/>
              <w:bottom w:val="single" w:sz="4" w:space="0" w:color="auto"/>
              <w:right w:val="single" w:sz="4" w:space="0" w:color="auto"/>
            </w:tcBorders>
            <w:noWrap/>
            <w:vAlign w:val="bottom"/>
            <w:hideMark/>
          </w:tcPr>
          <w:p w14:paraId="39293625" w14:textId="77777777" w:rsidR="004231A7" w:rsidRPr="007956E7" w:rsidRDefault="004231A7" w:rsidP="00AD5345">
            <w:pPr>
              <w:widowControl/>
              <w:jc w:val="right"/>
              <w:rPr>
                <w:color w:val="000000"/>
                <w:sz w:val="22"/>
                <w:szCs w:val="22"/>
              </w:rPr>
            </w:pPr>
            <w:r w:rsidRPr="007956E7">
              <w:rPr>
                <w:color w:val="000000"/>
                <w:sz w:val="22"/>
                <w:szCs w:val="22"/>
              </w:rPr>
              <w:t>1.051,49</w:t>
            </w:r>
          </w:p>
        </w:tc>
        <w:tc>
          <w:tcPr>
            <w:tcW w:w="714" w:type="pct"/>
            <w:tcBorders>
              <w:top w:val="nil"/>
              <w:left w:val="nil"/>
              <w:bottom w:val="single" w:sz="4" w:space="0" w:color="auto"/>
              <w:right w:val="single" w:sz="4" w:space="0" w:color="auto"/>
            </w:tcBorders>
            <w:noWrap/>
            <w:vAlign w:val="bottom"/>
            <w:hideMark/>
          </w:tcPr>
          <w:p w14:paraId="7D0F08BF" w14:textId="77777777" w:rsidR="004231A7" w:rsidRPr="007956E7" w:rsidRDefault="004231A7" w:rsidP="00AD5345">
            <w:pPr>
              <w:widowControl/>
              <w:jc w:val="right"/>
              <w:rPr>
                <w:color w:val="000000"/>
                <w:sz w:val="22"/>
                <w:szCs w:val="22"/>
              </w:rPr>
            </w:pPr>
            <w:r w:rsidRPr="007956E7">
              <w:rPr>
                <w:color w:val="000000"/>
                <w:sz w:val="22"/>
                <w:szCs w:val="22"/>
                <w:lang w:val="sr-Cyrl-RS"/>
              </w:rPr>
              <w:t>1.019,97</w:t>
            </w:r>
          </w:p>
        </w:tc>
        <w:tc>
          <w:tcPr>
            <w:tcW w:w="296" w:type="pct"/>
            <w:tcBorders>
              <w:top w:val="nil"/>
              <w:left w:val="nil"/>
              <w:bottom w:val="single" w:sz="4" w:space="0" w:color="auto"/>
              <w:right w:val="single" w:sz="4" w:space="0" w:color="auto"/>
            </w:tcBorders>
            <w:noWrap/>
            <w:vAlign w:val="bottom"/>
            <w:hideMark/>
          </w:tcPr>
          <w:p w14:paraId="44CF8963" w14:textId="77777777" w:rsidR="004231A7" w:rsidRPr="007956E7" w:rsidRDefault="004231A7" w:rsidP="00AD5345">
            <w:pPr>
              <w:widowControl/>
              <w:jc w:val="right"/>
              <w:rPr>
                <w:color w:val="000000"/>
                <w:sz w:val="22"/>
                <w:szCs w:val="22"/>
              </w:rPr>
            </w:pPr>
            <w:r w:rsidRPr="007956E7">
              <w:rPr>
                <w:color w:val="000000"/>
                <w:sz w:val="22"/>
                <w:szCs w:val="22"/>
                <w:lang w:val="sr-Cyrl-RS"/>
              </w:rPr>
              <w:t>986,20</w:t>
            </w:r>
          </w:p>
        </w:tc>
        <w:tc>
          <w:tcPr>
            <w:tcW w:w="605" w:type="pct"/>
            <w:tcBorders>
              <w:top w:val="nil"/>
              <w:left w:val="nil"/>
              <w:bottom w:val="single" w:sz="4" w:space="0" w:color="auto"/>
              <w:right w:val="single" w:sz="4" w:space="0" w:color="auto"/>
            </w:tcBorders>
            <w:noWrap/>
            <w:vAlign w:val="bottom"/>
            <w:hideMark/>
          </w:tcPr>
          <w:p w14:paraId="68D67A7F" w14:textId="77777777" w:rsidR="004231A7" w:rsidRPr="007956E7" w:rsidRDefault="004231A7" w:rsidP="00AD5345">
            <w:pPr>
              <w:widowControl/>
              <w:jc w:val="right"/>
              <w:rPr>
                <w:color w:val="000000"/>
                <w:sz w:val="22"/>
                <w:szCs w:val="22"/>
              </w:rPr>
            </w:pPr>
            <w:r w:rsidRPr="007956E7">
              <w:rPr>
                <w:color w:val="000000"/>
                <w:sz w:val="22"/>
                <w:szCs w:val="22"/>
                <w:lang w:val="sr-Cyrl-RS"/>
              </w:rPr>
              <w:t>2,21</w:t>
            </w:r>
          </w:p>
        </w:tc>
        <w:tc>
          <w:tcPr>
            <w:tcW w:w="643" w:type="pct"/>
            <w:tcBorders>
              <w:top w:val="nil"/>
              <w:left w:val="nil"/>
              <w:bottom w:val="single" w:sz="4" w:space="0" w:color="auto"/>
              <w:right w:val="single" w:sz="4" w:space="0" w:color="auto"/>
            </w:tcBorders>
            <w:noWrap/>
            <w:vAlign w:val="bottom"/>
            <w:hideMark/>
          </w:tcPr>
          <w:p w14:paraId="07264AAF" w14:textId="77777777" w:rsidR="004231A7" w:rsidRPr="007956E7" w:rsidRDefault="004231A7" w:rsidP="00AD5345">
            <w:pPr>
              <w:widowControl/>
              <w:jc w:val="right"/>
              <w:rPr>
                <w:color w:val="000000"/>
                <w:sz w:val="22"/>
                <w:szCs w:val="22"/>
              </w:rPr>
            </w:pPr>
            <w:r w:rsidRPr="007956E7">
              <w:rPr>
                <w:color w:val="000000"/>
                <w:sz w:val="22"/>
                <w:szCs w:val="22"/>
                <w:lang w:val="sr-Cyrl-RS"/>
              </w:rPr>
              <w:t>31,56</w:t>
            </w:r>
          </w:p>
        </w:tc>
        <w:tc>
          <w:tcPr>
            <w:tcW w:w="494" w:type="pct"/>
            <w:tcBorders>
              <w:top w:val="nil"/>
              <w:left w:val="nil"/>
              <w:bottom w:val="single" w:sz="4" w:space="0" w:color="auto"/>
              <w:right w:val="single" w:sz="4" w:space="0" w:color="auto"/>
            </w:tcBorders>
            <w:noWrap/>
            <w:vAlign w:val="bottom"/>
            <w:hideMark/>
          </w:tcPr>
          <w:p w14:paraId="630BC84E" w14:textId="77777777" w:rsidR="004231A7" w:rsidRPr="007956E7" w:rsidRDefault="004231A7" w:rsidP="00AD5345">
            <w:pPr>
              <w:widowControl/>
              <w:jc w:val="right"/>
              <w:rPr>
                <w:color w:val="000000"/>
                <w:sz w:val="22"/>
                <w:szCs w:val="22"/>
              </w:rPr>
            </w:pPr>
            <w:r w:rsidRPr="007956E7">
              <w:rPr>
                <w:color w:val="000000"/>
                <w:sz w:val="22"/>
                <w:szCs w:val="22"/>
                <w:lang w:val="sr-Cyrl-RS"/>
              </w:rPr>
              <w:t>31,52</w:t>
            </w:r>
          </w:p>
        </w:tc>
        <w:tc>
          <w:tcPr>
            <w:tcW w:w="415" w:type="pct"/>
            <w:tcBorders>
              <w:top w:val="nil"/>
              <w:left w:val="nil"/>
              <w:bottom w:val="single" w:sz="4" w:space="0" w:color="auto"/>
              <w:right w:val="single" w:sz="4" w:space="0" w:color="auto"/>
            </w:tcBorders>
            <w:noWrap/>
            <w:vAlign w:val="bottom"/>
            <w:hideMark/>
          </w:tcPr>
          <w:p w14:paraId="56104308" w14:textId="77777777" w:rsidR="004231A7" w:rsidRPr="007956E7" w:rsidRDefault="004231A7" w:rsidP="00AD5345">
            <w:pPr>
              <w:widowControl/>
              <w:jc w:val="right"/>
              <w:rPr>
                <w:color w:val="000000"/>
                <w:sz w:val="22"/>
                <w:szCs w:val="22"/>
              </w:rPr>
            </w:pPr>
            <w:r w:rsidRPr="007956E7">
              <w:rPr>
                <w:color w:val="000000"/>
                <w:sz w:val="22"/>
                <w:szCs w:val="22"/>
              </w:rPr>
              <w:t>0,00</w:t>
            </w:r>
          </w:p>
        </w:tc>
        <w:tc>
          <w:tcPr>
            <w:tcW w:w="467" w:type="pct"/>
            <w:tcBorders>
              <w:top w:val="nil"/>
              <w:left w:val="nil"/>
              <w:bottom w:val="single" w:sz="4" w:space="0" w:color="auto"/>
              <w:right w:val="single" w:sz="4" w:space="0" w:color="auto"/>
            </w:tcBorders>
            <w:noWrap/>
            <w:vAlign w:val="bottom"/>
            <w:hideMark/>
          </w:tcPr>
          <w:p w14:paraId="48E87CEC" w14:textId="77777777" w:rsidR="004231A7" w:rsidRPr="007956E7" w:rsidRDefault="004231A7" w:rsidP="00AD5345">
            <w:pPr>
              <w:widowControl/>
              <w:jc w:val="right"/>
              <w:rPr>
                <w:color w:val="000000"/>
                <w:sz w:val="22"/>
                <w:szCs w:val="22"/>
              </w:rPr>
            </w:pPr>
            <w:r w:rsidRPr="007956E7">
              <w:rPr>
                <w:color w:val="000000"/>
                <w:sz w:val="22"/>
                <w:szCs w:val="22"/>
                <w:lang w:val="sr-Cyrl-RS"/>
              </w:rPr>
              <w:t>31,52</w:t>
            </w:r>
          </w:p>
        </w:tc>
      </w:tr>
      <w:tr w:rsidR="004231A7" w:rsidRPr="007956E7" w14:paraId="19D935A3" w14:textId="77777777" w:rsidTr="004231A7">
        <w:trPr>
          <w:trHeight w:val="288"/>
        </w:trPr>
        <w:tc>
          <w:tcPr>
            <w:tcW w:w="725" w:type="pct"/>
            <w:gridSpan w:val="2"/>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hideMark/>
          </w:tcPr>
          <w:p w14:paraId="08DADC1B" w14:textId="77777777" w:rsidR="004231A7" w:rsidRPr="007956E7" w:rsidRDefault="004231A7" w:rsidP="004231A7">
            <w:pPr>
              <w:widowControl/>
              <w:jc w:val="center"/>
              <w:rPr>
                <w:b/>
                <w:bCs/>
                <w:color w:val="000000"/>
                <w:sz w:val="22"/>
                <w:szCs w:val="22"/>
              </w:rPr>
            </w:pPr>
            <w:r w:rsidRPr="007956E7">
              <w:rPr>
                <w:b/>
                <w:bCs/>
                <w:color w:val="000000"/>
                <w:sz w:val="22"/>
                <w:szCs w:val="22"/>
              </w:rPr>
              <w:t>Разлика</w:t>
            </w:r>
          </w:p>
        </w:tc>
        <w:tc>
          <w:tcPr>
            <w:tcW w:w="641" w:type="pct"/>
            <w:tcBorders>
              <w:top w:val="nil"/>
              <w:left w:val="nil"/>
              <w:bottom w:val="single" w:sz="4" w:space="0" w:color="auto"/>
              <w:right w:val="single" w:sz="4" w:space="0" w:color="auto"/>
            </w:tcBorders>
            <w:shd w:val="clear" w:color="auto" w:fill="DEEAF6" w:themeFill="accent5" w:themeFillTint="33"/>
            <w:noWrap/>
            <w:hideMark/>
          </w:tcPr>
          <w:p w14:paraId="4F3AAA76" w14:textId="6EA69D7D" w:rsidR="004231A7" w:rsidRPr="004231A7" w:rsidRDefault="004231A7" w:rsidP="004231A7">
            <w:pPr>
              <w:widowControl/>
              <w:jc w:val="right"/>
              <w:rPr>
                <w:b/>
                <w:bCs/>
                <w:color w:val="000000"/>
                <w:sz w:val="22"/>
                <w:szCs w:val="22"/>
              </w:rPr>
            </w:pPr>
            <w:r w:rsidRPr="004231A7">
              <w:rPr>
                <w:b/>
                <w:bCs/>
              </w:rPr>
              <w:t>-6,19</w:t>
            </w:r>
          </w:p>
        </w:tc>
        <w:tc>
          <w:tcPr>
            <w:tcW w:w="714" w:type="pct"/>
            <w:tcBorders>
              <w:top w:val="nil"/>
              <w:left w:val="nil"/>
              <w:bottom w:val="single" w:sz="4" w:space="0" w:color="auto"/>
              <w:right w:val="single" w:sz="4" w:space="0" w:color="auto"/>
            </w:tcBorders>
            <w:shd w:val="clear" w:color="auto" w:fill="DEEAF6" w:themeFill="accent5" w:themeFillTint="33"/>
            <w:noWrap/>
            <w:hideMark/>
          </w:tcPr>
          <w:p w14:paraId="18AA429E" w14:textId="2E7B6B90" w:rsidR="004231A7" w:rsidRPr="004231A7" w:rsidRDefault="004231A7" w:rsidP="004231A7">
            <w:pPr>
              <w:widowControl/>
              <w:jc w:val="right"/>
              <w:rPr>
                <w:b/>
                <w:bCs/>
                <w:color w:val="000000"/>
                <w:sz w:val="22"/>
                <w:szCs w:val="22"/>
              </w:rPr>
            </w:pPr>
            <w:r w:rsidRPr="004231A7">
              <w:rPr>
                <w:b/>
                <w:bCs/>
              </w:rPr>
              <w:t>-20,67</w:t>
            </w:r>
          </w:p>
        </w:tc>
        <w:tc>
          <w:tcPr>
            <w:tcW w:w="296" w:type="pct"/>
            <w:tcBorders>
              <w:top w:val="nil"/>
              <w:left w:val="nil"/>
              <w:bottom w:val="single" w:sz="4" w:space="0" w:color="auto"/>
              <w:right w:val="single" w:sz="4" w:space="0" w:color="auto"/>
            </w:tcBorders>
            <w:shd w:val="clear" w:color="auto" w:fill="DEEAF6" w:themeFill="accent5" w:themeFillTint="33"/>
            <w:noWrap/>
            <w:hideMark/>
          </w:tcPr>
          <w:p w14:paraId="56CA6164" w14:textId="034A944E" w:rsidR="004231A7" w:rsidRPr="004231A7" w:rsidRDefault="004231A7" w:rsidP="004231A7">
            <w:pPr>
              <w:widowControl/>
              <w:jc w:val="right"/>
              <w:rPr>
                <w:b/>
                <w:bCs/>
                <w:color w:val="000000"/>
                <w:sz w:val="22"/>
                <w:szCs w:val="22"/>
              </w:rPr>
            </w:pPr>
            <w:r w:rsidRPr="004231A7">
              <w:rPr>
                <w:b/>
                <w:bCs/>
              </w:rPr>
              <w:t>-20,20</w:t>
            </w:r>
          </w:p>
        </w:tc>
        <w:tc>
          <w:tcPr>
            <w:tcW w:w="605" w:type="pct"/>
            <w:tcBorders>
              <w:top w:val="nil"/>
              <w:left w:val="nil"/>
              <w:bottom w:val="single" w:sz="4" w:space="0" w:color="auto"/>
              <w:right w:val="single" w:sz="4" w:space="0" w:color="auto"/>
            </w:tcBorders>
            <w:shd w:val="clear" w:color="auto" w:fill="DEEAF6" w:themeFill="accent5" w:themeFillTint="33"/>
            <w:noWrap/>
            <w:hideMark/>
          </w:tcPr>
          <w:p w14:paraId="2D0729CC" w14:textId="1F9DE9FE" w:rsidR="004231A7" w:rsidRPr="004231A7" w:rsidRDefault="004231A7" w:rsidP="004231A7">
            <w:pPr>
              <w:widowControl/>
              <w:jc w:val="right"/>
              <w:rPr>
                <w:b/>
                <w:bCs/>
                <w:color w:val="000000"/>
                <w:sz w:val="22"/>
                <w:szCs w:val="22"/>
              </w:rPr>
            </w:pPr>
            <w:r w:rsidRPr="004231A7">
              <w:rPr>
                <w:b/>
                <w:bCs/>
              </w:rPr>
              <w:t>26,49</w:t>
            </w:r>
          </w:p>
        </w:tc>
        <w:tc>
          <w:tcPr>
            <w:tcW w:w="643" w:type="pct"/>
            <w:tcBorders>
              <w:top w:val="nil"/>
              <w:left w:val="nil"/>
              <w:bottom w:val="single" w:sz="4" w:space="0" w:color="auto"/>
              <w:right w:val="single" w:sz="4" w:space="0" w:color="auto"/>
            </w:tcBorders>
            <w:shd w:val="clear" w:color="auto" w:fill="DEEAF6" w:themeFill="accent5" w:themeFillTint="33"/>
            <w:noWrap/>
            <w:hideMark/>
          </w:tcPr>
          <w:p w14:paraId="06DB433E" w14:textId="4825360A" w:rsidR="004231A7" w:rsidRPr="004231A7" w:rsidRDefault="004231A7" w:rsidP="004231A7">
            <w:pPr>
              <w:widowControl/>
              <w:jc w:val="right"/>
              <w:rPr>
                <w:b/>
                <w:bCs/>
                <w:color w:val="000000"/>
                <w:sz w:val="22"/>
                <w:szCs w:val="22"/>
              </w:rPr>
            </w:pPr>
            <w:r w:rsidRPr="004231A7">
              <w:rPr>
                <w:b/>
                <w:bCs/>
              </w:rPr>
              <w:t>-26,96</w:t>
            </w:r>
          </w:p>
        </w:tc>
        <w:tc>
          <w:tcPr>
            <w:tcW w:w="494" w:type="pct"/>
            <w:tcBorders>
              <w:top w:val="nil"/>
              <w:left w:val="nil"/>
              <w:bottom w:val="single" w:sz="4" w:space="0" w:color="auto"/>
              <w:right w:val="single" w:sz="4" w:space="0" w:color="auto"/>
            </w:tcBorders>
            <w:shd w:val="clear" w:color="auto" w:fill="DEEAF6" w:themeFill="accent5" w:themeFillTint="33"/>
            <w:noWrap/>
            <w:hideMark/>
          </w:tcPr>
          <w:p w14:paraId="24AF439E" w14:textId="7667883B" w:rsidR="004231A7" w:rsidRPr="004231A7" w:rsidRDefault="004231A7" w:rsidP="004231A7">
            <w:pPr>
              <w:widowControl/>
              <w:jc w:val="right"/>
              <w:rPr>
                <w:b/>
                <w:bCs/>
                <w:color w:val="000000"/>
                <w:sz w:val="22"/>
                <w:szCs w:val="22"/>
              </w:rPr>
            </w:pPr>
            <w:r w:rsidRPr="004231A7">
              <w:rPr>
                <w:b/>
                <w:bCs/>
              </w:rPr>
              <w:t>14,48</w:t>
            </w:r>
          </w:p>
        </w:tc>
        <w:tc>
          <w:tcPr>
            <w:tcW w:w="415" w:type="pct"/>
            <w:tcBorders>
              <w:top w:val="nil"/>
              <w:left w:val="nil"/>
              <w:bottom w:val="single" w:sz="4" w:space="0" w:color="auto"/>
              <w:right w:val="single" w:sz="4" w:space="0" w:color="auto"/>
            </w:tcBorders>
            <w:shd w:val="clear" w:color="auto" w:fill="DEEAF6" w:themeFill="accent5" w:themeFillTint="33"/>
            <w:noWrap/>
            <w:hideMark/>
          </w:tcPr>
          <w:p w14:paraId="72C1D0AC" w14:textId="102B90E5" w:rsidR="004231A7" w:rsidRPr="004231A7" w:rsidRDefault="004231A7" w:rsidP="004231A7">
            <w:pPr>
              <w:widowControl/>
              <w:jc w:val="right"/>
              <w:rPr>
                <w:b/>
                <w:bCs/>
                <w:color w:val="000000"/>
                <w:sz w:val="22"/>
                <w:szCs w:val="22"/>
              </w:rPr>
            </w:pPr>
            <w:r w:rsidRPr="004231A7">
              <w:rPr>
                <w:b/>
                <w:bCs/>
              </w:rPr>
              <w:t>28,80</w:t>
            </w:r>
          </w:p>
        </w:tc>
        <w:tc>
          <w:tcPr>
            <w:tcW w:w="467" w:type="pct"/>
            <w:tcBorders>
              <w:top w:val="nil"/>
              <w:left w:val="nil"/>
              <w:bottom w:val="single" w:sz="4" w:space="0" w:color="auto"/>
              <w:right w:val="single" w:sz="4" w:space="0" w:color="auto"/>
            </w:tcBorders>
            <w:shd w:val="clear" w:color="auto" w:fill="DEEAF6" w:themeFill="accent5" w:themeFillTint="33"/>
            <w:noWrap/>
            <w:hideMark/>
          </w:tcPr>
          <w:p w14:paraId="106F533E" w14:textId="414B764F" w:rsidR="004231A7" w:rsidRPr="004231A7" w:rsidRDefault="004231A7" w:rsidP="004231A7">
            <w:pPr>
              <w:widowControl/>
              <w:jc w:val="right"/>
              <w:rPr>
                <w:b/>
                <w:bCs/>
                <w:color w:val="000000"/>
                <w:sz w:val="22"/>
                <w:szCs w:val="22"/>
              </w:rPr>
            </w:pPr>
            <w:r w:rsidRPr="004231A7">
              <w:rPr>
                <w:b/>
                <w:bCs/>
              </w:rPr>
              <w:t>-14,42</w:t>
            </w:r>
          </w:p>
        </w:tc>
      </w:tr>
    </w:tbl>
    <w:p w14:paraId="780B2CCC" w14:textId="6E4B4BA0" w:rsidR="009822FD" w:rsidRPr="00627693" w:rsidRDefault="00627693" w:rsidP="001A7D31">
      <w:pPr>
        <w:pStyle w:val="Heading3"/>
      </w:pPr>
      <w:bookmarkStart w:id="41" w:name="_Toc242429453"/>
      <w:r>
        <w:t>2.2.4</w:t>
      </w:r>
      <w:r w:rsidRPr="00EA6813">
        <w:t>.</w:t>
      </w:r>
      <w:r w:rsidRPr="00EA6813">
        <w:tab/>
        <w:t>Промене шумског фонда по запремини</w:t>
      </w:r>
      <w:bookmarkEnd w:id="41"/>
      <w:r w:rsidR="006A5A23" w:rsidRPr="00627693">
        <w:tab/>
      </w:r>
    </w:p>
    <w:p w14:paraId="29348FA8" w14:textId="5E6ED99F" w:rsidR="000C76DB" w:rsidRDefault="00390B9E" w:rsidP="007F69AE">
      <w:pPr>
        <w:pStyle w:val="ListParagraph"/>
        <w:ind w:left="0" w:firstLine="708"/>
        <w:jc w:val="both"/>
        <w:rPr>
          <w:lang w:val="sr-Cyrl-RS"/>
        </w:rPr>
      </w:pPr>
      <w:r w:rsidRPr="006F3720">
        <w:rPr>
          <w:lang w:val="sr-Cyrl-RS"/>
        </w:rPr>
        <w:t>Премером 20</w:t>
      </w:r>
      <w:r w:rsidR="007F69AE" w:rsidRPr="006F3720">
        <w:rPr>
          <w:lang w:val="sr-Cyrl-RS"/>
        </w:rPr>
        <w:t>16</w:t>
      </w:r>
      <w:r w:rsidR="00167453" w:rsidRPr="006F3720">
        <w:rPr>
          <w:lang w:val="sr-Cyrl-RS"/>
        </w:rPr>
        <w:t xml:space="preserve">. год. утврђена је укупна запремина од </w:t>
      </w:r>
      <w:r w:rsidR="00E66813" w:rsidRPr="00E66813">
        <w:rPr>
          <w:color w:val="000000"/>
          <w:lang w:val="sr-Cyrl-RS" w:eastAsia="en-US"/>
        </w:rPr>
        <w:t>270.121,9</w:t>
      </w:r>
      <w:r w:rsidR="00A72174" w:rsidRPr="006F3720">
        <w:rPr>
          <w:color w:val="000000"/>
          <w:lang w:val="sr-Cyrl-RS" w:eastAsia="en-US"/>
        </w:rPr>
        <w:t xml:space="preserve"> </w:t>
      </w:r>
      <w:r w:rsidR="00167453" w:rsidRPr="006F3720">
        <w:rPr>
          <w:lang w:val="sr-Cyrl-RS"/>
        </w:rPr>
        <w:t>m</w:t>
      </w:r>
      <w:r w:rsidR="00167453" w:rsidRPr="006F3720">
        <w:rPr>
          <w:vertAlign w:val="superscript"/>
          <w:lang w:val="sr-Cyrl-RS"/>
        </w:rPr>
        <w:t>3</w:t>
      </w:r>
      <w:r w:rsidR="00167453" w:rsidRPr="006F3720">
        <w:rPr>
          <w:lang w:val="sr-Cyrl-RS"/>
        </w:rPr>
        <w:t xml:space="preserve">. Увећањем ове запремине за вредност периодичног запреминског прираста у </w:t>
      </w:r>
      <w:r w:rsidRPr="006F3720">
        <w:rPr>
          <w:lang w:val="sr-Cyrl-RS"/>
        </w:rPr>
        <w:t>уређајном раздобљу 20</w:t>
      </w:r>
      <w:r w:rsidR="007F69AE" w:rsidRPr="006F3720">
        <w:rPr>
          <w:lang w:val="sr-Cyrl-RS"/>
        </w:rPr>
        <w:t>1</w:t>
      </w:r>
      <w:r w:rsidRPr="006F3720">
        <w:rPr>
          <w:lang w:val="sr-Cyrl-RS"/>
        </w:rPr>
        <w:t>7-20</w:t>
      </w:r>
      <w:r w:rsidR="007F69AE" w:rsidRPr="006F3720">
        <w:rPr>
          <w:lang w:val="sr-Cyrl-RS"/>
        </w:rPr>
        <w:t>2</w:t>
      </w:r>
      <w:r w:rsidR="007361B2">
        <w:t>6</w:t>
      </w:r>
      <w:r w:rsidR="00175786" w:rsidRPr="006F3720">
        <w:rPr>
          <w:lang w:val="sr-Cyrl-RS"/>
        </w:rPr>
        <w:t xml:space="preserve">.год. од </w:t>
      </w:r>
      <w:r w:rsidR="00E66813" w:rsidRPr="00E66813">
        <w:rPr>
          <w:color w:val="000000"/>
          <w:lang w:eastAsia="en-US"/>
        </w:rPr>
        <w:t>61.975,0</w:t>
      </w:r>
      <w:r w:rsidR="00E66813">
        <w:rPr>
          <w:color w:val="000000"/>
          <w:lang w:val="sr-Cyrl-BA" w:eastAsia="en-US"/>
        </w:rPr>
        <w:t xml:space="preserve"> </w:t>
      </w:r>
      <w:r w:rsidR="00167453" w:rsidRPr="006F3720">
        <w:rPr>
          <w:lang w:val="sr-Cyrl-RS"/>
        </w:rPr>
        <w:t>m</w:t>
      </w:r>
      <w:r w:rsidR="00167453" w:rsidRPr="006F3720">
        <w:rPr>
          <w:vertAlign w:val="superscript"/>
          <w:lang w:val="sr-Cyrl-RS"/>
        </w:rPr>
        <w:t>3</w:t>
      </w:r>
      <w:r w:rsidR="00167453" w:rsidRPr="006F3720">
        <w:rPr>
          <w:lang w:val="sr-Cyrl-RS"/>
        </w:rPr>
        <w:t>, те умањењем тако добијене суме за етат који је реализован у истом периоду и који је износио</w:t>
      </w:r>
      <w:r w:rsidR="007361B2">
        <w:t xml:space="preserve"> </w:t>
      </w:r>
      <w:r w:rsidR="00E66813" w:rsidRPr="00E66813">
        <w:rPr>
          <w:lang w:val="sr-Cyrl-RS"/>
        </w:rPr>
        <w:t>31.889,1</w:t>
      </w:r>
      <w:r w:rsidR="00167453" w:rsidRPr="006F3720">
        <w:rPr>
          <w:lang w:val="sr-Cyrl-RS"/>
        </w:rPr>
        <w:t>m</w:t>
      </w:r>
      <w:r w:rsidR="00167453" w:rsidRPr="006F3720">
        <w:rPr>
          <w:vertAlign w:val="superscript"/>
          <w:lang w:val="sr-Cyrl-RS"/>
        </w:rPr>
        <w:t>3</w:t>
      </w:r>
      <w:r w:rsidRPr="006F3720">
        <w:rPr>
          <w:lang w:val="sr-Cyrl-RS"/>
        </w:rPr>
        <w:t>, на крају 20</w:t>
      </w:r>
      <w:r w:rsidR="007F69AE" w:rsidRPr="006F3720">
        <w:rPr>
          <w:lang w:val="sr-Cyrl-RS"/>
        </w:rPr>
        <w:t>2</w:t>
      </w:r>
      <w:r w:rsidR="007361B2">
        <w:t>5</w:t>
      </w:r>
      <w:r w:rsidR="00167453" w:rsidRPr="006F3720">
        <w:rPr>
          <w:lang w:val="sr-Cyrl-RS"/>
        </w:rPr>
        <w:t xml:space="preserve">. год. очекивана је укупна запремина од </w:t>
      </w:r>
      <w:r w:rsidR="00E66813" w:rsidRPr="00E66813">
        <w:rPr>
          <w:color w:val="000000"/>
          <w:lang w:val="sr-Cyrl-RS" w:eastAsia="en-US"/>
        </w:rPr>
        <w:t>300.207,8</w:t>
      </w:r>
      <w:r w:rsidR="00E66813">
        <w:rPr>
          <w:color w:val="000000"/>
          <w:lang w:val="sr-Cyrl-RS" w:eastAsia="en-US"/>
        </w:rPr>
        <w:t xml:space="preserve"> </w:t>
      </w:r>
      <w:r w:rsidR="00167453" w:rsidRPr="006F3720">
        <w:rPr>
          <w:lang w:val="sr-Cyrl-RS"/>
        </w:rPr>
        <w:t>m</w:t>
      </w:r>
      <w:r w:rsidR="00167453" w:rsidRPr="006F3720">
        <w:rPr>
          <w:vertAlign w:val="superscript"/>
          <w:lang w:val="sr-Cyrl-RS"/>
        </w:rPr>
        <w:t>3</w:t>
      </w:r>
      <w:r w:rsidR="00167453" w:rsidRPr="006F3720">
        <w:rPr>
          <w:lang w:val="sr-Cyrl-RS"/>
        </w:rPr>
        <w:t xml:space="preserve">. Међутим, последњим премером је добијена запремина од </w:t>
      </w:r>
      <w:r w:rsidR="005778D1" w:rsidRPr="005778D1">
        <w:rPr>
          <w:color w:val="000000"/>
          <w:lang w:val="sr-Cyrl-RS" w:eastAsia="en-US"/>
        </w:rPr>
        <w:t>238.791,4</w:t>
      </w:r>
      <w:r w:rsidR="00E66813">
        <w:rPr>
          <w:color w:val="000000"/>
          <w:lang w:val="sr-Cyrl-RS" w:eastAsia="en-US"/>
        </w:rPr>
        <w:t xml:space="preserve"> </w:t>
      </w:r>
      <w:r w:rsidR="00167453" w:rsidRPr="006F3720">
        <w:rPr>
          <w:lang w:val="sr-Cyrl-RS"/>
        </w:rPr>
        <w:t>m</w:t>
      </w:r>
      <w:r w:rsidR="00167453" w:rsidRPr="006F3720">
        <w:rPr>
          <w:vertAlign w:val="superscript"/>
          <w:lang w:val="sr-Cyrl-RS"/>
        </w:rPr>
        <w:t>3</w:t>
      </w:r>
      <w:r w:rsidR="003A03F3" w:rsidRPr="006F3720">
        <w:rPr>
          <w:lang w:val="sr-Cyrl-RS"/>
        </w:rPr>
        <w:t xml:space="preserve">. </w:t>
      </w:r>
      <w:r w:rsidR="00F27A4D">
        <w:rPr>
          <w:lang w:val="sr-Cyrl-BA"/>
        </w:rPr>
        <w:t>Умањење</w:t>
      </w:r>
      <w:r w:rsidR="003A03F3" w:rsidRPr="006F3720">
        <w:rPr>
          <w:lang w:val="sr-Cyrl-RS"/>
        </w:rPr>
        <w:t xml:space="preserve"> у односу на очекивану запремину износи</w:t>
      </w:r>
      <w:r w:rsidR="00167453" w:rsidRPr="006F3720">
        <w:rPr>
          <w:lang w:val="sr-Cyrl-RS"/>
        </w:rPr>
        <w:t xml:space="preserve"> </w:t>
      </w:r>
      <w:r w:rsidR="00DB3797">
        <w:rPr>
          <w:lang w:val="sr-Cyrl-RS"/>
        </w:rPr>
        <w:t xml:space="preserve"> </w:t>
      </w:r>
      <w:r w:rsidR="005778D1" w:rsidRPr="005778D1">
        <w:rPr>
          <w:color w:val="000000"/>
          <w:lang w:val="sr-Cyrl-RS" w:eastAsia="en-US"/>
        </w:rPr>
        <w:t>61.416,4</w:t>
      </w:r>
      <w:r w:rsidR="005778D1">
        <w:rPr>
          <w:color w:val="000000"/>
          <w:lang w:val="sr-Cyrl-RS" w:eastAsia="en-US"/>
        </w:rPr>
        <w:t xml:space="preserve"> </w:t>
      </w:r>
      <w:r w:rsidR="00167453" w:rsidRPr="006F3720">
        <w:rPr>
          <w:lang w:val="sr-Cyrl-RS"/>
        </w:rPr>
        <w:t>m</w:t>
      </w:r>
      <w:r w:rsidR="00167453" w:rsidRPr="006F3720">
        <w:rPr>
          <w:vertAlign w:val="superscript"/>
          <w:lang w:val="sr-Cyrl-RS"/>
        </w:rPr>
        <w:t>3</w:t>
      </w:r>
      <w:r w:rsidR="00175786" w:rsidRPr="006F3720">
        <w:rPr>
          <w:lang w:val="sr-Cyrl-RS"/>
        </w:rPr>
        <w:t>.</w:t>
      </w:r>
    </w:p>
    <w:p w14:paraId="7AE477D4" w14:textId="0F5225A0" w:rsidR="00786B3A" w:rsidRDefault="00E66813" w:rsidP="00E66813">
      <w:pPr>
        <w:pStyle w:val="Quote"/>
        <w:rPr>
          <w:lang w:val="sr-Cyrl-BA"/>
        </w:rPr>
      </w:pPr>
      <w:r w:rsidRPr="005778D1">
        <w:lastRenderedPageBreak/>
        <w:t>Табела 21- Промене шумског фонда по запремини.</w:t>
      </w:r>
    </w:p>
    <w:tbl>
      <w:tblPr>
        <w:tblW w:w="5000" w:type="pct"/>
        <w:tblLook w:val="04A0" w:firstRow="1" w:lastRow="0" w:firstColumn="1" w:lastColumn="0" w:noHBand="0" w:noVBand="1"/>
      </w:tblPr>
      <w:tblGrid>
        <w:gridCol w:w="2839"/>
        <w:gridCol w:w="1966"/>
        <w:gridCol w:w="3421"/>
        <w:gridCol w:w="2680"/>
        <w:gridCol w:w="3349"/>
        <w:gridCol w:w="4471"/>
        <w:gridCol w:w="1676"/>
      </w:tblGrid>
      <w:tr w:rsidR="005778D1" w:rsidRPr="005778D1" w14:paraId="602C0E76" w14:textId="77777777" w:rsidTr="00A82C72">
        <w:trPr>
          <w:trHeight w:val="300"/>
          <w:tblHeader/>
        </w:trPr>
        <w:tc>
          <w:tcPr>
            <w:tcW w:w="700" w:type="pct"/>
            <w:vMerge w:val="restart"/>
            <w:tcBorders>
              <w:top w:val="single" w:sz="4" w:space="0" w:color="auto"/>
              <w:left w:val="single" w:sz="4" w:space="0" w:color="auto"/>
              <w:bottom w:val="single" w:sz="4" w:space="0" w:color="000000"/>
              <w:right w:val="single" w:sz="4" w:space="0" w:color="auto"/>
            </w:tcBorders>
            <w:shd w:val="clear" w:color="auto" w:fill="DEEAF6" w:themeFill="accent5" w:themeFillTint="33"/>
            <w:noWrap/>
            <w:vAlign w:val="center"/>
            <w:hideMark/>
          </w:tcPr>
          <w:p w14:paraId="36165A79" w14:textId="77777777" w:rsidR="005778D1" w:rsidRPr="005778D1" w:rsidRDefault="005778D1" w:rsidP="005778D1">
            <w:pPr>
              <w:widowControl/>
              <w:jc w:val="center"/>
              <w:rPr>
                <w:b/>
                <w:bCs/>
                <w:color w:val="000000"/>
                <w:sz w:val="22"/>
                <w:szCs w:val="22"/>
                <w:lang w:val="en-US" w:eastAsia="en-US"/>
              </w:rPr>
            </w:pPr>
            <w:r w:rsidRPr="005778D1">
              <w:rPr>
                <w:b/>
                <w:bCs/>
                <w:color w:val="000000"/>
                <w:sz w:val="22"/>
                <w:szCs w:val="22"/>
                <w:lang w:val="en-US" w:eastAsia="en-US"/>
              </w:rPr>
              <w:t>Врста дрвећа</w:t>
            </w:r>
          </w:p>
        </w:tc>
        <w:tc>
          <w:tcPr>
            <w:tcW w:w="486"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1299AAA7" w14:textId="77777777" w:rsidR="005778D1" w:rsidRPr="005778D1" w:rsidRDefault="005778D1" w:rsidP="005778D1">
            <w:pPr>
              <w:widowControl/>
              <w:rPr>
                <w:b/>
                <w:bCs/>
                <w:color w:val="000000"/>
                <w:sz w:val="22"/>
                <w:szCs w:val="22"/>
                <w:lang w:val="en-US" w:eastAsia="en-US"/>
              </w:rPr>
            </w:pPr>
            <w:r w:rsidRPr="005778D1">
              <w:rPr>
                <w:b/>
                <w:bCs/>
                <w:color w:val="000000"/>
                <w:sz w:val="22"/>
                <w:szCs w:val="22"/>
                <w:lang w:val="en-US" w:eastAsia="en-US"/>
              </w:rPr>
              <w:t>запремина 2016</w:t>
            </w:r>
          </w:p>
        </w:tc>
        <w:tc>
          <w:tcPr>
            <w:tcW w:w="813"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2C348237" w14:textId="77777777" w:rsidR="005778D1" w:rsidRPr="005778D1" w:rsidRDefault="005778D1" w:rsidP="005778D1">
            <w:pPr>
              <w:widowControl/>
              <w:rPr>
                <w:b/>
                <w:bCs/>
                <w:color w:val="000000"/>
                <w:sz w:val="22"/>
                <w:szCs w:val="22"/>
                <w:lang w:val="en-US" w:eastAsia="en-US"/>
              </w:rPr>
            </w:pPr>
            <w:r w:rsidRPr="005778D1">
              <w:rPr>
                <w:b/>
                <w:bCs/>
                <w:color w:val="000000"/>
                <w:sz w:val="22"/>
                <w:szCs w:val="22"/>
                <w:lang w:val="en-US" w:eastAsia="en-US"/>
              </w:rPr>
              <w:t>Запремински прираст 2016-2025</w:t>
            </w:r>
          </w:p>
        </w:tc>
        <w:tc>
          <w:tcPr>
            <w:tcW w:w="661"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75743EA3" w14:textId="77777777" w:rsidR="005778D1" w:rsidRPr="005778D1" w:rsidRDefault="005778D1" w:rsidP="005778D1">
            <w:pPr>
              <w:widowControl/>
              <w:rPr>
                <w:b/>
                <w:bCs/>
                <w:color w:val="000000"/>
                <w:sz w:val="22"/>
                <w:szCs w:val="22"/>
                <w:lang w:val="en-US" w:eastAsia="en-US"/>
              </w:rPr>
            </w:pPr>
            <w:r w:rsidRPr="005778D1">
              <w:rPr>
                <w:b/>
                <w:bCs/>
                <w:color w:val="000000"/>
                <w:sz w:val="22"/>
                <w:szCs w:val="22"/>
                <w:lang w:val="en-US" w:eastAsia="en-US"/>
              </w:rPr>
              <w:t>Реализовани принос</w:t>
            </w:r>
          </w:p>
        </w:tc>
        <w:tc>
          <w:tcPr>
            <w:tcW w:w="825"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0793D812" w14:textId="77777777" w:rsidR="005778D1" w:rsidRPr="005778D1" w:rsidRDefault="005778D1" w:rsidP="005778D1">
            <w:pPr>
              <w:widowControl/>
              <w:rPr>
                <w:b/>
                <w:bCs/>
                <w:color w:val="000000"/>
                <w:sz w:val="22"/>
                <w:szCs w:val="22"/>
                <w:lang w:val="en-US" w:eastAsia="en-US"/>
              </w:rPr>
            </w:pPr>
            <w:r w:rsidRPr="005778D1">
              <w:rPr>
                <w:b/>
                <w:bCs/>
                <w:color w:val="000000"/>
                <w:sz w:val="22"/>
                <w:szCs w:val="22"/>
                <w:lang w:val="en-US" w:eastAsia="en-US"/>
              </w:rPr>
              <w:t>Очекивана запремина 2026</w:t>
            </w:r>
          </w:p>
        </w:tc>
        <w:tc>
          <w:tcPr>
            <w:tcW w:w="1100"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4DD4F0E5" w14:textId="77777777" w:rsidR="005778D1" w:rsidRPr="005778D1" w:rsidRDefault="005778D1" w:rsidP="005778D1">
            <w:pPr>
              <w:widowControl/>
              <w:rPr>
                <w:b/>
                <w:bCs/>
                <w:color w:val="000000"/>
                <w:sz w:val="22"/>
                <w:szCs w:val="22"/>
                <w:lang w:val="en-US" w:eastAsia="en-US"/>
              </w:rPr>
            </w:pPr>
            <w:r w:rsidRPr="005778D1">
              <w:rPr>
                <w:b/>
                <w:bCs/>
                <w:color w:val="000000"/>
                <w:sz w:val="22"/>
                <w:szCs w:val="22"/>
                <w:lang w:val="en-US" w:eastAsia="en-US"/>
              </w:rPr>
              <w:t>Запремина добијена инвентуром 2025</w:t>
            </w:r>
          </w:p>
        </w:tc>
        <w:tc>
          <w:tcPr>
            <w:tcW w:w="415"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7D2A7088" w14:textId="77777777" w:rsidR="005778D1" w:rsidRPr="005778D1" w:rsidRDefault="005778D1" w:rsidP="005778D1">
            <w:pPr>
              <w:widowControl/>
              <w:rPr>
                <w:b/>
                <w:bCs/>
                <w:color w:val="000000"/>
                <w:sz w:val="22"/>
                <w:szCs w:val="22"/>
                <w:lang w:val="en-US" w:eastAsia="en-US"/>
              </w:rPr>
            </w:pPr>
            <w:r w:rsidRPr="005778D1">
              <w:rPr>
                <w:b/>
                <w:bCs/>
                <w:color w:val="000000"/>
                <w:sz w:val="22"/>
                <w:szCs w:val="22"/>
                <w:lang w:val="en-US" w:eastAsia="en-US"/>
              </w:rPr>
              <w:t xml:space="preserve">Разлика </w:t>
            </w:r>
          </w:p>
        </w:tc>
      </w:tr>
      <w:tr w:rsidR="005778D1" w:rsidRPr="005778D1" w14:paraId="5C20B505" w14:textId="77777777" w:rsidTr="00A82C72">
        <w:trPr>
          <w:trHeight w:val="300"/>
          <w:tblHeader/>
        </w:trPr>
        <w:tc>
          <w:tcPr>
            <w:tcW w:w="700" w:type="pct"/>
            <w:vMerge/>
            <w:tcBorders>
              <w:top w:val="single" w:sz="4" w:space="0" w:color="auto"/>
              <w:left w:val="single" w:sz="4" w:space="0" w:color="auto"/>
              <w:bottom w:val="single" w:sz="4" w:space="0" w:color="000000"/>
              <w:right w:val="single" w:sz="4" w:space="0" w:color="auto"/>
            </w:tcBorders>
            <w:shd w:val="clear" w:color="auto" w:fill="DEEAF6" w:themeFill="accent5" w:themeFillTint="33"/>
            <w:vAlign w:val="center"/>
            <w:hideMark/>
          </w:tcPr>
          <w:p w14:paraId="1533A4DA" w14:textId="77777777" w:rsidR="005778D1" w:rsidRPr="005778D1" w:rsidRDefault="005778D1" w:rsidP="005778D1">
            <w:pPr>
              <w:widowControl/>
              <w:rPr>
                <w:b/>
                <w:bCs/>
                <w:color w:val="000000"/>
                <w:sz w:val="22"/>
                <w:szCs w:val="22"/>
                <w:lang w:val="en-US" w:eastAsia="en-US"/>
              </w:rPr>
            </w:pPr>
          </w:p>
        </w:tc>
        <w:tc>
          <w:tcPr>
            <w:tcW w:w="4300" w:type="pct"/>
            <w:gridSpan w:val="6"/>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79480CD1" w14:textId="77777777" w:rsidR="005778D1" w:rsidRPr="005778D1" w:rsidRDefault="005778D1" w:rsidP="005778D1">
            <w:pPr>
              <w:widowControl/>
              <w:jc w:val="center"/>
              <w:rPr>
                <w:b/>
                <w:bCs/>
                <w:color w:val="000000"/>
                <w:sz w:val="22"/>
                <w:szCs w:val="22"/>
                <w:lang w:val="en-US" w:eastAsia="en-US"/>
              </w:rPr>
            </w:pPr>
            <w:r w:rsidRPr="005778D1">
              <w:rPr>
                <w:b/>
                <w:bCs/>
                <w:color w:val="000000"/>
                <w:sz w:val="22"/>
                <w:szCs w:val="22"/>
                <w:lang w:val="en-US" w:eastAsia="en-US"/>
              </w:rPr>
              <w:t>mᶾ</w:t>
            </w:r>
          </w:p>
        </w:tc>
      </w:tr>
      <w:tr w:rsidR="005778D1" w:rsidRPr="005778D1" w14:paraId="1DDCBEB0" w14:textId="77777777" w:rsidTr="005778D1">
        <w:trPr>
          <w:trHeight w:val="300"/>
        </w:trPr>
        <w:tc>
          <w:tcPr>
            <w:tcW w:w="700" w:type="pct"/>
            <w:tcBorders>
              <w:top w:val="nil"/>
              <w:left w:val="single" w:sz="4" w:space="0" w:color="auto"/>
              <w:bottom w:val="single" w:sz="4" w:space="0" w:color="auto"/>
              <w:right w:val="single" w:sz="4" w:space="0" w:color="auto"/>
            </w:tcBorders>
            <w:noWrap/>
            <w:vAlign w:val="bottom"/>
            <w:hideMark/>
          </w:tcPr>
          <w:p w14:paraId="6DCD6DD6" w14:textId="77777777" w:rsidR="005778D1" w:rsidRPr="005778D1" w:rsidRDefault="005778D1" w:rsidP="005778D1">
            <w:pPr>
              <w:widowControl/>
              <w:rPr>
                <w:color w:val="000000"/>
                <w:sz w:val="22"/>
                <w:szCs w:val="22"/>
                <w:lang w:val="en-US" w:eastAsia="en-US"/>
              </w:rPr>
            </w:pPr>
            <w:r w:rsidRPr="005778D1">
              <w:rPr>
                <w:color w:val="000000"/>
                <w:sz w:val="22"/>
                <w:szCs w:val="22"/>
                <w:lang w:val="en-US" w:eastAsia="en-US"/>
              </w:rPr>
              <w:t>37. домаћи орах</w:t>
            </w:r>
          </w:p>
        </w:tc>
        <w:tc>
          <w:tcPr>
            <w:tcW w:w="486" w:type="pct"/>
            <w:tcBorders>
              <w:top w:val="nil"/>
              <w:left w:val="nil"/>
              <w:bottom w:val="single" w:sz="4" w:space="0" w:color="auto"/>
              <w:right w:val="single" w:sz="4" w:space="0" w:color="auto"/>
            </w:tcBorders>
            <w:noWrap/>
            <w:vAlign w:val="bottom"/>
            <w:hideMark/>
          </w:tcPr>
          <w:p w14:paraId="7CFB8F98"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210,6</w:t>
            </w:r>
          </w:p>
        </w:tc>
        <w:tc>
          <w:tcPr>
            <w:tcW w:w="813" w:type="pct"/>
            <w:tcBorders>
              <w:top w:val="nil"/>
              <w:left w:val="nil"/>
              <w:bottom w:val="single" w:sz="4" w:space="0" w:color="auto"/>
              <w:right w:val="single" w:sz="4" w:space="0" w:color="auto"/>
            </w:tcBorders>
            <w:noWrap/>
            <w:vAlign w:val="bottom"/>
            <w:hideMark/>
          </w:tcPr>
          <w:p w14:paraId="59C0A6F0"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80,0</w:t>
            </w:r>
          </w:p>
        </w:tc>
        <w:tc>
          <w:tcPr>
            <w:tcW w:w="661" w:type="pct"/>
            <w:tcBorders>
              <w:top w:val="nil"/>
              <w:left w:val="nil"/>
              <w:bottom w:val="single" w:sz="4" w:space="0" w:color="auto"/>
              <w:right w:val="single" w:sz="4" w:space="0" w:color="auto"/>
            </w:tcBorders>
            <w:noWrap/>
            <w:vAlign w:val="bottom"/>
            <w:hideMark/>
          </w:tcPr>
          <w:p w14:paraId="4ED1349B"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0,0</w:t>
            </w:r>
          </w:p>
        </w:tc>
        <w:tc>
          <w:tcPr>
            <w:tcW w:w="825" w:type="pct"/>
            <w:tcBorders>
              <w:top w:val="nil"/>
              <w:left w:val="nil"/>
              <w:bottom w:val="single" w:sz="4" w:space="0" w:color="auto"/>
              <w:right w:val="single" w:sz="4" w:space="0" w:color="auto"/>
            </w:tcBorders>
            <w:noWrap/>
            <w:vAlign w:val="bottom"/>
            <w:hideMark/>
          </w:tcPr>
          <w:p w14:paraId="4ADBFBF8"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290,6</w:t>
            </w:r>
          </w:p>
        </w:tc>
        <w:tc>
          <w:tcPr>
            <w:tcW w:w="1100" w:type="pct"/>
            <w:tcBorders>
              <w:top w:val="nil"/>
              <w:left w:val="nil"/>
              <w:bottom w:val="single" w:sz="4" w:space="0" w:color="auto"/>
              <w:right w:val="single" w:sz="4" w:space="0" w:color="auto"/>
            </w:tcBorders>
            <w:noWrap/>
            <w:vAlign w:val="bottom"/>
            <w:hideMark/>
          </w:tcPr>
          <w:p w14:paraId="745E34E1"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0,0</w:t>
            </w:r>
          </w:p>
        </w:tc>
        <w:tc>
          <w:tcPr>
            <w:tcW w:w="415" w:type="pct"/>
            <w:tcBorders>
              <w:top w:val="nil"/>
              <w:left w:val="nil"/>
              <w:bottom w:val="single" w:sz="4" w:space="0" w:color="auto"/>
              <w:right w:val="single" w:sz="4" w:space="0" w:color="auto"/>
            </w:tcBorders>
            <w:noWrap/>
            <w:vAlign w:val="bottom"/>
            <w:hideMark/>
          </w:tcPr>
          <w:p w14:paraId="5D1F8922"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-290,6</w:t>
            </w:r>
          </w:p>
        </w:tc>
      </w:tr>
      <w:tr w:rsidR="005778D1" w:rsidRPr="005778D1" w14:paraId="0550D01F" w14:textId="77777777" w:rsidTr="005778D1">
        <w:trPr>
          <w:trHeight w:val="300"/>
        </w:trPr>
        <w:tc>
          <w:tcPr>
            <w:tcW w:w="700" w:type="pct"/>
            <w:tcBorders>
              <w:top w:val="nil"/>
              <w:left w:val="single" w:sz="4" w:space="0" w:color="auto"/>
              <w:bottom w:val="single" w:sz="4" w:space="0" w:color="auto"/>
              <w:right w:val="single" w:sz="4" w:space="0" w:color="auto"/>
            </w:tcBorders>
            <w:noWrap/>
            <w:vAlign w:val="bottom"/>
            <w:hideMark/>
          </w:tcPr>
          <w:p w14:paraId="388C178A" w14:textId="77777777" w:rsidR="005778D1" w:rsidRPr="005778D1" w:rsidRDefault="005778D1" w:rsidP="005778D1">
            <w:pPr>
              <w:widowControl/>
              <w:rPr>
                <w:color w:val="000000"/>
                <w:sz w:val="22"/>
                <w:szCs w:val="22"/>
                <w:lang w:val="en-US" w:eastAsia="en-US"/>
              </w:rPr>
            </w:pPr>
            <w:r w:rsidRPr="005778D1">
              <w:rPr>
                <w:color w:val="000000"/>
                <w:sz w:val="22"/>
                <w:szCs w:val="22"/>
                <w:lang w:val="en-US" w:eastAsia="en-US"/>
              </w:rPr>
              <w:t>38. пољски брест</w:t>
            </w:r>
          </w:p>
        </w:tc>
        <w:tc>
          <w:tcPr>
            <w:tcW w:w="486" w:type="pct"/>
            <w:tcBorders>
              <w:top w:val="nil"/>
              <w:left w:val="nil"/>
              <w:bottom w:val="single" w:sz="4" w:space="0" w:color="auto"/>
              <w:right w:val="single" w:sz="4" w:space="0" w:color="auto"/>
            </w:tcBorders>
            <w:noWrap/>
            <w:vAlign w:val="bottom"/>
            <w:hideMark/>
          </w:tcPr>
          <w:p w14:paraId="716FEC69"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79,3</w:t>
            </w:r>
          </w:p>
        </w:tc>
        <w:tc>
          <w:tcPr>
            <w:tcW w:w="813" w:type="pct"/>
            <w:tcBorders>
              <w:top w:val="nil"/>
              <w:left w:val="nil"/>
              <w:bottom w:val="single" w:sz="4" w:space="0" w:color="auto"/>
              <w:right w:val="single" w:sz="4" w:space="0" w:color="auto"/>
            </w:tcBorders>
            <w:noWrap/>
            <w:vAlign w:val="bottom"/>
            <w:hideMark/>
          </w:tcPr>
          <w:p w14:paraId="6DCD6BD5"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32,0</w:t>
            </w:r>
          </w:p>
        </w:tc>
        <w:tc>
          <w:tcPr>
            <w:tcW w:w="661" w:type="pct"/>
            <w:tcBorders>
              <w:top w:val="nil"/>
              <w:left w:val="nil"/>
              <w:bottom w:val="single" w:sz="4" w:space="0" w:color="auto"/>
              <w:right w:val="single" w:sz="4" w:space="0" w:color="auto"/>
            </w:tcBorders>
            <w:noWrap/>
            <w:vAlign w:val="bottom"/>
            <w:hideMark/>
          </w:tcPr>
          <w:p w14:paraId="7CAEB599"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41,0</w:t>
            </w:r>
          </w:p>
        </w:tc>
        <w:tc>
          <w:tcPr>
            <w:tcW w:w="825" w:type="pct"/>
            <w:tcBorders>
              <w:top w:val="nil"/>
              <w:left w:val="nil"/>
              <w:bottom w:val="single" w:sz="4" w:space="0" w:color="auto"/>
              <w:right w:val="single" w:sz="4" w:space="0" w:color="auto"/>
            </w:tcBorders>
            <w:noWrap/>
            <w:vAlign w:val="bottom"/>
            <w:hideMark/>
          </w:tcPr>
          <w:p w14:paraId="5579AC16"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70,3</w:t>
            </w:r>
          </w:p>
        </w:tc>
        <w:tc>
          <w:tcPr>
            <w:tcW w:w="1100" w:type="pct"/>
            <w:tcBorders>
              <w:top w:val="nil"/>
              <w:left w:val="nil"/>
              <w:bottom w:val="single" w:sz="4" w:space="0" w:color="auto"/>
              <w:right w:val="single" w:sz="4" w:space="0" w:color="auto"/>
            </w:tcBorders>
            <w:noWrap/>
            <w:vAlign w:val="bottom"/>
            <w:hideMark/>
          </w:tcPr>
          <w:p w14:paraId="37CBAB6C"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289,2</w:t>
            </w:r>
          </w:p>
        </w:tc>
        <w:tc>
          <w:tcPr>
            <w:tcW w:w="415" w:type="pct"/>
            <w:tcBorders>
              <w:top w:val="nil"/>
              <w:left w:val="nil"/>
              <w:bottom w:val="single" w:sz="4" w:space="0" w:color="auto"/>
              <w:right w:val="single" w:sz="4" w:space="0" w:color="auto"/>
            </w:tcBorders>
            <w:noWrap/>
            <w:vAlign w:val="bottom"/>
            <w:hideMark/>
          </w:tcPr>
          <w:p w14:paraId="1B7C2980"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218,9</w:t>
            </w:r>
          </w:p>
        </w:tc>
      </w:tr>
      <w:tr w:rsidR="005778D1" w:rsidRPr="005778D1" w14:paraId="7CEA5AFC" w14:textId="77777777" w:rsidTr="005778D1">
        <w:trPr>
          <w:trHeight w:val="300"/>
        </w:trPr>
        <w:tc>
          <w:tcPr>
            <w:tcW w:w="700" w:type="pct"/>
            <w:tcBorders>
              <w:top w:val="nil"/>
              <w:left w:val="single" w:sz="4" w:space="0" w:color="auto"/>
              <w:bottom w:val="single" w:sz="4" w:space="0" w:color="auto"/>
              <w:right w:val="single" w:sz="4" w:space="0" w:color="auto"/>
            </w:tcBorders>
            <w:noWrap/>
            <w:vAlign w:val="bottom"/>
            <w:hideMark/>
          </w:tcPr>
          <w:p w14:paraId="084CE6B8" w14:textId="77777777" w:rsidR="005778D1" w:rsidRPr="005778D1" w:rsidRDefault="005778D1" w:rsidP="005778D1">
            <w:pPr>
              <w:widowControl/>
              <w:rPr>
                <w:color w:val="000000"/>
                <w:sz w:val="22"/>
                <w:szCs w:val="22"/>
                <w:lang w:val="en-US" w:eastAsia="en-US"/>
              </w:rPr>
            </w:pPr>
            <w:r w:rsidRPr="005778D1">
              <w:rPr>
                <w:color w:val="000000"/>
                <w:sz w:val="22"/>
                <w:szCs w:val="22"/>
                <w:lang w:val="en-US" w:eastAsia="en-US"/>
              </w:rPr>
              <w:t>39. вез</w:t>
            </w:r>
          </w:p>
        </w:tc>
        <w:tc>
          <w:tcPr>
            <w:tcW w:w="486" w:type="pct"/>
            <w:tcBorders>
              <w:top w:val="nil"/>
              <w:left w:val="nil"/>
              <w:bottom w:val="single" w:sz="4" w:space="0" w:color="auto"/>
              <w:right w:val="single" w:sz="4" w:space="0" w:color="auto"/>
            </w:tcBorders>
            <w:noWrap/>
            <w:vAlign w:val="bottom"/>
            <w:hideMark/>
          </w:tcPr>
          <w:p w14:paraId="093BCFD4"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65,3</w:t>
            </w:r>
          </w:p>
        </w:tc>
        <w:tc>
          <w:tcPr>
            <w:tcW w:w="813" w:type="pct"/>
            <w:tcBorders>
              <w:top w:val="nil"/>
              <w:left w:val="nil"/>
              <w:bottom w:val="single" w:sz="4" w:space="0" w:color="auto"/>
              <w:right w:val="single" w:sz="4" w:space="0" w:color="auto"/>
            </w:tcBorders>
            <w:noWrap/>
            <w:vAlign w:val="bottom"/>
            <w:hideMark/>
          </w:tcPr>
          <w:p w14:paraId="56A0A738"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23,0</w:t>
            </w:r>
          </w:p>
        </w:tc>
        <w:tc>
          <w:tcPr>
            <w:tcW w:w="661" w:type="pct"/>
            <w:tcBorders>
              <w:top w:val="nil"/>
              <w:left w:val="nil"/>
              <w:bottom w:val="single" w:sz="4" w:space="0" w:color="auto"/>
              <w:right w:val="single" w:sz="4" w:space="0" w:color="auto"/>
            </w:tcBorders>
            <w:noWrap/>
            <w:vAlign w:val="bottom"/>
            <w:hideMark/>
          </w:tcPr>
          <w:p w14:paraId="6C3BF9D1"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0,0</w:t>
            </w:r>
          </w:p>
        </w:tc>
        <w:tc>
          <w:tcPr>
            <w:tcW w:w="825" w:type="pct"/>
            <w:tcBorders>
              <w:top w:val="nil"/>
              <w:left w:val="nil"/>
              <w:bottom w:val="single" w:sz="4" w:space="0" w:color="auto"/>
              <w:right w:val="single" w:sz="4" w:space="0" w:color="auto"/>
            </w:tcBorders>
            <w:noWrap/>
            <w:vAlign w:val="bottom"/>
            <w:hideMark/>
          </w:tcPr>
          <w:p w14:paraId="53EBA509"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88,3</w:t>
            </w:r>
          </w:p>
        </w:tc>
        <w:tc>
          <w:tcPr>
            <w:tcW w:w="1100" w:type="pct"/>
            <w:tcBorders>
              <w:top w:val="nil"/>
              <w:left w:val="nil"/>
              <w:bottom w:val="single" w:sz="4" w:space="0" w:color="auto"/>
              <w:right w:val="single" w:sz="4" w:space="0" w:color="auto"/>
            </w:tcBorders>
            <w:noWrap/>
            <w:vAlign w:val="bottom"/>
            <w:hideMark/>
          </w:tcPr>
          <w:p w14:paraId="12272982"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0,0</w:t>
            </w:r>
          </w:p>
        </w:tc>
        <w:tc>
          <w:tcPr>
            <w:tcW w:w="415" w:type="pct"/>
            <w:tcBorders>
              <w:top w:val="nil"/>
              <w:left w:val="nil"/>
              <w:bottom w:val="single" w:sz="4" w:space="0" w:color="auto"/>
              <w:right w:val="single" w:sz="4" w:space="0" w:color="auto"/>
            </w:tcBorders>
            <w:noWrap/>
            <w:vAlign w:val="bottom"/>
            <w:hideMark/>
          </w:tcPr>
          <w:p w14:paraId="03700E89"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-88,3</w:t>
            </w:r>
          </w:p>
        </w:tc>
      </w:tr>
      <w:tr w:rsidR="005778D1" w:rsidRPr="005778D1" w14:paraId="629B70DB" w14:textId="77777777" w:rsidTr="005778D1">
        <w:trPr>
          <w:trHeight w:val="300"/>
        </w:trPr>
        <w:tc>
          <w:tcPr>
            <w:tcW w:w="700" w:type="pct"/>
            <w:tcBorders>
              <w:top w:val="nil"/>
              <w:left w:val="single" w:sz="4" w:space="0" w:color="auto"/>
              <w:bottom w:val="single" w:sz="4" w:space="0" w:color="auto"/>
              <w:right w:val="single" w:sz="4" w:space="0" w:color="auto"/>
            </w:tcBorders>
            <w:noWrap/>
            <w:vAlign w:val="bottom"/>
            <w:hideMark/>
          </w:tcPr>
          <w:p w14:paraId="45B15EBF" w14:textId="77777777" w:rsidR="005778D1" w:rsidRPr="005778D1" w:rsidRDefault="005778D1" w:rsidP="005778D1">
            <w:pPr>
              <w:widowControl/>
              <w:rPr>
                <w:color w:val="000000"/>
                <w:sz w:val="22"/>
                <w:szCs w:val="22"/>
                <w:lang w:val="en-US" w:eastAsia="en-US"/>
              </w:rPr>
            </w:pPr>
            <w:r w:rsidRPr="005778D1">
              <w:rPr>
                <w:color w:val="000000"/>
                <w:sz w:val="22"/>
                <w:szCs w:val="22"/>
                <w:lang w:val="en-US" w:eastAsia="en-US"/>
              </w:rPr>
              <w:t>40. остали меки лишћари</w:t>
            </w:r>
          </w:p>
        </w:tc>
        <w:tc>
          <w:tcPr>
            <w:tcW w:w="486" w:type="pct"/>
            <w:tcBorders>
              <w:top w:val="nil"/>
              <w:left w:val="nil"/>
              <w:bottom w:val="single" w:sz="4" w:space="0" w:color="auto"/>
              <w:right w:val="single" w:sz="4" w:space="0" w:color="auto"/>
            </w:tcBorders>
            <w:noWrap/>
            <w:vAlign w:val="bottom"/>
            <w:hideMark/>
          </w:tcPr>
          <w:p w14:paraId="408CA020"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0,0</w:t>
            </w:r>
          </w:p>
        </w:tc>
        <w:tc>
          <w:tcPr>
            <w:tcW w:w="813" w:type="pct"/>
            <w:tcBorders>
              <w:top w:val="nil"/>
              <w:left w:val="nil"/>
              <w:bottom w:val="single" w:sz="4" w:space="0" w:color="auto"/>
              <w:right w:val="single" w:sz="4" w:space="0" w:color="auto"/>
            </w:tcBorders>
            <w:noWrap/>
            <w:vAlign w:val="bottom"/>
            <w:hideMark/>
          </w:tcPr>
          <w:p w14:paraId="6DE7C430"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0,0</w:t>
            </w:r>
          </w:p>
        </w:tc>
        <w:tc>
          <w:tcPr>
            <w:tcW w:w="661" w:type="pct"/>
            <w:tcBorders>
              <w:top w:val="nil"/>
              <w:left w:val="nil"/>
              <w:bottom w:val="single" w:sz="4" w:space="0" w:color="auto"/>
              <w:right w:val="single" w:sz="4" w:space="0" w:color="auto"/>
            </w:tcBorders>
            <w:noWrap/>
            <w:vAlign w:val="bottom"/>
            <w:hideMark/>
          </w:tcPr>
          <w:p w14:paraId="6F5E5A19"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0,0</w:t>
            </w:r>
          </w:p>
        </w:tc>
        <w:tc>
          <w:tcPr>
            <w:tcW w:w="825" w:type="pct"/>
            <w:tcBorders>
              <w:top w:val="nil"/>
              <w:left w:val="nil"/>
              <w:bottom w:val="single" w:sz="4" w:space="0" w:color="auto"/>
              <w:right w:val="single" w:sz="4" w:space="0" w:color="auto"/>
            </w:tcBorders>
            <w:noWrap/>
            <w:vAlign w:val="bottom"/>
            <w:hideMark/>
          </w:tcPr>
          <w:p w14:paraId="11B36A3F"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0,0</w:t>
            </w:r>
          </w:p>
        </w:tc>
        <w:tc>
          <w:tcPr>
            <w:tcW w:w="1100" w:type="pct"/>
            <w:tcBorders>
              <w:top w:val="nil"/>
              <w:left w:val="nil"/>
              <w:bottom w:val="single" w:sz="4" w:space="0" w:color="auto"/>
              <w:right w:val="single" w:sz="4" w:space="0" w:color="auto"/>
            </w:tcBorders>
            <w:noWrap/>
            <w:vAlign w:val="bottom"/>
            <w:hideMark/>
          </w:tcPr>
          <w:p w14:paraId="2AFF9B6D"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8,0</w:t>
            </w:r>
          </w:p>
        </w:tc>
        <w:tc>
          <w:tcPr>
            <w:tcW w:w="415" w:type="pct"/>
            <w:tcBorders>
              <w:top w:val="nil"/>
              <w:left w:val="nil"/>
              <w:bottom w:val="single" w:sz="4" w:space="0" w:color="auto"/>
              <w:right w:val="single" w:sz="4" w:space="0" w:color="auto"/>
            </w:tcBorders>
            <w:noWrap/>
            <w:vAlign w:val="bottom"/>
            <w:hideMark/>
          </w:tcPr>
          <w:p w14:paraId="2AFA6257"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8,0</w:t>
            </w:r>
          </w:p>
        </w:tc>
      </w:tr>
      <w:tr w:rsidR="005778D1" w:rsidRPr="005778D1" w14:paraId="27558F72" w14:textId="77777777" w:rsidTr="005778D1">
        <w:trPr>
          <w:trHeight w:val="300"/>
        </w:trPr>
        <w:tc>
          <w:tcPr>
            <w:tcW w:w="700" w:type="pct"/>
            <w:tcBorders>
              <w:top w:val="nil"/>
              <w:left w:val="single" w:sz="4" w:space="0" w:color="auto"/>
              <w:bottom w:val="single" w:sz="4" w:space="0" w:color="auto"/>
              <w:right w:val="single" w:sz="4" w:space="0" w:color="auto"/>
            </w:tcBorders>
            <w:noWrap/>
            <w:vAlign w:val="bottom"/>
            <w:hideMark/>
          </w:tcPr>
          <w:p w14:paraId="004565D1" w14:textId="77777777" w:rsidR="005778D1" w:rsidRPr="005778D1" w:rsidRDefault="005778D1" w:rsidP="005778D1">
            <w:pPr>
              <w:widowControl/>
              <w:rPr>
                <w:color w:val="000000"/>
                <w:sz w:val="22"/>
                <w:szCs w:val="22"/>
                <w:lang w:val="en-US" w:eastAsia="en-US"/>
              </w:rPr>
            </w:pPr>
            <w:r w:rsidRPr="005778D1">
              <w:rPr>
                <w:color w:val="000000"/>
                <w:sz w:val="22"/>
                <w:szCs w:val="22"/>
                <w:lang w:val="en-US" w:eastAsia="en-US"/>
              </w:rPr>
              <w:t>42. лужњак</w:t>
            </w:r>
          </w:p>
        </w:tc>
        <w:tc>
          <w:tcPr>
            <w:tcW w:w="486" w:type="pct"/>
            <w:tcBorders>
              <w:top w:val="nil"/>
              <w:left w:val="nil"/>
              <w:bottom w:val="single" w:sz="4" w:space="0" w:color="auto"/>
              <w:right w:val="single" w:sz="4" w:space="0" w:color="auto"/>
            </w:tcBorders>
            <w:noWrap/>
            <w:vAlign w:val="bottom"/>
            <w:hideMark/>
          </w:tcPr>
          <w:p w14:paraId="015FB7C1"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0,0</w:t>
            </w:r>
          </w:p>
        </w:tc>
        <w:tc>
          <w:tcPr>
            <w:tcW w:w="813" w:type="pct"/>
            <w:tcBorders>
              <w:top w:val="nil"/>
              <w:left w:val="nil"/>
              <w:bottom w:val="single" w:sz="4" w:space="0" w:color="auto"/>
              <w:right w:val="single" w:sz="4" w:space="0" w:color="auto"/>
            </w:tcBorders>
            <w:noWrap/>
            <w:vAlign w:val="bottom"/>
            <w:hideMark/>
          </w:tcPr>
          <w:p w14:paraId="50191CC3"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0,0</w:t>
            </w:r>
          </w:p>
        </w:tc>
        <w:tc>
          <w:tcPr>
            <w:tcW w:w="661" w:type="pct"/>
            <w:tcBorders>
              <w:top w:val="nil"/>
              <w:left w:val="nil"/>
              <w:bottom w:val="single" w:sz="4" w:space="0" w:color="auto"/>
              <w:right w:val="single" w:sz="4" w:space="0" w:color="auto"/>
            </w:tcBorders>
            <w:noWrap/>
            <w:vAlign w:val="bottom"/>
            <w:hideMark/>
          </w:tcPr>
          <w:p w14:paraId="6E714F26"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0,0</w:t>
            </w:r>
          </w:p>
        </w:tc>
        <w:tc>
          <w:tcPr>
            <w:tcW w:w="825" w:type="pct"/>
            <w:tcBorders>
              <w:top w:val="nil"/>
              <w:left w:val="nil"/>
              <w:bottom w:val="single" w:sz="4" w:space="0" w:color="auto"/>
              <w:right w:val="single" w:sz="4" w:space="0" w:color="auto"/>
            </w:tcBorders>
            <w:noWrap/>
            <w:vAlign w:val="bottom"/>
            <w:hideMark/>
          </w:tcPr>
          <w:p w14:paraId="0BF64FF5"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0,0</w:t>
            </w:r>
          </w:p>
        </w:tc>
        <w:tc>
          <w:tcPr>
            <w:tcW w:w="1100" w:type="pct"/>
            <w:tcBorders>
              <w:top w:val="nil"/>
              <w:left w:val="nil"/>
              <w:bottom w:val="single" w:sz="4" w:space="0" w:color="auto"/>
              <w:right w:val="single" w:sz="4" w:space="0" w:color="auto"/>
            </w:tcBorders>
            <w:noWrap/>
            <w:vAlign w:val="bottom"/>
            <w:hideMark/>
          </w:tcPr>
          <w:p w14:paraId="036613E5"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56,7</w:t>
            </w:r>
          </w:p>
        </w:tc>
        <w:tc>
          <w:tcPr>
            <w:tcW w:w="415" w:type="pct"/>
            <w:tcBorders>
              <w:top w:val="nil"/>
              <w:left w:val="nil"/>
              <w:bottom w:val="single" w:sz="4" w:space="0" w:color="auto"/>
              <w:right w:val="single" w:sz="4" w:space="0" w:color="auto"/>
            </w:tcBorders>
            <w:noWrap/>
            <w:vAlign w:val="bottom"/>
            <w:hideMark/>
          </w:tcPr>
          <w:p w14:paraId="7E15D9E8"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56,7</w:t>
            </w:r>
          </w:p>
        </w:tc>
      </w:tr>
      <w:tr w:rsidR="005778D1" w:rsidRPr="005778D1" w14:paraId="03BBBA82" w14:textId="77777777" w:rsidTr="005778D1">
        <w:trPr>
          <w:trHeight w:val="300"/>
        </w:trPr>
        <w:tc>
          <w:tcPr>
            <w:tcW w:w="700" w:type="pct"/>
            <w:tcBorders>
              <w:top w:val="nil"/>
              <w:left w:val="single" w:sz="4" w:space="0" w:color="auto"/>
              <w:bottom w:val="single" w:sz="4" w:space="0" w:color="auto"/>
              <w:right w:val="single" w:sz="4" w:space="0" w:color="auto"/>
            </w:tcBorders>
            <w:noWrap/>
            <w:vAlign w:val="bottom"/>
            <w:hideMark/>
          </w:tcPr>
          <w:p w14:paraId="186CCD20" w14:textId="77777777" w:rsidR="005778D1" w:rsidRPr="005778D1" w:rsidRDefault="005778D1" w:rsidP="005778D1">
            <w:pPr>
              <w:widowControl/>
              <w:rPr>
                <w:color w:val="000000"/>
                <w:sz w:val="22"/>
                <w:szCs w:val="22"/>
                <w:lang w:val="en-US" w:eastAsia="en-US"/>
              </w:rPr>
            </w:pPr>
            <w:r w:rsidRPr="005778D1">
              <w:rPr>
                <w:color w:val="000000"/>
                <w:sz w:val="22"/>
                <w:szCs w:val="22"/>
                <w:lang w:val="en-US" w:eastAsia="en-US"/>
              </w:rPr>
              <w:t>43. граб</w:t>
            </w:r>
          </w:p>
        </w:tc>
        <w:tc>
          <w:tcPr>
            <w:tcW w:w="486" w:type="pct"/>
            <w:tcBorders>
              <w:top w:val="nil"/>
              <w:left w:val="nil"/>
              <w:bottom w:val="single" w:sz="4" w:space="0" w:color="auto"/>
              <w:right w:val="single" w:sz="4" w:space="0" w:color="auto"/>
            </w:tcBorders>
            <w:noWrap/>
            <w:vAlign w:val="bottom"/>
            <w:hideMark/>
          </w:tcPr>
          <w:p w14:paraId="21060DC2"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9.033,8</w:t>
            </w:r>
          </w:p>
        </w:tc>
        <w:tc>
          <w:tcPr>
            <w:tcW w:w="813" w:type="pct"/>
            <w:tcBorders>
              <w:top w:val="nil"/>
              <w:left w:val="nil"/>
              <w:bottom w:val="single" w:sz="4" w:space="0" w:color="auto"/>
              <w:right w:val="single" w:sz="4" w:space="0" w:color="auto"/>
            </w:tcBorders>
            <w:noWrap/>
            <w:vAlign w:val="bottom"/>
            <w:hideMark/>
          </w:tcPr>
          <w:p w14:paraId="004A89BF"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1.766,0</w:t>
            </w:r>
          </w:p>
        </w:tc>
        <w:tc>
          <w:tcPr>
            <w:tcW w:w="661" w:type="pct"/>
            <w:tcBorders>
              <w:top w:val="nil"/>
              <w:left w:val="nil"/>
              <w:bottom w:val="single" w:sz="4" w:space="0" w:color="auto"/>
              <w:right w:val="single" w:sz="4" w:space="0" w:color="auto"/>
            </w:tcBorders>
            <w:noWrap/>
            <w:vAlign w:val="bottom"/>
            <w:hideMark/>
          </w:tcPr>
          <w:p w14:paraId="469315B1"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1.327,0</w:t>
            </w:r>
          </w:p>
        </w:tc>
        <w:tc>
          <w:tcPr>
            <w:tcW w:w="825" w:type="pct"/>
            <w:tcBorders>
              <w:top w:val="nil"/>
              <w:left w:val="nil"/>
              <w:bottom w:val="single" w:sz="4" w:space="0" w:color="auto"/>
              <w:right w:val="single" w:sz="4" w:space="0" w:color="auto"/>
            </w:tcBorders>
            <w:noWrap/>
            <w:vAlign w:val="bottom"/>
            <w:hideMark/>
          </w:tcPr>
          <w:p w14:paraId="13B3EEB6"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9.472,8</w:t>
            </w:r>
          </w:p>
        </w:tc>
        <w:tc>
          <w:tcPr>
            <w:tcW w:w="1100" w:type="pct"/>
            <w:tcBorders>
              <w:top w:val="nil"/>
              <w:left w:val="nil"/>
              <w:bottom w:val="single" w:sz="4" w:space="0" w:color="auto"/>
              <w:right w:val="single" w:sz="4" w:space="0" w:color="auto"/>
            </w:tcBorders>
            <w:noWrap/>
            <w:vAlign w:val="bottom"/>
            <w:hideMark/>
          </w:tcPr>
          <w:p w14:paraId="78D981F2"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6.736,1</w:t>
            </w:r>
          </w:p>
        </w:tc>
        <w:tc>
          <w:tcPr>
            <w:tcW w:w="415" w:type="pct"/>
            <w:tcBorders>
              <w:top w:val="nil"/>
              <w:left w:val="nil"/>
              <w:bottom w:val="single" w:sz="4" w:space="0" w:color="auto"/>
              <w:right w:val="single" w:sz="4" w:space="0" w:color="auto"/>
            </w:tcBorders>
            <w:noWrap/>
            <w:vAlign w:val="bottom"/>
            <w:hideMark/>
          </w:tcPr>
          <w:p w14:paraId="4B5B2C35"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-2.736,7</w:t>
            </w:r>
          </w:p>
        </w:tc>
      </w:tr>
      <w:tr w:rsidR="005778D1" w:rsidRPr="005778D1" w14:paraId="59806C7B" w14:textId="77777777" w:rsidTr="005778D1">
        <w:trPr>
          <w:trHeight w:val="300"/>
        </w:trPr>
        <w:tc>
          <w:tcPr>
            <w:tcW w:w="700" w:type="pct"/>
            <w:tcBorders>
              <w:top w:val="nil"/>
              <w:left w:val="single" w:sz="4" w:space="0" w:color="auto"/>
              <w:bottom w:val="single" w:sz="4" w:space="0" w:color="auto"/>
              <w:right w:val="single" w:sz="4" w:space="0" w:color="auto"/>
            </w:tcBorders>
            <w:noWrap/>
            <w:vAlign w:val="bottom"/>
            <w:hideMark/>
          </w:tcPr>
          <w:p w14:paraId="53EECB1E" w14:textId="77777777" w:rsidR="005778D1" w:rsidRPr="005778D1" w:rsidRDefault="005778D1" w:rsidP="005778D1">
            <w:pPr>
              <w:widowControl/>
              <w:rPr>
                <w:color w:val="000000"/>
                <w:sz w:val="22"/>
                <w:szCs w:val="22"/>
                <w:lang w:val="en-US" w:eastAsia="en-US"/>
              </w:rPr>
            </w:pPr>
            <w:r w:rsidRPr="005778D1">
              <w:rPr>
                <w:color w:val="000000"/>
                <w:sz w:val="22"/>
                <w:szCs w:val="22"/>
                <w:lang w:val="en-US" w:eastAsia="en-US"/>
              </w:rPr>
              <w:t>44. цер</w:t>
            </w:r>
          </w:p>
        </w:tc>
        <w:tc>
          <w:tcPr>
            <w:tcW w:w="486" w:type="pct"/>
            <w:tcBorders>
              <w:top w:val="nil"/>
              <w:left w:val="nil"/>
              <w:bottom w:val="single" w:sz="4" w:space="0" w:color="auto"/>
              <w:right w:val="single" w:sz="4" w:space="0" w:color="auto"/>
            </w:tcBorders>
            <w:noWrap/>
            <w:vAlign w:val="bottom"/>
            <w:hideMark/>
          </w:tcPr>
          <w:p w14:paraId="0AF31917"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7.929,5</w:t>
            </w:r>
          </w:p>
        </w:tc>
        <w:tc>
          <w:tcPr>
            <w:tcW w:w="813" w:type="pct"/>
            <w:tcBorders>
              <w:top w:val="nil"/>
              <w:left w:val="nil"/>
              <w:bottom w:val="single" w:sz="4" w:space="0" w:color="auto"/>
              <w:right w:val="single" w:sz="4" w:space="0" w:color="auto"/>
            </w:tcBorders>
            <w:noWrap/>
            <w:vAlign w:val="bottom"/>
            <w:hideMark/>
          </w:tcPr>
          <w:p w14:paraId="2B163D01"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1.492,0</w:t>
            </w:r>
          </w:p>
        </w:tc>
        <w:tc>
          <w:tcPr>
            <w:tcW w:w="661" w:type="pct"/>
            <w:tcBorders>
              <w:top w:val="nil"/>
              <w:left w:val="nil"/>
              <w:bottom w:val="single" w:sz="4" w:space="0" w:color="auto"/>
              <w:right w:val="single" w:sz="4" w:space="0" w:color="auto"/>
            </w:tcBorders>
            <w:noWrap/>
            <w:vAlign w:val="bottom"/>
            <w:hideMark/>
          </w:tcPr>
          <w:p w14:paraId="0F2F2B4E"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480,9</w:t>
            </w:r>
          </w:p>
        </w:tc>
        <w:tc>
          <w:tcPr>
            <w:tcW w:w="825" w:type="pct"/>
            <w:tcBorders>
              <w:top w:val="nil"/>
              <w:left w:val="nil"/>
              <w:bottom w:val="single" w:sz="4" w:space="0" w:color="auto"/>
              <w:right w:val="single" w:sz="4" w:space="0" w:color="auto"/>
            </w:tcBorders>
            <w:noWrap/>
            <w:vAlign w:val="bottom"/>
            <w:hideMark/>
          </w:tcPr>
          <w:p w14:paraId="1F9CFDF2"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8.940,6</w:t>
            </w:r>
          </w:p>
        </w:tc>
        <w:tc>
          <w:tcPr>
            <w:tcW w:w="1100" w:type="pct"/>
            <w:tcBorders>
              <w:top w:val="nil"/>
              <w:left w:val="nil"/>
              <w:bottom w:val="single" w:sz="4" w:space="0" w:color="auto"/>
              <w:right w:val="single" w:sz="4" w:space="0" w:color="auto"/>
            </w:tcBorders>
            <w:noWrap/>
            <w:vAlign w:val="bottom"/>
            <w:hideMark/>
          </w:tcPr>
          <w:p w14:paraId="64C6DFA3"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9.565,8</w:t>
            </w:r>
          </w:p>
        </w:tc>
        <w:tc>
          <w:tcPr>
            <w:tcW w:w="415" w:type="pct"/>
            <w:tcBorders>
              <w:top w:val="nil"/>
              <w:left w:val="nil"/>
              <w:bottom w:val="single" w:sz="4" w:space="0" w:color="auto"/>
              <w:right w:val="single" w:sz="4" w:space="0" w:color="auto"/>
            </w:tcBorders>
            <w:noWrap/>
            <w:vAlign w:val="bottom"/>
            <w:hideMark/>
          </w:tcPr>
          <w:p w14:paraId="3C7E6F4B"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625,2</w:t>
            </w:r>
          </w:p>
        </w:tc>
      </w:tr>
      <w:tr w:rsidR="005778D1" w:rsidRPr="005778D1" w14:paraId="2892C5CB" w14:textId="77777777" w:rsidTr="005778D1">
        <w:trPr>
          <w:trHeight w:val="300"/>
        </w:trPr>
        <w:tc>
          <w:tcPr>
            <w:tcW w:w="700" w:type="pct"/>
            <w:tcBorders>
              <w:top w:val="nil"/>
              <w:left w:val="single" w:sz="4" w:space="0" w:color="auto"/>
              <w:bottom w:val="single" w:sz="4" w:space="0" w:color="auto"/>
              <w:right w:val="single" w:sz="4" w:space="0" w:color="auto"/>
            </w:tcBorders>
            <w:noWrap/>
            <w:vAlign w:val="bottom"/>
            <w:hideMark/>
          </w:tcPr>
          <w:p w14:paraId="2ECE9B87" w14:textId="77777777" w:rsidR="005778D1" w:rsidRPr="005778D1" w:rsidRDefault="005778D1" w:rsidP="005778D1">
            <w:pPr>
              <w:widowControl/>
              <w:rPr>
                <w:color w:val="000000"/>
                <w:sz w:val="22"/>
                <w:szCs w:val="22"/>
                <w:lang w:val="en-US" w:eastAsia="en-US"/>
              </w:rPr>
            </w:pPr>
            <w:r w:rsidRPr="005778D1">
              <w:rPr>
                <w:color w:val="000000"/>
                <w:sz w:val="22"/>
                <w:szCs w:val="22"/>
                <w:lang w:val="en-US" w:eastAsia="en-US"/>
              </w:rPr>
              <w:t>45. ситнолисна липа</w:t>
            </w:r>
          </w:p>
        </w:tc>
        <w:tc>
          <w:tcPr>
            <w:tcW w:w="486" w:type="pct"/>
            <w:tcBorders>
              <w:top w:val="nil"/>
              <w:left w:val="nil"/>
              <w:bottom w:val="single" w:sz="4" w:space="0" w:color="auto"/>
              <w:right w:val="single" w:sz="4" w:space="0" w:color="auto"/>
            </w:tcBorders>
            <w:noWrap/>
            <w:vAlign w:val="bottom"/>
            <w:hideMark/>
          </w:tcPr>
          <w:p w14:paraId="473152A6"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639,9</w:t>
            </w:r>
          </w:p>
        </w:tc>
        <w:tc>
          <w:tcPr>
            <w:tcW w:w="813" w:type="pct"/>
            <w:tcBorders>
              <w:top w:val="nil"/>
              <w:left w:val="nil"/>
              <w:bottom w:val="single" w:sz="4" w:space="0" w:color="auto"/>
              <w:right w:val="single" w:sz="4" w:space="0" w:color="auto"/>
            </w:tcBorders>
            <w:noWrap/>
            <w:vAlign w:val="bottom"/>
            <w:hideMark/>
          </w:tcPr>
          <w:p w14:paraId="4A3C8485"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133,0</w:t>
            </w:r>
          </w:p>
        </w:tc>
        <w:tc>
          <w:tcPr>
            <w:tcW w:w="661" w:type="pct"/>
            <w:tcBorders>
              <w:top w:val="nil"/>
              <w:left w:val="nil"/>
              <w:bottom w:val="single" w:sz="4" w:space="0" w:color="auto"/>
              <w:right w:val="single" w:sz="4" w:space="0" w:color="auto"/>
            </w:tcBorders>
            <w:noWrap/>
            <w:vAlign w:val="bottom"/>
            <w:hideMark/>
          </w:tcPr>
          <w:p w14:paraId="0EB4B078"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235,0</w:t>
            </w:r>
          </w:p>
        </w:tc>
        <w:tc>
          <w:tcPr>
            <w:tcW w:w="825" w:type="pct"/>
            <w:tcBorders>
              <w:top w:val="nil"/>
              <w:left w:val="nil"/>
              <w:bottom w:val="single" w:sz="4" w:space="0" w:color="auto"/>
              <w:right w:val="single" w:sz="4" w:space="0" w:color="auto"/>
            </w:tcBorders>
            <w:noWrap/>
            <w:vAlign w:val="bottom"/>
            <w:hideMark/>
          </w:tcPr>
          <w:p w14:paraId="44E2B061"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537,9</w:t>
            </w:r>
          </w:p>
        </w:tc>
        <w:tc>
          <w:tcPr>
            <w:tcW w:w="1100" w:type="pct"/>
            <w:tcBorders>
              <w:top w:val="nil"/>
              <w:left w:val="nil"/>
              <w:bottom w:val="single" w:sz="4" w:space="0" w:color="auto"/>
              <w:right w:val="single" w:sz="4" w:space="0" w:color="auto"/>
            </w:tcBorders>
            <w:noWrap/>
            <w:vAlign w:val="bottom"/>
            <w:hideMark/>
          </w:tcPr>
          <w:p w14:paraId="47954956"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745,1</w:t>
            </w:r>
          </w:p>
        </w:tc>
        <w:tc>
          <w:tcPr>
            <w:tcW w:w="415" w:type="pct"/>
            <w:tcBorders>
              <w:top w:val="nil"/>
              <w:left w:val="nil"/>
              <w:bottom w:val="single" w:sz="4" w:space="0" w:color="auto"/>
              <w:right w:val="single" w:sz="4" w:space="0" w:color="auto"/>
            </w:tcBorders>
            <w:noWrap/>
            <w:vAlign w:val="bottom"/>
            <w:hideMark/>
          </w:tcPr>
          <w:p w14:paraId="452B48C0"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207,2</w:t>
            </w:r>
          </w:p>
        </w:tc>
      </w:tr>
      <w:tr w:rsidR="005778D1" w:rsidRPr="005778D1" w14:paraId="2E8E071D" w14:textId="77777777" w:rsidTr="005778D1">
        <w:trPr>
          <w:trHeight w:val="300"/>
        </w:trPr>
        <w:tc>
          <w:tcPr>
            <w:tcW w:w="700" w:type="pct"/>
            <w:tcBorders>
              <w:top w:val="nil"/>
              <w:left w:val="single" w:sz="4" w:space="0" w:color="auto"/>
              <w:bottom w:val="single" w:sz="4" w:space="0" w:color="auto"/>
              <w:right w:val="single" w:sz="4" w:space="0" w:color="auto"/>
            </w:tcBorders>
            <w:noWrap/>
            <w:vAlign w:val="bottom"/>
            <w:hideMark/>
          </w:tcPr>
          <w:p w14:paraId="21BAC0A2" w14:textId="77777777" w:rsidR="005778D1" w:rsidRPr="005778D1" w:rsidRDefault="005778D1" w:rsidP="005778D1">
            <w:pPr>
              <w:widowControl/>
              <w:rPr>
                <w:color w:val="000000"/>
                <w:sz w:val="22"/>
                <w:szCs w:val="22"/>
                <w:lang w:val="en-US" w:eastAsia="en-US"/>
              </w:rPr>
            </w:pPr>
            <w:r w:rsidRPr="005778D1">
              <w:rPr>
                <w:color w:val="000000"/>
                <w:sz w:val="22"/>
                <w:szCs w:val="22"/>
                <w:lang w:val="en-US" w:eastAsia="en-US"/>
              </w:rPr>
              <w:t>47. сребрна липа</w:t>
            </w:r>
          </w:p>
        </w:tc>
        <w:tc>
          <w:tcPr>
            <w:tcW w:w="486" w:type="pct"/>
            <w:tcBorders>
              <w:top w:val="nil"/>
              <w:left w:val="nil"/>
              <w:bottom w:val="single" w:sz="4" w:space="0" w:color="auto"/>
              <w:right w:val="single" w:sz="4" w:space="0" w:color="auto"/>
            </w:tcBorders>
            <w:noWrap/>
            <w:vAlign w:val="bottom"/>
            <w:hideMark/>
          </w:tcPr>
          <w:p w14:paraId="147CD00F"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113.770,4</w:t>
            </w:r>
          </w:p>
        </w:tc>
        <w:tc>
          <w:tcPr>
            <w:tcW w:w="813" w:type="pct"/>
            <w:tcBorders>
              <w:top w:val="nil"/>
              <w:left w:val="nil"/>
              <w:bottom w:val="single" w:sz="4" w:space="0" w:color="auto"/>
              <w:right w:val="single" w:sz="4" w:space="0" w:color="auto"/>
            </w:tcBorders>
            <w:noWrap/>
            <w:vAlign w:val="bottom"/>
            <w:hideMark/>
          </w:tcPr>
          <w:p w14:paraId="134694B0"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24.301,0</w:t>
            </w:r>
          </w:p>
        </w:tc>
        <w:tc>
          <w:tcPr>
            <w:tcW w:w="661" w:type="pct"/>
            <w:tcBorders>
              <w:top w:val="nil"/>
              <w:left w:val="nil"/>
              <w:bottom w:val="single" w:sz="4" w:space="0" w:color="auto"/>
              <w:right w:val="single" w:sz="4" w:space="0" w:color="auto"/>
            </w:tcBorders>
            <w:noWrap/>
            <w:vAlign w:val="bottom"/>
            <w:hideMark/>
          </w:tcPr>
          <w:p w14:paraId="15C2D11F"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15.977,4</w:t>
            </w:r>
          </w:p>
        </w:tc>
        <w:tc>
          <w:tcPr>
            <w:tcW w:w="825" w:type="pct"/>
            <w:tcBorders>
              <w:top w:val="nil"/>
              <w:left w:val="nil"/>
              <w:bottom w:val="single" w:sz="4" w:space="0" w:color="auto"/>
              <w:right w:val="single" w:sz="4" w:space="0" w:color="auto"/>
            </w:tcBorders>
            <w:noWrap/>
            <w:vAlign w:val="bottom"/>
            <w:hideMark/>
          </w:tcPr>
          <w:p w14:paraId="6DDD5A0A"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122.094,0</w:t>
            </w:r>
          </w:p>
        </w:tc>
        <w:tc>
          <w:tcPr>
            <w:tcW w:w="1100" w:type="pct"/>
            <w:tcBorders>
              <w:top w:val="nil"/>
              <w:left w:val="nil"/>
              <w:bottom w:val="single" w:sz="4" w:space="0" w:color="auto"/>
              <w:right w:val="single" w:sz="4" w:space="0" w:color="auto"/>
            </w:tcBorders>
            <w:noWrap/>
            <w:vAlign w:val="bottom"/>
            <w:hideMark/>
          </w:tcPr>
          <w:p w14:paraId="5FD43248"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103.438,5</w:t>
            </w:r>
          </w:p>
        </w:tc>
        <w:tc>
          <w:tcPr>
            <w:tcW w:w="415" w:type="pct"/>
            <w:tcBorders>
              <w:top w:val="nil"/>
              <w:left w:val="nil"/>
              <w:bottom w:val="single" w:sz="4" w:space="0" w:color="auto"/>
              <w:right w:val="single" w:sz="4" w:space="0" w:color="auto"/>
            </w:tcBorders>
            <w:noWrap/>
            <w:vAlign w:val="bottom"/>
            <w:hideMark/>
          </w:tcPr>
          <w:p w14:paraId="6A99EFB6"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-18.655,5</w:t>
            </w:r>
          </w:p>
        </w:tc>
      </w:tr>
      <w:tr w:rsidR="005778D1" w:rsidRPr="005778D1" w14:paraId="3619C020" w14:textId="77777777" w:rsidTr="005778D1">
        <w:trPr>
          <w:trHeight w:val="300"/>
        </w:trPr>
        <w:tc>
          <w:tcPr>
            <w:tcW w:w="700" w:type="pct"/>
            <w:tcBorders>
              <w:top w:val="nil"/>
              <w:left w:val="single" w:sz="4" w:space="0" w:color="auto"/>
              <w:bottom w:val="single" w:sz="4" w:space="0" w:color="auto"/>
              <w:right w:val="single" w:sz="4" w:space="0" w:color="auto"/>
            </w:tcBorders>
            <w:noWrap/>
            <w:vAlign w:val="bottom"/>
            <w:hideMark/>
          </w:tcPr>
          <w:p w14:paraId="19B3AFE4" w14:textId="77777777" w:rsidR="005778D1" w:rsidRPr="005778D1" w:rsidRDefault="005778D1" w:rsidP="005778D1">
            <w:pPr>
              <w:widowControl/>
              <w:rPr>
                <w:color w:val="000000"/>
                <w:sz w:val="22"/>
                <w:szCs w:val="22"/>
                <w:lang w:val="en-US" w:eastAsia="en-US"/>
              </w:rPr>
            </w:pPr>
            <w:r w:rsidRPr="005778D1">
              <w:rPr>
                <w:color w:val="000000"/>
                <w:sz w:val="22"/>
                <w:szCs w:val="22"/>
                <w:lang w:val="en-US" w:eastAsia="en-US"/>
              </w:rPr>
              <w:t>50. трешња</w:t>
            </w:r>
          </w:p>
        </w:tc>
        <w:tc>
          <w:tcPr>
            <w:tcW w:w="486" w:type="pct"/>
            <w:tcBorders>
              <w:top w:val="nil"/>
              <w:left w:val="nil"/>
              <w:bottom w:val="single" w:sz="4" w:space="0" w:color="auto"/>
              <w:right w:val="single" w:sz="4" w:space="0" w:color="auto"/>
            </w:tcBorders>
            <w:noWrap/>
            <w:vAlign w:val="bottom"/>
            <w:hideMark/>
          </w:tcPr>
          <w:p w14:paraId="1D6F74D4"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672,7</w:t>
            </w:r>
          </w:p>
        </w:tc>
        <w:tc>
          <w:tcPr>
            <w:tcW w:w="813" w:type="pct"/>
            <w:tcBorders>
              <w:top w:val="nil"/>
              <w:left w:val="nil"/>
              <w:bottom w:val="single" w:sz="4" w:space="0" w:color="auto"/>
              <w:right w:val="single" w:sz="4" w:space="0" w:color="auto"/>
            </w:tcBorders>
            <w:noWrap/>
            <w:vAlign w:val="bottom"/>
            <w:hideMark/>
          </w:tcPr>
          <w:p w14:paraId="57E1A8EE"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159,0</w:t>
            </w:r>
          </w:p>
        </w:tc>
        <w:tc>
          <w:tcPr>
            <w:tcW w:w="661" w:type="pct"/>
            <w:tcBorders>
              <w:top w:val="nil"/>
              <w:left w:val="nil"/>
              <w:bottom w:val="single" w:sz="4" w:space="0" w:color="auto"/>
              <w:right w:val="single" w:sz="4" w:space="0" w:color="auto"/>
            </w:tcBorders>
            <w:noWrap/>
            <w:vAlign w:val="bottom"/>
            <w:hideMark/>
          </w:tcPr>
          <w:p w14:paraId="071A89FB"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116,0</w:t>
            </w:r>
          </w:p>
        </w:tc>
        <w:tc>
          <w:tcPr>
            <w:tcW w:w="825" w:type="pct"/>
            <w:tcBorders>
              <w:top w:val="nil"/>
              <w:left w:val="nil"/>
              <w:bottom w:val="single" w:sz="4" w:space="0" w:color="auto"/>
              <w:right w:val="single" w:sz="4" w:space="0" w:color="auto"/>
            </w:tcBorders>
            <w:noWrap/>
            <w:vAlign w:val="bottom"/>
            <w:hideMark/>
          </w:tcPr>
          <w:p w14:paraId="202C1BA8"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715,7</w:t>
            </w:r>
          </w:p>
        </w:tc>
        <w:tc>
          <w:tcPr>
            <w:tcW w:w="1100" w:type="pct"/>
            <w:tcBorders>
              <w:top w:val="nil"/>
              <w:left w:val="nil"/>
              <w:bottom w:val="single" w:sz="4" w:space="0" w:color="auto"/>
              <w:right w:val="single" w:sz="4" w:space="0" w:color="auto"/>
            </w:tcBorders>
            <w:noWrap/>
            <w:vAlign w:val="bottom"/>
            <w:hideMark/>
          </w:tcPr>
          <w:p w14:paraId="572DBBB8"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1.045,5</w:t>
            </w:r>
          </w:p>
        </w:tc>
        <w:tc>
          <w:tcPr>
            <w:tcW w:w="415" w:type="pct"/>
            <w:tcBorders>
              <w:top w:val="nil"/>
              <w:left w:val="nil"/>
              <w:bottom w:val="single" w:sz="4" w:space="0" w:color="auto"/>
              <w:right w:val="single" w:sz="4" w:space="0" w:color="auto"/>
            </w:tcBorders>
            <w:noWrap/>
            <w:vAlign w:val="bottom"/>
            <w:hideMark/>
          </w:tcPr>
          <w:p w14:paraId="10876AD2"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329,8</w:t>
            </w:r>
          </w:p>
        </w:tc>
      </w:tr>
      <w:tr w:rsidR="005778D1" w:rsidRPr="005778D1" w14:paraId="0323A2EC" w14:textId="77777777" w:rsidTr="005778D1">
        <w:trPr>
          <w:trHeight w:val="300"/>
        </w:trPr>
        <w:tc>
          <w:tcPr>
            <w:tcW w:w="700" w:type="pct"/>
            <w:tcBorders>
              <w:top w:val="nil"/>
              <w:left w:val="single" w:sz="4" w:space="0" w:color="auto"/>
              <w:bottom w:val="single" w:sz="4" w:space="0" w:color="auto"/>
              <w:right w:val="single" w:sz="4" w:space="0" w:color="auto"/>
            </w:tcBorders>
            <w:noWrap/>
            <w:vAlign w:val="bottom"/>
            <w:hideMark/>
          </w:tcPr>
          <w:p w14:paraId="14EC4A31" w14:textId="77777777" w:rsidR="005778D1" w:rsidRPr="005778D1" w:rsidRDefault="005778D1" w:rsidP="005778D1">
            <w:pPr>
              <w:widowControl/>
              <w:rPr>
                <w:color w:val="000000"/>
                <w:sz w:val="22"/>
                <w:szCs w:val="22"/>
                <w:lang w:val="en-US" w:eastAsia="en-US"/>
              </w:rPr>
            </w:pPr>
            <w:r w:rsidRPr="005778D1">
              <w:rPr>
                <w:color w:val="000000"/>
                <w:sz w:val="22"/>
                <w:szCs w:val="22"/>
                <w:lang w:val="en-US" w:eastAsia="en-US"/>
              </w:rPr>
              <w:t>51. ОТЛ</w:t>
            </w:r>
          </w:p>
        </w:tc>
        <w:tc>
          <w:tcPr>
            <w:tcW w:w="486" w:type="pct"/>
            <w:tcBorders>
              <w:top w:val="nil"/>
              <w:left w:val="nil"/>
              <w:bottom w:val="single" w:sz="4" w:space="0" w:color="auto"/>
              <w:right w:val="single" w:sz="4" w:space="0" w:color="auto"/>
            </w:tcBorders>
            <w:noWrap/>
            <w:vAlign w:val="bottom"/>
            <w:hideMark/>
          </w:tcPr>
          <w:p w14:paraId="47E706FA"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7.387,3</w:t>
            </w:r>
          </w:p>
        </w:tc>
        <w:tc>
          <w:tcPr>
            <w:tcW w:w="813" w:type="pct"/>
            <w:tcBorders>
              <w:top w:val="nil"/>
              <w:left w:val="nil"/>
              <w:bottom w:val="single" w:sz="4" w:space="0" w:color="auto"/>
              <w:right w:val="single" w:sz="4" w:space="0" w:color="auto"/>
            </w:tcBorders>
            <w:noWrap/>
            <w:vAlign w:val="bottom"/>
            <w:hideMark/>
          </w:tcPr>
          <w:p w14:paraId="0503821C"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2.220,0</w:t>
            </w:r>
          </w:p>
        </w:tc>
        <w:tc>
          <w:tcPr>
            <w:tcW w:w="661" w:type="pct"/>
            <w:tcBorders>
              <w:top w:val="nil"/>
              <w:left w:val="nil"/>
              <w:bottom w:val="single" w:sz="4" w:space="0" w:color="auto"/>
              <w:right w:val="single" w:sz="4" w:space="0" w:color="auto"/>
            </w:tcBorders>
            <w:noWrap/>
            <w:vAlign w:val="bottom"/>
            <w:hideMark/>
          </w:tcPr>
          <w:p w14:paraId="72A3251D"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783,4</w:t>
            </w:r>
          </w:p>
        </w:tc>
        <w:tc>
          <w:tcPr>
            <w:tcW w:w="825" w:type="pct"/>
            <w:tcBorders>
              <w:top w:val="nil"/>
              <w:left w:val="nil"/>
              <w:bottom w:val="single" w:sz="4" w:space="0" w:color="auto"/>
              <w:right w:val="single" w:sz="4" w:space="0" w:color="auto"/>
            </w:tcBorders>
            <w:noWrap/>
            <w:vAlign w:val="bottom"/>
            <w:hideMark/>
          </w:tcPr>
          <w:p w14:paraId="77D3CB88"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8.824,0</w:t>
            </w:r>
          </w:p>
        </w:tc>
        <w:tc>
          <w:tcPr>
            <w:tcW w:w="1100" w:type="pct"/>
            <w:tcBorders>
              <w:top w:val="nil"/>
              <w:left w:val="nil"/>
              <w:bottom w:val="single" w:sz="4" w:space="0" w:color="auto"/>
              <w:right w:val="single" w:sz="4" w:space="0" w:color="auto"/>
            </w:tcBorders>
            <w:noWrap/>
            <w:vAlign w:val="bottom"/>
            <w:hideMark/>
          </w:tcPr>
          <w:p w14:paraId="1334264E"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1.252,1</w:t>
            </w:r>
          </w:p>
        </w:tc>
        <w:tc>
          <w:tcPr>
            <w:tcW w:w="415" w:type="pct"/>
            <w:tcBorders>
              <w:top w:val="nil"/>
              <w:left w:val="nil"/>
              <w:bottom w:val="single" w:sz="4" w:space="0" w:color="auto"/>
              <w:right w:val="single" w:sz="4" w:space="0" w:color="auto"/>
            </w:tcBorders>
            <w:noWrap/>
            <w:vAlign w:val="bottom"/>
            <w:hideMark/>
          </w:tcPr>
          <w:p w14:paraId="52AE4897"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-7.571,8</w:t>
            </w:r>
          </w:p>
        </w:tc>
      </w:tr>
      <w:tr w:rsidR="005778D1" w:rsidRPr="005778D1" w14:paraId="66CC1AE9" w14:textId="77777777" w:rsidTr="005778D1">
        <w:trPr>
          <w:trHeight w:val="300"/>
        </w:trPr>
        <w:tc>
          <w:tcPr>
            <w:tcW w:w="700" w:type="pct"/>
            <w:tcBorders>
              <w:top w:val="nil"/>
              <w:left w:val="single" w:sz="4" w:space="0" w:color="auto"/>
              <w:bottom w:val="single" w:sz="4" w:space="0" w:color="auto"/>
              <w:right w:val="single" w:sz="4" w:space="0" w:color="auto"/>
            </w:tcBorders>
            <w:noWrap/>
            <w:vAlign w:val="bottom"/>
            <w:hideMark/>
          </w:tcPr>
          <w:p w14:paraId="092DF7F4" w14:textId="77777777" w:rsidR="005778D1" w:rsidRPr="005778D1" w:rsidRDefault="005778D1" w:rsidP="005778D1">
            <w:pPr>
              <w:widowControl/>
              <w:rPr>
                <w:color w:val="000000"/>
                <w:sz w:val="22"/>
                <w:szCs w:val="22"/>
                <w:lang w:val="en-US" w:eastAsia="en-US"/>
              </w:rPr>
            </w:pPr>
            <w:r w:rsidRPr="005778D1">
              <w:rPr>
                <w:color w:val="000000"/>
                <w:sz w:val="22"/>
                <w:szCs w:val="22"/>
                <w:lang w:val="en-US" w:eastAsia="en-US"/>
              </w:rPr>
              <w:t>52. Кестен</w:t>
            </w:r>
          </w:p>
        </w:tc>
        <w:tc>
          <w:tcPr>
            <w:tcW w:w="486" w:type="pct"/>
            <w:tcBorders>
              <w:top w:val="nil"/>
              <w:left w:val="nil"/>
              <w:bottom w:val="single" w:sz="4" w:space="0" w:color="auto"/>
              <w:right w:val="single" w:sz="4" w:space="0" w:color="auto"/>
            </w:tcBorders>
            <w:noWrap/>
            <w:vAlign w:val="bottom"/>
            <w:hideMark/>
          </w:tcPr>
          <w:p w14:paraId="438DF24E"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81,9</w:t>
            </w:r>
          </w:p>
        </w:tc>
        <w:tc>
          <w:tcPr>
            <w:tcW w:w="813" w:type="pct"/>
            <w:tcBorders>
              <w:top w:val="nil"/>
              <w:left w:val="nil"/>
              <w:bottom w:val="single" w:sz="4" w:space="0" w:color="auto"/>
              <w:right w:val="single" w:sz="4" w:space="0" w:color="auto"/>
            </w:tcBorders>
            <w:noWrap/>
            <w:vAlign w:val="bottom"/>
            <w:hideMark/>
          </w:tcPr>
          <w:p w14:paraId="379580AE"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0,0</w:t>
            </w:r>
          </w:p>
        </w:tc>
        <w:tc>
          <w:tcPr>
            <w:tcW w:w="661" w:type="pct"/>
            <w:tcBorders>
              <w:top w:val="nil"/>
              <w:left w:val="nil"/>
              <w:bottom w:val="single" w:sz="4" w:space="0" w:color="auto"/>
              <w:right w:val="single" w:sz="4" w:space="0" w:color="auto"/>
            </w:tcBorders>
            <w:noWrap/>
            <w:vAlign w:val="bottom"/>
            <w:hideMark/>
          </w:tcPr>
          <w:p w14:paraId="7D766268"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0,0</w:t>
            </w:r>
          </w:p>
        </w:tc>
        <w:tc>
          <w:tcPr>
            <w:tcW w:w="825" w:type="pct"/>
            <w:tcBorders>
              <w:top w:val="nil"/>
              <w:left w:val="nil"/>
              <w:bottom w:val="single" w:sz="4" w:space="0" w:color="auto"/>
              <w:right w:val="single" w:sz="4" w:space="0" w:color="auto"/>
            </w:tcBorders>
            <w:noWrap/>
            <w:vAlign w:val="bottom"/>
            <w:hideMark/>
          </w:tcPr>
          <w:p w14:paraId="41AA2FC2"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81,9</w:t>
            </w:r>
          </w:p>
        </w:tc>
        <w:tc>
          <w:tcPr>
            <w:tcW w:w="1100" w:type="pct"/>
            <w:tcBorders>
              <w:top w:val="nil"/>
              <w:left w:val="nil"/>
              <w:bottom w:val="single" w:sz="4" w:space="0" w:color="auto"/>
              <w:right w:val="single" w:sz="4" w:space="0" w:color="auto"/>
            </w:tcBorders>
            <w:noWrap/>
            <w:vAlign w:val="bottom"/>
            <w:hideMark/>
          </w:tcPr>
          <w:p w14:paraId="38F7089C"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0,0</w:t>
            </w:r>
          </w:p>
        </w:tc>
        <w:tc>
          <w:tcPr>
            <w:tcW w:w="415" w:type="pct"/>
            <w:tcBorders>
              <w:top w:val="nil"/>
              <w:left w:val="nil"/>
              <w:bottom w:val="single" w:sz="4" w:space="0" w:color="auto"/>
              <w:right w:val="single" w:sz="4" w:space="0" w:color="auto"/>
            </w:tcBorders>
            <w:noWrap/>
            <w:vAlign w:val="bottom"/>
            <w:hideMark/>
          </w:tcPr>
          <w:p w14:paraId="7812080F"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-81,9</w:t>
            </w:r>
          </w:p>
        </w:tc>
      </w:tr>
      <w:tr w:rsidR="005778D1" w:rsidRPr="005778D1" w14:paraId="7552AFBE" w14:textId="77777777" w:rsidTr="005778D1">
        <w:trPr>
          <w:trHeight w:val="300"/>
        </w:trPr>
        <w:tc>
          <w:tcPr>
            <w:tcW w:w="700" w:type="pct"/>
            <w:tcBorders>
              <w:top w:val="nil"/>
              <w:left w:val="single" w:sz="4" w:space="0" w:color="auto"/>
              <w:bottom w:val="single" w:sz="4" w:space="0" w:color="auto"/>
              <w:right w:val="single" w:sz="4" w:space="0" w:color="auto"/>
            </w:tcBorders>
            <w:noWrap/>
            <w:vAlign w:val="bottom"/>
            <w:hideMark/>
          </w:tcPr>
          <w:p w14:paraId="3F315967" w14:textId="77777777" w:rsidR="005778D1" w:rsidRPr="005778D1" w:rsidRDefault="005778D1" w:rsidP="005778D1">
            <w:pPr>
              <w:widowControl/>
              <w:rPr>
                <w:color w:val="000000"/>
                <w:sz w:val="22"/>
                <w:szCs w:val="22"/>
                <w:lang w:val="en-US" w:eastAsia="en-US"/>
              </w:rPr>
            </w:pPr>
            <w:r w:rsidRPr="005778D1">
              <w:rPr>
                <w:color w:val="000000"/>
                <w:sz w:val="22"/>
                <w:szCs w:val="22"/>
                <w:lang w:val="en-US" w:eastAsia="en-US"/>
              </w:rPr>
              <w:t>53. медунац</w:t>
            </w:r>
          </w:p>
        </w:tc>
        <w:tc>
          <w:tcPr>
            <w:tcW w:w="486" w:type="pct"/>
            <w:tcBorders>
              <w:top w:val="nil"/>
              <w:left w:val="nil"/>
              <w:bottom w:val="single" w:sz="4" w:space="0" w:color="auto"/>
              <w:right w:val="single" w:sz="4" w:space="0" w:color="auto"/>
            </w:tcBorders>
            <w:noWrap/>
            <w:vAlign w:val="bottom"/>
            <w:hideMark/>
          </w:tcPr>
          <w:p w14:paraId="633F8873"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1.381,2</w:t>
            </w:r>
          </w:p>
        </w:tc>
        <w:tc>
          <w:tcPr>
            <w:tcW w:w="813" w:type="pct"/>
            <w:tcBorders>
              <w:top w:val="nil"/>
              <w:left w:val="nil"/>
              <w:bottom w:val="single" w:sz="4" w:space="0" w:color="auto"/>
              <w:right w:val="single" w:sz="4" w:space="0" w:color="auto"/>
            </w:tcBorders>
            <w:noWrap/>
            <w:vAlign w:val="bottom"/>
            <w:hideMark/>
          </w:tcPr>
          <w:p w14:paraId="1762A149"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332,0</w:t>
            </w:r>
          </w:p>
        </w:tc>
        <w:tc>
          <w:tcPr>
            <w:tcW w:w="661" w:type="pct"/>
            <w:tcBorders>
              <w:top w:val="nil"/>
              <w:left w:val="nil"/>
              <w:bottom w:val="single" w:sz="4" w:space="0" w:color="auto"/>
              <w:right w:val="single" w:sz="4" w:space="0" w:color="auto"/>
            </w:tcBorders>
            <w:noWrap/>
            <w:vAlign w:val="bottom"/>
            <w:hideMark/>
          </w:tcPr>
          <w:p w14:paraId="3DD22A83"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252,0</w:t>
            </w:r>
          </w:p>
        </w:tc>
        <w:tc>
          <w:tcPr>
            <w:tcW w:w="825" w:type="pct"/>
            <w:tcBorders>
              <w:top w:val="nil"/>
              <w:left w:val="nil"/>
              <w:bottom w:val="single" w:sz="4" w:space="0" w:color="auto"/>
              <w:right w:val="single" w:sz="4" w:space="0" w:color="auto"/>
            </w:tcBorders>
            <w:noWrap/>
            <w:vAlign w:val="bottom"/>
            <w:hideMark/>
          </w:tcPr>
          <w:p w14:paraId="42B5B7E2"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1.461,2</w:t>
            </w:r>
          </w:p>
        </w:tc>
        <w:tc>
          <w:tcPr>
            <w:tcW w:w="1100" w:type="pct"/>
            <w:tcBorders>
              <w:top w:val="nil"/>
              <w:left w:val="nil"/>
              <w:bottom w:val="single" w:sz="4" w:space="0" w:color="auto"/>
              <w:right w:val="single" w:sz="4" w:space="0" w:color="auto"/>
            </w:tcBorders>
            <w:noWrap/>
            <w:vAlign w:val="bottom"/>
            <w:hideMark/>
          </w:tcPr>
          <w:p w14:paraId="505C4034"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113,8</w:t>
            </w:r>
          </w:p>
        </w:tc>
        <w:tc>
          <w:tcPr>
            <w:tcW w:w="415" w:type="pct"/>
            <w:tcBorders>
              <w:top w:val="nil"/>
              <w:left w:val="nil"/>
              <w:bottom w:val="single" w:sz="4" w:space="0" w:color="auto"/>
              <w:right w:val="single" w:sz="4" w:space="0" w:color="auto"/>
            </w:tcBorders>
            <w:noWrap/>
            <w:vAlign w:val="bottom"/>
            <w:hideMark/>
          </w:tcPr>
          <w:p w14:paraId="7E17E254"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-1.347,4</w:t>
            </w:r>
          </w:p>
        </w:tc>
      </w:tr>
      <w:tr w:rsidR="005778D1" w:rsidRPr="005778D1" w14:paraId="013FFD7E" w14:textId="77777777" w:rsidTr="005778D1">
        <w:trPr>
          <w:trHeight w:val="300"/>
        </w:trPr>
        <w:tc>
          <w:tcPr>
            <w:tcW w:w="700" w:type="pct"/>
            <w:tcBorders>
              <w:top w:val="nil"/>
              <w:left w:val="single" w:sz="4" w:space="0" w:color="auto"/>
              <w:bottom w:val="single" w:sz="4" w:space="0" w:color="auto"/>
              <w:right w:val="single" w:sz="4" w:space="0" w:color="auto"/>
            </w:tcBorders>
            <w:noWrap/>
            <w:vAlign w:val="bottom"/>
            <w:hideMark/>
          </w:tcPr>
          <w:p w14:paraId="002CF65A" w14:textId="77777777" w:rsidR="005778D1" w:rsidRPr="005778D1" w:rsidRDefault="005778D1" w:rsidP="005778D1">
            <w:pPr>
              <w:widowControl/>
              <w:rPr>
                <w:color w:val="000000"/>
                <w:sz w:val="22"/>
                <w:szCs w:val="22"/>
                <w:lang w:val="en-US" w:eastAsia="en-US"/>
              </w:rPr>
            </w:pPr>
            <w:r w:rsidRPr="005778D1">
              <w:rPr>
                <w:color w:val="000000"/>
                <w:sz w:val="22"/>
                <w:szCs w:val="22"/>
                <w:lang w:val="en-US" w:eastAsia="en-US"/>
              </w:rPr>
              <w:t>54. црни јасен</w:t>
            </w:r>
          </w:p>
        </w:tc>
        <w:tc>
          <w:tcPr>
            <w:tcW w:w="486" w:type="pct"/>
            <w:tcBorders>
              <w:top w:val="nil"/>
              <w:left w:val="nil"/>
              <w:bottom w:val="single" w:sz="4" w:space="0" w:color="auto"/>
              <w:right w:val="single" w:sz="4" w:space="0" w:color="auto"/>
            </w:tcBorders>
            <w:noWrap/>
            <w:vAlign w:val="bottom"/>
            <w:hideMark/>
          </w:tcPr>
          <w:p w14:paraId="57F38494"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5.767,1</w:t>
            </w:r>
          </w:p>
        </w:tc>
        <w:tc>
          <w:tcPr>
            <w:tcW w:w="813" w:type="pct"/>
            <w:tcBorders>
              <w:top w:val="nil"/>
              <w:left w:val="nil"/>
              <w:bottom w:val="single" w:sz="4" w:space="0" w:color="auto"/>
              <w:right w:val="single" w:sz="4" w:space="0" w:color="auto"/>
            </w:tcBorders>
            <w:noWrap/>
            <w:vAlign w:val="bottom"/>
            <w:hideMark/>
          </w:tcPr>
          <w:p w14:paraId="34321036"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1.105,0</w:t>
            </w:r>
          </w:p>
        </w:tc>
        <w:tc>
          <w:tcPr>
            <w:tcW w:w="661" w:type="pct"/>
            <w:tcBorders>
              <w:top w:val="nil"/>
              <w:left w:val="nil"/>
              <w:bottom w:val="single" w:sz="4" w:space="0" w:color="auto"/>
              <w:right w:val="single" w:sz="4" w:space="0" w:color="auto"/>
            </w:tcBorders>
            <w:noWrap/>
            <w:vAlign w:val="bottom"/>
            <w:hideMark/>
          </w:tcPr>
          <w:p w14:paraId="7FA4C5CC"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521,8</w:t>
            </w:r>
          </w:p>
        </w:tc>
        <w:tc>
          <w:tcPr>
            <w:tcW w:w="825" w:type="pct"/>
            <w:tcBorders>
              <w:top w:val="nil"/>
              <w:left w:val="nil"/>
              <w:bottom w:val="single" w:sz="4" w:space="0" w:color="auto"/>
              <w:right w:val="single" w:sz="4" w:space="0" w:color="auto"/>
            </w:tcBorders>
            <w:noWrap/>
            <w:vAlign w:val="bottom"/>
            <w:hideMark/>
          </w:tcPr>
          <w:p w14:paraId="6F452FAC"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6.350,3</w:t>
            </w:r>
          </w:p>
        </w:tc>
        <w:tc>
          <w:tcPr>
            <w:tcW w:w="1100" w:type="pct"/>
            <w:tcBorders>
              <w:top w:val="nil"/>
              <w:left w:val="nil"/>
              <w:bottom w:val="single" w:sz="4" w:space="0" w:color="auto"/>
              <w:right w:val="single" w:sz="4" w:space="0" w:color="auto"/>
            </w:tcBorders>
            <w:noWrap/>
            <w:vAlign w:val="bottom"/>
            <w:hideMark/>
          </w:tcPr>
          <w:p w14:paraId="4C42D065"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4.866,3</w:t>
            </w:r>
          </w:p>
        </w:tc>
        <w:tc>
          <w:tcPr>
            <w:tcW w:w="415" w:type="pct"/>
            <w:tcBorders>
              <w:top w:val="nil"/>
              <w:left w:val="nil"/>
              <w:bottom w:val="single" w:sz="4" w:space="0" w:color="auto"/>
              <w:right w:val="single" w:sz="4" w:space="0" w:color="auto"/>
            </w:tcBorders>
            <w:noWrap/>
            <w:vAlign w:val="bottom"/>
            <w:hideMark/>
          </w:tcPr>
          <w:p w14:paraId="3A4196B9"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-1.484,0</w:t>
            </w:r>
          </w:p>
        </w:tc>
      </w:tr>
      <w:tr w:rsidR="005778D1" w:rsidRPr="005778D1" w14:paraId="5EE827B6" w14:textId="77777777" w:rsidTr="005778D1">
        <w:trPr>
          <w:trHeight w:val="300"/>
        </w:trPr>
        <w:tc>
          <w:tcPr>
            <w:tcW w:w="700" w:type="pct"/>
            <w:tcBorders>
              <w:top w:val="nil"/>
              <w:left w:val="single" w:sz="4" w:space="0" w:color="auto"/>
              <w:bottom w:val="single" w:sz="4" w:space="0" w:color="auto"/>
              <w:right w:val="single" w:sz="4" w:space="0" w:color="auto"/>
            </w:tcBorders>
            <w:noWrap/>
            <w:vAlign w:val="bottom"/>
            <w:hideMark/>
          </w:tcPr>
          <w:p w14:paraId="0EEC8CCA" w14:textId="77777777" w:rsidR="005778D1" w:rsidRPr="005778D1" w:rsidRDefault="005778D1" w:rsidP="005778D1">
            <w:pPr>
              <w:widowControl/>
              <w:rPr>
                <w:color w:val="000000"/>
                <w:sz w:val="22"/>
                <w:szCs w:val="22"/>
                <w:lang w:val="en-US" w:eastAsia="en-US"/>
              </w:rPr>
            </w:pPr>
            <w:r w:rsidRPr="005778D1">
              <w:rPr>
                <w:color w:val="000000"/>
                <w:sz w:val="22"/>
                <w:szCs w:val="22"/>
                <w:lang w:val="en-US" w:eastAsia="en-US"/>
              </w:rPr>
              <w:t>57. китњак</w:t>
            </w:r>
          </w:p>
        </w:tc>
        <w:tc>
          <w:tcPr>
            <w:tcW w:w="486" w:type="pct"/>
            <w:tcBorders>
              <w:top w:val="nil"/>
              <w:left w:val="nil"/>
              <w:bottom w:val="single" w:sz="4" w:space="0" w:color="auto"/>
              <w:right w:val="single" w:sz="4" w:space="0" w:color="auto"/>
            </w:tcBorders>
            <w:noWrap/>
            <w:vAlign w:val="bottom"/>
            <w:hideMark/>
          </w:tcPr>
          <w:p w14:paraId="23E1D5D6"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90.519,2</w:t>
            </w:r>
          </w:p>
        </w:tc>
        <w:tc>
          <w:tcPr>
            <w:tcW w:w="813" w:type="pct"/>
            <w:tcBorders>
              <w:top w:val="nil"/>
              <w:left w:val="nil"/>
              <w:bottom w:val="single" w:sz="4" w:space="0" w:color="auto"/>
              <w:right w:val="single" w:sz="4" w:space="0" w:color="auto"/>
            </w:tcBorders>
            <w:noWrap/>
            <w:vAlign w:val="bottom"/>
            <w:hideMark/>
          </w:tcPr>
          <w:p w14:paraId="29D5376A"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20.441,0</w:t>
            </w:r>
          </w:p>
        </w:tc>
        <w:tc>
          <w:tcPr>
            <w:tcW w:w="661" w:type="pct"/>
            <w:tcBorders>
              <w:top w:val="nil"/>
              <w:left w:val="nil"/>
              <w:bottom w:val="single" w:sz="4" w:space="0" w:color="auto"/>
              <w:right w:val="single" w:sz="4" w:space="0" w:color="auto"/>
            </w:tcBorders>
            <w:noWrap/>
            <w:vAlign w:val="bottom"/>
            <w:hideMark/>
          </w:tcPr>
          <w:p w14:paraId="73BBB655"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8.747,0</w:t>
            </w:r>
          </w:p>
        </w:tc>
        <w:tc>
          <w:tcPr>
            <w:tcW w:w="825" w:type="pct"/>
            <w:tcBorders>
              <w:top w:val="nil"/>
              <w:left w:val="nil"/>
              <w:bottom w:val="single" w:sz="4" w:space="0" w:color="auto"/>
              <w:right w:val="single" w:sz="4" w:space="0" w:color="auto"/>
            </w:tcBorders>
            <w:noWrap/>
            <w:vAlign w:val="bottom"/>
            <w:hideMark/>
          </w:tcPr>
          <w:p w14:paraId="034ED4C1"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102.213,2</w:t>
            </w:r>
          </w:p>
        </w:tc>
        <w:tc>
          <w:tcPr>
            <w:tcW w:w="1100" w:type="pct"/>
            <w:tcBorders>
              <w:top w:val="nil"/>
              <w:left w:val="nil"/>
              <w:bottom w:val="single" w:sz="4" w:space="0" w:color="auto"/>
              <w:right w:val="single" w:sz="4" w:space="0" w:color="auto"/>
            </w:tcBorders>
            <w:noWrap/>
            <w:vAlign w:val="bottom"/>
            <w:hideMark/>
          </w:tcPr>
          <w:p w14:paraId="0244A158"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79.442,0</w:t>
            </w:r>
          </w:p>
        </w:tc>
        <w:tc>
          <w:tcPr>
            <w:tcW w:w="415" w:type="pct"/>
            <w:tcBorders>
              <w:top w:val="nil"/>
              <w:left w:val="nil"/>
              <w:bottom w:val="single" w:sz="4" w:space="0" w:color="auto"/>
              <w:right w:val="single" w:sz="4" w:space="0" w:color="auto"/>
            </w:tcBorders>
            <w:noWrap/>
            <w:vAlign w:val="bottom"/>
            <w:hideMark/>
          </w:tcPr>
          <w:p w14:paraId="1DEE6D69"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-22.771,2</w:t>
            </w:r>
          </w:p>
        </w:tc>
      </w:tr>
      <w:tr w:rsidR="005778D1" w:rsidRPr="005778D1" w14:paraId="2325F741" w14:textId="77777777" w:rsidTr="005778D1">
        <w:trPr>
          <w:trHeight w:val="300"/>
        </w:trPr>
        <w:tc>
          <w:tcPr>
            <w:tcW w:w="700" w:type="pct"/>
            <w:tcBorders>
              <w:top w:val="nil"/>
              <w:left w:val="single" w:sz="4" w:space="0" w:color="auto"/>
              <w:bottom w:val="single" w:sz="4" w:space="0" w:color="auto"/>
              <w:right w:val="single" w:sz="4" w:space="0" w:color="auto"/>
            </w:tcBorders>
            <w:noWrap/>
            <w:vAlign w:val="bottom"/>
            <w:hideMark/>
          </w:tcPr>
          <w:p w14:paraId="0B4849C3" w14:textId="77777777" w:rsidR="005778D1" w:rsidRPr="005778D1" w:rsidRDefault="005778D1" w:rsidP="005778D1">
            <w:pPr>
              <w:widowControl/>
              <w:rPr>
                <w:color w:val="000000"/>
                <w:sz w:val="22"/>
                <w:szCs w:val="22"/>
                <w:lang w:val="en-US" w:eastAsia="en-US"/>
              </w:rPr>
            </w:pPr>
            <w:r w:rsidRPr="005778D1">
              <w:rPr>
                <w:color w:val="000000"/>
                <w:sz w:val="22"/>
                <w:szCs w:val="22"/>
                <w:lang w:val="en-US" w:eastAsia="en-US"/>
              </w:rPr>
              <w:t>58. Јасика</w:t>
            </w:r>
          </w:p>
        </w:tc>
        <w:tc>
          <w:tcPr>
            <w:tcW w:w="486" w:type="pct"/>
            <w:tcBorders>
              <w:top w:val="nil"/>
              <w:left w:val="nil"/>
              <w:bottom w:val="single" w:sz="4" w:space="0" w:color="auto"/>
              <w:right w:val="single" w:sz="4" w:space="0" w:color="auto"/>
            </w:tcBorders>
            <w:noWrap/>
            <w:vAlign w:val="bottom"/>
            <w:hideMark/>
          </w:tcPr>
          <w:p w14:paraId="6F426CBE"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0,6</w:t>
            </w:r>
          </w:p>
        </w:tc>
        <w:tc>
          <w:tcPr>
            <w:tcW w:w="813" w:type="pct"/>
            <w:tcBorders>
              <w:top w:val="nil"/>
              <w:left w:val="nil"/>
              <w:bottom w:val="single" w:sz="4" w:space="0" w:color="auto"/>
              <w:right w:val="single" w:sz="4" w:space="0" w:color="auto"/>
            </w:tcBorders>
            <w:noWrap/>
            <w:vAlign w:val="bottom"/>
            <w:hideMark/>
          </w:tcPr>
          <w:p w14:paraId="6252A9FC"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0,0</w:t>
            </w:r>
          </w:p>
        </w:tc>
        <w:tc>
          <w:tcPr>
            <w:tcW w:w="661" w:type="pct"/>
            <w:tcBorders>
              <w:top w:val="nil"/>
              <w:left w:val="nil"/>
              <w:bottom w:val="single" w:sz="4" w:space="0" w:color="auto"/>
              <w:right w:val="single" w:sz="4" w:space="0" w:color="auto"/>
            </w:tcBorders>
            <w:noWrap/>
            <w:vAlign w:val="bottom"/>
            <w:hideMark/>
          </w:tcPr>
          <w:p w14:paraId="18501738"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0,0</w:t>
            </w:r>
          </w:p>
        </w:tc>
        <w:tc>
          <w:tcPr>
            <w:tcW w:w="825" w:type="pct"/>
            <w:tcBorders>
              <w:top w:val="nil"/>
              <w:left w:val="nil"/>
              <w:bottom w:val="single" w:sz="4" w:space="0" w:color="auto"/>
              <w:right w:val="single" w:sz="4" w:space="0" w:color="auto"/>
            </w:tcBorders>
            <w:noWrap/>
            <w:vAlign w:val="bottom"/>
            <w:hideMark/>
          </w:tcPr>
          <w:p w14:paraId="53977DAF"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0,6</w:t>
            </w:r>
          </w:p>
        </w:tc>
        <w:tc>
          <w:tcPr>
            <w:tcW w:w="1100" w:type="pct"/>
            <w:tcBorders>
              <w:top w:val="nil"/>
              <w:left w:val="nil"/>
              <w:bottom w:val="single" w:sz="4" w:space="0" w:color="auto"/>
              <w:right w:val="single" w:sz="4" w:space="0" w:color="auto"/>
            </w:tcBorders>
            <w:noWrap/>
            <w:vAlign w:val="bottom"/>
            <w:hideMark/>
          </w:tcPr>
          <w:p w14:paraId="75BD8135"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0,0</w:t>
            </w:r>
          </w:p>
        </w:tc>
        <w:tc>
          <w:tcPr>
            <w:tcW w:w="415" w:type="pct"/>
            <w:tcBorders>
              <w:top w:val="nil"/>
              <w:left w:val="nil"/>
              <w:bottom w:val="single" w:sz="4" w:space="0" w:color="auto"/>
              <w:right w:val="single" w:sz="4" w:space="0" w:color="auto"/>
            </w:tcBorders>
            <w:noWrap/>
            <w:vAlign w:val="bottom"/>
            <w:hideMark/>
          </w:tcPr>
          <w:p w14:paraId="0212B7E8"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-0,6</w:t>
            </w:r>
          </w:p>
        </w:tc>
      </w:tr>
      <w:tr w:rsidR="005778D1" w:rsidRPr="005778D1" w14:paraId="33BB91E0" w14:textId="77777777" w:rsidTr="005778D1">
        <w:trPr>
          <w:trHeight w:val="300"/>
        </w:trPr>
        <w:tc>
          <w:tcPr>
            <w:tcW w:w="700" w:type="pct"/>
            <w:tcBorders>
              <w:top w:val="nil"/>
              <w:left w:val="single" w:sz="4" w:space="0" w:color="auto"/>
              <w:bottom w:val="single" w:sz="4" w:space="0" w:color="auto"/>
              <w:right w:val="single" w:sz="4" w:space="0" w:color="auto"/>
            </w:tcBorders>
            <w:noWrap/>
            <w:vAlign w:val="bottom"/>
            <w:hideMark/>
          </w:tcPr>
          <w:p w14:paraId="028B4665" w14:textId="77777777" w:rsidR="005778D1" w:rsidRPr="005778D1" w:rsidRDefault="005778D1" w:rsidP="005778D1">
            <w:pPr>
              <w:widowControl/>
              <w:rPr>
                <w:color w:val="000000"/>
                <w:sz w:val="22"/>
                <w:szCs w:val="22"/>
                <w:lang w:val="en-US" w:eastAsia="en-US"/>
              </w:rPr>
            </w:pPr>
            <w:r w:rsidRPr="005778D1">
              <w:rPr>
                <w:color w:val="000000"/>
                <w:sz w:val="22"/>
                <w:szCs w:val="22"/>
                <w:lang w:val="en-US" w:eastAsia="en-US"/>
              </w:rPr>
              <w:t>61. буква</w:t>
            </w:r>
          </w:p>
        </w:tc>
        <w:tc>
          <w:tcPr>
            <w:tcW w:w="486" w:type="pct"/>
            <w:tcBorders>
              <w:top w:val="nil"/>
              <w:left w:val="nil"/>
              <w:bottom w:val="single" w:sz="4" w:space="0" w:color="auto"/>
              <w:right w:val="single" w:sz="4" w:space="0" w:color="auto"/>
            </w:tcBorders>
            <w:noWrap/>
            <w:vAlign w:val="bottom"/>
            <w:hideMark/>
          </w:tcPr>
          <w:p w14:paraId="341849A3"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19.058,4</w:t>
            </w:r>
          </w:p>
        </w:tc>
        <w:tc>
          <w:tcPr>
            <w:tcW w:w="813" w:type="pct"/>
            <w:tcBorders>
              <w:top w:val="nil"/>
              <w:left w:val="nil"/>
              <w:bottom w:val="single" w:sz="4" w:space="0" w:color="auto"/>
              <w:right w:val="single" w:sz="4" w:space="0" w:color="auto"/>
            </w:tcBorders>
            <w:noWrap/>
            <w:vAlign w:val="bottom"/>
            <w:hideMark/>
          </w:tcPr>
          <w:p w14:paraId="22CDCDDB"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4.208,0</w:t>
            </w:r>
          </w:p>
        </w:tc>
        <w:tc>
          <w:tcPr>
            <w:tcW w:w="661" w:type="pct"/>
            <w:tcBorders>
              <w:top w:val="nil"/>
              <w:left w:val="nil"/>
              <w:bottom w:val="single" w:sz="4" w:space="0" w:color="auto"/>
              <w:right w:val="single" w:sz="4" w:space="0" w:color="auto"/>
            </w:tcBorders>
            <w:noWrap/>
            <w:vAlign w:val="bottom"/>
            <w:hideMark/>
          </w:tcPr>
          <w:p w14:paraId="4C5F1AA8"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1.696,9</w:t>
            </w:r>
          </w:p>
        </w:tc>
        <w:tc>
          <w:tcPr>
            <w:tcW w:w="825" w:type="pct"/>
            <w:tcBorders>
              <w:top w:val="nil"/>
              <w:left w:val="nil"/>
              <w:bottom w:val="single" w:sz="4" w:space="0" w:color="auto"/>
              <w:right w:val="single" w:sz="4" w:space="0" w:color="auto"/>
            </w:tcBorders>
            <w:noWrap/>
            <w:vAlign w:val="bottom"/>
            <w:hideMark/>
          </w:tcPr>
          <w:p w14:paraId="778E7F89"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21.569,6</w:t>
            </w:r>
          </w:p>
        </w:tc>
        <w:tc>
          <w:tcPr>
            <w:tcW w:w="1100" w:type="pct"/>
            <w:tcBorders>
              <w:top w:val="nil"/>
              <w:left w:val="nil"/>
              <w:bottom w:val="single" w:sz="4" w:space="0" w:color="auto"/>
              <w:right w:val="single" w:sz="4" w:space="0" w:color="auto"/>
            </w:tcBorders>
            <w:noWrap/>
            <w:vAlign w:val="bottom"/>
            <w:hideMark/>
          </w:tcPr>
          <w:p w14:paraId="30BFA92D"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17.996,4</w:t>
            </w:r>
          </w:p>
        </w:tc>
        <w:tc>
          <w:tcPr>
            <w:tcW w:w="415" w:type="pct"/>
            <w:tcBorders>
              <w:top w:val="nil"/>
              <w:left w:val="nil"/>
              <w:bottom w:val="single" w:sz="4" w:space="0" w:color="auto"/>
              <w:right w:val="single" w:sz="4" w:space="0" w:color="auto"/>
            </w:tcBorders>
            <w:noWrap/>
            <w:vAlign w:val="bottom"/>
            <w:hideMark/>
          </w:tcPr>
          <w:p w14:paraId="43C9E74F"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-3.573,2</w:t>
            </w:r>
          </w:p>
        </w:tc>
      </w:tr>
      <w:tr w:rsidR="005778D1" w:rsidRPr="005778D1" w14:paraId="4B06DAB3" w14:textId="77777777" w:rsidTr="005778D1">
        <w:trPr>
          <w:trHeight w:val="300"/>
        </w:trPr>
        <w:tc>
          <w:tcPr>
            <w:tcW w:w="700" w:type="pct"/>
            <w:tcBorders>
              <w:top w:val="nil"/>
              <w:left w:val="single" w:sz="4" w:space="0" w:color="auto"/>
              <w:bottom w:val="single" w:sz="4" w:space="0" w:color="auto"/>
              <w:right w:val="single" w:sz="4" w:space="0" w:color="auto"/>
            </w:tcBorders>
            <w:noWrap/>
            <w:vAlign w:val="bottom"/>
            <w:hideMark/>
          </w:tcPr>
          <w:p w14:paraId="3DD7FF7D" w14:textId="77777777" w:rsidR="005778D1" w:rsidRPr="005778D1" w:rsidRDefault="005778D1" w:rsidP="005778D1">
            <w:pPr>
              <w:widowControl/>
              <w:rPr>
                <w:color w:val="000000"/>
                <w:sz w:val="22"/>
                <w:szCs w:val="22"/>
                <w:lang w:val="en-US" w:eastAsia="en-US"/>
              </w:rPr>
            </w:pPr>
            <w:r w:rsidRPr="005778D1">
              <w:rPr>
                <w:color w:val="000000"/>
                <w:sz w:val="22"/>
                <w:szCs w:val="22"/>
                <w:lang w:val="en-US" w:eastAsia="en-US"/>
              </w:rPr>
              <w:t>62. планински брест</w:t>
            </w:r>
          </w:p>
        </w:tc>
        <w:tc>
          <w:tcPr>
            <w:tcW w:w="486" w:type="pct"/>
            <w:tcBorders>
              <w:top w:val="nil"/>
              <w:left w:val="nil"/>
              <w:bottom w:val="single" w:sz="4" w:space="0" w:color="auto"/>
              <w:right w:val="single" w:sz="4" w:space="0" w:color="auto"/>
            </w:tcBorders>
            <w:noWrap/>
            <w:vAlign w:val="bottom"/>
            <w:hideMark/>
          </w:tcPr>
          <w:p w14:paraId="22713255"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39,0</w:t>
            </w:r>
          </w:p>
        </w:tc>
        <w:tc>
          <w:tcPr>
            <w:tcW w:w="813" w:type="pct"/>
            <w:tcBorders>
              <w:top w:val="nil"/>
              <w:left w:val="nil"/>
              <w:bottom w:val="single" w:sz="4" w:space="0" w:color="auto"/>
              <w:right w:val="single" w:sz="4" w:space="0" w:color="auto"/>
            </w:tcBorders>
            <w:noWrap/>
            <w:vAlign w:val="bottom"/>
            <w:hideMark/>
          </w:tcPr>
          <w:p w14:paraId="6BA4AB23"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19,0</w:t>
            </w:r>
          </w:p>
        </w:tc>
        <w:tc>
          <w:tcPr>
            <w:tcW w:w="661" w:type="pct"/>
            <w:tcBorders>
              <w:top w:val="nil"/>
              <w:left w:val="nil"/>
              <w:bottom w:val="single" w:sz="4" w:space="0" w:color="auto"/>
              <w:right w:val="single" w:sz="4" w:space="0" w:color="auto"/>
            </w:tcBorders>
            <w:noWrap/>
            <w:vAlign w:val="bottom"/>
            <w:hideMark/>
          </w:tcPr>
          <w:p w14:paraId="274649C3"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0,0</w:t>
            </w:r>
          </w:p>
        </w:tc>
        <w:tc>
          <w:tcPr>
            <w:tcW w:w="825" w:type="pct"/>
            <w:tcBorders>
              <w:top w:val="nil"/>
              <w:left w:val="nil"/>
              <w:bottom w:val="single" w:sz="4" w:space="0" w:color="auto"/>
              <w:right w:val="single" w:sz="4" w:space="0" w:color="auto"/>
            </w:tcBorders>
            <w:noWrap/>
            <w:vAlign w:val="bottom"/>
            <w:hideMark/>
          </w:tcPr>
          <w:p w14:paraId="4E8894FB"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58,0</w:t>
            </w:r>
          </w:p>
        </w:tc>
        <w:tc>
          <w:tcPr>
            <w:tcW w:w="1100" w:type="pct"/>
            <w:tcBorders>
              <w:top w:val="nil"/>
              <w:left w:val="nil"/>
              <w:bottom w:val="single" w:sz="4" w:space="0" w:color="auto"/>
              <w:right w:val="single" w:sz="4" w:space="0" w:color="auto"/>
            </w:tcBorders>
            <w:noWrap/>
            <w:vAlign w:val="bottom"/>
            <w:hideMark/>
          </w:tcPr>
          <w:p w14:paraId="68C84489"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3,5</w:t>
            </w:r>
          </w:p>
        </w:tc>
        <w:tc>
          <w:tcPr>
            <w:tcW w:w="415" w:type="pct"/>
            <w:tcBorders>
              <w:top w:val="nil"/>
              <w:left w:val="nil"/>
              <w:bottom w:val="single" w:sz="4" w:space="0" w:color="auto"/>
              <w:right w:val="single" w:sz="4" w:space="0" w:color="auto"/>
            </w:tcBorders>
            <w:noWrap/>
            <w:vAlign w:val="bottom"/>
            <w:hideMark/>
          </w:tcPr>
          <w:p w14:paraId="65FA366D"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-54,5</w:t>
            </w:r>
          </w:p>
        </w:tc>
      </w:tr>
      <w:tr w:rsidR="005778D1" w:rsidRPr="005778D1" w14:paraId="38C081A6" w14:textId="77777777" w:rsidTr="005778D1">
        <w:trPr>
          <w:trHeight w:val="300"/>
        </w:trPr>
        <w:tc>
          <w:tcPr>
            <w:tcW w:w="700" w:type="pct"/>
            <w:tcBorders>
              <w:top w:val="nil"/>
              <w:left w:val="single" w:sz="4" w:space="0" w:color="auto"/>
              <w:bottom w:val="single" w:sz="4" w:space="0" w:color="auto"/>
              <w:right w:val="single" w:sz="4" w:space="0" w:color="auto"/>
            </w:tcBorders>
            <w:noWrap/>
            <w:vAlign w:val="bottom"/>
            <w:hideMark/>
          </w:tcPr>
          <w:p w14:paraId="6100DC78" w14:textId="77777777" w:rsidR="005778D1" w:rsidRPr="005778D1" w:rsidRDefault="005778D1" w:rsidP="005778D1">
            <w:pPr>
              <w:widowControl/>
              <w:rPr>
                <w:color w:val="000000"/>
                <w:sz w:val="22"/>
                <w:szCs w:val="22"/>
                <w:lang w:val="en-US" w:eastAsia="en-US"/>
              </w:rPr>
            </w:pPr>
            <w:r w:rsidRPr="005778D1">
              <w:rPr>
                <w:color w:val="000000"/>
                <w:sz w:val="22"/>
                <w:szCs w:val="22"/>
                <w:lang w:val="en-US" w:eastAsia="en-US"/>
              </w:rPr>
              <w:t>64. млеч</w:t>
            </w:r>
          </w:p>
        </w:tc>
        <w:tc>
          <w:tcPr>
            <w:tcW w:w="486" w:type="pct"/>
            <w:tcBorders>
              <w:top w:val="nil"/>
              <w:left w:val="nil"/>
              <w:bottom w:val="single" w:sz="4" w:space="0" w:color="auto"/>
              <w:right w:val="single" w:sz="4" w:space="0" w:color="auto"/>
            </w:tcBorders>
            <w:noWrap/>
            <w:vAlign w:val="bottom"/>
            <w:hideMark/>
          </w:tcPr>
          <w:p w14:paraId="7916C075"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0,0</w:t>
            </w:r>
          </w:p>
        </w:tc>
        <w:tc>
          <w:tcPr>
            <w:tcW w:w="813" w:type="pct"/>
            <w:tcBorders>
              <w:top w:val="nil"/>
              <w:left w:val="nil"/>
              <w:bottom w:val="single" w:sz="4" w:space="0" w:color="auto"/>
              <w:right w:val="single" w:sz="4" w:space="0" w:color="auto"/>
            </w:tcBorders>
            <w:noWrap/>
            <w:vAlign w:val="bottom"/>
            <w:hideMark/>
          </w:tcPr>
          <w:p w14:paraId="78E232AD"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0,0</w:t>
            </w:r>
          </w:p>
        </w:tc>
        <w:tc>
          <w:tcPr>
            <w:tcW w:w="661" w:type="pct"/>
            <w:tcBorders>
              <w:top w:val="nil"/>
              <w:left w:val="nil"/>
              <w:bottom w:val="single" w:sz="4" w:space="0" w:color="auto"/>
              <w:right w:val="single" w:sz="4" w:space="0" w:color="auto"/>
            </w:tcBorders>
            <w:noWrap/>
            <w:vAlign w:val="bottom"/>
            <w:hideMark/>
          </w:tcPr>
          <w:p w14:paraId="18BEFF86"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0,0</w:t>
            </w:r>
          </w:p>
        </w:tc>
        <w:tc>
          <w:tcPr>
            <w:tcW w:w="825" w:type="pct"/>
            <w:tcBorders>
              <w:top w:val="nil"/>
              <w:left w:val="nil"/>
              <w:bottom w:val="single" w:sz="4" w:space="0" w:color="auto"/>
              <w:right w:val="single" w:sz="4" w:space="0" w:color="auto"/>
            </w:tcBorders>
            <w:noWrap/>
            <w:vAlign w:val="bottom"/>
            <w:hideMark/>
          </w:tcPr>
          <w:p w14:paraId="725D8813"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0,0</w:t>
            </w:r>
          </w:p>
        </w:tc>
        <w:tc>
          <w:tcPr>
            <w:tcW w:w="1100" w:type="pct"/>
            <w:tcBorders>
              <w:top w:val="nil"/>
              <w:left w:val="nil"/>
              <w:bottom w:val="single" w:sz="4" w:space="0" w:color="auto"/>
              <w:right w:val="single" w:sz="4" w:space="0" w:color="auto"/>
            </w:tcBorders>
            <w:noWrap/>
            <w:vAlign w:val="bottom"/>
            <w:hideMark/>
          </w:tcPr>
          <w:p w14:paraId="093A3D49"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218,3</w:t>
            </w:r>
          </w:p>
        </w:tc>
        <w:tc>
          <w:tcPr>
            <w:tcW w:w="415" w:type="pct"/>
            <w:tcBorders>
              <w:top w:val="nil"/>
              <w:left w:val="nil"/>
              <w:bottom w:val="single" w:sz="4" w:space="0" w:color="auto"/>
              <w:right w:val="single" w:sz="4" w:space="0" w:color="auto"/>
            </w:tcBorders>
            <w:noWrap/>
            <w:vAlign w:val="bottom"/>
            <w:hideMark/>
          </w:tcPr>
          <w:p w14:paraId="1A4DE114"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218,3</w:t>
            </w:r>
          </w:p>
        </w:tc>
      </w:tr>
      <w:tr w:rsidR="005778D1" w:rsidRPr="005778D1" w14:paraId="1DC2D2F9" w14:textId="77777777" w:rsidTr="005778D1">
        <w:trPr>
          <w:trHeight w:val="300"/>
        </w:trPr>
        <w:tc>
          <w:tcPr>
            <w:tcW w:w="700" w:type="pct"/>
            <w:tcBorders>
              <w:top w:val="nil"/>
              <w:left w:val="single" w:sz="4" w:space="0" w:color="auto"/>
              <w:bottom w:val="single" w:sz="4" w:space="0" w:color="auto"/>
              <w:right w:val="single" w:sz="4" w:space="0" w:color="auto"/>
            </w:tcBorders>
            <w:noWrap/>
            <w:vAlign w:val="bottom"/>
            <w:hideMark/>
          </w:tcPr>
          <w:p w14:paraId="4C3A9EC9" w14:textId="77777777" w:rsidR="005778D1" w:rsidRPr="005778D1" w:rsidRDefault="005778D1" w:rsidP="005778D1">
            <w:pPr>
              <w:widowControl/>
              <w:rPr>
                <w:color w:val="000000"/>
                <w:sz w:val="22"/>
                <w:szCs w:val="22"/>
                <w:lang w:val="en-US" w:eastAsia="en-US"/>
              </w:rPr>
            </w:pPr>
            <w:r w:rsidRPr="005778D1">
              <w:rPr>
                <w:color w:val="000000"/>
                <w:sz w:val="22"/>
                <w:szCs w:val="22"/>
                <w:lang w:val="en-US" w:eastAsia="en-US"/>
              </w:rPr>
              <w:t>65. јавор</w:t>
            </w:r>
          </w:p>
        </w:tc>
        <w:tc>
          <w:tcPr>
            <w:tcW w:w="486" w:type="pct"/>
            <w:tcBorders>
              <w:top w:val="nil"/>
              <w:left w:val="nil"/>
              <w:bottom w:val="single" w:sz="4" w:space="0" w:color="auto"/>
              <w:right w:val="single" w:sz="4" w:space="0" w:color="auto"/>
            </w:tcBorders>
            <w:noWrap/>
            <w:vAlign w:val="bottom"/>
            <w:hideMark/>
          </w:tcPr>
          <w:p w14:paraId="7FEA6AEB"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475,2</w:t>
            </w:r>
          </w:p>
        </w:tc>
        <w:tc>
          <w:tcPr>
            <w:tcW w:w="813" w:type="pct"/>
            <w:tcBorders>
              <w:top w:val="nil"/>
              <w:left w:val="nil"/>
              <w:bottom w:val="single" w:sz="4" w:space="0" w:color="auto"/>
              <w:right w:val="single" w:sz="4" w:space="0" w:color="auto"/>
            </w:tcBorders>
            <w:noWrap/>
            <w:vAlign w:val="bottom"/>
            <w:hideMark/>
          </w:tcPr>
          <w:p w14:paraId="5F14BAC5"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118,0</w:t>
            </w:r>
          </w:p>
        </w:tc>
        <w:tc>
          <w:tcPr>
            <w:tcW w:w="661" w:type="pct"/>
            <w:tcBorders>
              <w:top w:val="nil"/>
              <w:left w:val="nil"/>
              <w:bottom w:val="single" w:sz="4" w:space="0" w:color="auto"/>
              <w:right w:val="single" w:sz="4" w:space="0" w:color="auto"/>
            </w:tcBorders>
            <w:noWrap/>
            <w:vAlign w:val="bottom"/>
            <w:hideMark/>
          </w:tcPr>
          <w:p w14:paraId="394E0C15"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0,0</w:t>
            </w:r>
          </w:p>
        </w:tc>
        <w:tc>
          <w:tcPr>
            <w:tcW w:w="825" w:type="pct"/>
            <w:tcBorders>
              <w:top w:val="nil"/>
              <w:left w:val="nil"/>
              <w:bottom w:val="single" w:sz="4" w:space="0" w:color="auto"/>
              <w:right w:val="single" w:sz="4" w:space="0" w:color="auto"/>
            </w:tcBorders>
            <w:noWrap/>
            <w:vAlign w:val="bottom"/>
            <w:hideMark/>
          </w:tcPr>
          <w:p w14:paraId="0232466B"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593,2</w:t>
            </w:r>
          </w:p>
        </w:tc>
        <w:tc>
          <w:tcPr>
            <w:tcW w:w="1100" w:type="pct"/>
            <w:tcBorders>
              <w:top w:val="nil"/>
              <w:left w:val="nil"/>
              <w:bottom w:val="single" w:sz="4" w:space="0" w:color="auto"/>
              <w:right w:val="single" w:sz="4" w:space="0" w:color="auto"/>
            </w:tcBorders>
            <w:noWrap/>
            <w:vAlign w:val="bottom"/>
            <w:hideMark/>
          </w:tcPr>
          <w:p w14:paraId="5DC4209B"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895,9</w:t>
            </w:r>
          </w:p>
        </w:tc>
        <w:tc>
          <w:tcPr>
            <w:tcW w:w="415" w:type="pct"/>
            <w:tcBorders>
              <w:top w:val="nil"/>
              <w:left w:val="nil"/>
              <w:bottom w:val="single" w:sz="4" w:space="0" w:color="auto"/>
              <w:right w:val="single" w:sz="4" w:space="0" w:color="auto"/>
            </w:tcBorders>
            <w:noWrap/>
            <w:vAlign w:val="bottom"/>
            <w:hideMark/>
          </w:tcPr>
          <w:p w14:paraId="4823BAD2"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302,7</w:t>
            </w:r>
          </w:p>
        </w:tc>
      </w:tr>
      <w:tr w:rsidR="005778D1" w:rsidRPr="005778D1" w14:paraId="1977857A" w14:textId="77777777" w:rsidTr="005778D1">
        <w:trPr>
          <w:trHeight w:val="300"/>
        </w:trPr>
        <w:tc>
          <w:tcPr>
            <w:tcW w:w="700" w:type="pct"/>
            <w:tcBorders>
              <w:top w:val="nil"/>
              <w:left w:val="single" w:sz="4" w:space="0" w:color="auto"/>
              <w:bottom w:val="single" w:sz="4" w:space="0" w:color="auto"/>
              <w:right w:val="single" w:sz="4" w:space="0" w:color="auto"/>
            </w:tcBorders>
            <w:noWrap/>
            <w:vAlign w:val="bottom"/>
            <w:hideMark/>
          </w:tcPr>
          <w:p w14:paraId="56245546" w14:textId="77777777" w:rsidR="005778D1" w:rsidRPr="005778D1" w:rsidRDefault="005778D1" w:rsidP="005778D1">
            <w:pPr>
              <w:widowControl/>
              <w:rPr>
                <w:color w:val="000000"/>
                <w:sz w:val="22"/>
                <w:szCs w:val="22"/>
                <w:lang w:val="en-US" w:eastAsia="en-US"/>
              </w:rPr>
            </w:pPr>
            <w:r w:rsidRPr="005778D1">
              <w:rPr>
                <w:color w:val="000000"/>
                <w:sz w:val="22"/>
                <w:szCs w:val="22"/>
                <w:lang w:val="en-US" w:eastAsia="en-US"/>
              </w:rPr>
              <w:t>66. Планински јавор</w:t>
            </w:r>
          </w:p>
        </w:tc>
        <w:tc>
          <w:tcPr>
            <w:tcW w:w="486" w:type="pct"/>
            <w:tcBorders>
              <w:top w:val="nil"/>
              <w:left w:val="nil"/>
              <w:bottom w:val="single" w:sz="4" w:space="0" w:color="auto"/>
              <w:right w:val="single" w:sz="4" w:space="0" w:color="auto"/>
            </w:tcBorders>
            <w:noWrap/>
            <w:vAlign w:val="bottom"/>
            <w:hideMark/>
          </w:tcPr>
          <w:p w14:paraId="4AE84ED2"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39,4</w:t>
            </w:r>
          </w:p>
        </w:tc>
        <w:tc>
          <w:tcPr>
            <w:tcW w:w="813" w:type="pct"/>
            <w:tcBorders>
              <w:top w:val="nil"/>
              <w:left w:val="nil"/>
              <w:bottom w:val="single" w:sz="4" w:space="0" w:color="auto"/>
              <w:right w:val="single" w:sz="4" w:space="0" w:color="auto"/>
            </w:tcBorders>
            <w:noWrap/>
            <w:vAlign w:val="bottom"/>
            <w:hideMark/>
          </w:tcPr>
          <w:p w14:paraId="4D24B9D0"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15,0</w:t>
            </w:r>
          </w:p>
        </w:tc>
        <w:tc>
          <w:tcPr>
            <w:tcW w:w="661" w:type="pct"/>
            <w:tcBorders>
              <w:top w:val="nil"/>
              <w:left w:val="nil"/>
              <w:bottom w:val="single" w:sz="4" w:space="0" w:color="auto"/>
              <w:right w:val="single" w:sz="4" w:space="0" w:color="auto"/>
            </w:tcBorders>
            <w:noWrap/>
            <w:vAlign w:val="bottom"/>
            <w:hideMark/>
          </w:tcPr>
          <w:p w14:paraId="14F92D24"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0,0</w:t>
            </w:r>
          </w:p>
        </w:tc>
        <w:tc>
          <w:tcPr>
            <w:tcW w:w="825" w:type="pct"/>
            <w:tcBorders>
              <w:top w:val="nil"/>
              <w:left w:val="nil"/>
              <w:bottom w:val="single" w:sz="4" w:space="0" w:color="auto"/>
              <w:right w:val="single" w:sz="4" w:space="0" w:color="auto"/>
            </w:tcBorders>
            <w:noWrap/>
            <w:vAlign w:val="bottom"/>
            <w:hideMark/>
          </w:tcPr>
          <w:p w14:paraId="364589FB"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54,4</w:t>
            </w:r>
          </w:p>
        </w:tc>
        <w:tc>
          <w:tcPr>
            <w:tcW w:w="1100" w:type="pct"/>
            <w:tcBorders>
              <w:top w:val="nil"/>
              <w:left w:val="nil"/>
              <w:bottom w:val="single" w:sz="4" w:space="0" w:color="auto"/>
              <w:right w:val="single" w:sz="4" w:space="0" w:color="auto"/>
            </w:tcBorders>
            <w:noWrap/>
            <w:vAlign w:val="bottom"/>
            <w:hideMark/>
          </w:tcPr>
          <w:p w14:paraId="24CB3C19" w14:textId="77777777" w:rsidR="005778D1" w:rsidRPr="005778D1" w:rsidRDefault="005778D1" w:rsidP="005778D1">
            <w:pPr>
              <w:widowControl/>
              <w:rPr>
                <w:color w:val="000000"/>
                <w:sz w:val="22"/>
                <w:szCs w:val="22"/>
                <w:lang w:val="en-US" w:eastAsia="en-US"/>
              </w:rPr>
            </w:pPr>
            <w:r w:rsidRPr="005778D1">
              <w:rPr>
                <w:color w:val="000000"/>
                <w:sz w:val="22"/>
                <w:szCs w:val="22"/>
                <w:lang w:val="en-US" w:eastAsia="en-US"/>
              </w:rPr>
              <w:t> </w:t>
            </w:r>
          </w:p>
        </w:tc>
        <w:tc>
          <w:tcPr>
            <w:tcW w:w="415" w:type="pct"/>
            <w:tcBorders>
              <w:top w:val="nil"/>
              <w:left w:val="nil"/>
              <w:bottom w:val="single" w:sz="4" w:space="0" w:color="auto"/>
              <w:right w:val="single" w:sz="4" w:space="0" w:color="auto"/>
            </w:tcBorders>
            <w:noWrap/>
            <w:vAlign w:val="bottom"/>
            <w:hideMark/>
          </w:tcPr>
          <w:p w14:paraId="23CD63B9"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-54,4</w:t>
            </w:r>
          </w:p>
        </w:tc>
      </w:tr>
      <w:tr w:rsidR="005778D1" w:rsidRPr="005778D1" w14:paraId="72BBF44D" w14:textId="77777777" w:rsidTr="005778D1">
        <w:trPr>
          <w:trHeight w:val="300"/>
        </w:trPr>
        <w:tc>
          <w:tcPr>
            <w:tcW w:w="700" w:type="pct"/>
            <w:tcBorders>
              <w:top w:val="nil"/>
              <w:left w:val="single" w:sz="4" w:space="0" w:color="auto"/>
              <w:bottom w:val="single" w:sz="4" w:space="0" w:color="auto"/>
              <w:right w:val="single" w:sz="4" w:space="0" w:color="auto"/>
            </w:tcBorders>
            <w:noWrap/>
            <w:vAlign w:val="bottom"/>
            <w:hideMark/>
          </w:tcPr>
          <w:p w14:paraId="194867EC" w14:textId="77777777" w:rsidR="005778D1" w:rsidRPr="005778D1" w:rsidRDefault="005778D1" w:rsidP="005778D1">
            <w:pPr>
              <w:widowControl/>
              <w:rPr>
                <w:color w:val="000000"/>
                <w:sz w:val="22"/>
                <w:szCs w:val="22"/>
                <w:lang w:val="en-US" w:eastAsia="en-US"/>
              </w:rPr>
            </w:pPr>
            <w:r w:rsidRPr="005778D1">
              <w:rPr>
                <w:color w:val="000000"/>
                <w:sz w:val="22"/>
                <w:szCs w:val="22"/>
                <w:lang w:val="en-US" w:eastAsia="en-US"/>
              </w:rPr>
              <w:t>70. црни бор</w:t>
            </w:r>
          </w:p>
        </w:tc>
        <w:tc>
          <w:tcPr>
            <w:tcW w:w="486" w:type="pct"/>
            <w:tcBorders>
              <w:top w:val="nil"/>
              <w:left w:val="nil"/>
              <w:bottom w:val="single" w:sz="4" w:space="0" w:color="auto"/>
              <w:right w:val="single" w:sz="4" w:space="0" w:color="auto"/>
            </w:tcBorders>
            <w:noWrap/>
            <w:vAlign w:val="bottom"/>
            <w:hideMark/>
          </w:tcPr>
          <w:p w14:paraId="09C790F8"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4.454,8</w:t>
            </w:r>
          </w:p>
        </w:tc>
        <w:tc>
          <w:tcPr>
            <w:tcW w:w="813" w:type="pct"/>
            <w:tcBorders>
              <w:top w:val="nil"/>
              <w:left w:val="nil"/>
              <w:bottom w:val="single" w:sz="4" w:space="0" w:color="auto"/>
              <w:right w:val="single" w:sz="4" w:space="0" w:color="auto"/>
            </w:tcBorders>
            <w:noWrap/>
            <w:vAlign w:val="bottom"/>
            <w:hideMark/>
          </w:tcPr>
          <w:p w14:paraId="48113177"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1.762,0</w:t>
            </w:r>
          </w:p>
        </w:tc>
        <w:tc>
          <w:tcPr>
            <w:tcW w:w="661" w:type="pct"/>
            <w:tcBorders>
              <w:top w:val="nil"/>
              <w:left w:val="nil"/>
              <w:bottom w:val="single" w:sz="4" w:space="0" w:color="auto"/>
              <w:right w:val="single" w:sz="4" w:space="0" w:color="auto"/>
            </w:tcBorders>
            <w:noWrap/>
            <w:vAlign w:val="bottom"/>
            <w:hideMark/>
          </w:tcPr>
          <w:p w14:paraId="56A384FC"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446,0</w:t>
            </w:r>
          </w:p>
        </w:tc>
        <w:tc>
          <w:tcPr>
            <w:tcW w:w="825" w:type="pct"/>
            <w:tcBorders>
              <w:top w:val="nil"/>
              <w:left w:val="nil"/>
              <w:bottom w:val="single" w:sz="4" w:space="0" w:color="auto"/>
              <w:right w:val="single" w:sz="4" w:space="0" w:color="auto"/>
            </w:tcBorders>
            <w:noWrap/>
            <w:vAlign w:val="bottom"/>
            <w:hideMark/>
          </w:tcPr>
          <w:p w14:paraId="5A31A0D2"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5.770,8</w:t>
            </w:r>
          </w:p>
        </w:tc>
        <w:tc>
          <w:tcPr>
            <w:tcW w:w="1100" w:type="pct"/>
            <w:tcBorders>
              <w:top w:val="nil"/>
              <w:left w:val="nil"/>
              <w:bottom w:val="single" w:sz="4" w:space="0" w:color="auto"/>
              <w:right w:val="single" w:sz="4" w:space="0" w:color="auto"/>
            </w:tcBorders>
            <w:noWrap/>
            <w:vAlign w:val="bottom"/>
            <w:hideMark/>
          </w:tcPr>
          <w:p w14:paraId="3CF379FF"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5.361,6</w:t>
            </w:r>
          </w:p>
        </w:tc>
        <w:tc>
          <w:tcPr>
            <w:tcW w:w="415" w:type="pct"/>
            <w:tcBorders>
              <w:top w:val="nil"/>
              <w:left w:val="nil"/>
              <w:bottom w:val="single" w:sz="4" w:space="0" w:color="auto"/>
              <w:right w:val="single" w:sz="4" w:space="0" w:color="auto"/>
            </w:tcBorders>
            <w:noWrap/>
            <w:vAlign w:val="bottom"/>
            <w:hideMark/>
          </w:tcPr>
          <w:p w14:paraId="639C0014"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-409,2</w:t>
            </w:r>
          </w:p>
        </w:tc>
      </w:tr>
      <w:tr w:rsidR="005778D1" w:rsidRPr="005778D1" w14:paraId="381B82F4" w14:textId="77777777" w:rsidTr="005778D1">
        <w:trPr>
          <w:trHeight w:val="300"/>
        </w:trPr>
        <w:tc>
          <w:tcPr>
            <w:tcW w:w="700" w:type="pct"/>
            <w:tcBorders>
              <w:top w:val="nil"/>
              <w:left w:val="single" w:sz="4" w:space="0" w:color="auto"/>
              <w:bottom w:val="single" w:sz="4" w:space="0" w:color="auto"/>
              <w:right w:val="single" w:sz="4" w:space="0" w:color="auto"/>
            </w:tcBorders>
            <w:noWrap/>
            <w:vAlign w:val="bottom"/>
            <w:hideMark/>
          </w:tcPr>
          <w:p w14:paraId="2F982389" w14:textId="77777777" w:rsidR="005778D1" w:rsidRPr="005778D1" w:rsidRDefault="005778D1" w:rsidP="005778D1">
            <w:pPr>
              <w:widowControl/>
              <w:rPr>
                <w:color w:val="000000"/>
                <w:sz w:val="22"/>
                <w:szCs w:val="22"/>
                <w:lang w:val="en-US" w:eastAsia="en-US"/>
              </w:rPr>
            </w:pPr>
            <w:r w:rsidRPr="005778D1">
              <w:rPr>
                <w:color w:val="000000"/>
                <w:sz w:val="22"/>
                <w:szCs w:val="22"/>
                <w:lang w:val="en-US" w:eastAsia="en-US"/>
              </w:rPr>
              <w:t>75. багрем</w:t>
            </w:r>
          </w:p>
        </w:tc>
        <w:tc>
          <w:tcPr>
            <w:tcW w:w="486" w:type="pct"/>
            <w:tcBorders>
              <w:top w:val="nil"/>
              <w:left w:val="nil"/>
              <w:bottom w:val="single" w:sz="4" w:space="0" w:color="auto"/>
              <w:right w:val="single" w:sz="4" w:space="0" w:color="auto"/>
            </w:tcBorders>
            <w:noWrap/>
            <w:vAlign w:val="bottom"/>
            <w:hideMark/>
          </w:tcPr>
          <w:p w14:paraId="7A981875"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6.354,3</w:t>
            </w:r>
          </w:p>
        </w:tc>
        <w:tc>
          <w:tcPr>
            <w:tcW w:w="813" w:type="pct"/>
            <w:tcBorders>
              <w:top w:val="nil"/>
              <w:left w:val="nil"/>
              <w:bottom w:val="single" w:sz="4" w:space="0" w:color="auto"/>
              <w:right w:val="single" w:sz="4" w:space="0" w:color="auto"/>
            </w:tcBorders>
            <w:noWrap/>
            <w:vAlign w:val="bottom"/>
            <w:hideMark/>
          </w:tcPr>
          <w:p w14:paraId="37EF2A9A"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2.968,0</w:t>
            </w:r>
          </w:p>
        </w:tc>
        <w:tc>
          <w:tcPr>
            <w:tcW w:w="661" w:type="pct"/>
            <w:tcBorders>
              <w:top w:val="nil"/>
              <w:left w:val="nil"/>
              <w:bottom w:val="single" w:sz="4" w:space="0" w:color="auto"/>
              <w:right w:val="single" w:sz="4" w:space="0" w:color="auto"/>
            </w:tcBorders>
            <w:noWrap/>
            <w:vAlign w:val="bottom"/>
            <w:hideMark/>
          </w:tcPr>
          <w:p w14:paraId="6D423793"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1.054,0</w:t>
            </w:r>
          </w:p>
        </w:tc>
        <w:tc>
          <w:tcPr>
            <w:tcW w:w="825" w:type="pct"/>
            <w:tcBorders>
              <w:top w:val="nil"/>
              <w:left w:val="nil"/>
              <w:bottom w:val="single" w:sz="4" w:space="0" w:color="auto"/>
              <w:right w:val="single" w:sz="4" w:space="0" w:color="auto"/>
            </w:tcBorders>
            <w:noWrap/>
            <w:vAlign w:val="bottom"/>
            <w:hideMark/>
          </w:tcPr>
          <w:p w14:paraId="205AF63E"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8.268,3</w:t>
            </w:r>
          </w:p>
        </w:tc>
        <w:tc>
          <w:tcPr>
            <w:tcW w:w="1100" w:type="pct"/>
            <w:tcBorders>
              <w:top w:val="nil"/>
              <w:left w:val="nil"/>
              <w:bottom w:val="single" w:sz="4" w:space="0" w:color="auto"/>
              <w:right w:val="single" w:sz="4" w:space="0" w:color="auto"/>
            </w:tcBorders>
            <w:noWrap/>
            <w:vAlign w:val="bottom"/>
            <w:hideMark/>
          </w:tcPr>
          <w:p w14:paraId="5CA57B78"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4.811,7</w:t>
            </w:r>
          </w:p>
        </w:tc>
        <w:tc>
          <w:tcPr>
            <w:tcW w:w="415" w:type="pct"/>
            <w:tcBorders>
              <w:top w:val="nil"/>
              <w:left w:val="nil"/>
              <w:bottom w:val="single" w:sz="4" w:space="0" w:color="auto"/>
              <w:right w:val="single" w:sz="4" w:space="0" w:color="auto"/>
            </w:tcBorders>
            <w:noWrap/>
            <w:vAlign w:val="bottom"/>
            <w:hideMark/>
          </w:tcPr>
          <w:p w14:paraId="537E875B"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-3.456,6</w:t>
            </w:r>
          </w:p>
        </w:tc>
      </w:tr>
      <w:tr w:rsidR="005778D1" w:rsidRPr="005778D1" w14:paraId="43080D6B" w14:textId="77777777" w:rsidTr="005778D1">
        <w:trPr>
          <w:trHeight w:val="300"/>
        </w:trPr>
        <w:tc>
          <w:tcPr>
            <w:tcW w:w="700" w:type="pct"/>
            <w:tcBorders>
              <w:top w:val="nil"/>
              <w:left w:val="single" w:sz="4" w:space="0" w:color="auto"/>
              <w:bottom w:val="single" w:sz="4" w:space="0" w:color="auto"/>
              <w:right w:val="single" w:sz="4" w:space="0" w:color="auto"/>
            </w:tcBorders>
            <w:noWrap/>
            <w:vAlign w:val="bottom"/>
            <w:hideMark/>
          </w:tcPr>
          <w:p w14:paraId="127B9CC4" w14:textId="77777777" w:rsidR="005778D1" w:rsidRPr="005778D1" w:rsidRDefault="005778D1" w:rsidP="005778D1">
            <w:pPr>
              <w:widowControl/>
              <w:rPr>
                <w:color w:val="000000"/>
                <w:sz w:val="22"/>
                <w:szCs w:val="22"/>
                <w:lang w:val="en-US" w:eastAsia="en-US"/>
              </w:rPr>
            </w:pPr>
            <w:r w:rsidRPr="005778D1">
              <w:rPr>
                <w:color w:val="000000"/>
                <w:sz w:val="22"/>
                <w:szCs w:val="22"/>
                <w:lang w:val="en-US" w:eastAsia="en-US"/>
              </w:rPr>
              <w:t>79. црвени храст</w:t>
            </w:r>
          </w:p>
        </w:tc>
        <w:tc>
          <w:tcPr>
            <w:tcW w:w="486" w:type="pct"/>
            <w:tcBorders>
              <w:top w:val="nil"/>
              <w:left w:val="nil"/>
              <w:bottom w:val="single" w:sz="4" w:space="0" w:color="auto"/>
              <w:right w:val="single" w:sz="4" w:space="0" w:color="auto"/>
            </w:tcBorders>
            <w:noWrap/>
            <w:vAlign w:val="bottom"/>
            <w:hideMark/>
          </w:tcPr>
          <w:p w14:paraId="2B39C1AD"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0,0</w:t>
            </w:r>
          </w:p>
        </w:tc>
        <w:tc>
          <w:tcPr>
            <w:tcW w:w="813" w:type="pct"/>
            <w:tcBorders>
              <w:top w:val="nil"/>
              <w:left w:val="nil"/>
              <w:bottom w:val="single" w:sz="4" w:space="0" w:color="auto"/>
              <w:right w:val="single" w:sz="4" w:space="0" w:color="auto"/>
            </w:tcBorders>
            <w:noWrap/>
            <w:vAlign w:val="bottom"/>
            <w:hideMark/>
          </w:tcPr>
          <w:p w14:paraId="61C7E5B5"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0,0</w:t>
            </w:r>
          </w:p>
        </w:tc>
        <w:tc>
          <w:tcPr>
            <w:tcW w:w="661" w:type="pct"/>
            <w:tcBorders>
              <w:top w:val="nil"/>
              <w:left w:val="nil"/>
              <w:bottom w:val="single" w:sz="4" w:space="0" w:color="auto"/>
              <w:right w:val="single" w:sz="4" w:space="0" w:color="auto"/>
            </w:tcBorders>
            <w:noWrap/>
            <w:vAlign w:val="bottom"/>
            <w:hideMark/>
          </w:tcPr>
          <w:p w14:paraId="4CC4451E"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0,0</w:t>
            </w:r>
          </w:p>
        </w:tc>
        <w:tc>
          <w:tcPr>
            <w:tcW w:w="825" w:type="pct"/>
            <w:tcBorders>
              <w:top w:val="nil"/>
              <w:left w:val="nil"/>
              <w:bottom w:val="single" w:sz="4" w:space="0" w:color="auto"/>
              <w:right w:val="single" w:sz="4" w:space="0" w:color="auto"/>
            </w:tcBorders>
            <w:noWrap/>
            <w:vAlign w:val="bottom"/>
            <w:hideMark/>
          </w:tcPr>
          <w:p w14:paraId="209C6D1D"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0,0</w:t>
            </w:r>
          </w:p>
        </w:tc>
        <w:tc>
          <w:tcPr>
            <w:tcW w:w="1100" w:type="pct"/>
            <w:tcBorders>
              <w:top w:val="nil"/>
              <w:left w:val="nil"/>
              <w:bottom w:val="single" w:sz="4" w:space="0" w:color="auto"/>
              <w:right w:val="single" w:sz="4" w:space="0" w:color="auto"/>
            </w:tcBorders>
            <w:noWrap/>
            <w:vAlign w:val="bottom"/>
            <w:hideMark/>
          </w:tcPr>
          <w:p w14:paraId="2C12A384"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41,1</w:t>
            </w:r>
          </w:p>
        </w:tc>
        <w:tc>
          <w:tcPr>
            <w:tcW w:w="415" w:type="pct"/>
            <w:tcBorders>
              <w:top w:val="nil"/>
              <w:left w:val="nil"/>
              <w:bottom w:val="single" w:sz="4" w:space="0" w:color="auto"/>
              <w:right w:val="single" w:sz="4" w:space="0" w:color="auto"/>
            </w:tcBorders>
            <w:noWrap/>
            <w:vAlign w:val="bottom"/>
            <w:hideMark/>
          </w:tcPr>
          <w:p w14:paraId="6217B859"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41,1</w:t>
            </w:r>
          </w:p>
        </w:tc>
      </w:tr>
      <w:tr w:rsidR="005778D1" w:rsidRPr="005778D1" w14:paraId="6BF36500" w14:textId="77777777" w:rsidTr="005778D1">
        <w:trPr>
          <w:trHeight w:val="300"/>
        </w:trPr>
        <w:tc>
          <w:tcPr>
            <w:tcW w:w="700" w:type="pct"/>
            <w:tcBorders>
              <w:top w:val="nil"/>
              <w:left w:val="single" w:sz="4" w:space="0" w:color="auto"/>
              <w:bottom w:val="single" w:sz="4" w:space="0" w:color="auto"/>
              <w:right w:val="single" w:sz="4" w:space="0" w:color="auto"/>
            </w:tcBorders>
            <w:noWrap/>
            <w:vAlign w:val="bottom"/>
            <w:hideMark/>
          </w:tcPr>
          <w:p w14:paraId="26F7889B" w14:textId="77777777" w:rsidR="005778D1" w:rsidRPr="005778D1" w:rsidRDefault="005778D1" w:rsidP="005778D1">
            <w:pPr>
              <w:widowControl/>
              <w:rPr>
                <w:color w:val="000000"/>
                <w:sz w:val="22"/>
                <w:szCs w:val="22"/>
                <w:lang w:val="en-US" w:eastAsia="en-US"/>
              </w:rPr>
            </w:pPr>
            <w:r w:rsidRPr="005778D1">
              <w:rPr>
                <w:color w:val="000000"/>
                <w:sz w:val="22"/>
                <w:szCs w:val="22"/>
                <w:lang w:val="en-US" w:eastAsia="en-US"/>
              </w:rPr>
              <w:t>95. клен</w:t>
            </w:r>
          </w:p>
        </w:tc>
        <w:tc>
          <w:tcPr>
            <w:tcW w:w="486" w:type="pct"/>
            <w:tcBorders>
              <w:top w:val="nil"/>
              <w:left w:val="nil"/>
              <w:bottom w:val="single" w:sz="4" w:space="0" w:color="auto"/>
              <w:right w:val="single" w:sz="4" w:space="0" w:color="auto"/>
            </w:tcBorders>
            <w:noWrap/>
            <w:vAlign w:val="bottom"/>
            <w:hideMark/>
          </w:tcPr>
          <w:p w14:paraId="014067C5"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1.732,6</w:t>
            </w:r>
          </w:p>
        </w:tc>
        <w:tc>
          <w:tcPr>
            <w:tcW w:w="813" w:type="pct"/>
            <w:tcBorders>
              <w:top w:val="nil"/>
              <w:left w:val="nil"/>
              <w:bottom w:val="single" w:sz="4" w:space="0" w:color="auto"/>
              <w:right w:val="single" w:sz="4" w:space="0" w:color="auto"/>
            </w:tcBorders>
            <w:noWrap/>
            <w:vAlign w:val="bottom"/>
            <w:hideMark/>
          </w:tcPr>
          <w:p w14:paraId="1ED9B2A8"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639,0</w:t>
            </w:r>
          </w:p>
        </w:tc>
        <w:tc>
          <w:tcPr>
            <w:tcW w:w="661" w:type="pct"/>
            <w:tcBorders>
              <w:top w:val="nil"/>
              <w:left w:val="nil"/>
              <w:bottom w:val="single" w:sz="4" w:space="0" w:color="auto"/>
              <w:right w:val="single" w:sz="4" w:space="0" w:color="auto"/>
            </w:tcBorders>
            <w:noWrap/>
            <w:vAlign w:val="bottom"/>
            <w:hideMark/>
          </w:tcPr>
          <w:p w14:paraId="20A79274"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151,9</w:t>
            </w:r>
          </w:p>
        </w:tc>
        <w:tc>
          <w:tcPr>
            <w:tcW w:w="825" w:type="pct"/>
            <w:tcBorders>
              <w:top w:val="nil"/>
              <w:left w:val="nil"/>
              <w:bottom w:val="single" w:sz="4" w:space="0" w:color="auto"/>
              <w:right w:val="single" w:sz="4" w:space="0" w:color="auto"/>
            </w:tcBorders>
            <w:noWrap/>
            <w:vAlign w:val="bottom"/>
            <w:hideMark/>
          </w:tcPr>
          <w:p w14:paraId="57AA2CB1"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2.219,7</w:t>
            </w:r>
          </w:p>
        </w:tc>
        <w:tc>
          <w:tcPr>
            <w:tcW w:w="1100" w:type="pct"/>
            <w:tcBorders>
              <w:top w:val="nil"/>
              <w:left w:val="nil"/>
              <w:bottom w:val="single" w:sz="4" w:space="0" w:color="auto"/>
              <w:right w:val="single" w:sz="4" w:space="0" w:color="auto"/>
            </w:tcBorders>
            <w:noWrap/>
            <w:vAlign w:val="bottom"/>
            <w:hideMark/>
          </w:tcPr>
          <w:p w14:paraId="36815B81"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1.463,4</w:t>
            </w:r>
          </w:p>
        </w:tc>
        <w:tc>
          <w:tcPr>
            <w:tcW w:w="415" w:type="pct"/>
            <w:tcBorders>
              <w:top w:val="nil"/>
              <w:left w:val="nil"/>
              <w:bottom w:val="single" w:sz="4" w:space="0" w:color="auto"/>
              <w:right w:val="single" w:sz="4" w:space="0" w:color="auto"/>
            </w:tcBorders>
            <w:noWrap/>
            <w:vAlign w:val="bottom"/>
            <w:hideMark/>
          </w:tcPr>
          <w:p w14:paraId="1BA033E4"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-756,3</w:t>
            </w:r>
          </w:p>
        </w:tc>
      </w:tr>
      <w:tr w:rsidR="005778D1" w:rsidRPr="005778D1" w14:paraId="36D17681" w14:textId="77777777" w:rsidTr="005778D1">
        <w:trPr>
          <w:trHeight w:val="300"/>
        </w:trPr>
        <w:tc>
          <w:tcPr>
            <w:tcW w:w="700" w:type="pct"/>
            <w:tcBorders>
              <w:top w:val="nil"/>
              <w:left w:val="single" w:sz="4" w:space="0" w:color="auto"/>
              <w:bottom w:val="single" w:sz="4" w:space="0" w:color="auto"/>
              <w:right w:val="single" w:sz="4" w:space="0" w:color="auto"/>
            </w:tcBorders>
            <w:noWrap/>
            <w:vAlign w:val="bottom"/>
            <w:hideMark/>
          </w:tcPr>
          <w:p w14:paraId="7376B386" w14:textId="77777777" w:rsidR="005778D1" w:rsidRPr="005778D1" w:rsidRDefault="005778D1" w:rsidP="005778D1">
            <w:pPr>
              <w:widowControl/>
              <w:rPr>
                <w:color w:val="000000"/>
                <w:sz w:val="22"/>
                <w:szCs w:val="22"/>
                <w:lang w:val="en-US" w:eastAsia="en-US"/>
              </w:rPr>
            </w:pPr>
            <w:r w:rsidRPr="005778D1">
              <w:rPr>
                <w:color w:val="000000"/>
                <w:sz w:val="22"/>
                <w:szCs w:val="22"/>
                <w:lang w:val="en-US" w:eastAsia="en-US"/>
              </w:rPr>
              <w:t>99. брекиња</w:t>
            </w:r>
          </w:p>
        </w:tc>
        <w:tc>
          <w:tcPr>
            <w:tcW w:w="486" w:type="pct"/>
            <w:tcBorders>
              <w:top w:val="nil"/>
              <w:left w:val="nil"/>
              <w:bottom w:val="single" w:sz="4" w:space="0" w:color="auto"/>
              <w:right w:val="single" w:sz="4" w:space="0" w:color="auto"/>
            </w:tcBorders>
            <w:noWrap/>
            <w:vAlign w:val="bottom"/>
            <w:hideMark/>
          </w:tcPr>
          <w:p w14:paraId="2BD205B4"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429,4</w:t>
            </w:r>
          </w:p>
        </w:tc>
        <w:tc>
          <w:tcPr>
            <w:tcW w:w="813" w:type="pct"/>
            <w:tcBorders>
              <w:top w:val="nil"/>
              <w:left w:val="nil"/>
              <w:bottom w:val="single" w:sz="4" w:space="0" w:color="auto"/>
              <w:right w:val="single" w:sz="4" w:space="0" w:color="auto"/>
            </w:tcBorders>
            <w:noWrap/>
            <w:vAlign w:val="bottom"/>
            <w:hideMark/>
          </w:tcPr>
          <w:p w14:paraId="3331A521"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162,0</w:t>
            </w:r>
          </w:p>
        </w:tc>
        <w:tc>
          <w:tcPr>
            <w:tcW w:w="661" w:type="pct"/>
            <w:tcBorders>
              <w:top w:val="nil"/>
              <w:left w:val="nil"/>
              <w:bottom w:val="single" w:sz="4" w:space="0" w:color="auto"/>
              <w:right w:val="single" w:sz="4" w:space="0" w:color="auto"/>
            </w:tcBorders>
            <w:noWrap/>
            <w:vAlign w:val="bottom"/>
            <w:hideMark/>
          </w:tcPr>
          <w:p w14:paraId="1298BB8E"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59,0</w:t>
            </w:r>
          </w:p>
        </w:tc>
        <w:tc>
          <w:tcPr>
            <w:tcW w:w="825" w:type="pct"/>
            <w:tcBorders>
              <w:top w:val="nil"/>
              <w:left w:val="nil"/>
              <w:bottom w:val="single" w:sz="4" w:space="0" w:color="auto"/>
              <w:right w:val="single" w:sz="4" w:space="0" w:color="auto"/>
            </w:tcBorders>
            <w:noWrap/>
            <w:vAlign w:val="bottom"/>
            <w:hideMark/>
          </w:tcPr>
          <w:p w14:paraId="086004E4"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532,4</w:t>
            </w:r>
          </w:p>
        </w:tc>
        <w:tc>
          <w:tcPr>
            <w:tcW w:w="1100" w:type="pct"/>
            <w:tcBorders>
              <w:top w:val="nil"/>
              <w:left w:val="nil"/>
              <w:bottom w:val="single" w:sz="4" w:space="0" w:color="auto"/>
              <w:right w:val="single" w:sz="4" w:space="0" w:color="auto"/>
            </w:tcBorders>
            <w:noWrap/>
            <w:vAlign w:val="bottom"/>
            <w:hideMark/>
          </w:tcPr>
          <w:p w14:paraId="66A84B2F"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440,3</w:t>
            </w:r>
          </w:p>
        </w:tc>
        <w:tc>
          <w:tcPr>
            <w:tcW w:w="415" w:type="pct"/>
            <w:tcBorders>
              <w:top w:val="nil"/>
              <w:left w:val="nil"/>
              <w:bottom w:val="single" w:sz="4" w:space="0" w:color="auto"/>
              <w:right w:val="single" w:sz="4" w:space="0" w:color="auto"/>
            </w:tcBorders>
            <w:noWrap/>
            <w:vAlign w:val="bottom"/>
            <w:hideMark/>
          </w:tcPr>
          <w:p w14:paraId="6159384B"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-92,1</w:t>
            </w:r>
          </w:p>
        </w:tc>
      </w:tr>
      <w:tr w:rsidR="005778D1" w:rsidRPr="005778D1" w14:paraId="58AFF227" w14:textId="77777777" w:rsidTr="005778D1">
        <w:trPr>
          <w:trHeight w:val="300"/>
        </w:trPr>
        <w:tc>
          <w:tcPr>
            <w:tcW w:w="700" w:type="pct"/>
            <w:tcBorders>
              <w:top w:val="nil"/>
              <w:left w:val="single" w:sz="4" w:space="0" w:color="auto"/>
              <w:bottom w:val="single" w:sz="4" w:space="0" w:color="auto"/>
              <w:right w:val="single" w:sz="4" w:space="0" w:color="auto"/>
            </w:tcBorders>
            <w:noWrap/>
            <w:vAlign w:val="bottom"/>
            <w:hideMark/>
          </w:tcPr>
          <w:p w14:paraId="1CBC03DD" w14:textId="77777777" w:rsidR="005778D1" w:rsidRPr="005778D1" w:rsidRDefault="005778D1" w:rsidP="005778D1">
            <w:pPr>
              <w:widowControl/>
              <w:rPr>
                <w:color w:val="000000"/>
                <w:sz w:val="22"/>
                <w:szCs w:val="22"/>
                <w:lang w:val="en-US" w:eastAsia="en-US"/>
              </w:rPr>
            </w:pPr>
            <w:r w:rsidRPr="005778D1">
              <w:rPr>
                <w:color w:val="000000"/>
                <w:sz w:val="22"/>
                <w:szCs w:val="22"/>
                <w:lang w:val="en-US" w:eastAsia="en-US"/>
              </w:rPr>
              <w:t>101. Панчићев маклен</w:t>
            </w:r>
          </w:p>
        </w:tc>
        <w:tc>
          <w:tcPr>
            <w:tcW w:w="486" w:type="pct"/>
            <w:tcBorders>
              <w:top w:val="nil"/>
              <w:left w:val="nil"/>
              <w:bottom w:val="single" w:sz="4" w:space="0" w:color="auto"/>
              <w:right w:val="single" w:sz="4" w:space="0" w:color="auto"/>
            </w:tcBorders>
            <w:noWrap/>
            <w:vAlign w:val="bottom"/>
            <w:hideMark/>
          </w:tcPr>
          <w:p w14:paraId="73ECF652"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0,0</w:t>
            </w:r>
          </w:p>
        </w:tc>
        <w:tc>
          <w:tcPr>
            <w:tcW w:w="813" w:type="pct"/>
            <w:tcBorders>
              <w:top w:val="nil"/>
              <w:left w:val="nil"/>
              <w:bottom w:val="single" w:sz="4" w:space="0" w:color="auto"/>
              <w:right w:val="single" w:sz="4" w:space="0" w:color="auto"/>
            </w:tcBorders>
            <w:noWrap/>
            <w:vAlign w:val="bottom"/>
            <w:hideMark/>
          </w:tcPr>
          <w:p w14:paraId="64B29B1A"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0,0</w:t>
            </w:r>
          </w:p>
        </w:tc>
        <w:tc>
          <w:tcPr>
            <w:tcW w:w="661" w:type="pct"/>
            <w:tcBorders>
              <w:top w:val="nil"/>
              <w:left w:val="nil"/>
              <w:bottom w:val="single" w:sz="4" w:space="0" w:color="auto"/>
              <w:right w:val="single" w:sz="4" w:space="0" w:color="auto"/>
            </w:tcBorders>
            <w:noWrap/>
            <w:vAlign w:val="bottom"/>
            <w:hideMark/>
          </w:tcPr>
          <w:p w14:paraId="32F52344"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0,0</w:t>
            </w:r>
          </w:p>
        </w:tc>
        <w:tc>
          <w:tcPr>
            <w:tcW w:w="825" w:type="pct"/>
            <w:tcBorders>
              <w:top w:val="nil"/>
              <w:left w:val="nil"/>
              <w:bottom w:val="single" w:sz="4" w:space="0" w:color="auto"/>
              <w:right w:val="single" w:sz="4" w:space="0" w:color="auto"/>
            </w:tcBorders>
            <w:noWrap/>
            <w:vAlign w:val="bottom"/>
            <w:hideMark/>
          </w:tcPr>
          <w:p w14:paraId="0156B3FC"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0,0</w:t>
            </w:r>
          </w:p>
        </w:tc>
        <w:tc>
          <w:tcPr>
            <w:tcW w:w="1100" w:type="pct"/>
            <w:tcBorders>
              <w:top w:val="nil"/>
              <w:left w:val="nil"/>
              <w:bottom w:val="single" w:sz="4" w:space="0" w:color="auto"/>
              <w:right w:val="single" w:sz="4" w:space="0" w:color="auto"/>
            </w:tcBorders>
            <w:noWrap/>
            <w:vAlign w:val="bottom"/>
            <w:hideMark/>
          </w:tcPr>
          <w:p w14:paraId="76437A93" w14:textId="77777777" w:rsidR="005778D1" w:rsidRPr="005778D1" w:rsidRDefault="005778D1" w:rsidP="005778D1">
            <w:pPr>
              <w:widowControl/>
              <w:rPr>
                <w:color w:val="000000"/>
                <w:sz w:val="22"/>
                <w:szCs w:val="22"/>
                <w:lang w:val="en-US" w:eastAsia="en-US"/>
              </w:rPr>
            </w:pPr>
            <w:r w:rsidRPr="005778D1">
              <w:rPr>
                <w:color w:val="000000"/>
                <w:sz w:val="22"/>
                <w:szCs w:val="22"/>
                <w:lang w:val="en-US" w:eastAsia="en-US"/>
              </w:rPr>
              <w:t> </w:t>
            </w:r>
          </w:p>
        </w:tc>
        <w:tc>
          <w:tcPr>
            <w:tcW w:w="415" w:type="pct"/>
            <w:tcBorders>
              <w:top w:val="nil"/>
              <w:left w:val="nil"/>
              <w:bottom w:val="single" w:sz="4" w:space="0" w:color="auto"/>
              <w:right w:val="single" w:sz="4" w:space="0" w:color="auto"/>
            </w:tcBorders>
            <w:noWrap/>
            <w:vAlign w:val="bottom"/>
            <w:hideMark/>
          </w:tcPr>
          <w:p w14:paraId="15C243CE" w14:textId="77777777" w:rsidR="005778D1" w:rsidRPr="005778D1" w:rsidRDefault="005778D1" w:rsidP="005778D1">
            <w:pPr>
              <w:widowControl/>
              <w:jc w:val="right"/>
              <w:rPr>
                <w:color w:val="000000"/>
                <w:sz w:val="22"/>
                <w:szCs w:val="22"/>
                <w:lang w:val="en-US" w:eastAsia="en-US"/>
              </w:rPr>
            </w:pPr>
            <w:r w:rsidRPr="005778D1">
              <w:rPr>
                <w:color w:val="000000"/>
                <w:sz w:val="22"/>
                <w:szCs w:val="22"/>
                <w:lang w:val="en-US" w:eastAsia="en-US"/>
              </w:rPr>
              <w:t>0,0</w:t>
            </w:r>
          </w:p>
        </w:tc>
      </w:tr>
      <w:tr w:rsidR="005778D1" w:rsidRPr="005778D1" w14:paraId="71902EDC" w14:textId="77777777" w:rsidTr="005778D1">
        <w:trPr>
          <w:trHeight w:val="300"/>
        </w:trPr>
        <w:tc>
          <w:tcPr>
            <w:tcW w:w="700"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70E9A479" w14:textId="77777777" w:rsidR="005778D1" w:rsidRPr="005778D1" w:rsidRDefault="005778D1" w:rsidP="005778D1">
            <w:pPr>
              <w:widowControl/>
              <w:rPr>
                <w:b/>
                <w:bCs/>
                <w:color w:val="000000"/>
                <w:sz w:val="22"/>
                <w:szCs w:val="22"/>
                <w:lang w:val="en-US" w:eastAsia="en-US"/>
              </w:rPr>
            </w:pPr>
            <w:r w:rsidRPr="005778D1">
              <w:rPr>
                <w:b/>
                <w:bCs/>
                <w:color w:val="000000"/>
                <w:sz w:val="22"/>
                <w:szCs w:val="22"/>
                <w:lang w:val="en-US" w:eastAsia="en-US"/>
              </w:rPr>
              <w:t>УКУПНО:</w:t>
            </w:r>
          </w:p>
        </w:tc>
        <w:tc>
          <w:tcPr>
            <w:tcW w:w="486" w:type="pct"/>
            <w:tcBorders>
              <w:top w:val="nil"/>
              <w:left w:val="nil"/>
              <w:bottom w:val="single" w:sz="4" w:space="0" w:color="auto"/>
              <w:right w:val="single" w:sz="4" w:space="0" w:color="auto"/>
            </w:tcBorders>
            <w:shd w:val="clear" w:color="auto" w:fill="DEEAF6" w:themeFill="accent5" w:themeFillTint="33"/>
            <w:noWrap/>
            <w:vAlign w:val="bottom"/>
            <w:hideMark/>
          </w:tcPr>
          <w:p w14:paraId="4E579BC9" w14:textId="77777777" w:rsidR="005778D1" w:rsidRPr="005778D1" w:rsidRDefault="005778D1" w:rsidP="005778D1">
            <w:pPr>
              <w:widowControl/>
              <w:jc w:val="right"/>
              <w:rPr>
                <w:b/>
                <w:bCs/>
                <w:color w:val="000000"/>
                <w:sz w:val="22"/>
                <w:szCs w:val="22"/>
                <w:lang w:val="en-US" w:eastAsia="en-US"/>
              </w:rPr>
            </w:pPr>
            <w:r w:rsidRPr="005778D1">
              <w:rPr>
                <w:b/>
                <w:bCs/>
                <w:color w:val="000000"/>
                <w:sz w:val="22"/>
                <w:szCs w:val="22"/>
                <w:lang w:val="en-US" w:eastAsia="en-US"/>
              </w:rPr>
              <w:t>270.121,9</w:t>
            </w:r>
          </w:p>
        </w:tc>
        <w:tc>
          <w:tcPr>
            <w:tcW w:w="813" w:type="pct"/>
            <w:tcBorders>
              <w:top w:val="nil"/>
              <w:left w:val="nil"/>
              <w:bottom w:val="single" w:sz="4" w:space="0" w:color="auto"/>
              <w:right w:val="single" w:sz="4" w:space="0" w:color="auto"/>
            </w:tcBorders>
            <w:shd w:val="clear" w:color="auto" w:fill="DEEAF6" w:themeFill="accent5" w:themeFillTint="33"/>
            <w:noWrap/>
            <w:vAlign w:val="bottom"/>
            <w:hideMark/>
          </w:tcPr>
          <w:p w14:paraId="1200422B" w14:textId="77777777" w:rsidR="005778D1" w:rsidRPr="005778D1" w:rsidRDefault="005778D1" w:rsidP="005778D1">
            <w:pPr>
              <w:widowControl/>
              <w:jc w:val="right"/>
              <w:rPr>
                <w:b/>
                <w:bCs/>
                <w:color w:val="000000"/>
                <w:sz w:val="22"/>
                <w:szCs w:val="22"/>
                <w:lang w:val="en-US" w:eastAsia="en-US"/>
              </w:rPr>
            </w:pPr>
            <w:r w:rsidRPr="005778D1">
              <w:rPr>
                <w:b/>
                <w:bCs/>
                <w:color w:val="000000"/>
                <w:sz w:val="22"/>
                <w:szCs w:val="22"/>
                <w:lang w:val="en-US" w:eastAsia="en-US"/>
              </w:rPr>
              <w:t>61.975,0</w:t>
            </w:r>
          </w:p>
        </w:tc>
        <w:tc>
          <w:tcPr>
            <w:tcW w:w="661" w:type="pct"/>
            <w:tcBorders>
              <w:top w:val="nil"/>
              <w:left w:val="nil"/>
              <w:bottom w:val="single" w:sz="4" w:space="0" w:color="auto"/>
              <w:right w:val="single" w:sz="4" w:space="0" w:color="auto"/>
            </w:tcBorders>
            <w:shd w:val="clear" w:color="auto" w:fill="DEEAF6" w:themeFill="accent5" w:themeFillTint="33"/>
            <w:noWrap/>
            <w:vAlign w:val="bottom"/>
            <w:hideMark/>
          </w:tcPr>
          <w:p w14:paraId="2EF71E6D" w14:textId="77777777" w:rsidR="005778D1" w:rsidRPr="005778D1" w:rsidRDefault="005778D1" w:rsidP="005778D1">
            <w:pPr>
              <w:widowControl/>
              <w:jc w:val="right"/>
              <w:rPr>
                <w:b/>
                <w:bCs/>
                <w:color w:val="000000"/>
                <w:sz w:val="22"/>
                <w:szCs w:val="22"/>
                <w:lang w:val="en-US" w:eastAsia="en-US"/>
              </w:rPr>
            </w:pPr>
            <w:r w:rsidRPr="005778D1">
              <w:rPr>
                <w:b/>
                <w:bCs/>
                <w:color w:val="000000"/>
                <w:sz w:val="22"/>
                <w:szCs w:val="22"/>
                <w:lang w:val="en-US" w:eastAsia="en-US"/>
              </w:rPr>
              <w:t>31.889,1</w:t>
            </w:r>
          </w:p>
        </w:tc>
        <w:tc>
          <w:tcPr>
            <w:tcW w:w="825" w:type="pct"/>
            <w:tcBorders>
              <w:top w:val="nil"/>
              <w:left w:val="nil"/>
              <w:bottom w:val="single" w:sz="4" w:space="0" w:color="auto"/>
              <w:right w:val="single" w:sz="4" w:space="0" w:color="auto"/>
            </w:tcBorders>
            <w:shd w:val="clear" w:color="auto" w:fill="DEEAF6" w:themeFill="accent5" w:themeFillTint="33"/>
            <w:noWrap/>
            <w:vAlign w:val="bottom"/>
            <w:hideMark/>
          </w:tcPr>
          <w:p w14:paraId="5956F4EB" w14:textId="77777777" w:rsidR="005778D1" w:rsidRPr="005778D1" w:rsidRDefault="005778D1" w:rsidP="005778D1">
            <w:pPr>
              <w:widowControl/>
              <w:jc w:val="right"/>
              <w:rPr>
                <w:b/>
                <w:bCs/>
                <w:color w:val="000000"/>
                <w:sz w:val="22"/>
                <w:szCs w:val="22"/>
                <w:lang w:val="en-US" w:eastAsia="en-US"/>
              </w:rPr>
            </w:pPr>
            <w:r w:rsidRPr="005778D1">
              <w:rPr>
                <w:b/>
                <w:bCs/>
                <w:color w:val="000000"/>
                <w:sz w:val="22"/>
                <w:szCs w:val="22"/>
                <w:lang w:val="en-US" w:eastAsia="en-US"/>
              </w:rPr>
              <w:t>300.207,8</w:t>
            </w:r>
          </w:p>
        </w:tc>
        <w:tc>
          <w:tcPr>
            <w:tcW w:w="1100" w:type="pct"/>
            <w:tcBorders>
              <w:top w:val="nil"/>
              <w:left w:val="nil"/>
              <w:bottom w:val="single" w:sz="4" w:space="0" w:color="auto"/>
              <w:right w:val="single" w:sz="4" w:space="0" w:color="auto"/>
            </w:tcBorders>
            <w:shd w:val="clear" w:color="auto" w:fill="DEEAF6" w:themeFill="accent5" w:themeFillTint="33"/>
            <w:noWrap/>
            <w:vAlign w:val="bottom"/>
            <w:hideMark/>
          </w:tcPr>
          <w:p w14:paraId="77FEB37C" w14:textId="77777777" w:rsidR="005778D1" w:rsidRPr="005778D1" w:rsidRDefault="005778D1" w:rsidP="005778D1">
            <w:pPr>
              <w:widowControl/>
              <w:jc w:val="right"/>
              <w:rPr>
                <w:b/>
                <w:bCs/>
                <w:color w:val="000000"/>
                <w:sz w:val="22"/>
                <w:szCs w:val="22"/>
                <w:lang w:val="en-US" w:eastAsia="en-US"/>
              </w:rPr>
            </w:pPr>
            <w:r w:rsidRPr="005778D1">
              <w:rPr>
                <w:b/>
                <w:bCs/>
                <w:color w:val="000000"/>
                <w:sz w:val="22"/>
                <w:szCs w:val="22"/>
                <w:lang w:val="en-US" w:eastAsia="en-US"/>
              </w:rPr>
              <w:t>238.791,4</w:t>
            </w:r>
          </w:p>
        </w:tc>
        <w:tc>
          <w:tcPr>
            <w:tcW w:w="415" w:type="pct"/>
            <w:tcBorders>
              <w:top w:val="nil"/>
              <w:left w:val="nil"/>
              <w:bottom w:val="single" w:sz="4" w:space="0" w:color="auto"/>
              <w:right w:val="single" w:sz="4" w:space="0" w:color="auto"/>
            </w:tcBorders>
            <w:shd w:val="clear" w:color="auto" w:fill="DEEAF6" w:themeFill="accent5" w:themeFillTint="33"/>
            <w:noWrap/>
            <w:vAlign w:val="bottom"/>
            <w:hideMark/>
          </w:tcPr>
          <w:p w14:paraId="01388D45" w14:textId="77777777" w:rsidR="005778D1" w:rsidRPr="005778D1" w:rsidRDefault="005778D1" w:rsidP="005778D1">
            <w:pPr>
              <w:widowControl/>
              <w:jc w:val="right"/>
              <w:rPr>
                <w:b/>
                <w:bCs/>
                <w:color w:val="000000"/>
                <w:sz w:val="22"/>
                <w:szCs w:val="22"/>
                <w:lang w:val="en-US" w:eastAsia="en-US"/>
              </w:rPr>
            </w:pPr>
            <w:r w:rsidRPr="005778D1">
              <w:rPr>
                <w:b/>
                <w:bCs/>
                <w:color w:val="000000"/>
                <w:sz w:val="22"/>
                <w:szCs w:val="22"/>
                <w:lang w:val="en-US" w:eastAsia="en-US"/>
              </w:rPr>
              <w:t>-61.416,4</w:t>
            </w:r>
          </w:p>
        </w:tc>
      </w:tr>
    </w:tbl>
    <w:p w14:paraId="716B746D" w14:textId="77777777" w:rsidR="005778D1" w:rsidRDefault="005778D1" w:rsidP="005778D1">
      <w:pPr>
        <w:rPr>
          <w:lang w:val="sr-Cyrl-BA" w:eastAsia="en-US"/>
        </w:rPr>
      </w:pPr>
    </w:p>
    <w:p w14:paraId="79B4AD9D" w14:textId="237554A0" w:rsidR="009A07A9" w:rsidRPr="009A07A9" w:rsidRDefault="009A07A9" w:rsidP="009A07A9">
      <w:pPr>
        <w:pStyle w:val="a3"/>
        <w:ind w:firstLine="0"/>
      </w:pPr>
      <w:r>
        <w:rPr>
          <w:lang w:val="sr-Cyrl-BA"/>
        </w:rPr>
        <w:t xml:space="preserve">           </w:t>
      </w:r>
      <w:r w:rsidRPr="009A07A9">
        <w:t>Разлика би била још већа да није дошло до повећања обрасле површине. Део уочених разлика између очекиване и инвентуром утврђене запремине може се објаснити применом нове методологије премера у складу са важећим Правилником, засноване на перманентној инвентури са мрежом 200 × 200 м и концентричним пробним круговима, у односу на претходну методологију са круговима са константног полупречника.</w:t>
      </w:r>
    </w:p>
    <w:p w14:paraId="4B87D764" w14:textId="77777777" w:rsidR="00627693" w:rsidRPr="00357C1C" w:rsidRDefault="00627693" w:rsidP="00627693">
      <w:pPr>
        <w:pStyle w:val="Heading2"/>
        <w:rPr>
          <w:i/>
        </w:rPr>
      </w:pPr>
      <w:bookmarkStart w:id="42" w:name="_Toc242429454"/>
      <w:r w:rsidRPr="00937AD3">
        <w:t>2.3.</w:t>
      </w:r>
      <w:r w:rsidRPr="00937AD3">
        <w:tab/>
        <w:t>ОДНОС ПЛАНИРАНИХ И ОСТВАРЕНИХ РАДОВА У ДОСАДАШЊЕМ ГАЗДОВАЊУ</w:t>
      </w:r>
      <w:bookmarkEnd w:id="42"/>
    </w:p>
    <w:p w14:paraId="37638087" w14:textId="77777777" w:rsidR="00627693" w:rsidRPr="00937AD3" w:rsidRDefault="00627693" w:rsidP="001A7D31">
      <w:pPr>
        <w:pStyle w:val="Heading3"/>
      </w:pPr>
      <w:bookmarkStart w:id="43" w:name="_Toc242429455"/>
      <w:r>
        <w:t>2.3</w:t>
      </w:r>
      <w:r w:rsidRPr="00937AD3">
        <w:t>.1.</w:t>
      </w:r>
      <w:r w:rsidRPr="00937AD3">
        <w:tab/>
        <w:t>Досадашњи радови на обнови и гајењу</w:t>
      </w:r>
      <w:bookmarkEnd w:id="43"/>
    </w:p>
    <w:p w14:paraId="745F45EA" w14:textId="36992D00" w:rsidR="000C76DB" w:rsidRPr="006F3720" w:rsidRDefault="00661366" w:rsidP="007F53E3">
      <w:pPr>
        <w:pStyle w:val="a3"/>
      </w:pPr>
      <w:r w:rsidRPr="006F3720">
        <w:t>Упоредна анл</w:t>
      </w:r>
      <w:r w:rsidR="00984D5C" w:rsidRPr="006F3720">
        <w:t>и</w:t>
      </w:r>
      <w:r w:rsidR="005119CF" w:rsidRPr="006F3720">
        <w:t xml:space="preserve">за Плана гајења шума </w:t>
      </w:r>
      <w:r w:rsidRPr="006F3720">
        <w:t>и Евиденције извршених радова по наведеном плану, приказана је наредним табелаама.</w:t>
      </w:r>
    </w:p>
    <w:p w14:paraId="060A073D" w14:textId="59107C18" w:rsidR="00034ED2" w:rsidRDefault="003D6D42" w:rsidP="003D6D42">
      <w:pPr>
        <w:pStyle w:val="Quote"/>
        <w:rPr>
          <w:lang w:val="sr-Latn-BA"/>
        </w:rPr>
      </w:pPr>
      <w:r>
        <w:rPr>
          <w:lang w:val="sr-Cyrl-RS"/>
        </w:rPr>
        <w:t xml:space="preserve">Табела </w:t>
      </w:r>
      <w:r w:rsidR="007F53E3">
        <w:rPr>
          <w:lang w:val="sr-Cyrl-BA"/>
        </w:rPr>
        <w:t>22</w:t>
      </w:r>
      <w:r w:rsidRPr="006F3720">
        <w:rPr>
          <w:lang w:val="sr-Cyrl-RS"/>
        </w:rPr>
        <w:t>.</w:t>
      </w:r>
      <w:r>
        <w:rPr>
          <w:lang w:val="sr-Cyrl-RS"/>
        </w:rPr>
        <w:t>-</w:t>
      </w:r>
      <w:r w:rsidRPr="006F3720">
        <w:rPr>
          <w:lang w:val="sr-Cyrl-RS"/>
        </w:rPr>
        <w:t xml:space="preserve"> </w:t>
      </w:r>
      <w:r>
        <w:rPr>
          <w:lang w:val="sr-Cyrl-RS"/>
        </w:rPr>
        <w:t>Приказ евиденције досадашњих радова н аобнови и гајењу.</w:t>
      </w:r>
    </w:p>
    <w:tbl>
      <w:tblPr>
        <w:tblW w:w="5000" w:type="pct"/>
        <w:tblLook w:val="04A0" w:firstRow="1" w:lastRow="0" w:firstColumn="1" w:lastColumn="0" w:noHBand="0" w:noVBand="1"/>
      </w:tblPr>
      <w:tblGrid>
        <w:gridCol w:w="8520"/>
        <w:gridCol w:w="3668"/>
        <w:gridCol w:w="4003"/>
        <w:gridCol w:w="4211"/>
      </w:tblGrid>
      <w:tr w:rsidR="00072E62" w:rsidRPr="00072E62" w14:paraId="3DE07DAE" w14:textId="77777777" w:rsidTr="00A82C72">
        <w:trPr>
          <w:trHeight w:val="288"/>
          <w:tblHeader/>
        </w:trPr>
        <w:tc>
          <w:tcPr>
            <w:tcW w:w="2088" w:type="pct"/>
            <w:vMerge w:val="restart"/>
            <w:tcBorders>
              <w:top w:val="single" w:sz="4" w:space="0" w:color="auto"/>
              <w:left w:val="single" w:sz="4" w:space="0" w:color="auto"/>
              <w:bottom w:val="single" w:sz="4" w:space="0" w:color="000000"/>
              <w:right w:val="single" w:sz="4" w:space="0" w:color="auto"/>
            </w:tcBorders>
            <w:shd w:val="clear" w:color="auto" w:fill="DEEAF6" w:themeFill="accent5" w:themeFillTint="33"/>
            <w:noWrap/>
            <w:vAlign w:val="center"/>
            <w:hideMark/>
          </w:tcPr>
          <w:p w14:paraId="1A801890" w14:textId="77777777" w:rsidR="00072E62" w:rsidRPr="00072E62" w:rsidRDefault="00072E62" w:rsidP="00072E62">
            <w:pPr>
              <w:widowControl/>
              <w:jc w:val="center"/>
              <w:rPr>
                <w:b/>
                <w:bCs/>
                <w:color w:val="000000"/>
                <w:sz w:val="22"/>
                <w:szCs w:val="22"/>
              </w:rPr>
            </w:pPr>
            <w:r w:rsidRPr="00072E62">
              <w:rPr>
                <w:b/>
                <w:bCs/>
                <w:color w:val="000000"/>
                <w:sz w:val="22"/>
                <w:szCs w:val="22"/>
              </w:rPr>
              <w:lastRenderedPageBreak/>
              <w:t>Врста рада</w:t>
            </w:r>
          </w:p>
        </w:tc>
        <w:tc>
          <w:tcPr>
            <w:tcW w:w="899" w:type="pct"/>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3F3B1E82" w14:textId="77777777" w:rsidR="00072E62" w:rsidRPr="00072E62" w:rsidRDefault="00072E62" w:rsidP="00072E62">
            <w:pPr>
              <w:widowControl/>
              <w:jc w:val="center"/>
              <w:rPr>
                <w:b/>
                <w:bCs/>
                <w:color w:val="000000"/>
                <w:sz w:val="22"/>
                <w:szCs w:val="22"/>
              </w:rPr>
            </w:pPr>
            <w:r w:rsidRPr="00072E62">
              <w:rPr>
                <w:b/>
                <w:bCs/>
                <w:color w:val="000000"/>
                <w:sz w:val="22"/>
                <w:szCs w:val="22"/>
              </w:rPr>
              <w:t>План</w:t>
            </w:r>
          </w:p>
        </w:tc>
        <w:tc>
          <w:tcPr>
            <w:tcW w:w="981" w:type="pct"/>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5A0E4508" w14:textId="77777777" w:rsidR="00072E62" w:rsidRPr="00072E62" w:rsidRDefault="00072E62" w:rsidP="00072E62">
            <w:pPr>
              <w:widowControl/>
              <w:jc w:val="center"/>
              <w:rPr>
                <w:b/>
                <w:bCs/>
                <w:color w:val="000000"/>
                <w:sz w:val="22"/>
                <w:szCs w:val="22"/>
              </w:rPr>
            </w:pPr>
            <w:r w:rsidRPr="00072E62">
              <w:rPr>
                <w:b/>
                <w:bCs/>
                <w:color w:val="000000"/>
                <w:sz w:val="22"/>
                <w:szCs w:val="22"/>
              </w:rPr>
              <w:t>Реализација</w:t>
            </w:r>
          </w:p>
        </w:tc>
        <w:tc>
          <w:tcPr>
            <w:tcW w:w="1033" w:type="pct"/>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707B1BA5" w14:textId="77777777" w:rsidR="00072E62" w:rsidRPr="00072E62" w:rsidRDefault="00072E62" w:rsidP="00072E62">
            <w:pPr>
              <w:widowControl/>
              <w:jc w:val="center"/>
              <w:rPr>
                <w:b/>
                <w:bCs/>
                <w:color w:val="000000"/>
                <w:sz w:val="22"/>
                <w:szCs w:val="22"/>
              </w:rPr>
            </w:pPr>
            <w:r w:rsidRPr="00072E62">
              <w:rPr>
                <w:b/>
                <w:bCs/>
                <w:color w:val="000000"/>
                <w:sz w:val="22"/>
                <w:szCs w:val="22"/>
              </w:rPr>
              <w:t>Извршење</w:t>
            </w:r>
          </w:p>
        </w:tc>
      </w:tr>
      <w:tr w:rsidR="00072E62" w:rsidRPr="00072E62" w14:paraId="6F3BCA4F" w14:textId="77777777" w:rsidTr="00A82C72">
        <w:trPr>
          <w:trHeight w:val="288"/>
          <w:tblHeader/>
        </w:trPr>
        <w:tc>
          <w:tcPr>
            <w:tcW w:w="2088" w:type="pct"/>
            <w:vMerge/>
            <w:tcBorders>
              <w:top w:val="single" w:sz="4" w:space="0" w:color="auto"/>
              <w:left w:val="single" w:sz="4" w:space="0" w:color="auto"/>
              <w:bottom w:val="single" w:sz="4" w:space="0" w:color="000000"/>
              <w:right w:val="single" w:sz="4" w:space="0" w:color="auto"/>
            </w:tcBorders>
            <w:shd w:val="clear" w:color="auto" w:fill="DEEAF6" w:themeFill="accent5" w:themeFillTint="33"/>
            <w:vAlign w:val="center"/>
            <w:hideMark/>
          </w:tcPr>
          <w:p w14:paraId="6842560C" w14:textId="77777777" w:rsidR="00072E62" w:rsidRPr="00072E62" w:rsidRDefault="00072E62" w:rsidP="00072E62">
            <w:pPr>
              <w:widowControl/>
              <w:rPr>
                <w:b/>
                <w:bCs/>
                <w:color w:val="000000"/>
                <w:sz w:val="22"/>
                <w:szCs w:val="22"/>
              </w:rPr>
            </w:pPr>
          </w:p>
        </w:tc>
        <w:tc>
          <w:tcPr>
            <w:tcW w:w="899" w:type="pct"/>
            <w:tcBorders>
              <w:top w:val="nil"/>
              <w:left w:val="nil"/>
              <w:bottom w:val="single" w:sz="4" w:space="0" w:color="auto"/>
              <w:right w:val="single" w:sz="4" w:space="0" w:color="auto"/>
            </w:tcBorders>
            <w:shd w:val="clear" w:color="auto" w:fill="DEEAF6" w:themeFill="accent5" w:themeFillTint="33"/>
            <w:noWrap/>
            <w:vAlign w:val="bottom"/>
            <w:hideMark/>
          </w:tcPr>
          <w:p w14:paraId="53EC0265" w14:textId="77777777" w:rsidR="00072E62" w:rsidRPr="00072E62" w:rsidRDefault="00072E62" w:rsidP="00072E62">
            <w:pPr>
              <w:widowControl/>
              <w:jc w:val="center"/>
              <w:rPr>
                <w:b/>
                <w:bCs/>
                <w:color w:val="000000"/>
                <w:sz w:val="22"/>
                <w:szCs w:val="22"/>
              </w:rPr>
            </w:pPr>
            <w:r w:rsidRPr="00072E62">
              <w:rPr>
                <w:b/>
                <w:bCs/>
                <w:color w:val="000000"/>
                <w:sz w:val="22"/>
                <w:szCs w:val="22"/>
              </w:rPr>
              <w:t>P (ha)</w:t>
            </w:r>
          </w:p>
        </w:tc>
        <w:tc>
          <w:tcPr>
            <w:tcW w:w="981" w:type="pct"/>
            <w:tcBorders>
              <w:top w:val="nil"/>
              <w:left w:val="nil"/>
              <w:bottom w:val="single" w:sz="4" w:space="0" w:color="auto"/>
              <w:right w:val="single" w:sz="4" w:space="0" w:color="auto"/>
            </w:tcBorders>
            <w:shd w:val="clear" w:color="auto" w:fill="DEEAF6" w:themeFill="accent5" w:themeFillTint="33"/>
            <w:noWrap/>
            <w:vAlign w:val="bottom"/>
            <w:hideMark/>
          </w:tcPr>
          <w:p w14:paraId="2024B615" w14:textId="77777777" w:rsidR="00072E62" w:rsidRPr="00072E62" w:rsidRDefault="00072E62" w:rsidP="00072E62">
            <w:pPr>
              <w:widowControl/>
              <w:jc w:val="center"/>
              <w:rPr>
                <w:b/>
                <w:bCs/>
                <w:color w:val="000000"/>
                <w:sz w:val="22"/>
                <w:szCs w:val="22"/>
              </w:rPr>
            </w:pPr>
            <w:r w:rsidRPr="00072E62">
              <w:rPr>
                <w:b/>
                <w:bCs/>
                <w:color w:val="000000"/>
                <w:sz w:val="22"/>
                <w:szCs w:val="22"/>
              </w:rPr>
              <w:t>P (ha) радна</w:t>
            </w:r>
          </w:p>
        </w:tc>
        <w:tc>
          <w:tcPr>
            <w:tcW w:w="1033" w:type="pct"/>
            <w:tcBorders>
              <w:top w:val="nil"/>
              <w:left w:val="nil"/>
              <w:bottom w:val="single" w:sz="4" w:space="0" w:color="auto"/>
              <w:right w:val="single" w:sz="4" w:space="0" w:color="auto"/>
            </w:tcBorders>
            <w:shd w:val="clear" w:color="auto" w:fill="DEEAF6" w:themeFill="accent5" w:themeFillTint="33"/>
            <w:noWrap/>
            <w:vAlign w:val="bottom"/>
            <w:hideMark/>
          </w:tcPr>
          <w:p w14:paraId="3B6A11DB" w14:textId="77777777" w:rsidR="00072E62" w:rsidRPr="00072E62" w:rsidRDefault="00072E62" w:rsidP="00072E62">
            <w:pPr>
              <w:widowControl/>
              <w:jc w:val="center"/>
              <w:rPr>
                <w:b/>
                <w:bCs/>
                <w:color w:val="000000"/>
                <w:sz w:val="22"/>
                <w:szCs w:val="22"/>
              </w:rPr>
            </w:pPr>
            <w:r w:rsidRPr="00072E62">
              <w:rPr>
                <w:b/>
                <w:bCs/>
                <w:color w:val="000000"/>
                <w:sz w:val="22"/>
                <w:szCs w:val="22"/>
              </w:rPr>
              <w:t>%</w:t>
            </w:r>
          </w:p>
        </w:tc>
      </w:tr>
      <w:tr w:rsidR="00072E62" w:rsidRPr="00072E62" w14:paraId="2181B182" w14:textId="77777777" w:rsidTr="00072E62">
        <w:trPr>
          <w:trHeight w:val="288"/>
        </w:trPr>
        <w:tc>
          <w:tcPr>
            <w:tcW w:w="2088" w:type="pct"/>
            <w:tcBorders>
              <w:top w:val="nil"/>
              <w:left w:val="single" w:sz="4" w:space="0" w:color="auto"/>
              <w:bottom w:val="single" w:sz="4" w:space="0" w:color="auto"/>
              <w:right w:val="single" w:sz="4" w:space="0" w:color="auto"/>
            </w:tcBorders>
            <w:noWrap/>
            <w:vAlign w:val="bottom"/>
            <w:hideMark/>
          </w:tcPr>
          <w:p w14:paraId="63CD2B0A" w14:textId="77777777" w:rsidR="00072E62" w:rsidRPr="00072E62" w:rsidRDefault="00072E62" w:rsidP="00072E62">
            <w:pPr>
              <w:widowControl/>
              <w:rPr>
                <w:color w:val="000000"/>
                <w:sz w:val="22"/>
                <w:szCs w:val="22"/>
              </w:rPr>
            </w:pPr>
            <w:r w:rsidRPr="00072E62">
              <w:rPr>
                <w:color w:val="000000"/>
                <w:sz w:val="22"/>
                <w:szCs w:val="22"/>
              </w:rPr>
              <w:t>Чиста сеча</w:t>
            </w:r>
          </w:p>
        </w:tc>
        <w:tc>
          <w:tcPr>
            <w:tcW w:w="899" w:type="pct"/>
            <w:tcBorders>
              <w:top w:val="nil"/>
              <w:left w:val="nil"/>
              <w:bottom w:val="single" w:sz="4" w:space="0" w:color="auto"/>
              <w:right w:val="single" w:sz="4" w:space="0" w:color="auto"/>
            </w:tcBorders>
            <w:noWrap/>
            <w:vAlign w:val="bottom"/>
            <w:hideMark/>
          </w:tcPr>
          <w:p w14:paraId="50F8FFAA" w14:textId="77777777" w:rsidR="00072E62" w:rsidRPr="00072E62" w:rsidRDefault="00072E62" w:rsidP="00072E62">
            <w:pPr>
              <w:widowControl/>
              <w:jc w:val="right"/>
              <w:rPr>
                <w:color w:val="000000"/>
                <w:sz w:val="22"/>
                <w:szCs w:val="22"/>
              </w:rPr>
            </w:pPr>
            <w:r w:rsidRPr="00072E62">
              <w:rPr>
                <w:color w:val="000000"/>
                <w:sz w:val="22"/>
                <w:szCs w:val="22"/>
              </w:rPr>
              <w:t>5,51</w:t>
            </w:r>
          </w:p>
        </w:tc>
        <w:tc>
          <w:tcPr>
            <w:tcW w:w="981" w:type="pct"/>
            <w:tcBorders>
              <w:top w:val="nil"/>
              <w:left w:val="nil"/>
              <w:bottom w:val="single" w:sz="4" w:space="0" w:color="auto"/>
              <w:right w:val="single" w:sz="4" w:space="0" w:color="auto"/>
            </w:tcBorders>
            <w:noWrap/>
            <w:vAlign w:val="bottom"/>
            <w:hideMark/>
          </w:tcPr>
          <w:p w14:paraId="7B74FF36" w14:textId="77777777" w:rsidR="00072E62" w:rsidRPr="00072E62" w:rsidRDefault="00072E62" w:rsidP="00072E62">
            <w:pPr>
              <w:widowControl/>
              <w:jc w:val="right"/>
              <w:rPr>
                <w:color w:val="000000"/>
                <w:sz w:val="22"/>
                <w:szCs w:val="22"/>
              </w:rPr>
            </w:pPr>
            <w:r w:rsidRPr="00072E62">
              <w:rPr>
                <w:color w:val="000000"/>
                <w:sz w:val="22"/>
                <w:szCs w:val="22"/>
              </w:rPr>
              <w:t>0,00</w:t>
            </w:r>
          </w:p>
        </w:tc>
        <w:tc>
          <w:tcPr>
            <w:tcW w:w="1033" w:type="pct"/>
            <w:tcBorders>
              <w:top w:val="nil"/>
              <w:left w:val="nil"/>
              <w:bottom w:val="single" w:sz="4" w:space="0" w:color="auto"/>
              <w:right w:val="single" w:sz="4" w:space="0" w:color="auto"/>
            </w:tcBorders>
            <w:noWrap/>
            <w:vAlign w:val="bottom"/>
            <w:hideMark/>
          </w:tcPr>
          <w:p w14:paraId="526FAE61" w14:textId="77777777" w:rsidR="00072E62" w:rsidRPr="00072E62" w:rsidRDefault="00072E62" w:rsidP="00072E62">
            <w:pPr>
              <w:widowControl/>
              <w:jc w:val="right"/>
              <w:rPr>
                <w:color w:val="000000"/>
                <w:sz w:val="22"/>
                <w:szCs w:val="22"/>
              </w:rPr>
            </w:pPr>
            <w:r w:rsidRPr="00072E62">
              <w:rPr>
                <w:color w:val="000000"/>
                <w:sz w:val="22"/>
                <w:szCs w:val="22"/>
              </w:rPr>
              <w:t>0,00%</w:t>
            </w:r>
          </w:p>
        </w:tc>
      </w:tr>
      <w:tr w:rsidR="00072E62" w:rsidRPr="00072E62" w14:paraId="60929005" w14:textId="77777777" w:rsidTr="00072E62">
        <w:trPr>
          <w:trHeight w:val="288"/>
        </w:trPr>
        <w:tc>
          <w:tcPr>
            <w:tcW w:w="2088" w:type="pct"/>
            <w:tcBorders>
              <w:top w:val="nil"/>
              <w:left w:val="single" w:sz="4" w:space="0" w:color="auto"/>
              <w:bottom w:val="single" w:sz="4" w:space="0" w:color="auto"/>
              <w:right w:val="single" w:sz="4" w:space="0" w:color="auto"/>
            </w:tcBorders>
            <w:noWrap/>
            <w:vAlign w:val="bottom"/>
            <w:hideMark/>
          </w:tcPr>
          <w:p w14:paraId="07837BC8" w14:textId="77777777" w:rsidR="00072E62" w:rsidRPr="00072E62" w:rsidRDefault="00072E62" w:rsidP="00072E62">
            <w:pPr>
              <w:widowControl/>
              <w:rPr>
                <w:color w:val="000000"/>
                <w:sz w:val="22"/>
                <w:szCs w:val="22"/>
              </w:rPr>
            </w:pPr>
            <w:r w:rsidRPr="00072E62">
              <w:rPr>
                <w:color w:val="000000"/>
                <w:sz w:val="22"/>
                <w:szCs w:val="22"/>
              </w:rPr>
              <w:t>Комплетна припрема терена за пошумљавање</w:t>
            </w:r>
          </w:p>
        </w:tc>
        <w:tc>
          <w:tcPr>
            <w:tcW w:w="899" w:type="pct"/>
            <w:tcBorders>
              <w:top w:val="nil"/>
              <w:left w:val="nil"/>
              <w:bottom w:val="single" w:sz="4" w:space="0" w:color="auto"/>
              <w:right w:val="single" w:sz="4" w:space="0" w:color="auto"/>
            </w:tcBorders>
            <w:noWrap/>
            <w:vAlign w:val="bottom"/>
            <w:hideMark/>
          </w:tcPr>
          <w:p w14:paraId="5A3059EF" w14:textId="77777777" w:rsidR="00072E62" w:rsidRPr="00072E62" w:rsidRDefault="00072E62" w:rsidP="00072E62">
            <w:pPr>
              <w:widowControl/>
              <w:jc w:val="right"/>
              <w:rPr>
                <w:color w:val="000000"/>
                <w:sz w:val="22"/>
                <w:szCs w:val="22"/>
              </w:rPr>
            </w:pPr>
            <w:r w:rsidRPr="00072E62">
              <w:rPr>
                <w:color w:val="000000"/>
                <w:sz w:val="22"/>
                <w:szCs w:val="22"/>
              </w:rPr>
              <w:t>5,51</w:t>
            </w:r>
          </w:p>
        </w:tc>
        <w:tc>
          <w:tcPr>
            <w:tcW w:w="981" w:type="pct"/>
            <w:tcBorders>
              <w:top w:val="nil"/>
              <w:left w:val="nil"/>
              <w:bottom w:val="single" w:sz="4" w:space="0" w:color="auto"/>
              <w:right w:val="single" w:sz="4" w:space="0" w:color="auto"/>
            </w:tcBorders>
            <w:noWrap/>
            <w:vAlign w:val="bottom"/>
            <w:hideMark/>
          </w:tcPr>
          <w:p w14:paraId="0BF6FB19" w14:textId="77777777" w:rsidR="00072E62" w:rsidRPr="00072E62" w:rsidRDefault="00072E62" w:rsidP="00072E62">
            <w:pPr>
              <w:widowControl/>
              <w:jc w:val="right"/>
              <w:rPr>
                <w:color w:val="000000"/>
                <w:sz w:val="22"/>
                <w:szCs w:val="22"/>
              </w:rPr>
            </w:pPr>
            <w:r w:rsidRPr="00072E62">
              <w:rPr>
                <w:color w:val="000000"/>
                <w:sz w:val="22"/>
                <w:szCs w:val="22"/>
              </w:rPr>
              <w:t>0,00</w:t>
            </w:r>
          </w:p>
        </w:tc>
        <w:tc>
          <w:tcPr>
            <w:tcW w:w="1033" w:type="pct"/>
            <w:tcBorders>
              <w:top w:val="nil"/>
              <w:left w:val="nil"/>
              <w:bottom w:val="single" w:sz="4" w:space="0" w:color="auto"/>
              <w:right w:val="single" w:sz="4" w:space="0" w:color="auto"/>
            </w:tcBorders>
            <w:noWrap/>
            <w:vAlign w:val="bottom"/>
            <w:hideMark/>
          </w:tcPr>
          <w:p w14:paraId="1D0B9652" w14:textId="77777777" w:rsidR="00072E62" w:rsidRPr="00072E62" w:rsidRDefault="00072E62" w:rsidP="00072E62">
            <w:pPr>
              <w:widowControl/>
              <w:jc w:val="right"/>
              <w:rPr>
                <w:color w:val="000000"/>
                <w:sz w:val="22"/>
                <w:szCs w:val="22"/>
              </w:rPr>
            </w:pPr>
            <w:r w:rsidRPr="00072E62">
              <w:rPr>
                <w:color w:val="000000"/>
                <w:sz w:val="22"/>
                <w:szCs w:val="22"/>
              </w:rPr>
              <w:t>0,00%</w:t>
            </w:r>
          </w:p>
        </w:tc>
      </w:tr>
      <w:tr w:rsidR="00072E62" w:rsidRPr="00072E62" w14:paraId="16EC1BB2" w14:textId="77777777" w:rsidTr="00072E62">
        <w:trPr>
          <w:trHeight w:val="288"/>
        </w:trPr>
        <w:tc>
          <w:tcPr>
            <w:tcW w:w="2088" w:type="pct"/>
            <w:tcBorders>
              <w:top w:val="nil"/>
              <w:left w:val="single" w:sz="4" w:space="0" w:color="auto"/>
              <w:bottom w:val="single" w:sz="4" w:space="0" w:color="auto"/>
              <w:right w:val="single" w:sz="4" w:space="0" w:color="auto"/>
            </w:tcBorders>
            <w:noWrap/>
            <w:vAlign w:val="bottom"/>
            <w:hideMark/>
          </w:tcPr>
          <w:p w14:paraId="71ABED8D" w14:textId="77777777" w:rsidR="00072E62" w:rsidRPr="00072E62" w:rsidRDefault="00072E62" w:rsidP="00072E62">
            <w:pPr>
              <w:widowControl/>
              <w:rPr>
                <w:color w:val="000000"/>
                <w:sz w:val="22"/>
                <w:szCs w:val="22"/>
              </w:rPr>
            </w:pPr>
            <w:r w:rsidRPr="00072E62">
              <w:rPr>
                <w:color w:val="000000"/>
                <w:sz w:val="22"/>
                <w:szCs w:val="22"/>
              </w:rPr>
              <w:t>Комплетна припрема земљишта за пошумљавање</w:t>
            </w:r>
          </w:p>
        </w:tc>
        <w:tc>
          <w:tcPr>
            <w:tcW w:w="899" w:type="pct"/>
            <w:tcBorders>
              <w:top w:val="nil"/>
              <w:left w:val="nil"/>
              <w:bottom w:val="single" w:sz="4" w:space="0" w:color="auto"/>
              <w:right w:val="single" w:sz="4" w:space="0" w:color="auto"/>
            </w:tcBorders>
            <w:noWrap/>
            <w:vAlign w:val="bottom"/>
            <w:hideMark/>
          </w:tcPr>
          <w:p w14:paraId="6BC51CFA" w14:textId="77777777" w:rsidR="00072E62" w:rsidRPr="00072E62" w:rsidRDefault="00072E62" w:rsidP="00072E62">
            <w:pPr>
              <w:widowControl/>
              <w:jc w:val="right"/>
              <w:rPr>
                <w:color w:val="000000"/>
                <w:sz w:val="22"/>
                <w:szCs w:val="22"/>
              </w:rPr>
            </w:pPr>
            <w:r w:rsidRPr="00072E62">
              <w:rPr>
                <w:color w:val="000000"/>
                <w:sz w:val="22"/>
                <w:szCs w:val="22"/>
              </w:rPr>
              <w:t>5,51</w:t>
            </w:r>
          </w:p>
        </w:tc>
        <w:tc>
          <w:tcPr>
            <w:tcW w:w="981" w:type="pct"/>
            <w:tcBorders>
              <w:top w:val="nil"/>
              <w:left w:val="nil"/>
              <w:bottom w:val="single" w:sz="4" w:space="0" w:color="auto"/>
              <w:right w:val="single" w:sz="4" w:space="0" w:color="auto"/>
            </w:tcBorders>
            <w:noWrap/>
            <w:vAlign w:val="bottom"/>
            <w:hideMark/>
          </w:tcPr>
          <w:p w14:paraId="03F58C40" w14:textId="77777777" w:rsidR="00072E62" w:rsidRPr="00072E62" w:rsidRDefault="00072E62" w:rsidP="00072E62">
            <w:pPr>
              <w:widowControl/>
              <w:jc w:val="right"/>
              <w:rPr>
                <w:color w:val="000000"/>
                <w:sz w:val="22"/>
                <w:szCs w:val="22"/>
              </w:rPr>
            </w:pPr>
            <w:r w:rsidRPr="00072E62">
              <w:rPr>
                <w:color w:val="000000"/>
                <w:sz w:val="22"/>
                <w:szCs w:val="22"/>
              </w:rPr>
              <w:t>0,00</w:t>
            </w:r>
          </w:p>
        </w:tc>
        <w:tc>
          <w:tcPr>
            <w:tcW w:w="1033" w:type="pct"/>
            <w:tcBorders>
              <w:top w:val="nil"/>
              <w:left w:val="nil"/>
              <w:bottom w:val="single" w:sz="4" w:space="0" w:color="auto"/>
              <w:right w:val="single" w:sz="4" w:space="0" w:color="auto"/>
            </w:tcBorders>
            <w:noWrap/>
            <w:vAlign w:val="bottom"/>
            <w:hideMark/>
          </w:tcPr>
          <w:p w14:paraId="7E12163D" w14:textId="77777777" w:rsidR="00072E62" w:rsidRPr="00072E62" w:rsidRDefault="00072E62" w:rsidP="00072E62">
            <w:pPr>
              <w:widowControl/>
              <w:jc w:val="right"/>
              <w:rPr>
                <w:color w:val="000000"/>
                <w:sz w:val="22"/>
                <w:szCs w:val="22"/>
              </w:rPr>
            </w:pPr>
            <w:r w:rsidRPr="00072E62">
              <w:rPr>
                <w:color w:val="000000"/>
                <w:sz w:val="22"/>
                <w:szCs w:val="22"/>
              </w:rPr>
              <w:t>0,00%</w:t>
            </w:r>
          </w:p>
        </w:tc>
      </w:tr>
      <w:tr w:rsidR="00072E62" w:rsidRPr="00072E62" w14:paraId="35AB50F3" w14:textId="77777777" w:rsidTr="00072E62">
        <w:trPr>
          <w:trHeight w:val="288"/>
        </w:trPr>
        <w:tc>
          <w:tcPr>
            <w:tcW w:w="2088" w:type="pct"/>
            <w:tcBorders>
              <w:top w:val="nil"/>
              <w:left w:val="single" w:sz="4" w:space="0" w:color="auto"/>
              <w:bottom w:val="single" w:sz="4" w:space="0" w:color="auto"/>
              <w:right w:val="single" w:sz="4" w:space="0" w:color="auto"/>
            </w:tcBorders>
            <w:noWrap/>
            <w:vAlign w:val="bottom"/>
            <w:hideMark/>
          </w:tcPr>
          <w:p w14:paraId="7AEF471D" w14:textId="77777777" w:rsidR="00072E62" w:rsidRPr="00072E62" w:rsidRDefault="00072E62" w:rsidP="00072E62">
            <w:pPr>
              <w:widowControl/>
              <w:rPr>
                <w:color w:val="000000"/>
                <w:sz w:val="22"/>
                <w:szCs w:val="22"/>
              </w:rPr>
            </w:pPr>
            <w:r w:rsidRPr="00072E62">
              <w:rPr>
                <w:color w:val="000000"/>
                <w:sz w:val="22"/>
                <w:szCs w:val="22"/>
              </w:rPr>
              <w:t>Вештачко пошумљавање садњом</w:t>
            </w:r>
          </w:p>
        </w:tc>
        <w:tc>
          <w:tcPr>
            <w:tcW w:w="899" w:type="pct"/>
            <w:tcBorders>
              <w:top w:val="nil"/>
              <w:left w:val="nil"/>
              <w:bottom w:val="single" w:sz="4" w:space="0" w:color="auto"/>
              <w:right w:val="single" w:sz="4" w:space="0" w:color="auto"/>
            </w:tcBorders>
            <w:noWrap/>
            <w:vAlign w:val="bottom"/>
            <w:hideMark/>
          </w:tcPr>
          <w:p w14:paraId="4888205E" w14:textId="77777777" w:rsidR="00072E62" w:rsidRPr="00072E62" w:rsidRDefault="00072E62" w:rsidP="00072E62">
            <w:pPr>
              <w:widowControl/>
              <w:jc w:val="right"/>
              <w:rPr>
                <w:color w:val="000000"/>
                <w:sz w:val="22"/>
                <w:szCs w:val="22"/>
              </w:rPr>
            </w:pPr>
            <w:r w:rsidRPr="00072E62">
              <w:rPr>
                <w:color w:val="000000"/>
                <w:sz w:val="22"/>
                <w:szCs w:val="22"/>
              </w:rPr>
              <w:t>5,51</w:t>
            </w:r>
          </w:p>
        </w:tc>
        <w:tc>
          <w:tcPr>
            <w:tcW w:w="981" w:type="pct"/>
            <w:tcBorders>
              <w:top w:val="nil"/>
              <w:left w:val="nil"/>
              <w:bottom w:val="single" w:sz="4" w:space="0" w:color="auto"/>
              <w:right w:val="single" w:sz="4" w:space="0" w:color="auto"/>
            </w:tcBorders>
            <w:noWrap/>
            <w:vAlign w:val="bottom"/>
            <w:hideMark/>
          </w:tcPr>
          <w:p w14:paraId="294E814E" w14:textId="77777777" w:rsidR="00072E62" w:rsidRPr="00072E62" w:rsidRDefault="00072E62" w:rsidP="00072E62">
            <w:pPr>
              <w:widowControl/>
              <w:jc w:val="right"/>
              <w:rPr>
                <w:color w:val="000000"/>
                <w:sz w:val="22"/>
                <w:szCs w:val="22"/>
              </w:rPr>
            </w:pPr>
            <w:r w:rsidRPr="00072E62">
              <w:rPr>
                <w:color w:val="000000"/>
                <w:sz w:val="22"/>
                <w:szCs w:val="22"/>
              </w:rPr>
              <w:t>0,00</w:t>
            </w:r>
          </w:p>
        </w:tc>
        <w:tc>
          <w:tcPr>
            <w:tcW w:w="1033" w:type="pct"/>
            <w:tcBorders>
              <w:top w:val="nil"/>
              <w:left w:val="nil"/>
              <w:bottom w:val="single" w:sz="4" w:space="0" w:color="auto"/>
              <w:right w:val="single" w:sz="4" w:space="0" w:color="auto"/>
            </w:tcBorders>
            <w:noWrap/>
            <w:vAlign w:val="bottom"/>
            <w:hideMark/>
          </w:tcPr>
          <w:p w14:paraId="43C347EE" w14:textId="77777777" w:rsidR="00072E62" w:rsidRPr="00072E62" w:rsidRDefault="00072E62" w:rsidP="00072E62">
            <w:pPr>
              <w:widowControl/>
              <w:jc w:val="right"/>
              <w:rPr>
                <w:color w:val="000000"/>
                <w:sz w:val="22"/>
                <w:szCs w:val="22"/>
              </w:rPr>
            </w:pPr>
            <w:r w:rsidRPr="00072E62">
              <w:rPr>
                <w:color w:val="000000"/>
                <w:sz w:val="22"/>
                <w:szCs w:val="22"/>
              </w:rPr>
              <w:t>0,00%</w:t>
            </w:r>
          </w:p>
        </w:tc>
      </w:tr>
      <w:tr w:rsidR="00072E62" w:rsidRPr="00072E62" w14:paraId="0750AB4F" w14:textId="77777777" w:rsidTr="00072E62">
        <w:trPr>
          <w:trHeight w:val="288"/>
        </w:trPr>
        <w:tc>
          <w:tcPr>
            <w:tcW w:w="2088" w:type="pct"/>
            <w:tcBorders>
              <w:top w:val="nil"/>
              <w:left w:val="single" w:sz="4" w:space="0" w:color="auto"/>
              <w:bottom w:val="single" w:sz="4" w:space="0" w:color="auto"/>
              <w:right w:val="single" w:sz="4" w:space="0" w:color="auto"/>
            </w:tcBorders>
            <w:noWrap/>
            <w:vAlign w:val="bottom"/>
            <w:hideMark/>
          </w:tcPr>
          <w:p w14:paraId="084D4BCE" w14:textId="77777777" w:rsidR="00072E62" w:rsidRPr="00072E62" w:rsidRDefault="00072E62" w:rsidP="00072E62">
            <w:pPr>
              <w:widowControl/>
              <w:rPr>
                <w:color w:val="000000"/>
                <w:sz w:val="22"/>
                <w:szCs w:val="22"/>
              </w:rPr>
            </w:pPr>
            <w:r w:rsidRPr="00072E62">
              <w:rPr>
                <w:color w:val="000000"/>
                <w:sz w:val="22"/>
                <w:szCs w:val="22"/>
              </w:rPr>
              <w:t>Попуњавање вештачки подигнутих култура садњом</w:t>
            </w:r>
          </w:p>
        </w:tc>
        <w:tc>
          <w:tcPr>
            <w:tcW w:w="899" w:type="pct"/>
            <w:tcBorders>
              <w:top w:val="nil"/>
              <w:left w:val="nil"/>
              <w:bottom w:val="single" w:sz="4" w:space="0" w:color="auto"/>
              <w:right w:val="single" w:sz="4" w:space="0" w:color="auto"/>
            </w:tcBorders>
            <w:noWrap/>
            <w:vAlign w:val="bottom"/>
            <w:hideMark/>
          </w:tcPr>
          <w:p w14:paraId="1861C2EE" w14:textId="77777777" w:rsidR="00072E62" w:rsidRPr="00072E62" w:rsidRDefault="00072E62" w:rsidP="00072E62">
            <w:pPr>
              <w:widowControl/>
              <w:jc w:val="right"/>
              <w:rPr>
                <w:color w:val="000000"/>
                <w:sz w:val="22"/>
                <w:szCs w:val="22"/>
              </w:rPr>
            </w:pPr>
            <w:r w:rsidRPr="00072E62">
              <w:rPr>
                <w:color w:val="000000"/>
                <w:sz w:val="22"/>
                <w:szCs w:val="22"/>
              </w:rPr>
              <w:t>1,65</w:t>
            </w:r>
          </w:p>
        </w:tc>
        <w:tc>
          <w:tcPr>
            <w:tcW w:w="981" w:type="pct"/>
            <w:tcBorders>
              <w:top w:val="nil"/>
              <w:left w:val="nil"/>
              <w:bottom w:val="single" w:sz="4" w:space="0" w:color="auto"/>
              <w:right w:val="single" w:sz="4" w:space="0" w:color="auto"/>
            </w:tcBorders>
            <w:noWrap/>
            <w:vAlign w:val="bottom"/>
            <w:hideMark/>
          </w:tcPr>
          <w:p w14:paraId="797FD490" w14:textId="77777777" w:rsidR="00072E62" w:rsidRPr="00072E62" w:rsidRDefault="00072E62" w:rsidP="00072E62">
            <w:pPr>
              <w:widowControl/>
              <w:jc w:val="right"/>
              <w:rPr>
                <w:color w:val="000000"/>
                <w:sz w:val="22"/>
                <w:szCs w:val="22"/>
              </w:rPr>
            </w:pPr>
            <w:r w:rsidRPr="00072E62">
              <w:rPr>
                <w:color w:val="000000"/>
                <w:sz w:val="22"/>
                <w:szCs w:val="22"/>
              </w:rPr>
              <w:t>0,00</w:t>
            </w:r>
          </w:p>
        </w:tc>
        <w:tc>
          <w:tcPr>
            <w:tcW w:w="1033" w:type="pct"/>
            <w:tcBorders>
              <w:top w:val="nil"/>
              <w:left w:val="nil"/>
              <w:bottom w:val="single" w:sz="4" w:space="0" w:color="auto"/>
              <w:right w:val="single" w:sz="4" w:space="0" w:color="auto"/>
            </w:tcBorders>
            <w:noWrap/>
            <w:vAlign w:val="bottom"/>
            <w:hideMark/>
          </w:tcPr>
          <w:p w14:paraId="380A89AE" w14:textId="77777777" w:rsidR="00072E62" w:rsidRPr="00072E62" w:rsidRDefault="00072E62" w:rsidP="00072E62">
            <w:pPr>
              <w:widowControl/>
              <w:jc w:val="right"/>
              <w:rPr>
                <w:color w:val="000000"/>
                <w:sz w:val="22"/>
                <w:szCs w:val="22"/>
              </w:rPr>
            </w:pPr>
            <w:r w:rsidRPr="00072E62">
              <w:rPr>
                <w:color w:val="000000"/>
                <w:sz w:val="22"/>
                <w:szCs w:val="22"/>
              </w:rPr>
              <w:t>0,00%</w:t>
            </w:r>
          </w:p>
        </w:tc>
      </w:tr>
      <w:tr w:rsidR="00072E62" w:rsidRPr="00072E62" w14:paraId="43BA9134" w14:textId="77777777" w:rsidTr="00072E62">
        <w:trPr>
          <w:trHeight w:val="288"/>
        </w:trPr>
        <w:tc>
          <w:tcPr>
            <w:tcW w:w="2088" w:type="pct"/>
            <w:tcBorders>
              <w:top w:val="nil"/>
              <w:left w:val="single" w:sz="4" w:space="0" w:color="auto"/>
              <w:bottom w:val="single" w:sz="4" w:space="0" w:color="auto"/>
              <w:right w:val="single" w:sz="4" w:space="0" w:color="auto"/>
            </w:tcBorders>
            <w:noWrap/>
            <w:vAlign w:val="bottom"/>
            <w:hideMark/>
          </w:tcPr>
          <w:p w14:paraId="3CC8BA09" w14:textId="77777777" w:rsidR="00072E62" w:rsidRPr="00072E62" w:rsidRDefault="00072E62" w:rsidP="00072E62">
            <w:pPr>
              <w:widowControl/>
              <w:rPr>
                <w:color w:val="000000"/>
                <w:sz w:val="22"/>
                <w:szCs w:val="22"/>
              </w:rPr>
            </w:pPr>
            <w:r w:rsidRPr="00072E62">
              <w:rPr>
                <w:color w:val="000000"/>
                <w:sz w:val="22"/>
                <w:szCs w:val="22"/>
              </w:rPr>
              <w:t>Прореде у изданачким шумама</w:t>
            </w:r>
          </w:p>
        </w:tc>
        <w:tc>
          <w:tcPr>
            <w:tcW w:w="899" w:type="pct"/>
            <w:tcBorders>
              <w:top w:val="nil"/>
              <w:left w:val="nil"/>
              <w:bottom w:val="single" w:sz="4" w:space="0" w:color="auto"/>
              <w:right w:val="single" w:sz="4" w:space="0" w:color="auto"/>
            </w:tcBorders>
            <w:noWrap/>
            <w:vAlign w:val="bottom"/>
            <w:hideMark/>
          </w:tcPr>
          <w:p w14:paraId="7B95B7EB" w14:textId="77777777" w:rsidR="00072E62" w:rsidRPr="00072E62" w:rsidRDefault="00072E62" w:rsidP="00072E62">
            <w:pPr>
              <w:widowControl/>
              <w:jc w:val="right"/>
              <w:rPr>
                <w:color w:val="000000"/>
                <w:sz w:val="22"/>
                <w:szCs w:val="22"/>
              </w:rPr>
            </w:pPr>
            <w:r w:rsidRPr="00072E62">
              <w:rPr>
                <w:color w:val="000000"/>
                <w:sz w:val="22"/>
                <w:szCs w:val="22"/>
              </w:rPr>
              <w:t>329,15</w:t>
            </w:r>
          </w:p>
        </w:tc>
        <w:tc>
          <w:tcPr>
            <w:tcW w:w="981" w:type="pct"/>
            <w:tcBorders>
              <w:top w:val="nil"/>
              <w:left w:val="nil"/>
              <w:bottom w:val="single" w:sz="4" w:space="0" w:color="auto"/>
              <w:right w:val="single" w:sz="4" w:space="0" w:color="auto"/>
            </w:tcBorders>
            <w:noWrap/>
            <w:vAlign w:val="bottom"/>
            <w:hideMark/>
          </w:tcPr>
          <w:p w14:paraId="39BDAB9B" w14:textId="77777777" w:rsidR="00072E62" w:rsidRPr="00072E62" w:rsidRDefault="00072E62" w:rsidP="00072E62">
            <w:pPr>
              <w:widowControl/>
              <w:jc w:val="right"/>
              <w:rPr>
                <w:color w:val="000000"/>
                <w:sz w:val="22"/>
                <w:szCs w:val="22"/>
              </w:rPr>
            </w:pPr>
            <w:r w:rsidRPr="00072E62">
              <w:rPr>
                <w:color w:val="000000"/>
                <w:sz w:val="22"/>
                <w:szCs w:val="22"/>
              </w:rPr>
              <w:t>295,38</w:t>
            </w:r>
          </w:p>
        </w:tc>
        <w:tc>
          <w:tcPr>
            <w:tcW w:w="1033" w:type="pct"/>
            <w:tcBorders>
              <w:top w:val="nil"/>
              <w:left w:val="nil"/>
              <w:bottom w:val="single" w:sz="4" w:space="0" w:color="auto"/>
              <w:right w:val="single" w:sz="4" w:space="0" w:color="auto"/>
            </w:tcBorders>
            <w:noWrap/>
            <w:vAlign w:val="bottom"/>
            <w:hideMark/>
          </w:tcPr>
          <w:p w14:paraId="3C6D2F40" w14:textId="77777777" w:rsidR="00072E62" w:rsidRPr="00072E62" w:rsidRDefault="00072E62" w:rsidP="00072E62">
            <w:pPr>
              <w:widowControl/>
              <w:jc w:val="right"/>
              <w:rPr>
                <w:color w:val="000000"/>
                <w:sz w:val="22"/>
                <w:szCs w:val="22"/>
              </w:rPr>
            </w:pPr>
            <w:r w:rsidRPr="00072E62">
              <w:rPr>
                <w:color w:val="000000"/>
                <w:sz w:val="22"/>
                <w:szCs w:val="22"/>
              </w:rPr>
              <w:t>89,74%</w:t>
            </w:r>
          </w:p>
        </w:tc>
      </w:tr>
      <w:tr w:rsidR="00072E62" w:rsidRPr="00072E62" w14:paraId="2692DEED" w14:textId="77777777" w:rsidTr="00072E62">
        <w:trPr>
          <w:trHeight w:val="288"/>
        </w:trPr>
        <w:tc>
          <w:tcPr>
            <w:tcW w:w="2088" w:type="pct"/>
            <w:tcBorders>
              <w:top w:val="nil"/>
              <w:left w:val="single" w:sz="4" w:space="0" w:color="auto"/>
              <w:bottom w:val="single" w:sz="4" w:space="0" w:color="auto"/>
              <w:right w:val="single" w:sz="4" w:space="0" w:color="auto"/>
            </w:tcBorders>
            <w:noWrap/>
            <w:vAlign w:val="bottom"/>
            <w:hideMark/>
          </w:tcPr>
          <w:p w14:paraId="67614165" w14:textId="77777777" w:rsidR="00072E62" w:rsidRPr="00072E62" w:rsidRDefault="00072E62" w:rsidP="00072E62">
            <w:pPr>
              <w:widowControl/>
              <w:rPr>
                <w:color w:val="000000"/>
                <w:sz w:val="22"/>
                <w:szCs w:val="22"/>
              </w:rPr>
            </w:pPr>
            <w:r w:rsidRPr="00072E62">
              <w:rPr>
                <w:color w:val="000000"/>
                <w:sz w:val="22"/>
                <w:szCs w:val="22"/>
              </w:rPr>
              <w:t>Обнова багрема котличењем</w:t>
            </w:r>
          </w:p>
        </w:tc>
        <w:tc>
          <w:tcPr>
            <w:tcW w:w="899" w:type="pct"/>
            <w:tcBorders>
              <w:top w:val="nil"/>
              <w:left w:val="nil"/>
              <w:bottom w:val="single" w:sz="4" w:space="0" w:color="auto"/>
              <w:right w:val="single" w:sz="4" w:space="0" w:color="auto"/>
            </w:tcBorders>
            <w:noWrap/>
            <w:vAlign w:val="bottom"/>
            <w:hideMark/>
          </w:tcPr>
          <w:p w14:paraId="1916A0CD" w14:textId="77777777" w:rsidR="00072E62" w:rsidRPr="00072E62" w:rsidRDefault="00072E62" w:rsidP="00072E62">
            <w:pPr>
              <w:widowControl/>
              <w:jc w:val="right"/>
              <w:rPr>
                <w:color w:val="000000"/>
                <w:sz w:val="22"/>
                <w:szCs w:val="22"/>
              </w:rPr>
            </w:pPr>
            <w:r w:rsidRPr="00072E62">
              <w:rPr>
                <w:color w:val="000000"/>
                <w:sz w:val="22"/>
                <w:szCs w:val="22"/>
              </w:rPr>
              <w:t>18,34</w:t>
            </w:r>
          </w:p>
        </w:tc>
        <w:tc>
          <w:tcPr>
            <w:tcW w:w="981" w:type="pct"/>
            <w:tcBorders>
              <w:top w:val="nil"/>
              <w:left w:val="nil"/>
              <w:bottom w:val="single" w:sz="4" w:space="0" w:color="auto"/>
              <w:right w:val="single" w:sz="4" w:space="0" w:color="auto"/>
            </w:tcBorders>
            <w:noWrap/>
            <w:vAlign w:val="bottom"/>
            <w:hideMark/>
          </w:tcPr>
          <w:p w14:paraId="14239B89" w14:textId="77777777" w:rsidR="00072E62" w:rsidRPr="00072E62" w:rsidRDefault="00072E62" w:rsidP="00072E62">
            <w:pPr>
              <w:widowControl/>
              <w:jc w:val="right"/>
              <w:rPr>
                <w:color w:val="000000"/>
                <w:sz w:val="22"/>
                <w:szCs w:val="22"/>
              </w:rPr>
            </w:pPr>
            <w:r w:rsidRPr="00072E62">
              <w:rPr>
                <w:color w:val="000000"/>
                <w:sz w:val="22"/>
                <w:szCs w:val="22"/>
              </w:rPr>
              <w:t>13,34</w:t>
            </w:r>
          </w:p>
        </w:tc>
        <w:tc>
          <w:tcPr>
            <w:tcW w:w="1033" w:type="pct"/>
            <w:tcBorders>
              <w:top w:val="nil"/>
              <w:left w:val="nil"/>
              <w:bottom w:val="single" w:sz="4" w:space="0" w:color="auto"/>
              <w:right w:val="single" w:sz="4" w:space="0" w:color="auto"/>
            </w:tcBorders>
            <w:noWrap/>
            <w:vAlign w:val="bottom"/>
            <w:hideMark/>
          </w:tcPr>
          <w:p w14:paraId="3512A00D" w14:textId="77777777" w:rsidR="00072E62" w:rsidRPr="00072E62" w:rsidRDefault="00072E62" w:rsidP="00072E62">
            <w:pPr>
              <w:widowControl/>
              <w:jc w:val="right"/>
              <w:rPr>
                <w:color w:val="000000"/>
                <w:sz w:val="22"/>
                <w:szCs w:val="22"/>
              </w:rPr>
            </w:pPr>
            <w:r w:rsidRPr="00072E62">
              <w:rPr>
                <w:color w:val="000000"/>
                <w:sz w:val="22"/>
                <w:szCs w:val="22"/>
              </w:rPr>
              <w:t>72,74%</w:t>
            </w:r>
          </w:p>
        </w:tc>
      </w:tr>
      <w:tr w:rsidR="00072E62" w:rsidRPr="00072E62" w14:paraId="488D9AB3" w14:textId="77777777" w:rsidTr="00072E62">
        <w:trPr>
          <w:trHeight w:val="288"/>
        </w:trPr>
        <w:tc>
          <w:tcPr>
            <w:tcW w:w="2088" w:type="pct"/>
            <w:tcBorders>
              <w:top w:val="nil"/>
              <w:left w:val="single" w:sz="4" w:space="0" w:color="auto"/>
              <w:bottom w:val="single" w:sz="4" w:space="0" w:color="auto"/>
              <w:right w:val="single" w:sz="4" w:space="0" w:color="auto"/>
            </w:tcBorders>
            <w:noWrap/>
            <w:vAlign w:val="bottom"/>
            <w:hideMark/>
          </w:tcPr>
          <w:p w14:paraId="6B7EF985" w14:textId="77777777" w:rsidR="00072E62" w:rsidRPr="00072E62" w:rsidRDefault="00072E62" w:rsidP="00072E62">
            <w:pPr>
              <w:widowControl/>
              <w:rPr>
                <w:color w:val="000000"/>
                <w:sz w:val="22"/>
                <w:szCs w:val="22"/>
              </w:rPr>
            </w:pPr>
            <w:r w:rsidRPr="00072E62">
              <w:rPr>
                <w:color w:val="000000"/>
                <w:sz w:val="22"/>
                <w:szCs w:val="22"/>
              </w:rPr>
              <w:t>Обнављање природним путем оплодним сечама</w:t>
            </w:r>
          </w:p>
        </w:tc>
        <w:tc>
          <w:tcPr>
            <w:tcW w:w="899" w:type="pct"/>
            <w:tcBorders>
              <w:top w:val="nil"/>
              <w:left w:val="nil"/>
              <w:bottom w:val="single" w:sz="4" w:space="0" w:color="auto"/>
              <w:right w:val="single" w:sz="4" w:space="0" w:color="auto"/>
            </w:tcBorders>
            <w:noWrap/>
            <w:vAlign w:val="bottom"/>
            <w:hideMark/>
          </w:tcPr>
          <w:p w14:paraId="013751D7" w14:textId="77777777" w:rsidR="00072E62" w:rsidRPr="00072E62" w:rsidRDefault="00072E62" w:rsidP="00072E62">
            <w:pPr>
              <w:widowControl/>
              <w:jc w:val="right"/>
              <w:rPr>
                <w:color w:val="000000"/>
                <w:sz w:val="22"/>
                <w:szCs w:val="22"/>
              </w:rPr>
            </w:pPr>
            <w:r w:rsidRPr="00072E62">
              <w:rPr>
                <w:color w:val="000000"/>
                <w:sz w:val="22"/>
                <w:szCs w:val="22"/>
              </w:rPr>
              <w:t>252,58</w:t>
            </w:r>
          </w:p>
        </w:tc>
        <w:tc>
          <w:tcPr>
            <w:tcW w:w="981" w:type="pct"/>
            <w:tcBorders>
              <w:top w:val="nil"/>
              <w:left w:val="nil"/>
              <w:bottom w:val="single" w:sz="4" w:space="0" w:color="auto"/>
              <w:right w:val="single" w:sz="4" w:space="0" w:color="auto"/>
            </w:tcBorders>
            <w:noWrap/>
            <w:vAlign w:val="bottom"/>
            <w:hideMark/>
          </w:tcPr>
          <w:p w14:paraId="424B5596" w14:textId="77777777" w:rsidR="00072E62" w:rsidRPr="00072E62" w:rsidRDefault="00072E62" w:rsidP="00072E62">
            <w:pPr>
              <w:widowControl/>
              <w:jc w:val="right"/>
              <w:rPr>
                <w:color w:val="000000"/>
                <w:sz w:val="22"/>
                <w:szCs w:val="22"/>
              </w:rPr>
            </w:pPr>
            <w:r w:rsidRPr="00072E62">
              <w:rPr>
                <w:color w:val="000000"/>
                <w:sz w:val="22"/>
                <w:szCs w:val="22"/>
              </w:rPr>
              <w:t>234,85</w:t>
            </w:r>
          </w:p>
        </w:tc>
        <w:tc>
          <w:tcPr>
            <w:tcW w:w="1033" w:type="pct"/>
            <w:tcBorders>
              <w:top w:val="nil"/>
              <w:left w:val="nil"/>
              <w:bottom w:val="single" w:sz="4" w:space="0" w:color="auto"/>
              <w:right w:val="single" w:sz="4" w:space="0" w:color="auto"/>
            </w:tcBorders>
            <w:noWrap/>
            <w:vAlign w:val="bottom"/>
            <w:hideMark/>
          </w:tcPr>
          <w:p w14:paraId="5F1F22F9" w14:textId="77777777" w:rsidR="00072E62" w:rsidRPr="00072E62" w:rsidRDefault="00072E62" w:rsidP="00072E62">
            <w:pPr>
              <w:widowControl/>
              <w:jc w:val="right"/>
              <w:rPr>
                <w:color w:val="000000"/>
                <w:sz w:val="22"/>
                <w:szCs w:val="22"/>
              </w:rPr>
            </w:pPr>
            <w:r w:rsidRPr="00072E62">
              <w:rPr>
                <w:color w:val="000000"/>
                <w:sz w:val="22"/>
                <w:szCs w:val="22"/>
              </w:rPr>
              <w:t>92,98%</w:t>
            </w:r>
          </w:p>
        </w:tc>
      </w:tr>
      <w:tr w:rsidR="00072E62" w:rsidRPr="00072E62" w14:paraId="3C9F6464" w14:textId="77777777" w:rsidTr="00072E62">
        <w:trPr>
          <w:trHeight w:val="288"/>
        </w:trPr>
        <w:tc>
          <w:tcPr>
            <w:tcW w:w="2088" w:type="pct"/>
            <w:tcBorders>
              <w:top w:val="nil"/>
              <w:left w:val="single" w:sz="4" w:space="0" w:color="auto"/>
              <w:bottom w:val="single" w:sz="4" w:space="0" w:color="auto"/>
              <w:right w:val="single" w:sz="4" w:space="0" w:color="auto"/>
            </w:tcBorders>
            <w:noWrap/>
            <w:vAlign w:val="bottom"/>
            <w:hideMark/>
          </w:tcPr>
          <w:p w14:paraId="7B74A29C" w14:textId="77777777" w:rsidR="00072E62" w:rsidRPr="00072E62" w:rsidRDefault="00072E62" w:rsidP="00072E62">
            <w:pPr>
              <w:widowControl/>
              <w:rPr>
                <w:color w:val="000000"/>
                <w:sz w:val="22"/>
                <w:szCs w:val="22"/>
              </w:rPr>
            </w:pPr>
            <w:r w:rsidRPr="00072E62">
              <w:rPr>
                <w:color w:val="000000"/>
                <w:sz w:val="22"/>
                <w:szCs w:val="22"/>
              </w:rPr>
              <w:t>Сакупљање режијског отпада</w:t>
            </w:r>
          </w:p>
        </w:tc>
        <w:tc>
          <w:tcPr>
            <w:tcW w:w="899" w:type="pct"/>
            <w:tcBorders>
              <w:top w:val="nil"/>
              <w:left w:val="nil"/>
              <w:bottom w:val="single" w:sz="4" w:space="0" w:color="auto"/>
              <w:right w:val="single" w:sz="4" w:space="0" w:color="auto"/>
            </w:tcBorders>
            <w:noWrap/>
            <w:vAlign w:val="bottom"/>
            <w:hideMark/>
          </w:tcPr>
          <w:p w14:paraId="448F35DB" w14:textId="77777777" w:rsidR="00072E62" w:rsidRPr="00072E62" w:rsidRDefault="00072E62" w:rsidP="00072E62">
            <w:pPr>
              <w:widowControl/>
              <w:jc w:val="right"/>
              <w:rPr>
                <w:color w:val="000000"/>
                <w:sz w:val="22"/>
                <w:szCs w:val="22"/>
              </w:rPr>
            </w:pPr>
            <w:r w:rsidRPr="00072E62">
              <w:rPr>
                <w:color w:val="000000"/>
                <w:sz w:val="22"/>
                <w:szCs w:val="22"/>
              </w:rPr>
              <w:t>14,53</w:t>
            </w:r>
          </w:p>
        </w:tc>
        <w:tc>
          <w:tcPr>
            <w:tcW w:w="981" w:type="pct"/>
            <w:tcBorders>
              <w:top w:val="nil"/>
              <w:left w:val="nil"/>
              <w:bottom w:val="single" w:sz="4" w:space="0" w:color="auto"/>
              <w:right w:val="single" w:sz="4" w:space="0" w:color="auto"/>
            </w:tcBorders>
            <w:noWrap/>
            <w:vAlign w:val="bottom"/>
            <w:hideMark/>
          </w:tcPr>
          <w:p w14:paraId="4511DDB6" w14:textId="77777777" w:rsidR="00072E62" w:rsidRPr="00072E62" w:rsidRDefault="00072E62" w:rsidP="00072E62">
            <w:pPr>
              <w:widowControl/>
              <w:jc w:val="right"/>
              <w:rPr>
                <w:color w:val="000000"/>
                <w:sz w:val="22"/>
                <w:szCs w:val="22"/>
              </w:rPr>
            </w:pPr>
            <w:r w:rsidRPr="00072E62">
              <w:rPr>
                <w:color w:val="000000"/>
                <w:sz w:val="22"/>
                <w:szCs w:val="22"/>
              </w:rPr>
              <w:t>11,14</w:t>
            </w:r>
          </w:p>
        </w:tc>
        <w:tc>
          <w:tcPr>
            <w:tcW w:w="1033" w:type="pct"/>
            <w:tcBorders>
              <w:top w:val="nil"/>
              <w:left w:val="nil"/>
              <w:bottom w:val="single" w:sz="4" w:space="0" w:color="auto"/>
              <w:right w:val="single" w:sz="4" w:space="0" w:color="auto"/>
            </w:tcBorders>
            <w:noWrap/>
            <w:vAlign w:val="bottom"/>
            <w:hideMark/>
          </w:tcPr>
          <w:p w14:paraId="59737013" w14:textId="77777777" w:rsidR="00072E62" w:rsidRPr="00072E62" w:rsidRDefault="00072E62" w:rsidP="00072E62">
            <w:pPr>
              <w:widowControl/>
              <w:jc w:val="right"/>
              <w:rPr>
                <w:color w:val="000000"/>
                <w:sz w:val="22"/>
                <w:szCs w:val="22"/>
              </w:rPr>
            </w:pPr>
            <w:r w:rsidRPr="00072E62">
              <w:rPr>
                <w:color w:val="000000"/>
                <w:sz w:val="22"/>
                <w:szCs w:val="22"/>
              </w:rPr>
              <w:t>76,67%</w:t>
            </w:r>
          </w:p>
        </w:tc>
      </w:tr>
      <w:tr w:rsidR="00072E62" w:rsidRPr="00072E62" w14:paraId="1D616697" w14:textId="77777777" w:rsidTr="00072E62">
        <w:trPr>
          <w:trHeight w:val="288"/>
        </w:trPr>
        <w:tc>
          <w:tcPr>
            <w:tcW w:w="2088" w:type="pct"/>
            <w:tcBorders>
              <w:top w:val="nil"/>
              <w:left w:val="single" w:sz="4" w:space="0" w:color="auto"/>
              <w:bottom w:val="single" w:sz="4" w:space="0" w:color="auto"/>
              <w:right w:val="single" w:sz="4" w:space="0" w:color="auto"/>
            </w:tcBorders>
            <w:noWrap/>
            <w:vAlign w:val="bottom"/>
            <w:hideMark/>
          </w:tcPr>
          <w:p w14:paraId="49DB21DA" w14:textId="77777777" w:rsidR="00072E62" w:rsidRPr="00072E62" w:rsidRDefault="00072E62" w:rsidP="00072E62">
            <w:pPr>
              <w:widowControl/>
              <w:rPr>
                <w:color w:val="000000"/>
                <w:sz w:val="22"/>
                <w:szCs w:val="22"/>
              </w:rPr>
            </w:pPr>
            <w:r w:rsidRPr="00072E62">
              <w:rPr>
                <w:color w:val="000000"/>
                <w:sz w:val="22"/>
                <w:szCs w:val="22"/>
              </w:rPr>
              <w:t>Попуњавање природно обновљених површина садњом</w:t>
            </w:r>
          </w:p>
        </w:tc>
        <w:tc>
          <w:tcPr>
            <w:tcW w:w="899" w:type="pct"/>
            <w:tcBorders>
              <w:top w:val="nil"/>
              <w:left w:val="nil"/>
              <w:bottom w:val="single" w:sz="4" w:space="0" w:color="auto"/>
              <w:right w:val="single" w:sz="4" w:space="0" w:color="auto"/>
            </w:tcBorders>
            <w:noWrap/>
            <w:vAlign w:val="bottom"/>
            <w:hideMark/>
          </w:tcPr>
          <w:p w14:paraId="76AE73A5" w14:textId="77777777" w:rsidR="00072E62" w:rsidRPr="00072E62" w:rsidRDefault="00072E62" w:rsidP="00072E62">
            <w:pPr>
              <w:widowControl/>
              <w:jc w:val="right"/>
              <w:rPr>
                <w:color w:val="000000"/>
                <w:sz w:val="22"/>
                <w:szCs w:val="22"/>
              </w:rPr>
            </w:pPr>
            <w:r w:rsidRPr="00072E62">
              <w:rPr>
                <w:color w:val="000000"/>
                <w:sz w:val="22"/>
                <w:szCs w:val="22"/>
              </w:rPr>
              <w:t>13,00</w:t>
            </w:r>
          </w:p>
        </w:tc>
        <w:tc>
          <w:tcPr>
            <w:tcW w:w="981" w:type="pct"/>
            <w:tcBorders>
              <w:top w:val="nil"/>
              <w:left w:val="nil"/>
              <w:bottom w:val="single" w:sz="4" w:space="0" w:color="auto"/>
              <w:right w:val="single" w:sz="4" w:space="0" w:color="auto"/>
            </w:tcBorders>
            <w:noWrap/>
            <w:vAlign w:val="bottom"/>
            <w:hideMark/>
          </w:tcPr>
          <w:p w14:paraId="1D977DC6" w14:textId="77777777" w:rsidR="00072E62" w:rsidRPr="00072E62" w:rsidRDefault="00072E62" w:rsidP="00072E62">
            <w:pPr>
              <w:widowControl/>
              <w:jc w:val="right"/>
              <w:rPr>
                <w:color w:val="000000"/>
                <w:sz w:val="22"/>
                <w:szCs w:val="22"/>
              </w:rPr>
            </w:pPr>
            <w:r w:rsidRPr="00072E62">
              <w:rPr>
                <w:color w:val="000000"/>
                <w:sz w:val="22"/>
                <w:szCs w:val="22"/>
              </w:rPr>
              <w:t>14,12</w:t>
            </w:r>
          </w:p>
        </w:tc>
        <w:tc>
          <w:tcPr>
            <w:tcW w:w="1033" w:type="pct"/>
            <w:tcBorders>
              <w:top w:val="nil"/>
              <w:left w:val="nil"/>
              <w:bottom w:val="single" w:sz="4" w:space="0" w:color="auto"/>
              <w:right w:val="single" w:sz="4" w:space="0" w:color="auto"/>
            </w:tcBorders>
            <w:noWrap/>
            <w:vAlign w:val="bottom"/>
            <w:hideMark/>
          </w:tcPr>
          <w:p w14:paraId="57C0E015" w14:textId="77777777" w:rsidR="00072E62" w:rsidRPr="00072E62" w:rsidRDefault="00072E62" w:rsidP="00072E62">
            <w:pPr>
              <w:widowControl/>
              <w:jc w:val="right"/>
              <w:rPr>
                <w:color w:val="000000"/>
                <w:sz w:val="22"/>
                <w:szCs w:val="22"/>
              </w:rPr>
            </w:pPr>
            <w:r w:rsidRPr="00072E62">
              <w:rPr>
                <w:color w:val="000000"/>
                <w:sz w:val="22"/>
                <w:szCs w:val="22"/>
              </w:rPr>
              <w:t>108,62%</w:t>
            </w:r>
          </w:p>
        </w:tc>
      </w:tr>
      <w:tr w:rsidR="00072E62" w:rsidRPr="00072E62" w14:paraId="4C204B36" w14:textId="77777777" w:rsidTr="00072E62">
        <w:trPr>
          <w:trHeight w:val="288"/>
        </w:trPr>
        <w:tc>
          <w:tcPr>
            <w:tcW w:w="2088" w:type="pct"/>
            <w:tcBorders>
              <w:top w:val="nil"/>
              <w:left w:val="single" w:sz="4" w:space="0" w:color="auto"/>
              <w:bottom w:val="single" w:sz="4" w:space="0" w:color="auto"/>
              <w:right w:val="single" w:sz="4" w:space="0" w:color="auto"/>
            </w:tcBorders>
            <w:noWrap/>
            <w:vAlign w:val="bottom"/>
            <w:hideMark/>
          </w:tcPr>
          <w:p w14:paraId="3CA963FB" w14:textId="77777777" w:rsidR="00072E62" w:rsidRPr="00072E62" w:rsidRDefault="00072E62" w:rsidP="00072E62">
            <w:pPr>
              <w:widowControl/>
              <w:rPr>
                <w:color w:val="000000"/>
                <w:sz w:val="22"/>
                <w:szCs w:val="22"/>
              </w:rPr>
            </w:pPr>
            <w:r w:rsidRPr="00072E62">
              <w:rPr>
                <w:color w:val="000000"/>
                <w:sz w:val="22"/>
                <w:szCs w:val="22"/>
              </w:rPr>
              <w:t>Осветљавање подмлатка ручно</w:t>
            </w:r>
          </w:p>
        </w:tc>
        <w:tc>
          <w:tcPr>
            <w:tcW w:w="899" w:type="pct"/>
            <w:tcBorders>
              <w:top w:val="nil"/>
              <w:left w:val="nil"/>
              <w:bottom w:val="single" w:sz="4" w:space="0" w:color="auto"/>
              <w:right w:val="single" w:sz="4" w:space="0" w:color="auto"/>
            </w:tcBorders>
            <w:noWrap/>
            <w:vAlign w:val="bottom"/>
            <w:hideMark/>
          </w:tcPr>
          <w:p w14:paraId="496D65B5" w14:textId="77777777" w:rsidR="00072E62" w:rsidRPr="00072E62" w:rsidRDefault="00072E62" w:rsidP="00072E62">
            <w:pPr>
              <w:widowControl/>
              <w:jc w:val="right"/>
              <w:rPr>
                <w:color w:val="000000"/>
                <w:sz w:val="22"/>
                <w:szCs w:val="22"/>
              </w:rPr>
            </w:pPr>
            <w:r w:rsidRPr="00072E62">
              <w:rPr>
                <w:color w:val="000000"/>
                <w:sz w:val="22"/>
                <w:szCs w:val="22"/>
              </w:rPr>
              <w:t>261,12</w:t>
            </w:r>
          </w:p>
        </w:tc>
        <w:tc>
          <w:tcPr>
            <w:tcW w:w="981" w:type="pct"/>
            <w:tcBorders>
              <w:top w:val="nil"/>
              <w:left w:val="nil"/>
              <w:bottom w:val="single" w:sz="4" w:space="0" w:color="auto"/>
              <w:right w:val="single" w:sz="4" w:space="0" w:color="auto"/>
            </w:tcBorders>
            <w:noWrap/>
            <w:vAlign w:val="bottom"/>
            <w:hideMark/>
          </w:tcPr>
          <w:p w14:paraId="04E39C36" w14:textId="77777777" w:rsidR="00072E62" w:rsidRPr="00072E62" w:rsidRDefault="00072E62" w:rsidP="00072E62">
            <w:pPr>
              <w:widowControl/>
              <w:jc w:val="right"/>
              <w:rPr>
                <w:color w:val="000000"/>
                <w:sz w:val="22"/>
                <w:szCs w:val="22"/>
              </w:rPr>
            </w:pPr>
            <w:r w:rsidRPr="00072E62">
              <w:rPr>
                <w:color w:val="000000"/>
                <w:sz w:val="22"/>
                <w:szCs w:val="22"/>
              </w:rPr>
              <w:t>63,13</w:t>
            </w:r>
          </w:p>
        </w:tc>
        <w:tc>
          <w:tcPr>
            <w:tcW w:w="1033" w:type="pct"/>
            <w:tcBorders>
              <w:top w:val="nil"/>
              <w:left w:val="nil"/>
              <w:bottom w:val="single" w:sz="4" w:space="0" w:color="auto"/>
              <w:right w:val="single" w:sz="4" w:space="0" w:color="auto"/>
            </w:tcBorders>
            <w:noWrap/>
            <w:vAlign w:val="bottom"/>
            <w:hideMark/>
          </w:tcPr>
          <w:p w14:paraId="2AEC73B9" w14:textId="77777777" w:rsidR="00072E62" w:rsidRPr="00072E62" w:rsidRDefault="00072E62" w:rsidP="00072E62">
            <w:pPr>
              <w:widowControl/>
              <w:jc w:val="right"/>
              <w:rPr>
                <w:color w:val="000000"/>
                <w:sz w:val="22"/>
                <w:szCs w:val="22"/>
              </w:rPr>
            </w:pPr>
            <w:r w:rsidRPr="00072E62">
              <w:rPr>
                <w:color w:val="000000"/>
                <w:sz w:val="22"/>
                <w:szCs w:val="22"/>
              </w:rPr>
              <w:t>24,18%</w:t>
            </w:r>
          </w:p>
        </w:tc>
      </w:tr>
      <w:tr w:rsidR="00072E62" w:rsidRPr="00072E62" w14:paraId="5A8062A3" w14:textId="77777777" w:rsidTr="00072E62">
        <w:trPr>
          <w:trHeight w:val="288"/>
        </w:trPr>
        <w:tc>
          <w:tcPr>
            <w:tcW w:w="2088" w:type="pct"/>
            <w:tcBorders>
              <w:top w:val="nil"/>
              <w:left w:val="single" w:sz="4" w:space="0" w:color="auto"/>
              <w:bottom w:val="single" w:sz="4" w:space="0" w:color="auto"/>
              <w:right w:val="single" w:sz="4" w:space="0" w:color="auto"/>
            </w:tcBorders>
            <w:noWrap/>
            <w:vAlign w:val="bottom"/>
            <w:hideMark/>
          </w:tcPr>
          <w:p w14:paraId="0DF229A4" w14:textId="77777777" w:rsidR="00072E62" w:rsidRPr="00072E62" w:rsidRDefault="00072E62" w:rsidP="00072E62">
            <w:pPr>
              <w:widowControl/>
              <w:rPr>
                <w:color w:val="000000"/>
                <w:sz w:val="22"/>
                <w:szCs w:val="22"/>
              </w:rPr>
            </w:pPr>
            <w:r w:rsidRPr="00072E62">
              <w:rPr>
                <w:color w:val="000000"/>
                <w:sz w:val="22"/>
                <w:szCs w:val="22"/>
              </w:rPr>
              <w:t>Чишћење у младим природним састојинама</w:t>
            </w:r>
          </w:p>
        </w:tc>
        <w:tc>
          <w:tcPr>
            <w:tcW w:w="899" w:type="pct"/>
            <w:tcBorders>
              <w:top w:val="nil"/>
              <w:left w:val="nil"/>
              <w:bottom w:val="single" w:sz="4" w:space="0" w:color="auto"/>
              <w:right w:val="single" w:sz="4" w:space="0" w:color="auto"/>
            </w:tcBorders>
            <w:noWrap/>
            <w:vAlign w:val="bottom"/>
            <w:hideMark/>
          </w:tcPr>
          <w:p w14:paraId="1E3435F2" w14:textId="77777777" w:rsidR="00072E62" w:rsidRPr="00072E62" w:rsidRDefault="00072E62" w:rsidP="00072E62">
            <w:pPr>
              <w:widowControl/>
              <w:jc w:val="right"/>
              <w:rPr>
                <w:color w:val="000000"/>
                <w:sz w:val="22"/>
                <w:szCs w:val="22"/>
              </w:rPr>
            </w:pPr>
            <w:r w:rsidRPr="00072E62">
              <w:rPr>
                <w:color w:val="000000"/>
                <w:sz w:val="22"/>
                <w:szCs w:val="22"/>
              </w:rPr>
              <w:t>8,43</w:t>
            </w:r>
          </w:p>
        </w:tc>
        <w:tc>
          <w:tcPr>
            <w:tcW w:w="981" w:type="pct"/>
            <w:tcBorders>
              <w:top w:val="nil"/>
              <w:left w:val="nil"/>
              <w:bottom w:val="single" w:sz="4" w:space="0" w:color="auto"/>
              <w:right w:val="single" w:sz="4" w:space="0" w:color="auto"/>
            </w:tcBorders>
            <w:noWrap/>
            <w:vAlign w:val="bottom"/>
            <w:hideMark/>
          </w:tcPr>
          <w:p w14:paraId="540655B0" w14:textId="77777777" w:rsidR="00072E62" w:rsidRPr="00072E62" w:rsidRDefault="00072E62" w:rsidP="00072E62">
            <w:pPr>
              <w:widowControl/>
              <w:jc w:val="right"/>
              <w:rPr>
                <w:color w:val="000000"/>
                <w:sz w:val="22"/>
                <w:szCs w:val="22"/>
              </w:rPr>
            </w:pPr>
            <w:r w:rsidRPr="00072E62">
              <w:rPr>
                <w:color w:val="000000"/>
                <w:sz w:val="22"/>
                <w:szCs w:val="22"/>
              </w:rPr>
              <w:t>0,00</w:t>
            </w:r>
          </w:p>
        </w:tc>
        <w:tc>
          <w:tcPr>
            <w:tcW w:w="1033" w:type="pct"/>
            <w:tcBorders>
              <w:top w:val="nil"/>
              <w:left w:val="nil"/>
              <w:bottom w:val="single" w:sz="4" w:space="0" w:color="auto"/>
              <w:right w:val="single" w:sz="4" w:space="0" w:color="auto"/>
            </w:tcBorders>
            <w:noWrap/>
            <w:vAlign w:val="bottom"/>
            <w:hideMark/>
          </w:tcPr>
          <w:p w14:paraId="12121370" w14:textId="77777777" w:rsidR="00072E62" w:rsidRPr="00072E62" w:rsidRDefault="00072E62" w:rsidP="00072E62">
            <w:pPr>
              <w:widowControl/>
              <w:jc w:val="right"/>
              <w:rPr>
                <w:color w:val="000000"/>
                <w:sz w:val="22"/>
                <w:szCs w:val="22"/>
              </w:rPr>
            </w:pPr>
            <w:r w:rsidRPr="00072E62">
              <w:rPr>
                <w:color w:val="000000"/>
                <w:sz w:val="22"/>
                <w:szCs w:val="22"/>
              </w:rPr>
              <w:t>0,00%</w:t>
            </w:r>
          </w:p>
        </w:tc>
      </w:tr>
      <w:tr w:rsidR="00072E62" w:rsidRPr="00072E62" w14:paraId="04CDA66B" w14:textId="77777777" w:rsidTr="00072E62">
        <w:trPr>
          <w:trHeight w:val="288"/>
        </w:trPr>
        <w:tc>
          <w:tcPr>
            <w:tcW w:w="2088" w:type="pct"/>
            <w:tcBorders>
              <w:top w:val="nil"/>
              <w:left w:val="single" w:sz="4" w:space="0" w:color="auto"/>
              <w:bottom w:val="single" w:sz="4" w:space="0" w:color="auto"/>
              <w:right w:val="single" w:sz="4" w:space="0" w:color="auto"/>
            </w:tcBorders>
            <w:noWrap/>
            <w:vAlign w:val="bottom"/>
            <w:hideMark/>
          </w:tcPr>
          <w:p w14:paraId="0A54F4D7" w14:textId="77777777" w:rsidR="00072E62" w:rsidRPr="00072E62" w:rsidRDefault="00072E62" w:rsidP="00072E62">
            <w:pPr>
              <w:widowControl/>
              <w:rPr>
                <w:color w:val="000000"/>
                <w:sz w:val="22"/>
                <w:szCs w:val="22"/>
              </w:rPr>
            </w:pPr>
            <w:r w:rsidRPr="00072E62">
              <w:rPr>
                <w:color w:val="000000"/>
                <w:sz w:val="22"/>
                <w:szCs w:val="22"/>
              </w:rPr>
              <w:t>Селективно крчење подраста ручно</w:t>
            </w:r>
          </w:p>
        </w:tc>
        <w:tc>
          <w:tcPr>
            <w:tcW w:w="899" w:type="pct"/>
            <w:tcBorders>
              <w:top w:val="nil"/>
              <w:left w:val="nil"/>
              <w:bottom w:val="single" w:sz="4" w:space="0" w:color="auto"/>
              <w:right w:val="single" w:sz="4" w:space="0" w:color="auto"/>
            </w:tcBorders>
            <w:noWrap/>
            <w:vAlign w:val="bottom"/>
            <w:hideMark/>
          </w:tcPr>
          <w:p w14:paraId="7841859D" w14:textId="77777777" w:rsidR="00072E62" w:rsidRPr="00072E62" w:rsidRDefault="00072E62" w:rsidP="00072E62">
            <w:pPr>
              <w:widowControl/>
              <w:jc w:val="right"/>
              <w:rPr>
                <w:color w:val="000000"/>
                <w:sz w:val="22"/>
                <w:szCs w:val="22"/>
              </w:rPr>
            </w:pPr>
            <w:r w:rsidRPr="00072E62">
              <w:rPr>
                <w:color w:val="000000"/>
                <w:sz w:val="22"/>
                <w:szCs w:val="22"/>
              </w:rPr>
              <w:t>228,63</w:t>
            </w:r>
          </w:p>
        </w:tc>
        <w:tc>
          <w:tcPr>
            <w:tcW w:w="981" w:type="pct"/>
            <w:tcBorders>
              <w:top w:val="nil"/>
              <w:left w:val="nil"/>
              <w:bottom w:val="single" w:sz="4" w:space="0" w:color="auto"/>
              <w:right w:val="single" w:sz="4" w:space="0" w:color="auto"/>
            </w:tcBorders>
            <w:noWrap/>
            <w:vAlign w:val="bottom"/>
            <w:hideMark/>
          </w:tcPr>
          <w:p w14:paraId="04AFCA01" w14:textId="77777777" w:rsidR="00072E62" w:rsidRPr="00072E62" w:rsidRDefault="00072E62" w:rsidP="00072E62">
            <w:pPr>
              <w:widowControl/>
              <w:jc w:val="right"/>
              <w:rPr>
                <w:color w:val="000000"/>
                <w:sz w:val="22"/>
                <w:szCs w:val="22"/>
              </w:rPr>
            </w:pPr>
            <w:r w:rsidRPr="00072E62">
              <w:rPr>
                <w:color w:val="000000"/>
                <w:sz w:val="22"/>
                <w:szCs w:val="22"/>
              </w:rPr>
              <w:t>59,00</w:t>
            </w:r>
          </w:p>
        </w:tc>
        <w:tc>
          <w:tcPr>
            <w:tcW w:w="1033" w:type="pct"/>
            <w:tcBorders>
              <w:top w:val="nil"/>
              <w:left w:val="nil"/>
              <w:bottom w:val="single" w:sz="4" w:space="0" w:color="auto"/>
              <w:right w:val="single" w:sz="4" w:space="0" w:color="auto"/>
            </w:tcBorders>
            <w:noWrap/>
            <w:vAlign w:val="bottom"/>
            <w:hideMark/>
          </w:tcPr>
          <w:p w14:paraId="66E5467A" w14:textId="77777777" w:rsidR="00072E62" w:rsidRPr="00072E62" w:rsidRDefault="00072E62" w:rsidP="00072E62">
            <w:pPr>
              <w:widowControl/>
              <w:jc w:val="right"/>
              <w:rPr>
                <w:color w:val="000000"/>
                <w:sz w:val="22"/>
                <w:szCs w:val="22"/>
              </w:rPr>
            </w:pPr>
            <w:r w:rsidRPr="00072E62">
              <w:rPr>
                <w:color w:val="000000"/>
                <w:sz w:val="22"/>
                <w:szCs w:val="22"/>
              </w:rPr>
              <w:t>25,81%</w:t>
            </w:r>
          </w:p>
        </w:tc>
      </w:tr>
      <w:tr w:rsidR="00072E62" w:rsidRPr="00072E62" w14:paraId="290A262D" w14:textId="77777777" w:rsidTr="00A82C72">
        <w:trPr>
          <w:trHeight w:val="288"/>
        </w:trPr>
        <w:tc>
          <w:tcPr>
            <w:tcW w:w="2088"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60760028" w14:textId="77777777" w:rsidR="00072E62" w:rsidRPr="00072E62" w:rsidRDefault="00072E62" w:rsidP="00072E62">
            <w:pPr>
              <w:widowControl/>
              <w:rPr>
                <w:b/>
                <w:bCs/>
                <w:color w:val="000000"/>
                <w:sz w:val="22"/>
                <w:szCs w:val="22"/>
              </w:rPr>
            </w:pPr>
            <w:r w:rsidRPr="00072E62">
              <w:rPr>
                <w:b/>
                <w:bCs/>
                <w:color w:val="000000"/>
                <w:sz w:val="22"/>
                <w:szCs w:val="22"/>
              </w:rPr>
              <w:t>СВЕГА</w:t>
            </w:r>
          </w:p>
        </w:tc>
        <w:tc>
          <w:tcPr>
            <w:tcW w:w="899" w:type="pct"/>
            <w:tcBorders>
              <w:top w:val="nil"/>
              <w:left w:val="nil"/>
              <w:bottom w:val="single" w:sz="4" w:space="0" w:color="auto"/>
              <w:right w:val="single" w:sz="4" w:space="0" w:color="auto"/>
            </w:tcBorders>
            <w:shd w:val="clear" w:color="auto" w:fill="DEEAF6" w:themeFill="accent5" w:themeFillTint="33"/>
            <w:noWrap/>
            <w:vAlign w:val="bottom"/>
            <w:hideMark/>
          </w:tcPr>
          <w:p w14:paraId="29F0DB98" w14:textId="77777777" w:rsidR="00072E62" w:rsidRPr="00072E62" w:rsidRDefault="00072E62" w:rsidP="00072E62">
            <w:pPr>
              <w:widowControl/>
              <w:jc w:val="right"/>
              <w:rPr>
                <w:b/>
                <w:bCs/>
                <w:color w:val="000000"/>
                <w:sz w:val="22"/>
                <w:szCs w:val="22"/>
              </w:rPr>
            </w:pPr>
            <w:r w:rsidRPr="00072E62">
              <w:rPr>
                <w:b/>
                <w:bCs/>
                <w:color w:val="000000"/>
                <w:sz w:val="22"/>
                <w:szCs w:val="22"/>
              </w:rPr>
              <w:t>1.149,47</w:t>
            </w:r>
          </w:p>
        </w:tc>
        <w:tc>
          <w:tcPr>
            <w:tcW w:w="981" w:type="pct"/>
            <w:tcBorders>
              <w:top w:val="nil"/>
              <w:left w:val="nil"/>
              <w:bottom w:val="single" w:sz="4" w:space="0" w:color="auto"/>
              <w:right w:val="single" w:sz="4" w:space="0" w:color="auto"/>
            </w:tcBorders>
            <w:shd w:val="clear" w:color="auto" w:fill="DEEAF6" w:themeFill="accent5" w:themeFillTint="33"/>
            <w:noWrap/>
            <w:vAlign w:val="bottom"/>
            <w:hideMark/>
          </w:tcPr>
          <w:p w14:paraId="182520A0" w14:textId="77777777" w:rsidR="00072E62" w:rsidRPr="00072E62" w:rsidRDefault="00072E62" w:rsidP="00072E62">
            <w:pPr>
              <w:widowControl/>
              <w:jc w:val="right"/>
              <w:rPr>
                <w:b/>
                <w:bCs/>
                <w:color w:val="000000"/>
                <w:sz w:val="22"/>
                <w:szCs w:val="22"/>
              </w:rPr>
            </w:pPr>
            <w:r w:rsidRPr="00072E62">
              <w:rPr>
                <w:b/>
                <w:bCs/>
                <w:color w:val="000000"/>
                <w:sz w:val="22"/>
                <w:szCs w:val="22"/>
              </w:rPr>
              <w:t>690,96</w:t>
            </w:r>
          </w:p>
        </w:tc>
        <w:tc>
          <w:tcPr>
            <w:tcW w:w="1033" w:type="pct"/>
            <w:tcBorders>
              <w:top w:val="nil"/>
              <w:left w:val="nil"/>
              <w:bottom w:val="single" w:sz="4" w:space="0" w:color="auto"/>
              <w:right w:val="single" w:sz="4" w:space="0" w:color="auto"/>
            </w:tcBorders>
            <w:shd w:val="clear" w:color="auto" w:fill="DEEAF6" w:themeFill="accent5" w:themeFillTint="33"/>
            <w:noWrap/>
            <w:vAlign w:val="bottom"/>
            <w:hideMark/>
          </w:tcPr>
          <w:p w14:paraId="63615BC3" w14:textId="77777777" w:rsidR="00072E62" w:rsidRPr="00072E62" w:rsidRDefault="00072E62" w:rsidP="00072E62">
            <w:pPr>
              <w:widowControl/>
              <w:jc w:val="right"/>
              <w:rPr>
                <w:b/>
                <w:bCs/>
                <w:color w:val="000000"/>
                <w:sz w:val="22"/>
                <w:szCs w:val="22"/>
              </w:rPr>
            </w:pPr>
            <w:r w:rsidRPr="00072E62">
              <w:rPr>
                <w:b/>
                <w:bCs/>
                <w:color w:val="000000"/>
                <w:sz w:val="22"/>
                <w:szCs w:val="22"/>
              </w:rPr>
              <w:t>60,11%</w:t>
            </w:r>
          </w:p>
        </w:tc>
      </w:tr>
    </w:tbl>
    <w:p w14:paraId="3D0715F0" w14:textId="77777777" w:rsidR="00D43425" w:rsidRDefault="00D43425" w:rsidP="00D43425">
      <w:pPr>
        <w:rPr>
          <w:lang w:eastAsia="en-US"/>
        </w:rPr>
      </w:pPr>
    </w:p>
    <w:p w14:paraId="343910EB" w14:textId="43EEB94D" w:rsidR="001931F4" w:rsidRPr="006F3720" w:rsidRDefault="008C0CD2" w:rsidP="00D23BF1">
      <w:pPr>
        <w:pStyle w:val="ListParagraph"/>
        <w:ind w:left="0"/>
        <w:rPr>
          <w:lang w:val="sr-Cyrl-RS"/>
        </w:rPr>
      </w:pPr>
      <w:r w:rsidRPr="006F3720">
        <w:rPr>
          <w:lang w:val="sr-Cyrl-RS"/>
        </w:rPr>
        <w:t xml:space="preserve">Из претходне табеле видимо да реализација плана гајења </w:t>
      </w:r>
      <w:r w:rsidR="00F6046A" w:rsidRPr="006F3720">
        <w:rPr>
          <w:lang w:val="sr-Cyrl-RS"/>
        </w:rPr>
        <w:t xml:space="preserve">извршена је са </w:t>
      </w:r>
      <w:r w:rsidR="00072E62">
        <w:rPr>
          <w:lang w:val="sr-Latn-RS"/>
        </w:rPr>
        <w:t>60,11</w:t>
      </w:r>
      <w:r w:rsidR="00F6046A" w:rsidRPr="006F3720">
        <w:rPr>
          <w:lang w:val="sr-Cyrl-RS"/>
        </w:rPr>
        <w:t>%.</w:t>
      </w:r>
    </w:p>
    <w:p w14:paraId="393B6744" w14:textId="77777777" w:rsidR="00627693" w:rsidRPr="00937AD3" w:rsidRDefault="00627693" w:rsidP="001A7D31">
      <w:pPr>
        <w:pStyle w:val="Heading3"/>
      </w:pPr>
      <w:bookmarkStart w:id="44" w:name="_Toc242429456"/>
      <w:r>
        <w:t>2.3</w:t>
      </w:r>
      <w:r w:rsidRPr="00937AD3">
        <w:t>.2.</w:t>
      </w:r>
      <w:r w:rsidRPr="00937AD3">
        <w:tab/>
        <w:t>Досадашњи радови на заштити шума</w:t>
      </w:r>
      <w:bookmarkEnd w:id="44"/>
    </w:p>
    <w:p w14:paraId="3369BE5B" w14:textId="77777777" w:rsidR="00BD11F6" w:rsidRPr="006F3720" w:rsidRDefault="006C3E84" w:rsidP="005119CF">
      <w:pPr>
        <w:pStyle w:val="ListParagraph"/>
        <w:ind w:left="0"/>
        <w:rPr>
          <w:lang w:val="sr-Cyrl-RS"/>
        </w:rPr>
      </w:pPr>
      <w:r w:rsidRPr="006F3720">
        <w:rPr>
          <w:lang w:val="sr-Cyrl-RS"/>
        </w:rPr>
        <w:t>Планирани радови на заштити шума реализовани су у потпуности:</w:t>
      </w:r>
    </w:p>
    <w:p w14:paraId="7AB86EBD" w14:textId="77777777" w:rsidR="00BD11F6" w:rsidRPr="006F3720" w:rsidRDefault="00BD11F6" w:rsidP="00BD11F6">
      <w:pPr>
        <w:pStyle w:val="ListParagraph"/>
        <w:ind w:left="851" w:firstLine="567"/>
        <w:rPr>
          <w:lang w:val="sr-Cyrl-RS"/>
        </w:rPr>
      </w:pPr>
      <w:r w:rsidRPr="006F3720">
        <w:rPr>
          <w:lang w:val="sr-Cyrl-RS"/>
        </w:rPr>
        <w:t>Врста рада</w:t>
      </w:r>
    </w:p>
    <w:p w14:paraId="35D33978" w14:textId="77777777" w:rsidR="00072E62" w:rsidRPr="00072E62" w:rsidRDefault="00900027" w:rsidP="00072E62">
      <w:pPr>
        <w:pStyle w:val="a"/>
      </w:pPr>
      <w:r w:rsidRPr="006F3720">
        <w:t>мониторинг појаве сушења шума по интензитету и правцу ширење,</w:t>
      </w:r>
    </w:p>
    <w:p w14:paraId="4DC5CED8" w14:textId="77777777" w:rsidR="00072E62" w:rsidRPr="00072E62" w:rsidRDefault="00900027" w:rsidP="00072E62">
      <w:pPr>
        <w:pStyle w:val="a"/>
      </w:pPr>
      <w:r w:rsidRPr="00072E62">
        <w:rPr>
          <w:lang w:val="sr-Cyrl-RS"/>
        </w:rPr>
        <w:t>мониторинг штеточина ентомолошког и фитопатолошког порекла како би се извршила прогноза напада и правовремено планирале и организовале одговарајуће мере у условима      евентуалне градације,</w:t>
      </w:r>
    </w:p>
    <w:p w14:paraId="370DA52B" w14:textId="77777777" w:rsidR="00072E62" w:rsidRPr="00072E62" w:rsidRDefault="00900027" w:rsidP="00072E62">
      <w:pPr>
        <w:pStyle w:val="a"/>
      </w:pPr>
      <w:r w:rsidRPr="00072E62">
        <w:rPr>
          <w:lang w:val="sr-Cyrl-RS"/>
        </w:rPr>
        <w:t>противпожарна заштита мерама пропаганде,</w:t>
      </w:r>
    </w:p>
    <w:p w14:paraId="4F9F85E3" w14:textId="77777777" w:rsidR="00072E62" w:rsidRPr="00072E62" w:rsidRDefault="00900027" w:rsidP="00072E62">
      <w:pPr>
        <w:pStyle w:val="a"/>
      </w:pPr>
      <w:r w:rsidRPr="00072E62">
        <w:rPr>
          <w:lang w:val="sr-Cyrl-RS"/>
        </w:rPr>
        <w:t>одржавање противпожарних путева у функционалном стању,</w:t>
      </w:r>
    </w:p>
    <w:p w14:paraId="2BAB1600" w14:textId="77777777" w:rsidR="00072E62" w:rsidRPr="00072E62" w:rsidRDefault="00900027" w:rsidP="00072E62">
      <w:pPr>
        <w:pStyle w:val="a"/>
      </w:pPr>
      <w:r w:rsidRPr="00072E62">
        <w:rPr>
          <w:lang w:val="sr-Cyrl-RS"/>
        </w:rPr>
        <w:t>даље развијање и унапређивање извештајне и дијагнозно-прогнозне службе,</w:t>
      </w:r>
    </w:p>
    <w:p w14:paraId="687D0653" w14:textId="77777777" w:rsidR="00072E62" w:rsidRPr="00072E62" w:rsidRDefault="00900027" w:rsidP="00072E62">
      <w:pPr>
        <w:pStyle w:val="a"/>
      </w:pPr>
      <w:r w:rsidRPr="00072E62">
        <w:rPr>
          <w:lang w:val="sr-Cyrl-RS"/>
        </w:rPr>
        <w:t>повремена едукација инжењера, техничара и лугара за препознавање штетних инсеката,</w:t>
      </w:r>
    </w:p>
    <w:p w14:paraId="7DB18AB0" w14:textId="77777777" w:rsidR="00072E62" w:rsidRPr="00072E62" w:rsidRDefault="00900027" w:rsidP="00072E62">
      <w:pPr>
        <w:pStyle w:val="a"/>
      </w:pPr>
      <w:r w:rsidRPr="00072E62">
        <w:rPr>
          <w:lang w:val="sr-Cyrl-RS"/>
        </w:rPr>
        <w:t>довођење сечишта у ред и санирање потенцијалних жаришта сипаца поткорњака и других секундарних инсеката, укључујући и правовремено постављање и контролу ловних стабала за сипце поткорњаке,</w:t>
      </w:r>
    </w:p>
    <w:p w14:paraId="4BF92726" w14:textId="77777777" w:rsidR="00072E62" w:rsidRPr="00072E62" w:rsidRDefault="00900027" w:rsidP="00072E62">
      <w:pPr>
        <w:pStyle w:val="a"/>
      </w:pPr>
      <w:r w:rsidRPr="00072E62">
        <w:rPr>
          <w:lang w:val="sr-Cyrl-RS"/>
        </w:rPr>
        <w:t>уклањање из састојине стабала А4 (сува), Аз (више од 70 % сувих грана) и А2 (суховрха) категорије,</w:t>
      </w:r>
    </w:p>
    <w:p w14:paraId="38CADEB5" w14:textId="77777777" w:rsidR="00072E62" w:rsidRPr="00072E62" w:rsidRDefault="00900027" w:rsidP="00072E62">
      <w:pPr>
        <w:pStyle w:val="a"/>
      </w:pPr>
      <w:r w:rsidRPr="00072E62">
        <w:rPr>
          <w:lang w:val="sr-Cyrl-RS"/>
        </w:rPr>
        <w:t>уклањање стабла са жбуновима имеле (храст) и попуњавање ових површина</w:t>
      </w:r>
    </w:p>
    <w:p w14:paraId="4DD52BD5" w14:textId="77777777" w:rsidR="00072E62" w:rsidRPr="00072E62" w:rsidRDefault="00900027" w:rsidP="00072E62">
      <w:pPr>
        <w:pStyle w:val="a"/>
      </w:pPr>
      <w:r w:rsidRPr="00072E62">
        <w:rPr>
          <w:lang w:val="sr-Cyrl-RS"/>
        </w:rPr>
        <w:t>сасецање стабљика бршљана у приданку,</w:t>
      </w:r>
    </w:p>
    <w:p w14:paraId="1CA48ABA" w14:textId="104BFA7C" w:rsidR="00F6046A" w:rsidRPr="00072E62" w:rsidRDefault="00900027" w:rsidP="00072E62">
      <w:pPr>
        <w:pStyle w:val="a"/>
      </w:pPr>
      <w:r w:rsidRPr="00072E62">
        <w:rPr>
          <w:lang w:val="sr-Cyrl-RS"/>
        </w:rPr>
        <w:t>спречавање појаве пепелнице на природном подмладку у првим годинама развоја.</w:t>
      </w:r>
    </w:p>
    <w:p w14:paraId="609B9608" w14:textId="77777777" w:rsidR="00627693" w:rsidRPr="00357C1C" w:rsidRDefault="00627693" w:rsidP="001A7D31">
      <w:pPr>
        <w:pStyle w:val="Heading3"/>
      </w:pPr>
      <w:bookmarkStart w:id="45" w:name="_Toc242429457"/>
      <w:r>
        <w:t>2.3</w:t>
      </w:r>
      <w:r w:rsidRPr="00937AD3">
        <w:t>.3.</w:t>
      </w:r>
      <w:r w:rsidRPr="00937AD3">
        <w:tab/>
        <w:t>Досадашњи радови на коришћењу шума</w:t>
      </w:r>
      <w:bookmarkEnd w:id="45"/>
    </w:p>
    <w:p w14:paraId="6C5157C9" w14:textId="77777777" w:rsidR="008E0D57" w:rsidRPr="006F3720" w:rsidRDefault="006C3E84" w:rsidP="00555FDE">
      <w:pPr>
        <w:pStyle w:val="ListParagraph"/>
        <w:ind w:left="0" w:firstLine="708"/>
        <w:jc w:val="both"/>
        <w:rPr>
          <w:lang w:val="sr-Cyrl-RS"/>
        </w:rPr>
      </w:pPr>
      <w:r w:rsidRPr="006F3720">
        <w:rPr>
          <w:lang w:val="sr-Cyrl-RS"/>
        </w:rPr>
        <w:t>Упоредном анали</w:t>
      </w:r>
      <w:r w:rsidR="00BD11F6" w:rsidRPr="006F3720">
        <w:rPr>
          <w:lang w:val="sr-Cyrl-RS"/>
        </w:rPr>
        <w:t>зом Плана и Реализације у области коришћења шума, као и у претходном случају, може се констатовати извесно неслагање. Однос планираног и реализованог приноса дат је у наредним табелама.</w:t>
      </w:r>
    </w:p>
    <w:p w14:paraId="778E572C" w14:textId="66BA38E5" w:rsidR="003D6D42" w:rsidRPr="006F3720" w:rsidRDefault="0034569C" w:rsidP="003D6D42">
      <w:pPr>
        <w:pStyle w:val="Quote"/>
        <w:rPr>
          <w:lang w:val="sr-Cyrl-RS"/>
        </w:rPr>
      </w:pPr>
      <w:r>
        <w:rPr>
          <w:lang w:val="sr-Cyrl-RS"/>
        </w:rPr>
        <w:lastRenderedPageBreak/>
        <w:t xml:space="preserve">Табела </w:t>
      </w:r>
      <w:r w:rsidR="003B771E">
        <w:rPr>
          <w:lang w:val="sr-Latn-RS"/>
        </w:rPr>
        <w:t>23</w:t>
      </w:r>
      <w:r w:rsidR="003D6D42" w:rsidRPr="006F3720">
        <w:rPr>
          <w:lang w:val="sr-Cyrl-RS"/>
        </w:rPr>
        <w:t>.</w:t>
      </w:r>
      <w:r w:rsidR="003D6D42">
        <w:rPr>
          <w:lang w:val="sr-Cyrl-RS"/>
        </w:rPr>
        <w:t>-</w:t>
      </w:r>
      <w:r w:rsidR="003D6D42" w:rsidRPr="006F3720">
        <w:rPr>
          <w:lang w:val="sr-Cyrl-RS"/>
        </w:rPr>
        <w:t xml:space="preserve"> </w:t>
      </w:r>
      <w:r w:rsidR="003D6D42">
        <w:rPr>
          <w:lang w:val="sr-Cyrl-RS"/>
        </w:rPr>
        <w:t>Приказ евиденције досадашњих радова на коришћењу шума.</w:t>
      </w:r>
    </w:p>
    <w:tbl>
      <w:tblPr>
        <w:tblW w:w="5000" w:type="pct"/>
        <w:tblLook w:val="04A0" w:firstRow="1" w:lastRow="0" w:firstColumn="1" w:lastColumn="0" w:noHBand="0" w:noVBand="1"/>
      </w:tblPr>
      <w:tblGrid>
        <w:gridCol w:w="2868"/>
        <w:gridCol w:w="1239"/>
        <w:gridCol w:w="1412"/>
        <w:gridCol w:w="2118"/>
        <w:gridCol w:w="1395"/>
        <w:gridCol w:w="1632"/>
        <w:gridCol w:w="1118"/>
        <w:gridCol w:w="1518"/>
        <w:gridCol w:w="1730"/>
        <w:gridCol w:w="2012"/>
        <w:gridCol w:w="1314"/>
        <w:gridCol w:w="2046"/>
      </w:tblGrid>
      <w:tr w:rsidR="003B771E" w:rsidRPr="003B771E" w14:paraId="22C082E1" w14:textId="77777777" w:rsidTr="00A82C72">
        <w:trPr>
          <w:trHeight w:val="276"/>
          <w:tblHeader/>
        </w:trPr>
        <w:tc>
          <w:tcPr>
            <w:tcW w:w="703" w:type="pct"/>
            <w:vMerge w:val="restart"/>
            <w:tcBorders>
              <w:top w:val="single" w:sz="4" w:space="0" w:color="auto"/>
              <w:left w:val="single" w:sz="4" w:space="0" w:color="auto"/>
              <w:bottom w:val="single" w:sz="4" w:space="0" w:color="000000"/>
              <w:right w:val="single" w:sz="4" w:space="0" w:color="auto"/>
            </w:tcBorders>
            <w:shd w:val="clear" w:color="auto" w:fill="DEEAF6" w:themeFill="accent5" w:themeFillTint="33"/>
            <w:noWrap/>
            <w:vAlign w:val="center"/>
            <w:hideMark/>
          </w:tcPr>
          <w:p w14:paraId="794436F3" w14:textId="77777777" w:rsidR="003B771E" w:rsidRPr="003B771E" w:rsidRDefault="003B771E" w:rsidP="003B771E">
            <w:pPr>
              <w:widowControl/>
              <w:jc w:val="center"/>
              <w:rPr>
                <w:b/>
                <w:bCs/>
                <w:color w:val="000000"/>
                <w:sz w:val="22"/>
                <w:szCs w:val="22"/>
              </w:rPr>
            </w:pPr>
            <w:r w:rsidRPr="003B771E">
              <w:rPr>
                <w:b/>
                <w:bCs/>
                <w:color w:val="000000"/>
                <w:sz w:val="22"/>
                <w:szCs w:val="22"/>
              </w:rPr>
              <w:t>Врста дрвета</w:t>
            </w:r>
          </w:p>
        </w:tc>
        <w:tc>
          <w:tcPr>
            <w:tcW w:w="304"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hideMark/>
          </w:tcPr>
          <w:p w14:paraId="48FD07BB" w14:textId="77777777" w:rsidR="003B771E" w:rsidRPr="003B771E" w:rsidRDefault="003B771E" w:rsidP="003B771E">
            <w:pPr>
              <w:widowControl/>
              <w:jc w:val="center"/>
              <w:rPr>
                <w:b/>
                <w:bCs/>
                <w:color w:val="000000"/>
                <w:sz w:val="22"/>
                <w:szCs w:val="22"/>
              </w:rPr>
            </w:pPr>
            <w:r w:rsidRPr="003B771E">
              <w:rPr>
                <w:b/>
                <w:bCs/>
                <w:color w:val="000000"/>
                <w:sz w:val="22"/>
                <w:szCs w:val="22"/>
              </w:rPr>
              <w:t>Главни</w:t>
            </w:r>
          </w:p>
        </w:tc>
        <w:tc>
          <w:tcPr>
            <w:tcW w:w="346"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hideMark/>
          </w:tcPr>
          <w:p w14:paraId="2E1E69BA" w14:textId="77777777" w:rsidR="003B771E" w:rsidRPr="003B771E" w:rsidRDefault="003B771E" w:rsidP="003B771E">
            <w:pPr>
              <w:widowControl/>
              <w:jc w:val="center"/>
              <w:rPr>
                <w:b/>
                <w:bCs/>
                <w:color w:val="000000"/>
                <w:sz w:val="22"/>
                <w:szCs w:val="22"/>
              </w:rPr>
            </w:pPr>
            <w:r w:rsidRPr="003B771E">
              <w:rPr>
                <w:b/>
                <w:bCs/>
                <w:color w:val="000000"/>
                <w:sz w:val="22"/>
                <w:szCs w:val="22"/>
              </w:rPr>
              <w:t>Претходни</w:t>
            </w:r>
          </w:p>
        </w:tc>
        <w:tc>
          <w:tcPr>
            <w:tcW w:w="519"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hideMark/>
          </w:tcPr>
          <w:p w14:paraId="5FCAC169" w14:textId="77777777" w:rsidR="003B771E" w:rsidRPr="003B771E" w:rsidRDefault="003B771E" w:rsidP="003B771E">
            <w:pPr>
              <w:widowControl/>
              <w:jc w:val="center"/>
              <w:rPr>
                <w:b/>
                <w:bCs/>
                <w:color w:val="000000"/>
                <w:sz w:val="22"/>
                <w:szCs w:val="22"/>
              </w:rPr>
            </w:pPr>
            <w:r w:rsidRPr="003B771E">
              <w:rPr>
                <w:b/>
                <w:bCs/>
                <w:color w:val="000000"/>
                <w:sz w:val="22"/>
                <w:szCs w:val="22"/>
              </w:rPr>
              <w:t>Укупно планирано</w:t>
            </w:r>
          </w:p>
        </w:tc>
        <w:tc>
          <w:tcPr>
            <w:tcW w:w="742" w:type="pct"/>
            <w:gridSpan w:val="2"/>
            <w:tcBorders>
              <w:top w:val="single" w:sz="4" w:space="0" w:color="auto"/>
              <w:left w:val="single" w:sz="4" w:space="0" w:color="auto"/>
              <w:bottom w:val="single" w:sz="4" w:space="0" w:color="auto"/>
              <w:right w:val="single" w:sz="4" w:space="0" w:color="000000"/>
            </w:tcBorders>
            <w:shd w:val="clear" w:color="auto" w:fill="DEEAF6" w:themeFill="accent5" w:themeFillTint="33"/>
            <w:noWrap/>
            <w:vAlign w:val="bottom"/>
            <w:hideMark/>
          </w:tcPr>
          <w:p w14:paraId="006AC5DF" w14:textId="77777777" w:rsidR="003B771E" w:rsidRPr="003B771E" w:rsidRDefault="003B771E" w:rsidP="003B771E">
            <w:pPr>
              <w:widowControl/>
              <w:jc w:val="center"/>
              <w:rPr>
                <w:b/>
                <w:bCs/>
                <w:color w:val="000000"/>
                <w:sz w:val="22"/>
                <w:szCs w:val="22"/>
              </w:rPr>
            </w:pPr>
            <w:r w:rsidRPr="003B771E">
              <w:rPr>
                <w:b/>
                <w:bCs/>
                <w:color w:val="000000"/>
                <w:sz w:val="22"/>
                <w:szCs w:val="22"/>
              </w:rPr>
              <w:t>главни</w:t>
            </w:r>
          </w:p>
        </w:tc>
        <w:tc>
          <w:tcPr>
            <w:tcW w:w="646" w:type="pct"/>
            <w:gridSpan w:val="2"/>
            <w:tcBorders>
              <w:top w:val="single" w:sz="4" w:space="0" w:color="auto"/>
              <w:left w:val="single" w:sz="4" w:space="0" w:color="auto"/>
              <w:bottom w:val="single" w:sz="4" w:space="0" w:color="auto"/>
              <w:right w:val="single" w:sz="4" w:space="0" w:color="000000"/>
            </w:tcBorders>
            <w:shd w:val="clear" w:color="auto" w:fill="DEEAF6" w:themeFill="accent5" w:themeFillTint="33"/>
            <w:noWrap/>
            <w:vAlign w:val="bottom"/>
            <w:hideMark/>
          </w:tcPr>
          <w:p w14:paraId="1B359EA2" w14:textId="77777777" w:rsidR="003B771E" w:rsidRPr="003B771E" w:rsidRDefault="003B771E" w:rsidP="003B771E">
            <w:pPr>
              <w:widowControl/>
              <w:jc w:val="center"/>
              <w:rPr>
                <w:b/>
                <w:bCs/>
                <w:color w:val="000000"/>
                <w:sz w:val="22"/>
                <w:szCs w:val="22"/>
              </w:rPr>
            </w:pPr>
            <w:r w:rsidRPr="003B771E">
              <w:rPr>
                <w:b/>
                <w:bCs/>
                <w:color w:val="000000"/>
                <w:sz w:val="22"/>
                <w:szCs w:val="22"/>
              </w:rPr>
              <w:t>предходни</w:t>
            </w:r>
          </w:p>
        </w:tc>
        <w:tc>
          <w:tcPr>
            <w:tcW w:w="917" w:type="pct"/>
            <w:gridSpan w:val="2"/>
            <w:tcBorders>
              <w:top w:val="single" w:sz="4" w:space="0" w:color="auto"/>
              <w:left w:val="single" w:sz="4" w:space="0" w:color="auto"/>
              <w:bottom w:val="single" w:sz="4" w:space="0" w:color="auto"/>
              <w:right w:val="single" w:sz="4" w:space="0" w:color="000000"/>
            </w:tcBorders>
            <w:shd w:val="clear" w:color="auto" w:fill="DEEAF6" w:themeFill="accent5" w:themeFillTint="33"/>
            <w:noWrap/>
            <w:vAlign w:val="bottom"/>
            <w:hideMark/>
          </w:tcPr>
          <w:p w14:paraId="73135D2E" w14:textId="77777777" w:rsidR="003B771E" w:rsidRPr="003B771E" w:rsidRDefault="003B771E" w:rsidP="003B771E">
            <w:pPr>
              <w:widowControl/>
              <w:jc w:val="center"/>
              <w:rPr>
                <w:b/>
                <w:bCs/>
                <w:color w:val="000000"/>
                <w:sz w:val="22"/>
                <w:szCs w:val="22"/>
              </w:rPr>
            </w:pPr>
            <w:r w:rsidRPr="003B771E">
              <w:rPr>
                <w:b/>
                <w:bCs/>
                <w:color w:val="000000"/>
                <w:sz w:val="22"/>
                <w:szCs w:val="22"/>
              </w:rPr>
              <w:t>Укупно главни и претходни</w:t>
            </w:r>
          </w:p>
        </w:tc>
        <w:tc>
          <w:tcPr>
            <w:tcW w:w="322"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hideMark/>
          </w:tcPr>
          <w:p w14:paraId="48EA991F" w14:textId="77777777" w:rsidR="003B771E" w:rsidRPr="003B771E" w:rsidRDefault="003B771E" w:rsidP="003B771E">
            <w:pPr>
              <w:widowControl/>
              <w:jc w:val="center"/>
              <w:rPr>
                <w:b/>
                <w:bCs/>
                <w:color w:val="000000"/>
                <w:sz w:val="22"/>
                <w:szCs w:val="22"/>
              </w:rPr>
            </w:pPr>
            <w:r w:rsidRPr="003B771E">
              <w:rPr>
                <w:b/>
                <w:bCs/>
                <w:color w:val="000000"/>
                <w:sz w:val="22"/>
                <w:szCs w:val="22"/>
              </w:rPr>
              <w:t>случајни</w:t>
            </w:r>
          </w:p>
        </w:tc>
        <w:tc>
          <w:tcPr>
            <w:tcW w:w="501"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hideMark/>
          </w:tcPr>
          <w:p w14:paraId="6B010F9A" w14:textId="77777777" w:rsidR="003B771E" w:rsidRPr="003B771E" w:rsidRDefault="003B771E" w:rsidP="003B771E">
            <w:pPr>
              <w:widowControl/>
              <w:jc w:val="center"/>
              <w:rPr>
                <w:b/>
                <w:bCs/>
                <w:color w:val="000000"/>
                <w:sz w:val="22"/>
                <w:szCs w:val="22"/>
              </w:rPr>
            </w:pPr>
            <w:r w:rsidRPr="003B771E">
              <w:rPr>
                <w:b/>
                <w:bCs/>
                <w:color w:val="000000"/>
                <w:sz w:val="22"/>
                <w:szCs w:val="22"/>
              </w:rPr>
              <w:t>Укупно извршење</w:t>
            </w:r>
          </w:p>
        </w:tc>
      </w:tr>
      <w:tr w:rsidR="003B771E" w:rsidRPr="003B771E" w14:paraId="4CB1C848" w14:textId="77777777" w:rsidTr="00A82C72">
        <w:trPr>
          <w:trHeight w:val="288"/>
          <w:tblHeader/>
        </w:trPr>
        <w:tc>
          <w:tcPr>
            <w:tcW w:w="703" w:type="pct"/>
            <w:vMerge/>
            <w:tcBorders>
              <w:top w:val="single" w:sz="4" w:space="0" w:color="auto"/>
              <w:left w:val="single" w:sz="4" w:space="0" w:color="auto"/>
              <w:bottom w:val="single" w:sz="4" w:space="0" w:color="000000"/>
              <w:right w:val="single" w:sz="4" w:space="0" w:color="auto"/>
            </w:tcBorders>
            <w:shd w:val="clear" w:color="auto" w:fill="DEEAF6" w:themeFill="accent5" w:themeFillTint="33"/>
            <w:vAlign w:val="center"/>
            <w:hideMark/>
          </w:tcPr>
          <w:p w14:paraId="4E69B5FF" w14:textId="77777777" w:rsidR="003B771E" w:rsidRPr="003B771E" w:rsidRDefault="003B771E" w:rsidP="003B771E">
            <w:pPr>
              <w:widowControl/>
              <w:rPr>
                <w:b/>
                <w:bCs/>
                <w:color w:val="000000"/>
                <w:sz w:val="22"/>
                <w:szCs w:val="22"/>
              </w:rPr>
            </w:pPr>
          </w:p>
        </w:tc>
        <w:tc>
          <w:tcPr>
            <w:tcW w:w="304"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4877E3AF" w14:textId="77777777" w:rsidR="003B771E" w:rsidRPr="003B771E" w:rsidRDefault="003B771E" w:rsidP="003B771E">
            <w:pPr>
              <w:widowControl/>
              <w:jc w:val="center"/>
              <w:rPr>
                <w:b/>
                <w:bCs/>
                <w:color w:val="000000"/>
                <w:sz w:val="22"/>
                <w:szCs w:val="22"/>
              </w:rPr>
            </w:pPr>
            <w:r w:rsidRPr="003B771E">
              <w:rPr>
                <w:b/>
                <w:bCs/>
                <w:color w:val="000000"/>
                <w:sz w:val="22"/>
                <w:szCs w:val="22"/>
              </w:rPr>
              <w:t>m</w:t>
            </w:r>
            <w:r w:rsidRPr="003B771E">
              <w:rPr>
                <w:rFonts w:ascii="Calibri" w:hAnsi="Calibri" w:cs="Calibri"/>
                <w:b/>
                <w:bCs/>
                <w:color w:val="000000"/>
                <w:sz w:val="22"/>
                <w:szCs w:val="22"/>
              </w:rPr>
              <w:t>ᶾ</w:t>
            </w:r>
          </w:p>
        </w:tc>
        <w:tc>
          <w:tcPr>
            <w:tcW w:w="346"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3A668791" w14:textId="77777777" w:rsidR="003B771E" w:rsidRPr="003B771E" w:rsidRDefault="003B771E" w:rsidP="003B771E">
            <w:pPr>
              <w:widowControl/>
              <w:jc w:val="center"/>
              <w:rPr>
                <w:b/>
                <w:bCs/>
                <w:color w:val="000000"/>
                <w:sz w:val="22"/>
                <w:szCs w:val="22"/>
              </w:rPr>
            </w:pPr>
            <w:r w:rsidRPr="003B771E">
              <w:rPr>
                <w:b/>
                <w:bCs/>
                <w:color w:val="000000"/>
                <w:sz w:val="22"/>
                <w:szCs w:val="22"/>
              </w:rPr>
              <w:t>mᶾ</w:t>
            </w:r>
          </w:p>
        </w:tc>
        <w:tc>
          <w:tcPr>
            <w:tcW w:w="519"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0A6B9B19" w14:textId="77777777" w:rsidR="003B771E" w:rsidRPr="003B771E" w:rsidRDefault="003B771E" w:rsidP="003B771E">
            <w:pPr>
              <w:widowControl/>
              <w:jc w:val="center"/>
              <w:rPr>
                <w:b/>
                <w:bCs/>
                <w:color w:val="000000"/>
                <w:sz w:val="22"/>
                <w:szCs w:val="22"/>
              </w:rPr>
            </w:pPr>
            <w:r w:rsidRPr="003B771E">
              <w:rPr>
                <w:b/>
                <w:bCs/>
                <w:color w:val="000000"/>
                <w:sz w:val="22"/>
                <w:szCs w:val="22"/>
              </w:rPr>
              <w:t>mᶾ</w:t>
            </w:r>
          </w:p>
        </w:tc>
        <w:tc>
          <w:tcPr>
            <w:tcW w:w="342"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5D29C441" w14:textId="77777777" w:rsidR="003B771E" w:rsidRPr="003B771E" w:rsidRDefault="003B771E" w:rsidP="003B771E">
            <w:pPr>
              <w:widowControl/>
              <w:jc w:val="center"/>
              <w:rPr>
                <w:b/>
                <w:bCs/>
                <w:color w:val="000000"/>
                <w:sz w:val="22"/>
                <w:szCs w:val="22"/>
              </w:rPr>
            </w:pPr>
            <w:r w:rsidRPr="003B771E">
              <w:rPr>
                <w:b/>
                <w:bCs/>
                <w:color w:val="000000"/>
                <w:sz w:val="22"/>
                <w:szCs w:val="22"/>
              </w:rPr>
              <w:t>mᶾ</w:t>
            </w:r>
          </w:p>
        </w:tc>
        <w:tc>
          <w:tcPr>
            <w:tcW w:w="399"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265AD7F8" w14:textId="77777777" w:rsidR="003B771E" w:rsidRPr="003B771E" w:rsidRDefault="003B771E" w:rsidP="003B771E">
            <w:pPr>
              <w:widowControl/>
              <w:jc w:val="center"/>
              <w:rPr>
                <w:b/>
                <w:bCs/>
                <w:color w:val="000000"/>
                <w:sz w:val="22"/>
                <w:szCs w:val="22"/>
              </w:rPr>
            </w:pPr>
            <w:r w:rsidRPr="003B771E">
              <w:rPr>
                <w:b/>
                <w:bCs/>
                <w:color w:val="000000"/>
                <w:sz w:val="22"/>
                <w:szCs w:val="22"/>
              </w:rPr>
              <w:t>%</w:t>
            </w:r>
          </w:p>
        </w:tc>
        <w:tc>
          <w:tcPr>
            <w:tcW w:w="274"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061BFD38" w14:textId="77777777" w:rsidR="003B771E" w:rsidRPr="003B771E" w:rsidRDefault="003B771E" w:rsidP="003B771E">
            <w:pPr>
              <w:widowControl/>
              <w:jc w:val="center"/>
              <w:rPr>
                <w:b/>
                <w:bCs/>
                <w:color w:val="000000"/>
                <w:sz w:val="22"/>
                <w:szCs w:val="22"/>
              </w:rPr>
            </w:pPr>
            <w:r w:rsidRPr="003B771E">
              <w:rPr>
                <w:b/>
                <w:bCs/>
                <w:color w:val="000000"/>
                <w:sz w:val="22"/>
                <w:szCs w:val="22"/>
              </w:rPr>
              <w:t>mᶾ</w:t>
            </w:r>
          </w:p>
        </w:tc>
        <w:tc>
          <w:tcPr>
            <w:tcW w:w="371"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7ACE02B0" w14:textId="77777777" w:rsidR="003B771E" w:rsidRPr="003B771E" w:rsidRDefault="003B771E" w:rsidP="003B771E">
            <w:pPr>
              <w:widowControl/>
              <w:jc w:val="center"/>
              <w:rPr>
                <w:b/>
                <w:bCs/>
                <w:color w:val="000000"/>
                <w:sz w:val="22"/>
                <w:szCs w:val="22"/>
              </w:rPr>
            </w:pPr>
            <w:r w:rsidRPr="003B771E">
              <w:rPr>
                <w:b/>
                <w:bCs/>
                <w:color w:val="000000"/>
                <w:sz w:val="22"/>
                <w:szCs w:val="22"/>
              </w:rPr>
              <w:t>%</w:t>
            </w:r>
          </w:p>
        </w:tc>
        <w:tc>
          <w:tcPr>
            <w:tcW w:w="424"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4C4A26BA" w14:textId="77777777" w:rsidR="003B771E" w:rsidRPr="003B771E" w:rsidRDefault="003B771E" w:rsidP="003B771E">
            <w:pPr>
              <w:widowControl/>
              <w:jc w:val="center"/>
              <w:rPr>
                <w:b/>
                <w:bCs/>
                <w:color w:val="000000"/>
                <w:sz w:val="22"/>
                <w:szCs w:val="22"/>
              </w:rPr>
            </w:pPr>
            <w:r w:rsidRPr="003B771E">
              <w:rPr>
                <w:b/>
                <w:bCs/>
                <w:color w:val="000000"/>
                <w:sz w:val="22"/>
                <w:szCs w:val="22"/>
              </w:rPr>
              <w:t>mᶾ</w:t>
            </w:r>
          </w:p>
        </w:tc>
        <w:tc>
          <w:tcPr>
            <w:tcW w:w="492"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53BC9319" w14:textId="77777777" w:rsidR="003B771E" w:rsidRPr="003B771E" w:rsidRDefault="003B771E" w:rsidP="003B771E">
            <w:pPr>
              <w:widowControl/>
              <w:jc w:val="center"/>
              <w:rPr>
                <w:b/>
                <w:bCs/>
                <w:color w:val="000000"/>
                <w:sz w:val="22"/>
                <w:szCs w:val="22"/>
              </w:rPr>
            </w:pPr>
            <w:r w:rsidRPr="003B771E">
              <w:rPr>
                <w:b/>
                <w:bCs/>
                <w:color w:val="000000"/>
                <w:sz w:val="22"/>
                <w:szCs w:val="22"/>
              </w:rPr>
              <w:t>%</w:t>
            </w:r>
          </w:p>
        </w:tc>
        <w:tc>
          <w:tcPr>
            <w:tcW w:w="322"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046404A5" w14:textId="77777777" w:rsidR="003B771E" w:rsidRPr="003B771E" w:rsidRDefault="003B771E" w:rsidP="003B771E">
            <w:pPr>
              <w:widowControl/>
              <w:jc w:val="center"/>
              <w:rPr>
                <w:b/>
                <w:bCs/>
                <w:color w:val="000000"/>
                <w:sz w:val="22"/>
                <w:szCs w:val="22"/>
              </w:rPr>
            </w:pPr>
            <w:r w:rsidRPr="003B771E">
              <w:rPr>
                <w:b/>
                <w:bCs/>
                <w:color w:val="000000"/>
                <w:sz w:val="22"/>
                <w:szCs w:val="22"/>
              </w:rPr>
              <w:t>mᶾ</w:t>
            </w:r>
          </w:p>
        </w:tc>
        <w:tc>
          <w:tcPr>
            <w:tcW w:w="501"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0C12EA43" w14:textId="77777777" w:rsidR="003B771E" w:rsidRPr="003B771E" w:rsidRDefault="003B771E" w:rsidP="003B771E">
            <w:pPr>
              <w:widowControl/>
              <w:jc w:val="center"/>
              <w:rPr>
                <w:b/>
                <w:bCs/>
                <w:color w:val="000000"/>
                <w:sz w:val="22"/>
                <w:szCs w:val="22"/>
              </w:rPr>
            </w:pPr>
            <w:r w:rsidRPr="003B771E">
              <w:rPr>
                <w:b/>
                <w:bCs/>
                <w:color w:val="000000"/>
                <w:sz w:val="22"/>
                <w:szCs w:val="22"/>
              </w:rPr>
              <w:t>mᶾ</w:t>
            </w:r>
          </w:p>
        </w:tc>
      </w:tr>
      <w:tr w:rsidR="003B771E" w:rsidRPr="003B771E" w14:paraId="71F52B49" w14:textId="77777777" w:rsidTr="001F0FDA">
        <w:trPr>
          <w:trHeight w:val="276"/>
        </w:trPr>
        <w:tc>
          <w:tcPr>
            <w:tcW w:w="703" w:type="pct"/>
            <w:tcBorders>
              <w:top w:val="nil"/>
              <w:left w:val="single" w:sz="4" w:space="0" w:color="auto"/>
              <w:bottom w:val="single" w:sz="4" w:space="0" w:color="auto"/>
              <w:right w:val="single" w:sz="4" w:space="0" w:color="auto"/>
            </w:tcBorders>
            <w:noWrap/>
            <w:vAlign w:val="bottom"/>
            <w:hideMark/>
          </w:tcPr>
          <w:p w14:paraId="4EEAD395" w14:textId="77777777" w:rsidR="003B771E" w:rsidRPr="003B771E" w:rsidRDefault="003B771E" w:rsidP="003B771E">
            <w:pPr>
              <w:widowControl/>
              <w:rPr>
                <w:color w:val="000000"/>
                <w:sz w:val="22"/>
                <w:szCs w:val="22"/>
              </w:rPr>
            </w:pPr>
            <w:r w:rsidRPr="003B771E">
              <w:rPr>
                <w:color w:val="000000"/>
                <w:sz w:val="22"/>
                <w:szCs w:val="22"/>
              </w:rPr>
              <w:t>37. домаћи орах</w:t>
            </w:r>
          </w:p>
        </w:tc>
        <w:tc>
          <w:tcPr>
            <w:tcW w:w="304" w:type="pct"/>
            <w:tcBorders>
              <w:top w:val="nil"/>
              <w:left w:val="single" w:sz="4" w:space="0" w:color="auto"/>
              <w:bottom w:val="single" w:sz="4" w:space="0" w:color="auto"/>
              <w:right w:val="single" w:sz="4" w:space="0" w:color="auto"/>
            </w:tcBorders>
            <w:noWrap/>
            <w:vAlign w:val="bottom"/>
            <w:hideMark/>
          </w:tcPr>
          <w:p w14:paraId="21C3EB86" w14:textId="77777777" w:rsidR="003B771E" w:rsidRPr="003B771E" w:rsidRDefault="003B771E" w:rsidP="003B771E">
            <w:pPr>
              <w:widowControl/>
              <w:jc w:val="right"/>
              <w:rPr>
                <w:color w:val="000000"/>
                <w:sz w:val="22"/>
                <w:szCs w:val="22"/>
              </w:rPr>
            </w:pPr>
            <w:r w:rsidRPr="003B771E">
              <w:rPr>
                <w:color w:val="000000"/>
                <w:sz w:val="22"/>
                <w:szCs w:val="22"/>
              </w:rPr>
              <w:t> </w:t>
            </w:r>
          </w:p>
        </w:tc>
        <w:tc>
          <w:tcPr>
            <w:tcW w:w="346" w:type="pct"/>
            <w:tcBorders>
              <w:top w:val="nil"/>
              <w:left w:val="single" w:sz="4" w:space="0" w:color="auto"/>
              <w:bottom w:val="single" w:sz="4" w:space="0" w:color="auto"/>
              <w:right w:val="single" w:sz="4" w:space="0" w:color="auto"/>
            </w:tcBorders>
            <w:noWrap/>
            <w:vAlign w:val="bottom"/>
            <w:hideMark/>
          </w:tcPr>
          <w:p w14:paraId="742F38D6" w14:textId="77777777" w:rsidR="003B771E" w:rsidRPr="003B771E" w:rsidRDefault="003B771E" w:rsidP="003B771E">
            <w:pPr>
              <w:widowControl/>
              <w:jc w:val="right"/>
              <w:rPr>
                <w:color w:val="000000"/>
                <w:sz w:val="22"/>
                <w:szCs w:val="22"/>
              </w:rPr>
            </w:pPr>
            <w:r w:rsidRPr="003B771E">
              <w:rPr>
                <w:color w:val="000000"/>
                <w:sz w:val="22"/>
                <w:szCs w:val="22"/>
              </w:rPr>
              <w:t>8,4</w:t>
            </w:r>
          </w:p>
        </w:tc>
        <w:tc>
          <w:tcPr>
            <w:tcW w:w="519" w:type="pct"/>
            <w:tcBorders>
              <w:top w:val="nil"/>
              <w:left w:val="single" w:sz="4" w:space="0" w:color="auto"/>
              <w:bottom w:val="single" w:sz="4" w:space="0" w:color="auto"/>
              <w:right w:val="single" w:sz="4" w:space="0" w:color="auto"/>
            </w:tcBorders>
            <w:noWrap/>
            <w:vAlign w:val="bottom"/>
            <w:hideMark/>
          </w:tcPr>
          <w:p w14:paraId="52A45CAE" w14:textId="77777777" w:rsidR="003B771E" w:rsidRPr="003B771E" w:rsidRDefault="003B771E" w:rsidP="003B771E">
            <w:pPr>
              <w:widowControl/>
              <w:jc w:val="right"/>
              <w:rPr>
                <w:color w:val="000000"/>
                <w:sz w:val="22"/>
                <w:szCs w:val="22"/>
              </w:rPr>
            </w:pPr>
            <w:r w:rsidRPr="003B771E">
              <w:rPr>
                <w:color w:val="000000"/>
                <w:sz w:val="22"/>
                <w:szCs w:val="22"/>
              </w:rPr>
              <w:t>8,4</w:t>
            </w:r>
          </w:p>
        </w:tc>
        <w:tc>
          <w:tcPr>
            <w:tcW w:w="342" w:type="pct"/>
            <w:tcBorders>
              <w:top w:val="nil"/>
              <w:left w:val="single" w:sz="4" w:space="0" w:color="auto"/>
              <w:bottom w:val="single" w:sz="4" w:space="0" w:color="auto"/>
              <w:right w:val="single" w:sz="4" w:space="0" w:color="auto"/>
            </w:tcBorders>
            <w:noWrap/>
            <w:vAlign w:val="bottom"/>
            <w:hideMark/>
          </w:tcPr>
          <w:p w14:paraId="068471A1" w14:textId="77777777" w:rsidR="003B771E" w:rsidRPr="003B771E" w:rsidRDefault="003B771E" w:rsidP="003B771E">
            <w:pPr>
              <w:widowControl/>
              <w:jc w:val="right"/>
              <w:rPr>
                <w:color w:val="000000"/>
                <w:sz w:val="22"/>
                <w:szCs w:val="22"/>
              </w:rPr>
            </w:pPr>
            <w:r w:rsidRPr="003B771E">
              <w:rPr>
                <w:color w:val="000000"/>
                <w:sz w:val="22"/>
                <w:szCs w:val="22"/>
              </w:rPr>
              <w:t> </w:t>
            </w:r>
          </w:p>
        </w:tc>
        <w:tc>
          <w:tcPr>
            <w:tcW w:w="399" w:type="pct"/>
            <w:tcBorders>
              <w:top w:val="nil"/>
              <w:left w:val="single" w:sz="4" w:space="0" w:color="auto"/>
              <w:bottom w:val="single" w:sz="4" w:space="0" w:color="auto"/>
              <w:right w:val="single" w:sz="4" w:space="0" w:color="auto"/>
            </w:tcBorders>
            <w:noWrap/>
            <w:vAlign w:val="bottom"/>
            <w:hideMark/>
          </w:tcPr>
          <w:p w14:paraId="2207EEFA" w14:textId="4183B64E" w:rsidR="003B771E" w:rsidRPr="003B771E" w:rsidRDefault="003B771E" w:rsidP="003B771E">
            <w:pPr>
              <w:widowControl/>
              <w:jc w:val="right"/>
              <w:rPr>
                <w:color w:val="000000"/>
                <w:sz w:val="22"/>
                <w:szCs w:val="22"/>
              </w:rPr>
            </w:pPr>
            <w:r w:rsidRPr="003B771E">
              <w:rPr>
                <w:color w:val="000000"/>
                <w:sz w:val="22"/>
                <w:szCs w:val="22"/>
              </w:rPr>
              <w:t>0,00%</w:t>
            </w:r>
          </w:p>
        </w:tc>
        <w:tc>
          <w:tcPr>
            <w:tcW w:w="274" w:type="pct"/>
            <w:tcBorders>
              <w:top w:val="nil"/>
              <w:left w:val="single" w:sz="4" w:space="0" w:color="auto"/>
              <w:bottom w:val="single" w:sz="4" w:space="0" w:color="auto"/>
              <w:right w:val="single" w:sz="4" w:space="0" w:color="auto"/>
            </w:tcBorders>
            <w:noWrap/>
            <w:vAlign w:val="bottom"/>
            <w:hideMark/>
          </w:tcPr>
          <w:p w14:paraId="2567BD38" w14:textId="77777777" w:rsidR="003B771E" w:rsidRPr="003B771E" w:rsidRDefault="003B771E" w:rsidP="003B771E">
            <w:pPr>
              <w:widowControl/>
              <w:jc w:val="right"/>
              <w:rPr>
                <w:color w:val="000000"/>
                <w:sz w:val="22"/>
                <w:szCs w:val="22"/>
              </w:rPr>
            </w:pPr>
            <w:r w:rsidRPr="003B771E">
              <w:rPr>
                <w:color w:val="000000"/>
                <w:sz w:val="22"/>
                <w:szCs w:val="22"/>
              </w:rPr>
              <w:t>0,0</w:t>
            </w:r>
          </w:p>
        </w:tc>
        <w:tc>
          <w:tcPr>
            <w:tcW w:w="371" w:type="pct"/>
            <w:tcBorders>
              <w:top w:val="nil"/>
              <w:left w:val="single" w:sz="4" w:space="0" w:color="auto"/>
              <w:bottom w:val="single" w:sz="4" w:space="0" w:color="auto"/>
              <w:right w:val="single" w:sz="4" w:space="0" w:color="auto"/>
            </w:tcBorders>
            <w:noWrap/>
            <w:vAlign w:val="bottom"/>
            <w:hideMark/>
          </w:tcPr>
          <w:p w14:paraId="17D2E35D" w14:textId="77777777" w:rsidR="003B771E" w:rsidRPr="003B771E" w:rsidRDefault="003B771E" w:rsidP="003B771E">
            <w:pPr>
              <w:widowControl/>
              <w:jc w:val="right"/>
              <w:rPr>
                <w:color w:val="000000"/>
                <w:sz w:val="22"/>
                <w:szCs w:val="22"/>
              </w:rPr>
            </w:pPr>
            <w:r w:rsidRPr="003B771E">
              <w:rPr>
                <w:color w:val="000000"/>
                <w:sz w:val="22"/>
                <w:szCs w:val="22"/>
              </w:rPr>
              <w:t>0,00%</w:t>
            </w:r>
          </w:p>
        </w:tc>
        <w:tc>
          <w:tcPr>
            <w:tcW w:w="424" w:type="pct"/>
            <w:tcBorders>
              <w:top w:val="nil"/>
              <w:left w:val="single" w:sz="4" w:space="0" w:color="auto"/>
              <w:bottom w:val="single" w:sz="4" w:space="0" w:color="auto"/>
              <w:right w:val="single" w:sz="4" w:space="0" w:color="auto"/>
            </w:tcBorders>
            <w:noWrap/>
            <w:vAlign w:val="bottom"/>
            <w:hideMark/>
          </w:tcPr>
          <w:p w14:paraId="10692E58" w14:textId="77777777" w:rsidR="003B771E" w:rsidRPr="003B771E" w:rsidRDefault="003B771E" w:rsidP="003B771E">
            <w:pPr>
              <w:widowControl/>
              <w:jc w:val="right"/>
              <w:rPr>
                <w:color w:val="000000"/>
                <w:sz w:val="22"/>
                <w:szCs w:val="22"/>
              </w:rPr>
            </w:pPr>
            <w:r w:rsidRPr="003B771E">
              <w:rPr>
                <w:color w:val="000000"/>
                <w:sz w:val="22"/>
                <w:szCs w:val="22"/>
              </w:rPr>
              <w:t>0,0</w:t>
            </w:r>
          </w:p>
        </w:tc>
        <w:tc>
          <w:tcPr>
            <w:tcW w:w="492" w:type="pct"/>
            <w:tcBorders>
              <w:top w:val="nil"/>
              <w:left w:val="single" w:sz="4" w:space="0" w:color="auto"/>
              <w:bottom w:val="single" w:sz="4" w:space="0" w:color="auto"/>
              <w:right w:val="single" w:sz="4" w:space="0" w:color="auto"/>
            </w:tcBorders>
            <w:noWrap/>
            <w:vAlign w:val="bottom"/>
            <w:hideMark/>
          </w:tcPr>
          <w:p w14:paraId="2E23AB5B" w14:textId="77777777" w:rsidR="003B771E" w:rsidRPr="003B771E" w:rsidRDefault="003B771E" w:rsidP="003B771E">
            <w:pPr>
              <w:widowControl/>
              <w:jc w:val="right"/>
              <w:rPr>
                <w:color w:val="000000"/>
                <w:sz w:val="22"/>
                <w:szCs w:val="22"/>
              </w:rPr>
            </w:pPr>
            <w:r w:rsidRPr="003B771E">
              <w:rPr>
                <w:color w:val="000000"/>
                <w:sz w:val="22"/>
                <w:szCs w:val="22"/>
              </w:rPr>
              <w:t>0,00%</w:t>
            </w:r>
          </w:p>
        </w:tc>
        <w:tc>
          <w:tcPr>
            <w:tcW w:w="322" w:type="pct"/>
            <w:tcBorders>
              <w:top w:val="nil"/>
              <w:left w:val="single" w:sz="4" w:space="0" w:color="auto"/>
              <w:bottom w:val="single" w:sz="4" w:space="0" w:color="auto"/>
              <w:right w:val="single" w:sz="4" w:space="0" w:color="auto"/>
            </w:tcBorders>
            <w:noWrap/>
            <w:vAlign w:val="bottom"/>
            <w:hideMark/>
          </w:tcPr>
          <w:p w14:paraId="29717D2E" w14:textId="77777777" w:rsidR="003B771E" w:rsidRPr="003B771E" w:rsidRDefault="003B771E" w:rsidP="003B771E">
            <w:pPr>
              <w:widowControl/>
              <w:jc w:val="right"/>
              <w:rPr>
                <w:color w:val="000000"/>
                <w:sz w:val="22"/>
                <w:szCs w:val="22"/>
              </w:rPr>
            </w:pPr>
            <w:r w:rsidRPr="003B771E">
              <w:rPr>
                <w:color w:val="000000"/>
                <w:sz w:val="22"/>
                <w:szCs w:val="22"/>
              </w:rPr>
              <w:t> </w:t>
            </w:r>
          </w:p>
        </w:tc>
        <w:tc>
          <w:tcPr>
            <w:tcW w:w="501" w:type="pct"/>
            <w:tcBorders>
              <w:top w:val="nil"/>
              <w:left w:val="single" w:sz="4" w:space="0" w:color="auto"/>
              <w:bottom w:val="single" w:sz="4" w:space="0" w:color="auto"/>
              <w:right w:val="single" w:sz="4" w:space="0" w:color="auto"/>
            </w:tcBorders>
            <w:noWrap/>
            <w:vAlign w:val="bottom"/>
            <w:hideMark/>
          </w:tcPr>
          <w:p w14:paraId="01DC0D41" w14:textId="77777777" w:rsidR="003B771E" w:rsidRPr="003B771E" w:rsidRDefault="003B771E" w:rsidP="003B771E">
            <w:pPr>
              <w:widowControl/>
              <w:jc w:val="right"/>
              <w:rPr>
                <w:color w:val="000000"/>
                <w:sz w:val="22"/>
                <w:szCs w:val="22"/>
              </w:rPr>
            </w:pPr>
            <w:r w:rsidRPr="003B771E">
              <w:rPr>
                <w:color w:val="000000"/>
                <w:sz w:val="22"/>
                <w:szCs w:val="22"/>
              </w:rPr>
              <w:t>0,0</w:t>
            </w:r>
          </w:p>
        </w:tc>
      </w:tr>
      <w:tr w:rsidR="003B771E" w:rsidRPr="003B771E" w14:paraId="66736A5E" w14:textId="77777777" w:rsidTr="001F0FDA">
        <w:trPr>
          <w:trHeight w:val="276"/>
        </w:trPr>
        <w:tc>
          <w:tcPr>
            <w:tcW w:w="703" w:type="pct"/>
            <w:tcBorders>
              <w:top w:val="nil"/>
              <w:left w:val="single" w:sz="4" w:space="0" w:color="auto"/>
              <w:bottom w:val="single" w:sz="4" w:space="0" w:color="auto"/>
              <w:right w:val="single" w:sz="4" w:space="0" w:color="auto"/>
            </w:tcBorders>
            <w:noWrap/>
            <w:vAlign w:val="bottom"/>
            <w:hideMark/>
          </w:tcPr>
          <w:p w14:paraId="658A83F5" w14:textId="77777777" w:rsidR="003B771E" w:rsidRPr="003B771E" w:rsidRDefault="003B771E" w:rsidP="003B771E">
            <w:pPr>
              <w:widowControl/>
              <w:rPr>
                <w:color w:val="000000"/>
                <w:sz w:val="22"/>
                <w:szCs w:val="22"/>
              </w:rPr>
            </w:pPr>
            <w:r w:rsidRPr="003B771E">
              <w:rPr>
                <w:color w:val="000000"/>
                <w:sz w:val="22"/>
                <w:szCs w:val="22"/>
              </w:rPr>
              <w:t>38. пољски брест</w:t>
            </w:r>
          </w:p>
        </w:tc>
        <w:tc>
          <w:tcPr>
            <w:tcW w:w="304" w:type="pct"/>
            <w:tcBorders>
              <w:top w:val="nil"/>
              <w:left w:val="single" w:sz="4" w:space="0" w:color="auto"/>
              <w:bottom w:val="single" w:sz="4" w:space="0" w:color="auto"/>
              <w:right w:val="single" w:sz="4" w:space="0" w:color="auto"/>
            </w:tcBorders>
            <w:noWrap/>
            <w:vAlign w:val="bottom"/>
            <w:hideMark/>
          </w:tcPr>
          <w:p w14:paraId="0DF54944" w14:textId="77777777" w:rsidR="003B771E" w:rsidRPr="003B771E" w:rsidRDefault="003B771E" w:rsidP="003B771E">
            <w:pPr>
              <w:widowControl/>
              <w:jc w:val="right"/>
              <w:rPr>
                <w:color w:val="000000"/>
                <w:sz w:val="22"/>
                <w:szCs w:val="22"/>
              </w:rPr>
            </w:pPr>
            <w:r w:rsidRPr="003B771E">
              <w:rPr>
                <w:color w:val="000000"/>
                <w:sz w:val="22"/>
                <w:szCs w:val="22"/>
              </w:rPr>
              <w:t>1,6</w:t>
            </w:r>
          </w:p>
        </w:tc>
        <w:tc>
          <w:tcPr>
            <w:tcW w:w="346" w:type="pct"/>
            <w:tcBorders>
              <w:top w:val="nil"/>
              <w:left w:val="single" w:sz="4" w:space="0" w:color="auto"/>
              <w:bottom w:val="single" w:sz="4" w:space="0" w:color="auto"/>
              <w:right w:val="single" w:sz="4" w:space="0" w:color="auto"/>
            </w:tcBorders>
            <w:noWrap/>
            <w:vAlign w:val="bottom"/>
            <w:hideMark/>
          </w:tcPr>
          <w:p w14:paraId="16086177" w14:textId="77777777" w:rsidR="003B771E" w:rsidRPr="003B771E" w:rsidRDefault="003B771E" w:rsidP="003B771E">
            <w:pPr>
              <w:widowControl/>
              <w:jc w:val="right"/>
              <w:rPr>
                <w:color w:val="000000"/>
                <w:sz w:val="22"/>
                <w:szCs w:val="22"/>
              </w:rPr>
            </w:pPr>
            <w:r w:rsidRPr="003B771E">
              <w:rPr>
                <w:color w:val="000000"/>
                <w:sz w:val="22"/>
                <w:szCs w:val="22"/>
              </w:rPr>
              <w:t> </w:t>
            </w:r>
          </w:p>
        </w:tc>
        <w:tc>
          <w:tcPr>
            <w:tcW w:w="519" w:type="pct"/>
            <w:tcBorders>
              <w:top w:val="nil"/>
              <w:left w:val="single" w:sz="4" w:space="0" w:color="auto"/>
              <w:bottom w:val="single" w:sz="4" w:space="0" w:color="auto"/>
              <w:right w:val="single" w:sz="4" w:space="0" w:color="auto"/>
            </w:tcBorders>
            <w:noWrap/>
            <w:vAlign w:val="bottom"/>
            <w:hideMark/>
          </w:tcPr>
          <w:p w14:paraId="5A8FC8B4" w14:textId="77777777" w:rsidR="003B771E" w:rsidRPr="003B771E" w:rsidRDefault="003B771E" w:rsidP="003B771E">
            <w:pPr>
              <w:widowControl/>
              <w:jc w:val="right"/>
              <w:rPr>
                <w:color w:val="000000"/>
                <w:sz w:val="22"/>
                <w:szCs w:val="22"/>
              </w:rPr>
            </w:pPr>
            <w:r w:rsidRPr="003B771E">
              <w:rPr>
                <w:color w:val="000000"/>
                <w:sz w:val="22"/>
                <w:szCs w:val="22"/>
              </w:rPr>
              <w:t>1,6</w:t>
            </w:r>
          </w:p>
        </w:tc>
        <w:tc>
          <w:tcPr>
            <w:tcW w:w="342" w:type="pct"/>
            <w:tcBorders>
              <w:top w:val="nil"/>
              <w:left w:val="single" w:sz="4" w:space="0" w:color="auto"/>
              <w:bottom w:val="single" w:sz="4" w:space="0" w:color="auto"/>
              <w:right w:val="single" w:sz="4" w:space="0" w:color="auto"/>
            </w:tcBorders>
            <w:noWrap/>
            <w:vAlign w:val="bottom"/>
            <w:hideMark/>
          </w:tcPr>
          <w:p w14:paraId="59137D40" w14:textId="77777777" w:rsidR="003B771E" w:rsidRPr="003B771E" w:rsidRDefault="003B771E" w:rsidP="003B771E">
            <w:pPr>
              <w:widowControl/>
              <w:jc w:val="right"/>
              <w:rPr>
                <w:color w:val="000000"/>
                <w:sz w:val="22"/>
                <w:szCs w:val="22"/>
              </w:rPr>
            </w:pPr>
            <w:r w:rsidRPr="003B771E">
              <w:rPr>
                <w:color w:val="000000"/>
                <w:sz w:val="22"/>
                <w:szCs w:val="22"/>
              </w:rPr>
              <w:t>41,0</w:t>
            </w:r>
          </w:p>
        </w:tc>
        <w:tc>
          <w:tcPr>
            <w:tcW w:w="399" w:type="pct"/>
            <w:tcBorders>
              <w:top w:val="nil"/>
              <w:left w:val="single" w:sz="4" w:space="0" w:color="auto"/>
              <w:bottom w:val="single" w:sz="4" w:space="0" w:color="auto"/>
              <w:right w:val="single" w:sz="4" w:space="0" w:color="auto"/>
            </w:tcBorders>
            <w:noWrap/>
            <w:vAlign w:val="bottom"/>
            <w:hideMark/>
          </w:tcPr>
          <w:p w14:paraId="5BB8F49D" w14:textId="77777777" w:rsidR="003B771E" w:rsidRPr="003B771E" w:rsidRDefault="003B771E" w:rsidP="003B771E">
            <w:pPr>
              <w:widowControl/>
              <w:jc w:val="right"/>
              <w:rPr>
                <w:color w:val="000000"/>
                <w:sz w:val="22"/>
                <w:szCs w:val="22"/>
              </w:rPr>
            </w:pPr>
            <w:r w:rsidRPr="003B771E">
              <w:rPr>
                <w:color w:val="000000"/>
                <w:sz w:val="22"/>
                <w:szCs w:val="22"/>
              </w:rPr>
              <w:t>2546,58%</w:t>
            </w:r>
          </w:p>
        </w:tc>
        <w:tc>
          <w:tcPr>
            <w:tcW w:w="274" w:type="pct"/>
            <w:tcBorders>
              <w:top w:val="nil"/>
              <w:left w:val="single" w:sz="4" w:space="0" w:color="auto"/>
              <w:bottom w:val="single" w:sz="4" w:space="0" w:color="auto"/>
              <w:right w:val="single" w:sz="4" w:space="0" w:color="auto"/>
            </w:tcBorders>
            <w:noWrap/>
            <w:vAlign w:val="bottom"/>
            <w:hideMark/>
          </w:tcPr>
          <w:p w14:paraId="618D083F" w14:textId="77777777" w:rsidR="003B771E" w:rsidRPr="003B771E" w:rsidRDefault="003B771E" w:rsidP="003B771E">
            <w:pPr>
              <w:widowControl/>
              <w:jc w:val="right"/>
              <w:rPr>
                <w:color w:val="000000"/>
                <w:sz w:val="22"/>
                <w:szCs w:val="22"/>
              </w:rPr>
            </w:pPr>
            <w:r w:rsidRPr="003B771E">
              <w:rPr>
                <w:color w:val="000000"/>
                <w:sz w:val="22"/>
                <w:szCs w:val="22"/>
              </w:rPr>
              <w:t> </w:t>
            </w:r>
          </w:p>
        </w:tc>
        <w:tc>
          <w:tcPr>
            <w:tcW w:w="371" w:type="pct"/>
            <w:tcBorders>
              <w:top w:val="nil"/>
              <w:left w:val="single" w:sz="4" w:space="0" w:color="auto"/>
              <w:bottom w:val="single" w:sz="4" w:space="0" w:color="auto"/>
              <w:right w:val="single" w:sz="4" w:space="0" w:color="auto"/>
            </w:tcBorders>
            <w:noWrap/>
            <w:vAlign w:val="bottom"/>
            <w:hideMark/>
          </w:tcPr>
          <w:p w14:paraId="7A823139" w14:textId="19457C9A" w:rsidR="003B771E" w:rsidRPr="003B771E" w:rsidRDefault="003B771E" w:rsidP="003B771E">
            <w:pPr>
              <w:widowControl/>
              <w:jc w:val="right"/>
              <w:rPr>
                <w:color w:val="000000"/>
                <w:sz w:val="22"/>
                <w:szCs w:val="22"/>
              </w:rPr>
            </w:pPr>
            <w:r w:rsidRPr="003B771E">
              <w:rPr>
                <w:color w:val="000000"/>
                <w:sz w:val="22"/>
                <w:szCs w:val="22"/>
              </w:rPr>
              <w:t>0,00%</w:t>
            </w:r>
          </w:p>
        </w:tc>
        <w:tc>
          <w:tcPr>
            <w:tcW w:w="424" w:type="pct"/>
            <w:tcBorders>
              <w:top w:val="nil"/>
              <w:left w:val="single" w:sz="4" w:space="0" w:color="auto"/>
              <w:bottom w:val="single" w:sz="4" w:space="0" w:color="auto"/>
              <w:right w:val="single" w:sz="4" w:space="0" w:color="auto"/>
            </w:tcBorders>
            <w:noWrap/>
            <w:vAlign w:val="bottom"/>
            <w:hideMark/>
          </w:tcPr>
          <w:p w14:paraId="6FA75DD3" w14:textId="77777777" w:rsidR="003B771E" w:rsidRPr="003B771E" w:rsidRDefault="003B771E" w:rsidP="003B771E">
            <w:pPr>
              <w:widowControl/>
              <w:jc w:val="right"/>
              <w:rPr>
                <w:color w:val="000000"/>
                <w:sz w:val="22"/>
                <w:szCs w:val="22"/>
              </w:rPr>
            </w:pPr>
            <w:r w:rsidRPr="003B771E">
              <w:rPr>
                <w:color w:val="000000"/>
                <w:sz w:val="22"/>
                <w:szCs w:val="22"/>
              </w:rPr>
              <w:t>41,0</w:t>
            </w:r>
          </w:p>
        </w:tc>
        <w:tc>
          <w:tcPr>
            <w:tcW w:w="492" w:type="pct"/>
            <w:tcBorders>
              <w:top w:val="nil"/>
              <w:left w:val="single" w:sz="4" w:space="0" w:color="auto"/>
              <w:bottom w:val="single" w:sz="4" w:space="0" w:color="auto"/>
              <w:right w:val="single" w:sz="4" w:space="0" w:color="auto"/>
            </w:tcBorders>
            <w:noWrap/>
            <w:vAlign w:val="bottom"/>
            <w:hideMark/>
          </w:tcPr>
          <w:p w14:paraId="02C76D41" w14:textId="77777777" w:rsidR="003B771E" w:rsidRPr="003B771E" w:rsidRDefault="003B771E" w:rsidP="003B771E">
            <w:pPr>
              <w:widowControl/>
              <w:jc w:val="right"/>
              <w:rPr>
                <w:color w:val="000000"/>
                <w:sz w:val="22"/>
                <w:szCs w:val="22"/>
              </w:rPr>
            </w:pPr>
            <w:r w:rsidRPr="003B771E">
              <w:rPr>
                <w:color w:val="000000"/>
                <w:sz w:val="22"/>
                <w:szCs w:val="22"/>
              </w:rPr>
              <w:t>2546,58%</w:t>
            </w:r>
          </w:p>
        </w:tc>
        <w:tc>
          <w:tcPr>
            <w:tcW w:w="322" w:type="pct"/>
            <w:tcBorders>
              <w:top w:val="nil"/>
              <w:left w:val="single" w:sz="4" w:space="0" w:color="auto"/>
              <w:bottom w:val="single" w:sz="4" w:space="0" w:color="auto"/>
              <w:right w:val="single" w:sz="4" w:space="0" w:color="auto"/>
            </w:tcBorders>
            <w:noWrap/>
            <w:vAlign w:val="bottom"/>
            <w:hideMark/>
          </w:tcPr>
          <w:p w14:paraId="37B704FF" w14:textId="77777777" w:rsidR="003B771E" w:rsidRPr="003B771E" w:rsidRDefault="003B771E" w:rsidP="003B771E">
            <w:pPr>
              <w:widowControl/>
              <w:jc w:val="right"/>
              <w:rPr>
                <w:color w:val="000000"/>
                <w:sz w:val="22"/>
                <w:szCs w:val="22"/>
              </w:rPr>
            </w:pPr>
            <w:r w:rsidRPr="003B771E">
              <w:rPr>
                <w:color w:val="000000"/>
                <w:sz w:val="22"/>
                <w:szCs w:val="22"/>
              </w:rPr>
              <w:t> </w:t>
            </w:r>
          </w:p>
        </w:tc>
        <w:tc>
          <w:tcPr>
            <w:tcW w:w="501" w:type="pct"/>
            <w:tcBorders>
              <w:top w:val="nil"/>
              <w:left w:val="single" w:sz="4" w:space="0" w:color="auto"/>
              <w:bottom w:val="single" w:sz="4" w:space="0" w:color="auto"/>
              <w:right w:val="single" w:sz="4" w:space="0" w:color="auto"/>
            </w:tcBorders>
            <w:noWrap/>
            <w:vAlign w:val="bottom"/>
            <w:hideMark/>
          </w:tcPr>
          <w:p w14:paraId="03476ED4" w14:textId="77777777" w:rsidR="003B771E" w:rsidRPr="003B771E" w:rsidRDefault="003B771E" w:rsidP="003B771E">
            <w:pPr>
              <w:widowControl/>
              <w:jc w:val="right"/>
              <w:rPr>
                <w:color w:val="000000"/>
                <w:sz w:val="22"/>
                <w:szCs w:val="22"/>
              </w:rPr>
            </w:pPr>
            <w:r w:rsidRPr="003B771E">
              <w:rPr>
                <w:color w:val="000000"/>
                <w:sz w:val="22"/>
                <w:szCs w:val="22"/>
              </w:rPr>
              <w:t>41,0</w:t>
            </w:r>
          </w:p>
        </w:tc>
      </w:tr>
      <w:tr w:rsidR="003B771E" w:rsidRPr="003B771E" w14:paraId="11A7A924" w14:textId="77777777" w:rsidTr="001F0FDA">
        <w:trPr>
          <w:trHeight w:val="276"/>
        </w:trPr>
        <w:tc>
          <w:tcPr>
            <w:tcW w:w="703" w:type="pct"/>
            <w:tcBorders>
              <w:top w:val="nil"/>
              <w:left w:val="single" w:sz="4" w:space="0" w:color="auto"/>
              <w:bottom w:val="single" w:sz="4" w:space="0" w:color="auto"/>
              <w:right w:val="single" w:sz="4" w:space="0" w:color="auto"/>
            </w:tcBorders>
            <w:noWrap/>
            <w:vAlign w:val="bottom"/>
            <w:hideMark/>
          </w:tcPr>
          <w:p w14:paraId="74C4908F" w14:textId="77777777" w:rsidR="003B771E" w:rsidRPr="003B771E" w:rsidRDefault="003B771E" w:rsidP="003B771E">
            <w:pPr>
              <w:widowControl/>
              <w:rPr>
                <w:color w:val="000000"/>
                <w:sz w:val="22"/>
                <w:szCs w:val="22"/>
              </w:rPr>
            </w:pPr>
            <w:r w:rsidRPr="003B771E">
              <w:rPr>
                <w:color w:val="000000"/>
                <w:sz w:val="22"/>
                <w:szCs w:val="22"/>
              </w:rPr>
              <w:t>39. вез</w:t>
            </w:r>
          </w:p>
        </w:tc>
        <w:tc>
          <w:tcPr>
            <w:tcW w:w="304" w:type="pct"/>
            <w:tcBorders>
              <w:top w:val="nil"/>
              <w:left w:val="single" w:sz="4" w:space="0" w:color="auto"/>
              <w:bottom w:val="single" w:sz="4" w:space="0" w:color="auto"/>
              <w:right w:val="single" w:sz="4" w:space="0" w:color="auto"/>
            </w:tcBorders>
            <w:noWrap/>
            <w:vAlign w:val="bottom"/>
            <w:hideMark/>
          </w:tcPr>
          <w:p w14:paraId="33EAAAD2" w14:textId="77777777" w:rsidR="003B771E" w:rsidRPr="003B771E" w:rsidRDefault="003B771E" w:rsidP="003B771E">
            <w:pPr>
              <w:widowControl/>
              <w:jc w:val="right"/>
              <w:rPr>
                <w:color w:val="000000"/>
                <w:sz w:val="22"/>
                <w:szCs w:val="22"/>
              </w:rPr>
            </w:pPr>
            <w:r w:rsidRPr="003B771E">
              <w:rPr>
                <w:color w:val="000000"/>
                <w:sz w:val="22"/>
                <w:szCs w:val="22"/>
              </w:rPr>
              <w:t>21,0</w:t>
            </w:r>
          </w:p>
        </w:tc>
        <w:tc>
          <w:tcPr>
            <w:tcW w:w="346" w:type="pct"/>
            <w:tcBorders>
              <w:top w:val="nil"/>
              <w:left w:val="single" w:sz="4" w:space="0" w:color="auto"/>
              <w:bottom w:val="single" w:sz="4" w:space="0" w:color="auto"/>
              <w:right w:val="single" w:sz="4" w:space="0" w:color="auto"/>
            </w:tcBorders>
            <w:noWrap/>
            <w:vAlign w:val="bottom"/>
            <w:hideMark/>
          </w:tcPr>
          <w:p w14:paraId="4CA81148" w14:textId="77777777" w:rsidR="003B771E" w:rsidRPr="003B771E" w:rsidRDefault="003B771E" w:rsidP="003B771E">
            <w:pPr>
              <w:widowControl/>
              <w:jc w:val="right"/>
              <w:rPr>
                <w:color w:val="000000"/>
                <w:sz w:val="22"/>
                <w:szCs w:val="22"/>
              </w:rPr>
            </w:pPr>
            <w:r w:rsidRPr="003B771E">
              <w:rPr>
                <w:color w:val="000000"/>
                <w:sz w:val="22"/>
                <w:szCs w:val="22"/>
              </w:rPr>
              <w:t>2,1</w:t>
            </w:r>
          </w:p>
        </w:tc>
        <w:tc>
          <w:tcPr>
            <w:tcW w:w="519" w:type="pct"/>
            <w:tcBorders>
              <w:top w:val="nil"/>
              <w:left w:val="single" w:sz="4" w:space="0" w:color="auto"/>
              <w:bottom w:val="single" w:sz="4" w:space="0" w:color="auto"/>
              <w:right w:val="single" w:sz="4" w:space="0" w:color="auto"/>
            </w:tcBorders>
            <w:noWrap/>
            <w:vAlign w:val="bottom"/>
            <w:hideMark/>
          </w:tcPr>
          <w:p w14:paraId="66ABCC93" w14:textId="77777777" w:rsidR="003B771E" w:rsidRPr="003B771E" w:rsidRDefault="003B771E" w:rsidP="003B771E">
            <w:pPr>
              <w:widowControl/>
              <w:jc w:val="right"/>
              <w:rPr>
                <w:color w:val="000000"/>
                <w:sz w:val="22"/>
                <w:szCs w:val="22"/>
              </w:rPr>
            </w:pPr>
            <w:r w:rsidRPr="003B771E">
              <w:rPr>
                <w:color w:val="000000"/>
                <w:sz w:val="22"/>
                <w:szCs w:val="22"/>
              </w:rPr>
              <w:t>23,0</w:t>
            </w:r>
          </w:p>
        </w:tc>
        <w:tc>
          <w:tcPr>
            <w:tcW w:w="342" w:type="pct"/>
            <w:tcBorders>
              <w:top w:val="nil"/>
              <w:left w:val="single" w:sz="4" w:space="0" w:color="auto"/>
              <w:bottom w:val="single" w:sz="4" w:space="0" w:color="auto"/>
              <w:right w:val="single" w:sz="4" w:space="0" w:color="auto"/>
            </w:tcBorders>
            <w:noWrap/>
            <w:vAlign w:val="bottom"/>
            <w:hideMark/>
          </w:tcPr>
          <w:p w14:paraId="67D3FFF0" w14:textId="77777777" w:rsidR="003B771E" w:rsidRPr="003B771E" w:rsidRDefault="003B771E" w:rsidP="003B771E">
            <w:pPr>
              <w:widowControl/>
              <w:jc w:val="right"/>
              <w:rPr>
                <w:color w:val="000000"/>
                <w:sz w:val="22"/>
                <w:szCs w:val="22"/>
              </w:rPr>
            </w:pPr>
            <w:r w:rsidRPr="003B771E">
              <w:rPr>
                <w:color w:val="000000"/>
                <w:sz w:val="22"/>
                <w:szCs w:val="22"/>
              </w:rPr>
              <w:t>0,0</w:t>
            </w:r>
          </w:p>
        </w:tc>
        <w:tc>
          <w:tcPr>
            <w:tcW w:w="399" w:type="pct"/>
            <w:tcBorders>
              <w:top w:val="nil"/>
              <w:left w:val="single" w:sz="4" w:space="0" w:color="auto"/>
              <w:bottom w:val="single" w:sz="4" w:space="0" w:color="auto"/>
              <w:right w:val="single" w:sz="4" w:space="0" w:color="auto"/>
            </w:tcBorders>
            <w:noWrap/>
            <w:vAlign w:val="bottom"/>
            <w:hideMark/>
          </w:tcPr>
          <w:p w14:paraId="4B0E808A" w14:textId="77777777" w:rsidR="003B771E" w:rsidRPr="003B771E" w:rsidRDefault="003B771E" w:rsidP="003B771E">
            <w:pPr>
              <w:widowControl/>
              <w:jc w:val="right"/>
              <w:rPr>
                <w:color w:val="000000"/>
                <w:sz w:val="22"/>
                <w:szCs w:val="22"/>
              </w:rPr>
            </w:pPr>
            <w:r w:rsidRPr="003B771E">
              <w:rPr>
                <w:color w:val="000000"/>
                <w:sz w:val="22"/>
                <w:szCs w:val="22"/>
              </w:rPr>
              <w:t>0,00%</w:t>
            </w:r>
          </w:p>
        </w:tc>
        <w:tc>
          <w:tcPr>
            <w:tcW w:w="274" w:type="pct"/>
            <w:tcBorders>
              <w:top w:val="nil"/>
              <w:left w:val="single" w:sz="4" w:space="0" w:color="auto"/>
              <w:bottom w:val="single" w:sz="4" w:space="0" w:color="auto"/>
              <w:right w:val="single" w:sz="4" w:space="0" w:color="auto"/>
            </w:tcBorders>
            <w:noWrap/>
            <w:vAlign w:val="bottom"/>
            <w:hideMark/>
          </w:tcPr>
          <w:p w14:paraId="06660C9F" w14:textId="77777777" w:rsidR="003B771E" w:rsidRPr="003B771E" w:rsidRDefault="003B771E" w:rsidP="003B771E">
            <w:pPr>
              <w:widowControl/>
              <w:jc w:val="right"/>
              <w:rPr>
                <w:color w:val="000000"/>
                <w:sz w:val="22"/>
                <w:szCs w:val="22"/>
              </w:rPr>
            </w:pPr>
            <w:r w:rsidRPr="003B771E">
              <w:rPr>
                <w:color w:val="000000"/>
                <w:sz w:val="22"/>
                <w:szCs w:val="22"/>
              </w:rPr>
              <w:t>0,0</w:t>
            </w:r>
          </w:p>
        </w:tc>
        <w:tc>
          <w:tcPr>
            <w:tcW w:w="371" w:type="pct"/>
            <w:tcBorders>
              <w:top w:val="nil"/>
              <w:left w:val="single" w:sz="4" w:space="0" w:color="auto"/>
              <w:bottom w:val="single" w:sz="4" w:space="0" w:color="auto"/>
              <w:right w:val="single" w:sz="4" w:space="0" w:color="auto"/>
            </w:tcBorders>
            <w:noWrap/>
            <w:vAlign w:val="bottom"/>
            <w:hideMark/>
          </w:tcPr>
          <w:p w14:paraId="13FEE51D" w14:textId="77777777" w:rsidR="003B771E" w:rsidRPr="003B771E" w:rsidRDefault="003B771E" w:rsidP="003B771E">
            <w:pPr>
              <w:widowControl/>
              <w:jc w:val="right"/>
              <w:rPr>
                <w:color w:val="000000"/>
                <w:sz w:val="22"/>
                <w:szCs w:val="22"/>
              </w:rPr>
            </w:pPr>
            <w:r w:rsidRPr="003B771E">
              <w:rPr>
                <w:color w:val="000000"/>
                <w:sz w:val="22"/>
                <w:szCs w:val="22"/>
              </w:rPr>
              <w:t>0,00%</w:t>
            </w:r>
          </w:p>
        </w:tc>
        <w:tc>
          <w:tcPr>
            <w:tcW w:w="424" w:type="pct"/>
            <w:tcBorders>
              <w:top w:val="nil"/>
              <w:left w:val="single" w:sz="4" w:space="0" w:color="auto"/>
              <w:bottom w:val="single" w:sz="4" w:space="0" w:color="auto"/>
              <w:right w:val="single" w:sz="4" w:space="0" w:color="auto"/>
            </w:tcBorders>
            <w:noWrap/>
            <w:vAlign w:val="bottom"/>
            <w:hideMark/>
          </w:tcPr>
          <w:p w14:paraId="34A8499A" w14:textId="77777777" w:rsidR="003B771E" w:rsidRPr="003B771E" w:rsidRDefault="003B771E" w:rsidP="003B771E">
            <w:pPr>
              <w:widowControl/>
              <w:jc w:val="right"/>
              <w:rPr>
                <w:color w:val="000000"/>
                <w:sz w:val="22"/>
                <w:szCs w:val="22"/>
              </w:rPr>
            </w:pPr>
            <w:r w:rsidRPr="003B771E">
              <w:rPr>
                <w:color w:val="000000"/>
                <w:sz w:val="22"/>
                <w:szCs w:val="22"/>
              </w:rPr>
              <w:t>0,0</w:t>
            </w:r>
          </w:p>
        </w:tc>
        <w:tc>
          <w:tcPr>
            <w:tcW w:w="492" w:type="pct"/>
            <w:tcBorders>
              <w:top w:val="nil"/>
              <w:left w:val="single" w:sz="4" w:space="0" w:color="auto"/>
              <w:bottom w:val="single" w:sz="4" w:space="0" w:color="auto"/>
              <w:right w:val="single" w:sz="4" w:space="0" w:color="auto"/>
            </w:tcBorders>
            <w:noWrap/>
            <w:vAlign w:val="bottom"/>
            <w:hideMark/>
          </w:tcPr>
          <w:p w14:paraId="371C5809" w14:textId="77777777" w:rsidR="003B771E" w:rsidRPr="003B771E" w:rsidRDefault="003B771E" w:rsidP="003B771E">
            <w:pPr>
              <w:widowControl/>
              <w:jc w:val="right"/>
              <w:rPr>
                <w:color w:val="000000"/>
                <w:sz w:val="22"/>
                <w:szCs w:val="22"/>
              </w:rPr>
            </w:pPr>
            <w:r w:rsidRPr="003B771E">
              <w:rPr>
                <w:color w:val="000000"/>
                <w:sz w:val="22"/>
                <w:szCs w:val="22"/>
              </w:rPr>
              <w:t>0,00%</w:t>
            </w:r>
          </w:p>
        </w:tc>
        <w:tc>
          <w:tcPr>
            <w:tcW w:w="322" w:type="pct"/>
            <w:tcBorders>
              <w:top w:val="nil"/>
              <w:left w:val="single" w:sz="4" w:space="0" w:color="auto"/>
              <w:bottom w:val="single" w:sz="4" w:space="0" w:color="auto"/>
              <w:right w:val="single" w:sz="4" w:space="0" w:color="auto"/>
            </w:tcBorders>
            <w:noWrap/>
            <w:vAlign w:val="bottom"/>
            <w:hideMark/>
          </w:tcPr>
          <w:p w14:paraId="556A28DC" w14:textId="77777777" w:rsidR="003B771E" w:rsidRPr="003B771E" w:rsidRDefault="003B771E" w:rsidP="003B771E">
            <w:pPr>
              <w:widowControl/>
              <w:jc w:val="right"/>
              <w:rPr>
                <w:color w:val="000000"/>
                <w:sz w:val="22"/>
                <w:szCs w:val="22"/>
              </w:rPr>
            </w:pPr>
            <w:r w:rsidRPr="003B771E">
              <w:rPr>
                <w:color w:val="000000"/>
                <w:sz w:val="22"/>
                <w:szCs w:val="22"/>
              </w:rPr>
              <w:t> </w:t>
            </w:r>
          </w:p>
        </w:tc>
        <w:tc>
          <w:tcPr>
            <w:tcW w:w="501" w:type="pct"/>
            <w:tcBorders>
              <w:top w:val="nil"/>
              <w:left w:val="single" w:sz="4" w:space="0" w:color="auto"/>
              <w:bottom w:val="single" w:sz="4" w:space="0" w:color="auto"/>
              <w:right w:val="single" w:sz="4" w:space="0" w:color="auto"/>
            </w:tcBorders>
            <w:noWrap/>
            <w:vAlign w:val="bottom"/>
            <w:hideMark/>
          </w:tcPr>
          <w:p w14:paraId="64AE66B9" w14:textId="77777777" w:rsidR="003B771E" w:rsidRPr="003B771E" w:rsidRDefault="003B771E" w:rsidP="003B771E">
            <w:pPr>
              <w:widowControl/>
              <w:jc w:val="right"/>
              <w:rPr>
                <w:color w:val="000000"/>
                <w:sz w:val="22"/>
                <w:szCs w:val="22"/>
              </w:rPr>
            </w:pPr>
            <w:r w:rsidRPr="003B771E">
              <w:rPr>
                <w:color w:val="000000"/>
                <w:sz w:val="22"/>
                <w:szCs w:val="22"/>
              </w:rPr>
              <w:t>0,0</w:t>
            </w:r>
          </w:p>
        </w:tc>
      </w:tr>
      <w:tr w:rsidR="003B771E" w:rsidRPr="003B771E" w14:paraId="7B27EC90" w14:textId="77777777" w:rsidTr="001F0FDA">
        <w:trPr>
          <w:trHeight w:val="276"/>
        </w:trPr>
        <w:tc>
          <w:tcPr>
            <w:tcW w:w="703" w:type="pct"/>
            <w:tcBorders>
              <w:top w:val="nil"/>
              <w:left w:val="single" w:sz="4" w:space="0" w:color="auto"/>
              <w:bottom w:val="single" w:sz="4" w:space="0" w:color="auto"/>
              <w:right w:val="single" w:sz="4" w:space="0" w:color="auto"/>
            </w:tcBorders>
            <w:noWrap/>
            <w:vAlign w:val="bottom"/>
            <w:hideMark/>
          </w:tcPr>
          <w:p w14:paraId="3E7FE589" w14:textId="77777777" w:rsidR="003B771E" w:rsidRPr="003B771E" w:rsidRDefault="003B771E" w:rsidP="003B771E">
            <w:pPr>
              <w:widowControl/>
              <w:rPr>
                <w:color w:val="000000"/>
                <w:sz w:val="22"/>
                <w:szCs w:val="22"/>
              </w:rPr>
            </w:pPr>
            <w:r w:rsidRPr="003B771E">
              <w:rPr>
                <w:color w:val="000000"/>
                <w:sz w:val="22"/>
                <w:szCs w:val="22"/>
              </w:rPr>
              <w:t>43. граб</w:t>
            </w:r>
          </w:p>
        </w:tc>
        <w:tc>
          <w:tcPr>
            <w:tcW w:w="304" w:type="pct"/>
            <w:tcBorders>
              <w:top w:val="nil"/>
              <w:left w:val="single" w:sz="4" w:space="0" w:color="auto"/>
              <w:bottom w:val="single" w:sz="4" w:space="0" w:color="auto"/>
              <w:right w:val="single" w:sz="4" w:space="0" w:color="auto"/>
            </w:tcBorders>
            <w:noWrap/>
            <w:vAlign w:val="bottom"/>
            <w:hideMark/>
          </w:tcPr>
          <w:p w14:paraId="4B959CE0" w14:textId="77777777" w:rsidR="003B771E" w:rsidRPr="003B771E" w:rsidRDefault="003B771E" w:rsidP="003B771E">
            <w:pPr>
              <w:widowControl/>
              <w:jc w:val="right"/>
              <w:rPr>
                <w:color w:val="000000"/>
                <w:sz w:val="22"/>
                <w:szCs w:val="22"/>
              </w:rPr>
            </w:pPr>
            <w:r w:rsidRPr="003B771E">
              <w:rPr>
                <w:color w:val="000000"/>
                <w:sz w:val="22"/>
                <w:szCs w:val="22"/>
              </w:rPr>
              <w:t>2.147,8</w:t>
            </w:r>
          </w:p>
        </w:tc>
        <w:tc>
          <w:tcPr>
            <w:tcW w:w="346" w:type="pct"/>
            <w:tcBorders>
              <w:top w:val="nil"/>
              <w:left w:val="single" w:sz="4" w:space="0" w:color="auto"/>
              <w:bottom w:val="single" w:sz="4" w:space="0" w:color="auto"/>
              <w:right w:val="single" w:sz="4" w:space="0" w:color="auto"/>
            </w:tcBorders>
            <w:noWrap/>
            <w:vAlign w:val="bottom"/>
            <w:hideMark/>
          </w:tcPr>
          <w:p w14:paraId="45B00AA0" w14:textId="77777777" w:rsidR="003B771E" w:rsidRPr="003B771E" w:rsidRDefault="003B771E" w:rsidP="003B771E">
            <w:pPr>
              <w:widowControl/>
              <w:jc w:val="right"/>
              <w:rPr>
                <w:color w:val="000000"/>
                <w:sz w:val="22"/>
                <w:szCs w:val="22"/>
              </w:rPr>
            </w:pPr>
            <w:r w:rsidRPr="003B771E">
              <w:rPr>
                <w:color w:val="000000"/>
                <w:sz w:val="22"/>
                <w:szCs w:val="22"/>
              </w:rPr>
              <w:t>289,2</w:t>
            </w:r>
          </w:p>
        </w:tc>
        <w:tc>
          <w:tcPr>
            <w:tcW w:w="519" w:type="pct"/>
            <w:tcBorders>
              <w:top w:val="nil"/>
              <w:left w:val="single" w:sz="4" w:space="0" w:color="auto"/>
              <w:bottom w:val="single" w:sz="4" w:space="0" w:color="auto"/>
              <w:right w:val="single" w:sz="4" w:space="0" w:color="auto"/>
            </w:tcBorders>
            <w:noWrap/>
            <w:vAlign w:val="bottom"/>
            <w:hideMark/>
          </w:tcPr>
          <w:p w14:paraId="0D948062" w14:textId="77777777" w:rsidR="003B771E" w:rsidRPr="003B771E" w:rsidRDefault="003B771E" w:rsidP="003B771E">
            <w:pPr>
              <w:widowControl/>
              <w:jc w:val="right"/>
              <w:rPr>
                <w:color w:val="000000"/>
                <w:sz w:val="22"/>
                <w:szCs w:val="22"/>
              </w:rPr>
            </w:pPr>
            <w:r w:rsidRPr="003B771E">
              <w:rPr>
                <w:color w:val="000000"/>
                <w:sz w:val="22"/>
                <w:szCs w:val="22"/>
              </w:rPr>
              <w:t>2.437,0</w:t>
            </w:r>
          </w:p>
        </w:tc>
        <w:tc>
          <w:tcPr>
            <w:tcW w:w="342" w:type="pct"/>
            <w:tcBorders>
              <w:top w:val="nil"/>
              <w:left w:val="single" w:sz="4" w:space="0" w:color="auto"/>
              <w:bottom w:val="single" w:sz="4" w:space="0" w:color="auto"/>
              <w:right w:val="single" w:sz="4" w:space="0" w:color="auto"/>
            </w:tcBorders>
            <w:noWrap/>
            <w:vAlign w:val="bottom"/>
            <w:hideMark/>
          </w:tcPr>
          <w:p w14:paraId="150DE46E" w14:textId="77777777" w:rsidR="003B771E" w:rsidRPr="003B771E" w:rsidRDefault="003B771E" w:rsidP="003B771E">
            <w:pPr>
              <w:widowControl/>
              <w:jc w:val="right"/>
              <w:rPr>
                <w:color w:val="000000"/>
                <w:sz w:val="22"/>
                <w:szCs w:val="22"/>
              </w:rPr>
            </w:pPr>
            <w:r w:rsidRPr="003B771E">
              <w:rPr>
                <w:color w:val="000000"/>
                <w:sz w:val="22"/>
                <w:szCs w:val="22"/>
              </w:rPr>
              <w:t>1.115,0</w:t>
            </w:r>
          </w:p>
        </w:tc>
        <w:tc>
          <w:tcPr>
            <w:tcW w:w="399" w:type="pct"/>
            <w:tcBorders>
              <w:top w:val="nil"/>
              <w:left w:val="single" w:sz="4" w:space="0" w:color="auto"/>
              <w:bottom w:val="single" w:sz="4" w:space="0" w:color="auto"/>
              <w:right w:val="single" w:sz="4" w:space="0" w:color="auto"/>
            </w:tcBorders>
            <w:noWrap/>
            <w:vAlign w:val="bottom"/>
            <w:hideMark/>
          </w:tcPr>
          <w:p w14:paraId="5101059C" w14:textId="77777777" w:rsidR="003B771E" w:rsidRPr="003B771E" w:rsidRDefault="003B771E" w:rsidP="003B771E">
            <w:pPr>
              <w:widowControl/>
              <w:jc w:val="right"/>
              <w:rPr>
                <w:color w:val="000000"/>
                <w:sz w:val="22"/>
                <w:szCs w:val="22"/>
              </w:rPr>
            </w:pPr>
            <w:r w:rsidRPr="003B771E">
              <w:rPr>
                <w:color w:val="000000"/>
                <w:sz w:val="22"/>
                <w:szCs w:val="22"/>
              </w:rPr>
              <w:t>51,91%</w:t>
            </w:r>
          </w:p>
        </w:tc>
        <w:tc>
          <w:tcPr>
            <w:tcW w:w="274" w:type="pct"/>
            <w:tcBorders>
              <w:top w:val="nil"/>
              <w:left w:val="single" w:sz="4" w:space="0" w:color="auto"/>
              <w:bottom w:val="single" w:sz="4" w:space="0" w:color="auto"/>
              <w:right w:val="single" w:sz="4" w:space="0" w:color="auto"/>
            </w:tcBorders>
            <w:noWrap/>
            <w:vAlign w:val="bottom"/>
            <w:hideMark/>
          </w:tcPr>
          <w:p w14:paraId="2F410D9C" w14:textId="77777777" w:rsidR="003B771E" w:rsidRPr="003B771E" w:rsidRDefault="003B771E" w:rsidP="003B771E">
            <w:pPr>
              <w:widowControl/>
              <w:jc w:val="right"/>
              <w:rPr>
                <w:color w:val="000000"/>
                <w:sz w:val="22"/>
                <w:szCs w:val="22"/>
              </w:rPr>
            </w:pPr>
            <w:r w:rsidRPr="003B771E">
              <w:rPr>
                <w:color w:val="000000"/>
                <w:sz w:val="22"/>
                <w:szCs w:val="22"/>
              </w:rPr>
              <w:t>177,0</w:t>
            </w:r>
          </w:p>
        </w:tc>
        <w:tc>
          <w:tcPr>
            <w:tcW w:w="371" w:type="pct"/>
            <w:tcBorders>
              <w:top w:val="nil"/>
              <w:left w:val="single" w:sz="4" w:space="0" w:color="auto"/>
              <w:bottom w:val="single" w:sz="4" w:space="0" w:color="auto"/>
              <w:right w:val="single" w:sz="4" w:space="0" w:color="auto"/>
            </w:tcBorders>
            <w:noWrap/>
            <w:vAlign w:val="bottom"/>
            <w:hideMark/>
          </w:tcPr>
          <w:p w14:paraId="6DB3EEA3" w14:textId="77777777" w:rsidR="003B771E" w:rsidRPr="003B771E" w:rsidRDefault="003B771E" w:rsidP="003B771E">
            <w:pPr>
              <w:widowControl/>
              <w:jc w:val="right"/>
              <w:rPr>
                <w:color w:val="000000"/>
                <w:sz w:val="22"/>
                <w:szCs w:val="22"/>
              </w:rPr>
            </w:pPr>
            <w:r w:rsidRPr="003B771E">
              <w:rPr>
                <w:color w:val="000000"/>
                <w:sz w:val="22"/>
                <w:szCs w:val="22"/>
              </w:rPr>
              <w:t>61,20%</w:t>
            </w:r>
          </w:p>
        </w:tc>
        <w:tc>
          <w:tcPr>
            <w:tcW w:w="424" w:type="pct"/>
            <w:tcBorders>
              <w:top w:val="nil"/>
              <w:left w:val="single" w:sz="4" w:space="0" w:color="auto"/>
              <w:bottom w:val="single" w:sz="4" w:space="0" w:color="auto"/>
              <w:right w:val="single" w:sz="4" w:space="0" w:color="auto"/>
            </w:tcBorders>
            <w:noWrap/>
            <w:vAlign w:val="bottom"/>
            <w:hideMark/>
          </w:tcPr>
          <w:p w14:paraId="2AD6E2AB" w14:textId="77777777" w:rsidR="003B771E" w:rsidRPr="003B771E" w:rsidRDefault="003B771E" w:rsidP="003B771E">
            <w:pPr>
              <w:widowControl/>
              <w:jc w:val="right"/>
              <w:rPr>
                <w:color w:val="000000"/>
                <w:sz w:val="22"/>
                <w:szCs w:val="22"/>
              </w:rPr>
            </w:pPr>
            <w:r w:rsidRPr="003B771E">
              <w:rPr>
                <w:color w:val="000000"/>
                <w:sz w:val="22"/>
                <w:szCs w:val="22"/>
              </w:rPr>
              <w:t>1.292,0</w:t>
            </w:r>
          </w:p>
        </w:tc>
        <w:tc>
          <w:tcPr>
            <w:tcW w:w="492" w:type="pct"/>
            <w:tcBorders>
              <w:top w:val="nil"/>
              <w:left w:val="single" w:sz="4" w:space="0" w:color="auto"/>
              <w:bottom w:val="single" w:sz="4" w:space="0" w:color="auto"/>
              <w:right w:val="single" w:sz="4" w:space="0" w:color="auto"/>
            </w:tcBorders>
            <w:noWrap/>
            <w:vAlign w:val="bottom"/>
            <w:hideMark/>
          </w:tcPr>
          <w:p w14:paraId="10C292EA" w14:textId="77777777" w:rsidR="003B771E" w:rsidRPr="003B771E" w:rsidRDefault="003B771E" w:rsidP="003B771E">
            <w:pPr>
              <w:widowControl/>
              <w:jc w:val="right"/>
              <w:rPr>
                <w:color w:val="000000"/>
                <w:sz w:val="22"/>
                <w:szCs w:val="22"/>
              </w:rPr>
            </w:pPr>
            <w:r w:rsidRPr="003B771E">
              <w:rPr>
                <w:color w:val="000000"/>
                <w:sz w:val="22"/>
                <w:szCs w:val="22"/>
              </w:rPr>
              <w:t>53,02%</w:t>
            </w:r>
          </w:p>
        </w:tc>
        <w:tc>
          <w:tcPr>
            <w:tcW w:w="322" w:type="pct"/>
            <w:tcBorders>
              <w:top w:val="nil"/>
              <w:left w:val="single" w:sz="4" w:space="0" w:color="auto"/>
              <w:bottom w:val="single" w:sz="4" w:space="0" w:color="auto"/>
              <w:right w:val="single" w:sz="4" w:space="0" w:color="auto"/>
            </w:tcBorders>
            <w:noWrap/>
            <w:vAlign w:val="bottom"/>
            <w:hideMark/>
          </w:tcPr>
          <w:p w14:paraId="138AD7DA" w14:textId="77777777" w:rsidR="003B771E" w:rsidRPr="003B771E" w:rsidRDefault="003B771E" w:rsidP="003B771E">
            <w:pPr>
              <w:widowControl/>
              <w:jc w:val="right"/>
              <w:rPr>
                <w:color w:val="000000"/>
                <w:sz w:val="22"/>
                <w:szCs w:val="22"/>
              </w:rPr>
            </w:pPr>
            <w:r w:rsidRPr="003B771E">
              <w:rPr>
                <w:color w:val="000000"/>
                <w:sz w:val="22"/>
                <w:szCs w:val="22"/>
              </w:rPr>
              <w:t>35,0</w:t>
            </w:r>
          </w:p>
        </w:tc>
        <w:tc>
          <w:tcPr>
            <w:tcW w:w="501" w:type="pct"/>
            <w:tcBorders>
              <w:top w:val="nil"/>
              <w:left w:val="single" w:sz="4" w:space="0" w:color="auto"/>
              <w:bottom w:val="single" w:sz="4" w:space="0" w:color="auto"/>
              <w:right w:val="single" w:sz="4" w:space="0" w:color="auto"/>
            </w:tcBorders>
            <w:noWrap/>
            <w:vAlign w:val="bottom"/>
            <w:hideMark/>
          </w:tcPr>
          <w:p w14:paraId="50878C8D" w14:textId="77777777" w:rsidR="003B771E" w:rsidRPr="003B771E" w:rsidRDefault="003B771E" w:rsidP="003B771E">
            <w:pPr>
              <w:widowControl/>
              <w:jc w:val="right"/>
              <w:rPr>
                <w:color w:val="000000"/>
                <w:sz w:val="22"/>
                <w:szCs w:val="22"/>
              </w:rPr>
            </w:pPr>
            <w:r w:rsidRPr="003B771E">
              <w:rPr>
                <w:color w:val="000000"/>
                <w:sz w:val="22"/>
                <w:szCs w:val="22"/>
              </w:rPr>
              <w:t>1.327,0</w:t>
            </w:r>
          </w:p>
        </w:tc>
      </w:tr>
      <w:tr w:rsidR="003B771E" w:rsidRPr="003B771E" w14:paraId="1D8E1C99" w14:textId="77777777" w:rsidTr="001F0FDA">
        <w:trPr>
          <w:trHeight w:val="276"/>
        </w:trPr>
        <w:tc>
          <w:tcPr>
            <w:tcW w:w="703" w:type="pct"/>
            <w:tcBorders>
              <w:top w:val="nil"/>
              <w:left w:val="single" w:sz="4" w:space="0" w:color="auto"/>
              <w:bottom w:val="single" w:sz="4" w:space="0" w:color="auto"/>
              <w:right w:val="single" w:sz="4" w:space="0" w:color="auto"/>
            </w:tcBorders>
            <w:noWrap/>
            <w:vAlign w:val="bottom"/>
            <w:hideMark/>
          </w:tcPr>
          <w:p w14:paraId="45AB4D5E" w14:textId="77777777" w:rsidR="003B771E" w:rsidRPr="003B771E" w:rsidRDefault="003B771E" w:rsidP="003B771E">
            <w:pPr>
              <w:widowControl/>
              <w:rPr>
                <w:color w:val="000000"/>
                <w:sz w:val="22"/>
                <w:szCs w:val="22"/>
              </w:rPr>
            </w:pPr>
            <w:r w:rsidRPr="003B771E">
              <w:rPr>
                <w:color w:val="000000"/>
                <w:sz w:val="22"/>
                <w:szCs w:val="22"/>
              </w:rPr>
              <w:t>44. цер</w:t>
            </w:r>
          </w:p>
        </w:tc>
        <w:tc>
          <w:tcPr>
            <w:tcW w:w="304" w:type="pct"/>
            <w:tcBorders>
              <w:top w:val="nil"/>
              <w:left w:val="single" w:sz="4" w:space="0" w:color="auto"/>
              <w:bottom w:val="single" w:sz="4" w:space="0" w:color="auto"/>
              <w:right w:val="single" w:sz="4" w:space="0" w:color="auto"/>
            </w:tcBorders>
            <w:noWrap/>
            <w:vAlign w:val="bottom"/>
            <w:hideMark/>
          </w:tcPr>
          <w:p w14:paraId="57C3EF21" w14:textId="77777777" w:rsidR="003B771E" w:rsidRPr="003B771E" w:rsidRDefault="003B771E" w:rsidP="003B771E">
            <w:pPr>
              <w:widowControl/>
              <w:jc w:val="right"/>
              <w:rPr>
                <w:color w:val="000000"/>
                <w:sz w:val="22"/>
                <w:szCs w:val="22"/>
              </w:rPr>
            </w:pPr>
            <w:r w:rsidRPr="003B771E">
              <w:rPr>
                <w:color w:val="000000"/>
                <w:sz w:val="22"/>
                <w:szCs w:val="22"/>
              </w:rPr>
              <w:t>1.201,1</w:t>
            </w:r>
          </w:p>
        </w:tc>
        <w:tc>
          <w:tcPr>
            <w:tcW w:w="346" w:type="pct"/>
            <w:tcBorders>
              <w:top w:val="nil"/>
              <w:left w:val="single" w:sz="4" w:space="0" w:color="auto"/>
              <w:bottom w:val="single" w:sz="4" w:space="0" w:color="auto"/>
              <w:right w:val="single" w:sz="4" w:space="0" w:color="auto"/>
            </w:tcBorders>
            <w:noWrap/>
            <w:vAlign w:val="bottom"/>
            <w:hideMark/>
          </w:tcPr>
          <w:p w14:paraId="12B9B8FB" w14:textId="77777777" w:rsidR="003B771E" w:rsidRPr="003B771E" w:rsidRDefault="003B771E" w:rsidP="003B771E">
            <w:pPr>
              <w:widowControl/>
              <w:jc w:val="right"/>
              <w:rPr>
                <w:color w:val="000000"/>
                <w:sz w:val="22"/>
                <w:szCs w:val="22"/>
              </w:rPr>
            </w:pPr>
            <w:r w:rsidRPr="003B771E">
              <w:rPr>
                <w:color w:val="000000"/>
                <w:sz w:val="22"/>
                <w:szCs w:val="22"/>
              </w:rPr>
              <w:t>121,5</w:t>
            </w:r>
          </w:p>
        </w:tc>
        <w:tc>
          <w:tcPr>
            <w:tcW w:w="519" w:type="pct"/>
            <w:tcBorders>
              <w:top w:val="nil"/>
              <w:left w:val="single" w:sz="4" w:space="0" w:color="auto"/>
              <w:bottom w:val="single" w:sz="4" w:space="0" w:color="auto"/>
              <w:right w:val="single" w:sz="4" w:space="0" w:color="auto"/>
            </w:tcBorders>
            <w:noWrap/>
            <w:vAlign w:val="bottom"/>
            <w:hideMark/>
          </w:tcPr>
          <w:p w14:paraId="79FA2F8D" w14:textId="77777777" w:rsidR="003B771E" w:rsidRPr="003B771E" w:rsidRDefault="003B771E" w:rsidP="003B771E">
            <w:pPr>
              <w:widowControl/>
              <w:jc w:val="right"/>
              <w:rPr>
                <w:color w:val="000000"/>
                <w:sz w:val="22"/>
                <w:szCs w:val="22"/>
              </w:rPr>
            </w:pPr>
            <w:r w:rsidRPr="003B771E">
              <w:rPr>
                <w:color w:val="000000"/>
                <w:sz w:val="22"/>
                <w:szCs w:val="22"/>
              </w:rPr>
              <w:t>1.322,5</w:t>
            </w:r>
          </w:p>
        </w:tc>
        <w:tc>
          <w:tcPr>
            <w:tcW w:w="342" w:type="pct"/>
            <w:tcBorders>
              <w:top w:val="nil"/>
              <w:left w:val="single" w:sz="4" w:space="0" w:color="auto"/>
              <w:bottom w:val="single" w:sz="4" w:space="0" w:color="auto"/>
              <w:right w:val="single" w:sz="4" w:space="0" w:color="auto"/>
            </w:tcBorders>
            <w:noWrap/>
            <w:vAlign w:val="bottom"/>
            <w:hideMark/>
          </w:tcPr>
          <w:p w14:paraId="0DFF212C" w14:textId="77777777" w:rsidR="003B771E" w:rsidRPr="003B771E" w:rsidRDefault="003B771E" w:rsidP="003B771E">
            <w:pPr>
              <w:widowControl/>
              <w:jc w:val="right"/>
              <w:rPr>
                <w:color w:val="000000"/>
                <w:sz w:val="22"/>
                <w:szCs w:val="22"/>
              </w:rPr>
            </w:pPr>
            <w:r w:rsidRPr="003B771E">
              <w:rPr>
                <w:color w:val="000000"/>
                <w:sz w:val="22"/>
                <w:szCs w:val="22"/>
              </w:rPr>
              <w:t>334,0</w:t>
            </w:r>
          </w:p>
        </w:tc>
        <w:tc>
          <w:tcPr>
            <w:tcW w:w="399" w:type="pct"/>
            <w:tcBorders>
              <w:top w:val="nil"/>
              <w:left w:val="single" w:sz="4" w:space="0" w:color="auto"/>
              <w:bottom w:val="single" w:sz="4" w:space="0" w:color="auto"/>
              <w:right w:val="single" w:sz="4" w:space="0" w:color="auto"/>
            </w:tcBorders>
            <w:noWrap/>
            <w:vAlign w:val="bottom"/>
            <w:hideMark/>
          </w:tcPr>
          <w:p w14:paraId="0FA84CA9" w14:textId="77777777" w:rsidR="003B771E" w:rsidRPr="003B771E" w:rsidRDefault="003B771E" w:rsidP="003B771E">
            <w:pPr>
              <w:widowControl/>
              <w:jc w:val="right"/>
              <w:rPr>
                <w:color w:val="000000"/>
                <w:sz w:val="22"/>
                <w:szCs w:val="22"/>
              </w:rPr>
            </w:pPr>
            <w:r w:rsidRPr="003B771E">
              <w:rPr>
                <w:color w:val="000000"/>
                <w:sz w:val="22"/>
                <w:szCs w:val="22"/>
              </w:rPr>
              <w:t>27,81%</w:t>
            </w:r>
          </w:p>
        </w:tc>
        <w:tc>
          <w:tcPr>
            <w:tcW w:w="274" w:type="pct"/>
            <w:tcBorders>
              <w:top w:val="nil"/>
              <w:left w:val="single" w:sz="4" w:space="0" w:color="auto"/>
              <w:bottom w:val="single" w:sz="4" w:space="0" w:color="auto"/>
              <w:right w:val="single" w:sz="4" w:space="0" w:color="auto"/>
            </w:tcBorders>
            <w:noWrap/>
            <w:vAlign w:val="bottom"/>
            <w:hideMark/>
          </w:tcPr>
          <w:p w14:paraId="4691A14C" w14:textId="77777777" w:rsidR="003B771E" w:rsidRPr="003B771E" w:rsidRDefault="003B771E" w:rsidP="003B771E">
            <w:pPr>
              <w:widowControl/>
              <w:jc w:val="right"/>
              <w:rPr>
                <w:color w:val="000000"/>
                <w:sz w:val="22"/>
                <w:szCs w:val="22"/>
              </w:rPr>
            </w:pPr>
            <w:r w:rsidRPr="003B771E">
              <w:rPr>
                <w:color w:val="000000"/>
                <w:sz w:val="22"/>
                <w:szCs w:val="22"/>
              </w:rPr>
              <w:t>42,0</w:t>
            </w:r>
          </w:p>
        </w:tc>
        <w:tc>
          <w:tcPr>
            <w:tcW w:w="371" w:type="pct"/>
            <w:tcBorders>
              <w:top w:val="nil"/>
              <w:left w:val="single" w:sz="4" w:space="0" w:color="auto"/>
              <w:bottom w:val="single" w:sz="4" w:space="0" w:color="auto"/>
              <w:right w:val="single" w:sz="4" w:space="0" w:color="auto"/>
            </w:tcBorders>
            <w:noWrap/>
            <w:vAlign w:val="bottom"/>
            <w:hideMark/>
          </w:tcPr>
          <w:p w14:paraId="5BE5B966" w14:textId="77777777" w:rsidR="003B771E" w:rsidRPr="003B771E" w:rsidRDefault="003B771E" w:rsidP="003B771E">
            <w:pPr>
              <w:widowControl/>
              <w:jc w:val="right"/>
              <w:rPr>
                <w:color w:val="000000"/>
                <w:sz w:val="22"/>
                <w:szCs w:val="22"/>
              </w:rPr>
            </w:pPr>
            <w:r w:rsidRPr="003B771E">
              <w:rPr>
                <w:color w:val="000000"/>
                <w:sz w:val="22"/>
                <w:szCs w:val="22"/>
              </w:rPr>
              <w:t>34,58%</w:t>
            </w:r>
          </w:p>
        </w:tc>
        <w:tc>
          <w:tcPr>
            <w:tcW w:w="424" w:type="pct"/>
            <w:tcBorders>
              <w:top w:val="nil"/>
              <w:left w:val="single" w:sz="4" w:space="0" w:color="auto"/>
              <w:bottom w:val="single" w:sz="4" w:space="0" w:color="auto"/>
              <w:right w:val="single" w:sz="4" w:space="0" w:color="auto"/>
            </w:tcBorders>
            <w:noWrap/>
            <w:vAlign w:val="bottom"/>
            <w:hideMark/>
          </w:tcPr>
          <w:p w14:paraId="17066143" w14:textId="77777777" w:rsidR="003B771E" w:rsidRPr="003B771E" w:rsidRDefault="003B771E" w:rsidP="003B771E">
            <w:pPr>
              <w:widowControl/>
              <w:jc w:val="right"/>
              <w:rPr>
                <w:color w:val="000000"/>
                <w:sz w:val="22"/>
                <w:szCs w:val="22"/>
              </w:rPr>
            </w:pPr>
            <w:r w:rsidRPr="003B771E">
              <w:rPr>
                <w:color w:val="000000"/>
                <w:sz w:val="22"/>
                <w:szCs w:val="22"/>
              </w:rPr>
              <w:t>376,0</w:t>
            </w:r>
          </w:p>
        </w:tc>
        <w:tc>
          <w:tcPr>
            <w:tcW w:w="492" w:type="pct"/>
            <w:tcBorders>
              <w:top w:val="nil"/>
              <w:left w:val="single" w:sz="4" w:space="0" w:color="auto"/>
              <w:bottom w:val="single" w:sz="4" w:space="0" w:color="auto"/>
              <w:right w:val="single" w:sz="4" w:space="0" w:color="auto"/>
            </w:tcBorders>
            <w:noWrap/>
            <w:vAlign w:val="bottom"/>
            <w:hideMark/>
          </w:tcPr>
          <w:p w14:paraId="6ACE0DB2" w14:textId="77777777" w:rsidR="003B771E" w:rsidRPr="003B771E" w:rsidRDefault="003B771E" w:rsidP="003B771E">
            <w:pPr>
              <w:widowControl/>
              <w:jc w:val="right"/>
              <w:rPr>
                <w:color w:val="000000"/>
                <w:sz w:val="22"/>
                <w:szCs w:val="22"/>
              </w:rPr>
            </w:pPr>
            <w:r w:rsidRPr="003B771E">
              <w:rPr>
                <w:color w:val="000000"/>
                <w:sz w:val="22"/>
                <w:szCs w:val="22"/>
              </w:rPr>
              <w:t>28,43%</w:t>
            </w:r>
          </w:p>
        </w:tc>
        <w:tc>
          <w:tcPr>
            <w:tcW w:w="322" w:type="pct"/>
            <w:tcBorders>
              <w:top w:val="nil"/>
              <w:left w:val="single" w:sz="4" w:space="0" w:color="auto"/>
              <w:bottom w:val="single" w:sz="4" w:space="0" w:color="auto"/>
              <w:right w:val="single" w:sz="4" w:space="0" w:color="auto"/>
            </w:tcBorders>
            <w:noWrap/>
            <w:vAlign w:val="bottom"/>
            <w:hideMark/>
          </w:tcPr>
          <w:p w14:paraId="7DF05501" w14:textId="77777777" w:rsidR="003B771E" w:rsidRPr="003B771E" w:rsidRDefault="003B771E" w:rsidP="003B771E">
            <w:pPr>
              <w:widowControl/>
              <w:jc w:val="right"/>
              <w:rPr>
                <w:color w:val="000000"/>
                <w:sz w:val="22"/>
                <w:szCs w:val="22"/>
              </w:rPr>
            </w:pPr>
            <w:r w:rsidRPr="003B771E">
              <w:rPr>
                <w:color w:val="000000"/>
                <w:sz w:val="22"/>
                <w:szCs w:val="22"/>
              </w:rPr>
              <w:t>104,9</w:t>
            </w:r>
          </w:p>
        </w:tc>
        <w:tc>
          <w:tcPr>
            <w:tcW w:w="501" w:type="pct"/>
            <w:tcBorders>
              <w:top w:val="nil"/>
              <w:left w:val="single" w:sz="4" w:space="0" w:color="auto"/>
              <w:bottom w:val="single" w:sz="4" w:space="0" w:color="auto"/>
              <w:right w:val="single" w:sz="4" w:space="0" w:color="auto"/>
            </w:tcBorders>
            <w:noWrap/>
            <w:vAlign w:val="bottom"/>
            <w:hideMark/>
          </w:tcPr>
          <w:p w14:paraId="07FA0492" w14:textId="77777777" w:rsidR="003B771E" w:rsidRPr="003B771E" w:rsidRDefault="003B771E" w:rsidP="003B771E">
            <w:pPr>
              <w:widowControl/>
              <w:jc w:val="right"/>
              <w:rPr>
                <w:color w:val="000000"/>
                <w:sz w:val="22"/>
                <w:szCs w:val="22"/>
              </w:rPr>
            </w:pPr>
            <w:r w:rsidRPr="003B771E">
              <w:rPr>
                <w:color w:val="000000"/>
                <w:sz w:val="22"/>
                <w:szCs w:val="22"/>
              </w:rPr>
              <w:t>480,9</w:t>
            </w:r>
          </w:p>
        </w:tc>
      </w:tr>
      <w:tr w:rsidR="003B771E" w:rsidRPr="003B771E" w14:paraId="544CCF77" w14:textId="77777777" w:rsidTr="001F0FDA">
        <w:trPr>
          <w:trHeight w:val="276"/>
        </w:trPr>
        <w:tc>
          <w:tcPr>
            <w:tcW w:w="703" w:type="pct"/>
            <w:tcBorders>
              <w:top w:val="nil"/>
              <w:left w:val="single" w:sz="4" w:space="0" w:color="auto"/>
              <w:bottom w:val="single" w:sz="4" w:space="0" w:color="auto"/>
              <w:right w:val="single" w:sz="4" w:space="0" w:color="auto"/>
            </w:tcBorders>
            <w:noWrap/>
            <w:vAlign w:val="bottom"/>
            <w:hideMark/>
          </w:tcPr>
          <w:p w14:paraId="6FEBDEF7" w14:textId="77777777" w:rsidR="003B771E" w:rsidRPr="003B771E" w:rsidRDefault="003B771E" w:rsidP="003B771E">
            <w:pPr>
              <w:widowControl/>
              <w:rPr>
                <w:color w:val="000000"/>
                <w:sz w:val="22"/>
                <w:szCs w:val="22"/>
              </w:rPr>
            </w:pPr>
            <w:r w:rsidRPr="003B771E">
              <w:rPr>
                <w:color w:val="000000"/>
                <w:sz w:val="22"/>
                <w:szCs w:val="22"/>
              </w:rPr>
              <w:t>45. ситнолисна липа</w:t>
            </w:r>
          </w:p>
        </w:tc>
        <w:tc>
          <w:tcPr>
            <w:tcW w:w="304" w:type="pct"/>
            <w:tcBorders>
              <w:top w:val="nil"/>
              <w:left w:val="single" w:sz="4" w:space="0" w:color="auto"/>
              <w:bottom w:val="single" w:sz="4" w:space="0" w:color="auto"/>
              <w:right w:val="single" w:sz="4" w:space="0" w:color="auto"/>
            </w:tcBorders>
            <w:noWrap/>
            <w:vAlign w:val="bottom"/>
            <w:hideMark/>
          </w:tcPr>
          <w:p w14:paraId="46D58B36" w14:textId="77777777" w:rsidR="003B771E" w:rsidRPr="003B771E" w:rsidRDefault="003B771E" w:rsidP="003B771E">
            <w:pPr>
              <w:widowControl/>
              <w:jc w:val="right"/>
              <w:rPr>
                <w:color w:val="000000"/>
                <w:sz w:val="22"/>
                <w:szCs w:val="22"/>
              </w:rPr>
            </w:pPr>
            <w:r w:rsidRPr="003B771E">
              <w:rPr>
                <w:color w:val="000000"/>
                <w:sz w:val="22"/>
                <w:szCs w:val="22"/>
              </w:rPr>
              <w:t>176,5</w:t>
            </w:r>
          </w:p>
        </w:tc>
        <w:tc>
          <w:tcPr>
            <w:tcW w:w="346" w:type="pct"/>
            <w:tcBorders>
              <w:top w:val="nil"/>
              <w:left w:val="single" w:sz="4" w:space="0" w:color="auto"/>
              <w:bottom w:val="single" w:sz="4" w:space="0" w:color="auto"/>
              <w:right w:val="single" w:sz="4" w:space="0" w:color="auto"/>
            </w:tcBorders>
            <w:noWrap/>
            <w:vAlign w:val="bottom"/>
            <w:hideMark/>
          </w:tcPr>
          <w:p w14:paraId="094A7C99" w14:textId="77777777" w:rsidR="003B771E" w:rsidRPr="003B771E" w:rsidRDefault="003B771E" w:rsidP="003B771E">
            <w:pPr>
              <w:widowControl/>
              <w:jc w:val="right"/>
              <w:rPr>
                <w:color w:val="000000"/>
                <w:sz w:val="22"/>
                <w:szCs w:val="22"/>
              </w:rPr>
            </w:pPr>
            <w:r w:rsidRPr="003B771E">
              <w:rPr>
                <w:color w:val="000000"/>
                <w:sz w:val="22"/>
                <w:szCs w:val="22"/>
              </w:rPr>
              <w:t>19,7</w:t>
            </w:r>
          </w:p>
        </w:tc>
        <w:tc>
          <w:tcPr>
            <w:tcW w:w="519" w:type="pct"/>
            <w:tcBorders>
              <w:top w:val="nil"/>
              <w:left w:val="single" w:sz="4" w:space="0" w:color="auto"/>
              <w:bottom w:val="single" w:sz="4" w:space="0" w:color="auto"/>
              <w:right w:val="single" w:sz="4" w:space="0" w:color="auto"/>
            </w:tcBorders>
            <w:noWrap/>
            <w:vAlign w:val="bottom"/>
            <w:hideMark/>
          </w:tcPr>
          <w:p w14:paraId="099AB53B" w14:textId="77777777" w:rsidR="003B771E" w:rsidRPr="003B771E" w:rsidRDefault="003B771E" w:rsidP="003B771E">
            <w:pPr>
              <w:widowControl/>
              <w:jc w:val="right"/>
              <w:rPr>
                <w:color w:val="000000"/>
                <w:sz w:val="22"/>
                <w:szCs w:val="22"/>
              </w:rPr>
            </w:pPr>
            <w:r w:rsidRPr="003B771E">
              <w:rPr>
                <w:color w:val="000000"/>
                <w:sz w:val="22"/>
                <w:szCs w:val="22"/>
              </w:rPr>
              <w:t>196,3</w:t>
            </w:r>
          </w:p>
        </w:tc>
        <w:tc>
          <w:tcPr>
            <w:tcW w:w="342" w:type="pct"/>
            <w:tcBorders>
              <w:top w:val="nil"/>
              <w:left w:val="single" w:sz="4" w:space="0" w:color="auto"/>
              <w:bottom w:val="single" w:sz="4" w:space="0" w:color="auto"/>
              <w:right w:val="single" w:sz="4" w:space="0" w:color="auto"/>
            </w:tcBorders>
            <w:noWrap/>
            <w:vAlign w:val="bottom"/>
            <w:hideMark/>
          </w:tcPr>
          <w:p w14:paraId="0F273C07" w14:textId="77777777" w:rsidR="003B771E" w:rsidRPr="003B771E" w:rsidRDefault="003B771E" w:rsidP="003B771E">
            <w:pPr>
              <w:widowControl/>
              <w:jc w:val="right"/>
              <w:rPr>
                <w:color w:val="000000"/>
                <w:sz w:val="22"/>
                <w:szCs w:val="22"/>
              </w:rPr>
            </w:pPr>
            <w:r w:rsidRPr="003B771E">
              <w:rPr>
                <w:color w:val="000000"/>
                <w:sz w:val="22"/>
                <w:szCs w:val="22"/>
              </w:rPr>
              <w:t>1,0</w:t>
            </w:r>
          </w:p>
        </w:tc>
        <w:tc>
          <w:tcPr>
            <w:tcW w:w="399" w:type="pct"/>
            <w:tcBorders>
              <w:top w:val="nil"/>
              <w:left w:val="single" w:sz="4" w:space="0" w:color="auto"/>
              <w:bottom w:val="single" w:sz="4" w:space="0" w:color="auto"/>
              <w:right w:val="single" w:sz="4" w:space="0" w:color="auto"/>
            </w:tcBorders>
            <w:noWrap/>
            <w:vAlign w:val="bottom"/>
            <w:hideMark/>
          </w:tcPr>
          <w:p w14:paraId="6F3696BB" w14:textId="77777777" w:rsidR="003B771E" w:rsidRPr="003B771E" w:rsidRDefault="003B771E" w:rsidP="003B771E">
            <w:pPr>
              <w:widowControl/>
              <w:jc w:val="right"/>
              <w:rPr>
                <w:color w:val="000000"/>
                <w:sz w:val="22"/>
                <w:szCs w:val="22"/>
              </w:rPr>
            </w:pPr>
            <w:r w:rsidRPr="003B771E">
              <w:rPr>
                <w:color w:val="000000"/>
                <w:sz w:val="22"/>
                <w:szCs w:val="22"/>
              </w:rPr>
              <w:t>0,57%</w:t>
            </w:r>
          </w:p>
        </w:tc>
        <w:tc>
          <w:tcPr>
            <w:tcW w:w="274" w:type="pct"/>
            <w:tcBorders>
              <w:top w:val="nil"/>
              <w:left w:val="single" w:sz="4" w:space="0" w:color="auto"/>
              <w:bottom w:val="single" w:sz="4" w:space="0" w:color="auto"/>
              <w:right w:val="single" w:sz="4" w:space="0" w:color="auto"/>
            </w:tcBorders>
            <w:noWrap/>
            <w:vAlign w:val="bottom"/>
            <w:hideMark/>
          </w:tcPr>
          <w:p w14:paraId="1C417AFF" w14:textId="77777777" w:rsidR="003B771E" w:rsidRPr="003B771E" w:rsidRDefault="003B771E" w:rsidP="003B771E">
            <w:pPr>
              <w:widowControl/>
              <w:jc w:val="right"/>
              <w:rPr>
                <w:color w:val="000000"/>
                <w:sz w:val="22"/>
                <w:szCs w:val="22"/>
              </w:rPr>
            </w:pPr>
            <w:r w:rsidRPr="003B771E">
              <w:rPr>
                <w:color w:val="000000"/>
                <w:sz w:val="22"/>
                <w:szCs w:val="22"/>
              </w:rPr>
              <w:t>234,0</w:t>
            </w:r>
          </w:p>
        </w:tc>
        <w:tc>
          <w:tcPr>
            <w:tcW w:w="371" w:type="pct"/>
            <w:tcBorders>
              <w:top w:val="nil"/>
              <w:left w:val="single" w:sz="4" w:space="0" w:color="auto"/>
              <w:bottom w:val="single" w:sz="4" w:space="0" w:color="auto"/>
              <w:right w:val="single" w:sz="4" w:space="0" w:color="auto"/>
            </w:tcBorders>
            <w:noWrap/>
            <w:vAlign w:val="bottom"/>
            <w:hideMark/>
          </w:tcPr>
          <w:p w14:paraId="1718543E" w14:textId="77777777" w:rsidR="003B771E" w:rsidRPr="003B771E" w:rsidRDefault="003B771E" w:rsidP="003B771E">
            <w:pPr>
              <w:widowControl/>
              <w:jc w:val="right"/>
              <w:rPr>
                <w:color w:val="000000"/>
                <w:sz w:val="22"/>
                <w:szCs w:val="22"/>
              </w:rPr>
            </w:pPr>
            <w:r w:rsidRPr="003B771E">
              <w:rPr>
                <w:color w:val="000000"/>
                <w:sz w:val="22"/>
                <w:szCs w:val="22"/>
              </w:rPr>
              <w:t>1186,01%</w:t>
            </w:r>
          </w:p>
        </w:tc>
        <w:tc>
          <w:tcPr>
            <w:tcW w:w="424" w:type="pct"/>
            <w:tcBorders>
              <w:top w:val="nil"/>
              <w:left w:val="single" w:sz="4" w:space="0" w:color="auto"/>
              <w:bottom w:val="single" w:sz="4" w:space="0" w:color="auto"/>
              <w:right w:val="single" w:sz="4" w:space="0" w:color="auto"/>
            </w:tcBorders>
            <w:noWrap/>
            <w:vAlign w:val="bottom"/>
            <w:hideMark/>
          </w:tcPr>
          <w:p w14:paraId="1B648C91" w14:textId="77777777" w:rsidR="003B771E" w:rsidRPr="003B771E" w:rsidRDefault="003B771E" w:rsidP="003B771E">
            <w:pPr>
              <w:widowControl/>
              <w:jc w:val="right"/>
              <w:rPr>
                <w:color w:val="000000"/>
                <w:sz w:val="22"/>
                <w:szCs w:val="22"/>
              </w:rPr>
            </w:pPr>
            <w:r w:rsidRPr="003B771E">
              <w:rPr>
                <w:color w:val="000000"/>
                <w:sz w:val="22"/>
                <w:szCs w:val="22"/>
              </w:rPr>
              <w:t>235,0</w:t>
            </w:r>
          </w:p>
        </w:tc>
        <w:tc>
          <w:tcPr>
            <w:tcW w:w="492" w:type="pct"/>
            <w:tcBorders>
              <w:top w:val="nil"/>
              <w:left w:val="single" w:sz="4" w:space="0" w:color="auto"/>
              <w:bottom w:val="single" w:sz="4" w:space="0" w:color="auto"/>
              <w:right w:val="single" w:sz="4" w:space="0" w:color="auto"/>
            </w:tcBorders>
            <w:noWrap/>
            <w:vAlign w:val="bottom"/>
            <w:hideMark/>
          </w:tcPr>
          <w:p w14:paraId="7B71596F" w14:textId="77777777" w:rsidR="003B771E" w:rsidRPr="003B771E" w:rsidRDefault="003B771E" w:rsidP="003B771E">
            <w:pPr>
              <w:widowControl/>
              <w:jc w:val="right"/>
              <w:rPr>
                <w:color w:val="000000"/>
                <w:sz w:val="22"/>
                <w:szCs w:val="22"/>
              </w:rPr>
            </w:pPr>
            <w:r w:rsidRPr="003B771E">
              <w:rPr>
                <w:color w:val="000000"/>
                <w:sz w:val="22"/>
                <w:szCs w:val="22"/>
              </w:rPr>
              <w:t>119,73%</w:t>
            </w:r>
          </w:p>
        </w:tc>
        <w:tc>
          <w:tcPr>
            <w:tcW w:w="322" w:type="pct"/>
            <w:tcBorders>
              <w:top w:val="nil"/>
              <w:left w:val="single" w:sz="4" w:space="0" w:color="auto"/>
              <w:bottom w:val="single" w:sz="4" w:space="0" w:color="auto"/>
              <w:right w:val="single" w:sz="4" w:space="0" w:color="auto"/>
            </w:tcBorders>
            <w:noWrap/>
            <w:vAlign w:val="bottom"/>
            <w:hideMark/>
          </w:tcPr>
          <w:p w14:paraId="4680F175" w14:textId="77777777" w:rsidR="003B771E" w:rsidRPr="003B771E" w:rsidRDefault="003B771E" w:rsidP="003B771E">
            <w:pPr>
              <w:widowControl/>
              <w:jc w:val="right"/>
              <w:rPr>
                <w:color w:val="000000"/>
                <w:sz w:val="22"/>
                <w:szCs w:val="22"/>
              </w:rPr>
            </w:pPr>
            <w:r w:rsidRPr="003B771E">
              <w:rPr>
                <w:color w:val="000000"/>
                <w:sz w:val="22"/>
                <w:szCs w:val="22"/>
              </w:rPr>
              <w:t> </w:t>
            </w:r>
          </w:p>
        </w:tc>
        <w:tc>
          <w:tcPr>
            <w:tcW w:w="501" w:type="pct"/>
            <w:tcBorders>
              <w:top w:val="nil"/>
              <w:left w:val="single" w:sz="4" w:space="0" w:color="auto"/>
              <w:bottom w:val="single" w:sz="4" w:space="0" w:color="auto"/>
              <w:right w:val="single" w:sz="4" w:space="0" w:color="auto"/>
            </w:tcBorders>
            <w:noWrap/>
            <w:vAlign w:val="bottom"/>
            <w:hideMark/>
          </w:tcPr>
          <w:p w14:paraId="5BBBF257" w14:textId="77777777" w:rsidR="003B771E" w:rsidRPr="003B771E" w:rsidRDefault="003B771E" w:rsidP="003B771E">
            <w:pPr>
              <w:widowControl/>
              <w:jc w:val="right"/>
              <w:rPr>
                <w:color w:val="000000"/>
                <w:sz w:val="22"/>
                <w:szCs w:val="22"/>
              </w:rPr>
            </w:pPr>
            <w:r w:rsidRPr="003B771E">
              <w:rPr>
                <w:color w:val="000000"/>
                <w:sz w:val="22"/>
                <w:szCs w:val="22"/>
              </w:rPr>
              <w:t>235,0</w:t>
            </w:r>
          </w:p>
        </w:tc>
      </w:tr>
      <w:tr w:rsidR="003B771E" w:rsidRPr="003B771E" w14:paraId="151BFBBF" w14:textId="77777777" w:rsidTr="001F0FDA">
        <w:trPr>
          <w:trHeight w:val="276"/>
        </w:trPr>
        <w:tc>
          <w:tcPr>
            <w:tcW w:w="703" w:type="pct"/>
            <w:tcBorders>
              <w:top w:val="nil"/>
              <w:left w:val="single" w:sz="4" w:space="0" w:color="auto"/>
              <w:bottom w:val="single" w:sz="4" w:space="0" w:color="auto"/>
              <w:right w:val="single" w:sz="4" w:space="0" w:color="auto"/>
            </w:tcBorders>
            <w:noWrap/>
            <w:vAlign w:val="bottom"/>
            <w:hideMark/>
          </w:tcPr>
          <w:p w14:paraId="12CD1A84" w14:textId="77777777" w:rsidR="003B771E" w:rsidRPr="003B771E" w:rsidRDefault="003B771E" w:rsidP="003B771E">
            <w:pPr>
              <w:widowControl/>
              <w:rPr>
                <w:color w:val="000000"/>
                <w:sz w:val="22"/>
                <w:szCs w:val="22"/>
              </w:rPr>
            </w:pPr>
            <w:r w:rsidRPr="003B771E">
              <w:rPr>
                <w:color w:val="000000"/>
                <w:sz w:val="22"/>
                <w:szCs w:val="22"/>
              </w:rPr>
              <w:t>47. сребрна липа</w:t>
            </w:r>
          </w:p>
        </w:tc>
        <w:tc>
          <w:tcPr>
            <w:tcW w:w="304" w:type="pct"/>
            <w:tcBorders>
              <w:top w:val="nil"/>
              <w:left w:val="single" w:sz="4" w:space="0" w:color="auto"/>
              <w:bottom w:val="single" w:sz="4" w:space="0" w:color="auto"/>
              <w:right w:val="single" w:sz="4" w:space="0" w:color="auto"/>
            </w:tcBorders>
            <w:noWrap/>
            <w:vAlign w:val="bottom"/>
            <w:hideMark/>
          </w:tcPr>
          <w:p w14:paraId="617EF91E" w14:textId="77777777" w:rsidR="003B771E" w:rsidRPr="003B771E" w:rsidRDefault="003B771E" w:rsidP="003B771E">
            <w:pPr>
              <w:widowControl/>
              <w:jc w:val="right"/>
              <w:rPr>
                <w:color w:val="000000"/>
                <w:sz w:val="22"/>
                <w:szCs w:val="22"/>
              </w:rPr>
            </w:pPr>
            <w:r w:rsidRPr="003B771E">
              <w:rPr>
                <w:color w:val="000000"/>
                <w:sz w:val="22"/>
                <w:szCs w:val="22"/>
              </w:rPr>
              <w:t>18.840,3</w:t>
            </w:r>
          </w:p>
        </w:tc>
        <w:tc>
          <w:tcPr>
            <w:tcW w:w="346" w:type="pct"/>
            <w:tcBorders>
              <w:top w:val="nil"/>
              <w:left w:val="single" w:sz="4" w:space="0" w:color="auto"/>
              <w:bottom w:val="single" w:sz="4" w:space="0" w:color="auto"/>
              <w:right w:val="single" w:sz="4" w:space="0" w:color="auto"/>
            </w:tcBorders>
            <w:noWrap/>
            <w:vAlign w:val="bottom"/>
            <w:hideMark/>
          </w:tcPr>
          <w:p w14:paraId="5F27D275" w14:textId="77777777" w:rsidR="003B771E" w:rsidRPr="003B771E" w:rsidRDefault="003B771E" w:rsidP="003B771E">
            <w:pPr>
              <w:widowControl/>
              <w:jc w:val="right"/>
              <w:rPr>
                <w:color w:val="000000"/>
                <w:sz w:val="22"/>
                <w:szCs w:val="22"/>
              </w:rPr>
            </w:pPr>
            <w:r w:rsidRPr="003B771E">
              <w:rPr>
                <w:color w:val="000000"/>
                <w:sz w:val="22"/>
                <w:szCs w:val="22"/>
              </w:rPr>
              <w:t>4.698,0</w:t>
            </w:r>
          </w:p>
        </w:tc>
        <w:tc>
          <w:tcPr>
            <w:tcW w:w="519" w:type="pct"/>
            <w:tcBorders>
              <w:top w:val="nil"/>
              <w:left w:val="single" w:sz="4" w:space="0" w:color="auto"/>
              <w:bottom w:val="single" w:sz="4" w:space="0" w:color="auto"/>
              <w:right w:val="single" w:sz="4" w:space="0" w:color="auto"/>
            </w:tcBorders>
            <w:noWrap/>
            <w:vAlign w:val="bottom"/>
            <w:hideMark/>
          </w:tcPr>
          <w:p w14:paraId="15C1B530" w14:textId="77777777" w:rsidR="003B771E" w:rsidRPr="003B771E" w:rsidRDefault="003B771E" w:rsidP="003B771E">
            <w:pPr>
              <w:widowControl/>
              <w:jc w:val="right"/>
              <w:rPr>
                <w:color w:val="000000"/>
                <w:sz w:val="22"/>
                <w:szCs w:val="22"/>
              </w:rPr>
            </w:pPr>
            <w:r w:rsidRPr="003B771E">
              <w:rPr>
                <w:color w:val="000000"/>
                <w:sz w:val="22"/>
                <w:szCs w:val="22"/>
              </w:rPr>
              <w:t>23.538,3</w:t>
            </w:r>
          </w:p>
        </w:tc>
        <w:tc>
          <w:tcPr>
            <w:tcW w:w="342" w:type="pct"/>
            <w:tcBorders>
              <w:top w:val="nil"/>
              <w:left w:val="single" w:sz="4" w:space="0" w:color="auto"/>
              <w:bottom w:val="single" w:sz="4" w:space="0" w:color="auto"/>
              <w:right w:val="single" w:sz="4" w:space="0" w:color="auto"/>
            </w:tcBorders>
            <w:noWrap/>
            <w:vAlign w:val="bottom"/>
            <w:hideMark/>
          </w:tcPr>
          <w:p w14:paraId="4350AE61" w14:textId="77777777" w:rsidR="003B771E" w:rsidRPr="003B771E" w:rsidRDefault="003B771E" w:rsidP="003B771E">
            <w:pPr>
              <w:widowControl/>
              <w:jc w:val="right"/>
              <w:rPr>
                <w:color w:val="000000"/>
                <w:sz w:val="22"/>
                <w:szCs w:val="22"/>
              </w:rPr>
            </w:pPr>
            <w:r w:rsidRPr="003B771E">
              <w:rPr>
                <w:color w:val="000000"/>
                <w:sz w:val="22"/>
                <w:szCs w:val="22"/>
              </w:rPr>
              <w:t>10.295,0</w:t>
            </w:r>
          </w:p>
        </w:tc>
        <w:tc>
          <w:tcPr>
            <w:tcW w:w="399" w:type="pct"/>
            <w:tcBorders>
              <w:top w:val="nil"/>
              <w:left w:val="single" w:sz="4" w:space="0" w:color="auto"/>
              <w:bottom w:val="single" w:sz="4" w:space="0" w:color="auto"/>
              <w:right w:val="single" w:sz="4" w:space="0" w:color="auto"/>
            </w:tcBorders>
            <w:noWrap/>
            <w:vAlign w:val="bottom"/>
            <w:hideMark/>
          </w:tcPr>
          <w:p w14:paraId="093EA512" w14:textId="77777777" w:rsidR="003B771E" w:rsidRPr="003B771E" w:rsidRDefault="003B771E" w:rsidP="003B771E">
            <w:pPr>
              <w:widowControl/>
              <w:jc w:val="right"/>
              <w:rPr>
                <w:color w:val="000000"/>
                <w:sz w:val="22"/>
                <w:szCs w:val="22"/>
              </w:rPr>
            </w:pPr>
            <w:r w:rsidRPr="003B771E">
              <w:rPr>
                <w:color w:val="000000"/>
                <w:sz w:val="22"/>
                <w:szCs w:val="22"/>
              </w:rPr>
              <w:t>54,64%</w:t>
            </w:r>
          </w:p>
        </w:tc>
        <w:tc>
          <w:tcPr>
            <w:tcW w:w="274" w:type="pct"/>
            <w:tcBorders>
              <w:top w:val="nil"/>
              <w:left w:val="single" w:sz="4" w:space="0" w:color="auto"/>
              <w:bottom w:val="single" w:sz="4" w:space="0" w:color="auto"/>
              <w:right w:val="single" w:sz="4" w:space="0" w:color="auto"/>
            </w:tcBorders>
            <w:noWrap/>
            <w:vAlign w:val="bottom"/>
            <w:hideMark/>
          </w:tcPr>
          <w:p w14:paraId="434F513F" w14:textId="77777777" w:rsidR="003B771E" w:rsidRPr="003B771E" w:rsidRDefault="003B771E" w:rsidP="003B771E">
            <w:pPr>
              <w:widowControl/>
              <w:jc w:val="right"/>
              <w:rPr>
                <w:color w:val="000000"/>
                <w:sz w:val="22"/>
                <w:szCs w:val="22"/>
              </w:rPr>
            </w:pPr>
            <w:r w:rsidRPr="003B771E">
              <w:rPr>
                <w:color w:val="000000"/>
                <w:sz w:val="22"/>
                <w:szCs w:val="22"/>
              </w:rPr>
              <w:t>5.497,1</w:t>
            </w:r>
          </w:p>
        </w:tc>
        <w:tc>
          <w:tcPr>
            <w:tcW w:w="371" w:type="pct"/>
            <w:tcBorders>
              <w:top w:val="nil"/>
              <w:left w:val="single" w:sz="4" w:space="0" w:color="auto"/>
              <w:bottom w:val="single" w:sz="4" w:space="0" w:color="auto"/>
              <w:right w:val="single" w:sz="4" w:space="0" w:color="auto"/>
            </w:tcBorders>
            <w:noWrap/>
            <w:vAlign w:val="bottom"/>
            <w:hideMark/>
          </w:tcPr>
          <w:p w14:paraId="54ECB015" w14:textId="77777777" w:rsidR="003B771E" w:rsidRPr="003B771E" w:rsidRDefault="003B771E" w:rsidP="003B771E">
            <w:pPr>
              <w:widowControl/>
              <w:jc w:val="right"/>
              <w:rPr>
                <w:color w:val="000000"/>
                <w:sz w:val="22"/>
                <w:szCs w:val="22"/>
              </w:rPr>
            </w:pPr>
            <w:r w:rsidRPr="003B771E">
              <w:rPr>
                <w:color w:val="000000"/>
                <w:sz w:val="22"/>
                <w:szCs w:val="22"/>
              </w:rPr>
              <w:t>117,01%</w:t>
            </w:r>
          </w:p>
        </w:tc>
        <w:tc>
          <w:tcPr>
            <w:tcW w:w="424" w:type="pct"/>
            <w:tcBorders>
              <w:top w:val="nil"/>
              <w:left w:val="single" w:sz="4" w:space="0" w:color="auto"/>
              <w:bottom w:val="single" w:sz="4" w:space="0" w:color="auto"/>
              <w:right w:val="single" w:sz="4" w:space="0" w:color="auto"/>
            </w:tcBorders>
            <w:noWrap/>
            <w:vAlign w:val="bottom"/>
            <w:hideMark/>
          </w:tcPr>
          <w:p w14:paraId="172BF970" w14:textId="77777777" w:rsidR="003B771E" w:rsidRPr="003B771E" w:rsidRDefault="003B771E" w:rsidP="003B771E">
            <w:pPr>
              <w:widowControl/>
              <w:jc w:val="right"/>
              <w:rPr>
                <w:color w:val="000000"/>
                <w:sz w:val="22"/>
                <w:szCs w:val="22"/>
              </w:rPr>
            </w:pPr>
            <w:r w:rsidRPr="003B771E">
              <w:rPr>
                <w:color w:val="000000"/>
                <w:sz w:val="22"/>
                <w:szCs w:val="22"/>
              </w:rPr>
              <w:t>15.792,1</w:t>
            </w:r>
          </w:p>
        </w:tc>
        <w:tc>
          <w:tcPr>
            <w:tcW w:w="492" w:type="pct"/>
            <w:tcBorders>
              <w:top w:val="nil"/>
              <w:left w:val="single" w:sz="4" w:space="0" w:color="auto"/>
              <w:bottom w:val="single" w:sz="4" w:space="0" w:color="auto"/>
              <w:right w:val="single" w:sz="4" w:space="0" w:color="auto"/>
            </w:tcBorders>
            <w:noWrap/>
            <w:vAlign w:val="bottom"/>
            <w:hideMark/>
          </w:tcPr>
          <w:p w14:paraId="0D0CEF12" w14:textId="77777777" w:rsidR="003B771E" w:rsidRPr="003B771E" w:rsidRDefault="003B771E" w:rsidP="003B771E">
            <w:pPr>
              <w:widowControl/>
              <w:jc w:val="right"/>
              <w:rPr>
                <w:color w:val="000000"/>
                <w:sz w:val="22"/>
                <w:szCs w:val="22"/>
              </w:rPr>
            </w:pPr>
            <w:r w:rsidRPr="003B771E">
              <w:rPr>
                <w:color w:val="000000"/>
                <w:sz w:val="22"/>
                <w:szCs w:val="22"/>
              </w:rPr>
              <w:t>67,09%</w:t>
            </w:r>
          </w:p>
        </w:tc>
        <w:tc>
          <w:tcPr>
            <w:tcW w:w="322" w:type="pct"/>
            <w:tcBorders>
              <w:top w:val="nil"/>
              <w:left w:val="single" w:sz="4" w:space="0" w:color="auto"/>
              <w:bottom w:val="single" w:sz="4" w:space="0" w:color="auto"/>
              <w:right w:val="single" w:sz="4" w:space="0" w:color="auto"/>
            </w:tcBorders>
            <w:noWrap/>
            <w:vAlign w:val="bottom"/>
            <w:hideMark/>
          </w:tcPr>
          <w:p w14:paraId="443C2D8D" w14:textId="77777777" w:rsidR="003B771E" w:rsidRPr="003B771E" w:rsidRDefault="003B771E" w:rsidP="003B771E">
            <w:pPr>
              <w:widowControl/>
              <w:jc w:val="right"/>
              <w:rPr>
                <w:color w:val="000000"/>
                <w:sz w:val="22"/>
                <w:szCs w:val="22"/>
              </w:rPr>
            </w:pPr>
            <w:r w:rsidRPr="003B771E">
              <w:rPr>
                <w:color w:val="000000"/>
                <w:sz w:val="22"/>
                <w:szCs w:val="22"/>
              </w:rPr>
              <w:t>185,3</w:t>
            </w:r>
          </w:p>
        </w:tc>
        <w:tc>
          <w:tcPr>
            <w:tcW w:w="501" w:type="pct"/>
            <w:tcBorders>
              <w:top w:val="nil"/>
              <w:left w:val="single" w:sz="4" w:space="0" w:color="auto"/>
              <w:bottom w:val="single" w:sz="4" w:space="0" w:color="auto"/>
              <w:right w:val="single" w:sz="4" w:space="0" w:color="auto"/>
            </w:tcBorders>
            <w:noWrap/>
            <w:vAlign w:val="bottom"/>
            <w:hideMark/>
          </w:tcPr>
          <w:p w14:paraId="53AC53E9" w14:textId="77777777" w:rsidR="003B771E" w:rsidRPr="003B771E" w:rsidRDefault="003B771E" w:rsidP="003B771E">
            <w:pPr>
              <w:widowControl/>
              <w:jc w:val="right"/>
              <w:rPr>
                <w:color w:val="000000"/>
                <w:sz w:val="22"/>
                <w:szCs w:val="22"/>
              </w:rPr>
            </w:pPr>
            <w:r w:rsidRPr="003B771E">
              <w:rPr>
                <w:color w:val="000000"/>
                <w:sz w:val="22"/>
                <w:szCs w:val="22"/>
              </w:rPr>
              <w:t>15.977,4</w:t>
            </w:r>
          </w:p>
        </w:tc>
      </w:tr>
      <w:tr w:rsidR="003B771E" w:rsidRPr="003B771E" w14:paraId="7E5678F4" w14:textId="77777777" w:rsidTr="001F0FDA">
        <w:trPr>
          <w:trHeight w:val="276"/>
        </w:trPr>
        <w:tc>
          <w:tcPr>
            <w:tcW w:w="703" w:type="pct"/>
            <w:tcBorders>
              <w:top w:val="nil"/>
              <w:left w:val="single" w:sz="4" w:space="0" w:color="auto"/>
              <w:bottom w:val="single" w:sz="4" w:space="0" w:color="auto"/>
              <w:right w:val="single" w:sz="4" w:space="0" w:color="auto"/>
            </w:tcBorders>
            <w:noWrap/>
            <w:vAlign w:val="bottom"/>
            <w:hideMark/>
          </w:tcPr>
          <w:p w14:paraId="05F36AC2" w14:textId="77777777" w:rsidR="003B771E" w:rsidRPr="003B771E" w:rsidRDefault="003B771E" w:rsidP="003B771E">
            <w:pPr>
              <w:widowControl/>
              <w:rPr>
                <w:color w:val="000000"/>
                <w:sz w:val="22"/>
                <w:szCs w:val="22"/>
              </w:rPr>
            </w:pPr>
            <w:r w:rsidRPr="003B771E">
              <w:rPr>
                <w:color w:val="000000"/>
                <w:sz w:val="22"/>
                <w:szCs w:val="22"/>
              </w:rPr>
              <w:t>50. трешња</w:t>
            </w:r>
          </w:p>
        </w:tc>
        <w:tc>
          <w:tcPr>
            <w:tcW w:w="304" w:type="pct"/>
            <w:tcBorders>
              <w:top w:val="nil"/>
              <w:left w:val="single" w:sz="4" w:space="0" w:color="auto"/>
              <w:bottom w:val="single" w:sz="4" w:space="0" w:color="auto"/>
              <w:right w:val="single" w:sz="4" w:space="0" w:color="auto"/>
            </w:tcBorders>
            <w:noWrap/>
            <w:vAlign w:val="bottom"/>
            <w:hideMark/>
          </w:tcPr>
          <w:p w14:paraId="6653513E" w14:textId="77777777" w:rsidR="003B771E" w:rsidRPr="003B771E" w:rsidRDefault="003B771E" w:rsidP="003B771E">
            <w:pPr>
              <w:widowControl/>
              <w:jc w:val="right"/>
              <w:rPr>
                <w:color w:val="000000"/>
                <w:sz w:val="22"/>
                <w:szCs w:val="22"/>
              </w:rPr>
            </w:pPr>
            <w:r w:rsidRPr="003B771E">
              <w:rPr>
                <w:color w:val="000000"/>
                <w:sz w:val="22"/>
                <w:szCs w:val="22"/>
              </w:rPr>
              <w:t>17,8</w:t>
            </w:r>
          </w:p>
        </w:tc>
        <w:tc>
          <w:tcPr>
            <w:tcW w:w="346" w:type="pct"/>
            <w:tcBorders>
              <w:top w:val="nil"/>
              <w:left w:val="single" w:sz="4" w:space="0" w:color="auto"/>
              <w:bottom w:val="single" w:sz="4" w:space="0" w:color="auto"/>
              <w:right w:val="single" w:sz="4" w:space="0" w:color="auto"/>
            </w:tcBorders>
            <w:noWrap/>
            <w:vAlign w:val="bottom"/>
            <w:hideMark/>
          </w:tcPr>
          <w:p w14:paraId="25609D47" w14:textId="77777777" w:rsidR="003B771E" w:rsidRPr="003B771E" w:rsidRDefault="003B771E" w:rsidP="003B771E">
            <w:pPr>
              <w:widowControl/>
              <w:jc w:val="right"/>
              <w:rPr>
                <w:color w:val="000000"/>
                <w:sz w:val="22"/>
                <w:szCs w:val="22"/>
              </w:rPr>
            </w:pPr>
            <w:r w:rsidRPr="003B771E">
              <w:rPr>
                <w:color w:val="000000"/>
                <w:sz w:val="22"/>
                <w:szCs w:val="22"/>
              </w:rPr>
              <w:t>8,8</w:t>
            </w:r>
          </w:p>
        </w:tc>
        <w:tc>
          <w:tcPr>
            <w:tcW w:w="519" w:type="pct"/>
            <w:tcBorders>
              <w:top w:val="nil"/>
              <w:left w:val="single" w:sz="4" w:space="0" w:color="auto"/>
              <w:bottom w:val="single" w:sz="4" w:space="0" w:color="auto"/>
              <w:right w:val="single" w:sz="4" w:space="0" w:color="auto"/>
            </w:tcBorders>
            <w:noWrap/>
            <w:vAlign w:val="bottom"/>
            <w:hideMark/>
          </w:tcPr>
          <w:p w14:paraId="067E79E6" w14:textId="77777777" w:rsidR="003B771E" w:rsidRPr="003B771E" w:rsidRDefault="003B771E" w:rsidP="003B771E">
            <w:pPr>
              <w:widowControl/>
              <w:jc w:val="right"/>
              <w:rPr>
                <w:color w:val="000000"/>
                <w:sz w:val="22"/>
                <w:szCs w:val="22"/>
              </w:rPr>
            </w:pPr>
            <w:r w:rsidRPr="003B771E">
              <w:rPr>
                <w:color w:val="000000"/>
                <w:sz w:val="22"/>
                <w:szCs w:val="22"/>
              </w:rPr>
              <w:t>26,7</w:t>
            </w:r>
          </w:p>
        </w:tc>
        <w:tc>
          <w:tcPr>
            <w:tcW w:w="342" w:type="pct"/>
            <w:tcBorders>
              <w:top w:val="nil"/>
              <w:left w:val="single" w:sz="4" w:space="0" w:color="auto"/>
              <w:bottom w:val="single" w:sz="4" w:space="0" w:color="auto"/>
              <w:right w:val="single" w:sz="4" w:space="0" w:color="auto"/>
            </w:tcBorders>
            <w:noWrap/>
            <w:vAlign w:val="bottom"/>
            <w:hideMark/>
          </w:tcPr>
          <w:p w14:paraId="3D171C82" w14:textId="77777777" w:rsidR="003B771E" w:rsidRPr="003B771E" w:rsidRDefault="003B771E" w:rsidP="003B771E">
            <w:pPr>
              <w:widowControl/>
              <w:jc w:val="right"/>
              <w:rPr>
                <w:color w:val="000000"/>
                <w:sz w:val="22"/>
                <w:szCs w:val="22"/>
              </w:rPr>
            </w:pPr>
            <w:r w:rsidRPr="003B771E">
              <w:rPr>
                <w:color w:val="000000"/>
                <w:sz w:val="22"/>
                <w:szCs w:val="22"/>
              </w:rPr>
              <w:t>111,0</w:t>
            </w:r>
          </w:p>
        </w:tc>
        <w:tc>
          <w:tcPr>
            <w:tcW w:w="399" w:type="pct"/>
            <w:tcBorders>
              <w:top w:val="nil"/>
              <w:left w:val="single" w:sz="4" w:space="0" w:color="auto"/>
              <w:bottom w:val="single" w:sz="4" w:space="0" w:color="auto"/>
              <w:right w:val="single" w:sz="4" w:space="0" w:color="auto"/>
            </w:tcBorders>
            <w:noWrap/>
            <w:vAlign w:val="bottom"/>
            <w:hideMark/>
          </w:tcPr>
          <w:p w14:paraId="3AAD8AA8" w14:textId="77777777" w:rsidR="003B771E" w:rsidRPr="003B771E" w:rsidRDefault="003B771E" w:rsidP="003B771E">
            <w:pPr>
              <w:widowControl/>
              <w:jc w:val="right"/>
              <w:rPr>
                <w:color w:val="000000"/>
                <w:sz w:val="22"/>
                <w:szCs w:val="22"/>
              </w:rPr>
            </w:pPr>
            <w:r w:rsidRPr="003B771E">
              <w:rPr>
                <w:color w:val="000000"/>
                <w:sz w:val="22"/>
                <w:szCs w:val="22"/>
              </w:rPr>
              <w:t>622,90%</w:t>
            </w:r>
          </w:p>
        </w:tc>
        <w:tc>
          <w:tcPr>
            <w:tcW w:w="274" w:type="pct"/>
            <w:tcBorders>
              <w:top w:val="nil"/>
              <w:left w:val="single" w:sz="4" w:space="0" w:color="auto"/>
              <w:bottom w:val="single" w:sz="4" w:space="0" w:color="auto"/>
              <w:right w:val="single" w:sz="4" w:space="0" w:color="auto"/>
            </w:tcBorders>
            <w:noWrap/>
            <w:vAlign w:val="bottom"/>
            <w:hideMark/>
          </w:tcPr>
          <w:p w14:paraId="2EAD2A4C" w14:textId="77777777" w:rsidR="003B771E" w:rsidRPr="003B771E" w:rsidRDefault="003B771E" w:rsidP="003B771E">
            <w:pPr>
              <w:widowControl/>
              <w:jc w:val="right"/>
              <w:rPr>
                <w:color w:val="000000"/>
                <w:sz w:val="22"/>
                <w:szCs w:val="22"/>
              </w:rPr>
            </w:pPr>
            <w:r w:rsidRPr="003B771E">
              <w:rPr>
                <w:color w:val="000000"/>
                <w:sz w:val="22"/>
                <w:szCs w:val="22"/>
              </w:rPr>
              <w:t>3,0</w:t>
            </w:r>
          </w:p>
        </w:tc>
        <w:tc>
          <w:tcPr>
            <w:tcW w:w="371" w:type="pct"/>
            <w:tcBorders>
              <w:top w:val="nil"/>
              <w:left w:val="single" w:sz="4" w:space="0" w:color="auto"/>
              <w:bottom w:val="single" w:sz="4" w:space="0" w:color="auto"/>
              <w:right w:val="single" w:sz="4" w:space="0" w:color="auto"/>
            </w:tcBorders>
            <w:noWrap/>
            <w:vAlign w:val="bottom"/>
            <w:hideMark/>
          </w:tcPr>
          <w:p w14:paraId="443C623A" w14:textId="77777777" w:rsidR="003B771E" w:rsidRPr="003B771E" w:rsidRDefault="003B771E" w:rsidP="003B771E">
            <w:pPr>
              <w:widowControl/>
              <w:jc w:val="right"/>
              <w:rPr>
                <w:color w:val="000000"/>
                <w:sz w:val="22"/>
                <w:szCs w:val="22"/>
              </w:rPr>
            </w:pPr>
            <w:r w:rsidRPr="003B771E">
              <w:rPr>
                <w:color w:val="000000"/>
                <w:sz w:val="22"/>
                <w:szCs w:val="22"/>
              </w:rPr>
              <w:t>33,98%</w:t>
            </w:r>
          </w:p>
        </w:tc>
        <w:tc>
          <w:tcPr>
            <w:tcW w:w="424" w:type="pct"/>
            <w:tcBorders>
              <w:top w:val="nil"/>
              <w:left w:val="single" w:sz="4" w:space="0" w:color="auto"/>
              <w:bottom w:val="single" w:sz="4" w:space="0" w:color="auto"/>
              <w:right w:val="single" w:sz="4" w:space="0" w:color="auto"/>
            </w:tcBorders>
            <w:noWrap/>
            <w:vAlign w:val="bottom"/>
            <w:hideMark/>
          </w:tcPr>
          <w:p w14:paraId="5B9122E3" w14:textId="77777777" w:rsidR="003B771E" w:rsidRPr="003B771E" w:rsidRDefault="003B771E" w:rsidP="003B771E">
            <w:pPr>
              <w:widowControl/>
              <w:jc w:val="right"/>
              <w:rPr>
                <w:color w:val="000000"/>
                <w:sz w:val="22"/>
                <w:szCs w:val="22"/>
              </w:rPr>
            </w:pPr>
            <w:r w:rsidRPr="003B771E">
              <w:rPr>
                <w:color w:val="000000"/>
                <w:sz w:val="22"/>
                <w:szCs w:val="22"/>
              </w:rPr>
              <w:t>114,0</w:t>
            </w:r>
          </w:p>
        </w:tc>
        <w:tc>
          <w:tcPr>
            <w:tcW w:w="492" w:type="pct"/>
            <w:tcBorders>
              <w:top w:val="nil"/>
              <w:left w:val="single" w:sz="4" w:space="0" w:color="auto"/>
              <w:bottom w:val="single" w:sz="4" w:space="0" w:color="auto"/>
              <w:right w:val="single" w:sz="4" w:space="0" w:color="auto"/>
            </w:tcBorders>
            <w:noWrap/>
            <w:vAlign w:val="bottom"/>
            <w:hideMark/>
          </w:tcPr>
          <w:p w14:paraId="69F433CE" w14:textId="77777777" w:rsidR="003B771E" w:rsidRPr="003B771E" w:rsidRDefault="003B771E" w:rsidP="003B771E">
            <w:pPr>
              <w:widowControl/>
              <w:jc w:val="right"/>
              <w:rPr>
                <w:color w:val="000000"/>
                <w:sz w:val="22"/>
                <w:szCs w:val="22"/>
              </w:rPr>
            </w:pPr>
            <w:r w:rsidRPr="003B771E">
              <w:rPr>
                <w:color w:val="000000"/>
                <w:sz w:val="22"/>
                <w:szCs w:val="22"/>
              </w:rPr>
              <w:t>427,77%</w:t>
            </w:r>
          </w:p>
        </w:tc>
        <w:tc>
          <w:tcPr>
            <w:tcW w:w="322" w:type="pct"/>
            <w:tcBorders>
              <w:top w:val="nil"/>
              <w:left w:val="single" w:sz="4" w:space="0" w:color="auto"/>
              <w:bottom w:val="single" w:sz="4" w:space="0" w:color="auto"/>
              <w:right w:val="single" w:sz="4" w:space="0" w:color="auto"/>
            </w:tcBorders>
            <w:noWrap/>
            <w:vAlign w:val="bottom"/>
            <w:hideMark/>
          </w:tcPr>
          <w:p w14:paraId="587461C4" w14:textId="77777777" w:rsidR="003B771E" w:rsidRPr="003B771E" w:rsidRDefault="003B771E" w:rsidP="003B771E">
            <w:pPr>
              <w:widowControl/>
              <w:jc w:val="right"/>
              <w:rPr>
                <w:color w:val="000000"/>
                <w:sz w:val="22"/>
                <w:szCs w:val="22"/>
              </w:rPr>
            </w:pPr>
            <w:r w:rsidRPr="003B771E">
              <w:rPr>
                <w:color w:val="000000"/>
                <w:sz w:val="22"/>
                <w:szCs w:val="22"/>
              </w:rPr>
              <w:t>2,0</w:t>
            </w:r>
          </w:p>
        </w:tc>
        <w:tc>
          <w:tcPr>
            <w:tcW w:w="501" w:type="pct"/>
            <w:tcBorders>
              <w:top w:val="nil"/>
              <w:left w:val="single" w:sz="4" w:space="0" w:color="auto"/>
              <w:bottom w:val="single" w:sz="4" w:space="0" w:color="auto"/>
              <w:right w:val="single" w:sz="4" w:space="0" w:color="auto"/>
            </w:tcBorders>
            <w:noWrap/>
            <w:vAlign w:val="bottom"/>
            <w:hideMark/>
          </w:tcPr>
          <w:p w14:paraId="03D786AE" w14:textId="77777777" w:rsidR="003B771E" w:rsidRPr="003B771E" w:rsidRDefault="003B771E" w:rsidP="003B771E">
            <w:pPr>
              <w:widowControl/>
              <w:jc w:val="right"/>
              <w:rPr>
                <w:color w:val="000000"/>
                <w:sz w:val="22"/>
                <w:szCs w:val="22"/>
              </w:rPr>
            </w:pPr>
            <w:r w:rsidRPr="003B771E">
              <w:rPr>
                <w:color w:val="000000"/>
                <w:sz w:val="22"/>
                <w:szCs w:val="22"/>
              </w:rPr>
              <w:t>116,0</w:t>
            </w:r>
          </w:p>
        </w:tc>
      </w:tr>
      <w:tr w:rsidR="003B771E" w:rsidRPr="003B771E" w14:paraId="3BDD4483" w14:textId="77777777" w:rsidTr="001F0FDA">
        <w:trPr>
          <w:trHeight w:val="276"/>
        </w:trPr>
        <w:tc>
          <w:tcPr>
            <w:tcW w:w="703" w:type="pct"/>
            <w:tcBorders>
              <w:top w:val="nil"/>
              <w:left w:val="single" w:sz="4" w:space="0" w:color="auto"/>
              <w:bottom w:val="single" w:sz="4" w:space="0" w:color="auto"/>
              <w:right w:val="single" w:sz="4" w:space="0" w:color="auto"/>
            </w:tcBorders>
            <w:noWrap/>
            <w:vAlign w:val="bottom"/>
            <w:hideMark/>
          </w:tcPr>
          <w:p w14:paraId="566B2E3D" w14:textId="77777777" w:rsidR="003B771E" w:rsidRPr="003B771E" w:rsidRDefault="003B771E" w:rsidP="003B771E">
            <w:pPr>
              <w:widowControl/>
              <w:rPr>
                <w:color w:val="000000"/>
                <w:sz w:val="22"/>
                <w:szCs w:val="22"/>
              </w:rPr>
            </w:pPr>
            <w:r w:rsidRPr="003B771E">
              <w:rPr>
                <w:color w:val="000000"/>
                <w:sz w:val="22"/>
                <w:szCs w:val="22"/>
              </w:rPr>
              <w:t>51. ОТЛ</w:t>
            </w:r>
          </w:p>
        </w:tc>
        <w:tc>
          <w:tcPr>
            <w:tcW w:w="304" w:type="pct"/>
            <w:tcBorders>
              <w:top w:val="nil"/>
              <w:left w:val="single" w:sz="4" w:space="0" w:color="auto"/>
              <w:bottom w:val="single" w:sz="4" w:space="0" w:color="auto"/>
              <w:right w:val="single" w:sz="4" w:space="0" w:color="auto"/>
            </w:tcBorders>
            <w:noWrap/>
            <w:vAlign w:val="bottom"/>
            <w:hideMark/>
          </w:tcPr>
          <w:p w14:paraId="68D9AEE7" w14:textId="77777777" w:rsidR="003B771E" w:rsidRPr="003B771E" w:rsidRDefault="003B771E" w:rsidP="003B771E">
            <w:pPr>
              <w:widowControl/>
              <w:jc w:val="right"/>
              <w:rPr>
                <w:color w:val="000000"/>
                <w:sz w:val="22"/>
                <w:szCs w:val="22"/>
              </w:rPr>
            </w:pPr>
            <w:r w:rsidRPr="003B771E">
              <w:rPr>
                <w:color w:val="000000"/>
                <w:sz w:val="22"/>
                <w:szCs w:val="22"/>
              </w:rPr>
              <w:t>1.625,3</w:t>
            </w:r>
          </w:p>
        </w:tc>
        <w:tc>
          <w:tcPr>
            <w:tcW w:w="346" w:type="pct"/>
            <w:tcBorders>
              <w:top w:val="nil"/>
              <w:left w:val="single" w:sz="4" w:space="0" w:color="auto"/>
              <w:bottom w:val="single" w:sz="4" w:space="0" w:color="auto"/>
              <w:right w:val="single" w:sz="4" w:space="0" w:color="auto"/>
            </w:tcBorders>
            <w:noWrap/>
            <w:vAlign w:val="bottom"/>
            <w:hideMark/>
          </w:tcPr>
          <w:p w14:paraId="0217BE78" w14:textId="77777777" w:rsidR="003B771E" w:rsidRPr="003B771E" w:rsidRDefault="003B771E" w:rsidP="003B771E">
            <w:pPr>
              <w:widowControl/>
              <w:jc w:val="right"/>
              <w:rPr>
                <w:color w:val="000000"/>
                <w:sz w:val="22"/>
                <w:szCs w:val="22"/>
              </w:rPr>
            </w:pPr>
            <w:r w:rsidRPr="003B771E">
              <w:rPr>
                <w:color w:val="000000"/>
                <w:sz w:val="22"/>
                <w:szCs w:val="22"/>
              </w:rPr>
              <w:t>307,0</w:t>
            </w:r>
          </w:p>
        </w:tc>
        <w:tc>
          <w:tcPr>
            <w:tcW w:w="519" w:type="pct"/>
            <w:tcBorders>
              <w:top w:val="nil"/>
              <w:left w:val="single" w:sz="4" w:space="0" w:color="auto"/>
              <w:bottom w:val="single" w:sz="4" w:space="0" w:color="auto"/>
              <w:right w:val="single" w:sz="4" w:space="0" w:color="auto"/>
            </w:tcBorders>
            <w:noWrap/>
            <w:vAlign w:val="bottom"/>
            <w:hideMark/>
          </w:tcPr>
          <w:p w14:paraId="63F2C04F" w14:textId="77777777" w:rsidR="003B771E" w:rsidRPr="003B771E" w:rsidRDefault="003B771E" w:rsidP="003B771E">
            <w:pPr>
              <w:widowControl/>
              <w:jc w:val="right"/>
              <w:rPr>
                <w:color w:val="000000"/>
                <w:sz w:val="22"/>
                <w:szCs w:val="22"/>
              </w:rPr>
            </w:pPr>
            <w:r w:rsidRPr="003B771E">
              <w:rPr>
                <w:color w:val="000000"/>
                <w:sz w:val="22"/>
                <w:szCs w:val="22"/>
              </w:rPr>
              <w:t>1.932,3</w:t>
            </w:r>
          </w:p>
        </w:tc>
        <w:tc>
          <w:tcPr>
            <w:tcW w:w="342" w:type="pct"/>
            <w:tcBorders>
              <w:top w:val="nil"/>
              <w:left w:val="single" w:sz="4" w:space="0" w:color="auto"/>
              <w:bottom w:val="single" w:sz="4" w:space="0" w:color="auto"/>
              <w:right w:val="single" w:sz="4" w:space="0" w:color="auto"/>
            </w:tcBorders>
            <w:noWrap/>
            <w:vAlign w:val="bottom"/>
            <w:hideMark/>
          </w:tcPr>
          <w:p w14:paraId="72C871D0" w14:textId="77777777" w:rsidR="003B771E" w:rsidRPr="003B771E" w:rsidRDefault="003B771E" w:rsidP="003B771E">
            <w:pPr>
              <w:widowControl/>
              <w:jc w:val="right"/>
              <w:rPr>
                <w:color w:val="000000"/>
                <w:sz w:val="22"/>
                <w:szCs w:val="22"/>
              </w:rPr>
            </w:pPr>
            <w:r w:rsidRPr="003B771E">
              <w:rPr>
                <w:color w:val="000000"/>
                <w:sz w:val="22"/>
                <w:szCs w:val="22"/>
              </w:rPr>
              <w:t>529,0</w:t>
            </w:r>
          </w:p>
        </w:tc>
        <w:tc>
          <w:tcPr>
            <w:tcW w:w="399" w:type="pct"/>
            <w:tcBorders>
              <w:top w:val="nil"/>
              <w:left w:val="single" w:sz="4" w:space="0" w:color="auto"/>
              <w:bottom w:val="single" w:sz="4" w:space="0" w:color="auto"/>
              <w:right w:val="single" w:sz="4" w:space="0" w:color="auto"/>
            </w:tcBorders>
            <w:noWrap/>
            <w:vAlign w:val="bottom"/>
            <w:hideMark/>
          </w:tcPr>
          <w:p w14:paraId="0EC3249D" w14:textId="77777777" w:rsidR="003B771E" w:rsidRPr="003B771E" w:rsidRDefault="003B771E" w:rsidP="003B771E">
            <w:pPr>
              <w:widowControl/>
              <w:jc w:val="right"/>
              <w:rPr>
                <w:color w:val="000000"/>
                <w:sz w:val="22"/>
                <w:szCs w:val="22"/>
              </w:rPr>
            </w:pPr>
            <w:r w:rsidRPr="003B771E">
              <w:rPr>
                <w:color w:val="000000"/>
                <w:sz w:val="22"/>
                <w:szCs w:val="22"/>
              </w:rPr>
              <w:t>32,55%</w:t>
            </w:r>
          </w:p>
        </w:tc>
        <w:tc>
          <w:tcPr>
            <w:tcW w:w="274" w:type="pct"/>
            <w:tcBorders>
              <w:top w:val="nil"/>
              <w:left w:val="single" w:sz="4" w:space="0" w:color="auto"/>
              <w:bottom w:val="single" w:sz="4" w:space="0" w:color="auto"/>
              <w:right w:val="single" w:sz="4" w:space="0" w:color="auto"/>
            </w:tcBorders>
            <w:noWrap/>
            <w:vAlign w:val="bottom"/>
            <w:hideMark/>
          </w:tcPr>
          <w:p w14:paraId="6F604BD0" w14:textId="77777777" w:rsidR="003B771E" w:rsidRPr="003B771E" w:rsidRDefault="003B771E" w:rsidP="003B771E">
            <w:pPr>
              <w:widowControl/>
              <w:jc w:val="right"/>
              <w:rPr>
                <w:color w:val="000000"/>
                <w:sz w:val="22"/>
                <w:szCs w:val="22"/>
              </w:rPr>
            </w:pPr>
            <w:r w:rsidRPr="003B771E">
              <w:rPr>
                <w:color w:val="000000"/>
                <w:sz w:val="22"/>
                <w:szCs w:val="22"/>
              </w:rPr>
              <w:t>218,2</w:t>
            </w:r>
          </w:p>
        </w:tc>
        <w:tc>
          <w:tcPr>
            <w:tcW w:w="371" w:type="pct"/>
            <w:tcBorders>
              <w:top w:val="nil"/>
              <w:left w:val="single" w:sz="4" w:space="0" w:color="auto"/>
              <w:bottom w:val="single" w:sz="4" w:space="0" w:color="auto"/>
              <w:right w:val="single" w:sz="4" w:space="0" w:color="auto"/>
            </w:tcBorders>
            <w:noWrap/>
            <w:vAlign w:val="bottom"/>
            <w:hideMark/>
          </w:tcPr>
          <w:p w14:paraId="5C494DEB" w14:textId="77777777" w:rsidR="003B771E" w:rsidRPr="003B771E" w:rsidRDefault="003B771E" w:rsidP="003B771E">
            <w:pPr>
              <w:widowControl/>
              <w:jc w:val="right"/>
              <w:rPr>
                <w:color w:val="000000"/>
                <w:sz w:val="22"/>
                <w:szCs w:val="22"/>
              </w:rPr>
            </w:pPr>
            <w:r w:rsidRPr="003B771E">
              <w:rPr>
                <w:color w:val="000000"/>
                <w:sz w:val="22"/>
                <w:szCs w:val="22"/>
              </w:rPr>
              <w:t>71,07%</w:t>
            </w:r>
          </w:p>
        </w:tc>
        <w:tc>
          <w:tcPr>
            <w:tcW w:w="424" w:type="pct"/>
            <w:tcBorders>
              <w:top w:val="nil"/>
              <w:left w:val="single" w:sz="4" w:space="0" w:color="auto"/>
              <w:bottom w:val="single" w:sz="4" w:space="0" w:color="auto"/>
              <w:right w:val="single" w:sz="4" w:space="0" w:color="auto"/>
            </w:tcBorders>
            <w:noWrap/>
            <w:vAlign w:val="bottom"/>
            <w:hideMark/>
          </w:tcPr>
          <w:p w14:paraId="033F04D2" w14:textId="77777777" w:rsidR="003B771E" w:rsidRPr="003B771E" w:rsidRDefault="003B771E" w:rsidP="003B771E">
            <w:pPr>
              <w:widowControl/>
              <w:jc w:val="right"/>
              <w:rPr>
                <w:color w:val="000000"/>
                <w:sz w:val="22"/>
                <w:szCs w:val="22"/>
              </w:rPr>
            </w:pPr>
            <w:r w:rsidRPr="003B771E">
              <w:rPr>
                <w:color w:val="000000"/>
                <w:sz w:val="22"/>
                <w:szCs w:val="22"/>
              </w:rPr>
              <w:t>747,2</w:t>
            </w:r>
          </w:p>
        </w:tc>
        <w:tc>
          <w:tcPr>
            <w:tcW w:w="492" w:type="pct"/>
            <w:tcBorders>
              <w:top w:val="nil"/>
              <w:left w:val="single" w:sz="4" w:space="0" w:color="auto"/>
              <w:bottom w:val="single" w:sz="4" w:space="0" w:color="auto"/>
              <w:right w:val="single" w:sz="4" w:space="0" w:color="auto"/>
            </w:tcBorders>
            <w:noWrap/>
            <w:vAlign w:val="bottom"/>
            <w:hideMark/>
          </w:tcPr>
          <w:p w14:paraId="23A8949A" w14:textId="77777777" w:rsidR="003B771E" w:rsidRPr="003B771E" w:rsidRDefault="003B771E" w:rsidP="003B771E">
            <w:pPr>
              <w:widowControl/>
              <w:jc w:val="right"/>
              <w:rPr>
                <w:color w:val="000000"/>
                <w:sz w:val="22"/>
                <w:szCs w:val="22"/>
              </w:rPr>
            </w:pPr>
            <w:r w:rsidRPr="003B771E">
              <w:rPr>
                <w:color w:val="000000"/>
                <w:sz w:val="22"/>
                <w:szCs w:val="22"/>
              </w:rPr>
              <w:t>38,67%</w:t>
            </w:r>
          </w:p>
        </w:tc>
        <w:tc>
          <w:tcPr>
            <w:tcW w:w="322" w:type="pct"/>
            <w:tcBorders>
              <w:top w:val="nil"/>
              <w:left w:val="single" w:sz="4" w:space="0" w:color="auto"/>
              <w:bottom w:val="single" w:sz="4" w:space="0" w:color="auto"/>
              <w:right w:val="single" w:sz="4" w:space="0" w:color="auto"/>
            </w:tcBorders>
            <w:noWrap/>
            <w:vAlign w:val="bottom"/>
            <w:hideMark/>
          </w:tcPr>
          <w:p w14:paraId="1559A726" w14:textId="77777777" w:rsidR="003B771E" w:rsidRPr="003B771E" w:rsidRDefault="003B771E" w:rsidP="003B771E">
            <w:pPr>
              <w:widowControl/>
              <w:jc w:val="right"/>
              <w:rPr>
                <w:color w:val="000000"/>
                <w:sz w:val="22"/>
                <w:szCs w:val="22"/>
              </w:rPr>
            </w:pPr>
            <w:r w:rsidRPr="003B771E">
              <w:rPr>
                <w:color w:val="000000"/>
                <w:sz w:val="22"/>
                <w:szCs w:val="22"/>
              </w:rPr>
              <w:t>36,2</w:t>
            </w:r>
          </w:p>
        </w:tc>
        <w:tc>
          <w:tcPr>
            <w:tcW w:w="501" w:type="pct"/>
            <w:tcBorders>
              <w:top w:val="nil"/>
              <w:left w:val="single" w:sz="4" w:space="0" w:color="auto"/>
              <w:bottom w:val="single" w:sz="4" w:space="0" w:color="auto"/>
              <w:right w:val="single" w:sz="4" w:space="0" w:color="auto"/>
            </w:tcBorders>
            <w:noWrap/>
            <w:vAlign w:val="bottom"/>
            <w:hideMark/>
          </w:tcPr>
          <w:p w14:paraId="2B6E270F" w14:textId="77777777" w:rsidR="003B771E" w:rsidRPr="003B771E" w:rsidRDefault="003B771E" w:rsidP="003B771E">
            <w:pPr>
              <w:widowControl/>
              <w:jc w:val="right"/>
              <w:rPr>
                <w:color w:val="000000"/>
                <w:sz w:val="22"/>
                <w:szCs w:val="22"/>
              </w:rPr>
            </w:pPr>
            <w:r w:rsidRPr="003B771E">
              <w:rPr>
                <w:color w:val="000000"/>
                <w:sz w:val="22"/>
                <w:szCs w:val="22"/>
              </w:rPr>
              <w:t>783,4</w:t>
            </w:r>
          </w:p>
        </w:tc>
      </w:tr>
      <w:tr w:rsidR="003B771E" w:rsidRPr="003B771E" w14:paraId="0C8136E5" w14:textId="77777777" w:rsidTr="001F0FDA">
        <w:trPr>
          <w:trHeight w:val="276"/>
        </w:trPr>
        <w:tc>
          <w:tcPr>
            <w:tcW w:w="703" w:type="pct"/>
            <w:tcBorders>
              <w:top w:val="nil"/>
              <w:left w:val="single" w:sz="4" w:space="0" w:color="auto"/>
              <w:bottom w:val="single" w:sz="4" w:space="0" w:color="auto"/>
              <w:right w:val="single" w:sz="4" w:space="0" w:color="auto"/>
            </w:tcBorders>
            <w:noWrap/>
            <w:vAlign w:val="bottom"/>
            <w:hideMark/>
          </w:tcPr>
          <w:p w14:paraId="329A3C2B" w14:textId="77777777" w:rsidR="003B771E" w:rsidRPr="003B771E" w:rsidRDefault="003B771E" w:rsidP="003B771E">
            <w:pPr>
              <w:widowControl/>
              <w:rPr>
                <w:color w:val="000000"/>
                <w:sz w:val="22"/>
                <w:szCs w:val="22"/>
              </w:rPr>
            </w:pPr>
            <w:r w:rsidRPr="003B771E">
              <w:rPr>
                <w:color w:val="000000"/>
                <w:sz w:val="22"/>
                <w:szCs w:val="22"/>
              </w:rPr>
              <w:t>53. медунац</w:t>
            </w:r>
          </w:p>
        </w:tc>
        <w:tc>
          <w:tcPr>
            <w:tcW w:w="304" w:type="pct"/>
            <w:tcBorders>
              <w:top w:val="nil"/>
              <w:left w:val="single" w:sz="4" w:space="0" w:color="auto"/>
              <w:bottom w:val="single" w:sz="4" w:space="0" w:color="auto"/>
              <w:right w:val="single" w:sz="4" w:space="0" w:color="auto"/>
            </w:tcBorders>
            <w:noWrap/>
            <w:vAlign w:val="bottom"/>
            <w:hideMark/>
          </w:tcPr>
          <w:p w14:paraId="62030AA5" w14:textId="77777777" w:rsidR="003B771E" w:rsidRPr="003B771E" w:rsidRDefault="003B771E" w:rsidP="003B771E">
            <w:pPr>
              <w:widowControl/>
              <w:jc w:val="right"/>
              <w:rPr>
                <w:color w:val="000000"/>
                <w:sz w:val="22"/>
                <w:szCs w:val="22"/>
              </w:rPr>
            </w:pPr>
            <w:r w:rsidRPr="003B771E">
              <w:rPr>
                <w:color w:val="000000"/>
                <w:sz w:val="22"/>
                <w:szCs w:val="22"/>
              </w:rPr>
              <w:t>134,7</w:t>
            </w:r>
          </w:p>
        </w:tc>
        <w:tc>
          <w:tcPr>
            <w:tcW w:w="346" w:type="pct"/>
            <w:tcBorders>
              <w:top w:val="nil"/>
              <w:left w:val="single" w:sz="4" w:space="0" w:color="auto"/>
              <w:bottom w:val="single" w:sz="4" w:space="0" w:color="auto"/>
              <w:right w:val="single" w:sz="4" w:space="0" w:color="auto"/>
            </w:tcBorders>
            <w:noWrap/>
            <w:vAlign w:val="bottom"/>
            <w:hideMark/>
          </w:tcPr>
          <w:p w14:paraId="29BC51A8" w14:textId="77777777" w:rsidR="003B771E" w:rsidRPr="003B771E" w:rsidRDefault="003B771E" w:rsidP="003B771E">
            <w:pPr>
              <w:widowControl/>
              <w:jc w:val="right"/>
              <w:rPr>
                <w:color w:val="000000"/>
                <w:sz w:val="22"/>
                <w:szCs w:val="22"/>
              </w:rPr>
            </w:pPr>
            <w:r w:rsidRPr="003B771E">
              <w:rPr>
                <w:color w:val="000000"/>
                <w:sz w:val="22"/>
                <w:szCs w:val="22"/>
              </w:rPr>
              <w:t>18,7</w:t>
            </w:r>
          </w:p>
        </w:tc>
        <w:tc>
          <w:tcPr>
            <w:tcW w:w="519" w:type="pct"/>
            <w:tcBorders>
              <w:top w:val="nil"/>
              <w:left w:val="single" w:sz="4" w:space="0" w:color="auto"/>
              <w:bottom w:val="single" w:sz="4" w:space="0" w:color="auto"/>
              <w:right w:val="single" w:sz="4" w:space="0" w:color="auto"/>
            </w:tcBorders>
            <w:noWrap/>
            <w:vAlign w:val="bottom"/>
            <w:hideMark/>
          </w:tcPr>
          <w:p w14:paraId="38955B38" w14:textId="77777777" w:rsidR="003B771E" w:rsidRPr="003B771E" w:rsidRDefault="003B771E" w:rsidP="003B771E">
            <w:pPr>
              <w:widowControl/>
              <w:jc w:val="right"/>
              <w:rPr>
                <w:color w:val="000000"/>
                <w:sz w:val="22"/>
                <w:szCs w:val="22"/>
              </w:rPr>
            </w:pPr>
            <w:r w:rsidRPr="003B771E">
              <w:rPr>
                <w:color w:val="000000"/>
                <w:sz w:val="22"/>
                <w:szCs w:val="22"/>
              </w:rPr>
              <w:t>153,4</w:t>
            </w:r>
          </w:p>
        </w:tc>
        <w:tc>
          <w:tcPr>
            <w:tcW w:w="342" w:type="pct"/>
            <w:tcBorders>
              <w:top w:val="nil"/>
              <w:left w:val="single" w:sz="4" w:space="0" w:color="auto"/>
              <w:bottom w:val="single" w:sz="4" w:space="0" w:color="auto"/>
              <w:right w:val="single" w:sz="4" w:space="0" w:color="auto"/>
            </w:tcBorders>
            <w:noWrap/>
            <w:vAlign w:val="bottom"/>
            <w:hideMark/>
          </w:tcPr>
          <w:p w14:paraId="54D94E3B" w14:textId="77777777" w:rsidR="003B771E" w:rsidRPr="003B771E" w:rsidRDefault="003B771E" w:rsidP="003B771E">
            <w:pPr>
              <w:widowControl/>
              <w:jc w:val="right"/>
              <w:rPr>
                <w:color w:val="000000"/>
                <w:sz w:val="22"/>
                <w:szCs w:val="22"/>
              </w:rPr>
            </w:pPr>
            <w:r w:rsidRPr="003B771E">
              <w:rPr>
                <w:color w:val="000000"/>
                <w:sz w:val="22"/>
                <w:szCs w:val="22"/>
              </w:rPr>
              <w:t>250,0</w:t>
            </w:r>
          </w:p>
        </w:tc>
        <w:tc>
          <w:tcPr>
            <w:tcW w:w="399" w:type="pct"/>
            <w:tcBorders>
              <w:top w:val="nil"/>
              <w:left w:val="single" w:sz="4" w:space="0" w:color="auto"/>
              <w:bottom w:val="single" w:sz="4" w:space="0" w:color="auto"/>
              <w:right w:val="single" w:sz="4" w:space="0" w:color="auto"/>
            </w:tcBorders>
            <w:noWrap/>
            <w:vAlign w:val="bottom"/>
            <w:hideMark/>
          </w:tcPr>
          <w:p w14:paraId="2F9B13F0" w14:textId="77777777" w:rsidR="003B771E" w:rsidRPr="003B771E" w:rsidRDefault="003B771E" w:rsidP="003B771E">
            <w:pPr>
              <w:widowControl/>
              <w:jc w:val="right"/>
              <w:rPr>
                <w:color w:val="000000"/>
                <w:sz w:val="22"/>
                <w:szCs w:val="22"/>
              </w:rPr>
            </w:pPr>
            <w:r w:rsidRPr="003B771E">
              <w:rPr>
                <w:color w:val="000000"/>
                <w:sz w:val="22"/>
                <w:szCs w:val="22"/>
              </w:rPr>
              <w:t>185,63%</w:t>
            </w:r>
          </w:p>
        </w:tc>
        <w:tc>
          <w:tcPr>
            <w:tcW w:w="274" w:type="pct"/>
            <w:tcBorders>
              <w:top w:val="nil"/>
              <w:left w:val="single" w:sz="4" w:space="0" w:color="auto"/>
              <w:bottom w:val="single" w:sz="4" w:space="0" w:color="auto"/>
              <w:right w:val="single" w:sz="4" w:space="0" w:color="auto"/>
            </w:tcBorders>
            <w:noWrap/>
            <w:vAlign w:val="bottom"/>
            <w:hideMark/>
          </w:tcPr>
          <w:p w14:paraId="6B58A43E" w14:textId="77777777" w:rsidR="003B771E" w:rsidRPr="003B771E" w:rsidRDefault="003B771E" w:rsidP="003B771E">
            <w:pPr>
              <w:widowControl/>
              <w:jc w:val="right"/>
              <w:rPr>
                <w:color w:val="000000"/>
                <w:sz w:val="22"/>
                <w:szCs w:val="22"/>
              </w:rPr>
            </w:pPr>
            <w:r w:rsidRPr="003B771E">
              <w:rPr>
                <w:color w:val="000000"/>
                <w:sz w:val="22"/>
                <w:szCs w:val="22"/>
              </w:rPr>
              <w:t>1,0</w:t>
            </w:r>
          </w:p>
        </w:tc>
        <w:tc>
          <w:tcPr>
            <w:tcW w:w="371" w:type="pct"/>
            <w:tcBorders>
              <w:top w:val="nil"/>
              <w:left w:val="single" w:sz="4" w:space="0" w:color="auto"/>
              <w:bottom w:val="single" w:sz="4" w:space="0" w:color="auto"/>
              <w:right w:val="single" w:sz="4" w:space="0" w:color="auto"/>
            </w:tcBorders>
            <w:noWrap/>
            <w:vAlign w:val="bottom"/>
            <w:hideMark/>
          </w:tcPr>
          <w:p w14:paraId="42A1D85B" w14:textId="77777777" w:rsidR="003B771E" w:rsidRPr="003B771E" w:rsidRDefault="003B771E" w:rsidP="003B771E">
            <w:pPr>
              <w:widowControl/>
              <w:jc w:val="right"/>
              <w:rPr>
                <w:color w:val="000000"/>
                <w:sz w:val="22"/>
                <w:szCs w:val="22"/>
              </w:rPr>
            </w:pPr>
            <w:r w:rsidRPr="003B771E">
              <w:rPr>
                <w:color w:val="000000"/>
                <w:sz w:val="22"/>
                <w:szCs w:val="22"/>
              </w:rPr>
              <w:t>5,35%</w:t>
            </w:r>
          </w:p>
        </w:tc>
        <w:tc>
          <w:tcPr>
            <w:tcW w:w="424" w:type="pct"/>
            <w:tcBorders>
              <w:top w:val="nil"/>
              <w:left w:val="single" w:sz="4" w:space="0" w:color="auto"/>
              <w:bottom w:val="single" w:sz="4" w:space="0" w:color="auto"/>
              <w:right w:val="single" w:sz="4" w:space="0" w:color="auto"/>
            </w:tcBorders>
            <w:noWrap/>
            <w:vAlign w:val="bottom"/>
            <w:hideMark/>
          </w:tcPr>
          <w:p w14:paraId="55F60262" w14:textId="77777777" w:rsidR="003B771E" w:rsidRPr="003B771E" w:rsidRDefault="003B771E" w:rsidP="003B771E">
            <w:pPr>
              <w:widowControl/>
              <w:jc w:val="right"/>
              <w:rPr>
                <w:color w:val="000000"/>
                <w:sz w:val="22"/>
                <w:szCs w:val="22"/>
              </w:rPr>
            </w:pPr>
            <w:r w:rsidRPr="003B771E">
              <w:rPr>
                <w:color w:val="000000"/>
                <w:sz w:val="22"/>
                <w:szCs w:val="22"/>
              </w:rPr>
              <w:t>251,0</w:t>
            </w:r>
          </w:p>
        </w:tc>
        <w:tc>
          <w:tcPr>
            <w:tcW w:w="492" w:type="pct"/>
            <w:tcBorders>
              <w:top w:val="nil"/>
              <w:left w:val="single" w:sz="4" w:space="0" w:color="auto"/>
              <w:bottom w:val="single" w:sz="4" w:space="0" w:color="auto"/>
              <w:right w:val="single" w:sz="4" w:space="0" w:color="auto"/>
            </w:tcBorders>
            <w:noWrap/>
            <w:vAlign w:val="bottom"/>
            <w:hideMark/>
          </w:tcPr>
          <w:p w14:paraId="59C655F2" w14:textId="77777777" w:rsidR="003B771E" w:rsidRPr="003B771E" w:rsidRDefault="003B771E" w:rsidP="003B771E">
            <w:pPr>
              <w:widowControl/>
              <w:jc w:val="right"/>
              <w:rPr>
                <w:color w:val="000000"/>
                <w:sz w:val="22"/>
                <w:szCs w:val="22"/>
              </w:rPr>
            </w:pPr>
            <w:r w:rsidRPr="003B771E">
              <w:rPr>
                <w:color w:val="000000"/>
                <w:sz w:val="22"/>
                <w:szCs w:val="22"/>
              </w:rPr>
              <w:t>163,66%</w:t>
            </w:r>
          </w:p>
        </w:tc>
        <w:tc>
          <w:tcPr>
            <w:tcW w:w="322" w:type="pct"/>
            <w:tcBorders>
              <w:top w:val="nil"/>
              <w:left w:val="single" w:sz="4" w:space="0" w:color="auto"/>
              <w:bottom w:val="single" w:sz="4" w:space="0" w:color="auto"/>
              <w:right w:val="single" w:sz="4" w:space="0" w:color="auto"/>
            </w:tcBorders>
            <w:noWrap/>
            <w:vAlign w:val="bottom"/>
            <w:hideMark/>
          </w:tcPr>
          <w:p w14:paraId="28DC17C8" w14:textId="77777777" w:rsidR="003B771E" w:rsidRPr="003B771E" w:rsidRDefault="003B771E" w:rsidP="003B771E">
            <w:pPr>
              <w:widowControl/>
              <w:jc w:val="right"/>
              <w:rPr>
                <w:color w:val="000000"/>
                <w:sz w:val="22"/>
                <w:szCs w:val="22"/>
              </w:rPr>
            </w:pPr>
            <w:r w:rsidRPr="003B771E">
              <w:rPr>
                <w:color w:val="000000"/>
                <w:sz w:val="22"/>
                <w:szCs w:val="22"/>
              </w:rPr>
              <w:t>1,0</w:t>
            </w:r>
          </w:p>
        </w:tc>
        <w:tc>
          <w:tcPr>
            <w:tcW w:w="501" w:type="pct"/>
            <w:tcBorders>
              <w:top w:val="nil"/>
              <w:left w:val="single" w:sz="4" w:space="0" w:color="auto"/>
              <w:bottom w:val="single" w:sz="4" w:space="0" w:color="auto"/>
              <w:right w:val="single" w:sz="4" w:space="0" w:color="auto"/>
            </w:tcBorders>
            <w:noWrap/>
            <w:vAlign w:val="bottom"/>
            <w:hideMark/>
          </w:tcPr>
          <w:p w14:paraId="1E891898" w14:textId="77777777" w:rsidR="003B771E" w:rsidRPr="003B771E" w:rsidRDefault="003B771E" w:rsidP="003B771E">
            <w:pPr>
              <w:widowControl/>
              <w:jc w:val="right"/>
              <w:rPr>
                <w:color w:val="000000"/>
                <w:sz w:val="22"/>
                <w:szCs w:val="22"/>
              </w:rPr>
            </w:pPr>
            <w:r w:rsidRPr="003B771E">
              <w:rPr>
                <w:color w:val="000000"/>
                <w:sz w:val="22"/>
                <w:szCs w:val="22"/>
              </w:rPr>
              <w:t>252,0</w:t>
            </w:r>
          </w:p>
        </w:tc>
      </w:tr>
      <w:tr w:rsidR="003B771E" w:rsidRPr="003B771E" w14:paraId="391F2D94" w14:textId="77777777" w:rsidTr="001F0FDA">
        <w:trPr>
          <w:trHeight w:val="276"/>
        </w:trPr>
        <w:tc>
          <w:tcPr>
            <w:tcW w:w="703" w:type="pct"/>
            <w:tcBorders>
              <w:top w:val="nil"/>
              <w:left w:val="single" w:sz="4" w:space="0" w:color="auto"/>
              <w:bottom w:val="single" w:sz="4" w:space="0" w:color="auto"/>
              <w:right w:val="single" w:sz="4" w:space="0" w:color="auto"/>
            </w:tcBorders>
            <w:noWrap/>
            <w:vAlign w:val="bottom"/>
            <w:hideMark/>
          </w:tcPr>
          <w:p w14:paraId="5423A118" w14:textId="77777777" w:rsidR="003B771E" w:rsidRPr="003B771E" w:rsidRDefault="003B771E" w:rsidP="003B771E">
            <w:pPr>
              <w:widowControl/>
              <w:rPr>
                <w:color w:val="000000"/>
                <w:sz w:val="22"/>
                <w:szCs w:val="22"/>
              </w:rPr>
            </w:pPr>
            <w:r w:rsidRPr="003B771E">
              <w:rPr>
                <w:color w:val="000000"/>
                <w:sz w:val="22"/>
                <w:szCs w:val="22"/>
              </w:rPr>
              <w:t>54. црни јасен</w:t>
            </w:r>
          </w:p>
        </w:tc>
        <w:tc>
          <w:tcPr>
            <w:tcW w:w="304" w:type="pct"/>
            <w:tcBorders>
              <w:top w:val="nil"/>
              <w:left w:val="single" w:sz="4" w:space="0" w:color="auto"/>
              <w:bottom w:val="single" w:sz="4" w:space="0" w:color="auto"/>
              <w:right w:val="single" w:sz="4" w:space="0" w:color="auto"/>
            </w:tcBorders>
            <w:noWrap/>
            <w:vAlign w:val="bottom"/>
            <w:hideMark/>
          </w:tcPr>
          <w:p w14:paraId="75E7EE81" w14:textId="77777777" w:rsidR="003B771E" w:rsidRPr="003B771E" w:rsidRDefault="003B771E" w:rsidP="003B771E">
            <w:pPr>
              <w:widowControl/>
              <w:jc w:val="right"/>
              <w:rPr>
                <w:color w:val="000000"/>
                <w:sz w:val="22"/>
                <w:szCs w:val="22"/>
              </w:rPr>
            </w:pPr>
            <w:r w:rsidRPr="003B771E">
              <w:rPr>
                <w:color w:val="000000"/>
                <w:sz w:val="22"/>
                <w:szCs w:val="22"/>
              </w:rPr>
              <w:t>981,9</w:t>
            </w:r>
          </w:p>
        </w:tc>
        <w:tc>
          <w:tcPr>
            <w:tcW w:w="346" w:type="pct"/>
            <w:tcBorders>
              <w:top w:val="nil"/>
              <w:left w:val="single" w:sz="4" w:space="0" w:color="auto"/>
              <w:bottom w:val="single" w:sz="4" w:space="0" w:color="auto"/>
              <w:right w:val="single" w:sz="4" w:space="0" w:color="auto"/>
            </w:tcBorders>
            <w:noWrap/>
            <w:vAlign w:val="bottom"/>
            <w:hideMark/>
          </w:tcPr>
          <w:p w14:paraId="5DB5D46E" w14:textId="77777777" w:rsidR="003B771E" w:rsidRPr="003B771E" w:rsidRDefault="003B771E" w:rsidP="003B771E">
            <w:pPr>
              <w:widowControl/>
              <w:jc w:val="right"/>
              <w:rPr>
                <w:color w:val="000000"/>
                <w:sz w:val="22"/>
                <w:szCs w:val="22"/>
              </w:rPr>
            </w:pPr>
            <w:r w:rsidRPr="003B771E">
              <w:rPr>
                <w:color w:val="000000"/>
                <w:sz w:val="22"/>
                <w:szCs w:val="22"/>
              </w:rPr>
              <w:t>133,1</w:t>
            </w:r>
          </w:p>
        </w:tc>
        <w:tc>
          <w:tcPr>
            <w:tcW w:w="519" w:type="pct"/>
            <w:tcBorders>
              <w:top w:val="nil"/>
              <w:left w:val="single" w:sz="4" w:space="0" w:color="auto"/>
              <w:bottom w:val="single" w:sz="4" w:space="0" w:color="auto"/>
              <w:right w:val="single" w:sz="4" w:space="0" w:color="auto"/>
            </w:tcBorders>
            <w:noWrap/>
            <w:vAlign w:val="bottom"/>
            <w:hideMark/>
          </w:tcPr>
          <w:p w14:paraId="23A36CAF" w14:textId="77777777" w:rsidR="003B771E" w:rsidRPr="003B771E" w:rsidRDefault="003B771E" w:rsidP="003B771E">
            <w:pPr>
              <w:widowControl/>
              <w:jc w:val="right"/>
              <w:rPr>
                <w:color w:val="000000"/>
                <w:sz w:val="22"/>
                <w:szCs w:val="22"/>
              </w:rPr>
            </w:pPr>
            <w:r w:rsidRPr="003B771E">
              <w:rPr>
                <w:color w:val="000000"/>
                <w:sz w:val="22"/>
                <w:szCs w:val="22"/>
              </w:rPr>
              <w:t>1.115,0</w:t>
            </w:r>
          </w:p>
        </w:tc>
        <w:tc>
          <w:tcPr>
            <w:tcW w:w="342" w:type="pct"/>
            <w:tcBorders>
              <w:top w:val="nil"/>
              <w:left w:val="single" w:sz="4" w:space="0" w:color="auto"/>
              <w:bottom w:val="single" w:sz="4" w:space="0" w:color="auto"/>
              <w:right w:val="single" w:sz="4" w:space="0" w:color="auto"/>
            </w:tcBorders>
            <w:noWrap/>
            <w:vAlign w:val="bottom"/>
            <w:hideMark/>
          </w:tcPr>
          <w:p w14:paraId="4F8D3E8E" w14:textId="77777777" w:rsidR="003B771E" w:rsidRPr="003B771E" w:rsidRDefault="003B771E" w:rsidP="003B771E">
            <w:pPr>
              <w:widowControl/>
              <w:jc w:val="right"/>
              <w:rPr>
                <w:color w:val="000000"/>
                <w:sz w:val="22"/>
                <w:szCs w:val="22"/>
              </w:rPr>
            </w:pPr>
            <w:r w:rsidRPr="003B771E">
              <w:rPr>
                <w:color w:val="000000"/>
                <w:sz w:val="22"/>
                <w:szCs w:val="22"/>
              </w:rPr>
              <w:t>361,0</w:t>
            </w:r>
          </w:p>
        </w:tc>
        <w:tc>
          <w:tcPr>
            <w:tcW w:w="399" w:type="pct"/>
            <w:tcBorders>
              <w:top w:val="nil"/>
              <w:left w:val="single" w:sz="4" w:space="0" w:color="auto"/>
              <w:bottom w:val="single" w:sz="4" w:space="0" w:color="auto"/>
              <w:right w:val="single" w:sz="4" w:space="0" w:color="auto"/>
            </w:tcBorders>
            <w:noWrap/>
            <w:vAlign w:val="bottom"/>
            <w:hideMark/>
          </w:tcPr>
          <w:p w14:paraId="78A5A446" w14:textId="77777777" w:rsidR="003B771E" w:rsidRPr="003B771E" w:rsidRDefault="003B771E" w:rsidP="003B771E">
            <w:pPr>
              <w:widowControl/>
              <w:jc w:val="right"/>
              <w:rPr>
                <w:color w:val="000000"/>
                <w:sz w:val="22"/>
                <w:szCs w:val="22"/>
              </w:rPr>
            </w:pPr>
            <w:r w:rsidRPr="003B771E">
              <w:rPr>
                <w:color w:val="000000"/>
                <w:sz w:val="22"/>
                <w:szCs w:val="22"/>
              </w:rPr>
              <w:t>36,77%</w:t>
            </w:r>
          </w:p>
        </w:tc>
        <w:tc>
          <w:tcPr>
            <w:tcW w:w="274" w:type="pct"/>
            <w:tcBorders>
              <w:top w:val="nil"/>
              <w:left w:val="single" w:sz="4" w:space="0" w:color="auto"/>
              <w:bottom w:val="single" w:sz="4" w:space="0" w:color="auto"/>
              <w:right w:val="single" w:sz="4" w:space="0" w:color="auto"/>
            </w:tcBorders>
            <w:noWrap/>
            <w:vAlign w:val="bottom"/>
            <w:hideMark/>
          </w:tcPr>
          <w:p w14:paraId="059C17B4" w14:textId="77777777" w:rsidR="003B771E" w:rsidRPr="003B771E" w:rsidRDefault="003B771E" w:rsidP="003B771E">
            <w:pPr>
              <w:widowControl/>
              <w:jc w:val="right"/>
              <w:rPr>
                <w:color w:val="000000"/>
                <w:sz w:val="22"/>
                <w:szCs w:val="22"/>
              </w:rPr>
            </w:pPr>
            <w:r w:rsidRPr="003B771E">
              <w:rPr>
                <w:color w:val="000000"/>
                <w:sz w:val="22"/>
                <w:szCs w:val="22"/>
              </w:rPr>
              <w:t>159,8</w:t>
            </w:r>
          </w:p>
        </w:tc>
        <w:tc>
          <w:tcPr>
            <w:tcW w:w="371" w:type="pct"/>
            <w:tcBorders>
              <w:top w:val="nil"/>
              <w:left w:val="single" w:sz="4" w:space="0" w:color="auto"/>
              <w:bottom w:val="single" w:sz="4" w:space="0" w:color="auto"/>
              <w:right w:val="single" w:sz="4" w:space="0" w:color="auto"/>
            </w:tcBorders>
            <w:noWrap/>
            <w:vAlign w:val="bottom"/>
            <w:hideMark/>
          </w:tcPr>
          <w:p w14:paraId="50461B0C" w14:textId="77777777" w:rsidR="003B771E" w:rsidRPr="003B771E" w:rsidRDefault="003B771E" w:rsidP="003B771E">
            <w:pPr>
              <w:widowControl/>
              <w:jc w:val="right"/>
              <w:rPr>
                <w:color w:val="000000"/>
                <w:sz w:val="22"/>
                <w:szCs w:val="22"/>
              </w:rPr>
            </w:pPr>
            <w:r w:rsidRPr="003B771E">
              <w:rPr>
                <w:color w:val="000000"/>
                <w:sz w:val="22"/>
                <w:szCs w:val="22"/>
              </w:rPr>
              <w:t>120,05%</w:t>
            </w:r>
          </w:p>
        </w:tc>
        <w:tc>
          <w:tcPr>
            <w:tcW w:w="424" w:type="pct"/>
            <w:tcBorders>
              <w:top w:val="nil"/>
              <w:left w:val="single" w:sz="4" w:space="0" w:color="auto"/>
              <w:bottom w:val="single" w:sz="4" w:space="0" w:color="auto"/>
              <w:right w:val="single" w:sz="4" w:space="0" w:color="auto"/>
            </w:tcBorders>
            <w:noWrap/>
            <w:vAlign w:val="bottom"/>
            <w:hideMark/>
          </w:tcPr>
          <w:p w14:paraId="2C888037" w14:textId="77777777" w:rsidR="003B771E" w:rsidRPr="003B771E" w:rsidRDefault="003B771E" w:rsidP="003B771E">
            <w:pPr>
              <w:widowControl/>
              <w:jc w:val="right"/>
              <w:rPr>
                <w:color w:val="000000"/>
                <w:sz w:val="22"/>
                <w:szCs w:val="22"/>
              </w:rPr>
            </w:pPr>
            <w:r w:rsidRPr="003B771E">
              <w:rPr>
                <w:color w:val="000000"/>
                <w:sz w:val="22"/>
                <w:szCs w:val="22"/>
              </w:rPr>
              <w:t>520,8</w:t>
            </w:r>
          </w:p>
        </w:tc>
        <w:tc>
          <w:tcPr>
            <w:tcW w:w="492" w:type="pct"/>
            <w:tcBorders>
              <w:top w:val="nil"/>
              <w:left w:val="single" w:sz="4" w:space="0" w:color="auto"/>
              <w:bottom w:val="single" w:sz="4" w:space="0" w:color="auto"/>
              <w:right w:val="single" w:sz="4" w:space="0" w:color="auto"/>
            </w:tcBorders>
            <w:noWrap/>
            <w:vAlign w:val="bottom"/>
            <w:hideMark/>
          </w:tcPr>
          <w:p w14:paraId="0BAB8431" w14:textId="77777777" w:rsidR="003B771E" w:rsidRPr="003B771E" w:rsidRDefault="003B771E" w:rsidP="003B771E">
            <w:pPr>
              <w:widowControl/>
              <w:jc w:val="right"/>
              <w:rPr>
                <w:color w:val="000000"/>
                <w:sz w:val="22"/>
                <w:szCs w:val="22"/>
              </w:rPr>
            </w:pPr>
            <w:r w:rsidRPr="003B771E">
              <w:rPr>
                <w:color w:val="000000"/>
                <w:sz w:val="22"/>
                <w:szCs w:val="22"/>
              </w:rPr>
              <w:t>46,71%</w:t>
            </w:r>
          </w:p>
        </w:tc>
        <w:tc>
          <w:tcPr>
            <w:tcW w:w="322" w:type="pct"/>
            <w:tcBorders>
              <w:top w:val="nil"/>
              <w:left w:val="single" w:sz="4" w:space="0" w:color="auto"/>
              <w:bottom w:val="single" w:sz="4" w:space="0" w:color="auto"/>
              <w:right w:val="single" w:sz="4" w:space="0" w:color="auto"/>
            </w:tcBorders>
            <w:noWrap/>
            <w:vAlign w:val="bottom"/>
            <w:hideMark/>
          </w:tcPr>
          <w:p w14:paraId="4DFB06D8" w14:textId="77777777" w:rsidR="003B771E" w:rsidRPr="003B771E" w:rsidRDefault="003B771E" w:rsidP="003B771E">
            <w:pPr>
              <w:widowControl/>
              <w:jc w:val="right"/>
              <w:rPr>
                <w:color w:val="000000"/>
                <w:sz w:val="22"/>
                <w:szCs w:val="22"/>
              </w:rPr>
            </w:pPr>
            <w:r w:rsidRPr="003B771E">
              <w:rPr>
                <w:color w:val="000000"/>
                <w:sz w:val="22"/>
                <w:szCs w:val="22"/>
              </w:rPr>
              <w:t>1,0</w:t>
            </w:r>
          </w:p>
        </w:tc>
        <w:tc>
          <w:tcPr>
            <w:tcW w:w="501" w:type="pct"/>
            <w:tcBorders>
              <w:top w:val="nil"/>
              <w:left w:val="single" w:sz="4" w:space="0" w:color="auto"/>
              <w:bottom w:val="single" w:sz="4" w:space="0" w:color="auto"/>
              <w:right w:val="single" w:sz="4" w:space="0" w:color="auto"/>
            </w:tcBorders>
            <w:noWrap/>
            <w:vAlign w:val="bottom"/>
            <w:hideMark/>
          </w:tcPr>
          <w:p w14:paraId="32426B67" w14:textId="77777777" w:rsidR="003B771E" w:rsidRPr="003B771E" w:rsidRDefault="003B771E" w:rsidP="003B771E">
            <w:pPr>
              <w:widowControl/>
              <w:jc w:val="right"/>
              <w:rPr>
                <w:color w:val="000000"/>
                <w:sz w:val="22"/>
                <w:szCs w:val="22"/>
              </w:rPr>
            </w:pPr>
            <w:r w:rsidRPr="003B771E">
              <w:rPr>
                <w:color w:val="000000"/>
                <w:sz w:val="22"/>
                <w:szCs w:val="22"/>
              </w:rPr>
              <w:t>521,8</w:t>
            </w:r>
          </w:p>
        </w:tc>
      </w:tr>
      <w:tr w:rsidR="003B771E" w:rsidRPr="003B771E" w14:paraId="3693E72B" w14:textId="77777777" w:rsidTr="001F0FDA">
        <w:trPr>
          <w:trHeight w:val="276"/>
        </w:trPr>
        <w:tc>
          <w:tcPr>
            <w:tcW w:w="703" w:type="pct"/>
            <w:tcBorders>
              <w:top w:val="nil"/>
              <w:left w:val="single" w:sz="4" w:space="0" w:color="auto"/>
              <w:bottom w:val="single" w:sz="4" w:space="0" w:color="auto"/>
              <w:right w:val="single" w:sz="4" w:space="0" w:color="auto"/>
            </w:tcBorders>
            <w:noWrap/>
            <w:vAlign w:val="bottom"/>
            <w:hideMark/>
          </w:tcPr>
          <w:p w14:paraId="7C245477" w14:textId="77777777" w:rsidR="003B771E" w:rsidRPr="003B771E" w:rsidRDefault="003B771E" w:rsidP="003B771E">
            <w:pPr>
              <w:widowControl/>
              <w:rPr>
                <w:color w:val="000000"/>
                <w:sz w:val="22"/>
                <w:szCs w:val="22"/>
              </w:rPr>
            </w:pPr>
            <w:r w:rsidRPr="003B771E">
              <w:rPr>
                <w:color w:val="000000"/>
                <w:sz w:val="22"/>
                <w:szCs w:val="22"/>
              </w:rPr>
              <w:t>57. китњак</w:t>
            </w:r>
          </w:p>
        </w:tc>
        <w:tc>
          <w:tcPr>
            <w:tcW w:w="304" w:type="pct"/>
            <w:tcBorders>
              <w:top w:val="nil"/>
              <w:left w:val="single" w:sz="4" w:space="0" w:color="auto"/>
              <w:bottom w:val="single" w:sz="4" w:space="0" w:color="auto"/>
              <w:right w:val="single" w:sz="4" w:space="0" w:color="auto"/>
            </w:tcBorders>
            <w:noWrap/>
            <w:vAlign w:val="bottom"/>
            <w:hideMark/>
          </w:tcPr>
          <w:p w14:paraId="18C940EF" w14:textId="77777777" w:rsidR="003B771E" w:rsidRPr="003B771E" w:rsidRDefault="003B771E" w:rsidP="003B771E">
            <w:pPr>
              <w:widowControl/>
              <w:jc w:val="right"/>
              <w:rPr>
                <w:color w:val="000000"/>
                <w:sz w:val="22"/>
                <w:szCs w:val="22"/>
              </w:rPr>
            </w:pPr>
            <w:r w:rsidRPr="003B771E">
              <w:rPr>
                <w:color w:val="000000"/>
                <w:sz w:val="22"/>
                <w:szCs w:val="22"/>
              </w:rPr>
              <w:t>12.612,2</w:t>
            </w:r>
          </w:p>
        </w:tc>
        <w:tc>
          <w:tcPr>
            <w:tcW w:w="346" w:type="pct"/>
            <w:tcBorders>
              <w:top w:val="nil"/>
              <w:left w:val="single" w:sz="4" w:space="0" w:color="auto"/>
              <w:bottom w:val="single" w:sz="4" w:space="0" w:color="auto"/>
              <w:right w:val="single" w:sz="4" w:space="0" w:color="auto"/>
            </w:tcBorders>
            <w:noWrap/>
            <w:vAlign w:val="bottom"/>
            <w:hideMark/>
          </w:tcPr>
          <w:p w14:paraId="7BCCD348" w14:textId="77777777" w:rsidR="003B771E" w:rsidRPr="003B771E" w:rsidRDefault="003B771E" w:rsidP="003B771E">
            <w:pPr>
              <w:widowControl/>
              <w:jc w:val="right"/>
              <w:rPr>
                <w:color w:val="000000"/>
                <w:sz w:val="22"/>
                <w:szCs w:val="22"/>
              </w:rPr>
            </w:pPr>
            <w:r w:rsidRPr="003B771E">
              <w:rPr>
                <w:color w:val="000000"/>
                <w:sz w:val="22"/>
                <w:szCs w:val="22"/>
              </w:rPr>
              <w:t>2.522,4</w:t>
            </w:r>
          </w:p>
        </w:tc>
        <w:tc>
          <w:tcPr>
            <w:tcW w:w="519" w:type="pct"/>
            <w:tcBorders>
              <w:top w:val="nil"/>
              <w:left w:val="single" w:sz="4" w:space="0" w:color="auto"/>
              <w:bottom w:val="single" w:sz="4" w:space="0" w:color="auto"/>
              <w:right w:val="single" w:sz="4" w:space="0" w:color="auto"/>
            </w:tcBorders>
            <w:noWrap/>
            <w:vAlign w:val="bottom"/>
            <w:hideMark/>
          </w:tcPr>
          <w:p w14:paraId="7BD275C7" w14:textId="77777777" w:rsidR="003B771E" w:rsidRPr="003B771E" w:rsidRDefault="003B771E" w:rsidP="003B771E">
            <w:pPr>
              <w:widowControl/>
              <w:jc w:val="right"/>
              <w:rPr>
                <w:color w:val="000000"/>
                <w:sz w:val="22"/>
                <w:szCs w:val="22"/>
              </w:rPr>
            </w:pPr>
            <w:r w:rsidRPr="003B771E">
              <w:rPr>
                <w:color w:val="000000"/>
                <w:sz w:val="22"/>
                <w:szCs w:val="22"/>
              </w:rPr>
              <w:t>15.134,7</w:t>
            </w:r>
          </w:p>
        </w:tc>
        <w:tc>
          <w:tcPr>
            <w:tcW w:w="342" w:type="pct"/>
            <w:tcBorders>
              <w:top w:val="nil"/>
              <w:left w:val="single" w:sz="4" w:space="0" w:color="auto"/>
              <w:bottom w:val="single" w:sz="4" w:space="0" w:color="auto"/>
              <w:right w:val="single" w:sz="4" w:space="0" w:color="auto"/>
            </w:tcBorders>
            <w:noWrap/>
            <w:vAlign w:val="bottom"/>
            <w:hideMark/>
          </w:tcPr>
          <w:p w14:paraId="53FD409D" w14:textId="77777777" w:rsidR="003B771E" w:rsidRPr="003B771E" w:rsidRDefault="003B771E" w:rsidP="003B771E">
            <w:pPr>
              <w:widowControl/>
              <w:jc w:val="right"/>
              <w:rPr>
                <w:color w:val="000000"/>
                <w:sz w:val="22"/>
                <w:szCs w:val="22"/>
              </w:rPr>
            </w:pPr>
            <w:r w:rsidRPr="003B771E">
              <w:rPr>
                <w:color w:val="000000"/>
                <w:sz w:val="22"/>
                <w:szCs w:val="22"/>
              </w:rPr>
              <w:t>4.268,0</w:t>
            </w:r>
          </w:p>
        </w:tc>
        <w:tc>
          <w:tcPr>
            <w:tcW w:w="399" w:type="pct"/>
            <w:tcBorders>
              <w:top w:val="nil"/>
              <w:left w:val="single" w:sz="4" w:space="0" w:color="auto"/>
              <w:bottom w:val="single" w:sz="4" w:space="0" w:color="auto"/>
              <w:right w:val="single" w:sz="4" w:space="0" w:color="auto"/>
            </w:tcBorders>
            <w:noWrap/>
            <w:vAlign w:val="bottom"/>
            <w:hideMark/>
          </w:tcPr>
          <w:p w14:paraId="35A4A179" w14:textId="77777777" w:rsidR="003B771E" w:rsidRPr="003B771E" w:rsidRDefault="003B771E" w:rsidP="003B771E">
            <w:pPr>
              <w:widowControl/>
              <w:jc w:val="right"/>
              <w:rPr>
                <w:color w:val="000000"/>
                <w:sz w:val="22"/>
                <w:szCs w:val="22"/>
              </w:rPr>
            </w:pPr>
            <w:r w:rsidRPr="003B771E">
              <w:rPr>
                <w:color w:val="000000"/>
                <w:sz w:val="22"/>
                <w:szCs w:val="22"/>
              </w:rPr>
              <w:t>33,84%</w:t>
            </w:r>
          </w:p>
        </w:tc>
        <w:tc>
          <w:tcPr>
            <w:tcW w:w="274" w:type="pct"/>
            <w:tcBorders>
              <w:top w:val="nil"/>
              <w:left w:val="single" w:sz="4" w:space="0" w:color="auto"/>
              <w:bottom w:val="single" w:sz="4" w:space="0" w:color="auto"/>
              <w:right w:val="single" w:sz="4" w:space="0" w:color="auto"/>
            </w:tcBorders>
            <w:noWrap/>
            <w:vAlign w:val="bottom"/>
            <w:hideMark/>
          </w:tcPr>
          <w:p w14:paraId="07D38204" w14:textId="77777777" w:rsidR="003B771E" w:rsidRPr="003B771E" w:rsidRDefault="003B771E" w:rsidP="003B771E">
            <w:pPr>
              <w:widowControl/>
              <w:jc w:val="right"/>
              <w:rPr>
                <w:color w:val="000000"/>
                <w:sz w:val="22"/>
                <w:szCs w:val="22"/>
              </w:rPr>
            </w:pPr>
            <w:r w:rsidRPr="003B771E">
              <w:rPr>
                <w:color w:val="000000"/>
                <w:sz w:val="22"/>
                <w:szCs w:val="22"/>
              </w:rPr>
              <w:t>1.983,3</w:t>
            </w:r>
          </w:p>
        </w:tc>
        <w:tc>
          <w:tcPr>
            <w:tcW w:w="371" w:type="pct"/>
            <w:tcBorders>
              <w:top w:val="nil"/>
              <w:left w:val="single" w:sz="4" w:space="0" w:color="auto"/>
              <w:bottom w:val="single" w:sz="4" w:space="0" w:color="auto"/>
              <w:right w:val="single" w:sz="4" w:space="0" w:color="auto"/>
            </w:tcBorders>
            <w:noWrap/>
            <w:vAlign w:val="bottom"/>
            <w:hideMark/>
          </w:tcPr>
          <w:p w14:paraId="582F8BDF" w14:textId="77777777" w:rsidR="003B771E" w:rsidRPr="003B771E" w:rsidRDefault="003B771E" w:rsidP="003B771E">
            <w:pPr>
              <w:widowControl/>
              <w:jc w:val="right"/>
              <w:rPr>
                <w:color w:val="000000"/>
                <w:sz w:val="22"/>
                <w:szCs w:val="22"/>
              </w:rPr>
            </w:pPr>
            <w:r w:rsidRPr="003B771E">
              <w:rPr>
                <w:color w:val="000000"/>
                <w:sz w:val="22"/>
                <w:szCs w:val="22"/>
              </w:rPr>
              <w:t>78,63%</w:t>
            </w:r>
          </w:p>
        </w:tc>
        <w:tc>
          <w:tcPr>
            <w:tcW w:w="424" w:type="pct"/>
            <w:tcBorders>
              <w:top w:val="nil"/>
              <w:left w:val="single" w:sz="4" w:space="0" w:color="auto"/>
              <w:bottom w:val="single" w:sz="4" w:space="0" w:color="auto"/>
              <w:right w:val="single" w:sz="4" w:space="0" w:color="auto"/>
            </w:tcBorders>
            <w:noWrap/>
            <w:vAlign w:val="bottom"/>
            <w:hideMark/>
          </w:tcPr>
          <w:p w14:paraId="3315E199" w14:textId="77777777" w:rsidR="003B771E" w:rsidRPr="003B771E" w:rsidRDefault="003B771E" w:rsidP="003B771E">
            <w:pPr>
              <w:widowControl/>
              <w:jc w:val="right"/>
              <w:rPr>
                <w:color w:val="000000"/>
                <w:sz w:val="22"/>
                <w:szCs w:val="22"/>
              </w:rPr>
            </w:pPr>
            <w:r w:rsidRPr="003B771E">
              <w:rPr>
                <w:color w:val="000000"/>
                <w:sz w:val="22"/>
                <w:szCs w:val="22"/>
              </w:rPr>
              <w:t>6.251,3</w:t>
            </w:r>
          </w:p>
        </w:tc>
        <w:tc>
          <w:tcPr>
            <w:tcW w:w="492" w:type="pct"/>
            <w:tcBorders>
              <w:top w:val="nil"/>
              <w:left w:val="single" w:sz="4" w:space="0" w:color="auto"/>
              <w:bottom w:val="single" w:sz="4" w:space="0" w:color="auto"/>
              <w:right w:val="single" w:sz="4" w:space="0" w:color="auto"/>
            </w:tcBorders>
            <w:noWrap/>
            <w:vAlign w:val="bottom"/>
            <w:hideMark/>
          </w:tcPr>
          <w:p w14:paraId="697C8086" w14:textId="77777777" w:rsidR="003B771E" w:rsidRPr="003B771E" w:rsidRDefault="003B771E" w:rsidP="003B771E">
            <w:pPr>
              <w:widowControl/>
              <w:jc w:val="right"/>
              <w:rPr>
                <w:color w:val="000000"/>
                <w:sz w:val="22"/>
                <w:szCs w:val="22"/>
              </w:rPr>
            </w:pPr>
            <w:r w:rsidRPr="003B771E">
              <w:rPr>
                <w:color w:val="000000"/>
                <w:sz w:val="22"/>
                <w:szCs w:val="22"/>
              </w:rPr>
              <w:t>41,30%</w:t>
            </w:r>
          </w:p>
        </w:tc>
        <w:tc>
          <w:tcPr>
            <w:tcW w:w="322" w:type="pct"/>
            <w:tcBorders>
              <w:top w:val="nil"/>
              <w:left w:val="single" w:sz="4" w:space="0" w:color="auto"/>
              <w:bottom w:val="single" w:sz="4" w:space="0" w:color="auto"/>
              <w:right w:val="single" w:sz="4" w:space="0" w:color="auto"/>
            </w:tcBorders>
            <w:noWrap/>
            <w:vAlign w:val="bottom"/>
            <w:hideMark/>
          </w:tcPr>
          <w:p w14:paraId="685B7BA1" w14:textId="77777777" w:rsidR="003B771E" w:rsidRPr="003B771E" w:rsidRDefault="003B771E" w:rsidP="003B771E">
            <w:pPr>
              <w:widowControl/>
              <w:jc w:val="right"/>
              <w:rPr>
                <w:color w:val="000000"/>
                <w:sz w:val="22"/>
                <w:szCs w:val="22"/>
              </w:rPr>
            </w:pPr>
            <w:r w:rsidRPr="003B771E">
              <w:rPr>
                <w:color w:val="000000"/>
                <w:sz w:val="22"/>
                <w:szCs w:val="22"/>
              </w:rPr>
              <w:t>2.495,7</w:t>
            </w:r>
          </w:p>
        </w:tc>
        <w:tc>
          <w:tcPr>
            <w:tcW w:w="501" w:type="pct"/>
            <w:tcBorders>
              <w:top w:val="nil"/>
              <w:left w:val="single" w:sz="4" w:space="0" w:color="auto"/>
              <w:bottom w:val="single" w:sz="4" w:space="0" w:color="auto"/>
              <w:right w:val="single" w:sz="4" w:space="0" w:color="auto"/>
            </w:tcBorders>
            <w:noWrap/>
            <w:vAlign w:val="bottom"/>
            <w:hideMark/>
          </w:tcPr>
          <w:p w14:paraId="18A2BF5C" w14:textId="77777777" w:rsidR="003B771E" w:rsidRPr="003B771E" w:rsidRDefault="003B771E" w:rsidP="003B771E">
            <w:pPr>
              <w:widowControl/>
              <w:jc w:val="right"/>
              <w:rPr>
                <w:color w:val="000000"/>
                <w:sz w:val="22"/>
                <w:szCs w:val="22"/>
              </w:rPr>
            </w:pPr>
            <w:r w:rsidRPr="003B771E">
              <w:rPr>
                <w:color w:val="000000"/>
                <w:sz w:val="22"/>
                <w:szCs w:val="22"/>
              </w:rPr>
              <w:t>8.747,0</w:t>
            </w:r>
          </w:p>
        </w:tc>
      </w:tr>
      <w:tr w:rsidR="003B771E" w:rsidRPr="003B771E" w14:paraId="107CAB55" w14:textId="77777777" w:rsidTr="001F0FDA">
        <w:trPr>
          <w:trHeight w:val="276"/>
        </w:trPr>
        <w:tc>
          <w:tcPr>
            <w:tcW w:w="703" w:type="pct"/>
            <w:tcBorders>
              <w:top w:val="nil"/>
              <w:left w:val="single" w:sz="4" w:space="0" w:color="auto"/>
              <w:bottom w:val="single" w:sz="4" w:space="0" w:color="auto"/>
              <w:right w:val="single" w:sz="4" w:space="0" w:color="auto"/>
            </w:tcBorders>
            <w:noWrap/>
            <w:vAlign w:val="bottom"/>
            <w:hideMark/>
          </w:tcPr>
          <w:p w14:paraId="63181FAE" w14:textId="77777777" w:rsidR="003B771E" w:rsidRPr="003B771E" w:rsidRDefault="003B771E" w:rsidP="003B771E">
            <w:pPr>
              <w:widowControl/>
              <w:rPr>
                <w:color w:val="000000"/>
                <w:sz w:val="22"/>
                <w:szCs w:val="22"/>
              </w:rPr>
            </w:pPr>
            <w:r w:rsidRPr="003B771E">
              <w:rPr>
                <w:color w:val="000000"/>
                <w:sz w:val="22"/>
                <w:szCs w:val="22"/>
              </w:rPr>
              <w:t>58. јасика</w:t>
            </w:r>
          </w:p>
        </w:tc>
        <w:tc>
          <w:tcPr>
            <w:tcW w:w="304" w:type="pct"/>
            <w:tcBorders>
              <w:top w:val="nil"/>
              <w:left w:val="single" w:sz="4" w:space="0" w:color="auto"/>
              <w:bottom w:val="single" w:sz="4" w:space="0" w:color="auto"/>
              <w:right w:val="single" w:sz="4" w:space="0" w:color="auto"/>
            </w:tcBorders>
            <w:noWrap/>
            <w:vAlign w:val="bottom"/>
            <w:hideMark/>
          </w:tcPr>
          <w:p w14:paraId="2F8445DB" w14:textId="77777777" w:rsidR="003B771E" w:rsidRPr="003B771E" w:rsidRDefault="003B771E" w:rsidP="003B771E">
            <w:pPr>
              <w:widowControl/>
              <w:jc w:val="right"/>
              <w:rPr>
                <w:color w:val="000000"/>
                <w:sz w:val="22"/>
                <w:szCs w:val="22"/>
              </w:rPr>
            </w:pPr>
            <w:r w:rsidRPr="003B771E">
              <w:rPr>
                <w:color w:val="000000"/>
                <w:sz w:val="22"/>
                <w:szCs w:val="22"/>
              </w:rPr>
              <w:t> </w:t>
            </w:r>
          </w:p>
        </w:tc>
        <w:tc>
          <w:tcPr>
            <w:tcW w:w="346" w:type="pct"/>
            <w:tcBorders>
              <w:top w:val="nil"/>
              <w:left w:val="single" w:sz="4" w:space="0" w:color="auto"/>
              <w:bottom w:val="single" w:sz="4" w:space="0" w:color="auto"/>
              <w:right w:val="single" w:sz="4" w:space="0" w:color="auto"/>
            </w:tcBorders>
            <w:noWrap/>
            <w:vAlign w:val="bottom"/>
            <w:hideMark/>
          </w:tcPr>
          <w:p w14:paraId="0078AEC4" w14:textId="77777777" w:rsidR="003B771E" w:rsidRPr="003B771E" w:rsidRDefault="003B771E" w:rsidP="003B771E">
            <w:pPr>
              <w:widowControl/>
              <w:jc w:val="right"/>
              <w:rPr>
                <w:color w:val="000000"/>
                <w:sz w:val="22"/>
                <w:szCs w:val="22"/>
              </w:rPr>
            </w:pPr>
            <w:r w:rsidRPr="003B771E">
              <w:rPr>
                <w:color w:val="000000"/>
                <w:sz w:val="22"/>
                <w:szCs w:val="22"/>
              </w:rPr>
              <w:t>0,9</w:t>
            </w:r>
          </w:p>
        </w:tc>
        <w:tc>
          <w:tcPr>
            <w:tcW w:w="519" w:type="pct"/>
            <w:tcBorders>
              <w:top w:val="nil"/>
              <w:left w:val="single" w:sz="4" w:space="0" w:color="auto"/>
              <w:bottom w:val="single" w:sz="4" w:space="0" w:color="auto"/>
              <w:right w:val="single" w:sz="4" w:space="0" w:color="auto"/>
            </w:tcBorders>
            <w:noWrap/>
            <w:vAlign w:val="bottom"/>
            <w:hideMark/>
          </w:tcPr>
          <w:p w14:paraId="30D53E44" w14:textId="77777777" w:rsidR="003B771E" w:rsidRPr="003B771E" w:rsidRDefault="003B771E" w:rsidP="003B771E">
            <w:pPr>
              <w:widowControl/>
              <w:jc w:val="right"/>
              <w:rPr>
                <w:color w:val="000000"/>
                <w:sz w:val="22"/>
                <w:szCs w:val="22"/>
              </w:rPr>
            </w:pPr>
            <w:r w:rsidRPr="003B771E">
              <w:rPr>
                <w:color w:val="000000"/>
                <w:sz w:val="22"/>
                <w:szCs w:val="22"/>
              </w:rPr>
              <w:t>0,9</w:t>
            </w:r>
          </w:p>
        </w:tc>
        <w:tc>
          <w:tcPr>
            <w:tcW w:w="342" w:type="pct"/>
            <w:tcBorders>
              <w:top w:val="nil"/>
              <w:left w:val="single" w:sz="4" w:space="0" w:color="auto"/>
              <w:bottom w:val="single" w:sz="4" w:space="0" w:color="auto"/>
              <w:right w:val="single" w:sz="4" w:space="0" w:color="auto"/>
            </w:tcBorders>
            <w:noWrap/>
            <w:vAlign w:val="bottom"/>
            <w:hideMark/>
          </w:tcPr>
          <w:p w14:paraId="7FC27EDB" w14:textId="77777777" w:rsidR="003B771E" w:rsidRPr="003B771E" w:rsidRDefault="003B771E" w:rsidP="003B771E">
            <w:pPr>
              <w:widowControl/>
              <w:jc w:val="right"/>
              <w:rPr>
                <w:color w:val="000000"/>
                <w:sz w:val="22"/>
                <w:szCs w:val="22"/>
              </w:rPr>
            </w:pPr>
            <w:r w:rsidRPr="003B771E">
              <w:rPr>
                <w:color w:val="000000"/>
                <w:sz w:val="22"/>
                <w:szCs w:val="22"/>
              </w:rPr>
              <w:t> </w:t>
            </w:r>
          </w:p>
        </w:tc>
        <w:tc>
          <w:tcPr>
            <w:tcW w:w="399" w:type="pct"/>
            <w:tcBorders>
              <w:top w:val="nil"/>
              <w:left w:val="single" w:sz="4" w:space="0" w:color="auto"/>
              <w:bottom w:val="single" w:sz="4" w:space="0" w:color="auto"/>
              <w:right w:val="single" w:sz="4" w:space="0" w:color="auto"/>
            </w:tcBorders>
            <w:noWrap/>
            <w:vAlign w:val="bottom"/>
            <w:hideMark/>
          </w:tcPr>
          <w:p w14:paraId="6389A030" w14:textId="3648FD2E" w:rsidR="003B771E" w:rsidRPr="003B771E" w:rsidRDefault="003B771E" w:rsidP="003B771E">
            <w:pPr>
              <w:widowControl/>
              <w:jc w:val="right"/>
              <w:rPr>
                <w:color w:val="000000"/>
                <w:sz w:val="22"/>
                <w:szCs w:val="22"/>
              </w:rPr>
            </w:pPr>
            <w:r w:rsidRPr="003B771E">
              <w:rPr>
                <w:color w:val="000000"/>
                <w:sz w:val="22"/>
                <w:szCs w:val="22"/>
              </w:rPr>
              <w:t>0,00%</w:t>
            </w:r>
          </w:p>
        </w:tc>
        <w:tc>
          <w:tcPr>
            <w:tcW w:w="274" w:type="pct"/>
            <w:tcBorders>
              <w:top w:val="nil"/>
              <w:left w:val="single" w:sz="4" w:space="0" w:color="auto"/>
              <w:bottom w:val="single" w:sz="4" w:space="0" w:color="auto"/>
              <w:right w:val="single" w:sz="4" w:space="0" w:color="auto"/>
            </w:tcBorders>
            <w:noWrap/>
            <w:vAlign w:val="bottom"/>
            <w:hideMark/>
          </w:tcPr>
          <w:p w14:paraId="31D34700" w14:textId="77777777" w:rsidR="003B771E" w:rsidRPr="003B771E" w:rsidRDefault="003B771E" w:rsidP="003B771E">
            <w:pPr>
              <w:widowControl/>
              <w:jc w:val="right"/>
              <w:rPr>
                <w:color w:val="000000"/>
                <w:sz w:val="22"/>
                <w:szCs w:val="22"/>
              </w:rPr>
            </w:pPr>
            <w:r w:rsidRPr="003B771E">
              <w:rPr>
                <w:color w:val="000000"/>
                <w:sz w:val="22"/>
                <w:szCs w:val="22"/>
              </w:rPr>
              <w:t>0,0</w:t>
            </w:r>
          </w:p>
        </w:tc>
        <w:tc>
          <w:tcPr>
            <w:tcW w:w="371" w:type="pct"/>
            <w:tcBorders>
              <w:top w:val="nil"/>
              <w:left w:val="single" w:sz="4" w:space="0" w:color="auto"/>
              <w:bottom w:val="single" w:sz="4" w:space="0" w:color="auto"/>
              <w:right w:val="single" w:sz="4" w:space="0" w:color="auto"/>
            </w:tcBorders>
            <w:noWrap/>
            <w:vAlign w:val="bottom"/>
            <w:hideMark/>
          </w:tcPr>
          <w:p w14:paraId="1157A49E" w14:textId="77777777" w:rsidR="003B771E" w:rsidRPr="003B771E" w:rsidRDefault="003B771E" w:rsidP="003B771E">
            <w:pPr>
              <w:widowControl/>
              <w:jc w:val="right"/>
              <w:rPr>
                <w:color w:val="000000"/>
                <w:sz w:val="22"/>
                <w:szCs w:val="22"/>
              </w:rPr>
            </w:pPr>
            <w:r w:rsidRPr="003B771E">
              <w:rPr>
                <w:color w:val="000000"/>
                <w:sz w:val="22"/>
                <w:szCs w:val="22"/>
              </w:rPr>
              <w:t>0,00%</w:t>
            </w:r>
          </w:p>
        </w:tc>
        <w:tc>
          <w:tcPr>
            <w:tcW w:w="424" w:type="pct"/>
            <w:tcBorders>
              <w:top w:val="nil"/>
              <w:left w:val="single" w:sz="4" w:space="0" w:color="auto"/>
              <w:bottom w:val="single" w:sz="4" w:space="0" w:color="auto"/>
              <w:right w:val="single" w:sz="4" w:space="0" w:color="auto"/>
            </w:tcBorders>
            <w:noWrap/>
            <w:vAlign w:val="bottom"/>
            <w:hideMark/>
          </w:tcPr>
          <w:p w14:paraId="6A52FE2A" w14:textId="77777777" w:rsidR="003B771E" w:rsidRPr="003B771E" w:rsidRDefault="003B771E" w:rsidP="003B771E">
            <w:pPr>
              <w:widowControl/>
              <w:jc w:val="right"/>
              <w:rPr>
                <w:color w:val="000000"/>
                <w:sz w:val="22"/>
                <w:szCs w:val="22"/>
              </w:rPr>
            </w:pPr>
            <w:r w:rsidRPr="003B771E">
              <w:rPr>
                <w:color w:val="000000"/>
                <w:sz w:val="22"/>
                <w:szCs w:val="22"/>
              </w:rPr>
              <w:t>0,0</w:t>
            </w:r>
          </w:p>
        </w:tc>
        <w:tc>
          <w:tcPr>
            <w:tcW w:w="492" w:type="pct"/>
            <w:tcBorders>
              <w:top w:val="nil"/>
              <w:left w:val="single" w:sz="4" w:space="0" w:color="auto"/>
              <w:bottom w:val="single" w:sz="4" w:space="0" w:color="auto"/>
              <w:right w:val="single" w:sz="4" w:space="0" w:color="auto"/>
            </w:tcBorders>
            <w:noWrap/>
            <w:vAlign w:val="bottom"/>
            <w:hideMark/>
          </w:tcPr>
          <w:p w14:paraId="0CED7704" w14:textId="77777777" w:rsidR="003B771E" w:rsidRPr="003B771E" w:rsidRDefault="003B771E" w:rsidP="003B771E">
            <w:pPr>
              <w:widowControl/>
              <w:jc w:val="right"/>
              <w:rPr>
                <w:color w:val="000000"/>
                <w:sz w:val="22"/>
                <w:szCs w:val="22"/>
              </w:rPr>
            </w:pPr>
            <w:r w:rsidRPr="003B771E">
              <w:rPr>
                <w:color w:val="000000"/>
                <w:sz w:val="22"/>
                <w:szCs w:val="22"/>
              </w:rPr>
              <w:t>0,00%</w:t>
            </w:r>
          </w:p>
        </w:tc>
        <w:tc>
          <w:tcPr>
            <w:tcW w:w="322" w:type="pct"/>
            <w:tcBorders>
              <w:top w:val="nil"/>
              <w:left w:val="single" w:sz="4" w:space="0" w:color="auto"/>
              <w:bottom w:val="single" w:sz="4" w:space="0" w:color="auto"/>
              <w:right w:val="single" w:sz="4" w:space="0" w:color="auto"/>
            </w:tcBorders>
            <w:noWrap/>
            <w:vAlign w:val="bottom"/>
            <w:hideMark/>
          </w:tcPr>
          <w:p w14:paraId="0CFB7B32" w14:textId="77777777" w:rsidR="003B771E" w:rsidRPr="003B771E" w:rsidRDefault="003B771E" w:rsidP="003B771E">
            <w:pPr>
              <w:widowControl/>
              <w:jc w:val="right"/>
              <w:rPr>
                <w:color w:val="000000"/>
                <w:sz w:val="22"/>
                <w:szCs w:val="22"/>
              </w:rPr>
            </w:pPr>
            <w:r w:rsidRPr="003B771E">
              <w:rPr>
                <w:color w:val="000000"/>
                <w:sz w:val="22"/>
                <w:szCs w:val="22"/>
              </w:rPr>
              <w:t> </w:t>
            </w:r>
          </w:p>
        </w:tc>
        <w:tc>
          <w:tcPr>
            <w:tcW w:w="501" w:type="pct"/>
            <w:tcBorders>
              <w:top w:val="nil"/>
              <w:left w:val="single" w:sz="4" w:space="0" w:color="auto"/>
              <w:bottom w:val="single" w:sz="4" w:space="0" w:color="auto"/>
              <w:right w:val="single" w:sz="4" w:space="0" w:color="auto"/>
            </w:tcBorders>
            <w:noWrap/>
            <w:vAlign w:val="bottom"/>
            <w:hideMark/>
          </w:tcPr>
          <w:p w14:paraId="26B1DD1F" w14:textId="77777777" w:rsidR="003B771E" w:rsidRPr="003B771E" w:rsidRDefault="003B771E" w:rsidP="003B771E">
            <w:pPr>
              <w:widowControl/>
              <w:jc w:val="right"/>
              <w:rPr>
                <w:color w:val="000000"/>
                <w:sz w:val="22"/>
                <w:szCs w:val="22"/>
              </w:rPr>
            </w:pPr>
            <w:r w:rsidRPr="003B771E">
              <w:rPr>
                <w:color w:val="000000"/>
                <w:sz w:val="22"/>
                <w:szCs w:val="22"/>
              </w:rPr>
              <w:t>0,0</w:t>
            </w:r>
          </w:p>
        </w:tc>
      </w:tr>
      <w:tr w:rsidR="003B771E" w:rsidRPr="003B771E" w14:paraId="53C56B0C" w14:textId="77777777" w:rsidTr="001F0FDA">
        <w:trPr>
          <w:trHeight w:val="276"/>
        </w:trPr>
        <w:tc>
          <w:tcPr>
            <w:tcW w:w="703" w:type="pct"/>
            <w:tcBorders>
              <w:top w:val="nil"/>
              <w:left w:val="single" w:sz="4" w:space="0" w:color="auto"/>
              <w:bottom w:val="single" w:sz="4" w:space="0" w:color="auto"/>
              <w:right w:val="single" w:sz="4" w:space="0" w:color="auto"/>
            </w:tcBorders>
            <w:noWrap/>
            <w:vAlign w:val="bottom"/>
            <w:hideMark/>
          </w:tcPr>
          <w:p w14:paraId="1F4470F6" w14:textId="77777777" w:rsidR="003B771E" w:rsidRPr="003B771E" w:rsidRDefault="003B771E" w:rsidP="003B771E">
            <w:pPr>
              <w:widowControl/>
              <w:rPr>
                <w:color w:val="000000"/>
                <w:sz w:val="22"/>
                <w:szCs w:val="22"/>
              </w:rPr>
            </w:pPr>
            <w:r w:rsidRPr="003B771E">
              <w:rPr>
                <w:color w:val="000000"/>
                <w:sz w:val="22"/>
                <w:szCs w:val="22"/>
              </w:rPr>
              <w:t>61. буква</w:t>
            </w:r>
          </w:p>
        </w:tc>
        <w:tc>
          <w:tcPr>
            <w:tcW w:w="304" w:type="pct"/>
            <w:tcBorders>
              <w:top w:val="nil"/>
              <w:left w:val="single" w:sz="4" w:space="0" w:color="auto"/>
              <w:bottom w:val="single" w:sz="4" w:space="0" w:color="auto"/>
              <w:right w:val="single" w:sz="4" w:space="0" w:color="auto"/>
            </w:tcBorders>
            <w:noWrap/>
            <w:vAlign w:val="bottom"/>
            <w:hideMark/>
          </w:tcPr>
          <w:p w14:paraId="1FAE5C92" w14:textId="77777777" w:rsidR="003B771E" w:rsidRPr="003B771E" w:rsidRDefault="003B771E" w:rsidP="003B771E">
            <w:pPr>
              <w:widowControl/>
              <w:jc w:val="right"/>
              <w:rPr>
                <w:color w:val="000000"/>
                <w:sz w:val="22"/>
                <w:szCs w:val="22"/>
              </w:rPr>
            </w:pPr>
            <w:r w:rsidRPr="003B771E">
              <w:rPr>
                <w:color w:val="000000"/>
                <w:sz w:val="22"/>
                <w:szCs w:val="22"/>
              </w:rPr>
              <w:t>3.538,7</w:t>
            </w:r>
          </w:p>
        </w:tc>
        <w:tc>
          <w:tcPr>
            <w:tcW w:w="346" w:type="pct"/>
            <w:tcBorders>
              <w:top w:val="nil"/>
              <w:left w:val="single" w:sz="4" w:space="0" w:color="auto"/>
              <w:bottom w:val="single" w:sz="4" w:space="0" w:color="auto"/>
              <w:right w:val="single" w:sz="4" w:space="0" w:color="auto"/>
            </w:tcBorders>
            <w:noWrap/>
            <w:vAlign w:val="bottom"/>
            <w:hideMark/>
          </w:tcPr>
          <w:p w14:paraId="7F220049" w14:textId="77777777" w:rsidR="003B771E" w:rsidRPr="003B771E" w:rsidRDefault="003B771E" w:rsidP="003B771E">
            <w:pPr>
              <w:widowControl/>
              <w:jc w:val="right"/>
              <w:rPr>
                <w:color w:val="000000"/>
                <w:sz w:val="22"/>
                <w:szCs w:val="22"/>
              </w:rPr>
            </w:pPr>
            <w:r w:rsidRPr="003B771E">
              <w:rPr>
                <w:color w:val="000000"/>
                <w:sz w:val="22"/>
                <w:szCs w:val="22"/>
              </w:rPr>
              <w:t>646,2</w:t>
            </w:r>
          </w:p>
        </w:tc>
        <w:tc>
          <w:tcPr>
            <w:tcW w:w="519" w:type="pct"/>
            <w:tcBorders>
              <w:top w:val="nil"/>
              <w:left w:val="single" w:sz="4" w:space="0" w:color="auto"/>
              <w:bottom w:val="single" w:sz="4" w:space="0" w:color="auto"/>
              <w:right w:val="single" w:sz="4" w:space="0" w:color="auto"/>
            </w:tcBorders>
            <w:noWrap/>
            <w:vAlign w:val="bottom"/>
            <w:hideMark/>
          </w:tcPr>
          <w:p w14:paraId="5671FA03" w14:textId="77777777" w:rsidR="003B771E" w:rsidRPr="003B771E" w:rsidRDefault="003B771E" w:rsidP="003B771E">
            <w:pPr>
              <w:widowControl/>
              <w:jc w:val="right"/>
              <w:rPr>
                <w:color w:val="000000"/>
                <w:sz w:val="22"/>
                <w:szCs w:val="22"/>
              </w:rPr>
            </w:pPr>
            <w:r w:rsidRPr="003B771E">
              <w:rPr>
                <w:color w:val="000000"/>
                <w:sz w:val="22"/>
                <w:szCs w:val="22"/>
              </w:rPr>
              <w:t>4.184,9</w:t>
            </w:r>
          </w:p>
        </w:tc>
        <w:tc>
          <w:tcPr>
            <w:tcW w:w="342" w:type="pct"/>
            <w:tcBorders>
              <w:top w:val="nil"/>
              <w:left w:val="single" w:sz="4" w:space="0" w:color="auto"/>
              <w:bottom w:val="single" w:sz="4" w:space="0" w:color="auto"/>
              <w:right w:val="single" w:sz="4" w:space="0" w:color="auto"/>
            </w:tcBorders>
            <w:noWrap/>
            <w:vAlign w:val="bottom"/>
            <w:hideMark/>
          </w:tcPr>
          <w:p w14:paraId="6D912AEA" w14:textId="77777777" w:rsidR="003B771E" w:rsidRPr="003B771E" w:rsidRDefault="003B771E" w:rsidP="003B771E">
            <w:pPr>
              <w:widowControl/>
              <w:jc w:val="right"/>
              <w:rPr>
                <w:color w:val="000000"/>
                <w:sz w:val="22"/>
                <w:szCs w:val="22"/>
              </w:rPr>
            </w:pPr>
            <w:r w:rsidRPr="003B771E">
              <w:rPr>
                <w:color w:val="000000"/>
                <w:sz w:val="22"/>
                <w:szCs w:val="22"/>
              </w:rPr>
              <w:t>1.343,0</w:t>
            </w:r>
          </w:p>
        </w:tc>
        <w:tc>
          <w:tcPr>
            <w:tcW w:w="399" w:type="pct"/>
            <w:tcBorders>
              <w:top w:val="nil"/>
              <w:left w:val="single" w:sz="4" w:space="0" w:color="auto"/>
              <w:bottom w:val="single" w:sz="4" w:space="0" w:color="auto"/>
              <w:right w:val="single" w:sz="4" w:space="0" w:color="auto"/>
            </w:tcBorders>
            <w:noWrap/>
            <w:vAlign w:val="bottom"/>
            <w:hideMark/>
          </w:tcPr>
          <w:p w14:paraId="75284D70" w14:textId="77777777" w:rsidR="003B771E" w:rsidRPr="003B771E" w:rsidRDefault="003B771E" w:rsidP="003B771E">
            <w:pPr>
              <w:widowControl/>
              <w:jc w:val="right"/>
              <w:rPr>
                <w:color w:val="000000"/>
                <w:sz w:val="22"/>
                <w:szCs w:val="22"/>
              </w:rPr>
            </w:pPr>
            <w:r w:rsidRPr="003B771E">
              <w:rPr>
                <w:color w:val="000000"/>
                <w:sz w:val="22"/>
                <w:szCs w:val="22"/>
              </w:rPr>
              <w:t>37,95%</w:t>
            </w:r>
          </w:p>
        </w:tc>
        <w:tc>
          <w:tcPr>
            <w:tcW w:w="274" w:type="pct"/>
            <w:tcBorders>
              <w:top w:val="nil"/>
              <w:left w:val="single" w:sz="4" w:space="0" w:color="auto"/>
              <w:bottom w:val="single" w:sz="4" w:space="0" w:color="auto"/>
              <w:right w:val="single" w:sz="4" w:space="0" w:color="auto"/>
            </w:tcBorders>
            <w:noWrap/>
            <w:vAlign w:val="bottom"/>
            <w:hideMark/>
          </w:tcPr>
          <w:p w14:paraId="262FBA66" w14:textId="77777777" w:rsidR="003B771E" w:rsidRPr="003B771E" w:rsidRDefault="003B771E" w:rsidP="003B771E">
            <w:pPr>
              <w:widowControl/>
              <w:jc w:val="right"/>
              <w:rPr>
                <w:color w:val="000000"/>
                <w:sz w:val="22"/>
                <w:szCs w:val="22"/>
              </w:rPr>
            </w:pPr>
            <w:r w:rsidRPr="003B771E">
              <w:rPr>
                <w:color w:val="000000"/>
                <w:sz w:val="22"/>
                <w:szCs w:val="22"/>
              </w:rPr>
              <w:t>327,6</w:t>
            </w:r>
          </w:p>
        </w:tc>
        <w:tc>
          <w:tcPr>
            <w:tcW w:w="371" w:type="pct"/>
            <w:tcBorders>
              <w:top w:val="nil"/>
              <w:left w:val="single" w:sz="4" w:space="0" w:color="auto"/>
              <w:bottom w:val="single" w:sz="4" w:space="0" w:color="auto"/>
              <w:right w:val="single" w:sz="4" w:space="0" w:color="auto"/>
            </w:tcBorders>
            <w:noWrap/>
            <w:vAlign w:val="bottom"/>
            <w:hideMark/>
          </w:tcPr>
          <w:p w14:paraId="100EA683" w14:textId="77777777" w:rsidR="003B771E" w:rsidRPr="003B771E" w:rsidRDefault="003B771E" w:rsidP="003B771E">
            <w:pPr>
              <w:widowControl/>
              <w:jc w:val="right"/>
              <w:rPr>
                <w:color w:val="000000"/>
                <w:sz w:val="22"/>
                <w:szCs w:val="22"/>
              </w:rPr>
            </w:pPr>
            <w:r w:rsidRPr="003B771E">
              <w:rPr>
                <w:color w:val="000000"/>
                <w:sz w:val="22"/>
                <w:szCs w:val="22"/>
              </w:rPr>
              <w:t>50,69%</w:t>
            </w:r>
          </w:p>
        </w:tc>
        <w:tc>
          <w:tcPr>
            <w:tcW w:w="424" w:type="pct"/>
            <w:tcBorders>
              <w:top w:val="nil"/>
              <w:left w:val="single" w:sz="4" w:space="0" w:color="auto"/>
              <w:bottom w:val="single" w:sz="4" w:space="0" w:color="auto"/>
              <w:right w:val="single" w:sz="4" w:space="0" w:color="auto"/>
            </w:tcBorders>
            <w:noWrap/>
            <w:vAlign w:val="bottom"/>
            <w:hideMark/>
          </w:tcPr>
          <w:p w14:paraId="1D169FB2" w14:textId="77777777" w:rsidR="003B771E" w:rsidRPr="003B771E" w:rsidRDefault="003B771E" w:rsidP="003B771E">
            <w:pPr>
              <w:widowControl/>
              <w:jc w:val="right"/>
              <w:rPr>
                <w:color w:val="000000"/>
                <w:sz w:val="22"/>
                <w:szCs w:val="22"/>
              </w:rPr>
            </w:pPr>
            <w:r w:rsidRPr="003B771E">
              <w:rPr>
                <w:color w:val="000000"/>
                <w:sz w:val="22"/>
                <w:szCs w:val="22"/>
              </w:rPr>
              <w:t>1.670,6</w:t>
            </w:r>
          </w:p>
        </w:tc>
        <w:tc>
          <w:tcPr>
            <w:tcW w:w="492" w:type="pct"/>
            <w:tcBorders>
              <w:top w:val="nil"/>
              <w:left w:val="single" w:sz="4" w:space="0" w:color="auto"/>
              <w:bottom w:val="single" w:sz="4" w:space="0" w:color="auto"/>
              <w:right w:val="single" w:sz="4" w:space="0" w:color="auto"/>
            </w:tcBorders>
            <w:noWrap/>
            <w:vAlign w:val="bottom"/>
            <w:hideMark/>
          </w:tcPr>
          <w:p w14:paraId="07F93AAC" w14:textId="77777777" w:rsidR="003B771E" w:rsidRPr="003B771E" w:rsidRDefault="003B771E" w:rsidP="003B771E">
            <w:pPr>
              <w:widowControl/>
              <w:jc w:val="right"/>
              <w:rPr>
                <w:color w:val="000000"/>
                <w:sz w:val="22"/>
                <w:szCs w:val="22"/>
              </w:rPr>
            </w:pPr>
            <w:r w:rsidRPr="003B771E">
              <w:rPr>
                <w:color w:val="000000"/>
                <w:sz w:val="22"/>
                <w:szCs w:val="22"/>
              </w:rPr>
              <w:t>39,92%</w:t>
            </w:r>
          </w:p>
        </w:tc>
        <w:tc>
          <w:tcPr>
            <w:tcW w:w="322" w:type="pct"/>
            <w:tcBorders>
              <w:top w:val="nil"/>
              <w:left w:val="single" w:sz="4" w:space="0" w:color="auto"/>
              <w:bottom w:val="single" w:sz="4" w:space="0" w:color="auto"/>
              <w:right w:val="single" w:sz="4" w:space="0" w:color="auto"/>
            </w:tcBorders>
            <w:noWrap/>
            <w:vAlign w:val="bottom"/>
            <w:hideMark/>
          </w:tcPr>
          <w:p w14:paraId="7F4C8523" w14:textId="77777777" w:rsidR="003B771E" w:rsidRPr="003B771E" w:rsidRDefault="003B771E" w:rsidP="003B771E">
            <w:pPr>
              <w:widowControl/>
              <w:jc w:val="right"/>
              <w:rPr>
                <w:color w:val="000000"/>
                <w:sz w:val="22"/>
                <w:szCs w:val="22"/>
              </w:rPr>
            </w:pPr>
            <w:r w:rsidRPr="003B771E">
              <w:rPr>
                <w:color w:val="000000"/>
                <w:sz w:val="22"/>
                <w:szCs w:val="22"/>
              </w:rPr>
              <w:t>26,3</w:t>
            </w:r>
          </w:p>
        </w:tc>
        <w:tc>
          <w:tcPr>
            <w:tcW w:w="501" w:type="pct"/>
            <w:tcBorders>
              <w:top w:val="nil"/>
              <w:left w:val="single" w:sz="4" w:space="0" w:color="auto"/>
              <w:bottom w:val="single" w:sz="4" w:space="0" w:color="auto"/>
              <w:right w:val="single" w:sz="4" w:space="0" w:color="auto"/>
            </w:tcBorders>
            <w:noWrap/>
            <w:vAlign w:val="bottom"/>
            <w:hideMark/>
          </w:tcPr>
          <w:p w14:paraId="359C99CF" w14:textId="77777777" w:rsidR="003B771E" w:rsidRPr="003B771E" w:rsidRDefault="003B771E" w:rsidP="003B771E">
            <w:pPr>
              <w:widowControl/>
              <w:jc w:val="right"/>
              <w:rPr>
                <w:color w:val="000000"/>
                <w:sz w:val="22"/>
                <w:szCs w:val="22"/>
              </w:rPr>
            </w:pPr>
            <w:r w:rsidRPr="003B771E">
              <w:rPr>
                <w:color w:val="000000"/>
                <w:sz w:val="22"/>
                <w:szCs w:val="22"/>
              </w:rPr>
              <w:t>1.696,9</w:t>
            </w:r>
          </w:p>
        </w:tc>
      </w:tr>
      <w:tr w:rsidR="003B771E" w:rsidRPr="003B771E" w14:paraId="37D2590A" w14:textId="77777777" w:rsidTr="001F0FDA">
        <w:trPr>
          <w:trHeight w:val="276"/>
        </w:trPr>
        <w:tc>
          <w:tcPr>
            <w:tcW w:w="703" w:type="pct"/>
            <w:tcBorders>
              <w:top w:val="nil"/>
              <w:left w:val="single" w:sz="4" w:space="0" w:color="auto"/>
              <w:bottom w:val="single" w:sz="4" w:space="0" w:color="auto"/>
              <w:right w:val="single" w:sz="4" w:space="0" w:color="auto"/>
            </w:tcBorders>
            <w:noWrap/>
            <w:vAlign w:val="bottom"/>
            <w:hideMark/>
          </w:tcPr>
          <w:p w14:paraId="7496D1AD" w14:textId="77777777" w:rsidR="003B771E" w:rsidRPr="003B771E" w:rsidRDefault="003B771E" w:rsidP="003B771E">
            <w:pPr>
              <w:widowControl/>
              <w:rPr>
                <w:color w:val="000000"/>
                <w:sz w:val="22"/>
                <w:szCs w:val="22"/>
              </w:rPr>
            </w:pPr>
            <w:r w:rsidRPr="003B771E">
              <w:rPr>
                <w:color w:val="000000"/>
                <w:sz w:val="22"/>
                <w:szCs w:val="22"/>
              </w:rPr>
              <w:t>65. јавор</w:t>
            </w:r>
          </w:p>
        </w:tc>
        <w:tc>
          <w:tcPr>
            <w:tcW w:w="304" w:type="pct"/>
            <w:tcBorders>
              <w:top w:val="nil"/>
              <w:left w:val="single" w:sz="4" w:space="0" w:color="auto"/>
              <w:bottom w:val="single" w:sz="4" w:space="0" w:color="auto"/>
              <w:right w:val="single" w:sz="4" w:space="0" w:color="auto"/>
            </w:tcBorders>
            <w:noWrap/>
            <w:vAlign w:val="bottom"/>
            <w:hideMark/>
          </w:tcPr>
          <w:p w14:paraId="58F6CF8F" w14:textId="77777777" w:rsidR="003B771E" w:rsidRPr="003B771E" w:rsidRDefault="003B771E" w:rsidP="003B771E">
            <w:pPr>
              <w:widowControl/>
              <w:jc w:val="right"/>
              <w:rPr>
                <w:color w:val="000000"/>
                <w:sz w:val="22"/>
                <w:szCs w:val="22"/>
              </w:rPr>
            </w:pPr>
            <w:r w:rsidRPr="003B771E">
              <w:rPr>
                <w:color w:val="000000"/>
                <w:sz w:val="22"/>
                <w:szCs w:val="22"/>
              </w:rPr>
              <w:t>80,9</w:t>
            </w:r>
          </w:p>
        </w:tc>
        <w:tc>
          <w:tcPr>
            <w:tcW w:w="346" w:type="pct"/>
            <w:tcBorders>
              <w:top w:val="nil"/>
              <w:left w:val="single" w:sz="4" w:space="0" w:color="auto"/>
              <w:bottom w:val="single" w:sz="4" w:space="0" w:color="auto"/>
              <w:right w:val="single" w:sz="4" w:space="0" w:color="auto"/>
            </w:tcBorders>
            <w:noWrap/>
            <w:vAlign w:val="bottom"/>
            <w:hideMark/>
          </w:tcPr>
          <w:p w14:paraId="0F858894" w14:textId="77777777" w:rsidR="003B771E" w:rsidRPr="003B771E" w:rsidRDefault="003B771E" w:rsidP="003B771E">
            <w:pPr>
              <w:widowControl/>
              <w:jc w:val="right"/>
              <w:rPr>
                <w:color w:val="000000"/>
                <w:sz w:val="22"/>
                <w:szCs w:val="22"/>
              </w:rPr>
            </w:pPr>
            <w:r w:rsidRPr="003B771E">
              <w:rPr>
                <w:color w:val="000000"/>
                <w:sz w:val="22"/>
                <w:szCs w:val="22"/>
              </w:rPr>
              <w:t>13,4</w:t>
            </w:r>
          </w:p>
        </w:tc>
        <w:tc>
          <w:tcPr>
            <w:tcW w:w="519" w:type="pct"/>
            <w:tcBorders>
              <w:top w:val="nil"/>
              <w:left w:val="single" w:sz="4" w:space="0" w:color="auto"/>
              <w:bottom w:val="single" w:sz="4" w:space="0" w:color="auto"/>
              <w:right w:val="single" w:sz="4" w:space="0" w:color="auto"/>
            </w:tcBorders>
            <w:noWrap/>
            <w:vAlign w:val="bottom"/>
            <w:hideMark/>
          </w:tcPr>
          <w:p w14:paraId="10D55143" w14:textId="77777777" w:rsidR="003B771E" w:rsidRPr="003B771E" w:rsidRDefault="003B771E" w:rsidP="003B771E">
            <w:pPr>
              <w:widowControl/>
              <w:jc w:val="right"/>
              <w:rPr>
                <w:color w:val="000000"/>
                <w:sz w:val="22"/>
                <w:szCs w:val="22"/>
              </w:rPr>
            </w:pPr>
            <w:r w:rsidRPr="003B771E">
              <w:rPr>
                <w:color w:val="000000"/>
                <w:sz w:val="22"/>
                <w:szCs w:val="22"/>
              </w:rPr>
              <w:t>94,3</w:t>
            </w:r>
          </w:p>
        </w:tc>
        <w:tc>
          <w:tcPr>
            <w:tcW w:w="342" w:type="pct"/>
            <w:tcBorders>
              <w:top w:val="nil"/>
              <w:left w:val="single" w:sz="4" w:space="0" w:color="auto"/>
              <w:bottom w:val="single" w:sz="4" w:space="0" w:color="auto"/>
              <w:right w:val="single" w:sz="4" w:space="0" w:color="auto"/>
            </w:tcBorders>
            <w:noWrap/>
            <w:vAlign w:val="bottom"/>
            <w:hideMark/>
          </w:tcPr>
          <w:p w14:paraId="629B335B" w14:textId="77777777" w:rsidR="003B771E" w:rsidRPr="003B771E" w:rsidRDefault="003B771E" w:rsidP="003B771E">
            <w:pPr>
              <w:widowControl/>
              <w:jc w:val="right"/>
              <w:rPr>
                <w:color w:val="000000"/>
                <w:sz w:val="22"/>
                <w:szCs w:val="22"/>
              </w:rPr>
            </w:pPr>
            <w:r w:rsidRPr="003B771E">
              <w:rPr>
                <w:color w:val="000000"/>
                <w:sz w:val="22"/>
                <w:szCs w:val="22"/>
              </w:rPr>
              <w:t>0,0</w:t>
            </w:r>
          </w:p>
        </w:tc>
        <w:tc>
          <w:tcPr>
            <w:tcW w:w="399" w:type="pct"/>
            <w:tcBorders>
              <w:top w:val="nil"/>
              <w:left w:val="single" w:sz="4" w:space="0" w:color="auto"/>
              <w:bottom w:val="single" w:sz="4" w:space="0" w:color="auto"/>
              <w:right w:val="single" w:sz="4" w:space="0" w:color="auto"/>
            </w:tcBorders>
            <w:noWrap/>
            <w:vAlign w:val="bottom"/>
            <w:hideMark/>
          </w:tcPr>
          <w:p w14:paraId="770E16DA" w14:textId="77777777" w:rsidR="003B771E" w:rsidRPr="003B771E" w:rsidRDefault="003B771E" w:rsidP="003B771E">
            <w:pPr>
              <w:widowControl/>
              <w:jc w:val="right"/>
              <w:rPr>
                <w:color w:val="000000"/>
                <w:sz w:val="22"/>
                <w:szCs w:val="22"/>
              </w:rPr>
            </w:pPr>
            <w:r w:rsidRPr="003B771E">
              <w:rPr>
                <w:color w:val="000000"/>
                <w:sz w:val="22"/>
                <w:szCs w:val="22"/>
              </w:rPr>
              <w:t>0,00%</w:t>
            </w:r>
          </w:p>
        </w:tc>
        <w:tc>
          <w:tcPr>
            <w:tcW w:w="274" w:type="pct"/>
            <w:tcBorders>
              <w:top w:val="nil"/>
              <w:left w:val="single" w:sz="4" w:space="0" w:color="auto"/>
              <w:bottom w:val="single" w:sz="4" w:space="0" w:color="auto"/>
              <w:right w:val="single" w:sz="4" w:space="0" w:color="auto"/>
            </w:tcBorders>
            <w:noWrap/>
            <w:vAlign w:val="bottom"/>
            <w:hideMark/>
          </w:tcPr>
          <w:p w14:paraId="728F9F81" w14:textId="77777777" w:rsidR="003B771E" w:rsidRPr="003B771E" w:rsidRDefault="003B771E" w:rsidP="003B771E">
            <w:pPr>
              <w:widowControl/>
              <w:jc w:val="right"/>
              <w:rPr>
                <w:color w:val="000000"/>
                <w:sz w:val="22"/>
                <w:szCs w:val="22"/>
              </w:rPr>
            </w:pPr>
            <w:r w:rsidRPr="003B771E">
              <w:rPr>
                <w:color w:val="000000"/>
                <w:sz w:val="22"/>
                <w:szCs w:val="22"/>
              </w:rPr>
              <w:t>0,0</w:t>
            </w:r>
          </w:p>
        </w:tc>
        <w:tc>
          <w:tcPr>
            <w:tcW w:w="371" w:type="pct"/>
            <w:tcBorders>
              <w:top w:val="nil"/>
              <w:left w:val="single" w:sz="4" w:space="0" w:color="auto"/>
              <w:bottom w:val="single" w:sz="4" w:space="0" w:color="auto"/>
              <w:right w:val="single" w:sz="4" w:space="0" w:color="auto"/>
            </w:tcBorders>
            <w:noWrap/>
            <w:vAlign w:val="bottom"/>
            <w:hideMark/>
          </w:tcPr>
          <w:p w14:paraId="0AE710E0" w14:textId="77777777" w:rsidR="003B771E" w:rsidRPr="003B771E" w:rsidRDefault="003B771E" w:rsidP="003B771E">
            <w:pPr>
              <w:widowControl/>
              <w:jc w:val="right"/>
              <w:rPr>
                <w:color w:val="000000"/>
                <w:sz w:val="22"/>
                <w:szCs w:val="22"/>
              </w:rPr>
            </w:pPr>
            <w:r w:rsidRPr="003B771E">
              <w:rPr>
                <w:color w:val="000000"/>
                <w:sz w:val="22"/>
                <w:szCs w:val="22"/>
              </w:rPr>
              <w:t>0,00%</w:t>
            </w:r>
          </w:p>
        </w:tc>
        <w:tc>
          <w:tcPr>
            <w:tcW w:w="424" w:type="pct"/>
            <w:tcBorders>
              <w:top w:val="nil"/>
              <w:left w:val="single" w:sz="4" w:space="0" w:color="auto"/>
              <w:bottom w:val="single" w:sz="4" w:space="0" w:color="auto"/>
              <w:right w:val="single" w:sz="4" w:space="0" w:color="auto"/>
            </w:tcBorders>
            <w:noWrap/>
            <w:vAlign w:val="bottom"/>
            <w:hideMark/>
          </w:tcPr>
          <w:p w14:paraId="5D7F2256" w14:textId="77777777" w:rsidR="003B771E" w:rsidRPr="003B771E" w:rsidRDefault="003B771E" w:rsidP="003B771E">
            <w:pPr>
              <w:widowControl/>
              <w:jc w:val="right"/>
              <w:rPr>
                <w:color w:val="000000"/>
                <w:sz w:val="22"/>
                <w:szCs w:val="22"/>
              </w:rPr>
            </w:pPr>
            <w:r w:rsidRPr="003B771E">
              <w:rPr>
                <w:color w:val="000000"/>
                <w:sz w:val="22"/>
                <w:szCs w:val="22"/>
              </w:rPr>
              <w:t>0,0</w:t>
            </w:r>
          </w:p>
        </w:tc>
        <w:tc>
          <w:tcPr>
            <w:tcW w:w="492" w:type="pct"/>
            <w:tcBorders>
              <w:top w:val="nil"/>
              <w:left w:val="single" w:sz="4" w:space="0" w:color="auto"/>
              <w:bottom w:val="single" w:sz="4" w:space="0" w:color="auto"/>
              <w:right w:val="single" w:sz="4" w:space="0" w:color="auto"/>
            </w:tcBorders>
            <w:noWrap/>
            <w:vAlign w:val="bottom"/>
            <w:hideMark/>
          </w:tcPr>
          <w:p w14:paraId="71552996" w14:textId="77777777" w:rsidR="003B771E" w:rsidRPr="003B771E" w:rsidRDefault="003B771E" w:rsidP="003B771E">
            <w:pPr>
              <w:widowControl/>
              <w:jc w:val="right"/>
              <w:rPr>
                <w:color w:val="000000"/>
                <w:sz w:val="22"/>
                <w:szCs w:val="22"/>
              </w:rPr>
            </w:pPr>
            <w:r w:rsidRPr="003B771E">
              <w:rPr>
                <w:color w:val="000000"/>
                <w:sz w:val="22"/>
                <w:szCs w:val="22"/>
              </w:rPr>
              <w:t>0,00%</w:t>
            </w:r>
          </w:p>
        </w:tc>
        <w:tc>
          <w:tcPr>
            <w:tcW w:w="322" w:type="pct"/>
            <w:tcBorders>
              <w:top w:val="nil"/>
              <w:left w:val="single" w:sz="4" w:space="0" w:color="auto"/>
              <w:bottom w:val="single" w:sz="4" w:space="0" w:color="auto"/>
              <w:right w:val="single" w:sz="4" w:space="0" w:color="auto"/>
            </w:tcBorders>
            <w:noWrap/>
            <w:vAlign w:val="bottom"/>
            <w:hideMark/>
          </w:tcPr>
          <w:p w14:paraId="6B29525B" w14:textId="77777777" w:rsidR="003B771E" w:rsidRPr="003B771E" w:rsidRDefault="003B771E" w:rsidP="003B771E">
            <w:pPr>
              <w:widowControl/>
              <w:jc w:val="right"/>
              <w:rPr>
                <w:color w:val="000000"/>
                <w:sz w:val="22"/>
                <w:szCs w:val="22"/>
              </w:rPr>
            </w:pPr>
            <w:r w:rsidRPr="003B771E">
              <w:rPr>
                <w:color w:val="000000"/>
                <w:sz w:val="22"/>
                <w:szCs w:val="22"/>
              </w:rPr>
              <w:t> </w:t>
            </w:r>
          </w:p>
        </w:tc>
        <w:tc>
          <w:tcPr>
            <w:tcW w:w="501" w:type="pct"/>
            <w:tcBorders>
              <w:top w:val="nil"/>
              <w:left w:val="single" w:sz="4" w:space="0" w:color="auto"/>
              <w:bottom w:val="single" w:sz="4" w:space="0" w:color="auto"/>
              <w:right w:val="single" w:sz="4" w:space="0" w:color="auto"/>
            </w:tcBorders>
            <w:noWrap/>
            <w:vAlign w:val="bottom"/>
            <w:hideMark/>
          </w:tcPr>
          <w:p w14:paraId="2B49586F" w14:textId="77777777" w:rsidR="003B771E" w:rsidRPr="003B771E" w:rsidRDefault="003B771E" w:rsidP="003B771E">
            <w:pPr>
              <w:widowControl/>
              <w:jc w:val="right"/>
              <w:rPr>
                <w:color w:val="000000"/>
                <w:sz w:val="22"/>
                <w:szCs w:val="22"/>
              </w:rPr>
            </w:pPr>
            <w:r w:rsidRPr="003B771E">
              <w:rPr>
                <w:color w:val="000000"/>
                <w:sz w:val="22"/>
                <w:szCs w:val="22"/>
              </w:rPr>
              <w:t>0,0</w:t>
            </w:r>
          </w:p>
        </w:tc>
      </w:tr>
      <w:tr w:rsidR="003B771E" w:rsidRPr="003B771E" w14:paraId="18ADF16E" w14:textId="77777777" w:rsidTr="001F0FDA">
        <w:trPr>
          <w:trHeight w:val="276"/>
        </w:trPr>
        <w:tc>
          <w:tcPr>
            <w:tcW w:w="703" w:type="pct"/>
            <w:tcBorders>
              <w:top w:val="nil"/>
              <w:left w:val="single" w:sz="4" w:space="0" w:color="auto"/>
              <w:bottom w:val="single" w:sz="4" w:space="0" w:color="auto"/>
              <w:right w:val="single" w:sz="4" w:space="0" w:color="auto"/>
            </w:tcBorders>
            <w:noWrap/>
            <w:vAlign w:val="bottom"/>
            <w:hideMark/>
          </w:tcPr>
          <w:p w14:paraId="1BAEAFC0" w14:textId="77777777" w:rsidR="003B771E" w:rsidRPr="003B771E" w:rsidRDefault="003B771E" w:rsidP="003B771E">
            <w:pPr>
              <w:widowControl/>
              <w:rPr>
                <w:color w:val="000000"/>
                <w:sz w:val="22"/>
                <w:szCs w:val="22"/>
              </w:rPr>
            </w:pPr>
            <w:r w:rsidRPr="003B771E">
              <w:rPr>
                <w:color w:val="000000"/>
                <w:sz w:val="22"/>
                <w:szCs w:val="22"/>
              </w:rPr>
              <w:t>66. планински јавор</w:t>
            </w:r>
          </w:p>
        </w:tc>
        <w:tc>
          <w:tcPr>
            <w:tcW w:w="304" w:type="pct"/>
            <w:tcBorders>
              <w:top w:val="nil"/>
              <w:left w:val="single" w:sz="4" w:space="0" w:color="auto"/>
              <w:bottom w:val="single" w:sz="4" w:space="0" w:color="auto"/>
              <w:right w:val="single" w:sz="4" w:space="0" w:color="auto"/>
            </w:tcBorders>
            <w:noWrap/>
            <w:vAlign w:val="bottom"/>
            <w:hideMark/>
          </w:tcPr>
          <w:p w14:paraId="1799076F" w14:textId="77777777" w:rsidR="003B771E" w:rsidRPr="003B771E" w:rsidRDefault="003B771E" w:rsidP="003B771E">
            <w:pPr>
              <w:widowControl/>
              <w:jc w:val="right"/>
              <w:rPr>
                <w:color w:val="000000"/>
                <w:sz w:val="22"/>
                <w:szCs w:val="22"/>
              </w:rPr>
            </w:pPr>
            <w:r w:rsidRPr="003B771E">
              <w:rPr>
                <w:color w:val="000000"/>
                <w:sz w:val="22"/>
                <w:szCs w:val="22"/>
              </w:rPr>
              <w:t> </w:t>
            </w:r>
          </w:p>
        </w:tc>
        <w:tc>
          <w:tcPr>
            <w:tcW w:w="346" w:type="pct"/>
            <w:tcBorders>
              <w:top w:val="nil"/>
              <w:left w:val="single" w:sz="4" w:space="0" w:color="auto"/>
              <w:bottom w:val="single" w:sz="4" w:space="0" w:color="auto"/>
              <w:right w:val="single" w:sz="4" w:space="0" w:color="auto"/>
            </w:tcBorders>
            <w:noWrap/>
            <w:vAlign w:val="bottom"/>
            <w:hideMark/>
          </w:tcPr>
          <w:p w14:paraId="64BEE704" w14:textId="77777777" w:rsidR="003B771E" w:rsidRPr="003B771E" w:rsidRDefault="003B771E" w:rsidP="003B771E">
            <w:pPr>
              <w:widowControl/>
              <w:jc w:val="right"/>
              <w:rPr>
                <w:color w:val="000000"/>
                <w:sz w:val="22"/>
                <w:szCs w:val="22"/>
              </w:rPr>
            </w:pPr>
            <w:r w:rsidRPr="003B771E">
              <w:rPr>
                <w:color w:val="000000"/>
                <w:sz w:val="22"/>
                <w:szCs w:val="22"/>
              </w:rPr>
              <w:t>2,8</w:t>
            </w:r>
          </w:p>
        </w:tc>
        <w:tc>
          <w:tcPr>
            <w:tcW w:w="519" w:type="pct"/>
            <w:tcBorders>
              <w:top w:val="nil"/>
              <w:left w:val="single" w:sz="4" w:space="0" w:color="auto"/>
              <w:bottom w:val="single" w:sz="4" w:space="0" w:color="auto"/>
              <w:right w:val="single" w:sz="4" w:space="0" w:color="auto"/>
            </w:tcBorders>
            <w:noWrap/>
            <w:vAlign w:val="bottom"/>
            <w:hideMark/>
          </w:tcPr>
          <w:p w14:paraId="0AB17F6A" w14:textId="77777777" w:rsidR="003B771E" w:rsidRPr="003B771E" w:rsidRDefault="003B771E" w:rsidP="003B771E">
            <w:pPr>
              <w:widowControl/>
              <w:jc w:val="right"/>
              <w:rPr>
                <w:color w:val="000000"/>
                <w:sz w:val="22"/>
                <w:szCs w:val="22"/>
              </w:rPr>
            </w:pPr>
            <w:r w:rsidRPr="003B771E">
              <w:rPr>
                <w:color w:val="000000"/>
                <w:sz w:val="22"/>
                <w:szCs w:val="22"/>
              </w:rPr>
              <w:t>2,8</w:t>
            </w:r>
          </w:p>
        </w:tc>
        <w:tc>
          <w:tcPr>
            <w:tcW w:w="342" w:type="pct"/>
            <w:tcBorders>
              <w:top w:val="nil"/>
              <w:left w:val="single" w:sz="4" w:space="0" w:color="auto"/>
              <w:bottom w:val="single" w:sz="4" w:space="0" w:color="auto"/>
              <w:right w:val="single" w:sz="4" w:space="0" w:color="auto"/>
            </w:tcBorders>
            <w:noWrap/>
            <w:vAlign w:val="bottom"/>
            <w:hideMark/>
          </w:tcPr>
          <w:p w14:paraId="5671BBC1" w14:textId="77777777" w:rsidR="003B771E" w:rsidRPr="003B771E" w:rsidRDefault="003B771E" w:rsidP="003B771E">
            <w:pPr>
              <w:widowControl/>
              <w:jc w:val="right"/>
              <w:rPr>
                <w:color w:val="000000"/>
                <w:sz w:val="22"/>
                <w:szCs w:val="22"/>
              </w:rPr>
            </w:pPr>
            <w:r w:rsidRPr="003B771E">
              <w:rPr>
                <w:color w:val="000000"/>
                <w:sz w:val="22"/>
                <w:szCs w:val="22"/>
              </w:rPr>
              <w:t> </w:t>
            </w:r>
          </w:p>
        </w:tc>
        <w:tc>
          <w:tcPr>
            <w:tcW w:w="399" w:type="pct"/>
            <w:tcBorders>
              <w:top w:val="nil"/>
              <w:left w:val="single" w:sz="4" w:space="0" w:color="auto"/>
              <w:bottom w:val="single" w:sz="4" w:space="0" w:color="auto"/>
              <w:right w:val="single" w:sz="4" w:space="0" w:color="auto"/>
            </w:tcBorders>
            <w:noWrap/>
            <w:vAlign w:val="bottom"/>
            <w:hideMark/>
          </w:tcPr>
          <w:p w14:paraId="643CC86F" w14:textId="76E8EAE6" w:rsidR="003B771E" w:rsidRPr="003B771E" w:rsidRDefault="003B771E" w:rsidP="003B771E">
            <w:pPr>
              <w:widowControl/>
              <w:jc w:val="right"/>
              <w:rPr>
                <w:color w:val="000000"/>
                <w:sz w:val="22"/>
                <w:szCs w:val="22"/>
              </w:rPr>
            </w:pPr>
            <w:r w:rsidRPr="003B771E">
              <w:rPr>
                <w:color w:val="000000"/>
                <w:sz w:val="22"/>
                <w:szCs w:val="22"/>
              </w:rPr>
              <w:t xml:space="preserve">          0,00%</w:t>
            </w:r>
          </w:p>
        </w:tc>
        <w:tc>
          <w:tcPr>
            <w:tcW w:w="274" w:type="pct"/>
            <w:tcBorders>
              <w:top w:val="nil"/>
              <w:left w:val="single" w:sz="4" w:space="0" w:color="auto"/>
              <w:bottom w:val="single" w:sz="4" w:space="0" w:color="auto"/>
              <w:right w:val="single" w:sz="4" w:space="0" w:color="auto"/>
            </w:tcBorders>
            <w:noWrap/>
            <w:vAlign w:val="bottom"/>
            <w:hideMark/>
          </w:tcPr>
          <w:p w14:paraId="0AE224B1" w14:textId="77777777" w:rsidR="003B771E" w:rsidRPr="003B771E" w:rsidRDefault="003B771E" w:rsidP="003B771E">
            <w:pPr>
              <w:widowControl/>
              <w:jc w:val="right"/>
              <w:rPr>
                <w:color w:val="000000"/>
                <w:sz w:val="22"/>
                <w:szCs w:val="22"/>
              </w:rPr>
            </w:pPr>
            <w:r w:rsidRPr="003B771E">
              <w:rPr>
                <w:color w:val="000000"/>
                <w:sz w:val="22"/>
                <w:szCs w:val="22"/>
              </w:rPr>
              <w:t>0,0</w:t>
            </w:r>
          </w:p>
        </w:tc>
        <w:tc>
          <w:tcPr>
            <w:tcW w:w="371" w:type="pct"/>
            <w:tcBorders>
              <w:top w:val="nil"/>
              <w:left w:val="single" w:sz="4" w:space="0" w:color="auto"/>
              <w:bottom w:val="single" w:sz="4" w:space="0" w:color="auto"/>
              <w:right w:val="single" w:sz="4" w:space="0" w:color="auto"/>
            </w:tcBorders>
            <w:noWrap/>
            <w:vAlign w:val="bottom"/>
            <w:hideMark/>
          </w:tcPr>
          <w:p w14:paraId="20A65007" w14:textId="77777777" w:rsidR="003B771E" w:rsidRPr="003B771E" w:rsidRDefault="003B771E" w:rsidP="003B771E">
            <w:pPr>
              <w:widowControl/>
              <w:jc w:val="right"/>
              <w:rPr>
                <w:color w:val="000000"/>
                <w:sz w:val="22"/>
                <w:szCs w:val="22"/>
              </w:rPr>
            </w:pPr>
            <w:r w:rsidRPr="003B771E">
              <w:rPr>
                <w:color w:val="000000"/>
                <w:sz w:val="22"/>
                <w:szCs w:val="22"/>
              </w:rPr>
              <w:t>0,00%</w:t>
            </w:r>
          </w:p>
        </w:tc>
        <w:tc>
          <w:tcPr>
            <w:tcW w:w="424" w:type="pct"/>
            <w:tcBorders>
              <w:top w:val="nil"/>
              <w:left w:val="single" w:sz="4" w:space="0" w:color="auto"/>
              <w:bottom w:val="single" w:sz="4" w:space="0" w:color="auto"/>
              <w:right w:val="single" w:sz="4" w:space="0" w:color="auto"/>
            </w:tcBorders>
            <w:noWrap/>
            <w:vAlign w:val="bottom"/>
            <w:hideMark/>
          </w:tcPr>
          <w:p w14:paraId="2758D916" w14:textId="77777777" w:rsidR="003B771E" w:rsidRPr="003B771E" w:rsidRDefault="003B771E" w:rsidP="003B771E">
            <w:pPr>
              <w:widowControl/>
              <w:jc w:val="right"/>
              <w:rPr>
                <w:color w:val="000000"/>
                <w:sz w:val="22"/>
                <w:szCs w:val="22"/>
              </w:rPr>
            </w:pPr>
            <w:r w:rsidRPr="003B771E">
              <w:rPr>
                <w:color w:val="000000"/>
                <w:sz w:val="22"/>
                <w:szCs w:val="22"/>
              </w:rPr>
              <w:t>0,0</w:t>
            </w:r>
          </w:p>
        </w:tc>
        <w:tc>
          <w:tcPr>
            <w:tcW w:w="492" w:type="pct"/>
            <w:tcBorders>
              <w:top w:val="nil"/>
              <w:left w:val="single" w:sz="4" w:space="0" w:color="auto"/>
              <w:bottom w:val="single" w:sz="4" w:space="0" w:color="auto"/>
              <w:right w:val="single" w:sz="4" w:space="0" w:color="auto"/>
            </w:tcBorders>
            <w:noWrap/>
            <w:vAlign w:val="bottom"/>
            <w:hideMark/>
          </w:tcPr>
          <w:p w14:paraId="168CF1D8" w14:textId="77777777" w:rsidR="003B771E" w:rsidRPr="003B771E" w:rsidRDefault="003B771E" w:rsidP="003B771E">
            <w:pPr>
              <w:widowControl/>
              <w:jc w:val="right"/>
              <w:rPr>
                <w:color w:val="000000"/>
                <w:sz w:val="22"/>
                <w:szCs w:val="22"/>
              </w:rPr>
            </w:pPr>
            <w:r w:rsidRPr="003B771E">
              <w:rPr>
                <w:color w:val="000000"/>
                <w:sz w:val="22"/>
                <w:szCs w:val="22"/>
              </w:rPr>
              <w:t>0,00%</w:t>
            </w:r>
          </w:p>
        </w:tc>
        <w:tc>
          <w:tcPr>
            <w:tcW w:w="322" w:type="pct"/>
            <w:tcBorders>
              <w:top w:val="nil"/>
              <w:left w:val="single" w:sz="4" w:space="0" w:color="auto"/>
              <w:bottom w:val="single" w:sz="4" w:space="0" w:color="auto"/>
              <w:right w:val="single" w:sz="4" w:space="0" w:color="auto"/>
            </w:tcBorders>
            <w:noWrap/>
            <w:vAlign w:val="bottom"/>
            <w:hideMark/>
          </w:tcPr>
          <w:p w14:paraId="38269E92" w14:textId="77777777" w:rsidR="003B771E" w:rsidRPr="003B771E" w:rsidRDefault="003B771E" w:rsidP="003B771E">
            <w:pPr>
              <w:widowControl/>
              <w:jc w:val="right"/>
              <w:rPr>
                <w:color w:val="000000"/>
                <w:sz w:val="22"/>
                <w:szCs w:val="22"/>
              </w:rPr>
            </w:pPr>
            <w:r w:rsidRPr="003B771E">
              <w:rPr>
                <w:color w:val="000000"/>
                <w:sz w:val="22"/>
                <w:szCs w:val="22"/>
              </w:rPr>
              <w:t> </w:t>
            </w:r>
          </w:p>
        </w:tc>
        <w:tc>
          <w:tcPr>
            <w:tcW w:w="501" w:type="pct"/>
            <w:tcBorders>
              <w:top w:val="nil"/>
              <w:left w:val="single" w:sz="4" w:space="0" w:color="auto"/>
              <w:bottom w:val="single" w:sz="4" w:space="0" w:color="auto"/>
              <w:right w:val="single" w:sz="4" w:space="0" w:color="auto"/>
            </w:tcBorders>
            <w:noWrap/>
            <w:vAlign w:val="bottom"/>
            <w:hideMark/>
          </w:tcPr>
          <w:p w14:paraId="3C9E1C3C" w14:textId="77777777" w:rsidR="003B771E" w:rsidRPr="003B771E" w:rsidRDefault="003B771E" w:rsidP="003B771E">
            <w:pPr>
              <w:widowControl/>
              <w:jc w:val="right"/>
              <w:rPr>
                <w:color w:val="000000"/>
                <w:sz w:val="22"/>
                <w:szCs w:val="22"/>
              </w:rPr>
            </w:pPr>
            <w:r w:rsidRPr="003B771E">
              <w:rPr>
                <w:color w:val="000000"/>
                <w:sz w:val="22"/>
                <w:szCs w:val="22"/>
              </w:rPr>
              <w:t>0,0</w:t>
            </w:r>
          </w:p>
        </w:tc>
      </w:tr>
      <w:tr w:rsidR="0096741F" w:rsidRPr="003B771E" w14:paraId="4AE62F22" w14:textId="77777777" w:rsidTr="001F0FDA">
        <w:trPr>
          <w:trHeight w:val="276"/>
        </w:trPr>
        <w:tc>
          <w:tcPr>
            <w:tcW w:w="703" w:type="pct"/>
            <w:tcBorders>
              <w:top w:val="nil"/>
              <w:left w:val="single" w:sz="4" w:space="0" w:color="auto"/>
              <w:bottom w:val="single" w:sz="4" w:space="0" w:color="auto"/>
              <w:right w:val="single" w:sz="4" w:space="0" w:color="auto"/>
            </w:tcBorders>
            <w:noWrap/>
            <w:vAlign w:val="bottom"/>
            <w:hideMark/>
          </w:tcPr>
          <w:p w14:paraId="6AD5A1C3" w14:textId="77777777" w:rsidR="003B771E" w:rsidRPr="003B771E" w:rsidRDefault="003B771E" w:rsidP="003B771E">
            <w:pPr>
              <w:widowControl/>
              <w:rPr>
                <w:color w:val="000000"/>
                <w:sz w:val="22"/>
                <w:szCs w:val="22"/>
              </w:rPr>
            </w:pPr>
            <w:r w:rsidRPr="003B771E">
              <w:rPr>
                <w:color w:val="000000"/>
                <w:sz w:val="22"/>
                <w:szCs w:val="22"/>
              </w:rPr>
              <w:t>70. црни бор</w:t>
            </w:r>
          </w:p>
        </w:tc>
        <w:tc>
          <w:tcPr>
            <w:tcW w:w="304" w:type="pct"/>
            <w:tcBorders>
              <w:top w:val="nil"/>
              <w:left w:val="single" w:sz="4" w:space="0" w:color="auto"/>
              <w:bottom w:val="single" w:sz="4" w:space="0" w:color="auto"/>
              <w:right w:val="single" w:sz="4" w:space="0" w:color="auto"/>
            </w:tcBorders>
            <w:noWrap/>
            <w:vAlign w:val="bottom"/>
            <w:hideMark/>
          </w:tcPr>
          <w:p w14:paraId="20AB9F6B" w14:textId="77777777" w:rsidR="003B771E" w:rsidRPr="003B771E" w:rsidRDefault="003B771E" w:rsidP="003B771E">
            <w:pPr>
              <w:widowControl/>
              <w:jc w:val="right"/>
              <w:rPr>
                <w:color w:val="000000"/>
                <w:sz w:val="22"/>
                <w:szCs w:val="22"/>
              </w:rPr>
            </w:pPr>
            <w:r w:rsidRPr="003B771E">
              <w:rPr>
                <w:color w:val="000000"/>
                <w:sz w:val="22"/>
                <w:szCs w:val="22"/>
              </w:rPr>
              <w:t> </w:t>
            </w:r>
          </w:p>
        </w:tc>
        <w:tc>
          <w:tcPr>
            <w:tcW w:w="346" w:type="pct"/>
            <w:tcBorders>
              <w:top w:val="nil"/>
              <w:left w:val="single" w:sz="4" w:space="0" w:color="auto"/>
              <w:bottom w:val="single" w:sz="4" w:space="0" w:color="auto"/>
              <w:right w:val="single" w:sz="4" w:space="0" w:color="auto"/>
            </w:tcBorders>
            <w:noWrap/>
            <w:vAlign w:val="bottom"/>
            <w:hideMark/>
          </w:tcPr>
          <w:p w14:paraId="730F7CCC" w14:textId="77777777" w:rsidR="003B771E" w:rsidRPr="003B771E" w:rsidRDefault="003B771E" w:rsidP="003B771E">
            <w:pPr>
              <w:widowControl/>
              <w:jc w:val="right"/>
              <w:rPr>
                <w:color w:val="000000"/>
                <w:sz w:val="22"/>
                <w:szCs w:val="22"/>
              </w:rPr>
            </w:pPr>
            <w:r w:rsidRPr="003B771E">
              <w:rPr>
                <w:color w:val="000000"/>
                <w:sz w:val="22"/>
                <w:szCs w:val="22"/>
              </w:rPr>
              <w:t>427,3</w:t>
            </w:r>
          </w:p>
        </w:tc>
        <w:tc>
          <w:tcPr>
            <w:tcW w:w="519" w:type="pct"/>
            <w:tcBorders>
              <w:top w:val="nil"/>
              <w:left w:val="single" w:sz="4" w:space="0" w:color="auto"/>
              <w:bottom w:val="single" w:sz="4" w:space="0" w:color="auto"/>
              <w:right w:val="single" w:sz="4" w:space="0" w:color="auto"/>
            </w:tcBorders>
            <w:noWrap/>
            <w:vAlign w:val="bottom"/>
            <w:hideMark/>
          </w:tcPr>
          <w:p w14:paraId="34338F67" w14:textId="77777777" w:rsidR="003B771E" w:rsidRPr="003B771E" w:rsidRDefault="003B771E" w:rsidP="003B771E">
            <w:pPr>
              <w:widowControl/>
              <w:jc w:val="right"/>
              <w:rPr>
                <w:color w:val="000000"/>
                <w:sz w:val="22"/>
                <w:szCs w:val="22"/>
              </w:rPr>
            </w:pPr>
            <w:r w:rsidRPr="003B771E">
              <w:rPr>
                <w:color w:val="000000"/>
                <w:sz w:val="22"/>
                <w:szCs w:val="22"/>
              </w:rPr>
              <w:t>427,3</w:t>
            </w:r>
          </w:p>
        </w:tc>
        <w:tc>
          <w:tcPr>
            <w:tcW w:w="342" w:type="pct"/>
            <w:tcBorders>
              <w:top w:val="nil"/>
              <w:left w:val="single" w:sz="4" w:space="0" w:color="auto"/>
              <w:bottom w:val="single" w:sz="4" w:space="0" w:color="auto"/>
              <w:right w:val="single" w:sz="4" w:space="0" w:color="auto"/>
            </w:tcBorders>
            <w:noWrap/>
            <w:vAlign w:val="bottom"/>
            <w:hideMark/>
          </w:tcPr>
          <w:p w14:paraId="39112E79" w14:textId="77777777" w:rsidR="003B771E" w:rsidRPr="003B771E" w:rsidRDefault="003B771E" w:rsidP="003B771E">
            <w:pPr>
              <w:widowControl/>
              <w:jc w:val="right"/>
              <w:rPr>
                <w:color w:val="000000"/>
                <w:sz w:val="22"/>
                <w:szCs w:val="22"/>
              </w:rPr>
            </w:pPr>
            <w:r w:rsidRPr="003B771E">
              <w:rPr>
                <w:color w:val="000000"/>
                <w:sz w:val="22"/>
                <w:szCs w:val="22"/>
              </w:rPr>
              <w:t> </w:t>
            </w:r>
          </w:p>
        </w:tc>
        <w:tc>
          <w:tcPr>
            <w:tcW w:w="399" w:type="pct"/>
            <w:tcBorders>
              <w:top w:val="nil"/>
              <w:left w:val="single" w:sz="4" w:space="0" w:color="auto"/>
              <w:bottom w:val="single" w:sz="4" w:space="0" w:color="auto"/>
              <w:right w:val="single" w:sz="4" w:space="0" w:color="auto"/>
            </w:tcBorders>
            <w:noWrap/>
            <w:hideMark/>
          </w:tcPr>
          <w:p w14:paraId="63309971" w14:textId="43598523" w:rsidR="003B771E" w:rsidRPr="003B771E" w:rsidRDefault="003B771E" w:rsidP="003B771E">
            <w:pPr>
              <w:widowControl/>
              <w:jc w:val="right"/>
              <w:rPr>
                <w:color w:val="000000"/>
                <w:sz w:val="22"/>
                <w:szCs w:val="22"/>
              </w:rPr>
            </w:pPr>
            <w:r w:rsidRPr="003B771E">
              <w:rPr>
                <w:sz w:val="22"/>
                <w:szCs w:val="22"/>
              </w:rPr>
              <w:t xml:space="preserve">          0,00%</w:t>
            </w:r>
          </w:p>
        </w:tc>
        <w:tc>
          <w:tcPr>
            <w:tcW w:w="274" w:type="pct"/>
            <w:tcBorders>
              <w:top w:val="nil"/>
              <w:left w:val="single" w:sz="4" w:space="0" w:color="auto"/>
              <w:bottom w:val="single" w:sz="4" w:space="0" w:color="auto"/>
              <w:right w:val="single" w:sz="4" w:space="0" w:color="auto"/>
            </w:tcBorders>
            <w:noWrap/>
            <w:vAlign w:val="bottom"/>
            <w:hideMark/>
          </w:tcPr>
          <w:p w14:paraId="5A7B7AD0" w14:textId="77777777" w:rsidR="003B771E" w:rsidRPr="003B771E" w:rsidRDefault="003B771E" w:rsidP="003B771E">
            <w:pPr>
              <w:widowControl/>
              <w:jc w:val="right"/>
              <w:rPr>
                <w:color w:val="000000"/>
                <w:sz w:val="22"/>
                <w:szCs w:val="22"/>
              </w:rPr>
            </w:pPr>
            <w:r w:rsidRPr="003B771E">
              <w:rPr>
                <w:color w:val="000000"/>
                <w:sz w:val="22"/>
                <w:szCs w:val="22"/>
              </w:rPr>
              <w:t>445,0</w:t>
            </w:r>
          </w:p>
        </w:tc>
        <w:tc>
          <w:tcPr>
            <w:tcW w:w="371" w:type="pct"/>
            <w:tcBorders>
              <w:top w:val="nil"/>
              <w:left w:val="single" w:sz="4" w:space="0" w:color="auto"/>
              <w:bottom w:val="single" w:sz="4" w:space="0" w:color="auto"/>
              <w:right w:val="single" w:sz="4" w:space="0" w:color="auto"/>
            </w:tcBorders>
            <w:noWrap/>
            <w:vAlign w:val="bottom"/>
            <w:hideMark/>
          </w:tcPr>
          <w:p w14:paraId="4E235394" w14:textId="77777777" w:rsidR="003B771E" w:rsidRPr="003B771E" w:rsidRDefault="003B771E" w:rsidP="003B771E">
            <w:pPr>
              <w:widowControl/>
              <w:jc w:val="right"/>
              <w:rPr>
                <w:color w:val="000000"/>
                <w:sz w:val="22"/>
                <w:szCs w:val="22"/>
              </w:rPr>
            </w:pPr>
            <w:r w:rsidRPr="003B771E">
              <w:rPr>
                <w:color w:val="000000"/>
                <w:sz w:val="22"/>
                <w:szCs w:val="22"/>
              </w:rPr>
              <w:t>104,14%</w:t>
            </w:r>
          </w:p>
        </w:tc>
        <w:tc>
          <w:tcPr>
            <w:tcW w:w="424" w:type="pct"/>
            <w:tcBorders>
              <w:top w:val="nil"/>
              <w:left w:val="single" w:sz="4" w:space="0" w:color="auto"/>
              <w:bottom w:val="single" w:sz="4" w:space="0" w:color="auto"/>
              <w:right w:val="single" w:sz="4" w:space="0" w:color="auto"/>
            </w:tcBorders>
            <w:noWrap/>
            <w:vAlign w:val="bottom"/>
            <w:hideMark/>
          </w:tcPr>
          <w:p w14:paraId="3C4A42B0" w14:textId="77777777" w:rsidR="003B771E" w:rsidRPr="003B771E" w:rsidRDefault="003B771E" w:rsidP="003B771E">
            <w:pPr>
              <w:widowControl/>
              <w:jc w:val="right"/>
              <w:rPr>
                <w:color w:val="000000"/>
                <w:sz w:val="22"/>
                <w:szCs w:val="22"/>
              </w:rPr>
            </w:pPr>
            <w:r w:rsidRPr="003B771E">
              <w:rPr>
                <w:color w:val="000000"/>
                <w:sz w:val="22"/>
                <w:szCs w:val="22"/>
              </w:rPr>
              <w:t>445,0</w:t>
            </w:r>
          </w:p>
        </w:tc>
        <w:tc>
          <w:tcPr>
            <w:tcW w:w="492" w:type="pct"/>
            <w:tcBorders>
              <w:top w:val="nil"/>
              <w:left w:val="single" w:sz="4" w:space="0" w:color="auto"/>
              <w:bottom w:val="single" w:sz="4" w:space="0" w:color="auto"/>
              <w:right w:val="single" w:sz="4" w:space="0" w:color="auto"/>
            </w:tcBorders>
            <w:noWrap/>
            <w:vAlign w:val="bottom"/>
            <w:hideMark/>
          </w:tcPr>
          <w:p w14:paraId="07ED1F53" w14:textId="77777777" w:rsidR="003B771E" w:rsidRPr="003B771E" w:rsidRDefault="003B771E" w:rsidP="003B771E">
            <w:pPr>
              <w:widowControl/>
              <w:jc w:val="right"/>
              <w:rPr>
                <w:color w:val="000000"/>
                <w:sz w:val="22"/>
                <w:szCs w:val="22"/>
              </w:rPr>
            </w:pPr>
            <w:r w:rsidRPr="003B771E">
              <w:rPr>
                <w:color w:val="000000"/>
                <w:sz w:val="22"/>
                <w:szCs w:val="22"/>
              </w:rPr>
              <w:t>104,14%</w:t>
            </w:r>
          </w:p>
        </w:tc>
        <w:tc>
          <w:tcPr>
            <w:tcW w:w="322" w:type="pct"/>
            <w:tcBorders>
              <w:top w:val="nil"/>
              <w:left w:val="single" w:sz="4" w:space="0" w:color="auto"/>
              <w:bottom w:val="single" w:sz="4" w:space="0" w:color="auto"/>
              <w:right w:val="single" w:sz="4" w:space="0" w:color="auto"/>
            </w:tcBorders>
            <w:noWrap/>
            <w:vAlign w:val="bottom"/>
            <w:hideMark/>
          </w:tcPr>
          <w:p w14:paraId="2ED76E46" w14:textId="77777777" w:rsidR="003B771E" w:rsidRPr="003B771E" w:rsidRDefault="003B771E" w:rsidP="003B771E">
            <w:pPr>
              <w:widowControl/>
              <w:jc w:val="right"/>
              <w:rPr>
                <w:color w:val="000000"/>
                <w:sz w:val="22"/>
                <w:szCs w:val="22"/>
              </w:rPr>
            </w:pPr>
            <w:r w:rsidRPr="003B771E">
              <w:rPr>
                <w:color w:val="000000"/>
                <w:sz w:val="22"/>
                <w:szCs w:val="22"/>
              </w:rPr>
              <w:t>1,0</w:t>
            </w:r>
          </w:p>
        </w:tc>
        <w:tc>
          <w:tcPr>
            <w:tcW w:w="501" w:type="pct"/>
            <w:tcBorders>
              <w:top w:val="nil"/>
              <w:left w:val="single" w:sz="4" w:space="0" w:color="auto"/>
              <w:bottom w:val="single" w:sz="4" w:space="0" w:color="auto"/>
              <w:right w:val="single" w:sz="4" w:space="0" w:color="auto"/>
            </w:tcBorders>
            <w:noWrap/>
            <w:vAlign w:val="bottom"/>
            <w:hideMark/>
          </w:tcPr>
          <w:p w14:paraId="19AE32F9" w14:textId="77777777" w:rsidR="003B771E" w:rsidRPr="003B771E" w:rsidRDefault="003B771E" w:rsidP="003B771E">
            <w:pPr>
              <w:widowControl/>
              <w:jc w:val="right"/>
              <w:rPr>
                <w:color w:val="000000"/>
                <w:sz w:val="22"/>
                <w:szCs w:val="22"/>
              </w:rPr>
            </w:pPr>
            <w:r w:rsidRPr="003B771E">
              <w:rPr>
                <w:color w:val="000000"/>
                <w:sz w:val="22"/>
                <w:szCs w:val="22"/>
              </w:rPr>
              <w:t>446,0</w:t>
            </w:r>
          </w:p>
        </w:tc>
      </w:tr>
      <w:tr w:rsidR="003B771E" w:rsidRPr="003B771E" w14:paraId="30D3A74F" w14:textId="77777777" w:rsidTr="001F0FDA">
        <w:trPr>
          <w:trHeight w:val="276"/>
        </w:trPr>
        <w:tc>
          <w:tcPr>
            <w:tcW w:w="703" w:type="pct"/>
            <w:tcBorders>
              <w:top w:val="nil"/>
              <w:left w:val="single" w:sz="4" w:space="0" w:color="auto"/>
              <w:bottom w:val="single" w:sz="4" w:space="0" w:color="auto"/>
              <w:right w:val="single" w:sz="4" w:space="0" w:color="auto"/>
            </w:tcBorders>
            <w:noWrap/>
            <w:vAlign w:val="bottom"/>
            <w:hideMark/>
          </w:tcPr>
          <w:p w14:paraId="699791EF" w14:textId="77777777" w:rsidR="003B771E" w:rsidRPr="003B771E" w:rsidRDefault="003B771E" w:rsidP="003B771E">
            <w:pPr>
              <w:widowControl/>
              <w:rPr>
                <w:color w:val="000000"/>
                <w:sz w:val="22"/>
                <w:szCs w:val="22"/>
              </w:rPr>
            </w:pPr>
            <w:r w:rsidRPr="003B771E">
              <w:rPr>
                <w:color w:val="000000"/>
                <w:sz w:val="22"/>
                <w:szCs w:val="22"/>
              </w:rPr>
              <w:t>75. багрем</w:t>
            </w:r>
          </w:p>
        </w:tc>
        <w:tc>
          <w:tcPr>
            <w:tcW w:w="304" w:type="pct"/>
            <w:tcBorders>
              <w:top w:val="nil"/>
              <w:left w:val="single" w:sz="4" w:space="0" w:color="auto"/>
              <w:bottom w:val="single" w:sz="4" w:space="0" w:color="auto"/>
              <w:right w:val="single" w:sz="4" w:space="0" w:color="auto"/>
            </w:tcBorders>
            <w:noWrap/>
            <w:vAlign w:val="bottom"/>
            <w:hideMark/>
          </w:tcPr>
          <w:p w14:paraId="76C67B2D" w14:textId="77777777" w:rsidR="003B771E" w:rsidRPr="003B771E" w:rsidRDefault="003B771E" w:rsidP="003B771E">
            <w:pPr>
              <w:widowControl/>
              <w:jc w:val="right"/>
              <w:rPr>
                <w:color w:val="000000"/>
                <w:sz w:val="22"/>
                <w:szCs w:val="22"/>
              </w:rPr>
            </w:pPr>
            <w:r w:rsidRPr="003B771E">
              <w:rPr>
                <w:color w:val="000000"/>
                <w:sz w:val="22"/>
                <w:szCs w:val="22"/>
              </w:rPr>
              <w:t>2.025,8</w:t>
            </w:r>
          </w:p>
        </w:tc>
        <w:tc>
          <w:tcPr>
            <w:tcW w:w="346" w:type="pct"/>
            <w:tcBorders>
              <w:top w:val="nil"/>
              <w:left w:val="single" w:sz="4" w:space="0" w:color="auto"/>
              <w:bottom w:val="single" w:sz="4" w:space="0" w:color="auto"/>
              <w:right w:val="single" w:sz="4" w:space="0" w:color="auto"/>
            </w:tcBorders>
            <w:noWrap/>
            <w:vAlign w:val="bottom"/>
            <w:hideMark/>
          </w:tcPr>
          <w:p w14:paraId="37706921" w14:textId="77777777" w:rsidR="003B771E" w:rsidRPr="003B771E" w:rsidRDefault="003B771E" w:rsidP="003B771E">
            <w:pPr>
              <w:widowControl/>
              <w:jc w:val="right"/>
              <w:rPr>
                <w:color w:val="000000"/>
                <w:sz w:val="22"/>
                <w:szCs w:val="22"/>
              </w:rPr>
            </w:pPr>
            <w:r w:rsidRPr="003B771E">
              <w:rPr>
                <w:color w:val="000000"/>
                <w:sz w:val="22"/>
                <w:szCs w:val="22"/>
              </w:rPr>
              <w:t>631,0</w:t>
            </w:r>
          </w:p>
        </w:tc>
        <w:tc>
          <w:tcPr>
            <w:tcW w:w="519" w:type="pct"/>
            <w:tcBorders>
              <w:top w:val="nil"/>
              <w:left w:val="single" w:sz="4" w:space="0" w:color="auto"/>
              <w:bottom w:val="single" w:sz="4" w:space="0" w:color="auto"/>
              <w:right w:val="single" w:sz="4" w:space="0" w:color="auto"/>
            </w:tcBorders>
            <w:noWrap/>
            <w:vAlign w:val="bottom"/>
            <w:hideMark/>
          </w:tcPr>
          <w:p w14:paraId="6E7DF386" w14:textId="77777777" w:rsidR="003B771E" w:rsidRPr="003B771E" w:rsidRDefault="003B771E" w:rsidP="003B771E">
            <w:pPr>
              <w:widowControl/>
              <w:jc w:val="right"/>
              <w:rPr>
                <w:color w:val="000000"/>
                <w:sz w:val="22"/>
                <w:szCs w:val="22"/>
              </w:rPr>
            </w:pPr>
            <w:r w:rsidRPr="003B771E">
              <w:rPr>
                <w:color w:val="000000"/>
                <w:sz w:val="22"/>
                <w:szCs w:val="22"/>
              </w:rPr>
              <w:t>2.656,7</w:t>
            </w:r>
          </w:p>
        </w:tc>
        <w:tc>
          <w:tcPr>
            <w:tcW w:w="342" w:type="pct"/>
            <w:tcBorders>
              <w:top w:val="nil"/>
              <w:left w:val="single" w:sz="4" w:space="0" w:color="auto"/>
              <w:bottom w:val="single" w:sz="4" w:space="0" w:color="auto"/>
              <w:right w:val="single" w:sz="4" w:space="0" w:color="auto"/>
            </w:tcBorders>
            <w:noWrap/>
            <w:vAlign w:val="bottom"/>
            <w:hideMark/>
          </w:tcPr>
          <w:p w14:paraId="70F44207" w14:textId="77777777" w:rsidR="003B771E" w:rsidRPr="003B771E" w:rsidRDefault="003B771E" w:rsidP="003B771E">
            <w:pPr>
              <w:widowControl/>
              <w:jc w:val="right"/>
              <w:rPr>
                <w:color w:val="000000"/>
                <w:sz w:val="22"/>
                <w:szCs w:val="22"/>
              </w:rPr>
            </w:pPr>
            <w:r w:rsidRPr="003B771E">
              <w:rPr>
                <w:color w:val="000000"/>
                <w:sz w:val="22"/>
                <w:szCs w:val="22"/>
              </w:rPr>
              <w:t>910,0</w:t>
            </w:r>
          </w:p>
        </w:tc>
        <w:tc>
          <w:tcPr>
            <w:tcW w:w="399" w:type="pct"/>
            <w:tcBorders>
              <w:top w:val="nil"/>
              <w:left w:val="single" w:sz="4" w:space="0" w:color="auto"/>
              <w:bottom w:val="single" w:sz="4" w:space="0" w:color="auto"/>
              <w:right w:val="single" w:sz="4" w:space="0" w:color="auto"/>
            </w:tcBorders>
            <w:noWrap/>
            <w:vAlign w:val="bottom"/>
            <w:hideMark/>
          </w:tcPr>
          <w:p w14:paraId="65960B8A" w14:textId="77777777" w:rsidR="003B771E" w:rsidRPr="003B771E" w:rsidRDefault="003B771E" w:rsidP="003B771E">
            <w:pPr>
              <w:widowControl/>
              <w:jc w:val="right"/>
              <w:rPr>
                <w:color w:val="000000"/>
                <w:sz w:val="22"/>
                <w:szCs w:val="22"/>
              </w:rPr>
            </w:pPr>
            <w:r w:rsidRPr="003B771E">
              <w:rPr>
                <w:color w:val="000000"/>
                <w:sz w:val="22"/>
                <w:szCs w:val="22"/>
              </w:rPr>
              <w:t>44,92%</w:t>
            </w:r>
          </w:p>
        </w:tc>
        <w:tc>
          <w:tcPr>
            <w:tcW w:w="274" w:type="pct"/>
            <w:tcBorders>
              <w:top w:val="nil"/>
              <w:left w:val="single" w:sz="4" w:space="0" w:color="auto"/>
              <w:bottom w:val="single" w:sz="4" w:space="0" w:color="auto"/>
              <w:right w:val="single" w:sz="4" w:space="0" w:color="auto"/>
            </w:tcBorders>
            <w:noWrap/>
            <w:vAlign w:val="bottom"/>
            <w:hideMark/>
          </w:tcPr>
          <w:p w14:paraId="484596DB" w14:textId="77777777" w:rsidR="003B771E" w:rsidRPr="003B771E" w:rsidRDefault="003B771E" w:rsidP="003B771E">
            <w:pPr>
              <w:widowControl/>
              <w:jc w:val="right"/>
              <w:rPr>
                <w:color w:val="000000"/>
                <w:sz w:val="22"/>
                <w:szCs w:val="22"/>
              </w:rPr>
            </w:pPr>
            <w:r w:rsidRPr="003B771E">
              <w:rPr>
                <w:color w:val="000000"/>
                <w:sz w:val="22"/>
                <w:szCs w:val="22"/>
              </w:rPr>
              <w:t>137,0</w:t>
            </w:r>
          </w:p>
        </w:tc>
        <w:tc>
          <w:tcPr>
            <w:tcW w:w="371" w:type="pct"/>
            <w:tcBorders>
              <w:top w:val="nil"/>
              <w:left w:val="single" w:sz="4" w:space="0" w:color="auto"/>
              <w:bottom w:val="single" w:sz="4" w:space="0" w:color="auto"/>
              <w:right w:val="single" w:sz="4" w:space="0" w:color="auto"/>
            </w:tcBorders>
            <w:noWrap/>
            <w:vAlign w:val="bottom"/>
            <w:hideMark/>
          </w:tcPr>
          <w:p w14:paraId="30B934B7" w14:textId="77777777" w:rsidR="003B771E" w:rsidRPr="003B771E" w:rsidRDefault="003B771E" w:rsidP="003B771E">
            <w:pPr>
              <w:widowControl/>
              <w:jc w:val="right"/>
              <w:rPr>
                <w:color w:val="000000"/>
                <w:sz w:val="22"/>
                <w:szCs w:val="22"/>
              </w:rPr>
            </w:pPr>
            <w:r w:rsidRPr="003B771E">
              <w:rPr>
                <w:color w:val="000000"/>
                <w:sz w:val="22"/>
                <w:szCs w:val="22"/>
              </w:rPr>
              <w:t>21,71%</w:t>
            </w:r>
          </w:p>
        </w:tc>
        <w:tc>
          <w:tcPr>
            <w:tcW w:w="424" w:type="pct"/>
            <w:tcBorders>
              <w:top w:val="nil"/>
              <w:left w:val="single" w:sz="4" w:space="0" w:color="auto"/>
              <w:bottom w:val="single" w:sz="4" w:space="0" w:color="auto"/>
              <w:right w:val="single" w:sz="4" w:space="0" w:color="auto"/>
            </w:tcBorders>
            <w:noWrap/>
            <w:vAlign w:val="bottom"/>
            <w:hideMark/>
          </w:tcPr>
          <w:p w14:paraId="4C280C33" w14:textId="77777777" w:rsidR="003B771E" w:rsidRPr="003B771E" w:rsidRDefault="003B771E" w:rsidP="003B771E">
            <w:pPr>
              <w:widowControl/>
              <w:jc w:val="right"/>
              <w:rPr>
                <w:color w:val="000000"/>
                <w:sz w:val="22"/>
                <w:szCs w:val="22"/>
              </w:rPr>
            </w:pPr>
            <w:r w:rsidRPr="003B771E">
              <w:rPr>
                <w:color w:val="000000"/>
                <w:sz w:val="22"/>
                <w:szCs w:val="22"/>
              </w:rPr>
              <w:t>1.047,0</w:t>
            </w:r>
          </w:p>
        </w:tc>
        <w:tc>
          <w:tcPr>
            <w:tcW w:w="492" w:type="pct"/>
            <w:tcBorders>
              <w:top w:val="nil"/>
              <w:left w:val="single" w:sz="4" w:space="0" w:color="auto"/>
              <w:bottom w:val="single" w:sz="4" w:space="0" w:color="auto"/>
              <w:right w:val="single" w:sz="4" w:space="0" w:color="auto"/>
            </w:tcBorders>
            <w:noWrap/>
            <w:vAlign w:val="bottom"/>
            <w:hideMark/>
          </w:tcPr>
          <w:p w14:paraId="3768D173" w14:textId="77777777" w:rsidR="003B771E" w:rsidRPr="003B771E" w:rsidRDefault="003B771E" w:rsidP="003B771E">
            <w:pPr>
              <w:widowControl/>
              <w:jc w:val="right"/>
              <w:rPr>
                <w:color w:val="000000"/>
                <w:sz w:val="22"/>
                <w:szCs w:val="22"/>
              </w:rPr>
            </w:pPr>
            <w:r w:rsidRPr="003B771E">
              <w:rPr>
                <w:color w:val="000000"/>
                <w:sz w:val="22"/>
                <w:szCs w:val="22"/>
              </w:rPr>
              <w:t>39,41%</w:t>
            </w:r>
          </w:p>
        </w:tc>
        <w:tc>
          <w:tcPr>
            <w:tcW w:w="322" w:type="pct"/>
            <w:tcBorders>
              <w:top w:val="nil"/>
              <w:left w:val="single" w:sz="4" w:space="0" w:color="auto"/>
              <w:bottom w:val="single" w:sz="4" w:space="0" w:color="auto"/>
              <w:right w:val="single" w:sz="4" w:space="0" w:color="auto"/>
            </w:tcBorders>
            <w:noWrap/>
            <w:vAlign w:val="bottom"/>
            <w:hideMark/>
          </w:tcPr>
          <w:p w14:paraId="4B380936" w14:textId="77777777" w:rsidR="003B771E" w:rsidRPr="003B771E" w:rsidRDefault="003B771E" w:rsidP="003B771E">
            <w:pPr>
              <w:widowControl/>
              <w:jc w:val="right"/>
              <w:rPr>
                <w:color w:val="000000"/>
                <w:sz w:val="22"/>
                <w:szCs w:val="22"/>
              </w:rPr>
            </w:pPr>
            <w:r w:rsidRPr="003B771E">
              <w:rPr>
                <w:color w:val="000000"/>
                <w:sz w:val="22"/>
                <w:szCs w:val="22"/>
              </w:rPr>
              <w:t>7,0</w:t>
            </w:r>
          </w:p>
        </w:tc>
        <w:tc>
          <w:tcPr>
            <w:tcW w:w="501" w:type="pct"/>
            <w:tcBorders>
              <w:top w:val="nil"/>
              <w:left w:val="single" w:sz="4" w:space="0" w:color="auto"/>
              <w:bottom w:val="single" w:sz="4" w:space="0" w:color="auto"/>
              <w:right w:val="single" w:sz="4" w:space="0" w:color="auto"/>
            </w:tcBorders>
            <w:noWrap/>
            <w:vAlign w:val="bottom"/>
            <w:hideMark/>
          </w:tcPr>
          <w:p w14:paraId="3FC62DB1" w14:textId="77777777" w:rsidR="003B771E" w:rsidRPr="003B771E" w:rsidRDefault="003B771E" w:rsidP="003B771E">
            <w:pPr>
              <w:widowControl/>
              <w:jc w:val="right"/>
              <w:rPr>
                <w:color w:val="000000"/>
                <w:sz w:val="22"/>
                <w:szCs w:val="22"/>
              </w:rPr>
            </w:pPr>
            <w:r w:rsidRPr="003B771E">
              <w:rPr>
                <w:color w:val="000000"/>
                <w:sz w:val="22"/>
                <w:szCs w:val="22"/>
              </w:rPr>
              <w:t>1.054,0</w:t>
            </w:r>
          </w:p>
        </w:tc>
      </w:tr>
      <w:tr w:rsidR="003B771E" w:rsidRPr="003B771E" w14:paraId="0B09CB1C" w14:textId="77777777" w:rsidTr="001F0FDA">
        <w:trPr>
          <w:trHeight w:val="276"/>
        </w:trPr>
        <w:tc>
          <w:tcPr>
            <w:tcW w:w="703" w:type="pct"/>
            <w:tcBorders>
              <w:top w:val="nil"/>
              <w:left w:val="single" w:sz="4" w:space="0" w:color="auto"/>
              <w:bottom w:val="single" w:sz="4" w:space="0" w:color="auto"/>
              <w:right w:val="single" w:sz="4" w:space="0" w:color="auto"/>
            </w:tcBorders>
            <w:noWrap/>
            <w:vAlign w:val="bottom"/>
            <w:hideMark/>
          </w:tcPr>
          <w:p w14:paraId="1D7F68C2" w14:textId="77777777" w:rsidR="003B771E" w:rsidRPr="003B771E" w:rsidRDefault="003B771E" w:rsidP="003B771E">
            <w:pPr>
              <w:widowControl/>
              <w:rPr>
                <w:color w:val="000000"/>
                <w:sz w:val="22"/>
                <w:szCs w:val="22"/>
              </w:rPr>
            </w:pPr>
            <w:r w:rsidRPr="003B771E">
              <w:rPr>
                <w:color w:val="000000"/>
                <w:sz w:val="22"/>
                <w:szCs w:val="22"/>
              </w:rPr>
              <w:t>95. клен</w:t>
            </w:r>
          </w:p>
        </w:tc>
        <w:tc>
          <w:tcPr>
            <w:tcW w:w="304" w:type="pct"/>
            <w:tcBorders>
              <w:top w:val="nil"/>
              <w:left w:val="single" w:sz="4" w:space="0" w:color="auto"/>
              <w:bottom w:val="single" w:sz="4" w:space="0" w:color="auto"/>
              <w:right w:val="single" w:sz="4" w:space="0" w:color="auto"/>
            </w:tcBorders>
            <w:noWrap/>
            <w:vAlign w:val="bottom"/>
            <w:hideMark/>
          </w:tcPr>
          <w:p w14:paraId="3BE29D77" w14:textId="77777777" w:rsidR="003B771E" w:rsidRPr="003B771E" w:rsidRDefault="003B771E" w:rsidP="003B771E">
            <w:pPr>
              <w:widowControl/>
              <w:jc w:val="right"/>
              <w:rPr>
                <w:color w:val="000000"/>
                <w:sz w:val="22"/>
                <w:szCs w:val="22"/>
              </w:rPr>
            </w:pPr>
            <w:r w:rsidRPr="003B771E">
              <w:rPr>
                <w:color w:val="000000"/>
                <w:sz w:val="22"/>
                <w:szCs w:val="22"/>
              </w:rPr>
              <w:t>336,0</w:t>
            </w:r>
          </w:p>
        </w:tc>
        <w:tc>
          <w:tcPr>
            <w:tcW w:w="346" w:type="pct"/>
            <w:tcBorders>
              <w:top w:val="nil"/>
              <w:left w:val="single" w:sz="4" w:space="0" w:color="auto"/>
              <w:bottom w:val="single" w:sz="4" w:space="0" w:color="auto"/>
              <w:right w:val="single" w:sz="4" w:space="0" w:color="auto"/>
            </w:tcBorders>
            <w:noWrap/>
            <w:vAlign w:val="bottom"/>
            <w:hideMark/>
          </w:tcPr>
          <w:p w14:paraId="7FBFA08A" w14:textId="77777777" w:rsidR="003B771E" w:rsidRPr="003B771E" w:rsidRDefault="003B771E" w:rsidP="003B771E">
            <w:pPr>
              <w:widowControl/>
              <w:jc w:val="right"/>
              <w:rPr>
                <w:color w:val="000000"/>
                <w:sz w:val="22"/>
                <w:szCs w:val="22"/>
              </w:rPr>
            </w:pPr>
            <w:r w:rsidRPr="003B771E">
              <w:rPr>
                <w:color w:val="000000"/>
                <w:sz w:val="22"/>
                <w:szCs w:val="22"/>
              </w:rPr>
              <w:t>64,1</w:t>
            </w:r>
          </w:p>
        </w:tc>
        <w:tc>
          <w:tcPr>
            <w:tcW w:w="519" w:type="pct"/>
            <w:tcBorders>
              <w:top w:val="nil"/>
              <w:left w:val="single" w:sz="4" w:space="0" w:color="auto"/>
              <w:bottom w:val="single" w:sz="4" w:space="0" w:color="auto"/>
              <w:right w:val="single" w:sz="4" w:space="0" w:color="auto"/>
            </w:tcBorders>
            <w:noWrap/>
            <w:vAlign w:val="bottom"/>
            <w:hideMark/>
          </w:tcPr>
          <w:p w14:paraId="757EC4D1" w14:textId="77777777" w:rsidR="003B771E" w:rsidRPr="003B771E" w:rsidRDefault="003B771E" w:rsidP="003B771E">
            <w:pPr>
              <w:widowControl/>
              <w:jc w:val="right"/>
              <w:rPr>
                <w:color w:val="000000"/>
                <w:sz w:val="22"/>
                <w:szCs w:val="22"/>
              </w:rPr>
            </w:pPr>
            <w:r w:rsidRPr="003B771E">
              <w:rPr>
                <w:color w:val="000000"/>
                <w:sz w:val="22"/>
                <w:szCs w:val="22"/>
              </w:rPr>
              <w:t>400,1</w:t>
            </w:r>
          </w:p>
        </w:tc>
        <w:tc>
          <w:tcPr>
            <w:tcW w:w="342" w:type="pct"/>
            <w:tcBorders>
              <w:top w:val="nil"/>
              <w:left w:val="single" w:sz="4" w:space="0" w:color="auto"/>
              <w:bottom w:val="single" w:sz="4" w:space="0" w:color="auto"/>
              <w:right w:val="single" w:sz="4" w:space="0" w:color="auto"/>
            </w:tcBorders>
            <w:noWrap/>
            <w:vAlign w:val="bottom"/>
            <w:hideMark/>
          </w:tcPr>
          <w:p w14:paraId="1B517B57" w14:textId="77777777" w:rsidR="003B771E" w:rsidRPr="003B771E" w:rsidRDefault="003B771E" w:rsidP="003B771E">
            <w:pPr>
              <w:widowControl/>
              <w:jc w:val="right"/>
              <w:rPr>
                <w:color w:val="000000"/>
                <w:sz w:val="22"/>
                <w:szCs w:val="22"/>
              </w:rPr>
            </w:pPr>
            <w:r w:rsidRPr="003B771E">
              <w:rPr>
                <w:color w:val="000000"/>
                <w:sz w:val="22"/>
                <w:szCs w:val="22"/>
              </w:rPr>
              <w:t>92,0</w:t>
            </w:r>
          </w:p>
        </w:tc>
        <w:tc>
          <w:tcPr>
            <w:tcW w:w="399" w:type="pct"/>
            <w:tcBorders>
              <w:top w:val="nil"/>
              <w:left w:val="single" w:sz="4" w:space="0" w:color="auto"/>
              <w:bottom w:val="single" w:sz="4" w:space="0" w:color="auto"/>
              <w:right w:val="single" w:sz="4" w:space="0" w:color="auto"/>
            </w:tcBorders>
            <w:noWrap/>
            <w:vAlign w:val="bottom"/>
            <w:hideMark/>
          </w:tcPr>
          <w:p w14:paraId="1FF5845C" w14:textId="77777777" w:rsidR="003B771E" w:rsidRPr="003B771E" w:rsidRDefault="003B771E" w:rsidP="003B771E">
            <w:pPr>
              <w:widowControl/>
              <w:jc w:val="right"/>
              <w:rPr>
                <w:color w:val="000000"/>
                <w:sz w:val="22"/>
                <w:szCs w:val="22"/>
              </w:rPr>
            </w:pPr>
            <w:r w:rsidRPr="003B771E">
              <w:rPr>
                <w:color w:val="000000"/>
                <w:sz w:val="22"/>
                <w:szCs w:val="22"/>
              </w:rPr>
              <w:t>27,38%</w:t>
            </w:r>
          </w:p>
        </w:tc>
        <w:tc>
          <w:tcPr>
            <w:tcW w:w="274" w:type="pct"/>
            <w:tcBorders>
              <w:top w:val="nil"/>
              <w:left w:val="single" w:sz="4" w:space="0" w:color="auto"/>
              <w:bottom w:val="single" w:sz="4" w:space="0" w:color="auto"/>
              <w:right w:val="single" w:sz="4" w:space="0" w:color="auto"/>
            </w:tcBorders>
            <w:noWrap/>
            <w:vAlign w:val="bottom"/>
            <w:hideMark/>
          </w:tcPr>
          <w:p w14:paraId="28E38967" w14:textId="77777777" w:rsidR="003B771E" w:rsidRPr="003B771E" w:rsidRDefault="003B771E" w:rsidP="003B771E">
            <w:pPr>
              <w:widowControl/>
              <w:jc w:val="right"/>
              <w:rPr>
                <w:color w:val="000000"/>
                <w:sz w:val="22"/>
                <w:szCs w:val="22"/>
              </w:rPr>
            </w:pPr>
            <w:r w:rsidRPr="003B771E">
              <w:rPr>
                <w:color w:val="000000"/>
                <w:sz w:val="22"/>
                <w:szCs w:val="22"/>
              </w:rPr>
              <w:t>57,9</w:t>
            </w:r>
          </w:p>
        </w:tc>
        <w:tc>
          <w:tcPr>
            <w:tcW w:w="371" w:type="pct"/>
            <w:tcBorders>
              <w:top w:val="nil"/>
              <w:left w:val="single" w:sz="4" w:space="0" w:color="auto"/>
              <w:bottom w:val="single" w:sz="4" w:space="0" w:color="auto"/>
              <w:right w:val="single" w:sz="4" w:space="0" w:color="auto"/>
            </w:tcBorders>
            <w:noWrap/>
            <w:vAlign w:val="bottom"/>
            <w:hideMark/>
          </w:tcPr>
          <w:p w14:paraId="3C1AEEF0" w14:textId="77777777" w:rsidR="003B771E" w:rsidRPr="003B771E" w:rsidRDefault="003B771E" w:rsidP="003B771E">
            <w:pPr>
              <w:widowControl/>
              <w:jc w:val="right"/>
              <w:rPr>
                <w:color w:val="000000"/>
                <w:sz w:val="22"/>
                <w:szCs w:val="22"/>
              </w:rPr>
            </w:pPr>
            <w:r w:rsidRPr="003B771E">
              <w:rPr>
                <w:color w:val="000000"/>
                <w:sz w:val="22"/>
                <w:szCs w:val="22"/>
              </w:rPr>
              <w:t>90,27%</w:t>
            </w:r>
          </w:p>
        </w:tc>
        <w:tc>
          <w:tcPr>
            <w:tcW w:w="424" w:type="pct"/>
            <w:tcBorders>
              <w:top w:val="nil"/>
              <w:left w:val="single" w:sz="4" w:space="0" w:color="auto"/>
              <w:bottom w:val="single" w:sz="4" w:space="0" w:color="auto"/>
              <w:right w:val="single" w:sz="4" w:space="0" w:color="auto"/>
            </w:tcBorders>
            <w:noWrap/>
            <w:vAlign w:val="bottom"/>
            <w:hideMark/>
          </w:tcPr>
          <w:p w14:paraId="704D41B4" w14:textId="77777777" w:rsidR="003B771E" w:rsidRPr="003B771E" w:rsidRDefault="003B771E" w:rsidP="003B771E">
            <w:pPr>
              <w:widowControl/>
              <w:jc w:val="right"/>
              <w:rPr>
                <w:color w:val="000000"/>
                <w:sz w:val="22"/>
                <w:szCs w:val="22"/>
              </w:rPr>
            </w:pPr>
            <w:r w:rsidRPr="003B771E">
              <w:rPr>
                <w:color w:val="000000"/>
                <w:sz w:val="22"/>
                <w:szCs w:val="22"/>
              </w:rPr>
              <w:t>149,9</w:t>
            </w:r>
          </w:p>
        </w:tc>
        <w:tc>
          <w:tcPr>
            <w:tcW w:w="492" w:type="pct"/>
            <w:tcBorders>
              <w:top w:val="nil"/>
              <w:left w:val="single" w:sz="4" w:space="0" w:color="auto"/>
              <w:bottom w:val="single" w:sz="4" w:space="0" w:color="auto"/>
              <w:right w:val="single" w:sz="4" w:space="0" w:color="auto"/>
            </w:tcBorders>
            <w:noWrap/>
            <w:vAlign w:val="bottom"/>
            <w:hideMark/>
          </w:tcPr>
          <w:p w14:paraId="5EDE9265" w14:textId="77777777" w:rsidR="003B771E" w:rsidRPr="003B771E" w:rsidRDefault="003B771E" w:rsidP="003B771E">
            <w:pPr>
              <w:widowControl/>
              <w:jc w:val="right"/>
              <w:rPr>
                <w:color w:val="000000"/>
                <w:sz w:val="22"/>
                <w:szCs w:val="22"/>
              </w:rPr>
            </w:pPr>
            <w:r w:rsidRPr="003B771E">
              <w:rPr>
                <w:color w:val="000000"/>
                <w:sz w:val="22"/>
                <w:szCs w:val="22"/>
              </w:rPr>
              <w:t>37,46%</w:t>
            </w:r>
          </w:p>
        </w:tc>
        <w:tc>
          <w:tcPr>
            <w:tcW w:w="322" w:type="pct"/>
            <w:tcBorders>
              <w:top w:val="nil"/>
              <w:left w:val="single" w:sz="4" w:space="0" w:color="auto"/>
              <w:bottom w:val="single" w:sz="4" w:space="0" w:color="auto"/>
              <w:right w:val="single" w:sz="4" w:space="0" w:color="auto"/>
            </w:tcBorders>
            <w:noWrap/>
            <w:vAlign w:val="bottom"/>
            <w:hideMark/>
          </w:tcPr>
          <w:p w14:paraId="1BA31E36" w14:textId="77777777" w:rsidR="003B771E" w:rsidRPr="003B771E" w:rsidRDefault="003B771E" w:rsidP="003B771E">
            <w:pPr>
              <w:widowControl/>
              <w:jc w:val="right"/>
              <w:rPr>
                <w:color w:val="000000"/>
                <w:sz w:val="22"/>
                <w:szCs w:val="22"/>
              </w:rPr>
            </w:pPr>
            <w:r w:rsidRPr="003B771E">
              <w:rPr>
                <w:color w:val="000000"/>
                <w:sz w:val="22"/>
                <w:szCs w:val="22"/>
              </w:rPr>
              <w:t>2,0</w:t>
            </w:r>
          </w:p>
        </w:tc>
        <w:tc>
          <w:tcPr>
            <w:tcW w:w="501" w:type="pct"/>
            <w:tcBorders>
              <w:top w:val="nil"/>
              <w:left w:val="single" w:sz="4" w:space="0" w:color="auto"/>
              <w:bottom w:val="single" w:sz="4" w:space="0" w:color="auto"/>
              <w:right w:val="single" w:sz="4" w:space="0" w:color="auto"/>
            </w:tcBorders>
            <w:noWrap/>
            <w:vAlign w:val="bottom"/>
            <w:hideMark/>
          </w:tcPr>
          <w:p w14:paraId="5BCAB836" w14:textId="77777777" w:rsidR="003B771E" w:rsidRPr="003B771E" w:rsidRDefault="003B771E" w:rsidP="003B771E">
            <w:pPr>
              <w:widowControl/>
              <w:jc w:val="right"/>
              <w:rPr>
                <w:color w:val="000000"/>
                <w:sz w:val="22"/>
                <w:szCs w:val="22"/>
              </w:rPr>
            </w:pPr>
            <w:r w:rsidRPr="003B771E">
              <w:rPr>
                <w:color w:val="000000"/>
                <w:sz w:val="22"/>
                <w:szCs w:val="22"/>
              </w:rPr>
              <w:t>151,9</w:t>
            </w:r>
          </w:p>
        </w:tc>
      </w:tr>
      <w:tr w:rsidR="003B771E" w:rsidRPr="003B771E" w14:paraId="3F1943D0" w14:textId="77777777" w:rsidTr="001F0FDA">
        <w:trPr>
          <w:trHeight w:val="276"/>
        </w:trPr>
        <w:tc>
          <w:tcPr>
            <w:tcW w:w="703" w:type="pct"/>
            <w:tcBorders>
              <w:top w:val="nil"/>
              <w:left w:val="single" w:sz="4" w:space="0" w:color="auto"/>
              <w:bottom w:val="single" w:sz="4" w:space="0" w:color="auto"/>
              <w:right w:val="single" w:sz="4" w:space="0" w:color="auto"/>
            </w:tcBorders>
            <w:noWrap/>
            <w:vAlign w:val="bottom"/>
            <w:hideMark/>
          </w:tcPr>
          <w:p w14:paraId="11C19C55" w14:textId="77777777" w:rsidR="003B771E" w:rsidRPr="003B771E" w:rsidRDefault="003B771E" w:rsidP="003B771E">
            <w:pPr>
              <w:widowControl/>
              <w:rPr>
                <w:color w:val="000000"/>
                <w:sz w:val="22"/>
                <w:szCs w:val="22"/>
              </w:rPr>
            </w:pPr>
            <w:r w:rsidRPr="003B771E">
              <w:rPr>
                <w:color w:val="000000"/>
                <w:sz w:val="22"/>
                <w:szCs w:val="22"/>
              </w:rPr>
              <w:t>99. брекиња</w:t>
            </w:r>
          </w:p>
        </w:tc>
        <w:tc>
          <w:tcPr>
            <w:tcW w:w="304" w:type="pct"/>
            <w:tcBorders>
              <w:top w:val="nil"/>
              <w:left w:val="single" w:sz="4" w:space="0" w:color="auto"/>
              <w:bottom w:val="single" w:sz="4" w:space="0" w:color="auto"/>
              <w:right w:val="single" w:sz="4" w:space="0" w:color="auto"/>
            </w:tcBorders>
            <w:noWrap/>
            <w:vAlign w:val="bottom"/>
            <w:hideMark/>
          </w:tcPr>
          <w:p w14:paraId="4B973455" w14:textId="77777777" w:rsidR="003B771E" w:rsidRPr="003B771E" w:rsidRDefault="003B771E" w:rsidP="003B771E">
            <w:pPr>
              <w:widowControl/>
              <w:jc w:val="right"/>
              <w:rPr>
                <w:color w:val="000000"/>
                <w:sz w:val="22"/>
                <w:szCs w:val="22"/>
              </w:rPr>
            </w:pPr>
            <w:r w:rsidRPr="003B771E">
              <w:rPr>
                <w:color w:val="000000"/>
                <w:sz w:val="22"/>
                <w:szCs w:val="22"/>
              </w:rPr>
              <w:t>3,8</w:t>
            </w:r>
          </w:p>
        </w:tc>
        <w:tc>
          <w:tcPr>
            <w:tcW w:w="346" w:type="pct"/>
            <w:tcBorders>
              <w:top w:val="nil"/>
              <w:left w:val="single" w:sz="4" w:space="0" w:color="auto"/>
              <w:bottom w:val="single" w:sz="4" w:space="0" w:color="auto"/>
              <w:right w:val="single" w:sz="4" w:space="0" w:color="auto"/>
            </w:tcBorders>
            <w:noWrap/>
            <w:vAlign w:val="bottom"/>
            <w:hideMark/>
          </w:tcPr>
          <w:p w14:paraId="02BF775A" w14:textId="77777777" w:rsidR="003B771E" w:rsidRPr="003B771E" w:rsidRDefault="003B771E" w:rsidP="003B771E">
            <w:pPr>
              <w:widowControl/>
              <w:jc w:val="right"/>
              <w:rPr>
                <w:color w:val="000000"/>
                <w:sz w:val="22"/>
                <w:szCs w:val="22"/>
              </w:rPr>
            </w:pPr>
            <w:r w:rsidRPr="003B771E">
              <w:rPr>
                <w:color w:val="000000"/>
                <w:sz w:val="22"/>
                <w:szCs w:val="22"/>
              </w:rPr>
              <w:t>1,4</w:t>
            </w:r>
          </w:p>
        </w:tc>
        <w:tc>
          <w:tcPr>
            <w:tcW w:w="519" w:type="pct"/>
            <w:tcBorders>
              <w:top w:val="nil"/>
              <w:left w:val="single" w:sz="4" w:space="0" w:color="auto"/>
              <w:bottom w:val="single" w:sz="4" w:space="0" w:color="auto"/>
              <w:right w:val="single" w:sz="4" w:space="0" w:color="auto"/>
            </w:tcBorders>
            <w:noWrap/>
            <w:vAlign w:val="bottom"/>
            <w:hideMark/>
          </w:tcPr>
          <w:p w14:paraId="06525C57" w14:textId="77777777" w:rsidR="003B771E" w:rsidRPr="003B771E" w:rsidRDefault="003B771E" w:rsidP="003B771E">
            <w:pPr>
              <w:widowControl/>
              <w:jc w:val="right"/>
              <w:rPr>
                <w:color w:val="000000"/>
                <w:sz w:val="22"/>
                <w:szCs w:val="22"/>
              </w:rPr>
            </w:pPr>
            <w:r w:rsidRPr="003B771E">
              <w:rPr>
                <w:color w:val="000000"/>
                <w:sz w:val="22"/>
                <w:szCs w:val="22"/>
              </w:rPr>
              <w:t>5,2</w:t>
            </w:r>
          </w:p>
        </w:tc>
        <w:tc>
          <w:tcPr>
            <w:tcW w:w="342" w:type="pct"/>
            <w:tcBorders>
              <w:top w:val="nil"/>
              <w:left w:val="single" w:sz="4" w:space="0" w:color="auto"/>
              <w:bottom w:val="single" w:sz="4" w:space="0" w:color="auto"/>
              <w:right w:val="single" w:sz="4" w:space="0" w:color="auto"/>
            </w:tcBorders>
            <w:noWrap/>
            <w:vAlign w:val="bottom"/>
            <w:hideMark/>
          </w:tcPr>
          <w:p w14:paraId="20AD2244" w14:textId="77777777" w:rsidR="003B771E" w:rsidRPr="003B771E" w:rsidRDefault="003B771E" w:rsidP="003B771E">
            <w:pPr>
              <w:widowControl/>
              <w:jc w:val="right"/>
              <w:rPr>
                <w:color w:val="000000"/>
                <w:sz w:val="22"/>
                <w:szCs w:val="22"/>
              </w:rPr>
            </w:pPr>
            <w:r w:rsidRPr="003B771E">
              <w:rPr>
                <w:color w:val="000000"/>
                <w:sz w:val="22"/>
                <w:szCs w:val="22"/>
              </w:rPr>
              <w:t>59,0</w:t>
            </w:r>
          </w:p>
        </w:tc>
        <w:tc>
          <w:tcPr>
            <w:tcW w:w="399" w:type="pct"/>
            <w:tcBorders>
              <w:top w:val="nil"/>
              <w:left w:val="single" w:sz="4" w:space="0" w:color="auto"/>
              <w:bottom w:val="single" w:sz="4" w:space="0" w:color="auto"/>
              <w:right w:val="single" w:sz="4" w:space="0" w:color="auto"/>
            </w:tcBorders>
            <w:noWrap/>
            <w:vAlign w:val="bottom"/>
            <w:hideMark/>
          </w:tcPr>
          <w:p w14:paraId="2D085F11" w14:textId="77777777" w:rsidR="003B771E" w:rsidRPr="003B771E" w:rsidRDefault="003B771E" w:rsidP="003B771E">
            <w:pPr>
              <w:widowControl/>
              <w:jc w:val="right"/>
              <w:rPr>
                <w:color w:val="000000"/>
                <w:sz w:val="22"/>
                <w:szCs w:val="22"/>
              </w:rPr>
            </w:pPr>
            <w:r w:rsidRPr="003B771E">
              <w:rPr>
                <w:color w:val="000000"/>
                <w:sz w:val="22"/>
                <w:szCs w:val="22"/>
              </w:rPr>
              <w:t>1560,85%</w:t>
            </w:r>
          </w:p>
        </w:tc>
        <w:tc>
          <w:tcPr>
            <w:tcW w:w="274" w:type="pct"/>
            <w:tcBorders>
              <w:top w:val="nil"/>
              <w:left w:val="single" w:sz="4" w:space="0" w:color="auto"/>
              <w:bottom w:val="single" w:sz="4" w:space="0" w:color="auto"/>
              <w:right w:val="single" w:sz="4" w:space="0" w:color="auto"/>
            </w:tcBorders>
            <w:noWrap/>
            <w:vAlign w:val="bottom"/>
            <w:hideMark/>
          </w:tcPr>
          <w:p w14:paraId="3533C7A3" w14:textId="77777777" w:rsidR="003B771E" w:rsidRPr="003B771E" w:rsidRDefault="003B771E" w:rsidP="003B771E">
            <w:pPr>
              <w:widowControl/>
              <w:jc w:val="right"/>
              <w:rPr>
                <w:color w:val="000000"/>
                <w:sz w:val="22"/>
                <w:szCs w:val="22"/>
              </w:rPr>
            </w:pPr>
            <w:r w:rsidRPr="003B771E">
              <w:rPr>
                <w:color w:val="000000"/>
                <w:sz w:val="22"/>
                <w:szCs w:val="22"/>
              </w:rPr>
              <w:t>0,0</w:t>
            </w:r>
          </w:p>
        </w:tc>
        <w:tc>
          <w:tcPr>
            <w:tcW w:w="371" w:type="pct"/>
            <w:tcBorders>
              <w:top w:val="nil"/>
              <w:left w:val="single" w:sz="4" w:space="0" w:color="auto"/>
              <w:bottom w:val="single" w:sz="4" w:space="0" w:color="auto"/>
              <w:right w:val="single" w:sz="4" w:space="0" w:color="auto"/>
            </w:tcBorders>
            <w:noWrap/>
            <w:vAlign w:val="bottom"/>
            <w:hideMark/>
          </w:tcPr>
          <w:p w14:paraId="1E7E79BE" w14:textId="77777777" w:rsidR="003B771E" w:rsidRPr="003B771E" w:rsidRDefault="003B771E" w:rsidP="003B771E">
            <w:pPr>
              <w:widowControl/>
              <w:jc w:val="right"/>
              <w:rPr>
                <w:color w:val="000000"/>
                <w:sz w:val="22"/>
                <w:szCs w:val="22"/>
              </w:rPr>
            </w:pPr>
            <w:r w:rsidRPr="003B771E">
              <w:rPr>
                <w:color w:val="000000"/>
                <w:sz w:val="22"/>
                <w:szCs w:val="22"/>
              </w:rPr>
              <w:t>0,00%</w:t>
            </w:r>
          </w:p>
        </w:tc>
        <w:tc>
          <w:tcPr>
            <w:tcW w:w="424" w:type="pct"/>
            <w:tcBorders>
              <w:top w:val="nil"/>
              <w:left w:val="single" w:sz="4" w:space="0" w:color="auto"/>
              <w:bottom w:val="single" w:sz="4" w:space="0" w:color="auto"/>
              <w:right w:val="single" w:sz="4" w:space="0" w:color="auto"/>
            </w:tcBorders>
            <w:noWrap/>
            <w:vAlign w:val="bottom"/>
            <w:hideMark/>
          </w:tcPr>
          <w:p w14:paraId="75112EB9" w14:textId="77777777" w:rsidR="003B771E" w:rsidRPr="003B771E" w:rsidRDefault="003B771E" w:rsidP="003B771E">
            <w:pPr>
              <w:widowControl/>
              <w:jc w:val="right"/>
              <w:rPr>
                <w:color w:val="000000"/>
                <w:sz w:val="22"/>
                <w:szCs w:val="22"/>
              </w:rPr>
            </w:pPr>
            <w:r w:rsidRPr="003B771E">
              <w:rPr>
                <w:color w:val="000000"/>
                <w:sz w:val="22"/>
                <w:szCs w:val="22"/>
              </w:rPr>
              <w:t>59,0</w:t>
            </w:r>
          </w:p>
        </w:tc>
        <w:tc>
          <w:tcPr>
            <w:tcW w:w="492" w:type="pct"/>
            <w:tcBorders>
              <w:top w:val="nil"/>
              <w:left w:val="single" w:sz="4" w:space="0" w:color="auto"/>
              <w:bottom w:val="single" w:sz="4" w:space="0" w:color="auto"/>
              <w:right w:val="single" w:sz="4" w:space="0" w:color="auto"/>
            </w:tcBorders>
            <w:noWrap/>
            <w:vAlign w:val="bottom"/>
            <w:hideMark/>
          </w:tcPr>
          <w:p w14:paraId="2F3A5659" w14:textId="77777777" w:rsidR="003B771E" w:rsidRPr="003B771E" w:rsidRDefault="003B771E" w:rsidP="003B771E">
            <w:pPr>
              <w:widowControl/>
              <w:jc w:val="right"/>
              <w:rPr>
                <w:color w:val="000000"/>
                <w:sz w:val="22"/>
                <w:szCs w:val="22"/>
              </w:rPr>
            </w:pPr>
            <w:r w:rsidRPr="003B771E">
              <w:rPr>
                <w:color w:val="000000"/>
                <w:sz w:val="22"/>
                <w:szCs w:val="22"/>
              </w:rPr>
              <w:t>1136,80%</w:t>
            </w:r>
          </w:p>
        </w:tc>
        <w:tc>
          <w:tcPr>
            <w:tcW w:w="322" w:type="pct"/>
            <w:tcBorders>
              <w:top w:val="nil"/>
              <w:left w:val="single" w:sz="4" w:space="0" w:color="auto"/>
              <w:bottom w:val="single" w:sz="4" w:space="0" w:color="auto"/>
              <w:right w:val="single" w:sz="4" w:space="0" w:color="auto"/>
            </w:tcBorders>
            <w:noWrap/>
            <w:vAlign w:val="bottom"/>
            <w:hideMark/>
          </w:tcPr>
          <w:p w14:paraId="6C0F5C30" w14:textId="77777777" w:rsidR="003B771E" w:rsidRPr="003B771E" w:rsidRDefault="003B771E" w:rsidP="003B771E">
            <w:pPr>
              <w:widowControl/>
              <w:jc w:val="right"/>
              <w:rPr>
                <w:color w:val="000000"/>
                <w:sz w:val="22"/>
                <w:szCs w:val="22"/>
              </w:rPr>
            </w:pPr>
            <w:r w:rsidRPr="003B771E">
              <w:rPr>
                <w:color w:val="000000"/>
                <w:sz w:val="22"/>
                <w:szCs w:val="22"/>
              </w:rPr>
              <w:t> </w:t>
            </w:r>
          </w:p>
        </w:tc>
        <w:tc>
          <w:tcPr>
            <w:tcW w:w="501" w:type="pct"/>
            <w:tcBorders>
              <w:top w:val="nil"/>
              <w:left w:val="single" w:sz="4" w:space="0" w:color="auto"/>
              <w:bottom w:val="single" w:sz="4" w:space="0" w:color="auto"/>
              <w:right w:val="single" w:sz="4" w:space="0" w:color="auto"/>
            </w:tcBorders>
            <w:noWrap/>
            <w:vAlign w:val="bottom"/>
            <w:hideMark/>
          </w:tcPr>
          <w:p w14:paraId="24507EB2" w14:textId="77777777" w:rsidR="003B771E" w:rsidRPr="003B771E" w:rsidRDefault="003B771E" w:rsidP="003B771E">
            <w:pPr>
              <w:widowControl/>
              <w:jc w:val="right"/>
              <w:rPr>
                <w:color w:val="000000"/>
                <w:sz w:val="22"/>
                <w:szCs w:val="22"/>
              </w:rPr>
            </w:pPr>
            <w:r w:rsidRPr="003B771E">
              <w:rPr>
                <w:color w:val="000000"/>
                <w:sz w:val="22"/>
                <w:szCs w:val="22"/>
              </w:rPr>
              <w:t>59,0</w:t>
            </w:r>
          </w:p>
        </w:tc>
      </w:tr>
      <w:tr w:rsidR="003B771E" w:rsidRPr="003B771E" w14:paraId="5D3F28EC" w14:textId="77777777" w:rsidTr="00A82C72">
        <w:trPr>
          <w:trHeight w:val="276"/>
        </w:trPr>
        <w:tc>
          <w:tcPr>
            <w:tcW w:w="703"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5EC8897E" w14:textId="77777777" w:rsidR="003B771E" w:rsidRPr="003B771E" w:rsidRDefault="003B771E" w:rsidP="003B771E">
            <w:pPr>
              <w:widowControl/>
              <w:rPr>
                <w:b/>
                <w:bCs/>
                <w:color w:val="000000"/>
                <w:sz w:val="22"/>
                <w:szCs w:val="22"/>
              </w:rPr>
            </w:pPr>
            <w:r w:rsidRPr="003B771E">
              <w:rPr>
                <w:b/>
                <w:bCs/>
                <w:color w:val="000000"/>
                <w:sz w:val="22"/>
                <w:szCs w:val="22"/>
              </w:rPr>
              <w:t>Укупно m³</w:t>
            </w:r>
          </w:p>
        </w:tc>
        <w:tc>
          <w:tcPr>
            <w:tcW w:w="304"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4E4F8AA7" w14:textId="77777777" w:rsidR="003B771E" w:rsidRPr="003B771E" w:rsidRDefault="003B771E" w:rsidP="003B771E">
            <w:pPr>
              <w:widowControl/>
              <w:jc w:val="right"/>
              <w:rPr>
                <w:b/>
                <w:bCs/>
                <w:color w:val="000000"/>
                <w:sz w:val="22"/>
                <w:szCs w:val="22"/>
              </w:rPr>
            </w:pPr>
            <w:r w:rsidRPr="003B771E">
              <w:rPr>
                <w:b/>
                <w:bCs/>
                <w:color w:val="000000"/>
                <w:sz w:val="22"/>
                <w:szCs w:val="22"/>
              </w:rPr>
              <w:t>43.745,5</w:t>
            </w:r>
          </w:p>
        </w:tc>
        <w:tc>
          <w:tcPr>
            <w:tcW w:w="346"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5C870760" w14:textId="77777777" w:rsidR="003B771E" w:rsidRPr="003B771E" w:rsidRDefault="003B771E" w:rsidP="003B771E">
            <w:pPr>
              <w:widowControl/>
              <w:jc w:val="right"/>
              <w:rPr>
                <w:b/>
                <w:bCs/>
                <w:color w:val="000000"/>
                <w:sz w:val="22"/>
                <w:szCs w:val="22"/>
              </w:rPr>
            </w:pPr>
            <w:r w:rsidRPr="003B771E">
              <w:rPr>
                <w:b/>
                <w:bCs/>
                <w:color w:val="000000"/>
                <w:sz w:val="22"/>
                <w:szCs w:val="22"/>
              </w:rPr>
              <w:t>9.916,0</w:t>
            </w:r>
          </w:p>
        </w:tc>
        <w:tc>
          <w:tcPr>
            <w:tcW w:w="519"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4332DE7E" w14:textId="77777777" w:rsidR="003B771E" w:rsidRPr="003B771E" w:rsidRDefault="003B771E" w:rsidP="003B771E">
            <w:pPr>
              <w:widowControl/>
              <w:jc w:val="right"/>
              <w:rPr>
                <w:b/>
                <w:bCs/>
                <w:color w:val="000000"/>
                <w:sz w:val="22"/>
                <w:szCs w:val="22"/>
              </w:rPr>
            </w:pPr>
            <w:r w:rsidRPr="003B771E">
              <w:rPr>
                <w:b/>
                <w:bCs/>
                <w:color w:val="000000"/>
                <w:sz w:val="22"/>
                <w:szCs w:val="22"/>
              </w:rPr>
              <w:t>53.661,5</w:t>
            </w:r>
          </w:p>
        </w:tc>
        <w:tc>
          <w:tcPr>
            <w:tcW w:w="342"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118E61D7" w14:textId="77777777" w:rsidR="003B771E" w:rsidRPr="003B771E" w:rsidRDefault="003B771E" w:rsidP="003B771E">
            <w:pPr>
              <w:widowControl/>
              <w:jc w:val="right"/>
              <w:rPr>
                <w:b/>
                <w:bCs/>
                <w:color w:val="000000"/>
                <w:sz w:val="22"/>
                <w:szCs w:val="22"/>
              </w:rPr>
            </w:pPr>
            <w:r w:rsidRPr="003B771E">
              <w:rPr>
                <w:b/>
                <w:bCs/>
                <w:color w:val="000000"/>
                <w:sz w:val="22"/>
                <w:szCs w:val="22"/>
              </w:rPr>
              <w:t>19.709,0</w:t>
            </w:r>
          </w:p>
        </w:tc>
        <w:tc>
          <w:tcPr>
            <w:tcW w:w="399"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1E4C3552" w14:textId="77777777" w:rsidR="003B771E" w:rsidRPr="003B771E" w:rsidRDefault="003B771E" w:rsidP="003B771E">
            <w:pPr>
              <w:widowControl/>
              <w:jc w:val="right"/>
              <w:rPr>
                <w:b/>
                <w:bCs/>
                <w:color w:val="000000"/>
                <w:sz w:val="22"/>
                <w:szCs w:val="22"/>
              </w:rPr>
            </w:pPr>
            <w:r w:rsidRPr="003B771E">
              <w:rPr>
                <w:b/>
                <w:bCs/>
                <w:color w:val="000000"/>
                <w:sz w:val="22"/>
                <w:szCs w:val="22"/>
              </w:rPr>
              <w:t>45,05%</w:t>
            </w:r>
          </w:p>
        </w:tc>
        <w:tc>
          <w:tcPr>
            <w:tcW w:w="274"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6CA657D0" w14:textId="77777777" w:rsidR="003B771E" w:rsidRPr="003B771E" w:rsidRDefault="003B771E" w:rsidP="003B771E">
            <w:pPr>
              <w:widowControl/>
              <w:jc w:val="right"/>
              <w:rPr>
                <w:b/>
                <w:bCs/>
                <w:color w:val="000000"/>
                <w:sz w:val="22"/>
                <w:szCs w:val="22"/>
              </w:rPr>
            </w:pPr>
            <w:r w:rsidRPr="003B771E">
              <w:rPr>
                <w:b/>
                <w:bCs/>
                <w:color w:val="000000"/>
                <w:sz w:val="22"/>
                <w:szCs w:val="22"/>
              </w:rPr>
              <w:t>9.282,8</w:t>
            </w:r>
          </w:p>
        </w:tc>
        <w:tc>
          <w:tcPr>
            <w:tcW w:w="371"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4483BC46" w14:textId="77777777" w:rsidR="003B771E" w:rsidRPr="003B771E" w:rsidRDefault="003B771E" w:rsidP="003B771E">
            <w:pPr>
              <w:widowControl/>
              <w:jc w:val="right"/>
              <w:rPr>
                <w:b/>
                <w:bCs/>
                <w:color w:val="000000"/>
                <w:sz w:val="22"/>
                <w:szCs w:val="22"/>
              </w:rPr>
            </w:pPr>
            <w:r w:rsidRPr="003B771E">
              <w:rPr>
                <w:b/>
                <w:bCs/>
                <w:color w:val="000000"/>
                <w:sz w:val="22"/>
                <w:szCs w:val="22"/>
              </w:rPr>
              <w:t>93,61%</w:t>
            </w:r>
          </w:p>
        </w:tc>
        <w:tc>
          <w:tcPr>
            <w:tcW w:w="424"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0CDAB10F" w14:textId="77777777" w:rsidR="003B771E" w:rsidRPr="003B771E" w:rsidRDefault="003B771E" w:rsidP="003B771E">
            <w:pPr>
              <w:widowControl/>
              <w:jc w:val="right"/>
              <w:rPr>
                <w:b/>
                <w:bCs/>
                <w:color w:val="000000"/>
                <w:sz w:val="22"/>
                <w:szCs w:val="22"/>
              </w:rPr>
            </w:pPr>
            <w:r w:rsidRPr="003B771E">
              <w:rPr>
                <w:b/>
                <w:bCs/>
                <w:color w:val="000000"/>
                <w:sz w:val="22"/>
                <w:szCs w:val="22"/>
              </w:rPr>
              <w:t>28.991,8</w:t>
            </w:r>
          </w:p>
        </w:tc>
        <w:tc>
          <w:tcPr>
            <w:tcW w:w="492"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3CC747F1" w14:textId="77777777" w:rsidR="003B771E" w:rsidRPr="003B771E" w:rsidRDefault="003B771E" w:rsidP="003B771E">
            <w:pPr>
              <w:widowControl/>
              <w:jc w:val="right"/>
              <w:rPr>
                <w:b/>
                <w:bCs/>
                <w:color w:val="000000"/>
                <w:sz w:val="22"/>
                <w:szCs w:val="22"/>
              </w:rPr>
            </w:pPr>
            <w:r w:rsidRPr="003B771E">
              <w:rPr>
                <w:b/>
                <w:bCs/>
                <w:color w:val="000000"/>
                <w:sz w:val="22"/>
                <w:szCs w:val="22"/>
              </w:rPr>
              <w:t>54,03%</w:t>
            </w:r>
          </w:p>
        </w:tc>
        <w:tc>
          <w:tcPr>
            <w:tcW w:w="322"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441FCAEF" w14:textId="77777777" w:rsidR="003B771E" w:rsidRPr="003B771E" w:rsidRDefault="003B771E" w:rsidP="003B771E">
            <w:pPr>
              <w:widowControl/>
              <w:jc w:val="right"/>
              <w:rPr>
                <w:b/>
                <w:bCs/>
                <w:color w:val="000000"/>
                <w:sz w:val="22"/>
                <w:szCs w:val="22"/>
              </w:rPr>
            </w:pPr>
            <w:r w:rsidRPr="003B771E">
              <w:rPr>
                <w:b/>
                <w:bCs/>
                <w:color w:val="000000"/>
                <w:sz w:val="22"/>
                <w:szCs w:val="22"/>
              </w:rPr>
              <w:t>2.897,3</w:t>
            </w:r>
          </w:p>
        </w:tc>
        <w:tc>
          <w:tcPr>
            <w:tcW w:w="501"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12B8F943" w14:textId="77777777" w:rsidR="003B771E" w:rsidRPr="003B771E" w:rsidRDefault="003B771E" w:rsidP="003B771E">
            <w:pPr>
              <w:widowControl/>
              <w:jc w:val="right"/>
              <w:rPr>
                <w:b/>
                <w:bCs/>
                <w:color w:val="000000"/>
                <w:sz w:val="22"/>
                <w:szCs w:val="22"/>
              </w:rPr>
            </w:pPr>
            <w:r w:rsidRPr="003B771E">
              <w:rPr>
                <w:b/>
                <w:bCs/>
                <w:color w:val="000000"/>
                <w:sz w:val="22"/>
                <w:szCs w:val="22"/>
              </w:rPr>
              <w:t>31.889,1</w:t>
            </w:r>
          </w:p>
        </w:tc>
      </w:tr>
      <w:tr w:rsidR="003B771E" w:rsidRPr="003B771E" w14:paraId="641E8495" w14:textId="77777777" w:rsidTr="00A82C72">
        <w:trPr>
          <w:trHeight w:val="276"/>
        </w:trPr>
        <w:tc>
          <w:tcPr>
            <w:tcW w:w="703"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5B11DEAB" w14:textId="77777777" w:rsidR="003B771E" w:rsidRPr="003B771E" w:rsidRDefault="003B771E" w:rsidP="003B771E">
            <w:pPr>
              <w:widowControl/>
              <w:rPr>
                <w:b/>
                <w:bCs/>
                <w:color w:val="000000"/>
                <w:sz w:val="22"/>
                <w:szCs w:val="22"/>
              </w:rPr>
            </w:pPr>
            <w:r w:rsidRPr="003B771E">
              <w:rPr>
                <w:b/>
                <w:bCs/>
                <w:color w:val="000000"/>
                <w:sz w:val="22"/>
                <w:szCs w:val="22"/>
              </w:rPr>
              <w:t>Укупно ha</w:t>
            </w:r>
          </w:p>
        </w:tc>
        <w:tc>
          <w:tcPr>
            <w:tcW w:w="304"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57982667" w14:textId="77777777" w:rsidR="003B771E" w:rsidRPr="003B771E" w:rsidRDefault="003B771E" w:rsidP="003B771E">
            <w:pPr>
              <w:widowControl/>
              <w:jc w:val="right"/>
              <w:rPr>
                <w:b/>
                <w:bCs/>
                <w:color w:val="000000"/>
                <w:sz w:val="22"/>
                <w:szCs w:val="22"/>
              </w:rPr>
            </w:pPr>
            <w:r w:rsidRPr="003B771E">
              <w:rPr>
                <w:b/>
                <w:bCs/>
                <w:color w:val="000000"/>
                <w:sz w:val="22"/>
                <w:szCs w:val="22"/>
              </w:rPr>
              <w:t>252,6</w:t>
            </w:r>
          </w:p>
        </w:tc>
        <w:tc>
          <w:tcPr>
            <w:tcW w:w="346"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030626EC" w14:textId="77777777" w:rsidR="003B771E" w:rsidRPr="003B771E" w:rsidRDefault="003B771E" w:rsidP="003B771E">
            <w:pPr>
              <w:widowControl/>
              <w:jc w:val="right"/>
              <w:rPr>
                <w:b/>
                <w:bCs/>
                <w:color w:val="000000"/>
                <w:sz w:val="22"/>
                <w:szCs w:val="22"/>
              </w:rPr>
            </w:pPr>
            <w:r w:rsidRPr="003B771E">
              <w:rPr>
                <w:b/>
                <w:bCs/>
                <w:color w:val="000000"/>
                <w:sz w:val="22"/>
                <w:szCs w:val="22"/>
              </w:rPr>
              <w:t>329,2</w:t>
            </w:r>
          </w:p>
        </w:tc>
        <w:tc>
          <w:tcPr>
            <w:tcW w:w="519"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1E0FD59F" w14:textId="77777777" w:rsidR="003B771E" w:rsidRPr="003B771E" w:rsidRDefault="003B771E" w:rsidP="003B771E">
            <w:pPr>
              <w:widowControl/>
              <w:jc w:val="right"/>
              <w:rPr>
                <w:b/>
                <w:bCs/>
                <w:color w:val="000000"/>
                <w:sz w:val="22"/>
                <w:szCs w:val="22"/>
              </w:rPr>
            </w:pPr>
            <w:r w:rsidRPr="003B771E">
              <w:rPr>
                <w:b/>
                <w:bCs/>
                <w:color w:val="000000"/>
                <w:sz w:val="22"/>
                <w:szCs w:val="22"/>
              </w:rPr>
              <w:t>581,7</w:t>
            </w:r>
          </w:p>
        </w:tc>
        <w:tc>
          <w:tcPr>
            <w:tcW w:w="342"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6082FCD8" w14:textId="77777777" w:rsidR="003B771E" w:rsidRPr="003B771E" w:rsidRDefault="003B771E" w:rsidP="003B771E">
            <w:pPr>
              <w:widowControl/>
              <w:jc w:val="right"/>
              <w:rPr>
                <w:b/>
                <w:bCs/>
                <w:color w:val="000000"/>
                <w:sz w:val="22"/>
                <w:szCs w:val="22"/>
              </w:rPr>
            </w:pPr>
            <w:r w:rsidRPr="003B771E">
              <w:rPr>
                <w:b/>
                <w:bCs/>
                <w:color w:val="000000"/>
                <w:sz w:val="22"/>
                <w:szCs w:val="22"/>
              </w:rPr>
              <w:t>230,5</w:t>
            </w:r>
          </w:p>
        </w:tc>
        <w:tc>
          <w:tcPr>
            <w:tcW w:w="399"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1C2AD146" w14:textId="77777777" w:rsidR="003B771E" w:rsidRPr="003B771E" w:rsidRDefault="003B771E" w:rsidP="003B771E">
            <w:pPr>
              <w:widowControl/>
              <w:jc w:val="right"/>
              <w:rPr>
                <w:b/>
                <w:bCs/>
                <w:color w:val="000000"/>
                <w:sz w:val="22"/>
                <w:szCs w:val="22"/>
              </w:rPr>
            </w:pPr>
            <w:r w:rsidRPr="003B771E">
              <w:rPr>
                <w:b/>
                <w:bCs/>
                <w:color w:val="000000"/>
                <w:sz w:val="22"/>
                <w:szCs w:val="22"/>
              </w:rPr>
              <w:t>91,26%</w:t>
            </w:r>
          </w:p>
        </w:tc>
        <w:tc>
          <w:tcPr>
            <w:tcW w:w="274"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31AB2600" w14:textId="77777777" w:rsidR="003B771E" w:rsidRPr="003B771E" w:rsidRDefault="003B771E" w:rsidP="003B771E">
            <w:pPr>
              <w:widowControl/>
              <w:jc w:val="right"/>
              <w:rPr>
                <w:b/>
                <w:bCs/>
                <w:color w:val="000000"/>
                <w:sz w:val="22"/>
                <w:szCs w:val="22"/>
              </w:rPr>
            </w:pPr>
            <w:r w:rsidRPr="003B771E">
              <w:rPr>
                <w:b/>
                <w:bCs/>
                <w:color w:val="000000"/>
                <w:sz w:val="22"/>
                <w:szCs w:val="22"/>
              </w:rPr>
              <w:t>259,9</w:t>
            </w:r>
          </w:p>
        </w:tc>
        <w:tc>
          <w:tcPr>
            <w:tcW w:w="371"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0DDD90FD" w14:textId="77777777" w:rsidR="003B771E" w:rsidRPr="003B771E" w:rsidRDefault="003B771E" w:rsidP="003B771E">
            <w:pPr>
              <w:widowControl/>
              <w:jc w:val="right"/>
              <w:rPr>
                <w:b/>
                <w:bCs/>
                <w:color w:val="000000"/>
                <w:sz w:val="22"/>
                <w:szCs w:val="22"/>
              </w:rPr>
            </w:pPr>
            <w:r w:rsidRPr="003B771E">
              <w:rPr>
                <w:b/>
                <w:bCs/>
                <w:color w:val="000000"/>
                <w:sz w:val="22"/>
                <w:szCs w:val="22"/>
              </w:rPr>
              <w:t>78,97%</w:t>
            </w:r>
          </w:p>
        </w:tc>
        <w:tc>
          <w:tcPr>
            <w:tcW w:w="424"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080FFC3A" w14:textId="77777777" w:rsidR="003B771E" w:rsidRPr="003B771E" w:rsidRDefault="003B771E" w:rsidP="003B771E">
            <w:pPr>
              <w:widowControl/>
              <w:jc w:val="right"/>
              <w:rPr>
                <w:b/>
                <w:bCs/>
                <w:color w:val="000000"/>
                <w:sz w:val="22"/>
                <w:szCs w:val="22"/>
              </w:rPr>
            </w:pPr>
            <w:r w:rsidRPr="003B771E">
              <w:rPr>
                <w:b/>
                <w:bCs/>
                <w:color w:val="000000"/>
                <w:sz w:val="22"/>
                <w:szCs w:val="22"/>
              </w:rPr>
              <w:t>490,4</w:t>
            </w:r>
          </w:p>
        </w:tc>
        <w:tc>
          <w:tcPr>
            <w:tcW w:w="492"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684BE707" w14:textId="77777777" w:rsidR="003B771E" w:rsidRPr="003B771E" w:rsidRDefault="003B771E" w:rsidP="003B771E">
            <w:pPr>
              <w:widowControl/>
              <w:jc w:val="right"/>
              <w:rPr>
                <w:b/>
                <w:bCs/>
                <w:color w:val="000000"/>
                <w:sz w:val="22"/>
                <w:szCs w:val="22"/>
              </w:rPr>
            </w:pPr>
            <w:r w:rsidRPr="003B771E">
              <w:rPr>
                <w:b/>
                <w:bCs/>
                <w:color w:val="000000"/>
                <w:sz w:val="22"/>
                <w:szCs w:val="22"/>
              </w:rPr>
              <w:t>84,31%</w:t>
            </w:r>
          </w:p>
        </w:tc>
        <w:tc>
          <w:tcPr>
            <w:tcW w:w="322"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42EAECF5" w14:textId="77777777" w:rsidR="003B771E" w:rsidRPr="003B771E" w:rsidRDefault="003B771E" w:rsidP="003B771E">
            <w:pPr>
              <w:widowControl/>
              <w:jc w:val="right"/>
              <w:rPr>
                <w:b/>
                <w:bCs/>
                <w:color w:val="000000"/>
                <w:sz w:val="22"/>
                <w:szCs w:val="22"/>
              </w:rPr>
            </w:pPr>
            <w:r w:rsidRPr="003B771E">
              <w:rPr>
                <w:b/>
                <w:bCs/>
                <w:color w:val="000000"/>
                <w:sz w:val="22"/>
                <w:szCs w:val="22"/>
              </w:rPr>
              <w:t>385,3</w:t>
            </w:r>
          </w:p>
        </w:tc>
        <w:tc>
          <w:tcPr>
            <w:tcW w:w="501"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49913EAE" w14:textId="77777777" w:rsidR="003B771E" w:rsidRPr="003B771E" w:rsidRDefault="003B771E" w:rsidP="003B771E">
            <w:pPr>
              <w:widowControl/>
              <w:jc w:val="right"/>
              <w:rPr>
                <w:b/>
                <w:bCs/>
                <w:color w:val="000000"/>
                <w:sz w:val="22"/>
                <w:szCs w:val="22"/>
              </w:rPr>
            </w:pPr>
            <w:r w:rsidRPr="003B771E">
              <w:rPr>
                <w:b/>
                <w:bCs/>
                <w:color w:val="000000"/>
                <w:sz w:val="22"/>
                <w:szCs w:val="22"/>
              </w:rPr>
              <w:t>875,8</w:t>
            </w:r>
          </w:p>
        </w:tc>
      </w:tr>
      <w:tr w:rsidR="003B771E" w:rsidRPr="003B771E" w14:paraId="1F995646" w14:textId="77777777" w:rsidTr="001F0FDA">
        <w:trPr>
          <w:trHeight w:val="276"/>
        </w:trPr>
        <w:tc>
          <w:tcPr>
            <w:tcW w:w="703" w:type="pct"/>
            <w:tcBorders>
              <w:top w:val="nil"/>
              <w:left w:val="nil"/>
              <w:bottom w:val="nil"/>
              <w:right w:val="nil"/>
            </w:tcBorders>
            <w:noWrap/>
            <w:vAlign w:val="bottom"/>
            <w:hideMark/>
          </w:tcPr>
          <w:p w14:paraId="01D12D23" w14:textId="77777777" w:rsidR="003B771E" w:rsidRPr="003B771E" w:rsidRDefault="003B771E" w:rsidP="003B771E">
            <w:pPr>
              <w:widowControl/>
              <w:jc w:val="right"/>
              <w:rPr>
                <w:b/>
                <w:bCs/>
                <w:color w:val="000000"/>
                <w:sz w:val="22"/>
                <w:szCs w:val="22"/>
              </w:rPr>
            </w:pPr>
          </w:p>
        </w:tc>
        <w:tc>
          <w:tcPr>
            <w:tcW w:w="304" w:type="pct"/>
            <w:tcBorders>
              <w:top w:val="nil"/>
              <w:left w:val="nil"/>
              <w:bottom w:val="nil"/>
              <w:right w:val="nil"/>
            </w:tcBorders>
            <w:noWrap/>
            <w:vAlign w:val="bottom"/>
            <w:hideMark/>
          </w:tcPr>
          <w:p w14:paraId="50BD457F" w14:textId="77777777" w:rsidR="003B771E" w:rsidRPr="003B771E" w:rsidRDefault="003B771E" w:rsidP="003B771E">
            <w:pPr>
              <w:widowControl/>
              <w:rPr>
                <w:sz w:val="22"/>
                <w:szCs w:val="22"/>
              </w:rPr>
            </w:pPr>
          </w:p>
        </w:tc>
        <w:tc>
          <w:tcPr>
            <w:tcW w:w="346" w:type="pct"/>
            <w:tcBorders>
              <w:top w:val="nil"/>
              <w:left w:val="nil"/>
              <w:bottom w:val="nil"/>
              <w:right w:val="nil"/>
            </w:tcBorders>
            <w:noWrap/>
            <w:vAlign w:val="bottom"/>
            <w:hideMark/>
          </w:tcPr>
          <w:p w14:paraId="081FF24F" w14:textId="77777777" w:rsidR="003B771E" w:rsidRPr="003B771E" w:rsidRDefault="003B771E" w:rsidP="003B771E">
            <w:pPr>
              <w:widowControl/>
              <w:rPr>
                <w:sz w:val="22"/>
                <w:szCs w:val="22"/>
              </w:rPr>
            </w:pPr>
          </w:p>
        </w:tc>
        <w:tc>
          <w:tcPr>
            <w:tcW w:w="519" w:type="pct"/>
            <w:tcBorders>
              <w:top w:val="nil"/>
              <w:left w:val="nil"/>
              <w:bottom w:val="nil"/>
              <w:right w:val="nil"/>
            </w:tcBorders>
            <w:noWrap/>
            <w:vAlign w:val="bottom"/>
            <w:hideMark/>
          </w:tcPr>
          <w:p w14:paraId="4C9F6AA9" w14:textId="77777777" w:rsidR="003B771E" w:rsidRPr="003B771E" w:rsidRDefault="003B771E" w:rsidP="003B771E">
            <w:pPr>
              <w:widowControl/>
              <w:rPr>
                <w:sz w:val="22"/>
                <w:szCs w:val="22"/>
              </w:rPr>
            </w:pPr>
          </w:p>
        </w:tc>
        <w:tc>
          <w:tcPr>
            <w:tcW w:w="342" w:type="pct"/>
            <w:tcBorders>
              <w:top w:val="nil"/>
              <w:left w:val="nil"/>
              <w:bottom w:val="nil"/>
              <w:right w:val="nil"/>
            </w:tcBorders>
            <w:noWrap/>
            <w:vAlign w:val="bottom"/>
            <w:hideMark/>
          </w:tcPr>
          <w:p w14:paraId="1ACBA472" w14:textId="77777777" w:rsidR="003B771E" w:rsidRPr="003B771E" w:rsidRDefault="003B771E" w:rsidP="003B771E">
            <w:pPr>
              <w:widowControl/>
              <w:rPr>
                <w:sz w:val="22"/>
                <w:szCs w:val="22"/>
              </w:rPr>
            </w:pPr>
          </w:p>
        </w:tc>
        <w:tc>
          <w:tcPr>
            <w:tcW w:w="399" w:type="pct"/>
            <w:tcBorders>
              <w:top w:val="nil"/>
              <w:left w:val="nil"/>
              <w:bottom w:val="nil"/>
              <w:right w:val="nil"/>
            </w:tcBorders>
            <w:noWrap/>
            <w:vAlign w:val="bottom"/>
            <w:hideMark/>
          </w:tcPr>
          <w:p w14:paraId="11707518" w14:textId="77777777" w:rsidR="003B771E" w:rsidRPr="003B771E" w:rsidRDefault="003B771E" w:rsidP="003B771E">
            <w:pPr>
              <w:widowControl/>
              <w:rPr>
                <w:sz w:val="22"/>
                <w:szCs w:val="22"/>
              </w:rPr>
            </w:pPr>
          </w:p>
        </w:tc>
        <w:tc>
          <w:tcPr>
            <w:tcW w:w="274" w:type="pct"/>
            <w:tcBorders>
              <w:top w:val="nil"/>
              <w:left w:val="nil"/>
              <w:bottom w:val="nil"/>
              <w:right w:val="nil"/>
            </w:tcBorders>
            <w:noWrap/>
            <w:vAlign w:val="bottom"/>
            <w:hideMark/>
          </w:tcPr>
          <w:p w14:paraId="2248DEBB" w14:textId="77777777" w:rsidR="003B771E" w:rsidRPr="003B771E" w:rsidRDefault="003B771E" w:rsidP="003B771E">
            <w:pPr>
              <w:widowControl/>
              <w:rPr>
                <w:sz w:val="22"/>
                <w:szCs w:val="22"/>
              </w:rPr>
            </w:pPr>
          </w:p>
        </w:tc>
        <w:tc>
          <w:tcPr>
            <w:tcW w:w="371" w:type="pct"/>
            <w:tcBorders>
              <w:top w:val="nil"/>
              <w:left w:val="nil"/>
              <w:bottom w:val="nil"/>
              <w:right w:val="nil"/>
            </w:tcBorders>
            <w:noWrap/>
            <w:vAlign w:val="bottom"/>
            <w:hideMark/>
          </w:tcPr>
          <w:p w14:paraId="60956A92" w14:textId="77777777" w:rsidR="003B771E" w:rsidRPr="003B771E" w:rsidRDefault="003B771E" w:rsidP="003B771E">
            <w:pPr>
              <w:widowControl/>
              <w:rPr>
                <w:sz w:val="22"/>
                <w:szCs w:val="22"/>
              </w:rPr>
            </w:pPr>
          </w:p>
        </w:tc>
        <w:tc>
          <w:tcPr>
            <w:tcW w:w="424" w:type="pct"/>
            <w:tcBorders>
              <w:top w:val="nil"/>
              <w:left w:val="nil"/>
              <w:bottom w:val="nil"/>
              <w:right w:val="nil"/>
            </w:tcBorders>
            <w:noWrap/>
            <w:vAlign w:val="bottom"/>
            <w:hideMark/>
          </w:tcPr>
          <w:p w14:paraId="5F265D8C" w14:textId="77777777" w:rsidR="003B771E" w:rsidRPr="003B771E" w:rsidRDefault="003B771E" w:rsidP="003B771E">
            <w:pPr>
              <w:widowControl/>
              <w:rPr>
                <w:sz w:val="22"/>
                <w:szCs w:val="22"/>
              </w:rPr>
            </w:pPr>
          </w:p>
        </w:tc>
        <w:tc>
          <w:tcPr>
            <w:tcW w:w="492" w:type="pct"/>
            <w:tcBorders>
              <w:top w:val="nil"/>
              <w:left w:val="nil"/>
              <w:bottom w:val="nil"/>
              <w:right w:val="nil"/>
            </w:tcBorders>
            <w:noWrap/>
            <w:vAlign w:val="bottom"/>
            <w:hideMark/>
          </w:tcPr>
          <w:p w14:paraId="5DDF9D06" w14:textId="77777777" w:rsidR="003B771E" w:rsidRPr="003B771E" w:rsidRDefault="003B771E" w:rsidP="003B771E">
            <w:pPr>
              <w:widowControl/>
              <w:rPr>
                <w:sz w:val="22"/>
                <w:szCs w:val="22"/>
              </w:rPr>
            </w:pPr>
          </w:p>
        </w:tc>
        <w:tc>
          <w:tcPr>
            <w:tcW w:w="322" w:type="pct"/>
            <w:tcBorders>
              <w:top w:val="nil"/>
              <w:left w:val="nil"/>
              <w:bottom w:val="nil"/>
              <w:right w:val="nil"/>
            </w:tcBorders>
            <w:noWrap/>
            <w:vAlign w:val="bottom"/>
            <w:hideMark/>
          </w:tcPr>
          <w:p w14:paraId="6697CEDC" w14:textId="77777777" w:rsidR="003B771E" w:rsidRPr="003B771E" w:rsidRDefault="003B771E" w:rsidP="003B771E">
            <w:pPr>
              <w:widowControl/>
              <w:rPr>
                <w:sz w:val="22"/>
                <w:szCs w:val="22"/>
              </w:rPr>
            </w:pPr>
          </w:p>
        </w:tc>
        <w:tc>
          <w:tcPr>
            <w:tcW w:w="501" w:type="pct"/>
            <w:tcBorders>
              <w:top w:val="nil"/>
              <w:left w:val="nil"/>
              <w:bottom w:val="nil"/>
              <w:right w:val="nil"/>
            </w:tcBorders>
            <w:noWrap/>
            <w:vAlign w:val="bottom"/>
            <w:hideMark/>
          </w:tcPr>
          <w:p w14:paraId="68E7CC66" w14:textId="77777777" w:rsidR="003B771E" w:rsidRPr="003B771E" w:rsidRDefault="003B771E" w:rsidP="003B771E">
            <w:pPr>
              <w:widowControl/>
              <w:rPr>
                <w:sz w:val="22"/>
                <w:szCs w:val="22"/>
              </w:rPr>
            </w:pPr>
          </w:p>
        </w:tc>
      </w:tr>
    </w:tbl>
    <w:p w14:paraId="4BBEED1A" w14:textId="77777777" w:rsidR="001F0FDA" w:rsidRPr="001F0FDA" w:rsidRDefault="001F0FDA" w:rsidP="001F0FDA">
      <w:pPr>
        <w:pStyle w:val="a3"/>
      </w:pPr>
      <w:r w:rsidRPr="001F0FDA">
        <w:t xml:space="preserve">На основу приказаних података о извршењу планова газдовања у претходном </w:t>
      </w:r>
      <w:r w:rsidRPr="001F0FDA">
        <w:rPr>
          <w:lang w:val="sr-Cyrl-BA"/>
        </w:rPr>
        <w:t xml:space="preserve">планском периоду </w:t>
      </w:r>
      <w:r w:rsidRPr="001F0FDA">
        <w:t xml:space="preserve"> (укупан планирани </w:t>
      </w:r>
      <w:r w:rsidRPr="001F0FDA">
        <w:rPr>
          <w:lang w:val="sr-Cyrl-BA"/>
        </w:rPr>
        <w:t>принос</w:t>
      </w:r>
      <w:r w:rsidRPr="001F0FDA">
        <w:t xml:space="preserve"> 53.661,5 m³ на површини од 581,7 ha), анализа процената реализације главног, претходног, случајног и укупног приноса приказује се кроз сљедеће </w:t>
      </w:r>
      <w:r w:rsidRPr="001F0FDA">
        <w:rPr>
          <w:lang w:val="sr-Cyrl-BA"/>
        </w:rPr>
        <w:t>е</w:t>
      </w:r>
      <w:r w:rsidRPr="001F0FDA">
        <w:t>лементе:</w:t>
      </w:r>
    </w:p>
    <w:p w14:paraId="60693451" w14:textId="77777777" w:rsidR="001F0FDA" w:rsidRPr="001F0FDA" w:rsidRDefault="001F0FDA" w:rsidP="00233AEC">
      <w:pPr>
        <w:pStyle w:val="a1"/>
        <w:numPr>
          <w:ilvl w:val="0"/>
          <w:numId w:val="44"/>
        </w:numPr>
      </w:pPr>
      <w:r w:rsidRPr="001F0FDA">
        <w:t>Анализа реализације приноса по категоријама сеча (у m³)</w:t>
      </w:r>
    </w:p>
    <w:p w14:paraId="199A58E8" w14:textId="77777777" w:rsidR="001F0FDA" w:rsidRPr="001F0FDA" w:rsidRDefault="001F0FDA" w:rsidP="001F0FDA">
      <w:pPr>
        <w:pStyle w:val="a2"/>
      </w:pPr>
      <w:r w:rsidRPr="001F0FDA">
        <w:t>Главни принос: од планираних 43.745,5 m³, остварена је сеча у обиму од 19.709,0 m³, што представља проценат реализације од 45,05%. Највећи обим сече заб</w:t>
      </w:r>
      <w:r w:rsidRPr="001F0FDA">
        <w:rPr>
          <w:lang w:val="sr-Cyrl-BA"/>
        </w:rPr>
        <w:t>ел</w:t>
      </w:r>
      <w:r w:rsidRPr="001F0FDA">
        <w:t>ежен је код сребрне липе са 10.295,0 m³ (54,64% реализације) и храста китњака са 4.268,0 m³ (33,84% реализације). Код појединих пратећих врста попут пољског бреста (41,0%) и брекиње (15,61%) заб</w:t>
      </w:r>
      <w:r w:rsidRPr="001F0FDA">
        <w:rPr>
          <w:lang w:val="sr-Cyrl-BA"/>
        </w:rPr>
        <w:t>ел</w:t>
      </w:r>
      <w:r w:rsidRPr="001F0FDA">
        <w:t>ежено је одступање у виду извршења упркос малим планираним количинама.</w:t>
      </w:r>
    </w:p>
    <w:p w14:paraId="14CB9338" w14:textId="77777777" w:rsidR="001F0FDA" w:rsidRPr="001F0FDA" w:rsidRDefault="001F0FDA" w:rsidP="001F0FDA">
      <w:pPr>
        <w:pStyle w:val="a2"/>
      </w:pPr>
      <w:r w:rsidRPr="001F0FDA">
        <w:t>Претходни принос: од планираних 9.916,0 m³, извршена је сеча у обиму од 9.282,8 m³, што чини проценат реализације од 93,61%. Код ситнолисне липе остварено је значајно прекорачење плана са извршених 234,0 m³ у односу на планираних 19,7 m³ (реализација 1.186,01%). Сребрна липа б</w:t>
      </w:r>
      <w:r w:rsidRPr="001F0FDA">
        <w:rPr>
          <w:lang w:val="sr-Cyrl-BA"/>
        </w:rPr>
        <w:t>ел</w:t>
      </w:r>
      <w:r w:rsidRPr="001F0FDA">
        <w:t>ежи извршење од 5.497,1 m³ (117,01% реализације), док је код црног бора извршено 445,0 m³ иако је планирано 427,3 m³ (104,14% реализације).</w:t>
      </w:r>
    </w:p>
    <w:p w14:paraId="1EB33BB6" w14:textId="77777777" w:rsidR="001F0FDA" w:rsidRPr="001F0FDA" w:rsidRDefault="001F0FDA" w:rsidP="001F0FDA">
      <w:pPr>
        <w:pStyle w:val="a2"/>
      </w:pPr>
      <w:r w:rsidRPr="001F0FDA">
        <w:t xml:space="preserve">Случајни принос: укупна количина дрвне масе посечене у ванредним околностима (сушење, ветроизвале, ледоломи) износи 2.897,3 m³. Највећи обим случајног приноса евидентиран је код храста китњака и износи чак 2.495,7 m³, што је директна посљедица </w:t>
      </w:r>
      <w:r w:rsidRPr="001F0FDA">
        <w:rPr>
          <w:lang w:val="sr-Cyrl-BA"/>
        </w:rPr>
        <w:t>масовне појаве сушења храста китњака</w:t>
      </w:r>
      <w:r w:rsidRPr="001F0FDA">
        <w:t>.</w:t>
      </w:r>
    </w:p>
    <w:p w14:paraId="53C45961" w14:textId="42E678C0" w:rsidR="001F0FDA" w:rsidRPr="001F0FDA" w:rsidRDefault="001F0FDA" w:rsidP="001F0FDA">
      <w:pPr>
        <w:pStyle w:val="a2"/>
      </w:pPr>
      <w:r w:rsidRPr="001F0FDA">
        <w:t>Укупни принос (главни + претходни + случајни): укупно остварено извршење за све врсте дрвећа износи 31.889,1 m³. У односу на планирани укупни принос (главни + претходни) који је износио 53.661,5 m³, проценат укупног извршења на нивоу целе газдинске јединице износи 59,43%.</w:t>
      </w:r>
    </w:p>
    <w:p w14:paraId="48567B34" w14:textId="77777777" w:rsidR="001F0FDA" w:rsidRPr="001F0FDA" w:rsidRDefault="001F0FDA" w:rsidP="00233AEC">
      <w:pPr>
        <w:pStyle w:val="a1"/>
      </w:pPr>
      <w:r w:rsidRPr="001F0FDA">
        <w:t xml:space="preserve">Анализа реализације плана према просторном </w:t>
      </w:r>
      <w:r>
        <w:rPr>
          <w:lang w:val="sr-Cyrl-BA"/>
        </w:rPr>
        <w:t>плану</w:t>
      </w:r>
      <w:r w:rsidRPr="001F0FDA">
        <w:t xml:space="preserve"> (у ha)</w:t>
      </w:r>
    </w:p>
    <w:p w14:paraId="484D46E7" w14:textId="1974519F" w:rsidR="001F0FDA" w:rsidRPr="001F0FDA" w:rsidRDefault="001F0FDA" w:rsidP="001F0FDA">
      <w:pPr>
        <w:pStyle w:val="a2"/>
      </w:pPr>
      <w:r w:rsidRPr="001F0FDA">
        <w:t>Површина главног приноса: од планираних 252,6 ha, сече су извршене на површини од 230,5 ha, што даје проценат реализације од 91,2</w:t>
      </w:r>
      <w:r w:rsidR="00A82C72">
        <w:rPr>
          <w:lang w:val="sr-Cyrl-BA"/>
        </w:rPr>
        <w:t>6</w:t>
      </w:r>
      <w:r w:rsidRPr="001F0FDA">
        <w:t>%.</w:t>
      </w:r>
    </w:p>
    <w:p w14:paraId="4806D362" w14:textId="308262F1" w:rsidR="001F0FDA" w:rsidRPr="001F0FDA" w:rsidRDefault="001F0FDA" w:rsidP="001F0FDA">
      <w:pPr>
        <w:pStyle w:val="a2"/>
      </w:pPr>
      <w:r w:rsidRPr="001F0FDA">
        <w:t>Површина претходног приноса: од планираних 329,2 ha, мере његе и прореда остварене су на површини од 259,9 ha, што даје проценат реализације од 78,9</w:t>
      </w:r>
      <w:r w:rsidR="00A82C72">
        <w:rPr>
          <w:lang w:val="sr-Cyrl-BA"/>
        </w:rPr>
        <w:t>7</w:t>
      </w:r>
      <w:r w:rsidRPr="001F0FDA">
        <w:t>%.</w:t>
      </w:r>
    </w:p>
    <w:p w14:paraId="682EBC1E" w14:textId="2DB2B237" w:rsidR="001F0FDA" w:rsidRPr="001F0FDA" w:rsidRDefault="001F0FDA" w:rsidP="001F0FDA">
      <w:pPr>
        <w:pStyle w:val="a2"/>
      </w:pPr>
      <w:r w:rsidRPr="001F0FDA">
        <w:lastRenderedPageBreak/>
        <w:t xml:space="preserve">Укупна остварена површина: плански оквир предвиђао је укупне радове на 581,7 ha </w:t>
      </w:r>
      <w:r>
        <w:rPr>
          <w:lang w:val="sr-Cyrl-BA"/>
        </w:rPr>
        <w:t>површине</w:t>
      </w:r>
      <w:r w:rsidRPr="001F0FDA">
        <w:t xml:space="preserve">. Извршење редовних сеча (главних и претходних) обухватило је укупно 490,4 ha, што даје проценат реализације површине од 84,31%. Поред тога, </w:t>
      </w:r>
      <w:r w:rsidR="00A82C72">
        <w:rPr>
          <w:lang w:val="sr-Cyrl-BA"/>
        </w:rPr>
        <w:t xml:space="preserve">површине </w:t>
      </w:r>
      <w:r w:rsidRPr="001F0FDA">
        <w:t xml:space="preserve">на санацији случајног приноса проширене су на додатних 385,3 ha, чиме укупна површина са </w:t>
      </w:r>
      <w:r w:rsidR="00A82C72">
        <w:rPr>
          <w:lang w:val="sr-Cyrl-BA"/>
        </w:rPr>
        <w:t>случајним приносом</w:t>
      </w:r>
      <w:r w:rsidRPr="001F0FDA">
        <w:t xml:space="preserve"> износи 875,8 ha.</w:t>
      </w:r>
    </w:p>
    <w:p w14:paraId="19172964" w14:textId="77777777" w:rsidR="001F0FDA" w:rsidRPr="001F0FDA" w:rsidRDefault="001F0FDA" w:rsidP="001F0FDA">
      <w:pPr>
        <w:pStyle w:val="a3"/>
      </w:pPr>
      <w:r w:rsidRPr="001F0FDA">
        <w:rPr>
          <w:lang w:val="sr-Cyrl-BA"/>
        </w:rPr>
        <w:t>К</w:t>
      </w:r>
      <w:r w:rsidRPr="001F0FDA">
        <w:t>ако се из изнетих података може запазити, постоји изражена неуравнотеженост између просторне реализације планова и остварене дрвне масе. Код главног приноса, чињеница да је остварено преко 91% планиране површине уз свега 45% реализован</w:t>
      </w:r>
      <w:r w:rsidRPr="001F0FDA">
        <w:rPr>
          <w:lang w:val="sr-Cyrl-BA"/>
        </w:rPr>
        <w:t xml:space="preserve">ог приноса </w:t>
      </w:r>
      <w:r w:rsidRPr="001F0FDA">
        <w:t>јасно указује на то да су сече обнављања извођене веома опрезно и са ниским интензиветом по јединици површине, чиме је заштићен склоп старијих састојина.</w:t>
      </w:r>
    </w:p>
    <w:p w14:paraId="289B9495" w14:textId="3DCF28BA" w:rsidR="001F0FDA" w:rsidRPr="001F0FDA" w:rsidRDefault="001F0FDA" w:rsidP="001F0FDA">
      <w:pPr>
        <w:pStyle w:val="a3"/>
      </w:pPr>
      <w:r w:rsidRPr="001F0FDA">
        <w:t xml:space="preserve">Насупрот томе, код претходног приноса забележен је висок степен реализације </w:t>
      </w:r>
      <w:r w:rsidRPr="001F0FDA">
        <w:rPr>
          <w:lang w:val="sr-Cyrl-BA"/>
        </w:rPr>
        <w:t>приноса</w:t>
      </w:r>
      <w:r w:rsidRPr="001F0FDA">
        <w:t xml:space="preserve"> (близу 94%) на мањој површини од планиране (79%). Овакав распоред јасно дефинише да су прореде спроведене са већим интензиветом захвата, што је било нужно како би се ублажила превелика густина у млађим и средњодобним састојинама. Овај изражени дебаланс у реализацији површине и </w:t>
      </w:r>
      <w:r>
        <w:rPr>
          <w:lang w:val="sr-Cyrl-BA"/>
        </w:rPr>
        <w:t>дрвне масе</w:t>
      </w:r>
      <w:r w:rsidRPr="001F0FDA">
        <w:t xml:space="preserve"> код обе категорије редовних сеча директно св</w:t>
      </w:r>
      <w:r w:rsidRPr="001F0FDA">
        <w:rPr>
          <w:lang w:val="sr-Cyrl-BA"/>
        </w:rPr>
        <w:t>ј</w:t>
      </w:r>
      <w:r w:rsidRPr="001F0FDA">
        <w:t>едочи о прилагођавању радова стварним биолошким потребама састојина на терену и биће кључни фактор при прорачуну будућег етата.</w:t>
      </w:r>
    </w:p>
    <w:p w14:paraId="2490675C" w14:textId="77777777" w:rsidR="00627693" w:rsidRPr="00357C1C" w:rsidRDefault="00627693" w:rsidP="001A7D31">
      <w:pPr>
        <w:pStyle w:val="Heading3"/>
      </w:pPr>
      <w:bookmarkStart w:id="46" w:name="_Toc242429458"/>
      <w:r>
        <w:t>2.3</w:t>
      </w:r>
      <w:r w:rsidRPr="00937AD3">
        <w:t>.4.</w:t>
      </w:r>
      <w:r w:rsidRPr="00937AD3">
        <w:tab/>
        <w:t>Досадашњи радови на изградњи и одржавању шумских саобраћајница</w:t>
      </w:r>
      <w:bookmarkEnd w:id="46"/>
    </w:p>
    <w:p w14:paraId="41552FBD" w14:textId="2CB99A22" w:rsidR="008C3CE1" w:rsidRDefault="008C3CE1" w:rsidP="00671094">
      <w:pPr>
        <w:pStyle w:val="a3"/>
      </w:pPr>
      <w:r w:rsidRPr="008C3CE1">
        <w:t>С обзиром на повољну отовреност газдинске јединице "</w:t>
      </w:r>
      <w:r>
        <w:rPr>
          <w:lang w:val="sr-Cyrl-BA"/>
        </w:rPr>
        <w:t>Шуљамачка главица - Краљевац</w:t>
      </w:r>
      <w:r w:rsidRPr="008C3CE1">
        <w:t xml:space="preserve">" како спољашњу, тако и унутрашњу, током протеклог уређајног периода </w:t>
      </w:r>
      <w:r w:rsidR="00671094">
        <w:rPr>
          <w:lang w:val="sr-Cyrl-BA"/>
        </w:rPr>
        <w:t>ни</w:t>
      </w:r>
      <w:r w:rsidRPr="008C3CE1">
        <w:t>je вршена изградња нових шумских</w:t>
      </w:r>
      <w:r w:rsidR="00671094">
        <w:rPr>
          <w:lang w:val="sr-Cyrl-BA"/>
        </w:rPr>
        <w:t xml:space="preserve"> </w:t>
      </w:r>
      <w:r w:rsidRPr="008C3CE1">
        <w:t>саобраћајница.</w:t>
      </w:r>
    </w:p>
    <w:p w14:paraId="781B06E3" w14:textId="77777777" w:rsidR="00627693" w:rsidRPr="00917759" w:rsidRDefault="00627693" w:rsidP="001A7D31">
      <w:pPr>
        <w:pStyle w:val="Heading3"/>
      </w:pPr>
      <w:bookmarkStart w:id="47" w:name="_Toc242429459"/>
      <w:r>
        <w:t>2.3.5</w:t>
      </w:r>
      <w:r w:rsidRPr="00937AD3">
        <w:t>.</w:t>
      </w:r>
      <w:r w:rsidRPr="00937AD3">
        <w:tab/>
        <w:t>Коришћење других шумских потенцијала</w:t>
      </w:r>
      <w:bookmarkEnd w:id="47"/>
      <w:r w:rsidRPr="00917759">
        <w:t xml:space="preserve"> </w:t>
      </w:r>
    </w:p>
    <w:p w14:paraId="2631D2ED" w14:textId="77777777" w:rsidR="003E1976" w:rsidRPr="006F3720" w:rsidRDefault="003E1976" w:rsidP="005119CF">
      <w:pPr>
        <w:pStyle w:val="ListParagraph"/>
        <w:ind w:left="0" w:firstLine="708"/>
        <w:rPr>
          <w:lang w:val="sr-Cyrl-RS"/>
        </w:rPr>
      </w:pPr>
      <w:r w:rsidRPr="006F3720">
        <w:rPr>
          <w:lang w:val="sr-Cyrl-RS"/>
        </w:rPr>
        <w:t>Није било кориштења других шумских производа у претходном уређајном периоду.</w:t>
      </w:r>
    </w:p>
    <w:p w14:paraId="7FE3DFEB" w14:textId="77777777" w:rsidR="00627693" w:rsidRPr="004B6B00" w:rsidRDefault="00627693" w:rsidP="001A7D31">
      <w:pPr>
        <w:pStyle w:val="Heading3"/>
        <w:rPr>
          <w:lang w:val="sr-Cyrl-RS"/>
        </w:rPr>
      </w:pPr>
      <w:bookmarkStart w:id="48" w:name="_Toc242429460"/>
      <w:r>
        <w:t>2</w:t>
      </w:r>
      <w:r w:rsidRPr="00937AD3">
        <w:t>.3.</w:t>
      </w:r>
      <w:r w:rsidRPr="00917759">
        <w:t>6.</w:t>
      </w:r>
      <w:r w:rsidRPr="00937AD3">
        <w:tab/>
        <w:t>Општи осврт на досадашње газдовање</w:t>
      </w:r>
      <w:bookmarkEnd w:id="48"/>
    </w:p>
    <w:p w14:paraId="4CC7943A" w14:textId="77777777" w:rsidR="006A01A2" w:rsidRPr="0076148C" w:rsidRDefault="006A01A2" w:rsidP="00671094">
      <w:pPr>
        <w:pStyle w:val="a3"/>
        <w:rPr>
          <w:lang w:val="en-GB"/>
        </w:rPr>
      </w:pPr>
      <w:r w:rsidRPr="0076148C">
        <w:t>Анализа промена шумског фонда и досадашњег газдовања шумама на основу расположиве евиденције упућује на неколико општих закључака и констатација:</w:t>
      </w:r>
    </w:p>
    <w:p w14:paraId="1F8E55F4" w14:textId="27D52037" w:rsidR="00587A23" w:rsidRPr="0076148C" w:rsidRDefault="0076148C" w:rsidP="0076148C">
      <w:pPr>
        <w:pStyle w:val="a"/>
      </w:pPr>
      <w:r>
        <w:t>д</w:t>
      </w:r>
      <w:r w:rsidR="00587A23" w:rsidRPr="0076148C">
        <w:t xml:space="preserve">у односу на стање по претходној основи површина газдинске јединице </w:t>
      </w:r>
      <w:r w:rsidRPr="0076148C">
        <w:t>није се мењала</w:t>
      </w:r>
      <w:r w:rsidR="00587A23" w:rsidRPr="0076148C">
        <w:t>,</w:t>
      </w:r>
    </w:p>
    <w:p w14:paraId="4F7A2454" w14:textId="77777777" w:rsidR="0076148C" w:rsidRDefault="00587A23" w:rsidP="0076148C">
      <w:pPr>
        <w:pStyle w:val="a"/>
      </w:pPr>
      <w:r w:rsidRPr="0076148C">
        <w:t>рад</w:t>
      </w:r>
      <w:r w:rsidR="00B13D1B" w:rsidRPr="0076148C">
        <w:t xml:space="preserve">ови на обнављању и нези шума су </w:t>
      </w:r>
      <w:r w:rsidRPr="0076148C">
        <w:t xml:space="preserve">реализовани у </w:t>
      </w:r>
      <w:r w:rsidR="0076148C">
        <w:t>мањем</w:t>
      </w:r>
      <w:r w:rsidRPr="0076148C">
        <w:t xml:space="preserve"> обиму у односу на план, </w:t>
      </w:r>
      <w:r w:rsidR="0076148C">
        <w:t>са 60,11%, по врсти радова реализовани су претежно мање од предвиђених</w:t>
      </w:r>
      <w:r w:rsidRPr="0076148C">
        <w:t>, а неки су потпуно изостали</w:t>
      </w:r>
      <w:r w:rsidR="00B13D1B" w:rsidRPr="0076148C">
        <w:t>.</w:t>
      </w:r>
    </w:p>
    <w:p w14:paraId="4DAB4136" w14:textId="4DECAA81" w:rsidR="006A01A2" w:rsidRPr="0076148C" w:rsidRDefault="006A01A2" w:rsidP="0076148C">
      <w:pPr>
        <w:pStyle w:val="a"/>
      </w:pPr>
      <w:r w:rsidRPr="0076148C">
        <w:rPr>
          <w:lang w:val="sr-Cyrl-RS"/>
        </w:rPr>
        <w:t>план коришћењ</w:t>
      </w:r>
      <w:r w:rsidR="00A4436F" w:rsidRPr="0076148C">
        <w:rPr>
          <w:lang w:val="sr-Cyrl-RS"/>
        </w:rPr>
        <w:t>а</w:t>
      </w:r>
      <w:r w:rsidRPr="0076148C">
        <w:rPr>
          <w:lang w:val="sr-Cyrl-RS"/>
        </w:rPr>
        <w:t xml:space="preserve"> шума (ук</w:t>
      </w:r>
      <w:r w:rsidR="008E49BD" w:rsidRPr="0076148C">
        <w:rPr>
          <w:lang w:val="sr-Cyrl-RS"/>
        </w:rPr>
        <w:t xml:space="preserve">упан принос) остварен је са </w:t>
      </w:r>
      <w:r w:rsidR="0076148C">
        <w:rPr>
          <w:lang w:val="sr-Cyrl-RS"/>
        </w:rPr>
        <w:t>84,31</w:t>
      </w:r>
      <w:r w:rsidR="0029598A" w:rsidRPr="0076148C">
        <w:rPr>
          <w:lang w:val="sr-Cyrl-RS"/>
        </w:rPr>
        <w:t xml:space="preserve">% по површини и </w:t>
      </w:r>
      <w:r w:rsidR="0076148C">
        <w:rPr>
          <w:lang w:val="sr-Cyrl-RS"/>
        </w:rPr>
        <w:t>54,03</w:t>
      </w:r>
      <w:r w:rsidRPr="0076148C">
        <w:rPr>
          <w:lang w:val="sr-Cyrl-RS"/>
        </w:rPr>
        <w:t>% по запремини, при чему је је интензитет прореда понегде био таквог карактера да није могло доћи до знатнијег побољшања квалитета састојина, посебно ако се има у виду порекло и развојна фаза једног дела састојина у којима су прореде реализоване,</w:t>
      </w:r>
    </w:p>
    <w:p w14:paraId="3DF18E9B" w14:textId="77777777" w:rsidR="006A01A2" w:rsidRPr="0076148C" w:rsidRDefault="006A01A2" w:rsidP="0076148C">
      <w:pPr>
        <w:pStyle w:val="a"/>
      </w:pPr>
      <w:r w:rsidRPr="0076148C">
        <w:t>реализовани су значајни радови на превентивној заштити шума.</w:t>
      </w:r>
    </w:p>
    <w:p w14:paraId="76F8AFEA" w14:textId="77777777" w:rsidR="006A01A2" w:rsidRPr="006F3720" w:rsidRDefault="006A01A2" w:rsidP="0076148C">
      <w:pPr>
        <w:pStyle w:val="a3"/>
      </w:pPr>
      <w:r w:rsidRPr="006F3720">
        <w:t>Изнете констатације указују на потребу далеко активнијег односа према шумама ове газдинске јединице у будућем периоду, односно на потребу интензивирања свих радова (посебно радова на обнови зрелих изданачких шума и на нези састојина у млађим развојним фазама), којима ће се спречити даљи деградациони процеси, поправити затечено стање, а тиме увећати биолошка стабилност и осигурати функционална трајност ових шума.</w:t>
      </w:r>
    </w:p>
    <w:p w14:paraId="713F3DD3" w14:textId="2826843F" w:rsidR="00D27032" w:rsidRPr="00EB7C05" w:rsidRDefault="00EB7C05" w:rsidP="00EC19FA">
      <w:pPr>
        <w:pStyle w:val="Heading2"/>
        <w:numPr>
          <w:ilvl w:val="1"/>
          <w:numId w:val="32"/>
        </w:numPr>
        <w:rPr>
          <w:i/>
        </w:rPr>
      </w:pPr>
      <w:r>
        <w:rPr>
          <w:lang w:val="sr-Cyrl-RS"/>
        </w:rPr>
        <w:t xml:space="preserve">  </w:t>
      </w:r>
      <w:bookmarkStart w:id="49" w:name="_Toc242429461"/>
      <w:r w:rsidR="00D27032" w:rsidRPr="00EB7C05">
        <w:t>В</w:t>
      </w:r>
      <w:r w:rsidR="00C77B45" w:rsidRPr="00EB7C05">
        <w:t>РЕДНОСТ ШУМЕ</w:t>
      </w:r>
      <w:bookmarkEnd w:id="49"/>
    </w:p>
    <w:p w14:paraId="05975A9D" w14:textId="77777777" w:rsidR="00EB7C05" w:rsidRDefault="00EB7C05" w:rsidP="00EC19FA">
      <w:pPr>
        <w:pStyle w:val="Heading3"/>
        <w:numPr>
          <w:ilvl w:val="2"/>
          <w:numId w:val="32"/>
        </w:numPr>
        <w:rPr>
          <w:lang w:val="sr-Cyrl-BA"/>
        </w:rPr>
      </w:pPr>
      <w:bookmarkStart w:id="50" w:name="_Toc242429462"/>
      <w:r w:rsidRPr="00937AD3">
        <w:t>Квалификациона структура укупне дрвне запремине</w:t>
      </w:r>
      <w:bookmarkEnd w:id="50"/>
      <w:r w:rsidRPr="00603FED">
        <w:t xml:space="preserve"> </w:t>
      </w:r>
    </w:p>
    <w:p w14:paraId="39384C01" w14:textId="77777777" w:rsidR="0076148C" w:rsidRPr="0076148C" w:rsidRDefault="0076148C" w:rsidP="0076148C">
      <w:pPr>
        <w:pStyle w:val="a3"/>
      </w:pPr>
      <w:r w:rsidRPr="0076148C">
        <w:t>Вредност шума утврђена је методом садашње сечиве вредности.</w:t>
      </w:r>
    </w:p>
    <w:p w14:paraId="3FC8875F" w14:textId="77777777" w:rsidR="0076148C" w:rsidRPr="0076148C" w:rsidRDefault="0076148C" w:rsidP="0076148C">
      <w:pPr>
        <w:pStyle w:val="a3"/>
      </w:pPr>
      <w:r w:rsidRPr="0076148C">
        <w:t>Код ове методе утврђује се вредност дрвне запремине на пању уз претпоставку да се иста користи под истим условима као етат у обрачунској години (2025).</w:t>
      </w:r>
    </w:p>
    <w:p w14:paraId="0AFE2C85" w14:textId="77777777" w:rsidR="0076148C" w:rsidRPr="0076148C" w:rsidRDefault="0076148C" w:rsidP="0076148C">
      <w:pPr>
        <w:pStyle w:val="a3"/>
      </w:pPr>
      <w:r w:rsidRPr="0076148C">
        <w:t>Ради утврђивања процене вредности дрвне запремине по овој методи урађено је следеће:</w:t>
      </w:r>
    </w:p>
    <w:p w14:paraId="4B808F2C" w14:textId="77777777" w:rsidR="0076148C" w:rsidRDefault="0076148C" w:rsidP="0076148C">
      <w:pPr>
        <w:pStyle w:val="a"/>
      </w:pPr>
      <w:r w:rsidRPr="0076148C">
        <w:t>израчуната нето дрвна запремина;</w:t>
      </w:r>
    </w:p>
    <w:p w14:paraId="2D216C0D" w14:textId="77777777" w:rsidR="0076148C" w:rsidRDefault="0076148C" w:rsidP="0076148C">
      <w:pPr>
        <w:pStyle w:val="a"/>
      </w:pPr>
      <w:r w:rsidRPr="0076148C">
        <w:t>утврђена је сортиментна структура;</w:t>
      </w:r>
    </w:p>
    <w:p w14:paraId="06DED92D" w14:textId="4D5D80AE" w:rsidR="0076148C" w:rsidRDefault="0076148C" w:rsidP="0076148C">
      <w:pPr>
        <w:pStyle w:val="a"/>
      </w:pPr>
      <w:r w:rsidRPr="0076148C">
        <w:lastRenderedPageBreak/>
        <w:t>утврђене су тржишне цене 1 m</w:t>
      </w:r>
      <w:r>
        <w:t>ᶾ</w:t>
      </w:r>
      <w:r w:rsidRPr="0076148C">
        <w:t xml:space="preserve"> нето дрвне запремине по врстама дрвећа и сортиментима.</w:t>
      </w:r>
    </w:p>
    <w:p w14:paraId="10BD152C" w14:textId="49E4DC91" w:rsidR="00087C0F" w:rsidRPr="0076148C" w:rsidRDefault="00087C0F" w:rsidP="00087C0F">
      <w:pPr>
        <w:pStyle w:val="Heading3"/>
      </w:pPr>
      <w:bookmarkStart w:id="51" w:name="_Toc242429463"/>
      <w:r>
        <w:rPr>
          <w:lang w:val="sr-Cyrl-BA"/>
        </w:rPr>
        <w:t xml:space="preserve">2.4.2 </w:t>
      </w:r>
      <w:r w:rsidRPr="00087C0F">
        <w:t xml:space="preserve">Вредност </w:t>
      </w:r>
      <w:r>
        <w:rPr>
          <w:lang w:val="sr-Cyrl-BA"/>
        </w:rPr>
        <w:t>шума</w:t>
      </w:r>
      <w:r w:rsidRPr="00087C0F">
        <w:t xml:space="preserve"> на пању</w:t>
      </w:r>
      <w:bookmarkEnd w:id="51"/>
    </w:p>
    <w:p w14:paraId="54BE3EE0" w14:textId="7F5109BD" w:rsidR="00087C0F" w:rsidRDefault="0034569C" w:rsidP="003D6D42">
      <w:pPr>
        <w:pStyle w:val="Quote"/>
        <w:rPr>
          <w:lang w:val="sr-Cyrl-RS"/>
        </w:rPr>
      </w:pPr>
      <w:r w:rsidRPr="0048539F">
        <w:rPr>
          <w:lang w:val="sr-Cyrl-RS"/>
        </w:rPr>
        <w:t xml:space="preserve">Табела </w:t>
      </w:r>
      <w:r w:rsidR="0076148C" w:rsidRPr="0048539F">
        <w:rPr>
          <w:lang w:val="sr-Cyrl-RS"/>
        </w:rPr>
        <w:t>24</w:t>
      </w:r>
      <w:r w:rsidR="003D6D42" w:rsidRPr="0048539F">
        <w:rPr>
          <w:lang w:val="sr-Cyrl-RS"/>
        </w:rPr>
        <w:t xml:space="preserve">.- </w:t>
      </w:r>
      <w:r w:rsidR="005D7DCA" w:rsidRPr="0048539F">
        <w:rPr>
          <w:lang w:val="sr-Cyrl-RS"/>
        </w:rPr>
        <w:t>Сортиментна структура</w:t>
      </w:r>
      <w:r w:rsidR="00087C0F" w:rsidRPr="0048539F">
        <w:rPr>
          <w:lang w:val="sr-Cyrl-R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2"/>
        <w:gridCol w:w="1166"/>
        <w:gridCol w:w="1048"/>
        <w:gridCol w:w="1166"/>
        <w:gridCol w:w="926"/>
        <w:gridCol w:w="926"/>
        <w:gridCol w:w="751"/>
        <w:gridCol w:w="926"/>
        <w:gridCol w:w="1049"/>
        <w:gridCol w:w="1096"/>
        <w:gridCol w:w="1798"/>
        <w:gridCol w:w="1839"/>
        <w:gridCol w:w="1581"/>
        <w:gridCol w:w="1151"/>
        <w:gridCol w:w="2067"/>
      </w:tblGrid>
      <w:tr w:rsidR="00087C0F" w:rsidRPr="00E744B8" w14:paraId="43DD9E65" w14:textId="77777777" w:rsidTr="00017FD9">
        <w:trPr>
          <w:trHeight w:val="284"/>
          <w:tblHeader/>
        </w:trPr>
        <w:tc>
          <w:tcPr>
            <w:tcW w:w="715" w:type="pct"/>
            <w:vMerge w:val="restart"/>
            <w:shd w:val="clear" w:color="auto" w:fill="D9E2F3" w:themeFill="accent1" w:themeFillTint="33"/>
            <w:noWrap/>
            <w:vAlign w:val="center"/>
          </w:tcPr>
          <w:p w14:paraId="1EF3D940" w14:textId="77777777" w:rsidR="00087C0F" w:rsidRPr="00C37377" w:rsidRDefault="00087C0F" w:rsidP="00D454F9">
            <w:pPr>
              <w:widowControl/>
              <w:jc w:val="center"/>
              <w:rPr>
                <w:b/>
                <w:bCs/>
                <w:color w:val="000000"/>
                <w:sz w:val="22"/>
                <w:szCs w:val="22"/>
                <w:lang w:val="sr-Cyrl-BA" w:eastAsia="en-US"/>
              </w:rPr>
            </w:pPr>
            <w:r>
              <w:rPr>
                <w:b/>
                <w:bCs/>
                <w:color w:val="000000"/>
                <w:sz w:val="22"/>
                <w:szCs w:val="22"/>
                <w:lang w:val="sr-Cyrl-BA" w:eastAsia="en-US"/>
              </w:rPr>
              <w:t>Врста дрвећа</w:t>
            </w:r>
          </w:p>
        </w:tc>
        <w:tc>
          <w:tcPr>
            <w:tcW w:w="287" w:type="pct"/>
            <w:vMerge w:val="restart"/>
            <w:shd w:val="clear" w:color="auto" w:fill="D9E2F3" w:themeFill="accent1" w:themeFillTint="33"/>
            <w:noWrap/>
            <w:vAlign w:val="center"/>
            <w:hideMark/>
          </w:tcPr>
          <w:p w14:paraId="0BE2232D" w14:textId="77777777" w:rsidR="00087C0F" w:rsidRPr="00E744B8" w:rsidRDefault="00087C0F" w:rsidP="00D454F9">
            <w:pPr>
              <w:widowControl/>
              <w:jc w:val="center"/>
              <w:rPr>
                <w:b/>
                <w:bCs/>
                <w:color w:val="000000"/>
                <w:sz w:val="22"/>
                <w:szCs w:val="22"/>
                <w:lang w:val="en-US" w:eastAsia="en-US"/>
              </w:rPr>
            </w:pPr>
            <w:r w:rsidRPr="00E744B8">
              <w:rPr>
                <w:b/>
                <w:bCs/>
                <w:color w:val="000000"/>
                <w:sz w:val="22"/>
                <w:szCs w:val="22"/>
                <w:lang w:val="en-US" w:eastAsia="en-US"/>
              </w:rPr>
              <w:t>Бруто</w:t>
            </w:r>
          </w:p>
        </w:tc>
        <w:tc>
          <w:tcPr>
            <w:tcW w:w="258" w:type="pct"/>
            <w:vMerge w:val="restart"/>
            <w:shd w:val="clear" w:color="auto" w:fill="D9E2F3" w:themeFill="accent1" w:themeFillTint="33"/>
            <w:noWrap/>
            <w:vAlign w:val="center"/>
            <w:hideMark/>
          </w:tcPr>
          <w:p w14:paraId="7D6C2E4A" w14:textId="77777777" w:rsidR="00087C0F" w:rsidRPr="00E744B8" w:rsidRDefault="00087C0F" w:rsidP="00D454F9">
            <w:pPr>
              <w:widowControl/>
              <w:jc w:val="center"/>
              <w:rPr>
                <w:b/>
                <w:bCs/>
                <w:color w:val="000000"/>
                <w:sz w:val="22"/>
                <w:szCs w:val="22"/>
                <w:lang w:val="en-US" w:eastAsia="en-US"/>
              </w:rPr>
            </w:pPr>
            <w:r w:rsidRPr="00E744B8">
              <w:rPr>
                <w:b/>
                <w:bCs/>
                <w:color w:val="000000"/>
                <w:sz w:val="22"/>
                <w:szCs w:val="22"/>
                <w:lang w:val="en-US" w:eastAsia="en-US"/>
              </w:rPr>
              <w:t>Отпад</w:t>
            </w:r>
          </w:p>
        </w:tc>
        <w:tc>
          <w:tcPr>
            <w:tcW w:w="287" w:type="pct"/>
            <w:vMerge w:val="restart"/>
            <w:shd w:val="clear" w:color="auto" w:fill="D9E2F3" w:themeFill="accent1" w:themeFillTint="33"/>
            <w:noWrap/>
            <w:vAlign w:val="center"/>
            <w:hideMark/>
          </w:tcPr>
          <w:p w14:paraId="3A38CEE2" w14:textId="77777777" w:rsidR="00087C0F" w:rsidRPr="00E744B8" w:rsidRDefault="00087C0F" w:rsidP="00D454F9">
            <w:pPr>
              <w:widowControl/>
              <w:jc w:val="center"/>
              <w:rPr>
                <w:b/>
                <w:bCs/>
                <w:color w:val="000000"/>
                <w:sz w:val="22"/>
                <w:szCs w:val="22"/>
                <w:lang w:val="en-US" w:eastAsia="en-US"/>
              </w:rPr>
            </w:pPr>
            <w:r w:rsidRPr="00E744B8">
              <w:rPr>
                <w:b/>
                <w:bCs/>
                <w:color w:val="000000"/>
                <w:sz w:val="22"/>
                <w:szCs w:val="22"/>
                <w:lang w:val="en-US" w:eastAsia="en-US"/>
              </w:rPr>
              <w:t>Нето</w:t>
            </w:r>
          </w:p>
        </w:tc>
        <w:tc>
          <w:tcPr>
            <w:tcW w:w="3453" w:type="pct"/>
            <w:gridSpan w:val="11"/>
            <w:shd w:val="clear" w:color="auto" w:fill="D9E2F3" w:themeFill="accent1" w:themeFillTint="33"/>
            <w:noWrap/>
            <w:vAlign w:val="center"/>
            <w:hideMark/>
          </w:tcPr>
          <w:p w14:paraId="306593A3" w14:textId="77777777" w:rsidR="00087C0F" w:rsidRPr="00E744B8" w:rsidRDefault="00087C0F" w:rsidP="00D454F9">
            <w:pPr>
              <w:widowControl/>
              <w:jc w:val="center"/>
              <w:rPr>
                <w:b/>
                <w:bCs/>
                <w:color w:val="000000"/>
                <w:sz w:val="22"/>
                <w:szCs w:val="22"/>
                <w:lang w:val="en-US" w:eastAsia="en-US"/>
              </w:rPr>
            </w:pPr>
            <w:r w:rsidRPr="00E744B8">
              <w:rPr>
                <w:b/>
                <w:bCs/>
                <w:color w:val="000000"/>
                <w:sz w:val="22"/>
                <w:szCs w:val="22"/>
                <w:lang w:val="en-US" w:eastAsia="en-US"/>
              </w:rPr>
              <w:t>СОРТИМЕНТИ</w:t>
            </w:r>
          </w:p>
        </w:tc>
      </w:tr>
      <w:tr w:rsidR="00087C0F" w:rsidRPr="00E744B8" w14:paraId="23D21ECF" w14:textId="77777777" w:rsidTr="00017FD9">
        <w:trPr>
          <w:trHeight w:val="284"/>
          <w:tblHeader/>
        </w:trPr>
        <w:tc>
          <w:tcPr>
            <w:tcW w:w="715" w:type="pct"/>
            <w:vMerge/>
            <w:shd w:val="clear" w:color="auto" w:fill="D9E2F3" w:themeFill="accent1" w:themeFillTint="33"/>
            <w:vAlign w:val="center"/>
          </w:tcPr>
          <w:p w14:paraId="28125BCA" w14:textId="77777777" w:rsidR="00087C0F" w:rsidRPr="00E744B8" w:rsidRDefault="00087C0F" w:rsidP="00D454F9">
            <w:pPr>
              <w:widowControl/>
              <w:jc w:val="center"/>
              <w:rPr>
                <w:b/>
                <w:bCs/>
                <w:color w:val="000000"/>
                <w:sz w:val="22"/>
                <w:szCs w:val="22"/>
                <w:lang w:val="en-US" w:eastAsia="en-US"/>
              </w:rPr>
            </w:pPr>
          </w:p>
        </w:tc>
        <w:tc>
          <w:tcPr>
            <w:tcW w:w="287" w:type="pct"/>
            <w:vMerge/>
            <w:shd w:val="clear" w:color="auto" w:fill="D9E2F3" w:themeFill="accent1" w:themeFillTint="33"/>
            <w:vAlign w:val="center"/>
            <w:hideMark/>
          </w:tcPr>
          <w:p w14:paraId="635818B7" w14:textId="77777777" w:rsidR="00087C0F" w:rsidRPr="00E744B8" w:rsidRDefault="00087C0F" w:rsidP="00D454F9">
            <w:pPr>
              <w:widowControl/>
              <w:jc w:val="center"/>
              <w:rPr>
                <w:b/>
                <w:bCs/>
                <w:color w:val="000000"/>
                <w:sz w:val="22"/>
                <w:szCs w:val="22"/>
                <w:lang w:val="en-US" w:eastAsia="en-US"/>
              </w:rPr>
            </w:pPr>
          </w:p>
        </w:tc>
        <w:tc>
          <w:tcPr>
            <w:tcW w:w="258" w:type="pct"/>
            <w:vMerge/>
            <w:shd w:val="clear" w:color="auto" w:fill="D9E2F3" w:themeFill="accent1" w:themeFillTint="33"/>
            <w:vAlign w:val="center"/>
            <w:hideMark/>
          </w:tcPr>
          <w:p w14:paraId="45B9177F" w14:textId="77777777" w:rsidR="00087C0F" w:rsidRPr="00E744B8" w:rsidRDefault="00087C0F" w:rsidP="00D454F9">
            <w:pPr>
              <w:widowControl/>
              <w:jc w:val="center"/>
              <w:rPr>
                <w:b/>
                <w:bCs/>
                <w:color w:val="000000"/>
                <w:sz w:val="22"/>
                <w:szCs w:val="22"/>
                <w:lang w:val="en-US" w:eastAsia="en-US"/>
              </w:rPr>
            </w:pPr>
          </w:p>
        </w:tc>
        <w:tc>
          <w:tcPr>
            <w:tcW w:w="287" w:type="pct"/>
            <w:vMerge/>
            <w:shd w:val="clear" w:color="auto" w:fill="D9E2F3" w:themeFill="accent1" w:themeFillTint="33"/>
            <w:vAlign w:val="center"/>
            <w:hideMark/>
          </w:tcPr>
          <w:p w14:paraId="68C73601" w14:textId="77777777" w:rsidR="00087C0F" w:rsidRPr="00E744B8" w:rsidRDefault="00087C0F" w:rsidP="00D454F9">
            <w:pPr>
              <w:widowControl/>
              <w:jc w:val="center"/>
              <w:rPr>
                <w:b/>
                <w:bCs/>
                <w:color w:val="000000"/>
                <w:sz w:val="22"/>
                <w:szCs w:val="22"/>
                <w:lang w:val="en-US" w:eastAsia="en-US"/>
              </w:rPr>
            </w:pPr>
          </w:p>
        </w:tc>
        <w:tc>
          <w:tcPr>
            <w:tcW w:w="228" w:type="pct"/>
            <w:shd w:val="clear" w:color="auto" w:fill="D9E2F3" w:themeFill="accent1" w:themeFillTint="33"/>
            <w:noWrap/>
            <w:vAlign w:val="center"/>
            <w:hideMark/>
          </w:tcPr>
          <w:p w14:paraId="3D6FC085" w14:textId="77777777" w:rsidR="00087C0F" w:rsidRPr="00E744B8" w:rsidRDefault="00087C0F" w:rsidP="00D454F9">
            <w:pPr>
              <w:widowControl/>
              <w:jc w:val="center"/>
              <w:rPr>
                <w:b/>
                <w:bCs/>
                <w:color w:val="000000"/>
                <w:sz w:val="22"/>
                <w:szCs w:val="22"/>
                <w:lang w:val="en-US" w:eastAsia="en-US"/>
              </w:rPr>
            </w:pPr>
            <w:r w:rsidRPr="00E744B8">
              <w:rPr>
                <w:b/>
                <w:bCs/>
                <w:color w:val="000000"/>
                <w:sz w:val="22"/>
                <w:szCs w:val="22"/>
                <w:lang w:val="en-US" w:eastAsia="en-US"/>
              </w:rPr>
              <w:t>Ф</w:t>
            </w:r>
          </w:p>
        </w:tc>
        <w:tc>
          <w:tcPr>
            <w:tcW w:w="228" w:type="pct"/>
            <w:shd w:val="clear" w:color="auto" w:fill="D9E2F3" w:themeFill="accent1" w:themeFillTint="33"/>
            <w:noWrap/>
            <w:vAlign w:val="center"/>
            <w:hideMark/>
          </w:tcPr>
          <w:p w14:paraId="03398756" w14:textId="77777777" w:rsidR="00087C0F" w:rsidRPr="00E744B8" w:rsidRDefault="00087C0F" w:rsidP="00D454F9">
            <w:pPr>
              <w:widowControl/>
              <w:jc w:val="center"/>
              <w:rPr>
                <w:b/>
                <w:bCs/>
                <w:color w:val="000000"/>
                <w:sz w:val="22"/>
                <w:szCs w:val="22"/>
                <w:lang w:val="en-US" w:eastAsia="en-US"/>
              </w:rPr>
            </w:pPr>
            <w:r w:rsidRPr="00E744B8">
              <w:rPr>
                <w:b/>
                <w:bCs/>
                <w:color w:val="000000"/>
                <w:sz w:val="22"/>
                <w:szCs w:val="22"/>
                <w:lang w:val="en-US" w:eastAsia="en-US"/>
              </w:rPr>
              <w:t>Л</w:t>
            </w:r>
          </w:p>
        </w:tc>
        <w:tc>
          <w:tcPr>
            <w:tcW w:w="185" w:type="pct"/>
            <w:shd w:val="clear" w:color="auto" w:fill="D9E2F3" w:themeFill="accent1" w:themeFillTint="33"/>
            <w:noWrap/>
            <w:vAlign w:val="center"/>
            <w:hideMark/>
          </w:tcPr>
          <w:p w14:paraId="510999A0" w14:textId="77777777" w:rsidR="00087C0F" w:rsidRPr="00E744B8" w:rsidRDefault="00087C0F" w:rsidP="00D454F9">
            <w:pPr>
              <w:widowControl/>
              <w:jc w:val="center"/>
              <w:rPr>
                <w:b/>
                <w:bCs/>
                <w:color w:val="000000"/>
                <w:sz w:val="22"/>
                <w:szCs w:val="22"/>
                <w:lang w:val="en-US" w:eastAsia="en-US"/>
              </w:rPr>
            </w:pPr>
            <w:r w:rsidRPr="00E744B8">
              <w:rPr>
                <w:b/>
                <w:bCs/>
                <w:color w:val="000000"/>
                <w:sz w:val="22"/>
                <w:szCs w:val="22"/>
                <w:lang w:val="en-US" w:eastAsia="en-US"/>
              </w:rPr>
              <w:t>К</w:t>
            </w:r>
          </w:p>
        </w:tc>
        <w:tc>
          <w:tcPr>
            <w:tcW w:w="228" w:type="pct"/>
            <w:shd w:val="clear" w:color="auto" w:fill="D9E2F3" w:themeFill="accent1" w:themeFillTint="33"/>
            <w:noWrap/>
            <w:vAlign w:val="center"/>
            <w:hideMark/>
          </w:tcPr>
          <w:p w14:paraId="78576F7B" w14:textId="77777777" w:rsidR="00087C0F" w:rsidRPr="00E744B8" w:rsidRDefault="00087C0F" w:rsidP="00D454F9">
            <w:pPr>
              <w:widowControl/>
              <w:jc w:val="center"/>
              <w:rPr>
                <w:b/>
                <w:bCs/>
                <w:color w:val="000000"/>
                <w:sz w:val="22"/>
                <w:szCs w:val="22"/>
                <w:lang w:val="en-US" w:eastAsia="en-US"/>
              </w:rPr>
            </w:pPr>
            <w:r w:rsidRPr="00E744B8">
              <w:rPr>
                <w:b/>
                <w:bCs/>
                <w:color w:val="000000"/>
                <w:sz w:val="22"/>
                <w:szCs w:val="22"/>
                <w:lang w:val="en-US" w:eastAsia="en-US"/>
              </w:rPr>
              <w:t>I класа</w:t>
            </w:r>
          </w:p>
        </w:tc>
        <w:tc>
          <w:tcPr>
            <w:tcW w:w="258" w:type="pct"/>
            <w:shd w:val="clear" w:color="auto" w:fill="D9E2F3" w:themeFill="accent1" w:themeFillTint="33"/>
            <w:noWrap/>
            <w:vAlign w:val="center"/>
            <w:hideMark/>
          </w:tcPr>
          <w:p w14:paraId="4D5CC927" w14:textId="77777777" w:rsidR="00087C0F" w:rsidRPr="00E744B8" w:rsidRDefault="00087C0F" w:rsidP="00D454F9">
            <w:pPr>
              <w:widowControl/>
              <w:jc w:val="center"/>
              <w:rPr>
                <w:b/>
                <w:bCs/>
                <w:color w:val="000000"/>
                <w:sz w:val="22"/>
                <w:szCs w:val="22"/>
                <w:lang w:val="en-US" w:eastAsia="en-US"/>
              </w:rPr>
            </w:pPr>
            <w:r w:rsidRPr="00E744B8">
              <w:rPr>
                <w:b/>
                <w:bCs/>
                <w:color w:val="000000"/>
                <w:sz w:val="22"/>
                <w:szCs w:val="22"/>
                <w:lang w:val="en-US" w:eastAsia="en-US"/>
              </w:rPr>
              <w:t>II класа</w:t>
            </w:r>
          </w:p>
        </w:tc>
        <w:tc>
          <w:tcPr>
            <w:tcW w:w="267" w:type="pct"/>
            <w:shd w:val="clear" w:color="auto" w:fill="D9E2F3" w:themeFill="accent1" w:themeFillTint="33"/>
            <w:noWrap/>
            <w:vAlign w:val="center"/>
            <w:hideMark/>
          </w:tcPr>
          <w:p w14:paraId="7B9DC697" w14:textId="77777777" w:rsidR="00087C0F" w:rsidRPr="00E744B8" w:rsidRDefault="00087C0F" w:rsidP="00D454F9">
            <w:pPr>
              <w:widowControl/>
              <w:jc w:val="center"/>
              <w:rPr>
                <w:b/>
                <w:bCs/>
                <w:color w:val="000000"/>
                <w:sz w:val="22"/>
                <w:szCs w:val="22"/>
                <w:lang w:val="en-US" w:eastAsia="en-US"/>
              </w:rPr>
            </w:pPr>
            <w:r w:rsidRPr="00E744B8">
              <w:rPr>
                <w:b/>
                <w:bCs/>
                <w:color w:val="000000"/>
                <w:sz w:val="22"/>
                <w:szCs w:val="22"/>
                <w:lang w:val="en-US" w:eastAsia="en-US"/>
              </w:rPr>
              <w:t>III класа</w:t>
            </w:r>
          </w:p>
        </w:tc>
        <w:tc>
          <w:tcPr>
            <w:tcW w:w="439" w:type="pct"/>
            <w:shd w:val="clear" w:color="auto" w:fill="D9E2F3" w:themeFill="accent1" w:themeFillTint="33"/>
            <w:noWrap/>
            <w:vAlign w:val="center"/>
            <w:hideMark/>
          </w:tcPr>
          <w:p w14:paraId="6ED87E7F" w14:textId="77777777" w:rsidR="00087C0F" w:rsidRPr="00E744B8" w:rsidRDefault="00087C0F" w:rsidP="00D454F9">
            <w:pPr>
              <w:widowControl/>
              <w:jc w:val="center"/>
              <w:rPr>
                <w:b/>
                <w:bCs/>
                <w:color w:val="000000"/>
                <w:sz w:val="22"/>
                <w:szCs w:val="22"/>
                <w:lang w:val="en-US" w:eastAsia="en-US"/>
              </w:rPr>
            </w:pPr>
            <w:r w:rsidRPr="00E744B8">
              <w:rPr>
                <w:b/>
                <w:bCs/>
                <w:color w:val="000000"/>
                <w:sz w:val="22"/>
                <w:szCs w:val="22"/>
                <w:lang w:val="en-US" w:eastAsia="en-US"/>
              </w:rPr>
              <w:t>Остала техника</w:t>
            </w:r>
          </w:p>
        </w:tc>
        <w:tc>
          <w:tcPr>
            <w:tcW w:w="448" w:type="pct"/>
            <w:shd w:val="clear" w:color="auto" w:fill="D9E2F3" w:themeFill="accent1" w:themeFillTint="33"/>
            <w:noWrap/>
            <w:vAlign w:val="center"/>
            <w:hideMark/>
          </w:tcPr>
          <w:p w14:paraId="0279C0DB" w14:textId="77777777" w:rsidR="00087C0F" w:rsidRPr="00E744B8" w:rsidRDefault="00087C0F" w:rsidP="00D454F9">
            <w:pPr>
              <w:widowControl/>
              <w:jc w:val="center"/>
              <w:rPr>
                <w:b/>
                <w:bCs/>
                <w:color w:val="000000"/>
                <w:sz w:val="22"/>
                <w:szCs w:val="22"/>
                <w:lang w:val="en-US" w:eastAsia="en-US"/>
              </w:rPr>
            </w:pPr>
            <w:r w:rsidRPr="00E744B8">
              <w:rPr>
                <w:b/>
                <w:bCs/>
                <w:color w:val="000000"/>
                <w:sz w:val="22"/>
                <w:szCs w:val="22"/>
                <w:lang w:val="en-US" w:eastAsia="en-US"/>
              </w:rPr>
              <w:t>Укупно техника</w:t>
            </w:r>
          </w:p>
        </w:tc>
        <w:tc>
          <w:tcPr>
            <w:tcW w:w="386" w:type="pct"/>
            <w:shd w:val="clear" w:color="auto" w:fill="D9E2F3" w:themeFill="accent1" w:themeFillTint="33"/>
            <w:noWrap/>
            <w:vAlign w:val="center"/>
            <w:hideMark/>
          </w:tcPr>
          <w:p w14:paraId="13E848A2" w14:textId="77777777" w:rsidR="00087C0F" w:rsidRPr="00E744B8" w:rsidRDefault="00087C0F" w:rsidP="00D454F9">
            <w:pPr>
              <w:widowControl/>
              <w:jc w:val="center"/>
              <w:rPr>
                <w:b/>
                <w:bCs/>
                <w:color w:val="000000"/>
                <w:sz w:val="22"/>
                <w:szCs w:val="22"/>
                <w:lang w:val="en-US" w:eastAsia="en-US"/>
              </w:rPr>
            </w:pPr>
            <w:r w:rsidRPr="00E744B8">
              <w:rPr>
                <w:b/>
                <w:bCs/>
                <w:color w:val="000000"/>
                <w:sz w:val="22"/>
                <w:szCs w:val="22"/>
                <w:lang w:val="en-US" w:eastAsia="en-US"/>
              </w:rPr>
              <w:t>Огревно дрво</w:t>
            </w:r>
          </w:p>
        </w:tc>
        <w:tc>
          <w:tcPr>
            <w:tcW w:w="281" w:type="pct"/>
            <w:shd w:val="clear" w:color="auto" w:fill="D9E2F3" w:themeFill="accent1" w:themeFillTint="33"/>
            <w:noWrap/>
            <w:vAlign w:val="center"/>
            <w:hideMark/>
          </w:tcPr>
          <w:p w14:paraId="513735BC" w14:textId="77777777" w:rsidR="00087C0F" w:rsidRPr="00E744B8" w:rsidRDefault="00087C0F" w:rsidP="00D454F9">
            <w:pPr>
              <w:widowControl/>
              <w:jc w:val="center"/>
              <w:rPr>
                <w:b/>
                <w:bCs/>
                <w:color w:val="000000"/>
                <w:sz w:val="22"/>
                <w:szCs w:val="22"/>
                <w:lang w:val="en-US" w:eastAsia="en-US"/>
              </w:rPr>
            </w:pPr>
            <w:r w:rsidRPr="00E744B8">
              <w:rPr>
                <w:b/>
                <w:bCs/>
                <w:color w:val="000000"/>
                <w:sz w:val="22"/>
                <w:szCs w:val="22"/>
                <w:lang w:val="en-US" w:eastAsia="en-US"/>
              </w:rPr>
              <w:t>Целулоза</w:t>
            </w:r>
          </w:p>
        </w:tc>
        <w:tc>
          <w:tcPr>
            <w:tcW w:w="504" w:type="pct"/>
            <w:shd w:val="clear" w:color="auto" w:fill="D9E2F3" w:themeFill="accent1" w:themeFillTint="33"/>
            <w:noWrap/>
            <w:vAlign w:val="center"/>
            <w:hideMark/>
          </w:tcPr>
          <w:p w14:paraId="4E1557B2" w14:textId="77777777" w:rsidR="00087C0F" w:rsidRPr="00E744B8" w:rsidRDefault="00087C0F" w:rsidP="00D454F9">
            <w:pPr>
              <w:widowControl/>
              <w:jc w:val="center"/>
              <w:rPr>
                <w:b/>
                <w:bCs/>
                <w:color w:val="000000"/>
                <w:sz w:val="22"/>
                <w:szCs w:val="22"/>
                <w:lang w:val="en-US" w:eastAsia="en-US"/>
              </w:rPr>
            </w:pPr>
            <w:r w:rsidRPr="00E744B8">
              <w:rPr>
                <w:b/>
                <w:bCs/>
                <w:color w:val="000000"/>
                <w:sz w:val="22"/>
                <w:szCs w:val="22"/>
                <w:lang w:val="en-US" w:eastAsia="en-US"/>
              </w:rPr>
              <w:t>Укупно просторно</w:t>
            </w:r>
          </w:p>
        </w:tc>
      </w:tr>
      <w:tr w:rsidR="00087C0F" w:rsidRPr="00E744B8" w14:paraId="660C63D1" w14:textId="77777777" w:rsidTr="00017FD9">
        <w:trPr>
          <w:trHeight w:val="284"/>
          <w:tblHeader/>
        </w:trPr>
        <w:tc>
          <w:tcPr>
            <w:tcW w:w="715" w:type="pct"/>
            <w:vMerge/>
            <w:shd w:val="clear" w:color="auto" w:fill="D9E2F3" w:themeFill="accent1" w:themeFillTint="33"/>
            <w:vAlign w:val="center"/>
          </w:tcPr>
          <w:p w14:paraId="4EF4A831" w14:textId="77777777" w:rsidR="00087C0F" w:rsidRPr="00E744B8" w:rsidRDefault="00087C0F" w:rsidP="00D454F9">
            <w:pPr>
              <w:widowControl/>
              <w:jc w:val="center"/>
              <w:rPr>
                <w:b/>
                <w:bCs/>
                <w:color w:val="000000"/>
                <w:sz w:val="22"/>
                <w:szCs w:val="22"/>
                <w:lang w:val="en-US" w:eastAsia="en-US"/>
              </w:rPr>
            </w:pPr>
          </w:p>
        </w:tc>
        <w:tc>
          <w:tcPr>
            <w:tcW w:w="4285" w:type="pct"/>
            <w:gridSpan w:val="14"/>
            <w:shd w:val="clear" w:color="auto" w:fill="D9E2F3" w:themeFill="accent1" w:themeFillTint="33"/>
            <w:noWrap/>
            <w:vAlign w:val="center"/>
            <w:hideMark/>
          </w:tcPr>
          <w:p w14:paraId="1AE53419" w14:textId="77777777" w:rsidR="00087C0F" w:rsidRPr="008B38A7" w:rsidRDefault="00087C0F" w:rsidP="00D454F9">
            <w:pPr>
              <w:widowControl/>
              <w:jc w:val="center"/>
              <w:rPr>
                <w:b/>
                <w:bCs/>
                <w:color w:val="000000"/>
                <w:sz w:val="22"/>
                <w:szCs w:val="22"/>
                <w:lang w:val="sr-Cyrl-BA" w:eastAsia="en-US"/>
              </w:rPr>
            </w:pPr>
            <w:r w:rsidRPr="00E744B8">
              <w:rPr>
                <w:b/>
                <w:bCs/>
                <w:color w:val="000000"/>
                <w:sz w:val="22"/>
                <w:szCs w:val="22"/>
                <w:lang w:val="en-US" w:eastAsia="en-US"/>
              </w:rPr>
              <w:t>m</w:t>
            </w:r>
            <w:r>
              <w:rPr>
                <w:b/>
                <w:bCs/>
                <w:color w:val="000000"/>
                <w:sz w:val="22"/>
                <w:szCs w:val="22"/>
                <w:lang w:val="en-US" w:eastAsia="en-US"/>
              </w:rPr>
              <w:t>³</w:t>
            </w:r>
          </w:p>
        </w:tc>
      </w:tr>
      <w:tr w:rsidR="00017FD9" w:rsidRPr="00E744B8" w14:paraId="370D2F6A" w14:textId="77777777" w:rsidTr="00017FD9">
        <w:trPr>
          <w:trHeight w:val="284"/>
        </w:trPr>
        <w:tc>
          <w:tcPr>
            <w:tcW w:w="715" w:type="pct"/>
            <w:noWrap/>
          </w:tcPr>
          <w:p w14:paraId="045E46BC" w14:textId="69C18A60" w:rsidR="00017FD9" w:rsidRPr="00017FD9" w:rsidRDefault="00017FD9" w:rsidP="00017FD9">
            <w:pPr>
              <w:widowControl/>
              <w:rPr>
                <w:color w:val="000000"/>
                <w:sz w:val="22"/>
                <w:szCs w:val="22"/>
                <w:lang w:val="en-US" w:eastAsia="en-US"/>
              </w:rPr>
            </w:pPr>
            <w:r w:rsidRPr="00017FD9">
              <w:rPr>
                <w:sz w:val="22"/>
                <w:szCs w:val="22"/>
              </w:rPr>
              <w:t>38. Пољски брест</w:t>
            </w:r>
          </w:p>
        </w:tc>
        <w:tc>
          <w:tcPr>
            <w:tcW w:w="287" w:type="pct"/>
            <w:noWrap/>
          </w:tcPr>
          <w:p w14:paraId="2FCC4CCD" w14:textId="40E66A41" w:rsidR="00017FD9" w:rsidRPr="00017FD9" w:rsidRDefault="00017FD9" w:rsidP="00017FD9">
            <w:pPr>
              <w:widowControl/>
              <w:jc w:val="right"/>
              <w:rPr>
                <w:color w:val="000000"/>
                <w:sz w:val="22"/>
                <w:szCs w:val="22"/>
                <w:lang w:val="en-US" w:eastAsia="en-US"/>
              </w:rPr>
            </w:pPr>
            <w:r w:rsidRPr="00017FD9">
              <w:rPr>
                <w:sz w:val="22"/>
                <w:szCs w:val="22"/>
              </w:rPr>
              <w:t>289,2</w:t>
            </w:r>
          </w:p>
        </w:tc>
        <w:tc>
          <w:tcPr>
            <w:tcW w:w="258" w:type="pct"/>
            <w:noWrap/>
          </w:tcPr>
          <w:p w14:paraId="4BAB1848" w14:textId="6287273D" w:rsidR="00017FD9" w:rsidRPr="00017FD9" w:rsidRDefault="00017FD9" w:rsidP="00017FD9">
            <w:pPr>
              <w:widowControl/>
              <w:jc w:val="right"/>
              <w:rPr>
                <w:color w:val="000000"/>
                <w:sz w:val="22"/>
                <w:szCs w:val="22"/>
                <w:lang w:val="en-US" w:eastAsia="en-US"/>
              </w:rPr>
            </w:pPr>
            <w:r w:rsidRPr="00017FD9">
              <w:rPr>
                <w:sz w:val="22"/>
                <w:szCs w:val="22"/>
              </w:rPr>
              <w:t>43,4</w:t>
            </w:r>
          </w:p>
        </w:tc>
        <w:tc>
          <w:tcPr>
            <w:tcW w:w="287" w:type="pct"/>
            <w:noWrap/>
          </w:tcPr>
          <w:p w14:paraId="7DCF6AC1" w14:textId="75F93103" w:rsidR="00017FD9" w:rsidRPr="00017FD9" w:rsidRDefault="00017FD9" w:rsidP="00017FD9">
            <w:pPr>
              <w:widowControl/>
              <w:jc w:val="right"/>
              <w:rPr>
                <w:color w:val="000000"/>
                <w:sz w:val="22"/>
                <w:szCs w:val="22"/>
                <w:lang w:val="en-US" w:eastAsia="en-US"/>
              </w:rPr>
            </w:pPr>
            <w:r w:rsidRPr="00017FD9">
              <w:rPr>
                <w:sz w:val="22"/>
                <w:szCs w:val="22"/>
              </w:rPr>
              <w:t>245,8</w:t>
            </w:r>
          </w:p>
        </w:tc>
        <w:tc>
          <w:tcPr>
            <w:tcW w:w="228" w:type="pct"/>
            <w:noWrap/>
          </w:tcPr>
          <w:p w14:paraId="193F5DD6" w14:textId="73DA48D5" w:rsidR="00017FD9" w:rsidRPr="00017FD9" w:rsidRDefault="00017FD9" w:rsidP="00017FD9">
            <w:pPr>
              <w:widowControl/>
              <w:jc w:val="right"/>
              <w:rPr>
                <w:color w:val="000000"/>
                <w:sz w:val="22"/>
                <w:szCs w:val="22"/>
                <w:lang w:val="en-US" w:eastAsia="en-US"/>
              </w:rPr>
            </w:pPr>
            <w:r w:rsidRPr="00017FD9">
              <w:rPr>
                <w:sz w:val="22"/>
                <w:szCs w:val="22"/>
              </w:rPr>
              <w:t>0,0</w:t>
            </w:r>
          </w:p>
        </w:tc>
        <w:tc>
          <w:tcPr>
            <w:tcW w:w="228" w:type="pct"/>
            <w:noWrap/>
          </w:tcPr>
          <w:p w14:paraId="2EFF87A0" w14:textId="18290041" w:rsidR="00017FD9" w:rsidRPr="00017FD9" w:rsidRDefault="00017FD9" w:rsidP="00017FD9">
            <w:pPr>
              <w:widowControl/>
              <w:jc w:val="right"/>
              <w:rPr>
                <w:color w:val="000000"/>
                <w:sz w:val="22"/>
                <w:szCs w:val="22"/>
                <w:lang w:val="en-US" w:eastAsia="en-US"/>
              </w:rPr>
            </w:pPr>
            <w:r w:rsidRPr="00017FD9">
              <w:rPr>
                <w:sz w:val="22"/>
                <w:szCs w:val="22"/>
              </w:rPr>
              <w:t>0,0</w:t>
            </w:r>
          </w:p>
        </w:tc>
        <w:tc>
          <w:tcPr>
            <w:tcW w:w="185" w:type="pct"/>
            <w:noWrap/>
          </w:tcPr>
          <w:p w14:paraId="1C02D766" w14:textId="77FB6E3D" w:rsidR="00017FD9" w:rsidRPr="00017FD9" w:rsidRDefault="00017FD9" w:rsidP="00017FD9">
            <w:pPr>
              <w:widowControl/>
              <w:jc w:val="right"/>
              <w:rPr>
                <w:color w:val="000000"/>
                <w:sz w:val="22"/>
                <w:szCs w:val="22"/>
                <w:lang w:val="en-US" w:eastAsia="en-US"/>
              </w:rPr>
            </w:pPr>
            <w:r w:rsidRPr="00017FD9">
              <w:rPr>
                <w:sz w:val="22"/>
                <w:szCs w:val="22"/>
              </w:rPr>
              <w:t>0,0</w:t>
            </w:r>
          </w:p>
        </w:tc>
        <w:tc>
          <w:tcPr>
            <w:tcW w:w="228" w:type="pct"/>
            <w:noWrap/>
          </w:tcPr>
          <w:p w14:paraId="340E2877" w14:textId="03C115F2" w:rsidR="00017FD9" w:rsidRPr="00017FD9" w:rsidRDefault="00017FD9" w:rsidP="00017FD9">
            <w:pPr>
              <w:widowControl/>
              <w:jc w:val="right"/>
              <w:rPr>
                <w:color w:val="000000"/>
                <w:sz w:val="22"/>
                <w:szCs w:val="22"/>
                <w:lang w:val="en-US" w:eastAsia="en-US"/>
              </w:rPr>
            </w:pPr>
            <w:r w:rsidRPr="00017FD9">
              <w:rPr>
                <w:sz w:val="22"/>
                <w:szCs w:val="22"/>
              </w:rPr>
              <w:t>0,0</w:t>
            </w:r>
          </w:p>
        </w:tc>
        <w:tc>
          <w:tcPr>
            <w:tcW w:w="258" w:type="pct"/>
            <w:noWrap/>
          </w:tcPr>
          <w:p w14:paraId="1E3330DA" w14:textId="21739B17" w:rsidR="00017FD9" w:rsidRPr="00017FD9" w:rsidRDefault="00017FD9" w:rsidP="00017FD9">
            <w:pPr>
              <w:widowControl/>
              <w:jc w:val="right"/>
              <w:rPr>
                <w:color w:val="000000"/>
                <w:sz w:val="22"/>
                <w:szCs w:val="22"/>
                <w:lang w:val="en-US" w:eastAsia="en-US"/>
              </w:rPr>
            </w:pPr>
            <w:r w:rsidRPr="00017FD9">
              <w:rPr>
                <w:sz w:val="22"/>
                <w:szCs w:val="22"/>
              </w:rPr>
              <w:t>0,0</w:t>
            </w:r>
          </w:p>
        </w:tc>
        <w:tc>
          <w:tcPr>
            <w:tcW w:w="267" w:type="pct"/>
            <w:noWrap/>
          </w:tcPr>
          <w:p w14:paraId="2CE5E9F2" w14:textId="6B118158" w:rsidR="00017FD9" w:rsidRPr="00017FD9" w:rsidRDefault="00017FD9" w:rsidP="00017FD9">
            <w:pPr>
              <w:widowControl/>
              <w:jc w:val="right"/>
              <w:rPr>
                <w:color w:val="000000"/>
                <w:sz w:val="22"/>
                <w:szCs w:val="22"/>
                <w:lang w:val="en-US" w:eastAsia="en-US"/>
              </w:rPr>
            </w:pPr>
            <w:r w:rsidRPr="00017FD9">
              <w:rPr>
                <w:sz w:val="22"/>
                <w:szCs w:val="22"/>
              </w:rPr>
              <w:t>0,0</w:t>
            </w:r>
          </w:p>
        </w:tc>
        <w:tc>
          <w:tcPr>
            <w:tcW w:w="439" w:type="pct"/>
            <w:noWrap/>
          </w:tcPr>
          <w:p w14:paraId="0B4CBF16" w14:textId="199BEB75" w:rsidR="00017FD9" w:rsidRPr="00017FD9" w:rsidRDefault="00017FD9" w:rsidP="00017FD9">
            <w:pPr>
              <w:widowControl/>
              <w:jc w:val="right"/>
              <w:rPr>
                <w:color w:val="000000"/>
                <w:sz w:val="22"/>
                <w:szCs w:val="22"/>
                <w:lang w:val="en-US" w:eastAsia="en-US"/>
              </w:rPr>
            </w:pPr>
            <w:r w:rsidRPr="00017FD9">
              <w:rPr>
                <w:sz w:val="22"/>
                <w:szCs w:val="22"/>
              </w:rPr>
              <w:t>0,0</w:t>
            </w:r>
          </w:p>
        </w:tc>
        <w:tc>
          <w:tcPr>
            <w:tcW w:w="448" w:type="pct"/>
            <w:noWrap/>
          </w:tcPr>
          <w:p w14:paraId="1A4B5E20" w14:textId="0DA49CEE" w:rsidR="00017FD9" w:rsidRPr="00017FD9" w:rsidRDefault="00017FD9" w:rsidP="00017FD9">
            <w:pPr>
              <w:widowControl/>
              <w:jc w:val="right"/>
              <w:rPr>
                <w:color w:val="000000"/>
                <w:sz w:val="22"/>
                <w:szCs w:val="22"/>
                <w:lang w:val="en-US" w:eastAsia="en-US"/>
              </w:rPr>
            </w:pPr>
            <w:r w:rsidRPr="00017FD9">
              <w:rPr>
                <w:sz w:val="22"/>
                <w:szCs w:val="22"/>
              </w:rPr>
              <w:t>0,0</w:t>
            </w:r>
          </w:p>
        </w:tc>
        <w:tc>
          <w:tcPr>
            <w:tcW w:w="386" w:type="pct"/>
            <w:noWrap/>
          </w:tcPr>
          <w:p w14:paraId="5866AEC4" w14:textId="7F251D7D" w:rsidR="00017FD9" w:rsidRPr="00017FD9" w:rsidRDefault="00017FD9" w:rsidP="00017FD9">
            <w:pPr>
              <w:widowControl/>
              <w:jc w:val="right"/>
              <w:rPr>
                <w:color w:val="000000"/>
                <w:sz w:val="22"/>
                <w:szCs w:val="22"/>
                <w:lang w:val="en-US" w:eastAsia="en-US"/>
              </w:rPr>
            </w:pPr>
            <w:r w:rsidRPr="00017FD9">
              <w:rPr>
                <w:sz w:val="22"/>
                <w:szCs w:val="22"/>
              </w:rPr>
              <w:t>245,8</w:t>
            </w:r>
          </w:p>
        </w:tc>
        <w:tc>
          <w:tcPr>
            <w:tcW w:w="281" w:type="pct"/>
            <w:noWrap/>
          </w:tcPr>
          <w:p w14:paraId="764B776E" w14:textId="4DE94C1B" w:rsidR="00017FD9" w:rsidRPr="00017FD9" w:rsidRDefault="00017FD9" w:rsidP="00017FD9">
            <w:pPr>
              <w:widowControl/>
              <w:jc w:val="right"/>
              <w:rPr>
                <w:color w:val="000000"/>
                <w:sz w:val="22"/>
                <w:szCs w:val="22"/>
                <w:lang w:val="en-US" w:eastAsia="en-US"/>
              </w:rPr>
            </w:pPr>
            <w:r w:rsidRPr="00017FD9">
              <w:rPr>
                <w:sz w:val="22"/>
                <w:szCs w:val="22"/>
              </w:rPr>
              <w:t>0,0</w:t>
            </w:r>
          </w:p>
        </w:tc>
        <w:tc>
          <w:tcPr>
            <w:tcW w:w="504" w:type="pct"/>
            <w:noWrap/>
          </w:tcPr>
          <w:p w14:paraId="4831BC2F" w14:textId="0A197FDA" w:rsidR="00017FD9" w:rsidRPr="00017FD9" w:rsidRDefault="00017FD9" w:rsidP="00017FD9">
            <w:pPr>
              <w:widowControl/>
              <w:jc w:val="right"/>
              <w:rPr>
                <w:color w:val="000000"/>
                <w:sz w:val="22"/>
                <w:szCs w:val="22"/>
                <w:lang w:val="en-US" w:eastAsia="en-US"/>
              </w:rPr>
            </w:pPr>
            <w:r w:rsidRPr="00017FD9">
              <w:rPr>
                <w:sz w:val="22"/>
                <w:szCs w:val="22"/>
              </w:rPr>
              <w:t>245,8</w:t>
            </w:r>
          </w:p>
        </w:tc>
      </w:tr>
      <w:tr w:rsidR="00017FD9" w:rsidRPr="00E744B8" w14:paraId="5415ACC5" w14:textId="77777777" w:rsidTr="00017FD9">
        <w:trPr>
          <w:trHeight w:val="284"/>
        </w:trPr>
        <w:tc>
          <w:tcPr>
            <w:tcW w:w="715" w:type="pct"/>
            <w:noWrap/>
          </w:tcPr>
          <w:p w14:paraId="0FE0D545" w14:textId="0F4A9215" w:rsidR="00017FD9" w:rsidRPr="00017FD9" w:rsidRDefault="00017FD9" w:rsidP="00017FD9">
            <w:pPr>
              <w:widowControl/>
              <w:rPr>
                <w:color w:val="000000"/>
                <w:sz w:val="22"/>
                <w:szCs w:val="22"/>
                <w:lang w:val="en-US" w:eastAsia="en-US"/>
              </w:rPr>
            </w:pPr>
            <w:r w:rsidRPr="00017FD9">
              <w:rPr>
                <w:sz w:val="22"/>
                <w:szCs w:val="22"/>
              </w:rPr>
              <w:t>40. ОМЛ</w:t>
            </w:r>
          </w:p>
        </w:tc>
        <w:tc>
          <w:tcPr>
            <w:tcW w:w="287" w:type="pct"/>
            <w:noWrap/>
          </w:tcPr>
          <w:p w14:paraId="3F6270CA" w14:textId="3AD2F8D6" w:rsidR="00017FD9" w:rsidRPr="00017FD9" w:rsidRDefault="00017FD9" w:rsidP="00017FD9">
            <w:pPr>
              <w:widowControl/>
              <w:jc w:val="right"/>
              <w:rPr>
                <w:color w:val="000000"/>
                <w:sz w:val="22"/>
                <w:szCs w:val="22"/>
                <w:lang w:val="en-US" w:eastAsia="en-US"/>
              </w:rPr>
            </w:pPr>
            <w:r w:rsidRPr="00017FD9">
              <w:rPr>
                <w:sz w:val="22"/>
                <w:szCs w:val="22"/>
              </w:rPr>
              <w:t>8,0</w:t>
            </w:r>
          </w:p>
        </w:tc>
        <w:tc>
          <w:tcPr>
            <w:tcW w:w="258" w:type="pct"/>
            <w:noWrap/>
          </w:tcPr>
          <w:p w14:paraId="3E8DBC1E" w14:textId="4AA0EEFA" w:rsidR="00017FD9" w:rsidRPr="00017FD9" w:rsidRDefault="00017FD9" w:rsidP="00017FD9">
            <w:pPr>
              <w:widowControl/>
              <w:jc w:val="right"/>
              <w:rPr>
                <w:color w:val="000000"/>
                <w:sz w:val="22"/>
                <w:szCs w:val="22"/>
                <w:lang w:val="en-US" w:eastAsia="en-US"/>
              </w:rPr>
            </w:pPr>
            <w:r w:rsidRPr="00017FD9">
              <w:rPr>
                <w:sz w:val="22"/>
                <w:szCs w:val="22"/>
              </w:rPr>
              <w:t>1,1</w:t>
            </w:r>
          </w:p>
        </w:tc>
        <w:tc>
          <w:tcPr>
            <w:tcW w:w="287" w:type="pct"/>
            <w:noWrap/>
          </w:tcPr>
          <w:p w14:paraId="5E76905B" w14:textId="1AFCC05E" w:rsidR="00017FD9" w:rsidRPr="00017FD9" w:rsidRDefault="00017FD9" w:rsidP="00017FD9">
            <w:pPr>
              <w:widowControl/>
              <w:jc w:val="right"/>
              <w:rPr>
                <w:color w:val="000000"/>
                <w:sz w:val="22"/>
                <w:szCs w:val="22"/>
                <w:lang w:val="en-US" w:eastAsia="en-US"/>
              </w:rPr>
            </w:pPr>
            <w:r w:rsidRPr="00017FD9">
              <w:rPr>
                <w:sz w:val="22"/>
                <w:szCs w:val="22"/>
              </w:rPr>
              <w:t>6,9</w:t>
            </w:r>
          </w:p>
        </w:tc>
        <w:tc>
          <w:tcPr>
            <w:tcW w:w="228" w:type="pct"/>
            <w:noWrap/>
          </w:tcPr>
          <w:p w14:paraId="058CDB83" w14:textId="6D6C9DED" w:rsidR="00017FD9" w:rsidRPr="00017FD9" w:rsidRDefault="00017FD9" w:rsidP="00017FD9">
            <w:pPr>
              <w:widowControl/>
              <w:jc w:val="right"/>
              <w:rPr>
                <w:color w:val="000000"/>
                <w:sz w:val="22"/>
                <w:szCs w:val="22"/>
                <w:lang w:val="en-US" w:eastAsia="en-US"/>
              </w:rPr>
            </w:pPr>
            <w:r w:rsidRPr="00017FD9">
              <w:rPr>
                <w:sz w:val="22"/>
                <w:szCs w:val="22"/>
              </w:rPr>
              <w:t>0,0</w:t>
            </w:r>
          </w:p>
        </w:tc>
        <w:tc>
          <w:tcPr>
            <w:tcW w:w="228" w:type="pct"/>
            <w:noWrap/>
          </w:tcPr>
          <w:p w14:paraId="07CDEC03" w14:textId="7AF38DBF" w:rsidR="00017FD9" w:rsidRPr="00017FD9" w:rsidRDefault="00017FD9" w:rsidP="00017FD9">
            <w:pPr>
              <w:widowControl/>
              <w:jc w:val="right"/>
              <w:rPr>
                <w:color w:val="000000"/>
                <w:sz w:val="22"/>
                <w:szCs w:val="22"/>
                <w:lang w:val="en-US" w:eastAsia="en-US"/>
              </w:rPr>
            </w:pPr>
            <w:r w:rsidRPr="00017FD9">
              <w:rPr>
                <w:sz w:val="22"/>
                <w:szCs w:val="22"/>
              </w:rPr>
              <w:t>0,0</w:t>
            </w:r>
          </w:p>
        </w:tc>
        <w:tc>
          <w:tcPr>
            <w:tcW w:w="185" w:type="pct"/>
            <w:noWrap/>
          </w:tcPr>
          <w:p w14:paraId="01E3E425" w14:textId="6C91D3F1" w:rsidR="00017FD9" w:rsidRPr="00017FD9" w:rsidRDefault="00017FD9" w:rsidP="00017FD9">
            <w:pPr>
              <w:widowControl/>
              <w:jc w:val="right"/>
              <w:rPr>
                <w:color w:val="000000"/>
                <w:sz w:val="22"/>
                <w:szCs w:val="22"/>
                <w:lang w:val="en-US" w:eastAsia="en-US"/>
              </w:rPr>
            </w:pPr>
            <w:r w:rsidRPr="00017FD9">
              <w:rPr>
                <w:sz w:val="22"/>
                <w:szCs w:val="22"/>
              </w:rPr>
              <w:t>0,0</w:t>
            </w:r>
          </w:p>
        </w:tc>
        <w:tc>
          <w:tcPr>
            <w:tcW w:w="228" w:type="pct"/>
            <w:noWrap/>
          </w:tcPr>
          <w:p w14:paraId="1EB403A2" w14:textId="317CB29F" w:rsidR="00017FD9" w:rsidRPr="00017FD9" w:rsidRDefault="00017FD9" w:rsidP="00017FD9">
            <w:pPr>
              <w:widowControl/>
              <w:jc w:val="right"/>
              <w:rPr>
                <w:color w:val="000000"/>
                <w:sz w:val="22"/>
                <w:szCs w:val="22"/>
                <w:lang w:val="en-US" w:eastAsia="en-US"/>
              </w:rPr>
            </w:pPr>
            <w:r w:rsidRPr="00017FD9">
              <w:rPr>
                <w:sz w:val="22"/>
                <w:szCs w:val="22"/>
              </w:rPr>
              <w:t>0,0</w:t>
            </w:r>
          </w:p>
        </w:tc>
        <w:tc>
          <w:tcPr>
            <w:tcW w:w="258" w:type="pct"/>
            <w:noWrap/>
          </w:tcPr>
          <w:p w14:paraId="7AFC2D6D" w14:textId="17DD5129" w:rsidR="00017FD9" w:rsidRPr="00017FD9" w:rsidRDefault="00017FD9" w:rsidP="00017FD9">
            <w:pPr>
              <w:widowControl/>
              <w:jc w:val="right"/>
              <w:rPr>
                <w:color w:val="000000"/>
                <w:sz w:val="22"/>
                <w:szCs w:val="22"/>
                <w:lang w:val="en-US" w:eastAsia="en-US"/>
              </w:rPr>
            </w:pPr>
            <w:r w:rsidRPr="00017FD9">
              <w:rPr>
                <w:sz w:val="22"/>
                <w:szCs w:val="22"/>
              </w:rPr>
              <w:t>0,0</w:t>
            </w:r>
          </w:p>
        </w:tc>
        <w:tc>
          <w:tcPr>
            <w:tcW w:w="267" w:type="pct"/>
            <w:noWrap/>
          </w:tcPr>
          <w:p w14:paraId="37679BB2" w14:textId="207F4BBE" w:rsidR="00017FD9" w:rsidRPr="00017FD9" w:rsidRDefault="00017FD9" w:rsidP="00017FD9">
            <w:pPr>
              <w:widowControl/>
              <w:jc w:val="right"/>
              <w:rPr>
                <w:color w:val="000000"/>
                <w:sz w:val="22"/>
                <w:szCs w:val="22"/>
                <w:lang w:val="en-US" w:eastAsia="en-US"/>
              </w:rPr>
            </w:pPr>
            <w:r w:rsidRPr="00017FD9">
              <w:rPr>
                <w:sz w:val="22"/>
                <w:szCs w:val="22"/>
              </w:rPr>
              <w:t>0,0</w:t>
            </w:r>
          </w:p>
        </w:tc>
        <w:tc>
          <w:tcPr>
            <w:tcW w:w="439" w:type="pct"/>
            <w:noWrap/>
          </w:tcPr>
          <w:p w14:paraId="1CCCC120" w14:textId="4E897431" w:rsidR="00017FD9" w:rsidRPr="00017FD9" w:rsidRDefault="00017FD9" w:rsidP="00017FD9">
            <w:pPr>
              <w:widowControl/>
              <w:jc w:val="right"/>
              <w:rPr>
                <w:color w:val="000000"/>
                <w:sz w:val="22"/>
                <w:szCs w:val="22"/>
                <w:lang w:val="en-US" w:eastAsia="en-US"/>
              </w:rPr>
            </w:pPr>
            <w:r w:rsidRPr="00017FD9">
              <w:rPr>
                <w:sz w:val="22"/>
                <w:szCs w:val="22"/>
              </w:rPr>
              <w:t>0,0</w:t>
            </w:r>
          </w:p>
        </w:tc>
        <w:tc>
          <w:tcPr>
            <w:tcW w:w="448" w:type="pct"/>
            <w:noWrap/>
          </w:tcPr>
          <w:p w14:paraId="7619AAB5" w14:textId="0A3B502C" w:rsidR="00017FD9" w:rsidRPr="00017FD9" w:rsidRDefault="00017FD9" w:rsidP="00017FD9">
            <w:pPr>
              <w:widowControl/>
              <w:jc w:val="right"/>
              <w:rPr>
                <w:color w:val="000000"/>
                <w:sz w:val="22"/>
                <w:szCs w:val="22"/>
                <w:lang w:val="en-US" w:eastAsia="en-US"/>
              </w:rPr>
            </w:pPr>
            <w:r w:rsidRPr="00017FD9">
              <w:rPr>
                <w:sz w:val="22"/>
                <w:szCs w:val="22"/>
              </w:rPr>
              <w:t>0,0</w:t>
            </w:r>
          </w:p>
        </w:tc>
        <w:tc>
          <w:tcPr>
            <w:tcW w:w="386" w:type="pct"/>
            <w:noWrap/>
          </w:tcPr>
          <w:p w14:paraId="51B6E9E6" w14:textId="207F6FB1" w:rsidR="00017FD9" w:rsidRPr="00017FD9" w:rsidRDefault="00017FD9" w:rsidP="00017FD9">
            <w:pPr>
              <w:widowControl/>
              <w:jc w:val="right"/>
              <w:rPr>
                <w:color w:val="000000"/>
                <w:sz w:val="22"/>
                <w:szCs w:val="22"/>
                <w:lang w:val="en-US" w:eastAsia="en-US"/>
              </w:rPr>
            </w:pPr>
            <w:r w:rsidRPr="00017FD9">
              <w:rPr>
                <w:sz w:val="22"/>
                <w:szCs w:val="22"/>
              </w:rPr>
              <w:t>0,0</w:t>
            </w:r>
          </w:p>
        </w:tc>
        <w:tc>
          <w:tcPr>
            <w:tcW w:w="281" w:type="pct"/>
            <w:noWrap/>
          </w:tcPr>
          <w:p w14:paraId="7137F80A" w14:textId="53ECAC9F" w:rsidR="00017FD9" w:rsidRPr="00017FD9" w:rsidRDefault="00017FD9" w:rsidP="00017FD9">
            <w:pPr>
              <w:widowControl/>
              <w:jc w:val="right"/>
              <w:rPr>
                <w:color w:val="000000"/>
                <w:sz w:val="22"/>
                <w:szCs w:val="22"/>
                <w:lang w:val="en-US" w:eastAsia="en-US"/>
              </w:rPr>
            </w:pPr>
            <w:r w:rsidRPr="00017FD9">
              <w:rPr>
                <w:sz w:val="22"/>
                <w:szCs w:val="22"/>
              </w:rPr>
              <w:t>6,9</w:t>
            </w:r>
          </w:p>
        </w:tc>
        <w:tc>
          <w:tcPr>
            <w:tcW w:w="504" w:type="pct"/>
            <w:noWrap/>
          </w:tcPr>
          <w:p w14:paraId="0B338F86" w14:textId="39A72901" w:rsidR="00017FD9" w:rsidRPr="00017FD9" w:rsidRDefault="00017FD9" w:rsidP="00017FD9">
            <w:pPr>
              <w:widowControl/>
              <w:jc w:val="right"/>
              <w:rPr>
                <w:color w:val="000000"/>
                <w:sz w:val="22"/>
                <w:szCs w:val="22"/>
                <w:lang w:val="en-US" w:eastAsia="en-US"/>
              </w:rPr>
            </w:pPr>
            <w:r w:rsidRPr="00017FD9">
              <w:rPr>
                <w:sz w:val="22"/>
                <w:szCs w:val="22"/>
              </w:rPr>
              <w:t>6,9</w:t>
            </w:r>
          </w:p>
        </w:tc>
      </w:tr>
      <w:tr w:rsidR="00017FD9" w:rsidRPr="00E744B8" w14:paraId="672D1D6B" w14:textId="77777777" w:rsidTr="00017FD9">
        <w:trPr>
          <w:trHeight w:val="284"/>
        </w:trPr>
        <w:tc>
          <w:tcPr>
            <w:tcW w:w="715" w:type="pct"/>
            <w:noWrap/>
          </w:tcPr>
          <w:p w14:paraId="5E91D808" w14:textId="5CDCCBA6" w:rsidR="00017FD9" w:rsidRPr="00017FD9" w:rsidRDefault="00017FD9" w:rsidP="00017FD9">
            <w:pPr>
              <w:widowControl/>
              <w:rPr>
                <w:color w:val="000000"/>
                <w:sz w:val="22"/>
                <w:szCs w:val="22"/>
                <w:lang w:val="en-US" w:eastAsia="en-US"/>
              </w:rPr>
            </w:pPr>
            <w:r w:rsidRPr="00017FD9">
              <w:rPr>
                <w:sz w:val="22"/>
                <w:szCs w:val="22"/>
              </w:rPr>
              <w:t>42. Лужњак</w:t>
            </w:r>
          </w:p>
        </w:tc>
        <w:tc>
          <w:tcPr>
            <w:tcW w:w="287" w:type="pct"/>
            <w:noWrap/>
          </w:tcPr>
          <w:p w14:paraId="1C199C46" w14:textId="1D7D99AA" w:rsidR="00017FD9" w:rsidRPr="00017FD9" w:rsidRDefault="00017FD9" w:rsidP="00017FD9">
            <w:pPr>
              <w:widowControl/>
              <w:jc w:val="right"/>
              <w:rPr>
                <w:color w:val="000000"/>
                <w:sz w:val="22"/>
                <w:szCs w:val="22"/>
                <w:lang w:val="en-US" w:eastAsia="en-US"/>
              </w:rPr>
            </w:pPr>
            <w:r w:rsidRPr="00017FD9">
              <w:rPr>
                <w:sz w:val="22"/>
                <w:szCs w:val="22"/>
              </w:rPr>
              <w:t>56,7</w:t>
            </w:r>
          </w:p>
        </w:tc>
        <w:tc>
          <w:tcPr>
            <w:tcW w:w="258" w:type="pct"/>
            <w:noWrap/>
          </w:tcPr>
          <w:p w14:paraId="1D8CFC74" w14:textId="767CD9FC" w:rsidR="00017FD9" w:rsidRPr="00017FD9" w:rsidRDefault="00017FD9" w:rsidP="00017FD9">
            <w:pPr>
              <w:widowControl/>
              <w:jc w:val="right"/>
              <w:rPr>
                <w:color w:val="000000"/>
                <w:sz w:val="22"/>
                <w:szCs w:val="22"/>
                <w:lang w:val="en-US" w:eastAsia="en-US"/>
              </w:rPr>
            </w:pPr>
            <w:r w:rsidRPr="00017FD9">
              <w:rPr>
                <w:sz w:val="22"/>
                <w:szCs w:val="22"/>
              </w:rPr>
              <w:t>8,5</w:t>
            </w:r>
          </w:p>
        </w:tc>
        <w:tc>
          <w:tcPr>
            <w:tcW w:w="287" w:type="pct"/>
            <w:noWrap/>
          </w:tcPr>
          <w:p w14:paraId="44BDAB82" w14:textId="2EC38079" w:rsidR="00017FD9" w:rsidRPr="00017FD9" w:rsidRDefault="00017FD9" w:rsidP="00017FD9">
            <w:pPr>
              <w:widowControl/>
              <w:jc w:val="right"/>
              <w:rPr>
                <w:color w:val="000000"/>
                <w:sz w:val="22"/>
                <w:szCs w:val="22"/>
                <w:lang w:val="en-US" w:eastAsia="en-US"/>
              </w:rPr>
            </w:pPr>
            <w:r w:rsidRPr="00017FD9">
              <w:rPr>
                <w:sz w:val="22"/>
                <w:szCs w:val="22"/>
              </w:rPr>
              <w:t>48,2</w:t>
            </w:r>
          </w:p>
        </w:tc>
        <w:tc>
          <w:tcPr>
            <w:tcW w:w="228" w:type="pct"/>
            <w:noWrap/>
          </w:tcPr>
          <w:p w14:paraId="3B696B00" w14:textId="1D247967" w:rsidR="00017FD9" w:rsidRPr="00017FD9" w:rsidRDefault="00017FD9" w:rsidP="00017FD9">
            <w:pPr>
              <w:widowControl/>
              <w:jc w:val="right"/>
              <w:rPr>
                <w:color w:val="000000"/>
                <w:sz w:val="22"/>
                <w:szCs w:val="22"/>
                <w:lang w:val="en-US" w:eastAsia="en-US"/>
              </w:rPr>
            </w:pPr>
            <w:r w:rsidRPr="00017FD9">
              <w:rPr>
                <w:sz w:val="22"/>
                <w:szCs w:val="22"/>
              </w:rPr>
              <w:t>0,2</w:t>
            </w:r>
          </w:p>
        </w:tc>
        <w:tc>
          <w:tcPr>
            <w:tcW w:w="228" w:type="pct"/>
            <w:noWrap/>
          </w:tcPr>
          <w:p w14:paraId="563AB17F" w14:textId="1B5216EC" w:rsidR="00017FD9" w:rsidRPr="00017FD9" w:rsidRDefault="00017FD9" w:rsidP="00017FD9">
            <w:pPr>
              <w:widowControl/>
              <w:jc w:val="right"/>
              <w:rPr>
                <w:color w:val="000000"/>
                <w:sz w:val="22"/>
                <w:szCs w:val="22"/>
                <w:lang w:val="en-US" w:eastAsia="en-US"/>
              </w:rPr>
            </w:pPr>
            <w:r w:rsidRPr="00017FD9">
              <w:rPr>
                <w:sz w:val="22"/>
                <w:szCs w:val="22"/>
              </w:rPr>
              <w:t>1,4</w:t>
            </w:r>
          </w:p>
        </w:tc>
        <w:tc>
          <w:tcPr>
            <w:tcW w:w="185" w:type="pct"/>
            <w:noWrap/>
          </w:tcPr>
          <w:p w14:paraId="24B82E74" w14:textId="37461F8C" w:rsidR="00017FD9" w:rsidRPr="00017FD9" w:rsidRDefault="00017FD9" w:rsidP="00017FD9">
            <w:pPr>
              <w:widowControl/>
              <w:jc w:val="right"/>
              <w:rPr>
                <w:color w:val="000000"/>
                <w:sz w:val="22"/>
                <w:szCs w:val="22"/>
                <w:lang w:val="en-US" w:eastAsia="en-US"/>
              </w:rPr>
            </w:pPr>
            <w:r w:rsidRPr="00017FD9">
              <w:rPr>
                <w:sz w:val="22"/>
                <w:szCs w:val="22"/>
              </w:rPr>
              <w:t>0,5</w:t>
            </w:r>
          </w:p>
        </w:tc>
        <w:tc>
          <w:tcPr>
            <w:tcW w:w="228" w:type="pct"/>
            <w:noWrap/>
          </w:tcPr>
          <w:p w14:paraId="48DADF66" w14:textId="18350019" w:rsidR="00017FD9" w:rsidRPr="00017FD9" w:rsidRDefault="00017FD9" w:rsidP="00017FD9">
            <w:pPr>
              <w:widowControl/>
              <w:jc w:val="right"/>
              <w:rPr>
                <w:color w:val="000000"/>
                <w:sz w:val="22"/>
                <w:szCs w:val="22"/>
                <w:lang w:val="en-US" w:eastAsia="en-US"/>
              </w:rPr>
            </w:pPr>
            <w:r w:rsidRPr="00017FD9">
              <w:rPr>
                <w:sz w:val="22"/>
                <w:szCs w:val="22"/>
              </w:rPr>
              <w:t>3,9</w:t>
            </w:r>
          </w:p>
        </w:tc>
        <w:tc>
          <w:tcPr>
            <w:tcW w:w="258" w:type="pct"/>
            <w:noWrap/>
          </w:tcPr>
          <w:p w14:paraId="0FB91BEE" w14:textId="44518870" w:rsidR="00017FD9" w:rsidRPr="00017FD9" w:rsidRDefault="00017FD9" w:rsidP="00017FD9">
            <w:pPr>
              <w:widowControl/>
              <w:jc w:val="right"/>
              <w:rPr>
                <w:color w:val="000000"/>
                <w:sz w:val="22"/>
                <w:szCs w:val="22"/>
                <w:lang w:val="en-US" w:eastAsia="en-US"/>
              </w:rPr>
            </w:pPr>
            <w:r w:rsidRPr="00017FD9">
              <w:rPr>
                <w:sz w:val="22"/>
                <w:szCs w:val="22"/>
              </w:rPr>
              <w:t>5,8</w:t>
            </w:r>
          </w:p>
        </w:tc>
        <w:tc>
          <w:tcPr>
            <w:tcW w:w="267" w:type="pct"/>
            <w:noWrap/>
          </w:tcPr>
          <w:p w14:paraId="4B714510" w14:textId="06EC03DD" w:rsidR="00017FD9" w:rsidRPr="00017FD9" w:rsidRDefault="00017FD9" w:rsidP="00017FD9">
            <w:pPr>
              <w:widowControl/>
              <w:jc w:val="right"/>
              <w:rPr>
                <w:color w:val="000000"/>
                <w:sz w:val="22"/>
                <w:szCs w:val="22"/>
                <w:lang w:val="en-US" w:eastAsia="en-US"/>
              </w:rPr>
            </w:pPr>
            <w:r w:rsidRPr="00017FD9">
              <w:rPr>
                <w:sz w:val="22"/>
                <w:szCs w:val="22"/>
              </w:rPr>
              <w:t>5,8</w:t>
            </w:r>
          </w:p>
        </w:tc>
        <w:tc>
          <w:tcPr>
            <w:tcW w:w="439" w:type="pct"/>
            <w:noWrap/>
          </w:tcPr>
          <w:p w14:paraId="53735B37" w14:textId="275CDA3A" w:rsidR="00017FD9" w:rsidRPr="00017FD9" w:rsidRDefault="00017FD9" w:rsidP="00017FD9">
            <w:pPr>
              <w:widowControl/>
              <w:jc w:val="right"/>
              <w:rPr>
                <w:color w:val="000000"/>
                <w:sz w:val="22"/>
                <w:szCs w:val="22"/>
                <w:lang w:val="en-US" w:eastAsia="en-US"/>
              </w:rPr>
            </w:pPr>
            <w:r w:rsidRPr="00017FD9">
              <w:rPr>
                <w:sz w:val="22"/>
                <w:szCs w:val="22"/>
              </w:rPr>
              <w:t>1,9</w:t>
            </w:r>
          </w:p>
        </w:tc>
        <w:tc>
          <w:tcPr>
            <w:tcW w:w="448" w:type="pct"/>
            <w:noWrap/>
          </w:tcPr>
          <w:p w14:paraId="0B7F361C" w14:textId="302CAB9A" w:rsidR="00017FD9" w:rsidRPr="00017FD9" w:rsidRDefault="00017FD9" w:rsidP="00017FD9">
            <w:pPr>
              <w:widowControl/>
              <w:jc w:val="right"/>
              <w:rPr>
                <w:color w:val="000000"/>
                <w:sz w:val="22"/>
                <w:szCs w:val="22"/>
                <w:lang w:val="en-US" w:eastAsia="en-US"/>
              </w:rPr>
            </w:pPr>
            <w:r w:rsidRPr="00017FD9">
              <w:rPr>
                <w:sz w:val="22"/>
                <w:szCs w:val="22"/>
              </w:rPr>
              <w:t>19,3</w:t>
            </w:r>
          </w:p>
        </w:tc>
        <w:tc>
          <w:tcPr>
            <w:tcW w:w="386" w:type="pct"/>
            <w:noWrap/>
          </w:tcPr>
          <w:p w14:paraId="2A4B7D94" w14:textId="3CC00631" w:rsidR="00017FD9" w:rsidRPr="00017FD9" w:rsidRDefault="00017FD9" w:rsidP="00017FD9">
            <w:pPr>
              <w:widowControl/>
              <w:jc w:val="right"/>
              <w:rPr>
                <w:color w:val="000000"/>
                <w:sz w:val="22"/>
                <w:szCs w:val="22"/>
                <w:lang w:val="en-US" w:eastAsia="en-US"/>
              </w:rPr>
            </w:pPr>
            <w:r w:rsidRPr="00017FD9">
              <w:rPr>
                <w:sz w:val="22"/>
                <w:szCs w:val="22"/>
              </w:rPr>
              <w:t>28,9</w:t>
            </w:r>
          </w:p>
        </w:tc>
        <w:tc>
          <w:tcPr>
            <w:tcW w:w="281" w:type="pct"/>
            <w:noWrap/>
          </w:tcPr>
          <w:p w14:paraId="2D1D7374" w14:textId="2DBA5813" w:rsidR="00017FD9" w:rsidRPr="00017FD9" w:rsidRDefault="00017FD9" w:rsidP="00017FD9">
            <w:pPr>
              <w:widowControl/>
              <w:jc w:val="right"/>
              <w:rPr>
                <w:color w:val="000000"/>
                <w:sz w:val="22"/>
                <w:szCs w:val="22"/>
                <w:lang w:val="en-US" w:eastAsia="en-US"/>
              </w:rPr>
            </w:pPr>
            <w:r w:rsidRPr="00017FD9">
              <w:rPr>
                <w:sz w:val="22"/>
                <w:szCs w:val="22"/>
              </w:rPr>
              <w:t>0,0</w:t>
            </w:r>
          </w:p>
        </w:tc>
        <w:tc>
          <w:tcPr>
            <w:tcW w:w="504" w:type="pct"/>
            <w:noWrap/>
          </w:tcPr>
          <w:p w14:paraId="5DE2F711" w14:textId="60D1954F" w:rsidR="00017FD9" w:rsidRPr="00017FD9" w:rsidRDefault="00017FD9" w:rsidP="00017FD9">
            <w:pPr>
              <w:widowControl/>
              <w:jc w:val="right"/>
              <w:rPr>
                <w:color w:val="000000"/>
                <w:sz w:val="22"/>
                <w:szCs w:val="22"/>
                <w:lang w:val="en-US" w:eastAsia="en-US"/>
              </w:rPr>
            </w:pPr>
            <w:r w:rsidRPr="00017FD9">
              <w:rPr>
                <w:sz w:val="22"/>
                <w:szCs w:val="22"/>
              </w:rPr>
              <w:t>28,9</w:t>
            </w:r>
          </w:p>
        </w:tc>
      </w:tr>
      <w:tr w:rsidR="00017FD9" w:rsidRPr="00E744B8" w14:paraId="1A7CA8E4" w14:textId="77777777" w:rsidTr="00017FD9">
        <w:trPr>
          <w:trHeight w:val="284"/>
        </w:trPr>
        <w:tc>
          <w:tcPr>
            <w:tcW w:w="715" w:type="pct"/>
            <w:noWrap/>
          </w:tcPr>
          <w:p w14:paraId="48CE6E55" w14:textId="6359F1AE" w:rsidR="00017FD9" w:rsidRPr="00017FD9" w:rsidRDefault="00017FD9" w:rsidP="00017FD9">
            <w:pPr>
              <w:widowControl/>
              <w:rPr>
                <w:color w:val="000000"/>
                <w:sz w:val="22"/>
                <w:szCs w:val="22"/>
                <w:lang w:val="en-US" w:eastAsia="en-US"/>
              </w:rPr>
            </w:pPr>
            <w:r w:rsidRPr="00017FD9">
              <w:rPr>
                <w:sz w:val="22"/>
                <w:szCs w:val="22"/>
              </w:rPr>
              <w:t>43. Граб</w:t>
            </w:r>
          </w:p>
        </w:tc>
        <w:tc>
          <w:tcPr>
            <w:tcW w:w="287" w:type="pct"/>
            <w:noWrap/>
          </w:tcPr>
          <w:p w14:paraId="326B9244" w14:textId="0C999554" w:rsidR="00017FD9" w:rsidRPr="00017FD9" w:rsidRDefault="00017FD9" w:rsidP="00017FD9">
            <w:pPr>
              <w:widowControl/>
              <w:jc w:val="right"/>
              <w:rPr>
                <w:color w:val="000000"/>
                <w:sz w:val="22"/>
                <w:szCs w:val="22"/>
                <w:lang w:val="en-US" w:eastAsia="en-US"/>
              </w:rPr>
            </w:pPr>
            <w:r w:rsidRPr="00017FD9">
              <w:rPr>
                <w:sz w:val="22"/>
                <w:szCs w:val="22"/>
              </w:rPr>
              <w:t>6.736,1</w:t>
            </w:r>
          </w:p>
        </w:tc>
        <w:tc>
          <w:tcPr>
            <w:tcW w:w="258" w:type="pct"/>
            <w:noWrap/>
          </w:tcPr>
          <w:p w14:paraId="63D6F6F2" w14:textId="7B026751" w:rsidR="00017FD9" w:rsidRPr="00017FD9" w:rsidRDefault="00017FD9" w:rsidP="00017FD9">
            <w:pPr>
              <w:widowControl/>
              <w:jc w:val="right"/>
              <w:rPr>
                <w:color w:val="000000"/>
                <w:sz w:val="22"/>
                <w:szCs w:val="22"/>
                <w:lang w:val="en-US" w:eastAsia="en-US"/>
              </w:rPr>
            </w:pPr>
            <w:r w:rsidRPr="00017FD9">
              <w:rPr>
                <w:sz w:val="22"/>
                <w:szCs w:val="22"/>
              </w:rPr>
              <w:t>1.010,4</w:t>
            </w:r>
          </w:p>
        </w:tc>
        <w:tc>
          <w:tcPr>
            <w:tcW w:w="287" w:type="pct"/>
            <w:noWrap/>
          </w:tcPr>
          <w:p w14:paraId="48CC7D40" w14:textId="26428A49" w:rsidR="00017FD9" w:rsidRPr="00017FD9" w:rsidRDefault="00017FD9" w:rsidP="00017FD9">
            <w:pPr>
              <w:widowControl/>
              <w:jc w:val="right"/>
              <w:rPr>
                <w:color w:val="000000"/>
                <w:sz w:val="22"/>
                <w:szCs w:val="22"/>
                <w:lang w:val="en-US" w:eastAsia="en-US"/>
              </w:rPr>
            </w:pPr>
            <w:r w:rsidRPr="00017FD9">
              <w:rPr>
                <w:sz w:val="22"/>
                <w:szCs w:val="22"/>
              </w:rPr>
              <w:t>5.725,7</w:t>
            </w:r>
          </w:p>
        </w:tc>
        <w:tc>
          <w:tcPr>
            <w:tcW w:w="228" w:type="pct"/>
            <w:noWrap/>
          </w:tcPr>
          <w:p w14:paraId="67EDEA32" w14:textId="61BFCFBC" w:rsidR="00017FD9" w:rsidRPr="00017FD9" w:rsidRDefault="00017FD9" w:rsidP="00017FD9">
            <w:pPr>
              <w:widowControl/>
              <w:jc w:val="right"/>
              <w:rPr>
                <w:color w:val="000000"/>
                <w:sz w:val="22"/>
                <w:szCs w:val="22"/>
                <w:lang w:val="en-US" w:eastAsia="en-US"/>
              </w:rPr>
            </w:pPr>
            <w:r w:rsidRPr="00017FD9">
              <w:rPr>
                <w:sz w:val="22"/>
                <w:szCs w:val="22"/>
              </w:rPr>
              <w:t>0,0</w:t>
            </w:r>
          </w:p>
        </w:tc>
        <w:tc>
          <w:tcPr>
            <w:tcW w:w="228" w:type="pct"/>
            <w:noWrap/>
          </w:tcPr>
          <w:p w14:paraId="2D3E7A39" w14:textId="16914880" w:rsidR="00017FD9" w:rsidRPr="00017FD9" w:rsidRDefault="00017FD9" w:rsidP="00017FD9">
            <w:pPr>
              <w:widowControl/>
              <w:jc w:val="right"/>
              <w:rPr>
                <w:color w:val="000000"/>
                <w:sz w:val="22"/>
                <w:szCs w:val="22"/>
                <w:lang w:val="en-US" w:eastAsia="en-US"/>
              </w:rPr>
            </w:pPr>
            <w:r w:rsidRPr="00017FD9">
              <w:rPr>
                <w:sz w:val="22"/>
                <w:szCs w:val="22"/>
              </w:rPr>
              <w:t>0,0</w:t>
            </w:r>
          </w:p>
        </w:tc>
        <w:tc>
          <w:tcPr>
            <w:tcW w:w="185" w:type="pct"/>
            <w:noWrap/>
          </w:tcPr>
          <w:p w14:paraId="50E3B26D" w14:textId="5E970AE0" w:rsidR="00017FD9" w:rsidRPr="00017FD9" w:rsidRDefault="00017FD9" w:rsidP="00017FD9">
            <w:pPr>
              <w:widowControl/>
              <w:jc w:val="right"/>
              <w:rPr>
                <w:color w:val="000000"/>
                <w:sz w:val="22"/>
                <w:szCs w:val="22"/>
                <w:lang w:val="en-US" w:eastAsia="en-US"/>
              </w:rPr>
            </w:pPr>
            <w:r w:rsidRPr="00017FD9">
              <w:rPr>
                <w:sz w:val="22"/>
                <w:szCs w:val="22"/>
              </w:rPr>
              <w:t>0,0</w:t>
            </w:r>
          </w:p>
        </w:tc>
        <w:tc>
          <w:tcPr>
            <w:tcW w:w="228" w:type="pct"/>
            <w:noWrap/>
          </w:tcPr>
          <w:p w14:paraId="4A40D1A5" w14:textId="63890BF0" w:rsidR="00017FD9" w:rsidRPr="00017FD9" w:rsidRDefault="00017FD9" w:rsidP="00017FD9">
            <w:pPr>
              <w:widowControl/>
              <w:jc w:val="right"/>
              <w:rPr>
                <w:color w:val="000000"/>
                <w:sz w:val="22"/>
                <w:szCs w:val="22"/>
                <w:lang w:val="en-US" w:eastAsia="en-US"/>
              </w:rPr>
            </w:pPr>
            <w:r w:rsidRPr="00017FD9">
              <w:rPr>
                <w:sz w:val="22"/>
                <w:szCs w:val="22"/>
              </w:rPr>
              <w:t>0,0</w:t>
            </w:r>
          </w:p>
        </w:tc>
        <w:tc>
          <w:tcPr>
            <w:tcW w:w="258" w:type="pct"/>
            <w:noWrap/>
          </w:tcPr>
          <w:p w14:paraId="33B77CCF" w14:textId="1B9BEADA" w:rsidR="00017FD9" w:rsidRPr="00017FD9" w:rsidRDefault="00017FD9" w:rsidP="00017FD9">
            <w:pPr>
              <w:widowControl/>
              <w:jc w:val="right"/>
              <w:rPr>
                <w:color w:val="000000"/>
                <w:sz w:val="22"/>
                <w:szCs w:val="22"/>
                <w:lang w:val="en-US" w:eastAsia="en-US"/>
              </w:rPr>
            </w:pPr>
            <w:r w:rsidRPr="00017FD9">
              <w:rPr>
                <w:sz w:val="22"/>
                <w:szCs w:val="22"/>
              </w:rPr>
              <w:t>0,0</w:t>
            </w:r>
          </w:p>
        </w:tc>
        <w:tc>
          <w:tcPr>
            <w:tcW w:w="267" w:type="pct"/>
            <w:noWrap/>
          </w:tcPr>
          <w:p w14:paraId="213BF12F" w14:textId="478D7FEA" w:rsidR="00017FD9" w:rsidRPr="00017FD9" w:rsidRDefault="00017FD9" w:rsidP="00017FD9">
            <w:pPr>
              <w:widowControl/>
              <w:jc w:val="right"/>
              <w:rPr>
                <w:color w:val="000000"/>
                <w:sz w:val="22"/>
                <w:szCs w:val="22"/>
                <w:lang w:val="en-US" w:eastAsia="en-US"/>
              </w:rPr>
            </w:pPr>
            <w:r w:rsidRPr="00017FD9">
              <w:rPr>
                <w:sz w:val="22"/>
                <w:szCs w:val="22"/>
              </w:rPr>
              <w:t>0,0</w:t>
            </w:r>
          </w:p>
        </w:tc>
        <w:tc>
          <w:tcPr>
            <w:tcW w:w="439" w:type="pct"/>
            <w:noWrap/>
          </w:tcPr>
          <w:p w14:paraId="13A065B4" w14:textId="1A71223B" w:rsidR="00017FD9" w:rsidRPr="00017FD9" w:rsidRDefault="00017FD9" w:rsidP="00017FD9">
            <w:pPr>
              <w:widowControl/>
              <w:jc w:val="right"/>
              <w:rPr>
                <w:color w:val="000000"/>
                <w:sz w:val="22"/>
                <w:szCs w:val="22"/>
                <w:lang w:val="en-US" w:eastAsia="en-US"/>
              </w:rPr>
            </w:pPr>
            <w:r w:rsidRPr="00017FD9">
              <w:rPr>
                <w:sz w:val="22"/>
                <w:szCs w:val="22"/>
              </w:rPr>
              <w:t>0,0</w:t>
            </w:r>
          </w:p>
        </w:tc>
        <w:tc>
          <w:tcPr>
            <w:tcW w:w="448" w:type="pct"/>
            <w:noWrap/>
          </w:tcPr>
          <w:p w14:paraId="0B6A64C3" w14:textId="013AEC55" w:rsidR="00017FD9" w:rsidRPr="00017FD9" w:rsidRDefault="00017FD9" w:rsidP="00017FD9">
            <w:pPr>
              <w:widowControl/>
              <w:jc w:val="right"/>
              <w:rPr>
                <w:color w:val="000000"/>
                <w:sz w:val="22"/>
                <w:szCs w:val="22"/>
                <w:lang w:val="en-US" w:eastAsia="en-US"/>
              </w:rPr>
            </w:pPr>
            <w:r w:rsidRPr="00017FD9">
              <w:rPr>
                <w:sz w:val="22"/>
                <w:szCs w:val="22"/>
              </w:rPr>
              <w:t>0,0</w:t>
            </w:r>
          </w:p>
        </w:tc>
        <w:tc>
          <w:tcPr>
            <w:tcW w:w="386" w:type="pct"/>
            <w:noWrap/>
          </w:tcPr>
          <w:p w14:paraId="0BA8536D" w14:textId="4C892383" w:rsidR="00017FD9" w:rsidRPr="00017FD9" w:rsidRDefault="00017FD9" w:rsidP="00017FD9">
            <w:pPr>
              <w:widowControl/>
              <w:jc w:val="right"/>
              <w:rPr>
                <w:color w:val="000000"/>
                <w:sz w:val="22"/>
                <w:szCs w:val="22"/>
                <w:lang w:val="en-US" w:eastAsia="en-US"/>
              </w:rPr>
            </w:pPr>
            <w:r w:rsidRPr="00017FD9">
              <w:rPr>
                <w:sz w:val="22"/>
                <w:szCs w:val="22"/>
              </w:rPr>
              <w:t>5.725,7</w:t>
            </w:r>
          </w:p>
        </w:tc>
        <w:tc>
          <w:tcPr>
            <w:tcW w:w="281" w:type="pct"/>
            <w:noWrap/>
          </w:tcPr>
          <w:p w14:paraId="5395341E" w14:textId="44243FFE" w:rsidR="00017FD9" w:rsidRPr="00017FD9" w:rsidRDefault="00017FD9" w:rsidP="00017FD9">
            <w:pPr>
              <w:widowControl/>
              <w:jc w:val="right"/>
              <w:rPr>
                <w:color w:val="000000"/>
                <w:sz w:val="22"/>
                <w:szCs w:val="22"/>
                <w:lang w:val="en-US" w:eastAsia="en-US"/>
              </w:rPr>
            </w:pPr>
            <w:r w:rsidRPr="00017FD9">
              <w:rPr>
                <w:sz w:val="22"/>
                <w:szCs w:val="22"/>
              </w:rPr>
              <w:t>0,0</w:t>
            </w:r>
          </w:p>
        </w:tc>
        <w:tc>
          <w:tcPr>
            <w:tcW w:w="504" w:type="pct"/>
            <w:noWrap/>
          </w:tcPr>
          <w:p w14:paraId="1DFD5398" w14:textId="3DB7CBB0" w:rsidR="00017FD9" w:rsidRPr="00017FD9" w:rsidRDefault="00017FD9" w:rsidP="00017FD9">
            <w:pPr>
              <w:widowControl/>
              <w:jc w:val="right"/>
              <w:rPr>
                <w:color w:val="000000"/>
                <w:sz w:val="22"/>
                <w:szCs w:val="22"/>
                <w:lang w:val="en-US" w:eastAsia="en-US"/>
              </w:rPr>
            </w:pPr>
            <w:r w:rsidRPr="00017FD9">
              <w:rPr>
                <w:sz w:val="22"/>
                <w:szCs w:val="22"/>
              </w:rPr>
              <w:t>5.725,7</w:t>
            </w:r>
          </w:p>
        </w:tc>
      </w:tr>
      <w:tr w:rsidR="00017FD9" w:rsidRPr="00E744B8" w14:paraId="0C12C1F9" w14:textId="77777777" w:rsidTr="00017FD9">
        <w:trPr>
          <w:trHeight w:val="284"/>
        </w:trPr>
        <w:tc>
          <w:tcPr>
            <w:tcW w:w="715" w:type="pct"/>
            <w:noWrap/>
          </w:tcPr>
          <w:p w14:paraId="3B67EEEC" w14:textId="4F0E05AA" w:rsidR="00017FD9" w:rsidRPr="00017FD9" w:rsidRDefault="00017FD9" w:rsidP="00017FD9">
            <w:pPr>
              <w:widowControl/>
              <w:rPr>
                <w:color w:val="000000"/>
                <w:sz w:val="22"/>
                <w:szCs w:val="22"/>
                <w:lang w:val="en-US" w:eastAsia="en-US"/>
              </w:rPr>
            </w:pPr>
            <w:r w:rsidRPr="00017FD9">
              <w:rPr>
                <w:sz w:val="22"/>
                <w:szCs w:val="22"/>
              </w:rPr>
              <w:t>44. Цер</w:t>
            </w:r>
          </w:p>
        </w:tc>
        <w:tc>
          <w:tcPr>
            <w:tcW w:w="287" w:type="pct"/>
            <w:noWrap/>
          </w:tcPr>
          <w:p w14:paraId="1D45A123" w14:textId="67FC25B8" w:rsidR="00017FD9" w:rsidRPr="00017FD9" w:rsidRDefault="00017FD9" w:rsidP="00017FD9">
            <w:pPr>
              <w:widowControl/>
              <w:jc w:val="right"/>
              <w:rPr>
                <w:color w:val="000000"/>
                <w:sz w:val="22"/>
                <w:szCs w:val="22"/>
                <w:lang w:val="en-US" w:eastAsia="en-US"/>
              </w:rPr>
            </w:pPr>
            <w:r w:rsidRPr="00017FD9">
              <w:rPr>
                <w:sz w:val="22"/>
                <w:szCs w:val="22"/>
              </w:rPr>
              <w:t>9.565,8</w:t>
            </w:r>
          </w:p>
        </w:tc>
        <w:tc>
          <w:tcPr>
            <w:tcW w:w="258" w:type="pct"/>
            <w:noWrap/>
          </w:tcPr>
          <w:p w14:paraId="1343878C" w14:textId="4F3FF150" w:rsidR="00017FD9" w:rsidRPr="00017FD9" w:rsidRDefault="00017FD9" w:rsidP="00017FD9">
            <w:pPr>
              <w:widowControl/>
              <w:jc w:val="right"/>
              <w:rPr>
                <w:color w:val="000000"/>
                <w:sz w:val="22"/>
                <w:szCs w:val="22"/>
                <w:lang w:val="en-US" w:eastAsia="en-US"/>
              </w:rPr>
            </w:pPr>
            <w:r w:rsidRPr="00017FD9">
              <w:rPr>
                <w:sz w:val="22"/>
                <w:szCs w:val="22"/>
              </w:rPr>
              <w:t>1.434,9</w:t>
            </w:r>
          </w:p>
        </w:tc>
        <w:tc>
          <w:tcPr>
            <w:tcW w:w="287" w:type="pct"/>
            <w:noWrap/>
          </w:tcPr>
          <w:p w14:paraId="20B3B272" w14:textId="6319725C" w:rsidR="00017FD9" w:rsidRPr="00017FD9" w:rsidRDefault="00017FD9" w:rsidP="00017FD9">
            <w:pPr>
              <w:widowControl/>
              <w:jc w:val="right"/>
              <w:rPr>
                <w:color w:val="000000"/>
                <w:sz w:val="22"/>
                <w:szCs w:val="22"/>
                <w:lang w:val="en-US" w:eastAsia="en-US"/>
              </w:rPr>
            </w:pPr>
            <w:r w:rsidRPr="00017FD9">
              <w:rPr>
                <w:sz w:val="22"/>
                <w:szCs w:val="22"/>
              </w:rPr>
              <w:t>8.131,0</w:t>
            </w:r>
          </w:p>
        </w:tc>
        <w:tc>
          <w:tcPr>
            <w:tcW w:w="228" w:type="pct"/>
            <w:noWrap/>
          </w:tcPr>
          <w:p w14:paraId="28D175D0" w14:textId="62452DA1" w:rsidR="00017FD9" w:rsidRPr="00017FD9" w:rsidRDefault="00017FD9" w:rsidP="00017FD9">
            <w:pPr>
              <w:widowControl/>
              <w:jc w:val="right"/>
              <w:rPr>
                <w:color w:val="000000"/>
                <w:sz w:val="22"/>
                <w:szCs w:val="22"/>
                <w:lang w:val="en-US" w:eastAsia="en-US"/>
              </w:rPr>
            </w:pPr>
            <w:r w:rsidRPr="00017FD9">
              <w:rPr>
                <w:sz w:val="22"/>
                <w:szCs w:val="22"/>
              </w:rPr>
              <w:t>0,0</w:t>
            </w:r>
          </w:p>
        </w:tc>
        <w:tc>
          <w:tcPr>
            <w:tcW w:w="228" w:type="pct"/>
            <w:noWrap/>
          </w:tcPr>
          <w:p w14:paraId="06A18176" w14:textId="12F45D25" w:rsidR="00017FD9" w:rsidRPr="00017FD9" w:rsidRDefault="00017FD9" w:rsidP="00017FD9">
            <w:pPr>
              <w:widowControl/>
              <w:jc w:val="right"/>
              <w:rPr>
                <w:color w:val="000000"/>
                <w:sz w:val="22"/>
                <w:szCs w:val="22"/>
                <w:lang w:val="en-US" w:eastAsia="en-US"/>
              </w:rPr>
            </w:pPr>
            <w:r w:rsidRPr="00017FD9">
              <w:rPr>
                <w:sz w:val="22"/>
                <w:szCs w:val="22"/>
              </w:rPr>
              <w:t>0,0</w:t>
            </w:r>
          </w:p>
        </w:tc>
        <w:tc>
          <w:tcPr>
            <w:tcW w:w="185" w:type="pct"/>
            <w:noWrap/>
          </w:tcPr>
          <w:p w14:paraId="7CF0379F" w14:textId="43A61E3F" w:rsidR="00017FD9" w:rsidRPr="00017FD9" w:rsidRDefault="00017FD9" w:rsidP="00017FD9">
            <w:pPr>
              <w:widowControl/>
              <w:jc w:val="right"/>
              <w:rPr>
                <w:color w:val="000000"/>
                <w:sz w:val="22"/>
                <w:szCs w:val="22"/>
                <w:lang w:val="en-US" w:eastAsia="en-US"/>
              </w:rPr>
            </w:pPr>
            <w:r w:rsidRPr="00017FD9">
              <w:rPr>
                <w:sz w:val="22"/>
                <w:szCs w:val="22"/>
              </w:rPr>
              <w:t>0,0</w:t>
            </w:r>
          </w:p>
        </w:tc>
        <w:tc>
          <w:tcPr>
            <w:tcW w:w="228" w:type="pct"/>
            <w:noWrap/>
          </w:tcPr>
          <w:p w14:paraId="2692D1F7" w14:textId="56E32D81" w:rsidR="00017FD9" w:rsidRPr="00017FD9" w:rsidRDefault="00017FD9" w:rsidP="00017FD9">
            <w:pPr>
              <w:widowControl/>
              <w:jc w:val="right"/>
              <w:rPr>
                <w:color w:val="000000"/>
                <w:sz w:val="22"/>
                <w:szCs w:val="22"/>
                <w:lang w:val="en-US" w:eastAsia="en-US"/>
              </w:rPr>
            </w:pPr>
            <w:r w:rsidRPr="00017FD9">
              <w:rPr>
                <w:sz w:val="22"/>
                <w:szCs w:val="22"/>
              </w:rPr>
              <w:t>0,0</w:t>
            </w:r>
          </w:p>
        </w:tc>
        <w:tc>
          <w:tcPr>
            <w:tcW w:w="258" w:type="pct"/>
            <w:noWrap/>
          </w:tcPr>
          <w:p w14:paraId="698DA64D" w14:textId="645586CD" w:rsidR="00017FD9" w:rsidRPr="00017FD9" w:rsidRDefault="00017FD9" w:rsidP="00017FD9">
            <w:pPr>
              <w:widowControl/>
              <w:jc w:val="right"/>
              <w:rPr>
                <w:color w:val="000000"/>
                <w:sz w:val="22"/>
                <w:szCs w:val="22"/>
                <w:lang w:val="en-US" w:eastAsia="en-US"/>
              </w:rPr>
            </w:pPr>
            <w:r w:rsidRPr="00017FD9">
              <w:rPr>
                <w:sz w:val="22"/>
                <w:szCs w:val="22"/>
              </w:rPr>
              <w:t>813,1</w:t>
            </w:r>
          </w:p>
        </w:tc>
        <w:tc>
          <w:tcPr>
            <w:tcW w:w="267" w:type="pct"/>
            <w:noWrap/>
          </w:tcPr>
          <w:p w14:paraId="7A31D34D" w14:textId="4021579D" w:rsidR="00017FD9" w:rsidRPr="00017FD9" w:rsidRDefault="00017FD9" w:rsidP="00017FD9">
            <w:pPr>
              <w:widowControl/>
              <w:jc w:val="right"/>
              <w:rPr>
                <w:color w:val="000000"/>
                <w:sz w:val="22"/>
                <w:szCs w:val="22"/>
                <w:lang w:val="en-US" w:eastAsia="en-US"/>
              </w:rPr>
            </w:pPr>
            <w:r w:rsidRPr="00017FD9">
              <w:rPr>
                <w:sz w:val="22"/>
                <w:szCs w:val="22"/>
              </w:rPr>
              <w:t>0,0</w:t>
            </w:r>
          </w:p>
        </w:tc>
        <w:tc>
          <w:tcPr>
            <w:tcW w:w="439" w:type="pct"/>
            <w:noWrap/>
          </w:tcPr>
          <w:p w14:paraId="6484306C" w14:textId="5A2B0683" w:rsidR="00017FD9" w:rsidRPr="00017FD9" w:rsidRDefault="00017FD9" w:rsidP="00017FD9">
            <w:pPr>
              <w:widowControl/>
              <w:jc w:val="right"/>
              <w:rPr>
                <w:color w:val="000000"/>
                <w:sz w:val="22"/>
                <w:szCs w:val="22"/>
                <w:lang w:val="en-US" w:eastAsia="en-US"/>
              </w:rPr>
            </w:pPr>
            <w:r w:rsidRPr="00017FD9">
              <w:rPr>
                <w:sz w:val="22"/>
                <w:szCs w:val="22"/>
              </w:rPr>
              <w:t>0,0</w:t>
            </w:r>
          </w:p>
        </w:tc>
        <w:tc>
          <w:tcPr>
            <w:tcW w:w="448" w:type="pct"/>
            <w:noWrap/>
          </w:tcPr>
          <w:p w14:paraId="3E429E63" w14:textId="3FA5BFAF" w:rsidR="00017FD9" w:rsidRPr="00017FD9" w:rsidRDefault="00017FD9" w:rsidP="00017FD9">
            <w:pPr>
              <w:widowControl/>
              <w:jc w:val="right"/>
              <w:rPr>
                <w:color w:val="000000"/>
                <w:sz w:val="22"/>
                <w:szCs w:val="22"/>
                <w:lang w:val="en-US" w:eastAsia="en-US"/>
              </w:rPr>
            </w:pPr>
            <w:r w:rsidRPr="00017FD9">
              <w:rPr>
                <w:sz w:val="22"/>
                <w:szCs w:val="22"/>
              </w:rPr>
              <w:t>813,1</w:t>
            </w:r>
          </w:p>
        </w:tc>
        <w:tc>
          <w:tcPr>
            <w:tcW w:w="386" w:type="pct"/>
            <w:noWrap/>
          </w:tcPr>
          <w:p w14:paraId="1CC31F2C" w14:textId="54B76C39" w:rsidR="00017FD9" w:rsidRPr="00017FD9" w:rsidRDefault="00017FD9" w:rsidP="00017FD9">
            <w:pPr>
              <w:widowControl/>
              <w:jc w:val="right"/>
              <w:rPr>
                <w:color w:val="000000"/>
                <w:sz w:val="22"/>
                <w:szCs w:val="22"/>
                <w:lang w:val="en-US" w:eastAsia="en-US"/>
              </w:rPr>
            </w:pPr>
            <w:r w:rsidRPr="00017FD9">
              <w:rPr>
                <w:sz w:val="22"/>
                <w:szCs w:val="22"/>
              </w:rPr>
              <w:t>7.317,9</w:t>
            </w:r>
          </w:p>
        </w:tc>
        <w:tc>
          <w:tcPr>
            <w:tcW w:w="281" w:type="pct"/>
            <w:noWrap/>
          </w:tcPr>
          <w:p w14:paraId="048FA159" w14:textId="1BBFA3C5" w:rsidR="00017FD9" w:rsidRPr="00017FD9" w:rsidRDefault="00017FD9" w:rsidP="00017FD9">
            <w:pPr>
              <w:widowControl/>
              <w:jc w:val="right"/>
              <w:rPr>
                <w:color w:val="000000"/>
                <w:sz w:val="22"/>
                <w:szCs w:val="22"/>
                <w:lang w:val="en-US" w:eastAsia="en-US"/>
              </w:rPr>
            </w:pPr>
            <w:r w:rsidRPr="00017FD9">
              <w:rPr>
                <w:sz w:val="22"/>
                <w:szCs w:val="22"/>
              </w:rPr>
              <w:t>0,0</w:t>
            </w:r>
          </w:p>
        </w:tc>
        <w:tc>
          <w:tcPr>
            <w:tcW w:w="504" w:type="pct"/>
            <w:noWrap/>
          </w:tcPr>
          <w:p w14:paraId="152D75F4" w14:textId="21FA86F9" w:rsidR="00017FD9" w:rsidRPr="00017FD9" w:rsidRDefault="00017FD9" w:rsidP="00017FD9">
            <w:pPr>
              <w:widowControl/>
              <w:jc w:val="right"/>
              <w:rPr>
                <w:color w:val="000000"/>
                <w:sz w:val="22"/>
                <w:szCs w:val="22"/>
                <w:lang w:val="en-US" w:eastAsia="en-US"/>
              </w:rPr>
            </w:pPr>
            <w:r w:rsidRPr="00017FD9">
              <w:rPr>
                <w:sz w:val="22"/>
                <w:szCs w:val="22"/>
              </w:rPr>
              <w:t>7.317,9</w:t>
            </w:r>
          </w:p>
        </w:tc>
      </w:tr>
      <w:tr w:rsidR="00017FD9" w:rsidRPr="00E744B8" w14:paraId="714DF198" w14:textId="77777777" w:rsidTr="00017FD9">
        <w:trPr>
          <w:trHeight w:val="284"/>
        </w:trPr>
        <w:tc>
          <w:tcPr>
            <w:tcW w:w="715" w:type="pct"/>
            <w:noWrap/>
          </w:tcPr>
          <w:p w14:paraId="46A82700" w14:textId="2318C019" w:rsidR="00017FD9" w:rsidRPr="00017FD9" w:rsidRDefault="00017FD9" w:rsidP="00017FD9">
            <w:pPr>
              <w:widowControl/>
              <w:rPr>
                <w:color w:val="000000"/>
                <w:sz w:val="22"/>
                <w:szCs w:val="22"/>
                <w:lang w:val="en-US" w:eastAsia="en-US"/>
              </w:rPr>
            </w:pPr>
            <w:r w:rsidRPr="00017FD9">
              <w:rPr>
                <w:sz w:val="22"/>
                <w:szCs w:val="22"/>
              </w:rPr>
              <w:t>45. Ситнолисна липа</w:t>
            </w:r>
          </w:p>
        </w:tc>
        <w:tc>
          <w:tcPr>
            <w:tcW w:w="287" w:type="pct"/>
            <w:noWrap/>
          </w:tcPr>
          <w:p w14:paraId="3BED1805" w14:textId="078E370F" w:rsidR="00017FD9" w:rsidRPr="00017FD9" w:rsidRDefault="00017FD9" w:rsidP="00017FD9">
            <w:pPr>
              <w:widowControl/>
              <w:jc w:val="right"/>
              <w:rPr>
                <w:color w:val="000000"/>
                <w:sz w:val="22"/>
                <w:szCs w:val="22"/>
                <w:lang w:val="en-US" w:eastAsia="en-US"/>
              </w:rPr>
            </w:pPr>
            <w:r w:rsidRPr="00017FD9">
              <w:rPr>
                <w:sz w:val="22"/>
                <w:szCs w:val="22"/>
              </w:rPr>
              <w:t>745,1</w:t>
            </w:r>
          </w:p>
        </w:tc>
        <w:tc>
          <w:tcPr>
            <w:tcW w:w="258" w:type="pct"/>
            <w:noWrap/>
          </w:tcPr>
          <w:p w14:paraId="11BF5CAC" w14:textId="75E2E1DC" w:rsidR="00017FD9" w:rsidRPr="00017FD9" w:rsidRDefault="00017FD9" w:rsidP="00017FD9">
            <w:pPr>
              <w:widowControl/>
              <w:jc w:val="right"/>
              <w:rPr>
                <w:color w:val="000000"/>
                <w:sz w:val="22"/>
                <w:szCs w:val="22"/>
                <w:lang w:val="en-US" w:eastAsia="en-US"/>
              </w:rPr>
            </w:pPr>
            <w:r w:rsidRPr="00017FD9">
              <w:rPr>
                <w:sz w:val="22"/>
                <w:szCs w:val="22"/>
              </w:rPr>
              <w:t>104,3</w:t>
            </w:r>
          </w:p>
        </w:tc>
        <w:tc>
          <w:tcPr>
            <w:tcW w:w="287" w:type="pct"/>
            <w:noWrap/>
          </w:tcPr>
          <w:p w14:paraId="7552F8B0" w14:textId="1BFFA398" w:rsidR="00017FD9" w:rsidRPr="00017FD9" w:rsidRDefault="00017FD9" w:rsidP="00017FD9">
            <w:pPr>
              <w:widowControl/>
              <w:jc w:val="right"/>
              <w:rPr>
                <w:color w:val="000000"/>
                <w:sz w:val="22"/>
                <w:szCs w:val="22"/>
                <w:lang w:val="en-US" w:eastAsia="en-US"/>
              </w:rPr>
            </w:pPr>
            <w:r w:rsidRPr="00017FD9">
              <w:rPr>
                <w:sz w:val="22"/>
                <w:szCs w:val="22"/>
              </w:rPr>
              <w:t>640,8</w:t>
            </w:r>
          </w:p>
        </w:tc>
        <w:tc>
          <w:tcPr>
            <w:tcW w:w="228" w:type="pct"/>
            <w:noWrap/>
          </w:tcPr>
          <w:p w14:paraId="0B1B7FB6" w14:textId="3933BCA2" w:rsidR="00017FD9" w:rsidRPr="00017FD9" w:rsidRDefault="00017FD9" w:rsidP="00017FD9">
            <w:pPr>
              <w:widowControl/>
              <w:jc w:val="right"/>
              <w:rPr>
                <w:color w:val="000000"/>
                <w:sz w:val="22"/>
                <w:szCs w:val="22"/>
                <w:lang w:val="en-US" w:eastAsia="en-US"/>
              </w:rPr>
            </w:pPr>
            <w:r w:rsidRPr="00017FD9">
              <w:rPr>
                <w:sz w:val="22"/>
                <w:szCs w:val="22"/>
              </w:rPr>
              <w:t>0,0</w:t>
            </w:r>
          </w:p>
        </w:tc>
        <w:tc>
          <w:tcPr>
            <w:tcW w:w="228" w:type="pct"/>
            <w:noWrap/>
          </w:tcPr>
          <w:p w14:paraId="38FF21B0" w14:textId="10D87875" w:rsidR="00017FD9" w:rsidRPr="00017FD9" w:rsidRDefault="00017FD9" w:rsidP="00017FD9">
            <w:pPr>
              <w:widowControl/>
              <w:jc w:val="right"/>
              <w:rPr>
                <w:color w:val="000000"/>
                <w:sz w:val="22"/>
                <w:szCs w:val="22"/>
                <w:lang w:val="en-US" w:eastAsia="en-US"/>
              </w:rPr>
            </w:pPr>
            <w:r w:rsidRPr="00017FD9">
              <w:rPr>
                <w:sz w:val="22"/>
                <w:szCs w:val="22"/>
              </w:rPr>
              <w:t>0,0</w:t>
            </w:r>
          </w:p>
        </w:tc>
        <w:tc>
          <w:tcPr>
            <w:tcW w:w="185" w:type="pct"/>
            <w:noWrap/>
          </w:tcPr>
          <w:p w14:paraId="2EBC3C19" w14:textId="5B91DFAB" w:rsidR="00017FD9" w:rsidRPr="00017FD9" w:rsidRDefault="00017FD9" w:rsidP="00017FD9">
            <w:pPr>
              <w:widowControl/>
              <w:jc w:val="right"/>
              <w:rPr>
                <w:color w:val="000000"/>
                <w:sz w:val="22"/>
                <w:szCs w:val="22"/>
                <w:lang w:val="en-US" w:eastAsia="en-US"/>
              </w:rPr>
            </w:pPr>
            <w:r w:rsidRPr="00017FD9">
              <w:rPr>
                <w:sz w:val="22"/>
                <w:szCs w:val="22"/>
              </w:rPr>
              <w:t>0,0</w:t>
            </w:r>
          </w:p>
        </w:tc>
        <w:tc>
          <w:tcPr>
            <w:tcW w:w="228" w:type="pct"/>
            <w:noWrap/>
          </w:tcPr>
          <w:p w14:paraId="065A58C9" w14:textId="063E81AF" w:rsidR="00017FD9" w:rsidRPr="00017FD9" w:rsidRDefault="00017FD9" w:rsidP="00017FD9">
            <w:pPr>
              <w:widowControl/>
              <w:jc w:val="right"/>
              <w:rPr>
                <w:color w:val="000000"/>
                <w:sz w:val="22"/>
                <w:szCs w:val="22"/>
                <w:lang w:val="en-US" w:eastAsia="en-US"/>
              </w:rPr>
            </w:pPr>
            <w:r w:rsidRPr="00017FD9">
              <w:rPr>
                <w:sz w:val="22"/>
                <w:szCs w:val="22"/>
              </w:rPr>
              <w:t>19,2</w:t>
            </w:r>
          </w:p>
        </w:tc>
        <w:tc>
          <w:tcPr>
            <w:tcW w:w="258" w:type="pct"/>
            <w:noWrap/>
          </w:tcPr>
          <w:p w14:paraId="530CD85B" w14:textId="2701D2E5" w:rsidR="00017FD9" w:rsidRPr="00017FD9" w:rsidRDefault="00017FD9" w:rsidP="00017FD9">
            <w:pPr>
              <w:widowControl/>
              <w:jc w:val="right"/>
              <w:rPr>
                <w:color w:val="000000"/>
                <w:sz w:val="22"/>
                <w:szCs w:val="22"/>
                <w:lang w:val="en-US" w:eastAsia="en-US"/>
              </w:rPr>
            </w:pPr>
            <w:r w:rsidRPr="00017FD9">
              <w:rPr>
                <w:sz w:val="22"/>
                <w:szCs w:val="22"/>
              </w:rPr>
              <w:t>115,3</w:t>
            </w:r>
          </w:p>
        </w:tc>
        <w:tc>
          <w:tcPr>
            <w:tcW w:w="267" w:type="pct"/>
            <w:noWrap/>
          </w:tcPr>
          <w:p w14:paraId="2ED503E2" w14:textId="0C045723" w:rsidR="00017FD9" w:rsidRPr="00017FD9" w:rsidRDefault="00017FD9" w:rsidP="00017FD9">
            <w:pPr>
              <w:widowControl/>
              <w:jc w:val="right"/>
              <w:rPr>
                <w:color w:val="000000"/>
                <w:sz w:val="22"/>
                <w:szCs w:val="22"/>
                <w:lang w:val="en-US" w:eastAsia="en-US"/>
              </w:rPr>
            </w:pPr>
            <w:r w:rsidRPr="00017FD9">
              <w:rPr>
                <w:sz w:val="22"/>
                <w:szCs w:val="22"/>
              </w:rPr>
              <w:t>0,0</w:t>
            </w:r>
          </w:p>
        </w:tc>
        <w:tc>
          <w:tcPr>
            <w:tcW w:w="439" w:type="pct"/>
            <w:noWrap/>
          </w:tcPr>
          <w:p w14:paraId="3D02D35D" w14:textId="1D8F992E" w:rsidR="00017FD9" w:rsidRPr="00017FD9" w:rsidRDefault="00017FD9" w:rsidP="00017FD9">
            <w:pPr>
              <w:widowControl/>
              <w:jc w:val="right"/>
              <w:rPr>
                <w:color w:val="000000"/>
                <w:sz w:val="22"/>
                <w:szCs w:val="22"/>
                <w:lang w:val="en-US" w:eastAsia="en-US"/>
              </w:rPr>
            </w:pPr>
            <w:r w:rsidRPr="00017FD9">
              <w:rPr>
                <w:sz w:val="22"/>
                <w:szCs w:val="22"/>
              </w:rPr>
              <w:t>57,7</w:t>
            </w:r>
          </w:p>
        </w:tc>
        <w:tc>
          <w:tcPr>
            <w:tcW w:w="448" w:type="pct"/>
            <w:noWrap/>
          </w:tcPr>
          <w:p w14:paraId="30735D98" w14:textId="28F44DC8" w:rsidR="00017FD9" w:rsidRPr="00017FD9" w:rsidRDefault="00017FD9" w:rsidP="00017FD9">
            <w:pPr>
              <w:widowControl/>
              <w:jc w:val="right"/>
              <w:rPr>
                <w:color w:val="000000"/>
                <w:sz w:val="22"/>
                <w:szCs w:val="22"/>
                <w:lang w:val="en-US" w:eastAsia="en-US"/>
              </w:rPr>
            </w:pPr>
            <w:r w:rsidRPr="00017FD9">
              <w:rPr>
                <w:sz w:val="22"/>
                <w:szCs w:val="22"/>
              </w:rPr>
              <w:t>192,2</w:t>
            </w:r>
          </w:p>
        </w:tc>
        <w:tc>
          <w:tcPr>
            <w:tcW w:w="386" w:type="pct"/>
            <w:noWrap/>
          </w:tcPr>
          <w:p w14:paraId="54DA5CA5" w14:textId="3F58C3DA" w:rsidR="00017FD9" w:rsidRPr="00017FD9" w:rsidRDefault="00017FD9" w:rsidP="00017FD9">
            <w:pPr>
              <w:widowControl/>
              <w:jc w:val="right"/>
              <w:rPr>
                <w:color w:val="000000"/>
                <w:sz w:val="22"/>
                <w:szCs w:val="22"/>
                <w:lang w:val="en-US" w:eastAsia="en-US"/>
              </w:rPr>
            </w:pPr>
            <w:r w:rsidRPr="00017FD9">
              <w:rPr>
                <w:sz w:val="22"/>
                <w:szCs w:val="22"/>
              </w:rPr>
              <w:t>0,0</w:t>
            </w:r>
          </w:p>
        </w:tc>
        <w:tc>
          <w:tcPr>
            <w:tcW w:w="281" w:type="pct"/>
            <w:noWrap/>
          </w:tcPr>
          <w:p w14:paraId="58210A45" w14:textId="4B5E6600" w:rsidR="00017FD9" w:rsidRPr="00017FD9" w:rsidRDefault="00017FD9" w:rsidP="00017FD9">
            <w:pPr>
              <w:widowControl/>
              <w:jc w:val="right"/>
              <w:rPr>
                <w:color w:val="000000"/>
                <w:sz w:val="22"/>
                <w:szCs w:val="22"/>
                <w:lang w:val="en-US" w:eastAsia="en-US"/>
              </w:rPr>
            </w:pPr>
            <w:r w:rsidRPr="00017FD9">
              <w:rPr>
                <w:sz w:val="22"/>
                <w:szCs w:val="22"/>
              </w:rPr>
              <w:t>448,5</w:t>
            </w:r>
          </w:p>
        </w:tc>
        <w:tc>
          <w:tcPr>
            <w:tcW w:w="504" w:type="pct"/>
            <w:noWrap/>
          </w:tcPr>
          <w:p w14:paraId="0693DB3A" w14:textId="7F7BE5BD" w:rsidR="00017FD9" w:rsidRPr="00017FD9" w:rsidRDefault="00017FD9" w:rsidP="00017FD9">
            <w:pPr>
              <w:widowControl/>
              <w:jc w:val="right"/>
              <w:rPr>
                <w:color w:val="000000"/>
                <w:sz w:val="22"/>
                <w:szCs w:val="22"/>
                <w:lang w:val="en-US" w:eastAsia="en-US"/>
              </w:rPr>
            </w:pPr>
            <w:r w:rsidRPr="00017FD9">
              <w:rPr>
                <w:sz w:val="22"/>
                <w:szCs w:val="22"/>
              </w:rPr>
              <w:t>448,5</w:t>
            </w:r>
          </w:p>
        </w:tc>
      </w:tr>
      <w:tr w:rsidR="00017FD9" w:rsidRPr="00E744B8" w14:paraId="7BBFEFCB" w14:textId="77777777" w:rsidTr="00017FD9">
        <w:trPr>
          <w:trHeight w:val="284"/>
        </w:trPr>
        <w:tc>
          <w:tcPr>
            <w:tcW w:w="715" w:type="pct"/>
            <w:noWrap/>
          </w:tcPr>
          <w:p w14:paraId="563A56E5" w14:textId="4F297866" w:rsidR="00017FD9" w:rsidRPr="00017FD9" w:rsidRDefault="00017FD9" w:rsidP="00017FD9">
            <w:pPr>
              <w:widowControl/>
              <w:rPr>
                <w:color w:val="000000"/>
                <w:sz w:val="22"/>
                <w:szCs w:val="22"/>
                <w:lang w:val="en-US" w:eastAsia="en-US"/>
              </w:rPr>
            </w:pPr>
            <w:r w:rsidRPr="00017FD9">
              <w:rPr>
                <w:sz w:val="22"/>
                <w:szCs w:val="22"/>
              </w:rPr>
              <w:t>47. Сребрна липа</w:t>
            </w:r>
          </w:p>
        </w:tc>
        <w:tc>
          <w:tcPr>
            <w:tcW w:w="287" w:type="pct"/>
            <w:noWrap/>
          </w:tcPr>
          <w:p w14:paraId="172460A4" w14:textId="04FCBAE6" w:rsidR="00017FD9" w:rsidRPr="00017FD9" w:rsidRDefault="00017FD9" w:rsidP="00017FD9">
            <w:pPr>
              <w:widowControl/>
              <w:jc w:val="right"/>
              <w:rPr>
                <w:color w:val="000000"/>
                <w:sz w:val="22"/>
                <w:szCs w:val="22"/>
                <w:lang w:val="en-US" w:eastAsia="en-US"/>
              </w:rPr>
            </w:pPr>
            <w:r w:rsidRPr="00017FD9">
              <w:rPr>
                <w:sz w:val="22"/>
                <w:szCs w:val="22"/>
              </w:rPr>
              <w:t>103.438,5</w:t>
            </w:r>
          </w:p>
        </w:tc>
        <w:tc>
          <w:tcPr>
            <w:tcW w:w="258" w:type="pct"/>
            <w:noWrap/>
          </w:tcPr>
          <w:p w14:paraId="699C380F" w14:textId="6E9AB4DC" w:rsidR="00017FD9" w:rsidRPr="00017FD9" w:rsidRDefault="00017FD9" w:rsidP="00017FD9">
            <w:pPr>
              <w:widowControl/>
              <w:jc w:val="right"/>
              <w:rPr>
                <w:color w:val="000000"/>
                <w:sz w:val="22"/>
                <w:szCs w:val="22"/>
                <w:lang w:val="en-US" w:eastAsia="en-US"/>
              </w:rPr>
            </w:pPr>
            <w:r w:rsidRPr="00017FD9">
              <w:rPr>
                <w:sz w:val="22"/>
                <w:szCs w:val="22"/>
              </w:rPr>
              <w:t>15.515,8</w:t>
            </w:r>
          </w:p>
        </w:tc>
        <w:tc>
          <w:tcPr>
            <w:tcW w:w="287" w:type="pct"/>
            <w:noWrap/>
          </w:tcPr>
          <w:p w14:paraId="291F9867" w14:textId="40195BAD" w:rsidR="00017FD9" w:rsidRPr="00017FD9" w:rsidRDefault="00017FD9" w:rsidP="00017FD9">
            <w:pPr>
              <w:widowControl/>
              <w:jc w:val="right"/>
              <w:rPr>
                <w:color w:val="000000"/>
                <w:sz w:val="22"/>
                <w:szCs w:val="22"/>
                <w:lang w:val="en-US" w:eastAsia="en-US"/>
              </w:rPr>
            </w:pPr>
            <w:r w:rsidRPr="00017FD9">
              <w:rPr>
                <w:sz w:val="22"/>
                <w:szCs w:val="22"/>
              </w:rPr>
              <w:t>87.922,7</w:t>
            </w:r>
          </w:p>
        </w:tc>
        <w:tc>
          <w:tcPr>
            <w:tcW w:w="228" w:type="pct"/>
            <w:noWrap/>
          </w:tcPr>
          <w:p w14:paraId="3C26720C" w14:textId="27DECA26" w:rsidR="00017FD9" w:rsidRPr="00017FD9" w:rsidRDefault="00017FD9" w:rsidP="00017FD9">
            <w:pPr>
              <w:widowControl/>
              <w:jc w:val="right"/>
              <w:rPr>
                <w:color w:val="000000"/>
                <w:sz w:val="22"/>
                <w:szCs w:val="22"/>
                <w:lang w:val="en-US" w:eastAsia="en-US"/>
              </w:rPr>
            </w:pPr>
            <w:r w:rsidRPr="00017FD9">
              <w:rPr>
                <w:sz w:val="22"/>
                <w:szCs w:val="22"/>
              </w:rPr>
              <w:t>0,0</w:t>
            </w:r>
          </w:p>
        </w:tc>
        <w:tc>
          <w:tcPr>
            <w:tcW w:w="228" w:type="pct"/>
            <w:noWrap/>
          </w:tcPr>
          <w:p w14:paraId="29F20CE7" w14:textId="28FDE687" w:rsidR="00017FD9" w:rsidRPr="00017FD9" w:rsidRDefault="00017FD9" w:rsidP="00017FD9">
            <w:pPr>
              <w:widowControl/>
              <w:jc w:val="right"/>
              <w:rPr>
                <w:color w:val="000000"/>
                <w:sz w:val="22"/>
                <w:szCs w:val="22"/>
                <w:lang w:val="en-US" w:eastAsia="en-US"/>
              </w:rPr>
            </w:pPr>
            <w:r w:rsidRPr="00017FD9">
              <w:rPr>
                <w:sz w:val="22"/>
                <w:szCs w:val="22"/>
              </w:rPr>
              <w:t>0,0</w:t>
            </w:r>
          </w:p>
        </w:tc>
        <w:tc>
          <w:tcPr>
            <w:tcW w:w="185" w:type="pct"/>
            <w:noWrap/>
          </w:tcPr>
          <w:p w14:paraId="45E5CBE4" w14:textId="2F8190E7" w:rsidR="00017FD9" w:rsidRPr="00017FD9" w:rsidRDefault="00017FD9" w:rsidP="00017FD9">
            <w:pPr>
              <w:widowControl/>
              <w:jc w:val="right"/>
              <w:rPr>
                <w:color w:val="000000"/>
                <w:sz w:val="22"/>
                <w:szCs w:val="22"/>
                <w:lang w:val="en-US" w:eastAsia="en-US"/>
              </w:rPr>
            </w:pPr>
            <w:r w:rsidRPr="00017FD9">
              <w:rPr>
                <w:sz w:val="22"/>
                <w:szCs w:val="22"/>
              </w:rPr>
              <w:t>0,0</w:t>
            </w:r>
          </w:p>
        </w:tc>
        <w:tc>
          <w:tcPr>
            <w:tcW w:w="228" w:type="pct"/>
            <w:noWrap/>
          </w:tcPr>
          <w:p w14:paraId="1BCBB8BB" w14:textId="18A0A8D0" w:rsidR="00017FD9" w:rsidRPr="00017FD9" w:rsidRDefault="00017FD9" w:rsidP="00017FD9">
            <w:pPr>
              <w:widowControl/>
              <w:jc w:val="right"/>
              <w:rPr>
                <w:color w:val="000000"/>
                <w:sz w:val="22"/>
                <w:szCs w:val="22"/>
                <w:lang w:val="en-US" w:eastAsia="en-US"/>
              </w:rPr>
            </w:pPr>
            <w:r w:rsidRPr="00017FD9">
              <w:rPr>
                <w:sz w:val="22"/>
                <w:szCs w:val="22"/>
              </w:rPr>
              <w:t>2.637,7</w:t>
            </w:r>
          </w:p>
        </w:tc>
        <w:tc>
          <w:tcPr>
            <w:tcW w:w="258" w:type="pct"/>
            <w:noWrap/>
          </w:tcPr>
          <w:p w14:paraId="717A9BAC" w14:textId="6679048F" w:rsidR="00017FD9" w:rsidRPr="00017FD9" w:rsidRDefault="00017FD9" w:rsidP="00017FD9">
            <w:pPr>
              <w:widowControl/>
              <w:jc w:val="right"/>
              <w:rPr>
                <w:color w:val="000000"/>
                <w:sz w:val="22"/>
                <w:szCs w:val="22"/>
                <w:lang w:val="en-US" w:eastAsia="en-US"/>
              </w:rPr>
            </w:pPr>
            <w:r w:rsidRPr="00017FD9">
              <w:rPr>
                <w:sz w:val="22"/>
                <w:szCs w:val="22"/>
              </w:rPr>
              <w:t>15.826,1</w:t>
            </w:r>
          </w:p>
        </w:tc>
        <w:tc>
          <w:tcPr>
            <w:tcW w:w="267" w:type="pct"/>
            <w:noWrap/>
          </w:tcPr>
          <w:p w14:paraId="07B3091A" w14:textId="4BB0C95A" w:rsidR="00017FD9" w:rsidRPr="00017FD9" w:rsidRDefault="00017FD9" w:rsidP="00017FD9">
            <w:pPr>
              <w:widowControl/>
              <w:jc w:val="right"/>
              <w:rPr>
                <w:color w:val="000000"/>
                <w:sz w:val="22"/>
                <w:szCs w:val="22"/>
                <w:lang w:val="en-US" w:eastAsia="en-US"/>
              </w:rPr>
            </w:pPr>
            <w:r w:rsidRPr="00017FD9">
              <w:rPr>
                <w:sz w:val="22"/>
                <w:szCs w:val="22"/>
              </w:rPr>
              <w:t>0,0</w:t>
            </w:r>
          </w:p>
        </w:tc>
        <w:tc>
          <w:tcPr>
            <w:tcW w:w="439" w:type="pct"/>
            <w:noWrap/>
          </w:tcPr>
          <w:p w14:paraId="7A70E868" w14:textId="58294EA5" w:rsidR="00017FD9" w:rsidRPr="00017FD9" w:rsidRDefault="00017FD9" w:rsidP="00017FD9">
            <w:pPr>
              <w:widowControl/>
              <w:jc w:val="right"/>
              <w:rPr>
                <w:color w:val="000000"/>
                <w:sz w:val="22"/>
                <w:szCs w:val="22"/>
                <w:lang w:val="en-US" w:eastAsia="en-US"/>
              </w:rPr>
            </w:pPr>
            <w:r w:rsidRPr="00017FD9">
              <w:rPr>
                <w:sz w:val="22"/>
                <w:szCs w:val="22"/>
              </w:rPr>
              <w:t>7.913,0</w:t>
            </w:r>
          </w:p>
        </w:tc>
        <w:tc>
          <w:tcPr>
            <w:tcW w:w="448" w:type="pct"/>
            <w:noWrap/>
          </w:tcPr>
          <w:p w14:paraId="5890E64D" w14:textId="43BAFEAF" w:rsidR="00017FD9" w:rsidRPr="00017FD9" w:rsidRDefault="00017FD9" w:rsidP="00017FD9">
            <w:pPr>
              <w:widowControl/>
              <w:jc w:val="right"/>
              <w:rPr>
                <w:color w:val="000000"/>
                <w:sz w:val="22"/>
                <w:szCs w:val="22"/>
                <w:lang w:val="en-US" w:eastAsia="en-US"/>
              </w:rPr>
            </w:pPr>
            <w:r w:rsidRPr="00017FD9">
              <w:rPr>
                <w:sz w:val="22"/>
                <w:szCs w:val="22"/>
              </w:rPr>
              <w:t>26.376,8</w:t>
            </w:r>
          </w:p>
        </w:tc>
        <w:tc>
          <w:tcPr>
            <w:tcW w:w="386" w:type="pct"/>
            <w:noWrap/>
          </w:tcPr>
          <w:p w14:paraId="49DFF003" w14:textId="77C96B3E" w:rsidR="00017FD9" w:rsidRPr="00017FD9" w:rsidRDefault="00017FD9" w:rsidP="00017FD9">
            <w:pPr>
              <w:widowControl/>
              <w:jc w:val="right"/>
              <w:rPr>
                <w:color w:val="000000"/>
                <w:sz w:val="22"/>
                <w:szCs w:val="22"/>
                <w:lang w:val="en-US" w:eastAsia="en-US"/>
              </w:rPr>
            </w:pPr>
            <w:r w:rsidRPr="00017FD9">
              <w:rPr>
                <w:sz w:val="22"/>
                <w:szCs w:val="22"/>
              </w:rPr>
              <w:t>0,0</w:t>
            </w:r>
          </w:p>
        </w:tc>
        <w:tc>
          <w:tcPr>
            <w:tcW w:w="281" w:type="pct"/>
            <w:noWrap/>
          </w:tcPr>
          <w:p w14:paraId="2F078D57" w14:textId="05242A67" w:rsidR="00017FD9" w:rsidRPr="00017FD9" w:rsidRDefault="00017FD9" w:rsidP="00017FD9">
            <w:pPr>
              <w:widowControl/>
              <w:jc w:val="right"/>
              <w:rPr>
                <w:color w:val="000000"/>
                <w:sz w:val="22"/>
                <w:szCs w:val="22"/>
                <w:lang w:val="en-US" w:eastAsia="en-US"/>
              </w:rPr>
            </w:pPr>
            <w:r w:rsidRPr="00017FD9">
              <w:rPr>
                <w:sz w:val="22"/>
                <w:szCs w:val="22"/>
              </w:rPr>
              <w:t>61.545,9</w:t>
            </w:r>
          </w:p>
        </w:tc>
        <w:tc>
          <w:tcPr>
            <w:tcW w:w="504" w:type="pct"/>
            <w:noWrap/>
          </w:tcPr>
          <w:p w14:paraId="4FC60BCF" w14:textId="577B7514" w:rsidR="00017FD9" w:rsidRPr="00017FD9" w:rsidRDefault="00017FD9" w:rsidP="00017FD9">
            <w:pPr>
              <w:widowControl/>
              <w:jc w:val="right"/>
              <w:rPr>
                <w:color w:val="000000"/>
                <w:sz w:val="22"/>
                <w:szCs w:val="22"/>
                <w:lang w:val="en-US" w:eastAsia="en-US"/>
              </w:rPr>
            </w:pPr>
            <w:r w:rsidRPr="00017FD9">
              <w:rPr>
                <w:sz w:val="22"/>
                <w:szCs w:val="22"/>
              </w:rPr>
              <w:t>61.545,9</w:t>
            </w:r>
          </w:p>
        </w:tc>
      </w:tr>
      <w:tr w:rsidR="00017FD9" w:rsidRPr="00E744B8" w14:paraId="5823D466" w14:textId="77777777" w:rsidTr="00017FD9">
        <w:trPr>
          <w:trHeight w:val="284"/>
        </w:trPr>
        <w:tc>
          <w:tcPr>
            <w:tcW w:w="715" w:type="pct"/>
            <w:noWrap/>
          </w:tcPr>
          <w:p w14:paraId="0D5F38A8" w14:textId="36475AEE" w:rsidR="00017FD9" w:rsidRPr="00017FD9" w:rsidRDefault="00017FD9" w:rsidP="00017FD9">
            <w:pPr>
              <w:widowControl/>
              <w:rPr>
                <w:color w:val="000000"/>
                <w:sz w:val="22"/>
                <w:szCs w:val="22"/>
                <w:lang w:val="en-US" w:eastAsia="en-US"/>
              </w:rPr>
            </w:pPr>
            <w:r w:rsidRPr="00017FD9">
              <w:rPr>
                <w:sz w:val="22"/>
                <w:szCs w:val="22"/>
              </w:rPr>
              <w:t>50. Трешња</w:t>
            </w:r>
          </w:p>
        </w:tc>
        <w:tc>
          <w:tcPr>
            <w:tcW w:w="287" w:type="pct"/>
            <w:noWrap/>
          </w:tcPr>
          <w:p w14:paraId="190D4CE4" w14:textId="6A782E0E" w:rsidR="00017FD9" w:rsidRPr="00017FD9" w:rsidRDefault="00017FD9" w:rsidP="00017FD9">
            <w:pPr>
              <w:widowControl/>
              <w:jc w:val="right"/>
              <w:rPr>
                <w:color w:val="000000"/>
                <w:sz w:val="22"/>
                <w:szCs w:val="22"/>
                <w:lang w:val="en-US" w:eastAsia="en-US"/>
              </w:rPr>
            </w:pPr>
            <w:r w:rsidRPr="00017FD9">
              <w:rPr>
                <w:sz w:val="22"/>
                <w:szCs w:val="22"/>
              </w:rPr>
              <w:t>1.045,5</w:t>
            </w:r>
          </w:p>
        </w:tc>
        <w:tc>
          <w:tcPr>
            <w:tcW w:w="258" w:type="pct"/>
            <w:noWrap/>
          </w:tcPr>
          <w:p w14:paraId="2E4B81B9" w14:textId="1F8BC7DF" w:rsidR="00017FD9" w:rsidRPr="00017FD9" w:rsidRDefault="00017FD9" w:rsidP="00017FD9">
            <w:pPr>
              <w:widowControl/>
              <w:jc w:val="right"/>
              <w:rPr>
                <w:color w:val="000000"/>
                <w:sz w:val="22"/>
                <w:szCs w:val="22"/>
                <w:lang w:val="en-US" w:eastAsia="en-US"/>
              </w:rPr>
            </w:pPr>
            <w:r w:rsidRPr="00017FD9">
              <w:rPr>
                <w:sz w:val="22"/>
                <w:szCs w:val="22"/>
              </w:rPr>
              <w:t>146,4</w:t>
            </w:r>
          </w:p>
        </w:tc>
        <w:tc>
          <w:tcPr>
            <w:tcW w:w="287" w:type="pct"/>
            <w:noWrap/>
          </w:tcPr>
          <w:p w14:paraId="21BC6735" w14:textId="507F885B" w:rsidR="00017FD9" w:rsidRPr="00017FD9" w:rsidRDefault="00017FD9" w:rsidP="00017FD9">
            <w:pPr>
              <w:widowControl/>
              <w:jc w:val="right"/>
              <w:rPr>
                <w:color w:val="000000"/>
                <w:sz w:val="22"/>
                <w:szCs w:val="22"/>
                <w:lang w:val="en-US" w:eastAsia="en-US"/>
              </w:rPr>
            </w:pPr>
            <w:r w:rsidRPr="00017FD9">
              <w:rPr>
                <w:sz w:val="22"/>
                <w:szCs w:val="22"/>
              </w:rPr>
              <w:t>899,1</w:t>
            </w:r>
          </w:p>
        </w:tc>
        <w:tc>
          <w:tcPr>
            <w:tcW w:w="228" w:type="pct"/>
            <w:noWrap/>
          </w:tcPr>
          <w:p w14:paraId="53D01D4A" w14:textId="479EFCCD" w:rsidR="00017FD9" w:rsidRPr="00017FD9" w:rsidRDefault="00017FD9" w:rsidP="00017FD9">
            <w:pPr>
              <w:widowControl/>
              <w:jc w:val="right"/>
              <w:rPr>
                <w:color w:val="000000"/>
                <w:sz w:val="22"/>
                <w:szCs w:val="22"/>
                <w:lang w:val="en-US" w:eastAsia="en-US"/>
              </w:rPr>
            </w:pPr>
            <w:r w:rsidRPr="00017FD9">
              <w:rPr>
                <w:sz w:val="22"/>
                <w:szCs w:val="22"/>
              </w:rPr>
              <w:t>0,0</w:t>
            </w:r>
          </w:p>
        </w:tc>
        <w:tc>
          <w:tcPr>
            <w:tcW w:w="228" w:type="pct"/>
            <w:noWrap/>
          </w:tcPr>
          <w:p w14:paraId="72009332" w14:textId="395513F9" w:rsidR="00017FD9" w:rsidRPr="00017FD9" w:rsidRDefault="00017FD9" w:rsidP="00017FD9">
            <w:pPr>
              <w:widowControl/>
              <w:jc w:val="right"/>
              <w:rPr>
                <w:color w:val="000000"/>
                <w:sz w:val="22"/>
                <w:szCs w:val="22"/>
                <w:lang w:val="en-US" w:eastAsia="en-US"/>
              </w:rPr>
            </w:pPr>
            <w:r w:rsidRPr="00017FD9">
              <w:rPr>
                <w:sz w:val="22"/>
                <w:szCs w:val="22"/>
              </w:rPr>
              <w:t>0,0</w:t>
            </w:r>
          </w:p>
        </w:tc>
        <w:tc>
          <w:tcPr>
            <w:tcW w:w="185" w:type="pct"/>
            <w:noWrap/>
          </w:tcPr>
          <w:p w14:paraId="1B1BD3E9" w14:textId="0FEC0696" w:rsidR="00017FD9" w:rsidRPr="00017FD9" w:rsidRDefault="00017FD9" w:rsidP="00017FD9">
            <w:pPr>
              <w:widowControl/>
              <w:jc w:val="right"/>
              <w:rPr>
                <w:color w:val="000000"/>
                <w:sz w:val="22"/>
                <w:szCs w:val="22"/>
                <w:lang w:val="en-US" w:eastAsia="en-US"/>
              </w:rPr>
            </w:pPr>
            <w:r w:rsidRPr="00017FD9">
              <w:rPr>
                <w:sz w:val="22"/>
                <w:szCs w:val="22"/>
              </w:rPr>
              <w:t>0,0</w:t>
            </w:r>
          </w:p>
        </w:tc>
        <w:tc>
          <w:tcPr>
            <w:tcW w:w="228" w:type="pct"/>
            <w:noWrap/>
          </w:tcPr>
          <w:p w14:paraId="159D571B" w14:textId="6CC554C6" w:rsidR="00017FD9" w:rsidRPr="00017FD9" w:rsidRDefault="00017FD9" w:rsidP="00017FD9">
            <w:pPr>
              <w:widowControl/>
              <w:jc w:val="right"/>
              <w:rPr>
                <w:color w:val="000000"/>
                <w:sz w:val="22"/>
                <w:szCs w:val="22"/>
                <w:lang w:val="en-US" w:eastAsia="en-US"/>
              </w:rPr>
            </w:pPr>
            <w:r w:rsidRPr="00017FD9">
              <w:rPr>
                <w:sz w:val="22"/>
                <w:szCs w:val="22"/>
              </w:rPr>
              <w:t>27,0</w:t>
            </w:r>
          </w:p>
        </w:tc>
        <w:tc>
          <w:tcPr>
            <w:tcW w:w="258" w:type="pct"/>
            <w:noWrap/>
          </w:tcPr>
          <w:p w14:paraId="502368E5" w14:textId="6952172E" w:rsidR="00017FD9" w:rsidRPr="00017FD9" w:rsidRDefault="00017FD9" w:rsidP="00017FD9">
            <w:pPr>
              <w:widowControl/>
              <w:jc w:val="right"/>
              <w:rPr>
                <w:color w:val="000000"/>
                <w:sz w:val="22"/>
                <w:szCs w:val="22"/>
                <w:lang w:val="en-US" w:eastAsia="en-US"/>
              </w:rPr>
            </w:pPr>
            <w:r w:rsidRPr="00017FD9">
              <w:rPr>
                <w:sz w:val="22"/>
                <w:szCs w:val="22"/>
              </w:rPr>
              <w:t>161,8</w:t>
            </w:r>
          </w:p>
        </w:tc>
        <w:tc>
          <w:tcPr>
            <w:tcW w:w="267" w:type="pct"/>
            <w:noWrap/>
          </w:tcPr>
          <w:p w14:paraId="797BFAF8" w14:textId="0D50253E" w:rsidR="00017FD9" w:rsidRPr="00017FD9" w:rsidRDefault="00017FD9" w:rsidP="00017FD9">
            <w:pPr>
              <w:widowControl/>
              <w:jc w:val="right"/>
              <w:rPr>
                <w:color w:val="000000"/>
                <w:sz w:val="22"/>
                <w:szCs w:val="22"/>
                <w:lang w:val="en-US" w:eastAsia="en-US"/>
              </w:rPr>
            </w:pPr>
            <w:r w:rsidRPr="00017FD9">
              <w:rPr>
                <w:sz w:val="22"/>
                <w:szCs w:val="22"/>
              </w:rPr>
              <w:t>0,0</w:t>
            </w:r>
          </w:p>
        </w:tc>
        <w:tc>
          <w:tcPr>
            <w:tcW w:w="439" w:type="pct"/>
            <w:noWrap/>
          </w:tcPr>
          <w:p w14:paraId="2457FDDF" w14:textId="56B173B8" w:rsidR="00017FD9" w:rsidRPr="00017FD9" w:rsidRDefault="00017FD9" w:rsidP="00017FD9">
            <w:pPr>
              <w:widowControl/>
              <w:jc w:val="right"/>
              <w:rPr>
                <w:color w:val="000000"/>
                <w:sz w:val="22"/>
                <w:szCs w:val="22"/>
                <w:lang w:val="en-US" w:eastAsia="en-US"/>
              </w:rPr>
            </w:pPr>
            <w:r w:rsidRPr="00017FD9">
              <w:rPr>
                <w:sz w:val="22"/>
                <w:szCs w:val="22"/>
              </w:rPr>
              <w:t>80,9</w:t>
            </w:r>
          </w:p>
        </w:tc>
        <w:tc>
          <w:tcPr>
            <w:tcW w:w="448" w:type="pct"/>
            <w:noWrap/>
          </w:tcPr>
          <w:p w14:paraId="5EB31E90" w14:textId="70B13C86" w:rsidR="00017FD9" w:rsidRPr="00017FD9" w:rsidRDefault="00017FD9" w:rsidP="00017FD9">
            <w:pPr>
              <w:widowControl/>
              <w:jc w:val="right"/>
              <w:rPr>
                <w:color w:val="000000"/>
                <w:sz w:val="22"/>
                <w:szCs w:val="22"/>
                <w:lang w:val="en-US" w:eastAsia="en-US"/>
              </w:rPr>
            </w:pPr>
            <w:r w:rsidRPr="00017FD9">
              <w:rPr>
                <w:sz w:val="22"/>
                <w:szCs w:val="22"/>
              </w:rPr>
              <w:t>269,7</w:t>
            </w:r>
          </w:p>
        </w:tc>
        <w:tc>
          <w:tcPr>
            <w:tcW w:w="386" w:type="pct"/>
            <w:noWrap/>
          </w:tcPr>
          <w:p w14:paraId="18A87041" w14:textId="5A6BC2FC" w:rsidR="00017FD9" w:rsidRPr="00017FD9" w:rsidRDefault="00017FD9" w:rsidP="00017FD9">
            <w:pPr>
              <w:widowControl/>
              <w:jc w:val="right"/>
              <w:rPr>
                <w:color w:val="000000"/>
                <w:sz w:val="22"/>
                <w:szCs w:val="22"/>
                <w:lang w:val="en-US" w:eastAsia="en-US"/>
              </w:rPr>
            </w:pPr>
            <w:r w:rsidRPr="00017FD9">
              <w:rPr>
                <w:sz w:val="22"/>
                <w:szCs w:val="22"/>
              </w:rPr>
              <w:t>0,0</w:t>
            </w:r>
          </w:p>
        </w:tc>
        <w:tc>
          <w:tcPr>
            <w:tcW w:w="281" w:type="pct"/>
            <w:noWrap/>
          </w:tcPr>
          <w:p w14:paraId="10E71D59" w14:textId="7324235F" w:rsidR="00017FD9" w:rsidRPr="00017FD9" w:rsidRDefault="00017FD9" w:rsidP="00017FD9">
            <w:pPr>
              <w:widowControl/>
              <w:jc w:val="right"/>
              <w:rPr>
                <w:color w:val="000000"/>
                <w:sz w:val="22"/>
                <w:szCs w:val="22"/>
                <w:lang w:val="en-US" w:eastAsia="en-US"/>
              </w:rPr>
            </w:pPr>
            <w:r w:rsidRPr="00017FD9">
              <w:rPr>
                <w:sz w:val="22"/>
                <w:szCs w:val="22"/>
              </w:rPr>
              <w:t>629,4</w:t>
            </w:r>
          </w:p>
        </w:tc>
        <w:tc>
          <w:tcPr>
            <w:tcW w:w="504" w:type="pct"/>
            <w:noWrap/>
          </w:tcPr>
          <w:p w14:paraId="0D5D877F" w14:textId="4C6DEDF2" w:rsidR="00017FD9" w:rsidRPr="00017FD9" w:rsidRDefault="00017FD9" w:rsidP="00017FD9">
            <w:pPr>
              <w:widowControl/>
              <w:jc w:val="right"/>
              <w:rPr>
                <w:color w:val="000000"/>
                <w:sz w:val="22"/>
                <w:szCs w:val="22"/>
                <w:lang w:val="en-US" w:eastAsia="en-US"/>
              </w:rPr>
            </w:pPr>
            <w:r w:rsidRPr="00017FD9">
              <w:rPr>
                <w:sz w:val="22"/>
                <w:szCs w:val="22"/>
              </w:rPr>
              <w:t>629,4</w:t>
            </w:r>
          </w:p>
        </w:tc>
      </w:tr>
      <w:tr w:rsidR="00017FD9" w:rsidRPr="00E744B8" w14:paraId="78527EB4" w14:textId="77777777" w:rsidTr="00017FD9">
        <w:trPr>
          <w:trHeight w:val="284"/>
        </w:trPr>
        <w:tc>
          <w:tcPr>
            <w:tcW w:w="715" w:type="pct"/>
            <w:noWrap/>
          </w:tcPr>
          <w:p w14:paraId="71982EE9" w14:textId="304E2F43" w:rsidR="00017FD9" w:rsidRPr="00017FD9" w:rsidRDefault="00017FD9" w:rsidP="00017FD9">
            <w:pPr>
              <w:widowControl/>
              <w:rPr>
                <w:color w:val="000000"/>
                <w:sz w:val="22"/>
                <w:szCs w:val="22"/>
                <w:lang w:val="en-US" w:eastAsia="en-US"/>
              </w:rPr>
            </w:pPr>
            <w:r w:rsidRPr="00017FD9">
              <w:rPr>
                <w:sz w:val="22"/>
                <w:szCs w:val="22"/>
              </w:rPr>
              <w:t>51. Остали тврди лишћари</w:t>
            </w:r>
          </w:p>
        </w:tc>
        <w:tc>
          <w:tcPr>
            <w:tcW w:w="287" w:type="pct"/>
            <w:noWrap/>
          </w:tcPr>
          <w:p w14:paraId="764C8306" w14:textId="4277E8B8" w:rsidR="00017FD9" w:rsidRPr="00017FD9" w:rsidRDefault="00017FD9" w:rsidP="00017FD9">
            <w:pPr>
              <w:widowControl/>
              <w:jc w:val="right"/>
              <w:rPr>
                <w:color w:val="000000"/>
                <w:sz w:val="22"/>
                <w:szCs w:val="22"/>
                <w:lang w:val="en-US" w:eastAsia="en-US"/>
              </w:rPr>
            </w:pPr>
            <w:r w:rsidRPr="00017FD9">
              <w:rPr>
                <w:sz w:val="22"/>
                <w:szCs w:val="22"/>
              </w:rPr>
              <w:t>1.252,1</w:t>
            </w:r>
          </w:p>
        </w:tc>
        <w:tc>
          <w:tcPr>
            <w:tcW w:w="258" w:type="pct"/>
            <w:noWrap/>
          </w:tcPr>
          <w:p w14:paraId="704B6A0C" w14:textId="0D27AA59" w:rsidR="00017FD9" w:rsidRPr="00017FD9" w:rsidRDefault="00017FD9" w:rsidP="00017FD9">
            <w:pPr>
              <w:widowControl/>
              <w:jc w:val="right"/>
              <w:rPr>
                <w:color w:val="000000"/>
                <w:sz w:val="22"/>
                <w:szCs w:val="22"/>
                <w:lang w:val="en-US" w:eastAsia="en-US"/>
              </w:rPr>
            </w:pPr>
            <w:r w:rsidRPr="00017FD9">
              <w:rPr>
                <w:sz w:val="22"/>
                <w:szCs w:val="22"/>
              </w:rPr>
              <w:t>187,8</w:t>
            </w:r>
          </w:p>
        </w:tc>
        <w:tc>
          <w:tcPr>
            <w:tcW w:w="287" w:type="pct"/>
            <w:noWrap/>
          </w:tcPr>
          <w:p w14:paraId="18304BB8" w14:textId="45BEC118" w:rsidR="00017FD9" w:rsidRPr="00017FD9" w:rsidRDefault="00017FD9" w:rsidP="00017FD9">
            <w:pPr>
              <w:widowControl/>
              <w:jc w:val="right"/>
              <w:rPr>
                <w:color w:val="000000"/>
                <w:sz w:val="22"/>
                <w:szCs w:val="22"/>
                <w:lang w:val="en-US" w:eastAsia="en-US"/>
              </w:rPr>
            </w:pPr>
            <w:r w:rsidRPr="00017FD9">
              <w:rPr>
                <w:sz w:val="22"/>
                <w:szCs w:val="22"/>
              </w:rPr>
              <w:t>1.064,3</w:t>
            </w:r>
          </w:p>
        </w:tc>
        <w:tc>
          <w:tcPr>
            <w:tcW w:w="228" w:type="pct"/>
            <w:noWrap/>
          </w:tcPr>
          <w:p w14:paraId="0FD580FA" w14:textId="4202885D" w:rsidR="00017FD9" w:rsidRPr="00017FD9" w:rsidRDefault="00017FD9" w:rsidP="00017FD9">
            <w:pPr>
              <w:widowControl/>
              <w:jc w:val="right"/>
              <w:rPr>
                <w:color w:val="000000"/>
                <w:sz w:val="22"/>
                <w:szCs w:val="22"/>
                <w:lang w:val="en-US" w:eastAsia="en-US"/>
              </w:rPr>
            </w:pPr>
            <w:r w:rsidRPr="00017FD9">
              <w:rPr>
                <w:sz w:val="22"/>
                <w:szCs w:val="22"/>
              </w:rPr>
              <w:t>0,0</w:t>
            </w:r>
          </w:p>
        </w:tc>
        <w:tc>
          <w:tcPr>
            <w:tcW w:w="228" w:type="pct"/>
            <w:noWrap/>
          </w:tcPr>
          <w:p w14:paraId="0CC1B3F7" w14:textId="76363F09" w:rsidR="00017FD9" w:rsidRPr="00017FD9" w:rsidRDefault="00017FD9" w:rsidP="00017FD9">
            <w:pPr>
              <w:widowControl/>
              <w:jc w:val="right"/>
              <w:rPr>
                <w:color w:val="000000"/>
                <w:sz w:val="22"/>
                <w:szCs w:val="22"/>
                <w:lang w:val="en-US" w:eastAsia="en-US"/>
              </w:rPr>
            </w:pPr>
            <w:r w:rsidRPr="00017FD9">
              <w:rPr>
                <w:sz w:val="22"/>
                <w:szCs w:val="22"/>
              </w:rPr>
              <w:t>0,0</w:t>
            </w:r>
          </w:p>
        </w:tc>
        <w:tc>
          <w:tcPr>
            <w:tcW w:w="185" w:type="pct"/>
            <w:noWrap/>
          </w:tcPr>
          <w:p w14:paraId="7E21C698" w14:textId="1A1D21A6" w:rsidR="00017FD9" w:rsidRPr="00017FD9" w:rsidRDefault="00017FD9" w:rsidP="00017FD9">
            <w:pPr>
              <w:widowControl/>
              <w:jc w:val="right"/>
              <w:rPr>
                <w:color w:val="000000"/>
                <w:sz w:val="22"/>
                <w:szCs w:val="22"/>
                <w:lang w:val="en-US" w:eastAsia="en-US"/>
              </w:rPr>
            </w:pPr>
            <w:r w:rsidRPr="00017FD9">
              <w:rPr>
                <w:sz w:val="22"/>
                <w:szCs w:val="22"/>
              </w:rPr>
              <w:t>0,0</w:t>
            </w:r>
          </w:p>
        </w:tc>
        <w:tc>
          <w:tcPr>
            <w:tcW w:w="228" w:type="pct"/>
            <w:noWrap/>
          </w:tcPr>
          <w:p w14:paraId="70CCBA70" w14:textId="6AA0AE00" w:rsidR="00017FD9" w:rsidRPr="00017FD9" w:rsidRDefault="00017FD9" w:rsidP="00017FD9">
            <w:pPr>
              <w:widowControl/>
              <w:jc w:val="right"/>
              <w:rPr>
                <w:color w:val="000000"/>
                <w:sz w:val="22"/>
                <w:szCs w:val="22"/>
                <w:lang w:val="en-US" w:eastAsia="en-US"/>
              </w:rPr>
            </w:pPr>
            <w:r w:rsidRPr="00017FD9">
              <w:rPr>
                <w:sz w:val="22"/>
                <w:szCs w:val="22"/>
              </w:rPr>
              <w:t>0,0</w:t>
            </w:r>
          </w:p>
        </w:tc>
        <w:tc>
          <w:tcPr>
            <w:tcW w:w="258" w:type="pct"/>
            <w:noWrap/>
          </w:tcPr>
          <w:p w14:paraId="79195963" w14:textId="314027E4" w:rsidR="00017FD9" w:rsidRPr="00017FD9" w:rsidRDefault="00017FD9" w:rsidP="00017FD9">
            <w:pPr>
              <w:widowControl/>
              <w:jc w:val="right"/>
              <w:rPr>
                <w:color w:val="000000"/>
                <w:sz w:val="22"/>
                <w:szCs w:val="22"/>
                <w:lang w:val="en-US" w:eastAsia="en-US"/>
              </w:rPr>
            </w:pPr>
            <w:r w:rsidRPr="00017FD9">
              <w:rPr>
                <w:sz w:val="22"/>
                <w:szCs w:val="22"/>
              </w:rPr>
              <w:t>0,0</w:t>
            </w:r>
          </w:p>
        </w:tc>
        <w:tc>
          <w:tcPr>
            <w:tcW w:w="267" w:type="pct"/>
            <w:noWrap/>
          </w:tcPr>
          <w:p w14:paraId="5C873129" w14:textId="05473345" w:rsidR="00017FD9" w:rsidRPr="00017FD9" w:rsidRDefault="00017FD9" w:rsidP="00017FD9">
            <w:pPr>
              <w:widowControl/>
              <w:jc w:val="right"/>
              <w:rPr>
                <w:color w:val="000000"/>
                <w:sz w:val="22"/>
                <w:szCs w:val="22"/>
                <w:lang w:val="en-US" w:eastAsia="en-US"/>
              </w:rPr>
            </w:pPr>
            <w:r w:rsidRPr="00017FD9">
              <w:rPr>
                <w:sz w:val="22"/>
                <w:szCs w:val="22"/>
              </w:rPr>
              <w:t>0,0</w:t>
            </w:r>
          </w:p>
        </w:tc>
        <w:tc>
          <w:tcPr>
            <w:tcW w:w="439" w:type="pct"/>
            <w:noWrap/>
          </w:tcPr>
          <w:p w14:paraId="4975D806" w14:textId="17867E97" w:rsidR="00017FD9" w:rsidRPr="00017FD9" w:rsidRDefault="00017FD9" w:rsidP="00017FD9">
            <w:pPr>
              <w:widowControl/>
              <w:jc w:val="right"/>
              <w:rPr>
                <w:color w:val="000000"/>
                <w:sz w:val="22"/>
                <w:szCs w:val="22"/>
                <w:lang w:val="en-US" w:eastAsia="en-US"/>
              </w:rPr>
            </w:pPr>
            <w:r w:rsidRPr="00017FD9">
              <w:rPr>
                <w:sz w:val="22"/>
                <w:szCs w:val="22"/>
              </w:rPr>
              <w:t>0,0</w:t>
            </w:r>
          </w:p>
        </w:tc>
        <w:tc>
          <w:tcPr>
            <w:tcW w:w="448" w:type="pct"/>
            <w:noWrap/>
          </w:tcPr>
          <w:p w14:paraId="48ED27C2" w14:textId="1DB313E4" w:rsidR="00017FD9" w:rsidRPr="00017FD9" w:rsidRDefault="00017FD9" w:rsidP="00017FD9">
            <w:pPr>
              <w:widowControl/>
              <w:jc w:val="right"/>
              <w:rPr>
                <w:color w:val="000000"/>
                <w:sz w:val="22"/>
                <w:szCs w:val="22"/>
                <w:lang w:val="en-US" w:eastAsia="en-US"/>
              </w:rPr>
            </w:pPr>
            <w:r w:rsidRPr="00017FD9">
              <w:rPr>
                <w:sz w:val="22"/>
                <w:szCs w:val="22"/>
              </w:rPr>
              <w:t>0,0</w:t>
            </w:r>
          </w:p>
        </w:tc>
        <w:tc>
          <w:tcPr>
            <w:tcW w:w="386" w:type="pct"/>
            <w:noWrap/>
          </w:tcPr>
          <w:p w14:paraId="4D1B258D" w14:textId="7A0ECBAB" w:rsidR="00017FD9" w:rsidRPr="00017FD9" w:rsidRDefault="00017FD9" w:rsidP="00017FD9">
            <w:pPr>
              <w:widowControl/>
              <w:jc w:val="right"/>
              <w:rPr>
                <w:color w:val="000000"/>
                <w:sz w:val="22"/>
                <w:szCs w:val="22"/>
                <w:lang w:val="en-US" w:eastAsia="en-US"/>
              </w:rPr>
            </w:pPr>
            <w:r w:rsidRPr="00017FD9">
              <w:rPr>
                <w:sz w:val="22"/>
                <w:szCs w:val="22"/>
              </w:rPr>
              <w:t>1.064,3</w:t>
            </w:r>
          </w:p>
        </w:tc>
        <w:tc>
          <w:tcPr>
            <w:tcW w:w="281" w:type="pct"/>
            <w:noWrap/>
          </w:tcPr>
          <w:p w14:paraId="257C7787" w14:textId="24A86804" w:rsidR="00017FD9" w:rsidRPr="00017FD9" w:rsidRDefault="00017FD9" w:rsidP="00017FD9">
            <w:pPr>
              <w:widowControl/>
              <w:jc w:val="right"/>
              <w:rPr>
                <w:color w:val="000000"/>
                <w:sz w:val="22"/>
                <w:szCs w:val="22"/>
                <w:lang w:val="en-US" w:eastAsia="en-US"/>
              </w:rPr>
            </w:pPr>
            <w:r w:rsidRPr="00017FD9">
              <w:rPr>
                <w:sz w:val="22"/>
                <w:szCs w:val="22"/>
              </w:rPr>
              <w:t>0,0</w:t>
            </w:r>
          </w:p>
        </w:tc>
        <w:tc>
          <w:tcPr>
            <w:tcW w:w="504" w:type="pct"/>
            <w:noWrap/>
          </w:tcPr>
          <w:p w14:paraId="33023FB3" w14:textId="6BAB35E5" w:rsidR="00017FD9" w:rsidRPr="00017FD9" w:rsidRDefault="00017FD9" w:rsidP="00017FD9">
            <w:pPr>
              <w:widowControl/>
              <w:jc w:val="right"/>
              <w:rPr>
                <w:color w:val="000000"/>
                <w:sz w:val="22"/>
                <w:szCs w:val="22"/>
                <w:lang w:val="en-US" w:eastAsia="en-US"/>
              </w:rPr>
            </w:pPr>
            <w:r w:rsidRPr="00017FD9">
              <w:rPr>
                <w:sz w:val="22"/>
                <w:szCs w:val="22"/>
              </w:rPr>
              <w:t>1.064,3</w:t>
            </w:r>
          </w:p>
        </w:tc>
      </w:tr>
      <w:tr w:rsidR="00017FD9" w:rsidRPr="00E744B8" w14:paraId="6AB9EC84" w14:textId="77777777" w:rsidTr="00017FD9">
        <w:trPr>
          <w:trHeight w:val="284"/>
        </w:trPr>
        <w:tc>
          <w:tcPr>
            <w:tcW w:w="715" w:type="pct"/>
            <w:noWrap/>
          </w:tcPr>
          <w:p w14:paraId="0FD3C6F0" w14:textId="223F873B" w:rsidR="00017FD9" w:rsidRPr="00017FD9" w:rsidRDefault="00017FD9" w:rsidP="00017FD9">
            <w:pPr>
              <w:widowControl/>
              <w:rPr>
                <w:color w:val="000000"/>
                <w:sz w:val="22"/>
                <w:szCs w:val="22"/>
                <w:lang w:val="en-US" w:eastAsia="en-US"/>
              </w:rPr>
            </w:pPr>
            <w:r w:rsidRPr="00017FD9">
              <w:rPr>
                <w:sz w:val="22"/>
                <w:szCs w:val="22"/>
              </w:rPr>
              <w:t>53. Медунац</w:t>
            </w:r>
          </w:p>
        </w:tc>
        <w:tc>
          <w:tcPr>
            <w:tcW w:w="287" w:type="pct"/>
            <w:noWrap/>
          </w:tcPr>
          <w:p w14:paraId="4A83AF4B" w14:textId="7A33B1C8" w:rsidR="00017FD9" w:rsidRPr="00017FD9" w:rsidRDefault="00017FD9" w:rsidP="00017FD9">
            <w:pPr>
              <w:widowControl/>
              <w:jc w:val="right"/>
              <w:rPr>
                <w:color w:val="000000"/>
                <w:sz w:val="22"/>
                <w:szCs w:val="22"/>
                <w:lang w:val="en-US" w:eastAsia="en-US"/>
              </w:rPr>
            </w:pPr>
            <w:r w:rsidRPr="00017FD9">
              <w:rPr>
                <w:sz w:val="22"/>
                <w:szCs w:val="22"/>
              </w:rPr>
              <w:t>113,8</w:t>
            </w:r>
          </w:p>
        </w:tc>
        <w:tc>
          <w:tcPr>
            <w:tcW w:w="258" w:type="pct"/>
            <w:noWrap/>
          </w:tcPr>
          <w:p w14:paraId="38E89C60" w14:textId="2C382D35" w:rsidR="00017FD9" w:rsidRPr="00017FD9" w:rsidRDefault="00017FD9" w:rsidP="00017FD9">
            <w:pPr>
              <w:widowControl/>
              <w:jc w:val="right"/>
              <w:rPr>
                <w:color w:val="000000"/>
                <w:sz w:val="22"/>
                <w:szCs w:val="22"/>
                <w:lang w:val="en-US" w:eastAsia="en-US"/>
              </w:rPr>
            </w:pPr>
            <w:r w:rsidRPr="00017FD9">
              <w:rPr>
                <w:sz w:val="22"/>
                <w:szCs w:val="22"/>
              </w:rPr>
              <w:t>17,1</w:t>
            </w:r>
          </w:p>
        </w:tc>
        <w:tc>
          <w:tcPr>
            <w:tcW w:w="287" w:type="pct"/>
            <w:noWrap/>
          </w:tcPr>
          <w:p w14:paraId="4EC3D755" w14:textId="022B254C" w:rsidR="00017FD9" w:rsidRPr="00017FD9" w:rsidRDefault="00017FD9" w:rsidP="00017FD9">
            <w:pPr>
              <w:widowControl/>
              <w:jc w:val="right"/>
              <w:rPr>
                <w:color w:val="000000"/>
                <w:sz w:val="22"/>
                <w:szCs w:val="22"/>
                <w:lang w:val="en-US" w:eastAsia="en-US"/>
              </w:rPr>
            </w:pPr>
            <w:r w:rsidRPr="00017FD9">
              <w:rPr>
                <w:sz w:val="22"/>
                <w:szCs w:val="22"/>
              </w:rPr>
              <w:t>96,8</w:t>
            </w:r>
          </w:p>
        </w:tc>
        <w:tc>
          <w:tcPr>
            <w:tcW w:w="228" w:type="pct"/>
            <w:noWrap/>
          </w:tcPr>
          <w:p w14:paraId="4A28A428" w14:textId="4C427C52" w:rsidR="00017FD9" w:rsidRPr="00017FD9" w:rsidRDefault="00017FD9" w:rsidP="00017FD9">
            <w:pPr>
              <w:widowControl/>
              <w:jc w:val="right"/>
              <w:rPr>
                <w:color w:val="000000"/>
                <w:sz w:val="22"/>
                <w:szCs w:val="22"/>
                <w:lang w:val="en-US" w:eastAsia="en-US"/>
              </w:rPr>
            </w:pPr>
            <w:r w:rsidRPr="00017FD9">
              <w:rPr>
                <w:sz w:val="22"/>
                <w:szCs w:val="22"/>
              </w:rPr>
              <w:t>0,0</w:t>
            </w:r>
          </w:p>
        </w:tc>
        <w:tc>
          <w:tcPr>
            <w:tcW w:w="228" w:type="pct"/>
            <w:noWrap/>
          </w:tcPr>
          <w:p w14:paraId="142E68ED" w14:textId="2DA839F9" w:rsidR="00017FD9" w:rsidRPr="00017FD9" w:rsidRDefault="00017FD9" w:rsidP="00017FD9">
            <w:pPr>
              <w:widowControl/>
              <w:jc w:val="right"/>
              <w:rPr>
                <w:color w:val="000000"/>
                <w:sz w:val="22"/>
                <w:szCs w:val="22"/>
                <w:lang w:val="en-US" w:eastAsia="en-US"/>
              </w:rPr>
            </w:pPr>
            <w:r w:rsidRPr="00017FD9">
              <w:rPr>
                <w:sz w:val="22"/>
                <w:szCs w:val="22"/>
              </w:rPr>
              <w:t>0,0</w:t>
            </w:r>
          </w:p>
        </w:tc>
        <w:tc>
          <w:tcPr>
            <w:tcW w:w="185" w:type="pct"/>
            <w:noWrap/>
          </w:tcPr>
          <w:p w14:paraId="537C1022" w14:textId="29C4CA51" w:rsidR="00017FD9" w:rsidRPr="00017FD9" w:rsidRDefault="00017FD9" w:rsidP="00017FD9">
            <w:pPr>
              <w:widowControl/>
              <w:jc w:val="right"/>
              <w:rPr>
                <w:color w:val="000000"/>
                <w:sz w:val="22"/>
                <w:szCs w:val="22"/>
                <w:lang w:val="en-US" w:eastAsia="en-US"/>
              </w:rPr>
            </w:pPr>
            <w:r w:rsidRPr="00017FD9">
              <w:rPr>
                <w:sz w:val="22"/>
                <w:szCs w:val="22"/>
              </w:rPr>
              <w:t>0,0</w:t>
            </w:r>
          </w:p>
        </w:tc>
        <w:tc>
          <w:tcPr>
            <w:tcW w:w="228" w:type="pct"/>
            <w:noWrap/>
          </w:tcPr>
          <w:p w14:paraId="5983BF7E" w14:textId="7D925C7D" w:rsidR="00017FD9" w:rsidRPr="00017FD9" w:rsidRDefault="00017FD9" w:rsidP="00017FD9">
            <w:pPr>
              <w:widowControl/>
              <w:jc w:val="right"/>
              <w:rPr>
                <w:color w:val="000000"/>
                <w:sz w:val="22"/>
                <w:szCs w:val="22"/>
                <w:lang w:val="en-US" w:eastAsia="en-US"/>
              </w:rPr>
            </w:pPr>
            <w:r w:rsidRPr="00017FD9">
              <w:rPr>
                <w:sz w:val="22"/>
                <w:szCs w:val="22"/>
              </w:rPr>
              <w:t>0,0</w:t>
            </w:r>
          </w:p>
        </w:tc>
        <w:tc>
          <w:tcPr>
            <w:tcW w:w="258" w:type="pct"/>
            <w:noWrap/>
          </w:tcPr>
          <w:p w14:paraId="2E562821" w14:textId="72F32A28" w:rsidR="00017FD9" w:rsidRPr="00017FD9" w:rsidRDefault="00017FD9" w:rsidP="00017FD9">
            <w:pPr>
              <w:widowControl/>
              <w:jc w:val="right"/>
              <w:rPr>
                <w:color w:val="000000"/>
                <w:sz w:val="22"/>
                <w:szCs w:val="22"/>
                <w:lang w:val="en-US" w:eastAsia="en-US"/>
              </w:rPr>
            </w:pPr>
            <w:r w:rsidRPr="00017FD9">
              <w:rPr>
                <w:sz w:val="22"/>
                <w:szCs w:val="22"/>
              </w:rPr>
              <w:t>0,0</w:t>
            </w:r>
          </w:p>
        </w:tc>
        <w:tc>
          <w:tcPr>
            <w:tcW w:w="267" w:type="pct"/>
            <w:noWrap/>
          </w:tcPr>
          <w:p w14:paraId="3A4E4E49" w14:textId="75A53F62" w:rsidR="00017FD9" w:rsidRPr="00017FD9" w:rsidRDefault="00017FD9" w:rsidP="00017FD9">
            <w:pPr>
              <w:widowControl/>
              <w:jc w:val="right"/>
              <w:rPr>
                <w:color w:val="000000"/>
                <w:sz w:val="22"/>
                <w:szCs w:val="22"/>
                <w:lang w:val="en-US" w:eastAsia="en-US"/>
              </w:rPr>
            </w:pPr>
            <w:r w:rsidRPr="00017FD9">
              <w:rPr>
                <w:sz w:val="22"/>
                <w:szCs w:val="22"/>
              </w:rPr>
              <w:t>0,0</w:t>
            </w:r>
          </w:p>
        </w:tc>
        <w:tc>
          <w:tcPr>
            <w:tcW w:w="439" w:type="pct"/>
            <w:noWrap/>
          </w:tcPr>
          <w:p w14:paraId="691E0741" w14:textId="5F7D805F" w:rsidR="00017FD9" w:rsidRPr="00017FD9" w:rsidRDefault="00017FD9" w:rsidP="00017FD9">
            <w:pPr>
              <w:widowControl/>
              <w:jc w:val="right"/>
              <w:rPr>
                <w:color w:val="000000"/>
                <w:sz w:val="22"/>
                <w:szCs w:val="22"/>
                <w:lang w:val="en-US" w:eastAsia="en-US"/>
              </w:rPr>
            </w:pPr>
            <w:r w:rsidRPr="00017FD9">
              <w:rPr>
                <w:sz w:val="22"/>
                <w:szCs w:val="22"/>
              </w:rPr>
              <w:t>0,0</w:t>
            </w:r>
          </w:p>
        </w:tc>
        <w:tc>
          <w:tcPr>
            <w:tcW w:w="448" w:type="pct"/>
            <w:noWrap/>
          </w:tcPr>
          <w:p w14:paraId="4009466B" w14:textId="6CB29A65" w:rsidR="00017FD9" w:rsidRPr="00017FD9" w:rsidRDefault="00017FD9" w:rsidP="00017FD9">
            <w:pPr>
              <w:widowControl/>
              <w:jc w:val="right"/>
              <w:rPr>
                <w:color w:val="000000"/>
                <w:sz w:val="22"/>
                <w:szCs w:val="22"/>
                <w:lang w:val="en-US" w:eastAsia="en-US"/>
              </w:rPr>
            </w:pPr>
            <w:r w:rsidRPr="00017FD9">
              <w:rPr>
                <w:sz w:val="22"/>
                <w:szCs w:val="22"/>
              </w:rPr>
              <w:t>0,0</w:t>
            </w:r>
          </w:p>
        </w:tc>
        <w:tc>
          <w:tcPr>
            <w:tcW w:w="386" w:type="pct"/>
            <w:noWrap/>
          </w:tcPr>
          <w:p w14:paraId="3EDF4FBD" w14:textId="1ADA0563" w:rsidR="00017FD9" w:rsidRPr="00017FD9" w:rsidRDefault="00017FD9" w:rsidP="00017FD9">
            <w:pPr>
              <w:widowControl/>
              <w:jc w:val="right"/>
              <w:rPr>
                <w:color w:val="000000"/>
                <w:sz w:val="22"/>
                <w:szCs w:val="22"/>
                <w:lang w:val="en-US" w:eastAsia="en-US"/>
              </w:rPr>
            </w:pPr>
            <w:r w:rsidRPr="00017FD9">
              <w:rPr>
                <w:sz w:val="22"/>
                <w:szCs w:val="22"/>
              </w:rPr>
              <w:t>96,8</w:t>
            </w:r>
          </w:p>
        </w:tc>
        <w:tc>
          <w:tcPr>
            <w:tcW w:w="281" w:type="pct"/>
            <w:noWrap/>
          </w:tcPr>
          <w:p w14:paraId="1802C979" w14:textId="390D61A2" w:rsidR="00017FD9" w:rsidRPr="00017FD9" w:rsidRDefault="00017FD9" w:rsidP="00017FD9">
            <w:pPr>
              <w:widowControl/>
              <w:jc w:val="right"/>
              <w:rPr>
                <w:color w:val="000000"/>
                <w:sz w:val="22"/>
                <w:szCs w:val="22"/>
                <w:lang w:val="en-US" w:eastAsia="en-US"/>
              </w:rPr>
            </w:pPr>
            <w:r w:rsidRPr="00017FD9">
              <w:rPr>
                <w:sz w:val="22"/>
                <w:szCs w:val="22"/>
              </w:rPr>
              <w:t>0,0</w:t>
            </w:r>
          </w:p>
        </w:tc>
        <w:tc>
          <w:tcPr>
            <w:tcW w:w="504" w:type="pct"/>
            <w:noWrap/>
          </w:tcPr>
          <w:p w14:paraId="3DF7E932" w14:textId="5167664E" w:rsidR="00017FD9" w:rsidRPr="00017FD9" w:rsidRDefault="00017FD9" w:rsidP="00017FD9">
            <w:pPr>
              <w:widowControl/>
              <w:jc w:val="right"/>
              <w:rPr>
                <w:color w:val="000000"/>
                <w:sz w:val="22"/>
                <w:szCs w:val="22"/>
                <w:lang w:val="en-US" w:eastAsia="en-US"/>
              </w:rPr>
            </w:pPr>
            <w:r w:rsidRPr="00017FD9">
              <w:rPr>
                <w:sz w:val="22"/>
                <w:szCs w:val="22"/>
              </w:rPr>
              <w:t>96,8</w:t>
            </w:r>
          </w:p>
        </w:tc>
      </w:tr>
      <w:tr w:rsidR="00017FD9" w:rsidRPr="00E744B8" w14:paraId="119050A3" w14:textId="77777777" w:rsidTr="00017FD9">
        <w:trPr>
          <w:trHeight w:val="284"/>
        </w:trPr>
        <w:tc>
          <w:tcPr>
            <w:tcW w:w="715" w:type="pct"/>
            <w:noWrap/>
          </w:tcPr>
          <w:p w14:paraId="79B37D7C" w14:textId="06CCB21B" w:rsidR="00017FD9" w:rsidRPr="00017FD9" w:rsidRDefault="00017FD9" w:rsidP="00017FD9">
            <w:pPr>
              <w:widowControl/>
              <w:rPr>
                <w:color w:val="000000"/>
                <w:sz w:val="22"/>
                <w:szCs w:val="22"/>
                <w:lang w:val="en-US" w:eastAsia="en-US"/>
              </w:rPr>
            </w:pPr>
            <w:r w:rsidRPr="00017FD9">
              <w:rPr>
                <w:sz w:val="22"/>
                <w:szCs w:val="22"/>
              </w:rPr>
              <w:t>54. Црни јасен</w:t>
            </w:r>
          </w:p>
        </w:tc>
        <w:tc>
          <w:tcPr>
            <w:tcW w:w="287" w:type="pct"/>
            <w:noWrap/>
          </w:tcPr>
          <w:p w14:paraId="75E1EFB6" w14:textId="75D95B45" w:rsidR="00017FD9" w:rsidRPr="00017FD9" w:rsidRDefault="00017FD9" w:rsidP="00017FD9">
            <w:pPr>
              <w:widowControl/>
              <w:jc w:val="right"/>
              <w:rPr>
                <w:color w:val="000000"/>
                <w:sz w:val="22"/>
                <w:szCs w:val="22"/>
                <w:lang w:val="en-US" w:eastAsia="en-US"/>
              </w:rPr>
            </w:pPr>
            <w:r w:rsidRPr="00017FD9">
              <w:rPr>
                <w:sz w:val="22"/>
                <w:szCs w:val="22"/>
              </w:rPr>
              <w:t>4.866,3</w:t>
            </w:r>
          </w:p>
        </w:tc>
        <w:tc>
          <w:tcPr>
            <w:tcW w:w="258" w:type="pct"/>
            <w:noWrap/>
          </w:tcPr>
          <w:p w14:paraId="77B60815" w14:textId="2E8F5F60" w:rsidR="00017FD9" w:rsidRPr="00017FD9" w:rsidRDefault="00017FD9" w:rsidP="00017FD9">
            <w:pPr>
              <w:widowControl/>
              <w:jc w:val="right"/>
              <w:rPr>
                <w:color w:val="000000"/>
                <w:sz w:val="22"/>
                <w:szCs w:val="22"/>
                <w:lang w:val="en-US" w:eastAsia="en-US"/>
              </w:rPr>
            </w:pPr>
            <w:r w:rsidRPr="00017FD9">
              <w:rPr>
                <w:sz w:val="22"/>
                <w:szCs w:val="22"/>
              </w:rPr>
              <w:t>730,0</w:t>
            </w:r>
          </w:p>
        </w:tc>
        <w:tc>
          <w:tcPr>
            <w:tcW w:w="287" w:type="pct"/>
            <w:noWrap/>
          </w:tcPr>
          <w:p w14:paraId="1D610E49" w14:textId="4D4AC2B6" w:rsidR="00017FD9" w:rsidRPr="00017FD9" w:rsidRDefault="00017FD9" w:rsidP="00017FD9">
            <w:pPr>
              <w:widowControl/>
              <w:jc w:val="right"/>
              <w:rPr>
                <w:color w:val="000000"/>
                <w:sz w:val="22"/>
                <w:szCs w:val="22"/>
                <w:lang w:val="en-US" w:eastAsia="en-US"/>
              </w:rPr>
            </w:pPr>
            <w:r w:rsidRPr="00017FD9">
              <w:rPr>
                <w:sz w:val="22"/>
                <w:szCs w:val="22"/>
              </w:rPr>
              <w:t>4.136,4</w:t>
            </w:r>
          </w:p>
        </w:tc>
        <w:tc>
          <w:tcPr>
            <w:tcW w:w="228" w:type="pct"/>
            <w:noWrap/>
          </w:tcPr>
          <w:p w14:paraId="2F6DB55A" w14:textId="481C9BFB" w:rsidR="00017FD9" w:rsidRPr="00017FD9" w:rsidRDefault="00017FD9" w:rsidP="00017FD9">
            <w:pPr>
              <w:widowControl/>
              <w:jc w:val="right"/>
              <w:rPr>
                <w:color w:val="000000"/>
                <w:sz w:val="22"/>
                <w:szCs w:val="22"/>
                <w:lang w:val="en-US" w:eastAsia="en-US"/>
              </w:rPr>
            </w:pPr>
            <w:r w:rsidRPr="00017FD9">
              <w:rPr>
                <w:sz w:val="22"/>
                <w:szCs w:val="22"/>
              </w:rPr>
              <w:t>0,0</w:t>
            </w:r>
          </w:p>
        </w:tc>
        <w:tc>
          <w:tcPr>
            <w:tcW w:w="228" w:type="pct"/>
            <w:noWrap/>
          </w:tcPr>
          <w:p w14:paraId="1ED30554" w14:textId="0C98BA30" w:rsidR="00017FD9" w:rsidRPr="00017FD9" w:rsidRDefault="00017FD9" w:rsidP="00017FD9">
            <w:pPr>
              <w:widowControl/>
              <w:jc w:val="right"/>
              <w:rPr>
                <w:color w:val="000000"/>
                <w:sz w:val="22"/>
                <w:szCs w:val="22"/>
                <w:lang w:val="en-US" w:eastAsia="en-US"/>
              </w:rPr>
            </w:pPr>
            <w:r w:rsidRPr="00017FD9">
              <w:rPr>
                <w:sz w:val="22"/>
                <w:szCs w:val="22"/>
              </w:rPr>
              <w:t>0,0</w:t>
            </w:r>
          </w:p>
        </w:tc>
        <w:tc>
          <w:tcPr>
            <w:tcW w:w="185" w:type="pct"/>
            <w:noWrap/>
          </w:tcPr>
          <w:p w14:paraId="208033DF" w14:textId="5A2B7A49" w:rsidR="00017FD9" w:rsidRPr="00017FD9" w:rsidRDefault="00017FD9" w:rsidP="00017FD9">
            <w:pPr>
              <w:widowControl/>
              <w:jc w:val="right"/>
              <w:rPr>
                <w:color w:val="000000"/>
                <w:sz w:val="22"/>
                <w:szCs w:val="22"/>
                <w:lang w:val="en-US" w:eastAsia="en-US"/>
              </w:rPr>
            </w:pPr>
            <w:r w:rsidRPr="00017FD9">
              <w:rPr>
                <w:sz w:val="22"/>
                <w:szCs w:val="22"/>
              </w:rPr>
              <w:t>0,0</w:t>
            </w:r>
          </w:p>
        </w:tc>
        <w:tc>
          <w:tcPr>
            <w:tcW w:w="228" w:type="pct"/>
            <w:noWrap/>
          </w:tcPr>
          <w:p w14:paraId="7152A902" w14:textId="50FF1ADC" w:rsidR="00017FD9" w:rsidRPr="00017FD9" w:rsidRDefault="00017FD9" w:rsidP="00017FD9">
            <w:pPr>
              <w:widowControl/>
              <w:jc w:val="right"/>
              <w:rPr>
                <w:color w:val="000000"/>
                <w:sz w:val="22"/>
                <w:szCs w:val="22"/>
                <w:lang w:val="en-US" w:eastAsia="en-US"/>
              </w:rPr>
            </w:pPr>
            <w:r w:rsidRPr="00017FD9">
              <w:rPr>
                <w:sz w:val="22"/>
                <w:szCs w:val="22"/>
              </w:rPr>
              <w:t>0,0</w:t>
            </w:r>
          </w:p>
        </w:tc>
        <w:tc>
          <w:tcPr>
            <w:tcW w:w="258" w:type="pct"/>
            <w:noWrap/>
          </w:tcPr>
          <w:p w14:paraId="0B2A9802" w14:textId="65B649AE" w:rsidR="00017FD9" w:rsidRPr="00017FD9" w:rsidRDefault="00017FD9" w:rsidP="00017FD9">
            <w:pPr>
              <w:widowControl/>
              <w:jc w:val="right"/>
              <w:rPr>
                <w:color w:val="000000"/>
                <w:sz w:val="22"/>
                <w:szCs w:val="22"/>
                <w:lang w:val="en-US" w:eastAsia="en-US"/>
              </w:rPr>
            </w:pPr>
            <w:r w:rsidRPr="00017FD9">
              <w:rPr>
                <w:sz w:val="22"/>
                <w:szCs w:val="22"/>
              </w:rPr>
              <w:t>0,0</w:t>
            </w:r>
          </w:p>
        </w:tc>
        <w:tc>
          <w:tcPr>
            <w:tcW w:w="267" w:type="pct"/>
            <w:noWrap/>
          </w:tcPr>
          <w:p w14:paraId="7C1635F3" w14:textId="1D35774C" w:rsidR="00017FD9" w:rsidRPr="00017FD9" w:rsidRDefault="00017FD9" w:rsidP="00017FD9">
            <w:pPr>
              <w:widowControl/>
              <w:jc w:val="right"/>
              <w:rPr>
                <w:color w:val="000000"/>
                <w:sz w:val="22"/>
                <w:szCs w:val="22"/>
                <w:lang w:val="en-US" w:eastAsia="en-US"/>
              </w:rPr>
            </w:pPr>
            <w:r w:rsidRPr="00017FD9">
              <w:rPr>
                <w:sz w:val="22"/>
                <w:szCs w:val="22"/>
              </w:rPr>
              <w:t>0,0</w:t>
            </w:r>
          </w:p>
        </w:tc>
        <w:tc>
          <w:tcPr>
            <w:tcW w:w="439" w:type="pct"/>
            <w:noWrap/>
          </w:tcPr>
          <w:p w14:paraId="7B20B870" w14:textId="272E6558" w:rsidR="00017FD9" w:rsidRPr="00017FD9" w:rsidRDefault="00017FD9" w:rsidP="00017FD9">
            <w:pPr>
              <w:widowControl/>
              <w:jc w:val="right"/>
              <w:rPr>
                <w:color w:val="000000"/>
                <w:sz w:val="22"/>
                <w:szCs w:val="22"/>
                <w:lang w:val="en-US" w:eastAsia="en-US"/>
              </w:rPr>
            </w:pPr>
            <w:r w:rsidRPr="00017FD9">
              <w:rPr>
                <w:sz w:val="22"/>
                <w:szCs w:val="22"/>
              </w:rPr>
              <w:t>0,0</w:t>
            </w:r>
          </w:p>
        </w:tc>
        <w:tc>
          <w:tcPr>
            <w:tcW w:w="448" w:type="pct"/>
            <w:noWrap/>
          </w:tcPr>
          <w:p w14:paraId="3150A8FC" w14:textId="39F2A66E" w:rsidR="00017FD9" w:rsidRPr="00017FD9" w:rsidRDefault="00017FD9" w:rsidP="00017FD9">
            <w:pPr>
              <w:widowControl/>
              <w:jc w:val="right"/>
              <w:rPr>
                <w:color w:val="000000"/>
                <w:sz w:val="22"/>
                <w:szCs w:val="22"/>
                <w:lang w:val="en-US" w:eastAsia="en-US"/>
              </w:rPr>
            </w:pPr>
            <w:r w:rsidRPr="00017FD9">
              <w:rPr>
                <w:sz w:val="22"/>
                <w:szCs w:val="22"/>
              </w:rPr>
              <w:t>0,0</w:t>
            </w:r>
          </w:p>
        </w:tc>
        <w:tc>
          <w:tcPr>
            <w:tcW w:w="386" w:type="pct"/>
            <w:noWrap/>
          </w:tcPr>
          <w:p w14:paraId="7E6F8E9B" w14:textId="2CE78C0D" w:rsidR="00017FD9" w:rsidRPr="00017FD9" w:rsidRDefault="00017FD9" w:rsidP="00017FD9">
            <w:pPr>
              <w:widowControl/>
              <w:jc w:val="right"/>
              <w:rPr>
                <w:color w:val="000000"/>
                <w:sz w:val="22"/>
                <w:szCs w:val="22"/>
                <w:lang w:val="en-US" w:eastAsia="en-US"/>
              </w:rPr>
            </w:pPr>
            <w:r w:rsidRPr="00017FD9">
              <w:rPr>
                <w:sz w:val="22"/>
                <w:szCs w:val="22"/>
              </w:rPr>
              <w:t>4.136,4</w:t>
            </w:r>
          </w:p>
        </w:tc>
        <w:tc>
          <w:tcPr>
            <w:tcW w:w="281" w:type="pct"/>
            <w:noWrap/>
          </w:tcPr>
          <w:p w14:paraId="18BEBFF4" w14:textId="49F48A24" w:rsidR="00017FD9" w:rsidRPr="00017FD9" w:rsidRDefault="00017FD9" w:rsidP="00017FD9">
            <w:pPr>
              <w:widowControl/>
              <w:jc w:val="right"/>
              <w:rPr>
                <w:color w:val="000000"/>
                <w:sz w:val="22"/>
                <w:szCs w:val="22"/>
                <w:lang w:val="en-US" w:eastAsia="en-US"/>
              </w:rPr>
            </w:pPr>
            <w:r w:rsidRPr="00017FD9">
              <w:rPr>
                <w:sz w:val="22"/>
                <w:szCs w:val="22"/>
              </w:rPr>
              <w:t>0,0</w:t>
            </w:r>
          </w:p>
        </w:tc>
        <w:tc>
          <w:tcPr>
            <w:tcW w:w="504" w:type="pct"/>
            <w:noWrap/>
          </w:tcPr>
          <w:p w14:paraId="68D6BFFE" w14:textId="4564627E" w:rsidR="00017FD9" w:rsidRPr="00017FD9" w:rsidRDefault="00017FD9" w:rsidP="00017FD9">
            <w:pPr>
              <w:widowControl/>
              <w:jc w:val="right"/>
              <w:rPr>
                <w:color w:val="000000"/>
                <w:sz w:val="22"/>
                <w:szCs w:val="22"/>
                <w:lang w:val="en-US" w:eastAsia="en-US"/>
              </w:rPr>
            </w:pPr>
            <w:r w:rsidRPr="00017FD9">
              <w:rPr>
                <w:sz w:val="22"/>
                <w:szCs w:val="22"/>
              </w:rPr>
              <w:t>4.136,4</w:t>
            </w:r>
          </w:p>
        </w:tc>
      </w:tr>
      <w:tr w:rsidR="00017FD9" w:rsidRPr="00E744B8" w14:paraId="159784EC" w14:textId="77777777" w:rsidTr="00017FD9">
        <w:trPr>
          <w:trHeight w:val="284"/>
        </w:trPr>
        <w:tc>
          <w:tcPr>
            <w:tcW w:w="715" w:type="pct"/>
            <w:noWrap/>
          </w:tcPr>
          <w:p w14:paraId="5F02BF19" w14:textId="37234654" w:rsidR="00017FD9" w:rsidRPr="00017FD9" w:rsidRDefault="00017FD9" w:rsidP="00017FD9">
            <w:pPr>
              <w:widowControl/>
              <w:rPr>
                <w:color w:val="000000"/>
                <w:sz w:val="22"/>
                <w:szCs w:val="22"/>
                <w:lang w:val="en-US" w:eastAsia="en-US"/>
              </w:rPr>
            </w:pPr>
            <w:r w:rsidRPr="00017FD9">
              <w:rPr>
                <w:sz w:val="22"/>
                <w:szCs w:val="22"/>
              </w:rPr>
              <w:t>57. Китњак</w:t>
            </w:r>
          </w:p>
        </w:tc>
        <w:tc>
          <w:tcPr>
            <w:tcW w:w="287" w:type="pct"/>
            <w:noWrap/>
          </w:tcPr>
          <w:p w14:paraId="076A1B65" w14:textId="5F4DD416" w:rsidR="00017FD9" w:rsidRPr="00017FD9" w:rsidRDefault="00017FD9" w:rsidP="00017FD9">
            <w:pPr>
              <w:widowControl/>
              <w:jc w:val="right"/>
              <w:rPr>
                <w:color w:val="000000"/>
                <w:sz w:val="22"/>
                <w:szCs w:val="22"/>
                <w:lang w:val="en-US" w:eastAsia="en-US"/>
              </w:rPr>
            </w:pPr>
            <w:r w:rsidRPr="00017FD9">
              <w:rPr>
                <w:sz w:val="22"/>
                <w:szCs w:val="22"/>
              </w:rPr>
              <w:t>79.442,0</w:t>
            </w:r>
          </w:p>
        </w:tc>
        <w:tc>
          <w:tcPr>
            <w:tcW w:w="258" w:type="pct"/>
            <w:noWrap/>
          </w:tcPr>
          <w:p w14:paraId="0CA9A818" w14:textId="47CE4C73" w:rsidR="00017FD9" w:rsidRPr="00017FD9" w:rsidRDefault="00017FD9" w:rsidP="00017FD9">
            <w:pPr>
              <w:widowControl/>
              <w:jc w:val="right"/>
              <w:rPr>
                <w:color w:val="000000"/>
                <w:sz w:val="22"/>
                <w:szCs w:val="22"/>
                <w:lang w:val="en-US" w:eastAsia="en-US"/>
              </w:rPr>
            </w:pPr>
            <w:r w:rsidRPr="00017FD9">
              <w:rPr>
                <w:sz w:val="22"/>
                <w:szCs w:val="22"/>
              </w:rPr>
              <w:t>11.916,3</w:t>
            </w:r>
          </w:p>
        </w:tc>
        <w:tc>
          <w:tcPr>
            <w:tcW w:w="287" w:type="pct"/>
            <w:noWrap/>
          </w:tcPr>
          <w:p w14:paraId="63A24F3F" w14:textId="5057A64D" w:rsidR="00017FD9" w:rsidRPr="00017FD9" w:rsidRDefault="00017FD9" w:rsidP="00017FD9">
            <w:pPr>
              <w:widowControl/>
              <w:jc w:val="right"/>
              <w:rPr>
                <w:color w:val="000000"/>
                <w:sz w:val="22"/>
                <w:szCs w:val="22"/>
                <w:lang w:val="en-US" w:eastAsia="en-US"/>
              </w:rPr>
            </w:pPr>
            <w:r w:rsidRPr="00017FD9">
              <w:rPr>
                <w:sz w:val="22"/>
                <w:szCs w:val="22"/>
              </w:rPr>
              <w:t>67.525,7</w:t>
            </w:r>
          </w:p>
        </w:tc>
        <w:tc>
          <w:tcPr>
            <w:tcW w:w="228" w:type="pct"/>
            <w:noWrap/>
          </w:tcPr>
          <w:p w14:paraId="64C71C5F" w14:textId="4D93BF99" w:rsidR="00017FD9" w:rsidRPr="00017FD9" w:rsidRDefault="00017FD9" w:rsidP="00017FD9">
            <w:pPr>
              <w:widowControl/>
              <w:jc w:val="right"/>
              <w:rPr>
                <w:color w:val="000000"/>
                <w:sz w:val="22"/>
                <w:szCs w:val="22"/>
                <w:lang w:val="en-US" w:eastAsia="en-US"/>
              </w:rPr>
            </w:pPr>
            <w:r w:rsidRPr="00017FD9">
              <w:rPr>
                <w:sz w:val="22"/>
                <w:szCs w:val="22"/>
              </w:rPr>
              <w:t>2.701,0</w:t>
            </w:r>
          </w:p>
        </w:tc>
        <w:tc>
          <w:tcPr>
            <w:tcW w:w="228" w:type="pct"/>
            <w:noWrap/>
          </w:tcPr>
          <w:p w14:paraId="45984559" w14:textId="382A3270" w:rsidR="00017FD9" w:rsidRPr="00017FD9" w:rsidRDefault="00017FD9" w:rsidP="00017FD9">
            <w:pPr>
              <w:widowControl/>
              <w:jc w:val="right"/>
              <w:rPr>
                <w:color w:val="000000"/>
                <w:sz w:val="22"/>
                <w:szCs w:val="22"/>
                <w:lang w:val="en-US" w:eastAsia="en-US"/>
              </w:rPr>
            </w:pPr>
            <w:r w:rsidRPr="00017FD9">
              <w:rPr>
                <w:sz w:val="22"/>
                <w:szCs w:val="22"/>
              </w:rPr>
              <w:t>2.025,8</w:t>
            </w:r>
          </w:p>
        </w:tc>
        <w:tc>
          <w:tcPr>
            <w:tcW w:w="185" w:type="pct"/>
            <w:noWrap/>
          </w:tcPr>
          <w:p w14:paraId="7DA94331" w14:textId="45DDD511" w:rsidR="00017FD9" w:rsidRPr="00017FD9" w:rsidRDefault="00017FD9" w:rsidP="00017FD9">
            <w:pPr>
              <w:widowControl/>
              <w:jc w:val="right"/>
              <w:rPr>
                <w:color w:val="000000"/>
                <w:sz w:val="22"/>
                <w:szCs w:val="22"/>
                <w:lang w:val="en-US" w:eastAsia="en-US"/>
              </w:rPr>
            </w:pPr>
            <w:r w:rsidRPr="00017FD9">
              <w:rPr>
                <w:sz w:val="22"/>
                <w:szCs w:val="22"/>
              </w:rPr>
              <w:t>540,2</w:t>
            </w:r>
          </w:p>
        </w:tc>
        <w:tc>
          <w:tcPr>
            <w:tcW w:w="228" w:type="pct"/>
            <w:noWrap/>
          </w:tcPr>
          <w:p w14:paraId="6183A32A" w14:textId="6A43D9F8" w:rsidR="00017FD9" w:rsidRPr="00017FD9" w:rsidRDefault="00017FD9" w:rsidP="00017FD9">
            <w:pPr>
              <w:widowControl/>
              <w:jc w:val="right"/>
              <w:rPr>
                <w:color w:val="000000"/>
                <w:sz w:val="22"/>
                <w:szCs w:val="22"/>
                <w:lang w:val="en-US" w:eastAsia="en-US"/>
              </w:rPr>
            </w:pPr>
            <w:r w:rsidRPr="00017FD9">
              <w:rPr>
                <w:sz w:val="22"/>
                <w:szCs w:val="22"/>
              </w:rPr>
              <w:t>5.402,1</w:t>
            </w:r>
          </w:p>
        </w:tc>
        <w:tc>
          <w:tcPr>
            <w:tcW w:w="258" w:type="pct"/>
            <w:noWrap/>
          </w:tcPr>
          <w:p w14:paraId="12175F8C" w14:textId="480DF568" w:rsidR="00017FD9" w:rsidRPr="00017FD9" w:rsidRDefault="00017FD9" w:rsidP="00017FD9">
            <w:pPr>
              <w:widowControl/>
              <w:jc w:val="right"/>
              <w:rPr>
                <w:color w:val="000000"/>
                <w:sz w:val="22"/>
                <w:szCs w:val="22"/>
                <w:lang w:val="en-US" w:eastAsia="en-US"/>
              </w:rPr>
            </w:pPr>
            <w:r w:rsidRPr="00017FD9">
              <w:rPr>
                <w:sz w:val="22"/>
                <w:szCs w:val="22"/>
              </w:rPr>
              <w:t>8.103,1</w:t>
            </w:r>
          </w:p>
        </w:tc>
        <w:tc>
          <w:tcPr>
            <w:tcW w:w="267" w:type="pct"/>
            <w:noWrap/>
          </w:tcPr>
          <w:p w14:paraId="25B936CF" w14:textId="5A8C695A" w:rsidR="00017FD9" w:rsidRPr="00017FD9" w:rsidRDefault="00017FD9" w:rsidP="00017FD9">
            <w:pPr>
              <w:widowControl/>
              <w:jc w:val="right"/>
              <w:rPr>
                <w:color w:val="000000"/>
                <w:sz w:val="22"/>
                <w:szCs w:val="22"/>
                <w:lang w:val="en-US" w:eastAsia="en-US"/>
              </w:rPr>
            </w:pPr>
            <w:r w:rsidRPr="00017FD9">
              <w:rPr>
                <w:sz w:val="22"/>
                <w:szCs w:val="22"/>
              </w:rPr>
              <w:t>8.103,1</w:t>
            </w:r>
          </w:p>
        </w:tc>
        <w:tc>
          <w:tcPr>
            <w:tcW w:w="439" w:type="pct"/>
            <w:noWrap/>
          </w:tcPr>
          <w:p w14:paraId="4D785879" w14:textId="57B281FA" w:rsidR="00017FD9" w:rsidRPr="00017FD9" w:rsidRDefault="00017FD9" w:rsidP="00017FD9">
            <w:pPr>
              <w:widowControl/>
              <w:jc w:val="right"/>
              <w:rPr>
                <w:color w:val="000000"/>
                <w:sz w:val="22"/>
                <w:szCs w:val="22"/>
                <w:lang w:val="en-US" w:eastAsia="en-US"/>
              </w:rPr>
            </w:pPr>
            <w:r w:rsidRPr="00017FD9">
              <w:rPr>
                <w:sz w:val="22"/>
                <w:szCs w:val="22"/>
              </w:rPr>
              <w:t>2.701,0</w:t>
            </w:r>
          </w:p>
        </w:tc>
        <w:tc>
          <w:tcPr>
            <w:tcW w:w="448" w:type="pct"/>
            <w:noWrap/>
          </w:tcPr>
          <w:p w14:paraId="1CE6F96B" w14:textId="76313D51" w:rsidR="00017FD9" w:rsidRPr="00017FD9" w:rsidRDefault="00017FD9" w:rsidP="00017FD9">
            <w:pPr>
              <w:widowControl/>
              <w:jc w:val="right"/>
              <w:rPr>
                <w:color w:val="000000"/>
                <w:sz w:val="22"/>
                <w:szCs w:val="22"/>
                <w:lang w:val="en-US" w:eastAsia="en-US"/>
              </w:rPr>
            </w:pPr>
            <w:r w:rsidRPr="00017FD9">
              <w:rPr>
                <w:sz w:val="22"/>
                <w:szCs w:val="22"/>
              </w:rPr>
              <w:t>27.010,3</w:t>
            </w:r>
          </w:p>
        </w:tc>
        <w:tc>
          <w:tcPr>
            <w:tcW w:w="386" w:type="pct"/>
            <w:noWrap/>
          </w:tcPr>
          <w:p w14:paraId="63FB4114" w14:textId="5A0A4309" w:rsidR="00017FD9" w:rsidRPr="00017FD9" w:rsidRDefault="00017FD9" w:rsidP="00017FD9">
            <w:pPr>
              <w:widowControl/>
              <w:jc w:val="right"/>
              <w:rPr>
                <w:color w:val="000000"/>
                <w:sz w:val="22"/>
                <w:szCs w:val="22"/>
                <w:lang w:val="en-US" w:eastAsia="en-US"/>
              </w:rPr>
            </w:pPr>
            <w:r w:rsidRPr="00017FD9">
              <w:rPr>
                <w:sz w:val="22"/>
                <w:szCs w:val="22"/>
              </w:rPr>
              <w:t>40.515,4</w:t>
            </w:r>
          </w:p>
        </w:tc>
        <w:tc>
          <w:tcPr>
            <w:tcW w:w="281" w:type="pct"/>
            <w:noWrap/>
          </w:tcPr>
          <w:p w14:paraId="38FC99D9" w14:textId="56BA9ECA" w:rsidR="00017FD9" w:rsidRPr="00017FD9" w:rsidRDefault="00017FD9" w:rsidP="00017FD9">
            <w:pPr>
              <w:widowControl/>
              <w:jc w:val="right"/>
              <w:rPr>
                <w:color w:val="000000"/>
                <w:sz w:val="22"/>
                <w:szCs w:val="22"/>
                <w:lang w:val="en-US" w:eastAsia="en-US"/>
              </w:rPr>
            </w:pPr>
            <w:r w:rsidRPr="00017FD9">
              <w:rPr>
                <w:sz w:val="22"/>
                <w:szCs w:val="22"/>
              </w:rPr>
              <w:t>0,0</w:t>
            </w:r>
          </w:p>
        </w:tc>
        <w:tc>
          <w:tcPr>
            <w:tcW w:w="504" w:type="pct"/>
            <w:noWrap/>
          </w:tcPr>
          <w:p w14:paraId="4DA6DDCB" w14:textId="506A8226" w:rsidR="00017FD9" w:rsidRPr="00017FD9" w:rsidRDefault="00017FD9" w:rsidP="00017FD9">
            <w:pPr>
              <w:widowControl/>
              <w:jc w:val="right"/>
              <w:rPr>
                <w:color w:val="000000"/>
                <w:sz w:val="22"/>
                <w:szCs w:val="22"/>
                <w:lang w:val="en-US" w:eastAsia="en-US"/>
              </w:rPr>
            </w:pPr>
            <w:r w:rsidRPr="00017FD9">
              <w:rPr>
                <w:sz w:val="22"/>
                <w:szCs w:val="22"/>
              </w:rPr>
              <w:t>40.515,4</w:t>
            </w:r>
          </w:p>
        </w:tc>
      </w:tr>
      <w:tr w:rsidR="00017FD9" w:rsidRPr="00E744B8" w14:paraId="1E08C263" w14:textId="77777777" w:rsidTr="00017FD9">
        <w:trPr>
          <w:trHeight w:val="284"/>
        </w:trPr>
        <w:tc>
          <w:tcPr>
            <w:tcW w:w="715" w:type="pct"/>
            <w:noWrap/>
          </w:tcPr>
          <w:p w14:paraId="70D312D8" w14:textId="210FD2AF" w:rsidR="00017FD9" w:rsidRPr="00017FD9" w:rsidRDefault="00017FD9" w:rsidP="00017FD9">
            <w:pPr>
              <w:widowControl/>
              <w:rPr>
                <w:color w:val="000000"/>
                <w:sz w:val="22"/>
                <w:szCs w:val="22"/>
                <w:lang w:val="en-US" w:eastAsia="en-US"/>
              </w:rPr>
            </w:pPr>
            <w:r w:rsidRPr="00017FD9">
              <w:rPr>
                <w:sz w:val="22"/>
                <w:szCs w:val="22"/>
              </w:rPr>
              <w:t>61. Буква</w:t>
            </w:r>
          </w:p>
        </w:tc>
        <w:tc>
          <w:tcPr>
            <w:tcW w:w="287" w:type="pct"/>
            <w:noWrap/>
          </w:tcPr>
          <w:p w14:paraId="6C86E2C0" w14:textId="7712461C" w:rsidR="00017FD9" w:rsidRPr="00017FD9" w:rsidRDefault="00017FD9" w:rsidP="00017FD9">
            <w:pPr>
              <w:widowControl/>
              <w:jc w:val="right"/>
              <w:rPr>
                <w:color w:val="000000"/>
                <w:sz w:val="22"/>
                <w:szCs w:val="22"/>
                <w:lang w:val="en-US" w:eastAsia="en-US"/>
              </w:rPr>
            </w:pPr>
            <w:r w:rsidRPr="00017FD9">
              <w:rPr>
                <w:sz w:val="22"/>
                <w:szCs w:val="22"/>
              </w:rPr>
              <w:t>17.996,4</w:t>
            </w:r>
          </w:p>
        </w:tc>
        <w:tc>
          <w:tcPr>
            <w:tcW w:w="258" w:type="pct"/>
            <w:noWrap/>
          </w:tcPr>
          <w:p w14:paraId="0DB5CA60" w14:textId="13188567" w:rsidR="00017FD9" w:rsidRPr="00017FD9" w:rsidRDefault="00017FD9" w:rsidP="00017FD9">
            <w:pPr>
              <w:widowControl/>
              <w:jc w:val="right"/>
              <w:rPr>
                <w:color w:val="000000"/>
                <w:sz w:val="22"/>
                <w:szCs w:val="22"/>
                <w:lang w:val="en-US" w:eastAsia="en-US"/>
              </w:rPr>
            </w:pPr>
            <w:r w:rsidRPr="00017FD9">
              <w:rPr>
                <w:sz w:val="22"/>
                <w:szCs w:val="22"/>
              </w:rPr>
              <w:t>2.699,5</w:t>
            </w:r>
          </w:p>
        </w:tc>
        <w:tc>
          <w:tcPr>
            <w:tcW w:w="287" w:type="pct"/>
            <w:noWrap/>
          </w:tcPr>
          <w:p w14:paraId="12218AA3" w14:textId="2EC2832E" w:rsidR="00017FD9" w:rsidRPr="00017FD9" w:rsidRDefault="00017FD9" w:rsidP="00017FD9">
            <w:pPr>
              <w:widowControl/>
              <w:jc w:val="right"/>
              <w:rPr>
                <w:color w:val="000000"/>
                <w:sz w:val="22"/>
                <w:szCs w:val="22"/>
                <w:lang w:val="en-US" w:eastAsia="en-US"/>
              </w:rPr>
            </w:pPr>
            <w:r w:rsidRPr="00017FD9">
              <w:rPr>
                <w:sz w:val="22"/>
                <w:szCs w:val="22"/>
              </w:rPr>
              <w:t>15.296,9</w:t>
            </w:r>
          </w:p>
        </w:tc>
        <w:tc>
          <w:tcPr>
            <w:tcW w:w="228" w:type="pct"/>
            <w:noWrap/>
          </w:tcPr>
          <w:p w14:paraId="2BD046D0" w14:textId="772F4F7A" w:rsidR="00017FD9" w:rsidRPr="00017FD9" w:rsidRDefault="00017FD9" w:rsidP="00017FD9">
            <w:pPr>
              <w:widowControl/>
              <w:jc w:val="right"/>
              <w:rPr>
                <w:color w:val="000000"/>
                <w:sz w:val="22"/>
                <w:szCs w:val="22"/>
                <w:lang w:val="en-US" w:eastAsia="en-US"/>
              </w:rPr>
            </w:pPr>
            <w:r w:rsidRPr="00017FD9">
              <w:rPr>
                <w:sz w:val="22"/>
                <w:szCs w:val="22"/>
              </w:rPr>
              <w:t>45,9</w:t>
            </w:r>
          </w:p>
        </w:tc>
        <w:tc>
          <w:tcPr>
            <w:tcW w:w="228" w:type="pct"/>
            <w:noWrap/>
          </w:tcPr>
          <w:p w14:paraId="70396ADB" w14:textId="6D08FE5E" w:rsidR="00017FD9" w:rsidRPr="00017FD9" w:rsidRDefault="00017FD9" w:rsidP="00017FD9">
            <w:pPr>
              <w:widowControl/>
              <w:jc w:val="right"/>
              <w:rPr>
                <w:color w:val="000000"/>
                <w:sz w:val="22"/>
                <w:szCs w:val="22"/>
                <w:lang w:val="en-US" w:eastAsia="en-US"/>
              </w:rPr>
            </w:pPr>
            <w:r w:rsidRPr="00017FD9">
              <w:rPr>
                <w:sz w:val="22"/>
                <w:szCs w:val="22"/>
              </w:rPr>
              <w:t>454,3</w:t>
            </w:r>
          </w:p>
        </w:tc>
        <w:tc>
          <w:tcPr>
            <w:tcW w:w="185" w:type="pct"/>
            <w:noWrap/>
          </w:tcPr>
          <w:p w14:paraId="65C556D5" w14:textId="0D135084" w:rsidR="00017FD9" w:rsidRPr="00017FD9" w:rsidRDefault="00017FD9" w:rsidP="00017FD9">
            <w:pPr>
              <w:widowControl/>
              <w:jc w:val="right"/>
              <w:rPr>
                <w:color w:val="000000"/>
                <w:sz w:val="22"/>
                <w:szCs w:val="22"/>
                <w:lang w:val="en-US" w:eastAsia="en-US"/>
              </w:rPr>
            </w:pPr>
            <w:r w:rsidRPr="00017FD9">
              <w:rPr>
                <w:sz w:val="22"/>
                <w:szCs w:val="22"/>
              </w:rPr>
              <w:t>153,0</w:t>
            </w:r>
          </w:p>
        </w:tc>
        <w:tc>
          <w:tcPr>
            <w:tcW w:w="228" w:type="pct"/>
            <w:noWrap/>
          </w:tcPr>
          <w:p w14:paraId="5EA10C35" w14:textId="39048EE0" w:rsidR="00017FD9" w:rsidRPr="00017FD9" w:rsidRDefault="00017FD9" w:rsidP="00017FD9">
            <w:pPr>
              <w:widowControl/>
              <w:jc w:val="right"/>
              <w:rPr>
                <w:color w:val="000000"/>
                <w:sz w:val="22"/>
                <w:szCs w:val="22"/>
                <w:lang w:val="en-US" w:eastAsia="en-US"/>
              </w:rPr>
            </w:pPr>
            <w:r w:rsidRPr="00017FD9">
              <w:rPr>
                <w:sz w:val="22"/>
                <w:szCs w:val="22"/>
              </w:rPr>
              <w:t>1.223,8</w:t>
            </w:r>
          </w:p>
        </w:tc>
        <w:tc>
          <w:tcPr>
            <w:tcW w:w="258" w:type="pct"/>
            <w:noWrap/>
          </w:tcPr>
          <w:p w14:paraId="635E3D7F" w14:textId="7EEA06AE" w:rsidR="00017FD9" w:rsidRPr="00017FD9" w:rsidRDefault="00017FD9" w:rsidP="00017FD9">
            <w:pPr>
              <w:widowControl/>
              <w:jc w:val="right"/>
              <w:rPr>
                <w:color w:val="000000"/>
                <w:sz w:val="22"/>
                <w:szCs w:val="22"/>
                <w:lang w:val="en-US" w:eastAsia="en-US"/>
              </w:rPr>
            </w:pPr>
            <w:r w:rsidRPr="00017FD9">
              <w:rPr>
                <w:sz w:val="22"/>
                <w:szCs w:val="22"/>
              </w:rPr>
              <w:t>1.835,6</w:t>
            </w:r>
          </w:p>
        </w:tc>
        <w:tc>
          <w:tcPr>
            <w:tcW w:w="267" w:type="pct"/>
            <w:noWrap/>
          </w:tcPr>
          <w:p w14:paraId="316A0EB9" w14:textId="730F4335" w:rsidR="00017FD9" w:rsidRPr="00017FD9" w:rsidRDefault="00017FD9" w:rsidP="00017FD9">
            <w:pPr>
              <w:widowControl/>
              <w:jc w:val="right"/>
              <w:rPr>
                <w:color w:val="000000"/>
                <w:sz w:val="22"/>
                <w:szCs w:val="22"/>
                <w:lang w:val="en-US" w:eastAsia="en-US"/>
              </w:rPr>
            </w:pPr>
            <w:r w:rsidRPr="00017FD9">
              <w:rPr>
                <w:sz w:val="22"/>
                <w:szCs w:val="22"/>
              </w:rPr>
              <w:t>1.835,6</w:t>
            </w:r>
          </w:p>
        </w:tc>
        <w:tc>
          <w:tcPr>
            <w:tcW w:w="439" w:type="pct"/>
            <w:noWrap/>
          </w:tcPr>
          <w:p w14:paraId="4CC3A407" w14:textId="2B924E27" w:rsidR="00017FD9" w:rsidRPr="00017FD9" w:rsidRDefault="00017FD9" w:rsidP="00017FD9">
            <w:pPr>
              <w:widowControl/>
              <w:jc w:val="right"/>
              <w:rPr>
                <w:color w:val="000000"/>
                <w:sz w:val="22"/>
                <w:szCs w:val="22"/>
                <w:lang w:val="en-US" w:eastAsia="en-US"/>
              </w:rPr>
            </w:pPr>
            <w:r w:rsidRPr="00017FD9">
              <w:rPr>
                <w:sz w:val="22"/>
                <w:szCs w:val="22"/>
              </w:rPr>
              <w:t>611,9</w:t>
            </w:r>
          </w:p>
        </w:tc>
        <w:tc>
          <w:tcPr>
            <w:tcW w:w="448" w:type="pct"/>
            <w:noWrap/>
          </w:tcPr>
          <w:p w14:paraId="08786BB3" w14:textId="26CCF86C" w:rsidR="00017FD9" w:rsidRPr="00017FD9" w:rsidRDefault="00017FD9" w:rsidP="00017FD9">
            <w:pPr>
              <w:widowControl/>
              <w:jc w:val="right"/>
              <w:rPr>
                <w:color w:val="000000"/>
                <w:sz w:val="22"/>
                <w:szCs w:val="22"/>
                <w:lang w:val="en-US" w:eastAsia="en-US"/>
              </w:rPr>
            </w:pPr>
            <w:r w:rsidRPr="00017FD9">
              <w:rPr>
                <w:sz w:val="22"/>
                <w:szCs w:val="22"/>
              </w:rPr>
              <w:t>6.118,8</w:t>
            </w:r>
          </w:p>
        </w:tc>
        <w:tc>
          <w:tcPr>
            <w:tcW w:w="386" w:type="pct"/>
            <w:noWrap/>
          </w:tcPr>
          <w:p w14:paraId="0EC86CA0" w14:textId="2063214D" w:rsidR="00017FD9" w:rsidRPr="00017FD9" w:rsidRDefault="00017FD9" w:rsidP="00017FD9">
            <w:pPr>
              <w:widowControl/>
              <w:jc w:val="right"/>
              <w:rPr>
                <w:color w:val="000000"/>
                <w:sz w:val="22"/>
                <w:szCs w:val="22"/>
                <w:lang w:val="en-US" w:eastAsia="en-US"/>
              </w:rPr>
            </w:pPr>
            <w:r w:rsidRPr="00017FD9">
              <w:rPr>
                <w:sz w:val="22"/>
                <w:szCs w:val="22"/>
              </w:rPr>
              <w:t>9.178,1</w:t>
            </w:r>
          </w:p>
        </w:tc>
        <w:tc>
          <w:tcPr>
            <w:tcW w:w="281" w:type="pct"/>
            <w:noWrap/>
          </w:tcPr>
          <w:p w14:paraId="39FBEB40" w14:textId="16014730" w:rsidR="00017FD9" w:rsidRPr="00017FD9" w:rsidRDefault="00017FD9" w:rsidP="00017FD9">
            <w:pPr>
              <w:widowControl/>
              <w:jc w:val="right"/>
              <w:rPr>
                <w:color w:val="000000"/>
                <w:sz w:val="22"/>
                <w:szCs w:val="22"/>
                <w:lang w:val="en-US" w:eastAsia="en-US"/>
              </w:rPr>
            </w:pPr>
            <w:r w:rsidRPr="00017FD9">
              <w:rPr>
                <w:sz w:val="22"/>
                <w:szCs w:val="22"/>
              </w:rPr>
              <w:t>0,0</w:t>
            </w:r>
          </w:p>
        </w:tc>
        <w:tc>
          <w:tcPr>
            <w:tcW w:w="504" w:type="pct"/>
            <w:noWrap/>
          </w:tcPr>
          <w:p w14:paraId="107CC7C6" w14:textId="4A14C977" w:rsidR="00017FD9" w:rsidRPr="00017FD9" w:rsidRDefault="00017FD9" w:rsidP="00017FD9">
            <w:pPr>
              <w:widowControl/>
              <w:jc w:val="right"/>
              <w:rPr>
                <w:color w:val="000000"/>
                <w:sz w:val="22"/>
                <w:szCs w:val="22"/>
                <w:lang w:val="en-US" w:eastAsia="en-US"/>
              </w:rPr>
            </w:pPr>
            <w:r w:rsidRPr="00017FD9">
              <w:rPr>
                <w:sz w:val="22"/>
                <w:szCs w:val="22"/>
              </w:rPr>
              <w:t>9.178,1</w:t>
            </w:r>
          </w:p>
        </w:tc>
      </w:tr>
      <w:tr w:rsidR="00017FD9" w:rsidRPr="00E744B8" w14:paraId="47236492" w14:textId="77777777" w:rsidTr="00017FD9">
        <w:trPr>
          <w:trHeight w:val="284"/>
        </w:trPr>
        <w:tc>
          <w:tcPr>
            <w:tcW w:w="715" w:type="pct"/>
            <w:noWrap/>
          </w:tcPr>
          <w:p w14:paraId="51160011" w14:textId="1A81A995" w:rsidR="00017FD9" w:rsidRPr="00017FD9" w:rsidRDefault="00017FD9" w:rsidP="00017FD9">
            <w:pPr>
              <w:widowControl/>
              <w:rPr>
                <w:color w:val="000000"/>
                <w:sz w:val="22"/>
                <w:szCs w:val="22"/>
                <w:lang w:val="en-US" w:eastAsia="en-US"/>
              </w:rPr>
            </w:pPr>
            <w:r w:rsidRPr="00017FD9">
              <w:rPr>
                <w:sz w:val="22"/>
                <w:szCs w:val="22"/>
              </w:rPr>
              <w:t>63. Бели јасен</w:t>
            </w:r>
          </w:p>
        </w:tc>
        <w:tc>
          <w:tcPr>
            <w:tcW w:w="287" w:type="pct"/>
            <w:noWrap/>
          </w:tcPr>
          <w:p w14:paraId="540D7D8B" w14:textId="7B537A50" w:rsidR="00017FD9" w:rsidRPr="00017FD9" w:rsidRDefault="00017FD9" w:rsidP="00017FD9">
            <w:pPr>
              <w:widowControl/>
              <w:jc w:val="right"/>
              <w:rPr>
                <w:color w:val="000000"/>
                <w:sz w:val="22"/>
                <w:szCs w:val="22"/>
                <w:lang w:val="en-US" w:eastAsia="en-US"/>
              </w:rPr>
            </w:pPr>
            <w:r w:rsidRPr="00017FD9">
              <w:rPr>
                <w:sz w:val="22"/>
                <w:szCs w:val="22"/>
              </w:rPr>
              <w:t>3,5</w:t>
            </w:r>
          </w:p>
        </w:tc>
        <w:tc>
          <w:tcPr>
            <w:tcW w:w="258" w:type="pct"/>
            <w:noWrap/>
          </w:tcPr>
          <w:p w14:paraId="24961085" w14:textId="4C885050" w:rsidR="00017FD9" w:rsidRPr="00017FD9" w:rsidRDefault="00017FD9" w:rsidP="00017FD9">
            <w:pPr>
              <w:widowControl/>
              <w:jc w:val="right"/>
              <w:rPr>
                <w:color w:val="000000"/>
                <w:sz w:val="22"/>
                <w:szCs w:val="22"/>
                <w:lang w:val="en-US" w:eastAsia="en-US"/>
              </w:rPr>
            </w:pPr>
            <w:r w:rsidRPr="00017FD9">
              <w:rPr>
                <w:sz w:val="22"/>
                <w:szCs w:val="22"/>
              </w:rPr>
              <w:t>0,5</w:t>
            </w:r>
          </w:p>
        </w:tc>
        <w:tc>
          <w:tcPr>
            <w:tcW w:w="287" w:type="pct"/>
            <w:noWrap/>
          </w:tcPr>
          <w:p w14:paraId="2C047BAF" w14:textId="247DF3A4" w:rsidR="00017FD9" w:rsidRPr="00017FD9" w:rsidRDefault="00017FD9" w:rsidP="00017FD9">
            <w:pPr>
              <w:widowControl/>
              <w:jc w:val="right"/>
              <w:rPr>
                <w:color w:val="000000"/>
                <w:sz w:val="22"/>
                <w:szCs w:val="22"/>
                <w:lang w:val="en-US" w:eastAsia="en-US"/>
              </w:rPr>
            </w:pPr>
            <w:r w:rsidRPr="00017FD9">
              <w:rPr>
                <w:sz w:val="22"/>
                <w:szCs w:val="22"/>
              </w:rPr>
              <w:t>3,0</w:t>
            </w:r>
          </w:p>
        </w:tc>
        <w:tc>
          <w:tcPr>
            <w:tcW w:w="228" w:type="pct"/>
            <w:noWrap/>
          </w:tcPr>
          <w:p w14:paraId="4309B959" w14:textId="0EF8A79C" w:rsidR="00017FD9" w:rsidRPr="00017FD9" w:rsidRDefault="00017FD9" w:rsidP="00017FD9">
            <w:pPr>
              <w:widowControl/>
              <w:jc w:val="right"/>
              <w:rPr>
                <w:color w:val="000000"/>
                <w:sz w:val="22"/>
                <w:szCs w:val="22"/>
                <w:lang w:val="en-US" w:eastAsia="en-US"/>
              </w:rPr>
            </w:pPr>
            <w:r w:rsidRPr="00017FD9">
              <w:rPr>
                <w:sz w:val="22"/>
                <w:szCs w:val="22"/>
              </w:rPr>
              <w:t>0,0</w:t>
            </w:r>
          </w:p>
        </w:tc>
        <w:tc>
          <w:tcPr>
            <w:tcW w:w="228" w:type="pct"/>
            <w:noWrap/>
          </w:tcPr>
          <w:p w14:paraId="67185DD3" w14:textId="7442B4A8" w:rsidR="00017FD9" w:rsidRPr="00017FD9" w:rsidRDefault="00017FD9" w:rsidP="00017FD9">
            <w:pPr>
              <w:widowControl/>
              <w:jc w:val="right"/>
              <w:rPr>
                <w:color w:val="000000"/>
                <w:sz w:val="22"/>
                <w:szCs w:val="22"/>
                <w:lang w:val="en-US" w:eastAsia="en-US"/>
              </w:rPr>
            </w:pPr>
            <w:r w:rsidRPr="00017FD9">
              <w:rPr>
                <w:sz w:val="22"/>
                <w:szCs w:val="22"/>
              </w:rPr>
              <w:t>0,1</w:t>
            </w:r>
          </w:p>
        </w:tc>
        <w:tc>
          <w:tcPr>
            <w:tcW w:w="185" w:type="pct"/>
            <w:noWrap/>
          </w:tcPr>
          <w:p w14:paraId="2CD46755" w14:textId="3E197895" w:rsidR="00017FD9" w:rsidRPr="00017FD9" w:rsidRDefault="00017FD9" w:rsidP="00017FD9">
            <w:pPr>
              <w:widowControl/>
              <w:jc w:val="right"/>
              <w:rPr>
                <w:color w:val="000000"/>
                <w:sz w:val="22"/>
                <w:szCs w:val="22"/>
                <w:lang w:val="en-US" w:eastAsia="en-US"/>
              </w:rPr>
            </w:pPr>
            <w:r w:rsidRPr="00017FD9">
              <w:rPr>
                <w:sz w:val="22"/>
                <w:szCs w:val="22"/>
              </w:rPr>
              <w:t>0,0</w:t>
            </w:r>
          </w:p>
        </w:tc>
        <w:tc>
          <w:tcPr>
            <w:tcW w:w="228" w:type="pct"/>
            <w:noWrap/>
          </w:tcPr>
          <w:p w14:paraId="6B8CEF22" w14:textId="7233C72A" w:rsidR="00017FD9" w:rsidRPr="00017FD9" w:rsidRDefault="00017FD9" w:rsidP="00017FD9">
            <w:pPr>
              <w:widowControl/>
              <w:jc w:val="right"/>
              <w:rPr>
                <w:color w:val="000000"/>
                <w:sz w:val="22"/>
                <w:szCs w:val="22"/>
                <w:lang w:val="en-US" w:eastAsia="en-US"/>
              </w:rPr>
            </w:pPr>
            <w:r w:rsidRPr="00017FD9">
              <w:rPr>
                <w:sz w:val="22"/>
                <w:szCs w:val="22"/>
              </w:rPr>
              <w:t>0,2</w:t>
            </w:r>
          </w:p>
        </w:tc>
        <w:tc>
          <w:tcPr>
            <w:tcW w:w="258" w:type="pct"/>
            <w:noWrap/>
          </w:tcPr>
          <w:p w14:paraId="18BEE197" w14:textId="476C8AB2" w:rsidR="00017FD9" w:rsidRPr="00017FD9" w:rsidRDefault="00017FD9" w:rsidP="00017FD9">
            <w:pPr>
              <w:widowControl/>
              <w:jc w:val="right"/>
              <w:rPr>
                <w:color w:val="000000"/>
                <w:sz w:val="22"/>
                <w:szCs w:val="22"/>
                <w:lang w:val="en-US" w:eastAsia="en-US"/>
              </w:rPr>
            </w:pPr>
            <w:r w:rsidRPr="00017FD9">
              <w:rPr>
                <w:sz w:val="22"/>
                <w:szCs w:val="22"/>
              </w:rPr>
              <w:t>0,4</w:t>
            </w:r>
          </w:p>
        </w:tc>
        <w:tc>
          <w:tcPr>
            <w:tcW w:w="267" w:type="pct"/>
            <w:noWrap/>
          </w:tcPr>
          <w:p w14:paraId="6DE1299B" w14:textId="2A11B2FF" w:rsidR="00017FD9" w:rsidRPr="00017FD9" w:rsidRDefault="00017FD9" w:rsidP="00017FD9">
            <w:pPr>
              <w:widowControl/>
              <w:jc w:val="right"/>
              <w:rPr>
                <w:color w:val="000000"/>
                <w:sz w:val="22"/>
                <w:szCs w:val="22"/>
                <w:lang w:val="en-US" w:eastAsia="en-US"/>
              </w:rPr>
            </w:pPr>
            <w:r w:rsidRPr="00017FD9">
              <w:rPr>
                <w:sz w:val="22"/>
                <w:szCs w:val="22"/>
              </w:rPr>
              <w:t>0,4</w:t>
            </w:r>
          </w:p>
        </w:tc>
        <w:tc>
          <w:tcPr>
            <w:tcW w:w="439" w:type="pct"/>
            <w:noWrap/>
          </w:tcPr>
          <w:p w14:paraId="720611A5" w14:textId="040C9C6F" w:rsidR="00017FD9" w:rsidRPr="00017FD9" w:rsidRDefault="00017FD9" w:rsidP="00017FD9">
            <w:pPr>
              <w:widowControl/>
              <w:jc w:val="right"/>
              <w:rPr>
                <w:color w:val="000000"/>
                <w:sz w:val="22"/>
                <w:szCs w:val="22"/>
                <w:lang w:val="en-US" w:eastAsia="en-US"/>
              </w:rPr>
            </w:pPr>
            <w:r w:rsidRPr="00017FD9">
              <w:rPr>
                <w:sz w:val="22"/>
                <w:szCs w:val="22"/>
              </w:rPr>
              <w:t>0,1</w:t>
            </w:r>
          </w:p>
        </w:tc>
        <w:tc>
          <w:tcPr>
            <w:tcW w:w="448" w:type="pct"/>
            <w:noWrap/>
          </w:tcPr>
          <w:p w14:paraId="6DDFEE56" w14:textId="72D9FFD9" w:rsidR="00017FD9" w:rsidRPr="00017FD9" w:rsidRDefault="00017FD9" w:rsidP="00017FD9">
            <w:pPr>
              <w:widowControl/>
              <w:jc w:val="right"/>
              <w:rPr>
                <w:color w:val="000000"/>
                <w:sz w:val="22"/>
                <w:szCs w:val="22"/>
                <w:lang w:val="en-US" w:eastAsia="en-US"/>
              </w:rPr>
            </w:pPr>
            <w:r w:rsidRPr="00017FD9">
              <w:rPr>
                <w:sz w:val="22"/>
                <w:szCs w:val="22"/>
              </w:rPr>
              <w:t>1,2</w:t>
            </w:r>
          </w:p>
        </w:tc>
        <w:tc>
          <w:tcPr>
            <w:tcW w:w="386" w:type="pct"/>
            <w:noWrap/>
          </w:tcPr>
          <w:p w14:paraId="42C73BC6" w14:textId="30392A82" w:rsidR="00017FD9" w:rsidRPr="00017FD9" w:rsidRDefault="00017FD9" w:rsidP="00017FD9">
            <w:pPr>
              <w:widowControl/>
              <w:jc w:val="right"/>
              <w:rPr>
                <w:color w:val="000000"/>
                <w:sz w:val="22"/>
                <w:szCs w:val="22"/>
                <w:lang w:val="en-US" w:eastAsia="en-US"/>
              </w:rPr>
            </w:pPr>
            <w:r w:rsidRPr="00017FD9">
              <w:rPr>
                <w:sz w:val="22"/>
                <w:szCs w:val="22"/>
              </w:rPr>
              <w:t>1,8</w:t>
            </w:r>
          </w:p>
        </w:tc>
        <w:tc>
          <w:tcPr>
            <w:tcW w:w="281" w:type="pct"/>
            <w:noWrap/>
          </w:tcPr>
          <w:p w14:paraId="704CEF5F" w14:textId="1C208EAD" w:rsidR="00017FD9" w:rsidRPr="00017FD9" w:rsidRDefault="00017FD9" w:rsidP="00017FD9">
            <w:pPr>
              <w:widowControl/>
              <w:jc w:val="right"/>
              <w:rPr>
                <w:color w:val="000000"/>
                <w:sz w:val="22"/>
                <w:szCs w:val="22"/>
                <w:lang w:val="en-US" w:eastAsia="en-US"/>
              </w:rPr>
            </w:pPr>
            <w:r w:rsidRPr="00017FD9">
              <w:rPr>
                <w:sz w:val="22"/>
                <w:szCs w:val="22"/>
              </w:rPr>
              <w:t>0,0</w:t>
            </w:r>
          </w:p>
        </w:tc>
        <w:tc>
          <w:tcPr>
            <w:tcW w:w="504" w:type="pct"/>
            <w:noWrap/>
          </w:tcPr>
          <w:p w14:paraId="5288048D" w14:textId="280E4755" w:rsidR="00017FD9" w:rsidRPr="00017FD9" w:rsidRDefault="00017FD9" w:rsidP="00017FD9">
            <w:pPr>
              <w:widowControl/>
              <w:jc w:val="right"/>
              <w:rPr>
                <w:color w:val="000000"/>
                <w:sz w:val="22"/>
                <w:szCs w:val="22"/>
                <w:lang w:val="en-US" w:eastAsia="en-US"/>
              </w:rPr>
            </w:pPr>
            <w:r w:rsidRPr="00017FD9">
              <w:rPr>
                <w:sz w:val="22"/>
                <w:szCs w:val="22"/>
              </w:rPr>
              <w:t>1,8</w:t>
            </w:r>
          </w:p>
        </w:tc>
      </w:tr>
      <w:tr w:rsidR="00017FD9" w:rsidRPr="00E744B8" w14:paraId="04654647" w14:textId="77777777" w:rsidTr="00017FD9">
        <w:trPr>
          <w:trHeight w:val="284"/>
        </w:trPr>
        <w:tc>
          <w:tcPr>
            <w:tcW w:w="715" w:type="pct"/>
            <w:noWrap/>
          </w:tcPr>
          <w:p w14:paraId="33D61C97" w14:textId="46D36278" w:rsidR="00017FD9" w:rsidRPr="00017FD9" w:rsidRDefault="00017FD9" w:rsidP="00017FD9">
            <w:pPr>
              <w:widowControl/>
              <w:rPr>
                <w:color w:val="000000"/>
                <w:sz w:val="22"/>
                <w:szCs w:val="22"/>
                <w:lang w:val="en-US" w:eastAsia="en-US"/>
              </w:rPr>
            </w:pPr>
            <w:r w:rsidRPr="00017FD9">
              <w:rPr>
                <w:sz w:val="22"/>
                <w:szCs w:val="22"/>
              </w:rPr>
              <w:t>64. Млеч</w:t>
            </w:r>
          </w:p>
        </w:tc>
        <w:tc>
          <w:tcPr>
            <w:tcW w:w="287" w:type="pct"/>
            <w:noWrap/>
          </w:tcPr>
          <w:p w14:paraId="3813A7BF" w14:textId="36756039" w:rsidR="00017FD9" w:rsidRPr="00017FD9" w:rsidRDefault="00017FD9" w:rsidP="00017FD9">
            <w:pPr>
              <w:widowControl/>
              <w:jc w:val="right"/>
              <w:rPr>
                <w:color w:val="000000"/>
                <w:sz w:val="22"/>
                <w:szCs w:val="22"/>
                <w:lang w:val="en-US" w:eastAsia="en-US"/>
              </w:rPr>
            </w:pPr>
            <w:r w:rsidRPr="00017FD9">
              <w:rPr>
                <w:sz w:val="22"/>
                <w:szCs w:val="22"/>
              </w:rPr>
              <w:t>218,3</w:t>
            </w:r>
          </w:p>
        </w:tc>
        <w:tc>
          <w:tcPr>
            <w:tcW w:w="258" w:type="pct"/>
            <w:noWrap/>
          </w:tcPr>
          <w:p w14:paraId="65170A86" w14:textId="4FF94140" w:rsidR="00017FD9" w:rsidRPr="00017FD9" w:rsidRDefault="00017FD9" w:rsidP="00017FD9">
            <w:pPr>
              <w:widowControl/>
              <w:jc w:val="right"/>
              <w:rPr>
                <w:color w:val="000000"/>
                <w:sz w:val="22"/>
                <w:szCs w:val="22"/>
                <w:lang w:val="en-US" w:eastAsia="en-US"/>
              </w:rPr>
            </w:pPr>
            <w:r w:rsidRPr="00017FD9">
              <w:rPr>
                <w:sz w:val="22"/>
                <w:szCs w:val="22"/>
              </w:rPr>
              <w:t>32,7</w:t>
            </w:r>
          </w:p>
        </w:tc>
        <w:tc>
          <w:tcPr>
            <w:tcW w:w="287" w:type="pct"/>
            <w:noWrap/>
          </w:tcPr>
          <w:p w14:paraId="3FFBA31A" w14:textId="28490639" w:rsidR="00017FD9" w:rsidRPr="00017FD9" w:rsidRDefault="00017FD9" w:rsidP="00017FD9">
            <w:pPr>
              <w:widowControl/>
              <w:jc w:val="right"/>
              <w:rPr>
                <w:color w:val="000000"/>
                <w:sz w:val="22"/>
                <w:szCs w:val="22"/>
                <w:lang w:val="en-US" w:eastAsia="en-US"/>
              </w:rPr>
            </w:pPr>
            <w:r w:rsidRPr="00017FD9">
              <w:rPr>
                <w:sz w:val="22"/>
                <w:szCs w:val="22"/>
              </w:rPr>
              <w:t>185,6</w:t>
            </w:r>
          </w:p>
        </w:tc>
        <w:tc>
          <w:tcPr>
            <w:tcW w:w="228" w:type="pct"/>
            <w:noWrap/>
          </w:tcPr>
          <w:p w14:paraId="33ACEFEB" w14:textId="1480879C" w:rsidR="00017FD9" w:rsidRPr="00017FD9" w:rsidRDefault="00017FD9" w:rsidP="00017FD9">
            <w:pPr>
              <w:widowControl/>
              <w:jc w:val="right"/>
              <w:rPr>
                <w:color w:val="000000"/>
                <w:sz w:val="22"/>
                <w:szCs w:val="22"/>
                <w:lang w:val="en-US" w:eastAsia="en-US"/>
              </w:rPr>
            </w:pPr>
            <w:r w:rsidRPr="00017FD9">
              <w:rPr>
                <w:sz w:val="22"/>
                <w:szCs w:val="22"/>
              </w:rPr>
              <w:t>0,0</w:t>
            </w:r>
          </w:p>
        </w:tc>
        <w:tc>
          <w:tcPr>
            <w:tcW w:w="228" w:type="pct"/>
            <w:noWrap/>
          </w:tcPr>
          <w:p w14:paraId="0C7CCB30" w14:textId="21DF296A" w:rsidR="00017FD9" w:rsidRPr="00017FD9" w:rsidRDefault="00017FD9" w:rsidP="00017FD9">
            <w:pPr>
              <w:widowControl/>
              <w:jc w:val="right"/>
              <w:rPr>
                <w:color w:val="000000"/>
                <w:sz w:val="22"/>
                <w:szCs w:val="22"/>
                <w:lang w:val="en-US" w:eastAsia="en-US"/>
              </w:rPr>
            </w:pPr>
            <w:r w:rsidRPr="00017FD9">
              <w:rPr>
                <w:sz w:val="22"/>
                <w:szCs w:val="22"/>
              </w:rPr>
              <w:t>0,0</w:t>
            </w:r>
          </w:p>
        </w:tc>
        <w:tc>
          <w:tcPr>
            <w:tcW w:w="185" w:type="pct"/>
            <w:noWrap/>
          </w:tcPr>
          <w:p w14:paraId="2A8BA87C" w14:textId="094494C3" w:rsidR="00017FD9" w:rsidRPr="00017FD9" w:rsidRDefault="00017FD9" w:rsidP="00017FD9">
            <w:pPr>
              <w:widowControl/>
              <w:jc w:val="right"/>
              <w:rPr>
                <w:color w:val="000000"/>
                <w:sz w:val="22"/>
                <w:szCs w:val="22"/>
                <w:lang w:val="en-US" w:eastAsia="en-US"/>
              </w:rPr>
            </w:pPr>
            <w:r w:rsidRPr="00017FD9">
              <w:rPr>
                <w:sz w:val="22"/>
                <w:szCs w:val="22"/>
              </w:rPr>
              <w:t>0,0</w:t>
            </w:r>
          </w:p>
        </w:tc>
        <w:tc>
          <w:tcPr>
            <w:tcW w:w="228" w:type="pct"/>
            <w:noWrap/>
          </w:tcPr>
          <w:p w14:paraId="4ACB71CA" w14:textId="270BBABC" w:rsidR="00017FD9" w:rsidRPr="00017FD9" w:rsidRDefault="00017FD9" w:rsidP="00017FD9">
            <w:pPr>
              <w:widowControl/>
              <w:jc w:val="right"/>
              <w:rPr>
                <w:color w:val="000000"/>
                <w:sz w:val="22"/>
                <w:szCs w:val="22"/>
                <w:lang w:val="en-US" w:eastAsia="en-US"/>
              </w:rPr>
            </w:pPr>
            <w:r w:rsidRPr="00017FD9">
              <w:rPr>
                <w:sz w:val="22"/>
                <w:szCs w:val="22"/>
              </w:rPr>
              <w:t>0,0</w:t>
            </w:r>
          </w:p>
        </w:tc>
        <w:tc>
          <w:tcPr>
            <w:tcW w:w="258" w:type="pct"/>
            <w:noWrap/>
          </w:tcPr>
          <w:p w14:paraId="79D93CED" w14:textId="08077320" w:rsidR="00017FD9" w:rsidRPr="00017FD9" w:rsidRDefault="00017FD9" w:rsidP="00017FD9">
            <w:pPr>
              <w:widowControl/>
              <w:jc w:val="right"/>
              <w:rPr>
                <w:color w:val="000000"/>
                <w:sz w:val="22"/>
                <w:szCs w:val="22"/>
                <w:lang w:val="en-US" w:eastAsia="en-US"/>
              </w:rPr>
            </w:pPr>
            <w:r w:rsidRPr="00017FD9">
              <w:rPr>
                <w:sz w:val="22"/>
                <w:szCs w:val="22"/>
              </w:rPr>
              <w:t>0,0</w:t>
            </w:r>
          </w:p>
        </w:tc>
        <w:tc>
          <w:tcPr>
            <w:tcW w:w="267" w:type="pct"/>
            <w:noWrap/>
          </w:tcPr>
          <w:p w14:paraId="1E035B8B" w14:textId="20D84847" w:rsidR="00017FD9" w:rsidRPr="00017FD9" w:rsidRDefault="00017FD9" w:rsidP="00017FD9">
            <w:pPr>
              <w:widowControl/>
              <w:jc w:val="right"/>
              <w:rPr>
                <w:color w:val="000000"/>
                <w:sz w:val="22"/>
                <w:szCs w:val="22"/>
                <w:lang w:val="en-US" w:eastAsia="en-US"/>
              </w:rPr>
            </w:pPr>
            <w:r w:rsidRPr="00017FD9">
              <w:rPr>
                <w:sz w:val="22"/>
                <w:szCs w:val="22"/>
              </w:rPr>
              <w:t>0,0</w:t>
            </w:r>
          </w:p>
        </w:tc>
        <w:tc>
          <w:tcPr>
            <w:tcW w:w="439" w:type="pct"/>
            <w:noWrap/>
          </w:tcPr>
          <w:p w14:paraId="01DB9853" w14:textId="2459815E" w:rsidR="00017FD9" w:rsidRPr="00017FD9" w:rsidRDefault="00017FD9" w:rsidP="00017FD9">
            <w:pPr>
              <w:widowControl/>
              <w:jc w:val="right"/>
              <w:rPr>
                <w:color w:val="000000"/>
                <w:sz w:val="22"/>
                <w:szCs w:val="22"/>
                <w:lang w:val="en-US" w:eastAsia="en-US"/>
              </w:rPr>
            </w:pPr>
            <w:r w:rsidRPr="00017FD9">
              <w:rPr>
                <w:sz w:val="22"/>
                <w:szCs w:val="22"/>
              </w:rPr>
              <w:t>0,0</w:t>
            </w:r>
          </w:p>
        </w:tc>
        <w:tc>
          <w:tcPr>
            <w:tcW w:w="448" w:type="pct"/>
            <w:noWrap/>
          </w:tcPr>
          <w:p w14:paraId="606F5DCD" w14:textId="18C4C81F" w:rsidR="00017FD9" w:rsidRPr="00017FD9" w:rsidRDefault="00017FD9" w:rsidP="00017FD9">
            <w:pPr>
              <w:widowControl/>
              <w:jc w:val="right"/>
              <w:rPr>
                <w:color w:val="000000"/>
                <w:sz w:val="22"/>
                <w:szCs w:val="22"/>
                <w:lang w:val="en-US" w:eastAsia="en-US"/>
              </w:rPr>
            </w:pPr>
            <w:r w:rsidRPr="00017FD9">
              <w:rPr>
                <w:sz w:val="22"/>
                <w:szCs w:val="22"/>
              </w:rPr>
              <w:t>0,0</w:t>
            </w:r>
          </w:p>
        </w:tc>
        <w:tc>
          <w:tcPr>
            <w:tcW w:w="386" w:type="pct"/>
            <w:noWrap/>
          </w:tcPr>
          <w:p w14:paraId="2B6E5D6A" w14:textId="503DFFFD" w:rsidR="00017FD9" w:rsidRPr="00017FD9" w:rsidRDefault="00017FD9" w:rsidP="00017FD9">
            <w:pPr>
              <w:widowControl/>
              <w:jc w:val="right"/>
              <w:rPr>
                <w:color w:val="000000"/>
                <w:sz w:val="22"/>
                <w:szCs w:val="22"/>
                <w:lang w:val="en-US" w:eastAsia="en-US"/>
              </w:rPr>
            </w:pPr>
            <w:r w:rsidRPr="00017FD9">
              <w:rPr>
                <w:sz w:val="22"/>
                <w:szCs w:val="22"/>
              </w:rPr>
              <w:t>185,6</w:t>
            </w:r>
          </w:p>
        </w:tc>
        <w:tc>
          <w:tcPr>
            <w:tcW w:w="281" w:type="pct"/>
            <w:noWrap/>
          </w:tcPr>
          <w:p w14:paraId="4402711E" w14:textId="7592659F" w:rsidR="00017FD9" w:rsidRPr="00017FD9" w:rsidRDefault="00017FD9" w:rsidP="00017FD9">
            <w:pPr>
              <w:widowControl/>
              <w:jc w:val="right"/>
              <w:rPr>
                <w:color w:val="000000"/>
                <w:sz w:val="22"/>
                <w:szCs w:val="22"/>
                <w:lang w:val="en-US" w:eastAsia="en-US"/>
              </w:rPr>
            </w:pPr>
            <w:r w:rsidRPr="00017FD9">
              <w:rPr>
                <w:sz w:val="22"/>
                <w:szCs w:val="22"/>
              </w:rPr>
              <w:t>0,0</w:t>
            </w:r>
          </w:p>
        </w:tc>
        <w:tc>
          <w:tcPr>
            <w:tcW w:w="504" w:type="pct"/>
            <w:noWrap/>
          </w:tcPr>
          <w:p w14:paraId="2CBA5BEC" w14:textId="0C51875D" w:rsidR="00017FD9" w:rsidRPr="00017FD9" w:rsidRDefault="00017FD9" w:rsidP="00017FD9">
            <w:pPr>
              <w:widowControl/>
              <w:jc w:val="right"/>
              <w:rPr>
                <w:color w:val="000000"/>
                <w:sz w:val="22"/>
                <w:szCs w:val="22"/>
                <w:lang w:val="en-US" w:eastAsia="en-US"/>
              </w:rPr>
            </w:pPr>
            <w:r w:rsidRPr="00017FD9">
              <w:rPr>
                <w:sz w:val="22"/>
                <w:szCs w:val="22"/>
              </w:rPr>
              <w:t>185,6</w:t>
            </w:r>
          </w:p>
        </w:tc>
      </w:tr>
      <w:tr w:rsidR="00017FD9" w:rsidRPr="00E744B8" w14:paraId="2DC047E1" w14:textId="77777777" w:rsidTr="00017FD9">
        <w:trPr>
          <w:trHeight w:val="284"/>
        </w:trPr>
        <w:tc>
          <w:tcPr>
            <w:tcW w:w="715" w:type="pct"/>
            <w:noWrap/>
          </w:tcPr>
          <w:p w14:paraId="3C45C798" w14:textId="2EC2C557" w:rsidR="00017FD9" w:rsidRPr="00017FD9" w:rsidRDefault="00017FD9" w:rsidP="00017FD9">
            <w:pPr>
              <w:widowControl/>
              <w:rPr>
                <w:color w:val="000000"/>
                <w:sz w:val="22"/>
                <w:szCs w:val="22"/>
                <w:lang w:val="en-US" w:eastAsia="en-US"/>
              </w:rPr>
            </w:pPr>
            <w:r w:rsidRPr="00017FD9">
              <w:rPr>
                <w:sz w:val="22"/>
                <w:szCs w:val="22"/>
              </w:rPr>
              <w:t>65. Јавор</w:t>
            </w:r>
          </w:p>
        </w:tc>
        <w:tc>
          <w:tcPr>
            <w:tcW w:w="287" w:type="pct"/>
            <w:noWrap/>
          </w:tcPr>
          <w:p w14:paraId="5C06D5BA" w14:textId="01196A2F" w:rsidR="00017FD9" w:rsidRPr="00017FD9" w:rsidRDefault="00017FD9" w:rsidP="00017FD9">
            <w:pPr>
              <w:widowControl/>
              <w:jc w:val="right"/>
              <w:rPr>
                <w:color w:val="000000"/>
                <w:sz w:val="22"/>
                <w:szCs w:val="22"/>
                <w:lang w:val="en-US" w:eastAsia="en-US"/>
              </w:rPr>
            </w:pPr>
            <w:r w:rsidRPr="00017FD9">
              <w:rPr>
                <w:sz w:val="22"/>
                <w:szCs w:val="22"/>
              </w:rPr>
              <w:t>895,9</w:t>
            </w:r>
          </w:p>
        </w:tc>
        <w:tc>
          <w:tcPr>
            <w:tcW w:w="258" w:type="pct"/>
            <w:noWrap/>
          </w:tcPr>
          <w:p w14:paraId="0D4233AA" w14:textId="470B3CCE" w:rsidR="00017FD9" w:rsidRPr="00017FD9" w:rsidRDefault="00017FD9" w:rsidP="00017FD9">
            <w:pPr>
              <w:widowControl/>
              <w:jc w:val="right"/>
              <w:rPr>
                <w:color w:val="000000"/>
                <w:sz w:val="22"/>
                <w:szCs w:val="22"/>
                <w:lang w:val="en-US" w:eastAsia="en-US"/>
              </w:rPr>
            </w:pPr>
            <w:r w:rsidRPr="00017FD9">
              <w:rPr>
                <w:sz w:val="22"/>
                <w:szCs w:val="22"/>
              </w:rPr>
              <w:t>134,4</w:t>
            </w:r>
          </w:p>
        </w:tc>
        <w:tc>
          <w:tcPr>
            <w:tcW w:w="287" w:type="pct"/>
            <w:noWrap/>
          </w:tcPr>
          <w:p w14:paraId="3FC4B43C" w14:textId="1528795D" w:rsidR="00017FD9" w:rsidRPr="00017FD9" w:rsidRDefault="00017FD9" w:rsidP="00017FD9">
            <w:pPr>
              <w:widowControl/>
              <w:jc w:val="right"/>
              <w:rPr>
                <w:color w:val="000000"/>
                <w:sz w:val="22"/>
                <w:szCs w:val="22"/>
                <w:lang w:val="en-US" w:eastAsia="en-US"/>
              </w:rPr>
            </w:pPr>
            <w:r w:rsidRPr="00017FD9">
              <w:rPr>
                <w:sz w:val="22"/>
                <w:szCs w:val="22"/>
              </w:rPr>
              <w:t>761,5</w:t>
            </w:r>
          </w:p>
        </w:tc>
        <w:tc>
          <w:tcPr>
            <w:tcW w:w="228" w:type="pct"/>
            <w:noWrap/>
          </w:tcPr>
          <w:p w14:paraId="78433377" w14:textId="4CC4B183" w:rsidR="00017FD9" w:rsidRPr="00017FD9" w:rsidRDefault="00017FD9" w:rsidP="00017FD9">
            <w:pPr>
              <w:widowControl/>
              <w:jc w:val="right"/>
              <w:rPr>
                <w:color w:val="000000"/>
                <w:sz w:val="22"/>
                <w:szCs w:val="22"/>
                <w:lang w:val="en-US" w:eastAsia="en-US"/>
              </w:rPr>
            </w:pPr>
            <w:r w:rsidRPr="00017FD9">
              <w:rPr>
                <w:sz w:val="22"/>
                <w:szCs w:val="22"/>
              </w:rPr>
              <w:t>0,0</w:t>
            </w:r>
          </w:p>
        </w:tc>
        <w:tc>
          <w:tcPr>
            <w:tcW w:w="228" w:type="pct"/>
            <w:noWrap/>
          </w:tcPr>
          <w:p w14:paraId="451A5BFC" w14:textId="30DAC86E" w:rsidR="00017FD9" w:rsidRPr="00017FD9" w:rsidRDefault="00017FD9" w:rsidP="00017FD9">
            <w:pPr>
              <w:widowControl/>
              <w:jc w:val="right"/>
              <w:rPr>
                <w:color w:val="000000"/>
                <w:sz w:val="22"/>
                <w:szCs w:val="22"/>
                <w:lang w:val="en-US" w:eastAsia="en-US"/>
              </w:rPr>
            </w:pPr>
            <w:r w:rsidRPr="00017FD9">
              <w:rPr>
                <w:sz w:val="22"/>
                <w:szCs w:val="22"/>
              </w:rPr>
              <w:t>0,0</w:t>
            </w:r>
          </w:p>
        </w:tc>
        <w:tc>
          <w:tcPr>
            <w:tcW w:w="185" w:type="pct"/>
            <w:noWrap/>
          </w:tcPr>
          <w:p w14:paraId="1F47A0D9" w14:textId="5447F5A2" w:rsidR="00017FD9" w:rsidRPr="00017FD9" w:rsidRDefault="00017FD9" w:rsidP="00017FD9">
            <w:pPr>
              <w:widowControl/>
              <w:jc w:val="right"/>
              <w:rPr>
                <w:color w:val="000000"/>
                <w:sz w:val="22"/>
                <w:szCs w:val="22"/>
                <w:lang w:val="en-US" w:eastAsia="en-US"/>
              </w:rPr>
            </w:pPr>
            <w:r w:rsidRPr="00017FD9">
              <w:rPr>
                <w:sz w:val="22"/>
                <w:szCs w:val="22"/>
              </w:rPr>
              <w:t>0,0</w:t>
            </w:r>
          </w:p>
        </w:tc>
        <w:tc>
          <w:tcPr>
            <w:tcW w:w="228" w:type="pct"/>
            <w:noWrap/>
          </w:tcPr>
          <w:p w14:paraId="19F2778E" w14:textId="67A7213D" w:rsidR="00017FD9" w:rsidRPr="00017FD9" w:rsidRDefault="00017FD9" w:rsidP="00017FD9">
            <w:pPr>
              <w:widowControl/>
              <w:jc w:val="right"/>
              <w:rPr>
                <w:color w:val="000000"/>
                <w:sz w:val="22"/>
                <w:szCs w:val="22"/>
                <w:lang w:val="en-US" w:eastAsia="en-US"/>
              </w:rPr>
            </w:pPr>
            <w:r w:rsidRPr="00017FD9">
              <w:rPr>
                <w:sz w:val="22"/>
                <w:szCs w:val="22"/>
              </w:rPr>
              <w:t>0,0</w:t>
            </w:r>
          </w:p>
        </w:tc>
        <w:tc>
          <w:tcPr>
            <w:tcW w:w="258" w:type="pct"/>
            <w:noWrap/>
          </w:tcPr>
          <w:p w14:paraId="05E14A72" w14:textId="11B315C0" w:rsidR="00017FD9" w:rsidRPr="00017FD9" w:rsidRDefault="00017FD9" w:rsidP="00017FD9">
            <w:pPr>
              <w:widowControl/>
              <w:jc w:val="right"/>
              <w:rPr>
                <w:color w:val="000000"/>
                <w:sz w:val="22"/>
                <w:szCs w:val="22"/>
                <w:lang w:val="en-US" w:eastAsia="en-US"/>
              </w:rPr>
            </w:pPr>
            <w:r w:rsidRPr="00017FD9">
              <w:rPr>
                <w:sz w:val="22"/>
                <w:szCs w:val="22"/>
              </w:rPr>
              <w:t>0,0</w:t>
            </w:r>
          </w:p>
        </w:tc>
        <w:tc>
          <w:tcPr>
            <w:tcW w:w="267" w:type="pct"/>
            <w:noWrap/>
          </w:tcPr>
          <w:p w14:paraId="2EF1B24F" w14:textId="1E563281" w:rsidR="00017FD9" w:rsidRPr="00017FD9" w:rsidRDefault="00017FD9" w:rsidP="00017FD9">
            <w:pPr>
              <w:widowControl/>
              <w:jc w:val="right"/>
              <w:rPr>
                <w:color w:val="000000"/>
                <w:sz w:val="22"/>
                <w:szCs w:val="22"/>
                <w:lang w:val="en-US" w:eastAsia="en-US"/>
              </w:rPr>
            </w:pPr>
            <w:r w:rsidRPr="00017FD9">
              <w:rPr>
                <w:sz w:val="22"/>
                <w:szCs w:val="22"/>
              </w:rPr>
              <w:t>0,0</w:t>
            </w:r>
          </w:p>
        </w:tc>
        <w:tc>
          <w:tcPr>
            <w:tcW w:w="439" w:type="pct"/>
            <w:noWrap/>
          </w:tcPr>
          <w:p w14:paraId="095251B3" w14:textId="6BDC4AD7" w:rsidR="00017FD9" w:rsidRPr="00017FD9" w:rsidRDefault="00017FD9" w:rsidP="00017FD9">
            <w:pPr>
              <w:widowControl/>
              <w:jc w:val="right"/>
              <w:rPr>
                <w:color w:val="000000"/>
                <w:sz w:val="22"/>
                <w:szCs w:val="22"/>
                <w:lang w:val="en-US" w:eastAsia="en-US"/>
              </w:rPr>
            </w:pPr>
            <w:r w:rsidRPr="00017FD9">
              <w:rPr>
                <w:sz w:val="22"/>
                <w:szCs w:val="22"/>
              </w:rPr>
              <w:t>0,0</w:t>
            </w:r>
          </w:p>
        </w:tc>
        <w:tc>
          <w:tcPr>
            <w:tcW w:w="448" w:type="pct"/>
            <w:noWrap/>
          </w:tcPr>
          <w:p w14:paraId="36150111" w14:textId="7D2FFAFC" w:rsidR="00017FD9" w:rsidRPr="00017FD9" w:rsidRDefault="00017FD9" w:rsidP="00017FD9">
            <w:pPr>
              <w:widowControl/>
              <w:jc w:val="right"/>
              <w:rPr>
                <w:color w:val="000000"/>
                <w:sz w:val="22"/>
                <w:szCs w:val="22"/>
                <w:lang w:val="en-US" w:eastAsia="en-US"/>
              </w:rPr>
            </w:pPr>
            <w:r w:rsidRPr="00017FD9">
              <w:rPr>
                <w:sz w:val="22"/>
                <w:szCs w:val="22"/>
              </w:rPr>
              <w:t>0,0</w:t>
            </w:r>
          </w:p>
        </w:tc>
        <w:tc>
          <w:tcPr>
            <w:tcW w:w="386" w:type="pct"/>
            <w:noWrap/>
          </w:tcPr>
          <w:p w14:paraId="5ED6B620" w14:textId="34BC9081" w:rsidR="00017FD9" w:rsidRPr="00017FD9" w:rsidRDefault="00017FD9" w:rsidP="00017FD9">
            <w:pPr>
              <w:widowControl/>
              <w:jc w:val="right"/>
              <w:rPr>
                <w:color w:val="000000"/>
                <w:sz w:val="22"/>
                <w:szCs w:val="22"/>
                <w:lang w:val="en-US" w:eastAsia="en-US"/>
              </w:rPr>
            </w:pPr>
            <w:r w:rsidRPr="00017FD9">
              <w:rPr>
                <w:sz w:val="22"/>
                <w:szCs w:val="22"/>
              </w:rPr>
              <w:t>761,5</w:t>
            </w:r>
          </w:p>
        </w:tc>
        <w:tc>
          <w:tcPr>
            <w:tcW w:w="281" w:type="pct"/>
            <w:noWrap/>
          </w:tcPr>
          <w:p w14:paraId="6E15D85E" w14:textId="4100818D" w:rsidR="00017FD9" w:rsidRPr="00017FD9" w:rsidRDefault="00017FD9" w:rsidP="00017FD9">
            <w:pPr>
              <w:widowControl/>
              <w:jc w:val="right"/>
              <w:rPr>
                <w:color w:val="000000"/>
                <w:sz w:val="22"/>
                <w:szCs w:val="22"/>
                <w:lang w:val="en-US" w:eastAsia="en-US"/>
              </w:rPr>
            </w:pPr>
            <w:r w:rsidRPr="00017FD9">
              <w:rPr>
                <w:sz w:val="22"/>
                <w:szCs w:val="22"/>
              </w:rPr>
              <w:t>0,0</w:t>
            </w:r>
          </w:p>
        </w:tc>
        <w:tc>
          <w:tcPr>
            <w:tcW w:w="504" w:type="pct"/>
            <w:noWrap/>
          </w:tcPr>
          <w:p w14:paraId="571A79D2" w14:textId="4B76CC26" w:rsidR="00017FD9" w:rsidRPr="00017FD9" w:rsidRDefault="00017FD9" w:rsidP="00017FD9">
            <w:pPr>
              <w:widowControl/>
              <w:jc w:val="right"/>
              <w:rPr>
                <w:color w:val="000000"/>
                <w:sz w:val="22"/>
                <w:szCs w:val="22"/>
                <w:lang w:val="en-US" w:eastAsia="en-US"/>
              </w:rPr>
            </w:pPr>
            <w:r w:rsidRPr="00017FD9">
              <w:rPr>
                <w:sz w:val="22"/>
                <w:szCs w:val="22"/>
              </w:rPr>
              <w:t>761,5</w:t>
            </w:r>
          </w:p>
        </w:tc>
      </w:tr>
      <w:tr w:rsidR="00017FD9" w:rsidRPr="00E744B8" w14:paraId="5059193E" w14:textId="77777777" w:rsidTr="00017FD9">
        <w:trPr>
          <w:trHeight w:val="284"/>
        </w:trPr>
        <w:tc>
          <w:tcPr>
            <w:tcW w:w="715" w:type="pct"/>
            <w:noWrap/>
          </w:tcPr>
          <w:p w14:paraId="44924D5E" w14:textId="2782A40D" w:rsidR="00017FD9" w:rsidRPr="00017FD9" w:rsidRDefault="00017FD9" w:rsidP="00017FD9">
            <w:pPr>
              <w:widowControl/>
              <w:rPr>
                <w:color w:val="000000"/>
                <w:sz w:val="22"/>
                <w:szCs w:val="22"/>
                <w:lang w:val="en-US" w:eastAsia="en-US"/>
              </w:rPr>
            </w:pPr>
            <w:r w:rsidRPr="00017FD9">
              <w:rPr>
                <w:sz w:val="22"/>
                <w:szCs w:val="22"/>
              </w:rPr>
              <w:t>75. Багрем</w:t>
            </w:r>
          </w:p>
        </w:tc>
        <w:tc>
          <w:tcPr>
            <w:tcW w:w="287" w:type="pct"/>
            <w:noWrap/>
          </w:tcPr>
          <w:p w14:paraId="3BAEE5B1" w14:textId="59DC3CD2" w:rsidR="00017FD9" w:rsidRPr="00017FD9" w:rsidRDefault="00017FD9" w:rsidP="00017FD9">
            <w:pPr>
              <w:widowControl/>
              <w:jc w:val="right"/>
              <w:rPr>
                <w:color w:val="000000"/>
                <w:sz w:val="22"/>
                <w:szCs w:val="22"/>
                <w:lang w:val="en-US" w:eastAsia="en-US"/>
              </w:rPr>
            </w:pPr>
            <w:r w:rsidRPr="00017FD9">
              <w:rPr>
                <w:sz w:val="22"/>
                <w:szCs w:val="22"/>
              </w:rPr>
              <w:t>4.811,7</w:t>
            </w:r>
          </w:p>
        </w:tc>
        <w:tc>
          <w:tcPr>
            <w:tcW w:w="258" w:type="pct"/>
            <w:noWrap/>
          </w:tcPr>
          <w:p w14:paraId="3FAE8946" w14:textId="711623AC" w:rsidR="00017FD9" w:rsidRPr="00017FD9" w:rsidRDefault="00017FD9" w:rsidP="00017FD9">
            <w:pPr>
              <w:widowControl/>
              <w:jc w:val="right"/>
              <w:rPr>
                <w:color w:val="000000"/>
                <w:sz w:val="22"/>
                <w:szCs w:val="22"/>
                <w:lang w:val="en-US" w:eastAsia="en-US"/>
              </w:rPr>
            </w:pPr>
            <w:r w:rsidRPr="00017FD9">
              <w:rPr>
                <w:sz w:val="22"/>
                <w:szCs w:val="22"/>
              </w:rPr>
              <w:t>721,8</w:t>
            </w:r>
          </w:p>
        </w:tc>
        <w:tc>
          <w:tcPr>
            <w:tcW w:w="287" w:type="pct"/>
            <w:noWrap/>
          </w:tcPr>
          <w:p w14:paraId="25D51155" w14:textId="79636016" w:rsidR="00017FD9" w:rsidRPr="00017FD9" w:rsidRDefault="00017FD9" w:rsidP="00017FD9">
            <w:pPr>
              <w:widowControl/>
              <w:jc w:val="right"/>
              <w:rPr>
                <w:color w:val="000000"/>
                <w:sz w:val="22"/>
                <w:szCs w:val="22"/>
                <w:lang w:val="en-US" w:eastAsia="en-US"/>
              </w:rPr>
            </w:pPr>
            <w:r w:rsidRPr="00017FD9">
              <w:rPr>
                <w:sz w:val="22"/>
                <w:szCs w:val="22"/>
              </w:rPr>
              <w:t>4.090,0</w:t>
            </w:r>
          </w:p>
        </w:tc>
        <w:tc>
          <w:tcPr>
            <w:tcW w:w="228" w:type="pct"/>
            <w:noWrap/>
          </w:tcPr>
          <w:p w14:paraId="7A06A79E" w14:textId="746A2DB1" w:rsidR="00017FD9" w:rsidRPr="00017FD9" w:rsidRDefault="00017FD9" w:rsidP="00017FD9">
            <w:pPr>
              <w:widowControl/>
              <w:jc w:val="right"/>
              <w:rPr>
                <w:color w:val="000000"/>
                <w:sz w:val="22"/>
                <w:szCs w:val="22"/>
                <w:lang w:val="en-US" w:eastAsia="en-US"/>
              </w:rPr>
            </w:pPr>
            <w:r w:rsidRPr="00017FD9">
              <w:rPr>
                <w:sz w:val="22"/>
                <w:szCs w:val="22"/>
              </w:rPr>
              <w:t>0,0</w:t>
            </w:r>
          </w:p>
        </w:tc>
        <w:tc>
          <w:tcPr>
            <w:tcW w:w="228" w:type="pct"/>
            <w:noWrap/>
          </w:tcPr>
          <w:p w14:paraId="6C594C03" w14:textId="2867C953" w:rsidR="00017FD9" w:rsidRPr="00017FD9" w:rsidRDefault="00017FD9" w:rsidP="00017FD9">
            <w:pPr>
              <w:widowControl/>
              <w:jc w:val="right"/>
              <w:rPr>
                <w:color w:val="000000"/>
                <w:sz w:val="22"/>
                <w:szCs w:val="22"/>
                <w:lang w:val="en-US" w:eastAsia="en-US"/>
              </w:rPr>
            </w:pPr>
            <w:r w:rsidRPr="00017FD9">
              <w:rPr>
                <w:sz w:val="22"/>
                <w:szCs w:val="22"/>
              </w:rPr>
              <w:t>0,0</w:t>
            </w:r>
          </w:p>
        </w:tc>
        <w:tc>
          <w:tcPr>
            <w:tcW w:w="185" w:type="pct"/>
            <w:noWrap/>
          </w:tcPr>
          <w:p w14:paraId="38C5F36B" w14:textId="30A34FE4" w:rsidR="00017FD9" w:rsidRPr="00017FD9" w:rsidRDefault="00017FD9" w:rsidP="00017FD9">
            <w:pPr>
              <w:widowControl/>
              <w:jc w:val="right"/>
              <w:rPr>
                <w:color w:val="000000"/>
                <w:sz w:val="22"/>
                <w:szCs w:val="22"/>
                <w:lang w:val="en-US" w:eastAsia="en-US"/>
              </w:rPr>
            </w:pPr>
            <w:r w:rsidRPr="00017FD9">
              <w:rPr>
                <w:sz w:val="22"/>
                <w:szCs w:val="22"/>
              </w:rPr>
              <w:t>0,0</w:t>
            </w:r>
          </w:p>
        </w:tc>
        <w:tc>
          <w:tcPr>
            <w:tcW w:w="228" w:type="pct"/>
            <w:noWrap/>
          </w:tcPr>
          <w:p w14:paraId="1D18321B" w14:textId="043CB666" w:rsidR="00017FD9" w:rsidRPr="00017FD9" w:rsidRDefault="00017FD9" w:rsidP="00017FD9">
            <w:pPr>
              <w:widowControl/>
              <w:jc w:val="right"/>
              <w:rPr>
                <w:color w:val="000000"/>
                <w:sz w:val="22"/>
                <w:szCs w:val="22"/>
                <w:lang w:val="en-US" w:eastAsia="en-US"/>
              </w:rPr>
            </w:pPr>
            <w:r w:rsidRPr="00017FD9">
              <w:rPr>
                <w:sz w:val="22"/>
                <w:szCs w:val="22"/>
              </w:rPr>
              <w:t>0,0</w:t>
            </w:r>
          </w:p>
        </w:tc>
        <w:tc>
          <w:tcPr>
            <w:tcW w:w="258" w:type="pct"/>
            <w:noWrap/>
          </w:tcPr>
          <w:p w14:paraId="4446EE4E" w14:textId="282E0EFE" w:rsidR="00017FD9" w:rsidRPr="00017FD9" w:rsidRDefault="00017FD9" w:rsidP="00017FD9">
            <w:pPr>
              <w:widowControl/>
              <w:jc w:val="right"/>
              <w:rPr>
                <w:color w:val="000000"/>
                <w:sz w:val="22"/>
                <w:szCs w:val="22"/>
                <w:lang w:val="en-US" w:eastAsia="en-US"/>
              </w:rPr>
            </w:pPr>
            <w:r w:rsidRPr="00017FD9">
              <w:rPr>
                <w:sz w:val="22"/>
                <w:szCs w:val="22"/>
              </w:rPr>
              <w:t>0,0</w:t>
            </w:r>
          </w:p>
        </w:tc>
        <w:tc>
          <w:tcPr>
            <w:tcW w:w="267" w:type="pct"/>
            <w:noWrap/>
          </w:tcPr>
          <w:p w14:paraId="7030FE86" w14:textId="0A01F8FF" w:rsidR="00017FD9" w:rsidRPr="00017FD9" w:rsidRDefault="00017FD9" w:rsidP="00017FD9">
            <w:pPr>
              <w:widowControl/>
              <w:jc w:val="right"/>
              <w:rPr>
                <w:color w:val="000000"/>
                <w:sz w:val="22"/>
                <w:szCs w:val="22"/>
                <w:lang w:val="en-US" w:eastAsia="en-US"/>
              </w:rPr>
            </w:pPr>
            <w:r w:rsidRPr="00017FD9">
              <w:rPr>
                <w:sz w:val="22"/>
                <w:szCs w:val="22"/>
              </w:rPr>
              <w:t>0,0</w:t>
            </w:r>
          </w:p>
        </w:tc>
        <w:tc>
          <w:tcPr>
            <w:tcW w:w="439" w:type="pct"/>
            <w:noWrap/>
          </w:tcPr>
          <w:p w14:paraId="22A152DE" w14:textId="08BA167F" w:rsidR="00017FD9" w:rsidRPr="00017FD9" w:rsidRDefault="00017FD9" w:rsidP="00017FD9">
            <w:pPr>
              <w:widowControl/>
              <w:jc w:val="right"/>
              <w:rPr>
                <w:color w:val="000000"/>
                <w:sz w:val="22"/>
                <w:szCs w:val="22"/>
                <w:lang w:val="en-US" w:eastAsia="en-US"/>
              </w:rPr>
            </w:pPr>
            <w:r w:rsidRPr="00017FD9">
              <w:rPr>
                <w:sz w:val="22"/>
                <w:szCs w:val="22"/>
              </w:rPr>
              <w:t>0,0</w:t>
            </w:r>
          </w:p>
        </w:tc>
        <w:tc>
          <w:tcPr>
            <w:tcW w:w="448" w:type="pct"/>
            <w:noWrap/>
          </w:tcPr>
          <w:p w14:paraId="21F4CF9D" w14:textId="65FDC107" w:rsidR="00017FD9" w:rsidRPr="00017FD9" w:rsidRDefault="00017FD9" w:rsidP="00017FD9">
            <w:pPr>
              <w:widowControl/>
              <w:jc w:val="right"/>
              <w:rPr>
                <w:color w:val="000000"/>
                <w:sz w:val="22"/>
                <w:szCs w:val="22"/>
                <w:lang w:val="en-US" w:eastAsia="en-US"/>
              </w:rPr>
            </w:pPr>
            <w:r w:rsidRPr="00017FD9">
              <w:rPr>
                <w:sz w:val="22"/>
                <w:szCs w:val="22"/>
              </w:rPr>
              <w:t>0,0</w:t>
            </w:r>
          </w:p>
        </w:tc>
        <w:tc>
          <w:tcPr>
            <w:tcW w:w="386" w:type="pct"/>
            <w:noWrap/>
          </w:tcPr>
          <w:p w14:paraId="47CD8005" w14:textId="52E320E7" w:rsidR="00017FD9" w:rsidRPr="00017FD9" w:rsidRDefault="00017FD9" w:rsidP="00017FD9">
            <w:pPr>
              <w:widowControl/>
              <w:jc w:val="right"/>
              <w:rPr>
                <w:color w:val="000000"/>
                <w:sz w:val="22"/>
                <w:szCs w:val="22"/>
                <w:lang w:val="en-US" w:eastAsia="en-US"/>
              </w:rPr>
            </w:pPr>
            <w:r w:rsidRPr="00017FD9">
              <w:rPr>
                <w:sz w:val="22"/>
                <w:szCs w:val="22"/>
              </w:rPr>
              <w:t>4.090,0</w:t>
            </w:r>
          </w:p>
        </w:tc>
        <w:tc>
          <w:tcPr>
            <w:tcW w:w="281" w:type="pct"/>
            <w:noWrap/>
          </w:tcPr>
          <w:p w14:paraId="31B50C52" w14:textId="6E722551" w:rsidR="00017FD9" w:rsidRPr="00017FD9" w:rsidRDefault="00017FD9" w:rsidP="00017FD9">
            <w:pPr>
              <w:widowControl/>
              <w:jc w:val="right"/>
              <w:rPr>
                <w:color w:val="000000"/>
                <w:sz w:val="22"/>
                <w:szCs w:val="22"/>
                <w:lang w:val="en-US" w:eastAsia="en-US"/>
              </w:rPr>
            </w:pPr>
            <w:r w:rsidRPr="00017FD9">
              <w:rPr>
                <w:sz w:val="22"/>
                <w:szCs w:val="22"/>
              </w:rPr>
              <w:t>0,0</w:t>
            </w:r>
          </w:p>
        </w:tc>
        <w:tc>
          <w:tcPr>
            <w:tcW w:w="504" w:type="pct"/>
            <w:noWrap/>
          </w:tcPr>
          <w:p w14:paraId="09A66ABA" w14:textId="2C0E87BE" w:rsidR="00017FD9" w:rsidRPr="00017FD9" w:rsidRDefault="00017FD9" w:rsidP="00017FD9">
            <w:pPr>
              <w:widowControl/>
              <w:jc w:val="right"/>
              <w:rPr>
                <w:color w:val="000000"/>
                <w:sz w:val="22"/>
                <w:szCs w:val="22"/>
                <w:lang w:val="en-US" w:eastAsia="en-US"/>
              </w:rPr>
            </w:pPr>
            <w:r w:rsidRPr="00017FD9">
              <w:rPr>
                <w:sz w:val="22"/>
                <w:szCs w:val="22"/>
              </w:rPr>
              <w:t>4.090,0</w:t>
            </w:r>
          </w:p>
        </w:tc>
      </w:tr>
      <w:tr w:rsidR="00017FD9" w:rsidRPr="00E744B8" w14:paraId="019C4C60" w14:textId="77777777" w:rsidTr="00017FD9">
        <w:trPr>
          <w:trHeight w:val="284"/>
        </w:trPr>
        <w:tc>
          <w:tcPr>
            <w:tcW w:w="715" w:type="pct"/>
            <w:noWrap/>
          </w:tcPr>
          <w:p w14:paraId="68723D20" w14:textId="447A4C7B" w:rsidR="00017FD9" w:rsidRPr="00017FD9" w:rsidRDefault="00017FD9" w:rsidP="00017FD9">
            <w:pPr>
              <w:widowControl/>
              <w:rPr>
                <w:color w:val="000000"/>
                <w:sz w:val="22"/>
                <w:szCs w:val="22"/>
                <w:lang w:val="en-US" w:eastAsia="en-US"/>
              </w:rPr>
            </w:pPr>
            <w:r w:rsidRPr="00017FD9">
              <w:rPr>
                <w:sz w:val="22"/>
                <w:szCs w:val="22"/>
              </w:rPr>
              <w:t>79. Црвени храст</w:t>
            </w:r>
          </w:p>
        </w:tc>
        <w:tc>
          <w:tcPr>
            <w:tcW w:w="287" w:type="pct"/>
            <w:noWrap/>
          </w:tcPr>
          <w:p w14:paraId="019FF282" w14:textId="22D4D6F6" w:rsidR="00017FD9" w:rsidRPr="00017FD9" w:rsidRDefault="00017FD9" w:rsidP="00017FD9">
            <w:pPr>
              <w:widowControl/>
              <w:jc w:val="right"/>
              <w:rPr>
                <w:color w:val="000000"/>
                <w:sz w:val="22"/>
                <w:szCs w:val="22"/>
                <w:lang w:val="en-US" w:eastAsia="en-US"/>
              </w:rPr>
            </w:pPr>
            <w:r w:rsidRPr="00017FD9">
              <w:rPr>
                <w:sz w:val="22"/>
                <w:szCs w:val="22"/>
              </w:rPr>
              <w:t>41,1</w:t>
            </w:r>
          </w:p>
        </w:tc>
        <w:tc>
          <w:tcPr>
            <w:tcW w:w="258" w:type="pct"/>
            <w:noWrap/>
          </w:tcPr>
          <w:p w14:paraId="70271EB2" w14:textId="5A4771C2" w:rsidR="00017FD9" w:rsidRPr="00017FD9" w:rsidRDefault="00017FD9" w:rsidP="00017FD9">
            <w:pPr>
              <w:widowControl/>
              <w:jc w:val="right"/>
              <w:rPr>
                <w:color w:val="000000"/>
                <w:sz w:val="22"/>
                <w:szCs w:val="22"/>
                <w:lang w:val="en-US" w:eastAsia="en-US"/>
              </w:rPr>
            </w:pPr>
            <w:r w:rsidRPr="00017FD9">
              <w:rPr>
                <w:sz w:val="22"/>
                <w:szCs w:val="22"/>
              </w:rPr>
              <w:t>6,2</w:t>
            </w:r>
          </w:p>
        </w:tc>
        <w:tc>
          <w:tcPr>
            <w:tcW w:w="287" w:type="pct"/>
            <w:noWrap/>
          </w:tcPr>
          <w:p w14:paraId="27D178B8" w14:textId="01E409E1" w:rsidR="00017FD9" w:rsidRPr="00017FD9" w:rsidRDefault="00017FD9" w:rsidP="00017FD9">
            <w:pPr>
              <w:widowControl/>
              <w:jc w:val="right"/>
              <w:rPr>
                <w:color w:val="000000"/>
                <w:sz w:val="22"/>
                <w:szCs w:val="22"/>
                <w:lang w:val="en-US" w:eastAsia="en-US"/>
              </w:rPr>
            </w:pPr>
            <w:r w:rsidRPr="00017FD9">
              <w:rPr>
                <w:sz w:val="22"/>
                <w:szCs w:val="22"/>
              </w:rPr>
              <w:t>34,9</w:t>
            </w:r>
          </w:p>
        </w:tc>
        <w:tc>
          <w:tcPr>
            <w:tcW w:w="228" w:type="pct"/>
            <w:noWrap/>
          </w:tcPr>
          <w:p w14:paraId="2A10F8FF" w14:textId="245BAD85" w:rsidR="00017FD9" w:rsidRPr="00017FD9" w:rsidRDefault="00017FD9" w:rsidP="00017FD9">
            <w:pPr>
              <w:widowControl/>
              <w:jc w:val="right"/>
              <w:rPr>
                <w:color w:val="000000"/>
                <w:sz w:val="22"/>
                <w:szCs w:val="22"/>
                <w:lang w:val="en-US" w:eastAsia="en-US"/>
              </w:rPr>
            </w:pPr>
            <w:r w:rsidRPr="00017FD9">
              <w:rPr>
                <w:sz w:val="22"/>
                <w:szCs w:val="22"/>
              </w:rPr>
              <w:t>0,0</w:t>
            </w:r>
          </w:p>
        </w:tc>
        <w:tc>
          <w:tcPr>
            <w:tcW w:w="228" w:type="pct"/>
            <w:noWrap/>
          </w:tcPr>
          <w:p w14:paraId="682D136B" w14:textId="6C1C844F" w:rsidR="00017FD9" w:rsidRPr="00017FD9" w:rsidRDefault="00017FD9" w:rsidP="00017FD9">
            <w:pPr>
              <w:widowControl/>
              <w:jc w:val="right"/>
              <w:rPr>
                <w:color w:val="000000"/>
                <w:sz w:val="22"/>
                <w:szCs w:val="22"/>
                <w:lang w:val="en-US" w:eastAsia="en-US"/>
              </w:rPr>
            </w:pPr>
            <w:r w:rsidRPr="00017FD9">
              <w:rPr>
                <w:sz w:val="22"/>
                <w:szCs w:val="22"/>
              </w:rPr>
              <w:t>0,0</w:t>
            </w:r>
          </w:p>
        </w:tc>
        <w:tc>
          <w:tcPr>
            <w:tcW w:w="185" w:type="pct"/>
            <w:noWrap/>
          </w:tcPr>
          <w:p w14:paraId="244EE656" w14:textId="1D0CB600" w:rsidR="00017FD9" w:rsidRPr="00017FD9" w:rsidRDefault="00017FD9" w:rsidP="00017FD9">
            <w:pPr>
              <w:widowControl/>
              <w:jc w:val="right"/>
              <w:rPr>
                <w:color w:val="000000"/>
                <w:sz w:val="22"/>
                <w:szCs w:val="22"/>
                <w:lang w:val="en-US" w:eastAsia="en-US"/>
              </w:rPr>
            </w:pPr>
            <w:r w:rsidRPr="00017FD9">
              <w:rPr>
                <w:sz w:val="22"/>
                <w:szCs w:val="22"/>
              </w:rPr>
              <w:t>0,0</w:t>
            </w:r>
          </w:p>
        </w:tc>
        <w:tc>
          <w:tcPr>
            <w:tcW w:w="228" w:type="pct"/>
            <w:noWrap/>
          </w:tcPr>
          <w:p w14:paraId="01E72B64" w14:textId="0BAED5AD" w:rsidR="00017FD9" w:rsidRPr="00017FD9" w:rsidRDefault="00017FD9" w:rsidP="00017FD9">
            <w:pPr>
              <w:widowControl/>
              <w:jc w:val="right"/>
              <w:rPr>
                <w:color w:val="000000"/>
                <w:sz w:val="22"/>
                <w:szCs w:val="22"/>
                <w:lang w:val="en-US" w:eastAsia="en-US"/>
              </w:rPr>
            </w:pPr>
            <w:r w:rsidRPr="00017FD9">
              <w:rPr>
                <w:sz w:val="22"/>
                <w:szCs w:val="22"/>
              </w:rPr>
              <w:t>0,0</w:t>
            </w:r>
          </w:p>
        </w:tc>
        <w:tc>
          <w:tcPr>
            <w:tcW w:w="258" w:type="pct"/>
            <w:noWrap/>
          </w:tcPr>
          <w:p w14:paraId="1C784D02" w14:textId="4D47FFC0" w:rsidR="00017FD9" w:rsidRPr="00017FD9" w:rsidRDefault="00017FD9" w:rsidP="00017FD9">
            <w:pPr>
              <w:widowControl/>
              <w:jc w:val="right"/>
              <w:rPr>
                <w:color w:val="000000"/>
                <w:sz w:val="22"/>
                <w:szCs w:val="22"/>
                <w:lang w:val="en-US" w:eastAsia="en-US"/>
              </w:rPr>
            </w:pPr>
            <w:r w:rsidRPr="00017FD9">
              <w:rPr>
                <w:sz w:val="22"/>
                <w:szCs w:val="22"/>
              </w:rPr>
              <w:t>0,0</w:t>
            </w:r>
          </w:p>
        </w:tc>
        <w:tc>
          <w:tcPr>
            <w:tcW w:w="267" w:type="pct"/>
            <w:noWrap/>
          </w:tcPr>
          <w:p w14:paraId="4E2F099D" w14:textId="5E2B418A" w:rsidR="00017FD9" w:rsidRPr="00017FD9" w:rsidRDefault="00017FD9" w:rsidP="00017FD9">
            <w:pPr>
              <w:widowControl/>
              <w:jc w:val="right"/>
              <w:rPr>
                <w:color w:val="000000"/>
                <w:sz w:val="22"/>
                <w:szCs w:val="22"/>
                <w:lang w:val="en-US" w:eastAsia="en-US"/>
              </w:rPr>
            </w:pPr>
            <w:r w:rsidRPr="00017FD9">
              <w:rPr>
                <w:sz w:val="22"/>
                <w:szCs w:val="22"/>
              </w:rPr>
              <w:t>0,0</w:t>
            </w:r>
          </w:p>
        </w:tc>
        <w:tc>
          <w:tcPr>
            <w:tcW w:w="439" w:type="pct"/>
            <w:noWrap/>
          </w:tcPr>
          <w:p w14:paraId="7D90AC3D" w14:textId="3C7E2E57" w:rsidR="00017FD9" w:rsidRPr="00017FD9" w:rsidRDefault="00017FD9" w:rsidP="00017FD9">
            <w:pPr>
              <w:widowControl/>
              <w:jc w:val="right"/>
              <w:rPr>
                <w:color w:val="000000"/>
                <w:sz w:val="22"/>
                <w:szCs w:val="22"/>
                <w:lang w:val="en-US" w:eastAsia="en-US"/>
              </w:rPr>
            </w:pPr>
            <w:r w:rsidRPr="00017FD9">
              <w:rPr>
                <w:sz w:val="22"/>
                <w:szCs w:val="22"/>
              </w:rPr>
              <w:t>0,0</w:t>
            </w:r>
          </w:p>
        </w:tc>
        <w:tc>
          <w:tcPr>
            <w:tcW w:w="448" w:type="pct"/>
            <w:noWrap/>
          </w:tcPr>
          <w:p w14:paraId="322CA90E" w14:textId="4FC485F6" w:rsidR="00017FD9" w:rsidRPr="00017FD9" w:rsidRDefault="00017FD9" w:rsidP="00017FD9">
            <w:pPr>
              <w:widowControl/>
              <w:jc w:val="right"/>
              <w:rPr>
                <w:color w:val="000000"/>
                <w:sz w:val="22"/>
                <w:szCs w:val="22"/>
                <w:lang w:val="en-US" w:eastAsia="en-US"/>
              </w:rPr>
            </w:pPr>
            <w:r w:rsidRPr="00017FD9">
              <w:rPr>
                <w:sz w:val="22"/>
                <w:szCs w:val="22"/>
              </w:rPr>
              <w:t>0,0</w:t>
            </w:r>
          </w:p>
        </w:tc>
        <w:tc>
          <w:tcPr>
            <w:tcW w:w="386" w:type="pct"/>
            <w:noWrap/>
          </w:tcPr>
          <w:p w14:paraId="765E5287" w14:textId="41541DB6" w:rsidR="00017FD9" w:rsidRPr="00017FD9" w:rsidRDefault="00017FD9" w:rsidP="00017FD9">
            <w:pPr>
              <w:widowControl/>
              <w:jc w:val="right"/>
              <w:rPr>
                <w:color w:val="000000"/>
                <w:sz w:val="22"/>
                <w:szCs w:val="22"/>
                <w:lang w:val="en-US" w:eastAsia="en-US"/>
              </w:rPr>
            </w:pPr>
            <w:r w:rsidRPr="00017FD9">
              <w:rPr>
                <w:sz w:val="22"/>
                <w:szCs w:val="22"/>
              </w:rPr>
              <w:t>34,9</w:t>
            </w:r>
          </w:p>
        </w:tc>
        <w:tc>
          <w:tcPr>
            <w:tcW w:w="281" w:type="pct"/>
            <w:noWrap/>
          </w:tcPr>
          <w:p w14:paraId="1B90FA15" w14:textId="5304A5CF" w:rsidR="00017FD9" w:rsidRPr="00017FD9" w:rsidRDefault="00017FD9" w:rsidP="00017FD9">
            <w:pPr>
              <w:widowControl/>
              <w:jc w:val="right"/>
              <w:rPr>
                <w:color w:val="000000"/>
                <w:sz w:val="22"/>
                <w:szCs w:val="22"/>
                <w:lang w:val="en-US" w:eastAsia="en-US"/>
              </w:rPr>
            </w:pPr>
            <w:r w:rsidRPr="00017FD9">
              <w:rPr>
                <w:sz w:val="22"/>
                <w:szCs w:val="22"/>
              </w:rPr>
              <w:t>0,0</w:t>
            </w:r>
          </w:p>
        </w:tc>
        <w:tc>
          <w:tcPr>
            <w:tcW w:w="504" w:type="pct"/>
            <w:noWrap/>
          </w:tcPr>
          <w:p w14:paraId="23D6C6FB" w14:textId="7459D61B" w:rsidR="00017FD9" w:rsidRPr="00017FD9" w:rsidRDefault="00017FD9" w:rsidP="00017FD9">
            <w:pPr>
              <w:widowControl/>
              <w:jc w:val="right"/>
              <w:rPr>
                <w:color w:val="000000"/>
                <w:sz w:val="22"/>
                <w:szCs w:val="22"/>
                <w:lang w:val="en-US" w:eastAsia="en-US"/>
              </w:rPr>
            </w:pPr>
            <w:r w:rsidRPr="00017FD9">
              <w:rPr>
                <w:sz w:val="22"/>
                <w:szCs w:val="22"/>
              </w:rPr>
              <w:t>34,9</w:t>
            </w:r>
          </w:p>
        </w:tc>
      </w:tr>
      <w:tr w:rsidR="00017FD9" w:rsidRPr="00E744B8" w14:paraId="00259F5F" w14:textId="77777777" w:rsidTr="00017FD9">
        <w:trPr>
          <w:trHeight w:val="284"/>
        </w:trPr>
        <w:tc>
          <w:tcPr>
            <w:tcW w:w="715" w:type="pct"/>
            <w:noWrap/>
          </w:tcPr>
          <w:p w14:paraId="642AB366" w14:textId="3577B6D5" w:rsidR="00017FD9" w:rsidRPr="00017FD9" w:rsidRDefault="00017FD9" w:rsidP="00017FD9">
            <w:pPr>
              <w:widowControl/>
              <w:rPr>
                <w:color w:val="000000"/>
                <w:sz w:val="22"/>
                <w:szCs w:val="22"/>
                <w:lang w:val="en-US" w:eastAsia="en-US"/>
              </w:rPr>
            </w:pPr>
            <w:r w:rsidRPr="00017FD9">
              <w:rPr>
                <w:sz w:val="22"/>
                <w:szCs w:val="22"/>
              </w:rPr>
              <w:t>95. Клен</w:t>
            </w:r>
          </w:p>
        </w:tc>
        <w:tc>
          <w:tcPr>
            <w:tcW w:w="287" w:type="pct"/>
            <w:noWrap/>
          </w:tcPr>
          <w:p w14:paraId="5531368F" w14:textId="4CADC7F2" w:rsidR="00017FD9" w:rsidRPr="00017FD9" w:rsidRDefault="00017FD9" w:rsidP="00017FD9">
            <w:pPr>
              <w:widowControl/>
              <w:jc w:val="right"/>
              <w:rPr>
                <w:color w:val="000000"/>
                <w:sz w:val="22"/>
                <w:szCs w:val="22"/>
                <w:lang w:val="en-US" w:eastAsia="en-US"/>
              </w:rPr>
            </w:pPr>
            <w:r w:rsidRPr="00017FD9">
              <w:rPr>
                <w:sz w:val="22"/>
                <w:szCs w:val="22"/>
              </w:rPr>
              <w:t>1.463,4</w:t>
            </w:r>
          </w:p>
        </w:tc>
        <w:tc>
          <w:tcPr>
            <w:tcW w:w="258" w:type="pct"/>
            <w:noWrap/>
          </w:tcPr>
          <w:p w14:paraId="5C06DD78" w14:textId="41DC5C17" w:rsidR="00017FD9" w:rsidRPr="00017FD9" w:rsidRDefault="00017FD9" w:rsidP="00017FD9">
            <w:pPr>
              <w:widowControl/>
              <w:jc w:val="right"/>
              <w:rPr>
                <w:color w:val="000000"/>
                <w:sz w:val="22"/>
                <w:szCs w:val="22"/>
                <w:lang w:val="en-US" w:eastAsia="en-US"/>
              </w:rPr>
            </w:pPr>
            <w:r w:rsidRPr="00017FD9">
              <w:rPr>
                <w:sz w:val="22"/>
                <w:szCs w:val="22"/>
              </w:rPr>
              <w:t>219,5</w:t>
            </w:r>
          </w:p>
        </w:tc>
        <w:tc>
          <w:tcPr>
            <w:tcW w:w="287" w:type="pct"/>
            <w:noWrap/>
          </w:tcPr>
          <w:p w14:paraId="0E6B366A" w14:textId="3DC5BBA4" w:rsidR="00017FD9" w:rsidRPr="00017FD9" w:rsidRDefault="00017FD9" w:rsidP="00017FD9">
            <w:pPr>
              <w:widowControl/>
              <w:jc w:val="right"/>
              <w:rPr>
                <w:color w:val="000000"/>
                <w:sz w:val="22"/>
                <w:szCs w:val="22"/>
                <w:lang w:val="en-US" w:eastAsia="en-US"/>
              </w:rPr>
            </w:pPr>
            <w:r w:rsidRPr="00017FD9">
              <w:rPr>
                <w:sz w:val="22"/>
                <w:szCs w:val="22"/>
              </w:rPr>
              <w:t>1.243,9</w:t>
            </w:r>
          </w:p>
        </w:tc>
        <w:tc>
          <w:tcPr>
            <w:tcW w:w="228" w:type="pct"/>
            <w:noWrap/>
          </w:tcPr>
          <w:p w14:paraId="4213309D" w14:textId="65BC61E3" w:rsidR="00017FD9" w:rsidRPr="00017FD9" w:rsidRDefault="00017FD9" w:rsidP="00017FD9">
            <w:pPr>
              <w:widowControl/>
              <w:jc w:val="right"/>
              <w:rPr>
                <w:color w:val="000000"/>
                <w:sz w:val="22"/>
                <w:szCs w:val="22"/>
                <w:lang w:val="en-US" w:eastAsia="en-US"/>
              </w:rPr>
            </w:pPr>
            <w:r w:rsidRPr="00017FD9">
              <w:rPr>
                <w:sz w:val="22"/>
                <w:szCs w:val="22"/>
              </w:rPr>
              <w:t>0,0</w:t>
            </w:r>
          </w:p>
        </w:tc>
        <w:tc>
          <w:tcPr>
            <w:tcW w:w="228" w:type="pct"/>
            <w:noWrap/>
          </w:tcPr>
          <w:p w14:paraId="753CC209" w14:textId="07041D1B" w:rsidR="00017FD9" w:rsidRPr="00017FD9" w:rsidRDefault="00017FD9" w:rsidP="00017FD9">
            <w:pPr>
              <w:widowControl/>
              <w:jc w:val="right"/>
              <w:rPr>
                <w:color w:val="000000"/>
                <w:sz w:val="22"/>
                <w:szCs w:val="22"/>
                <w:lang w:val="en-US" w:eastAsia="en-US"/>
              </w:rPr>
            </w:pPr>
            <w:r w:rsidRPr="00017FD9">
              <w:rPr>
                <w:sz w:val="22"/>
                <w:szCs w:val="22"/>
              </w:rPr>
              <w:t>0,0</w:t>
            </w:r>
          </w:p>
        </w:tc>
        <w:tc>
          <w:tcPr>
            <w:tcW w:w="185" w:type="pct"/>
            <w:noWrap/>
          </w:tcPr>
          <w:p w14:paraId="36ECCCA7" w14:textId="43DD4DE7" w:rsidR="00017FD9" w:rsidRPr="00017FD9" w:rsidRDefault="00017FD9" w:rsidP="00017FD9">
            <w:pPr>
              <w:widowControl/>
              <w:jc w:val="right"/>
              <w:rPr>
                <w:color w:val="000000"/>
                <w:sz w:val="22"/>
                <w:szCs w:val="22"/>
                <w:lang w:val="en-US" w:eastAsia="en-US"/>
              </w:rPr>
            </w:pPr>
            <w:r w:rsidRPr="00017FD9">
              <w:rPr>
                <w:sz w:val="22"/>
                <w:szCs w:val="22"/>
              </w:rPr>
              <w:t>0,0</w:t>
            </w:r>
          </w:p>
        </w:tc>
        <w:tc>
          <w:tcPr>
            <w:tcW w:w="228" w:type="pct"/>
            <w:noWrap/>
          </w:tcPr>
          <w:p w14:paraId="35740666" w14:textId="1C02807F" w:rsidR="00017FD9" w:rsidRPr="00017FD9" w:rsidRDefault="00017FD9" w:rsidP="00017FD9">
            <w:pPr>
              <w:widowControl/>
              <w:jc w:val="right"/>
              <w:rPr>
                <w:color w:val="000000"/>
                <w:sz w:val="22"/>
                <w:szCs w:val="22"/>
                <w:lang w:val="en-US" w:eastAsia="en-US"/>
              </w:rPr>
            </w:pPr>
            <w:r w:rsidRPr="00017FD9">
              <w:rPr>
                <w:sz w:val="22"/>
                <w:szCs w:val="22"/>
              </w:rPr>
              <w:t>0,0</w:t>
            </w:r>
          </w:p>
        </w:tc>
        <w:tc>
          <w:tcPr>
            <w:tcW w:w="258" w:type="pct"/>
            <w:noWrap/>
          </w:tcPr>
          <w:p w14:paraId="3F2647D4" w14:textId="270838FE" w:rsidR="00017FD9" w:rsidRPr="00017FD9" w:rsidRDefault="00017FD9" w:rsidP="00017FD9">
            <w:pPr>
              <w:widowControl/>
              <w:jc w:val="right"/>
              <w:rPr>
                <w:color w:val="000000"/>
                <w:sz w:val="22"/>
                <w:szCs w:val="22"/>
                <w:lang w:val="en-US" w:eastAsia="en-US"/>
              </w:rPr>
            </w:pPr>
            <w:r w:rsidRPr="00017FD9">
              <w:rPr>
                <w:sz w:val="22"/>
                <w:szCs w:val="22"/>
              </w:rPr>
              <w:t>0,0</w:t>
            </w:r>
          </w:p>
        </w:tc>
        <w:tc>
          <w:tcPr>
            <w:tcW w:w="267" w:type="pct"/>
            <w:noWrap/>
          </w:tcPr>
          <w:p w14:paraId="3A9E6283" w14:textId="017F2C3D" w:rsidR="00017FD9" w:rsidRPr="00017FD9" w:rsidRDefault="00017FD9" w:rsidP="00017FD9">
            <w:pPr>
              <w:widowControl/>
              <w:jc w:val="right"/>
              <w:rPr>
                <w:color w:val="000000"/>
                <w:sz w:val="22"/>
                <w:szCs w:val="22"/>
                <w:lang w:val="en-US" w:eastAsia="en-US"/>
              </w:rPr>
            </w:pPr>
            <w:r w:rsidRPr="00017FD9">
              <w:rPr>
                <w:sz w:val="22"/>
                <w:szCs w:val="22"/>
              </w:rPr>
              <w:t>0,0</w:t>
            </w:r>
          </w:p>
        </w:tc>
        <w:tc>
          <w:tcPr>
            <w:tcW w:w="439" w:type="pct"/>
            <w:noWrap/>
          </w:tcPr>
          <w:p w14:paraId="693614E7" w14:textId="06D0C9F9" w:rsidR="00017FD9" w:rsidRPr="00017FD9" w:rsidRDefault="00017FD9" w:rsidP="00017FD9">
            <w:pPr>
              <w:widowControl/>
              <w:jc w:val="right"/>
              <w:rPr>
                <w:color w:val="000000"/>
                <w:sz w:val="22"/>
                <w:szCs w:val="22"/>
                <w:lang w:val="en-US" w:eastAsia="en-US"/>
              </w:rPr>
            </w:pPr>
            <w:r w:rsidRPr="00017FD9">
              <w:rPr>
                <w:sz w:val="22"/>
                <w:szCs w:val="22"/>
              </w:rPr>
              <w:t>0,0</w:t>
            </w:r>
          </w:p>
        </w:tc>
        <w:tc>
          <w:tcPr>
            <w:tcW w:w="448" w:type="pct"/>
            <w:noWrap/>
          </w:tcPr>
          <w:p w14:paraId="5ACCCF89" w14:textId="12E11693" w:rsidR="00017FD9" w:rsidRPr="00017FD9" w:rsidRDefault="00017FD9" w:rsidP="00017FD9">
            <w:pPr>
              <w:widowControl/>
              <w:jc w:val="right"/>
              <w:rPr>
                <w:color w:val="000000"/>
                <w:sz w:val="22"/>
                <w:szCs w:val="22"/>
                <w:lang w:val="en-US" w:eastAsia="en-US"/>
              </w:rPr>
            </w:pPr>
            <w:r w:rsidRPr="00017FD9">
              <w:rPr>
                <w:sz w:val="22"/>
                <w:szCs w:val="22"/>
              </w:rPr>
              <w:t>0,0</w:t>
            </w:r>
          </w:p>
        </w:tc>
        <w:tc>
          <w:tcPr>
            <w:tcW w:w="386" w:type="pct"/>
            <w:noWrap/>
          </w:tcPr>
          <w:p w14:paraId="7E42B101" w14:textId="602BBE75" w:rsidR="00017FD9" w:rsidRPr="00017FD9" w:rsidRDefault="00017FD9" w:rsidP="00017FD9">
            <w:pPr>
              <w:widowControl/>
              <w:jc w:val="right"/>
              <w:rPr>
                <w:color w:val="000000"/>
                <w:sz w:val="22"/>
                <w:szCs w:val="22"/>
                <w:lang w:val="en-US" w:eastAsia="en-US"/>
              </w:rPr>
            </w:pPr>
            <w:r w:rsidRPr="00017FD9">
              <w:rPr>
                <w:sz w:val="22"/>
                <w:szCs w:val="22"/>
              </w:rPr>
              <w:t>1.243,9</w:t>
            </w:r>
          </w:p>
        </w:tc>
        <w:tc>
          <w:tcPr>
            <w:tcW w:w="281" w:type="pct"/>
            <w:noWrap/>
          </w:tcPr>
          <w:p w14:paraId="5F8D6554" w14:textId="093687C7" w:rsidR="00017FD9" w:rsidRPr="00017FD9" w:rsidRDefault="00017FD9" w:rsidP="00017FD9">
            <w:pPr>
              <w:widowControl/>
              <w:jc w:val="right"/>
              <w:rPr>
                <w:color w:val="000000"/>
                <w:sz w:val="22"/>
                <w:szCs w:val="22"/>
                <w:lang w:val="en-US" w:eastAsia="en-US"/>
              </w:rPr>
            </w:pPr>
            <w:r w:rsidRPr="00017FD9">
              <w:rPr>
                <w:sz w:val="22"/>
                <w:szCs w:val="22"/>
              </w:rPr>
              <w:t>0,0</w:t>
            </w:r>
          </w:p>
        </w:tc>
        <w:tc>
          <w:tcPr>
            <w:tcW w:w="504" w:type="pct"/>
            <w:noWrap/>
          </w:tcPr>
          <w:p w14:paraId="4E752BFE" w14:textId="0C03A36E" w:rsidR="00017FD9" w:rsidRPr="00017FD9" w:rsidRDefault="00017FD9" w:rsidP="00017FD9">
            <w:pPr>
              <w:widowControl/>
              <w:jc w:val="right"/>
              <w:rPr>
                <w:color w:val="000000"/>
                <w:sz w:val="22"/>
                <w:szCs w:val="22"/>
                <w:lang w:val="en-US" w:eastAsia="en-US"/>
              </w:rPr>
            </w:pPr>
            <w:r w:rsidRPr="00017FD9">
              <w:rPr>
                <w:sz w:val="22"/>
                <w:szCs w:val="22"/>
              </w:rPr>
              <w:t>1.243,9</w:t>
            </w:r>
          </w:p>
        </w:tc>
      </w:tr>
      <w:tr w:rsidR="00017FD9" w:rsidRPr="00E744B8" w14:paraId="30CB348E" w14:textId="77777777" w:rsidTr="00017FD9">
        <w:trPr>
          <w:trHeight w:val="284"/>
        </w:trPr>
        <w:tc>
          <w:tcPr>
            <w:tcW w:w="715" w:type="pct"/>
            <w:noWrap/>
          </w:tcPr>
          <w:p w14:paraId="3E5FA8CC" w14:textId="02A1670A" w:rsidR="00017FD9" w:rsidRPr="00017FD9" w:rsidRDefault="00017FD9" w:rsidP="00017FD9">
            <w:pPr>
              <w:widowControl/>
              <w:rPr>
                <w:color w:val="000000"/>
                <w:sz w:val="22"/>
                <w:szCs w:val="22"/>
                <w:lang w:val="en-US" w:eastAsia="en-US"/>
              </w:rPr>
            </w:pPr>
            <w:r w:rsidRPr="00017FD9">
              <w:rPr>
                <w:sz w:val="22"/>
                <w:szCs w:val="22"/>
              </w:rPr>
              <w:t>99. Брекиња</w:t>
            </w:r>
          </w:p>
        </w:tc>
        <w:tc>
          <w:tcPr>
            <w:tcW w:w="287" w:type="pct"/>
            <w:noWrap/>
          </w:tcPr>
          <w:p w14:paraId="76DB772B" w14:textId="04FAA754" w:rsidR="00017FD9" w:rsidRPr="00017FD9" w:rsidRDefault="00017FD9" w:rsidP="00017FD9">
            <w:pPr>
              <w:widowControl/>
              <w:jc w:val="right"/>
              <w:rPr>
                <w:color w:val="000000"/>
                <w:sz w:val="22"/>
                <w:szCs w:val="22"/>
                <w:lang w:val="en-US" w:eastAsia="en-US"/>
              </w:rPr>
            </w:pPr>
            <w:r w:rsidRPr="00017FD9">
              <w:rPr>
                <w:sz w:val="22"/>
                <w:szCs w:val="22"/>
              </w:rPr>
              <w:t>440,3</w:t>
            </w:r>
          </w:p>
        </w:tc>
        <w:tc>
          <w:tcPr>
            <w:tcW w:w="258" w:type="pct"/>
            <w:noWrap/>
          </w:tcPr>
          <w:p w14:paraId="5C77ABC6" w14:textId="1EF1F9F1" w:rsidR="00017FD9" w:rsidRPr="00017FD9" w:rsidRDefault="00017FD9" w:rsidP="00017FD9">
            <w:pPr>
              <w:widowControl/>
              <w:jc w:val="right"/>
              <w:rPr>
                <w:color w:val="000000"/>
                <w:sz w:val="22"/>
                <w:szCs w:val="22"/>
                <w:lang w:val="en-US" w:eastAsia="en-US"/>
              </w:rPr>
            </w:pPr>
            <w:r w:rsidRPr="00017FD9">
              <w:rPr>
                <w:sz w:val="22"/>
                <w:szCs w:val="22"/>
              </w:rPr>
              <w:t>70,4</w:t>
            </w:r>
          </w:p>
        </w:tc>
        <w:tc>
          <w:tcPr>
            <w:tcW w:w="287" w:type="pct"/>
            <w:noWrap/>
          </w:tcPr>
          <w:p w14:paraId="7605AE35" w14:textId="440E5467" w:rsidR="00017FD9" w:rsidRPr="00017FD9" w:rsidRDefault="00017FD9" w:rsidP="00017FD9">
            <w:pPr>
              <w:widowControl/>
              <w:jc w:val="right"/>
              <w:rPr>
                <w:color w:val="000000"/>
                <w:sz w:val="22"/>
                <w:szCs w:val="22"/>
                <w:lang w:val="en-US" w:eastAsia="en-US"/>
              </w:rPr>
            </w:pPr>
            <w:r w:rsidRPr="00017FD9">
              <w:rPr>
                <w:sz w:val="22"/>
                <w:szCs w:val="22"/>
              </w:rPr>
              <w:t>378,6</w:t>
            </w:r>
          </w:p>
        </w:tc>
        <w:tc>
          <w:tcPr>
            <w:tcW w:w="228" w:type="pct"/>
            <w:noWrap/>
          </w:tcPr>
          <w:p w14:paraId="52F91AF1" w14:textId="74C8D768" w:rsidR="00017FD9" w:rsidRPr="00017FD9" w:rsidRDefault="00017FD9" w:rsidP="00017FD9">
            <w:pPr>
              <w:widowControl/>
              <w:jc w:val="right"/>
              <w:rPr>
                <w:color w:val="000000"/>
                <w:sz w:val="22"/>
                <w:szCs w:val="22"/>
                <w:lang w:val="en-US" w:eastAsia="en-US"/>
              </w:rPr>
            </w:pPr>
            <w:r w:rsidRPr="00017FD9">
              <w:rPr>
                <w:sz w:val="22"/>
                <w:szCs w:val="22"/>
              </w:rPr>
              <w:t>0,0</w:t>
            </w:r>
          </w:p>
        </w:tc>
        <w:tc>
          <w:tcPr>
            <w:tcW w:w="228" w:type="pct"/>
            <w:noWrap/>
          </w:tcPr>
          <w:p w14:paraId="398B7AC6" w14:textId="57FCAD29" w:rsidR="00017FD9" w:rsidRPr="00017FD9" w:rsidRDefault="00017FD9" w:rsidP="00017FD9">
            <w:pPr>
              <w:widowControl/>
              <w:jc w:val="right"/>
              <w:rPr>
                <w:color w:val="000000"/>
                <w:sz w:val="22"/>
                <w:szCs w:val="22"/>
                <w:lang w:val="en-US" w:eastAsia="en-US"/>
              </w:rPr>
            </w:pPr>
            <w:r w:rsidRPr="00017FD9">
              <w:rPr>
                <w:sz w:val="22"/>
                <w:szCs w:val="22"/>
              </w:rPr>
              <w:t>0,0</w:t>
            </w:r>
          </w:p>
        </w:tc>
        <w:tc>
          <w:tcPr>
            <w:tcW w:w="185" w:type="pct"/>
            <w:noWrap/>
          </w:tcPr>
          <w:p w14:paraId="36F1D4FF" w14:textId="138BEBD1" w:rsidR="00017FD9" w:rsidRPr="00017FD9" w:rsidRDefault="00017FD9" w:rsidP="00017FD9">
            <w:pPr>
              <w:widowControl/>
              <w:jc w:val="right"/>
              <w:rPr>
                <w:color w:val="000000"/>
                <w:sz w:val="22"/>
                <w:szCs w:val="22"/>
                <w:lang w:val="en-US" w:eastAsia="en-US"/>
              </w:rPr>
            </w:pPr>
            <w:r w:rsidRPr="00017FD9">
              <w:rPr>
                <w:sz w:val="22"/>
                <w:szCs w:val="22"/>
              </w:rPr>
              <w:t>0,0</w:t>
            </w:r>
          </w:p>
        </w:tc>
        <w:tc>
          <w:tcPr>
            <w:tcW w:w="228" w:type="pct"/>
            <w:noWrap/>
          </w:tcPr>
          <w:p w14:paraId="76851705" w14:textId="79E2764E" w:rsidR="00017FD9" w:rsidRPr="00017FD9" w:rsidRDefault="00017FD9" w:rsidP="00017FD9">
            <w:pPr>
              <w:widowControl/>
              <w:jc w:val="right"/>
              <w:rPr>
                <w:color w:val="000000"/>
                <w:sz w:val="22"/>
                <w:szCs w:val="22"/>
                <w:lang w:val="en-US" w:eastAsia="en-US"/>
              </w:rPr>
            </w:pPr>
            <w:r w:rsidRPr="00017FD9">
              <w:rPr>
                <w:sz w:val="22"/>
                <w:szCs w:val="22"/>
              </w:rPr>
              <w:t>0,0</w:t>
            </w:r>
          </w:p>
        </w:tc>
        <w:tc>
          <w:tcPr>
            <w:tcW w:w="258" w:type="pct"/>
            <w:noWrap/>
          </w:tcPr>
          <w:p w14:paraId="6AD11998" w14:textId="7FE1962D" w:rsidR="00017FD9" w:rsidRPr="00017FD9" w:rsidRDefault="00017FD9" w:rsidP="00017FD9">
            <w:pPr>
              <w:widowControl/>
              <w:jc w:val="right"/>
              <w:rPr>
                <w:color w:val="000000"/>
                <w:sz w:val="22"/>
                <w:szCs w:val="22"/>
                <w:lang w:val="en-US" w:eastAsia="en-US"/>
              </w:rPr>
            </w:pPr>
            <w:r w:rsidRPr="00017FD9">
              <w:rPr>
                <w:sz w:val="22"/>
                <w:szCs w:val="22"/>
              </w:rPr>
              <w:t>0,0</w:t>
            </w:r>
          </w:p>
        </w:tc>
        <w:tc>
          <w:tcPr>
            <w:tcW w:w="267" w:type="pct"/>
            <w:noWrap/>
          </w:tcPr>
          <w:p w14:paraId="72CFC2F1" w14:textId="0C4B48B1" w:rsidR="00017FD9" w:rsidRPr="00017FD9" w:rsidRDefault="00017FD9" w:rsidP="00017FD9">
            <w:pPr>
              <w:widowControl/>
              <w:jc w:val="right"/>
              <w:rPr>
                <w:color w:val="000000"/>
                <w:sz w:val="22"/>
                <w:szCs w:val="22"/>
                <w:lang w:val="en-US" w:eastAsia="en-US"/>
              </w:rPr>
            </w:pPr>
            <w:r w:rsidRPr="00017FD9">
              <w:rPr>
                <w:sz w:val="22"/>
                <w:szCs w:val="22"/>
              </w:rPr>
              <w:t>0,0</w:t>
            </w:r>
          </w:p>
        </w:tc>
        <w:tc>
          <w:tcPr>
            <w:tcW w:w="439" w:type="pct"/>
            <w:noWrap/>
          </w:tcPr>
          <w:p w14:paraId="277698F4" w14:textId="3F306A05" w:rsidR="00017FD9" w:rsidRPr="00017FD9" w:rsidRDefault="00017FD9" w:rsidP="00017FD9">
            <w:pPr>
              <w:widowControl/>
              <w:jc w:val="right"/>
              <w:rPr>
                <w:color w:val="000000"/>
                <w:sz w:val="22"/>
                <w:szCs w:val="22"/>
                <w:lang w:val="en-US" w:eastAsia="en-US"/>
              </w:rPr>
            </w:pPr>
            <w:r w:rsidRPr="00017FD9">
              <w:rPr>
                <w:sz w:val="22"/>
                <w:szCs w:val="22"/>
              </w:rPr>
              <w:t>0,0</w:t>
            </w:r>
          </w:p>
        </w:tc>
        <w:tc>
          <w:tcPr>
            <w:tcW w:w="448" w:type="pct"/>
            <w:noWrap/>
          </w:tcPr>
          <w:p w14:paraId="0BD696CB" w14:textId="3F6012BD" w:rsidR="00017FD9" w:rsidRPr="00017FD9" w:rsidRDefault="00017FD9" w:rsidP="00017FD9">
            <w:pPr>
              <w:widowControl/>
              <w:jc w:val="right"/>
              <w:rPr>
                <w:color w:val="000000"/>
                <w:sz w:val="22"/>
                <w:szCs w:val="22"/>
                <w:lang w:val="en-US" w:eastAsia="en-US"/>
              </w:rPr>
            </w:pPr>
            <w:r w:rsidRPr="00017FD9">
              <w:rPr>
                <w:sz w:val="22"/>
                <w:szCs w:val="22"/>
              </w:rPr>
              <w:t>0,0</w:t>
            </w:r>
          </w:p>
        </w:tc>
        <w:tc>
          <w:tcPr>
            <w:tcW w:w="386" w:type="pct"/>
            <w:noWrap/>
          </w:tcPr>
          <w:p w14:paraId="4263AE88" w14:textId="63BBBD17" w:rsidR="00017FD9" w:rsidRPr="00017FD9" w:rsidRDefault="00017FD9" w:rsidP="00017FD9">
            <w:pPr>
              <w:widowControl/>
              <w:jc w:val="right"/>
              <w:rPr>
                <w:color w:val="000000"/>
                <w:sz w:val="22"/>
                <w:szCs w:val="22"/>
                <w:lang w:val="en-US" w:eastAsia="en-US"/>
              </w:rPr>
            </w:pPr>
            <w:r w:rsidRPr="00017FD9">
              <w:rPr>
                <w:sz w:val="22"/>
                <w:szCs w:val="22"/>
              </w:rPr>
              <w:t>378,6</w:t>
            </w:r>
          </w:p>
        </w:tc>
        <w:tc>
          <w:tcPr>
            <w:tcW w:w="281" w:type="pct"/>
            <w:noWrap/>
          </w:tcPr>
          <w:p w14:paraId="052B6782" w14:textId="345212CB" w:rsidR="00017FD9" w:rsidRPr="00017FD9" w:rsidRDefault="00017FD9" w:rsidP="00017FD9">
            <w:pPr>
              <w:widowControl/>
              <w:jc w:val="right"/>
              <w:rPr>
                <w:color w:val="000000"/>
                <w:sz w:val="22"/>
                <w:szCs w:val="22"/>
                <w:lang w:val="en-US" w:eastAsia="en-US"/>
              </w:rPr>
            </w:pPr>
            <w:r w:rsidRPr="00017FD9">
              <w:rPr>
                <w:sz w:val="22"/>
                <w:szCs w:val="22"/>
              </w:rPr>
              <w:t>0,0</w:t>
            </w:r>
          </w:p>
        </w:tc>
        <w:tc>
          <w:tcPr>
            <w:tcW w:w="504" w:type="pct"/>
            <w:noWrap/>
          </w:tcPr>
          <w:p w14:paraId="6D2EA05E" w14:textId="4BA7BDC0" w:rsidR="00017FD9" w:rsidRPr="00017FD9" w:rsidRDefault="00017FD9" w:rsidP="00017FD9">
            <w:pPr>
              <w:widowControl/>
              <w:jc w:val="right"/>
              <w:rPr>
                <w:color w:val="000000"/>
                <w:sz w:val="22"/>
                <w:szCs w:val="22"/>
                <w:lang w:val="en-US" w:eastAsia="en-US"/>
              </w:rPr>
            </w:pPr>
            <w:r w:rsidRPr="00017FD9">
              <w:rPr>
                <w:sz w:val="22"/>
                <w:szCs w:val="22"/>
              </w:rPr>
              <w:t>378,6</w:t>
            </w:r>
          </w:p>
        </w:tc>
      </w:tr>
      <w:tr w:rsidR="00017FD9" w:rsidRPr="00E744B8" w14:paraId="369EDB78" w14:textId="77777777" w:rsidTr="00017FD9">
        <w:trPr>
          <w:trHeight w:val="284"/>
        </w:trPr>
        <w:tc>
          <w:tcPr>
            <w:tcW w:w="715" w:type="pct"/>
            <w:shd w:val="clear" w:color="auto" w:fill="D9E2F3" w:themeFill="accent1" w:themeFillTint="33"/>
            <w:noWrap/>
          </w:tcPr>
          <w:p w14:paraId="7EABEF8B" w14:textId="7D275DF1" w:rsidR="00017FD9" w:rsidRPr="00017FD9" w:rsidRDefault="00017FD9" w:rsidP="00017FD9">
            <w:pPr>
              <w:widowControl/>
              <w:rPr>
                <w:b/>
                <w:bCs/>
                <w:color w:val="000000"/>
                <w:sz w:val="22"/>
                <w:szCs w:val="22"/>
                <w:lang w:val="en-US" w:eastAsia="en-US"/>
              </w:rPr>
            </w:pPr>
            <w:r w:rsidRPr="00017FD9">
              <w:rPr>
                <w:b/>
                <w:bCs/>
                <w:sz w:val="22"/>
                <w:szCs w:val="22"/>
              </w:rPr>
              <w:t>Укупно лишћари</w:t>
            </w:r>
          </w:p>
        </w:tc>
        <w:tc>
          <w:tcPr>
            <w:tcW w:w="287" w:type="pct"/>
            <w:shd w:val="clear" w:color="auto" w:fill="D9E2F3" w:themeFill="accent1" w:themeFillTint="33"/>
            <w:noWrap/>
          </w:tcPr>
          <w:p w14:paraId="25119E09" w14:textId="6A4BD5AB" w:rsidR="00017FD9" w:rsidRPr="00017FD9" w:rsidRDefault="00017FD9" w:rsidP="00017FD9">
            <w:pPr>
              <w:widowControl/>
              <w:jc w:val="right"/>
              <w:rPr>
                <w:b/>
                <w:bCs/>
                <w:color w:val="000000"/>
                <w:sz w:val="22"/>
                <w:szCs w:val="22"/>
                <w:lang w:val="en-US" w:eastAsia="en-US"/>
              </w:rPr>
            </w:pPr>
            <w:r w:rsidRPr="00017FD9">
              <w:rPr>
                <w:b/>
                <w:bCs/>
                <w:sz w:val="22"/>
                <w:szCs w:val="22"/>
              </w:rPr>
              <w:t>233.429,8</w:t>
            </w:r>
          </w:p>
        </w:tc>
        <w:tc>
          <w:tcPr>
            <w:tcW w:w="258" w:type="pct"/>
            <w:shd w:val="clear" w:color="auto" w:fill="D9E2F3" w:themeFill="accent1" w:themeFillTint="33"/>
            <w:noWrap/>
          </w:tcPr>
          <w:p w14:paraId="2FE88089" w14:textId="7A50E958" w:rsidR="00017FD9" w:rsidRPr="00017FD9" w:rsidRDefault="00017FD9" w:rsidP="00017FD9">
            <w:pPr>
              <w:widowControl/>
              <w:jc w:val="right"/>
              <w:rPr>
                <w:b/>
                <w:bCs/>
                <w:color w:val="000000"/>
                <w:sz w:val="22"/>
                <w:szCs w:val="22"/>
                <w:lang w:val="en-US" w:eastAsia="en-US"/>
              </w:rPr>
            </w:pPr>
            <w:r w:rsidRPr="00017FD9">
              <w:rPr>
                <w:b/>
                <w:bCs/>
                <w:sz w:val="22"/>
                <w:szCs w:val="22"/>
              </w:rPr>
              <w:t>35.000,9</w:t>
            </w:r>
          </w:p>
        </w:tc>
        <w:tc>
          <w:tcPr>
            <w:tcW w:w="287" w:type="pct"/>
            <w:shd w:val="clear" w:color="auto" w:fill="D9E2F3" w:themeFill="accent1" w:themeFillTint="33"/>
            <w:noWrap/>
          </w:tcPr>
          <w:p w14:paraId="0597C344" w14:textId="0D14C836" w:rsidR="00017FD9" w:rsidRPr="00017FD9" w:rsidRDefault="00017FD9" w:rsidP="00017FD9">
            <w:pPr>
              <w:widowControl/>
              <w:jc w:val="right"/>
              <w:rPr>
                <w:b/>
                <w:bCs/>
                <w:color w:val="000000"/>
                <w:sz w:val="22"/>
                <w:szCs w:val="22"/>
                <w:lang w:val="en-US" w:eastAsia="en-US"/>
              </w:rPr>
            </w:pPr>
            <w:r w:rsidRPr="00017FD9">
              <w:rPr>
                <w:b/>
                <w:bCs/>
                <w:sz w:val="22"/>
                <w:szCs w:val="22"/>
              </w:rPr>
              <w:t>198.437,7</w:t>
            </w:r>
          </w:p>
        </w:tc>
        <w:tc>
          <w:tcPr>
            <w:tcW w:w="228" w:type="pct"/>
            <w:shd w:val="clear" w:color="auto" w:fill="D9E2F3" w:themeFill="accent1" w:themeFillTint="33"/>
            <w:noWrap/>
          </w:tcPr>
          <w:p w14:paraId="2A2AC3B9" w14:textId="7151812D" w:rsidR="00017FD9" w:rsidRPr="00017FD9" w:rsidRDefault="00017FD9" w:rsidP="00017FD9">
            <w:pPr>
              <w:widowControl/>
              <w:jc w:val="right"/>
              <w:rPr>
                <w:b/>
                <w:bCs/>
                <w:color w:val="000000"/>
                <w:sz w:val="22"/>
                <w:szCs w:val="22"/>
                <w:lang w:val="en-US" w:eastAsia="en-US"/>
              </w:rPr>
            </w:pPr>
            <w:r w:rsidRPr="00017FD9">
              <w:rPr>
                <w:b/>
                <w:bCs/>
                <w:sz w:val="22"/>
                <w:szCs w:val="22"/>
              </w:rPr>
              <w:t>2.747,1</w:t>
            </w:r>
          </w:p>
        </w:tc>
        <w:tc>
          <w:tcPr>
            <w:tcW w:w="228" w:type="pct"/>
            <w:shd w:val="clear" w:color="auto" w:fill="D9E2F3" w:themeFill="accent1" w:themeFillTint="33"/>
            <w:noWrap/>
          </w:tcPr>
          <w:p w14:paraId="45A356A4" w14:textId="5ED59913" w:rsidR="00017FD9" w:rsidRPr="00017FD9" w:rsidRDefault="00017FD9" w:rsidP="00017FD9">
            <w:pPr>
              <w:widowControl/>
              <w:jc w:val="right"/>
              <w:rPr>
                <w:b/>
                <w:bCs/>
                <w:color w:val="000000"/>
                <w:sz w:val="22"/>
                <w:szCs w:val="22"/>
                <w:lang w:val="en-US" w:eastAsia="en-US"/>
              </w:rPr>
            </w:pPr>
            <w:r w:rsidRPr="00017FD9">
              <w:rPr>
                <w:b/>
                <w:bCs/>
                <w:sz w:val="22"/>
                <w:szCs w:val="22"/>
              </w:rPr>
              <w:t>2.481,6</w:t>
            </w:r>
          </w:p>
        </w:tc>
        <w:tc>
          <w:tcPr>
            <w:tcW w:w="185" w:type="pct"/>
            <w:shd w:val="clear" w:color="auto" w:fill="D9E2F3" w:themeFill="accent1" w:themeFillTint="33"/>
            <w:noWrap/>
          </w:tcPr>
          <w:p w14:paraId="263FA187" w14:textId="435E6650" w:rsidR="00017FD9" w:rsidRPr="00017FD9" w:rsidRDefault="00017FD9" w:rsidP="00017FD9">
            <w:pPr>
              <w:widowControl/>
              <w:jc w:val="right"/>
              <w:rPr>
                <w:b/>
                <w:bCs/>
                <w:color w:val="000000"/>
                <w:sz w:val="22"/>
                <w:szCs w:val="22"/>
                <w:lang w:val="en-US" w:eastAsia="en-US"/>
              </w:rPr>
            </w:pPr>
            <w:r w:rsidRPr="00017FD9">
              <w:rPr>
                <w:b/>
                <w:bCs/>
                <w:sz w:val="22"/>
                <w:szCs w:val="22"/>
              </w:rPr>
              <w:t>693,7</w:t>
            </w:r>
          </w:p>
        </w:tc>
        <w:tc>
          <w:tcPr>
            <w:tcW w:w="228" w:type="pct"/>
            <w:shd w:val="clear" w:color="auto" w:fill="D9E2F3" w:themeFill="accent1" w:themeFillTint="33"/>
            <w:noWrap/>
          </w:tcPr>
          <w:p w14:paraId="72248A9C" w14:textId="1787E0EF" w:rsidR="00017FD9" w:rsidRPr="00017FD9" w:rsidRDefault="00017FD9" w:rsidP="00017FD9">
            <w:pPr>
              <w:widowControl/>
              <w:jc w:val="right"/>
              <w:rPr>
                <w:b/>
                <w:bCs/>
                <w:color w:val="000000"/>
                <w:sz w:val="22"/>
                <w:szCs w:val="22"/>
                <w:lang w:val="en-US" w:eastAsia="en-US"/>
              </w:rPr>
            </w:pPr>
            <w:r w:rsidRPr="00017FD9">
              <w:rPr>
                <w:b/>
                <w:bCs/>
                <w:sz w:val="22"/>
                <w:szCs w:val="22"/>
              </w:rPr>
              <w:t>9.313,8</w:t>
            </w:r>
          </w:p>
        </w:tc>
        <w:tc>
          <w:tcPr>
            <w:tcW w:w="258" w:type="pct"/>
            <w:shd w:val="clear" w:color="auto" w:fill="D9E2F3" w:themeFill="accent1" w:themeFillTint="33"/>
            <w:noWrap/>
          </w:tcPr>
          <w:p w14:paraId="7EE68951" w14:textId="52CCEA71" w:rsidR="00017FD9" w:rsidRPr="00017FD9" w:rsidRDefault="00017FD9" w:rsidP="00017FD9">
            <w:pPr>
              <w:widowControl/>
              <w:jc w:val="right"/>
              <w:rPr>
                <w:b/>
                <w:bCs/>
                <w:color w:val="000000"/>
                <w:sz w:val="22"/>
                <w:szCs w:val="22"/>
                <w:lang w:val="en-US" w:eastAsia="en-US"/>
              </w:rPr>
            </w:pPr>
            <w:r w:rsidRPr="00017FD9">
              <w:rPr>
                <w:b/>
                <w:bCs/>
                <w:sz w:val="22"/>
                <w:szCs w:val="22"/>
              </w:rPr>
              <w:t>26.861,2</w:t>
            </w:r>
          </w:p>
        </w:tc>
        <w:tc>
          <w:tcPr>
            <w:tcW w:w="267" w:type="pct"/>
            <w:shd w:val="clear" w:color="auto" w:fill="D9E2F3" w:themeFill="accent1" w:themeFillTint="33"/>
            <w:noWrap/>
          </w:tcPr>
          <w:p w14:paraId="6D2ED1FF" w14:textId="1A4AE50B" w:rsidR="00017FD9" w:rsidRPr="00017FD9" w:rsidRDefault="00017FD9" w:rsidP="00017FD9">
            <w:pPr>
              <w:widowControl/>
              <w:jc w:val="right"/>
              <w:rPr>
                <w:b/>
                <w:bCs/>
                <w:color w:val="000000"/>
                <w:sz w:val="22"/>
                <w:szCs w:val="22"/>
                <w:lang w:val="en-US" w:eastAsia="en-US"/>
              </w:rPr>
            </w:pPr>
            <w:r w:rsidRPr="00017FD9">
              <w:rPr>
                <w:b/>
                <w:bCs/>
                <w:sz w:val="22"/>
                <w:szCs w:val="22"/>
              </w:rPr>
              <w:t>9.944,9</w:t>
            </w:r>
          </w:p>
        </w:tc>
        <w:tc>
          <w:tcPr>
            <w:tcW w:w="439" w:type="pct"/>
            <w:shd w:val="clear" w:color="auto" w:fill="D9E2F3" w:themeFill="accent1" w:themeFillTint="33"/>
            <w:noWrap/>
          </w:tcPr>
          <w:p w14:paraId="383B214B" w14:textId="4641915D" w:rsidR="00017FD9" w:rsidRPr="00017FD9" w:rsidRDefault="00017FD9" w:rsidP="00017FD9">
            <w:pPr>
              <w:widowControl/>
              <w:jc w:val="right"/>
              <w:rPr>
                <w:b/>
                <w:bCs/>
                <w:color w:val="000000"/>
                <w:sz w:val="22"/>
                <w:szCs w:val="22"/>
                <w:lang w:val="en-US" w:eastAsia="en-US"/>
              </w:rPr>
            </w:pPr>
            <w:r w:rsidRPr="00017FD9">
              <w:rPr>
                <w:b/>
                <w:bCs/>
                <w:sz w:val="22"/>
                <w:szCs w:val="22"/>
              </w:rPr>
              <w:t>11.366,6</w:t>
            </w:r>
          </w:p>
        </w:tc>
        <w:tc>
          <w:tcPr>
            <w:tcW w:w="448" w:type="pct"/>
            <w:shd w:val="clear" w:color="auto" w:fill="D9E2F3" w:themeFill="accent1" w:themeFillTint="33"/>
            <w:noWrap/>
          </w:tcPr>
          <w:p w14:paraId="4F790540" w14:textId="5C7289BB" w:rsidR="00017FD9" w:rsidRPr="00017FD9" w:rsidRDefault="00017FD9" w:rsidP="00017FD9">
            <w:pPr>
              <w:widowControl/>
              <w:jc w:val="right"/>
              <w:rPr>
                <w:b/>
                <w:bCs/>
                <w:color w:val="000000"/>
                <w:sz w:val="22"/>
                <w:szCs w:val="22"/>
                <w:lang w:val="en-US" w:eastAsia="en-US"/>
              </w:rPr>
            </w:pPr>
            <w:r w:rsidRPr="00017FD9">
              <w:rPr>
                <w:b/>
                <w:bCs/>
                <w:sz w:val="22"/>
                <w:szCs w:val="22"/>
              </w:rPr>
              <w:t>60.801,4</w:t>
            </w:r>
          </w:p>
        </w:tc>
        <w:tc>
          <w:tcPr>
            <w:tcW w:w="386" w:type="pct"/>
            <w:shd w:val="clear" w:color="auto" w:fill="D9E2F3" w:themeFill="accent1" w:themeFillTint="33"/>
            <w:noWrap/>
          </w:tcPr>
          <w:p w14:paraId="70CB3B45" w14:textId="311AA8D2" w:rsidR="00017FD9" w:rsidRPr="00017FD9" w:rsidRDefault="00017FD9" w:rsidP="00017FD9">
            <w:pPr>
              <w:widowControl/>
              <w:jc w:val="right"/>
              <w:rPr>
                <w:b/>
                <w:bCs/>
                <w:color w:val="000000"/>
                <w:sz w:val="22"/>
                <w:szCs w:val="22"/>
                <w:lang w:val="en-US" w:eastAsia="en-US"/>
              </w:rPr>
            </w:pPr>
            <w:r w:rsidRPr="00017FD9">
              <w:rPr>
                <w:b/>
                <w:bCs/>
                <w:sz w:val="22"/>
                <w:szCs w:val="22"/>
              </w:rPr>
              <w:t>75.005,7</w:t>
            </w:r>
          </w:p>
        </w:tc>
        <w:tc>
          <w:tcPr>
            <w:tcW w:w="281" w:type="pct"/>
            <w:shd w:val="clear" w:color="auto" w:fill="D9E2F3" w:themeFill="accent1" w:themeFillTint="33"/>
            <w:noWrap/>
          </w:tcPr>
          <w:p w14:paraId="3FADA9CC" w14:textId="66CB4A9E" w:rsidR="00017FD9" w:rsidRPr="00017FD9" w:rsidRDefault="00017FD9" w:rsidP="00017FD9">
            <w:pPr>
              <w:widowControl/>
              <w:jc w:val="right"/>
              <w:rPr>
                <w:b/>
                <w:bCs/>
                <w:color w:val="000000"/>
                <w:sz w:val="22"/>
                <w:szCs w:val="22"/>
                <w:lang w:val="en-US" w:eastAsia="en-US"/>
              </w:rPr>
            </w:pPr>
            <w:r w:rsidRPr="00017FD9">
              <w:rPr>
                <w:b/>
                <w:bCs/>
                <w:sz w:val="22"/>
                <w:szCs w:val="22"/>
              </w:rPr>
              <w:t>62.630,7</w:t>
            </w:r>
          </w:p>
        </w:tc>
        <w:tc>
          <w:tcPr>
            <w:tcW w:w="504" w:type="pct"/>
            <w:shd w:val="clear" w:color="auto" w:fill="D9E2F3" w:themeFill="accent1" w:themeFillTint="33"/>
            <w:noWrap/>
          </w:tcPr>
          <w:p w14:paraId="0457C7F6" w14:textId="1FFA706F" w:rsidR="00017FD9" w:rsidRPr="00017FD9" w:rsidRDefault="00017FD9" w:rsidP="00017FD9">
            <w:pPr>
              <w:widowControl/>
              <w:jc w:val="right"/>
              <w:rPr>
                <w:b/>
                <w:bCs/>
                <w:color w:val="000000"/>
                <w:sz w:val="22"/>
                <w:szCs w:val="22"/>
                <w:lang w:val="en-US" w:eastAsia="en-US"/>
              </w:rPr>
            </w:pPr>
            <w:r w:rsidRPr="00017FD9">
              <w:rPr>
                <w:b/>
                <w:bCs/>
                <w:sz w:val="22"/>
                <w:szCs w:val="22"/>
              </w:rPr>
              <w:t>137.636,4</w:t>
            </w:r>
          </w:p>
        </w:tc>
      </w:tr>
      <w:tr w:rsidR="00017FD9" w:rsidRPr="00E744B8" w14:paraId="70BCB650" w14:textId="77777777" w:rsidTr="00017FD9">
        <w:trPr>
          <w:trHeight w:val="284"/>
        </w:trPr>
        <w:tc>
          <w:tcPr>
            <w:tcW w:w="715" w:type="pct"/>
            <w:noWrap/>
          </w:tcPr>
          <w:p w14:paraId="07565FCA" w14:textId="65B80E6A" w:rsidR="00017FD9" w:rsidRPr="00017FD9" w:rsidRDefault="00017FD9" w:rsidP="00017FD9">
            <w:pPr>
              <w:widowControl/>
              <w:rPr>
                <w:sz w:val="22"/>
                <w:szCs w:val="22"/>
              </w:rPr>
            </w:pPr>
            <w:r w:rsidRPr="00017FD9">
              <w:rPr>
                <w:sz w:val="22"/>
                <w:szCs w:val="22"/>
              </w:rPr>
              <w:t>70. Црни бор</w:t>
            </w:r>
          </w:p>
        </w:tc>
        <w:tc>
          <w:tcPr>
            <w:tcW w:w="287" w:type="pct"/>
            <w:noWrap/>
          </w:tcPr>
          <w:p w14:paraId="17A59004" w14:textId="610DEC45" w:rsidR="00017FD9" w:rsidRPr="00017FD9" w:rsidRDefault="00017FD9" w:rsidP="00017FD9">
            <w:pPr>
              <w:widowControl/>
              <w:jc w:val="right"/>
              <w:rPr>
                <w:color w:val="000000"/>
                <w:sz w:val="22"/>
                <w:szCs w:val="22"/>
                <w:lang w:val="en-US" w:eastAsia="en-US"/>
              </w:rPr>
            </w:pPr>
            <w:r w:rsidRPr="00017FD9">
              <w:rPr>
                <w:sz w:val="22"/>
                <w:szCs w:val="22"/>
              </w:rPr>
              <w:t>5.361,6</w:t>
            </w:r>
          </w:p>
        </w:tc>
        <w:tc>
          <w:tcPr>
            <w:tcW w:w="258" w:type="pct"/>
            <w:noWrap/>
          </w:tcPr>
          <w:p w14:paraId="4592B5CE" w14:textId="6E2E0541" w:rsidR="00017FD9" w:rsidRPr="00017FD9" w:rsidRDefault="00017FD9" w:rsidP="00017FD9">
            <w:pPr>
              <w:widowControl/>
              <w:jc w:val="right"/>
              <w:rPr>
                <w:color w:val="000000"/>
                <w:sz w:val="22"/>
                <w:szCs w:val="22"/>
                <w:lang w:val="en-US" w:eastAsia="en-US"/>
              </w:rPr>
            </w:pPr>
            <w:r w:rsidRPr="00017FD9">
              <w:rPr>
                <w:sz w:val="22"/>
                <w:szCs w:val="22"/>
              </w:rPr>
              <w:t>804,2</w:t>
            </w:r>
          </w:p>
        </w:tc>
        <w:tc>
          <w:tcPr>
            <w:tcW w:w="287" w:type="pct"/>
            <w:noWrap/>
          </w:tcPr>
          <w:p w14:paraId="28557D33" w14:textId="768C87EB" w:rsidR="00017FD9" w:rsidRPr="00017FD9" w:rsidRDefault="00017FD9" w:rsidP="00017FD9">
            <w:pPr>
              <w:widowControl/>
              <w:jc w:val="right"/>
              <w:rPr>
                <w:color w:val="000000"/>
                <w:sz w:val="22"/>
                <w:szCs w:val="22"/>
                <w:lang w:val="en-US" w:eastAsia="en-US"/>
              </w:rPr>
            </w:pPr>
            <w:r w:rsidRPr="00017FD9">
              <w:rPr>
                <w:sz w:val="22"/>
                <w:szCs w:val="22"/>
              </w:rPr>
              <w:t>4.557,3</w:t>
            </w:r>
          </w:p>
        </w:tc>
        <w:tc>
          <w:tcPr>
            <w:tcW w:w="228" w:type="pct"/>
            <w:noWrap/>
          </w:tcPr>
          <w:p w14:paraId="72B0CD70" w14:textId="08474593" w:rsidR="00017FD9" w:rsidRPr="00017FD9" w:rsidRDefault="00017FD9" w:rsidP="00017FD9">
            <w:pPr>
              <w:widowControl/>
              <w:jc w:val="right"/>
              <w:rPr>
                <w:color w:val="000000"/>
                <w:sz w:val="22"/>
                <w:szCs w:val="22"/>
                <w:lang w:val="en-US" w:eastAsia="en-US"/>
              </w:rPr>
            </w:pPr>
            <w:r w:rsidRPr="00017FD9">
              <w:rPr>
                <w:sz w:val="22"/>
                <w:szCs w:val="22"/>
              </w:rPr>
              <w:t>0,0</w:t>
            </w:r>
          </w:p>
        </w:tc>
        <w:tc>
          <w:tcPr>
            <w:tcW w:w="228" w:type="pct"/>
            <w:noWrap/>
          </w:tcPr>
          <w:p w14:paraId="03C63F92" w14:textId="3144CDFA" w:rsidR="00017FD9" w:rsidRPr="00017FD9" w:rsidRDefault="00017FD9" w:rsidP="00017FD9">
            <w:pPr>
              <w:widowControl/>
              <w:jc w:val="right"/>
              <w:rPr>
                <w:color w:val="000000"/>
                <w:sz w:val="22"/>
                <w:szCs w:val="22"/>
                <w:lang w:val="en-US" w:eastAsia="en-US"/>
              </w:rPr>
            </w:pPr>
            <w:r w:rsidRPr="00017FD9">
              <w:rPr>
                <w:sz w:val="22"/>
                <w:szCs w:val="22"/>
              </w:rPr>
              <w:t>0,0</w:t>
            </w:r>
          </w:p>
        </w:tc>
        <w:tc>
          <w:tcPr>
            <w:tcW w:w="185" w:type="pct"/>
            <w:noWrap/>
          </w:tcPr>
          <w:p w14:paraId="67817D82" w14:textId="379EC4CA" w:rsidR="00017FD9" w:rsidRPr="00017FD9" w:rsidRDefault="00017FD9" w:rsidP="00017FD9">
            <w:pPr>
              <w:widowControl/>
              <w:jc w:val="right"/>
              <w:rPr>
                <w:color w:val="000000"/>
                <w:sz w:val="22"/>
                <w:szCs w:val="22"/>
                <w:lang w:val="en-US" w:eastAsia="en-US"/>
              </w:rPr>
            </w:pPr>
            <w:r w:rsidRPr="00017FD9">
              <w:rPr>
                <w:sz w:val="22"/>
                <w:szCs w:val="22"/>
              </w:rPr>
              <w:t>0,0</w:t>
            </w:r>
          </w:p>
        </w:tc>
        <w:tc>
          <w:tcPr>
            <w:tcW w:w="228" w:type="pct"/>
            <w:noWrap/>
          </w:tcPr>
          <w:p w14:paraId="6DB8CA47" w14:textId="60F05279" w:rsidR="00017FD9" w:rsidRPr="00017FD9" w:rsidRDefault="00017FD9" w:rsidP="00017FD9">
            <w:pPr>
              <w:widowControl/>
              <w:jc w:val="right"/>
              <w:rPr>
                <w:color w:val="000000"/>
                <w:sz w:val="22"/>
                <w:szCs w:val="22"/>
                <w:lang w:val="en-US" w:eastAsia="en-US"/>
              </w:rPr>
            </w:pPr>
            <w:r w:rsidRPr="00017FD9">
              <w:rPr>
                <w:sz w:val="22"/>
                <w:szCs w:val="22"/>
              </w:rPr>
              <w:t>410,2</w:t>
            </w:r>
          </w:p>
        </w:tc>
        <w:tc>
          <w:tcPr>
            <w:tcW w:w="258" w:type="pct"/>
            <w:noWrap/>
          </w:tcPr>
          <w:p w14:paraId="6534EEC4" w14:textId="7E98C4AB" w:rsidR="00017FD9" w:rsidRPr="00017FD9" w:rsidRDefault="00017FD9" w:rsidP="00017FD9">
            <w:pPr>
              <w:widowControl/>
              <w:jc w:val="right"/>
              <w:rPr>
                <w:color w:val="000000"/>
                <w:sz w:val="22"/>
                <w:szCs w:val="22"/>
                <w:lang w:val="en-US" w:eastAsia="en-US"/>
              </w:rPr>
            </w:pPr>
            <w:r w:rsidRPr="00017FD9">
              <w:rPr>
                <w:sz w:val="22"/>
                <w:szCs w:val="22"/>
              </w:rPr>
              <w:t>410,2</w:t>
            </w:r>
          </w:p>
        </w:tc>
        <w:tc>
          <w:tcPr>
            <w:tcW w:w="267" w:type="pct"/>
            <w:noWrap/>
          </w:tcPr>
          <w:p w14:paraId="3AB8C17A" w14:textId="45BDD6B9" w:rsidR="00017FD9" w:rsidRPr="00017FD9" w:rsidRDefault="00017FD9" w:rsidP="00017FD9">
            <w:pPr>
              <w:widowControl/>
              <w:jc w:val="right"/>
              <w:rPr>
                <w:color w:val="000000"/>
                <w:sz w:val="22"/>
                <w:szCs w:val="22"/>
                <w:lang w:val="en-US" w:eastAsia="en-US"/>
              </w:rPr>
            </w:pPr>
            <w:r w:rsidRPr="00017FD9">
              <w:rPr>
                <w:sz w:val="22"/>
                <w:szCs w:val="22"/>
              </w:rPr>
              <w:t>546,9</w:t>
            </w:r>
          </w:p>
        </w:tc>
        <w:tc>
          <w:tcPr>
            <w:tcW w:w="439" w:type="pct"/>
            <w:noWrap/>
          </w:tcPr>
          <w:p w14:paraId="5CE32ADA" w14:textId="1EE341C3" w:rsidR="00017FD9" w:rsidRPr="00017FD9" w:rsidRDefault="00017FD9" w:rsidP="00017FD9">
            <w:pPr>
              <w:widowControl/>
              <w:jc w:val="right"/>
              <w:rPr>
                <w:color w:val="000000"/>
                <w:sz w:val="22"/>
                <w:szCs w:val="22"/>
                <w:lang w:val="en-US" w:eastAsia="en-US"/>
              </w:rPr>
            </w:pPr>
            <w:r w:rsidRPr="00017FD9">
              <w:rPr>
                <w:sz w:val="22"/>
                <w:szCs w:val="22"/>
              </w:rPr>
              <w:t>0,0</w:t>
            </w:r>
          </w:p>
        </w:tc>
        <w:tc>
          <w:tcPr>
            <w:tcW w:w="448" w:type="pct"/>
            <w:noWrap/>
          </w:tcPr>
          <w:p w14:paraId="11EFDC9E" w14:textId="0F5EA56B" w:rsidR="00017FD9" w:rsidRPr="00017FD9" w:rsidRDefault="00017FD9" w:rsidP="00017FD9">
            <w:pPr>
              <w:widowControl/>
              <w:jc w:val="right"/>
              <w:rPr>
                <w:color w:val="000000"/>
                <w:sz w:val="22"/>
                <w:szCs w:val="22"/>
                <w:lang w:val="en-US" w:eastAsia="en-US"/>
              </w:rPr>
            </w:pPr>
            <w:r w:rsidRPr="00017FD9">
              <w:rPr>
                <w:sz w:val="22"/>
                <w:szCs w:val="22"/>
              </w:rPr>
              <w:t>1.367,2</w:t>
            </w:r>
          </w:p>
        </w:tc>
        <w:tc>
          <w:tcPr>
            <w:tcW w:w="386" w:type="pct"/>
            <w:noWrap/>
          </w:tcPr>
          <w:p w14:paraId="39EF50B2" w14:textId="3CFCA99A" w:rsidR="00017FD9" w:rsidRPr="00017FD9" w:rsidRDefault="00017FD9" w:rsidP="00017FD9">
            <w:pPr>
              <w:widowControl/>
              <w:jc w:val="right"/>
              <w:rPr>
                <w:color w:val="000000"/>
                <w:sz w:val="22"/>
                <w:szCs w:val="22"/>
                <w:lang w:val="en-US" w:eastAsia="en-US"/>
              </w:rPr>
            </w:pPr>
            <w:r w:rsidRPr="00017FD9">
              <w:rPr>
                <w:sz w:val="22"/>
                <w:szCs w:val="22"/>
              </w:rPr>
              <w:t>0,0</w:t>
            </w:r>
          </w:p>
        </w:tc>
        <w:tc>
          <w:tcPr>
            <w:tcW w:w="281" w:type="pct"/>
            <w:noWrap/>
          </w:tcPr>
          <w:p w14:paraId="2CF79874" w14:textId="44034778" w:rsidR="00017FD9" w:rsidRPr="00017FD9" w:rsidRDefault="00017FD9" w:rsidP="00017FD9">
            <w:pPr>
              <w:widowControl/>
              <w:jc w:val="right"/>
              <w:rPr>
                <w:color w:val="000000"/>
                <w:sz w:val="22"/>
                <w:szCs w:val="22"/>
                <w:lang w:val="en-US" w:eastAsia="en-US"/>
              </w:rPr>
            </w:pPr>
            <w:r w:rsidRPr="00017FD9">
              <w:rPr>
                <w:sz w:val="22"/>
                <w:szCs w:val="22"/>
              </w:rPr>
              <w:t>3.190,1</w:t>
            </w:r>
          </w:p>
        </w:tc>
        <w:tc>
          <w:tcPr>
            <w:tcW w:w="504" w:type="pct"/>
            <w:noWrap/>
          </w:tcPr>
          <w:p w14:paraId="31A0612D" w14:textId="4CD9AE38" w:rsidR="00017FD9" w:rsidRPr="00017FD9" w:rsidRDefault="00017FD9" w:rsidP="00017FD9">
            <w:pPr>
              <w:widowControl/>
              <w:jc w:val="right"/>
              <w:rPr>
                <w:color w:val="000000"/>
                <w:sz w:val="22"/>
                <w:szCs w:val="22"/>
                <w:lang w:val="en-US" w:eastAsia="en-US"/>
              </w:rPr>
            </w:pPr>
            <w:r w:rsidRPr="00017FD9">
              <w:rPr>
                <w:sz w:val="22"/>
                <w:szCs w:val="22"/>
              </w:rPr>
              <w:t>3.190,1</w:t>
            </w:r>
          </w:p>
        </w:tc>
      </w:tr>
      <w:tr w:rsidR="00017FD9" w:rsidRPr="00E744B8" w14:paraId="291D836F" w14:textId="77777777" w:rsidTr="00017FD9">
        <w:trPr>
          <w:trHeight w:val="284"/>
        </w:trPr>
        <w:tc>
          <w:tcPr>
            <w:tcW w:w="715" w:type="pct"/>
            <w:shd w:val="clear" w:color="auto" w:fill="D9E2F3" w:themeFill="accent1" w:themeFillTint="33"/>
            <w:noWrap/>
          </w:tcPr>
          <w:p w14:paraId="12AB1965" w14:textId="55FD7C33" w:rsidR="00017FD9" w:rsidRPr="00017FD9" w:rsidRDefault="00017FD9" w:rsidP="00017FD9">
            <w:pPr>
              <w:widowControl/>
              <w:rPr>
                <w:b/>
                <w:bCs/>
                <w:sz w:val="22"/>
                <w:szCs w:val="22"/>
              </w:rPr>
            </w:pPr>
            <w:r w:rsidRPr="00017FD9">
              <w:rPr>
                <w:b/>
                <w:bCs/>
                <w:sz w:val="22"/>
                <w:szCs w:val="22"/>
              </w:rPr>
              <w:t>Укупно четинари</w:t>
            </w:r>
          </w:p>
        </w:tc>
        <w:tc>
          <w:tcPr>
            <w:tcW w:w="287" w:type="pct"/>
            <w:shd w:val="clear" w:color="auto" w:fill="D9E2F3" w:themeFill="accent1" w:themeFillTint="33"/>
            <w:noWrap/>
          </w:tcPr>
          <w:p w14:paraId="48F9F4C2" w14:textId="789292E8" w:rsidR="00017FD9" w:rsidRPr="00017FD9" w:rsidRDefault="00017FD9" w:rsidP="00017FD9">
            <w:pPr>
              <w:widowControl/>
              <w:jc w:val="right"/>
              <w:rPr>
                <w:b/>
                <w:bCs/>
                <w:color w:val="000000"/>
                <w:sz w:val="22"/>
                <w:szCs w:val="22"/>
                <w:lang w:val="en-US" w:eastAsia="en-US"/>
              </w:rPr>
            </w:pPr>
            <w:r w:rsidRPr="00017FD9">
              <w:rPr>
                <w:b/>
                <w:bCs/>
                <w:sz w:val="22"/>
                <w:szCs w:val="22"/>
              </w:rPr>
              <w:t>5.361,6</w:t>
            </w:r>
          </w:p>
        </w:tc>
        <w:tc>
          <w:tcPr>
            <w:tcW w:w="258" w:type="pct"/>
            <w:shd w:val="clear" w:color="auto" w:fill="D9E2F3" w:themeFill="accent1" w:themeFillTint="33"/>
            <w:noWrap/>
          </w:tcPr>
          <w:p w14:paraId="382F91BD" w14:textId="2A1ABB14" w:rsidR="00017FD9" w:rsidRPr="00017FD9" w:rsidRDefault="00017FD9" w:rsidP="00017FD9">
            <w:pPr>
              <w:widowControl/>
              <w:jc w:val="right"/>
              <w:rPr>
                <w:b/>
                <w:bCs/>
                <w:color w:val="000000"/>
                <w:sz w:val="22"/>
                <w:szCs w:val="22"/>
                <w:lang w:val="en-US" w:eastAsia="en-US"/>
              </w:rPr>
            </w:pPr>
            <w:r w:rsidRPr="00017FD9">
              <w:rPr>
                <w:b/>
                <w:bCs/>
                <w:sz w:val="22"/>
                <w:szCs w:val="22"/>
              </w:rPr>
              <w:t>804,2</w:t>
            </w:r>
          </w:p>
        </w:tc>
        <w:tc>
          <w:tcPr>
            <w:tcW w:w="287" w:type="pct"/>
            <w:shd w:val="clear" w:color="auto" w:fill="D9E2F3" w:themeFill="accent1" w:themeFillTint="33"/>
            <w:noWrap/>
          </w:tcPr>
          <w:p w14:paraId="13F6E2A5" w14:textId="5E87BE36" w:rsidR="00017FD9" w:rsidRPr="00017FD9" w:rsidRDefault="00017FD9" w:rsidP="00017FD9">
            <w:pPr>
              <w:widowControl/>
              <w:jc w:val="right"/>
              <w:rPr>
                <w:b/>
                <w:bCs/>
                <w:color w:val="000000"/>
                <w:sz w:val="22"/>
                <w:szCs w:val="22"/>
                <w:lang w:val="en-US" w:eastAsia="en-US"/>
              </w:rPr>
            </w:pPr>
            <w:r w:rsidRPr="00017FD9">
              <w:rPr>
                <w:b/>
                <w:bCs/>
                <w:sz w:val="22"/>
                <w:szCs w:val="22"/>
              </w:rPr>
              <w:t>4.557,3</w:t>
            </w:r>
          </w:p>
        </w:tc>
        <w:tc>
          <w:tcPr>
            <w:tcW w:w="228" w:type="pct"/>
            <w:shd w:val="clear" w:color="auto" w:fill="D9E2F3" w:themeFill="accent1" w:themeFillTint="33"/>
            <w:noWrap/>
          </w:tcPr>
          <w:p w14:paraId="01618566" w14:textId="1899168E" w:rsidR="00017FD9" w:rsidRPr="00017FD9" w:rsidRDefault="00017FD9" w:rsidP="00017FD9">
            <w:pPr>
              <w:widowControl/>
              <w:jc w:val="right"/>
              <w:rPr>
                <w:b/>
                <w:bCs/>
                <w:color w:val="000000"/>
                <w:sz w:val="22"/>
                <w:szCs w:val="22"/>
                <w:lang w:val="en-US" w:eastAsia="en-US"/>
              </w:rPr>
            </w:pPr>
            <w:r w:rsidRPr="00017FD9">
              <w:rPr>
                <w:b/>
                <w:bCs/>
                <w:sz w:val="22"/>
                <w:szCs w:val="22"/>
              </w:rPr>
              <w:t>0,0</w:t>
            </w:r>
          </w:p>
        </w:tc>
        <w:tc>
          <w:tcPr>
            <w:tcW w:w="228" w:type="pct"/>
            <w:shd w:val="clear" w:color="auto" w:fill="D9E2F3" w:themeFill="accent1" w:themeFillTint="33"/>
            <w:noWrap/>
          </w:tcPr>
          <w:p w14:paraId="1547490A" w14:textId="4402FF81" w:rsidR="00017FD9" w:rsidRPr="00017FD9" w:rsidRDefault="00017FD9" w:rsidP="00017FD9">
            <w:pPr>
              <w:widowControl/>
              <w:jc w:val="right"/>
              <w:rPr>
                <w:b/>
                <w:bCs/>
                <w:color w:val="000000"/>
                <w:sz w:val="22"/>
                <w:szCs w:val="22"/>
                <w:lang w:val="en-US" w:eastAsia="en-US"/>
              </w:rPr>
            </w:pPr>
            <w:r w:rsidRPr="00017FD9">
              <w:rPr>
                <w:b/>
                <w:bCs/>
                <w:sz w:val="22"/>
                <w:szCs w:val="22"/>
              </w:rPr>
              <w:t>0,0</w:t>
            </w:r>
          </w:p>
        </w:tc>
        <w:tc>
          <w:tcPr>
            <w:tcW w:w="185" w:type="pct"/>
            <w:shd w:val="clear" w:color="auto" w:fill="D9E2F3" w:themeFill="accent1" w:themeFillTint="33"/>
            <w:noWrap/>
          </w:tcPr>
          <w:p w14:paraId="6AC9B3D6" w14:textId="4210E15D" w:rsidR="00017FD9" w:rsidRPr="00017FD9" w:rsidRDefault="00017FD9" w:rsidP="00017FD9">
            <w:pPr>
              <w:widowControl/>
              <w:jc w:val="right"/>
              <w:rPr>
                <w:b/>
                <w:bCs/>
                <w:color w:val="000000"/>
                <w:sz w:val="22"/>
                <w:szCs w:val="22"/>
                <w:lang w:val="en-US" w:eastAsia="en-US"/>
              </w:rPr>
            </w:pPr>
            <w:r w:rsidRPr="00017FD9">
              <w:rPr>
                <w:b/>
                <w:bCs/>
                <w:sz w:val="22"/>
                <w:szCs w:val="22"/>
              </w:rPr>
              <w:t>0,0</w:t>
            </w:r>
          </w:p>
        </w:tc>
        <w:tc>
          <w:tcPr>
            <w:tcW w:w="228" w:type="pct"/>
            <w:shd w:val="clear" w:color="auto" w:fill="D9E2F3" w:themeFill="accent1" w:themeFillTint="33"/>
            <w:noWrap/>
          </w:tcPr>
          <w:p w14:paraId="57050EB7" w14:textId="1CA27D09" w:rsidR="00017FD9" w:rsidRPr="00017FD9" w:rsidRDefault="00017FD9" w:rsidP="00017FD9">
            <w:pPr>
              <w:widowControl/>
              <w:jc w:val="right"/>
              <w:rPr>
                <w:b/>
                <w:bCs/>
                <w:color w:val="000000"/>
                <w:sz w:val="22"/>
                <w:szCs w:val="22"/>
                <w:lang w:val="en-US" w:eastAsia="en-US"/>
              </w:rPr>
            </w:pPr>
            <w:r w:rsidRPr="00017FD9">
              <w:rPr>
                <w:b/>
                <w:bCs/>
                <w:sz w:val="22"/>
                <w:szCs w:val="22"/>
              </w:rPr>
              <w:t>410,2</w:t>
            </w:r>
          </w:p>
        </w:tc>
        <w:tc>
          <w:tcPr>
            <w:tcW w:w="258" w:type="pct"/>
            <w:shd w:val="clear" w:color="auto" w:fill="D9E2F3" w:themeFill="accent1" w:themeFillTint="33"/>
            <w:noWrap/>
          </w:tcPr>
          <w:p w14:paraId="78126F59" w14:textId="20A38A5A" w:rsidR="00017FD9" w:rsidRPr="00017FD9" w:rsidRDefault="00017FD9" w:rsidP="00017FD9">
            <w:pPr>
              <w:widowControl/>
              <w:jc w:val="right"/>
              <w:rPr>
                <w:b/>
                <w:bCs/>
                <w:color w:val="000000"/>
                <w:sz w:val="22"/>
                <w:szCs w:val="22"/>
                <w:lang w:val="en-US" w:eastAsia="en-US"/>
              </w:rPr>
            </w:pPr>
            <w:r w:rsidRPr="00017FD9">
              <w:rPr>
                <w:b/>
                <w:bCs/>
                <w:sz w:val="22"/>
                <w:szCs w:val="22"/>
              </w:rPr>
              <w:t>410,2</w:t>
            </w:r>
          </w:p>
        </w:tc>
        <w:tc>
          <w:tcPr>
            <w:tcW w:w="267" w:type="pct"/>
            <w:shd w:val="clear" w:color="auto" w:fill="D9E2F3" w:themeFill="accent1" w:themeFillTint="33"/>
            <w:noWrap/>
          </w:tcPr>
          <w:p w14:paraId="7646A69C" w14:textId="3CFF6E7F" w:rsidR="00017FD9" w:rsidRPr="00017FD9" w:rsidRDefault="00017FD9" w:rsidP="00017FD9">
            <w:pPr>
              <w:widowControl/>
              <w:jc w:val="right"/>
              <w:rPr>
                <w:b/>
                <w:bCs/>
                <w:color w:val="000000"/>
                <w:sz w:val="22"/>
                <w:szCs w:val="22"/>
                <w:lang w:val="en-US" w:eastAsia="en-US"/>
              </w:rPr>
            </w:pPr>
            <w:r w:rsidRPr="00017FD9">
              <w:rPr>
                <w:b/>
                <w:bCs/>
                <w:sz w:val="22"/>
                <w:szCs w:val="22"/>
              </w:rPr>
              <w:t>546,9</w:t>
            </w:r>
          </w:p>
        </w:tc>
        <w:tc>
          <w:tcPr>
            <w:tcW w:w="439" w:type="pct"/>
            <w:shd w:val="clear" w:color="auto" w:fill="D9E2F3" w:themeFill="accent1" w:themeFillTint="33"/>
            <w:noWrap/>
          </w:tcPr>
          <w:p w14:paraId="0F72A37D" w14:textId="2E3EC2C6" w:rsidR="00017FD9" w:rsidRPr="00017FD9" w:rsidRDefault="00017FD9" w:rsidP="00017FD9">
            <w:pPr>
              <w:widowControl/>
              <w:jc w:val="right"/>
              <w:rPr>
                <w:b/>
                <w:bCs/>
                <w:color w:val="000000"/>
                <w:sz w:val="22"/>
                <w:szCs w:val="22"/>
                <w:lang w:val="en-US" w:eastAsia="en-US"/>
              </w:rPr>
            </w:pPr>
            <w:r w:rsidRPr="00017FD9">
              <w:rPr>
                <w:b/>
                <w:bCs/>
                <w:sz w:val="22"/>
                <w:szCs w:val="22"/>
              </w:rPr>
              <w:t>0,0</w:t>
            </w:r>
          </w:p>
        </w:tc>
        <w:tc>
          <w:tcPr>
            <w:tcW w:w="448" w:type="pct"/>
            <w:shd w:val="clear" w:color="auto" w:fill="D9E2F3" w:themeFill="accent1" w:themeFillTint="33"/>
            <w:noWrap/>
          </w:tcPr>
          <w:p w14:paraId="3BF6ACC8" w14:textId="38C2E818" w:rsidR="00017FD9" w:rsidRPr="00017FD9" w:rsidRDefault="00017FD9" w:rsidP="00017FD9">
            <w:pPr>
              <w:widowControl/>
              <w:jc w:val="right"/>
              <w:rPr>
                <w:b/>
                <w:bCs/>
                <w:color w:val="000000"/>
                <w:sz w:val="22"/>
                <w:szCs w:val="22"/>
                <w:lang w:val="en-US" w:eastAsia="en-US"/>
              </w:rPr>
            </w:pPr>
            <w:r w:rsidRPr="00017FD9">
              <w:rPr>
                <w:b/>
                <w:bCs/>
                <w:sz w:val="22"/>
                <w:szCs w:val="22"/>
              </w:rPr>
              <w:t>1.367,2</w:t>
            </w:r>
          </w:p>
        </w:tc>
        <w:tc>
          <w:tcPr>
            <w:tcW w:w="386" w:type="pct"/>
            <w:shd w:val="clear" w:color="auto" w:fill="D9E2F3" w:themeFill="accent1" w:themeFillTint="33"/>
            <w:noWrap/>
          </w:tcPr>
          <w:p w14:paraId="014F3B3E" w14:textId="284EA31B" w:rsidR="00017FD9" w:rsidRPr="00017FD9" w:rsidRDefault="00017FD9" w:rsidP="00017FD9">
            <w:pPr>
              <w:widowControl/>
              <w:jc w:val="right"/>
              <w:rPr>
                <w:b/>
                <w:bCs/>
                <w:color w:val="000000"/>
                <w:sz w:val="22"/>
                <w:szCs w:val="22"/>
                <w:lang w:val="en-US" w:eastAsia="en-US"/>
              </w:rPr>
            </w:pPr>
            <w:r w:rsidRPr="00017FD9">
              <w:rPr>
                <w:b/>
                <w:bCs/>
                <w:sz w:val="22"/>
                <w:szCs w:val="22"/>
              </w:rPr>
              <w:t>0,0</w:t>
            </w:r>
          </w:p>
        </w:tc>
        <w:tc>
          <w:tcPr>
            <w:tcW w:w="281" w:type="pct"/>
            <w:shd w:val="clear" w:color="auto" w:fill="D9E2F3" w:themeFill="accent1" w:themeFillTint="33"/>
            <w:noWrap/>
          </w:tcPr>
          <w:p w14:paraId="57A0710B" w14:textId="6BD41A19" w:rsidR="00017FD9" w:rsidRPr="00017FD9" w:rsidRDefault="00017FD9" w:rsidP="00017FD9">
            <w:pPr>
              <w:widowControl/>
              <w:jc w:val="right"/>
              <w:rPr>
                <w:b/>
                <w:bCs/>
                <w:color w:val="000000"/>
                <w:sz w:val="22"/>
                <w:szCs w:val="22"/>
                <w:lang w:val="en-US" w:eastAsia="en-US"/>
              </w:rPr>
            </w:pPr>
            <w:r w:rsidRPr="00017FD9">
              <w:rPr>
                <w:b/>
                <w:bCs/>
                <w:sz w:val="22"/>
                <w:szCs w:val="22"/>
              </w:rPr>
              <w:t>3.190,1</w:t>
            </w:r>
          </w:p>
        </w:tc>
        <w:tc>
          <w:tcPr>
            <w:tcW w:w="504" w:type="pct"/>
            <w:shd w:val="clear" w:color="auto" w:fill="D9E2F3" w:themeFill="accent1" w:themeFillTint="33"/>
            <w:noWrap/>
          </w:tcPr>
          <w:p w14:paraId="411DA3B1" w14:textId="42FA2260" w:rsidR="00017FD9" w:rsidRPr="00017FD9" w:rsidRDefault="00017FD9" w:rsidP="00017FD9">
            <w:pPr>
              <w:widowControl/>
              <w:jc w:val="right"/>
              <w:rPr>
                <w:b/>
                <w:bCs/>
                <w:color w:val="000000"/>
                <w:sz w:val="22"/>
                <w:szCs w:val="22"/>
                <w:lang w:val="en-US" w:eastAsia="en-US"/>
              </w:rPr>
            </w:pPr>
            <w:r w:rsidRPr="00017FD9">
              <w:rPr>
                <w:b/>
                <w:bCs/>
                <w:sz w:val="22"/>
                <w:szCs w:val="22"/>
              </w:rPr>
              <w:t>3.190,1</w:t>
            </w:r>
          </w:p>
        </w:tc>
      </w:tr>
      <w:tr w:rsidR="00017FD9" w:rsidRPr="00E744B8" w14:paraId="12602120" w14:textId="77777777" w:rsidTr="00017FD9">
        <w:trPr>
          <w:trHeight w:val="284"/>
        </w:trPr>
        <w:tc>
          <w:tcPr>
            <w:tcW w:w="715" w:type="pct"/>
            <w:shd w:val="clear" w:color="auto" w:fill="D9E2F3" w:themeFill="accent1" w:themeFillTint="33"/>
            <w:noWrap/>
          </w:tcPr>
          <w:p w14:paraId="6C4813C3" w14:textId="110588EE" w:rsidR="00017FD9" w:rsidRPr="00017FD9" w:rsidRDefault="00017FD9" w:rsidP="00017FD9">
            <w:pPr>
              <w:widowControl/>
              <w:jc w:val="center"/>
              <w:rPr>
                <w:b/>
                <w:bCs/>
                <w:color w:val="000000"/>
                <w:sz w:val="22"/>
                <w:szCs w:val="22"/>
                <w:lang w:val="en-US" w:eastAsia="en-US"/>
              </w:rPr>
            </w:pPr>
            <w:r w:rsidRPr="00017FD9">
              <w:rPr>
                <w:b/>
                <w:bCs/>
                <w:sz w:val="22"/>
                <w:szCs w:val="22"/>
              </w:rPr>
              <w:t>Укупно</w:t>
            </w:r>
          </w:p>
        </w:tc>
        <w:tc>
          <w:tcPr>
            <w:tcW w:w="287" w:type="pct"/>
            <w:shd w:val="clear" w:color="auto" w:fill="D9E2F3" w:themeFill="accent1" w:themeFillTint="33"/>
            <w:noWrap/>
          </w:tcPr>
          <w:p w14:paraId="242B02E6" w14:textId="1C62D3F3" w:rsidR="00017FD9" w:rsidRPr="00017FD9" w:rsidRDefault="00017FD9" w:rsidP="00017FD9">
            <w:pPr>
              <w:widowControl/>
              <w:jc w:val="right"/>
              <w:rPr>
                <w:b/>
                <w:bCs/>
                <w:color w:val="000000"/>
                <w:sz w:val="22"/>
                <w:szCs w:val="22"/>
                <w:lang w:val="en-US" w:eastAsia="en-US"/>
              </w:rPr>
            </w:pPr>
            <w:r w:rsidRPr="00017FD9">
              <w:rPr>
                <w:b/>
                <w:bCs/>
                <w:sz w:val="22"/>
                <w:szCs w:val="22"/>
              </w:rPr>
              <w:t>238.791,4</w:t>
            </w:r>
          </w:p>
        </w:tc>
        <w:tc>
          <w:tcPr>
            <w:tcW w:w="258" w:type="pct"/>
            <w:shd w:val="clear" w:color="auto" w:fill="D9E2F3" w:themeFill="accent1" w:themeFillTint="33"/>
            <w:noWrap/>
          </w:tcPr>
          <w:p w14:paraId="211AEA21" w14:textId="1669E1AE" w:rsidR="00017FD9" w:rsidRPr="00017FD9" w:rsidRDefault="00017FD9" w:rsidP="00017FD9">
            <w:pPr>
              <w:widowControl/>
              <w:jc w:val="right"/>
              <w:rPr>
                <w:b/>
                <w:bCs/>
                <w:color w:val="000000"/>
                <w:sz w:val="22"/>
                <w:szCs w:val="22"/>
                <w:lang w:val="en-US" w:eastAsia="en-US"/>
              </w:rPr>
            </w:pPr>
            <w:r w:rsidRPr="00017FD9">
              <w:rPr>
                <w:b/>
                <w:bCs/>
                <w:sz w:val="22"/>
                <w:szCs w:val="22"/>
              </w:rPr>
              <w:t>35.805,1</w:t>
            </w:r>
          </w:p>
        </w:tc>
        <w:tc>
          <w:tcPr>
            <w:tcW w:w="287" w:type="pct"/>
            <w:shd w:val="clear" w:color="auto" w:fill="D9E2F3" w:themeFill="accent1" w:themeFillTint="33"/>
            <w:noWrap/>
          </w:tcPr>
          <w:p w14:paraId="2094ACC9" w14:textId="77037FDD" w:rsidR="00017FD9" w:rsidRPr="00017FD9" w:rsidRDefault="00017FD9" w:rsidP="00017FD9">
            <w:pPr>
              <w:widowControl/>
              <w:jc w:val="right"/>
              <w:rPr>
                <w:b/>
                <w:bCs/>
                <w:color w:val="000000"/>
                <w:sz w:val="22"/>
                <w:szCs w:val="22"/>
                <w:lang w:val="en-US" w:eastAsia="en-US"/>
              </w:rPr>
            </w:pPr>
            <w:r w:rsidRPr="00017FD9">
              <w:rPr>
                <w:b/>
                <w:bCs/>
                <w:sz w:val="22"/>
                <w:szCs w:val="22"/>
              </w:rPr>
              <w:t>202.995,1</w:t>
            </w:r>
          </w:p>
        </w:tc>
        <w:tc>
          <w:tcPr>
            <w:tcW w:w="228" w:type="pct"/>
            <w:shd w:val="clear" w:color="auto" w:fill="D9E2F3" w:themeFill="accent1" w:themeFillTint="33"/>
            <w:noWrap/>
          </w:tcPr>
          <w:p w14:paraId="02B568B9" w14:textId="5C4D2F34" w:rsidR="00017FD9" w:rsidRPr="00017FD9" w:rsidRDefault="00017FD9" w:rsidP="00017FD9">
            <w:pPr>
              <w:widowControl/>
              <w:jc w:val="right"/>
              <w:rPr>
                <w:b/>
                <w:bCs/>
                <w:color w:val="000000"/>
                <w:sz w:val="22"/>
                <w:szCs w:val="22"/>
                <w:lang w:val="en-US" w:eastAsia="en-US"/>
              </w:rPr>
            </w:pPr>
            <w:r w:rsidRPr="00017FD9">
              <w:rPr>
                <w:b/>
                <w:bCs/>
                <w:sz w:val="22"/>
                <w:szCs w:val="22"/>
              </w:rPr>
              <w:t>2.747,1</w:t>
            </w:r>
          </w:p>
        </w:tc>
        <w:tc>
          <w:tcPr>
            <w:tcW w:w="228" w:type="pct"/>
            <w:shd w:val="clear" w:color="auto" w:fill="D9E2F3" w:themeFill="accent1" w:themeFillTint="33"/>
            <w:noWrap/>
          </w:tcPr>
          <w:p w14:paraId="047F428C" w14:textId="1818C9B7" w:rsidR="00017FD9" w:rsidRPr="00017FD9" w:rsidRDefault="00017FD9" w:rsidP="00017FD9">
            <w:pPr>
              <w:widowControl/>
              <w:jc w:val="right"/>
              <w:rPr>
                <w:b/>
                <w:bCs/>
                <w:color w:val="000000"/>
                <w:sz w:val="22"/>
                <w:szCs w:val="22"/>
                <w:lang w:val="en-US" w:eastAsia="en-US"/>
              </w:rPr>
            </w:pPr>
            <w:r w:rsidRPr="00017FD9">
              <w:rPr>
                <w:b/>
                <w:bCs/>
                <w:sz w:val="22"/>
                <w:szCs w:val="22"/>
              </w:rPr>
              <w:t>2.481,6</w:t>
            </w:r>
          </w:p>
        </w:tc>
        <w:tc>
          <w:tcPr>
            <w:tcW w:w="185" w:type="pct"/>
            <w:shd w:val="clear" w:color="auto" w:fill="D9E2F3" w:themeFill="accent1" w:themeFillTint="33"/>
            <w:noWrap/>
          </w:tcPr>
          <w:p w14:paraId="2128B753" w14:textId="09FF3392" w:rsidR="00017FD9" w:rsidRPr="00017FD9" w:rsidRDefault="00017FD9" w:rsidP="00017FD9">
            <w:pPr>
              <w:widowControl/>
              <w:jc w:val="right"/>
              <w:rPr>
                <w:b/>
                <w:bCs/>
                <w:color w:val="000000"/>
                <w:sz w:val="22"/>
                <w:szCs w:val="22"/>
                <w:lang w:val="en-US" w:eastAsia="en-US"/>
              </w:rPr>
            </w:pPr>
            <w:r w:rsidRPr="00017FD9">
              <w:rPr>
                <w:b/>
                <w:bCs/>
                <w:sz w:val="22"/>
                <w:szCs w:val="22"/>
              </w:rPr>
              <w:t>693,7</w:t>
            </w:r>
          </w:p>
        </w:tc>
        <w:tc>
          <w:tcPr>
            <w:tcW w:w="228" w:type="pct"/>
            <w:shd w:val="clear" w:color="auto" w:fill="D9E2F3" w:themeFill="accent1" w:themeFillTint="33"/>
            <w:noWrap/>
          </w:tcPr>
          <w:p w14:paraId="320DBA0B" w14:textId="1E6A2376" w:rsidR="00017FD9" w:rsidRPr="00017FD9" w:rsidRDefault="00017FD9" w:rsidP="00017FD9">
            <w:pPr>
              <w:widowControl/>
              <w:jc w:val="right"/>
              <w:rPr>
                <w:b/>
                <w:bCs/>
                <w:color w:val="000000"/>
                <w:sz w:val="22"/>
                <w:szCs w:val="22"/>
                <w:lang w:val="en-US" w:eastAsia="en-US"/>
              </w:rPr>
            </w:pPr>
            <w:r w:rsidRPr="00017FD9">
              <w:rPr>
                <w:b/>
                <w:bCs/>
                <w:sz w:val="22"/>
                <w:szCs w:val="22"/>
              </w:rPr>
              <w:t>9.723,9</w:t>
            </w:r>
          </w:p>
        </w:tc>
        <w:tc>
          <w:tcPr>
            <w:tcW w:w="258" w:type="pct"/>
            <w:shd w:val="clear" w:color="auto" w:fill="D9E2F3" w:themeFill="accent1" w:themeFillTint="33"/>
            <w:noWrap/>
          </w:tcPr>
          <w:p w14:paraId="53A70CDA" w14:textId="68DF1AEA" w:rsidR="00017FD9" w:rsidRPr="00017FD9" w:rsidRDefault="00017FD9" w:rsidP="00017FD9">
            <w:pPr>
              <w:widowControl/>
              <w:jc w:val="right"/>
              <w:rPr>
                <w:b/>
                <w:bCs/>
                <w:color w:val="000000"/>
                <w:sz w:val="22"/>
                <w:szCs w:val="22"/>
                <w:lang w:val="en-US" w:eastAsia="en-US"/>
              </w:rPr>
            </w:pPr>
            <w:r w:rsidRPr="00017FD9">
              <w:rPr>
                <w:b/>
                <w:bCs/>
                <w:sz w:val="22"/>
                <w:szCs w:val="22"/>
              </w:rPr>
              <w:t>27.271,4</w:t>
            </w:r>
          </w:p>
        </w:tc>
        <w:tc>
          <w:tcPr>
            <w:tcW w:w="267" w:type="pct"/>
            <w:shd w:val="clear" w:color="auto" w:fill="D9E2F3" w:themeFill="accent1" w:themeFillTint="33"/>
            <w:noWrap/>
          </w:tcPr>
          <w:p w14:paraId="4AA4E904" w14:textId="521873ED" w:rsidR="00017FD9" w:rsidRPr="00017FD9" w:rsidRDefault="00017FD9" w:rsidP="00017FD9">
            <w:pPr>
              <w:widowControl/>
              <w:jc w:val="right"/>
              <w:rPr>
                <w:b/>
                <w:bCs/>
                <w:color w:val="000000"/>
                <w:sz w:val="22"/>
                <w:szCs w:val="22"/>
                <w:lang w:val="en-US" w:eastAsia="en-US"/>
              </w:rPr>
            </w:pPr>
            <w:r w:rsidRPr="00017FD9">
              <w:rPr>
                <w:b/>
                <w:bCs/>
                <w:sz w:val="22"/>
                <w:szCs w:val="22"/>
              </w:rPr>
              <w:t>10.491,7</w:t>
            </w:r>
          </w:p>
        </w:tc>
        <w:tc>
          <w:tcPr>
            <w:tcW w:w="439" w:type="pct"/>
            <w:shd w:val="clear" w:color="auto" w:fill="D9E2F3" w:themeFill="accent1" w:themeFillTint="33"/>
            <w:noWrap/>
          </w:tcPr>
          <w:p w14:paraId="338C0A22" w14:textId="0F241AAD" w:rsidR="00017FD9" w:rsidRPr="00017FD9" w:rsidRDefault="00017FD9" w:rsidP="00017FD9">
            <w:pPr>
              <w:widowControl/>
              <w:jc w:val="right"/>
              <w:rPr>
                <w:b/>
                <w:bCs/>
                <w:color w:val="000000"/>
                <w:sz w:val="22"/>
                <w:szCs w:val="22"/>
                <w:lang w:val="en-US" w:eastAsia="en-US"/>
              </w:rPr>
            </w:pPr>
            <w:r w:rsidRPr="00017FD9">
              <w:rPr>
                <w:b/>
                <w:bCs/>
                <w:sz w:val="22"/>
                <w:szCs w:val="22"/>
              </w:rPr>
              <w:t>11.366,6</w:t>
            </w:r>
          </w:p>
        </w:tc>
        <w:tc>
          <w:tcPr>
            <w:tcW w:w="448" w:type="pct"/>
            <w:shd w:val="clear" w:color="auto" w:fill="D9E2F3" w:themeFill="accent1" w:themeFillTint="33"/>
            <w:noWrap/>
          </w:tcPr>
          <w:p w14:paraId="1E6D7F5D" w14:textId="77200E93" w:rsidR="00017FD9" w:rsidRPr="00017FD9" w:rsidRDefault="00017FD9" w:rsidP="00017FD9">
            <w:pPr>
              <w:widowControl/>
              <w:jc w:val="right"/>
              <w:rPr>
                <w:b/>
                <w:bCs/>
                <w:color w:val="000000"/>
                <w:sz w:val="22"/>
                <w:szCs w:val="22"/>
                <w:lang w:val="en-US" w:eastAsia="en-US"/>
              </w:rPr>
            </w:pPr>
            <w:r w:rsidRPr="00017FD9">
              <w:rPr>
                <w:b/>
                <w:bCs/>
                <w:sz w:val="22"/>
                <w:szCs w:val="22"/>
              </w:rPr>
              <w:t>62.168,6</w:t>
            </w:r>
          </w:p>
        </w:tc>
        <w:tc>
          <w:tcPr>
            <w:tcW w:w="386" w:type="pct"/>
            <w:shd w:val="clear" w:color="auto" w:fill="D9E2F3" w:themeFill="accent1" w:themeFillTint="33"/>
            <w:noWrap/>
          </w:tcPr>
          <w:p w14:paraId="69BBD16C" w14:textId="23DC124B" w:rsidR="00017FD9" w:rsidRPr="00017FD9" w:rsidRDefault="00017FD9" w:rsidP="00017FD9">
            <w:pPr>
              <w:widowControl/>
              <w:jc w:val="right"/>
              <w:rPr>
                <w:b/>
                <w:bCs/>
                <w:color w:val="000000"/>
                <w:sz w:val="22"/>
                <w:szCs w:val="22"/>
                <w:lang w:val="en-US" w:eastAsia="en-US"/>
              </w:rPr>
            </w:pPr>
            <w:r w:rsidRPr="00017FD9">
              <w:rPr>
                <w:b/>
                <w:bCs/>
                <w:sz w:val="22"/>
                <w:szCs w:val="22"/>
              </w:rPr>
              <w:t>75.005,7</w:t>
            </w:r>
          </w:p>
        </w:tc>
        <w:tc>
          <w:tcPr>
            <w:tcW w:w="281" w:type="pct"/>
            <w:shd w:val="clear" w:color="auto" w:fill="D9E2F3" w:themeFill="accent1" w:themeFillTint="33"/>
            <w:noWrap/>
          </w:tcPr>
          <w:p w14:paraId="655E16BD" w14:textId="4CB68882" w:rsidR="00017FD9" w:rsidRPr="00017FD9" w:rsidRDefault="00017FD9" w:rsidP="00017FD9">
            <w:pPr>
              <w:widowControl/>
              <w:jc w:val="right"/>
              <w:rPr>
                <w:b/>
                <w:bCs/>
                <w:color w:val="000000"/>
                <w:sz w:val="22"/>
                <w:szCs w:val="22"/>
                <w:lang w:val="en-US" w:eastAsia="en-US"/>
              </w:rPr>
            </w:pPr>
            <w:r w:rsidRPr="00017FD9">
              <w:rPr>
                <w:b/>
                <w:bCs/>
                <w:sz w:val="22"/>
                <w:szCs w:val="22"/>
              </w:rPr>
              <w:t>65.820,8</w:t>
            </w:r>
          </w:p>
        </w:tc>
        <w:tc>
          <w:tcPr>
            <w:tcW w:w="504" w:type="pct"/>
            <w:shd w:val="clear" w:color="auto" w:fill="D9E2F3" w:themeFill="accent1" w:themeFillTint="33"/>
            <w:noWrap/>
          </w:tcPr>
          <w:p w14:paraId="659B5030" w14:textId="119FC516" w:rsidR="00017FD9" w:rsidRPr="00017FD9" w:rsidRDefault="00017FD9" w:rsidP="00017FD9">
            <w:pPr>
              <w:widowControl/>
              <w:jc w:val="right"/>
              <w:rPr>
                <w:b/>
                <w:bCs/>
                <w:color w:val="000000"/>
                <w:sz w:val="22"/>
                <w:szCs w:val="22"/>
                <w:lang w:val="en-US" w:eastAsia="en-US"/>
              </w:rPr>
            </w:pPr>
            <w:r w:rsidRPr="00017FD9">
              <w:rPr>
                <w:b/>
                <w:bCs/>
                <w:sz w:val="22"/>
                <w:szCs w:val="22"/>
              </w:rPr>
              <w:t>140.826,5</w:t>
            </w:r>
          </w:p>
        </w:tc>
      </w:tr>
    </w:tbl>
    <w:p w14:paraId="1D5C621D" w14:textId="1619CA86" w:rsidR="00017FD9" w:rsidRDefault="00017FD9" w:rsidP="00017FD9">
      <w:pPr>
        <w:pStyle w:val="a3"/>
      </w:pPr>
      <w:r w:rsidRPr="00017FD9">
        <w:t>Класификациона структура дрвне запремине је урађена на основу података евиденције и статистике из предходних ОГШ.</w:t>
      </w:r>
    </w:p>
    <w:p w14:paraId="5908BB61" w14:textId="7079F644" w:rsidR="00D27032" w:rsidRPr="00FF5522" w:rsidRDefault="00FF5522" w:rsidP="00FF5522">
      <w:pPr>
        <w:pStyle w:val="Quote"/>
        <w:rPr>
          <w:lang w:val="sr-Cyrl-RS"/>
        </w:rPr>
      </w:pPr>
      <w:r>
        <w:rPr>
          <w:lang w:val="sr-Cyrl-RS"/>
        </w:rPr>
        <w:t xml:space="preserve">Табела </w:t>
      </w:r>
      <w:r w:rsidR="00087C0F">
        <w:rPr>
          <w:lang w:val="sr-Cyrl-RS"/>
        </w:rPr>
        <w:t>25</w:t>
      </w:r>
      <w:r>
        <w:rPr>
          <w:lang w:val="sr-Cyrl-RS"/>
        </w:rPr>
        <w:t>.-</w:t>
      </w:r>
      <w:r w:rsidR="00D27032" w:rsidRPr="00FF5522">
        <w:rPr>
          <w:lang w:val="sr-Cyrl-RS"/>
        </w:rPr>
        <w:t xml:space="preserve"> </w:t>
      </w:r>
      <w:r w:rsidR="00087C0F">
        <w:rPr>
          <w:lang w:val="sr-Cyrl-RS"/>
        </w:rPr>
        <w:t>Јединичн</w:t>
      </w:r>
      <w:r w:rsidR="00017FD9">
        <w:rPr>
          <w:lang w:val="sr-Cyrl-RS"/>
        </w:rPr>
        <w:t>е</w:t>
      </w:r>
      <w:r w:rsidR="00087C0F">
        <w:rPr>
          <w:lang w:val="sr-Cyrl-RS"/>
        </w:rPr>
        <w:t xml:space="preserve"> цене сортимената</w:t>
      </w:r>
      <w:r>
        <w:rPr>
          <w:lang w:val="sr-Cyrl-R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1"/>
        <w:gridCol w:w="1486"/>
        <w:gridCol w:w="1485"/>
        <w:gridCol w:w="1640"/>
        <w:gridCol w:w="1640"/>
        <w:gridCol w:w="1640"/>
        <w:gridCol w:w="1640"/>
        <w:gridCol w:w="2163"/>
        <w:gridCol w:w="2212"/>
        <w:gridCol w:w="1897"/>
        <w:gridCol w:w="1648"/>
      </w:tblGrid>
      <w:tr w:rsidR="00087C0F" w:rsidRPr="00E744B8" w14:paraId="6CC0628E" w14:textId="77777777" w:rsidTr="00CA64E5">
        <w:trPr>
          <w:trHeight w:val="312"/>
          <w:tblHeader/>
        </w:trPr>
        <w:tc>
          <w:tcPr>
            <w:tcW w:w="723" w:type="pct"/>
            <w:vMerge w:val="restart"/>
            <w:shd w:val="clear" w:color="auto" w:fill="D9E2F3" w:themeFill="accent1" w:themeFillTint="33"/>
            <w:noWrap/>
            <w:vAlign w:val="center"/>
          </w:tcPr>
          <w:p w14:paraId="271E6CD8" w14:textId="77777777" w:rsidR="00087C0F" w:rsidRPr="00E744B8" w:rsidRDefault="00087C0F" w:rsidP="00D454F9">
            <w:pPr>
              <w:widowControl/>
              <w:jc w:val="center"/>
              <w:rPr>
                <w:b/>
                <w:bCs/>
                <w:color w:val="000000"/>
                <w:sz w:val="22"/>
                <w:szCs w:val="22"/>
                <w:lang w:val="en-US" w:eastAsia="en-US"/>
              </w:rPr>
            </w:pPr>
            <w:r w:rsidRPr="00C37377">
              <w:rPr>
                <w:b/>
                <w:bCs/>
                <w:color w:val="000000"/>
                <w:sz w:val="22"/>
                <w:szCs w:val="22"/>
                <w:lang w:val="en-US" w:eastAsia="en-US"/>
              </w:rPr>
              <w:t>Врста дрвећа</w:t>
            </w:r>
          </w:p>
        </w:tc>
        <w:tc>
          <w:tcPr>
            <w:tcW w:w="4277" w:type="pct"/>
            <w:gridSpan w:val="10"/>
            <w:shd w:val="clear" w:color="auto" w:fill="D9E2F3" w:themeFill="accent1" w:themeFillTint="33"/>
            <w:noWrap/>
            <w:vAlign w:val="center"/>
            <w:hideMark/>
          </w:tcPr>
          <w:p w14:paraId="554254E9" w14:textId="77777777" w:rsidR="00087C0F" w:rsidRPr="00E744B8" w:rsidRDefault="00087C0F" w:rsidP="00D454F9">
            <w:pPr>
              <w:widowControl/>
              <w:jc w:val="center"/>
              <w:rPr>
                <w:b/>
                <w:bCs/>
                <w:color w:val="000000"/>
                <w:sz w:val="22"/>
                <w:szCs w:val="22"/>
                <w:lang w:val="en-US" w:eastAsia="en-US"/>
              </w:rPr>
            </w:pPr>
            <w:r w:rsidRPr="00E744B8">
              <w:rPr>
                <w:b/>
                <w:bCs/>
                <w:color w:val="000000"/>
                <w:sz w:val="22"/>
                <w:szCs w:val="22"/>
                <w:lang w:val="en-US" w:eastAsia="en-US"/>
              </w:rPr>
              <w:t>СОРТИМЕНТИ</w:t>
            </w:r>
          </w:p>
        </w:tc>
      </w:tr>
      <w:tr w:rsidR="00087C0F" w:rsidRPr="00E744B8" w14:paraId="35993726" w14:textId="77777777" w:rsidTr="00CA64E5">
        <w:trPr>
          <w:trHeight w:val="312"/>
          <w:tblHeader/>
        </w:trPr>
        <w:tc>
          <w:tcPr>
            <w:tcW w:w="723" w:type="pct"/>
            <w:vMerge/>
            <w:shd w:val="clear" w:color="auto" w:fill="D9E2F3" w:themeFill="accent1" w:themeFillTint="33"/>
            <w:vAlign w:val="center"/>
          </w:tcPr>
          <w:p w14:paraId="2B91E1B7" w14:textId="77777777" w:rsidR="00087C0F" w:rsidRPr="00E744B8" w:rsidRDefault="00087C0F" w:rsidP="00D454F9">
            <w:pPr>
              <w:widowControl/>
              <w:jc w:val="center"/>
              <w:rPr>
                <w:b/>
                <w:bCs/>
                <w:color w:val="000000"/>
                <w:sz w:val="22"/>
                <w:szCs w:val="22"/>
                <w:lang w:val="en-US" w:eastAsia="en-US"/>
              </w:rPr>
            </w:pPr>
          </w:p>
        </w:tc>
        <w:tc>
          <w:tcPr>
            <w:tcW w:w="364" w:type="pct"/>
            <w:shd w:val="clear" w:color="auto" w:fill="D9E2F3" w:themeFill="accent1" w:themeFillTint="33"/>
            <w:noWrap/>
            <w:vAlign w:val="center"/>
            <w:hideMark/>
          </w:tcPr>
          <w:p w14:paraId="168CF456" w14:textId="77777777" w:rsidR="00087C0F" w:rsidRPr="00E744B8" w:rsidRDefault="00087C0F" w:rsidP="00D454F9">
            <w:pPr>
              <w:widowControl/>
              <w:jc w:val="center"/>
              <w:rPr>
                <w:b/>
                <w:bCs/>
                <w:color w:val="000000"/>
                <w:sz w:val="22"/>
                <w:szCs w:val="22"/>
                <w:lang w:val="en-US" w:eastAsia="en-US"/>
              </w:rPr>
            </w:pPr>
            <w:r w:rsidRPr="00E744B8">
              <w:rPr>
                <w:b/>
                <w:bCs/>
                <w:color w:val="000000"/>
                <w:sz w:val="22"/>
                <w:szCs w:val="22"/>
                <w:lang w:val="en-US" w:eastAsia="en-US"/>
              </w:rPr>
              <w:t>Ф</w:t>
            </w:r>
          </w:p>
        </w:tc>
        <w:tc>
          <w:tcPr>
            <w:tcW w:w="364" w:type="pct"/>
            <w:shd w:val="clear" w:color="auto" w:fill="D9E2F3" w:themeFill="accent1" w:themeFillTint="33"/>
            <w:noWrap/>
            <w:vAlign w:val="center"/>
            <w:hideMark/>
          </w:tcPr>
          <w:p w14:paraId="38864C54" w14:textId="77777777" w:rsidR="00087C0F" w:rsidRPr="00E744B8" w:rsidRDefault="00087C0F" w:rsidP="00D454F9">
            <w:pPr>
              <w:widowControl/>
              <w:jc w:val="center"/>
              <w:rPr>
                <w:b/>
                <w:bCs/>
                <w:color w:val="000000"/>
                <w:sz w:val="22"/>
                <w:szCs w:val="22"/>
                <w:lang w:val="en-US" w:eastAsia="en-US"/>
              </w:rPr>
            </w:pPr>
            <w:r w:rsidRPr="00E744B8">
              <w:rPr>
                <w:b/>
                <w:bCs/>
                <w:color w:val="000000"/>
                <w:sz w:val="22"/>
                <w:szCs w:val="22"/>
                <w:lang w:val="en-US" w:eastAsia="en-US"/>
              </w:rPr>
              <w:t>Л</w:t>
            </w:r>
          </w:p>
        </w:tc>
        <w:tc>
          <w:tcPr>
            <w:tcW w:w="402" w:type="pct"/>
            <w:shd w:val="clear" w:color="auto" w:fill="D9E2F3" w:themeFill="accent1" w:themeFillTint="33"/>
            <w:noWrap/>
            <w:vAlign w:val="center"/>
            <w:hideMark/>
          </w:tcPr>
          <w:p w14:paraId="132AF821" w14:textId="77777777" w:rsidR="00087C0F" w:rsidRPr="00E744B8" w:rsidRDefault="00087C0F" w:rsidP="00D454F9">
            <w:pPr>
              <w:widowControl/>
              <w:jc w:val="center"/>
              <w:rPr>
                <w:b/>
                <w:bCs/>
                <w:color w:val="000000"/>
                <w:sz w:val="22"/>
                <w:szCs w:val="22"/>
                <w:lang w:val="en-US" w:eastAsia="en-US"/>
              </w:rPr>
            </w:pPr>
            <w:r w:rsidRPr="00E744B8">
              <w:rPr>
                <w:b/>
                <w:bCs/>
                <w:color w:val="000000"/>
                <w:sz w:val="22"/>
                <w:szCs w:val="22"/>
                <w:lang w:val="en-US" w:eastAsia="en-US"/>
              </w:rPr>
              <w:t>К</w:t>
            </w:r>
          </w:p>
        </w:tc>
        <w:tc>
          <w:tcPr>
            <w:tcW w:w="402" w:type="pct"/>
            <w:shd w:val="clear" w:color="auto" w:fill="D9E2F3" w:themeFill="accent1" w:themeFillTint="33"/>
            <w:noWrap/>
            <w:vAlign w:val="center"/>
            <w:hideMark/>
          </w:tcPr>
          <w:p w14:paraId="727DB3A5" w14:textId="77777777" w:rsidR="00087C0F" w:rsidRPr="00E744B8" w:rsidRDefault="00087C0F" w:rsidP="00D454F9">
            <w:pPr>
              <w:widowControl/>
              <w:jc w:val="center"/>
              <w:rPr>
                <w:b/>
                <w:bCs/>
                <w:color w:val="000000"/>
                <w:sz w:val="22"/>
                <w:szCs w:val="22"/>
                <w:lang w:val="en-US" w:eastAsia="en-US"/>
              </w:rPr>
            </w:pPr>
            <w:r w:rsidRPr="00E744B8">
              <w:rPr>
                <w:b/>
                <w:bCs/>
                <w:color w:val="000000"/>
                <w:sz w:val="22"/>
                <w:szCs w:val="22"/>
                <w:lang w:val="en-US" w:eastAsia="en-US"/>
              </w:rPr>
              <w:t>I класа</w:t>
            </w:r>
          </w:p>
        </w:tc>
        <w:tc>
          <w:tcPr>
            <w:tcW w:w="402" w:type="pct"/>
            <w:shd w:val="clear" w:color="auto" w:fill="D9E2F3" w:themeFill="accent1" w:themeFillTint="33"/>
            <w:noWrap/>
            <w:vAlign w:val="center"/>
            <w:hideMark/>
          </w:tcPr>
          <w:p w14:paraId="5B61C0D8" w14:textId="77777777" w:rsidR="00087C0F" w:rsidRPr="00E744B8" w:rsidRDefault="00087C0F" w:rsidP="00D454F9">
            <w:pPr>
              <w:widowControl/>
              <w:jc w:val="center"/>
              <w:rPr>
                <w:b/>
                <w:bCs/>
                <w:color w:val="000000"/>
                <w:sz w:val="22"/>
                <w:szCs w:val="22"/>
                <w:lang w:val="en-US" w:eastAsia="en-US"/>
              </w:rPr>
            </w:pPr>
            <w:r w:rsidRPr="00E744B8">
              <w:rPr>
                <w:b/>
                <w:bCs/>
                <w:color w:val="000000"/>
                <w:sz w:val="22"/>
                <w:szCs w:val="22"/>
                <w:lang w:val="en-US" w:eastAsia="en-US"/>
              </w:rPr>
              <w:t>II класа</w:t>
            </w:r>
          </w:p>
        </w:tc>
        <w:tc>
          <w:tcPr>
            <w:tcW w:w="402" w:type="pct"/>
            <w:shd w:val="clear" w:color="auto" w:fill="D9E2F3" w:themeFill="accent1" w:themeFillTint="33"/>
            <w:noWrap/>
            <w:vAlign w:val="center"/>
            <w:hideMark/>
          </w:tcPr>
          <w:p w14:paraId="502FFAB4" w14:textId="77777777" w:rsidR="00087C0F" w:rsidRPr="00E744B8" w:rsidRDefault="00087C0F" w:rsidP="00D454F9">
            <w:pPr>
              <w:widowControl/>
              <w:jc w:val="center"/>
              <w:rPr>
                <w:b/>
                <w:bCs/>
                <w:color w:val="000000"/>
                <w:sz w:val="22"/>
                <w:szCs w:val="22"/>
                <w:lang w:val="en-US" w:eastAsia="en-US"/>
              </w:rPr>
            </w:pPr>
            <w:r w:rsidRPr="00E744B8">
              <w:rPr>
                <w:b/>
                <w:bCs/>
                <w:color w:val="000000"/>
                <w:sz w:val="22"/>
                <w:szCs w:val="22"/>
                <w:lang w:val="en-US" w:eastAsia="en-US"/>
              </w:rPr>
              <w:t>III класа</w:t>
            </w:r>
          </w:p>
        </w:tc>
        <w:tc>
          <w:tcPr>
            <w:tcW w:w="530" w:type="pct"/>
            <w:shd w:val="clear" w:color="auto" w:fill="D9E2F3" w:themeFill="accent1" w:themeFillTint="33"/>
            <w:noWrap/>
            <w:vAlign w:val="center"/>
            <w:hideMark/>
          </w:tcPr>
          <w:p w14:paraId="5BB1BC3B" w14:textId="77777777" w:rsidR="00087C0F" w:rsidRPr="00E744B8" w:rsidRDefault="00087C0F" w:rsidP="00D454F9">
            <w:pPr>
              <w:widowControl/>
              <w:jc w:val="center"/>
              <w:rPr>
                <w:b/>
                <w:bCs/>
                <w:color w:val="000000"/>
                <w:sz w:val="22"/>
                <w:szCs w:val="22"/>
                <w:lang w:val="en-US" w:eastAsia="en-US"/>
              </w:rPr>
            </w:pPr>
            <w:r w:rsidRPr="00E744B8">
              <w:rPr>
                <w:b/>
                <w:bCs/>
                <w:color w:val="000000"/>
                <w:sz w:val="22"/>
                <w:szCs w:val="22"/>
                <w:lang w:val="en-US" w:eastAsia="en-US"/>
              </w:rPr>
              <w:t>Остала техника</w:t>
            </w:r>
          </w:p>
        </w:tc>
        <w:tc>
          <w:tcPr>
            <w:tcW w:w="542" w:type="pct"/>
            <w:shd w:val="clear" w:color="auto" w:fill="D9E2F3" w:themeFill="accent1" w:themeFillTint="33"/>
            <w:noWrap/>
            <w:vAlign w:val="center"/>
            <w:hideMark/>
          </w:tcPr>
          <w:p w14:paraId="4C8F1267" w14:textId="77777777" w:rsidR="00087C0F" w:rsidRPr="00E744B8" w:rsidRDefault="00087C0F" w:rsidP="00D454F9">
            <w:pPr>
              <w:widowControl/>
              <w:jc w:val="center"/>
              <w:rPr>
                <w:b/>
                <w:bCs/>
                <w:color w:val="000000"/>
                <w:sz w:val="22"/>
                <w:szCs w:val="22"/>
                <w:lang w:val="en-US" w:eastAsia="en-US"/>
              </w:rPr>
            </w:pPr>
            <w:r w:rsidRPr="00E744B8">
              <w:rPr>
                <w:b/>
                <w:bCs/>
                <w:color w:val="000000"/>
                <w:sz w:val="22"/>
                <w:szCs w:val="22"/>
                <w:lang w:val="en-US" w:eastAsia="en-US"/>
              </w:rPr>
              <w:t>Укупно техника</w:t>
            </w:r>
          </w:p>
        </w:tc>
        <w:tc>
          <w:tcPr>
            <w:tcW w:w="465" w:type="pct"/>
            <w:shd w:val="clear" w:color="auto" w:fill="D9E2F3" w:themeFill="accent1" w:themeFillTint="33"/>
            <w:noWrap/>
            <w:vAlign w:val="center"/>
            <w:hideMark/>
          </w:tcPr>
          <w:p w14:paraId="27C1D3A2" w14:textId="77777777" w:rsidR="00087C0F" w:rsidRPr="00E744B8" w:rsidRDefault="00087C0F" w:rsidP="00D454F9">
            <w:pPr>
              <w:widowControl/>
              <w:jc w:val="center"/>
              <w:rPr>
                <w:b/>
                <w:bCs/>
                <w:color w:val="000000"/>
                <w:sz w:val="22"/>
                <w:szCs w:val="22"/>
                <w:lang w:val="en-US" w:eastAsia="en-US"/>
              </w:rPr>
            </w:pPr>
            <w:r w:rsidRPr="00E744B8">
              <w:rPr>
                <w:b/>
                <w:bCs/>
                <w:color w:val="000000"/>
                <w:sz w:val="22"/>
                <w:szCs w:val="22"/>
                <w:lang w:val="en-US" w:eastAsia="en-US"/>
              </w:rPr>
              <w:t>Огревно дрво</w:t>
            </w:r>
          </w:p>
        </w:tc>
        <w:tc>
          <w:tcPr>
            <w:tcW w:w="404" w:type="pct"/>
            <w:shd w:val="clear" w:color="auto" w:fill="D9E2F3" w:themeFill="accent1" w:themeFillTint="33"/>
            <w:noWrap/>
            <w:vAlign w:val="center"/>
            <w:hideMark/>
          </w:tcPr>
          <w:p w14:paraId="51E0BC00" w14:textId="77777777" w:rsidR="00087C0F" w:rsidRPr="00E744B8" w:rsidRDefault="00087C0F" w:rsidP="00D454F9">
            <w:pPr>
              <w:widowControl/>
              <w:jc w:val="center"/>
              <w:rPr>
                <w:b/>
                <w:bCs/>
                <w:color w:val="000000"/>
                <w:sz w:val="22"/>
                <w:szCs w:val="22"/>
                <w:lang w:val="en-US" w:eastAsia="en-US"/>
              </w:rPr>
            </w:pPr>
            <w:r w:rsidRPr="00E744B8">
              <w:rPr>
                <w:b/>
                <w:bCs/>
                <w:color w:val="000000"/>
                <w:sz w:val="22"/>
                <w:szCs w:val="22"/>
                <w:lang w:val="en-US" w:eastAsia="en-US"/>
              </w:rPr>
              <w:t>Целулоза</w:t>
            </w:r>
          </w:p>
        </w:tc>
      </w:tr>
      <w:tr w:rsidR="00087C0F" w:rsidRPr="00E744B8" w14:paraId="45CC4FA3" w14:textId="77777777" w:rsidTr="00CA64E5">
        <w:trPr>
          <w:trHeight w:val="312"/>
          <w:tblHeader/>
        </w:trPr>
        <w:tc>
          <w:tcPr>
            <w:tcW w:w="723" w:type="pct"/>
            <w:vMerge/>
            <w:shd w:val="clear" w:color="auto" w:fill="D9E2F3" w:themeFill="accent1" w:themeFillTint="33"/>
            <w:vAlign w:val="center"/>
          </w:tcPr>
          <w:p w14:paraId="51E57CE7" w14:textId="77777777" w:rsidR="00087C0F" w:rsidRPr="00E744B8" w:rsidRDefault="00087C0F" w:rsidP="00D454F9">
            <w:pPr>
              <w:widowControl/>
              <w:jc w:val="center"/>
              <w:rPr>
                <w:b/>
                <w:bCs/>
                <w:color w:val="000000"/>
                <w:sz w:val="22"/>
                <w:szCs w:val="22"/>
                <w:lang w:val="en-US" w:eastAsia="en-US"/>
              </w:rPr>
            </w:pPr>
          </w:p>
        </w:tc>
        <w:tc>
          <w:tcPr>
            <w:tcW w:w="4277" w:type="pct"/>
            <w:gridSpan w:val="10"/>
            <w:shd w:val="clear" w:color="auto" w:fill="D9E2F3" w:themeFill="accent1" w:themeFillTint="33"/>
            <w:vAlign w:val="center"/>
          </w:tcPr>
          <w:p w14:paraId="6BF58A6C" w14:textId="77777777" w:rsidR="00087C0F" w:rsidRDefault="00087C0F" w:rsidP="00D454F9">
            <w:pPr>
              <w:widowControl/>
              <w:jc w:val="center"/>
              <w:rPr>
                <w:b/>
                <w:bCs/>
                <w:color w:val="000000"/>
                <w:sz w:val="22"/>
                <w:szCs w:val="22"/>
                <w:lang w:val="sr-Cyrl-BA" w:eastAsia="en-US"/>
              </w:rPr>
            </w:pPr>
            <w:r w:rsidRPr="00D835E1">
              <w:rPr>
                <w:b/>
                <w:bCs/>
                <w:color w:val="000000"/>
                <w:sz w:val="22"/>
                <w:szCs w:val="22"/>
                <w:lang w:val="sr-Cyrl-BA" w:eastAsia="en-US"/>
              </w:rPr>
              <w:t>Дин/m³</w:t>
            </w:r>
          </w:p>
        </w:tc>
      </w:tr>
      <w:tr w:rsidR="00CA64E5" w:rsidRPr="00E744B8" w14:paraId="3D05032C" w14:textId="77777777" w:rsidTr="00F76831">
        <w:trPr>
          <w:trHeight w:val="312"/>
        </w:trPr>
        <w:tc>
          <w:tcPr>
            <w:tcW w:w="723" w:type="pct"/>
            <w:noWrap/>
          </w:tcPr>
          <w:p w14:paraId="4A180A8A" w14:textId="63D8F8CF" w:rsidR="00CA64E5" w:rsidRPr="00E744B8" w:rsidRDefault="00CA64E5" w:rsidP="00CA64E5">
            <w:pPr>
              <w:widowControl/>
              <w:rPr>
                <w:color w:val="000000"/>
                <w:sz w:val="22"/>
                <w:szCs w:val="22"/>
                <w:lang w:val="en-US" w:eastAsia="en-US"/>
              </w:rPr>
            </w:pPr>
            <w:r w:rsidRPr="00EB2A75">
              <w:t>38. Пољски брест</w:t>
            </w:r>
          </w:p>
        </w:tc>
        <w:tc>
          <w:tcPr>
            <w:tcW w:w="364" w:type="pct"/>
            <w:noWrap/>
          </w:tcPr>
          <w:p w14:paraId="1759204F" w14:textId="5E0AD71D" w:rsidR="00CA64E5" w:rsidRPr="00E744B8" w:rsidRDefault="00CA64E5" w:rsidP="00CA64E5">
            <w:pPr>
              <w:widowControl/>
              <w:jc w:val="right"/>
              <w:rPr>
                <w:color w:val="000000"/>
                <w:sz w:val="22"/>
                <w:szCs w:val="22"/>
                <w:lang w:val="en-US" w:eastAsia="en-US"/>
              </w:rPr>
            </w:pPr>
          </w:p>
        </w:tc>
        <w:tc>
          <w:tcPr>
            <w:tcW w:w="364" w:type="pct"/>
            <w:noWrap/>
          </w:tcPr>
          <w:p w14:paraId="513937D0" w14:textId="1647DD8B" w:rsidR="00CA64E5" w:rsidRPr="00E744B8" w:rsidRDefault="00CA64E5" w:rsidP="00CA64E5">
            <w:pPr>
              <w:widowControl/>
              <w:jc w:val="right"/>
              <w:rPr>
                <w:color w:val="000000"/>
                <w:sz w:val="22"/>
                <w:szCs w:val="22"/>
                <w:lang w:val="en-US" w:eastAsia="en-US"/>
              </w:rPr>
            </w:pPr>
          </w:p>
        </w:tc>
        <w:tc>
          <w:tcPr>
            <w:tcW w:w="402" w:type="pct"/>
            <w:noWrap/>
          </w:tcPr>
          <w:p w14:paraId="1B1EFA7C" w14:textId="6749D39B" w:rsidR="00CA64E5" w:rsidRPr="00E744B8" w:rsidRDefault="00CA64E5" w:rsidP="00CA64E5">
            <w:pPr>
              <w:widowControl/>
              <w:jc w:val="right"/>
              <w:rPr>
                <w:color w:val="000000"/>
                <w:sz w:val="22"/>
                <w:szCs w:val="22"/>
                <w:lang w:val="en-US" w:eastAsia="en-US"/>
              </w:rPr>
            </w:pPr>
          </w:p>
        </w:tc>
        <w:tc>
          <w:tcPr>
            <w:tcW w:w="402" w:type="pct"/>
            <w:noWrap/>
          </w:tcPr>
          <w:p w14:paraId="0E7C2B4F" w14:textId="304BCED0" w:rsidR="00CA64E5" w:rsidRPr="00E744B8" w:rsidRDefault="00CA64E5" w:rsidP="00CA64E5">
            <w:pPr>
              <w:widowControl/>
              <w:jc w:val="right"/>
              <w:rPr>
                <w:color w:val="000000"/>
                <w:sz w:val="22"/>
                <w:szCs w:val="22"/>
                <w:lang w:val="en-US" w:eastAsia="en-US"/>
              </w:rPr>
            </w:pPr>
          </w:p>
        </w:tc>
        <w:tc>
          <w:tcPr>
            <w:tcW w:w="402" w:type="pct"/>
            <w:noWrap/>
          </w:tcPr>
          <w:p w14:paraId="4C963B62" w14:textId="726BE562" w:rsidR="00CA64E5" w:rsidRPr="00E744B8" w:rsidRDefault="00CA64E5" w:rsidP="00CA64E5">
            <w:pPr>
              <w:widowControl/>
              <w:jc w:val="right"/>
              <w:rPr>
                <w:color w:val="000000"/>
                <w:sz w:val="22"/>
                <w:szCs w:val="22"/>
                <w:lang w:val="en-US" w:eastAsia="en-US"/>
              </w:rPr>
            </w:pPr>
          </w:p>
        </w:tc>
        <w:tc>
          <w:tcPr>
            <w:tcW w:w="402" w:type="pct"/>
            <w:noWrap/>
          </w:tcPr>
          <w:p w14:paraId="3A70F598" w14:textId="0B37B01C" w:rsidR="00CA64E5" w:rsidRPr="00E744B8" w:rsidRDefault="00CA64E5" w:rsidP="00CA64E5">
            <w:pPr>
              <w:widowControl/>
              <w:jc w:val="right"/>
              <w:rPr>
                <w:color w:val="000000"/>
                <w:sz w:val="22"/>
                <w:szCs w:val="22"/>
                <w:lang w:val="en-US" w:eastAsia="en-US"/>
              </w:rPr>
            </w:pPr>
          </w:p>
        </w:tc>
        <w:tc>
          <w:tcPr>
            <w:tcW w:w="530" w:type="pct"/>
            <w:noWrap/>
          </w:tcPr>
          <w:p w14:paraId="1A8A9DA4" w14:textId="02FEFCDF" w:rsidR="00CA64E5" w:rsidRPr="00E744B8" w:rsidRDefault="00CA64E5" w:rsidP="00CA64E5">
            <w:pPr>
              <w:widowControl/>
              <w:jc w:val="right"/>
              <w:rPr>
                <w:color w:val="000000"/>
                <w:sz w:val="22"/>
                <w:szCs w:val="22"/>
                <w:lang w:val="en-US" w:eastAsia="en-US"/>
              </w:rPr>
            </w:pPr>
          </w:p>
        </w:tc>
        <w:tc>
          <w:tcPr>
            <w:tcW w:w="542" w:type="pct"/>
            <w:noWrap/>
          </w:tcPr>
          <w:p w14:paraId="52CE52C0" w14:textId="77777777" w:rsidR="00CA64E5" w:rsidRPr="00E744B8" w:rsidRDefault="00CA64E5" w:rsidP="00CA64E5">
            <w:pPr>
              <w:widowControl/>
              <w:jc w:val="right"/>
              <w:rPr>
                <w:color w:val="000000"/>
                <w:sz w:val="22"/>
                <w:szCs w:val="22"/>
                <w:lang w:val="en-US" w:eastAsia="en-US"/>
              </w:rPr>
            </w:pPr>
          </w:p>
        </w:tc>
        <w:tc>
          <w:tcPr>
            <w:tcW w:w="465" w:type="pct"/>
            <w:noWrap/>
          </w:tcPr>
          <w:p w14:paraId="5049761A" w14:textId="15CE172F" w:rsidR="00CA64E5" w:rsidRPr="00E744B8" w:rsidRDefault="00CA64E5" w:rsidP="00CA64E5">
            <w:pPr>
              <w:widowControl/>
              <w:jc w:val="right"/>
              <w:rPr>
                <w:color w:val="000000"/>
                <w:sz w:val="22"/>
                <w:szCs w:val="22"/>
                <w:lang w:val="en-US" w:eastAsia="en-US"/>
              </w:rPr>
            </w:pPr>
            <w:r w:rsidRPr="00EB2A75">
              <w:t>6.607</w:t>
            </w:r>
          </w:p>
        </w:tc>
        <w:tc>
          <w:tcPr>
            <w:tcW w:w="404" w:type="pct"/>
            <w:noWrap/>
          </w:tcPr>
          <w:p w14:paraId="2D44A1EE" w14:textId="77777777" w:rsidR="00CA64E5" w:rsidRPr="00E744B8" w:rsidRDefault="00CA64E5" w:rsidP="00CA64E5">
            <w:pPr>
              <w:widowControl/>
              <w:jc w:val="right"/>
              <w:rPr>
                <w:color w:val="000000"/>
                <w:sz w:val="22"/>
                <w:szCs w:val="22"/>
                <w:lang w:val="en-US" w:eastAsia="en-US"/>
              </w:rPr>
            </w:pPr>
          </w:p>
        </w:tc>
      </w:tr>
      <w:tr w:rsidR="00CA64E5" w:rsidRPr="00E744B8" w14:paraId="4CD97026" w14:textId="77777777" w:rsidTr="00F76831">
        <w:trPr>
          <w:trHeight w:val="312"/>
        </w:trPr>
        <w:tc>
          <w:tcPr>
            <w:tcW w:w="723" w:type="pct"/>
            <w:noWrap/>
          </w:tcPr>
          <w:p w14:paraId="0457956A" w14:textId="1E5C34D4" w:rsidR="00CA64E5" w:rsidRPr="00E744B8" w:rsidRDefault="00CA64E5" w:rsidP="00CA64E5">
            <w:pPr>
              <w:widowControl/>
              <w:rPr>
                <w:color w:val="000000"/>
                <w:sz w:val="22"/>
                <w:szCs w:val="22"/>
                <w:lang w:val="en-US" w:eastAsia="en-US"/>
              </w:rPr>
            </w:pPr>
            <w:r w:rsidRPr="00EB2A75">
              <w:t>40. ОМЛ</w:t>
            </w:r>
          </w:p>
        </w:tc>
        <w:tc>
          <w:tcPr>
            <w:tcW w:w="364" w:type="pct"/>
            <w:noWrap/>
          </w:tcPr>
          <w:p w14:paraId="2F0BC299" w14:textId="2854B53E" w:rsidR="00CA64E5" w:rsidRPr="00E744B8" w:rsidRDefault="00CA64E5" w:rsidP="00CA64E5">
            <w:pPr>
              <w:widowControl/>
              <w:jc w:val="right"/>
              <w:rPr>
                <w:color w:val="000000"/>
                <w:sz w:val="22"/>
                <w:szCs w:val="22"/>
                <w:lang w:val="en-US" w:eastAsia="en-US"/>
              </w:rPr>
            </w:pPr>
          </w:p>
        </w:tc>
        <w:tc>
          <w:tcPr>
            <w:tcW w:w="364" w:type="pct"/>
            <w:noWrap/>
          </w:tcPr>
          <w:p w14:paraId="71353F2C" w14:textId="4E7CE471" w:rsidR="00CA64E5" w:rsidRPr="00E744B8" w:rsidRDefault="00CA64E5" w:rsidP="00CA64E5">
            <w:pPr>
              <w:widowControl/>
              <w:jc w:val="right"/>
              <w:rPr>
                <w:color w:val="000000"/>
                <w:sz w:val="22"/>
                <w:szCs w:val="22"/>
                <w:lang w:val="en-US" w:eastAsia="en-US"/>
              </w:rPr>
            </w:pPr>
          </w:p>
        </w:tc>
        <w:tc>
          <w:tcPr>
            <w:tcW w:w="402" w:type="pct"/>
            <w:noWrap/>
          </w:tcPr>
          <w:p w14:paraId="22C561CA" w14:textId="4FD58C87" w:rsidR="00CA64E5" w:rsidRPr="00E744B8" w:rsidRDefault="00CA64E5" w:rsidP="00CA64E5">
            <w:pPr>
              <w:widowControl/>
              <w:jc w:val="right"/>
              <w:rPr>
                <w:color w:val="000000"/>
                <w:sz w:val="22"/>
                <w:szCs w:val="22"/>
                <w:lang w:val="en-US" w:eastAsia="en-US"/>
              </w:rPr>
            </w:pPr>
          </w:p>
        </w:tc>
        <w:tc>
          <w:tcPr>
            <w:tcW w:w="402" w:type="pct"/>
            <w:noWrap/>
          </w:tcPr>
          <w:p w14:paraId="09453DF4" w14:textId="0EAE4D3B" w:rsidR="00CA64E5" w:rsidRPr="00E744B8" w:rsidRDefault="00CA64E5" w:rsidP="00CA64E5">
            <w:pPr>
              <w:widowControl/>
              <w:jc w:val="right"/>
              <w:rPr>
                <w:color w:val="000000"/>
                <w:sz w:val="22"/>
                <w:szCs w:val="22"/>
                <w:lang w:val="en-US" w:eastAsia="en-US"/>
              </w:rPr>
            </w:pPr>
          </w:p>
        </w:tc>
        <w:tc>
          <w:tcPr>
            <w:tcW w:w="402" w:type="pct"/>
            <w:noWrap/>
          </w:tcPr>
          <w:p w14:paraId="40667CA0" w14:textId="51D5B5DA" w:rsidR="00CA64E5" w:rsidRPr="00E744B8" w:rsidRDefault="00CA64E5" w:rsidP="00CA64E5">
            <w:pPr>
              <w:widowControl/>
              <w:jc w:val="right"/>
              <w:rPr>
                <w:color w:val="000000"/>
                <w:sz w:val="22"/>
                <w:szCs w:val="22"/>
                <w:lang w:val="en-US" w:eastAsia="en-US"/>
              </w:rPr>
            </w:pPr>
          </w:p>
        </w:tc>
        <w:tc>
          <w:tcPr>
            <w:tcW w:w="402" w:type="pct"/>
            <w:noWrap/>
          </w:tcPr>
          <w:p w14:paraId="36C7EECD" w14:textId="5462153D" w:rsidR="00CA64E5" w:rsidRPr="00E744B8" w:rsidRDefault="00CA64E5" w:rsidP="00CA64E5">
            <w:pPr>
              <w:widowControl/>
              <w:jc w:val="right"/>
              <w:rPr>
                <w:color w:val="000000"/>
                <w:sz w:val="22"/>
                <w:szCs w:val="22"/>
                <w:lang w:val="en-US" w:eastAsia="en-US"/>
              </w:rPr>
            </w:pPr>
          </w:p>
        </w:tc>
        <w:tc>
          <w:tcPr>
            <w:tcW w:w="530" w:type="pct"/>
            <w:noWrap/>
          </w:tcPr>
          <w:p w14:paraId="2F20FECC" w14:textId="17528918" w:rsidR="00CA64E5" w:rsidRPr="00E744B8" w:rsidRDefault="00CA64E5" w:rsidP="00CA64E5">
            <w:pPr>
              <w:widowControl/>
              <w:jc w:val="right"/>
              <w:rPr>
                <w:color w:val="000000"/>
                <w:sz w:val="22"/>
                <w:szCs w:val="22"/>
                <w:lang w:val="en-US" w:eastAsia="en-US"/>
              </w:rPr>
            </w:pPr>
          </w:p>
        </w:tc>
        <w:tc>
          <w:tcPr>
            <w:tcW w:w="542" w:type="pct"/>
            <w:noWrap/>
          </w:tcPr>
          <w:p w14:paraId="1FDBA729" w14:textId="77777777" w:rsidR="00CA64E5" w:rsidRPr="00E744B8" w:rsidRDefault="00CA64E5" w:rsidP="00CA64E5">
            <w:pPr>
              <w:widowControl/>
              <w:jc w:val="right"/>
              <w:rPr>
                <w:color w:val="000000"/>
                <w:sz w:val="22"/>
                <w:szCs w:val="22"/>
                <w:lang w:val="en-US" w:eastAsia="en-US"/>
              </w:rPr>
            </w:pPr>
          </w:p>
        </w:tc>
        <w:tc>
          <w:tcPr>
            <w:tcW w:w="465" w:type="pct"/>
            <w:noWrap/>
          </w:tcPr>
          <w:p w14:paraId="48A89B92" w14:textId="41EF606A" w:rsidR="00CA64E5" w:rsidRPr="00E744B8" w:rsidRDefault="00CA64E5" w:rsidP="00CA64E5">
            <w:pPr>
              <w:widowControl/>
              <w:jc w:val="right"/>
              <w:rPr>
                <w:color w:val="000000"/>
                <w:sz w:val="22"/>
                <w:szCs w:val="22"/>
                <w:lang w:val="en-US" w:eastAsia="en-US"/>
              </w:rPr>
            </w:pPr>
          </w:p>
        </w:tc>
        <w:tc>
          <w:tcPr>
            <w:tcW w:w="404" w:type="pct"/>
            <w:noWrap/>
          </w:tcPr>
          <w:p w14:paraId="07651B6A" w14:textId="526358D2" w:rsidR="00CA64E5" w:rsidRPr="00E744B8" w:rsidRDefault="00CA64E5" w:rsidP="00CA64E5">
            <w:pPr>
              <w:widowControl/>
              <w:jc w:val="right"/>
              <w:rPr>
                <w:color w:val="000000"/>
                <w:sz w:val="22"/>
                <w:szCs w:val="22"/>
                <w:lang w:val="en-US" w:eastAsia="en-US"/>
              </w:rPr>
            </w:pPr>
            <w:r w:rsidRPr="00EB2A75">
              <w:t>3.840</w:t>
            </w:r>
          </w:p>
        </w:tc>
      </w:tr>
      <w:tr w:rsidR="00CA64E5" w:rsidRPr="00E744B8" w14:paraId="7C5AAA09" w14:textId="77777777" w:rsidTr="00F76831">
        <w:trPr>
          <w:trHeight w:val="312"/>
        </w:trPr>
        <w:tc>
          <w:tcPr>
            <w:tcW w:w="723" w:type="pct"/>
            <w:noWrap/>
          </w:tcPr>
          <w:p w14:paraId="4CB035F3" w14:textId="485345C8" w:rsidR="00CA64E5" w:rsidRPr="00E744B8" w:rsidRDefault="00CA64E5" w:rsidP="00CA64E5">
            <w:pPr>
              <w:widowControl/>
              <w:rPr>
                <w:color w:val="000000"/>
                <w:sz w:val="22"/>
                <w:szCs w:val="22"/>
                <w:lang w:val="en-US" w:eastAsia="en-US"/>
              </w:rPr>
            </w:pPr>
            <w:r w:rsidRPr="00EB2A75">
              <w:t>42. Лужњак</w:t>
            </w:r>
          </w:p>
        </w:tc>
        <w:tc>
          <w:tcPr>
            <w:tcW w:w="364" w:type="pct"/>
            <w:noWrap/>
          </w:tcPr>
          <w:p w14:paraId="1F128472" w14:textId="3DA8ED29" w:rsidR="00CA64E5" w:rsidRPr="00E744B8" w:rsidRDefault="00CA64E5" w:rsidP="00CA64E5">
            <w:pPr>
              <w:widowControl/>
              <w:jc w:val="right"/>
              <w:rPr>
                <w:color w:val="000000"/>
                <w:sz w:val="22"/>
                <w:szCs w:val="22"/>
                <w:lang w:val="en-US" w:eastAsia="en-US"/>
              </w:rPr>
            </w:pPr>
            <w:r w:rsidRPr="00EB2A75">
              <w:t>61.990</w:t>
            </w:r>
          </w:p>
        </w:tc>
        <w:tc>
          <w:tcPr>
            <w:tcW w:w="364" w:type="pct"/>
            <w:noWrap/>
          </w:tcPr>
          <w:p w14:paraId="246FC2BC" w14:textId="149F2021" w:rsidR="00CA64E5" w:rsidRPr="00E744B8" w:rsidRDefault="00CA64E5" w:rsidP="00CA64E5">
            <w:pPr>
              <w:widowControl/>
              <w:jc w:val="right"/>
              <w:rPr>
                <w:color w:val="000000"/>
                <w:sz w:val="22"/>
                <w:szCs w:val="22"/>
                <w:lang w:val="en-US" w:eastAsia="en-US"/>
              </w:rPr>
            </w:pPr>
            <w:r w:rsidRPr="00EB2A75">
              <w:t>47.680</w:t>
            </w:r>
          </w:p>
        </w:tc>
        <w:tc>
          <w:tcPr>
            <w:tcW w:w="402" w:type="pct"/>
            <w:noWrap/>
          </w:tcPr>
          <w:p w14:paraId="6E8E7E69" w14:textId="37A04A7C" w:rsidR="00CA64E5" w:rsidRPr="00E744B8" w:rsidRDefault="00CA64E5" w:rsidP="00CA64E5">
            <w:pPr>
              <w:widowControl/>
              <w:jc w:val="right"/>
              <w:rPr>
                <w:color w:val="000000"/>
                <w:sz w:val="22"/>
                <w:szCs w:val="22"/>
                <w:lang w:val="en-US" w:eastAsia="en-US"/>
              </w:rPr>
            </w:pPr>
            <w:r w:rsidRPr="00EB2A75">
              <w:t>30.323</w:t>
            </w:r>
          </w:p>
        </w:tc>
        <w:tc>
          <w:tcPr>
            <w:tcW w:w="402" w:type="pct"/>
            <w:noWrap/>
          </w:tcPr>
          <w:p w14:paraId="6B94735C" w14:textId="1B564F3D" w:rsidR="00CA64E5" w:rsidRPr="00E744B8" w:rsidRDefault="00CA64E5" w:rsidP="00CA64E5">
            <w:pPr>
              <w:widowControl/>
              <w:jc w:val="right"/>
              <w:rPr>
                <w:color w:val="000000"/>
                <w:sz w:val="22"/>
                <w:szCs w:val="22"/>
                <w:lang w:val="en-US" w:eastAsia="en-US"/>
              </w:rPr>
            </w:pPr>
            <w:r w:rsidRPr="00EB2A75">
              <w:t>25.269</w:t>
            </w:r>
          </w:p>
        </w:tc>
        <w:tc>
          <w:tcPr>
            <w:tcW w:w="402" w:type="pct"/>
            <w:noWrap/>
          </w:tcPr>
          <w:p w14:paraId="391A7BF2" w14:textId="592AA8FB" w:rsidR="00CA64E5" w:rsidRPr="00E744B8" w:rsidRDefault="00CA64E5" w:rsidP="00CA64E5">
            <w:pPr>
              <w:widowControl/>
              <w:jc w:val="right"/>
              <w:rPr>
                <w:color w:val="000000"/>
                <w:sz w:val="22"/>
                <w:szCs w:val="22"/>
                <w:lang w:val="en-US" w:eastAsia="en-US"/>
              </w:rPr>
            </w:pPr>
            <w:r w:rsidRPr="00EB2A75">
              <w:t>18.191</w:t>
            </w:r>
          </w:p>
        </w:tc>
        <w:tc>
          <w:tcPr>
            <w:tcW w:w="402" w:type="pct"/>
            <w:noWrap/>
          </w:tcPr>
          <w:p w14:paraId="4811BF91" w14:textId="54A18C82" w:rsidR="00CA64E5" w:rsidRPr="00E744B8" w:rsidRDefault="00CA64E5" w:rsidP="00CA64E5">
            <w:pPr>
              <w:widowControl/>
              <w:jc w:val="right"/>
              <w:rPr>
                <w:color w:val="000000"/>
                <w:sz w:val="22"/>
                <w:szCs w:val="22"/>
                <w:lang w:val="en-US" w:eastAsia="en-US"/>
              </w:rPr>
            </w:pPr>
            <w:r w:rsidRPr="00EB2A75">
              <w:t>12.550</w:t>
            </w:r>
          </w:p>
        </w:tc>
        <w:tc>
          <w:tcPr>
            <w:tcW w:w="530" w:type="pct"/>
            <w:noWrap/>
          </w:tcPr>
          <w:p w14:paraId="6BEEF08B" w14:textId="54984392" w:rsidR="00CA64E5" w:rsidRPr="00E744B8" w:rsidRDefault="00CA64E5" w:rsidP="00CA64E5">
            <w:pPr>
              <w:widowControl/>
              <w:jc w:val="right"/>
              <w:rPr>
                <w:color w:val="000000"/>
                <w:sz w:val="22"/>
                <w:szCs w:val="22"/>
                <w:lang w:val="en-US" w:eastAsia="en-US"/>
              </w:rPr>
            </w:pPr>
            <w:r w:rsidRPr="00EB2A75">
              <w:t>6.609</w:t>
            </w:r>
          </w:p>
        </w:tc>
        <w:tc>
          <w:tcPr>
            <w:tcW w:w="542" w:type="pct"/>
            <w:noWrap/>
          </w:tcPr>
          <w:p w14:paraId="488F00A7" w14:textId="77777777" w:rsidR="00CA64E5" w:rsidRPr="00E744B8" w:rsidRDefault="00CA64E5" w:rsidP="00CA64E5">
            <w:pPr>
              <w:widowControl/>
              <w:jc w:val="right"/>
              <w:rPr>
                <w:color w:val="000000"/>
                <w:sz w:val="22"/>
                <w:szCs w:val="22"/>
                <w:lang w:val="en-US" w:eastAsia="en-US"/>
              </w:rPr>
            </w:pPr>
          </w:p>
        </w:tc>
        <w:tc>
          <w:tcPr>
            <w:tcW w:w="465" w:type="pct"/>
            <w:noWrap/>
          </w:tcPr>
          <w:p w14:paraId="3118DFC2" w14:textId="70652AE7" w:rsidR="00CA64E5" w:rsidRPr="00E744B8" w:rsidRDefault="00CA64E5" w:rsidP="00CA64E5">
            <w:pPr>
              <w:widowControl/>
              <w:jc w:val="right"/>
              <w:rPr>
                <w:color w:val="000000"/>
                <w:sz w:val="22"/>
                <w:szCs w:val="22"/>
                <w:lang w:val="en-US" w:eastAsia="en-US"/>
              </w:rPr>
            </w:pPr>
            <w:r w:rsidRPr="00EB2A75">
              <w:t>6.607</w:t>
            </w:r>
          </w:p>
        </w:tc>
        <w:tc>
          <w:tcPr>
            <w:tcW w:w="404" w:type="pct"/>
            <w:noWrap/>
          </w:tcPr>
          <w:p w14:paraId="224CEE32" w14:textId="77777777" w:rsidR="00CA64E5" w:rsidRPr="00E744B8" w:rsidRDefault="00CA64E5" w:rsidP="00CA64E5">
            <w:pPr>
              <w:widowControl/>
              <w:jc w:val="right"/>
              <w:rPr>
                <w:color w:val="000000"/>
                <w:sz w:val="22"/>
                <w:szCs w:val="22"/>
                <w:lang w:val="en-US" w:eastAsia="en-US"/>
              </w:rPr>
            </w:pPr>
          </w:p>
        </w:tc>
      </w:tr>
      <w:tr w:rsidR="00CA64E5" w:rsidRPr="00E744B8" w14:paraId="6F31D6B7" w14:textId="77777777" w:rsidTr="00F76831">
        <w:trPr>
          <w:trHeight w:val="312"/>
        </w:trPr>
        <w:tc>
          <w:tcPr>
            <w:tcW w:w="723" w:type="pct"/>
            <w:noWrap/>
          </w:tcPr>
          <w:p w14:paraId="3D3A0C1D" w14:textId="742BCB36" w:rsidR="00CA64E5" w:rsidRPr="00E744B8" w:rsidRDefault="00CA64E5" w:rsidP="00CA64E5">
            <w:pPr>
              <w:widowControl/>
              <w:rPr>
                <w:color w:val="000000"/>
                <w:sz w:val="22"/>
                <w:szCs w:val="22"/>
                <w:lang w:val="en-US" w:eastAsia="en-US"/>
              </w:rPr>
            </w:pPr>
            <w:r w:rsidRPr="00EB2A75">
              <w:t>43. Граб</w:t>
            </w:r>
          </w:p>
        </w:tc>
        <w:tc>
          <w:tcPr>
            <w:tcW w:w="364" w:type="pct"/>
            <w:noWrap/>
          </w:tcPr>
          <w:p w14:paraId="76EF7D4A" w14:textId="4F1FDB04" w:rsidR="00CA64E5" w:rsidRPr="00E744B8" w:rsidRDefault="00CA64E5" w:rsidP="00CA64E5">
            <w:pPr>
              <w:widowControl/>
              <w:jc w:val="right"/>
              <w:rPr>
                <w:color w:val="000000"/>
                <w:sz w:val="22"/>
                <w:szCs w:val="22"/>
                <w:lang w:val="en-US" w:eastAsia="en-US"/>
              </w:rPr>
            </w:pPr>
            <w:r w:rsidRPr="00EB2A75">
              <w:t>13.681</w:t>
            </w:r>
          </w:p>
        </w:tc>
        <w:tc>
          <w:tcPr>
            <w:tcW w:w="364" w:type="pct"/>
            <w:noWrap/>
          </w:tcPr>
          <w:p w14:paraId="5CA66808" w14:textId="77777777" w:rsidR="00CA64E5" w:rsidRPr="00E744B8" w:rsidRDefault="00CA64E5" w:rsidP="00CA64E5">
            <w:pPr>
              <w:widowControl/>
              <w:jc w:val="right"/>
              <w:rPr>
                <w:color w:val="000000"/>
                <w:sz w:val="22"/>
                <w:szCs w:val="22"/>
                <w:lang w:val="en-US" w:eastAsia="en-US"/>
              </w:rPr>
            </w:pPr>
          </w:p>
        </w:tc>
        <w:tc>
          <w:tcPr>
            <w:tcW w:w="402" w:type="pct"/>
            <w:noWrap/>
          </w:tcPr>
          <w:p w14:paraId="76F1E753" w14:textId="77777777" w:rsidR="00CA64E5" w:rsidRPr="00E744B8" w:rsidRDefault="00CA64E5" w:rsidP="00CA64E5">
            <w:pPr>
              <w:widowControl/>
              <w:jc w:val="right"/>
              <w:rPr>
                <w:color w:val="000000"/>
                <w:sz w:val="22"/>
                <w:szCs w:val="22"/>
                <w:lang w:val="en-US" w:eastAsia="en-US"/>
              </w:rPr>
            </w:pPr>
          </w:p>
        </w:tc>
        <w:tc>
          <w:tcPr>
            <w:tcW w:w="402" w:type="pct"/>
            <w:noWrap/>
          </w:tcPr>
          <w:p w14:paraId="394454FD" w14:textId="142200CC" w:rsidR="00CA64E5" w:rsidRPr="00E744B8" w:rsidRDefault="00CA64E5" w:rsidP="00CA64E5">
            <w:pPr>
              <w:widowControl/>
              <w:jc w:val="right"/>
              <w:rPr>
                <w:color w:val="000000"/>
                <w:sz w:val="22"/>
                <w:szCs w:val="22"/>
                <w:lang w:val="en-US" w:eastAsia="en-US"/>
              </w:rPr>
            </w:pPr>
            <w:r w:rsidRPr="00EB2A75">
              <w:t>9.404</w:t>
            </w:r>
          </w:p>
        </w:tc>
        <w:tc>
          <w:tcPr>
            <w:tcW w:w="402" w:type="pct"/>
            <w:noWrap/>
          </w:tcPr>
          <w:p w14:paraId="0D7D2EE0" w14:textId="77854B80" w:rsidR="00CA64E5" w:rsidRPr="00E744B8" w:rsidRDefault="00CA64E5" w:rsidP="00CA64E5">
            <w:pPr>
              <w:widowControl/>
              <w:jc w:val="right"/>
              <w:rPr>
                <w:color w:val="000000"/>
                <w:sz w:val="22"/>
                <w:szCs w:val="22"/>
                <w:lang w:val="en-US" w:eastAsia="en-US"/>
              </w:rPr>
            </w:pPr>
            <w:r w:rsidRPr="00EB2A75">
              <w:t>7.860</w:t>
            </w:r>
          </w:p>
        </w:tc>
        <w:tc>
          <w:tcPr>
            <w:tcW w:w="402" w:type="pct"/>
            <w:noWrap/>
          </w:tcPr>
          <w:p w14:paraId="167C0D5C" w14:textId="77777777" w:rsidR="00CA64E5" w:rsidRPr="00E744B8" w:rsidRDefault="00CA64E5" w:rsidP="00CA64E5">
            <w:pPr>
              <w:widowControl/>
              <w:jc w:val="right"/>
              <w:rPr>
                <w:color w:val="000000"/>
                <w:sz w:val="22"/>
                <w:szCs w:val="22"/>
                <w:lang w:val="en-US" w:eastAsia="en-US"/>
              </w:rPr>
            </w:pPr>
          </w:p>
        </w:tc>
        <w:tc>
          <w:tcPr>
            <w:tcW w:w="530" w:type="pct"/>
            <w:noWrap/>
          </w:tcPr>
          <w:p w14:paraId="30194EED" w14:textId="4FAE72F2" w:rsidR="00CA64E5" w:rsidRPr="00E744B8" w:rsidRDefault="00CA64E5" w:rsidP="00CA64E5">
            <w:pPr>
              <w:widowControl/>
              <w:jc w:val="right"/>
              <w:rPr>
                <w:color w:val="000000"/>
                <w:sz w:val="22"/>
                <w:szCs w:val="22"/>
                <w:lang w:val="en-US" w:eastAsia="en-US"/>
              </w:rPr>
            </w:pPr>
            <w:r w:rsidRPr="00EB2A75">
              <w:t>8.815</w:t>
            </w:r>
          </w:p>
        </w:tc>
        <w:tc>
          <w:tcPr>
            <w:tcW w:w="542" w:type="pct"/>
            <w:noWrap/>
          </w:tcPr>
          <w:p w14:paraId="55F59F08" w14:textId="77777777" w:rsidR="00CA64E5" w:rsidRPr="00E744B8" w:rsidRDefault="00CA64E5" w:rsidP="00CA64E5">
            <w:pPr>
              <w:widowControl/>
              <w:jc w:val="right"/>
              <w:rPr>
                <w:color w:val="000000"/>
                <w:sz w:val="22"/>
                <w:szCs w:val="22"/>
                <w:lang w:val="en-US" w:eastAsia="en-US"/>
              </w:rPr>
            </w:pPr>
          </w:p>
        </w:tc>
        <w:tc>
          <w:tcPr>
            <w:tcW w:w="465" w:type="pct"/>
            <w:noWrap/>
          </w:tcPr>
          <w:p w14:paraId="4AE2D3F1" w14:textId="727C9B15" w:rsidR="00CA64E5" w:rsidRPr="00E744B8" w:rsidRDefault="00CA64E5" w:rsidP="00CA64E5">
            <w:pPr>
              <w:widowControl/>
              <w:jc w:val="right"/>
              <w:rPr>
                <w:color w:val="000000"/>
                <w:sz w:val="22"/>
                <w:szCs w:val="22"/>
                <w:lang w:val="en-US" w:eastAsia="en-US"/>
              </w:rPr>
            </w:pPr>
            <w:r w:rsidRPr="00EB2A75">
              <w:t>6.607</w:t>
            </w:r>
          </w:p>
        </w:tc>
        <w:tc>
          <w:tcPr>
            <w:tcW w:w="404" w:type="pct"/>
            <w:noWrap/>
          </w:tcPr>
          <w:p w14:paraId="7AE99CD0" w14:textId="47B6748C" w:rsidR="00CA64E5" w:rsidRPr="00E744B8" w:rsidRDefault="00CA64E5" w:rsidP="00CA64E5">
            <w:pPr>
              <w:widowControl/>
              <w:jc w:val="right"/>
              <w:rPr>
                <w:color w:val="000000"/>
                <w:sz w:val="22"/>
                <w:szCs w:val="22"/>
                <w:lang w:val="en-US" w:eastAsia="en-US"/>
              </w:rPr>
            </w:pPr>
          </w:p>
        </w:tc>
      </w:tr>
      <w:tr w:rsidR="00CA64E5" w:rsidRPr="00E744B8" w14:paraId="5CD0482F" w14:textId="77777777" w:rsidTr="00F76831">
        <w:trPr>
          <w:trHeight w:val="312"/>
        </w:trPr>
        <w:tc>
          <w:tcPr>
            <w:tcW w:w="723" w:type="pct"/>
            <w:noWrap/>
          </w:tcPr>
          <w:p w14:paraId="66070DC2" w14:textId="3156676C" w:rsidR="00CA64E5" w:rsidRPr="00E744B8" w:rsidRDefault="00CA64E5" w:rsidP="00CA64E5">
            <w:pPr>
              <w:widowControl/>
              <w:rPr>
                <w:color w:val="000000"/>
                <w:sz w:val="22"/>
                <w:szCs w:val="22"/>
                <w:lang w:val="en-US" w:eastAsia="en-US"/>
              </w:rPr>
            </w:pPr>
            <w:r w:rsidRPr="00EB2A75">
              <w:t>44. Цер</w:t>
            </w:r>
          </w:p>
        </w:tc>
        <w:tc>
          <w:tcPr>
            <w:tcW w:w="364" w:type="pct"/>
            <w:noWrap/>
          </w:tcPr>
          <w:p w14:paraId="37A7BF3E" w14:textId="5ACA5833" w:rsidR="00CA64E5" w:rsidRPr="00E744B8" w:rsidRDefault="00CA64E5" w:rsidP="00CA64E5">
            <w:pPr>
              <w:widowControl/>
              <w:jc w:val="right"/>
              <w:rPr>
                <w:color w:val="000000"/>
                <w:sz w:val="22"/>
                <w:szCs w:val="22"/>
                <w:lang w:val="en-US" w:eastAsia="en-US"/>
              </w:rPr>
            </w:pPr>
            <w:r w:rsidRPr="00EB2A75">
              <w:t>9.418</w:t>
            </w:r>
          </w:p>
        </w:tc>
        <w:tc>
          <w:tcPr>
            <w:tcW w:w="364" w:type="pct"/>
            <w:noWrap/>
          </w:tcPr>
          <w:p w14:paraId="3960795A" w14:textId="77777777" w:rsidR="00CA64E5" w:rsidRPr="00E744B8" w:rsidRDefault="00CA64E5" w:rsidP="00CA64E5">
            <w:pPr>
              <w:widowControl/>
              <w:jc w:val="right"/>
              <w:rPr>
                <w:color w:val="000000"/>
                <w:sz w:val="22"/>
                <w:szCs w:val="22"/>
                <w:lang w:val="en-US" w:eastAsia="en-US"/>
              </w:rPr>
            </w:pPr>
          </w:p>
        </w:tc>
        <w:tc>
          <w:tcPr>
            <w:tcW w:w="402" w:type="pct"/>
            <w:noWrap/>
          </w:tcPr>
          <w:p w14:paraId="451C44A4" w14:textId="77777777" w:rsidR="00CA64E5" w:rsidRPr="00E744B8" w:rsidRDefault="00CA64E5" w:rsidP="00CA64E5">
            <w:pPr>
              <w:widowControl/>
              <w:jc w:val="right"/>
              <w:rPr>
                <w:color w:val="000000"/>
                <w:sz w:val="22"/>
                <w:szCs w:val="22"/>
                <w:lang w:val="en-US" w:eastAsia="en-US"/>
              </w:rPr>
            </w:pPr>
          </w:p>
        </w:tc>
        <w:tc>
          <w:tcPr>
            <w:tcW w:w="402" w:type="pct"/>
            <w:noWrap/>
          </w:tcPr>
          <w:p w14:paraId="68822456" w14:textId="1FA67EB0" w:rsidR="00CA64E5" w:rsidRPr="00E744B8" w:rsidRDefault="00CA64E5" w:rsidP="00CA64E5">
            <w:pPr>
              <w:widowControl/>
              <w:jc w:val="right"/>
              <w:rPr>
                <w:color w:val="000000"/>
                <w:sz w:val="22"/>
                <w:szCs w:val="22"/>
                <w:lang w:val="en-US" w:eastAsia="en-US"/>
              </w:rPr>
            </w:pPr>
            <w:r w:rsidRPr="00EB2A75">
              <w:t>8.693</w:t>
            </w:r>
          </w:p>
        </w:tc>
        <w:tc>
          <w:tcPr>
            <w:tcW w:w="402" w:type="pct"/>
            <w:noWrap/>
          </w:tcPr>
          <w:p w14:paraId="63B8F27F" w14:textId="5156D777" w:rsidR="00CA64E5" w:rsidRPr="00E744B8" w:rsidRDefault="00CA64E5" w:rsidP="00CA64E5">
            <w:pPr>
              <w:widowControl/>
              <w:jc w:val="right"/>
              <w:rPr>
                <w:color w:val="000000"/>
                <w:sz w:val="22"/>
                <w:szCs w:val="22"/>
                <w:lang w:val="en-US" w:eastAsia="en-US"/>
              </w:rPr>
            </w:pPr>
            <w:r w:rsidRPr="00EB2A75">
              <w:t>7.930</w:t>
            </w:r>
          </w:p>
        </w:tc>
        <w:tc>
          <w:tcPr>
            <w:tcW w:w="402" w:type="pct"/>
            <w:noWrap/>
          </w:tcPr>
          <w:p w14:paraId="493BEA9F" w14:textId="77777777" w:rsidR="00CA64E5" w:rsidRPr="00E744B8" w:rsidRDefault="00CA64E5" w:rsidP="00CA64E5">
            <w:pPr>
              <w:widowControl/>
              <w:jc w:val="right"/>
              <w:rPr>
                <w:color w:val="000000"/>
                <w:sz w:val="22"/>
                <w:szCs w:val="22"/>
                <w:lang w:val="en-US" w:eastAsia="en-US"/>
              </w:rPr>
            </w:pPr>
          </w:p>
        </w:tc>
        <w:tc>
          <w:tcPr>
            <w:tcW w:w="530" w:type="pct"/>
            <w:noWrap/>
          </w:tcPr>
          <w:p w14:paraId="1AA4B29A" w14:textId="77777777" w:rsidR="00CA64E5" w:rsidRPr="00E744B8" w:rsidRDefault="00CA64E5" w:rsidP="00CA64E5">
            <w:pPr>
              <w:widowControl/>
              <w:jc w:val="right"/>
              <w:rPr>
                <w:color w:val="000000"/>
                <w:sz w:val="22"/>
                <w:szCs w:val="22"/>
                <w:lang w:val="en-US" w:eastAsia="en-US"/>
              </w:rPr>
            </w:pPr>
          </w:p>
        </w:tc>
        <w:tc>
          <w:tcPr>
            <w:tcW w:w="542" w:type="pct"/>
            <w:noWrap/>
          </w:tcPr>
          <w:p w14:paraId="3B647372" w14:textId="77777777" w:rsidR="00CA64E5" w:rsidRPr="00E744B8" w:rsidRDefault="00CA64E5" w:rsidP="00CA64E5">
            <w:pPr>
              <w:widowControl/>
              <w:jc w:val="right"/>
              <w:rPr>
                <w:color w:val="000000"/>
                <w:sz w:val="22"/>
                <w:szCs w:val="22"/>
                <w:lang w:val="en-US" w:eastAsia="en-US"/>
              </w:rPr>
            </w:pPr>
          </w:p>
        </w:tc>
        <w:tc>
          <w:tcPr>
            <w:tcW w:w="465" w:type="pct"/>
            <w:noWrap/>
          </w:tcPr>
          <w:p w14:paraId="17ADAA6B" w14:textId="0B94CC8C" w:rsidR="00CA64E5" w:rsidRPr="00E744B8" w:rsidRDefault="00CA64E5" w:rsidP="00CA64E5">
            <w:pPr>
              <w:widowControl/>
              <w:jc w:val="right"/>
              <w:rPr>
                <w:color w:val="000000"/>
                <w:sz w:val="22"/>
                <w:szCs w:val="22"/>
                <w:lang w:val="en-US" w:eastAsia="en-US"/>
              </w:rPr>
            </w:pPr>
            <w:r w:rsidRPr="00EB2A75">
              <w:t>6.607</w:t>
            </w:r>
          </w:p>
        </w:tc>
        <w:tc>
          <w:tcPr>
            <w:tcW w:w="404" w:type="pct"/>
            <w:noWrap/>
          </w:tcPr>
          <w:p w14:paraId="7C6F81B7" w14:textId="706D5556" w:rsidR="00CA64E5" w:rsidRPr="00E744B8" w:rsidRDefault="00CA64E5" w:rsidP="00CA64E5">
            <w:pPr>
              <w:widowControl/>
              <w:jc w:val="right"/>
              <w:rPr>
                <w:color w:val="000000"/>
                <w:sz w:val="22"/>
                <w:szCs w:val="22"/>
                <w:lang w:val="en-US" w:eastAsia="en-US"/>
              </w:rPr>
            </w:pPr>
          </w:p>
        </w:tc>
      </w:tr>
      <w:tr w:rsidR="00CA64E5" w:rsidRPr="00E744B8" w14:paraId="667AD88D" w14:textId="77777777" w:rsidTr="00F76831">
        <w:trPr>
          <w:trHeight w:val="312"/>
        </w:trPr>
        <w:tc>
          <w:tcPr>
            <w:tcW w:w="723" w:type="pct"/>
            <w:noWrap/>
          </w:tcPr>
          <w:p w14:paraId="3D6E12E8" w14:textId="6677C1F1" w:rsidR="00CA64E5" w:rsidRPr="00E744B8" w:rsidRDefault="00CA64E5" w:rsidP="00CA64E5">
            <w:pPr>
              <w:widowControl/>
              <w:rPr>
                <w:color w:val="000000"/>
                <w:sz w:val="22"/>
                <w:szCs w:val="22"/>
                <w:lang w:val="en-US" w:eastAsia="en-US"/>
              </w:rPr>
            </w:pPr>
            <w:r w:rsidRPr="00EB2A75">
              <w:lastRenderedPageBreak/>
              <w:t>45. Ситнолисна липа</w:t>
            </w:r>
          </w:p>
        </w:tc>
        <w:tc>
          <w:tcPr>
            <w:tcW w:w="364" w:type="pct"/>
            <w:noWrap/>
          </w:tcPr>
          <w:p w14:paraId="42D83455" w14:textId="1B582567" w:rsidR="00CA64E5" w:rsidRPr="00E744B8" w:rsidRDefault="00CA64E5" w:rsidP="00CA64E5">
            <w:pPr>
              <w:widowControl/>
              <w:jc w:val="right"/>
              <w:rPr>
                <w:color w:val="000000"/>
                <w:sz w:val="22"/>
                <w:szCs w:val="22"/>
                <w:lang w:val="en-US" w:eastAsia="en-US"/>
              </w:rPr>
            </w:pPr>
            <w:r w:rsidRPr="00EB2A75">
              <w:t>18.290</w:t>
            </w:r>
          </w:p>
        </w:tc>
        <w:tc>
          <w:tcPr>
            <w:tcW w:w="364" w:type="pct"/>
            <w:noWrap/>
          </w:tcPr>
          <w:p w14:paraId="7B5C89DA" w14:textId="1F9F94A5" w:rsidR="00CA64E5" w:rsidRPr="00E744B8" w:rsidRDefault="00CA64E5" w:rsidP="00CA64E5">
            <w:pPr>
              <w:widowControl/>
              <w:jc w:val="right"/>
              <w:rPr>
                <w:color w:val="000000"/>
                <w:sz w:val="22"/>
                <w:szCs w:val="22"/>
                <w:lang w:val="en-US" w:eastAsia="en-US"/>
              </w:rPr>
            </w:pPr>
            <w:r w:rsidRPr="00EB2A75">
              <w:t>13.271</w:t>
            </w:r>
          </w:p>
        </w:tc>
        <w:tc>
          <w:tcPr>
            <w:tcW w:w="402" w:type="pct"/>
            <w:noWrap/>
          </w:tcPr>
          <w:p w14:paraId="28215C65" w14:textId="77777777" w:rsidR="00CA64E5" w:rsidRPr="00E744B8" w:rsidRDefault="00CA64E5" w:rsidP="00CA64E5">
            <w:pPr>
              <w:widowControl/>
              <w:jc w:val="right"/>
              <w:rPr>
                <w:color w:val="000000"/>
                <w:sz w:val="22"/>
                <w:szCs w:val="22"/>
                <w:lang w:val="en-US" w:eastAsia="en-US"/>
              </w:rPr>
            </w:pPr>
          </w:p>
        </w:tc>
        <w:tc>
          <w:tcPr>
            <w:tcW w:w="402" w:type="pct"/>
            <w:noWrap/>
          </w:tcPr>
          <w:p w14:paraId="22E24D42" w14:textId="48164892" w:rsidR="00CA64E5" w:rsidRPr="00E744B8" w:rsidRDefault="00CA64E5" w:rsidP="00CA64E5">
            <w:pPr>
              <w:widowControl/>
              <w:jc w:val="right"/>
              <w:rPr>
                <w:color w:val="000000"/>
                <w:sz w:val="22"/>
                <w:szCs w:val="22"/>
                <w:lang w:val="en-US" w:eastAsia="en-US"/>
              </w:rPr>
            </w:pPr>
            <w:r w:rsidRPr="00EB2A75">
              <w:t>9.062</w:t>
            </w:r>
          </w:p>
        </w:tc>
        <w:tc>
          <w:tcPr>
            <w:tcW w:w="402" w:type="pct"/>
            <w:noWrap/>
          </w:tcPr>
          <w:p w14:paraId="5EBAAA27" w14:textId="19EADF95" w:rsidR="00CA64E5" w:rsidRPr="00E744B8" w:rsidRDefault="00CA64E5" w:rsidP="00CA64E5">
            <w:pPr>
              <w:widowControl/>
              <w:jc w:val="right"/>
              <w:rPr>
                <w:color w:val="000000"/>
                <w:sz w:val="22"/>
                <w:szCs w:val="22"/>
                <w:lang w:val="en-US" w:eastAsia="en-US"/>
              </w:rPr>
            </w:pPr>
            <w:r w:rsidRPr="00EB2A75">
              <w:t>7.119</w:t>
            </w:r>
          </w:p>
        </w:tc>
        <w:tc>
          <w:tcPr>
            <w:tcW w:w="402" w:type="pct"/>
            <w:noWrap/>
          </w:tcPr>
          <w:p w14:paraId="3A1E7774" w14:textId="77777777" w:rsidR="00CA64E5" w:rsidRPr="00E744B8" w:rsidRDefault="00CA64E5" w:rsidP="00CA64E5">
            <w:pPr>
              <w:widowControl/>
              <w:jc w:val="right"/>
              <w:rPr>
                <w:color w:val="000000"/>
                <w:sz w:val="22"/>
                <w:szCs w:val="22"/>
                <w:lang w:val="en-US" w:eastAsia="en-US"/>
              </w:rPr>
            </w:pPr>
          </w:p>
        </w:tc>
        <w:tc>
          <w:tcPr>
            <w:tcW w:w="530" w:type="pct"/>
            <w:noWrap/>
          </w:tcPr>
          <w:p w14:paraId="3DD97C73" w14:textId="62902919" w:rsidR="00CA64E5" w:rsidRPr="00E744B8" w:rsidRDefault="00CA64E5" w:rsidP="00CA64E5">
            <w:pPr>
              <w:widowControl/>
              <w:jc w:val="right"/>
              <w:rPr>
                <w:color w:val="000000"/>
                <w:sz w:val="22"/>
                <w:szCs w:val="22"/>
                <w:lang w:val="en-US" w:eastAsia="en-US"/>
              </w:rPr>
            </w:pPr>
            <w:r w:rsidRPr="00EB2A75">
              <w:t>7.119</w:t>
            </w:r>
          </w:p>
        </w:tc>
        <w:tc>
          <w:tcPr>
            <w:tcW w:w="542" w:type="pct"/>
            <w:noWrap/>
          </w:tcPr>
          <w:p w14:paraId="5B88236A" w14:textId="77777777" w:rsidR="00CA64E5" w:rsidRPr="00E744B8" w:rsidRDefault="00CA64E5" w:rsidP="00CA64E5">
            <w:pPr>
              <w:widowControl/>
              <w:jc w:val="right"/>
              <w:rPr>
                <w:color w:val="000000"/>
                <w:sz w:val="22"/>
                <w:szCs w:val="22"/>
                <w:lang w:val="en-US" w:eastAsia="en-US"/>
              </w:rPr>
            </w:pPr>
          </w:p>
        </w:tc>
        <w:tc>
          <w:tcPr>
            <w:tcW w:w="465" w:type="pct"/>
            <w:noWrap/>
          </w:tcPr>
          <w:p w14:paraId="10C378F8" w14:textId="77777777" w:rsidR="00CA64E5" w:rsidRPr="00E744B8" w:rsidRDefault="00CA64E5" w:rsidP="00CA64E5">
            <w:pPr>
              <w:widowControl/>
              <w:jc w:val="right"/>
              <w:rPr>
                <w:color w:val="000000"/>
                <w:sz w:val="22"/>
                <w:szCs w:val="22"/>
                <w:lang w:val="en-US" w:eastAsia="en-US"/>
              </w:rPr>
            </w:pPr>
          </w:p>
        </w:tc>
        <w:tc>
          <w:tcPr>
            <w:tcW w:w="404" w:type="pct"/>
            <w:noWrap/>
          </w:tcPr>
          <w:p w14:paraId="3604854E" w14:textId="4F859958" w:rsidR="00CA64E5" w:rsidRPr="00E744B8" w:rsidRDefault="00CA64E5" w:rsidP="00CA64E5">
            <w:pPr>
              <w:widowControl/>
              <w:jc w:val="right"/>
              <w:rPr>
                <w:color w:val="000000"/>
                <w:sz w:val="22"/>
                <w:szCs w:val="22"/>
                <w:lang w:val="en-US" w:eastAsia="en-US"/>
              </w:rPr>
            </w:pPr>
            <w:r w:rsidRPr="00EB2A75">
              <w:t>3.840</w:t>
            </w:r>
          </w:p>
        </w:tc>
      </w:tr>
      <w:tr w:rsidR="00CA64E5" w:rsidRPr="00E744B8" w14:paraId="4A940C5A" w14:textId="77777777" w:rsidTr="00F76831">
        <w:trPr>
          <w:trHeight w:val="312"/>
        </w:trPr>
        <w:tc>
          <w:tcPr>
            <w:tcW w:w="723" w:type="pct"/>
            <w:noWrap/>
          </w:tcPr>
          <w:p w14:paraId="11D2838D" w14:textId="5358A912" w:rsidR="00CA64E5" w:rsidRPr="00E744B8" w:rsidRDefault="00CA64E5" w:rsidP="00CA64E5">
            <w:pPr>
              <w:widowControl/>
              <w:rPr>
                <w:color w:val="000000"/>
                <w:sz w:val="22"/>
                <w:szCs w:val="22"/>
                <w:lang w:val="en-US" w:eastAsia="en-US"/>
              </w:rPr>
            </w:pPr>
            <w:r w:rsidRPr="00EB2A75">
              <w:t>47. Сребрна липа</w:t>
            </w:r>
          </w:p>
        </w:tc>
        <w:tc>
          <w:tcPr>
            <w:tcW w:w="364" w:type="pct"/>
            <w:noWrap/>
          </w:tcPr>
          <w:p w14:paraId="540D6208" w14:textId="0B5B0B28" w:rsidR="00CA64E5" w:rsidRPr="00E744B8" w:rsidRDefault="00CA64E5" w:rsidP="00CA64E5">
            <w:pPr>
              <w:widowControl/>
              <w:jc w:val="right"/>
              <w:rPr>
                <w:color w:val="000000"/>
                <w:sz w:val="22"/>
                <w:szCs w:val="22"/>
                <w:lang w:val="en-US" w:eastAsia="en-US"/>
              </w:rPr>
            </w:pPr>
            <w:r w:rsidRPr="00EB2A75">
              <w:t>18.290</w:t>
            </w:r>
          </w:p>
        </w:tc>
        <w:tc>
          <w:tcPr>
            <w:tcW w:w="364" w:type="pct"/>
            <w:noWrap/>
          </w:tcPr>
          <w:p w14:paraId="2076B462" w14:textId="3EC7BB6C" w:rsidR="00CA64E5" w:rsidRPr="00E744B8" w:rsidRDefault="00CA64E5" w:rsidP="00CA64E5">
            <w:pPr>
              <w:widowControl/>
              <w:jc w:val="right"/>
              <w:rPr>
                <w:color w:val="000000"/>
                <w:sz w:val="22"/>
                <w:szCs w:val="22"/>
                <w:lang w:val="en-US" w:eastAsia="en-US"/>
              </w:rPr>
            </w:pPr>
            <w:r w:rsidRPr="00EB2A75">
              <w:t>13.271</w:t>
            </w:r>
          </w:p>
        </w:tc>
        <w:tc>
          <w:tcPr>
            <w:tcW w:w="402" w:type="pct"/>
            <w:noWrap/>
          </w:tcPr>
          <w:p w14:paraId="04F2E786" w14:textId="77777777" w:rsidR="00CA64E5" w:rsidRPr="00E744B8" w:rsidRDefault="00CA64E5" w:rsidP="00CA64E5">
            <w:pPr>
              <w:widowControl/>
              <w:jc w:val="right"/>
              <w:rPr>
                <w:color w:val="000000"/>
                <w:sz w:val="22"/>
                <w:szCs w:val="22"/>
                <w:lang w:val="en-US" w:eastAsia="en-US"/>
              </w:rPr>
            </w:pPr>
          </w:p>
        </w:tc>
        <w:tc>
          <w:tcPr>
            <w:tcW w:w="402" w:type="pct"/>
            <w:noWrap/>
          </w:tcPr>
          <w:p w14:paraId="75A8C3F0" w14:textId="0F6DF96D" w:rsidR="00CA64E5" w:rsidRPr="00E744B8" w:rsidRDefault="00CA64E5" w:rsidP="00CA64E5">
            <w:pPr>
              <w:widowControl/>
              <w:jc w:val="right"/>
              <w:rPr>
                <w:color w:val="000000"/>
                <w:sz w:val="22"/>
                <w:szCs w:val="22"/>
                <w:lang w:val="en-US" w:eastAsia="en-US"/>
              </w:rPr>
            </w:pPr>
            <w:r w:rsidRPr="00EB2A75">
              <w:t>9.062</w:t>
            </w:r>
          </w:p>
        </w:tc>
        <w:tc>
          <w:tcPr>
            <w:tcW w:w="402" w:type="pct"/>
            <w:noWrap/>
          </w:tcPr>
          <w:p w14:paraId="6671BA3B" w14:textId="09068040" w:rsidR="00CA64E5" w:rsidRPr="00E744B8" w:rsidRDefault="00CA64E5" w:rsidP="00CA64E5">
            <w:pPr>
              <w:widowControl/>
              <w:jc w:val="right"/>
              <w:rPr>
                <w:color w:val="000000"/>
                <w:sz w:val="22"/>
                <w:szCs w:val="22"/>
                <w:lang w:val="en-US" w:eastAsia="en-US"/>
              </w:rPr>
            </w:pPr>
            <w:r w:rsidRPr="00EB2A75">
              <w:t>7.119</w:t>
            </w:r>
          </w:p>
        </w:tc>
        <w:tc>
          <w:tcPr>
            <w:tcW w:w="402" w:type="pct"/>
            <w:noWrap/>
          </w:tcPr>
          <w:p w14:paraId="340266F1" w14:textId="77777777" w:rsidR="00CA64E5" w:rsidRPr="00E744B8" w:rsidRDefault="00CA64E5" w:rsidP="00CA64E5">
            <w:pPr>
              <w:widowControl/>
              <w:jc w:val="right"/>
              <w:rPr>
                <w:color w:val="000000"/>
                <w:sz w:val="22"/>
                <w:szCs w:val="22"/>
                <w:lang w:val="en-US" w:eastAsia="en-US"/>
              </w:rPr>
            </w:pPr>
          </w:p>
        </w:tc>
        <w:tc>
          <w:tcPr>
            <w:tcW w:w="530" w:type="pct"/>
            <w:noWrap/>
          </w:tcPr>
          <w:p w14:paraId="5B33E88B" w14:textId="5972CCD3" w:rsidR="00CA64E5" w:rsidRPr="00E744B8" w:rsidRDefault="00CA64E5" w:rsidP="00CA64E5">
            <w:pPr>
              <w:widowControl/>
              <w:jc w:val="right"/>
              <w:rPr>
                <w:color w:val="000000"/>
                <w:sz w:val="22"/>
                <w:szCs w:val="22"/>
                <w:lang w:val="en-US" w:eastAsia="en-US"/>
              </w:rPr>
            </w:pPr>
            <w:r w:rsidRPr="00EB2A75">
              <w:t>7.119</w:t>
            </w:r>
          </w:p>
        </w:tc>
        <w:tc>
          <w:tcPr>
            <w:tcW w:w="542" w:type="pct"/>
            <w:noWrap/>
          </w:tcPr>
          <w:p w14:paraId="716CF0CA" w14:textId="77777777" w:rsidR="00CA64E5" w:rsidRPr="00E744B8" w:rsidRDefault="00CA64E5" w:rsidP="00CA64E5">
            <w:pPr>
              <w:widowControl/>
              <w:jc w:val="right"/>
              <w:rPr>
                <w:color w:val="000000"/>
                <w:sz w:val="22"/>
                <w:szCs w:val="22"/>
                <w:lang w:val="en-US" w:eastAsia="en-US"/>
              </w:rPr>
            </w:pPr>
          </w:p>
        </w:tc>
        <w:tc>
          <w:tcPr>
            <w:tcW w:w="465" w:type="pct"/>
            <w:noWrap/>
          </w:tcPr>
          <w:p w14:paraId="7B5E5C7B" w14:textId="77777777" w:rsidR="00CA64E5" w:rsidRPr="00E744B8" w:rsidRDefault="00CA64E5" w:rsidP="00CA64E5">
            <w:pPr>
              <w:widowControl/>
              <w:jc w:val="right"/>
              <w:rPr>
                <w:color w:val="000000"/>
                <w:sz w:val="22"/>
                <w:szCs w:val="22"/>
                <w:lang w:val="en-US" w:eastAsia="en-US"/>
              </w:rPr>
            </w:pPr>
          </w:p>
        </w:tc>
        <w:tc>
          <w:tcPr>
            <w:tcW w:w="404" w:type="pct"/>
            <w:noWrap/>
          </w:tcPr>
          <w:p w14:paraId="6E0ED87C" w14:textId="24288FA0" w:rsidR="00CA64E5" w:rsidRPr="00E744B8" w:rsidRDefault="00CA64E5" w:rsidP="00CA64E5">
            <w:pPr>
              <w:widowControl/>
              <w:jc w:val="right"/>
              <w:rPr>
                <w:color w:val="000000"/>
                <w:sz w:val="22"/>
                <w:szCs w:val="22"/>
                <w:lang w:val="en-US" w:eastAsia="en-US"/>
              </w:rPr>
            </w:pPr>
            <w:r w:rsidRPr="00EB2A75">
              <w:t>3.840</w:t>
            </w:r>
          </w:p>
        </w:tc>
      </w:tr>
      <w:tr w:rsidR="00CA64E5" w:rsidRPr="00E744B8" w14:paraId="2066B4B3" w14:textId="77777777" w:rsidTr="00F76831">
        <w:trPr>
          <w:trHeight w:val="312"/>
        </w:trPr>
        <w:tc>
          <w:tcPr>
            <w:tcW w:w="723" w:type="pct"/>
            <w:noWrap/>
          </w:tcPr>
          <w:p w14:paraId="2CAAA38D" w14:textId="431A9FDA" w:rsidR="00CA64E5" w:rsidRPr="00E744B8" w:rsidRDefault="00CA64E5" w:rsidP="00CA64E5">
            <w:pPr>
              <w:widowControl/>
              <w:rPr>
                <w:color w:val="000000"/>
                <w:sz w:val="22"/>
                <w:szCs w:val="22"/>
                <w:lang w:val="en-US" w:eastAsia="en-US"/>
              </w:rPr>
            </w:pPr>
            <w:r w:rsidRPr="00EB2A75">
              <w:t>50. Трешња</w:t>
            </w:r>
          </w:p>
        </w:tc>
        <w:tc>
          <w:tcPr>
            <w:tcW w:w="364" w:type="pct"/>
            <w:noWrap/>
          </w:tcPr>
          <w:p w14:paraId="29511D4F" w14:textId="6F7346E8" w:rsidR="00CA64E5" w:rsidRPr="00E744B8" w:rsidRDefault="00CA64E5" w:rsidP="00CA64E5">
            <w:pPr>
              <w:widowControl/>
              <w:jc w:val="right"/>
              <w:rPr>
                <w:color w:val="000000"/>
                <w:sz w:val="22"/>
                <w:szCs w:val="22"/>
                <w:lang w:val="en-US" w:eastAsia="en-US"/>
              </w:rPr>
            </w:pPr>
            <w:r w:rsidRPr="00EB2A75">
              <w:t>29.763</w:t>
            </w:r>
          </w:p>
        </w:tc>
        <w:tc>
          <w:tcPr>
            <w:tcW w:w="364" w:type="pct"/>
            <w:noWrap/>
          </w:tcPr>
          <w:p w14:paraId="27DE254F" w14:textId="77777777" w:rsidR="00CA64E5" w:rsidRPr="00E744B8" w:rsidRDefault="00CA64E5" w:rsidP="00CA64E5">
            <w:pPr>
              <w:widowControl/>
              <w:jc w:val="right"/>
              <w:rPr>
                <w:color w:val="000000"/>
                <w:sz w:val="22"/>
                <w:szCs w:val="22"/>
                <w:lang w:val="en-US" w:eastAsia="en-US"/>
              </w:rPr>
            </w:pPr>
          </w:p>
        </w:tc>
        <w:tc>
          <w:tcPr>
            <w:tcW w:w="402" w:type="pct"/>
            <w:noWrap/>
          </w:tcPr>
          <w:p w14:paraId="104A17BA" w14:textId="77777777" w:rsidR="00CA64E5" w:rsidRPr="00E744B8" w:rsidRDefault="00CA64E5" w:rsidP="00CA64E5">
            <w:pPr>
              <w:widowControl/>
              <w:jc w:val="right"/>
              <w:rPr>
                <w:color w:val="000000"/>
                <w:sz w:val="22"/>
                <w:szCs w:val="22"/>
                <w:lang w:val="en-US" w:eastAsia="en-US"/>
              </w:rPr>
            </w:pPr>
          </w:p>
        </w:tc>
        <w:tc>
          <w:tcPr>
            <w:tcW w:w="402" w:type="pct"/>
            <w:noWrap/>
          </w:tcPr>
          <w:p w14:paraId="057CEDC0" w14:textId="347434E2" w:rsidR="00CA64E5" w:rsidRPr="00E744B8" w:rsidRDefault="00CA64E5" w:rsidP="00CA64E5">
            <w:pPr>
              <w:widowControl/>
              <w:jc w:val="right"/>
              <w:rPr>
                <w:color w:val="000000"/>
                <w:sz w:val="22"/>
                <w:szCs w:val="22"/>
                <w:lang w:val="en-US" w:eastAsia="en-US"/>
              </w:rPr>
            </w:pPr>
            <w:r w:rsidRPr="00EB2A75">
              <w:t>15.621</w:t>
            </w:r>
          </w:p>
        </w:tc>
        <w:tc>
          <w:tcPr>
            <w:tcW w:w="402" w:type="pct"/>
            <w:noWrap/>
          </w:tcPr>
          <w:p w14:paraId="24B9948D" w14:textId="691D8CA7" w:rsidR="00CA64E5" w:rsidRPr="00E744B8" w:rsidRDefault="00CA64E5" w:rsidP="00CA64E5">
            <w:pPr>
              <w:widowControl/>
              <w:jc w:val="right"/>
              <w:rPr>
                <w:color w:val="000000"/>
                <w:sz w:val="22"/>
                <w:szCs w:val="22"/>
                <w:lang w:val="en-US" w:eastAsia="en-US"/>
              </w:rPr>
            </w:pPr>
            <w:r w:rsidRPr="00EB2A75">
              <w:t>12.030</w:t>
            </w:r>
          </w:p>
        </w:tc>
        <w:tc>
          <w:tcPr>
            <w:tcW w:w="402" w:type="pct"/>
            <w:noWrap/>
          </w:tcPr>
          <w:p w14:paraId="7E84A8BB" w14:textId="77777777" w:rsidR="00CA64E5" w:rsidRPr="00E744B8" w:rsidRDefault="00CA64E5" w:rsidP="00CA64E5">
            <w:pPr>
              <w:widowControl/>
              <w:jc w:val="right"/>
              <w:rPr>
                <w:color w:val="000000"/>
                <w:sz w:val="22"/>
                <w:szCs w:val="22"/>
                <w:lang w:val="en-US" w:eastAsia="en-US"/>
              </w:rPr>
            </w:pPr>
          </w:p>
        </w:tc>
        <w:tc>
          <w:tcPr>
            <w:tcW w:w="530" w:type="pct"/>
            <w:noWrap/>
          </w:tcPr>
          <w:p w14:paraId="424A0106" w14:textId="2DA9D89B" w:rsidR="00CA64E5" w:rsidRPr="00E744B8" w:rsidRDefault="00CA64E5" w:rsidP="00CA64E5">
            <w:pPr>
              <w:widowControl/>
              <w:jc w:val="right"/>
              <w:rPr>
                <w:color w:val="000000"/>
                <w:sz w:val="22"/>
                <w:szCs w:val="22"/>
                <w:lang w:val="en-US" w:eastAsia="en-US"/>
              </w:rPr>
            </w:pPr>
            <w:r w:rsidRPr="00EB2A75">
              <w:t>6.716</w:t>
            </w:r>
          </w:p>
        </w:tc>
        <w:tc>
          <w:tcPr>
            <w:tcW w:w="542" w:type="pct"/>
            <w:noWrap/>
          </w:tcPr>
          <w:p w14:paraId="2C161D05" w14:textId="77777777" w:rsidR="00CA64E5" w:rsidRPr="00E744B8" w:rsidRDefault="00CA64E5" w:rsidP="00CA64E5">
            <w:pPr>
              <w:widowControl/>
              <w:jc w:val="right"/>
              <w:rPr>
                <w:color w:val="000000"/>
                <w:sz w:val="22"/>
                <w:szCs w:val="22"/>
                <w:lang w:val="en-US" w:eastAsia="en-US"/>
              </w:rPr>
            </w:pPr>
          </w:p>
        </w:tc>
        <w:tc>
          <w:tcPr>
            <w:tcW w:w="465" w:type="pct"/>
            <w:noWrap/>
          </w:tcPr>
          <w:p w14:paraId="67641A7C" w14:textId="4D985ECA" w:rsidR="00CA64E5" w:rsidRPr="00E744B8" w:rsidRDefault="00CA64E5" w:rsidP="00CA64E5">
            <w:pPr>
              <w:widowControl/>
              <w:jc w:val="right"/>
              <w:rPr>
                <w:color w:val="000000"/>
                <w:sz w:val="22"/>
                <w:szCs w:val="22"/>
                <w:lang w:val="en-US" w:eastAsia="en-US"/>
              </w:rPr>
            </w:pPr>
          </w:p>
        </w:tc>
        <w:tc>
          <w:tcPr>
            <w:tcW w:w="404" w:type="pct"/>
            <w:noWrap/>
          </w:tcPr>
          <w:p w14:paraId="065906CE" w14:textId="67E78866" w:rsidR="00CA64E5" w:rsidRPr="00E744B8" w:rsidRDefault="00CA64E5" w:rsidP="00CA64E5">
            <w:pPr>
              <w:widowControl/>
              <w:jc w:val="right"/>
              <w:rPr>
                <w:color w:val="000000"/>
                <w:sz w:val="22"/>
                <w:szCs w:val="22"/>
                <w:lang w:val="en-US" w:eastAsia="en-US"/>
              </w:rPr>
            </w:pPr>
            <w:r w:rsidRPr="00EB2A75">
              <w:t>3.840</w:t>
            </w:r>
          </w:p>
        </w:tc>
      </w:tr>
      <w:tr w:rsidR="00CA64E5" w:rsidRPr="00E744B8" w14:paraId="4D440F77" w14:textId="77777777" w:rsidTr="00F76831">
        <w:trPr>
          <w:trHeight w:val="312"/>
        </w:trPr>
        <w:tc>
          <w:tcPr>
            <w:tcW w:w="723" w:type="pct"/>
            <w:noWrap/>
          </w:tcPr>
          <w:p w14:paraId="1F2F02C8" w14:textId="3868A5F2" w:rsidR="00CA64E5" w:rsidRPr="00E744B8" w:rsidRDefault="00CA64E5" w:rsidP="00CA64E5">
            <w:pPr>
              <w:widowControl/>
              <w:rPr>
                <w:color w:val="000000"/>
                <w:sz w:val="22"/>
                <w:szCs w:val="22"/>
                <w:lang w:val="en-US" w:eastAsia="en-US"/>
              </w:rPr>
            </w:pPr>
            <w:r w:rsidRPr="00EB2A75">
              <w:t>51. Остали тврди лишћари</w:t>
            </w:r>
          </w:p>
        </w:tc>
        <w:tc>
          <w:tcPr>
            <w:tcW w:w="364" w:type="pct"/>
            <w:noWrap/>
          </w:tcPr>
          <w:p w14:paraId="698A7EA2" w14:textId="77777777" w:rsidR="00CA64E5" w:rsidRPr="00E744B8" w:rsidRDefault="00CA64E5" w:rsidP="00CA64E5">
            <w:pPr>
              <w:widowControl/>
              <w:jc w:val="right"/>
              <w:rPr>
                <w:color w:val="000000"/>
                <w:sz w:val="22"/>
                <w:szCs w:val="22"/>
                <w:lang w:val="en-US" w:eastAsia="en-US"/>
              </w:rPr>
            </w:pPr>
          </w:p>
        </w:tc>
        <w:tc>
          <w:tcPr>
            <w:tcW w:w="364" w:type="pct"/>
            <w:noWrap/>
          </w:tcPr>
          <w:p w14:paraId="0128EDBD" w14:textId="77777777" w:rsidR="00CA64E5" w:rsidRPr="00E744B8" w:rsidRDefault="00CA64E5" w:rsidP="00CA64E5">
            <w:pPr>
              <w:widowControl/>
              <w:jc w:val="right"/>
              <w:rPr>
                <w:color w:val="000000"/>
                <w:sz w:val="22"/>
                <w:szCs w:val="22"/>
                <w:lang w:val="en-US" w:eastAsia="en-US"/>
              </w:rPr>
            </w:pPr>
          </w:p>
        </w:tc>
        <w:tc>
          <w:tcPr>
            <w:tcW w:w="402" w:type="pct"/>
            <w:noWrap/>
          </w:tcPr>
          <w:p w14:paraId="1A3519D2" w14:textId="77777777" w:rsidR="00CA64E5" w:rsidRPr="00E744B8" w:rsidRDefault="00CA64E5" w:rsidP="00CA64E5">
            <w:pPr>
              <w:widowControl/>
              <w:jc w:val="right"/>
              <w:rPr>
                <w:color w:val="000000"/>
                <w:sz w:val="22"/>
                <w:szCs w:val="22"/>
                <w:lang w:val="en-US" w:eastAsia="en-US"/>
              </w:rPr>
            </w:pPr>
          </w:p>
        </w:tc>
        <w:tc>
          <w:tcPr>
            <w:tcW w:w="402" w:type="pct"/>
            <w:noWrap/>
          </w:tcPr>
          <w:p w14:paraId="022C3C93" w14:textId="77777777" w:rsidR="00CA64E5" w:rsidRPr="00E744B8" w:rsidRDefault="00CA64E5" w:rsidP="00CA64E5">
            <w:pPr>
              <w:widowControl/>
              <w:jc w:val="right"/>
              <w:rPr>
                <w:color w:val="000000"/>
                <w:sz w:val="22"/>
                <w:szCs w:val="22"/>
                <w:lang w:val="en-US" w:eastAsia="en-US"/>
              </w:rPr>
            </w:pPr>
          </w:p>
        </w:tc>
        <w:tc>
          <w:tcPr>
            <w:tcW w:w="402" w:type="pct"/>
            <w:noWrap/>
          </w:tcPr>
          <w:p w14:paraId="761C839E" w14:textId="77777777" w:rsidR="00CA64E5" w:rsidRPr="00E744B8" w:rsidRDefault="00CA64E5" w:rsidP="00CA64E5">
            <w:pPr>
              <w:widowControl/>
              <w:jc w:val="right"/>
              <w:rPr>
                <w:color w:val="000000"/>
                <w:sz w:val="22"/>
                <w:szCs w:val="22"/>
                <w:lang w:val="en-US" w:eastAsia="en-US"/>
              </w:rPr>
            </w:pPr>
          </w:p>
        </w:tc>
        <w:tc>
          <w:tcPr>
            <w:tcW w:w="402" w:type="pct"/>
            <w:noWrap/>
          </w:tcPr>
          <w:p w14:paraId="3EF22D0A" w14:textId="77777777" w:rsidR="00CA64E5" w:rsidRPr="00E744B8" w:rsidRDefault="00CA64E5" w:rsidP="00CA64E5">
            <w:pPr>
              <w:widowControl/>
              <w:jc w:val="right"/>
              <w:rPr>
                <w:color w:val="000000"/>
                <w:sz w:val="22"/>
                <w:szCs w:val="22"/>
                <w:lang w:val="en-US" w:eastAsia="en-US"/>
              </w:rPr>
            </w:pPr>
          </w:p>
        </w:tc>
        <w:tc>
          <w:tcPr>
            <w:tcW w:w="530" w:type="pct"/>
            <w:noWrap/>
          </w:tcPr>
          <w:p w14:paraId="6BB6A954" w14:textId="77777777" w:rsidR="00CA64E5" w:rsidRPr="00E744B8" w:rsidRDefault="00CA64E5" w:rsidP="00CA64E5">
            <w:pPr>
              <w:widowControl/>
              <w:jc w:val="right"/>
              <w:rPr>
                <w:color w:val="000000"/>
                <w:sz w:val="22"/>
                <w:szCs w:val="22"/>
                <w:lang w:val="en-US" w:eastAsia="en-US"/>
              </w:rPr>
            </w:pPr>
          </w:p>
        </w:tc>
        <w:tc>
          <w:tcPr>
            <w:tcW w:w="542" w:type="pct"/>
            <w:noWrap/>
          </w:tcPr>
          <w:p w14:paraId="598AED68" w14:textId="77777777" w:rsidR="00CA64E5" w:rsidRPr="00E744B8" w:rsidRDefault="00CA64E5" w:rsidP="00CA64E5">
            <w:pPr>
              <w:widowControl/>
              <w:jc w:val="right"/>
              <w:rPr>
                <w:color w:val="000000"/>
                <w:sz w:val="22"/>
                <w:szCs w:val="22"/>
                <w:lang w:val="en-US" w:eastAsia="en-US"/>
              </w:rPr>
            </w:pPr>
          </w:p>
        </w:tc>
        <w:tc>
          <w:tcPr>
            <w:tcW w:w="465" w:type="pct"/>
            <w:noWrap/>
          </w:tcPr>
          <w:p w14:paraId="41C28C38" w14:textId="21B2F62E" w:rsidR="00CA64E5" w:rsidRPr="00E744B8" w:rsidRDefault="00CA64E5" w:rsidP="00CA64E5">
            <w:pPr>
              <w:widowControl/>
              <w:jc w:val="right"/>
              <w:rPr>
                <w:color w:val="000000"/>
                <w:sz w:val="22"/>
                <w:szCs w:val="22"/>
                <w:lang w:val="en-US" w:eastAsia="en-US"/>
              </w:rPr>
            </w:pPr>
            <w:r w:rsidRPr="00EB2A75">
              <w:t>6.607</w:t>
            </w:r>
          </w:p>
        </w:tc>
        <w:tc>
          <w:tcPr>
            <w:tcW w:w="404" w:type="pct"/>
            <w:noWrap/>
          </w:tcPr>
          <w:p w14:paraId="5F8A0739" w14:textId="77777777" w:rsidR="00CA64E5" w:rsidRPr="00E744B8" w:rsidRDefault="00CA64E5" w:rsidP="00CA64E5">
            <w:pPr>
              <w:widowControl/>
              <w:jc w:val="right"/>
              <w:rPr>
                <w:color w:val="000000"/>
                <w:sz w:val="22"/>
                <w:szCs w:val="22"/>
                <w:lang w:val="en-US" w:eastAsia="en-US"/>
              </w:rPr>
            </w:pPr>
          </w:p>
        </w:tc>
      </w:tr>
      <w:tr w:rsidR="00CA64E5" w:rsidRPr="00E744B8" w14:paraId="2D9535EC" w14:textId="77777777" w:rsidTr="00F76831">
        <w:trPr>
          <w:trHeight w:val="312"/>
        </w:trPr>
        <w:tc>
          <w:tcPr>
            <w:tcW w:w="723" w:type="pct"/>
            <w:noWrap/>
          </w:tcPr>
          <w:p w14:paraId="47122870" w14:textId="699AFE34" w:rsidR="00CA64E5" w:rsidRPr="00E744B8" w:rsidRDefault="00CA64E5" w:rsidP="00CA64E5">
            <w:pPr>
              <w:widowControl/>
              <w:rPr>
                <w:color w:val="000000"/>
                <w:sz w:val="22"/>
                <w:szCs w:val="22"/>
                <w:lang w:val="en-US" w:eastAsia="en-US"/>
              </w:rPr>
            </w:pPr>
            <w:r w:rsidRPr="00EB2A75">
              <w:t>53. Медунац</w:t>
            </w:r>
          </w:p>
        </w:tc>
        <w:tc>
          <w:tcPr>
            <w:tcW w:w="364" w:type="pct"/>
            <w:noWrap/>
          </w:tcPr>
          <w:p w14:paraId="1EA63338" w14:textId="77777777" w:rsidR="00CA64E5" w:rsidRPr="00E744B8" w:rsidRDefault="00CA64E5" w:rsidP="00CA64E5">
            <w:pPr>
              <w:widowControl/>
              <w:jc w:val="right"/>
              <w:rPr>
                <w:color w:val="000000"/>
                <w:sz w:val="22"/>
                <w:szCs w:val="22"/>
                <w:lang w:val="en-US" w:eastAsia="en-US"/>
              </w:rPr>
            </w:pPr>
          </w:p>
        </w:tc>
        <w:tc>
          <w:tcPr>
            <w:tcW w:w="364" w:type="pct"/>
            <w:noWrap/>
          </w:tcPr>
          <w:p w14:paraId="6907BFB6" w14:textId="77777777" w:rsidR="00CA64E5" w:rsidRPr="00E744B8" w:rsidRDefault="00CA64E5" w:rsidP="00CA64E5">
            <w:pPr>
              <w:widowControl/>
              <w:jc w:val="right"/>
              <w:rPr>
                <w:color w:val="000000"/>
                <w:sz w:val="22"/>
                <w:szCs w:val="22"/>
                <w:lang w:val="en-US" w:eastAsia="en-US"/>
              </w:rPr>
            </w:pPr>
          </w:p>
        </w:tc>
        <w:tc>
          <w:tcPr>
            <w:tcW w:w="402" w:type="pct"/>
            <w:noWrap/>
          </w:tcPr>
          <w:p w14:paraId="6952972F" w14:textId="77777777" w:rsidR="00CA64E5" w:rsidRPr="00E744B8" w:rsidRDefault="00CA64E5" w:rsidP="00CA64E5">
            <w:pPr>
              <w:widowControl/>
              <w:jc w:val="right"/>
              <w:rPr>
                <w:color w:val="000000"/>
                <w:sz w:val="22"/>
                <w:szCs w:val="22"/>
                <w:lang w:val="en-US" w:eastAsia="en-US"/>
              </w:rPr>
            </w:pPr>
          </w:p>
        </w:tc>
        <w:tc>
          <w:tcPr>
            <w:tcW w:w="402" w:type="pct"/>
            <w:noWrap/>
          </w:tcPr>
          <w:p w14:paraId="207EDFC3" w14:textId="77777777" w:rsidR="00CA64E5" w:rsidRPr="00E744B8" w:rsidRDefault="00CA64E5" w:rsidP="00CA64E5">
            <w:pPr>
              <w:widowControl/>
              <w:jc w:val="right"/>
              <w:rPr>
                <w:color w:val="000000"/>
                <w:sz w:val="22"/>
                <w:szCs w:val="22"/>
                <w:lang w:val="en-US" w:eastAsia="en-US"/>
              </w:rPr>
            </w:pPr>
          </w:p>
        </w:tc>
        <w:tc>
          <w:tcPr>
            <w:tcW w:w="402" w:type="pct"/>
            <w:noWrap/>
          </w:tcPr>
          <w:p w14:paraId="3E5AEEB7" w14:textId="77777777" w:rsidR="00CA64E5" w:rsidRPr="00E744B8" w:rsidRDefault="00CA64E5" w:rsidP="00CA64E5">
            <w:pPr>
              <w:widowControl/>
              <w:jc w:val="right"/>
              <w:rPr>
                <w:color w:val="000000"/>
                <w:sz w:val="22"/>
                <w:szCs w:val="22"/>
                <w:lang w:val="en-US" w:eastAsia="en-US"/>
              </w:rPr>
            </w:pPr>
          </w:p>
        </w:tc>
        <w:tc>
          <w:tcPr>
            <w:tcW w:w="402" w:type="pct"/>
            <w:noWrap/>
          </w:tcPr>
          <w:p w14:paraId="4184C922" w14:textId="77777777" w:rsidR="00CA64E5" w:rsidRPr="00E744B8" w:rsidRDefault="00CA64E5" w:rsidP="00CA64E5">
            <w:pPr>
              <w:widowControl/>
              <w:jc w:val="right"/>
              <w:rPr>
                <w:color w:val="000000"/>
                <w:sz w:val="22"/>
                <w:szCs w:val="22"/>
                <w:lang w:val="en-US" w:eastAsia="en-US"/>
              </w:rPr>
            </w:pPr>
          </w:p>
        </w:tc>
        <w:tc>
          <w:tcPr>
            <w:tcW w:w="530" w:type="pct"/>
            <w:noWrap/>
          </w:tcPr>
          <w:p w14:paraId="1E24F159" w14:textId="77777777" w:rsidR="00CA64E5" w:rsidRPr="00E744B8" w:rsidRDefault="00CA64E5" w:rsidP="00CA64E5">
            <w:pPr>
              <w:widowControl/>
              <w:jc w:val="right"/>
              <w:rPr>
                <w:color w:val="000000"/>
                <w:sz w:val="22"/>
                <w:szCs w:val="22"/>
                <w:lang w:val="en-US" w:eastAsia="en-US"/>
              </w:rPr>
            </w:pPr>
          </w:p>
        </w:tc>
        <w:tc>
          <w:tcPr>
            <w:tcW w:w="542" w:type="pct"/>
            <w:noWrap/>
          </w:tcPr>
          <w:p w14:paraId="0A4BAE90" w14:textId="77777777" w:rsidR="00CA64E5" w:rsidRPr="00E744B8" w:rsidRDefault="00CA64E5" w:rsidP="00CA64E5">
            <w:pPr>
              <w:widowControl/>
              <w:jc w:val="right"/>
              <w:rPr>
                <w:color w:val="000000"/>
                <w:sz w:val="22"/>
                <w:szCs w:val="22"/>
                <w:lang w:val="en-US" w:eastAsia="en-US"/>
              </w:rPr>
            </w:pPr>
          </w:p>
        </w:tc>
        <w:tc>
          <w:tcPr>
            <w:tcW w:w="465" w:type="pct"/>
            <w:noWrap/>
          </w:tcPr>
          <w:p w14:paraId="14748BE1" w14:textId="7A16F345" w:rsidR="00CA64E5" w:rsidRPr="00E744B8" w:rsidRDefault="00CA64E5" w:rsidP="00CA64E5">
            <w:pPr>
              <w:widowControl/>
              <w:jc w:val="right"/>
              <w:rPr>
                <w:color w:val="000000"/>
                <w:sz w:val="22"/>
                <w:szCs w:val="22"/>
                <w:lang w:val="en-US" w:eastAsia="en-US"/>
              </w:rPr>
            </w:pPr>
            <w:r w:rsidRPr="00EB2A75">
              <w:t>6.607</w:t>
            </w:r>
          </w:p>
        </w:tc>
        <w:tc>
          <w:tcPr>
            <w:tcW w:w="404" w:type="pct"/>
            <w:noWrap/>
          </w:tcPr>
          <w:p w14:paraId="5626E7BE" w14:textId="77777777" w:rsidR="00CA64E5" w:rsidRPr="00E744B8" w:rsidRDefault="00CA64E5" w:rsidP="00CA64E5">
            <w:pPr>
              <w:widowControl/>
              <w:jc w:val="right"/>
              <w:rPr>
                <w:color w:val="000000"/>
                <w:sz w:val="22"/>
                <w:szCs w:val="22"/>
                <w:lang w:val="en-US" w:eastAsia="en-US"/>
              </w:rPr>
            </w:pPr>
          </w:p>
        </w:tc>
      </w:tr>
      <w:tr w:rsidR="00CA64E5" w:rsidRPr="00E744B8" w14:paraId="15DE2EA5" w14:textId="77777777" w:rsidTr="00F76831">
        <w:trPr>
          <w:trHeight w:val="312"/>
        </w:trPr>
        <w:tc>
          <w:tcPr>
            <w:tcW w:w="723" w:type="pct"/>
            <w:noWrap/>
          </w:tcPr>
          <w:p w14:paraId="504266AA" w14:textId="5D7F8ADC" w:rsidR="00CA64E5" w:rsidRPr="00E744B8" w:rsidRDefault="00CA64E5" w:rsidP="00CA64E5">
            <w:pPr>
              <w:widowControl/>
              <w:rPr>
                <w:color w:val="000000"/>
                <w:sz w:val="22"/>
                <w:szCs w:val="22"/>
                <w:lang w:val="en-US" w:eastAsia="en-US"/>
              </w:rPr>
            </w:pPr>
            <w:r w:rsidRPr="00EB2A75">
              <w:t>54. Црни јасен</w:t>
            </w:r>
          </w:p>
        </w:tc>
        <w:tc>
          <w:tcPr>
            <w:tcW w:w="364" w:type="pct"/>
            <w:noWrap/>
          </w:tcPr>
          <w:p w14:paraId="1E696FFC" w14:textId="32B6E5E2" w:rsidR="00CA64E5" w:rsidRPr="00E744B8" w:rsidRDefault="00CA64E5" w:rsidP="00CA64E5">
            <w:pPr>
              <w:widowControl/>
              <w:jc w:val="right"/>
              <w:rPr>
                <w:color w:val="000000"/>
                <w:sz w:val="22"/>
                <w:szCs w:val="22"/>
                <w:lang w:val="en-US" w:eastAsia="en-US"/>
              </w:rPr>
            </w:pPr>
          </w:p>
        </w:tc>
        <w:tc>
          <w:tcPr>
            <w:tcW w:w="364" w:type="pct"/>
            <w:noWrap/>
          </w:tcPr>
          <w:p w14:paraId="4DF9E36C" w14:textId="48710418" w:rsidR="00CA64E5" w:rsidRPr="00E744B8" w:rsidRDefault="00CA64E5" w:rsidP="00CA64E5">
            <w:pPr>
              <w:widowControl/>
              <w:jc w:val="right"/>
              <w:rPr>
                <w:color w:val="000000"/>
                <w:sz w:val="22"/>
                <w:szCs w:val="22"/>
                <w:lang w:val="en-US" w:eastAsia="en-US"/>
              </w:rPr>
            </w:pPr>
          </w:p>
        </w:tc>
        <w:tc>
          <w:tcPr>
            <w:tcW w:w="402" w:type="pct"/>
            <w:noWrap/>
          </w:tcPr>
          <w:p w14:paraId="06968E04" w14:textId="5BD9AA8F" w:rsidR="00CA64E5" w:rsidRPr="00E744B8" w:rsidRDefault="00CA64E5" w:rsidP="00CA64E5">
            <w:pPr>
              <w:widowControl/>
              <w:jc w:val="right"/>
              <w:rPr>
                <w:color w:val="000000"/>
                <w:sz w:val="22"/>
                <w:szCs w:val="22"/>
                <w:lang w:val="en-US" w:eastAsia="en-US"/>
              </w:rPr>
            </w:pPr>
          </w:p>
        </w:tc>
        <w:tc>
          <w:tcPr>
            <w:tcW w:w="402" w:type="pct"/>
            <w:noWrap/>
          </w:tcPr>
          <w:p w14:paraId="58D2D285" w14:textId="7652A6E6" w:rsidR="00CA64E5" w:rsidRPr="00E744B8" w:rsidRDefault="00CA64E5" w:rsidP="00CA64E5">
            <w:pPr>
              <w:widowControl/>
              <w:jc w:val="right"/>
              <w:rPr>
                <w:color w:val="000000"/>
                <w:sz w:val="22"/>
                <w:szCs w:val="22"/>
                <w:lang w:val="en-US" w:eastAsia="en-US"/>
              </w:rPr>
            </w:pPr>
          </w:p>
        </w:tc>
        <w:tc>
          <w:tcPr>
            <w:tcW w:w="402" w:type="pct"/>
            <w:noWrap/>
          </w:tcPr>
          <w:p w14:paraId="2AE31275" w14:textId="23470334" w:rsidR="00CA64E5" w:rsidRPr="00E744B8" w:rsidRDefault="00CA64E5" w:rsidP="00CA64E5">
            <w:pPr>
              <w:widowControl/>
              <w:jc w:val="right"/>
              <w:rPr>
                <w:color w:val="000000"/>
                <w:sz w:val="22"/>
                <w:szCs w:val="22"/>
                <w:lang w:val="en-US" w:eastAsia="en-US"/>
              </w:rPr>
            </w:pPr>
          </w:p>
        </w:tc>
        <w:tc>
          <w:tcPr>
            <w:tcW w:w="402" w:type="pct"/>
            <w:noWrap/>
          </w:tcPr>
          <w:p w14:paraId="6447D9AF" w14:textId="606BD13D" w:rsidR="00CA64E5" w:rsidRPr="00E744B8" w:rsidRDefault="00CA64E5" w:rsidP="00CA64E5">
            <w:pPr>
              <w:widowControl/>
              <w:jc w:val="right"/>
              <w:rPr>
                <w:color w:val="000000"/>
                <w:sz w:val="22"/>
                <w:szCs w:val="22"/>
                <w:lang w:val="en-US" w:eastAsia="en-US"/>
              </w:rPr>
            </w:pPr>
          </w:p>
        </w:tc>
        <w:tc>
          <w:tcPr>
            <w:tcW w:w="530" w:type="pct"/>
            <w:noWrap/>
          </w:tcPr>
          <w:p w14:paraId="3376FDD8" w14:textId="38E265E5" w:rsidR="00CA64E5" w:rsidRPr="00E744B8" w:rsidRDefault="00CA64E5" w:rsidP="00CA64E5">
            <w:pPr>
              <w:widowControl/>
              <w:jc w:val="right"/>
              <w:rPr>
                <w:color w:val="000000"/>
                <w:sz w:val="22"/>
                <w:szCs w:val="22"/>
                <w:lang w:val="en-US" w:eastAsia="en-US"/>
              </w:rPr>
            </w:pPr>
          </w:p>
        </w:tc>
        <w:tc>
          <w:tcPr>
            <w:tcW w:w="542" w:type="pct"/>
            <w:noWrap/>
          </w:tcPr>
          <w:p w14:paraId="76F51730" w14:textId="77777777" w:rsidR="00CA64E5" w:rsidRPr="00E744B8" w:rsidRDefault="00CA64E5" w:rsidP="00CA64E5">
            <w:pPr>
              <w:widowControl/>
              <w:jc w:val="right"/>
              <w:rPr>
                <w:color w:val="000000"/>
                <w:sz w:val="22"/>
                <w:szCs w:val="22"/>
                <w:lang w:val="en-US" w:eastAsia="en-US"/>
              </w:rPr>
            </w:pPr>
          </w:p>
        </w:tc>
        <w:tc>
          <w:tcPr>
            <w:tcW w:w="465" w:type="pct"/>
            <w:noWrap/>
          </w:tcPr>
          <w:p w14:paraId="338796D5" w14:textId="00FF103D" w:rsidR="00CA64E5" w:rsidRPr="00E744B8" w:rsidRDefault="00CA64E5" w:rsidP="00CA64E5">
            <w:pPr>
              <w:widowControl/>
              <w:jc w:val="right"/>
              <w:rPr>
                <w:color w:val="000000"/>
                <w:sz w:val="22"/>
                <w:szCs w:val="22"/>
                <w:lang w:val="en-US" w:eastAsia="en-US"/>
              </w:rPr>
            </w:pPr>
            <w:r w:rsidRPr="00EB2A75">
              <w:t>6.607</w:t>
            </w:r>
          </w:p>
        </w:tc>
        <w:tc>
          <w:tcPr>
            <w:tcW w:w="404" w:type="pct"/>
            <w:noWrap/>
          </w:tcPr>
          <w:p w14:paraId="73B22FBC" w14:textId="77777777" w:rsidR="00CA64E5" w:rsidRPr="00E744B8" w:rsidRDefault="00CA64E5" w:rsidP="00CA64E5">
            <w:pPr>
              <w:widowControl/>
              <w:jc w:val="right"/>
              <w:rPr>
                <w:color w:val="000000"/>
                <w:sz w:val="22"/>
                <w:szCs w:val="22"/>
                <w:lang w:val="en-US" w:eastAsia="en-US"/>
              </w:rPr>
            </w:pPr>
          </w:p>
        </w:tc>
      </w:tr>
      <w:tr w:rsidR="00CA64E5" w:rsidRPr="00E744B8" w14:paraId="5A67E804" w14:textId="77777777" w:rsidTr="00F76831">
        <w:trPr>
          <w:trHeight w:val="312"/>
        </w:trPr>
        <w:tc>
          <w:tcPr>
            <w:tcW w:w="723" w:type="pct"/>
            <w:noWrap/>
          </w:tcPr>
          <w:p w14:paraId="07B0206C" w14:textId="541EA05E" w:rsidR="00CA64E5" w:rsidRPr="00E744B8" w:rsidRDefault="00CA64E5" w:rsidP="00CA64E5">
            <w:pPr>
              <w:widowControl/>
              <w:rPr>
                <w:color w:val="000000"/>
                <w:sz w:val="22"/>
                <w:szCs w:val="22"/>
                <w:lang w:val="en-US" w:eastAsia="en-US"/>
              </w:rPr>
            </w:pPr>
            <w:r w:rsidRPr="00EB2A75">
              <w:t>57. Китњак</w:t>
            </w:r>
          </w:p>
        </w:tc>
        <w:tc>
          <w:tcPr>
            <w:tcW w:w="364" w:type="pct"/>
            <w:noWrap/>
          </w:tcPr>
          <w:p w14:paraId="0AD896B8" w14:textId="35FB166F" w:rsidR="00CA64E5" w:rsidRPr="00E744B8" w:rsidRDefault="00CA64E5" w:rsidP="00CA64E5">
            <w:pPr>
              <w:widowControl/>
              <w:jc w:val="right"/>
              <w:rPr>
                <w:color w:val="000000"/>
                <w:sz w:val="22"/>
                <w:szCs w:val="22"/>
                <w:lang w:val="en-US" w:eastAsia="en-US"/>
              </w:rPr>
            </w:pPr>
            <w:r w:rsidRPr="00EB2A75">
              <w:t>41.148</w:t>
            </w:r>
          </w:p>
        </w:tc>
        <w:tc>
          <w:tcPr>
            <w:tcW w:w="364" w:type="pct"/>
            <w:noWrap/>
          </w:tcPr>
          <w:p w14:paraId="321ACF43" w14:textId="7C986EEC" w:rsidR="00CA64E5" w:rsidRPr="00E744B8" w:rsidRDefault="00CA64E5" w:rsidP="00CA64E5">
            <w:pPr>
              <w:widowControl/>
              <w:jc w:val="right"/>
              <w:rPr>
                <w:color w:val="000000"/>
                <w:sz w:val="22"/>
                <w:szCs w:val="22"/>
                <w:lang w:val="en-US" w:eastAsia="en-US"/>
              </w:rPr>
            </w:pPr>
            <w:r w:rsidRPr="00EB2A75">
              <w:t>29.045</w:t>
            </w:r>
          </w:p>
        </w:tc>
        <w:tc>
          <w:tcPr>
            <w:tcW w:w="402" w:type="pct"/>
            <w:noWrap/>
          </w:tcPr>
          <w:p w14:paraId="498DFC94" w14:textId="7EE44253" w:rsidR="00CA64E5" w:rsidRPr="00E744B8" w:rsidRDefault="00CA64E5" w:rsidP="00CA64E5">
            <w:pPr>
              <w:widowControl/>
              <w:jc w:val="right"/>
              <w:rPr>
                <w:color w:val="000000"/>
                <w:sz w:val="22"/>
                <w:szCs w:val="22"/>
                <w:lang w:val="en-US" w:eastAsia="en-US"/>
              </w:rPr>
            </w:pPr>
            <w:r w:rsidRPr="00EB2A75">
              <w:t>20.654</w:t>
            </w:r>
          </w:p>
        </w:tc>
        <w:tc>
          <w:tcPr>
            <w:tcW w:w="402" w:type="pct"/>
            <w:noWrap/>
          </w:tcPr>
          <w:p w14:paraId="671F9F4B" w14:textId="15D16E41" w:rsidR="00CA64E5" w:rsidRPr="00E744B8" w:rsidRDefault="00CA64E5" w:rsidP="00CA64E5">
            <w:pPr>
              <w:widowControl/>
              <w:jc w:val="right"/>
              <w:rPr>
                <w:color w:val="000000"/>
                <w:sz w:val="22"/>
                <w:szCs w:val="22"/>
                <w:lang w:val="en-US" w:eastAsia="en-US"/>
              </w:rPr>
            </w:pPr>
            <w:r w:rsidRPr="00EB2A75">
              <w:t>17.958</w:t>
            </w:r>
          </w:p>
        </w:tc>
        <w:tc>
          <w:tcPr>
            <w:tcW w:w="402" w:type="pct"/>
            <w:noWrap/>
          </w:tcPr>
          <w:p w14:paraId="432EDECE" w14:textId="1E7F7015" w:rsidR="00CA64E5" w:rsidRPr="00E744B8" w:rsidRDefault="00CA64E5" w:rsidP="00CA64E5">
            <w:pPr>
              <w:widowControl/>
              <w:jc w:val="right"/>
              <w:rPr>
                <w:color w:val="000000"/>
                <w:sz w:val="22"/>
                <w:szCs w:val="22"/>
                <w:lang w:val="en-US" w:eastAsia="en-US"/>
              </w:rPr>
            </w:pPr>
            <w:r w:rsidRPr="00EB2A75">
              <w:t>9.873</w:t>
            </w:r>
          </w:p>
        </w:tc>
        <w:tc>
          <w:tcPr>
            <w:tcW w:w="402" w:type="pct"/>
            <w:noWrap/>
          </w:tcPr>
          <w:p w14:paraId="78266783" w14:textId="19FB9F83" w:rsidR="00CA64E5" w:rsidRPr="00E744B8" w:rsidRDefault="00CA64E5" w:rsidP="00CA64E5">
            <w:pPr>
              <w:widowControl/>
              <w:jc w:val="right"/>
              <w:rPr>
                <w:color w:val="000000"/>
                <w:sz w:val="22"/>
                <w:szCs w:val="22"/>
                <w:lang w:val="en-US" w:eastAsia="en-US"/>
              </w:rPr>
            </w:pPr>
            <w:r w:rsidRPr="00EB2A75">
              <w:t>8.078</w:t>
            </w:r>
          </w:p>
        </w:tc>
        <w:tc>
          <w:tcPr>
            <w:tcW w:w="530" w:type="pct"/>
            <w:noWrap/>
          </w:tcPr>
          <w:p w14:paraId="745E1542" w14:textId="65231BCF" w:rsidR="00CA64E5" w:rsidRPr="00E744B8" w:rsidRDefault="00CA64E5" w:rsidP="00CA64E5">
            <w:pPr>
              <w:widowControl/>
              <w:jc w:val="right"/>
              <w:rPr>
                <w:color w:val="000000"/>
                <w:sz w:val="22"/>
                <w:szCs w:val="22"/>
                <w:lang w:val="en-US" w:eastAsia="en-US"/>
              </w:rPr>
            </w:pPr>
            <w:r w:rsidRPr="00EB2A75">
              <w:t>8.815</w:t>
            </w:r>
          </w:p>
        </w:tc>
        <w:tc>
          <w:tcPr>
            <w:tcW w:w="542" w:type="pct"/>
            <w:noWrap/>
          </w:tcPr>
          <w:p w14:paraId="58626ACE" w14:textId="77777777" w:rsidR="00CA64E5" w:rsidRPr="00E744B8" w:rsidRDefault="00CA64E5" w:rsidP="00CA64E5">
            <w:pPr>
              <w:widowControl/>
              <w:jc w:val="right"/>
              <w:rPr>
                <w:color w:val="000000"/>
                <w:sz w:val="22"/>
                <w:szCs w:val="22"/>
                <w:lang w:val="en-US" w:eastAsia="en-US"/>
              </w:rPr>
            </w:pPr>
          </w:p>
        </w:tc>
        <w:tc>
          <w:tcPr>
            <w:tcW w:w="465" w:type="pct"/>
            <w:noWrap/>
          </w:tcPr>
          <w:p w14:paraId="52A834FB" w14:textId="0EEECF62" w:rsidR="00CA64E5" w:rsidRPr="00E744B8" w:rsidRDefault="00CA64E5" w:rsidP="00CA64E5">
            <w:pPr>
              <w:widowControl/>
              <w:jc w:val="right"/>
              <w:rPr>
                <w:color w:val="000000"/>
                <w:sz w:val="22"/>
                <w:szCs w:val="22"/>
                <w:lang w:val="en-US" w:eastAsia="en-US"/>
              </w:rPr>
            </w:pPr>
            <w:r w:rsidRPr="00EB2A75">
              <w:t>6.607</w:t>
            </w:r>
          </w:p>
        </w:tc>
        <w:tc>
          <w:tcPr>
            <w:tcW w:w="404" w:type="pct"/>
            <w:noWrap/>
          </w:tcPr>
          <w:p w14:paraId="1A055A5A" w14:textId="77777777" w:rsidR="00CA64E5" w:rsidRPr="00E744B8" w:rsidRDefault="00CA64E5" w:rsidP="00CA64E5">
            <w:pPr>
              <w:widowControl/>
              <w:jc w:val="right"/>
              <w:rPr>
                <w:color w:val="000000"/>
                <w:sz w:val="22"/>
                <w:szCs w:val="22"/>
                <w:lang w:val="en-US" w:eastAsia="en-US"/>
              </w:rPr>
            </w:pPr>
          </w:p>
        </w:tc>
      </w:tr>
      <w:tr w:rsidR="00CA64E5" w:rsidRPr="00E744B8" w14:paraId="4AF366A2" w14:textId="77777777" w:rsidTr="00F76831">
        <w:trPr>
          <w:trHeight w:val="312"/>
        </w:trPr>
        <w:tc>
          <w:tcPr>
            <w:tcW w:w="723" w:type="pct"/>
            <w:noWrap/>
          </w:tcPr>
          <w:p w14:paraId="5F3CB991" w14:textId="7A96ADC0" w:rsidR="00CA64E5" w:rsidRPr="00E744B8" w:rsidRDefault="00CA64E5" w:rsidP="00CA64E5">
            <w:pPr>
              <w:widowControl/>
              <w:rPr>
                <w:color w:val="000000"/>
                <w:sz w:val="22"/>
                <w:szCs w:val="22"/>
                <w:lang w:val="en-US" w:eastAsia="en-US"/>
              </w:rPr>
            </w:pPr>
            <w:r w:rsidRPr="00EB2A75">
              <w:t>61. Буква</w:t>
            </w:r>
          </w:p>
        </w:tc>
        <w:tc>
          <w:tcPr>
            <w:tcW w:w="364" w:type="pct"/>
            <w:noWrap/>
          </w:tcPr>
          <w:p w14:paraId="37A7E0E5" w14:textId="0194A613" w:rsidR="00CA64E5" w:rsidRPr="00E744B8" w:rsidRDefault="00CA64E5" w:rsidP="00CA64E5">
            <w:pPr>
              <w:widowControl/>
              <w:jc w:val="right"/>
              <w:rPr>
                <w:color w:val="000000"/>
                <w:sz w:val="22"/>
                <w:szCs w:val="22"/>
                <w:lang w:val="en-US" w:eastAsia="en-US"/>
              </w:rPr>
            </w:pPr>
            <w:r w:rsidRPr="00EB2A75">
              <w:t>18.303</w:t>
            </w:r>
          </w:p>
        </w:tc>
        <w:tc>
          <w:tcPr>
            <w:tcW w:w="364" w:type="pct"/>
            <w:noWrap/>
          </w:tcPr>
          <w:p w14:paraId="3E6B7647" w14:textId="3EB3DC2D" w:rsidR="00CA64E5" w:rsidRPr="00E744B8" w:rsidRDefault="00CA64E5" w:rsidP="00CA64E5">
            <w:pPr>
              <w:widowControl/>
              <w:jc w:val="right"/>
              <w:rPr>
                <w:color w:val="000000"/>
                <w:sz w:val="22"/>
                <w:szCs w:val="22"/>
                <w:lang w:val="en-US" w:eastAsia="en-US"/>
              </w:rPr>
            </w:pPr>
            <w:r w:rsidRPr="00EB2A75">
              <w:t>12.019</w:t>
            </w:r>
          </w:p>
        </w:tc>
        <w:tc>
          <w:tcPr>
            <w:tcW w:w="402" w:type="pct"/>
            <w:noWrap/>
          </w:tcPr>
          <w:p w14:paraId="3BA54767" w14:textId="151289CF" w:rsidR="00CA64E5" w:rsidRPr="00E744B8" w:rsidRDefault="00CA64E5" w:rsidP="00CA64E5">
            <w:pPr>
              <w:widowControl/>
              <w:jc w:val="right"/>
              <w:rPr>
                <w:color w:val="000000"/>
                <w:sz w:val="22"/>
                <w:szCs w:val="22"/>
                <w:lang w:val="en-US" w:eastAsia="en-US"/>
              </w:rPr>
            </w:pPr>
            <w:r w:rsidRPr="00EB2A75">
              <w:t>10.015</w:t>
            </w:r>
          </w:p>
        </w:tc>
        <w:tc>
          <w:tcPr>
            <w:tcW w:w="402" w:type="pct"/>
            <w:noWrap/>
          </w:tcPr>
          <w:p w14:paraId="4EB10A71" w14:textId="033D98E1" w:rsidR="00CA64E5" w:rsidRPr="00E744B8" w:rsidRDefault="00CA64E5" w:rsidP="00CA64E5">
            <w:pPr>
              <w:widowControl/>
              <w:jc w:val="right"/>
              <w:rPr>
                <w:color w:val="000000"/>
                <w:sz w:val="22"/>
                <w:szCs w:val="22"/>
                <w:lang w:val="en-US" w:eastAsia="en-US"/>
              </w:rPr>
            </w:pPr>
            <w:r w:rsidRPr="00EB2A75">
              <w:t>8.083</w:t>
            </w:r>
          </w:p>
        </w:tc>
        <w:tc>
          <w:tcPr>
            <w:tcW w:w="402" w:type="pct"/>
            <w:noWrap/>
          </w:tcPr>
          <w:p w14:paraId="78EA6A96" w14:textId="6D1E9892" w:rsidR="00CA64E5" w:rsidRPr="00E744B8" w:rsidRDefault="00CA64E5" w:rsidP="00CA64E5">
            <w:pPr>
              <w:widowControl/>
              <w:jc w:val="right"/>
              <w:rPr>
                <w:color w:val="000000"/>
                <w:sz w:val="22"/>
                <w:szCs w:val="22"/>
                <w:lang w:val="en-US" w:eastAsia="en-US"/>
              </w:rPr>
            </w:pPr>
            <w:r w:rsidRPr="00EB2A75">
              <w:t>6.609</w:t>
            </w:r>
          </w:p>
        </w:tc>
        <w:tc>
          <w:tcPr>
            <w:tcW w:w="402" w:type="pct"/>
            <w:noWrap/>
          </w:tcPr>
          <w:p w14:paraId="5407FF04" w14:textId="49D01905" w:rsidR="00CA64E5" w:rsidRPr="00E744B8" w:rsidRDefault="00CA64E5" w:rsidP="00CA64E5">
            <w:pPr>
              <w:widowControl/>
              <w:jc w:val="right"/>
              <w:rPr>
                <w:color w:val="000000"/>
                <w:sz w:val="22"/>
                <w:szCs w:val="22"/>
                <w:lang w:val="en-US" w:eastAsia="en-US"/>
              </w:rPr>
            </w:pPr>
            <w:r w:rsidRPr="00EB2A75">
              <w:t>5.475</w:t>
            </w:r>
          </w:p>
        </w:tc>
        <w:tc>
          <w:tcPr>
            <w:tcW w:w="530" w:type="pct"/>
            <w:noWrap/>
          </w:tcPr>
          <w:p w14:paraId="51CF267A" w14:textId="4F5CA8A9" w:rsidR="00CA64E5" w:rsidRPr="00E744B8" w:rsidRDefault="00CA64E5" w:rsidP="00CA64E5">
            <w:pPr>
              <w:widowControl/>
              <w:jc w:val="right"/>
              <w:rPr>
                <w:color w:val="000000"/>
                <w:sz w:val="22"/>
                <w:szCs w:val="22"/>
                <w:lang w:val="en-US" w:eastAsia="en-US"/>
              </w:rPr>
            </w:pPr>
            <w:r w:rsidRPr="00EB2A75">
              <w:t>6.609</w:t>
            </w:r>
          </w:p>
        </w:tc>
        <w:tc>
          <w:tcPr>
            <w:tcW w:w="542" w:type="pct"/>
            <w:noWrap/>
          </w:tcPr>
          <w:p w14:paraId="1303F0FD" w14:textId="77777777" w:rsidR="00CA64E5" w:rsidRPr="00E744B8" w:rsidRDefault="00CA64E5" w:rsidP="00CA64E5">
            <w:pPr>
              <w:widowControl/>
              <w:jc w:val="right"/>
              <w:rPr>
                <w:color w:val="000000"/>
                <w:sz w:val="22"/>
                <w:szCs w:val="22"/>
                <w:lang w:val="en-US" w:eastAsia="en-US"/>
              </w:rPr>
            </w:pPr>
          </w:p>
        </w:tc>
        <w:tc>
          <w:tcPr>
            <w:tcW w:w="465" w:type="pct"/>
            <w:noWrap/>
          </w:tcPr>
          <w:p w14:paraId="1940C525" w14:textId="30BF3F0D" w:rsidR="00CA64E5" w:rsidRPr="00E744B8" w:rsidRDefault="00CA64E5" w:rsidP="00CA64E5">
            <w:pPr>
              <w:widowControl/>
              <w:jc w:val="right"/>
              <w:rPr>
                <w:color w:val="000000"/>
                <w:sz w:val="22"/>
                <w:szCs w:val="22"/>
                <w:lang w:val="en-US" w:eastAsia="en-US"/>
              </w:rPr>
            </w:pPr>
            <w:r w:rsidRPr="00EB2A75">
              <w:t>6.607</w:t>
            </w:r>
          </w:p>
        </w:tc>
        <w:tc>
          <w:tcPr>
            <w:tcW w:w="404" w:type="pct"/>
            <w:noWrap/>
          </w:tcPr>
          <w:p w14:paraId="64D7EEDC" w14:textId="77777777" w:rsidR="00CA64E5" w:rsidRPr="00E744B8" w:rsidRDefault="00CA64E5" w:rsidP="00CA64E5">
            <w:pPr>
              <w:widowControl/>
              <w:jc w:val="right"/>
              <w:rPr>
                <w:color w:val="000000"/>
                <w:sz w:val="22"/>
                <w:szCs w:val="22"/>
                <w:lang w:val="en-US" w:eastAsia="en-US"/>
              </w:rPr>
            </w:pPr>
          </w:p>
        </w:tc>
      </w:tr>
      <w:tr w:rsidR="00CA64E5" w:rsidRPr="00E744B8" w14:paraId="6D705311" w14:textId="77777777" w:rsidTr="00F76831">
        <w:trPr>
          <w:trHeight w:val="312"/>
        </w:trPr>
        <w:tc>
          <w:tcPr>
            <w:tcW w:w="723" w:type="pct"/>
            <w:noWrap/>
          </w:tcPr>
          <w:p w14:paraId="76B5203A" w14:textId="33E29F87" w:rsidR="00CA64E5" w:rsidRPr="00E744B8" w:rsidRDefault="00CA64E5" w:rsidP="00CA64E5">
            <w:pPr>
              <w:widowControl/>
              <w:rPr>
                <w:color w:val="000000"/>
                <w:sz w:val="22"/>
                <w:szCs w:val="22"/>
                <w:lang w:val="en-US" w:eastAsia="en-US"/>
              </w:rPr>
            </w:pPr>
            <w:r w:rsidRPr="00EB2A75">
              <w:t>63. Бели јасен</w:t>
            </w:r>
          </w:p>
        </w:tc>
        <w:tc>
          <w:tcPr>
            <w:tcW w:w="364" w:type="pct"/>
            <w:noWrap/>
          </w:tcPr>
          <w:p w14:paraId="1DA246EF" w14:textId="180ED4AA" w:rsidR="00CA64E5" w:rsidRPr="00E744B8" w:rsidRDefault="00CA64E5" w:rsidP="00CA64E5">
            <w:pPr>
              <w:widowControl/>
              <w:jc w:val="right"/>
              <w:rPr>
                <w:color w:val="000000"/>
                <w:sz w:val="22"/>
                <w:szCs w:val="22"/>
                <w:lang w:val="en-US" w:eastAsia="en-US"/>
              </w:rPr>
            </w:pPr>
            <w:r w:rsidRPr="00EB2A75">
              <w:t>41.706</w:t>
            </w:r>
          </w:p>
        </w:tc>
        <w:tc>
          <w:tcPr>
            <w:tcW w:w="364" w:type="pct"/>
            <w:noWrap/>
          </w:tcPr>
          <w:p w14:paraId="75880E05" w14:textId="0C013057" w:rsidR="00CA64E5" w:rsidRPr="00E744B8" w:rsidRDefault="00CA64E5" w:rsidP="00CA64E5">
            <w:pPr>
              <w:widowControl/>
              <w:jc w:val="right"/>
              <w:rPr>
                <w:color w:val="000000"/>
                <w:sz w:val="22"/>
                <w:szCs w:val="22"/>
                <w:lang w:val="en-US" w:eastAsia="en-US"/>
              </w:rPr>
            </w:pPr>
            <w:r w:rsidRPr="00EB2A75">
              <w:t>30.081</w:t>
            </w:r>
          </w:p>
        </w:tc>
        <w:tc>
          <w:tcPr>
            <w:tcW w:w="402" w:type="pct"/>
            <w:noWrap/>
          </w:tcPr>
          <w:p w14:paraId="7F8ED5CA" w14:textId="24A81E06" w:rsidR="00CA64E5" w:rsidRPr="00E744B8" w:rsidRDefault="00CA64E5" w:rsidP="00CA64E5">
            <w:pPr>
              <w:widowControl/>
              <w:jc w:val="right"/>
              <w:rPr>
                <w:color w:val="000000"/>
                <w:sz w:val="22"/>
                <w:szCs w:val="22"/>
                <w:lang w:val="en-US" w:eastAsia="en-US"/>
              </w:rPr>
            </w:pPr>
            <w:r w:rsidRPr="00EB2A75">
              <w:t>18.441</w:t>
            </w:r>
          </w:p>
        </w:tc>
        <w:tc>
          <w:tcPr>
            <w:tcW w:w="402" w:type="pct"/>
            <w:noWrap/>
          </w:tcPr>
          <w:p w14:paraId="25ACAFE1" w14:textId="60948A4B" w:rsidR="00CA64E5" w:rsidRPr="00E744B8" w:rsidRDefault="00CA64E5" w:rsidP="00CA64E5">
            <w:pPr>
              <w:widowControl/>
              <w:jc w:val="right"/>
              <w:rPr>
                <w:color w:val="000000"/>
                <w:sz w:val="22"/>
                <w:szCs w:val="22"/>
                <w:lang w:val="en-US" w:eastAsia="en-US"/>
              </w:rPr>
            </w:pPr>
            <w:r w:rsidRPr="00EB2A75">
              <w:t>18.417</w:t>
            </w:r>
          </w:p>
        </w:tc>
        <w:tc>
          <w:tcPr>
            <w:tcW w:w="402" w:type="pct"/>
            <w:noWrap/>
          </w:tcPr>
          <w:p w14:paraId="6CE40A33" w14:textId="3D8A4F57" w:rsidR="00CA64E5" w:rsidRPr="00E744B8" w:rsidRDefault="00CA64E5" w:rsidP="00CA64E5">
            <w:pPr>
              <w:widowControl/>
              <w:jc w:val="right"/>
              <w:rPr>
                <w:color w:val="000000"/>
                <w:sz w:val="22"/>
                <w:szCs w:val="22"/>
                <w:lang w:val="en-US" w:eastAsia="en-US"/>
              </w:rPr>
            </w:pPr>
            <w:r w:rsidRPr="00EB2A75">
              <w:t>11.049</w:t>
            </w:r>
          </w:p>
        </w:tc>
        <w:tc>
          <w:tcPr>
            <w:tcW w:w="402" w:type="pct"/>
            <w:noWrap/>
          </w:tcPr>
          <w:p w14:paraId="036840F7" w14:textId="7E128C40" w:rsidR="00CA64E5" w:rsidRPr="00E744B8" w:rsidRDefault="00CA64E5" w:rsidP="00CA64E5">
            <w:pPr>
              <w:widowControl/>
              <w:jc w:val="right"/>
              <w:rPr>
                <w:color w:val="000000"/>
                <w:sz w:val="22"/>
                <w:szCs w:val="22"/>
                <w:lang w:val="en-US" w:eastAsia="en-US"/>
              </w:rPr>
            </w:pPr>
            <w:r w:rsidRPr="00EB2A75">
              <w:t>7.212</w:t>
            </w:r>
          </w:p>
        </w:tc>
        <w:tc>
          <w:tcPr>
            <w:tcW w:w="530" w:type="pct"/>
            <w:noWrap/>
          </w:tcPr>
          <w:p w14:paraId="5190EFB6" w14:textId="289B76AD" w:rsidR="00CA64E5" w:rsidRPr="00E744B8" w:rsidRDefault="00CA64E5" w:rsidP="00CA64E5">
            <w:pPr>
              <w:widowControl/>
              <w:jc w:val="right"/>
              <w:rPr>
                <w:color w:val="000000"/>
                <w:sz w:val="22"/>
                <w:szCs w:val="22"/>
                <w:lang w:val="en-US" w:eastAsia="en-US"/>
              </w:rPr>
            </w:pPr>
            <w:r w:rsidRPr="00EB2A75">
              <w:t>8.815</w:t>
            </w:r>
          </w:p>
        </w:tc>
        <w:tc>
          <w:tcPr>
            <w:tcW w:w="542" w:type="pct"/>
            <w:noWrap/>
          </w:tcPr>
          <w:p w14:paraId="40490ADC" w14:textId="77777777" w:rsidR="00CA64E5" w:rsidRPr="00E744B8" w:rsidRDefault="00CA64E5" w:rsidP="00CA64E5">
            <w:pPr>
              <w:widowControl/>
              <w:jc w:val="right"/>
              <w:rPr>
                <w:color w:val="000000"/>
                <w:sz w:val="22"/>
                <w:szCs w:val="22"/>
                <w:lang w:val="en-US" w:eastAsia="en-US"/>
              </w:rPr>
            </w:pPr>
          </w:p>
        </w:tc>
        <w:tc>
          <w:tcPr>
            <w:tcW w:w="465" w:type="pct"/>
            <w:noWrap/>
          </w:tcPr>
          <w:p w14:paraId="4D32696C" w14:textId="6F249566" w:rsidR="00CA64E5" w:rsidRPr="00E744B8" w:rsidRDefault="00CA64E5" w:rsidP="00CA64E5">
            <w:pPr>
              <w:widowControl/>
              <w:jc w:val="right"/>
              <w:rPr>
                <w:color w:val="000000"/>
                <w:sz w:val="22"/>
                <w:szCs w:val="22"/>
                <w:lang w:val="en-US" w:eastAsia="en-US"/>
              </w:rPr>
            </w:pPr>
            <w:r w:rsidRPr="00EB2A75">
              <w:t>6.607</w:t>
            </w:r>
          </w:p>
        </w:tc>
        <w:tc>
          <w:tcPr>
            <w:tcW w:w="404" w:type="pct"/>
            <w:noWrap/>
          </w:tcPr>
          <w:p w14:paraId="2203235C" w14:textId="77777777" w:rsidR="00CA64E5" w:rsidRPr="00E744B8" w:rsidRDefault="00CA64E5" w:rsidP="00CA64E5">
            <w:pPr>
              <w:widowControl/>
              <w:jc w:val="right"/>
              <w:rPr>
                <w:color w:val="000000"/>
                <w:sz w:val="22"/>
                <w:szCs w:val="22"/>
                <w:lang w:val="en-US" w:eastAsia="en-US"/>
              </w:rPr>
            </w:pPr>
          </w:p>
        </w:tc>
      </w:tr>
      <w:tr w:rsidR="00CA64E5" w:rsidRPr="00E744B8" w14:paraId="77CA167C" w14:textId="77777777" w:rsidTr="00F76831">
        <w:trPr>
          <w:trHeight w:val="312"/>
        </w:trPr>
        <w:tc>
          <w:tcPr>
            <w:tcW w:w="723" w:type="pct"/>
            <w:noWrap/>
          </w:tcPr>
          <w:p w14:paraId="092F9A6E" w14:textId="69845FFD" w:rsidR="00CA64E5" w:rsidRPr="00E744B8" w:rsidRDefault="00CA64E5" w:rsidP="00CA64E5">
            <w:pPr>
              <w:widowControl/>
              <w:rPr>
                <w:color w:val="000000"/>
                <w:sz w:val="22"/>
                <w:szCs w:val="22"/>
                <w:lang w:val="en-US" w:eastAsia="en-US"/>
              </w:rPr>
            </w:pPr>
            <w:r w:rsidRPr="00EB2A75">
              <w:t>64. Млеч</w:t>
            </w:r>
          </w:p>
        </w:tc>
        <w:tc>
          <w:tcPr>
            <w:tcW w:w="364" w:type="pct"/>
            <w:noWrap/>
          </w:tcPr>
          <w:p w14:paraId="02442D21" w14:textId="77777777" w:rsidR="00CA64E5" w:rsidRPr="00E744B8" w:rsidRDefault="00CA64E5" w:rsidP="00CA64E5">
            <w:pPr>
              <w:widowControl/>
              <w:jc w:val="right"/>
              <w:rPr>
                <w:color w:val="000000"/>
                <w:sz w:val="22"/>
                <w:szCs w:val="22"/>
                <w:lang w:val="en-US" w:eastAsia="en-US"/>
              </w:rPr>
            </w:pPr>
          </w:p>
        </w:tc>
        <w:tc>
          <w:tcPr>
            <w:tcW w:w="364" w:type="pct"/>
            <w:noWrap/>
          </w:tcPr>
          <w:p w14:paraId="0C840330" w14:textId="77777777" w:rsidR="00CA64E5" w:rsidRPr="00E744B8" w:rsidRDefault="00CA64E5" w:rsidP="00CA64E5">
            <w:pPr>
              <w:widowControl/>
              <w:jc w:val="right"/>
              <w:rPr>
                <w:color w:val="000000"/>
                <w:sz w:val="22"/>
                <w:szCs w:val="22"/>
                <w:lang w:val="en-US" w:eastAsia="en-US"/>
              </w:rPr>
            </w:pPr>
          </w:p>
        </w:tc>
        <w:tc>
          <w:tcPr>
            <w:tcW w:w="402" w:type="pct"/>
            <w:noWrap/>
          </w:tcPr>
          <w:p w14:paraId="3F7B04C2" w14:textId="77777777" w:rsidR="00CA64E5" w:rsidRPr="00E744B8" w:rsidRDefault="00CA64E5" w:rsidP="00CA64E5">
            <w:pPr>
              <w:widowControl/>
              <w:jc w:val="right"/>
              <w:rPr>
                <w:color w:val="000000"/>
                <w:sz w:val="22"/>
                <w:szCs w:val="22"/>
                <w:lang w:val="en-US" w:eastAsia="en-US"/>
              </w:rPr>
            </w:pPr>
          </w:p>
        </w:tc>
        <w:tc>
          <w:tcPr>
            <w:tcW w:w="402" w:type="pct"/>
            <w:noWrap/>
          </w:tcPr>
          <w:p w14:paraId="6D725969" w14:textId="77777777" w:rsidR="00CA64E5" w:rsidRPr="00E744B8" w:rsidRDefault="00CA64E5" w:rsidP="00CA64E5">
            <w:pPr>
              <w:widowControl/>
              <w:jc w:val="right"/>
              <w:rPr>
                <w:color w:val="000000"/>
                <w:sz w:val="22"/>
                <w:szCs w:val="22"/>
                <w:lang w:val="en-US" w:eastAsia="en-US"/>
              </w:rPr>
            </w:pPr>
          </w:p>
        </w:tc>
        <w:tc>
          <w:tcPr>
            <w:tcW w:w="402" w:type="pct"/>
            <w:noWrap/>
          </w:tcPr>
          <w:p w14:paraId="56DD04FC" w14:textId="77777777" w:rsidR="00CA64E5" w:rsidRPr="00E744B8" w:rsidRDefault="00CA64E5" w:rsidP="00CA64E5">
            <w:pPr>
              <w:widowControl/>
              <w:jc w:val="right"/>
              <w:rPr>
                <w:color w:val="000000"/>
                <w:sz w:val="22"/>
                <w:szCs w:val="22"/>
                <w:lang w:val="en-US" w:eastAsia="en-US"/>
              </w:rPr>
            </w:pPr>
          </w:p>
        </w:tc>
        <w:tc>
          <w:tcPr>
            <w:tcW w:w="402" w:type="pct"/>
            <w:noWrap/>
          </w:tcPr>
          <w:p w14:paraId="78150A7D" w14:textId="77777777" w:rsidR="00CA64E5" w:rsidRPr="00E744B8" w:rsidRDefault="00CA64E5" w:rsidP="00CA64E5">
            <w:pPr>
              <w:widowControl/>
              <w:jc w:val="right"/>
              <w:rPr>
                <w:color w:val="000000"/>
                <w:sz w:val="22"/>
                <w:szCs w:val="22"/>
                <w:lang w:val="en-US" w:eastAsia="en-US"/>
              </w:rPr>
            </w:pPr>
          </w:p>
        </w:tc>
        <w:tc>
          <w:tcPr>
            <w:tcW w:w="530" w:type="pct"/>
            <w:noWrap/>
          </w:tcPr>
          <w:p w14:paraId="5A406089" w14:textId="77777777" w:rsidR="00CA64E5" w:rsidRPr="00E744B8" w:rsidRDefault="00CA64E5" w:rsidP="00CA64E5">
            <w:pPr>
              <w:widowControl/>
              <w:jc w:val="right"/>
              <w:rPr>
                <w:color w:val="000000"/>
                <w:sz w:val="22"/>
                <w:szCs w:val="22"/>
                <w:lang w:val="en-US" w:eastAsia="en-US"/>
              </w:rPr>
            </w:pPr>
          </w:p>
        </w:tc>
        <w:tc>
          <w:tcPr>
            <w:tcW w:w="542" w:type="pct"/>
            <w:noWrap/>
          </w:tcPr>
          <w:p w14:paraId="72C43CCF" w14:textId="77777777" w:rsidR="00CA64E5" w:rsidRPr="00E744B8" w:rsidRDefault="00CA64E5" w:rsidP="00CA64E5">
            <w:pPr>
              <w:widowControl/>
              <w:jc w:val="right"/>
              <w:rPr>
                <w:color w:val="000000"/>
                <w:sz w:val="22"/>
                <w:szCs w:val="22"/>
                <w:lang w:val="en-US" w:eastAsia="en-US"/>
              </w:rPr>
            </w:pPr>
          </w:p>
        </w:tc>
        <w:tc>
          <w:tcPr>
            <w:tcW w:w="465" w:type="pct"/>
            <w:noWrap/>
          </w:tcPr>
          <w:p w14:paraId="6D5DD79E" w14:textId="16636985" w:rsidR="00CA64E5" w:rsidRPr="00E744B8" w:rsidRDefault="00CA64E5" w:rsidP="00CA64E5">
            <w:pPr>
              <w:widowControl/>
              <w:jc w:val="right"/>
              <w:rPr>
                <w:color w:val="000000"/>
                <w:sz w:val="22"/>
                <w:szCs w:val="22"/>
                <w:lang w:val="en-US" w:eastAsia="en-US"/>
              </w:rPr>
            </w:pPr>
            <w:r w:rsidRPr="00EB2A75">
              <w:t>6.607</w:t>
            </w:r>
          </w:p>
        </w:tc>
        <w:tc>
          <w:tcPr>
            <w:tcW w:w="404" w:type="pct"/>
            <w:noWrap/>
          </w:tcPr>
          <w:p w14:paraId="4425C381" w14:textId="77777777" w:rsidR="00CA64E5" w:rsidRPr="00E744B8" w:rsidRDefault="00CA64E5" w:rsidP="00CA64E5">
            <w:pPr>
              <w:widowControl/>
              <w:jc w:val="right"/>
              <w:rPr>
                <w:color w:val="000000"/>
                <w:sz w:val="22"/>
                <w:szCs w:val="22"/>
                <w:lang w:val="en-US" w:eastAsia="en-US"/>
              </w:rPr>
            </w:pPr>
          </w:p>
        </w:tc>
      </w:tr>
      <w:tr w:rsidR="00CA64E5" w:rsidRPr="00E744B8" w14:paraId="7AF6B287" w14:textId="77777777" w:rsidTr="00F76831">
        <w:trPr>
          <w:trHeight w:val="312"/>
        </w:trPr>
        <w:tc>
          <w:tcPr>
            <w:tcW w:w="723" w:type="pct"/>
            <w:noWrap/>
          </w:tcPr>
          <w:p w14:paraId="14E29874" w14:textId="7ED3C969" w:rsidR="00CA64E5" w:rsidRPr="00E744B8" w:rsidRDefault="00CA64E5" w:rsidP="00CA64E5">
            <w:pPr>
              <w:widowControl/>
              <w:rPr>
                <w:color w:val="000000"/>
                <w:sz w:val="22"/>
                <w:szCs w:val="22"/>
                <w:lang w:val="en-US" w:eastAsia="en-US"/>
              </w:rPr>
            </w:pPr>
            <w:r w:rsidRPr="00EB2A75">
              <w:t>65. Јавор</w:t>
            </w:r>
          </w:p>
        </w:tc>
        <w:tc>
          <w:tcPr>
            <w:tcW w:w="364" w:type="pct"/>
            <w:noWrap/>
          </w:tcPr>
          <w:p w14:paraId="53FF5ABA" w14:textId="77777777" w:rsidR="00CA64E5" w:rsidRPr="00E744B8" w:rsidRDefault="00CA64E5" w:rsidP="00CA64E5">
            <w:pPr>
              <w:widowControl/>
              <w:jc w:val="right"/>
              <w:rPr>
                <w:color w:val="000000"/>
                <w:sz w:val="22"/>
                <w:szCs w:val="22"/>
                <w:lang w:val="en-US" w:eastAsia="en-US"/>
              </w:rPr>
            </w:pPr>
          </w:p>
        </w:tc>
        <w:tc>
          <w:tcPr>
            <w:tcW w:w="364" w:type="pct"/>
            <w:noWrap/>
          </w:tcPr>
          <w:p w14:paraId="06488171" w14:textId="77777777" w:rsidR="00CA64E5" w:rsidRPr="00E744B8" w:rsidRDefault="00CA64E5" w:rsidP="00CA64E5">
            <w:pPr>
              <w:widowControl/>
              <w:jc w:val="right"/>
              <w:rPr>
                <w:color w:val="000000"/>
                <w:sz w:val="22"/>
                <w:szCs w:val="22"/>
                <w:lang w:val="en-US" w:eastAsia="en-US"/>
              </w:rPr>
            </w:pPr>
          </w:p>
        </w:tc>
        <w:tc>
          <w:tcPr>
            <w:tcW w:w="402" w:type="pct"/>
            <w:noWrap/>
          </w:tcPr>
          <w:p w14:paraId="269A86CC" w14:textId="77777777" w:rsidR="00CA64E5" w:rsidRPr="00E744B8" w:rsidRDefault="00CA64E5" w:rsidP="00CA64E5">
            <w:pPr>
              <w:widowControl/>
              <w:jc w:val="right"/>
              <w:rPr>
                <w:color w:val="000000"/>
                <w:sz w:val="22"/>
                <w:szCs w:val="22"/>
                <w:lang w:val="en-US" w:eastAsia="en-US"/>
              </w:rPr>
            </w:pPr>
          </w:p>
        </w:tc>
        <w:tc>
          <w:tcPr>
            <w:tcW w:w="402" w:type="pct"/>
            <w:noWrap/>
          </w:tcPr>
          <w:p w14:paraId="1132032C" w14:textId="77777777" w:rsidR="00CA64E5" w:rsidRPr="00E744B8" w:rsidRDefault="00CA64E5" w:rsidP="00CA64E5">
            <w:pPr>
              <w:widowControl/>
              <w:jc w:val="right"/>
              <w:rPr>
                <w:color w:val="000000"/>
                <w:sz w:val="22"/>
                <w:szCs w:val="22"/>
                <w:lang w:val="en-US" w:eastAsia="en-US"/>
              </w:rPr>
            </w:pPr>
          </w:p>
        </w:tc>
        <w:tc>
          <w:tcPr>
            <w:tcW w:w="402" w:type="pct"/>
            <w:noWrap/>
          </w:tcPr>
          <w:p w14:paraId="46B07844" w14:textId="77777777" w:rsidR="00CA64E5" w:rsidRPr="00E744B8" w:rsidRDefault="00CA64E5" w:rsidP="00CA64E5">
            <w:pPr>
              <w:widowControl/>
              <w:jc w:val="right"/>
              <w:rPr>
                <w:color w:val="000000"/>
                <w:sz w:val="22"/>
                <w:szCs w:val="22"/>
                <w:lang w:val="en-US" w:eastAsia="en-US"/>
              </w:rPr>
            </w:pPr>
          </w:p>
        </w:tc>
        <w:tc>
          <w:tcPr>
            <w:tcW w:w="402" w:type="pct"/>
            <w:noWrap/>
          </w:tcPr>
          <w:p w14:paraId="7B0294E7" w14:textId="77777777" w:rsidR="00CA64E5" w:rsidRPr="00E744B8" w:rsidRDefault="00CA64E5" w:rsidP="00CA64E5">
            <w:pPr>
              <w:widowControl/>
              <w:jc w:val="right"/>
              <w:rPr>
                <w:color w:val="000000"/>
                <w:sz w:val="22"/>
                <w:szCs w:val="22"/>
                <w:lang w:val="en-US" w:eastAsia="en-US"/>
              </w:rPr>
            </w:pPr>
          </w:p>
        </w:tc>
        <w:tc>
          <w:tcPr>
            <w:tcW w:w="530" w:type="pct"/>
            <w:noWrap/>
          </w:tcPr>
          <w:p w14:paraId="2D1757B5" w14:textId="77777777" w:rsidR="00CA64E5" w:rsidRPr="00E744B8" w:rsidRDefault="00CA64E5" w:rsidP="00CA64E5">
            <w:pPr>
              <w:widowControl/>
              <w:jc w:val="right"/>
              <w:rPr>
                <w:color w:val="000000"/>
                <w:sz w:val="22"/>
                <w:szCs w:val="22"/>
                <w:lang w:val="en-US" w:eastAsia="en-US"/>
              </w:rPr>
            </w:pPr>
          </w:p>
        </w:tc>
        <w:tc>
          <w:tcPr>
            <w:tcW w:w="542" w:type="pct"/>
            <w:noWrap/>
          </w:tcPr>
          <w:p w14:paraId="738C82E8" w14:textId="77777777" w:rsidR="00CA64E5" w:rsidRPr="00E744B8" w:rsidRDefault="00CA64E5" w:rsidP="00CA64E5">
            <w:pPr>
              <w:widowControl/>
              <w:jc w:val="right"/>
              <w:rPr>
                <w:color w:val="000000"/>
                <w:sz w:val="22"/>
                <w:szCs w:val="22"/>
                <w:lang w:val="en-US" w:eastAsia="en-US"/>
              </w:rPr>
            </w:pPr>
          </w:p>
        </w:tc>
        <w:tc>
          <w:tcPr>
            <w:tcW w:w="465" w:type="pct"/>
            <w:noWrap/>
          </w:tcPr>
          <w:p w14:paraId="7086FB69" w14:textId="1DE2C6E5" w:rsidR="00CA64E5" w:rsidRPr="00E744B8" w:rsidRDefault="00CA64E5" w:rsidP="00CA64E5">
            <w:pPr>
              <w:widowControl/>
              <w:jc w:val="right"/>
              <w:rPr>
                <w:color w:val="000000"/>
                <w:sz w:val="22"/>
                <w:szCs w:val="22"/>
                <w:lang w:val="en-US" w:eastAsia="en-US"/>
              </w:rPr>
            </w:pPr>
            <w:r w:rsidRPr="00EB2A75">
              <w:t>6.607</w:t>
            </w:r>
          </w:p>
        </w:tc>
        <w:tc>
          <w:tcPr>
            <w:tcW w:w="404" w:type="pct"/>
            <w:noWrap/>
          </w:tcPr>
          <w:p w14:paraId="0567D22D" w14:textId="77777777" w:rsidR="00CA64E5" w:rsidRPr="00E744B8" w:rsidRDefault="00CA64E5" w:rsidP="00CA64E5">
            <w:pPr>
              <w:widowControl/>
              <w:jc w:val="right"/>
              <w:rPr>
                <w:color w:val="000000"/>
                <w:sz w:val="22"/>
                <w:szCs w:val="22"/>
                <w:lang w:val="en-US" w:eastAsia="en-US"/>
              </w:rPr>
            </w:pPr>
          </w:p>
        </w:tc>
      </w:tr>
      <w:tr w:rsidR="00CA64E5" w:rsidRPr="00E744B8" w14:paraId="5B21C064" w14:textId="77777777" w:rsidTr="00F76831">
        <w:trPr>
          <w:trHeight w:val="312"/>
        </w:trPr>
        <w:tc>
          <w:tcPr>
            <w:tcW w:w="723" w:type="pct"/>
            <w:noWrap/>
          </w:tcPr>
          <w:p w14:paraId="652BEF5C" w14:textId="1FF4FB83" w:rsidR="00CA64E5" w:rsidRPr="00E744B8" w:rsidRDefault="00CA64E5" w:rsidP="00CA64E5">
            <w:pPr>
              <w:widowControl/>
              <w:rPr>
                <w:color w:val="000000"/>
                <w:sz w:val="22"/>
                <w:szCs w:val="22"/>
                <w:lang w:val="en-US" w:eastAsia="en-US"/>
              </w:rPr>
            </w:pPr>
            <w:r w:rsidRPr="00EB2A75">
              <w:t>75. Багрем</w:t>
            </w:r>
          </w:p>
        </w:tc>
        <w:tc>
          <w:tcPr>
            <w:tcW w:w="364" w:type="pct"/>
            <w:noWrap/>
          </w:tcPr>
          <w:p w14:paraId="618A823F" w14:textId="77777777" w:rsidR="00CA64E5" w:rsidRPr="00E744B8" w:rsidRDefault="00CA64E5" w:rsidP="00CA64E5">
            <w:pPr>
              <w:widowControl/>
              <w:jc w:val="right"/>
              <w:rPr>
                <w:color w:val="000000"/>
                <w:sz w:val="22"/>
                <w:szCs w:val="22"/>
                <w:lang w:val="en-US" w:eastAsia="en-US"/>
              </w:rPr>
            </w:pPr>
          </w:p>
        </w:tc>
        <w:tc>
          <w:tcPr>
            <w:tcW w:w="364" w:type="pct"/>
            <w:noWrap/>
          </w:tcPr>
          <w:p w14:paraId="19B3A552" w14:textId="77777777" w:rsidR="00CA64E5" w:rsidRPr="00E744B8" w:rsidRDefault="00CA64E5" w:rsidP="00CA64E5">
            <w:pPr>
              <w:widowControl/>
              <w:jc w:val="right"/>
              <w:rPr>
                <w:color w:val="000000"/>
                <w:sz w:val="22"/>
                <w:szCs w:val="22"/>
                <w:lang w:val="en-US" w:eastAsia="en-US"/>
              </w:rPr>
            </w:pPr>
          </w:p>
        </w:tc>
        <w:tc>
          <w:tcPr>
            <w:tcW w:w="402" w:type="pct"/>
            <w:noWrap/>
          </w:tcPr>
          <w:p w14:paraId="1BDA0CFD" w14:textId="77777777" w:rsidR="00CA64E5" w:rsidRPr="00E744B8" w:rsidRDefault="00CA64E5" w:rsidP="00CA64E5">
            <w:pPr>
              <w:widowControl/>
              <w:jc w:val="right"/>
              <w:rPr>
                <w:color w:val="000000"/>
                <w:sz w:val="22"/>
                <w:szCs w:val="22"/>
                <w:lang w:val="en-US" w:eastAsia="en-US"/>
              </w:rPr>
            </w:pPr>
          </w:p>
        </w:tc>
        <w:tc>
          <w:tcPr>
            <w:tcW w:w="402" w:type="pct"/>
            <w:noWrap/>
          </w:tcPr>
          <w:p w14:paraId="1731035B" w14:textId="77777777" w:rsidR="00CA64E5" w:rsidRPr="00E744B8" w:rsidRDefault="00CA64E5" w:rsidP="00CA64E5">
            <w:pPr>
              <w:widowControl/>
              <w:jc w:val="right"/>
              <w:rPr>
                <w:color w:val="000000"/>
                <w:sz w:val="22"/>
                <w:szCs w:val="22"/>
                <w:lang w:val="en-US" w:eastAsia="en-US"/>
              </w:rPr>
            </w:pPr>
          </w:p>
        </w:tc>
        <w:tc>
          <w:tcPr>
            <w:tcW w:w="402" w:type="pct"/>
            <w:noWrap/>
          </w:tcPr>
          <w:p w14:paraId="4E5A6B70" w14:textId="77777777" w:rsidR="00CA64E5" w:rsidRPr="00E744B8" w:rsidRDefault="00CA64E5" w:rsidP="00CA64E5">
            <w:pPr>
              <w:widowControl/>
              <w:jc w:val="right"/>
              <w:rPr>
                <w:color w:val="000000"/>
                <w:sz w:val="22"/>
                <w:szCs w:val="22"/>
                <w:lang w:val="en-US" w:eastAsia="en-US"/>
              </w:rPr>
            </w:pPr>
          </w:p>
        </w:tc>
        <w:tc>
          <w:tcPr>
            <w:tcW w:w="402" w:type="pct"/>
            <w:noWrap/>
          </w:tcPr>
          <w:p w14:paraId="7DD8760F" w14:textId="77777777" w:rsidR="00CA64E5" w:rsidRPr="00E744B8" w:rsidRDefault="00CA64E5" w:rsidP="00CA64E5">
            <w:pPr>
              <w:widowControl/>
              <w:jc w:val="right"/>
              <w:rPr>
                <w:color w:val="000000"/>
                <w:sz w:val="22"/>
                <w:szCs w:val="22"/>
                <w:lang w:val="en-US" w:eastAsia="en-US"/>
              </w:rPr>
            </w:pPr>
          </w:p>
        </w:tc>
        <w:tc>
          <w:tcPr>
            <w:tcW w:w="530" w:type="pct"/>
            <w:noWrap/>
          </w:tcPr>
          <w:p w14:paraId="74361D80" w14:textId="77777777" w:rsidR="00CA64E5" w:rsidRPr="00E744B8" w:rsidRDefault="00CA64E5" w:rsidP="00CA64E5">
            <w:pPr>
              <w:widowControl/>
              <w:jc w:val="right"/>
              <w:rPr>
                <w:color w:val="000000"/>
                <w:sz w:val="22"/>
                <w:szCs w:val="22"/>
                <w:lang w:val="en-US" w:eastAsia="en-US"/>
              </w:rPr>
            </w:pPr>
          </w:p>
        </w:tc>
        <w:tc>
          <w:tcPr>
            <w:tcW w:w="542" w:type="pct"/>
            <w:noWrap/>
          </w:tcPr>
          <w:p w14:paraId="5B16A1AC" w14:textId="77777777" w:rsidR="00CA64E5" w:rsidRPr="00E744B8" w:rsidRDefault="00CA64E5" w:rsidP="00CA64E5">
            <w:pPr>
              <w:widowControl/>
              <w:jc w:val="right"/>
              <w:rPr>
                <w:color w:val="000000"/>
                <w:sz w:val="22"/>
                <w:szCs w:val="22"/>
                <w:lang w:val="en-US" w:eastAsia="en-US"/>
              </w:rPr>
            </w:pPr>
          </w:p>
        </w:tc>
        <w:tc>
          <w:tcPr>
            <w:tcW w:w="465" w:type="pct"/>
            <w:noWrap/>
          </w:tcPr>
          <w:p w14:paraId="0E452C2A" w14:textId="14618C89" w:rsidR="00CA64E5" w:rsidRPr="00E744B8" w:rsidRDefault="00CA64E5" w:rsidP="00CA64E5">
            <w:pPr>
              <w:widowControl/>
              <w:jc w:val="right"/>
              <w:rPr>
                <w:color w:val="000000"/>
                <w:sz w:val="22"/>
                <w:szCs w:val="22"/>
                <w:lang w:val="en-US" w:eastAsia="en-US"/>
              </w:rPr>
            </w:pPr>
            <w:r w:rsidRPr="00EB2A75">
              <w:t>6.607</w:t>
            </w:r>
          </w:p>
        </w:tc>
        <w:tc>
          <w:tcPr>
            <w:tcW w:w="404" w:type="pct"/>
            <w:noWrap/>
          </w:tcPr>
          <w:p w14:paraId="0EBBF139" w14:textId="77777777" w:rsidR="00CA64E5" w:rsidRPr="00E744B8" w:rsidRDefault="00CA64E5" w:rsidP="00CA64E5">
            <w:pPr>
              <w:widowControl/>
              <w:jc w:val="right"/>
              <w:rPr>
                <w:color w:val="000000"/>
                <w:sz w:val="22"/>
                <w:szCs w:val="22"/>
                <w:lang w:val="en-US" w:eastAsia="en-US"/>
              </w:rPr>
            </w:pPr>
          </w:p>
        </w:tc>
      </w:tr>
      <w:tr w:rsidR="00CA64E5" w:rsidRPr="00E744B8" w14:paraId="0ADD620C" w14:textId="77777777" w:rsidTr="00F76831">
        <w:trPr>
          <w:trHeight w:val="312"/>
        </w:trPr>
        <w:tc>
          <w:tcPr>
            <w:tcW w:w="723" w:type="pct"/>
            <w:noWrap/>
          </w:tcPr>
          <w:p w14:paraId="38DEAE5F" w14:textId="7D59233B" w:rsidR="00CA64E5" w:rsidRPr="00E744B8" w:rsidRDefault="00CA64E5" w:rsidP="00CA64E5">
            <w:pPr>
              <w:widowControl/>
              <w:rPr>
                <w:color w:val="000000"/>
                <w:sz w:val="22"/>
                <w:szCs w:val="22"/>
                <w:lang w:val="en-US" w:eastAsia="en-US"/>
              </w:rPr>
            </w:pPr>
            <w:r w:rsidRPr="00EB2A75">
              <w:t>79. Црвени храст</w:t>
            </w:r>
          </w:p>
        </w:tc>
        <w:tc>
          <w:tcPr>
            <w:tcW w:w="364" w:type="pct"/>
            <w:noWrap/>
          </w:tcPr>
          <w:p w14:paraId="51D43785" w14:textId="77777777" w:rsidR="00CA64E5" w:rsidRPr="00E744B8" w:rsidRDefault="00CA64E5" w:rsidP="00CA64E5">
            <w:pPr>
              <w:widowControl/>
              <w:jc w:val="right"/>
              <w:rPr>
                <w:color w:val="000000"/>
                <w:sz w:val="22"/>
                <w:szCs w:val="22"/>
                <w:lang w:val="en-US" w:eastAsia="en-US"/>
              </w:rPr>
            </w:pPr>
          </w:p>
        </w:tc>
        <w:tc>
          <w:tcPr>
            <w:tcW w:w="364" w:type="pct"/>
            <w:noWrap/>
          </w:tcPr>
          <w:p w14:paraId="5562CE52" w14:textId="77777777" w:rsidR="00CA64E5" w:rsidRPr="00E744B8" w:rsidRDefault="00CA64E5" w:rsidP="00CA64E5">
            <w:pPr>
              <w:widowControl/>
              <w:jc w:val="right"/>
              <w:rPr>
                <w:color w:val="000000"/>
                <w:sz w:val="22"/>
                <w:szCs w:val="22"/>
                <w:lang w:val="en-US" w:eastAsia="en-US"/>
              </w:rPr>
            </w:pPr>
          </w:p>
        </w:tc>
        <w:tc>
          <w:tcPr>
            <w:tcW w:w="402" w:type="pct"/>
            <w:noWrap/>
          </w:tcPr>
          <w:p w14:paraId="4A91F3EF" w14:textId="77777777" w:rsidR="00CA64E5" w:rsidRPr="00E744B8" w:rsidRDefault="00CA64E5" w:rsidP="00CA64E5">
            <w:pPr>
              <w:widowControl/>
              <w:jc w:val="right"/>
              <w:rPr>
                <w:color w:val="000000"/>
                <w:sz w:val="22"/>
                <w:szCs w:val="22"/>
                <w:lang w:val="en-US" w:eastAsia="en-US"/>
              </w:rPr>
            </w:pPr>
          </w:p>
        </w:tc>
        <w:tc>
          <w:tcPr>
            <w:tcW w:w="402" w:type="pct"/>
            <w:noWrap/>
          </w:tcPr>
          <w:p w14:paraId="5C47F0FD" w14:textId="77777777" w:rsidR="00CA64E5" w:rsidRPr="00E744B8" w:rsidRDefault="00CA64E5" w:rsidP="00CA64E5">
            <w:pPr>
              <w:widowControl/>
              <w:jc w:val="right"/>
              <w:rPr>
                <w:color w:val="000000"/>
                <w:sz w:val="22"/>
                <w:szCs w:val="22"/>
                <w:lang w:val="en-US" w:eastAsia="en-US"/>
              </w:rPr>
            </w:pPr>
          </w:p>
        </w:tc>
        <w:tc>
          <w:tcPr>
            <w:tcW w:w="402" w:type="pct"/>
            <w:noWrap/>
          </w:tcPr>
          <w:p w14:paraId="4EF4F998" w14:textId="77777777" w:rsidR="00CA64E5" w:rsidRPr="00E744B8" w:rsidRDefault="00CA64E5" w:rsidP="00CA64E5">
            <w:pPr>
              <w:widowControl/>
              <w:jc w:val="right"/>
              <w:rPr>
                <w:color w:val="000000"/>
                <w:sz w:val="22"/>
                <w:szCs w:val="22"/>
                <w:lang w:val="en-US" w:eastAsia="en-US"/>
              </w:rPr>
            </w:pPr>
          </w:p>
        </w:tc>
        <w:tc>
          <w:tcPr>
            <w:tcW w:w="402" w:type="pct"/>
            <w:noWrap/>
          </w:tcPr>
          <w:p w14:paraId="27181456" w14:textId="77777777" w:rsidR="00CA64E5" w:rsidRPr="00E744B8" w:rsidRDefault="00CA64E5" w:rsidP="00CA64E5">
            <w:pPr>
              <w:widowControl/>
              <w:jc w:val="right"/>
              <w:rPr>
                <w:color w:val="000000"/>
                <w:sz w:val="22"/>
                <w:szCs w:val="22"/>
                <w:lang w:val="en-US" w:eastAsia="en-US"/>
              </w:rPr>
            </w:pPr>
          </w:p>
        </w:tc>
        <w:tc>
          <w:tcPr>
            <w:tcW w:w="530" w:type="pct"/>
            <w:noWrap/>
          </w:tcPr>
          <w:p w14:paraId="61D0F218" w14:textId="77777777" w:rsidR="00CA64E5" w:rsidRPr="00E744B8" w:rsidRDefault="00CA64E5" w:rsidP="00CA64E5">
            <w:pPr>
              <w:widowControl/>
              <w:jc w:val="right"/>
              <w:rPr>
                <w:color w:val="000000"/>
                <w:sz w:val="22"/>
                <w:szCs w:val="22"/>
                <w:lang w:val="en-US" w:eastAsia="en-US"/>
              </w:rPr>
            </w:pPr>
          </w:p>
        </w:tc>
        <w:tc>
          <w:tcPr>
            <w:tcW w:w="542" w:type="pct"/>
            <w:noWrap/>
          </w:tcPr>
          <w:p w14:paraId="27E46E2B" w14:textId="77777777" w:rsidR="00CA64E5" w:rsidRPr="00E744B8" w:rsidRDefault="00CA64E5" w:rsidP="00CA64E5">
            <w:pPr>
              <w:widowControl/>
              <w:jc w:val="right"/>
              <w:rPr>
                <w:color w:val="000000"/>
                <w:sz w:val="22"/>
                <w:szCs w:val="22"/>
                <w:lang w:val="en-US" w:eastAsia="en-US"/>
              </w:rPr>
            </w:pPr>
          </w:p>
        </w:tc>
        <w:tc>
          <w:tcPr>
            <w:tcW w:w="465" w:type="pct"/>
            <w:noWrap/>
          </w:tcPr>
          <w:p w14:paraId="01632D3C" w14:textId="5FA988DD" w:rsidR="00CA64E5" w:rsidRPr="00E744B8" w:rsidRDefault="00CA64E5" w:rsidP="00CA64E5">
            <w:pPr>
              <w:widowControl/>
              <w:jc w:val="right"/>
              <w:rPr>
                <w:color w:val="000000"/>
                <w:sz w:val="22"/>
                <w:szCs w:val="22"/>
                <w:lang w:val="en-US" w:eastAsia="en-US"/>
              </w:rPr>
            </w:pPr>
            <w:r w:rsidRPr="00EB2A75">
              <w:t>6.607</w:t>
            </w:r>
          </w:p>
        </w:tc>
        <w:tc>
          <w:tcPr>
            <w:tcW w:w="404" w:type="pct"/>
            <w:noWrap/>
          </w:tcPr>
          <w:p w14:paraId="54CB0075" w14:textId="77777777" w:rsidR="00CA64E5" w:rsidRPr="00E744B8" w:rsidRDefault="00CA64E5" w:rsidP="00CA64E5">
            <w:pPr>
              <w:widowControl/>
              <w:jc w:val="right"/>
              <w:rPr>
                <w:color w:val="000000"/>
                <w:sz w:val="22"/>
                <w:szCs w:val="22"/>
                <w:lang w:val="en-US" w:eastAsia="en-US"/>
              </w:rPr>
            </w:pPr>
          </w:p>
        </w:tc>
      </w:tr>
      <w:tr w:rsidR="00CA64E5" w:rsidRPr="00E744B8" w14:paraId="61DB9AA9" w14:textId="77777777" w:rsidTr="00F76831">
        <w:trPr>
          <w:trHeight w:val="312"/>
        </w:trPr>
        <w:tc>
          <w:tcPr>
            <w:tcW w:w="723" w:type="pct"/>
            <w:noWrap/>
          </w:tcPr>
          <w:p w14:paraId="6A07279F" w14:textId="05F47F00" w:rsidR="00CA64E5" w:rsidRPr="00E744B8" w:rsidRDefault="00CA64E5" w:rsidP="00CA64E5">
            <w:pPr>
              <w:widowControl/>
              <w:rPr>
                <w:color w:val="000000"/>
                <w:sz w:val="22"/>
                <w:szCs w:val="22"/>
                <w:lang w:val="en-US" w:eastAsia="en-US"/>
              </w:rPr>
            </w:pPr>
            <w:r w:rsidRPr="00EB2A75">
              <w:t>95. Клен</w:t>
            </w:r>
          </w:p>
        </w:tc>
        <w:tc>
          <w:tcPr>
            <w:tcW w:w="364" w:type="pct"/>
            <w:noWrap/>
          </w:tcPr>
          <w:p w14:paraId="2F87E09F" w14:textId="77777777" w:rsidR="00CA64E5" w:rsidRPr="00E744B8" w:rsidRDefault="00CA64E5" w:rsidP="00CA64E5">
            <w:pPr>
              <w:widowControl/>
              <w:jc w:val="right"/>
              <w:rPr>
                <w:color w:val="000000"/>
                <w:sz w:val="22"/>
                <w:szCs w:val="22"/>
                <w:lang w:val="en-US" w:eastAsia="en-US"/>
              </w:rPr>
            </w:pPr>
          </w:p>
        </w:tc>
        <w:tc>
          <w:tcPr>
            <w:tcW w:w="364" w:type="pct"/>
            <w:noWrap/>
          </w:tcPr>
          <w:p w14:paraId="0AC0EFC8" w14:textId="77777777" w:rsidR="00CA64E5" w:rsidRPr="00E744B8" w:rsidRDefault="00CA64E5" w:rsidP="00CA64E5">
            <w:pPr>
              <w:widowControl/>
              <w:jc w:val="right"/>
              <w:rPr>
                <w:color w:val="000000"/>
                <w:sz w:val="22"/>
                <w:szCs w:val="22"/>
                <w:lang w:val="en-US" w:eastAsia="en-US"/>
              </w:rPr>
            </w:pPr>
          </w:p>
        </w:tc>
        <w:tc>
          <w:tcPr>
            <w:tcW w:w="402" w:type="pct"/>
            <w:noWrap/>
          </w:tcPr>
          <w:p w14:paraId="26BB9217" w14:textId="77777777" w:rsidR="00CA64E5" w:rsidRPr="00E744B8" w:rsidRDefault="00CA64E5" w:rsidP="00CA64E5">
            <w:pPr>
              <w:widowControl/>
              <w:jc w:val="right"/>
              <w:rPr>
                <w:color w:val="000000"/>
                <w:sz w:val="22"/>
                <w:szCs w:val="22"/>
                <w:lang w:val="en-US" w:eastAsia="en-US"/>
              </w:rPr>
            </w:pPr>
          </w:p>
        </w:tc>
        <w:tc>
          <w:tcPr>
            <w:tcW w:w="402" w:type="pct"/>
            <w:noWrap/>
          </w:tcPr>
          <w:p w14:paraId="04E04C4F" w14:textId="77777777" w:rsidR="00CA64E5" w:rsidRPr="00E744B8" w:rsidRDefault="00CA64E5" w:rsidP="00CA64E5">
            <w:pPr>
              <w:widowControl/>
              <w:jc w:val="right"/>
              <w:rPr>
                <w:color w:val="000000"/>
                <w:sz w:val="22"/>
                <w:szCs w:val="22"/>
                <w:lang w:val="en-US" w:eastAsia="en-US"/>
              </w:rPr>
            </w:pPr>
          </w:p>
        </w:tc>
        <w:tc>
          <w:tcPr>
            <w:tcW w:w="402" w:type="pct"/>
            <w:noWrap/>
          </w:tcPr>
          <w:p w14:paraId="2BDC1EE9" w14:textId="77777777" w:rsidR="00CA64E5" w:rsidRPr="00E744B8" w:rsidRDefault="00CA64E5" w:rsidP="00CA64E5">
            <w:pPr>
              <w:widowControl/>
              <w:jc w:val="right"/>
              <w:rPr>
                <w:color w:val="000000"/>
                <w:sz w:val="22"/>
                <w:szCs w:val="22"/>
                <w:lang w:val="en-US" w:eastAsia="en-US"/>
              </w:rPr>
            </w:pPr>
          </w:p>
        </w:tc>
        <w:tc>
          <w:tcPr>
            <w:tcW w:w="402" w:type="pct"/>
            <w:noWrap/>
          </w:tcPr>
          <w:p w14:paraId="369A8A91" w14:textId="77777777" w:rsidR="00CA64E5" w:rsidRPr="00E744B8" w:rsidRDefault="00CA64E5" w:rsidP="00CA64E5">
            <w:pPr>
              <w:widowControl/>
              <w:jc w:val="right"/>
              <w:rPr>
                <w:color w:val="000000"/>
                <w:sz w:val="22"/>
                <w:szCs w:val="22"/>
                <w:lang w:val="en-US" w:eastAsia="en-US"/>
              </w:rPr>
            </w:pPr>
          </w:p>
        </w:tc>
        <w:tc>
          <w:tcPr>
            <w:tcW w:w="530" w:type="pct"/>
            <w:noWrap/>
          </w:tcPr>
          <w:p w14:paraId="61C29FCF" w14:textId="77777777" w:rsidR="00CA64E5" w:rsidRPr="00E744B8" w:rsidRDefault="00CA64E5" w:rsidP="00CA64E5">
            <w:pPr>
              <w:widowControl/>
              <w:jc w:val="right"/>
              <w:rPr>
                <w:color w:val="000000"/>
                <w:sz w:val="22"/>
                <w:szCs w:val="22"/>
                <w:lang w:val="en-US" w:eastAsia="en-US"/>
              </w:rPr>
            </w:pPr>
          </w:p>
        </w:tc>
        <w:tc>
          <w:tcPr>
            <w:tcW w:w="542" w:type="pct"/>
            <w:noWrap/>
          </w:tcPr>
          <w:p w14:paraId="0279BED1" w14:textId="77777777" w:rsidR="00CA64E5" w:rsidRPr="00E744B8" w:rsidRDefault="00CA64E5" w:rsidP="00CA64E5">
            <w:pPr>
              <w:widowControl/>
              <w:jc w:val="right"/>
              <w:rPr>
                <w:color w:val="000000"/>
                <w:sz w:val="22"/>
                <w:szCs w:val="22"/>
                <w:lang w:val="en-US" w:eastAsia="en-US"/>
              </w:rPr>
            </w:pPr>
          </w:p>
        </w:tc>
        <w:tc>
          <w:tcPr>
            <w:tcW w:w="465" w:type="pct"/>
            <w:noWrap/>
          </w:tcPr>
          <w:p w14:paraId="1399F9A6" w14:textId="0FB8C805" w:rsidR="00CA64E5" w:rsidRPr="00E744B8" w:rsidRDefault="00CA64E5" w:rsidP="00CA64E5">
            <w:pPr>
              <w:widowControl/>
              <w:jc w:val="right"/>
              <w:rPr>
                <w:color w:val="000000"/>
                <w:sz w:val="22"/>
                <w:szCs w:val="22"/>
                <w:lang w:val="en-US" w:eastAsia="en-US"/>
              </w:rPr>
            </w:pPr>
            <w:r w:rsidRPr="00EB2A75">
              <w:t>6.607</w:t>
            </w:r>
          </w:p>
        </w:tc>
        <w:tc>
          <w:tcPr>
            <w:tcW w:w="404" w:type="pct"/>
            <w:noWrap/>
          </w:tcPr>
          <w:p w14:paraId="150AFEBF" w14:textId="77777777" w:rsidR="00CA64E5" w:rsidRPr="00E744B8" w:rsidRDefault="00CA64E5" w:rsidP="00CA64E5">
            <w:pPr>
              <w:widowControl/>
              <w:jc w:val="right"/>
              <w:rPr>
                <w:color w:val="000000"/>
                <w:sz w:val="22"/>
                <w:szCs w:val="22"/>
                <w:lang w:val="en-US" w:eastAsia="en-US"/>
              </w:rPr>
            </w:pPr>
          </w:p>
        </w:tc>
      </w:tr>
      <w:tr w:rsidR="00CA64E5" w:rsidRPr="00E744B8" w14:paraId="45E1B4A2" w14:textId="77777777" w:rsidTr="00F76831">
        <w:trPr>
          <w:trHeight w:val="312"/>
        </w:trPr>
        <w:tc>
          <w:tcPr>
            <w:tcW w:w="723" w:type="pct"/>
            <w:noWrap/>
          </w:tcPr>
          <w:p w14:paraId="40C924DA" w14:textId="3EDE10F4" w:rsidR="00CA64E5" w:rsidRPr="00E744B8" w:rsidRDefault="00CA64E5" w:rsidP="00CA64E5">
            <w:pPr>
              <w:widowControl/>
              <w:rPr>
                <w:color w:val="000000"/>
                <w:sz w:val="22"/>
                <w:szCs w:val="22"/>
                <w:lang w:val="en-US" w:eastAsia="en-US"/>
              </w:rPr>
            </w:pPr>
            <w:r w:rsidRPr="00EB2A75">
              <w:t>99. Брекиња</w:t>
            </w:r>
          </w:p>
        </w:tc>
        <w:tc>
          <w:tcPr>
            <w:tcW w:w="364" w:type="pct"/>
            <w:noWrap/>
          </w:tcPr>
          <w:p w14:paraId="7F97A8C4" w14:textId="77777777" w:rsidR="00CA64E5" w:rsidRPr="00E744B8" w:rsidRDefault="00CA64E5" w:rsidP="00CA64E5">
            <w:pPr>
              <w:widowControl/>
              <w:jc w:val="right"/>
              <w:rPr>
                <w:color w:val="000000"/>
                <w:sz w:val="22"/>
                <w:szCs w:val="22"/>
                <w:lang w:val="en-US" w:eastAsia="en-US"/>
              </w:rPr>
            </w:pPr>
          </w:p>
        </w:tc>
        <w:tc>
          <w:tcPr>
            <w:tcW w:w="364" w:type="pct"/>
            <w:noWrap/>
          </w:tcPr>
          <w:p w14:paraId="783264C8" w14:textId="77777777" w:rsidR="00CA64E5" w:rsidRPr="00E744B8" w:rsidRDefault="00CA64E5" w:rsidP="00CA64E5">
            <w:pPr>
              <w:widowControl/>
              <w:jc w:val="right"/>
              <w:rPr>
                <w:color w:val="000000"/>
                <w:sz w:val="22"/>
                <w:szCs w:val="22"/>
                <w:lang w:val="en-US" w:eastAsia="en-US"/>
              </w:rPr>
            </w:pPr>
          </w:p>
        </w:tc>
        <w:tc>
          <w:tcPr>
            <w:tcW w:w="402" w:type="pct"/>
            <w:noWrap/>
          </w:tcPr>
          <w:p w14:paraId="405136FB" w14:textId="77777777" w:rsidR="00CA64E5" w:rsidRPr="00E744B8" w:rsidRDefault="00CA64E5" w:rsidP="00CA64E5">
            <w:pPr>
              <w:widowControl/>
              <w:jc w:val="right"/>
              <w:rPr>
                <w:color w:val="000000"/>
                <w:sz w:val="22"/>
                <w:szCs w:val="22"/>
                <w:lang w:val="en-US" w:eastAsia="en-US"/>
              </w:rPr>
            </w:pPr>
          </w:p>
        </w:tc>
        <w:tc>
          <w:tcPr>
            <w:tcW w:w="402" w:type="pct"/>
            <w:noWrap/>
          </w:tcPr>
          <w:p w14:paraId="06B70B70" w14:textId="77777777" w:rsidR="00CA64E5" w:rsidRPr="00E744B8" w:rsidRDefault="00CA64E5" w:rsidP="00CA64E5">
            <w:pPr>
              <w:widowControl/>
              <w:jc w:val="right"/>
              <w:rPr>
                <w:color w:val="000000"/>
                <w:sz w:val="22"/>
                <w:szCs w:val="22"/>
                <w:lang w:val="en-US" w:eastAsia="en-US"/>
              </w:rPr>
            </w:pPr>
          </w:p>
        </w:tc>
        <w:tc>
          <w:tcPr>
            <w:tcW w:w="402" w:type="pct"/>
            <w:noWrap/>
          </w:tcPr>
          <w:p w14:paraId="373E6968" w14:textId="77777777" w:rsidR="00CA64E5" w:rsidRPr="00E744B8" w:rsidRDefault="00CA64E5" w:rsidP="00CA64E5">
            <w:pPr>
              <w:widowControl/>
              <w:jc w:val="right"/>
              <w:rPr>
                <w:color w:val="000000"/>
                <w:sz w:val="22"/>
                <w:szCs w:val="22"/>
                <w:lang w:val="en-US" w:eastAsia="en-US"/>
              </w:rPr>
            </w:pPr>
          </w:p>
        </w:tc>
        <w:tc>
          <w:tcPr>
            <w:tcW w:w="402" w:type="pct"/>
            <w:noWrap/>
          </w:tcPr>
          <w:p w14:paraId="705E8A94" w14:textId="77777777" w:rsidR="00CA64E5" w:rsidRPr="00E744B8" w:rsidRDefault="00CA64E5" w:rsidP="00CA64E5">
            <w:pPr>
              <w:widowControl/>
              <w:jc w:val="right"/>
              <w:rPr>
                <w:color w:val="000000"/>
                <w:sz w:val="22"/>
                <w:szCs w:val="22"/>
                <w:lang w:val="en-US" w:eastAsia="en-US"/>
              </w:rPr>
            </w:pPr>
          </w:p>
        </w:tc>
        <w:tc>
          <w:tcPr>
            <w:tcW w:w="530" w:type="pct"/>
            <w:noWrap/>
          </w:tcPr>
          <w:p w14:paraId="75F73AC3" w14:textId="77777777" w:rsidR="00CA64E5" w:rsidRPr="00E744B8" w:rsidRDefault="00CA64E5" w:rsidP="00CA64E5">
            <w:pPr>
              <w:widowControl/>
              <w:jc w:val="right"/>
              <w:rPr>
                <w:color w:val="000000"/>
                <w:sz w:val="22"/>
                <w:szCs w:val="22"/>
                <w:lang w:val="en-US" w:eastAsia="en-US"/>
              </w:rPr>
            </w:pPr>
          </w:p>
        </w:tc>
        <w:tc>
          <w:tcPr>
            <w:tcW w:w="542" w:type="pct"/>
            <w:noWrap/>
          </w:tcPr>
          <w:p w14:paraId="2896335E" w14:textId="77777777" w:rsidR="00CA64E5" w:rsidRPr="00E744B8" w:rsidRDefault="00CA64E5" w:rsidP="00CA64E5">
            <w:pPr>
              <w:widowControl/>
              <w:jc w:val="right"/>
              <w:rPr>
                <w:color w:val="000000"/>
                <w:sz w:val="22"/>
                <w:szCs w:val="22"/>
                <w:lang w:val="en-US" w:eastAsia="en-US"/>
              </w:rPr>
            </w:pPr>
          </w:p>
        </w:tc>
        <w:tc>
          <w:tcPr>
            <w:tcW w:w="465" w:type="pct"/>
            <w:noWrap/>
          </w:tcPr>
          <w:p w14:paraId="253D5F9D" w14:textId="683D2FC3" w:rsidR="00CA64E5" w:rsidRPr="00E744B8" w:rsidRDefault="00CA64E5" w:rsidP="00CA64E5">
            <w:pPr>
              <w:widowControl/>
              <w:jc w:val="right"/>
              <w:rPr>
                <w:color w:val="000000"/>
                <w:sz w:val="22"/>
                <w:szCs w:val="22"/>
                <w:lang w:val="en-US" w:eastAsia="en-US"/>
              </w:rPr>
            </w:pPr>
            <w:r w:rsidRPr="00EB2A75">
              <w:t>6.607</w:t>
            </w:r>
          </w:p>
        </w:tc>
        <w:tc>
          <w:tcPr>
            <w:tcW w:w="404" w:type="pct"/>
            <w:noWrap/>
          </w:tcPr>
          <w:p w14:paraId="3E89C1EF" w14:textId="77777777" w:rsidR="00CA64E5" w:rsidRPr="00E744B8" w:rsidRDefault="00CA64E5" w:rsidP="00CA64E5">
            <w:pPr>
              <w:widowControl/>
              <w:jc w:val="right"/>
              <w:rPr>
                <w:color w:val="000000"/>
                <w:sz w:val="22"/>
                <w:szCs w:val="22"/>
                <w:lang w:val="en-US" w:eastAsia="en-US"/>
              </w:rPr>
            </w:pPr>
          </w:p>
        </w:tc>
      </w:tr>
    </w:tbl>
    <w:p w14:paraId="447BC31F" w14:textId="1574B4C1" w:rsidR="00017FD9" w:rsidRDefault="00017FD9" w:rsidP="00017FD9">
      <w:pPr>
        <w:pStyle w:val="a3"/>
      </w:pPr>
      <w:r w:rsidRPr="00017FD9">
        <w:t>Обрачун вредности дрвних сортимената и планираних прихода у овој газдинској јединици извршен је на основу званичних економских показатеља и важећих законских аката. Све пројектоване цене приказаних производа шумарства обрачунате су у складу са званичним Ценовником основних производа шумарства - дрвних сортимената („Службени гласник РС“, бр. 15/2016 и 88/2019), уз непосредну примену важећег Ценовника производа и услуга ЈП „Војводинашуме“ (на основу званичних одлука Надзорног одбора ЈП „Војводинашуме“ на снази у време израде плана)</w:t>
      </w:r>
    </w:p>
    <w:p w14:paraId="120350B3" w14:textId="7EDB7746" w:rsidR="00D27032" w:rsidRPr="00174847" w:rsidRDefault="00174847" w:rsidP="00174847">
      <w:pPr>
        <w:pStyle w:val="Quote"/>
        <w:rPr>
          <w:lang w:val="sr-Cyrl-RS"/>
        </w:rPr>
      </w:pPr>
      <w:r>
        <w:rPr>
          <w:lang w:val="sr-Cyrl-RS"/>
        </w:rPr>
        <w:t xml:space="preserve">Табела </w:t>
      </w:r>
      <w:r w:rsidR="00087C0F">
        <w:rPr>
          <w:lang w:val="sr-Cyrl-RS"/>
        </w:rPr>
        <w:t>2</w:t>
      </w:r>
      <w:r w:rsidR="0034569C">
        <w:rPr>
          <w:lang w:val="sr-Latn-RS"/>
        </w:rPr>
        <w:t>6</w:t>
      </w:r>
      <w:r w:rsidR="00D27032" w:rsidRPr="00174847">
        <w:rPr>
          <w:lang w:val="sr-Cyrl-RS"/>
        </w:rPr>
        <w:t>.</w:t>
      </w:r>
      <w:r>
        <w:rPr>
          <w:lang w:val="sr-Cyrl-RS"/>
        </w:rPr>
        <w:t>-</w:t>
      </w:r>
      <w:r w:rsidR="00D27032" w:rsidRPr="00174847">
        <w:rPr>
          <w:lang w:val="sr-Cyrl-RS"/>
        </w:rPr>
        <w:t xml:space="preserve"> Укупна сортиментна вредност</w:t>
      </w:r>
      <w:r>
        <w:rPr>
          <w:lang w:val="sr-Cyrl-R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0"/>
        <w:gridCol w:w="1355"/>
        <w:gridCol w:w="1240"/>
        <w:gridCol w:w="1240"/>
        <w:gridCol w:w="1355"/>
        <w:gridCol w:w="1355"/>
        <w:gridCol w:w="1240"/>
        <w:gridCol w:w="1718"/>
        <w:gridCol w:w="1755"/>
        <w:gridCol w:w="1510"/>
        <w:gridCol w:w="1355"/>
        <w:gridCol w:w="1971"/>
        <w:gridCol w:w="1518"/>
      </w:tblGrid>
      <w:tr w:rsidR="00087C0F" w:rsidRPr="00CA64E5" w14:paraId="401ABB61" w14:textId="77777777" w:rsidTr="00CA64E5">
        <w:trPr>
          <w:trHeight w:val="284"/>
          <w:tblHeader/>
        </w:trPr>
        <w:tc>
          <w:tcPr>
            <w:tcW w:w="684" w:type="pct"/>
            <w:vMerge w:val="restart"/>
            <w:shd w:val="clear" w:color="auto" w:fill="D9E2F3" w:themeFill="accent1" w:themeFillTint="33"/>
            <w:noWrap/>
            <w:vAlign w:val="center"/>
          </w:tcPr>
          <w:p w14:paraId="775BDCBC" w14:textId="77777777" w:rsidR="00087C0F" w:rsidRPr="00CA64E5" w:rsidRDefault="00087C0F" w:rsidP="00D454F9">
            <w:pPr>
              <w:widowControl/>
              <w:jc w:val="center"/>
              <w:rPr>
                <w:b/>
                <w:bCs/>
                <w:color w:val="000000"/>
                <w:sz w:val="20"/>
                <w:szCs w:val="20"/>
                <w:lang w:val="en-US" w:eastAsia="en-US"/>
              </w:rPr>
            </w:pPr>
            <w:r w:rsidRPr="00CA64E5">
              <w:rPr>
                <w:b/>
                <w:bCs/>
                <w:color w:val="000000"/>
                <w:sz w:val="20"/>
                <w:szCs w:val="20"/>
                <w:lang w:val="en-US" w:eastAsia="en-US"/>
              </w:rPr>
              <w:t>Врста дрвећа</w:t>
            </w:r>
          </w:p>
        </w:tc>
        <w:tc>
          <w:tcPr>
            <w:tcW w:w="4316" w:type="pct"/>
            <w:gridSpan w:val="12"/>
            <w:shd w:val="clear" w:color="auto" w:fill="D9E2F3" w:themeFill="accent1" w:themeFillTint="33"/>
            <w:noWrap/>
            <w:vAlign w:val="center"/>
            <w:hideMark/>
          </w:tcPr>
          <w:p w14:paraId="1A300ACB" w14:textId="77777777" w:rsidR="00087C0F" w:rsidRPr="00CA64E5" w:rsidRDefault="00087C0F" w:rsidP="00D454F9">
            <w:pPr>
              <w:widowControl/>
              <w:jc w:val="center"/>
              <w:rPr>
                <w:b/>
                <w:bCs/>
                <w:color w:val="000000"/>
                <w:sz w:val="20"/>
                <w:szCs w:val="20"/>
                <w:lang w:val="en-US" w:eastAsia="en-US"/>
              </w:rPr>
            </w:pPr>
            <w:r w:rsidRPr="00CA64E5">
              <w:rPr>
                <w:b/>
                <w:bCs/>
                <w:color w:val="000000"/>
                <w:sz w:val="20"/>
                <w:szCs w:val="20"/>
                <w:lang w:val="en-US" w:eastAsia="en-US"/>
              </w:rPr>
              <w:t>СОРТИМЕНТИ</w:t>
            </w:r>
          </w:p>
        </w:tc>
      </w:tr>
      <w:tr w:rsidR="00087C0F" w:rsidRPr="00CA64E5" w14:paraId="01745172" w14:textId="77777777" w:rsidTr="00CA64E5">
        <w:trPr>
          <w:trHeight w:val="284"/>
          <w:tblHeader/>
        </w:trPr>
        <w:tc>
          <w:tcPr>
            <w:tcW w:w="684" w:type="pct"/>
            <w:vMerge/>
            <w:shd w:val="clear" w:color="auto" w:fill="D9E2F3" w:themeFill="accent1" w:themeFillTint="33"/>
            <w:vAlign w:val="center"/>
          </w:tcPr>
          <w:p w14:paraId="5C934377" w14:textId="77777777" w:rsidR="00087C0F" w:rsidRPr="00CA64E5" w:rsidRDefault="00087C0F" w:rsidP="00D454F9">
            <w:pPr>
              <w:widowControl/>
              <w:jc w:val="center"/>
              <w:rPr>
                <w:b/>
                <w:bCs/>
                <w:color w:val="000000"/>
                <w:sz w:val="20"/>
                <w:szCs w:val="20"/>
                <w:lang w:val="en-US" w:eastAsia="en-US"/>
              </w:rPr>
            </w:pPr>
          </w:p>
        </w:tc>
        <w:tc>
          <w:tcPr>
            <w:tcW w:w="332" w:type="pct"/>
            <w:shd w:val="clear" w:color="auto" w:fill="D9E2F3" w:themeFill="accent1" w:themeFillTint="33"/>
            <w:noWrap/>
            <w:vAlign w:val="center"/>
            <w:hideMark/>
          </w:tcPr>
          <w:p w14:paraId="18901429" w14:textId="77777777" w:rsidR="00087C0F" w:rsidRPr="00CA64E5" w:rsidRDefault="00087C0F" w:rsidP="00D454F9">
            <w:pPr>
              <w:widowControl/>
              <w:jc w:val="center"/>
              <w:rPr>
                <w:b/>
                <w:bCs/>
                <w:color w:val="000000"/>
                <w:sz w:val="20"/>
                <w:szCs w:val="20"/>
                <w:lang w:val="en-US" w:eastAsia="en-US"/>
              </w:rPr>
            </w:pPr>
            <w:r w:rsidRPr="00CA64E5">
              <w:rPr>
                <w:b/>
                <w:bCs/>
                <w:color w:val="000000"/>
                <w:sz w:val="20"/>
                <w:szCs w:val="20"/>
                <w:lang w:val="en-US" w:eastAsia="en-US"/>
              </w:rPr>
              <w:t>Ф</w:t>
            </w:r>
          </w:p>
        </w:tc>
        <w:tc>
          <w:tcPr>
            <w:tcW w:w="304" w:type="pct"/>
            <w:shd w:val="clear" w:color="auto" w:fill="D9E2F3" w:themeFill="accent1" w:themeFillTint="33"/>
            <w:noWrap/>
            <w:vAlign w:val="center"/>
            <w:hideMark/>
          </w:tcPr>
          <w:p w14:paraId="6A6219E5" w14:textId="77777777" w:rsidR="00087C0F" w:rsidRPr="00CA64E5" w:rsidRDefault="00087C0F" w:rsidP="00D454F9">
            <w:pPr>
              <w:widowControl/>
              <w:jc w:val="center"/>
              <w:rPr>
                <w:b/>
                <w:bCs/>
                <w:color w:val="000000"/>
                <w:sz w:val="20"/>
                <w:szCs w:val="20"/>
                <w:lang w:val="en-US" w:eastAsia="en-US"/>
              </w:rPr>
            </w:pPr>
            <w:r w:rsidRPr="00CA64E5">
              <w:rPr>
                <w:b/>
                <w:bCs/>
                <w:color w:val="000000"/>
                <w:sz w:val="20"/>
                <w:szCs w:val="20"/>
                <w:lang w:val="en-US" w:eastAsia="en-US"/>
              </w:rPr>
              <w:t>Л</w:t>
            </w:r>
          </w:p>
        </w:tc>
        <w:tc>
          <w:tcPr>
            <w:tcW w:w="304" w:type="pct"/>
            <w:shd w:val="clear" w:color="auto" w:fill="D9E2F3" w:themeFill="accent1" w:themeFillTint="33"/>
            <w:noWrap/>
            <w:vAlign w:val="center"/>
            <w:hideMark/>
          </w:tcPr>
          <w:p w14:paraId="50885E73" w14:textId="77777777" w:rsidR="00087C0F" w:rsidRPr="00CA64E5" w:rsidRDefault="00087C0F" w:rsidP="00D454F9">
            <w:pPr>
              <w:widowControl/>
              <w:jc w:val="center"/>
              <w:rPr>
                <w:b/>
                <w:bCs/>
                <w:color w:val="000000"/>
                <w:sz w:val="20"/>
                <w:szCs w:val="20"/>
                <w:lang w:val="en-US" w:eastAsia="en-US"/>
              </w:rPr>
            </w:pPr>
            <w:r w:rsidRPr="00CA64E5">
              <w:rPr>
                <w:b/>
                <w:bCs/>
                <w:color w:val="000000"/>
                <w:sz w:val="20"/>
                <w:szCs w:val="20"/>
                <w:lang w:val="en-US" w:eastAsia="en-US"/>
              </w:rPr>
              <w:t>К</w:t>
            </w:r>
          </w:p>
        </w:tc>
        <w:tc>
          <w:tcPr>
            <w:tcW w:w="332" w:type="pct"/>
            <w:shd w:val="clear" w:color="auto" w:fill="D9E2F3" w:themeFill="accent1" w:themeFillTint="33"/>
            <w:noWrap/>
            <w:vAlign w:val="center"/>
            <w:hideMark/>
          </w:tcPr>
          <w:p w14:paraId="1A9C5013" w14:textId="77777777" w:rsidR="00087C0F" w:rsidRPr="00CA64E5" w:rsidRDefault="00087C0F" w:rsidP="00D454F9">
            <w:pPr>
              <w:widowControl/>
              <w:jc w:val="center"/>
              <w:rPr>
                <w:b/>
                <w:bCs/>
                <w:color w:val="000000"/>
                <w:sz w:val="20"/>
                <w:szCs w:val="20"/>
                <w:lang w:val="en-US" w:eastAsia="en-US"/>
              </w:rPr>
            </w:pPr>
            <w:r w:rsidRPr="00CA64E5">
              <w:rPr>
                <w:b/>
                <w:bCs/>
                <w:color w:val="000000"/>
                <w:sz w:val="20"/>
                <w:szCs w:val="20"/>
                <w:lang w:val="en-US" w:eastAsia="en-US"/>
              </w:rPr>
              <w:t>I класа</w:t>
            </w:r>
          </w:p>
        </w:tc>
        <w:tc>
          <w:tcPr>
            <w:tcW w:w="332" w:type="pct"/>
            <w:shd w:val="clear" w:color="auto" w:fill="D9E2F3" w:themeFill="accent1" w:themeFillTint="33"/>
            <w:noWrap/>
            <w:vAlign w:val="center"/>
            <w:hideMark/>
          </w:tcPr>
          <w:p w14:paraId="79B8AAC3" w14:textId="77777777" w:rsidR="00087C0F" w:rsidRPr="00CA64E5" w:rsidRDefault="00087C0F" w:rsidP="00D454F9">
            <w:pPr>
              <w:widowControl/>
              <w:jc w:val="center"/>
              <w:rPr>
                <w:b/>
                <w:bCs/>
                <w:color w:val="000000"/>
                <w:sz w:val="20"/>
                <w:szCs w:val="20"/>
                <w:lang w:val="en-US" w:eastAsia="en-US"/>
              </w:rPr>
            </w:pPr>
            <w:r w:rsidRPr="00CA64E5">
              <w:rPr>
                <w:b/>
                <w:bCs/>
                <w:color w:val="000000"/>
                <w:sz w:val="20"/>
                <w:szCs w:val="20"/>
                <w:lang w:val="en-US" w:eastAsia="en-US"/>
              </w:rPr>
              <w:t>II класа</w:t>
            </w:r>
          </w:p>
        </w:tc>
        <w:tc>
          <w:tcPr>
            <w:tcW w:w="304" w:type="pct"/>
            <w:shd w:val="clear" w:color="auto" w:fill="D9E2F3" w:themeFill="accent1" w:themeFillTint="33"/>
            <w:noWrap/>
            <w:vAlign w:val="center"/>
            <w:hideMark/>
          </w:tcPr>
          <w:p w14:paraId="3C7BEE15" w14:textId="77777777" w:rsidR="00087C0F" w:rsidRPr="00CA64E5" w:rsidRDefault="00087C0F" w:rsidP="00D454F9">
            <w:pPr>
              <w:widowControl/>
              <w:jc w:val="center"/>
              <w:rPr>
                <w:b/>
                <w:bCs/>
                <w:color w:val="000000"/>
                <w:sz w:val="20"/>
                <w:szCs w:val="20"/>
                <w:lang w:val="en-US" w:eastAsia="en-US"/>
              </w:rPr>
            </w:pPr>
            <w:r w:rsidRPr="00CA64E5">
              <w:rPr>
                <w:b/>
                <w:bCs/>
                <w:color w:val="000000"/>
                <w:sz w:val="20"/>
                <w:szCs w:val="20"/>
                <w:lang w:val="en-US" w:eastAsia="en-US"/>
              </w:rPr>
              <w:t>III класа</w:t>
            </w:r>
          </w:p>
        </w:tc>
        <w:tc>
          <w:tcPr>
            <w:tcW w:w="421" w:type="pct"/>
            <w:shd w:val="clear" w:color="auto" w:fill="D9E2F3" w:themeFill="accent1" w:themeFillTint="33"/>
            <w:noWrap/>
            <w:vAlign w:val="center"/>
            <w:hideMark/>
          </w:tcPr>
          <w:p w14:paraId="79695D30" w14:textId="77777777" w:rsidR="00087C0F" w:rsidRPr="00CA64E5" w:rsidRDefault="00087C0F" w:rsidP="00D454F9">
            <w:pPr>
              <w:widowControl/>
              <w:jc w:val="center"/>
              <w:rPr>
                <w:b/>
                <w:bCs/>
                <w:color w:val="000000"/>
                <w:sz w:val="20"/>
                <w:szCs w:val="20"/>
                <w:lang w:val="en-US" w:eastAsia="en-US"/>
              </w:rPr>
            </w:pPr>
            <w:r w:rsidRPr="00CA64E5">
              <w:rPr>
                <w:b/>
                <w:bCs/>
                <w:color w:val="000000"/>
                <w:sz w:val="20"/>
                <w:szCs w:val="20"/>
                <w:lang w:val="en-US" w:eastAsia="en-US"/>
              </w:rPr>
              <w:t>Остала техника</w:t>
            </w:r>
          </w:p>
        </w:tc>
        <w:tc>
          <w:tcPr>
            <w:tcW w:w="430" w:type="pct"/>
            <w:shd w:val="clear" w:color="auto" w:fill="D9E2F3" w:themeFill="accent1" w:themeFillTint="33"/>
            <w:noWrap/>
            <w:vAlign w:val="center"/>
            <w:hideMark/>
          </w:tcPr>
          <w:p w14:paraId="5A28F82A" w14:textId="77777777" w:rsidR="00087C0F" w:rsidRPr="00CA64E5" w:rsidRDefault="00087C0F" w:rsidP="00D454F9">
            <w:pPr>
              <w:widowControl/>
              <w:jc w:val="center"/>
              <w:rPr>
                <w:b/>
                <w:bCs/>
                <w:color w:val="000000"/>
                <w:sz w:val="20"/>
                <w:szCs w:val="20"/>
                <w:lang w:val="en-US" w:eastAsia="en-US"/>
              </w:rPr>
            </w:pPr>
            <w:r w:rsidRPr="00CA64E5">
              <w:rPr>
                <w:b/>
                <w:bCs/>
                <w:color w:val="000000"/>
                <w:sz w:val="20"/>
                <w:szCs w:val="20"/>
                <w:lang w:val="en-US" w:eastAsia="en-US"/>
              </w:rPr>
              <w:t>Укупно техника</w:t>
            </w:r>
          </w:p>
        </w:tc>
        <w:tc>
          <w:tcPr>
            <w:tcW w:w="370" w:type="pct"/>
            <w:shd w:val="clear" w:color="auto" w:fill="D9E2F3" w:themeFill="accent1" w:themeFillTint="33"/>
            <w:noWrap/>
            <w:vAlign w:val="center"/>
            <w:hideMark/>
          </w:tcPr>
          <w:p w14:paraId="70C55BAA" w14:textId="77777777" w:rsidR="00087C0F" w:rsidRPr="00CA64E5" w:rsidRDefault="00087C0F" w:rsidP="00D454F9">
            <w:pPr>
              <w:widowControl/>
              <w:jc w:val="center"/>
              <w:rPr>
                <w:b/>
                <w:bCs/>
                <w:color w:val="000000"/>
                <w:sz w:val="20"/>
                <w:szCs w:val="20"/>
                <w:lang w:val="en-US" w:eastAsia="en-US"/>
              </w:rPr>
            </w:pPr>
            <w:r w:rsidRPr="00CA64E5">
              <w:rPr>
                <w:b/>
                <w:bCs/>
                <w:color w:val="000000"/>
                <w:sz w:val="20"/>
                <w:szCs w:val="20"/>
                <w:lang w:val="en-US" w:eastAsia="en-US"/>
              </w:rPr>
              <w:t>Огревно дрво</w:t>
            </w:r>
          </w:p>
        </w:tc>
        <w:tc>
          <w:tcPr>
            <w:tcW w:w="332" w:type="pct"/>
            <w:shd w:val="clear" w:color="auto" w:fill="D9E2F3" w:themeFill="accent1" w:themeFillTint="33"/>
            <w:noWrap/>
            <w:vAlign w:val="center"/>
            <w:hideMark/>
          </w:tcPr>
          <w:p w14:paraId="5E5A84FD" w14:textId="77777777" w:rsidR="00087C0F" w:rsidRPr="00CA64E5" w:rsidRDefault="00087C0F" w:rsidP="00D454F9">
            <w:pPr>
              <w:widowControl/>
              <w:jc w:val="center"/>
              <w:rPr>
                <w:b/>
                <w:bCs/>
                <w:color w:val="000000"/>
                <w:sz w:val="20"/>
                <w:szCs w:val="20"/>
                <w:lang w:val="en-US" w:eastAsia="en-US"/>
              </w:rPr>
            </w:pPr>
            <w:r w:rsidRPr="00CA64E5">
              <w:rPr>
                <w:b/>
                <w:bCs/>
                <w:color w:val="000000"/>
                <w:sz w:val="20"/>
                <w:szCs w:val="20"/>
                <w:lang w:val="en-US" w:eastAsia="en-US"/>
              </w:rPr>
              <w:t>Целулоза</w:t>
            </w:r>
          </w:p>
        </w:tc>
        <w:tc>
          <w:tcPr>
            <w:tcW w:w="483" w:type="pct"/>
            <w:shd w:val="clear" w:color="auto" w:fill="D9E2F3" w:themeFill="accent1" w:themeFillTint="33"/>
            <w:noWrap/>
            <w:vAlign w:val="center"/>
            <w:hideMark/>
          </w:tcPr>
          <w:p w14:paraId="51ACBE0B" w14:textId="77777777" w:rsidR="00087C0F" w:rsidRPr="00CA64E5" w:rsidRDefault="00087C0F" w:rsidP="00D454F9">
            <w:pPr>
              <w:widowControl/>
              <w:jc w:val="center"/>
              <w:rPr>
                <w:b/>
                <w:bCs/>
                <w:color w:val="000000"/>
                <w:sz w:val="20"/>
                <w:szCs w:val="20"/>
                <w:lang w:val="en-US" w:eastAsia="en-US"/>
              </w:rPr>
            </w:pPr>
            <w:r w:rsidRPr="00CA64E5">
              <w:rPr>
                <w:b/>
                <w:bCs/>
                <w:color w:val="000000"/>
                <w:sz w:val="20"/>
                <w:szCs w:val="20"/>
                <w:lang w:val="en-US" w:eastAsia="en-US"/>
              </w:rPr>
              <w:t>Укупно просторно</w:t>
            </w:r>
          </w:p>
        </w:tc>
        <w:tc>
          <w:tcPr>
            <w:tcW w:w="373" w:type="pct"/>
            <w:shd w:val="clear" w:color="auto" w:fill="D9E2F3" w:themeFill="accent1" w:themeFillTint="33"/>
            <w:vAlign w:val="center"/>
          </w:tcPr>
          <w:p w14:paraId="6B03878E" w14:textId="77777777" w:rsidR="00087C0F" w:rsidRPr="00CA64E5" w:rsidRDefault="00087C0F" w:rsidP="00D454F9">
            <w:pPr>
              <w:widowControl/>
              <w:jc w:val="center"/>
              <w:rPr>
                <w:b/>
                <w:bCs/>
                <w:color w:val="000000"/>
                <w:sz w:val="20"/>
                <w:szCs w:val="20"/>
                <w:lang w:val="sr-Cyrl-BA" w:eastAsia="en-US"/>
              </w:rPr>
            </w:pPr>
            <w:r w:rsidRPr="00CA64E5">
              <w:rPr>
                <w:b/>
                <w:bCs/>
                <w:color w:val="000000"/>
                <w:sz w:val="20"/>
                <w:szCs w:val="20"/>
                <w:lang w:val="sr-Cyrl-BA" w:eastAsia="en-US"/>
              </w:rPr>
              <w:t>Укупно</w:t>
            </w:r>
          </w:p>
        </w:tc>
      </w:tr>
      <w:tr w:rsidR="00087C0F" w:rsidRPr="00CA64E5" w14:paraId="25877B41" w14:textId="77777777" w:rsidTr="00CA64E5">
        <w:trPr>
          <w:trHeight w:val="284"/>
          <w:tblHeader/>
        </w:trPr>
        <w:tc>
          <w:tcPr>
            <w:tcW w:w="684" w:type="pct"/>
            <w:vMerge/>
            <w:shd w:val="clear" w:color="auto" w:fill="D9E2F3" w:themeFill="accent1" w:themeFillTint="33"/>
            <w:vAlign w:val="center"/>
          </w:tcPr>
          <w:p w14:paraId="66652375" w14:textId="77777777" w:rsidR="00087C0F" w:rsidRPr="00CA64E5" w:rsidRDefault="00087C0F" w:rsidP="00D454F9">
            <w:pPr>
              <w:widowControl/>
              <w:jc w:val="center"/>
              <w:rPr>
                <w:b/>
                <w:bCs/>
                <w:color w:val="000000"/>
                <w:sz w:val="20"/>
                <w:szCs w:val="20"/>
                <w:lang w:val="en-US" w:eastAsia="en-US"/>
              </w:rPr>
            </w:pPr>
          </w:p>
        </w:tc>
        <w:tc>
          <w:tcPr>
            <w:tcW w:w="4316" w:type="pct"/>
            <w:gridSpan w:val="12"/>
            <w:shd w:val="clear" w:color="auto" w:fill="D9E2F3" w:themeFill="accent1" w:themeFillTint="33"/>
            <w:vAlign w:val="center"/>
          </w:tcPr>
          <w:p w14:paraId="510E1D51" w14:textId="77777777" w:rsidR="00087C0F" w:rsidRPr="00CA64E5" w:rsidRDefault="00087C0F" w:rsidP="00D454F9">
            <w:pPr>
              <w:widowControl/>
              <w:jc w:val="center"/>
              <w:rPr>
                <w:b/>
                <w:bCs/>
                <w:color w:val="000000"/>
                <w:sz w:val="20"/>
                <w:szCs w:val="20"/>
                <w:lang w:val="sr-Cyrl-BA" w:eastAsia="en-US"/>
              </w:rPr>
            </w:pPr>
            <w:r w:rsidRPr="00CA64E5">
              <w:rPr>
                <w:b/>
                <w:bCs/>
                <w:color w:val="000000"/>
                <w:sz w:val="20"/>
                <w:szCs w:val="20"/>
                <w:lang w:val="sr-Cyrl-BA" w:eastAsia="en-US"/>
              </w:rPr>
              <w:t>Динара</w:t>
            </w:r>
          </w:p>
        </w:tc>
      </w:tr>
      <w:tr w:rsidR="00CA64E5" w:rsidRPr="00CA64E5" w14:paraId="4046954E" w14:textId="77777777" w:rsidTr="00CA64E5">
        <w:trPr>
          <w:trHeight w:val="284"/>
        </w:trPr>
        <w:tc>
          <w:tcPr>
            <w:tcW w:w="684" w:type="pct"/>
            <w:noWrap/>
          </w:tcPr>
          <w:p w14:paraId="59902362" w14:textId="4B833C22" w:rsidR="00CA64E5" w:rsidRPr="00CA64E5" w:rsidRDefault="00CA64E5" w:rsidP="00CA64E5">
            <w:pPr>
              <w:widowControl/>
              <w:rPr>
                <w:color w:val="000000"/>
                <w:sz w:val="20"/>
                <w:szCs w:val="20"/>
                <w:lang w:val="en-US" w:eastAsia="en-US"/>
              </w:rPr>
            </w:pPr>
            <w:r w:rsidRPr="00CA64E5">
              <w:rPr>
                <w:sz w:val="20"/>
                <w:szCs w:val="20"/>
              </w:rPr>
              <w:t>38. Пољски брест</w:t>
            </w:r>
          </w:p>
        </w:tc>
        <w:tc>
          <w:tcPr>
            <w:tcW w:w="332" w:type="pct"/>
            <w:noWrap/>
          </w:tcPr>
          <w:p w14:paraId="09AA5E57" w14:textId="04A6BE32" w:rsidR="00CA64E5" w:rsidRPr="00CA64E5" w:rsidRDefault="00CA64E5" w:rsidP="00CA64E5">
            <w:pPr>
              <w:widowControl/>
              <w:jc w:val="right"/>
              <w:rPr>
                <w:color w:val="000000"/>
                <w:sz w:val="20"/>
                <w:szCs w:val="20"/>
                <w:lang w:val="en-US" w:eastAsia="en-US"/>
              </w:rPr>
            </w:pPr>
            <w:r w:rsidRPr="00CA64E5">
              <w:rPr>
                <w:sz w:val="20"/>
                <w:szCs w:val="20"/>
              </w:rPr>
              <w:t>0</w:t>
            </w:r>
          </w:p>
        </w:tc>
        <w:tc>
          <w:tcPr>
            <w:tcW w:w="304" w:type="pct"/>
            <w:noWrap/>
          </w:tcPr>
          <w:p w14:paraId="67F1ED1F" w14:textId="0BDB2F7A" w:rsidR="00CA64E5" w:rsidRPr="00CA64E5" w:rsidRDefault="00CA64E5" w:rsidP="00CA64E5">
            <w:pPr>
              <w:widowControl/>
              <w:jc w:val="right"/>
              <w:rPr>
                <w:color w:val="000000"/>
                <w:sz w:val="20"/>
                <w:szCs w:val="20"/>
                <w:lang w:val="en-US" w:eastAsia="en-US"/>
              </w:rPr>
            </w:pPr>
            <w:r w:rsidRPr="00CA64E5">
              <w:rPr>
                <w:sz w:val="20"/>
                <w:szCs w:val="20"/>
              </w:rPr>
              <w:t>0</w:t>
            </w:r>
          </w:p>
        </w:tc>
        <w:tc>
          <w:tcPr>
            <w:tcW w:w="304" w:type="pct"/>
            <w:noWrap/>
          </w:tcPr>
          <w:p w14:paraId="47229CF9" w14:textId="72B90E58" w:rsidR="00CA64E5" w:rsidRPr="00CA64E5" w:rsidRDefault="00CA64E5" w:rsidP="00CA64E5">
            <w:pPr>
              <w:widowControl/>
              <w:jc w:val="right"/>
              <w:rPr>
                <w:color w:val="000000"/>
                <w:sz w:val="20"/>
                <w:szCs w:val="20"/>
                <w:lang w:val="en-US" w:eastAsia="en-US"/>
              </w:rPr>
            </w:pPr>
            <w:r w:rsidRPr="00CA64E5">
              <w:rPr>
                <w:sz w:val="20"/>
                <w:szCs w:val="20"/>
              </w:rPr>
              <w:t>0</w:t>
            </w:r>
          </w:p>
        </w:tc>
        <w:tc>
          <w:tcPr>
            <w:tcW w:w="332" w:type="pct"/>
            <w:noWrap/>
          </w:tcPr>
          <w:p w14:paraId="15ECC6B7" w14:textId="40683A8F" w:rsidR="00CA64E5" w:rsidRPr="00CA64E5" w:rsidRDefault="00CA64E5" w:rsidP="00CA64E5">
            <w:pPr>
              <w:widowControl/>
              <w:jc w:val="right"/>
              <w:rPr>
                <w:color w:val="000000"/>
                <w:sz w:val="20"/>
                <w:szCs w:val="20"/>
                <w:lang w:val="en-US" w:eastAsia="en-US"/>
              </w:rPr>
            </w:pPr>
            <w:r w:rsidRPr="00CA64E5">
              <w:rPr>
                <w:sz w:val="20"/>
                <w:szCs w:val="20"/>
              </w:rPr>
              <w:t>0</w:t>
            </w:r>
          </w:p>
        </w:tc>
        <w:tc>
          <w:tcPr>
            <w:tcW w:w="332" w:type="pct"/>
            <w:noWrap/>
          </w:tcPr>
          <w:p w14:paraId="37900E2F" w14:textId="799B4BB3" w:rsidR="00CA64E5" w:rsidRPr="00CA64E5" w:rsidRDefault="00CA64E5" w:rsidP="00CA64E5">
            <w:pPr>
              <w:widowControl/>
              <w:jc w:val="right"/>
              <w:rPr>
                <w:color w:val="000000"/>
                <w:sz w:val="20"/>
                <w:szCs w:val="20"/>
                <w:lang w:val="en-US" w:eastAsia="en-US"/>
              </w:rPr>
            </w:pPr>
            <w:r w:rsidRPr="00CA64E5">
              <w:rPr>
                <w:sz w:val="20"/>
                <w:szCs w:val="20"/>
              </w:rPr>
              <w:t>0</w:t>
            </w:r>
          </w:p>
        </w:tc>
        <w:tc>
          <w:tcPr>
            <w:tcW w:w="304" w:type="pct"/>
            <w:noWrap/>
          </w:tcPr>
          <w:p w14:paraId="2C7CE14A" w14:textId="55B4045E" w:rsidR="00CA64E5" w:rsidRPr="00CA64E5" w:rsidRDefault="00CA64E5" w:rsidP="00CA64E5">
            <w:pPr>
              <w:widowControl/>
              <w:jc w:val="right"/>
              <w:rPr>
                <w:color w:val="000000"/>
                <w:sz w:val="20"/>
                <w:szCs w:val="20"/>
                <w:lang w:val="en-US" w:eastAsia="en-US"/>
              </w:rPr>
            </w:pPr>
            <w:r w:rsidRPr="00CA64E5">
              <w:rPr>
                <w:sz w:val="20"/>
                <w:szCs w:val="20"/>
              </w:rPr>
              <w:t>0</w:t>
            </w:r>
          </w:p>
        </w:tc>
        <w:tc>
          <w:tcPr>
            <w:tcW w:w="421" w:type="pct"/>
            <w:noWrap/>
          </w:tcPr>
          <w:p w14:paraId="4DDBA0E9" w14:textId="76186B2D" w:rsidR="00CA64E5" w:rsidRPr="00CA64E5" w:rsidRDefault="00CA64E5" w:rsidP="00CA64E5">
            <w:pPr>
              <w:widowControl/>
              <w:jc w:val="right"/>
              <w:rPr>
                <w:color w:val="000000"/>
                <w:sz w:val="20"/>
                <w:szCs w:val="20"/>
                <w:lang w:val="en-US" w:eastAsia="en-US"/>
              </w:rPr>
            </w:pPr>
            <w:r w:rsidRPr="00CA64E5">
              <w:rPr>
                <w:sz w:val="20"/>
                <w:szCs w:val="20"/>
              </w:rPr>
              <w:t>0</w:t>
            </w:r>
          </w:p>
        </w:tc>
        <w:tc>
          <w:tcPr>
            <w:tcW w:w="430" w:type="pct"/>
            <w:noWrap/>
          </w:tcPr>
          <w:p w14:paraId="7DB8D9FD" w14:textId="21D4A62B" w:rsidR="00CA64E5" w:rsidRPr="00CA64E5" w:rsidRDefault="00CA64E5" w:rsidP="00CA64E5">
            <w:pPr>
              <w:widowControl/>
              <w:jc w:val="right"/>
              <w:rPr>
                <w:color w:val="000000"/>
                <w:sz w:val="20"/>
                <w:szCs w:val="20"/>
                <w:lang w:val="en-US" w:eastAsia="en-US"/>
              </w:rPr>
            </w:pPr>
            <w:r w:rsidRPr="00CA64E5">
              <w:rPr>
                <w:sz w:val="20"/>
                <w:szCs w:val="20"/>
              </w:rPr>
              <w:t>0</w:t>
            </w:r>
          </w:p>
        </w:tc>
        <w:tc>
          <w:tcPr>
            <w:tcW w:w="370" w:type="pct"/>
            <w:noWrap/>
          </w:tcPr>
          <w:p w14:paraId="378FCCD3" w14:textId="75F78D2B" w:rsidR="00CA64E5" w:rsidRPr="00CA64E5" w:rsidRDefault="00CA64E5" w:rsidP="00CA64E5">
            <w:pPr>
              <w:widowControl/>
              <w:jc w:val="right"/>
              <w:rPr>
                <w:color w:val="000000"/>
                <w:sz w:val="20"/>
                <w:szCs w:val="20"/>
                <w:lang w:val="en-US" w:eastAsia="en-US"/>
              </w:rPr>
            </w:pPr>
            <w:r w:rsidRPr="00CA64E5">
              <w:rPr>
                <w:sz w:val="20"/>
                <w:szCs w:val="20"/>
              </w:rPr>
              <w:t>1.624.190</w:t>
            </w:r>
          </w:p>
        </w:tc>
        <w:tc>
          <w:tcPr>
            <w:tcW w:w="332" w:type="pct"/>
            <w:noWrap/>
          </w:tcPr>
          <w:p w14:paraId="22B195B1" w14:textId="34EFAAC0" w:rsidR="00CA64E5" w:rsidRPr="00CA64E5" w:rsidRDefault="00CA64E5" w:rsidP="00CA64E5">
            <w:pPr>
              <w:widowControl/>
              <w:jc w:val="right"/>
              <w:rPr>
                <w:color w:val="000000"/>
                <w:sz w:val="20"/>
                <w:szCs w:val="20"/>
                <w:lang w:val="en-US" w:eastAsia="en-US"/>
              </w:rPr>
            </w:pPr>
            <w:r w:rsidRPr="00CA64E5">
              <w:rPr>
                <w:sz w:val="20"/>
                <w:szCs w:val="20"/>
              </w:rPr>
              <w:t>0</w:t>
            </w:r>
          </w:p>
        </w:tc>
        <w:tc>
          <w:tcPr>
            <w:tcW w:w="483" w:type="pct"/>
            <w:noWrap/>
          </w:tcPr>
          <w:p w14:paraId="11C87561" w14:textId="6976529A" w:rsidR="00CA64E5" w:rsidRPr="00CA64E5" w:rsidRDefault="00CA64E5" w:rsidP="00CA64E5">
            <w:pPr>
              <w:widowControl/>
              <w:jc w:val="right"/>
              <w:rPr>
                <w:color w:val="000000"/>
                <w:sz w:val="20"/>
                <w:szCs w:val="20"/>
                <w:lang w:val="en-US" w:eastAsia="en-US"/>
              </w:rPr>
            </w:pPr>
            <w:r w:rsidRPr="00CA64E5">
              <w:rPr>
                <w:sz w:val="20"/>
                <w:szCs w:val="20"/>
              </w:rPr>
              <w:t>1.624.190</w:t>
            </w:r>
          </w:p>
        </w:tc>
        <w:tc>
          <w:tcPr>
            <w:tcW w:w="373" w:type="pct"/>
          </w:tcPr>
          <w:p w14:paraId="524BC80E" w14:textId="7B4BC964" w:rsidR="00CA64E5" w:rsidRPr="00CA64E5" w:rsidRDefault="00CA64E5" w:rsidP="00CA64E5">
            <w:pPr>
              <w:widowControl/>
              <w:jc w:val="right"/>
              <w:rPr>
                <w:color w:val="000000"/>
                <w:sz w:val="20"/>
                <w:szCs w:val="20"/>
                <w:lang w:val="en-US" w:eastAsia="en-US"/>
              </w:rPr>
            </w:pPr>
            <w:r w:rsidRPr="00CA64E5">
              <w:rPr>
                <w:sz w:val="20"/>
                <w:szCs w:val="20"/>
              </w:rPr>
              <w:t>1.624.190</w:t>
            </w:r>
          </w:p>
        </w:tc>
      </w:tr>
      <w:tr w:rsidR="00CA64E5" w:rsidRPr="00CA64E5" w14:paraId="61B10501" w14:textId="77777777" w:rsidTr="00CA64E5">
        <w:trPr>
          <w:trHeight w:val="284"/>
        </w:trPr>
        <w:tc>
          <w:tcPr>
            <w:tcW w:w="684" w:type="pct"/>
            <w:noWrap/>
          </w:tcPr>
          <w:p w14:paraId="6EDAB177" w14:textId="2579ED4D" w:rsidR="00CA64E5" w:rsidRPr="00CA64E5" w:rsidRDefault="00CA64E5" w:rsidP="00CA64E5">
            <w:pPr>
              <w:widowControl/>
              <w:rPr>
                <w:color w:val="000000"/>
                <w:sz w:val="20"/>
                <w:szCs w:val="20"/>
                <w:lang w:val="en-US" w:eastAsia="en-US"/>
              </w:rPr>
            </w:pPr>
            <w:r w:rsidRPr="00CA64E5">
              <w:rPr>
                <w:sz w:val="20"/>
                <w:szCs w:val="20"/>
              </w:rPr>
              <w:t>40. ОМЛ</w:t>
            </w:r>
          </w:p>
        </w:tc>
        <w:tc>
          <w:tcPr>
            <w:tcW w:w="332" w:type="pct"/>
            <w:noWrap/>
          </w:tcPr>
          <w:p w14:paraId="56D72428" w14:textId="51917312" w:rsidR="00CA64E5" w:rsidRPr="00CA64E5" w:rsidRDefault="00CA64E5" w:rsidP="00CA64E5">
            <w:pPr>
              <w:widowControl/>
              <w:jc w:val="right"/>
              <w:rPr>
                <w:color w:val="000000"/>
                <w:sz w:val="20"/>
                <w:szCs w:val="20"/>
                <w:lang w:val="en-US" w:eastAsia="en-US"/>
              </w:rPr>
            </w:pPr>
            <w:r w:rsidRPr="00CA64E5">
              <w:rPr>
                <w:sz w:val="20"/>
                <w:szCs w:val="20"/>
              </w:rPr>
              <w:t>0</w:t>
            </w:r>
          </w:p>
        </w:tc>
        <w:tc>
          <w:tcPr>
            <w:tcW w:w="304" w:type="pct"/>
            <w:noWrap/>
          </w:tcPr>
          <w:p w14:paraId="1692EB2D" w14:textId="53F85A0C" w:rsidR="00CA64E5" w:rsidRPr="00CA64E5" w:rsidRDefault="00CA64E5" w:rsidP="00CA64E5">
            <w:pPr>
              <w:widowControl/>
              <w:jc w:val="right"/>
              <w:rPr>
                <w:color w:val="000000"/>
                <w:sz w:val="20"/>
                <w:szCs w:val="20"/>
                <w:lang w:val="en-US" w:eastAsia="en-US"/>
              </w:rPr>
            </w:pPr>
            <w:r w:rsidRPr="00CA64E5">
              <w:rPr>
                <w:sz w:val="20"/>
                <w:szCs w:val="20"/>
              </w:rPr>
              <w:t>0</w:t>
            </w:r>
          </w:p>
        </w:tc>
        <w:tc>
          <w:tcPr>
            <w:tcW w:w="304" w:type="pct"/>
            <w:noWrap/>
          </w:tcPr>
          <w:p w14:paraId="1D54CC41" w14:textId="79A35666" w:rsidR="00CA64E5" w:rsidRPr="00CA64E5" w:rsidRDefault="00CA64E5" w:rsidP="00CA64E5">
            <w:pPr>
              <w:widowControl/>
              <w:jc w:val="right"/>
              <w:rPr>
                <w:color w:val="000000"/>
                <w:sz w:val="20"/>
                <w:szCs w:val="20"/>
                <w:lang w:val="en-US" w:eastAsia="en-US"/>
              </w:rPr>
            </w:pPr>
            <w:r w:rsidRPr="00CA64E5">
              <w:rPr>
                <w:sz w:val="20"/>
                <w:szCs w:val="20"/>
              </w:rPr>
              <w:t>0</w:t>
            </w:r>
          </w:p>
        </w:tc>
        <w:tc>
          <w:tcPr>
            <w:tcW w:w="332" w:type="pct"/>
            <w:noWrap/>
          </w:tcPr>
          <w:p w14:paraId="592CA836" w14:textId="0A36714E" w:rsidR="00CA64E5" w:rsidRPr="00CA64E5" w:rsidRDefault="00CA64E5" w:rsidP="00CA64E5">
            <w:pPr>
              <w:widowControl/>
              <w:jc w:val="right"/>
              <w:rPr>
                <w:color w:val="000000"/>
                <w:sz w:val="20"/>
                <w:szCs w:val="20"/>
                <w:lang w:val="en-US" w:eastAsia="en-US"/>
              </w:rPr>
            </w:pPr>
            <w:r w:rsidRPr="00CA64E5">
              <w:rPr>
                <w:sz w:val="20"/>
                <w:szCs w:val="20"/>
              </w:rPr>
              <w:t>0</w:t>
            </w:r>
          </w:p>
        </w:tc>
        <w:tc>
          <w:tcPr>
            <w:tcW w:w="332" w:type="pct"/>
            <w:noWrap/>
          </w:tcPr>
          <w:p w14:paraId="213E0E37" w14:textId="65A586B0" w:rsidR="00CA64E5" w:rsidRPr="00CA64E5" w:rsidRDefault="00CA64E5" w:rsidP="00CA64E5">
            <w:pPr>
              <w:widowControl/>
              <w:jc w:val="right"/>
              <w:rPr>
                <w:color w:val="000000"/>
                <w:sz w:val="20"/>
                <w:szCs w:val="20"/>
                <w:lang w:val="en-US" w:eastAsia="en-US"/>
              </w:rPr>
            </w:pPr>
            <w:r w:rsidRPr="00CA64E5">
              <w:rPr>
                <w:sz w:val="20"/>
                <w:szCs w:val="20"/>
              </w:rPr>
              <w:t>0</w:t>
            </w:r>
          </w:p>
        </w:tc>
        <w:tc>
          <w:tcPr>
            <w:tcW w:w="304" w:type="pct"/>
            <w:noWrap/>
          </w:tcPr>
          <w:p w14:paraId="64B40B5A" w14:textId="1A2D0779" w:rsidR="00CA64E5" w:rsidRPr="00CA64E5" w:rsidRDefault="00CA64E5" w:rsidP="00CA64E5">
            <w:pPr>
              <w:widowControl/>
              <w:jc w:val="right"/>
              <w:rPr>
                <w:color w:val="000000"/>
                <w:sz w:val="20"/>
                <w:szCs w:val="20"/>
                <w:lang w:val="en-US" w:eastAsia="en-US"/>
              </w:rPr>
            </w:pPr>
            <w:r w:rsidRPr="00CA64E5">
              <w:rPr>
                <w:sz w:val="20"/>
                <w:szCs w:val="20"/>
              </w:rPr>
              <w:t>0</w:t>
            </w:r>
          </w:p>
        </w:tc>
        <w:tc>
          <w:tcPr>
            <w:tcW w:w="421" w:type="pct"/>
            <w:noWrap/>
          </w:tcPr>
          <w:p w14:paraId="6A245E73" w14:textId="4C847842" w:rsidR="00CA64E5" w:rsidRPr="00CA64E5" w:rsidRDefault="00CA64E5" w:rsidP="00CA64E5">
            <w:pPr>
              <w:widowControl/>
              <w:jc w:val="right"/>
              <w:rPr>
                <w:color w:val="000000"/>
                <w:sz w:val="20"/>
                <w:szCs w:val="20"/>
                <w:lang w:val="en-US" w:eastAsia="en-US"/>
              </w:rPr>
            </w:pPr>
            <w:r w:rsidRPr="00CA64E5">
              <w:rPr>
                <w:sz w:val="20"/>
                <w:szCs w:val="20"/>
              </w:rPr>
              <w:t>0</w:t>
            </w:r>
          </w:p>
        </w:tc>
        <w:tc>
          <w:tcPr>
            <w:tcW w:w="430" w:type="pct"/>
            <w:noWrap/>
          </w:tcPr>
          <w:p w14:paraId="10484B0E" w14:textId="11066AE0" w:rsidR="00CA64E5" w:rsidRPr="00CA64E5" w:rsidRDefault="00CA64E5" w:rsidP="00CA64E5">
            <w:pPr>
              <w:widowControl/>
              <w:jc w:val="right"/>
              <w:rPr>
                <w:color w:val="000000"/>
                <w:sz w:val="20"/>
                <w:szCs w:val="20"/>
                <w:lang w:val="en-US" w:eastAsia="en-US"/>
              </w:rPr>
            </w:pPr>
            <w:r w:rsidRPr="00CA64E5">
              <w:rPr>
                <w:sz w:val="20"/>
                <w:szCs w:val="20"/>
              </w:rPr>
              <w:t>0</w:t>
            </w:r>
          </w:p>
        </w:tc>
        <w:tc>
          <w:tcPr>
            <w:tcW w:w="370" w:type="pct"/>
            <w:noWrap/>
          </w:tcPr>
          <w:p w14:paraId="4074136E" w14:textId="3E3EC042" w:rsidR="00CA64E5" w:rsidRPr="00CA64E5" w:rsidRDefault="00CA64E5" w:rsidP="00CA64E5">
            <w:pPr>
              <w:widowControl/>
              <w:jc w:val="right"/>
              <w:rPr>
                <w:color w:val="000000"/>
                <w:sz w:val="20"/>
                <w:szCs w:val="20"/>
                <w:lang w:val="en-US" w:eastAsia="en-US"/>
              </w:rPr>
            </w:pPr>
            <w:r w:rsidRPr="00CA64E5">
              <w:rPr>
                <w:sz w:val="20"/>
                <w:szCs w:val="20"/>
              </w:rPr>
              <w:t>0</w:t>
            </w:r>
          </w:p>
        </w:tc>
        <w:tc>
          <w:tcPr>
            <w:tcW w:w="332" w:type="pct"/>
            <w:noWrap/>
          </w:tcPr>
          <w:p w14:paraId="401A3768" w14:textId="08627640" w:rsidR="00CA64E5" w:rsidRPr="00CA64E5" w:rsidRDefault="00CA64E5" w:rsidP="00CA64E5">
            <w:pPr>
              <w:widowControl/>
              <w:jc w:val="right"/>
              <w:rPr>
                <w:color w:val="000000"/>
                <w:sz w:val="20"/>
                <w:szCs w:val="20"/>
                <w:lang w:val="en-US" w:eastAsia="en-US"/>
              </w:rPr>
            </w:pPr>
            <w:r w:rsidRPr="00CA64E5">
              <w:rPr>
                <w:sz w:val="20"/>
                <w:szCs w:val="20"/>
              </w:rPr>
              <w:t>26.381</w:t>
            </w:r>
          </w:p>
        </w:tc>
        <w:tc>
          <w:tcPr>
            <w:tcW w:w="483" w:type="pct"/>
            <w:noWrap/>
          </w:tcPr>
          <w:p w14:paraId="48CC5F75" w14:textId="445F39A9" w:rsidR="00CA64E5" w:rsidRPr="00CA64E5" w:rsidRDefault="00CA64E5" w:rsidP="00CA64E5">
            <w:pPr>
              <w:widowControl/>
              <w:jc w:val="right"/>
              <w:rPr>
                <w:color w:val="000000"/>
                <w:sz w:val="20"/>
                <w:szCs w:val="20"/>
                <w:lang w:val="en-US" w:eastAsia="en-US"/>
              </w:rPr>
            </w:pPr>
            <w:r w:rsidRPr="00CA64E5">
              <w:rPr>
                <w:sz w:val="20"/>
                <w:szCs w:val="20"/>
              </w:rPr>
              <w:t>26.381</w:t>
            </w:r>
          </w:p>
        </w:tc>
        <w:tc>
          <w:tcPr>
            <w:tcW w:w="373" w:type="pct"/>
          </w:tcPr>
          <w:p w14:paraId="6376DAB4" w14:textId="1433DC04" w:rsidR="00CA64E5" w:rsidRPr="00CA64E5" w:rsidRDefault="00CA64E5" w:rsidP="00CA64E5">
            <w:pPr>
              <w:widowControl/>
              <w:jc w:val="right"/>
              <w:rPr>
                <w:color w:val="000000"/>
                <w:sz w:val="20"/>
                <w:szCs w:val="20"/>
                <w:lang w:val="en-US" w:eastAsia="en-US"/>
              </w:rPr>
            </w:pPr>
            <w:r w:rsidRPr="00CA64E5">
              <w:rPr>
                <w:sz w:val="20"/>
                <w:szCs w:val="20"/>
              </w:rPr>
              <w:t>26.381</w:t>
            </w:r>
          </w:p>
        </w:tc>
      </w:tr>
      <w:tr w:rsidR="00CA64E5" w:rsidRPr="00CA64E5" w14:paraId="0AD5C462" w14:textId="77777777" w:rsidTr="00CA64E5">
        <w:trPr>
          <w:trHeight w:val="284"/>
        </w:trPr>
        <w:tc>
          <w:tcPr>
            <w:tcW w:w="684" w:type="pct"/>
            <w:noWrap/>
          </w:tcPr>
          <w:p w14:paraId="5F19DA7E" w14:textId="248C5434" w:rsidR="00CA64E5" w:rsidRPr="00CA64E5" w:rsidRDefault="00CA64E5" w:rsidP="00CA64E5">
            <w:pPr>
              <w:widowControl/>
              <w:rPr>
                <w:color w:val="000000"/>
                <w:sz w:val="20"/>
                <w:szCs w:val="20"/>
                <w:lang w:val="en-US" w:eastAsia="en-US"/>
              </w:rPr>
            </w:pPr>
            <w:r w:rsidRPr="00CA64E5">
              <w:rPr>
                <w:sz w:val="20"/>
                <w:szCs w:val="20"/>
              </w:rPr>
              <w:t>42. Лужњак</w:t>
            </w:r>
          </w:p>
        </w:tc>
        <w:tc>
          <w:tcPr>
            <w:tcW w:w="332" w:type="pct"/>
            <w:noWrap/>
          </w:tcPr>
          <w:p w14:paraId="7DDFF986" w14:textId="3687250F" w:rsidR="00CA64E5" w:rsidRPr="00CA64E5" w:rsidRDefault="00CA64E5" w:rsidP="00CA64E5">
            <w:pPr>
              <w:widowControl/>
              <w:jc w:val="right"/>
              <w:rPr>
                <w:color w:val="000000"/>
                <w:sz w:val="20"/>
                <w:szCs w:val="20"/>
                <w:lang w:val="en-US" w:eastAsia="en-US"/>
              </w:rPr>
            </w:pPr>
            <w:r w:rsidRPr="00CA64E5">
              <w:rPr>
                <w:sz w:val="20"/>
                <w:szCs w:val="20"/>
              </w:rPr>
              <w:t>12.049</w:t>
            </w:r>
          </w:p>
        </w:tc>
        <w:tc>
          <w:tcPr>
            <w:tcW w:w="304" w:type="pct"/>
            <w:noWrap/>
          </w:tcPr>
          <w:p w14:paraId="14747D26" w14:textId="79A585F0" w:rsidR="00CA64E5" w:rsidRPr="00CA64E5" w:rsidRDefault="00CA64E5" w:rsidP="00CA64E5">
            <w:pPr>
              <w:widowControl/>
              <w:jc w:val="right"/>
              <w:rPr>
                <w:color w:val="000000"/>
                <w:sz w:val="20"/>
                <w:szCs w:val="20"/>
                <w:lang w:val="en-US" w:eastAsia="en-US"/>
              </w:rPr>
            </w:pPr>
            <w:r w:rsidRPr="00CA64E5">
              <w:rPr>
                <w:sz w:val="20"/>
                <w:szCs w:val="20"/>
              </w:rPr>
              <w:t>68.951</w:t>
            </w:r>
          </w:p>
        </w:tc>
        <w:tc>
          <w:tcPr>
            <w:tcW w:w="304" w:type="pct"/>
            <w:noWrap/>
          </w:tcPr>
          <w:p w14:paraId="53F1CAD5" w14:textId="5E10520E" w:rsidR="00CA64E5" w:rsidRPr="00CA64E5" w:rsidRDefault="00CA64E5" w:rsidP="00CA64E5">
            <w:pPr>
              <w:widowControl/>
              <w:jc w:val="right"/>
              <w:rPr>
                <w:color w:val="000000"/>
                <w:sz w:val="20"/>
                <w:szCs w:val="20"/>
                <w:lang w:val="en-US" w:eastAsia="en-US"/>
              </w:rPr>
            </w:pPr>
            <w:r w:rsidRPr="00CA64E5">
              <w:rPr>
                <w:sz w:val="20"/>
                <w:szCs w:val="20"/>
              </w:rPr>
              <w:t>14.617</w:t>
            </w:r>
          </w:p>
        </w:tc>
        <w:tc>
          <w:tcPr>
            <w:tcW w:w="332" w:type="pct"/>
            <w:noWrap/>
          </w:tcPr>
          <w:p w14:paraId="7DFF37C6" w14:textId="3328C551" w:rsidR="00CA64E5" w:rsidRPr="00CA64E5" w:rsidRDefault="00CA64E5" w:rsidP="00CA64E5">
            <w:pPr>
              <w:widowControl/>
              <w:jc w:val="right"/>
              <w:rPr>
                <w:color w:val="000000"/>
                <w:sz w:val="20"/>
                <w:szCs w:val="20"/>
                <w:lang w:val="en-US" w:eastAsia="en-US"/>
              </w:rPr>
            </w:pPr>
            <w:r w:rsidRPr="00CA64E5">
              <w:rPr>
                <w:sz w:val="20"/>
                <w:szCs w:val="20"/>
              </w:rPr>
              <w:t>97.445</w:t>
            </w:r>
          </w:p>
        </w:tc>
        <w:tc>
          <w:tcPr>
            <w:tcW w:w="332" w:type="pct"/>
            <w:noWrap/>
          </w:tcPr>
          <w:p w14:paraId="430BA46F" w14:textId="3E269349" w:rsidR="00CA64E5" w:rsidRPr="00CA64E5" w:rsidRDefault="00CA64E5" w:rsidP="00CA64E5">
            <w:pPr>
              <w:widowControl/>
              <w:jc w:val="right"/>
              <w:rPr>
                <w:color w:val="000000"/>
                <w:sz w:val="20"/>
                <w:szCs w:val="20"/>
                <w:lang w:val="en-US" w:eastAsia="en-US"/>
              </w:rPr>
            </w:pPr>
            <w:r w:rsidRPr="00CA64E5">
              <w:rPr>
                <w:sz w:val="20"/>
                <w:szCs w:val="20"/>
              </w:rPr>
              <w:t>105.225</w:t>
            </w:r>
          </w:p>
        </w:tc>
        <w:tc>
          <w:tcPr>
            <w:tcW w:w="304" w:type="pct"/>
            <w:noWrap/>
          </w:tcPr>
          <w:p w14:paraId="30B019C1" w14:textId="68ED2FB5" w:rsidR="00CA64E5" w:rsidRPr="00CA64E5" w:rsidRDefault="00CA64E5" w:rsidP="00CA64E5">
            <w:pPr>
              <w:widowControl/>
              <w:jc w:val="right"/>
              <w:rPr>
                <w:color w:val="000000"/>
                <w:sz w:val="20"/>
                <w:szCs w:val="20"/>
                <w:lang w:val="en-US" w:eastAsia="en-US"/>
              </w:rPr>
            </w:pPr>
            <w:r w:rsidRPr="00CA64E5">
              <w:rPr>
                <w:sz w:val="20"/>
                <w:szCs w:val="20"/>
              </w:rPr>
              <w:t>72.595</w:t>
            </w:r>
          </w:p>
        </w:tc>
        <w:tc>
          <w:tcPr>
            <w:tcW w:w="421" w:type="pct"/>
            <w:noWrap/>
          </w:tcPr>
          <w:p w14:paraId="6ED8DC60" w14:textId="6E4C2AF0" w:rsidR="00CA64E5" w:rsidRPr="00CA64E5" w:rsidRDefault="00CA64E5" w:rsidP="00CA64E5">
            <w:pPr>
              <w:widowControl/>
              <w:jc w:val="right"/>
              <w:rPr>
                <w:color w:val="000000"/>
                <w:sz w:val="20"/>
                <w:szCs w:val="20"/>
                <w:lang w:val="en-US" w:eastAsia="en-US"/>
              </w:rPr>
            </w:pPr>
            <w:r w:rsidRPr="00CA64E5">
              <w:rPr>
                <w:sz w:val="20"/>
                <w:szCs w:val="20"/>
              </w:rPr>
              <w:t>12.743</w:t>
            </w:r>
          </w:p>
        </w:tc>
        <w:tc>
          <w:tcPr>
            <w:tcW w:w="430" w:type="pct"/>
            <w:noWrap/>
          </w:tcPr>
          <w:p w14:paraId="108B31DC" w14:textId="7B182083" w:rsidR="00CA64E5" w:rsidRPr="00CA64E5" w:rsidRDefault="00CA64E5" w:rsidP="00CA64E5">
            <w:pPr>
              <w:widowControl/>
              <w:jc w:val="right"/>
              <w:rPr>
                <w:color w:val="000000"/>
                <w:sz w:val="20"/>
                <w:szCs w:val="20"/>
                <w:lang w:val="en-US" w:eastAsia="en-US"/>
              </w:rPr>
            </w:pPr>
            <w:r w:rsidRPr="00CA64E5">
              <w:rPr>
                <w:sz w:val="20"/>
                <w:szCs w:val="20"/>
              </w:rPr>
              <w:t>383.625</w:t>
            </w:r>
          </w:p>
        </w:tc>
        <w:tc>
          <w:tcPr>
            <w:tcW w:w="370" w:type="pct"/>
            <w:noWrap/>
          </w:tcPr>
          <w:p w14:paraId="47047673" w14:textId="67A42E02" w:rsidR="00CA64E5" w:rsidRPr="00CA64E5" w:rsidRDefault="00CA64E5" w:rsidP="00CA64E5">
            <w:pPr>
              <w:widowControl/>
              <w:jc w:val="right"/>
              <w:rPr>
                <w:color w:val="000000"/>
                <w:sz w:val="20"/>
                <w:szCs w:val="20"/>
                <w:lang w:val="en-US" w:eastAsia="en-US"/>
              </w:rPr>
            </w:pPr>
            <w:r w:rsidRPr="00CA64E5">
              <w:rPr>
                <w:sz w:val="20"/>
                <w:szCs w:val="20"/>
              </w:rPr>
              <w:t>191.090</w:t>
            </w:r>
          </w:p>
        </w:tc>
        <w:tc>
          <w:tcPr>
            <w:tcW w:w="332" w:type="pct"/>
            <w:noWrap/>
          </w:tcPr>
          <w:p w14:paraId="1140F618" w14:textId="2085FCA3" w:rsidR="00CA64E5" w:rsidRPr="00CA64E5" w:rsidRDefault="00CA64E5" w:rsidP="00CA64E5">
            <w:pPr>
              <w:widowControl/>
              <w:jc w:val="right"/>
              <w:rPr>
                <w:color w:val="000000"/>
                <w:sz w:val="20"/>
                <w:szCs w:val="20"/>
                <w:lang w:val="en-US" w:eastAsia="en-US"/>
              </w:rPr>
            </w:pPr>
            <w:r w:rsidRPr="00CA64E5">
              <w:rPr>
                <w:sz w:val="20"/>
                <w:szCs w:val="20"/>
              </w:rPr>
              <w:t>0</w:t>
            </w:r>
          </w:p>
        </w:tc>
        <w:tc>
          <w:tcPr>
            <w:tcW w:w="483" w:type="pct"/>
            <w:noWrap/>
          </w:tcPr>
          <w:p w14:paraId="042DA1CE" w14:textId="4F39C0FF" w:rsidR="00CA64E5" w:rsidRPr="00CA64E5" w:rsidRDefault="00CA64E5" w:rsidP="00CA64E5">
            <w:pPr>
              <w:widowControl/>
              <w:jc w:val="right"/>
              <w:rPr>
                <w:color w:val="000000"/>
                <w:sz w:val="20"/>
                <w:szCs w:val="20"/>
                <w:lang w:val="en-US" w:eastAsia="en-US"/>
              </w:rPr>
            </w:pPr>
            <w:r w:rsidRPr="00CA64E5">
              <w:rPr>
                <w:sz w:val="20"/>
                <w:szCs w:val="20"/>
              </w:rPr>
              <w:t>191.090</w:t>
            </w:r>
          </w:p>
        </w:tc>
        <w:tc>
          <w:tcPr>
            <w:tcW w:w="373" w:type="pct"/>
          </w:tcPr>
          <w:p w14:paraId="65A52052" w14:textId="75ADD0EC" w:rsidR="00CA64E5" w:rsidRPr="00CA64E5" w:rsidRDefault="00CA64E5" w:rsidP="00CA64E5">
            <w:pPr>
              <w:widowControl/>
              <w:jc w:val="right"/>
              <w:rPr>
                <w:color w:val="000000"/>
                <w:sz w:val="20"/>
                <w:szCs w:val="20"/>
                <w:lang w:val="en-US" w:eastAsia="en-US"/>
              </w:rPr>
            </w:pPr>
            <w:r w:rsidRPr="00CA64E5">
              <w:rPr>
                <w:sz w:val="20"/>
                <w:szCs w:val="20"/>
              </w:rPr>
              <w:t>574.714</w:t>
            </w:r>
          </w:p>
        </w:tc>
      </w:tr>
      <w:tr w:rsidR="00CA64E5" w:rsidRPr="00CA64E5" w14:paraId="1192E438" w14:textId="77777777" w:rsidTr="00CA64E5">
        <w:trPr>
          <w:trHeight w:val="284"/>
        </w:trPr>
        <w:tc>
          <w:tcPr>
            <w:tcW w:w="684" w:type="pct"/>
            <w:noWrap/>
          </w:tcPr>
          <w:p w14:paraId="45DB87DE" w14:textId="2834E938" w:rsidR="00CA64E5" w:rsidRPr="00CA64E5" w:rsidRDefault="00CA64E5" w:rsidP="00CA64E5">
            <w:pPr>
              <w:widowControl/>
              <w:rPr>
                <w:color w:val="000000"/>
                <w:sz w:val="20"/>
                <w:szCs w:val="20"/>
                <w:lang w:val="en-US" w:eastAsia="en-US"/>
              </w:rPr>
            </w:pPr>
            <w:r w:rsidRPr="00CA64E5">
              <w:rPr>
                <w:sz w:val="20"/>
                <w:szCs w:val="20"/>
              </w:rPr>
              <w:t>43. Граб</w:t>
            </w:r>
          </w:p>
        </w:tc>
        <w:tc>
          <w:tcPr>
            <w:tcW w:w="332" w:type="pct"/>
            <w:noWrap/>
          </w:tcPr>
          <w:p w14:paraId="11F82632" w14:textId="10E3CA03" w:rsidR="00CA64E5" w:rsidRPr="00CA64E5" w:rsidRDefault="00CA64E5" w:rsidP="00CA64E5">
            <w:pPr>
              <w:widowControl/>
              <w:jc w:val="right"/>
              <w:rPr>
                <w:color w:val="000000"/>
                <w:sz w:val="20"/>
                <w:szCs w:val="20"/>
                <w:lang w:val="en-US" w:eastAsia="en-US"/>
              </w:rPr>
            </w:pPr>
            <w:r w:rsidRPr="00CA64E5">
              <w:rPr>
                <w:sz w:val="20"/>
                <w:szCs w:val="20"/>
              </w:rPr>
              <w:t>0</w:t>
            </w:r>
          </w:p>
        </w:tc>
        <w:tc>
          <w:tcPr>
            <w:tcW w:w="304" w:type="pct"/>
            <w:noWrap/>
          </w:tcPr>
          <w:p w14:paraId="77DDF7C5" w14:textId="0DC97F34" w:rsidR="00CA64E5" w:rsidRPr="00CA64E5" w:rsidRDefault="00CA64E5" w:rsidP="00CA64E5">
            <w:pPr>
              <w:widowControl/>
              <w:jc w:val="right"/>
              <w:rPr>
                <w:color w:val="000000"/>
                <w:sz w:val="20"/>
                <w:szCs w:val="20"/>
                <w:lang w:val="en-US" w:eastAsia="en-US"/>
              </w:rPr>
            </w:pPr>
            <w:r w:rsidRPr="00CA64E5">
              <w:rPr>
                <w:sz w:val="20"/>
                <w:szCs w:val="20"/>
              </w:rPr>
              <w:t>0</w:t>
            </w:r>
          </w:p>
        </w:tc>
        <w:tc>
          <w:tcPr>
            <w:tcW w:w="304" w:type="pct"/>
            <w:noWrap/>
          </w:tcPr>
          <w:p w14:paraId="197735D5" w14:textId="0621A484" w:rsidR="00CA64E5" w:rsidRPr="00CA64E5" w:rsidRDefault="00CA64E5" w:rsidP="00CA64E5">
            <w:pPr>
              <w:widowControl/>
              <w:jc w:val="right"/>
              <w:rPr>
                <w:color w:val="000000"/>
                <w:sz w:val="20"/>
                <w:szCs w:val="20"/>
                <w:lang w:val="en-US" w:eastAsia="en-US"/>
              </w:rPr>
            </w:pPr>
            <w:r w:rsidRPr="00CA64E5">
              <w:rPr>
                <w:sz w:val="20"/>
                <w:szCs w:val="20"/>
              </w:rPr>
              <w:t>0</w:t>
            </w:r>
          </w:p>
        </w:tc>
        <w:tc>
          <w:tcPr>
            <w:tcW w:w="332" w:type="pct"/>
            <w:noWrap/>
          </w:tcPr>
          <w:p w14:paraId="0D58EA33" w14:textId="53B11F63" w:rsidR="00CA64E5" w:rsidRPr="00CA64E5" w:rsidRDefault="00CA64E5" w:rsidP="00CA64E5">
            <w:pPr>
              <w:widowControl/>
              <w:jc w:val="right"/>
              <w:rPr>
                <w:color w:val="000000"/>
                <w:sz w:val="20"/>
                <w:szCs w:val="20"/>
                <w:lang w:val="en-US" w:eastAsia="en-US"/>
              </w:rPr>
            </w:pPr>
            <w:r w:rsidRPr="00CA64E5">
              <w:rPr>
                <w:sz w:val="20"/>
                <w:szCs w:val="20"/>
              </w:rPr>
              <w:t>0</w:t>
            </w:r>
          </w:p>
        </w:tc>
        <w:tc>
          <w:tcPr>
            <w:tcW w:w="332" w:type="pct"/>
            <w:noWrap/>
          </w:tcPr>
          <w:p w14:paraId="271D5463" w14:textId="4D0E0516" w:rsidR="00CA64E5" w:rsidRPr="00CA64E5" w:rsidRDefault="00CA64E5" w:rsidP="00CA64E5">
            <w:pPr>
              <w:widowControl/>
              <w:jc w:val="right"/>
              <w:rPr>
                <w:color w:val="000000"/>
                <w:sz w:val="20"/>
                <w:szCs w:val="20"/>
                <w:lang w:val="en-US" w:eastAsia="en-US"/>
              </w:rPr>
            </w:pPr>
            <w:r w:rsidRPr="00CA64E5">
              <w:rPr>
                <w:sz w:val="20"/>
                <w:szCs w:val="20"/>
              </w:rPr>
              <w:t>0</w:t>
            </w:r>
          </w:p>
        </w:tc>
        <w:tc>
          <w:tcPr>
            <w:tcW w:w="304" w:type="pct"/>
            <w:noWrap/>
          </w:tcPr>
          <w:p w14:paraId="2B3B13BC" w14:textId="2DE5FAF4" w:rsidR="00CA64E5" w:rsidRPr="00CA64E5" w:rsidRDefault="00CA64E5" w:rsidP="00CA64E5">
            <w:pPr>
              <w:widowControl/>
              <w:jc w:val="right"/>
              <w:rPr>
                <w:color w:val="000000"/>
                <w:sz w:val="20"/>
                <w:szCs w:val="20"/>
                <w:lang w:val="en-US" w:eastAsia="en-US"/>
              </w:rPr>
            </w:pPr>
            <w:r w:rsidRPr="00CA64E5">
              <w:rPr>
                <w:sz w:val="20"/>
                <w:szCs w:val="20"/>
              </w:rPr>
              <w:t>0</w:t>
            </w:r>
          </w:p>
        </w:tc>
        <w:tc>
          <w:tcPr>
            <w:tcW w:w="421" w:type="pct"/>
            <w:noWrap/>
          </w:tcPr>
          <w:p w14:paraId="1470EEDD" w14:textId="6AD933EF" w:rsidR="00CA64E5" w:rsidRPr="00CA64E5" w:rsidRDefault="00CA64E5" w:rsidP="00CA64E5">
            <w:pPr>
              <w:widowControl/>
              <w:jc w:val="right"/>
              <w:rPr>
                <w:color w:val="000000"/>
                <w:sz w:val="20"/>
                <w:szCs w:val="20"/>
                <w:lang w:val="en-US" w:eastAsia="en-US"/>
              </w:rPr>
            </w:pPr>
            <w:r w:rsidRPr="00CA64E5">
              <w:rPr>
                <w:sz w:val="20"/>
                <w:szCs w:val="20"/>
              </w:rPr>
              <w:t>0</w:t>
            </w:r>
          </w:p>
        </w:tc>
        <w:tc>
          <w:tcPr>
            <w:tcW w:w="430" w:type="pct"/>
            <w:noWrap/>
          </w:tcPr>
          <w:p w14:paraId="4B884669" w14:textId="29AA5B1A" w:rsidR="00CA64E5" w:rsidRPr="00CA64E5" w:rsidRDefault="00CA64E5" w:rsidP="00CA64E5">
            <w:pPr>
              <w:widowControl/>
              <w:jc w:val="right"/>
              <w:rPr>
                <w:color w:val="000000"/>
                <w:sz w:val="20"/>
                <w:szCs w:val="20"/>
                <w:lang w:val="en-US" w:eastAsia="en-US"/>
              </w:rPr>
            </w:pPr>
            <w:r w:rsidRPr="00CA64E5">
              <w:rPr>
                <w:sz w:val="20"/>
                <w:szCs w:val="20"/>
              </w:rPr>
              <w:t>0</w:t>
            </w:r>
          </w:p>
        </w:tc>
        <w:tc>
          <w:tcPr>
            <w:tcW w:w="370" w:type="pct"/>
            <w:noWrap/>
          </w:tcPr>
          <w:p w14:paraId="460217D7" w14:textId="0775B0EB" w:rsidR="00CA64E5" w:rsidRPr="00CA64E5" w:rsidRDefault="00CA64E5" w:rsidP="00CA64E5">
            <w:pPr>
              <w:widowControl/>
              <w:jc w:val="right"/>
              <w:rPr>
                <w:color w:val="000000"/>
                <w:sz w:val="20"/>
                <w:szCs w:val="20"/>
                <w:lang w:val="en-US" w:eastAsia="en-US"/>
              </w:rPr>
            </w:pPr>
            <w:r w:rsidRPr="00CA64E5">
              <w:rPr>
                <w:sz w:val="20"/>
                <w:szCs w:val="20"/>
              </w:rPr>
              <w:t>37.829.788</w:t>
            </w:r>
          </w:p>
        </w:tc>
        <w:tc>
          <w:tcPr>
            <w:tcW w:w="332" w:type="pct"/>
            <w:noWrap/>
          </w:tcPr>
          <w:p w14:paraId="595969F2" w14:textId="4910CAE3" w:rsidR="00CA64E5" w:rsidRPr="00CA64E5" w:rsidRDefault="00CA64E5" w:rsidP="00CA64E5">
            <w:pPr>
              <w:widowControl/>
              <w:jc w:val="right"/>
              <w:rPr>
                <w:color w:val="000000"/>
                <w:sz w:val="20"/>
                <w:szCs w:val="20"/>
                <w:lang w:val="en-US" w:eastAsia="en-US"/>
              </w:rPr>
            </w:pPr>
            <w:r w:rsidRPr="00CA64E5">
              <w:rPr>
                <w:sz w:val="20"/>
                <w:szCs w:val="20"/>
              </w:rPr>
              <w:t>0</w:t>
            </w:r>
          </w:p>
        </w:tc>
        <w:tc>
          <w:tcPr>
            <w:tcW w:w="483" w:type="pct"/>
            <w:noWrap/>
          </w:tcPr>
          <w:p w14:paraId="564256C2" w14:textId="2444440D" w:rsidR="00CA64E5" w:rsidRPr="00CA64E5" w:rsidRDefault="00CA64E5" w:rsidP="00CA64E5">
            <w:pPr>
              <w:widowControl/>
              <w:jc w:val="right"/>
              <w:rPr>
                <w:color w:val="000000"/>
                <w:sz w:val="20"/>
                <w:szCs w:val="20"/>
                <w:lang w:val="en-US" w:eastAsia="en-US"/>
              </w:rPr>
            </w:pPr>
            <w:r w:rsidRPr="00CA64E5">
              <w:rPr>
                <w:sz w:val="20"/>
                <w:szCs w:val="20"/>
              </w:rPr>
              <w:t>37.829.788</w:t>
            </w:r>
          </w:p>
        </w:tc>
        <w:tc>
          <w:tcPr>
            <w:tcW w:w="373" w:type="pct"/>
          </w:tcPr>
          <w:p w14:paraId="4A073541" w14:textId="69F37B8A" w:rsidR="00CA64E5" w:rsidRPr="00CA64E5" w:rsidRDefault="00CA64E5" w:rsidP="00CA64E5">
            <w:pPr>
              <w:widowControl/>
              <w:jc w:val="right"/>
              <w:rPr>
                <w:color w:val="000000"/>
                <w:sz w:val="20"/>
                <w:szCs w:val="20"/>
                <w:lang w:val="en-US" w:eastAsia="en-US"/>
              </w:rPr>
            </w:pPr>
            <w:r w:rsidRPr="00CA64E5">
              <w:rPr>
                <w:sz w:val="20"/>
                <w:szCs w:val="20"/>
              </w:rPr>
              <w:t>37.829.788</w:t>
            </w:r>
          </w:p>
        </w:tc>
      </w:tr>
      <w:tr w:rsidR="00CA64E5" w:rsidRPr="00CA64E5" w14:paraId="4B0BDDFF" w14:textId="77777777" w:rsidTr="00CA64E5">
        <w:trPr>
          <w:trHeight w:val="284"/>
        </w:trPr>
        <w:tc>
          <w:tcPr>
            <w:tcW w:w="684" w:type="pct"/>
            <w:noWrap/>
          </w:tcPr>
          <w:p w14:paraId="4B49F782" w14:textId="3CD74EA6" w:rsidR="00CA64E5" w:rsidRPr="00CA64E5" w:rsidRDefault="00CA64E5" w:rsidP="00CA64E5">
            <w:pPr>
              <w:widowControl/>
              <w:rPr>
                <w:color w:val="000000"/>
                <w:sz w:val="20"/>
                <w:szCs w:val="20"/>
                <w:lang w:val="en-US" w:eastAsia="en-US"/>
              </w:rPr>
            </w:pPr>
            <w:r w:rsidRPr="00CA64E5">
              <w:rPr>
                <w:sz w:val="20"/>
                <w:szCs w:val="20"/>
              </w:rPr>
              <w:t>44. Цер</w:t>
            </w:r>
          </w:p>
        </w:tc>
        <w:tc>
          <w:tcPr>
            <w:tcW w:w="332" w:type="pct"/>
            <w:noWrap/>
          </w:tcPr>
          <w:p w14:paraId="6FA914C9" w14:textId="2AF11743" w:rsidR="00CA64E5" w:rsidRPr="00CA64E5" w:rsidRDefault="00CA64E5" w:rsidP="00CA64E5">
            <w:pPr>
              <w:widowControl/>
              <w:jc w:val="right"/>
              <w:rPr>
                <w:color w:val="000000"/>
                <w:sz w:val="20"/>
                <w:szCs w:val="20"/>
                <w:lang w:val="en-US" w:eastAsia="en-US"/>
              </w:rPr>
            </w:pPr>
            <w:r w:rsidRPr="00CA64E5">
              <w:rPr>
                <w:sz w:val="20"/>
                <w:szCs w:val="20"/>
              </w:rPr>
              <w:t>0</w:t>
            </w:r>
          </w:p>
        </w:tc>
        <w:tc>
          <w:tcPr>
            <w:tcW w:w="304" w:type="pct"/>
            <w:noWrap/>
          </w:tcPr>
          <w:p w14:paraId="448F45B3" w14:textId="7E1640D3" w:rsidR="00CA64E5" w:rsidRPr="00CA64E5" w:rsidRDefault="00CA64E5" w:rsidP="00CA64E5">
            <w:pPr>
              <w:widowControl/>
              <w:jc w:val="right"/>
              <w:rPr>
                <w:color w:val="000000"/>
                <w:sz w:val="20"/>
                <w:szCs w:val="20"/>
                <w:lang w:val="en-US" w:eastAsia="en-US"/>
              </w:rPr>
            </w:pPr>
            <w:r w:rsidRPr="00CA64E5">
              <w:rPr>
                <w:sz w:val="20"/>
                <w:szCs w:val="20"/>
              </w:rPr>
              <w:t>0</w:t>
            </w:r>
          </w:p>
        </w:tc>
        <w:tc>
          <w:tcPr>
            <w:tcW w:w="304" w:type="pct"/>
            <w:noWrap/>
          </w:tcPr>
          <w:p w14:paraId="4771C668" w14:textId="36C1D68A" w:rsidR="00CA64E5" w:rsidRPr="00CA64E5" w:rsidRDefault="00CA64E5" w:rsidP="00CA64E5">
            <w:pPr>
              <w:widowControl/>
              <w:jc w:val="right"/>
              <w:rPr>
                <w:color w:val="000000"/>
                <w:sz w:val="20"/>
                <w:szCs w:val="20"/>
                <w:lang w:val="en-US" w:eastAsia="en-US"/>
              </w:rPr>
            </w:pPr>
            <w:r w:rsidRPr="00CA64E5">
              <w:rPr>
                <w:sz w:val="20"/>
                <w:szCs w:val="20"/>
              </w:rPr>
              <w:t>0</w:t>
            </w:r>
          </w:p>
        </w:tc>
        <w:tc>
          <w:tcPr>
            <w:tcW w:w="332" w:type="pct"/>
            <w:noWrap/>
          </w:tcPr>
          <w:p w14:paraId="72D57093" w14:textId="45503796" w:rsidR="00CA64E5" w:rsidRPr="00CA64E5" w:rsidRDefault="00CA64E5" w:rsidP="00CA64E5">
            <w:pPr>
              <w:widowControl/>
              <w:jc w:val="right"/>
              <w:rPr>
                <w:color w:val="000000"/>
                <w:sz w:val="20"/>
                <w:szCs w:val="20"/>
                <w:lang w:val="en-US" w:eastAsia="en-US"/>
              </w:rPr>
            </w:pPr>
            <w:r w:rsidRPr="00CA64E5">
              <w:rPr>
                <w:sz w:val="20"/>
                <w:szCs w:val="20"/>
              </w:rPr>
              <w:t>0</w:t>
            </w:r>
          </w:p>
        </w:tc>
        <w:tc>
          <w:tcPr>
            <w:tcW w:w="332" w:type="pct"/>
            <w:noWrap/>
          </w:tcPr>
          <w:p w14:paraId="014CADB8" w14:textId="31714BF6" w:rsidR="00CA64E5" w:rsidRPr="00CA64E5" w:rsidRDefault="00CA64E5" w:rsidP="00CA64E5">
            <w:pPr>
              <w:widowControl/>
              <w:jc w:val="right"/>
              <w:rPr>
                <w:color w:val="000000"/>
                <w:sz w:val="20"/>
                <w:szCs w:val="20"/>
                <w:lang w:val="en-US" w:eastAsia="en-US"/>
              </w:rPr>
            </w:pPr>
            <w:r w:rsidRPr="00CA64E5">
              <w:rPr>
                <w:sz w:val="20"/>
                <w:szCs w:val="20"/>
              </w:rPr>
              <w:t>6.447.845</w:t>
            </w:r>
          </w:p>
        </w:tc>
        <w:tc>
          <w:tcPr>
            <w:tcW w:w="304" w:type="pct"/>
            <w:noWrap/>
          </w:tcPr>
          <w:p w14:paraId="75B11820" w14:textId="627BE75E" w:rsidR="00CA64E5" w:rsidRPr="00CA64E5" w:rsidRDefault="00CA64E5" w:rsidP="00CA64E5">
            <w:pPr>
              <w:widowControl/>
              <w:jc w:val="right"/>
              <w:rPr>
                <w:color w:val="000000"/>
                <w:sz w:val="20"/>
                <w:szCs w:val="20"/>
                <w:lang w:val="en-US" w:eastAsia="en-US"/>
              </w:rPr>
            </w:pPr>
            <w:r w:rsidRPr="00CA64E5">
              <w:rPr>
                <w:sz w:val="20"/>
                <w:szCs w:val="20"/>
              </w:rPr>
              <w:t>0</w:t>
            </w:r>
          </w:p>
        </w:tc>
        <w:tc>
          <w:tcPr>
            <w:tcW w:w="421" w:type="pct"/>
            <w:noWrap/>
          </w:tcPr>
          <w:p w14:paraId="25F76AE1" w14:textId="4667FA88" w:rsidR="00CA64E5" w:rsidRPr="00CA64E5" w:rsidRDefault="00CA64E5" w:rsidP="00CA64E5">
            <w:pPr>
              <w:widowControl/>
              <w:jc w:val="right"/>
              <w:rPr>
                <w:color w:val="000000"/>
                <w:sz w:val="20"/>
                <w:szCs w:val="20"/>
                <w:lang w:val="en-US" w:eastAsia="en-US"/>
              </w:rPr>
            </w:pPr>
            <w:r w:rsidRPr="00CA64E5">
              <w:rPr>
                <w:sz w:val="20"/>
                <w:szCs w:val="20"/>
              </w:rPr>
              <w:t>0</w:t>
            </w:r>
          </w:p>
        </w:tc>
        <w:tc>
          <w:tcPr>
            <w:tcW w:w="430" w:type="pct"/>
            <w:noWrap/>
          </w:tcPr>
          <w:p w14:paraId="1FCC044B" w14:textId="1E031723" w:rsidR="00CA64E5" w:rsidRPr="00CA64E5" w:rsidRDefault="00CA64E5" w:rsidP="00CA64E5">
            <w:pPr>
              <w:widowControl/>
              <w:jc w:val="right"/>
              <w:rPr>
                <w:color w:val="000000"/>
                <w:sz w:val="20"/>
                <w:szCs w:val="20"/>
                <w:lang w:val="en-US" w:eastAsia="en-US"/>
              </w:rPr>
            </w:pPr>
            <w:r w:rsidRPr="00CA64E5">
              <w:rPr>
                <w:sz w:val="20"/>
                <w:szCs w:val="20"/>
              </w:rPr>
              <w:t>6.447.845</w:t>
            </w:r>
          </w:p>
        </w:tc>
        <w:tc>
          <w:tcPr>
            <w:tcW w:w="370" w:type="pct"/>
            <w:noWrap/>
          </w:tcPr>
          <w:p w14:paraId="70CD80D1" w14:textId="779B6A7C" w:rsidR="00CA64E5" w:rsidRPr="00CA64E5" w:rsidRDefault="00CA64E5" w:rsidP="00CA64E5">
            <w:pPr>
              <w:widowControl/>
              <w:jc w:val="right"/>
              <w:rPr>
                <w:color w:val="000000"/>
                <w:sz w:val="20"/>
                <w:szCs w:val="20"/>
                <w:lang w:val="en-US" w:eastAsia="en-US"/>
              </w:rPr>
            </w:pPr>
            <w:r w:rsidRPr="00CA64E5">
              <w:rPr>
                <w:sz w:val="20"/>
                <w:szCs w:val="20"/>
              </w:rPr>
              <w:t>48.349.080</w:t>
            </w:r>
          </w:p>
        </w:tc>
        <w:tc>
          <w:tcPr>
            <w:tcW w:w="332" w:type="pct"/>
            <w:noWrap/>
          </w:tcPr>
          <w:p w14:paraId="16D3CE62" w14:textId="20510FE9" w:rsidR="00CA64E5" w:rsidRPr="00CA64E5" w:rsidRDefault="00CA64E5" w:rsidP="00CA64E5">
            <w:pPr>
              <w:widowControl/>
              <w:jc w:val="right"/>
              <w:rPr>
                <w:color w:val="000000"/>
                <w:sz w:val="20"/>
                <w:szCs w:val="20"/>
                <w:lang w:val="en-US" w:eastAsia="en-US"/>
              </w:rPr>
            </w:pPr>
            <w:r w:rsidRPr="00CA64E5">
              <w:rPr>
                <w:sz w:val="20"/>
                <w:szCs w:val="20"/>
              </w:rPr>
              <w:t>0</w:t>
            </w:r>
          </w:p>
        </w:tc>
        <w:tc>
          <w:tcPr>
            <w:tcW w:w="483" w:type="pct"/>
            <w:noWrap/>
          </w:tcPr>
          <w:p w14:paraId="56A15433" w14:textId="60DC10AB" w:rsidR="00CA64E5" w:rsidRPr="00CA64E5" w:rsidRDefault="00CA64E5" w:rsidP="00CA64E5">
            <w:pPr>
              <w:widowControl/>
              <w:jc w:val="right"/>
              <w:rPr>
                <w:color w:val="000000"/>
                <w:sz w:val="20"/>
                <w:szCs w:val="20"/>
                <w:lang w:val="en-US" w:eastAsia="en-US"/>
              </w:rPr>
            </w:pPr>
            <w:r w:rsidRPr="00CA64E5">
              <w:rPr>
                <w:sz w:val="20"/>
                <w:szCs w:val="20"/>
              </w:rPr>
              <w:t>48.349.080</w:t>
            </w:r>
          </w:p>
        </w:tc>
        <w:tc>
          <w:tcPr>
            <w:tcW w:w="373" w:type="pct"/>
          </w:tcPr>
          <w:p w14:paraId="06281720" w14:textId="757864B5" w:rsidR="00CA64E5" w:rsidRPr="00CA64E5" w:rsidRDefault="00CA64E5" w:rsidP="00CA64E5">
            <w:pPr>
              <w:widowControl/>
              <w:jc w:val="right"/>
              <w:rPr>
                <w:color w:val="000000"/>
                <w:sz w:val="20"/>
                <w:szCs w:val="20"/>
                <w:lang w:val="en-US" w:eastAsia="en-US"/>
              </w:rPr>
            </w:pPr>
            <w:r w:rsidRPr="00CA64E5">
              <w:rPr>
                <w:sz w:val="20"/>
                <w:szCs w:val="20"/>
              </w:rPr>
              <w:t>54.796.925</w:t>
            </w:r>
          </w:p>
        </w:tc>
      </w:tr>
      <w:tr w:rsidR="00CA64E5" w:rsidRPr="00CA64E5" w14:paraId="725935B6" w14:textId="77777777" w:rsidTr="00CA64E5">
        <w:trPr>
          <w:trHeight w:val="284"/>
        </w:trPr>
        <w:tc>
          <w:tcPr>
            <w:tcW w:w="684" w:type="pct"/>
            <w:noWrap/>
          </w:tcPr>
          <w:p w14:paraId="21506265" w14:textId="26BC65DF" w:rsidR="00CA64E5" w:rsidRPr="00CA64E5" w:rsidRDefault="00CA64E5" w:rsidP="00CA64E5">
            <w:pPr>
              <w:widowControl/>
              <w:rPr>
                <w:color w:val="000000"/>
                <w:sz w:val="20"/>
                <w:szCs w:val="20"/>
                <w:lang w:val="en-US" w:eastAsia="en-US"/>
              </w:rPr>
            </w:pPr>
            <w:r w:rsidRPr="00CA64E5">
              <w:rPr>
                <w:sz w:val="20"/>
                <w:szCs w:val="20"/>
              </w:rPr>
              <w:t>45. Ситнолисна липа</w:t>
            </w:r>
          </w:p>
        </w:tc>
        <w:tc>
          <w:tcPr>
            <w:tcW w:w="332" w:type="pct"/>
            <w:noWrap/>
          </w:tcPr>
          <w:p w14:paraId="23DB7F9B" w14:textId="249CE811" w:rsidR="00CA64E5" w:rsidRPr="00CA64E5" w:rsidRDefault="00CA64E5" w:rsidP="00CA64E5">
            <w:pPr>
              <w:widowControl/>
              <w:jc w:val="right"/>
              <w:rPr>
                <w:color w:val="000000"/>
                <w:sz w:val="20"/>
                <w:szCs w:val="20"/>
                <w:lang w:val="en-US" w:eastAsia="en-US"/>
              </w:rPr>
            </w:pPr>
            <w:r w:rsidRPr="00CA64E5">
              <w:rPr>
                <w:sz w:val="20"/>
                <w:szCs w:val="20"/>
              </w:rPr>
              <w:t>0</w:t>
            </w:r>
          </w:p>
        </w:tc>
        <w:tc>
          <w:tcPr>
            <w:tcW w:w="304" w:type="pct"/>
            <w:noWrap/>
          </w:tcPr>
          <w:p w14:paraId="36BB18A7" w14:textId="327F95AA" w:rsidR="00CA64E5" w:rsidRPr="00CA64E5" w:rsidRDefault="00CA64E5" w:rsidP="00CA64E5">
            <w:pPr>
              <w:widowControl/>
              <w:jc w:val="right"/>
              <w:rPr>
                <w:color w:val="000000"/>
                <w:sz w:val="20"/>
                <w:szCs w:val="20"/>
                <w:lang w:val="en-US" w:eastAsia="en-US"/>
              </w:rPr>
            </w:pPr>
            <w:r w:rsidRPr="00CA64E5">
              <w:rPr>
                <w:sz w:val="20"/>
                <w:szCs w:val="20"/>
              </w:rPr>
              <w:t>0</w:t>
            </w:r>
          </w:p>
        </w:tc>
        <w:tc>
          <w:tcPr>
            <w:tcW w:w="304" w:type="pct"/>
            <w:noWrap/>
          </w:tcPr>
          <w:p w14:paraId="42AD931D" w14:textId="639D6B27" w:rsidR="00CA64E5" w:rsidRPr="00CA64E5" w:rsidRDefault="00CA64E5" w:rsidP="00CA64E5">
            <w:pPr>
              <w:widowControl/>
              <w:jc w:val="right"/>
              <w:rPr>
                <w:color w:val="000000"/>
                <w:sz w:val="20"/>
                <w:szCs w:val="20"/>
                <w:lang w:val="en-US" w:eastAsia="en-US"/>
              </w:rPr>
            </w:pPr>
            <w:r w:rsidRPr="00CA64E5">
              <w:rPr>
                <w:sz w:val="20"/>
                <w:szCs w:val="20"/>
              </w:rPr>
              <w:t>0</w:t>
            </w:r>
          </w:p>
        </w:tc>
        <w:tc>
          <w:tcPr>
            <w:tcW w:w="332" w:type="pct"/>
            <w:noWrap/>
          </w:tcPr>
          <w:p w14:paraId="17F18E36" w14:textId="2924B38D" w:rsidR="00CA64E5" w:rsidRPr="00CA64E5" w:rsidRDefault="00CA64E5" w:rsidP="00CA64E5">
            <w:pPr>
              <w:widowControl/>
              <w:jc w:val="right"/>
              <w:rPr>
                <w:color w:val="000000"/>
                <w:sz w:val="20"/>
                <w:szCs w:val="20"/>
                <w:lang w:val="en-US" w:eastAsia="en-US"/>
              </w:rPr>
            </w:pPr>
            <w:r w:rsidRPr="00CA64E5">
              <w:rPr>
                <w:sz w:val="20"/>
                <w:szCs w:val="20"/>
              </w:rPr>
              <w:t>174.196</w:t>
            </w:r>
          </w:p>
        </w:tc>
        <w:tc>
          <w:tcPr>
            <w:tcW w:w="332" w:type="pct"/>
            <w:noWrap/>
          </w:tcPr>
          <w:p w14:paraId="28E97CD1" w14:textId="0008EFC9" w:rsidR="00CA64E5" w:rsidRPr="00CA64E5" w:rsidRDefault="00CA64E5" w:rsidP="00CA64E5">
            <w:pPr>
              <w:widowControl/>
              <w:jc w:val="right"/>
              <w:rPr>
                <w:color w:val="000000"/>
                <w:sz w:val="20"/>
                <w:szCs w:val="20"/>
                <w:lang w:val="en-US" w:eastAsia="en-US"/>
              </w:rPr>
            </w:pPr>
            <w:r w:rsidRPr="00CA64E5">
              <w:rPr>
                <w:sz w:val="20"/>
                <w:szCs w:val="20"/>
              </w:rPr>
              <w:t>821.080</w:t>
            </w:r>
          </w:p>
        </w:tc>
        <w:tc>
          <w:tcPr>
            <w:tcW w:w="304" w:type="pct"/>
            <w:noWrap/>
          </w:tcPr>
          <w:p w14:paraId="2066378B" w14:textId="71E3910A" w:rsidR="00CA64E5" w:rsidRPr="00CA64E5" w:rsidRDefault="00CA64E5" w:rsidP="00CA64E5">
            <w:pPr>
              <w:widowControl/>
              <w:jc w:val="right"/>
              <w:rPr>
                <w:color w:val="000000"/>
                <w:sz w:val="20"/>
                <w:szCs w:val="20"/>
                <w:lang w:val="en-US" w:eastAsia="en-US"/>
              </w:rPr>
            </w:pPr>
            <w:r w:rsidRPr="00CA64E5">
              <w:rPr>
                <w:sz w:val="20"/>
                <w:szCs w:val="20"/>
              </w:rPr>
              <w:t>0</w:t>
            </w:r>
          </w:p>
        </w:tc>
        <w:tc>
          <w:tcPr>
            <w:tcW w:w="421" w:type="pct"/>
            <w:noWrap/>
          </w:tcPr>
          <w:p w14:paraId="0C6D8C44" w14:textId="42400E1E" w:rsidR="00CA64E5" w:rsidRPr="00CA64E5" w:rsidRDefault="00CA64E5" w:rsidP="00CA64E5">
            <w:pPr>
              <w:widowControl/>
              <w:jc w:val="right"/>
              <w:rPr>
                <w:color w:val="000000"/>
                <w:sz w:val="20"/>
                <w:szCs w:val="20"/>
                <w:lang w:val="en-US" w:eastAsia="en-US"/>
              </w:rPr>
            </w:pPr>
            <w:r w:rsidRPr="00CA64E5">
              <w:rPr>
                <w:sz w:val="20"/>
                <w:szCs w:val="20"/>
              </w:rPr>
              <w:t>410.540</w:t>
            </w:r>
          </w:p>
        </w:tc>
        <w:tc>
          <w:tcPr>
            <w:tcW w:w="430" w:type="pct"/>
            <w:noWrap/>
          </w:tcPr>
          <w:p w14:paraId="61AACC17" w14:textId="2E6A6227" w:rsidR="00CA64E5" w:rsidRPr="00CA64E5" w:rsidRDefault="00CA64E5" w:rsidP="00CA64E5">
            <w:pPr>
              <w:widowControl/>
              <w:jc w:val="right"/>
              <w:rPr>
                <w:color w:val="000000"/>
                <w:sz w:val="20"/>
                <w:szCs w:val="20"/>
                <w:lang w:val="en-US" w:eastAsia="en-US"/>
              </w:rPr>
            </w:pPr>
            <w:r w:rsidRPr="00CA64E5">
              <w:rPr>
                <w:sz w:val="20"/>
                <w:szCs w:val="20"/>
              </w:rPr>
              <w:t>1.405.816</w:t>
            </w:r>
          </w:p>
        </w:tc>
        <w:tc>
          <w:tcPr>
            <w:tcW w:w="370" w:type="pct"/>
            <w:noWrap/>
          </w:tcPr>
          <w:p w14:paraId="706481D1" w14:textId="4244300F" w:rsidR="00CA64E5" w:rsidRPr="00CA64E5" w:rsidRDefault="00CA64E5" w:rsidP="00CA64E5">
            <w:pPr>
              <w:widowControl/>
              <w:jc w:val="right"/>
              <w:rPr>
                <w:color w:val="000000"/>
                <w:sz w:val="20"/>
                <w:szCs w:val="20"/>
                <w:lang w:val="en-US" w:eastAsia="en-US"/>
              </w:rPr>
            </w:pPr>
            <w:r w:rsidRPr="00CA64E5">
              <w:rPr>
                <w:sz w:val="20"/>
                <w:szCs w:val="20"/>
              </w:rPr>
              <w:t>0</w:t>
            </w:r>
          </w:p>
        </w:tc>
        <w:tc>
          <w:tcPr>
            <w:tcW w:w="332" w:type="pct"/>
            <w:noWrap/>
          </w:tcPr>
          <w:p w14:paraId="5AD52B9B" w14:textId="4CF48AA3" w:rsidR="00CA64E5" w:rsidRPr="00CA64E5" w:rsidRDefault="00CA64E5" w:rsidP="00CA64E5">
            <w:pPr>
              <w:widowControl/>
              <w:jc w:val="right"/>
              <w:rPr>
                <w:color w:val="000000"/>
                <w:sz w:val="20"/>
                <w:szCs w:val="20"/>
                <w:lang w:val="en-US" w:eastAsia="en-US"/>
              </w:rPr>
            </w:pPr>
            <w:r w:rsidRPr="00CA64E5">
              <w:rPr>
                <w:sz w:val="20"/>
                <w:szCs w:val="20"/>
              </w:rPr>
              <w:t>1.722.357</w:t>
            </w:r>
          </w:p>
        </w:tc>
        <w:tc>
          <w:tcPr>
            <w:tcW w:w="483" w:type="pct"/>
            <w:noWrap/>
          </w:tcPr>
          <w:p w14:paraId="3EF6BCBD" w14:textId="5C776B3A" w:rsidR="00CA64E5" w:rsidRPr="00CA64E5" w:rsidRDefault="00CA64E5" w:rsidP="00CA64E5">
            <w:pPr>
              <w:widowControl/>
              <w:jc w:val="right"/>
              <w:rPr>
                <w:color w:val="000000"/>
                <w:sz w:val="20"/>
                <w:szCs w:val="20"/>
                <w:lang w:val="en-US" w:eastAsia="en-US"/>
              </w:rPr>
            </w:pPr>
            <w:r w:rsidRPr="00CA64E5">
              <w:rPr>
                <w:sz w:val="20"/>
                <w:szCs w:val="20"/>
              </w:rPr>
              <w:t>1.722.357</w:t>
            </w:r>
          </w:p>
        </w:tc>
        <w:tc>
          <w:tcPr>
            <w:tcW w:w="373" w:type="pct"/>
          </w:tcPr>
          <w:p w14:paraId="1AB379ED" w14:textId="6C596C01" w:rsidR="00CA64E5" w:rsidRPr="00CA64E5" w:rsidRDefault="00CA64E5" w:rsidP="00CA64E5">
            <w:pPr>
              <w:widowControl/>
              <w:jc w:val="right"/>
              <w:rPr>
                <w:color w:val="000000"/>
                <w:sz w:val="20"/>
                <w:szCs w:val="20"/>
                <w:lang w:val="en-US" w:eastAsia="en-US"/>
              </w:rPr>
            </w:pPr>
            <w:r w:rsidRPr="00CA64E5">
              <w:rPr>
                <w:sz w:val="20"/>
                <w:szCs w:val="20"/>
              </w:rPr>
              <w:t>3.128.173</w:t>
            </w:r>
          </w:p>
        </w:tc>
      </w:tr>
      <w:tr w:rsidR="00CA64E5" w:rsidRPr="00CA64E5" w14:paraId="64C148A1" w14:textId="77777777" w:rsidTr="00CA64E5">
        <w:trPr>
          <w:trHeight w:val="284"/>
        </w:trPr>
        <w:tc>
          <w:tcPr>
            <w:tcW w:w="684" w:type="pct"/>
            <w:noWrap/>
          </w:tcPr>
          <w:p w14:paraId="636E854B" w14:textId="3D915DB2" w:rsidR="00CA64E5" w:rsidRPr="00CA64E5" w:rsidRDefault="00CA64E5" w:rsidP="00CA64E5">
            <w:pPr>
              <w:widowControl/>
              <w:rPr>
                <w:color w:val="000000"/>
                <w:sz w:val="20"/>
                <w:szCs w:val="20"/>
                <w:lang w:val="en-US" w:eastAsia="en-US"/>
              </w:rPr>
            </w:pPr>
            <w:r w:rsidRPr="00CA64E5">
              <w:rPr>
                <w:sz w:val="20"/>
                <w:szCs w:val="20"/>
              </w:rPr>
              <w:t>47. Сребрна липа</w:t>
            </w:r>
          </w:p>
        </w:tc>
        <w:tc>
          <w:tcPr>
            <w:tcW w:w="332" w:type="pct"/>
            <w:noWrap/>
          </w:tcPr>
          <w:p w14:paraId="21FC89F4" w14:textId="0CC44EE8" w:rsidR="00CA64E5" w:rsidRPr="00CA64E5" w:rsidRDefault="00CA64E5" w:rsidP="00CA64E5">
            <w:pPr>
              <w:widowControl/>
              <w:jc w:val="right"/>
              <w:rPr>
                <w:color w:val="000000"/>
                <w:sz w:val="20"/>
                <w:szCs w:val="20"/>
                <w:lang w:val="en-US" w:eastAsia="en-US"/>
              </w:rPr>
            </w:pPr>
            <w:r w:rsidRPr="00CA64E5">
              <w:rPr>
                <w:sz w:val="20"/>
                <w:szCs w:val="20"/>
              </w:rPr>
              <w:t>0</w:t>
            </w:r>
          </w:p>
        </w:tc>
        <w:tc>
          <w:tcPr>
            <w:tcW w:w="304" w:type="pct"/>
            <w:noWrap/>
          </w:tcPr>
          <w:p w14:paraId="70452B35" w14:textId="6213DA91" w:rsidR="00CA64E5" w:rsidRPr="00CA64E5" w:rsidRDefault="00CA64E5" w:rsidP="00CA64E5">
            <w:pPr>
              <w:widowControl/>
              <w:jc w:val="right"/>
              <w:rPr>
                <w:color w:val="000000"/>
                <w:sz w:val="20"/>
                <w:szCs w:val="20"/>
                <w:lang w:val="en-US" w:eastAsia="en-US"/>
              </w:rPr>
            </w:pPr>
            <w:r w:rsidRPr="00CA64E5">
              <w:rPr>
                <w:sz w:val="20"/>
                <w:szCs w:val="20"/>
              </w:rPr>
              <w:t>0</w:t>
            </w:r>
          </w:p>
        </w:tc>
        <w:tc>
          <w:tcPr>
            <w:tcW w:w="304" w:type="pct"/>
            <w:noWrap/>
          </w:tcPr>
          <w:p w14:paraId="28977ABB" w14:textId="2EB4E709" w:rsidR="00CA64E5" w:rsidRPr="00CA64E5" w:rsidRDefault="00CA64E5" w:rsidP="00CA64E5">
            <w:pPr>
              <w:widowControl/>
              <w:jc w:val="right"/>
              <w:rPr>
                <w:color w:val="000000"/>
                <w:sz w:val="20"/>
                <w:szCs w:val="20"/>
                <w:lang w:val="en-US" w:eastAsia="en-US"/>
              </w:rPr>
            </w:pPr>
            <w:r w:rsidRPr="00CA64E5">
              <w:rPr>
                <w:sz w:val="20"/>
                <w:szCs w:val="20"/>
              </w:rPr>
              <w:t>0</w:t>
            </w:r>
          </w:p>
        </w:tc>
        <w:tc>
          <w:tcPr>
            <w:tcW w:w="332" w:type="pct"/>
            <w:noWrap/>
          </w:tcPr>
          <w:p w14:paraId="564C0FC1" w14:textId="6D100F7F" w:rsidR="00CA64E5" w:rsidRPr="00CA64E5" w:rsidRDefault="00CA64E5" w:rsidP="00CA64E5">
            <w:pPr>
              <w:widowControl/>
              <w:jc w:val="right"/>
              <w:rPr>
                <w:color w:val="000000"/>
                <w:sz w:val="20"/>
                <w:szCs w:val="20"/>
                <w:lang w:val="en-US" w:eastAsia="en-US"/>
              </w:rPr>
            </w:pPr>
            <w:r w:rsidRPr="00CA64E5">
              <w:rPr>
                <w:sz w:val="20"/>
                <w:szCs w:val="20"/>
              </w:rPr>
              <w:t>23.902.672</w:t>
            </w:r>
          </w:p>
        </w:tc>
        <w:tc>
          <w:tcPr>
            <w:tcW w:w="332" w:type="pct"/>
            <w:noWrap/>
          </w:tcPr>
          <w:p w14:paraId="3F054551" w14:textId="1C2F6311" w:rsidR="00CA64E5" w:rsidRPr="00CA64E5" w:rsidRDefault="00CA64E5" w:rsidP="00CA64E5">
            <w:pPr>
              <w:widowControl/>
              <w:jc w:val="right"/>
              <w:rPr>
                <w:color w:val="000000"/>
                <w:sz w:val="20"/>
                <w:szCs w:val="20"/>
                <w:lang w:val="en-US" w:eastAsia="en-US"/>
              </w:rPr>
            </w:pPr>
            <w:r w:rsidRPr="00CA64E5">
              <w:rPr>
                <w:sz w:val="20"/>
                <w:szCs w:val="20"/>
              </w:rPr>
              <w:t>112.665.940</w:t>
            </w:r>
          </w:p>
        </w:tc>
        <w:tc>
          <w:tcPr>
            <w:tcW w:w="304" w:type="pct"/>
            <w:noWrap/>
          </w:tcPr>
          <w:p w14:paraId="484104F9" w14:textId="60F83441" w:rsidR="00CA64E5" w:rsidRPr="00CA64E5" w:rsidRDefault="00CA64E5" w:rsidP="00CA64E5">
            <w:pPr>
              <w:widowControl/>
              <w:jc w:val="right"/>
              <w:rPr>
                <w:color w:val="000000"/>
                <w:sz w:val="20"/>
                <w:szCs w:val="20"/>
                <w:lang w:val="en-US" w:eastAsia="en-US"/>
              </w:rPr>
            </w:pPr>
            <w:r w:rsidRPr="00CA64E5">
              <w:rPr>
                <w:sz w:val="20"/>
                <w:szCs w:val="20"/>
              </w:rPr>
              <w:t>0</w:t>
            </w:r>
          </w:p>
        </w:tc>
        <w:tc>
          <w:tcPr>
            <w:tcW w:w="421" w:type="pct"/>
            <w:noWrap/>
          </w:tcPr>
          <w:p w14:paraId="0168A86A" w14:textId="2CF97A7B" w:rsidR="00CA64E5" w:rsidRPr="00CA64E5" w:rsidRDefault="00CA64E5" w:rsidP="00CA64E5">
            <w:pPr>
              <w:widowControl/>
              <w:jc w:val="right"/>
              <w:rPr>
                <w:color w:val="000000"/>
                <w:sz w:val="20"/>
                <w:szCs w:val="20"/>
                <w:lang w:val="en-US" w:eastAsia="en-US"/>
              </w:rPr>
            </w:pPr>
            <w:r w:rsidRPr="00CA64E5">
              <w:rPr>
                <w:sz w:val="20"/>
                <w:szCs w:val="20"/>
              </w:rPr>
              <w:t>56.332.970</w:t>
            </w:r>
          </w:p>
        </w:tc>
        <w:tc>
          <w:tcPr>
            <w:tcW w:w="430" w:type="pct"/>
            <w:noWrap/>
          </w:tcPr>
          <w:p w14:paraId="2711A9D3" w14:textId="79DC847E" w:rsidR="00CA64E5" w:rsidRPr="00CA64E5" w:rsidRDefault="00CA64E5" w:rsidP="00CA64E5">
            <w:pPr>
              <w:widowControl/>
              <w:jc w:val="right"/>
              <w:rPr>
                <w:color w:val="000000"/>
                <w:sz w:val="20"/>
                <w:szCs w:val="20"/>
                <w:lang w:val="en-US" w:eastAsia="en-US"/>
              </w:rPr>
            </w:pPr>
            <w:r w:rsidRPr="00CA64E5">
              <w:rPr>
                <w:sz w:val="20"/>
                <w:szCs w:val="20"/>
              </w:rPr>
              <w:t>192.901.582</w:t>
            </w:r>
          </w:p>
        </w:tc>
        <w:tc>
          <w:tcPr>
            <w:tcW w:w="370" w:type="pct"/>
            <w:noWrap/>
          </w:tcPr>
          <w:p w14:paraId="6BACC9C9" w14:textId="1BD3BE60" w:rsidR="00CA64E5" w:rsidRPr="00CA64E5" w:rsidRDefault="00CA64E5" w:rsidP="00CA64E5">
            <w:pPr>
              <w:widowControl/>
              <w:jc w:val="right"/>
              <w:rPr>
                <w:color w:val="000000"/>
                <w:sz w:val="20"/>
                <w:szCs w:val="20"/>
                <w:lang w:val="en-US" w:eastAsia="en-US"/>
              </w:rPr>
            </w:pPr>
            <w:r w:rsidRPr="00CA64E5">
              <w:rPr>
                <w:sz w:val="20"/>
                <w:szCs w:val="20"/>
              </w:rPr>
              <w:t>0</w:t>
            </w:r>
          </w:p>
        </w:tc>
        <w:tc>
          <w:tcPr>
            <w:tcW w:w="332" w:type="pct"/>
            <w:noWrap/>
          </w:tcPr>
          <w:p w14:paraId="5EC609F5" w14:textId="253B323B" w:rsidR="00CA64E5" w:rsidRPr="00CA64E5" w:rsidRDefault="00CA64E5" w:rsidP="00CA64E5">
            <w:pPr>
              <w:widowControl/>
              <w:jc w:val="right"/>
              <w:rPr>
                <w:color w:val="000000"/>
                <w:sz w:val="20"/>
                <w:szCs w:val="20"/>
                <w:lang w:val="en-US" w:eastAsia="en-US"/>
              </w:rPr>
            </w:pPr>
            <w:r w:rsidRPr="00CA64E5">
              <w:rPr>
                <w:sz w:val="20"/>
                <w:szCs w:val="20"/>
              </w:rPr>
              <w:t>236.336.288</w:t>
            </w:r>
          </w:p>
        </w:tc>
        <w:tc>
          <w:tcPr>
            <w:tcW w:w="483" w:type="pct"/>
            <w:noWrap/>
          </w:tcPr>
          <w:p w14:paraId="6E78EDD1" w14:textId="6B02D49A" w:rsidR="00CA64E5" w:rsidRPr="00CA64E5" w:rsidRDefault="00CA64E5" w:rsidP="00CA64E5">
            <w:pPr>
              <w:widowControl/>
              <w:jc w:val="right"/>
              <w:rPr>
                <w:color w:val="000000"/>
                <w:sz w:val="20"/>
                <w:szCs w:val="20"/>
                <w:lang w:val="en-US" w:eastAsia="en-US"/>
              </w:rPr>
            </w:pPr>
            <w:r w:rsidRPr="00CA64E5">
              <w:rPr>
                <w:sz w:val="20"/>
                <w:szCs w:val="20"/>
              </w:rPr>
              <w:t>236.336.288</w:t>
            </w:r>
          </w:p>
        </w:tc>
        <w:tc>
          <w:tcPr>
            <w:tcW w:w="373" w:type="pct"/>
          </w:tcPr>
          <w:p w14:paraId="304867C2" w14:textId="66A3099C" w:rsidR="00CA64E5" w:rsidRPr="00CA64E5" w:rsidRDefault="00CA64E5" w:rsidP="00CA64E5">
            <w:pPr>
              <w:widowControl/>
              <w:jc w:val="right"/>
              <w:rPr>
                <w:color w:val="000000"/>
                <w:sz w:val="20"/>
                <w:szCs w:val="20"/>
                <w:lang w:val="en-US" w:eastAsia="en-US"/>
              </w:rPr>
            </w:pPr>
            <w:r w:rsidRPr="00CA64E5">
              <w:rPr>
                <w:sz w:val="20"/>
                <w:szCs w:val="20"/>
              </w:rPr>
              <w:t>429.237.870</w:t>
            </w:r>
          </w:p>
        </w:tc>
      </w:tr>
      <w:tr w:rsidR="00CA64E5" w:rsidRPr="00CA64E5" w14:paraId="67103F8A" w14:textId="77777777" w:rsidTr="00CA64E5">
        <w:trPr>
          <w:trHeight w:val="284"/>
        </w:trPr>
        <w:tc>
          <w:tcPr>
            <w:tcW w:w="684" w:type="pct"/>
            <w:noWrap/>
          </w:tcPr>
          <w:p w14:paraId="660C2972" w14:textId="17B494A5" w:rsidR="00CA64E5" w:rsidRPr="00CA64E5" w:rsidRDefault="00CA64E5" w:rsidP="00CA64E5">
            <w:pPr>
              <w:widowControl/>
              <w:rPr>
                <w:color w:val="000000"/>
                <w:sz w:val="20"/>
                <w:szCs w:val="20"/>
                <w:lang w:val="en-US" w:eastAsia="en-US"/>
              </w:rPr>
            </w:pPr>
            <w:r w:rsidRPr="00CA64E5">
              <w:rPr>
                <w:sz w:val="20"/>
                <w:szCs w:val="20"/>
              </w:rPr>
              <w:t>50. Трешња</w:t>
            </w:r>
          </w:p>
        </w:tc>
        <w:tc>
          <w:tcPr>
            <w:tcW w:w="332" w:type="pct"/>
            <w:noWrap/>
          </w:tcPr>
          <w:p w14:paraId="7B9ED5E6" w14:textId="05B731CC" w:rsidR="00CA64E5" w:rsidRPr="00CA64E5" w:rsidRDefault="00CA64E5" w:rsidP="00CA64E5">
            <w:pPr>
              <w:widowControl/>
              <w:jc w:val="right"/>
              <w:rPr>
                <w:color w:val="000000"/>
                <w:sz w:val="20"/>
                <w:szCs w:val="20"/>
                <w:lang w:val="en-US" w:eastAsia="en-US"/>
              </w:rPr>
            </w:pPr>
            <w:r w:rsidRPr="00CA64E5">
              <w:rPr>
                <w:sz w:val="20"/>
                <w:szCs w:val="20"/>
              </w:rPr>
              <w:t>0</w:t>
            </w:r>
          </w:p>
        </w:tc>
        <w:tc>
          <w:tcPr>
            <w:tcW w:w="304" w:type="pct"/>
            <w:noWrap/>
          </w:tcPr>
          <w:p w14:paraId="1780D071" w14:textId="5FFE06E5" w:rsidR="00CA64E5" w:rsidRPr="00CA64E5" w:rsidRDefault="00CA64E5" w:rsidP="00CA64E5">
            <w:pPr>
              <w:widowControl/>
              <w:jc w:val="right"/>
              <w:rPr>
                <w:color w:val="000000"/>
                <w:sz w:val="20"/>
                <w:szCs w:val="20"/>
                <w:lang w:val="en-US" w:eastAsia="en-US"/>
              </w:rPr>
            </w:pPr>
            <w:r w:rsidRPr="00CA64E5">
              <w:rPr>
                <w:sz w:val="20"/>
                <w:szCs w:val="20"/>
              </w:rPr>
              <w:t>0</w:t>
            </w:r>
          </w:p>
        </w:tc>
        <w:tc>
          <w:tcPr>
            <w:tcW w:w="304" w:type="pct"/>
            <w:noWrap/>
          </w:tcPr>
          <w:p w14:paraId="43C94A81" w14:textId="2F5B6A57" w:rsidR="00CA64E5" w:rsidRPr="00CA64E5" w:rsidRDefault="00CA64E5" w:rsidP="00CA64E5">
            <w:pPr>
              <w:widowControl/>
              <w:jc w:val="right"/>
              <w:rPr>
                <w:color w:val="000000"/>
                <w:sz w:val="20"/>
                <w:szCs w:val="20"/>
                <w:lang w:val="en-US" w:eastAsia="en-US"/>
              </w:rPr>
            </w:pPr>
            <w:r w:rsidRPr="00CA64E5">
              <w:rPr>
                <w:sz w:val="20"/>
                <w:szCs w:val="20"/>
              </w:rPr>
              <w:t>0</w:t>
            </w:r>
          </w:p>
        </w:tc>
        <w:tc>
          <w:tcPr>
            <w:tcW w:w="332" w:type="pct"/>
            <w:noWrap/>
          </w:tcPr>
          <w:p w14:paraId="1C3C0D55" w14:textId="610B5BB4" w:rsidR="00CA64E5" w:rsidRPr="00CA64E5" w:rsidRDefault="00CA64E5" w:rsidP="00CA64E5">
            <w:pPr>
              <w:widowControl/>
              <w:jc w:val="right"/>
              <w:rPr>
                <w:color w:val="000000"/>
                <w:sz w:val="20"/>
                <w:szCs w:val="20"/>
                <w:lang w:val="en-US" w:eastAsia="en-US"/>
              </w:rPr>
            </w:pPr>
            <w:r w:rsidRPr="00CA64E5">
              <w:rPr>
                <w:sz w:val="20"/>
                <w:szCs w:val="20"/>
              </w:rPr>
              <w:t>421.353</w:t>
            </w:r>
          </w:p>
        </w:tc>
        <w:tc>
          <w:tcPr>
            <w:tcW w:w="332" w:type="pct"/>
            <w:noWrap/>
          </w:tcPr>
          <w:p w14:paraId="46D840E2" w14:textId="0BC9E8E7" w:rsidR="00CA64E5" w:rsidRPr="00CA64E5" w:rsidRDefault="00CA64E5" w:rsidP="00CA64E5">
            <w:pPr>
              <w:widowControl/>
              <w:jc w:val="right"/>
              <w:rPr>
                <w:color w:val="000000"/>
                <w:sz w:val="20"/>
                <w:szCs w:val="20"/>
                <w:lang w:val="en-US" w:eastAsia="en-US"/>
              </w:rPr>
            </w:pPr>
            <w:r w:rsidRPr="00CA64E5">
              <w:rPr>
                <w:sz w:val="20"/>
                <w:szCs w:val="20"/>
              </w:rPr>
              <w:t>1.946.948</w:t>
            </w:r>
          </w:p>
        </w:tc>
        <w:tc>
          <w:tcPr>
            <w:tcW w:w="304" w:type="pct"/>
            <w:noWrap/>
          </w:tcPr>
          <w:p w14:paraId="713DF11F" w14:textId="5BF89798" w:rsidR="00CA64E5" w:rsidRPr="00CA64E5" w:rsidRDefault="00CA64E5" w:rsidP="00CA64E5">
            <w:pPr>
              <w:widowControl/>
              <w:jc w:val="right"/>
              <w:rPr>
                <w:color w:val="000000"/>
                <w:sz w:val="20"/>
                <w:szCs w:val="20"/>
                <w:lang w:val="en-US" w:eastAsia="en-US"/>
              </w:rPr>
            </w:pPr>
            <w:r w:rsidRPr="00CA64E5">
              <w:rPr>
                <w:sz w:val="20"/>
                <w:szCs w:val="20"/>
              </w:rPr>
              <w:t>0</w:t>
            </w:r>
          </w:p>
        </w:tc>
        <w:tc>
          <w:tcPr>
            <w:tcW w:w="421" w:type="pct"/>
            <w:noWrap/>
          </w:tcPr>
          <w:p w14:paraId="705815FD" w14:textId="6ADC8C77" w:rsidR="00CA64E5" w:rsidRPr="00CA64E5" w:rsidRDefault="00CA64E5" w:rsidP="00CA64E5">
            <w:pPr>
              <w:widowControl/>
              <w:jc w:val="right"/>
              <w:rPr>
                <w:color w:val="000000"/>
                <w:sz w:val="20"/>
                <w:szCs w:val="20"/>
                <w:lang w:val="en-US" w:eastAsia="en-US"/>
              </w:rPr>
            </w:pPr>
            <w:r w:rsidRPr="00CA64E5">
              <w:rPr>
                <w:sz w:val="20"/>
                <w:szCs w:val="20"/>
              </w:rPr>
              <w:t>543.462</w:t>
            </w:r>
          </w:p>
        </w:tc>
        <w:tc>
          <w:tcPr>
            <w:tcW w:w="430" w:type="pct"/>
            <w:noWrap/>
          </w:tcPr>
          <w:p w14:paraId="7E50821E" w14:textId="2A05A0CD" w:rsidR="00CA64E5" w:rsidRPr="00CA64E5" w:rsidRDefault="00CA64E5" w:rsidP="00CA64E5">
            <w:pPr>
              <w:widowControl/>
              <w:jc w:val="right"/>
              <w:rPr>
                <w:color w:val="000000"/>
                <w:sz w:val="20"/>
                <w:szCs w:val="20"/>
                <w:lang w:val="en-US" w:eastAsia="en-US"/>
              </w:rPr>
            </w:pPr>
            <w:r w:rsidRPr="00CA64E5">
              <w:rPr>
                <w:sz w:val="20"/>
                <w:szCs w:val="20"/>
              </w:rPr>
              <w:t>2.911.764</w:t>
            </w:r>
          </w:p>
        </w:tc>
        <w:tc>
          <w:tcPr>
            <w:tcW w:w="370" w:type="pct"/>
            <w:noWrap/>
          </w:tcPr>
          <w:p w14:paraId="719CB8CC" w14:textId="34F69DC8" w:rsidR="00CA64E5" w:rsidRPr="00CA64E5" w:rsidRDefault="00CA64E5" w:rsidP="00CA64E5">
            <w:pPr>
              <w:widowControl/>
              <w:jc w:val="right"/>
              <w:rPr>
                <w:color w:val="000000"/>
                <w:sz w:val="20"/>
                <w:szCs w:val="20"/>
                <w:lang w:val="en-US" w:eastAsia="en-US"/>
              </w:rPr>
            </w:pPr>
            <w:r w:rsidRPr="00CA64E5">
              <w:rPr>
                <w:sz w:val="20"/>
                <w:szCs w:val="20"/>
              </w:rPr>
              <w:t>0</w:t>
            </w:r>
          </w:p>
        </w:tc>
        <w:tc>
          <w:tcPr>
            <w:tcW w:w="332" w:type="pct"/>
            <w:noWrap/>
          </w:tcPr>
          <w:p w14:paraId="246A6CB6" w14:textId="740FDC2B" w:rsidR="00CA64E5" w:rsidRPr="00CA64E5" w:rsidRDefault="00CA64E5" w:rsidP="00CA64E5">
            <w:pPr>
              <w:widowControl/>
              <w:jc w:val="right"/>
              <w:rPr>
                <w:color w:val="000000"/>
                <w:sz w:val="20"/>
                <w:szCs w:val="20"/>
                <w:lang w:val="en-US" w:eastAsia="en-US"/>
              </w:rPr>
            </w:pPr>
            <w:r w:rsidRPr="00CA64E5">
              <w:rPr>
                <w:sz w:val="20"/>
                <w:szCs w:val="20"/>
              </w:rPr>
              <w:t>2.416.827</w:t>
            </w:r>
          </w:p>
        </w:tc>
        <w:tc>
          <w:tcPr>
            <w:tcW w:w="483" w:type="pct"/>
            <w:noWrap/>
          </w:tcPr>
          <w:p w14:paraId="21D94CAC" w14:textId="1F7E47A6" w:rsidR="00CA64E5" w:rsidRPr="00CA64E5" w:rsidRDefault="00CA64E5" w:rsidP="00CA64E5">
            <w:pPr>
              <w:widowControl/>
              <w:jc w:val="right"/>
              <w:rPr>
                <w:color w:val="000000"/>
                <w:sz w:val="20"/>
                <w:szCs w:val="20"/>
                <w:lang w:val="en-US" w:eastAsia="en-US"/>
              </w:rPr>
            </w:pPr>
            <w:r w:rsidRPr="00CA64E5">
              <w:rPr>
                <w:sz w:val="20"/>
                <w:szCs w:val="20"/>
              </w:rPr>
              <w:t>2.416.827</w:t>
            </w:r>
          </w:p>
        </w:tc>
        <w:tc>
          <w:tcPr>
            <w:tcW w:w="373" w:type="pct"/>
          </w:tcPr>
          <w:p w14:paraId="285F320F" w14:textId="4A8F5FAE" w:rsidR="00CA64E5" w:rsidRPr="00CA64E5" w:rsidRDefault="00CA64E5" w:rsidP="00CA64E5">
            <w:pPr>
              <w:widowControl/>
              <w:jc w:val="right"/>
              <w:rPr>
                <w:color w:val="000000"/>
                <w:sz w:val="20"/>
                <w:szCs w:val="20"/>
                <w:lang w:val="en-US" w:eastAsia="en-US"/>
              </w:rPr>
            </w:pPr>
            <w:r w:rsidRPr="00CA64E5">
              <w:rPr>
                <w:sz w:val="20"/>
                <w:szCs w:val="20"/>
              </w:rPr>
              <w:t>5.328.591</w:t>
            </w:r>
          </w:p>
        </w:tc>
      </w:tr>
      <w:tr w:rsidR="00CA64E5" w:rsidRPr="00CA64E5" w14:paraId="4E55DD29" w14:textId="77777777" w:rsidTr="00CA64E5">
        <w:trPr>
          <w:trHeight w:val="284"/>
        </w:trPr>
        <w:tc>
          <w:tcPr>
            <w:tcW w:w="684" w:type="pct"/>
            <w:noWrap/>
          </w:tcPr>
          <w:p w14:paraId="75628605" w14:textId="79566EC6" w:rsidR="00CA64E5" w:rsidRPr="00CA64E5" w:rsidRDefault="00CA64E5" w:rsidP="00CA64E5">
            <w:pPr>
              <w:widowControl/>
              <w:rPr>
                <w:color w:val="000000"/>
                <w:sz w:val="20"/>
                <w:szCs w:val="20"/>
                <w:lang w:val="en-US" w:eastAsia="en-US"/>
              </w:rPr>
            </w:pPr>
            <w:r w:rsidRPr="00CA64E5">
              <w:rPr>
                <w:sz w:val="20"/>
                <w:szCs w:val="20"/>
              </w:rPr>
              <w:t>51. Остали тврди лишћари</w:t>
            </w:r>
          </w:p>
        </w:tc>
        <w:tc>
          <w:tcPr>
            <w:tcW w:w="332" w:type="pct"/>
            <w:noWrap/>
          </w:tcPr>
          <w:p w14:paraId="5FBC5571" w14:textId="03E49699" w:rsidR="00CA64E5" w:rsidRPr="00CA64E5" w:rsidRDefault="00CA64E5" w:rsidP="00CA64E5">
            <w:pPr>
              <w:widowControl/>
              <w:jc w:val="right"/>
              <w:rPr>
                <w:color w:val="000000"/>
                <w:sz w:val="20"/>
                <w:szCs w:val="20"/>
                <w:lang w:val="en-US" w:eastAsia="en-US"/>
              </w:rPr>
            </w:pPr>
            <w:r w:rsidRPr="00CA64E5">
              <w:rPr>
                <w:sz w:val="20"/>
                <w:szCs w:val="20"/>
              </w:rPr>
              <w:t>0</w:t>
            </w:r>
          </w:p>
        </w:tc>
        <w:tc>
          <w:tcPr>
            <w:tcW w:w="304" w:type="pct"/>
            <w:noWrap/>
          </w:tcPr>
          <w:p w14:paraId="5726B1FB" w14:textId="73721803" w:rsidR="00CA64E5" w:rsidRPr="00CA64E5" w:rsidRDefault="00CA64E5" w:rsidP="00CA64E5">
            <w:pPr>
              <w:widowControl/>
              <w:jc w:val="right"/>
              <w:rPr>
                <w:color w:val="000000"/>
                <w:sz w:val="20"/>
                <w:szCs w:val="20"/>
                <w:lang w:val="en-US" w:eastAsia="en-US"/>
              </w:rPr>
            </w:pPr>
            <w:r w:rsidRPr="00CA64E5">
              <w:rPr>
                <w:sz w:val="20"/>
                <w:szCs w:val="20"/>
              </w:rPr>
              <w:t>0</w:t>
            </w:r>
          </w:p>
        </w:tc>
        <w:tc>
          <w:tcPr>
            <w:tcW w:w="304" w:type="pct"/>
            <w:noWrap/>
          </w:tcPr>
          <w:p w14:paraId="0286D389" w14:textId="7B102046" w:rsidR="00CA64E5" w:rsidRPr="00CA64E5" w:rsidRDefault="00CA64E5" w:rsidP="00CA64E5">
            <w:pPr>
              <w:widowControl/>
              <w:jc w:val="right"/>
              <w:rPr>
                <w:color w:val="000000"/>
                <w:sz w:val="20"/>
                <w:szCs w:val="20"/>
                <w:lang w:val="en-US" w:eastAsia="en-US"/>
              </w:rPr>
            </w:pPr>
            <w:r w:rsidRPr="00CA64E5">
              <w:rPr>
                <w:sz w:val="20"/>
                <w:szCs w:val="20"/>
              </w:rPr>
              <w:t>0</w:t>
            </w:r>
          </w:p>
        </w:tc>
        <w:tc>
          <w:tcPr>
            <w:tcW w:w="332" w:type="pct"/>
            <w:noWrap/>
          </w:tcPr>
          <w:p w14:paraId="096DF116" w14:textId="34B320EE" w:rsidR="00CA64E5" w:rsidRPr="00CA64E5" w:rsidRDefault="00CA64E5" w:rsidP="00CA64E5">
            <w:pPr>
              <w:widowControl/>
              <w:jc w:val="right"/>
              <w:rPr>
                <w:color w:val="000000"/>
                <w:sz w:val="20"/>
                <w:szCs w:val="20"/>
                <w:lang w:val="en-US" w:eastAsia="en-US"/>
              </w:rPr>
            </w:pPr>
            <w:r w:rsidRPr="00CA64E5">
              <w:rPr>
                <w:sz w:val="20"/>
                <w:szCs w:val="20"/>
              </w:rPr>
              <w:t>0</w:t>
            </w:r>
          </w:p>
        </w:tc>
        <w:tc>
          <w:tcPr>
            <w:tcW w:w="332" w:type="pct"/>
            <w:noWrap/>
          </w:tcPr>
          <w:p w14:paraId="59C682F4" w14:textId="57031BE8" w:rsidR="00CA64E5" w:rsidRPr="00CA64E5" w:rsidRDefault="00CA64E5" w:rsidP="00CA64E5">
            <w:pPr>
              <w:widowControl/>
              <w:jc w:val="right"/>
              <w:rPr>
                <w:color w:val="000000"/>
                <w:sz w:val="20"/>
                <w:szCs w:val="20"/>
                <w:lang w:val="en-US" w:eastAsia="en-US"/>
              </w:rPr>
            </w:pPr>
            <w:r w:rsidRPr="00CA64E5">
              <w:rPr>
                <w:sz w:val="20"/>
                <w:szCs w:val="20"/>
              </w:rPr>
              <w:t>0</w:t>
            </w:r>
          </w:p>
        </w:tc>
        <w:tc>
          <w:tcPr>
            <w:tcW w:w="304" w:type="pct"/>
            <w:noWrap/>
          </w:tcPr>
          <w:p w14:paraId="2F9AB0AF" w14:textId="2D527E21" w:rsidR="00CA64E5" w:rsidRPr="00CA64E5" w:rsidRDefault="00CA64E5" w:rsidP="00CA64E5">
            <w:pPr>
              <w:widowControl/>
              <w:jc w:val="right"/>
              <w:rPr>
                <w:color w:val="000000"/>
                <w:sz w:val="20"/>
                <w:szCs w:val="20"/>
                <w:lang w:val="en-US" w:eastAsia="en-US"/>
              </w:rPr>
            </w:pPr>
            <w:r w:rsidRPr="00CA64E5">
              <w:rPr>
                <w:sz w:val="20"/>
                <w:szCs w:val="20"/>
              </w:rPr>
              <w:t>0</w:t>
            </w:r>
          </w:p>
        </w:tc>
        <w:tc>
          <w:tcPr>
            <w:tcW w:w="421" w:type="pct"/>
            <w:noWrap/>
          </w:tcPr>
          <w:p w14:paraId="5C790343" w14:textId="50BD9293" w:rsidR="00CA64E5" w:rsidRPr="00CA64E5" w:rsidRDefault="00CA64E5" w:rsidP="00CA64E5">
            <w:pPr>
              <w:widowControl/>
              <w:jc w:val="right"/>
              <w:rPr>
                <w:color w:val="000000"/>
                <w:sz w:val="20"/>
                <w:szCs w:val="20"/>
                <w:lang w:val="en-US" w:eastAsia="en-US"/>
              </w:rPr>
            </w:pPr>
            <w:r w:rsidRPr="00CA64E5">
              <w:rPr>
                <w:sz w:val="20"/>
                <w:szCs w:val="20"/>
              </w:rPr>
              <w:t>0</w:t>
            </w:r>
          </w:p>
        </w:tc>
        <w:tc>
          <w:tcPr>
            <w:tcW w:w="430" w:type="pct"/>
            <w:noWrap/>
          </w:tcPr>
          <w:p w14:paraId="297F0B71" w14:textId="13AD0266" w:rsidR="00CA64E5" w:rsidRPr="00CA64E5" w:rsidRDefault="00CA64E5" w:rsidP="00CA64E5">
            <w:pPr>
              <w:widowControl/>
              <w:jc w:val="right"/>
              <w:rPr>
                <w:color w:val="000000"/>
                <w:sz w:val="20"/>
                <w:szCs w:val="20"/>
                <w:lang w:val="en-US" w:eastAsia="en-US"/>
              </w:rPr>
            </w:pPr>
            <w:r w:rsidRPr="00CA64E5">
              <w:rPr>
                <w:sz w:val="20"/>
                <w:szCs w:val="20"/>
              </w:rPr>
              <w:t>0</w:t>
            </w:r>
          </w:p>
        </w:tc>
        <w:tc>
          <w:tcPr>
            <w:tcW w:w="370" w:type="pct"/>
            <w:noWrap/>
          </w:tcPr>
          <w:p w14:paraId="09E6A953" w14:textId="6F41B33B" w:rsidR="00CA64E5" w:rsidRPr="00CA64E5" w:rsidRDefault="00CA64E5" w:rsidP="00CA64E5">
            <w:pPr>
              <w:widowControl/>
              <w:jc w:val="right"/>
              <w:rPr>
                <w:color w:val="000000"/>
                <w:sz w:val="20"/>
                <w:szCs w:val="20"/>
                <w:lang w:val="en-US" w:eastAsia="en-US"/>
              </w:rPr>
            </w:pPr>
            <w:r w:rsidRPr="00CA64E5">
              <w:rPr>
                <w:sz w:val="20"/>
                <w:szCs w:val="20"/>
              </w:rPr>
              <w:t>7.031.987</w:t>
            </w:r>
          </w:p>
        </w:tc>
        <w:tc>
          <w:tcPr>
            <w:tcW w:w="332" w:type="pct"/>
            <w:noWrap/>
          </w:tcPr>
          <w:p w14:paraId="70FA7C43" w14:textId="4685D6C5" w:rsidR="00CA64E5" w:rsidRPr="00CA64E5" w:rsidRDefault="00CA64E5" w:rsidP="00CA64E5">
            <w:pPr>
              <w:widowControl/>
              <w:jc w:val="right"/>
              <w:rPr>
                <w:color w:val="000000"/>
                <w:sz w:val="20"/>
                <w:szCs w:val="20"/>
                <w:lang w:val="en-US" w:eastAsia="en-US"/>
              </w:rPr>
            </w:pPr>
            <w:r w:rsidRPr="00CA64E5">
              <w:rPr>
                <w:sz w:val="20"/>
                <w:szCs w:val="20"/>
              </w:rPr>
              <w:t>0</w:t>
            </w:r>
          </w:p>
        </w:tc>
        <w:tc>
          <w:tcPr>
            <w:tcW w:w="483" w:type="pct"/>
            <w:noWrap/>
          </w:tcPr>
          <w:p w14:paraId="547E0F7F" w14:textId="178D129E" w:rsidR="00CA64E5" w:rsidRPr="00CA64E5" w:rsidRDefault="00CA64E5" w:rsidP="00CA64E5">
            <w:pPr>
              <w:widowControl/>
              <w:jc w:val="right"/>
              <w:rPr>
                <w:color w:val="000000"/>
                <w:sz w:val="20"/>
                <w:szCs w:val="20"/>
                <w:lang w:val="en-US" w:eastAsia="en-US"/>
              </w:rPr>
            </w:pPr>
            <w:r w:rsidRPr="00CA64E5">
              <w:rPr>
                <w:sz w:val="20"/>
                <w:szCs w:val="20"/>
              </w:rPr>
              <w:t>7.031.987</w:t>
            </w:r>
          </w:p>
        </w:tc>
        <w:tc>
          <w:tcPr>
            <w:tcW w:w="373" w:type="pct"/>
          </w:tcPr>
          <w:p w14:paraId="03257067" w14:textId="1A100314" w:rsidR="00CA64E5" w:rsidRPr="00CA64E5" w:rsidRDefault="00CA64E5" w:rsidP="00CA64E5">
            <w:pPr>
              <w:widowControl/>
              <w:jc w:val="right"/>
              <w:rPr>
                <w:color w:val="000000"/>
                <w:sz w:val="20"/>
                <w:szCs w:val="20"/>
                <w:lang w:val="en-US" w:eastAsia="en-US"/>
              </w:rPr>
            </w:pPr>
            <w:r w:rsidRPr="00CA64E5">
              <w:rPr>
                <w:sz w:val="20"/>
                <w:szCs w:val="20"/>
              </w:rPr>
              <w:t>7.031.987</w:t>
            </w:r>
          </w:p>
        </w:tc>
      </w:tr>
      <w:tr w:rsidR="00CA64E5" w:rsidRPr="00CA64E5" w14:paraId="43AD16E8" w14:textId="77777777" w:rsidTr="00CA64E5">
        <w:trPr>
          <w:trHeight w:val="284"/>
        </w:trPr>
        <w:tc>
          <w:tcPr>
            <w:tcW w:w="684" w:type="pct"/>
            <w:noWrap/>
          </w:tcPr>
          <w:p w14:paraId="4F123B26" w14:textId="7352DB46" w:rsidR="00CA64E5" w:rsidRPr="00CA64E5" w:rsidRDefault="00CA64E5" w:rsidP="00CA64E5">
            <w:pPr>
              <w:widowControl/>
              <w:rPr>
                <w:color w:val="000000"/>
                <w:sz w:val="20"/>
                <w:szCs w:val="20"/>
                <w:lang w:val="en-US" w:eastAsia="en-US"/>
              </w:rPr>
            </w:pPr>
            <w:r w:rsidRPr="00CA64E5">
              <w:rPr>
                <w:sz w:val="20"/>
                <w:szCs w:val="20"/>
              </w:rPr>
              <w:t>53. Медунац</w:t>
            </w:r>
          </w:p>
        </w:tc>
        <w:tc>
          <w:tcPr>
            <w:tcW w:w="332" w:type="pct"/>
            <w:noWrap/>
          </w:tcPr>
          <w:p w14:paraId="0973F5B4" w14:textId="4CB2F16F" w:rsidR="00CA64E5" w:rsidRPr="00CA64E5" w:rsidRDefault="00CA64E5" w:rsidP="00CA64E5">
            <w:pPr>
              <w:widowControl/>
              <w:jc w:val="right"/>
              <w:rPr>
                <w:color w:val="000000"/>
                <w:sz w:val="20"/>
                <w:szCs w:val="20"/>
                <w:lang w:val="en-US" w:eastAsia="en-US"/>
              </w:rPr>
            </w:pPr>
            <w:r w:rsidRPr="00CA64E5">
              <w:rPr>
                <w:sz w:val="20"/>
                <w:szCs w:val="20"/>
              </w:rPr>
              <w:t>0</w:t>
            </w:r>
          </w:p>
        </w:tc>
        <w:tc>
          <w:tcPr>
            <w:tcW w:w="304" w:type="pct"/>
            <w:noWrap/>
          </w:tcPr>
          <w:p w14:paraId="40A5A626" w14:textId="07E50379" w:rsidR="00CA64E5" w:rsidRPr="00CA64E5" w:rsidRDefault="00CA64E5" w:rsidP="00CA64E5">
            <w:pPr>
              <w:widowControl/>
              <w:jc w:val="right"/>
              <w:rPr>
                <w:color w:val="000000"/>
                <w:sz w:val="20"/>
                <w:szCs w:val="20"/>
                <w:lang w:val="en-US" w:eastAsia="en-US"/>
              </w:rPr>
            </w:pPr>
            <w:r w:rsidRPr="00CA64E5">
              <w:rPr>
                <w:sz w:val="20"/>
                <w:szCs w:val="20"/>
              </w:rPr>
              <w:t>0</w:t>
            </w:r>
          </w:p>
        </w:tc>
        <w:tc>
          <w:tcPr>
            <w:tcW w:w="304" w:type="pct"/>
            <w:noWrap/>
          </w:tcPr>
          <w:p w14:paraId="2DE3DCA4" w14:textId="77C2EBC1" w:rsidR="00CA64E5" w:rsidRPr="00CA64E5" w:rsidRDefault="00CA64E5" w:rsidP="00CA64E5">
            <w:pPr>
              <w:widowControl/>
              <w:jc w:val="right"/>
              <w:rPr>
                <w:color w:val="000000"/>
                <w:sz w:val="20"/>
                <w:szCs w:val="20"/>
                <w:lang w:val="en-US" w:eastAsia="en-US"/>
              </w:rPr>
            </w:pPr>
            <w:r w:rsidRPr="00CA64E5">
              <w:rPr>
                <w:sz w:val="20"/>
                <w:szCs w:val="20"/>
              </w:rPr>
              <w:t>0</w:t>
            </w:r>
          </w:p>
        </w:tc>
        <w:tc>
          <w:tcPr>
            <w:tcW w:w="332" w:type="pct"/>
            <w:noWrap/>
          </w:tcPr>
          <w:p w14:paraId="19945B71" w14:textId="0BDB512A" w:rsidR="00CA64E5" w:rsidRPr="00CA64E5" w:rsidRDefault="00CA64E5" w:rsidP="00CA64E5">
            <w:pPr>
              <w:widowControl/>
              <w:jc w:val="right"/>
              <w:rPr>
                <w:color w:val="000000"/>
                <w:sz w:val="20"/>
                <w:szCs w:val="20"/>
                <w:lang w:val="en-US" w:eastAsia="en-US"/>
              </w:rPr>
            </w:pPr>
            <w:r w:rsidRPr="00CA64E5">
              <w:rPr>
                <w:sz w:val="20"/>
                <w:szCs w:val="20"/>
              </w:rPr>
              <w:t>0</w:t>
            </w:r>
          </w:p>
        </w:tc>
        <w:tc>
          <w:tcPr>
            <w:tcW w:w="332" w:type="pct"/>
            <w:noWrap/>
          </w:tcPr>
          <w:p w14:paraId="6B84CC0C" w14:textId="77C56A15" w:rsidR="00CA64E5" w:rsidRPr="00CA64E5" w:rsidRDefault="00CA64E5" w:rsidP="00CA64E5">
            <w:pPr>
              <w:widowControl/>
              <w:jc w:val="right"/>
              <w:rPr>
                <w:color w:val="000000"/>
                <w:sz w:val="20"/>
                <w:szCs w:val="20"/>
                <w:lang w:val="en-US" w:eastAsia="en-US"/>
              </w:rPr>
            </w:pPr>
            <w:r w:rsidRPr="00CA64E5">
              <w:rPr>
                <w:sz w:val="20"/>
                <w:szCs w:val="20"/>
              </w:rPr>
              <w:t>0</w:t>
            </w:r>
          </w:p>
        </w:tc>
        <w:tc>
          <w:tcPr>
            <w:tcW w:w="304" w:type="pct"/>
            <w:noWrap/>
          </w:tcPr>
          <w:p w14:paraId="6094EBEF" w14:textId="6B839FD0" w:rsidR="00CA64E5" w:rsidRPr="00CA64E5" w:rsidRDefault="00CA64E5" w:rsidP="00CA64E5">
            <w:pPr>
              <w:widowControl/>
              <w:jc w:val="right"/>
              <w:rPr>
                <w:color w:val="000000"/>
                <w:sz w:val="20"/>
                <w:szCs w:val="20"/>
                <w:lang w:val="en-US" w:eastAsia="en-US"/>
              </w:rPr>
            </w:pPr>
            <w:r w:rsidRPr="00CA64E5">
              <w:rPr>
                <w:sz w:val="20"/>
                <w:szCs w:val="20"/>
              </w:rPr>
              <w:t>0</w:t>
            </w:r>
          </w:p>
        </w:tc>
        <w:tc>
          <w:tcPr>
            <w:tcW w:w="421" w:type="pct"/>
            <w:noWrap/>
          </w:tcPr>
          <w:p w14:paraId="4C2C082A" w14:textId="3396D5E4" w:rsidR="00CA64E5" w:rsidRPr="00CA64E5" w:rsidRDefault="00CA64E5" w:rsidP="00CA64E5">
            <w:pPr>
              <w:widowControl/>
              <w:jc w:val="right"/>
              <w:rPr>
                <w:color w:val="000000"/>
                <w:sz w:val="20"/>
                <w:szCs w:val="20"/>
                <w:lang w:val="en-US" w:eastAsia="en-US"/>
              </w:rPr>
            </w:pPr>
            <w:r w:rsidRPr="00CA64E5">
              <w:rPr>
                <w:sz w:val="20"/>
                <w:szCs w:val="20"/>
              </w:rPr>
              <w:t>0</w:t>
            </w:r>
          </w:p>
        </w:tc>
        <w:tc>
          <w:tcPr>
            <w:tcW w:w="430" w:type="pct"/>
            <w:noWrap/>
          </w:tcPr>
          <w:p w14:paraId="50421304" w14:textId="3C9851E3" w:rsidR="00CA64E5" w:rsidRPr="00CA64E5" w:rsidRDefault="00CA64E5" w:rsidP="00CA64E5">
            <w:pPr>
              <w:widowControl/>
              <w:jc w:val="right"/>
              <w:rPr>
                <w:color w:val="000000"/>
                <w:sz w:val="20"/>
                <w:szCs w:val="20"/>
                <w:lang w:val="en-US" w:eastAsia="en-US"/>
              </w:rPr>
            </w:pPr>
            <w:r w:rsidRPr="00CA64E5">
              <w:rPr>
                <w:sz w:val="20"/>
                <w:szCs w:val="20"/>
              </w:rPr>
              <w:t>0</w:t>
            </w:r>
          </w:p>
        </w:tc>
        <w:tc>
          <w:tcPr>
            <w:tcW w:w="370" w:type="pct"/>
            <w:noWrap/>
          </w:tcPr>
          <w:p w14:paraId="11E05F8A" w14:textId="3A8A44F0" w:rsidR="00CA64E5" w:rsidRPr="00CA64E5" w:rsidRDefault="00CA64E5" w:rsidP="00CA64E5">
            <w:pPr>
              <w:widowControl/>
              <w:jc w:val="right"/>
              <w:rPr>
                <w:color w:val="000000"/>
                <w:sz w:val="20"/>
                <w:szCs w:val="20"/>
                <w:lang w:val="en-US" w:eastAsia="en-US"/>
              </w:rPr>
            </w:pPr>
            <w:r w:rsidRPr="00CA64E5">
              <w:rPr>
                <w:sz w:val="20"/>
                <w:szCs w:val="20"/>
              </w:rPr>
              <w:t>639.372</w:t>
            </w:r>
          </w:p>
        </w:tc>
        <w:tc>
          <w:tcPr>
            <w:tcW w:w="332" w:type="pct"/>
            <w:noWrap/>
          </w:tcPr>
          <w:p w14:paraId="67BDF7DD" w14:textId="65836C00" w:rsidR="00CA64E5" w:rsidRPr="00CA64E5" w:rsidRDefault="00CA64E5" w:rsidP="00CA64E5">
            <w:pPr>
              <w:widowControl/>
              <w:jc w:val="right"/>
              <w:rPr>
                <w:color w:val="000000"/>
                <w:sz w:val="20"/>
                <w:szCs w:val="20"/>
                <w:lang w:val="en-US" w:eastAsia="en-US"/>
              </w:rPr>
            </w:pPr>
            <w:r w:rsidRPr="00CA64E5">
              <w:rPr>
                <w:sz w:val="20"/>
                <w:szCs w:val="20"/>
              </w:rPr>
              <w:t>0</w:t>
            </w:r>
          </w:p>
        </w:tc>
        <w:tc>
          <w:tcPr>
            <w:tcW w:w="483" w:type="pct"/>
            <w:noWrap/>
          </w:tcPr>
          <w:p w14:paraId="7DDAC51B" w14:textId="7DD31A68" w:rsidR="00CA64E5" w:rsidRPr="00CA64E5" w:rsidRDefault="00CA64E5" w:rsidP="00CA64E5">
            <w:pPr>
              <w:widowControl/>
              <w:jc w:val="right"/>
              <w:rPr>
                <w:color w:val="000000"/>
                <w:sz w:val="20"/>
                <w:szCs w:val="20"/>
                <w:lang w:val="en-US" w:eastAsia="en-US"/>
              </w:rPr>
            </w:pPr>
            <w:r w:rsidRPr="00CA64E5">
              <w:rPr>
                <w:sz w:val="20"/>
                <w:szCs w:val="20"/>
              </w:rPr>
              <w:t>639.372</w:t>
            </w:r>
          </w:p>
        </w:tc>
        <w:tc>
          <w:tcPr>
            <w:tcW w:w="373" w:type="pct"/>
          </w:tcPr>
          <w:p w14:paraId="4CC88542" w14:textId="26A902E4" w:rsidR="00CA64E5" w:rsidRPr="00CA64E5" w:rsidRDefault="00CA64E5" w:rsidP="00CA64E5">
            <w:pPr>
              <w:widowControl/>
              <w:jc w:val="right"/>
              <w:rPr>
                <w:color w:val="000000"/>
                <w:sz w:val="20"/>
                <w:szCs w:val="20"/>
                <w:lang w:val="en-US" w:eastAsia="en-US"/>
              </w:rPr>
            </w:pPr>
            <w:r w:rsidRPr="00CA64E5">
              <w:rPr>
                <w:sz w:val="20"/>
                <w:szCs w:val="20"/>
              </w:rPr>
              <w:t>639.372</w:t>
            </w:r>
          </w:p>
        </w:tc>
      </w:tr>
      <w:tr w:rsidR="00CA64E5" w:rsidRPr="00CA64E5" w14:paraId="22C00BAC" w14:textId="77777777" w:rsidTr="00CA64E5">
        <w:trPr>
          <w:trHeight w:val="284"/>
        </w:trPr>
        <w:tc>
          <w:tcPr>
            <w:tcW w:w="684" w:type="pct"/>
            <w:noWrap/>
          </w:tcPr>
          <w:p w14:paraId="6254ABA1" w14:textId="3CE0A917" w:rsidR="00CA64E5" w:rsidRPr="00CA64E5" w:rsidRDefault="00CA64E5" w:rsidP="00CA64E5">
            <w:pPr>
              <w:widowControl/>
              <w:rPr>
                <w:color w:val="000000"/>
                <w:sz w:val="20"/>
                <w:szCs w:val="20"/>
                <w:lang w:val="en-US" w:eastAsia="en-US"/>
              </w:rPr>
            </w:pPr>
            <w:r w:rsidRPr="00CA64E5">
              <w:rPr>
                <w:sz w:val="20"/>
                <w:szCs w:val="20"/>
              </w:rPr>
              <w:t>54. Црни јасен</w:t>
            </w:r>
          </w:p>
        </w:tc>
        <w:tc>
          <w:tcPr>
            <w:tcW w:w="332" w:type="pct"/>
            <w:noWrap/>
          </w:tcPr>
          <w:p w14:paraId="65492829" w14:textId="11C39D0B" w:rsidR="00CA64E5" w:rsidRPr="00CA64E5" w:rsidRDefault="00CA64E5" w:rsidP="00CA64E5">
            <w:pPr>
              <w:widowControl/>
              <w:jc w:val="right"/>
              <w:rPr>
                <w:color w:val="000000"/>
                <w:sz w:val="20"/>
                <w:szCs w:val="20"/>
                <w:lang w:val="en-US" w:eastAsia="en-US"/>
              </w:rPr>
            </w:pPr>
            <w:r w:rsidRPr="00CA64E5">
              <w:rPr>
                <w:sz w:val="20"/>
                <w:szCs w:val="20"/>
              </w:rPr>
              <w:t>0</w:t>
            </w:r>
          </w:p>
        </w:tc>
        <w:tc>
          <w:tcPr>
            <w:tcW w:w="304" w:type="pct"/>
            <w:noWrap/>
          </w:tcPr>
          <w:p w14:paraId="4296A395" w14:textId="186C5FA1" w:rsidR="00CA64E5" w:rsidRPr="00CA64E5" w:rsidRDefault="00CA64E5" w:rsidP="00CA64E5">
            <w:pPr>
              <w:widowControl/>
              <w:jc w:val="right"/>
              <w:rPr>
                <w:color w:val="000000"/>
                <w:sz w:val="20"/>
                <w:szCs w:val="20"/>
                <w:lang w:val="en-US" w:eastAsia="en-US"/>
              </w:rPr>
            </w:pPr>
            <w:r w:rsidRPr="00CA64E5">
              <w:rPr>
                <w:sz w:val="20"/>
                <w:szCs w:val="20"/>
              </w:rPr>
              <w:t>0</w:t>
            </w:r>
          </w:p>
        </w:tc>
        <w:tc>
          <w:tcPr>
            <w:tcW w:w="304" w:type="pct"/>
            <w:noWrap/>
          </w:tcPr>
          <w:p w14:paraId="280E5A2E" w14:textId="109D528C" w:rsidR="00CA64E5" w:rsidRPr="00CA64E5" w:rsidRDefault="00CA64E5" w:rsidP="00CA64E5">
            <w:pPr>
              <w:widowControl/>
              <w:jc w:val="right"/>
              <w:rPr>
                <w:color w:val="000000"/>
                <w:sz w:val="20"/>
                <w:szCs w:val="20"/>
                <w:lang w:val="en-US" w:eastAsia="en-US"/>
              </w:rPr>
            </w:pPr>
            <w:r w:rsidRPr="00CA64E5">
              <w:rPr>
                <w:sz w:val="20"/>
                <w:szCs w:val="20"/>
              </w:rPr>
              <w:t>0</w:t>
            </w:r>
          </w:p>
        </w:tc>
        <w:tc>
          <w:tcPr>
            <w:tcW w:w="332" w:type="pct"/>
            <w:noWrap/>
          </w:tcPr>
          <w:p w14:paraId="49A66263" w14:textId="7E747B07" w:rsidR="00CA64E5" w:rsidRPr="00CA64E5" w:rsidRDefault="00CA64E5" w:rsidP="00CA64E5">
            <w:pPr>
              <w:widowControl/>
              <w:jc w:val="right"/>
              <w:rPr>
                <w:color w:val="000000"/>
                <w:sz w:val="20"/>
                <w:szCs w:val="20"/>
                <w:lang w:val="en-US" w:eastAsia="en-US"/>
              </w:rPr>
            </w:pPr>
            <w:r w:rsidRPr="00CA64E5">
              <w:rPr>
                <w:sz w:val="20"/>
                <w:szCs w:val="20"/>
              </w:rPr>
              <w:t>0</w:t>
            </w:r>
          </w:p>
        </w:tc>
        <w:tc>
          <w:tcPr>
            <w:tcW w:w="332" w:type="pct"/>
            <w:noWrap/>
          </w:tcPr>
          <w:p w14:paraId="0F195B57" w14:textId="55A0C842" w:rsidR="00CA64E5" w:rsidRPr="00CA64E5" w:rsidRDefault="00CA64E5" w:rsidP="00CA64E5">
            <w:pPr>
              <w:widowControl/>
              <w:jc w:val="right"/>
              <w:rPr>
                <w:color w:val="000000"/>
                <w:sz w:val="20"/>
                <w:szCs w:val="20"/>
                <w:lang w:val="en-US" w:eastAsia="en-US"/>
              </w:rPr>
            </w:pPr>
            <w:r w:rsidRPr="00CA64E5">
              <w:rPr>
                <w:sz w:val="20"/>
                <w:szCs w:val="20"/>
              </w:rPr>
              <w:t>0</w:t>
            </w:r>
          </w:p>
        </w:tc>
        <w:tc>
          <w:tcPr>
            <w:tcW w:w="304" w:type="pct"/>
            <w:noWrap/>
          </w:tcPr>
          <w:p w14:paraId="5AD1D73F" w14:textId="142F6A9D" w:rsidR="00CA64E5" w:rsidRPr="00CA64E5" w:rsidRDefault="00CA64E5" w:rsidP="00CA64E5">
            <w:pPr>
              <w:widowControl/>
              <w:jc w:val="right"/>
              <w:rPr>
                <w:color w:val="000000"/>
                <w:sz w:val="20"/>
                <w:szCs w:val="20"/>
                <w:lang w:val="en-US" w:eastAsia="en-US"/>
              </w:rPr>
            </w:pPr>
            <w:r w:rsidRPr="00CA64E5">
              <w:rPr>
                <w:sz w:val="20"/>
                <w:szCs w:val="20"/>
              </w:rPr>
              <w:t>0</w:t>
            </w:r>
          </w:p>
        </w:tc>
        <w:tc>
          <w:tcPr>
            <w:tcW w:w="421" w:type="pct"/>
            <w:noWrap/>
          </w:tcPr>
          <w:p w14:paraId="3F3B6008" w14:textId="7A19CC51" w:rsidR="00CA64E5" w:rsidRPr="00CA64E5" w:rsidRDefault="00CA64E5" w:rsidP="00CA64E5">
            <w:pPr>
              <w:widowControl/>
              <w:jc w:val="right"/>
              <w:rPr>
                <w:color w:val="000000"/>
                <w:sz w:val="20"/>
                <w:szCs w:val="20"/>
                <w:lang w:val="en-US" w:eastAsia="en-US"/>
              </w:rPr>
            </w:pPr>
            <w:r w:rsidRPr="00CA64E5">
              <w:rPr>
                <w:sz w:val="20"/>
                <w:szCs w:val="20"/>
              </w:rPr>
              <w:t>0</w:t>
            </w:r>
          </w:p>
        </w:tc>
        <w:tc>
          <w:tcPr>
            <w:tcW w:w="430" w:type="pct"/>
            <w:noWrap/>
          </w:tcPr>
          <w:p w14:paraId="63DFEC12" w14:textId="4AC043F9" w:rsidR="00CA64E5" w:rsidRPr="00CA64E5" w:rsidRDefault="00CA64E5" w:rsidP="00CA64E5">
            <w:pPr>
              <w:widowControl/>
              <w:jc w:val="right"/>
              <w:rPr>
                <w:color w:val="000000"/>
                <w:sz w:val="20"/>
                <w:szCs w:val="20"/>
                <w:lang w:val="en-US" w:eastAsia="en-US"/>
              </w:rPr>
            </w:pPr>
            <w:r w:rsidRPr="00CA64E5">
              <w:rPr>
                <w:sz w:val="20"/>
                <w:szCs w:val="20"/>
              </w:rPr>
              <w:t>0</w:t>
            </w:r>
          </w:p>
        </w:tc>
        <w:tc>
          <w:tcPr>
            <w:tcW w:w="370" w:type="pct"/>
            <w:noWrap/>
          </w:tcPr>
          <w:p w14:paraId="20704E3A" w14:textId="4CFC8DBC" w:rsidR="00CA64E5" w:rsidRPr="00CA64E5" w:rsidRDefault="00CA64E5" w:rsidP="00CA64E5">
            <w:pPr>
              <w:widowControl/>
              <w:jc w:val="right"/>
              <w:rPr>
                <w:color w:val="000000"/>
                <w:sz w:val="20"/>
                <w:szCs w:val="20"/>
                <w:lang w:val="en-US" w:eastAsia="en-US"/>
              </w:rPr>
            </w:pPr>
            <w:r w:rsidRPr="00CA64E5">
              <w:rPr>
                <w:sz w:val="20"/>
                <w:szCs w:val="20"/>
              </w:rPr>
              <w:t>27.329.135</w:t>
            </w:r>
          </w:p>
        </w:tc>
        <w:tc>
          <w:tcPr>
            <w:tcW w:w="332" w:type="pct"/>
            <w:noWrap/>
          </w:tcPr>
          <w:p w14:paraId="0F75B8D3" w14:textId="0FD63CD1" w:rsidR="00CA64E5" w:rsidRPr="00CA64E5" w:rsidRDefault="00CA64E5" w:rsidP="00CA64E5">
            <w:pPr>
              <w:widowControl/>
              <w:jc w:val="right"/>
              <w:rPr>
                <w:color w:val="000000"/>
                <w:sz w:val="20"/>
                <w:szCs w:val="20"/>
                <w:lang w:val="en-US" w:eastAsia="en-US"/>
              </w:rPr>
            </w:pPr>
            <w:r w:rsidRPr="00CA64E5">
              <w:rPr>
                <w:sz w:val="20"/>
                <w:szCs w:val="20"/>
              </w:rPr>
              <w:t>0</w:t>
            </w:r>
          </w:p>
        </w:tc>
        <w:tc>
          <w:tcPr>
            <w:tcW w:w="483" w:type="pct"/>
            <w:noWrap/>
          </w:tcPr>
          <w:p w14:paraId="32404182" w14:textId="28E7D766" w:rsidR="00CA64E5" w:rsidRPr="00CA64E5" w:rsidRDefault="00CA64E5" w:rsidP="00CA64E5">
            <w:pPr>
              <w:widowControl/>
              <w:jc w:val="right"/>
              <w:rPr>
                <w:color w:val="000000"/>
                <w:sz w:val="20"/>
                <w:szCs w:val="20"/>
                <w:lang w:val="en-US" w:eastAsia="en-US"/>
              </w:rPr>
            </w:pPr>
            <w:r w:rsidRPr="00CA64E5">
              <w:rPr>
                <w:sz w:val="20"/>
                <w:szCs w:val="20"/>
              </w:rPr>
              <w:t>27.329.135</w:t>
            </w:r>
          </w:p>
        </w:tc>
        <w:tc>
          <w:tcPr>
            <w:tcW w:w="373" w:type="pct"/>
          </w:tcPr>
          <w:p w14:paraId="661DDD4F" w14:textId="613F23BE" w:rsidR="00CA64E5" w:rsidRPr="00CA64E5" w:rsidRDefault="00CA64E5" w:rsidP="00CA64E5">
            <w:pPr>
              <w:widowControl/>
              <w:jc w:val="right"/>
              <w:rPr>
                <w:color w:val="000000"/>
                <w:sz w:val="20"/>
                <w:szCs w:val="20"/>
                <w:lang w:val="en-US" w:eastAsia="en-US"/>
              </w:rPr>
            </w:pPr>
            <w:r w:rsidRPr="00CA64E5">
              <w:rPr>
                <w:sz w:val="20"/>
                <w:szCs w:val="20"/>
              </w:rPr>
              <w:t>27.329.135</w:t>
            </w:r>
          </w:p>
        </w:tc>
      </w:tr>
      <w:tr w:rsidR="00CA64E5" w:rsidRPr="00CA64E5" w14:paraId="13AF22CB" w14:textId="77777777" w:rsidTr="00CA64E5">
        <w:trPr>
          <w:trHeight w:val="284"/>
        </w:trPr>
        <w:tc>
          <w:tcPr>
            <w:tcW w:w="684" w:type="pct"/>
            <w:noWrap/>
          </w:tcPr>
          <w:p w14:paraId="3C8C9582" w14:textId="4E4B18FF" w:rsidR="00CA64E5" w:rsidRPr="00CA64E5" w:rsidRDefault="00CA64E5" w:rsidP="00CA64E5">
            <w:pPr>
              <w:widowControl/>
              <w:rPr>
                <w:color w:val="000000"/>
                <w:sz w:val="20"/>
                <w:szCs w:val="20"/>
                <w:lang w:val="en-US" w:eastAsia="en-US"/>
              </w:rPr>
            </w:pPr>
            <w:r w:rsidRPr="00CA64E5">
              <w:rPr>
                <w:sz w:val="20"/>
                <w:szCs w:val="20"/>
              </w:rPr>
              <w:t>57. Китњак</w:t>
            </w:r>
          </w:p>
        </w:tc>
        <w:tc>
          <w:tcPr>
            <w:tcW w:w="332" w:type="pct"/>
            <w:noWrap/>
          </w:tcPr>
          <w:p w14:paraId="785075C3" w14:textId="320ADAD6" w:rsidR="00CA64E5" w:rsidRPr="00CA64E5" w:rsidRDefault="00CA64E5" w:rsidP="00CA64E5">
            <w:pPr>
              <w:widowControl/>
              <w:jc w:val="right"/>
              <w:rPr>
                <w:color w:val="000000"/>
                <w:sz w:val="20"/>
                <w:szCs w:val="20"/>
                <w:lang w:val="en-US" w:eastAsia="en-US"/>
              </w:rPr>
            </w:pPr>
            <w:r w:rsidRPr="00CA64E5">
              <w:rPr>
                <w:sz w:val="20"/>
                <w:szCs w:val="20"/>
              </w:rPr>
              <w:t>111.141.875</w:t>
            </w:r>
          </w:p>
        </w:tc>
        <w:tc>
          <w:tcPr>
            <w:tcW w:w="304" w:type="pct"/>
            <w:noWrap/>
          </w:tcPr>
          <w:p w14:paraId="41C2BC5D" w14:textId="657A024E" w:rsidR="00CA64E5" w:rsidRPr="00CA64E5" w:rsidRDefault="00CA64E5" w:rsidP="00CA64E5">
            <w:pPr>
              <w:widowControl/>
              <w:jc w:val="right"/>
              <w:rPr>
                <w:color w:val="000000"/>
                <w:sz w:val="20"/>
                <w:szCs w:val="20"/>
                <w:lang w:val="en-US" w:eastAsia="en-US"/>
              </w:rPr>
            </w:pPr>
            <w:r w:rsidRPr="00CA64E5">
              <w:rPr>
                <w:sz w:val="20"/>
                <w:szCs w:val="20"/>
              </w:rPr>
              <w:t>58.838.506</w:t>
            </w:r>
          </w:p>
        </w:tc>
        <w:tc>
          <w:tcPr>
            <w:tcW w:w="304" w:type="pct"/>
            <w:noWrap/>
          </w:tcPr>
          <w:p w14:paraId="66C125CF" w14:textId="14B75DE1" w:rsidR="00CA64E5" w:rsidRPr="00CA64E5" w:rsidRDefault="00CA64E5" w:rsidP="00CA64E5">
            <w:pPr>
              <w:widowControl/>
              <w:jc w:val="right"/>
              <w:rPr>
                <w:color w:val="000000"/>
                <w:sz w:val="20"/>
                <w:szCs w:val="20"/>
                <w:lang w:val="en-US" w:eastAsia="en-US"/>
              </w:rPr>
            </w:pPr>
            <w:r w:rsidRPr="00CA64E5">
              <w:rPr>
                <w:sz w:val="20"/>
                <w:szCs w:val="20"/>
              </w:rPr>
              <w:t>11.157.404</w:t>
            </w:r>
          </w:p>
        </w:tc>
        <w:tc>
          <w:tcPr>
            <w:tcW w:w="332" w:type="pct"/>
            <w:noWrap/>
          </w:tcPr>
          <w:p w14:paraId="1AD450DD" w14:textId="599937A9" w:rsidR="00CA64E5" w:rsidRPr="00CA64E5" w:rsidRDefault="00CA64E5" w:rsidP="00CA64E5">
            <w:pPr>
              <w:widowControl/>
              <w:jc w:val="right"/>
              <w:rPr>
                <w:color w:val="000000"/>
                <w:sz w:val="20"/>
                <w:szCs w:val="20"/>
                <w:lang w:val="en-US" w:eastAsia="en-US"/>
              </w:rPr>
            </w:pPr>
            <w:r w:rsidRPr="00CA64E5">
              <w:rPr>
                <w:sz w:val="20"/>
                <w:szCs w:val="20"/>
              </w:rPr>
              <w:t>97.010.100</w:t>
            </w:r>
          </w:p>
        </w:tc>
        <w:tc>
          <w:tcPr>
            <w:tcW w:w="332" w:type="pct"/>
            <w:noWrap/>
          </w:tcPr>
          <w:p w14:paraId="5E2EFFE1" w14:textId="65F92DB4" w:rsidR="00CA64E5" w:rsidRPr="00CA64E5" w:rsidRDefault="00CA64E5" w:rsidP="00CA64E5">
            <w:pPr>
              <w:widowControl/>
              <w:jc w:val="right"/>
              <w:rPr>
                <w:color w:val="000000"/>
                <w:sz w:val="20"/>
                <w:szCs w:val="20"/>
                <w:lang w:val="en-US" w:eastAsia="en-US"/>
              </w:rPr>
            </w:pPr>
            <w:r w:rsidRPr="00CA64E5">
              <w:rPr>
                <w:sz w:val="20"/>
                <w:szCs w:val="20"/>
              </w:rPr>
              <w:t>80.001.731</w:t>
            </w:r>
          </w:p>
        </w:tc>
        <w:tc>
          <w:tcPr>
            <w:tcW w:w="304" w:type="pct"/>
            <w:noWrap/>
          </w:tcPr>
          <w:p w14:paraId="4C1B5386" w14:textId="235B2E08" w:rsidR="00CA64E5" w:rsidRPr="00CA64E5" w:rsidRDefault="00CA64E5" w:rsidP="00CA64E5">
            <w:pPr>
              <w:widowControl/>
              <w:jc w:val="right"/>
              <w:rPr>
                <w:color w:val="000000"/>
                <w:sz w:val="20"/>
                <w:szCs w:val="20"/>
                <w:lang w:val="en-US" w:eastAsia="en-US"/>
              </w:rPr>
            </w:pPr>
            <w:r w:rsidRPr="00CA64E5">
              <w:rPr>
                <w:sz w:val="20"/>
                <w:szCs w:val="20"/>
              </w:rPr>
              <w:t>65.456.698</w:t>
            </w:r>
          </w:p>
        </w:tc>
        <w:tc>
          <w:tcPr>
            <w:tcW w:w="421" w:type="pct"/>
            <w:noWrap/>
          </w:tcPr>
          <w:p w14:paraId="4F600E06" w14:textId="7C01A200" w:rsidR="00CA64E5" w:rsidRPr="00CA64E5" w:rsidRDefault="00CA64E5" w:rsidP="00CA64E5">
            <w:pPr>
              <w:widowControl/>
              <w:jc w:val="right"/>
              <w:rPr>
                <w:color w:val="000000"/>
                <w:sz w:val="20"/>
                <w:szCs w:val="20"/>
                <w:lang w:val="en-US" w:eastAsia="en-US"/>
              </w:rPr>
            </w:pPr>
            <w:r w:rsidRPr="00CA64E5">
              <w:rPr>
                <w:sz w:val="20"/>
                <w:szCs w:val="20"/>
              </w:rPr>
              <w:t>23.809.557</w:t>
            </w:r>
          </w:p>
        </w:tc>
        <w:tc>
          <w:tcPr>
            <w:tcW w:w="430" w:type="pct"/>
            <w:noWrap/>
          </w:tcPr>
          <w:p w14:paraId="3306EDEC" w14:textId="65B0C392" w:rsidR="00CA64E5" w:rsidRPr="00CA64E5" w:rsidRDefault="00CA64E5" w:rsidP="00CA64E5">
            <w:pPr>
              <w:widowControl/>
              <w:jc w:val="right"/>
              <w:rPr>
                <w:color w:val="000000"/>
                <w:sz w:val="20"/>
                <w:szCs w:val="20"/>
                <w:lang w:val="en-US" w:eastAsia="en-US"/>
              </w:rPr>
            </w:pPr>
            <w:r w:rsidRPr="00CA64E5">
              <w:rPr>
                <w:sz w:val="20"/>
                <w:szCs w:val="20"/>
              </w:rPr>
              <w:t>447.415.870</w:t>
            </w:r>
          </w:p>
        </w:tc>
        <w:tc>
          <w:tcPr>
            <w:tcW w:w="370" w:type="pct"/>
            <w:noWrap/>
          </w:tcPr>
          <w:p w14:paraId="2BE2463C" w14:textId="494BB5B2" w:rsidR="00CA64E5" w:rsidRPr="00CA64E5" w:rsidRDefault="00CA64E5" w:rsidP="00CA64E5">
            <w:pPr>
              <w:widowControl/>
              <w:jc w:val="right"/>
              <w:rPr>
                <w:color w:val="000000"/>
                <w:sz w:val="20"/>
                <w:szCs w:val="20"/>
                <w:lang w:val="en-US" w:eastAsia="en-US"/>
              </w:rPr>
            </w:pPr>
            <w:r w:rsidRPr="00CA64E5">
              <w:rPr>
                <w:sz w:val="20"/>
                <w:szCs w:val="20"/>
              </w:rPr>
              <w:t>267.685.320</w:t>
            </w:r>
          </w:p>
        </w:tc>
        <w:tc>
          <w:tcPr>
            <w:tcW w:w="332" w:type="pct"/>
            <w:noWrap/>
          </w:tcPr>
          <w:p w14:paraId="22AD3AEC" w14:textId="78863897" w:rsidR="00CA64E5" w:rsidRPr="00CA64E5" w:rsidRDefault="00CA64E5" w:rsidP="00CA64E5">
            <w:pPr>
              <w:widowControl/>
              <w:jc w:val="right"/>
              <w:rPr>
                <w:color w:val="000000"/>
                <w:sz w:val="20"/>
                <w:szCs w:val="20"/>
                <w:lang w:val="en-US" w:eastAsia="en-US"/>
              </w:rPr>
            </w:pPr>
            <w:r w:rsidRPr="00CA64E5">
              <w:rPr>
                <w:sz w:val="20"/>
                <w:szCs w:val="20"/>
              </w:rPr>
              <w:t>0</w:t>
            </w:r>
          </w:p>
        </w:tc>
        <w:tc>
          <w:tcPr>
            <w:tcW w:w="483" w:type="pct"/>
            <w:noWrap/>
          </w:tcPr>
          <w:p w14:paraId="6ABA4261" w14:textId="5035EB45" w:rsidR="00CA64E5" w:rsidRPr="00CA64E5" w:rsidRDefault="00CA64E5" w:rsidP="00CA64E5">
            <w:pPr>
              <w:widowControl/>
              <w:jc w:val="right"/>
              <w:rPr>
                <w:color w:val="000000"/>
                <w:sz w:val="20"/>
                <w:szCs w:val="20"/>
                <w:lang w:val="en-US" w:eastAsia="en-US"/>
              </w:rPr>
            </w:pPr>
            <w:r w:rsidRPr="00CA64E5">
              <w:rPr>
                <w:sz w:val="20"/>
                <w:szCs w:val="20"/>
              </w:rPr>
              <w:t>267.685.320</w:t>
            </w:r>
          </w:p>
        </w:tc>
        <w:tc>
          <w:tcPr>
            <w:tcW w:w="373" w:type="pct"/>
          </w:tcPr>
          <w:p w14:paraId="06916A7E" w14:textId="3F8F9DFE" w:rsidR="00CA64E5" w:rsidRPr="00CA64E5" w:rsidRDefault="00CA64E5" w:rsidP="00CA64E5">
            <w:pPr>
              <w:widowControl/>
              <w:jc w:val="right"/>
              <w:rPr>
                <w:color w:val="000000"/>
                <w:sz w:val="20"/>
                <w:szCs w:val="20"/>
                <w:lang w:val="en-US" w:eastAsia="en-US"/>
              </w:rPr>
            </w:pPr>
            <w:r w:rsidRPr="00CA64E5">
              <w:rPr>
                <w:sz w:val="20"/>
                <w:szCs w:val="20"/>
              </w:rPr>
              <w:t>715.101.191</w:t>
            </w:r>
          </w:p>
        </w:tc>
      </w:tr>
      <w:tr w:rsidR="00CA64E5" w:rsidRPr="00CA64E5" w14:paraId="4928986B" w14:textId="77777777" w:rsidTr="00CA64E5">
        <w:trPr>
          <w:trHeight w:val="284"/>
        </w:trPr>
        <w:tc>
          <w:tcPr>
            <w:tcW w:w="684" w:type="pct"/>
            <w:noWrap/>
          </w:tcPr>
          <w:p w14:paraId="40D67002" w14:textId="03ACF0A5" w:rsidR="00CA64E5" w:rsidRPr="00CA64E5" w:rsidRDefault="00CA64E5" w:rsidP="00CA64E5">
            <w:pPr>
              <w:widowControl/>
              <w:rPr>
                <w:color w:val="000000"/>
                <w:sz w:val="20"/>
                <w:szCs w:val="20"/>
                <w:lang w:val="en-US" w:eastAsia="en-US"/>
              </w:rPr>
            </w:pPr>
            <w:r w:rsidRPr="00CA64E5">
              <w:rPr>
                <w:sz w:val="20"/>
                <w:szCs w:val="20"/>
              </w:rPr>
              <w:t>61. Буква</w:t>
            </w:r>
          </w:p>
        </w:tc>
        <w:tc>
          <w:tcPr>
            <w:tcW w:w="332" w:type="pct"/>
            <w:noWrap/>
          </w:tcPr>
          <w:p w14:paraId="7D93C148" w14:textId="1C98957A" w:rsidR="00CA64E5" w:rsidRPr="00CA64E5" w:rsidRDefault="00CA64E5" w:rsidP="00CA64E5">
            <w:pPr>
              <w:widowControl/>
              <w:jc w:val="right"/>
              <w:rPr>
                <w:color w:val="000000"/>
                <w:sz w:val="20"/>
                <w:szCs w:val="20"/>
                <w:lang w:val="en-US" w:eastAsia="en-US"/>
              </w:rPr>
            </w:pPr>
            <w:r w:rsidRPr="00CA64E5">
              <w:rPr>
                <w:sz w:val="20"/>
                <w:szCs w:val="20"/>
              </w:rPr>
              <w:t>839.937</w:t>
            </w:r>
          </w:p>
        </w:tc>
        <w:tc>
          <w:tcPr>
            <w:tcW w:w="304" w:type="pct"/>
            <w:noWrap/>
          </w:tcPr>
          <w:p w14:paraId="286AEF14" w14:textId="24AB3141" w:rsidR="00CA64E5" w:rsidRPr="00CA64E5" w:rsidRDefault="00CA64E5" w:rsidP="00CA64E5">
            <w:pPr>
              <w:widowControl/>
              <w:jc w:val="right"/>
              <w:rPr>
                <w:color w:val="000000"/>
                <w:sz w:val="20"/>
                <w:szCs w:val="20"/>
                <w:lang w:val="en-US" w:eastAsia="en-US"/>
              </w:rPr>
            </w:pPr>
            <w:r w:rsidRPr="00CA64E5">
              <w:rPr>
                <w:sz w:val="20"/>
                <w:szCs w:val="20"/>
              </w:rPr>
              <w:t>5.460.447</w:t>
            </w:r>
          </w:p>
        </w:tc>
        <w:tc>
          <w:tcPr>
            <w:tcW w:w="304" w:type="pct"/>
            <w:noWrap/>
          </w:tcPr>
          <w:p w14:paraId="296298ED" w14:textId="568D4C79" w:rsidR="00CA64E5" w:rsidRPr="00CA64E5" w:rsidRDefault="00CA64E5" w:rsidP="00CA64E5">
            <w:pPr>
              <w:widowControl/>
              <w:jc w:val="right"/>
              <w:rPr>
                <w:color w:val="000000"/>
                <w:sz w:val="20"/>
                <w:szCs w:val="20"/>
                <w:lang w:val="en-US" w:eastAsia="en-US"/>
              </w:rPr>
            </w:pPr>
            <w:r w:rsidRPr="00CA64E5">
              <w:rPr>
                <w:sz w:val="20"/>
                <w:szCs w:val="20"/>
              </w:rPr>
              <w:t>1.531.984</w:t>
            </w:r>
          </w:p>
        </w:tc>
        <w:tc>
          <w:tcPr>
            <w:tcW w:w="332" w:type="pct"/>
            <w:noWrap/>
          </w:tcPr>
          <w:p w14:paraId="46917A96" w14:textId="05BBB133" w:rsidR="00CA64E5" w:rsidRPr="00CA64E5" w:rsidRDefault="00CA64E5" w:rsidP="00CA64E5">
            <w:pPr>
              <w:widowControl/>
              <w:jc w:val="right"/>
              <w:rPr>
                <w:color w:val="000000"/>
                <w:sz w:val="20"/>
                <w:szCs w:val="20"/>
                <w:lang w:val="en-US" w:eastAsia="en-US"/>
              </w:rPr>
            </w:pPr>
            <w:r w:rsidRPr="00CA64E5">
              <w:rPr>
                <w:sz w:val="20"/>
                <w:szCs w:val="20"/>
              </w:rPr>
              <w:t>9.891.586</w:t>
            </w:r>
          </w:p>
        </w:tc>
        <w:tc>
          <w:tcPr>
            <w:tcW w:w="332" w:type="pct"/>
            <w:noWrap/>
          </w:tcPr>
          <w:p w14:paraId="5618B910" w14:textId="0C89B2F1" w:rsidR="00CA64E5" w:rsidRPr="00CA64E5" w:rsidRDefault="00CA64E5" w:rsidP="00CA64E5">
            <w:pPr>
              <w:widowControl/>
              <w:jc w:val="right"/>
              <w:rPr>
                <w:color w:val="000000"/>
                <w:sz w:val="20"/>
                <w:szCs w:val="20"/>
                <w:lang w:val="en-US" w:eastAsia="en-US"/>
              </w:rPr>
            </w:pPr>
            <w:r w:rsidRPr="00CA64E5">
              <w:rPr>
                <w:sz w:val="20"/>
                <w:szCs w:val="20"/>
              </w:rPr>
              <w:t>12.131.664</w:t>
            </w:r>
          </w:p>
        </w:tc>
        <w:tc>
          <w:tcPr>
            <w:tcW w:w="304" w:type="pct"/>
            <w:noWrap/>
          </w:tcPr>
          <w:p w14:paraId="0D807C39" w14:textId="19A290FC" w:rsidR="00CA64E5" w:rsidRPr="00CA64E5" w:rsidRDefault="00CA64E5" w:rsidP="00CA64E5">
            <w:pPr>
              <w:widowControl/>
              <w:jc w:val="right"/>
              <w:rPr>
                <w:color w:val="000000"/>
                <w:sz w:val="20"/>
                <w:szCs w:val="20"/>
                <w:lang w:val="en-US" w:eastAsia="en-US"/>
              </w:rPr>
            </w:pPr>
            <w:r w:rsidRPr="00CA64E5">
              <w:rPr>
                <w:sz w:val="20"/>
                <w:szCs w:val="20"/>
              </w:rPr>
              <w:t>10.050.062</w:t>
            </w:r>
          </w:p>
        </w:tc>
        <w:tc>
          <w:tcPr>
            <w:tcW w:w="421" w:type="pct"/>
            <w:noWrap/>
          </w:tcPr>
          <w:p w14:paraId="152A4F48" w14:textId="0CA0C753" w:rsidR="00CA64E5" w:rsidRPr="00CA64E5" w:rsidRDefault="00CA64E5" w:rsidP="00CA64E5">
            <w:pPr>
              <w:widowControl/>
              <w:jc w:val="right"/>
              <w:rPr>
                <w:color w:val="000000"/>
                <w:sz w:val="20"/>
                <w:szCs w:val="20"/>
                <w:lang w:val="en-US" w:eastAsia="en-US"/>
              </w:rPr>
            </w:pPr>
            <w:r w:rsidRPr="00CA64E5">
              <w:rPr>
                <w:sz w:val="20"/>
                <w:szCs w:val="20"/>
              </w:rPr>
              <w:t>4.043.888</w:t>
            </w:r>
          </w:p>
        </w:tc>
        <w:tc>
          <w:tcPr>
            <w:tcW w:w="430" w:type="pct"/>
            <w:noWrap/>
          </w:tcPr>
          <w:p w14:paraId="133035F4" w14:textId="0F0B8256" w:rsidR="00CA64E5" w:rsidRPr="00CA64E5" w:rsidRDefault="00CA64E5" w:rsidP="00CA64E5">
            <w:pPr>
              <w:widowControl/>
              <w:jc w:val="right"/>
              <w:rPr>
                <w:color w:val="000000"/>
                <w:sz w:val="20"/>
                <w:szCs w:val="20"/>
                <w:lang w:val="en-US" w:eastAsia="en-US"/>
              </w:rPr>
            </w:pPr>
            <w:r w:rsidRPr="00CA64E5">
              <w:rPr>
                <w:sz w:val="20"/>
                <w:szCs w:val="20"/>
              </w:rPr>
              <w:t>43.949.570</w:t>
            </w:r>
          </w:p>
        </w:tc>
        <w:tc>
          <w:tcPr>
            <w:tcW w:w="370" w:type="pct"/>
            <w:noWrap/>
          </w:tcPr>
          <w:p w14:paraId="3B929F58" w14:textId="4793E626" w:rsidR="00CA64E5" w:rsidRPr="00CA64E5" w:rsidRDefault="00CA64E5" w:rsidP="00CA64E5">
            <w:pPr>
              <w:widowControl/>
              <w:jc w:val="right"/>
              <w:rPr>
                <w:color w:val="000000"/>
                <w:sz w:val="20"/>
                <w:szCs w:val="20"/>
                <w:lang w:val="en-US" w:eastAsia="en-US"/>
              </w:rPr>
            </w:pPr>
            <w:r w:rsidRPr="00CA64E5">
              <w:rPr>
                <w:sz w:val="20"/>
                <w:szCs w:val="20"/>
              </w:rPr>
              <w:t>60.639.965</w:t>
            </w:r>
          </w:p>
        </w:tc>
        <w:tc>
          <w:tcPr>
            <w:tcW w:w="332" w:type="pct"/>
            <w:noWrap/>
          </w:tcPr>
          <w:p w14:paraId="02F7B44F" w14:textId="0FF10F88" w:rsidR="00CA64E5" w:rsidRPr="00CA64E5" w:rsidRDefault="00CA64E5" w:rsidP="00CA64E5">
            <w:pPr>
              <w:widowControl/>
              <w:jc w:val="right"/>
              <w:rPr>
                <w:color w:val="000000"/>
                <w:sz w:val="20"/>
                <w:szCs w:val="20"/>
                <w:lang w:val="en-US" w:eastAsia="en-US"/>
              </w:rPr>
            </w:pPr>
            <w:r w:rsidRPr="00CA64E5">
              <w:rPr>
                <w:sz w:val="20"/>
                <w:szCs w:val="20"/>
              </w:rPr>
              <w:t>0</w:t>
            </w:r>
          </w:p>
        </w:tc>
        <w:tc>
          <w:tcPr>
            <w:tcW w:w="483" w:type="pct"/>
            <w:noWrap/>
          </w:tcPr>
          <w:p w14:paraId="73CCFD28" w14:textId="2DED9213" w:rsidR="00CA64E5" w:rsidRPr="00CA64E5" w:rsidRDefault="00CA64E5" w:rsidP="00CA64E5">
            <w:pPr>
              <w:widowControl/>
              <w:jc w:val="right"/>
              <w:rPr>
                <w:color w:val="000000"/>
                <w:sz w:val="20"/>
                <w:szCs w:val="20"/>
                <w:lang w:val="en-US" w:eastAsia="en-US"/>
              </w:rPr>
            </w:pPr>
            <w:r w:rsidRPr="00CA64E5">
              <w:rPr>
                <w:sz w:val="20"/>
                <w:szCs w:val="20"/>
              </w:rPr>
              <w:t>60.639.965</w:t>
            </w:r>
          </w:p>
        </w:tc>
        <w:tc>
          <w:tcPr>
            <w:tcW w:w="373" w:type="pct"/>
          </w:tcPr>
          <w:p w14:paraId="1A18EC29" w14:textId="0E09A930" w:rsidR="00CA64E5" w:rsidRPr="00CA64E5" w:rsidRDefault="00CA64E5" w:rsidP="00CA64E5">
            <w:pPr>
              <w:widowControl/>
              <w:jc w:val="right"/>
              <w:rPr>
                <w:color w:val="000000"/>
                <w:sz w:val="20"/>
                <w:szCs w:val="20"/>
                <w:lang w:val="en-US" w:eastAsia="en-US"/>
              </w:rPr>
            </w:pPr>
            <w:r w:rsidRPr="00CA64E5">
              <w:rPr>
                <w:sz w:val="20"/>
                <w:szCs w:val="20"/>
              </w:rPr>
              <w:t>104.589.535</w:t>
            </w:r>
          </w:p>
        </w:tc>
      </w:tr>
      <w:tr w:rsidR="00CA64E5" w:rsidRPr="00CA64E5" w14:paraId="309B1D08" w14:textId="77777777" w:rsidTr="00CA64E5">
        <w:trPr>
          <w:trHeight w:val="284"/>
        </w:trPr>
        <w:tc>
          <w:tcPr>
            <w:tcW w:w="684" w:type="pct"/>
            <w:noWrap/>
          </w:tcPr>
          <w:p w14:paraId="356C0B33" w14:textId="23AC5874" w:rsidR="00CA64E5" w:rsidRPr="00CA64E5" w:rsidRDefault="00CA64E5" w:rsidP="00CA64E5">
            <w:pPr>
              <w:widowControl/>
              <w:rPr>
                <w:color w:val="000000"/>
                <w:sz w:val="20"/>
                <w:szCs w:val="20"/>
                <w:lang w:val="en-US" w:eastAsia="en-US"/>
              </w:rPr>
            </w:pPr>
            <w:r w:rsidRPr="00CA64E5">
              <w:rPr>
                <w:sz w:val="20"/>
                <w:szCs w:val="20"/>
              </w:rPr>
              <w:t>63. Бели јасен</w:t>
            </w:r>
          </w:p>
        </w:tc>
        <w:tc>
          <w:tcPr>
            <w:tcW w:w="332" w:type="pct"/>
            <w:noWrap/>
          </w:tcPr>
          <w:p w14:paraId="0CF68490" w14:textId="25CA0E98" w:rsidR="00CA64E5" w:rsidRPr="00CA64E5" w:rsidRDefault="00CA64E5" w:rsidP="00CA64E5">
            <w:pPr>
              <w:widowControl/>
              <w:jc w:val="right"/>
              <w:rPr>
                <w:color w:val="000000"/>
                <w:sz w:val="20"/>
                <w:szCs w:val="20"/>
                <w:lang w:val="en-US" w:eastAsia="en-US"/>
              </w:rPr>
            </w:pPr>
            <w:r w:rsidRPr="00CA64E5">
              <w:rPr>
                <w:sz w:val="20"/>
                <w:szCs w:val="20"/>
              </w:rPr>
              <w:t>0</w:t>
            </w:r>
          </w:p>
        </w:tc>
        <w:tc>
          <w:tcPr>
            <w:tcW w:w="304" w:type="pct"/>
            <w:noWrap/>
          </w:tcPr>
          <w:p w14:paraId="68484467" w14:textId="539E9663" w:rsidR="00CA64E5" w:rsidRPr="00CA64E5" w:rsidRDefault="00CA64E5" w:rsidP="00CA64E5">
            <w:pPr>
              <w:widowControl/>
              <w:jc w:val="right"/>
              <w:rPr>
                <w:color w:val="000000"/>
                <w:sz w:val="20"/>
                <w:szCs w:val="20"/>
                <w:lang w:val="en-US" w:eastAsia="en-US"/>
              </w:rPr>
            </w:pPr>
            <w:r w:rsidRPr="00CA64E5">
              <w:rPr>
                <w:sz w:val="20"/>
                <w:szCs w:val="20"/>
              </w:rPr>
              <w:t>2.689</w:t>
            </w:r>
          </w:p>
        </w:tc>
        <w:tc>
          <w:tcPr>
            <w:tcW w:w="304" w:type="pct"/>
            <w:noWrap/>
          </w:tcPr>
          <w:p w14:paraId="3775172F" w14:textId="05FC4483" w:rsidR="00CA64E5" w:rsidRPr="00CA64E5" w:rsidRDefault="00CA64E5" w:rsidP="00CA64E5">
            <w:pPr>
              <w:widowControl/>
              <w:jc w:val="right"/>
              <w:rPr>
                <w:color w:val="000000"/>
                <w:sz w:val="20"/>
                <w:szCs w:val="20"/>
                <w:lang w:val="en-US" w:eastAsia="en-US"/>
              </w:rPr>
            </w:pPr>
            <w:r w:rsidRPr="00CA64E5">
              <w:rPr>
                <w:sz w:val="20"/>
                <w:szCs w:val="20"/>
              </w:rPr>
              <w:t>549</w:t>
            </w:r>
          </w:p>
        </w:tc>
        <w:tc>
          <w:tcPr>
            <w:tcW w:w="332" w:type="pct"/>
            <w:noWrap/>
          </w:tcPr>
          <w:p w14:paraId="220731E7" w14:textId="39DD0253" w:rsidR="00CA64E5" w:rsidRPr="00CA64E5" w:rsidRDefault="00CA64E5" w:rsidP="00CA64E5">
            <w:pPr>
              <w:widowControl/>
              <w:jc w:val="right"/>
              <w:rPr>
                <w:color w:val="000000"/>
                <w:sz w:val="20"/>
                <w:szCs w:val="20"/>
                <w:lang w:val="en-US" w:eastAsia="en-US"/>
              </w:rPr>
            </w:pPr>
            <w:r w:rsidRPr="00CA64E5">
              <w:rPr>
                <w:sz w:val="20"/>
                <w:szCs w:val="20"/>
              </w:rPr>
              <w:t>4.390</w:t>
            </w:r>
          </w:p>
        </w:tc>
        <w:tc>
          <w:tcPr>
            <w:tcW w:w="332" w:type="pct"/>
            <w:noWrap/>
          </w:tcPr>
          <w:p w14:paraId="09123DDE" w14:textId="6EAEEE7C" w:rsidR="00CA64E5" w:rsidRPr="00CA64E5" w:rsidRDefault="00CA64E5" w:rsidP="00CA64E5">
            <w:pPr>
              <w:widowControl/>
              <w:jc w:val="right"/>
              <w:rPr>
                <w:color w:val="000000"/>
                <w:sz w:val="20"/>
                <w:szCs w:val="20"/>
                <w:lang w:val="en-US" w:eastAsia="en-US"/>
              </w:rPr>
            </w:pPr>
            <w:r w:rsidRPr="00CA64E5">
              <w:rPr>
                <w:sz w:val="20"/>
                <w:szCs w:val="20"/>
              </w:rPr>
              <w:t>3.951</w:t>
            </w:r>
          </w:p>
        </w:tc>
        <w:tc>
          <w:tcPr>
            <w:tcW w:w="304" w:type="pct"/>
            <w:noWrap/>
          </w:tcPr>
          <w:p w14:paraId="1BDC240D" w14:textId="47FFFE10" w:rsidR="00CA64E5" w:rsidRPr="00CA64E5" w:rsidRDefault="00CA64E5" w:rsidP="00CA64E5">
            <w:pPr>
              <w:widowControl/>
              <w:jc w:val="right"/>
              <w:rPr>
                <w:color w:val="000000"/>
                <w:sz w:val="20"/>
                <w:szCs w:val="20"/>
                <w:lang w:val="en-US" w:eastAsia="en-US"/>
              </w:rPr>
            </w:pPr>
            <w:r w:rsidRPr="00CA64E5">
              <w:rPr>
                <w:sz w:val="20"/>
                <w:szCs w:val="20"/>
              </w:rPr>
              <w:t>2.579</w:t>
            </w:r>
          </w:p>
        </w:tc>
        <w:tc>
          <w:tcPr>
            <w:tcW w:w="421" w:type="pct"/>
            <w:noWrap/>
          </w:tcPr>
          <w:p w14:paraId="675FB540" w14:textId="42C27EC2" w:rsidR="00CA64E5" w:rsidRPr="00CA64E5" w:rsidRDefault="00CA64E5" w:rsidP="00CA64E5">
            <w:pPr>
              <w:widowControl/>
              <w:jc w:val="right"/>
              <w:rPr>
                <w:color w:val="000000"/>
                <w:sz w:val="20"/>
                <w:szCs w:val="20"/>
                <w:lang w:val="en-US" w:eastAsia="en-US"/>
              </w:rPr>
            </w:pPr>
            <w:r w:rsidRPr="00CA64E5">
              <w:rPr>
                <w:sz w:val="20"/>
                <w:szCs w:val="20"/>
              </w:rPr>
              <w:t>1.051</w:t>
            </w:r>
          </w:p>
        </w:tc>
        <w:tc>
          <w:tcPr>
            <w:tcW w:w="430" w:type="pct"/>
            <w:noWrap/>
          </w:tcPr>
          <w:p w14:paraId="5DB950BC" w14:textId="3A85B53D" w:rsidR="00CA64E5" w:rsidRPr="00CA64E5" w:rsidRDefault="00CA64E5" w:rsidP="00CA64E5">
            <w:pPr>
              <w:widowControl/>
              <w:jc w:val="right"/>
              <w:rPr>
                <w:color w:val="000000"/>
                <w:sz w:val="20"/>
                <w:szCs w:val="20"/>
                <w:lang w:val="en-US" w:eastAsia="en-US"/>
              </w:rPr>
            </w:pPr>
            <w:r w:rsidRPr="00CA64E5">
              <w:rPr>
                <w:sz w:val="20"/>
                <w:szCs w:val="20"/>
              </w:rPr>
              <w:t>15.209</w:t>
            </w:r>
          </w:p>
        </w:tc>
        <w:tc>
          <w:tcPr>
            <w:tcW w:w="370" w:type="pct"/>
            <w:noWrap/>
          </w:tcPr>
          <w:p w14:paraId="295B1922" w14:textId="3686BA0E" w:rsidR="00CA64E5" w:rsidRPr="00CA64E5" w:rsidRDefault="00CA64E5" w:rsidP="00CA64E5">
            <w:pPr>
              <w:widowControl/>
              <w:jc w:val="right"/>
              <w:rPr>
                <w:color w:val="000000"/>
                <w:sz w:val="20"/>
                <w:szCs w:val="20"/>
                <w:lang w:val="en-US" w:eastAsia="en-US"/>
              </w:rPr>
            </w:pPr>
            <w:r w:rsidRPr="00CA64E5">
              <w:rPr>
                <w:sz w:val="20"/>
                <w:szCs w:val="20"/>
              </w:rPr>
              <w:t>11.812</w:t>
            </w:r>
          </w:p>
        </w:tc>
        <w:tc>
          <w:tcPr>
            <w:tcW w:w="332" w:type="pct"/>
            <w:noWrap/>
          </w:tcPr>
          <w:p w14:paraId="26E00937" w14:textId="699C7D35" w:rsidR="00CA64E5" w:rsidRPr="00CA64E5" w:rsidRDefault="00CA64E5" w:rsidP="00CA64E5">
            <w:pPr>
              <w:widowControl/>
              <w:jc w:val="right"/>
              <w:rPr>
                <w:color w:val="000000"/>
                <w:sz w:val="20"/>
                <w:szCs w:val="20"/>
                <w:lang w:val="en-US" w:eastAsia="en-US"/>
              </w:rPr>
            </w:pPr>
            <w:r w:rsidRPr="00CA64E5">
              <w:rPr>
                <w:sz w:val="20"/>
                <w:szCs w:val="20"/>
              </w:rPr>
              <w:t>0</w:t>
            </w:r>
          </w:p>
        </w:tc>
        <w:tc>
          <w:tcPr>
            <w:tcW w:w="483" w:type="pct"/>
            <w:noWrap/>
          </w:tcPr>
          <w:p w14:paraId="7BCE50FA" w14:textId="337C3717" w:rsidR="00CA64E5" w:rsidRPr="00CA64E5" w:rsidRDefault="00CA64E5" w:rsidP="00CA64E5">
            <w:pPr>
              <w:widowControl/>
              <w:jc w:val="right"/>
              <w:rPr>
                <w:color w:val="000000"/>
                <w:sz w:val="20"/>
                <w:szCs w:val="20"/>
                <w:lang w:val="en-US" w:eastAsia="en-US"/>
              </w:rPr>
            </w:pPr>
            <w:r w:rsidRPr="00CA64E5">
              <w:rPr>
                <w:sz w:val="20"/>
                <w:szCs w:val="20"/>
              </w:rPr>
              <w:t>11.812</w:t>
            </w:r>
          </w:p>
        </w:tc>
        <w:tc>
          <w:tcPr>
            <w:tcW w:w="373" w:type="pct"/>
          </w:tcPr>
          <w:p w14:paraId="35058A65" w14:textId="3F5A4938" w:rsidR="00CA64E5" w:rsidRPr="00CA64E5" w:rsidRDefault="00CA64E5" w:rsidP="00CA64E5">
            <w:pPr>
              <w:widowControl/>
              <w:jc w:val="right"/>
              <w:rPr>
                <w:color w:val="000000"/>
                <w:sz w:val="20"/>
                <w:szCs w:val="20"/>
                <w:lang w:val="en-US" w:eastAsia="en-US"/>
              </w:rPr>
            </w:pPr>
            <w:r w:rsidRPr="00CA64E5">
              <w:rPr>
                <w:sz w:val="20"/>
                <w:szCs w:val="20"/>
              </w:rPr>
              <w:t>27.021</w:t>
            </w:r>
          </w:p>
        </w:tc>
      </w:tr>
      <w:tr w:rsidR="00CA64E5" w:rsidRPr="00CA64E5" w14:paraId="046FE65F" w14:textId="77777777" w:rsidTr="00CA64E5">
        <w:trPr>
          <w:trHeight w:val="284"/>
        </w:trPr>
        <w:tc>
          <w:tcPr>
            <w:tcW w:w="684" w:type="pct"/>
            <w:noWrap/>
          </w:tcPr>
          <w:p w14:paraId="49B59BAA" w14:textId="05B7B759" w:rsidR="00CA64E5" w:rsidRPr="00CA64E5" w:rsidRDefault="00CA64E5" w:rsidP="00CA64E5">
            <w:pPr>
              <w:widowControl/>
              <w:rPr>
                <w:color w:val="000000"/>
                <w:sz w:val="20"/>
                <w:szCs w:val="20"/>
                <w:lang w:val="en-US" w:eastAsia="en-US"/>
              </w:rPr>
            </w:pPr>
            <w:r w:rsidRPr="00CA64E5">
              <w:rPr>
                <w:sz w:val="20"/>
                <w:szCs w:val="20"/>
              </w:rPr>
              <w:t>64. Млеч</w:t>
            </w:r>
          </w:p>
        </w:tc>
        <w:tc>
          <w:tcPr>
            <w:tcW w:w="332" w:type="pct"/>
            <w:noWrap/>
          </w:tcPr>
          <w:p w14:paraId="5721A7D7" w14:textId="7401882D" w:rsidR="00CA64E5" w:rsidRPr="00CA64E5" w:rsidRDefault="00CA64E5" w:rsidP="00CA64E5">
            <w:pPr>
              <w:widowControl/>
              <w:jc w:val="right"/>
              <w:rPr>
                <w:color w:val="000000"/>
                <w:sz w:val="20"/>
                <w:szCs w:val="20"/>
                <w:lang w:val="en-US" w:eastAsia="en-US"/>
              </w:rPr>
            </w:pPr>
            <w:r w:rsidRPr="00CA64E5">
              <w:rPr>
                <w:sz w:val="20"/>
                <w:szCs w:val="20"/>
              </w:rPr>
              <w:t>0</w:t>
            </w:r>
          </w:p>
        </w:tc>
        <w:tc>
          <w:tcPr>
            <w:tcW w:w="304" w:type="pct"/>
            <w:noWrap/>
          </w:tcPr>
          <w:p w14:paraId="4130D034" w14:textId="79D2250C" w:rsidR="00CA64E5" w:rsidRPr="00CA64E5" w:rsidRDefault="00CA64E5" w:rsidP="00CA64E5">
            <w:pPr>
              <w:widowControl/>
              <w:jc w:val="right"/>
              <w:rPr>
                <w:color w:val="000000"/>
                <w:sz w:val="20"/>
                <w:szCs w:val="20"/>
                <w:lang w:val="en-US" w:eastAsia="en-US"/>
              </w:rPr>
            </w:pPr>
            <w:r w:rsidRPr="00CA64E5">
              <w:rPr>
                <w:sz w:val="20"/>
                <w:szCs w:val="20"/>
              </w:rPr>
              <w:t>0</w:t>
            </w:r>
          </w:p>
        </w:tc>
        <w:tc>
          <w:tcPr>
            <w:tcW w:w="304" w:type="pct"/>
            <w:noWrap/>
          </w:tcPr>
          <w:p w14:paraId="08B0205A" w14:textId="0DE4438F" w:rsidR="00CA64E5" w:rsidRPr="00CA64E5" w:rsidRDefault="00CA64E5" w:rsidP="00CA64E5">
            <w:pPr>
              <w:widowControl/>
              <w:jc w:val="right"/>
              <w:rPr>
                <w:color w:val="000000"/>
                <w:sz w:val="20"/>
                <w:szCs w:val="20"/>
                <w:lang w:val="en-US" w:eastAsia="en-US"/>
              </w:rPr>
            </w:pPr>
            <w:r w:rsidRPr="00CA64E5">
              <w:rPr>
                <w:sz w:val="20"/>
                <w:szCs w:val="20"/>
              </w:rPr>
              <w:t>0</w:t>
            </w:r>
          </w:p>
        </w:tc>
        <w:tc>
          <w:tcPr>
            <w:tcW w:w="332" w:type="pct"/>
            <w:noWrap/>
          </w:tcPr>
          <w:p w14:paraId="67D5DEC8" w14:textId="090084B8" w:rsidR="00CA64E5" w:rsidRPr="00CA64E5" w:rsidRDefault="00CA64E5" w:rsidP="00CA64E5">
            <w:pPr>
              <w:widowControl/>
              <w:jc w:val="right"/>
              <w:rPr>
                <w:color w:val="000000"/>
                <w:sz w:val="20"/>
                <w:szCs w:val="20"/>
                <w:lang w:val="en-US" w:eastAsia="en-US"/>
              </w:rPr>
            </w:pPr>
            <w:r w:rsidRPr="00CA64E5">
              <w:rPr>
                <w:sz w:val="20"/>
                <w:szCs w:val="20"/>
              </w:rPr>
              <w:t>0</w:t>
            </w:r>
          </w:p>
        </w:tc>
        <w:tc>
          <w:tcPr>
            <w:tcW w:w="332" w:type="pct"/>
            <w:noWrap/>
          </w:tcPr>
          <w:p w14:paraId="12D08071" w14:textId="73F02A0F" w:rsidR="00CA64E5" w:rsidRPr="00CA64E5" w:rsidRDefault="00CA64E5" w:rsidP="00CA64E5">
            <w:pPr>
              <w:widowControl/>
              <w:jc w:val="right"/>
              <w:rPr>
                <w:color w:val="000000"/>
                <w:sz w:val="20"/>
                <w:szCs w:val="20"/>
                <w:lang w:val="en-US" w:eastAsia="en-US"/>
              </w:rPr>
            </w:pPr>
            <w:r w:rsidRPr="00CA64E5">
              <w:rPr>
                <w:sz w:val="20"/>
                <w:szCs w:val="20"/>
              </w:rPr>
              <w:t>0</w:t>
            </w:r>
          </w:p>
        </w:tc>
        <w:tc>
          <w:tcPr>
            <w:tcW w:w="304" w:type="pct"/>
            <w:noWrap/>
          </w:tcPr>
          <w:p w14:paraId="63DC2419" w14:textId="5F8A6986" w:rsidR="00CA64E5" w:rsidRPr="00CA64E5" w:rsidRDefault="00CA64E5" w:rsidP="00CA64E5">
            <w:pPr>
              <w:widowControl/>
              <w:jc w:val="right"/>
              <w:rPr>
                <w:color w:val="000000"/>
                <w:sz w:val="20"/>
                <w:szCs w:val="20"/>
                <w:lang w:val="en-US" w:eastAsia="en-US"/>
              </w:rPr>
            </w:pPr>
            <w:r w:rsidRPr="00CA64E5">
              <w:rPr>
                <w:sz w:val="20"/>
                <w:szCs w:val="20"/>
              </w:rPr>
              <w:t>0</w:t>
            </w:r>
          </w:p>
        </w:tc>
        <w:tc>
          <w:tcPr>
            <w:tcW w:w="421" w:type="pct"/>
            <w:noWrap/>
          </w:tcPr>
          <w:p w14:paraId="0F61C401" w14:textId="5BFF1F0E" w:rsidR="00CA64E5" w:rsidRPr="00CA64E5" w:rsidRDefault="00CA64E5" w:rsidP="00CA64E5">
            <w:pPr>
              <w:widowControl/>
              <w:jc w:val="right"/>
              <w:rPr>
                <w:color w:val="000000"/>
                <w:sz w:val="20"/>
                <w:szCs w:val="20"/>
                <w:lang w:val="en-US" w:eastAsia="en-US"/>
              </w:rPr>
            </w:pPr>
            <w:r w:rsidRPr="00CA64E5">
              <w:rPr>
                <w:sz w:val="20"/>
                <w:szCs w:val="20"/>
              </w:rPr>
              <w:t>0</w:t>
            </w:r>
          </w:p>
        </w:tc>
        <w:tc>
          <w:tcPr>
            <w:tcW w:w="430" w:type="pct"/>
            <w:noWrap/>
          </w:tcPr>
          <w:p w14:paraId="34A90393" w14:textId="65575312" w:rsidR="00CA64E5" w:rsidRPr="00CA64E5" w:rsidRDefault="00CA64E5" w:rsidP="00CA64E5">
            <w:pPr>
              <w:widowControl/>
              <w:jc w:val="right"/>
              <w:rPr>
                <w:color w:val="000000"/>
                <w:sz w:val="20"/>
                <w:szCs w:val="20"/>
                <w:lang w:val="en-US" w:eastAsia="en-US"/>
              </w:rPr>
            </w:pPr>
            <w:r w:rsidRPr="00CA64E5">
              <w:rPr>
                <w:sz w:val="20"/>
                <w:szCs w:val="20"/>
              </w:rPr>
              <w:t>0</w:t>
            </w:r>
          </w:p>
        </w:tc>
        <w:tc>
          <w:tcPr>
            <w:tcW w:w="370" w:type="pct"/>
            <w:noWrap/>
          </w:tcPr>
          <w:p w14:paraId="52FAF47E" w14:textId="621AC476" w:rsidR="00CA64E5" w:rsidRPr="00CA64E5" w:rsidRDefault="00CA64E5" w:rsidP="00CA64E5">
            <w:pPr>
              <w:widowControl/>
              <w:jc w:val="right"/>
              <w:rPr>
                <w:color w:val="000000"/>
                <w:sz w:val="20"/>
                <w:szCs w:val="20"/>
                <w:lang w:val="en-US" w:eastAsia="en-US"/>
              </w:rPr>
            </w:pPr>
            <w:r w:rsidRPr="00CA64E5">
              <w:rPr>
                <w:sz w:val="20"/>
                <w:szCs w:val="20"/>
              </w:rPr>
              <w:t>1.226.035</w:t>
            </w:r>
          </w:p>
        </w:tc>
        <w:tc>
          <w:tcPr>
            <w:tcW w:w="332" w:type="pct"/>
            <w:noWrap/>
          </w:tcPr>
          <w:p w14:paraId="00827AAA" w14:textId="37EFC46D" w:rsidR="00CA64E5" w:rsidRPr="00CA64E5" w:rsidRDefault="00CA64E5" w:rsidP="00CA64E5">
            <w:pPr>
              <w:widowControl/>
              <w:jc w:val="right"/>
              <w:rPr>
                <w:color w:val="000000"/>
                <w:sz w:val="20"/>
                <w:szCs w:val="20"/>
                <w:lang w:val="en-US" w:eastAsia="en-US"/>
              </w:rPr>
            </w:pPr>
            <w:r w:rsidRPr="00CA64E5">
              <w:rPr>
                <w:sz w:val="20"/>
                <w:szCs w:val="20"/>
              </w:rPr>
              <w:t>0</w:t>
            </w:r>
          </w:p>
        </w:tc>
        <w:tc>
          <w:tcPr>
            <w:tcW w:w="483" w:type="pct"/>
            <w:noWrap/>
          </w:tcPr>
          <w:p w14:paraId="28A88D06" w14:textId="044F501C" w:rsidR="00CA64E5" w:rsidRPr="00CA64E5" w:rsidRDefault="00CA64E5" w:rsidP="00CA64E5">
            <w:pPr>
              <w:widowControl/>
              <w:jc w:val="right"/>
              <w:rPr>
                <w:color w:val="000000"/>
                <w:sz w:val="20"/>
                <w:szCs w:val="20"/>
                <w:lang w:val="en-US" w:eastAsia="en-US"/>
              </w:rPr>
            </w:pPr>
            <w:r w:rsidRPr="00CA64E5">
              <w:rPr>
                <w:sz w:val="20"/>
                <w:szCs w:val="20"/>
              </w:rPr>
              <w:t>1.226.035</w:t>
            </w:r>
          </w:p>
        </w:tc>
        <w:tc>
          <w:tcPr>
            <w:tcW w:w="373" w:type="pct"/>
          </w:tcPr>
          <w:p w14:paraId="6536DAAC" w14:textId="71C0F2B9" w:rsidR="00CA64E5" w:rsidRPr="00CA64E5" w:rsidRDefault="00CA64E5" w:rsidP="00CA64E5">
            <w:pPr>
              <w:widowControl/>
              <w:jc w:val="right"/>
              <w:rPr>
                <w:color w:val="000000"/>
                <w:sz w:val="20"/>
                <w:szCs w:val="20"/>
                <w:lang w:val="en-US" w:eastAsia="en-US"/>
              </w:rPr>
            </w:pPr>
            <w:r w:rsidRPr="00CA64E5">
              <w:rPr>
                <w:sz w:val="20"/>
                <w:szCs w:val="20"/>
              </w:rPr>
              <w:t>1.226.035</w:t>
            </w:r>
          </w:p>
        </w:tc>
      </w:tr>
      <w:tr w:rsidR="00CA64E5" w:rsidRPr="00CA64E5" w14:paraId="65C1A0C8" w14:textId="77777777" w:rsidTr="00CA64E5">
        <w:trPr>
          <w:trHeight w:val="284"/>
        </w:trPr>
        <w:tc>
          <w:tcPr>
            <w:tcW w:w="684" w:type="pct"/>
            <w:noWrap/>
          </w:tcPr>
          <w:p w14:paraId="53E57944" w14:textId="122C9806" w:rsidR="00CA64E5" w:rsidRPr="00CA64E5" w:rsidRDefault="00CA64E5" w:rsidP="00CA64E5">
            <w:pPr>
              <w:widowControl/>
              <w:rPr>
                <w:sz w:val="20"/>
                <w:szCs w:val="20"/>
              </w:rPr>
            </w:pPr>
            <w:r w:rsidRPr="00CA64E5">
              <w:rPr>
                <w:sz w:val="20"/>
                <w:szCs w:val="20"/>
              </w:rPr>
              <w:t>65. Јавор</w:t>
            </w:r>
          </w:p>
        </w:tc>
        <w:tc>
          <w:tcPr>
            <w:tcW w:w="332" w:type="pct"/>
            <w:noWrap/>
          </w:tcPr>
          <w:p w14:paraId="256A0CBB" w14:textId="53D0D88C" w:rsidR="00CA64E5" w:rsidRPr="00CA64E5" w:rsidRDefault="00CA64E5" w:rsidP="00CA64E5">
            <w:pPr>
              <w:widowControl/>
              <w:jc w:val="right"/>
              <w:rPr>
                <w:color w:val="000000"/>
                <w:sz w:val="20"/>
                <w:szCs w:val="20"/>
                <w:lang w:val="en-US" w:eastAsia="en-US"/>
              </w:rPr>
            </w:pPr>
            <w:r w:rsidRPr="00CA64E5">
              <w:rPr>
                <w:sz w:val="20"/>
                <w:szCs w:val="20"/>
              </w:rPr>
              <w:t>0</w:t>
            </w:r>
          </w:p>
        </w:tc>
        <w:tc>
          <w:tcPr>
            <w:tcW w:w="304" w:type="pct"/>
            <w:noWrap/>
          </w:tcPr>
          <w:p w14:paraId="70773267" w14:textId="0E105FCF" w:rsidR="00CA64E5" w:rsidRPr="00CA64E5" w:rsidRDefault="00CA64E5" w:rsidP="00CA64E5">
            <w:pPr>
              <w:widowControl/>
              <w:jc w:val="right"/>
              <w:rPr>
                <w:color w:val="000000"/>
                <w:sz w:val="20"/>
                <w:szCs w:val="20"/>
                <w:lang w:val="en-US" w:eastAsia="en-US"/>
              </w:rPr>
            </w:pPr>
            <w:r w:rsidRPr="00CA64E5">
              <w:rPr>
                <w:sz w:val="20"/>
                <w:szCs w:val="20"/>
              </w:rPr>
              <w:t>0</w:t>
            </w:r>
          </w:p>
        </w:tc>
        <w:tc>
          <w:tcPr>
            <w:tcW w:w="304" w:type="pct"/>
            <w:noWrap/>
          </w:tcPr>
          <w:p w14:paraId="27D59CC5" w14:textId="25383FB9" w:rsidR="00CA64E5" w:rsidRPr="00CA64E5" w:rsidRDefault="00CA64E5" w:rsidP="00CA64E5">
            <w:pPr>
              <w:widowControl/>
              <w:jc w:val="right"/>
              <w:rPr>
                <w:color w:val="000000"/>
                <w:sz w:val="20"/>
                <w:szCs w:val="20"/>
                <w:lang w:val="en-US" w:eastAsia="en-US"/>
              </w:rPr>
            </w:pPr>
            <w:r w:rsidRPr="00CA64E5">
              <w:rPr>
                <w:sz w:val="20"/>
                <w:szCs w:val="20"/>
              </w:rPr>
              <w:t>0</w:t>
            </w:r>
          </w:p>
        </w:tc>
        <w:tc>
          <w:tcPr>
            <w:tcW w:w="332" w:type="pct"/>
            <w:noWrap/>
          </w:tcPr>
          <w:p w14:paraId="48EBF514" w14:textId="79F16688" w:rsidR="00CA64E5" w:rsidRPr="00CA64E5" w:rsidRDefault="00CA64E5" w:rsidP="00CA64E5">
            <w:pPr>
              <w:widowControl/>
              <w:jc w:val="right"/>
              <w:rPr>
                <w:color w:val="000000"/>
                <w:sz w:val="20"/>
                <w:szCs w:val="20"/>
                <w:lang w:val="en-US" w:eastAsia="en-US"/>
              </w:rPr>
            </w:pPr>
            <w:r w:rsidRPr="00CA64E5">
              <w:rPr>
                <w:sz w:val="20"/>
                <w:szCs w:val="20"/>
              </w:rPr>
              <w:t>0</w:t>
            </w:r>
          </w:p>
        </w:tc>
        <w:tc>
          <w:tcPr>
            <w:tcW w:w="332" w:type="pct"/>
            <w:noWrap/>
          </w:tcPr>
          <w:p w14:paraId="1F25CCFF" w14:textId="3CF776CD" w:rsidR="00CA64E5" w:rsidRPr="00CA64E5" w:rsidRDefault="00CA64E5" w:rsidP="00CA64E5">
            <w:pPr>
              <w:widowControl/>
              <w:jc w:val="right"/>
              <w:rPr>
                <w:color w:val="000000"/>
                <w:sz w:val="20"/>
                <w:szCs w:val="20"/>
                <w:lang w:val="en-US" w:eastAsia="en-US"/>
              </w:rPr>
            </w:pPr>
            <w:r w:rsidRPr="00CA64E5">
              <w:rPr>
                <w:sz w:val="20"/>
                <w:szCs w:val="20"/>
              </w:rPr>
              <w:t>0</w:t>
            </w:r>
          </w:p>
        </w:tc>
        <w:tc>
          <w:tcPr>
            <w:tcW w:w="304" w:type="pct"/>
            <w:noWrap/>
          </w:tcPr>
          <w:p w14:paraId="0836061E" w14:textId="7C957900" w:rsidR="00CA64E5" w:rsidRPr="00CA64E5" w:rsidRDefault="00CA64E5" w:rsidP="00CA64E5">
            <w:pPr>
              <w:widowControl/>
              <w:jc w:val="right"/>
              <w:rPr>
                <w:color w:val="000000"/>
                <w:sz w:val="20"/>
                <w:szCs w:val="20"/>
                <w:lang w:val="en-US" w:eastAsia="en-US"/>
              </w:rPr>
            </w:pPr>
            <w:r w:rsidRPr="00CA64E5">
              <w:rPr>
                <w:sz w:val="20"/>
                <w:szCs w:val="20"/>
              </w:rPr>
              <w:t>0</w:t>
            </w:r>
          </w:p>
        </w:tc>
        <w:tc>
          <w:tcPr>
            <w:tcW w:w="421" w:type="pct"/>
            <w:noWrap/>
          </w:tcPr>
          <w:p w14:paraId="1B955836" w14:textId="0D4FEFBC" w:rsidR="00CA64E5" w:rsidRPr="00CA64E5" w:rsidRDefault="00CA64E5" w:rsidP="00CA64E5">
            <w:pPr>
              <w:widowControl/>
              <w:jc w:val="right"/>
              <w:rPr>
                <w:color w:val="000000"/>
                <w:sz w:val="20"/>
                <w:szCs w:val="20"/>
                <w:lang w:val="en-US" w:eastAsia="en-US"/>
              </w:rPr>
            </w:pPr>
            <w:r w:rsidRPr="00CA64E5">
              <w:rPr>
                <w:sz w:val="20"/>
                <w:szCs w:val="20"/>
              </w:rPr>
              <w:t>0</w:t>
            </w:r>
          </w:p>
        </w:tc>
        <w:tc>
          <w:tcPr>
            <w:tcW w:w="430" w:type="pct"/>
            <w:noWrap/>
          </w:tcPr>
          <w:p w14:paraId="4B65C2A5" w14:textId="4EACC727" w:rsidR="00CA64E5" w:rsidRPr="00CA64E5" w:rsidRDefault="00CA64E5" w:rsidP="00CA64E5">
            <w:pPr>
              <w:widowControl/>
              <w:jc w:val="right"/>
              <w:rPr>
                <w:color w:val="000000"/>
                <w:sz w:val="20"/>
                <w:szCs w:val="20"/>
                <w:lang w:val="en-US" w:eastAsia="en-US"/>
              </w:rPr>
            </w:pPr>
            <w:r w:rsidRPr="00CA64E5">
              <w:rPr>
                <w:sz w:val="20"/>
                <w:szCs w:val="20"/>
              </w:rPr>
              <w:t>0</w:t>
            </w:r>
          </w:p>
        </w:tc>
        <w:tc>
          <w:tcPr>
            <w:tcW w:w="370" w:type="pct"/>
            <w:noWrap/>
          </w:tcPr>
          <w:p w14:paraId="19E9022B" w14:textId="5561046D" w:rsidR="00CA64E5" w:rsidRPr="00CA64E5" w:rsidRDefault="00CA64E5" w:rsidP="00CA64E5">
            <w:pPr>
              <w:widowControl/>
              <w:jc w:val="right"/>
              <w:rPr>
                <w:color w:val="000000"/>
                <w:sz w:val="20"/>
                <w:szCs w:val="20"/>
                <w:lang w:val="en-US" w:eastAsia="en-US"/>
              </w:rPr>
            </w:pPr>
            <w:r w:rsidRPr="00CA64E5">
              <w:rPr>
                <w:sz w:val="20"/>
                <w:szCs w:val="20"/>
              </w:rPr>
              <w:t>5.031.476</w:t>
            </w:r>
          </w:p>
        </w:tc>
        <w:tc>
          <w:tcPr>
            <w:tcW w:w="332" w:type="pct"/>
            <w:noWrap/>
          </w:tcPr>
          <w:p w14:paraId="1B04F760" w14:textId="05F39A99" w:rsidR="00CA64E5" w:rsidRPr="00CA64E5" w:rsidRDefault="00CA64E5" w:rsidP="00CA64E5">
            <w:pPr>
              <w:widowControl/>
              <w:jc w:val="right"/>
              <w:rPr>
                <w:color w:val="000000"/>
                <w:sz w:val="20"/>
                <w:szCs w:val="20"/>
                <w:lang w:val="en-US" w:eastAsia="en-US"/>
              </w:rPr>
            </w:pPr>
            <w:r w:rsidRPr="00CA64E5">
              <w:rPr>
                <w:sz w:val="20"/>
                <w:szCs w:val="20"/>
              </w:rPr>
              <w:t>0</w:t>
            </w:r>
          </w:p>
        </w:tc>
        <w:tc>
          <w:tcPr>
            <w:tcW w:w="483" w:type="pct"/>
            <w:noWrap/>
          </w:tcPr>
          <w:p w14:paraId="2892E9DB" w14:textId="6D7EA09E" w:rsidR="00CA64E5" w:rsidRPr="00CA64E5" w:rsidRDefault="00CA64E5" w:rsidP="00CA64E5">
            <w:pPr>
              <w:widowControl/>
              <w:jc w:val="right"/>
              <w:rPr>
                <w:color w:val="000000"/>
                <w:sz w:val="20"/>
                <w:szCs w:val="20"/>
                <w:lang w:val="en-US" w:eastAsia="en-US"/>
              </w:rPr>
            </w:pPr>
            <w:r w:rsidRPr="00CA64E5">
              <w:rPr>
                <w:sz w:val="20"/>
                <w:szCs w:val="20"/>
              </w:rPr>
              <w:t>5.031.476</w:t>
            </w:r>
          </w:p>
        </w:tc>
        <w:tc>
          <w:tcPr>
            <w:tcW w:w="373" w:type="pct"/>
          </w:tcPr>
          <w:p w14:paraId="27223114" w14:textId="2DE4C0B7" w:rsidR="00CA64E5" w:rsidRPr="00CA64E5" w:rsidRDefault="00CA64E5" w:rsidP="00CA64E5">
            <w:pPr>
              <w:widowControl/>
              <w:jc w:val="right"/>
              <w:rPr>
                <w:color w:val="000000"/>
                <w:sz w:val="20"/>
                <w:szCs w:val="20"/>
                <w:lang w:val="en-US" w:eastAsia="en-US"/>
              </w:rPr>
            </w:pPr>
            <w:r w:rsidRPr="00CA64E5">
              <w:rPr>
                <w:sz w:val="20"/>
                <w:szCs w:val="20"/>
              </w:rPr>
              <w:t>5.031.476</w:t>
            </w:r>
          </w:p>
        </w:tc>
      </w:tr>
      <w:tr w:rsidR="00CA64E5" w:rsidRPr="00CA64E5" w14:paraId="2589DA9C" w14:textId="77777777" w:rsidTr="00CA64E5">
        <w:trPr>
          <w:trHeight w:val="284"/>
        </w:trPr>
        <w:tc>
          <w:tcPr>
            <w:tcW w:w="684" w:type="pct"/>
            <w:noWrap/>
          </w:tcPr>
          <w:p w14:paraId="188A4D51" w14:textId="3BC1F4F0" w:rsidR="00CA64E5" w:rsidRPr="00CA64E5" w:rsidRDefault="00CA64E5" w:rsidP="00CA64E5">
            <w:pPr>
              <w:widowControl/>
              <w:rPr>
                <w:sz w:val="20"/>
                <w:szCs w:val="20"/>
              </w:rPr>
            </w:pPr>
            <w:r w:rsidRPr="00CA64E5">
              <w:rPr>
                <w:sz w:val="20"/>
                <w:szCs w:val="20"/>
              </w:rPr>
              <w:t>75. Багрем</w:t>
            </w:r>
          </w:p>
        </w:tc>
        <w:tc>
          <w:tcPr>
            <w:tcW w:w="332" w:type="pct"/>
            <w:noWrap/>
          </w:tcPr>
          <w:p w14:paraId="0CC4E2DD" w14:textId="1ADE6778" w:rsidR="00CA64E5" w:rsidRPr="00CA64E5" w:rsidRDefault="00CA64E5" w:rsidP="00CA64E5">
            <w:pPr>
              <w:widowControl/>
              <w:jc w:val="right"/>
              <w:rPr>
                <w:color w:val="000000"/>
                <w:sz w:val="20"/>
                <w:szCs w:val="20"/>
                <w:lang w:val="en-US" w:eastAsia="en-US"/>
              </w:rPr>
            </w:pPr>
            <w:r w:rsidRPr="00CA64E5">
              <w:rPr>
                <w:sz w:val="20"/>
                <w:szCs w:val="20"/>
              </w:rPr>
              <w:t>0</w:t>
            </w:r>
          </w:p>
        </w:tc>
        <w:tc>
          <w:tcPr>
            <w:tcW w:w="304" w:type="pct"/>
            <w:noWrap/>
          </w:tcPr>
          <w:p w14:paraId="783FE1DE" w14:textId="6134169F" w:rsidR="00CA64E5" w:rsidRPr="00CA64E5" w:rsidRDefault="00CA64E5" w:rsidP="00CA64E5">
            <w:pPr>
              <w:widowControl/>
              <w:jc w:val="right"/>
              <w:rPr>
                <w:color w:val="000000"/>
                <w:sz w:val="20"/>
                <w:szCs w:val="20"/>
                <w:lang w:val="en-US" w:eastAsia="en-US"/>
              </w:rPr>
            </w:pPr>
            <w:r w:rsidRPr="00CA64E5">
              <w:rPr>
                <w:sz w:val="20"/>
                <w:szCs w:val="20"/>
              </w:rPr>
              <w:t>0</w:t>
            </w:r>
          </w:p>
        </w:tc>
        <w:tc>
          <w:tcPr>
            <w:tcW w:w="304" w:type="pct"/>
            <w:noWrap/>
          </w:tcPr>
          <w:p w14:paraId="45C8FA95" w14:textId="2654BC29" w:rsidR="00CA64E5" w:rsidRPr="00CA64E5" w:rsidRDefault="00CA64E5" w:rsidP="00CA64E5">
            <w:pPr>
              <w:widowControl/>
              <w:jc w:val="right"/>
              <w:rPr>
                <w:color w:val="000000"/>
                <w:sz w:val="20"/>
                <w:szCs w:val="20"/>
                <w:lang w:val="en-US" w:eastAsia="en-US"/>
              </w:rPr>
            </w:pPr>
            <w:r w:rsidRPr="00CA64E5">
              <w:rPr>
                <w:sz w:val="20"/>
                <w:szCs w:val="20"/>
              </w:rPr>
              <w:t>0</w:t>
            </w:r>
          </w:p>
        </w:tc>
        <w:tc>
          <w:tcPr>
            <w:tcW w:w="332" w:type="pct"/>
            <w:noWrap/>
          </w:tcPr>
          <w:p w14:paraId="4A420690" w14:textId="1BC3480A" w:rsidR="00CA64E5" w:rsidRPr="00CA64E5" w:rsidRDefault="00CA64E5" w:rsidP="00CA64E5">
            <w:pPr>
              <w:widowControl/>
              <w:jc w:val="right"/>
              <w:rPr>
                <w:color w:val="000000"/>
                <w:sz w:val="20"/>
                <w:szCs w:val="20"/>
                <w:lang w:val="en-US" w:eastAsia="en-US"/>
              </w:rPr>
            </w:pPr>
            <w:r w:rsidRPr="00CA64E5">
              <w:rPr>
                <w:sz w:val="20"/>
                <w:szCs w:val="20"/>
              </w:rPr>
              <w:t>0</w:t>
            </w:r>
          </w:p>
        </w:tc>
        <w:tc>
          <w:tcPr>
            <w:tcW w:w="332" w:type="pct"/>
            <w:noWrap/>
          </w:tcPr>
          <w:p w14:paraId="62029362" w14:textId="2DAF64A0" w:rsidR="00CA64E5" w:rsidRPr="00CA64E5" w:rsidRDefault="00CA64E5" w:rsidP="00CA64E5">
            <w:pPr>
              <w:widowControl/>
              <w:jc w:val="right"/>
              <w:rPr>
                <w:color w:val="000000"/>
                <w:sz w:val="20"/>
                <w:szCs w:val="20"/>
                <w:lang w:val="en-US" w:eastAsia="en-US"/>
              </w:rPr>
            </w:pPr>
            <w:r w:rsidRPr="00CA64E5">
              <w:rPr>
                <w:sz w:val="20"/>
                <w:szCs w:val="20"/>
              </w:rPr>
              <w:t>0</w:t>
            </w:r>
          </w:p>
        </w:tc>
        <w:tc>
          <w:tcPr>
            <w:tcW w:w="304" w:type="pct"/>
            <w:noWrap/>
          </w:tcPr>
          <w:p w14:paraId="17DD04F9" w14:textId="3CB4226B" w:rsidR="00CA64E5" w:rsidRPr="00CA64E5" w:rsidRDefault="00CA64E5" w:rsidP="00CA64E5">
            <w:pPr>
              <w:widowControl/>
              <w:jc w:val="right"/>
              <w:rPr>
                <w:color w:val="000000"/>
                <w:sz w:val="20"/>
                <w:szCs w:val="20"/>
                <w:lang w:val="en-US" w:eastAsia="en-US"/>
              </w:rPr>
            </w:pPr>
            <w:r w:rsidRPr="00CA64E5">
              <w:rPr>
                <w:sz w:val="20"/>
                <w:szCs w:val="20"/>
              </w:rPr>
              <w:t>0</w:t>
            </w:r>
          </w:p>
        </w:tc>
        <w:tc>
          <w:tcPr>
            <w:tcW w:w="421" w:type="pct"/>
            <w:noWrap/>
          </w:tcPr>
          <w:p w14:paraId="15148D4A" w14:textId="659949F8" w:rsidR="00CA64E5" w:rsidRPr="00CA64E5" w:rsidRDefault="00CA64E5" w:rsidP="00CA64E5">
            <w:pPr>
              <w:widowControl/>
              <w:jc w:val="right"/>
              <w:rPr>
                <w:color w:val="000000"/>
                <w:sz w:val="20"/>
                <w:szCs w:val="20"/>
                <w:lang w:val="en-US" w:eastAsia="en-US"/>
              </w:rPr>
            </w:pPr>
            <w:r w:rsidRPr="00CA64E5">
              <w:rPr>
                <w:sz w:val="20"/>
                <w:szCs w:val="20"/>
              </w:rPr>
              <w:t>0</w:t>
            </w:r>
          </w:p>
        </w:tc>
        <w:tc>
          <w:tcPr>
            <w:tcW w:w="430" w:type="pct"/>
            <w:noWrap/>
          </w:tcPr>
          <w:p w14:paraId="507D18A3" w14:textId="44B7ACE6" w:rsidR="00CA64E5" w:rsidRPr="00CA64E5" w:rsidRDefault="00CA64E5" w:rsidP="00CA64E5">
            <w:pPr>
              <w:widowControl/>
              <w:jc w:val="right"/>
              <w:rPr>
                <w:color w:val="000000"/>
                <w:sz w:val="20"/>
                <w:szCs w:val="20"/>
                <w:lang w:val="en-US" w:eastAsia="en-US"/>
              </w:rPr>
            </w:pPr>
            <w:r w:rsidRPr="00CA64E5">
              <w:rPr>
                <w:sz w:val="20"/>
                <w:szCs w:val="20"/>
              </w:rPr>
              <w:t>0</w:t>
            </w:r>
          </w:p>
        </w:tc>
        <w:tc>
          <w:tcPr>
            <w:tcW w:w="370" w:type="pct"/>
            <w:noWrap/>
          </w:tcPr>
          <w:p w14:paraId="6A270D5D" w14:textId="5570CC6B" w:rsidR="00CA64E5" w:rsidRPr="00CA64E5" w:rsidRDefault="00CA64E5" w:rsidP="00CA64E5">
            <w:pPr>
              <w:widowControl/>
              <w:jc w:val="right"/>
              <w:rPr>
                <w:color w:val="000000"/>
                <w:sz w:val="20"/>
                <w:szCs w:val="20"/>
                <w:lang w:val="en-US" w:eastAsia="en-US"/>
              </w:rPr>
            </w:pPr>
            <w:r w:rsidRPr="00CA64E5">
              <w:rPr>
                <w:sz w:val="20"/>
                <w:szCs w:val="20"/>
              </w:rPr>
              <w:t>27.022.322</w:t>
            </w:r>
          </w:p>
        </w:tc>
        <w:tc>
          <w:tcPr>
            <w:tcW w:w="332" w:type="pct"/>
            <w:noWrap/>
          </w:tcPr>
          <w:p w14:paraId="7738950E" w14:textId="635F0F0B" w:rsidR="00CA64E5" w:rsidRPr="00CA64E5" w:rsidRDefault="00CA64E5" w:rsidP="00CA64E5">
            <w:pPr>
              <w:widowControl/>
              <w:jc w:val="right"/>
              <w:rPr>
                <w:color w:val="000000"/>
                <w:sz w:val="20"/>
                <w:szCs w:val="20"/>
                <w:lang w:val="en-US" w:eastAsia="en-US"/>
              </w:rPr>
            </w:pPr>
            <w:r w:rsidRPr="00CA64E5">
              <w:rPr>
                <w:sz w:val="20"/>
                <w:szCs w:val="20"/>
              </w:rPr>
              <w:t>0</w:t>
            </w:r>
          </w:p>
        </w:tc>
        <w:tc>
          <w:tcPr>
            <w:tcW w:w="483" w:type="pct"/>
            <w:noWrap/>
          </w:tcPr>
          <w:p w14:paraId="50BB25FB" w14:textId="50D10198" w:rsidR="00CA64E5" w:rsidRPr="00CA64E5" w:rsidRDefault="00CA64E5" w:rsidP="00CA64E5">
            <w:pPr>
              <w:widowControl/>
              <w:jc w:val="right"/>
              <w:rPr>
                <w:color w:val="000000"/>
                <w:sz w:val="20"/>
                <w:szCs w:val="20"/>
                <w:lang w:val="en-US" w:eastAsia="en-US"/>
              </w:rPr>
            </w:pPr>
            <w:r w:rsidRPr="00CA64E5">
              <w:rPr>
                <w:sz w:val="20"/>
                <w:szCs w:val="20"/>
              </w:rPr>
              <w:t>27.022.322</w:t>
            </w:r>
          </w:p>
        </w:tc>
        <w:tc>
          <w:tcPr>
            <w:tcW w:w="373" w:type="pct"/>
          </w:tcPr>
          <w:p w14:paraId="36ACFD9A" w14:textId="7D3713EF" w:rsidR="00CA64E5" w:rsidRPr="00CA64E5" w:rsidRDefault="00CA64E5" w:rsidP="00CA64E5">
            <w:pPr>
              <w:widowControl/>
              <w:jc w:val="right"/>
              <w:rPr>
                <w:color w:val="000000"/>
                <w:sz w:val="20"/>
                <w:szCs w:val="20"/>
                <w:lang w:val="en-US" w:eastAsia="en-US"/>
              </w:rPr>
            </w:pPr>
            <w:r w:rsidRPr="00CA64E5">
              <w:rPr>
                <w:sz w:val="20"/>
                <w:szCs w:val="20"/>
              </w:rPr>
              <w:t>27.022.322</w:t>
            </w:r>
          </w:p>
        </w:tc>
      </w:tr>
      <w:tr w:rsidR="00CA64E5" w:rsidRPr="00CA64E5" w14:paraId="36746008" w14:textId="77777777" w:rsidTr="00CA64E5">
        <w:trPr>
          <w:trHeight w:val="284"/>
        </w:trPr>
        <w:tc>
          <w:tcPr>
            <w:tcW w:w="684" w:type="pct"/>
            <w:noWrap/>
          </w:tcPr>
          <w:p w14:paraId="34944819" w14:textId="4504B15C" w:rsidR="00CA64E5" w:rsidRPr="00CA64E5" w:rsidRDefault="00CA64E5" w:rsidP="00CA64E5">
            <w:pPr>
              <w:widowControl/>
              <w:rPr>
                <w:sz w:val="20"/>
                <w:szCs w:val="20"/>
              </w:rPr>
            </w:pPr>
            <w:r w:rsidRPr="00CA64E5">
              <w:rPr>
                <w:sz w:val="20"/>
                <w:szCs w:val="20"/>
              </w:rPr>
              <w:lastRenderedPageBreak/>
              <w:t>79. Црвени храст</w:t>
            </w:r>
          </w:p>
        </w:tc>
        <w:tc>
          <w:tcPr>
            <w:tcW w:w="332" w:type="pct"/>
            <w:noWrap/>
          </w:tcPr>
          <w:p w14:paraId="379EAE1D" w14:textId="6014E1DF" w:rsidR="00CA64E5" w:rsidRPr="00CA64E5" w:rsidRDefault="00CA64E5" w:rsidP="00CA64E5">
            <w:pPr>
              <w:widowControl/>
              <w:jc w:val="right"/>
              <w:rPr>
                <w:color w:val="000000"/>
                <w:sz w:val="20"/>
                <w:szCs w:val="20"/>
                <w:lang w:val="en-US" w:eastAsia="en-US"/>
              </w:rPr>
            </w:pPr>
            <w:r w:rsidRPr="00CA64E5">
              <w:rPr>
                <w:sz w:val="20"/>
                <w:szCs w:val="20"/>
              </w:rPr>
              <w:t>0</w:t>
            </w:r>
          </w:p>
        </w:tc>
        <w:tc>
          <w:tcPr>
            <w:tcW w:w="304" w:type="pct"/>
            <w:noWrap/>
          </w:tcPr>
          <w:p w14:paraId="5D8A6FDE" w14:textId="1C2A24D8" w:rsidR="00CA64E5" w:rsidRPr="00CA64E5" w:rsidRDefault="00CA64E5" w:rsidP="00CA64E5">
            <w:pPr>
              <w:widowControl/>
              <w:jc w:val="right"/>
              <w:rPr>
                <w:color w:val="000000"/>
                <w:sz w:val="20"/>
                <w:szCs w:val="20"/>
                <w:lang w:val="en-US" w:eastAsia="en-US"/>
              </w:rPr>
            </w:pPr>
            <w:r w:rsidRPr="00CA64E5">
              <w:rPr>
                <w:sz w:val="20"/>
                <w:szCs w:val="20"/>
              </w:rPr>
              <w:t>0</w:t>
            </w:r>
          </w:p>
        </w:tc>
        <w:tc>
          <w:tcPr>
            <w:tcW w:w="304" w:type="pct"/>
            <w:noWrap/>
          </w:tcPr>
          <w:p w14:paraId="22F26F9E" w14:textId="17D43D7A" w:rsidR="00CA64E5" w:rsidRPr="00CA64E5" w:rsidRDefault="00CA64E5" w:rsidP="00CA64E5">
            <w:pPr>
              <w:widowControl/>
              <w:jc w:val="right"/>
              <w:rPr>
                <w:color w:val="000000"/>
                <w:sz w:val="20"/>
                <w:szCs w:val="20"/>
                <w:lang w:val="en-US" w:eastAsia="en-US"/>
              </w:rPr>
            </w:pPr>
            <w:r w:rsidRPr="00CA64E5">
              <w:rPr>
                <w:sz w:val="20"/>
                <w:szCs w:val="20"/>
              </w:rPr>
              <w:t>0</w:t>
            </w:r>
          </w:p>
        </w:tc>
        <w:tc>
          <w:tcPr>
            <w:tcW w:w="332" w:type="pct"/>
            <w:noWrap/>
          </w:tcPr>
          <w:p w14:paraId="49B0BD51" w14:textId="44471DFA" w:rsidR="00CA64E5" w:rsidRPr="00CA64E5" w:rsidRDefault="00CA64E5" w:rsidP="00CA64E5">
            <w:pPr>
              <w:widowControl/>
              <w:jc w:val="right"/>
              <w:rPr>
                <w:color w:val="000000"/>
                <w:sz w:val="20"/>
                <w:szCs w:val="20"/>
                <w:lang w:val="en-US" w:eastAsia="en-US"/>
              </w:rPr>
            </w:pPr>
            <w:r w:rsidRPr="00CA64E5">
              <w:rPr>
                <w:sz w:val="20"/>
                <w:szCs w:val="20"/>
              </w:rPr>
              <w:t>0</w:t>
            </w:r>
          </w:p>
        </w:tc>
        <w:tc>
          <w:tcPr>
            <w:tcW w:w="332" w:type="pct"/>
            <w:noWrap/>
          </w:tcPr>
          <w:p w14:paraId="1C5B99C1" w14:textId="7755E38C" w:rsidR="00CA64E5" w:rsidRPr="00CA64E5" w:rsidRDefault="00CA64E5" w:rsidP="00CA64E5">
            <w:pPr>
              <w:widowControl/>
              <w:jc w:val="right"/>
              <w:rPr>
                <w:color w:val="000000"/>
                <w:sz w:val="20"/>
                <w:szCs w:val="20"/>
                <w:lang w:val="en-US" w:eastAsia="en-US"/>
              </w:rPr>
            </w:pPr>
            <w:r w:rsidRPr="00CA64E5">
              <w:rPr>
                <w:sz w:val="20"/>
                <w:szCs w:val="20"/>
              </w:rPr>
              <w:t>0</w:t>
            </w:r>
          </w:p>
        </w:tc>
        <w:tc>
          <w:tcPr>
            <w:tcW w:w="304" w:type="pct"/>
            <w:noWrap/>
          </w:tcPr>
          <w:p w14:paraId="012645FA" w14:textId="350768FF" w:rsidR="00CA64E5" w:rsidRPr="00CA64E5" w:rsidRDefault="00CA64E5" w:rsidP="00CA64E5">
            <w:pPr>
              <w:widowControl/>
              <w:jc w:val="right"/>
              <w:rPr>
                <w:color w:val="000000"/>
                <w:sz w:val="20"/>
                <w:szCs w:val="20"/>
                <w:lang w:val="en-US" w:eastAsia="en-US"/>
              </w:rPr>
            </w:pPr>
            <w:r w:rsidRPr="00CA64E5">
              <w:rPr>
                <w:sz w:val="20"/>
                <w:szCs w:val="20"/>
              </w:rPr>
              <w:t>0</w:t>
            </w:r>
          </w:p>
        </w:tc>
        <w:tc>
          <w:tcPr>
            <w:tcW w:w="421" w:type="pct"/>
            <w:noWrap/>
          </w:tcPr>
          <w:p w14:paraId="34573886" w14:textId="7853D148" w:rsidR="00CA64E5" w:rsidRPr="00CA64E5" w:rsidRDefault="00CA64E5" w:rsidP="00CA64E5">
            <w:pPr>
              <w:widowControl/>
              <w:jc w:val="right"/>
              <w:rPr>
                <w:color w:val="000000"/>
                <w:sz w:val="20"/>
                <w:szCs w:val="20"/>
                <w:lang w:val="en-US" w:eastAsia="en-US"/>
              </w:rPr>
            </w:pPr>
            <w:r w:rsidRPr="00CA64E5">
              <w:rPr>
                <w:sz w:val="20"/>
                <w:szCs w:val="20"/>
              </w:rPr>
              <w:t>0</w:t>
            </w:r>
          </w:p>
        </w:tc>
        <w:tc>
          <w:tcPr>
            <w:tcW w:w="430" w:type="pct"/>
            <w:noWrap/>
          </w:tcPr>
          <w:p w14:paraId="11204912" w14:textId="42909E68" w:rsidR="00CA64E5" w:rsidRPr="00CA64E5" w:rsidRDefault="00CA64E5" w:rsidP="00CA64E5">
            <w:pPr>
              <w:widowControl/>
              <w:jc w:val="right"/>
              <w:rPr>
                <w:color w:val="000000"/>
                <w:sz w:val="20"/>
                <w:szCs w:val="20"/>
                <w:lang w:val="en-US" w:eastAsia="en-US"/>
              </w:rPr>
            </w:pPr>
            <w:r w:rsidRPr="00CA64E5">
              <w:rPr>
                <w:sz w:val="20"/>
                <w:szCs w:val="20"/>
              </w:rPr>
              <w:t>0</w:t>
            </w:r>
          </w:p>
        </w:tc>
        <w:tc>
          <w:tcPr>
            <w:tcW w:w="370" w:type="pct"/>
            <w:noWrap/>
          </w:tcPr>
          <w:p w14:paraId="1E9FF518" w14:textId="4119E14F" w:rsidR="00CA64E5" w:rsidRPr="00CA64E5" w:rsidRDefault="00CA64E5" w:rsidP="00CA64E5">
            <w:pPr>
              <w:widowControl/>
              <w:jc w:val="right"/>
              <w:rPr>
                <w:color w:val="000000"/>
                <w:sz w:val="20"/>
                <w:szCs w:val="20"/>
                <w:lang w:val="en-US" w:eastAsia="en-US"/>
              </w:rPr>
            </w:pPr>
            <w:r w:rsidRPr="00CA64E5">
              <w:rPr>
                <w:sz w:val="20"/>
                <w:szCs w:val="20"/>
              </w:rPr>
              <w:t>230.548</w:t>
            </w:r>
          </w:p>
        </w:tc>
        <w:tc>
          <w:tcPr>
            <w:tcW w:w="332" w:type="pct"/>
            <w:noWrap/>
          </w:tcPr>
          <w:p w14:paraId="798A68BA" w14:textId="18E57243" w:rsidR="00CA64E5" w:rsidRPr="00CA64E5" w:rsidRDefault="00CA64E5" w:rsidP="00CA64E5">
            <w:pPr>
              <w:widowControl/>
              <w:jc w:val="right"/>
              <w:rPr>
                <w:color w:val="000000"/>
                <w:sz w:val="20"/>
                <w:szCs w:val="20"/>
                <w:lang w:val="en-US" w:eastAsia="en-US"/>
              </w:rPr>
            </w:pPr>
            <w:r w:rsidRPr="00CA64E5">
              <w:rPr>
                <w:sz w:val="20"/>
                <w:szCs w:val="20"/>
              </w:rPr>
              <w:t>0</w:t>
            </w:r>
          </w:p>
        </w:tc>
        <w:tc>
          <w:tcPr>
            <w:tcW w:w="483" w:type="pct"/>
            <w:noWrap/>
          </w:tcPr>
          <w:p w14:paraId="4DE0A94F" w14:textId="355D30A8" w:rsidR="00CA64E5" w:rsidRPr="00CA64E5" w:rsidRDefault="00CA64E5" w:rsidP="00CA64E5">
            <w:pPr>
              <w:widowControl/>
              <w:jc w:val="right"/>
              <w:rPr>
                <w:color w:val="000000"/>
                <w:sz w:val="20"/>
                <w:szCs w:val="20"/>
                <w:lang w:val="en-US" w:eastAsia="en-US"/>
              </w:rPr>
            </w:pPr>
            <w:r w:rsidRPr="00CA64E5">
              <w:rPr>
                <w:sz w:val="20"/>
                <w:szCs w:val="20"/>
              </w:rPr>
              <w:t>230.548</w:t>
            </w:r>
          </w:p>
        </w:tc>
        <w:tc>
          <w:tcPr>
            <w:tcW w:w="373" w:type="pct"/>
          </w:tcPr>
          <w:p w14:paraId="3ECC15FD" w14:textId="53207F56" w:rsidR="00CA64E5" w:rsidRPr="00CA64E5" w:rsidRDefault="00CA64E5" w:rsidP="00CA64E5">
            <w:pPr>
              <w:widowControl/>
              <w:jc w:val="right"/>
              <w:rPr>
                <w:color w:val="000000"/>
                <w:sz w:val="20"/>
                <w:szCs w:val="20"/>
                <w:lang w:val="en-US" w:eastAsia="en-US"/>
              </w:rPr>
            </w:pPr>
            <w:r w:rsidRPr="00CA64E5">
              <w:rPr>
                <w:sz w:val="20"/>
                <w:szCs w:val="20"/>
              </w:rPr>
              <w:t>230.548</w:t>
            </w:r>
          </w:p>
        </w:tc>
      </w:tr>
      <w:tr w:rsidR="00CA64E5" w:rsidRPr="00CA64E5" w14:paraId="7900A392" w14:textId="77777777" w:rsidTr="00CA64E5">
        <w:trPr>
          <w:trHeight w:val="284"/>
        </w:trPr>
        <w:tc>
          <w:tcPr>
            <w:tcW w:w="684" w:type="pct"/>
            <w:noWrap/>
          </w:tcPr>
          <w:p w14:paraId="2994D392" w14:textId="20C1EC12" w:rsidR="00CA64E5" w:rsidRPr="00CA64E5" w:rsidRDefault="00CA64E5" w:rsidP="00CA64E5">
            <w:pPr>
              <w:widowControl/>
              <w:rPr>
                <w:sz w:val="20"/>
                <w:szCs w:val="20"/>
              </w:rPr>
            </w:pPr>
            <w:r w:rsidRPr="00CA64E5">
              <w:rPr>
                <w:sz w:val="20"/>
                <w:szCs w:val="20"/>
              </w:rPr>
              <w:t>95. Клен</w:t>
            </w:r>
          </w:p>
        </w:tc>
        <w:tc>
          <w:tcPr>
            <w:tcW w:w="332" w:type="pct"/>
            <w:noWrap/>
          </w:tcPr>
          <w:p w14:paraId="4D855883" w14:textId="4A8A429C" w:rsidR="00CA64E5" w:rsidRPr="00CA64E5" w:rsidRDefault="00CA64E5" w:rsidP="00CA64E5">
            <w:pPr>
              <w:widowControl/>
              <w:jc w:val="right"/>
              <w:rPr>
                <w:color w:val="000000"/>
                <w:sz w:val="20"/>
                <w:szCs w:val="20"/>
                <w:lang w:val="en-US" w:eastAsia="en-US"/>
              </w:rPr>
            </w:pPr>
            <w:r w:rsidRPr="00CA64E5">
              <w:rPr>
                <w:sz w:val="20"/>
                <w:szCs w:val="20"/>
              </w:rPr>
              <w:t>0</w:t>
            </w:r>
          </w:p>
        </w:tc>
        <w:tc>
          <w:tcPr>
            <w:tcW w:w="304" w:type="pct"/>
            <w:noWrap/>
          </w:tcPr>
          <w:p w14:paraId="0FA17694" w14:textId="352A2CDF" w:rsidR="00CA64E5" w:rsidRPr="00CA64E5" w:rsidRDefault="00CA64E5" w:rsidP="00CA64E5">
            <w:pPr>
              <w:widowControl/>
              <w:jc w:val="right"/>
              <w:rPr>
                <w:color w:val="000000"/>
                <w:sz w:val="20"/>
                <w:szCs w:val="20"/>
                <w:lang w:val="en-US" w:eastAsia="en-US"/>
              </w:rPr>
            </w:pPr>
            <w:r w:rsidRPr="00CA64E5">
              <w:rPr>
                <w:sz w:val="20"/>
                <w:szCs w:val="20"/>
              </w:rPr>
              <w:t>0</w:t>
            </w:r>
          </w:p>
        </w:tc>
        <w:tc>
          <w:tcPr>
            <w:tcW w:w="304" w:type="pct"/>
            <w:noWrap/>
          </w:tcPr>
          <w:p w14:paraId="404ECF34" w14:textId="2E082474" w:rsidR="00CA64E5" w:rsidRPr="00CA64E5" w:rsidRDefault="00CA64E5" w:rsidP="00CA64E5">
            <w:pPr>
              <w:widowControl/>
              <w:jc w:val="right"/>
              <w:rPr>
                <w:color w:val="000000"/>
                <w:sz w:val="20"/>
                <w:szCs w:val="20"/>
                <w:lang w:val="en-US" w:eastAsia="en-US"/>
              </w:rPr>
            </w:pPr>
            <w:r w:rsidRPr="00CA64E5">
              <w:rPr>
                <w:sz w:val="20"/>
                <w:szCs w:val="20"/>
              </w:rPr>
              <w:t>0</w:t>
            </w:r>
          </w:p>
        </w:tc>
        <w:tc>
          <w:tcPr>
            <w:tcW w:w="332" w:type="pct"/>
            <w:noWrap/>
          </w:tcPr>
          <w:p w14:paraId="2A6FC3A7" w14:textId="096B4DE3" w:rsidR="00CA64E5" w:rsidRPr="00CA64E5" w:rsidRDefault="00CA64E5" w:rsidP="00CA64E5">
            <w:pPr>
              <w:widowControl/>
              <w:jc w:val="right"/>
              <w:rPr>
                <w:color w:val="000000"/>
                <w:sz w:val="20"/>
                <w:szCs w:val="20"/>
                <w:lang w:val="en-US" w:eastAsia="en-US"/>
              </w:rPr>
            </w:pPr>
            <w:r w:rsidRPr="00CA64E5">
              <w:rPr>
                <w:sz w:val="20"/>
                <w:szCs w:val="20"/>
              </w:rPr>
              <w:t>0</w:t>
            </w:r>
          </w:p>
        </w:tc>
        <w:tc>
          <w:tcPr>
            <w:tcW w:w="332" w:type="pct"/>
            <w:noWrap/>
          </w:tcPr>
          <w:p w14:paraId="1CB19544" w14:textId="7497A579" w:rsidR="00CA64E5" w:rsidRPr="00CA64E5" w:rsidRDefault="00CA64E5" w:rsidP="00CA64E5">
            <w:pPr>
              <w:widowControl/>
              <w:jc w:val="right"/>
              <w:rPr>
                <w:color w:val="000000"/>
                <w:sz w:val="20"/>
                <w:szCs w:val="20"/>
                <w:lang w:val="en-US" w:eastAsia="en-US"/>
              </w:rPr>
            </w:pPr>
            <w:r w:rsidRPr="00CA64E5">
              <w:rPr>
                <w:sz w:val="20"/>
                <w:szCs w:val="20"/>
              </w:rPr>
              <w:t>0</w:t>
            </w:r>
          </w:p>
        </w:tc>
        <w:tc>
          <w:tcPr>
            <w:tcW w:w="304" w:type="pct"/>
            <w:noWrap/>
          </w:tcPr>
          <w:p w14:paraId="63B82300" w14:textId="78B41302" w:rsidR="00CA64E5" w:rsidRPr="00CA64E5" w:rsidRDefault="00CA64E5" w:rsidP="00CA64E5">
            <w:pPr>
              <w:widowControl/>
              <w:jc w:val="right"/>
              <w:rPr>
                <w:color w:val="000000"/>
                <w:sz w:val="20"/>
                <w:szCs w:val="20"/>
                <w:lang w:val="en-US" w:eastAsia="en-US"/>
              </w:rPr>
            </w:pPr>
            <w:r w:rsidRPr="00CA64E5">
              <w:rPr>
                <w:sz w:val="20"/>
                <w:szCs w:val="20"/>
              </w:rPr>
              <w:t>0</w:t>
            </w:r>
          </w:p>
        </w:tc>
        <w:tc>
          <w:tcPr>
            <w:tcW w:w="421" w:type="pct"/>
            <w:noWrap/>
          </w:tcPr>
          <w:p w14:paraId="2A2393EA" w14:textId="2F4A1DE7" w:rsidR="00CA64E5" w:rsidRPr="00CA64E5" w:rsidRDefault="00CA64E5" w:rsidP="00CA64E5">
            <w:pPr>
              <w:widowControl/>
              <w:jc w:val="right"/>
              <w:rPr>
                <w:color w:val="000000"/>
                <w:sz w:val="20"/>
                <w:szCs w:val="20"/>
                <w:lang w:val="en-US" w:eastAsia="en-US"/>
              </w:rPr>
            </w:pPr>
            <w:r w:rsidRPr="00CA64E5">
              <w:rPr>
                <w:sz w:val="20"/>
                <w:szCs w:val="20"/>
              </w:rPr>
              <w:t>0</w:t>
            </w:r>
          </w:p>
        </w:tc>
        <w:tc>
          <w:tcPr>
            <w:tcW w:w="430" w:type="pct"/>
            <w:noWrap/>
          </w:tcPr>
          <w:p w14:paraId="31EE347A" w14:textId="4969E93B" w:rsidR="00CA64E5" w:rsidRPr="00CA64E5" w:rsidRDefault="00CA64E5" w:rsidP="00CA64E5">
            <w:pPr>
              <w:widowControl/>
              <w:jc w:val="right"/>
              <w:rPr>
                <w:color w:val="000000"/>
                <w:sz w:val="20"/>
                <w:szCs w:val="20"/>
                <w:lang w:val="en-US" w:eastAsia="en-US"/>
              </w:rPr>
            </w:pPr>
            <w:r w:rsidRPr="00CA64E5">
              <w:rPr>
                <w:sz w:val="20"/>
                <w:szCs w:val="20"/>
              </w:rPr>
              <w:t>0</w:t>
            </w:r>
          </w:p>
        </w:tc>
        <w:tc>
          <w:tcPr>
            <w:tcW w:w="370" w:type="pct"/>
            <w:noWrap/>
          </w:tcPr>
          <w:p w14:paraId="1A5FF634" w14:textId="7F254CC1" w:rsidR="00CA64E5" w:rsidRPr="00CA64E5" w:rsidRDefault="00CA64E5" w:rsidP="00CA64E5">
            <w:pPr>
              <w:widowControl/>
              <w:jc w:val="right"/>
              <w:rPr>
                <w:color w:val="000000"/>
                <w:sz w:val="20"/>
                <w:szCs w:val="20"/>
                <w:lang w:val="en-US" w:eastAsia="en-US"/>
              </w:rPr>
            </w:pPr>
            <w:r w:rsidRPr="00CA64E5">
              <w:rPr>
                <w:sz w:val="20"/>
                <w:szCs w:val="20"/>
              </w:rPr>
              <w:t>8.218.638</w:t>
            </w:r>
          </w:p>
        </w:tc>
        <w:tc>
          <w:tcPr>
            <w:tcW w:w="332" w:type="pct"/>
            <w:noWrap/>
          </w:tcPr>
          <w:p w14:paraId="6E74E01C" w14:textId="54FE7D86" w:rsidR="00CA64E5" w:rsidRPr="00CA64E5" w:rsidRDefault="00CA64E5" w:rsidP="00CA64E5">
            <w:pPr>
              <w:widowControl/>
              <w:jc w:val="right"/>
              <w:rPr>
                <w:color w:val="000000"/>
                <w:sz w:val="20"/>
                <w:szCs w:val="20"/>
                <w:lang w:val="en-US" w:eastAsia="en-US"/>
              </w:rPr>
            </w:pPr>
            <w:r w:rsidRPr="00CA64E5">
              <w:rPr>
                <w:sz w:val="20"/>
                <w:szCs w:val="20"/>
              </w:rPr>
              <w:t>0</w:t>
            </w:r>
          </w:p>
        </w:tc>
        <w:tc>
          <w:tcPr>
            <w:tcW w:w="483" w:type="pct"/>
            <w:noWrap/>
          </w:tcPr>
          <w:p w14:paraId="14C68D5B" w14:textId="42226FCC" w:rsidR="00CA64E5" w:rsidRPr="00CA64E5" w:rsidRDefault="00CA64E5" w:rsidP="00CA64E5">
            <w:pPr>
              <w:widowControl/>
              <w:jc w:val="right"/>
              <w:rPr>
                <w:color w:val="000000"/>
                <w:sz w:val="20"/>
                <w:szCs w:val="20"/>
                <w:lang w:val="en-US" w:eastAsia="en-US"/>
              </w:rPr>
            </w:pPr>
            <w:r w:rsidRPr="00CA64E5">
              <w:rPr>
                <w:sz w:val="20"/>
                <w:szCs w:val="20"/>
              </w:rPr>
              <w:t>8.218.638</w:t>
            </w:r>
          </w:p>
        </w:tc>
        <w:tc>
          <w:tcPr>
            <w:tcW w:w="373" w:type="pct"/>
          </w:tcPr>
          <w:p w14:paraId="2029A737" w14:textId="3E27B116" w:rsidR="00CA64E5" w:rsidRPr="00CA64E5" w:rsidRDefault="00CA64E5" w:rsidP="00CA64E5">
            <w:pPr>
              <w:widowControl/>
              <w:jc w:val="right"/>
              <w:rPr>
                <w:color w:val="000000"/>
                <w:sz w:val="20"/>
                <w:szCs w:val="20"/>
                <w:lang w:val="en-US" w:eastAsia="en-US"/>
              </w:rPr>
            </w:pPr>
            <w:r w:rsidRPr="00CA64E5">
              <w:rPr>
                <w:sz w:val="20"/>
                <w:szCs w:val="20"/>
              </w:rPr>
              <w:t>8.218.638</w:t>
            </w:r>
          </w:p>
        </w:tc>
      </w:tr>
      <w:tr w:rsidR="00CA64E5" w:rsidRPr="00CA64E5" w14:paraId="239C2D00" w14:textId="77777777" w:rsidTr="00CA64E5">
        <w:trPr>
          <w:trHeight w:val="284"/>
        </w:trPr>
        <w:tc>
          <w:tcPr>
            <w:tcW w:w="684" w:type="pct"/>
            <w:noWrap/>
          </w:tcPr>
          <w:p w14:paraId="289019E4" w14:textId="13C179E1" w:rsidR="00CA64E5" w:rsidRPr="00CA64E5" w:rsidRDefault="00CA64E5" w:rsidP="00CA64E5">
            <w:pPr>
              <w:widowControl/>
              <w:rPr>
                <w:sz w:val="20"/>
                <w:szCs w:val="20"/>
              </w:rPr>
            </w:pPr>
            <w:r w:rsidRPr="00CA64E5">
              <w:rPr>
                <w:sz w:val="20"/>
                <w:szCs w:val="20"/>
              </w:rPr>
              <w:t>99. Брекиња</w:t>
            </w:r>
          </w:p>
        </w:tc>
        <w:tc>
          <w:tcPr>
            <w:tcW w:w="332" w:type="pct"/>
            <w:noWrap/>
          </w:tcPr>
          <w:p w14:paraId="3B3E116D" w14:textId="006D5AE6" w:rsidR="00CA64E5" w:rsidRPr="00CA64E5" w:rsidRDefault="00CA64E5" w:rsidP="00CA64E5">
            <w:pPr>
              <w:widowControl/>
              <w:jc w:val="right"/>
              <w:rPr>
                <w:color w:val="000000"/>
                <w:sz w:val="20"/>
                <w:szCs w:val="20"/>
                <w:lang w:val="en-US" w:eastAsia="en-US"/>
              </w:rPr>
            </w:pPr>
            <w:r w:rsidRPr="00CA64E5">
              <w:rPr>
                <w:sz w:val="20"/>
                <w:szCs w:val="20"/>
              </w:rPr>
              <w:t>0</w:t>
            </w:r>
          </w:p>
        </w:tc>
        <w:tc>
          <w:tcPr>
            <w:tcW w:w="304" w:type="pct"/>
            <w:noWrap/>
          </w:tcPr>
          <w:p w14:paraId="572F5505" w14:textId="7E44D8D5" w:rsidR="00CA64E5" w:rsidRPr="00CA64E5" w:rsidRDefault="00CA64E5" w:rsidP="00CA64E5">
            <w:pPr>
              <w:widowControl/>
              <w:jc w:val="right"/>
              <w:rPr>
                <w:color w:val="000000"/>
                <w:sz w:val="20"/>
                <w:szCs w:val="20"/>
                <w:lang w:val="en-US" w:eastAsia="en-US"/>
              </w:rPr>
            </w:pPr>
            <w:r w:rsidRPr="00CA64E5">
              <w:rPr>
                <w:sz w:val="20"/>
                <w:szCs w:val="20"/>
              </w:rPr>
              <w:t>0</w:t>
            </w:r>
          </w:p>
        </w:tc>
        <w:tc>
          <w:tcPr>
            <w:tcW w:w="304" w:type="pct"/>
            <w:noWrap/>
          </w:tcPr>
          <w:p w14:paraId="4DDD7329" w14:textId="323F54D3" w:rsidR="00CA64E5" w:rsidRPr="00CA64E5" w:rsidRDefault="00CA64E5" w:rsidP="00CA64E5">
            <w:pPr>
              <w:widowControl/>
              <w:jc w:val="right"/>
              <w:rPr>
                <w:color w:val="000000"/>
                <w:sz w:val="20"/>
                <w:szCs w:val="20"/>
                <w:lang w:val="en-US" w:eastAsia="en-US"/>
              </w:rPr>
            </w:pPr>
            <w:r w:rsidRPr="00CA64E5">
              <w:rPr>
                <w:sz w:val="20"/>
                <w:szCs w:val="20"/>
              </w:rPr>
              <w:t>0</w:t>
            </w:r>
          </w:p>
        </w:tc>
        <w:tc>
          <w:tcPr>
            <w:tcW w:w="332" w:type="pct"/>
            <w:noWrap/>
          </w:tcPr>
          <w:p w14:paraId="4397DDA3" w14:textId="42A5E1D1" w:rsidR="00CA64E5" w:rsidRPr="00CA64E5" w:rsidRDefault="00CA64E5" w:rsidP="00CA64E5">
            <w:pPr>
              <w:widowControl/>
              <w:jc w:val="right"/>
              <w:rPr>
                <w:color w:val="000000"/>
                <w:sz w:val="20"/>
                <w:szCs w:val="20"/>
                <w:lang w:val="en-US" w:eastAsia="en-US"/>
              </w:rPr>
            </w:pPr>
            <w:r w:rsidRPr="00CA64E5">
              <w:rPr>
                <w:sz w:val="20"/>
                <w:szCs w:val="20"/>
              </w:rPr>
              <w:t>0</w:t>
            </w:r>
          </w:p>
        </w:tc>
        <w:tc>
          <w:tcPr>
            <w:tcW w:w="332" w:type="pct"/>
            <w:noWrap/>
          </w:tcPr>
          <w:p w14:paraId="341E85B7" w14:textId="70D4ED7C" w:rsidR="00CA64E5" w:rsidRPr="00CA64E5" w:rsidRDefault="00CA64E5" w:rsidP="00CA64E5">
            <w:pPr>
              <w:widowControl/>
              <w:jc w:val="right"/>
              <w:rPr>
                <w:color w:val="000000"/>
                <w:sz w:val="20"/>
                <w:szCs w:val="20"/>
                <w:lang w:val="en-US" w:eastAsia="en-US"/>
              </w:rPr>
            </w:pPr>
            <w:r w:rsidRPr="00CA64E5">
              <w:rPr>
                <w:sz w:val="20"/>
                <w:szCs w:val="20"/>
              </w:rPr>
              <w:t>0</w:t>
            </w:r>
          </w:p>
        </w:tc>
        <w:tc>
          <w:tcPr>
            <w:tcW w:w="304" w:type="pct"/>
            <w:noWrap/>
          </w:tcPr>
          <w:p w14:paraId="11FC8C9C" w14:textId="33A790BB" w:rsidR="00CA64E5" w:rsidRPr="00CA64E5" w:rsidRDefault="00CA64E5" w:rsidP="00CA64E5">
            <w:pPr>
              <w:widowControl/>
              <w:jc w:val="right"/>
              <w:rPr>
                <w:color w:val="000000"/>
                <w:sz w:val="20"/>
                <w:szCs w:val="20"/>
                <w:lang w:val="en-US" w:eastAsia="en-US"/>
              </w:rPr>
            </w:pPr>
            <w:r w:rsidRPr="00CA64E5">
              <w:rPr>
                <w:sz w:val="20"/>
                <w:szCs w:val="20"/>
              </w:rPr>
              <w:t>0</w:t>
            </w:r>
          </w:p>
        </w:tc>
        <w:tc>
          <w:tcPr>
            <w:tcW w:w="421" w:type="pct"/>
            <w:noWrap/>
          </w:tcPr>
          <w:p w14:paraId="20AAE8F5" w14:textId="3E6811F4" w:rsidR="00CA64E5" w:rsidRPr="00CA64E5" w:rsidRDefault="00CA64E5" w:rsidP="00CA64E5">
            <w:pPr>
              <w:widowControl/>
              <w:jc w:val="right"/>
              <w:rPr>
                <w:color w:val="000000"/>
                <w:sz w:val="20"/>
                <w:szCs w:val="20"/>
                <w:lang w:val="en-US" w:eastAsia="en-US"/>
              </w:rPr>
            </w:pPr>
            <w:r w:rsidRPr="00CA64E5">
              <w:rPr>
                <w:sz w:val="20"/>
                <w:szCs w:val="20"/>
              </w:rPr>
              <w:t>0</w:t>
            </w:r>
          </w:p>
        </w:tc>
        <w:tc>
          <w:tcPr>
            <w:tcW w:w="430" w:type="pct"/>
            <w:noWrap/>
          </w:tcPr>
          <w:p w14:paraId="57B7BFE4" w14:textId="39858413" w:rsidR="00CA64E5" w:rsidRPr="00CA64E5" w:rsidRDefault="00CA64E5" w:rsidP="00CA64E5">
            <w:pPr>
              <w:widowControl/>
              <w:jc w:val="right"/>
              <w:rPr>
                <w:color w:val="000000"/>
                <w:sz w:val="20"/>
                <w:szCs w:val="20"/>
                <w:lang w:val="en-US" w:eastAsia="en-US"/>
              </w:rPr>
            </w:pPr>
            <w:r w:rsidRPr="00CA64E5">
              <w:rPr>
                <w:sz w:val="20"/>
                <w:szCs w:val="20"/>
              </w:rPr>
              <w:t>0</w:t>
            </w:r>
          </w:p>
        </w:tc>
        <w:tc>
          <w:tcPr>
            <w:tcW w:w="370" w:type="pct"/>
            <w:noWrap/>
          </w:tcPr>
          <w:p w14:paraId="3F497335" w14:textId="52289CDA" w:rsidR="00CA64E5" w:rsidRPr="00CA64E5" w:rsidRDefault="00CA64E5" w:rsidP="00CA64E5">
            <w:pPr>
              <w:widowControl/>
              <w:jc w:val="right"/>
              <w:rPr>
                <w:color w:val="000000"/>
                <w:sz w:val="20"/>
                <w:szCs w:val="20"/>
                <w:lang w:val="en-US" w:eastAsia="en-US"/>
              </w:rPr>
            </w:pPr>
            <w:r w:rsidRPr="00CA64E5">
              <w:rPr>
                <w:sz w:val="20"/>
                <w:szCs w:val="20"/>
              </w:rPr>
              <w:t>2.501.731</w:t>
            </w:r>
          </w:p>
        </w:tc>
        <w:tc>
          <w:tcPr>
            <w:tcW w:w="332" w:type="pct"/>
            <w:noWrap/>
          </w:tcPr>
          <w:p w14:paraId="7FD588E0" w14:textId="7B1629C3" w:rsidR="00CA64E5" w:rsidRPr="00CA64E5" w:rsidRDefault="00CA64E5" w:rsidP="00CA64E5">
            <w:pPr>
              <w:widowControl/>
              <w:jc w:val="right"/>
              <w:rPr>
                <w:color w:val="000000"/>
                <w:sz w:val="20"/>
                <w:szCs w:val="20"/>
                <w:lang w:val="en-US" w:eastAsia="en-US"/>
              </w:rPr>
            </w:pPr>
            <w:r w:rsidRPr="00CA64E5">
              <w:rPr>
                <w:sz w:val="20"/>
                <w:szCs w:val="20"/>
              </w:rPr>
              <w:t>0</w:t>
            </w:r>
          </w:p>
        </w:tc>
        <w:tc>
          <w:tcPr>
            <w:tcW w:w="483" w:type="pct"/>
            <w:noWrap/>
          </w:tcPr>
          <w:p w14:paraId="3DF0E44C" w14:textId="1C4D247D" w:rsidR="00CA64E5" w:rsidRPr="00CA64E5" w:rsidRDefault="00CA64E5" w:rsidP="00CA64E5">
            <w:pPr>
              <w:widowControl/>
              <w:jc w:val="right"/>
              <w:rPr>
                <w:color w:val="000000"/>
                <w:sz w:val="20"/>
                <w:szCs w:val="20"/>
                <w:lang w:val="en-US" w:eastAsia="en-US"/>
              </w:rPr>
            </w:pPr>
            <w:r w:rsidRPr="00CA64E5">
              <w:rPr>
                <w:sz w:val="20"/>
                <w:szCs w:val="20"/>
              </w:rPr>
              <w:t>2.501.731</w:t>
            </w:r>
          </w:p>
        </w:tc>
        <w:tc>
          <w:tcPr>
            <w:tcW w:w="373" w:type="pct"/>
          </w:tcPr>
          <w:p w14:paraId="5D73193D" w14:textId="567D929F" w:rsidR="00CA64E5" w:rsidRPr="00CA64E5" w:rsidRDefault="00CA64E5" w:rsidP="00CA64E5">
            <w:pPr>
              <w:widowControl/>
              <w:jc w:val="right"/>
              <w:rPr>
                <w:color w:val="000000"/>
                <w:sz w:val="20"/>
                <w:szCs w:val="20"/>
                <w:lang w:val="en-US" w:eastAsia="en-US"/>
              </w:rPr>
            </w:pPr>
            <w:r w:rsidRPr="00CA64E5">
              <w:rPr>
                <w:sz w:val="20"/>
                <w:szCs w:val="20"/>
              </w:rPr>
              <w:t>2.501.731</w:t>
            </w:r>
          </w:p>
        </w:tc>
      </w:tr>
      <w:tr w:rsidR="00CA64E5" w:rsidRPr="00CA64E5" w14:paraId="438204E2" w14:textId="77777777" w:rsidTr="00CA64E5">
        <w:trPr>
          <w:trHeight w:val="284"/>
        </w:trPr>
        <w:tc>
          <w:tcPr>
            <w:tcW w:w="684" w:type="pct"/>
            <w:shd w:val="clear" w:color="auto" w:fill="D9E2F3" w:themeFill="accent1" w:themeFillTint="33"/>
            <w:noWrap/>
          </w:tcPr>
          <w:p w14:paraId="39772BCC" w14:textId="2A6EB4FB" w:rsidR="00CA64E5" w:rsidRPr="00CA64E5" w:rsidRDefault="00CA64E5" w:rsidP="00CA64E5">
            <w:pPr>
              <w:widowControl/>
              <w:rPr>
                <w:b/>
                <w:bCs/>
                <w:sz w:val="20"/>
                <w:szCs w:val="20"/>
              </w:rPr>
            </w:pPr>
            <w:r w:rsidRPr="00CA64E5">
              <w:rPr>
                <w:b/>
                <w:bCs/>
                <w:sz w:val="20"/>
                <w:szCs w:val="20"/>
              </w:rPr>
              <w:t>Укупно лишћари</w:t>
            </w:r>
          </w:p>
        </w:tc>
        <w:tc>
          <w:tcPr>
            <w:tcW w:w="332" w:type="pct"/>
            <w:shd w:val="clear" w:color="auto" w:fill="D9E2F3" w:themeFill="accent1" w:themeFillTint="33"/>
            <w:noWrap/>
          </w:tcPr>
          <w:p w14:paraId="2BD7FFEF" w14:textId="7421C524" w:rsidR="00CA64E5" w:rsidRPr="00CA64E5" w:rsidRDefault="00CA64E5" w:rsidP="00CA64E5">
            <w:pPr>
              <w:widowControl/>
              <w:jc w:val="right"/>
              <w:rPr>
                <w:b/>
                <w:bCs/>
                <w:color w:val="000000"/>
                <w:sz w:val="20"/>
                <w:szCs w:val="20"/>
                <w:lang w:val="en-US" w:eastAsia="en-US"/>
              </w:rPr>
            </w:pPr>
            <w:r w:rsidRPr="00CA64E5">
              <w:rPr>
                <w:b/>
                <w:bCs/>
                <w:sz w:val="20"/>
                <w:szCs w:val="20"/>
              </w:rPr>
              <w:t>111.993.862</w:t>
            </w:r>
          </w:p>
        </w:tc>
        <w:tc>
          <w:tcPr>
            <w:tcW w:w="304" w:type="pct"/>
            <w:shd w:val="clear" w:color="auto" w:fill="D9E2F3" w:themeFill="accent1" w:themeFillTint="33"/>
            <w:noWrap/>
          </w:tcPr>
          <w:p w14:paraId="188250F6" w14:textId="4E94EC9D" w:rsidR="00CA64E5" w:rsidRPr="00CA64E5" w:rsidRDefault="00CA64E5" w:rsidP="00CA64E5">
            <w:pPr>
              <w:widowControl/>
              <w:jc w:val="right"/>
              <w:rPr>
                <w:b/>
                <w:bCs/>
                <w:color w:val="000000"/>
                <w:sz w:val="20"/>
                <w:szCs w:val="20"/>
                <w:lang w:val="en-US" w:eastAsia="en-US"/>
              </w:rPr>
            </w:pPr>
            <w:r w:rsidRPr="00CA64E5">
              <w:rPr>
                <w:b/>
                <w:bCs/>
                <w:sz w:val="20"/>
                <w:szCs w:val="20"/>
              </w:rPr>
              <w:t>64.370.592</w:t>
            </w:r>
          </w:p>
        </w:tc>
        <w:tc>
          <w:tcPr>
            <w:tcW w:w="304" w:type="pct"/>
            <w:shd w:val="clear" w:color="auto" w:fill="D9E2F3" w:themeFill="accent1" w:themeFillTint="33"/>
            <w:noWrap/>
          </w:tcPr>
          <w:p w14:paraId="5A68BEBD" w14:textId="42462AA9" w:rsidR="00CA64E5" w:rsidRPr="00CA64E5" w:rsidRDefault="00CA64E5" w:rsidP="00CA64E5">
            <w:pPr>
              <w:widowControl/>
              <w:jc w:val="right"/>
              <w:rPr>
                <w:b/>
                <w:bCs/>
                <w:color w:val="000000"/>
                <w:sz w:val="20"/>
                <w:szCs w:val="20"/>
                <w:lang w:val="en-US" w:eastAsia="en-US"/>
              </w:rPr>
            </w:pPr>
            <w:r w:rsidRPr="00CA64E5">
              <w:rPr>
                <w:b/>
                <w:bCs/>
                <w:sz w:val="20"/>
                <w:szCs w:val="20"/>
              </w:rPr>
              <w:t>12.704.555</w:t>
            </w:r>
          </w:p>
        </w:tc>
        <w:tc>
          <w:tcPr>
            <w:tcW w:w="332" w:type="pct"/>
            <w:shd w:val="clear" w:color="auto" w:fill="D9E2F3" w:themeFill="accent1" w:themeFillTint="33"/>
            <w:noWrap/>
          </w:tcPr>
          <w:p w14:paraId="7F6A3C89" w14:textId="18DF7741" w:rsidR="00CA64E5" w:rsidRPr="00CA64E5" w:rsidRDefault="00CA64E5" w:rsidP="00CA64E5">
            <w:pPr>
              <w:widowControl/>
              <w:jc w:val="right"/>
              <w:rPr>
                <w:b/>
                <w:bCs/>
                <w:color w:val="000000"/>
                <w:sz w:val="20"/>
                <w:szCs w:val="20"/>
                <w:lang w:val="en-US" w:eastAsia="en-US"/>
              </w:rPr>
            </w:pPr>
            <w:r w:rsidRPr="00CA64E5">
              <w:rPr>
                <w:b/>
                <w:bCs/>
                <w:sz w:val="20"/>
                <w:szCs w:val="20"/>
              </w:rPr>
              <w:t>131.501.744</w:t>
            </w:r>
          </w:p>
        </w:tc>
        <w:tc>
          <w:tcPr>
            <w:tcW w:w="332" w:type="pct"/>
            <w:shd w:val="clear" w:color="auto" w:fill="D9E2F3" w:themeFill="accent1" w:themeFillTint="33"/>
            <w:noWrap/>
          </w:tcPr>
          <w:p w14:paraId="29A158D8" w14:textId="4FEEB4A1" w:rsidR="00CA64E5" w:rsidRPr="00CA64E5" w:rsidRDefault="00CA64E5" w:rsidP="00CA64E5">
            <w:pPr>
              <w:widowControl/>
              <w:jc w:val="right"/>
              <w:rPr>
                <w:b/>
                <w:bCs/>
                <w:color w:val="000000"/>
                <w:sz w:val="20"/>
                <w:szCs w:val="20"/>
                <w:lang w:val="en-US" w:eastAsia="en-US"/>
              </w:rPr>
            </w:pPr>
            <w:r w:rsidRPr="00CA64E5">
              <w:rPr>
                <w:b/>
                <w:bCs/>
                <w:sz w:val="20"/>
                <w:szCs w:val="20"/>
              </w:rPr>
              <w:t>214.124.383</w:t>
            </w:r>
          </w:p>
        </w:tc>
        <w:tc>
          <w:tcPr>
            <w:tcW w:w="304" w:type="pct"/>
            <w:shd w:val="clear" w:color="auto" w:fill="D9E2F3" w:themeFill="accent1" w:themeFillTint="33"/>
            <w:noWrap/>
          </w:tcPr>
          <w:p w14:paraId="2DDA20B9" w14:textId="1394714A" w:rsidR="00CA64E5" w:rsidRPr="00CA64E5" w:rsidRDefault="00CA64E5" w:rsidP="00CA64E5">
            <w:pPr>
              <w:widowControl/>
              <w:jc w:val="right"/>
              <w:rPr>
                <w:b/>
                <w:bCs/>
                <w:color w:val="000000"/>
                <w:sz w:val="20"/>
                <w:szCs w:val="20"/>
                <w:lang w:val="en-US" w:eastAsia="en-US"/>
              </w:rPr>
            </w:pPr>
            <w:r w:rsidRPr="00CA64E5">
              <w:rPr>
                <w:b/>
                <w:bCs/>
                <w:sz w:val="20"/>
                <w:szCs w:val="20"/>
              </w:rPr>
              <w:t>75.581.934</w:t>
            </w:r>
          </w:p>
        </w:tc>
        <w:tc>
          <w:tcPr>
            <w:tcW w:w="421" w:type="pct"/>
            <w:shd w:val="clear" w:color="auto" w:fill="D9E2F3" w:themeFill="accent1" w:themeFillTint="33"/>
            <w:noWrap/>
          </w:tcPr>
          <w:p w14:paraId="24263346" w14:textId="40CACD78" w:rsidR="00CA64E5" w:rsidRPr="00CA64E5" w:rsidRDefault="00CA64E5" w:rsidP="00CA64E5">
            <w:pPr>
              <w:widowControl/>
              <w:jc w:val="right"/>
              <w:rPr>
                <w:b/>
                <w:bCs/>
                <w:color w:val="000000"/>
                <w:sz w:val="20"/>
                <w:szCs w:val="20"/>
                <w:lang w:val="en-US" w:eastAsia="en-US"/>
              </w:rPr>
            </w:pPr>
            <w:r w:rsidRPr="00CA64E5">
              <w:rPr>
                <w:b/>
                <w:bCs/>
                <w:sz w:val="20"/>
                <w:szCs w:val="20"/>
              </w:rPr>
              <w:t>85.154.211</w:t>
            </w:r>
          </w:p>
        </w:tc>
        <w:tc>
          <w:tcPr>
            <w:tcW w:w="430" w:type="pct"/>
            <w:shd w:val="clear" w:color="auto" w:fill="D9E2F3" w:themeFill="accent1" w:themeFillTint="33"/>
            <w:noWrap/>
          </w:tcPr>
          <w:p w14:paraId="6889C4A4" w14:textId="3F39472A" w:rsidR="00CA64E5" w:rsidRPr="00CA64E5" w:rsidRDefault="00CA64E5" w:rsidP="00CA64E5">
            <w:pPr>
              <w:widowControl/>
              <w:jc w:val="right"/>
              <w:rPr>
                <w:b/>
                <w:bCs/>
                <w:color w:val="000000"/>
                <w:sz w:val="20"/>
                <w:szCs w:val="20"/>
                <w:lang w:val="en-US" w:eastAsia="en-US"/>
              </w:rPr>
            </w:pPr>
            <w:r w:rsidRPr="00CA64E5">
              <w:rPr>
                <w:b/>
                <w:bCs/>
                <w:sz w:val="20"/>
                <w:szCs w:val="20"/>
              </w:rPr>
              <w:t>695.431.281</w:t>
            </w:r>
          </w:p>
        </w:tc>
        <w:tc>
          <w:tcPr>
            <w:tcW w:w="370" w:type="pct"/>
            <w:shd w:val="clear" w:color="auto" w:fill="D9E2F3" w:themeFill="accent1" w:themeFillTint="33"/>
            <w:noWrap/>
          </w:tcPr>
          <w:p w14:paraId="0849BAF9" w14:textId="136BF68B" w:rsidR="00CA64E5" w:rsidRPr="00CA64E5" w:rsidRDefault="00CA64E5" w:rsidP="00CA64E5">
            <w:pPr>
              <w:widowControl/>
              <w:jc w:val="right"/>
              <w:rPr>
                <w:b/>
                <w:bCs/>
                <w:color w:val="000000"/>
                <w:sz w:val="20"/>
                <w:szCs w:val="20"/>
                <w:lang w:val="en-US" w:eastAsia="en-US"/>
              </w:rPr>
            </w:pPr>
            <w:r w:rsidRPr="00CA64E5">
              <w:rPr>
                <w:b/>
                <w:bCs/>
                <w:sz w:val="20"/>
                <w:szCs w:val="20"/>
              </w:rPr>
              <w:t>495.562.490</w:t>
            </w:r>
          </w:p>
        </w:tc>
        <w:tc>
          <w:tcPr>
            <w:tcW w:w="332" w:type="pct"/>
            <w:shd w:val="clear" w:color="auto" w:fill="D9E2F3" w:themeFill="accent1" w:themeFillTint="33"/>
            <w:noWrap/>
          </w:tcPr>
          <w:p w14:paraId="0F968B72" w14:textId="2FDDF5A2" w:rsidR="00CA64E5" w:rsidRPr="00CA64E5" w:rsidRDefault="00CA64E5" w:rsidP="00CA64E5">
            <w:pPr>
              <w:widowControl/>
              <w:jc w:val="right"/>
              <w:rPr>
                <w:b/>
                <w:bCs/>
                <w:color w:val="000000"/>
                <w:sz w:val="20"/>
                <w:szCs w:val="20"/>
                <w:lang w:val="en-US" w:eastAsia="en-US"/>
              </w:rPr>
            </w:pPr>
            <w:r w:rsidRPr="00CA64E5">
              <w:rPr>
                <w:b/>
                <w:bCs/>
                <w:sz w:val="20"/>
                <w:szCs w:val="20"/>
              </w:rPr>
              <w:t>240.501.852</w:t>
            </w:r>
          </w:p>
        </w:tc>
        <w:tc>
          <w:tcPr>
            <w:tcW w:w="483" w:type="pct"/>
            <w:shd w:val="clear" w:color="auto" w:fill="D9E2F3" w:themeFill="accent1" w:themeFillTint="33"/>
            <w:noWrap/>
          </w:tcPr>
          <w:p w14:paraId="1D70559B" w14:textId="71251819" w:rsidR="00CA64E5" w:rsidRPr="00CA64E5" w:rsidRDefault="00CA64E5" w:rsidP="00CA64E5">
            <w:pPr>
              <w:widowControl/>
              <w:jc w:val="right"/>
              <w:rPr>
                <w:b/>
                <w:bCs/>
                <w:color w:val="000000"/>
                <w:sz w:val="20"/>
                <w:szCs w:val="20"/>
                <w:lang w:val="en-US" w:eastAsia="en-US"/>
              </w:rPr>
            </w:pPr>
            <w:r w:rsidRPr="00CA64E5">
              <w:rPr>
                <w:b/>
                <w:bCs/>
                <w:sz w:val="20"/>
                <w:szCs w:val="20"/>
              </w:rPr>
              <w:t>736.064.342</w:t>
            </w:r>
          </w:p>
        </w:tc>
        <w:tc>
          <w:tcPr>
            <w:tcW w:w="373" w:type="pct"/>
            <w:shd w:val="clear" w:color="auto" w:fill="D9E2F3" w:themeFill="accent1" w:themeFillTint="33"/>
          </w:tcPr>
          <w:p w14:paraId="7990CFD5" w14:textId="371A6587" w:rsidR="00CA64E5" w:rsidRPr="00CA64E5" w:rsidRDefault="00CA64E5" w:rsidP="00CA64E5">
            <w:pPr>
              <w:widowControl/>
              <w:jc w:val="right"/>
              <w:rPr>
                <w:b/>
                <w:bCs/>
                <w:color w:val="000000"/>
                <w:sz w:val="20"/>
                <w:szCs w:val="20"/>
                <w:lang w:val="en-US" w:eastAsia="en-US"/>
              </w:rPr>
            </w:pPr>
            <w:r w:rsidRPr="00CA64E5">
              <w:rPr>
                <w:b/>
                <w:bCs/>
                <w:sz w:val="20"/>
                <w:szCs w:val="20"/>
              </w:rPr>
              <w:t>1.431.495.622</w:t>
            </w:r>
          </w:p>
        </w:tc>
      </w:tr>
      <w:tr w:rsidR="00CA64E5" w:rsidRPr="00CA64E5" w14:paraId="61718D41" w14:textId="77777777" w:rsidTr="00CA64E5">
        <w:trPr>
          <w:trHeight w:val="284"/>
        </w:trPr>
        <w:tc>
          <w:tcPr>
            <w:tcW w:w="684" w:type="pct"/>
            <w:noWrap/>
          </w:tcPr>
          <w:p w14:paraId="504214A9" w14:textId="0AB5BBFF" w:rsidR="00CA64E5" w:rsidRPr="00CA64E5" w:rsidRDefault="00CA64E5" w:rsidP="00CA64E5">
            <w:pPr>
              <w:widowControl/>
              <w:rPr>
                <w:sz w:val="20"/>
                <w:szCs w:val="20"/>
              </w:rPr>
            </w:pPr>
            <w:r w:rsidRPr="00CA64E5">
              <w:rPr>
                <w:sz w:val="20"/>
                <w:szCs w:val="20"/>
              </w:rPr>
              <w:t>70. Црни бор</w:t>
            </w:r>
          </w:p>
        </w:tc>
        <w:tc>
          <w:tcPr>
            <w:tcW w:w="332" w:type="pct"/>
            <w:noWrap/>
          </w:tcPr>
          <w:p w14:paraId="121F88D7" w14:textId="78F9D1D7" w:rsidR="00CA64E5" w:rsidRPr="00CA64E5" w:rsidRDefault="00CA64E5" w:rsidP="00CA64E5">
            <w:pPr>
              <w:widowControl/>
              <w:jc w:val="right"/>
              <w:rPr>
                <w:color w:val="000000"/>
                <w:sz w:val="20"/>
                <w:szCs w:val="20"/>
                <w:lang w:val="en-US" w:eastAsia="en-US"/>
              </w:rPr>
            </w:pPr>
            <w:r w:rsidRPr="00CA64E5">
              <w:rPr>
                <w:sz w:val="20"/>
                <w:szCs w:val="20"/>
              </w:rPr>
              <w:t>0</w:t>
            </w:r>
          </w:p>
        </w:tc>
        <w:tc>
          <w:tcPr>
            <w:tcW w:w="304" w:type="pct"/>
            <w:noWrap/>
          </w:tcPr>
          <w:p w14:paraId="5ED153BB" w14:textId="22F42BC1" w:rsidR="00CA64E5" w:rsidRPr="00CA64E5" w:rsidRDefault="00CA64E5" w:rsidP="00CA64E5">
            <w:pPr>
              <w:widowControl/>
              <w:jc w:val="right"/>
              <w:rPr>
                <w:color w:val="000000"/>
                <w:sz w:val="20"/>
                <w:szCs w:val="20"/>
                <w:lang w:val="en-US" w:eastAsia="en-US"/>
              </w:rPr>
            </w:pPr>
            <w:r w:rsidRPr="00CA64E5">
              <w:rPr>
                <w:sz w:val="20"/>
                <w:szCs w:val="20"/>
              </w:rPr>
              <w:t>0</w:t>
            </w:r>
          </w:p>
        </w:tc>
        <w:tc>
          <w:tcPr>
            <w:tcW w:w="304" w:type="pct"/>
            <w:noWrap/>
          </w:tcPr>
          <w:p w14:paraId="1F860C8B" w14:textId="0C3F4E54" w:rsidR="00CA64E5" w:rsidRPr="00CA64E5" w:rsidRDefault="00CA64E5" w:rsidP="00CA64E5">
            <w:pPr>
              <w:widowControl/>
              <w:jc w:val="right"/>
              <w:rPr>
                <w:color w:val="000000"/>
                <w:sz w:val="20"/>
                <w:szCs w:val="20"/>
                <w:lang w:val="en-US" w:eastAsia="en-US"/>
              </w:rPr>
            </w:pPr>
            <w:r w:rsidRPr="00CA64E5">
              <w:rPr>
                <w:sz w:val="20"/>
                <w:szCs w:val="20"/>
              </w:rPr>
              <w:t>0</w:t>
            </w:r>
          </w:p>
        </w:tc>
        <w:tc>
          <w:tcPr>
            <w:tcW w:w="332" w:type="pct"/>
            <w:noWrap/>
          </w:tcPr>
          <w:p w14:paraId="749C01A4" w14:textId="73AC9D5E" w:rsidR="00CA64E5" w:rsidRPr="00CA64E5" w:rsidRDefault="00CA64E5" w:rsidP="00CA64E5">
            <w:pPr>
              <w:widowControl/>
              <w:jc w:val="right"/>
              <w:rPr>
                <w:color w:val="000000"/>
                <w:sz w:val="20"/>
                <w:szCs w:val="20"/>
                <w:lang w:val="en-US" w:eastAsia="en-US"/>
              </w:rPr>
            </w:pPr>
            <w:r w:rsidRPr="00CA64E5">
              <w:rPr>
                <w:sz w:val="20"/>
                <w:szCs w:val="20"/>
              </w:rPr>
              <w:t>3.484.716</w:t>
            </w:r>
          </w:p>
        </w:tc>
        <w:tc>
          <w:tcPr>
            <w:tcW w:w="332" w:type="pct"/>
            <w:noWrap/>
          </w:tcPr>
          <w:p w14:paraId="1FF7E5EB" w14:textId="401E0979" w:rsidR="00CA64E5" w:rsidRPr="00CA64E5" w:rsidRDefault="00CA64E5" w:rsidP="00CA64E5">
            <w:pPr>
              <w:widowControl/>
              <w:jc w:val="right"/>
              <w:rPr>
                <w:color w:val="000000"/>
                <w:sz w:val="20"/>
                <w:szCs w:val="20"/>
                <w:lang w:val="en-US" w:eastAsia="en-US"/>
              </w:rPr>
            </w:pPr>
            <w:r w:rsidRPr="00CA64E5">
              <w:rPr>
                <w:sz w:val="20"/>
                <w:szCs w:val="20"/>
              </w:rPr>
              <w:t>2.986.372</w:t>
            </w:r>
          </w:p>
        </w:tc>
        <w:tc>
          <w:tcPr>
            <w:tcW w:w="304" w:type="pct"/>
            <w:noWrap/>
          </w:tcPr>
          <w:p w14:paraId="043C2D3C" w14:textId="5B5E3734" w:rsidR="00CA64E5" w:rsidRPr="00CA64E5" w:rsidRDefault="00CA64E5" w:rsidP="00CA64E5">
            <w:pPr>
              <w:widowControl/>
              <w:jc w:val="right"/>
              <w:rPr>
                <w:color w:val="000000"/>
                <w:sz w:val="20"/>
                <w:szCs w:val="20"/>
                <w:lang w:val="en-US" w:eastAsia="en-US"/>
              </w:rPr>
            </w:pPr>
            <w:r w:rsidRPr="00CA64E5">
              <w:rPr>
                <w:sz w:val="20"/>
                <w:szCs w:val="20"/>
              </w:rPr>
              <w:t>2.875.493</w:t>
            </w:r>
          </w:p>
        </w:tc>
        <w:tc>
          <w:tcPr>
            <w:tcW w:w="421" w:type="pct"/>
            <w:noWrap/>
          </w:tcPr>
          <w:p w14:paraId="13A00781" w14:textId="4878B456" w:rsidR="00CA64E5" w:rsidRPr="00CA64E5" w:rsidRDefault="00CA64E5" w:rsidP="00CA64E5">
            <w:pPr>
              <w:widowControl/>
              <w:jc w:val="right"/>
              <w:rPr>
                <w:color w:val="000000"/>
                <w:sz w:val="20"/>
                <w:szCs w:val="20"/>
                <w:lang w:val="en-US" w:eastAsia="en-US"/>
              </w:rPr>
            </w:pPr>
            <w:r w:rsidRPr="00CA64E5">
              <w:rPr>
                <w:sz w:val="20"/>
                <w:szCs w:val="20"/>
              </w:rPr>
              <w:t>0</w:t>
            </w:r>
          </w:p>
        </w:tc>
        <w:tc>
          <w:tcPr>
            <w:tcW w:w="430" w:type="pct"/>
            <w:noWrap/>
          </w:tcPr>
          <w:p w14:paraId="7D4C95E2" w14:textId="59AB170A" w:rsidR="00CA64E5" w:rsidRPr="00CA64E5" w:rsidRDefault="00CA64E5" w:rsidP="00CA64E5">
            <w:pPr>
              <w:widowControl/>
              <w:jc w:val="right"/>
              <w:rPr>
                <w:color w:val="000000"/>
                <w:sz w:val="20"/>
                <w:szCs w:val="20"/>
                <w:lang w:val="en-US" w:eastAsia="en-US"/>
              </w:rPr>
            </w:pPr>
            <w:r w:rsidRPr="00CA64E5">
              <w:rPr>
                <w:sz w:val="20"/>
                <w:szCs w:val="20"/>
              </w:rPr>
              <w:t>9.346.581</w:t>
            </w:r>
          </w:p>
        </w:tc>
        <w:tc>
          <w:tcPr>
            <w:tcW w:w="370" w:type="pct"/>
            <w:noWrap/>
          </w:tcPr>
          <w:p w14:paraId="7E1EFDE0" w14:textId="139FC5A2" w:rsidR="00CA64E5" w:rsidRPr="00CA64E5" w:rsidRDefault="00CA64E5" w:rsidP="00CA64E5">
            <w:pPr>
              <w:widowControl/>
              <w:jc w:val="right"/>
              <w:rPr>
                <w:color w:val="000000"/>
                <w:sz w:val="20"/>
                <w:szCs w:val="20"/>
                <w:lang w:val="en-US" w:eastAsia="en-US"/>
              </w:rPr>
            </w:pPr>
            <w:r w:rsidRPr="00CA64E5">
              <w:rPr>
                <w:sz w:val="20"/>
                <w:szCs w:val="20"/>
              </w:rPr>
              <w:t>0</w:t>
            </w:r>
          </w:p>
        </w:tc>
        <w:tc>
          <w:tcPr>
            <w:tcW w:w="332" w:type="pct"/>
            <w:noWrap/>
          </w:tcPr>
          <w:p w14:paraId="05FE8778" w14:textId="736D9A03" w:rsidR="00CA64E5" w:rsidRPr="00CA64E5" w:rsidRDefault="00CA64E5" w:rsidP="00CA64E5">
            <w:pPr>
              <w:widowControl/>
              <w:jc w:val="right"/>
              <w:rPr>
                <w:color w:val="000000"/>
                <w:sz w:val="20"/>
                <w:szCs w:val="20"/>
                <w:lang w:val="en-US" w:eastAsia="en-US"/>
              </w:rPr>
            </w:pPr>
            <w:r w:rsidRPr="00CA64E5">
              <w:rPr>
                <w:sz w:val="20"/>
                <w:szCs w:val="20"/>
              </w:rPr>
              <w:t>12.250.101</w:t>
            </w:r>
          </w:p>
        </w:tc>
        <w:tc>
          <w:tcPr>
            <w:tcW w:w="483" w:type="pct"/>
            <w:noWrap/>
          </w:tcPr>
          <w:p w14:paraId="109FBB46" w14:textId="4EBA4DD7" w:rsidR="00CA64E5" w:rsidRPr="00CA64E5" w:rsidRDefault="00CA64E5" w:rsidP="00CA64E5">
            <w:pPr>
              <w:widowControl/>
              <w:jc w:val="right"/>
              <w:rPr>
                <w:color w:val="000000"/>
                <w:sz w:val="20"/>
                <w:szCs w:val="20"/>
                <w:lang w:val="en-US" w:eastAsia="en-US"/>
              </w:rPr>
            </w:pPr>
            <w:r w:rsidRPr="00CA64E5">
              <w:rPr>
                <w:sz w:val="20"/>
                <w:szCs w:val="20"/>
              </w:rPr>
              <w:t>12.250.101</w:t>
            </w:r>
          </w:p>
        </w:tc>
        <w:tc>
          <w:tcPr>
            <w:tcW w:w="373" w:type="pct"/>
          </w:tcPr>
          <w:p w14:paraId="5AE01424" w14:textId="5C49088C" w:rsidR="00CA64E5" w:rsidRPr="00CA64E5" w:rsidRDefault="00CA64E5" w:rsidP="00CA64E5">
            <w:pPr>
              <w:widowControl/>
              <w:jc w:val="right"/>
              <w:rPr>
                <w:color w:val="000000"/>
                <w:sz w:val="20"/>
                <w:szCs w:val="20"/>
                <w:lang w:val="en-US" w:eastAsia="en-US"/>
              </w:rPr>
            </w:pPr>
            <w:r w:rsidRPr="00CA64E5">
              <w:rPr>
                <w:sz w:val="20"/>
                <w:szCs w:val="20"/>
              </w:rPr>
              <w:t>21.596.682</w:t>
            </w:r>
          </w:p>
        </w:tc>
      </w:tr>
      <w:tr w:rsidR="00CA64E5" w:rsidRPr="00CA64E5" w14:paraId="12718412" w14:textId="77777777" w:rsidTr="00CA64E5">
        <w:trPr>
          <w:trHeight w:val="284"/>
        </w:trPr>
        <w:tc>
          <w:tcPr>
            <w:tcW w:w="684" w:type="pct"/>
            <w:shd w:val="clear" w:color="auto" w:fill="D9E2F3" w:themeFill="accent1" w:themeFillTint="33"/>
            <w:noWrap/>
          </w:tcPr>
          <w:p w14:paraId="5C44F132" w14:textId="78D9BBB9" w:rsidR="00CA64E5" w:rsidRPr="00CA64E5" w:rsidRDefault="00CA64E5" w:rsidP="00CA64E5">
            <w:pPr>
              <w:widowControl/>
              <w:rPr>
                <w:b/>
                <w:bCs/>
                <w:color w:val="000000"/>
                <w:sz w:val="20"/>
                <w:szCs w:val="20"/>
                <w:lang w:val="en-US" w:eastAsia="en-US"/>
              </w:rPr>
            </w:pPr>
            <w:r w:rsidRPr="00CA64E5">
              <w:rPr>
                <w:b/>
                <w:bCs/>
                <w:sz w:val="20"/>
                <w:szCs w:val="20"/>
              </w:rPr>
              <w:t>Укупно четинари</w:t>
            </w:r>
          </w:p>
        </w:tc>
        <w:tc>
          <w:tcPr>
            <w:tcW w:w="332" w:type="pct"/>
            <w:shd w:val="clear" w:color="auto" w:fill="D9E2F3" w:themeFill="accent1" w:themeFillTint="33"/>
            <w:noWrap/>
          </w:tcPr>
          <w:p w14:paraId="5BE5EB4C" w14:textId="54039261" w:rsidR="00CA64E5" w:rsidRPr="00CA64E5" w:rsidRDefault="00CA64E5" w:rsidP="00CA64E5">
            <w:pPr>
              <w:widowControl/>
              <w:jc w:val="right"/>
              <w:rPr>
                <w:b/>
                <w:bCs/>
                <w:color w:val="000000"/>
                <w:sz w:val="20"/>
                <w:szCs w:val="20"/>
                <w:lang w:val="en-US" w:eastAsia="en-US"/>
              </w:rPr>
            </w:pPr>
            <w:r w:rsidRPr="00CA64E5">
              <w:rPr>
                <w:b/>
                <w:bCs/>
                <w:sz w:val="20"/>
                <w:szCs w:val="20"/>
              </w:rPr>
              <w:t>0</w:t>
            </w:r>
          </w:p>
        </w:tc>
        <w:tc>
          <w:tcPr>
            <w:tcW w:w="304" w:type="pct"/>
            <w:shd w:val="clear" w:color="auto" w:fill="D9E2F3" w:themeFill="accent1" w:themeFillTint="33"/>
            <w:noWrap/>
          </w:tcPr>
          <w:p w14:paraId="1E809E2D" w14:textId="28137BEA" w:rsidR="00CA64E5" w:rsidRPr="00CA64E5" w:rsidRDefault="00CA64E5" w:rsidP="00CA64E5">
            <w:pPr>
              <w:widowControl/>
              <w:jc w:val="right"/>
              <w:rPr>
                <w:b/>
                <w:bCs/>
                <w:color w:val="000000"/>
                <w:sz w:val="20"/>
                <w:szCs w:val="20"/>
                <w:lang w:val="en-US" w:eastAsia="en-US"/>
              </w:rPr>
            </w:pPr>
            <w:r w:rsidRPr="00CA64E5">
              <w:rPr>
                <w:b/>
                <w:bCs/>
                <w:sz w:val="20"/>
                <w:szCs w:val="20"/>
              </w:rPr>
              <w:t>0</w:t>
            </w:r>
          </w:p>
        </w:tc>
        <w:tc>
          <w:tcPr>
            <w:tcW w:w="304" w:type="pct"/>
            <w:shd w:val="clear" w:color="auto" w:fill="D9E2F3" w:themeFill="accent1" w:themeFillTint="33"/>
            <w:noWrap/>
          </w:tcPr>
          <w:p w14:paraId="4740D679" w14:textId="0E859056" w:rsidR="00CA64E5" w:rsidRPr="00CA64E5" w:rsidRDefault="00CA64E5" w:rsidP="00CA64E5">
            <w:pPr>
              <w:widowControl/>
              <w:jc w:val="right"/>
              <w:rPr>
                <w:b/>
                <w:bCs/>
                <w:color w:val="000000"/>
                <w:sz w:val="20"/>
                <w:szCs w:val="20"/>
                <w:lang w:val="en-US" w:eastAsia="en-US"/>
              </w:rPr>
            </w:pPr>
            <w:r w:rsidRPr="00CA64E5">
              <w:rPr>
                <w:b/>
                <w:bCs/>
                <w:sz w:val="20"/>
                <w:szCs w:val="20"/>
              </w:rPr>
              <w:t>0</w:t>
            </w:r>
          </w:p>
        </w:tc>
        <w:tc>
          <w:tcPr>
            <w:tcW w:w="332" w:type="pct"/>
            <w:shd w:val="clear" w:color="auto" w:fill="D9E2F3" w:themeFill="accent1" w:themeFillTint="33"/>
            <w:noWrap/>
          </w:tcPr>
          <w:p w14:paraId="1D70CDA8" w14:textId="34FEDBEE" w:rsidR="00CA64E5" w:rsidRPr="00CA64E5" w:rsidRDefault="00CA64E5" w:rsidP="00CA64E5">
            <w:pPr>
              <w:widowControl/>
              <w:jc w:val="right"/>
              <w:rPr>
                <w:b/>
                <w:bCs/>
                <w:color w:val="000000"/>
                <w:sz w:val="20"/>
                <w:szCs w:val="20"/>
                <w:lang w:val="en-US" w:eastAsia="en-US"/>
              </w:rPr>
            </w:pPr>
            <w:r w:rsidRPr="00CA64E5">
              <w:rPr>
                <w:b/>
                <w:bCs/>
                <w:sz w:val="20"/>
                <w:szCs w:val="20"/>
              </w:rPr>
              <w:t>3.484.716</w:t>
            </w:r>
          </w:p>
        </w:tc>
        <w:tc>
          <w:tcPr>
            <w:tcW w:w="332" w:type="pct"/>
            <w:shd w:val="clear" w:color="auto" w:fill="D9E2F3" w:themeFill="accent1" w:themeFillTint="33"/>
            <w:noWrap/>
          </w:tcPr>
          <w:p w14:paraId="0B8E5683" w14:textId="30480524" w:rsidR="00CA64E5" w:rsidRPr="00CA64E5" w:rsidRDefault="00CA64E5" w:rsidP="00CA64E5">
            <w:pPr>
              <w:widowControl/>
              <w:jc w:val="right"/>
              <w:rPr>
                <w:b/>
                <w:bCs/>
                <w:color w:val="000000"/>
                <w:sz w:val="20"/>
                <w:szCs w:val="20"/>
                <w:lang w:val="en-US" w:eastAsia="en-US"/>
              </w:rPr>
            </w:pPr>
            <w:r w:rsidRPr="00CA64E5">
              <w:rPr>
                <w:b/>
                <w:bCs/>
                <w:sz w:val="20"/>
                <w:szCs w:val="20"/>
              </w:rPr>
              <w:t>2.986.372</w:t>
            </w:r>
          </w:p>
        </w:tc>
        <w:tc>
          <w:tcPr>
            <w:tcW w:w="304" w:type="pct"/>
            <w:shd w:val="clear" w:color="auto" w:fill="D9E2F3" w:themeFill="accent1" w:themeFillTint="33"/>
            <w:noWrap/>
          </w:tcPr>
          <w:p w14:paraId="6E99A712" w14:textId="55F9FB16" w:rsidR="00CA64E5" w:rsidRPr="00CA64E5" w:rsidRDefault="00CA64E5" w:rsidP="00CA64E5">
            <w:pPr>
              <w:widowControl/>
              <w:jc w:val="right"/>
              <w:rPr>
                <w:b/>
                <w:bCs/>
                <w:color w:val="000000"/>
                <w:sz w:val="20"/>
                <w:szCs w:val="20"/>
                <w:lang w:val="en-US" w:eastAsia="en-US"/>
              </w:rPr>
            </w:pPr>
            <w:r w:rsidRPr="00CA64E5">
              <w:rPr>
                <w:b/>
                <w:bCs/>
                <w:sz w:val="20"/>
                <w:szCs w:val="20"/>
              </w:rPr>
              <w:t>2.875.493</w:t>
            </w:r>
          </w:p>
        </w:tc>
        <w:tc>
          <w:tcPr>
            <w:tcW w:w="421" w:type="pct"/>
            <w:shd w:val="clear" w:color="auto" w:fill="D9E2F3" w:themeFill="accent1" w:themeFillTint="33"/>
            <w:noWrap/>
          </w:tcPr>
          <w:p w14:paraId="17AB4252" w14:textId="72225FFE" w:rsidR="00CA64E5" w:rsidRPr="00CA64E5" w:rsidRDefault="00CA64E5" w:rsidP="00CA64E5">
            <w:pPr>
              <w:widowControl/>
              <w:jc w:val="right"/>
              <w:rPr>
                <w:b/>
                <w:bCs/>
                <w:color w:val="000000"/>
                <w:sz w:val="20"/>
                <w:szCs w:val="20"/>
                <w:lang w:val="en-US" w:eastAsia="en-US"/>
              </w:rPr>
            </w:pPr>
            <w:r w:rsidRPr="00CA64E5">
              <w:rPr>
                <w:b/>
                <w:bCs/>
                <w:sz w:val="20"/>
                <w:szCs w:val="20"/>
              </w:rPr>
              <w:t>0</w:t>
            </w:r>
          </w:p>
        </w:tc>
        <w:tc>
          <w:tcPr>
            <w:tcW w:w="430" w:type="pct"/>
            <w:shd w:val="clear" w:color="auto" w:fill="D9E2F3" w:themeFill="accent1" w:themeFillTint="33"/>
            <w:noWrap/>
          </w:tcPr>
          <w:p w14:paraId="201C031B" w14:textId="2BC98DC8" w:rsidR="00CA64E5" w:rsidRPr="00CA64E5" w:rsidRDefault="00CA64E5" w:rsidP="00CA64E5">
            <w:pPr>
              <w:widowControl/>
              <w:jc w:val="right"/>
              <w:rPr>
                <w:b/>
                <w:bCs/>
                <w:color w:val="000000"/>
                <w:sz w:val="20"/>
                <w:szCs w:val="20"/>
                <w:lang w:val="en-US" w:eastAsia="en-US"/>
              </w:rPr>
            </w:pPr>
            <w:r w:rsidRPr="00CA64E5">
              <w:rPr>
                <w:b/>
                <w:bCs/>
                <w:sz w:val="20"/>
                <w:szCs w:val="20"/>
              </w:rPr>
              <w:t>9.346.581</w:t>
            </w:r>
          </w:p>
        </w:tc>
        <w:tc>
          <w:tcPr>
            <w:tcW w:w="370" w:type="pct"/>
            <w:shd w:val="clear" w:color="auto" w:fill="D9E2F3" w:themeFill="accent1" w:themeFillTint="33"/>
            <w:noWrap/>
          </w:tcPr>
          <w:p w14:paraId="6DAFE8F0" w14:textId="6E510AE5" w:rsidR="00CA64E5" w:rsidRPr="00CA64E5" w:rsidRDefault="00CA64E5" w:rsidP="00CA64E5">
            <w:pPr>
              <w:widowControl/>
              <w:jc w:val="right"/>
              <w:rPr>
                <w:b/>
                <w:bCs/>
                <w:color w:val="000000"/>
                <w:sz w:val="20"/>
                <w:szCs w:val="20"/>
                <w:lang w:val="en-US" w:eastAsia="en-US"/>
              </w:rPr>
            </w:pPr>
            <w:r w:rsidRPr="00CA64E5">
              <w:rPr>
                <w:b/>
                <w:bCs/>
                <w:sz w:val="20"/>
                <w:szCs w:val="20"/>
              </w:rPr>
              <w:t>0</w:t>
            </w:r>
          </w:p>
        </w:tc>
        <w:tc>
          <w:tcPr>
            <w:tcW w:w="332" w:type="pct"/>
            <w:shd w:val="clear" w:color="auto" w:fill="D9E2F3" w:themeFill="accent1" w:themeFillTint="33"/>
            <w:noWrap/>
          </w:tcPr>
          <w:p w14:paraId="10883FFE" w14:textId="361BD9D8" w:rsidR="00CA64E5" w:rsidRPr="00CA64E5" w:rsidRDefault="00CA64E5" w:rsidP="00CA64E5">
            <w:pPr>
              <w:widowControl/>
              <w:jc w:val="right"/>
              <w:rPr>
                <w:b/>
                <w:bCs/>
                <w:color w:val="000000"/>
                <w:sz w:val="20"/>
                <w:szCs w:val="20"/>
                <w:lang w:val="en-US" w:eastAsia="en-US"/>
              </w:rPr>
            </w:pPr>
            <w:r w:rsidRPr="00CA64E5">
              <w:rPr>
                <w:b/>
                <w:bCs/>
                <w:sz w:val="20"/>
                <w:szCs w:val="20"/>
              </w:rPr>
              <w:t>12.250.101</w:t>
            </w:r>
          </w:p>
        </w:tc>
        <w:tc>
          <w:tcPr>
            <w:tcW w:w="483" w:type="pct"/>
            <w:shd w:val="clear" w:color="auto" w:fill="D9E2F3" w:themeFill="accent1" w:themeFillTint="33"/>
            <w:noWrap/>
          </w:tcPr>
          <w:p w14:paraId="560BB00A" w14:textId="6581079C" w:rsidR="00CA64E5" w:rsidRPr="00CA64E5" w:rsidRDefault="00CA64E5" w:rsidP="00CA64E5">
            <w:pPr>
              <w:widowControl/>
              <w:jc w:val="right"/>
              <w:rPr>
                <w:b/>
                <w:bCs/>
                <w:color w:val="000000"/>
                <w:sz w:val="20"/>
                <w:szCs w:val="20"/>
                <w:lang w:val="en-US" w:eastAsia="en-US"/>
              </w:rPr>
            </w:pPr>
            <w:r w:rsidRPr="00CA64E5">
              <w:rPr>
                <w:b/>
                <w:bCs/>
                <w:sz w:val="20"/>
                <w:szCs w:val="20"/>
              </w:rPr>
              <w:t>12.250.101</w:t>
            </w:r>
          </w:p>
        </w:tc>
        <w:tc>
          <w:tcPr>
            <w:tcW w:w="373" w:type="pct"/>
            <w:shd w:val="clear" w:color="auto" w:fill="D9E2F3" w:themeFill="accent1" w:themeFillTint="33"/>
          </w:tcPr>
          <w:p w14:paraId="196D5563" w14:textId="220DEB34" w:rsidR="00CA64E5" w:rsidRPr="00CA64E5" w:rsidRDefault="00CA64E5" w:rsidP="00CA64E5">
            <w:pPr>
              <w:widowControl/>
              <w:jc w:val="right"/>
              <w:rPr>
                <w:b/>
                <w:bCs/>
                <w:color w:val="000000"/>
                <w:sz w:val="20"/>
                <w:szCs w:val="20"/>
                <w:lang w:val="en-US" w:eastAsia="en-US"/>
              </w:rPr>
            </w:pPr>
            <w:r w:rsidRPr="00CA64E5">
              <w:rPr>
                <w:b/>
                <w:bCs/>
                <w:sz w:val="20"/>
                <w:szCs w:val="20"/>
              </w:rPr>
              <w:t>21.596.682</w:t>
            </w:r>
          </w:p>
        </w:tc>
      </w:tr>
      <w:tr w:rsidR="00CA64E5" w:rsidRPr="00CA64E5" w14:paraId="2AF1CCCC" w14:textId="77777777" w:rsidTr="00CA64E5">
        <w:trPr>
          <w:trHeight w:val="284"/>
        </w:trPr>
        <w:tc>
          <w:tcPr>
            <w:tcW w:w="684" w:type="pct"/>
            <w:shd w:val="clear" w:color="auto" w:fill="D9E2F3" w:themeFill="accent1" w:themeFillTint="33"/>
            <w:noWrap/>
          </w:tcPr>
          <w:p w14:paraId="27E4567F" w14:textId="0B04E337" w:rsidR="00CA64E5" w:rsidRPr="00CA64E5" w:rsidRDefault="00CA64E5" w:rsidP="00CA64E5">
            <w:pPr>
              <w:widowControl/>
              <w:rPr>
                <w:b/>
                <w:bCs/>
                <w:color w:val="000000"/>
                <w:sz w:val="20"/>
                <w:szCs w:val="20"/>
                <w:lang w:val="en-US" w:eastAsia="en-US"/>
              </w:rPr>
            </w:pPr>
            <w:r w:rsidRPr="00CA64E5">
              <w:rPr>
                <w:b/>
                <w:bCs/>
                <w:sz w:val="20"/>
                <w:szCs w:val="20"/>
              </w:rPr>
              <w:t>Укупно</w:t>
            </w:r>
          </w:p>
        </w:tc>
        <w:tc>
          <w:tcPr>
            <w:tcW w:w="332" w:type="pct"/>
            <w:shd w:val="clear" w:color="auto" w:fill="D9E2F3" w:themeFill="accent1" w:themeFillTint="33"/>
            <w:noWrap/>
          </w:tcPr>
          <w:p w14:paraId="7DD70333" w14:textId="558D66BB" w:rsidR="00CA64E5" w:rsidRPr="00CA64E5" w:rsidRDefault="00CA64E5" w:rsidP="00CA64E5">
            <w:pPr>
              <w:widowControl/>
              <w:jc w:val="right"/>
              <w:rPr>
                <w:b/>
                <w:bCs/>
                <w:color w:val="000000"/>
                <w:sz w:val="20"/>
                <w:szCs w:val="20"/>
                <w:lang w:val="en-US" w:eastAsia="en-US"/>
              </w:rPr>
            </w:pPr>
            <w:r w:rsidRPr="00CA64E5">
              <w:rPr>
                <w:b/>
                <w:bCs/>
                <w:sz w:val="20"/>
                <w:szCs w:val="20"/>
              </w:rPr>
              <w:t>111.993.862</w:t>
            </w:r>
          </w:p>
        </w:tc>
        <w:tc>
          <w:tcPr>
            <w:tcW w:w="304" w:type="pct"/>
            <w:shd w:val="clear" w:color="auto" w:fill="D9E2F3" w:themeFill="accent1" w:themeFillTint="33"/>
            <w:noWrap/>
          </w:tcPr>
          <w:p w14:paraId="3CA2BD27" w14:textId="2CAB0527" w:rsidR="00CA64E5" w:rsidRPr="00CA64E5" w:rsidRDefault="00CA64E5" w:rsidP="00CA64E5">
            <w:pPr>
              <w:widowControl/>
              <w:jc w:val="right"/>
              <w:rPr>
                <w:b/>
                <w:bCs/>
                <w:color w:val="000000"/>
                <w:sz w:val="20"/>
                <w:szCs w:val="20"/>
                <w:lang w:val="en-US" w:eastAsia="en-US"/>
              </w:rPr>
            </w:pPr>
            <w:r w:rsidRPr="00CA64E5">
              <w:rPr>
                <w:b/>
                <w:bCs/>
                <w:sz w:val="20"/>
                <w:szCs w:val="20"/>
              </w:rPr>
              <w:t>64.370.592</w:t>
            </w:r>
          </w:p>
        </w:tc>
        <w:tc>
          <w:tcPr>
            <w:tcW w:w="304" w:type="pct"/>
            <w:shd w:val="clear" w:color="auto" w:fill="D9E2F3" w:themeFill="accent1" w:themeFillTint="33"/>
            <w:noWrap/>
          </w:tcPr>
          <w:p w14:paraId="4A3F644C" w14:textId="37F16E41" w:rsidR="00CA64E5" w:rsidRPr="00CA64E5" w:rsidRDefault="00CA64E5" w:rsidP="00CA64E5">
            <w:pPr>
              <w:widowControl/>
              <w:jc w:val="right"/>
              <w:rPr>
                <w:b/>
                <w:bCs/>
                <w:color w:val="000000"/>
                <w:sz w:val="20"/>
                <w:szCs w:val="20"/>
                <w:lang w:val="en-US" w:eastAsia="en-US"/>
              </w:rPr>
            </w:pPr>
            <w:r w:rsidRPr="00CA64E5">
              <w:rPr>
                <w:b/>
                <w:bCs/>
                <w:sz w:val="20"/>
                <w:szCs w:val="20"/>
              </w:rPr>
              <w:t>12.704.555</w:t>
            </w:r>
          </w:p>
        </w:tc>
        <w:tc>
          <w:tcPr>
            <w:tcW w:w="332" w:type="pct"/>
            <w:shd w:val="clear" w:color="auto" w:fill="D9E2F3" w:themeFill="accent1" w:themeFillTint="33"/>
            <w:noWrap/>
          </w:tcPr>
          <w:p w14:paraId="7CF79D5C" w14:textId="441F7939" w:rsidR="00CA64E5" w:rsidRPr="00CA64E5" w:rsidRDefault="00CA64E5" w:rsidP="00CA64E5">
            <w:pPr>
              <w:widowControl/>
              <w:jc w:val="right"/>
              <w:rPr>
                <w:b/>
                <w:bCs/>
                <w:color w:val="000000"/>
                <w:sz w:val="20"/>
                <w:szCs w:val="20"/>
                <w:lang w:val="en-US" w:eastAsia="en-US"/>
              </w:rPr>
            </w:pPr>
            <w:r w:rsidRPr="00CA64E5">
              <w:rPr>
                <w:b/>
                <w:bCs/>
                <w:sz w:val="20"/>
                <w:szCs w:val="20"/>
              </w:rPr>
              <w:t>134.986.460</w:t>
            </w:r>
          </w:p>
        </w:tc>
        <w:tc>
          <w:tcPr>
            <w:tcW w:w="332" w:type="pct"/>
            <w:shd w:val="clear" w:color="auto" w:fill="D9E2F3" w:themeFill="accent1" w:themeFillTint="33"/>
            <w:noWrap/>
          </w:tcPr>
          <w:p w14:paraId="425CC5E3" w14:textId="067A4FBC" w:rsidR="00CA64E5" w:rsidRPr="00CA64E5" w:rsidRDefault="00CA64E5" w:rsidP="00CA64E5">
            <w:pPr>
              <w:widowControl/>
              <w:jc w:val="right"/>
              <w:rPr>
                <w:b/>
                <w:bCs/>
                <w:color w:val="000000"/>
                <w:sz w:val="20"/>
                <w:szCs w:val="20"/>
                <w:lang w:val="en-US" w:eastAsia="en-US"/>
              </w:rPr>
            </w:pPr>
            <w:r w:rsidRPr="00CA64E5">
              <w:rPr>
                <w:b/>
                <w:bCs/>
                <w:sz w:val="20"/>
                <w:szCs w:val="20"/>
              </w:rPr>
              <w:t>217.110.756</w:t>
            </w:r>
          </w:p>
        </w:tc>
        <w:tc>
          <w:tcPr>
            <w:tcW w:w="304" w:type="pct"/>
            <w:shd w:val="clear" w:color="auto" w:fill="D9E2F3" w:themeFill="accent1" w:themeFillTint="33"/>
            <w:noWrap/>
          </w:tcPr>
          <w:p w14:paraId="7C206BDB" w14:textId="1D51927A" w:rsidR="00CA64E5" w:rsidRPr="00CA64E5" w:rsidRDefault="00CA64E5" w:rsidP="00CA64E5">
            <w:pPr>
              <w:widowControl/>
              <w:jc w:val="right"/>
              <w:rPr>
                <w:b/>
                <w:bCs/>
                <w:color w:val="000000"/>
                <w:sz w:val="20"/>
                <w:szCs w:val="20"/>
                <w:lang w:val="en-US" w:eastAsia="en-US"/>
              </w:rPr>
            </w:pPr>
            <w:r w:rsidRPr="00CA64E5">
              <w:rPr>
                <w:b/>
                <w:bCs/>
                <w:sz w:val="20"/>
                <w:szCs w:val="20"/>
              </w:rPr>
              <w:t>78.457.427</w:t>
            </w:r>
          </w:p>
        </w:tc>
        <w:tc>
          <w:tcPr>
            <w:tcW w:w="421" w:type="pct"/>
            <w:shd w:val="clear" w:color="auto" w:fill="D9E2F3" w:themeFill="accent1" w:themeFillTint="33"/>
            <w:noWrap/>
          </w:tcPr>
          <w:p w14:paraId="02D69AF6" w14:textId="5D6D081E" w:rsidR="00CA64E5" w:rsidRPr="00CA64E5" w:rsidRDefault="00CA64E5" w:rsidP="00CA64E5">
            <w:pPr>
              <w:widowControl/>
              <w:jc w:val="right"/>
              <w:rPr>
                <w:b/>
                <w:bCs/>
                <w:color w:val="000000"/>
                <w:sz w:val="20"/>
                <w:szCs w:val="20"/>
                <w:lang w:val="en-US" w:eastAsia="en-US"/>
              </w:rPr>
            </w:pPr>
            <w:r w:rsidRPr="00CA64E5">
              <w:rPr>
                <w:b/>
                <w:bCs/>
                <w:sz w:val="20"/>
                <w:szCs w:val="20"/>
              </w:rPr>
              <w:t>85.154.211</w:t>
            </w:r>
          </w:p>
        </w:tc>
        <w:tc>
          <w:tcPr>
            <w:tcW w:w="430" w:type="pct"/>
            <w:shd w:val="clear" w:color="auto" w:fill="D9E2F3" w:themeFill="accent1" w:themeFillTint="33"/>
            <w:noWrap/>
          </w:tcPr>
          <w:p w14:paraId="7E038024" w14:textId="3ADD50C6" w:rsidR="00CA64E5" w:rsidRPr="00CA64E5" w:rsidRDefault="00CA64E5" w:rsidP="00CA64E5">
            <w:pPr>
              <w:widowControl/>
              <w:jc w:val="right"/>
              <w:rPr>
                <w:b/>
                <w:bCs/>
                <w:color w:val="000000"/>
                <w:sz w:val="20"/>
                <w:szCs w:val="20"/>
                <w:lang w:val="en-US" w:eastAsia="en-US"/>
              </w:rPr>
            </w:pPr>
            <w:r w:rsidRPr="00CA64E5">
              <w:rPr>
                <w:b/>
                <w:bCs/>
                <w:sz w:val="20"/>
                <w:szCs w:val="20"/>
              </w:rPr>
              <w:t>704.777.862</w:t>
            </w:r>
          </w:p>
        </w:tc>
        <w:tc>
          <w:tcPr>
            <w:tcW w:w="370" w:type="pct"/>
            <w:shd w:val="clear" w:color="auto" w:fill="D9E2F3" w:themeFill="accent1" w:themeFillTint="33"/>
            <w:noWrap/>
          </w:tcPr>
          <w:p w14:paraId="6757EECC" w14:textId="577088A8" w:rsidR="00CA64E5" w:rsidRPr="00CA64E5" w:rsidRDefault="00CA64E5" w:rsidP="00CA64E5">
            <w:pPr>
              <w:widowControl/>
              <w:jc w:val="right"/>
              <w:rPr>
                <w:b/>
                <w:bCs/>
                <w:color w:val="000000"/>
                <w:sz w:val="20"/>
                <w:szCs w:val="20"/>
                <w:lang w:val="en-US" w:eastAsia="en-US"/>
              </w:rPr>
            </w:pPr>
            <w:r w:rsidRPr="00CA64E5">
              <w:rPr>
                <w:b/>
                <w:bCs/>
                <w:sz w:val="20"/>
                <w:szCs w:val="20"/>
              </w:rPr>
              <w:t>495.562.490</w:t>
            </w:r>
          </w:p>
        </w:tc>
        <w:tc>
          <w:tcPr>
            <w:tcW w:w="332" w:type="pct"/>
            <w:shd w:val="clear" w:color="auto" w:fill="D9E2F3" w:themeFill="accent1" w:themeFillTint="33"/>
            <w:noWrap/>
          </w:tcPr>
          <w:p w14:paraId="3370F37C" w14:textId="13376EE0" w:rsidR="00CA64E5" w:rsidRPr="00CA64E5" w:rsidRDefault="00CA64E5" w:rsidP="00CA64E5">
            <w:pPr>
              <w:widowControl/>
              <w:jc w:val="right"/>
              <w:rPr>
                <w:b/>
                <w:bCs/>
                <w:color w:val="000000"/>
                <w:sz w:val="20"/>
                <w:szCs w:val="20"/>
                <w:lang w:val="en-US" w:eastAsia="en-US"/>
              </w:rPr>
            </w:pPr>
            <w:r w:rsidRPr="00CA64E5">
              <w:rPr>
                <w:b/>
                <w:bCs/>
                <w:sz w:val="20"/>
                <w:szCs w:val="20"/>
              </w:rPr>
              <w:t>252.751.953</w:t>
            </w:r>
          </w:p>
        </w:tc>
        <w:tc>
          <w:tcPr>
            <w:tcW w:w="483" w:type="pct"/>
            <w:shd w:val="clear" w:color="auto" w:fill="D9E2F3" w:themeFill="accent1" w:themeFillTint="33"/>
            <w:noWrap/>
          </w:tcPr>
          <w:p w14:paraId="0F399AB1" w14:textId="50A532AF" w:rsidR="00CA64E5" w:rsidRPr="00CA64E5" w:rsidRDefault="00CA64E5" w:rsidP="00CA64E5">
            <w:pPr>
              <w:widowControl/>
              <w:jc w:val="right"/>
              <w:rPr>
                <w:b/>
                <w:bCs/>
                <w:color w:val="000000"/>
                <w:sz w:val="20"/>
                <w:szCs w:val="20"/>
                <w:lang w:val="en-US" w:eastAsia="en-US"/>
              </w:rPr>
            </w:pPr>
            <w:r w:rsidRPr="00CA64E5">
              <w:rPr>
                <w:b/>
                <w:bCs/>
                <w:sz w:val="20"/>
                <w:szCs w:val="20"/>
              </w:rPr>
              <w:t>748.314.443</w:t>
            </w:r>
          </w:p>
        </w:tc>
        <w:tc>
          <w:tcPr>
            <w:tcW w:w="373" w:type="pct"/>
            <w:shd w:val="clear" w:color="auto" w:fill="D9E2F3" w:themeFill="accent1" w:themeFillTint="33"/>
          </w:tcPr>
          <w:p w14:paraId="2FF02615" w14:textId="6C963CF6" w:rsidR="00CA64E5" w:rsidRPr="00CA64E5" w:rsidRDefault="00CA64E5" w:rsidP="00CA64E5">
            <w:pPr>
              <w:widowControl/>
              <w:jc w:val="right"/>
              <w:rPr>
                <w:b/>
                <w:bCs/>
                <w:color w:val="000000"/>
                <w:sz w:val="20"/>
                <w:szCs w:val="20"/>
                <w:lang w:val="en-US" w:eastAsia="en-US"/>
              </w:rPr>
            </w:pPr>
            <w:r w:rsidRPr="00CA64E5">
              <w:rPr>
                <w:b/>
                <w:bCs/>
                <w:sz w:val="20"/>
                <w:szCs w:val="20"/>
              </w:rPr>
              <w:t>1.453.092.305</w:t>
            </w:r>
          </w:p>
        </w:tc>
      </w:tr>
    </w:tbl>
    <w:p w14:paraId="537E0EA5" w14:textId="3525D560" w:rsidR="00D27032" w:rsidRPr="006F3720" w:rsidRDefault="00D27032" w:rsidP="005D792E">
      <w:pPr>
        <w:tabs>
          <w:tab w:val="left" w:pos="8976"/>
        </w:tabs>
        <w:rPr>
          <w:b/>
          <w:bCs/>
          <w:sz w:val="18"/>
          <w:szCs w:val="18"/>
          <w:lang w:val="sr-Cyrl-RS"/>
        </w:rPr>
      </w:pPr>
    </w:p>
    <w:p w14:paraId="483D12AE" w14:textId="6A1CF3A8" w:rsidR="00713156" w:rsidRDefault="00C31CB3" w:rsidP="00C31CB3">
      <w:pPr>
        <w:pStyle w:val="Quote"/>
        <w:ind w:left="0" w:firstLine="0"/>
        <w:jc w:val="left"/>
      </w:pPr>
      <w:r w:rsidRPr="00C31CB3">
        <w:t>Табела 27. Укупни трошкови производње  дрвних сортимената</w:t>
      </w:r>
    </w:p>
    <w:tbl>
      <w:tblPr>
        <w:tblW w:w="10436" w:type="dxa"/>
        <w:tblLook w:val="04A0" w:firstRow="1" w:lastRow="0" w:firstColumn="1" w:lastColumn="0" w:noHBand="0" w:noVBand="1"/>
      </w:tblPr>
      <w:tblGrid>
        <w:gridCol w:w="4640"/>
        <w:gridCol w:w="2300"/>
        <w:gridCol w:w="2180"/>
        <w:gridCol w:w="1316"/>
      </w:tblGrid>
      <w:tr w:rsidR="00C31CB3" w:rsidRPr="00CA64E5" w14:paraId="1C0ED35E" w14:textId="77777777" w:rsidTr="00CA64E5">
        <w:trPr>
          <w:trHeight w:val="288"/>
        </w:trPr>
        <w:tc>
          <w:tcPr>
            <w:tcW w:w="4640" w:type="dxa"/>
            <w:tcBorders>
              <w:top w:val="nil"/>
              <w:left w:val="nil"/>
              <w:bottom w:val="single" w:sz="4" w:space="0" w:color="auto"/>
              <w:right w:val="nil"/>
            </w:tcBorders>
            <w:noWrap/>
            <w:vAlign w:val="bottom"/>
            <w:hideMark/>
          </w:tcPr>
          <w:p w14:paraId="49078005" w14:textId="77777777" w:rsidR="00C31CB3" w:rsidRPr="00CA64E5" w:rsidRDefault="00C31CB3" w:rsidP="00D454F9">
            <w:pPr>
              <w:widowControl/>
              <w:rPr>
                <w:color w:val="000000"/>
                <w:sz w:val="22"/>
                <w:szCs w:val="22"/>
              </w:rPr>
            </w:pPr>
            <w:r w:rsidRPr="00CA64E5">
              <w:rPr>
                <w:color w:val="000000"/>
                <w:sz w:val="22"/>
                <w:szCs w:val="22"/>
              </w:rPr>
              <w:t xml:space="preserve">Трошкови производње дрвних сортимената </w:t>
            </w:r>
          </w:p>
        </w:tc>
        <w:tc>
          <w:tcPr>
            <w:tcW w:w="2300" w:type="dxa"/>
            <w:tcBorders>
              <w:top w:val="nil"/>
              <w:left w:val="nil"/>
              <w:bottom w:val="single" w:sz="4" w:space="0" w:color="auto"/>
              <w:right w:val="nil"/>
            </w:tcBorders>
            <w:noWrap/>
            <w:vAlign w:val="bottom"/>
            <w:hideMark/>
          </w:tcPr>
          <w:p w14:paraId="3FC71682" w14:textId="77777777" w:rsidR="00C31CB3" w:rsidRPr="00CA64E5" w:rsidRDefault="00C31CB3" w:rsidP="00D454F9">
            <w:pPr>
              <w:widowControl/>
              <w:jc w:val="right"/>
              <w:rPr>
                <w:color w:val="000000"/>
                <w:sz w:val="22"/>
                <w:szCs w:val="22"/>
              </w:rPr>
            </w:pPr>
            <w:r w:rsidRPr="00CA64E5">
              <w:rPr>
                <w:color w:val="000000"/>
                <w:sz w:val="22"/>
                <w:szCs w:val="22"/>
              </w:rPr>
              <w:t>Техничко дрво</w:t>
            </w:r>
          </w:p>
        </w:tc>
        <w:tc>
          <w:tcPr>
            <w:tcW w:w="2180" w:type="dxa"/>
            <w:tcBorders>
              <w:top w:val="nil"/>
              <w:left w:val="nil"/>
              <w:bottom w:val="single" w:sz="4" w:space="0" w:color="auto"/>
              <w:right w:val="nil"/>
            </w:tcBorders>
            <w:noWrap/>
            <w:vAlign w:val="bottom"/>
            <w:hideMark/>
          </w:tcPr>
          <w:p w14:paraId="53B75922" w14:textId="77777777" w:rsidR="00C31CB3" w:rsidRPr="00CA64E5" w:rsidRDefault="00C31CB3" w:rsidP="00D454F9">
            <w:pPr>
              <w:widowControl/>
              <w:jc w:val="right"/>
              <w:rPr>
                <w:color w:val="000000"/>
                <w:sz w:val="22"/>
                <w:szCs w:val="22"/>
              </w:rPr>
            </w:pPr>
            <w:r w:rsidRPr="00CA64E5">
              <w:rPr>
                <w:color w:val="000000"/>
                <w:sz w:val="22"/>
                <w:szCs w:val="22"/>
              </w:rPr>
              <w:t>Просторно дрво</w:t>
            </w:r>
          </w:p>
        </w:tc>
        <w:tc>
          <w:tcPr>
            <w:tcW w:w="1316" w:type="dxa"/>
            <w:tcBorders>
              <w:top w:val="nil"/>
              <w:left w:val="nil"/>
              <w:bottom w:val="single" w:sz="4" w:space="0" w:color="auto"/>
              <w:right w:val="nil"/>
            </w:tcBorders>
            <w:noWrap/>
            <w:vAlign w:val="bottom"/>
            <w:hideMark/>
          </w:tcPr>
          <w:p w14:paraId="3BE35A5F" w14:textId="77777777" w:rsidR="00C31CB3" w:rsidRPr="00CA64E5" w:rsidRDefault="00C31CB3" w:rsidP="00D454F9">
            <w:pPr>
              <w:widowControl/>
              <w:jc w:val="right"/>
              <w:rPr>
                <w:color w:val="000000"/>
                <w:sz w:val="22"/>
                <w:szCs w:val="22"/>
              </w:rPr>
            </w:pPr>
            <w:r w:rsidRPr="00CA64E5">
              <w:rPr>
                <w:color w:val="000000"/>
                <w:sz w:val="22"/>
                <w:szCs w:val="22"/>
              </w:rPr>
              <w:t>Укупно</w:t>
            </w:r>
          </w:p>
        </w:tc>
      </w:tr>
      <w:tr w:rsidR="00CA64E5" w:rsidRPr="00CA64E5" w14:paraId="4C11F392" w14:textId="77777777" w:rsidTr="00A8624A">
        <w:trPr>
          <w:trHeight w:val="288"/>
        </w:trPr>
        <w:tc>
          <w:tcPr>
            <w:tcW w:w="4640" w:type="dxa"/>
            <w:tcBorders>
              <w:top w:val="single" w:sz="4" w:space="0" w:color="auto"/>
              <w:left w:val="nil"/>
              <w:bottom w:val="single" w:sz="4" w:space="0" w:color="auto"/>
              <w:right w:val="nil"/>
            </w:tcBorders>
            <w:noWrap/>
            <w:vAlign w:val="bottom"/>
            <w:hideMark/>
          </w:tcPr>
          <w:p w14:paraId="7FCF835A" w14:textId="793E5C50" w:rsidR="00CA64E5" w:rsidRPr="00CA64E5" w:rsidRDefault="00CA64E5" w:rsidP="00CA64E5">
            <w:pPr>
              <w:widowControl/>
              <w:rPr>
                <w:i/>
                <w:iCs/>
                <w:color w:val="000000"/>
                <w:sz w:val="22"/>
                <w:szCs w:val="22"/>
              </w:rPr>
            </w:pPr>
            <w:r w:rsidRPr="00CA64E5">
              <w:rPr>
                <w:i/>
                <w:iCs/>
                <w:color w:val="000000"/>
                <w:sz w:val="22"/>
                <w:szCs w:val="22"/>
                <w:lang w:val="sr-Cyrl-BA"/>
              </w:rPr>
              <w:t xml:space="preserve">  </w:t>
            </w:r>
            <w:r w:rsidRPr="00CA64E5">
              <w:rPr>
                <w:i/>
                <w:iCs/>
                <w:color w:val="000000"/>
                <w:sz w:val="22"/>
                <w:szCs w:val="22"/>
              </w:rPr>
              <w:t>mᶾ</w:t>
            </w:r>
          </w:p>
        </w:tc>
        <w:tc>
          <w:tcPr>
            <w:tcW w:w="2300" w:type="dxa"/>
            <w:tcBorders>
              <w:top w:val="single" w:sz="4" w:space="0" w:color="auto"/>
              <w:left w:val="nil"/>
              <w:bottom w:val="single" w:sz="4" w:space="0" w:color="auto"/>
              <w:right w:val="nil"/>
            </w:tcBorders>
            <w:noWrap/>
            <w:hideMark/>
          </w:tcPr>
          <w:p w14:paraId="56EF1B77" w14:textId="77C0DA57" w:rsidR="00CA64E5" w:rsidRPr="00CA64E5" w:rsidRDefault="00CA64E5" w:rsidP="00CA64E5">
            <w:pPr>
              <w:widowControl/>
              <w:jc w:val="right"/>
              <w:rPr>
                <w:color w:val="000000"/>
                <w:sz w:val="22"/>
                <w:szCs w:val="22"/>
              </w:rPr>
            </w:pPr>
            <w:r w:rsidRPr="00CA64E5">
              <w:rPr>
                <w:sz w:val="22"/>
                <w:szCs w:val="22"/>
              </w:rPr>
              <w:t>62.168,60</w:t>
            </w:r>
          </w:p>
        </w:tc>
        <w:tc>
          <w:tcPr>
            <w:tcW w:w="2180" w:type="dxa"/>
            <w:tcBorders>
              <w:top w:val="single" w:sz="4" w:space="0" w:color="auto"/>
              <w:left w:val="nil"/>
              <w:bottom w:val="single" w:sz="4" w:space="0" w:color="auto"/>
              <w:right w:val="nil"/>
            </w:tcBorders>
            <w:noWrap/>
            <w:hideMark/>
          </w:tcPr>
          <w:p w14:paraId="2DFD832B" w14:textId="5D68908D" w:rsidR="00CA64E5" w:rsidRPr="00CA64E5" w:rsidRDefault="00CA64E5" w:rsidP="00CA64E5">
            <w:pPr>
              <w:widowControl/>
              <w:jc w:val="right"/>
              <w:rPr>
                <w:color w:val="000000"/>
                <w:sz w:val="22"/>
                <w:szCs w:val="22"/>
              </w:rPr>
            </w:pPr>
            <w:r w:rsidRPr="00CA64E5">
              <w:rPr>
                <w:sz w:val="22"/>
                <w:szCs w:val="22"/>
              </w:rPr>
              <w:t>140.826,50</w:t>
            </w:r>
          </w:p>
        </w:tc>
        <w:tc>
          <w:tcPr>
            <w:tcW w:w="1316" w:type="dxa"/>
            <w:tcBorders>
              <w:top w:val="single" w:sz="4" w:space="0" w:color="auto"/>
              <w:left w:val="nil"/>
              <w:bottom w:val="single" w:sz="4" w:space="0" w:color="auto"/>
              <w:right w:val="nil"/>
            </w:tcBorders>
            <w:noWrap/>
            <w:hideMark/>
          </w:tcPr>
          <w:p w14:paraId="719DC16A" w14:textId="7AF2D7E7" w:rsidR="00CA64E5" w:rsidRPr="00CA64E5" w:rsidRDefault="00CA64E5" w:rsidP="00CA64E5">
            <w:pPr>
              <w:widowControl/>
              <w:jc w:val="right"/>
              <w:rPr>
                <w:color w:val="000000"/>
                <w:sz w:val="22"/>
                <w:szCs w:val="22"/>
              </w:rPr>
            </w:pPr>
            <w:r w:rsidRPr="00CA64E5">
              <w:rPr>
                <w:sz w:val="22"/>
                <w:szCs w:val="22"/>
              </w:rPr>
              <w:t>202.995,10</w:t>
            </w:r>
          </w:p>
        </w:tc>
      </w:tr>
      <w:tr w:rsidR="00CA64E5" w:rsidRPr="00CA64E5" w14:paraId="3B6DD906" w14:textId="77777777" w:rsidTr="00A8624A">
        <w:trPr>
          <w:trHeight w:val="288"/>
        </w:trPr>
        <w:tc>
          <w:tcPr>
            <w:tcW w:w="4640" w:type="dxa"/>
            <w:tcBorders>
              <w:top w:val="single" w:sz="4" w:space="0" w:color="auto"/>
              <w:left w:val="nil"/>
              <w:bottom w:val="single" w:sz="4" w:space="0" w:color="auto"/>
              <w:right w:val="nil"/>
            </w:tcBorders>
            <w:noWrap/>
            <w:vAlign w:val="bottom"/>
            <w:hideMark/>
          </w:tcPr>
          <w:p w14:paraId="67BA0FD0" w14:textId="77777777" w:rsidR="00CA64E5" w:rsidRPr="00CA64E5" w:rsidRDefault="00CA64E5" w:rsidP="00CA64E5">
            <w:pPr>
              <w:widowControl/>
              <w:rPr>
                <w:i/>
                <w:iCs/>
                <w:color w:val="000000"/>
                <w:sz w:val="22"/>
                <w:szCs w:val="22"/>
              </w:rPr>
            </w:pPr>
            <w:r w:rsidRPr="00CA64E5">
              <w:rPr>
                <w:i/>
                <w:iCs/>
                <w:color w:val="000000"/>
                <w:sz w:val="22"/>
                <w:szCs w:val="22"/>
              </w:rPr>
              <w:t>rsd /mᶾ</w:t>
            </w:r>
          </w:p>
        </w:tc>
        <w:tc>
          <w:tcPr>
            <w:tcW w:w="2300" w:type="dxa"/>
            <w:tcBorders>
              <w:top w:val="single" w:sz="4" w:space="0" w:color="auto"/>
              <w:left w:val="nil"/>
              <w:bottom w:val="single" w:sz="4" w:space="0" w:color="auto"/>
              <w:right w:val="nil"/>
            </w:tcBorders>
            <w:noWrap/>
            <w:hideMark/>
          </w:tcPr>
          <w:p w14:paraId="67FD8E5A" w14:textId="4831C0D5" w:rsidR="00CA64E5" w:rsidRPr="00CA64E5" w:rsidRDefault="00CA64E5" w:rsidP="00CA64E5">
            <w:pPr>
              <w:widowControl/>
              <w:jc w:val="right"/>
              <w:rPr>
                <w:color w:val="000000"/>
                <w:sz w:val="22"/>
                <w:szCs w:val="22"/>
              </w:rPr>
            </w:pPr>
            <w:r w:rsidRPr="00CA64E5">
              <w:rPr>
                <w:sz w:val="22"/>
                <w:szCs w:val="22"/>
              </w:rPr>
              <w:t>2.200</w:t>
            </w:r>
          </w:p>
        </w:tc>
        <w:tc>
          <w:tcPr>
            <w:tcW w:w="2180" w:type="dxa"/>
            <w:tcBorders>
              <w:top w:val="single" w:sz="4" w:space="0" w:color="auto"/>
              <w:left w:val="nil"/>
              <w:bottom w:val="single" w:sz="4" w:space="0" w:color="auto"/>
              <w:right w:val="nil"/>
            </w:tcBorders>
            <w:noWrap/>
            <w:hideMark/>
          </w:tcPr>
          <w:p w14:paraId="054B1334" w14:textId="496F26A1" w:rsidR="00CA64E5" w:rsidRPr="00CA64E5" w:rsidRDefault="00CA64E5" w:rsidP="00CA64E5">
            <w:pPr>
              <w:widowControl/>
              <w:jc w:val="right"/>
              <w:rPr>
                <w:color w:val="000000"/>
                <w:sz w:val="22"/>
                <w:szCs w:val="22"/>
              </w:rPr>
            </w:pPr>
            <w:r w:rsidRPr="00CA64E5">
              <w:rPr>
                <w:sz w:val="22"/>
                <w:szCs w:val="22"/>
              </w:rPr>
              <w:t>2.800</w:t>
            </w:r>
          </w:p>
        </w:tc>
        <w:tc>
          <w:tcPr>
            <w:tcW w:w="1316" w:type="dxa"/>
            <w:tcBorders>
              <w:top w:val="single" w:sz="4" w:space="0" w:color="auto"/>
              <w:left w:val="nil"/>
              <w:bottom w:val="single" w:sz="4" w:space="0" w:color="auto"/>
              <w:right w:val="nil"/>
            </w:tcBorders>
            <w:noWrap/>
            <w:hideMark/>
          </w:tcPr>
          <w:p w14:paraId="2C2C52B6" w14:textId="77777777" w:rsidR="00CA64E5" w:rsidRPr="00CA64E5" w:rsidRDefault="00CA64E5" w:rsidP="00CA64E5">
            <w:pPr>
              <w:widowControl/>
              <w:jc w:val="right"/>
              <w:rPr>
                <w:color w:val="000000"/>
                <w:sz w:val="22"/>
                <w:szCs w:val="22"/>
              </w:rPr>
            </w:pPr>
          </w:p>
        </w:tc>
      </w:tr>
      <w:tr w:rsidR="00CA64E5" w:rsidRPr="00CA64E5" w14:paraId="6B544F22" w14:textId="77777777" w:rsidTr="00A8624A">
        <w:trPr>
          <w:trHeight w:val="288"/>
        </w:trPr>
        <w:tc>
          <w:tcPr>
            <w:tcW w:w="4640" w:type="dxa"/>
            <w:tcBorders>
              <w:top w:val="single" w:sz="4" w:space="0" w:color="auto"/>
              <w:left w:val="nil"/>
              <w:bottom w:val="single" w:sz="4" w:space="0" w:color="auto"/>
              <w:right w:val="nil"/>
            </w:tcBorders>
            <w:noWrap/>
            <w:vAlign w:val="bottom"/>
            <w:hideMark/>
          </w:tcPr>
          <w:p w14:paraId="002B8AE8" w14:textId="77777777" w:rsidR="00CA64E5" w:rsidRPr="00CA64E5" w:rsidRDefault="00CA64E5" w:rsidP="00CA64E5">
            <w:pPr>
              <w:widowControl/>
              <w:rPr>
                <w:i/>
                <w:iCs/>
                <w:color w:val="000000"/>
                <w:sz w:val="22"/>
                <w:szCs w:val="22"/>
              </w:rPr>
            </w:pPr>
            <w:r w:rsidRPr="00CA64E5">
              <w:rPr>
                <w:i/>
                <w:iCs/>
                <w:color w:val="000000"/>
                <w:sz w:val="22"/>
                <w:szCs w:val="22"/>
              </w:rPr>
              <w:t>rsd</w:t>
            </w:r>
          </w:p>
        </w:tc>
        <w:tc>
          <w:tcPr>
            <w:tcW w:w="2300" w:type="dxa"/>
            <w:tcBorders>
              <w:top w:val="single" w:sz="4" w:space="0" w:color="auto"/>
              <w:left w:val="nil"/>
              <w:bottom w:val="single" w:sz="4" w:space="0" w:color="auto"/>
              <w:right w:val="nil"/>
            </w:tcBorders>
            <w:noWrap/>
            <w:hideMark/>
          </w:tcPr>
          <w:p w14:paraId="217CA3F3" w14:textId="040B864E" w:rsidR="00CA64E5" w:rsidRPr="00CA64E5" w:rsidRDefault="00CA64E5" w:rsidP="00CA64E5">
            <w:pPr>
              <w:widowControl/>
              <w:jc w:val="right"/>
              <w:rPr>
                <w:color w:val="000000"/>
                <w:sz w:val="22"/>
                <w:szCs w:val="22"/>
              </w:rPr>
            </w:pPr>
            <w:r w:rsidRPr="00CA64E5">
              <w:rPr>
                <w:sz w:val="22"/>
                <w:szCs w:val="22"/>
              </w:rPr>
              <w:t>136.770.920</w:t>
            </w:r>
          </w:p>
        </w:tc>
        <w:tc>
          <w:tcPr>
            <w:tcW w:w="2180" w:type="dxa"/>
            <w:tcBorders>
              <w:top w:val="single" w:sz="4" w:space="0" w:color="auto"/>
              <w:left w:val="nil"/>
              <w:bottom w:val="single" w:sz="4" w:space="0" w:color="auto"/>
              <w:right w:val="nil"/>
            </w:tcBorders>
            <w:noWrap/>
            <w:hideMark/>
          </w:tcPr>
          <w:p w14:paraId="45AA6790" w14:textId="3CC23291" w:rsidR="00CA64E5" w:rsidRPr="00CA64E5" w:rsidRDefault="00CA64E5" w:rsidP="00CA64E5">
            <w:pPr>
              <w:widowControl/>
              <w:jc w:val="right"/>
              <w:rPr>
                <w:color w:val="000000"/>
                <w:sz w:val="22"/>
                <w:szCs w:val="22"/>
              </w:rPr>
            </w:pPr>
            <w:r w:rsidRPr="00CA64E5">
              <w:rPr>
                <w:sz w:val="22"/>
                <w:szCs w:val="22"/>
              </w:rPr>
              <w:t>394.314.200</w:t>
            </w:r>
          </w:p>
        </w:tc>
        <w:tc>
          <w:tcPr>
            <w:tcW w:w="1316" w:type="dxa"/>
            <w:tcBorders>
              <w:top w:val="single" w:sz="4" w:space="0" w:color="auto"/>
              <w:left w:val="nil"/>
              <w:bottom w:val="single" w:sz="4" w:space="0" w:color="auto"/>
              <w:right w:val="nil"/>
            </w:tcBorders>
            <w:noWrap/>
            <w:hideMark/>
          </w:tcPr>
          <w:p w14:paraId="3553CFB6" w14:textId="7BF169C4" w:rsidR="00CA64E5" w:rsidRPr="00CA64E5" w:rsidRDefault="00CA64E5" w:rsidP="00CA64E5">
            <w:pPr>
              <w:widowControl/>
              <w:jc w:val="right"/>
              <w:rPr>
                <w:color w:val="000000"/>
                <w:sz w:val="22"/>
                <w:szCs w:val="22"/>
              </w:rPr>
            </w:pPr>
            <w:r w:rsidRPr="00CA64E5">
              <w:rPr>
                <w:sz w:val="22"/>
                <w:szCs w:val="22"/>
              </w:rPr>
              <w:t>531.085.120</w:t>
            </w:r>
          </w:p>
        </w:tc>
      </w:tr>
    </w:tbl>
    <w:p w14:paraId="7B700176" w14:textId="77777777" w:rsidR="00713156" w:rsidRPr="00713156" w:rsidRDefault="00713156" w:rsidP="00713156">
      <w:pPr>
        <w:rPr>
          <w:lang w:val="sr-Cyrl-RS" w:eastAsia="en-US"/>
        </w:rPr>
      </w:pPr>
    </w:p>
    <w:p w14:paraId="031279E5" w14:textId="1EFA63CA" w:rsidR="00C31CB3" w:rsidRPr="00174847" w:rsidRDefault="00C31CB3" w:rsidP="00C31CB3">
      <w:pPr>
        <w:rPr>
          <w:i/>
          <w:iCs/>
          <w:color w:val="404040"/>
          <w:sz w:val="20"/>
          <w:szCs w:val="20"/>
          <w:lang w:val="sr-Cyrl-RS" w:eastAsia="en-US"/>
        </w:rPr>
      </w:pPr>
      <w:r>
        <w:rPr>
          <w:i/>
          <w:iCs/>
          <w:color w:val="404040"/>
          <w:sz w:val="20"/>
          <w:szCs w:val="20"/>
          <w:lang w:val="sr-Cyrl-RS" w:eastAsia="en-US"/>
        </w:rPr>
        <w:t xml:space="preserve">Табела </w:t>
      </w:r>
      <w:r w:rsidR="00DF2926">
        <w:rPr>
          <w:i/>
          <w:iCs/>
          <w:color w:val="404040"/>
          <w:sz w:val="20"/>
          <w:szCs w:val="20"/>
          <w:lang w:val="sr-Cyrl-RS" w:eastAsia="en-US"/>
        </w:rPr>
        <w:t>2</w:t>
      </w:r>
      <w:r>
        <w:rPr>
          <w:i/>
          <w:iCs/>
          <w:color w:val="404040"/>
          <w:sz w:val="20"/>
          <w:szCs w:val="20"/>
          <w:lang w:val="sr-Cyrl-RS" w:eastAsia="en-US"/>
        </w:rPr>
        <w:t>8. Укупна вредност дрвних сортимената</w:t>
      </w:r>
    </w:p>
    <w:tbl>
      <w:tblPr>
        <w:tblW w:w="7760" w:type="dxa"/>
        <w:tblLook w:val="04A0" w:firstRow="1" w:lastRow="0" w:firstColumn="1" w:lastColumn="0" w:noHBand="0" w:noVBand="1"/>
      </w:tblPr>
      <w:tblGrid>
        <w:gridCol w:w="4000"/>
        <w:gridCol w:w="2800"/>
        <w:gridCol w:w="960"/>
      </w:tblGrid>
      <w:tr w:rsidR="00C31CB3" w:rsidRPr="00C31CB3" w14:paraId="0EFDCBE6" w14:textId="77777777" w:rsidTr="00C31CB3">
        <w:trPr>
          <w:trHeight w:val="288"/>
        </w:trPr>
        <w:tc>
          <w:tcPr>
            <w:tcW w:w="4000" w:type="dxa"/>
            <w:tcBorders>
              <w:top w:val="nil"/>
              <w:left w:val="nil"/>
              <w:bottom w:val="single" w:sz="4" w:space="0" w:color="auto"/>
              <w:right w:val="nil"/>
            </w:tcBorders>
            <w:noWrap/>
            <w:vAlign w:val="bottom"/>
            <w:hideMark/>
          </w:tcPr>
          <w:p w14:paraId="3466B068" w14:textId="77777777" w:rsidR="00C31CB3" w:rsidRPr="00C31CB3" w:rsidRDefault="00C31CB3" w:rsidP="00C31CB3">
            <w:pPr>
              <w:widowControl/>
              <w:rPr>
                <w:color w:val="000000"/>
                <w:sz w:val="22"/>
                <w:szCs w:val="22"/>
              </w:rPr>
            </w:pPr>
            <w:r w:rsidRPr="00C31CB3">
              <w:rPr>
                <w:color w:val="000000"/>
                <w:sz w:val="22"/>
                <w:szCs w:val="22"/>
              </w:rPr>
              <w:t xml:space="preserve">Укупна продајна вредност </w:t>
            </w:r>
          </w:p>
        </w:tc>
        <w:tc>
          <w:tcPr>
            <w:tcW w:w="2800" w:type="dxa"/>
            <w:tcBorders>
              <w:top w:val="nil"/>
              <w:left w:val="nil"/>
              <w:bottom w:val="single" w:sz="4" w:space="0" w:color="auto"/>
              <w:right w:val="nil"/>
            </w:tcBorders>
            <w:noWrap/>
            <w:vAlign w:val="bottom"/>
            <w:hideMark/>
          </w:tcPr>
          <w:p w14:paraId="628A5487" w14:textId="11B101E1" w:rsidR="00C31CB3" w:rsidRPr="00C31CB3" w:rsidRDefault="00F80EF3" w:rsidP="00C31CB3">
            <w:pPr>
              <w:widowControl/>
              <w:jc w:val="right"/>
              <w:rPr>
                <w:color w:val="000000"/>
                <w:sz w:val="22"/>
                <w:szCs w:val="22"/>
              </w:rPr>
            </w:pPr>
            <w:r w:rsidRPr="00F80EF3">
              <w:rPr>
                <w:color w:val="000000"/>
                <w:sz w:val="22"/>
                <w:szCs w:val="22"/>
              </w:rPr>
              <w:t>1.453.092.305</w:t>
            </w:r>
          </w:p>
        </w:tc>
        <w:tc>
          <w:tcPr>
            <w:tcW w:w="960" w:type="dxa"/>
            <w:tcBorders>
              <w:top w:val="nil"/>
              <w:left w:val="nil"/>
              <w:bottom w:val="single" w:sz="4" w:space="0" w:color="auto"/>
              <w:right w:val="nil"/>
            </w:tcBorders>
            <w:noWrap/>
            <w:vAlign w:val="bottom"/>
            <w:hideMark/>
          </w:tcPr>
          <w:p w14:paraId="6FD9BB92" w14:textId="77777777" w:rsidR="00C31CB3" w:rsidRPr="00C31CB3" w:rsidRDefault="00C31CB3" w:rsidP="00C31CB3">
            <w:pPr>
              <w:widowControl/>
              <w:rPr>
                <w:color w:val="000000"/>
                <w:sz w:val="22"/>
                <w:szCs w:val="22"/>
              </w:rPr>
            </w:pPr>
            <w:r w:rsidRPr="00C31CB3">
              <w:rPr>
                <w:color w:val="000000"/>
                <w:sz w:val="22"/>
                <w:szCs w:val="22"/>
              </w:rPr>
              <w:t>рсд</w:t>
            </w:r>
          </w:p>
        </w:tc>
      </w:tr>
      <w:tr w:rsidR="00C31CB3" w:rsidRPr="00C31CB3" w14:paraId="75EFC81D" w14:textId="77777777" w:rsidTr="00C31CB3">
        <w:trPr>
          <w:trHeight w:val="288"/>
        </w:trPr>
        <w:tc>
          <w:tcPr>
            <w:tcW w:w="4000" w:type="dxa"/>
            <w:tcBorders>
              <w:top w:val="single" w:sz="4" w:space="0" w:color="auto"/>
              <w:left w:val="nil"/>
              <w:bottom w:val="single" w:sz="4" w:space="0" w:color="auto"/>
              <w:right w:val="nil"/>
            </w:tcBorders>
            <w:noWrap/>
            <w:vAlign w:val="bottom"/>
            <w:hideMark/>
          </w:tcPr>
          <w:p w14:paraId="3983F3C6" w14:textId="77777777" w:rsidR="00C31CB3" w:rsidRPr="00C31CB3" w:rsidRDefault="00C31CB3" w:rsidP="00C31CB3">
            <w:pPr>
              <w:widowControl/>
              <w:rPr>
                <w:color w:val="000000"/>
                <w:sz w:val="22"/>
                <w:szCs w:val="22"/>
              </w:rPr>
            </w:pPr>
            <w:r w:rsidRPr="00C31CB3">
              <w:rPr>
                <w:color w:val="000000"/>
                <w:sz w:val="22"/>
                <w:szCs w:val="22"/>
              </w:rPr>
              <w:t xml:space="preserve">Укупни трошкови производње </w:t>
            </w:r>
          </w:p>
        </w:tc>
        <w:tc>
          <w:tcPr>
            <w:tcW w:w="2800" w:type="dxa"/>
            <w:tcBorders>
              <w:top w:val="single" w:sz="4" w:space="0" w:color="auto"/>
              <w:left w:val="nil"/>
              <w:bottom w:val="single" w:sz="4" w:space="0" w:color="auto"/>
              <w:right w:val="nil"/>
            </w:tcBorders>
            <w:noWrap/>
            <w:vAlign w:val="bottom"/>
            <w:hideMark/>
          </w:tcPr>
          <w:p w14:paraId="162BB5C5" w14:textId="3F267DF9" w:rsidR="00C31CB3" w:rsidRPr="00C31CB3" w:rsidRDefault="00F80EF3" w:rsidP="00C31CB3">
            <w:pPr>
              <w:widowControl/>
              <w:jc w:val="right"/>
              <w:rPr>
                <w:color w:val="000000"/>
                <w:sz w:val="22"/>
                <w:szCs w:val="22"/>
              </w:rPr>
            </w:pPr>
            <w:r w:rsidRPr="00F80EF3">
              <w:rPr>
                <w:color w:val="000000"/>
                <w:sz w:val="22"/>
                <w:szCs w:val="22"/>
              </w:rPr>
              <w:t>531.085.120</w:t>
            </w:r>
          </w:p>
        </w:tc>
        <w:tc>
          <w:tcPr>
            <w:tcW w:w="960" w:type="dxa"/>
            <w:tcBorders>
              <w:top w:val="single" w:sz="4" w:space="0" w:color="auto"/>
              <w:left w:val="nil"/>
              <w:bottom w:val="single" w:sz="4" w:space="0" w:color="auto"/>
              <w:right w:val="nil"/>
            </w:tcBorders>
            <w:noWrap/>
            <w:vAlign w:val="bottom"/>
            <w:hideMark/>
          </w:tcPr>
          <w:p w14:paraId="25E8FAF1" w14:textId="77777777" w:rsidR="00C31CB3" w:rsidRPr="00C31CB3" w:rsidRDefault="00C31CB3" w:rsidP="00C31CB3">
            <w:pPr>
              <w:widowControl/>
              <w:rPr>
                <w:color w:val="000000"/>
                <w:sz w:val="22"/>
                <w:szCs w:val="22"/>
              </w:rPr>
            </w:pPr>
            <w:r w:rsidRPr="00C31CB3">
              <w:rPr>
                <w:color w:val="000000"/>
                <w:sz w:val="22"/>
                <w:szCs w:val="22"/>
              </w:rPr>
              <w:t>рсд</w:t>
            </w:r>
          </w:p>
        </w:tc>
      </w:tr>
      <w:tr w:rsidR="00C31CB3" w:rsidRPr="00C31CB3" w14:paraId="1F3711F5" w14:textId="77777777" w:rsidTr="00C31CB3">
        <w:trPr>
          <w:trHeight w:val="288"/>
        </w:trPr>
        <w:tc>
          <w:tcPr>
            <w:tcW w:w="4000" w:type="dxa"/>
            <w:tcBorders>
              <w:top w:val="single" w:sz="4" w:space="0" w:color="auto"/>
              <w:left w:val="nil"/>
              <w:bottom w:val="single" w:sz="4" w:space="0" w:color="auto"/>
              <w:right w:val="nil"/>
            </w:tcBorders>
            <w:noWrap/>
            <w:vAlign w:val="bottom"/>
            <w:hideMark/>
          </w:tcPr>
          <w:p w14:paraId="0ADCF534" w14:textId="77777777" w:rsidR="00C31CB3" w:rsidRPr="00C31CB3" w:rsidRDefault="00C31CB3" w:rsidP="00C31CB3">
            <w:pPr>
              <w:widowControl/>
              <w:rPr>
                <w:color w:val="000000"/>
                <w:sz w:val="22"/>
                <w:szCs w:val="22"/>
              </w:rPr>
            </w:pPr>
            <w:r w:rsidRPr="00C31CB3">
              <w:rPr>
                <w:color w:val="000000"/>
                <w:sz w:val="22"/>
                <w:szCs w:val="22"/>
              </w:rPr>
              <w:t>Укупна вредност дрвних сортимената</w:t>
            </w:r>
          </w:p>
        </w:tc>
        <w:tc>
          <w:tcPr>
            <w:tcW w:w="2800" w:type="dxa"/>
            <w:tcBorders>
              <w:top w:val="single" w:sz="4" w:space="0" w:color="auto"/>
              <w:left w:val="nil"/>
              <w:bottom w:val="single" w:sz="4" w:space="0" w:color="auto"/>
              <w:right w:val="nil"/>
            </w:tcBorders>
            <w:noWrap/>
            <w:vAlign w:val="bottom"/>
            <w:hideMark/>
          </w:tcPr>
          <w:p w14:paraId="59B77852" w14:textId="52431F5E" w:rsidR="00C31CB3" w:rsidRPr="00C31CB3" w:rsidRDefault="00F80EF3" w:rsidP="00C31CB3">
            <w:pPr>
              <w:widowControl/>
              <w:jc w:val="right"/>
              <w:rPr>
                <w:color w:val="000000"/>
                <w:sz w:val="22"/>
                <w:szCs w:val="22"/>
              </w:rPr>
            </w:pPr>
            <w:r w:rsidRPr="00F80EF3">
              <w:rPr>
                <w:color w:val="000000"/>
                <w:sz w:val="22"/>
                <w:szCs w:val="22"/>
              </w:rPr>
              <w:t>922.007.185</w:t>
            </w:r>
          </w:p>
        </w:tc>
        <w:tc>
          <w:tcPr>
            <w:tcW w:w="960" w:type="dxa"/>
            <w:tcBorders>
              <w:top w:val="single" w:sz="4" w:space="0" w:color="auto"/>
              <w:left w:val="nil"/>
              <w:bottom w:val="single" w:sz="4" w:space="0" w:color="auto"/>
              <w:right w:val="nil"/>
            </w:tcBorders>
            <w:noWrap/>
            <w:vAlign w:val="bottom"/>
            <w:hideMark/>
          </w:tcPr>
          <w:p w14:paraId="6E8FD6F9" w14:textId="77777777" w:rsidR="00C31CB3" w:rsidRPr="00C31CB3" w:rsidRDefault="00C31CB3" w:rsidP="00C31CB3">
            <w:pPr>
              <w:widowControl/>
              <w:rPr>
                <w:color w:val="000000"/>
                <w:sz w:val="22"/>
                <w:szCs w:val="22"/>
              </w:rPr>
            </w:pPr>
            <w:r w:rsidRPr="00C31CB3">
              <w:rPr>
                <w:color w:val="000000"/>
                <w:sz w:val="22"/>
                <w:szCs w:val="22"/>
              </w:rPr>
              <w:t>рсд</w:t>
            </w:r>
          </w:p>
        </w:tc>
      </w:tr>
    </w:tbl>
    <w:p w14:paraId="5D57A418" w14:textId="578785A1" w:rsidR="00D27032" w:rsidRPr="00EB7C05" w:rsidRDefault="00EB7C05" w:rsidP="001A7D31">
      <w:pPr>
        <w:pStyle w:val="Heading3"/>
      </w:pPr>
      <w:bookmarkStart w:id="52" w:name="RANGE!AY41"/>
      <w:bookmarkStart w:id="53" w:name="_Hlk181442447"/>
      <w:bookmarkStart w:id="54" w:name="_Toc242429464"/>
      <w:bookmarkEnd w:id="52"/>
      <w:r>
        <w:t>2.4</w:t>
      </w:r>
      <w:r w:rsidRPr="00937AD3">
        <w:t>.3 Вредност младих састојина (без запремине)</w:t>
      </w:r>
      <w:bookmarkEnd w:id="54"/>
    </w:p>
    <w:p w14:paraId="063F20A3" w14:textId="1F104060" w:rsidR="00D27032" w:rsidRDefault="0034569C" w:rsidP="00174847">
      <w:pPr>
        <w:jc w:val="center"/>
        <w:rPr>
          <w:i/>
          <w:iCs/>
          <w:color w:val="404040"/>
          <w:sz w:val="20"/>
          <w:szCs w:val="20"/>
          <w:lang w:val="sr-Cyrl-RS" w:eastAsia="en-US"/>
        </w:rPr>
      </w:pPr>
      <w:r>
        <w:rPr>
          <w:i/>
          <w:iCs/>
          <w:color w:val="404040"/>
          <w:sz w:val="20"/>
          <w:szCs w:val="20"/>
          <w:lang w:val="sr-Cyrl-RS" w:eastAsia="en-US"/>
        </w:rPr>
        <w:t xml:space="preserve">Табела </w:t>
      </w:r>
      <w:r w:rsidR="00DF2926">
        <w:rPr>
          <w:i/>
          <w:iCs/>
          <w:color w:val="404040"/>
          <w:sz w:val="20"/>
          <w:szCs w:val="20"/>
          <w:lang w:val="sr-Cyrl-RS" w:eastAsia="en-US"/>
        </w:rPr>
        <w:t>29</w:t>
      </w:r>
      <w:r w:rsidR="00174847">
        <w:rPr>
          <w:i/>
          <w:iCs/>
          <w:color w:val="404040"/>
          <w:sz w:val="20"/>
          <w:szCs w:val="20"/>
          <w:lang w:val="sr-Cyrl-RS" w:eastAsia="en-US"/>
        </w:rPr>
        <w:t>-</w:t>
      </w:r>
      <w:r w:rsidR="00D27032" w:rsidRPr="00174847">
        <w:rPr>
          <w:i/>
          <w:iCs/>
          <w:color w:val="404040"/>
          <w:sz w:val="20"/>
          <w:szCs w:val="20"/>
          <w:lang w:val="sr-Cyrl-RS" w:eastAsia="en-US"/>
        </w:rPr>
        <w:t xml:space="preserve"> Вредност младих састојина</w:t>
      </w:r>
      <w:r w:rsidR="00174847">
        <w:rPr>
          <w:i/>
          <w:iCs/>
          <w:color w:val="404040"/>
          <w:sz w:val="20"/>
          <w:szCs w:val="20"/>
          <w:lang w:val="sr-Cyrl-RS" w:eastAsia="en-US"/>
        </w:rPr>
        <w:t>.</w:t>
      </w:r>
    </w:p>
    <w:tbl>
      <w:tblPr>
        <w:tblW w:w="5000" w:type="pct"/>
        <w:tblLook w:val="04A0" w:firstRow="1" w:lastRow="0" w:firstColumn="1" w:lastColumn="0" w:noHBand="0" w:noVBand="1"/>
      </w:tblPr>
      <w:tblGrid>
        <w:gridCol w:w="5342"/>
        <w:gridCol w:w="3873"/>
        <w:gridCol w:w="1788"/>
        <w:gridCol w:w="1539"/>
        <w:gridCol w:w="2727"/>
        <w:gridCol w:w="2183"/>
        <w:gridCol w:w="2950"/>
      </w:tblGrid>
      <w:tr w:rsidR="00DF2926" w:rsidRPr="008A2FA7" w14:paraId="0010385E" w14:textId="77777777" w:rsidTr="008A2FA7">
        <w:trPr>
          <w:trHeight w:val="288"/>
        </w:trPr>
        <w:tc>
          <w:tcPr>
            <w:tcW w:w="1309" w:type="pct"/>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center"/>
            <w:hideMark/>
          </w:tcPr>
          <w:p w14:paraId="43AACA1D" w14:textId="209F97C9" w:rsidR="00DF2926" w:rsidRPr="008A2FA7" w:rsidRDefault="00655F55" w:rsidP="00DF2926">
            <w:pPr>
              <w:widowControl/>
              <w:jc w:val="center"/>
              <w:rPr>
                <w:b/>
                <w:bCs/>
                <w:color w:val="000000"/>
                <w:sz w:val="22"/>
                <w:szCs w:val="22"/>
              </w:rPr>
            </w:pPr>
            <w:r w:rsidRPr="008A2FA7">
              <w:rPr>
                <w:b/>
                <w:bCs/>
                <w:color w:val="000000"/>
                <w:sz w:val="22"/>
                <w:szCs w:val="22"/>
                <w:lang w:val="sr-Cyrl-RS" w:eastAsia="en-GB"/>
              </w:rPr>
              <w:t>Газдински тип</w:t>
            </w:r>
          </w:p>
        </w:tc>
        <w:tc>
          <w:tcPr>
            <w:tcW w:w="949" w:type="pct"/>
            <w:tcBorders>
              <w:top w:val="single" w:sz="4" w:space="0" w:color="auto"/>
              <w:left w:val="nil"/>
              <w:bottom w:val="single" w:sz="4" w:space="0" w:color="auto"/>
              <w:right w:val="single" w:sz="4" w:space="0" w:color="auto"/>
            </w:tcBorders>
            <w:shd w:val="clear" w:color="auto" w:fill="D9E2F3" w:themeFill="accent1" w:themeFillTint="33"/>
            <w:noWrap/>
            <w:vAlign w:val="bottom"/>
            <w:hideMark/>
          </w:tcPr>
          <w:p w14:paraId="0A188192" w14:textId="77777777" w:rsidR="00DF2926" w:rsidRPr="008A2FA7" w:rsidRDefault="00DF2926" w:rsidP="00DF2926">
            <w:pPr>
              <w:widowControl/>
              <w:jc w:val="center"/>
              <w:rPr>
                <w:b/>
                <w:bCs/>
                <w:color w:val="000000"/>
                <w:sz w:val="22"/>
                <w:szCs w:val="22"/>
              </w:rPr>
            </w:pPr>
            <w:r w:rsidRPr="008A2FA7">
              <w:rPr>
                <w:b/>
                <w:bCs/>
                <w:color w:val="000000"/>
                <w:sz w:val="22"/>
                <w:szCs w:val="22"/>
                <w:lang w:val="sr-Cyrl-RS" w:eastAsia="en-GB"/>
              </w:rPr>
              <w:t>Старост</w:t>
            </w:r>
          </w:p>
        </w:tc>
        <w:tc>
          <w:tcPr>
            <w:tcW w:w="438" w:type="pct"/>
            <w:tcBorders>
              <w:top w:val="single" w:sz="4" w:space="0" w:color="auto"/>
              <w:left w:val="nil"/>
              <w:bottom w:val="single" w:sz="4" w:space="0" w:color="auto"/>
              <w:right w:val="single" w:sz="4" w:space="0" w:color="auto"/>
            </w:tcBorders>
            <w:shd w:val="clear" w:color="auto" w:fill="D9E2F3" w:themeFill="accent1" w:themeFillTint="33"/>
            <w:noWrap/>
            <w:vAlign w:val="bottom"/>
            <w:hideMark/>
          </w:tcPr>
          <w:p w14:paraId="692F7901" w14:textId="77777777" w:rsidR="00DF2926" w:rsidRPr="008A2FA7" w:rsidRDefault="00DF2926" w:rsidP="00DF2926">
            <w:pPr>
              <w:widowControl/>
              <w:jc w:val="center"/>
              <w:rPr>
                <w:b/>
                <w:bCs/>
                <w:color w:val="000000"/>
                <w:sz w:val="22"/>
                <w:szCs w:val="22"/>
              </w:rPr>
            </w:pPr>
            <w:r w:rsidRPr="008A2FA7">
              <w:rPr>
                <w:b/>
                <w:bCs/>
                <w:color w:val="000000"/>
                <w:sz w:val="22"/>
                <w:szCs w:val="22"/>
                <w:lang w:val="sr-Cyrl-RS" w:eastAsia="en-GB"/>
              </w:rPr>
              <w:t>Површина</w:t>
            </w:r>
          </w:p>
        </w:tc>
        <w:tc>
          <w:tcPr>
            <w:tcW w:w="1045" w:type="pct"/>
            <w:gridSpan w:val="2"/>
            <w:tcBorders>
              <w:top w:val="single" w:sz="4" w:space="0" w:color="auto"/>
              <w:left w:val="nil"/>
              <w:bottom w:val="single" w:sz="4" w:space="0" w:color="auto"/>
              <w:right w:val="single" w:sz="4" w:space="0" w:color="000000"/>
            </w:tcBorders>
            <w:shd w:val="clear" w:color="auto" w:fill="D9E2F3" w:themeFill="accent1" w:themeFillTint="33"/>
            <w:noWrap/>
            <w:vAlign w:val="bottom"/>
            <w:hideMark/>
          </w:tcPr>
          <w:p w14:paraId="5D4219B1" w14:textId="77777777" w:rsidR="00DF2926" w:rsidRPr="008A2FA7" w:rsidRDefault="00DF2926" w:rsidP="00DF2926">
            <w:pPr>
              <w:widowControl/>
              <w:jc w:val="center"/>
              <w:rPr>
                <w:b/>
                <w:bCs/>
                <w:color w:val="000000"/>
                <w:sz w:val="22"/>
                <w:szCs w:val="22"/>
              </w:rPr>
            </w:pPr>
            <w:r w:rsidRPr="008A2FA7">
              <w:rPr>
                <w:b/>
                <w:bCs/>
                <w:color w:val="000000"/>
                <w:sz w:val="22"/>
                <w:szCs w:val="22"/>
                <w:lang w:val="sr-Cyrl-RS" w:eastAsia="en-GB"/>
              </w:rPr>
              <w:t>Трошкови подизања</w:t>
            </w:r>
          </w:p>
        </w:tc>
        <w:tc>
          <w:tcPr>
            <w:tcW w:w="535" w:type="pct"/>
            <w:tcBorders>
              <w:top w:val="single" w:sz="4" w:space="0" w:color="auto"/>
              <w:left w:val="nil"/>
              <w:bottom w:val="single" w:sz="4" w:space="0" w:color="auto"/>
              <w:right w:val="single" w:sz="4" w:space="0" w:color="auto"/>
            </w:tcBorders>
            <w:shd w:val="clear" w:color="auto" w:fill="D9E2F3" w:themeFill="accent1" w:themeFillTint="33"/>
            <w:noWrap/>
            <w:vAlign w:val="bottom"/>
            <w:hideMark/>
          </w:tcPr>
          <w:p w14:paraId="4BE07E95" w14:textId="77777777" w:rsidR="00DF2926" w:rsidRPr="008A2FA7" w:rsidRDefault="00DF2926" w:rsidP="00DF2926">
            <w:pPr>
              <w:widowControl/>
              <w:jc w:val="center"/>
              <w:rPr>
                <w:b/>
                <w:bCs/>
                <w:color w:val="000000"/>
                <w:sz w:val="22"/>
                <w:szCs w:val="22"/>
              </w:rPr>
            </w:pPr>
            <w:r w:rsidRPr="008A2FA7">
              <w:rPr>
                <w:b/>
                <w:bCs/>
                <w:color w:val="000000"/>
                <w:sz w:val="22"/>
                <w:szCs w:val="22"/>
                <w:lang w:val="sr-Cyrl-RS" w:eastAsia="en-GB"/>
              </w:rPr>
              <w:t>фактор</w:t>
            </w:r>
          </w:p>
        </w:tc>
        <w:tc>
          <w:tcPr>
            <w:tcW w:w="723" w:type="pct"/>
            <w:tcBorders>
              <w:top w:val="single" w:sz="4" w:space="0" w:color="auto"/>
              <w:left w:val="nil"/>
              <w:bottom w:val="single" w:sz="4" w:space="0" w:color="auto"/>
              <w:right w:val="single" w:sz="4" w:space="0" w:color="auto"/>
            </w:tcBorders>
            <w:shd w:val="clear" w:color="auto" w:fill="D9E2F3" w:themeFill="accent1" w:themeFillTint="33"/>
            <w:noWrap/>
            <w:vAlign w:val="bottom"/>
            <w:hideMark/>
          </w:tcPr>
          <w:p w14:paraId="7E64E774" w14:textId="77777777" w:rsidR="00DF2926" w:rsidRPr="008A2FA7" w:rsidRDefault="00DF2926" w:rsidP="00DF2926">
            <w:pPr>
              <w:widowControl/>
              <w:jc w:val="center"/>
              <w:rPr>
                <w:b/>
                <w:bCs/>
                <w:color w:val="000000"/>
                <w:sz w:val="22"/>
                <w:szCs w:val="22"/>
              </w:rPr>
            </w:pPr>
            <w:r w:rsidRPr="008A2FA7">
              <w:rPr>
                <w:b/>
                <w:bCs/>
                <w:color w:val="000000"/>
                <w:sz w:val="22"/>
                <w:szCs w:val="22"/>
                <w:lang w:val="sr-Cyrl-RS" w:eastAsia="en-GB"/>
              </w:rPr>
              <w:t>Укупна вредност шума</w:t>
            </w:r>
          </w:p>
        </w:tc>
      </w:tr>
      <w:tr w:rsidR="00DF2926" w:rsidRPr="008A2FA7" w14:paraId="73BEEA27" w14:textId="77777777" w:rsidTr="008A2FA7">
        <w:trPr>
          <w:trHeight w:val="288"/>
        </w:trPr>
        <w:tc>
          <w:tcPr>
            <w:tcW w:w="1309" w:type="pct"/>
            <w:vMerge/>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94F1EEE" w14:textId="77777777" w:rsidR="00DF2926" w:rsidRPr="008A2FA7" w:rsidRDefault="00DF2926" w:rsidP="00DF2926">
            <w:pPr>
              <w:widowControl/>
              <w:rPr>
                <w:b/>
                <w:bCs/>
                <w:color w:val="000000"/>
                <w:sz w:val="22"/>
                <w:szCs w:val="22"/>
              </w:rPr>
            </w:pPr>
          </w:p>
        </w:tc>
        <w:tc>
          <w:tcPr>
            <w:tcW w:w="949" w:type="pct"/>
            <w:tcBorders>
              <w:top w:val="nil"/>
              <w:left w:val="nil"/>
              <w:bottom w:val="single" w:sz="4" w:space="0" w:color="auto"/>
              <w:right w:val="single" w:sz="4" w:space="0" w:color="auto"/>
            </w:tcBorders>
            <w:shd w:val="clear" w:color="auto" w:fill="D9E2F3" w:themeFill="accent1" w:themeFillTint="33"/>
            <w:noWrap/>
            <w:vAlign w:val="bottom"/>
            <w:hideMark/>
          </w:tcPr>
          <w:p w14:paraId="3B624D74" w14:textId="77777777" w:rsidR="00DF2926" w:rsidRPr="008A2FA7" w:rsidRDefault="00DF2926" w:rsidP="00DF2926">
            <w:pPr>
              <w:widowControl/>
              <w:jc w:val="center"/>
              <w:rPr>
                <w:b/>
                <w:bCs/>
                <w:i/>
                <w:iCs/>
                <w:color w:val="000000"/>
                <w:sz w:val="22"/>
                <w:szCs w:val="22"/>
              </w:rPr>
            </w:pPr>
            <w:r w:rsidRPr="008A2FA7">
              <w:rPr>
                <w:b/>
                <w:bCs/>
                <w:i/>
                <w:iCs/>
                <w:color w:val="000000"/>
                <w:sz w:val="22"/>
                <w:szCs w:val="22"/>
                <w:lang w:val="sr-Cyrl-RS" w:eastAsia="en-GB"/>
              </w:rPr>
              <w:t>година</w:t>
            </w:r>
          </w:p>
        </w:tc>
        <w:tc>
          <w:tcPr>
            <w:tcW w:w="438" w:type="pct"/>
            <w:tcBorders>
              <w:top w:val="nil"/>
              <w:left w:val="nil"/>
              <w:bottom w:val="single" w:sz="4" w:space="0" w:color="auto"/>
              <w:right w:val="single" w:sz="4" w:space="0" w:color="auto"/>
            </w:tcBorders>
            <w:shd w:val="clear" w:color="auto" w:fill="D9E2F3" w:themeFill="accent1" w:themeFillTint="33"/>
            <w:noWrap/>
            <w:vAlign w:val="bottom"/>
            <w:hideMark/>
          </w:tcPr>
          <w:p w14:paraId="45423D17" w14:textId="77777777" w:rsidR="00DF2926" w:rsidRPr="008A2FA7" w:rsidRDefault="00DF2926" w:rsidP="00DF2926">
            <w:pPr>
              <w:widowControl/>
              <w:jc w:val="center"/>
              <w:rPr>
                <w:b/>
                <w:bCs/>
                <w:i/>
                <w:iCs/>
                <w:color w:val="000000"/>
                <w:sz w:val="22"/>
                <w:szCs w:val="22"/>
              </w:rPr>
            </w:pPr>
            <w:r w:rsidRPr="008A2FA7">
              <w:rPr>
                <w:b/>
                <w:bCs/>
                <w:i/>
                <w:iCs/>
                <w:color w:val="000000"/>
                <w:sz w:val="22"/>
                <w:szCs w:val="22"/>
                <w:lang w:val="sr-Cyrl-RS" w:eastAsia="en-GB"/>
              </w:rPr>
              <w:t>ha</w:t>
            </w:r>
          </w:p>
        </w:tc>
        <w:tc>
          <w:tcPr>
            <w:tcW w:w="377" w:type="pct"/>
            <w:tcBorders>
              <w:top w:val="nil"/>
              <w:left w:val="nil"/>
              <w:bottom w:val="single" w:sz="4" w:space="0" w:color="auto"/>
              <w:right w:val="single" w:sz="4" w:space="0" w:color="auto"/>
            </w:tcBorders>
            <w:shd w:val="clear" w:color="auto" w:fill="D9E2F3" w:themeFill="accent1" w:themeFillTint="33"/>
            <w:noWrap/>
            <w:vAlign w:val="bottom"/>
            <w:hideMark/>
          </w:tcPr>
          <w:p w14:paraId="192E7CD7" w14:textId="77777777" w:rsidR="00DF2926" w:rsidRPr="008A2FA7" w:rsidRDefault="00DF2926" w:rsidP="00DF2926">
            <w:pPr>
              <w:widowControl/>
              <w:jc w:val="center"/>
              <w:rPr>
                <w:b/>
                <w:bCs/>
                <w:i/>
                <w:iCs/>
                <w:color w:val="000000"/>
                <w:sz w:val="22"/>
                <w:szCs w:val="22"/>
              </w:rPr>
            </w:pPr>
            <w:r w:rsidRPr="008A2FA7">
              <w:rPr>
                <w:b/>
                <w:bCs/>
                <w:i/>
                <w:iCs/>
                <w:color w:val="000000"/>
                <w:sz w:val="22"/>
                <w:szCs w:val="22"/>
                <w:lang w:val="sr-Cyrl-RS" w:eastAsia="en-GB"/>
              </w:rPr>
              <w:t>rsd/ha</w:t>
            </w:r>
          </w:p>
        </w:tc>
        <w:tc>
          <w:tcPr>
            <w:tcW w:w="668" w:type="pct"/>
            <w:tcBorders>
              <w:top w:val="nil"/>
              <w:left w:val="nil"/>
              <w:bottom w:val="single" w:sz="4" w:space="0" w:color="auto"/>
              <w:right w:val="single" w:sz="4" w:space="0" w:color="auto"/>
            </w:tcBorders>
            <w:shd w:val="clear" w:color="auto" w:fill="D9E2F3" w:themeFill="accent1" w:themeFillTint="33"/>
            <w:noWrap/>
            <w:vAlign w:val="bottom"/>
            <w:hideMark/>
          </w:tcPr>
          <w:p w14:paraId="277803A6" w14:textId="77777777" w:rsidR="00DF2926" w:rsidRPr="008A2FA7" w:rsidRDefault="00DF2926" w:rsidP="00DF2926">
            <w:pPr>
              <w:widowControl/>
              <w:jc w:val="center"/>
              <w:rPr>
                <w:b/>
                <w:bCs/>
                <w:i/>
                <w:iCs/>
                <w:color w:val="000000"/>
                <w:sz w:val="22"/>
                <w:szCs w:val="22"/>
              </w:rPr>
            </w:pPr>
            <w:r w:rsidRPr="008A2FA7">
              <w:rPr>
                <w:b/>
                <w:bCs/>
                <w:i/>
                <w:iCs/>
                <w:color w:val="000000"/>
                <w:sz w:val="22"/>
                <w:szCs w:val="22"/>
                <w:lang w:val="sr-Cyrl-RS" w:eastAsia="en-GB"/>
              </w:rPr>
              <w:t>Укупно rsd</w:t>
            </w:r>
          </w:p>
        </w:tc>
        <w:tc>
          <w:tcPr>
            <w:tcW w:w="535" w:type="pct"/>
            <w:tcBorders>
              <w:top w:val="nil"/>
              <w:left w:val="nil"/>
              <w:bottom w:val="single" w:sz="4" w:space="0" w:color="auto"/>
              <w:right w:val="single" w:sz="4" w:space="0" w:color="auto"/>
            </w:tcBorders>
            <w:shd w:val="clear" w:color="auto" w:fill="D9E2F3" w:themeFill="accent1" w:themeFillTint="33"/>
            <w:noWrap/>
            <w:vAlign w:val="bottom"/>
            <w:hideMark/>
          </w:tcPr>
          <w:p w14:paraId="4230ABFB" w14:textId="77777777" w:rsidR="00DF2926" w:rsidRPr="008A2FA7" w:rsidRDefault="00DF2926" w:rsidP="00DF2926">
            <w:pPr>
              <w:widowControl/>
              <w:jc w:val="center"/>
              <w:rPr>
                <w:b/>
                <w:bCs/>
                <w:i/>
                <w:iCs/>
                <w:color w:val="000000"/>
                <w:sz w:val="22"/>
                <w:szCs w:val="22"/>
              </w:rPr>
            </w:pPr>
            <w:r w:rsidRPr="008A2FA7">
              <w:rPr>
                <w:b/>
                <w:bCs/>
                <w:i/>
                <w:iCs/>
                <w:color w:val="000000"/>
                <w:sz w:val="22"/>
                <w:szCs w:val="22"/>
                <w:lang w:val="sr-Cyrl-RS" w:eastAsia="en-GB"/>
              </w:rPr>
              <w:t>1,0 Pn</w:t>
            </w:r>
          </w:p>
        </w:tc>
        <w:tc>
          <w:tcPr>
            <w:tcW w:w="723" w:type="pct"/>
            <w:tcBorders>
              <w:top w:val="nil"/>
              <w:left w:val="nil"/>
              <w:bottom w:val="single" w:sz="4" w:space="0" w:color="auto"/>
              <w:right w:val="single" w:sz="4" w:space="0" w:color="auto"/>
            </w:tcBorders>
            <w:shd w:val="clear" w:color="auto" w:fill="D9E2F3" w:themeFill="accent1" w:themeFillTint="33"/>
            <w:noWrap/>
            <w:vAlign w:val="bottom"/>
            <w:hideMark/>
          </w:tcPr>
          <w:p w14:paraId="60428A42" w14:textId="77777777" w:rsidR="00DF2926" w:rsidRPr="008A2FA7" w:rsidRDefault="00DF2926" w:rsidP="00DF2926">
            <w:pPr>
              <w:widowControl/>
              <w:jc w:val="center"/>
              <w:rPr>
                <w:b/>
                <w:bCs/>
                <w:i/>
                <w:iCs/>
                <w:color w:val="000000"/>
                <w:sz w:val="22"/>
                <w:szCs w:val="22"/>
              </w:rPr>
            </w:pPr>
            <w:r w:rsidRPr="008A2FA7">
              <w:rPr>
                <w:b/>
                <w:bCs/>
                <w:i/>
                <w:iCs/>
                <w:color w:val="000000"/>
                <w:sz w:val="22"/>
                <w:szCs w:val="22"/>
                <w:lang w:val="sr-Cyrl-RS" w:eastAsia="en-GB"/>
              </w:rPr>
              <w:t>rsd</w:t>
            </w:r>
          </w:p>
        </w:tc>
      </w:tr>
      <w:tr w:rsidR="008A2FA7" w:rsidRPr="008A2FA7" w14:paraId="3D576BC3" w14:textId="77777777" w:rsidTr="00903D32">
        <w:trPr>
          <w:trHeight w:val="288"/>
        </w:trPr>
        <w:tc>
          <w:tcPr>
            <w:tcW w:w="1309" w:type="pct"/>
            <w:vMerge w:val="restart"/>
            <w:tcBorders>
              <w:top w:val="nil"/>
              <w:left w:val="single" w:sz="4" w:space="0" w:color="auto"/>
              <w:bottom w:val="single" w:sz="4" w:space="0" w:color="000000"/>
              <w:right w:val="single" w:sz="4" w:space="0" w:color="auto"/>
            </w:tcBorders>
            <w:noWrap/>
            <w:vAlign w:val="center"/>
            <w:hideMark/>
          </w:tcPr>
          <w:p w14:paraId="7E29D4BF" w14:textId="0C20EFEE" w:rsidR="008A2FA7" w:rsidRPr="008A2FA7" w:rsidRDefault="008A2FA7" w:rsidP="008A2FA7">
            <w:pPr>
              <w:widowControl/>
              <w:rPr>
                <w:color w:val="000000"/>
                <w:sz w:val="22"/>
                <w:szCs w:val="22"/>
              </w:rPr>
            </w:pPr>
            <w:r w:rsidRPr="008A2FA7">
              <w:rPr>
                <w:color w:val="000000"/>
                <w:sz w:val="22"/>
                <w:szCs w:val="22"/>
                <w:lang w:val="sr-Cyrl-RS" w:eastAsia="en-GB"/>
              </w:rPr>
              <w:t>2920. Изданачке мешовите шуме багрема</w:t>
            </w:r>
          </w:p>
        </w:tc>
        <w:tc>
          <w:tcPr>
            <w:tcW w:w="949" w:type="pct"/>
            <w:tcBorders>
              <w:top w:val="nil"/>
              <w:left w:val="nil"/>
              <w:bottom w:val="single" w:sz="4" w:space="0" w:color="auto"/>
              <w:right w:val="single" w:sz="4" w:space="0" w:color="auto"/>
            </w:tcBorders>
            <w:noWrap/>
            <w:hideMark/>
          </w:tcPr>
          <w:p w14:paraId="25D3A9E3" w14:textId="2EDCE6F6" w:rsidR="008A2FA7" w:rsidRPr="008A2FA7" w:rsidRDefault="008A2FA7" w:rsidP="008A2FA7">
            <w:pPr>
              <w:widowControl/>
              <w:jc w:val="center"/>
              <w:rPr>
                <w:color w:val="000000"/>
                <w:sz w:val="22"/>
                <w:szCs w:val="22"/>
              </w:rPr>
            </w:pPr>
            <w:r w:rsidRPr="008A2FA7">
              <w:rPr>
                <w:sz w:val="22"/>
                <w:szCs w:val="22"/>
              </w:rPr>
              <w:t>I добни разред</w:t>
            </w:r>
          </w:p>
        </w:tc>
        <w:tc>
          <w:tcPr>
            <w:tcW w:w="438" w:type="pct"/>
            <w:tcBorders>
              <w:top w:val="nil"/>
              <w:left w:val="nil"/>
              <w:bottom w:val="single" w:sz="4" w:space="0" w:color="auto"/>
              <w:right w:val="single" w:sz="4" w:space="0" w:color="auto"/>
            </w:tcBorders>
            <w:noWrap/>
            <w:hideMark/>
          </w:tcPr>
          <w:p w14:paraId="44291EBD" w14:textId="06ED3340" w:rsidR="008A2FA7" w:rsidRPr="008A2FA7" w:rsidRDefault="008A2FA7" w:rsidP="008A2FA7">
            <w:pPr>
              <w:widowControl/>
              <w:jc w:val="right"/>
              <w:rPr>
                <w:color w:val="000000"/>
                <w:sz w:val="22"/>
                <w:szCs w:val="22"/>
              </w:rPr>
            </w:pPr>
            <w:r w:rsidRPr="008A2FA7">
              <w:rPr>
                <w:sz w:val="22"/>
                <w:szCs w:val="22"/>
              </w:rPr>
              <w:t>12,43</w:t>
            </w:r>
          </w:p>
        </w:tc>
        <w:tc>
          <w:tcPr>
            <w:tcW w:w="377" w:type="pct"/>
            <w:tcBorders>
              <w:top w:val="nil"/>
              <w:left w:val="nil"/>
              <w:bottom w:val="single" w:sz="4" w:space="0" w:color="auto"/>
              <w:right w:val="single" w:sz="4" w:space="0" w:color="auto"/>
            </w:tcBorders>
            <w:noWrap/>
            <w:hideMark/>
          </w:tcPr>
          <w:p w14:paraId="788D181E" w14:textId="6742543B" w:rsidR="008A2FA7" w:rsidRPr="008A2FA7" w:rsidRDefault="008A2FA7" w:rsidP="008A2FA7">
            <w:pPr>
              <w:widowControl/>
              <w:jc w:val="right"/>
              <w:rPr>
                <w:color w:val="000000"/>
                <w:sz w:val="22"/>
                <w:szCs w:val="22"/>
              </w:rPr>
            </w:pPr>
            <w:r w:rsidRPr="008A2FA7">
              <w:rPr>
                <w:sz w:val="22"/>
                <w:szCs w:val="22"/>
              </w:rPr>
              <w:t>14.635</w:t>
            </w:r>
          </w:p>
        </w:tc>
        <w:tc>
          <w:tcPr>
            <w:tcW w:w="668" w:type="pct"/>
            <w:tcBorders>
              <w:top w:val="nil"/>
              <w:left w:val="nil"/>
              <w:bottom w:val="single" w:sz="4" w:space="0" w:color="auto"/>
              <w:right w:val="single" w:sz="4" w:space="0" w:color="auto"/>
            </w:tcBorders>
            <w:noWrap/>
            <w:hideMark/>
          </w:tcPr>
          <w:p w14:paraId="57E32079" w14:textId="799438C9" w:rsidR="008A2FA7" w:rsidRPr="008A2FA7" w:rsidRDefault="008A2FA7" w:rsidP="008A2FA7">
            <w:pPr>
              <w:widowControl/>
              <w:jc w:val="right"/>
              <w:rPr>
                <w:color w:val="000000"/>
                <w:sz w:val="22"/>
                <w:szCs w:val="22"/>
              </w:rPr>
            </w:pPr>
            <w:r w:rsidRPr="008A2FA7">
              <w:rPr>
                <w:sz w:val="22"/>
                <w:szCs w:val="22"/>
              </w:rPr>
              <w:t>181.913</w:t>
            </w:r>
          </w:p>
        </w:tc>
        <w:tc>
          <w:tcPr>
            <w:tcW w:w="535" w:type="pct"/>
            <w:tcBorders>
              <w:top w:val="nil"/>
              <w:left w:val="nil"/>
              <w:bottom w:val="single" w:sz="4" w:space="0" w:color="auto"/>
              <w:right w:val="single" w:sz="4" w:space="0" w:color="auto"/>
            </w:tcBorders>
            <w:noWrap/>
            <w:vAlign w:val="bottom"/>
            <w:hideMark/>
          </w:tcPr>
          <w:p w14:paraId="3F619940" w14:textId="77777777" w:rsidR="008A2FA7" w:rsidRPr="008A2FA7" w:rsidRDefault="008A2FA7" w:rsidP="008A2FA7">
            <w:pPr>
              <w:widowControl/>
              <w:jc w:val="center"/>
              <w:rPr>
                <w:color w:val="000000"/>
                <w:sz w:val="22"/>
                <w:szCs w:val="22"/>
              </w:rPr>
            </w:pPr>
            <w:r w:rsidRPr="008A2FA7">
              <w:rPr>
                <w:color w:val="000000"/>
                <w:sz w:val="22"/>
                <w:szCs w:val="22"/>
              </w:rPr>
              <w:t>1,28</w:t>
            </w:r>
          </w:p>
        </w:tc>
        <w:tc>
          <w:tcPr>
            <w:tcW w:w="723" w:type="pct"/>
            <w:tcBorders>
              <w:top w:val="nil"/>
              <w:left w:val="nil"/>
              <w:bottom w:val="single" w:sz="4" w:space="0" w:color="auto"/>
              <w:right w:val="single" w:sz="4" w:space="0" w:color="auto"/>
            </w:tcBorders>
            <w:noWrap/>
            <w:hideMark/>
          </w:tcPr>
          <w:p w14:paraId="1E40F72E" w14:textId="550E19DB" w:rsidR="008A2FA7" w:rsidRPr="008A2FA7" w:rsidRDefault="008A2FA7" w:rsidP="008A2FA7">
            <w:pPr>
              <w:widowControl/>
              <w:jc w:val="right"/>
              <w:rPr>
                <w:color w:val="000000"/>
                <w:sz w:val="22"/>
                <w:szCs w:val="22"/>
              </w:rPr>
            </w:pPr>
            <w:r w:rsidRPr="008A2FA7">
              <w:rPr>
                <w:sz w:val="22"/>
                <w:szCs w:val="22"/>
              </w:rPr>
              <w:t>232.849</w:t>
            </w:r>
          </w:p>
        </w:tc>
      </w:tr>
      <w:tr w:rsidR="008A2FA7" w:rsidRPr="008A2FA7" w14:paraId="22DD034D" w14:textId="77777777" w:rsidTr="00903D32">
        <w:trPr>
          <w:trHeight w:val="288"/>
        </w:trPr>
        <w:tc>
          <w:tcPr>
            <w:tcW w:w="1309" w:type="pct"/>
            <w:vMerge/>
            <w:tcBorders>
              <w:top w:val="nil"/>
              <w:left w:val="single" w:sz="4" w:space="0" w:color="auto"/>
              <w:bottom w:val="single" w:sz="4" w:space="0" w:color="000000"/>
              <w:right w:val="single" w:sz="4" w:space="0" w:color="auto"/>
            </w:tcBorders>
            <w:vAlign w:val="center"/>
            <w:hideMark/>
          </w:tcPr>
          <w:p w14:paraId="5DCDFFB0" w14:textId="77777777" w:rsidR="008A2FA7" w:rsidRPr="008A2FA7" w:rsidRDefault="008A2FA7" w:rsidP="008A2FA7">
            <w:pPr>
              <w:widowControl/>
              <w:rPr>
                <w:color w:val="000000"/>
                <w:sz w:val="22"/>
                <w:szCs w:val="22"/>
              </w:rPr>
            </w:pPr>
          </w:p>
        </w:tc>
        <w:tc>
          <w:tcPr>
            <w:tcW w:w="949" w:type="pct"/>
            <w:tcBorders>
              <w:top w:val="nil"/>
              <w:left w:val="nil"/>
              <w:bottom w:val="single" w:sz="4" w:space="0" w:color="auto"/>
              <w:right w:val="single" w:sz="4" w:space="0" w:color="auto"/>
            </w:tcBorders>
            <w:noWrap/>
            <w:hideMark/>
          </w:tcPr>
          <w:p w14:paraId="42D6F9B3" w14:textId="583C578C" w:rsidR="008A2FA7" w:rsidRPr="008A2FA7" w:rsidRDefault="008A2FA7" w:rsidP="008A2FA7">
            <w:pPr>
              <w:widowControl/>
              <w:jc w:val="center"/>
              <w:rPr>
                <w:color w:val="000000"/>
                <w:sz w:val="22"/>
                <w:szCs w:val="22"/>
              </w:rPr>
            </w:pPr>
            <w:r w:rsidRPr="008A2FA7">
              <w:rPr>
                <w:sz w:val="22"/>
                <w:szCs w:val="22"/>
              </w:rPr>
              <w:t>II добни разред</w:t>
            </w:r>
          </w:p>
        </w:tc>
        <w:tc>
          <w:tcPr>
            <w:tcW w:w="438" w:type="pct"/>
            <w:tcBorders>
              <w:top w:val="nil"/>
              <w:left w:val="nil"/>
              <w:bottom w:val="single" w:sz="4" w:space="0" w:color="auto"/>
              <w:right w:val="single" w:sz="4" w:space="0" w:color="auto"/>
            </w:tcBorders>
            <w:noWrap/>
            <w:hideMark/>
          </w:tcPr>
          <w:p w14:paraId="4C361E0B" w14:textId="5C724621" w:rsidR="008A2FA7" w:rsidRPr="008A2FA7" w:rsidRDefault="008A2FA7" w:rsidP="008A2FA7">
            <w:pPr>
              <w:widowControl/>
              <w:jc w:val="right"/>
              <w:rPr>
                <w:color w:val="000000"/>
                <w:sz w:val="22"/>
                <w:szCs w:val="22"/>
              </w:rPr>
            </w:pPr>
            <w:r w:rsidRPr="008A2FA7">
              <w:rPr>
                <w:sz w:val="22"/>
                <w:szCs w:val="22"/>
              </w:rPr>
              <w:t>1,28</w:t>
            </w:r>
          </w:p>
        </w:tc>
        <w:tc>
          <w:tcPr>
            <w:tcW w:w="377" w:type="pct"/>
            <w:tcBorders>
              <w:top w:val="nil"/>
              <w:left w:val="nil"/>
              <w:bottom w:val="single" w:sz="4" w:space="0" w:color="auto"/>
              <w:right w:val="single" w:sz="4" w:space="0" w:color="auto"/>
            </w:tcBorders>
            <w:noWrap/>
            <w:hideMark/>
          </w:tcPr>
          <w:p w14:paraId="532B79EA" w14:textId="66025A4D" w:rsidR="008A2FA7" w:rsidRPr="008A2FA7" w:rsidRDefault="008A2FA7" w:rsidP="008A2FA7">
            <w:pPr>
              <w:widowControl/>
              <w:jc w:val="right"/>
              <w:rPr>
                <w:color w:val="000000"/>
                <w:sz w:val="22"/>
                <w:szCs w:val="22"/>
              </w:rPr>
            </w:pPr>
            <w:r w:rsidRPr="008A2FA7">
              <w:rPr>
                <w:sz w:val="22"/>
                <w:szCs w:val="22"/>
              </w:rPr>
              <w:t>14.635</w:t>
            </w:r>
          </w:p>
        </w:tc>
        <w:tc>
          <w:tcPr>
            <w:tcW w:w="668" w:type="pct"/>
            <w:tcBorders>
              <w:top w:val="nil"/>
              <w:left w:val="nil"/>
              <w:bottom w:val="single" w:sz="4" w:space="0" w:color="auto"/>
              <w:right w:val="single" w:sz="4" w:space="0" w:color="auto"/>
            </w:tcBorders>
            <w:noWrap/>
            <w:hideMark/>
          </w:tcPr>
          <w:p w14:paraId="45F0F1C1" w14:textId="081AB999" w:rsidR="008A2FA7" w:rsidRPr="008A2FA7" w:rsidRDefault="008A2FA7" w:rsidP="008A2FA7">
            <w:pPr>
              <w:widowControl/>
              <w:jc w:val="right"/>
              <w:rPr>
                <w:color w:val="000000"/>
                <w:sz w:val="22"/>
                <w:szCs w:val="22"/>
              </w:rPr>
            </w:pPr>
            <w:r w:rsidRPr="008A2FA7">
              <w:rPr>
                <w:sz w:val="22"/>
                <w:szCs w:val="22"/>
              </w:rPr>
              <w:t>18.733</w:t>
            </w:r>
          </w:p>
        </w:tc>
        <w:tc>
          <w:tcPr>
            <w:tcW w:w="535" w:type="pct"/>
            <w:tcBorders>
              <w:top w:val="nil"/>
              <w:left w:val="nil"/>
              <w:bottom w:val="single" w:sz="4" w:space="0" w:color="auto"/>
              <w:right w:val="single" w:sz="4" w:space="0" w:color="auto"/>
            </w:tcBorders>
            <w:noWrap/>
            <w:vAlign w:val="bottom"/>
            <w:hideMark/>
          </w:tcPr>
          <w:p w14:paraId="47775A98" w14:textId="77777777" w:rsidR="008A2FA7" w:rsidRPr="008A2FA7" w:rsidRDefault="008A2FA7" w:rsidP="008A2FA7">
            <w:pPr>
              <w:widowControl/>
              <w:jc w:val="center"/>
              <w:rPr>
                <w:color w:val="000000"/>
                <w:sz w:val="22"/>
                <w:szCs w:val="22"/>
              </w:rPr>
            </w:pPr>
            <w:r w:rsidRPr="008A2FA7">
              <w:rPr>
                <w:color w:val="000000"/>
                <w:sz w:val="22"/>
                <w:szCs w:val="22"/>
              </w:rPr>
              <w:t>1,28</w:t>
            </w:r>
          </w:p>
        </w:tc>
        <w:tc>
          <w:tcPr>
            <w:tcW w:w="723" w:type="pct"/>
            <w:tcBorders>
              <w:top w:val="nil"/>
              <w:left w:val="nil"/>
              <w:bottom w:val="single" w:sz="4" w:space="0" w:color="auto"/>
              <w:right w:val="single" w:sz="4" w:space="0" w:color="auto"/>
            </w:tcBorders>
            <w:noWrap/>
            <w:hideMark/>
          </w:tcPr>
          <w:p w14:paraId="48DB5F1F" w14:textId="1DB7EB65" w:rsidR="008A2FA7" w:rsidRPr="008A2FA7" w:rsidRDefault="008A2FA7" w:rsidP="008A2FA7">
            <w:pPr>
              <w:widowControl/>
              <w:jc w:val="right"/>
              <w:rPr>
                <w:color w:val="000000"/>
                <w:sz w:val="22"/>
                <w:szCs w:val="22"/>
              </w:rPr>
            </w:pPr>
            <w:r w:rsidRPr="008A2FA7">
              <w:rPr>
                <w:sz w:val="22"/>
                <w:szCs w:val="22"/>
              </w:rPr>
              <w:t>23.978</w:t>
            </w:r>
          </w:p>
        </w:tc>
      </w:tr>
      <w:tr w:rsidR="008A2FA7" w:rsidRPr="008A2FA7" w14:paraId="3BAA436A" w14:textId="77777777" w:rsidTr="00903D32">
        <w:trPr>
          <w:trHeight w:val="288"/>
        </w:trPr>
        <w:tc>
          <w:tcPr>
            <w:tcW w:w="1309" w:type="pct"/>
            <w:tcBorders>
              <w:top w:val="nil"/>
              <w:left w:val="single" w:sz="4" w:space="0" w:color="auto"/>
              <w:bottom w:val="single" w:sz="4" w:space="0" w:color="auto"/>
              <w:right w:val="single" w:sz="4" w:space="0" w:color="auto"/>
            </w:tcBorders>
            <w:noWrap/>
            <w:vAlign w:val="bottom"/>
            <w:hideMark/>
          </w:tcPr>
          <w:p w14:paraId="13D46F0D" w14:textId="32C76242" w:rsidR="008A2FA7" w:rsidRPr="008A2FA7" w:rsidRDefault="008A2FA7" w:rsidP="008A2FA7">
            <w:pPr>
              <w:widowControl/>
              <w:rPr>
                <w:color w:val="000000"/>
                <w:sz w:val="22"/>
                <w:szCs w:val="22"/>
              </w:rPr>
            </w:pPr>
            <w:r w:rsidRPr="008A2FA7">
              <w:rPr>
                <w:color w:val="000000"/>
                <w:sz w:val="22"/>
                <w:szCs w:val="22"/>
              </w:rPr>
              <w:t>21110. Високе мешовите шуме букве</w:t>
            </w:r>
          </w:p>
        </w:tc>
        <w:tc>
          <w:tcPr>
            <w:tcW w:w="949" w:type="pct"/>
            <w:tcBorders>
              <w:top w:val="nil"/>
              <w:left w:val="nil"/>
              <w:bottom w:val="single" w:sz="4" w:space="0" w:color="auto"/>
              <w:right w:val="single" w:sz="4" w:space="0" w:color="auto"/>
            </w:tcBorders>
            <w:noWrap/>
            <w:vAlign w:val="bottom"/>
            <w:hideMark/>
          </w:tcPr>
          <w:p w14:paraId="57B5038A" w14:textId="4FD546B5" w:rsidR="008A2FA7" w:rsidRPr="008A2FA7" w:rsidRDefault="008A2FA7" w:rsidP="008A2FA7">
            <w:pPr>
              <w:widowControl/>
              <w:jc w:val="center"/>
              <w:rPr>
                <w:color w:val="000000"/>
                <w:sz w:val="22"/>
                <w:szCs w:val="22"/>
              </w:rPr>
            </w:pPr>
            <w:r w:rsidRPr="008A2FA7">
              <w:rPr>
                <w:color w:val="000000"/>
                <w:sz w:val="22"/>
                <w:szCs w:val="22"/>
                <w:lang w:val="sr-Cyrl-RS"/>
              </w:rPr>
              <w:t>I добни разред</w:t>
            </w:r>
          </w:p>
        </w:tc>
        <w:tc>
          <w:tcPr>
            <w:tcW w:w="438" w:type="pct"/>
            <w:tcBorders>
              <w:top w:val="nil"/>
              <w:left w:val="nil"/>
              <w:bottom w:val="single" w:sz="4" w:space="0" w:color="auto"/>
              <w:right w:val="single" w:sz="4" w:space="0" w:color="auto"/>
            </w:tcBorders>
            <w:noWrap/>
            <w:hideMark/>
          </w:tcPr>
          <w:p w14:paraId="5655995A" w14:textId="454887DD" w:rsidR="008A2FA7" w:rsidRPr="008A2FA7" w:rsidRDefault="008A2FA7" w:rsidP="008A2FA7">
            <w:pPr>
              <w:widowControl/>
              <w:jc w:val="right"/>
              <w:rPr>
                <w:color w:val="000000"/>
                <w:sz w:val="22"/>
                <w:szCs w:val="22"/>
              </w:rPr>
            </w:pPr>
            <w:r w:rsidRPr="008A2FA7">
              <w:rPr>
                <w:sz w:val="22"/>
                <w:szCs w:val="22"/>
              </w:rPr>
              <w:t>12,79</w:t>
            </w:r>
          </w:p>
        </w:tc>
        <w:tc>
          <w:tcPr>
            <w:tcW w:w="377" w:type="pct"/>
            <w:tcBorders>
              <w:top w:val="nil"/>
              <w:left w:val="nil"/>
              <w:bottom w:val="single" w:sz="4" w:space="0" w:color="auto"/>
              <w:right w:val="single" w:sz="4" w:space="0" w:color="auto"/>
            </w:tcBorders>
            <w:noWrap/>
            <w:hideMark/>
          </w:tcPr>
          <w:p w14:paraId="2CE8F1D4" w14:textId="0DC50A10" w:rsidR="008A2FA7" w:rsidRPr="008A2FA7" w:rsidRDefault="008A2FA7" w:rsidP="008A2FA7">
            <w:pPr>
              <w:widowControl/>
              <w:jc w:val="right"/>
              <w:rPr>
                <w:color w:val="000000"/>
                <w:sz w:val="22"/>
                <w:szCs w:val="22"/>
              </w:rPr>
            </w:pPr>
            <w:r w:rsidRPr="008A2FA7">
              <w:rPr>
                <w:sz w:val="22"/>
                <w:szCs w:val="22"/>
              </w:rPr>
              <w:t>54.679</w:t>
            </w:r>
          </w:p>
        </w:tc>
        <w:tc>
          <w:tcPr>
            <w:tcW w:w="668" w:type="pct"/>
            <w:tcBorders>
              <w:top w:val="nil"/>
              <w:left w:val="nil"/>
              <w:bottom w:val="single" w:sz="4" w:space="0" w:color="auto"/>
              <w:right w:val="single" w:sz="4" w:space="0" w:color="auto"/>
            </w:tcBorders>
            <w:noWrap/>
            <w:hideMark/>
          </w:tcPr>
          <w:p w14:paraId="7F922D93" w14:textId="6281CC12" w:rsidR="008A2FA7" w:rsidRPr="008A2FA7" w:rsidRDefault="008A2FA7" w:rsidP="008A2FA7">
            <w:pPr>
              <w:widowControl/>
              <w:jc w:val="right"/>
              <w:rPr>
                <w:color w:val="000000"/>
                <w:sz w:val="22"/>
                <w:szCs w:val="22"/>
              </w:rPr>
            </w:pPr>
            <w:r w:rsidRPr="008A2FA7">
              <w:rPr>
                <w:sz w:val="22"/>
                <w:szCs w:val="22"/>
              </w:rPr>
              <w:t>699.344</w:t>
            </w:r>
          </w:p>
        </w:tc>
        <w:tc>
          <w:tcPr>
            <w:tcW w:w="535" w:type="pct"/>
            <w:tcBorders>
              <w:top w:val="nil"/>
              <w:left w:val="nil"/>
              <w:bottom w:val="single" w:sz="4" w:space="0" w:color="auto"/>
              <w:right w:val="single" w:sz="4" w:space="0" w:color="auto"/>
            </w:tcBorders>
            <w:noWrap/>
            <w:vAlign w:val="bottom"/>
            <w:hideMark/>
          </w:tcPr>
          <w:p w14:paraId="25EB5F42" w14:textId="77777777" w:rsidR="008A2FA7" w:rsidRPr="008A2FA7" w:rsidRDefault="008A2FA7" w:rsidP="008A2FA7">
            <w:pPr>
              <w:widowControl/>
              <w:jc w:val="center"/>
              <w:rPr>
                <w:color w:val="000000"/>
                <w:sz w:val="22"/>
                <w:szCs w:val="22"/>
              </w:rPr>
            </w:pPr>
            <w:r w:rsidRPr="008A2FA7">
              <w:rPr>
                <w:color w:val="000000"/>
                <w:sz w:val="22"/>
                <w:szCs w:val="22"/>
              </w:rPr>
              <w:t>1,64</w:t>
            </w:r>
          </w:p>
        </w:tc>
        <w:tc>
          <w:tcPr>
            <w:tcW w:w="723" w:type="pct"/>
            <w:tcBorders>
              <w:top w:val="nil"/>
              <w:left w:val="nil"/>
              <w:bottom w:val="single" w:sz="4" w:space="0" w:color="auto"/>
              <w:right w:val="single" w:sz="4" w:space="0" w:color="auto"/>
            </w:tcBorders>
            <w:noWrap/>
            <w:hideMark/>
          </w:tcPr>
          <w:p w14:paraId="51B22E62" w14:textId="0CB757CF" w:rsidR="008A2FA7" w:rsidRPr="008A2FA7" w:rsidRDefault="008A2FA7" w:rsidP="008A2FA7">
            <w:pPr>
              <w:widowControl/>
              <w:jc w:val="right"/>
              <w:rPr>
                <w:color w:val="000000"/>
                <w:sz w:val="22"/>
                <w:szCs w:val="22"/>
              </w:rPr>
            </w:pPr>
            <w:r w:rsidRPr="008A2FA7">
              <w:rPr>
                <w:sz w:val="22"/>
                <w:szCs w:val="22"/>
              </w:rPr>
              <w:t>1.146.925</w:t>
            </w:r>
          </w:p>
        </w:tc>
      </w:tr>
      <w:tr w:rsidR="008A2FA7" w:rsidRPr="008A2FA7" w14:paraId="5071DF89" w14:textId="77777777" w:rsidTr="00903D32">
        <w:trPr>
          <w:trHeight w:val="288"/>
        </w:trPr>
        <w:tc>
          <w:tcPr>
            <w:tcW w:w="1309" w:type="pct"/>
            <w:tcBorders>
              <w:top w:val="nil"/>
              <w:left w:val="single" w:sz="4" w:space="0" w:color="auto"/>
              <w:bottom w:val="single" w:sz="4" w:space="0" w:color="auto"/>
              <w:right w:val="single" w:sz="4" w:space="0" w:color="auto"/>
            </w:tcBorders>
            <w:noWrap/>
            <w:vAlign w:val="bottom"/>
            <w:hideMark/>
          </w:tcPr>
          <w:p w14:paraId="0DE8FCDF" w14:textId="254D3BB5" w:rsidR="008A2FA7" w:rsidRPr="008A2FA7" w:rsidRDefault="008A2FA7" w:rsidP="008A2FA7">
            <w:pPr>
              <w:widowControl/>
              <w:rPr>
                <w:color w:val="000000"/>
                <w:sz w:val="22"/>
                <w:szCs w:val="22"/>
              </w:rPr>
            </w:pPr>
            <w:r w:rsidRPr="008A2FA7">
              <w:rPr>
                <w:color w:val="000000"/>
                <w:sz w:val="22"/>
                <w:szCs w:val="22"/>
                <w:lang w:val="sr-Cyrl-RS" w:eastAsia="en-GB"/>
              </w:rPr>
              <w:t>2510. Високе мешовите шуме китњака, сладуна и цера</w:t>
            </w:r>
          </w:p>
        </w:tc>
        <w:tc>
          <w:tcPr>
            <w:tcW w:w="949" w:type="pct"/>
            <w:tcBorders>
              <w:top w:val="nil"/>
              <w:left w:val="nil"/>
              <w:bottom w:val="single" w:sz="4" w:space="0" w:color="auto"/>
              <w:right w:val="single" w:sz="4" w:space="0" w:color="auto"/>
            </w:tcBorders>
            <w:noWrap/>
            <w:vAlign w:val="bottom"/>
            <w:hideMark/>
          </w:tcPr>
          <w:p w14:paraId="3E39B5CD" w14:textId="24538B35" w:rsidR="008A2FA7" w:rsidRPr="008A2FA7" w:rsidRDefault="008A2FA7" w:rsidP="008A2FA7">
            <w:pPr>
              <w:widowControl/>
              <w:jc w:val="center"/>
              <w:rPr>
                <w:color w:val="000000"/>
                <w:sz w:val="22"/>
                <w:szCs w:val="22"/>
              </w:rPr>
            </w:pPr>
            <w:r w:rsidRPr="008A2FA7">
              <w:rPr>
                <w:color w:val="000000"/>
                <w:sz w:val="22"/>
                <w:szCs w:val="22"/>
              </w:rPr>
              <w:t>I добни разред</w:t>
            </w:r>
          </w:p>
        </w:tc>
        <w:tc>
          <w:tcPr>
            <w:tcW w:w="438" w:type="pct"/>
            <w:tcBorders>
              <w:top w:val="nil"/>
              <w:left w:val="nil"/>
              <w:bottom w:val="single" w:sz="4" w:space="0" w:color="auto"/>
              <w:right w:val="single" w:sz="4" w:space="0" w:color="auto"/>
            </w:tcBorders>
            <w:noWrap/>
            <w:hideMark/>
          </w:tcPr>
          <w:p w14:paraId="47005B8E" w14:textId="7987C4E7" w:rsidR="008A2FA7" w:rsidRPr="008A2FA7" w:rsidRDefault="008A2FA7" w:rsidP="008A2FA7">
            <w:pPr>
              <w:widowControl/>
              <w:jc w:val="right"/>
              <w:rPr>
                <w:color w:val="000000"/>
                <w:sz w:val="22"/>
                <w:szCs w:val="22"/>
              </w:rPr>
            </w:pPr>
            <w:r w:rsidRPr="008A2FA7">
              <w:rPr>
                <w:sz w:val="22"/>
                <w:szCs w:val="22"/>
              </w:rPr>
              <w:t>3,78</w:t>
            </w:r>
          </w:p>
        </w:tc>
        <w:tc>
          <w:tcPr>
            <w:tcW w:w="377" w:type="pct"/>
            <w:tcBorders>
              <w:top w:val="nil"/>
              <w:left w:val="nil"/>
              <w:bottom w:val="single" w:sz="4" w:space="0" w:color="auto"/>
              <w:right w:val="single" w:sz="4" w:space="0" w:color="auto"/>
            </w:tcBorders>
            <w:noWrap/>
            <w:hideMark/>
          </w:tcPr>
          <w:p w14:paraId="73C52781" w14:textId="6CB41F4B" w:rsidR="008A2FA7" w:rsidRPr="008A2FA7" w:rsidRDefault="008A2FA7" w:rsidP="008A2FA7">
            <w:pPr>
              <w:widowControl/>
              <w:jc w:val="right"/>
              <w:rPr>
                <w:color w:val="000000"/>
                <w:sz w:val="22"/>
                <w:szCs w:val="22"/>
              </w:rPr>
            </w:pPr>
            <w:r w:rsidRPr="008A2FA7">
              <w:rPr>
                <w:sz w:val="22"/>
                <w:szCs w:val="22"/>
              </w:rPr>
              <w:t>54.679</w:t>
            </w:r>
          </w:p>
        </w:tc>
        <w:tc>
          <w:tcPr>
            <w:tcW w:w="668" w:type="pct"/>
            <w:tcBorders>
              <w:top w:val="nil"/>
              <w:left w:val="nil"/>
              <w:bottom w:val="single" w:sz="4" w:space="0" w:color="auto"/>
              <w:right w:val="single" w:sz="4" w:space="0" w:color="auto"/>
            </w:tcBorders>
            <w:noWrap/>
            <w:hideMark/>
          </w:tcPr>
          <w:p w14:paraId="6D8986A8" w14:textId="231908D8" w:rsidR="008A2FA7" w:rsidRPr="008A2FA7" w:rsidRDefault="008A2FA7" w:rsidP="008A2FA7">
            <w:pPr>
              <w:widowControl/>
              <w:jc w:val="right"/>
              <w:rPr>
                <w:color w:val="000000"/>
                <w:sz w:val="22"/>
                <w:szCs w:val="22"/>
              </w:rPr>
            </w:pPr>
            <w:r w:rsidRPr="008A2FA7">
              <w:rPr>
                <w:sz w:val="22"/>
                <w:szCs w:val="22"/>
              </w:rPr>
              <w:t>206.687</w:t>
            </w:r>
          </w:p>
        </w:tc>
        <w:tc>
          <w:tcPr>
            <w:tcW w:w="535" w:type="pct"/>
            <w:tcBorders>
              <w:top w:val="nil"/>
              <w:left w:val="nil"/>
              <w:bottom w:val="single" w:sz="4" w:space="0" w:color="auto"/>
              <w:right w:val="single" w:sz="4" w:space="0" w:color="auto"/>
            </w:tcBorders>
            <w:noWrap/>
            <w:vAlign w:val="bottom"/>
            <w:hideMark/>
          </w:tcPr>
          <w:p w14:paraId="4FFFD28B" w14:textId="77777777" w:rsidR="008A2FA7" w:rsidRPr="008A2FA7" w:rsidRDefault="008A2FA7" w:rsidP="008A2FA7">
            <w:pPr>
              <w:widowControl/>
              <w:jc w:val="center"/>
              <w:rPr>
                <w:color w:val="000000"/>
                <w:sz w:val="22"/>
                <w:szCs w:val="22"/>
              </w:rPr>
            </w:pPr>
            <w:r w:rsidRPr="008A2FA7">
              <w:rPr>
                <w:color w:val="000000"/>
                <w:sz w:val="22"/>
                <w:szCs w:val="22"/>
              </w:rPr>
              <w:t>1,64</w:t>
            </w:r>
          </w:p>
        </w:tc>
        <w:tc>
          <w:tcPr>
            <w:tcW w:w="723" w:type="pct"/>
            <w:tcBorders>
              <w:top w:val="nil"/>
              <w:left w:val="nil"/>
              <w:bottom w:val="single" w:sz="4" w:space="0" w:color="auto"/>
              <w:right w:val="single" w:sz="4" w:space="0" w:color="auto"/>
            </w:tcBorders>
            <w:noWrap/>
            <w:hideMark/>
          </w:tcPr>
          <w:p w14:paraId="243CED8C" w14:textId="37BAA331" w:rsidR="008A2FA7" w:rsidRPr="008A2FA7" w:rsidRDefault="008A2FA7" w:rsidP="008A2FA7">
            <w:pPr>
              <w:widowControl/>
              <w:jc w:val="right"/>
              <w:rPr>
                <w:color w:val="000000"/>
                <w:sz w:val="22"/>
                <w:szCs w:val="22"/>
              </w:rPr>
            </w:pPr>
            <w:r w:rsidRPr="008A2FA7">
              <w:rPr>
                <w:sz w:val="22"/>
                <w:szCs w:val="22"/>
              </w:rPr>
              <w:t>338.966</w:t>
            </w:r>
          </w:p>
        </w:tc>
      </w:tr>
      <w:tr w:rsidR="008A2FA7" w:rsidRPr="008A2FA7" w14:paraId="79E5A235" w14:textId="77777777" w:rsidTr="008A2FA7">
        <w:trPr>
          <w:trHeight w:val="288"/>
        </w:trPr>
        <w:tc>
          <w:tcPr>
            <w:tcW w:w="1309" w:type="pct"/>
            <w:tcBorders>
              <w:top w:val="nil"/>
              <w:left w:val="single" w:sz="4" w:space="0" w:color="auto"/>
              <w:bottom w:val="single" w:sz="4" w:space="0" w:color="auto"/>
              <w:right w:val="single" w:sz="4" w:space="0" w:color="auto"/>
            </w:tcBorders>
            <w:shd w:val="clear" w:color="auto" w:fill="D9E2F3" w:themeFill="accent1" w:themeFillTint="33"/>
            <w:noWrap/>
            <w:vAlign w:val="bottom"/>
            <w:hideMark/>
          </w:tcPr>
          <w:p w14:paraId="3B997624" w14:textId="77777777" w:rsidR="008A2FA7" w:rsidRPr="008A2FA7" w:rsidRDefault="008A2FA7" w:rsidP="008A2FA7">
            <w:pPr>
              <w:widowControl/>
              <w:rPr>
                <w:b/>
                <w:bCs/>
                <w:color w:val="000000"/>
                <w:sz w:val="22"/>
                <w:szCs w:val="22"/>
              </w:rPr>
            </w:pPr>
            <w:r w:rsidRPr="008A2FA7">
              <w:rPr>
                <w:b/>
                <w:bCs/>
                <w:color w:val="000000"/>
                <w:sz w:val="22"/>
                <w:szCs w:val="22"/>
                <w:lang w:val="sr-Cyrl-RS" w:eastAsia="en-GB"/>
              </w:rPr>
              <w:t>Укупно ГЈ</w:t>
            </w:r>
          </w:p>
        </w:tc>
        <w:tc>
          <w:tcPr>
            <w:tcW w:w="949" w:type="pct"/>
            <w:tcBorders>
              <w:top w:val="nil"/>
              <w:left w:val="nil"/>
              <w:bottom w:val="single" w:sz="4" w:space="0" w:color="auto"/>
              <w:right w:val="single" w:sz="4" w:space="0" w:color="auto"/>
            </w:tcBorders>
            <w:shd w:val="clear" w:color="auto" w:fill="D9E2F3" w:themeFill="accent1" w:themeFillTint="33"/>
            <w:noWrap/>
            <w:vAlign w:val="bottom"/>
            <w:hideMark/>
          </w:tcPr>
          <w:p w14:paraId="09562816" w14:textId="77777777" w:rsidR="008A2FA7" w:rsidRPr="008A2FA7" w:rsidRDefault="008A2FA7" w:rsidP="008A2FA7">
            <w:pPr>
              <w:widowControl/>
              <w:jc w:val="center"/>
              <w:rPr>
                <w:b/>
                <w:bCs/>
                <w:color w:val="000000"/>
                <w:sz w:val="22"/>
                <w:szCs w:val="22"/>
              </w:rPr>
            </w:pPr>
            <w:r w:rsidRPr="008A2FA7">
              <w:rPr>
                <w:b/>
                <w:bCs/>
                <w:color w:val="000000"/>
                <w:sz w:val="22"/>
                <w:szCs w:val="22"/>
                <w:lang w:val="sr-Cyrl-RS"/>
              </w:rPr>
              <w:t>-</w:t>
            </w:r>
          </w:p>
        </w:tc>
        <w:tc>
          <w:tcPr>
            <w:tcW w:w="438" w:type="pct"/>
            <w:tcBorders>
              <w:top w:val="nil"/>
              <w:left w:val="nil"/>
              <w:bottom w:val="single" w:sz="4" w:space="0" w:color="auto"/>
              <w:right w:val="single" w:sz="4" w:space="0" w:color="auto"/>
            </w:tcBorders>
            <w:shd w:val="clear" w:color="auto" w:fill="D9E2F3" w:themeFill="accent1" w:themeFillTint="33"/>
            <w:noWrap/>
            <w:hideMark/>
          </w:tcPr>
          <w:p w14:paraId="494C81C6" w14:textId="714C935A" w:rsidR="008A2FA7" w:rsidRPr="008A2FA7" w:rsidRDefault="008A2FA7" w:rsidP="008A2FA7">
            <w:pPr>
              <w:widowControl/>
              <w:jc w:val="right"/>
              <w:rPr>
                <w:b/>
                <w:bCs/>
                <w:color w:val="000000"/>
                <w:sz w:val="22"/>
                <w:szCs w:val="22"/>
              </w:rPr>
            </w:pPr>
            <w:r w:rsidRPr="008A2FA7">
              <w:rPr>
                <w:b/>
                <w:bCs/>
                <w:sz w:val="22"/>
                <w:szCs w:val="22"/>
              </w:rPr>
              <w:t>30,28</w:t>
            </w:r>
          </w:p>
        </w:tc>
        <w:tc>
          <w:tcPr>
            <w:tcW w:w="377" w:type="pct"/>
            <w:tcBorders>
              <w:top w:val="nil"/>
              <w:left w:val="nil"/>
              <w:bottom w:val="single" w:sz="4" w:space="0" w:color="auto"/>
              <w:right w:val="single" w:sz="4" w:space="0" w:color="auto"/>
            </w:tcBorders>
            <w:shd w:val="clear" w:color="auto" w:fill="D9E2F3" w:themeFill="accent1" w:themeFillTint="33"/>
            <w:noWrap/>
            <w:hideMark/>
          </w:tcPr>
          <w:p w14:paraId="171B6219" w14:textId="01B9A88F" w:rsidR="008A2FA7" w:rsidRPr="008A2FA7" w:rsidRDefault="008A2FA7" w:rsidP="008A2FA7">
            <w:pPr>
              <w:widowControl/>
              <w:jc w:val="center"/>
              <w:rPr>
                <w:b/>
                <w:bCs/>
                <w:color w:val="000000"/>
                <w:sz w:val="22"/>
                <w:szCs w:val="22"/>
              </w:rPr>
            </w:pPr>
            <w:r w:rsidRPr="008A2FA7">
              <w:rPr>
                <w:b/>
                <w:bCs/>
                <w:sz w:val="22"/>
                <w:szCs w:val="22"/>
              </w:rPr>
              <w:t>-</w:t>
            </w:r>
          </w:p>
        </w:tc>
        <w:tc>
          <w:tcPr>
            <w:tcW w:w="668" w:type="pct"/>
            <w:tcBorders>
              <w:top w:val="nil"/>
              <w:left w:val="nil"/>
              <w:bottom w:val="single" w:sz="4" w:space="0" w:color="auto"/>
              <w:right w:val="single" w:sz="4" w:space="0" w:color="auto"/>
            </w:tcBorders>
            <w:shd w:val="clear" w:color="auto" w:fill="D9E2F3" w:themeFill="accent1" w:themeFillTint="33"/>
            <w:noWrap/>
            <w:hideMark/>
          </w:tcPr>
          <w:p w14:paraId="108F1268" w14:textId="30FDF88A" w:rsidR="008A2FA7" w:rsidRPr="008A2FA7" w:rsidRDefault="008A2FA7" w:rsidP="008A2FA7">
            <w:pPr>
              <w:widowControl/>
              <w:jc w:val="right"/>
              <w:rPr>
                <w:b/>
                <w:bCs/>
                <w:color w:val="000000"/>
                <w:sz w:val="22"/>
                <w:szCs w:val="22"/>
              </w:rPr>
            </w:pPr>
            <w:r w:rsidRPr="008A2FA7">
              <w:rPr>
                <w:b/>
                <w:bCs/>
                <w:sz w:val="22"/>
                <w:szCs w:val="22"/>
              </w:rPr>
              <w:t>1.106.677</w:t>
            </w:r>
          </w:p>
        </w:tc>
        <w:tc>
          <w:tcPr>
            <w:tcW w:w="535" w:type="pct"/>
            <w:tcBorders>
              <w:top w:val="nil"/>
              <w:left w:val="nil"/>
              <w:bottom w:val="single" w:sz="4" w:space="0" w:color="auto"/>
              <w:right w:val="single" w:sz="4" w:space="0" w:color="auto"/>
            </w:tcBorders>
            <w:shd w:val="clear" w:color="auto" w:fill="D9E2F3" w:themeFill="accent1" w:themeFillTint="33"/>
            <w:noWrap/>
            <w:vAlign w:val="center"/>
            <w:hideMark/>
          </w:tcPr>
          <w:p w14:paraId="5BC1D188" w14:textId="77777777" w:rsidR="008A2FA7" w:rsidRPr="008A2FA7" w:rsidRDefault="008A2FA7" w:rsidP="008A2FA7">
            <w:pPr>
              <w:widowControl/>
              <w:jc w:val="center"/>
              <w:rPr>
                <w:b/>
                <w:bCs/>
                <w:color w:val="000000"/>
                <w:sz w:val="22"/>
                <w:szCs w:val="22"/>
              </w:rPr>
            </w:pPr>
            <w:r w:rsidRPr="008A2FA7">
              <w:rPr>
                <w:b/>
                <w:bCs/>
                <w:color w:val="000000"/>
                <w:sz w:val="22"/>
                <w:szCs w:val="22"/>
              </w:rPr>
              <w:t>-</w:t>
            </w:r>
          </w:p>
        </w:tc>
        <w:tc>
          <w:tcPr>
            <w:tcW w:w="723" w:type="pct"/>
            <w:tcBorders>
              <w:top w:val="nil"/>
              <w:left w:val="nil"/>
              <w:bottom w:val="single" w:sz="4" w:space="0" w:color="auto"/>
              <w:right w:val="single" w:sz="4" w:space="0" w:color="auto"/>
            </w:tcBorders>
            <w:shd w:val="clear" w:color="auto" w:fill="D9E2F3" w:themeFill="accent1" w:themeFillTint="33"/>
            <w:noWrap/>
            <w:hideMark/>
          </w:tcPr>
          <w:p w14:paraId="35903FA0" w14:textId="19F2A9A2" w:rsidR="008A2FA7" w:rsidRPr="008A2FA7" w:rsidRDefault="008A2FA7" w:rsidP="008A2FA7">
            <w:pPr>
              <w:widowControl/>
              <w:jc w:val="right"/>
              <w:rPr>
                <w:b/>
                <w:bCs/>
                <w:color w:val="000000"/>
                <w:sz w:val="22"/>
                <w:szCs w:val="22"/>
              </w:rPr>
            </w:pPr>
            <w:r w:rsidRPr="008A2FA7">
              <w:rPr>
                <w:b/>
                <w:bCs/>
                <w:sz w:val="22"/>
                <w:szCs w:val="22"/>
              </w:rPr>
              <w:t>1.742.718</w:t>
            </w:r>
          </w:p>
        </w:tc>
      </w:tr>
    </w:tbl>
    <w:p w14:paraId="6EC97366" w14:textId="77777777" w:rsidR="00DF2926" w:rsidRPr="00174847" w:rsidRDefault="00DF2926" w:rsidP="00174847">
      <w:pPr>
        <w:jc w:val="center"/>
        <w:rPr>
          <w:i/>
          <w:iCs/>
          <w:color w:val="404040"/>
          <w:sz w:val="20"/>
          <w:szCs w:val="20"/>
          <w:lang w:val="sr-Cyrl-RS" w:eastAsia="en-US"/>
        </w:rPr>
      </w:pPr>
    </w:p>
    <w:bookmarkEnd w:id="53"/>
    <w:p w14:paraId="30926043" w14:textId="77777777" w:rsidR="00D27032" w:rsidRPr="006F3720" w:rsidRDefault="00D27032" w:rsidP="00D27032">
      <w:pPr>
        <w:tabs>
          <w:tab w:val="left" w:pos="11640"/>
        </w:tabs>
        <w:rPr>
          <w:lang w:val="sr-Cyrl-RS"/>
        </w:rPr>
      </w:pPr>
      <w:r w:rsidRPr="006F3720">
        <w:rPr>
          <w:lang w:val="sr-Cyrl-RS"/>
        </w:rPr>
        <w:t xml:space="preserve">Вреднос младих састојина се утврђује по формули: </w:t>
      </w:r>
    </w:p>
    <w:p w14:paraId="7A83B5A4" w14:textId="77777777" w:rsidR="00D27032" w:rsidRPr="006F3720" w:rsidRDefault="00D27032" w:rsidP="00D27032">
      <w:pPr>
        <w:tabs>
          <w:tab w:val="left" w:pos="11640"/>
        </w:tabs>
        <w:rPr>
          <w:b/>
          <w:bCs/>
          <w:lang w:val="sr-Cyrl-RS"/>
        </w:rPr>
      </w:pPr>
      <w:r w:rsidRPr="006F3720">
        <w:rPr>
          <w:b/>
          <w:bCs/>
          <w:lang w:val="sr-Cyrl-RS"/>
        </w:rPr>
        <w:t>V</w:t>
      </w:r>
      <w:r w:rsidRPr="006F3720">
        <w:rPr>
          <w:b/>
          <w:bCs/>
          <w:vertAlign w:val="subscript"/>
          <w:lang w:val="sr-Cyrl-RS"/>
        </w:rPr>
        <w:t xml:space="preserve">n </w:t>
      </w:r>
      <w:r w:rsidRPr="006F3720">
        <w:rPr>
          <w:b/>
          <w:bCs/>
          <w:lang w:val="sr-Cyrl-RS"/>
        </w:rPr>
        <w:t>= c</w:t>
      </w:r>
      <w:r w:rsidRPr="006F3720">
        <w:rPr>
          <w:b/>
          <w:bCs/>
          <w:vertAlign w:val="superscript"/>
          <w:lang w:val="sr-Cyrl-RS"/>
        </w:rPr>
        <w:t>*</w:t>
      </w:r>
      <w:r w:rsidRPr="006F3720">
        <w:rPr>
          <w:b/>
          <w:bCs/>
          <w:lang w:val="sr-Cyrl-RS"/>
        </w:rPr>
        <w:t>1,0P</w:t>
      </w:r>
      <w:r w:rsidRPr="006F3720">
        <w:rPr>
          <w:b/>
          <w:bCs/>
          <w:vertAlign w:val="superscript"/>
          <w:lang w:val="sr-Cyrl-RS"/>
        </w:rPr>
        <w:t>*</w:t>
      </w:r>
      <w:r w:rsidRPr="006F3720">
        <w:rPr>
          <w:b/>
          <w:bCs/>
          <w:lang w:val="sr-Cyrl-RS"/>
        </w:rPr>
        <w:t>n</w:t>
      </w:r>
    </w:p>
    <w:p w14:paraId="29DC4379" w14:textId="77777777" w:rsidR="00D27032" w:rsidRPr="006F3720" w:rsidRDefault="00D27032" w:rsidP="00D27032">
      <w:pPr>
        <w:tabs>
          <w:tab w:val="left" w:pos="11640"/>
        </w:tabs>
        <w:rPr>
          <w:b/>
          <w:bCs/>
          <w:lang w:val="sr-Cyrl-RS"/>
        </w:rPr>
      </w:pPr>
    </w:p>
    <w:p w14:paraId="02154C35" w14:textId="77777777" w:rsidR="00D27032" w:rsidRPr="006F3720" w:rsidRDefault="00D27032" w:rsidP="00EC19FA">
      <w:pPr>
        <w:widowControl/>
        <w:numPr>
          <w:ilvl w:val="0"/>
          <w:numId w:val="13"/>
        </w:numPr>
        <w:tabs>
          <w:tab w:val="left" w:pos="1134"/>
        </w:tabs>
        <w:ind w:hanging="11509"/>
        <w:jc w:val="both"/>
        <w:rPr>
          <w:lang w:val="sr-Cyrl-RS"/>
        </w:rPr>
      </w:pPr>
      <w:r w:rsidRPr="006F3720">
        <w:rPr>
          <w:lang w:val="sr-Cyrl-RS"/>
        </w:rPr>
        <w:t>V</w:t>
      </w:r>
      <w:r w:rsidRPr="006F3720">
        <w:rPr>
          <w:vertAlign w:val="subscript"/>
          <w:lang w:val="sr-Cyrl-RS"/>
        </w:rPr>
        <w:t>n</w:t>
      </w:r>
      <w:r w:rsidRPr="006F3720">
        <w:rPr>
          <w:lang w:val="sr-Cyrl-RS"/>
        </w:rPr>
        <w:t xml:space="preserve"> – вредност младе састојине</w:t>
      </w:r>
    </w:p>
    <w:p w14:paraId="0619392A" w14:textId="77777777" w:rsidR="00D27032" w:rsidRPr="006F3720" w:rsidRDefault="00D27032" w:rsidP="00EC19FA">
      <w:pPr>
        <w:widowControl/>
        <w:numPr>
          <w:ilvl w:val="0"/>
          <w:numId w:val="13"/>
        </w:numPr>
        <w:tabs>
          <w:tab w:val="left" w:pos="1134"/>
        </w:tabs>
        <w:ind w:hanging="11509"/>
        <w:jc w:val="both"/>
        <w:rPr>
          <w:lang w:val="sr-Cyrl-RS"/>
        </w:rPr>
      </w:pPr>
      <w:r w:rsidRPr="006F3720">
        <w:rPr>
          <w:lang w:val="sr-Cyrl-RS"/>
        </w:rPr>
        <w:t>C – трошкови оснивања младе састојине</w:t>
      </w:r>
    </w:p>
    <w:p w14:paraId="10B2C4AC" w14:textId="77777777" w:rsidR="00D27032" w:rsidRPr="006F3720" w:rsidRDefault="00D27032" w:rsidP="00EC19FA">
      <w:pPr>
        <w:widowControl/>
        <w:numPr>
          <w:ilvl w:val="0"/>
          <w:numId w:val="13"/>
        </w:numPr>
        <w:tabs>
          <w:tab w:val="left" w:pos="1134"/>
        </w:tabs>
        <w:ind w:hanging="11509"/>
        <w:jc w:val="both"/>
        <w:rPr>
          <w:lang w:val="sr-Cyrl-RS"/>
        </w:rPr>
      </w:pPr>
      <w:r w:rsidRPr="006F3720">
        <w:rPr>
          <w:lang w:val="sr-Cyrl-RS"/>
        </w:rPr>
        <w:t>P – стопа раста трошкова оснивања културе (0,03)</w:t>
      </w:r>
    </w:p>
    <w:p w14:paraId="352FBEBC" w14:textId="77777777" w:rsidR="00D27032" w:rsidRPr="006F3720" w:rsidRDefault="00D27032" w:rsidP="00EC19FA">
      <w:pPr>
        <w:widowControl/>
        <w:numPr>
          <w:ilvl w:val="0"/>
          <w:numId w:val="13"/>
        </w:numPr>
        <w:tabs>
          <w:tab w:val="left" w:pos="1134"/>
        </w:tabs>
        <w:ind w:hanging="11509"/>
        <w:jc w:val="both"/>
        <w:rPr>
          <w:lang w:val="sr-Cyrl-RS"/>
        </w:rPr>
      </w:pPr>
      <w:r w:rsidRPr="006F3720">
        <w:rPr>
          <w:lang w:val="sr-Cyrl-RS"/>
        </w:rPr>
        <w:t>n – број година младе културе</w:t>
      </w:r>
    </w:p>
    <w:p w14:paraId="4CCBA50E" w14:textId="77777777" w:rsidR="00EB7C05" w:rsidRPr="00937AD3" w:rsidRDefault="00EB7C05" w:rsidP="001A7D31">
      <w:pPr>
        <w:pStyle w:val="Heading3"/>
      </w:pPr>
      <w:bookmarkStart w:id="55" w:name="_Toc181714330"/>
      <w:bookmarkStart w:id="56" w:name="_Toc242429465"/>
      <w:r>
        <w:t>2.4</w:t>
      </w:r>
      <w:r w:rsidRPr="00937AD3">
        <w:t>.4. Укупна вредност шума</w:t>
      </w:r>
      <w:bookmarkEnd w:id="55"/>
      <w:bookmarkEnd w:id="56"/>
    </w:p>
    <w:p w14:paraId="29EB420A" w14:textId="44F720A1" w:rsidR="00D27032" w:rsidRDefault="00174847" w:rsidP="00DF2926">
      <w:pPr>
        <w:rPr>
          <w:i/>
          <w:iCs/>
          <w:color w:val="404040"/>
          <w:sz w:val="20"/>
          <w:szCs w:val="20"/>
          <w:lang w:val="sr-Cyrl-RS" w:eastAsia="en-US"/>
        </w:rPr>
      </w:pPr>
      <w:r>
        <w:rPr>
          <w:i/>
          <w:iCs/>
          <w:color w:val="404040"/>
          <w:sz w:val="20"/>
          <w:szCs w:val="20"/>
          <w:lang w:val="sr-Cyrl-RS" w:eastAsia="en-US"/>
        </w:rPr>
        <w:t>Табела 3</w:t>
      </w:r>
      <w:r w:rsidR="00DF2926">
        <w:rPr>
          <w:i/>
          <w:iCs/>
          <w:color w:val="404040"/>
          <w:sz w:val="20"/>
          <w:szCs w:val="20"/>
          <w:lang w:val="sr-Cyrl-BA" w:eastAsia="en-US"/>
        </w:rPr>
        <w:t>0</w:t>
      </w:r>
      <w:r w:rsidR="00D27032" w:rsidRPr="00174847">
        <w:rPr>
          <w:i/>
          <w:iCs/>
          <w:color w:val="404040"/>
          <w:sz w:val="20"/>
          <w:szCs w:val="20"/>
          <w:lang w:val="sr-Cyrl-RS" w:eastAsia="en-US"/>
        </w:rPr>
        <w:t>.</w:t>
      </w:r>
      <w:r>
        <w:rPr>
          <w:i/>
          <w:iCs/>
          <w:color w:val="404040"/>
          <w:sz w:val="20"/>
          <w:szCs w:val="20"/>
          <w:lang w:val="sr-Cyrl-RS" w:eastAsia="en-US"/>
        </w:rPr>
        <w:t>-</w:t>
      </w:r>
      <w:r w:rsidR="00D27032" w:rsidRPr="00174847">
        <w:rPr>
          <w:i/>
          <w:iCs/>
          <w:color w:val="404040"/>
          <w:sz w:val="20"/>
          <w:szCs w:val="20"/>
          <w:lang w:val="sr-Cyrl-RS" w:eastAsia="en-US"/>
        </w:rPr>
        <w:t xml:space="preserve"> Укупна вр</w:t>
      </w:r>
      <w:r>
        <w:rPr>
          <w:i/>
          <w:iCs/>
          <w:color w:val="404040"/>
          <w:sz w:val="20"/>
          <w:szCs w:val="20"/>
          <w:lang w:val="sr-Cyrl-RS" w:eastAsia="en-US"/>
        </w:rPr>
        <w:t>едност шума.</w:t>
      </w:r>
    </w:p>
    <w:p w14:paraId="70859D9F" w14:textId="77777777" w:rsidR="00DF2926" w:rsidRDefault="00DF2926" w:rsidP="00174847">
      <w:pPr>
        <w:jc w:val="center"/>
        <w:rPr>
          <w:i/>
          <w:iCs/>
          <w:color w:val="404040"/>
          <w:sz w:val="20"/>
          <w:szCs w:val="20"/>
          <w:lang w:val="sr-Cyrl-RS" w:eastAsia="en-US"/>
        </w:rPr>
      </w:pPr>
    </w:p>
    <w:p w14:paraId="0F5405E1" w14:textId="77777777" w:rsidR="00DF2926" w:rsidRDefault="00DF2926" w:rsidP="00174847">
      <w:pPr>
        <w:jc w:val="center"/>
        <w:rPr>
          <w:i/>
          <w:iCs/>
          <w:color w:val="404040"/>
          <w:sz w:val="20"/>
          <w:szCs w:val="20"/>
          <w:lang w:val="sr-Cyrl-RS" w:eastAsia="en-US"/>
        </w:rPr>
      </w:pPr>
    </w:p>
    <w:tbl>
      <w:tblPr>
        <w:tblW w:w="6800" w:type="dxa"/>
        <w:tblBorders>
          <w:bottom w:val="single" w:sz="4" w:space="0" w:color="auto"/>
        </w:tblBorders>
        <w:tblLook w:val="04A0" w:firstRow="1" w:lastRow="0" w:firstColumn="1" w:lastColumn="0" w:noHBand="0" w:noVBand="1"/>
      </w:tblPr>
      <w:tblGrid>
        <w:gridCol w:w="3760"/>
        <w:gridCol w:w="3040"/>
      </w:tblGrid>
      <w:tr w:rsidR="00DF2926" w:rsidRPr="00DF2926" w14:paraId="249507F2" w14:textId="77777777" w:rsidTr="00DF2926">
        <w:trPr>
          <w:trHeight w:val="288"/>
        </w:trPr>
        <w:tc>
          <w:tcPr>
            <w:tcW w:w="3760" w:type="dxa"/>
            <w:tcBorders>
              <w:bottom w:val="single" w:sz="4" w:space="0" w:color="auto"/>
            </w:tcBorders>
            <w:noWrap/>
            <w:vAlign w:val="bottom"/>
            <w:hideMark/>
          </w:tcPr>
          <w:p w14:paraId="4689F2F6" w14:textId="77777777" w:rsidR="00DF2926" w:rsidRPr="00DF2926" w:rsidRDefault="00DF2926" w:rsidP="00DF2926">
            <w:pPr>
              <w:widowControl/>
              <w:rPr>
                <w:color w:val="000000"/>
                <w:sz w:val="22"/>
                <w:szCs w:val="22"/>
              </w:rPr>
            </w:pPr>
            <w:r w:rsidRPr="00DF2926">
              <w:rPr>
                <w:color w:val="000000"/>
                <w:sz w:val="22"/>
                <w:szCs w:val="22"/>
                <w:lang w:val="sr-Cyrl-RS" w:eastAsia="en-US"/>
              </w:rPr>
              <w:t>Укупна вредност дрвета на пању</w:t>
            </w:r>
          </w:p>
        </w:tc>
        <w:tc>
          <w:tcPr>
            <w:tcW w:w="3040" w:type="dxa"/>
            <w:tcBorders>
              <w:bottom w:val="single" w:sz="4" w:space="0" w:color="auto"/>
            </w:tcBorders>
            <w:noWrap/>
            <w:vAlign w:val="bottom"/>
            <w:hideMark/>
          </w:tcPr>
          <w:p w14:paraId="353A9C90" w14:textId="71CE845D" w:rsidR="00DF2926" w:rsidRPr="00DF2926" w:rsidRDefault="008A2FA7" w:rsidP="00DF2926">
            <w:pPr>
              <w:widowControl/>
              <w:jc w:val="right"/>
              <w:rPr>
                <w:color w:val="000000"/>
                <w:sz w:val="22"/>
                <w:szCs w:val="22"/>
              </w:rPr>
            </w:pPr>
            <w:r w:rsidRPr="008A2FA7">
              <w:rPr>
                <w:color w:val="000000"/>
                <w:sz w:val="22"/>
                <w:szCs w:val="22"/>
              </w:rPr>
              <w:t>922.007.185</w:t>
            </w:r>
          </w:p>
        </w:tc>
      </w:tr>
      <w:tr w:rsidR="00DF2926" w:rsidRPr="00DF2926" w14:paraId="4A3A1517" w14:textId="77777777" w:rsidTr="00DF2926">
        <w:trPr>
          <w:trHeight w:val="288"/>
        </w:trPr>
        <w:tc>
          <w:tcPr>
            <w:tcW w:w="3760" w:type="dxa"/>
            <w:tcBorders>
              <w:top w:val="single" w:sz="4" w:space="0" w:color="auto"/>
              <w:bottom w:val="single" w:sz="4" w:space="0" w:color="auto"/>
            </w:tcBorders>
            <w:noWrap/>
            <w:vAlign w:val="bottom"/>
            <w:hideMark/>
          </w:tcPr>
          <w:p w14:paraId="045E9B45" w14:textId="77777777" w:rsidR="00DF2926" w:rsidRPr="00DF2926" w:rsidRDefault="00DF2926" w:rsidP="00DF2926">
            <w:pPr>
              <w:widowControl/>
              <w:rPr>
                <w:color w:val="000000"/>
                <w:sz w:val="22"/>
                <w:szCs w:val="22"/>
              </w:rPr>
            </w:pPr>
            <w:r w:rsidRPr="00DF2926">
              <w:rPr>
                <w:color w:val="000000"/>
                <w:sz w:val="22"/>
                <w:szCs w:val="22"/>
                <w:lang w:val="sr-Cyrl-RS" w:eastAsia="en-US"/>
              </w:rPr>
              <w:t>Укупна вредност младих састојина</w:t>
            </w:r>
          </w:p>
        </w:tc>
        <w:tc>
          <w:tcPr>
            <w:tcW w:w="3040" w:type="dxa"/>
            <w:tcBorders>
              <w:top w:val="single" w:sz="4" w:space="0" w:color="auto"/>
              <w:bottom w:val="single" w:sz="4" w:space="0" w:color="auto"/>
            </w:tcBorders>
            <w:noWrap/>
            <w:vAlign w:val="bottom"/>
            <w:hideMark/>
          </w:tcPr>
          <w:p w14:paraId="3C775D10" w14:textId="63026667" w:rsidR="00DF2926" w:rsidRPr="00DF2926" w:rsidRDefault="008A2FA7" w:rsidP="00DF2926">
            <w:pPr>
              <w:widowControl/>
              <w:jc w:val="right"/>
              <w:rPr>
                <w:color w:val="000000"/>
                <w:sz w:val="22"/>
                <w:szCs w:val="22"/>
              </w:rPr>
            </w:pPr>
            <w:r w:rsidRPr="008A2FA7">
              <w:rPr>
                <w:color w:val="000000"/>
                <w:sz w:val="22"/>
                <w:szCs w:val="22"/>
              </w:rPr>
              <w:t>1.742.718</w:t>
            </w:r>
          </w:p>
        </w:tc>
      </w:tr>
      <w:tr w:rsidR="00DF2926" w:rsidRPr="00DF2926" w14:paraId="3932E086" w14:textId="77777777" w:rsidTr="00DF2926">
        <w:trPr>
          <w:trHeight w:val="288"/>
        </w:trPr>
        <w:tc>
          <w:tcPr>
            <w:tcW w:w="3760" w:type="dxa"/>
            <w:tcBorders>
              <w:top w:val="single" w:sz="4" w:space="0" w:color="auto"/>
            </w:tcBorders>
            <w:noWrap/>
            <w:vAlign w:val="bottom"/>
            <w:hideMark/>
          </w:tcPr>
          <w:p w14:paraId="3147EADF" w14:textId="77777777" w:rsidR="00DF2926" w:rsidRPr="00DF2926" w:rsidRDefault="00DF2926" w:rsidP="00DF2926">
            <w:pPr>
              <w:widowControl/>
              <w:rPr>
                <w:color w:val="000000"/>
                <w:sz w:val="22"/>
                <w:szCs w:val="22"/>
              </w:rPr>
            </w:pPr>
            <w:r w:rsidRPr="00DF2926">
              <w:rPr>
                <w:color w:val="000000"/>
                <w:sz w:val="22"/>
                <w:szCs w:val="22"/>
                <w:lang w:val="sr-Cyrl-RS" w:eastAsia="en-US"/>
              </w:rPr>
              <w:t xml:space="preserve">Укупно </w:t>
            </w:r>
          </w:p>
        </w:tc>
        <w:tc>
          <w:tcPr>
            <w:tcW w:w="3040" w:type="dxa"/>
            <w:tcBorders>
              <w:top w:val="single" w:sz="4" w:space="0" w:color="auto"/>
            </w:tcBorders>
            <w:noWrap/>
            <w:vAlign w:val="bottom"/>
            <w:hideMark/>
          </w:tcPr>
          <w:p w14:paraId="2F0A4CD9" w14:textId="2FC4F062" w:rsidR="00DF2926" w:rsidRPr="00DF2926" w:rsidRDefault="008A2FA7" w:rsidP="00DF2926">
            <w:pPr>
              <w:widowControl/>
              <w:jc w:val="right"/>
              <w:rPr>
                <w:color w:val="000000"/>
                <w:sz w:val="22"/>
                <w:szCs w:val="22"/>
              </w:rPr>
            </w:pPr>
            <w:r w:rsidRPr="008A2FA7">
              <w:rPr>
                <w:color w:val="000000"/>
                <w:sz w:val="22"/>
                <w:szCs w:val="22"/>
              </w:rPr>
              <w:t>923.749.903</w:t>
            </w:r>
          </w:p>
        </w:tc>
      </w:tr>
    </w:tbl>
    <w:p w14:paraId="2977476C" w14:textId="77777777" w:rsidR="00DF2926" w:rsidRDefault="00DF2926" w:rsidP="00174847">
      <w:pPr>
        <w:jc w:val="center"/>
        <w:rPr>
          <w:i/>
          <w:iCs/>
          <w:color w:val="404040"/>
          <w:sz w:val="20"/>
          <w:szCs w:val="20"/>
          <w:lang w:val="sr-Cyrl-RS" w:eastAsia="en-US"/>
        </w:rPr>
      </w:pPr>
    </w:p>
    <w:p w14:paraId="759C1713" w14:textId="411C831F" w:rsidR="000C76DB" w:rsidRPr="00EB7C05" w:rsidRDefault="007B78C4" w:rsidP="00DF2926">
      <w:pPr>
        <w:pStyle w:val="Heading1"/>
        <w:rPr>
          <w:rStyle w:val="Emphasis"/>
          <w:i w:val="0"/>
        </w:rPr>
      </w:pPr>
      <w:bookmarkStart w:id="57" w:name="_Toc242429466"/>
      <w:r w:rsidRPr="00EB7C05">
        <w:rPr>
          <w:rStyle w:val="Emphasis"/>
          <w:i w:val="0"/>
        </w:rPr>
        <w:t>ФУНКЦИЈЕ ШУМЕ, ЦИЉЕВИ И МЕРЕ ГАЗДОВАЊА</w:t>
      </w:r>
      <w:bookmarkEnd w:id="57"/>
    </w:p>
    <w:p w14:paraId="04E5A057" w14:textId="77777777" w:rsidR="008E49BD" w:rsidRPr="00164C4F" w:rsidRDefault="008E49BD" w:rsidP="00164C4F">
      <w:pPr>
        <w:pStyle w:val="a3"/>
      </w:pPr>
      <w:r w:rsidRPr="00164C4F">
        <w:t>Утврђивање циљева газдовања и мера за њихово остваривање чини фундаменталну основу у планирању газдовања шумама и шумским стаништима газдинске јединице. Циљеви, временски, покривају више уређајних раздобља кроз краткорочни и дугорочни период.</w:t>
      </w:r>
    </w:p>
    <w:p w14:paraId="7844D2F7" w14:textId="6CDE2B8C" w:rsidR="000B767D" w:rsidRPr="00164C4F" w:rsidRDefault="008E49BD" w:rsidP="00164C4F">
      <w:pPr>
        <w:pStyle w:val="a3"/>
      </w:pPr>
      <w:r w:rsidRPr="00164C4F">
        <w:t>Утврђивању циљева газдовања претходи детаљна анализа свих досад наведених и обрађених поглавља (услови средине са датом оценом истих, дефинисање функција и намена, стање шума и шумских станишта по свим основама са оценом стања, досадашње газдовање са оценом истог и др.), затим одредбе заснов</w:t>
      </w:r>
      <w:r w:rsidR="00C10EFE" w:rsidRPr="00164C4F">
        <w:t>ане на наведеним законским, поза</w:t>
      </w:r>
      <w:r w:rsidRPr="00164C4F">
        <w:t>конским актима и просторно планском документацијом, како би се могли утврдити и дати реални, оптимални и оствариви циљеви газдовања.</w:t>
      </w:r>
    </w:p>
    <w:p w14:paraId="728817B5" w14:textId="77777777" w:rsidR="00EB7C05" w:rsidRPr="00937AD3" w:rsidRDefault="00EB7C05" w:rsidP="003305F2">
      <w:pPr>
        <w:pStyle w:val="Heading2"/>
        <w:rPr>
          <w:i/>
        </w:rPr>
      </w:pPr>
      <w:bookmarkStart w:id="58" w:name="_Toc242429467"/>
      <w:r w:rsidRPr="00937AD3">
        <w:t>3.1.</w:t>
      </w:r>
      <w:r w:rsidRPr="00937AD3">
        <w:tab/>
        <w:t>ФУНКЦИЈЕ ШУМА И НАМЕНЕ ПОВРШИНА</w:t>
      </w:r>
      <w:bookmarkEnd w:id="58"/>
    </w:p>
    <w:p w14:paraId="619EBAC5" w14:textId="1A493BCC" w:rsidR="00164C4F" w:rsidRPr="003305F2" w:rsidRDefault="00164C4F" w:rsidP="003305F2">
      <w:pPr>
        <w:pStyle w:val="a3"/>
      </w:pPr>
      <w:r w:rsidRPr="003305F2">
        <w:t>Шуме најчешће истовремено врше (или треба да врше) већи број различитих функција. Неке од њих је тешко, а некада и немогуће међусобно ускладити тако да у исто време на истом простору</w:t>
      </w:r>
      <w:r w:rsidR="003305F2" w:rsidRPr="003305F2">
        <w:t xml:space="preserve"> </w:t>
      </w:r>
      <w:r w:rsidRPr="003305F2">
        <w:t>имају и исти значај. То намеће потребу да се при планирању газдовања утврде приоритетне функције појединих делова шумског подручја, односно шума и шумских земљишта, као и да се у складу</w:t>
      </w:r>
      <w:r w:rsidR="003305F2" w:rsidRPr="003305F2">
        <w:t xml:space="preserve"> </w:t>
      </w:r>
      <w:r w:rsidRPr="003305F2">
        <w:t>са приоритетним и осталим могућим функцијама планирају одговарајући циљеви и мере будућег газдовања. Другим речима, поред еколошко-производног потребно је извршити и просторно</w:t>
      </w:r>
      <w:r w:rsidR="003305F2">
        <w:rPr>
          <w:lang w:val="en-GB"/>
        </w:rPr>
        <w:t xml:space="preserve"> </w:t>
      </w:r>
      <w:r w:rsidRPr="003305F2">
        <w:t>функционално реонирање, односно реонирање површина по намени.</w:t>
      </w:r>
      <w:r w:rsidR="003305F2">
        <w:rPr>
          <w:lang w:val="en-GB"/>
        </w:rPr>
        <w:t xml:space="preserve"> </w:t>
      </w:r>
      <w:r w:rsidRPr="003305F2">
        <w:t>Иако су бројне и врло различите, основне функције шума се ипак могу сврстати у три групе (комплекса):</w:t>
      </w:r>
    </w:p>
    <w:p w14:paraId="7A8364B2" w14:textId="77777777" w:rsidR="003305F2" w:rsidRPr="003305F2" w:rsidRDefault="00164C4F" w:rsidP="00233AEC">
      <w:pPr>
        <w:pStyle w:val="a1"/>
        <w:numPr>
          <w:ilvl w:val="0"/>
          <w:numId w:val="47"/>
        </w:numPr>
      </w:pPr>
      <w:r w:rsidRPr="00164C4F">
        <w:t>група (комплекс) заштитних функција;</w:t>
      </w:r>
    </w:p>
    <w:p w14:paraId="611CA499" w14:textId="56975EA0" w:rsidR="003305F2" w:rsidRPr="003305F2" w:rsidRDefault="00164C4F" w:rsidP="00233AEC">
      <w:pPr>
        <w:pStyle w:val="a1"/>
        <w:numPr>
          <w:ilvl w:val="0"/>
          <w:numId w:val="47"/>
        </w:numPr>
      </w:pPr>
      <w:r w:rsidRPr="003305F2">
        <w:t>група (комплекс) производних функција;</w:t>
      </w:r>
    </w:p>
    <w:p w14:paraId="13928395" w14:textId="5793EDF5" w:rsidR="00164C4F" w:rsidRPr="003305F2" w:rsidRDefault="00164C4F" w:rsidP="00233AEC">
      <w:pPr>
        <w:pStyle w:val="a1"/>
        <w:numPr>
          <w:ilvl w:val="0"/>
          <w:numId w:val="47"/>
        </w:numPr>
      </w:pPr>
      <w:r w:rsidRPr="003305F2">
        <w:t>група (комплекс) социјалних функција.</w:t>
      </w:r>
    </w:p>
    <w:p w14:paraId="0CE380FA" w14:textId="77777777" w:rsidR="003305F2" w:rsidRDefault="00164C4F" w:rsidP="003305F2">
      <w:pPr>
        <w:pStyle w:val="a3"/>
        <w:rPr>
          <w:lang w:val="en-GB"/>
        </w:rPr>
      </w:pPr>
      <w:r w:rsidRPr="00164C4F">
        <w:rPr>
          <w:lang w:val="en-GB"/>
        </w:rPr>
        <w:t>За сваку наменску целину у оквиру шумског подручја планирају се, зависно од станишних услова и стања састојина, одговарајући циљеви и мере будућег газдовања који треба да обезбеде</w:t>
      </w:r>
      <w:r w:rsidR="003305F2">
        <w:rPr>
          <w:lang w:val="en-GB"/>
        </w:rPr>
        <w:t xml:space="preserve"> </w:t>
      </w:r>
      <w:r w:rsidRPr="00164C4F">
        <w:rPr>
          <w:lang w:val="en-GB"/>
        </w:rPr>
        <w:t>превођење затеченог ка оптималном (функционалном) стању шума (и шумских станишта) у погледу учешћа и просторног распореда обраслих и необраслих површина, састава врста дрвећа и</w:t>
      </w:r>
      <w:r w:rsidR="003305F2">
        <w:rPr>
          <w:lang w:val="en-GB"/>
        </w:rPr>
        <w:t xml:space="preserve"> </w:t>
      </w:r>
      <w:r w:rsidRPr="00164C4F">
        <w:rPr>
          <w:lang w:val="en-GB"/>
        </w:rPr>
        <w:t>унутрашње изграђености састојина и дужине трајања производног процеса.</w:t>
      </w:r>
      <w:r w:rsidR="003305F2">
        <w:rPr>
          <w:lang w:val="en-GB"/>
        </w:rPr>
        <w:t xml:space="preserve"> </w:t>
      </w:r>
      <w:r w:rsidRPr="00164C4F">
        <w:rPr>
          <w:lang w:val="en-GB"/>
        </w:rPr>
        <w:t>У оквиру ове газдинске јединице, имајући у виду станишне услове, главне врсте дрвећа, као и околност да остале функције шума не ограничавају њихове производне функције, као примарна и</w:t>
      </w:r>
      <w:r w:rsidR="003305F2">
        <w:rPr>
          <w:lang w:val="en-GB"/>
        </w:rPr>
        <w:t xml:space="preserve"> </w:t>
      </w:r>
      <w:r w:rsidRPr="00164C4F">
        <w:rPr>
          <w:lang w:val="en-GB"/>
        </w:rPr>
        <w:t>приоритетна намена у овом уређајном раздобљу утврђена је производња техничког дрвета.</w:t>
      </w:r>
      <w:r w:rsidR="003305F2">
        <w:rPr>
          <w:lang w:val="en-GB"/>
        </w:rPr>
        <w:t xml:space="preserve"> </w:t>
      </w:r>
    </w:p>
    <w:p w14:paraId="66ADDB03" w14:textId="6E44C4FB" w:rsidR="00164C4F" w:rsidRPr="00164C4F" w:rsidRDefault="00164C4F" w:rsidP="003305F2">
      <w:pPr>
        <w:pStyle w:val="a3"/>
        <w:rPr>
          <w:lang w:val="en-GB"/>
        </w:rPr>
      </w:pPr>
      <w:r w:rsidRPr="00164C4F">
        <w:rPr>
          <w:lang w:val="en-GB"/>
        </w:rPr>
        <w:t>Национални паркови представљају подручја посебних природних вредности (значајно изнад просечних) која су карактеристична за одређену географску регију, подручје или земљу у целини, па</w:t>
      </w:r>
      <w:r w:rsidR="003305F2">
        <w:rPr>
          <w:lang w:val="en-GB"/>
        </w:rPr>
        <w:t xml:space="preserve"> </w:t>
      </w:r>
      <w:r w:rsidRPr="00164C4F">
        <w:rPr>
          <w:lang w:val="en-GB"/>
        </w:rPr>
        <w:t>отуда те вредности имају шири-национални значај. Проглашењем за Национални парк одређена је глобална намена Фрушке Горе која, када су у путању шумски екосистеми, а према међународним</w:t>
      </w:r>
      <w:r w:rsidR="003305F2">
        <w:rPr>
          <w:lang w:val="en-GB"/>
        </w:rPr>
        <w:t xml:space="preserve"> </w:t>
      </w:r>
      <w:r w:rsidRPr="00164C4F">
        <w:rPr>
          <w:lang w:val="en-GB"/>
        </w:rPr>
        <w:t>критеријумима (IUCN), припада групи V категорије заштите.</w:t>
      </w:r>
    </w:p>
    <w:p w14:paraId="3C271166" w14:textId="0FE7C97A" w:rsidR="00164C4F" w:rsidRPr="00164C4F" w:rsidRDefault="00164C4F" w:rsidP="003305F2">
      <w:pPr>
        <w:pStyle w:val="a3"/>
        <w:rPr>
          <w:lang w:val="en-GB"/>
        </w:rPr>
      </w:pPr>
      <w:r w:rsidRPr="00164C4F">
        <w:rPr>
          <w:lang w:val="en-GB"/>
        </w:rPr>
        <w:t>Газдинска јединица „</w:t>
      </w:r>
      <w:r w:rsidR="003305F2">
        <w:rPr>
          <w:lang w:val="sr-Cyrl-BA"/>
        </w:rPr>
        <w:t>Шуљамачка главица - Краљевац</w:t>
      </w:r>
      <w:r w:rsidRPr="00164C4F">
        <w:rPr>
          <w:lang w:val="en-GB"/>
        </w:rPr>
        <w:t>“, као у осталом и цео простор Фрушке Горе, одликује се израженим рељефом, разноликошћу геоморфолошких карактеристика са различитим серијама</w:t>
      </w:r>
      <w:r w:rsidR="003305F2">
        <w:rPr>
          <w:lang w:val="sr-Cyrl-BA"/>
        </w:rPr>
        <w:t xml:space="preserve"> </w:t>
      </w:r>
      <w:r w:rsidRPr="00164C4F">
        <w:rPr>
          <w:lang w:val="en-GB"/>
        </w:rPr>
        <w:t>и типовима земљишта на њима, високом вредношћу чулног дејства, богатством флоре, шароликим пејзажом и снажним естетским утиском. Ове и у претходном поглављу наведене карактеристике и</w:t>
      </w:r>
      <w:r w:rsidR="003305F2">
        <w:rPr>
          <w:lang w:val="sr-Cyrl-BA"/>
        </w:rPr>
        <w:t xml:space="preserve"> </w:t>
      </w:r>
      <w:r w:rsidRPr="00164C4F">
        <w:rPr>
          <w:lang w:val="en-GB"/>
        </w:rPr>
        <w:t>богатство наметнули су потребу издвајања појединих делова газдинске јединице у конкретне просторне целине. У функционалном реонирању простора полазило се од познатих еколошких</w:t>
      </w:r>
      <w:r w:rsidR="003305F2">
        <w:rPr>
          <w:lang w:val="sr-Cyrl-BA"/>
        </w:rPr>
        <w:t xml:space="preserve"> </w:t>
      </w:r>
      <w:r w:rsidRPr="00164C4F">
        <w:rPr>
          <w:lang w:val="en-GB"/>
        </w:rPr>
        <w:t>критеријума при планирању газдовања шумама, а у складу са Просторним планом Републике Србије, регионалним Просторним планом, актуелним законским актима и уредбама о проглашењу</w:t>
      </w:r>
      <w:r w:rsidR="003305F2">
        <w:rPr>
          <w:lang w:val="sr-Cyrl-BA"/>
        </w:rPr>
        <w:t xml:space="preserve"> </w:t>
      </w:r>
      <w:r w:rsidRPr="00164C4F">
        <w:rPr>
          <w:lang w:val="en-GB"/>
        </w:rPr>
        <w:t>заштићених обејеката природе.</w:t>
      </w:r>
    </w:p>
    <w:p w14:paraId="60DEEE1E" w14:textId="47B1AA8F" w:rsidR="00164C4F" w:rsidRPr="003305F2" w:rsidRDefault="00164C4F" w:rsidP="003305F2">
      <w:pPr>
        <w:pStyle w:val="a3"/>
        <w:rPr>
          <w:lang w:val="sr-Cyrl-BA"/>
        </w:rPr>
      </w:pPr>
      <w:r w:rsidRPr="00164C4F">
        <w:rPr>
          <w:lang w:val="en-GB"/>
        </w:rPr>
        <w:t>У складу са претходним констатацијама, све шуме на нагибу већем од 25 % сматрају се заштитним шумама земљишта. У ову категорију спадају и сви типови шума на парарендзинама на лесу и све</w:t>
      </w:r>
      <w:r w:rsidR="003305F2">
        <w:rPr>
          <w:lang w:val="sr-Cyrl-BA"/>
        </w:rPr>
        <w:t xml:space="preserve"> </w:t>
      </w:r>
      <w:r w:rsidRPr="00164C4F">
        <w:rPr>
          <w:lang w:val="en-GB"/>
        </w:rPr>
        <w:t>шуме на серпентиниту. Из групе заштитних функција треба поменути и орнитолошки резерват, који има за циљ очување генетског фонда ретких и угрожених врста птица.</w:t>
      </w:r>
      <w:r w:rsidR="003305F2">
        <w:rPr>
          <w:lang w:val="sr-Cyrl-BA"/>
        </w:rPr>
        <w:t xml:space="preserve"> </w:t>
      </w:r>
      <w:r w:rsidRPr="00164C4F">
        <w:rPr>
          <w:lang w:val="en-GB"/>
        </w:rPr>
        <w:t>Једна од најчешћих из категорије социјалних функција јесте рекреативна функнија. Према Просторном плану Републике Србије , Фрушка Гора (према томе и простор ове газдинске јединице као</w:t>
      </w:r>
      <w:r w:rsidR="003305F2">
        <w:rPr>
          <w:lang w:val="sr-Cyrl-BA"/>
        </w:rPr>
        <w:t xml:space="preserve"> </w:t>
      </w:r>
      <w:r w:rsidRPr="00164C4F">
        <w:rPr>
          <w:lang w:val="en-GB"/>
        </w:rPr>
        <w:t>њен интегрални део) припада северној туристичкој зони, Фрушкогорској туристичкој регији националног ранга, са читавим спектром могућих активности (излетничке, еколошке, споменичке и др.).</w:t>
      </w:r>
      <w:r w:rsidR="003305F2">
        <w:rPr>
          <w:lang w:val="sr-Cyrl-BA"/>
        </w:rPr>
        <w:t xml:space="preserve"> </w:t>
      </w:r>
      <w:r w:rsidRPr="00164C4F">
        <w:rPr>
          <w:lang w:val="en-GB"/>
        </w:rPr>
        <w:t>У том смислу треба поменути културно-историјске споменике, посебно Фрушкогорске манастире, као мотив посетилаца, па су у том смислу издвојене и зоне око меморијалних и културно-историјских споменика. Ретка и изузетно вредна стабла и састојине појединих врста дрвећа издовјена су као споменици природе. На овом месту посебну пажњу треба посветити специфичној</w:t>
      </w:r>
      <w:r w:rsidR="003305F2">
        <w:rPr>
          <w:lang w:val="sr-Cyrl-BA"/>
        </w:rPr>
        <w:t xml:space="preserve"> </w:t>
      </w:r>
      <w:r w:rsidRPr="00164C4F">
        <w:rPr>
          <w:lang w:val="en-GB"/>
        </w:rPr>
        <w:t>социјалној функцији, а то је едукативна функција која, кад су у питању изучавања природних потенцијала и очуваних шумских екосистема различитог састава, с обзиром на расположиве ресурсе,</w:t>
      </w:r>
      <w:r w:rsidR="003305F2">
        <w:rPr>
          <w:lang w:val="sr-Cyrl-BA"/>
        </w:rPr>
        <w:t xml:space="preserve"> </w:t>
      </w:r>
      <w:r w:rsidRPr="00164C4F">
        <w:rPr>
          <w:lang w:val="en-GB"/>
        </w:rPr>
        <w:t>скоро да нема видљивих ограничења. При том, ова функција сједињује и научно истраживачку компоненту, јер само добро познавање основних карактеристика шуме и у Националном парку</w:t>
      </w:r>
      <w:r w:rsidR="003305F2">
        <w:rPr>
          <w:lang w:val="sr-Cyrl-BA"/>
        </w:rPr>
        <w:t xml:space="preserve"> </w:t>
      </w:r>
      <w:r w:rsidRPr="00164C4F">
        <w:rPr>
          <w:lang w:val="en-GB"/>
        </w:rPr>
        <w:t>омогућује трајно и рационално коришћење укупног, планом обухваћеног простора.</w:t>
      </w:r>
      <w:r w:rsidR="003305F2">
        <w:rPr>
          <w:lang w:val="sr-Cyrl-BA"/>
        </w:rPr>
        <w:t xml:space="preserve"> </w:t>
      </w:r>
      <w:r w:rsidRPr="00164C4F">
        <w:rPr>
          <w:lang w:val="en-GB"/>
        </w:rPr>
        <w:t xml:space="preserve">Напред наведене функције прати и производна функција ових шума, која је усклађена са режимом заштите појединих делова комплекса, а у функцији је цроцењених </w:t>
      </w:r>
      <w:r w:rsidRPr="00164C4F">
        <w:rPr>
          <w:lang w:val="en-GB"/>
        </w:rPr>
        <w:lastRenderedPageBreak/>
        <w:t>потреба за превођењам</w:t>
      </w:r>
      <w:r w:rsidR="003305F2">
        <w:rPr>
          <w:lang w:val="sr-Cyrl-BA"/>
        </w:rPr>
        <w:t xml:space="preserve"> </w:t>
      </w:r>
      <w:r w:rsidRPr="00164C4F">
        <w:rPr>
          <w:lang w:val="en-GB"/>
        </w:rPr>
        <w:t>затеченог стања ка функцијално оптималнијем.</w:t>
      </w:r>
    </w:p>
    <w:p w14:paraId="5732FB19" w14:textId="66CC4B24" w:rsidR="00164C4F" w:rsidRPr="00164C4F" w:rsidRDefault="00164C4F" w:rsidP="00781557">
      <w:pPr>
        <w:pStyle w:val="a3"/>
        <w:rPr>
          <w:lang w:val="en-GB"/>
        </w:rPr>
      </w:pPr>
      <w:r w:rsidRPr="00164C4F">
        <w:rPr>
          <w:lang w:val="en-GB"/>
        </w:rPr>
        <w:t>Газдовање шумама у оквиру Националних паркова има низ специфичности, које произилазе из флористичке, геоморфолошке, хидролошке, културно- историјске и друге разноврсности, реткости, а</w:t>
      </w:r>
      <w:r w:rsidR="003305F2">
        <w:rPr>
          <w:lang w:val="sr-Cyrl-BA"/>
        </w:rPr>
        <w:t xml:space="preserve"> </w:t>
      </w:r>
      <w:r w:rsidRPr="00164C4F">
        <w:rPr>
          <w:lang w:val="en-GB"/>
        </w:rPr>
        <w:t>тиме и из изузетне вредности простора који покривају, као и због различитих, међусобно сучељених и глобалној намени често конфликтних итереса и захтева. У циљу очувања и унапређења</w:t>
      </w:r>
      <w:r w:rsidR="003305F2">
        <w:rPr>
          <w:lang w:val="sr-Cyrl-BA"/>
        </w:rPr>
        <w:t xml:space="preserve"> </w:t>
      </w:r>
      <w:r w:rsidRPr="00164C4F">
        <w:rPr>
          <w:lang w:val="en-GB"/>
        </w:rPr>
        <w:t>поменутих вредности установљавају се одређени режими заштите, који делују ограничавајуће, али и усмеравајуће у газдинском смислу, чинећи тако газодовање шумама Националних паркова</w:t>
      </w:r>
      <w:r w:rsidR="00781557">
        <w:rPr>
          <w:lang w:val="sr-Cyrl-BA"/>
        </w:rPr>
        <w:t xml:space="preserve"> </w:t>
      </w:r>
      <w:r w:rsidRPr="00164C4F">
        <w:rPr>
          <w:lang w:val="en-GB"/>
        </w:rPr>
        <w:t>додатно специфичним и комплексним.</w:t>
      </w:r>
    </w:p>
    <w:p w14:paraId="59D7CD3D" w14:textId="77777777" w:rsidR="00164C4F" w:rsidRPr="00164C4F" w:rsidRDefault="00164C4F" w:rsidP="00164C4F">
      <w:pPr>
        <w:pStyle w:val="a3"/>
        <w:rPr>
          <w:lang w:val="en-GB"/>
        </w:rPr>
      </w:pPr>
      <w:r w:rsidRPr="00164C4F">
        <w:rPr>
          <w:lang w:val="en-GB"/>
        </w:rPr>
        <w:t>Полазећи од претходних констатација дефинишу ce циљеви, задаци и радови у газдовању шумама, који се у основи могу поделити на две основне групе:</w:t>
      </w:r>
    </w:p>
    <w:p w14:paraId="09751F69" w14:textId="390BE6CB" w:rsidR="00164C4F" w:rsidRPr="00781557" w:rsidRDefault="00164C4F" w:rsidP="00781557">
      <w:pPr>
        <w:pStyle w:val="a"/>
      </w:pPr>
      <w:r w:rsidRPr="00164C4F">
        <w:t>циљеви, задаци и радови на заштити, очувању и унапрећењу примарних природних и културно-историјских вредности простора, које су и биле мотив за проглашење</w:t>
      </w:r>
      <w:r w:rsidR="00781557">
        <w:t xml:space="preserve"> </w:t>
      </w:r>
      <w:r w:rsidRPr="00781557">
        <w:rPr>
          <w:lang w:val="en-GB"/>
        </w:rPr>
        <w:t>Националног парка,</w:t>
      </w:r>
    </w:p>
    <w:p w14:paraId="6D42C19A" w14:textId="142208F3" w:rsidR="00164C4F" w:rsidRPr="00164C4F" w:rsidRDefault="00164C4F" w:rsidP="00781557">
      <w:pPr>
        <w:pStyle w:val="a"/>
      </w:pPr>
      <w:r w:rsidRPr="00164C4F">
        <w:t>циљеви, задаци и радови на обезбеђивању и унапређивању функција Националног парка.</w:t>
      </w:r>
    </w:p>
    <w:p w14:paraId="63B5E8FF" w14:textId="31205CD8" w:rsidR="00164C4F" w:rsidRPr="00164C4F" w:rsidRDefault="00164C4F" w:rsidP="00781557">
      <w:pPr>
        <w:pStyle w:val="a3"/>
        <w:rPr>
          <w:lang w:val="en-GB"/>
        </w:rPr>
      </w:pPr>
      <w:r w:rsidRPr="00164C4F">
        <w:rPr>
          <w:lang w:val="en-GB"/>
        </w:rPr>
        <w:t>Прва група подразумева планирање и извођење радова који су неопходни ради превођења затеченог ка “функционалном стању” примарних вредности подручја, у конкретном случају,</w:t>
      </w:r>
      <w:r w:rsidR="00781557">
        <w:rPr>
          <w:lang w:val="sr-Cyrl-BA"/>
        </w:rPr>
        <w:t xml:space="preserve"> </w:t>
      </w:r>
      <w:r w:rsidRPr="00164C4F">
        <w:rPr>
          <w:lang w:val="en-GB"/>
        </w:rPr>
        <w:t>а пре свега шуме и “објеката природе” и ради њиховог трајног одржавања.</w:t>
      </w:r>
    </w:p>
    <w:p w14:paraId="1DD4DAA9" w14:textId="48951A1E" w:rsidR="00164C4F" w:rsidRPr="00164C4F" w:rsidRDefault="00164C4F" w:rsidP="00164C4F">
      <w:pPr>
        <w:pStyle w:val="a3"/>
        <w:rPr>
          <w:lang w:val="en-GB"/>
        </w:rPr>
      </w:pPr>
      <w:r w:rsidRPr="00164C4F">
        <w:rPr>
          <w:lang w:val="en-GB"/>
        </w:rPr>
        <w:t>Друга група изузетно значајна за развој и функције Националног парка подразумева у првом реду планове и радове на уређењу и опремању простора у циљу мултифункционалног</w:t>
      </w:r>
      <w:r>
        <w:rPr>
          <w:lang w:val="en-GB"/>
        </w:rPr>
        <w:t xml:space="preserve"> </w:t>
      </w:r>
      <w:r w:rsidRPr="00164C4F">
        <w:rPr>
          <w:lang w:val="en-GB"/>
        </w:rPr>
        <w:t>коришћења.</w:t>
      </w:r>
      <w:r w:rsidR="00781557">
        <w:rPr>
          <w:lang w:val="sr-Cyrl-BA"/>
        </w:rPr>
        <w:t xml:space="preserve"> </w:t>
      </w:r>
      <w:r w:rsidRPr="00164C4F">
        <w:rPr>
          <w:lang w:val="en-GB"/>
        </w:rPr>
        <w:t>Са економског аспекта ови радови имају карактер инфраструктурних улагања, те у том смислу треба регулисати питање њиховог финансирања.</w:t>
      </w:r>
    </w:p>
    <w:p w14:paraId="53B45787" w14:textId="0E032DF7" w:rsidR="00164C4F" w:rsidRDefault="00164C4F" w:rsidP="00781557">
      <w:pPr>
        <w:pStyle w:val="a3"/>
        <w:rPr>
          <w:lang w:val="sr-Cyrl-BA"/>
        </w:rPr>
      </w:pPr>
      <w:r w:rsidRPr="00164C4F">
        <w:rPr>
          <w:lang w:val="en-GB"/>
        </w:rPr>
        <w:t>Ради лакшег сагледавања изражености наведених циљева, а тиме и обима послова и задатака, простор газдинске јединице „</w:t>
      </w:r>
      <w:r w:rsidR="00781557" w:rsidRPr="00781557">
        <w:t xml:space="preserve"> </w:t>
      </w:r>
      <w:r w:rsidR="00781557" w:rsidRPr="00781557">
        <w:rPr>
          <w:lang w:val="en-GB"/>
        </w:rPr>
        <w:t xml:space="preserve">Шуљамачка главица - Краљевац </w:t>
      </w:r>
      <w:r w:rsidRPr="00164C4F">
        <w:rPr>
          <w:lang w:val="en-GB"/>
        </w:rPr>
        <w:t>“, је у односу на приоритет остваривање</w:t>
      </w:r>
      <w:r w:rsidR="00781557">
        <w:rPr>
          <w:lang w:val="sr-Cyrl-BA"/>
        </w:rPr>
        <w:t xml:space="preserve"> </w:t>
      </w:r>
      <w:r w:rsidRPr="00164C4F">
        <w:rPr>
          <w:lang w:val="en-GB"/>
        </w:rPr>
        <w:t>појединих функција и потребу решења конфликата међу њима издељен на следеће наменске целине:</w:t>
      </w:r>
    </w:p>
    <w:p w14:paraId="4767A58C" w14:textId="1E17D186" w:rsidR="00781557" w:rsidRPr="00781557" w:rsidRDefault="00781557" w:rsidP="00781557">
      <w:pPr>
        <w:pStyle w:val="a"/>
      </w:pPr>
      <w:r w:rsidRPr="00781557">
        <w:t>Наменска целина „5</w:t>
      </w:r>
      <w:r>
        <w:t>8</w:t>
      </w:r>
      <w:r w:rsidRPr="00781557">
        <w:t>” - НАЦИОНАЛНИ ПАРК – I СТЕПЕН ЗАШТИТЕ</w:t>
      </w:r>
    </w:p>
    <w:p w14:paraId="488EBD5E" w14:textId="782A3705" w:rsidR="00164C4F" w:rsidRPr="00164C4F" w:rsidRDefault="00164C4F" w:rsidP="00781557">
      <w:pPr>
        <w:pStyle w:val="a"/>
      </w:pPr>
      <w:r w:rsidRPr="00164C4F">
        <w:t>Наменска целина „59” - НАЦИОНАЛНИ ПАРК – II СТЕПЕН ЗАШТИТЕ</w:t>
      </w:r>
    </w:p>
    <w:p w14:paraId="63B5FCFB" w14:textId="59AC8B00" w:rsidR="00164C4F" w:rsidRDefault="00164C4F" w:rsidP="00781557">
      <w:pPr>
        <w:pStyle w:val="a"/>
      </w:pPr>
      <w:r w:rsidRPr="00164C4F">
        <w:t>Наменска целина „60” - НАЦИОНАЛНИ ПАРК – III СТЕПЕН ЗАШТИТЕ</w:t>
      </w:r>
    </w:p>
    <w:p w14:paraId="30299E07" w14:textId="1B24C0CB" w:rsidR="00781557" w:rsidRPr="00781557" w:rsidRDefault="00781557" w:rsidP="00EC19FA">
      <w:pPr>
        <w:pStyle w:val="Heading2"/>
        <w:numPr>
          <w:ilvl w:val="1"/>
          <w:numId w:val="47"/>
        </w:numPr>
      </w:pPr>
      <w:r>
        <w:t xml:space="preserve"> </w:t>
      </w:r>
      <w:bookmarkStart w:id="59" w:name="_Toc242429468"/>
      <w:r>
        <w:t>ЦИЉЕВИ ГАЗДОВАЊА ШУМАМА</w:t>
      </w:r>
      <w:bookmarkEnd w:id="59"/>
    </w:p>
    <w:p w14:paraId="1CAB5340" w14:textId="3E3F94FD" w:rsidR="000B767D" w:rsidRPr="00781557" w:rsidRDefault="000C76DB" w:rsidP="00781557">
      <w:pPr>
        <w:pStyle w:val="a3"/>
        <w:rPr>
          <w:lang w:val="sr-Cyrl-BA"/>
        </w:rPr>
      </w:pPr>
      <w:r w:rsidRPr="006F3720">
        <w:t>Према Закону о Националним парковима, то су подручја посебних природних вредности и одлика од еколошког, научног, културног, образовног и здравствено-рекреативног значаја.</w:t>
      </w:r>
    </w:p>
    <w:p w14:paraId="73A586A1" w14:textId="2F7F482C" w:rsidR="003E1976" w:rsidRPr="006F3720" w:rsidRDefault="003E1976" w:rsidP="00164C4F">
      <w:pPr>
        <w:pStyle w:val="a3"/>
      </w:pPr>
      <w:r w:rsidRPr="006F3720">
        <w:t>Овим Законом и новим Просторним планом утврђени су општи циљеви газдовања укупним простором и затеченим потенцијалима подручја Националног парка “Фр</w:t>
      </w:r>
      <w:r w:rsidR="00C10EFE">
        <w:t>ушка г</w:t>
      </w:r>
      <w:r w:rsidRPr="006F3720">
        <w:t>ора”.</w:t>
      </w:r>
    </w:p>
    <w:p w14:paraId="302ABA29" w14:textId="77777777" w:rsidR="003E1976" w:rsidRPr="006F3720" w:rsidRDefault="003E1976" w:rsidP="00164C4F">
      <w:pPr>
        <w:pStyle w:val="a3"/>
      </w:pPr>
      <w:r w:rsidRPr="006F3720">
        <w:t>Општи циљеви су:</w:t>
      </w:r>
    </w:p>
    <w:p w14:paraId="3CCD94CD" w14:textId="77777777" w:rsidR="00164C4F" w:rsidRPr="00164C4F" w:rsidRDefault="003E1976" w:rsidP="00233AEC">
      <w:pPr>
        <w:pStyle w:val="a1"/>
        <w:numPr>
          <w:ilvl w:val="0"/>
          <w:numId w:val="45"/>
        </w:numPr>
      </w:pPr>
      <w:r w:rsidRPr="006F3720">
        <w:t>Трајно очување, заштита и унапређење подручја Националног парка и</w:t>
      </w:r>
      <w:r w:rsidRPr="006F3720">
        <w:tab/>
      </w:r>
    </w:p>
    <w:p w14:paraId="65BE0CAC" w14:textId="7DE7B311" w:rsidR="003E1976" w:rsidRPr="00164C4F" w:rsidRDefault="003E1976" w:rsidP="00233AEC">
      <w:pPr>
        <w:pStyle w:val="a1"/>
        <w:numPr>
          <w:ilvl w:val="0"/>
          <w:numId w:val="45"/>
        </w:numPr>
      </w:pPr>
      <w:r w:rsidRPr="00164C4F">
        <w:t xml:space="preserve">Трајно и рационално вишенаменско коришћење простора парка сходно дефинисаним приоритетним основним наменама појединих интегралних делова и потенцијала подручја </w:t>
      </w:r>
      <w:r w:rsidR="00C10EFE" w:rsidRPr="00164C4F">
        <w:t>Фрушке г</w:t>
      </w:r>
      <w:r w:rsidRPr="00164C4F">
        <w:t>оре.</w:t>
      </w:r>
    </w:p>
    <w:p w14:paraId="46F91F64" w14:textId="7263D011" w:rsidR="003E1976" w:rsidRPr="006F3720" w:rsidRDefault="003E1976" w:rsidP="00164C4F">
      <w:pPr>
        <w:pStyle w:val="a3"/>
      </w:pPr>
      <w:r w:rsidRPr="006F3720">
        <w:t xml:space="preserve">Овим су утврђени општи циљеви газдовања шумама и ове газдинске јединице, као интегралног </w:t>
      </w:r>
      <w:r w:rsidR="00092C87">
        <w:t>дела Националног парка “Фрушка г</w:t>
      </w:r>
      <w:r w:rsidRPr="006F3720">
        <w:t xml:space="preserve">ора”. Проглашењем за Национални парк простора Фрушке Горе и израдом Просторног плана </w:t>
      </w:r>
      <w:r w:rsidR="004841D7" w:rsidRPr="006F3720">
        <w:t xml:space="preserve"> и доношењем Закона о националним парковима </w:t>
      </w:r>
      <w:r w:rsidRPr="006F3720">
        <w:t>утврђена је, у складу са наведеним циљевима, превасходна обавеза заштите природних, а тиме и шумских, екосистема у целини од било каквих угорожавајућих фактора. При томе, коришћење укупних потенцијала шума и ове газдинске јединице мора бити трајно, вишенаменско коришћење, уз рационалну заштиту и очување животне средине у целини.</w:t>
      </w:r>
    </w:p>
    <w:p w14:paraId="5E36114C" w14:textId="75F2DA60" w:rsidR="000B767D" w:rsidRPr="006F3720" w:rsidRDefault="003E1976" w:rsidP="00164C4F">
      <w:pPr>
        <w:pStyle w:val="a3"/>
      </w:pPr>
      <w:r w:rsidRPr="006F3720">
        <w:t>Полазећи од основних критеријума и карактеристика зона заштите степен</w:t>
      </w:r>
      <w:r w:rsidR="009D1B89" w:rsidRPr="006F3720">
        <w:t>а</w:t>
      </w:r>
      <w:r w:rsidR="00B9515D" w:rsidRPr="006F3720">
        <w:t xml:space="preserve"> I,</w:t>
      </w:r>
      <w:r w:rsidR="004841D7" w:rsidRPr="006F3720">
        <w:t xml:space="preserve"> II и III у Закону о</w:t>
      </w:r>
      <w:r w:rsidR="00C10EFE">
        <w:t xml:space="preserve"> </w:t>
      </w:r>
      <w:r w:rsidR="004841D7" w:rsidRPr="006F3720">
        <w:t>националним парковима</w:t>
      </w:r>
      <w:r w:rsidRPr="006F3720">
        <w:t>, као и од критеријума (елемената) вредновања појединих функција шума на еколошкој основи, састојинама ове газдинске јединице је одређена основна намена, а тиме је ближе појединачно дефинисан циљ газдовања шумама.</w:t>
      </w:r>
      <w:r w:rsidR="000C76DB" w:rsidRPr="006F3720">
        <w:t xml:space="preserve"> </w:t>
      </w:r>
    </w:p>
    <w:p w14:paraId="5B4285DF" w14:textId="77777777" w:rsidR="000F40D8" w:rsidRPr="006F3720" w:rsidRDefault="003E0C08" w:rsidP="00164C4F">
      <w:pPr>
        <w:pStyle w:val="a3"/>
      </w:pPr>
      <w:r w:rsidRPr="006F3720">
        <w:t xml:space="preserve">Газдинска јединица </w:t>
      </w:r>
      <w:r w:rsidR="009D1B89" w:rsidRPr="006F3720">
        <w:t>налази се у режиму заштите</w:t>
      </w:r>
      <w:r w:rsidR="00B9515D" w:rsidRPr="006F3720">
        <w:t xml:space="preserve"> I</w:t>
      </w:r>
      <w:r w:rsidR="001F7C87" w:rsidRPr="006F3720">
        <w:t>,</w:t>
      </w:r>
      <w:r w:rsidRPr="006F3720">
        <w:t xml:space="preserve"> </w:t>
      </w:r>
      <w:r w:rsidR="000F40D8" w:rsidRPr="006F3720">
        <w:t xml:space="preserve">II и III степена. На основу ове чињенице, циљеви газдовања шумама у овој газдинској јединици биће усклађени са Законом о националним парковима (84/15). </w:t>
      </w:r>
    </w:p>
    <w:p w14:paraId="2216A01E" w14:textId="77777777" w:rsidR="000F40D8" w:rsidRPr="006F3720" w:rsidRDefault="000F40D8" w:rsidP="00164C4F">
      <w:pPr>
        <w:pStyle w:val="a3"/>
      </w:pPr>
      <w:r w:rsidRPr="006F3720">
        <w:t>Сумирајући сва досадашња поглавља у основи газдовања шумама, а пре дефинисања општих и посебних циљева газдовања, дају се основне смернице и могућности унапређивања стања и функционално наменских опредељења, за шуме и шумска станишта газдинске јединице. Основне поставке везане за унапређивање садашњег стања шума и шумских станишта састоје се у следећем:</w:t>
      </w:r>
    </w:p>
    <w:p w14:paraId="1B6B17A0" w14:textId="77777777" w:rsidR="00164C4F" w:rsidRPr="00164C4F" w:rsidRDefault="000F40D8" w:rsidP="00233AEC">
      <w:pPr>
        <w:pStyle w:val="a1"/>
        <w:numPr>
          <w:ilvl w:val="0"/>
          <w:numId w:val="46"/>
        </w:numPr>
      </w:pPr>
      <w:r w:rsidRPr="006F3720">
        <w:t>Стабилизација садашњег стања по свим основама у правцу заустављања и спречавања свих негативних кретања и тенденција.</w:t>
      </w:r>
    </w:p>
    <w:p w14:paraId="5986D20F" w14:textId="329F1165" w:rsidR="000F40D8" w:rsidRPr="00164C4F" w:rsidRDefault="000F40D8" w:rsidP="00233AEC">
      <w:pPr>
        <w:pStyle w:val="a1"/>
        <w:numPr>
          <w:ilvl w:val="0"/>
          <w:numId w:val="46"/>
        </w:numPr>
      </w:pPr>
      <w:r w:rsidRPr="00164C4F">
        <w:t>Унапређивање стања у могућем и планираном степену са датом динамиком за ово и наредна уређајна раздобља.</w:t>
      </w:r>
    </w:p>
    <w:p w14:paraId="243564A4" w14:textId="77777777" w:rsidR="00C57C7E" w:rsidRPr="006F3720" w:rsidRDefault="000F40D8" w:rsidP="00164C4F">
      <w:pPr>
        <w:pStyle w:val="a3"/>
      </w:pPr>
      <w:r w:rsidRPr="006F3720">
        <w:t xml:space="preserve">Стабилизација садашњег стања подразумева детаљно сагледавање услова средине, стање састојина по свим основама, анализу досадашњег газдовања уз оцену колико су састојине задовољиле </w:t>
      </w:r>
      <w:r w:rsidRPr="006F3720">
        <w:lastRenderedPageBreak/>
        <w:t xml:space="preserve">тражене функционално наменске захтеве и ефекте газдовања. Такође, јако је битно колико су шуме и шумска станишта истински и практично представници посебних природних вредности и производно - заштитну функцију и намену. Стабилизација постојећег стања обухвата заустављање свих негативних кретања везаних за процесе урбанизације заснованих на противправним радњама као што је изградња инфраструктурних објеката, затим спречавање директног негативног дејства човека израженог кроз бесправне сече, изазивање пожара и других облика негативног деловања. Стабилизациони процеси и поступци односе се и на заустављање процеса девастације и деградације састојина и шумских станишта, преко реконструкционих поступака, неге састојина, повећања степена аутохтоности и др. Дефинисање оптималних стања шумских састојина везаних за функционално наменске захтеве и потребе, и планирано превођење од садашњих стања ка оптималним, такође је један од стабилизационих поступака. </w:t>
      </w:r>
    </w:p>
    <w:p w14:paraId="2F629D3A" w14:textId="77777777" w:rsidR="000F40D8" w:rsidRPr="006F3720" w:rsidRDefault="000F40D8" w:rsidP="00164C4F">
      <w:pPr>
        <w:pStyle w:val="a3"/>
      </w:pPr>
      <w:r w:rsidRPr="006F3720">
        <w:t>Стабилизацијом постојећег стања шума и шумских станишта стварају се услови да се унапређивање укупног стања и вршење функционално наменских захтева постави по приоритетима и захтевима:</w:t>
      </w:r>
    </w:p>
    <w:p w14:paraId="78F47B8E" w14:textId="77777777" w:rsidR="00056BE3" w:rsidRDefault="000F40D8" w:rsidP="00056BE3">
      <w:pPr>
        <w:pStyle w:val="a2"/>
      </w:pPr>
      <w:r w:rsidRPr="006F3720">
        <w:t>Одстрањивање и ублажавање свих наведених и могућих негативних кретања и тенденција исказаних преко предузимања репресивних мера, газдинских и других мера.</w:t>
      </w:r>
    </w:p>
    <w:p w14:paraId="64B78B2B" w14:textId="77777777" w:rsidR="00056BE3" w:rsidRPr="00056BE3" w:rsidRDefault="000F40D8" w:rsidP="00056BE3">
      <w:pPr>
        <w:pStyle w:val="a2"/>
      </w:pPr>
      <w:r w:rsidRPr="00056BE3">
        <w:rPr>
          <w:lang w:val="sr-Cyrl-RS"/>
        </w:rPr>
        <w:t>Санирање негативних стања шумских састојина у планираном степену и обиму преко реконструкционо конверзионих поступака, мера неге и обнове састојина.</w:t>
      </w:r>
    </w:p>
    <w:p w14:paraId="637F7D65" w14:textId="77777777" w:rsidR="00056BE3" w:rsidRPr="00056BE3" w:rsidRDefault="000F40D8" w:rsidP="00056BE3">
      <w:pPr>
        <w:pStyle w:val="a2"/>
      </w:pPr>
      <w:r w:rsidRPr="00056BE3">
        <w:rPr>
          <w:lang w:val="sr-Cyrl-RS"/>
        </w:rPr>
        <w:t>Уважавање и поштовање услова и захтева везаних за заштићена природна добра</w:t>
      </w:r>
    </w:p>
    <w:p w14:paraId="755D6991" w14:textId="77777777" w:rsidR="00056BE3" w:rsidRPr="00056BE3" w:rsidRDefault="000F40D8" w:rsidP="00056BE3">
      <w:pPr>
        <w:pStyle w:val="a2"/>
      </w:pPr>
      <w:r w:rsidRPr="00056BE3">
        <w:rPr>
          <w:lang w:val="sr-Cyrl-RS"/>
        </w:rPr>
        <w:t>Усаглашавање и решавање свих садашњих и могућих будућих конфликата и надлежности везаних за законске одредбе, просторно планску документацију и дефинисане функције и намене.</w:t>
      </w:r>
    </w:p>
    <w:p w14:paraId="3C9E06FF" w14:textId="77777777" w:rsidR="00056BE3" w:rsidRPr="00056BE3" w:rsidRDefault="000F40D8" w:rsidP="00056BE3">
      <w:pPr>
        <w:pStyle w:val="a2"/>
      </w:pPr>
      <w:r w:rsidRPr="00056BE3">
        <w:rPr>
          <w:lang w:val="sr-Cyrl-RS"/>
        </w:rPr>
        <w:t>Коришћење потенцијала и вредности газдинске јединице по принципу могућег и одрживог.</w:t>
      </w:r>
    </w:p>
    <w:p w14:paraId="18A7F193" w14:textId="0847914E" w:rsidR="000F40D8" w:rsidRPr="00056BE3" w:rsidRDefault="000F40D8" w:rsidP="00056BE3">
      <w:pPr>
        <w:pStyle w:val="a2"/>
      </w:pPr>
      <w:r w:rsidRPr="00056BE3">
        <w:rPr>
          <w:lang w:val="sr-Cyrl-RS"/>
        </w:rPr>
        <w:t>Унапређење сарадње и комуникације са надлежним институцијама, предузећима и другим субјектима из области заштите животне средине, шумарства, и других разних области.</w:t>
      </w:r>
    </w:p>
    <w:p w14:paraId="7DEB5CEE" w14:textId="77777777" w:rsidR="000B767D" w:rsidRPr="006F3720" w:rsidRDefault="000F40D8" w:rsidP="00056BE3">
      <w:pPr>
        <w:pStyle w:val="a3"/>
        <w:rPr>
          <w:color w:val="FF0000"/>
        </w:rPr>
      </w:pPr>
      <w:r w:rsidRPr="006F3720">
        <w:tab/>
        <w:t>Наведене мере и радње на стабилизацији и унапређивању стања имаће краткорочан и дугорочан карактер преко општих, посебних циљева газдовања и мера за њихово остваривање, са сталном обавезом примене и контроле постигнутих ефеката.</w:t>
      </w:r>
    </w:p>
    <w:p w14:paraId="43A25A81" w14:textId="7439BF06" w:rsidR="00EB7C05" w:rsidRPr="005C7289" w:rsidRDefault="00EB7C05" w:rsidP="005C7289">
      <w:pPr>
        <w:pStyle w:val="Heading3"/>
        <w:rPr>
          <w:lang w:val="sr-Cyrl-BA"/>
        </w:rPr>
      </w:pPr>
      <w:bookmarkStart w:id="60" w:name="_Toc242429469"/>
      <w:r>
        <w:t>3.</w:t>
      </w:r>
      <w:r w:rsidR="005C7289">
        <w:t>2</w:t>
      </w:r>
      <w:r>
        <w:t>.</w:t>
      </w:r>
      <w:r w:rsidR="005C7289">
        <w:t xml:space="preserve">1. </w:t>
      </w:r>
      <w:r>
        <w:t xml:space="preserve"> </w:t>
      </w:r>
      <w:r w:rsidR="005C7289">
        <w:rPr>
          <w:lang w:val="sr-Cyrl-BA"/>
        </w:rPr>
        <w:t>Дугорочни и краткорочни циљеви</w:t>
      </w:r>
      <w:bookmarkEnd w:id="60"/>
    </w:p>
    <w:p w14:paraId="28864147" w14:textId="67CE68A2" w:rsidR="006062C0" w:rsidRPr="006F3720" w:rsidRDefault="000F40D8" w:rsidP="00C57C7E">
      <w:pPr>
        <w:rPr>
          <w:lang w:val="sr-Cyrl-RS"/>
        </w:rPr>
      </w:pPr>
      <w:r w:rsidRPr="006F3720">
        <w:rPr>
          <w:lang w:val="sr-Cyrl-RS"/>
        </w:rPr>
        <w:t>Општи циљеви газдовања у овој газдинској јединици у потпуности су у складу са циљевима прописа</w:t>
      </w:r>
      <w:r w:rsidR="001A7630" w:rsidRPr="006F3720">
        <w:rPr>
          <w:lang w:val="sr-Cyrl-RS"/>
        </w:rPr>
        <w:t>ним Планом развоја шума у Националном парку „Фрушка гора“</w:t>
      </w:r>
      <w:r w:rsidR="00EB7C05">
        <w:rPr>
          <w:lang w:val="sr-Cyrl-RS"/>
        </w:rPr>
        <w:t xml:space="preserve"> </w:t>
      </w:r>
      <w:r w:rsidR="001A7630" w:rsidRPr="006F3720">
        <w:rPr>
          <w:lang w:val="sr-Cyrl-RS"/>
        </w:rPr>
        <w:t>(2015-2024)</w:t>
      </w:r>
      <w:r w:rsidRPr="006F3720">
        <w:rPr>
          <w:lang w:val="sr-Cyrl-RS"/>
        </w:rPr>
        <w:t>:</w:t>
      </w:r>
    </w:p>
    <w:p w14:paraId="5D932B2B" w14:textId="77777777" w:rsidR="00B9515D" w:rsidRPr="006F3720" w:rsidRDefault="009D1B89" w:rsidP="00EC19FA">
      <w:pPr>
        <w:numPr>
          <w:ilvl w:val="0"/>
          <w:numId w:val="4"/>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5475"/>
        </w:tabs>
        <w:rPr>
          <w:lang w:val="sr-Cyrl-RS"/>
        </w:rPr>
      </w:pPr>
      <w:r w:rsidRPr="006F3720">
        <w:rPr>
          <w:lang w:val="sr-Cyrl-RS"/>
        </w:rPr>
        <w:t xml:space="preserve">   </w:t>
      </w:r>
      <w:r w:rsidR="00B9515D" w:rsidRPr="006F3720">
        <w:rPr>
          <w:lang w:val="sr-Cyrl-RS"/>
        </w:rPr>
        <w:t>Наменска целина „58“ – Национални парк I степен заштите:</w:t>
      </w:r>
    </w:p>
    <w:p w14:paraId="71EBFE9D" w14:textId="77B7D680" w:rsidR="00B9515D" w:rsidRPr="006F3720" w:rsidRDefault="00B9515D" w:rsidP="002B1FAD">
      <w:pPr>
        <w:pStyle w:val="a"/>
      </w:pPr>
      <w:r w:rsidRPr="006F3720">
        <w:t>заштита и очување локалитета I степен заштите,</w:t>
      </w:r>
    </w:p>
    <w:p w14:paraId="76DC21B5" w14:textId="77777777" w:rsidR="002B1FAD" w:rsidRPr="002B1FAD" w:rsidRDefault="00B9515D" w:rsidP="002B1FAD">
      <w:pPr>
        <w:pStyle w:val="a"/>
      </w:pPr>
      <w:r w:rsidRPr="006F3720">
        <w:t>заштита биодиверитета у Националном парку,</w:t>
      </w:r>
    </w:p>
    <w:p w14:paraId="68C2685C" w14:textId="77777777" w:rsidR="002B1FAD" w:rsidRPr="002B1FAD" w:rsidRDefault="00B9515D" w:rsidP="002B1FAD">
      <w:pPr>
        <w:pStyle w:val="a"/>
      </w:pPr>
      <w:r w:rsidRPr="002B1FAD">
        <w:rPr>
          <w:lang w:val="sr-Cyrl-RS"/>
        </w:rPr>
        <w:t>заштита и очување заштићених ретких и угрожених врста флоре и фауне,</w:t>
      </w:r>
    </w:p>
    <w:p w14:paraId="05FD25D7" w14:textId="77777777" w:rsidR="002B1FAD" w:rsidRPr="002B1FAD" w:rsidRDefault="00B9515D" w:rsidP="002B1FAD">
      <w:pPr>
        <w:pStyle w:val="a"/>
      </w:pPr>
      <w:r w:rsidRPr="002B1FAD">
        <w:rPr>
          <w:lang w:val="sr-Cyrl-RS"/>
        </w:rPr>
        <w:t>заштита и узгој дивљачи и остале фауне у Националном парку,</w:t>
      </w:r>
    </w:p>
    <w:p w14:paraId="4EC97972" w14:textId="77777777" w:rsidR="002B1FAD" w:rsidRPr="002B1FAD" w:rsidRDefault="00B9515D" w:rsidP="002B1FAD">
      <w:pPr>
        <w:pStyle w:val="a"/>
      </w:pPr>
      <w:r w:rsidRPr="002B1FAD">
        <w:rPr>
          <w:lang w:val="sr-Cyrl-RS"/>
        </w:rPr>
        <w:t>мониторинг промена и утицаји промена на природне екосистеме,</w:t>
      </w:r>
    </w:p>
    <w:p w14:paraId="7DE74A47" w14:textId="1DA49A8B" w:rsidR="00B9515D" w:rsidRPr="002B1FAD" w:rsidRDefault="00B9515D" w:rsidP="002B1FAD">
      <w:pPr>
        <w:pStyle w:val="a"/>
      </w:pPr>
      <w:r w:rsidRPr="002B1FAD">
        <w:rPr>
          <w:lang w:val="sr-Cyrl-RS"/>
        </w:rPr>
        <w:t>коришћење у научно истраживачке сврхе.</w:t>
      </w:r>
    </w:p>
    <w:p w14:paraId="02F7E048" w14:textId="2244F809" w:rsidR="001A7630" w:rsidRPr="006F3720" w:rsidRDefault="00B9515D" w:rsidP="001A763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5475"/>
        </w:tabs>
        <w:rPr>
          <w:lang w:val="sr-Cyrl-RS"/>
        </w:rPr>
      </w:pPr>
      <w:r w:rsidRPr="006F3720">
        <w:rPr>
          <w:lang w:val="sr-Cyrl-RS"/>
        </w:rPr>
        <w:t xml:space="preserve"> </w:t>
      </w:r>
      <w:r w:rsidR="001308B7" w:rsidRPr="006F3720">
        <w:rPr>
          <w:lang w:val="sr-Cyrl-RS"/>
        </w:rPr>
        <w:t xml:space="preserve">     </w:t>
      </w:r>
      <w:r w:rsidRPr="006F3720">
        <w:rPr>
          <w:lang w:val="sr-Cyrl-RS"/>
        </w:rPr>
        <w:t xml:space="preserve"> 2</w:t>
      </w:r>
      <w:r w:rsidR="001A7630" w:rsidRPr="006F3720">
        <w:rPr>
          <w:lang w:val="sr-Cyrl-RS"/>
        </w:rPr>
        <w:t xml:space="preserve">.    Наменска целина </w:t>
      </w:r>
      <w:r w:rsidR="004E1175" w:rsidRPr="006F3720">
        <w:rPr>
          <w:lang w:val="sr-Cyrl-RS"/>
        </w:rPr>
        <w:t>„</w:t>
      </w:r>
      <w:r w:rsidR="001A7630" w:rsidRPr="006F3720">
        <w:rPr>
          <w:lang w:val="sr-Cyrl-RS"/>
        </w:rPr>
        <w:t>59</w:t>
      </w:r>
      <w:r w:rsidR="004E1175" w:rsidRPr="006F3720">
        <w:rPr>
          <w:lang w:val="sr-Cyrl-RS"/>
        </w:rPr>
        <w:t>“</w:t>
      </w:r>
      <w:r w:rsidR="001A7630" w:rsidRPr="006F3720">
        <w:rPr>
          <w:lang w:val="sr-Cyrl-RS"/>
        </w:rPr>
        <w:t xml:space="preserve"> – Национални парк II степена заштите:</w:t>
      </w:r>
    </w:p>
    <w:p w14:paraId="7F87E689" w14:textId="77777777" w:rsidR="002B1FAD" w:rsidRPr="002B1FAD" w:rsidRDefault="004E1175" w:rsidP="002B1FAD">
      <w:pPr>
        <w:pStyle w:val="a"/>
      </w:pPr>
      <w:r w:rsidRPr="006F3720">
        <w:t>заштита биодиверитета у Националном парку,</w:t>
      </w:r>
    </w:p>
    <w:p w14:paraId="1EF3763F" w14:textId="77777777" w:rsidR="002B1FAD" w:rsidRPr="002B1FAD" w:rsidRDefault="004E1175" w:rsidP="002B1FAD">
      <w:pPr>
        <w:pStyle w:val="a"/>
      </w:pPr>
      <w:r w:rsidRPr="002B1FAD">
        <w:rPr>
          <w:lang w:val="sr-Cyrl-RS"/>
        </w:rPr>
        <w:t>заштита верских, меморијалних и природних споменика ( манастири, културно историјског и геолошког наслеђа,видиковаца, пећина...),</w:t>
      </w:r>
    </w:p>
    <w:p w14:paraId="78B64F3B" w14:textId="77777777" w:rsidR="002B1FAD" w:rsidRPr="002B1FAD" w:rsidRDefault="004E1175" w:rsidP="002B1FAD">
      <w:pPr>
        <w:pStyle w:val="a"/>
      </w:pPr>
      <w:r w:rsidRPr="002B1FAD">
        <w:rPr>
          <w:lang w:val="sr-Cyrl-RS"/>
        </w:rPr>
        <w:t>заштита и очување посебних посебних природних одлика,</w:t>
      </w:r>
    </w:p>
    <w:p w14:paraId="11C99036" w14:textId="77777777" w:rsidR="002B1FAD" w:rsidRPr="002B1FAD" w:rsidRDefault="004E1175" w:rsidP="002B1FAD">
      <w:pPr>
        <w:pStyle w:val="a"/>
      </w:pPr>
      <w:r w:rsidRPr="002B1FAD">
        <w:rPr>
          <w:lang w:val="sr-Cyrl-RS"/>
        </w:rPr>
        <w:t>заштита и узгој дивљачи и остале фауне у Националном парку,</w:t>
      </w:r>
    </w:p>
    <w:p w14:paraId="3BC83733" w14:textId="77777777" w:rsidR="002B1FAD" w:rsidRPr="002B1FAD" w:rsidRDefault="004E1175" w:rsidP="002B1FAD">
      <w:pPr>
        <w:pStyle w:val="a"/>
      </w:pPr>
      <w:r w:rsidRPr="002B1FAD">
        <w:rPr>
          <w:lang w:val="sr-Cyrl-RS"/>
        </w:rPr>
        <w:t>заштита изворишта, вода и водотока,</w:t>
      </w:r>
    </w:p>
    <w:p w14:paraId="17C67DB9" w14:textId="0B46F240" w:rsidR="004E1175" w:rsidRPr="002B1FAD" w:rsidRDefault="004E1175" w:rsidP="002B1FAD">
      <w:pPr>
        <w:pStyle w:val="a"/>
      </w:pPr>
      <w:r w:rsidRPr="002B1FAD">
        <w:rPr>
          <w:lang w:val="sr-Cyrl-RS"/>
        </w:rPr>
        <w:t>природи блиска производња дрвета и осталих производа из шуме у циљу полифункционалне оптимилизације стања (не угрожавајући напред</w:t>
      </w:r>
      <w:r w:rsidR="00264A94" w:rsidRPr="002B1FAD">
        <w:rPr>
          <w:lang w:val="sr-Cyrl-RS"/>
        </w:rPr>
        <w:t xml:space="preserve"> </w:t>
      </w:r>
      <w:r w:rsidRPr="002B1FAD">
        <w:rPr>
          <w:lang w:val="sr-Cyrl-RS"/>
        </w:rPr>
        <w:t>утврђене циљеве).</w:t>
      </w:r>
    </w:p>
    <w:p w14:paraId="34D1D4C9" w14:textId="77777777" w:rsidR="004E1175" w:rsidRPr="006F3720" w:rsidRDefault="00B9515D" w:rsidP="004E1175">
      <w:pPr>
        <w:rPr>
          <w:lang w:val="sr-Cyrl-RS"/>
        </w:rPr>
      </w:pPr>
      <w:r w:rsidRPr="006F3720">
        <w:rPr>
          <w:lang w:val="sr-Cyrl-RS"/>
        </w:rPr>
        <w:t xml:space="preserve">       3</w:t>
      </w:r>
      <w:r w:rsidR="004E1175" w:rsidRPr="006F3720">
        <w:rPr>
          <w:lang w:val="sr-Cyrl-RS"/>
        </w:rPr>
        <w:t>.  Наменска целина „60“ – Национални парк III степен заштите:</w:t>
      </w:r>
    </w:p>
    <w:p w14:paraId="34BF8B43" w14:textId="77777777" w:rsidR="002B1FAD" w:rsidRPr="002B1FAD" w:rsidRDefault="004E1175" w:rsidP="004E1175">
      <w:pPr>
        <w:pStyle w:val="a"/>
      </w:pPr>
      <w:r w:rsidRPr="006F3720">
        <w:t>обезбеђивање оптималне обраслости,</w:t>
      </w:r>
    </w:p>
    <w:p w14:paraId="17121BD4" w14:textId="77777777" w:rsidR="002B1FAD" w:rsidRPr="002B1FAD" w:rsidRDefault="004E1175" w:rsidP="004E1175">
      <w:pPr>
        <w:pStyle w:val="a"/>
      </w:pPr>
      <w:r w:rsidRPr="002B1FAD">
        <w:rPr>
          <w:lang w:val="sr-Cyrl-RS"/>
        </w:rPr>
        <w:t>очување трајности и повећање приноса,</w:t>
      </w:r>
    </w:p>
    <w:p w14:paraId="32375099" w14:textId="77777777" w:rsidR="002B1FAD" w:rsidRPr="002B1FAD" w:rsidRDefault="004E1175" w:rsidP="004E1175">
      <w:pPr>
        <w:pStyle w:val="a"/>
      </w:pPr>
      <w:r w:rsidRPr="002B1FAD">
        <w:rPr>
          <w:lang w:val="sr-Cyrl-RS"/>
        </w:rPr>
        <w:lastRenderedPageBreak/>
        <w:t>очување и овећање укупне вредности шума,</w:t>
      </w:r>
    </w:p>
    <w:p w14:paraId="5275F303" w14:textId="5A4F6089" w:rsidR="004E1175" w:rsidRPr="002B1FAD" w:rsidRDefault="004E1175" w:rsidP="004E1175">
      <w:pPr>
        <w:pStyle w:val="a"/>
      </w:pPr>
      <w:r w:rsidRPr="002B1FAD">
        <w:rPr>
          <w:lang w:val="sr-Cyrl-RS"/>
        </w:rPr>
        <w:t>развијање и јачање општекорисних функција шума,</w:t>
      </w:r>
    </w:p>
    <w:p w14:paraId="11F89308" w14:textId="61C28E7E" w:rsidR="004E1175" w:rsidRPr="006F3720" w:rsidRDefault="004E1175" w:rsidP="002B1FAD">
      <w:pPr>
        <w:pStyle w:val="a"/>
      </w:pPr>
      <w:r w:rsidRPr="006F3720">
        <w:t>природи блиска производња дрвета и осталих производа из шуме у циљу полифункционалне оптимилизације стања (не угрожавајући напред</w:t>
      </w:r>
      <w:r w:rsidR="00264A94" w:rsidRPr="006F3720">
        <w:t xml:space="preserve"> </w:t>
      </w:r>
      <w:r w:rsidRPr="006F3720">
        <w:t>утврђене циљеве).</w:t>
      </w:r>
    </w:p>
    <w:p w14:paraId="082D64B0" w14:textId="77777777" w:rsidR="00E84FE8" w:rsidRPr="006F3720" w:rsidRDefault="00E84FE8" w:rsidP="004E1175">
      <w:pPr>
        <w:ind w:firstLine="567"/>
        <w:rPr>
          <w:lang w:val="sr-Cyrl-RS"/>
        </w:rPr>
      </w:pPr>
    </w:p>
    <w:p w14:paraId="507C720D" w14:textId="3B5228C4" w:rsidR="00E84FE8" w:rsidRPr="006F3720" w:rsidRDefault="002B1FAD" w:rsidP="002B1FAD">
      <w:pPr>
        <w:ind w:left="426"/>
        <w:rPr>
          <w:lang w:val="sr-Cyrl-RS"/>
        </w:rPr>
      </w:pPr>
      <w:r>
        <w:rPr>
          <w:lang w:val="sr-Latn-RS"/>
        </w:rPr>
        <w:t xml:space="preserve">4. </w:t>
      </w:r>
      <w:r w:rsidR="00E84FE8" w:rsidRPr="002B1FAD">
        <w:rPr>
          <w:lang w:val="sr-Cyrl-RS"/>
        </w:rPr>
        <w:t>Наменска целина „10“-Производња дрвета.</w:t>
      </w:r>
    </w:p>
    <w:p w14:paraId="032F7B33" w14:textId="77777777" w:rsidR="002B1FAD" w:rsidRPr="002B1FAD" w:rsidRDefault="0081577C" w:rsidP="002B1FAD">
      <w:pPr>
        <w:pStyle w:val="a"/>
      </w:pPr>
      <w:r w:rsidRPr="006F3720">
        <w:t>обезбеђивање оптималне обраслости,</w:t>
      </w:r>
    </w:p>
    <w:p w14:paraId="39A14F37" w14:textId="77777777" w:rsidR="002B1FAD" w:rsidRPr="002B1FAD" w:rsidRDefault="0081577C" w:rsidP="0081577C">
      <w:pPr>
        <w:pStyle w:val="a"/>
      </w:pPr>
      <w:r w:rsidRPr="006F3720">
        <w:t>очување трајности и повећање приноса,</w:t>
      </w:r>
    </w:p>
    <w:p w14:paraId="6510A7F0" w14:textId="77777777" w:rsidR="002B1FAD" w:rsidRPr="002B1FAD" w:rsidRDefault="0081577C" w:rsidP="0081577C">
      <w:pPr>
        <w:pStyle w:val="a"/>
      </w:pPr>
      <w:r w:rsidRPr="002B1FAD">
        <w:rPr>
          <w:lang w:val="sr-Cyrl-RS"/>
        </w:rPr>
        <w:t>очување и овећање укупне вредности шума,</w:t>
      </w:r>
    </w:p>
    <w:p w14:paraId="5156395D" w14:textId="77777777" w:rsidR="002B1FAD" w:rsidRPr="002B1FAD" w:rsidRDefault="0081577C" w:rsidP="002B1FAD">
      <w:pPr>
        <w:pStyle w:val="a"/>
      </w:pPr>
      <w:r w:rsidRPr="002B1FAD">
        <w:rPr>
          <w:lang w:val="sr-Cyrl-RS"/>
        </w:rPr>
        <w:t>развијање и јачање општекорисних функција шума,</w:t>
      </w:r>
    </w:p>
    <w:p w14:paraId="193EA6DB" w14:textId="0AF41855" w:rsidR="0081577C" w:rsidRPr="002B1FAD" w:rsidRDefault="0081577C" w:rsidP="002B1FAD">
      <w:pPr>
        <w:pStyle w:val="a"/>
      </w:pPr>
      <w:r w:rsidRPr="002B1FAD">
        <w:rPr>
          <w:lang w:val="sr-Cyrl-RS"/>
        </w:rPr>
        <w:t>природи блиска производња дрвета и осталих производа из шуме у циљу полифункционалне оптимилизације стања (не угрожавајући напред утврђене циљеве).</w:t>
      </w:r>
    </w:p>
    <w:p w14:paraId="50EAB561" w14:textId="77777777" w:rsidR="0012342D" w:rsidRPr="006F3720" w:rsidRDefault="00527B60" w:rsidP="002B1FAD">
      <w:pPr>
        <w:pStyle w:val="a3"/>
      </w:pPr>
      <w:r w:rsidRPr="006F3720">
        <w:t>Посебни циљеви газдовања шумама према дужини времена потребног за оставрење планираних задатака или циљева могу бити :</w:t>
      </w:r>
    </w:p>
    <w:p w14:paraId="573D2EF1" w14:textId="40281C59" w:rsidR="006E18ED" w:rsidRPr="006F3720" w:rsidRDefault="006E18ED" w:rsidP="002B1FAD">
      <w:pPr>
        <w:pStyle w:val="a3"/>
        <w:ind w:firstLine="0"/>
      </w:pPr>
      <w:r w:rsidRPr="006F3720">
        <w:t xml:space="preserve"> а) дугорочни циљеви ( више уређајних периода ),</w:t>
      </w:r>
    </w:p>
    <w:p w14:paraId="613EB22F" w14:textId="71AED4EA" w:rsidR="000F40D8" w:rsidRPr="006F3720" w:rsidRDefault="006E18ED" w:rsidP="002B1FAD">
      <w:pPr>
        <w:pStyle w:val="a3"/>
        <w:ind w:firstLine="0"/>
      </w:pPr>
      <w:r w:rsidRPr="006F3720">
        <w:t>б) краткорочни циљев</w:t>
      </w:r>
      <w:r w:rsidR="003E0C08" w:rsidRPr="006F3720">
        <w:t>и ( за један уређајни период ).</w:t>
      </w:r>
    </w:p>
    <w:p w14:paraId="3D469EB9" w14:textId="77777777" w:rsidR="0012342D" w:rsidRPr="006F3720" w:rsidRDefault="0012342D" w:rsidP="000C76DB">
      <w:pPr>
        <w:pStyle w:val="ListParagraph"/>
        <w:ind w:left="851" w:firstLine="567"/>
        <w:rPr>
          <w:lang w:val="sr-Cyrl-RS"/>
        </w:rPr>
      </w:pPr>
    </w:p>
    <w:p w14:paraId="5943FD64" w14:textId="271C0F5E" w:rsidR="000C76DB" w:rsidRPr="00433F41" w:rsidRDefault="00433F41" w:rsidP="00433F41">
      <w:pPr>
        <w:pStyle w:val="Heading3"/>
        <w:rPr>
          <w:lang w:val="sr-Cyrl-BA"/>
        </w:rPr>
      </w:pPr>
      <w:bookmarkStart w:id="61" w:name="_Toc242429470"/>
      <w:r>
        <w:rPr>
          <w:lang w:val="sr-Latn-RS"/>
        </w:rPr>
        <w:t>3.</w:t>
      </w:r>
      <w:r w:rsidR="005C7289">
        <w:rPr>
          <w:lang w:val="sr-Cyrl-BA"/>
        </w:rPr>
        <w:t>2</w:t>
      </w:r>
      <w:r>
        <w:rPr>
          <w:lang w:val="sr-Latn-RS"/>
        </w:rPr>
        <w:t>.</w:t>
      </w:r>
      <w:r w:rsidR="005C7289">
        <w:rPr>
          <w:lang w:val="sr-Cyrl-BA"/>
        </w:rPr>
        <w:t xml:space="preserve">2. </w:t>
      </w:r>
      <w:r>
        <w:rPr>
          <w:lang w:val="sr-Latn-RS"/>
        </w:rPr>
        <w:t xml:space="preserve"> </w:t>
      </w:r>
      <w:r>
        <w:rPr>
          <w:lang w:val="sr-Cyrl-BA"/>
        </w:rPr>
        <w:t>Биолошко – узгојни циљеви</w:t>
      </w:r>
      <w:bookmarkEnd w:id="61"/>
    </w:p>
    <w:p w14:paraId="22F8F0F5" w14:textId="4EA55957" w:rsidR="006E18ED" w:rsidRPr="006F3720" w:rsidRDefault="006E18ED" w:rsidP="00433F41">
      <w:pPr>
        <w:pStyle w:val="a3"/>
      </w:pPr>
      <w:r w:rsidRPr="006F3720">
        <w:t xml:space="preserve">Биолошко </w:t>
      </w:r>
      <w:r w:rsidR="00433F41">
        <w:rPr>
          <w:lang w:val="sr-Cyrl-BA"/>
        </w:rPr>
        <w:t>-</w:t>
      </w:r>
      <w:r w:rsidRPr="006F3720">
        <w:t xml:space="preserve"> узгојни циљеви по свом карактеру могу бити краткорочни и дугорочни.</w:t>
      </w:r>
    </w:p>
    <w:p w14:paraId="4340A498" w14:textId="7EBA4601" w:rsidR="00BD782C" w:rsidRPr="006F3720" w:rsidRDefault="0035509C" w:rsidP="00433F41">
      <w:pPr>
        <w:pStyle w:val="a4"/>
      </w:pPr>
      <w:r w:rsidRPr="0009138D">
        <w:t>Краткорочни циљеви:</w:t>
      </w:r>
    </w:p>
    <w:p w14:paraId="25817DB1" w14:textId="77777777" w:rsidR="003C3B73" w:rsidRPr="006F3720" w:rsidRDefault="003C3B73" w:rsidP="00433F41">
      <w:pPr>
        <w:pStyle w:val="a3"/>
        <w:rPr>
          <w:i/>
        </w:rPr>
      </w:pPr>
      <w:r w:rsidRPr="006F3720">
        <w:t xml:space="preserve">Извршити обнову зрелих састојина багрема: </w:t>
      </w:r>
      <w:r w:rsidR="0081577C" w:rsidRPr="006F3720">
        <w:t>ГТ 2920</w:t>
      </w:r>
      <w:r w:rsidR="00C77B45" w:rsidRPr="006F3720">
        <w:t>.</w:t>
      </w:r>
    </w:p>
    <w:p w14:paraId="73BFA360" w14:textId="6E64E9F2" w:rsidR="0081577C" w:rsidRPr="006F3720" w:rsidRDefault="001E2A11" w:rsidP="00433F41">
      <w:pPr>
        <w:pStyle w:val="a3"/>
      </w:pPr>
      <w:r w:rsidRPr="006F3720">
        <w:t xml:space="preserve">Извршити обнову зрелих састојина, </w:t>
      </w:r>
      <w:r w:rsidR="0081577C" w:rsidRPr="006F3720">
        <w:t xml:space="preserve">у следећим газдинским </w:t>
      </w:r>
      <w:r w:rsidR="00B915CB">
        <w:t>типовима</w:t>
      </w:r>
      <w:r w:rsidR="0081577C" w:rsidRPr="006F3720">
        <w:t>:</w:t>
      </w:r>
      <w:r w:rsidR="0009138D">
        <w:rPr>
          <w:lang w:val="sr-Latn-BA"/>
        </w:rPr>
        <w:t xml:space="preserve"> </w:t>
      </w:r>
      <w:r w:rsidR="0009138D">
        <w:rPr>
          <w:lang w:val="sr-Cyrl-BA"/>
        </w:rPr>
        <w:t xml:space="preserve">ГТ 2510, </w:t>
      </w:r>
      <w:r w:rsidR="0081577C" w:rsidRPr="006F3720">
        <w:t>ГТ 2721, ГТ2621, ГТ 21121, ГТ 2821.</w:t>
      </w:r>
    </w:p>
    <w:p w14:paraId="19EB7CEF" w14:textId="4499323E" w:rsidR="0056004B" w:rsidRPr="0009138D" w:rsidRDefault="0056004B" w:rsidP="00433F41">
      <w:pPr>
        <w:pStyle w:val="a3"/>
        <w:rPr>
          <w:lang w:val="sr-Cyrl-BA"/>
        </w:rPr>
      </w:pPr>
      <w:r w:rsidRPr="006F3720">
        <w:t xml:space="preserve">Извршити селективне прореде у састојинама у којима је то неопходно </w:t>
      </w:r>
      <w:r w:rsidR="006639A5" w:rsidRPr="006F3720">
        <w:t xml:space="preserve">(уклањањем конкурената стаблима будућности) </w:t>
      </w:r>
      <w:r w:rsidRPr="006F3720">
        <w:t xml:space="preserve">као узгојна мера у следећим газдинским </w:t>
      </w:r>
      <w:r w:rsidR="00B915CB">
        <w:t>типовима</w:t>
      </w:r>
      <w:r w:rsidRPr="006F3720">
        <w:t xml:space="preserve"> :</w:t>
      </w:r>
      <w:r w:rsidR="00433F41">
        <w:rPr>
          <w:lang w:val="sr-Cyrl-BA"/>
        </w:rPr>
        <w:t xml:space="preserve"> </w:t>
      </w:r>
      <w:r w:rsidR="0009138D">
        <w:rPr>
          <w:lang w:val="sr-Cyrl-BA"/>
        </w:rPr>
        <w:t xml:space="preserve">ГТ 21110, ГТ 21121, </w:t>
      </w:r>
      <w:r w:rsidR="0081577C" w:rsidRPr="006F3720">
        <w:t xml:space="preserve">ГТ 1110, </w:t>
      </w:r>
      <w:r w:rsidR="0009138D">
        <w:rPr>
          <w:lang w:val="sr-Cyrl-BA"/>
        </w:rPr>
        <w:t xml:space="preserve">ГТ 2510, </w:t>
      </w:r>
      <w:r w:rsidR="0081577C" w:rsidRPr="006F3720">
        <w:t xml:space="preserve">ГТ 2621, ГТ 2721, </w:t>
      </w:r>
      <w:r w:rsidR="00433F41">
        <w:rPr>
          <w:lang w:val="sr-Cyrl-BA"/>
        </w:rPr>
        <w:t xml:space="preserve">ГТ 2821, </w:t>
      </w:r>
      <w:r w:rsidR="0081577C" w:rsidRPr="006F3720">
        <w:t>ГТ 3121</w:t>
      </w:r>
      <w:r w:rsidR="0009138D">
        <w:rPr>
          <w:lang w:val="sr-Cyrl-BA"/>
        </w:rPr>
        <w:t>0.</w:t>
      </w:r>
    </w:p>
    <w:p w14:paraId="356242A2" w14:textId="38613616" w:rsidR="0056004B" w:rsidRPr="006F3720" w:rsidRDefault="004225A7" w:rsidP="00433F41">
      <w:pPr>
        <w:pStyle w:val="a4"/>
      </w:pPr>
      <w:r w:rsidRPr="006F3720">
        <w:t xml:space="preserve"> Дугорочни циљеви: </w:t>
      </w:r>
    </w:p>
    <w:p w14:paraId="15A32170" w14:textId="2227B480" w:rsidR="00542502" w:rsidRPr="006F3720" w:rsidRDefault="00542502" w:rsidP="00433F41">
      <w:pPr>
        <w:pStyle w:val="a"/>
        <w:rPr>
          <w:snapToGrid w:val="0"/>
        </w:rPr>
      </w:pPr>
      <w:r w:rsidRPr="006F3720">
        <w:rPr>
          <w:snapToGrid w:val="0"/>
        </w:rPr>
        <w:t>заштита биодиверзитета у простору газдинске јединице (цео простор газдинске јединице односно, наменска целине</w:t>
      </w:r>
      <w:r w:rsidR="0081577C" w:rsidRPr="006F3720">
        <w:rPr>
          <w:snapToGrid w:val="0"/>
        </w:rPr>
        <w:t xml:space="preserve"> </w:t>
      </w:r>
      <w:r w:rsidR="00C10EFE">
        <w:rPr>
          <w:snapToGrid w:val="0"/>
        </w:rPr>
        <w:t>“</w:t>
      </w:r>
      <w:r w:rsidR="00B5742F" w:rsidRPr="006F3720">
        <w:rPr>
          <w:snapToGrid w:val="0"/>
        </w:rPr>
        <w:t>58</w:t>
      </w:r>
      <w:r w:rsidR="00C10EFE">
        <w:rPr>
          <w:snapToGrid w:val="0"/>
        </w:rPr>
        <w:t>”</w:t>
      </w:r>
      <w:r w:rsidR="00B5742F" w:rsidRPr="006F3720">
        <w:rPr>
          <w:snapToGrid w:val="0"/>
        </w:rPr>
        <w:t xml:space="preserve"> ,</w:t>
      </w:r>
      <w:r w:rsidR="00C10EFE">
        <w:rPr>
          <w:snapToGrid w:val="0"/>
        </w:rPr>
        <w:t>”</w:t>
      </w:r>
      <w:r w:rsidRPr="006F3720">
        <w:rPr>
          <w:snapToGrid w:val="0"/>
        </w:rPr>
        <w:t>59</w:t>
      </w:r>
      <w:r w:rsidR="00C10EFE">
        <w:rPr>
          <w:snapToGrid w:val="0"/>
        </w:rPr>
        <w:t>”</w:t>
      </w:r>
      <w:r w:rsidRPr="006F3720">
        <w:rPr>
          <w:snapToGrid w:val="0"/>
        </w:rPr>
        <w:t xml:space="preserve"> и </w:t>
      </w:r>
      <w:r w:rsidR="00C10EFE">
        <w:rPr>
          <w:snapToGrid w:val="0"/>
        </w:rPr>
        <w:t>“</w:t>
      </w:r>
      <w:r w:rsidRPr="006F3720">
        <w:rPr>
          <w:snapToGrid w:val="0"/>
        </w:rPr>
        <w:t>60</w:t>
      </w:r>
      <w:r w:rsidR="00C10EFE">
        <w:rPr>
          <w:snapToGrid w:val="0"/>
        </w:rPr>
        <w:t>”</w:t>
      </w:r>
      <w:r w:rsidRPr="006F3720">
        <w:rPr>
          <w:snapToGrid w:val="0"/>
        </w:rPr>
        <w:t xml:space="preserve">); </w:t>
      </w:r>
    </w:p>
    <w:p w14:paraId="2E467E56" w14:textId="6EB440AF" w:rsidR="00542502" w:rsidRPr="006F3720" w:rsidRDefault="00542502" w:rsidP="00433F41">
      <w:pPr>
        <w:pStyle w:val="a"/>
        <w:rPr>
          <w:snapToGrid w:val="0"/>
        </w:rPr>
      </w:pPr>
      <w:r w:rsidRPr="006F3720">
        <w:rPr>
          <w:snapToGrid w:val="0"/>
        </w:rPr>
        <w:t xml:space="preserve">заштита и унапређивање природних споменика – видиковаца ( </w:t>
      </w:r>
      <w:r w:rsidR="00BD782C" w:rsidRPr="006F3720">
        <w:rPr>
          <w:snapToGrid w:val="0"/>
        </w:rPr>
        <w:t>наменске целине</w:t>
      </w:r>
      <w:r w:rsidR="00B5742F" w:rsidRPr="006F3720">
        <w:rPr>
          <w:snapToGrid w:val="0"/>
        </w:rPr>
        <w:t xml:space="preserve"> </w:t>
      </w:r>
      <w:r w:rsidR="00C10EFE">
        <w:rPr>
          <w:snapToGrid w:val="0"/>
        </w:rPr>
        <w:t>“</w:t>
      </w:r>
      <w:r w:rsidR="0081577C" w:rsidRPr="006F3720">
        <w:rPr>
          <w:snapToGrid w:val="0"/>
        </w:rPr>
        <w:t>10</w:t>
      </w:r>
      <w:r w:rsidR="00C10EFE">
        <w:rPr>
          <w:snapToGrid w:val="0"/>
        </w:rPr>
        <w:t>”</w:t>
      </w:r>
      <w:r w:rsidR="0081577C" w:rsidRPr="006F3720">
        <w:rPr>
          <w:snapToGrid w:val="0"/>
        </w:rPr>
        <w:t xml:space="preserve"> , </w:t>
      </w:r>
      <w:r w:rsidR="00C10EFE">
        <w:rPr>
          <w:snapToGrid w:val="0"/>
        </w:rPr>
        <w:t>“</w:t>
      </w:r>
      <w:r w:rsidR="00B5742F" w:rsidRPr="006F3720">
        <w:rPr>
          <w:snapToGrid w:val="0"/>
        </w:rPr>
        <w:t>58</w:t>
      </w:r>
      <w:r w:rsidR="00C10EFE">
        <w:rPr>
          <w:snapToGrid w:val="0"/>
        </w:rPr>
        <w:t>”</w:t>
      </w:r>
      <w:r w:rsidR="00B5742F" w:rsidRPr="006F3720">
        <w:rPr>
          <w:snapToGrid w:val="0"/>
        </w:rPr>
        <w:t>,</w:t>
      </w:r>
      <w:r w:rsidR="0081577C" w:rsidRPr="006F3720">
        <w:rPr>
          <w:snapToGrid w:val="0"/>
        </w:rPr>
        <w:t xml:space="preserve"> </w:t>
      </w:r>
      <w:r w:rsidR="00C10EFE">
        <w:rPr>
          <w:snapToGrid w:val="0"/>
        </w:rPr>
        <w:t>“</w:t>
      </w:r>
      <w:r w:rsidRPr="006F3720">
        <w:rPr>
          <w:snapToGrid w:val="0"/>
        </w:rPr>
        <w:t>59</w:t>
      </w:r>
      <w:r w:rsidR="00C10EFE">
        <w:rPr>
          <w:snapToGrid w:val="0"/>
        </w:rPr>
        <w:t>”</w:t>
      </w:r>
      <w:r w:rsidRPr="006F3720">
        <w:rPr>
          <w:snapToGrid w:val="0"/>
        </w:rPr>
        <w:t xml:space="preserve"> и </w:t>
      </w:r>
      <w:r w:rsidR="00C10EFE">
        <w:rPr>
          <w:snapToGrid w:val="0"/>
        </w:rPr>
        <w:t>“</w:t>
      </w:r>
      <w:r w:rsidRPr="006F3720">
        <w:rPr>
          <w:snapToGrid w:val="0"/>
        </w:rPr>
        <w:t>60</w:t>
      </w:r>
      <w:r w:rsidR="00C10EFE">
        <w:rPr>
          <w:snapToGrid w:val="0"/>
        </w:rPr>
        <w:t>”</w:t>
      </w:r>
      <w:r w:rsidRPr="006F3720">
        <w:rPr>
          <w:snapToGrid w:val="0"/>
        </w:rPr>
        <w:t>);</w:t>
      </w:r>
    </w:p>
    <w:p w14:paraId="61696901" w14:textId="304C8F48" w:rsidR="00542502" w:rsidRPr="006F3720" w:rsidRDefault="00542502" w:rsidP="00433F41">
      <w:pPr>
        <w:pStyle w:val="a"/>
        <w:rPr>
          <w:snapToGrid w:val="0"/>
        </w:rPr>
      </w:pPr>
      <w:r w:rsidRPr="006F3720">
        <w:rPr>
          <w:snapToGrid w:val="0"/>
        </w:rPr>
        <w:t>заштита и очување законом заштићених ретких врста флоре и фауне (цео простор г</w:t>
      </w:r>
      <w:r w:rsidR="00BD782C" w:rsidRPr="006F3720">
        <w:rPr>
          <w:snapToGrid w:val="0"/>
        </w:rPr>
        <w:t>аздинске јединице односно, н.ц.</w:t>
      </w:r>
      <w:r w:rsidR="0081577C" w:rsidRPr="006F3720">
        <w:rPr>
          <w:snapToGrid w:val="0"/>
        </w:rPr>
        <w:t xml:space="preserve"> </w:t>
      </w:r>
      <w:r w:rsidR="00C10EFE">
        <w:rPr>
          <w:snapToGrid w:val="0"/>
        </w:rPr>
        <w:t>”</w:t>
      </w:r>
      <w:r w:rsidR="00B5742F" w:rsidRPr="006F3720">
        <w:rPr>
          <w:snapToGrid w:val="0"/>
        </w:rPr>
        <w:t>58</w:t>
      </w:r>
      <w:r w:rsidR="00C10EFE">
        <w:rPr>
          <w:snapToGrid w:val="0"/>
        </w:rPr>
        <w:t>”</w:t>
      </w:r>
      <w:r w:rsidR="00B5742F" w:rsidRPr="006F3720">
        <w:rPr>
          <w:snapToGrid w:val="0"/>
        </w:rPr>
        <w:t xml:space="preserve"> </w:t>
      </w:r>
      <w:r w:rsidRPr="006F3720">
        <w:rPr>
          <w:snapToGrid w:val="0"/>
        </w:rPr>
        <w:t xml:space="preserve"> </w:t>
      </w:r>
      <w:r w:rsidR="00C10EFE">
        <w:rPr>
          <w:snapToGrid w:val="0"/>
        </w:rPr>
        <w:t>“</w:t>
      </w:r>
      <w:r w:rsidRPr="006F3720">
        <w:rPr>
          <w:snapToGrid w:val="0"/>
        </w:rPr>
        <w:t>59</w:t>
      </w:r>
      <w:r w:rsidR="00C10EFE">
        <w:rPr>
          <w:snapToGrid w:val="0"/>
        </w:rPr>
        <w:t>”</w:t>
      </w:r>
      <w:r w:rsidRPr="006F3720">
        <w:rPr>
          <w:snapToGrid w:val="0"/>
        </w:rPr>
        <w:t xml:space="preserve"> и </w:t>
      </w:r>
      <w:r w:rsidR="00C10EFE">
        <w:rPr>
          <w:snapToGrid w:val="0"/>
        </w:rPr>
        <w:t>“</w:t>
      </w:r>
      <w:r w:rsidRPr="006F3720">
        <w:rPr>
          <w:snapToGrid w:val="0"/>
        </w:rPr>
        <w:t>60</w:t>
      </w:r>
      <w:r w:rsidR="00C10EFE">
        <w:rPr>
          <w:snapToGrid w:val="0"/>
        </w:rPr>
        <w:t>”</w:t>
      </w:r>
      <w:r w:rsidRPr="006F3720">
        <w:rPr>
          <w:snapToGrid w:val="0"/>
        </w:rPr>
        <w:t>);</w:t>
      </w:r>
    </w:p>
    <w:p w14:paraId="23EE3B4F" w14:textId="4AFEC3CB" w:rsidR="001A214E" w:rsidRPr="006F3720" w:rsidRDefault="00542502" w:rsidP="00433F41">
      <w:pPr>
        <w:pStyle w:val="a"/>
        <w:rPr>
          <w:snapToGrid w:val="0"/>
        </w:rPr>
      </w:pPr>
      <w:r w:rsidRPr="006F3720">
        <w:rPr>
          <w:snapToGrid w:val="0"/>
        </w:rPr>
        <w:t>противерозиона заштита (цео простор газдинске јединице односно, наменска целине ,</w:t>
      </w:r>
      <w:r w:rsidR="0081577C" w:rsidRPr="006F3720">
        <w:rPr>
          <w:snapToGrid w:val="0"/>
        </w:rPr>
        <w:t xml:space="preserve"> </w:t>
      </w:r>
      <w:r w:rsidR="00C10EFE">
        <w:rPr>
          <w:snapToGrid w:val="0"/>
        </w:rPr>
        <w:t>“</w:t>
      </w:r>
      <w:r w:rsidR="00B5742F" w:rsidRPr="006F3720">
        <w:rPr>
          <w:snapToGrid w:val="0"/>
        </w:rPr>
        <w:t>58</w:t>
      </w:r>
      <w:r w:rsidR="00C10EFE">
        <w:rPr>
          <w:snapToGrid w:val="0"/>
        </w:rPr>
        <w:t>”</w:t>
      </w:r>
      <w:r w:rsidR="00B5742F" w:rsidRPr="006F3720">
        <w:rPr>
          <w:snapToGrid w:val="0"/>
        </w:rPr>
        <w:t>,</w:t>
      </w:r>
      <w:r w:rsidR="00C10EFE">
        <w:rPr>
          <w:snapToGrid w:val="0"/>
        </w:rPr>
        <w:t>”</w:t>
      </w:r>
      <w:r w:rsidRPr="006F3720">
        <w:rPr>
          <w:snapToGrid w:val="0"/>
        </w:rPr>
        <w:t>59</w:t>
      </w:r>
      <w:r w:rsidR="00C10EFE">
        <w:rPr>
          <w:snapToGrid w:val="0"/>
        </w:rPr>
        <w:t>”</w:t>
      </w:r>
      <w:r w:rsidRPr="006F3720">
        <w:rPr>
          <w:snapToGrid w:val="0"/>
        </w:rPr>
        <w:t xml:space="preserve"> и </w:t>
      </w:r>
      <w:r w:rsidR="00C10EFE">
        <w:rPr>
          <w:snapToGrid w:val="0"/>
        </w:rPr>
        <w:t>“</w:t>
      </w:r>
      <w:r w:rsidRPr="006F3720">
        <w:rPr>
          <w:snapToGrid w:val="0"/>
        </w:rPr>
        <w:t>60</w:t>
      </w:r>
      <w:r w:rsidR="00C10EFE">
        <w:rPr>
          <w:snapToGrid w:val="0"/>
        </w:rPr>
        <w:t>”</w:t>
      </w:r>
      <w:r w:rsidRPr="006F3720">
        <w:rPr>
          <w:snapToGrid w:val="0"/>
        </w:rPr>
        <w:t xml:space="preserve">); </w:t>
      </w:r>
    </w:p>
    <w:p w14:paraId="0566076A" w14:textId="460A0495" w:rsidR="00542502" w:rsidRPr="006F3720" w:rsidRDefault="00542502" w:rsidP="00433F41">
      <w:pPr>
        <w:pStyle w:val="a"/>
        <w:rPr>
          <w:snapToGrid w:val="0"/>
        </w:rPr>
      </w:pPr>
      <w:r w:rsidRPr="006F3720">
        <w:rPr>
          <w:snapToGrid w:val="0"/>
        </w:rPr>
        <w:t>заштита изворишта вода и водотока- ( наменске целине ,</w:t>
      </w:r>
      <w:r w:rsidR="0081577C" w:rsidRPr="006F3720">
        <w:rPr>
          <w:snapToGrid w:val="0"/>
        </w:rPr>
        <w:t xml:space="preserve"> </w:t>
      </w:r>
      <w:r w:rsidR="00C10EFE">
        <w:rPr>
          <w:snapToGrid w:val="0"/>
        </w:rPr>
        <w:t>“</w:t>
      </w:r>
      <w:r w:rsidR="00B5742F" w:rsidRPr="006F3720">
        <w:rPr>
          <w:snapToGrid w:val="0"/>
        </w:rPr>
        <w:t>58</w:t>
      </w:r>
      <w:r w:rsidR="00C10EFE">
        <w:rPr>
          <w:snapToGrid w:val="0"/>
        </w:rPr>
        <w:t>”</w:t>
      </w:r>
      <w:r w:rsidR="00B5742F" w:rsidRPr="006F3720">
        <w:rPr>
          <w:snapToGrid w:val="0"/>
        </w:rPr>
        <w:t xml:space="preserve"> </w:t>
      </w:r>
      <w:r w:rsidR="00C10EFE">
        <w:rPr>
          <w:snapToGrid w:val="0"/>
        </w:rPr>
        <w:t>“</w:t>
      </w:r>
      <w:r w:rsidRPr="006F3720">
        <w:rPr>
          <w:snapToGrid w:val="0"/>
        </w:rPr>
        <w:t>59</w:t>
      </w:r>
      <w:r w:rsidR="00C10EFE">
        <w:rPr>
          <w:snapToGrid w:val="0"/>
        </w:rPr>
        <w:t>”</w:t>
      </w:r>
      <w:r w:rsidRPr="006F3720">
        <w:rPr>
          <w:snapToGrid w:val="0"/>
        </w:rPr>
        <w:t xml:space="preserve"> и </w:t>
      </w:r>
      <w:r w:rsidR="00C10EFE">
        <w:rPr>
          <w:snapToGrid w:val="0"/>
        </w:rPr>
        <w:t>“</w:t>
      </w:r>
      <w:r w:rsidRPr="006F3720">
        <w:rPr>
          <w:snapToGrid w:val="0"/>
        </w:rPr>
        <w:t>60</w:t>
      </w:r>
      <w:r w:rsidR="00C10EFE">
        <w:rPr>
          <w:snapToGrid w:val="0"/>
        </w:rPr>
        <w:t>”</w:t>
      </w:r>
      <w:r w:rsidRPr="006F3720">
        <w:rPr>
          <w:snapToGrid w:val="0"/>
        </w:rPr>
        <w:t>);</w:t>
      </w:r>
    </w:p>
    <w:p w14:paraId="36372C73" w14:textId="0FF81917" w:rsidR="00542502" w:rsidRPr="006F3720" w:rsidRDefault="00542502" w:rsidP="00433F41">
      <w:pPr>
        <w:pStyle w:val="a"/>
        <w:rPr>
          <w:snapToGrid w:val="0"/>
        </w:rPr>
      </w:pPr>
      <w:r w:rsidRPr="006F3720">
        <w:rPr>
          <w:snapToGrid w:val="0"/>
        </w:rPr>
        <w:t>постепено довођење састојина у оптимално ( нормално ) стање, које ће у потпуности користити потенцијалне могућности станишта, н.ц.</w:t>
      </w:r>
      <w:r w:rsidR="0081577C" w:rsidRPr="006F3720">
        <w:rPr>
          <w:snapToGrid w:val="0"/>
        </w:rPr>
        <w:t xml:space="preserve">  </w:t>
      </w:r>
      <w:r w:rsidR="00C10EFE">
        <w:rPr>
          <w:snapToGrid w:val="0"/>
        </w:rPr>
        <w:t>“</w:t>
      </w:r>
      <w:r w:rsidRPr="006F3720">
        <w:rPr>
          <w:snapToGrid w:val="0"/>
        </w:rPr>
        <w:t>59</w:t>
      </w:r>
      <w:r w:rsidR="00C10EFE">
        <w:rPr>
          <w:snapToGrid w:val="0"/>
        </w:rPr>
        <w:t>”</w:t>
      </w:r>
      <w:r w:rsidRPr="006F3720">
        <w:rPr>
          <w:snapToGrid w:val="0"/>
        </w:rPr>
        <w:t xml:space="preserve"> и </w:t>
      </w:r>
      <w:r w:rsidR="00C10EFE">
        <w:rPr>
          <w:snapToGrid w:val="0"/>
        </w:rPr>
        <w:t>“</w:t>
      </w:r>
      <w:r w:rsidRPr="006F3720">
        <w:rPr>
          <w:snapToGrid w:val="0"/>
        </w:rPr>
        <w:t>60</w:t>
      </w:r>
      <w:r w:rsidR="00C10EFE">
        <w:rPr>
          <w:snapToGrid w:val="0"/>
        </w:rPr>
        <w:t>”</w:t>
      </w:r>
      <w:r w:rsidRPr="006F3720">
        <w:rPr>
          <w:snapToGrid w:val="0"/>
        </w:rPr>
        <w:t>;</w:t>
      </w:r>
    </w:p>
    <w:p w14:paraId="7DB1016E" w14:textId="0B6A9E12" w:rsidR="00542502" w:rsidRPr="006F3720" w:rsidRDefault="00542502" w:rsidP="00433F41">
      <w:pPr>
        <w:pStyle w:val="a"/>
        <w:rPr>
          <w:snapToGrid w:val="0"/>
        </w:rPr>
      </w:pPr>
      <w:r w:rsidRPr="006F3720">
        <w:rPr>
          <w:snapToGrid w:val="0"/>
        </w:rPr>
        <w:t>превођење изданачких у високи узојни облик, н.ц.</w:t>
      </w:r>
      <w:r w:rsidR="0081577C" w:rsidRPr="006F3720">
        <w:rPr>
          <w:snapToGrid w:val="0"/>
        </w:rPr>
        <w:t xml:space="preserve"> </w:t>
      </w:r>
      <w:r w:rsidR="00C10EFE">
        <w:rPr>
          <w:snapToGrid w:val="0"/>
        </w:rPr>
        <w:t>“</w:t>
      </w:r>
      <w:r w:rsidRPr="006F3720">
        <w:rPr>
          <w:snapToGrid w:val="0"/>
        </w:rPr>
        <w:t>59</w:t>
      </w:r>
      <w:r w:rsidR="00C10EFE">
        <w:rPr>
          <w:snapToGrid w:val="0"/>
        </w:rPr>
        <w:t>”</w:t>
      </w:r>
      <w:r w:rsidRPr="006F3720">
        <w:rPr>
          <w:snapToGrid w:val="0"/>
        </w:rPr>
        <w:t xml:space="preserve"> и </w:t>
      </w:r>
      <w:r w:rsidR="00C10EFE">
        <w:rPr>
          <w:snapToGrid w:val="0"/>
        </w:rPr>
        <w:t>“</w:t>
      </w:r>
      <w:r w:rsidRPr="006F3720">
        <w:rPr>
          <w:snapToGrid w:val="0"/>
        </w:rPr>
        <w:t>60</w:t>
      </w:r>
      <w:r w:rsidR="00C10EFE">
        <w:rPr>
          <w:snapToGrid w:val="0"/>
        </w:rPr>
        <w:t>”</w:t>
      </w:r>
      <w:r w:rsidRPr="006F3720">
        <w:rPr>
          <w:snapToGrid w:val="0"/>
        </w:rPr>
        <w:t>;</w:t>
      </w:r>
    </w:p>
    <w:p w14:paraId="0A90C802" w14:textId="7279AF23" w:rsidR="006639A5" w:rsidRPr="006F3720" w:rsidRDefault="006639A5" w:rsidP="00433F41">
      <w:pPr>
        <w:pStyle w:val="a"/>
        <w:rPr>
          <w:snapToGrid w:val="0"/>
        </w:rPr>
      </w:pPr>
      <w:r w:rsidRPr="006F3720">
        <w:rPr>
          <w:snapToGrid w:val="0"/>
        </w:rPr>
        <w:t xml:space="preserve">обележавање стабала будућности, н.ц. </w:t>
      </w:r>
      <w:r w:rsidR="00C10EFE">
        <w:rPr>
          <w:snapToGrid w:val="0"/>
        </w:rPr>
        <w:t>“</w:t>
      </w:r>
      <w:r w:rsidRPr="006F3720">
        <w:rPr>
          <w:snapToGrid w:val="0"/>
        </w:rPr>
        <w:t>10</w:t>
      </w:r>
      <w:r w:rsidR="00C10EFE">
        <w:rPr>
          <w:snapToGrid w:val="0"/>
        </w:rPr>
        <w:t>”</w:t>
      </w:r>
      <w:r w:rsidRPr="006F3720">
        <w:rPr>
          <w:snapToGrid w:val="0"/>
        </w:rPr>
        <w:t xml:space="preserve">, </w:t>
      </w:r>
      <w:r w:rsidR="00C10EFE">
        <w:rPr>
          <w:snapToGrid w:val="0"/>
        </w:rPr>
        <w:t>“</w:t>
      </w:r>
      <w:r w:rsidRPr="006F3720">
        <w:rPr>
          <w:snapToGrid w:val="0"/>
        </w:rPr>
        <w:t>59</w:t>
      </w:r>
      <w:r w:rsidR="00C10EFE">
        <w:rPr>
          <w:snapToGrid w:val="0"/>
        </w:rPr>
        <w:t>”</w:t>
      </w:r>
      <w:r w:rsidRPr="006F3720">
        <w:rPr>
          <w:snapToGrid w:val="0"/>
        </w:rPr>
        <w:t xml:space="preserve"> и </w:t>
      </w:r>
      <w:r w:rsidR="00C10EFE">
        <w:rPr>
          <w:snapToGrid w:val="0"/>
        </w:rPr>
        <w:t>“</w:t>
      </w:r>
      <w:r w:rsidRPr="006F3720">
        <w:rPr>
          <w:snapToGrid w:val="0"/>
        </w:rPr>
        <w:t>60</w:t>
      </w:r>
      <w:r w:rsidR="00C10EFE">
        <w:rPr>
          <w:snapToGrid w:val="0"/>
        </w:rPr>
        <w:t>”</w:t>
      </w:r>
      <w:r w:rsidRPr="006F3720">
        <w:rPr>
          <w:snapToGrid w:val="0"/>
        </w:rPr>
        <w:t>;</w:t>
      </w:r>
    </w:p>
    <w:p w14:paraId="6DCBB5AC" w14:textId="77777777" w:rsidR="00433F41" w:rsidRDefault="00542502" w:rsidP="00433F41">
      <w:pPr>
        <w:pStyle w:val="a"/>
        <w:rPr>
          <w:snapToGrid w:val="0"/>
        </w:rPr>
      </w:pPr>
      <w:r w:rsidRPr="006F3720">
        <w:rPr>
          <w:snapToGrid w:val="0"/>
        </w:rPr>
        <w:t>превођење шикара у виши узгојни облик, н.ц.</w:t>
      </w:r>
      <w:r w:rsidR="0081577C" w:rsidRPr="006F3720">
        <w:rPr>
          <w:snapToGrid w:val="0"/>
        </w:rPr>
        <w:t xml:space="preserve"> </w:t>
      </w:r>
      <w:r w:rsidR="00C10EFE">
        <w:rPr>
          <w:snapToGrid w:val="0"/>
        </w:rPr>
        <w:t>“</w:t>
      </w:r>
      <w:r w:rsidRPr="006F3720">
        <w:rPr>
          <w:snapToGrid w:val="0"/>
        </w:rPr>
        <w:t>59</w:t>
      </w:r>
      <w:r w:rsidR="00C10EFE">
        <w:rPr>
          <w:snapToGrid w:val="0"/>
        </w:rPr>
        <w:t>”</w:t>
      </w:r>
      <w:r w:rsidRPr="006F3720">
        <w:rPr>
          <w:snapToGrid w:val="0"/>
        </w:rPr>
        <w:t xml:space="preserve"> и </w:t>
      </w:r>
      <w:r w:rsidR="00C10EFE">
        <w:rPr>
          <w:snapToGrid w:val="0"/>
        </w:rPr>
        <w:t>“</w:t>
      </w:r>
      <w:r w:rsidRPr="006F3720">
        <w:rPr>
          <w:snapToGrid w:val="0"/>
        </w:rPr>
        <w:t>60</w:t>
      </w:r>
      <w:r w:rsidR="00C10EFE">
        <w:rPr>
          <w:snapToGrid w:val="0"/>
        </w:rPr>
        <w:t>”</w:t>
      </w:r>
      <w:r w:rsidRPr="006F3720">
        <w:rPr>
          <w:snapToGrid w:val="0"/>
        </w:rPr>
        <w:t>;</w:t>
      </w:r>
    </w:p>
    <w:p w14:paraId="454217A1" w14:textId="5C2AB76D" w:rsidR="00542502" w:rsidRPr="00433F41" w:rsidRDefault="00542502" w:rsidP="00433F41">
      <w:pPr>
        <w:pStyle w:val="a"/>
        <w:rPr>
          <w:snapToGrid w:val="0"/>
        </w:rPr>
      </w:pPr>
      <w:r w:rsidRPr="00433F41">
        <w:rPr>
          <w:snapToGrid w:val="0"/>
          <w:color w:val="000000"/>
          <w:lang w:val="sr-Cyrl-RS"/>
        </w:rPr>
        <w:t>реконструкција девастираних састојина на потенцијално добрим стаништима, н.ц.</w:t>
      </w:r>
      <w:r w:rsidR="00C10EFE" w:rsidRPr="00433F41">
        <w:rPr>
          <w:snapToGrid w:val="0"/>
          <w:color w:val="000000"/>
          <w:lang w:val="sr-Cyrl-RS"/>
        </w:rPr>
        <w:t>”</w:t>
      </w:r>
      <w:r w:rsidRPr="00433F41">
        <w:rPr>
          <w:snapToGrid w:val="0"/>
          <w:color w:val="000000"/>
          <w:lang w:val="sr-Cyrl-RS"/>
        </w:rPr>
        <w:t>59</w:t>
      </w:r>
      <w:r w:rsidR="00C10EFE" w:rsidRPr="00433F41">
        <w:rPr>
          <w:snapToGrid w:val="0"/>
          <w:color w:val="000000"/>
          <w:lang w:val="sr-Cyrl-RS"/>
        </w:rPr>
        <w:t>”</w:t>
      </w:r>
      <w:r w:rsidRPr="00433F41">
        <w:rPr>
          <w:snapToGrid w:val="0"/>
          <w:color w:val="000000"/>
          <w:lang w:val="sr-Cyrl-RS"/>
        </w:rPr>
        <w:t xml:space="preserve"> и </w:t>
      </w:r>
      <w:r w:rsidR="00C10EFE" w:rsidRPr="00433F41">
        <w:rPr>
          <w:snapToGrid w:val="0"/>
          <w:color w:val="000000"/>
          <w:lang w:val="sr-Cyrl-RS"/>
        </w:rPr>
        <w:t>“</w:t>
      </w:r>
      <w:r w:rsidRPr="00433F41">
        <w:rPr>
          <w:snapToGrid w:val="0"/>
          <w:color w:val="000000"/>
          <w:lang w:val="sr-Cyrl-RS"/>
        </w:rPr>
        <w:t>60</w:t>
      </w:r>
      <w:r w:rsidR="00C10EFE" w:rsidRPr="00433F41">
        <w:rPr>
          <w:snapToGrid w:val="0"/>
          <w:color w:val="000000"/>
          <w:lang w:val="sr-Cyrl-RS"/>
        </w:rPr>
        <w:t>”</w:t>
      </w:r>
      <w:r w:rsidRPr="00433F41">
        <w:rPr>
          <w:snapToGrid w:val="0"/>
          <w:color w:val="000000"/>
          <w:lang w:val="sr-Cyrl-RS"/>
        </w:rPr>
        <w:t>;</w:t>
      </w:r>
    </w:p>
    <w:p w14:paraId="13915EEC" w14:textId="11AA8503" w:rsidR="007315FF" w:rsidRPr="00FD1D0E" w:rsidRDefault="00FD1D0E" w:rsidP="00FD1D0E">
      <w:pPr>
        <w:pStyle w:val="a4"/>
        <w:rPr>
          <w:lang w:val="sr-Cyrl-BA"/>
        </w:rPr>
      </w:pPr>
      <w:r>
        <w:rPr>
          <w:lang w:val="sr-Cyrl-BA"/>
        </w:rPr>
        <w:t>Производни циљеви:</w:t>
      </w:r>
    </w:p>
    <w:p w14:paraId="4AF338A2" w14:textId="77777777" w:rsidR="00BB7D4E" w:rsidRPr="006F3720" w:rsidRDefault="00BB7D4E" w:rsidP="007315FF">
      <w:pPr>
        <w:rPr>
          <w:lang w:val="sr-Cyrl-RS"/>
        </w:rPr>
      </w:pPr>
    </w:p>
    <w:p w14:paraId="6FD081D4" w14:textId="77777777" w:rsidR="00BB7D4E" w:rsidRPr="006F3720" w:rsidRDefault="007315FF" w:rsidP="007315FF">
      <w:pPr>
        <w:rPr>
          <w:lang w:val="sr-Cyrl-RS"/>
        </w:rPr>
      </w:pPr>
      <w:r w:rsidRPr="006F3720">
        <w:rPr>
          <w:lang w:val="sr-Cyrl-RS"/>
        </w:rPr>
        <w:t>Сви производни циљеви одређују се</w:t>
      </w:r>
      <w:r w:rsidR="00BB7D4E" w:rsidRPr="006F3720">
        <w:rPr>
          <w:lang w:val="sr-Cyrl-RS"/>
        </w:rPr>
        <w:t xml:space="preserve"> за газдинске класе у којима се изводе сече обнављања и узгојни радови.</w:t>
      </w:r>
    </w:p>
    <w:p w14:paraId="2D11A032" w14:textId="77777777" w:rsidR="007315FF" w:rsidRPr="006F3720" w:rsidRDefault="007315FF" w:rsidP="00BB7D4E">
      <w:pPr>
        <w:ind w:firstLine="360"/>
        <w:rPr>
          <w:i/>
          <w:lang w:val="sr-Cyrl-RS"/>
        </w:rPr>
      </w:pPr>
      <w:r w:rsidRPr="006F3720">
        <w:rPr>
          <w:i/>
          <w:lang w:val="sr-Cyrl-RS"/>
        </w:rPr>
        <w:t>Краткорочни:</w:t>
      </w:r>
    </w:p>
    <w:p w14:paraId="183B7383" w14:textId="626857CA" w:rsidR="00BB7D4E" w:rsidRPr="006F3720" w:rsidRDefault="00BB7D4E" w:rsidP="00EC19FA">
      <w:pPr>
        <w:numPr>
          <w:ilvl w:val="0"/>
          <w:numId w:val="1"/>
        </w:numPr>
        <w:spacing w:before="120" w:after="200" w:line="276" w:lineRule="auto"/>
        <w:jc w:val="both"/>
        <w:rPr>
          <w:snapToGrid w:val="0"/>
          <w:lang w:val="sr-Cyrl-RS"/>
        </w:rPr>
      </w:pPr>
      <w:r w:rsidRPr="006F3720">
        <w:rPr>
          <w:snapToGrid w:val="0"/>
          <w:lang w:val="sr-Cyrl-RS"/>
        </w:rPr>
        <w:t xml:space="preserve">израда дрвних сортимената по принципу максимално квлитативног и квантитативног искоришћења уз примену постојећих прописа, стандарада и норми (све газдинске класе наменске целине </w:t>
      </w:r>
      <w:r w:rsidR="00C10EFE">
        <w:rPr>
          <w:snapToGrid w:val="0"/>
          <w:color w:val="000000"/>
          <w:lang w:val="sr-Cyrl-RS"/>
        </w:rPr>
        <w:t>“</w:t>
      </w:r>
      <w:r w:rsidR="0081577C" w:rsidRPr="006F3720">
        <w:rPr>
          <w:snapToGrid w:val="0"/>
          <w:color w:val="000000"/>
          <w:lang w:val="sr-Cyrl-RS"/>
        </w:rPr>
        <w:t>10</w:t>
      </w:r>
      <w:r w:rsidR="00C10EFE">
        <w:rPr>
          <w:snapToGrid w:val="0"/>
          <w:color w:val="000000"/>
          <w:lang w:val="sr-Cyrl-RS"/>
        </w:rPr>
        <w:t>”</w:t>
      </w:r>
      <w:r w:rsidR="0081577C" w:rsidRPr="006F3720">
        <w:rPr>
          <w:snapToGrid w:val="0"/>
          <w:color w:val="000000"/>
          <w:lang w:val="sr-Cyrl-RS"/>
        </w:rPr>
        <w:t xml:space="preserve">, </w:t>
      </w:r>
      <w:r w:rsidR="00C10EFE">
        <w:rPr>
          <w:snapToGrid w:val="0"/>
          <w:lang w:val="sr-Cyrl-RS"/>
        </w:rPr>
        <w:t>“</w:t>
      </w:r>
      <w:r w:rsidRPr="006F3720">
        <w:rPr>
          <w:snapToGrid w:val="0"/>
          <w:lang w:val="sr-Cyrl-RS"/>
        </w:rPr>
        <w:t>59</w:t>
      </w:r>
      <w:r w:rsidR="00C10EFE">
        <w:rPr>
          <w:snapToGrid w:val="0"/>
          <w:lang w:val="sr-Cyrl-RS"/>
        </w:rPr>
        <w:t>”</w:t>
      </w:r>
      <w:r w:rsidRPr="006F3720">
        <w:rPr>
          <w:snapToGrid w:val="0"/>
          <w:lang w:val="sr-Cyrl-RS"/>
        </w:rPr>
        <w:t xml:space="preserve">, </w:t>
      </w:r>
      <w:r w:rsidR="00C10EFE">
        <w:rPr>
          <w:snapToGrid w:val="0"/>
          <w:lang w:val="sr-Cyrl-RS"/>
        </w:rPr>
        <w:t>“</w:t>
      </w:r>
      <w:r w:rsidRPr="006F3720">
        <w:rPr>
          <w:snapToGrid w:val="0"/>
          <w:lang w:val="sr-Cyrl-RS"/>
        </w:rPr>
        <w:t>60</w:t>
      </w:r>
      <w:r w:rsidR="00C10EFE">
        <w:rPr>
          <w:snapToGrid w:val="0"/>
          <w:lang w:val="sr-Cyrl-RS"/>
        </w:rPr>
        <w:t>”</w:t>
      </w:r>
      <w:r w:rsidRPr="006F3720">
        <w:rPr>
          <w:snapToGrid w:val="0"/>
          <w:lang w:val="sr-Cyrl-RS"/>
        </w:rPr>
        <w:t>).</w:t>
      </w:r>
    </w:p>
    <w:p w14:paraId="3BCB17CC" w14:textId="77777777" w:rsidR="00BB7D4E" w:rsidRPr="006F3720" w:rsidRDefault="00BB7D4E" w:rsidP="00EC19FA">
      <w:pPr>
        <w:pStyle w:val="ListParagraph"/>
        <w:numPr>
          <w:ilvl w:val="0"/>
          <w:numId w:val="1"/>
        </w:numPr>
        <w:rPr>
          <w:i/>
          <w:lang w:val="sr-Cyrl-RS"/>
        </w:rPr>
      </w:pPr>
      <w:r w:rsidRPr="006F3720">
        <w:rPr>
          <w:lang w:val="sr-Cyrl-RS"/>
        </w:rPr>
        <w:t>Редуковање отпада на минимум.</w:t>
      </w:r>
    </w:p>
    <w:p w14:paraId="795CB137" w14:textId="77777777" w:rsidR="00BB7D4E" w:rsidRPr="006F3720" w:rsidRDefault="00BB7D4E" w:rsidP="00BB7D4E">
      <w:pPr>
        <w:ind w:firstLine="360"/>
        <w:rPr>
          <w:i/>
          <w:lang w:val="sr-Cyrl-RS"/>
        </w:rPr>
      </w:pPr>
      <w:r w:rsidRPr="006F3720">
        <w:rPr>
          <w:i/>
          <w:lang w:val="sr-Cyrl-RS"/>
        </w:rPr>
        <w:t>Дугорочни :</w:t>
      </w:r>
    </w:p>
    <w:p w14:paraId="74078F73" w14:textId="1A5928D6" w:rsidR="007315FF" w:rsidRPr="006F3720" w:rsidRDefault="007315FF" w:rsidP="00125B2A">
      <w:pPr>
        <w:pStyle w:val="a"/>
        <w:rPr>
          <w:b/>
          <w:snapToGrid w:val="0"/>
        </w:rPr>
      </w:pPr>
      <w:r w:rsidRPr="006F3720">
        <w:rPr>
          <w:snapToGrid w:val="0"/>
        </w:rPr>
        <w:t>производња дрвета најбољег квалитета у складу с станишним условима и затеченим стањем шума (све газдинске класе наменске целине ,</w:t>
      </w:r>
      <w:r w:rsidR="006639A5" w:rsidRPr="006F3720">
        <w:rPr>
          <w:snapToGrid w:val="0"/>
          <w:color w:val="000000"/>
        </w:rPr>
        <w:t xml:space="preserve"> </w:t>
      </w:r>
      <w:r w:rsidR="00C10EFE">
        <w:rPr>
          <w:snapToGrid w:val="0"/>
          <w:color w:val="000000"/>
        </w:rPr>
        <w:t>“</w:t>
      </w:r>
      <w:r w:rsidR="006639A5" w:rsidRPr="006F3720">
        <w:rPr>
          <w:snapToGrid w:val="0"/>
          <w:color w:val="000000"/>
        </w:rPr>
        <w:t>10</w:t>
      </w:r>
      <w:r w:rsidR="00C10EFE">
        <w:rPr>
          <w:snapToGrid w:val="0"/>
          <w:color w:val="000000"/>
        </w:rPr>
        <w:t>”</w:t>
      </w:r>
      <w:r w:rsidR="006639A5" w:rsidRPr="006F3720">
        <w:rPr>
          <w:snapToGrid w:val="0"/>
          <w:color w:val="000000"/>
        </w:rPr>
        <w:t xml:space="preserve">, </w:t>
      </w:r>
      <w:r w:rsidR="00C10EFE">
        <w:rPr>
          <w:snapToGrid w:val="0"/>
        </w:rPr>
        <w:t>“</w:t>
      </w:r>
      <w:r w:rsidRPr="006F3720">
        <w:rPr>
          <w:snapToGrid w:val="0"/>
        </w:rPr>
        <w:t>59</w:t>
      </w:r>
      <w:r w:rsidR="00C10EFE">
        <w:rPr>
          <w:snapToGrid w:val="0"/>
        </w:rPr>
        <w:t>”</w:t>
      </w:r>
      <w:r w:rsidRPr="006F3720">
        <w:rPr>
          <w:snapToGrid w:val="0"/>
        </w:rPr>
        <w:t>,</w:t>
      </w:r>
      <w:r w:rsidR="00C10EFE">
        <w:rPr>
          <w:snapToGrid w:val="0"/>
        </w:rPr>
        <w:t>”</w:t>
      </w:r>
      <w:r w:rsidRPr="006F3720">
        <w:rPr>
          <w:snapToGrid w:val="0"/>
        </w:rPr>
        <w:t>60</w:t>
      </w:r>
      <w:r w:rsidR="00C10EFE">
        <w:rPr>
          <w:snapToGrid w:val="0"/>
        </w:rPr>
        <w:t>”</w:t>
      </w:r>
      <w:r w:rsidRPr="006F3720">
        <w:rPr>
          <w:snapToGrid w:val="0"/>
        </w:rPr>
        <w:t>);</w:t>
      </w:r>
    </w:p>
    <w:p w14:paraId="6117345F" w14:textId="6BC7FD02" w:rsidR="007315FF" w:rsidRPr="006F3720" w:rsidRDefault="007315FF" w:rsidP="00125B2A">
      <w:pPr>
        <w:pStyle w:val="a"/>
        <w:rPr>
          <w:snapToGrid w:val="0"/>
        </w:rPr>
      </w:pPr>
      <w:r w:rsidRPr="006F3720">
        <w:rPr>
          <w:snapToGrid w:val="0"/>
        </w:rPr>
        <w:t xml:space="preserve">производња осталих шумских производа (све газдинске класе наменске целине </w:t>
      </w:r>
      <w:r w:rsidR="00C10EFE">
        <w:rPr>
          <w:snapToGrid w:val="0"/>
          <w:color w:val="000000"/>
        </w:rPr>
        <w:t>“</w:t>
      </w:r>
      <w:r w:rsidR="006639A5" w:rsidRPr="006F3720">
        <w:rPr>
          <w:snapToGrid w:val="0"/>
          <w:color w:val="000000"/>
        </w:rPr>
        <w:t>10</w:t>
      </w:r>
      <w:r w:rsidR="00C10EFE">
        <w:rPr>
          <w:snapToGrid w:val="0"/>
          <w:color w:val="000000"/>
        </w:rPr>
        <w:t>”</w:t>
      </w:r>
      <w:r w:rsidR="006639A5" w:rsidRPr="006F3720">
        <w:rPr>
          <w:snapToGrid w:val="0"/>
          <w:color w:val="000000"/>
        </w:rPr>
        <w:t xml:space="preserve">, </w:t>
      </w:r>
      <w:r w:rsidR="00C10EFE">
        <w:rPr>
          <w:snapToGrid w:val="0"/>
        </w:rPr>
        <w:t>“</w:t>
      </w:r>
      <w:r w:rsidRPr="006F3720">
        <w:rPr>
          <w:snapToGrid w:val="0"/>
        </w:rPr>
        <w:t>59</w:t>
      </w:r>
      <w:r w:rsidR="00C10EFE">
        <w:rPr>
          <w:snapToGrid w:val="0"/>
        </w:rPr>
        <w:t>”</w:t>
      </w:r>
      <w:r w:rsidRPr="006F3720">
        <w:rPr>
          <w:snapToGrid w:val="0"/>
        </w:rPr>
        <w:t xml:space="preserve">, </w:t>
      </w:r>
      <w:r w:rsidR="00C10EFE">
        <w:rPr>
          <w:snapToGrid w:val="0"/>
        </w:rPr>
        <w:t>“</w:t>
      </w:r>
      <w:r w:rsidRPr="006F3720">
        <w:rPr>
          <w:snapToGrid w:val="0"/>
        </w:rPr>
        <w:t>60</w:t>
      </w:r>
      <w:r w:rsidR="00C10EFE">
        <w:rPr>
          <w:snapToGrid w:val="0"/>
        </w:rPr>
        <w:t>”</w:t>
      </w:r>
      <w:r w:rsidRPr="006F3720">
        <w:rPr>
          <w:snapToGrid w:val="0"/>
        </w:rPr>
        <w:t>);</w:t>
      </w:r>
    </w:p>
    <w:p w14:paraId="52411B9E" w14:textId="37083EA0" w:rsidR="007315FF" w:rsidRPr="006F3720" w:rsidRDefault="007315FF" w:rsidP="00125B2A">
      <w:pPr>
        <w:pStyle w:val="a"/>
        <w:rPr>
          <w:snapToGrid w:val="0"/>
        </w:rPr>
      </w:pPr>
      <w:r w:rsidRPr="006F3720">
        <w:rPr>
          <w:snapToGrid w:val="0"/>
        </w:rPr>
        <w:t xml:space="preserve">ловна производња (све газдинске класе наменске целине </w:t>
      </w:r>
      <w:r w:rsidR="00C10EFE">
        <w:rPr>
          <w:snapToGrid w:val="0"/>
          <w:color w:val="000000"/>
        </w:rPr>
        <w:t>“</w:t>
      </w:r>
      <w:r w:rsidR="006639A5" w:rsidRPr="006F3720">
        <w:rPr>
          <w:snapToGrid w:val="0"/>
          <w:color w:val="000000"/>
        </w:rPr>
        <w:t>10</w:t>
      </w:r>
      <w:r w:rsidR="00C10EFE">
        <w:rPr>
          <w:snapToGrid w:val="0"/>
          <w:color w:val="000000"/>
        </w:rPr>
        <w:t>”</w:t>
      </w:r>
      <w:r w:rsidR="006639A5" w:rsidRPr="006F3720">
        <w:rPr>
          <w:snapToGrid w:val="0"/>
          <w:color w:val="000000"/>
        </w:rPr>
        <w:t xml:space="preserve">, </w:t>
      </w:r>
      <w:r w:rsidR="00C10EFE">
        <w:rPr>
          <w:snapToGrid w:val="0"/>
        </w:rPr>
        <w:t>“</w:t>
      </w:r>
      <w:r w:rsidRPr="006F3720">
        <w:rPr>
          <w:snapToGrid w:val="0"/>
        </w:rPr>
        <w:t>59</w:t>
      </w:r>
      <w:r w:rsidR="00C10EFE">
        <w:rPr>
          <w:snapToGrid w:val="0"/>
        </w:rPr>
        <w:t>”</w:t>
      </w:r>
      <w:r w:rsidRPr="006F3720">
        <w:rPr>
          <w:snapToGrid w:val="0"/>
        </w:rPr>
        <w:t xml:space="preserve">, </w:t>
      </w:r>
      <w:r w:rsidR="00C10EFE">
        <w:rPr>
          <w:snapToGrid w:val="0"/>
        </w:rPr>
        <w:t>“</w:t>
      </w:r>
      <w:r w:rsidRPr="006F3720">
        <w:rPr>
          <w:snapToGrid w:val="0"/>
        </w:rPr>
        <w:t>60</w:t>
      </w:r>
      <w:r w:rsidR="00C10EFE">
        <w:rPr>
          <w:snapToGrid w:val="0"/>
        </w:rPr>
        <w:t>”</w:t>
      </w:r>
      <w:r w:rsidRPr="006F3720">
        <w:rPr>
          <w:snapToGrid w:val="0"/>
        </w:rPr>
        <w:t>).</w:t>
      </w:r>
    </w:p>
    <w:p w14:paraId="26CD66F3" w14:textId="7033E550" w:rsidR="00AA6A25" w:rsidRPr="006F3720" w:rsidRDefault="005C7289" w:rsidP="005C7289">
      <w:pPr>
        <w:pStyle w:val="Heading3"/>
        <w:rPr>
          <w:lang w:val="sr-Cyrl-RS"/>
        </w:rPr>
      </w:pPr>
      <w:bookmarkStart w:id="62" w:name="_Toc242429471"/>
      <w:r>
        <w:rPr>
          <w:lang w:val="sr-Cyrl-RS"/>
        </w:rPr>
        <w:t>3.2.3. Општекорисни циљеви</w:t>
      </w:r>
      <w:bookmarkEnd w:id="62"/>
      <w:r w:rsidR="00AA6A25" w:rsidRPr="006F3720">
        <w:rPr>
          <w:lang w:val="sr-Cyrl-RS"/>
        </w:rPr>
        <w:t xml:space="preserve"> </w:t>
      </w:r>
    </w:p>
    <w:p w14:paraId="30F336FE" w14:textId="000F15E4" w:rsidR="00AA6A25" w:rsidRPr="006F3720" w:rsidRDefault="00AA6A25" w:rsidP="005C7289">
      <w:pPr>
        <w:pStyle w:val="a3"/>
        <w:rPr>
          <w:b/>
        </w:rPr>
      </w:pPr>
      <w:r w:rsidRPr="006F3720">
        <w:t>Поред чињенице да састојине ове газдинске јединице улазе у састав ловишта, поред ловних остварују се и остали опште корисни циљеви а то су</w:t>
      </w:r>
      <w:r w:rsidRPr="006F3720">
        <w:rPr>
          <w:b/>
        </w:rPr>
        <w:t xml:space="preserve"> :</w:t>
      </w:r>
    </w:p>
    <w:p w14:paraId="7D918962" w14:textId="77777777" w:rsidR="007315FF" w:rsidRPr="006F3720" w:rsidRDefault="00AA6A25" w:rsidP="005C7289">
      <w:pPr>
        <w:pStyle w:val="a2"/>
        <w:rPr>
          <w:b/>
        </w:rPr>
      </w:pPr>
      <w:r w:rsidRPr="006F3720">
        <w:rPr>
          <w:snapToGrid w:val="0"/>
        </w:rPr>
        <w:t>туристичко рекреативни,</w:t>
      </w:r>
    </w:p>
    <w:p w14:paraId="53507002" w14:textId="77777777" w:rsidR="00AA6A25" w:rsidRPr="006F3720" w:rsidRDefault="00AA6A25" w:rsidP="005C7289">
      <w:pPr>
        <w:pStyle w:val="a2"/>
        <w:rPr>
          <w:b/>
        </w:rPr>
      </w:pPr>
      <w:r w:rsidRPr="006F3720">
        <w:rPr>
          <w:snapToGrid w:val="0"/>
        </w:rPr>
        <w:t>еколошки циљеви,</w:t>
      </w:r>
    </w:p>
    <w:p w14:paraId="4FE5DCDC" w14:textId="77777777" w:rsidR="00AA6A25" w:rsidRPr="006F3720" w:rsidRDefault="00AA6A25" w:rsidP="005C7289">
      <w:pPr>
        <w:pStyle w:val="a2"/>
      </w:pPr>
      <w:r w:rsidRPr="006F3720">
        <w:t>очување и унапређење естетских карактеристика шума.</w:t>
      </w:r>
    </w:p>
    <w:p w14:paraId="24E2B557" w14:textId="77777777" w:rsidR="00EB7C05" w:rsidRPr="004C3FC1" w:rsidRDefault="00EB7C05" w:rsidP="00EB7C05">
      <w:pPr>
        <w:pStyle w:val="Heading2"/>
        <w:rPr>
          <w:i/>
        </w:rPr>
      </w:pPr>
      <w:bookmarkStart w:id="63" w:name="_Toc242429472"/>
      <w:r w:rsidRPr="004C3FC1">
        <w:t>3.3.</w:t>
      </w:r>
      <w:r w:rsidRPr="004C3FC1">
        <w:tab/>
        <w:t>УЗГОЈНЕ, УРЕЂАЈНЕ И СПЕЦИФИЧНЕ МЕРЕ ГАЗДОВАЊА</w:t>
      </w:r>
      <w:bookmarkEnd w:id="63"/>
      <w:r w:rsidRPr="004C3FC1">
        <w:t xml:space="preserve"> </w:t>
      </w:r>
    </w:p>
    <w:p w14:paraId="0F9AA51B" w14:textId="77777777" w:rsidR="00EB7C05" w:rsidRPr="004C3FC1" w:rsidRDefault="00EB7C05" w:rsidP="001A7D31">
      <w:pPr>
        <w:pStyle w:val="Heading3"/>
        <w:rPr>
          <w:lang w:val="sr-Cyrl-BA"/>
        </w:rPr>
      </w:pPr>
      <w:bookmarkStart w:id="64" w:name="_Toc242429473"/>
      <w:r w:rsidRPr="004C3FC1">
        <w:rPr>
          <w:lang w:val="sr-Cyrl-BA"/>
        </w:rPr>
        <w:t>3.3.1 Узгојне мере</w:t>
      </w:r>
      <w:bookmarkEnd w:id="64"/>
    </w:p>
    <w:p w14:paraId="1FBED962" w14:textId="77777777" w:rsidR="004C2A8D" w:rsidRPr="006F3720" w:rsidRDefault="004C2A8D" w:rsidP="005C7289">
      <w:pPr>
        <w:pStyle w:val="a3"/>
      </w:pPr>
      <w:r w:rsidRPr="006F3720">
        <w:t>Основне мере за остваривање циљева газдовања шумама узгојне природе своде се на избор:</w:t>
      </w:r>
      <w:r w:rsidR="00EB41C5" w:rsidRPr="006F3720">
        <w:t xml:space="preserve"> система газдовања</w:t>
      </w:r>
      <w:r w:rsidRPr="006F3720">
        <w:t>, структурног</w:t>
      </w:r>
      <w:r w:rsidR="00EB41C5" w:rsidRPr="006F3720">
        <w:t xml:space="preserve"> и узгојног</w:t>
      </w:r>
      <w:r w:rsidRPr="006F3720">
        <w:t xml:space="preserve"> облика, </w:t>
      </w:r>
      <w:r w:rsidR="00CD634B" w:rsidRPr="006F3720">
        <w:t xml:space="preserve"> сеча</w:t>
      </w:r>
      <w:r w:rsidR="00EB41C5" w:rsidRPr="006F3720">
        <w:t xml:space="preserve"> обнављања и коришћења, врста дрвећа</w:t>
      </w:r>
      <w:r w:rsidRPr="006F3720">
        <w:t xml:space="preserve"> и начина неге.</w:t>
      </w:r>
    </w:p>
    <w:p w14:paraId="77A643D7" w14:textId="77777777" w:rsidR="00EB41C5" w:rsidRPr="006F3720" w:rsidRDefault="00EB41C5" w:rsidP="005C7289">
      <w:pPr>
        <w:pStyle w:val="a4"/>
      </w:pPr>
      <w:r w:rsidRPr="006F3720">
        <w:t>Избор система газдовања</w:t>
      </w:r>
    </w:p>
    <w:p w14:paraId="408574A2" w14:textId="77777777" w:rsidR="00EB41C5" w:rsidRPr="006F3720" w:rsidRDefault="00ED7E85" w:rsidP="005C7289">
      <w:pPr>
        <w:pStyle w:val="a3"/>
      </w:pPr>
      <w:r w:rsidRPr="006F3720">
        <w:t xml:space="preserve">С обзиром на основне намене комплекса и карактеристике шумских екосистема </w:t>
      </w:r>
      <w:r w:rsidR="00587A23" w:rsidRPr="006F3720">
        <w:t xml:space="preserve">примењује се </w:t>
      </w:r>
      <w:r w:rsidR="00587A23" w:rsidRPr="006F3720">
        <w:rPr>
          <w:b/>
        </w:rPr>
        <w:t>умерено састојинско газдовање</w:t>
      </w:r>
      <w:r w:rsidR="00587A23" w:rsidRPr="006F3720">
        <w:t xml:space="preserve"> </w:t>
      </w:r>
      <w:r w:rsidRPr="006F3720">
        <w:t>у састојинама различитих храстова,</w:t>
      </w:r>
      <w:r w:rsidR="006156D3" w:rsidRPr="006F3720">
        <w:t xml:space="preserve"> букве,</w:t>
      </w:r>
      <w:r w:rsidRPr="006F3720">
        <w:t xml:space="preserve"> липе, багрема и у вештачки подигнутим састојинама четинара.</w:t>
      </w:r>
    </w:p>
    <w:p w14:paraId="368803B2" w14:textId="77777777" w:rsidR="004C2A8D" w:rsidRPr="006F3720" w:rsidRDefault="004C2A8D" w:rsidP="005C7289">
      <w:pPr>
        <w:pStyle w:val="a4"/>
      </w:pPr>
      <w:r w:rsidRPr="006F3720">
        <w:t>Изб</w:t>
      </w:r>
      <w:r w:rsidR="00ED7E85" w:rsidRPr="006F3720">
        <w:t>ор структурног и узгојног облика</w:t>
      </w:r>
    </w:p>
    <w:p w14:paraId="1B02A1DA" w14:textId="20EC5E62" w:rsidR="004C2A8D" w:rsidRPr="006F3720" w:rsidRDefault="004C2A8D" w:rsidP="005C7289">
      <w:pPr>
        <w:pStyle w:val="a3"/>
      </w:pPr>
      <w:r w:rsidRPr="006F3720">
        <w:t>Основни узгојни облик којем дугорочно треба тежити на укупном простору Националног парка јесте висока шума (независно од начина обнове, природним-приоритетним или вештачким-изнуђеним путем).</w:t>
      </w:r>
      <w:r w:rsidR="005C7289" w:rsidRPr="005C7289">
        <w:t xml:space="preserve"> Полазећи од стварних станишних прилика, састојинских прилика (затеченог стања) и карактеристика врста дрвећа које их граде то је висока шума настала оплодном сечом кратког  подмладног раздобља до 20 година код једнодобних састојина односно оплодном сечом дугог подмладног раздобља код разнодобних састојина.</w:t>
      </w:r>
      <w:r w:rsidR="005C7289">
        <w:rPr>
          <w:b/>
          <w:bCs/>
          <w:lang w:val="sr-Cyrl-BA"/>
        </w:rPr>
        <w:t xml:space="preserve"> </w:t>
      </w:r>
      <w:r w:rsidRPr="006F3720">
        <w:t>Како је доминантан део површина изданачког порекла и у фази зрелости тешко је, из функционалних и практичних разлога, предвидети једнократну (у оквиру десетогодишњег планског периода) замену затеченог узгојног облика (на овим површинама) оптималнијим. Реална прогноза времена за које је могуће извршити конверзију већег дела површина ових шума у високи узгојни облик јесте 100 година.</w:t>
      </w:r>
    </w:p>
    <w:p w14:paraId="4F07E809" w14:textId="77777777" w:rsidR="004C2A8D" w:rsidRPr="006F3720" w:rsidRDefault="004C2A8D" w:rsidP="00C10EFE">
      <w:pPr>
        <w:pStyle w:val="ListParagraph"/>
        <w:ind w:left="851" w:firstLine="567"/>
        <w:jc w:val="both"/>
        <w:rPr>
          <w:lang w:val="sr-Cyrl-RS"/>
        </w:rPr>
      </w:pPr>
      <w:r w:rsidRPr="006F3720">
        <w:rPr>
          <w:lang w:val="sr-Cyrl-RS"/>
        </w:rPr>
        <w:t>У складу са опредељењима везаним за избора типа гајења и карактеристикама најзаступљенијих врста дрвећа (различити храстови и липа), прописује се:</w:t>
      </w:r>
    </w:p>
    <w:p w14:paraId="7D5D71D0" w14:textId="77777777" w:rsidR="004C2A8D" w:rsidRPr="006F3720" w:rsidRDefault="004C2A8D" w:rsidP="005C7289">
      <w:pPr>
        <w:pStyle w:val="a"/>
      </w:pPr>
      <w:r w:rsidRPr="006F3720">
        <w:t>за састојине храстова (чисте и мешовите)</w:t>
      </w:r>
      <w:r w:rsidRPr="006F3720">
        <w:rPr>
          <w:b/>
          <w:bCs/>
        </w:rPr>
        <w:t xml:space="preserve"> једнодобна шума</w:t>
      </w:r>
      <w:r w:rsidR="002F19E2" w:rsidRPr="006F3720">
        <w:t>,</w:t>
      </w:r>
    </w:p>
    <w:p w14:paraId="46CD4FBA" w14:textId="10B3236C" w:rsidR="005C7289" w:rsidRDefault="002F19E2" w:rsidP="005C7289">
      <w:pPr>
        <w:pStyle w:val="a"/>
      </w:pPr>
      <w:r w:rsidRPr="006F3720">
        <w:t xml:space="preserve">за </w:t>
      </w:r>
      <w:r w:rsidR="005C7289">
        <w:t xml:space="preserve">једнодобне </w:t>
      </w:r>
      <w:r w:rsidRPr="006F3720">
        <w:t xml:space="preserve">састојине букве ( чисте или мешовите ) </w:t>
      </w:r>
      <w:r w:rsidRPr="006F3720">
        <w:rPr>
          <w:b/>
        </w:rPr>
        <w:t>једнодобна шума,</w:t>
      </w:r>
    </w:p>
    <w:p w14:paraId="1A38CC17" w14:textId="0EE6C983" w:rsidR="005C7289" w:rsidRPr="005C7289" w:rsidRDefault="005C7289" w:rsidP="005C7289">
      <w:pPr>
        <w:pStyle w:val="a"/>
      </w:pPr>
      <w:r w:rsidRPr="005C7289">
        <w:t xml:space="preserve">за разнодобне састојине букве ( чисте или мешовите ) </w:t>
      </w:r>
      <w:r w:rsidRPr="005C7289">
        <w:rPr>
          <w:b/>
          <w:bCs/>
        </w:rPr>
        <w:t>разнодобна шума</w:t>
      </w:r>
      <w:r w:rsidRPr="005C7289">
        <w:t>,</w:t>
      </w:r>
    </w:p>
    <w:p w14:paraId="02B3EC49" w14:textId="77777777" w:rsidR="005C7289" w:rsidRPr="005C7289" w:rsidRDefault="004C2A8D" w:rsidP="005C7289">
      <w:pPr>
        <w:pStyle w:val="a"/>
      </w:pPr>
      <w:r w:rsidRPr="006F3720">
        <w:t>за састојине липе (чисте и мешовите)</w:t>
      </w:r>
      <w:r w:rsidRPr="006F3720">
        <w:rPr>
          <w:b/>
          <w:bCs/>
        </w:rPr>
        <w:t xml:space="preserve"> једнодобна шума,</w:t>
      </w:r>
    </w:p>
    <w:p w14:paraId="005169C0" w14:textId="6D2D6CCD" w:rsidR="004C2A8D" w:rsidRPr="005C7289" w:rsidRDefault="004C2A8D" w:rsidP="005C7289">
      <w:pPr>
        <w:pStyle w:val="a"/>
      </w:pPr>
      <w:r w:rsidRPr="005C7289">
        <w:rPr>
          <w:lang w:val="sr-Cyrl-RS"/>
        </w:rPr>
        <w:lastRenderedPageBreak/>
        <w:t>за састојине багрема (чисте и мешовите)</w:t>
      </w:r>
      <w:r w:rsidRPr="005C7289">
        <w:rPr>
          <w:b/>
          <w:bCs/>
          <w:lang w:val="sr-Cyrl-RS"/>
        </w:rPr>
        <w:t xml:space="preserve"> једнодобна шума.</w:t>
      </w:r>
    </w:p>
    <w:p w14:paraId="4E529695" w14:textId="77777777" w:rsidR="00CD634B" w:rsidRPr="006F3720" w:rsidRDefault="00CD634B" w:rsidP="005C7289">
      <w:pPr>
        <w:pStyle w:val="a4"/>
      </w:pPr>
      <w:r w:rsidRPr="006F3720">
        <w:t>Избор сеча обнављања и коришћења</w:t>
      </w:r>
    </w:p>
    <w:p w14:paraId="5167B5EF" w14:textId="77777777" w:rsidR="00CD634B" w:rsidRPr="006F3720" w:rsidRDefault="00CD634B" w:rsidP="005C7289">
      <w:pPr>
        <w:pStyle w:val="a3"/>
      </w:pPr>
      <w:r w:rsidRPr="006F3720">
        <w:t>Од изабраних начина обнављања зависи и структура будућих састојина и целокупни газдински поступак, елементи за сва планска разматрања и поступак за одређивање приноса и обезбеђење трајности приноса, односно функционалне трајности. Начин обнављања пре свега зависи од биолошких особина врста дрвећа које граде састојину, особина станишта и економских прилика. З</w:t>
      </w:r>
      <w:r w:rsidR="00A4436F" w:rsidRPr="006F3720">
        <w:t xml:space="preserve">а шуме газдинске јединице </w:t>
      </w:r>
      <w:r w:rsidRPr="006F3720">
        <w:t>у овом уређајном периоду одређује се следећи начин обнављања и коришћења:</w:t>
      </w:r>
    </w:p>
    <w:p w14:paraId="58F82B49" w14:textId="77777777" w:rsidR="005C7289" w:rsidRPr="005C7289" w:rsidRDefault="00F53BD9" w:rsidP="005C7289">
      <w:pPr>
        <w:pStyle w:val="a"/>
      </w:pPr>
      <w:r w:rsidRPr="005C7289">
        <w:t>за састојине храстова (изданачке и високе)</w:t>
      </w:r>
      <w:r w:rsidRPr="005C7289">
        <w:rPr>
          <w:b/>
          <w:bCs/>
        </w:rPr>
        <w:t xml:space="preserve"> оплодне сече</w:t>
      </w:r>
      <w:r w:rsidR="00860040" w:rsidRPr="005C7289">
        <w:rPr>
          <w:b/>
          <w:bCs/>
        </w:rPr>
        <w:t xml:space="preserve"> кратког подмладног раздобља</w:t>
      </w:r>
      <w:r w:rsidRPr="005C7289">
        <w:rPr>
          <w:b/>
          <w:bCs/>
        </w:rPr>
        <w:t>,</w:t>
      </w:r>
    </w:p>
    <w:p w14:paraId="46344FBF" w14:textId="77777777" w:rsidR="005C7289" w:rsidRPr="005C7289" w:rsidRDefault="005C7289" w:rsidP="005C7289">
      <w:pPr>
        <w:pStyle w:val="a"/>
      </w:pPr>
      <w:r w:rsidRPr="005C7289">
        <w:rPr>
          <w:lang w:val="sr-Cyrl-RS"/>
        </w:rPr>
        <w:t xml:space="preserve">за једнедобне састојине букве ( чисте или мешовите ) </w:t>
      </w:r>
      <w:r w:rsidRPr="005C7289">
        <w:rPr>
          <w:b/>
          <w:bCs/>
          <w:lang w:val="sr-Cyrl-RS"/>
        </w:rPr>
        <w:t>оплодне сече кратког подмладног раздобља,</w:t>
      </w:r>
    </w:p>
    <w:p w14:paraId="7847E4FE" w14:textId="77777777" w:rsidR="005C7289" w:rsidRPr="005C7289" w:rsidRDefault="005C7289" w:rsidP="005C7289">
      <w:pPr>
        <w:pStyle w:val="a"/>
      </w:pPr>
      <w:r w:rsidRPr="005C7289">
        <w:rPr>
          <w:lang w:val="sr-Cyrl-RS"/>
        </w:rPr>
        <w:t xml:space="preserve">за разнодобне састојине букве ( чисте или мешовите ) </w:t>
      </w:r>
      <w:r w:rsidRPr="005C7289">
        <w:rPr>
          <w:b/>
          <w:bCs/>
          <w:lang w:val="sr-Cyrl-RS"/>
        </w:rPr>
        <w:t>групимично-оплодне сече дугог подмладног раздобља,</w:t>
      </w:r>
    </w:p>
    <w:p w14:paraId="4CAA13E7" w14:textId="77777777" w:rsidR="005C7289" w:rsidRPr="005C7289" w:rsidRDefault="00F53BD9" w:rsidP="005C7289">
      <w:pPr>
        <w:pStyle w:val="a"/>
      </w:pPr>
      <w:r w:rsidRPr="005C7289">
        <w:rPr>
          <w:lang w:val="sr-Cyrl-RS"/>
        </w:rPr>
        <w:t>за састојине липе (изданачке и високе)</w:t>
      </w:r>
      <w:r w:rsidRPr="005C7289">
        <w:rPr>
          <w:b/>
          <w:bCs/>
          <w:lang w:val="sr-Cyrl-RS"/>
        </w:rPr>
        <w:t xml:space="preserve"> оплодне сече</w:t>
      </w:r>
      <w:r w:rsidR="00860040" w:rsidRPr="005C7289">
        <w:rPr>
          <w:b/>
          <w:bCs/>
          <w:lang w:val="sr-Cyrl-RS"/>
        </w:rPr>
        <w:t xml:space="preserve"> кратког подмладног раздобља</w:t>
      </w:r>
      <w:r w:rsidRPr="005C7289">
        <w:rPr>
          <w:b/>
          <w:bCs/>
          <w:lang w:val="sr-Cyrl-RS"/>
        </w:rPr>
        <w:t>,</w:t>
      </w:r>
    </w:p>
    <w:p w14:paraId="399CD4FF" w14:textId="783CB99F" w:rsidR="005C7289" w:rsidRPr="005C7289" w:rsidRDefault="00F53BD9" w:rsidP="005C7289">
      <w:pPr>
        <w:pStyle w:val="a"/>
      </w:pPr>
      <w:r w:rsidRPr="005C7289">
        <w:rPr>
          <w:lang w:val="sr-Cyrl-RS"/>
        </w:rPr>
        <w:t>за састојине багрема (изданаче и вештачке)</w:t>
      </w:r>
      <w:r w:rsidRPr="005C7289">
        <w:rPr>
          <w:b/>
          <w:bCs/>
          <w:lang w:val="sr-Cyrl-RS"/>
        </w:rPr>
        <w:t xml:space="preserve"> обнављање котличењем </w:t>
      </w:r>
      <w:r w:rsidR="00125776" w:rsidRPr="005C7289">
        <w:rPr>
          <w:b/>
          <w:bCs/>
          <w:lang w:val="sr-Cyrl-RS"/>
        </w:rPr>
        <w:t>,</w:t>
      </w:r>
      <w:r w:rsidR="005C7289" w:rsidRPr="005C7289">
        <w:t xml:space="preserve"> </w:t>
      </w:r>
      <w:r w:rsidR="005C7289" w:rsidRPr="005C7289">
        <w:rPr>
          <w:b/>
          <w:bCs/>
          <w:lang w:val="sr-Cyrl-RS"/>
        </w:rPr>
        <w:t>за састојине храстова (изданачке и високе) оплодне сече кратког подмладног раздобља,</w:t>
      </w:r>
    </w:p>
    <w:p w14:paraId="10FE561F" w14:textId="77777777" w:rsidR="004C2A8D" w:rsidRPr="006F3720" w:rsidRDefault="004C2A8D" w:rsidP="00125B2A">
      <w:pPr>
        <w:pStyle w:val="a4"/>
      </w:pPr>
      <w:r w:rsidRPr="006F3720">
        <w:t>Избор врста дрвећа</w:t>
      </w:r>
    </w:p>
    <w:p w14:paraId="083AA50D" w14:textId="77777777" w:rsidR="004C2A8D" w:rsidRPr="006F3720" w:rsidRDefault="004C2A8D" w:rsidP="00125B2A">
      <w:pPr>
        <w:pStyle w:val="a3"/>
      </w:pPr>
      <w:r w:rsidRPr="006F3720">
        <w:t xml:space="preserve">Због очувања примарног састава екосистема Законом је забрањено уношења врста дрвећа страних ороклиматским условима овог подручја, а нарочито егзота. Избор врста дрвећа у овој газдинској јединици ослања се на типолошку припадност појединих локалитета, посебно обешумљених делова које треба пошумути. Основне врсте </w:t>
      </w:r>
      <w:r w:rsidR="00F12405" w:rsidRPr="006F3720">
        <w:t xml:space="preserve">дрвећа при томе су: </w:t>
      </w:r>
      <w:r w:rsidRPr="006F3720">
        <w:t xml:space="preserve"> китњак, </w:t>
      </w:r>
      <w:r w:rsidR="002F19E2" w:rsidRPr="006F3720">
        <w:t xml:space="preserve">буква, </w:t>
      </w:r>
      <w:r w:rsidR="00F12405" w:rsidRPr="006F3720">
        <w:t>липе, док се</w:t>
      </w:r>
      <w:r w:rsidRPr="006F3720">
        <w:t xml:space="preserve"> друге аутохтоне врсте дрвећа које се и сада налазе у чистим или мешовитим састојинама овог шумског комплекса</w:t>
      </w:r>
      <w:r w:rsidR="00F12405" w:rsidRPr="006F3720">
        <w:t xml:space="preserve"> задржавају у затеченом</w:t>
      </w:r>
      <w:r w:rsidR="00BD782C" w:rsidRPr="006F3720">
        <w:t xml:space="preserve"> </w:t>
      </w:r>
      <w:r w:rsidR="00F12405" w:rsidRPr="006F3720">
        <w:t xml:space="preserve">обиму </w:t>
      </w:r>
      <w:r w:rsidRPr="006F3720">
        <w:t>. Изузетак од оваквог опредељења могу бити површинском ерозијом уништена земљишта на којима се мора стартовати са пионирским врстама дрвећа (багремом), да би се по заустављању негативних процеса извршила њихова супституција аутохтоним врстама.</w:t>
      </w:r>
    </w:p>
    <w:p w14:paraId="4CDAA9A1" w14:textId="77777777" w:rsidR="004C2A8D" w:rsidRPr="006F3720" w:rsidRDefault="004C2A8D" w:rsidP="00125B2A">
      <w:pPr>
        <w:pStyle w:val="a4"/>
      </w:pPr>
      <w:r w:rsidRPr="006F3720">
        <w:t>Избор начина неге</w:t>
      </w:r>
    </w:p>
    <w:p w14:paraId="7BAA7162" w14:textId="77777777" w:rsidR="004C2A8D" w:rsidRPr="006F3720" w:rsidRDefault="004C2A8D" w:rsidP="00125B2A">
      <w:pPr>
        <w:pStyle w:val="a3"/>
      </w:pPr>
      <w:r w:rsidRPr="006F3720">
        <w:t xml:space="preserve">Избор начина неге условљен је затеченим стањем (старошћу и развојном фазом, структурном изграђеношћу, врстом дрвећа, очуваношћу и досадашњим узгојним поступком), као и основном наменом сваке састојине појединачно. Полазећи од претходних одредница основни начин неге састојина ове газдинске јединице током наредног уређајног периода биће: осветљавање подмлатка, </w:t>
      </w:r>
      <w:r w:rsidR="00343C60" w:rsidRPr="006F3720">
        <w:t xml:space="preserve">попуњавање у </w:t>
      </w:r>
      <w:r w:rsidR="00A4436F" w:rsidRPr="006F3720">
        <w:t>природно обновљеним састојинама</w:t>
      </w:r>
      <w:r w:rsidR="00F12405" w:rsidRPr="006F3720">
        <w:t xml:space="preserve">, </w:t>
      </w:r>
      <w:r w:rsidRPr="006F3720">
        <w:t>прореде у средњедо</w:t>
      </w:r>
      <w:r w:rsidR="00343C60" w:rsidRPr="006F3720">
        <w:t>бним и дозревају</w:t>
      </w:r>
      <w:r w:rsidR="00BD782C" w:rsidRPr="006F3720">
        <w:t>ћим састојинама.</w:t>
      </w:r>
    </w:p>
    <w:p w14:paraId="40131585" w14:textId="77777777" w:rsidR="00EB7C05" w:rsidRPr="00A14D62" w:rsidRDefault="00EB7C05" w:rsidP="001A7D31">
      <w:pPr>
        <w:pStyle w:val="Heading3"/>
        <w:rPr>
          <w:lang w:val="sr-Cyrl-BA"/>
        </w:rPr>
      </w:pPr>
      <w:bookmarkStart w:id="65" w:name="_Toc242429474"/>
      <w:r w:rsidRPr="004C3FC1">
        <w:rPr>
          <w:lang w:val="sr-Cyrl-BA"/>
        </w:rPr>
        <w:t>3.3.2.</w:t>
      </w:r>
      <w:r w:rsidRPr="004C3FC1">
        <w:rPr>
          <w:lang w:val="sr-Cyrl-BA"/>
        </w:rPr>
        <w:tab/>
        <w:t>Уређајне мере</w:t>
      </w:r>
      <w:bookmarkEnd w:id="65"/>
      <w:r w:rsidRPr="00A14D62">
        <w:rPr>
          <w:lang w:val="sr-Cyrl-BA"/>
        </w:rPr>
        <w:t xml:space="preserve"> </w:t>
      </w:r>
    </w:p>
    <w:p w14:paraId="781118FA" w14:textId="77777777" w:rsidR="004C2A8D" w:rsidRPr="006F3720" w:rsidRDefault="004C2A8D" w:rsidP="00125B2A">
      <w:pPr>
        <w:pStyle w:val="a3"/>
      </w:pPr>
      <w:r w:rsidRPr="006F3720">
        <w:t>Мере уређајне природе у конкретним састојинским приликама обухватају одређивање дужине трајања подмладног раздобља, опходње, конверзионог раздобља у изданачким шумама и однос обрасле и необрасле површине.</w:t>
      </w:r>
    </w:p>
    <w:p w14:paraId="42F81818" w14:textId="77777777" w:rsidR="004C2A8D" w:rsidRPr="006F3720" w:rsidRDefault="004C2A8D" w:rsidP="00125B2A">
      <w:pPr>
        <w:pStyle w:val="a4"/>
      </w:pPr>
      <w:r w:rsidRPr="006F3720">
        <w:t>Одређивање подмладног раздобља</w:t>
      </w:r>
    </w:p>
    <w:p w14:paraId="42C13280" w14:textId="77777777" w:rsidR="004C2A8D" w:rsidRPr="006F3720" w:rsidRDefault="004C2A8D" w:rsidP="00125B2A">
      <w:pPr>
        <w:pStyle w:val="a3"/>
        <w:rPr>
          <w:b/>
          <w:bCs/>
        </w:rPr>
      </w:pPr>
      <w:r w:rsidRPr="006F3720">
        <w:rPr>
          <w:bCs/>
        </w:rPr>
        <w:t>С</w:t>
      </w:r>
      <w:r w:rsidRPr="006F3720">
        <w:t xml:space="preserve"> обзиром на ранија опредељења за високу шуму кратког до средње дугог подмладног раздобља, усваја се опште подмладно раздобље од</w:t>
      </w:r>
      <w:r w:rsidRPr="006F3720">
        <w:rPr>
          <w:b/>
          <w:bCs/>
        </w:rPr>
        <w:t xml:space="preserve"> 10-20 година.</w:t>
      </w:r>
    </w:p>
    <w:p w14:paraId="32A8FDE3" w14:textId="77777777" w:rsidR="004C2A8D" w:rsidRPr="006F3720" w:rsidRDefault="004C2A8D" w:rsidP="00125B2A">
      <w:pPr>
        <w:pStyle w:val="a4"/>
      </w:pPr>
      <w:r w:rsidRPr="006F3720">
        <w:t>Одређивање опходње</w:t>
      </w:r>
    </w:p>
    <w:p w14:paraId="1820C38F" w14:textId="77777777" w:rsidR="004C2A8D" w:rsidRPr="006F3720" w:rsidRDefault="004C2A8D" w:rsidP="00125B2A">
      <w:pPr>
        <w:pStyle w:val="a3"/>
      </w:pPr>
      <w:r w:rsidRPr="006F3720">
        <w:t>Полазећи од затеченог стања шума, њихове основне намене и низа других фактора, утврђена је оријентациона опходња за основне врсте дрвећа:</w:t>
      </w:r>
    </w:p>
    <w:p w14:paraId="5170FCAA" w14:textId="77777777" w:rsidR="00125B2A" w:rsidRDefault="00343C60" w:rsidP="00125B2A">
      <w:pPr>
        <w:pStyle w:val="a"/>
      </w:pPr>
      <w:r w:rsidRPr="006F3720">
        <w:t xml:space="preserve">лужњак високог порекла </w:t>
      </w:r>
      <w:r w:rsidR="00F12405" w:rsidRPr="006F3720">
        <w:t>160</w:t>
      </w:r>
      <w:r w:rsidR="004C2A8D" w:rsidRPr="006F3720">
        <w:t xml:space="preserve"> год.</w:t>
      </w:r>
    </w:p>
    <w:p w14:paraId="2A26F096" w14:textId="7699F792" w:rsidR="004C2A8D" w:rsidRPr="00125B2A" w:rsidRDefault="004C2A8D" w:rsidP="00125B2A">
      <w:pPr>
        <w:pStyle w:val="a"/>
      </w:pPr>
      <w:r w:rsidRPr="00125B2A">
        <w:rPr>
          <w:lang w:val="sr-Cyrl-RS"/>
        </w:rPr>
        <w:t>китњак,</w:t>
      </w:r>
      <w:r w:rsidR="00343C60" w:rsidRPr="00125B2A">
        <w:rPr>
          <w:lang w:val="sr-Cyrl-RS"/>
        </w:rPr>
        <w:t xml:space="preserve"> </w:t>
      </w:r>
      <w:r w:rsidR="002F19E2" w:rsidRPr="00125B2A">
        <w:rPr>
          <w:lang w:val="sr-Cyrl-RS"/>
        </w:rPr>
        <w:t>буква,</w:t>
      </w:r>
      <w:r w:rsidR="00125B2A">
        <w:rPr>
          <w:lang w:val="sr-Cyrl-RS"/>
        </w:rPr>
        <w:t xml:space="preserve"> </w:t>
      </w:r>
      <w:r w:rsidR="00343C60" w:rsidRPr="00125B2A">
        <w:rPr>
          <w:lang w:val="sr-Cyrl-RS"/>
        </w:rPr>
        <w:t xml:space="preserve">сладун и липа високог порекла </w:t>
      </w:r>
      <w:r w:rsidRPr="00125B2A">
        <w:rPr>
          <w:lang w:val="sr-Cyrl-RS"/>
        </w:rPr>
        <w:t>120 год.</w:t>
      </w:r>
    </w:p>
    <w:p w14:paraId="32E865FD" w14:textId="77777777" w:rsidR="00343C60" w:rsidRPr="006F3720" w:rsidRDefault="00343C60" w:rsidP="00125B2A">
      <w:pPr>
        <w:pStyle w:val="a"/>
      </w:pPr>
      <w:r w:rsidRPr="006F3720">
        <w:t>цер високог порекла 100 год.</w:t>
      </w:r>
    </w:p>
    <w:p w14:paraId="189D56EE" w14:textId="77777777" w:rsidR="004C2A8D" w:rsidRPr="006F3720" w:rsidRDefault="004C2A8D" w:rsidP="00125B2A">
      <w:pPr>
        <w:pStyle w:val="a"/>
      </w:pPr>
      <w:r w:rsidRPr="006F3720">
        <w:t>китњак (у очуваним и квалитетним изданачким састојинама које се природним путем могу пре</w:t>
      </w:r>
      <w:r w:rsidR="00343C60" w:rsidRPr="006F3720">
        <w:t xml:space="preserve">вести у високи узгојни облик) </w:t>
      </w:r>
      <w:r w:rsidRPr="006F3720">
        <w:t>80 год.</w:t>
      </w:r>
    </w:p>
    <w:p w14:paraId="671CAEE4" w14:textId="77777777" w:rsidR="002F19E2" w:rsidRPr="006F3720" w:rsidRDefault="002F19E2" w:rsidP="00125B2A">
      <w:pPr>
        <w:pStyle w:val="a"/>
      </w:pPr>
      <w:r w:rsidRPr="006F3720">
        <w:t>буква (у очуваним и квалитетним изданачким састојинама које се природним путем могу превести у високи узгојни облик) 80 год.</w:t>
      </w:r>
    </w:p>
    <w:p w14:paraId="526E5724" w14:textId="77777777" w:rsidR="004C2A8D" w:rsidRPr="006F3720" w:rsidRDefault="004C2A8D" w:rsidP="00125B2A">
      <w:pPr>
        <w:pStyle w:val="a"/>
      </w:pPr>
      <w:r w:rsidRPr="006F3720">
        <w:t>медунац</w:t>
      </w:r>
      <w:r w:rsidR="00343C60" w:rsidRPr="006F3720">
        <w:t xml:space="preserve">, цер,сладун, граб изданачког порекла </w:t>
      </w:r>
      <w:r w:rsidRPr="006F3720">
        <w:t>80 год.</w:t>
      </w:r>
    </w:p>
    <w:p w14:paraId="6E11D2A6" w14:textId="77777777" w:rsidR="004C2A8D" w:rsidRPr="006F3720" w:rsidRDefault="004C2A8D" w:rsidP="00125B2A">
      <w:pPr>
        <w:pStyle w:val="a"/>
      </w:pPr>
      <w:r w:rsidRPr="006F3720">
        <w:t>липа изданачког порекла</w:t>
      </w:r>
      <w:r w:rsidR="00343C60" w:rsidRPr="006F3720">
        <w:t xml:space="preserve">  </w:t>
      </w:r>
      <w:r w:rsidRPr="006F3720">
        <w:t>80 год.</w:t>
      </w:r>
    </w:p>
    <w:p w14:paraId="3CCB0A97" w14:textId="6C15C4D9" w:rsidR="004C2A8D" w:rsidRPr="006F3720" w:rsidRDefault="000379E0" w:rsidP="00125B2A">
      <w:pPr>
        <w:pStyle w:val="a"/>
      </w:pPr>
      <w:r>
        <w:t>б</w:t>
      </w:r>
      <w:r w:rsidR="004C2A8D" w:rsidRPr="006F3720">
        <w:t>агре</w:t>
      </w:r>
      <w:r w:rsidR="00125B2A">
        <w:t xml:space="preserve">м </w:t>
      </w:r>
      <w:r w:rsidR="004C2A8D" w:rsidRPr="006F3720">
        <w:t>40 год.</w:t>
      </w:r>
    </w:p>
    <w:p w14:paraId="54620611" w14:textId="77777777" w:rsidR="00B13D1B" w:rsidRPr="006F3720" w:rsidRDefault="00B13D1B" w:rsidP="00125B2A">
      <w:pPr>
        <w:pStyle w:val="a"/>
      </w:pPr>
      <w:r w:rsidRPr="006F3720">
        <w:lastRenderedPageBreak/>
        <w:t>црни бор 80 год.</w:t>
      </w:r>
    </w:p>
    <w:p w14:paraId="4F8F9164" w14:textId="77777777" w:rsidR="00C77B45" w:rsidRPr="006F3720" w:rsidRDefault="00C77B45" w:rsidP="00125B2A">
      <w:pPr>
        <w:pStyle w:val="a3"/>
      </w:pPr>
      <w:r w:rsidRPr="006F3720">
        <w:t xml:space="preserve">Увидом у структуру добних разреда јасно је да је размер добних разреда јако неправилан, са јаким присуством презрелих састојина. У великом броју случаја је </w:t>
      </w:r>
      <w:r w:rsidR="00172DC0" w:rsidRPr="006F3720">
        <w:t>опходња истекла, и у структурно здравим састојинама она ће бити продужена.</w:t>
      </w:r>
    </w:p>
    <w:p w14:paraId="51C993A7" w14:textId="77777777" w:rsidR="006639A5" w:rsidRPr="006F3720" w:rsidRDefault="006639A5" w:rsidP="00C10EFE">
      <w:pPr>
        <w:pStyle w:val="ListParagraph"/>
        <w:ind w:left="1440"/>
        <w:jc w:val="both"/>
        <w:rPr>
          <w:lang w:val="sr-Cyrl-RS"/>
        </w:rPr>
      </w:pPr>
    </w:p>
    <w:p w14:paraId="3D323DD7" w14:textId="77777777" w:rsidR="004C2A8D" w:rsidRPr="006F3720" w:rsidRDefault="004C2A8D" w:rsidP="00125B2A">
      <w:pPr>
        <w:pStyle w:val="a4"/>
      </w:pPr>
      <w:r w:rsidRPr="006F3720">
        <w:t>Одређивање конверзионог раздобља</w:t>
      </w:r>
    </w:p>
    <w:p w14:paraId="4B7B4895" w14:textId="77777777" w:rsidR="004C2A8D" w:rsidRPr="006F3720" w:rsidRDefault="004C2A8D" w:rsidP="00125B2A">
      <w:pPr>
        <w:pStyle w:val="a3"/>
      </w:pPr>
      <w:r w:rsidRPr="006F3720">
        <w:t>Како се као основни узгојни облик на укупној површини Националног парка прописује висока шума, оријентационо је утврђена дужина трајања конверзионог раздобља за све категорије изданачких шума тврдих лишћара у режимима заштите</w:t>
      </w:r>
      <w:r w:rsidRPr="006F3720">
        <w:rPr>
          <w:b/>
          <w:bCs/>
        </w:rPr>
        <w:t xml:space="preserve"> II</w:t>
      </w:r>
      <w:r w:rsidRPr="006F3720">
        <w:t xml:space="preserve"> и III степена од</w:t>
      </w:r>
      <w:r w:rsidR="00F12405" w:rsidRPr="006F3720">
        <w:rPr>
          <w:b/>
          <w:bCs/>
        </w:rPr>
        <w:t xml:space="preserve"> </w:t>
      </w:r>
      <w:r w:rsidR="00C57C7E" w:rsidRPr="006F3720">
        <w:rPr>
          <w:b/>
          <w:bCs/>
        </w:rPr>
        <w:t>8</w:t>
      </w:r>
      <w:r w:rsidRPr="006F3720">
        <w:rPr>
          <w:b/>
          <w:bCs/>
        </w:rPr>
        <w:t>0 година.</w:t>
      </w:r>
    </w:p>
    <w:p w14:paraId="539C500C" w14:textId="77777777" w:rsidR="004C2A8D" w:rsidRPr="006F3720" w:rsidRDefault="004C2A8D" w:rsidP="00125B2A">
      <w:pPr>
        <w:pStyle w:val="a3"/>
      </w:pPr>
      <w:r w:rsidRPr="006F3720">
        <w:t xml:space="preserve">При утврђивању дужине трајања конверзионог раздобља уважавана је старосна структура и степен очуваности састојина појединих газдинских </w:t>
      </w:r>
      <w:r w:rsidR="006639A5" w:rsidRPr="006F3720">
        <w:t>типова</w:t>
      </w:r>
      <w:r w:rsidRPr="006F3720">
        <w:t>.</w:t>
      </w:r>
    </w:p>
    <w:p w14:paraId="2EB7C6FC" w14:textId="77777777" w:rsidR="004C2A8D" w:rsidRPr="006F3720" w:rsidRDefault="004C2A8D" w:rsidP="00125B2A">
      <w:pPr>
        <w:pStyle w:val="a4"/>
      </w:pPr>
      <w:r w:rsidRPr="006F3720">
        <w:t>Однос обрасле и необрасле површине</w:t>
      </w:r>
    </w:p>
    <w:p w14:paraId="5B59773B" w14:textId="77777777" w:rsidR="004C2A8D" w:rsidRPr="006F3720" w:rsidRDefault="004C2A8D" w:rsidP="00125B2A">
      <w:pPr>
        <w:pStyle w:val="a3"/>
      </w:pPr>
      <w:r w:rsidRPr="006F3720">
        <w:t>Основни функционални захтев у противерозионој улози шуме огледа се у потпуној обраслост укупне продуктивне површине газдинске јединице. При томе, мора се водити рачуна о затеченом стању и квалитету обраслих површина у смислу густине, старости и здравственог стања шума. Како садашња величина необраслих површина не представља значајнији проблем у газдинском смислу, ове површине ће се и у наредном уређајном периоду одржати у истом стању (као необрасле).</w:t>
      </w:r>
    </w:p>
    <w:p w14:paraId="3329D7B2" w14:textId="5D18E446" w:rsidR="00EB7C05" w:rsidRDefault="00EB7C05" w:rsidP="00125B2A">
      <w:pPr>
        <w:pStyle w:val="Heading1"/>
        <w:rPr>
          <w:rStyle w:val="Emphasis"/>
          <w:i w:val="0"/>
        </w:rPr>
      </w:pPr>
      <w:bookmarkStart w:id="66" w:name="bookmark87"/>
      <w:bookmarkStart w:id="67" w:name="_Toc242429475"/>
      <w:r w:rsidRPr="004C3FC1">
        <w:rPr>
          <w:rStyle w:val="Emphasis"/>
          <w:i w:val="0"/>
        </w:rPr>
        <w:t>ПЛАНОВИ ГАЗДОВАЊА ШУМАМА И ПРОЦЕНА ОЧЕКИВАНИХ ЕФЕКАТА</w:t>
      </w:r>
      <w:bookmarkEnd w:id="67"/>
    </w:p>
    <w:p w14:paraId="2A61A144" w14:textId="44A5473F" w:rsidR="004C0268" w:rsidRPr="006F3720" w:rsidRDefault="004C0268" w:rsidP="00125B2A">
      <w:pPr>
        <w:pStyle w:val="a3"/>
      </w:pPr>
      <w:r w:rsidRPr="006F3720">
        <w:t xml:space="preserve">Планови газдовања шумама су урађени у сарадњи за стручним особљем </w:t>
      </w:r>
      <w:r w:rsidR="000B36A7" w:rsidRPr="000B36A7">
        <w:t>„Национални парк Фрушка гора“ д.о.о.</w:t>
      </w:r>
      <w:r w:rsidRPr="006F3720">
        <w:t xml:space="preserve"> и то након детљаног увида и стање и потребе сваког одсека, а у складу са констацијом: „</w:t>
      </w:r>
      <w:r w:rsidRPr="006F3720">
        <w:rPr>
          <w:i/>
        </w:rPr>
        <w:t>Укупан главни и проредни  принос у државним и манастирским шумама је орјентационог карактера по врсти и количини и као такав није стриктан у односу на плански садржај основа газдовања шумама чија је израда у току, а у односу на актуелну привредну поделу простора – нужну по завршеној реституцији. Односно, коначан план коришћења шума ће се установити средњерочним оперативним плановима (основама газдовања шумама), а на основу стања добијеног састојинском инвентуром шума</w:t>
      </w:r>
      <w:r w:rsidRPr="006F3720">
        <w:t>.“ наведеном на страни 197. Плана развоја шума у Националном парку Фрушка гора (2015-2024).</w:t>
      </w:r>
      <w:r w:rsidR="00874982" w:rsidRPr="006F3720">
        <w:t xml:space="preserve"> </w:t>
      </w:r>
    </w:p>
    <w:p w14:paraId="7E7465D2" w14:textId="77777777" w:rsidR="00034C21" w:rsidRPr="006F3720" w:rsidRDefault="00034C21" w:rsidP="00125B2A">
      <w:pPr>
        <w:pStyle w:val="a3"/>
      </w:pPr>
      <w:r w:rsidRPr="006F3720">
        <w:t>Сви радови планирани овом основом припадају простој репродукцији, те због тога нема посебног приказа просте и проширене репродукције и укупно, већ само укупно.</w:t>
      </w:r>
    </w:p>
    <w:p w14:paraId="08126F51" w14:textId="3FEC8AC2" w:rsidR="00232FDB" w:rsidRPr="00EB7C05" w:rsidRDefault="00EB7C05" w:rsidP="00EB7C05">
      <w:pPr>
        <w:pStyle w:val="Heading2"/>
        <w:rPr>
          <w:i/>
        </w:rPr>
      </w:pPr>
      <w:bookmarkStart w:id="68" w:name="_Toc242429476"/>
      <w:bookmarkEnd w:id="66"/>
      <w:r w:rsidRPr="004C3FC1">
        <w:t>4.1.</w:t>
      </w:r>
      <w:r w:rsidRPr="004C3FC1">
        <w:tab/>
        <w:t>ПЛАН ГАЈЕЊА ШУМА</w:t>
      </w:r>
      <w:bookmarkEnd w:id="68"/>
    </w:p>
    <w:p w14:paraId="68B859D1" w14:textId="3598FE5F" w:rsidR="00450B87" w:rsidRPr="006F3720" w:rsidRDefault="00450B87" w:rsidP="00125B2A">
      <w:pPr>
        <w:pStyle w:val="a3"/>
      </w:pPr>
      <w:bookmarkStart w:id="69" w:name="bookmark88"/>
      <w:r w:rsidRPr="006F3720">
        <w:t xml:space="preserve">Овим планом обухваћеии су радови на обнови шума, њиховој нези и на поправци здравственог стања, највећим делом у газдинским </w:t>
      </w:r>
      <w:r w:rsidR="00B915CB">
        <w:t>типовима</w:t>
      </w:r>
      <w:r w:rsidRPr="006F3720">
        <w:t xml:space="preserve"> изданачких, чистих и мешовитих састојина основних врста дрвећа-</w:t>
      </w:r>
      <w:r w:rsidR="002F19E2" w:rsidRPr="006F3720">
        <w:t xml:space="preserve">китњак, букве, </w:t>
      </w:r>
      <w:r w:rsidRPr="006F3720">
        <w:t xml:space="preserve">липе, цера и багрема. </w:t>
      </w:r>
    </w:p>
    <w:p w14:paraId="5670D959" w14:textId="77777777" w:rsidR="00EB7C05" w:rsidRPr="009361B4" w:rsidRDefault="00EB7C05" w:rsidP="001A7D31">
      <w:pPr>
        <w:pStyle w:val="Heading3"/>
        <w:rPr>
          <w:lang w:val="sr-Cyrl-RS"/>
        </w:rPr>
      </w:pPr>
      <w:bookmarkStart w:id="70" w:name="_Toc242429477"/>
      <w:bookmarkEnd w:id="69"/>
      <w:r w:rsidRPr="004C3FC1">
        <w:rPr>
          <w:lang w:val="sr-Cyrl-RS"/>
        </w:rPr>
        <w:t>4</w:t>
      </w:r>
      <w:r w:rsidRPr="004C3FC1">
        <w:t>.1.1.</w:t>
      </w:r>
      <w:r w:rsidRPr="004C3FC1">
        <w:tab/>
        <w:t xml:space="preserve">План </w:t>
      </w:r>
      <w:r>
        <w:rPr>
          <w:lang w:val="sr-Cyrl-RS"/>
        </w:rPr>
        <w:t>обнављања и подизања нових шума</w:t>
      </w:r>
      <w:bookmarkEnd w:id="70"/>
    </w:p>
    <w:p w14:paraId="07159AAC" w14:textId="77777777" w:rsidR="00450B87" w:rsidRPr="006F3720" w:rsidRDefault="00450B87" w:rsidP="00125B2A">
      <w:pPr>
        <w:pStyle w:val="a3"/>
      </w:pPr>
      <w:r w:rsidRPr="006F3720">
        <w:t>Планом обнављања шума обу</w:t>
      </w:r>
      <w:r w:rsidR="002A64A7" w:rsidRPr="006F3720">
        <w:t>х</w:t>
      </w:r>
      <w:r w:rsidRPr="006F3720">
        <w:t xml:space="preserve">ваћена је знатно мања површина од реално потребне. Разлог овоме треба тражити у нерешеним стратешким проблемима везаним за широку амплитуду између стања шума, које карактерише изданачко порекло и домоминантна развојна фаза (фаза зрелости-разградње), и функционалног оптимума у Националном парку као целини, а према томе и у овој газдинској јединици као његовом </w:t>
      </w:r>
      <w:r w:rsidR="00224FFC" w:rsidRPr="006F3720">
        <w:t>интегралном делу.</w:t>
      </w:r>
    </w:p>
    <w:p w14:paraId="19E08847" w14:textId="5332E214" w:rsidR="00686583" w:rsidRDefault="00450B87" w:rsidP="00125B2A">
      <w:pPr>
        <w:pStyle w:val="a3"/>
      </w:pPr>
      <w:r w:rsidRPr="006F3720">
        <w:t>На делу површине под зрелим изданачким саст</w:t>
      </w:r>
      <w:r w:rsidR="00A4436F" w:rsidRPr="006F3720">
        <w:t>ојинама</w:t>
      </w:r>
      <w:r w:rsidRPr="006F3720">
        <w:t xml:space="preserve"> у којима је отпочео процес</w:t>
      </w:r>
      <w:r w:rsidR="00C10F3B" w:rsidRPr="006F3720">
        <w:t xml:space="preserve"> природне обнове предвиђена је </w:t>
      </w:r>
      <w:r w:rsidRPr="006F3720">
        <w:t>оплодна сеча-оплодни, завршни или оплодни и завршни сек,</w:t>
      </w:r>
      <w:r w:rsidR="00686583">
        <w:rPr>
          <w:lang w:val="sr-Latn-RS"/>
        </w:rPr>
        <w:t xml:space="preserve"> </w:t>
      </w:r>
      <w:r w:rsidR="00125776" w:rsidRPr="006F3720">
        <w:t xml:space="preserve">као и </w:t>
      </w:r>
      <w:r w:rsidR="00A4436F" w:rsidRPr="006F3720">
        <w:t>припремни</w:t>
      </w:r>
      <w:r w:rsidR="00686583">
        <w:t xml:space="preserve"> сек.</w:t>
      </w:r>
      <w:r w:rsidR="00686583">
        <w:rPr>
          <w:lang w:val="sr-Latn-RS"/>
        </w:rPr>
        <w:t xml:space="preserve"> K</w:t>
      </w:r>
      <w:r w:rsidRPr="006F3720">
        <w:t>ао сигурносна мера природном об</w:t>
      </w:r>
      <w:r w:rsidR="00686583">
        <w:t>нављању планирано је попуњавање садњом са најчешће две врсте дрвећа по одсеку (концепт природи блиског газдовања-потенцирање мешовитости) и као предходни рад попуњавању планирана је припрема за пошумљавање.</w:t>
      </w:r>
    </w:p>
    <w:p w14:paraId="1DB74905" w14:textId="2192E435" w:rsidR="00B61E02" w:rsidRDefault="00450B87" w:rsidP="00B34427">
      <w:pPr>
        <w:pStyle w:val="ListParagraph"/>
        <w:ind w:left="0" w:firstLine="708"/>
        <w:jc w:val="both"/>
        <w:rPr>
          <w:lang w:val="sr-Cyrl-RS"/>
        </w:rPr>
      </w:pPr>
      <w:r w:rsidRPr="006F3720">
        <w:rPr>
          <w:lang w:val="sr-Cyrl-RS"/>
        </w:rPr>
        <w:t xml:space="preserve"> Структура и обим радова на</w:t>
      </w:r>
      <w:r w:rsidR="00C10F3B" w:rsidRPr="006F3720">
        <w:rPr>
          <w:lang w:val="sr-Cyrl-RS"/>
        </w:rPr>
        <w:t xml:space="preserve"> обнављању</w:t>
      </w:r>
      <w:r w:rsidR="00CE2630">
        <w:rPr>
          <w:lang w:val="sr-Cyrl-RS"/>
        </w:rPr>
        <w:t xml:space="preserve"> и подизању нових</w:t>
      </w:r>
      <w:r w:rsidR="00C10F3B" w:rsidRPr="006F3720">
        <w:rPr>
          <w:lang w:val="sr-Cyrl-RS"/>
        </w:rPr>
        <w:t xml:space="preserve"> шума дати су у даљим</w:t>
      </w:r>
      <w:r w:rsidRPr="006F3720">
        <w:rPr>
          <w:lang w:val="sr-Cyrl-RS"/>
        </w:rPr>
        <w:t xml:space="preserve"> табеларним приказима.</w:t>
      </w:r>
    </w:p>
    <w:p w14:paraId="22C8EB28" w14:textId="77777777" w:rsidR="00125B2A" w:rsidRPr="00B34427" w:rsidRDefault="00125B2A" w:rsidP="00B34427">
      <w:pPr>
        <w:pStyle w:val="ListParagraph"/>
        <w:ind w:left="0" w:firstLine="708"/>
        <w:jc w:val="both"/>
        <w:rPr>
          <w:lang w:val="sr-Cyrl-RS"/>
        </w:rPr>
      </w:pPr>
    </w:p>
    <w:p w14:paraId="721E5C82" w14:textId="32EA9B3C" w:rsidR="0000366D" w:rsidRDefault="0034569C" w:rsidP="0000366D">
      <w:pPr>
        <w:jc w:val="center"/>
        <w:rPr>
          <w:i/>
          <w:iCs/>
          <w:color w:val="404040"/>
          <w:sz w:val="20"/>
          <w:szCs w:val="20"/>
          <w:lang w:eastAsia="en-US"/>
        </w:rPr>
      </w:pPr>
      <w:r w:rsidRPr="00555367">
        <w:rPr>
          <w:i/>
          <w:iCs/>
          <w:color w:val="404040"/>
          <w:sz w:val="20"/>
          <w:szCs w:val="20"/>
          <w:lang w:val="sr-Cyrl-RS" w:eastAsia="en-US"/>
        </w:rPr>
        <w:t xml:space="preserve">Табела </w:t>
      </w:r>
      <w:r w:rsidR="00125B2A" w:rsidRPr="00555367">
        <w:rPr>
          <w:i/>
          <w:iCs/>
          <w:color w:val="404040"/>
          <w:sz w:val="20"/>
          <w:szCs w:val="20"/>
          <w:lang w:val="sr-Cyrl-RS" w:eastAsia="en-US"/>
        </w:rPr>
        <w:t>3</w:t>
      </w:r>
      <w:r w:rsidRPr="00555367">
        <w:rPr>
          <w:i/>
          <w:iCs/>
          <w:color w:val="404040"/>
          <w:sz w:val="20"/>
          <w:szCs w:val="20"/>
          <w:lang w:val="sr-Cyrl-RS" w:eastAsia="en-US"/>
        </w:rPr>
        <w:t>1</w:t>
      </w:r>
      <w:r w:rsidR="0000366D" w:rsidRPr="00555367">
        <w:rPr>
          <w:i/>
          <w:iCs/>
          <w:color w:val="404040"/>
          <w:sz w:val="20"/>
          <w:szCs w:val="20"/>
          <w:lang w:val="sr-Cyrl-RS" w:eastAsia="en-US"/>
        </w:rPr>
        <w:t>.- Приказ плана обнављања и подизања нових шума.</w:t>
      </w:r>
    </w:p>
    <w:p w14:paraId="509A3EFF" w14:textId="77777777" w:rsidR="00D373E6" w:rsidRPr="00D373E6" w:rsidRDefault="00D373E6" w:rsidP="0000366D">
      <w:pPr>
        <w:jc w:val="center"/>
        <w:rPr>
          <w:i/>
          <w:iCs/>
          <w:color w:val="404040"/>
          <w:sz w:val="20"/>
          <w:szCs w:val="20"/>
          <w:lang w:val="sr-Cyrl-BA" w:eastAsia="en-US"/>
        </w:rPr>
      </w:pPr>
    </w:p>
    <w:tbl>
      <w:tblPr>
        <w:tblW w:w="5000" w:type="pct"/>
        <w:tblLook w:val="04A0" w:firstRow="1" w:lastRow="0" w:firstColumn="1" w:lastColumn="0" w:noHBand="0" w:noVBand="1"/>
      </w:tblPr>
      <w:tblGrid>
        <w:gridCol w:w="7088"/>
        <w:gridCol w:w="8725"/>
        <w:gridCol w:w="2618"/>
        <w:gridCol w:w="1981"/>
      </w:tblGrid>
      <w:tr w:rsidR="00D373E6" w:rsidRPr="00D373E6" w14:paraId="68F4F476" w14:textId="77777777" w:rsidTr="00D373E6">
        <w:trPr>
          <w:trHeight w:val="300"/>
          <w:tblHeader/>
        </w:trPr>
        <w:tc>
          <w:tcPr>
            <w:tcW w:w="1736" w:type="pct"/>
            <w:tcBorders>
              <w:top w:val="nil"/>
              <w:left w:val="nil"/>
              <w:bottom w:val="single" w:sz="4" w:space="0" w:color="8EA9DB"/>
              <w:right w:val="nil"/>
            </w:tcBorders>
            <w:shd w:val="clear" w:color="D9E1F2" w:fill="D9E1F2"/>
            <w:vAlign w:val="center"/>
            <w:hideMark/>
          </w:tcPr>
          <w:p w14:paraId="1E28C82E" w14:textId="77777777" w:rsidR="00D373E6" w:rsidRPr="00D373E6" w:rsidRDefault="00D373E6" w:rsidP="00D373E6">
            <w:pPr>
              <w:widowControl/>
              <w:rPr>
                <w:b/>
                <w:bCs/>
                <w:color w:val="000000"/>
                <w:sz w:val="22"/>
                <w:szCs w:val="22"/>
                <w:lang w:val="en-US" w:eastAsia="en-US"/>
              </w:rPr>
            </w:pPr>
            <w:r w:rsidRPr="00D373E6">
              <w:rPr>
                <w:b/>
                <w:bCs/>
                <w:color w:val="000000"/>
                <w:sz w:val="22"/>
                <w:szCs w:val="22"/>
                <w:lang w:val="en-US" w:eastAsia="en-US"/>
              </w:rPr>
              <w:t>Врста рада на гајењу шума</w:t>
            </w:r>
          </w:p>
        </w:tc>
        <w:tc>
          <w:tcPr>
            <w:tcW w:w="2137" w:type="pct"/>
            <w:tcBorders>
              <w:top w:val="nil"/>
              <w:left w:val="nil"/>
              <w:bottom w:val="single" w:sz="4" w:space="0" w:color="8EA9DB"/>
              <w:right w:val="nil"/>
            </w:tcBorders>
            <w:shd w:val="clear" w:color="D9E1F2" w:fill="D9E1F2"/>
            <w:vAlign w:val="center"/>
            <w:hideMark/>
          </w:tcPr>
          <w:p w14:paraId="1D944908" w14:textId="77777777" w:rsidR="00D373E6" w:rsidRPr="00D373E6" w:rsidRDefault="00D373E6" w:rsidP="00D373E6">
            <w:pPr>
              <w:widowControl/>
              <w:rPr>
                <w:b/>
                <w:bCs/>
                <w:color w:val="000000"/>
                <w:sz w:val="22"/>
                <w:szCs w:val="22"/>
                <w:lang w:val="en-US" w:eastAsia="en-US"/>
              </w:rPr>
            </w:pPr>
            <w:r w:rsidRPr="00D373E6">
              <w:rPr>
                <w:b/>
                <w:bCs/>
                <w:color w:val="000000"/>
                <w:sz w:val="22"/>
                <w:szCs w:val="22"/>
                <w:lang w:val="en-US" w:eastAsia="en-US"/>
              </w:rPr>
              <w:t>Газдински тип шуме</w:t>
            </w:r>
          </w:p>
        </w:tc>
        <w:tc>
          <w:tcPr>
            <w:tcW w:w="641" w:type="pct"/>
            <w:tcBorders>
              <w:top w:val="nil"/>
              <w:left w:val="nil"/>
              <w:bottom w:val="single" w:sz="4" w:space="0" w:color="8EA9DB"/>
              <w:right w:val="nil"/>
            </w:tcBorders>
            <w:shd w:val="clear" w:color="D9E1F2" w:fill="D9E1F2"/>
            <w:vAlign w:val="center"/>
            <w:hideMark/>
          </w:tcPr>
          <w:p w14:paraId="5CC273D9" w14:textId="77777777" w:rsidR="00D373E6" w:rsidRPr="00D373E6" w:rsidRDefault="00D373E6" w:rsidP="00D373E6">
            <w:pPr>
              <w:widowControl/>
              <w:jc w:val="right"/>
              <w:rPr>
                <w:b/>
                <w:bCs/>
                <w:color w:val="000000"/>
                <w:sz w:val="22"/>
                <w:szCs w:val="22"/>
                <w:lang w:val="en-US" w:eastAsia="en-US"/>
              </w:rPr>
            </w:pPr>
            <w:r w:rsidRPr="00D373E6">
              <w:rPr>
                <w:b/>
                <w:bCs/>
                <w:color w:val="000000"/>
                <w:sz w:val="22"/>
                <w:szCs w:val="22"/>
                <w:lang w:val="en-US" w:eastAsia="en-US"/>
              </w:rPr>
              <w:t xml:space="preserve">Површина радова на гајењу </w:t>
            </w:r>
          </w:p>
        </w:tc>
        <w:tc>
          <w:tcPr>
            <w:tcW w:w="485" w:type="pct"/>
            <w:tcBorders>
              <w:top w:val="nil"/>
              <w:left w:val="nil"/>
              <w:bottom w:val="single" w:sz="4" w:space="0" w:color="8EA9DB"/>
              <w:right w:val="nil"/>
            </w:tcBorders>
            <w:shd w:val="clear" w:color="D9E1F2" w:fill="D9E1F2"/>
            <w:vAlign w:val="center"/>
            <w:hideMark/>
          </w:tcPr>
          <w:p w14:paraId="2AE331A9" w14:textId="77777777" w:rsidR="00D373E6" w:rsidRPr="00D373E6" w:rsidRDefault="00D373E6" w:rsidP="00D373E6">
            <w:pPr>
              <w:widowControl/>
              <w:jc w:val="right"/>
              <w:rPr>
                <w:b/>
                <w:bCs/>
                <w:color w:val="000000"/>
                <w:sz w:val="22"/>
                <w:szCs w:val="22"/>
                <w:lang w:val="en-US" w:eastAsia="en-US"/>
              </w:rPr>
            </w:pPr>
            <w:r w:rsidRPr="00D373E6">
              <w:rPr>
                <w:b/>
                <w:bCs/>
                <w:color w:val="000000"/>
                <w:sz w:val="22"/>
                <w:szCs w:val="22"/>
                <w:lang w:val="en-US" w:eastAsia="en-US"/>
              </w:rPr>
              <w:t xml:space="preserve">Радна површина (hа) </w:t>
            </w:r>
          </w:p>
        </w:tc>
      </w:tr>
      <w:tr w:rsidR="00D373E6" w:rsidRPr="00D373E6" w14:paraId="79F18EC1" w14:textId="77777777" w:rsidTr="00D373E6">
        <w:trPr>
          <w:trHeight w:val="300"/>
        </w:trPr>
        <w:tc>
          <w:tcPr>
            <w:tcW w:w="1736" w:type="pct"/>
            <w:tcBorders>
              <w:top w:val="nil"/>
              <w:left w:val="nil"/>
              <w:bottom w:val="nil"/>
              <w:right w:val="nil"/>
            </w:tcBorders>
            <w:vAlign w:val="bottom"/>
            <w:hideMark/>
          </w:tcPr>
          <w:p w14:paraId="18534B6E" w14:textId="77777777" w:rsidR="00D373E6" w:rsidRPr="00D373E6" w:rsidRDefault="00D373E6" w:rsidP="00D373E6">
            <w:pPr>
              <w:widowControl/>
              <w:rPr>
                <w:b/>
                <w:bCs/>
                <w:color w:val="000000"/>
                <w:sz w:val="22"/>
                <w:szCs w:val="22"/>
                <w:lang w:val="en-US" w:eastAsia="en-US"/>
              </w:rPr>
            </w:pPr>
            <w:r w:rsidRPr="00D373E6">
              <w:rPr>
                <w:b/>
                <w:bCs/>
                <w:color w:val="000000"/>
                <w:sz w:val="22"/>
                <w:szCs w:val="22"/>
                <w:lang w:val="en-US" w:eastAsia="en-US"/>
              </w:rPr>
              <w:t>102. Припрема за пошумљавање тврдих лишћара</w:t>
            </w:r>
          </w:p>
        </w:tc>
        <w:tc>
          <w:tcPr>
            <w:tcW w:w="2137" w:type="pct"/>
            <w:tcBorders>
              <w:top w:val="nil"/>
              <w:left w:val="nil"/>
              <w:bottom w:val="nil"/>
              <w:right w:val="nil"/>
            </w:tcBorders>
            <w:vAlign w:val="bottom"/>
            <w:hideMark/>
          </w:tcPr>
          <w:p w14:paraId="4E817867" w14:textId="77777777" w:rsidR="00D373E6" w:rsidRPr="00D373E6" w:rsidRDefault="00D373E6" w:rsidP="00D373E6">
            <w:pPr>
              <w:widowControl/>
              <w:rPr>
                <w:color w:val="000000"/>
                <w:sz w:val="22"/>
                <w:szCs w:val="22"/>
                <w:lang w:val="en-US" w:eastAsia="en-US"/>
              </w:rPr>
            </w:pPr>
            <w:r w:rsidRPr="00D373E6">
              <w:rPr>
                <w:color w:val="000000"/>
                <w:sz w:val="22"/>
                <w:szCs w:val="22"/>
                <w:lang w:val="en-US" w:eastAsia="en-US"/>
              </w:rPr>
              <w:t>2621. Изданачке мешовите шуме храстова - Високе шуме храстова и осталих лишћара</w:t>
            </w:r>
          </w:p>
        </w:tc>
        <w:tc>
          <w:tcPr>
            <w:tcW w:w="641" w:type="pct"/>
            <w:tcBorders>
              <w:top w:val="nil"/>
              <w:left w:val="nil"/>
              <w:bottom w:val="nil"/>
              <w:right w:val="nil"/>
            </w:tcBorders>
            <w:vAlign w:val="bottom"/>
            <w:hideMark/>
          </w:tcPr>
          <w:p w14:paraId="57F4DF28"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10,5</w:t>
            </w:r>
          </w:p>
        </w:tc>
        <w:tc>
          <w:tcPr>
            <w:tcW w:w="485" w:type="pct"/>
            <w:tcBorders>
              <w:top w:val="nil"/>
              <w:left w:val="nil"/>
              <w:bottom w:val="nil"/>
              <w:right w:val="nil"/>
            </w:tcBorders>
            <w:vAlign w:val="bottom"/>
            <w:hideMark/>
          </w:tcPr>
          <w:p w14:paraId="6821F644"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10,5</w:t>
            </w:r>
          </w:p>
        </w:tc>
      </w:tr>
      <w:tr w:rsidR="00D373E6" w:rsidRPr="00D373E6" w14:paraId="1FD31BFA" w14:textId="77777777" w:rsidTr="00D373E6">
        <w:trPr>
          <w:trHeight w:val="300"/>
        </w:trPr>
        <w:tc>
          <w:tcPr>
            <w:tcW w:w="1736" w:type="pct"/>
            <w:tcBorders>
              <w:top w:val="nil"/>
              <w:left w:val="nil"/>
              <w:bottom w:val="single" w:sz="4" w:space="0" w:color="8EA9DB"/>
              <w:right w:val="nil"/>
            </w:tcBorders>
            <w:vAlign w:val="bottom"/>
            <w:hideMark/>
          </w:tcPr>
          <w:p w14:paraId="42FE6C36" w14:textId="77777777" w:rsidR="00D373E6" w:rsidRPr="00D373E6" w:rsidRDefault="00D373E6" w:rsidP="00D373E6">
            <w:pPr>
              <w:widowControl/>
              <w:jc w:val="right"/>
              <w:rPr>
                <w:color w:val="000000"/>
                <w:sz w:val="22"/>
                <w:szCs w:val="22"/>
                <w:lang w:val="en-US" w:eastAsia="en-US"/>
              </w:rPr>
            </w:pPr>
          </w:p>
        </w:tc>
        <w:tc>
          <w:tcPr>
            <w:tcW w:w="2137" w:type="pct"/>
            <w:tcBorders>
              <w:top w:val="nil"/>
              <w:left w:val="nil"/>
              <w:bottom w:val="nil"/>
              <w:right w:val="nil"/>
            </w:tcBorders>
            <w:vAlign w:val="bottom"/>
            <w:hideMark/>
          </w:tcPr>
          <w:p w14:paraId="358A3540" w14:textId="77777777" w:rsidR="00D373E6" w:rsidRPr="00D373E6" w:rsidRDefault="00D373E6" w:rsidP="00D373E6">
            <w:pPr>
              <w:widowControl/>
              <w:rPr>
                <w:color w:val="000000"/>
                <w:sz w:val="22"/>
                <w:szCs w:val="22"/>
                <w:lang w:val="en-US" w:eastAsia="en-US"/>
              </w:rPr>
            </w:pPr>
            <w:r w:rsidRPr="00D373E6">
              <w:rPr>
                <w:color w:val="000000"/>
                <w:sz w:val="22"/>
                <w:szCs w:val="22"/>
                <w:lang w:val="en-US" w:eastAsia="en-US"/>
              </w:rPr>
              <w:t>2721. Изданачке мешовите шуме липа - Високе шуме липе и осталих лишћара</w:t>
            </w:r>
          </w:p>
        </w:tc>
        <w:tc>
          <w:tcPr>
            <w:tcW w:w="641" w:type="pct"/>
            <w:tcBorders>
              <w:top w:val="nil"/>
              <w:left w:val="nil"/>
              <w:bottom w:val="nil"/>
              <w:right w:val="nil"/>
            </w:tcBorders>
            <w:vAlign w:val="bottom"/>
            <w:hideMark/>
          </w:tcPr>
          <w:p w14:paraId="1229A5BB"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19,6</w:t>
            </w:r>
          </w:p>
        </w:tc>
        <w:tc>
          <w:tcPr>
            <w:tcW w:w="485" w:type="pct"/>
            <w:tcBorders>
              <w:top w:val="nil"/>
              <w:left w:val="nil"/>
              <w:bottom w:val="nil"/>
              <w:right w:val="nil"/>
            </w:tcBorders>
            <w:vAlign w:val="bottom"/>
            <w:hideMark/>
          </w:tcPr>
          <w:p w14:paraId="62C7A35D"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19,6</w:t>
            </w:r>
          </w:p>
        </w:tc>
      </w:tr>
      <w:tr w:rsidR="00D373E6" w:rsidRPr="00D373E6" w14:paraId="1073F9F0" w14:textId="77777777" w:rsidTr="00D373E6">
        <w:trPr>
          <w:trHeight w:val="300"/>
        </w:trPr>
        <w:tc>
          <w:tcPr>
            <w:tcW w:w="1736" w:type="pct"/>
            <w:tcBorders>
              <w:top w:val="single" w:sz="4" w:space="0" w:color="4472C4"/>
              <w:left w:val="nil"/>
              <w:bottom w:val="single" w:sz="4" w:space="0" w:color="4472C4"/>
              <w:right w:val="nil"/>
            </w:tcBorders>
            <w:vAlign w:val="bottom"/>
            <w:hideMark/>
          </w:tcPr>
          <w:p w14:paraId="00E4FC99" w14:textId="77777777" w:rsidR="00D373E6" w:rsidRPr="00D373E6" w:rsidRDefault="00D373E6" w:rsidP="00D373E6">
            <w:pPr>
              <w:widowControl/>
              <w:rPr>
                <w:b/>
                <w:bCs/>
                <w:color w:val="000000"/>
                <w:sz w:val="22"/>
                <w:szCs w:val="22"/>
                <w:lang w:val="en-US" w:eastAsia="en-US"/>
              </w:rPr>
            </w:pPr>
            <w:r w:rsidRPr="00D373E6">
              <w:rPr>
                <w:b/>
                <w:bCs/>
                <w:color w:val="000000"/>
                <w:sz w:val="22"/>
                <w:szCs w:val="22"/>
                <w:lang w:val="en-US" w:eastAsia="en-US"/>
              </w:rPr>
              <w:t xml:space="preserve">102. Припрема за пошумљавање тврдих лишћара укупно </w:t>
            </w:r>
          </w:p>
        </w:tc>
        <w:tc>
          <w:tcPr>
            <w:tcW w:w="2137" w:type="pct"/>
            <w:tcBorders>
              <w:top w:val="single" w:sz="4" w:space="0" w:color="4472C4"/>
              <w:left w:val="nil"/>
              <w:bottom w:val="single" w:sz="4" w:space="0" w:color="4472C4"/>
              <w:right w:val="nil"/>
            </w:tcBorders>
            <w:vAlign w:val="bottom"/>
            <w:hideMark/>
          </w:tcPr>
          <w:p w14:paraId="6BBB2497" w14:textId="77777777" w:rsidR="00D373E6" w:rsidRPr="00D373E6" w:rsidRDefault="00D373E6" w:rsidP="00D373E6">
            <w:pPr>
              <w:widowControl/>
              <w:rPr>
                <w:b/>
                <w:bCs/>
                <w:color w:val="000000"/>
                <w:sz w:val="22"/>
                <w:szCs w:val="22"/>
                <w:lang w:val="en-US" w:eastAsia="en-US"/>
              </w:rPr>
            </w:pPr>
          </w:p>
        </w:tc>
        <w:tc>
          <w:tcPr>
            <w:tcW w:w="641" w:type="pct"/>
            <w:tcBorders>
              <w:top w:val="single" w:sz="4" w:space="0" w:color="4472C4"/>
              <w:left w:val="nil"/>
              <w:bottom w:val="single" w:sz="4" w:space="0" w:color="4472C4"/>
              <w:right w:val="nil"/>
            </w:tcBorders>
            <w:vAlign w:val="bottom"/>
            <w:hideMark/>
          </w:tcPr>
          <w:p w14:paraId="057798BD" w14:textId="77777777" w:rsidR="00D373E6" w:rsidRPr="00D373E6" w:rsidRDefault="00D373E6" w:rsidP="00D373E6">
            <w:pPr>
              <w:widowControl/>
              <w:jc w:val="right"/>
              <w:rPr>
                <w:b/>
                <w:bCs/>
                <w:color w:val="000000"/>
                <w:sz w:val="22"/>
                <w:szCs w:val="22"/>
                <w:lang w:val="en-US" w:eastAsia="en-US"/>
              </w:rPr>
            </w:pPr>
            <w:r w:rsidRPr="00D373E6">
              <w:rPr>
                <w:b/>
                <w:bCs/>
                <w:color w:val="000000"/>
                <w:sz w:val="22"/>
                <w:szCs w:val="22"/>
                <w:lang w:val="en-US" w:eastAsia="en-US"/>
              </w:rPr>
              <w:t>30,1</w:t>
            </w:r>
          </w:p>
        </w:tc>
        <w:tc>
          <w:tcPr>
            <w:tcW w:w="485" w:type="pct"/>
            <w:tcBorders>
              <w:top w:val="single" w:sz="4" w:space="0" w:color="4472C4"/>
              <w:left w:val="nil"/>
              <w:bottom w:val="single" w:sz="4" w:space="0" w:color="4472C4"/>
              <w:right w:val="nil"/>
            </w:tcBorders>
            <w:vAlign w:val="bottom"/>
            <w:hideMark/>
          </w:tcPr>
          <w:p w14:paraId="582B4E9E" w14:textId="77777777" w:rsidR="00D373E6" w:rsidRPr="00D373E6" w:rsidRDefault="00D373E6" w:rsidP="00D373E6">
            <w:pPr>
              <w:widowControl/>
              <w:jc w:val="right"/>
              <w:rPr>
                <w:b/>
                <w:bCs/>
                <w:color w:val="000000"/>
                <w:sz w:val="22"/>
                <w:szCs w:val="22"/>
                <w:lang w:val="en-US" w:eastAsia="en-US"/>
              </w:rPr>
            </w:pPr>
            <w:r w:rsidRPr="00D373E6">
              <w:rPr>
                <w:b/>
                <w:bCs/>
                <w:color w:val="000000"/>
                <w:sz w:val="22"/>
                <w:szCs w:val="22"/>
                <w:lang w:val="en-US" w:eastAsia="en-US"/>
              </w:rPr>
              <w:t>30,1</w:t>
            </w:r>
          </w:p>
        </w:tc>
      </w:tr>
      <w:tr w:rsidR="00D373E6" w:rsidRPr="00D373E6" w14:paraId="5C8CABA5" w14:textId="77777777" w:rsidTr="00D373E6">
        <w:trPr>
          <w:trHeight w:val="300"/>
        </w:trPr>
        <w:tc>
          <w:tcPr>
            <w:tcW w:w="1736" w:type="pct"/>
            <w:tcBorders>
              <w:top w:val="nil"/>
              <w:left w:val="nil"/>
              <w:bottom w:val="single" w:sz="4" w:space="0" w:color="8EA9DB"/>
              <w:right w:val="nil"/>
            </w:tcBorders>
            <w:vAlign w:val="bottom"/>
            <w:hideMark/>
          </w:tcPr>
          <w:p w14:paraId="4C482D4D" w14:textId="77777777" w:rsidR="00D373E6" w:rsidRPr="00D373E6" w:rsidRDefault="00D373E6" w:rsidP="00D373E6">
            <w:pPr>
              <w:widowControl/>
              <w:rPr>
                <w:b/>
                <w:bCs/>
                <w:color w:val="000000"/>
                <w:sz w:val="22"/>
                <w:szCs w:val="22"/>
                <w:lang w:val="en-US" w:eastAsia="en-US"/>
              </w:rPr>
            </w:pPr>
            <w:r w:rsidRPr="00D373E6">
              <w:rPr>
                <w:b/>
                <w:bCs/>
                <w:color w:val="000000"/>
                <w:sz w:val="22"/>
                <w:szCs w:val="22"/>
                <w:lang w:val="en-US" w:eastAsia="en-US"/>
              </w:rPr>
              <w:t>115. Селективно тарупирање подраста ручно</w:t>
            </w:r>
          </w:p>
        </w:tc>
        <w:tc>
          <w:tcPr>
            <w:tcW w:w="2137" w:type="pct"/>
            <w:tcBorders>
              <w:top w:val="nil"/>
              <w:left w:val="nil"/>
              <w:bottom w:val="nil"/>
              <w:right w:val="nil"/>
            </w:tcBorders>
            <w:vAlign w:val="bottom"/>
            <w:hideMark/>
          </w:tcPr>
          <w:p w14:paraId="07FEB6E5" w14:textId="77777777" w:rsidR="00D373E6" w:rsidRPr="00D373E6" w:rsidRDefault="00D373E6" w:rsidP="00D373E6">
            <w:pPr>
              <w:widowControl/>
              <w:rPr>
                <w:color w:val="000000"/>
                <w:sz w:val="22"/>
                <w:szCs w:val="22"/>
                <w:lang w:val="en-US" w:eastAsia="en-US"/>
              </w:rPr>
            </w:pPr>
            <w:r w:rsidRPr="00D373E6">
              <w:rPr>
                <w:color w:val="000000"/>
                <w:sz w:val="22"/>
                <w:szCs w:val="22"/>
                <w:lang w:val="en-US" w:eastAsia="en-US"/>
              </w:rPr>
              <w:t>21110. Високе мешовите шуме букве</w:t>
            </w:r>
          </w:p>
        </w:tc>
        <w:tc>
          <w:tcPr>
            <w:tcW w:w="641" w:type="pct"/>
            <w:tcBorders>
              <w:top w:val="nil"/>
              <w:left w:val="nil"/>
              <w:bottom w:val="nil"/>
              <w:right w:val="nil"/>
            </w:tcBorders>
            <w:vAlign w:val="bottom"/>
            <w:hideMark/>
          </w:tcPr>
          <w:p w14:paraId="51BB3373"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6,6</w:t>
            </w:r>
          </w:p>
        </w:tc>
        <w:tc>
          <w:tcPr>
            <w:tcW w:w="485" w:type="pct"/>
            <w:tcBorders>
              <w:top w:val="nil"/>
              <w:left w:val="nil"/>
              <w:bottom w:val="nil"/>
              <w:right w:val="nil"/>
            </w:tcBorders>
            <w:vAlign w:val="bottom"/>
            <w:hideMark/>
          </w:tcPr>
          <w:p w14:paraId="15B1AED4"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6,6</w:t>
            </w:r>
          </w:p>
        </w:tc>
      </w:tr>
      <w:tr w:rsidR="00D373E6" w:rsidRPr="00D373E6" w14:paraId="34341936" w14:textId="77777777" w:rsidTr="00D373E6">
        <w:trPr>
          <w:trHeight w:val="300"/>
        </w:trPr>
        <w:tc>
          <w:tcPr>
            <w:tcW w:w="1736" w:type="pct"/>
            <w:tcBorders>
              <w:top w:val="single" w:sz="4" w:space="0" w:color="4472C4"/>
              <w:left w:val="nil"/>
              <w:bottom w:val="single" w:sz="4" w:space="0" w:color="4472C4"/>
              <w:right w:val="nil"/>
            </w:tcBorders>
            <w:vAlign w:val="bottom"/>
            <w:hideMark/>
          </w:tcPr>
          <w:p w14:paraId="1BA1AE5D" w14:textId="77777777" w:rsidR="00D373E6" w:rsidRPr="00D373E6" w:rsidRDefault="00D373E6" w:rsidP="00D373E6">
            <w:pPr>
              <w:widowControl/>
              <w:rPr>
                <w:b/>
                <w:bCs/>
                <w:color w:val="000000"/>
                <w:sz w:val="22"/>
                <w:szCs w:val="22"/>
                <w:lang w:val="en-US" w:eastAsia="en-US"/>
              </w:rPr>
            </w:pPr>
            <w:r w:rsidRPr="00D373E6">
              <w:rPr>
                <w:b/>
                <w:bCs/>
                <w:color w:val="000000"/>
                <w:sz w:val="22"/>
                <w:szCs w:val="22"/>
                <w:lang w:val="en-US" w:eastAsia="en-US"/>
              </w:rPr>
              <w:t xml:space="preserve">115. Селективно тарупирање подраста ручно укупно </w:t>
            </w:r>
          </w:p>
        </w:tc>
        <w:tc>
          <w:tcPr>
            <w:tcW w:w="2137" w:type="pct"/>
            <w:tcBorders>
              <w:top w:val="single" w:sz="4" w:space="0" w:color="4472C4"/>
              <w:left w:val="nil"/>
              <w:bottom w:val="single" w:sz="4" w:space="0" w:color="4472C4"/>
              <w:right w:val="nil"/>
            </w:tcBorders>
            <w:vAlign w:val="bottom"/>
            <w:hideMark/>
          </w:tcPr>
          <w:p w14:paraId="24AADBF6" w14:textId="77777777" w:rsidR="00D373E6" w:rsidRPr="00D373E6" w:rsidRDefault="00D373E6" w:rsidP="00D373E6">
            <w:pPr>
              <w:widowControl/>
              <w:rPr>
                <w:b/>
                <w:bCs/>
                <w:color w:val="000000"/>
                <w:sz w:val="22"/>
                <w:szCs w:val="22"/>
                <w:lang w:val="en-US" w:eastAsia="en-US"/>
              </w:rPr>
            </w:pPr>
          </w:p>
        </w:tc>
        <w:tc>
          <w:tcPr>
            <w:tcW w:w="641" w:type="pct"/>
            <w:tcBorders>
              <w:top w:val="single" w:sz="4" w:space="0" w:color="4472C4"/>
              <w:left w:val="nil"/>
              <w:bottom w:val="single" w:sz="4" w:space="0" w:color="4472C4"/>
              <w:right w:val="nil"/>
            </w:tcBorders>
            <w:vAlign w:val="bottom"/>
            <w:hideMark/>
          </w:tcPr>
          <w:p w14:paraId="49C52C5B" w14:textId="77777777" w:rsidR="00D373E6" w:rsidRPr="00D373E6" w:rsidRDefault="00D373E6" w:rsidP="00D373E6">
            <w:pPr>
              <w:widowControl/>
              <w:jc w:val="right"/>
              <w:rPr>
                <w:b/>
                <w:bCs/>
                <w:color w:val="000000"/>
                <w:sz w:val="22"/>
                <w:szCs w:val="22"/>
                <w:lang w:val="en-US" w:eastAsia="en-US"/>
              </w:rPr>
            </w:pPr>
            <w:r w:rsidRPr="00D373E6">
              <w:rPr>
                <w:b/>
                <w:bCs/>
                <w:color w:val="000000"/>
                <w:sz w:val="22"/>
                <w:szCs w:val="22"/>
                <w:lang w:val="en-US" w:eastAsia="en-US"/>
              </w:rPr>
              <w:t>6,6</w:t>
            </w:r>
          </w:p>
        </w:tc>
        <w:tc>
          <w:tcPr>
            <w:tcW w:w="485" w:type="pct"/>
            <w:tcBorders>
              <w:top w:val="single" w:sz="4" w:space="0" w:color="4472C4"/>
              <w:left w:val="nil"/>
              <w:bottom w:val="single" w:sz="4" w:space="0" w:color="4472C4"/>
              <w:right w:val="nil"/>
            </w:tcBorders>
            <w:vAlign w:val="bottom"/>
            <w:hideMark/>
          </w:tcPr>
          <w:p w14:paraId="2C437D8B" w14:textId="77777777" w:rsidR="00D373E6" w:rsidRPr="00D373E6" w:rsidRDefault="00D373E6" w:rsidP="00D373E6">
            <w:pPr>
              <w:widowControl/>
              <w:jc w:val="right"/>
              <w:rPr>
                <w:b/>
                <w:bCs/>
                <w:color w:val="000000"/>
                <w:sz w:val="22"/>
                <w:szCs w:val="22"/>
                <w:lang w:val="en-US" w:eastAsia="en-US"/>
              </w:rPr>
            </w:pPr>
            <w:r w:rsidRPr="00D373E6">
              <w:rPr>
                <w:b/>
                <w:bCs/>
                <w:color w:val="000000"/>
                <w:sz w:val="22"/>
                <w:szCs w:val="22"/>
                <w:lang w:val="en-US" w:eastAsia="en-US"/>
              </w:rPr>
              <w:t>6,6</w:t>
            </w:r>
          </w:p>
        </w:tc>
      </w:tr>
      <w:tr w:rsidR="00D373E6" w:rsidRPr="00D373E6" w14:paraId="37294049" w14:textId="77777777" w:rsidTr="00D373E6">
        <w:trPr>
          <w:trHeight w:val="300"/>
        </w:trPr>
        <w:tc>
          <w:tcPr>
            <w:tcW w:w="1736" w:type="pct"/>
            <w:tcBorders>
              <w:top w:val="nil"/>
              <w:left w:val="nil"/>
              <w:bottom w:val="nil"/>
              <w:right w:val="nil"/>
            </w:tcBorders>
            <w:vAlign w:val="bottom"/>
            <w:hideMark/>
          </w:tcPr>
          <w:p w14:paraId="4DB7ECAE" w14:textId="77777777" w:rsidR="00D373E6" w:rsidRPr="00D373E6" w:rsidRDefault="00D373E6" w:rsidP="00D373E6">
            <w:pPr>
              <w:widowControl/>
              <w:rPr>
                <w:b/>
                <w:bCs/>
                <w:color w:val="000000"/>
                <w:sz w:val="22"/>
                <w:szCs w:val="22"/>
                <w:lang w:val="en-US" w:eastAsia="en-US"/>
              </w:rPr>
            </w:pPr>
            <w:r w:rsidRPr="00D373E6">
              <w:rPr>
                <w:b/>
                <w:bCs/>
                <w:color w:val="000000"/>
                <w:sz w:val="22"/>
                <w:szCs w:val="22"/>
                <w:lang w:val="en-US" w:eastAsia="en-US"/>
              </w:rPr>
              <w:t>120. Сакупљање режијског отпада</w:t>
            </w:r>
          </w:p>
        </w:tc>
        <w:tc>
          <w:tcPr>
            <w:tcW w:w="2137" w:type="pct"/>
            <w:tcBorders>
              <w:top w:val="nil"/>
              <w:left w:val="nil"/>
              <w:bottom w:val="nil"/>
              <w:right w:val="nil"/>
            </w:tcBorders>
            <w:vAlign w:val="bottom"/>
            <w:hideMark/>
          </w:tcPr>
          <w:p w14:paraId="23FFB4AA" w14:textId="77777777" w:rsidR="00D373E6" w:rsidRPr="00D373E6" w:rsidRDefault="00D373E6" w:rsidP="00D373E6">
            <w:pPr>
              <w:widowControl/>
              <w:rPr>
                <w:color w:val="000000"/>
                <w:sz w:val="22"/>
                <w:szCs w:val="22"/>
                <w:lang w:val="en-US" w:eastAsia="en-US"/>
              </w:rPr>
            </w:pPr>
            <w:r w:rsidRPr="00D373E6">
              <w:rPr>
                <w:color w:val="000000"/>
                <w:sz w:val="22"/>
                <w:szCs w:val="22"/>
                <w:lang w:val="en-US" w:eastAsia="en-US"/>
              </w:rPr>
              <w:t>21110. Високе мешовите шуме букве</w:t>
            </w:r>
          </w:p>
        </w:tc>
        <w:tc>
          <w:tcPr>
            <w:tcW w:w="641" w:type="pct"/>
            <w:tcBorders>
              <w:top w:val="nil"/>
              <w:left w:val="nil"/>
              <w:bottom w:val="nil"/>
              <w:right w:val="nil"/>
            </w:tcBorders>
            <w:vAlign w:val="bottom"/>
            <w:hideMark/>
          </w:tcPr>
          <w:p w14:paraId="23C2B55A"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0,8</w:t>
            </w:r>
          </w:p>
        </w:tc>
        <w:tc>
          <w:tcPr>
            <w:tcW w:w="485" w:type="pct"/>
            <w:tcBorders>
              <w:top w:val="nil"/>
              <w:left w:val="nil"/>
              <w:bottom w:val="nil"/>
              <w:right w:val="nil"/>
            </w:tcBorders>
            <w:vAlign w:val="bottom"/>
            <w:hideMark/>
          </w:tcPr>
          <w:p w14:paraId="7FB3FE21"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0,8</w:t>
            </w:r>
          </w:p>
        </w:tc>
      </w:tr>
      <w:tr w:rsidR="00D373E6" w:rsidRPr="00D373E6" w14:paraId="67DEE780" w14:textId="77777777" w:rsidTr="00D373E6">
        <w:trPr>
          <w:trHeight w:val="300"/>
        </w:trPr>
        <w:tc>
          <w:tcPr>
            <w:tcW w:w="1736" w:type="pct"/>
            <w:tcBorders>
              <w:top w:val="nil"/>
              <w:left w:val="nil"/>
              <w:bottom w:val="nil"/>
              <w:right w:val="nil"/>
            </w:tcBorders>
            <w:vAlign w:val="bottom"/>
            <w:hideMark/>
          </w:tcPr>
          <w:p w14:paraId="4493F395" w14:textId="77777777" w:rsidR="00D373E6" w:rsidRPr="00D373E6" w:rsidRDefault="00D373E6" w:rsidP="00D373E6">
            <w:pPr>
              <w:widowControl/>
              <w:jc w:val="right"/>
              <w:rPr>
                <w:color w:val="000000"/>
                <w:sz w:val="22"/>
                <w:szCs w:val="22"/>
                <w:lang w:val="en-US" w:eastAsia="en-US"/>
              </w:rPr>
            </w:pPr>
          </w:p>
        </w:tc>
        <w:tc>
          <w:tcPr>
            <w:tcW w:w="2137" w:type="pct"/>
            <w:tcBorders>
              <w:top w:val="nil"/>
              <w:left w:val="nil"/>
              <w:bottom w:val="nil"/>
              <w:right w:val="nil"/>
            </w:tcBorders>
            <w:vAlign w:val="bottom"/>
            <w:hideMark/>
          </w:tcPr>
          <w:p w14:paraId="7AF46468" w14:textId="77777777" w:rsidR="00D373E6" w:rsidRPr="00D373E6" w:rsidRDefault="00D373E6" w:rsidP="00D373E6">
            <w:pPr>
              <w:widowControl/>
              <w:rPr>
                <w:color w:val="000000"/>
                <w:sz w:val="22"/>
                <w:szCs w:val="22"/>
                <w:lang w:val="en-US" w:eastAsia="en-US"/>
              </w:rPr>
            </w:pPr>
            <w:r w:rsidRPr="00D373E6">
              <w:rPr>
                <w:color w:val="000000"/>
                <w:sz w:val="22"/>
                <w:szCs w:val="22"/>
                <w:lang w:val="en-US" w:eastAsia="en-US"/>
              </w:rPr>
              <w:t>2510. Високе мешовите шуме китњака, сладуна и цера</w:t>
            </w:r>
          </w:p>
        </w:tc>
        <w:tc>
          <w:tcPr>
            <w:tcW w:w="641" w:type="pct"/>
            <w:tcBorders>
              <w:top w:val="nil"/>
              <w:left w:val="nil"/>
              <w:bottom w:val="nil"/>
              <w:right w:val="nil"/>
            </w:tcBorders>
            <w:vAlign w:val="bottom"/>
            <w:hideMark/>
          </w:tcPr>
          <w:p w14:paraId="0CBCDC5A"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1,5</w:t>
            </w:r>
          </w:p>
        </w:tc>
        <w:tc>
          <w:tcPr>
            <w:tcW w:w="485" w:type="pct"/>
            <w:tcBorders>
              <w:top w:val="nil"/>
              <w:left w:val="nil"/>
              <w:bottom w:val="nil"/>
              <w:right w:val="nil"/>
            </w:tcBorders>
            <w:vAlign w:val="bottom"/>
            <w:hideMark/>
          </w:tcPr>
          <w:p w14:paraId="445E11D5"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1,5</w:t>
            </w:r>
          </w:p>
        </w:tc>
      </w:tr>
      <w:tr w:rsidR="00D373E6" w:rsidRPr="00D373E6" w14:paraId="0620C72A" w14:textId="77777777" w:rsidTr="00D373E6">
        <w:trPr>
          <w:trHeight w:val="300"/>
        </w:trPr>
        <w:tc>
          <w:tcPr>
            <w:tcW w:w="1736" w:type="pct"/>
            <w:tcBorders>
              <w:top w:val="nil"/>
              <w:left w:val="nil"/>
              <w:bottom w:val="nil"/>
              <w:right w:val="nil"/>
            </w:tcBorders>
            <w:vAlign w:val="bottom"/>
            <w:hideMark/>
          </w:tcPr>
          <w:p w14:paraId="6D641282" w14:textId="77777777" w:rsidR="00D373E6" w:rsidRPr="00D373E6" w:rsidRDefault="00D373E6" w:rsidP="00D373E6">
            <w:pPr>
              <w:widowControl/>
              <w:jc w:val="right"/>
              <w:rPr>
                <w:color w:val="000000"/>
                <w:sz w:val="22"/>
                <w:szCs w:val="22"/>
                <w:lang w:val="en-US" w:eastAsia="en-US"/>
              </w:rPr>
            </w:pPr>
          </w:p>
        </w:tc>
        <w:tc>
          <w:tcPr>
            <w:tcW w:w="2137" w:type="pct"/>
            <w:tcBorders>
              <w:top w:val="nil"/>
              <w:left w:val="nil"/>
              <w:bottom w:val="nil"/>
              <w:right w:val="nil"/>
            </w:tcBorders>
            <w:vAlign w:val="bottom"/>
            <w:hideMark/>
          </w:tcPr>
          <w:p w14:paraId="3326EC7B" w14:textId="77777777" w:rsidR="00D373E6" w:rsidRPr="00D373E6" w:rsidRDefault="00D373E6" w:rsidP="00D373E6">
            <w:pPr>
              <w:widowControl/>
              <w:rPr>
                <w:color w:val="000000"/>
                <w:sz w:val="22"/>
                <w:szCs w:val="22"/>
                <w:lang w:val="en-US" w:eastAsia="en-US"/>
              </w:rPr>
            </w:pPr>
            <w:r w:rsidRPr="00D373E6">
              <w:rPr>
                <w:color w:val="000000"/>
                <w:sz w:val="22"/>
                <w:szCs w:val="22"/>
                <w:lang w:val="en-US" w:eastAsia="en-US"/>
              </w:rPr>
              <w:t>2621. Изданачке мешовите шуме храстова - Високе шуме храстова и осталих лишћара</w:t>
            </w:r>
          </w:p>
        </w:tc>
        <w:tc>
          <w:tcPr>
            <w:tcW w:w="641" w:type="pct"/>
            <w:tcBorders>
              <w:top w:val="nil"/>
              <w:left w:val="nil"/>
              <w:bottom w:val="nil"/>
              <w:right w:val="nil"/>
            </w:tcBorders>
            <w:vAlign w:val="bottom"/>
            <w:hideMark/>
          </w:tcPr>
          <w:p w14:paraId="774AE9D8"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6,9</w:t>
            </w:r>
          </w:p>
        </w:tc>
        <w:tc>
          <w:tcPr>
            <w:tcW w:w="485" w:type="pct"/>
            <w:tcBorders>
              <w:top w:val="nil"/>
              <w:left w:val="nil"/>
              <w:bottom w:val="nil"/>
              <w:right w:val="nil"/>
            </w:tcBorders>
            <w:vAlign w:val="bottom"/>
            <w:hideMark/>
          </w:tcPr>
          <w:p w14:paraId="0FFA0865"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6,9</w:t>
            </w:r>
          </w:p>
        </w:tc>
      </w:tr>
      <w:tr w:rsidR="00D373E6" w:rsidRPr="00D373E6" w14:paraId="317CF396" w14:textId="77777777" w:rsidTr="00D373E6">
        <w:trPr>
          <w:trHeight w:val="300"/>
        </w:trPr>
        <w:tc>
          <w:tcPr>
            <w:tcW w:w="1736" w:type="pct"/>
            <w:tcBorders>
              <w:top w:val="nil"/>
              <w:left w:val="nil"/>
              <w:bottom w:val="nil"/>
              <w:right w:val="nil"/>
            </w:tcBorders>
            <w:vAlign w:val="bottom"/>
            <w:hideMark/>
          </w:tcPr>
          <w:p w14:paraId="328539C6" w14:textId="77777777" w:rsidR="00D373E6" w:rsidRPr="00D373E6" w:rsidRDefault="00D373E6" w:rsidP="00D373E6">
            <w:pPr>
              <w:widowControl/>
              <w:jc w:val="right"/>
              <w:rPr>
                <w:color w:val="000000"/>
                <w:sz w:val="22"/>
                <w:szCs w:val="22"/>
                <w:lang w:val="en-US" w:eastAsia="en-US"/>
              </w:rPr>
            </w:pPr>
          </w:p>
        </w:tc>
        <w:tc>
          <w:tcPr>
            <w:tcW w:w="2137" w:type="pct"/>
            <w:tcBorders>
              <w:top w:val="nil"/>
              <w:left w:val="nil"/>
              <w:bottom w:val="nil"/>
              <w:right w:val="nil"/>
            </w:tcBorders>
            <w:vAlign w:val="bottom"/>
            <w:hideMark/>
          </w:tcPr>
          <w:p w14:paraId="3C063E84" w14:textId="77777777" w:rsidR="00D373E6" w:rsidRPr="00D373E6" w:rsidRDefault="00D373E6" w:rsidP="00D373E6">
            <w:pPr>
              <w:widowControl/>
              <w:rPr>
                <w:color w:val="000000"/>
                <w:sz w:val="22"/>
                <w:szCs w:val="22"/>
                <w:lang w:val="en-US" w:eastAsia="en-US"/>
              </w:rPr>
            </w:pPr>
            <w:r w:rsidRPr="00D373E6">
              <w:rPr>
                <w:color w:val="000000"/>
                <w:sz w:val="22"/>
                <w:szCs w:val="22"/>
                <w:lang w:val="en-US" w:eastAsia="en-US"/>
              </w:rPr>
              <w:t>2721. Изданачке мешовите шуме липа - Високе шуме липе и осталих лишћара</w:t>
            </w:r>
          </w:p>
        </w:tc>
        <w:tc>
          <w:tcPr>
            <w:tcW w:w="641" w:type="pct"/>
            <w:tcBorders>
              <w:top w:val="nil"/>
              <w:left w:val="nil"/>
              <w:bottom w:val="nil"/>
              <w:right w:val="nil"/>
            </w:tcBorders>
            <w:vAlign w:val="bottom"/>
            <w:hideMark/>
          </w:tcPr>
          <w:p w14:paraId="569922C5"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2,5</w:t>
            </w:r>
          </w:p>
        </w:tc>
        <w:tc>
          <w:tcPr>
            <w:tcW w:w="485" w:type="pct"/>
            <w:tcBorders>
              <w:top w:val="nil"/>
              <w:left w:val="nil"/>
              <w:bottom w:val="nil"/>
              <w:right w:val="nil"/>
            </w:tcBorders>
            <w:vAlign w:val="bottom"/>
            <w:hideMark/>
          </w:tcPr>
          <w:p w14:paraId="4BD7D115"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2,5</w:t>
            </w:r>
          </w:p>
        </w:tc>
      </w:tr>
      <w:tr w:rsidR="00D373E6" w:rsidRPr="00D373E6" w14:paraId="7B2DD435" w14:textId="77777777" w:rsidTr="00D373E6">
        <w:trPr>
          <w:trHeight w:val="300"/>
        </w:trPr>
        <w:tc>
          <w:tcPr>
            <w:tcW w:w="1736" w:type="pct"/>
            <w:tcBorders>
              <w:top w:val="nil"/>
              <w:left w:val="nil"/>
              <w:bottom w:val="nil"/>
              <w:right w:val="nil"/>
            </w:tcBorders>
            <w:vAlign w:val="bottom"/>
            <w:hideMark/>
          </w:tcPr>
          <w:p w14:paraId="21999CFB" w14:textId="77777777" w:rsidR="00D373E6" w:rsidRPr="00D373E6" w:rsidRDefault="00D373E6" w:rsidP="00D373E6">
            <w:pPr>
              <w:widowControl/>
              <w:jc w:val="right"/>
              <w:rPr>
                <w:color w:val="000000"/>
                <w:sz w:val="22"/>
                <w:szCs w:val="22"/>
                <w:lang w:val="en-US" w:eastAsia="en-US"/>
              </w:rPr>
            </w:pPr>
          </w:p>
        </w:tc>
        <w:tc>
          <w:tcPr>
            <w:tcW w:w="2137" w:type="pct"/>
            <w:tcBorders>
              <w:top w:val="nil"/>
              <w:left w:val="nil"/>
              <w:bottom w:val="nil"/>
              <w:right w:val="nil"/>
            </w:tcBorders>
            <w:vAlign w:val="bottom"/>
            <w:hideMark/>
          </w:tcPr>
          <w:p w14:paraId="1D281AB5" w14:textId="77777777" w:rsidR="00D373E6" w:rsidRPr="00D373E6" w:rsidRDefault="00D373E6" w:rsidP="00D373E6">
            <w:pPr>
              <w:widowControl/>
              <w:rPr>
                <w:color w:val="000000"/>
                <w:sz w:val="22"/>
                <w:szCs w:val="22"/>
                <w:lang w:val="en-US" w:eastAsia="en-US"/>
              </w:rPr>
            </w:pPr>
            <w:r w:rsidRPr="00D373E6">
              <w:rPr>
                <w:color w:val="000000"/>
                <w:sz w:val="22"/>
                <w:szCs w:val="22"/>
                <w:lang w:val="en-US" w:eastAsia="en-US"/>
              </w:rPr>
              <w:t>2821. Изданачке мешовите шуме ОТЛ - Високе мешовите шуме ОТЛ</w:t>
            </w:r>
          </w:p>
        </w:tc>
        <w:tc>
          <w:tcPr>
            <w:tcW w:w="641" w:type="pct"/>
            <w:tcBorders>
              <w:top w:val="nil"/>
              <w:left w:val="nil"/>
              <w:bottom w:val="nil"/>
              <w:right w:val="nil"/>
            </w:tcBorders>
            <w:vAlign w:val="bottom"/>
            <w:hideMark/>
          </w:tcPr>
          <w:p w14:paraId="26955D35"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0,3</w:t>
            </w:r>
          </w:p>
        </w:tc>
        <w:tc>
          <w:tcPr>
            <w:tcW w:w="485" w:type="pct"/>
            <w:tcBorders>
              <w:top w:val="nil"/>
              <w:left w:val="nil"/>
              <w:bottom w:val="nil"/>
              <w:right w:val="nil"/>
            </w:tcBorders>
            <w:vAlign w:val="bottom"/>
            <w:hideMark/>
          </w:tcPr>
          <w:p w14:paraId="4B2590B9"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0,3</w:t>
            </w:r>
          </w:p>
        </w:tc>
      </w:tr>
      <w:tr w:rsidR="00D373E6" w:rsidRPr="00D373E6" w14:paraId="78A437A3" w14:textId="77777777" w:rsidTr="00D373E6">
        <w:trPr>
          <w:trHeight w:val="300"/>
        </w:trPr>
        <w:tc>
          <w:tcPr>
            <w:tcW w:w="1736" w:type="pct"/>
            <w:tcBorders>
              <w:top w:val="nil"/>
              <w:left w:val="nil"/>
              <w:bottom w:val="single" w:sz="4" w:space="0" w:color="8EA9DB"/>
              <w:right w:val="nil"/>
            </w:tcBorders>
            <w:vAlign w:val="bottom"/>
            <w:hideMark/>
          </w:tcPr>
          <w:p w14:paraId="2832EEA4" w14:textId="77777777" w:rsidR="00D373E6" w:rsidRPr="00D373E6" w:rsidRDefault="00D373E6" w:rsidP="00D373E6">
            <w:pPr>
              <w:widowControl/>
              <w:jc w:val="right"/>
              <w:rPr>
                <w:color w:val="000000"/>
                <w:sz w:val="22"/>
                <w:szCs w:val="22"/>
                <w:lang w:val="en-US" w:eastAsia="en-US"/>
              </w:rPr>
            </w:pPr>
          </w:p>
        </w:tc>
        <w:tc>
          <w:tcPr>
            <w:tcW w:w="2137" w:type="pct"/>
            <w:tcBorders>
              <w:top w:val="nil"/>
              <w:left w:val="nil"/>
              <w:bottom w:val="nil"/>
              <w:right w:val="nil"/>
            </w:tcBorders>
            <w:vAlign w:val="bottom"/>
            <w:hideMark/>
          </w:tcPr>
          <w:p w14:paraId="44F9C6F2" w14:textId="77777777" w:rsidR="00D373E6" w:rsidRPr="00D373E6" w:rsidRDefault="00D373E6" w:rsidP="00D373E6">
            <w:pPr>
              <w:widowControl/>
              <w:rPr>
                <w:color w:val="000000"/>
                <w:sz w:val="22"/>
                <w:szCs w:val="22"/>
                <w:lang w:val="en-US" w:eastAsia="en-US"/>
              </w:rPr>
            </w:pPr>
            <w:r w:rsidRPr="00D373E6">
              <w:rPr>
                <w:color w:val="000000"/>
                <w:sz w:val="22"/>
                <w:szCs w:val="22"/>
                <w:lang w:val="en-US" w:eastAsia="en-US"/>
              </w:rPr>
              <w:t>2920. Изданачке мешовите шуме багрема</w:t>
            </w:r>
          </w:p>
        </w:tc>
        <w:tc>
          <w:tcPr>
            <w:tcW w:w="641" w:type="pct"/>
            <w:tcBorders>
              <w:top w:val="nil"/>
              <w:left w:val="nil"/>
              <w:bottom w:val="nil"/>
              <w:right w:val="nil"/>
            </w:tcBorders>
            <w:vAlign w:val="bottom"/>
            <w:hideMark/>
          </w:tcPr>
          <w:p w14:paraId="3D5202B0"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12,6</w:t>
            </w:r>
          </w:p>
        </w:tc>
        <w:tc>
          <w:tcPr>
            <w:tcW w:w="485" w:type="pct"/>
            <w:tcBorders>
              <w:top w:val="nil"/>
              <w:left w:val="nil"/>
              <w:bottom w:val="nil"/>
              <w:right w:val="nil"/>
            </w:tcBorders>
            <w:vAlign w:val="bottom"/>
            <w:hideMark/>
          </w:tcPr>
          <w:p w14:paraId="0E3DEC70"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12,6</w:t>
            </w:r>
          </w:p>
        </w:tc>
      </w:tr>
      <w:tr w:rsidR="00D373E6" w:rsidRPr="00D373E6" w14:paraId="05AF5340" w14:textId="77777777" w:rsidTr="00D373E6">
        <w:trPr>
          <w:trHeight w:val="300"/>
        </w:trPr>
        <w:tc>
          <w:tcPr>
            <w:tcW w:w="1736" w:type="pct"/>
            <w:tcBorders>
              <w:top w:val="single" w:sz="4" w:space="0" w:color="4472C4"/>
              <w:left w:val="nil"/>
              <w:bottom w:val="single" w:sz="4" w:space="0" w:color="4472C4"/>
              <w:right w:val="nil"/>
            </w:tcBorders>
            <w:vAlign w:val="bottom"/>
            <w:hideMark/>
          </w:tcPr>
          <w:p w14:paraId="4EF755D6" w14:textId="77777777" w:rsidR="00D373E6" w:rsidRPr="00D373E6" w:rsidRDefault="00D373E6" w:rsidP="00D373E6">
            <w:pPr>
              <w:widowControl/>
              <w:rPr>
                <w:b/>
                <w:bCs/>
                <w:color w:val="000000"/>
                <w:sz w:val="22"/>
                <w:szCs w:val="22"/>
                <w:lang w:val="en-US" w:eastAsia="en-US"/>
              </w:rPr>
            </w:pPr>
            <w:r w:rsidRPr="00D373E6">
              <w:rPr>
                <w:b/>
                <w:bCs/>
                <w:color w:val="000000"/>
                <w:sz w:val="22"/>
                <w:szCs w:val="22"/>
                <w:lang w:val="en-US" w:eastAsia="en-US"/>
              </w:rPr>
              <w:t xml:space="preserve">120. Сакупљање режијског отпада укупно </w:t>
            </w:r>
          </w:p>
        </w:tc>
        <w:tc>
          <w:tcPr>
            <w:tcW w:w="2137" w:type="pct"/>
            <w:tcBorders>
              <w:top w:val="single" w:sz="4" w:space="0" w:color="4472C4"/>
              <w:left w:val="nil"/>
              <w:bottom w:val="single" w:sz="4" w:space="0" w:color="4472C4"/>
              <w:right w:val="nil"/>
            </w:tcBorders>
            <w:vAlign w:val="bottom"/>
            <w:hideMark/>
          </w:tcPr>
          <w:p w14:paraId="01A4C2B2" w14:textId="77777777" w:rsidR="00D373E6" w:rsidRPr="00D373E6" w:rsidRDefault="00D373E6" w:rsidP="00D373E6">
            <w:pPr>
              <w:widowControl/>
              <w:rPr>
                <w:b/>
                <w:bCs/>
                <w:color w:val="000000"/>
                <w:sz w:val="22"/>
                <w:szCs w:val="22"/>
                <w:lang w:val="en-US" w:eastAsia="en-US"/>
              </w:rPr>
            </w:pPr>
          </w:p>
        </w:tc>
        <w:tc>
          <w:tcPr>
            <w:tcW w:w="641" w:type="pct"/>
            <w:tcBorders>
              <w:top w:val="single" w:sz="4" w:space="0" w:color="4472C4"/>
              <w:left w:val="nil"/>
              <w:bottom w:val="single" w:sz="4" w:space="0" w:color="4472C4"/>
              <w:right w:val="nil"/>
            </w:tcBorders>
            <w:vAlign w:val="bottom"/>
            <w:hideMark/>
          </w:tcPr>
          <w:p w14:paraId="28CDD2E0" w14:textId="77777777" w:rsidR="00D373E6" w:rsidRPr="00D373E6" w:rsidRDefault="00D373E6" w:rsidP="00D373E6">
            <w:pPr>
              <w:widowControl/>
              <w:jc w:val="right"/>
              <w:rPr>
                <w:b/>
                <w:bCs/>
                <w:color w:val="000000"/>
                <w:sz w:val="22"/>
                <w:szCs w:val="22"/>
                <w:lang w:val="en-US" w:eastAsia="en-US"/>
              </w:rPr>
            </w:pPr>
            <w:r w:rsidRPr="00D373E6">
              <w:rPr>
                <w:b/>
                <w:bCs/>
                <w:color w:val="000000"/>
                <w:sz w:val="22"/>
                <w:szCs w:val="22"/>
                <w:lang w:val="en-US" w:eastAsia="en-US"/>
              </w:rPr>
              <w:t>24,6</w:t>
            </w:r>
          </w:p>
        </w:tc>
        <w:tc>
          <w:tcPr>
            <w:tcW w:w="485" w:type="pct"/>
            <w:tcBorders>
              <w:top w:val="single" w:sz="4" w:space="0" w:color="4472C4"/>
              <w:left w:val="nil"/>
              <w:bottom w:val="single" w:sz="4" w:space="0" w:color="4472C4"/>
              <w:right w:val="nil"/>
            </w:tcBorders>
            <w:vAlign w:val="bottom"/>
            <w:hideMark/>
          </w:tcPr>
          <w:p w14:paraId="7B1F954B" w14:textId="77777777" w:rsidR="00D373E6" w:rsidRPr="00D373E6" w:rsidRDefault="00D373E6" w:rsidP="00D373E6">
            <w:pPr>
              <w:widowControl/>
              <w:jc w:val="right"/>
              <w:rPr>
                <w:b/>
                <w:bCs/>
                <w:color w:val="000000"/>
                <w:sz w:val="22"/>
                <w:szCs w:val="22"/>
                <w:lang w:val="en-US" w:eastAsia="en-US"/>
              </w:rPr>
            </w:pPr>
            <w:r w:rsidRPr="00D373E6">
              <w:rPr>
                <w:b/>
                <w:bCs/>
                <w:color w:val="000000"/>
                <w:sz w:val="22"/>
                <w:szCs w:val="22"/>
                <w:lang w:val="en-US" w:eastAsia="en-US"/>
              </w:rPr>
              <w:t>24,6</w:t>
            </w:r>
          </w:p>
        </w:tc>
      </w:tr>
      <w:tr w:rsidR="00D373E6" w:rsidRPr="00D373E6" w14:paraId="0AD532A5" w14:textId="77777777" w:rsidTr="00D373E6">
        <w:trPr>
          <w:trHeight w:val="300"/>
        </w:trPr>
        <w:tc>
          <w:tcPr>
            <w:tcW w:w="1736" w:type="pct"/>
            <w:tcBorders>
              <w:top w:val="nil"/>
              <w:left w:val="nil"/>
              <w:bottom w:val="nil"/>
              <w:right w:val="nil"/>
            </w:tcBorders>
            <w:vAlign w:val="bottom"/>
            <w:hideMark/>
          </w:tcPr>
          <w:p w14:paraId="321976D2" w14:textId="77777777" w:rsidR="00D373E6" w:rsidRPr="00D373E6" w:rsidRDefault="00D373E6" w:rsidP="00D373E6">
            <w:pPr>
              <w:widowControl/>
              <w:rPr>
                <w:b/>
                <w:bCs/>
                <w:color w:val="000000"/>
                <w:sz w:val="22"/>
                <w:szCs w:val="22"/>
                <w:lang w:val="en-US" w:eastAsia="en-US"/>
              </w:rPr>
            </w:pPr>
            <w:r w:rsidRPr="00D373E6">
              <w:rPr>
                <w:b/>
                <w:bCs/>
                <w:color w:val="000000"/>
                <w:sz w:val="22"/>
                <w:szCs w:val="22"/>
                <w:lang w:val="en-US" w:eastAsia="en-US"/>
              </w:rPr>
              <w:t>127. Комплетна припрема терена за пошумљавање</w:t>
            </w:r>
          </w:p>
        </w:tc>
        <w:tc>
          <w:tcPr>
            <w:tcW w:w="2137" w:type="pct"/>
            <w:tcBorders>
              <w:top w:val="nil"/>
              <w:left w:val="nil"/>
              <w:bottom w:val="nil"/>
              <w:right w:val="nil"/>
            </w:tcBorders>
            <w:vAlign w:val="bottom"/>
            <w:hideMark/>
          </w:tcPr>
          <w:p w14:paraId="15F03573" w14:textId="77777777" w:rsidR="00D373E6" w:rsidRPr="00D373E6" w:rsidRDefault="00D373E6" w:rsidP="00D373E6">
            <w:pPr>
              <w:widowControl/>
              <w:rPr>
                <w:color w:val="000000"/>
                <w:sz w:val="22"/>
                <w:szCs w:val="22"/>
                <w:lang w:val="en-US" w:eastAsia="en-US"/>
              </w:rPr>
            </w:pPr>
            <w:r w:rsidRPr="00D373E6">
              <w:rPr>
                <w:color w:val="000000"/>
                <w:sz w:val="22"/>
                <w:szCs w:val="22"/>
                <w:lang w:val="en-US" w:eastAsia="en-US"/>
              </w:rPr>
              <w:t>21110. Високе мешовите шуме букве</w:t>
            </w:r>
          </w:p>
        </w:tc>
        <w:tc>
          <w:tcPr>
            <w:tcW w:w="641" w:type="pct"/>
            <w:tcBorders>
              <w:top w:val="nil"/>
              <w:left w:val="nil"/>
              <w:bottom w:val="nil"/>
              <w:right w:val="nil"/>
            </w:tcBorders>
            <w:vAlign w:val="bottom"/>
            <w:hideMark/>
          </w:tcPr>
          <w:p w14:paraId="3B3F4A7B"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0,8</w:t>
            </w:r>
          </w:p>
        </w:tc>
        <w:tc>
          <w:tcPr>
            <w:tcW w:w="485" w:type="pct"/>
            <w:tcBorders>
              <w:top w:val="nil"/>
              <w:left w:val="nil"/>
              <w:bottom w:val="nil"/>
              <w:right w:val="nil"/>
            </w:tcBorders>
            <w:vAlign w:val="bottom"/>
            <w:hideMark/>
          </w:tcPr>
          <w:p w14:paraId="06191206"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0,8</w:t>
            </w:r>
          </w:p>
        </w:tc>
      </w:tr>
      <w:tr w:rsidR="00D373E6" w:rsidRPr="00D373E6" w14:paraId="5EF19CD3" w14:textId="77777777" w:rsidTr="00D373E6">
        <w:trPr>
          <w:trHeight w:val="300"/>
        </w:trPr>
        <w:tc>
          <w:tcPr>
            <w:tcW w:w="1736" w:type="pct"/>
            <w:tcBorders>
              <w:top w:val="nil"/>
              <w:left w:val="nil"/>
              <w:bottom w:val="nil"/>
              <w:right w:val="nil"/>
            </w:tcBorders>
            <w:vAlign w:val="bottom"/>
            <w:hideMark/>
          </w:tcPr>
          <w:p w14:paraId="30049BD7" w14:textId="77777777" w:rsidR="00D373E6" w:rsidRPr="00D373E6" w:rsidRDefault="00D373E6" w:rsidP="00D373E6">
            <w:pPr>
              <w:widowControl/>
              <w:jc w:val="right"/>
              <w:rPr>
                <w:color w:val="000000"/>
                <w:sz w:val="22"/>
                <w:szCs w:val="22"/>
                <w:lang w:val="en-US" w:eastAsia="en-US"/>
              </w:rPr>
            </w:pPr>
          </w:p>
        </w:tc>
        <w:tc>
          <w:tcPr>
            <w:tcW w:w="2137" w:type="pct"/>
            <w:tcBorders>
              <w:top w:val="nil"/>
              <w:left w:val="nil"/>
              <w:bottom w:val="nil"/>
              <w:right w:val="nil"/>
            </w:tcBorders>
            <w:vAlign w:val="bottom"/>
            <w:hideMark/>
          </w:tcPr>
          <w:p w14:paraId="3BDB4DEA" w14:textId="77777777" w:rsidR="00D373E6" w:rsidRPr="00D373E6" w:rsidRDefault="00D373E6" w:rsidP="00D373E6">
            <w:pPr>
              <w:widowControl/>
              <w:rPr>
                <w:color w:val="000000"/>
                <w:sz w:val="22"/>
                <w:szCs w:val="22"/>
                <w:lang w:val="en-US" w:eastAsia="en-US"/>
              </w:rPr>
            </w:pPr>
            <w:r w:rsidRPr="00D373E6">
              <w:rPr>
                <w:color w:val="000000"/>
                <w:sz w:val="22"/>
                <w:szCs w:val="22"/>
                <w:lang w:val="en-US" w:eastAsia="en-US"/>
              </w:rPr>
              <w:t>2510. Високе мешовите шуме китњака, сладуна и цера</w:t>
            </w:r>
          </w:p>
        </w:tc>
        <w:tc>
          <w:tcPr>
            <w:tcW w:w="641" w:type="pct"/>
            <w:tcBorders>
              <w:top w:val="nil"/>
              <w:left w:val="nil"/>
              <w:bottom w:val="nil"/>
              <w:right w:val="nil"/>
            </w:tcBorders>
            <w:vAlign w:val="bottom"/>
            <w:hideMark/>
          </w:tcPr>
          <w:p w14:paraId="6748D66F"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1,5</w:t>
            </w:r>
          </w:p>
        </w:tc>
        <w:tc>
          <w:tcPr>
            <w:tcW w:w="485" w:type="pct"/>
            <w:tcBorders>
              <w:top w:val="nil"/>
              <w:left w:val="nil"/>
              <w:bottom w:val="nil"/>
              <w:right w:val="nil"/>
            </w:tcBorders>
            <w:vAlign w:val="bottom"/>
            <w:hideMark/>
          </w:tcPr>
          <w:p w14:paraId="705744A7"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1,5</w:t>
            </w:r>
          </w:p>
        </w:tc>
      </w:tr>
      <w:tr w:rsidR="00D373E6" w:rsidRPr="00D373E6" w14:paraId="6C936E7D" w14:textId="77777777" w:rsidTr="00D373E6">
        <w:trPr>
          <w:trHeight w:val="300"/>
        </w:trPr>
        <w:tc>
          <w:tcPr>
            <w:tcW w:w="1736" w:type="pct"/>
            <w:tcBorders>
              <w:top w:val="nil"/>
              <w:left w:val="nil"/>
              <w:bottom w:val="nil"/>
              <w:right w:val="nil"/>
            </w:tcBorders>
            <w:vAlign w:val="bottom"/>
            <w:hideMark/>
          </w:tcPr>
          <w:p w14:paraId="761A22B1" w14:textId="77777777" w:rsidR="00D373E6" w:rsidRPr="00D373E6" w:rsidRDefault="00D373E6" w:rsidP="00D373E6">
            <w:pPr>
              <w:widowControl/>
              <w:jc w:val="right"/>
              <w:rPr>
                <w:color w:val="000000"/>
                <w:sz w:val="22"/>
                <w:szCs w:val="22"/>
                <w:lang w:val="en-US" w:eastAsia="en-US"/>
              </w:rPr>
            </w:pPr>
          </w:p>
        </w:tc>
        <w:tc>
          <w:tcPr>
            <w:tcW w:w="2137" w:type="pct"/>
            <w:tcBorders>
              <w:top w:val="nil"/>
              <w:left w:val="nil"/>
              <w:bottom w:val="nil"/>
              <w:right w:val="nil"/>
            </w:tcBorders>
            <w:vAlign w:val="bottom"/>
            <w:hideMark/>
          </w:tcPr>
          <w:p w14:paraId="63B1CA8C" w14:textId="77777777" w:rsidR="00D373E6" w:rsidRPr="00D373E6" w:rsidRDefault="00D373E6" w:rsidP="00D373E6">
            <w:pPr>
              <w:widowControl/>
              <w:rPr>
                <w:color w:val="000000"/>
                <w:sz w:val="22"/>
                <w:szCs w:val="22"/>
                <w:lang w:val="en-US" w:eastAsia="en-US"/>
              </w:rPr>
            </w:pPr>
            <w:r w:rsidRPr="00D373E6">
              <w:rPr>
                <w:color w:val="000000"/>
                <w:sz w:val="22"/>
                <w:szCs w:val="22"/>
                <w:lang w:val="en-US" w:eastAsia="en-US"/>
              </w:rPr>
              <w:t>2621. Изданачке мешовите шуме храстова - Високе шуме храстова и осталих лишћара</w:t>
            </w:r>
          </w:p>
        </w:tc>
        <w:tc>
          <w:tcPr>
            <w:tcW w:w="641" w:type="pct"/>
            <w:tcBorders>
              <w:top w:val="nil"/>
              <w:left w:val="nil"/>
              <w:bottom w:val="nil"/>
              <w:right w:val="nil"/>
            </w:tcBorders>
            <w:vAlign w:val="bottom"/>
            <w:hideMark/>
          </w:tcPr>
          <w:p w14:paraId="36B44C94"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6,9</w:t>
            </w:r>
          </w:p>
        </w:tc>
        <w:tc>
          <w:tcPr>
            <w:tcW w:w="485" w:type="pct"/>
            <w:tcBorders>
              <w:top w:val="nil"/>
              <w:left w:val="nil"/>
              <w:bottom w:val="nil"/>
              <w:right w:val="nil"/>
            </w:tcBorders>
            <w:vAlign w:val="bottom"/>
            <w:hideMark/>
          </w:tcPr>
          <w:p w14:paraId="3DEA9CF0"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6,9</w:t>
            </w:r>
          </w:p>
        </w:tc>
      </w:tr>
      <w:tr w:rsidR="00D373E6" w:rsidRPr="00D373E6" w14:paraId="04418E88" w14:textId="77777777" w:rsidTr="00D373E6">
        <w:trPr>
          <w:trHeight w:val="300"/>
        </w:trPr>
        <w:tc>
          <w:tcPr>
            <w:tcW w:w="1736" w:type="pct"/>
            <w:tcBorders>
              <w:top w:val="nil"/>
              <w:left w:val="nil"/>
              <w:bottom w:val="nil"/>
              <w:right w:val="nil"/>
            </w:tcBorders>
            <w:vAlign w:val="bottom"/>
            <w:hideMark/>
          </w:tcPr>
          <w:p w14:paraId="6F02A04D" w14:textId="77777777" w:rsidR="00D373E6" w:rsidRPr="00D373E6" w:rsidRDefault="00D373E6" w:rsidP="00D373E6">
            <w:pPr>
              <w:widowControl/>
              <w:jc w:val="right"/>
              <w:rPr>
                <w:color w:val="000000"/>
                <w:sz w:val="22"/>
                <w:szCs w:val="22"/>
                <w:lang w:val="en-US" w:eastAsia="en-US"/>
              </w:rPr>
            </w:pPr>
          </w:p>
        </w:tc>
        <w:tc>
          <w:tcPr>
            <w:tcW w:w="2137" w:type="pct"/>
            <w:tcBorders>
              <w:top w:val="nil"/>
              <w:left w:val="nil"/>
              <w:bottom w:val="nil"/>
              <w:right w:val="nil"/>
            </w:tcBorders>
            <w:vAlign w:val="bottom"/>
            <w:hideMark/>
          </w:tcPr>
          <w:p w14:paraId="52CCA395" w14:textId="77777777" w:rsidR="00D373E6" w:rsidRPr="00D373E6" w:rsidRDefault="00D373E6" w:rsidP="00D373E6">
            <w:pPr>
              <w:widowControl/>
              <w:rPr>
                <w:color w:val="000000"/>
                <w:sz w:val="22"/>
                <w:szCs w:val="22"/>
                <w:lang w:val="en-US" w:eastAsia="en-US"/>
              </w:rPr>
            </w:pPr>
            <w:r w:rsidRPr="00D373E6">
              <w:rPr>
                <w:color w:val="000000"/>
                <w:sz w:val="22"/>
                <w:szCs w:val="22"/>
                <w:lang w:val="en-US" w:eastAsia="en-US"/>
              </w:rPr>
              <w:t>2721. Изданачке мешовите шуме липа - Високе шуме липе и осталих лишћара</w:t>
            </w:r>
          </w:p>
        </w:tc>
        <w:tc>
          <w:tcPr>
            <w:tcW w:w="641" w:type="pct"/>
            <w:tcBorders>
              <w:top w:val="nil"/>
              <w:left w:val="nil"/>
              <w:bottom w:val="nil"/>
              <w:right w:val="nil"/>
            </w:tcBorders>
            <w:vAlign w:val="bottom"/>
            <w:hideMark/>
          </w:tcPr>
          <w:p w14:paraId="0FAC5D7A"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2,5</w:t>
            </w:r>
          </w:p>
        </w:tc>
        <w:tc>
          <w:tcPr>
            <w:tcW w:w="485" w:type="pct"/>
            <w:tcBorders>
              <w:top w:val="nil"/>
              <w:left w:val="nil"/>
              <w:bottom w:val="nil"/>
              <w:right w:val="nil"/>
            </w:tcBorders>
            <w:vAlign w:val="bottom"/>
            <w:hideMark/>
          </w:tcPr>
          <w:p w14:paraId="628ADCB2"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2,5</w:t>
            </w:r>
          </w:p>
        </w:tc>
      </w:tr>
      <w:tr w:rsidR="00D373E6" w:rsidRPr="00D373E6" w14:paraId="381D7171" w14:textId="77777777" w:rsidTr="00D373E6">
        <w:trPr>
          <w:trHeight w:val="300"/>
        </w:trPr>
        <w:tc>
          <w:tcPr>
            <w:tcW w:w="1736" w:type="pct"/>
            <w:tcBorders>
              <w:top w:val="nil"/>
              <w:left w:val="nil"/>
              <w:bottom w:val="nil"/>
              <w:right w:val="nil"/>
            </w:tcBorders>
            <w:vAlign w:val="bottom"/>
            <w:hideMark/>
          </w:tcPr>
          <w:p w14:paraId="6205A02A" w14:textId="77777777" w:rsidR="00D373E6" w:rsidRPr="00D373E6" w:rsidRDefault="00D373E6" w:rsidP="00D373E6">
            <w:pPr>
              <w:widowControl/>
              <w:jc w:val="right"/>
              <w:rPr>
                <w:color w:val="000000"/>
                <w:sz w:val="22"/>
                <w:szCs w:val="22"/>
                <w:lang w:val="en-US" w:eastAsia="en-US"/>
              </w:rPr>
            </w:pPr>
          </w:p>
        </w:tc>
        <w:tc>
          <w:tcPr>
            <w:tcW w:w="2137" w:type="pct"/>
            <w:tcBorders>
              <w:top w:val="nil"/>
              <w:left w:val="nil"/>
              <w:bottom w:val="nil"/>
              <w:right w:val="nil"/>
            </w:tcBorders>
            <w:vAlign w:val="bottom"/>
            <w:hideMark/>
          </w:tcPr>
          <w:p w14:paraId="0CDE6445" w14:textId="77777777" w:rsidR="00D373E6" w:rsidRPr="00D373E6" w:rsidRDefault="00D373E6" w:rsidP="00D373E6">
            <w:pPr>
              <w:widowControl/>
              <w:rPr>
                <w:color w:val="000000"/>
                <w:sz w:val="22"/>
                <w:szCs w:val="22"/>
                <w:lang w:val="en-US" w:eastAsia="en-US"/>
              </w:rPr>
            </w:pPr>
            <w:r w:rsidRPr="00D373E6">
              <w:rPr>
                <w:color w:val="000000"/>
                <w:sz w:val="22"/>
                <w:szCs w:val="22"/>
                <w:lang w:val="en-US" w:eastAsia="en-US"/>
              </w:rPr>
              <w:t>2821. Изданачке мешовите шуме ОТЛ - Високе мешовите шуме ОТЛ</w:t>
            </w:r>
          </w:p>
        </w:tc>
        <w:tc>
          <w:tcPr>
            <w:tcW w:w="641" w:type="pct"/>
            <w:tcBorders>
              <w:top w:val="nil"/>
              <w:left w:val="nil"/>
              <w:bottom w:val="nil"/>
              <w:right w:val="nil"/>
            </w:tcBorders>
            <w:vAlign w:val="bottom"/>
            <w:hideMark/>
          </w:tcPr>
          <w:p w14:paraId="4AB96BF4"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0,3</w:t>
            </w:r>
          </w:p>
        </w:tc>
        <w:tc>
          <w:tcPr>
            <w:tcW w:w="485" w:type="pct"/>
            <w:tcBorders>
              <w:top w:val="nil"/>
              <w:left w:val="nil"/>
              <w:bottom w:val="nil"/>
              <w:right w:val="nil"/>
            </w:tcBorders>
            <w:vAlign w:val="bottom"/>
            <w:hideMark/>
          </w:tcPr>
          <w:p w14:paraId="466F5505"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0,3</w:t>
            </w:r>
          </w:p>
        </w:tc>
      </w:tr>
      <w:tr w:rsidR="00D373E6" w:rsidRPr="00D373E6" w14:paraId="33CA9CEA" w14:textId="77777777" w:rsidTr="00D373E6">
        <w:trPr>
          <w:trHeight w:val="300"/>
        </w:trPr>
        <w:tc>
          <w:tcPr>
            <w:tcW w:w="1736" w:type="pct"/>
            <w:tcBorders>
              <w:top w:val="nil"/>
              <w:left w:val="nil"/>
              <w:bottom w:val="nil"/>
              <w:right w:val="nil"/>
            </w:tcBorders>
            <w:vAlign w:val="bottom"/>
            <w:hideMark/>
          </w:tcPr>
          <w:p w14:paraId="5C95C09C" w14:textId="77777777" w:rsidR="00D373E6" w:rsidRPr="00D373E6" w:rsidRDefault="00D373E6" w:rsidP="00D373E6">
            <w:pPr>
              <w:widowControl/>
              <w:jc w:val="right"/>
              <w:rPr>
                <w:color w:val="000000"/>
                <w:sz w:val="22"/>
                <w:szCs w:val="22"/>
                <w:lang w:val="en-US" w:eastAsia="en-US"/>
              </w:rPr>
            </w:pPr>
          </w:p>
        </w:tc>
        <w:tc>
          <w:tcPr>
            <w:tcW w:w="2137" w:type="pct"/>
            <w:tcBorders>
              <w:top w:val="nil"/>
              <w:left w:val="nil"/>
              <w:bottom w:val="nil"/>
              <w:right w:val="nil"/>
            </w:tcBorders>
            <w:vAlign w:val="bottom"/>
            <w:hideMark/>
          </w:tcPr>
          <w:p w14:paraId="780B023A" w14:textId="77777777" w:rsidR="00D373E6" w:rsidRPr="00D373E6" w:rsidRDefault="00D373E6" w:rsidP="00D373E6">
            <w:pPr>
              <w:widowControl/>
              <w:rPr>
                <w:color w:val="000000"/>
                <w:sz w:val="22"/>
                <w:szCs w:val="22"/>
                <w:lang w:val="en-US" w:eastAsia="en-US"/>
              </w:rPr>
            </w:pPr>
            <w:r w:rsidRPr="00D373E6">
              <w:rPr>
                <w:color w:val="000000"/>
                <w:sz w:val="22"/>
                <w:szCs w:val="22"/>
                <w:lang w:val="en-US" w:eastAsia="en-US"/>
              </w:rPr>
              <w:t>2920. Изданачке мешовите шуме багрема</w:t>
            </w:r>
          </w:p>
        </w:tc>
        <w:tc>
          <w:tcPr>
            <w:tcW w:w="641" w:type="pct"/>
            <w:tcBorders>
              <w:top w:val="nil"/>
              <w:left w:val="nil"/>
              <w:bottom w:val="nil"/>
              <w:right w:val="nil"/>
            </w:tcBorders>
            <w:vAlign w:val="bottom"/>
            <w:hideMark/>
          </w:tcPr>
          <w:p w14:paraId="596157F1"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12,6</w:t>
            </w:r>
          </w:p>
        </w:tc>
        <w:tc>
          <w:tcPr>
            <w:tcW w:w="485" w:type="pct"/>
            <w:tcBorders>
              <w:top w:val="nil"/>
              <w:left w:val="nil"/>
              <w:bottom w:val="nil"/>
              <w:right w:val="nil"/>
            </w:tcBorders>
            <w:vAlign w:val="bottom"/>
            <w:hideMark/>
          </w:tcPr>
          <w:p w14:paraId="06778F8C"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12,6</w:t>
            </w:r>
          </w:p>
        </w:tc>
      </w:tr>
      <w:tr w:rsidR="00D373E6" w:rsidRPr="00D373E6" w14:paraId="49DDE1EC" w14:textId="77777777" w:rsidTr="00D373E6">
        <w:trPr>
          <w:trHeight w:val="300"/>
        </w:trPr>
        <w:tc>
          <w:tcPr>
            <w:tcW w:w="1736" w:type="pct"/>
            <w:tcBorders>
              <w:top w:val="nil"/>
              <w:left w:val="nil"/>
              <w:bottom w:val="single" w:sz="4" w:space="0" w:color="8EA9DB"/>
              <w:right w:val="nil"/>
            </w:tcBorders>
            <w:vAlign w:val="bottom"/>
            <w:hideMark/>
          </w:tcPr>
          <w:p w14:paraId="7EF2998A" w14:textId="77777777" w:rsidR="00D373E6" w:rsidRPr="00D373E6" w:rsidRDefault="00D373E6" w:rsidP="00D373E6">
            <w:pPr>
              <w:widowControl/>
              <w:jc w:val="right"/>
              <w:rPr>
                <w:color w:val="000000"/>
                <w:sz w:val="22"/>
                <w:szCs w:val="22"/>
                <w:lang w:val="en-US" w:eastAsia="en-US"/>
              </w:rPr>
            </w:pPr>
          </w:p>
        </w:tc>
        <w:tc>
          <w:tcPr>
            <w:tcW w:w="2137" w:type="pct"/>
            <w:tcBorders>
              <w:top w:val="nil"/>
              <w:left w:val="nil"/>
              <w:bottom w:val="nil"/>
              <w:right w:val="nil"/>
            </w:tcBorders>
            <w:vAlign w:val="bottom"/>
            <w:hideMark/>
          </w:tcPr>
          <w:p w14:paraId="3BF94FD9" w14:textId="77777777" w:rsidR="00D373E6" w:rsidRPr="00D373E6" w:rsidRDefault="00D373E6" w:rsidP="00D373E6">
            <w:pPr>
              <w:widowControl/>
              <w:rPr>
                <w:color w:val="000000"/>
                <w:sz w:val="22"/>
                <w:szCs w:val="22"/>
                <w:lang w:val="en-US" w:eastAsia="en-US"/>
              </w:rPr>
            </w:pPr>
            <w:r w:rsidRPr="00D373E6">
              <w:rPr>
                <w:color w:val="000000"/>
                <w:sz w:val="22"/>
                <w:szCs w:val="22"/>
                <w:lang w:val="en-US" w:eastAsia="en-US"/>
              </w:rPr>
              <w:t xml:space="preserve">Голети </w:t>
            </w:r>
          </w:p>
        </w:tc>
        <w:tc>
          <w:tcPr>
            <w:tcW w:w="641" w:type="pct"/>
            <w:tcBorders>
              <w:top w:val="nil"/>
              <w:left w:val="nil"/>
              <w:bottom w:val="nil"/>
              <w:right w:val="nil"/>
            </w:tcBorders>
            <w:vAlign w:val="bottom"/>
            <w:hideMark/>
          </w:tcPr>
          <w:p w14:paraId="66791677"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16,7</w:t>
            </w:r>
          </w:p>
        </w:tc>
        <w:tc>
          <w:tcPr>
            <w:tcW w:w="485" w:type="pct"/>
            <w:tcBorders>
              <w:top w:val="nil"/>
              <w:left w:val="nil"/>
              <w:bottom w:val="nil"/>
              <w:right w:val="nil"/>
            </w:tcBorders>
            <w:vAlign w:val="bottom"/>
            <w:hideMark/>
          </w:tcPr>
          <w:p w14:paraId="4E5FBCE1"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16,7</w:t>
            </w:r>
          </w:p>
        </w:tc>
      </w:tr>
      <w:tr w:rsidR="00D373E6" w:rsidRPr="00D373E6" w14:paraId="443DEFAB" w14:textId="77777777" w:rsidTr="00D373E6">
        <w:trPr>
          <w:trHeight w:val="300"/>
        </w:trPr>
        <w:tc>
          <w:tcPr>
            <w:tcW w:w="1736" w:type="pct"/>
            <w:tcBorders>
              <w:top w:val="single" w:sz="4" w:space="0" w:color="4472C4"/>
              <w:left w:val="nil"/>
              <w:bottom w:val="single" w:sz="4" w:space="0" w:color="4472C4"/>
              <w:right w:val="nil"/>
            </w:tcBorders>
            <w:vAlign w:val="bottom"/>
            <w:hideMark/>
          </w:tcPr>
          <w:p w14:paraId="603100EF" w14:textId="77777777" w:rsidR="00D373E6" w:rsidRPr="00D373E6" w:rsidRDefault="00D373E6" w:rsidP="00D373E6">
            <w:pPr>
              <w:widowControl/>
              <w:rPr>
                <w:b/>
                <w:bCs/>
                <w:color w:val="000000"/>
                <w:sz w:val="22"/>
                <w:szCs w:val="22"/>
                <w:lang w:val="en-US" w:eastAsia="en-US"/>
              </w:rPr>
            </w:pPr>
            <w:r w:rsidRPr="00D373E6">
              <w:rPr>
                <w:b/>
                <w:bCs/>
                <w:color w:val="000000"/>
                <w:sz w:val="22"/>
                <w:szCs w:val="22"/>
                <w:lang w:val="en-US" w:eastAsia="en-US"/>
              </w:rPr>
              <w:t xml:space="preserve">127. Комплетна припрема терена за пошумљавање укупно </w:t>
            </w:r>
          </w:p>
        </w:tc>
        <w:tc>
          <w:tcPr>
            <w:tcW w:w="2137" w:type="pct"/>
            <w:tcBorders>
              <w:top w:val="single" w:sz="4" w:space="0" w:color="4472C4"/>
              <w:left w:val="nil"/>
              <w:bottom w:val="single" w:sz="4" w:space="0" w:color="4472C4"/>
              <w:right w:val="nil"/>
            </w:tcBorders>
            <w:vAlign w:val="bottom"/>
            <w:hideMark/>
          </w:tcPr>
          <w:p w14:paraId="52FDC7BC" w14:textId="77777777" w:rsidR="00D373E6" w:rsidRPr="00D373E6" w:rsidRDefault="00D373E6" w:rsidP="00D373E6">
            <w:pPr>
              <w:widowControl/>
              <w:rPr>
                <w:b/>
                <w:bCs/>
                <w:color w:val="000000"/>
                <w:sz w:val="22"/>
                <w:szCs w:val="22"/>
                <w:lang w:val="en-US" w:eastAsia="en-US"/>
              </w:rPr>
            </w:pPr>
          </w:p>
        </w:tc>
        <w:tc>
          <w:tcPr>
            <w:tcW w:w="641" w:type="pct"/>
            <w:tcBorders>
              <w:top w:val="single" w:sz="4" w:space="0" w:color="4472C4"/>
              <w:left w:val="nil"/>
              <w:bottom w:val="single" w:sz="4" w:space="0" w:color="4472C4"/>
              <w:right w:val="nil"/>
            </w:tcBorders>
            <w:vAlign w:val="bottom"/>
            <w:hideMark/>
          </w:tcPr>
          <w:p w14:paraId="6CE45B40" w14:textId="77777777" w:rsidR="00D373E6" w:rsidRPr="00D373E6" w:rsidRDefault="00D373E6" w:rsidP="00D373E6">
            <w:pPr>
              <w:widowControl/>
              <w:jc w:val="right"/>
              <w:rPr>
                <w:b/>
                <w:bCs/>
                <w:color w:val="000000"/>
                <w:sz w:val="22"/>
                <w:szCs w:val="22"/>
                <w:lang w:val="en-US" w:eastAsia="en-US"/>
              </w:rPr>
            </w:pPr>
            <w:r w:rsidRPr="00D373E6">
              <w:rPr>
                <w:b/>
                <w:bCs/>
                <w:color w:val="000000"/>
                <w:sz w:val="22"/>
                <w:szCs w:val="22"/>
                <w:lang w:val="en-US" w:eastAsia="en-US"/>
              </w:rPr>
              <w:t>41,3</w:t>
            </w:r>
          </w:p>
        </w:tc>
        <w:tc>
          <w:tcPr>
            <w:tcW w:w="485" w:type="pct"/>
            <w:tcBorders>
              <w:top w:val="single" w:sz="4" w:space="0" w:color="4472C4"/>
              <w:left w:val="nil"/>
              <w:bottom w:val="single" w:sz="4" w:space="0" w:color="4472C4"/>
              <w:right w:val="nil"/>
            </w:tcBorders>
            <w:vAlign w:val="bottom"/>
            <w:hideMark/>
          </w:tcPr>
          <w:p w14:paraId="0F8D8BEE" w14:textId="77777777" w:rsidR="00D373E6" w:rsidRPr="00D373E6" w:rsidRDefault="00D373E6" w:rsidP="00D373E6">
            <w:pPr>
              <w:widowControl/>
              <w:jc w:val="right"/>
              <w:rPr>
                <w:b/>
                <w:bCs/>
                <w:color w:val="000000"/>
                <w:sz w:val="22"/>
                <w:szCs w:val="22"/>
                <w:lang w:val="en-US" w:eastAsia="en-US"/>
              </w:rPr>
            </w:pPr>
            <w:r w:rsidRPr="00D373E6">
              <w:rPr>
                <w:b/>
                <w:bCs/>
                <w:color w:val="000000"/>
                <w:sz w:val="22"/>
                <w:szCs w:val="22"/>
                <w:lang w:val="en-US" w:eastAsia="en-US"/>
              </w:rPr>
              <w:t>41,3</w:t>
            </w:r>
          </w:p>
        </w:tc>
      </w:tr>
      <w:tr w:rsidR="00D373E6" w:rsidRPr="00D373E6" w14:paraId="47DF15CD" w14:textId="77777777" w:rsidTr="00D373E6">
        <w:trPr>
          <w:trHeight w:val="300"/>
        </w:trPr>
        <w:tc>
          <w:tcPr>
            <w:tcW w:w="1736" w:type="pct"/>
            <w:tcBorders>
              <w:top w:val="nil"/>
              <w:left w:val="nil"/>
              <w:bottom w:val="single" w:sz="4" w:space="0" w:color="8EA9DB"/>
              <w:right w:val="nil"/>
            </w:tcBorders>
            <w:vAlign w:val="bottom"/>
            <w:hideMark/>
          </w:tcPr>
          <w:p w14:paraId="17205488" w14:textId="77777777" w:rsidR="00D373E6" w:rsidRPr="00D373E6" w:rsidRDefault="00D373E6" w:rsidP="00D373E6">
            <w:pPr>
              <w:widowControl/>
              <w:rPr>
                <w:b/>
                <w:bCs/>
                <w:color w:val="000000"/>
                <w:sz w:val="22"/>
                <w:szCs w:val="22"/>
                <w:lang w:val="en-US" w:eastAsia="en-US"/>
              </w:rPr>
            </w:pPr>
            <w:r w:rsidRPr="00D373E6">
              <w:rPr>
                <w:b/>
                <w:bCs/>
                <w:color w:val="000000"/>
                <w:sz w:val="22"/>
                <w:szCs w:val="22"/>
                <w:lang w:val="en-US" w:eastAsia="en-US"/>
              </w:rPr>
              <w:t>222. Комплетна припрема земљишта за пошумљавање</w:t>
            </w:r>
          </w:p>
        </w:tc>
        <w:tc>
          <w:tcPr>
            <w:tcW w:w="2137" w:type="pct"/>
            <w:tcBorders>
              <w:top w:val="nil"/>
              <w:left w:val="nil"/>
              <w:bottom w:val="nil"/>
              <w:right w:val="nil"/>
            </w:tcBorders>
            <w:vAlign w:val="bottom"/>
            <w:hideMark/>
          </w:tcPr>
          <w:p w14:paraId="4E579DFA" w14:textId="77777777" w:rsidR="00D373E6" w:rsidRPr="00D373E6" w:rsidRDefault="00D373E6" w:rsidP="00D373E6">
            <w:pPr>
              <w:widowControl/>
              <w:rPr>
                <w:color w:val="000000"/>
                <w:sz w:val="22"/>
                <w:szCs w:val="22"/>
                <w:lang w:val="en-US" w:eastAsia="en-US"/>
              </w:rPr>
            </w:pPr>
            <w:r w:rsidRPr="00D373E6">
              <w:rPr>
                <w:color w:val="000000"/>
                <w:sz w:val="22"/>
                <w:szCs w:val="22"/>
                <w:lang w:val="en-US" w:eastAsia="en-US"/>
              </w:rPr>
              <w:t xml:space="preserve">Голети </w:t>
            </w:r>
          </w:p>
        </w:tc>
        <w:tc>
          <w:tcPr>
            <w:tcW w:w="641" w:type="pct"/>
            <w:tcBorders>
              <w:top w:val="nil"/>
              <w:left w:val="nil"/>
              <w:bottom w:val="nil"/>
              <w:right w:val="nil"/>
            </w:tcBorders>
            <w:vAlign w:val="bottom"/>
            <w:hideMark/>
          </w:tcPr>
          <w:p w14:paraId="12545EFB"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16,7</w:t>
            </w:r>
          </w:p>
        </w:tc>
        <w:tc>
          <w:tcPr>
            <w:tcW w:w="485" w:type="pct"/>
            <w:tcBorders>
              <w:top w:val="nil"/>
              <w:left w:val="nil"/>
              <w:bottom w:val="nil"/>
              <w:right w:val="nil"/>
            </w:tcBorders>
            <w:vAlign w:val="bottom"/>
            <w:hideMark/>
          </w:tcPr>
          <w:p w14:paraId="49CC90E2"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16,7</w:t>
            </w:r>
          </w:p>
        </w:tc>
      </w:tr>
      <w:tr w:rsidR="00D373E6" w:rsidRPr="00D373E6" w14:paraId="195FA4D0" w14:textId="77777777" w:rsidTr="00D373E6">
        <w:trPr>
          <w:trHeight w:val="300"/>
        </w:trPr>
        <w:tc>
          <w:tcPr>
            <w:tcW w:w="1736" w:type="pct"/>
            <w:tcBorders>
              <w:top w:val="single" w:sz="4" w:space="0" w:color="4472C4"/>
              <w:left w:val="nil"/>
              <w:bottom w:val="single" w:sz="4" w:space="0" w:color="4472C4"/>
              <w:right w:val="nil"/>
            </w:tcBorders>
            <w:vAlign w:val="bottom"/>
            <w:hideMark/>
          </w:tcPr>
          <w:p w14:paraId="5454424C" w14:textId="77777777" w:rsidR="00D373E6" w:rsidRPr="00D373E6" w:rsidRDefault="00D373E6" w:rsidP="00D373E6">
            <w:pPr>
              <w:widowControl/>
              <w:rPr>
                <w:b/>
                <w:bCs/>
                <w:color w:val="000000"/>
                <w:sz w:val="22"/>
                <w:szCs w:val="22"/>
                <w:lang w:val="en-US" w:eastAsia="en-US"/>
              </w:rPr>
            </w:pPr>
            <w:r w:rsidRPr="00D373E6">
              <w:rPr>
                <w:b/>
                <w:bCs/>
                <w:color w:val="000000"/>
                <w:sz w:val="22"/>
                <w:szCs w:val="22"/>
                <w:lang w:val="en-US" w:eastAsia="en-US"/>
              </w:rPr>
              <w:t xml:space="preserve">222. Комплетна припрема земљишта за пошумљавање укупно </w:t>
            </w:r>
          </w:p>
        </w:tc>
        <w:tc>
          <w:tcPr>
            <w:tcW w:w="2137" w:type="pct"/>
            <w:tcBorders>
              <w:top w:val="single" w:sz="4" w:space="0" w:color="4472C4"/>
              <w:left w:val="nil"/>
              <w:bottom w:val="single" w:sz="4" w:space="0" w:color="4472C4"/>
              <w:right w:val="nil"/>
            </w:tcBorders>
            <w:vAlign w:val="bottom"/>
            <w:hideMark/>
          </w:tcPr>
          <w:p w14:paraId="3F803BDF" w14:textId="77777777" w:rsidR="00D373E6" w:rsidRPr="00D373E6" w:rsidRDefault="00D373E6" w:rsidP="00D373E6">
            <w:pPr>
              <w:widowControl/>
              <w:rPr>
                <w:b/>
                <w:bCs/>
                <w:color w:val="000000"/>
                <w:sz w:val="22"/>
                <w:szCs w:val="22"/>
                <w:lang w:val="en-US" w:eastAsia="en-US"/>
              </w:rPr>
            </w:pPr>
          </w:p>
        </w:tc>
        <w:tc>
          <w:tcPr>
            <w:tcW w:w="641" w:type="pct"/>
            <w:tcBorders>
              <w:top w:val="single" w:sz="4" w:space="0" w:color="4472C4"/>
              <w:left w:val="nil"/>
              <w:bottom w:val="single" w:sz="4" w:space="0" w:color="4472C4"/>
              <w:right w:val="nil"/>
            </w:tcBorders>
            <w:vAlign w:val="bottom"/>
            <w:hideMark/>
          </w:tcPr>
          <w:p w14:paraId="3585A0D2" w14:textId="77777777" w:rsidR="00D373E6" w:rsidRPr="00D373E6" w:rsidRDefault="00D373E6" w:rsidP="00D373E6">
            <w:pPr>
              <w:widowControl/>
              <w:jc w:val="right"/>
              <w:rPr>
                <w:b/>
                <w:bCs/>
                <w:color w:val="000000"/>
                <w:sz w:val="22"/>
                <w:szCs w:val="22"/>
                <w:lang w:val="en-US" w:eastAsia="en-US"/>
              </w:rPr>
            </w:pPr>
            <w:r w:rsidRPr="00D373E6">
              <w:rPr>
                <w:b/>
                <w:bCs/>
                <w:color w:val="000000"/>
                <w:sz w:val="22"/>
                <w:szCs w:val="22"/>
                <w:lang w:val="en-US" w:eastAsia="en-US"/>
              </w:rPr>
              <w:t>16,7</w:t>
            </w:r>
          </w:p>
        </w:tc>
        <w:tc>
          <w:tcPr>
            <w:tcW w:w="485" w:type="pct"/>
            <w:tcBorders>
              <w:top w:val="single" w:sz="4" w:space="0" w:color="4472C4"/>
              <w:left w:val="nil"/>
              <w:bottom w:val="single" w:sz="4" w:space="0" w:color="4472C4"/>
              <w:right w:val="nil"/>
            </w:tcBorders>
            <w:vAlign w:val="bottom"/>
            <w:hideMark/>
          </w:tcPr>
          <w:p w14:paraId="627764B7" w14:textId="77777777" w:rsidR="00D373E6" w:rsidRPr="00D373E6" w:rsidRDefault="00D373E6" w:rsidP="00D373E6">
            <w:pPr>
              <w:widowControl/>
              <w:jc w:val="right"/>
              <w:rPr>
                <w:b/>
                <w:bCs/>
                <w:color w:val="000000"/>
                <w:sz w:val="22"/>
                <w:szCs w:val="22"/>
                <w:lang w:val="en-US" w:eastAsia="en-US"/>
              </w:rPr>
            </w:pPr>
            <w:r w:rsidRPr="00D373E6">
              <w:rPr>
                <w:b/>
                <w:bCs/>
                <w:color w:val="000000"/>
                <w:sz w:val="22"/>
                <w:szCs w:val="22"/>
                <w:lang w:val="en-US" w:eastAsia="en-US"/>
              </w:rPr>
              <w:t>16,7</w:t>
            </w:r>
          </w:p>
        </w:tc>
      </w:tr>
      <w:tr w:rsidR="00D373E6" w:rsidRPr="00D373E6" w14:paraId="5DDAA1D2" w14:textId="77777777" w:rsidTr="00D373E6">
        <w:trPr>
          <w:trHeight w:val="300"/>
        </w:trPr>
        <w:tc>
          <w:tcPr>
            <w:tcW w:w="1736" w:type="pct"/>
            <w:tcBorders>
              <w:top w:val="nil"/>
              <w:left w:val="nil"/>
              <w:bottom w:val="nil"/>
              <w:right w:val="nil"/>
            </w:tcBorders>
            <w:vAlign w:val="bottom"/>
            <w:hideMark/>
          </w:tcPr>
          <w:p w14:paraId="05427B5C" w14:textId="77777777" w:rsidR="00D373E6" w:rsidRPr="00D373E6" w:rsidRDefault="00D373E6" w:rsidP="00D373E6">
            <w:pPr>
              <w:widowControl/>
              <w:rPr>
                <w:b/>
                <w:bCs/>
                <w:color w:val="000000"/>
                <w:sz w:val="22"/>
                <w:szCs w:val="22"/>
                <w:lang w:val="en-US" w:eastAsia="en-US"/>
              </w:rPr>
            </w:pPr>
            <w:r w:rsidRPr="00D373E6">
              <w:rPr>
                <w:b/>
                <w:bCs/>
                <w:color w:val="000000"/>
                <w:sz w:val="22"/>
                <w:szCs w:val="22"/>
                <w:lang w:val="en-US" w:eastAsia="en-US"/>
              </w:rPr>
              <w:t>311. Обнављање природним путем оплодним сечама</w:t>
            </w:r>
          </w:p>
        </w:tc>
        <w:tc>
          <w:tcPr>
            <w:tcW w:w="2137" w:type="pct"/>
            <w:tcBorders>
              <w:top w:val="nil"/>
              <w:left w:val="nil"/>
              <w:bottom w:val="nil"/>
              <w:right w:val="nil"/>
            </w:tcBorders>
            <w:vAlign w:val="bottom"/>
            <w:hideMark/>
          </w:tcPr>
          <w:p w14:paraId="628329F3" w14:textId="77777777" w:rsidR="00D373E6" w:rsidRPr="00D373E6" w:rsidRDefault="00D373E6" w:rsidP="00D373E6">
            <w:pPr>
              <w:widowControl/>
              <w:rPr>
                <w:color w:val="000000"/>
                <w:sz w:val="22"/>
                <w:szCs w:val="22"/>
                <w:lang w:val="en-US" w:eastAsia="en-US"/>
              </w:rPr>
            </w:pPr>
            <w:r w:rsidRPr="00D373E6">
              <w:rPr>
                <w:color w:val="000000"/>
                <w:sz w:val="22"/>
                <w:szCs w:val="22"/>
                <w:lang w:val="en-US" w:eastAsia="en-US"/>
              </w:rPr>
              <w:t>21121. Изданачке мешовите шуме букве - Високе шуме букве и осталих лишћара и четинара</w:t>
            </w:r>
          </w:p>
        </w:tc>
        <w:tc>
          <w:tcPr>
            <w:tcW w:w="641" w:type="pct"/>
            <w:tcBorders>
              <w:top w:val="nil"/>
              <w:left w:val="nil"/>
              <w:bottom w:val="nil"/>
              <w:right w:val="nil"/>
            </w:tcBorders>
            <w:vAlign w:val="bottom"/>
            <w:hideMark/>
          </w:tcPr>
          <w:p w14:paraId="5CED2B96"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4,1</w:t>
            </w:r>
          </w:p>
        </w:tc>
        <w:tc>
          <w:tcPr>
            <w:tcW w:w="485" w:type="pct"/>
            <w:tcBorders>
              <w:top w:val="nil"/>
              <w:left w:val="nil"/>
              <w:bottom w:val="nil"/>
              <w:right w:val="nil"/>
            </w:tcBorders>
            <w:vAlign w:val="bottom"/>
            <w:hideMark/>
          </w:tcPr>
          <w:p w14:paraId="11AE114E"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4,1</w:t>
            </w:r>
          </w:p>
        </w:tc>
      </w:tr>
      <w:tr w:rsidR="00D373E6" w:rsidRPr="00D373E6" w14:paraId="331A197B" w14:textId="77777777" w:rsidTr="00D373E6">
        <w:trPr>
          <w:trHeight w:val="300"/>
        </w:trPr>
        <w:tc>
          <w:tcPr>
            <w:tcW w:w="1736" w:type="pct"/>
            <w:tcBorders>
              <w:top w:val="nil"/>
              <w:left w:val="nil"/>
              <w:bottom w:val="nil"/>
              <w:right w:val="nil"/>
            </w:tcBorders>
            <w:vAlign w:val="bottom"/>
            <w:hideMark/>
          </w:tcPr>
          <w:p w14:paraId="277ECFE1" w14:textId="77777777" w:rsidR="00D373E6" w:rsidRPr="00D373E6" w:rsidRDefault="00D373E6" w:rsidP="00D373E6">
            <w:pPr>
              <w:widowControl/>
              <w:jc w:val="right"/>
              <w:rPr>
                <w:color w:val="000000"/>
                <w:sz w:val="22"/>
                <w:szCs w:val="22"/>
                <w:lang w:val="en-US" w:eastAsia="en-US"/>
              </w:rPr>
            </w:pPr>
          </w:p>
        </w:tc>
        <w:tc>
          <w:tcPr>
            <w:tcW w:w="2137" w:type="pct"/>
            <w:tcBorders>
              <w:top w:val="nil"/>
              <w:left w:val="nil"/>
              <w:bottom w:val="nil"/>
              <w:right w:val="nil"/>
            </w:tcBorders>
            <w:vAlign w:val="bottom"/>
            <w:hideMark/>
          </w:tcPr>
          <w:p w14:paraId="46F9B55E" w14:textId="77777777" w:rsidR="00D373E6" w:rsidRPr="00D373E6" w:rsidRDefault="00D373E6" w:rsidP="00D373E6">
            <w:pPr>
              <w:widowControl/>
              <w:rPr>
                <w:color w:val="000000"/>
                <w:sz w:val="22"/>
                <w:szCs w:val="22"/>
                <w:lang w:val="en-US" w:eastAsia="en-US"/>
              </w:rPr>
            </w:pPr>
            <w:r w:rsidRPr="00D373E6">
              <w:rPr>
                <w:color w:val="000000"/>
                <w:sz w:val="22"/>
                <w:szCs w:val="22"/>
                <w:lang w:val="en-US" w:eastAsia="en-US"/>
              </w:rPr>
              <w:t>2621. Изданачке мешовите шуме храстова - Високе шуме храстова и осталих лишћара</w:t>
            </w:r>
          </w:p>
        </w:tc>
        <w:tc>
          <w:tcPr>
            <w:tcW w:w="641" w:type="pct"/>
            <w:tcBorders>
              <w:top w:val="nil"/>
              <w:left w:val="nil"/>
              <w:bottom w:val="nil"/>
              <w:right w:val="nil"/>
            </w:tcBorders>
            <w:vAlign w:val="bottom"/>
            <w:hideMark/>
          </w:tcPr>
          <w:p w14:paraId="74AFADB0"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101,0</w:t>
            </w:r>
          </w:p>
        </w:tc>
        <w:tc>
          <w:tcPr>
            <w:tcW w:w="485" w:type="pct"/>
            <w:tcBorders>
              <w:top w:val="nil"/>
              <w:left w:val="nil"/>
              <w:bottom w:val="nil"/>
              <w:right w:val="nil"/>
            </w:tcBorders>
            <w:vAlign w:val="bottom"/>
            <w:hideMark/>
          </w:tcPr>
          <w:p w14:paraId="12A73147"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101,0</w:t>
            </w:r>
          </w:p>
        </w:tc>
      </w:tr>
      <w:tr w:rsidR="00D373E6" w:rsidRPr="00D373E6" w14:paraId="5192925B" w14:textId="77777777" w:rsidTr="00D373E6">
        <w:trPr>
          <w:trHeight w:val="300"/>
        </w:trPr>
        <w:tc>
          <w:tcPr>
            <w:tcW w:w="1736" w:type="pct"/>
            <w:tcBorders>
              <w:top w:val="nil"/>
              <w:left w:val="nil"/>
              <w:bottom w:val="nil"/>
              <w:right w:val="nil"/>
            </w:tcBorders>
            <w:vAlign w:val="bottom"/>
            <w:hideMark/>
          </w:tcPr>
          <w:p w14:paraId="0B504F5D" w14:textId="77777777" w:rsidR="00D373E6" w:rsidRPr="00D373E6" w:rsidRDefault="00D373E6" w:rsidP="00D373E6">
            <w:pPr>
              <w:widowControl/>
              <w:jc w:val="right"/>
              <w:rPr>
                <w:color w:val="000000"/>
                <w:sz w:val="22"/>
                <w:szCs w:val="22"/>
                <w:lang w:val="en-US" w:eastAsia="en-US"/>
              </w:rPr>
            </w:pPr>
          </w:p>
        </w:tc>
        <w:tc>
          <w:tcPr>
            <w:tcW w:w="2137" w:type="pct"/>
            <w:tcBorders>
              <w:top w:val="nil"/>
              <w:left w:val="nil"/>
              <w:bottom w:val="nil"/>
              <w:right w:val="nil"/>
            </w:tcBorders>
            <w:vAlign w:val="bottom"/>
            <w:hideMark/>
          </w:tcPr>
          <w:p w14:paraId="230167CC" w14:textId="77777777" w:rsidR="00D373E6" w:rsidRPr="00D373E6" w:rsidRDefault="00D373E6" w:rsidP="00D373E6">
            <w:pPr>
              <w:widowControl/>
              <w:rPr>
                <w:color w:val="000000"/>
                <w:sz w:val="22"/>
                <w:szCs w:val="22"/>
                <w:lang w:val="en-US" w:eastAsia="en-US"/>
              </w:rPr>
            </w:pPr>
            <w:r w:rsidRPr="00D373E6">
              <w:rPr>
                <w:color w:val="000000"/>
                <w:sz w:val="22"/>
                <w:szCs w:val="22"/>
                <w:lang w:val="en-US" w:eastAsia="en-US"/>
              </w:rPr>
              <w:t>2721. Изданачке мешовите шуме липа - Високе шуме липе и осталих лишћара</w:t>
            </w:r>
          </w:p>
        </w:tc>
        <w:tc>
          <w:tcPr>
            <w:tcW w:w="641" w:type="pct"/>
            <w:tcBorders>
              <w:top w:val="nil"/>
              <w:left w:val="nil"/>
              <w:bottom w:val="nil"/>
              <w:right w:val="nil"/>
            </w:tcBorders>
            <w:vAlign w:val="bottom"/>
            <w:hideMark/>
          </w:tcPr>
          <w:p w14:paraId="07F7BBC1"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138,1</w:t>
            </w:r>
          </w:p>
        </w:tc>
        <w:tc>
          <w:tcPr>
            <w:tcW w:w="485" w:type="pct"/>
            <w:tcBorders>
              <w:top w:val="nil"/>
              <w:left w:val="nil"/>
              <w:bottom w:val="nil"/>
              <w:right w:val="nil"/>
            </w:tcBorders>
            <w:vAlign w:val="bottom"/>
            <w:hideMark/>
          </w:tcPr>
          <w:p w14:paraId="45EA88E5"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138,1</w:t>
            </w:r>
          </w:p>
        </w:tc>
      </w:tr>
      <w:tr w:rsidR="00D373E6" w:rsidRPr="00D373E6" w14:paraId="71DF9940" w14:textId="77777777" w:rsidTr="00D373E6">
        <w:trPr>
          <w:trHeight w:val="300"/>
        </w:trPr>
        <w:tc>
          <w:tcPr>
            <w:tcW w:w="1736" w:type="pct"/>
            <w:tcBorders>
              <w:top w:val="nil"/>
              <w:left w:val="nil"/>
              <w:bottom w:val="single" w:sz="4" w:space="0" w:color="8EA9DB"/>
              <w:right w:val="nil"/>
            </w:tcBorders>
            <w:vAlign w:val="bottom"/>
            <w:hideMark/>
          </w:tcPr>
          <w:p w14:paraId="7F058CBD" w14:textId="77777777" w:rsidR="00D373E6" w:rsidRPr="00D373E6" w:rsidRDefault="00D373E6" w:rsidP="00D373E6">
            <w:pPr>
              <w:widowControl/>
              <w:jc w:val="right"/>
              <w:rPr>
                <w:color w:val="000000"/>
                <w:sz w:val="22"/>
                <w:szCs w:val="22"/>
                <w:lang w:val="en-US" w:eastAsia="en-US"/>
              </w:rPr>
            </w:pPr>
          </w:p>
        </w:tc>
        <w:tc>
          <w:tcPr>
            <w:tcW w:w="2137" w:type="pct"/>
            <w:tcBorders>
              <w:top w:val="nil"/>
              <w:left w:val="nil"/>
              <w:bottom w:val="nil"/>
              <w:right w:val="nil"/>
            </w:tcBorders>
            <w:vAlign w:val="bottom"/>
            <w:hideMark/>
          </w:tcPr>
          <w:p w14:paraId="12F52D24" w14:textId="77777777" w:rsidR="00D373E6" w:rsidRPr="00D373E6" w:rsidRDefault="00D373E6" w:rsidP="00D373E6">
            <w:pPr>
              <w:widowControl/>
              <w:rPr>
                <w:color w:val="000000"/>
                <w:sz w:val="22"/>
                <w:szCs w:val="22"/>
                <w:lang w:val="en-US" w:eastAsia="en-US"/>
              </w:rPr>
            </w:pPr>
            <w:r w:rsidRPr="00D373E6">
              <w:rPr>
                <w:color w:val="000000"/>
                <w:sz w:val="22"/>
                <w:szCs w:val="22"/>
                <w:lang w:val="en-US" w:eastAsia="en-US"/>
              </w:rPr>
              <w:t>2821. Изданачке мешовите шуме ОТЛ - Високе мешовите шуме ОТЛ</w:t>
            </w:r>
          </w:p>
        </w:tc>
        <w:tc>
          <w:tcPr>
            <w:tcW w:w="641" w:type="pct"/>
            <w:tcBorders>
              <w:top w:val="nil"/>
              <w:left w:val="nil"/>
              <w:bottom w:val="nil"/>
              <w:right w:val="nil"/>
            </w:tcBorders>
            <w:vAlign w:val="bottom"/>
            <w:hideMark/>
          </w:tcPr>
          <w:p w14:paraId="62D188EE"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0,5</w:t>
            </w:r>
          </w:p>
        </w:tc>
        <w:tc>
          <w:tcPr>
            <w:tcW w:w="485" w:type="pct"/>
            <w:tcBorders>
              <w:top w:val="nil"/>
              <w:left w:val="nil"/>
              <w:bottom w:val="nil"/>
              <w:right w:val="nil"/>
            </w:tcBorders>
            <w:vAlign w:val="bottom"/>
            <w:hideMark/>
          </w:tcPr>
          <w:p w14:paraId="1B7EFDE9"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0,5</w:t>
            </w:r>
          </w:p>
        </w:tc>
      </w:tr>
      <w:tr w:rsidR="00D373E6" w:rsidRPr="00D373E6" w14:paraId="1749CFCF" w14:textId="77777777" w:rsidTr="00D373E6">
        <w:trPr>
          <w:trHeight w:val="300"/>
        </w:trPr>
        <w:tc>
          <w:tcPr>
            <w:tcW w:w="1736" w:type="pct"/>
            <w:tcBorders>
              <w:top w:val="single" w:sz="4" w:space="0" w:color="4472C4"/>
              <w:left w:val="nil"/>
              <w:bottom w:val="single" w:sz="4" w:space="0" w:color="4472C4"/>
              <w:right w:val="nil"/>
            </w:tcBorders>
            <w:vAlign w:val="bottom"/>
            <w:hideMark/>
          </w:tcPr>
          <w:p w14:paraId="2A0722A3" w14:textId="77777777" w:rsidR="00D373E6" w:rsidRPr="00D373E6" w:rsidRDefault="00D373E6" w:rsidP="00D373E6">
            <w:pPr>
              <w:widowControl/>
              <w:rPr>
                <w:b/>
                <w:bCs/>
                <w:color w:val="000000"/>
                <w:sz w:val="22"/>
                <w:szCs w:val="22"/>
                <w:lang w:val="en-US" w:eastAsia="en-US"/>
              </w:rPr>
            </w:pPr>
            <w:r w:rsidRPr="00D373E6">
              <w:rPr>
                <w:b/>
                <w:bCs/>
                <w:color w:val="000000"/>
                <w:sz w:val="22"/>
                <w:szCs w:val="22"/>
                <w:lang w:val="en-US" w:eastAsia="en-US"/>
              </w:rPr>
              <w:t xml:space="preserve">311. Обнављање природним путем оплодним сечама укупно </w:t>
            </w:r>
          </w:p>
        </w:tc>
        <w:tc>
          <w:tcPr>
            <w:tcW w:w="2137" w:type="pct"/>
            <w:tcBorders>
              <w:top w:val="single" w:sz="4" w:space="0" w:color="4472C4"/>
              <w:left w:val="nil"/>
              <w:bottom w:val="single" w:sz="4" w:space="0" w:color="4472C4"/>
              <w:right w:val="nil"/>
            </w:tcBorders>
            <w:vAlign w:val="bottom"/>
            <w:hideMark/>
          </w:tcPr>
          <w:p w14:paraId="6EC8A0C0" w14:textId="77777777" w:rsidR="00D373E6" w:rsidRPr="00D373E6" w:rsidRDefault="00D373E6" w:rsidP="00D373E6">
            <w:pPr>
              <w:widowControl/>
              <w:rPr>
                <w:b/>
                <w:bCs/>
                <w:color w:val="000000"/>
                <w:sz w:val="22"/>
                <w:szCs w:val="22"/>
                <w:lang w:val="en-US" w:eastAsia="en-US"/>
              </w:rPr>
            </w:pPr>
          </w:p>
        </w:tc>
        <w:tc>
          <w:tcPr>
            <w:tcW w:w="641" w:type="pct"/>
            <w:tcBorders>
              <w:top w:val="single" w:sz="4" w:space="0" w:color="4472C4"/>
              <w:left w:val="nil"/>
              <w:bottom w:val="single" w:sz="4" w:space="0" w:color="4472C4"/>
              <w:right w:val="nil"/>
            </w:tcBorders>
            <w:vAlign w:val="bottom"/>
            <w:hideMark/>
          </w:tcPr>
          <w:p w14:paraId="21CBE847" w14:textId="77777777" w:rsidR="00D373E6" w:rsidRPr="00D373E6" w:rsidRDefault="00D373E6" w:rsidP="00D373E6">
            <w:pPr>
              <w:widowControl/>
              <w:jc w:val="right"/>
              <w:rPr>
                <w:b/>
                <w:bCs/>
                <w:color w:val="000000"/>
                <w:sz w:val="22"/>
                <w:szCs w:val="22"/>
                <w:lang w:val="en-US" w:eastAsia="en-US"/>
              </w:rPr>
            </w:pPr>
            <w:r w:rsidRPr="00D373E6">
              <w:rPr>
                <w:b/>
                <w:bCs/>
                <w:color w:val="000000"/>
                <w:sz w:val="22"/>
                <w:szCs w:val="22"/>
                <w:lang w:val="en-US" w:eastAsia="en-US"/>
              </w:rPr>
              <w:t>243,7</w:t>
            </w:r>
          </w:p>
        </w:tc>
        <w:tc>
          <w:tcPr>
            <w:tcW w:w="485" w:type="pct"/>
            <w:tcBorders>
              <w:top w:val="single" w:sz="4" w:space="0" w:color="4472C4"/>
              <w:left w:val="nil"/>
              <w:bottom w:val="single" w:sz="4" w:space="0" w:color="4472C4"/>
              <w:right w:val="nil"/>
            </w:tcBorders>
            <w:vAlign w:val="bottom"/>
            <w:hideMark/>
          </w:tcPr>
          <w:p w14:paraId="269AAF75" w14:textId="77777777" w:rsidR="00D373E6" w:rsidRPr="00D373E6" w:rsidRDefault="00D373E6" w:rsidP="00D373E6">
            <w:pPr>
              <w:widowControl/>
              <w:jc w:val="right"/>
              <w:rPr>
                <w:b/>
                <w:bCs/>
                <w:color w:val="000000"/>
                <w:sz w:val="22"/>
                <w:szCs w:val="22"/>
                <w:lang w:val="en-US" w:eastAsia="en-US"/>
              </w:rPr>
            </w:pPr>
            <w:r w:rsidRPr="00D373E6">
              <w:rPr>
                <w:b/>
                <w:bCs/>
                <w:color w:val="000000"/>
                <w:sz w:val="22"/>
                <w:szCs w:val="22"/>
                <w:lang w:val="en-US" w:eastAsia="en-US"/>
              </w:rPr>
              <w:t>243,7</w:t>
            </w:r>
          </w:p>
        </w:tc>
      </w:tr>
      <w:tr w:rsidR="00D373E6" w:rsidRPr="00D373E6" w14:paraId="26AFC780" w14:textId="77777777" w:rsidTr="00D373E6">
        <w:trPr>
          <w:trHeight w:val="300"/>
        </w:trPr>
        <w:tc>
          <w:tcPr>
            <w:tcW w:w="1736" w:type="pct"/>
            <w:tcBorders>
              <w:top w:val="nil"/>
              <w:left w:val="nil"/>
              <w:bottom w:val="single" w:sz="4" w:space="0" w:color="8EA9DB"/>
              <w:right w:val="nil"/>
            </w:tcBorders>
            <w:vAlign w:val="bottom"/>
            <w:hideMark/>
          </w:tcPr>
          <w:p w14:paraId="05B5E370" w14:textId="77777777" w:rsidR="00D373E6" w:rsidRPr="00D373E6" w:rsidRDefault="00D373E6" w:rsidP="00D373E6">
            <w:pPr>
              <w:widowControl/>
              <w:rPr>
                <w:b/>
                <w:bCs/>
                <w:color w:val="000000"/>
                <w:sz w:val="22"/>
                <w:szCs w:val="22"/>
                <w:lang w:val="en-US" w:eastAsia="en-US"/>
              </w:rPr>
            </w:pPr>
            <w:r w:rsidRPr="00D373E6">
              <w:rPr>
                <w:b/>
                <w:bCs/>
                <w:color w:val="000000"/>
                <w:sz w:val="22"/>
                <w:szCs w:val="22"/>
                <w:lang w:val="en-US" w:eastAsia="en-US"/>
              </w:rPr>
              <w:t>314. Вештачко пошумљавање сетвом омашке</w:t>
            </w:r>
          </w:p>
        </w:tc>
        <w:tc>
          <w:tcPr>
            <w:tcW w:w="2137" w:type="pct"/>
            <w:tcBorders>
              <w:top w:val="nil"/>
              <w:left w:val="nil"/>
              <w:bottom w:val="nil"/>
              <w:right w:val="nil"/>
            </w:tcBorders>
            <w:vAlign w:val="bottom"/>
            <w:hideMark/>
          </w:tcPr>
          <w:p w14:paraId="2DE2EBBF" w14:textId="77777777" w:rsidR="00D373E6" w:rsidRPr="00D373E6" w:rsidRDefault="00D373E6" w:rsidP="00D373E6">
            <w:pPr>
              <w:widowControl/>
              <w:rPr>
                <w:color w:val="000000"/>
                <w:sz w:val="22"/>
                <w:szCs w:val="22"/>
                <w:lang w:val="en-US" w:eastAsia="en-US"/>
              </w:rPr>
            </w:pPr>
            <w:r w:rsidRPr="00D373E6">
              <w:rPr>
                <w:color w:val="000000"/>
                <w:sz w:val="22"/>
                <w:szCs w:val="22"/>
                <w:lang w:val="en-US" w:eastAsia="en-US"/>
              </w:rPr>
              <w:t>2920. Изданачке мешовите шуме багрема</w:t>
            </w:r>
          </w:p>
        </w:tc>
        <w:tc>
          <w:tcPr>
            <w:tcW w:w="641" w:type="pct"/>
            <w:tcBorders>
              <w:top w:val="nil"/>
              <w:left w:val="nil"/>
              <w:bottom w:val="nil"/>
              <w:right w:val="nil"/>
            </w:tcBorders>
            <w:vAlign w:val="bottom"/>
            <w:hideMark/>
          </w:tcPr>
          <w:p w14:paraId="757AD0BB"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12,6</w:t>
            </w:r>
          </w:p>
        </w:tc>
        <w:tc>
          <w:tcPr>
            <w:tcW w:w="485" w:type="pct"/>
            <w:tcBorders>
              <w:top w:val="nil"/>
              <w:left w:val="nil"/>
              <w:bottom w:val="nil"/>
              <w:right w:val="nil"/>
            </w:tcBorders>
            <w:vAlign w:val="bottom"/>
            <w:hideMark/>
          </w:tcPr>
          <w:p w14:paraId="03A687AE"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12,6</w:t>
            </w:r>
          </w:p>
        </w:tc>
      </w:tr>
      <w:tr w:rsidR="00D373E6" w:rsidRPr="00D373E6" w14:paraId="0B6AC9AB" w14:textId="77777777" w:rsidTr="00D373E6">
        <w:trPr>
          <w:trHeight w:val="300"/>
        </w:trPr>
        <w:tc>
          <w:tcPr>
            <w:tcW w:w="1736" w:type="pct"/>
            <w:tcBorders>
              <w:top w:val="single" w:sz="4" w:space="0" w:color="4472C4"/>
              <w:left w:val="nil"/>
              <w:bottom w:val="single" w:sz="4" w:space="0" w:color="4472C4"/>
              <w:right w:val="nil"/>
            </w:tcBorders>
            <w:vAlign w:val="bottom"/>
            <w:hideMark/>
          </w:tcPr>
          <w:p w14:paraId="40853033" w14:textId="77777777" w:rsidR="00D373E6" w:rsidRPr="00D373E6" w:rsidRDefault="00D373E6" w:rsidP="00D373E6">
            <w:pPr>
              <w:widowControl/>
              <w:rPr>
                <w:b/>
                <w:bCs/>
                <w:color w:val="000000"/>
                <w:sz w:val="22"/>
                <w:szCs w:val="22"/>
                <w:lang w:val="en-US" w:eastAsia="en-US"/>
              </w:rPr>
            </w:pPr>
            <w:r w:rsidRPr="00D373E6">
              <w:rPr>
                <w:b/>
                <w:bCs/>
                <w:color w:val="000000"/>
                <w:sz w:val="22"/>
                <w:szCs w:val="22"/>
                <w:lang w:val="en-US" w:eastAsia="en-US"/>
              </w:rPr>
              <w:t xml:space="preserve">314. Вештачко пошумљавање сетвом омашке укупно </w:t>
            </w:r>
          </w:p>
        </w:tc>
        <w:tc>
          <w:tcPr>
            <w:tcW w:w="2137" w:type="pct"/>
            <w:tcBorders>
              <w:top w:val="single" w:sz="4" w:space="0" w:color="4472C4"/>
              <w:left w:val="nil"/>
              <w:bottom w:val="single" w:sz="4" w:space="0" w:color="4472C4"/>
              <w:right w:val="nil"/>
            </w:tcBorders>
            <w:vAlign w:val="bottom"/>
            <w:hideMark/>
          </w:tcPr>
          <w:p w14:paraId="5096DEEE" w14:textId="77777777" w:rsidR="00D373E6" w:rsidRPr="00D373E6" w:rsidRDefault="00D373E6" w:rsidP="00D373E6">
            <w:pPr>
              <w:widowControl/>
              <w:rPr>
                <w:b/>
                <w:bCs/>
                <w:color w:val="000000"/>
                <w:sz w:val="22"/>
                <w:szCs w:val="22"/>
                <w:lang w:val="en-US" w:eastAsia="en-US"/>
              </w:rPr>
            </w:pPr>
          </w:p>
        </w:tc>
        <w:tc>
          <w:tcPr>
            <w:tcW w:w="641" w:type="pct"/>
            <w:tcBorders>
              <w:top w:val="single" w:sz="4" w:space="0" w:color="4472C4"/>
              <w:left w:val="nil"/>
              <w:bottom w:val="single" w:sz="4" w:space="0" w:color="4472C4"/>
              <w:right w:val="nil"/>
            </w:tcBorders>
            <w:vAlign w:val="bottom"/>
            <w:hideMark/>
          </w:tcPr>
          <w:p w14:paraId="46F33876" w14:textId="77777777" w:rsidR="00D373E6" w:rsidRPr="00D373E6" w:rsidRDefault="00D373E6" w:rsidP="00D373E6">
            <w:pPr>
              <w:widowControl/>
              <w:jc w:val="right"/>
              <w:rPr>
                <w:b/>
                <w:bCs/>
                <w:color w:val="000000"/>
                <w:sz w:val="22"/>
                <w:szCs w:val="22"/>
                <w:lang w:val="en-US" w:eastAsia="en-US"/>
              </w:rPr>
            </w:pPr>
            <w:r w:rsidRPr="00D373E6">
              <w:rPr>
                <w:b/>
                <w:bCs/>
                <w:color w:val="000000"/>
                <w:sz w:val="22"/>
                <w:szCs w:val="22"/>
                <w:lang w:val="en-US" w:eastAsia="en-US"/>
              </w:rPr>
              <w:t>12,6</w:t>
            </w:r>
          </w:p>
        </w:tc>
        <w:tc>
          <w:tcPr>
            <w:tcW w:w="485" w:type="pct"/>
            <w:tcBorders>
              <w:top w:val="single" w:sz="4" w:space="0" w:color="4472C4"/>
              <w:left w:val="nil"/>
              <w:bottom w:val="single" w:sz="4" w:space="0" w:color="4472C4"/>
              <w:right w:val="nil"/>
            </w:tcBorders>
            <w:vAlign w:val="bottom"/>
            <w:hideMark/>
          </w:tcPr>
          <w:p w14:paraId="7BC9E533" w14:textId="77777777" w:rsidR="00D373E6" w:rsidRPr="00D373E6" w:rsidRDefault="00D373E6" w:rsidP="00D373E6">
            <w:pPr>
              <w:widowControl/>
              <w:jc w:val="right"/>
              <w:rPr>
                <w:b/>
                <w:bCs/>
                <w:color w:val="000000"/>
                <w:sz w:val="22"/>
                <w:szCs w:val="22"/>
                <w:lang w:val="en-US" w:eastAsia="en-US"/>
              </w:rPr>
            </w:pPr>
            <w:r w:rsidRPr="00D373E6">
              <w:rPr>
                <w:b/>
                <w:bCs/>
                <w:color w:val="000000"/>
                <w:sz w:val="22"/>
                <w:szCs w:val="22"/>
                <w:lang w:val="en-US" w:eastAsia="en-US"/>
              </w:rPr>
              <w:t>12,6</w:t>
            </w:r>
          </w:p>
        </w:tc>
      </w:tr>
      <w:tr w:rsidR="00D373E6" w:rsidRPr="00D373E6" w14:paraId="2947A1CD" w14:textId="77777777" w:rsidTr="00D373E6">
        <w:trPr>
          <w:trHeight w:val="300"/>
        </w:trPr>
        <w:tc>
          <w:tcPr>
            <w:tcW w:w="1736" w:type="pct"/>
            <w:tcBorders>
              <w:top w:val="nil"/>
              <w:left w:val="nil"/>
              <w:bottom w:val="nil"/>
              <w:right w:val="nil"/>
            </w:tcBorders>
            <w:vAlign w:val="bottom"/>
            <w:hideMark/>
          </w:tcPr>
          <w:p w14:paraId="1AC76D94" w14:textId="77777777" w:rsidR="00D373E6" w:rsidRPr="00D373E6" w:rsidRDefault="00D373E6" w:rsidP="00D373E6">
            <w:pPr>
              <w:widowControl/>
              <w:rPr>
                <w:b/>
                <w:bCs/>
                <w:color w:val="000000"/>
                <w:sz w:val="22"/>
                <w:szCs w:val="22"/>
                <w:lang w:val="en-US" w:eastAsia="en-US"/>
              </w:rPr>
            </w:pPr>
            <w:r w:rsidRPr="00D373E6">
              <w:rPr>
                <w:b/>
                <w:bCs/>
                <w:color w:val="000000"/>
                <w:sz w:val="22"/>
                <w:szCs w:val="22"/>
                <w:lang w:val="en-US" w:eastAsia="en-US"/>
              </w:rPr>
              <w:t>317. Вештачко пошумљавање садњом</w:t>
            </w:r>
          </w:p>
        </w:tc>
        <w:tc>
          <w:tcPr>
            <w:tcW w:w="2137" w:type="pct"/>
            <w:tcBorders>
              <w:top w:val="nil"/>
              <w:left w:val="nil"/>
              <w:bottom w:val="nil"/>
              <w:right w:val="nil"/>
            </w:tcBorders>
            <w:vAlign w:val="bottom"/>
            <w:hideMark/>
          </w:tcPr>
          <w:p w14:paraId="6FC3930A" w14:textId="77777777" w:rsidR="00D373E6" w:rsidRPr="00D373E6" w:rsidRDefault="00D373E6" w:rsidP="00D373E6">
            <w:pPr>
              <w:widowControl/>
              <w:rPr>
                <w:color w:val="000000"/>
                <w:sz w:val="22"/>
                <w:szCs w:val="22"/>
                <w:lang w:val="en-US" w:eastAsia="en-US"/>
              </w:rPr>
            </w:pPr>
            <w:r w:rsidRPr="00D373E6">
              <w:rPr>
                <w:color w:val="000000"/>
                <w:sz w:val="22"/>
                <w:szCs w:val="22"/>
                <w:lang w:val="en-US" w:eastAsia="en-US"/>
              </w:rPr>
              <w:t>21110. Високе мешовите шуме букве</w:t>
            </w:r>
          </w:p>
        </w:tc>
        <w:tc>
          <w:tcPr>
            <w:tcW w:w="641" w:type="pct"/>
            <w:tcBorders>
              <w:top w:val="nil"/>
              <w:left w:val="nil"/>
              <w:bottom w:val="nil"/>
              <w:right w:val="nil"/>
            </w:tcBorders>
            <w:vAlign w:val="bottom"/>
            <w:hideMark/>
          </w:tcPr>
          <w:p w14:paraId="3CECE364"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0,8</w:t>
            </w:r>
          </w:p>
        </w:tc>
        <w:tc>
          <w:tcPr>
            <w:tcW w:w="485" w:type="pct"/>
            <w:tcBorders>
              <w:top w:val="nil"/>
              <w:left w:val="nil"/>
              <w:bottom w:val="nil"/>
              <w:right w:val="nil"/>
            </w:tcBorders>
            <w:vAlign w:val="bottom"/>
            <w:hideMark/>
          </w:tcPr>
          <w:p w14:paraId="66DC3770"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0,8</w:t>
            </w:r>
          </w:p>
        </w:tc>
      </w:tr>
      <w:tr w:rsidR="00D373E6" w:rsidRPr="00D373E6" w14:paraId="23DED4A7" w14:textId="77777777" w:rsidTr="00D373E6">
        <w:trPr>
          <w:trHeight w:val="300"/>
        </w:trPr>
        <w:tc>
          <w:tcPr>
            <w:tcW w:w="1736" w:type="pct"/>
            <w:tcBorders>
              <w:top w:val="nil"/>
              <w:left w:val="nil"/>
              <w:bottom w:val="nil"/>
              <w:right w:val="nil"/>
            </w:tcBorders>
            <w:vAlign w:val="bottom"/>
            <w:hideMark/>
          </w:tcPr>
          <w:p w14:paraId="3C16EE58" w14:textId="77777777" w:rsidR="00D373E6" w:rsidRPr="00D373E6" w:rsidRDefault="00D373E6" w:rsidP="00D373E6">
            <w:pPr>
              <w:widowControl/>
              <w:jc w:val="right"/>
              <w:rPr>
                <w:color w:val="000000"/>
                <w:sz w:val="22"/>
                <w:szCs w:val="22"/>
                <w:lang w:val="en-US" w:eastAsia="en-US"/>
              </w:rPr>
            </w:pPr>
          </w:p>
        </w:tc>
        <w:tc>
          <w:tcPr>
            <w:tcW w:w="2137" w:type="pct"/>
            <w:tcBorders>
              <w:top w:val="nil"/>
              <w:left w:val="nil"/>
              <w:bottom w:val="nil"/>
              <w:right w:val="nil"/>
            </w:tcBorders>
            <w:vAlign w:val="bottom"/>
            <w:hideMark/>
          </w:tcPr>
          <w:p w14:paraId="56C27AA3" w14:textId="77777777" w:rsidR="00D373E6" w:rsidRPr="00D373E6" w:rsidRDefault="00D373E6" w:rsidP="00D373E6">
            <w:pPr>
              <w:widowControl/>
              <w:rPr>
                <w:color w:val="000000"/>
                <w:sz w:val="22"/>
                <w:szCs w:val="22"/>
                <w:lang w:val="en-US" w:eastAsia="en-US"/>
              </w:rPr>
            </w:pPr>
            <w:r w:rsidRPr="00D373E6">
              <w:rPr>
                <w:color w:val="000000"/>
                <w:sz w:val="22"/>
                <w:szCs w:val="22"/>
                <w:lang w:val="en-US" w:eastAsia="en-US"/>
              </w:rPr>
              <w:t>2510. Високе мешовите шуме китњака, сладуна и цера</w:t>
            </w:r>
          </w:p>
        </w:tc>
        <w:tc>
          <w:tcPr>
            <w:tcW w:w="641" w:type="pct"/>
            <w:tcBorders>
              <w:top w:val="nil"/>
              <w:left w:val="nil"/>
              <w:bottom w:val="nil"/>
              <w:right w:val="nil"/>
            </w:tcBorders>
            <w:vAlign w:val="bottom"/>
            <w:hideMark/>
          </w:tcPr>
          <w:p w14:paraId="7DE7A2CB"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1,5</w:t>
            </w:r>
          </w:p>
        </w:tc>
        <w:tc>
          <w:tcPr>
            <w:tcW w:w="485" w:type="pct"/>
            <w:tcBorders>
              <w:top w:val="nil"/>
              <w:left w:val="nil"/>
              <w:bottom w:val="nil"/>
              <w:right w:val="nil"/>
            </w:tcBorders>
            <w:vAlign w:val="bottom"/>
            <w:hideMark/>
          </w:tcPr>
          <w:p w14:paraId="3A5D2EF2"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1,5</w:t>
            </w:r>
          </w:p>
        </w:tc>
      </w:tr>
      <w:tr w:rsidR="00D373E6" w:rsidRPr="00D373E6" w14:paraId="0920DD90" w14:textId="77777777" w:rsidTr="00D373E6">
        <w:trPr>
          <w:trHeight w:val="300"/>
        </w:trPr>
        <w:tc>
          <w:tcPr>
            <w:tcW w:w="1736" w:type="pct"/>
            <w:tcBorders>
              <w:top w:val="nil"/>
              <w:left w:val="nil"/>
              <w:bottom w:val="nil"/>
              <w:right w:val="nil"/>
            </w:tcBorders>
            <w:vAlign w:val="bottom"/>
            <w:hideMark/>
          </w:tcPr>
          <w:p w14:paraId="3690E33C" w14:textId="77777777" w:rsidR="00D373E6" w:rsidRPr="00D373E6" w:rsidRDefault="00D373E6" w:rsidP="00D373E6">
            <w:pPr>
              <w:widowControl/>
              <w:jc w:val="right"/>
              <w:rPr>
                <w:color w:val="000000"/>
                <w:sz w:val="22"/>
                <w:szCs w:val="22"/>
                <w:lang w:val="en-US" w:eastAsia="en-US"/>
              </w:rPr>
            </w:pPr>
          </w:p>
        </w:tc>
        <w:tc>
          <w:tcPr>
            <w:tcW w:w="2137" w:type="pct"/>
            <w:tcBorders>
              <w:top w:val="nil"/>
              <w:left w:val="nil"/>
              <w:bottom w:val="nil"/>
              <w:right w:val="nil"/>
            </w:tcBorders>
            <w:vAlign w:val="bottom"/>
            <w:hideMark/>
          </w:tcPr>
          <w:p w14:paraId="6F6A4318" w14:textId="77777777" w:rsidR="00D373E6" w:rsidRPr="00D373E6" w:rsidRDefault="00D373E6" w:rsidP="00D373E6">
            <w:pPr>
              <w:widowControl/>
              <w:rPr>
                <w:color w:val="000000"/>
                <w:sz w:val="22"/>
                <w:szCs w:val="22"/>
                <w:lang w:val="en-US" w:eastAsia="en-US"/>
              </w:rPr>
            </w:pPr>
            <w:r w:rsidRPr="00D373E6">
              <w:rPr>
                <w:color w:val="000000"/>
                <w:sz w:val="22"/>
                <w:szCs w:val="22"/>
                <w:lang w:val="en-US" w:eastAsia="en-US"/>
              </w:rPr>
              <w:t>2621. Изданачке мешовите шуме храстова - Високе шуме храстова и осталих лишћара</w:t>
            </w:r>
          </w:p>
        </w:tc>
        <w:tc>
          <w:tcPr>
            <w:tcW w:w="641" w:type="pct"/>
            <w:tcBorders>
              <w:top w:val="nil"/>
              <w:left w:val="nil"/>
              <w:bottom w:val="nil"/>
              <w:right w:val="nil"/>
            </w:tcBorders>
            <w:vAlign w:val="bottom"/>
            <w:hideMark/>
          </w:tcPr>
          <w:p w14:paraId="5A9CE8CD"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6,9</w:t>
            </w:r>
          </w:p>
        </w:tc>
        <w:tc>
          <w:tcPr>
            <w:tcW w:w="485" w:type="pct"/>
            <w:tcBorders>
              <w:top w:val="nil"/>
              <w:left w:val="nil"/>
              <w:bottom w:val="nil"/>
              <w:right w:val="nil"/>
            </w:tcBorders>
            <w:vAlign w:val="bottom"/>
            <w:hideMark/>
          </w:tcPr>
          <w:p w14:paraId="509BEEB1"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6,9</w:t>
            </w:r>
          </w:p>
        </w:tc>
      </w:tr>
      <w:tr w:rsidR="00D373E6" w:rsidRPr="00D373E6" w14:paraId="1E088413" w14:textId="77777777" w:rsidTr="00D373E6">
        <w:trPr>
          <w:trHeight w:val="300"/>
        </w:trPr>
        <w:tc>
          <w:tcPr>
            <w:tcW w:w="1736" w:type="pct"/>
            <w:tcBorders>
              <w:top w:val="nil"/>
              <w:left w:val="nil"/>
              <w:bottom w:val="nil"/>
              <w:right w:val="nil"/>
            </w:tcBorders>
            <w:vAlign w:val="bottom"/>
            <w:hideMark/>
          </w:tcPr>
          <w:p w14:paraId="4CE087F2" w14:textId="77777777" w:rsidR="00D373E6" w:rsidRPr="00D373E6" w:rsidRDefault="00D373E6" w:rsidP="00D373E6">
            <w:pPr>
              <w:widowControl/>
              <w:jc w:val="right"/>
              <w:rPr>
                <w:color w:val="000000"/>
                <w:sz w:val="22"/>
                <w:szCs w:val="22"/>
                <w:lang w:val="en-US" w:eastAsia="en-US"/>
              </w:rPr>
            </w:pPr>
          </w:p>
        </w:tc>
        <w:tc>
          <w:tcPr>
            <w:tcW w:w="2137" w:type="pct"/>
            <w:tcBorders>
              <w:top w:val="nil"/>
              <w:left w:val="nil"/>
              <w:bottom w:val="nil"/>
              <w:right w:val="nil"/>
            </w:tcBorders>
            <w:vAlign w:val="bottom"/>
            <w:hideMark/>
          </w:tcPr>
          <w:p w14:paraId="5CCC3650" w14:textId="77777777" w:rsidR="00D373E6" w:rsidRPr="00D373E6" w:rsidRDefault="00D373E6" w:rsidP="00D373E6">
            <w:pPr>
              <w:widowControl/>
              <w:rPr>
                <w:color w:val="000000"/>
                <w:sz w:val="22"/>
                <w:szCs w:val="22"/>
                <w:lang w:val="en-US" w:eastAsia="en-US"/>
              </w:rPr>
            </w:pPr>
            <w:r w:rsidRPr="00D373E6">
              <w:rPr>
                <w:color w:val="000000"/>
                <w:sz w:val="22"/>
                <w:szCs w:val="22"/>
                <w:lang w:val="en-US" w:eastAsia="en-US"/>
              </w:rPr>
              <w:t>2721. Изданачке мешовите шуме липа - Високе шуме липе и осталих лишћара</w:t>
            </w:r>
          </w:p>
        </w:tc>
        <w:tc>
          <w:tcPr>
            <w:tcW w:w="641" w:type="pct"/>
            <w:tcBorders>
              <w:top w:val="nil"/>
              <w:left w:val="nil"/>
              <w:bottom w:val="nil"/>
              <w:right w:val="nil"/>
            </w:tcBorders>
            <w:vAlign w:val="bottom"/>
            <w:hideMark/>
          </w:tcPr>
          <w:p w14:paraId="214C8E61"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2,5</w:t>
            </w:r>
          </w:p>
        </w:tc>
        <w:tc>
          <w:tcPr>
            <w:tcW w:w="485" w:type="pct"/>
            <w:tcBorders>
              <w:top w:val="nil"/>
              <w:left w:val="nil"/>
              <w:bottom w:val="nil"/>
              <w:right w:val="nil"/>
            </w:tcBorders>
            <w:vAlign w:val="bottom"/>
            <w:hideMark/>
          </w:tcPr>
          <w:p w14:paraId="10FEE79F"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2,5</w:t>
            </w:r>
          </w:p>
        </w:tc>
      </w:tr>
      <w:tr w:rsidR="00D373E6" w:rsidRPr="00D373E6" w14:paraId="509AB736" w14:textId="77777777" w:rsidTr="00D373E6">
        <w:trPr>
          <w:trHeight w:val="300"/>
        </w:trPr>
        <w:tc>
          <w:tcPr>
            <w:tcW w:w="1736" w:type="pct"/>
            <w:tcBorders>
              <w:top w:val="nil"/>
              <w:left w:val="nil"/>
              <w:bottom w:val="nil"/>
              <w:right w:val="nil"/>
            </w:tcBorders>
            <w:vAlign w:val="bottom"/>
            <w:hideMark/>
          </w:tcPr>
          <w:p w14:paraId="47BF810D" w14:textId="77777777" w:rsidR="00D373E6" w:rsidRPr="00D373E6" w:rsidRDefault="00D373E6" w:rsidP="00D373E6">
            <w:pPr>
              <w:widowControl/>
              <w:jc w:val="right"/>
              <w:rPr>
                <w:color w:val="000000"/>
                <w:sz w:val="22"/>
                <w:szCs w:val="22"/>
                <w:lang w:val="en-US" w:eastAsia="en-US"/>
              </w:rPr>
            </w:pPr>
          </w:p>
        </w:tc>
        <w:tc>
          <w:tcPr>
            <w:tcW w:w="2137" w:type="pct"/>
            <w:tcBorders>
              <w:top w:val="nil"/>
              <w:left w:val="nil"/>
              <w:bottom w:val="nil"/>
              <w:right w:val="nil"/>
            </w:tcBorders>
            <w:vAlign w:val="bottom"/>
            <w:hideMark/>
          </w:tcPr>
          <w:p w14:paraId="18C6B9C0" w14:textId="77777777" w:rsidR="00D373E6" w:rsidRPr="00D373E6" w:rsidRDefault="00D373E6" w:rsidP="00D373E6">
            <w:pPr>
              <w:widowControl/>
              <w:rPr>
                <w:color w:val="000000"/>
                <w:sz w:val="22"/>
                <w:szCs w:val="22"/>
                <w:lang w:val="en-US" w:eastAsia="en-US"/>
              </w:rPr>
            </w:pPr>
            <w:r w:rsidRPr="00D373E6">
              <w:rPr>
                <w:color w:val="000000"/>
                <w:sz w:val="22"/>
                <w:szCs w:val="22"/>
                <w:lang w:val="en-US" w:eastAsia="en-US"/>
              </w:rPr>
              <w:t>2821. Изданачке мешовите шуме ОТЛ - Високе мешовите шуме ОТЛ</w:t>
            </w:r>
          </w:p>
        </w:tc>
        <w:tc>
          <w:tcPr>
            <w:tcW w:w="641" w:type="pct"/>
            <w:tcBorders>
              <w:top w:val="nil"/>
              <w:left w:val="nil"/>
              <w:bottom w:val="nil"/>
              <w:right w:val="nil"/>
            </w:tcBorders>
            <w:vAlign w:val="bottom"/>
            <w:hideMark/>
          </w:tcPr>
          <w:p w14:paraId="1AD0AF0D"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0,3</w:t>
            </w:r>
          </w:p>
        </w:tc>
        <w:tc>
          <w:tcPr>
            <w:tcW w:w="485" w:type="pct"/>
            <w:tcBorders>
              <w:top w:val="nil"/>
              <w:left w:val="nil"/>
              <w:bottom w:val="nil"/>
              <w:right w:val="nil"/>
            </w:tcBorders>
            <w:vAlign w:val="bottom"/>
            <w:hideMark/>
          </w:tcPr>
          <w:p w14:paraId="52D85752"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0,3</w:t>
            </w:r>
          </w:p>
        </w:tc>
      </w:tr>
      <w:tr w:rsidR="00D373E6" w:rsidRPr="00D373E6" w14:paraId="137ECC52" w14:textId="77777777" w:rsidTr="00D373E6">
        <w:trPr>
          <w:trHeight w:val="300"/>
        </w:trPr>
        <w:tc>
          <w:tcPr>
            <w:tcW w:w="1736" w:type="pct"/>
            <w:tcBorders>
              <w:top w:val="nil"/>
              <w:left w:val="nil"/>
              <w:bottom w:val="single" w:sz="4" w:space="0" w:color="8EA9DB"/>
              <w:right w:val="nil"/>
            </w:tcBorders>
            <w:vAlign w:val="bottom"/>
            <w:hideMark/>
          </w:tcPr>
          <w:p w14:paraId="5A7364F6" w14:textId="77777777" w:rsidR="00D373E6" w:rsidRPr="00D373E6" w:rsidRDefault="00D373E6" w:rsidP="00D373E6">
            <w:pPr>
              <w:widowControl/>
              <w:jc w:val="right"/>
              <w:rPr>
                <w:color w:val="000000"/>
                <w:sz w:val="22"/>
                <w:szCs w:val="22"/>
                <w:lang w:val="en-US" w:eastAsia="en-US"/>
              </w:rPr>
            </w:pPr>
          </w:p>
        </w:tc>
        <w:tc>
          <w:tcPr>
            <w:tcW w:w="2137" w:type="pct"/>
            <w:tcBorders>
              <w:top w:val="nil"/>
              <w:left w:val="nil"/>
              <w:bottom w:val="nil"/>
              <w:right w:val="nil"/>
            </w:tcBorders>
            <w:vAlign w:val="bottom"/>
            <w:hideMark/>
          </w:tcPr>
          <w:p w14:paraId="17F5231C" w14:textId="77777777" w:rsidR="00D373E6" w:rsidRPr="00D373E6" w:rsidRDefault="00D373E6" w:rsidP="00D373E6">
            <w:pPr>
              <w:widowControl/>
              <w:rPr>
                <w:color w:val="000000"/>
                <w:sz w:val="22"/>
                <w:szCs w:val="22"/>
                <w:lang w:val="en-US" w:eastAsia="en-US"/>
              </w:rPr>
            </w:pPr>
            <w:r w:rsidRPr="00D373E6">
              <w:rPr>
                <w:color w:val="000000"/>
                <w:sz w:val="22"/>
                <w:szCs w:val="22"/>
                <w:lang w:val="en-US" w:eastAsia="en-US"/>
              </w:rPr>
              <w:t xml:space="preserve">Голети </w:t>
            </w:r>
          </w:p>
        </w:tc>
        <w:tc>
          <w:tcPr>
            <w:tcW w:w="641" w:type="pct"/>
            <w:tcBorders>
              <w:top w:val="nil"/>
              <w:left w:val="nil"/>
              <w:bottom w:val="nil"/>
              <w:right w:val="nil"/>
            </w:tcBorders>
            <w:vAlign w:val="bottom"/>
            <w:hideMark/>
          </w:tcPr>
          <w:p w14:paraId="3250B8AC"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16,7</w:t>
            </w:r>
          </w:p>
        </w:tc>
        <w:tc>
          <w:tcPr>
            <w:tcW w:w="485" w:type="pct"/>
            <w:tcBorders>
              <w:top w:val="nil"/>
              <w:left w:val="nil"/>
              <w:bottom w:val="nil"/>
              <w:right w:val="nil"/>
            </w:tcBorders>
            <w:vAlign w:val="bottom"/>
            <w:hideMark/>
          </w:tcPr>
          <w:p w14:paraId="5DC96D9B"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16,7</w:t>
            </w:r>
          </w:p>
        </w:tc>
      </w:tr>
      <w:tr w:rsidR="00D373E6" w:rsidRPr="00D373E6" w14:paraId="703D5A8F" w14:textId="77777777" w:rsidTr="00D373E6">
        <w:trPr>
          <w:trHeight w:val="300"/>
        </w:trPr>
        <w:tc>
          <w:tcPr>
            <w:tcW w:w="1736" w:type="pct"/>
            <w:tcBorders>
              <w:top w:val="single" w:sz="4" w:space="0" w:color="4472C4"/>
              <w:left w:val="nil"/>
              <w:bottom w:val="single" w:sz="4" w:space="0" w:color="4472C4"/>
              <w:right w:val="nil"/>
            </w:tcBorders>
            <w:vAlign w:val="bottom"/>
            <w:hideMark/>
          </w:tcPr>
          <w:p w14:paraId="027126AE" w14:textId="77777777" w:rsidR="00D373E6" w:rsidRPr="00D373E6" w:rsidRDefault="00D373E6" w:rsidP="00D373E6">
            <w:pPr>
              <w:widowControl/>
              <w:rPr>
                <w:b/>
                <w:bCs/>
                <w:color w:val="000000"/>
                <w:sz w:val="22"/>
                <w:szCs w:val="22"/>
                <w:lang w:val="en-US" w:eastAsia="en-US"/>
              </w:rPr>
            </w:pPr>
            <w:r w:rsidRPr="00D373E6">
              <w:rPr>
                <w:b/>
                <w:bCs/>
                <w:color w:val="000000"/>
                <w:sz w:val="22"/>
                <w:szCs w:val="22"/>
                <w:lang w:val="en-US" w:eastAsia="en-US"/>
              </w:rPr>
              <w:t xml:space="preserve">317. Вештачко пошумљавање садњом укупно </w:t>
            </w:r>
          </w:p>
        </w:tc>
        <w:tc>
          <w:tcPr>
            <w:tcW w:w="2137" w:type="pct"/>
            <w:tcBorders>
              <w:top w:val="single" w:sz="4" w:space="0" w:color="4472C4"/>
              <w:left w:val="nil"/>
              <w:bottom w:val="single" w:sz="4" w:space="0" w:color="4472C4"/>
              <w:right w:val="nil"/>
            </w:tcBorders>
            <w:vAlign w:val="bottom"/>
            <w:hideMark/>
          </w:tcPr>
          <w:p w14:paraId="49E5A03A" w14:textId="77777777" w:rsidR="00D373E6" w:rsidRPr="00D373E6" w:rsidRDefault="00D373E6" w:rsidP="00D373E6">
            <w:pPr>
              <w:widowControl/>
              <w:rPr>
                <w:b/>
                <w:bCs/>
                <w:color w:val="000000"/>
                <w:sz w:val="22"/>
                <w:szCs w:val="22"/>
                <w:lang w:val="en-US" w:eastAsia="en-US"/>
              </w:rPr>
            </w:pPr>
          </w:p>
        </w:tc>
        <w:tc>
          <w:tcPr>
            <w:tcW w:w="641" w:type="pct"/>
            <w:tcBorders>
              <w:top w:val="single" w:sz="4" w:space="0" w:color="4472C4"/>
              <w:left w:val="nil"/>
              <w:bottom w:val="single" w:sz="4" w:space="0" w:color="4472C4"/>
              <w:right w:val="nil"/>
            </w:tcBorders>
            <w:vAlign w:val="bottom"/>
            <w:hideMark/>
          </w:tcPr>
          <w:p w14:paraId="0940A1B3" w14:textId="77777777" w:rsidR="00D373E6" w:rsidRPr="00D373E6" w:rsidRDefault="00D373E6" w:rsidP="00D373E6">
            <w:pPr>
              <w:widowControl/>
              <w:jc w:val="right"/>
              <w:rPr>
                <w:b/>
                <w:bCs/>
                <w:color w:val="000000"/>
                <w:sz w:val="22"/>
                <w:szCs w:val="22"/>
                <w:lang w:val="en-US" w:eastAsia="en-US"/>
              </w:rPr>
            </w:pPr>
            <w:r w:rsidRPr="00D373E6">
              <w:rPr>
                <w:b/>
                <w:bCs/>
                <w:color w:val="000000"/>
                <w:sz w:val="22"/>
                <w:szCs w:val="22"/>
                <w:lang w:val="en-US" w:eastAsia="en-US"/>
              </w:rPr>
              <w:t>28,7</w:t>
            </w:r>
          </w:p>
        </w:tc>
        <w:tc>
          <w:tcPr>
            <w:tcW w:w="485" w:type="pct"/>
            <w:tcBorders>
              <w:top w:val="single" w:sz="4" w:space="0" w:color="4472C4"/>
              <w:left w:val="nil"/>
              <w:bottom w:val="single" w:sz="4" w:space="0" w:color="4472C4"/>
              <w:right w:val="nil"/>
            </w:tcBorders>
            <w:vAlign w:val="bottom"/>
            <w:hideMark/>
          </w:tcPr>
          <w:p w14:paraId="0F88053B" w14:textId="77777777" w:rsidR="00D373E6" w:rsidRPr="00D373E6" w:rsidRDefault="00D373E6" w:rsidP="00D373E6">
            <w:pPr>
              <w:widowControl/>
              <w:jc w:val="right"/>
              <w:rPr>
                <w:b/>
                <w:bCs/>
                <w:color w:val="000000"/>
                <w:sz w:val="22"/>
                <w:szCs w:val="22"/>
                <w:lang w:val="en-US" w:eastAsia="en-US"/>
              </w:rPr>
            </w:pPr>
            <w:r w:rsidRPr="00D373E6">
              <w:rPr>
                <w:b/>
                <w:bCs/>
                <w:color w:val="000000"/>
                <w:sz w:val="22"/>
                <w:szCs w:val="22"/>
                <w:lang w:val="en-US" w:eastAsia="en-US"/>
              </w:rPr>
              <w:t>28,7</w:t>
            </w:r>
          </w:p>
        </w:tc>
      </w:tr>
      <w:tr w:rsidR="00D373E6" w:rsidRPr="00D373E6" w14:paraId="4E1CDD49" w14:textId="77777777" w:rsidTr="00D373E6">
        <w:trPr>
          <w:trHeight w:val="300"/>
        </w:trPr>
        <w:tc>
          <w:tcPr>
            <w:tcW w:w="1736" w:type="pct"/>
            <w:tcBorders>
              <w:top w:val="nil"/>
              <w:left w:val="nil"/>
              <w:bottom w:val="single" w:sz="4" w:space="0" w:color="8EA9DB"/>
              <w:right w:val="nil"/>
            </w:tcBorders>
            <w:vAlign w:val="bottom"/>
            <w:hideMark/>
          </w:tcPr>
          <w:p w14:paraId="7CC80DA4" w14:textId="77777777" w:rsidR="00D373E6" w:rsidRPr="00D373E6" w:rsidRDefault="00D373E6" w:rsidP="00D373E6">
            <w:pPr>
              <w:widowControl/>
              <w:rPr>
                <w:b/>
                <w:bCs/>
                <w:color w:val="000000"/>
                <w:sz w:val="22"/>
                <w:szCs w:val="22"/>
                <w:lang w:val="en-US" w:eastAsia="en-US"/>
              </w:rPr>
            </w:pPr>
            <w:r w:rsidRPr="00D373E6">
              <w:rPr>
                <w:b/>
                <w:bCs/>
                <w:color w:val="000000"/>
                <w:sz w:val="22"/>
                <w:szCs w:val="22"/>
                <w:lang w:val="en-US" w:eastAsia="en-US"/>
              </w:rPr>
              <w:t>321. Обнова багрема котличењем</w:t>
            </w:r>
          </w:p>
        </w:tc>
        <w:tc>
          <w:tcPr>
            <w:tcW w:w="2137" w:type="pct"/>
            <w:tcBorders>
              <w:top w:val="nil"/>
              <w:left w:val="nil"/>
              <w:bottom w:val="nil"/>
              <w:right w:val="nil"/>
            </w:tcBorders>
            <w:vAlign w:val="bottom"/>
            <w:hideMark/>
          </w:tcPr>
          <w:p w14:paraId="21C049C9" w14:textId="77777777" w:rsidR="00D373E6" w:rsidRPr="00D373E6" w:rsidRDefault="00D373E6" w:rsidP="00D373E6">
            <w:pPr>
              <w:widowControl/>
              <w:rPr>
                <w:color w:val="000000"/>
                <w:sz w:val="22"/>
                <w:szCs w:val="22"/>
                <w:lang w:val="en-US" w:eastAsia="en-US"/>
              </w:rPr>
            </w:pPr>
            <w:r w:rsidRPr="00D373E6">
              <w:rPr>
                <w:color w:val="000000"/>
                <w:sz w:val="22"/>
                <w:szCs w:val="22"/>
                <w:lang w:val="en-US" w:eastAsia="en-US"/>
              </w:rPr>
              <w:t>2920. Изданачке мешовите шуме багрема</w:t>
            </w:r>
          </w:p>
        </w:tc>
        <w:tc>
          <w:tcPr>
            <w:tcW w:w="641" w:type="pct"/>
            <w:tcBorders>
              <w:top w:val="nil"/>
              <w:left w:val="nil"/>
              <w:bottom w:val="nil"/>
              <w:right w:val="nil"/>
            </w:tcBorders>
            <w:vAlign w:val="bottom"/>
            <w:hideMark/>
          </w:tcPr>
          <w:p w14:paraId="68DB6B93"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3,7</w:t>
            </w:r>
          </w:p>
        </w:tc>
        <w:tc>
          <w:tcPr>
            <w:tcW w:w="485" w:type="pct"/>
            <w:tcBorders>
              <w:top w:val="nil"/>
              <w:left w:val="nil"/>
              <w:bottom w:val="nil"/>
              <w:right w:val="nil"/>
            </w:tcBorders>
            <w:vAlign w:val="bottom"/>
            <w:hideMark/>
          </w:tcPr>
          <w:p w14:paraId="44BAD226"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3,7</w:t>
            </w:r>
          </w:p>
        </w:tc>
      </w:tr>
      <w:tr w:rsidR="00D373E6" w:rsidRPr="00D373E6" w14:paraId="4ED79337" w14:textId="77777777" w:rsidTr="00D373E6">
        <w:trPr>
          <w:trHeight w:val="300"/>
        </w:trPr>
        <w:tc>
          <w:tcPr>
            <w:tcW w:w="1736" w:type="pct"/>
            <w:tcBorders>
              <w:top w:val="single" w:sz="4" w:space="0" w:color="4472C4"/>
              <w:left w:val="nil"/>
              <w:bottom w:val="single" w:sz="4" w:space="0" w:color="4472C4"/>
              <w:right w:val="nil"/>
            </w:tcBorders>
            <w:vAlign w:val="bottom"/>
            <w:hideMark/>
          </w:tcPr>
          <w:p w14:paraId="44621F6C" w14:textId="77777777" w:rsidR="00D373E6" w:rsidRPr="00D373E6" w:rsidRDefault="00D373E6" w:rsidP="00D373E6">
            <w:pPr>
              <w:widowControl/>
              <w:rPr>
                <w:b/>
                <w:bCs/>
                <w:color w:val="000000"/>
                <w:sz w:val="22"/>
                <w:szCs w:val="22"/>
                <w:lang w:val="en-US" w:eastAsia="en-US"/>
              </w:rPr>
            </w:pPr>
            <w:r w:rsidRPr="00D373E6">
              <w:rPr>
                <w:b/>
                <w:bCs/>
                <w:color w:val="000000"/>
                <w:sz w:val="22"/>
                <w:szCs w:val="22"/>
                <w:lang w:val="en-US" w:eastAsia="en-US"/>
              </w:rPr>
              <w:t xml:space="preserve">321. Обнова багрема котличењем укупно </w:t>
            </w:r>
          </w:p>
        </w:tc>
        <w:tc>
          <w:tcPr>
            <w:tcW w:w="2137" w:type="pct"/>
            <w:tcBorders>
              <w:top w:val="single" w:sz="4" w:space="0" w:color="4472C4"/>
              <w:left w:val="nil"/>
              <w:bottom w:val="single" w:sz="4" w:space="0" w:color="4472C4"/>
              <w:right w:val="nil"/>
            </w:tcBorders>
            <w:vAlign w:val="bottom"/>
            <w:hideMark/>
          </w:tcPr>
          <w:p w14:paraId="035C4D47" w14:textId="77777777" w:rsidR="00D373E6" w:rsidRPr="00D373E6" w:rsidRDefault="00D373E6" w:rsidP="00D373E6">
            <w:pPr>
              <w:widowControl/>
              <w:rPr>
                <w:b/>
                <w:bCs/>
                <w:color w:val="000000"/>
                <w:sz w:val="22"/>
                <w:szCs w:val="22"/>
                <w:lang w:val="en-US" w:eastAsia="en-US"/>
              </w:rPr>
            </w:pPr>
          </w:p>
        </w:tc>
        <w:tc>
          <w:tcPr>
            <w:tcW w:w="641" w:type="pct"/>
            <w:tcBorders>
              <w:top w:val="single" w:sz="4" w:space="0" w:color="4472C4"/>
              <w:left w:val="nil"/>
              <w:bottom w:val="single" w:sz="4" w:space="0" w:color="4472C4"/>
              <w:right w:val="nil"/>
            </w:tcBorders>
            <w:vAlign w:val="bottom"/>
            <w:hideMark/>
          </w:tcPr>
          <w:p w14:paraId="070D4482" w14:textId="77777777" w:rsidR="00D373E6" w:rsidRPr="00D373E6" w:rsidRDefault="00D373E6" w:rsidP="00D373E6">
            <w:pPr>
              <w:widowControl/>
              <w:jc w:val="right"/>
              <w:rPr>
                <w:b/>
                <w:bCs/>
                <w:color w:val="000000"/>
                <w:sz w:val="22"/>
                <w:szCs w:val="22"/>
                <w:lang w:val="en-US" w:eastAsia="en-US"/>
              </w:rPr>
            </w:pPr>
            <w:r w:rsidRPr="00D373E6">
              <w:rPr>
                <w:b/>
                <w:bCs/>
                <w:color w:val="000000"/>
                <w:sz w:val="22"/>
                <w:szCs w:val="22"/>
                <w:lang w:val="en-US" w:eastAsia="en-US"/>
              </w:rPr>
              <w:t>3,7</w:t>
            </w:r>
          </w:p>
        </w:tc>
        <w:tc>
          <w:tcPr>
            <w:tcW w:w="485" w:type="pct"/>
            <w:tcBorders>
              <w:top w:val="single" w:sz="4" w:space="0" w:color="4472C4"/>
              <w:left w:val="nil"/>
              <w:bottom w:val="single" w:sz="4" w:space="0" w:color="4472C4"/>
              <w:right w:val="nil"/>
            </w:tcBorders>
            <w:vAlign w:val="bottom"/>
            <w:hideMark/>
          </w:tcPr>
          <w:p w14:paraId="2309ED0B" w14:textId="77777777" w:rsidR="00D373E6" w:rsidRPr="00D373E6" w:rsidRDefault="00D373E6" w:rsidP="00D373E6">
            <w:pPr>
              <w:widowControl/>
              <w:jc w:val="right"/>
              <w:rPr>
                <w:b/>
                <w:bCs/>
                <w:color w:val="000000"/>
                <w:sz w:val="22"/>
                <w:szCs w:val="22"/>
                <w:lang w:val="en-US" w:eastAsia="en-US"/>
              </w:rPr>
            </w:pPr>
            <w:r w:rsidRPr="00D373E6">
              <w:rPr>
                <w:b/>
                <w:bCs/>
                <w:color w:val="000000"/>
                <w:sz w:val="22"/>
                <w:szCs w:val="22"/>
                <w:lang w:val="en-US" w:eastAsia="en-US"/>
              </w:rPr>
              <w:t>3,7</w:t>
            </w:r>
          </w:p>
        </w:tc>
      </w:tr>
      <w:tr w:rsidR="00D373E6" w:rsidRPr="00D373E6" w14:paraId="30B00124" w14:textId="77777777" w:rsidTr="00D373E6">
        <w:trPr>
          <w:trHeight w:val="300"/>
        </w:trPr>
        <w:tc>
          <w:tcPr>
            <w:tcW w:w="1736" w:type="pct"/>
            <w:tcBorders>
              <w:top w:val="nil"/>
              <w:left w:val="nil"/>
              <w:bottom w:val="single" w:sz="4" w:space="0" w:color="8EA9DB"/>
              <w:right w:val="nil"/>
            </w:tcBorders>
            <w:vAlign w:val="bottom"/>
            <w:hideMark/>
          </w:tcPr>
          <w:p w14:paraId="3F37851D" w14:textId="77777777" w:rsidR="00D373E6" w:rsidRPr="00D373E6" w:rsidRDefault="00D373E6" w:rsidP="00D373E6">
            <w:pPr>
              <w:widowControl/>
              <w:rPr>
                <w:b/>
                <w:bCs/>
                <w:color w:val="000000"/>
                <w:sz w:val="22"/>
                <w:szCs w:val="22"/>
                <w:lang w:val="en-US" w:eastAsia="en-US"/>
              </w:rPr>
            </w:pPr>
            <w:r w:rsidRPr="00D373E6">
              <w:rPr>
                <w:b/>
                <w:bCs/>
                <w:color w:val="000000"/>
                <w:sz w:val="22"/>
                <w:szCs w:val="22"/>
                <w:lang w:val="en-US" w:eastAsia="en-US"/>
              </w:rPr>
              <w:t>329. Обнављање групимично оплодним сечама</w:t>
            </w:r>
          </w:p>
        </w:tc>
        <w:tc>
          <w:tcPr>
            <w:tcW w:w="2137" w:type="pct"/>
            <w:tcBorders>
              <w:top w:val="nil"/>
              <w:left w:val="nil"/>
              <w:bottom w:val="nil"/>
              <w:right w:val="nil"/>
            </w:tcBorders>
            <w:vAlign w:val="bottom"/>
            <w:hideMark/>
          </w:tcPr>
          <w:p w14:paraId="4FFA8519" w14:textId="77777777" w:rsidR="00D373E6" w:rsidRPr="00D373E6" w:rsidRDefault="00D373E6" w:rsidP="00D373E6">
            <w:pPr>
              <w:widowControl/>
              <w:rPr>
                <w:color w:val="000000"/>
                <w:sz w:val="22"/>
                <w:szCs w:val="22"/>
                <w:lang w:val="en-US" w:eastAsia="en-US"/>
              </w:rPr>
            </w:pPr>
            <w:r w:rsidRPr="00D373E6">
              <w:rPr>
                <w:color w:val="000000"/>
                <w:sz w:val="22"/>
                <w:szCs w:val="22"/>
                <w:lang w:val="en-US" w:eastAsia="en-US"/>
              </w:rPr>
              <w:t>21121. Изданачке мешовите шуме букве - Високе шуме букве и осталих лишћара и четинара</w:t>
            </w:r>
          </w:p>
        </w:tc>
        <w:tc>
          <w:tcPr>
            <w:tcW w:w="641" w:type="pct"/>
            <w:tcBorders>
              <w:top w:val="nil"/>
              <w:left w:val="nil"/>
              <w:bottom w:val="nil"/>
              <w:right w:val="nil"/>
            </w:tcBorders>
            <w:vAlign w:val="bottom"/>
            <w:hideMark/>
          </w:tcPr>
          <w:p w14:paraId="58D0E892"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2,2</w:t>
            </w:r>
          </w:p>
        </w:tc>
        <w:tc>
          <w:tcPr>
            <w:tcW w:w="485" w:type="pct"/>
            <w:tcBorders>
              <w:top w:val="nil"/>
              <w:left w:val="nil"/>
              <w:bottom w:val="nil"/>
              <w:right w:val="nil"/>
            </w:tcBorders>
            <w:vAlign w:val="bottom"/>
            <w:hideMark/>
          </w:tcPr>
          <w:p w14:paraId="617716BB"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2,0</w:t>
            </w:r>
          </w:p>
        </w:tc>
      </w:tr>
      <w:tr w:rsidR="00D373E6" w:rsidRPr="00D373E6" w14:paraId="046F730B" w14:textId="77777777" w:rsidTr="00D373E6">
        <w:trPr>
          <w:trHeight w:val="300"/>
        </w:trPr>
        <w:tc>
          <w:tcPr>
            <w:tcW w:w="1736" w:type="pct"/>
            <w:tcBorders>
              <w:top w:val="single" w:sz="4" w:space="0" w:color="4472C4"/>
              <w:left w:val="nil"/>
              <w:bottom w:val="single" w:sz="4" w:space="0" w:color="4472C4"/>
              <w:right w:val="nil"/>
            </w:tcBorders>
            <w:vAlign w:val="bottom"/>
            <w:hideMark/>
          </w:tcPr>
          <w:p w14:paraId="6B28898F" w14:textId="77777777" w:rsidR="00D373E6" w:rsidRPr="00D373E6" w:rsidRDefault="00D373E6" w:rsidP="00D373E6">
            <w:pPr>
              <w:widowControl/>
              <w:rPr>
                <w:b/>
                <w:bCs/>
                <w:color w:val="000000"/>
                <w:sz w:val="22"/>
                <w:szCs w:val="22"/>
                <w:lang w:val="en-US" w:eastAsia="en-US"/>
              </w:rPr>
            </w:pPr>
            <w:r w:rsidRPr="00D373E6">
              <w:rPr>
                <w:b/>
                <w:bCs/>
                <w:color w:val="000000"/>
                <w:sz w:val="22"/>
                <w:szCs w:val="22"/>
                <w:lang w:val="en-US" w:eastAsia="en-US"/>
              </w:rPr>
              <w:t xml:space="preserve">329. Обнављање групимично оплодним сечама укупно </w:t>
            </w:r>
          </w:p>
        </w:tc>
        <w:tc>
          <w:tcPr>
            <w:tcW w:w="2137" w:type="pct"/>
            <w:tcBorders>
              <w:top w:val="single" w:sz="4" w:space="0" w:color="4472C4"/>
              <w:left w:val="nil"/>
              <w:bottom w:val="single" w:sz="4" w:space="0" w:color="4472C4"/>
              <w:right w:val="nil"/>
            </w:tcBorders>
            <w:vAlign w:val="bottom"/>
            <w:hideMark/>
          </w:tcPr>
          <w:p w14:paraId="0D3217BB" w14:textId="77777777" w:rsidR="00D373E6" w:rsidRPr="00D373E6" w:rsidRDefault="00D373E6" w:rsidP="00D373E6">
            <w:pPr>
              <w:widowControl/>
              <w:rPr>
                <w:b/>
                <w:bCs/>
                <w:color w:val="000000"/>
                <w:sz w:val="22"/>
                <w:szCs w:val="22"/>
                <w:lang w:val="en-US" w:eastAsia="en-US"/>
              </w:rPr>
            </w:pPr>
          </w:p>
        </w:tc>
        <w:tc>
          <w:tcPr>
            <w:tcW w:w="641" w:type="pct"/>
            <w:tcBorders>
              <w:top w:val="single" w:sz="4" w:space="0" w:color="4472C4"/>
              <w:left w:val="nil"/>
              <w:bottom w:val="single" w:sz="4" w:space="0" w:color="4472C4"/>
              <w:right w:val="nil"/>
            </w:tcBorders>
            <w:vAlign w:val="bottom"/>
            <w:hideMark/>
          </w:tcPr>
          <w:p w14:paraId="55C5203F" w14:textId="77777777" w:rsidR="00D373E6" w:rsidRPr="00D373E6" w:rsidRDefault="00D373E6" w:rsidP="00D373E6">
            <w:pPr>
              <w:widowControl/>
              <w:jc w:val="right"/>
              <w:rPr>
                <w:b/>
                <w:bCs/>
                <w:color w:val="000000"/>
                <w:sz w:val="22"/>
                <w:szCs w:val="22"/>
                <w:lang w:val="en-US" w:eastAsia="en-US"/>
              </w:rPr>
            </w:pPr>
            <w:r w:rsidRPr="00D373E6">
              <w:rPr>
                <w:b/>
                <w:bCs/>
                <w:color w:val="000000"/>
                <w:sz w:val="22"/>
                <w:szCs w:val="22"/>
                <w:lang w:val="en-US" w:eastAsia="en-US"/>
              </w:rPr>
              <w:t>2,2</w:t>
            </w:r>
          </w:p>
        </w:tc>
        <w:tc>
          <w:tcPr>
            <w:tcW w:w="485" w:type="pct"/>
            <w:tcBorders>
              <w:top w:val="single" w:sz="4" w:space="0" w:color="4472C4"/>
              <w:left w:val="nil"/>
              <w:bottom w:val="single" w:sz="4" w:space="0" w:color="4472C4"/>
              <w:right w:val="nil"/>
            </w:tcBorders>
            <w:vAlign w:val="bottom"/>
            <w:hideMark/>
          </w:tcPr>
          <w:p w14:paraId="0672FD63" w14:textId="77777777" w:rsidR="00D373E6" w:rsidRPr="00D373E6" w:rsidRDefault="00D373E6" w:rsidP="00D373E6">
            <w:pPr>
              <w:widowControl/>
              <w:jc w:val="right"/>
              <w:rPr>
                <w:b/>
                <w:bCs/>
                <w:color w:val="000000"/>
                <w:sz w:val="22"/>
                <w:szCs w:val="22"/>
                <w:lang w:val="en-US" w:eastAsia="en-US"/>
              </w:rPr>
            </w:pPr>
            <w:r w:rsidRPr="00D373E6">
              <w:rPr>
                <w:b/>
                <w:bCs/>
                <w:color w:val="000000"/>
                <w:sz w:val="22"/>
                <w:szCs w:val="22"/>
                <w:lang w:val="en-US" w:eastAsia="en-US"/>
              </w:rPr>
              <w:t>2,0</w:t>
            </w:r>
          </w:p>
        </w:tc>
      </w:tr>
      <w:tr w:rsidR="00D373E6" w:rsidRPr="00D373E6" w14:paraId="0D93FADF" w14:textId="77777777" w:rsidTr="00D373E6">
        <w:trPr>
          <w:trHeight w:val="300"/>
        </w:trPr>
        <w:tc>
          <w:tcPr>
            <w:tcW w:w="1736" w:type="pct"/>
            <w:tcBorders>
              <w:top w:val="nil"/>
              <w:left w:val="nil"/>
              <w:bottom w:val="nil"/>
              <w:right w:val="nil"/>
            </w:tcBorders>
            <w:vAlign w:val="bottom"/>
            <w:hideMark/>
          </w:tcPr>
          <w:p w14:paraId="429D29B0" w14:textId="77777777" w:rsidR="00D373E6" w:rsidRPr="00D373E6" w:rsidRDefault="00D373E6" w:rsidP="00D373E6">
            <w:pPr>
              <w:widowControl/>
              <w:rPr>
                <w:b/>
                <w:bCs/>
                <w:color w:val="000000"/>
                <w:sz w:val="22"/>
                <w:szCs w:val="22"/>
                <w:lang w:val="en-US" w:eastAsia="en-US"/>
              </w:rPr>
            </w:pPr>
            <w:r w:rsidRPr="00D373E6">
              <w:rPr>
                <w:b/>
                <w:bCs/>
                <w:color w:val="000000"/>
                <w:sz w:val="22"/>
                <w:szCs w:val="22"/>
                <w:lang w:val="en-US" w:eastAsia="en-US"/>
              </w:rPr>
              <w:t>412. Попуњавање природно обновљених површина садњом</w:t>
            </w:r>
          </w:p>
        </w:tc>
        <w:tc>
          <w:tcPr>
            <w:tcW w:w="2137" w:type="pct"/>
            <w:tcBorders>
              <w:top w:val="nil"/>
              <w:left w:val="nil"/>
              <w:bottom w:val="nil"/>
              <w:right w:val="nil"/>
            </w:tcBorders>
            <w:vAlign w:val="bottom"/>
            <w:hideMark/>
          </w:tcPr>
          <w:p w14:paraId="225523B9" w14:textId="77777777" w:rsidR="00D373E6" w:rsidRPr="00D373E6" w:rsidRDefault="00D373E6" w:rsidP="00D373E6">
            <w:pPr>
              <w:widowControl/>
              <w:rPr>
                <w:color w:val="000000"/>
                <w:sz w:val="22"/>
                <w:szCs w:val="22"/>
                <w:lang w:val="en-US" w:eastAsia="en-US"/>
              </w:rPr>
            </w:pPr>
            <w:r w:rsidRPr="00D373E6">
              <w:rPr>
                <w:color w:val="000000"/>
                <w:sz w:val="22"/>
                <w:szCs w:val="22"/>
                <w:lang w:val="en-US" w:eastAsia="en-US"/>
              </w:rPr>
              <w:t>2621. Изданачке мешовите шуме храстова - Високе шуме храстова и осталих лишћара</w:t>
            </w:r>
          </w:p>
        </w:tc>
        <w:tc>
          <w:tcPr>
            <w:tcW w:w="641" w:type="pct"/>
            <w:tcBorders>
              <w:top w:val="nil"/>
              <w:left w:val="nil"/>
              <w:bottom w:val="nil"/>
              <w:right w:val="nil"/>
            </w:tcBorders>
            <w:vAlign w:val="bottom"/>
            <w:hideMark/>
          </w:tcPr>
          <w:p w14:paraId="3748416E"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7,5</w:t>
            </w:r>
          </w:p>
        </w:tc>
        <w:tc>
          <w:tcPr>
            <w:tcW w:w="485" w:type="pct"/>
            <w:tcBorders>
              <w:top w:val="nil"/>
              <w:left w:val="nil"/>
              <w:bottom w:val="nil"/>
              <w:right w:val="nil"/>
            </w:tcBorders>
            <w:vAlign w:val="bottom"/>
            <w:hideMark/>
          </w:tcPr>
          <w:p w14:paraId="6A02EEE7"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7,5</w:t>
            </w:r>
          </w:p>
        </w:tc>
      </w:tr>
      <w:tr w:rsidR="00D373E6" w:rsidRPr="00D373E6" w14:paraId="6D651285" w14:textId="77777777" w:rsidTr="00D373E6">
        <w:trPr>
          <w:trHeight w:val="300"/>
        </w:trPr>
        <w:tc>
          <w:tcPr>
            <w:tcW w:w="1736" w:type="pct"/>
            <w:tcBorders>
              <w:top w:val="nil"/>
              <w:left w:val="nil"/>
              <w:bottom w:val="single" w:sz="4" w:space="0" w:color="8EA9DB"/>
              <w:right w:val="nil"/>
            </w:tcBorders>
            <w:vAlign w:val="bottom"/>
            <w:hideMark/>
          </w:tcPr>
          <w:p w14:paraId="010C0685" w14:textId="77777777" w:rsidR="00D373E6" w:rsidRPr="00D373E6" w:rsidRDefault="00D373E6" w:rsidP="00D373E6">
            <w:pPr>
              <w:widowControl/>
              <w:jc w:val="right"/>
              <w:rPr>
                <w:color w:val="000000"/>
                <w:sz w:val="22"/>
                <w:szCs w:val="22"/>
                <w:lang w:val="en-US" w:eastAsia="en-US"/>
              </w:rPr>
            </w:pPr>
          </w:p>
        </w:tc>
        <w:tc>
          <w:tcPr>
            <w:tcW w:w="2137" w:type="pct"/>
            <w:tcBorders>
              <w:top w:val="nil"/>
              <w:left w:val="nil"/>
              <w:bottom w:val="nil"/>
              <w:right w:val="nil"/>
            </w:tcBorders>
            <w:vAlign w:val="bottom"/>
            <w:hideMark/>
          </w:tcPr>
          <w:p w14:paraId="4562D70F" w14:textId="77777777" w:rsidR="00D373E6" w:rsidRPr="00D373E6" w:rsidRDefault="00D373E6" w:rsidP="00D373E6">
            <w:pPr>
              <w:widowControl/>
              <w:rPr>
                <w:color w:val="000000"/>
                <w:sz w:val="22"/>
                <w:szCs w:val="22"/>
                <w:lang w:val="en-US" w:eastAsia="en-US"/>
              </w:rPr>
            </w:pPr>
            <w:r w:rsidRPr="00D373E6">
              <w:rPr>
                <w:color w:val="000000"/>
                <w:sz w:val="22"/>
                <w:szCs w:val="22"/>
                <w:lang w:val="en-US" w:eastAsia="en-US"/>
              </w:rPr>
              <w:t>2721. Изданачке мешовите шуме липа - Високе шуме липе и осталих лишћара</w:t>
            </w:r>
          </w:p>
        </w:tc>
        <w:tc>
          <w:tcPr>
            <w:tcW w:w="641" w:type="pct"/>
            <w:tcBorders>
              <w:top w:val="nil"/>
              <w:left w:val="nil"/>
              <w:bottom w:val="nil"/>
              <w:right w:val="nil"/>
            </w:tcBorders>
            <w:vAlign w:val="bottom"/>
            <w:hideMark/>
          </w:tcPr>
          <w:p w14:paraId="7BE143DF"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16,4</w:t>
            </w:r>
          </w:p>
        </w:tc>
        <w:tc>
          <w:tcPr>
            <w:tcW w:w="485" w:type="pct"/>
            <w:tcBorders>
              <w:top w:val="nil"/>
              <w:left w:val="nil"/>
              <w:bottom w:val="nil"/>
              <w:right w:val="nil"/>
            </w:tcBorders>
            <w:vAlign w:val="bottom"/>
            <w:hideMark/>
          </w:tcPr>
          <w:p w14:paraId="0BF5BD1F"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16,4</w:t>
            </w:r>
          </w:p>
        </w:tc>
      </w:tr>
      <w:tr w:rsidR="00D373E6" w:rsidRPr="00D373E6" w14:paraId="5CAE886D" w14:textId="77777777" w:rsidTr="00D373E6">
        <w:trPr>
          <w:trHeight w:val="300"/>
        </w:trPr>
        <w:tc>
          <w:tcPr>
            <w:tcW w:w="1736" w:type="pct"/>
            <w:tcBorders>
              <w:top w:val="single" w:sz="4" w:space="0" w:color="4472C4"/>
              <w:left w:val="nil"/>
              <w:bottom w:val="single" w:sz="4" w:space="0" w:color="4472C4"/>
              <w:right w:val="nil"/>
            </w:tcBorders>
            <w:vAlign w:val="bottom"/>
            <w:hideMark/>
          </w:tcPr>
          <w:p w14:paraId="5984645D" w14:textId="77777777" w:rsidR="00D373E6" w:rsidRPr="00D373E6" w:rsidRDefault="00D373E6" w:rsidP="00D373E6">
            <w:pPr>
              <w:widowControl/>
              <w:rPr>
                <w:b/>
                <w:bCs/>
                <w:color w:val="000000"/>
                <w:sz w:val="22"/>
                <w:szCs w:val="22"/>
                <w:lang w:val="en-US" w:eastAsia="en-US"/>
              </w:rPr>
            </w:pPr>
            <w:r w:rsidRPr="00D373E6">
              <w:rPr>
                <w:b/>
                <w:bCs/>
                <w:color w:val="000000"/>
                <w:sz w:val="22"/>
                <w:szCs w:val="22"/>
                <w:lang w:val="en-US" w:eastAsia="en-US"/>
              </w:rPr>
              <w:lastRenderedPageBreak/>
              <w:t xml:space="preserve">412. Попуњавање природно обновљених површина садњом укупно </w:t>
            </w:r>
          </w:p>
        </w:tc>
        <w:tc>
          <w:tcPr>
            <w:tcW w:w="2137" w:type="pct"/>
            <w:tcBorders>
              <w:top w:val="single" w:sz="4" w:space="0" w:color="4472C4"/>
              <w:left w:val="nil"/>
              <w:bottom w:val="single" w:sz="4" w:space="0" w:color="4472C4"/>
              <w:right w:val="nil"/>
            </w:tcBorders>
            <w:vAlign w:val="bottom"/>
            <w:hideMark/>
          </w:tcPr>
          <w:p w14:paraId="470B1AED" w14:textId="77777777" w:rsidR="00D373E6" w:rsidRPr="00D373E6" w:rsidRDefault="00D373E6" w:rsidP="00D373E6">
            <w:pPr>
              <w:widowControl/>
              <w:rPr>
                <w:b/>
                <w:bCs/>
                <w:color w:val="000000"/>
                <w:sz w:val="22"/>
                <w:szCs w:val="22"/>
                <w:lang w:val="en-US" w:eastAsia="en-US"/>
              </w:rPr>
            </w:pPr>
          </w:p>
        </w:tc>
        <w:tc>
          <w:tcPr>
            <w:tcW w:w="641" w:type="pct"/>
            <w:tcBorders>
              <w:top w:val="single" w:sz="4" w:space="0" w:color="4472C4"/>
              <w:left w:val="nil"/>
              <w:bottom w:val="single" w:sz="4" w:space="0" w:color="4472C4"/>
              <w:right w:val="nil"/>
            </w:tcBorders>
            <w:vAlign w:val="bottom"/>
            <w:hideMark/>
          </w:tcPr>
          <w:p w14:paraId="1014D975" w14:textId="77777777" w:rsidR="00D373E6" w:rsidRPr="00D373E6" w:rsidRDefault="00D373E6" w:rsidP="00D373E6">
            <w:pPr>
              <w:widowControl/>
              <w:jc w:val="right"/>
              <w:rPr>
                <w:b/>
                <w:bCs/>
                <w:color w:val="000000"/>
                <w:sz w:val="22"/>
                <w:szCs w:val="22"/>
                <w:lang w:val="en-US" w:eastAsia="en-US"/>
              </w:rPr>
            </w:pPr>
            <w:r w:rsidRPr="00D373E6">
              <w:rPr>
                <w:b/>
                <w:bCs/>
                <w:color w:val="000000"/>
                <w:sz w:val="22"/>
                <w:szCs w:val="22"/>
                <w:lang w:val="en-US" w:eastAsia="en-US"/>
              </w:rPr>
              <w:t>23,9</w:t>
            </w:r>
          </w:p>
        </w:tc>
        <w:tc>
          <w:tcPr>
            <w:tcW w:w="485" w:type="pct"/>
            <w:tcBorders>
              <w:top w:val="single" w:sz="4" w:space="0" w:color="4472C4"/>
              <w:left w:val="nil"/>
              <w:bottom w:val="single" w:sz="4" w:space="0" w:color="4472C4"/>
              <w:right w:val="nil"/>
            </w:tcBorders>
            <w:vAlign w:val="bottom"/>
            <w:hideMark/>
          </w:tcPr>
          <w:p w14:paraId="0AE70B70" w14:textId="77777777" w:rsidR="00D373E6" w:rsidRPr="00D373E6" w:rsidRDefault="00D373E6" w:rsidP="00D373E6">
            <w:pPr>
              <w:widowControl/>
              <w:jc w:val="right"/>
              <w:rPr>
                <w:b/>
                <w:bCs/>
                <w:color w:val="000000"/>
                <w:sz w:val="22"/>
                <w:szCs w:val="22"/>
                <w:lang w:val="en-US" w:eastAsia="en-US"/>
              </w:rPr>
            </w:pPr>
            <w:r w:rsidRPr="00D373E6">
              <w:rPr>
                <w:b/>
                <w:bCs/>
                <w:color w:val="000000"/>
                <w:sz w:val="22"/>
                <w:szCs w:val="22"/>
                <w:lang w:val="en-US" w:eastAsia="en-US"/>
              </w:rPr>
              <w:t>23,9</w:t>
            </w:r>
          </w:p>
        </w:tc>
      </w:tr>
      <w:tr w:rsidR="00D373E6" w:rsidRPr="00D373E6" w14:paraId="3C971554" w14:textId="77777777" w:rsidTr="00D373E6">
        <w:trPr>
          <w:trHeight w:val="300"/>
        </w:trPr>
        <w:tc>
          <w:tcPr>
            <w:tcW w:w="1736" w:type="pct"/>
            <w:tcBorders>
              <w:top w:val="nil"/>
              <w:left w:val="nil"/>
              <w:bottom w:val="nil"/>
              <w:right w:val="nil"/>
            </w:tcBorders>
            <w:vAlign w:val="bottom"/>
            <w:hideMark/>
          </w:tcPr>
          <w:p w14:paraId="2EB4950A" w14:textId="77777777" w:rsidR="00D373E6" w:rsidRPr="00D373E6" w:rsidRDefault="00D373E6" w:rsidP="00D373E6">
            <w:pPr>
              <w:widowControl/>
              <w:rPr>
                <w:b/>
                <w:bCs/>
                <w:color w:val="000000"/>
                <w:sz w:val="22"/>
                <w:szCs w:val="22"/>
                <w:lang w:val="en-US" w:eastAsia="en-US"/>
              </w:rPr>
            </w:pPr>
            <w:r w:rsidRPr="00D373E6">
              <w:rPr>
                <w:b/>
                <w:bCs/>
                <w:color w:val="000000"/>
                <w:sz w:val="22"/>
                <w:szCs w:val="22"/>
                <w:lang w:val="en-US" w:eastAsia="en-US"/>
              </w:rPr>
              <w:t>414. Попуњавање вештачки подигнутих култура садњом</w:t>
            </w:r>
          </w:p>
        </w:tc>
        <w:tc>
          <w:tcPr>
            <w:tcW w:w="2137" w:type="pct"/>
            <w:tcBorders>
              <w:top w:val="nil"/>
              <w:left w:val="nil"/>
              <w:bottom w:val="nil"/>
              <w:right w:val="nil"/>
            </w:tcBorders>
            <w:vAlign w:val="bottom"/>
            <w:hideMark/>
          </w:tcPr>
          <w:p w14:paraId="60C6797F" w14:textId="77777777" w:rsidR="00D373E6" w:rsidRPr="00D373E6" w:rsidRDefault="00D373E6" w:rsidP="00D373E6">
            <w:pPr>
              <w:widowControl/>
              <w:rPr>
                <w:color w:val="000000"/>
                <w:sz w:val="22"/>
                <w:szCs w:val="22"/>
                <w:lang w:val="en-US" w:eastAsia="en-US"/>
              </w:rPr>
            </w:pPr>
            <w:r w:rsidRPr="00D373E6">
              <w:rPr>
                <w:color w:val="000000"/>
                <w:sz w:val="22"/>
                <w:szCs w:val="22"/>
                <w:lang w:val="en-US" w:eastAsia="en-US"/>
              </w:rPr>
              <w:t>21110. Високе мешовите шуме букве</w:t>
            </w:r>
          </w:p>
        </w:tc>
        <w:tc>
          <w:tcPr>
            <w:tcW w:w="641" w:type="pct"/>
            <w:tcBorders>
              <w:top w:val="nil"/>
              <w:left w:val="nil"/>
              <w:bottom w:val="nil"/>
              <w:right w:val="nil"/>
            </w:tcBorders>
            <w:vAlign w:val="bottom"/>
            <w:hideMark/>
          </w:tcPr>
          <w:p w14:paraId="392FE750"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0,8</w:t>
            </w:r>
          </w:p>
        </w:tc>
        <w:tc>
          <w:tcPr>
            <w:tcW w:w="485" w:type="pct"/>
            <w:tcBorders>
              <w:top w:val="nil"/>
              <w:left w:val="nil"/>
              <w:bottom w:val="nil"/>
              <w:right w:val="nil"/>
            </w:tcBorders>
            <w:vAlign w:val="bottom"/>
            <w:hideMark/>
          </w:tcPr>
          <w:p w14:paraId="7DC9AA4C"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0,8</w:t>
            </w:r>
          </w:p>
        </w:tc>
      </w:tr>
      <w:tr w:rsidR="00D373E6" w:rsidRPr="00D373E6" w14:paraId="472E1A05" w14:textId="77777777" w:rsidTr="00D373E6">
        <w:trPr>
          <w:trHeight w:val="300"/>
        </w:trPr>
        <w:tc>
          <w:tcPr>
            <w:tcW w:w="1736" w:type="pct"/>
            <w:tcBorders>
              <w:top w:val="nil"/>
              <w:left w:val="nil"/>
              <w:bottom w:val="nil"/>
              <w:right w:val="nil"/>
            </w:tcBorders>
            <w:vAlign w:val="bottom"/>
            <w:hideMark/>
          </w:tcPr>
          <w:p w14:paraId="0B1A0AC4" w14:textId="77777777" w:rsidR="00D373E6" w:rsidRPr="00D373E6" w:rsidRDefault="00D373E6" w:rsidP="00D373E6">
            <w:pPr>
              <w:widowControl/>
              <w:jc w:val="right"/>
              <w:rPr>
                <w:color w:val="000000"/>
                <w:sz w:val="22"/>
                <w:szCs w:val="22"/>
                <w:lang w:val="en-US" w:eastAsia="en-US"/>
              </w:rPr>
            </w:pPr>
          </w:p>
        </w:tc>
        <w:tc>
          <w:tcPr>
            <w:tcW w:w="2137" w:type="pct"/>
            <w:tcBorders>
              <w:top w:val="nil"/>
              <w:left w:val="nil"/>
              <w:bottom w:val="nil"/>
              <w:right w:val="nil"/>
            </w:tcBorders>
            <w:vAlign w:val="bottom"/>
            <w:hideMark/>
          </w:tcPr>
          <w:p w14:paraId="011BAD1E" w14:textId="77777777" w:rsidR="00D373E6" w:rsidRPr="00D373E6" w:rsidRDefault="00D373E6" w:rsidP="00D373E6">
            <w:pPr>
              <w:widowControl/>
              <w:rPr>
                <w:color w:val="000000"/>
                <w:sz w:val="22"/>
                <w:szCs w:val="22"/>
                <w:lang w:val="en-US" w:eastAsia="en-US"/>
              </w:rPr>
            </w:pPr>
            <w:r w:rsidRPr="00D373E6">
              <w:rPr>
                <w:color w:val="000000"/>
                <w:sz w:val="22"/>
                <w:szCs w:val="22"/>
                <w:lang w:val="en-US" w:eastAsia="en-US"/>
              </w:rPr>
              <w:t>2510. Високе мешовите шуме китњака, сладуна и цера</w:t>
            </w:r>
          </w:p>
        </w:tc>
        <w:tc>
          <w:tcPr>
            <w:tcW w:w="641" w:type="pct"/>
            <w:tcBorders>
              <w:top w:val="nil"/>
              <w:left w:val="nil"/>
              <w:bottom w:val="nil"/>
              <w:right w:val="nil"/>
            </w:tcBorders>
            <w:vAlign w:val="bottom"/>
            <w:hideMark/>
          </w:tcPr>
          <w:p w14:paraId="1DCCF5F2"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1,5</w:t>
            </w:r>
          </w:p>
        </w:tc>
        <w:tc>
          <w:tcPr>
            <w:tcW w:w="485" w:type="pct"/>
            <w:tcBorders>
              <w:top w:val="nil"/>
              <w:left w:val="nil"/>
              <w:bottom w:val="nil"/>
              <w:right w:val="nil"/>
            </w:tcBorders>
            <w:vAlign w:val="bottom"/>
            <w:hideMark/>
          </w:tcPr>
          <w:p w14:paraId="5B041889"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1,5</w:t>
            </w:r>
          </w:p>
        </w:tc>
      </w:tr>
      <w:tr w:rsidR="00D373E6" w:rsidRPr="00D373E6" w14:paraId="33631619" w14:textId="77777777" w:rsidTr="00D373E6">
        <w:trPr>
          <w:trHeight w:val="300"/>
        </w:trPr>
        <w:tc>
          <w:tcPr>
            <w:tcW w:w="1736" w:type="pct"/>
            <w:tcBorders>
              <w:top w:val="nil"/>
              <w:left w:val="nil"/>
              <w:bottom w:val="nil"/>
              <w:right w:val="nil"/>
            </w:tcBorders>
            <w:vAlign w:val="bottom"/>
            <w:hideMark/>
          </w:tcPr>
          <w:p w14:paraId="4EA916AB" w14:textId="77777777" w:rsidR="00D373E6" w:rsidRPr="00D373E6" w:rsidRDefault="00D373E6" w:rsidP="00D373E6">
            <w:pPr>
              <w:widowControl/>
              <w:jc w:val="right"/>
              <w:rPr>
                <w:color w:val="000000"/>
                <w:sz w:val="22"/>
                <w:szCs w:val="22"/>
                <w:lang w:val="en-US" w:eastAsia="en-US"/>
              </w:rPr>
            </w:pPr>
          </w:p>
        </w:tc>
        <w:tc>
          <w:tcPr>
            <w:tcW w:w="2137" w:type="pct"/>
            <w:tcBorders>
              <w:top w:val="nil"/>
              <w:left w:val="nil"/>
              <w:bottom w:val="nil"/>
              <w:right w:val="nil"/>
            </w:tcBorders>
            <w:vAlign w:val="bottom"/>
            <w:hideMark/>
          </w:tcPr>
          <w:p w14:paraId="47D78AB1" w14:textId="77777777" w:rsidR="00D373E6" w:rsidRPr="00D373E6" w:rsidRDefault="00D373E6" w:rsidP="00D373E6">
            <w:pPr>
              <w:widowControl/>
              <w:rPr>
                <w:color w:val="000000"/>
                <w:sz w:val="22"/>
                <w:szCs w:val="22"/>
                <w:lang w:val="en-US" w:eastAsia="en-US"/>
              </w:rPr>
            </w:pPr>
            <w:r w:rsidRPr="00D373E6">
              <w:rPr>
                <w:color w:val="000000"/>
                <w:sz w:val="22"/>
                <w:szCs w:val="22"/>
                <w:lang w:val="en-US" w:eastAsia="en-US"/>
              </w:rPr>
              <w:t>2621. Изданачке мешовите шуме храстова - Високе шуме храстова и осталих лишћара</w:t>
            </w:r>
          </w:p>
        </w:tc>
        <w:tc>
          <w:tcPr>
            <w:tcW w:w="641" w:type="pct"/>
            <w:tcBorders>
              <w:top w:val="nil"/>
              <w:left w:val="nil"/>
              <w:bottom w:val="nil"/>
              <w:right w:val="nil"/>
            </w:tcBorders>
            <w:vAlign w:val="bottom"/>
            <w:hideMark/>
          </w:tcPr>
          <w:p w14:paraId="32F089B5"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6,9</w:t>
            </w:r>
          </w:p>
        </w:tc>
        <w:tc>
          <w:tcPr>
            <w:tcW w:w="485" w:type="pct"/>
            <w:tcBorders>
              <w:top w:val="nil"/>
              <w:left w:val="nil"/>
              <w:bottom w:val="nil"/>
              <w:right w:val="nil"/>
            </w:tcBorders>
            <w:vAlign w:val="bottom"/>
            <w:hideMark/>
          </w:tcPr>
          <w:p w14:paraId="50DFC3B0"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6,9</w:t>
            </w:r>
          </w:p>
        </w:tc>
      </w:tr>
      <w:tr w:rsidR="00D373E6" w:rsidRPr="00D373E6" w14:paraId="33032F98" w14:textId="77777777" w:rsidTr="00D373E6">
        <w:trPr>
          <w:trHeight w:val="300"/>
        </w:trPr>
        <w:tc>
          <w:tcPr>
            <w:tcW w:w="1736" w:type="pct"/>
            <w:tcBorders>
              <w:top w:val="nil"/>
              <w:left w:val="nil"/>
              <w:bottom w:val="nil"/>
              <w:right w:val="nil"/>
            </w:tcBorders>
            <w:vAlign w:val="bottom"/>
            <w:hideMark/>
          </w:tcPr>
          <w:p w14:paraId="7B538AC8" w14:textId="77777777" w:rsidR="00D373E6" w:rsidRPr="00D373E6" w:rsidRDefault="00D373E6" w:rsidP="00D373E6">
            <w:pPr>
              <w:widowControl/>
              <w:jc w:val="right"/>
              <w:rPr>
                <w:color w:val="000000"/>
                <w:sz w:val="22"/>
                <w:szCs w:val="22"/>
                <w:lang w:val="en-US" w:eastAsia="en-US"/>
              </w:rPr>
            </w:pPr>
          </w:p>
        </w:tc>
        <w:tc>
          <w:tcPr>
            <w:tcW w:w="2137" w:type="pct"/>
            <w:tcBorders>
              <w:top w:val="nil"/>
              <w:left w:val="nil"/>
              <w:bottom w:val="nil"/>
              <w:right w:val="nil"/>
            </w:tcBorders>
            <w:vAlign w:val="bottom"/>
            <w:hideMark/>
          </w:tcPr>
          <w:p w14:paraId="4F00025B" w14:textId="77777777" w:rsidR="00D373E6" w:rsidRPr="00D373E6" w:rsidRDefault="00D373E6" w:rsidP="00D373E6">
            <w:pPr>
              <w:widowControl/>
              <w:rPr>
                <w:color w:val="000000"/>
                <w:sz w:val="22"/>
                <w:szCs w:val="22"/>
                <w:lang w:val="en-US" w:eastAsia="en-US"/>
              </w:rPr>
            </w:pPr>
            <w:r w:rsidRPr="00D373E6">
              <w:rPr>
                <w:color w:val="000000"/>
                <w:sz w:val="22"/>
                <w:szCs w:val="22"/>
                <w:lang w:val="en-US" w:eastAsia="en-US"/>
              </w:rPr>
              <w:t>2721. Изданачке мешовите шуме липа - Високе шуме липе и осталих лишћара</w:t>
            </w:r>
          </w:p>
        </w:tc>
        <w:tc>
          <w:tcPr>
            <w:tcW w:w="641" w:type="pct"/>
            <w:tcBorders>
              <w:top w:val="nil"/>
              <w:left w:val="nil"/>
              <w:bottom w:val="nil"/>
              <w:right w:val="nil"/>
            </w:tcBorders>
            <w:vAlign w:val="bottom"/>
            <w:hideMark/>
          </w:tcPr>
          <w:p w14:paraId="4E6745E2"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2,5</w:t>
            </w:r>
          </w:p>
        </w:tc>
        <w:tc>
          <w:tcPr>
            <w:tcW w:w="485" w:type="pct"/>
            <w:tcBorders>
              <w:top w:val="nil"/>
              <w:left w:val="nil"/>
              <w:bottom w:val="nil"/>
              <w:right w:val="nil"/>
            </w:tcBorders>
            <w:vAlign w:val="bottom"/>
            <w:hideMark/>
          </w:tcPr>
          <w:p w14:paraId="6AF0CD5C"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2,5</w:t>
            </w:r>
          </w:p>
        </w:tc>
      </w:tr>
      <w:tr w:rsidR="00D373E6" w:rsidRPr="00D373E6" w14:paraId="1638986A" w14:textId="77777777" w:rsidTr="00D373E6">
        <w:trPr>
          <w:trHeight w:val="300"/>
        </w:trPr>
        <w:tc>
          <w:tcPr>
            <w:tcW w:w="1736" w:type="pct"/>
            <w:tcBorders>
              <w:top w:val="nil"/>
              <w:left w:val="nil"/>
              <w:bottom w:val="nil"/>
              <w:right w:val="nil"/>
            </w:tcBorders>
            <w:vAlign w:val="bottom"/>
            <w:hideMark/>
          </w:tcPr>
          <w:p w14:paraId="1C45A6B9" w14:textId="77777777" w:rsidR="00D373E6" w:rsidRPr="00D373E6" w:rsidRDefault="00D373E6" w:rsidP="00D373E6">
            <w:pPr>
              <w:widowControl/>
              <w:jc w:val="right"/>
              <w:rPr>
                <w:color w:val="000000"/>
                <w:sz w:val="22"/>
                <w:szCs w:val="22"/>
                <w:lang w:val="en-US" w:eastAsia="en-US"/>
              </w:rPr>
            </w:pPr>
          </w:p>
        </w:tc>
        <w:tc>
          <w:tcPr>
            <w:tcW w:w="2137" w:type="pct"/>
            <w:tcBorders>
              <w:top w:val="nil"/>
              <w:left w:val="nil"/>
              <w:bottom w:val="nil"/>
              <w:right w:val="nil"/>
            </w:tcBorders>
            <w:vAlign w:val="bottom"/>
            <w:hideMark/>
          </w:tcPr>
          <w:p w14:paraId="3719CC24" w14:textId="77777777" w:rsidR="00D373E6" w:rsidRPr="00D373E6" w:rsidRDefault="00D373E6" w:rsidP="00D373E6">
            <w:pPr>
              <w:widowControl/>
              <w:rPr>
                <w:color w:val="000000"/>
                <w:sz w:val="22"/>
                <w:szCs w:val="22"/>
                <w:lang w:val="en-US" w:eastAsia="en-US"/>
              </w:rPr>
            </w:pPr>
            <w:r w:rsidRPr="00D373E6">
              <w:rPr>
                <w:color w:val="000000"/>
                <w:sz w:val="22"/>
                <w:szCs w:val="22"/>
                <w:lang w:val="en-US" w:eastAsia="en-US"/>
              </w:rPr>
              <w:t>2821. Изданачке мешовите шуме ОТЛ - Високе мешовите шуме ОТЛ</w:t>
            </w:r>
          </w:p>
        </w:tc>
        <w:tc>
          <w:tcPr>
            <w:tcW w:w="641" w:type="pct"/>
            <w:tcBorders>
              <w:top w:val="nil"/>
              <w:left w:val="nil"/>
              <w:bottom w:val="nil"/>
              <w:right w:val="nil"/>
            </w:tcBorders>
            <w:vAlign w:val="bottom"/>
            <w:hideMark/>
          </w:tcPr>
          <w:p w14:paraId="73B95F1C"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0,3</w:t>
            </w:r>
          </w:p>
        </w:tc>
        <w:tc>
          <w:tcPr>
            <w:tcW w:w="485" w:type="pct"/>
            <w:tcBorders>
              <w:top w:val="nil"/>
              <w:left w:val="nil"/>
              <w:bottom w:val="nil"/>
              <w:right w:val="nil"/>
            </w:tcBorders>
            <w:vAlign w:val="bottom"/>
            <w:hideMark/>
          </w:tcPr>
          <w:p w14:paraId="2982B3CD"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0,3</w:t>
            </w:r>
          </w:p>
        </w:tc>
      </w:tr>
      <w:tr w:rsidR="00D373E6" w:rsidRPr="00D373E6" w14:paraId="1FED8144" w14:textId="77777777" w:rsidTr="00D373E6">
        <w:trPr>
          <w:trHeight w:val="300"/>
        </w:trPr>
        <w:tc>
          <w:tcPr>
            <w:tcW w:w="1736" w:type="pct"/>
            <w:tcBorders>
              <w:top w:val="nil"/>
              <w:left w:val="nil"/>
              <w:bottom w:val="single" w:sz="4" w:space="0" w:color="8EA9DB"/>
              <w:right w:val="nil"/>
            </w:tcBorders>
            <w:vAlign w:val="bottom"/>
            <w:hideMark/>
          </w:tcPr>
          <w:p w14:paraId="143BE54A" w14:textId="77777777" w:rsidR="00D373E6" w:rsidRPr="00D373E6" w:rsidRDefault="00D373E6" w:rsidP="00D373E6">
            <w:pPr>
              <w:widowControl/>
              <w:jc w:val="right"/>
              <w:rPr>
                <w:color w:val="000000"/>
                <w:sz w:val="22"/>
                <w:szCs w:val="22"/>
                <w:lang w:val="en-US" w:eastAsia="en-US"/>
              </w:rPr>
            </w:pPr>
          </w:p>
        </w:tc>
        <w:tc>
          <w:tcPr>
            <w:tcW w:w="2137" w:type="pct"/>
            <w:tcBorders>
              <w:top w:val="nil"/>
              <w:left w:val="nil"/>
              <w:bottom w:val="nil"/>
              <w:right w:val="nil"/>
            </w:tcBorders>
            <w:vAlign w:val="bottom"/>
            <w:hideMark/>
          </w:tcPr>
          <w:p w14:paraId="58D805FF" w14:textId="77777777" w:rsidR="00D373E6" w:rsidRPr="00D373E6" w:rsidRDefault="00D373E6" w:rsidP="00D373E6">
            <w:pPr>
              <w:widowControl/>
              <w:rPr>
                <w:color w:val="000000"/>
                <w:sz w:val="22"/>
                <w:szCs w:val="22"/>
                <w:lang w:val="en-US" w:eastAsia="en-US"/>
              </w:rPr>
            </w:pPr>
            <w:r w:rsidRPr="00D373E6">
              <w:rPr>
                <w:color w:val="000000"/>
                <w:sz w:val="22"/>
                <w:szCs w:val="22"/>
                <w:lang w:val="en-US" w:eastAsia="en-US"/>
              </w:rPr>
              <w:t xml:space="preserve">Голети </w:t>
            </w:r>
          </w:p>
        </w:tc>
        <w:tc>
          <w:tcPr>
            <w:tcW w:w="641" w:type="pct"/>
            <w:tcBorders>
              <w:top w:val="nil"/>
              <w:left w:val="nil"/>
              <w:bottom w:val="nil"/>
              <w:right w:val="nil"/>
            </w:tcBorders>
            <w:vAlign w:val="bottom"/>
            <w:hideMark/>
          </w:tcPr>
          <w:p w14:paraId="726AF7BA"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5,0</w:t>
            </w:r>
          </w:p>
        </w:tc>
        <w:tc>
          <w:tcPr>
            <w:tcW w:w="485" w:type="pct"/>
            <w:tcBorders>
              <w:top w:val="nil"/>
              <w:left w:val="nil"/>
              <w:bottom w:val="nil"/>
              <w:right w:val="nil"/>
            </w:tcBorders>
            <w:vAlign w:val="bottom"/>
            <w:hideMark/>
          </w:tcPr>
          <w:p w14:paraId="0CAE9096"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5,0</w:t>
            </w:r>
          </w:p>
        </w:tc>
      </w:tr>
      <w:tr w:rsidR="00D373E6" w:rsidRPr="00D373E6" w14:paraId="4B259D5F" w14:textId="77777777" w:rsidTr="00D373E6">
        <w:trPr>
          <w:trHeight w:val="300"/>
        </w:trPr>
        <w:tc>
          <w:tcPr>
            <w:tcW w:w="1736" w:type="pct"/>
            <w:tcBorders>
              <w:top w:val="single" w:sz="4" w:space="0" w:color="4472C4"/>
              <w:left w:val="nil"/>
              <w:bottom w:val="single" w:sz="4" w:space="0" w:color="4472C4"/>
              <w:right w:val="nil"/>
            </w:tcBorders>
            <w:vAlign w:val="bottom"/>
            <w:hideMark/>
          </w:tcPr>
          <w:p w14:paraId="7584DF13" w14:textId="77777777" w:rsidR="00D373E6" w:rsidRPr="00D373E6" w:rsidRDefault="00D373E6" w:rsidP="00D373E6">
            <w:pPr>
              <w:widowControl/>
              <w:rPr>
                <w:b/>
                <w:bCs/>
                <w:color w:val="000000"/>
                <w:sz w:val="22"/>
                <w:szCs w:val="22"/>
                <w:lang w:val="en-US" w:eastAsia="en-US"/>
              </w:rPr>
            </w:pPr>
            <w:r w:rsidRPr="00D373E6">
              <w:rPr>
                <w:b/>
                <w:bCs/>
                <w:color w:val="000000"/>
                <w:sz w:val="22"/>
                <w:szCs w:val="22"/>
                <w:lang w:val="en-US" w:eastAsia="en-US"/>
              </w:rPr>
              <w:t xml:space="preserve">414. Попуњавање вештачки подигнутих култура садњом укупно </w:t>
            </w:r>
          </w:p>
        </w:tc>
        <w:tc>
          <w:tcPr>
            <w:tcW w:w="2137" w:type="pct"/>
            <w:tcBorders>
              <w:top w:val="single" w:sz="4" w:space="0" w:color="4472C4"/>
              <w:left w:val="nil"/>
              <w:bottom w:val="single" w:sz="4" w:space="0" w:color="4472C4"/>
              <w:right w:val="nil"/>
            </w:tcBorders>
            <w:vAlign w:val="bottom"/>
            <w:hideMark/>
          </w:tcPr>
          <w:p w14:paraId="056EBFC9" w14:textId="77777777" w:rsidR="00D373E6" w:rsidRPr="00D373E6" w:rsidRDefault="00D373E6" w:rsidP="00D373E6">
            <w:pPr>
              <w:widowControl/>
              <w:rPr>
                <w:b/>
                <w:bCs/>
                <w:color w:val="000000"/>
                <w:sz w:val="22"/>
                <w:szCs w:val="22"/>
                <w:lang w:val="en-US" w:eastAsia="en-US"/>
              </w:rPr>
            </w:pPr>
          </w:p>
        </w:tc>
        <w:tc>
          <w:tcPr>
            <w:tcW w:w="641" w:type="pct"/>
            <w:tcBorders>
              <w:top w:val="single" w:sz="4" w:space="0" w:color="4472C4"/>
              <w:left w:val="nil"/>
              <w:bottom w:val="single" w:sz="4" w:space="0" w:color="4472C4"/>
              <w:right w:val="nil"/>
            </w:tcBorders>
            <w:vAlign w:val="bottom"/>
            <w:hideMark/>
          </w:tcPr>
          <w:p w14:paraId="04C03A72" w14:textId="77777777" w:rsidR="00D373E6" w:rsidRPr="00D373E6" w:rsidRDefault="00D373E6" w:rsidP="00D373E6">
            <w:pPr>
              <w:widowControl/>
              <w:jc w:val="right"/>
              <w:rPr>
                <w:b/>
                <w:bCs/>
                <w:color w:val="000000"/>
                <w:sz w:val="22"/>
                <w:szCs w:val="22"/>
                <w:lang w:val="en-US" w:eastAsia="en-US"/>
              </w:rPr>
            </w:pPr>
            <w:r w:rsidRPr="00D373E6">
              <w:rPr>
                <w:b/>
                <w:bCs/>
                <w:color w:val="000000"/>
                <w:sz w:val="22"/>
                <w:szCs w:val="22"/>
                <w:lang w:val="en-US" w:eastAsia="en-US"/>
              </w:rPr>
              <w:t>17,0</w:t>
            </w:r>
          </w:p>
        </w:tc>
        <w:tc>
          <w:tcPr>
            <w:tcW w:w="485" w:type="pct"/>
            <w:tcBorders>
              <w:top w:val="single" w:sz="4" w:space="0" w:color="4472C4"/>
              <w:left w:val="nil"/>
              <w:bottom w:val="single" w:sz="4" w:space="0" w:color="4472C4"/>
              <w:right w:val="nil"/>
            </w:tcBorders>
            <w:vAlign w:val="bottom"/>
            <w:hideMark/>
          </w:tcPr>
          <w:p w14:paraId="5D8ED246" w14:textId="77777777" w:rsidR="00D373E6" w:rsidRPr="00D373E6" w:rsidRDefault="00D373E6" w:rsidP="00D373E6">
            <w:pPr>
              <w:widowControl/>
              <w:jc w:val="right"/>
              <w:rPr>
                <w:b/>
                <w:bCs/>
                <w:color w:val="000000"/>
                <w:sz w:val="22"/>
                <w:szCs w:val="22"/>
                <w:lang w:val="en-US" w:eastAsia="en-US"/>
              </w:rPr>
            </w:pPr>
            <w:r w:rsidRPr="00D373E6">
              <w:rPr>
                <w:b/>
                <w:bCs/>
                <w:color w:val="000000"/>
                <w:sz w:val="22"/>
                <w:szCs w:val="22"/>
                <w:lang w:val="en-US" w:eastAsia="en-US"/>
              </w:rPr>
              <w:t>17,0</w:t>
            </w:r>
          </w:p>
        </w:tc>
      </w:tr>
      <w:tr w:rsidR="00D373E6" w:rsidRPr="00D373E6" w14:paraId="6D07C0A3" w14:textId="77777777" w:rsidTr="00D373E6">
        <w:trPr>
          <w:trHeight w:val="300"/>
        </w:trPr>
        <w:tc>
          <w:tcPr>
            <w:tcW w:w="1736" w:type="pct"/>
            <w:tcBorders>
              <w:top w:val="single" w:sz="4" w:space="0" w:color="8EA9DB"/>
              <w:left w:val="nil"/>
              <w:bottom w:val="nil"/>
              <w:right w:val="nil"/>
            </w:tcBorders>
            <w:shd w:val="clear" w:color="D9E1F2" w:fill="D9E1F2"/>
            <w:vAlign w:val="bottom"/>
            <w:hideMark/>
          </w:tcPr>
          <w:p w14:paraId="7D132C76" w14:textId="77777777" w:rsidR="00D373E6" w:rsidRPr="00D373E6" w:rsidRDefault="00D373E6" w:rsidP="00D373E6">
            <w:pPr>
              <w:widowControl/>
              <w:rPr>
                <w:b/>
                <w:bCs/>
                <w:color w:val="000000"/>
                <w:sz w:val="22"/>
                <w:szCs w:val="22"/>
                <w:lang w:val="en-US" w:eastAsia="en-US"/>
              </w:rPr>
            </w:pPr>
            <w:r w:rsidRPr="00D373E6">
              <w:rPr>
                <w:b/>
                <w:bCs/>
                <w:color w:val="000000"/>
                <w:sz w:val="22"/>
                <w:szCs w:val="22"/>
                <w:lang w:val="en-US" w:eastAsia="en-US"/>
              </w:rPr>
              <w:t xml:space="preserve">Укупно ГЈ </w:t>
            </w:r>
          </w:p>
        </w:tc>
        <w:tc>
          <w:tcPr>
            <w:tcW w:w="2137" w:type="pct"/>
            <w:tcBorders>
              <w:top w:val="single" w:sz="4" w:space="0" w:color="8EA9DB"/>
              <w:left w:val="nil"/>
              <w:bottom w:val="nil"/>
              <w:right w:val="nil"/>
            </w:tcBorders>
            <w:shd w:val="clear" w:color="D9E1F2" w:fill="D9E1F2"/>
            <w:vAlign w:val="bottom"/>
            <w:hideMark/>
          </w:tcPr>
          <w:p w14:paraId="639D9ABC" w14:textId="77777777" w:rsidR="00D373E6" w:rsidRPr="00D373E6" w:rsidRDefault="00D373E6" w:rsidP="00D373E6">
            <w:pPr>
              <w:widowControl/>
              <w:rPr>
                <w:b/>
                <w:bCs/>
                <w:color w:val="000000"/>
                <w:sz w:val="22"/>
                <w:szCs w:val="22"/>
                <w:lang w:val="en-US" w:eastAsia="en-US"/>
              </w:rPr>
            </w:pPr>
          </w:p>
        </w:tc>
        <w:tc>
          <w:tcPr>
            <w:tcW w:w="641" w:type="pct"/>
            <w:tcBorders>
              <w:top w:val="single" w:sz="4" w:space="0" w:color="8EA9DB"/>
              <w:left w:val="nil"/>
              <w:bottom w:val="nil"/>
              <w:right w:val="nil"/>
            </w:tcBorders>
            <w:shd w:val="clear" w:color="D9E1F2" w:fill="D9E1F2"/>
            <w:vAlign w:val="bottom"/>
            <w:hideMark/>
          </w:tcPr>
          <w:p w14:paraId="3045FF7B" w14:textId="77777777" w:rsidR="00D373E6" w:rsidRPr="00D373E6" w:rsidRDefault="00D373E6" w:rsidP="00D373E6">
            <w:pPr>
              <w:widowControl/>
              <w:jc w:val="right"/>
              <w:rPr>
                <w:b/>
                <w:bCs/>
                <w:color w:val="000000"/>
                <w:sz w:val="22"/>
                <w:szCs w:val="22"/>
                <w:lang w:val="en-US" w:eastAsia="en-US"/>
              </w:rPr>
            </w:pPr>
            <w:r w:rsidRPr="00D373E6">
              <w:rPr>
                <w:b/>
                <w:bCs/>
                <w:color w:val="000000"/>
                <w:sz w:val="22"/>
                <w:szCs w:val="22"/>
                <w:lang w:val="en-US" w:eastAsia="en-US"/>
              </w:rPr>
              <w:t>451,1</w:t>
            </w:r>
          </w:p>
        </w:tc>
        <w:tc>
          <w:tcPr>
            <w:tcW w:w="485" w:type="pct"/>
            <w:tcBorders>
              <w:top w:val="single" w:sz="4" w:space="0" w:color="8EA9DB"/>
              <w:left w:val="nil"/>
              <w:bottom w:val="nil"/>
              <w:right w:val="nil"/>
            </w:tcBorders>
            <w:shd w:val="clear" w:color="D9E1F2" w:fill="D9E1F2"/>
            <w:vAlign w:val="bottom"/>
            <w:hideMark/>
          </w:tcPr>
          <w:p w14:paraId="0866DBB7" w14:textId="77777777" w:rsidR="00D373E6" w:rsidRPr="00D373E6" w:rsidRDefault="00D373E6" w:rsidP="00D373E6">
            <w:pPr>
              <w:widowControl/>
              <w:jc w:val="right"/>
              <w:rPr>
                <w:b/>
                <w:bCs/>
                <w:color w:val="000000"/>
                <w:sz w:val="22"/>
                <w:szCs w:val="22"/>
                <w:lang w:val="en-US" w:eastAsia="en-US"/>
              </w:rPr>
            </w:pPr>
            <w:r w:rsidRPr="00D373E6">
              <w:rPr>
                <w:b/>
                <w:bCs/>
                <w:color w:val="000000"/>
                <w:sz w:val="22"/>
                <w:szCs w:val="22"/>
                <w:lang w:val="en-US" w:eastAsia="en-US"/>
              </w:rPr>
              <w:t>450,9</w:t>
            </w:r>
          </w:p>
        </w:tc>
      </w:tr>
    </w:tbl>
    <w:p w14:paraId="7D4E2815" w14:textId="77777777" w:rsidR="00D373E6" w:rsidRDefault="00D373E6" w:rsidP="0000366D">
      <w:pPr>
        <w:jc w:val="center"/>
        <w:rPr>
          <w:i/>
          <w:iCs/>
          <w:color w:val="404040"/>
          <w:sz w:val="20"/>
          <w:szCs w:val="20"/>
          <w:lang w:eastAsia="en-US"/>
        </w:rPr>
      </w:pPr>
    </w:p>
    <w:tbl>
      <w:tblPr>
        <w:tblW w:w="14660" w:type="dxa"/>
        <w:tblLook w:val="04A0" w:firstRow="1" w:lastRow="0" w:firstColumn="1" w:lastColumn="0" w:noHBand="0" w:noVBand="1"/>
      </w:tblPr>
      <w:tblGrid>
        <w:gridCol w:w="9180"/>
        <w:gridCol w:w="3120"/>
        <w:gridCol w:w="2360"/>
      </w:tblGrid>
      <w:tr w:rsidR="00D373E6" w:rsidRPr="00D373E6" w14:paraId="59650ED6" w14:textId="77777777" w:rsidTr="00D373E6">
        <w:trPr>
          <w:trHeight w:val="300"/>
        </w:trPr>
        <w:tc>
          <w:tcPr>
            <w:tcW w:w="9180" w:type="dxa"/>
            <w:tcBorders>
              <w:top w:val="nil"/>
              <w:left w:val="nil"/>
              <w:bottom w:val="single" w:sz="4" w:space="0" w:color="8EA9DB"/>
              <w:right w:val="nil"/>
            </w:tcBorders>
            <w:shd w:val="clear" w:color="D9E1F2" w:fill="D9E1F2"/>
            <w:noWrap/>
            <w:vAlign w:val="bottom"/>
            <w:hideMark/>
          </w:tcPr>
          <w:p w14:paraId="03C3BF27" w14:textId="77777777" w:rsidR="00D373E6" w:rsidRPr="00D373E6" w:rsidRDefault="00D373E6" w:rsidP="00D373E6">
            <w:pPr>
              <w:widowControl/>
              <w:jc w:val="right"/>
              <w:rPr>
                <w:b/>
                <w:bCs/>
                <w:color w:val="000000"/>
                <w:sz w:val="22"/>
                <w:szCs w:val="22"/>
                <w:lang w:val="en-US" w:eastAsia="en-US"/>
              </w:rPr>
            </w:pPr>
            <w:r w:rsidRPr="00D373E6">
              <w:rPr>
                <w:b/>
                <w:bCs/>
                <w:color w:val="000000"/>
                <w:sz w:val="22"/>
                <w:szCs w:val="22"/>
                <w:lang w:val="en-US" w:eastAsia="en-US"/>
              </w:rPr>
              <w:t>Газдински тип шуме</w:t>
            </w:r>
          </w:p>
        </w:tc>
        <w:tc>
          <w:tcPr>
            <w:tcW w:w="3120" w:type="dxa"/>
            <w:tcBorders>
              <w:top w:val="nil"/>
              <w:left w:val="nil"/>
              <w:bottom w:val="single" w:sz="4" w:space="0" w:color="8EA9DB"/>
              <w:right w:val="nil"/>
            </w:tcBorders>
            <w:shd w:val="clear" w:color="D9E1F2" w:fill="D9E1F2"/>
            <w:noWrap/>
            <w:vAlign w:val="bottom"/>
            <w:hideMark/>
          </w:tcPr>
          <w:p w14:paraId="0788FB63" w14:textId="77777777" w:rsidR="00D373E6" w:rsidRPr="00D373E6" w:rsidRDefault="00D373E6" w:rsidP="00D373E6">
            <w:pPr>
              <w:widowControl/>
              <w:jc w:val="right"/>
              <w:rPr>
                <w:b/>
                <w:bCs/>
                <w:color w:val="000000"/>
                <w:sz w:val="22"/>
                <w:szCs w:val="22"/>
                <w:lang w:val="en-US" w:eastAsia="en-US"/>
              </w:rPr>
            </w:pPr>
            <w:r w:rsidRPr="00D373E6">
              <w:rPr>
                <w:b/>
                <w:bCs/>
                <w:color w:val="000000"/>
                <w:sz w:val="22"/>
                <w:szCs w:val="22"/>
                <w:lang w:val="en-US" w:eastAsia="en-US"/>
              </w:rPr>
              <w:t xml:space="preserve">Површина радова на гајењу </w:t>
            </w:r>
          </w:p>
        </w:tc>
        <w:tc>
          <w:tcPr>
            <w:tcW w:w="2360" w:type="dxa"/>
            <w:tcBorders>
              <w:top w:val="nil"/>
              <w:left w:val="nil"/>
              <w:bottom w:val="single" w:sz="4" w:space="0" w:color="8EA9DB"/>
              <w:right w:val="nil"/>
            </w:tcBorders>
            <w:shd w:val="clear" w:color="D9E1F2" w:fill="D9E1F2"/>
            <w:noWrap/>
            <w:vAlign w:val="bottom"/>
            <w:hideMark/>
          </w:tcPr>
          <w:p w14:paraId="2D20ABA1" w14:textId="77777777" w:rsidR="00D373E6" w:rsidRPr="00D373E6" w:rsidRDefault="00D373E6" w:rsidP="00D373E6">
            <w:pPr>
              <w:widowControl/>
              <w:jc w:val="right"/>
              <w:rPr>
                <w:b/>
                <w:bCs/>
                <w:color w:val="000000"/>
                <w:sz w:val="22"/>
                <w:szCs w:val="22"/>
                <w:lang w:val="en-US" w:eastAsia="en-US"/>
              </w:rPr>
            </w:pPr>
            <w:r w:rsidRPr="00D373E6">
              <w:rPr>
                <w:b/>
                <w:bCs/>
                <w:color w:val="000000"/>
                <w:sz w:val="22"/>
                <w:szCs w:val="22"/>
                <w:lang w:val="en-US" w:eastAsia="en-US"/>
              </w:rPr>
              <w:t xml:space="preserve">Радна површина (hа) </w:t>
            </w:r>
          </w:p>
        </w:tc>
      </w:tr>
      <w:tr w:rsidR="00D373E6" w:rsidRPr="00D373E6" w14:paraId="5D99009D" w14:textId="77777777" w:rsidTr="00D373E6">
        <w:trPr>
          <w:trHeight w:val="300"/>
        </w:trPr>
        <w:tc>
          <w:tcPr>
            <w:tcW w:w="9180" w:type="dxa"/>
            <w:tcBorders>
              <w:top w:val="nil"/>
              <w:left w:val="nil"/>
              <w:bottom w:val="nil"/>
              <w:right w:val="nil"/>
            </w:tcBorders>
            <w:noWrap/>
            <w:vAlign w:val="bottom"/>
            <w:hideMark/>
          </w:tcPr>
          <w:p w14:paraId="14F70F4C" w14:textId="77777777" w:rsidR="00D373E6" w:rsidRPr="00D373E6" w:rsidRDefault="00D373E6" w:rsidP="00D373E6">
            <w:pPr>
              <w:widowControl/>
              <w:rPr>
                <w:color w:val="000000"/>
                <w:sz w:val="22"/>
                <w:szCs w:val="22"/>
                <w:lang w:val="en-US" w:eastAsia="en-US"/>
              </w:rPr>
            </w:pPr>
            <w:r w:rsidRPr="00D373E6">
              <w:rPr>
                <w:color w:val="000000"/>
                <w:sz w:val="22"/>
                <w:szCs w:val="22"/>
                <w:lang w:val="en-US" w:eastAsia="en-US"/>
              </w:rPr>
              <w:t>21110. Високе мешовите шуме букве</w:t>
            </w:r>
          </w:p>
        </w:tc>
        <w:tc>
          <w:tcPr>
            <w:tcW w:w="3120" w:type="dxa"/>
            <w:tcBorders>
              <w:top w:val="nil"/>
              <w:left w:val="nil"/>
              <w:bottom w:val="nil"/>
              <w:right w:val="nil"/>
            </w:tcBorders>
            <w:noWrap/>
            <w:vAlign w:val="bottom"/>
            <w:hideMark/>
          </w:tcPr>
          <w:p w14:paraId="65128B22"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9,8</w:t>
            </w:r>
          </w:p>
        </w:tc>
        <w:tc>
          <w:tcPr>
            <w:tcW w:w="2360" w:type="dxa"/>
            <w:tcBorders>
              <w:top w:val="nil"/>
              <w:left w:val="nil"/>
              <w:bottom w:val="nil"/>
              <w:right w:val="nil"/>
            </w:tcBorders>
            <w:noWrap/>
            <w:vAlign w:val="bottom"/>
            <w:hideMark/>
          </w:tcPr>
          <w:p w14:paraId="13707DDB"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9,8</w:t>
            </w:r>
          </w:p>
        </w:tc>
      </w:tr>
      <w:tr w:rsidR="00D373E6" w:rsidRPr="00D373E6" w14:paraId="1B64E68F" w14:textId="77777777" w:rsidTr="00D373E6">
        <w:trPr>
          <w:trHeight w:val="300"/>
        </w:trPr>
        <w:tc>
          <w:tcPr>
            <w:tcW w:w="9180" w:type="dxa"/>
            <w:tcBorders>
              <w:top w:val="nil"/>
              <w:left w:val="nil"/>
              <w:bottom w:val="nil"/>
              <w:right w:val="nil"/>
            </w:tcBorders>
            <w:noWrap/>
            <w:vAlign w:val="bottom"/>
            <w:hideMark/>
          </w:tcPr>
          <w:p w14:paraId="51B980DE" w14:textId="77777777" w:rsidR="00D373E6" w:rsidRPr="00D373E6" w:rsidRDefault="00D373E6" w:rsidP="00D373E6">
            <w:pPr>
              <w:widowControl/>
              <w:rPr>
                <w:color w:val="000000"/>
                <w:sz w:val="22"/>
                <w:szCs w:val="22"/>
                <w:lang w:val="en-US" w:eastAsia="en-US"/>
              </w:rPr>
            </w:pPr>
            <w:r w:rsidRPr="00D373E6">
              <w:rPr>
                <w:color w:val="000000"/>
                <w:sz w:val="22"/>
                <w:szCs w:val="22"/>
                <w:lang w:val="en-US" w:eastAsia="en-US"/>
              </w:rPr>
              <w:t>21121. Изданачке мешовите шуме букве - Високе шуме букве и осталих лишћара и четинара</w:t>
            </w:r>
          </w:p>
        </w:tc>
        <w:tc>
          <w:tcPr>
            <w:tcW w:w="3120" w:type="dxa"/>
            <w:tcBorders>
              <w:top w:val="nil"/>
              <w:left w:val="nil"/>
              <w:bottom w:val="nil"/>
              <w:right w:val="nil"/>
            </w:tcBorders>
            <w:noWrap/>
            <w:vAlign w:val="bottom"/>
            <w:hideMark/>
          </w:tcPr>
          <w:p w14:paraId="5491ABD3"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6,3</w:t>
            </w:r>
          </w:p>
        </w:tc>
        <w:tc>
          <w:tcPr>
            <w:tcW w:w="2360" w:type="dxa"/>
            <w:tcBorders>
              <w:top w:val="nil"/>
              <w:left w:val="nil"/>
              <w:bottom w:val="nil"/>
              <w:right w:val="nil"/>
            </w:tcBorders>
            <w:noWrap/>
            <w:vAlign w:val="bottom"/>
            <w:hideMark/>
          </w:tcPr>
          <w:p w14:paraId="73799C0F"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6,1</w:t>
            </w:r>
          </w:p>
        </w:tc>
      </w:tr>
      <w:tr w:rsidR="00D373E6" w:rsidRPr="00D373E6" w14:paraId="497BFE26" w14:textId="77777777" w:rsidTr="00D373E6">
        <w:trPr>
          <w:trHeight w:val="300"/>
        </w:trPr>
        <w:tc>
          <w:tcPr>
            <w:tcW w:w="9180" w:type="dxa"/>
            <w:tcBorders>
              <w:top w:val="nil"/>
              <w:left w:val="nil"/>
              <w:bottom w:val="nil"/>
              <w:right w:val="nil"/>
            </w:tcBorders>
            <w:noWrap/>
            <w:vAlign w:val="bottom"/>
            <w:hideMark/>
          </w:tcPr>
          <w:p w14:paraId="08EDC036" w14:textId="77777777" w:rsidR="00D373E6" w:rsidRPr="00D373E6" w:rsidRDefault="00D373E6" w:rsidP="00D373E6">
            <w:pPr>
              <w:widowControl/>
              <w:rPr>
                <w:color w:val="000000"/>
                <w:sz w:val="22"/>
                <w:szCs w:val="22"/>
                <w:lang w:val="en-US" w:eastAsia="en-US"/>
              </w:rPr>
            </w:pPr>
            <w:r w:rsidRPr="00D373E6">
              <w:rPr>
                <w:color w:val="000000"/>
                <w:sz w:val="22"/>
                <w:szCs w:val="22"/>
                <w:lang w:val="en-US" w:eastAsia="en-US"/>
              </w:rPr>
              <w:t>2510. Високе мешовите шуме китњака, сладуна и цера</w:t>
            </w:r>
          </w:p>
        </w:tc>
        <w:tc>
          <w:tcPr>
            <w:tcW w:w="3120" w:type="dxa"/>
            <w:tcBorders>
              <w:top w:val="nil"/>
              <w:left w:val="nil"/>
              <w:bottom w:val="nil"/>
              <w:right w:val="nil"/>
            </w:tcBorders>
            <w:noWrap/>
            <w:vAlign w:val="bottom"/>
            <w:hideMark/>
          </w:tcPr>
          <w:p w14:paraId="23F39D4D"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6,0</w:t>
            </w:r>
          </w:p>
        </w:tc>
        <w:tc>
          <w:tcPr>
            <w:tcW w:w="2360" w:type="dxa"/>
            <w:tcBorders>
              <w:top w:val="nil"/>
              <w:left w:val="nil"/>
              <w:bottom w:val="nil"/>
              <w:right w:val="nil"/>
            </w:tcBorders>
            <w:noWrap/>
            <w:vAlign w:val="bottom"/>
            <w:hideMark/>
          </w:tcPr>
          <w:p w14:paraId="53E669F7"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6,0</w:t>
            </w:r>
          </w:p>
        </w:tc>
      </w:tr>
      <w:tr w:rsidR="00D373E6" w:rsidRPr="00D373E6" w14:paraId="47C98332" w14:textId="77777777" w:rsidTr="00D373E6">
        <w:trPr>
          <w:trHeight w:val="300"/>
        </w:trPr>
        <w:tc>
          <w:tcPr>
            <w:tcW w:w="9180" w:type="dxa"/>
            <w:tcBorders>
              <w:top w:val="nil"/>
              <w:left w:val="nil"/>
              <w:bottom w:val="nil"/>
              <w:right w:val="nil"/>
            </w:tcBorders>
            <w:noWrap/>
            <w:vAlign w:val="bottom"/>
            <w:hideMark/>
          </w:tcPr>
          <w:p w14:paraId="34D1D458" w14:textId="77777777" w:rsidR="00D373E6" w:rsidRPr="00D373E6" w:rsidRDefault="00D373E6" w:rsidP="00D373E6">
            <w:pPr>
              <w:widowControl/>
              <w:rPr>
                <w:color w:val="000000"/>
                <w:sz w:val="22"/>
                <w:szCs w:val="22"/>
                <w:lang w:val="en-US" w:eastAsia="en-US"/>
              </w:rPr>
            </w:pPr>
            <w:r w:rsidRPr="00D373E6">
              <w:rPr>
                <w:color w:val="000000"/>
                <w:sz w:val="22"/>
                <w:szCs w:val="22"/>
                <w:lang w:val="en-US" w:eastAsia="en-US"/>
              </w:rPr>
              <w:t>2621. Изданачке мешовите шуме храстова - Високе шуме храстова и осталих лишћара</w:t>
            </w:r>
          </w:p>
        </w:tc>
        <w:tc>
          <w:tcPr>
            <w:tcW w:w="3120" w:type="dxa"/>
            <w:tcBorders>
              <w:top w:val="nil"/>
              <w:left w:val="nil"/>
              <w:bottom w:val="nil"/>
              <w:right w:val="nil"/>
            </w:tcBorders>
            <w:noWrap/>
            <w:vAlign w:val="bottom"/>
            <w:hideMark/>
          </w:tcPr>
          <w:p w14:paraId="70CBF3F4"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146,6</w:t>
            </w:r>
          </w:p>
        </w:tc>
        <w:tc>
          <w:tcPr>
            <w:tcW w:w="2360" w:type="dxa"/>
            <w:tcBorders>
              <w:top w:val="nil"/>
              <w:left w:val="nil"/>
              <w:bottom w:val="nil"/>
              <w:right w:val="nil"/>
            </w:tcBorders>
            <w:noWrap/>
            <w:vAlign w:val="bottom"/>
            <w:hideMark/>
          </w:tcPr>
          <w:p w14:paraId="5B5ADC7D"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146,6</w:t>
            </w:r>
          </w:p>
        </w:tc>
      </w:tr>
      <w:tr w:rsidR="00D373E6" w:rsidRPr="00D373E6" w14:paraId="432D738B" w14:textId="77777777" w:rsidTr="00D373E6">
        <w:trPr>
          <w:trHeight w:val="300"/>
        </w:trPr>
        <w:tc>
          <w:tcPr>
            <w:tcW w:w="9180" w:type="dxa"/>
            <w:tcBorders>
              <w:top w:val="nil"/>
              <w:left w:val="nil"/>
              <w:bottom w:val="nil"/>
              <w:right w:val="nil"/>
            </w:tcBorders>
            <w:noWrap/>
            <w:vAlign w:val="bottom"/>
            <w:hideMark/>
          </w:tcPr>
          <w:p w14:paraId="18BB0290" w14:textId="77777777" w:rsidR="00D373E6" w:rsidRPr="00D373E6" w:rsidRDefault="00D373E6" w:rsidP="00D373E6">
            <w:pPr>
              <w:widowControl/>
              <w:rPr>
                <w:color w:val="000000"/>
                <w:sz w:val="22"/>
                <w:szCs w:val="22"/>
                <w:lang w:val="en-US" w:eastAsia="en-US"/>
              </w:rPr>
            </w:pPr>
            <w:r w:rsidRPr="00D373E6">
              <w:rPr>
                <w:color w:val="000000"/>
                <w:sz w:val="22"/>
                <w:szCs w:val="22"/>
                <w:lang w:val="en-US" w:eastAsia="en-US"/>
              </w:rPr>
              <w:t>2721. Изданачке мешовите шуме липа - Високе шуме липе и осталих лишћара</w:t>
            </w:r>
          </w:p>
        </w:tc>
        <w:tc>
          <w:tcPr>
            <w:tcW w:w="3120" w:type="dxa"/>
            <w:tcBorders>
              <w:top w:val="nil"/>
              <w:left w:val="nil"/>
              <w:bottom w:val="nil"/>
              <w:right w:val="nil"/>
            </w:tcBorders>
            <w:noWrap/>
            <w:vAlign w:val="bottom"/>
            <w:hideMark/>
          </w:tcPr>
          <w:p w14:paraId="595E0948"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184,1</w:t>
            </w:r>
          </w:p>
        </w:tc>
        <w:tc>
          <w:tcPr>
            <w:tcW w:w="2360" w:type="dxa"/>
            <w:tcBorders>
              <w:top w:val="nil"/>
              <w:left w:val="nil"/>
              <w:bottom w:val="nil"/>
              <w:right w:val="nil"/>
            </w:tcBorders>
            <w:noWrap/>
            <w:vAlign w:val="bottom"/>
            <w:hideMark/>
          </w:tcPr>
          <w:p w14:paraId="0796E720"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184,1</w:t>
            </w:r>
          </w:p>
        </w:tc>
      </w:tr>
      <w:tr w:rsidR="00D373E6" w:rsidRPr="00D373E6" w14:paraId="4182646B" w14:textId="77777777" w:rsidTr="00D373E6">
        <w:trPr>
          <w:trHeight w:val="300"/>
        </w:trPr>
        <w:tc>
          <w:tcPr>
            <w:tcW w:w="9180" w:type="dxa"/>
            <w:tcBorders>
              <w:top w:val="nil"/>
              <w:left w:val="nil"/>
              <w:bottom w:val="nil"/>
              <w:right w:val="nil"/>
            </w:tcBorders>
            <w:noWrap/>
            <w:vAlign w:val="bottom"/>
            <w:hideMark/>
          </w:tcPr>
          <w:p w14:paraId="41B668D3" w14:textId="77777777" w:rsidR="00D373E6" w:rsidRPr="00D373E6" w:rsidRDefault="00D373E6" w:rsidP="00D373E6">
            <w:pPr>
              <w:widowControl/>
              <w:rPr>
                <w:color w:val="000000"/>
                <w:sz w:val="22"/>
                <w:szCs w:val="22"/>
                <w:lang w:val="en-US" w:eastAsia="en-US"/>
              </w:rPr>
            </w:pPr>
            <w:r w:rsidRPr="00D373E6">
              <w:rPr>
                <w:color w:val="000000"/>
                <w:sz w:val="22"/>
                <w:szCs w:val="22"/>
                <w:lang w:val="en-US" w:eastAsia="en-US"/>
              </w:rPr>
              <w:t>2821. Изданачке мешовите шуме ОТЛ - Високе мешовите шуме ОТЛ</w:t>
            </w:r>
          </w:p>
        </w:tc>
        <w:tc>
          <w:tcPr>
            <w:tcW w:w="3120" w:type="dxa"/>
            <w:tcBorders>
              <w:top w:val="nil"/>
              <w:left w:val="nil"/>
              <w:bottom w:val="nil"/>
              <w:right w:val="nil"/>
            </w:tcBorders>
            <w:noWrap/>
            <w:vAlign w:val="bottom"/>
            <w:hideMark/>
          </w:tcPr>
          <w:p w14:paraId="0DE02B84"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1,7</w:t>
            </w:r>
          </w:p>
        </w:tc>
        <w:tc>
          <w:tcPr>
            <w:tcW w:w="2360" w:type="dxa"/>
            <w:tcBorders>
              <w:top w:val="nil"/>
              <w:left w:val="nil"/>
              <w:bottom w:val="nil"/>
              <w:right w:val="nil"/>
            </w:tcBorders>
            <w:noWrap/>
            <w:vAlign w:val="bottom"/>
            <w:hideMark/>
          </w:tcPr>
          <w:p w14:paraId="6BF217A7"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1,7</w:t>
            </w:r>
          </w:p>
        </w:tc>
      </w:tr>
      <w:tr w:rsidR="00D373E6" w:rsidRPr="00D373E6" w14:paraId="092FD982" w14:textId="77777777" w:rsidTr="00D373E6">
        <w:trPr>
          <w:trHeight w:val="300"/>
        </w:trPr>
        <w:tc>
          <w:tcPr>
            <w:tcW w:w="9180" w:type="dxa"/>
            <w:tcBorders>
              <w:top w:val="nil"/>
              <w:left w:val="nil"/>
              <w:bottom w:val="nil"/>
              <w:right w:val="nil"/>
            </w:tcBorders>
            <w:noWrap/>
            <w:vAlign w:val="bottom"/>
            <w:hideMark/>
          </w:tcPr>
          <w:p w14:paraId="4253355D" w14:textId="77777777" w:rsidR="00D373E6" w:rsidRPr="00D373E6" w:rsidRDefault="00D373E6" w:rsidP="00D373E6">
            <w:pPr>
              <w:widowControl/>
              <w:rPr>
                <w:color w:val="000000"/>
                <w:sz w:val="22"/>
                <w:szCs w:val="22"/>
                <w:lang w:val="en-US" w:eastAsia="en-US"/>
              </w:rPr>
            </w:pPr>
            <w:r w:rsidRPr="00D373E6">
              <w:rPr>
                <w:color w:val="000000"/>
                <w:sz w:val="22"/>
                <w:szCs w:val="22"/>
                <w:lang w:val="en-US" w:eastAsia="en-US"/>
              </w:rPr>
              <w:t>2920. Изданачке мешовите шуме багрема</w:t>
            </w:r>
          </w:p>
        </w:tc>
        <w:tc>
          <w:tcPr>
            <w:tcW w:w="3120" w:type="dxa"/>
            <w:tcBorders>
              <w:top w:val="nil"/>
              <w:left w:val="nil"/>
              <w:bottom w:val="nil"/>
              <w:right w:val="nil"/>
            </w:tcBorders>
            <w:noWrap/>
            <w:vAlign w:val="bottom"/>
            <w:hideMark/>
          </w:tcPr>
          <w:p w14:paraId="0D32F81F"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41,5</w:t>
            </w:r>
          </w:p>
        </w:tc>
        <w:tc>
          <w:tcPr>
            <w:tcW w:w="2360" w:type="dxa"/>
            <w:tcBorders>
              <w:top w:val="nil"/>
              <w:left w:val="nil"/>
              <w:bottom w:val="nil"/>
              <w:right w:val="nil"/>
            </w:tcBorders>
            <w:noWrap/>
            <w:vAlign w:val="bottom"/>
            <w:hideMark/>
          </w:tcPr>
          <w:p w14:paraId="77656DBD"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41,5</w:t>
            </w:r>
          </w:p>
        </w:tc>
      </w:tr>
      <w:tr w:rsidR="00D373E6" w:rsidRPr="00D373E6" w14:paraId="39244C20" w14:textId="77777777" w:rsidTr="00D373E6">
        <w:trPr>
          <w:trHeight w:val="300"/>
        </w:trPr>
        <w:tc>
          <w:tcPr>
            <w:tcW w:w="9180" w:type="dxa"/>
            <w:tcBorders>
              <w:top w:val="nil"/>
              <w:left w:val="nil"/>
              <w:bottom w:val="nil"/>
              <w:right w:val="nil"/>
            </w:tcBorders>
            <w:noWrap/>
            <w:vAlign w:val="bottom"/>
            <w:hideMark/>
          </w:tcPr>
          <w:p w14:paraId="0BB80ECC" w14:textId="77777777" w:rsidR="00D373E6" w:rsidRPr="00D373E6" w:rsidRDefault="00D373E6" w:rsidP="00D373E6">
            <w:pPr>
              <w:widowControl/>
              <w:rPr>
                <w:color w:val="000000"/>
                <w:sz w:val="22"/>
                <w:szCs w:val="22"/>
                <w:lang w:val="en-US" w:eastAsia="en-US"/>
              </w:rPr>
            </w:pPr>
            <w:r w:rsidRPr="00D373E6">
              <w:rPr>
                <w:color w:val="000000"/>
                <w:sz w:val="22"/>
                <w:szCs w:val="22"/>
                <w:lang w:val="en-US" w:eastAsia="en-US"/>
              </w:rPr>
              <w:t xml:space="preserve">Голети </w:t>
            </w:r>
          </w:p>
        </w:tc>
        <w:tc>
          <w:tcPr>
            <w:tcW w:w="3120" w:type="dxa"/>
            <w:tcBorders>
              <w:top w:val="nil"/>
              <w:left w:val="nil"/>
              <w:bottom w:val="nil"/>
              <w:right w:val="nil"/>
            </w:tcBorders>
            <w:noWrap/>
            <w:vAlign w:val="bottom"/>
            <w:hideMark/>
          </w:tcPr>
          <w:p w14:paraId="2F1C4EEC"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55,1</w:t>
            </w:r>
          </w:p>
        </w:tc>
        <w:tc>
          <w:tcPr>
            <w:tcW w:w="2360" w:type="dxa"/>
            <w:tcBorders>
              <w:top w:val="nil"/>
              <w:left w:val="nil"/>
              <w:bottom w:val="nil"/>
              <w:right w:val="nil"/>
            </w:tcBorders>
            <w:noWrap/>
            <w:vAlign w:val="bottom"/>
            <w:hideMark/>
          </w:tcPr>
          <w:p w14:paraId="6C0C9105" w14:textId="77777777" w:rsidR="00D373E6" w:rsidRPr="00D373E6" w:rsidRDefault="00D373E6" w:rsidP="00D373E6">
            <w:pPr>
              <w:widowControl/>
              <w:jc w:val="right"/>
              <w:rPr>
                <w:color w:val="000000"/>
                <w:sz w:val="22"/>
                <w:szCs w:val="22"/>
                <w:lang w:val="en-US" w:eastAsia="en-US"/>
              </w:rPr>
            </w:pPr>
            <w:r w:rsidRPr="00D373E6">
              <w:rPr>
                <w:color w:val="000000"/>
                <w:sz w:val="22"/>
                <w:szCs w:val="22"/>
                <w:lang w:val="en-US" w:eastAsia="en-US"/>
              </w:rPr>
              <w:t>55,1</w:t>
            </w:r>
          </w:p>
        </w:tc>
      </w:tr>
      <w:tr w:rsidR="00D373E6" w:rsidRPr="00D373E6" w14:paraId="2C3CFFDE" w14:textId="77777777" w:rsidTr="00D373E6">
        <w:trPr>
          <w:trHeight w:val="300"/>
        </w:trPr>
        <w:tc>
          <w:tcPr>
            <w:tcW w:w="9180" w:type="dxa"/>
            <w:tcBorders>
              <w:top w:val="single" w:sz="4" w:space="0" w:color="8EA9DB"/>
              <w:left w:val="nil"/>
              <w:bottom w:val="nil"/>
              <w:right w:val="nil"/>
            </w:tcBorders>
            <w:shd w:val="clear" w:color="D9E1F2" w:fill="D9E1F2"/>
            <w:noWrap/>
            <w:vAlign w:val="bottom"/>
            <w:hideMark/>
          </w:tcPr>
          <w:p w14:paraId="40894343" w14:textId="77777777" w:rsidR="00D373E6" w:rsidRPr="00D373E6" w:rsidRDefault="00D373E6" w:rsidP="00D373E6">
            <w:pPr>
              <w:widowControl/>
              <w:rPr>
                <w:b/>
                <w:bCs/>
                <w:color w:val="000000"/>
                <w:sz w:val="22"/>
                <w:szCs w:val="22"/>
                <w:lang w:val="en-US" w:eastAsia="en-US"/>
              </w:rPr>
            </w:pPr>
            <w:r w:rsidRPr="00D373E6">
              <w:rPr>
                <w:b/>
                <w:bCs/>
                <w:color w:val="000000"/>
                <w:sz w:val="22"/>
                <w:szCs w:val="22"/>
                <w:lang w:val="en-US" w:eastAsia="en-US"/>
              </w:rPr>
              <w:t xml:space="preserve">Укупно ГЈ </w:t>
            </w:r>
          </w:p>
        </w:tc>
        <w:tc>
          <w:tcPr>
            <w:tcW w:w="3120" w:type="dxa"/>
            <w:tcBorders>
              <w:top w:val="single" w:sz="4" w:space="0" w:color="8EA9DB"/>
              <w:left w:val="nil"/>
              <w:bottom w:val="nil"/>
              <w:right w:val="nil"/>
            </w:tcBorders>
            <w:shd w:val="clear" w:color="D9E1F2" w:fill="D9E1F2"/>
            <w:noWrap/>
            <w:vAlign w:val="bottom"/>
            <w:hideMark/>
          </w:tcPr>
          <w:p w14:paraId="6CE640CC" w14:textId="77777777" w:rsidR="00D373E6" w:rsidRPr="00D373E6" w:rsidRDefault="00D373E6" w:rsidP="00D373E6">
            <w:pPr>
              <w:widowControl/>
              <w:jc w:val="right"/>
              <w:rPr>
                <w:b/>
                <w:bCs/>
                <w:color w:val="000000"/>
                <w:sz w:val="22"/>
                <w:szCs w:val="22"/>
                <w:lang w:val="en-US" w:eastAsia="en-US"/>
              </w:rPr>
            </w:pPr>
            <w:r w:rsidRPr="00D373E6">
              <w:rPr>
                <w:b/>
                <w:bCs/>
                <w:color w:val="000000"/>
                <w:sz w:val="22"/>
                <w:szCs w:val="22"/>
                <w:lang w:val="en-US" w:eastAsia="en-US"/>
              </w:rPr>
              <w:t>451,1</w:t>
            </w:r>
          </w:p>
        </w:tc>
        <w:tc>
          <w:tcPr>
            <w:tcW w:w="2360" w:type="dxa"/>
            <w:tcBorders>
              <w:top w:val="single" w:sz="4" w:space="0" w:color="8EA9DB"/>
              <w:left w:val="nil"/>
              <w:bottom w:val="nil"/>
              <w:right w:val="nil"/>
            </w:tcBorders>
            <w:shd w:val="clear" w:color="D9E1F2" w:fill="D9E1F2"/>
            <w:noWrap/>
            <w:vAlign w:val="bottom"/>
            <w:hideMark/>
          </w:tcPr>
          <w:p w14:paraId="5850BBAF" w14:textId="77777777" w:rsidR="00D373E6" w:rsidRPr="00D373E6" w:rsidRDefault="00D373E6" w:rsidP="00D373E6">
            <w:pPr>
              <w:widowControl/>
              <w:jc w:val="right"/>
              <w:rPr>
                <w:b/>
                <w:bCs/>
                <w:color w:val="000000"/>
                <w:sz w:val="22"/>
                <w:szCs w:val="22"/>
                <w:lang w:val="en-US" w:eastAsia="en-US"/>
              </w:rPr>
            </w:pPr>
            <w:r w:rsidRPr="00D373E6">
              <w:rPr>
                <w:b/>
                <w:bCs/>
                <w:color w:val="000000"/>
                <w:sz w:val="22"/>
                <w:szCs w:val="22"/>
                <w:lang w:val="en-US" w:eastAsia="en-US"/>
              </w:rPr>
              <w:t>450,9</w:t>
            </w:r>
          </w:p>
        </w:tc>
      </w:tr>
    </w:tbl>
    <w:p w14:paraId="422304EC" w14:textId="77777777" w:rsidR="00D373E6" w:rsidRDefault="00D373E6" w:rsidP="0000366D">
      <w:pPr>
        <w:jc w:val="center"/>
        <w:rPr>
          <w:i/>
          <w:iCs/>
          <w:color w:val="404040"/>
          <w:sz w:val="20"/>
          <w:szCs w:val="20"/>
          <w:lang w:val="sr-Cyrl-BA" w:eastAsia="en-US"/>
        </w:rPr>
      </w:pPr>
    </w:p>
    <w:p w14:paraId="715FD81E" w14:textId="36DB6F00" w:rsidR="00CE2630" w:rsidRPr="00CE2630" w:rsidRDefault="00CE2630" w:rsidP="00CE2630">
      <w:pPr>
        <w:pStyle w:val="a3"/>
        <w:rPr>
          <w:lang w:val="sr-Cyrl-BA"/>
        </w:rPr>
      </w:pPr>
      <w:r w:rsidRPr="00CE2630">
        <w:t>102. Припрема за пошумљавање тврдих лишћара</w:t>
      </w:r>
      <w:r>
        <w:rPr>
          <w:lang w:val="sr-Cyrl-BA"/>
        </w:rPr>
        <w:t xml:space="preserve"> планирана је на површини </w:t>
      </w:r>
      <w:r w:rsidR="00D373E6">
        <w:rPr>
          <w:lang w:val="sr-Cyrl-BA"/>
        </w:rPr>
        <w:t>30,1</w:t>
      </w:r>
      <w:r>
        <w:rPr>
          <w:lang w:val="sr-Cyrl-BA"/>
        </w:rPr>
        <w:t xml:space="preserve"> </w:t>
      </w:r>
      <w:r>
        <w:rPr>
          <w:lang w:val="sr-Latn-BA"/>
        </w:rPr>
        <w:t>ha,</w:t>
      </w:r>
      <w:r w:rsidR="00D373E6" w:rsidRPr="00D373E6">
        <w:t xml:space="preserve"> </w:t>
      </w:r>
      <w:r w:rsidR="00D373E6" w:rsidRPr="00D373E6">
        <w:rPr>
          <w:lang w:val="sr-Latn-BA"/>
        </w:rPr>
        <w:t>115. Селективно тарупирање подраста ручно</w:t>
      </w:r>
      <w:r w:rsidR="00D373E6">
        <w:rPr>
          <w:lang w:val="sr-Cyrl-BA"/>
        </w:rPr>
        <w:t xml:space="preserve"> 6,6 </w:t>
      </w:r>
      <w:r w:rsidR="00D373E6">
        <w:rPr>
          <w:lang w:val="sr-Latn-BA"/>
        </w:rPr>
        <w:t>ha</w:t>
      </w:r>
      <w:r w:rsidR="00D373E6">
        <w:rPr>
          <w:lang w:val="sr-Cyrl-BA"/>
        </w:rPr>
        <w:t>,</w:t>
      </w:r>
      <w:r>
        <w:rPr>
          <w:lang w:val="sr-Latn-BA"/>
        </w:rPr>
        <w:t xml:space="preserve"> </w:t>
      </w:r>
      <w:r w:rsidR="00D373E6" w:rsidRPr="00D373E6">
        <w:rPr>
          <w:lang w:val="sr-Latn-BA"/>
        </w:rPr>
        <w:t>120. Сакупљање режијског отпада</w:t>
      </w:r>
      <w:r w:rsidR="00D373E6">
        <w:rPr>
          <w:lang w:val="sr-Latn-BA"/>
        </w:rPr>
        <w:t xml:space="preserve"> 24,6 ha,</w:t>
      </w:r>
      <w:r w:rsidR="00D373E6" w:rsidRPr="00D373E6">
        <w:rPr>
          <w:lang w:val="sr-Latn-BA"/>
        </w:rPr>
        <w:t xml:space="preserve"> </w:t>
      </w:r>
      <w:r w:rsidRPr="00CE2630">
        <w:rPr>
          <w:lang w:val="sr-Latn-BA"/>
        </w:rPr>
        <w:t>127. Комплетна припрема терена за пошумљавање</w:t>
      </w:r>
      <w:r>
        <w:rPr>
          <w:lang w:val="sr-Cyrl-BA"/>
        </w:rPr>
        <w:t xml:space="preserve"> на </w:t>
      </w:r>
      <w:r w:rsidR="00D373E6">
        <w:rPr>
          <w:lang w:val="sr-Latn-BA"/>
        </w:rPr>
        <w:t>41,3</w:t>
      </w:r>
      <w:r>
        <w:rPr>
          <w:lang w:val="sr-Cyrl-BA"/>
        </w:rPr>
        <w:t xml:space="preserve"> </w:t>
      </w:r>
      <w:r w:rsidRPr="00CE2630">
        <w:rPr>
          <w:lang w:val="sr-Cyrl-BA"/>
        </w:rPr>
        <w:t>ha,</w:t>
      </w:r>
      <w:r>
        <w:rPr>
          <w:lang w:val="sr-Cyrl-BA"/>
        </w:rPr>
        <w:t xml:space="preserve"> </w:t>
      </w:r>
      <w:r w:rsidRPr="00CE2630">
        <w:rPr>
          <w:lang w:val="sr-Cyrl-BA"/>
        </w:rPr>
        <w:t>222. Комплетна припрема земљишта за пошумљавање</w:t>
      </w:r>
      <w:r>
        <w:rPr>
          <w:lang w:val="sr-Cyrl-BA"/>
        </w:rPr>
        <w:t xml:space="preserve"> на 16,7 </w:t>
      </w:r>
      <w:r w:rsidRPr="00CE2630">
        <w:rPr>
          <w:lang w:val="sr-Cyrl-BA"/>
        </w:rPr>
        <w:t>ha,</w:t>
      </w:r>
      <w:r>
        <w:rPr>
          <w:lang w:val="sr-Cyrl-BA"/>
        </w:rPr>
        <w:t xml:space="preserve"> </w:t>
      </w:r>
      <w:r w:rsidRPr="00CE2630">
        <w:t>311. Обнављање природним путем оплодним сечама</w:t>
      </w:r>
      <w:r>
        <w:rPr>
          <w:lang w:val="sr-Cyrl-BA"/>
        </w:rPr>
        <w:t xml:space="preserve"> </w:t>
      </w:r>
      <w:r w:rsidR="00D373E6">
        <w:rPr>
          <w:lang w:val="sr-Latn-BA"/>
        </w:rPr>
        <w:t>243,7</w:t>
      </w:r>
      <w:r>
        <w:rPr>
          <w:lang w:val="sr-Cyrl-BA"/>
        </w:rPr>
        <w:t xml:space="preserve"> </w:t>
      </w:r>
      <w:r w:rsidRPr="00CE2630">
        <w:rPr>
          <w:lang w:val="sr-Cyrl-BA"/>
        </w:rPr>
        <w:t>ha,</w:t>
      </w:r>
      <w:r>
        <w:rPr>
          <w:lang w:val="sr-Cyrl-BA"/>
        </w:rPr>
        <w:t xml:space="preserve"> </w:t>
      </w:r>
      <w:r w:rsidR="00D373E6" w:rsidRPr="00D373E6">
        <w:rPr>
          <w:lang w:val="sr-Cyrl-BA"/>
        </w:rPr>
        <w:t>314. Вештачко пошумљавање сетвом омашке</w:t>
      </w:r>
      <w:r w:rsidR="00D373E6">
        <w:rPr>
          <w:lang w:val="sr-Latn-BA"/>
        </w:rPr>
        <w:t xml:space="preserve"> 12,6 ha,</w:t>
      </w:r>
      <w:r>
        <w:rPr>
          <w:lang w:val="sr-Cyrl-BA"/>
        </w:rPr>
        <w:t xml:space="preserve"> </w:t>
      </w:r>
      <w:r w:rsidRPr="00CE2630">
        <w:t>317. Вештачко пошумљавање садњом</w:t>
      </w:r>
      <w:r>
        <w:rPr>
          <w:lang w:val="sr-Cyrl-BA"/>
        </w:rPr>
        <w:t xml:space="preserve"> 16,78 </w:t>
      </w:r>
      <w:r w:rsidRPr="00CE2630">
        <w:rPr>
          <w:lang w:val="sr-Cyrl-BA"/>
        </w:rPr>
        <w:t>ha,</w:t>
      </w:r>
      <w:r>
        <w:rPr>
          <w:lang w:val="sr-Cyrl-BA"/>
        </w:rPr>
        <w:t xml:space="preserve"> </w:t>
      </w:r>
      <w:r w:rsidRPr="00CE2630">
        <w:t>321. Обнова багрема котличењем</w:t>
      </w:r>
      <w:r>
        <w:rPr>
          <w:lang w:val="sr-Cyrl-BA"/>
        </w:rPr>
        <w:t xml:space="preserve"> </w:t>
      </w:r>
      <w:r w:rsidR="00D373E6">
        <w:rPr>
          <w:lang w:val="sr-Latn-BA"/>
        </w:rPr>
        <w:t>3,7</w:t>
      </w:r>
      <w:r>
        <w:rPr>
          <w:lang w:val="sr-Cyrl-BA"/>
        </w:rPr>
        <w:t xml:space="preserve"> </w:t>
      </w:r>
      <w:r w:rsidRPr="00CE2630">
        <w:rPr>
          <w:lang w:val="sr-Cyrl-BA"/>
        </w:rPr>
        <w:t>ha,</w:t>
      </w:r>
      <w:r>
        <w:rPr>
          <w:lang w:val="sr-Cyrl-BA"/>
        </w:rPr>
        <w:t xml:space="preserve"> </w:t>
      </w:r>
      <w:r w:rsidRPr="00CE2630">
        <w:rPr>
          <w:lang w:val="sr-Cyrl-BA"/>
        </w:rPr>
        <w:t>329. Обнављање групимично оплодним сечама</w:t>
      </w:r>
      <w:r>
        <w:rPr>
          <w:lang w:val="sr-Cyrl-BA"/>
        </w:rPr>
        <w:t xml:space="preserve"> 2,</w:t>
      </w:r>
      <w:r w:rsidR="00D373E6">
        <w:rPr>
          <w:lang w:val="sr-Latn-BA"/>
        </w:rPr>
        <w:t>2</w:t>
      </w:r>
      <w:r>
        <w:rPr>
          <w:lang w:val="sr-Cyrl-BA"/>
        </w:rPr>
        <w:t xml:space="preserve"> </w:t>
      </w:r>
      <w:r w:rsidRPr="00CE2630">
        <w:rPr>
          <w:lang w:val="sr-Cyrl-BA"/>
        </w:rPr>
        <w:t>ha,</w:t>
      </w:r>
      <w:r>
        <w:rPr>
          <w:lang w:val="sr-Cyrl-BA"/>
        </w:rPr>
        <w:t xml:space="preserve"> </w:t>
      </w:r>
      <w:r w:rsidRPr="00CE2630">
        <w:t>412. Попуњавање природно обновљених површина садњом</w:t>
      </w:r>
      <w:r>
        <w:rPr>
          <w:lang w:val="sr-Cyrl-BA"/>
        </w:rPr>
        <w:t xml:space="preserve"> </w:t>
      </w:r>
      <w:r w:rsidR="00D373E6">
        <w:rPr>
          <w:lang w:val="sr-Latn-BA"/>
        </w:rPr>
        <w:t>23,9</w:t>
      </w:r>
      <w:r>
        <w:rPr>
          <w:lang w:val="sr-Cyrl-BA"/>
        </w:rPr>
        <w:t xml:space="preserve"> </w:t>
      </w:r>
      <w:r w:rsidRPr="00CE2630">
        <w:rPr>
          <w:lang w:val="sr-Cyrl-BA"/>
        </w:rPr>
        <w:t>ha,</w:t>
      </w:r>
      <w:r>
        <w:rPr>
          <w:lang w:val="sr-Cyrl-BA"/>
        </w:rPr>
        <w:t xml:space="preserve"> и  </w:t>
      </w:r>
      <w:r w:rsidRPr="00CE2630">
        <w:t>414. Попуњавање вештачки подигнутих култура садњом</w:t>
      </w:r>
      <w:r>
        <w:rPr>
          <w:lang w:val="sr-Cyrl-BA"/>
        </w:rPr>
        <w:t xml:space="preserve"> </w:t>
      </w:r>
      <w:r w:rsidR="00D373E6">
        <w:rPr>
          <w:lang w:val="sr-Latn-BA"/>
        </w:rPr>
        <w:t>17,0</w:t>
      </w:r>
      <w:r>
        <w:rPr>
          <w:lang w:val="sr-Cyrl-BA"/>
        </w:rPr>
        <w:t xml:space="preserve"> </w:t>
      </w:r>
      <w:r w:rsidRPr="00CE2630">
        <w:rPr>
          <w:lang w:val="sr-Cyrl-BA"/>
        </w:rPr>
        <w:t>ha</w:t>
      </w:r>
      <w:r>
        <w:rPr>
          <w:lang w:val="sr-Cyrl-BA"/>
        </w:rPr>
        <w:t>.</w:t>
      </w:r>
    </w:p>
    <w:p w14:paraId="7E1CD04B" w14:textId="77777777" w:rsidR="00EB7C05" w:rsidRPr="004C3FC1" w:rsidRDefault="00EB7C05" w:rsidP="001A7D31">
      <w:pPr>
        <w:pStyle w:val="Heading3"/>
      </w:pPr>
      <w:bookmarkStart w:id="71" w:name="_Toc242429478"/>
      <w:r w:rsidRPr="004C3FC1">
        <w:rPr>
          <w:lang w:val="sr-Cyrl-RS"/>
        </w:rPr>
        <w:t>4</w:t>
      </w:r>
      <w:r>
        <w:t>.1.</w:t>
      </w:r>
      <w:r>
        <w:rPr>
          <w:lang w:val="sr-Cyrl-RS"/>
        </w:rPr>
        <w:t>2</w:t>
      </w:r>
      <w:r w:rsidRPr="004C3FC1">
        <w:t>.</w:t>
      </w:r>
      <w:r w:rsidRPr="004C3FC1">
        <w:tab/>
        <w:t>План неге шума</w:t>
      </w:r>
      <w:bookmarkEnd w:id="71"/>
    </w:p>
    <w:p w14:paraId="389D3E22" w14:textId="6FEED4EA" w:rsidR="007224D9" w:rsidRPr="00B34427" w:rsidRDefault="00450B87" w:rsidP="00CE2630">
      <w:pPr>
        <w:pStyle w:val="a3"/>
      </w:pPr>
      <w:r w:rsidRPr="006F3720">
        <w:t>Овај план обухвата радове на нези шума, од момента подмлађивања састојина, па до фазе дозревања за сечу, а у складу са затеченим састојинским стањем и функционалним потребама. У складу са овом констатацијом усвојено је опредељење да све састојине треба штитити и неговати полазећи од њиховог садашњег стања, основне намене и карактеристика станишта на којем се налазе. На основу ових критеријума, анализираних за сваку састо</w:t>
      </w:r>
      <w:r w:rsidR="00743A74" w:rsidRPr="006F3720">
        <w:t>јину појединачно, планирано је:</w:t>
      </w:r>
    </w:p>
    <w:p w14:paraId="4DF5C505" w14:textId="6DAF03D6" w:rsidR="0000366D" w:rsidRDefault="0000366D" w:rsidP="0000366D">
      <w:pPr>
        <w:jc w:val="center"/>
        <w:rPr>
          <w:i/>
          <w:iCs/>
          <w:color w:val="404040"/>
          <w:sz w:val="20"/>
          <w:szCs w:val="20"/>
          <w:lang w:eastAsia="en-US"/>
        </w:rPr>
      </w:pPr>
      <w:r w:rsidRPr="0062351C">
        <w:rPr>
          <w:i/>
          <w:iCs/>
          <w:color w:val="404040"/>
          <w:sz w:val="20"/>
          <w:szCs w:val="20"/>
          <w:lang w:val="sr-Cyrl-RS" w:eastAsia="en-US"/>
        </w:rPr>
        <w:t>Таб</w:t>
      </w:r>
      <w:r w:rsidR="0034569C">
        <w:rPr>
          <w:i/>
          <w:iCs/>
          <w:color w:val="404040"/>
          <w:sz w:val="20"/>
          <w:szCs w:val="20"/>
          <w:lang w:val="sr-Cyrl-RS" w:eastAsia="en-US"/>
        </w:rPr>
        <w:t xml:space="preserve">ела </w:t>
      </w:r>
      <w:r w:rsidR="00CE2630">
        <w:rPr>
          <w:i/>
          <w:iCs/>
          <w:color w:val="404040"/>
          <w:sz w:val="20"/>
          <w:szCs w:val="20"/>
          <w:lang w:val="sr-Cyrl-RS" w:eastAsia="en-US"/>
        </w:rPr>
        <w:t>3</w:t>
      </w:r>
      <w:r w:rsidR="0034569C">
        <w:rPr>
          <w:i/>
          <w:iCs/>
          <w:color w:val="404040"/>
          <w:sz w:val="20"/>
          <w:szCs w:val="20"/>
          <w:lang w:val="sr-Cyrl-RS" w:eastAsia="en-US"/>
        </w:rPr>
        <w:t>2</w:t>
      </w:r>
      <w:r w:rsidRPr="0062351C">
        <w:rPr>
          <w:i/>
          <w:iCs/>
          <w:color w:val="404040"/>
          <w:sz w:val="20"/>
          <w:szCs w:val="20"/>
          <w:lang w:val="sr-Cyrl-RS" w:eastAsia="en-US"/>
        </w:rPr>
        <w:t>.- Приказ плана неге шума.</w:t>
      </w:r>
    </w:p>
    <w:tbl>
      <w:tblPr>
        <w:tblW w:w="5000" w:type="pct"/>
        <w:tblLook w:val="04A0" w:firstRow="1" w:lastRow="0" w:firstColumn="1" w:lastColumn="0" w:noHBand="0" w:noVBand="1"/>
      </w:tblPr>
      <w:tblGrid>
        <w:gridCol w:w="6099"/>
        <w:gridCol w:w="8950"/>
        <w:gridCol w:w="3038"/>
        <w:gridCol w:w="2325"/>
      </w:tblGrid>
      <w:tr w:rsidR="00552DF6" w:rsidRPr="00552DF6" w14:paraId="532056EF" w14:textId="77777777" w:rsidTr="00552DF6">
        <w:trPr>
          <w:trHeight w:val="300"/>
          <w:tblHeader/>
        </w:trPr>
        <w:tc>
          <w:tcPr>
            <w:tcW w:w="1496" w:type="pct"/>
            <w:tcBorders>
              <w:top w:val="nil"/>
              <w:left w:val="nil"/>
              <w:bottom w:val="single" w:sz="4" w:space="0" w:color="8EA9DB"/>
              <w:right w:val="nil"/>
            </w:tcBorders>
            <w:shd w:val="clear" w:color="D9E1F2" w:fill="D9E1F2"/>
            <w:noWrap/>
            <w:vAlign w:val="bottom"/>
            <w:hideMark/>
          </w:tcPr>
          <w:p w14:paraId="5878EC5D" w14:textId="77777777" w:rsidR="00552DF6" w:rsidRPr="00552DF6" w:rsidRDefault="00552DF6" w:rsidP="00552DF6">
            <w:pPr>
              <w:widowControl/>
              <w:rPr>
                <w:b/>
                <w:bCs/>
                <w:color w:val="000000"/>
                <w:sz w:val="22"/>
                <w:szCs w:val="22"/>
                <w:lang w:val="en-US" w:eastAsia="en-US"/>
              </w:rPr>
            </w:pPr>
            <w:r w:rsidRPr="00552DF6">
              <w:rPr>
                <w:b/>
                <w:bCs/>
                <w:color w:val="000000"/>
                <w:sz w:val="22"/>
                <w:szCs w:val="22"/>
                <w:lang w:val="en-US" w:eastAsia="en-US"/>
              </w:rPr>
              <w:t>Врста рада на гајењу шума</w:t>
            </w:r>
          </w:p>
        </w:tc>
        <w:tc>
          <w:tcPr>
            <w:tcW w:w="2194" w:type="pct"/>
            <w:tcBorders>
              <w:top w:val="nil"/>
              <w:left w:val="nil"/>
              <w:bottom w:val="single" w:sz="4" w:space="0" w:color="8EA9DB"/>
              <w:right w:val="nil"/>
            </w:tcBorders>
            <w:shd w:val="clear" w:color="D9E1F2" w:fill="D9E1F2"/>
            <w:noWrap/>
            <w:vAlign w:val="bottom"/>
            <w:hideMark/>
          </w:tcPr>
          <w:p w14:paraId="32108B3F" w14:textId="77777777" w:rsidR="00552DF6" w:rsidRPr="00552DF6" w:rsidRDefault="00552DF6" w:rsidP="00552DF6">
            <w:pPr>
              <w:widowControl/>
              <w:rPr>
                <w:b/>
                <w:bCs/>
                <w:color w:val="000000"/>
                <w:sz w:val="22"/>
                <w:szCs w:val="22"/>
                <w:lang w:val="en-US" w:eastAsia="en-US"/>
              </w:rPr>
            </w:pPr>
            <w:r w:rsidRPr="00552DF6">
              <w:rPr>
                <w:b/>
                <w:bCs/>
                <w:color w:val="000000"/>
                <w:sz w:val="22"/>
                <w:szCs w:val="22"/>
                <w:lang w:val="en-US" w:eastAsia="en-US"/>
              </w:rPr>
              <w:t>Газдински тип шуме</w:t>
            </w:r>
          </w:p>
        </w:tc>
        <w:tc>
          <w:tcPr>
            <w:tcW w:w="746" w:type="pct"/>
            <w:tcBorders>
              <w:top w:val="nil"/>
              <w:left w:val="nil"/>
              <w:bottom w:val="single" w:sz="4" w:space="0" w:color="8EA9DB"/>
              <w:right w:val="nil"/>
            </w:tcBorders>
            <w:shd w:val="clear" w:color="D9E1F2" w:fill="D9E1F2"/>
            <w:noWrap/>
            <w:vAlign w:val="bottom"/>
            <w:hideMark/>
          </w:tcPr>
          <w:p w14:paraId="3FBAB319" w14:textId="77777777" w:rsidR="00552DF6" w:rsidRPr="00552DF6" w:rsidRDefault="00552DF6" w:rsidP="00552DF6">
            <w:pPr>
              <w:widowControl/>
              <w:rPr>
                <w:b/>
                <w:bCs/>
                <w:color w:val="000000"/>
                <w:sz w:val="22"/>
                <w:szCs w:val="22"/>
                <w:lang w:val="en-US" w:eastAsia="en-US"/>
              </w:rPr>
            </w:pPr>
            <w:r w:rsidRPr="00552DF6">
              <w:rPr>
                <w:b/>
                <w:bCs/>
                <w:color w:val="000000"/>
                <w:sz w:val="22"/>
                <w:szCs w:val="22"/>
                <w:lang w:val="en-US" w:eastAsia="en-US"/>
              </w:rPr>
              <w:t xml:space="preserve">Површина радова на гајењу </w:t>
            </w:r>
          </w:p>
        </w:tc>
        <w:tc>
          <w:tcPr>
            <w:tcW w:w="564" w:type="pct"/>
            <w:tcBorders>
              <w:top w:val="nil"/>
              <w:left w:val="nil"/>
              <w:bottom w:val="single" w:sz="4" w:space="0" w:color="8EA9DB"/>
              <w:right w:val="nil"/>
            </w:tcBorders>
            <w:shd w:val="clear" w:color="D9E1F2" w:fill="D9E1F2"/>
            <w:noWrap/>
            <w:vAlign w:val="bottom"/>
            <w:hideMark/>
          </w:tcPr>
          <w:p w14:paraId="78759D4C" w14:textId="77777777" w:rsidR="00552DF6" w:rsidRPr="00552DF6" w:rsidRDefault="00552DF6" w:rsidP="00552DF6">
            <w:pPr>
              <w:widowControl/>
              <w:rPr>
                <w:b/>
                <w:bCs/>
                <w:color w:val="000000"/>
                <w:sz w:val="22"/>
                <w:szCs w:val="22"/>
                <w:lang w:val="en-US" w:eastAsia="en-US"/>
              </w:rPr>
            </w:pPr>
            <w:r w:rsidRPr="00552DF6">
              <w:rPr>
                <w:b/>
                <w:bCs/>
                <w:color w:val="000000"/>
                <w:sz w:val="22"/>
                <w:szCs w:val="22"/>
                <w:lang w:val="en-US" w:eastAsia="en-US"/>
              </w:rPr>
              <w:t xml:space="preserve">Радна површина (hа) </w:t>
            </w:r>
          </w:p>
        </w:tc>
      </w:tr>
      <w:tr w:rsidR="00552DF6" w:rsidRPr="00552DF6" w14:paraId="59A603B8" w14:textId="77777777" w:rsidTr="00552DF6">
        <w:trPr>
          <w:trHeight w:val="300"/>
        </w:trPr>
        <w:tc>
          <w:tcPr>
            <w:tcW w:w="1496" w:type="pct"/>
            <w:tcBorders>
              <w:top w:val="nil"/>
              <w:left w:val="nil"/>
              <w:bottom w:val="nil"/>
              <w:right w:val="nil"/>
            </w:tcBorders>
            <w:noWrap/>
            <w:vAlign w:val="bottom"/>
            <w:hideMark/>
          </w:tcPr>
          <w:p w14:paraId="1AB3DF13" w14:textId="77777777" w:rsidR="00552DF6" w:rsidRPr="00552DF6" w:rsidRDefault="00552DF6" w:rsidP="00552DF6">
            <w:pPr>
              <w:widowControl/>
              <w:rPr>
                <w:b/>
                <w:bCs/>
                <w:color w:val="000000"/>
                <w:sz w:val="22"/>
                <w:szCs w:val="22"/>
                <w:lang w:val="en-US" w:eastAsia="en-US"/>
              </w:rPr>
            </w:pPr>
            <w:r w:rsidRPr="00552DF6">
              <w:rPr>
                <w:b/>
                <w:bCs/>
                <w:color w:val="000000"/>
                <w:sz w:val="22"/>
                <w:szCs w:val="22"/>
                <w:lang w:val="en-US" w:eastAsia="en-US"/>
              </w:rPr>
              <w:t>510. Осветљавање подмлатка</w:t>
            </w:r>
          </w:p>
        </w:tc>
        <w:tc>
          <w:tcPr>
            <w:tcW w:w="2194" w:type="pct"/>
            <w:tcBorders>
              <w:top w:val="nil"/>
              <w:left w:val="nil"/>
              <w:bottom w:val="nil"/>
              <w:right w:val="nil"/>
            </w:tcBorders>
            <w:noWrap/>
            <w:vAlign w:val="bottom"/>
            <w:hideMark/>
          </w:tcPr>
          <w:p w14:paraId="0181A3FD" w14:textId="77777777" w:rsidR="00552DF6" w:rsidRPr="00552DF6" w:rsidRDefault="00552DF6" w:rsidP="00552DF6">
            <w:pPr>
              <w:widowControl/>
              <w:rPr>
                <w:color w:val="000000"/>
                <w:sz w:val="22"/>
                <w:szCs w:val="22"/>
                <w:lang w:val="en-US" w:eastAsia="en-US"/>
              </w:rPr>
            </w:pPr>
            <w:r w:rsidRPr="00552DF6">
              <w:rPr>
                <w:color w:val="000000"/>
                <w:sz w:val="22"/>
                <w:szCs w:val="22"/>
                <w:lang w:val="en-US" w:eastAsia="en-US"/>
              </w:rPr>
              <w:t>21110. Високе мешовите шуме букве</w:t>
            </w:r>
          </w:p>
        </w:tc>
        <w:tc>
          <w:tcPr>
            <w:tcW w:w="746" w:type="pct"/>
            <w:tcBorders>
              <w:top w:val="nil"/>
              <w:left w:val="nil"/>
              <w:bottom w:val="nil"/>
              <w:right w:val="nil"/>
            </w:tcBorders>
            <w:noWrap/>
            <w:vAlign w:val="bottom"/>
            <w:hideMark/>
          </w:tcPr>
          <w:p w14:paraId="657CCA58" w14:textId="77777777" w:rsidR="00552DF6" w:rsidRPr="00552DF6" w:rsidRDefault="00552DF6" w:rsidP="00552DF6">
            <w:pPr>
              <w:widowControl/>
              <w:jc w:val="right"/>
              <w:rPr>
                <w:color w:val="000000"/>
                <w:sz w:val="22"/>
                <w:szCs w:val="22"/>
                <w:lang w:val="en-US" w:eastAsia="en-US"/>
              </w:rPr>
            </w:pPr>
            <w:r w:rsidRPr="00552DF6">
              <w:rPr>
                <w:color w:val="000000"/>
                <w:sz w:val="22"/>
                <w:szCs w:val="22"/>
                <w:lang w:val="en-US" w:eastAsia="en-US"/>
              </w:rPr>
              <w:t>6,6</w:t>
            </w:r>
          </w:p>
        </w:tc>
        <w:tc>
          <w:tcPr>
            <w:tcW w:w="564" w:type="pct"/>
            <w:tcBorders>
              <w:top w:val="nil"/>
              <w:left w:val="nil"/>
              <w:bottom w:val="nil"/>
              <w:right w:val="nil"/>
            </w:tcBorders>
            <w:noWrap/>
            <w:vAlign w:val="bottom"/>
            <w:hideMark/>
          </w:tcPr>
          <w:p w14:paraId="7F6B7CF7" w14:textId="77777777" w:rsidR="00552DF6" w:rsidRPr="00552DF6" w:rsidRDefault="00552DF6" w:rsidP="00552DF6">
            <w:pPr>
              <w:widowControl/>
              <w:jc w:val="right"/>
              <w:rPr>
                <w:color w:val="000000"/>
                <w:sz w:val="22"/>
                <w:szCs w:val="22"/>
                <w:lang w:val="en-US" w:eastAsia="en-US"/>
              </w:rPr>
            </w:pPr>
            <w:r w:rsidRPr="00552DF6">
              <w:rPr>
                <w:color w:val="000000"/>
                <w:sz w:val="22"/>
                <w:szCs w:val="22"/>
                <w:lang w:val="en-US" w:eastAsia="en-US"/>
              </w:rPr>
              <w:t>13,2</w:t>
            </w:r>
          </w:p>
        </w:tc>
      </w:tr>
      <w:tr w:rsidR="00552DF6" w:rsidRPr="00552DF6" w14:paraId="3A219F84" w14:textId="77777777" w:rsidTr="00552DF6">
        <w:trPr>
          <w:trHeight w:val="300"/>
        </w:trPr>
        <w:tc>
          <w:tcPr>
            <w:tcW w:w="1496" w:type="pct"/>
            <w:tcBorders>
              <w:top w:val="nil"/>
              <w:left w:val="nil"/>
              <w:bottom w:val="nil"/>
              <w:right w:val="nil"/>
            </w:tcBorders>
            <w:noWrap/>
            <w:vAlign w:val="bottom"/>
            <w:hideMark/>
          </w:tcPr>
          <w:p w14:paraId="50E98A93" w14:textId="77777777" w:rsidR="00552DF6" w:rsidRPr="00552DF6" w:rsidRDefault="00552DF6" w:rsidP="00552DF6">
            <w:pPr>
              <w:widowControl/>
              <w:jc w:val="right"/>
              <w:rPr>
                <w:color w:val="000000"/>
                <w:sz w:val="22"/>
                <w:szCs w:val="22"/>
                <w:lang w:val="en-US" w:eastAsia="en-US"/>
              </w:rPr>
            </w:pPr>
          </w:p>
        </w:tc>
        <w:tc>
          <w:tcPr>
            <w:tcW w:w="2194" w:type="pct"/>
            <w:tcBorders>
              <w:top w:val="nil"/>
              <w:left w:val="nil"/>
              <w:bottom w:val="nil"/>
              <w:right w:val="nil"/>
            </w:tcBorders>
            <w:noWrap/>
            <w:vAlign w:val="bottom"/>
            <w:hideMark/>
          </w:tcPr>
          <w:p w14:paraId="2A76165A" w14:textId="77777777" w:rsidR="00552DF6" w:rsidRPr="00552DF6" w:rsidRDefault="00552DF6" w:rsidP="00552DF6">
            <w:pPr>
              <w:widowControl/>
              <w:rPr>
                <w:color w:val="000000"/>
                <w:sz w:val="22"/>
                <w:szCs w:val="22"/>
                <w:lang w:val="en-US" w:eastAsia="en-US"/>
              </w:rPr>
            </w:pPr>
            <w:r w:rsidRPr="00552DF6">
              <w:rPr>
                <w:color w:val="000000"/>
                <w:sz w:val="22"/>
                <w:szCs w:val="22"/>
                <w:lang w:val="en-US" w:eastAsia="en-US"/>
              </w:rPr>
              <w:t>2621. Изданачке мешовите шуме храстова - Високе шуме храстова и осталих лишћара</w:t>
            </w:r>
          </w:p>
        </w:tc>
        <w:tc>
          <w:tcPr>
            <w:tcW w:w="746" w:type="pct"/>
            <w:tcBorders>
              <w:top w:val="nil"/>
              <w:left w:val="nil"/>
              <w:bottom w:val="nil"/>
              <w:right w:val="nil"/>
            </w:tcBorders>
            <w:noWrap/>
            <w:vAlign w:val="bottom"/>
            <w:hideMark/>
          </w:tcPr>
          <w:p w14:paraId="0F443238" w14:textId="77777777" w:rsidR="00552DF6" w:rsidRPr="00552DF6" w:rsidRDefault="00552DF6" w:rsidP="00552DF6">
            <w:pPr>
              <w:widowControl/>
              <w:jc w:val="right"/>
              <w:rPr>
                <w:color w:val="000000"/>
                <w:sz w:val="22"/>
                <w:szCs w:val="22"/>
                <w:lang w:val="en-US" w:eastAsia="en-US"/>
              </w:rPr>
            </w:pPr>
            <w:r w:rsidRPr="00552DF6">
              <w:rPr>
                <w:color w:val="000000"/>
                <w:sz w:val="22"/>
                <w:szCs w:val="22"/>
                <w:lang w:val="en-US" w:eastAsia="en-US"/>
              </w:rPr>
              <w:t>20,9</w:t>
            </w:r>
          </w:p>
        </w:tc>
        <w:tc>
          <w:tcPr>
            <w:tcW w:w="564" w:type="pct"/>
            <w:tcBorders>
              <w:top w:val="nil"/>
              <w:left w:val="nil"/>
              <w:bottom w:val="nil"/>
              <w:right w:val="nil"/>
            </w:tcBorders>
            <w:noWrap/>
            <w:vAlign w:val="bottom"/>
            <w:hideMark/>
          </w:tcPr>
          <w:p w14:paraId="464758AC" w14:textId="77777777" w:rsidR="00552DF6" w:rsidRPr="00552DF6" w:rsidRDefault="00552DF6" w:rsidP="00552DF6">
            <w:pPr>
              <w:widowControl/>
              <w:jc w:val="right"/>
              <w:rPr>
                <w:color w:val="000000"/>
                <w:sz w:val="22"/>
                <w:szCs w:val="22"/>
                <w:lang w:val="en-US" w:eastAsia="en-US"/>
              </w:rPr>
            </w:pPr>
            <w:r w:rsidRPr="00552DF6">
              <w:rPr>
                <w:color w:val="000000"/>
                <w:sz w:val="22"/>
                <w:szCs w:val="22"/>
                <w:lang w:val="en-US" w:eastAsia="en-US"/>
              </w:rPr>
              <w:t>37,1</w:t>
            </w:r>
          </w:p>
        </w:tc>
      </w:tr>
      <w:tr w:rsidR="00552DF6" w:rsidRPr="00552DF6" w14:paraId="1C1604DE" w14:textId="77777777" w:rsidTr="00552DF6">
        <w:trPr>
          <w:trHeight w:val="300"/>
        </w:trPr>
        <w:tc>
          <w:tcPr>
            <w:tcW w:w="1496" w:type="pct"/>
            <w:tcBorders>
              <w:top w:val="nil"/>
              <w:left w:val="nil"/>
              <w:bottom w:val="single" w:sz="4" w:space="0" w:color="8EA9DB"/>
              <w:right w:val="nil"/>
            </w:tcBorders>
            <w:noWrap/>
            <w:vAlign w:val="bottom"/>
            <w:hideMark/>
          </w:tcPr>
          <w:p w14:paraId="36F16D69" w14:textId="77777777" w:rsidR="00552DF6" w:rsidRPr="00552DF6" w:rsidRDefault="00552DF6" w:rsidP="00552DF6">
            <w:pPr>
              <w:widowControl/>
              <w:jc w:val="right"/>
              <w:rPr>
                <w:color w:val="000000"/>
                <w:sz w:val="22"/>
                <w:szCs w:val="22"/>
                <w:lang w:val="en-US" w:eastAsia="en-US"/>
              </w:rPr>
            </w:pPr>
          </w:p>
        </w:tc>
        <w:tc>
          <w:tcPr>
            <w:tcW w:w="2194" w:type="pct"/>
            <w:tcBorders>
              <w:top w:val="nil"/>
              <w:left w:val="nil"/>
              <w:bottom w:val="nil"/>
              <w:right w:val="nil"/>
            </w:tcBorders>
            <w:noWrap/>
            <w:vAlign w:val="bottom"/>
            <w:hideMark/>
          </w:tcPr>
          <w:p w14:paraId="66FF228B" w14:textId="77777777" w:rsidR="00552DF6" w:rsidRPr="00552DF6" w:rsidRDefault="00552DF6" w:rsidP="00552DF6">
            <w:pPr>
              <w:widowControl/>
              <w:rPr>
                <w:color w:val="000000"/>
                <w:sz w:val="22"/>
                <w:szCs w:val="22"/>
                <w:lang w:val="en-US" w:eastAsia="en-US"/>
              </w:rPr>
            </w:pPr>
            <w:r w:rsidRPr="00552DF6">
              <w:rPr>
                <w:color w:val="000000"/>
                <w:sz w:val="22"/>
                <w:szCs w:val="22"/>
                <w:lang w:val="en-US" w:eastAsia="en-US"/>
              </w:rPr>
              <w:t>2721. Изданачке мешовите шуме липа - Високе шуме липе и осталих лишћара</w:t>
            </w:r>
          </w:p>
        </w:tc>
        <w:tc>
          <w:tcPr>
            <w:tcW w:w="746" w:type="pct"/>
            <w:tcBorders>
              <w:top w:val="nil"/>
              <w:left w:val="nil"/>
              <w:bottom w:val="nil"/>
              <w:right w:val="nil"/>
            </w:tcBorders>
            <w:noWrap/>
            <w:vAlign w:val="bottom"/>
            <w:hideMark/>
          </w:tcPr>
          <w:p w14:paraId="64DD20AF" w14:textId="77777777" w:rsidR="00552DF6" w:rsidRPr="00552DF6" w:rsidRDefault="00552DF6" w:rsidP="00552DF6">
            <w:pPr>
              <w:widowControl/>
              <w:jc w:val="right"/>
              <w:rPr>
                <w:color w:val="000000"/>
                <w:sz w:val="22"/>
                <w:szCs w:val="22"/>
                <w:lang w:val="en-US" w:eastAsia="en-US"/>
              </w:rPr>
            </w:pPr>
            <w:r w:rsidRPr="00552DF6">
              <w:rPr>
                <w:color w:val="000000"/>
                <w:sz w:val="22"/>
                <w:szCs w:val="22"/>
                <w:lang w:val="en-US" w:eastAsia="en-US"/>
              </w:rPr>
              <w:t>40,0</w:t>
            </w:r>
          </w:p>
        </w:tc>
        <w:tc>
          <w:tcPr>
            <w:tcW w:w="564" w:type="pct"/>
            <w:tcBorders>
              <w:top w:val="nil"/>
              <w:left w:val="nil"/>
              <w:bottom w:val="nil"/>
              <w:right w:val="nil"/>
            </w:tcBorders>
            <w:noWrap/>
            <w:vAlign w:val="bottom"/>
            <w:hideMark/>
          </w:tcPr>
          <w:p w14:paraId="123BD2E3" w14:textId="77777777" w:rsidR="00552DF6" w:rsidRPr="00552DF6" w:rsidRDefault="00552DF6" w:rsidP="00552DF6">
            <w:pPr>
              <w:widowControl/>
              <w:jc w:val="right"/>
              <w:rPr>
                <w:color w:val="000000"/>
                <w:sz w:val="22"/>
                <w:szCs w:val="22"/>
                <w:lang w:val="en-US" w:eastAsia="en-US"/>
              </w:rPr>
            </w:pPr>
            <w:r w:rsidRPr="00552DF6">
              <w:rPr>
                <w:color w:val="000000"/>
                <w:sz w:val="22"/>
                <w:szCs w:val="22"/>
                <w:lang w:val="en-US" w:eastAsia="en-US"/>
              </w:rPr>
              <w:t>80,1</w:t>
            </w:r>
          </w:p>
        </w:tc>
      </w:tr>
      <w:tr w:rsidR="00552DF6" w:rsidRPr="00552DF6" w14:paraId="118AEE9F" w14:textId="77777777" w:rsidTr="00552DF6">
        <w:trPr>
          <w:trHeight w:val="300"/>
        </w:trPr>
        <w:tc>
          <w:tcPr>
            <w:tcW w:w="1496" w:type="pct"/>
            <w:tcBorders>
              <w:top w:val="single" w:sz="4" w:space="0" w:color="4472C4"/>
              <w:left w:val="nil"/>
              <w:bottom w:val="single" w:sz="4" w:space="0" w:color="4472C4"/>
              <w:right w:val="nil"/>
            </w:tcBorders>
            <w:noWrap/>
            <w:vAlign w:val="bottom"/>
            <w:hideMark/>
          </w:tcPr>
          <w:p w14:paraId="13C5672F" w14:textId="77777777" w:rsidR="00552DF6" w:rsidRPr="00552DF6" w:rsidRDefault="00552DF6" w:rsidP="00552DF6">
            <w:pPr>
              <w:widowControl/>
              <w:rPr>
                <w:b/>
                <w:bCs/>
                <w:color w:val="000000"/>
                <w:sz w:val="22"/>
                <w:szCs w:val="22"/>
                <w:lang w:val="en-US" w:eastAsia="en-US"/>
              </w:rPr>
            </w:pPr>
            <w:r w:rsidRPr="00552DF6">
              <w:rPr>
                <w:b/>
                <w:bCs/>
                <w:color w:val="000000"/>
                <w:sz w:val="22"/>
                <w:szCs w:val="22"/>
                <w:lang w:val="en-US" w:eastAsia="en-US"/>
              </w:rPr>
              <w:t xml:space="preserve">510. Осветљавање подмлатка укупно </w:t>
            </w:r>
          </w:p>
        </w:tc>
        <w:tc>
          <w:tcPr>
            <w:tcW w:w="2194" w:type="pct"/>
            <w:tcBorders>
              <w:top w:val="single" w:sz="4" w:space="0" w:color="4472C4"/>
              <w:left w:val="nil"/>
              <w:bottom w:val="single" w:sz="4" w:space="0" w:color="4472C4"/>
              <w:right w:val="nil"/>
            </w:tcBorders>
            <w:noWrap/>
            <w:vAlign w:val="bottom"/>
            <w:hideMark/>
          </w:tcPr>
          <w:p w14:paraId="171421D6" w14:textId="77777777" w:rsidR="00552DF6" w:rsidRPr="00552DF6" w:rsidRDefault="00552DF6" w:rsidP="00552DF6">
            <w:pPr>
              <w:widowControl/>
              <w:rPr>
                <w:b/>
                <w:bCs/>
                <w:color w:val="000000"/>
                <w:sz w:val="22"/>
                <w:szCs w:val="22"/>
                <w:lang w:val="en-US" w:eastAsia="en-US"/>
              </w:rPr>
            </w:pPr>
          </w:p>
        </w:tc>
        <w:tc>
          <w:tcPr>
            <w:tcW w:w="746" w:type="pct"/>
            <w:tcBorders>
              <w:top w:val="single" w:sz="4" w:space="0" w:color="4472C4"/>
              <w:left w:val="nil"/>
              <w:bottom w:val="single" w:sz="4" w:space="0" w:color="4472C4"/>
              <w:right w:val="nil"/>
            </w:tcBorders>
            <w:noWrap/>
            <w:vAlign w:val="bottom"/>
            <w:hideMark/>
          </w:tcPr>
          <w:p w14:paraId="7A62C536" w14:textId="77777777" w:rsidR="00552DF6" w:rsidRPr="00552DF6" w:rsidRDefault="00552DF6" w:rsidP="00552DF6">
            <w:pPr>
              <w:widowControl/>
              <w:jc w:val="right"/>
              <w:rPr>
                <w:b/>
                <w:bCs/>
                <w:color w:val="000000"/>
                <w:sz w:val="22"/>
                <w:szCs w:val="22"/>
                <w:lang w:val="en-US" w:eastAsia="en-US"/>
              </w:rPr>
            </w:pPr>
            <w:r w:rsidRPr="00552DF6">
              <w:rPr>
                <w:b/>
                <w:bCs/>
                <w:color w:val="000000"/>
                <w:sz w:val="22"/>
                <w:szCs w:val="22"/>
                <w:lang w:val="en-US" w:eastAsia="en-US"/>
              </w:rPr>
              <w:t>67,5</w:t>
            </w:r>
          </w:p>
        </w:tc>
        <w:tc>
          <w:tcPr>
            <w:tcW w:w="564" w:type="pct"/>
            <w:tcBorders>
              <w:top w:val="single" w:sz="4" w:space="0" w:color="4472C4"/>
              <w:left w:val="nil"/>
              <w:bottom w:val="single" w:sz="4" w:space="0" w:color="4472C4"/>
              <w:right w:val="nil"/>
            </w:tcBorders>
            <w:noWrap/>
            <w:vAlign w:val="bottom"/>
            <w:hideMark/>
          </w:tcPr>
          <w:p w14:paraId="3A34AAD8" w14:textId="77777777" w:rsidR="00552DF6" w:rsidRPr="00552DF6" w:rsidRDefault="00552DF6" w:rsidP="00552DF6">
            <w:pPr>
              <w:widowControl/>
              <w:jc w:val="right"/>
              <w:rPr>
                <w:b/>
                <w:bCs/>
                <w:color w:val="000000"/>
                <w:sz w:val="22"/>
                <w:szCs w:val="22"/>
                <w:lang w:val="en-US" w:eastAsia="en-US"/>
              </w:rPr>
            </w:pPr>
            <w:r w:rsidRPr="00552DF6">
              <w:rPr>
                <w:b/>
                <w:bCs/>
                <w:color w:val="000000"/>
                <w:sz w:val="22"/>
                <w:szCs w:val="22"/>
                <w:lang w:val="en-US" w:eastAsia="en-US"/>
              </w:rPr>
              <w:t>130,4</w:t>
            </w:r>
          </w:p>
        </w:tc>
      </w:tr>
      <w:tr w:rsidR="00552DF6" w:rsidRPr="00552DF6" w14:paraId="3D38EEBD" w14:textId="77777777" w:rsidTr="00552DF6">
        <w:trPr>
          <w:trHeight w:val="300"/>
        </w:trPr>
        <w:tc>
          <w:tcPr>
            <w:tcW w:w="1496" w:type="pct"/>
            <w:tcBorders>
              <w:top w:val="nil"/>
              <w:left w:val="nil"/>
              <w:bottom w:val="nil"/>
              <w:right w:val="nil"/>
            </w:tcBorders>
            <w:noWrap/>
            <w:vAlign w:val="bottom"/>
            <w:hideMark/>
          </w:tcPr>
          <w:p w14:paraId="19F10E8C" w14:textId="77777777" w:rsidR="00552DF6" w:rsidRPr="00552DF6" w:rsidRDefault="00552DF6" w:rsidP="00552DF6">
            <w:pPr>
              <w:widowControl/>
              <w:rPr>
                <w:b/>
                <w:bCs/>
                <w:color w:val="000000"/>
                <w:sz w:val="22"/>
                <w:szCs w:val="22"/>
                <w:lang w:val="en-US" w:eastAsia="en-US"/>
              </w:rPr>
            </w:pPr>
            <w:r w:rsidRPr="00552DF6">
              <w:rPr>
                <w:b/>
                <w:bCs/>
                <w:color w:val="000000"/>
                <w:sz w:val="22"/>
                <w:szCs w:val="22"/>
                <w:lang w:val="en-US" w:eastAsia="en-US"/>
              </w:rPr>
              <w:t>511. Осветљавање подмладка ручно</w:t>
            </w:r>
          </w:p>
        </w:tc>
        <w:tc>
          <w:tcPr>
            <w:tcW w:w="2194" w:type="pct"/>
            <w:tcBorders>
              <w:top w:val="nil"/>
              <w:left w:val="nil"/>
              <w:bottom w:val="nil"/>
              <w:right w:val="nil"/>
            </w:tcBorders>
            <w:noWrap/>
            <w:vAlign w:val="bottom"/>
            <w:hideMark/>
          </w:tcPr>
          <w:p w14:paraId="4FC7E0F5" w14:textId="77777777" w:rsidR="00552DF6" w:rsidRPr="00552DF6" w:rsidRDefault="00552DF6" w:rsidP="00552DF6">
            <w:pPr>
              <w:widowControl/>
              <w:rPr>
                <w:color w:val="000000"/>
                <w:sz w:val="22"/>
                <w:szCs w:val="22"/>
                <w:lang w:val="en-US" w:eastAsia="en-US"/>
              </w:rPr>
            </w:pPr>
            <w:r w:rsidRPr="00552DF6">
              <w:rPr>
                <w:color w:val="000000"/>
                <w:sz w:val="22"/>
                <w:szCs w:val="22"/>
                <w:lang w:val="en-US" w:eastAsia="en-US"/>
              </w:rPr>
              <w:t>21110. Високе мешовите шуме букве</w:t>
            </w:r>
          </w:p>
        </w:tc>
        <w:tc>
          <w:tcPr>
            <w:tcW w:w="746" w:type="pct"/>
            <w:tcBorders>
              <w:top w:val="nil"/>
              <w:left w:val="nil"/>
              <w:bottom w:val="nil"/>
              <w:right w:val="nil"/>
            </w:tcBorders>
            <w:noWrap/>
            <w:vAlign w:val="bottom"/>
            <w:hideMark/>
          </w:tcPr>
          <w:p w14:paraId="420DF783" w14:textId="77777777" w:rsidR="00552DF6" w:rsidRPr="00552DF6" w:rsidRDefault="00552DF6" w:rsidP="00552DF6">
            <w:pPr>
              <w:widowControl/>
              <w:jc w:val="right"/>
              <w:rPr>
                <w:color w:val="000000"/>
                <w:sz w:val="22"/>
                <w:szCs w:val="22"/>
                <w:lang w:val="en-US" w:eastAsia="en-US"/>
              </w:rPr>
            </w:pPr>
            <w:r w:rsidRPr="00552DF6">
              <w:rPr>
                <w:color w:val="000000"/>
                <w:sz w:val="22"/>
                <w:szCs w:val="22"/>
                <w:lang w:val="en-US" w:eastAsia="en-US"/>
              </w:rPr>
              <w:t>0,8</w:t>
            </w:r>
          </w:p>
        </w:tc>
        <w:tc>
          <w:tcPr>
            <w:tcW w:w="564" w:type="pct"/>
            <w:tcBorders>
              <w:top w:val="nil"/>
              <w:left w:val="nil"/>
              <w:bottom w:val="nil"/>
              <w:right w:val="nil"/>
            </w:tcBorders>
            <w:noWrap/>
            <w:vAlign w:val="bottom"/>
            <w:hideMark/>
          </w:tcPr>
          <w:p w14:paraId="2CDD34A2" w14:textId="77777777" w:rsidR="00552DF6" w:rsidRPr="00552DF6" w:rsidRDefault="00552DF6" w:rsidP="00552DF6">
            <w:pPr>
              <w:widowControl/>
              <w:jc w:val="right"/>
              <w:rPr>
                <w:color w:val="000000"/>
                <w:sz w:val="22"/>
                <w:szCs w:val="22"/>
                <w:lang w:val="en-US" w:eastAsia="en-US"/>
              </w:rPr>
            </w:pPr>
            <w:r w:rsidRPr="00552DF6">
              <w:rPr>
                <w:color w:val="000000"/>
                <w:sz w:val="22"/>
                <w:szCs w:val="22"/>
                <w:lang w:val="en-US" w:eastAsia="en-US"/>
              </w:rPr>
              <w:t>2,5</w:t>
            </w:r>
          </w:p>
        </w:tc>
      </w:tr>
      <w:tr w:rsidR="00552DF6" w:rsidRPr="00552DF6" w14:paraId="2EDAB56F" w14:textId="77777777" w:rsidTr="00552DF6">
        <w:trPr>
          <w:trHeight w:val="300"/>
        </w:trPr>
        <w:tc>
          <w:tcPr>
            <w:tcW w:w="1496" w:type="pct"/>
            <w:tcBorders>
              <w:top w:val="nil"/>
              <w:left w:val="nil"/>
              <w:bottom w:val="nil"/>
              <w:right w:val="nil"/>
            </w:tcBorders>
            <w:noWrap/>
            <w:vAlign w:val="bottom"/>
            <w:hideMark/>
          </w:tcPr>
          <w:p w14:paraId="4C2B91DD" w14:textId="77777777" w:rsidR="00552DF6" w:rsidRPr="00552DF6" w:rsidRDefault="00552DF6" w:rsidP="00552DF6">
            <w:pPr>
              <w:widowControl/>
              <w:jc w:val="right"/>
              <w:rPr>
                <w:color w:val="000000"/>
                <w:sz w:val="22"/>
                <w:szCs w:val="22"/>
                <w:lang w:val="en-US" w:eastAsia="en-US"/>
              </w:rPr>
            </w:pPr>
          </w:p>
        </w:tc>
        <w:tc>
          <w:tcPr>
            <w:tcW w:w="2194" w:type="pct"/>
            <w:tcBorders>
              <w:top w:val="nil"/>
              <w:left w:val="nil"/>
              <w:bottom w:val="nil"/>
              <w:right w:val="nil"/>
            </w:tcBorders>
            <w:noWrap/>
            <w:vAlign w:val="bottom"/>
            <w:hideMark/>
          </w:tcPr>
          <w:p w14:paraId="3E87B6E2" w14:textId="77777777" w:rsidR="00552DF6" w:rsidRPr="00552DF6" w:rsidRDefault="00552DF6" w:rsidP="00552DF6">
            <w:pPr>
              <w:widowControl/>
              <w:rPr>
                <w:color w:val="000000"/>
                <w:sz w:val="22"/>
                <w:szCs w:val="22"/>
                <w:lang w:val="en-US" w:eastAsia="en-US"/>
              </w:rPr>
            </w:pPr>
            <w:r w:rsidRPr="00552DF6">
              <w:rPr>
                <w:color w:val="000000"/>
                <w:sz w:val="22"/>
                <w:szCs w:val="22"/>
                <w:lang w:val="en-US" w:eastAsia="en-US"/>
              </w:rPr>
              <w:t>2510. Високе мешовите шуме китњака, сладуна и цера</w:t>
            </w:r>
          </w:p>
        </w:tc>
        <w:tc>
          <w:tcPr>
            <w:tcW w:w="746" w:type="pct"/>
            <w:tcBorders>
              <w:top w:val="nil"/>
              <w:left w:val="nil"/>
              <w:bottom w:val="nil"/>
              <w:right w:val="nil"/>
            </w:tcBorders>
            <w:noWrap/>
            <w:vAlign w:val="bottom"/>
            <w:hideMark/>
          </w:tcPr>
          <w:p w14:paraId="777FCFA5" w14:textId="77777777" w:rsidR="00552DF6" w:rsidRPr="00552DF6" w:rsidRDefault="00552DF6" w:rsidP="00552DF6">
            <w:pPr>
              <w:widowControl/>
              <w:jc w:val="right"/>
              <w:rPr>
                <w:color w:val="000000"/>
                <w:sz w:val="22"/>
                <w:szCs w:val="22"/>
                <w:lang w:val="en-US" w:eastAsia="en-US"/>
              </w:rPr>
            </w:pPr>
            <w:r w:rsidRPr="00552DF6">
              <w:rPr>
                <w:color w:val="000000"/>
                <w:sz w:val="22"/>
                <w:szCs w:val="22"/>
                <w:lang w:val="en-US" w:eastAsia="en-US"/>
              </w:rPr>
              <w:t>1,5</w:t>
            </w:r>
          </w:p>
        </w:tc>
        <w:tc>
          <w:tcPr>
            <w:tcW w:w="564" w:type="pct"/>
            <w:tcBorders>
              <w:top w:val="nil"/>
              <w:left w:val="nil"/>
              <w:bottom w:val="nil"/>
              <w:right w:val="nil"/>
            </w:tcBorders>
            <w:noWrap/>
            <w:vAlign w:val="bottom"/>
            <w:hideMark/>
          </w:tcPr>
          <w:p w14:paraId="7D4DDB15" w14:textId="77777777" w:rsidR="00552DF6" w:rsidRPr="00552DF6" w:rsidRDefault="00552DF6" w:rsidP="00552DF6">
            <w:pPr>
              <w:widowControl/>
              <w:jc w:val="right"/>
              <w:rPr>
                <w:color w:val="000000"/>
                <w:sz w:val="22"/>
                <w:szCs w:val="22"/>
                <w:lang w:val="en-US" w:eastAsia="en-US"/>
              </w:rPr>
            </w:pPr>
            <w:r w:rsidRPr="00552DF6">
              <w:rPr>
                <w:color w:val="000000"/>
                <w:sz w:val="22"/>
                <w:szCs w:val="22"/>
                <w:lang w:val="en-US" w:eastAsia="en-US"/>
              </w:rPr>
              <w:t>3,1</w:t>
            </w:r>
          </w:p>
        </w:tc>
      </w:tr>
      <w:tr w:rsidR="00552DF6" w:rsidRPr="00552DF6" w14:paraId="223AB8D2" w14:textId="77777777" w:rsidTr="00552DF6">
        <w:trPr>
          <w:trHeight w:val="300"/>
        </w:trPr>
        <w:tc>
          <w:tcPr>
            <w:tcW w:w="1496" w:type="pct"/>
            <w:tcBorders>
              <w:top w:val="nil"/>
              <w:left w:val="nil"/>
              <w:bottom w:val="nil"/>
              <w:right w:val="nil"/>
            </w:tcBorders>
            <w:noWrap/>
            <w:vAlign w:val="bottom"/>
            <w:hideMark/>
          </w:tcPr>
          <w:p w14:paraId="176F2018" w14:textId="77777777" w:rsidR="00552DF6" w:rsidRPr="00552DF6" w:rsidRDefault="00552DF6" w:rsidP="00552DF6">
            <w:pPr>
              <w:widowControl/>
              <w:jc w:val="right"/>
              <w:rPr>
                <w:color w:val="000000"/>
                <w:sz w:val="22"/>
                <w:szCs w:val="22"/>
                <w:lang w:val="en-US" w:eastAsia="en-US"/>
              </w:rPr>
            </w:pPr>
          </w:p>
        </w:tc>
        <w:tc>
          <w:tcPr>
            <w:tcW w:w="2194" w:type="pct"/>
            <w:tcBorders>
              <w:top w:val="nil"/>
              <w:left w:val="nil"/>
              <w:bottom w:val="nil"/>
              <w:right w:val="nil"/>
            </w:tcBorders>
            <w:noWrap/>
            <w:vAlign w:val="bottom"/>
            <w:hideMark/>
          </w:tcPr>
          <w:p w14:paraId="1D2EF81C" w14:textId="77777777" w:rsidR="00552DF6" w:rsidRPr="00552DF6" w:rsidRDefault="00552DF6" w:rsidP="00552DF6">
            <w:pPr>
              <w:widowControl/>
              <w:rPr>
                <w:color w:val="000000"/>
                <w:sz w:val="22"/>
                <w:szCs w:val="22"/>
                <w:lang w:val="en-US" w:eastAsia="en-US"/>
              </w:rPr>
            </w:pPr>
            <w:r w:rsidRPr="00552DF6">
              <w:rPr>
                <w:color w:val="000000"/>
                <w:sz w:val="22"/>
                <w:szCs w:val="22"/>
                <w:lang w:val="en-US" w:eastAsia="en-US"/>
              </w:rPr>
              <w:t>2621. Изданачке мешовите шуме храстова - Високе шуме храстова и осталих лишћара</w:t>
            </w:r>
          </w:p>
        </w:tc>
        <w:tc>
          <w:tcPr>
            <w:tcW w:w="746" w:type="pct"/>
            <w:tcBorders>
              <w:top w:val="nil"/>
              <w:left w:val="nil"/>
              <w:bottom w:val="nil"/>
              <w:right w:val="nil"/>
            </w:tcBorders>
            <w:noWrap/>
            <w:vAlign w:val="bottom"/>
            <w:hideMark/>
          </w:tcPr>
          <w:p w14:paraId="2DF11746" w14:textId="77777777" w:rsidR="00552DF6" w:rsidRPr="00552DF6" w:rsidRDefault="00552DF6" w:rsidP="00552DF6">
            <w:pPr>
              <w:widowControl/>
              <w:jc w:val="right"/>
              <w:rPr>
                <w:color w:val="000000"/>
                <w:sz w:val="22"/>
                <w:szCs w:val="22"/>
                <w:lang w:val="en-US" w:eastAsia="en-US"/>
              </w:rPr>
            </w:pPr>
            <w:r w:rsidRPr="00552DF6">
              <w:rPr>
                <w:color w:val="000000"/>
                <w:sz w:val="22"/>
                <w:szCs w:val="22"/>
                <w:lang w:val="en-US" w:eastAsia="en-US"/>
              </w:rPr>
              <w:t>6,9</w:t>
            </w:r>
          </w:p>
        </w:tc>
        <w:tc>
          <w:tcPr>
            <w:tcW w:w="564" w:type="pct"/>
            <w:tcBorders>
              <w:top w:val="nil"/>
              <w:left w:val="nil"/>
              <w:bottom w:val="nil"/>
              <w:right w:val="nil"/>
            </w:tcBorders>
            <w:noWrap/>
            <w:vAlign w:val="bottom"/>
            <w:hideMark/>
          </w:tcPr>
          <w:p w14:paraId="1516AEC0" w14:textId="77777777" w:rsidR="00552DF6" w:rsidRPr="00552DF6" w:rsidRDefault="00552DF6" w:rsidP="00552DF6">
            <w:pPr>
              <w:widowControl/>
              <w:jc w:val="right"/>
              <w:rPr>
                <w:color w:val="000000"/>
                <w:sz w:val="22"/>
                <w:szCs w:val="22"/>
                <w:lang w:val="en-US" w:eastAsia="en-US"/>
              </w:rPr>
            </w:pPr>
            <w:r w:rsidRPr="00552DF6">
              <w:rPr>
                <w:color w:val="000000"/>
                <w:sz w:val="22"/>
                <w:szCs w:val="22"/>
                <w:lang w:val="en-US" w:eastAsia="en-US"/>
              </w:rPr>
              <w:t>20,7</w:t>
            </w:r>
          </w:p>
        </w:tc>
      </w:tr>
      <w:tr w:rsidR="00552DF6" w:rsidRPr="00552DF6" w14:paraId="2CEC39BA" w14:textId="77777777" w:rsidTr="00552DF6">
        <w:trPr>
          <w:trHeight w:val="300"/>
        </w:trPr>
        <w:tc>
          <w:tcPr>
            <w:tcW w:w="1496" w:type="pct"/>
            <w:tcBorders>
              <w:top w:val="nil"/>
              <w:left w:val="nil"/>
              <w:bottom w:val="nil"/>
              <w:right w:val="nil"/>
            </w:tcBorders>
            <w:noWrap/>
            <w:vAlign w:val="bottom"/>
            <w:hideMark/>
          </w:tcPr>
          <w:p w14:paraId="41D10530" w14:textId="77777777" w:rsidR="00552DF6" w:rsidRPr="00552DF6" w:rsidRDefault="00552DF6" w:rsidP="00552DF6">
            <w:pPr>
              <w:widowControl/>
              <w:jc w:val="right"/>
              <w:rPr>
                <w:color w:val="000000"/>
                <w:sz w:val="22"/>
                <w:szCs w:val="22"/>
                <w:lang w:val="en-US" w:eastAsia="en-US"/>
              </w:rPr>
            </w:pPr>
          </w:p>
        </w:tc>
        <w:tc>
          <w:tcPr>
            <w:tcW w:w="2194" w:type="pct"/>
            <w:tcBorders>
              <w:top w:val="nil"/>
              <w:left w:val="nil"/>
              <w:bottom w:val="nil"/>
              <w:right w:val="nil"/>
            </w:tcBorders>
            <w:noWrap/>
            <w:vAlign w:val="bottom"/>
            <w:hideMark/>
          </w:tcPr>
          <w:p w14:paraId="0AC0E56C" w14:textId="77777777" w:rsidR="00552DF6" w:rsidRPr="00552DF6" w:rsidRDefault="00552DF6" w:rsidP="00552DF6">
            <w:pPr>
              <w:widowControl/>
              <w:rPr>
                <w:color w:val="000000"/>
                <w:sz w:val="22"/>
                <w:szCs w:val="22"/>
                <w:lang w:val="en-US" w:eastAsia="en-US"/>
              </w:rPr>
            </w:pPr>
            <w:r w:rsidRPr="00552DF6">
              <w:rPr>
                <w:color w:val="000000"/>
                <w:sz w:val="22"/>
                <w:szCs w:val="22"/>
                <w:lang w:val="en-US" w:eastAsia="en-US"/>
              </w:rPr>
              <w:t>2721. Изданачке мешовите шуме липа - Високе шуме липе и осталих лишћара</w:t>
            </w:r>
          </w:p>
        </w:tc>
        <w:tc>
          <w:tcPr>
            <w:tcW w:w="746" w:type="pct"/>
            <w:tcBorders>
              <w:top w:val="nil"/>
              <w:left w:val="nil"/>
              <w:bottom w:val="nil"/>
              <w:right w:val="nil"/>
            </w:tcBorders>
            <w:noWrap/>
            <w:vAlign w:val="bottom"/>
            <w:hideMark/>
          </w:tcPr>
          <w:p w14:paraId="252E11B0" w14:textId="77777777" w:rsidR="00552DF6" w:rsidRPr="00552DF6" w:rsidRDefault="00552DF6" w:rsidP="00552DF6">
            <w:pPr>
              <w:widowControl/>
              <w:jc w:val="right"/>
              <w:rPr>
                <w:color w:val="000000"/>
                <w:sz w:val="22"/>
                <w:szCs w:val="22"/>
                <w:lang w:val="en-US" w:eastAsia="en-US"/>
              </w:rPr>
            </w:pPr>
            <w:r w:rsidRPr="00552DF6">
              <w:rPr>
                <w:color w:val="000000"/>
                <w:sz w:val="22"/>
                <w:szCs w:val="22"/>
                <w:lang w:val="en-US" w:eastAsia="en-US"/>
              </w:rPr>
              <w:t>2,5</w:t>
            </w:r>
          </w:p>
        </w:tc>
        <w:tc>
          <w:tcPr>
            <w:tcW w:w="564" w:type="pct"/>
            <w:tcBorders>
              <w:top w:val="nil"/>
              <w:left w:val="nil"/>
              <w:bottom w:val="nil"/>
              <w:right w:val="nil"/>
            </w:tcBorders>
            <w:noWrap/>
            <w:vAlign w:val="bottom"/>
            <w:hideMark/>
          </w:tcPr>
          <w:p w14:paraId="73696247" w14:textId="77777777" w:rsidR="00552DF6" w:rsidRPr="00552DF6" w:rsidRDefault="00552DF6" w:rsidP="00552DF6">
            <w:pPr>
              <w:widowControl/>
              <w:jc w:val="right"/>
              <w:rPr>
                <w:color w:val="000000"/>
                <w:sz w:val="22"/>
                <w:szCs w:val="22"/>
                <w:lang w:val="en-US" w:eastAsia="en-US"/>
              </w:rPr>
            </w:pPr>
            <w:r w:rsidRPr="00552DF6">
              <w:rPr>
                <w:color w:val="000000"/>
                <w:sz w:val="22"/>
                <w:szCs w:val="22"/>
                <w:lang w:val="en-US" w:eastAsia="en-US"/>
              </w:rPr>
              <w:t>7,5</w:t>
            </w:r>
          </w:p>
        </w:tc>
      </w:tr>
      <w:tr w:rsidR="00552DF6" w:rsidRPr="00552DF6" w14:paraId="1EF43B15" w14:textId="77777777" w:rsidTr="00552DF6">
        <w:trPr>
          <w:trHeight w:val="300"/>
        </w:trPr>
        <w:tc>
          <w:tcPr>
            <w:tcW w:w="1496" w:type="pct"/>
            <w:tcBorders>
              <w:top w:val="nil"/>
              <w:left w:val="nil"/>
              <w:bottom w:val="single" w:sz="4" w:space="0" w:color="8EA9DB"/>
              <w:right w:val="nil"/>
            </w:tcBorders>
            <w:noWrap/>
            <w:vAlign w:val="bottom"/>
            <w:hideMark/>
          </w:tcPr>
          <w:p w14:paraId="7D6F58D4" w14:textId="77777777" w:rsidR="00552DF6" w:rsidRPr="00552DF6" w:rsidRDefault="00552DF6" w:rsidP="00552DF6">
            <w:pPr>
              <w:widowControl/>
              <w:jc w:val="right"/>
              <w:rPr>
                <w:color w:val="000000"/>
                <w:sz w:val="22"/>
                <w:szCs w:val="22"/>
                <w:lang w:val="en-US" w:eastAsia="en-US"/>
              </w:rPr>
            </w:pPr>
          </w:p>
        </w:tc>
        <w:tc>
          <w:tcPr>
            <w:tcW w:w="2194" w:type="pct"/>
            <w:tcBorders>
              <w:top w:val="nil"/>
              <w:left w:val="nil"/>
              <w:bottom w:val="nil"/>
              <w:right w:val="nil"/>
            </w:tcBorders>
            <w:noWrap/>
            <w:vAlign w:val="bottom"/>
            <w:hideMark/>
          </w:tcPr>
          <w:p w14:paraId="33AFA910" w14:textId="77777777" w:rsidR="00552DF6" w:rsidRPr="00552DF6" w:rsidRDefault="00552DF6" w:rsidP="00552DF6">
            <w:pPr>
              <w:widowControl/>
              <w:rPr>
                <w:color w:val="000000"/>
                <w:sz w:val="22"/>
                <w:szCs w:val="22"/>
                <w:lang w:val="en-US" w:eastAsia="en-US"/>
              </w:rPr>
            </w:pPr>
            <w:r w:rsidRPr="00552DF6">
              <w:rPr>
                <w:color w:val="000000"/>
                <w:sz w:val="22"/>
                <w:szCs w:val="22"/>
                <w:lang w:val="en-US" w:eastAsia="en-US"/>
              </w:rPr>
              <w:t>2821. Изданачке мешовите шуме ОТЛ - Високе мешовите шуме ОТЛ</w:t>
            </w:r>
          </w:p>
        </w:tc>
        <w:tc>
          <w:tcPr>
            <w:tcW w:w="746" w:type="pct"/>
            <w:tcBorders>
              <w:top w:val="nil"/>
              <w:left w:val="nil"/>
              <w:bottom w:val="nil"/>
              <w:right w:val="nil"/>
            </w:tcBorders>
            <w:noWrap/>
            <w:vAlign w:val="bottom"/>
            <w:hideMark/>
          </w:tcPr>
          <w:p w14:paraId="74F5A1F4" w14:textId="77777777" w:rsidR="00552DF6" w:rsidRPr="00552DF6" w:rsidRDefault="00552DF6" w:rsidP="00552DF6">
            <w:pPr>
              <w:widowControl/>
              <w:jc w:val="right"/>
              <w:rPr>
                <w:color w:val="000000"/>
                <w:sz w:val="22"/>
                <w:szCs w:val="22"/>
                <w:lang w:val="en-US" w:eastAsia="en-US"/>
              </w:rPr>
            </w:pPr>
            <w:r w:rsidRPr="00552DF6">
              <w:rPr>
                <w:color w:val="000000"/>
                <w:sz w:val="22"/>
                <w:szCs w:val="22"/>
                <w:lang w:val="en-US" w:eastAsia="en-US"/>
              </w:rPr>
              <w:t>0,3</w:t>
            </w:r>
          </w:p>
        </w:tc>
        <w:tc>
          <w:tcPr>
            <w:tcW w:w="564" w:type="pct"/>
            <w:tcBorders>
              <w:top w:val="nil"/>
              <w:left w:val="nil"/>
              <w:bottom w:val="nil"/>
              <w:right w:val="nil"/>
            </w:tcBorders>
            <w:noWrap/>
            <w:vAlign w:val="bottom"/>
            <w:hideMark/>
          </w:tcPr>
          <w:p w14:paraId="0E52F100" w14:textId="77777777" w:rsidR="00552DF6" w:rsidRPr="00552DF6" w:rsidRDefault="00552DF6" w:rsidP="00552DF6">
            <w:pPr>
              <w:widowControl/>
              <w:jc w:val="right"/>
              <w:rPr>
                <w:color w:val="000000"/>
                <w:sz w:val="22"/>
                <w:szCs w:val="22"/>
                <w:lang w:val="en-US" w:eastAsia="en-US"/>
              </w:rPr>
            </w:pPr>
            <w:r w:rsidRPr="00552DF6">
              <w:rPr>
                <w:color w:val="000000"/>
                <w:sz w:val="22"/>
                <w:szCs w:val="22"/>
                <w:lang w:val="en-US" w:eastAsia="en-US"/>
              </w:rPr>
              <w:t>0,9</w:t>
            </w:r>
          </w:p>
        </w:tc>
      </w:tr>
      <w:tr w:rsidR="00552DF6" w:rsidRPr="00552DF6" w14:paraId="54FE6CAF" w14:textId="77777777" w:rsidTr="00552DF6">
        <w:trPr>
          <w:trHeight w:val="300"/>
        </w:trPr>
        <w:tc>
          <w:tcPr>
            <w:tcW w:w="1496" w:type="pct"/>
            <w:tcBorders>
              <w:top w:val="single" w:sz="4" w:space="0" w:color="4472C4"/>
              <w:left w:val="nil"/>
              <w:bottom w:val="single" w:sz="4" w:space="0" w:color="4472C4"/>
              <w:right w:val="nil"/>
            </w:tcBorders>
            <w:noWrap/>
            <w:vAlign w:val="bottom"/>
            <w:hideMark/>
          </w:tcPr>
          <w:p w14:paraId="1A8B634E" w14:textId="77777777" w:rsidR="00552DF6" w:rsidRPr="00552DF6" w:rsidRDefault="00552DF6" w:rsidP="00552DF6">
            <w:pPr>
              <w:widowControl/>
              <w:rPr>
                <w:b/>
                <w:bCs/>
                <w:color w:val="000000"/>
                <w:sz w:val="22"/>
                <w:szCs w:val="22"/>
                <w:lang w:val="en-US" w:eastAsia="en-US"/>
              </w:rPr>
            </w:pPr>
            <w:r w:rsidRPr="00552DF6">
              <w:rPr>
                <w:b/>
                <w:bCs/>
                <w:color w:val="000000"/>
                <w:sz w:val="22"/>
                <w:szCs w:val="22"/>
                <w:lang w:val="en-US" w:eastAsia="en-US"/>
              </w:rPr>
              <w:lastRenderedPageBreak/>
              <w:t xml:space="preserve">511. Осветљавање подмладка ручно укупно </w:t>
            </w:r>
          </w:p>
        </w:tc>
        <w:tc>
          <w:tcPr>
            <w:tcW w:w="2194" w:type="pct"/>
            <w:tcBorders>
              <w:top w:val="single" w:sz="4" w:space="0" w:color="4472C4"/>
              <w:left w:val="nil"/>
              <w:bottom w:val="single" w:sz="4" w:space="0" w:color="4472C4"/>
              <w:right w:val="nil"/>
            </w:tcBorders>
            <w:noWrap/>
            <w:vAlign w:val="bottom"/>
            <w:hideMark/>
          </w:tcPr>
          <w:p w14:paraId="706D7688" w14:textId="77777777" w:rsidR="00552DF6" w:rsidRPr="00552DF6" w:rsidRDefault="00552DF6" w:rsidP="00552DF6">
            <w:pPr>
              <w:widowControl/>
              <w:rPr>
                <w:b/>
                <w:bCs/>
                <w:color w:val="000000"/>
                <w:sz w:val="22"/>
                <w:szCs w:val="22"/>
                <w:lang w:val="en-US" w:eastAsia="en-US"/>
              </w:rPr>
            </w:pPr>
          </w:p>
        </w:tc>
        <w:tc>
          <w:tcPr>
            <w:tcW w:w="746" w:type="pct"/>
            <w:tcBorders>
              <w:top w:val="single" w:sz="4" w:space="0" w:color="4472C4"/>
              <w:left w:val="nil"/>
              <w:bottom w:val="single" w:sz="4" w:space="0" w:color="4472C4"/>
              <w:right w:val="nil"/>
            </w:tcBorders>
            <w:noWrap/>
            <w:vAlign w:val="bottom"/>
            <w:hideMark/>
          </w:tcPr>
          <w:p w14:paraId="32693F63" w14:textId="77777777" w:rsidR="00552DF6" w:rsidRPr="00552DF6" w:rsidRDefault="00552DF6" w:rsidP="00552DF6">
            <w:pPr>
              <w:widowControl/>
              <w:jc w:val="right"/>
              <w:rPr>
                <w:b/>
                <w:bCs/>
                <w:color w:val="000000"/>
                <w:sz w:val="22"/>
                <w:szCs w:val="22"/>
                <w:lang w:val="en-US" w:eastAsia="en-US"/>
              </w:rPr>
            </w:pPr>
            <w:r w:rsidRPr="00552DF6">
              <w:rPr>
                <w:b/>
                <w:bCs/>
                <w:color w:val="000000"/>
                <w:sz w:val="22"/>
                <w:szCs w:val="22"/>
                <w:lang w:val="en-US" w:eastAsia="en-US"/>
              </w:rPr>
              <w:t>12,0</w:t>
            </w:r>
          </w:p>
        </w:tc>
        <w:tc>
          <w:tcPr>
            <w:tcW w:w="564" w:type="pct"/>
            <w:tcBorders>
              <w:top w:val="single" w:sz="4" w:space="0" w:color="4472C4"/>
              <w:left w:val="nil"/>
              <w:bottom w:val="single" w:sz="4" w:space="0" w:color="4472C4"/>
              <w:right w:val="nil"/>
            </w:tcBorders>
            <w:noWrap/>
            <w:vAlign w:val="bottom"/>
            <w:hideMark/>
          </w:tcPr>
          <w:p w14:paraId="0AB175BC" w14:textId="77777777" w:rsidR="00552DF6" w:rsidRPr="00552DF6" w:rsidRDefault="00552DF6" w:rsidP="00552DF6">
            <w:pPr>
              <w:widowControl/>
              <w:jc w:val="right"/>
              <w:rPr>
                <w:b/>
                <w:bCs/>
                <w:color w:val="000000"/>
                <w:sz w:val="22"/>
                <w:szCs w:val="22"/>
                <w:lang w:val="en-US" w:eastAsia="en-US"/>
              </w:rPr>
            </w:pPr>
            <w:r w:rsidRPr="00552DF6">
              <w:rPr>
                <w:b/>
                <w:bCs/>
                <w:color w:val="000000"/>
                <w:sz w:val="22"/>
                <w:szCs w:val="22"/>
                <w:lang w:val="en-US" w:eastAsia="en-US"/>
              </w:rPr>
              <w:t>34,7</w:t>
            </w:r>
          </w:p>
        </w:tc>
      </w:tr>
      <w:tr w:rsidR="00552DF6" w:rsidRPr="00552DF6" w14:paraId="6007624D" w14:textId="77777777" w:rsidTr="00552DF6">
        <w:trPr>
          <w:trHeight w:val="300"/>
        </w:trPr>
        <w:tc>
          <w:tcPr>
            <w:tcW w:w="1496" w:type="pct"/>
            <w:tcBorders>
              <w:top w:val="nil"/>
              <w:left w:val="nil"/>
              <w:bottom w:val="nil"/>
              <w:right w:val="nil"/>
            </w:tcBorders>
            <w:noWrap/>
            <w:vAlign w:val="bottom"/>
            <w:hideMark/>
          </w:tcPr>
          <w:p w14:paraId="3F9C690A" w14:textId="77777777" w:rsidR="00552DF6" w:rsidRPr="00552DF6" w:rsidRDefault="00552DF6" w:rsidP="00552DF6">
            <w:pPr>
              <w:widowControl/>
              <w:rPr>
                <w:b/>
                <w:bCs/>
                <w:color w:val="000000"/>
                <w:sz w:val="22"/>
                <w:szCs w:val="22"/>
                <w:lang w:val="en-US" w:eastAsia="en-US"/>
              </w:rPr>
            </w:pPr>
            <w:r w:rsidRPr="00552DF6">
              <w:rPr>
                <w:b/>
                <w:bCs/>
                <w:color w:val="000000"/>
                <w:sz w:val="22"/>
                <w:szCs w:val="22"/>
                <w:lang w:val="en-US" w:eastAsia="en-US"/>
              </w:rPr>
              <w:t>513. Сеча избојака и уклањање корова ручно</w:t>
            </w:r>
          </w:p>
        </w:tc>
        <w:tc>
          <w:tcPr>
            <w:tcW w:w="2194" w:type="pct"/>
            <w:tcBorders>
              <w:top w:val="nil"/>
              <w:left w:val="nil"/>
              <w:bottom w:val="nil"/>
              <w:right w:val="nil"/>
            </w:tcBorders>
            <w:noWrap/>
            <w:vAlign w:val="bottom"/>
            <w:hideMark/>
          </w:tcPr>
          <w:p w14:paraId="6E767AF3" w14:textId="77777777" w:rsidR="00552DF6" w:rsidRPr="00552DF6" w:rsidRDefault="00552DF6" w:rsidP="00552DF6">
            <w:pPr>
              <w:widowControl/>
              <w:rPr>
                <w:color w:val="000000"/>
                <w:sz w:val="22"/>
                <w:szCs w:val="22"/>
                <w:lang w:val="en-US" w:eastAsia="en-US"/>
              </w:rPr>
            </w:pPr>
            <w:r w:rsidRPr="00552DF6">
              <w:rPr>
                <w:color w:val="000000"/>
                <w:sz w:val="22"/>
                <w:szCs w:val="22"/>
                <w:lang w:val="en-US" w:eastAsia="en-US"/>
              </w:rPr>
              <w:t>21110. Високе мешовите шуме букве</w:t>
            </w:r>
          </w:p>
        </w:tc>
        <w:tc>
          <w:tcPr>
            <w:tcW w:w="746" w:type="pct"/>
            <w:tcBorders>
              <w:top w:val="nil"/>
              <w:left w:val="nil"/>
              <w:bottom w:val="nil"/>
              <w:right w:val="nil"/>
            </w:tcBorders>
            <w:noWrap/>
            <w:vAlign w:val="bottom"/>
            <w:hideMark/>
          </w:tcPr>
          <w:p w14:paraId="52579FB5" w14:textId="77777777" w:rsidR="00552DF6" w:rsidRPr="00552DF6" w:rsidRDefault="00552DF6" w:rsidP="00552DF6">
            <w:pPr>
              <w:widowControl/>
              <w:jc w:val="right"/>
              <w:rPr>
                <w:color w:val="000000"/>
                <w:sz w:val="22"/>
                <w:szCs w:val="22"/>
                <w:lang w:val="en-US" w:eastAsia="en-US"/>
              </w:rPr>
            </w:pPr>
            <w:r w:rsidRPr="00552DF6">
              <w:rPr>
                <w:color w:val="000000"/>
                <w:sz w:val="22"/>
                <w:szCs w:val="22"/>
                <w:lang w:val="en-US" w:eastAsia="en-US"/>
              </w:rPr>
              <w:t>6,6</w:t>
            </w:r>
          </w:p>
        </w:tc>
        <w:tc>
          <w:tcPr>
            <w:tcW w:w="564" w:type="pct"/>
            <w:tcBorders>
              <w:top w:val="nil"/>
              <w:left w:val="nil"/>
              <w:bottom w:val="nil"/>
              <w:right w:val="nil"/>
            </w:tcBorders>
            <w:noWrap/>
            <w:vAlign w:val="bottom"/>
            <w:hideMark/>
          </w:tcPr>
          <w:p w14:paraId="0696BE18" w14:textId="77777777" w:rsidR="00552DF6" w:rsidRPr="00552DF6" w:rsidRDefault="00552DF6" w:rsidP="00552DF6">
            <w:pPr>
              <w:widowControl/>
              <w:jc w:val="right"/>
              <w:rPr>
                <w:color w:val="000000"/>
                <w:sz w:val="22"/>
                <w:szCs w:val="22"/>
                <w:lang w:val="en-US" w:eastAsia="en-US"/>
              </w:rPr>
            </w:pPr>
            <w:r w:rsidRPr="00552DF6">
              <w:rPr>
                <w:color w:val="000000"/>
                <w:sz w:val="22"/>
                <w:szCs w:val="22"/>
                <w:lang w:val="en-US" w:eastAsia="en-US"/>
              </w:rPr>
              <w:t>6,6</w:t>
            </w:r>
          </w:p>
        </w:tc>
      </w:tr>
      <w:tr w:rsidR="00552DF6" w:rsidRPr="00552DF6" w14:paraId="025DF62F" w14:textId="77777777" w:rsidTr="00552DF6">
        <w:trPr>
          <w:trHeight w:val="300"/>
        </w:trPr>
        <w:tc>
          <w:tcPr>
            <w:tcW w:w="1496" w:type="pct"/>
            <w:tcBorders>
              <w:top w:val="nil"/>
              <w:left w:val="nil"/>
              <w:bottom w:val="nil"/>
              <w:right w:val="nil"/>
            </w:tcBorders>
            <w:noWrap/>
            <w:vAlign w:val="bottom"/>
            <w:hideMark/>
          </w:tcPr>
          <w:p w14:paraId="16531E09" w14:textId="77777777" w:rsidR="00552DF6" w:rsidRPr="00552DF6" w:rsidRDefault="00552DF6" w:rsidP="00552DF6">
            <w:pPr>
              <w:widowControl/>
              <w:jc w:val="right"/>
              <w:rPr>
                <w:color w:val="000000"/>
                <w:sz w:val="22"/>
                <w:szCs w:val="22"/>
                <w:lang w:val="en-US" w:eastAsia="en-US"/>
              </w:rPr>
            </w:pPr>
          </w:p>
        </w:tc>
        <w:tc>
          <w:tcPr>
            <w:tcW w:w="2194" w:type="pct"/>
            <w:tcBorders>
              <w:top w:val="nil"/>
              <w:left w:val="nil"/>
              <w:bottom w:val="nil"/>
              <w:right w:val="nil"/>
            </w:tcBorders>
            <w:noWrap/>
            <w:vAlign w:val="bottom"/>
            <w:hideMark/>
          </w:tcPr>
          <w:p w14:paraId="0DB3EEA1" w14:textId="77777777" w:rsidR="00552DF6" w:rsidRPr="00552DF6" w:rsidRDefault="00552DF6" w:rsidP="00552DF6">
            <w:pPr>
              <w:widowControl/>
              <w:rPr>
                <w:color w:val="000000"/>
                <w:sz w:val="22"/>
                <w:szCs w:val="22"/>
                <w:lang w:val="en-US" w:eastAsia="en-US"/>
              </w:rPr>
            </w:pPr>
            <w:r w:rsidRPr="00552DF6">
              <w:rPr>
                <w:color w:val="000000"/>
                <w:sz w:val="22"/>
                <w:szCs w:val="22"/>
                <w:lang w:val="en-US" w:eastAsia="en-US"/>
              </w:rPr>
              <w:t>2621. Изданачке мешовите шуме храстова - Високе шуме храстова и осталих лишћара</w:t>
            </w:r>
          </w:p>
        </w:tc>
        <w:tc>
          <w:tcPr>
            <w:tcW w:w="746" w:type="pct"/>
            <w:tcBorders>
              <w:top w:val="nil"/>
              <w:left w:val="nil"/>
              <w:bottom w:val="nil"/>
              <w:right w:val="nil"/>
            </w:tcBorders>
            <w:noWrap/>
            <w:vAlign w:val="bottom"/>
            <w:hideMark/>
          </w:tcPr>
          <w:p w14:paraId="4AD6422C" w14:textId="77777777" w:rsidR="00552DF6" w:rsidRPr="00552DF6" w:rsidRDefault="00552DF6" w:rsidP="00552DF6">
            <w:pPr>
              <w:widowControl/>
              <w:jc w:val="right"/>
              <w:rPr>
                <w:color w:val="000000"/>
                <w:sz w:val="22"/>
                <w:szCs w:val="22"/>
                <w:lang w:val="en-US" w:eastAsia="en-US"/>
              </w:rPr>
            </w:pPr>
            <w:r w:rsidRPr="00552DF6">
              <w:rPr>
                <w:color w:val="000000"/>
                <w:sz w:val="22"/>
                <w:szCs w:val="22"/>
                <w:lang w:val="en-US" w:eastAsia="en-US"/>
              </w:rPr>
              <w:t>28,1</w:t>
            </w:r>
          </w:p>
        </w:tc>
        <w:tc>
          <w:tcPr>
            <w:tcW w:w="564" w:type="pct"/>
            <w:tcBorders>
              <w:top w:val="nil"/>
              <w:left w:val="nil"/>
              <w:bottom w:val="nil"/>
              <w:right w:val="nil"/>
            </w:tcBorders>
            <w:noWrap/>
            <w:vAlign w:val="bottom"/>
            <w:hideMark/>
          </w:tcPr>
          <w:p w14:paraId="18B567DB" w14:textId="77777777" w:rsidR="00552DF6" w:rsidRPr="00552DF6" w:rsidRDefault="00552DF6" w:rsidP="00552DF6">
            <w:pPr>
              <w:widowControl/>
              <w:jc w:val="right"/>
              <w:rPr>
                <w:color w:val="000000"/>
                <w:sz w:val="22"/>
                <w:szCs w:val="22"/>
                <w:lang w:val="en-US" w:eastAsia="en-US"/>
              </w:rPr>
            </w:pPr>
            <w:r w:rsidRPr="00552DF6">
              <w:rPr>
                <w:color w:val="000000"/>
                <w:sz w:val="22"/>
                <w:szCs w:val="22"/>
                <w:lang w:val="en-US" w:eastAsia="en-US"/>
              </w:rPr>
              <w:t>56,2</w:t>
            </w:r>
          </w:p>
        </w:tc>
      </w:tr>
      <w:tr w:rsidR="00552DF6" w:rsidRPr="00552DF6" w14:paraId="68EA3419" w14:textId="77777777" w:rsidTr="00552DF6">
        <w:trPr>
          <w:trHeight w:val="300"/>
        </w:trPr>
        <w:tc>
          <w:tcPr>
            <w:tcW w:w="1496" w:type="pct"/>
            <w:tcBorders>
              <w:top w:val="nil"/>
              <w:left w:val="nil"/>
              <w:bottom w:val="single" w:sz="4" w:space="0" w:color="8EA9DB"/>
              <w:right w:val="nil"/>
            </w:tcBorders>
            <w:noWrap/>
            <w:vAlign w:val="bottom"/>
            <w:hideMark/>
          </w:tcPr>
          <w:p w14:paraId="69BA1056" w14:textId="77777777" w:rsidR="00552DF6" w:rsidRPr="00552DF6" w:rsidRDefault="00552DF6" w:rsidP="00552DF6">
            <w:pPr>
              <w:widowControl/>
              <w:jc w:val="right"/>
              <w:rPr>
                <w:color w:val="000000"/>
                <w:sz w:val="22"/>
                <w:szCs w:val="22"/>
                <w:lang w:val="en-US" w:eastAsia="en-US"/>
              </w:rPr>
            </w:pPr>
          </w:p>
        </w:tc>
        <w:tc>
          <w:tcPr>
            <w:tcW w:w="2194" w:type="pct"/>
            <w:tcBorders>
              <w:top w:val="nil"/>
              <w:left w:val="nil"/>
              <w:bottom w:val="nil"/>
              <w:right w:val="nil"/>
            </w:tcBorders>
            <w:noWrap/>
            <w:vAlign w:val="bottom"/>
            <w:hideMark/>
          </w:tcPr>
          <w:p w14:paraId="221193FB" w14:textId="77777777" w:rsidR="00552DF6" w:rsidRPr="00552DF6" w:rsidRDefault="00552DF6" w:rsidP="00552DF6">
            <w:pPr>
              <w:widowControl/>
              <w:rPr>
                <w:color w:val="000000"/>
                <w:sz w:val="22"/>
                <w:szCs w:val="22"/>
                <w:lang w:val="en-US" w:eastAsia="en-US"/>
              </w:rPr>
            </w:pPr>
            <w:r w:rsidRPr="00552DF6">
              <w:rPr>
                <w:color w:val="000000"/>
                <w:sz w:val="22"/>
                <w:szCs w:val="22"/>
                <w:lang w:val="en-US" w:eastAsia="en-US"/>
              </w:rPr>
              <w:t>2721. Изданачке мешовите шуме липа - Високе шуме липе и осталих лишћара</w:t>
            </w:r>
          </w:p>
        </w:tc>
        <w:tc>
          <w:tcPr>
            <w:tcW w:w="746" w:type="pct"/>
            <w:tcBorders>
              <w:top w:val="nil"/>
              <w:left w:val="nil"/>
              <w:bottom w:val="nil"/>
              <w:right w:val="nil"/>
            </w:tcBorders>
            <w:noWrap/>
            <w:vAlign w:val="bottom"/>
            <w:hideMark/>
          </w:tcPr>
          <w:p w14:paraId="1766BB69" w14:textId="77777777" w:rsidR="00552DF6" w:rsidRPr="00552DF6" w:rsidRDefault="00552DF6" w:rsidP="00552DF6">
            <w:pPr>
              <w:widowControl/>
              <w:jc w:val="right"/>
              <w:rPr>
                <w:color w:val="000000"/>
                <w:sz w:val="22"/>
                <w:szCs w:val="22"/>
                <w:lang w:val="en-US" w:eastAsia="en-US"/>
              </w:rPr>
            </w:pPr>
            <w:r w:rsidRPr="00552DF6">
              <w:rPr>
                <w:color w:val="000000"/>
                <w:sz w:val="22"/>
                <w:szCs w:val="22"/>
                <w:lang w:val="en-US" w:eastAsia="en-US"/>
              </w:rPr>
              <w:t>55,6</w:t>
            </w:r>
          </w:p>
        </w:tc>
        <w:tc>
          <w:tcPr>
            <w:tcW w:w="564" w:type="pct"/>
            <w:tcBorders>
              <w:top w:val="nil"/>
              <w:left w:val="nil"/>
              <w:bottom w:val="nil"/>
              <w:right w:val="nil"/>
            </w:tcBorders>
            <w:noWrap/>
            <w:vAlign w:val="bottom"/>
            <w:hideMark/>
          </w:tcPr>
          <w:p w14:paraId="5B305999" w14:textId="77777777" w:rsidR="00552DF6" w:rsidRPr="00552DF6" w:rsidRDefault="00552DF6" w:rsidP="00552DF6">
            <w:pPr>
              <w:widowControl/>
              <w:jc w:val="right"/>
              <w:rPr>
                <w:color w:val="000000"/>
                <w:sz w:val="22"/>
                <w:szCs w:val="22"/>
                <w:lang w:val="en-US" w:eastAsia="en-US"/>
              </w:rPr>
            </w:pPr>
            <w:r w:rsidRPr="00552DF6">
              <w:rPr>
                <w:color w:val="000000"/>
                <w:sz w:val="22"/>
                <w:szCs w:val="22"/>
                <w:lang w:val="en-US" w:eastAsia="en-US"/>
              </w:rPr>
              <w:t>111,2</w:t>
            </w:r>
          </w:p>
        </w:tc>
      </w:tr>
      <w:tr w:rsidR="00552DF6" w:rsidRPr="00552DF6" w14:paraId="74E3752F" w14:textId="77777777" w:rsidTr="00552DF6">
        <w:trPr>
          <w:trHeight w:val="300"/>
        </w:trPr>
        <w:tc>
          <w:tcPr>
            <w:tcW w:w="1496" w:type="pct"/>
            <w:tcBorders>
              <w:top w:val="single" w:sz="4" w:space="0" w:color="4472C4"/>
              <w:left w:val="nil"/>
              <w:bottom w:val="single" w:sz="4" w:space="0" w:color="4472C4"/>
              <w:right w:val="nil"/>
            </w:tcBorders>
            <w:noWrap/>
            <w:vAlign w:val="bottom"/>
            <w:hideMark/>
          </w:tcPr>
          <w:p w14:paraId="7BDD8409" w14:textId="77777777" w:rsidR="00552DF6" w:rsidRPr="00552DF6" w:rsidRDefault="00552DF6" w:rsidP="00552DF6">
            <w:pPr>
              <w:widowControl/>
              <w:rPr>
                <w:b/>
                <w:bCs/>
                <w:color w:val="000000"/>
                <w:sz w:val="22"/>
                <w:szCs w:val="22"/>
                <w:lang w:val="en-US" w:eastAsia="en-US"/>
              </w:rPr>
            </w:pPr>
            <w:r w:rsidRPr="00552DF6">
              <w:rPr>
                <w:b/>
                <w:bCs/>
                <w:color w:val="000000"/>
                <w:sz w:val="22"/>
                <w:szCs w:val="22"/>
                <w:lang w:val="en-US" w:eastAsia="en-US"/>
              </w:rPr>
              <w:t xml:space="preserve">513. Сеча избојака и уклањање корова ручно укупно </w:t>
            </w:r>
          </w:p>
        </w:tc>
        <w:tc>
          <w:tcPr>
            <w:tcW w:w="2194" w:type="pct"/>
            <w:tcBorders>
              <w:top w:val="single" w:sz="4" w:space="0" w:color="4472C4"/>
              <w:left w:val="nil"/>
              <w:bottom w:val="single" w:sz="4" w:space="0" w:color="4472C4"/>
              <w:right w:val="nil"/>
            </w:tcBorders>
            <w:noWrap/>
            <w:vAlign w:val="bottom"/>
            <w:hideMark/>
          </w:tcPr>
          <w:p w14:paraId="7C1F4F1E" w14:textId="77777777" w:rsidR="00552DF6" w:rsidRPr="00552DF6" w:rsidRDefault="00552DF6" w:rsidP="00552DF6">
            <w:pPr>
              <w:widowControl/>
              <w:rPr>
                <w:b/>
                <w:bCs/>
                <w:color w:val="000000"/>
                <w:sz w:val="22"/>
                <w:szCs w:val="22"/>
                <w:lang w:val="en-US" w:eastAsia="en-US"/>
              </w:rPr>
            </w:pPr>
          </w:p>
        </w:tc>
        <w:tc>
          <w:tcPr>
            <w:tcW w:w="746" w:type="pct"/>
            <w:tcBorders>
              <w:top w:val="single" w:sz="4" w:space="0" w:color="4472C4"/>
              <w:left w:val="nil"/>
              <w:bottom w:val="single" w:sz="4" w:space="0" w:color="4472C4"/>
              <w:right w:val="nil"/>
            </w:tcBorders>
            <w:noWrap/>
            <w:vAlign w:val="bottom"/>
            <w:hideMark/>
          </w:tcPr>
          <w:p w14:paraId="582B29DC" w14:textId="77777777" w:rsidR="00552DF6" w:rsidRPr="00552DF6" w:rsidRDefault="00552DF6" w:rsidP="00552DF6">
            <w:pPr>
              <w:widowControl/>
              <w:jc w:val="right"/>
              <w:rPr>
                <w:b/>
                <w:bCs/>
                <w:color w:val="000000"/>
                <w:sz w:val="22"/>
                <w:szCs w:val="22"/>
                <w:lang w:val="en-US" w:eastAsia="en-US"/>
              </w:rPr>
            </w:pPr>
            <w:r w:rsidRPr="00552DF6">
              <w:rPr>
                <w:b/>
                <w:bCs/>
                <w:color w:val="000000"/>
                <w:sz w:val="22"/>
                <w:szCs w:val="22"/>
                <w:lang w:val="en-US" w:eastAsia="en-US"/>
              </w:rPr>
              <w:t>90,3</w:t>
            </w:r>
          </w:p>
        </w:tc>
        <w:tc>
          <w:tcPr>
            <w:tcW w:w="564" w:type="pct"/>
            <w:tcBorders>
              <w:top w:val="single" w:sz="4" w:space="0" w:color="4472C4"/>
              <w:left w:val="nil"/>
              <w:bottom w:val="single" w:sz="4" w:space="0" w:color="4472C4"/>
              <w:right w:val="nil"/>
            </w:tcBorders>
            <w:noWrap/>
            <w:vAlign w:val="bottom"/>
            <w:hideMark/>
          </w:tcPr>
          <w:p w14:paraId="0AF1AF6C" w14:textId="77777777" w:rsidR="00552DF6" w:rsidRPr="00552DF6" w:rsidRDefault="00552DF6" w:rsidP="00552DF6">
            <w:pPr>
              <w:widowControl/>
              <w:jc w:val="right"/>
              <w:rPr>
                <w:b/>
                <w:bCs/>
                <w:color w:val="000000"/>
                <w:sz w:val="22"/>
                <w:szCs w:val="22"/>
                <w:lang w:val="en-US" w:eastAsia="en-US"/>
              </w:rPr>
            </w:pPr>
            <w:r w:rsidRPr="00552DF6">
              <w:rPr>
                <w:b/>
                <w:bCs/>
                <w:color w:val="000000"/>
                <w:sz w:val="22"/>
                <w:szCs w:val="22"/>
                <w:lang w:val="en-US" w:eastAsia="en-US"/>
              </w:rPr>
              <w:t>174,0</w:t>
            </w:r>
          </w:p>
        </w:tc>
      </w:tr>
      <w:tr w:rsidR="00552DF6" w:rsidRPr="00552DF6" w14:paraId="5E96125A" w14:textId="77777777" w:rsidTr="00552DF6">
        <w:trPr>
          <w:trHeight w:val="300"/>
        </w:trPr>
        <w:tc>
          <w:tcPr>
            <w:tcW w:w="1496" w:type="pct"/>
            <w:tcBorders>
              <w:top w:val="nil"/>
              <w:left w:val="nil"/>
              <w:bottom w:val="nil"/>
              <w:right w:val="nil"/>
            </w:tcBorders>
            <w:noWrap/>
            <w:vAlign w:val="bottom"/>
            <w:hideMark/>
          </w:tcPr>
          <w:p w14:paraId="551379B1" w14:textId="77777777" w:rsidR="00552DF6" w:rsidRPr="00552DF6" w:rsidRDefault="00552DF6" w:rsidP="00552DF6">
            <w:pPr>
              <w:widowControl/>
              <w:rPr>
                <w:b/>
                <w:bCs/>
                <w:color w:val="000000"/>
                <w:sz w:val="22"/>
                <w:szCs w:val="22"/>
                <w:lang w:val="en-US" w:eastAsia="en-US"/>
              </w:rPr>
            </w:pPr>
            <w:r w:rsidRPr="00552DF6">
              <w:rPr>
                <w:b/>
                <w:bCs/>
                <w:color w:val="000000"/>
                <w:sz w:val="22"/>
                <w:szCs w:val="22"/>
                <w:lang w:val="en-US" w:eastAsia="en-US"/>
              </w:rPr>
              <w:t>518. Окопавање и прашење у културама</w:t>
            </w:r>
          </w:p>
        </w:tc>
        <w:tc>
          <w:tcPr>
            <w:tcW w:w="2194" w:type="pct"/>
            <w:tcBorders>
              <w:top w:val="nil"/>
              <w:left w:val="nil"/>
              <w:bottom w:val="nil"/>
              <w:right w:val="nil"/>
            </w:tcBorders>
            <w:noWrap/>
            <w:vAlign w:val="bottom"/>
            <w:hideMark/>
          </w:tcPr>
          <w:p w14:paraId="6730719C" w14:textId="77777777" w:rsidR="00552DF6" w:rsidRPr="00552DF6" w:rsidRDefault="00552DF6" w:rsidP="00552DF6">
            <w:pPr>
              <w:widowControl/>
              <w:rPr>
                <w:color w:val="000000"/>
                <w:sz w:val="22"/>
                <w:szCs w:val="22"/>
                <w:lang w:val="en-US" w:eastAsia="en-US"/>
              </w:rPr>
            </w:pPr>
            <w:r w:rsidRPr="00552DF6">
              <w:rPr>
                <w:color w:val="000000"/>
                <w:sz w:val="22"/>
                <w:szCs w:val="22"/>
                <w:lang w:val="en-US" w:eastAsia="en-US"/>
              </w:rPr>
              <w:t>2621. Изданачке мешовите шуме храстова - Високе шуме храстова и осталих лишћара</w:t>
            </w:r>
          </w:p>
        </w:tc>
        <w:tc>
          <w:tcPr>
            <w:tcW w:w="746" w:type="pct"/>
            <w:tcBorders>
              <w:top w:val="nil"/>
              <w:left w:val="nil"/>
              <w:bottom w:val="nil"/>
              <w:right w:val="nil"/>
            </w:tcBorders>
            <w:noWrap/>
            <w:vAlign w:val="bottom"/>
            <w:hideMark/>
          </w:tcPr>
          <w:p w14:paraId="4883669B" w14:textId="77777777" w:rsidR="00552DF6" w:rsidRPr="00552DF6" w:rsidRDefault="00552DF6" w:rsidP="00552DF6">
            <w:pPr>
              <w:widowControl/>
              <w:jc w:val="right"/>
              <w:rPr>
                <w:color w:val="000000"/>
                <w:sz w:val="22"/>
                <w:szCs w:val="22"/>
                <w:lang w:val="en-US" w:eastAsia="en-US"/>
              </w:rPr>
            </w:pPr>
            <w:r w:rsidRPr="00552DF6">
              <w:rPr>
                <w:color w:val="000000"/>
                <w:sz w:val="22"/>
                <w:szCs w:val="22"/>
                <w:lang w:val="en-US" w:eastAsia="en-US"/>
              </w:rPr>
              <w:t>7,5</w:t>
            </w:r>
          </w:p>
        </w:tc>
        <w:tc>
          <w:tcPr>
            <w:tcW w:w="564" w:type="pct"/>
            <w:tcBorders>
              <w:top w:val="nil"/>
              <w:left w:val="nil"/>
              <w:bottom w:val="nil"/>
              <w:right w:val="nil"/>
            </w:tcBorders>
            <w:noWrap/>
            <w:vAlign w:val="bottom"/>
            <w:hideMark/>
          </w:tcPr>
          <w:p w14:paraId="74042897" w14:textId="77777777" w:rsidR="00552DF6" w:rsidRPr="00552DF6" w:rsidRDefault="00552DF6" w:rsidP="00552DF6">
            <w:pPr>
              <w:widowControl/>
              <w:jc w:val="right"/>
              <w:rPr>
                <w:color w:val="000000"/>
                <w:sz w:val="22"/>
                <w:szCs w:val="22"/>
                <w:lang w:val="en-US" w:eastAsia="en-US"/>
              </w:rPr>
            </w:pPr>
            <w:r w:rsidRPr="00552DF6">
              <w:rPr>
                <w:color w:val="000000"/>
                <w:sz w:val="22"/>
                <w:szCs w:val="22"/>
                <w:lang w:val="en-US" w:eastAsia="en-US"/>
              </w:rPr>
              <w:t>7,5</w:t>
            </w:r>
          </w:p>
        </w:tc>
      </w:tr>
      <w:tr w:rsidR="00552DF6" w:rsidRPr="00552DF6" w14:paraId="3AAFCB3E" w14:textId="77777777" w:rsidTr="00552DF6">
        <w:trPr>
          <w:trHeight w:val="300"/>
        </w:trPr>
        <w:tc>
          <w:tcPr>
            <w:tcW w:w="1496" w:type="pct"/>
            <w:tcBorders>
              <w:top w:val="nil"/>
              <w:left w:val="nil"/>
              <w:bottom w:val="nil"/>
              <w:right w:val="nil"/>
            </w:tcBorders>
            <w:noWrap/>
            <w:vAlign w:val="bottom"/>
            <w:hideMark/>
          </w:tcPr>
          <w:p w14:paraId="3E4AFD4F" w14:textId="77777777" w:rsidR="00552DF6" w:rsidRPr="00552DF6" w:rsidRDefault="00552DF6" w:rsidP="00552DF6">
            <w:pPr>
              <w:widowControl/>
              <w:jc w:val="right"/>
              <w:rPr>
                <w:color w:val="000000"/>
                <w:sz w:val="22"/>
                <w:szCs w:val="22"/>
                <w:lang w:val="en-US" w:eastAsia="en-US"/>
              </w:rPr>
            </w:pPr>
          </w:p>
        </w:tc>
        <w:tc>
          <w:tcPr>
            <w:tcW w:w="2194" w:type="pct"/>
            <w:tcBorders>
              <w:top w:val="nil"/>
              <w:left w:val="nil"/>
              <w:bottom w:val="nil"/>
              <w:right w:val="nil"/>
            </w:tcBorders>
            <w:noWrap/>
            <w:vAlign w:val="bottom"/>
            <w:hideMark/>
          </w:tcPr>
          <w:p w14:paraId="5DE487C7" w14:textId="77777777" w:rsidR="00552DF6" w:rsidRPr="00552DF6" w:rsidRDefault="00552DF6" w:rsidP="00552DF6">
            <w:pPr>
              <w:widowControl/>
              <w:rPr>
                <w:color w:val="000000"/>
                <w:sz w:val="22"/>
                <w:szCs w:val="22"/>
                <w:lang w:val="en-US" w:eastAsia="en-US"/>
              </w:rPr>
            </w:pPr>
            <w:r w:rsidRPr="00552DF6">
              <w:rPr>
                <w:color w:val="000000"/>
                <w:sz w:val="22"/>
                <w:szCs w:val="22"/>
                <w:lang w:val="en-US" w:eastAsia="en-US"/>
              </w:rPr>
              <w:t>2721. Изданачке мешовите шуме липа - Високе шуме липе и осталих лишћара</w:t>
            </w:r>
          </w:p>
        </w:tc>
        <w:tc>
          <w:tcPr>
            <w:tcW w:w="746" w:type="pct"/>
            <w:tcBorders>
              <w:top w:val="nil"/>
              <w:left w:val="nil"/>
              <w:bottom w:val="nil"/>
              <w:right w:val="nil"/>
            </w:tcBorders>
            <w:noWrap/>
            <w:vAlign w:val="bottom"/>
            <w:hideMark/>
          </w:tcPr>
          <w:p w14:paraId="2339D375" w14:textId="77777777" w:rsidR="00552DF6" w:rsidRPr="00552DF6" w:rsidRDefault="00552DF6" w:rsidP="00552DF6">
            <w:pPr>
              <w:widowControl/>
              <w:jc w:val="right"/>
              <w:rPr>
                <w:color w:val="000000"/>
                <w:sz w:val="22"/>
                <w:szCs w:val="22"/>
                <w:lang w:val="en-US" w:eastAsia="en-US"/>
              </w:rPr>
            </w:pPr>
            <w:r w:rsidRPr="00552DF6">
              <w:rPr>
                <w:color w:val="000000"/>
                <w:sz w:val="22"/>
                <w:szCs w:val="22"/>
                <w:lang w:val="en-US" w:eastAsia="en-US"/>
              </w:rPr>
              <w:t>16,4</w:t>
            </w:r>
          </w:p>
        </w:tc>
        <w:tc>
          <w:tcPr>
            <w:tcW w:w="564" w:type="pct"/>
            <w:tcBorders>
              <w:top w:val="nil"/>
              <w:left w:val="nil"/>
              <w:bottom w:val="nil"/>
              <w:right w:val="nil"/>
            </w:tcBorders>
            <w:noWrap/>
            <w:vAlign w:val="bottom"/>
            <w:hideMark/>
          </w:tcPr>
          <w:p w14:paraId="7C71F423" w14:textId="77777777" w:rsidR="00552DF6" w:rsidRPr="00552DF6" w:rsidRDefault="00552DF6" w:rsidP="00552DF6">
            <w:pPr>
              <w:widowControl/>
              <w:jc w:val="right"/>
              <w:rPr>
                <w:color w:val="000000"/>
                <w:sz w:val="22"/>
                <w:szCs w:val="22"/>
                <w:lang w:val="en-US" w:eastAsia="en-US"/>
              </w:rPr>
            </w:pPr>
            <w:r w:rsidRPr="00552DF6">
              <w:rPr>
                <w:color w:val="000000"/>
                <w:sz w:val="22"/>
                <w:szCs w:val="22"/>
                <w:lang w:val="en-US" w:eastAsia="en-US"/>
              </w:rPr>
              <w:t>16,4</w:t>
            </w:r>
          </w:p>
        </w:tc>
      </w:tr>
      <w:tr w:rsidR="00552DF6" w:rsidRPr="00552DF6" w14:paraId="6BF5DD7F" w14:textId="77777777" w:rsidTr="00552DF6">
        <w:trPr>
          <w:trHeight w:val="300"/>
        </w:trPr>
        <w:tc>
          <w:tcPr>
            <w:tcW w:w="1496" w:type="pct"/>
            <w:tcBorders>
              <w:top w:val="nil"/>
              <w:left w:val="nil"/>
              <w:bottom w:val="single" w:sz="4" w:space="0" w:color="8EA9DB"/>
              <w:right w:val="nil"/>
            </w:tcBorders>
            <w:noWrap/>
            <w:vAlign w:val="bottom"/>
            <w:hideMark/>
          </w:tcPr>
          <w:p w14:paraId="0514CBFD" w14:textId="77777777" w:rsidR="00552DF6" w:rsidRPr="00552DF6" w:rsidRDefault="00552DF6" w:rsidP="00552DF6">
            <w:pPr>
              <w:widowControl/>
              <w:jc w:val="right"/>
              <w:rPr>
                <w:color w:val="000000"/>
                <w:sz w:val="22"/>
                <w:szCs w:val="22"/>
                <w:lang w:val="en-US" w:eastAsia="en-US"/>
              </w:rPr>
            </w:pPr>
          </w:p>
        </w:tc>
        <w:tc>
          <w:tcPr>
            <w:tcW w:w="2194" w:type="pct"/>
            <w:tcBorders>
              <w:top w:val="nil"/>
              <w:left w:val="nil"/>
              <w:bottom w:val="nil"/>
              <w:right w:val="nil"/>
            </w:tcBorders>
            <w:noWrap/>
            <w:vAlign w:val="bottom"/>
            <w:hideMark/>
          </w:tcPr>
          <w:p w14:paraId="09E260CF" w14:textId="77777777" w:rsidR="00552DF6" w:rsidRPr="00552DF6" w:rsidRDefault="00552DF6" w:rsidP="00552DF6">
            <w:pPr>
              <w:widowControl/>
              <w:rPr>
                <w:color w:val="000000"/>
                <w:sz w:val="22"/>
                <w:szCs w:val="22"/>
                <w:lang w:val="en-US" w:eastAsia="en-US"/>
              </w:rPr>
            </w:pPr>
            <w:r w:rsidRPr="00552DF6">
              <w:rPr>
                <w:color w:val="000000"/>
                <w:sz w:val="22"/>
                <w:szCs w:val="22"/>
                <w:lang w:val="en-US" w:eastAsia="en-US"/>
              </w:rPr>
              <w:t xml:space="preserve">Голети </w:t>
            </w:r>
          </w:p>
        </w:tc>
        <w:tc>
          <w:tcPr>
            <w:tcW w:w="746" w:type="pct"/>
            <w:tcBorders>
              <w:top w:val="nil"/>
              <w:left w:val="nil"/>
              <w:bottom w:val="nil"/>
              <w:right w:val="nil"/>
            </w:tcBorders>
            <w:noWrap/>
            <w:vAlign w:val="bottom"/>
            <w:hideMark/>
          </w:tcPr>
          <w:p w14:paraId="4CA8AC02" w14:textId="77777777" w:rsidR="00552DF6" w:rsidRPr="00552DF6" w:rsidRDefault="00552DF6" w:rsidP="00552DF6">
            <w:pPr>
              <w:widowControl/>
              <w:jc w:val="right"/>
              <w:rPr>
                <w:color w:val="000000"/>
                <w:sz w:val="22"/>
                <w:szCs w:val="22"/>
                <w:lang w:val="en-US" w:eastAsia="en-US"/>
              </w:rPr>
            </w:pPr>
            <w:r w:rsidRPr="00552DF6">
              <w:rPr>
                <w:color w:val="000000"/>
                <w:sz w:val="22"/>
                <w:szCs w:val="22"/>
                <w:lang w:val="en-US" w:eastAsia="en-US"/>
              </w:rPr>
              <w:t>16,7</w:t>
            </w:r>
          </w:p>
        </w:tc>
        <w:tc>
          <w:tcPr>
            <w:tcW w:w="564" w:type="pct"/>
            <w:tcBorders>
              <w:top w:val="nil"/>
              <w:left w:val="nil"/>
              <w:bottom w:val="nil"/>
              <w:right w:val="nil"/>
            </w:tcBorders>
            <w:noWrap/>
            <w:vAlign w:val="bottom"/>
            <w:hideMark/>
          </w:tcPr>
          <w:p w14:paraId="7DDB9526" w14:textId="77777777" w:rsidR="00552DF6" w:rsidRPr="00552DF6" w:rsidRDefault="00552DF6" w:rsidP="00552DF6">
            <w:pPr>
              <w:widowControl/>
              <w:jc w:val="right"/>
              <w:rPr>
                <w:color w:val="000000"/>
                <w:sz w:val="22"/>
                <w:szCs w:val="22"/>
                <w:lang w:val="en-US" w:eastAsia="en-US"/>
              </w:rPr>
            </w:pPr>
            <w:r w:rsidRPr="00552DF6">
              <w:rPr>
                <w:color w:val="000000"/>
                <w:sz w:val="22"/>
                <w:szCs w:val="22"/>
                <w:lang w:val="en-US" w:eastAsia="en-US"/>
              </w:rPr>
              <w:t>16,7</w:t>
            </w:r>
          </w:p>
        </w:tc>
      </w:tr>
      <w:tr w:rsidR="00552DF6" w:rsidRPr="00552DF6" w14:paraId="661B8454" w14:textId="77777777" w:rsidTr="00552DF6">
        <w:trPr>
          <w:trHeight w:val="300"/>
        </w:trPr>
        <w:tc>
          <w:tcPr>
            <w:tcW w:w="1496" w:type="pct"/>
            <w:tcBorders>
              <w:top w:val="single" w:sz="4" w:space="0" w:color="4472C4"/>
              <w:left w:val="nil"/>
              <w:bottom w:val="single" w:sz="4" w:space="0" w:color="4472C4"/>
              <w:right w:val="nil"/>
            </w:tcBorders>
            <w:noWrap/>
            <w:vAlign w:val="bottom"/>
            <w:hideMark/>
          </w:tcPr>
          <w:p w14:paraId="523F335E" w14:textId="77777777" w:rsidR="00552DF6" w:rsidRPr="00552DF6" w:rsidRDefault="00552DF6" w:rsidP="00552DF6">
            <w:pPr>
              <w:widowControl/>
              <w:rPr>
                <w:b/>
                <w:bCs/>
                <w:color w:val="000000"/>
                <w:sz w:val="22"/>
                <w:szCs w:val="22"/>
                <w:lang w:val="en-US" w:eastAsia="en-US"/>
              </w:rPr>
            </w:pPr>
            <w:r w:rsidRPr="00552DF6">
              <w:rPr>
                <w:b/>
                <w:bCs/>
                <w:color w:val="000000"/>
                <w:sz w:val="22"/>
                <w:szCs w:val="22"/>
                <w:lang w:val="en-US" w:eastAsia="en-US"/>
              </w:rPr>
              <w:t xml:space="preserve">518. Окопавање и прашење у културама укупно </w:t>
            </w:r>
          </w:p>
        </w:tc>
        <w:tc>
          <w:tcPr>
            <w:tcW w:w="2194" w:type="pct"/>
            <w:tcBorders>
              <w:top w:val="single" w:sz="4" w:space="0" w:color="4472C4"/>
              <w:left w:val="nil"/>
              <w:bottom w:val="single" w:sz="4" w:space="0" w:color="4472C4"/>
              <w:right w:val="nil"/>
            </w:tcBorders>
            <w:noWrap/>
            <w:vAlign w:val="bottom"/>
            <w:hideMark/>
          </w:tcPr>
          <w:p w14:paraId="5DA27C15" w14:textId="77777777" w:rsidR="00552DF6" w:rsidRPr="00552DF6" w:rsidRDefault="00552DF6" w:rsidP="00552DF6">
            <w:pPr>
              <w:widowControl/>
              <w:rPr>
                <w:b/>
                <w:bCs/>
                <w:color w:val="000000"/>
                <w:sz w:val="22"/>
                <w:szCs w:val="22"/>
                <w:lang w:val="en-US" w:eastAsia="en-US"/>
              </w:rPr>
            </w:pPr>
          </w:p>
        </w:tc>
        <w:tc>
          <w:tcPr>
            <w:tcW w:w="746" w:type="pct"/>
            <w:tcBorders>
              <w:top w:val="single" w:sz="4" w:space="0" w:color="4472C4"/>
              <w:left w:val="nil"/>
              <w:bottom w:val="single" w:sz="4" w:space="0" w:color="4472C4"/>
              <w:right w:val="nil"/>
            </w:tcBorders>
            <w:noWrap/>
            <w:vAlign w:val="bottom"/>
            <w:hideMark/>
          </w:tcPr>
          <w:p w14:paraId="3D7F10CA" w14:textId="77777777" w:rsidR="00552DF6" w:rsidRPr="00552DF6" w:rsidRDefault="00552DF6" w:rsidP="00552DF6">
            <w:pPr>
              <w:widowControl/>
              <w:jc w:val="right"/>
              <w:rPr>
                <w:b/>
                <w:bCs/>
                <w:color w:val="000000"/>
                <w:sz w:val="22"/>
                <w:szCs w:val="22"/>
                <w:lang w:val="en-US" w:eastAsia="en-US"/>
              </w:rPr>
            </w:pPr>
            <w:r w:rsidRPr="00552DF6">
              <w:rPr>
                <w:b/>
                <w:bCs/>
                <w:color w:val="000000"/>
                <w:sz w:val="22"/>
                <w:szCs w:val="22"/>
                <w:lang w:val="en-US" w:eastAsia="en-US"/>
              </w:rPr>
              <w:t>40,6</w:t>
            </w:r>
          </w:p>
        </w:tc>
        <w:tc>
          <w:tcPr>
            <w:tcW w:w="564" w:type="pct"/>
            <w:tcBorders>
              <w:top w:val="single" w:sz="4" w:space="0" w:color="4472C4"/>
              <w:left w:val="nil"/>
              <w:bottom w:val="single" w:sz="4" w:space="0" w:color="4472C4"/>
              <w:right w:val="nil"/>
            </w:tcBorders>
            <w:noWrap/>
            <w:vAlign w:val="bottom"/>
            <w:hideMark/>
          </w:tcPr>
          <w:p w14:paraId="4EB3E315" w14:textId="77777777" w:rsidR="00552DF6" w:rsidRPr="00552DF6" w:rsidRDefault="00552DF6" w:rsidP="00552DF6">
            <w:pPr>
              <w:widowControl/>
              <w:jc w:val="right"/>
              <w:rPr>
                <w:b/>
                <w:bCs/>
                <w:color w:val="000000"/>
                <w:sz w:val="22"/>
                <w:szCs w:val="22"/>
                <w:lang w:val="en-US" w:eastAsia="en-US"/>
              </w:rPr>
            </w:pPr>
            <w:r w:rsidRPr="00552DF6">
              <w:rPr>
                <w:b/>
                <w:bCs/>
                <w:color w:val="000000"/>
                <w:sz w:val="22"/>
                <w:szCs w:val="22"/>
                <w:lang w:val="en-US" w:eastAsia="en-US"/>
              </w:rPr>
              <w:t>40,6</w:t>
            </w:r>
          </w:p>
        </w:tc>
      </w:tr>
      <w:tr w:rsidR="00552DF6" w:rsidRPr="00552DF6" w14:paraId="5F3F1BCA" w14:textId="77777777" w:rsidTr="00552DF6">
        <w:trPr>
          <w:trHeight w:val="300"/>
        </w:trPr>
        <w:tc>
          <w:tcPr>
            <w:tcW w:w="1496" w:type="pct"/>
            <w:tcBorders>
              <w:top w:val="nil"/>
              <w:left w:val="nil"/>
              <w:bottom w:val="nil"/>
              <w:right w:val="nil"/>
            </w:tcBorders>
            <w:noWrap/>
            <w:vAlign w:val="bottom"/>
            <w:hideMark/>
          </w:tcPr>
          <w:p w14:paraId="48B07357" w14:textId="77777777" w:rsidR="00552DF6" w:rsidRPr="00552DF6" w:rsidRDefault="00552DF6" w:rsidP="00552DF6">
            <w:pPr>
              <w:widowControl/>
              <w:rPr>
                <w:b/>
                <w:bCs/>
                <w:color w:val="000000"/>
                <w:sz w:val="22"/>
                <w:szCs w:val="22"/>
                <w:lang w:val="en-US" w:eastAsia="en-US"/>
              </w:rPr>
            </w:pPr>
            <w:r w:rsidRPr="00552DF6">
              <w:rPr>
                <w:b/>
                <w:bCs/>
                <w:color w:val="000000"/>
                <w:sz w:val="22"/>
                <w:szCs w:val="22"/>
                <w:lang w:val="en-US" w:eastAsia="en-US"/>
              </w:rPr>
              <w:t>526. Чишћење у младим природним састојинама</w:t>
            </w:r>
          </w:p>
        </w:tc>
        <w:tc>
          <w:tcPr>
            <w:tcW w:w="2194" w:type="pct"/>
            <w:tcBorders>
              <w:top w:val="nil"/>
              <w:left w:val="nil"/>
              <w:bottom w:val="nil"/>
              <w:right w:val="nil"/>
            </w:tcBorders>
            <w:noWrap/>
            <w:vAlign w:val="bottom"/>
            <w:hideMark/>
          </w:tcPr>
          <w:p w14:paraId="3445AEDE" w14:textId="77777777" w:rsidR="00552DF6" w:rsidRPr="00552DF6" w:rsidRDefault="00552DF6" w:rsidP="00552DF6">
            <w:pPr>
              <w:widowControl/>
              <w:rPr>
                <w:color w:val="000000"/>
                <w:sz w:val="22"/>
                <w:szCs w:val="22"/>
                <w:lang w:val="en-US" w:eastAsia="en-US"/>
              </w:rPr>
            </w:pPr>
            <w:r w:rsidRPr="00552DF6">
              <w:rPr>
                <w:color w:val="000000"/>
                <w:sz w:val="22"/>
                <w:szCs w:val="22"/>
                <w:lang w:val="en-US" w:eastAsia="en-US"/>
              </w:rPr>
              <w:t>1110. Високе мешовите шуме ОМЛ</w:t>
            </w:r>
          </w:p>
        </w:tc>
        <w:tc>
          <w:tcPr>
            <w:tcW w:w="746" w:type="pct"/>
            <w:tcBorders>
              <w:top w:val="nil"/>
              <w:left w:val="nil"/>
              <w:bottom w:val="nil"/>
              <w:right w:val="nil"/>
            </w:tcBorders>
            <w:noWrap/>
            <w:vAlign w:val="bottom"/>
            <w:hideMark/>
          </w:tcPr>
          <w:p w14:paraId="70524174" w14:textId="77777777" w:rsidR="00552DF6" w:rsidRPr="00552DF6" w:rsidRDefault="00552DF6" w:rsidP="00552DF6">
            <w:pPr>
              <w:widowControl/>
              <w:jc w:val="right"/>
              <w:rPr>
                <w:color w:val="000000"/>
                <w:sz w:val="22"/>
                <w:szCs w:val="22"/>
                <w:lang w:val="en-US" w:eastAsia="en-US"/>
              </w:rPr>
            </w:pPr>
            <w:r w:rsidRPr="00552DF6">
              <w:rPr>
                <w:color w:val="000000"/>
                <w:sz w:val="22"/>
                <w:szCs w:val="22"/>
                <w:lang w:val="en-US" w:eastAsia="en-US"/>
              </w:rPr>
              <w:t>3,3</w:t>
            </w:r>
          </w:p>
        </w:tc>
        <w:tc>
          <w:tcPr>
            <w:tcW w:w="564" w:type="pct"/>
            <w:tcBorders>
              <w:top w:val="nil"/>
              <w:left w:val="nil"/>
              <w:bottom w:val="nil"/>
              <w:right w:val="nil"/>
            </w:tcBorders>
            <w:noWrap/>
            <w:vAlign w:val="bottom"/>
            <w:hideMark/>
          </w:tcPr>
          <w:p w14:paraId="1EA5F1EF" w14:textId="77777777" w:rsidR="00552DF6" w:rsidRPr="00552DF6" w:rsidRDefault="00552DF6" w:rsidP="00552DF6">
            <w:pPr>
              <w:widowControl/>
              <w:jc w:val="right"/>
              <w:rPr>
                <w:color w:val="000000"/>
                <w:sz w:val="22"/>
                <w:szCs w:val="22"/>
                <w:lang w:val="en-US" w:eastAsia="en-US"/>
              </w:rPr>
            </w:pPr>
            <w:r w:rsidRPr="00552DF6">
              <w:rPr>
                <w:color w:val="000000"/>
                <w:sz w:val="22"/>
                <w:szCs w:val="22"/>
                <w:lang w:val="en-US" w:eastAsia="en-US"/>
              </w:rPr>
              <w:t>3,3</w:t>
            </w:r>
          </w:p>
        </w:tc>
      </w:tr>
      <w:tr w:rsidR="00552DF6" w:rsidRPr="00552DF6" w14:paraId="42B61C31" w14:textId="77777777" w:rsidTr="00552DF6">
        <w:trPr>
          <w:trHeight w:val="300"/>
        </w:trPr>
        <w:tc>
          <w:tcPr>
            <w:tcW w:w="1496" w:type="pct"/>
            <w:tcBorders>
              <w:top w:val="nil"/>
              <w:left w:val="nil"/>
              <w:bottom w:val="nil"/>
              <w:right w:val="nil"/>
            </w:tcBorders>
            <w:noWrap/>
            <w:vAlign w:val="bottom"/>
            <w:hideMark/>
          </w:tcPr>
          <w:p w14:paraId="1319F68B" w14:textId="77777777" w:rsidR="00552DF6" w:rsidRPr="00552DF6" w:rsidRDefault="00552DF6" w:rsidP="00552DF6">
            <w:pPr>
              <w:widowControl/>
              <w:jc w:val="right"/>
              <w:rPr>
                <w:color w:val="000000"/>
                <w:sz w:val="22"/>
                <w:szCs w:val="22"/>
                <w:lang w:val="en-US" w:eastAsia="en-US"/>
              </w:rPr>
            </w:pPr>
          </w:p>
        </w:tc>
        <w:tc>
          <w:tcPr>
            <w:tcW w:w="2194" w:type="pct"/>
            <w:tcBorders>
              <w:top w:val="nil"/>
              <w:left w:val="nil"/>
              <w:bottom w:val="nil"/>
              <w:right w:val="nil"/>
            </w:tcBorders>
            <w:noWrap/>
            <w:vAlign w:val="bottom"/>
            <w:hideMark/>
          </w:tcPr>
          <w:p w14:paraId="6613E406" w14:textId="77777777" w:rsidR="00552DF6" w:rsidRPr="00552DF6" w:rsidRDefault="00552DF6" w:rsidP="00552DF6">
            <w:pPr>
              <w:widowControl/>
              <w:rPr>
                <w:color w:val="000000"/>
                <w:sz w:val="22"/>
                <w:szCs w:val="22"/>
                <w:lang w:val="en-US" w:eastAsia="en-US"/>
              </w:rPr>
            </w:pPr>
            <w:r w:rsidRPr="00552DF6">
              <w:rPr>
                <w:color w:val="000000"/>
                <w:sz w:val="22"/>
                <w:szCs w:val="22"/>
                <w:lang w:val="en-US" w:eastAsia="en-US"/>
              </w:rPr>
              <w:t>21110. Високе мешовите шуме букве</w:t>
            </w:r>
          </w:p>
        </w:tc>
        <w:tc>
          <w:tcPr>
            <w:tcW w:w="746" w:type="pct"/>
            <w:tcBorders>
              <w:top w:val="nil"/>
              <w:left w:val="nil"/>
              <w:bottom w:val="nil"/>
              <w:right w:val="nil"/>
            </w:tcBorders>
            <w:noWrap/>
            <w:vAlign w:val="bottom"/>
            <w:hideMark/>
          </w:tcPr>
          <w:p w14:paraId="241F967E" w14:textId="77777777" w:rsidR="00552DF6" w:rsidRPr="00552DF6" w:rsidRDefault="00552DF6" w:rsidP="00552DF6">
            <w:pPr>
              <w:widowControl/>
              <w:jc w:val="right"/>
              <w:rPr>
                <w:color w:val="000000"/>
                <w:sz w:val="22"/>
                <w:szCs w:val="22"/>
                <w:lang w:val="en-US" w:eastAsia="en-US"/>
              </w:rPr>
            </w:pPr>
            <w:r w:rsidRPr="00552DF6">
              <w:rPr>
                <w:color w:val="000000"/>
                <w:sz w:val="22"/>
                <w:szCs w:val="22"/>
                <w:lang w:val="en-US" w:eastAsia="en-US"/>
              </w:rPr>
              <w:t>6,2</w:t>
            </w:r>
          </w:p>
        </w:tc>
        <w:tc>
          <w:tcPr>
            <w:tcW w:w="564" w:type="pct"/>
            <w:tcBorders>
              <w:top w:val="nil"/>
              <w:left w:val="nil"/>
              <w:bottom w:val="nil"/>
              <w:right w:val="nil"/>
            </w:tcBorders>
            <w:noWrap/>
            <w:vAlign w:val="bottom"/>
            <w:hideMark/>
          </w:tcPr>
          <w:p w14:paraId="6ADD3138" w14:textId="77777777" w:rsidR="00552DF6" w:rsidRPr="00552DF6" w:rsidRDefault="00552DF6" w:rsidP="00552DF6">
            <w:pPr>
              <w:widowControl/>
              <w:jc w:val="right"/>
              <w:rPr>
                <w:color w:val="000000"/>
                <w:sz w:val="22"/>
                <w:szCs w:val="22"/>
                <w:lang w:val="en-US" w:eastAsia="en-US"/>
              </w:rPr>
            </w:pPr>
            <w:r w:rsidRPr="00552DF6">
              <w:rPr>
                <w:color w:val="000000"/>
                <w:sz w:val="22"/>
                <w:szCs w:val="22"/>
                <w:lang w:val="en-US" w:eastAsia="en-US"/>
              </w:rPr>
              <w:t>6,2</w:t>
            </w:r>
          </w:p>
        </w:tc>
      </w:tr>
      <w:tr w:rsidR="00552DF6" w:rsidRPr="00552DF6" w14:paraId="18FBD605" w14:textId="77777777" w:rsidTr="00552DF6">
        <w:trPr>
          <w:trHeight w:val="300"/>
        </w:trPr>
        <w:tc>
          <w:tcPr>
            <w:tcW w:w="1496" w:type="pct"/>
            <w:tcBorders>
              <w:top w:val="nil"/>
              <w:left w:val="nil"/>
              <w:bottom w:val="nil"/>
              <w:right w:val="nil"/>
            </w:tcBorders>
            <w:noWrap/>
            <w:vAlign w:val="bottom"/>
            <w:hideMark/>
          </w:tcPr>
          <w:p w14:paraId="5F645E8A" w14:textId="77777777" w:rsidR="00552DF6" w:rsidRPr="00552DF6" w:rsidRDefault="00552DF6" w:rsidP="00552DF6">
            <w:pPr>
              <w:widowControl/>
              <w:jc w:val="right"/>
              <w:rPr>
                <w:color w:val="000000"/>
                <w:sz w:val="22"/>
                <w:szCs w:val="22"/>
                <w:lang w:val="en-US" w:eastAsia="en-US"/>
              </w:rPr>
            </w:pPr>
          </w:p>
        </w:tc>
        <w:tc>
          <w:tcPr>
            <w:tcW w:w="2194" w:type="pct"/>
            <w:tcBorders>
              <w:top w:val="nil"/>
              <w:left w:val="nil"/>
              <w:bottom w:val="nil"/>
              <w:right w:val="nil"/>
            </w:tcBorders>
            <w:noWrap/>
            <w:vAlign w:val="bottom"/>
            <w:hideMark/>
          </w:tcPr>
          <w:p w14:paraId="288BACB3" w14:textId="77777777" w:rsidR="00552DF6" w:rsidRPr="00552DF6" w:rsidRDefault="00552DF6" w:rsidP="00552DF6">
            <w:pPr>
              <w:widowControl/>
              <w:rPr>
                <w:color w:val="000000"/>
                <w:sz w:val="22"/>
                <w:szCs w:val="22"/>
                <w:lang w:val="en-US" w:eastAsia="en-US"/>
              </w:rPr>
            </w:pPr>
            <w:r w:rsidRPr="00552DF6">
              <w:rPr>
                <w:color w:val="000000"/>
                <w:sz w:val="22"/>
                <w:szCs w:val="22"/>
                <w:lang w:val="en-US" w:eastAsia="en-US"/>
              </w:rPr>
              <w:t>2510. Високе мешовите шуме китњака, сладуна и цера</w:t>
            </w:r>
          </w:p>
        </w:tc>
        <w:tc>
          <w:tcPr>
            <w:tcW w:w="746" w:type="pct"/>
            <w:tcBorders>
              <w:top w:val="nil"/>
              <w:left w:val="nil"/>
              <w:bottom w:val="nil"/>
              <w:right w:val="nil"/>
            </w:tcBorders>
            <w:noWrap/>
            <w:vAlign w:val="bottom"/>
            <w:hideMark/>
          </w:tcPr>
          <w:p w14:paraId="116D1D55" w14:textId="77777777" w:rsidR="00552DF6" w:rsidRPr="00552DF6" w:rsidRDefault="00552DF6" w:rsidP="00552DF6">
            <w:pPr>
              <w:widowControl/>
              <w:jc w:val="right"/>
              <w:rPr>
                <w:color w:val="000000"/>
                <w:sz w:val="22"/>
                <w:szCs w:val="22"/>
                <w:lang w:val="en-US" w:eastAsia="en-US"/>
              </w:rPr>
            </w:pPr>
            <w:r w:rsidRPr="00552DF6">
              <w:rPr>
                <w:color w:val="000000"/>
                <w:sz w:val="22"/>
                <w:szCs w:val="22"/>
                <w:lang w:val="en-US" w:eastAsia="en-US"/>
              </w:rPr>
              <w:t>15,0</w:t>
            </w:r>
          </w:p>
        </w:tc>
        <w:tc>
          <w:tcPr>
            <w:tcW w:w="564" w:type="pct"/>
            <w:tcBorders>
              <w:top w:val="nil"/>
              <w:left w:val="nil"/>
              <w:bottom w:val="nil"/>
              <w:right w:val="nil"/>
            </w:tcBorders>
            <w:noWrap/>
            <w:vAlign w:val="bottom"/>
            <w:hideMark/>
          </w:tcPr>
          <w:p w14:paraId="220AF23D" w14:textId="77777777" w:rsidR="00552DF6" w:rsidRPr="00552DF6" w:rsidRDefault="00552DF6" w:rsidP="00552DF6">
            <w:pPr>
              <w:widowControl/>
              <w:jc w:val="right"/>
              <w:rPr>
                <w:color w:val="000000"/>
                <w:sz w:val="22"/>
                <w:szCs w:val="22"/>
                <w:lang w:val="en-US" w:eastAsia="en-US"/>
              </w:rPr>
            </w:pPr>
            <w:r w:rsidRPr="00552DF6">
              <w:rPr>
                <w:color w:val="000000"/>
                <w:sz w:val="22"/>
                <w:szCs w:val="22"/>
                <w:lang w:val="en-US" w:eastAsia="en-US"/>
              </w:rPr>
              <w:t>15,0</w:t>
            </w:r>
          </w:p>
        </w:tc>
      </w:tr>
      <w:tr w:rsidR="00552DF6" w:rsidRPr="00552DF6" w14:paraId="4D130375" w14:textId="77777777" w:rsidTr="00552DF6">
        <w:trPr>
          <w:trHeight w:val="300"/>
        </w:trPr>
        <w:tc>
          <w:tcPr>
            <w:tcW w:w="1496" w:type="pct"/>
            <w:tcBorders>
              <w:top w:val="nil"/>
              <w:left w:val="nil"/>
              <w:bottom w:val="nil"/>
              <w:right w:val="nil"/>
            </w:tcBorders>
            <w:noWrap/>
            <w:vAlign w:val="bottom"/>
            <w:hideMark/>
          </w:tcPr>
          <w:p w14:paraId="104E38B7" w14:textId="77777777" w:rsidR="00552DF6" w:rsidRPr="00552DF6" w:rsidRDefault="00552DF6" w:rsidP="00552DF6">
            <w:pPr>
              <w:widowControl/>
              <w:jc w:val="right"/>
              <w:rPr>
                <w:color w:val="000000"/>
                <w:sz w:val="22"/>
                <w:szCs w:val="22"/>
                <w:lang w:val="en-US" w:eastAsia="en-US"/>
              </w:rPr>
            </w:pPr>
          </w:p>
        </w:tc>
        <w:tc>
          <w:tcPr>
            <w:tcW w:w="2194" w:type="pct"/>
            <w:tcBorders>
              <w:top w:val="nil"/>
              <w:left w:val="nil"/>
              <w:bottom w:val="nil"/>
              <w:right w:val="nil"/>
            </w:tcBorders>
            <w:noWrap/>
            <w:vAlign w:val="bottom"/>
            <w:hideMark/>
          </w:tcPr>
          <w:p w14:paraId="23E26F1E" w14:textId="77777777" w:rsidR="00552DF6" w:rsidRPr="00552DF6" w:rsidRDefault="00552DF6" w:rsidP="00552DF6">
            <w:pPr>
              <w:widowControl/>
              <w:rPr>
                <w:color w:val="000000"/>
                <w:sz w:val="22"/>
                <w:szCs w:val="22"/>
                <w:lang w:val="en-US" w:eastAsia="en-US"/>
              </w:rPr>
            </w:pPr>
            <w:r w:rsidRPr="00552DF6">
              <w:rPr>
                <w:color w:val="000000"/>
                <w:sz w:val="22"/>
                <w:szCs w:val="22"/>
                <w:lang w:val="en-US" w:eastAsia="en-US"/>
              </w:rPr>
              <w:t>2621. Изданачке мешовите шуме храстова - Високе шуме храстова и осталих лишћара</w:t>
            </w:r>
          </w:p>
        </w:tc>
        <w:tc>
          <w:tcPr>
            <w:tcW w:w="746" w:type="pct"/>
            <w:tcBorders>
              <w:top w:val="nil"/>
              <w:left w:val="nil"/>
              <w:bottom w:val="nil"/>
              <w:right w:val="nil"/>
            </w:tcBorders>
            <w:noWrap/>
            <w:vAlign w:val="bottom"/>
            <w:hideMark/>
          </w:tcPr>
          <w:p w14:paraId="40CD92F0" w14:textId="77777777" w:rsidR="00552DF6" w:rsidRPr="00552DF6" w:rsidRDefault="00552DF6" w:rsidP="00552DF6">
            <w:pPr>
              <w:widowControl/>
              <w:jc w:val="right"/>
              <w:rPr>
                <w:color w:val="000000"/>
                <w:sz w:val="22"/>
                <w:szCs w:val="22"/>
                <w:lang w:val="en-US" w:eastAsia="en-US"/>
              </w:rPr>
            </w:pPr>
            <w:r w:rsidRPr="00552DF6">
              <w:rPr>
                <w:color w:val="000000"/>
                <w:sz w:val="22"/>
                <w:szCs w:val="22"/>
                <w:lang w:val="en-US" w:eastAsia="en-US"/>
              </w:rPr>
              <w:t>2,0</w:t>
            </w:r>
          </w:p>
        </w:tc>
        <w:tc>
          <w:tcPr>
            <w:tcW w:w="564" w:type="pct"/>
            <w:tcBorders>
              <w:top w:val="nil"/>
              <w:left w:val="nil"/>
              <w:bottom w:val="nil"/>
              <w:right w:val="nil"/>
            </w:tcBorders>
            <w:noWrap/>
            <w:vAlign w:val="bottom"/>
            <w:hideMark/>
          </w:tcPr>
          <w:p w14:paraId="298ACE24" w14:textId="77777777" w:rsidR="00552DF6" w:rsidRPr="00552DF6" w:rsidRDefault="00552DF6" w:rsidP="00552DF6">
            <w:pPr>
              <w:widowControl/>
              <w:jc w:val="right"/>
              <w:rPr>
                <w:color w:val="000000"/>
                <w:sz w:val="22"/>
                <w:szCs w:val="22"/>
                <w:lang w:val="en-US" w:eastAsia="en-US"/>
              </w:rPr>
            </w:pPr>
            <w:r w:rsidRPr="00552DF6">
              <w:rPr>
                <w:color w:val="000000"/>
                <w:sz w:val="22"/>
                <w:szCs w:val="22"/>
                <w:lang w:val="en-US" w:eastAsia="en-US"/>
              </w:rPr>
              <w:t>2,0</w:t>
            </w:r>
          </w:p>
        </w:tc>
      </w:tr>
      <w:tr w:rsidR="00552DF6" w:rsidRPr="00552DF6" w14:paraId="390A015D" w14:textId="77777777" w:rsidTr="00552DF6">
        <w:trPr>
          <w:trHeight w:val="300"/>
        </w:trPr>
        <w:tc>
          <w:tcPr>
            <w:tcW w:w="1496" w:type="pct"/>
            <w:tcBorders>
              <w:top w:val="nil"/>
              <w:left w:val="nil"/>
              <w:bottom w:val="single" w:sz="4" w:space="0" w:color="8EA9DB"/>
              <w:right w:val="nil"/>
            </w:tcBorders>
            <w:noWrap/>
            <w:vAlign w:val="bottom"/>
            <w:hideMark/>
          </w:tcPr>
          <w:p w14:paraId="6D788B2C" w14:textId="77777777" w:rsidR="00552DF6" w:rsidRPr="00552DF6" w:rsidRDefault="00552DF6" w:rsidP="00552DF6">
            <w:pPr>
              <w:widowControl/>
              <w:jc w:val="right"/>
              <w:rPr>
                <w:color w:val="000000"/>
                <w:sz w:val="22"/>
                <w:szCs w:val="22"/>
                <w:lang w:val="en-US" w:eastAsia="en-US"/>
              </w:rPr>
            </w:pPr>
          </w:p>
        </w:tc>
        <w:tc>
          <w:tcPr>
            <w:tcW w:w="2194" w:type="pct"/>
            <w:tcBorders>
              <w:top w:val="nil"/>
              <w:left w:val="nil"/>
              <w:bottom w:val="nil"/>
              <w:right w:val="nil"/>
            </w:tcBorders>
            <w:noWrap/>
            <w:vAlign w:val="bottom"/>
            <w:hideMark/>
          </w:tcPr>
          <w:p w14:paraId="448017DC" w14:textId="77777777" w:rsidR="00552DF6" w:rsidRPr="00552DF6" w:rsidRDefault="00552DF6" w:rsidP="00552DF6">
            <w:pPr>
              <w:widowControl/>
              <w:rPr>
                <w:color w:val="000000"/>
                <w:sz w:val="22"/>
                <w:szCs w:val="22"/>
                <w:lang w:val="en-US" w:eastAsia="en-US"/>
              </w:rPr>
            </w:pPr>
            <w:r w:rsidRPr="00552DF6">
              <w:rPr>
                <w:color w:val="000000"/>
                <w:sz w:val="22"/>
                <w:szCs w:val="22"/>
                <w:lang w:val="en-US" w:eastAsia="en-US"/>
              </w:rPr>
              <w:t>2721. Изданачке мешовите шуме липа - Високе шуме липе и осталих лишћара</w:t>
            </w:r>
          </w:p>
        </w:tc>
        <w:tc>
          <w:tcPr>
            <w:tcW w:w="746" w:type="pct"/>
            <w:tcBorders>
              <w:top w:val="nil"/>
              <w:left w:val="nil"/>
              <w:bottom w:val="nil"/>
              <w:right w:val="nil"/>
            </w:tcBorders>
            <w:noWrap/>
            <w:vAlign w:val="bottom"/>
            <w:hideMark/>
          </w:tcPr>
          <w:p w14:paraId="01203CF3" w14:textId="77777777" w:rsidR="00552DF6" w:rsidRPr="00552DF6" w:rsidRDefault="00552DF6" w:rsidP="00552DF6">
            <w:pPr>
              <w:widowControl/>
              <w:jc w:val="right"/>
              <w:rPr>
                <w:color w:val="000000"/>
                <w:sz w:val="22"/>
                <w:szCs w:val="22"/>
                <w:lang w:val="en-US" w:eastAsia="en-US"/>
              </w:rPr>
            </w:pPr>
            <w:r w:rsidRPr="00552DF6">
              <w:rPr>
                <w:color w:val="000000"/>
                <w:sz w:val="22"/>
                <w:szCs w:val="22"/>
                <w:lang w:val="en-US" w:eastAsia="en-US"/>
              </w:rPr>
              <w:t>1,6</w:t>
            </w:r>
          </w:p>
        </w:tc>
        <w:tc>
          <w:tcPr>
            <w:tcW w:w="564" w:type="pct"/>
            <w:tcBorders>
              <w:top w:val="nil"/>
              <w:left w:val="nil"/>
              <w:bottom w:val="nil"/>
              <w:right w:val="nil"/>
            </w:tcBorders>
            <w:noWrap/>
            <w:vAlign w:val="bottom"/>
            <w:hideMark/>
          </w:tcPr>
          <w:p w14:paraId="4CCEEA94" w14:textId="77777777" w:rsidR="00552DF6" w:rsidRPr="00552DF6" w:rsidRDefault="00552DF6" w:rsidP="00552DF6">
            <w:pPr>
              <w:widowControl/>
              <w:jc w:val="right"/>
              <w:rPr>
                <w:color w:val="000000"/>
                <w:sz w:val="22"/>
                <w:szCs w:val="22"/>
                <w:lang w:val="en-US" w:eastAsia="en-US"/>
              </w:rPr>
            </w:pPr>
            <w:r w:rsidRPr="00552DF6">
              <w:rPr>
                <w:color w:val="000000"/>
                <w:sz w:val="22"/>
                <w:szCs w:val="22"/>
                <w:lang w:val="en-US" w:eastAsia="en-US"/>
              </w:rPr>
              <w:t>1,6</w:t>
            </w:r>
          </w:p>
        </w:tc>
      </w:tr>
      <w:tr w:rsidR="00552DF6" w:rsidRPr="00552DF6" w14:paraId="473EA566" w14:textId="77777777" w:rsidTr="00552DF6">
        <w:trPr>
          <w:trHeight w:val="300"/>
        </w:trPr>
        <w:tc>
          <w:tcPr>
            <w:tcW w:w="1496" w:type="pct"/>
            <w:tcBorders>
              <w:top w:val="single" w:sz="4" w:space="0" w:color="4472C4"/>
              <w:left w:val="nil"/>
              <w:bottom w:val="single" w:sz="4" w:space="0" w:color="4472C4"/>
              <w:right w:val="nil"/>
            </w:tcBorders>
            <w:noWrap/>
            <w:vAlign w:val="bottom"/>
            <w:hideMark/>
          </w:tcPr>
          <w:p w14:paraId="4FE32AAB" w14:textId="77777777" w:rsidR="00552DF6" w:rsidRPr="00552DF6" w:rsidRDefault="00552DF6" w:rsidP="00552DF6">
            <w:pPr>
              <w:widowControl/>
              <w:rPr>
                <w:b/>
                <w:bCs/>
                <w:color w:val="000000"/>
                <w:sz w:val="22"/>
                <w:szCs w:val="22"/>
                <w:lang w:val="en-US" w:eastAsia="en-US"/>
              </w:rPr>
            </w:pPr>
            <w:r w:rsidRPr="00552DF6">
              <w:rPr>
                <w:b/>
                <w:bCs/>
                <w:color w:val="000000"/>
                <w:sz w:val="22"/>
                <w:szCs w:val="22"/>
                <w:lang w:val="en-US" w:eastAsia="en-US"/>
              </w:rPr>
              <w:t xml:space="preserve">526. Чишћење у младим природним састојинама укупно </w:t>
            </w:r>
          </w:p>
        </w:tc>
        <w:tc>
          <w:tcPr>
            <w:tcW w:w="2194" w:type="pct"/>
            <w:tcBorders>
              <w:top w:val="single" w:sz="4" w:space="0" w:color="4472C4"/>
              <w:left w:val="nil"/>
              <w:bottom w:val="single" w:sz="4" w:space="0" w:color="4472C4"/>
              <w:right w:val="nil"/>
            </w:tcBorders>
            <w:noWrap/>
            <w:vAlign w:val="bottom"/>
            <w:hideMark/>
          </w:tcPr>
          <w:p w14:paraId="58E8D2D0" w14:textId="77777777" w:rsidR="00552DF6" w:rsidRPr="00552DF6" w:rsidRDefault="00552DF6" w:rsidP="00552DF6">
            <w:pPr>
              <w:widowControl/>
              <w:rPr>
                <w:b/>
                <w:bCs/>
                <w:color w:val="000000"/>
                <w:sz w:val="22"/>
                <w:szCs w:val="22"/>
                <w:lang w:val="en-US" w:eastAsia="en-US"/>
              </w:rPr>
            </w:pPr>
          </w:p>
        </w:tc>
        <w:tc>
          <w:tcPr>
            <w:tcW w:w="746" w:type="pct"/>
            <w:tcBorders>
              <w:top w:val="single" w:sz="4" w:space="0" w:color="4472C4"/>
              <w:left w:val="nil"/>
              <w:bottom w:val="single" w:sz="4" w:space="0" w:color="4472C4"/>
              <w:right w:val="nil"/>
            </w:tcBorders>
            <w:noWrap/>
            <w:vAlign w:val="bottom"/>
            <w:hideMark/>
          </w:tcPr>
          <w:p w14:paraId="76EC5697" w14:textId="77777777" w:rsidR="00552DF6" w:rsidRPr="00552DF6" w:rsidRDefault="00552DF6" w:rsidP="00552DF6">
            <w:pPr>
              <w:widowControl/>
              <w:jc w:val="right"/>
              <w:rPr>
                <w:b/>
                <w:bCs/>
                <w:color w:val="000000"/>
                <w:sz w:val="22"/>
                <w:szCs w:val="22"/>
                <w:lang w:val="en-US" w:eastAsia="en-US"/>
              </w:rPr>
            </w:pPr>
            <w:r w:rsidRPr="00552DF6">
              <w:rPr>
                <w:b/>
                <w:bCs/>
                <w:color w:val="000000"/>
                <w:sz w:val="22"/>
                <w:szCs w:val="22"/>
                <w:lang w:val="en-US" w:eastAsia="en-US"/>
              </w:rPr>
              <w:t>28,1</w:t>
            </w:r>
          </w:p>
        </w:tc>
        <w:tc>
          <w:tcPr>
            <w:tcW w:w="564" w:type="pct"/>
            <w:tcBorders>
              <w:top w:val="single" w:sz="4" w:space="0" w:color="4472C4"/>
              <w:left w:val="nil"/>
              <w:bottom w:val="single" w:sz="4" w:space="0" w:color="4472C4"/>
              <w:right w:val="nil"/>
            </w:tcBorders>
            <w:noWrap/>
            <w:vAlign w:val="bottom"/>
            <w:hideMark/>
          </w:tcPr>
          <w:p w14:paraId="63C2E7AC" w14:textId="77777777" w:rsidR="00552DF6" w:rsidRPr="00552DF6" w:rsidRDefault="00552DF6" w:rsidP="00552DF6">
            <w:pPr>
              <w:widowControl/>
              <w:jc w:val="right"/>
              <w:rPr>
                <w:b/>
                <w:bCs/>
                <w:color w:val="000000"/>
                <w:sz w:val="22"/>
                <w:szCs w:val="22"/>
                <w:lang w:val="en-US" w:eastAsia="en-US"/>
              </w:rPr>
            </w:pPr>
            <w:r w:rsidRPr="00552DF6">
              <w:rPr>
                <w:b/>
                <w:bCs/>
                <w:color w:val="000000"/>
                <w:sz w:val="22"/>
                <w:szCs w:val="22"/>
                <w:lang w:val="en-US" w:eastAsia="en-US"/>
              </w:rPr>
              <w:t>28,1</w:t>
            </w:r>
          </w:p>
        </w:tc>
      </w:tr>
      <w:tr w:rsidR="00552DF6" w:rsidRPr="00552DF6" w14:paraId="7100D848" w14:textId="77777777" w:rsidTr="00552DF6">
        <w:trPr>
          <w:trHeight w:val="300"/>
        </w:trPr>
        <w:tc>
          <w:tcPr>
            <w:tcW w:w="1496" w:type="pct"/>
            <w:tcBorders>
              <w:top w:val="nil"/>
              <w:left w:val="nil"/>
              <w:bottom w:val="single" w:sz="4" w:space="0" w:color="8EA9DB"/>
              <w:right w:val="nil"/>
            </w:tcBorders>
            <w:noWrap/>
            <w:vAlign w:val="bottom"/>
            <w:hideMark/>
          </w:tcPr>
          <w:p w14:paraId="495C13D2" w14:textId="77777777" w:rsidR="00552DF6" w:rsidRPr="00552DF6" w:rsidRDefault="00552DF6" w:rsidP="00552DF6">
            <w:pPr>
              <w:widowControl/>
              <w:rPr>
                <w:b/>
                <w:bCs/>
                <w:color w:val="000000"/>
                <w:sz w:val="22"/>
                <w:szCs w:val="22"/>
                <w:lang w:val="en-US" w:eastAsia="en-US"/>
              </w:rPr>
            </w:pPr>
            <w:r w:rsidRPr="00552DF6">
              <w:rPr>
                <w:b/>
                <w:bCs/>
                <w:color w:val="000000"/>
                <w:sz w:val="22"/>
                <w:szCs w:val="22"/>
                <w:lang w:val="en-US" w:eastAsia="en-US"/>
              </w:rPr>
              <w:t>532. Прореде у вештачки подигнутим шумама</w:t>
            </w:r>
          </w:p>
        </w:tc>
        <w:tc>
          <w:tcPr>
            <w:tcW w:w="2194" w:type="pct"/>
            <w:tcBorders>
              <w:top w:val="nil"/>
              <w:left w:val="nil"/>
              <w:bottom w:val="nil"/>
              <w:right w:val="nil"/>
            </w:tcBorders>
            <w:noWrap/>
            <w:vAlign w:val="bottom"/>
            <w:hideMark/>
          </w:tcPr>
          <w:p w14:paraId="6C7129FD" w14:textId="77777777" w:rsidR="00552DF6" w:rsidRPr="00552DF6" w:rsidRDefault="00552DF6" w:rsidP="00552DF6">
            <w:pPr>
              <w:widowControl/>
              <w:rPr>
                <w:color w:val="000000"/>
                <w:sz w:val="22"/>
                <w:szCs w:val="22"/>
                <w:lang w:val="en-US" w:eastAsia="en-US"/>
              </w:rPr>
            </w:pPr>
            <w:r w:rsidRPr="00552DF6">
              <w:rPr>
                <w:color w:val="000000"/>
                <w:sz w:val="22"/>
                <w:szCs w:val="22"/>
                <w:lang w:val="en-US" w:eastAsia="en-US"/>
              </w:rPr>
              <w:t>31210. Високе мешовите шуме борова</w:t>
            </w:r>
          </w:p>
        </w:tc>
        <w:tc>
          <w:tcPr>
            <w:tcW w:w="746" w:type="pct"/>
            <w:tcBorders>
              <w:top w:val="nil"/>
              <w:left w:val="nil"/>
              <w:bottom w:val="nil"/>
              <w:right w:val="nil"/>
            </w:tcBorders>
            <w:noWrap/>
            <w:vAlign w:val="bottom"/>
            <w:hideMark/>
          </w:tcPr>
          <w:p w14:paraId="4C64D2C9" w14:textId="77777777" w:rsidR="00552DF6" w:rsidRPr="00552DF6" w:rsidRDefault="00552DF6" w:rsidP="00552DF6">
            <w:pPr>
              <w:widowControl/>
              <w:jc w:val="right"/>
              <w:rPr>
                <w:color w:val="000000"/>
                <w:sz w:val="22"/>
                <w:szCs w:val="22"/>
                <w:lang w:val="en-US" w:eastAsia="en-US"/>
              </w:rPr>
            </w:pPr>
            <w:r w:rsidRPr="00552DF6">
              <w:rPr>
                <w:color w:val="000000"/>
                <w:sz w:val="22"/>
                <w:szCs w:val="22"/>
                <w:lang w:val="en-US" w:eastAsia="en-US"/>
              </w:rPr>
              <w:t>24,4</w:t>
            </w:r>
          </w:p>
        </w:tc>
        <w:tc>
          <w:tcPr>
            <w:tcW w:w="564" w:type="pct"/>
            <w:tcBorders>
              <w:top w:val="nil"/>
              <w:left w:val="nil"/>
              <w:bottom w:val="nil"/>
              <w:right w:val="nil"/>
            </w:tcBorders>
            <w:noWrap/>
            <w:vAlign w:val="bottom"/>
            <w:hideMark/>
          </w:tcPr>
          <w:p w14:paraId="52F736DF" w14:textId="77777777" w:rsidR="00552DF6" w:rsidRPr="00552DF6" w:rsidRDefault="00552DF6" w:rsidP="00552DF6">
            <w:pPr>
              <w:widowControl/>
              <w:jc w:val="right"/>
              <w:rPr>
                <w:color w:val="000000"/>
                <w:sz w:val="22"/>
                <w:szCs w:val="22"/>
                <w:lang w:val="en-US" w:eastAsia="en-US"/>
              </w:rPr>
            </w:pPr>
            <w:r w:rsidRPr="00552DF6">
              <w:rPr>
                <w:color w:val="000000"/>
                <w:sz w:val="22"/>
                <w:szCs w:val="22"/>
                <w:lang w:val="en-US" w:eastAsia="en-US"/>
              </w:rPr>
              <w:t>24,4</w:t>
            </w:r>
          </w:p>
        </w:tc>
      </w:tr>
      <w:tr w:rsidR="00552DF6" w:rsidRPr="00552DF6" w14:paraId="4EEB8738" w14:textId="77777777" w:rsidTr="00552DF6">
        <w:trPr>
          <w:trHeight w:val="300"/>
        </w:trPr>
        <w:tc>
          <w:tcPr>
            <w:tcW w:w="1496" w:type="pct"/>
            <w:tcBorders>
              <w:top w:val="single" w:sz="4" w:space="0" w:color="4472C4"/>
              <w:left w:val="nil"/>
              <w:bottom w:val="single" w:sz="4" w:space="0" w:color="4472C4"/>
              <w:right w:val="nil"/>
            </w:tcBorders>
            <w:noWrap/>
            <w:vAlign w:val="bottom"/>
            <w:hideMark/>
          </w:tcPr>
          <w:p w14:paraId="4876491A" w14:textId="77777777" w:rsidR="00552DF6" w:rsidRPr="00552DF6" w:rsidRDefault="00552DF6" w:rsidP="00552DF6">
            <w:pPr>
              <w:widowControl/>
              <w:rPr>
                <w:b/>
                <w:bCs/>
                <w:color w:val="000000"/>
                <w:sz w:val="22"/>
                <w:szCs w:val="22"/>
                <w:lang w:val="en-US" w:eastAsia="en-US"/>
              </w:rPr>
            </w:pPr>
            <w:r w:rsidRPr="00552DF6">
              <w:rPr>
                <w:b/>
                <w:bCs/>
                <w:color w:val="000000"/>
                <w:sz w:val="22"/>
                <w:szCs w:val="22"/>
                <w:lang w:val="en-US" w:eastAsia="en-US"/>
              </w:rPr>
              <w:t xml:space="preserve">532. Прореде у вештачки подигнутим шумама укупно </w:t>
            </w:r>
          </w:p>
        </w:tc>
        <w:tc>
          <w:tcPr>
            <w:tcW w:w="2194" w:type="pct"/>
            <w:tcBorders>
              <w:top w:val="single" w:sz="4" w:space="0" w:color="4472C4"/>
              <w:left w:val="nil"/>
              <w:bottom w:val="single" w:sz="4" w:space="0" w:color="4472C4"/>
              <w:right w:val="nil"/>
            </w:tcBorders>
            <w:noWrap/>
            <w:vAlign w:val="bottom"/>
            <w:hideMark/>
          </w:tcPr>
          <w:p w14:paraId="7CDF4987" w14:textId="77777777" w:rsidR="00552DF6" w:rsidRPr="00552DF6" w:rsidRDefault="00552DF6" w:rsidP="00552DF6">
            <w:pPr>
              <w:widowControl/>
              <w:rPr>
                <w:b/>
                <w:bCs/>
                <w:color w:val="000000"/>
                <w:sz w:val="22"/>
                <w:szCs w:val="22"/>
                <w:lang w:val="en-US" w:eastAsia="en-US"/>
              </w:rPr>
            </w:pPr>
          </w:p>
        </w:tc>
        <w:tc>
          <w:tcPr>
            <w:tcW w:w="746" w:type="pct"/>
            <w:tcBorders>
              <w:top w:val="single" w:sz="4" w:space="0" w:color="4472C4"/>
              <w:left w:val="nil"/>
              <w:bottom w:val="single" w:sz="4" w:space="0" w:color="4472C4"/>
              <w:right w:val="nil"/>
            </w:tcBorders>
            <w:noWrap/>
            <w:vAlign w:val="bottom"/>
            <w:hideMark/>
          </w:tcPr>
          <w:p w14:paraId="1D14AD24" w14:textId="77777777" w:rsidR="00552DF6" w:rsidRPr="00552DF6" w:rsidRDefault="00552DF6" w:rsidP="00552DF6">
            <w:pPr>
              <w:widowControl/>
              <w:jc w:val="right"/>
              <w:rPr>
                <w:b/>
                <w:bCs/>
                <w:color w:val="000000"/>
                <w:sz w:val="22"/>
                <w:szCs w:val="22"/>
                <w:lang w:val="en-US" w:eastAsia="en-US"/>
              </w:rPr>
            </w:pPr>
            <w:r w:rsidRPr="00552DF6">
              <w:rPr>
                <w:b/>
                <w:bCs/>
                <w:color w:val="000000"/>
                <w:sz w:val="22"/>
                <w:szCs w:val="22"/>
                <w:lang w:val="en-US" w:eastAsia="en-US"/>
              </w:rPr>
              <w:t>24,4</w:t>
            </w:r>
          </w:p>
        </w:tc>
        <w:tc>
          <w:tcPr>
            <w:tcW w:w="564" w:type="pct"/>
            <w:tcBorders>
              <w:top w:val="single" w:sz="4" w:space="0" w:color="4472C4"/>
              <w:left w:val="nil"/>
              <w:bottom w:val="single" w:sz="4" w:space="0" w:color="4472C4"/>
              <w:right w:val="nil"/>
            </w:tcBorders>
            <w:noWrap/>
            <w:vAlign w:val="bottom"/>
            <w:hideMark/>
          </w:tcPr>
          <w:p w14:paraId="3D43038A" w14:textId="77777777" w:rsidR="00552DF6" w:rsidRPr="00552DF6" w:rsidRDefault="00552DF6" w:rsidP="00552DF6">
            <w:pPr>
              <w:widowControl/>
              <w:jc w:val="right"/>
              <w:rPr>
                <w:b/>
                <w:bCs/>
                <w:color w:val="000000"/>
                <w:sz w:val="22"/>
                <w:szCs w:val="22"/>
                <w:lang w:val="en-US" w:eastAsia="en-US"/>
              </w:rPr>
            </w:pPr>
            <w:r w:rsidRPr="00552DF6">
              <w:rPr>
                <w:b/>
                <w:bCs/>
                <w:color w:val="000000"/>
                <w:sz w:val="22"/>
                <w:szCs w:val="22"/>
                <w:lang w:val="en-US" w:eastAsia="en-US"/>
              </w:rPr>
              <w:t>24,4</w:t>
            </w:r>
          </w:p>
        </w:tc>
      </w:tr>
      <w:tr w:rsidR="00552DF6" w:rsidRPr="00552DF6" w14:paraId="15DA242F" w14:textId="77777777" w:rsidTr="00552DF6">
        <w:trPr>
          <w:trHeight w:val="300"/>
        </w:trPr>
        <w:tc>
          <w:tcPr>
            <w:tcW w:w="1496" w:type="pct"/>
            <w:tcBorders>
              <w:top w:val="nil"/>
              <w:left w:val="nil"/>
              <w:bottom w:val="nil"/>
              <w:right w:val="nil"/>
            </w:tcBorders>
            <w:noWrap/>
            <w:vAlign w:val="bottom"/>
            <w:hideMark/>
          </w:tcPr>
          <w:p w14:paraId="3CAF5120" w14:textId="77777777" w:rsidR="00552DF6" w:rsidRPr="00552DF6" w:rsidRDefault="00552DF6" w:rsidP="00552DF6">
            <w:pPr>
              <w:widowControl/>
              <w:rPr>
                <w:b/>
                <w:bCs/>
                <w:color w:val="000000"/>
                <w:sz w:val="22"/>
                <w:szCs w:val="22"/>
                <w:lang w:val="en-US" w:eastAsia="en-US"/>
              </w:rPr>
            </w:pPr>
            <w:r w:rsidRPr="00552DF6">
              <w:rPr>
                <w:b/>
                <w:bCs/>
                <w:color w:val="000000"/>
                <w:sz w:val="22"/>
                <w:szCs w:val="22"/>
                <w:lang w:val="en-US" w:eastAsia="en-US"/>
              </w:rPr>
              <w:t>533. Прореде у изданачким шумама</w:t>
            </w:r>
          </w:p>
        </w:tc>
        <w:tc>
          <w:tcPr>
            <w:tcW w:w="2194" w:type="pct"/>
            <w:tcBorders>
              <w:top w:val="nil"/>
              <w:left w:val="nil"/>
              <w:bottom w:val="nil"/>
              <w:right w:val="nil"/>
            </w:tcBorders>
            <w:noWrap/>
            <w:vAlign w:val="bottom"/>
            <w:hideMark/>
          </w:tcPr>
          <w:p w14:paraId="2CC8140A" w14:textId="77777777" w:rsidR="00552DF6" w:rsidRPr="00552DF6" w:rsidRDefault="00552DF6" w:rsidP="00552DF6">
            <w:pPr>
              <w:widowControl/>
              <w:rPr>
                <w:color w:val="000000"/>
                <w:sz w:val="22"/>
                <w:szCs w:val="22"/>
                <w:lang w:val="en-US" w:eastAsia="en-US"/>
              </w:rPr>
            </w:pPr>
            <w:r w:rsidRPr="00552DF6">
              <w:rPr>
                <w:color w:val="000000"/>
                <w:sz w:val="22"/>
                <w:szCs w:val="22"/>
                <w:lang w:val="en-US" w:eastAsia="en-US"/>
              </w:rPr>
              <w:t>21121. Изданачке мешовите шуме букве - Високе шуме букве и осталих лишћара и четинара</w:t>
            </w:r>
          </w:p>
        </w:tc>
        <w:tc>
          <w:tcPr>
            <w:tcW w:w="746" w:type="pct"/>
            <w:tcBorders>
              <w:top w:val="nil"/>
              <w:left w:val="nil"/>
              <w:bottom w:val="nil"/>
              <w:right w:val="nil"/>
            </w:tcBorders>
            <w:noWrap/>
            <w:vAlign w:val="bottom"/>
            <w:hideMark/>
          </w:tcPr>
          <w:p w14:paraId="12B58E31" w14:textId="77777777" w:rsidR="00552DF6" w:rsidRPr="00552DF6" w:rsidRDefault="00552DF6" w:rsidP="00552DF6">
            <w:pPr>
              <w:widowControl/>
              <w:jc w:val="right"/>
              <w:rPr>
                <w:color w:val="000000"/>
                <w:sz w:val="22"/>
                <w:szCs w:val="22"/>
                <w:lang w:val="en-US" w:eastAsia="en-US"/>
              </w:rPr>
            </w:pPr>
            <w:r w:rsidRPr="00552DF6">
              <w:rPr>
                <w:color w:val="000000"/>
                <w:sz w:val="22"/>
                <w:szCs w:val="22"/>
                <w:lang w:val="en-US" w:eastAsia="en-US"/>
              </w:rPr>
              <w:t>4,4</w:t>
            </w:r>
          </w:p>
        </w:tc>
        <w:tc>
          <w:tcPr>
            <w:tcW w:w="564" w:type="pct"/>
            <w:tcBorders>
              <w:top w:val="nil"/>
              <w:left w:val="nil"/>
              <w:bottom w:val="nil"/>
              <w:right w:val="nil"/>
            </w:tcBorders>
            <w:noWrap/>
            <w:vAlign w:val="bottom"/>
            <w:hideMark/>
          </w:tcPr>
          <w:p w14:paraId="5A1C9703" w14:textId="77777777" w:rsidR="00552DF6" w:rsidRPr="00552DF6" w:rsidRDefault="00552DF6" w:rsidP="00552DF6">
            <w:pPr>
              <w:widowControl/>
              <w:jc w:val="right"/>
              <w:rPr>
                <w:color w:val="000000"/>
                <w:sz w:val="22"/>
                <w:szCs w:val="22"/>
                <w:lang w:val="en-US" w:eastAsia="en-US"/>
              </w:rPr>
            </w:pPr>
            <w:r w:rsidRPr="00552DF6">
              <w:rPr>
                <w:color w:val="000000"/>
                <w:sz w:val="22"/>
                <w:szCs w:val="22"/>
                <w:lang w:val="en-US" w:eastAsia="en-US"/>
              </w:rPr>
              <w:t>4,4</w:t>
            </w:r>
          </w:p>
        </w:tc>
      </w:tr>
      <w:tr w:rsidR="00552DF6" w:rsidRPr="00552DF6" w14:paraId="29B9ECC8" w14:textId="77777777" w:rsidTr="00552DF6">
        <w:trPr>
          <w:trHeight w:val="300"/>
        </w:trPr>
        <w:tc>
          <w:tcPr>
            <w:tcW w:w="1496" w:type="pct"/>
            <w:tcBorders>
              <w:top w:val="nil"/>
              <w:left w:val="nil"/>
              <w:bottom w:val="nil"/>
              <w:right w:val="nil"/>
            </w:tcBorders>
            <w:noWrap/>
            <w:vAlign w:val="bottom"/>
            <w:hideMark/>
          </w:tcPr>
          <w:p w14:paraId="6CAAED99" w14:textId="77777777" w:rsidR="00552DF6" w:rsidRPr="00552DF6" w:rsidRDefault="00552DF6" w:rsidP="00552DF6">
            <w:pPr>
              <w:widowControl/>
              <w:jc w:val="right"/>
              <w:rPr>
                <w:color w:val="000000"/>
                <w:sz w:val="22"/>
                <w:szCs w:val="22"/>
                <w:lang w:val="en-US" w:eastAsia="en-US"/>
              </w:rPr>
            </w:pPr>
          </w:p>
        </w:tc>
        <w:tc>
          <w:tcPr>
            <w:tcW w:w="2194" w:type="pct"/>
            <w:tcBorders>
              <w:top w:val="nil"/>
              <w:left w:val="nil"/>
              <w:bottom w:val="nil"/>
              <w:right w:val="nil"/>
            </w:tcBorders>
            <w:noWrap/>
            <w:vAlign w:val="bottom"/>
            <w:hideMark/>
          </w:tcPr>
          <w:p w14:paraId="7469EE34" w14:textId="77777777" w:rsidR="00552DF6" w:rsidRPr="00552DF6" w:rsidRDefault="00552DF6" w:rsidP="00552DF6">
            <w:pPr>
              <w:widowControl/>
              <w:rPr>
                <w:color w:val="000000"/>
                <w:sz w:val="22"/>
                <w:szCs w:val="22"/>
                <w:lang w:val="en-US" w:eastAsia="en-US"/>
              </w:rPr>
            </w:pPr>
            <w:r w:rsidRPr="00552DF6">
              <w:rPr>
                <w:color w:val="000000"/>
                <w:sz w:val="22"/>
                <w:szCs w:val="22"/>
                <w:lang w:val="en-US" w:eastAsia="en-US"/>
              </w:rPr>
              <w:t>2621. Изданачке мешовите шуме храстова - Високе шуме храстова и осталих лишћара</w:t>
            </w:r>
          </w:p>
        </w:tc>
        <w:tc>
          <w:tcPr>
            <w:tcW w:w="746" w:type="pct"/>
            <w:tcBorders>
              <w:top w:val="nil"/>
              <w:left w:val="nil"/>
              <w:bottom w:val="nil"/>
              <w:right w:val="nil"/>
            </w:tcBorders>
            <w:noWrap/>
            <w:vAlign w:val="bottom"/>
            <w:hideMark/>
          </w:tcPr>
          <w:p w14:paraId="1EE44930" w14:textId="77777777" w:rsidR="00552DF6" w:rsidRPr="00552DF6" w:rsidRDefault="00552DF6" w:rsidP="00552DF6">
            <w:pPr>
              <w:widowControl/>
              <w:jc w:val="right"/>
              <w:rPr>
                <w:color w:val="000000"/>
                <w:sz w:val="22"/>
                <w:szCs w:val="22"/>
                <w:lang w:val="en-US" w:eastAsia="en-US"/>
              </w:rPr>
            </w:pPr>
            <w:r w:rsidRPr="00552DF6">
              <w:rPr>
                <w:color w:val="000000"/>
                <w:sz w:val="22"/>
                <w:szCs w:val="22"/>
                <w:lang w:val="en-US" w:eastAsia="en-US"/>
              </w:rPr>
              <w:t>55,0</w:t>
            </w:r>
          </w:p>
        </w:tc>
        <w:tc>
          <w:tcPr>
            <w:tcW w:w="564" w:type="pct"/>
            <w:tcBorders>
              <w:top w:val="nil"/>
              <w:left w:val="nil"/>
              <w:bottom w:val="nil"/>
              <w:right w:val="nil"/>
            </w:tcBorders>
            <w:noWrap/>
            <w:vAlign w:val="bottom"/>
            <w:hideMark/>
          </w:tcPr>
          <w:p w14:paraId="36D87980" w14:textId="77777777" w:rsidR="00552DF6" w:rsidRPr="00552DF6" w:rsidRDefault="00552DF6" w:rsidP="00552DF6">
            <w:pPr>
              <w:widowControl/>
              <w:jc w:val="right"/>
              <w:rPr>
                <w:color w:val="000000"/>
                <w:sz w:val="22"/>
                <w:szCs w:val="22"/>
                <w:lang w:val="en-US" w:eastAsia="en-US"/>
              </w:rPr>
            </w:pPr>
            <w:r w:rsidRPr="00552DF6">
              <w:rPr>
                <w:color w:val="000000"/>
                <w:sz w:val="22"/>
                <w:szCs w:val="22"/>
                <w:lang w:val="en-US" w:eastAsia="en-US"/>
              </w:rPr>
              <w:t>55,0</w:t>
            </w:r>
          </w:p>
        </w:tc>
      </w:tr>
      <w:tr w:rsidR="00552DF6" w:rsidRPr="00552DF6" w14:paraId="5C74802B" w14:textId="77777777" w:rsidTr="00552DF6">
        <w:trPr>
          <w:trHeight w:val="300"/>
        </w:trPr>
        <w:tc>
          <w:tcPr>
            <w:tcW w:w="1496" w:type="pct"/>
            <w:tcBorders>
              <w:top w:val="nil"/>
              <w:left w:val="nil"/>
              <w:bottom w:val="nil"/>
              <w:right w:val="nil"/>
            </w:tcBorders>
            <w:noWrap/>
            <w:vAlign w:val="bottom"/>
            <w:hideMark/>
          </w:tcPr>
          <w:p w14:paraId="5CBD80DB" w14:textId="77777777" w:rsidR="00552DF6" w:rsidRPr="00552DF6" w:rsidRDefault="00552DF6" w:rsidP="00552DF6">
            <w:pPr>
              <w:widowControl/>
              <w:jc w:val="right"/>
              <w:rPr>
                <w:color w:val="000000"/>
                <w:sz w:val="22"/>
                <w:szCs w:val="22"/>
                <w:lang w:val="en-US" w:eastAsia="en-US"/>
              </w:rPr>
            </w:pPr>
          </w:p>
        </w:tc>
        <w:tc>
          <w:tcPr>
            <w:tcW w:w="2194" w:type="pct"/>
            <w:tcBorders>
              <w:top w:val="nil"/>
              <w:left w:val="nil"/>
              <w:bottom w:val="nil"/>
              <w:right w:val="nil"/>
            </w:tcBorders>
            <w:noWrap/>
            <w:vAlign w:val="bottom"/>
            <w:hideMark/>
          </w:tcPr>
          <w:p w14:paraId="6D054758" w14:textId="77777777" w:rsidR="00552DF6" w:rsidRPr="00552DF6" w:rsidRDefault="00552DF6" w:rsidP="00552DF6">
            <w:pPr>
              <w:widowControl/>
              <w:rPr>
                <w:color w:val="000000"/>
                <w:sz w:val="22"/>
                <w:szCs w:val="22"/>
                <w:lang w:val="en-US" w:eastAsia="en-US"/>
              </w:rPr>
            </w:pPr>
            <w:r w:rsidRPr="00552DF6">
              <w:rPr>
                <w:color w:val="000000"/>
                <w:sz w:val="22"/>
                <w:szCs w:val="22"/>
                <w:lang w:val="en-US" w:eastAsia="en-US"/>
              </w:rPr>
              <w:t>2721. Изданачке мешовите шуме липа - Високе шуме липе и осталих лишћара</w:t>
            </w:r>
          </w:p>
        </w:tc>
        <w:tc>
          <w:tcPr>
            <w:tcW w:w="746" w:type="pct"/>
            <w:tcBorders>
              <w:top w:val="nil"/>
              <w:left w:val="nil"/>
              <w:bottom w:val="nil"/>
              <w:right w:val="nil"/>
            </w:tcBorders>
            <w:noWrap/>
            <w:vAlign w:val="bottom"/>
            <w:hideMark/>
          </w:tcPr>
          <w:p w14:paraId="7E8EE97C" w14:textId="77777777" w:rsidR="00552DF6" w:rsidRPr="00552DF6" w:rsidRDefault="00552DF6" w:rsidP="00552DF6">
            <w:pPr>
              <w:widowControl/>
              <w:jc w:val="right"/>
              <w:rPr>
                <w:color w:val="000000"/>
                <w:sz w:val="22"/>
                <w:szCs w:val="22"/>
                <w:lang w:val="en-US" w:eastAsia="en-US"/>
              </w:rPr>
            </w:pPr>
            <w:r w:rsidRPr="00552DF6">
              <w:rPr>
                <w:color w:val="000000"/>
                <w:sz w:val="22"/>
                <w:szCs w:val="22"/>
                <w:lang w:val="en-US" w:eastAsia="en-US"/>
              </w:rPr>
              <w:t>94,9</w:t>
            </w:r>
          </w:p>
        </w:tc>
        <w:tc>
          <w:tcPr>
            <w:tcW w:w="564" w:type="pct"/>
            <w:tcBorders>
              <w:top w:val="nil"/>
              <w:left w:val="nil"/>
              <w:bottom w:val="nil"/>
              <w:right w:val="nil"/>
            </w:tcBorders>
            <w:noWrap/>
            <w:vAlign w:val="bottom"/>
            <w:hideMark/>
          </w:tcPr>
          <w:p w14:paraId="4BA03740" w14:textId="77777777" w:rsidR="00552DF6" w:rsidRPr="00552DF6" w:rsidRDefault="00552DF6" w:rsidP="00552DF6">
            <w:pPr>
              <w:widowControl/>
              <w:jc w:val="right"/>
              <w:rPr>
                <w:color w:val="000000"/>
                <w:sz w:val="22"/>
                <w:szCs w:val="22"/>
                <w:lang w:val="en-US" w:eastAsia="en-US"/>
              </w:rPr>
            </w:pPr>
            <w:r w:rsidRPr="00552DF6">
              <w:rPr>
                <w:color w:val="000000"/>
                <w:sz w:val="22"/>
                <w:szCs w:val="22"/>
                <w:lang w:val="en-US" w:eastAsia="en-US"/>
              </w:rPr>
              <w:t>94,9</w:t>
            </w:r>
          </w:p>
        </w:tc>
      </w:tr>
      <w:tr w:rsidR="00552DF6" w:rsidRPr="00552DF6" w14:paraId="7C7E3EFB" w14:textId="77777777" w:rsidTr="00552DF6">
        <w:trPr>
          <w:trHeight w:val="300"/>
        </w:trPr>
        <w:tc>
          <w:tcPr>
            <w:tcW w:w="1496" w:type="pct"/>
            <w:tcBorders>
              <w:top w:val="nil"/>
              <w:left w:val="nil"/>
              <w:bottom w:val="single" w:sz="4" w:space="0" w:color="8EA9DB"/>
              <w:right w:val="nil"/>
            </w:tcBorders>
            <w:noWrap/>
            <w:vAlign w:val="bottom"/>
            <w:hideMark/>
          </w:tcPr>
          <w:p w14:paraId="7C65DD5D" w14:textId="77777777" w:rsidR="00552DF6" w:rsidRPr="00552DF6" w:rsidRDefault="00552DF6" w:rsidP="00552DF6">
            <w:pPr>
              <w:widowControl/>
              <w:jc w:val="right"/>
              <w:rPr>
                <w:color w:val="000000"/>
                <w:sz w:val="22"/>
                <w:szCs w:val="22"/>
                <w:lang w:val="en-US" w:eastAsia="en-US"/>
              </w:rPr>
            </w:pPr>
          </w:p>
        </w:tc>
        <w:tc>
          <w:tcPr>
            <w:tcW w:w="2194" w:type="pct"/>
            <w:tcBorders>
              <w:top w:val="nil"/>
              <w:left w:val="nil"/>
              <w:bottom w:val="nil"/>
              <w:right w:val="nil"/>
            </w:tcBorders>
            <w:noWrap/>
            <w:vAlign w:val="bottom"/>
            <w:hideMark/>
          </w:tcPr>
          <w:p w14:paraId="6AEA40A1" w14:textId="77777777" w:rsidR="00552DF6" w:rsidRPr="00552DF6" w:rsidRDefault="00552DF6" w:rsidP="00552DF6">
            <w:pPr>
              <w:widowControl/>
              <w:rPr>
                <w:color w:val="000000"/>
                <w:sz w:val="22"/>
                <w:szCs w:val="22"/>
                <w:lang w:val="en-US" w:eastAsia="en-US"/>
              </w:rPr>
            </w:pPr>
            <w:r w:rsidRPr="00552DF6">
              <w:rPr>
                <w:color w:val="000000"/>
                <w:sz w:val="22"/>
                <w:szCs w:val="22"/>
                <w:lang w:val="en-US" w:eastAsia="en-US"/>
              </w:rPr>
              <w:t>2821. Изданачке мешовите шуме ОТЛ - Високе мешовите шуме ОТЛ</w:t>
            </w:r>
          </w:p>
        </w:tc>
        <w:tc>
          <w:tcPr>
            <w:tcW w:w="746" w:type="pct"/>
            <w:tcBorders>
              <w:top w:val="nil"/>
              <w:left w:val="nil"/>
              <w:bottom w:val="nil"/>
              <w:right w:val="nil"/>
            </w:tcBorders>
            <w:noWrap/>
            <w:vAlign w:val="bottom"/>
            <w:hideMark/>
          </w:tcPr>
          <w:p w14:paraId="37BE4677" w14:textId="77777777" w:rsidR="00552DF6" w:rsidRPr="00552DF6" w:rsidRDefault="00552DF6" w:rsidP="00552DF6">
            <w:pPr>
              <w:widowControl/>
              <w:jc w:val="right"/>
              <w:rPr>
                <w:color w:val="000000"/>
                <w:sz w:val="22"/>
                <w:szCs w:val="22"/>
                <w:lang w:val="en-US" w:eastAsia="en-US"/>
              </w:rPr>
            </w:pPr>
            <w:r w:rsidRPr="00552DF6">
              <w:rPr>
                <w:color w:val="000000"/>
                <w:sz w:val="22"/>
                <w:szCs w:val="22"/>
                <w:lang w:val="en-US" w:eastAsia="en-US"/>
              </w:rPr>
              <w:t>1,1</w:t>
            </w:r>
          </w:p>
        </w:tc>
        <w:tc>
          <w:tcPr>
            <w:tcW w:w="564" w:type="pct"/>
            <w:tcBorders>
              <w:top w:val="nil"/>
              <w:left w:val="nil"/>
              <w:bottom w:val="nil"/>
              <w:right w:val="nil"/>
            </w:tcBorders>
            <w:noWrap/>
            <w:vAlign w:val="bottom"/>
            <w:hideMark/>
          </w:tcPr>
          <w:p w14:paraId="19A22550" w14:textId="77777777" w:rsidR="00552DF6" w:rsidRPr="00552DF6" w:rsidRDefault="00552DF6" w:rsidP="00552DF6">
            <w:pPr>
              <w:widowControl/>
              <w:jc w:val="right"/>
              <w:rPr>
                <w:color w:val="000000"/>
                <w:sz w:val="22"/>
                <w:szCs w:val="22"/>
                <w:lang w:val="en-US" w:eastAsia="en-US"/>
              </w:rPr>
            </w:pPr>
            <w:r w:rsidRPr="00552DF6">
              <w:rPr>
                <w:color w:val="000000"/>
                <w:sz w:val="22"/>
                <w:szCs w:val="22"/>
                <w:lang w:val="en-US" w:eastAsia="en-US"/>
              </w:rPr>
              <w:t>1,1</w:t>
            </w:r>
          </w:p>
        </w:tc>
      </w:tr>
      <w:tr w:rsidR="00552DF6" w:rsidRPr="00552DF6" w14:paraId="3CD76046" w14:textId="77777777" w:rsidTr="00552DF6">
        <w:trPr>
          <w:trHeight w:val="300"/>
        </w:trPr>
        <w:tc>
          <w:tcPr>
            <w:tcW w:w="1496" w:type="pct"/>
            <w:tcBorders>
              <w:top w:val="single" w:sz="4" w:space="0" w:color="4472C4"/>
              <w:left w:val="nil"/>
              <w:bottom w:val="single" w:sz="4" w:space="0" w:color="4472C4"/>
              <w:right w:val="nil"/>
            </w:tcBorders>
            <w:noWrap/>
            <w:vAlign w:val="bottom"/>
            <w:hideMark/>
          </w:tcPr>
          <w:p w14:paraId="124329FC" w14:textId="77777777" w:rsidR="00552DF6" w:rsidRPr="00552DF6" w:rsidRDefault="00552DF6" w:rsidP="00552DF6">
            <w:pPr>
              <w:widowControl/>
              <w:rPr>
                <w:b/>
                <w:bCs/>
                <w:color w:val="000000"/>
                <w:sz w:val="22"/>
                <w:szCs w:val="22"/>
                <w:lang w:val="en-US" w:eastAsia="en-US"/>
              </w:rPr>
            </w:pPr>
            <w:r w:rsidRPr="00552DF6">
              <w:rPr>
                <w:b/>
                <w:bCs/>
                <w:color w:val="000000"/>
                <w:sz w:val="22"/>
                <w:szCs w:val="22"/>
                <w:lang w:val="en-US" w:eastAsia="en-US"/>
              </w:rPr>
              <w:t xml:space="preserve">533. Прореде у изданачким шумама укупно </w:t>
            </w:r>
          </w:p>
        </w:tc>
        <w:tc>
          <w:tcPr>
            <w:tcW w:w="2194" w:type="pct"/>
            <w:tcBorders>
              <w:top w:val="single" w:sz="4" w:space="0" w:color="4472C4"/>
              <w:left w:val="nil"/>
              <w:bottom w:val="single" w:sz="4" w:space="0" w:color="4472C4"/>
              <w:right w:val="nil"/>
            </w:tcBorders>
            <w:noWrap/>
            <w:vAlign w:val="bottom"/>
            <w:hideMark/>
          </w:tcPr>
          <w:p w14:paraId="35AE5355" w14:textId="77777777" w:rsidR="00552DF6" w:rsidRPr="00552DF6" w:rsidRDefault="00552DF6" w:rsidP="00552DF6">
            <w:pPr>
              <w:widowControl/>
              <w:rPr>
                <w:b/>
                <w:bCs/>
                <w:color w:val="000000"/>
                <w:sz w:val="22"/>
                <w:szCs w:val="22"/>
                <w:lang w:val="en-US" w:eastAsia="en-US"/>
              </w:rPr>
            </w:pPr>
          </w:p>
        </w:tc>
        <w:tc>
          <w:tcPr>
            <w:tcW w:w="746" w:type="pct"/>
            <w:tcBorders>
              <w:top w:val="single" w:sz="4" w:space="0" w:color="4472C4"/>
              <w:left w:val="nil"/>
              <w:bottom w:val="single" w:sz="4" w:space="0" w:color="4472C4"/>
              <w:right w:val="nil"/>
            </w:tcBorders>
            <w:noWrap/>
            <w:vAlign w:val="bottom"/>
            <w:hideMark/>
          </w:tcPr>
          <w:p w14:paraId="7BBFB2DA" w14:textId="77777777" w:rsidR="00552DF6" w:rsidRPr="00552DF6" w:rsidRDefault="00552DF6" w:rsidP="00552DF6">
            <w:pPr>
              <w:widowControl/>
              <w:jc w:val="right"/>
              <w:rPr>
                <w:b/>
                <w:bCs/>
                <w:color w:val="000000"/>
                <w:sz w:val="22"/>
                <w:szCs w:val="22"/>
                <w:lang w:val="en-US" w:eastAsia="en-US"/>
              </w:rPr>
            </w:pPr>
            <w:r w:rsidRPr="00552DF6">
              <w:rPr>
                <w:b/>
                <w:bCs/>
                <w:color w:val="000000"/>
                <w:sz w:val="22"/>
                <w:szCs w:val="22"/>
                <w:lang w:val="en-US" w:eastAsia="en-US"/>
              </w:rPr>
              <w:t>155,4</w:t>
            </w:r>
          </w:p>
        </w:tc>
        <w:tc>
          <w:tcPr>
            <w:tcW w:w="564" w:type="pct"/>
            <w:tcBorders>
              <w:top w:val="single" w:sz="4" w:space="0" w:color="4472C4"/>
              <w:left w:val="nil"/>
              <w:bottom w:val="single" w:sz="4" w:space="0" w:color="4472C4"/>
              <w:right w:val="nil"/>
            </w:tcBorders>
            <w:noWrap/>
            <w:vAlign w:val="bottom"/>
            <w:hideMark/>
          </w:tcPr>
          <w:p w14:paraId="043D4046" w14:textId="77777777" w:rsidR="00552DF6" w:rsidRPr="00552DF6" w:rsidRDefault="00552DF6" w:rsidP="00552DF6">
            <w:pPr>
              <w:widowControl/>
              <w:jc w:val="right"/>
              <w:rPr>
                <w:b/>
                <w:bCs/>
                <w:color w:val="000000"/>
                <w:sz w:val="22"/>
                <w:szCs w:val="22"/>
                <w:lang w:val="en-US" w:eastAsia="en-US"/>
              </w:rPr>
            </w:pPr>
            <w:r w:rsidRPr="00552DF6">
              <w:rPr>
                <w:b/>
                <w:bCs/>
                <w:color w:val="000000"/>
                <w:sz w:val="22"/>
                <w:szCs w:val="22"/>
                <w:lang w:val="en-US" w:eastAsia="en-US"/>
              </w:rPr>
              <w:t>155,4</w:t>
            </w:r>
          </w:p>
        </w:tc>
      </w:tr>
      <w:tr w:rsidR="00552DF6" w:rsidRPr="00552DF6" w14:paraId="44BBD68E" w14:textId="77777777" w:rsidTr="00552DF6">
        <w:trPr>
          <w:trHeight w:val="300"/>
        </w:trPr>
        <w:tc>
          <w:tcPr>
            <w:tcW w:w="1496" w:type="pct"/>
            <w:tcBorders>
              <w:top w:val="nil"/>
              <w:left w:val="nil"/>
              <w:bottom w:val="nil"/>
              <w:right w:val="nil"/>
            </w:tcBorders>
            <w:noWrap/>
            <w:vAlign w:val="bottom"/>
            <w:hideMark/>
          </w:tcPr>
          <w:p w14:paraId="2D9522AA" w14:textId="77777777" w:rsidR="00552DF6" w:rsidRPr="00552DF6" w:rsidRDefault="00552DF6" w:rsidP="00552DF6">
            <w:pPr>
              <w:widowControl/>
              <w:rPr>
                <w:b/>
                <w:bCs/>
                <w:color w:val="000000"/>
                <w:sz w:val="22"/>
                <w:szCs w:val="22"/>
                <w:lang w:val="en-US" w:eastAsia="en-US"/>
              </w:rPr>
            </w:pPr>
            <w:r w:rsidRPr="00552DF6">
              <w:rPr>
                <w:b/>
                <w:bCs/>
                <w:color w:val="000000"/>
                <w:sz w:val="22"/>
                <w:szCs w:val="22"/>
                <w:lang w:val="en-US" w:eastAsia="en-US"/>
              </w:rPr>
              <w:t>534. Прореде у високим шумама</w:t>
            </w:r>
          </w:p>
        </w:tc>
        <w:tc>
          <w:tcPr>
            <w:tcW w:w="2194" w:type="pct"/>
            <w:tcBorders>
              <w:top w:val="nil"/>
              <w:left w:val="nil"/>
              <w:bottom w:val="nil"/>
              <w:right w:val="nil"/>
            </w:tcBorders>
            <w:noWrap/>
            <w:vAlign w:val="bottom"/>
            <w:hideMark/>
          </w:tcPr>
          <w:p w14:paraId="4D5FA74D" w14:textId="77777777" w:rsidR="00552DF6" w:rsidRPr="00552DF6" w:rsidRDefault="00552DF6" w:rsidP="00552DF6">
            <w:pPr>
              <w:widowControl/>
              <w:rPr>
                <w:color w:val="000000"/>
                <w:sz w:val="22"/>
                <w:szCs w:val="22"/>
                <w:lang w:val="en-US" w:eastAsia="en-US"/>
              </w:rPr>
            </w:pPr>
            <w:r w:rsidRPr="00552DF6">
              <w:rPr>
                <w:color w:val="000000"/>
                <w:sz w:val="22"/>
                <w:szCs w:val="22"/>
                <w:lang w:val="en-US" w:eastAsia="en-US"/>
              </w:rPr>
              <w:t>1110. Високе мешовите шуме ОМЛ</w:t>
            </w:r>
          </w:p>
        </w:tc>
        <w:tc>
          <w:tcPr>
            <w:tcW w:w="746" w:type="pct"/>
            <w:tcBorders>
              <w:top w:val="nil"/>
              <w:left w:val="nil"/>
              <w:bottom w:val="nil"/>
              <w:right w:val="nil"/>
            </w:tcBorders>
            <w:noWrap/>
            <w:vAlign w:val="bottom"/>
            <w:hideMark/>
          </w:tcPr>
          <w:p w14:paraId="69A2231D" w14:textId="77777777" w:rsidR="00552DF6" w:rsidRPr="00552DF6" w:rsidRDefault="00552DF6" w:rsidP="00552DF6">
            <w:pPr>
              <w:widowControl/>
              <w:jc w:val="right"/>
              <w:rPr>
                <w:color w:val="000000"/>
                <w:sz w:val="22"/>
                <w:szCs w:val="22"/>
                <w:lang w:val="en-US" w:eastAsia="en-US"/>
              </w:rPr>
            </w:pPr>
            <w:r w:rsidRPr="00552DF6">
              <w:rPr>
                <w:color w:val="000000"/>
                <w:sz w:val="22"/>
                <w:szCs w:val="22"/>
                <w:lang w:val="en-US" w:eastAsia="en-US"/>
              </w:rPr>
              <w:t>5,6</w:t>
            </w:r>
          </w:p>
        </w:tc>
        <w:tc>
          <w:tcPr>
            <w:tcW w:w="564" w:type="pct"/>
            <w:tcBorders>
              <w:top w:val="nil"/>
              <w:left w:val="nil"/>
              <w:bottom w:val="nil"/>
              <w:right w:val="nil"/>
            </w:tcBorders>
            <w:noWrap/>
            <w:vAlign w:val="bottom"/>
            <w:hideMark/>
          </w:tcPr>
          <w:p w14:paraId="0C2A1031" w14:textId="77777777" w:rsidR="00552DF6" w:rsidRPr="00552DF6" w:rsidRDefault="00552DF6" w:rsidP="00552DF6">
            <w:pPr>
              <w:widowControl/>
              <w:jc w:val="right"/>
              <w:rPr>
                <w:color w:val="000000"/>
                <w:sz w:val="22"/>
                <w:szCs w:val="22"/>
                <w:lang w:val="en-US" w:eastAsia="en-US"/>
              </w:rPr>
            </w:pPr>
            <w:r w:rsidRPr="00552DF6">
              <w:rPr>
                <w:color w:val="000000"/>
                <w:sz w:val="22"/>
                <w:szCs w:val="22"/>
                <w:lang w:val="en-US" w:eastAsia="en-US"/>
              </w:rPr>
              <w:t>5,6</w:t>
            </w:r>
          </w:p>
        </w:tc>
      </w:tr>
      <w:tr w:rsidR="00552DF6" w:rsidRPr="00552DF6" w14:paraId="10F2766A" w14:textId="77777777" w:rsidTr="00552DF6">
        <w:trPr>
          <w:trHeight w:val="300"/>
        </w:trPr>
        <w:tc>
          <w:tcPr>
            <w:tcW w:w="1496" w:type="pct"/>
            <w:tcBorders>
              <w:top w:val="nil"/>
              <w:left w:val="nil"/>
              <w:bottom w:val="nil"/>
              <w:right w:val="nil"/>
            </w:tcBorders>
            <w:noWrap/>
            <w:vAlign w:val="bottom"/>
            <w:hideMark/>
          </w:tcPr>
          <w:p w14:paraId="7522EC9C" w14:textId="77777777" w:rsidR="00552DF6" w:rsidRPr="00552DF6" w:rsidRDefault="00552DF6" w:rsidP="00552DF6">
            <w:pPr>
              <w:widowControl/>
              <w:jc w:val="right"/>
              <w:rPr>
                <w:color w:val="000000"/>
                <w:sz w:val="22"/>
                <w:szCs w:val="22"/>
                <w:lang w:val="en-US" w:eastAsia="en-US"/>
              </w:rPr>
            </w:pPr>
          </w:p>
        </w:tc>
        <w:tc>
          <w:tcPr>
            <w:tcW w:w="2194" w:type="pct"/>
            <w:tcBorders>
              <w:top w:val="nil"/>
              <w:left w:val="nil"/>
              <w:bottom w:val="nil"/>
              <w:right w:val="nil"/>
            </w:tcBorders>
            <w:noWrap/>
            <w:vAlign w:val="bottom"/>
            <w:hideMark/>
          </w:tcPr>
          <w:p w14:paraId="57DC1382" w14:textId="77777777" w:rsidR="00552DF6" w:rsidRPr="00552DF6" w:rsidRDefault="00552DF6" w:rsidP="00552DF6">
            <w:pPr>
              <w:widowControl/>
              <w:rPr>
                <w:color w:val="000000"/>
                <w:sz w:val="22"/>
                <w:szCs w:val="22"/>
                <w:lang w:val="en-US" w:eastAsia="en-US"/>
              </w:rPr>
            </w:pPr>
            <w:r w:rsidRPr="00552DF6">
              <w:rPr>
                <w:color w:val="000000"/>
                <w:sz w:val="22"/>
                <w:szCs w:val="22"/>
                <w:lang w:val="en-US" w:eastAsia="en-US"/>
              </w:rPr>
              <w:t>21110. Високе мешовите шуме букве</w:t>
            </w:r>
          </w:p>
        </w:tc>
        <w:tc>
          <w:tcPr>
            <w:tcW w:w="746" w:type="pct"/>
            <w:tcBorders>
              <w:top w:val="nil"/>
              <w:left w:val="nil"/>
              <w:bottom w:val="nil"/>
              <w:right w:val="nil"/>
            </w:tcBorders>
            <w:noWrap/>
            <w:vAlign w:val="bottom"/>
            <w:hideMark/>
          </w:tcPr>
          <w:p w14:paraId="30E53F5D" w14:textId="77777777" w:rsidR="00552DF6" w:rsidRPr="00552DF6" w:rsidRDefault="00552DF6" w:rsidP="00552DF6">
            <w:pPr>
              <w:widowControl/>
              <w:jc w:val="right"/>
              <w:rPr>
                <w:color w:val="000000"/>
                <w:sz w:val="22"/>
                <w:szCs w:val="22"/>
                <w:lang w:val="en-US" w:eastAsia="en-US"/>
              </w:rPr>
            </w:pPr>
            <w:r w:rsidRPr="00552DF6">
              <w:rPr>
                <w:color w:val="000000"/>
                <w:sz w:val="22"/>
                <w:szCs w:val="22"/>
                <w:lang w:val="en-US" w:eastAsia="en-US"/>
              </w:rPr>
              <w:t>1,2</w:t>
            </w:r>
          </w:p>
        </w:tc>
        <w:tc>
          <w:tcPr>
            <w:tcW w:w="564" w:type="pct"/>
            <w:tcBorders>
              <w:top w:val="nil"/>
              <w:left w:val="nil"/>
              <w:bottom w:val="nil"/>
              <w:right w:val="nil"/>
            </w:tcBorders>
            <w:noWrap/>
            <w:vAlign w:val="bottom"/>
            <w:hideMark/>
          </w:tcPr>
          <w:p w14:paraId="65BCA428" w14:textId="77777777" w:rsidR="00552DF6" w:rsidRPr="00552DF6" w:rsidRDefault="00552DF6" w:rsidP="00552DF6">
            <w:pPr>
              <w:widowControl/>
              <w:jc w:val="right"/>
              <w:rPr>
                <w:color w:val="000000"/>
                <w:sz w:val="22"/>
                <w:szCs w:val="22"/>
                <w:lang w:val="en-US" w:eastAsia="en-US"/>
              </w:rPr>
            </w:pPr>
            <w:r w:rsidRPr="00552DF6">
              <w:rPr>
                <w:color w:val="000000"/>
                <w:sz w:val="22"/>
                <w:szCs w:val="22"/>
                <w:lang w:val="en-US" w:eastAsia="en-US"/>
              </w:rPr>
              <w:t>1,2</w:t>
            </w:r>
          </w:p>
        </w:tc>
      </w:tr>
      <w:tr w:rsidR="00552DF6" w:rsidRPr="00552DF6" w14:paraId="4279126B" w14:textId="77777777" w:rsidTr="00552DF6">
        <w:trPr>
          <w:trHeight w:val="300"/>
        </w:trPr>
        <w:tc>
          <w:tcPr>
            <w:tcW w:w="1496" w:type="pct"/>
            <w:tcBorders>
              <w:top w:val="nil"/>
              <w:left w:val="nil"/>
              <w:bottom w:val="single" w:sz="4" w:space="0" w:color="8EA9DB"/>
              <w:right w:val="nil"/>
            </w:tcBorders>
            <w:noWrap/>
            <w:vAlign w:val="bottom"/>
            <w:hideMark/>
          </w:tcPr>
          <w:p w14:paraId="40B578DB" w14:textId="77777777" w:rsidR="00552DF6" w:rsidRPr="00552DF6" w:rsidRDefault="00552DF6" w:rsidP="00552DF6">
            <w:pPr>
              <w:widowControl/>
              <w:jc w:val="right"/>
              <w:rPr>
                <w:color w:val="000000"/>
                <w:sz w:val="22"/>
                <w:szCs w:val="22"/>
                <w:lang w:val="en-US" w:eastAsia="en-US"/>
              </w:rPr>
            </w:pPr>
          </w:p>
        </w:tc>
        <w:tc>
          <w:tcPr>
            <w:tcW w:w="2194" w:type="pct"/>
            <w:tcBorders>
              <w:top w:val="nil"/>
              <w:left w:val="nil"/>
              <w:bottom w:val="nil"/>
              <w:right w:val="nil"/>
            </w:tcBorders>
            <w:noWrap/>
            <w:vAlign w:val="bottom"/>
            <w:hideMark/>
          </w:tcPr>
          <w:p w14:paraId="0CEA33D1" w14:textId="77777777" w:rsidR="00552DF6" w:rsidRPr="00552DF6" w:rsidRDefault="00552DF6" w:rsidP="00552DF6">
            <w:pPr>
              <w:widowControl/>
              <w:rPr>
                <w:color w:val="000000"/>
                <w:sz w:val="22"/>
                <w:szCs w:val="22"/>
                <w:lang w:val="en-US" w:eastAsia="en-US"/>
              </w:rPr>
            </w:pPr>
            <w:r w:rsidRPr="00552DF6">
              <w:rPr>
                <w:color w:val="000000"/>
                <w:sz w:val="22"/>
                <w:szCs w:val="22"/>
                <w:lang w:val="en-US" w:eastAsia="en-US"/>
              </w:rPr>
              <w:t>2510. Високе мешовите шуме китњака, сладуна и цера</w:t>
            </w:r>
          </w:p>
        </w:tc>
        <w:tc>
          <w:tcPr>
            <w:tcW w:w="746" w:type="pct"/>
            <w:tcBorders>
              <w:top w:val="nil"/>
              <w:left w:val="nil"/>
              <w:bottom w:val="nil"/>
              <w:right w:val="nil"/>
            </w:tcBorders>
            <w:noWrap/>
            <w:vAlign w:val="bottom"/>
            <w:hideMark/>
          </w:tcPr>
          <w:p w14:paraId="0FD28CA1" w14:textId="77777777" w:rsidR="00552DF6" w:rsidRPr="00552DF6" w:rsidRDefault="00552DF6" w:rsidP="00552DF6">
            <w:pPr>
              <w:widowControl/>
              <w:jc w:val="right"/>
              <w:rPr>
                <w:color w:val="000000"/>
                <w:sz w:val="22"/>
                <w:szCs w:val="22"/>
                <w:lang w:val="en-US" w:eastAsia="en-US"/>
              </w:rPr>
            </w:pPr>
            <w:r w:rsidRPr="00552DF6">
              <w:rPr>
                <w:color w:val="000000"/>
                <w:sz w:val="22"/>
                <w:szCs w:val="22"/>
                <w:lang w:val="en-US" w:eastAsia="en-US"/>
              </w:rPr>
              <w:t>4,7</w:t>
            </w:r>
          </w:p>
        </w:tc>
        <w:tc>
          <w:tcPr>
            <w:tcW w:w="564" w:type="pct"/>
            <w:tcBorders>
              <w:top w:val="nil"/>
              <w:left w:val="nil"/>
              <w:bottom w:val="nil"/>
              <w:right w:val="nil"/>
            </w:tcBorders>
            <w:noWrap/>
            <w:vAlign w:val="bottom"/>
            <w:hideMark/>
          </w:tcPr>
          <w:p w14:paraId="1B69BCB4" w14:textId="77777777" w:rsidR="00552DF6" w:rsidRPr="00552DF6" w:rsidRDefault="00552DF6" w:rsidP="00552DF6">
            <w:pPr>
              <w:widowControl/>
              <w:jc w:val="right"/>
              <w:rPr>
                <w:color w:val="000000"/>
                <w:sz w:val="22"/>
                <w:szCs w:val="22"/>
                <w:lang w:val="en-US" w:eastAsia="en-US"/>
              </w:rPr>
            </w:pPr>
            <w:r w:rsidRPr="00552DF6">
              <w:rPr>
                <w:color w:val="000000"/>
                <w:sz w:val="22"/>
                <w:szCs w:val="22"/>
                <w:lang w:val="en-US" w:eastAsia="en-US"/>
              </w:rPr>
              <w:t>4,7</w:t>
            </w:r>
          </w:p>
        </w:tc>
      </w:tr>
      <w:tr w:rsidR="00552DF6" w:rsidRPr="00552DF6" w14:paraId="333881A0" w14:textId="77777777" w:rsidTr="00552DF6">
        <w:trPr>
          <w:trHeight w:val="300"/>
        </w:trPr>
        <w:tc>
          <w:tcPr>
            <w:tcW w:w="1496" w:type="pct"/>
            <w:tcBorders>
              <w:top w:val="single" w:sz="4" w:space="0" w:color="4472C4"/>
              <w:left w:val="nil"/>
              <w:bottom w:val="single" w:sz="4" w:space="0" w:color="4472C4"/>
              <w:right w:val="nil"/>
            </w:tcBorders>
            <w:noWrap/>
            <w:vAlign w:val="bottom"/>
            <w:hideMark/>
          </w:tcPr>
          <w:p w14:paraId="39C46239" w14:textId="77777777" w:rsidR="00552DF6" w:rsidRPr="00552DF6" w:rsidRDefault="00552DF6" w:rsidP="00552DF6">
            <w:pPr>
              <w:widowControl/>
              <w:rPr>
                <w:b/>
                <w:bCs/>
                <w:color w:val="000000"/>
                <w:sz w:val="22"/>
                <w:szCs w:val="22"/>
                <w:lang w:val="en-US" w:eastAsia="en-US"/>
              </w:rPr>
            </w:pPr>
            <w:r w:rsidRPr="00552DF6">
              <w:rPr>
                <w:b/>
                <w:bCs/>
                <w:color w:val="000000"/>
                <w:sz w:val="22"/>
                <w:szCs w:val="22"/>
                <w:lang w:val="en-US" w:eastAsia="en-US"/>
              </w:rPr>
              <w:t xml:space="preserve">534. Прореде у високим шумама укупно </w:t>
            </w:r>
          </w:p>
        </w:tc>
        <w:tc>
          <w:tcPr>
            <w:tcW w:w="2194" w:type="pct"/>
            <w:tcBorders>
              <w:top w:val="single" w:sz="4" w:space="0" w:color="4472C4"/>
              <w:left w:val="nil"/>
              <w:bottom w:val="single" w:sz="4" w:space="0" w:color="4472C4"/>
              <w:right w:val="nil"/>
            </w:tcBorders>
            <w:noWrap/>
            <w:vAlign w:val="bottom"/>
            <w:hideMark/>
          </w:tcPr>
          <w:p w14:paraId="3DF8E5E5" w14:textId="77777777" w:rsidR="00552DF6" w:rsidRPr="00552DF6" w:rsidRDefault="00552DF6" w:rsidP="00552DF6">
            <w:pPr>
              <w:widowControl/>
              <w:rPr>
                <w:b/>
                <w:bCs/>
                <w:color w:val="000000"/>
                <w:sz w:val="22"/>
                <w:szCs w:val="22"/>
                <w:lang w:val="en-US" w:eastAsia="en-US"/>
              </w:rPr>
            </w:pPr>
          </w:p>
        </w:tc>
        <w:tc>
          <w:tcPr>
            <w:tcW w:w="746" w:type="pct"/>
            <w:tcBorders>
              <w:top w:val="single" w:sz="4" w:space="0" w:color="4472C4"/>
              <w:left w:val="nil"/>
              <w:bottom w:val="single" w:sz="4" w:space="0" w:color="4472C4"/>
              <w:right w:val="nil"/>
            </w:tcBorders>
            <w:noWrap/>
            <w:vAlign w:val="bottom"/>
            <w:hideMark/>
          </w:tcPr>
          <w:p w14:paraId="10985D15" w14:textId="77777777" w:rsidR="00552DF6" w:rsidRPr="00552DF6" w:rsidRDefault="00552DF6" w:rsidP="00552DF6">
            <w:pPr>
              <w:widowControl/>
              <w:jc w:val="right"/>
              <w:rPr>
                <w:b/>
                <w:bCs/>
                <w:color w:val="000000"/>
                <w:sz w:val="22"/>
                <w:szCs w:val="22"/>
                <w:lang w:val="en-US" w:eastAsia="en-US"/>
              </w:rPr>
            </w:pPr>
            <w:r w:rsidRPr="00552DF6">
              <w:rPr>
                <w:b/>
                <w:bCs/>
                <w:color w:val="000000"/>
                <w:sz w:val="22"/>
                <w:szCs w:val="22"/>
                <w:lang w:val="en-US" w:eastAsia="en-US"/>
              </w:rPr>
              <w:t>11,5</w:t>
            </w:r>
          </w:p>
        </w:tc>
        <w:tc>
          <w:tcPr>
            <w:tcW w:w="564" w:type="pct"/>
            <w:tcBorders>
              <w:top w:val="single" w:sz="4" w:space="0" w:color="4472C4"/>
              <w:left w:val="nil"/>
              <w:bottom w:val="single" w:sz="4" w:space="0" w:color="4472C4"/>
              <w:right w:val="nil"/>
            </w:tcBorders>
            <w:noWrap/>
            <w:vAlign w:val="bottom"/>
            <w:hideMark/>
          </w:tcPr>
          <w:p w14:paraId="4037AEC5" w14:textId="77777777" w:rsidR="00552DF6" w:rsidRPr="00552DF6" w:rsidRDefault="00552DF6" w:rsidP="00552DF6">
            <w:pPr>
              <w:widowControl/>
              <w:jc w:val="right"/>
              <w:rPr>
                <w:b/>
                <w:bCs/>
                <w:color w:val="000000"/>
                <w:sz w:val="22"/>
                <w:szCs w:val="22"/>
                <w:lang w:val="en-US" w:eastAsia="en-US"/>
              </w:rPr>
            </w:pPr>
            <w:r w:rsidRPr="00552DF6">
              <w:rPr>
                <w:b/>
                <w:bCs/>
                <w:color w:val="000000"/>
                <w:sz w:val="22"/>
                <w:szCs w:val="22"/>
                <w:lang w:val="en-US" w:eastAsia="en-US"/>
              </w:rPr>
              <w:t>11,5</w:t>
            </w:r>
          </w:p>
        </w:tc>
      </w:tr>
      <w:tr w:rsidR="00552DF6" w:rsidRPr="00552DF6" w14:paraId="21B1A6FD" w14:textId="77777777" w:rsidTr="00552DF6">
        <w:trPr>
          <w:trHeight w:val="300"/>
        </w:trPr>
        <w:tc>
          <w:tcPr>
            <w:tcW w:w="1496" w:type="pct"/>
            <w:tcBorders>
              <w:top w:val="single" w:sz="4" w:space="0" w:color="8EA9DB"/>
              <w:left w:val="nil"/>
              <w:bottom w:val="nil"/>
              <w:right w:val="nil"/>
            </w:tcBorders>
            <w:shd w:val="clear" w:color="D9E1F2" w:fill="D9E1F2"/>
            <w:noWrap/>
            <w:vAlign w:val="bottom"/>
            <w:hideMark/>
          </w:tcPr>
          <w:p w14:paraId="19D1AA99" w14:textId="77777777" w:rsidR="00552DF6" w:rsidRPr="00552DF6" w:rsidRDefault="00552DF6" w:rsidP="00552DF6">
            <w:pPr>
              <w:widowControl/>
              <w:rPr>
                <w:b/>
                <w:bCs/>
                <w:color w:val="000000"/>
                <w:sz w:val="22"/>
                <w:szCs w:val="22"/>
                <w:lang w:val="en-US" w:eastAsia="en-US"/>
              </w:rPr>
            </w:pPr>
            <w:r w:rsidRPr="00552DF6">
              <w:rPr>
                <w:b/>
                <w:bCs/>
                <w:color w:val="000000"/>
                <w:sz w:val="22"/>
                <w:szCs w:val="22"/>
                <w:lang w:val="en-US" w:eastAsia="en-US"/>
              </w:rPr>
              <w:t xml:space="preserve">Укупно ГЈ </w:t>
            </w:r>
          </w:p>
        </w:tc>
        <w:tc>
          <w:tcPr>
            <w:tcW w:w="2194" w:type="pct"/>
            <w:tcBorders>
              <w:top w:val="single" w:sz="4" w:space="0" w:color="8EA9DB"/>
              <w:left w:val="nil"/>
              <w:bottom w:val="nil"/>
              <w:right w:val="nil"/>
            </w:tcBorders>
            <w:shd w:val="clear" w:color="D9E1F2" w:fill="D9E1F2"/>
            <w:noWrap/>
            <w:vAlign w:val="bottom"/>
            <w:hideMark/>
          </w:tcPr>
          <w:p w14:paraId="1B8A7066" w14:textId="77777777" w:rsidR="00552DF6" w:rsidRPr="00552DF6" w:rsidRDefault="00552DF6" w:rsidP="00552DF6">
            <w:pPr>
              <w:widowControl/>
              <w:rPr>
                <w:b/>
                <w:bCs/>
                <w:color w:val="000000"/>
                <w:sz w:val="22"/>
                <w:szCs w:val="22"/>
                <w:lang w:val="en-US" w:eastAsia="en-US"/>
              </w:rPr>
            </w:pPr>
          </w:p>
        </w:tc>
        <w:tc>
          <w:tcPr>
            <w:tcW w:w="746" w:type="pct"/>
            <w:tcBorders>
              <w:top w:val="single" w:sz="4" w:space="0" w:color="8EA9DB"/>
              <w:left w:val="nil"/>
              <w:bottom w:val="nil"/>
              <w:right w:val="nil"/>
            </w:tcBorders>
            <w:shd w:val="clear" w:color="D9E1F2" w:fill="D9E1F2"/>
            <w:noWrap/>
            <w:vAlign w:val="bottom"/>
            <w:hideMark/>
          </w:tcPr>
          <w:p w14:paraId="2906B11A" w14:textId="77777777" w:rsidR="00552DF6" w:rsidRPr="00552DF6" w:rsidRDefault="00552DF6" w:rsidP="00552DF6">
            <w:pPr>
              <w:widowControl/>
              <w:jc w:val="right"/>
              <w:rPr>
                <w:b/>
                <w:bCs/>
                <w:color w:val="000000"/>
                <w:sz w:val="22"/>
                <w:szCs w:val="22"/>
                <w:lang w:val="en-US" w:eastAsia="en-US"/>
              </w:rPr>
            </w:pPr>
            <w:r w:rsidRPr="00552DF6">
              <w:rPr>
                <w:b/>
                <w:bCs/>
                <w:color w:val="000000"/>
                <w:sz w:val="22"/>
                <w:szCs w:val="22"/>
                <w:lang w:val="en-US" w:eastAsia="en-US"/>
              </w:rPr>
              <w:t>429,8</w:t>
            </w:r>
          </w:p>
        </w:tc>
        <w:tc>
          <w:tcPr>
            <w:tcW w:w="564" w:type="pct"/>
            <w:tcBorders>
              <w:top w:val="single" w:sz="4" w:space="0" w:color="8EA9DB"/>
              <w:left w:val="nil"/>
              <w:bottom w:val="nil"/>
              <w:right w:val="nil"/>
            </w:tcBorders>
            <w:shd w:val="clear" w:color="D9E1F2" w:fill="D9E1F2"/>
            <w:noWrap/>
            <w:vAlign w:val="bottom"/>
            <w:hideMark/>
          </w:tcPr>
          <w:p w14:paraId="00C50732" w14:textId="77777777" w:rsidR="00552DF6" w:rsidRPr="00552DF6" w:rsidRDefault="00552DF6" w:rsidP="00552DF6">
            <w:pPr>
              <w:widowControl/>
              <w:jc w:val="right"/>
              <w:rPr>
                <w:b/>
                <w:bCs/>
                <w:color w:val="000000"/>
                <w:sz w:val="22"/>
                <w:szCs w:val="22"/>
                <w:lang w:val="en-US" w:eastAsia="en-US"/>
              </w:rPr>
            </w:pPr>
            <w:r w:rsidRPr="00552DF6">
              <w:rPr>
                <w:b/>
                <w:bCs/>
                <w:color w:val="000000"/>
                <w:sz w:val="22"/>
                <w:szCs w:val="22"/>
                <w:lang w:val="en-US" w:eastAsia="en-US"/>
              </w:rPr>
              <w:t>599,1</w:t>
            </w:r>
          </w:p>
        </w:tc>
      </w:tr>
    </w:tbl>
    <w:p w14:paraId="6C6AAEF3" w14:textId="77777777" w:rsidR="00552DF6" w:rsidRDefault="00552DF6" w:rsidP="0000366D">
      <w:pPr>
        <w:jc w:val="center"/>
        <w:rPr>
          <w:i/>
          <w:iCs/>
          <w:color w:val="404040"/>
          <w:sz w:val="20"/>
          <w:szCs w:val="20"/>
          <w:lang w:eastAsia="en-US"/>
        </w:rPr>
      </w:pPr>
    </w:p>
    <w:tbl>
      <w:tblPr>
        <w:tblW w:w="14660" w:type="dxa"/>
        <w:tblLook w:val="04A0" w:firstRow="1" w:lastRow="0" w:firstColumn="1" w:lastColumn="0" w:noHBand="0" w:noVBand="1"/>
      </w:tblPr>
      <w:tblGrid>
        <w:gridCol w:w="9180"/>
        <w:gridCol w:w="3120"/>
        <w:gridCol w:w="2360"/>
      </w:tblGrid>
      <w:tr w:rsidR="0061711C" w:rsidRPr="0061711C" w14:paraId="7ED662F4" w14:textId="77777777" w:rsidTr="0061711C">
        <w:trPr>
          <w:trHeight w:val="300"/>
          <w:tblHeader/>
        </w:trPr>
        <w:tc>
          <w:tcPr>
            <w:tcW w:w="9180" w:type="dxa"/>
            <w:tcBorders>
              <w:top w:val="nil"/>
              <w:left w:val="nil"/>
              <w:bottom w:val="single" w:sz="4" w:space="0" w:color="8EA9DB"/>
              <w:right w:val="nil"/>
            </w:tcBorders>
            <w:shd w:val="clear" w:color="D9E1F2" w:fill="D9E1F2"/>
            <w:noWrap/>
            <w:vAlign w:val="bottom"/>
            <w:hideMark/>
          </w:tcPr>
          <w:p w14:paraId="1791D01C" w14:textId="77777777" w:rsidR="0061711C" w:rsidRPr="0061711C" w:rsidRDefault="0061711C" w:rsidP="0061711C">
            <w:pPr>
              <w:widowControl/>
              <w:rPr>
                <w:b/>
                <w:bCs/>
                <w:color w:val="000000"/>
                <w:sz w:val="22"/>
                <w:szCs w:val="22"/>
                <w:lang w:val="en-US" w:eastAsia="en-US"/>
              </w:rPr>
            </w:pPr>
            <w:r w:rsidRPr="0061711C">
              <w:rPr>
                <w:b/>
                <w:bCs/>
                <w:color w:val="000000"/>
                <w:sz w:val="22"/>
                <w:szCs w:val="22"/>
                <w:lang w:val="en-US" w:eastAsia="en-US"/>
              </w:rPr>
              <w:t>Газдински тип шуме</w:t>
            </w:r>
          </w:p>
        </w:tc>
        <w:tc>
          <w:tcPr>
            <w:tcW w:w="3120" w:type="dxa"/>
            <w:tcBorders>
              <w:top w:val="nil"/>
              <w:left w:val="nil"/>
              <w:bottom w:val="single" w:sz="4" w:space="0" w:color="8EA9DB"/>
              <w:right w:val="nil"/>
            </w:tcBorders>
            <w:shd w:val="clear" w:color="D9E1F2" w:fill="D9E1F2"/>
            <w:noWrap/>
            <w:vAlign w:val="bottom"/>
            <w:hideMark/>
          </w:tcPr>
          <w:p w14:paraId="4FE96FA7" w14:textId="77777777" w:rsidR="0061711C" w:rsidRPr="0061711C" w:rsidRDefault="0061711C" w:rsidP="0061711C">
            <w:pPr>
              <w:widowControl/>
              <w:rPr>
                <w:b/>
                <w:bCs/>
                <w:color w:val="000000"/>
                <w:sz w:val="22"/>
                <w:szCs w:val="22"/>
                <w:lang w:val="en-US" w:eastAsia="en-US"/>
              </w:rPr>
            </w:pPr>
            <w:r w:rsidRPr="0061711C">
              <w:rPr>
                <w:b/>
                <w:bCs/>
                <w:color w:val="000000"/>
                <w:sz w:val="22"/>
                <w:szCs w:val="22"/>
                <w:lang w:val="en-US" w:eastAsia="en-US"/>
              </w:rPr>
              <w:t xml:space="preserve">Површина радова на гајењу </w:t>
            </w:r>
          </w:p>
        </w:tc>
        <w:tc>
          <w:tcPr>
            <w:tcW w:w="2360" w:type="dxa"/>
            <w:tcBorders>
              <w:top w:val="nil"/>
              <w:left w:val="nil"/>
              <w:bottom w:val="single" w:sz="4" w:space="0" w:color="8EA9DB"/>
              <w:right w:val="nil"/>
            </w:tcBorders>
            <w:shd w:val="clear" w:color="D9E1F2" w:fill="D9E1F2"/>
            <w:noWrap/>
            <w:vAlign w:val="bottom"/>
            <w:hideMark/>
          </w:tcPr>
          <w:p w14:paraId="496D3D53" w14:textId="77777777" w:rsidR="0061711C" w:rsidRPr="0061711C" w:rsidRDefault="0061711C" w:rsidP="0061711C">
            <w:pPr>
              <w:widowControl/>
              <w:rPr>
                <w:b/>
                <w:bCs/>
                <w:color w:val="000000"/>
                <w:sz w:val="22"/>
                <w:szCs w:val="22"/>
                <w:lang w:val="en-US" w:eastAsia="en-US"/>
              </w:rPr>
            </w:pPr>
            <w:r w:rsidRPr="0061711C">
              <w:rPr>
                <w:b/>
                <w:bCs/>
                <w:color w:val="000000"/>
                <w:sz w:val="22"/>
                <w:szCs w:val="22"/>
                <w:lang w:val="en-US" w:eastAsia="en-US"/>
              </w:rPr>
              <w:t xml:space="preserve">Радна површина (hа) </w:t>
            </w:r>
          </w:p>
        </w:tc>
      </w:tr>
      <w:tr w:rsidR="0061711C" w:rsidRPr="0061711C" w14:paraId="19F86491" w14:textId="77777777" w:rsidTr="0061711C">
        <w:trPr>
          <w:trHeight w:val="300"/>
        </w:trPr>
        <w:tc>
          <w:tcPr>
            <w:tcW w:w="9180" w:type="dxa"/>
            <w:tcBorders>
              <w:top w:val="nil"/>
              <w:left w:val="nil"/>
              <w:bottom w:val="nil"/>
              <w:right w:val="nil"/>
            </w:tcBorders>
            <w:noWrap/>
            <w:vAlign w:val="bottom"/>
            <w:hideMark/>
          </w:tcPr>
          <w:p w14:paraId="019F27A0" w14:textId="77777777" w:rsidR="0061711C" w:rsidRPr="0061711C" w:rsidRDefault="0061711C" w:rsidP="0061711C">
            <w:pPr>
              <w:widowControl/>
              <w:rPr>
                <w:color w:val="000000"/>
                <w:sz w:val="22"/>
                <w:szCs w:val="22"/>
                <w:lang w:val="en-US" w:eastAsia="en-US"/>
              </w:rPr>
            </w:pPr>
            <w:r w:rsidRPr="0061711C">
              <w:rPr>
                <w:color w:val="000000"/>
                <w:sz w:val="22"/>
                <w:szCs w:val="22"/>
                <w:lang w:val="en-US" w:eastAsia="en-US"/>
              </w:rPr>
              <w:t>1110. Високе мешовите шуме ОМЛ</w:t>
            </w:r>
          </w:p>
        </w:tc>
        <w:tc>
          <w:tcPr>
            <w:tcW w:w="3120" w:type="dxa"/>
            <w:tcBorders>
              <w:top w:val="nil"/>
              <w:left w:val="nil"/>
              <w:bottom w:val="nil"/>
              <w:right w:val="nil"/>
            </w:tcBorders>
            <w:noWrap/>
            <w:vAlign w:val="bottom"/>
            <w:hideMark/>
          </w:tcPr>
          <w:p w14:paraId="51BFD7B3" w14:textId="77777777" w:rsidR="0061711C" w:rsidRPr="0061711C" w:rsidRDefault="0061711C" w:rsidP="0061711C">
            <w:pPr>
              <w:widowControl/>
              <w:jc w:val="right"/>
              <w:rPr>
                <w:color w:val="000000"/>
                <w:sz w:val="22"/>
                <w:szCs w:val="22"/>
                <w:lang w:val="en-US" w:eastAsia="en-US"/>
              </w:rPr>
            </w:pPr>
            <w:r w:rsidRPr="0061711C">
              <w:rPr>
                <w:color w:val="000000"/>
                <w:sz w:val="22"/>
                <w:szCs w:val="22"/>
                <w:lang w:val="en-US" w:eastAsia="en-US"/>
              </w:rPr>
              <w:t>8,9</w:t>
            </w:r>
          </w:p>
        </w:tc>
        <w:tc>
          <w:tcPr>
            <w:tcW w:w="2360" w:type="dxa"/>
            <w:tcBorders>
              <w:top w:val="nil"/>
              <w:left w:val="nil"/>
              <w:bottom w:val="nil"/>
              <w:right w:val="nil"/>
            </w:tcBorders>
            <w:noWrap/>
            <w:vAlign w:val="bottom"/>
            <w:hideMark/>
          </w:tcPr>
          <w:p w14:paraId="47C2DF2C" w14:textId="77777777" w:rsidR="0061711C" w:rsidRPr="0061711C" w:rsidRDefault="0061711C" w:rsidP="0061711C">
            <w:pPr>
              <w:widowControl/>
              <w:jc w:val="right"/>
              <w:rPr>
                <w:color w:val="000000"/>
                <w:sz w:val="22"/>
                <w:szCs w:val="22"/>
                <w:lang w:val="en-US" w:eastAsia="en-US"/>
              </w:rPr>
            </w:pPr>
            <w:r w:rsidRPr="0061711C">
              <w:rPr>
                <w:color w:val="000000"/>
                <w:sz w:val="22"/>
                <w:szCs w:val="22"/>
                <w:lang w:val="en-US" w:eastAsia="en-US"/>
              </w:rPr>
              <w:t>8,9</w:t>
            </w:r>
          </w:p>
        </w:tc>
      </w:tr>
      <w:tr w:rsidR="0061711C" w:rsidRPr="0061711C" w14:paraId="78B604F6" w14:textId="77777777" w:rsidTr="0061711C">
        <w:trPr>
          <w:trHeight w:val="300"/>
        </w:trPr>
        <w:tc>
          <w:tcPr>
            <w:tcW w:w="9180" w:type="dxa"/>
            <w:tcBorders>
              <w:top w:val="nil"/>
              <w:left w:val="nil"/>
              <w:bottom w:val="nil"/>
              <w:right w:val="nil"/>
            </w:tcBorders>
            <w:noWrap/>
            <w:vAlign w:val="bottom"/>
            <w:hideMark/>
          </w:tcPr>
          <w:p w14:paraId="6936D063" w14:textId="77777777" w:rsidR="0061711C" w:rsidRPr="0061711C" w:rsidRDefault="0061711C" w:rsidP="0061711C">
            <w:pPr>
              <w:widowControl/>
              <w:rPr>
                <w:color w:val="000000"/>
                <w:sz w:val="22"/>
                <w:szCs w:val="22"/>
                <w:lang w:val="en-US" w:eastAsia="en-US"/>
              </w:rPr>
            </w:pPr>
            <w:r w:rsidRPr="0061711C">
              <w:rPr>
                <w:color w:val="000000"/>
                <w:sz w:val="22"/>
                <w:szCs w:val="22"/>
                <w:lang w:val="en-US" w:eastAsia="en-US"/>
              </w:rPr>
              <w:t>21110. Високе мешовите шуме букве</w:t>
            </w:r>
          </w:p>
        </w:tc>
        <w:tc>
          <w:tcPr>
            <w:tcW w:w="3120" w:type="dxa"/>
            <w:tcBorders>
              <w:top w:val="nil"/>
              <w:left w:val="nil"/>
              <w:bottom w:val="nil"/>
              <w:right w:val="nil"/>
            </w:tcBorders>
            <w:noWrap/>
            <w:vAlign w:val="bottom"/>
            <w:hideMark/>
          </w:tcPr>
          <w:p w14:paraId="76E54B44" w14:textId="77777777" w:rsidR="0061711C" w:rsidRPr="0061711C" w:rsidRDefault="0061711C" w:rsidP="0061711C">
            <w:pPr>
              <w:widowControl/>
              <w:jc w:val="right"/>
              <w:rPr>
                <w:color w:val="000000"/>
                <w:sz w:val="22"/>
                <w:szCs w:val="22"/>
                <w:lang w:val="en-US" w:eastAsia="en-US"/>
              </w:rPr>
            </w:pPr>
            <w:r w:rsidRPr="0061711C">
              <w:rPr>
                <w:color w:val="000000"/>
                <w:sz w:val="22"/>
                <w:szCs w:val="22"/>
                <w:lang w:val="en-US" w:eastAsia="en-US"/>
              </w:rPr>
              <w:t>21,4</w:t>
            </w:r>
          </w:p>
        </w:tc>
        <w:tc>
          <w:tcPr>
            <w:tcW w:w="2360" w:type="dxa"/>
            <w:tcBorders>
              <w:top w:val="nil"/>
              <w:left w:val="nil"/>
              <w:bottom w:val="nil"/>
              <w:right w:val="nil"/>
            </w:tcBorders>
            <w:noWrap/>
            <w:vAlign w:val="bottom"/>
            <w:hideMark/>
          </w:tcPr>
          <w:p w14:paraId="55855FB8" w14:textId="77777777" w:rsidR="0061711C" w:rsidRPr="0061711C" w:rsidRDefault="0061711C" w:rsidP="0061711C">
            <w:pPr>
              <w:widowControl/>
              <w:jc w:val="right"/>
              <w:rPr>
                <w:color w:val="000000"/>
                <w:sz w:val="22"/>
                <w:szCs w:val="22"/>
                <w:lang w:val="en-US" w:eastAsia="en-US"/>
              </w:rPr>
            </w:pPr>
            <w:r w:rsidRPr="0061711C">
              <w:rPr>
                <w:color w:val="000000"/>
                <w:sz w:val="22"/>
                <w:szCs w:val="22"/>
                <w:lang w:val="en-US" w:eastAsia="en-US"/>
              </w:rPr>
              <w:t>29,7</w:t>
            </w:r>
          </w:p>
        </w:tc>
      </w:tr>
      <w:tr w:rsidR="0061711C" w:rsidRPr="0061711C" w14:paraId="4CAB0604" w14:textId="77777777" w:rsidTr="0061711C">
        <w:trPr>
          <w:trHeight w:val="300"/>
        </w:trPr>
        <w:tc>
          <w:tcPr>
            <w:tcW w:w="9180" w:type="dxa"/>
            <w:tcBorders>
              <w:top w:val="nil"/>
              <w:left w:val="nil"/>
              <w:bottom w:val="nil"/>
              <w:right w:val="nil"/>
            </w:tcBorders>
            <w:noWrap/>
            <w:vAlign w:val="bottom"/>
            <w:hideMark/>
          </w:tcPr>
          <w:p w14:paraId="79E93984" w14:textId="77777777" w:rsidR="0061711C" w:rsidRPr="0061711C" w:rsidRDefault="0061711C" w:rsidP="0061711C">
            <w:pPr>
              <w:widowControl/>
              <w:rPr>
                <w:color w:val="000000"/>
                <w:sz w:val="22"/>
                <w:szCs w:val="22"/>
                <w:lang w:val="en-US" w:eastAsia="en-US"/>
              </w:rPr>
            </w:pPr>
            <w:r w:rsidRPr="0061711C">
              <w:rPr>
                <w:color w:val="000000"/>
                <w:sz w:val="22"/>
                <w:szCs w:val="22"/>
                <w:lang w:val="en-US" w:eastAsia="en-US"/>
              </w:rPr>
              <w:t>21121. Изданачке мешовите шуме букве - Високе шуме букве и осталих лишћара и четинара</w:t>
            </w:r>
          </w:p>
        </w:tc>
        <w:tc>
          <w:tcPr>
            <w:tcW w:w="3120" w:type="dxa"/>
            <w:tcBorders>
              <w:top w:val="nil"/>
              <w:left w:val="nil"/>
              <w:bottom w:val="nil"/>
              <w:right w:val="nil"/>
            </w:tcBorders>
            <w:noWrap/>
            <w:vAlign w:val="bottom"/>
            <w:hideMark/>
          </w:tcPr>
          <w:p w14:paraId="03506961" w14:textId="77777777" w:rsidR="0061711C" w:rsidRPr="0061711C" w:rsidRDefault="0061711C" w:rsidP="0061711C">
            <w:pPr>
              <w:widowControl/>
              <w:jc w:val="right"/>
              <w:rPr>
                <w:color w:val="000000"/>
                <w:sz w:val="22"/>
                <w:szCs w:val="22"/>
                <w:lang w:val="en-US" w:eastAsia="en-US"/>
              </w:rPr>
            </w:pPr>
            <w:r w:rsidRPr="0061711C">
              <w:rPr>
                <w:color w:val="000000"/>
                <w:sz w:val="22"/>
                <w:szCs w:val="22"/>
                <w:lang w:val="en-US" w:eastAsia="en-US"/>
              </w:rPr>
              <w:t>4,4</w:t>
            </w:r>
          </w:p>
        </w:tc>
        <w:tc>
          <w:tcPr>
            <w:tcW w:w="2360" w:type="dxa"/>
            <w:tcBorders>
              <w:top w:val="nil"/>
              <w:left w:val="nil"/>
              <w:bottom w:val="nil"/>
              <w:right w:val="nil"/>
            </w:tcBorders>
            <w:noWrap/>
            <w:vAlign w:val="bottom"/>
            <w:hideMark/>
          </w:tcPr>
          <w:p w14:paraId="3EE75B6C" w14:textId="77777777" w:rsidR="0061711C" w:rsidRPr="0061711C" w:rsidRDefault="0061711C" w:rsidP="0061711C">
            <w:pPr>
              <w:widowControl/>
              <w:jc w:val="right"/>
              <w:rPr>
                <w:color w:val="000000"/>
                <w:sz w:val="22"/>
                <w:szCs w:val="22"/>
                <w:lang w:val="en-US" w:eastAsia="en-US"/>
              </w:rPr>
            </w:pPr>
            <w:r w:rsidRPr="0061711C">
              <w:rPr>
                <w:color w:val="000000"/>
                <w:sz w:val="22"/>
                <w:szCs w:val="22"/>
                <w:lang w:val="en-US" w:eastAsia="en-US"/>
              </w:rPr>
              <w:t>4,4</w:t>
            </w:r>
          </w:p>
        </w:tc>
      </w:tr>
      <w:tr w:rsidR="0061711C" w:rsidRPr="0061711C" w14:paraId="19AC0989" w14:textId="77777777" w:rsidTr="0061711C">
        <w:trPr>
          <w:trHeight w:val="300"/>
        </w:trPr>
        <w:tc>
          <w:tcPr>
            <w:tcW w:w="9180" w:type="dxa"/>
            <w:tcBorders>
              <w:top w:val="nil"/>
              <w:left w:val="nil"/>
              <w:bottom w:val="nil"/>
              <w:right w:val="nil"/>
            </w:tcBorders>
            <w:noWrap/>
            <w:vAlign w:val="bottom"/>
            <w:hideMark/>
          </w:tcPr>
          <w:p w14:paraId="5812B8BE" w14:textId="77777777" w:rsidR="0061711C" w:rsidRPr="0061711C" w:rsidRDefault="0061711C" w:rsidP="0061711C">
            <w:pPr>
              <w:widowControl/>
              <w:rPr>
                <w:color w:val="000000"/>
                <w:sz w:val="22"/>
                <w:szCs w:val="22"/>
                <w:lang w:val="en-US" w:eastAsia="en-US"/>
              </w:rPr>
            </w:pPr>
            <w:r w:rsidRPr="0061711C">
              <w:rPr>
                <w:color w:val="000000"/>
                <w:sz w:val="22"/>
                <w:szCs w:val="22"/>
                <w:lang w:val="en-US" w:eastAsia="en-US"/>
              </w:rPr>
              <w:t>2510. Високе мешовите шуме китњака, сладуна и цера</w:t>
            </w:r>
          </w:p>
        </w:tc>
        <w:tc>
          <w:tcPr>
            <w:tcW w:w="3120" w:type="dxa"/>
            <w:tcBorders>
              <w:top w:val="nil"/>
              <w:left w:val="nil"/>
              <w:bottom w:val="nil"/>
              <w:right w:val="nil"/>
            </w:tcBorders>
            <w:noWrap/>
            <w:vAlign w:val="bottom"/>
            <w:hideMark/>
          </w:tcPr>
          <w:p w14:paraId="61464370" w14:textId="77777777" w:rsidR="0061711C" w:rsidRPr="0061711C" w:rsidRDefault="0061711C" w:rsidP="0061711C">
            <w:pPr>
              <w:widowControl/>
              <w:jc w:val="right"/>
              <w:rPr>
                <w:color w:val="000000"/>
                <w:sz w:val="22"/>
                <w:szCs w:val="22"/>
                <w:lang w:val="en-US" w:eastAsia="en-US"/>
              </w:rPr>
            </w:pPr>
            <w:r w:rsidRPr="0061711C">
              <w:rPr>
                <w:color w:val="000000"/>
                <w:sz w:val="22"/>
                <w:szCs w:val="22"/>
                <w:lang w:val="en-US" w:eastAsia="en-US"/>
              </w:rPr>
              <w:t>21,2</w:t>
            </w:r>
          </w:p>
        </w:tc>
        <w:tc>
          <w:tcPr>
            <w:tcW w:w="2360" w:type="dxa"/>
            <w:tcBorders>
              <w:top w:val="nil"/>
              <w:left w:val="nil"/>
              <w:bottom w:val="nil"/>
              <w:right w:val="nil"/>
            </w:tcBorders>
            <w:noWrap/>
            <w:vAlign w:val="bottom"/>
            <w:hideMark/>
          </w:tcPr>
          <w:p w14:paraId="5F960789" w14:textId="77777777" w:rsidR="0061711C" w:rsidRPr="0061711C" w:rsidRDefault="0061711C" w:rsidP="0061711C">
            <w:pPr>
              <w:widowControl/>
              <w:jc w:val="right"/>
              <w:rPr>
                <w:color w:val="000000"/>
                <w:sz w:val="22"/>
                <w:szCs w:val="22"/>
                <w:lang w:val="en-US" w:eastAsia="en-US"/>
              </w:rPr>
            </w:pPr>
            <w:r w:rsidRPr="0061711C">
              <w:rPr>
                <w:color w:val="000000"/>
                <w:sz w:val="22"/>
                <w:szCs w:val="22"/>
                <w:lang w:val="en-US" w:eastAsia="en-US"/>
              </w:rPr>
              <w:t>22,8</w:t>
            </w:r>
          </w:p>
        </w:tc>
      </w:tr>
      <w:tr w:rsidR="0061711C" w:rsidRPr="0061711C" w14:paraId="41EADA5C" w14:textId="77777777" w:rsidTr="0061711C">
        <w:trPr>
          <w:trHeight w:val="300"/>
        </w:trPr>
        <w:tc>
          <w:tcPr>
            <w:tcW w:w="9180" w:type="dxa"/>
            <w:tcBorders>
              <w:top w:val="nil"/>
              <w:left w:val="nil"/>
              <w:bottom w:val="nil"/>
              <w:right w:val="nil"/>
            </w:tcBorders>
            <w:noWrap/>
            <w:vAlign w:val="bottom"/>
            <w:hideMark/>
          </w:tcPr>
          <w:p w14:paraId="77F67C6C" w14:textId="77777777" w:rsidR="0061711C" w:rsidRPr="0061711C" w:rsidRDefault="0061711C" w:rsidP="0061711C">
            <w:pPr>
              <w:widowControl/>
              <w:rPr>
                <w:color w:val="000000"/>
                <w:sz w:val="22"/>
                <w:szCs w:val="22"/>
                <w:lang w:val="en-US" w:eastAsia="en-US"/>
              </w:rPr>
            </w:pPr>
            <w:r w:rsidRPr="0061711C">
              <w:rPr>
                <w:color w:val="000000"/>
                <w:sz w:val="22"/>
                <w:szCs w:val="22"/>
                <w:lang w:val="en-US" w:eastAsia="en-US"/>
              </w:rPr>
              <w:t>2621. Изданачке мешовите шуме храстова - Високе шуме храстова и осталих лишћара</w:t>
            </w:r>
          </w:p>
        </w:tc>
        <w:tc>
          <w:tcPr>
            <w:tcW w:w="3120" w:type="dxa"/>
            <w:tcBorders>
              <w:top w:val="nil"/>
              <w:left w:val="nil"/>
              <w:bottom w:val="nil"/>
              <w:right w:val="nil"/>
            </w:tcBorders>
            <w:noWrap/>
            <w:vAlign w:val="bottom"/>
            <w:hideMark/>
          </w:tcPr>
          <w:p w14:paraId="46102927" w14:textId="77777777" w:rsidR="0061711C" w:rsidRPr="0061711C" w:rsidRDefault="0061711C" w:rsidP="0061711C">
            <w:pPr>
              <w:widowControl/>
              <w:jc w:val="right"/>
              <w:rPr>
                <w:color w:val="000000"/>
                <w:sz w:val="22"/>
                <w:szCs w:val="22"/>
                <w:lang w:val="en-US" w:eastAsia="en-US"/>
              </w:rPr>
            </w:pPr>
            <w:r w:rsidRPr="0061711C">
              <w:rPr>
                <w:color w:val="000000"/>
                <w:sz w:val="22"/>
                <w:szCs w:val="22"/>
                <w:lang w:val="en-US" w:eastAsia="en-US"/>
              </w:rPr>
              <w:t>120,4</w:t>
            </w:r>
          </w:p>
        </w:tc>
        <w:tc>
          <w:tcPr>
            <w:tcW w:w="2360" w:type="dxa"/>
            <w:tcBorders>
              <w:top w:val="nil"/>
              <w:left w:val="nil"/>
              <w:bottom w:val="nil"/>
              <w:right w:val="nil"/>
            </w:tcBorders>
            <w:noWrap/>
            <w:vAlign w:val="bottom"/>
            <w:hideMark/>
          </w:tcPr>
          <w:p w14:paraId="7507A8FD" w14:textId="77777777" w:rsidR="0061711C" w:rsidRPr="0061711C" w:rsidRDefault="0061711C" w:rsidP="0061711C">
            <w:pPr>
              <w:widowControl/>
              <w:jc w:val="right"/>
              <w:rPr>
                <w:color w:val="000000"/>
                <w:sz w:val="22"/>
                <w:szCs w:val="22"/>
                <w:lang w:val="en-US" w:eastAsia="en-US"/>
              </w:rPr>
            </w:pPr>
            <w:r w:rsidRPr="0061711C">
              <w:rPr>
                <w:color w:val="000000"/>
                <w:sz w:val="22"/>
                <w:szCs w:val="22"/>
                <w:lang w:val="en-US" w:eastAsia="en-US"/>
              </w:rPr>
              <w:t>178,5</w:t>
            </w:r>
          </w:p>
        </w:tc>
      </w:tr>
      <w:tr w:rsidR="0061711C" w:rsidRPr="0061711C" w14:paraId="541B93CE" w14:textId="77777777" w:rsidTr="0061711C">
        <w:trPr>
          <w:trHeight w:val="300"/>
        </w:trPr>
        <w:tc>
          <w:tcPr>
            <w:tcW w:w="9180" w:type="dxa"/>
            <w:tcBorders>
              <w:top w:val="nil"/>
              <w:left w:val="nil"/>
              <w:bottom w:val="nil"/>
              <w:right w:val="nil"/>
            </w:tcBorders>
            <w:noWrap/>
            <w:vAlign w:val="bottom"/>
            <w:hideMark/>
          </w:tcPr>
          <w:p w14:paraId="69C7DD5A" w14:textId="77777777" w:rsidR="0061711C" w:rsidRPr="0061711C" w:rsidRDefault="0061711C" w:rsidP="0061711C">
            <w:pPr>
              <w:widowControl/>
              <w:rPr>
                <w:color w:val="000000"/>
                <w:sz w:val="22"/>
                <w:szCs w:val="22"/>
                <w:lang w:val="en-US" w:eastAsia="en-US"/>
              </w:rPr>
            </w:pPr>
            <w:r w:rsidRPr="0061711C">
              <w:rPr>
                <w:color w:val="000000"/>
                <w:sz w:val="22"/>
                <w:szCs w:val="22"/>
                <w:lang w:val="en-US" w:eastAsia="en-US"/>
              </w:rPr>
              <w:t>2721. Изданачке мешовите шуме липа - Високе шуме липе и осталих лишћара</w:t>
            </w:r>
          </w:p>
        </w:tc>
        <w:tc>
          <w:tcPr>
            <w:tcW w:w="3120" w:type="dxa"/>
            <w:tcBorders>
              <w:top w:val="nil"/>
              <w:left w:val="nil"/>
              <w:bottom w:val="nil"/>
              <w:right w:val="nil"/>
            </w:tcBorders>
            <w:noWrap/>
            <w:vAlign w:val="bottom"/>
            <w:hideMark/>
          </w:tcPr>
          <w:p w14:paraId="3383AF0C" w14:textId="77777777" w:rsidR="0061711C" w:rsidRPr="0061711C" w:rsidRDefault="0061711C" w:rsidP="0061711C">
            <w:pPr>
              <w:widowControl/>
              <w:jc w:val="right"/>
              <w:rPr>
                <w:color w:val="000000"/>
                <w:sz w:val="22"/>
                <w:szCs w:val="22"/>
                <w:lang w:val="en-US" w:eastAsia="en-US"/>
              </w:rPr>
            </w:pPr>
            <w:r w:rsidRPr="0061711C">
              <w:rPr>
                <w:color w:val="000000"/>
                <w:sz w:val="22"/>
                <w:szCs w:val="22"/>
                <w:lang w:val="en-US" w:eastAsia="en-US"/>
              </w:rPr>
              <w:t>211,0</w:t>
            </w:r>
          </w:p>
        </w:tc>
        <w:tc>
          <w:tcPr>
            <w:tcW w:w="2360" w:type="dxa"/>
            <w:tcBorders>
              <w:top w:val="nil"/>
              <w:left w:val="nil"/>
              <w:bottom w:val="nil"/>
              <w:right w:val="nil"/>
            </w:tcBorders>
            <w:noWrap/>
            <w:vAlign w:val="bottom"/>
            <w:hideMark/>
          </w:tcPr>
          <w:p w14:paraId="5DDF21AB" w14:textId="77777777" w:rsidR="0061711C" w:rsidRPr="0061711C" w:rsidRDefault="0061711C" w:rsidP="0061711C">
            <w:pPr>
              <w:widowControl/>
              <w:jc w:val="right"/>
              <w:rPr>
                <w:color w:val="000000"/>
                <w:sz w:val="22"/>
                <w:szCs w:val="22"/>
                <w:lang w:val="en-US" w:eastAsia="en-US"/>
              </w:rPr>
            </w:pPr>
            <w:r w:rsidRPr="0061711C">
              <w:rPr>
                <w:color w:val="000000"/>
                <w:sz w:val="22"/>
                <w:szCs w:val="22"/>
                <w:lang w:val="en-US" w:eastAsia="en-US"/>
              </w:rPr>
              <w:t>311,7</w:t>
            </w:r>
          </w:p>
        </w:tc>
      </w:tr>
      <w:tr w:rsidR="0061711C" w:rsidRPr="0061711C" w14:paraId="39414C99" w14:textId="77777777" w:rsidTr="0061711C">
        <w:trPr>
          <w:trHeight w:val="300"/>
        </w:trPr>
        <w:tc>
          <w:tcPr>
            <w:tcW w:w="9180" w:type="dxa"/>
            <w:tcBorders>
              <w:top w:val="nil"/>
              <w:left w:val="nil"/>
              <w:bottom w:val="nil"/>
              <w:right w:val="nil"/>
            </w:tcBorders>
            <w:noWrap/>
            <w:vAlign w:val="bottom"/>
            <w:hideMark/>
          </w:tcPr>
          <w:p w14:paraId="41023B40" w14:textId="77777777" w:rsidR="0061711C" w:rsidRPr="0061711C" w:rsidRDefault="0061711C" w:rsidP="0061711C">
            <w:pPr>
              <w:widowControl/>
              <w:rPr>
                <w:color w:val="000000"/>
                <w:sz w:val="22"/>
                <w:szCs w:val="22"/>
                <w:lang w:val="en-US" w:eastAsia="en-US"/>
              </w:rPr>
            </w:pPr>
            <w:r w:rsidRPr="0061711C">
              <w:rPr>
                <w:color w:val="000000"/>
                <w:sz w:val="22"/>
                <w:szCs w:val="22"/>
                <w:lang w:val="en-US" w:eastAsia="en-US"/>
              </w:rPr>
              <w:t>2821. Изданачке мешовите шуме ОТЛ - Високе мешовите шуме ОТЛ</w:t>
            </w:r>
          </w:p>
        </w:tc>
        <w:tc>
          <w:tcPr>
            <w:tcW w:w="3120" w:type="dxa"/>
            <w:tcBorders>
              <w:top w:val="nil"/>
              <w:left w:val="nil"/>
              <w:bottom w:val="nil"/>
              <w:right w:val="nil"/>
            </w:tcBorders>
            <w:noWrap/>
            <w:vAlign w:val="bottom"/>
            <w:hideMark/>
          </w:tcPr>
          <w:p w14:paraId="0DA7D1EE" w14:textId="77777777" w:rsidR="0061711C" w:rsidRPr="0061711C" w:rsidRDefault="0061711C" w:rsidP="0061711C">
            <w:pPr>
              <w:widowControl/>
              <w:jc w:val="right"/>
              <w:rPr>
                <w:color w:val="000000"/>
                <w:sz w:val="22"/>
                <w:szCs w:val="22"/>
                <w:lang w:val="en-US" w:eastAsia="en-US"/>
              </w:rPr>
            </w:pPr>
            <w:r w:rsidRPr="0061711C">
              <w:rPr>
                <w:color w:val="000000"/>
                <w:sz w:val="22"/>
                <w:szCs w:val="22"/>
                <w:lang w:val="en-US" w:eastAsia="en-US"/>
              </w:rPr>
              <w:t>1,4</w:t>
            </w:r>
          </w:p>
        </w:tc>
        <w:tc>
          <w:tcPr>
            <w:tcW w:w="2360" w:type="dxa"/>
            <w:tcBorders>
              <w:top w:val="nil"/>
              <w:left w:val="nil"/>
              <w:bottom w:val="nil"/>
              <w:right w:val="nil"/>
            </w:tcBorders>
            <w:noWrap/>
            <w:vAlign w:val="bottom"/>
            <w:hideMark/>
          </w:tcPr>
          <w:p w14:paraId="7A2D5C77" w14:textId="77777777" w:rsidR="0061711C" w:rsidRPr="0061711C" w:rsidRDefault="0061711C" w:rsidP="0061711C">
            <w:pPr>
              <w:widowControl/>
              <w:jc w:val="right"/>
              <w:rPr>
                <w:color w:val="000000"/>
                <w:sz w:val="22"/>
                <w:szCs w:val="22"/>
                <w:lang w:val="en-US" w:eastAsia="en-US"/>
              </w:rPr>
            </w:pPr>
            <w:r w:rsidRPr="0061711C">
              <w:rPr>
                <w:color w:val="000000"/>
                <w:sz w:val="22"/>
                <w:szCs w:val="22"/>
                <w:lang w:val="en-US" w:eastAsia="en-US"/>
              </w:rPr>
              <w:t>2,0</w:t>
            </w:r>
          </w:p>
        </w:tc>
      </w:tr>
      <w:tr w:rsidR="0061711C" w:rsidRPr="0061711C" w14:paraId="48EBBD4D" w14:textId="77777777" w:rsidTr="0061711C">
        <w:trPr>
          <w:trHeight w:val="300"/>
        </w:trPr>
        <w:tc>
          <w:tcPr>
            <w:tcW w:w="9180" w:type="dxa"/>
            <w:tcBorders>
              <w:top w:val="nil"/>
              <w:left w:val="nil"/>
              <w:bottom w:val="nil"/>
              <w:right w:val="nil"/>
            </w:tcBorders>
            <w:noWrap/>
            <w:vAlign w:val="bottom"/>
            <w:hideMark/>
          </w:tcPr>
          <w:p w14:paraId="19245DBB" w14:textId="77777777" w:rsidR="0061711C" w:rsidRPr="0061711C" w:rsidRDefault="0061711C" w:rsidP="0061711C">
            <w:pPr>
              <w:widowControl/>
              <w:rPr>
                <w:color w:val="000000"/>
                <w:sz w:val="22"/>
                <w:szCs w:val="22"/>
                <w:lang w:val="en-US" w:eastAsia="en-US"/>
              </w:rPr>
            </w:pPr>
            <w:r w:rsidRPr="0061711C">
              <w:rPr>
                <w:color w:val="000000"/>
                <w:sz w:val="22"/>
                <w:szCs w:val="22"/>
                <w:lang w:val="en-US" w:eastAsia="en-US"/>
              </w:rPr>
              <w:t>31210. Високе мешовите шуме борова</w:t>
            </w:r>
          </w:p>
        </w:tc>
        <w:tc>
          <w:tcPr>
            <w:tcW w:w="3120" w:type="dxa"/>
            <w:tcBorders>
              <w:top w:val="nil"/>
              <w:left w:val="nil"/>
              <w:bottom w:val="nil"/>
              <w:right w:val="nil"/>
            </w:tcBorders>
            <w:noWrap/>
            <w:vAlign w:val="bottom"/>
            <w:hideMark/>
          </w:tcPr>
          <w:p w14:paraId="232C81BD" w14:textId="77777777" w:rsidR="0061711C" w:rsidRPr="0061711C" w:rsidRDefault="0061711C" w:rsidP="0061711C">
            <w:pPr>
              <w:widowControl/>
              <w:jc w:val="right"/>
              <w:rPr>
                <w:color w:val="000000"/>
                <w:sz w:val="22"/>
                <w:szCs w:val="22"/>
                <w:lang w:val="en-US" w:eastAsia="en-US"/>
              </w:rPr>
            </w:pPr>
            <w:r w:rsidRPr="0061711C">
              <w:rPr>
                <w:color w:val="000000"/>
                <w:sz w:val="22"/>
                <w:szCs w:val="22"/>
                <w:lang w:val="en-US" w:eastAsia="en-US"/>
              </w:rPr>
              <w:t>24,4</w:t>
            </w:r>
          </w:p>
        </w:tc>
        <w:tc>
          <w:tcPr>
            <w:tcW w:w="2360" w:type="dxa"/>
            <w:tcBorders>
              <w:top w:val="nil"/>
              <w:left w:val="nil"/>
              <w:bottom w:val="nil"/>
              <w:right w:val="nil"/>
            </w:tcBorders>
            <w:noWrap/>
            <w:vAlign w:val="bottom"/>
            <w:hideMark/>
          </w:tcPr>
          <w:p w14:paraId="7D79E8FA" w14:textId="77777777" w:rsidR="0061711C" w:rsidRPr="0061711C" w:rsidRDefault="0061711C" w:rsidP="0061711C">
            <w:pPr>
              <w:widowControl/>
              <w:jc w:val="right"/>
              <w:rPr>
                <w:color w:val="000000"/>
                <w:sz w:val="22"/>
                <w:szCs w:val="22"/>
                <w:lang w:val="en-US" w:eastAsia="en-US"/>
              </w:rPr>
            </w:pPr>
            <w:r w:rsidRPr="0061711C">
              <w:rPr>
                <w:color w:val="000000"/>
                <w:sz w:val="22"/>
                <w:szCs w:val="22"/>
                <w:lang w:val="en-US" w:eastAsia="en-US"/>
              </w:rPr>
              <w:t>24,4</w:t>
            </w:r>
          </w:p>
        </w:tc>
      </w:tr>
      <w:tr w:rsidR="0061711C" w:rsidRPr="0061711C" w14:paraId="5DF3531C" w14:textId="77777777" w:rsidTr="0061711C">
        <w:trPr>
          <w:trHeight w:val="300"/>
        </w:trPr>
        <w:tc>
          <w:tcPr>
            <w:tcW w:w="9180" w:type="dxa"/>
            <w:tcBorders>
              <w:top w:val="nil"/>
              <w:left w:val="nil"/>
              <w:bottom w:val="nil"/>
              <w:right w:val="nil"/>
            </w:tcBorders>
            <w:noWrap/>
            <w:vAlign w:val="bottom"/>
            <w:hideMark/>
          </w:tcPr>
          <w:p w14:paraId="16C9FDD4" w14:textId="77777777" w:rsidR="0061711C" w:rsidRPr="0061711C" w:rsidRDefault="0061711C" w:rsidP="0061711C">
            <w:pPr>
              <w:widowControl/>
              <w:rPr>
                <w:color w:val="000000"/>
                <w:sz w:val="22"/>
                <w:szCs w:val="22"/>
                <w:lang w:val="en-US" w:eastAsia="en-US"/>
              </w:rPr>
            </w:pPr>
            <w:r w:rsidRPr="0061711C">
              <w:rPr>
                <w:color w:val="000000"/>
                <w:sz w:val="22"/>
                <w:szCs w:val="22"/>
                <w:lang w:val="en-US" w:eastAsia="en-US"/>
              </w:rPr>
              <w:t xml:space="preserve">Голети </w:t>
            </w:r>
          </w:p>
        </w:tc>
        <w:tc>
          <w:tcPr>
            <w:tcW w:w="3120" w:type="dxa"/>
            <w:tcBorders>
              <w:top w:val="nil"/>
              <w:left w:val="nil"/>
              <w:bottom w:val="nil"/>
              <w:right w:val="nil"/>
            </w:tcBorders>
            <w:noWrap/>
            <w:vAlign w:val="bottom"/>
            <w:hideMark/>
          </w:tcPr>
          <w:p w14:paraId="5E1B7319" w14:textId="77777777" w:rsidR="0061711C" w:rsidRPr="0061711C" w:rsidRDefault="0061711C" w:rsidP="0061711C">
            <w:pPr>
              <w:widowControl/>
              <w:jc w:val="right"/>
              <w:rPr>
                <w:color w:val="000000"/>
                <w:sz w:val="22"/>
                <w:szCs w:val="22"/>
                <w:lang w:val="en-US" w:eastAsia="en-US"/>
              </w:rPr>
            </w:pPr>
            <w:r w:rsidRPr="0061711C">
              <w:rPr>
                <w:color w:val="000000"/>
                <w:sz w:val="22"/>
                <w:szCs w:val="22"/>
                <w:lang w:val="en-US" w:eastAsia="en-US"/>
              </w:rPr>
              <w:t>16,7</w:t>
            </w:r>
          </w:p>
        </w:tc>
        <w:tc>
          <w:tcPr>
            <w:tcW w:w="2360" w:type="dxa"/>
            <w:tcBorders>
              <w:top w:val="nil"/>
              <w:left w:val="nil"/>
              <w:bottom w:val="nil"/>
              <w:right w:val="nil"/>
            </w:tcBorders>
            <w:noWrap/>
            <w:vAlign w:val="bottom"/>
            <w:hideMark/>
          </w:tcPr>
          <w:p w14:paraId="5E1B720D" w14:textId="77777777" w:rsidR="0061711C" w:rsidRPr="0061711C" w:rsidRDefault="0061711C" w:rsidP="0061711C">
            <w:pPr>
              <w:widowControl/>
              <w:jc w:val="right"/>
              <w:rPr>
                <w:color w:val="000000"/>
                <w:sz w:val="22"/>
                <w:szCs w:val="22"/>
                <w:lang w:val="en-US" w:eastAsia="en-US"/>
              </w:rPr>
            </w:pPr>
            <w:r w:rsidRPr="0061711C">
              <w:rPr>
                <w:color w:val="000000"/>
                <w:sz w:val="22"/>
                <w:szCs w:val="22"/>
                <w:lang w:val="en-US" w:eastAsia="en-US"/>
              </w:rPr>
              <w:t>16,7</w:t>
            </w:r>
          </w:p>
        </w:tc>
      </w:tr>
      <w:tr w:rsidR="0061711C" w:rsidRPr="0061711C" w14:paraId="263851D9" w14:textId="77777777" w:rsidTr="0061711C">
        <w:trPr>
          <w:trHeight w:val="300"/>
        </w:trPr>
        <w:tc>
          <w:tcPr>
            <w:tcW w:w="9180" w:type="dxa"/>
            <w:tcBorders>
              <w:top w:val="single" w:sz="4" w:space="0" w:color="8EA9DB"/>
              <w:left w:val="nil"/>
              <w:bottom w:val="nil"/>
              <w:right w:val="nil"/>
            </w:tcBorders>
            <w:shd w:val="clear" w:color="D9E1F2" w:fill="D9E1F2"/>
            <w:noWrap/>
            <w:vAlign w:val="bottom"/>
            <w:hideMark/>
          </w:tcPr>
          <w:p w14:paraId="5AC832B6" w14:textId="77777777" w:rsidR="0061711C" w:rsidRPr="0061711C" w:rsidRDefault="0061711C" w:rsidP="0061711C">
            <w:pPr>
              <w:widowControl/>
              <w:rPr>
                <w:b/>
                <w:bCs/>
                <w:color w:val="000000"/>
                <w:sz w:val="22"/>
                <w:szCs w:val="22"/>
                <w:lang w:val="en-US" w:eastAsia="en-US"/>
              </w:rPr>
            </w:pPr>
            <w:r w:rsidRPr="0061711C">
              <w:rPr>
                <w:b/>
                <w:bCs/>
                <w:color w:val="000000"/>
                <w:sz w:val="22"/>
                <w:szCs w:val="22"/>
                <w:lang w:val="en-US" w:eastAsia="en-US"/>
              </w:rPr>
              <w:t xml:space="preserve">Укупно ГЈ </w:t>
            </w:r>
          </w:p>
        </w:tc>
        <w:tc>
          <w:tcPr>
            <w:tcW w:w="3120" w:type="dxa"/>
            <w:tcBorders>
              <w:top w:val="single" w:sz="4" w:space="0" w:color="8EA9DB"/>
              <w:left w:val="nil"/>
              <w:bottom w:val="nil"/>
              <w:right w:val="nil"/>
            </w:tcBorders>
            <w:shd w:val="clear" w:color="D9E1F2" w:fill="D9E1F2"/>
            <w:noWrap/>
            <w:vAlign w:val="bottom"/>
            <w:hideMark/>
          </w:tcPr>
          <w:p w14:paraId="4D4E4C47" w14:textId="77777777" w:rsidR="0061711C" w:rsidRPr="0061711C" w:rsidRDefault="0061711C" w:rsidP="0061711C">
            <w:pPr>
              <w:widowControl/>
              <w:jc w:val="right"/>
              <w:rPr>
                <w:b/>
                <w:bCs/>
                <w:color w:val="000000"/>
                <w:sz w:val="22"/>
                <w:szCs w:val="22"/>
                <w:lang w:val="en-US" w:eastAsia="en-US"/>
              </w:rPr>
            </w:pPr>
            <w:r w:rsidRPr="0061711C">
              <w:rPr>
                <w:b/>
                <w:bCs/>
                <w:color w:val="000000"/>
                <w:sz w:val="22"/>
                <w:szCs w:val="22"/>
                <w:lang w:val="en-US" w:eastAsia="en-US"/>
              </w:rPr>
              <w:t>429,8</w:t>
            </w:r>
          </w:p>
        </w:tc>
        <w:tc>
          <w:tcPr>
            <w:tcW w:w="2360" w:type="dxa"/>
            <w:tcBorders>
              <w:top w:val="single" w:sz="4" w:space="0" w:color="8EA9DB"/>
              <w:left w:val="nil"/>
              <w:bottom w:val="nil"/>
              <w:right w:val="nil"/>
            </w:tcBorders>
            <w:shd w:val="clear" w:color="D9E1F2" w:fill="D9E1F2"/>
            <w:noWrap/>
            <w:vAlign w:val="bottom"/>
            <w:hideMark/>
          </w:tcPr>
          <w:p w14:paraId="4FD129AA" w14:textId="77777777" w:rsidR="0061711C" w:rsidRPr="0061711C" w:rsidRDefault="0061711C" w:rsidP="0061711C">
            <w:pPr>
              <w:widowControl/>
              <w:jc w:val="right"/>
              <w:rPr>
                <w:b/>
                <w:bCs/>
                <w:color w:val="000000"/>
                <w:sz w:val="22"/>
                <w:szCs w:val="22"/>
                <w:lang w:val="en-US" w:eastAsia="en-US"/>
              </w:rPr>
            </w:pPr>
            <w:r w:rsidRPr="0061711C">
              <w:rPr>
                <w:b/>
                <w:bCs/>
                <w:color w:val="000000"/>
                <w:sz w:val="22"/>
                <w:szCs w:val="22"/>
                <w:lang w:val="en-US" w:eastAsia="en-US"/>
              </w:rPr>
              <w:t>599,1</w:t>
            </w:r>
          </w:p>
        </w:tc>
      </w:tr>
    </w:tbl>
    <w:p w14:paraId="31C942B2" w14:textId="77777777" w:rsidR="00CE2630" w:rsidRDefault="00CE2630" w:rsidP="00E83CCB">
      <w:pPr>
        <w:rPr>
          <w:lang w:val="sr-Cyrl-RS"/>
        </w:rPr>
      </w:pPr>
    </w:p>
    <w:p w14:paraId="3D0575BD" w14:textId="6EA24500" w:rsidR="00CE2630" w:rsidRPr="00B2029A" w:rsidRDefault="00B2029A" w:rsidP="00B2029A">
      <w:pPr>
        <w:pStyle w:val="a3"/>
        <w:rPr>
          <w:lang w:val="sr-Cyrl-BA"/>
        </w:rPr>
      </w:pPr>
      <w:r w:rsidRPr="00B2029A">
        <w:t>510. Осветљавање подмлатка</w:t>
      </w:r>
      <w:r>
        <w:rPr>
          <w:lang w:val="sr-Cyrl-BA"/>
        </w:rPr>
        <w:t xml:space="preserve"> </w:t>
      </w:r>
      <w:r w:rsidRPr="00B2029A">
        <w:rPr>
          <w:lang w:val="sr-Cyrl-BA"/>
        </w:rPr>
        <w:t>планиран</w:t>
      </w:r>
      <w:r>
        <w:rPr>
          <w:lang w:val="sr-Cyrl-BA"/>
        </w:rPr>
        <w:t>о</w:t>
      </w:r>
      <w:r w:rsidRPr="00B2029A">
        <w:rPr>
          <w:lang w:val="sr-Cyrl-BA"/>
        </w:rPr>
        <w:t xml:space="preserve"> је на површини </w:t>
      </w:r>
      <w:r w:rsidR="0061711C">
        <w:rPr>
          <w:lang w:val="sr-Latn-BA"/>
        </w:rPr>
        <w:t xml:space="preserve">67,5 </w:t>
      </w:r>
      <w:r w:rsidRPr="00B2029A">
        <w:rPr>
          <w:lang w:val="sr-Cyrl-BA"/>
        </w:rPr>
        <w:t xml:space="preserve"> ha,</w:t>
      </w:r>
      <w:r>
        <w:rPr>
          <w:lang w:val="sr-Cyrl-BA"/>
        </w:rPr>
        <w:t xml:space="preserve"> </w:t>
      </w:r>
      <w:r w:rsidRPr="00B2029A">
        <w:t>513. Сеча избојака и уклањање корова ручно</w:t>
      </w:r>
      <w:r>
        <w:rPr>
          <w:lang w:val="sr-Cyrl-BA"/>
        </w:rPr>
        <w:t xml:space="preserve"> </w:t>
      </w:r>
      <w:r w:rsidRPr="00B2029A">
        <w:rPr>
          <w:lang w:val="sr-Cyrl-BA"/>
        </w:rPr>
        <w:t xml:space="preserve">планирана је на површини </w:t>
      </w:r>
      <w:r w:rsidR="0061711C">
        <w:rPr>
          <w:lang w:val="sr-Latn-BA"/>
        </w:rPr>
        <w:t>174,0</w:t>
      </w:r>
      <w:r w:rsidRPr="00B2029A">
        <w:rPr>
          <w:lang w:val="sr-Cyrl-BA"/>
        </w:rPr>
        <w:t xml:space="preserve"> ha,</w:t>
      </w:r>
      <w:r>
        <w:rPr>
          <w:lang w:val="sr-Cyrl-BA"/>
        </w:rPr>
        <w:t xml:space="preserve"> </w:t>
      </w:r>
      <w:r w:rsidRPr="00B2029A">
        <w:t>518. Окопавање и прашење у културама</w:t>
      </w:r>
      <w:r>
        <w:rPr>
          <w:lang w:val="sr-Cyrl-BA"/>
        </w:rPr>
        <w:t xml:space="preserve"> </w:t>
      </w:r>
      <w:r w:rsidRPr="00B2029A">
        <w:rPr>
          <w:lang w:val="sr-Cyrl-BA"/>
        </w:rPr>
        <w:t xml:space="preserve">планирана је на површини </w:t>
      </w:r>
      <w:r w:rsidR="0061711C">
        <w:rPr>
          <w:lang w:val="sr-Latn-BA"/>
        </w:rPr>
        <w:t xml:space="preserve">40,6 </w:t>
      </w:r>
      <w:r w:rsidRPr="00B2029A">
        <w:rPr>
          <w:lang w:val="sr-Cyrl-BA"/>
        </w:rPr>
        <w:t>ha,</w:t>
      </w:r>
      <w:r>
        <w:rPr>
          <w:lang w:val="sr-Cyrl-BA"/>
        </w:rPr>
        <w:t xml:space="preserve"> </w:t>
      </w:r>
      <w:r w:rsidRPr="00B2029A">
        <w:t>526. Чишћење у младим природним састојинама</w:t>
      </w:r>
      <w:r>
        <w:rPr>
          <w:lang w:val="sr-Cyrl-BA"/>
        </w:rPr>
        <w:t xml:space="preserve"> 28,23 </w:t>
      </w:r>
      <w:r w:rsidRPr="00B2029A">
        <w:rPr>
          <w:lang w:val="sr-Cyrl-BA"/>
        </w:rPr>
        <w:t xml:space="preserve">планирана је на површини </w:t>
      </w:r>
      <w:r w:rsidR="0061711C">
        <w:rPr>
          <w:lang w:val="sr-Latn-BA"/>
        </w:rPr>
        <w:t>28,1</w:t>
      </w:r>
      <w:r w:rsidRPr="00B2029A">
        <w:rPr>
          <w:lang w:val="sr-Cyrl-BA"/>
        </w:rPr>
        <w:t xml:space="preserve"> ha,</w:t>
      </w:r>
      <w:r>
        <w:rPr>
          <w:lang w:val="sr-Cyrl-BA"/>
        </w:rPr>
        <w:t xml:space="preserve"> </w:t>
      </w:r>
      <w:r w:rsidRPr="00B2029A">
        <w:t>532. Прореде у вештачки подигнутим шумама</w:t>
      </w:r>
      <w:r>
        <w:rPr>
          <w:lang w:val="sr-Cyrl-BA"/>
        </w:rPr>
        <w:t xml:space="preserve"> </w:t>
      </w:r>
      <w:r w:rsidRPr="00B2029A">
        <w:rPr>
          <w:lang w:val="sr-Cyrl-BA"/>
        </w:rPr>
        <w:t xml:space="preserve">планирана је на површини </w:t>
      </w:r>
      <w:r w:rsidR="0061711C">
        <w:rPr>
          <w:lang w:val="sr-Latn-BA"/>
        </w:rPr>
        <w:t>24,4</w:t>
      </w:r>
      <w:r w:rsidRPr="00B2029A">
        <w:rPr>
          <w:lang w:val="sr-Cyrl-BA"/>
        </w:rPr>
        <w:t xml:space="preserve"> ha,</w:t>
      </w:r>
      <w:r>
        <w:rPr>
          <w:lang w:val="sr-Cyrl-BA"/>
        </w:rPr>
        <w:t xml:space="preserve"> </w:t>
      </w:r>
      <w:r w:rsidRPr="00B2029A">
        <w:t>533. Прореде у изданачким шумама</w:t>
      </w:r>
      <w:r>
        <w:rPr>
          <w:lang w:val="sr-Cyrl-BA"/>
        </w:rPr>
        <w:t xml:space="preserve"> </w:t>
      </w:r>
      <w:r w:rsidRPr="00B2029A">
        <w:rPr>
          <w:lang w:val="sr-Cyrl-BA"/>
        </w:rPr>
        <w:t xml:space="preserve">планирана је на површини </w:t>
      </w:r>
      <w:r w:rsidR="0061711C">
        <w:rPr>
          <w:lang w:val="sr-Latn-BA"/>
        </w:rPr>
        <w:t>155,4</w:t>
      </w:r>
      <w:r w:rsidRPr="00B2029A">
        <w:rPr>
          <w:lang w:val="sr-Cyrl-BA"/>
        </w:rPr>
        <w:t xml:space="preserve"> ha,</w:t>
      </w:r>
      <w:r>
        <w:rPr>
          <w:lang w:val="sr-Cyrl-BA"/>
        </w:rPr>
        <w:t xml:space="preserve"> и </w:t>
      </w:r>
      <w:r w:rsidRPr="00B2029A">
        <w:t>534. Прореде у високим шумама</w:t>
      </w:r>
      <w:r>
        <w:rPr>
          <w:lang w:val="sr-Cyrl-BA"/>
        </w:rPr>
        <w:t xml:space="preserve"> </w:t>
      </w:r>
      <w:r w:rsidRPr="00B2029A">
        <w:rPr>
          <w:lang w:val="sr-Cyrl-BA"/>
        </w:rPr>
        <w:t xml:space="preserve">планирана је на површини </w:t>
      </w:r>
      <w:r w:rsidR="0061711C">
        <w:rPr>
          <w:lang w:val="sr-Latn-BA"/>
        </w:rPr>
        <w:t>11,5</w:t>
      </w:r>
      <w:r w:rsidRPr="00B2029A">
        <w:rPr>
          <w:lang w:val="sr-Cyrl-BA"/>
        </w:rPr>
        <w:t xml:space="preserve"> ha</w:t>
      </w:r>
      <w:r>
        <w:rPr>
          <w:lang w:val="sr-Cyrl-BA"/>
        </w:rPr>
        <w:t>.</w:t>
      </w:r>
    </w:p>
    <w:p w14:paraId="56BC0947" w14:textId="77777777" w:rsidR="00E83CCB" w:rsidRPr="006F3720" w:rsidRDefault="00E83CCB" w:rsidP="00B2029A">
      <w:pPr>
        <w:pStyle w:val="a3"/>
      </w:pPr>
      <w:r w:rsidRPr="006F3720">
        <w:lastRenderedPageBreak/>
        <w:t xml:space="preserve">Сходно законској регулативи у чијим оквирима се налази ова ГЈ третирање хемијским средстима је забрањено. С обзиром на досадашње исказане потребе за хемијским третирањем врста са великом избојном моћи ( липа ), коровским врстама, а које онемогућавају провођење природног обнављања главних врста </w:t>
      </w:r>
      <w:r w:rsidR="004C0268" w:rsidRPr="006F3720">
        <w:t xml:space="preserve">за </w:t>
      </w:r>
      <w:r w:rsidRPr="006F3720">
        <w:t>ову могућност ( третирање хемијским средствима ) потребно је</w:t>
      </w:r>
      <w:r w:rsidR="004C0268" w:rsidRPr="006F3720">
        <w:t xml:space="preserve"> прибавити дозволу надлежног министарсва</w:t>
      </w:r>
      <w:r w:rsidR="000D0ADE" w:rsidRPr="006F3720">
        <w:t>.</w:t>
      </w:r>
    </w:p>
    <w:p w14:paraId="7B671C5F" w14:textId="77777777" w:rsidR="00EB7C05" w:rsidRPr="009361B4" w:rsidRDefault="00EB7C05" w:rsidP="001A7D31">
      <w:pPr>
        <w:pStyle w:val="Heading3"/>
        <w:rPr>
          <w:lang w:val="sr-Cyrl-RS"/>
        </w:rPr>
      </w:pPr>
      <w:bookmarkStart w:id="72" w:name="_Toc242429479"/>
      <w:r w:rsidRPr="009361B4">
        <w:rPr>
          <w:lang w:val="sr-Cyrl-RS"/>
        </w:rPr>
        <w:t>4.1.3.</w:t>
      </w:r>
      <w:r w:rsidRPr="009361B4">
        <w:rPr>
          <w:lang w:val="sr-Cyrl-RS"/>
        </w:rPr>
        <w:tab/>
      </w:r>
      <w:r>
        <w:rPr>
          <w:lang w:val="sr-Cyrl-RS"/>
        </w:rPr>
        <w:t>П</w:t>
      </w:r>
      <w:r w:rsidRPr="009361B4">
        <w:rPr>
          <w:lang w:val="sr-Cyrl-RS"/>
        </w:rPr>
        <w:t>лан семенске и расадничке производње</w:t>
      </w:r>
      <w:bookmarkEnd w:id="72"/>
    </w:p>
    <w:p w14:paraId="586EDF3C" w14:textId="77777777" w:rsidR="00E83CCB" w:rsidRPr="006F3720" w:rsidRDefault="00130816" w:rsidP="009E53A5">
      <w:pPr>
        <w:pStyle w:val="a3"/>
      </w:pPr>
      <w:r w:rsidRPr="006F3720">
        <w:t>Количина и структура садног матери</w:t>
      </w:r>
      <w:r w:rsidR="006A43F4" w:rsidRPr="006F3720">
        <w:t xml:space="preserve">јала неопходна за </w:t>
      </w:r>
      <w:r w:rsidRPr="006F3720">
        <w:t xml:space="preserve"> попуњавање током наредног уређајног раздобља приказана је у доњој табели, а обезбедиће се</w:t>
      </w:r>
      <w:r w:rsidR="006A43F4" w:rsidRPr="006F3720">
        <w:t xml:space="preserve"> делимично</w:t>
      </w:r>
      <w:r w:rsidRPr="006F3720">
        <w:t xml:space="preserve"> производњом у</w:t>
      </w:r>
      <w:r w:rsidR="00E83CCB" w:rsidRPr="006F3720">
        <w:t xml:space="preserve"> споственом расаднику у Беочину, а уколико се не буде у могућности обезбедити наведене количине садног материјала за планиране врсте могу се користити и саднице других аутохтоних врста племенитих лишћара</w:t>
      </w:r>
      <w:r w:rsidR="000D0ADE" w:rsidRPr="006F3720">
        <w:t>, јавор, бели јасен</w:t>
      </w:r>
      <w:r w:rsidR="00E83CCB" w:rsidRPr="006F3720">
        <w:t xml:space="preserve"> и воћкарица</w:t>
      </w:r>
      <w:r w:rsidR="000D0ADE" w:rsidRPr="006F3720">
        <w:t>, брекиња и др.</w:t>
      </w:r>
      <w:r w:rsidR="00E83CCB" w:rsidRPr="006F3720">
        <w:t xml:space="preserve"> сходно условима станишта.</w:t>
      </w:r>
    </w:p>
    <w:p w14:paraId="229B6350" w14:textId="573D1F15" w:rsidR="00E83CCB" w:rsidRDefault="00743A74" w:rsidP="00B34427">
      <w:pPr>
        <w:jc w:val="center"/>
        <w:rPr>
          <w:i/>
          <w:iCs/>
          <w:color w:val="404040"/>
          <w:sz w:val="20"/>
          <w:szCs w:val="20"/>
          <w:lang w:eastAsia="en-US"/>
        </w:rPr>
      </w:pPr>
      <w:r w:rsidRPr="006F3720">
        <w:rPr>
          <w:lang w:val="sr-Cyrl-RS"/>
        </w:rPr>
        <w:tab/>
      </w:r>
      <w:r w:rsidR="0034569C">
        <w:rPr>
          <w:i/>
          <w:iCs/>
          <w:color w:val="404040"/>
          <w:sz w:val="20"/>
          <w:szCs w:val="20"/>
          <w:lang w:val="sr-Cyrl-RS" w:eastAsia="en-US"/>
        </w:rPr>
        <w:t xml:space="preserve">Табела </w:t>
      </w:r>
      <w:r w:rsidR="009E53A5">
        <w:rPr>
          <w:i/>
          <w:iCs/>
          <w:color w:val="404040"/>
          <w:sz w:val="20"/>
          <w:szCs w:val="20"/>
          <w:lang w:val="sr-Cyrl-RS" w:eastAsia="en-US"/>
        </w:rPr>
        <w:t>32</w:t>
      </w:r>
      <w:r w:rsidR="0000366D" w:rsidRPr="0062351C">
        <w:rPr>
          <w:i/>
          <w:iCs/>
          <w:color w:val="404040"/>
          <w:sz w:val="20"/>
          <w:szCs w:val="20"/>
          <w:lang w:val="sr-Cyrl-RS" w:eastAsia="en-US"/>
        </w:rPr>
        <w:t>.- Приказ плана семенске и расадничарске производње.</w:t>
      </w:r>
    </w:p>
    <w:tbl>
      <w:tblPr>
        <w:tblW w:w="0" w:type="auto"/>
        <w:tblLook w:val="04A0" w:firstRow="1" w:lastRow="0" w:firstColumn="1" w:lastColumn="0" w:noHBand="0" w:noVBand="1"/>
      </w:tblPr>
      <w:tblGrid>
        <w:gridCol w:w="6893"/>
        <w:gridCol w:w="1866"/>
        <w:gridCol w:w="2325"/>
        <w:gridCol w:w="2709"/>
        <w:gridCol w:w="2341"/>
      </w:tblGrid>
      <w:tr w:rsidR="00E731DA" w:rsidRPr="00E731DA" w14:paraId="5C8867CC" w14:textId="77777777" w:rsidTr="00E731DA">
        <w:trPr>
          <w:trHeight w:val="300"/>
        </w:trPr>
        <w:tc>
          <w:tcPr>
            <w:tcW w:w="0" w:type="auto"/>
            <w:tcBorders>
              <w:top w:val="nil"/>
              <w:left w:val="nil"/>
              <w:bottom w:val="single" w:sz="4" w:space="0" w:color="8EA9DB"/>
              <w:right w:val="nil"/>
            </w:tcBorders>
            <w:shd w:val="clear" w:color="D9E1F2" w:fill="D9E1F2"/>
            <w:noWrap/>
            <w:vAlign w:val="bottom"/>
            <w:hideMark/>
          </w:tcPr>
          <w:p w14:paraId="49A9AC93" w14:textId="77777777" w:rsidR="00E731DA" w:rsidRPr="00E731DA" w:rsidRDefault="00E731DA" w:rsidP="00E731DA">
            <w:pPr>
              <w:widowControl/>
              <w:rPr>
                <w:b/>
                <w:bCs/>
                <w:color w:val="000000"/>
                <w:sz w:val="22"/>
                <w:szCs w:val="22"/>
                <w:lang w:val="en-US" w:eastAsia="en-US"/>
              </w:rPr>
            </w:pPr>
            <w:r w:rsidRPr="00E731DA">
              <w:rPr>
                <w:b/>
                <w:bCs/>
                <w:color w:val="000000"/>
                <w:sz w:val="22"/>
                <w:szCs w:val="22"/>
                <w:lang w:val="en-US" w:eastAsia="en-US"/>
              </w:rPr>
              <w:t>Врста рада на гајењу шума</w:t>
            </w:r>
          </w:p>
        </w:tc>
        <w:tc>
          <w:tcPr>
            <w:tcW w:w="0" w:type="auto"/>
            <w:tcBorders>
              <w:top w:val="nil"/>
              <w:left w:val="nil"/>
              <w:bottom w:val="single" w:sz="4" w:space="0" w:color="8EA9DB"/>
              <w:right w:val="nil"/>
            </w:tcBorders>
            <w:shd w:val="clear" w:color="D9E1F2" w:fill="D9E1F2"/>
            <w:noWrap/>
            <w:vAlign w:val="bottom"/>
            <w:hideMark/>
          </w:tcPr>
          <w:p w14:paraId="0D4E50F5" w14:textId="77777777" w:rsidR="00E731DA" w:rsidRPr="00E731DA" w:rsidRDefault="00E731DA" w:rsidP="00E731DA">
            <w:pPr>
              <w:widowControl/>
              <w:rPr>
                <w:b/>
                <w:bCs/>
                <w:color w:val="000000"/>
                <w:sz w:val="22"/>
                <w:szCs w:val="22"/>
                <w:lang w:val="en-US" w:eastAsia="en-US"/>
              </w:rPr>
            </w:pPr>
            <w:r w:rsidRPr="00E731DA">
              <w:rPr>
                <w:b/>
                <w:bCs/>
                <w:color w:val="000000"/>
                <w:sz w:val="22"/>
                <w:szCs w:val="22"/>
                <w:lang w:val="en-US" w:eastAsia="en-US"/>
              </w:rPr>
              <w:t>Врста дрвећа</w:t>
            </w:r>
          </w:p>
        </w:tc>
        <w:tc>
          <w:tcPr>
            <w:tcW w:w="0" w:type="auto"/>
            <w:tcBorders>
              <w:top w:val="nil"/>
              <w:left w:val="nil"/>
              <w:bottom w:val="single" w:sz="4" w:space="0" w:color="8EA9DB"/>
              <w:right w:val="nil"/>
            </w:tcBorders>
            <w:shd w:val="clear" w:color="D9E1F2" w:fill="D9E1F2"/>
            <w:noWrap/>
            <w:vAlign w:val="bottom"/>
            <w:hideMark/>
          </w:tcPr>
          <w:p w14:paraId="10847A68" w14:textId="77777777" w:rsidR="00E731DA" w:rsidRPr="00E731DA" w:rsidRDefault="00E731DA" w:rsidP="00E731DA">
            <w:pPr>
              <w:widowControl/>
              <w:rPr>
                <w:b/>
                <w:bCs/>
                <w:color w:val="000000"/>
                <w:sz w:val="22"/>
                <w:szCs w:val="22"/>
                <w:lang w:val="en-US" w:eastAsia="en-US"/>
              </w:rPr>
            </w:pPr>
            <w:r w:rsidRPr="00E731DA">
              <w:rPr>
                <w:b/>
                <w:bCs/>
                <w:color w:val="000000"/>
                <w:sz w:val="22"/>
                <w:szCs w:val="22"/>
                <w:lang w:val="en-US" w:eastAsia="en-US"/>
              </w:rPr>
              <w:t xml:space="preserve">Радна површина (hа) </w:t>
            </w:r>
          </w:p>
        </w:tc>
        <w:tc>
          <w:tcPr>
            <w:tcW w:w="0" w:type="auto"/>
            <w:tcBorders>
              <w:top w:val="nil"/>
              <w:left w:val="nil"/>
              <w:bottom w:val="single" w:sz="4" w:space="0" w:color="8EA9DB"/>
              <w:right w:val="nil"/>
            </w:tcBorders>
            <w:shd w:val="clear" w:color="D9E1F2" w:fill="D9E1F2"/>
            <w:noWrap/>
            <w:vAlign w:val="bottom"/>
            <w:hideMark/>
          </w:tcPr>
          <w:p w14:paraId="4558B27C" w14:textId="77777777" w:rsidR="00E731DA" w:rsidRPr="00E731DA" w:rsidRDefault="00E731DA" w:rsidP="00E731DA">
            <w:pPr>
              <w:widowControl/>
              <w:rPr>
                <w:b/>
                <w:bCs/>
                <w:color w:val="000000"/>
                <w:sz w:val="22"/>
                <w:szCs w:val="22"/>
                <w:lang w:val="en-US" w:eastAsia="en-US"/>
              </w:rPr>
            </w:pPr>
            <w:r w:rsidRPr="00E731DA">
              <w:rPr>
                <w:b/>
                <w:bCs/>
                <w:color w:val="000000"/>
                <w:sz w:val="22"/>
                <w:szCs w:val="22"/>
                <w:lang w:val="en-US" w:eastAsia="en-US"/>
              </w:rPr>
              <w:t xml:space="preserve">Потребно садница (kom.) </w:t>
            </w:r>
          </w:p>
        </w:tc>
        <w:tc>
          <w:tcPr>
            <w:tcW w:w="0" w:type="auto"/>
            <w:tcBorders>
              <w:top w:val="nil"/>
              <w:left w:val="nil"/>
              <w:bottom w:val="single" w:sz="4" w:space="0" w:color="8EA9DB"/>
              <w:right w:val="nil"/>
            </w:tcBorders>
            <w:shd w:val="clear" w:color="D9E1F2" w:fill="D9E1F2"/>
            <w:noWrap/>
            <w:vAlign w:val="bottom"/>
            <w:hideMark/>
          </w:tcPr>
          <w:p w14:paraId="76C41C8E" w14:textId="77777777" w:rsidR="00E731DA" w:rsidRPr="00E731DA" w:rsidRDefault="00E731DA" w:rsidP="00E731DA">
            <w:pPr>
              <w:widowControl/>
              <w:rPr>
                <w:b/>
                <w:bCs/>
                <w:color w:val="000000"/>
                <w:sz w:val="22"/>
                <w:szCs w:val="22"/>
                <w:lang w:val="en-US" w:eastAsia="en-US"/>
              </w:rPr>
            </w:pPr>
            <w:r w:rsidRPr="00E731DA">
              <w:rPr>
                <w:b/>
                <w:bCs/>
                <w:color w:val="000000"/>
                <w:sz w:val="22"/>
                <w:szCs w:val="22"/>
                <w:lang w:val="en-US" w:eastAsia="en-US"/>
              </w:rPr>
              <w:t xml:space="preserve">Потребно семена (kg) </w:t>
            </w:r>
          </w:p>
        </w:tc>
      </w:tr>
      <w:tr w:rsidR="00E731DA" w:rsidRPr="00E731DA" w14:paraId="15334193" w14:textId="77777777" w:rsidTr="00E731DA">
        <w:trPr>
          <w:trHeight w:val="300"/>
        </w:trPr>
        <w:tc>
          <w:tcPr>
            <w:tcW w:w="0" w:type="auto"/>
            <w:tcBorders>
              <w:top w:val="nil"/>
              <w:left w:val="nil"/>
              <w:bottom w:val="single" w:sz="4" w:space="0" w:color="8EA9DB"/>
              <w:right w:val="nil"/>
            </w:tcBorders>
            <w:noWrap/>
            <w:vAlign w:val="bottom"/>
            <w:hideMark/>
          </w:tcPr>
          <w:p w14:paraId="7802F2D2" w14:textId="77777777" w:rsidR="00E731DA" w:rsidRPr="00E731DA" w:rsidRDefault="00E731DA" w:rsidP="00E731DA">
            <w:pPr>
              <w:widowControl/>
              <w:rPr>
                <w:b/>
                <w:bCs/>
                <w:color w:val="000000"/>
                <w:sz w:val="22"/>
                <w:szCs w:val="22"/>
                <w:lang w:val="en-US" w:eastAsia="en-US"/>
              </w:rPr>
            </w:pPr>
            <w:r w:rsidRPr="00E731DA">
              <w:rPr>
                <w:b/>
                <w:bCs/>
                <w:color w:val="000000"/>
                <w:sz w:val="22"/>
                <w:szCs w:val="22"/>
                <w:lang w:val="en-US" w:eastAsia="en-US"/>
              </w:rPr>
              <w:t>314. Вештачко пошумљавање сетвом омашке</w:t>
            </w:r>
          </w:p>
        </w:tc>
        <w:tc>
          <w:tcPr>
            <w:tcW w:w="0" w:type="auto"/>
            <w:tcBorders>
              <w:top w:val="nil"/>
              <w:left w:val="nil"/>
              <w:bottom w:val="nil"/>
              <w:right w:val="nil"/>
            </w:tcBorders>
            <w:noWrap/>
            <w:vAlign w:val="bottom"/>
            <w:hideMark/>
          </w:tcPr>
          <w:p w14:paraId="242A49D8" w14:textId="77777777" w:rsidR="00E731DA" w:rsidRPr="00E731DA" w:rsidRDefault="00E731DA" w:rsidP="00E731DA">
            <w:pPr>
              <w:widowControl/>
              <w:rPr>
                <w:color w:val="000000"/>
                <w:sz w:val="22"/>
                <w:szCs w:val="22"/>
                <w:lang w:val="en-US" w:eastAsia="en-US"/>
              </w:rPr>
            </w:pPr>
            <w:r w:rsidRPr="00E731DA">
              <w:rPr>
                <w:color w:val="000000"/>
                <w:sz w:val="22"/>
                <w:szCs w:val="22"/>
                <w:lang w:val="en-US" w:eastAsia="en-US"/>
              </w:rPr>
              <w:t>75. Багрем</w:t>
            </w:r>
          </w:p>
        </w:tc>
        <w:tc>
          <w:tcPr>
            <w:tcW w:w="0" w:type="auto"/>
            <w:tcBorders>
              <w:top w:val="nil"/>
              <w:left w:val="nil"/>
              <w:bottom w:val="nil"/>
              <w:right w:val="nil"/>
            </w:tcBorders>
            <w:noWrap/>
            <w:vAlign w:val="bottom"/>
            <w:hideMark/>
          </w:tcPr>
          <w:p w14:paraId="055F9826" w14:textId="77777777" w:rsidR="00E731DA" w:rsidRPr="00E731DA" w:rsidRDefault="00E731DA" w:rsidP="00E731DA">
            <w:pPr>
              <w:widowControl/>
              <w:jc w:val="right"/>
              <w:rPr>
                <w:color w:val="000000"/>
                <w:sz w:val="22"/>
                <w:szCs w:val="22"/>
                <w:lang w:val="en-US" w:eastAsia="en-US"/>
              </w:rPr>
            </w:pPr>
            <w:r w:rsidRPr="00E731DA">
              <w:rPr>
                <w:color w:val="000000"/>
                <w:sz w:val="22"/>
                <w:szCs w:val="22"/>
                <w:lang w:val="en-US" w:eastAsia="en-US"/>
              </w:rPr>
              <w:t>12,6</w:t>
            </w:r>
          </w:p>
        </w:tc>
        <w:tc>
          <w:tcPr>
            <w:tcW w:w="0" w:type="auto"/>
            <w:tcBorders>
              <w:top w:val="nil"/>
              <w:left w:val="nil"/>
              <w:bottom w:val="nil"/>
              <w:right w:val="nil"/>
            </w:tcBorders>
            <w:noWrap/>
            <w:vAlign w:val="bottom"/>
            <w:hideMark/>
          </w:tcPr>
          <w:p w14:paraId="3F5C9184" w14:textId="77777777" w:rsidR="00E731DA" w:rsidRPr="00E731DA" w:rsidRDefault="00E731DA" w:rsidP="00E731DA">
            <w:pPr>
              <w:widowControl/>
              <w:jc w:val="right"/>
              <w:rPr>
                <w:color w:val="000000"/>
                <w:sz w:val="22"/>
                <w:szCs w:val="22"/>
                <w:lang w:val="en-US" w:eastAsia="en-US"/>
              </w:rPr>
            </w:pPr>
            <w:r w:rsidRPr="00E731DA">
              <w:rPr>
                <w:color w:val="000000"/>
                <w:sz w:val="22"/>
                <w:szCs w:val="22"/>
                <w:lang w:val="en-US" w:eastAsia="en-US"/>
              </w:rPr>
              <w:t>0</w:t>
            </w:r>
          </w:p>
        </w:tc>
        <w:tc>
          <w:tcPr>
            <w:tcW w:w="0" w:type="auto"/>
            <w:tcBorders>
              <w:top w:val="nil"/>
              <w:left w:val="nil"/>
              <w:bottom w:val="nil"/>
              <w:right w:val="nil"/>
            </w:tcBorders>
            <w:noWrap/>
            <w:vAlign w:val="bottom"/>
            <w:hideMark/>
          </w:tcPr>
          <w:p w14:paraId="5D475921" w14:textId="77777777" w:rsidR="00E731DA" w:rsidRPr="00E731DA" w:rsidRDefault="00E731DA" w:rsidP="00E731DA">
            <w:pPr>
              <w:widowControl/>
              <w:jc w:val="right"/>
              <w:rPr>
                <w:color w:val="000000"/>
                <w:sz w:val="22"/>
                <w:szCs w:val="22"/>
                <w:lang w:val="en-US" w:eastAsia="en-US"/>
              </w:rPr>
            </w:pPr>
            <w:r w:rsidRPr="00E731DA">
              <w:rPr>
                <w:color w:val="000000"/>
                <w:sz w:val="22"/>
                <w:szCs w:val="22"/>
                <w:lang w:val="en-US" w:eastAsia="en-US"/>
              </w:rPr>
              <w:t>251,4</w:t>
            </w:r>
          </w:p>
        </w:tc>
      </w:tr>
      <w:tr w:rsidR="00E731DA" w:rsidRPr="00E731DA" w14:paraId="610D8072" w14:textId="77777777" w:rsidTr="00E731DA">
        <w:trPr>
          <w:trHeight w:val="300"/>
        </w:trPr>
        <w:tc>
          <w:tcPr>
            <w:tcW w:w="0" w:type="auto"/>
            <w:tcBorders>
              <w:top w:val="single" w:sz="4" w:space="0" w:color="4472C4"/>
              <w:left w:val="nil"/>
              <w:bottom w:val="single" w:sz="4" w:space="0" w:color="4472C4"/>
              <w:right w:val="nil"/>
            </w:tcBorders>
            <w:noWrap/>
            <w:vAlign w:val="bottom"/>
            <w:hideMark/>
          </w:tcPr>
          <w:p w14:paraId="6A675E2B" w14:textId="77777777" w:rsidR="00E731DA" w:rsidRPr="00E731DA" w:rsidRDefault="00E731DA" w:rsidP="00E731DA">
            <w:pPr>
              <w:widowControl/>
              <w:rPr>
                <w:b/>
                <w:bCs/>
                <w:color w:val="000000"/>
                <w:sz w:val="22"/>
                <w:szCs w:val="22"/>
                <w:lang w:val="en-US" w:eastAsia="en-US"/>
              </w:rPr>
            </w:pPr>
            <w:r w:rsidRPr="00E731DA">
              <w:rPr>
                <w:b/>
                <w:bCs/>
                <w:color w:val="000000"/>
                <w:sz w:val="22"/>
                <w:szCs w:val="22"/>
                <w:lang w:val="en-US" w:eastAsia="en-US"/>
              </w:rPr>
              <w:t xml:space="preserve">314. Вештачко пошумљавање сетвом омашке укупно </w:t>
            </w:r>
          </w:p>
        </w:tc>
        <w:tc>
          <w:tcPr>
            <w:tcW w:w="0" w:type="auto"/>
            <w:tcBorders>
              <w:top w:val="single" w:sz="4" w:space="0" w:color="4472C4"/>
              <w:left w:val="nil"/>
              <w:bottom w:val="single" w:sz="4" w:space="0" w:color="4472C4"/>
              <w:right w:val="nil"/>
            </w:tcBorders>
            <w:noWrap/>
            <w:vAlign w:val="bottom"/>
            <w:hideMark/>
          </w:tcPr>
          <w:p w14:paraId="1A94998D" w14:textId="77777777" w:rsidR="00E731DA" w:rsidRPr="00E731DA" w:rsidRDefault="00E731DA" w:rsidP="00E731DA">
            <w:pPr>
              <w:widowControl/>
              <w:rPr>
                <w:b/>
                <w:bCs/>
                <w:color w:val="000000"/>
                <w:sz w:val="22"/>
                <w:szCs w:val="22"/>
                <w:lang w:val="en-US" w:eastAsia="en-US"/>
              </w:rPr>
            </w:pPr>
          </w:p>
        </w:tc>
        <w:tc>
          <w:tcPr>
            <w:tcW w:w="0" w:type="auto"/>
            <w:tcBorders>
              <w:top w:val="single" w:sz="4" w:space="0" w:color="4472C4"/>
              <w:left w:val="nil"/>
              <w:bottom w:val="single" w:sz="4" w:space="0" w:color="4472C4"/>
              <w:right w:val="nil"/>
            </w:tcBorders>
            <w:noWrap/>
            <w:vAlign w:val="bottom"/>
            <w:hideMark/>
          </w:tcPr>
          <w:p w14:paraId="51D36859" w14:textId="77777777" w:rsidR="00E731DA" w:rsidRPr="00E731DA" w:rsidRDefault="00E731DA" w:rsidP="00E731DA">
            <w:pPr>
              <w:widowControl/>
              <w:jc w:val="right"/>
              <w:rPr>
                <w:b/>
                <w:bCs/>
                <w:color w:val="000000"/>
                <w:sz w:val="22"/>
                <w:szCs w:val="22"/>
                <w:lang w:val="en-US" w:eastAsia="en-US"/>
              </w:rPr>
            </w:pPr>
            <w:r w:rsidRPr="00E731DA">
              <w:rPr>
                <w:b/>
                <w:bCs/>
                <w:color w:val="000000"/>
                <w:sz w:val="22"/>
                <w:szCs w:val="22"/>
                <w:lang w:val="en-US" w:eastAsia="en-US"/>
              </w:rPr>
              <w:t>12,6</w:t>
            </w:r>
          </w:p>
        </w:tc>
        <w:tc>
          <w:tcPr>
            <w:tcW w:w="0" w:type="auto"/>
            <w:tcBorders>
              <w:top w:val="single" w:sz="4" w:space="0" w:color="4472C4"/>
              <w:left w:val="nil"/>
              <w:bottom w:val="single" w:sz="4" w:space="0" w:color="4472C4"/>
              <w:right w:val="nil"/>
            </w:tcBorders>
            <w:noWrap/>
            <w:vAlign w:val="bottom"/>
            <w:hideMark/>
          </w:tcPr>
          <w:p w14:paraId="36570C07" w14:textId="77777777" w:rsidR="00E731DA" w:rsidRPr="00E731DA" w:rsidRDefault="00E731DA" w:rsidP="00E731DA">
            <w:pPr>
              <w:widowControl/>
              <w:jc w:val="right"/>
              <w:rPr>
                <w:b/>
                <w:bCs/>
                <w:color w:val="000000"/>
                <w:sz w:val="22"/>
                <w:szCs w:val="22"/>
                <w:lang w:val="en-US" w:eastAsia="en-US"/>
              </w:rPr>
            </w:pPr>
            <w:r w:rsidRPr="00E731DA">
              <w:rPr>
                <w:b/>
                <w:bCs/>
                <w:color w:val="000000"/>
                <w:sz w:val="22"/>
                <w:szCs w:val="22"/>
                <w:lang w:val="en-US" w:eastAsia="en-US"/>
              </w:rPr>
              <w:t>0</w:t>
            </w:r>
          </w:p>
        </w:tc>
        <w:tc>
          <w:tcPr>
            <w:tcW w:w="0" w:type="auto"/>
            <w:tcBorders>
              <w:top w:val="single" w:sz="4" w:space="0" w:color="4472C4"/>
              <w:left w:val="nil"/>
              <w:bottom w:val="single" w:sz="4" w:space="0" w:color="4472C4"/>
              <w:right w:val="nil"/>
            </w:tcBorders>
            <w:noWrap/>
            <w:vAlign w:val="bottom"/>
            <w:hideMark/>
          </w:tcPr>
          <w:p w14:paraId="44753F63" w14:textId="77777777" w:rsidR="00E731DA" w:rsidRPr="00E731DA" w:rsidRDefault="00E731DA" w:rsidP="00E731DA">
            <w:pPr>
              <w:widowControl/>
              <w:jc w:val="right"/>
              <w:rPr>
                <w:b/>
                <w:bCs/>
                <w:color w:val="000000"/>
                <w:sz w:val="22"/>
                <w:szCs w:val="22"/>
                <w:lang w:val="en-US" w:eastAsia="en-US"/>
              </w:rPr>
            </w:pPr>
            <w:r w:rsidRPr="00E731DA">
              <w:rPr>
                <w:b/>
                <w:bCs/>
                <w:color w:val="000000"/>
                <w:sz w:val="22"/>
                <w:szCs w:val="22"/>
                <w:lang w:val="en-US" w:eastAsia="en-US"/>
              </w:rPr>
              <w:t>251,4</w:t>
            </w:r>
          </w:p>
        </w:tc>
      </w:tr>
      <w:tr w:rsidR="00E731DA" w:rsidRPr="00E731DA" w14:paraId="4F97D885" w14:textId="77777777" w:rsidTr="00E731DA">
        <w:trPr>
          <w:trHeight w:val="300"/>
        </w:trPr>
        <w:tc>
          <w:tcPr>
            <w:tcW w:w="0" w:type="auto"/>
            <w:tcBorders>
              <w:top w:val="nil"/>
              <w:left w:val="nil"/>
              <w:bottom w:val="nil"/>
              <w:right w:val="nil"/>
            </w:tcBorders>
            <w:noWrap/>
            <w:vAlign w:val="bottom"/>
            <w:hideMark/>
          </w:tcPr>
          <w:p w14:paraId="5E057A31" w14:textId="77777777" w:rsidR="00E731DA" w:rsidRPr="00E731DA" w:rsidRDefault="00E731DA" w:rsidP="00E731DA">
            <w:pPr>
              <w:widowControl/>
              <w:rPr>
                <w:b/>
                <w:bCs/>
                <w:color w:val="000000"/>
                <w:sz w:val="22"/>
                <w:szCs w:val="22"/>
                <w:lang w:val="en-US" w:eastAsia="en-US"/>
              </w:rPr>
            </w:pPr>
            <w:r w:rsidRPr="00E731DA">
              <w:rPr>
                <w:b/>
                <w:bCs/>
                <w:color w:val="000000"/>
                <w:sz w:val="22"/>
                <w:szCs w:val="22"/>
                <w:lang w:val="en-US" w:eastAsia="en-US"/>
              </w:rPr>
              <w:t>317. Вештачко пошумљавање садњом</w:t>
            </w:r>
          </w:p>
        </w:tc>
        <w:tc>
          <w:tcPr>
            <w:tcW w:w="0" w:type="auto"/>
            <w:tcBorders>
              <w:top w:val="nil"/>
              <w:left w:val="nil"/>
              <w:bottom w:val="nil"/>
              <w:right w:val="nil"/>
            </w:tcBorders>
            <w:noWrap/>
            <w:vAlign w:val="bottom"/>
            <w:hideMark/>
          </w:tcPr>
          <w:p w14:paraId="132D8F68" w14:textId="77777777" w:rsidR="00E731DA" w:rsidRPr="00E731DA" w:rsidRDefault="00E731DA" w:rsidP="00E731DA">
            <w:pPr>
              <w:widowControl/>
              <w:rPr>
                <w:color w:val="000000"/>
                <w:sz w:val="22"/>
                <w:szCs w:val="22"/>
                <w:lang w:val="en-US" w:eastAsia="en-US"/>
              </w:rPr>
            </w:pPr>
            <w:r w:rsidRPr="00E731DA">
              <w:rPr>
                <w:color w:val="000000"/>
                <w:sz w:val="22"/>
                <w:szCs w:val="22"/>
                <w:lang w:val="en-US" w:eastAsia="en-US"/>
              </w:rPr>
              <w:t>44. Цер</w:t>
            </w:r>
          </w:p>
        </w:tc>
        <w:tc>
          <w:tcPr>
            <w:tcW w:w="0" w:type="auto"/>
            <w:tcBorders>
              <w:top w:val="nil"/>
              <w:left w:val="nil"/>
              <w:bottom w:val="nil"/>
              <w:right w:val="nil"/>
            </w:tcBorders>
            <w:noWrap/>
            <w:vAlign w:val="bottom"/>
            <w:hideMark/>
          </w:tcPr>
          <w:p w14:paraId="55E347F2" w14:textId="77777777" w:rsidR="00E731DA" w:rsidRPr="00E731DA" w:rsidRDefault="00E731DA" w:rsidP="00E731DA">
            <w:pPr>
              <w:widowControl/>
              <w:jc w:val="right"/>
              <w:rPr>
                <w:color w:val="000000"/>
                <w:sz w:val="22"/>
                <w:szCs w:val="22"/>
                <w:lang w:val="en-US" w:eastAsia="en-US"/>
              </w:rPr>
            </w:pPr>
            <w:r w:rsidRPr="00E731DA">
              <w:rPr>
                <w:color w:val="000000"/>
                <w:sz w:val="22"/>
                <w:szCs w:val="22"/>
                <w:lang w:val="en-US" w:eastAsia="en-US"/>
              </w:rPr>
              <w:t>5,6</w:t>
            </w:r>
          </w:p>
        </w:tc>
        <w:tc>
          <w:tcPr>
            <w:tcW w:w="0" w:type="auto"/>
            <w:tcBorders>
              <w:top w:val="nil"/>
              <w:left w:val="nil"/>
              <w:bottom w:val="nil"/>
              <w:right w:val="nil"/>
            </w:tcBorders>
            <w:noWrap/>
            <w:vAlign w:val="bottom"/>
            <w:hideMark/>
          </w:tcPr>
          <w:p w14:paraId="0B4BED7A" w14:textId="77777777" w:rsidR="00E731DA" w:rsidRPr="00E731DA" w:rsidRDefault="00E731DA" w:rsidP="00E731DA">
            <w:pPr>
              <w:widowControl/>
              <w:jc w:val="right"/>
              <w:rPr>
                <w:color w:val="000000"/>
                <w:sz w:val="22"/>
                <w:szCs w:val="22"/>
                <w:lang w:val="en-US" w:eastAsia="en-US"/>
              </w:rPr>
            </w:pPr>
            <w:r w:rsidRPr="00E731DA">
              <w:rPr>
                <w:color w:val="000000"/>
                <w:sz w:val="22"/>
                <w:szCs w:val="22"/>
                <w:lang w:val="en-US" w:eastAsia="en-US"/>
              </w:rPr>
              <w:t>13.938</w:t>
            </w:r>
          </w:p>
        </w:tc>
        <w:tc>
          <w:tcPr>
            <w:tcW w:w="0" w:type="auto"/>
            <w:tcBorders>
              <w:top w:val="nil"/>
              <w:left w:val="nil"/>
              <w:bottom w:val="nil"/>
              <w:right w:val="nil"/>
            </w:tcBorders>
            <w:noWrap/>
            <w:vAlign w:val="bottom"/>
            <w:hideMark/>
          </w:tcPr>
          <w:p w14:paraId="7AE21DA2" w14:textId="77777777" w:rsidR="00E731DA" w:rsidRPr="00E731DA" w:rsidRDefault="00E731DA" w:rsidP="00E731DA">
            <w:pPr>
              <w:widowControl/>
              <w:jc w:val="right"/>
              <w:rPr>
                <w:color w:val="000000"/>
                <w:sz w:val="22"/>
                <w:szCs w:val="22"/>
                <w:lang w:val="en-US" w:eastAsia="en-US"/>
              </w:rPr>
            </w:pPr>
            <w:r w:rsidRPr="00E731DA">
              <w:rPr>
                <w:color w:val="000000"/>
                <w:sz w:val="22"/>
                <w:szCs w:val="22"/>
                <w:lang w:val="en-US" w:eastAsia="en-US"/>
              </w:rPr>
              <w:t>0,0</w:t>
            </w:r>
          </w:p>
        </w:tc>
      </w:tr>
      <w:tr w:rsidR="00E731DA" w:rsidRPr="00E731DA" w14:paraId="5E208B24" w14:textId="77777777" w:rsidTr="00E731DA">
        <w:trPr>
          <w:trHeight w:val="300"/>
        </w:trPr>
        <w:tc>
          <w:tcPr>
            <w:tcW w:w="0" w:type="auto"/>
            <w:tcBorders>
              <w:top w:val="nil"/>
              <w:left w:val="nil"/>
              <w:bottom w:val="nil"/>
              <w:right w:val="nil"/>
            </w:tcBorders>
            <w:noWrap/>
            <w:vAlign w:val="bottom"/>
            <w:hideMark/>
          </w:tcPr>
          <w:p w14:paraId="0F5A4C26" w14:textId="77777777" w:rsidR="00E731DA" w:rsidRPr="00E731DA" w:rsidRDefault="00E731DA" w:rsidP="00E731DA">
            <w:pPr>
              <w:widowControl/>
              <w:jc w:val="right"/>
              <w:rPr>
                <w:color w:val="000000"/>
                <w:sz w:val="22"/>
                <w:szCs w:val="22"/>
                <w:lang w:val="en-US" w:eastAsia="en-US"/>
              </w:rPr>
            </w:pPr>
          </w:p>
        </w:tc>
        <w:tc>
          <w:tcPr>
            <w:tcW w:w="0" w:type="auto"/>
            <w:tcBorders>
              <w:top w:val="nil"/>
              <w:left w:val="nil"/>
              <w:bottom w:val="nil"/>
              <w:right w:val="nil"/>
            </w:tcBorders>
            <w:noWrap/>
            <w:vAlign w:val="bottom"/>
            <w:hideMark/>
          </w:tcPr>
          <w:p w14:paraId="1627FB84" w14:textId="77777777" w:rsidR="00E731DA" w:rsidRPr="00E731DA" w:rsidRDefault="00E731DA" w:rsidP="00E731DA">
            <w:pPr>
              <w:widowControl/>
              <w:rPr>
                <w:color w:val="000000"/>
                <w:sz w:val="22"/>
                <w:szCs w:val="22"/>
                <w:lang w:val="en-US" w:eastAsia="en-US"/>
              </w:rPr>
            </w:pPr>
            <w:r w:rsidRPr="00E731DA">
              <w:rPr>
                <w:color w:val="000000"/>
                <w:sz w:val="22"/>
                <w:szCs w:val="22"/>
                <w:lang w:val="en-US" w:eastAsia="en-US"/>
              </w:rPr>
              <w:t>47. Сребрна липа</w:t>
            </w:r>
          </w:p>
        </w:tc>
        <w:tc>
          <w:tcPr>
            <w:tcW w:w="0" w:type="auto"/>
            <w:tcBorders>
              <w:top w:val="nil"/>
              <w:left w:val="nil"/>
              <w:bottom w:val="nil"/>
              <w:right w:val="nil"/>
            </w:tcBorders>
            <w:noWrap/>
            <w:vAlign w:val="bottom"/>
            <w:hideMark/>
          </w:tcPr>
          <w:p w14:paraId="16E8A2CA" w14:textId="77777777" w:rsidR="00E731DA" w:rsidRPr="00E731DA" w:rsidRDefault="00E731DA" w:rsidP="00E731DA">
            <w:pPr>
              <w:widowControl/>
              <w:jc w:val="right"/>
              <w:rPr>
                <w:color w:val="000000"/>
                <w:sz w:val="22"/>
                <w:szCs w:val="22"/>
                <w:lang w:val="en-US" w:eastAsia="en-US"/>
              </w:rPr>
            </w:pPr>
            <w:r w:rsidRPr="00E731DA">
              <w:rPr>
                <w:color w:val="000000"/>
                <w:sz w:val="22"/>
                <w:szCs w:val="22"/>
                <w:lang w:val="en-US" w:eastAsia="en-US"/>
              </w:rPr>
              <w:t>1,5</w:t>
            </w:r>
          </w:p>
        </w:tc>
        <w:tc>
          <w:tcPr>
            <w:tcW w:w="0" w:type="auto"/>
            <w:tcBorders>
              <w:top w:val="nil"/>
              <w:left w:val="nil"/>
              <w:bottom w:val="nil"/>
              <w:right w:val="nil"/>
            </w:tcBorders>
            <w:noWrap/>
            <w:vAlign w:val="bottom"/>
            <w:hideMark/>
          </w:tcPr>
          <w:p w14:paraId="75B9DCD2" w14:textId="77777777" w:rsidR="00E731DA" w:rsidRPr="00E731DA" w:rsidRDefault="00E731DA" w:rsidP="00E731DA">
            <w:pPr>
              <w:widowControl/>
              <w:jc w:val="right"/>
              <w:rPr>
                <w:color w:val="000000"/>
                <w:sz w:val="22"/>
                <w:szCs w:val="22"/>
                <w:lang w:val="en-US" w:eastAsia="en-US"/>
              </w:rPr>
            </w:pPr>
            <w:r w:rsidRPr="00E731DA">
              <w:rPr>
                <w:color w:val="000000"/>
                <w:sz w:val="22"/>
                <w:szCs w:val="22"/>
                <w:lang w:val="en-US" w:eastAsia="en-US"/>
              </w:rPr>
              <w:t>3.709</w:t>
            </w:r>
          </w:p>
        </w:tc>
        <w:tc>
          <w:tcPr>
            <w:tcW w:w="0" w:type="auto"/>
            <w:tcBorders>
              <w:top w:val="nil"/>
              <w:left w:val="nil"/>
              <w:bottom w:val="nil"/>
              <w:right w:val="nil"/>
            </w:tcBorders>
            <w:noWrap/>
            <w:vAlign w:val="bottom"/>
            <w:hideMark/>
          </w:tcPr>
          <w:p w14:paraId="76596264" w14:textId="77777777" w:rsidR="00E731DA" w:rsidRPr="00E731DA" w:rsidRDefault="00E731DA" w:rsidP="00E731DA">
            <w:pPr>
              <w:widowControl/>
              <w:jc w:val="right"/>
              <w:rPr>
                <w:color w:val="000000"/>
                <w:sz w:val="22"/>
                <w:szCs w:val="22"/>
                <w:lang w:val="en-US" w:eastAsia="en-US"/>
              </w:rPr>
            </w:pPr>
            <w:r w:rsidRPr="00E731DA">
              <w:rPr>
                <w:color w:val="000000"/>
                <w:sz w:val="22"/>
                <w:szCs w:val="22"/>
                <w:lang w:val="en-US" w:eastAsia="en-US"/>
              </w:rPr>
              <w:t>0,0</w:t>
            </w:r>
          </w:p>
        </w:tc>
      </w:tr>
      <w:tr w:rsidR="00E731DA" w:rsidRPr="00E731DA" w14:paraId="200C6708" w14:textId="77777777" w:rsidTr="00E731DA">
        <w:trPr>
          <w:trHeight w:val="300"/>
        </w:trPr>
        <w:tc>
          <w:tcPr>
            <w:tcW w:w="0" w:type="auto"/>
            <w:tcBorders>
              <w:top w:val="nil"/>
              <w:left w:val="nil"/>
              <w:bottom w:val="nil"/>
              <w:right w:val="nil"/>
            </w:tcBorders>
            <w:noWrap/>
            <w:vAlign w:val="bottom"/>
            <w:hideMark/>
          </w:tcPr>
          <w:p w14:paraId="2186C4D0" w14:textId="77777777" w:rsidR="00E731DA" w:rsidRPr="00E731DA" w:rsidRDefault="00E731DA" w:rsidP="00E731DA">
            <w:pPr>
              <w:widowControl/>
              <w:jc w:val="right"/>
              <w:rPr>
                <w:color w:val="000000"/>
                <w:sz w:val="22"/>
                <w:szCs w:val="22"/>
                <w:lang w:val="en-US" w:eastAsia="en-US"/>
              </w:rPr>
            </w:pPr>
          </w:p>
        </w:tc>
        <w:tc>
          <w:tcPr>
            <w:tcW w:w="0" w:type="auto"/>
            <w:tcBorders>
              <w:top w:val="nil"/>
              <w:left w:val="nil"/>
              <w:bottom w:val="nil"/>
              <w:right w:val="nil"/>
            </w:tcBorders>
            <w:noWrap/>
            <w:vAlign w:val="bottom"/>
            <w:hideMark/>
          </w:tcPr>
          <w:p w14:paraId="4A392625" w14:textId="77777777" w:rsidR="00E731DA" w:rsidRPr="00E731DA" w:rsidRDefault="00E731DA" w:rsidP="00E731DA">
            <w:pPr>
              <w:widowControl/>
              <w:rPr>
                <w:color w:val="000000"/>
                <w:sz w:val="22"/>
                <w:szCs w:val="22"/>
                <w:lang w:val="en-US" w:eastAsia="en-US"/>
              </w:rPr>
            </w:pPr>
            <w:r w:rsidRPr="00E731DA">
              <w:rPr>
                <w:color w:val="000000"/>
                <w:sz w:val="22"/>
                <w:szCs w:val="22"/>
                <w:lang w:val="en-US" w:eastAsia="en-US"/>
              </w:rPr>
              <w:t>57. Китњак</w:t>
            </w:r>
          </w:p>
        </w:tc>
        <w:tc>
          <w:tcPr>
            <w:tcW w:w="0" w:type="auto"/>
            <w:tcBorders>
              <w:top w:val="nil"/>
              <w:left w:val="nil"/>
              <w:bottom w:val="nil"/>
              <w:right w:val="nil"/>
            </w:tcBorders>
            <w:noWrap/>
            <w:vAlign w:val="bottom"/>
            <w:hideMark/>
          </w:tcPr>
          <w:p w14:paraId="0D793754" w14:textId="77777777" w:rsidR="00E731DA" w:rsidRPr="00E731DA" w:rsidRDefault="00E731DA" w:rsidP="00E731DA">
            <w:pPr>
              <w:widowControl/>
              <w:jc w:val="right"/>
              <w:rPr>
                <w:color w:val="000000"/>
                <w:sz w:val="22"/>
                <w:szCs w:val="22"/>
                <w:lang w:val="en-US" w:eastAsia="en-US"/>
              </w:rPr>
            </w:pPr>
            <w:r w:rsidRPr="00E731DA">
              <w:rPr>
                <w:color w:val="000000"/>
                <w:sz w:val="22"/>
                <w:szCs w:val="22"/>
                <w:lang w:val="en-US" w:eastAsia="en-US"/>
              </w:rPr>
              <w:t>4,1</w:t>
            </w:r>
          </w:p>
        </w:tc>
        <w:tc>
          <w:tcPr>
            <w:tcW w:w="0" w:type="auto"/>
            <w:tcBorders>
              <w:top w:val="nil"/>
              <w:left w:val="nil"/>
              <w:bottom w:val="nil"/>
              <w:right w:val="nil"/>
            </w:tcBorders>
            <w:noWrap/>
            <w:vAlign w:val="bottom"/>
            <w:hideMark/>
          </w:tcPr>
          <w:p w14:paraId="7E4C5BD7" w14:textId="77777777" w:rsidR="00E731DA" w:rsidRPr="00E731DA" w:rsidRDefault="00E731DA" w:rsidP="00E731DA">
            <w:pPr>
              <w:widowControl/>
              <w:jc w:val="right"/>
              <w:rPr>
                <w:color w:val="000000"/>
                <w:sz w:val="22"/>
                <w:szCs w:val="22"/>
                <w:lang w:val="en-US" w:eastAsia="en-US"/>
              </w:rPr>
            </w:pPr>
            <w:r w:rsidRPr="00E731DA">
              <w:rPr>
                <w:color w:val="000000"/>
                <w:sz w:val="22"/>
                <w:szCs w:val="22"/>
                <w:lang w:val="en-US" w:eastAsia="en-US"/>
              </w:rPr>
              <w:t>10.230</w:t>
            </w:r>
          </w:p>
        </w:tc>
        <w:tc>
          <w:tcPr>
            <w:tcW w:w="0" w:type="auto"/>
            <w:tcBorders>
              <w:top w:val="nil"/>
              <w:left w:val="nil"/>
              <w:bottom w:val="nil"/>
              <w:right w:val="nil"/>
            </w:tcBorders>
            <w:noWrap/>
            <w:vAlign w:val="bottom"/>
            <w:hideMark/>
          </w:tcPr>
          <w:p w14:paraId="526C4E80" w14:textId="77777777" w:rsidR="00E731DA" w:rsidRPr="00E731DA" w:rsidRDefault="00E731DA" w:rsidP="00E731DA">
            <w:pPr>
              <w:widowControl/>
              <w:jc w:val="right"/>
              <w:rPr>
                <w:color w:val="000000"/>
                <w:sz w:val="22"/>
                <w:szCs w:val="22"/>
                <w:lang w:val="en-US" w:eastAsia="en-US"/>
              </w:rPr>
            </w:pPr>
            <w:r w:rsidRPr="00E731DA">
              <w:rPr>
                <w:color w:val="000000"/>
                <w:sz w:val="22"/>
                <w:szCs w:val="22"/>
                <w:lang w:val="en-US" w:eastAsia="en-US"/>
              </w:rPr>
              <w:t>0,0</w:t>
            </w:r>
          </w:p>
        </w:tc>
      </w:tr>
      <w:tr w:rsidR="00E731DA" w:rsidRPr="00E731DA" w14:paraId="764BE087" w14:textId="77777777" w:rsidTr="00E731DA">
        <w:trPr>
          <w:trHeight w:val="300"/>
        </w:trPr>
        <w:tc>
          <w:tcPr>
            <w:tcW w:w="0" w:type="auto"/>
            <w:tcBorders>
              <w:top w:val="nil"/>
              <w:left w:val="nil"/>
              <w:bottom w:val="nil"/>
              <w:right w:val="nil"/>
            </w:tcBorders>
            <w:noWrap/>
            <w:vAlign w:val="bottom"/>
            <w:hideMark/>
          </w:tcPr>
          <w:p w14:paraId="16D97247" w14:textId="77777777" w:rsidR="00E731DA" w:rsidRPr="00E731DA" w:rsidRDefault="00E731DA" w:rsidP="00E731DA">
            <w:pPr>
              <w:widowControl/>
              <w:jc w:val="right"/>
              <w:rPr>
                <w:color w:val="000000"/>
                <w:sz w:val="22"/>
                <w:szCs w:val="22"/>
                <w:lang w:val="en-US" w:eastAsia="en-US"/>
              </w:rPr>
            </w:pPr>
          </w:p>
        </w:tc>
        <w:tc>
          <w:tcPr>
            <w:tcW w:w="0" w:type="auto"/>
            <w:tcBorders>
              <w:top w:val="nil"/>
              <w:left w:val="nil"/>
              <w:bottom w:val="nil"/>
              <w:right w:val="nil"/>
            </w:tcBorders>
            <w:noWrap/>
            <w:vAlign w:val="bottom"/>
            <w:hideMark/>
          </w:tcPr>
          <w:p w14:paraId="2F01D580" w14:textId="77777777" w:rsidR="00E731DA" w:rsidRPr="00E731DA" w:rsidRDefault="00E731DA" w:rsidP="00E731DA">
            <w:pPr>
              <w:widowControl/>
              <w:rPr>
                <w:color w:val="000000"/>
                <w:sz w:val="22"/>
                <w:szCs w:val="22"/>
                <w:lang w:val="en-US" w:eastAsia="en-US"/>
              </w:rPr>
            </w:pPr>
            <w:r w:rsidRPr="00E731DA">
              <w:rPr>
                <w:color w:val="000000"/>
                <w:sz w:val="22"/>
                <w:szCs w:val="22"/>
                <w:lang w:val="en-US" w:eastAsia="en-US"/>
              </w:rPr>
              <w:t>61. Буква</w:t>
            </w:r>
          </w:p>
        </w:tc>
        <w:tc>
          <w:tcPr>
            <w:tcW w:w="0" w:type="auto"/>
            <w:tcBorders>
              <w:top w:val="nil"/>
              <w:left w:val="nil"/>
              <w:bottom w:val="nil"/>
              <w:right w:val="nil"/>
            </w:tcBorders>
            <w:noWrap/>
            <w:vAlign w:val="bottom"/>
            <w:hideMark/>
          </w:tcPr>
          <w:p w14:paraId="746862D1" w14:textId="77777777" w:rsidR="00E731DA" w:rsidRPr="00E731DA" w:rsidRDefault="00E731DA" w:rsidP="00E731DA">
            <w:pPr>
              <w:widowControl/>
              <w:jc w:val="right"/>
              <w:rPr>
                <w:color w:val="000000"/>
                <w:sz w:val="22"/>
                <w:szCs w:val="22"/>
                <w:lang w:val="en-US" w:eastAsia="en-US"/>
              </w:rPr>
            </w:pPr>
            <w:r w:rsidRPr="00E731DA">
              <w:rPr>
                <w:color w:val="000000"/>
                <w:sz w:val="22"/>
                <w:szCs w:val="22"/>
                <w:lang w:val="en-US" w:eastAsia="en-US"/>
              </w:rPr>
              <w:t>0,8</w:t>
            </w:r>
          </w:p>
        </w:tc>
        <w:tc>
          <w:tcPr>
            <w:tcW w:w="0" w:type="auto"/>
            <w:tcBorders>
              <w:top w:val="nil"/>
              <w:left w:val="nil"/>
              <w:bottom w:val="nil"/>
              <w:right w:val="nil"/>
            </w:tcBorders>
            <w:noWrap/>
            <w:vAlign w:val="bottom"/>
            <w:hideMark/>
          </w:tcPr>
          <w:p w14:paraId="63A3EB87" w14:textId="77777777" w:rsidR="00E731DA" w:rsidRPr="00E731DA" w:rsidRDefault="00E731DA" w:rsidP="00E731DA">
            <w:pPr>
              <w:widowControl/>
              <w:jc w:val="right"/>
              <w:rPr>
                <w:color w:val="000000"/>
                <w:sz w:val="22"/>
                <w:szCs w:val="22"/>
                <w:lang w:val="en-US" w:eastAsia="en-US"/>
              </w:rPr>
            </w:pPr>
            <w:r w:rsidRPr="00E731DA">
              <w:rPr>
                <w:color w:val="000000"/>
                <w:sz w:val="22"/>
                <w:szCs w:val="22"/>
                <w:lang w:val="en-US" w:eastAsia="en-US"/>
              </w:rPr>
              <w:t>2.063</w:t>
            </w:r>
          </w:p>
        </w:tc>
        <w:tc>
          <w:tcPr>
            <w:tcW w:w="0" w:type="auto"/>
            <w:tcBorders>
              <w:top w:val="nil"/>
              <w:left w:val="nil"/>
              <w:bottom w:val="nil"/>
              <w:right w:val="nil"/>
            </w:tcBorders>
            <w:noWrap/>
            <w:vAlign w:val="bottom"/>
            <w:hideMark/>
          </w:tcPr>
          <w:p w14:paraId="228F80C6" w14:textId="77777777" w:rsidR="00E731DA" w:rsidRPr="00E731DA" w:rsidRDefault="00E731DA" w:rsidP="00E731DA">
            <w:pPr>
              <w:widowControl/>
              <w:jc w:val="right"/>
              <w:rPr>
                <w:color w:val="000000"/>
                <w:sz w:val="22"/>
                <w:szCs w:val="22"/>
                <w:lang w:val="en-US" w:eastAsia="en-US"/>
              </w:rPr>
            </w:pPr>
            <w:r w:rsidRPr="00E731DA">
              <w:rPr>
                <w:color w:val="000000"/>
                <w:sz w:val="22"/>
                <w:szCs w:val="22"/>
                <w:lang w:val="en-US" w:eastAsia="en-US"/>
              </w:rPr>
              <w:t>0,0</w:t>
            </w:r>
          </w:p>
        </w:tc>
      </w:tr>
      <w:tr w:rsidR="00E731DA" w:rsidRPr="00E731DA" w14:paraId="0CA0733E" w14:textId="77777777" w:rsidTr="00E731DA">
        <w:trPr>
          <w:trHeight w:val="300"/>
        </w:trPr>
        <w:tc>
          <w:tcPr>
            <w:tcW w:w="0" w:type="auto"/>
            <w:tcBorders>
              <w:top w:val="nil"/>
              <w:left w:val="nil"/>
              <w:bottom w:val="single" w:sz="4" w:space="0" w:color="8EA9DB"/>
              <w:right w:val="nil"/>
            </w:tcBorders>
            <w:noWrap/>
            <w:vAlign w:val="bottom"/>
            <w:hideMark/>
          </w:tcPr>
          <w:p w14:paraId="57F18883" w14:textId="77777777" w:rsidR="00E731DA" w:rsidRPr="00E731DA" w:rsidRDefault="00E731DA" w:rsidP="00E731DA">
            <w:pPr>
              <w:widowControl/>
              <w:jc w:val="right"/>
              <w:rPr>
                <w:color w:val="000000"/>
                <w:sz w:val="22"/>
                <w:szCs w:val="22"/>
                <w:lang w:val="en-US" w:eastAsia="en-US"/>
              </w:rPr>
            </w:pPr>
          </w:p>
        </w:tc>
        <w:tc>
          <w:tcPr>
            <w:tcW w:w="0" w:type="auto"/>
            <w:tcBorders>
              <w:top w:val="nil"/>
              <w:left w:val="nil"/>
              <w:bottom w:val="nil"/>
              <w:right w:val="nil"/>
            </w:tcBorders>
            <w:noWrap/>
            <w:vAlign w:val="bottom"/>
            <w:hideMark/>
          </w:tcPr>
          <w:p w14:paraId="680EF1F6" w14:textId="77777777" w:rsidR="00E731DA" w:rsidRPr="00E731DA" w:rsidRDefault="00E731DA" w:rsidP="00E731DA">
            <w:pPr>
              <w:widowControl/>
              <w:rPr>
                <w:color w:val="000000"/>
                <w:sz w:val="22"/>
                <w:szCs w:val="22"/>
                <w:lang w:val="en-US" w:eastAsia="en-US"/>
              </w:rPr>
            </w:pPr>
            <w:r w:rsidRPr="00E731DA">
              <w:rPr>
                <w:color w:val="000000"/>
                <w:sz w:val="22"/>
                <w:szCs w:val="22"/>
                <w:lang w:val="en-US" w:eastAsia="en-US"/>
              </w:rPr>
              <w:t>70. Црни бор</w:t>
            </w:r>
          </w:p>
        </w:tc>
        <w:tc>
          <w:tcPr>
            <w:tcW w:w="0" w:type="auto"/>
            <w:tcBorders>
              <w:top w:val="nil"/>
              <w:left w:val="nil"/>
              <w:bottom w:val="nil"/>
              <w:right w:val="nil"/>
            </w:tcBorders>
            <w:noWrap/>
            <w:vAlign w:val="bottom"/>
            <w:hideMark/>
          </w:tcPr>
          <w:p w14:paraId="20656B8C" w14:textId="77777777" w:rsidR="00E731DA" w:rsidRPr="00E731DA" w:rsidRDefault="00E731DA" w:rsidP="00E731DA">
            <w:pPr>
              <w:widowControl/>
              <w:jc w:val="right"/>
              <w:rPr>
                <w:color w:val="000000"/>
                <w:sz w:val="22"/>
                <w:szCs w:val="22"/>
                <w:lang w:val="en-US" w:eastAsia="en-US"/>
              </w:rPr>
            </w:pPr>
            <w:r w:rsidRPr="00E731DA">
              <w:rPr>
                <w:color w:val="000000"/>
                <w:sz w:val="22"/>
                <w:szCs w:val="22"/>
                <w:lang w:val="en-US" w:eastAsia="en-US"/>
              </w:rPr>
              <w:t>16,7</w:t>
            </w:r>
          </w:p>
        </w:tc>
        <w:tc>
          <w:tcPr>
            <w:tcW w:w="0" w:type="auto"/>
            <w:tcBorders>
              <w:top w:val="nil"/>
              <w:left w:val="nil"/>
              <w:bottom w:val="nil"/>
              <w:right w:val="nil"/>
            </w:tcBorders>
            <w:noWrap/>
            <w:vAlign w:val="bottom"/>
            <w:hideMark/>
          </w:tcPr>
          <w:p w14:paraId="6DDB9307" w14:textId="77777777" w:rsidR="00E731DA" w:rsidRPr="00E731DA" w:rsidRDefault="00E731DA" w:rsidP="00E731DA">
            <w:pPr>
              <w:widowControl/>
              <w:jc w:val="right"/>
              <w:rPr>
                <w:color w:val="000000"/>
                <w:sz w:val="22"/>
                <w:szCs w:val="22"/>
                <w:lang w:val="en-US" w:eastAsia="en-US"/>
              </w:rPr>
            </w:pPr>
            <w:r w:rsidRPr="00E731DA">
              <w:rPr>
                <w:color w:val="000000"/>
                <w:sz w:val="22"/>
                <w:szCs w:val="22"/>
                <w:lang w:val="en-US" w:eastAsia="en-US"/>
              </w:rPr>
              <w:t>41.675</w:t>
            </w:r>
          </w:p>
        </w:tc>
        <w:tc>
          <w:tcPr>
            <w:tcW w:w="0" w:type="auto"/>
            <w:tcBorders>
              <w:top w:val="nil"/>
              <w:left w:val="nil"/>
              <w:bottom w:val="nil"/>
              <w:right w:val="nil"/>
            </w:tcBorders>
            <w:noWrap/>
            <w:vAlign w:val="bottom"/>
            <w:hideMark/>
          </w:tcPr>
          <w:p w14:paraId="1BA46416" w14:textId="77777777" w:rsidR="00E731DA" w:rsidRPr="00E731DA" w:rsidRDefault="00E731DA" w:rsidP="00E731DA">
            <w:pPr>
              <w:widowControl/>
              <w:jc w:val="right"/>
              <w:rPr>
                <w:color w:val="000000"/>
                <w:sz w:val="22"/>
                <w:szCs w:val="22"/>
                <w:lang w:val="en-US" w:eastAsia="en-US"/>
              </w:rPr>
            </w:pPr>
            <w:r w:rsidRPr="00E731DA">
              <w:rPr>
                <w:color w:val="000000"/>
                <w:sz w:val="22"/>
                <w:szCs w:val="22"/>
                <w:lang w:val="en-US" w:eastAsia="en-US"/>
              </w:rPr>
              <w:t>0,0</w:t>
            </w:r>
          </w:p>
        </w:tc>
      </w:tr>
      <w:tr w:rsidR="00E731DA" w:rsidRPr="00E731DA" w14:paraId="4173ECE3" w14:textId="77777777" w:rsidTr="00E731DA">
        <w:trPr>
          <w:trHeight w:val="300"/>
        </w:trPr>
        <w:tc>
          <w:tcPr>
            <w:tcW w:w="0" w:type="auto"/>
            <w:tcBorders>
              <w:top w:val="single" w:sz="4" w:space="0" w:color="4472C4"/>
              <w:left w:val="nil"/>
              <w:bottom w:val="single" w:sz="4" w:space="0" w:color="4472C4"/>
              <w:right w:val="nil"/>
            </w:tcBorders>
            <w:noWrap/>
            <w:vAlign w:val="bottom"/>
            <w:hideMark/>
          </w:tcPr>
          <w:p w14:paraId="0271BD6F" w14:textId="77777777" w:rsidR="00E731DA" w:rsidRPr="00E731DA" w:rsidRDefault="00E731DA" w:rsidP="00E731DA">
            <w:pPr>
              <w:widowControl/>
              <w:rPr>
                <w:b/>
                <w:bCs/>
                <w:color w:val="000000"/>
                <w:sz w:val="22"/>
                <w:szCs w:val="22"/>
                <w:lang w:val="en-US" w:eastAsia="en-US"/>
              </w:rPr>
            </w:pPr>
            <w:r w:rsidRPr="00E731DA">
              <w:rPr>
                <w:b/>
                <w:bCs/>
                <w:color w:val="000000"/>
                <w:sz w:val="22"/>
                <w:szCs w:val="22"/>
                <w:lang w:val="en-US" w:eastAsia="en-US"/>
              </w:rPr>
              <w:t xml:space="preserve">317. Вештачко пошумљавање садњом укупно </w:t>
            </w:r>
          </w:p>
        </w:tc>
        <w:tc>
          <w:tcPr>
            <w:tcW w:w="0" w:type="auto"/>
            <w:tcBorders>
              <w:top w:val="single" w:sz="4" w:space="0" w:color="4472C4"/>
              <w:left w:val="nil"/>
              <w:bottom w:val="single" w:sz="4" w:space="0" w:color="4472C4"/>
              <w:right w:val="nil"/>
            </w:tcBorders>
            <w:noWrap/>
            <w:vAlign w:val="bottom"/>
            <w:hideMark/>
          </w:tcPr>
          <w:p w14:paraId="607D0FBB" w14:textId="77777777" w:rsidR="00E731DA" w:rsidRPr="00E731DA" w:rsidRDefault="00E731DA" w:rsidP="00E731DA">
            <w:pPr>
              <w:widowControl/>
              <w:rPr>
                <w:b/>
                <w:bCs/>
                <w:color w:val="000000"/>
                <w:sz w:val="22"/>
                <w:szCs w:val="22"/>
                <w:lang w:val="en-US" w:eastAsia="en-US"/>
              </w:rPr>
            </w:pPr>
          </w:p>
        </w:tc>
        <w:tc>
          <w:tcPr>
            <w:tcW w:w="0" w:type="auto"/>
            <w:tcBorders>
              <w:top w:val="single" w:sz="4" w:space="0" w:color="4472C4"/>
              <w:left w:val="nil"/>
              <w:bottom w:val="single" w:sz="4" w:space="0" w:color="4472C4"/>
              <w:right w:val="nil"/>
            </w:tcBorders>
            <w:noWrap/>
            <w:vAlign w:val="bottom"/>
            <w:hideMark/>
          </w:tcPr>
          <w:p w14:paraId="38D172EC" w14:textId="77777777" w:rsidR="00E731DA" w:rsidRPr="00E731DA" w:rsidRDefault="00E731DA" w:rsidP="00E731DA">
            <w:pPr>
              <w:widowControl/>
              <w:jc w:val="right"/>
              <w:rPr>
                <w:b/>
                <w:bCs/>
                <w:color w:val="000000"/>
                <w:sz w:val="22"/>
                <w:szCs w:val="22"/>
                <w:lang w:val="en-US" w:eastAsia="en-US"/>
              </w:rPr>
            </w:pPr>
            <w:r w:rsidRPr="00E731DA">
              <w:rPr>
                <w:b/>
                <w:bCs/>
                <w:color w:val="000000"/>
                <w:sz w:val="22"/>
                <w:szCs w:val="22"/>
                <w:lang w:val="en-US" w:eastAsia="en-US"/>
              </w:rPr>
              <w:t>28,7</w:t>
            </w:r>
          </w:p>
        </w:tc>
        <w:tc>
          <w:tcPr>
            <w:tcW w:w="0" w:type="auto"/>
            <w:tcBorders>
              <w:top w:val="single" w:sz="4" w:space="0" w:color="4472C4"/>
              <w:left w:val="nil"/>
              <w:bottom w:val="single" w:sz="4" w:space="0" w:color="4472C4"/>
              <w:right w:val="nil"/>
            </w:tcBorders>
            <w:noWrap/>
            <w:vAlign w:val="bottom"/>
            <w:hideMark/>
          </w:tcPr>
          <w:p w14:paraId="5632871F" w14:textId="77777777" w:rsidR="00E731DA" w:rsidRPr="00E731DA" w:rsidRDefault="00E731DA" w:rsidP="00E731DA">
            <w:pPr>
              <w:widowControl/>
              <w:jc w:val="right"/>
              <w:rPr>
                <w:b/>
                <w:bCs/>
                <w:color w:val="000000"/>
                <w:sz w:val="22"/>
                <w:szCs w:val="22"/>
                <w:lang w:val="en-US" w:eastAsia="en-US"/>
              </w:rPr>
            </w:pPr>
            <w:r w:rsidRPr="00E731DA">
              <w:rPr>
                <w:b/>
                <w:bCs/>
                <w:color w:val="000000"/>
                <w:sz w:val="22"/>
                <w:szCs w:val="22"/>
                <w:lang w:val="en-US" w:eastAsia="en-US"/>
              </w:rPr>
              <w:t>71.614</w:t>
            </w:r>
          </w:p>
        </w:tc>
        <w:tc>
          <w:tcPr>
            <w:tcW w:w="0" w:type="auto"/>
            <w:tcBorders>
              <w:top w:val="single" w:sz="4" w:space="0" w:color="4472C4"/>
              <w:left w:val="nil"/>
              <w:bottom w:val="single" w:sz="4" w:space="0" w:color="4472C4"/>
              <w:right w:val="nil"/>
            </w:tcBorders>
            <w:noWrap/>
            <w:vAlign w:val="bottom"/>
            <w:hideMark/>
          </w:tcPr>
          <w:p w14:paraId="6B76A3B9" w14:textId="77777777" w:rsidR="00E731DA" w:rsidRPr="00E731DA" w:rsidRDefault="00E731DA" w:rsidP="00E731DA">
            <w:pPr>
              <w:widowControl/>
              <w:jc w:val="right"/>
              <w:rPr>
                <w:b/>
                <w:bCs/>
                <w:color w:val="000000"/>
                <w:sz w:val="22"/>
                <w:szCs w:val="22"/>
                <w:lang w:val="en-US" w:eastAsia="en-US"/>
              </w:rPr>
            </w:pPr>
            <w:r w:rsidRPr="00E731DA">
              <w:rPr>
                <w:b/>
                <w:bCs/>
                <w:color w:val="000000"/>
                <w:sz w:val="22"/>
                <w:szCs w:val="22"/>
                <w:lang w:val="en-US" w:eastAsia="en-US"/>
              </w:rPr>
              <w:t>0,0</w:t>
            </w:r>
          </w:p>
        </w:tc>
      </w:tr>
      <w:tr w:rsidR="00E731DA" w:rsidRPr="00E731DA" w14:paraId="2B7EF522" w14:textId="77777777" w:rsidTr="00E731DA">
        <w:trPr>
          <w:trHeight w:val="300"/>
        </w:trPr>
        <w:tc>
          <w:tcPr>
            <w:tcW w:w="0" w:type="auto"/>
            <w:tcBorders>
              <w:top w:val="nil"/>
              <w:left w:val="nil"/>
              <w:bottom w:val="nil"/>
              <w:right w:val="nil"/>
            </w:tcBorders>
            <w:noWrap/>
            <w:vAlign w:val="bottom"/>
            <w:hideMark/>
          </w:tcPr>
          <w:p w14:paraId="1753A3E6" w14:textId="77777777" w:rsidR="00E731DA" w:rsidRPr="00E731DA" w:rsidRDefault="00E731DA" w:rsidP="00E731DA">
            <w:pPr>
              <w:widowControl/>
              <w:rPr>
                <w:b/>
                <w:bCs/>
                <w:color w:val="000000"/>
                <w:sz w:val="22"/>
                <w:szCs w:val="22"/>
                <w:lang w:val="en-US" w:eastAsia="en-US"/>
              </w:rPr>
            </w:pPr>
            <w:r w:rsidRPr="00E731DA">
              <w:rPr>
                <w:b/>
                <w:bCs/>
                <w:color w:val="000000"/>
                <w:sz w:val="22"/>
                <w:szCs w:val="22"/>
                <w:lang w:val="en-US" w:eastAsia="en-US"/>
              </w:rPr>
              <w:t>412. Попуњавање природно обновљених површина садњом</w:t>
            </w:r>
          </w:p>
        </w:tc>
        <w:tc>
          <w:tcPr>
            <w:tcW w:w="0" w:type="auto"/>
            <w:tcBorders>
              <w:top w:val="nil"/>
              <w:left w:val="nil"/>
              <w:bottom w:val="nil"/>
              <w:right w:val="nil"/>
            </w:tcBorders>
            <w:noWrap/>
            <w:vAlign w:val="bottom"/>
            <w:hideMark/>
          </w:tcPr>
          <w:p w14:paraId="7EC36373" w14:textId="77777777" w:rsidR="00E731DA" w:rsidRPr="00E731DA" w:rsidRDefault="00E731DA" w:rsidP="00E731DA">
            <w:pPr>
              <w:widowControl/>
              <w:rPr>
                <w:color w:val="000000"/>
                <w:sz w:val="22"/>
                <w:szCs w:val="22"/>
                <w:lang w:val="en-US" w:eastAsia="en-US"/>
              </w:rPr>
            </w:pPr>
            <w:r w:rsidRPr="00E731DA">
              <w:rPr>
                <w:color w:val="000000"/>
                <w:sz w:val="22"/>
                <w:szCs w:val="22"/>
                <w:lang w:val="en-US" w:eastAsia="en-US"/>
              </w:rPr>
              <w:t>38. Пољски брест</w:t>
            </w:r>
          </w:p>
        </w:tc>
        <w:tc>
          <w:tcPr>
            <w:tcW w:w="0" w:type="auto"/>
            <w:tcBorders>
              <w:top w:val="nil"/>
              <w:left w:val="nil"/>
              <w:bottom w:val="nil"/>
              <w:right w:val="nil"/>
            </w:tcBorders>
            <w:noWrap/>
            <w:vAlign w:val="bottom"/>
            <w:hideMark/>
          </w:tcPr>
          <w:p w14:paraId="28CB3C1F" w14:textId="77777777" w:rsidR="00E731DA" w:rsidRPr="00E731DA" w:rsidRDefault="00E731DA" w:rsidP="00E731DA">
            <w:pPr>
              <w:widowControl/>
              <w:jc w:val="right"/>
              <w:rPr>
                <w:color w:val="000000"/>
                <w:sz w:val="22"/>
                <w:szCs w:val="22"/>
                <w:lang w:val="en-US" w:eastAsia="en-US"/>
              </w:rPr>
            </w:pPr>
            <w:r w:rsidRPr="00E731DA">
              <w:rPr>
                <w:color w:val="000000"/>
                <w:sz w:val="22"/>
                <w:szCs w:val="22"/>
                <w:lang w:val="en-US" w:eastAsia="en-US"/>
              </w:rPr>
              <w:t>0,2</w:t>
            </w:r>
          </w:p>
        </w:tc>
        <w:tc>
          <w:tcPr>
            <w:tcW w:w="0" w:type="auto"/>
            <w:tcBorders>
              <w:top w:val="nil"/>
              <w:left w:val="nil"/>
              <w:bottom w:val="nil"/>
              <w:right w:val="nil"/>
            </w:tcBorders>
            <w:noWrap/>
            <w:vAlign w:val="bottom"/>
            <w:hideMark/>
          </w:tcPr>
          <w:p w14:paraId="17CE4928" w14:textId="77777777" w:rsidR="00E731DA" w:rsidRPr="00E731DA" w:rsidRDefault="00E731DA" w:rsidP="00E731DA">
            <w:pPr>
              <w:widowControl/>
              <w:jc w:val="right"/>
              <w:rPr>
                <w:color w:val="000000"/>
                <w:sz w:val="22"/>
                <w:szCs w:val="22"/>
                <w:lang w:val="en-US" w:eastAsia="en-US"/>
              </w:rPr>
            </w:pPr>
            <w:r w:rsidRPr="00E731DA">
              <w:rPr>
                <w:color w:val="000000"/>
                <w:sz w:val="22"/>
                <w:szCs w:val="22"/>
                <w:lang w:val="en-US" w:eastAsia="en-US"/>
              </w:rPr>
              <w:t>504</w:t>
            </w:r>
          </w:p>
        </w:tc>
        <w:tc>
          <w:tcPr>
            <w:tcW w:w="0" w:type="auto"/>
            <w:tcBorders>
              <w:top w:val="nil"/>
              <w:left w:val="nil"/>
              <w:bottom w:val="nil"/>
              <w:right w:val="nil"/>
            </w:tcBorders>
            <w:noWrap/>
            <w:vAlign w:val="bottom"/>
            <w:hideMark/>
          </w:tcPr>
          <w:p w14:paraId="5FD9397A" w14:textId="77777777" w:rsidR="00E731DA" w:rsidRPr="00E731DA" w:rsidRDefault="00E731DA" w:rsidP="00E731DA">
            <w:pPr>
              <w:widowControl/>
              <w:jc w:val="right"/>
              <w:rPr>
                <w:color w:val="000000"/>
                <w:sz w:val="22"/>
                <w:szCs w:val="22"/>
                <w:lang w:val="en-US" w:eastAsia="en-US"/>
              </w:rPr>
            </w:pPr>
            <w:r w:rsidRPr="00E731DA">
              <w:rPr>
                <w:color w:val="000000"/>
                <w:sz w:val="22"/>
                <w:szCs w:val="22"/>
                <w:lang w:val="en-US" w:eastAsia="en-US"/>
              </w:rPr>
              <w:t>0,0</w:t>
            </w:r>
          </w:p>
        </w:tc>
      </w:tr>
      <w:tr w:rsidR="00E731DA" w:rsidRPr="00E731DA" w14:paraId="3EC09908" w14:textId="77777777" w:rsidTr="00E731DA">
        <w:trPr>
          <w:trHeight w:val="300"/>
        </w:trPr>
        <w:tc>
          <w:tcPr>
            <w:tcW w:w="0" w:type="auto"/>
            <w:tcBorders>
              <w:top w:val="nil"/>
              <w:left w:val="nil"/>
              <w:bottom w:val="nil"/>
              <w:right w:val="nil"/>
            </w:tcBorders>
            <w:noWrap/>
            <w:vAlign w:val="bottom"/>
            <w:hideMark/>
          </w:tcPr>
          <w:p w14:paraId="408EDDD6" w14:textId="77777777" w:rsidR="00E731DA" w:rsidRPr="00E731DA" w:rsidRDefault="00E731DA" w:rsidP="00E731DA">
            <w:pPr>
              <w:widowControl/>
              <w:jc w:val="right"/>
              <w:rPr>
                <w:color w:val="000000"/>
                <w:sz w:val="22"/>
                <w:szCs w:val="22"/>
                <w:lang w:val="en-US" w:eastAsia="en-US"/>
              </w:rPr>
            </w:pPr>
          </w:p>
        </w:tc>
        <w:tc>
          <w:tcPr>
            <w:tcW w:w="0" w:type="auto"/>
            <w:tcBorders>
              <w:top w:val="nil"/>
              <w:left w:val="nil"/>
              <w:bottom w:val="nil"/>
              <w:right w:val="nil"/>
            </w:tcBorders>
            <w:noWrap/>
            <w:vAlign w:val="bottom"/>
            <w:hideMark/>
          </w:tcPr>
          <w:p w14:paraId="43E13555" w14:textId="77777777" w:rsidR="00E731DA" w:rsidRPr="00E731DA" w:rsidRDefault="00E731DA" w:rsidP="00E731DA">
            <w:pPr>
              <w:widowControl/>
              <w:rPr>
                <w:color w:val="000000"/>
                <w:sz w:val="22"/>
                <w:szCs w:val="22"/>
                <w:lang w:val="en-US" w:eastAsia="en-US"/>
              </w:rPr>
            </w:pPr>
            <w:r w:rsidRPr="00E731DA">
              <w:rPr>
                <w:color w:val="000000"/>
                <w:sz w:val="22"/>
                <w:szCs w:val="22"/>
                <w:lang w:val="en-US" w:eastAsia="en-US"/>
              </w:rPr>
              <w:t>44. Цер</w:t>
            </w:r>
          </w:p>
        </w:tc>
        <w:tc>
          <w:tcPr>
            <w:tcW w:w="0" w:type="auto"/>
            <w:tcBorders>
              <w:top w:val="nil"/>
              <w:left w:val="nil"/>
              <w:bottom w:val="nil"/>
              <w:right w:val="nil"/>
            </w:tcBorders>
            <w:noWrap/>
            <w:vAlign w:val="bottom"/>
            <w:hideMark/>
          </w:tcPr>
          <w:p w14:paraId="31C7C882" w14:textId="77777777" w:rsidR="00E731DA" w:rsidRPr="00E731DA" w:rsidRDefault="00E731DA" w:rsidP="00E731DA">
            <w:pPr>
              <w:widowControl/>
              <w:jc w:val="right"/>
              <w:rPr>
                <w:color w:val="000000"/>
                <w:sz w:val="22"/>
                <w:szCs w:val="22"/>
                <w:lang w:val="en-US" w:eastAsia="en-US"/>
              </w:rPr>
            </w:pPr>
            <w:r w:rsidRPr="00E731DA">
              <w:rPr>
                <w:color w:val="000000"/>
                <w:sz w:val="22"/>
                <w:szCs w:val="22"/>
                <w:lang w:val="en-US" w:eastAsia="en-US"/>
              </w:rPr>
              <w:t>3,7</w:t>
            </w:r>
          </w:p>
        </w:tc>
        <w:tc>
          <w:tcPr>
            <w:tcW w:w="0" w:type="auto"/>
            <w:tcBorders>
              <w:top w:val="nil"/>
              <w:left w:val="nil"/>
              <w:bottom w:val="nil"/>
              <w:right w:val="nil"/>
            </w:tcBorders>
            <w:noWrap/>
            <w:vAlign w:val="bottom"/>
            <w:hideMark/>
          </w:tcPr>
          <w:p w14:paraId="5863F9C4" w14:textId="77777777" w:rsidR="00E731DA" w:rsidRPr="00E731DA" w:rsidRDefault="00E731DA" w:rsidP="00E731DA">
            <w:pPr>
              <w:widowControl/>
              <w:jc w:val="right"/>
              <w:rPr>
                <w:color w:val="000000"/>
                <w:sz w:val="22"/>
                <w:szCs w:val="22"/>
                <w:lang w:val="en-US" w:eastAsia="en-US"/>
              </w:rPr>
            </w:pPr>
            <w:r w:rsidRPr="00E731DA">
              <w:rPr>
                <w:color w:val="000000"/>
                <w:sz w:val="22"/>
                <w:szCs w:val="22"/>
                <w:lang w:val="en-US" w:eastAsia="en-US"/>
              </w:rPr>
              <w:t>9.365</w:t>
            </w:r>
          </w:p>
        </w:tc>
        <w:tc>
          <w:tcPr>
            <w:tcW w:w="0" w:type="auto"/>
            <w:tcBorders>
              <w:top w:val="nil"/>
              <w:left w:val="nil"/>
              <w:bottom w:val="nil"/>
              <w:right w:val="nil"/>
            </w:tcBorders>
            <w:noWrap/>
            <w:vAlign w:val="bottom"/>
            <w:hideMark/>
          </w:tcPr>
          <w:p w14:paraId="0E71CC8B" w14:textId="77777777" w:rsidR="00E731DA" w:rsidRPr="00E731DA" w:rsidRDefault="00E731DA" w:rsidP="00E731DA">
            <w:pPr>
              <w:widowControl/>
              <w:jc w:val="right"/>
              <w:rPr>
                <w:color w:val="000000"/>
                <w:sz w:val="22"/>
                <w:szCs w:val="22"/>
                <w:lang w:val="en-US" w:eastAsia="en-US"/>
              </w:rPr>
            </w:pPr>
            <w:r w:rsidRPr="00E731DA">
              <w:rPr>
                <w:color w:val="000000"/>
                <w:sz w:val="22"/>
                <w:szCs w:val="22"/>
                <w:lang w:val="en-US" w:eastAsia="en-US"/>
              </w:rPr>
              <w:t>0,0</w:t>
            </w:r>
          </w:p>
        </w:tc>
      </w:tr>
      <w:tr w:rsidR="00E731DA" w:rsidRPr="00E731DA" w14:paraId="3FB120AE" w14:textId="77777777" w:rsidTr="00E731DA">
        <w:trPr>
          <w:trHeight w:val="300"/>
        </w:trPr>
        <w:tc>
          <w:tcPr>
            <w:tcW w:w="0" w:type="auto"/>
            <w:tcBorders>
              <w:top w:val="nil"/>
              <w:left w:val="nil"/>
              <w:bottom w:val="nil"/>
              <w:right w:val="nil"/>
            </w:tcBorders>
            <w:noWrap/>
            <w:vAlign w:val="bottom"/>
            <w:hideMark/>
          </w:tcPr>
          <w:p w14:paraId="7DBBAC02" w14:textId="77777777" w:rsidR="00E731DA" w:rsidRPr="00E731DA" w:rsidRDefault="00E731DA" w:rsidP="00E731DA">
            <w:pPr>
              <w:widowControl/>
              <w:jc w:val="right"/>
              <w:rPr>
                <w:color w:val="000000"/>
                <w:sz w:val="22"/>
                <w:szCs w:val="22"/>
                <w:lang w:val="en-US" w:eastAsia="en-US"/>
              </w:rPr>
            </w:pPr>
          </w:p>
        </w:tc>
        <w:tc>
          <w:tcPr>
            <w:tcW w:w="0" w:type="auto"/>
            <w:tcBorders>
              <w:top w:val="nil"/>
              <w:left w:val="nil"/>
              <w:bottom w:val="nil"/>
              <w:right w:val="nil"/>
            </w:tcBorders>
            <w:noWrap/>
            <w:vAlign w:val="bottom"/>
            <w:hideMark/>
          </w:tcPr>
          <w:p w14:paraId="23C2BC58" w14:textId="77777777" w:rsidR="00E731DA" w:rsidRPr="00E731DA" w:rsidRDefault="00E731DA" w:rsidP="00E731DA">
            <w:pPr>
              <w:widowControl/>
              <w:rPr>
                <w:color w:val="000000"/>
                <w:sz w:val="22"/>
                <w:szCs w:val="22"/>
                <w:lang w:val="en-US" w:eastAsia="en-US"/>
              </w:rPr>
            </w:pPr>
            <w:r w:rsidRPr="00E731DA">
              <w:rPr>
                <w:color w:val="000000"/>
                <w:sz w:val="22"/>
                <w:szCs w:val="22"/>
                <w:lang w:val="en-US" w:eastAsia="en-US"/>
              </w:rPr>
              <w:t>49. Сладун</w:t>
            </w:r>
          </w:p>
        </w:tc>
        <w:tc>
          <w:tcPr>
            <w:tcW w:w="0" w:type="auto"/>
            <w:tcBorders>
              <w:top w:val="nil"/>
              <w:left w:val="nil"/>
              <w:bottom w:val="nil"/>
              <w:right w:val="nil"/>
            </w:tcBorders>
            <w:noWrap/>
            <w:vAlign w:val="bottom"/>
            <w:hideMark/>
          </w:tcPr>
          <w:p w14:paraId="00C039F0" w14:textId="77777777" w:rsidR="00E731DA" w:rsidRPr="00E731DA" w:rsidRDefault="00E731DA" w:rsidP="00E731DA">
            <w:pPr>
              <w:widowControl/>
              <w:jc w:val="right"/>
              <w:rPr>
                <w:color w:val="000000"/>
                <w:sz w:val="22"/>
                <w:szCs w:val="22"/>
                <w:lang w:val="en-US" w:eastAsia="en-US"/>
              </w:rPr>
            </w:pPr>
            <w:r w:rsidRPr="00E731DA">
              <w:rPr>
                <w:color w:val="000000"/>
                <w:sz w:val="22"/>
                <w:szCs w:val="22"/>
                <w:lang w:val="en-US" w:eastAsia="en-US"/>
              </w:rPr>
              <w:t>0,5</w:t>
            </w:r>
          </w:p>
        </w:tc>
        <w:tc>
          <w:tcPr>
            <w:tcW w:w="0" w:type="auto"/>
            <w:tcBorders>
              <w:top w:val="nil"/>
              <w:left w:val="nil"/>
              <w:bottom w:val="nil"/>
              <w:right w:val="nil"/>
            </w:tcBorders>
            <w:noWrap/>
            <w:vAlign w:val="bottom"/>
            <w:hideMark/>
          </w:tcPr>
          <w:p w14:paraId="697B67FA" w14:textId="77777777" w:rsidR="00E731DA" w:rsidRPr="00E731DA" w:rsidRDefault="00E731DA" w:rsidP="00E731DA">
            <w:pPr>
              <w:widowControl/>
              <w:jc w:val="right"/>
              <w:rPr>
                <w:color w:val="000000"/>
                <w:sz w:val="22"/>
                <w:szCs w:val="22"/>
                <w:lang w:val="en-US" w:eastAsia="en-US"/>
              </w:rPr>
            </w:pPr>
            <w:r w:rsidRPr="00E731DA">
              <w:rPr>
                <w:color w:val="000000"/>
                <w:sz w:val="22"/>
                <w:szCs w:val="22"/>
                <w:lang w:val="en-US" w:eastAsia="en-US"/>
              </w:rPr>
              <w:t>1.041</w:t>
            </w:r>
          </w:p>
        </w:tc>
        <w:tc>
          <w:tcPr>
            <w:tcW w:w="0" w:type="auto"/>
            <w:tcBorders>
              <w:top w:val="nil"/>
              <w:left w:val="nil"/>
              <w:bottom w:val="nil"/>
              <w:right w:val="nil"/>
            </w:tcBorders>
            <w:noWrap/>
            <w:vAlign w:val="bottom"/>
            <w:hideMark/>
          </w:tcPr>
          <w:p w14:paraId="3E50E013" w14:textId="77777777" w:rsidR="00E731DA" w:rsidRPr="00E731DA" w:rsidRDefault="00E731DA" w:rsidP="00E731DA">
            <w:pPr>
              <w:widowControl/>
              <w:jc w:val="right"/>
              <w:rPr>
                <w:color w:val="000000"/>
                <w:sz w:val="22"/>
                <w:szCs w:val="22"/>
                <w:lang w:val="en-US" w:eastAsia="en-US"/>
              </w:rPr>
            </w:pPr>
            <w:r w:rsidRPr="00E731DA">
              <w:rPr>
                <w:color w:val="000000"/>
                <w:sz w:val="22"/>
                <w:szCs w:val="22"/>
                <w:lang w:val="en-US" w:eastAsia="en-US"/>
              </w:rPr>
              <w:t>0,0</w:t>
            </w:r>
          </w:p>
        </w:tc>
      </w:tr>
      <w:tr w:rsidR="00E731DA" w:rsidRPr="00E731DA" w14:paraId="5521D987" w14:textId="77777777" w:rsidTr="00E731DA">
        <w:trPr>
          <w:trHeight w:val="300"/>
        </w:trPr>
        <w:tc>
          <w:tcPr>
            <w:tcW w:w="0" w:type="auto"/>
            <w:tcBorders>
              <w:top w:val="nil"/>
              <w:left w:val="nil"/>
              <w:bottom w:val="nil"/>
              <w:right w:val="nil"/>
            </w:tcBorders>
            <w:noWrap/>
            <w:vAlign w:val="bottom"/>
            <w:hideMark/>
          </w:tcPr>
          <w:p w14:paraId="093F7CA5" w14:textId="77777777" w:rsidR="00E731DA" w:rsidRPr="00E731DA" w:rsidRDefault="00E731DA" w:rsidP="00E731DA">
            <w:pPr>
              <w:widowControl/>
              <w:jc w:val="right"/>
              <w:rPr>
                <w:color w:val="000000"/>
                <w:sz w:val="22"/>
                <w:szCs w:val="22"/>
                <w:lang w:val="en-US" w:eastAsia="en-US"/>
              </w:rPr>
            </w:pPr>
          </w:p>
        </w:tc>
        <w:tc>
          <w:tcPr>
            <w:tcW w:w="0" w:type="auto"/>
            <w:tcBorders>
              <w:top w:val="nil"/>
              <w:left w:val="nil"/>
              <w:bottom w:val="nil"/>
              <w:right w:val="nil"/>
            </w:tcBorders>
            <w:noWrap/>
            <w:vAlign w:val="bottom"/>
            <w:hideMark/>
          </w:tcPr>
          <w:p w14:paraId="639D79B7" w14:textId="77777777" w:rsidR="00E731DA" w:rsidRPr="00E731DA" w:rsidRDefault="00E731DA" w:rsidP="00E731DA">
            <w:pPr>
              <w:widowControl/>
              <w:rPr>
                <w:color w:val="000000"/>
                <w:sz w:val="22"/>
                <w:szCs w:val="22"/>
                <w:lang w:val="en-US" w:eastAsia="en-US"/>
              </w:rPr>
            </w:pPr>
            <w:r w:rsidRPr="00E731DA">
              <w:rPr>
                <w:color w:val="000000"/>
                <w:sz w:val="22"/>
                <w:szCs w:val="22"/>
                <w:lang w:val="en-US" w:eastAsia="en-US"/>
              </w:rPr>
              <w:t>50. Трешња</w:t>
            </w:r>
          </w:p>
        </w:tc>
        <w:tc>
          <w:tcPr>
            <w:tcW w:w="0" w:type="auto"/>
            <w:tcBorders>
              <w:top w:val="nil"/>
              <w:left w:val="nil"/>
              <w:bottom w:val="nil"/>
              <w:right w:val="nil"/>
            </w:tcBorders>
            <w:noWrap/>
            <w:vAlign w:val="bottom"/>
            <w:hideMark/>
          </w:tcPr>
          <w:p w14:paraId="2B534F07" w14:textId="77777777" w:rsidR="00E731DA" w:rsidRPr="00E731DA" w:rsidRDefault="00E731DA" w:rsidP="00E731DA">
            <w:pPr>
              <w:widowControl/>
              <w:jc w:val="right"/>
              <w:rPr>
                <w:color w:val="000000"/>
                <w:sz w:val="22"/>
                <w:szCs w:val="22"/>
                <w:lang w:val="en-US" w:eastAsia="en-US"/>
              </w:rPr>
            </w:pPr>
            <w:r w:rsidRPr="00E731DA">
              <w:rPr>
                <w:color w:val="000000"/>
                <w:sz w:val="22"/>
                <w:szCs w:val="22"/>
                <w:lang w:val="en-US" w:eastAsia="en-US"/>
              </w:rPr>
              <w:t>2,4</w:t>
            </w:r>
          </w:p>
        </w:tc>
        <w:tc>
          <w:tcPr>
            <w:tcW w:w="0" w:type="auto"/>
            <w:tcBorders>
              <w:top w:val="nil"/>
              <w:left w:val="nil"/>
              <w:bottom w:val="nil"/>
              <w:right w:val="nil"/>
            </w:tcBorders>
            <w:noWrap/>
            <w:vAlign w:val="bottom"/>
            <w:hideMark/>
          </w:tcPr>
          <w:p w14:paraId="360B8873" w14:textId="77777777" w:rsidR="00E731DA" w:rsidRPr="00E731DA" w:rsidRDefault="00E731DA" w:rsidP="00E731DA">
            <w:pPr>
              <w:widowControl/>
              <w:jc w:val="right"/>
              <w:rPr>
                <w:color w:val="000000"/>
                <w:sz w:val="22"/>
                <w:szCs w:val="22"/>
                <w:lang w:val="en-US" w:eastAsia="en-US"/>
              </w:rPr>
            </w:pPr>
            <w:r w:rsidRPr="00E731DA">
              <w:rPr>
                <w:color w:val="000000"/>
                <w:sz w:val="22"/>
                <w:szCs w:val="22"/>
                <w:lang w:val="en-US" w:eastAsia="en-US"/>
              </w:rPr>
              <w:t>4.988</w:t>
            </w:r>
          </w:p>
        </w:tc>
        <w:tc>
          <w:tcPr>
            <w:tcW w:w="0" w:type="auto"/>
            <w:tcBorders>
              <w:top w:val="nil"/>
              <w:left w:val="nil"/>
              <w:bottom w:val="nil"/>
              <w:right w:val="nil"/>
            </w:tcBorders>
            <w:noWrap/>
            <w:vAlign w:val="bottom"/>
            <w:hideMark/>
          </w:tcPr>
          <w:p w14:paraId="737E7380" w14:textId="77777777" w:rsidR="00E731DA" w:rsidRPr="00E731DA" w:rsidRDefault="00E731DA" w:rsidP="00E731DA">
            <w:pPr>
              <w:widowControl/>
              <w:jc w:val="right"/>
              <w:rPr>
                <w:color w:val="000000"/>
                <w:sz w:val="22"/>
                <w:szCs w:val="22"/>
                <w:lang w:val="en-US" w:eastAsia="en-US"/>
              </w:rPr>
            </w:pPr>
            <w:r w:rsidRPr="00E731DA">
              <w:rPr>
                <w:color w:val="000000"/>
                <w:sz w:val="22"/>
                <w:szCs w:val="22"/>
                <w:lang w:val="en-US" w:eastAsia="en-US"/>
              </w:rPr>
              <w:t>0,0</w:t>
            </w:r>
          </w:p>
        </w:tc>
      </w:tr>
      <w:tr w:rsidR="00E731DA" w:rsidRPr="00E731DA" w14:paraId="2C364FA8" w14:textId="77777777" w:rsidTr="00E731DA">
        <w:trPr>
          <w:trHeight w:val="300"/>
        </w:trPr>
        <w:tc>
          <w:tcPr>
            <w:tcW w:w="0" w:type="auto"/>
            <w:tcBorders>
              <w:top w:val="nil"/>
              <w:left w:val="nil"/>
              <w:bottom w:val="nil"/>
              <w:right w:val="nil"/>
            </w:tcBorders>
            <w:noWrap/>
            <w:vAlign w:val="bottom"/>
            <w:hideMark/>
          </w:tcPr>
          <w:p w14:paraId="0EA2FCC4" w14:textId="77777777" w:rsidR="00E731DA" w:rsidRPr="00E731DA" w:rsidRDefault="00E731DA" w:rsidP="00E731DA">
            <w:pPr>
              <w:widowControl/>
              <w:jc w:val="right"/>
              <w:rPr>
                <w:color w:val="000000"/>
                <w:sz w:val="22"/>
                <w:szCs w:val="22"/>
                <w:lang w:val="en-US" w:eastAsia="en-US"/>
              </w:rPr>
            </w:pPr>
          </w:p>
        </w:tc>
        <w:tc>
          <w:tcPr>
            <w:tcW w:w="0" w:type="auto"/>
            <w:tcBorders>
              <w:top w:val="nil"/>
              <w:left w:val="nil"/>
              <w:bottom w:val="nil"/>
              <w:right w:val="nil"/>
            </w:tcBorders>
            <w:noWrap/>
            <w:vAlign w:val="bottom"/>
            <w:hideMark/>
          </w:tcPr>
          <w:p w14:paraId="1DC7B430" w14:textId="77777777" w:rsidR="00E731DA" w:rsidRPr="00E731DA" w:rsidRDefault="00E731DA" w:rsidP="00E731DA">
            <w:pPr>
              <w:widowControl/>
              <w:rPr>
                <w:color w:val="000000"/>
                <w:sz w:val="22"/>
                <w:szCs w:val="22"/>
                <w:lang w:val="en-US" w:eastAsia="en-US"/>
              </w:rPr>
            </w:pPr>
            <w:r w:rsidRPr="00E731DA">
              <w:rPr>
                <w:color w:val="000000"/>
                <w:sz w:val="22"/>
                <w:szCs w:val="22"/>
                <w:lang w:val="en-US" w:eastAsia="en-US"/>
              </w:rPr>
              <w:t>57. Китњак</w:t>
            </w:r>
          </w:p>
        </w:tc>
        <w:tc>
          <w:tcPr>
            <w:tcW w:w="0" w:type="auto"/>
            <w:tcBorders>
              <w:top w:val="nil"/>
              <w:left w:val="nil"/>
              <w:bottom w:val="nil"/>
              <w:right w:val="nil"/>
            </w:tcBorders>
            <w:noWrap/>
            <w:vAlign w:val="bottom"/>
            <w:hideMark/>
          </w:tcPr>
          <w:p w14:paraId="115845C5" w14:textId="77777777" w:rsidR="00E731DA" w:rsidRPr="00E731DA" w:rsidRDefault="00E731DA" w:rsidP="00E731DA">
            <w:pPr>
              <w:widowControl/>
              <w:jc w:val="right"/>
              <w:rPr>
                <w:color w:val="000000"/>
                <w:sz w:val="22"/>
                <w:szCs w:val="22"/>
                <w:lang w:val="en-US" w:eastAsia="en-US"/>
              </w:rPr>
            </w:pPr>
            <w:r w:rsidRPr="00E731DA">
              <w:rPr>
                <w:color w:val="000000"/>
                <w:sz w:val="22"/>
                <w:szCs w:val="22"/>
                <w:lang w:val="en-US" w:eastAsia="en-US"/>
              </w:rPr>
              <w:t>7,6</w:t>
            </w:r>
          </w:p>
        </w:tc>
        <w:tc>
          <w:tcPr>
            <w:tcW w:w="0" w:type="auto"/>
            <w:tcBorders>
              <w:top w:val="nil"/>
              <w:left w:val="nil"/>
              <w:bottom w:val="nil"/>
              <w:right w:val="nil"/>
            </w:tcBorders>
            <w:noWrap/>
            <w:vAlign w:val="bottom"/>
            <w:hideMark/>
          </w:tcPr>
          <w:p w14:paraId="0279501E" w14:textId="77777777" w:rsidR="00E731DA" w:rsidRPr="00E731DA" w:rsidRDefault="00E731DA" w:rsidP="00E731DA">
            <w:pPr>
              <w:widowControl/>
              <w:jc w:val="right"/>
              <w:rPr>
                <w:color w:val="000000"/>
                <w:sz w:val="22"/>
                <w:szCs w:val="22"/>
                <w:lang w:val="en-US" w:eastAsia="en-US"/>
              </w:rPr>
            </w:pPr>
            <w:r w:rsidRPr="00E731DA">
              <w:rPr>
                <w:color w:val="000000"/>
                <w:sz w:val="22"/>
                <w:szCs w:val="22"/>
                <w:lang w:val="en-US" w:eastAsia="en-US"/>
              </w:rPr>
              <w:t>20.052</w:t>
            </w:r>
          </w:p>
        </w:tc>
        <w:tc>
          <w:tcPr>
            <w:tcW w:w="0" w:type="auto"/>
            <w:tcBorders>
              <w:top w:val="nil"/>
              <w:left w:val="nil"/>
              <w:bottom w:val="nil"/>
              <w:right w:val="nil"/>
            </w:tcBorders>
            <w:noWrap/>
            <w:vAlign w:val="bottom"/>
            <w:hideMark/>
          </w:tcPr>
          <w:p w14:paraId="03032F32" w14:textId="77777777" w:rsidR="00E731DA" w:rsidRPr="00E731DA" w:rsidRDefault="00E731DA" w:rsidP="00E731DA">
            <w:pPr>
              <w:widowControl/>
              <w:jc w:val="right"/>
              <w:rPr>
                <w:color w:val="000000"/>
                <w:sz w:val="22"/>
                <w:szCs w:val="22"/>
                <w:lang w:val="en-US" w:eastAsia="en-US"/>
              </w:rPr>
            </w:pPr>
            <w:r w:rsidRPr="00E731DA">
              <w:rPr>
                <w:color w:val="000000"/>
                <w:sz w:val="22"/>
                <w:szCs w:val="22"/>
                <w:lang w:val="en-US" w:eastAsia="en-US"/>
              </w:rPr>
              <w:t>0,0</w:t>
            </w:r>
          </w:p>
        </w:tc>
      </w:tr>
      <w:tr w:rsidR="00E731DA" w:rsidRPr="00E731DA" w14:paraId="07E3E28E" w14:textId="77777777" w:rsidTr="00E731DA">
        <w:trPr>
          <w:trHeight w:val="300"/>
        </w:trPr>
        <w:tc>
          <w:tcPr>
            <w:tcW w:w="0" w:type="auto"/>
            <w:tcBorders>
              <w:top w:val="nil"/>
              <w:left w:val="nil"/>
              <w:bottom w:val="nil"/>
              <w:right w:val="nil"/>
            </w:tcBorders>
            <w:noWrap/>
            <w:vAlign w:val="bottom"/>
            <w:hideMark/>
          </w:tcPr>
          <w:p w14:paraId="3A9ABD3D" w14:textId="77777777" w:rsidR="00E731DA" w:rsidRPr="00E731DA" w:rsidRDefault="00E731DA" w:rsidP="00E731DA">
            <w:pPr>
              <w:widowControl/>
              <w:jc w:val="right"/>
              <w:rPr>
                <w:color w:val="000000"/>
                <w:sz w:val="22"/>
                <w:szCs w:val="22"/>
                <w:lang w:val="en-US" w:eastAsia="en-US"/>
              </w:rPr>
            </w:pPr>
          </w:p>
        </w:tc>
        <w:tc>
          <w:tcPr>
            <w:tcW w:w="0" w:type="auto"/>
            <w:tcBorders>
              <w:top w:val="nil"/>
              <w:left w:val="nil"/>
              <w:bottom w:val="nil"/>
              <w:right w:val="nil"/>
            </w:tcBorders>
            <w:noWrap/>
            <w:vAlign w:val="bottom"/>
            <w:hideMark/>
          </w:tcPr>
          <w:p w14:paraId="5D5A9DDB" w14:textId="77777777" w:rsidR="00E731DA" w:rsidRPr="00E731DA" w:rsidRDefault="00E731DA" w:rsidP="00E731DA">
            <w:pPr>
              <w:widowControl/>
              <w:rPr>
                <w:color w:val="000000"/>
                <w:sz w:val="22"/>
                <w:szCs w:val="22"/>
                <w:lang w:val="en-US" w:eastAsia="en-US"/>
              </w:rPr>
            </w:pPr>
            <w:r w:rsidRPr="00E731DA">
              <w:rPr>
                <w:color w:val="000000"/>
                <w:sz w:val="22"/>
                <w:szCs w:val="22"/>
                <w:lang w:val="en-US" w:eastAsia="en-US"/>
              </w:rPr>
              <w:t>61. Буква</w:t>
            </w:r>
          </w:p>
        </w:tc>
        <w:tc>
          <w:tcPr>
            <w:tcW w:w="0" w:type="auto"/>
            <w:tcBorders>
              <w:top w:val="nil"/>
              <w:left w:val="nil"/>
              <w:bottom w:val="nil"/>
              <w:right w:val="nil"/>
            </w:tcBorders>
            <w:noWrap/>
            <w:vAlign w:val="bottom"/>
            <w:hideMark/>
          </w:tcPr>
          <w:p w14:paraId="7866CC72" w14:textId="77777777" w:rsidR="00E731DA" w:rsidRPr="00E731DA" w:rsidRDefault="00E731DA" w:rsidP="00E731DA">
            <w:pPr>
              <w:widowControl/>
              <w:jc w:val="right"/>
              <w:rPr>
                <w:color w:val="000000"/>
                <w:sz w:val="22"/>
                <w:szCs w:val="22"/>
                <w:lang w:val="en-US" w:eastAsia="en-US"/>
              </w:rPr>
            </w:pPr>
            <w:r w:rsidRPr="00E731DA">
              <w:rPr>
                <w:color w:val="000000"/>
                <w:sz w:val="22"/>
                <w:szCs w:val="22"/>
                <w:lang w:val="en-US" w:eastAsia="en-US"/>
              </w:rPr>
              <w:t>6,9</w:t>
            </w:r>
          </w:p>
        </w:tc>
        <w:tc>
          <w:tcPr>
            <w:tcW w:w="0" w:type="auto"/>
            <w:tcBorders>
              <w:top w:val="nil"/>
              <w:left w:val="nil"/>
              <w:bottom w:val="nil"/>
              <w:right w:val="nil"/>
            </w:tcBorders>
            <w:noWrap/>
            <w:vAlign w:val="bottom"/>
            <w:hideMark/>
          </w:tcPr>
          <w:p w14:paraId="1ABE3537" w14:textId="77777777" w:rsidR="00E731DA" w:rsidRPr="00E731DA" w:rsidRDefault="00E731DA" w:rsidP="00E731DA">
            <w:pPr>
              <w:widowControl/>
              <w:jc w:val="right"/>
              <w:rPr>
                <w:color w:val="000000"/>
                <w:sz w:val="22"/>
                <w:szCs w:val="22"/>
                <w:lang w:val="en-US" w:eastAsia="en-US"/>
              </w:rPr>
            </w:pPr>
            <w:r w:rsidRPr="00E731DA">
              <w:rPr>
                <w:color w:val="000000"/>
                <w:sz w:val="22"/>
                <w:szCs w:val="22"/>
                <w:lang w:val="en-US" w:eastAsia="en-US"/>
              </w:rPr>
              <w:t>18.521</w:t>
            </w:r>
          </w:p>
        </w:tc>
        <w:tc>
          <w:tcPr>
            <w:tcW w:w="0" w:type="auto"/>
            <w:tcBorders>
              <w:top w:val="nil"/>
              <w:left w:val="nil"/>
              <w:bottom w:val="nil"/>
              <w:right w:val="nil"/>
            </w:tcBorders>
            <w:noWrap/>
            <w:vAlign w:val="bottom"/>
            <w:hideMark/>
          </w:tcPr>
          <w:p w14:paraId="0E0C45F1" w14:textId="77777777" w:rsidR="00E731DA" w:rsidRPr="00E731DA" w:rsidRDefault="00E731DA" w:rsidP="00E731DA">
            <w:pPr>
              <w:widowControl/>
              <w:jc w:val="right"/>
              <w:rPr>
                <w:color w:val="000000"/>
                <w:sz w:val="22"/>
                <w:szCs w:val="22"/>
                <w:lang w:val="en-US" w:eastAsia="en-US"/>
              </w:rPr>
            </w:pPr>
            <w:r w:rsidRPr="00E731DA">
              <w:rPr>
                <w:color w:val="000000"/>
                <w:sz w:val="22"/>
                <w:szCs w:val="22"/>
                <w:lang w:val="en-US" w:eastAsia="en-US"/>
              </w:rPr>
              <w:t>0,0</w:t>
            </w:r>
          </w:p>
        </w:tc>
      </w:tr>
      <w:tr w:rsidR="00E731DA" w:rsidRPr="00E731DA" w14:paraId="77EE0C02" w14:textId="77777777" w:rsidTr="00E731DA">
        <w:trPr>
          <w:trHeight w:val="300"/>
        </w:trPr>
        <w:tc>
          <w:tcPr>
            <w:tcW w:w="0" w:type="auto"/>
            <w:tcBorders>
              <w:top w:val="nil"/>
              <w:left w:val="nil"/>
              <w:bottom w:val="single" w:sz="4" w:space="0" w:color="8EA9DB"/>
              <w:right w:val="nil"/>
            </w:tcBorders>
            <w:noWrap/>
            <w:vAlign w:val="bottom"/>
            <w:hideMark/>
          </w:tcPr>
          <w:p w14:paraId="4C77174F" w14:textId="77777777" w:rsidR="00E731DA" w:rsidRPr="00E731DA" w:rsidRDefault="00E731DA" w:rsidP="00E731DA">
            <w:pPr>
              <w:widowControl/>
              <w:jc w:val="right"/>
              <w:rPr>
                <w:color w:val="000000"/>
                <w:sz w:val="22"/>
                <w:szCs w:val="22"/>
                <w:lang w:val="en-US" w:eastAsia="en-US"/>
              </w:rPr>
            </w:pPr>
          </w:p>
        </w:tc>
        <w:tc>
          <w:tcPr>
            <w:tcW w:w="0" w:type="auto"/>
            <w:tcBorders>
              <w:top w:val="nil"/>
              <w:left w:val="nil"/>
              <w:bottom w:val="nil"/>
              <w:right w:val="nil"/>
            </w:tcBorders>
            <w:noWrap/>
            <w:vAlign w:val="bottom"/>
            <w:hideMark/>
          </w:tcPr>
          <w:p w14:paraId="0FC6149C" w14:textId="77777777" w:rsidR="00E731DA" w:rsidRPr="00E731DA" w:rsidRDefault="00E731DA" w:rsidP="00E731DA">
            <w:pPr>
              <w:widowControl/>
              <w:rPr>
                <w:color w:val="000000"/>
                <w:sz w:val="22"/>
                <w:szCs w:val="22"/>
                <w:lang w:val="en-US" w:eastAsia="en-US"/>
              </w:rPr>
            </w:pPr>
            <w:r w:rsidRPr="00E731DA">
              <w:rPr>
                <w:color w:val="000000"/>
                <w:sz w:val="22"/>
                <w:szCs w:val="22"/>
                <w:lang w:val="en-US" w:eastAsia="en-US"/>
              </w:rPr>
              <w:t>65. Јавор</w:t>
            </w:r>
          </w:p>
        </w:tc>
        <w:tc>
          <w:tcPr>
            <w:tcW w:w="0" w:type="auto"/>
            <w:tcBorders>
              <w:top w:val="nil"/>
              <w:left w:val="nil"/>
              <w:bottom w:val="nil"/>
              <w:right w:val="nil"/>
            </w:tcBorders>
            <w:noWrap/>
            <w:vAlign w:val="bottom"/>
            <w:hideMark/>
          </w:tcPr>
          <w:p w14:paraId="3D114F28" w14:textId="77777777" w:rsidR="00E731DA" w:rsidRPr="00E731DA" w:rsidRDefault="00E731DA" w:rsidP="00E731DA">
            <w:pPr>
              <w:widowControl/>
              <w:jc w:val="right"/>
              <w:rPr>
                <w:color w:val="000000"/>
                <w:sz w:val="22"/>
                <w:szCs w:val="22"/>
                <w:lang w:val="en-US" w:eastAsia="en-US"/>
              </w:rPr>
            </w:pPr>
            <w:r w:rsidRPr="00E731DA">
              <w:rPr>
                <w:color w:val="000000"/>
                <w:sz w:val="22"/>
                <w:szCs w:val="22"/>
                <w:lang w:val="en-US" w:eastAsia="en-US"/>
              </w:rPr>
              <w:t>2,7</w:t>
            </w:r>
          </w:p>
        </w:tc>
        <w:tc>
          <w:tcPr>
            <w:tcW w:w="0" w:type="auto"/>
            <w:tcBorders>
              <w:top w:val="nil"/>
              <w:left w:val="nil"/>
              <w:bottom w:val="nil"/>
              <w:right w:val="nil"/>
            </w:tcBorders>
            <w:noWrap/>
            <w:vAlign w:val="bottom"/>
            <w:hideMark/>
          </w:tcPr>
          <w:p w14:paraId="5C168AFF" w14:textId="77777777" w:rsidR="00E731DA" w:rsidRPr="00E731DA" w:rsidRDefault="00E731DA" w:rsidP="00E731DA">
            <w:pPr>
              <w:widowControl/>
              <w:jc w:val="right"/>
              <w:rPr>
                <w:color w:val="000000"/>
                <w:sz w:val="22"/>
                <w:szCs w:val="22"/>
                <w:lang w:val="en-US" w:eastAsia="en-US"/>
              </w:rPr>
            </w:pPr>
            <w:r w:rsidRPr="00E731DA">
              <w:rPr>
                <w:color w:val="000000"/>
                <w:sz w:val="22"/>
                <w:szCs w:val="22"/>
                <w:lang w:val="en-US" w:eastAsia="en-US"/>
              </w:rPr>
              <w:t>5.462</w:t>
            </w:r>
          </w:p>
        </w:tc>
        <w:tc>
          <w:tcPr>
            <w:tcW w:w="0" w:type="auto"/>
            <w:tcBorders>
              <w:top w:val="nil"/>
              <w:left w:val="nil"/>
              <w:bottom w:val="nil"/>
              <w:right w:val="nil"/>
            </w:tcBorders>
            <w:noWrap/>
            <w:vAlign w:val="bottom"/>
            <w:hideMark/>
          </w:tcPr>
          <w:p w14:paraId="67DF2DD4" w14:textId="77777777" w:rsidR="00E731DA" w:rsidRPr="00E731DA" w:rsidRDefault="00E731DA" w:rsidP="00E731DA">
            <w:pPr>
              <w:widowControl/>
              <w:jc w:val="right"/>
              <w:rPr>
                <w:color w:val="000000"/>
                <w:sz w:val="22"/>
                <w:szCs w:val="22"/>
                <w:lang w:val="en-US" w:eastAsia="en-US"/>
              </w:rPr>
            </w:pPr>
            <w:r w:rsidRPr="00E731DA">
              <w:rPr>
                <w:color w:val="000000"/>
                <w:sz w:val="22"/>
                <w:szCs w:val="22"/>
                <w:lang w:val="en-US" w:eastAsia="en-US"/>
              </w:rPr>
              <w:t>0,0</w:t>
            </w:r>
          </w:p>
        </w:tc>
      </w:tr>
      <w:tr w:rsidR="00E731DA" w:rsidRPr="00E731DA" w14:paraId="1E18E9FC" w14:textId="77777777" w:rsidTr="00E731DA">
        <w:trPr>
          <w:trHeight w:val="300"/>
        </w:trPr>
        <w:tc>
          <w:tcPr>
            <w:tcW w:w="0" w:type="auto"/>
            <w:tcBorders>
              <w:top w:val="single" w:sz="4" w:space="0" w:color="4472C4"/>
              <w:left w:val="nil"/>
              <w:bottom w:val="single" w:sz="4" w:space="0" w:color="4472C4"/>
              <w:right w:val="nil"/>
            </w:tcBorders>
            <w:noWrap/>
            <w:vAlign w:val="bottom"/>
            <w:hideMark/>
          </w:tcPr>
          <w:p w14:paraId="024F9B72" w14:textId="77777777" w:rsidR="00E731DA" w:rsidRPr="00E731DA" w:rsidRDefault="00E731DA" w:rsidP="00E731DA">
            <w:pPr>
              <w:widowControl/>
              <w:rPr>
                <w:b/>
                <w:bCs/>
                <w:color w:val="000000"/>
                <w:sz w:val="22"/>
                <w:szCs w:val="22"/>
                <w:lang w:val="en-US" w:eastAsia="en-US"/>
              </w:rPr>
            </w:pPr>
            <w:r w:rsidRPr="00E731DA">
              <w:rPr>
                <w:b/>
                <w:bCs/>
                <w:color w:val="000000"/>
                <w:sz w:val="22"/>
                <w:szCs w:val="22"/>
                <w:lang w:val="en-US" w:eastAsia="en-US"/>
              </w:rPr>
              <w:t xml:space="preserve">412. Попуњавање природно обновљених површина садњом укупно </w:t>
            </w:r>
          </w:p>
        </w:tc>
        <w:tc>
          <w:tcPr>
            <w:tcW w:w="0" w:type="auto"/>
            <w:tcBorders>
              <w:top w:val="single" w:sz="4" w:space="0" w:color="4472C4"/>
              <w:left w:val="nil"/>
              <w:bottom w:val="single" w:sz="4" w:space="0" w:color="4472C4"/>
              <w:right w:val="nil"/>
            </w:tcBorders>
            <w:noWrap/>
            <w:vAlign w:val="bottom"/>
            <w:hideMark/>
          </w:tcPr>
          <w:p w14:paraId="430B1B7D" w14:textId="77777777" w:rsidR="00E731DA" w:rsidRPr="00E731DA" w:rsidRDefault="00E731DA" w:rsidP="00E731DA">
            <w:pPr>
              <w:widowControl/>
              <w:rPr>
                <w:b/>
                <w:bCs/>
                <w:color w:val="000000"/>
                <w:sz w:val="22"/>
                <w:szCs w:val="22"/>
                <w:lang w:val="en-US" w:eastAsia="en-US"/>
              </w:rPr>
            </w:pPr>
          </w:p>
        </w:tc>
        <w:tc>
          <w:tcPr>
            <w:tcW w:w="0" w:type="auto"/>
            <w:tcBorders>
              <w:top w:val="single" w:sz="4" w:space="0" w:color="4472C4"/>
              <w:left w:val="nil"/>
              <w:bottom w:val="single" w:sz="4" w:space="0" w:color="4472C4"/>
              <w:right w:val="nil"/>
            </w:tcBorders>
            <w:noWrap/>
            <w:vAlign w:val="bottom"/>
            <w:hideMark/>
          </w:tcPr>
          <w:p w14:paraId="1C2A514C" w14:textId="77777777" w:rsidR="00E731DA" w:rsidRPr="00E731DA" w:rsidRDefault="00E731DA" w:rsidP="00E731DA">
            <w:pPr>
              <w:widowControl/>
              <w:jc w:val="right"/>
              <w:rPr>
                <w:b/>
                <w:bCs/>
                <w:color w:val="000000"/>
                <w:sz w:val="22"/>
                <w:szCs w:val="22"/>
                <w:lang w:val="en-US" w:eastAsia="en-US"/>
              </w:rPr>
            </w:pPr>
            <w:r w:rsidRPr="00E731DA">
              <w:rPr>
                <w:b/>
                <w:bCs/>
                <w:color w:val="000000"/>
                <w:sz w:val="22"/>
                <w:szCs w:val="22"/>
                <w:lang w:val="en-US" w:eastAsia="en-US"/>
              </w:rPr>
              <w:t>24,0</w:t>
            </w:r>
          </w:p>
        </w:tc>
        <w:tc>
          <w:tcPr>
            <w:tcW w:w="0" w:type="auto"/>
            <w:tcBorders>
              <w:top w:val="single" w:sz="4" w:space="0" w:color="4472C4"/>
              <w:left w:val="nil"/>
              <w:bottom w:val="single" w:sz="4" w:space="0" w:color="4472C4"/>
              <w:right w:val="nil"/>
            </w:tcBorders>
            <w:noWrap/>
            <w:vAlign w:val="bottom"/>
            <w:hideMark/>
          </w:tcPr>
          <w:p w14:paraId="1E7D94A6" w14:textId="77777777" w:rsidR="00E731DA" w:rsidRPr="00E731DA" w:rsidRDefault="00E731DA" w:rsidP="00E731DA">
            <w:pPr>
              <w:widowControl/>
              <w:jc w:val="right"/>
              <w:rPr>
                <w:b/>
                <w:bCs/>
                <w:color w:val="000000"/>
                <w:sz w:val="22"/>
                <w:szCs w:val="22"/>
                <w:lang w:val="en-US" w:eastAsia="en-US"/>
              </w:rPr>
            </w:pPr>
            <w:r w:rsidRPr="00E731DA">
              <w:rPr>
                <w:b/>
                <w:bCs/>
                <w:color w:val="000000"/>
                <w:sz w:val="22"/>
                <w:szCs w:val="22"/>
                <w:lang w:val="en-US" w:eastAsia="en-US"/>
              </w:rPr>
              <w:t>59.933</w:t>
            </w:r>
          </w:p>
        </w:tc>
        <w:tc>
          <w:tcPr>
            <w:tcW w:w="0" w:type="auto"/>
            <w:tcBorders>
              <w:top w:val="single" w:sz="4" w:space="0" w:color="4472C4"/>
              <w:left w:val="nil"/>
              <w:bottom w:val="single" w:sz="4" w:space="0" w:color="4472C4"/>
              <w:right w:val="nil"/>
            </w:tcBorders>
            <w:noWrap/>
            <w:vAlign w:val="bottom"/>
            <w:hideMark/>
          </w:tcPr>
          <w:p w14:paraId="52BC5515" w14:textId="77777777" w:rsidR="00E731DA" w:rsidRPr="00E731DA" w:rsidRDefault="00E731DA" w:rsidP="00E731DA">
            <w:pPr>
              <w:widowControl/>
              <w:jc w:val="right"/>
              <w:rPr>
                <w:b/>
                <w:bCs/>
                <w:color w:val="000000"/>
                <w:sz w:val="22"/>
                <w:szCs w:val="22"/>
                <w:lang w:val="en-US" w:eastAsia="en-US"/>
              </w:rPr>
            </w:pPr>
            <w:r w:rsidRPr="00E731DA">
              <w:rPr>
                <w:b/>
                <w:bCs/>
                <w:color w:val="000000"/>
                <w:sz w:val="22"/>
                <w:szCs w:val="22"/>
                <w:lang w:val="en-US" w:eastAsia="en-US"/>
              </w:rPr>
              <w:t>0,0</w:t>
            </w:r>
          </w:p>
        </w:tc>
      </w:tr>
      <w:tr w:rsidR="00E731DA" w:rsidRPr="00E731DA" w14:paraId="2045C795" w14:textId="77777777" w:rsidTr="00E731DA">
        <w:trPr>
          <w:trHeight w:val="300"/>
        </w:trPr>
        <w:tc>
          <w:tcPr>
            <w:tcW w:w="0" w:type="auto"/>
            <w:tcBorders>
              <w:top w:val="nil"/>
              <w:left w:val="nil"/>
              <w:bottom w:val="nil"/>
              <w:right w:val="nil"/>
            </w:tcBorders>
            <w:noWrap/>
            <w:vAlign w:val="bottom"/>
            <w:hideMark/>
          </w:tcPr>
          <w:p w14:paraId="3CD53CD7" w14:textId="77777777" w:rsidR="00E731DA" w:rsidRPr="00E731DA" w:rsidRDefault="00E731DA" w:rsidP="00E731DA">
            <w:pPr>
              <w:widowControl/>
              <w:rPr>
                <w:b/>
                <w:bCs/>
                <w:color w:val="000000"/>
                <w:sz w:val="22"/>
                <w:szCs w:val="22"/>
                <w:lang w:val="en-US" w:eastAsia="en-US"/>
              </w:rPr>
            </w:pPr>
            <w:r w:rsidRPr="00E731DA">
              <w:rPr>
                <w:b/>
                <w:bCs/>
                <w:color w:val="000000"/>
                <w:sz w:val="22"/>
                <w:szCs w:val="22"/>
                <w:lang w:val="en-US" w:eastAsia="en-US"/>
              </w:rPr>
              <w:t>414. Попуњавање вештачки подигнутих култура садњом</w:t>
            </w:r>
          </w:p>
        </w:tc>
        <w:tc>
          <w:tcPr>
            <w:tcW w:w="0" w:type="auto"/>
            <w:tcBorders>
              <w:top w:val="nil"/>
              <w:left w:val="nil"/>
              <w:bottom w:val="nil"/>
              <w:right w:val="nil"/>
            </w:tcBorders>
            <w:noWrap/>
            <w:vAlign w:val="bottom"/>
            <w:hideMark/>
          </w:tcPr>
          <w:p w14:paraId="5B8BEB35" w14:textId="77777777" w:rsidR="00E731DA" w:rsidRPr="00E731DA" w:rsidRDefault="00E731DA" w:rsidP="00E731DA">
            <w:pPr>
              <w:widowControl/>
              <w:rPr>
                <w:color w:val="000000"/>
                <w:sz w:val="22"/>
                <w:szCs w:val="22"/>
                <w:lang w:val="en-US" w:eastAsia="en-US"/>
              </w:rPr>
            </w:pPr>
            <w:r w:rsidRPr="00E731DA">
              <w:rPr>
                <w:color w:val="000000"/>
                <w:sz w:val="22"/>
                <w:szCs w:val="22"/>
                <w:lang w:val="en-US" w:eastAsia="en-US"/>
              </w:rPr>
              <w:t>44. Цер</w:t>
            </w:r>
          </w:p>
        </w:tc>
        <w:tc>
          <w:tcPr>
            <w:tcW w:w="0" w:type="auto"/>
            <w:tcBorders>
              <w:top w:val="nil"/>
              <w:left w:val="nil"/>
              <w:bottom w:val="nil"/>
              <w:right w:val="nil"/>
            </w:tcBorders>
            <w:noWrap/>
            <w:vAlign w:val="bottom"/>
            <w:hideMark/>
          </w:tcPr>
          <w:p w14:paraId="21CB27B3" w14:textId="77777777" w:rsidR="00E731DA" w:rsidRPr="00E731DA" w:rsidRDefault="00E731DA" w:rsidP="00E731DA">
            <w:pPr>
              <w:widowControl/>
              <w:jc w:val="right"/>
              <w:rPr>
                <w:color w:val="000000"/>
                <w:sz w:val="22"/>
                <w:szCs w:val="22"/>
                <w:lang w:val="en-US" w:eastAsia="en-US"/>
              </w:rPr>
            </w:pPr>
            <w:r w:rsidRPr="00E731DA">
              <w:rPr>
                <w:color w:val="000000"/>
                <w:sz w:val="22"/>
                <w:szCs w:val="22"/>
                <w:lang w:val="en-US" w:eastAsia="en-US"/>
              </w:rPr>
              <w:t>5,6</w:t>
            </w:r>
          </w:p>
        </w:tc>
        <w:tc>
          <w:tcPr>
            <w:tcW w:w="0" w:type="auto"/>
            <w:tcBorders>
              <w:top w:val="nil"/>
              <w:left w:val="nil"/>
              <w:bottom w:val="nil"/>
              <w:right w:val="nil"/>
            </w:tcBorders>
            <w:noWrap/>
            <w:vAlign w:val="bottom"/>
            <w:hideMark/>
          </w:tcPr>
          <w:p w14:paraId="09BEB088" w14:textId="77777777" w:rsidR="00E731DA" w:rsidRPr="00E731DA" w:rsidRDefault="00E731DA" w:rsidP="00E731DA">
            <w:pPr>
              <w:widowControl/>
              <w:jc w:val="right"/>
              <w:rPr>
                <w:color w:val="000000"/>
                <w:sz w:val="22"/>
                <w:szCs w:val="22"/>
                <w:lang w:val="en-US" w:eastAsia="en-US"/>
              </w:rPr>
            </w:pPr>
            <w:r w:rsidRPr="00E731DA">
              <w:rPr>
                <w:color w:val="000000"/>
                <w:sz w:val="22"/>
                <w:szCs w:val="22"/>
                <w:lang w:val="en-US" w:eastAsia="en-US"/>
              </w:rPr>
              <w:t>6.200</w:t>
            </w:r>
          </w:p>
        </w:tc>
        <w:tc>
          <w:tcPr>
            <w:tcW w:w="0" w:type="auto"/>
            <w:tcBorders>
              <w:top w:val="nil"/>
              <w:left w:val="nil"/>
              <w:bottom w:val="nil"/>
              <w:right w:val="nil"/>
            </w:tcBorders>
            <w:noWrap/>
            <w:vAlign w:val="bottom"/>
            <w:hideMark/>
          </w:tcPr>
          <w:p w14:paraId="73871537" w14:textId="77777777" w:rsidR="00E731DA" w:rsidRPr="00E731DA" w:rsidRDefault="00E731DA" w:rsidP="00E731DA">
            <w:pPr>
              <w:widowControl/>
              <w:jc w:val="right"/>
              <w:rPr>
                <w:color w:val="000000"/>
                <w:sz w:val="22"/>
                <w:szCs w:val="22"/>
                <w:lang w:val="en-US" w:eastAsia="en-US"/>
              </w:rPr>
            </w:pPr>
            <w:r w:rsidRPr="00E731DA">
              <w:rPr>
                <w:color w:val="000000"/>
                <w:sz w:val="22"/>
                <w:szCs w:val="22"/>
                <w:lang w:val="en-US" w:eastAsia="en-US"/>
              </w:rPr>
              <w:t>0,0</w:t>
            </w:r>
          </w:p>
        </w:tc>
      </w:tr>
      <w:tr w:rsidR="00E731DA" w:rsidRPr="00E731DA" w14:paraId="0E97CF5F" w14:textId="77777777" w:rsidTr="00E731DA">
        <w:trPr>
          <w:trHeight w:val="300"/>
        </w:trPr>
        <w:tc>
          <w:tcPr>
            <w:tcW w:w="0" w:type="auto"/>
            <w:tcBorders>
              <w:top w:val="nil"/>
              <w:left w:val="nil"/>
              <w:bottom w:val="nil"/>
              <w:right w:val="nil"/>
            </w:tcBorders>
            <w:noWrap/>
            <w:vAlign w:val="bottom"/>
            <w:hideMark/>
          </w:tcPr>
          <w:p w14:paraId="3006687C" w14:textId="77777777" w:rsidR="00E731DA" w:rsidRPr="00E731DA" w:rsidRDefault="00E731DA" w:rsidP="00E731DA">
            <w:pPr>
              <w:widowControl/>
              <w:jc w:val="right"/>
              <w:rPr>
                <w:color w:val="000000"/>
                <w:sz w:val="22"/>
                <w:szCs w:val="22"/>
                <w:lang w:val="en-US" w:eastAsia="en-US"/>
              </w:rPr>
            </w:pPr>
          </w:p>
        </w:tc>
        <w:tc>
          <w:tcPr>
            <w:tcW w:w="0" w:type="auto"/>
            <w:tcBorders>
              <w:top w:val="nil"/>
              <w:left w:val="nil"/>
              <w:bottom w:val="nil"/>
              <w:right w:val="nil"/>
            </w:tcBorders>
            <w:noWrap/>
            <w:vAlign w:val="bottom"/>
            <w:hideMark/>
          </w:tcPr>
          <w:p w14:paraId="00E33039" w14:textId="77777777" w:rsidR="00E731DA" w:rsidRPr="00E731DA" w:rsidRDefault="00E731DA" w:rsidP="00E731DA">
            <w:pPr>
              <w:widowControl/>
              <w:rPr>
                <w:color w:val="000000"/>
                <w:sz w:val="22"/>
                <w:szCs w:val="22"/>
                <w:lang w:val="en-US" w:eastAsia="en-US"/>
              </w:rPr>
            </w:pPr>
            <w:r w:rsidRPr="00E731DA">
              <w:rPr>
                <w:color w:val="000000"/>
                <w:sz w:val="22"/>
                <w:szCs w:val="22"/>
                <w:lang w:val="en-US" w:eastAsia="en-US"/>
              </w:rPr>
              <w:t>47. Сребрна липа</w:t>
            </w:r>
          </w:p>
        </w:tc>
        <w:tc>
          <w:tcPr>
            <w:tcW w:w="0" w:type="auto"/>
            <w:tcBorders>
              <w:top w:val="nil"/>
              <w:left w:val="nil"/>
              <w:bottom w:val="nil"/>
              <w:right w:val="nil"/>
            </w:tcBorders>
            <w:noWrap/>
            <w:vAlign w:val="bottom"/>
            <w:hideMark/>
          </w:tcPr>
          <w:p w14:paraId="26BD9FA6" w14:textId="77777777" w:rsidR="00E731DA" w:rsidRPr="00E731DA" w:rsidRDefault="00E731DA" w:rsidP="00E731DA">
            <w:pPr>
              <w:widowControl/>
              <w:jc w:val="right"/>
              <w:rPr>
                <w:color w:val="000000"/>
                <w:sz w:val="22"/>
                <w:szCs w:val="22"/>
                <w:lang w:val="en-US" w:eastAsia="en-US"/>
              </w:rPr>
            </w:pPr>
            <w:r w:rsidRPr="00E731DA">
              <w:rPr>
                <w:color w:val="000000"/>
                <w:sz w:val="22"/>
                <w:szCs w:val="22"/>
                <w:lang w:val="en-US" w:eastAsia="en-US"/>
              </w:rPr>
              <w:t>1,5</w:t>
            </w:r>
          </w:p>
        </w:tc>
        <w:tc>
          <w:tcPr>
            <w:tcW w:w="0" w:type="auto"/>
            <w:tcBorders>
              <w:top w:val="nil"/>
              <w:left w:val="nil"/>
              <w:bottom w:val="nil"/>
              <w:right w:val="nil"/>
            </w:tcBorders>
            <w:noWrap/>
            <w:vAlign w:val="bottom"/>
            <w:hideMark/>
          </w:tcPr>
          <w:p w14:paraId="53A26BD6" w14:textId="77777777" w:rsidR="00E731DA" w:rsidRPr="00E731DA" w:rsidRDefault="00E731DA" w:rsidP="00E731DA">
            <w:pPr>
              <w:widowControl/>
              <w:jc w:val="right"/>
              <w:rPr>
                <w:color w:val="000000"/>
                <w:sz w:val="22"/>
                <w:szCs w:val="22"/>
                <w:lang w:val="en-US" w:eastAsia="en-US"/>
              </w:rPr>
            </w:pPr>
            <w:r w:rsidRPr="00E731DA">
              <w:rPr>
                <w:color w:val="000000"/>
                <w:sz w:val="22"/>
                <w:szCs w:val="22"/>
                <w:lang w:val="en-US" w:eastAsia="en-US"/>
              </w:rPr>
              <w:t>1.647</w:t>
            </w:r>
          </w:p>
        </w:tc>
        <w:tc>
          <w:tcPr>
            <w:tcW w:w="0" w:type="auto"/>
            <w:tcBorders>
              <w:top w:val="nil"/>
              <w:left w:val="nil"/>
              <w:bottom w:val="nil"/>
              <w:right w:val="nil"/>
            </w:tcBorders>
            <w:noWrap/>
            <w:vAlign w:val="bottom"/>
            <w:hideMark/>
          </w:tcPr>
          <w:p w14:paraId="190FCF7E" w14:textId="77777777" w:rsidR="00E731DA" w:rsidRPr="00E731DA" w:rsidRDefault="00E731DA" w:rsidP="00E731DA">
            <w:pPr>
              <w:widowControl/>
              <w:jc w:val="right"/>
              <w:rPr>
                <w:color w:val="000000"/>
                <w:sz w:val="22"/>
                <w:szCs w:val="22"/>
                <w:lang w:val="en-US" w:eastAsia="en-US"/>
              </w:rPr>
            </w:pPr>
            <w:r w:rsidRPr="00E731DA">
              <w:rPr>
                <w:color w:val="000000"/>
                <w:sz w:val="22"/>
                <w:szCs w:val="22"/>
                <w:lang w:val="en-US" w:eastAsia="en-US"/>
              </w:rPr>
              <w:t>0,0</w:t>
            </w:r>
          </w:p>
        </w:tc>
      </w:tr>
      <w:tr w:rsidR="00E731DA" w:rsidRPr="00E731DA" w14:paraId="0F962EEF" w14:textId="77777777" w:rsidTr="00E731DA">
        <w:trPr>
          <w:trHeight w:val="300"/>
        </w:trPr>
        <w:tc>
          <w:tcPr>
            <w:tcW w:w="0" w:type="auto"/>
            <w:tcBorders>
              <w:top w:val="nil"/>
              <w:left w:val="nil"/>
              <w:bottom w:val="nil"/>
              <w:right w:val="nil"/>
            </w:tcBorders>
            <w:noWrap/>
            <w:vAlign w:val="bottom"/>
            <w:hideMark/>
          </w:tcPr>
          <w:p w14:paraId="70FB24A2" w14:textId="77777777" w:rsidR="00E731DA" w:rsidRPr="00E731DA" w:rsidRDefault="00E731DA" w:rsidP="00E731DA">
            <w:pPr>
              <w:widowControl/>
              <w:jc w:val="right"/>
              <w:rPr>
                <w:color w:val="000000"/>
                <w:sz w:val="22"/>
                <w:szCs w:val="22"/>
                <w:lang w:val="en-US" w:eastAsia="en-US"/>
              </w:rPr>
            </w:pPr>
          </w:p>
        </w:tc>
        <w:tc>
          <w:tcPr>
            <w:tcW w:w="0" w:type="auto"/>
            <w:tcBorders>
              <w:top w:val="nil"/>
              <w:left w:val="nil"/>
              <w:bottom w:val="nil"/>
              <w:right w:val="nil"/>
            </w:tcBorders>
            <w:noWrap/>
            <w:vAlign w:val="bottom"/>
            <w:hideMark/>
          </w:tcPr>
          <w:p w14:paraId="6DB952BC" w14:textId="77777777" w:rsidR="00E731DA" w:rsidRPr="00E731DA" w:rsidRDefault="00E731DA" w:rsidP="00E731DA">
            <w:pPr>
              <w:widowControl/>
              <w:rPr>
                <w:color w:val="000000"/>
                <w:sz w:val="22"/>
                <w:szCs w:val="22"/>
                <w:lang w:val="en-US" w:eastAsia="en-US"/>
              </w:rPr>
            </w:pPr>
            <w:r w:rsidRPr="00E731DA">
              <w:rPr>
                <w:color w:val="000000"/>
                <w:sz w:val="22"/>
                <w:szCs w:val="22"/>
                <w:lang w:val="en-US" w:eastAsia="en-US"/>
              </w:rPr>
              <w:t>57. Китњак</w:t>
            </w:r>
          </w:p>
        </w:tc>
        <w:tc>
          <w:tcPr>
            <w:tcW w:w="0" w:type="auto"/>
            <w:tcBorders>
              <w:top w:val="nil"/>
              <w:left w:val="nil"/>
              <w:bottom w:val="nil"/>
              <w:right w:val="nil"/>
            </w:tcBorders>
            <w:noWrap/>
            <w:vAlign w:val="bottom"/>
            <w:hideMark/>
          </w:tcPr>
          <w:p w14:paraId="79A7E81C" w14:textId="77777777" w:rsidR="00E731DA" w:rsidRPr="00E731DA" w:rsidRDefault="00E731DA" w:rsidP="00E731DA">
            <w:pPr>
              <w:widowControl/>
              <w:jc w:val="right"/>
              <w:rPr>
                <w:color w:val="000000"/>
                <w:sz w:val="22"/>
                <w:szCs w:val="22"/>
                <w:lang w:val="en-US" w:eastAsia="en-US"/>
              </w:rPr>
            </w:pPr>
            <w:r w:rsidRPr="00E731DA">
              <w:rPr>
                <w:color w:val="000000"/>
                <w:sz w:val="22"/>
                <w:szCs w:val="22"/>
                <w:lang w:val="en-US" w:eastAsia="en-US"/>
              </w:rPr>
              <w:t>4,1</w:t>
            </w:r>
          </w:p>
        </w:tc>
        <w:tc>
          <w:tcPr>
            <w:tcW w:w="0" w:type="auto"/>
            <w:tcBorders>
              <w:top w:val="nil"/>
              <w:left w:val="nil"/>
              <w:bottom w:val="nil"/>
              <w:right w:val="nil"/>
            </w:tcBorders>
            <w:noWrap/>
            <w:vAlign w:val="bottom"/>
            <w:hideMark/>
          </w:tcPr>
          <w:p w14:paraId="39807714" w14:textId="77777777" w:rsidR="00E731DA" w:rsidRPr="00E731DA" w:rsidRDefault="00E731DA" w:rsidP="00E731DA">
            <w:pPr>
              <w:widowControl/>
              <w:jc w:val="right"/>
              <w:rPr>
                <w:color w:val="000000"/>
                <w:sz w:val="22"/>
                <w:szCs w:val="22"/>
                <w:lang w:val="en-US" w:eastAsia="en-US"/>
              </w:rPr>
            </w:pPr>
            <w:r w:rsidRPr="00E731DA">
              <w:rPr>
                <w:color w:val="000000"/>
                <w:sz w:val="22"/>
                <w:szCs w:val="22"/>
                <w:lang w:val="en-US" w:eastAsia="en-US"/>
              </w:rPr>
              <w:t>4.542</w:t>
            </w:r>
          </w:p>
        </w:tc>
        <w:tc>
          <w:tcPr>
            <w:tcW w:w="0" w:type="auto"/>
            <w:tcBorders>
              <w:top w:val="nil"/>
              <w:left w:val="nil"/>
              <w:bottom w:val="nil"/>
              <w:right w:val="nil"/>
            </w:tcBorders>
            <w:noWrap/>
            <w:vAlign w:val="bottom"/>
            <w:hideMark/>
          </w:tcPr>
          <w:p w14:paraId="10650C51" w14:textId="77777777" w:rsidR="00E731DA" w:rsidRPr="00E731DA" w:rsidRDefault="00E731DA" w:rsidP="00E731DA">
            <w:pPr>
              <w:widowControl/>
              <w:jc w:val="right"/>
              <w:rPr>
                <w:color w:val="000000"/>
                <w:sz w:val="22"/>
                <w:szCs w:val="22"/>
                <w:lang w:val="en-US" w:eastAsia="en-US"/>
              </w:rPr>
            </w:pPr>
            <w:r w:rsidRPr="00E731DA">
              <w:rPr>
                <w:color w:val="000000"/>
                <w:sz w:val="22"/>
                <w:szCs w:val="22"/>
                <w:lang w:val="en-US" w:eastAsia="en-US"/>
              </w:rPr>
              <w:t>0,0</w:t>
            </w:r>
          </w:p>
        </w:tc>
      </w:tr>
      <w:tr w:rsidR="00E731DA" w:rsidRPr="00E731DA" w14:paraId="4590E89E" w14:textId="77777777" w:rsidTr="00E731DA">
        <w:trPr>
          <w:trHeight w:val="300"/>
        </w:trPr>
        <w:tc>
          <w:tcPr>
            <w:tcW w:w="0" w:type="auto"/>
            <w:tcBorders>
              <w:top w:val="nil"/>
              <w:left w:val="nil"/>
              <w:bottom w:val="nil"/>
              <w:right w:val="nil"/>
            </w:tcBorders>
            <w:noWrap/>
            <w:vAlign w:val="bottom"/>
            <w:hideMark/>
          </w:tcPr>
          <w:p w14:paraId="0F934073" w14:textId="77777777" w:rsidR="00E731DA" w:rsidRPr="00E731DA" w:rsidRDefault="00E731DA" w:rsidP="00E731DA">
            <w:pPr>
              <w:widowControl/>
              <w:jc w:val="right"/>
              <w:rPr>
                <w:color w:val="000000"/>
                <w:sz w:val="22"/>
                <w:szCs w:val="22"/>
                <w:lang w:val="en-US" w:eastAsia="en-US"/>
              </w:rPr>
            </w:pPr>
          </w:p>
        </w:tc>
        <w:tc>
          <w:tcPr>
            <w:tcW w:w="0" w:type="auto"/>
            <w:tcBorders>
              <w:top w:val="nil"/>
              <w:left w:val="nil"/>
              <w:bottom w:val="nil"/>
              <w:right w:val="nil"/>
            </w:tcBorders>
            <w:noWrap/>
            <w:vAlign w:val="bottom"/>
            <w:hideMark/>
          </w:tcPr>
          <w:p w14:paraId="1F1C230B" w14:textId="77777777" w:rsidR="00E731DA" w:rsidRPr="00E731DA" w:rsidRDefault="00E731DA" w:rsidP="00E731DA">
            <w:pPr>
              <w:widowControl/>
              <w:rPr>
                <w:color w:val="000000"/>
                <w:sz w:val="22"/>
                <w:szCs w:val="22"/>
                <w:lang w:val="en-US" w:eastAsia="en-US"/>
              </w:rPr>
            </w:pPr>
            <w:r w:rsidRPr="00E731DA">
              <w:rPr>
                <w:color w:val="000000"/>
                <w:sz w:val="22"/>
                <w:szCs w:val="22"/>
                <w:lang w:val="en-US" w:eastAsia="en-US"/>
              </w:rPr>
              <w:t>61. Буква</w:t>
            </w:r>
          </w:p>
        </w:tc>
        <w:tc>
          <w:tcPr>
            <w:tcW w:w="0" w:type="auto"/>
            <w:tcBorders>
              <w:top w:val="nil"/>
              <w:left w:val="nil"/>
              <w:bottom w:val="nil"/>
              <w:right w:val="nil"/>
            </w:tcBorders>
            <w:noWrap/>
            <w:vAlign w:val="bottom"/>
            <w:hideMark/>
          </w:tcPr>
          <w:p w14:paraId="1579175E" w14:textId="77777777" w:rsidR="00E731DA" w:rsidRPr="00E731DA" w:rsidRDefault="00E731DA" w:rsidP="00E731DA">
            <w:pPr>
              <w:widowControl/>
              <w:jc w:val="right"/>
              <w:rPr>
                <w:color w:val="000000"/>
                <w:sz w:val="22"/>
                <w:szCs w:val="22"/>
                <w:lang w:val="en-US" w:eastAsia="en-US"/>
              </w:rPr>
            </w:pPr>
            <w:r w:rsidRPr="00E731DA">
              <w:rPr>
                <w:color w:val="000000"/>
                <w:sz w:val="22"/>
                <w:szCs w:val="22"/>
                <w:lang w:val="en-US" w:eastAsia="en-US"/>
              </w:rPr>
              <w:t>0,8</w:t>
            </w:r>
          </w:p>
        </w:tc>
        <w:tc>
          <w:tcPr>
            <w:tcW w:w="0" w:type="auto"/>
            <w:tcBorders>
              <w:top w:val="nil"/>
              <w:left w:val="nil"/>
              <w:bottom w:val="nil"/>
              <w:right w:val="nil"/>
            </w:tcBorders>
            <w:noWrap/>
            <w:vAlign w:val="bottom"/>
            <w:hideMark/>
          </w:tcPr>
          <w:p w14:paraId="618237BB" w14:textId="77777777" w:rsidR="00E731DA" w:rsidRPr="00E731DA" w:rsidRDefault="00E731DA" w:rsidP="00E731DA">
            <w:pPr>
              <w:widowControl/>
              <w:jc w:val="right"/>
              <w:rPr>
                <w:color w:val="000000"/>
                <w:sz w:val="22"/>
                <w:szCs w:val="22"/>
                <w:lang w:val="en-US" w:eastAsia="en-US"/>
              </w:rPr>
            </w:pPr>
            <w:r w:rsidRPr="00E731DA">
              <w:rPr>
                <w:color w:val="000000"/>
                <w:sz w:val="22"/>
                <w:szCs w:val="22"/>
                <w:lang w:val="en-US" w:eastAsia="en-US"/>
              </w:rPr>
              <w:t>917</w:t>
            </w:r>
          </w:p>
        </w:tc>
        <w:tc>
          <w:tcPr>
            <w:tcW w:w="0" w:type="auto"/>
            <w:tcBorders>
              <w:top w:val="nil"/>
              <w:left w:val="nil"/>
              <w:bottom w:val="nil"/>
              <w:right w:val="nil"/>
            </w:tcBorders>
            <w:noWrap/>
            <w:vAlign w:val="bottom"/>
            <w:hideMark/>
          </w:tcPr>
          <w:p w14:paraId="5BA0DED1" w14:textId="77777777" w:rsidR="00E731DA" w:rsidRPr="00E731DA" w:rsidRDefault="00E731DA" w:rsidP="00E731DA">
            <w:pPr>
              <w:widowControl/>
              <w:jc w:val="right"/>
              <w:rPr>
                <w:color w:val="000000"/>
                <w:sz w:val="22"/>
                <w:szCs w:val="22"/>
                <w:lang w:val="en-US" w:eastAsia="en-US"/>
              </w:rPr>
            </w:pPr>
            <w:r w:rsidRPr="00E731DA">
              <w:rPr>
                <w:color w:val="000000"/>
                <w:sz w:val="22"/>
                <w:szCs w:val="22"/>
                <w:lang w:val="en-US" w:eastAsia="en-US"/>
              </w:rPr>
              <w:t>0,0</w:t>
            </w:r>
          </w:p>
        </w:tc>
      </w:tr>
      <w:tr w:rsidR="00E731DA" w:rsidRPr="00E731DA" w14:paraId="6FF3B37E" w14:textId="77777777" w:rsidTr="00E731DA">
        <w:trPr>
          <w:trHeight w:val="300"/>
        </w:trPr>
        <w:tc>
          <w:tcPr>
            <w:tcW w:w="0" w:type="auto"/>
            <w:tcBorders>
              <w:top w:val="nil"/>
              <w:left w:val="nil"/>
              <w:bottom w:val="single" w:sz="4" w:space="0" w:color="8EA9DB"/>
              <w:right w:val="nil"/>
            </w:tcBorders>
            <w:noWrap/>
            <w:vAlign w:val="bottom"/>
            <w:hideMark/>
          </w:tcPr>
          <w:p w14:paraId="6338D66E" w14:textId="77777777" w:rsidR="00E731DA" w:rsidRPr="00E731DA" w:rsidRDefault="00E731DA" w:rsidP="00E731DA">
            <w:pPr>
              <w:widowControl/>
              <w:jc w:val="right"/>
              <w:rPr>
                <w:color w:val="000000"/>
                <w:sz w:val="22"/>
                <w:szCs w:val="22"/>
                <w:lang w:val="en-US" w:eastAsia="en-US"/>
              </w:rPr>
            </w:pPr>
          </w:p>
        </w:tc>
        <w:tc>
          <w:tcPr>
            <w:tcW w:w="0" w:type="auto"/>
            <w:tcBorders>
              <w:top w:val="nil"/>
              <w:left w:val="nil"/>
              <w:bottom w:val="nil"/>
              <w:right w:val="nil"/>
            </w:tcBorders>
            <w:noWrap/>
            <w:vAlign w:val="bottom"/>
            <w:hideMark/>
          </w:tcPr>
          <w:p w14:paraId="16871C6B" w14:textId="77777777" w:rsidR="00E731DA" w:rsidRPr="00E731DA" w:rsidRDefault="00E731DA" w:rsidP="00E731DA">
            <w:pPr>
              <w:widowControl/>
              <w:rPr>
                <w:color w:val="000000"/>
                <w:sz w:val="22"/>
                <w:szCs w:val="22"/>
                <w:lang w:val="en-US" w:eastAsia="en-US"/>
              </w:rPr>
            </w:pPr>
            <w:r w:rsidRPr="00E731DA">
              <w:rPr>
                <w:color w:val="000000"/>
                <w:sz w:val="22"/>
                <w:szCs w:val="22"/>
                <w:lang w:val="en-US" w:eastAsia="en-US"/>
              </w:rPr>
              <w:t>70. Црни бор</w:t>
            </w:r>
          </w:p>
        </w:tc>
        <w:tc>
          <w:tcPr>
            <w:tcW w:w="0" w:type="auto"/>
            <w:tcBorders>
              <w:top w:val="nil"/>
              <w:left w:val="nil"/>
              <w:bottom w:val="nil"/>
              <w:right w:val="nil"/>
            </w:tcBorders>
            <w:noWrap/>
            <w:vAlign w:val="bottom"/>
            <w:hideMark/>
          </w:tcPr>
          <w:p w14:paraId="585A0245" w14:textId="77777777" w:rsidR="00E731DA" w:rsidRPr="00E731DA" w:rsidRDefault="00E731DA" w:rsidP="00E731DA">
            <w:pPr>
              <w:widowControl/>
              <w:jc w:val="right"/>
              <w:rPr>
                <w:color w:val="000000"/>
                <w:sz w:val="22"/>
                <w:szCs w:val="22"/>
                <w:lang w:val="en-US" w:eastAsia="en-US"/>
              </w:rPr>
            </w:pPr>
            <w:r w:rsidRPr="00E731DA">
              <w:rPr>
                <w:color w:val="000000"/>
                <w:sz w:val="22"/>
                <w:szCs w:val="22"/>
                <w:lang w:val="en-US" w:eastAsia="en-US"/>
              </w:rPr>
              <w:t>5,0</w:t>
            </w:r>
          </w:p>
        </w:tc>
        <w:tc>
          <w:tcPr>
            <w:tcW w:w="0" w:type="auto"/>
            <w:tcBorders>
              <w:top w:val="nil"/>
              <w:left w:val="nil"/>
              <w:bottom w:val="nil"/>
              <w:right w:val="nil"/>
            </w:tcBorders>
            <w:noWrap/>
            <w:vAlign w:val="bottom"/>
            <w:hideMark/>
          </w:tcPr>
          <w:p w14:paraId="10160343" w14:textId="77777777" w:rsidR="00E731DA" w:rsidRPr="00E731DA" w:rsidRDefault="00E731DA" w:rsidP="00E731DA">
            <w:pPr>
              <w:widowControl/>
              <w:jc w:val="right"/>
              <w:rPr>
                <w:color w:val="000000"/>
                <w:sz w:val="22"/>
                <w:szCs w:val="22"/>
                <w:lang w:val="en-US" w:eastAsia="en-US"/>
              </w:rPr>
            </w:pPr>
            <w:r w:rsidRPr="00E731DA">
              <w:rPr>
                <w:color w:val="000000"/>
                <w:sz w:val="22"/>
                <w:szCs w:val="22"/>
                <w:lang w:val="en-US" w:eastAsia="en-US"/>
              </w:rPr>
              <w:t>6.251</w:t>
            </w:r>
          </w:p>
        </w:tc>
        <w:tc>
          <w:tcPr>
            <w:tcW w:w="0" w:type="auto"/>
            <w:tcBorders>
              <w:top w:val="nil"/>
              <w:left w:val="nil"/>
              <w:bottom w:val="nil"/>
              <w:right w:val="nil"/>
            </w:tcBorders>
            <w:noWrap/>
            <w:vAlign w:val="bottom"/>
            <w:hideMark/>
          </w:tcPr>
          <w:p w14:paraId="3787CDEC" w14:textId="77777777" w:rsidR="00E731DA" w:rsidRPr="00E731DA" w:rsidRDefault="00E731DA" w:rsidP="00E731DA">
            <w:pPr>
              <w:widowControl/>
              <w:jc w:val="right"/>
              <w:rPr>
                <w:color w:val="000000"/>
                <w:sz w:val="22"/>
                <w:szCs w:val="22"/>
                <w:lang w:val="en-US" w:eastAsia="en-US"/>
              </w:rPr>
            </w:pPr>
            <w:r w:rsidRPr="00E731DA">
              <w:rPr>
                <w:color w:val="000000"/>
                <w:sz w:val="22"/>
                <w:szCs w:val="22"/>
                <w:lang w:val="en-US" w:eastAsia="en-US"/>
              </w:rPr>
              <w:t>0,0</w:t>
            </w:r>
          </w:p>
        </w:tc>
      </w:tr>
      <w:tr w:rsidR="00E731DA" w:rsidRPr="00E731DA" w14:paraId="448C2432" w14:textId="77777777" w:rsidTr="00E731DA">
        <w:trPr>
          <w:trHeight w:val="300"/>
        </w:trPr>
        <w:tc>
          <w:tcPr>
            <w:tcW w:w="0" w:type="auto"/>
            <w:tcBorders>
              <w:top w:val="single" w:sz="4" w:space="0" w:color="4472C4"/>
              <w:left w:val="nil"/>
              <w:bottom w:val="single" w:sz="4" w:space="0" w:color="4472C4"/>
              <w:right w:val="nil"/>
            </w:tcBorders>
            <w:noWrap/>
            <w:vAlign w:val="bottom"/>
            <w:hideMark/>
          </w:tcPr>
          <w:p w14:paraId="7339E407" w14:textId="77777777" w:rsidR="00E731DA" w:rsidRPr="00E731DA" w:rsidRDefault="00E731DA" w:rsidP="00E731DA">
            <w:pPr>
              <w:widowControl/>
              <w:rPr>
                <w:b/>
                <w:bCs/>
                <w:color w:val="000000"/>
                <w:sz w:val="22"/>
                <w:szCs w:val="22"/>
                <w:lang w:val="en-US" w:eastAsia="en-US"/>
              </w:rPr>
            </w:pPr>
            <w:r w:rsidRPr="00E731DA">
              <w:rPr>
                <w:b/>
                <w:bCs/>
                <w:color w:val="000000"/>
                <w:sz w:val="22"/>
                <w:szCs w:val="22"/>
                <w:lang w:val="en-US" w:eastAsia="en-US"/>
              </w:rPr>
              <w:t xml:space="preserve">414. Попуњавање вештачки подигнутих култура садњом укупно </w:t>
            </w:r>
          </w:p>
        </w:tc>
        <w:tc>
          <w:tcPr>
            <w:tcW w:w="0" w:type="auto"/>
            <w:tcBorders>
              <w:top w:val="single" w:sz="4" w:space="0" w:color="4472C4"/>
              <w:left w:val="nil"/>
              <w:bottom w:val="single" w:sz="4" w:space="0" w:color="4472C4"/>
              <w:right w:val="nil"/>
            </w:tcBorders>
            <w:noWrap/>
            <w:vAlign w:val="bottom"/>
            <w:hideMark/>
          </w:tcPr>
          <w:p w14:paraId="0EEDD91B" w14:textId="77777777" w:rsidR="00E731DA" w:rsidRPr="00E731DA" w:rsidRDefault="00E731DA" w:rsidP="00E731DA">
            <w:pPr>
              <w:widowControl/>
              <w:rPr>
                <w:b/>
                <w:bCs/>
                <w:color w:val="000000"/>
                <w:sz w:val="22"/>
                <w:szCs w:val="22"/>
                <w:lang w:val="en-US" w:eastAsia="en-US"/>
              </w:rPr>
            </w:pPr>
          </w:p>
        </w:tc>
        <w:tc>
          <w:tcPr>
            <w:tcW w:w="0" w:type="auto"/>
            <w:tcBorders>
              <w:top w:val="single" w:sz="4" w:space="0" w:color="4472C4"/>
              <w:left w:val="nil"/>
              <w:bottom w:val="single" w:sz="4" w:space="0" w:color="4472C4"/>
              <w:right w:val="nil"/>
            </w:tcBorders>
            <w:noWrap/>
            <w:vAlign w:val="bottom"/>
            <w:hideMark/>
          </w:tcPr>
          <w:p w14:paraId="55AE9E53" w14:textId="77777777" w:rsidR="00E731DA" w:rsidRPr="00E731DA" w:rsidRDefault="00E731DA" w:rsidP="00E731DA">
            <w:pPr>
              <w:widowControl/>
              <w:jc w:val="right"/>
              <w:rPr>
                <w:b/>
                <w:bCs/>
                <w:color w:val="000000"/>
                <w:sz w:val="22"/>
                <w:szCs w:val="22"/>
                <w:lang w:val="en-US" w:eastAsia="en-US"/>
              </w:rPr>
            </w:pPr>
            <w:r w:rsidRPr="00E731DA">
              <w:rPr>
                <w:b/>
                <w:bCs/>
                <w:color w:val="000000"/>
                <w:sz w:val="22"/>
                <w:szCs w:val="22"/>
                <w:lang w:val="en-US" w:eastAsia="en-US"/>
              </w:rPr>
              <w:t>17,0</w:t>
            </w:r>
          </w:p>
        </w:tc>
        <w:tc>
          <w:tcPr>
            <w:tcW w:w="0" w:type="auto"/>
            <w:tcBorders>
              <w:top w:val="single" w:sz="4" w:space="0" w:color="4472C4"/>
              <w:left w:val="nil"/>
              <w:bottom w:val="single" w:sz="4" w:space="0" w:color="4472C4"/>
              <w:right w:val="nil"/>
            </w:tcBorders>
            <w:noWrap/>
            <w:vAlign w:val="bottom"/>
            <w:hideMark/>
          </w:tcPr>
          <w:p w14:paraId="26FCB4DD" w14:textId="77777777" w:rsidR="00E731DA" w:rsidRPr="00E731DA" w:rsidRDefault="00E731DA" w:rsidP="00E731DA">
            <w:pPr>
              <w:widowControl/>
              <w:jc w:val="right"/>
              <w:rPr>
                <w:b/>
                <w:bCs/>
                <w:color w:val="000000"/>
                <w:sz w:val="22"/>
                <w:szCs w:val="22"/>
                <w:lang w:val="en-US" w:eastAsia="en-US"/>
              </w:rPr>
            </w:pPr>
            <w:r w:rsidRPr="00E731DA">
              <w:rPr>
                <w:b/>
                <w:bCs/>
                <w:color w:val="000000"/>
                <w:sz w:val="22"/>
                <w:szCs w:val="22"/>
                <w:lang w:val="en-US" w:eastAsia="en-US"/>
              </w:rPr>
              <w:t>19.556</w:t>
            </w:r>
          </w:p>
        </w:tc>
        <w:tc>
          <w:tcPr>
            <w:tcW w:w="0" w:type="auto"/>
            <w:tcBorders>
              <w:top w:val="single" w:sz="4" w:space="0" w:color="4472C4"/>
              <w:left w:val="nil"/>
              <w:bottom w:val="single" w:sz="4" w:space="0" w:color="4472C4"/>
              <w:right w:val="nil"/>
            </w:tcBorders>
            <w:noWrap/>
            <w:vAlign w:val="bottom"/>
            <w:hideMark/>
          </w:tcPr>
          <w:p w14:paraId="47B34C8A" w14:textId="77777777" w:rsidR="00E731DA" w:rsidRPr="00E731DA" w:rsidRDefault="00E731DA" w:rsidP="00E731DA">
            <w:pPr>
              <w:widowControl/>
              <w:jc w:val="right"/>
              <w:rPr>
                <w:b/>
                <w:bCs/>
                <w:color w:val="000000"/>
                <w:sz w:val="22"/>
                <w:szCs w:val="22"/>
                <w:lang w:val="en-US" w:eastAsia="en-US"/>
              </w:rPr>
            </w:pPr>
            <w:r w:rsidRPr="00E731DA">
              <w:rPr>
                <w:b/>
                <w:bCs/>
                <w:color w:val="000000"/>
                <w:sz w:val="22"/>
                <w:szCs w:val="22"/>
                <w:lang w:val="en-US" w:eastAsia="en-US"/>
              </w:rPr>
              <w:t>0,0</w:t>
            </w:r>
          </w:p>
        </w:tc>
      </w:tr>
      <w:tr w:rsidR="00E731DA" w:rsidRPr="00E731DA" w14:paraId="48581C06" w14:textId="77777777" w:rsidTr="00E731DA">
        <w:trPr>
          <w:trHeight w:val="300"/>
        </w:trPr>
        <w:tc>
          <w:tcPr>
            <w:tcW w:w="0" w:type="auto"/>
            <w:tcBorders>
              <w:top w:val="single" w:sz="4" w:space="0" w:color="8EA9DB"/>
              <w:left w:val="nil"/>
              <w:bottom w:val="nil"/>
              <w:right w:val="nil"/>
            </w:tcBorders>
            <w:shd w:val="clear" w:color="D9E1F2" w:fill="D9E1F2"/>
            <w:noWrap/>
            <w:vAlign w:val="bottom"/>
            <w:hideMark/>
          </w:tcPr>
          <w:p w14:paraId="4F5578BE" w14:textId="77777777" w:rsidR="00E731DA" w:rsidRPr="00E731DA" w:rsidRDefault="00E731DA" w:rsidP="00E731DA">
            <w:pPr>
              <w:widowControl/>
              <w:rPr>
                <w:b/>
                <w:bCs/>
                <w:color w:val="000000"/>
                <w:sz w:val="22"/>
                <w:szCs w:val="22"/>
                <w:lang w:val="en-US" w:eastAsia="en-US"/>
              </w:rPr>
            </w:pPr>
            <w:r w:rsidRPr="00E731DA">
              <w:rPr>
                <w:b/>
                <w:bCs/>
                <w:color w:val="000000"/>
                <w:sz w:val="22"/>
                <w:szCs w:val="22"/>
                <w:lang w:val="en-US" w:eastAsia="en-US"/>
              </w:rPr>
              <w:t xml:space="preserve">Укупно </w:t>
            </w:r>
          </w:p>
        </w:tc>
        <w:tc>
          <w:tcPr>
            <w:tcW w:w="0" w:type="auto"/>
            <w:tcBorders>
              <w:top w:val="single" w:sz="4" w:space="0" w:color="8EA9DB"/>
              <w:left w:val="nil"/>
              <w:bottom w:val="nil"/>
              <w:right w:val="nil"/>
            </w:tcBorders>
            <w:shd w:val="clear" w:color="D9E1F2" w:fill="D9E1F2"/>
            <w:noWrap/>
            <w:vAlign w:val="bottom"/>
            <w:hideMark/>
          </w:tcPr>
          <w:p w14:paraId="1D05DE0D" w14:textId="77777777" w:rsidR="00E731DA" w:rsidRPr="00E731DA" w:rsidRDefault="00E731DA" w:rsidP="00E731DA">
            <w:pPr>
              <w:widowControl/>
              <w:rPr>
                <w:b/>
                <w:bCs/>
                <w:color w:val="000000"/>
                <w:sz w:val="22"/>
                <w:szCs w:val="22"/>
                <w:lang w:val="en-US" w:eastAsia="en-US"/>
              </w:rPr>
            </w:pPr>
          </w:p>
        </w:tc>
        <w:tc>
          <w:tcPr>
            <w:tcW w:w="0" w:type="auto"/>
            <w:tcBorders>
              <w:top w:val="single" w:sz="4" w:space="0" w:color="8EA9DB"/>
              <w:left w:val="nil"/>
              <w:bottom w:val="nil"/>
              <w:right w:val="nil"/>
            </w:tcBorders>
            <w:shd w:val="clear" w:color="D9E1F2" w:fill="D9E1F2"/>
            <w:noWrap/>
            <w:vAlign w:val="bottom"/>
            <w:hideMark/>
          </w:tcPr>
          <w:p w14:paraId="05246813" w14:textId="77777777" w:rsidR="00E731DA" w:rsidRPr="00E731DA" w:rsidRDefault="00E731DA" w:rsidP="00E731DA">
            <w:pPr>
              <w:widowControl/>
              <w:jc w:val="right"/>
              <w:rPr>
                <w:b/>
                <w:bCs/>
                <w:color w:val="000000"/>
                <w:sz w:val="22"/>
                <w:szCs w:val="22"/>
                <w:lang w:val="en-US" w:eastAsia="en-US"/>
              </w:rPr>
            </w:pPr>
            <w:r w:rsidRPr="00E731DA">
              <w:rPr>
                <w:b/>
                <w:bCs/>
                <w:color w:val="000000"/>
                <w:sz w:val="22"/>
                <w:szCs w:val="22"/>
                <w:lang w:val="en-US" w:eastAsia="en-US"/>
              </w:rPr>
              <w:t>82,3</w:t>
            </w:r>
          </w:p>
        </w:tc>
        <w:tc>
          <w:tcPr>
            <w:tcW w:w="0" w:type="auto"/>
            <w:tcBorders>
              <w:top w:val="single" w:sz="4" w:space="0" w:color="8EA9DB"/>
              <w:left w:val="nil"/>
              <w:bottom w:val="nil"/>
              <w:right w:val="nil"/>
            </w:tcBorders>
            <w:shd w:val="clear" w:color="D9E1F2" w:fill="D9E1F2"/>
            <w:noWrap/>
            <w:vAlign w:val="bottom"/>
            <w:hideMark/>
          </w:tcPr>
          <w:p w14:paraId="60B96217" w14:textId="77777777" w:rsidR="00E731DA" w:rsidRPr="00E731DA" w:rsidRDefault="00E731DA" w:rsidP="00E731DA">
            <w:pPr>
              <w:widowControl/>
              <w:jc w:val="right"/>
              <w:rPr>
                <w:b/>
                <w:bCs/>
                <w:color w:val="000000"/>
                <w:sz w:val="22"/>
                <w:szCs w:val="22"/>
                <w:lang w:val="en-US" w:eastAsia="en-US"/>
              </w:rPr>
            </w:pPr>
            <w:r w:rsidRPr="00E731DA">
              <w:rPr>
                <w:b/>
                <w:bCs/>
                <w:color w:val="000000"/>
                <w:sz w:val="22"/>
                <w:szCs w:val="22"/>
                <w:lang w:val="en-US" w:eastAsia="en-US"/>
              </w:rPr>
              <w:t>151.103</w:t>
            </w:r>
          </w:p>
        </w:tc>
        <w:tc>
          <w:tcPr>
            <w:tcW w:w="0" w:type="auto"/>
            <w:tcBorders>
              <w:top w:val="single" w:sz="4" w:space="0" w:color="8EA9DB"/>
              <w:left w:val="nil"/>
              <w:bottom w:val="nil"/>
              <w:right w:val="nil"/>
            </w:tcBorders>
            <w:shd w:val="clear" w:color="D9E1F2" w:fill="D9E1F2"/>
            <w:noWrap/>
            <w:vAlign w:val="bottom"/>
            <w:hideMark/>
          </w:tcPr>
          <w:p w14:paraId="42F4E73E" w14:textId="77777777" w:rsidR="00E731DA" w:rsidRPr="00E731DA" w:rsidRDefault="00E731DA" w:rsidP="00E731DA">
            <w:pPr>
              <w:widowControl/>
              <w:jc w:val="right"/>
              <w:rPr>
                <w:b/>
                <w:bCs/>
                <w:color w:val="000000"/>
                <w:sz w:val="22"/>
                <w:szCs w:val="22"/>
                <w:lang w:val="en-US" w:eastAsia="en-US"/>
              </w:rPr>
            </w:pPr>
            <w:r w:rsidRPr="00E731DA">
              <w:rPr>
                <w:b/>
                <w:bCs/>
                <w:color w:val="000000"/>
                <w:sz w:val="22"/>
                <w:szCs w:val="22"/>
                <w:lang w:val="en-US" w:eastAsia="en-US"/>
              </w:rPr>
              <w:t>251,4</w:t>
            </w:r>
          </w:p>
        </w:tc>
      </w:tr>
    </w:tbl>
    <w:p w14:paraId="09184576" w14:textId="77777777" w:rsidR="00E731DA" w:rsidRDefault="00E731DA" w:rsidP="00B34427">
      <w:pPr>
        <w:jc w:val="center"/>
        <w:rPr>
          <w:i/>
          <w:iCs/>
          <w:color w:val="404040"/>
          <w:sz w:val="20"/>
          <w:szCs w:val="20"/>
          <w:lang w:eastAsia="en-US"/>
        </w:rPr>
      </w:pPr>
    </w:p>
    <w:p w14:paraId="0015BA39" w14:textId="77777777" w:rsidR="00EB7C05" w:rsidRPr="009F641F" w:rsidRDefault="00EB7C05" w:rsidP="00EB7C05">
      <w:pPr>
        <w:pStyle w:val="Heading2"/>
        <w:rPr>
          <w:i/>
          <w:lang w:val="sr-Cyrl-RS"/>
        </w:rPr>
      </w:pPr>
      <w:bookmarkStart w:id="73" w:name="_Toc242429480"/>
      <w:r>
        <w:t>4.</w:t>
      </w:r>
      <w:r>
        <w:rPr>
          <w:lang w:val="sr-Cyrl-RS"/>
        </w:rPr>
        <w:t>2</w:t>
      </w:r>
      <w:r w:rsidRPr="004C3FC1">
        <w:t>.</w:t>
      </w:r>
      <w:r w:rsidRPr="004C3FC1">
        <w:tab/>
        <w:t xml:space="preserve">ПЛАН </w:t>
      </w:r>
      <w:r>
        <w:rPr>
          <w:lang w:val="sr-Cyrl-RS"/>
        </w:rPr>
        <w:t>ЗАШТИТЕ И ЧУВАЊА ШУМА</w:t>
      </w:r>
      <w:bookmarkEnd w:id="73"/>
    </w:p>
    <w:p w14:paraId="025FEFD0" w14:textId="7D4CC557" w:rsidR="00591262" w:rsidRPr="006F3720" w:rsidRDefault="00591262" w:rsidP="00112B8E">
      <w:pPr>
        <w:pStyle w:val="a3"/>
      </w:pPr>
      <w:r w:rsidRPr="006F3720">
        <w:tab/>
        <w:t xml:space="preserve">Заштита </w:t>
      </w:r>
      <w:r w:rsidR="00092C87">
        <w:t xml:space="preserve">шума Националног парка </w:t>
      </w:r>
      <w:r w:rsidR="00C10EFE">
        <w:rPr>
          <w:lang w:val="sr-Latn-RS"/>
        </w:rPr>
        <w:t>„</w:t>
      </w:r>
      <w:r w:rsidR="00092C87">
        <w:t>Фрушка г</w:t>
      </w:r>
      <w:r w:rsidRPr="006F3720">
        <w:t>ора” трајан је и основни задатак у оквиру обављања редовних делатности на унапређивању стања, нези, заштити и уређењу парка.</w:t>
      </w:r>
    </w:p>
    <w:p w14:paraId="357FACA5" w14:textId="77777777" w:rsidR="00591262" w:rsidRPr="006F3720" w:rsidRDefault="00591262" w:rsidP="00112B8E">
      <w:pPr>
        <w:pStyle w:val="a3"/>
      </w:pPr>
      <w:r w:rsidRPr="006F3720">
        <w:t>Тиме су утврђени радови и обавезе на зашти</w:t>
      </w:r>
      <w:r w:rsidR="00BF1F60" w:rsidRPr="006F3720">
        <w:t>ти шума и ове газдинске јединице</w:t>
      </w:r>
      <w:r w:rsidRPr="006F3720">
        <w:t>. Сви негативни чиниоци који делују на овај комплекс морају се пратити, контролисати и у случају јачег негативног дејства стручним деловањем одмах елиминисати. Резултат заједничког деловања ових негативних чинилаца на шумске екосистеме у овој газдинској јединици јесте спорадично сушење шума. Сви облици заштите, због угрожености комплекса, представљају планску и јединствену целину, уз уважавање специфичности планираних мера у појединим деловима комплекса на који се односе.</w:t>
      </w:r>
    </w:p>
    <w:p w14:paraId="1D2E36F3" w14:textId="77777777" w:rsidR="00EB7C05" w:rsidRPr="009361B4" w:rsidRDefault="00EB7C05" w:rsidP="001A7D31">
      <w:pPr>
        <w:pStyle w:val="Heading3"/>
        <w:rPr>
          <w:lang w:val="sr-Cyrl-RS"/>
        </w:rPr>
      </w:pPr>
      <w:bookmarkStart w:id="74" w:name="_Toc242429481"/>
      <w:r w:rsidRPr="009361B4">
        <w:rPr>
          <w:lang w:val="sr-Cyrl-RS"/>
        </w:rPr>
        <w:lastRenderedPageBreak/>
        <w:t>4.2.1.</w:t>
      </w:r>
      <w:r w:rsidRPr="009361B4">
        <w:rPr>
          <w:lang w:val="sr-Cyrl-RS"/>
        </w:rPr>
        <w:tab/>
        <w:t>План заштите од штетних инсеката и биљних болести</w:t>
      </w:r>
      <w:bookmarkEnd w:id="74"/>
    </w:p>
    <w:p w14:paraId="45AB18BA" w14:textId="77777777" w:rsidR="00130816" w:rsidRPr="006F3720" w:rsidRDefault="002F36A9" w:rsidP="00112B8E">
      <w:pPr>
        <w:pStyle w:val="a3"/>
      </w:pPr>
      <w:r w:rsidRPr="006F3720">
        <w:t>План заштите од штетних инсеката и биљних болести је тешко прецизно утврдити за дужи период, јер је немогуће дугорочно прогнозирати који ће се све инсекти и биљне болести јавити и у ком степену градације. Из тог разлога у наредном уређајном периоду изводиће се и чита</w:t>
      </w:r>
      <w:r w:rsidR="00BF1F60" w:rsidRPr="006F3720">
        <w:t>в низ превентивних мера:</w:t>
      </w:r>
    </w:p>
    <w:p w14:paraId="58531FF8" w14:textId="77777777" w:rsidR="00112B8E" w:rsidRDefault="00AE7A58" w:rsidP="00112B8E">
      <w:pPr>
        <w:pStyle w:val="a"/>
      </w:pPr>
      <w:r w:rsidRPr="00112B8E">
        <w:t>мониторинг појаве сушења шума по интензитету и правцу ширење,</w:t>
      </w:r>
    </w:p>
    <w:p w14:paraId="1C0D7E8B" w14:textId="77777777" w:rsidR="00112B8E" w:rsidRPr="00112B8E" w:rsidRDefault="00AE7A58" w:rsidP="00112B8E">
      <w:pPr>
        <w:pStyle w:val="a"/>
      </w:pPr>
      <w:r w:rsidRPr="00112B8E">
        <w:rPr>
          <w:lang w:val="sr-Cyrl-RS"/>
        </w:rPr>
        <w:t>мониторинг штеточина ентомолошког и фитопатолошког порекла како би се извршила прогноза напада и правовремено планирале и организовале одговарајуће мере у</w:t>
      </w:r>
      <w:r w:rsidR="00BF1F60" w:rsidRPr="00112B8E">
        <w:rPr>
          <w:lang w:val="sr-Cyrl-RS"/>
        </w:rPr>
        <w:t xml:space="preserve"> условима евентуалне градације,</w:t>
      </w:r>
    </w:p>
    <w:p w14:paraId="541D9CCC" w14:textId="77777777" w:rsidR="00112B8E" w:rsidRPr="00112B8E" w:rsidRDefault="00AE7A58" w:rsidP="00112B8E">
      <w:pPr>
        <w:pStyle w:val="a"/>
      </w:pPr>
      <w:r w:rsidRPr="00112B8E">
        <w:rPr>
          <w:lang w:val="sr-Cyrl-RS"/>
        </w:rPr>
        <w:t>даље развијање и унапређивање извештајне и дијагнозно-прогнозне службе,</w:t>
      </w:r>
    </w:p>
    <w:p w14:paraId="46A1FD1D" w14:textId="77777777" w:rsidR="00112B8E" w:rsidRPr="00112B8E" w:rsidRDefault="00AE7A58" w:rsidP="00112B8E">
      <w:pPr>
        <w:pStyle w:val="a"/>
      </w:pPr>
      <w:r w:rsidRPr="00112B8E">
        <w:rPr>
          <w:lang w:val="sr-Cyrl-RS"/>
        </w:rPr>
        <w:t>повремена едукација инжењера, техничара и лугара за препознавање штетних инсеката,</w:t>
      </w:r>
    </w:p>
    <w:p w14:paraId="78B36D14" w14:textId="77777777" w:rsidR="00112B8E" w:rsidRPr="00112B8E" w:rsidRDefault="00AE7A58" w:rsidP="00112B8E">
      <w:pPr>
        <w:pStyle w:val="a"/>
      </w:pPr>
      <w:r w:rsidRPr="00112B8E">
        <w:rPr>
          <w:lang w:val="sr-Cyrl-RS"/>
        </w:rPr>
        <w:t>довођење сечишта у ред и санирање потенцијалних жаришта сипаца поткорњака и других секундарних инсеката, укључујући и правовремено постављање и контролу ловних стабала за сипце поткорњаке,</w:t>
      </w:r>
    </w:p>
    <w:p w14:paraId="2A56AE33" w14:textId="77777777" w:rsidR="00112B8E" w:rsidRPr="00112B8E" w:rsidRDefault="00AE7A58" w:rsidP="00112B8E">
      <w:pPr>
        <w:pStyle w:val="a"/>
      </w:pPr>
      <w:r w:rsidRPr="00112B8E">
        <w:rPr>
          <w:lang w:val="sr-Cyrl-RS"/>
        </w:rPr>
        <w:t>уклањање из састојине стабала А4 (сува), Аз (више од 70 % сувих грана) и А2 (суховрха) категорије,</w:t>
      </w:r>
    </w:p>
    <w:p w14:paraId="2D8793E8" w14:textId="77777777" w:rsidR="00112B8E" w:rsidRPr="00112B8E" w:rsidRDefault="00AE7A58" w:rsidP="00112B8E">
      <w:pPr>
        <w:pStyle w:val="a"/>
      </w:pPr>
      <w:r w:rsidRPr="00112B8E">
        <w:rPr>
          <w:lang w:val="sr-Cyrl-RS"/>
        </w:rPr>
        <w:t>уклањање стабла са жбуновима имеле (храст) и попуњавање ових површина</w:t>
      </w:r>
    </w:p>
    <w:p w14:paraId="7E9A8CE1" w14:textId="77777777" w:rsidR="00112B8E" w:rsidRPr="00112B8E" w:rsidRDefault="00AE7A58" w:rsidP="00112B8E">
      <w:pPr>
        <w:pStyle w:val="a"/>
      </w:pPr>
      <w:r w:rsidRPr="00112B8E">
        <w:rPr>
          <w:lang w:val="sr-Cyrl-RS"/>
        </w:rPr>
        <w:t>сасецање стабљика бршљана у приданку,</w:t>
      </w:r>
    </w:p>
    <w:p w14:paraId="344C0A51" w14:textId="2C2E12F8" w:rsidR="00BF1F60" w:rsidRPr="00112B8E" w:rsidRDefault="00AE7A58" w:rsidP="00112B8E">
      <w:pPr>
        <w:pStyle w:val="a"/>
      </w:pPr>
      <w:r w:rsidRPr="00112B8E">
        <w:rPr>
          <w:lang w:val="sr-Cyrl-RS"/>
        </w:rPr>
        <w:t>спречавање појаве пепелнице на природном подмладку у првим годинама развоја.</w:t>
      </w:r>
    </w:p>
    <w:p w14:paraId="64349599" w14:textId="77777777" w:rsidR="005119CF" w:rsidRPr="006F3720" w:rsidRDefault="00BF1F60" w:rsidP="00112B8E">
      <w:pPr>
        <w:pStyle w:val="a3"/>
      </w:pPr>
      <w:r w:rsidRPr="006F3720">
        <w:t>У случају потребе изводиће се репресивне мере сузбијања болести и штеточина, али њиховм обим није конкретно планиран по одсецима из разлога што није могуће плански предвидјети обим ових радова.</w:t>
      </w:r>
    </w:p>
    <w:p w14:paraId="3332D8DB" w14:textId="77777777" w:rsidR="00EB7C05" w:rsidRPr="009361B4" w:rsidRDefault="00EB7C05" w:rsidP="001A7D31">
      <w:pPr>
        <w:pStyle w:val="Heading3"/>
        <w:rPr>
          <w:lang w:val="sr-Cyrl-RS"/>
        </w:rPr>
      </w:pPr>
      <w:bookmarkStart w:id="75" w:name="_Toc242429482"/>
      <w:r w:rsidRPr="009361B4">
        <w:rPr>
          <w:lang w:val="sr-Cyrl-RS"/>
        </w:rPr>
        <w:t>4.2.2.</w:t>
      </w:r>
      <w:r w:rsidRPr="009361B4">
        <w:rPr>
          <w:lang w:val="sr-Cyrl-RS"/>
        </w:rPr>
        <w:tab/>
        <w:t>План заштите шума од стоке</w:t>
      </w:r>
      <w:bookmarkEnd w:id="75"/>
    </w:p>
    <w:p w14:paraId="33390DC6" w14:textId="77777777" w:rsidR="00130816" w:rsidRPr="006F3720" w:rsidRDefault="00811DA3" w:rsidP="00112B8E">
      <w:pPr>
        <w:pStyle w:val="a3"/>
      </w:pPr>
      <w:r w:rsidRPr="006F3720">
        <w:t xml:space="preserve">План заштите шума од стоке спроводити кроз меру забране испаше нарочито у културама и младим састојинама. </w:t>
      </w:r>
      <w:r w:rsidR="007811F1" w:rsidRPr="006F3720">
        <w:t>У случају да није могуће успешно спроводити мере заштите потребно је обезбедити појачан надзор чуварске службе.</w:t>
      </w:r>
    </w:p>
    <w:p w14:paraId="0EBA7A66" w14:textId="77777777" w:rsidR="00EB7C05" w:rsidRPr="004B6B00" w:rsidRDefault="00EB7C05" w:rsidP="001A7D31">
      <w:pPr>
        <w:pStyle w:val="Heading3"/>
        <w:rPr>
          <w:lang w:val="sr-Cyrl-RS"/>
        </w:rPr>
      </w:pPr>
      <w:bookmarkStart w:id="76" w:name="_Toc242429483"/>
      <w:r w:rsidRPr="009F641F">
        <w:rPr>
          <w:lang w:val="sr-Cyrl-RS"/>
        </w:rPr>
        <w:t>4.2.3.</w:t>
      </w:r>
      <w:r w:rsidRPr="009F641F">
        <w:rPr>
          <w:lang w:val="sr-Cyrl-RS"/>
        </w:rPr>
        <w:tab/>
        <w:t>План заштите шума од дивљачи</w:t>
      </w:r>
      <w:bookmarkEnd w:id="76"/>
    </w:p>
    <w:p w14:paraId="05CD671C" w14:textId="3EF5C066" w:rsidR="007811F1" w:rsidRPr="006F3720" w:rsidRDefault="007811F1" w:rsidP="00112B8E">
      <w:pPr>
        <w:pStyle w:val="a3"/>
      </w:pPr>
      <w:r w:rsidRPr="006F3720">
        <w:t>У шумама ове газдинске јединице нема значајнијих оштећења од стране дивљачи. Мере заштите проводити кроз регулисање бројног стања, додатне исхране и</w:t>
      </w:r>
      <w:r w:rsidR="00112B8E">
        <w:rPr>
          <w:lang w:val="sr-Cyrl-BA"/>
        </w:rPr>
        <w:t xml:space="preserve"> </w:t>
      </w:r>
      <w:r w:rsidRPr="006F3720">
        <w:t>др.</w:t>
      </w:r>
    </w:p>
    <w:p w14:paraId="3D2A57A5" w14:textId="77777777" w:rsidR="00EB7C05" w:rsidRPr="009F641F" w:rsidRDefault="00EB7C05" w:rsidP="001A7D31">
      <w:pPr>
        <w:pStyle w:val="Heading3"/>
        <w:rPr>
          <w:lang w:val="sr-Cyrl-RS"/>
        </w:rPr>
      </w:pPr>
      <w:bookmarkStart w:id="77" w:name="_Toc242429484"/>
      <w:r w:rsidRPr="009F641F">
        <w:rPr>
          <w:lang w:val="sr-Cyrl-RS"/>
        </w:rPr>
        <w:t>4.2.4.</w:t>
      </w:r>
      <w:r w:rsidRPr="009F641F">
        <w:rPr>
          <w:lang w:val="sr-Cyrl-RS"/>
        </w:rPr>
        <w:tab/>
        <w:t>План заштите шума од човека</w:t>
      </w:r>
      <w:bookmarkEnd w:id="77"/>
    </w:p>
    <w:p w14:paraId="7179C45E" w14:textId="77777777" w:rsidR="000F40D8" w:rsidRPr="006F3720" w:rsidRDefault="000F40D8" w:rsidP="00112B8E">
      <w:pPr>
        <w:pStyle w:val="a3"/>
      </w:pPr>
      <w:r w:rsidRPr="006F3720">
        <w:t>Штете од човека у овој газдинској јединици углавном се своде на бесправну сечу, а ређе на оштећивање младих састојина. Да би се ове штете што више елиминисале потребно је предузети следеће мере:</w:t>
      </w:r>
    </w:p>
    <w:p w14:paraId="72720B90" w14:textId="77777777" w:rsidR="00112B8E" w:rsidRDefault="000F40D8" w:rsidP="00112B8E">
      <w:pPr>
        <w:pStyle w:val="a"/>
      </w:pPr>
      <w:r w:rsidRPr="00112B8E">
        <w:t>ефикасност и бројност чуварске службе држати на потребном нивоу;</w:t>
      </w:r>
    </w:p>
    <w:p w14:paraId="56F20201" w14:textId="77777777" w:rsidR="00112B8E" w:rsidRPr="00112B8E" w:rsidRDefault="000F40D8" w:rsidP="00112B8E">
      <w:pPr>
        <w:pStyle w:val="a"/>
      </w:pPr>
      <w:r w:rsidRPr="00112B8E">
        <w:rPr>
          <w:lang w:val="sr-Cyrl-RS"/>
        </w:rPr>
        <w:t>околном становништву омогућити сакупљање дрвног остатка и куповину огревног дрвета;</w:t>
      </w:r>
    </w:p>
    <w:p w14:paraId="2A309A59" w14:textId="77777777" w:rsidR="00112B8E" w:rsidRPr="00112B8E" w:rsidRDefault="000F40D8" w:rsidP="00112B8E">
      <w:pPr>
        <w:pStyle w:val="a"/>
      </w:pPr>
      <w:r w:rsidRPr="00112B8E">
        <w:rPr>
          <w:lang w:val="sr-Cyrl-RS"/>
        </w:rPr>
        <w:t>на видним местима истаћи упозорење о потреби чувања младих засада од оштећивања;</w:t>
      </w:r>
    </w:p>
    <w:p w14:paraId="3EBF2E8B" w14:textId="77777777" w:rsidR="00112B8E" w:rsidRPr="00112B8E" w:rsidRDefault="000F40D8" w:rsidP="00112B8E">
      <w:pPr>
        <w:pStyle w:val="a"/>
      </w:pPr>
      <w:r w:rsidRPr="00112B8E">
        <w:rPr>
          <w:lang w:val="sr-Cyrl-RS"/>
        </w:rPr>
        <w:t>повећати сарадњу са локалним органима унутрашњих послова и шумарском инспекцијом;</w:t>
      </w:r>
    </w:p>
    <w:p w14:paraId="4DC82F23" w14:textId="58A4A0F1" w:rsidR="00E81762" w:rsidRPr="00112B8E" w:rsidRDefault="000F40D8" w:rsidP="00112B8E">
      <w:pPr>
        <w:pStyle w:val="a"/>
      </w:pPr>
      <w:r w:rsidRPr="00112B8E">
        <w:rPr>
          <w:lang w:val="sr-Cyrl-RS"/>
        </w:rPr>
        <w:t>повећати сарадњу са инспекцијским службама.</w:t>
      </w:r>
      <w:r w:rsidR="007811F1" w:rsidRPr="00112B8E">
        <w:rPr>
          <w:b/>
          <w:lang w:val="sr-Cyrl-RS"/>
        </w:rPr>
        <w:tab/>
      </w:r>
      <w:r w:rsidR="007811F1" w:rsidRPr="00112B8E">
        <w:rPr>
          <w:b/>
          <w:lang w:val="sr-Cyrl-RS"/>
        </w:rPr>
        <w:tab/>
      </w:r>
    </w:p>
    <w:p w14:paraId="46DF7F00" w14:textId="77777777" w:rsidR="00EB7C05" w:rsidRPr="009F641F" w:rsidRDefault="00EB7C05" w:rsidP="001A7D31">
      <w:pPr>
        <w:pStyle w:val="Heading3"/>
        <w:rPr>
          <w:lang w:val="sr-Cyrl-RS"/>
        </w:rPr>
      </w:pPr>
      <w:bookmarkStart w:id="78" w:name="_Toc242429485"/>
      <w:r w:rsidRPr="009F641F">
        <w:rPr>
          <w:lang w:val="sr-Cyrl-RS"/>
        </w:rPr>
        <w:lastRenderedPageBreak/>
        <w:t>4.2.5.</w:t>
      </w:r>
      <w:r w:rsidRPr="009F641F">
        <w:rPr>
          <w:lang w:val="sr-Cyrl-RS"/>
        </w:rPr>
        <w:tab/>
        <w:t>План заштите шума од пожара</w:t>
      </w:r>
      <w:bookmarkEnd w:id="78"/>
    </w:p>
    <w:p w14:paraId="7A8AD1DD" w14:textId="77777777" w:rsidR="006416DE" w:rsidRPr="006F3720" w:rsidRDefault="006416DE" w:rsidP="00112B8E">
      <w:pPr>
        <w:pStyle w:val="a3"/>
      </w:pPr>
      <w:r w:rsidRPr="006F3720">
        <w:t xml:space="preserve">Највећа опасност од пожара прети у периоду раног прољећа и касна сува јесен када се јавља велика количина суве траве лако запаљиве. Нарочито од пожара су угрожене шуме у близини насеља и приватних ливада гдје се обично врши паљење непокошене траве .Ради ефикасније заштите од пожара потребно је израдити против пожарни план на нивоу Националног парка, којим ће бити обухваћене и шуме ове газдинске јединице. Мере заштите шума од пожара нарочито треба интензивирати у напред наведеним периодима када и прети највећа опасност, а које би се састојале </w:t>
      </w:r>
      <w:r w:rsidR="00171798" w:rsidRPr="006F3720">
        <w:t xml:space="preserve">у </w:t>
      </w:r>
      <w:r w:rsidRPr="006F3720">
        <w:t>следећем :</w:t>
      </w:r>
    </w:p>
    <w:p w14:paraId="76CF96B1" w14:textId="77777777" w:rsidR="00112B8E" w:rsidRDefault="006416DE" w:rsidP="00112B8E">
      <w:pPr>
        <w:pStyle w:val="a"/>
      </w:pPr>
      <w:r w:rsidRPr="00112B8E">
        <w:t>строго водити рачуна о шумском реду,</w:t>
      </w:r>
    </w:p>
    <w:p w14:paraId="55CAF567" w14:textId="77777777" w:rsidR="00112B8E" w:rsidRPr="00112B8E" w:rsidRDefault="006416DE" w:rsidP="00112B8E">
      <w:pPr>
        <w:pStyle w:val="a"/>
      </w:pPr>
      <w:r w:rsidRPr="00112B8E">
        <w:rPr>
          <w:lang w:val="sr-Cyrl-RS"/>
        </w:rPr>
        <w:t>поставити и одржавати противпожарне табле,</w:t>
      </w:r>
    </w:p>
    <w:p w14:paraId="3CD25DDC" w14:textId="77777777" w:rsidR="00112B8E" w:rsidRPr="00112B8E" w:rsidRDefault="00274E39" w:rsidP="00112B8E">
      <w:pPr>
        <w:pStyle w:val="a"/>
      </w:pPr>
      <w:r w:rsidRPr="00112B8E">
        <w:rPr>
          <w:lang w:val="sr-Cyrl-RS"/>
        </w:rPr>
        <w:t>организовати дојавну службу,</w:t>
      </w:r>
    </w:p>
    <w:p w14:paraId="2081B63F" w14:textId="77777777" w:rsidR="00112B8E" w:rsidRPr="00112B8E" w:rsidRDefault="00274E39" w:rsidP="00112B8E">
      <w:pPr>
        <w:pStyle w:val="a"/>
      </w:pPr>
      <w:r w:rsidRPr="00112B8E">
        <w:rPr>
          <w:lang w:val="sr-Cyrl-RS"/>
        </w:rPr>
        <w:t>семинари, обуке о против пожа</w:t>
      </w:r>
      <w:r w:rsidR="00BF1F60" w:rsidRPr="00112B8E">
        <w:rPr>
          <w:lang w:val="sr-Cyrl-RS"/>
        </w:rPr>
        <w:t>рној заштити,</w:t>
      </w:r>
    </w:p>
    <w:p w14:paraId="125FBDBC" w14:textId="77777777" w:rsidR="00112B8E" w:rsidRPr="00112B8E" w:rsidRDefault="00BF1F60" w:rsidP="00112B8E">
      <w:pPr>
        <w:pStyle w:val="a"/>
      </w:pPr>
      <w:r w:rsidRPr="00112B8E">
        <w:rPr>
          <w:lang w:val="sr-Cyrl-RS"/>
        </w:rPr>
        <w:t>противпожарна заштита мерама пропаганде,</w:t>
      </w:r>
    </w:p>
    <w:p w14:paraId="46E30689" w14:textId="77777777" w:rsidR="00112B8E" w:rsidRPr="00112B8E" w:rsidRDefault="00BF1F60" w:rsidP="00112B8E">
      <w:pPr>
        <w:pStyle w:val="a"/>
      </w:pPr>
      <w:r w:rsidRPr="00112B8E">
        <w:rPr>
          <w:lang w:val="sr-Cyrl-RS"/>
        </w:rPr>
        <w:t>одржавање противпожарних путева у функционалном стању,</w:t>
      </w:r>
    </w:p>
    <w:p w14:paraId="10F2D860" w14:textId="4020D6F3" w:rsidR="00BF1F60" w:rsidRPr="00112B8E" w:rsidRDefault="00BF1F60" w:rsidP="00112B8E">
      <w:pPr>
        <w:pStyle w:val="a"/>
      </w:pPr>
      <w:r w:rsidRPr="00112B8E">
        <w:rPr>
          <w:lang w:val="sr-Cyrl-RS"/>
        </w:rPr>
        <w:t>одржавање просека у функционалном стању.</w:t>
      </w:r>
    </w:p>
    <w:p w14:paraId="2D0F7E70" w14:textId="77777777" w:rsidR="00EB7C05" w:rsidRPr="009F641F" w:rsidRDefault="00EB7C05" w:rsidP="00EB7C05">
      <w:pPr>
        <w:pStyle w:val="Heading2"/>
        <w:rPr>
          <w:i/>
        </w:rPr>
      </w:pPr>
      <w:bookmarkStart w:id="79" w:name="_Toc242429486"/>
      <w:r w:rsidRPr="009F641F">
        <w:t>4.3.</w:t>
      </w:r>
      <w:r w:rsidRPr="009F641F">
        <w:tab/>
        <w:t>ПЛАН КОРИШЋЕЊА ШУМА</w:t>
      </w:r>
      <w:bookmarkEnd w:id="79"/>
    </w:p>
    <w:p w14:paraId="0A7229EB" w14:textId="77777777" w:rsidR="00130816" w:rsidRPr="006F3720" w:rsidRDefault="00130816" w:rsidP="00112B8E">
      <w:pPr>
        <w:pStyle w:val="a3"/>
      </w:pPr>
      <w:r w:rsidRPr="006F3720">
        <w:t>Овим планом обухваћено је коришћење производног потенцијала станишта и шумских екосистема у виду неколико категорија производа: дрвета, осталих производа из шуме, ловне фауне, шумских плодова, семена и лековитог биља. План коришћења дрвета као основног шумског производа, односно принос у дрвету утврђен је по методу умереног састојинског газдовања, модификованог и прилагођеног стварним састојниским приликама, карактеристикама станишта и режиму коришћења. При изради овог плана посебно се водило рачуна о следећим моментима:</w:t>
      </w:r>
    </w:p>
    <w:p w14:paraId="21B67335" w14:textId="77777777" w:rsidR="00112B8E" w:rsidRPr="00112B8E" w:rsidRDefault="00130816" w:rsidP="00233AEC">
      <w:pPr>
        <w:pStyle w:val="a1"/>
        <w:numPr>
          <w:ilvl w:val="0"/>
          <w:numId w:val="48"/>
        </w:numPr>
      </w:pPr>
      <w:r w:rsidRPr="006F3720">
        <w:t>глобалној намени комплекса и основној намени његових појединих делова, као елементу који опредељује и диктира режим коришћења,</w:t>
      </w:r>
    </w:p>
    <w:p w14:paraId="35E1069C" w14:textId="77777777" w:rsidR="00112B8E" w:rsidRPr="00112B8E" w:rsidRDefault="00130816" w:rsidP="00233AEC">
      <w:pPr>
        <w:pStyle w:val="a1"/>
        <w:numPr>
          <w:ilvl w:val="0"/>
          <w:numId w:val="48"/>
        </w:numPr>
      </w:pPr>
      <w:r w:rsidRPr="00112B8E">
        <w:t>стању састојина у време уређивања с аспекта порекла, очуваности, зрелости за сечу и степена обновљености,</w:t>
      </w:r>
    </w:p>
    <w:p w14:paraId="7763D617" w14:textId="0CF53438" w:rsidR="00130816" w:rsidRPr="00112B8E" w:rsidRDefault="00130816" w:rsidP="00233AEC">
      <w:pPr>
        <w:pStyle w:val="a1"/>
        <w:numPr>
          <w:ilvl w:val="0"/>
          <w:numId w:val="48"/>
        </w:numPr>
      </w:pPr>
      <w:r w:rsidRPr="00112B8E">
        <w:t>здравственом стању састојина.</w:t>
      </w:r>
    </w:p>
    <w:p w14:paraId="4C191CA0" w14:textId="77777777" w:rsidR="00130816" w:rsidRPr="006F3720" w:rsidRDefault="00130816" w:rsidP="00112B8E">
      <w:pPr>
        <w:pStyle w:val="a3"/>
      </w:pPr>
      <w:r w:rsidRPr="006F3720">
        <w:t>Полазећи од анализе претходних карактеристика шума ове газдинске јединице утврђен је обим коришћења у функцији даље поправке затеченог стања састојина у целини, а са циљем што потпунијег обезбеђивања приоритетних функција шумског комплекса.</w:t>
      </w:r>
    </w:p>
    <w:p w14:paraId="544F6E74" w14:textId="77777777" w:rsidR="00EB7C05" w:rsidRPr="009F641F" w:rsidRDefault="00EB7C05" w:rsidP="001A7D31">
      <w:pPr>
        <w:pStyle w:val="Heading3"/>
        <w:rPr>
          <w:lang w:val="sr-Cyrl-BA"/>
        </w:rPr>
      </w:pPr>
      <w:bookmarkStart w:id="80" w:name="_Toc242429487"/>
      <w:r w:rsidRPr="009F641F">
        <w:rPr>
          <w:lang w:val="sr-Cyrl-BA"/>
        </w:rPr>
        <w:t>4.3.1.</w:t>
      </w:r>
      <w:r w:rsidRPr="009F641F">
        <w:rPr>
          <w:lang w:val="sr-Cyrl-BA"/>
        </w:rPr>
        <w:tab/>
      </w:r>
      <w:r>
        <w:rPr>
          <w:lang w:val="sr-Cyrl-BA"/>
        </w:rPr>
        <w:t>П</w:t>
      </w:r>
      <w:r w:rsidRPr="009F641F">
        <w:rPr>
          <w:lang w:val="sr-Cyrl-BA"/>
        </w:rPr>
        <w:t>лан сеча обнављања шума (главни принос)</w:t>
      </w:r>
      <w:bookmarkEnd w:id="80"/>
    </w:p>
    <w:p w14:paraId="44FB047E" w14:textId="1749D3E0" w:rsidR="00130816" w:rsidRPr="006F3720" w:rsidRDefault="00130816" w:rsidP="00122C07">
      <w:pPr>
        <w:pStyle w:val="a3"/>
      </w:pPr>
      <w:r w:rsidRPr="006F3720">
        <w:t>Иако се функционална трајност саглед</w:t>
      </w:r>
      <w:r w:rsidR="00092C87">
        <w:t>ава на нивоу подручја (Фрушка го</w:t>
      </w:r>
      <w:r w:rsidRPr="006F3720">
        <w:t>ра), расположиви подаци за ову газдинску јединицу указују да би коришћење у овом периоду свих зрелих састојина за сечу значило нарушавање поменуте трајности. Осим тога, досадашње газдовање указује и на недовољну способност да се проблем конверзије изданачких шума у високе на адекватан начин реши, услед чега је стање шума овакво какво јесте. Имајући у виду фактичку старост састојина (зрелост за сечу) и њихово тренутно стање (порекло, степен очуваности, склопљеност, захваћеност процесом сушења и др.) као и приоритетну намену, планиране су сече обнављања. Дакле, узети су у обзир следећи параметри:</w:t>
      </w:r>
    </w:p>
    <w:p w14:paraId="6CE83FA5" w14:textId="2AE3C218" w:rsidR="004C6D79" w:rsidRPr="006F3720" w:rsidRDefault="00130816" w:rsidP="00122C07">
      <w:pPr>
        <w:pStyle w:val="a"/>
      </w:pPr>
      <w:r w:rsidRPr="006F3720">
        <w:t>у газдинској једи</w:t>
      </w:r>
      <w:r w:rsidR="00827B46" w:rsidRPr="006F3720">
        <w:t xml:space="preserve">ници </w:t>
      </w:r>
      <w:r w:rsidRPr="006F3720">
        <w:t xml:space="preserve">доминирају изданачке шуме, </w:t>
      </w:r>
    </w:p>
    <w:p w14:paraId="24DE9009" w14:textId="77777777" w:rsidR="00130816" w:rsidRPr="00122C07" w:rsidRDefault="00130816" w:rsidP="00122C07">
      <w:pPr>
        <w:pStyle w:val="a"/>
      </w:pPr>
      <w:r w:rsidRPr="00122C07">
        <w:t>у газдинској ј</w:t>
      </w:r>
      <w:r w:rsidR="00A4436F" w:rsidRPr="00122C07">
        <w:t>единици доминирају</w:t>
      </w:r>
      <w:r w:rsidRPr="00122C07">
        <w:t xml:space="preserve"> зреле</w:t>
      </w:r>
      <w:r w:rsidR="00A4436F" w:rsidRPr="00122C07">
        <w:t xml:space="preserve"> и презреле</w:t>
      </w:r>
      <w:r w:rsidRPr="00122C07">
        <w:t xml:space="preserve"> састојине, </w:t>
      </w:r>
    </w:p>
    <w:p w14:paraId="09485CC0" w14:textId="77777777" w:rsidR="00130816" w:rsidRPr="00122C07" w:rsidRDefault="004C6D79" w:rsidP="00122C07">
      <w:pPr>
        <w:pStyle w:val="a"/>
      </w:pPr>
      <w:r w:rsidRPr="00122C07">
        <w:t>у појединим састојин</w:t>
      </w:r>
      <w:r w:rsidR="00130816" w:rsidRPr="00122C07">
        <w:t>ама констатован је значајан урод семена,</w:t>
      </w:r>
    </w:p>
    <w:p w14:paraId="381ADD0F" w14:textId="77777777" w:rsidR="001A00E5" w:rsidRPr="006F3720" w:rsidRDefault="00130816" w:rsidP="00816041">
      <w:pPr>
        <w:pStyle w:val="a3"/>
      </w:pPr>
      <w:r w:rsidRPr="006F3720">
        <w:t>Планом сеча обнављања обухваћене су само састојине у којима је коришћење неодложно, пре свега због лошег здравственог стања, састојине у којима је присутан обилан природни подмладак и састојине које су у таквом степену разређене (или деградиране) да не испуњавају функционални минимум у оквиру утврђених облика коришћења</w:t>
      </w:r>
      <w:r w:rsidR="00214606" w:rsidRPr="006F3720">
        <w:t xml:space="preserve">. </w:t>
      </w:r>
    </w:p>
    <w:p w14:paraId="799F61D6" w14:textId="77777777" w:rsidR="001A00E5" w:rsidRPr="006F3720" w:rsidRDefault="00CD524C" w:rsidP="00816041">
      <w:pPr>
        <w:pStyle w:val="a3"/>
      </w:pPr>
      <w:r w:rsidRPr="006F3720">
        <w:t>Главни принос</w:t>
      </w:r>
      <w:r w:rsidR="001A00E5" w:rsidRPr="006F3720">
        <w:t xml:space="preserve"> одређен је по методу умереног састојинског газдовања. Метод умереног састојинског газдовања у овом случају на најповољнији начин регулише обим и избор састојина за сечу. </w:t>
      </w:r>
    </w:p>
    <w:p w14:paraId="72794354" w14:textId="77777777" w:rsidR="00827B46" w:rsidRPr="006F3720" w:rsidRDefault="001A00E5" w:rsidP="00816041">
      <w:pPr>
        <w:pStyle w:val="a3"/>
      </w:pPr>
      <w:r w:rsidRPr="006F3720">
        <w:t>При томе је метод добних разреда главни критеријум за обим коришћења и регулатор трајности приноса, а састојинско газдовање је критеријум за избор састојина за сечу. Сечама обнављања су обухваћене зреле састојине и састојине које ће у овом уређајном раздобљу достићи зрел</w:t>
      </w:r>
      <w:r w:rsidR="008D4EAD" w:rsidRPr="006F3720">
        <w:t>ост за сечу на основу старости.</w:t>
      </w:r>
    </w:p>
    <w:p w14:paraId="35EC7842" w14:textId="77777777" w:rsidR="00122C07" w:rsidRDefault="00B90B19" w:rsidP="00B90B19">
      <w:pPr>
        <w:rPr>
          <w:i/>
          <w:iCs/>
          <w:color w:val="404040"/>
          <w:sz w:val="20"/>
          <w:szCs w:val="20"/>
          <w:lang w:val="sr-Cyrl-BA" w:eastAsia="en-US"/>
        </w:rPr>
      </w:pPr>
      <w:r>
        <w:rPr>
          <w:i/>
          <w:iCs/>
          <w:color w:val="404040"/>
          <w:sz w:val="20"/>
          <w:szCs w:val="20"/>
          <w:lang w:eastAsia="en-US"/>
        </w:rPr>
        <w:t xml:space="preserve">                                      </w:t>
      </w:r>
      <w:r w:rsidR="00475AAE">
        <w:rPr>
          <w:i/>
          <w:iCs/>
          <w:color w:val="404040"/>
          <w:sz w:val="20"/>
          <w:szCs w:val="20"/>
          <w:lang w:eastAsia="en-US"/>
        </w:rPr>
        <w:t xml:space="preserve">                </w:t>
      </w:r>
    </w:p>
    <w:p w14:paraId="1D48A05B" w14:textId="2220B4CB" w:rsidR="0000366D" w:rsidRDefault="00475AAE" w:rsidP="00E41826">
      <w:pPr>
        <w:pStyle w:val="Quote"/>
        <w:rPr>
          <w:lang w:val="sr-Cyrl-BA"/>
        </w:rPr>
      </w:pPr>
      <w:r>
        <w:lastRenderedPageBreak/>
        <w:t xml:space="preserve"> </w:t>
      </w:r>
      <w:r w:rsidR="0034569C" w:rsidRPr="00E41826">
        <w:t xml:space="preserve">Табела </w:t>
      </w:r>
      <w:r w:rsidR="00122C07" w:rsidRPr="00E41826">
        <w:rPr>
          <w:lang w:val="sr-Cyrl-BA"/>
        </w:rPr>
        <w:t>33</w:t>
      </w:r>
      <w:r w:rsidR="0034569C" w:rsidRPr="00E41826">
        <w:t>.</w:t>
      </w:r>
      <w:r w:rsidR="0000366D" w:rsidRPr="00E41826">
        <w:t xml:space="preserve">- Приказ плана обнављања </w:t>
      </w:r>
      <w:r w:rsidR="00B90B19" w:rsidRPr="00E41826">
        <w:rPr>
          <w:lang w:val="sr-Cyrl-BA"/>
        </w:rPr>
        <w:t>шума</w:t>
      </w:r>
    </w:p>
    <w:tbl>
      <w:tblPr>
        <w:tblW w:w="5000" w:type="pct"/>
        <w:tblLook w:val="04A0" w:firstRow="1" w:lastRow="0" w:firstColumn="1" w:lastColumn="0" w:noHBand="0" w:noVBand="1"/>
      </w:tblPr>
      <w:tblGrid>
        <w:gridCol w:w="4847"/>
        <w:gridCol w:w="3071"/>
        <w:gridCol w:w="5561"/>
        <w:gridCol w:w="1450"/>
        <w:gridCol w:w="916"/>
        <w:gridCol w:w="816"/>
        <w:gridCol w:w="916"/>
        <w:gridCol w:w="903"/>
        <w:gridCol w:w="966"/>
        <w:gridCol w:w="966"/>
      </w:tblGrid>
      <w:tr w:rsidR="00E41826" w:rsidRPr="00E41826" w14:paraId="09C30A59" w14:textId="77777777" w:rsidTr="00E41826">
        <w:trPr>
          <w:trHeight w:val="300"/>
          <w:tblHeader/>
        </w:trPr>
        <w:tc>
          <w:tcPr>
            <w:tcW w:w="1235" w:type="pct"/>
            <w:tcBorders>
              <w:top w:val="nil"/>
              <w:left w:val="nil"/>
              <w:bottom w:val="single" w:sz="4" w:space="0" w:color="8EA9DB"/>
              <w:right w:val="nil"/>
            </w:tcBorders>
            <w:shd w:val="clear" w:color="D9E1F2" w:fill="D9E1F2"/>
            <w:vAlign w:val="center"/>
            <w:hideMark/>
          </w:tcPr>
          <w:p w14:paraId="57162253" w14:textId="77777777" w:rsidR="00E41826" w:rsidRPr="00E41826" w:rsidRDefault="00E41826" w:rsidP="00E41826">
            <w:pPr>
              <w:widowControl/>
              <w:rPr>
                <w:b/>
                <w:bCs/>
                <w:color w:val="000000"/>
                <w:sz w:val="20"/>
                <w:szCs w:val="20"/>
                <w:lang w:val="en-US" w:eastAsia="en-US"/>
              </w:rPr>
            </w:pPr>
            <w:r w:rsidRPr="00E41826">
              <w:rPr>
                <w:b/>
                <w:bCs/>
                <w:color w:val="000000"/>
                <w:sz w:val="20"/>
                <w:szCs w:val="20"/>
                <w:lang w:val="en-US" w:eastAsia="en-US"/>
              </w:rPr>
              <w:t>Врста сече</w:t>
            </w:r>
          </w:p>
        </w:tc>
        <w:tc>
          <w:tcPr>
            <w:tcW w:w="799" w:type="pct"/>
            <w:tcBorders>
              <w:top w:val="nil"/>
              <w:left w:val="nil"/>
              <w:bottom w:val="single" w:sz="4" w:space="0" w:color="8EA9DB"/>
              <w:right w:val="nil"/>
            </w:tcBorders>
            <w:shd w:val="clear" w:color="D9E1F2" w:fill="D9E1F2"/>
            <w:vAlign w:val="center"/>
            <w:hideMark/>
          </w:tcPr>
          <w:p w14:paraId="072F9FA6" w14:textId="77777777" w:rsidR="00E41826" w:rsidRPr="00E41826" w:rsidRDefault="00E41826" w:rsidP="00E41826">
            <w:pPr>
              <w:widowControl/>
              <w:rPr>
                <w:b/>
                <w:bCs/>
                <w:color w:val="000000"/>
                <w:sz w:val="20"/>
                <w:szCs w:val="20"/>
                <w:lang w:val="en-US" w:eastAsia="en-US"/>
              </w:rPr>
            </w:pPr>
            <w:r w:rsidRPr="00E41826">
              <w:rPr>
                <w:b/>
                <w:bCs/>
                <w:color w:val="000000"/>
                <w:sz w:val="20"/>
                <w:szCs w:val="20"/>
                <w:lang w:val="en-US" w:eastAsia="en-US"/>
              </w:rPr>
              <w:t>Намена основна</w:t>
            </w:r>
          </w:p>
        </w:tc>
        <w:tc>
          <w:tcPr>
            <w:tcW w:w="1410" w:type="pct"/>
            <w:tcBorders>
              <w:top w:val="nil"/>
              <w:left w:val="nil"/>
              <w:bottom w:val="single" w:sz="4" w:space="0" w:color="8EA9DB"/>
              <w:right w:val="nil"/>
            </w:tcBorders>
            <w:shd w:val="clear" w:color="D9E1F2" w:fill="D9E1F2"/>
            <w:vAlign w:val="center"/>
            <w:hideMark/>
          </w:tcPr>
          <w:p w14:paraId="490C6072" w14:textId="77777777" w:rsidR="00E41826" w:rsidRPr="00E41826" w:rsidRDefault="00E41826" w:rsidP="00E41826">
            <w:pPr>
              <w:widowControl/>
              <w:rPr>
                <w:b/>
                <w:bCs/>
                <w:color w:val="000000"/>
                <w:sz w:val="20"/>
                <w:szCs w:val="20"/>
                <w:lang w:val="en-US" w:eastAsia="en-US"/>
              </w:rPr>
            </w:pPr>
            <w:r w:rsidRPr="00E41826">
              <w:rPr>
                <w:b/>
                <w:bCs/>
                <w:color w:val="000000"/>
                <w:sz w:val="20"/>
                <w:szCs w:val="20"/>
                <w:lang w:val="en-US" w:eastAsia="en-US"/>
              </w:rPr>
              <w:t>Газдински тип шуме</w:t>
            </w:r>
          </w:p>
        </w:tc>
        <w:tc>
          <w:tcPr>
            <w:tcW w:w="403" w:type="pct"/>
            <w:tcBorders>
              <w:top w:val="nil"/>
              <w:left w:val="nil"/>
              <w:bottom w:val="single" w:sz="4" w:space="0" w:color="8EA9DB"/>
              <w:right w:val="nil"/>
            </w:tcBorders>
            <w:shd w:val="clear" w:color="D9E1F2" w:fill="D9E1F2"/>
            <w:vAlign w:val="center"/>
            <w:hideMark/>
          </w:tcPr>
          <w:p w14:paraId="7ADCD7A4"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 xml:space="preserve">Површина за сечу (ha) </w:t>
            </w:r>
          </w:p>
        </w:tc>
        <w:tc>
          <w:tcPr>
            <w:tcW w:w="152" w:type="pct"/>
            <w:tcBorders>
              <w:top w:val="nil"/>
              <w:left w:val="nil"/>
              <w:bottom w:val="single" w:sz="4" w:space="0" w:color="8EA9DB"/>
              <w:right w:val="nil"/>
            </w:tcBorders>
            <w:shd w:val="clear" w:color="D9E1F2" w:fill="D9E1F2"/>
            <w:vAlign w:val="center"/>
            <w:hideMark/>
          </w:tcPr>
          <w:p w14:paraId="0549B3CE"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 xml:space="preserve">V (m³) </w:t>
            </w:r>
          </w:p>
        </w:tc>
        <w:tc>
          <w:tcPr>
            <w:tcW w:w="136" w:type="pct"/>
            <w:tcBorders>
              <w:top w:val="nil"/>
              <w:left w:val="nil"/>
              <w:bottom w:val="single" w:sz="4" w:space="0" w:color="8EA9DB"/>
              <w:right w:val="nil"/>
            </w:tcBorders>
            <w:shd w:val="clear" w:color="D9E1F2" w:fill="D9E1F2"/>
            <w:vAlign w:val="center"/>
            <w:hideMark/>
          </w:tcPr>
          <w:p w14:paraId="778397CF"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 xml:space="preserve">Iv (m³) </w:t>
            </w:r>
          </w:p>
        </w:tc>
        <w:tc>
          <w:tcPr>
            <w:tcW w:w="232" w:type="pct"/>
            <w:tcBorders>
              <w:top w:val="nil"/>
              <w:left w:val="nil"/>
              <w:bottom w:val="single" w:sz="4" w:space="0" w:color="8EA9DB"/>
              <w:right w:val="nil"/>
            </w:tcBorders>
            <w:shd w:val="clear" w:color="D9E1F2" w:fill="D9E1F2"/>
            <w:vAlign w:val="center"/>
            <w:hideMark/>
          </w:tcPr>
          <w:p w14:paraId="0E63E653"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 xml:space="preserve">Принос (m³) </w:t>
            </w:r>
          </w:p>
        </w:tc>
        <w:tc>
          <w:tcPr>
            <w:tcW w:w="287" w:type="pct"/>
            <w:tcBorders>
              <w:top w:val="nil"/>
              <w:left w:val="nil"/>
              <w:bottom w:val="single" w:sz="4" w:space="0" w:color="8EA9DB"/>
              <w:right w:val="nil"/>
            </w:tcBorders>
            <w:shd w:val="clear" w:color="D9E1F2" w:fill="D9E1F2"/>
            <w:vAlign w:val="center"/>
            <w:hideMark/>
          </w:tcPr>
          <w:p w14:paraId="2987B706"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 xml:space="preserve">Принос (m³/ha)  </w:t>
            </w:r>
          </w:p>
        </w:tc>
        <w:tc>
          <w:tcPr>
            <w:tcW w:w="184" w:type="pct"/>
            <w:tcBorders>
              <w:top w:val="nil"/>
              <w:left w:val="nil"/>
              <w:bottom w:val="single" w:sz="4" w:space="0" w:color="8EA9DB"/>
              <w:right w:val="nil"/>
            </w:tcBorders>
            <w:shd w:val="clear" w:color="D9E1F2" w:fill="D9E1F2"/>
            <w:vAlign w:val="center"/>
            <w:hideMark/>
          </w:tcPr>
          <w:p w14:paraId="568535D9"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 xml:space="preserve">%V </w:t>
            </w:r>
          </w:p>
        </w:tc>
        <w:tc>
          <w:tcPr>
            <w:tcW w:w="161" w:type="pct"/>
            <w:tcBorders>
              <w:top w:val="nil"/>
              <w:left w:val="nil"/>
              <w:bottom w:val="single" w:sz="4" w:space="0" w:color="8EA9DB"/>
              <w:right w:val="nil"/>
            </w:tcBorders>
            <w:shd w:val="clear" w:color="D9E1F2" w:fill="D9E1F2"/>
            <w:vAlign w:val="center"/>
            <w:hideMark/>
          </w:tcPr>
          <w:p w14:paraId="4F6FA969"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 xml:space="preserve">%Iv </w:t>
            </w:r>
          </w:p>
        </w:tc>
      </w:tr>
      <w:tr w:rsidR="00E41826" w:rsidRPr="00E41826" w14:paraId="454F18BC" w14:textId="77777777" w:rsidTr="00E41826">
        <w:trPr>
          <w:trHeight w:val="300"/>
        </w:trPr>
        <w:tc>
          <w:tcPr>
            <w:tcW w:w="1235" w:type="pct"/>
            <w:tcBorders>
              <w:top w:val="nil"/>
              <w:left w:val="nil"/>
              <w:bottom w:val="nil"/>
              <w:right w:val="nil"/>
            </w:tcBorders>
            <w:vAlign w:val="bottom"/>
            <w:hideMark/>
          </w:tcPr>
          <w:p w14:paraId="1A70ACB6" w14:textId="77777777" w:rsidR="00E41826" w:rsidRPr="00E41826" w:rsidRDefault="00E41826" w:rsidP="00E41826">
            <w:pPr>
              <w:widowControl/>
              <w:rPr>
                <w:b/>
                <w:bCs/>
                <w:color w:val="000000"/>
                <w:sz w:val="20"/>
                <w:szCs w:val="20"/>
                <w:lang w:val="en-US" w:eastAsia="en-US"/>
              </w:rPr>
            </w:pPr>
            <w:r w:rsidRPr="00E41826">
              <w:rPr>
                <w:b/>
                <w:bCs/>
                <w:color w:val="000000"/>
                <w:sz w:val="20"/>
                <w:szCs w:val="20"/>
                <w:lang w:val="en-US" w:eastAsia="en-US"/>
              </w:rPr>
              <w:t>31. Чиста сеча</w:t>
            </w:r>
          </w:p>
        </w:tc>
        <w:tc>
          <w:tcPr>
            <w:tcW w:w="799" w:type="pct"/>
            <w:tcBorders>
              <w:top w:val="nil"/>
              <w:left w:val="nil"/>
              <w:bottom w:val="nil"/>
              <w:right w:val="nil"/>
            </w:tcBorders>
            <w:vAlign w:val="bottom"/>
            <w:hideMark/>
          </w:tcPr>
          <w:p w14:paraId="6F9E7451" w14:textId="77777777" w:rsidR="00E41826" w:rsidRPr="00E41826" w:rsidRDefault="00E41826" w:rsidP="00E41826">
            <w:pPr>
              <w:widowControl/>
              <w:rPr>
                <w:b/>
                <w:bCs/>
                <w:color w:val="000000"/>
                <w:sz w:val="20"/>
                <w:szCs w:val="20"/>
                <w:lang w:val="en-US" w:eastAsia="en-US"/>
              </w:rPr>
            </w:pPr>
            <w:r w:rsidRPr="00E41826">
              <w:rPr>
                <w:b/>
                <w:bCs/>
                <w:color w:val="000000"/>
                <w:sz w:val="20"/>
                <w:szCs w:val="20"/>
                <w:lang w:val="en-US" w:eastAsia="en-US"/>
              </w:rPr>
              <w:t>59. Национални парк - II степен заштите</w:t>
            </w:r>
          </w:p>
        </w:tc>
        <w:tc>
          <w:tcPr>
            <w:tcW w:w="1410" w:type="pct"/>
            <w:tcBorders>
              <w:top w:val="nil"/>
              <w:left w:val="nil"/>
              <w:bottom w:val="nil"/>
              <w:right w:val="nil"/>
            </w:tcBorders>
            <w:vAlign w:val="bottom"/>
            <w:hideMark/>
          </w:tcPr>
          <w:p w14:paraId="2CE13C17" w14:textId="77777777" w:rsidR="00E41826" w:rsidRPr="00E41826" w:rsidRDefault="00E41826" w:rsidP="00E41826">
            <w:pPr>
              <w:widowControl/>
              <w:rPr>
                <w:color w:val="000000"/>
                <w:sz w:val="20"/>
                <w:szCs w:val="20"/>
                <w:lang w:val="en-US" w:eastAsia="en-US"/>
              </w:rPr>
            </w:pPr>
            <w:r w:rsidRPr="00E41826">
              <w:rPr>
                <w:color w:val="000000"/>
                <w:sz w:val="20"/>
                <w:szCs w:val="20"/>
                <w:lang w:val="en-US" w:eastAsia="en-US"/>
              </w:rPr>
              <w:t>2510. Високе мешовите шуме китњака, сладуна и цера</w:t>
            </w:r>
          </w:p>
        </w:tc>
        <w:tc>
          <w:tcPr>
            <w:tcW w:w="403" w:type="pct"/>
            <w:tcBorders>
              <w:top w:val="nil"/>
              <w:left w:val="nil"/>
              <w:bottom w:val="nil"/>
              <w:right w:val="nil"/>
            </w:tcBorders>
            <w:vAlign w:val="bottom"/>
            <w:hideMark/>
          </w:tcPr>
          <w:p w14:paraId="57CB1126"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1,49</w:t>
            </w:r>
          </w:p>
        </w:tc>
        <w:tc>
          <w:tcPr>
            <w:tcW w:w="152" w:type="pct"/>
            <w:tcBorders>
              <w:top w:val="nil"/>
              <w:left w:val="nil"/>
              <w:bottom w:val="nil"/>
              <w:right w:val="nil"/>
            </w:tcBorders>
            <w:vAlign w:val="bottom"/>
            <w:hideMark/>
          </w:tcPr>
          <w:p w14:paraId="245DD3FF"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216,4</w:t>
            </w:r>
          </w:p>
        </w:tc>
        <w:tc>
          <w:tcPr>
            <w:tcW w:w="136" w:type="pct"/>
            <w:tcBorders>
              <w:top w:val="nil"/>
              <w:left w:val="nil"/>
              <w:bottom w:val="nil"/>
              <w:right w:val="nil"/>
            </w:tcBorders>
            <w:vAlign w:val="bottom"/>
            <w:hideMark/>
          </w:tcPr>
          <w:p w14:paraId="3E9A9469"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3,7</w:t>
            </w:r>
          </w:p>
        </w:tc>
        <w:tc>
          <w:tcPr>
            <w:tcW w:w="232" w:type="pct"/>
            <w:tcBorders>
              <w:top w:val="nil"/>
              <w:left w:val="nil"/>
              <w:bottom w:val="nil"/>
              <w:right w:val="nil"/>
            </w:tcBorders>
            <w:vAlign w:val="bottom"/>
            <w:hideMark/>
          </w:tcPr>
          <w:p w14:paraId="4B3C5184"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194,2</w:t>
            </w:r>
          </w:p>
        </w:tc>
        <w:tc>
          <w:tcPr>
            <w:tcW w:w="287" w:type="pct"/>
            <w:tcBorders>
              <w:top w:val="nil"/>
              <w:left w:val="nil"/>
              <w:bottom w:val="nil"/>
              <w:right w:val="nil"/>
            </w:tcBorders>
            <w:vAlign w:val="bottom"/>
            <w:hideMark/>
          </w:tcPr>
          <w:p w14:paraId="641018D5"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130,3</w:t>
            </w:r>
          </w:p>
        </w:tc>
        <w:tc>
          <w:tcPr>
            <w:tcW w:w="184" w:type="pct"/>
            <w:tcBorders>
              <w:top w:val="nil"/>
              <w:left w:val="nil"/>
              <w:bottom w:val="nil"/>
              <w:right w:val="nil"/>
            </w:tcBorders>
            <w:vAlign w:val="bottom"/>
            <w:hideMark/>
          </w:tcPr>
          <w:p w14:paraId="58958216"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89,70%</w:t>
            </w:r>
          </w:p>
        </w:tc>
        <w:tc>
          <w:tcPr>
            <w:tcW w:w="161" w:type="pct"/>
            <w:tcBorders>
              <w:top w:val="nil"/>
              <w:left w:val="nil"/>
              <w:bottom w:val="nil"/>
              <w:right w:val="nil"/>
            </w:tcBorders>
            <w:vAlign w:val="bottom"/>
            <w:hideMark/>
          </w:tcPr>
          <w:p w14:paraId="7AAC769B"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523,78%</w:t>
            </w:r>
          </w:p>
        </w:tc>
      </w:tr>
      <w:tr w:rsidR="00E41826" w:rsidRPr="00E41826" w14:paraId="208A12FE" w14:textId="77777777" w:rsidTr="00E41826">
        <w:trPr>
          <w:trHeight w:val="300"/>
        </w:trPr>
        <w:tc>
          <w:tcPr>
            <w:tcW w:w="1235" w:type="pct"/>
            <w:tcBorders>
              <w:top w:val="nil"/>
              <w:left w:val="nil"/>
              <w:bottom w:val="nil"/>
              <w:right w:val="nil"/>
            </w:tcBorders>
            <w:vAlign w:val="bottom"/>
            <w:hideMark/>
          </w:tcPr>
          <w:p w14:paraId="0674CB07" w14:textId="77777777" w:rsidR="00E41826" w:rsidRPr="00E41826" w:rsidRDefault="00E41826" w:rsidP="00E41826">
            <w:pPr>
              <w:widowControl/>
              <w:jc w:val="right"/>
              <w:rPr>
                <w:color w:val="000000"/>
                <w:sz w:val="20"/>
                <w:szCs w:val="20"/>
                <w:lang w:val="en-US" w:eastAsia="en-US"/>
              </w:rPr>
            </w:pPr>
          </w:p>
        </w:tc>
        <w:tc>
          <w:tcPr>
            <w:tcW w:w="799" w:type="pct"/>
            <w:tcBorders>
              <w:top w:val="nil"/>
              <w:left w:val="nil"/>
              <w:bottom w:val="nil"/>
              <w:right w:val="nil"/>
            </w:tcBorders>
            <w:vAlign w:val="bottom"/>
            <w:hideMark/>
          </w:tcPr>
          <w:p w14:paraId="499D8024" w14:textId="77777777" w:rsidR="00E41826" w:rsidRPr="00E41826" w:rsidRDefault="00E41826" w:rsidP="00E41826">
            <w:pPr>
              <w:widowControl/>
              <w:rPr>
                <w:sz w:val="20"/>
                <w:szCs w:val="20"/>
                <w:lang w:val="en-US" w:eastAsia="en-US"/>
              </w:rPr>
            </w:pPr>
          </w:p>
        </w:tc>
        <w:tc>
          <w:tcPr>
            <w:tcW w:w="1410" w:type="pct"/>
            <w:tcBorders>
              <w:top w:val="nil"/>
              <w:left w:val="nil"/>
              <w:bottom w:val="nil"/>
              <w:right w:val="nil"/>
            </w:tcBorders>
            <w:vAlign w:val="bottom"/>
            <w:hideMark/>
          </w:tcPr>
          <w:p w14:paraId="3A49D28D" w14:textId="77777777" w:rsidR="00E41826" w:rsidRPr="00E41826" w:rsidRDefault="00E41826" w:rsidP="00E41826">
            <w:pPr>
              <w:widowControl/>
              <w:rPr>
                <w:color w:val="000000"/>
                <w:sz w:val="20"/>
                <w:szCs w:val="20"/>
                <w:lang w:val="en-US" w:eastAsia="en-US"/>
              </w:rPr>
            </w:pPr>
            <w:r w:rsidRPr="00E41826">
              <w:rPr>
                <w:color w:val="000000"/>
                <w:sz w:val="20"/>
                <w:szCs w:val="20"/>
                <w:lang w:val="en-US" w:eastAsia="en-US"/>
              </w:rPr>
              <w:t>2621. Изданачке мешовите шуме храстова - Високе шуме храстова и осталих лишћара</w:t>
            </w:r>
          </w:p>
        </w:tc>
        <w:tc>
          <w:tcPr>
            <w:tcW w:w="403" w:type="pct"/>
            <w:tcBorders>
              <w:top w:val="nil"/>
              <w:left w:val="nil"/>
              <w:bottom w:val="nil"/>
              <w:right w:val="nil"/>
            </w:tcBorders>
            <w:vAlign w:val="bottom"/>
            <w:hideMark/>
          </w:tcPr>
          <w:p w14:paraId="3D1F2D29"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4,57</w:t>
            </w:r>
          </w:p>
        </w:tc>
        <w:tc>
          <w:tcPr>
            <w:tcW w:w="152" w:type="pct"/>
            <w:tcBorders>
              <w:top w:val="nil"/>
              <w:left w:val="nil"/>
              <w:bottom w:val="nil"/>
              <w:right w:val="nil"/>
            </w:tcBorders>
            <w:vAlign w:val="bottom"/>
            <w:hideMark/>
          </w:tcPr>
          <w:p w14:paraId="701451BD"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955,1</w:t>
            </w:r>
          </w:p>
        </w:tc>
        <w:tc>
          <w:tcPr>
            <w:tcW w:w="136" w:type="pct"/>
            <w:tcBorders>
              <w:top w:val="nil"/>
              <w:left w:val="nil"/>
              <w:bottom w:val="nil"/>
              <w:right w:val="nil"/>
            </w:tcBorders>
            <w:vAlign w:val="bottom"/>
            <w:hideMark/>
          </w:tcPr>
          <w:p w14:paraId="5690A350"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17,4</w:t>
            </w:r>
          </w:p>
        </w:tc>
        <w:tc>
          <w:tcPr>
            <w:tcW w:w="232" w:type="pct"/>
            <w:tcBorders>
              <w:top w:val="nil"/>
              <w:left w:val="nil"/>
              <w:bottom w:val="nil"/>
              <w:right w:val="nil"/>
            </w:tcBorders>
            <w:vAlign w:val="bottom"/>
            <w:hideMark/>
          </w:tcPr>
          <w:p w14:paraId="05D62462"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957,4</w:t>
            </w:r>
          </w:p>
        </w:tc>
        <w:tc>
          <w:tcPr>
            <w:tcW w:w="287" w:type="pct"/>
            <w:tcBorders>
              <w:top w:val="nil"/>
              <w:left w:val="nil"/>
              <w:bottom w:val="nil"/>
              <w:right w:val="nil"/>
            </w:tcBorders>
            <w:vAlign w:val="bottom"/>
            <w:hideMark/>
          </w:tcPr>
          <w:p w14:paraId="033E81CC"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209,5</w:t>
            </w:r>
          </w:p>
        </w:tc>
        <w:tc>
          <w:tcPr>
            <w:tcW w:w="184" w:type="pct"/>
            <w:tcBorders>
              <w:top w:val="nil"/>
              <w:left w:val="nil"/>
              <w:bottom w:val="nil"/>
              <w:right w:val="nil"/>
            </w:tcBorders>
            <w:vAlign w:val="bottom"/>
            <w:hideMark/>
          </w:tcPr>
          <w:p w14:paraId="10061972"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100,25%</w:t>
            </w:r>
          </w:p>
        </w:tc>
        <w:tc>
          <w:tcPr>
            <w:tcW w:w="161" w:type="pct"/>
            <w:tcBorders>
              <w:top w:val="nil"/>
              <w:left w:val="nil"/>
              <w:bottom w:val="nil"/>
              <w:right w:val="nil"/>
            </w:tcBorders>
            <w:vAlign w:val="bottom"/>
            <w:hideMark/>
          </w:tcPr>
          <w:p w14:paraId="550AF5F1"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551,18%</w:t>
            </w:r>
          </w:p>
        </w:tc>
      </w:tr>
      <w:tr w:rsidR="00E41826" w:rsidRPr="00E41826" w14:paraId="77CDEDB9" w14:textId="77777777" w:rsidTr="00E41826">
        <w:trPr>
          <w:trHeight w:val="300"/>
        </w:trPr>
        <w:tc>
          <w:tcPr>
            <w:tcW w:w="1235" w:type="pct"/>
            <w:tcBorders>
              <w:top w:val="nil"/>
              <w:left w:val="nil"/>
              <w:bottom w:val="nil"/>
              <w:right w:val="nil"/>
            </w:tcBorders>
            <w:vAlign w:val="bottom"/>
            <w:hideMark/>
          </w:tcPr>
          <w:p w14:paraId="6C075816" w14:textId="77777777" w:rsidR="00E41826" w:rsidRPr="00E41826" w:rsidRDefault="00E41826" w:rsidP="00E41826">
            <w:pPr>
              <w:widowControl/>
              <w:jc w:val="right"/>
              <w:rPr>
                <w:color w:val="000000"/>
                <w:sz w:val="20"/>
                <w:szCs w:val="20"/>
                <w:lang w:val="en-US" w:eastAsia="en-US"/>
              </w:rPr>
            </w:pPr>
          </w:p>
        </w:tc>
        <w:tc>
          <w:tcPr>
            <w:tcW w:w="799" w:type="pct"/>
            <w:tcBorders>
              <w:top w:val="nil"/>
              <w:left w:val="nil"/>
              <w:bottom w:val="nil"/>
              <w:right w:val="nil"/>
            </w:tcBorders>
            <w:vAlign w:val="bottom"/>
            <w:hideMark/>
          </w:tcPr>
          <w:p w14:paraId="70CB3E92" w14:textId="77777777" w:rsidR="00E41826" w:rsidRPr="00E41826" w:rsidRDefault="00E41826" w:rsidP="00E41826">
            <w:pPr>
              <w:widowControl/>
              <w:rPr>
                <w:sz w:val="20"/>
                <w:szCs w:val="20"/>
                <w:lang w:val="en-US" w:eastAsia="en-US"/>
              </w:rPr>
            </w:pPr>
          </w:p>
        </w:tc>
        <w:tc>
          <w:tcPr>
            <w:tcW w:w="1410" w:type="pct"/>
            <w:tcBorders>
              <w:top w:val="nil"/>
              <w:left w:val="nil"/>
              <w:bottom w:val="nil"/>
              <w:right w:val="nil"/>
            </w:tcBorders>
            <w:vAlign w:val="bottom"/>
            <w:hideMark/>
          </w:tcPr>
          <w:p w14:paraId="402C6D89" w14:textId="77777777" w:rsidR="00E41826" w:rsidRPr="00E41826" w:rsidRDefault="00E41826" w:rsidP="00E41826">
            <w:pPr>
              <w:widowControl/>
              <w:rPr>
                <w:color w:val="000000"/>
                <w:sz w:val="20"/>
                <w:szCs w:val="20"/>
                <w:lang w:val="en-US" w:eastAsia="en-US"/>
              </w:rPr>
            </w:pPr>
            <w:r w:rsidRPr="00E41826">
              <w:rPr>
                <w:color w:val="000000"/>
                <w:sz w:val="20"/>
                <w:szCs w:val="20"/>
                <w:lang w:val="en-US" w:eastAsia="en-US"/>
              </w:rPr>
              <w:t>2920. Изданачке мешовите шуме багрема</w:t>
            </w:r>
          </w:p>
        </w:tc>
        <w:tc>
          <w:tcPr>
            <w:tcW w:w="403" w:type="pct"/>
            <w:tcBorders>
              <w:top w:val="nil"/>
              <w:left w:val="nil"/>
              <w:bottom w:val="nil"/>
              <w:right w:val="nil"/>
            </w:tcBorders>
            <w:vAlign w:val="bottom"/>
            <w:hideMark/>
          </w:tcPr>
          <w:p w14:paraId="0372FC69"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1,27</w:t>
            </w:r>
          </w:p>
        </w:tc>
        <w:tc>
          <w:tcPr>
            <w:tcW w:w="152" w:type="pct"/>
            <w:tcBorders>
              <w:top w:val="nil"/>
              <w:left w:val="nil"/>
              <w:bottom w:val="nil"/>
              <w:right w:val="nil"/>
            </w:tcBorders>
            <w:vAlign w:val="bottom"/>
            <w:hideMark/>
          </w:tcPr>
          <w:p w14:paraId="6D4A013D"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228,0</w:t>
            </w:r>
          </w:p>
        </w:tc>
        <w:tc>
          <w:tcPr>
            <w:tcW w:w="136" w:type="pct"/>
            <w:tcBorders>
              <w:top w:val="nil"/>
              <w:left w:val="nil"/>
              <w:bottom w:val="nil"/>
              <w:right w:val="nil"/>
            </w:tcBorders>
            <w:vAlign w:val="bottom"/>
            <w:hideMark/>
          </w:tcPr>
          <w:p w14:paraId="4B1E6ABC"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5,5</w:t>
            </w:r>
          </w:p>
        </w:tc>
        <w:tc>
          <w:tcPr>
            <w:tcW w:w="232" w:type="pct"/>
            <w:tcBorders>
              <w:top w:val="nil"/>
              <w:left w:val="nil"/>
              <w:bottom w:val="nil"/>
              <w:right w:val="nil"/>
            </w:tcBorders>
            <w:vAlign w:val="bottom"/>
            <w:hideMark/>
          </w:tcPr>
          <w:p w14:paraId="68F18596"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230,8</w:t>
            </w:r>
          </w:p>
        </w:tc>
        <w:tc>
          <w:tcPr>
            <w:tcW w:w="287" w:type="pct"/>
            <w:tcBorders>
              <w:top w:val="nil"/>
              <w:left w:val="nil"/>
              <w:bottom w:val="nil"/>
              <w:right w:val="nil"/>
            </w:tcBorders>
            <w:vAlign w:val="bottom"/>
            <w:hideMark/>
          </w:tcPr>
          <w:p w14:paraId="149EBCC9"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181,7</w:t>
            </w:r>
          </w:p>
        </w:tc>
        <w:tc>
          <w:tcPr>
            <w:tcW w:w="184" w:type="pct"/>
            <w:tcBorders>
              <w:top w:val="nil"/>
              <w:left w:val="nil"/>
              <w:bottom w:val="nil"/>
              <w:right w:val="nil"/>
            </w:tcBorders>
            <w:vAlign w:val="bottom"/>
            <w:hideMark/>
          </w:tcPr>
          <w:p w14:paraId="28BD3713"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101,22%</w:t>
            </w:r>
          </w:p>
        </w:tc>
        <w:tc>
          <w:tcPr>
            <w:tcW w:w="161" w:type="pct"/>
            <w:tcBorders>
              <w:top w:val="nil"/>
              <w:left w:val="nil"/>
              <w:bottom w:val="nil"/>
              <w:right w:val="nil"/>
            </w:tcBorders>
            <w:vAlign w:val="bottom"/>
            <w:hideMark/>
          </w:tcPr>
          <w:p w14:paraId="7DF69563"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420,82%</w:t>
            </w:r>
          </w:p>
        </w:tc>
      </w:tr>
      <w:tr w:rsidR="00E41826" w:rsidRPr="00E41826" w14:paraId="5ED932E2" w14:textId="77777777" w:rsidTr="00E41826">
        <w:trPr>
          <w:trHeight w:val="300"/>
        </w:trPr>
        <w:tc>
          <w:tcPr>
            <w:tcW w:w="1235" w:type="pct"/>
            <w:tcBorders>
              <w:top w:val="nil"/>
              <w:left w:val="nil"/>
              <w:bottom w:val="nil"/>
              <w:right w:val="nil"/>
            </w:tcBorders>
            <w:vAlign w:val="bottom"/>
            <w:hideMark/>
          </w:tcPr>
          <w:p w14:paraId="3225CEAA" w14:textId="77777777" w:rsidR="00E41826" w:rsidRPr="00E41826" w:rsidRDefault="00E41826" w:rsidP="00E41826">
            <w:pPr>
              <w:widowControl/>
              <w:jc w:val="right"/>
              <w:rPr>
                <w:color w:val="000000"/>
                <w:sz w:val="20"/>
                <w:szCs w:val="20"/>
                <w:lang w:val="en-US" w:eastAsia="en-US"/>
              </w:rPr>
            </w:pPr>
          </w:p>
        </w:tc>
        <w:tc>
          <w:tcPr>
            <w:tcW w:w="799" w:type="pct"/>
            <w:tcBorders>
              <w:top w:val="nil"/>
              <w:left w:val="nil"/>
              <w:bottom w:val="nil"/>
              <w:right w:val="nil"/>
            </w:tcBorders>
            <w:vAlign w:val="bottom"/>
            <w:hideMark/>
          </w:tcPr>
          <w:p w14:paraId="6F761E5B" w14:textId="77777777" w:rsidR="00E41826" w:rsidRPr="00E41826" w:rsidRDefault="00E41826" w:rsidP="00E41826">
            <w:pPr>
              <w:widowControl/>
              <w:rPr>
                <w:b/>
                <w:bCs/>
                <w:color w:val="000000"/>
                <w:sz w:val="20"/>
                <w:szCs w:val="20"/>
                <w:lang w:val="en-US" w:eastAsia="en-US"/>
              </w:rPr>
            </w:pPr>
            <w:r w:rsidRPr="00E41826">
              <w:rPr>
                <w:b/>
                <w:bCs/>
                <w:color w:val="000000"/>
                <w:sz w:val="20"/>
                <w:szCs w:val="20"/>
                <w:lang w:val="en-US" w:eastAsia="en-US"/>
              </w:rPr>
              <w:t xml:space="preserve">59. Национални парк - II степен заштите укупно </w:t>
            </w:r>
          </w:p>
        </w:tc>
        <w:tc>
          <w:tcPr>
            <w:tcW w:w="1410" w:type="pct"/>
            <w:tcBorders>
              <w:top w:val="nil"/>
              <w:left w:val="nil"/>
              <w:bottom w:val="nil"/>
              <w:right w:val="nil"/>
            </w:tcBorders>
            <w:vAlign w:val="bottom"/>
            <w:hideMark/>
          </w:tcPr>
          <w:p w14:paraId="217777A8" w14:textId="77777777" w:rsidR="00E41826" w:rsidRPr="00E41826" w:rsidRDefault="00E41826" w:rsidP="00E41826">
            <w:pPr>
              <w:widowControl/>
              <w:rPr>
                <w:b/>
                <w:bCs/>
                <w:color w:val="000000"/>
                <w:sz w:val="20"/>
                <w:szCs w:val="20"/>
                <w:lang w:val="en-US" w:eastAsia="en-US"/>
              </w:rPr>
            </w:pPr>
          </w:p>
        </w:tc>
        <w:tc>
          <w:tcPr>
            <w:tcW w:w="403" w:type="pct"/>
            <w:tcBorders>
              <w:top w:val="nil"/>
              <w:left w:val="nil"/>
              <w:bottom w:val="nil"/>
              <w:right w:val="nil"/>
            </w:tcBorders>
            <w:vAlign w:val="bottom"/>
            <w:hideMark/>
          </w:tcPr>
          <w:p w14:paraId="7F361F66"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7,33</w:t>
            </w:r>
          </w:p>
        </w:tc>
        <w:tc>
          <w:tcPr>
            <w:tcW w:w="152" w:type="pct"/>
            <w:tcBorders>
              <w:top w:val="nil"/>
              <w:left w:val="nil"/>
              <w:bottom w:val="nil"/>
              <w:right w:val="nil"/>
            </w:tcBorders>
            <w:vAlign w:val="bottom"/>
            <w:hideMark/>
          </w:tcPr>
          <w:p w14:paraId="5A5F952C"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1.399,5</w:t>
            </w:r>
          </w:p>
        </w:tc>
        <w:tc>
          <w:tcPr>
            <w:tcW w:w="136" w:type="pct"/>
            <w:tcBorders>
              <w:top w:val="nil"/>
              <w:left w:val="nil"/>
              <w:bottom w:val="nil"/>
              <w:right w:val="nil"/>
            </w:tcBorders>
            <w:vAlign w:val="bottom"/>
            <w:hideMark/>
          </w:tcPr>
          <w:p w14:paraId="1FEAA269"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26,6</w:t>
            </w:r>
          </w:p>
        </w:tc>
        <w:tc>
          <w:tcPr>
            <w:tcW w:w="232" w:type="pct"/>
            <w:tcBorders>
              <w:top w:val="nil"/>
              <w:left w:val="nil"/>
              <w:bottom w:val="nil"/>
              <w:right w:val="nil"/>
            </w:tcBorders>
            <w:vAlign w:val="bottom"/>
            <w:hideMark/>
          </w:tcPr>
          <w:p w14:paraId="07655F6E"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1.382,3</w:t>
            </w:r>
          </w:p>
        </w:tc>
        <w:tc>
          <w:tcPr>
            <w:tcW w:w="287" w:type="pct"/>
            <w:tcBorders>
              <w:top w:val="nil"/>
              <w:left w:val="nil"/>
              <w:bottom w:val="nil"/>
              <w:right w:val="nil"/>
            </w:tcBorders>
            <w:vAlign w:val="bottom"/>
            <w:hideMark/>
          </w:tcPr>
          <w:p w14:paraId="570AA4CC"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188,6</w:t>
            </w:r>
          </w:p>
        </w:tc>
        <w:tc>
          <w:tcPr>
            <w:tcW w:w="184" w:type="pct"/>
            <w:tcBorders>
              <w:top w:val="nil"/>
              <w:left w:val="nil"/>
              <w:bottom w:val="nil"/>
              <w:right w:val="nil"/>
            </w:tcBorders>
            <w:vAlign w:val="bottom"/>
            <w:hideMark/>
          </w:tcPr>
          <w:p w14:paraId="4E611BE5"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98,78%</w:t>
            </w:r>
          </w:p>
        </w:tc>
        <w:tc>
          <w:tcPr>
            <w:tcW w:w="161" w:type="pct"/>
            <w:tcBorders>
              <w:top w:val="nil"/>
              <w:left w:val="nil"/>
              <w:bottom w:val="nil"/>
              <w:right w:val="nil"/>
            </w:tcBorders>
            <w:vAlign w:val="bottom"/>
            <w:hideMark/>
          </w:tcPr>
          <w:p w14:paraId="7E780EB5"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520,44%</w:t>
            </w:r>
          </w:p>
        </w:tc>
      </w:tr>
      <w:tr w:rsidR="00E41826" w:rsidRPr="00E41826" w14:paraId="51C8CAA3" w14:textId="77777777" w:rsidTr="00E41826">
        <w:trPr>
          <w:trHeight w:val="300"/>
        </w:trPr>
        <w:tc>
          <w:tcPr>
            <w:tcW w:w="1235" w:type="pct"/>
            <w:tcBorders>
              <w:top w:val="nil"/>
              <w:left w:val="nil"/>
              <w:bottom w:val="nil"/>
              <w:right w:val="nil"/>
            </w:tcBorders>
            <w:vAlign w:val="bottom"/>
            <w:hideMark/>
          </w:tcPr>
          <w:p w14:paraId="4D81EF21" w14:textId="77777777" w:rsidR="00E41826" w:rsidRPr="00E41826" w:rsidRDefault="00E41826" w:rsidP="00E41826">
            <w:pPr>
              <w:widowControl/>
              <w:jc w:val="right"/>
              <w:rPr>
                <w:b/>
                <w:bCs/>
                <w:color w:val="000000"/>
                <w:sz w:val="20"/>
                <w:szCs w:val="20"/>
                <w:lang w:val="en-US" w:eastAsia="en-US"/>
              </w:rPr>
            </w:pPr>
          </w:p>
        </w:tc>
        <w:tc>
          <w:tcPr>
            <w:tcW w:w="799" w:type="pct"/>
            <w:tcBorders>
              <w:top w:val="nil"/>
              <w:left w:val="nil"/>
              <w:bottom w:val="nil"/>
              <w:right w:val="nil"/>
            </w:tcBorders>
            <w:vAlign w:val="bottom"/>
            <w:hideMark/>
          </w:tcPr>
          <w:p w14:paraId="0CBF9577" w14:textId="77777777" w:rsidR="00E41826" w:rsidRPr="00E41826" w:rsidRDefault="00E41826" w:rsidP="00E41826">
            <w:pPr>
              <w:widowControl/>
              <w:rPr>
                <w:b/>
                <w:bCs/>
                <w:color w:val="000000"/>
                <w:sz w:val="20"/>
                <w:szCs w:val="20"/>
                <w:lang w:val="en-US" w:eastAsia="en-US"/>
              </w:rPr>
            </w:pPr>
            <w:r w:rsidRPr="00E41826">
              <w:rPr>
                <w:b/>
                <w:bCs/>
                <w:color w:val="000000"/>
                <w:sz w:val="20"/>
                <w:szCs w:val="20"/>
                <w:lang w:val="en-US" w:eastAsia="en-US"/>
              </w:rPr>
              <w:t>60. Национални парк - III степен заштите</w:t>
            </w:r>
          </w:p>
        </w:tc>
        <w:tc>
          <w:tcPr>
            <w:tcW w:w="1410" w:type="pct"/>
            <w:tcBorders>
              <w:top w:val="nil"/>
              <w:left w:val="nil"/>
              <w:bottom w:val="nil"/>
              <w:right w:val="nil"/>
            </w:tcBorders>
            <w:vAlign w:val="bottom"/>
            <w:hideMark/>
          </w:tcPr>
          <w:p w14:paraId="2CD5ACDB" w14:textId="77777777" w:rsidR="00E41826" w:rsidRPr="00E41826" w:rsidRDefault="00E41826" w:rsidP="00E41826">
            <w:pPr>
              <w:widowControl/>
              <w:rPr>
                <w:color w:val="000000"/>
                <w:sz w:val="20"/>
                <w:szCs w:val="20"/>
                <w:lang w:val="en-US" w:eastAsia="en-US"/>
              </w:rPr>
            </w:pPr>
            <w:r w:rsidRPr="00E41826">
              <w:rPr>
                <w:color w:val="000000"/>
                <w:sz w:val="20"/>
                <w:szCs w:val="20"/>
                <w:lang w:val="en-US" w:eastAsia="en-US"/>
              </w:rPr>
              <w:t>2821. Изданачке мешовите шуме ОТЛ - Високе мешовите шуме ОТЛ</w:t>
            </w:r>
          </w:p>
        </w:tc>
        <w:tc>
          <w:tcPr>
            <w:tcW w:w="403" w:type="pct"/>
            <w:tcBorders>
              <w:top w:val="nil"/>
              <w:left w:val="nil"/>
              <w:bottom w:val="nil"/>
              <w:right w:val="nil"/>
            </w:tcBorders>
            <w:vAlign w:val="bottom"/>
            <w:hideMark/>
          </w:tcPr>
          <w:p w14:paraId="1C5510FF"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0,29</w:t>
            </w:r>
          </w:p>
        </w:tc>
        <w:tc>
          <w:tcPr>
            <w:tcW w:w="152" w:type="pct"/>
            <w:tcBorders>
              <w:top w:val="nil"/>
              <w:left w:val="nil"/>
              <w:bottom w:val="nil"/>
              <w:right w:val="nil"/>
            </w:tcBorders>
            <w:vAlign w:val="bottom"/>
            <w:hideMark/>
          </w:tcPr>
          <w:p w14:paraId="0679CC66"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42,8</w:t>
            </w:r>
          </w:p>
        </w:tc>
        <w:tc>
          <w:tcPr>
            <w:tcW w:w="136" w:type="pct"/>
            <w:tcBorders>
              <w:top w:val="nil"/>
              <w:left w:val="nil"/>
              <w:bottom w:val="nil"/>
              <w:right w:val="nil"/>
            </w:tcBorders>
            <w:vAlign w:val="bottom"/>
            <w:hideMark/>
          </w:tcPr>
          <w:p w14:paraId="09A31CA8"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0,9</w:t>
            </w:r>
          </w:p>
        </w:tc>
        <w:tc>
          <w:tcPr>
            <w:tcW w:w="232" w:type="pct"/>
            <w:tcBorders>
              <w:top w:val="nil"/>
              <w:left w:val="nil"/>
              <w:bottom w:val="nil"/>
              <w:right w:val="nil"/>
            </w:tcBorders>
            <w:vAlign w:val="bottom"/>
            <w:hideMark/>
          </w:tcPr>
          <w:p w14:paraId="518F03F7"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42,8</w:t>
            </w:r>
          </w:p>
        </w:tc>
        <w:tc>
          <w:tcPr>
            <w:tcW w:w="287" w:type="pct"/>
            <w:tcBorders>
              <w:top w:val="nil"/>
              <w:left w:val="nil"/>
              <w:bottom w:val="nil"/>
              <w:right w:val="nil"/>
            </w:tcBorders>
            <w:vAlign w:val="bottom"/>
            <w:hideMark/>
          </w:tcPr>
          <w:p w14:paraId="7697F7A3"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147,6</w:t>
            </w:r>
          </w:p>
        </w:tc>
        <w:tc>
          <w:tcPr>
            <w:tcW w:w="184" w:type="pct"/>
            <w:tcBorders>
              <w:top w:val="nil"/>
              <w:left w:val="nil"/>
              <w:bottom w:val="nil"/>
              <w:right w:val="nil"/>
            </w:tcBorders>
            <w:vAlign w:val="bottom"/>
            <w:hideMark/>
          </w:tcPr>
          <w:p w14:paraId="3F043169"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100,09%</w:t>
            </w:r>
          </w:p>
        </w:tc>
        <w:tc>
          <w:tcPr>
            <w:tcW w:w="161" w:type="pct"/>
            <w:tcBorders>
              <w:top w:val="nil"/>
              <w:left w:val="nil"/>
              <w:bottom w:val="nil"/>
              <w:right w:val="nil"/>
            </w:tcBorders>
            <w:vAlign w:val="bottom"/>
            <w:hideMark/>
          </w:tcPr>
          <w:p w14:paraId="1EE8531A"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453,22%</w:t>
            </w:r>
          </w:p>
        </w:tc>
      </w:tr>
      <w:tr w:rsidR="00E41826" w:rsidRPr="00E41826" w14:paraId="4E00C3BC" w14:textId="77777777" w:rsidTr="00E41826">
        <w:trPr>
          <w:trHeight w:val="300"/>
        </w:trPr>
        <w:tc>
          <w:tcPr>
            <w:tcW w:w="1235" w:type="pct"/>
            <w:tcBorders>
              <w:top w:val="nil"/>
              <w:left w:val="nil"/>
              <w:bottom w:val="nil"/>
              <w:right w:val="nil"/>
            </w:tcBorders>
            <w:vAlign w:val="bottom"/>
            <w:hideMark/>
          </w:tcPr>
          <w:p w14:paraId="1F129FEA" w14:textId="77777777" w:rsidR="00E41826" w:rsidRPr="00E41826" w:rsidRDefault="00E41826" w:rsidP="00E41826">
            <w:pPr>
              <w:widowControl/>
              <w:jc w:val="right"/>
              <w:rPr>
                <w:color w:val="000000"/>
                <w:sz w:val="20"/>
                <w:szCs w:val="20"/>
                <w:lang w:val="en-US" w:eastAsia="en-US"/>
              </w:rPr>
            </w:pPr>
          </w:p>
        </w:tc>
        <w:tc>
          <w:tcPr>
            <w:tcW w:w="799" w:type="pct"/>
            <w:tcBorders>
              <w:top w:val="nil"/>
              <w:left w:val="nil"/>
              <w:bottom w:val="nil"/>
              <w:right w:val="nil"/>
            </w:tcBorders>
            <w:vAlign w:val="bottom"/>
            <w:hideMark/>
          </w:tcPr>
          <w:p w14:paraId="288D9F8A" w14:textId="77777777" w:rsidR="00E41826" w:rsidRPr="00E41826" w:rsidRDefault="00E41826" w:rsidP="00E41826">
            <w:pPr>
              <w:widowControl/>
              <w:rPr>
                <w:sz w:val="20"/>
                <w:szCs w:val="20"/>
                <w:lang w:val="en-US" w:eastAsia="en-US"/>
              </w:rPr>
            </w:pPr>
          </w:p>
        </w:tc>
        <w:tc>
          <w:tcPr>
            <w:tcW w:w="1410" w:type="pct"/>
            <w:tcBorders>
              <w:top w:val="nil"/>
              <w:left w:val="nil"/>
              <w:bottom w:val="nil"/>
              <w:right w:val="nil"/>
            </w:tcBorders>
            <w:vAlign w:val="bottom"/>
            <w:hideMark/>
          </w:tcPr>
          <w:p w14:paraId="5C2E2834" w14:textId="77777777" w:rsidR="00E41826" w:rsidRPr="00E41826" w:rsidRDefault="00E41826" w:rsidP="00E41826">
            <w:pPr>
              <w:widowControl/>
              <w:rPr>
                <w:color w:val="000000"/>
                <w:sz w:val="20"/>
                <w:szCs w:val="20"/>
                <w:lang w:val="en-US" w:eastAsia="en-US"/>
              </w:rPr>
            </w:pPr>
            <w:r w:rsidRPr="00E41826">
              <w:rPr>
                <w:color w:val="000000"/>
                <w:sz w:val="20"/>
                <w:szCs w:val="20"/>
                <w:lang w:val="en-US" w:eastAsia="en-US"/>
              </w:rPr>
              <w:t>2920. Изданачке мешовите шуме багрема</w:t>
            </w:r>
          </w:p>
        </w:tc>
        <w:tc>
          <w:tcPr>
            <w:tcW w:w="403" w:type="pct"/>
            <w:tcBorders>
              <w:top w:val="nil"/>
              <w:left w:val="nil"/>
              <w:bottom w:val="nil"/>
              <w:right w:val="nil"/>
            </w:tcBorders>
            <w:vAlign w:val="bottom"/>
            <w:hideMark/>
          </w:tcPr>
          <w:p w14:paraId="71C94022"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1,79</w:t>
            </w:r>
          </w:p>
        </w:tc>
        <w:tc>
          <w:tcPr>
            <w:tcW w:w="152" w:type="pct"/>
            <w:tcBorders>
              <w:top w:val="nil"/>
              <w:left w:val="nil"/>
              <w:bottom w:val="nil"/>
              <w:right w:val="nil"/>
            </w:tcBorders>
            <w:vAlign w:val="bottom"/>
            <w:hideMark/>
          </w:tcPr>
          <w:p w14:paraId="50AE521C"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132,4</w:t>
            </w:r>
          </w:p>
        </w:tc>
        <w:tc>
          <w:tcPr>
            <w:tcW w:w="136" w:type="pct"/>
            <w:tcBorders>
              <w:top w:val="nil"/>
              <w:left w:val="nil"/>
              <w:bottom w:val="nil"/>
              <w:right w:val="nil"/>
            </w:tcBorders>
            <w:vAlign w:val="bottom"/>
            <w:hideMark/>
          </w:tcPr>
          <w:p w14:paraId="4A90DC74"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4,4</w:t>
            </w:r>
          </w:p>
        </w:tc>
        <w:tc>
          <w:tcPr>
            <w:tcW w:w="232" w:type="pct"/>
            <w:tcBorders>
              <w:top w:val="nil"/>
              <w:left w:val="nil"/>
              <w:bottom w:val="nil"/>
              <w:right w:val="nil"/>
            </w:tcBorders>
            <w:vAlign w:val="bottom"/>
            <w:hideMark/>
          </w:tcPr>
          <w:p w14:paraId="326637A4"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132,3</w:t>
            </w:r>
          </w:p>
        </w:tc>
        <w:tc>
          <w:tcPr>
            <w:tcW w:w="287" w:type="pct"/>
            <w:tcBorders>
              <w:top w:val="nil"/>
              <w:left w:val="nil"/>
              <w:bottom w:val="nil"/>
              <w:right w:val="nil"/>
            </w:tcBorders>
            <w:vAlign w:val="bottom"/>
            <w:hideMark/>
          </w:tcPr>
          <w:p w14:paraId="16715ED4"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73,9</w:t>
            </w:r>
          </w:p>
        </w:tc>
        <w:tc>
          <w:tcPr>
            <w:tcW w:w="184" w:type="pct"/>
            <w:tcBorders>
              <w:top w:val="nil"/>
              <w:left w:val="nil"/>
              <w:bottom w:val="nil"/>
              <w:right w:val="nil"/>
            </w:tcBorders>
            <w:vAlign w:val="bottom"/>
            <w:hideMark/>
          </w:tcPr>
          <w:p w14:paraId="164FB319"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99,91%</w:t>
            </w:r>
          </w:p>
        </w:tc>
        <w:tc>
          <w:tcPr>
            <w:tcW w:w="161" w:type="pct"/>
            <w:tcBorders>
              <w:top w:val="nil"/>
              <w:left w:val="nil"/>
              <w:bottom w:val="nil"/>
              <w:right w:val="nil"/>
            </w:tcBorders>
            <w:vAlign w:val="bottom"/>
            <w:hideMark/>
          </w:tcPr>
          <w:p w14:paraId="0A9695E2"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301,46%</w:t>
            </w:r>
          </w:p>
        </w:tc>
      </w:tr>
      <w:tr w:rsidR="00E41826" w:rsidRPr="00E41826" w14:paraId="72E813D9" w14:textId="77777777" w:rsidTr="00E41826">
        <w:trPr>
          <w:trHeight w:val="300"/>
        </w:trPr>
        <w:tc>
          <w:tcPr>
            <w:tcW w:w="1235" w:type="pct"/>
            <w:tcBorders>
              <w:top w:val="nil"/>
              <w:left w:val="nil"/>
              <w:bottom w:val="single" w:sz="4" w:space="0" w:color="8EA9DB"/>
              <w:right w:val="nil"/>
            </w:tcBorders>
            <w:vAlign w:val="bottom"/>
            <w:hideMark/>
          </w:tcPr>
          <w:p w14:paraId="0E61EBD3" w14:textId="77777777" w:rsidR="00E41826" w:rsidRPr="00E41826" w:rsidRDefault="00E41826" w:rsidP="00E41826">
            <w:pPr>
              <w:widowControl/>
              <w:jc w:val="right"/>
              <w:rPr>
                <w:color w:val="000000"/>
                <w:sz w:val="20"/>
                <w:szCs w:val="20"/>
                <w:lang w:val="en-US" w:eastAsia="en-US"/>
              </w:rPr>
            </w:pPr>
          </w:p>
        </w:tc>
        <w:tc>
          <w:tcPr>
            <w:tcW w:w="799" w:type="pct"/>
            <w:tcBorders>
              <w:top w:val="nil"/>
              <w:left w:val="nil"/>
              <w:bottom w:val="nil"/>
              <w:right w:val="nil"/>
            </w:tcBorders>
            <w:vAlign w:val="bottom"/>
            <w:hideMark/>
          </w:tcPr>
          <w:p w14:paraId="5DA0C00A" w14:textId="77777777" w:rsidR="00E41826" w:rsidRPr="00E41826" w:rsidRDefault="00E41826" w:rsidP="00E41826">
            <w:pPr>
              <w:widowControl/>
              <w:rPr>
                <w:b/>
                <w:bCs/>
                <w:color w:val="000000"/>
                <w:sz w:val="20"/>
                <w:szCs w:val="20"/>
                <w:lang w:val="en-US" w:eastAsia="en-US"/>
              </w:rPr>
            </w:pPr>
            <w:r w:rsidRPr="00E41826">
              <w:rPr>
                <w:b/>
                <w:bCs/>
                <w:color w:val="000000"/>
                <w:sz w:val="20"/>
                <w:szCs w:val="20"/>
                <w:lang w:val="en-US" w:eastAsia="en-US"/>
              </w:rPr>
              <w:t xml:space="preserve">60. Национални парк - III степен заштите укупно </w:t>
            </w:r>
          </w:p>
        </w:tc>
        <w:tc>
          <w:tcPr>
            <w:tcW w:w="1410" w:type="pct"/>
            <w:tcBorders>
              <w:top w:val="nil"/>
              <w:left w:val="nil"/>
              <w:bottom w:val="nil"/>
              <w:right w:val="nil"/>
            </w:tcBorders>
            <w:vAlign w:val="bottom"/>
            <w:hideMark/>
          </w:tcPr>
          <w:p w14:paraId="7AF416EC" w14:textId="77777777" w:rsidR="00E41826" w:rsidRPr="00E41826" w:rsidRDefault="00E41826" w:rsidP="00E41826">
            <w:pPr>
              <w:widowControl/>
              <w:rPr>
                <w:b/>
                <w:bCs/>
                <w:color w:val="000000"/>
                <w:sz w:val="20"/>
                <w:szCs w:val="20"/>
                <w:lang w:val="en-US" w:eastAsia="en-US"/>
              </w:rPr>
            </w:pPr>
          </w:p>
        </w:tc>
        <w:tc>
          <w:tcPr>
            <w:tcW w:w="403" w:type="pct"/>
            <w:tcBorders>
              <w:top w:val="nil"/>
              <w:left w:val="nil"/>
              <w:bottom w:val="nil"/>
              <w:right w:val="nil"/>
            </w:tcBorders>
            <w:vAlign w:val="bottom"/>
            <w:hideMark/>
          </w:tcPr>
          <w:p w14:paraId="01204D08"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2,08</w:t>
            </w:r>
          </w:p>
        </w:tc>
        <w:tc>
          <w:tcPr>
            <w:tcW w:w="152" w:type="pct"/>
            <w:tcBorders>
              <w:top w:val="nil"/>
              <w:left w:val="nil"/>
              <w:bottom w:val="nil"/>
              <w:right w:val="nil"/>
            </w:tcBorders>
            <w:vAlign w:val="bottom"/>
            <w:hideMark/>
          </w:tcPr>
          <w:p w14:paraId="4F37D198"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175,2</w:t>
            </w:r>
          </w:p>
        </w:tc>
        <w:tc>
          <w:tcPr>
            <w:tcW w:w="136" w:type="pct"/>
            <w:tcBorders>
              <w:top w:val="nil"/>
              <w:left w:val="nil"/>
              <w:bottom w:val="nil"/>
              <w:right w:val="nil"/>
            </w:tcBorders>
            <w:vAlign w:val="bottom"/>
            <w:hideMark/>
          </w:tcPr>
          <w:p w14:paraId="2B709C12"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5,3</w:t>
            </w:r>
          </w:p>
        </w:tc>
        <w:tc>
          <w:tcPr>
            <w:tcW w:w="232" w:type="pct"/>
            <w:tcBorders>
              <w:top w:val="nil"/>
              <w:left w:val="nil"/>
              <w:bottom w:val="nil"/>
              <w:right w:val="nil"/>
            </w:tcBorders>
            <w:vAlign w:val="bottom"/>
            <w:hideMark/>
          </w:tcPr>
          <w:p w14:paraId="1A203A67"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175,1</w:t>
            </w:r>
          </w:p>
        </w:tc>
        <w:tc>
          <w:tcPr>
            <w:tcW w:w="287" w:type="pct"/>
            <w:tcBorders>
              <w:top w:val="nil"/>
              <w:left w:val="nil"/>
              <w:bottom w:val="nil"/>
              <w:right w:val="nil"/>
            </w:tcBorders>
            <w:vAlign w:val="bottom"/>
            <w:hideMark/>
          </w:tcPr>
          <w:p w14:paraId="616D4F6B"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84,2</w:t>
            </w:r>
          </w:p>
        </w:tc>
        <w:tc>
          <w:tcPr>
            <w:tcW w:w="184" w:type="pct"/>
            <w:tcBorders>
              <w:top w:val="nil"/>
              <w:left w:val="nil"/>
              <w:bottom w:val="nil"/>
              <w:right w:val="nil"/>
            </w:tcBorders>
            <w:vAlign w:val="bottom"/>
            <w:hideMark/>
          </w:tcPr>
          <w:p w14:paraId="398C9915"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99,95%</w:t>
            </w:r>
          </w:p>
        </w:tc>
        <w:tc>
          <w:tcPr>
            <w:tcW w:w="161" w:type="pct"/>
            <w:tcBorders>
              <w:top w:val="nil"/>
              <w:left w:val="nil"/>
              <w:bottom w:val="nil"/>
              <w:right w:val="nil"/>
            </w:tcBorders>
            <w:vAlign w:val="bottom"/>
            <w:hideMark/>
          </w:tcPr>
          <w:p w14:paraId="61D992F8"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328,34%</w:t>
            </w:r>
          </w:p>
        </w:tc>
      </w:tr>
      <w:tr w:rsidR="00E41826" w:rsidRPr="00E41826" w14:paraId="09984870" w14:textId="77777777" w:rsidTr="00E41826">
        <w:trPr>
          <w:trHeight w:val="300"/>
        </w:trPr>
        <w:tc>
          <w:tcPr>
            <w:tcW w:w="1235" w:type="pct"/>
            <w:tcBorders>
              <w:top w:val="single" w:sz="4" w:space="0" w:color="4472C4"/>
              <w:left w:val="nil"/>
              <w:bottom w:val="single" w:sz="4" w:space="0" w:color="4472C4"/>
              <w:right w:val="nil"/>
            </w:tcBorders>
            <w:vAlign w:val="bottom"/>
            <w:hideMark/>
          </w:tcPr>
          <w:p w14:paraId="4C4E7147" w14:textId="77777777" w:rsidR="00E41826" w:rsidRPr="00E41826" w:rsidRDefault="00E41826" w:rsidP="00E41826">
            <w:pPr>
              <w:widowControl/>
              <w:rPr>
                <w:b/>
                <w:bCs/>
                <w:color w:val="000000"/>
                <w:sz w:val="20"/>
                <w:szCs w:val="20"/>
                <w:lang w:val="en-US" w:eastAsia="en-US"/>
              </w:rPr>
            </w:pPr>
            <w:r w:rsidRPr="00E41826">
              <w:rPr>
                <w:b/>
                <w:bCs/>
                <w:color w:val="000000"/>
                <w:sz w:val="20"/>
                <w:szCs w:val="20"/>
                <w:lang w:val="en-US" w:eastAsia="en-US"/>
              </w:rPr>
              <w:t xml:space="preserve">31. Чиста сеча укупно </w:t>
            </w:r>
          </w:p>
        </w:tc>
        <w:tc>
          <w:tcPr>
            <w:tcW w:w="799" w:type="pct"/>
            <w:tcBorders>
              <w:top w:val="single" w:sz="4" w:space="0" w:color="4472C4"/>
              <w:left w:val="nil"/>
              <w:bottom w:val="single" w:sz="4" w:space="0" w:color="4472C4"/>
              <w:right w:val="nil"/>
            </w:tcBorders>
            <w:vAlign w:val="bottom"/>
            <w:hideMark/>
          </w:tcPr>
          <w:p w14:paraId="785C9DF6" w14:textId="77777777" w:rsidR="00E41826" w:rsidRPr="00E41826" w:rsidRDefault="00E41826" w:rsidP="00E41826">
            <w:pPr>
              <w:widowControl/>
              <w:rPr>
                <w:b/>
                <w:bCs/>
                <w:color w:val="000000"/>
                <w:sz w:val="20"/>
                <w:szCs w:val="20"/>
                <w:lang w:val="en-US" w:eastAsia="en-US"/>
              </w:rPr>
            </w:pPr>
          </w:p>
        </w:tc>
        <w:tc>
          <w:tcPr>
            <w:tcW w:w="1410" w:type="pct"/>
            <w:tcBorders>
              <w:top w:val="single" w:sz="4" w:space="0" w:color="4472C4"/>
              <w:left w:val="nil"/>
              <w:bottom w:val="single" w:sz="4" w:space="0" w:color="4472C4"/>
              <w:right w:val="nil"/>
            </w:tcBorders>
            <w:vAlign w:val="bottom"/>
            <w:hideMark/>
          </w:tcPr>
          <w:p w14:paraId="1424D929" w14:textId="77777777" w:rsidR="00E41826" w:rsidRPr="00E41826" w:rsidRDefault="00E41826" w:rsidP="00E41826">
            <w:pPr>
              <w:widowControl/>
              <w:rPr>
                <w:sz w:val="20"/>
                <w:szCs w:val="20"/>
                <w:lang w:val="en-US" w:eastAsia="en-US"/>
              </w:rPr>
            </w:pPr>
          </w:p>
        </w:tc>
        <w:tc>
          <w:tcPr>
            <w:tcW w:w="403" w:type="pct"/>
            <w:tcBorders>
              <w:top w:val="single" w:sz="4" w:space="0" w:color="4472C4"/>
              <w:left w:val="nil"/>
              <w:bottom w:val="single" w:sz="4" w:space="0" w:color="4472C4"/>
              <w:right w:val="nil"/>
            </w:tcBorders>
            <w:vAlign w:val="bottom"/>
            <w:hideMark/>
          </w:tcPr>
          <w:p w14:paraId="64ABB7DC"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9,41</w:t>
            </w:r>
          </w:p>
        </w:tc>
        <w:tc>
          <w:tcPr>
            <w:tcW w:w="152" w:type="pct"/>
            <w:tcBorders>
              <w:top w:val="single" w:sz="4" w:space="0" w:color="4472C4"/>
              <w:left w:val="nil"/>
              <w:bottom w:val="single" w:sz="4" w:space="0" w:color="4472C4"/>
              <w:right w:val="nil"/>
            </w:tcBorders>
            <w:vAlign w:val="bottom"/>
            <w:hideMark/>
          </w:tcPr>
          <w:p w14:paraId="2AB95514"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1.574,6</w:t>
            </w:r>
          </w:p>
        </w:tc>
        <w:tc>
          <w:tcPr>
            <w:tcW w:w="136" w:type="pct"/>
            <w:tcBorders>
              <w:top w:val="single" w:sz="4" w:space="0" w:color="4472C4"/>
              <w:left w:val="nil"/>
              <w:bottom w:val="single" w:sz="4" w:space="0" w:color="4472C4"/>
              <w:right w:val="nil"/>
            </w:tcBorders>
            <w:vAlign w:val="bottom"/>
            <w:hideMark/>
          </w:tcPr>
          <w:p w14:paraId="2301B829"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31,9</w:t>
            </w:r>
          </w:p>
        </w:tc>
        <w:tc>
          <w:tcPr>
            <w:tcW w:w="232" w:type="pct"/>
            <w:tcBorders>
              <w:top w:val="single" w:sz="4" w:space="0" w:color="4472C4"/>
              <w:left w:val="nil"/>
              <w:bottom w:val="single" w:sz="4" w:space="0" w:color="4472C4"/>
              <w:right w:val="nil"/>
            </w:tcBorders>
            <w:vAlign w:val="bottom"/>
            <w:hideMark/>
          </w:tcPr>
          <w:p w14:paraId="1402B2D9"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1.557,4</w:t>
            </w:r>
          </w:p>
        </w:tc>
        <w:tc>
          <w:tcPr>
            <w:tcW w:w="287" w:type="pct"/>
            <w:tcBorders>
              <w:top w:val="single" w:sz="4" w:space="0" w:color="4472C4"/>
              <w:left w:val="nil"/>
              <w:bottom w:val="single" w:sz="4" w:space="0" w:color="4472C4"/>
              <w:right w:val="nil"/>
            </w:tcBorders>
            <w:vAlign w:val="bottom"/>
            <w:hideMark/>
          </w:tcPr>
          <w:p w14:paraId="4693D9EA"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165,5</w:t>
            </w:r>
          </w:p>
        </w:tc>
        <w:tc>
          <w:tcPr>
            <w:tcW w:w="184" w:type="pct"/>
            <w:tcBorders>
              <w:top w:val="single" w:sz="4" w:space="0" w:color="4472C4"/>
              <w:left w:val="nil"/>
              <w:bottom w:val="single" w:sz="4" w:space="0" w:color="4472C4"/>
              <w:right w:val="nil"/>
            </w:tcBorders>
            <w:vAlign w:val="bottom"/>
            <w:hideMark/>
          </w:tcPr>
          <w:p w14:paraId="311BD0DB"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98,91%</w:t>
            </w:r>
          </w:p>
        </w:tc>
        <w:tc>
          <w:tcPr>
            <w:tcW w:w="161" w:type="pct"/>
            <w:tcBorders>
              <w:top w:val="single" w:sz="4" w:space="0" w:color="4472C4"/>
              <w:left w:val="nil"/>
              <w:bottom w:val="single" w:sz="4" w:space="0" w:color="4472C4"/>
              <w:right w:val="nil"/>
            </w:tcBorders>
            <w:vAlign w:val="bottom"/>
            <w:hideMark/>
          </w:tcPr>
          <w:p w14:paraId="13283C26"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488,33%</w:t>
            </w:r>
          </w:p>
        </w:tc>
      </w:tr>
      <w:tr w:rsidR="00E41826" w:rsidRPr="00E41826" w14:paraId="5070A136" w14:textId="77777777" w:rsidTr="00E41826">
        <w:trPr>
          <w:trHeight w:val="300"/>
        </w:trPr>
        <w:tc>
          <w:tcPr>
            <w:tcW w:w="1235" w:type="pct"/>
            <w:tcBorders>
              <w:top w:val="nil"/>
              <w:left w:val="nil"/>
              <w:bottom w:val="nil"/>
              <w:right w:val="nil"/>
            </w:tcBorders>
            <w:vAlign w:val="bottom"/>
            <w:hideMark/>
          </w:tcPr>
          <w:p w14:paraId="321FA0DE" w14:textId="77777777" w:rsidR="00E41826" w:rsidRPr="00E41826" w:rsidRDefault="00E41826" w:rsidP="00E41826">
            <w:pPr>
              <w:widowControl/>
              <w:rPr>
                <w:b/>
                <w:bCs/>
                <w:color w:val="000000"/>
                <w:sz w:val="20"/>
                <w:szCs w:val="20"/>
                <w:lang w:val="en-US" w:eastAsia="en-US"/>
              </w:rPr>
            </w:pPr>
            <w:r w:rsidRPr="00E41826">
              <w:rPr>
                <w:b/>
                <w:bCs/>
                <w:color w:val="000000"/>
                <w:sz w:val="20"/>
                <w:szCs w:val="20"/>
                <w:lang w:val="en-US" w:eastAsia="en-US"/>
              </w:rPr>
              <w:t>32. Обнова багрема котличењем</w:t>
            </w:r>
          </w:p>
        </w:tc>
        <w:tc>
          <w:tcPr>
            <w:tcW w:w="799" w:type="pct"/>
            <w:tcBorders>
              <w:top w:val="nil"/>
              <w:left w:val="nil"/>
              <w:bottom w:val="nil"/>
              <w:right w:val="nil"/>
            </w:tcBorders>
            <w:vAlign w:val="bottom"/>
            <w:hideMark/>
          </w:tcPr>
          <w:p w14:paraId="026B36A0" w14:textId="77777777" w:rsidR="00E41826" w:rsidRPr="00E41826" w:rsidRDefault="00E41826" w:rsidP="00E41826">
            <w:pPr>
              <w:widowControl/>
              <w:rPr>
                <w:b/>
                <w:bCs/>
                <w:color w:val="000000"/>
                <w:sz w:val="20"/>
                <w:szCs w:val="20"/>
                <w:lang w:val="en-US" w:eastAsia="en-US"/>
              </w:rPr>
            </w:pPr>
            <w:r w:rsidRPr="00E41826">
              <w:rPr>
                <w:b/>
                <w:bCs/>
                <w:color w:val="000000"/>
                <w:sz w:val="20"/>
                <w:szCs w:val="20"/>
                <w:lang w:val="en-US" w:eastAsia="en-US"/>
              </w:rPr>
              <w:t>60. Национални парк - III степен заштите</w:t>
            </w:r>
          </w:p>
        </w:tc>
        <w:tc>
          <w:tcPr>
            <w:tcW w:w="1410" w:type="pct"/>
            <w:tcBorders>
              <w:top w:val="nil"/>
              <w:left w:val="nil"/>
              <w:bottom w:val="nil"/>
              <w:right w:val="nil"/>
            </w:tcBorders>
            <w:vAlign w:val="bottom"/>
            <w:hideMark/>
          </w:tcPr>
          <w:p w14:paraId="661B40A9" w14:textId="77777777" w:rsidR="00E41826" w:rsidRPr="00E41826" w:rsidRDefault="00E41826" w:rsidP="00E41826">
            <w:pPr>
              <w:widowControl/>
              <w:rPr>
                <w:color w:val="000000"/>
                <w:sz w:val="20"/>
                <w:szCs w:val="20"/>
                <w:lang w:val="en-US" w:eastAsia="en-US"/>
              </w:rPr>
            </w:pPr>
            <w:r w:rsidRPr="00E41826">
              <w:rPr>
                <w:color w:val="000000"/>
                <w:sz w:val="20"/>
                <w:szCs w:val="20"/>
                <w:lang w:val="en-US" w:eastAsia="en-US"/>
              </w:rPr>
              <w:t>2920. Изданачке мешовите шуме багрема</w:t>
            </w:r>
          </w:p>
        </w:tc>
        <w:tc>
          <w:tcPr>
            <w:tcW w:w="403" w:type="pct"/>
            <w:tcBorders>
              <w:top w:val="nil"/>
              <w:left w:val="nil"/>
              <w:bottom w:val="nil"/>
              <w:right w:val="nil"/>
            </w:tcBorders>
            <w:vAlign w:val="bottom"/>
            <w:hideMark/>
          </w:tcPr>
          <w:p w14:paraId="3E8C7780"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3,68</w:t>
            </w:r>
          </w:p>
        </w:tc>
        <w:tc>
          <w:tcPr>
            <w:tcW w:w="152" w:type="pct"/>
            <w:tcBorders>
              <w:top w:val="nil"/>
              <w:left w:val="nil"/>
              <w:bottom w:val="nil"/>
              <w:right w:val="nil"/>
            </w:tcBorders>
            <w:vAlign w:val="bottom"/>
            <w:hideMark/>
          </w:tcPr>
          <w:p w14:paraId="2DD14DC1"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526,5</w:t>
            </w:r>
          </w:p>
        </w:tc>
        <w:tc>
          <w:tcPr>
            <w:tcW w:w="136" w:type="pct"/>
            <w:tcBorders>
              <w:top w:val="nil"/>
              <w:left w:val="nil"/>
              <w:bottom w:val="nil"/>
              <w:right w:val="nil"/>
            </w:tcBorders>
            <w:vAlign w:val="bottom"/>
            <w:hideMark/>
          </w:tcPr>
          <w:p w14:paraId="51A0C04D"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14,9</w:t>
            </w:r>
          </w:p>
        </w:tc>
        <w:tc>
          <w:tcPr>
            <w:tcW w:w="232" w:type="pct"/>
            <w:tcBorders>
              <w:top w:val="nil"/>
              <w:left w:val="nil"/>
              <w:bottom w:val="nil"/>
              <w:right w:val="nil"/>
            </w:tcBorders>
            <w:vAlign w:val="bottom"/>
            <w:hideMark/>
          </w:tcPr>
          <w:p w14:paraId="1EFE25FD"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548,7</w:t>
            </w:r>
          </w:p>
        </w:tc>
        <w:tc>
          <w:tcPr>
            <w:tcW w:w="287" w:type="pct"/>
            <w:tcBorders>
              <w:top w:val="nil"/>
              <w:left w:val="nil"/>
              <w:bottom w:val="nil"/>
              <w:right w:val="nil"/>
            </w:tcBorders>
            <w:vAlign w:val="bottom"/>
            <w:hideMark/>
          </w:tcPr>
          <w:p w14:paraId="1704107D"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149,1</w:t>
            </w:r>
          </w:p>
        </w:tc>
        <w:tc>
          <w:tcPr>
            <w:tcW w:w="184" w:type="pct"/>
            <w:tcBorders>
              <w:top w:val="nil"/>
              <w:left w:val="nil"/>
              <w:bottom w:val="nil"/>
              <w:right w:val="nil"/>
            </w:tcBorders>
            <w:vAlign w:val="bottom"/>
            <w:hideMark/>
          </w:tcPr>
          <w:p w14:paraId="11F93A05"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104,21%</w:t>
            </w:r>
          </w:p>
        </w:tc>
        <w:tc>
          <w:tcPr>
            <w:tcW w:w="161" w:type="pct"/>
            <w:tcBorders>
              <w:top w:val="nil"/>
              <w:left w:val="nil"/>
              <w:bottom w:val="nil"/>
              <w:right w:val="nil"/>
            </w:tcBorders>
            <w:vAlign w:val="bottom"/>
            <w:hideMark/>
          </w:tcPr>
          <w:p w14:paraId="2133848C"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368,81%</w:t>
            </w:r>
          </w:p>
        </w:tc>
      </w:tr>
      <w:tr w:rsidR="00E41826" w:rsidRPr="00E41826" w14:paraId="762A57C6" w14:textId="77777777" w:rsidTr="00E41826">
        <w:trPr>
          <w:trHeight w:val="300"/>
        </w:trPr>
        <w:tc>
          <w:tcPr>
            <w:tcW w:w="1235" w:type="pct"/>
            <w:tcBorders>
              <w:top w:val="nil"/>
              <w:left w:val="nil"/>
              <w:bottom w:val="single" w:sz="4" w:space="0" w:color="8EA9DB"/>
              <w:right w:val="nil"/>
            </w:tcBorders>
            <w:vAlign w:val="bottom"/>
            <w:hideMark/>
          </w:tcPr>
          <w:p w14:paraId="0BE570DB" w14:textId="77777777" w:rsidR="00E41826" w:rsidRPr="00E41826" w:rsidRDefault="00E41826" w:rsidP="00E41826">
            <w:pPr>
              <w:widowControl/>
              <w:jc w:val="right"/>
              <w:rPr>
                <w:color w:val="000000"/>
                <w:sz w:val="20"/>
                <w:szCs w:val="20"/>
                <w:lang w:val="en-US" w:eastAsia="en-US"/>
              </w:rPr>
            </w:pPr>
          </w:p>
        </w:tc>
        <w:tc>
          <w:tcPr>
            <w:tcW w:w="799" w:type="pct"/>
            <w:tcBorders>
              <w:top w:val="nil"/>
              <w:left w:val="nil"/>
              <w:bottom w:val="nil"/>
              <w:right w:val="nil"/>
            </w:tcBorders>
            <w:vAlign w:val="bottom"/>
            <w:hideMark/>
          </w:tcPr>
          <w:p w14:paraId="7C274C09" w14:textId="77777777" w:rsidR="00E41826" w:rsidRPr="00E41826" w:rsidRDefault="00E41826" w:rsidP="00E41826">
            <w:pPr>
              <w:widowControl/>
              <w:rPr>
                <w:b/>
                <w:bCs/>
                <w:color w:val="000000"/>
                <w:sz w:val="20"/>
                <w:szCs w:val="20"/>
                <w:lang w:val="en-US" w:eastAsia="en-US"/>
              </w:rPr>
            </w:pPr>
            <w:r w:rsidRPr="00E41826">
              <w:rPr>
                <w:b/>
                <w:bCs/>
                <w:color w:val="000000"/>
                <w:sz w:val="20"/>
                <w:szCs w:val="20"/>
                <w:lang w:val="en-US" w:eastAsia="en-US"/>
              </w:rPr>
              <w:t xml:space="preserve">60. Национални парк - III степен заштите укупно </w:t>
            </w:r>
          </w:p>
        </w:tc>
        <w:tc>
          <w:tcPr>
            <w:tcW w:w="1410" w:type="pct"/>
            <w:tcBorders>
              <w:top w:val="nil"/>
              <w:left w:val="nil"/>
              <w:bottom w:val="nil"/>
              <w:right w:val="nil"/>
            </w:tcBorders>
            <w:vAlign w:val="bottom"/>
            <w:hideMark/>
          </w:tcPr>
          <w:p w14:paraId="0A9CE43E" w14:textId="77777777" w:rsidR="00E41826" w:rsidRPr="00E41826" w:rsidRDefault="00E41826" w:rsidP="00E41826">
            <w:pPr>
              <w:widowControl/>
              <w:rPr>
                <w:b/>
                <w:bCs/>
                <w:color w:val="000000"/>
                <w:sz w:val="20"/>
                <w:szCs w:val="20"/>
                <w:lang w:val="en-US" w:eastAsia="en-US"/>
              </w:rPr>
            </w:pPr>
          </w:p>
        </w:tc>
        <w:tc>
          <w:tcPr>
            <w:tcW w:w="403" w:type="pct"/>
            <w:tcBorders>
              <w:top w:val="nil"/>
              <w:left w:val="nil"/>
              <w:bottom w:val="nil"/>
              <w:right w:val="nil"/>
            </w:tcBorders>
            <w:vAlign w:val="bottom"/>
            <w:hideMark/>
          </w:tcPr>
          <w:p w14:paraId="3FECD273"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3,68</w:t>
            </w:r>
          </w:p>
        </w:tc>
        <w:tc>
          <w:tcPr>
            <w:tcW w:w="152" w:type="pct"/>
            <w:tcBorders>
              <w:top w:val="nil"/>
              <w:left w:val="nil"/>
              <w:bottom w:val="nil"/>
              <w:right w:val="nil"/>
            </w:tcBorders>
            <w:vAlign w:val="bottom"/>
            <w:hideMark/>
          </w:tcPr>
          <w:p w14:paraId="7B525AE5"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526,5</w:t>
            </w:r>
          </w:p>
        </w:tc>
        <w:tc>
          <w:tcPr>
            <w:tcW w:w="136" w:type="pct"/>
            <w:tcBorders>
              <w:top w:val="nil"/>
              <w:left w:val="nil"/>
              <w:bottom w:val="nil"/>
              <w:right w:val="nil"/>
            </w:tcBorders>
            <w:vAlign w:val="bottom"/>
            <w:hideMark/>
          </w:tcPr>
          <w:p w14:paraId="2175EA38"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14,9</w:t>
            </w:r>
          </w:p>
        </w:tc>
        <w:tc>
          <w:tcPr>
            <w:tcW w:w="232" w:type="pct"/>
            <w:tcBorders>
              <w:top w:val="nil"/>
              <w:left w:val="nil"/>
              <w:bottom w:val="nil"/>
              <w:right w:val="nil"/>
            </w:tcBorders>
            <w:vAlign w:val="bottom"/>
            <w:hideMark/>
          </w:tcPr>
          <w:p w14:paraId="43A736E4"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548,7</w:t>
            </w:r>
          </w:p>
        </w:tc>
        <w:tc>
          <w:tcPr>
            <w:tcW w:w="287" w:type="pct"/>
            <w:tcBorders>
              <w:top w:val="nil"/>
              <w:left w:val="nil"/>
              <w:bottom w:val="nil"/>
              <w:right w:val="nil"/>
            </w:tcBorders>
            <w:vAlign w:val="bottom"/>
            <w:hideMark/>
          </w:tcPr>
          <w:p w14:paraId="00F1ACC9"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149,1</w:t>
            </w:r>
          </w:p>
        </w:tc>
        <w:tc>
          <w:tcPr>
            <w:tcW w:w="184" w:type="pct"/>
            <w:tcBorders>
              <w:top w:val="nil"/>
              <w:left w:val="nil"/>
              <w:bottom w:val="nil"/>
              <w:right w:val="nil"/>
            </w:tcBorders>
            <w:vAlign w:val="bottom"/>
            <w:hideMark/>
          </w:tcPr>
          <w:p w14:paraId="527E5A55"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104,21%</w:t>
            </w:r>
          </w:p>
        </w:tc>
        <w:tc>
          <w:tcPr>
            <w:tcW w:w="161" w:type="pct"/>
            <w:tcBorders>
              <w:top w:val="nil"/>
              <w:left w:val="nil"/>
              <w:bottom w:val="nil"/>
              <w:right w:val="nil"/>
            </w:tcBorders>
            <w:vAlign w:val="bottom"/>
            <w:hideMark/>
          </w:tcPr>
          <w:p w14:paraId="545C5B60"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368,81%</w:t>
            </w:r>
          </w:p>
        </w:tc>
      </w:tr>
      <w:tr w:rsidR="00E41826" w:rsidRPr="00E41826" w14:paraId="2CED1A5B" w14:textId="77777777" w:rsidTr="00E41826">
        <w:trPr>
          <w:trHeight w:val="300"/>
        </w:trPr>
        <w:tc>
          <w:tcPr>
            <w:tcW w:w="1235" w:type="pct"/>
            <w:tcBorders>
              <w:top w:val="single" w:sz="4" w:space="0" w:color="4472C4"/>
              <w:left w:val="nil"/>
              <w:bottom w:val="single" w:sz="4" w:space="0" w:color="4472C4"/>
              <w:right w:val="nil"/>
            </w:tcBorders>
            <w:vAlign w:val="bottom"/>
            <w:hideMark/>
          </w:tcPr>
          <w:p w14:paraId="51764855" w14:textId="77777777" w:rsidR="00E41826" w:rsidRPr="00E41826" w:rsidRDefault="00E41826" w:rsidP="00E41826">
            <w:pPr>
              <w:widowControl/>
              <w:rPr>
                <w:b/>
                <w:bCs/>
                <w:color w:val="000000"/>
                <w:sz w:val="20"/>
                <w:szCs w:val="20"/>
                <w:lang w:val="en-US" w:eastAsia="en-US"/>
              </w:rPr>
            </w:pPr>
            <w:r w:rsidRPr="00E41826">
              <w:rPr>
                <w:b/>
                <w:bCs/>
                <w:color w:val="000000"/>
                <w:sz w:val="20"/>
                <w:szCs w:val="20"/>
                <w:lang w:val="en-US" w:eastAsia="en-US"/>
              </w:rPr>
              <w:t xml:space="preserve">32. Обнова багрема котличењем укупно </w:t>
            </w:r>
          </w:p>
        </w:tc>
        <w:tc>
          <w:tcPr>
            <w:tcW w:w="799" w:type="pct"/>
            <w:tcBorders>
              <w:top w:val="single" w:sz="4" w:space="0" w:color="4472C4"/>
              <w:left w:val="nil"/>
              <w:bottom w:val="single" w:sz="4" w:space="0" w:color="4472C4"/>
              <w:right w:val="nil"/>
            </w:tcBorders>
            <w:vAlign w:val="bottom"/>
            <w:hideMark/>
          </w:tcPr>
          <w:p w14:paraId="41C1B308" w14:textId="77777777" w:rsidR="00E41826" w:rsidRPr="00E41826" w:rsidRDefault="00E41826" w:rsidP="00E41826">
            <w:pPr>
              <w:widowControl/>
              <w:rPr>
                <w:b/>
                <w:bCs/>
                <w:color w:val="000000"/>
                <w:sz w:val="20"/>
                <w:szCs w:val="20"/>
                <w:lang w:val="en-US" w:eastAsia="en-US"/>
              </w:rPr>
            </w:pPr>
          </w:p>
        </w:tc>
        <w:tc>
          <w:tcPr>
            <w:tcW w:w="1410" w:type="pct"/>
            <w:tcBorders>
              <w:top w:val="single" w:sz="4" w:space="0" w:color="4472C4"/>
              <w:left w:val="nil"/>
              <w:bottom w:val="single" w:sz="4" w:space="0" w:color="4472C4"/>
              <w:right w:val="nil"/>
            </w:tcBorders>
            <w:vAlign w:val="bottom"/>
            <w:hideMark/>
          </w:tcPr>
          <w:p w14:paraId="3EFDFEB1" w14:textId="77777777" w:rsidR="00E41826" w:rsidRPr="00E41826" w:rsidRDefault="00E41826" w:rsidP="00E41826">
            <w:pPr>
              <w:widowControl/>
              <w:rPr>
                <w:sz w:val="20"/>
                <w:szCs w:val="20"/>
                <w:lang w:val="en-US" w:eastAsia="en-US"/>
              </w:rPr>
            </w:pPr>
          </w:p>
        </w:tc>
        <w:tc>
          <w:tcPr>
            <w:tcW w:w="403" w:type="pct"/>
            <w:tcBorders>
              <w:top w:val="single" w:sz="4" w:space="0" w:color="4472C4"/>
              <w:left w:val="nil"/>
              <w:bottom w:val="single" w:sz="4" w:space="0" w:color="4472C4"/>
              <w:right w:val="nil"/>
            </w:tcBorders>
            <w:vAlign w:val="bottom"/>
            <w:hideMark/>
          </w:tcPr>
          <w:p w14:paraId="31209C66"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3,68</w:t>
            </w:r>
          </w:p>
        </w:tc>
        <w:tc>
          <w:tcPr>
            <w:tcW w:w="152" w:type="pct"/>
            <w:tcBorders>
              <w:top w:val="single" w:sz="4" w:space="0" w:color="4472C4"/>
              <w:left w:val="nil"/>
              <w:bottom w:val="single" w:sz="4" w:space="0" w:color="4472C4"/>
              <w:right w:val="nil"/>
            </w:tcBorders>
            <w:vAlign w:val="bottom"/>
            <w:hideMark/>
          </w:tcPr>
          <w:p w14:paraId="4B1CD590"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526,5</w:t>
            </w:r>
          </w:p>
        </w:tc>
        <w:tc>
          <w:tcPr>
            <w:tcW w:w="136" w:type="pct"/>
            <w:tcBorders>
              <w:top w:val="single" w:sz="4" w:space="0" w:color="4472C4"/>
              <w:left w:val="nil"/>
              <w:bottom w:val="single" w:sz="4" w:space="0" w:color="4472C4"/>
              <w:right w:val="nil"/>
            </w:tcBorders>
            <w:vAlign w:val="bottom"/>
            <w:hideMark/>
          </w:tcPr>
          <w:p w14:paraId="2C39CD5B"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14,9</w:t>
            </w:r>
          </w:p>
        </w:tc>
        <w:tc>
          <w:tcPr>
            <w:tcW w:w="232" w:type="pct"/>
            <w:tcBorders>
              <w:top w:val="single" w:sz="4" w:space="0" w:color="4472C4"/>
              <w:left w:val="nil"/>
              <w:bottom w:val="single" w:sz="4" w:space="0" w:color="4472C4"/>
              <w:right w:val="nil"/>
            </w:tcBorders>
            <w:vAlign w:val="bottom"/>
            <w:hideMark/>
          </w:tcPr>
          <w:p w14:paraId="4087DFF2"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548,7</w:t>
            </w:r>
          </w:p>
        </w:tc>
        <w:tc>
          <w:tcPr>
            <w:tcW w:w="287" w:type="pct"/>
            <w:tcBorders>
              <w:top w:val="single" w:sz="4" w:space="0" w:color="4472C4"/>
              <w:left w:val="nil"/>
              <w:bottom w:val="single" w:sz="4" w:space="0" w:color="4472C4"/>
              <w:right w:val="nil"/>
            </w:tcBorders>
            <w:vAlign w:val="bottom"/>
            <w:hideMark/>
          </w:tcPr>
          <w:p w14:paraId="37A7101F"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149,1</w:t>
            </w:r>
          </w:p>
        </w:tc>
        <w:tc>
          <w:tcPr>
            <w:tcW w:w="184" w:type="pct"/>
            <w:tcBorders>
              <w:top w:val="single" w:sz="4" w:space="0" w:color="4472C4"/>
              <w:left w:val="nil"/>
              <w:bottom w:val="single" w:sz="4" w:space="0" w:color="4472C4"/>
              <w:right w:val="nil"/>
            </w:tcBorders>
            <w:vAlign w:val="bottom"/>
            <w:hideMark/>
          </w:tcPr>
          <w:p w14:paraId="1F223A7F"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104,21%</w:t>
            </w:r>
          </w:p>
        </w:tc>
        <w:tc>
          <w:tcPr>
            <w:tcW w:w="161" w:type="pct"/>
            <w:tcBorders>
              <w:top w:val="single" w:sz="4" w:space="0" w:color="4472C4"/>
              <w:left w:val="nil"/>
              <w:bottom w:val="single" w:sz="4" w:space="0" w:color="4472C4"/>
              <w:right w:val="nil"/>
            </w:tcBorders>
            <w:vAlign w:val="bottom"/>
            <w:hideMark/>
          </w:tcPr>
          <w:p w14:paraId="7F2AEDAE"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368,81%</w:t>
            </w:r>
          </w:p>
        </w:tc>
      </w:tr>
      <w:tr w:rsidR="00E41826" w:rsidRPr="00E41826" w14:paraId="799BCC3A" w14:textId="77777777" w:rsidTr="00E41826">
        <w:trPr>
          <w:trHeight w:val="300"/>
        </w:trPr>
        <w:tc>
          <w:tcPr>
            <w:tcW w:w="1235" w:type="pct"/>
            <w:tcBorders>
              <w:top w:val="nil"/>
              <w:left w:val="nil"/>
              <w:bottom w:val="nil"/>
              <w:right w:val="nil"/>
            </w:tcBorders>
            <w:vAlign w:val="bottom"/>
            <w:hideMark/>
          </w:tcPr>
          <w:p w14:paraId="1F18EF80" w14:textId="77777777" w:rsidR="00E41826" w:rsidRPr="00E41826" w:rsidRDefault="00E41826" w:rsidP="00E41826">
            <w:pPr>
              <w:widowControl/>
              <w:rPr>
                <w:b/>
                <w:bCs/>
                <w:color w:val="000000"/>
                <w:sz w:val="20"/>
                <w:szCs w:val="20"/>
                <w:lang w:val="en-US" w:eastAsia="en-US"/>
              </w:rPr>
            </w:pPr>
            <w:r w:rsidRPr="00E41826">
              <w:rPr>
                <w:b/>
                <w:bCs/>
                <w:color w:val="000000"/>
                <w:sz w:val="20"/>
                <w:szCs w:val="20"/>
                <w:lang w:val="en-US" w:eastAsia="en-US"/>
              </w:rPr>
              <w:t>35. Оплодна сеча (припремни сек) кратког периода за обнављање</w:t>
            </w:r>
          </w:p>
        </w:tc>
        <w:tc>
          <w:tcPr>
            <w:tcW w:w="799" w:type="pct"/>
            <w:tcBorders>
              <w:top w:val="nil"/>
              <w:left w:val="nil"/>
              <w:bottom w:val="nil"/>
              <w:right w:val="nil"/>
            </w:tcBorders>
            <w:vAlign w:val="bottom"/>
            <w:hideMark/>
          </w:tcPr>
          <w:p w14:paraId="1AA8BE32" w14:textId="77777777" w:rsidR="00E41826" w:rsidRPr="00E41826" w:rsidRDefault="00E41826" w:rsidP="00E41826">
            <w:pPr>
              <w:widowControl/>
              <w:rPr>
                <w:b/>
                <w:bCs/>
                <w:color w:val="000000"/>
                <w:sz w:val="20"/>
                <w:szCs w:val="20"/>
                <w:lang w:val="en-US" w:eastAsia="en-US"/>
              </w:rPr>
            </w:pPr>
            <w:r w:rsidRPr="00E41826">
              <w:rPr>
                <w:b/>
                <w:bCs/>
                <w:color w:val="000000"/>
                <w:sz w:val="20"/>
                <w:szCs w:val="20"/>
                <w:lang w:val="en-US" w:eastAsia="en-US"/>
              </w:rPr>
              <w:t>59. Национални парк - II степен заштите</w:t>
            </w:r>
          </w:p>
        </w:tc>
        <w:tc>
          <w:tcPr>
            <w:tcW w:w="1410" w:type="pct"/>
            <w:tcBorders>
              <w:top w:val="nil"/>
              <w:left w:val="nil"/>
              <w:bottom w:val="nil"/>
              <w:right w:val="nil"/>
            </w:tcBorders>
            <w:vAlign w:val="bottom"/>
            <w:hideMark/>
          </w:tcPr>
          <w:p w14:paraId="56953C96" w14:textId="77777777" w:rsidR="00E41826" w:rsidRPr="00E41826" w:rsidRDefault="00E41826" w:rsidP="00E41826">
            <w:pPr>
              <w:widowControl/>
              <w:rPr>
                <w:color w:val="000000"/>
                <w:sz w:val="20"/>
                <w:szCs w:val="20"/>
                <w:lang w:val="en-US" w:eastAsia="en-US"/>
              </w:rPr>
            </w:pPr>
            <w:r w:rsidRPr="00E41826">
              <w:rPr>
                <w:color w:val="000000"/>
                <w:sz w:val="20"/>
                <w:szCs w:val="20"/>
                <w:lang w:val="en-US" w:eastAsia="en-US"/>
              </w:rPr>
              <w:t>2621. Изданачке мешовите шуме храстова - Високе шуме храстова и осталих лишћара</w:t>
            </w:r>
          </w:p>
        </w:tc>
        <w:tc>
          <w:tcPr>
            <w:tcW w:w="403" w:type="pct"/>
            <w:tcBorders>
              <w:top w:val="nil"/>
              <w:left w:val="nil"/>
              <w:bottom w:val="nil"/>
              <w:right w:val="nil"/>
            </w:tcBorders>
            <w:vAlign w:val="bottom"/>
            <w:hideMark/>
          </w:tcPr>
          <w:p w14:paraId="364217B7"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27,72</w:t>
            </w:r>
          </w:p>
        </w:tc>
        <w:tc>
          <w:tcPr>
            <w:tcW w:w="152" w:type="pct"/>
            <w:tcBorders>
              <w:top w:val="nil"/>
              <w:left w:val="nil"/>
              <w:bottom w:val="nil"/>
              <w:right w:val="nil"/>
            </w:tcBorders>
            <w:vAlign w:val="bottom"/>
            <w:hideMark/>
          </w:tcPr>
          <w:p w14:paraId="20949D6D"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7.908,9</w:t>
            </w:r>
          </w:p>
        </w:tc>
        <w:tc>
          <w:tcPr>
            <w:tcW w:w="136" w:type="pct"/>
            <w:tcBorders>
              <w:top w:val="nil"/>
              <w:left w:val="nil"/>
              <w:bottom w:val="nil"/>
              <w:right w:val="nil"/>
            </w:tcBorders>
            <w:vAlign w:val="bottom"/>
            <w:hideMark/>
          </w:tcPr>
          <w:p w14:paraId="00681F31"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137,8</w:t>
            </w:r>
          </w:p>
        </w:tc>
        <w:tc>
          <w:tcPr>
            <w:tcW w:w="232" w:type="pct"/>
            <w:tcBorders>
              <w:top w:val="nil"/>
              <w:left w:val="nil"/>
              <w:bottom w:val="nil"/>
              <w:right w:val="nil"/>
            </w:tcBorders>
            <w:vAlign w:val="bottom"/>
            <w:hideMark/>
          </w:tcPr>
          <w:p w14:paraId="35813DF1"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1.551,5</w:t>
            </w:r>
          </w:p>
        </w:tc>
        <w:tc>
          <w:tcPr>
            <w:tcW w:w="287" w:type="pct"/>
            <w:tcBorders>
              <w:top w:val="nil"/>
              <w:left w:val="nil"/>
              <w:bottom w:val="nil"/>
              <w:right w:val="nil"/>
            </w:tcBorders>
            <w:vAlign w:val="bottom"/>
            <w:hideMark/>
          </w:tcPr>
          <w:p w14:paraId="3A3227A9"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56,0</w:t>
            </w:r>
          </w:p>
        </w:tc>
        <w:tc>
          <w:tcPr>
            <w:tcW w:w="184" w:type="pct"/>
            <w:tcBorders>
              <w:top w:val="nil"/>
              <w:left w:val="nil"/>
              <w:bottom w:val="nil"/>
              <w:right w:val="nil"/>
            </w:tcBorders>
            <w:vAlign w:val="bottom"/>
            <w:hideMark/>
          </w:tcPr>
          <w:p w14:paraId="31284FD8"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19,62%</w:t>
            </w:r>
          </w:p>
        </w:tc>
        <w:tc>
          <w:tcPr>
            <w:tcW w:w="161" w:type="pct"/>
            <w:tcBorders>
              <w:top w:val="nil"/>
              <w:left w:val="nil"/>
              <w:bottom w:val="nil"/>
              <w:right w:val="nil"/>
            </w:tcBorders>
            <w:vAlign w:val="bottom"/>
            <w:hideMark/>
          </w:tcPr>
          <w:p w14:paraId="728BD5F3"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112,57%</w:t>
            </w:r>
          </w:p>
        </w:tc>
      </w:tr>
      <w:tr w:rsidR="00E41826" w:rsidRPr="00E41826" w14:paraId="34E780E1" w14:textId="77777777" w:rsidTr="00E41826">
        <w:trPr>
          <w:trHeight w:val="300"/>
        </w:trPr>
        <w:tc>
          <w:tcPr>
            <w:tcW w:w="1235" w:type="pct"/>
            <w:tcBorders>
              <w:top w:val="nil"/>
              <w:left w:val="nil"/>
              <w:bottom w:val="nil"/>
              <w:right w:val="nil"/>
            </w:tcBorders>
            <w:vAlign w:val="bottom"/>
            <w:hideMark/>
          </w:tcPr>
          <w:p w14:paraId="68F6BE23" w14:textId="77777777" w:rsidR="00E41826" w:rsidRPr="00E41826" w:rsidRDefault="00E41826" w:rsidP="00E41826">
            <w:pPr>
              <w:widowControl/>
              <w:jc w:val="right"/>
              <w:rPr>
                <w:color w:val="000000"/>
                <w:sz w:val="20"/>
                <w:szCs w:val="20"/>
                <w:lang w:val="en-US" w:eastAsia="en-US"/>
              </w:rPr>
            </w:pPr>
          </w:p>
        </w:tc>
        <w:tc>
          <w:tcPr>
            <w:tcW w:w="799" w:type="pct"/>
            <w:tcBorders>
              <w:top w:val="nil"/>
              <w:left w:val="nil"/>
              <w:bottom w:val="nil"/>
              <w:right w:val="nil"/>
            </w:tcBorders>
            <w:vAlign w:val="bottom"/>
            <w:hideMark/>
          </w:tcPr>
          <w:p w14:paraId="5CE9224D" w14:textId="77777777" w:rsidR="00E41826" w:rsidRPr="00E41826" w:rsidRDefault="00E41826" w:rsidP="00E41826">
            <w:pPr>
              <w:widowControl/>
              <w:rPr>
                <w:sz w:val="20"/>
                <w:szCs w:val="20"/>
                <w:lang w:val="en-US" w:eastAsia="en-US"/>
              </w:rPr>
            </w:pPr>
          </w:p>
        </w:tc>
        <w:tc>
          <w:tcPr>
            <w:tcW w:w="1410" w:type="pct"/>
            <w:tcBorders>
              <w:top w:val="nil"/>
              <w:left w:val="nil"/>
              <w:bottom w:val="nil"/>
              <w:right w:val="nil"/>
            </w:tcBorders>
            <w:vAlign w:val="bottom"/>
            <w:hideMark/>
          </w:tcPr>
          <w:p w14:paraId="76D5B8CA" w14:textId="77777777" w:rsidR="00E41826" w:rsidRPr="00E41826" w:rsidRDefault="00E41826" w:rsidP="00E41826">
            <w:pPr>
              <w:widowControl/>
              <w:rPr>
                <w:color w:val="000000"/>
                <w:sz w:val="20"/>
                <w:szCs w:val="20"/>
                <w:lang w:val="en-US" w:eastAsia="en-US"/>
              </w:rPr>
            </w:pPr>
            <w:r w:rsidRPr="00E41826">
              <w:rPr>
                <w:color w:val="000000"/>
                <w:sz w:val="20"/>
                <w:szCs w:val="20"/>
                <w:lang w:val="en-US" w:eastAsia="en-US"/>
              </w:rPr>
              <w:t>2721. Изданачке мешовите шуме липа - Високе шуме липе и осталих лишћара</w:t>
            </w:r>
          </w:p>
        </w:tc>
        <w:tc>
          <w:tcPr>
            <w:tcW w:w="403" w:type="pct"/>
            <w:tcBorders>
              <w:top w:val="nil"/>
              <w:left w:val="nil"/>
              <w:bottom w:val="nil"/>
              <w:right w:val="nil"/>
            </w:tcBorders>
            <w:vAlign w:val="bottom"/>
            <w:hideMark/>
          </w:tcPr>
          <w:p w14:paraId="001F0EE7"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29,90</w:t>
            </w:r>
          </w:p>
        </w:tc>
        <w:tc>
          <w:tcPr>
            <w:tcW w:w="152" w:type="pct"/>
            <w:tcBorders>
              <w:top w:val="nil"/>
              <w:left w:val="nil"/>
              <w:bottom w:val="nil"/>
              <w:right w:val="nil"/>
            </w:tcBorders>
            <w:vAlign w:val="bottom"/>
            <w:hideMark/>
          </w:tcPr>
          <w:p w14:paraId="428B6E96"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9.190,6</w:t>
            </w:r>
          </w:p>
        </w:tc>
        <w:tc>
          <w:tcPr>
            <w:tcW w:w="136" w:type="pct"/>
            <w:tcBorders>
              <w:top w:val="nil"/>
              <w:left w:val="nil"/>
              <w:bottom w:val="nil"/>
              <w:right w:val="nil"/>
            </w:tcBorders>
            <w:vAlign w:val="bottom"/>
            <w:hideMark/>
          </w:tcPr>
          <w:p w14:paraId="7A1E52F2"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153,8</w:t>
            </w:r>
          </w:p>
        </w:tc>
        <w:tc>
          <w:tcPr>
            <w:tcW w:w="232" w:type="pct"/>
            <w:tcBorders>
              <w:top w:val="nil"/>
              <w:left w:val="nil"/>
              <w:bottom w:val="nil"/>
              <w:right w:val="nil"/>
            </w:tcBorders>
            <w:vAlign w:val="bottom"/>
            <w:hideMark/>
          </w:tcPr>
          <w:p w14:paraId="78611010"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1.627,3</w:t>
            </w:r>
          </w:p>
        </w:tc>
        <w:tc>
          <w:tcPr>
            <w:tcW w:w="287" w:type="pct"/>
            <w:tcBorders>
              <w:top w:val="nil"/>
              <w:left w:val="nil"/>
              <w:bottom w:val="nil"/>
              <w:right w:val="nil"/>
            </w:tcBorders>
            <w:vAlign w:val="bottom"/>
            <w:hideMark/>
          </w:tcPr>
          <w:p w14:paraId="3EB22348"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54,4</w:t>
            </w:r>
          </w:p>
        </w:tc>
        <w:tc>
          <w:tcPr>
            <w:tcW w:w="184" w:type="pct"/>
            <w:tcBorders>
              <w:top w:val="nil"/>
              <w:left w:val="nil"/>
              <w:bottom w:val="nil"/>
              <w:right w:val="nil"/>
            </w:tcBorders>
            <w:vAlign w:val="bottom"/>
            <w:hideMark/>
          </w:tcPr>
          <w:p w14:paraId="53006988"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17,71%</w:t>
            </w:r>
          </w:p>
        </w:tc>
        <w:tc>
          <w:tcPr>
            <w:tcW w:w="161" w:type="pct"/>
            <w:tcBorders>
              <w:top w:val="nil"/>
              <w:left w:val="nil"/>
              <w:bottom w:val="nil"/>
              <w:right w:val="nil"/>
            </w:tcBorders>
            <w:vAlign w:val="bottom"/>
            <w:hideMark/>
          </w:tcPr>
          <w:p w14:paraId="51DD6138"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105,82%</w:t>
            </w:r>
          </w:p>
        </w:tc>
      </w:tr>
      <w:tr w:rsidR="00E41826" w:rsidRPr="00E41826" w14:paraId="32B994EE" w14:textId="77777777" w:rsidTr="00E41826">
        <w:trPr>
          <w:trHeight w:val="300"/>
        </w:trPr>
        <w:tc>
          <w:tcPr>
            <w:tcW w:w="1235" w:type="pct"/>
            <w:tcBorders>
              <w:top w:val="nil"/>
              <w:left w:val="nil"/>
              <w:bottom w:val="nil"/>
              <w:right w:val="nil"/>
            </w:tcBorders>
            <w:vAlign w:val="bottom"/>
            <w:hideMark/>
          </w:tcPr>
          <w:p w14:paraId="304801EB" w14:textId="77777777" w:rsidR="00E41826" w:rsidRPr="00E41826" w:rsidRDefault="00E41826" w:rsidP="00E41826">
            <w:pPr>
              <w:widowControl/>
              <w:jc w:val="right"/>
              <w:rPr>
                <w:color w:val="000000"/>
                <w:sz w:val="20"/>
                <w:szCs w:val="20"/>
                <w:lang w:val="en-US" w:eastAsia="en-US"/>
              </w:rPr>
            </w:pPr>
          </w:p>
        </w:tc>
        <w:tc>
          <w:tcPr>
            <w:tcW w:w="799" w:type="pct"/>
            <w:tcBorders>
              <w:top w:val="nil"/>
              <w:left w:val="nil"/>
              <w:bottom w:val="nil"/>
              <w:right w:val="nil"/>
            </w:tcBorders>
            <w:vAlign w:val="bottom"/>
            <w:hideMark/>
          </w:tcPr>
          <w:p w14:paraId="557E6777" w14:textId="77777777" w:rsidR="00E41826" w:rsidRPr="00E41826" w:rsidRDefault="00E41826" w:rsidP="00E41826">
            <w:pPr>
              <w:widowControl/>
              <w:rPr>
                <w:sz w:val="20"/>
                <w:szCs w:val="20"/>
                <w:lang w:val="en-US" w:eastAsia="en-US"/>
              </w:rPr>
            </w:pPr>
          </w:p>
        </w:tc>
        <w:tc>
          <w:tcPr>
            <w:tcW w:w="1410" w:type="pct"/>
            <w:tcBorders>
              <w:top w:val="nil"/>
              <w:left w:val="nil"/>
              <w:bottom w:val="nil"/>
              <w:right w:val="nil"/>
            </w:tcBorders>
            <w:vAlign w:val="bottom"/>
            <w:hideMark/>
          </w:tcPr>
          <w:p w14:paraId="6D542AED" w14:textId="77777777" w:rsidR="00E41826" w:rsidRPr="00E41826" w:rsidRDefault="00E41826" w:rsidP="00E41826">
            <w:pPr>
              <w:widowControl/>
              <w:rPr>
                <w:color w:val="000000"/>
                <w:sz w:val="20"/>
                <w:szCs w:val="20"/>
                <w:lang w:val="en-US" w:eastAsia="en-US"/>
              </w:rPr>
            </w:pPr>
            <w:r w:rsidRPr="00E41826">
              <w:rPr>
                <w:color w:val="000000"/>
                <w:sz w:val="20"/>
                <w:szCs w:val="20"/>
                <w:lang w:val="en-US" w:eastAsia="en-US"/>
              </w:rPr>
              <w:t>2821. Изданачке мешовите шуме ОТЛ - Високе мешовите шуме ОТЛ</w:t>
            </w:r>
          </w:p>
        </w:tc>
        <w:tc>
          <w:tcPr>
            <w:tcW w:w="403" w:type="pct"/>
            <w:tcBorders>
              <w:top w:val="nil"/>
              <w:left w:val="nil"/>
              <w:bottom w:val="nil"/>
              <w:right w:val="nil"/>
            </w:tcBorders>
            <w:vAlign w:val="bottom"/>
            <w:hideMark/>
          </w:tcPr>
          <w:p w14:paraId="50FFB91D"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0,51</w:t>
            </w:r>
          </w:p>
        </w:tc>
        <w:tc>
          <w:tcPr>
            <w:tcW w:w="152" w:type="pct"/>
            <w:tcBorders>
              <w:top w:val="nil"/>
              <w:left w:val="nil"/>
              <w:bottom w:val="nil"/>
              <w:right w:val="nil"/>
            </w:tcBorders>
            <w:vAlign w:val="bottom"/>
            <w:hideMark/>
          </w:tcPr>
          <w:p w14:paraId="7D6D607A"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107,2</w:t>
            </w:r>
          </w:p>
        </w:tc>
        <w:tc>
          <w:tcPr>
            <w:tcW w:w="136" w:type="pct"/>
            <w:tcBorders>
              <w:top w:val="nil"/>
              <w:left w:val="nil"/>
              <w:bottom w:val="nil"/>
              <w:right w:val="nil"/>
            </w:tcBorders>
            <w:vAlign w:val="bottom"/>
            <w:hideMark/>
          </w:tcPr>
          <w:p w14:paraId="681B2B71"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1,5</w:t>
            </w:r>
          </w:p>
        </w:tc>
        <w:tc>
          <w:tcPr>
            <w:tcW w:w="232" w:type="pct"/>
            <w:tcBorders>
              <w:top w:val="nil"/>
              <w:left w:val="nil"/>
              <w:bottom w:val="nil"/>
              <w:right w:val="nil"/>
            </w:tcBorders>
            <w:vAlign w:val="bottom"/>
            <w:hideMark/>
          </w:tcPr>
          <w:p w14:paraId="755E8974"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28,5</w:t>
            </w:r>
          </w:p>
        </w:tc>
        <w:tc>
          <w:tcPr>
            <w:tcW w:w="287" w:type="pct"/>
            <w:tcBorders>
              <w:top w:val="nil"/>
              <w:left w:val="nil"/>
              <w:bottom w:val="nil"/>
              <w:right w:val="nil"/>
            </w:tcBorders>
            <w:vAlign w:val="bottom"/>
            <w:hideMark/>
          </w:tcPr>
          <w:p w14:paraId="46CC2D90"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55,9</w:t>
            </w:r>
          </w:p>
        </w:tc>
        <w:tc>
          <w:tcPr>
            <w:tcW w:w="184" w:type="pct"/>
            <w:tcBorders>
              <w:top w:val="nil"/>
              <w:left w:val="nil"/>
              <w:bottom w:val="nil"/>
              <w:right w:val="nil"/>
            </w:tcBorders>
            <w:vAlign w:val="bottom"/>
            <w:hideMark/>
          </w:tcPr>
          <w:p w14:paraId="21FCC20F"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26,59%</w:t>
            </w:r>
          </w:p>
        </w:tc>
        <w:tc>
          <w:tcPr>
            <w:tcW w:w="161" w:type="pct"/>
            <w:tcBorders>
              <w:top w:val="nil"/>
              <w:left w:val="nil"/>
              <w:bottom w:val="nil"/>
              <w:right w:val="nil"/>
            </w:tcBorders>
            <w:vAlign w:val="bottom"/>
            <w:hideMark/>
          </w:tcPr>
          <w:p w14:paraId="78AD7DA1"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191,51%</w:t>
            </w:r>
          </w:p>
        </w:tc>
      </w:tr>
      <w:tr w:rsidR="00E41826" w:rsidRPr="00E41826" w14:paraId="1B25B89C" w14:textId="77777777" w:rsidTr="00E41826">
        <w:trPr>
          <w:trHeight w:val="300"/>
        </w:trPr>
        <w:tc>
          <w:tcPr>
            <w:tcW w:w="1235" w:type="pct"/>
            <w:tcBorders>
              <w:top w:val="nil"/>
              <w:left w:val="nil"/>
              <w:bottom w:val="nil"/>
              <w:right w:val="nil"/>
            </w:tcBorders>
            <w:vAlign w:val="bottom"/>
            <w:hideMark/>
          </w:tcPr>
          <w:p w14:paraId="149349A7" w14:textId="77777777" w:rsidR="00E41826" w:rsidRPr="00E41826" w:rsidRDefault="00E41826" w:rsidP="00E41826">
            <w:pPr>
              <w:widowControl/>
              <w:jc w:val="right"/>
              <w:rPr>
                <w:color w:val="000000"/>
                <w:sz w:val="20"/>
                <w:szCs w:val="20"/>
                <w:lang w:val="en-US" w:eastAsia="en-US"/>
              </w:rPr>
            </w:pPr>
          </w:p>
        </w:tc>
        <w:tc>
          <w:tcPr>
            <w:tcW w:w="799" w:type="pct"/>
            <w:tcBorders>
              <w:top w:val="nil"/>
              <w:left w:val="nil"/>
              <w:bottom w:val="nil"/>
              <w:right w:val="nil"/>
            </w:tcBorders>
            <w:vAlign w:val="bottom"/>
            <w:hideMark/>
          </w:tcPr>
          <w:p w14:paraId="717D4150" w14:textId="77777777" w:rsidR="00E41826" w:rsidRPr="00E41826" w:rsidRDefault="00E41826" w:rsidP="00E41826">
            <w:pPr>
              <w:widowControl/>
              <w:rPr>
                <w:b/>
                <w:bCs/>
                <w:color w:val="000000"/>
                <w:sz w:val="20"/>
                <w:szCs w:val="20"/>
                <w:lang w:val="en-US" w:eastAsia="en-US"/>
              </w:rPr>
            </w:pPr>
            <w:r w:rsidRPr="00E41826">
              <w:rPr>
                <w:b/>
                <w:bCs/>
                <w:color w:val="000000"/>
                <w:sz w:val="20"/>
                <w:szCs w:val="20"/>
                <w:lang w:val="en-US" w:eastAsia="en-US"/>
              </w:rPr>
              <w:t xml:space="preserve">59. Национални парк - II степен заштите укупно </w:t>
            </w:r>
          </w:p>
        </w:tc>
        <w:tc>
          <w:tcPr>
            <w:tcW w:w="1410" w:type="pct"/>
            <w:tcBorders>
              <w:top w:val="nil"/>
              <w:left w:val="nil"/>
              <w:bottom w:val="nil"/>
              <w:right w:val="nil"/>
            </w:tcBorders>
            <w:vAlign w:val="bottom"/>
            <w:hideMark/>
          </w:tcPr>
          <w:p w14:paraId="6D3F9C5C" w14:textId="77777777" w:rsidR="00E41826" w:rsidRPr="00E41826" w:rsidRDefault="00E41826" w:rsidP="00E41826">
            <w:pPr>
              <w:widowControl/>
              <w:rPr>
                <w:b/>
                <w:bCs/>
                <w:color w:val="000000"/>
                <w:sz w:val="20"/>
                <w:szCs w:val="20"/>
                <w:lang w:val="en-US" w:eastAsia="en-US"/>
              </w:rPr>
            </w:pPr>
          </w:p>
        </w:tc>
        <w:tc>
          <w:tcPr>
            <w:tcW w:w="403" w:type="pct"/>
            <w:tcBorders>
              <w:top w:val="nil"/>
              <w:left w:val="nil"/>
              <w:bottom w:val="nil"/>
              <w:right w:val="nil"/>
            </w:tcBorders>
            <w:vAlign w:val="bottom"/>
            <w:hideMark/>
          </w:tcPr>
          <w:p w14:paraId="3C5E70D4"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58,13</w:t>
            </w:r>
          </w:p>
        </w:tc>
        <w:tc>
          <w:tcPr>
            <w:tcW w:w="152" w:type="pct"/>
            <w:tcBorders>
              <w:top w:val="nil"/>
              <w:left w:val="nil"/>
              <w:bottom w:val="nil"/>
              <w:right w:val="nil"/>
            </w:tcBorders>
            <w:vAlign w:val="bottom"/>
            <w:hideMark/>
          </w:tcPr>
          <w:p w14:paraId="0E1B5527"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17.206,7</w:t>
            </w:r>
          </w:p>
        </w:tc>
        <w:tc>
          <w:tcPr>
            <w:tcW w:w="136" w:type="pct"/>
            <w:tcBorders>
              <w:top w:val="nil"/>
              <w:left w:val="nil"/>
              <w:bottom w:val="nil"/>
              <w:right w:val="nil"/>
            </w:tcBorders>
            <w:vAlign w:val="bottom"/>
            <w:hideMark/>
          </w:tcPr>
          <w:p w14:paraId="499E6E5E"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293,1</w:t>
            </w:r>
          </w:p>
        </w:tc>
        <w:tc>
          <w:tcPr>
            <w:tcW w:w="232" w:type="pct"/>
            <w:tcBorders>
              <w:top w:val="nil"/>
              <w:left w:val="nil"/>
              <w:bottom w:val="nil"/>
              <w:right w:val="nil"/>
            </w:tcBorders>
            <w:vAlign w:val="bottom"/>
            <w:hideMark/>
          </w:tcPr>
          <w:p w14:paraId="5DFCE4A3"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3.207,3</w:t>
            </w:r>
          </w:p>
        </w:tc>
        <w:tc>
          <w:tcPr>
            <w:tcW w:w="287" w:type="pct"/>
            <w:tcBorders>
              <w:top w:val="nil"/>
              <w:left w:val="nil"/>
              <w:bottom w:val="nil"/>
              <w:right w:val="nil"/>
            </w:tcBorders>
            <w:vAlign w:val="bottom"/>
            <w:hideMark/>
          </w:tcPr>
          <w:p w14:paraId="49DC2EE9"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55,2</w:t>
            </w:r>
          </w:p>
        </w:tc>
        <w:tc>
          <w:tcPr>
            <w:tcW w:w="184" w:type="pct"/>
            <w:tcBorders>
              <w:top w:val="nil"/>
              <w:left w:val="nil"/>
              <w:bottom w:val="nil"/>
              <w:right w:val="nil"/>
            </w:tcBorders>
            <w:vAlign w:val="bottom"/>
            <w:hideMark/>
          </w:tcPr>
          <w:p w14:paraId="1F00777D"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18,64%</w:t>
            </w:r>
          </w:p>
        </w:tc>
        <w:tc>
          <w:tcPr>
            <w:tcW w:w="161" w:type="pct"/>
            <w:tcBorders>
              <w:top w:val="nil"/>
              <w:left w:val="nil"/>
              <w:bottom w:val="nil"/>
              <w:right w:val="nil"/>
            </w:tcBorders>
            <w:vAlign w:val="bottom"/>
            <w:hideMark/>
          </w:tcPr>
          <w:p w14:paraId="6FF4BDE4"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109,43%</w:t>
            </w:r>
          </w:p>
        </w:tc>
      </w:tr>
      <w:tr w:rsidR="00E41826" w:rsidRPr="00E41826" w14:paraId="5D6C2764" w14:textId="77777777" w:rsidTr="00E41826">
        <w:trPr>
          <w:trHeight w:val="300"/>
        </w:trPr>
        <w:tc>
          <w:tcPr>
            <w:tcW w:w="1235" w:type="pct"/>
            <w:tcBorders>
              <w:top w:val="nil"/>
              <w:left w:val="nil"/>
              <w:bottom w:val="nil"/>
              <w:right w:val="nil"/>
            </w:tcBorders>
            <w:vAlign w:val="bottom"/>
            <w:hideMark/>
          </w:tcPr>
          <w:p w14:paraId="1127F7FD" w14:textId="77777777" w:rsidR="00E41826" w:rsidRPr="00E41826" w:rsidRDefault="00E41826" w:rsidP="00E41826">
            <w:pPr>
              <w:widowControl/>
              <w:jc w:val="right"/>
              <w:rPr>
                <w:b/>
                <w:bCs/>
                <w:color w:val="000000"/>
                <w:sz w:val="20"/>
                <w:szCs w:val="20"/>
                <w:lang w:val="en-US" w:eastAsia="en-US"/>
              </w:rPr>
            </w:pPr>
          </w:p>
        </w:tc>
        <w:tc>
          <w:tcPr>
            <w:tcW w:w="799" w:type="pct"/>
            <w:tcBorders>
              <w:top w:val="nil"/>
              <w:left w:val="nil"/>
              <w:bottom w:val="nil"/>
              <w:right w:val="nil"/>
            </w:tcBorders>
            <w:vAlign w:val="bottom"/>
            <w:hideMark/>
          </w:tcPr>
          <w:p w14:paraId="45616B0B" w14:textId="77777777" w:rsidR="00E41826" w:rsidRPr="00E41826" w:rsidRDefault="00E41826" w:rsidP="00E41826">
            <w:pPr>
              <w:widowControl/>
              <w:rPr>
                <w:b/>
                <w:bCs/>
                <w:color w:val="000000"/>
                <w:sz w:val="20"/>
                <w:szCs w:val="20"/>
                <w:lang w:val="en-US" w:eastAsia="en-US"/>
              </w:rPr>
            </w:pPr>
            <w:r w:rsidRPr="00E41826">
              <w:rPr>
                <w:b/>
                <w:bCs/>
                <w:color w:val="000000"/>
                <w:sz w:val="20"/>
                <w:szCs w:val="20"/>
                <w:lang w:val="en-US" w:eastAsia="en-US"/>
              </w:rPr>
              <w:t>60. Национални парк - III степен заштите</w:t>
            </w:r>
          </w:p>
        </w:tc>
        <w:tc>
          <w:tcPr>
            <w:tcW w:w="1410" w:type="pct"/>
            <w:tcBorders>
              <w:top w:val="nil"/>
              <w:left w:val="nil"/>
              <w:bottom w:val="nil"/>
              <w:right w:val="nil"/>
            </w:tcBorders>
            <w:vAlign w:val="bottom"/>
            <w:hideMark/>
          </w:tcPr>
          <w:p w14:paraId="45545F6F" w14:textId="77777777" w:rsidR="00E41826" w:rsidRPr="00E41826" w:rsidRDefault="00E41826" w:rsidP="00E41826">
            <w:pPr>
              <w:widowControl/>
              <w:rPr>
                <w:color w:val="000000"/>
                <w:sz w:val="20"/>
                <w:szCs w:val="20"/>
                <w:lang w:val="en-US" w:eastAsia="en-US"/>
              </w:rPr>
            </w:pPr>
            <w:r w:rsidRPr="00E41826">
              <w:rPr>
                <w:color w:val="000000"/>
                <w:sz w:val="20"/>
                <w:szCs w:val="20"/>
                <w:lang w:val="en-US" w:eastAsia="en-US"/>
              </w:rPr>
              <w:t>2721. Изданачке мешовите шуме липа - Високе шуме липе и осталих лишћара</w:t>
            </w:r>
          </w:p>
        </w:tc>
        <w:tc>
          <w:tcPr>
            <w:tcW w:w="403" w:type="pct"/>
            <w:tcBorders>
              <w:top w:val="nil"/>
              <w:left w:val="nil"/>
              <w:bottom w:val="nil"/>
              <w:right w:val="nil"/>
            </w:tcBorders>
            <w:vAlign w:val="bottom"/>
            <w:hideMark/>
          </w:tcPr>
          <w:p w14:paraId="50DE0861"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0,50</w:t>
            </w:r>
          </w:p>
        </w:tc>
        <w:tc>
          <w:tcPr>
            <w:tcW w:w="152" w:type="pct"/>
            <w:tcBorders>
              <w:top w:val="nil"/>
              <w:left w:val="nil"/>
              <w:bottom w:val="nil"/>
              <w:right w:val="nil"/>
            </w:tcBorders>
            <w:vAlign w:val="bottom"/>
            <w:hideMark/>
          </w:tcPr>
          <w:p w14:paraId="70F45005"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177,0</w:t>
            </w:r>
          </w:p>
        </w:tc>
        <w:tc>
          <w:tcPr>
            <w:tcW w:w="136" w:type="pct"/>
            <w:tcBorders>
              <w:top w:val="nil"/>
              <w:left w:val="nil"/>
              <w:bottom w:val="nil"/>
              <w:right w:val="nil"/>
            </w:tcBorders>
            <w:vAlign w:val="bottom"/>
            <w:hideMark/>
          </w:tcPr>
          <w:p w14:paraId="67AEC766"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3,1</w:t>
            </w:r>
          </w:p>
        </w:tc>
        <w:tc>
          <w:tcPr>
            <w:tcW w:w="232" w:type="pct"/>
            <w:tcBorders>
              <w:top w:val="nil"/>
              <w:left w:val="nil"/>
              <w:bottom w:val="nil"/>
              <w:right w:val="nil"/>
            </w:tcBorders>
            <w:vAlign w:val="bottom"/>
            <w:hideMark/>
          </w:tcPr>
          <w:p w14:paraId="3724905D"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29,4</w:t>
            </w:r>
          </w:p>
        </w:tc>
        <w:tc>
          <w:tcPr>
            <w:tcW w:w="287" w:type="pct"/>
            <w:tcBorders>
              <w:top w:val="nil"/>
              <w:left w:val="nil"/>
              <w:bottom w:val="nil"/>
              <w:right w:val="nil"/>
            </w:tcBorders>
            <w:vAlign w:val="bottom"/>
            <w:hideMark/>
          </w:tcPr>
          <w:p w14:paraId="10C30060"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58,9</w:t>
            </w:r>
          </w:p>
        </w:tc>
        <w:tc>
          <w:tcPr>
            <w:tcW w:w="184" w:type="pct"/>
            <w:tcBorders>
              <w:top w:val="nil"/>
              <w:left w:val="nil"/>
              <w:bottom w:val="nil"/>
              <w:right w:val="nil"/>
            </w:tcBorders>
            <w:vAlign w:val="bottom"/>
            <w:hideMark/>
          </w:tcPr>
          <w:p w14:paraId="23F22C62"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16,63%</w:t>
            </w:r>
          </w:p>
        </w:tc>
        <w:tc>
          <w:tcPr>
            <w:tcW w:w="161" w:type="pct"/>
            <w:tcBorders>
              <w:top w:val="nil"/>
              <w:left w:val="nil"/>
              <w:bottom w:val="nil"/>
              <w:right w:val="nil"/>
            </w:tcBorders>
            <w:vAlign w:val="bottom"/>
            <w:hideMark/>
          </w:tcPr>
          <w:p w14:paraId="1C9D6659"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95,54%</w:t>
            </w:r>
          </w:p>
        </w:tc>
      </w:tr>
      <w:tr w:rsidR="00E41826" w:rsidRPr="00E41826" w14:paraId="4055C343" w14:textId="77777777" w:rsidTr="00E41826">
        <w:trPr>
          <w:trHeight w:val="300"/>
        </w:trPr>
        <w:tc>
          <w:tcPr>
            <w:tcW w:w="1235" w:type="pct"/>
            <w:tcBorders>
              <w:top w:val="nil"/>
              <w:left w:val="nil"/>
              <w:bottom w:val="single" w:sz="4" w:space="0" w:color="8EA9DB"/>
              <w:right w:val="nil"/>
            </w:tcBorders>
            <w:vAlign w:val="bottom"/>
            <w:hideMark/>
          </w:tcPr>
          <w:p w14:paraId="193016F9" w14:textId="77777777" w:rsidR="00E41826" w:rsidRPr="00E41826" w:rsidRDefault="00E41826" w:rsidP="00E41826">
            <w:pPr>
              <w:widowControl/>
              <w:jc w:val="right"/>
              <w:rPr>
                <w:color w:val="000000"/>
                <w:sz w:val="20"/>
                <w:szCs w:val="20"/>
                <w:lang w:val="en-US" w:eastAsia="en-US"/>
              </w:rPr>
            </w:pPr>
          </w:p>
        </w:tc>
        <w:tc>
          <w:tcPr>
            <w:tcW w:w="799" w:type="pct"/>
            <w:tcBorders>
              <w:top w:val="nil"/>
              <w:left w:val="nil"/>
              <w:bottom w:val="nil"/>
              <w:right w:val="nil"/>
            </w:tcBorders>
            <w:vAlign w:val="bottom"/>
            <w:hideMark/>
          </w:tcPr>
          <w:p w14:paraId="64EE1AA8" w14:textId="77777777" w:rsidR="00E41826" w:rsidRPr="00E41826" w:rsidRDefault="00E41826" w:rsidP="00E41826">
            <w:pPr>
              <w:widowControl/>
              <w:rPr>
                <w:b/>
                <w:bCs/>
                <w:color w:val="000000"/>
                <w:sz w:val="20"/>
                <w:szCs w:val="20"/>
                <w:lang w:val="en-US" w:eastAsia="en-US"/>
              </w:rPr>
            </w:pPr>
            <w:r w:rsidRPr="00E41826">
              <w:rPr>
                <w:b/>
                <w:bCs/>
                <w:color w:val="000000"/>
                <w:sz w:val="20"/>
                <w:szCs w:val="20"/>
                <w:lang w:val="en-US" w:eastAsia="en-US"/>
              </w:rPr>
              <w:t xml:space="preserve">60. Национални парк - III степен заштите укупно </w:t>
            </w:r>
          </w:p>
        </w:tc>
        <w:tc>
          <w:tcPr>
            <w:tcW w:w="1410" w:type="pct"/>
            <w:tcBorders>
              <w:top w:val="nil"/>
              <w:left w:val="nil"/>
              <w:bottom w:val="nil"/>
              <w:right w:val="nil"/>
            </w:tcBorders>
            <w:vAlign w:val="bottom"/>
            <w:hideMark/>
          </w:tcPr>
          <w:p w14:paraId="1D8194D2" w14:textId="77777777" w:rsidR="00E41826" w:rsidRPr="00E41826" w:rsidRDefault="00E41826" w:rsidP="00E41826">
            <w:pPr>
              <w:widowControl/>
              <w:rPr>
                <w:b/>
                <w:bCs/>
                <w:color w:val="000000"/>
                <w:sz w:val="20"/>
                <w:szCs w:val="20"/>
                <w:lang w:val="en-US" w:eastAsia="en-US"/>
              </w:rPr>
            </w:pPr>
          </w:p>
        </w:tc>
        <w:tc>
          <w:tcPr>
            <w:tcW w:w="403" w:type="pct"/>
            <w:tcBorders>
              <w:top w:val="nil"/>
              <w:left w:val="nil"/>
              <w:bottom w:val="nil"/>
              <w:right w:val="nil"/>
            </w:tcBorders>
            <w:vAlign w:val="bottom"/>
            <w:hideMark/>
          </w:tcPr>
          <w:p w14:paraId="0F370473"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0,50</w:t>
            </w:r>
          </w:p>
        </w:tc>
        <w:tc>
          <w:tcPr>
            <w:tcW w:w="152" w:type="pct"/>
            <w:tcBorders>
              <w:top w:val="nil"/>
              <w:left w:val="nil"/>
              <w:bottom w:val="nil"/>
              <w:right w:val="nil"/>
            </w:tcBorders>
            <w:vAlign w:val="bottom"/>
            <w:hideMark/>
          </w:tcPr>
          <w:p w14:paraId="4CB2602E"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177,0</w:t>
            </w:r>
          </w:p>
        </w:tc>
        <w:tc>
          <w:tcPr>
            <w:tcW w:w="136" w:type="pct"/>
            <w:tcBorders>
              <w:top w:val="nil"/>
              <w:left w:val="nil"/>
              <w:bottom w:val="nil"/>
              <w:right w:val="nil"/>
            </w:tcBorders>
            <w:vAlign w:val="bottom"/>
            <w:hideMark/>
          </w:tcPr>
          <w:p w14:paraId="7220AB96"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3,1</w:t>
            </w:r>
          </w:p>
        </w:tc>
        <w:tc>
          <w:tcPr>
            <w:tcW w:w="232" w:type="pct"/>
            <w:tcBorders>
              <w:top w:val="nil"/>
              <w:left w:val="nil"/>
              <w:bottom w:val="nil"/>
              <w:right w:val="nil"/>
            </w:tcBorders>
            <w:vAlign w:val="bottom"/>
            <w:hideMark/>
          </w:tcPr>
          <w:p w14:paraId="6A638264"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29,4</w:t>
            </w:r>
          </w:p>
        </w:tc>
        <w:tc>
          <w:tcPr>
            <w:tcW w:w="287" w:type="pct"/>
            <w:tcBorders>
              <w:top w:val="nil"/>
              <w:left w:val="nil"/>
              <w:bottom w:val="nil"/>
              <w:right w:val="nil"/>
            </w:tcBorders>
            <w:vAlign w:val="bottom"/>
            <w:hideMark/>
          </w:tcPr>
          <w:p w14:paraId="068E1B8F"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58,9</w:t>
            </w:r>
          </w:p>
        </w:tc>
        <w:tc>
          <w:tcPr>
            <w:tcW w:w="184" w:type="pct"/>
            <w:tcBorders>
              <w:top w:val="nil"/>
              <w:left w:val="nil"/>
              <w:bottom w:val="nil"/>
              <w:right w:val="nil"/>
            </w:tcBorders>
            <w:vAlign w:val="bottom"/>
            <w:hideMark/>
          </w:tcPr>
          <w:p w14:paraId="14C3FFA3"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16,63%</w:t>
            </w:r>
          </w:p>
        </w:tc>
        <w:tc>
          <w:tcPr>
            <w:tcW w:w="161" w:type="pct"/>
            <w:tcBorders>
              <w:top w:val="nil"/>
              <w:left w:val="nil"/>
              <w:bottom w:val="nil"/>
              <w:right w:val="nil"/>
            </w:tcBorders>
            <w:vAlign w:val="bottom"/>
            <w:hideMark/>
          </w:tcPr>
          <w:p w14:paraId="3E32DD04"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95,54%</w:t>
            </w:r>
          </w:p>
        </w:tc>
      </w:tr>
      <w:tr w:rsidR="00E41826" w:rsidRPr="00E41826" w14:paraId="5B2A2DFE" w14:textId="77777777" w:rsidTr="00E41826">
        <w:trPr>
          <w:trHeight w:val="300"/>
        </w:trPr>
        <w:tc>
          <w:tcPr>
            <w:tcW w:w="1235" w:type="pct"/>
            <w:tcBorders>
              <w:top w:val="single" w:sz="4" w:space="0" w:color="4472C4"/>
              <w:left w:val="nil"/>
              <w:bottom w:val="single" w:sz="4" w:space="0" w:color="4472C4"/>
              <w:right w:val="nil"/>
            </w:tcBorders>
            <w:vAlign w:val="bottom"/>
            <w:hideMark/>
          </w:tcPr>
          <w:p w14:paraId="3530AEE4" w14:textId="77777777" w:rsidR="00E41826" w:rsidRPr="00E41826" w:rsidRDefault="00E41826" w:rsidP="00E41826">
            <w:pPr>
              <w:widowControl/>
              <w:rPr>
                <w:b/>
                <w:bCs/>
                <w:color w:val="000000"/>
                <w:sz w:val="20"/>
                <w:szCs w:val="20"/>
                <w:lang w:val="en-US" w:eastAsia="en-US"/>
              </w:rPr>
            </w:pPr>
            <w:r w:rsidRPr="00E41826">
              <w:rPr>
                <w:b/>
                <w:bCs/>
                <w:color w:val="000000"/>
                <w:sz w:val="20"/>
                <w:szCs w:val="20"/>
                <w:lang w:val="en-US" w:eastAsia="en-US"/>
              </w:rPr>
              <w:t xml:space="preserve">35. Оплодна сеча (припремни сек) кратког периода за обнављање укупно </w:t>
            </w:r>
          </w:p>
        </w:tc>
        <w:tc>
          <w:tcPr>
            <w:tcW w:w="799" w:type="pct"/>
            <w:tcBorders>
              <w:top w:val="single" w:sz="4" w:space="0" w:color="4472C4"/>
              <w:left w:val="nil"/>
              <w:bottom w:val="single" w:sz="4" w:space="0" w:color="4472C4"/>
              <w:right w:val="nil"/>
            </w:tcBorders>
            <w:vAlign w:val="bottom"/>
            <w:hideMark/>
          </w:tcPr>
          <w:p w14:paraId="27B23A98" w14:textId="77777777" w:rsidR="00E41826" w:rsidRPr="00E41826" w:rsidRDefault="00E41826" w:rsidP="00E41826">
            <w:pPr>
              <w:widowControl/>
              <w:rPr>
                <w:b/>
                <w:bCs/>
                <w:color w:val="000000"/>
                <w:sz w:val="20"/>
                <w:szCs w:val="20"/>
                <w:lang w:val="en-US" w:eastAsia="en-US"/>
              </w:rPr>
            </w:pPr>
          </w:p>
        </w:tc>
        <w:tc>
          <w:tcPr>
            <w:tcW w:w="1410" w:type="pct"/>
            <w:tcBorders>
              <w:top w:val="single" w:sz="4" w:space="0" w:color="4472C4"/>
              <w:left w:val="nil"/>
              <w:bottom w:val="single" w:sz="4" w:space="0" w:color="4472C4"/>
              <w:right w:val="nil"/>
            </w:tcBorders>
            <w:vAlign w:val="bottom"/>
            <w:hideMark/>
          </w:tcPr>
          <w:p w14:paraId="7B7EA3EB" w14:textId="77777777" w:rsidR="00E41826" w:rsidRPr="00E41826" w:rsidRDefault="00E41826" w:rsidP="00E41826">
            <w:pPr>
              <w:widowControl/>
              <w:rPr>
                <w:sz w:val="20"/>
                <w:szCs w:val="20"/>
                <w:lang w:val="en-US" w:eastAsia="en-US"/>
              </w:rPr>
            </w:pPr>
          </w:p>
        </w:tc>
        <w:tc>
          <w:tcPr>
            <w:tcW w:w="403" w:type="pct"/>
            <w:tcBorders>
              <w:top w:val="single" w:sz="4" w:space="0" w:color="4472C4"/>
              <w:left w:val="nil"/>
              <w:bottom w:val="single" w:sz="4" w:space="0" w:color="4472C4"/>
              <w:right w:val="nil"/>
            </w:tcBorders>
            <w:vAlign w:val="bottom"/>
            <w:hideMark/>
          </w:tcPr>
          <w:p w14:paraId="4463723F"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58,63</w:t>
            </w:r>
          </w:p>
        </w:tc>
        <w:tc>
          <w:tcPr>
            <w:tcW w:w="152" w:type="pct"/>
            <w:tcBorders>
              <w:top w:val="single" w:sz="4" w:space="0" w:color="4472C4"/>
              <w:left w:val="nil"/>
              <w:bottom w:val="single" w:sz="4" w:space="0" w:color="4472C4"/>
              <w:right w:val="nil"/>
            </w:tcBorders>
            <w:vAlign w:val="bottom"/>
            <w:hideMark/>
          </w:tcPr>
          <w:p w14:paraId="3622A8BD"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17.383,6</w:t>
            </w:r>
          </w:p>
        </w:tc>
        <w:tc>
          <w:tcPr>
            <w:tcW w:w="136" w:type="pct"/>
            <w:tcBorders>
              <w:top w:val="single" w:sz="4" w:space="0" w:color="4472C4"/>
              <w:left w:val="nil"/>
              <w:bottom w:val="single" w:sz="4" w:space="0" w:color="4472C4"/>
              <w:right w:val="nil"/>
            </w:tcBorders>
            <w:vAlign w:val="bottom"/>
            <w:hideMark/>
          </w:tcPr>
          <w:p w14:paraId="6AB029EF"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296,2</w:t>
            </w:r>
          </w:p>
        </w:tc>
        <w:tc>
          <w:tcPr>
            <w:tcW w:w="232" w:type="pct"/>
            <w:tcBorders>
              <w:top w:val="single" w:sz="4" w:space="0" w:color="4472C4"/>
              <w:left w:val="nil"/>
              <w:bottom w:val="single" w:sz="4" w:space="0" w:color="4472C4"/>
              <w:right w:val="nil"/>
            </w:tcBorders>
            <w:vAlign w:val="bottom"/>
            <w:hideMark/>
          </w:tcPr>
          <w:p w14:paraId="03459669"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3.236,7</w:t>
            </w:r>
          </w:p>
        </w:tc>
        <w:tc>
          <w:tcPr>
            <w:tcW w:w="287" w:type="pct"/>
            <w:tcBorders>
              <w:top w:val="single" w:sz="4" w:space="0" w:color="4472C4"/>
              <w:left w:val="nil"/>
              <w:bottom w:val="single" w:sz="4" w:space="0" w:color="4472C4"/>
              <w:right w:val="nil"/>
            </w:tcBorders>
            <w:vAlign w:val="bottom"/>
            <w:hideMark/>
          </w:tcPr>
          <w:p w14:paraId="1FA7F2CB"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55,2</w:t>
            </w:r>
          </w:p>
        </w:tc>
        <w:tc>
          <w:tcPr>
            <w:tcW w:w="184" w:type="pct"/>
            <w:tcBorders>
              <w:top w:val="single" w:sz="4" w:space="0" w:color="4472C4"/>
              <w:left w:val="nil"/>
              <w:bottom w:val="single" w:sz="4" w:space="0" w:color="4472C4"/>
              <w:right w:val="nil"/>
            </w:tcBorders>
            <w:vAlign w:val="bottom"/>
            <w:hideMark/>
          </w:tcPr>
          <w:p w14:paraId="091A1584"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18,62%</w:t>
            </w:r>
          </w:p>
        </w:tc>
        <w:tc>
          <w:tcPr>
            <w:tcW w:w="161" w:type="pct"/>
            <w:tcBorders>
              <w:top w:val="single" w:sz="4" w:space="0" w:color="4472C4"/>
              <w:left w:val="nil"/>
              <w:bottom w:val="single" w:sz="4" w:space="0" w:color="4472C4"/>
              <w:right w:val="nil"/>
            </w:tcBorders>
            <w:vAlign w:val="bottom"/>
            <w:hideMark/>
          </w:tcPr>
          <w:p w14:paraId="48B8232C"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109,29%</w:t>
            </w:r>
          </w:p>
        </w:tc>
      </w:tr>
      <w:tr w:rsidR="00E41826" w:rsidRPr="00E41826" w14:paraId="5BA05861" w14:textId="77777777" w:rsidTr="00E41826">
        <w:trPr>
          <w:trHeight w:val="300"/>
        </w:trPr>
        <w:tc>
          <w:tcPr>
            <w:tcW w:w="1235" w:type="pct"/>
            <w:tcBorders>
              <w:top w:val="nil"/>
              <w:left w:val="nil"/>
              <w:bottom w:val="nil"/>
              <w:right w:val="nil"/>
            </w:tcBorders>
            <w:vAlign w:val="bottom"/>
            <w:hideMark/>
          </w:tcPr>
          <w:p w14:paraId="7C334F66" w14:textId="77777777" w:rsidR="00E41826" w:rsidRPr="00E41826" w:rsidRDefault="00E41826" w:rsidP="00E41826">
            <w:pPr>
              <w:widowControl/>
              <w:rPr>
                <w:b/>
                <w:bCs/>
                <w:color w:val="000000"/>
                <w:sz w:val="20"/>
                <w:szCs w:val="20"/>
                <w:lang w:val="en-US" w:eastAsia="en-US"/>
              </w:rPr>
            </w:pPr>
            <w:r w:rsidRPr="00E41826">
              <w:rPr>
                <w:b/>
                <w:bCs/>
                <w:color w:val="000000"/>
                <w:sz w:val="20"/>
                <w:szCs w:val="20"/>
                <w:lang w:val="en-US" w:eastAsia="en-US"/>
              </w:rPr>
              <w:t>37. Оплодна сеча (оплодни сек) кратког периода за обнављање</w:t>
            </w:r>
          </w:p>
        </w:tc>
        <w:tc>
          <w:tcPr>
            <w:tcW w:w="799" w:type="pct"/>
            <w:tcBorders>
              <w:top w:val="nil"/>
              <w:left w:val="nil"/>
              <w:bottom w:val="nil"/>
              <w:right w:val="nil"/>
            </w:tcBorders>
            <w:vAlign w:val="bottom"/>
            <w:hideMark/>
          </w:tcPr>
          <w:p w14:paraId="5779EBFF" w14:textId="77777777" w:rsidR="00E41826" w:rsidRPr="00E41826" w:rsidRDefault="00E41826" w:rsidP="00E41826">
            <w:pPr>
              <w:widowControl/>
              <w:rPr>
                <w:b/>
                <w:bCs/>
                <w:color w:val="000000"/>
                <w:sz w:val="20"/>
                <w:szCs w:val="20"/>
                <w:lang w:val="en-US" w:eastAsia="en-US"/>
              </w:rPr>
            </w:pPr>
            <w:r w:rsidRPr="00E41826">
              <w:rPr>
                <w:b/>
                <w:bCs/>
                <w:color w:val="000000"/>
                <w:sz w:val="20"/>
                <w:szCs w:val="20"/>
                <w:lang w:val="en-US" w:eastAsia="en-US"/>
              </w:rPr>
              <w:t>59. Национални парк - II степен заштите</w:t>
            </w:r>
          </w:p>
        </w:tc>
        <w:tc>
          <w:tcPr>
            <w:tcW w:w="1410" w:type="pct"/>
            <w:tcBorders>
              <w:top w:val="nil"/>
              <w:left w:val="nil"/>
              <w:bottom w:val="nil"/>
              <w:right w:val="nil"/>
            </w:tcBorders>
            <w:vAlign w:val="bottom"/>
            <w:hideMark/>
          </w:tcPr>
          <w:p w14:paraId="7B5F7DDC" w14:textId="77777777" w:rsidR="00E41826" w:rsidRPr="00E41826" w:rsidRDefault="00E41826" w:rsidP="00E41826">
            <w:pPr>
              <w:widowControl/>
              <w:rPr>
                <w:color w:val="000000"/>
                <w:sz w:val="20"/>
                <w:szCs w:val="20"/>
                <w:lang w:val="en-US" w:eastAsia="en-US"/>
              </w:rPr>
            </w:pPr>
            <w:r w:rsidRPr="00E41826">
              <w:rPr>
                <w:color w:val="000000"/>
                <w:sz w:val="20"/>
                <w:szCs w:val="20"/>
                <w:lang w:val="en-US" w:eastAsia="en-US"/>
              </w:rPr>
              <w:t>2621. Изданачке мешовите шуме храстова - Високе шуме храстова и осталих лишћара</w:t>
            </w:r>
          </w:p>
        </w:tc>
        <w:tc>
          <w:tcPr>
            <w:tcW w:w="403" w:type="pct"/>
            <w:tcBorders>
              <w:top w:val="nil"/>
              <w:left w:val="nil"/>
              <w:bottom w:val="nil"/>
              <w:right w:val="nil"/>
            </w:tcBorders>
            <w:vAlign w:val="bottom"/>
            <w:hideMark/>
          </w:tcPr>
          <w:p w14:paraId="196C542A"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12,90</w:t>
            </w:r>
          </w:p>
        </w:tc>
        <w:tc>
          <w:tcPr>
            <w:tcW w:w="152" w:type="pct"/>
            <w:tcBorders>
              <w:top w:val="nil"/>
              <w:left w:val="nil"/>
              <w:bottom w:val="nil"/>
              <w:right w:val="nil"/>
            </w:tcBorders>
            <w:vAlign w:val="bottom"/>
            <w:hideMark/>
          </w:tcPr>
          <w:p w14:paraId="6BE590D1"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2.899,3</w:t>
            </w:r>
          </w:p>
        </w:tc>
        <w:tc>
          <w:tcPr>
            <w:tcW w:w="136" w:type="pct"/>
            <w:tcBorders>
              <w:top w:val="nil"/>
              <w:left w:val="nil"/>
              <w:bottom w:val="nil"/>
              <w:right w:val="nil"/>
            </w:tcBorders>
            <w:vAlign w:val="bottom"/>
            <w:hideMark/>
          </w:tcPr>
          <w:p w14:paraId="60F19FA7"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51,8</w:t>
            </w:r>
          </w:p>
        </w:tc>
        <w:tc>
          <w:tcPr>
            <w:tcW w:w="232" w:type="pct"/>
            <w:tcBorders>
              <w:top w:val="nil"/>
              <w:left w:val="nil"/>
              <w:bottom w:val="nil"/>
              <w:right w:val="nil"/>
            </w:tcBorders>
            <w:vAlign w:val="bottom"/>
            <w:hideMark/>
          </w:tcPr>
          <w:p w14:paraId="3086C214"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926,7</w:t>
            </w:r>
          </w:p>
        </w:tc>
        <w:tc>
          <w:tcPr>
            <w:tcW w:w="287" w:type="pct"/>
            <w:tcBorders>
              <w:top w:val="nil"/>
              <w:left w:val="nil"/>
              <w:bottom w:val="nil"/>
              <w:right w:val="nil"/>
            </w:tcBorders>
            <w:vAlign w:val="bottom"/>
            <w:hideMark/>
          </w:tcPr>
          <w:p w14:paraId="3CD04F22"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71,8</w:t>
            </w:r>
          </w:p>
        </w:tc>
        <w:tc>
          <w:tcPr>
            <w:tcW w:w="184" w:type="pct"/>
            <w:tcBorders>
              <w:top w:val="nil"/>
              <w:left w:val="nil"/>
              <w:bottom w:val="nil"/>
              <w:right w:val="nil"/>
            </w:tcBorders>
            <w:vAlign w:val="bottom"/>
            <w:hideMark/>
          </w:tcPr>
          <w:p w14:paraId="1E78AB56"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31,96%</w:t>
            </w:r>
          </w:p>
        </w:tc>
        <w:tc>
          <w:tcPr>
            <w:tcW w:w="161" w:type="pct"/>
            <w:tcBorders>
              <w:top w:val="nil"/>
              <w:left w:val="nil"/>
              <w:bottom w:val="nil"/>
              <w:right w:val="nil"/>
            </w:tcBorders>
            <w:vAlign w:val="bottom"/>
            <w:hideMark/>
          </w:tcPr>
          <w:p w14:paraId="1651CFDF"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178,98%</w:t>
            </w:r>
          </w:p>
        </w:tc>
      </w:tr>
      <w:tr w:rsidR="00E41826" w:rsidRPr="00E41826" w14:paraId="664F6382" w14:textId="77777777" w:rsidTr="00E41826">
        <w:trPr>
          <w:trHeight w:val="300"/>
        </w:trPr>
        <w:tc>
          <w:tcPr>
            <w:tcW w:w="1235" w:type="pct"/>
            <w:tcBorders>
              <w:top w:val="nil"/>
              <w:left w:val="nil"/>
              <w:bottom w:val="nil"/>
              <w:right w:val="nil"/>
            </w:tcBorders>
            <w:vAlign w:val="bottom"/>
            <w:hideMark/>
          </w:tcPr>
          <w:p w14:paraId="316B6E2F" w14:textId="77777777" w:rsidR="00E41826" w:rsidRPr="00E41826" w:rsidRDefault="00E41826" w:rsidP="00E41826">
            <w:pPr>
              <w:widowControl/>
              <w:jc w:val="right"/>
              <w:rPr>
                <w:color w:val="000000"/>
                <w:sz w:val="20"/>
                <w:szCs w:val="20"/>
                <w:lang w:val="en-US" w:eastAsia="en-US"/>
              </w:rPr>
            </w:pPr>
          </w:p>
        </w:tc>
        <w:tc>
          <w:tcPr>
            <w:tcW w:w="799" w:type="pct"/>
            <w:tcBorders>
              <w:top w:val="nil"/>
              <w:left w:val="nil"/>
              <w:bottom w:val="nil"/>
              <w:right w:val="nil"/>
            </w:tcBorders>
            <w:vAlign w:val="bottom"/>
            <w:hideMark/>
          </w:tcPr>
          <w:p w14:paraId="016EDEF7" w14:textId="77777777" w:rsidR="00E41826" w:rsidRPr="00E41826" w:rsidRDefault="00E41826" w:rsidP="00E41826">
            <w:pPr>
              <w:widowControl/>
              <w:rPr>
                <w:sz w:val="20"/>
                <w:szCs w:val="20"/>
                <w:lang w:val="en-US" w:eastAsia="en-US"/>
              </w:rPr>
            </w:pPr>
          </w:p>
        </w:tc>
        <w:tc>
          <w:tcPr>
            <w:tcW w:w="1410" w:type="pct"/>
            <w:tcBorders>
              <w:top w:val="nil"/>
              <w:left w:val="nil"/>
              <w:bottom w:val="nil"/>
              <w:right w:val="nil"/>
            </w:tcBorders>
            <w:vAlign w:val="bottom"/>
            <w:hideMark/>
          </w:tcPr>
          <w:p w14:paraId="156C4DB3" w14:textId="77777777" w:rsidR="00E41826" w:rsidRPr="00E41826" w:rsidRDefault="00E41826" w:rsidP="00E41826">
            <w:pPr>
              <w:widowControl/>
              <w:rPr>
                <w:color w:val="000000"/>
                <w:sz w:val="20"/>
                <w:szCs w:val="20"/>
                <w:lang w:val="en-US" w:eastAsia="en-US"/>
              </w:rPr>
            </w:pPr>
            <w:r w:rsidRPr="00E41826">
              <w:rPr>
                <w:color w:val="000000"/>
                <w:sz w:val="20"/>
                <w:szCs w:val="20"/>
                <w:lang w:val="en-US" w:eastAsia="en-US"/>
              </w:rPr>
              <w:t>2721. Изданачке мешовите шуме липа - Високе шуме липе и осталих лишћара</w:t>
            </w:r>
          </w:p>
        </w:tc>
        <w:tc>
          <w:tcPr>
            <w:tcW w:w="403" w:type="pct"/>
            <w:tcBorders>
              <w:top w:val="nil"/>
              <w:left w:val="nil"/>
              <w:bottom w:val="nil"/>
              <w:right w:val="nil"/>
            </w:tcBorders>
            <w:vAlign w:val="bottom"/>
            <w:hideMark/>
          </w:tcPr>
          <w:p w14:paraId="76ED86B2"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33,67</w:t>
            </w:r>
          </w:p>
        </w:tc>
        <w:tc>
          <w:tcPr>
            <w:tcW w:w="152" w:type="pct"/>
            <w:tcBorders>
              <w:top w:val="nil"/>
              <w:left w:val="nil"/>
              <w:bottom w:val="nil"/>
              <w:right w:val="nil"/>
            </w:tcBorders>
            <w:vAlign w:val="bottom"/>
            <w:hideMark/>
          </w:tcPr>
          <w:p w14:paraId="115548A0"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9.935,1</w:t>
            </w:r>
          </w:p>
        </w:tc>
        <w:tc>
          <w:tcPr>
            <w:tcW w:w="136" w:type="pct"/>
            <w:tcBorders>
              <w:top w:val="nil"/>
              <w:left w:val="nil"/>
              <w:bottom w:val="nil"/>
              <w:right w:val="nil"/>
            </w:tcBorders>
            <w:vAlign w:val="bottom"/>
            <w:hideMark/>
          </w:tcPr>
          <w:p w14:paraId="0FCFD7DA"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161,2</w:t>
            </w:r>
          </w:p>
        </w:tc>
        <w:tc>
          <w:tcPr>
            <w:tcW w:w="232" w:type="pct"/>
            <w:tcBorders>
              <w:top w:val="nil"/>
              <w:left w:val="nil"/>
              <w:bottom w:val="nil"/>
              <w:right w:val="nil"/>
            </w:tcBorders>
            <w:vAlign w:val="bottom"/>
            <w:hideMark/>
          </w:tcPr>
          <w:p w14:paraId="339882BD"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3.039,4</w:t>
            </w:r>
          </w:p>
        </w:tc>
        <w:tc>
          <w:tcPr>
            <w:tcW w:w="287" w:type="pct"/>
            <w:tcBorders>
              <w:top w:val="nil"/>
              <w:left w:val="nil"/>
              <w:bottom w:val="nil"/>
              <w:right w:val="nil"/>
            </w:tcBorders>
            <w:vAlign w:val="bottom"/>
            <w:hideMark/>
          </w:tcPr>
          <w:p w14:paraId="7CDC5D81"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90,3</w:t>
            </w:r>
          </w:p>
        </w:tc>
        <w:tc>
          <w:tcPr>
            <w:tcW w:w="184" w:type="pct"/>
            <w:tcBorders>
              <w:top w:val="nil"/>
              <w:left w:val="nil"/>
              <w:bottom w:val="nil"/>
              <w:right w:val="nil"/>
            </w:tcBorders>
            <w:vAlign w:val="bottom"/>
            <w:hideMark/>
          </w:tcPr>
          <w:p w14:paraId="2CFC1DB1"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30,59%</w:t>
            </w:r>
          </w:p>
        </w:tc>
        <w:tc>
          <w:tcPr>
            <w:tcW w:w="161" w:type="pct"/>
            <w:tcBorders>
              <w:top w:val="nil"/>
              <w:left w:val="nil"/>
              <w:bottom w:val="nil"/>
              <w:right w:val="nil"/>
            </w:tcBorders>
            <w:vAlign w:val="bottom"/>
            <w:hideMark/>
          </w:tcPr>
          <w:p w14:paraId="5F0BE4A4"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188,54%</w:t>
            </w:r>
          </w:p>
        </w:tc>
      </w:tr>
      <w:tr w:rsidR="00E41826" w:rsidRPr="00E41826" w14:paraId="3F73A3F4" w14:textId="77777777" w:rsidTr="00E41826">
        <w:trPr>
          <w:trHeight w:val="300"/>
        </w:trPr>
        <w:tc>
          <w:tcPr>
            <w:tcW w:w="1235" w:type="pct"/>
            <w:tcBorders>
              <w:top w:val="nil"/>
              <w:left w:val="nil"/>
              <w:bottom w:val="nil"/>
              <w:right w:val="nil"/>
            </w:tcBorders>
            <w:vAlign w:val="bottom"/>
            <w:hideMark/>
          </w:tcPr>
          <w:p w14:paraId="0EA95CB4" w14:textId="77777777" w:rsidR="00E41826" w:rsidRPr="00E41826" w:rsidRDefault="00E41826" w:rsidP="00E41826">
            <w:pPr>
              <w:widowControl/>
              <w:jc w:val="right"/>
              <w:rPr>
                <w:color w:val="000000"/>
                <w:sz w:val="20"/>
                <w:szCs w:val="20"/>
                <w:lang w:val="en-US" w:eastAsia="en-US"/>
              </w:rPr>
            </w:pPr>
          </w:p>
        </w:tc>
        <w:tc>
          <w:tcPr>
            <w:tcW w:w="799" w:type="pct"/>
            <w:tcBorders>
              <w:top w:val="nil"/>
              <w:left w:val="nil"/>
              <w:bottom w:val="nil"/>
              <w:right w:val="nil"/>
            </w:tcBorders>
            <w:vAlign w:val="bottom"/>
            <w:hideMark/>
          </w:tcPr>
          <w:p w14:paraId="12561D24" w14:textId="77777777" w:rsidR="00E41826" w:rsidRPr="00E41826" w:rsidRDefault="00E41826" w:rsidP="00E41826">
            <w:pPr>
              <w:widowControl/>
              <w:rPr>
                <w:b/>
                <w:bCs/>
                <w:color w:val="000000"/>
                <w:sz w:val="20"/>
                <w:szCs w:val="20"/>
                <w:lang w:val="en-US" w:eastAsia="en-US"/>
              </w:rPr>
            </w:pPr>
            <w:r w:rsidRPr="00E41826">
              <w:rPr>
                <w:b/>
                <w:bCs/>
                <w:color w:val="000000"/>
                <w:sz w:val="20"/>
                <w:szCs w:val="20"/>
                <w:lang w:val="en-US" w:eastAsia="en-US"/>
              </w:rPr>
              <w:t xml:space="preserve">59. Национални парк - II степен заштите укупно </w:t>
            </w:r>
          </w:p>
        </w:tc>
        <w:tc>
          <w:tcPr>
            <w:tcW w:w="1410" w:type="pct"/>
            <w:tcBorders>
              <w:top w:val="nil"/>
              <w:left w:val="nil"/>
              <w:bottom w:val="nil"/>
              <w:right w:val="nil"/>
            </w:tcBorders>
            <w:vAlign w:val="bottom"/>
            <w:hideMark/>
          </w:tcPr>
          <w:p w14:paraId="0CA8A6F4" w14:textId="77777777" w:rsidR="00E41826" w:rsidRPr="00E41826" w:rsidRDefault="00E41826" w:rsidP="00E41826">
            <w:pPr>
              <w:widowControl/>
              <w:rPr>
                <w:b/>
                <w:bCs/>
                <w:color w:val="000000"/>
                <w:sz w:val="20"/>
                <w:szCs w:val="20"/>
                <w:lang w:val="en-US" w:eastAsia="en-US"/>
              </w:rPr>
            </w:pPr>
          </w:p>
        </w:tc>
        <w:tc>
          <w:tcPr>
            <w:tcW w:w="403" w:type="pct"/>
            <w:tcBorders>
              <w:top w:val="nil"/>
              <w:left w:val="nil"/>
              <w:bottom w:val="nil"/>
              <w:right w:val="nil"/>
            </w:tcBorders>
            <w:vAlign w:val="bottom"/>
            <w:hideMark/>
          </w:tcPr>
          <w:p w14:paraId="3D198CF2"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46,57</w:t>
            </w:r>
          </w:p>
        </w:tc>
        <w:tc>
          <w:tcPr>
            <w:tcW w:w="152" w:type="pct"/>
            <w:tcBorders>
              <w:top w:val="nil"/>
              <w:left w:val="nil"/>
              <w:bottom w:val="nil"/>
              <w:right w:val="nil"/>
            </w:tcBorders>
            <w:vAlign w:val="bottom"/>
            <w:hideMark/>
          </w:tcPr>
          <w:p w14:paraId="1841037F"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12.834,3</w:t>
            </w:r>
          </w:p>
        </w:tc>
        <w:tc>
          <w:tcPr>
            <w:tcW w:w="136" w:type="pct"/>
            <w:tcBorders>
              <w:top w:val="nil"/>
              <w:left w:val="nil"/>
              <w:bottom w:val="nil"/>
              <w:right w:val="nil"/>
            </w:tcBorders>
            <w:vAlign w:val="bottom"/>
            <w:hideMark/>
          </w:tcPr>
          <w:p w14:paraId="112FE1FA"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213,0</w:t>
            </w:r>
          </w:p>
        </w:tc>
        <w:tc>
          <w:tcPr>
            <w:tcW w:w="232" w:type="pct"/>
            <w:tcBorders>
              <w:top w:val="nil"/>
              <w:left w:val="nil"/>
              <w:bottom w:val="nil"/>
              <w:right w:val="nil"/>
            </w:tcBorders>
            <w:vAlign w:val="bottom"/>
            <w:hideMark/>
          </w:tcPr>
          <w:p w14:paraId="74FCE831"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3.966,1</w:t>
            </w:r>
          </w:p>
        </w:tc>
        <w:tc>
          <w:tcPr>
            <w:tcW w:w="287" w:type="pct"/>
            <w:tcBorders>
              <w:top w:val="nil"/>
              <w:left w:val="nil"/>
              <w:bottom w:val="nil"/>
              <w:right w:val="nil"/>
            </w:tcBorders>
            <w:vAlign w:val="bottom"/>
            <w:hideMark/>
          </w:tcPr>
          <w:p w14:paraId="25649EBB"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85,2</w:t>
            </w:r>
          </w:p>
        </w:tc>
        <w:tc>
          <w:tcPr>
            <w:tcW w:w="184" w:type="pct"/>
            <w:tcBorders>
              <w:top w:val="nil"/>
              <w:left w:val="nil"/>
              <w:bottom w:val="nil"/>
              <w:right w:val="nil"/>
            </w:tcBorders>
            <w:vAlign w:val="bottom"/>
            <w:hideMark/>
          </w:tcPr>
          <w:p w14:paraId="202A3A63"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30,90%</w:t>
            </w:r>
          </w:p>
        </w:tc>
        <w:tc>
          <w:tcPr>
            <w:tcW w:w="161" w:type="pct"/>
            <w:tcBorders>
              <w:top w:val="nil"/>
              <w:left w:val="nil"/>
              <w:bottom w:val="nil"/>
              <w:right w:val="nil"/>
            </w:tcBorders>
            <w:vAlign w:val="bottom"/>
            <w:hideMark/>
          </w:tcPr>
          <w:p w14:paraId="0F0EA243"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186,22%</w:t>
            </w:r>
          </w:p>
        </w:tc>
      </w:tr>
      <w:tr w:rsidR="00E41826" w:rsidRPr="00E41826" w14:paraId="1F7F2CF5" w14:textId="77777777" w:rsidTr="00E41826">
        <w:trPr>
          <w:trHeight w:val="300"/>
        </w:trPr>
        <w:tc>
          <w:tcPr>
            <w:tcW w:w="1235" w:type="pct"/>
            <w:tcBorders>
              <w:top w:val="nil"/>
              <w:left w:val="nil"/>
              <w:bottom w:val="nil"/>
              <w:right w:val="nil"/>
            </w:tcBorders>
            <w:vAlign w:val="bottom"/>
            <w:hideMark/>
          </w:tcPr>
          <w:p w14:paraId="5265A9A5" w14:textId="77777777" w:rsidR="00E41826" w:rsidRPr="00E41826" w:rsidRDefault="00E41826" w:rsidP="00E41826">
            <w:pPr>
              <w:widowControl/>
              <w:jc w:val="right"/>
              <w:rPr>
                <w:b/>
                <w:bCs/>
                <w:color w:val="000000"/>
                <w:sz w:val="20"/>
                <w:szCs w:val="20"/>
                <w:lang w:val="en-US" w:eastAsia="en-US"/>
              </w:rPr>
            </w:pPr>
          </w:p>
        </w:tc>
        <w:tc>
          <w:tcPr>
            <w:tcW w:w="799" w:type="pct"/>
            <w:tcBorders>
              <w:top w:val="nil"/>
              <w:left w:val="nil"/>
              <w:bottom w:val="nil"/>
              <w:right w:val="nil"/>
            </w:tcBorders>
            <w:vAlign w:val="bottom"/>
            <w:hideMark/>
          </w:tcPr>
          <w:p w14:paraId="212A0F43" w14:textId="77777777" w:rsidR="00E41826" w:rsidRPr="00E41826" w:rsidRDefault="00E41826" w:rsidP="00E41826">
            <w:pPr>
              <w:widowControl/>
              <w:rPr>
                <w:b/>
                <w:bCs/>
                <w:color w:val="000000"/>
                <w:sz w:val="20"/>
                <w:szCs w:val="20"/>
                <w:lang w:val="en-US" w:eastAsia="en-US"/>
              </w:rPr>
            </w:pPr>
            <w:r w:rsidRPr="00E41826">
              <w:rPr>
                <w:b/>
                <w:bCs/>
                <w:color w:val="000000"/>
                <w:sz w:val="20"/>
                <w:szCs w:val="20"/>
                <w:lang w:val="en-US" w:eastAsia="en-US"/>
              </w:rPr>
              <w:t>60. Национални парк - III степен заштите</w:t>
            </w:r>
          </w:p>
        </w:tc>
        <w:tc>
          <w:tcPr>
            <w:tcW w:w="1410" w:type="pct"/>
            <w:tcBorders>
              <w:top w:val="nil"/>
              <w:left w:val="nil"/>
              <w:bottom w:val="nil"/>
              <w:right w:val="nil"/>
            </w:tcBorders>
            <w:vAlign w:val="bottom"/>
            <w:hideMark/>
          </w:tcPr>
          <w:p w14:paraId="65983B87" w14:textId="77777777" w:rsidR="00E41826" w:rsidRPr="00E41826" w:rsidRDefault="00E41826" w:rsidP="00E41826">
            <w:pPr>
              <w:widowControl/>
              <w:rPr>
                <w:color w:val="000000"/>
                <w:sz w:val="20"/>
                <w:szCs w:val="20"/>
                <w:lang w:val="en-US" w:eastAsia="en-US"/>
              </w:rPr>
            </w:pPr>
            <w:r w:rsidRPr="00E41826">
              <w:rPr>
                <w:color w:val="000000"/>
                <w:sz w:val="20"/>
                <w:szCs w:val="20"/>
                <w:lang w:val="en-US" w:eastAsia="en-US"/>
              </w:rPr>
              <w:t>2621. Изданачке мешовите шуме храстова - Високе шуме храстова и осталих лишћара</w:t>
            </w:r>
          </w:p>
        </w:tc>
        <w:tc>
          <w:tcPr>
            <w:tcW w:w="403" w:type="pct"/>
            <w:tcBorders>
              <w:top w:val="nil"/>
              <w:left w:val="nil"/>
              <w:bottom w:val="nil"/>
              <w:right w:val="nil"/>
            </w:tcBorders>
            <w:vAlign w:val="bottom"/>
            <w:hideMark/>
          </w:tcPr>
          <w:p w14:paraId="1C30A11B"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3,19</w:t>
            </w:r>
          </w:p>
        </w:tc>
        <w:tc>
          <w:tcPr>
            <w:tcW w:w="152" w:type="pct"/>
            <w:tcBorders>
              <w:top w:val="nil"/>
              <w:left w:val="nil"/>
              <w:bottom w:val="nil"/>
              <w:right w:val="nil"/>
            </w:tcBorders>
            <w:vAlign w:val="bottom"/>
            <w:hideMark/>
          </w:tcPr>
          <w:p w14:paraId="10A15457"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785,0</w:t>
            </w:r>
          </w:p>
        </w:tc>
        <w:tc>
          <w:tcPr>
            <w:tcW w:w="136" w:type="pct"/>
            <w:tcBorders>
              <w:top w:val="nil"/>
              <w:left w:val="nil"/>
              <w:bottom w:val="nil"/>
              <w:right w:val="nil"/>
            </w:tcBorders>
            <w:vAlign w:val="bottom"/>
            <w:hideMark/>
          </w:tcPr>
          <w:p w14:paraId="182D44AE"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12,9</w:t>
            </w:r>
          </w:p>
        </w:tc>
        <w:tc>
          <w:tcPr>
            <w:tcW w:w="232" w:type="pct"/>
            <w:tcBorders>
              <w:top w:val="nil"/>
              <w:left w:val="nil"/>
              <w:bottom w:val="nil"/>
              <w:right w:val="nil"/>
            </w:tcBorders>
            <w:vAlign w:val="bottom"/>
            <w:hideMark/>
          </w:tcPr>
          <w:p w14:paraId="1BB08E18"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304,0</w:t>
            </w:r>
          </w:p>
        </w:tc>
        <w:tc>
          <w:tcPr>
            <w:tcW w:w="287" w:type="pct"/>
            <w:tcBorders>
              <w:top w:val="nil"/>
              <w:left w:val="nil"/>
              <w:bottom w:val="nil"/>
              <w:right w:val="nil"/>
            </w:tcBorders>
            <w:vAlign w:val="bottom"/>
            <w:hideMark/>
          </w:tcPr>
          <w:p w14:paraId="5F48021D"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95,3</w:t>
            </w:r>
          </w:p>
        </w:tc>
        <w:tc>
          <w:tcPr>
            <w:tcW w:w="184" w:type="pct"/>
            <w:tcBorders>
              <w:top w:val="nil"/>
              <w:left w:val="nil"/>
              <w:bottom w:val="nil"/>
              <w:right w:val="nil"/>
            </w:tcBorders>
            <w:vAlign w:val="bottom"/>
            <w:hideMark/>
          </w:tcPr>
          <w:p w14:paraId="6885F2BE"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38,72%</w:t>
            </w:r>
          </w:p>
        </w:tc>
        <w:tc>
          <w:tcPr>
            <w:tcW w:w="161" w:type="pct"/>
            <w:tcBorders>
              <w:top w:val="nil"/>
              <w:left w:val="nil"/>
              <w:bottom w:val="nil"/>
              <w:right w:val="nil"/>
            </w:tcBorders>
            <w:vAlign w:val="bottom"/>
            <w:hideMark/>
          </w:tcPr>
          <w:p w14:paraId="75BE458D"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235,88%</w:t>
            </w:r>
          </w:p>
        </w:tc>
      </w:tr>
      <w:tr w:rsidR="00E41826" w:rsidRPr="00E41826" w14:paraId="68C02534" w14:textId="77777777" w:rsidTr="00E41826">
        <w:trPr>
          <w:trHeight w:val="300"/>
        </w:trPr>
        <w:tc>
          <w:tcPr>
            <w:tcW w:w="1235" w:type="pct"/>
            <w:tcBorders>
              <w:top w:val="nil"/>
              <w:left w:val="nil"/>
              <w:bottom w:val="single" w:sz="4" w:space="0" w:color="8EA9DB"/>
              <w:right w:val="nil"/>
            </w:tcBorders>
            <w:vAlign w:val="bottom"/>
            <w:hideMark/>
          </w:tcPr>
          <w:p w14:paraId="6CEC7ADC" w14:textId="77777777" w:rsidR="00E41826" w:rsidRPr="00E41826" w:rsidRDefault="00E41826" w:rsidP="00E41826">
            <w:pPr>
              <w:widowControl/>
              <w:jc w:val="right"/>
              <w:rPr>
                <w:color w:val="000000"/>
                <w:sz w:val="20"/>
                <w:szCs w:val="20"/>
                <w:lang w:val="en-US" w:eastAsia="en-US"/>
              </w:rPr>
            </w:pPr>
          </w:p>
        </w:tc>
        <w:tc>
          <w:tcPr>
            <w:tcW w:w="799" w:type="pct"/>
            <w:tcBorders>
              <w:top w:val="nil"/>
              <w:left w:val="nil"/>
              <w:bottom w:val="nil"/>
              <w:right w:val="nil"/>
            </w:tcBorders>
            <w:vAlign w:val="bottom"/>
            <w:hideMark/>
          </w:tcPr>
          <w:p w14:paraId="47322B2E" w14:textId="77777777" w:rsidR="00E41826" w:rsidRPr="00E41826" w:rsidRDefault="00E41826" w:rsidP="00E41826">
            <w:pPr>
              <w:widowControl/>
              <w:rPr>
                <w:b/>
                <w:bCs/>
                <w:color w:val="000000"/>
                <w:sz w:val="20"/>
                <w:szCs w:val="20"/>
                <w:lang w:val="en-US" w:eastAsia="en-US"/>
              </w:rPr>
            </w:pPr>
            <w:r w:rsidRPr="00E41826">
              <w:rPr>
                <w:b/>
                <w:bCs/>
                <w:color w:val="000000"/>
                <w:sz w:val="20"/>
                <w:szCs w:val="20"/>
                <w:lang w:val="en-US" w:eastAsia="en-US"/>
              </w:rPr>
              <w:t xml:space="preserve">60. Национални парк - III степен заштите укупно </w:t>
            </w:r>
          </w:p>
        </w:tc>
        <w:tc>
          <w:tcPr>
            <w:tcW w:w="1410" w:type="pct"/>
            <w:tcBorders>
              <w:top w:val="nil"/>
              <w:left w:val="nil"/>
              <w:bottom w:val="nil"/>
              <w:right w:val="nil"/>
            </w:tcBorders>
            <w:vAlign w:val="bottom"/>
            <w:hideMark/>
          </w:tcPr>
          <w:p w14:paraId="6AAF54DB" w14:textId="77777777" w:rsidR="00E41826" w:rsidRPr="00E41826" w:rsidRDefault="00E41826" w:rsidP="00E41826">
            <w:pPr>
              <w:widowControl/>
              <w:rPr>
                <w:b/>
                <w:bCs/>
                <w:color w:val="000000"/>
                <w:sz w:val="20"/>
                <w:szCs w:val="20"/>
                <w:lang w:val="en-US" w:eastAsia="en-US"/>
              </w:rPr>
            </w:pPr>
          </w:p>
        </w:tc>
        <w:tc>
          <w:tcPr>
            <w:tcW w:w="403" w:type="pct"/>
            <w:tcBorders>
              <w:top w:val="nil"/>
              <w:left w:val="nil"/>
              <w:bottom w:val="nil"/>
              <w:right w:val="nil"/>
            </w:tcBorders>
            <w:vAlign w:val="bottom"/>
            <w:hideMark/>
          </w:tcPr>
          <w:p w14:paraId="63574AE5"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3,19</w:t>
            </w:r>
          </w:p>
        </w:tc>
        <w:tc>
          <w:tcPr>
            <w:tcW w:w="152" w:type="pct"/>
            <w:tcBorders>
              <w:top w:val="nil"/>
              <w:left w:val="nil"/>
              <w:bottom w:val="nil"/>
              <w:right w:val="nil"/>
            </w:tcBorders>
            <w:vAlign w:val="bottom"/>
            <w:hideMark/>
          </w:tcPr>
          <w:p w14:paraId="26E11E44"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785,0</w:t>
            </w:r>
          </w:p>
        </w:tc>
        <w:tc>
          <w:tcPr>
            <w:tcW w:w="136" w:type="pct"/>
            <w:tcBorders>
              <w:top w:val="nil"/>
              <w:left w:val="nil"/>
              <w:bottom w:val="nil"/>
              <w:right w:val="nil"/>
            </w:tcBorders>
            <w:vAlign w:val="bottom"/>
            <w:hideMark/>
          </w:tcPr>
          <w:p w14:paraId="2552DFD6"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12,9</w:t>
            </w:r>
          </w:p>
        </w:tc>
        <w:tc>
          <w:tcPr>
            <w:tcW w:w="232" w:type="pct"/>
            <w:tcBorders>
              <w:top w:val="nil"/>
              <w:left w:val="nil"/>
              <w:bottom w:val="nil"/>
              <w:right w:val="nil"/>
            </w:tcBorders>
            <w:vAlign w:val="bottom"/>
            <w:hideMark/>
          </w:tcPr>
          <w:p w14:paraId="7761D301"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304,0</w:t>
            </w:r>
          </w:p>
        </w:tc>
        <w:tc>
          <w:tcPr>
            <w:tcW w:w="287" w:type="pct"/>
            <w:tcBorders>
              <w:top w:val="nil"/>
              <w:left w:val="nil"/>
              <w:bottom w:val="nil"/>
              <w:right w:val="nil"/>
            </w:tcBorders>
            <w:vAlign w:val="bottom"/>
            <w:hideMark/>
          </w:tcPr>
          <w:p w14:paraId="7EE8CB64"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95,3</w:t>
            </w:r>
          </w:p>
        </w:tc>
        <w:tc>
          <w:tcPr>
            <w:tcW w:w="184" w:type="pct"/>
            <w:tcBorders>
              <w:top w:val="nil"/>
              <w:left w:val="nil"/>
              <w:bottom w:val="nil"/>
              <w:right w:val="nil"/>
            </w:tcBorders>
            <w:vAlign w:val="bottom"/>
            <w:hideMark/>
          </w:tcPr>
          <w:p w14:paraId="43CFA93F"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38,72%</w:t>
            </w:r>
          </w:p>
        </w:tc>
        <w:tc>
          <w:tcPr>
            <w:tcW w:w="161" w:type="pct"/>
            <w:tcBorders>
              <w:top w:val="nil"/>
              <w:left w:val="nil"/>
              <w:bottom w:val="nil"/>
              <w:right w:val="nil"/>
            </w:tcBorders>
            <w:vAlign w:val="bottom"/>
            <w:hideMark/>
          </w:tcPr>
          <w:p w14:paraId="109CC1B6"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235,88%</w:t>
            </w:r>
          </w:p>
        </w:tc>
      </w:tr>
      <w:tr w:rsidR="00E41826" w:rsidRPr="00E41826" w14:paraId="2039A75A" w14:textId="77777777" w:rsidTr="00E41826">
        <w:trPr>
          <w:trHeight w:val="300"/>
        </w:trPr>
        <w:tc>
          <w:tcPr>
            <w:tcW w:w="1235" w:type="pct"/>
            <w:tcBorders>
              <w:top w:val="single" w:sz="4" w:space="0" w:color="4472C4"/>
              <w:left w:val="nil"/>
              <w:bottom w:val="single" w:sz="4" w:space="0" w:color="4472C4"/>
              <w:right w:val="nil"/>
            </w:tcBorders>
            <w:vAlign w:val="bottom"/>
            <w:hideMark/>
          </w:tcPr>
          <w:p w14:paraId="2E601DAC" w14:textId="77777777" w:rsidR="00E41826" w:rsidRPr="00E41826" w:rsidRDefault="00E41826" w:rsidP="00E41826">
            <w:pPr>
              <w:widowControl/>
              <w:rPr>
                <w:b/>
                <w:bCs/>
                <w:color w:val="000000"/>
                <w:sz w:val="20"/>
                <w:szCs w:val="20"/>
                <w:lang w:val="en-US" w:eastAsia="en-US"/>
              </w:rPr>
            </w:pPr>
            <w:r w:rsidRPr="00E41826">
              <w:rPr>
                <w:b/>
                <w:bCs/>
                <w:color w:val="000000"/>
                <w:sz w:val="20"/>
                <w:szCs w:val="20"/>
                <w:lang w:val="en-US" w:eastAsia="en-US"/>
              </w:rPr>
              <w:t xml:space="preserve">37. Оплодна сеча (оплодни сек) кратког периода за обнављање укупно </w:t>
            </w:r>
          </w:p>
        </w:tc>
        <w:tc>
          <w:tcPr>
            <w:tcW w:w="799" w:type="pct"/>
            <w:tcBorders>
              <w:top w:val="single" w:sz="4" w:space="0" w:color="4472C4"/>
              <w:left w:val="nil"/>
              <w:bottom w:val="single" w:sz="4" w:space="0" w:color="4472C4"/>
              <w:right w:val="nil"/>
            </w:tcBorders>
            <w:vAlign w:val="bottom"/>
            <w:hideMark/>
          </w:tcPr>
          <w:p w14:paraId="385F2AE6" w14:textId="77777777" w:rsidR="00E41826" w:rsidRPr="00E41826" w:rsidRDefault="00E41826" w:rsidP="00E41826">
            <w:pPr>
              <w:widowControl/>
              <w:rPr>
                <w:b/>
                <w:bCs/>
                <w:color w:val="000000"/>
                <w:sz w:val="20"/>
                <w:szCs w:val="20"/>
                <w:lang w:val="en-US" w:eastAsia="en-US"/>
              </w:rPr>
            </w:pPr>
          </w:p>
        </w:tc>
        <w:tc>
          <w:tcPr>
            <w:tcW w:w="1410" w:type="pct"/>
            <w:tcBorders>
              <w:top w:val="single" w:sz="4" w:space="0" w:color="4472C4"/>
              <w:left w:val="nil"/>
              <w:bottom w:val="single" w:sz="4" w:space="0" w:color="4472C4"/>
              <w:right w:val="nil"/>
            </w:tcBorders>
            <w:vAlign w:val="bottom"/>
            <w:hideMark/>
          </w:tcPr>
          <w:p w14:paraId="35FD841C" w14:textId="77777777" w:rsidR="00E41826" w:rsidRPr="00E41826" w:rsidRDefault="00E41826" w:rsidP="00E41826">
            <w:pPr>
              <w:widowControl/>
              <w:rPr>
                <w:sz w:val="20"/>
                <w:szCs w:val="20"/>
                <w:lang w:val="en-US" w:eastAsia="en-US"/>
              </w:rPr>
            </w:pPr>
          </w:p>
        </w:tc>
        <w:tc>
          <w:tcPr>
            <w:tcW w:w="403" w:type="pct"/>
            <w:tcBorders>
              <w:top w:val="single" w:sz="4" w:space="0" w:color="4472C4"/>
              <w:left w:val="nil"/>
              <w:bottom w:val="single" w:sz="4" w:space="0" w:color="4472C4"/>
              <w:right w:val="nil"/>
            </w:tcBorders>
            <w:vAlign w:val="bottom"/>
            <w:hideMark/>
          </w:tcPr>
          <w:p w14:paraId="59C1F5BF"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49,76</w:t>
            </w:r>
          </w:p>
        </w:tc>
        <w:tc>
          <w:tcPr>
            <w:tcW w:w="152" w:type="pct"/>
            <w:tcBorders>
              <w:top w:val="single" w:sz="4" w:space="0" w:color="4472C4"/>
              <w:left w:val="nil"/>
              <w:bottom w:val="single" w:sz="4" w:space="0" w:color="4472C4"/>
              <w:right w:val="nil"/>
            </w:tcBorders>
            <w:vAlign w:val="bottom"/>
            <w:hideMark/>
          </w:tcPr>
          <w:p w14:paraId="00FD767C"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13.619,3</w:t>
            </w:r>
          </w:p>
        </w:tc>
        <w:tc>
          <w:tcPr>
            <w:tcW w:w="136" w:type="pct"/>
            <w:tcBorders>
              <w:top w:val="single" w:sz="4" w:space="0" w:color="4472C4"/>
              <w:left w:val="nil"/>
              <w:bottom w:val="single" w:sz="4" w:space="0" w:color="4472C4"/>
              <w:right w:val="nil"/>
            </w:tcBorders>
            <w:vAlign w:val="bottom"/>
            <w:hideMark/>
          </w:tcPr>
          <w:p w14:paraId="16B71B36"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225,9</w:t>
            </w:r>
          </w:p>
        </w:tc>
        <w:tc>
          <w:tcPr>
            <w:tcW w:w="232" w:type="pct"/>
            <w:tcBorders>
              <w:top w:val="single" w:sz="4" w:space="0" w:color="4472C4"/>
              <w:left w:val="nil"/>
              <w:bottom w:val="single" w:sz="4" w:space="0" w:color="4472C4"/>
              <w:right w:val="nil"/>
            </w:tcBorders>
            <w:vAlign w:val="bottom"/>
            <w:hideMark/>
          </w:tcPr>
          <w:p w14:paraId="099BA7E2"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4.270,0</w:t>
            </w:r>
          </w:p>
        </w:tc>
        <w:tc>
          <w:tcPr>
            <w:tcW w:w="287" w:type="pct"/>
            <w:tcBorders>
              <w:top w:val="single" w:sz="4" w:space="0" w:color="4472C4"/>
              <w:left w:val="nil"/>
              <w:bottom w:val="single" w:sz="4" w:space="0" w:color="4472C4"/>
              <w:right w:val="nil"/>
            </w:tcBorders>
            <w:vAlign w:val="bottom"/>
            <w:hideMark/>
          </w:tcPr>
          <w:p w14:paraId="33845019"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85,8</w:t>
            </w:r>
          </w:p>
        </w:tc>
        <w:tc>
          <w:tcPr>
            <w:tcW w:w="184" w:type="pct"/>
            <w:tcBorders>
              <w:top w:val="single" w:sz="4" w:space="0" w:color="4472C4"/>
              <w:left w:val="nil"/>
              <w:bottom w:val="single" w:sz="4" w:space="0" w:color="4472C4"/>
              <w:right w:val="nil"/>
            </w:tcBorders>
            <w:vAlign w:val="bottom"/>
            <w:hideMark/>
          </w:tcPr>
          <w:p w14:paraId="760199BF"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31,35%</w:t>
            </w:r>
          </w:p>
        </w:tc>
        <w:tc>
          <w:tcPr>
            <w:tcW w:w="161" w:type="pct"/>
            <w:tcBorders>
              <w:top w:val="single" w:sz="4" w:space="0" w:color="4472C4"/>
              <w:left w:val="nil"/>
              <w:bottom w:val="single" w:sz="4" w:space="0" w:color="4472C4"/>
              <w:right w:val="nil"/>
            </w:tcBorders>
            <w:vAlign w:val="bottom"/>
            <w:hideMark/>
          </w:tcPr>
          <w:p w14:paraId="36742198"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189,05%</w:t>
            </w:r>
          </w:p>
        </w:tc>
      </w:tr>
      <w:tr w:rsidR="00E41826" w:rsidRPr="00E41826" w14:paraId="30693BDC" w14:textId="77777777" w:rsidTr="00E41826">
        <w:trPr>
          <w:trHeight w:val="300"/>
        </w:trPr>
        <w:tc>
          <w:tcPr>
            <w:tcW w:w="1235" w:type="pct"/>
            <w:tcBorders>
              <w:top w:val="nil"/>
              <w:left w:val="nil"/>
              <w:bottom w:val="nil"/>
              <w:right w:val="nil"/>
            </w:tcBorders>
            <w:vAlign w:val="bottom"/>
            <w:hideMark/>
          </w:tcPr>
          <w:p w14:paraId="5ED5E715" w14:textId="77777777" w:rsidR="00E41826" w:rsidRPr="00E41826" w:rsidRDefault="00E41826" w:rsidP="00E41826">
            <w:pPr>
              <w:widowControl/>
              <w:rPr>
                <w:b/>
                <w:bCs/>
                <w:color w:val="000000"/>
                <w:sz w:val="20"/>
                <w:szCs w:val="20"/>
                <w:lang w:val="en-US" w:eastAsia="en-US"/>
              </w:rPr>
            </w:pPr>
            <w:r w:rsidRPr="00E41826">
              <w:rPr>
                <w:b/>
                <w:bCs/>
                <w:color w:val="000000"/>
                <w:sz w:val="20"/>
                <w:szCs w:val="20"/>
                <w:lang w:val="en-US" w:eastAsia="en-US"/>
              </w:rPr>
              <w:t>41. Оплодна сеча (припремни и оплодни сек) кратког периода за обнављање</w:t>
            </w:r>
          </w:p>
        </w:tc>
        <w:tc>
          <w:tcPr>
            <w:tcW w:w="799" w:type="pct"/>
            <w:tcBorders>
              <w:top w:val="nil"/>
              <w:left w:val="nil"/>
              <w:bottom w:val="nil"/>
              <w:right w:val="nil"/>
            </w:tcBorders>
            <w:vAlign w:val="bottom"/>
            <w:hideMark/>
          </w:tcPr>
          <w:p w14:paraId="4F0F0418" w14:textId="77777777" w:rsidR="00E41826" w:rsidRPr="00E41826" w:rsidRDefault="00E41826" w:rsidP="00E41826">
            <w:pPr>
              <w:widowControl/>
              <w:rPr>
                <w:b/>
                <w:bCs/>
                <w:color w:val="000000"/>
                <w:sz w:val="20"/>
                <w:szCs w:val="20"/>
                <w:lang w:val="en-US" w:eastAsia="en-US"/>
              </w:rPr>
            </w:pPr>
            <w:r w:rsidRPr="00E41826">
              <w:rPr>
                <w:b/>
                <w:bCs/>
                <w:color w:val="000000"/>
                <w:sz w:val="20"/>
                <w:szCs w:val="20"/>
                <w:lang w:val="en-US" w:eastAsia="en-US"/>
              </w:rPr>
              <w:t>59. Национални парк - II степен заштите</w:t>
            </w:r>
          </w:p>
        </w:tc>
        <w:tc>
          <w:tcPr>
            <w:tcW w:w="1410" w:type="pct"/>
            <w:tcBorders>
              <w:top w:val="nil"/>
              <w:left w:val="nil"/>
              <w:bottom w:val="nil"/>
              <w:right w:val="nil"/>
            </w:tcBorders>
            <w:vAlign w:val="bottom"/>
            <w:hideMark/>
          </w:tcPr>
          <w:p w14:paraId="0E1CE30A" w14:textId="77777777" w:rsidR="00E41826" w:rsidRPr="00E41826" w:rsidRDefault="00E41826" w:rsidP="00E41826">
            <w:pPr>
              <w:widowControl/>
              <w:rPr>
                <w:color w:val="000000"/>
                <w:sz w:val="20"/>
                <w:szCs w:val="20"/>
                <w:lang w:val="en-US" w:eastAsia="en-US"/>
              </w:rPr>
            </w:pPr>
            <w:r w:rsidRPr="00E41826">
              <w:rPr>
                <w:color w:val="000000"/>
                <w:sz w:val="20"/>
                <w:szCs w:val="20"/>
                <w:lang w:val="en-US" w:eastAsia="en-US"/>
              </w:rPr>
              <w:t>21121. Изданачке мешовите шуме букве - Високе шуме букве и осталих лишћара и четинара</w:t>
            </w:r>
          </w:p>
        </w:tc>
        <w:tc>
          <w:tcPr>
            <w:tcW w:w="403" w:type="pct"/>
            <w:tcBorders>
              <w:top w:val="nil"/>
              <w:left w:val="nil"/>
              <w:bottom w:val="nil"/>
              <w:right w:val="nil"/>
            </w:tcBorders>
            <w:vAlign w:val="bottom"/>
            <w:hideMark/>
          </w:tcPr>
          <w:p w14:paraId="053EB3B4"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4,08</w:t>
            </w:r>
          </w:p>
        </w:tc>
        <w:tc>
          <w:tcPr>
            <w:tcW w:w="152" w:type="pct"/>
            <w:tcBorders>
              <w:top w:val="nil"/>
              <w:left w:val="nil"/>
              <w:bottom w:val="nil"/>
              <w:right w:val="nil"/>
            </w:tcBorders>
            <w:vAlign w:val="bottom"/>
            <w:hideMark/>
          </w:tcPr>
          <w:p w14:paraId="5180B54A"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1.694,0</w:t>
            </w:r>
          </w:p>
        </w:tc>
        <w:tc>
          <w:tcPr>
            <w:tcW w:w="136" w:type="pct"/>
            <w:tcBorders>
              <w:top w:val="nil"/>
              <w:left w:val="nil"/>
              <w:bottom w:val="nil"/>
              <w:right w:val="nil"/>
            </w:tcBorders>
            <w:vAlign w:val="bottom"/>
            <w:hideMark/>
          </w:tcPr>
          <w:p w14:paraId="51B7BADD"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23,1</w:t>
            </w:r>
          </w:p>
        </w:tc>
        <w:tc>
          <w:tcPr>
            <w:tcW w:w="232" w:type="pct"/>
            <w:tcBorders>
              <w:top w:val="nil"/>
              <w:left w:val="nil"/>
              <w:bottom w:val="nil"/>
              <w:right w:val="nil"/>
            </w:tcBorders>
            <w:vAlign w:val="bottom"/>
            <w:hideMark/>
          </w:tcPr>
          <w:p w14:paraId="1088881B"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616,9</w:t>
            </w:r>
          </w:p>
        </w:tc>
        <w:tc>
          <w:tcPr>
            <w:tcW w:w="287" w:type="pct"/>
            <w:tcBorders>
              <w:top w:val="nil"/>
              <w:left w:val="nil"/>
              <w:bottom w:val="nil"/>
              <w:right w:val="nil"/>
            </w:tcBorders>
            <w:vAlign w:val="bottom"/>
            <w:hideMark/>
          </w:tcPr>
          <w:p w14:paraId="60DA22C9"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151,2</w:t>
            </w:r>
          </w:p>
        </w:tc>
        <w:tc>
          <w:tcPr>
            <w:tcW w:w="184" w:type="pct"/>
            <w:tcBorders>
              <w:top w:val="nil"/>
              <w:left w:val="nil"/>
              <w:bottom w:val="nil"/>
              <w:right w:val="nil"/>
            </w:tcBorders>
            <w:vAlign w:val="bottom"/>
            <w:hideMark/>
          </w:tcPr>
          <w:p w14:paraId="2B7574F4"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36,42%</w:t>
            </w:r>
          </w:p>
        </w:tc>
        <w:tc>
          <w:tcPr>
            <w:tcW w:w="161" w:type="pct"/>
            <w:tcBorders>
              <w:top w:val="nil"/>
              <w:left w:val="nil"/>
              <w:bottom w:val="nil"/>
              <w:right w:val="nil"/>
            </w:tcBorders>
            <w:vAlign w:val="bottom"/>
            <w:hideMark/>
          </w:tcPr>
          <w:p w14:paraId="541478C0"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267,00%</w:t>
            </w:r>
          </w:p>
        </w:tc>
      </w:tr>
      <w:tr w:rsidR="00E41826" w:rsidRPr="00E41826" w14:paraId="683F51DA" w14:textId="77777777" w:rsidTr="00E41826">
        <w:trPr>
          <w:trHeight w:val="300"/>
        </w:trPr>
        <w:tc>
          <w:tcPr>
            <w:tcW w:w="1235" w:type="pct"/>
            <w:tcBorders>
              <w:top w:val="nil"/>
              <w:left w:val="nil"/>
              <w:bottom w:val="nil"/>
              <w:right w:val="nil"/>
            </w:tcBorders>
            <w:vAlign w:val="bottom"/>
            <w:hideMark/>
          </w:tcPr>
          <w:p w14:paraId="502A4628" w14:textId="77777777" w:rsidR="00E41826" w:rsidRPr="00E41826" w:rsidRDefault="00E41826" w:rsidP="00E41826">
            <w:pPr>
              <w:widowControl/>
              <w:jc w:val="right"/>
              <w:rPr>
                <w:color w:val="000000"/>
                <w:sz w:val="20"/>
                <w:szCs w:val="20"/>
                <w:lang w:val="en-US" w:eastAsia="en-US"/>
              </w:rPr>
            </w:pPr>
          </w:p>
        </w:tc>
        <w:tc>
          <w:tcPr>
            <w:tcW w:w="799" w:type="pct"/>
            <w:tcBorders>
              <w:top w:val="nil"/>
              <w:left w:val="nil"/>
              <w:bottom w:val="nil"/>
              <w:right w:val="nil"/>
            </w:tcBorders>
            <w:vAlign w:val="bottom"/>
            <w:hideMark/>
          </w:tcPr>
          <w:p w14:paraId="00D24134" w14:textId="77777777" w:rsidR="00E41826" w:rsidRPr="00E41826" w:rsidRDefault="00E41826" w:rsidP="00E41826">
            <w:pPr>
              <w:widowControl/>
              <w:rPr>
                <w:sz w:val="20"/>
                <w:szCs w:val="20"/>
                <w:lang w:val="en-US" w:eastAsia="en-US"/>
              </w:rPr>
            </w:pPr>
          </w:p>
        </w:tc>
        <w:tc>
          <w:tcPr>
            <w:tcW w:w="1410" w:type="pct"/>
            <w:tcBorders>
              <w:top w:val="nil"/>
              <w:left w:val="nil"/>
              <w:bottom w:val="nil"/>
              <w:right w:val="nil"/>
            </w:tcBorders>
            <w:vAlign w:val="bottom"/>
            <w:hideMark/>
          </w:tcPr>
          <w:p w14:paraId="1D1C251C" w14:textId="77777777" w:rsidR="00E41826" w:rsidRPr="00E41826" w:rsidRDefault="00E41826" w:rsidP="00E41826">
            <w:pPr>
              <w:widowControl/>
              <w:rPr>
                <w:color w:val="000000"/>
                <w:sz w:val="20"/>
                <w:szCs w:val="20"/>
                <w:lang w:val="en-US" w:eastAsia="en-US"/>
              </w:rPr>
            </w:pPr>
            <w:r w:rsidRPr="00E41826">
              <w:rPr>
                <w:color w:val="000000"/>
                <w:sz w:val="20"/>
                <w:szCs w:val="20"/>
                <w:lang w:val="en-US" w:eastAsia="en-US"/>
              </w:rPr>
              <w:t>2621. Изданачке мешовите шуме храстова - Високе шуме храстова и осталих лишћара</w:t>
            </w:r>
          </w:p>
        </w:tc>
        <w:tc>
          <w:tcPr>
            <w:tcW w:w="403" w:type="pct"/>
            <w:tcBorders>
              <w:top w:val="nil"/>
              <w:left w:val="nil"/>
              <w:bottom w:val="nil"/>
              <w:right w:val="nil"/>
            </w:tcBorders>
            <w:vAlign w:val="bottom"/>
            <w:hideMark/>
          </w:tcPr>
          <w:p w14:paraId="5BC86602"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29,05</w:t>
            </w:r>
          </w:p>
        </w:tc>
        <w:tc>
          <w:tcPr>
            <w:tcW w:w="152" w:type="pct"/>
            <w:tcBorders>
              <w:top w:val="nil"/>
              <w:left w:val="nil"/>
              <w:bottom w:val="nil"/>
              <w:right w:val="nil"/>
            </w:tcBorders>
            <w:vAlign w:val="bottom"/>
            <w:hideMark/>
          </w:tcPr>
          <w:p w14:paraId="31FE40F8"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9.408,9</w:t>
            </w:r>
          </w:p>
        </w:tc>
        <w:tc>
          <w:tcPr>
            <w:tcW w:w="136" w:type="pct"/>
            <w:tcBorders>
              <w:top w:val="nil"/>
              <w:left w:val="nil"/>
              <w:bottom w:val="nil"/>
              <w:right w:val="nil"/>
            </w:tcBorders>
            <w:vAlign w:val="bottom"/>
            <w:hideMark/>
          </w:tcPr>
          <w:p w14:paraId="020F2AFC"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150,3</w:t>
            </w:r>
          </w:p>
        </w:tc>
        <w:tc>
          <w:tcPr>
            <w:tcW w:w="232" w:type="pct"/>
            <w:tcBorders>
              <w:top w:val="nil"/>
              <w:left w:val="nil"/>
              <w:bottom w:val="nil"/>
              <w:right w:val="nil"/>
            </w:tcBorders>
            <w:vAlign w:val="bottom"/>
            <w:hideMark/>
          </w:tcPr>
          <w:p w14:paraId="1AF0C490"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2.424,5</w:t>
            </w:r>
          </w:p>
        </w:tc>
        <w:tc>
          <w:tcPr>
            <w:tcW w:w="287" w:type="pct"/>
            <w:tcBorders>
              <w:top w:val="nil"/>
              <w:left w:val="nil"/>
              <w:bottom w:val="nil"/>
              <w:right w:val="nil"/>
            </w:tcBorders>
            <w:vAlign w:val="bottom"/>
            <w:hideMark/>
          </w:tcPr>
          <w:p w14:paraId="21B198F1"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83,5</w:t>
            </w:r>
          </w:p>
        </w:tc>
        <w:tc>
          <w:tcPr>
            <w:tcW w:w="184" w:type="pct"/>
            <w:tcBorders>
              <w:top w:val="nil"/>
              <w:left w:val="nil"/>
              <w:bottom w:val="nil"/>
              <w:right w:val="nil"/>
            </w:tcBorders>
            <w:vAlign w:val="bottom"/>
            <w:hideMark/>
          </w:tcPr>
          <w:p w14:paraId="35450AC0"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25,77%</w:t>
            </w:r>
          </w:p>
        </w:tc>
        <w:tc>
          <w:tcPr>
            <w:tcW w:w="161" w:type="pct"/>
            <w:tcBorders>
              <w:top w:val="nil"/>
              <w:left w:val="nil"/>
              <w:bottom w:val="nil"/>
              <w:right w:val="nil"/>
            </w:tcBorders>
            <w:vAlign w:val="bottom"/>
            <w:hideMark/>
          </w:tcPr>
          <w:p w14:paraId="34BA403E"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161,31%</w:t>
            </w:r>
          </w:p>
        </w:tc>
      </w:tr>
      <w:tr w:rsidR="00E41826" w:rsidRPr="00E41826" w14:paraId="0BB4366E" w14:textId="77777777" w:rsidTr="00E41826">
        <w:trPr>
          <w:trHeight w:val="300"/>
        </w:trPr>
        <w:tc>
          <w:tcPr>
            <w:tcW w:w="1235" w:type="pct"/>
            <w:tcBorders>
              <w:top w:val="nil"/>
              <w:left w:val="nil"/>
              <w:bottom w:val="nil"/>
              <w:right w:val="nil"/>
            </w:tcBorders>
            <w:vAlign w:val="bottom"/>
            <w:hideMark/>
          </w:tcPr>
          <w:p w14:paraId="60341566" w14:textId="77777777" w:rsidR="00E41826" w:rsidRPr="00E41826" w:rsidRDefault="00E41826" w:rsidP="00E41826">
            <w:pPr>
              <w:widowControl/>
              <w:jc w:val="right"/>
              <w:rPr>
                <w:color w:val="000000"/>
                <w:sz w:val="20"/>
                <w:szCs w:val="20"/>
                <w:lang w:val="en-US" w:eastAsia="en-US"/>
              </w:rPr>
            </w:pPr>
          </w:p>
        </w:tc>
        <w:tc>
          <w:tcPr>
            <w:tcW w:w="799" w:type="pct"/>
            <w:tcBorders>
              <w:top w:val="nil"/>
              <w:left w:val="nil"/>
              <w:bottom w:val="nil"/>
              <w:right w:val="nil"/>
            </w:tcBorders>
            <w:vAlign w:val="bottom"/>
            <w:hideMark/>
          </w:tcPr>
          <w:p w14:paraId="4925D7E6" w14:textId="77777777" w:rsidR="00E41826" w:rsidRPr="00E41826" w:rsidRDefault="00E41826" w:rsidP="00E41826">
            <w:pPr>
              <w:widowControl/>
              <w:rPr>
                <w:sz w:val="20"/>
                <w:szCs w:val="20"/>
                <w:lang w:val="en-US" w:eastAsia="en-US"/>
              </w:rPr>
            </w:pPr>
          </w:p>
        </w:tc>
        <w:tc>
          <w:tcPr>
            <w:tcW w:w="1410" w:type="pct"/>
            <w:tcBorders>
              <w:top w:val="nil"/>
              <w:left w:val="nil"/>
              <w:bottom w:val="nil"/>
              <w:right w:val="nil"/>
            </w:tcBorders>
            <w:vAlign w:val="bottom"/>
            <w:hideMark/>
          </w:tcPr>
          <w:p w14:paraId="4BD87755" w14:textId="77777777" w:rsidR="00E41826" w:rsidRPr="00E41826" w:rsidRDefault="00E41826" w:rsidP="00E41826">
            <w:pPr>
              <w:widowControl/>
              <w:rPr>
                <w:color w:val="000000"/>
                <w:sz w:val="20"/>
                <w:szCs w:val="20"/>
                <w:lang w:val="en-US" w:eastAsia="en-US"/>
              </w:rPr>
            </w:pPr>
            <w:r w:rsidRPr="00E41826">
              <w:rPr>
                <w:color w:val="000000"/>
                <w:sz w:val="20"/>
                <w:szCs w:val="20"/>
                <w:lang w:val="en-US" w:eastAsia="en-US"/>
              </w:rPr>
              <w:t>2721. Изданачке мешовите шуме липа - Високе шуме липе и осталих лишћара</w:t>
            </w:r>
          </w:p>
        </w:tc>
        <w:tc>
          <w:tcPr>
            <w:tcW w:w="403" w:type="pct"/>
            <w:tcBorders>
              <w:top w:val="nil"/>
              <w:left w:val="nil"/>
              <w:bottom w:val="nil"/>
              <w:right w:val="nil"/>
            </w:tcBorders>
            <w:vAlign w:val="bottom"/>
            <w:hideMark/>
          </w:tcPr>
          <w:p w14:paraId="4A66DD7B"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18,66</w:t>
            </w:r>
          </w:p>
        </w:tc>
        <w:tc>
          <w:tcPr>
            <w:tcW w:w="152" w:type="pct"/>
            <w:tcBorders>
              <w:top w:val="nil"/>
              <w:left w:val="nil"/>
              <w:bottom w:val="nil"/>
              <w:right w:val="nil"/>
            </w:tcBorders>
            <w:vAlign w:val="bottom"/>
            <w:hideMark/>
          </w:tcPr>
          <w:p w14:paraId="674B9D36"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5.479,2</w:t>
            </w:r>
          </w:p>
        </w:tc>
        <w:tc>
          <w:tcPr>
            <w:tcW w:w="136" w:type="pct"/>
            <w:tcBorders>
              <w:top w:val="nil"/>
              <w:left w:val="nil"/>
              <w:bottom w:val="nil"/>
              <w:right w:val="nil"/>
            </w:tcBorders>
            <w:vAlign w:val="bottom"/>
            <w:hideMark/>
          </w:tcPr>
          <w:p w14:paraId="5ADAFF2D"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85,4</w:t>
            </w:r>
          </w:p>
        </w:tc>
        <w:tc>
          <w:tcPr>
            <w:tcW w:w="232" w:type="pct"/>
            <w:tcBorders>
              <w:top w:val="nil"/>
              <w:left w:val="nil"/>
              <w:bottom w:val="nil"/>
              <w:right w:val="nil"/>
            </w:tcBorders>
            <w:vAlign w:val="bottom"/>
            <w:hideMark/>
          </w:tcPr>
          <w:p w14:paraId="1E7C4408"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1.674,8</w:t>
            </w:r>
          </w:p>
        </w:tc>
        <w:tc>
          <w:tcPr>
            <w:tcW w:w="287" w:type="pct"/>
            <w:tcBorders>
              <w:top w:val="nil"/>
              <w:left w:val="nil"/>
              <w:bottom w:val="nil"/>
              <w:right w:val="nil"/>
            </w:tcBorders>
            <w:vAlign w:val="bottom"/>
            <w:hideMark/>
          </w:tcPr>
          <w:p w14:paraId="204AA2DA"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89,8</w:t>
            </w:r>
          </w:p>
        </w:tc>
        <w:tc>
          <w:tcPr>
            <w:tcW w:w="184" w:type="pct"/>
            <w:tcBorders>
              <w:top w:val="nil"/>
              <w:left w:val="nil"/>
              <w:bottom w:val="nil"/>
              <w:right w:val="nil"/>
            </w:tcBorders>
            <w:vAlign w:val="bottom"/>
            <w:hideMark/>
          </w:tcPr>
          <w:p w14:paraId="6A5644A8"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30,57%</w:t>
            </w:r>
          </w:p>
        </w:tc>
        <w:tc>
          <w:tcPr>
            <w:tcW w:w="161" w:type="pct"/>
            <w:tcBorders>
              <w:top w:val="nil"/>
              <w:left w:val="nil"/>
              <w:bottom w:val="nil"/>
              <w:right w:val="nil"/>
            </w:tcBorders>
            <w:vAlign w:val="bottom"/>
            <w:hideMark/>
          </w:tcPr>
          <w:p w14:paraId="0A94DB78"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196,15%</w:t>
            </w:r>
          </w:p>
        </w:tc>
      </w:tr>
      <w:tr w:rsidR="00E41826" w:rsidRPr="00E41826" w14:paraId="04AEA69E" w14:textId="77777777" w:rsidTr="00E41826">
        <w:trPr>
          <w:trHeight w:val="300"/>
        </w:trPr>
        <w:tc>
          <w:tcPr>
            <w:tcW w:w="1235" w:type="pct"/>
            <w:tcBorders>
              <w:top w:val="nil"/>
              <w:left w:val="nil"/>
              <w:bottom w:val="single" w:sz="4" w:space="0" w:color="8EA9DB"/>
              <w:right w:val="nil"/>
            </w:tcBorders>
            <w:vAlign w:val="bottom"/>
            <w:hideMark/>
          </w:tcPr>
          <w:p w14:paraId="1B98D768" w14:textId="77777777" w:rsidR="00E41826" w:rsidRPr="00E41826" w:rsidRDefault="00E41826" w:rsidP="00E41826">
            <w:pPr>
              <w:widowControl/>
              <w:jc w:val="right"/>
              <w:rPr>
                <w:color w:val="000000"/>
                <w:sz w:val="20"/>
                <w:szCs w:val="20"/>
                <w:lang w:val="en-US" w:eastAsia="en-US"/>
              </w:rPr>
            </w:pPr>
          </w:p>
        </w:tc>
        <w:tc>
          <w:tcPr>
            <w:tcW w:w="799" w:type="pct"/>
            <w:tcBorders>
              <w:top w:val="nil"/>
              <w:left w:val="nil"/>
              <w:bottom w:val="nil"/>
              <w:right w:val="nil"/>
            </w:tcBorders>
            <w:vAlign w:val="bottom"/>
            <w:hideMark/>
          </w:tcPr>
          <w:p w14:paraId="518C6229" w14:textId="77777777" w:rsidR="00E41826" w:rsidRPr="00E41826" w:rsidRDefault="00E41826" w:rsidP="00E41826">
            <w:pPr>
              <w:widowControl/>
              <w:rPr>
                <w:b/>
                <w:bCs/>
                <w:color w:val="000000"/>
                <w:sz w:val="20"/>
                <w:szCs w:val="20"/>
                <w:lang w:val="en-US" w:eastAsia="en-US"/>
              </w:rPr>
            </w:pPr>
            <w:r w:rsidRPr="00E41826">
              <w:rPr>
                <w:b/>
                <w:bCs/>
                <w:color w:val="000000"/>
                <w:sz w:val="20"/>
                <w:szCs w:val="20"/>
                <w:lang w:val="en-US" w:eastAsia="en-US"/>
              </w:rPr>
              <w:t xml:space="preserve">59. Национални парк - II степен заштите укупно </w:t>
            </w:r>
          </w:p>
        </w:tc>
        <w:tc>
          <w:tcPr>
            <w:tcW w:w="1410" w:type="pct"/>
            <w:tcBorders>
              <w:top w:val="nil"/>
              <w:left w:val="nil"/>
              <w:bottom w:val="nil"/>
              <w:right w:val="nil"/>
            </w:tcBorders>
            <w:vAlign w:val="bottom"/>
            <w:hideMark/>
          </w:tcPr>
          <w:p w14:paraId="119E8D46" w14:textId="77777777" w:rsidR="00E41826" w:rsidRPr="00E41826" w:rsidRDefault="00E41826" w:rsidP="00E41826">
            <w:pPr>
              <w:widowControl/>
              <w:rPr>
                <w:b/>
                <w:bCs/>
                <w:color w:val="000000"/>
                <w:sz w:val="20"/>
                <w:szCs w:val="20"/>
                <w:lang w:val="en-US" w:eastAsia="en-US"/>
              </w:rPr>
            </w:pPr>
          </w:p>
        </w:tc>
        <w:tc>
          <w:tcPr>
            <w:tcW w:w="403" w:type="pct"/>
            <w:tcBorders>
              <w:top w:val="nil"/>
              <w:left w:val="nil"/>
              <w:bottom w:val="nil"/>
              <w:right w:val="nil"/>
            </w:tcBorders>
            <w:vAlign w:val="bottom"/>
            <w:hideMark/>
          </w:tcPr>
          <w:p w14:paraId="0A9E69C2"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51,79</w:t>
            </w:r>
          </w:p>
        </w:tc>
        <w:tc>
          <w:tcPr>
            <w:tcW w:w="152" w:type="pct"/>
            <w:tcBorders>
              <w:top w:val="nil"/>
              <w:left w:val="nil"/>
              <w:bottom w:val="nil"/>
              <w:right w:val="nil"/>
            </w:tcBorders>
            <w:vAlign w:val="bottom"/>
            <w:hideMark/>
          </w:tcPr>
          <w:p w14:paraId="7A4BFB35"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16.582,2</w:t>
            </w:r>
          </w:p>
        </w:tc>
        <w:tc>
          <w:tcPr>
            <w:tcW w:w="136" w:type="pct"/>
            <w:tcBorders>
              <w:top w:val="nil"/>
              <w:left w:val="nil"/>
              <w:bottom w:val="nil"/>
              <w:right w:val="nil"/>
            </w:tcBorders>
            <w:vAlign w:val="bottom"/>
            <w:hideMark/>
          </w:tcPr>
          <w:p w14:paraId="4FF12840"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258,8</w:t>
            </w:r>
          </w:p>
        </w:tc>
        <w:tc>
          <w:tcPr>
            <w:tcW w:w="232" w:type="pct"/>
            <w:tcBorders>
              <w:top w:val="nil"/>
              <w:left w:val="nil"/>
              <w:bottom w:val="nil"/>
              <w:right w:val="nil"/>
            </w:tcBorders>
            <w:vAlign w:val="bottom"/>
            <w:hideMark/>
          </w:tcPr>
          <w:p w14:paraId="71A1ECCC"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4.716,2</w:t>
            </w:r>
          </w:p>
        </w:tc>
        <w:tc>
          <w:tcPr>
            <w:tcW w:w="287" w:type="pct"/>
            <w:tcBorders>
              <w:top w:val="nil"/>
              <w:left w:val="nil"/>
              <w:bottom w:val="nil"/>
              <w:right w:val="nil"/>
            </w:tcBorders>
            <w:vAlign w:val="bottom"/>
            <w:hideMark/>
          </w:tcPr>
          <w:p w14:paraId="6C064E3C"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91,1</w:t>
            </w:r>
          </w:p>
        </w:tc>
        <w:tc>
          <w:tcPr>
            <w:tcW w:w="184" w:type="pct"/>
            <w:tcBorders>
              <w:top w:val="nil"/>
              <w:left w:val="nil"/>
              <w:bottom w:val="nil"/>
              <w:right w:val="nil"/>
            </w:tcBorders>
            <w:vAlign w:val="bottom"/>
            <w:hideMark/>
          </w:tcPr>
          <w:p w14:paraId="48F44503"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28,44%</w:t>
            </w:r>
          </w:p>
        </w:tc>
        <w:tc>
          <w:tcPr>
            <w:tcW w:w="161" w:type="pct"/>
            <w:tcBorders>
              <w:top w:val="nil"/>
              <w:left w:val="nil"/>
              <w:bottom w:val="nil"/>
              <w:right w:val="nil"/>
            </w:tcBorders>
            <w:vAlign w:val="bottom"/>
            <w:hideMark/>
          </w:tcPr>
          <w:p w14:paraId="5E086F9C"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182,24%</w:t>
            </w:r>
          </w:p>
        </w:tc>
      </w:tr>
      <w:tr w:rsidR="00E41826" w:rsidRPr="00E41826" w14:paraId="5DCE9183" w14:textId="77777777" w:rsidTr="00E41826">
        <w:trPr>
          <w:trHeight w:val="300"/>
        </w:trPr>
        <w:tc>
          <w:tcPr>
            <w:tcW w:w="2035" w:type="pct"/>
            <w:gridSpan w:val="2"/>
            <w:tcBorders>
              <w:top w:val="single" w:sz="4" w:space="0" w:color="4472C4"/>
              <w:left w:val="nil"/>
              <w:bottom w:val="single" w:sz="4" w:space="0" w:color="4472C4"/>
              <w:right w:val="nil"/>
            </w:tcBorders>
            <w:vAlign w:val="bottom"/>
            <w:hideMark/>
          </w:tcPr>
          <w:p w14:paraId="3B3AA0F0" w14:textId="77777777" w:rsidR="00E41826" w:rsidRPr="00E41826" w:rsidRDefault="00E41826" w:rsidP="00E41826">
            <w:pPr>
              <w:widowControl/>
              <w:rPr>
                <w:b/>
                <w:bCs/>
                <w:color w:val="000000"/>
                <w:sz w:val="20"/>
                <w:szCs w:val="20"/>
                <w:lang w:val="en-US" w:eastAsia="en-US"/>
              </w:rPr>
            </w:pPr>
            <w:r w:rsidRPr="00E41826">
              <w:rPr>
                <w:b/>
                <w:bCs/>
                <w:color w:val="000000"/>
                <w:sz w:val="20"/>
                <w:szCs w:val="20"/>
                <w:lang w:val="en-US" w:eastAsia="en-US"/>
              </w:rPr>
              <w:lastRenderedPageBreak/>
              <w:t xml:space="preserve">41. Оплодна сеча (припремни и оплодни сек) кратког периода за обнављање укупно </w:t>
            </w:r>
          </w:p>
        </w:tc>
        <w:tc>
          <w:tcPr>
            <w:tcW w:w="1410" w:type="pct"/>
            <w:tcBorders>
              <w:top w:val="single" w:sz="4" w:space="0" w:color="4472C4"/>
              <w:left w:val="nil"/>
              <w:bottom w:val="single" w:sz="4" w:space="0" w:color="4472C4"/>
              <w:right w:val="nil"/>
            </w:tcBorders>
            <w:vAlign w:val="bottom"/>
            <w:hideMark/>
          </w:tcPr>
          <w:p w14:paraId="533CF11A" w14:textId="77777777" w:rsidR="00E41826" w:rsidRPr="00E41826" w:rsidRDefault="00E41826" w:rsidP="00E41826">
            <w:pPr>
              <w:widowControl/>
              <w:rPr>
                <w:b/>
                <w:bCs/>
                <w:color w:val="000000"/>
                <w:sz w:val="20"/>
                <w:szCs w:val="20"/>
                <w:lang w:val="en-US" w:eastAsia="en-US"/>
              </w:rPr>
            </w:pPr>
          </w:p>
        </w:tc>
        <w:tc>
          <w:tcPr>
            <w:tcW w:w="403" w:type="pct"/>
            <w:tcBorders>
              <w:top w:val="single" w:sz="4" w:space="0" w:color="4472C4"/>
              <w:left w:val="nil"/>
              <w:bottom w:val="single" w:sz="4" w:space="0" w:color="4472C4"/>
              <w:right w:val="nil"/>
            </w:tcBorders>
            <w:vAlign w:val="bottom"/>
            <w:hideMark/>
          </w:tcPr>
          <w:p w14:paraId="63FA4B15"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51,79</w:t>
            </w:r>
          </w:p>
        </w:tc>
        <w:tc>
          <w:tcPr>
            <w:tcW w:w="152" w:type="pct"/>
            <w:tcBorders>
              <w:top w:val="single" w:sz="4" w:space="0" w:color="4472C4"/>
              <w:left w:val="nil"/>
              <w:bottom w:val="single" w:sz="4" w:space="0" w:color="4472C4"/>
              <w:right w:val="nil"/>
            </w:tcBorders>
            <w:vAlign w:val="bottom"/>
            <w:hideMark/>
          </w:tcPr>
          <w:p w14:paraId="141F6043"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16.582,2</w:t>
            </w:r>
          </w:p>
        </w:tc>
        <w:tc>
          <w:tcPr>
            <w:tcW w:w="136" w:type="pct"/>
            <w:tcBorders>
              <w:top w:val="single" w:sz="4" w:space="0" w:color="4472C4"/>
              <w:left w:val="nil"/>
              <w:bottom w:val="single" w:sz="4" w:space="0" w:color="4472C4"/>
              <w:right w:val="nil"/>
            </w:tcBorders>
            <w:vAlign w:val="bottom"/>
            <w:hideMark/>
          </w:tcPr>
          <w:p w14:paraId="12BCB8F1"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258,8</w:t>
            </w:r>
          </w:p>
        </w:tc>
        <w:tc>
          <w:tcPr>
            <w:tcW w:w="232" w:type="pct"/>
            <w:tcBorders>
              <w:top w:val="single" w:sz="4" w:space="0" w:color="4472C4"/>
              <w:left w:val="nil"/>
              <w:bottom w:val="single" w:sz="4" w:space="0" w:color="4472C4"/>
              <w:right w:val="nil"/>
            </w:tcBorders>
            <w:vAlign w:val="bottom"/>
            <w:hideMark/>
          </w:tcPr>
          <w:p w14:paraId="6D0FBDC7"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4.716,2</w:t>
            </w:r>
          </w:p>
        </w:tc>
        <w:tc>
          <w:tcPr>
            <w:tcW w:w="287" w:type="pct"/>
            <w:tcBorders>
              <w:top w:val="single" w:sz="4" w:space="0" w:color="4472C4"/>
              <w:left w:val="nil"/>
              <w:bottom w:val="single" w:sz="4" w:space="0" w:color="4472C4"/>
              <w:right w:val="nil"/>
            </w:tcBorders>
            <w:vAlign w:val="bottom"/>
            <w:hideMark/>
          </w:tcPr>
          <w:p w14:paraId="0FF07F65"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91,1</w:t>
            </w:r>
          </w:p>
        </w:tc>
        <w:tc>
          <w:tcPr>
            <w:tcW w:w="184" w:type="pct"/>
            <w:tcBorders>
              <w:top w:val="single" w:sz="4" w:space="0" w:color="4472C4"/>
              <w:left w:val="nil"/>
              <w:bottom w:val="single" w:sz="4" w:space="0" w:color="4472C4"/>
              <w:right w:val="nil"/>
            </w:tcBorders>
            <w:vAlign w:val="bottom"/>
            <w:hideMark/>
          </w:tcPr>
          <w:p w14:paraId="18540229"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28,44%</w:t>
            </w:r>
          </w:p>
        </w:tc>
        <w:tc>
          <w:tcPr>
            <w:tcW w:w="161" w:type="pct"/>
            <w:tcBorders>
              <w:top w:val="single" w:sz="4" w:space="0" w:color="4472C4"/>
              <w:left w:val="nil"/>
              <w:bottom w:val="single" w:sz="4" w:space="0" w:color="4472C4"/>
              <w:right w:val="nil"/>
            </w:tcBorders>
            <w:vAlign w:val="bottom"/>
            <w:hideMark/>
          </w:tcPr>
          <w:p w14:paraId="69E3A8C6"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182,24%</w:t>
            </w:r>
          </w:p>
        </w:tc>
      </w:tr>
      <w:tr w:rsidR="00E41826" w:rsidRPr="00E41826" w14:paraId="2E3F01B0" w14:textId="77777777" w:rsidTr="00E41826">
        <w:trPr>
          <w:trHeight w:val="300"/>
        </w:trPr>
        <w:tc>
          <w:tcPr>
            <w:tcW w:w="1235" w:type="pct"/>
            <w:tcBorders>
              <w:top w:val="nil"/>
              <w:left w:val="nil"/>
              <w:bottom w:val="nil"/>
              <w:right w:val="nil"/>
            </w:tcBorders>
            <w:vAlign w:val="bottom"/>
            <w:hideMark/>
          </w:tcPr>
          <w:p w14:paraId="58B149C5" w14:textId="77777777" w:rsidR="00E41826" w:rsidRPr="00E41826" w:rsidRDefault="00E41826" w:rsidP="00E41826">
            <w:pPr>
              <w:widowControl/>
              <w:rPr>
                <w:b/>
                <w:bCs/>
                <w:color w:val="000000"/>
                <w:sz w:val="20"/>
                <w:szCs w:val="20"/>
                <w:lang w:val="en-US" w:eastAsia="en-US"/>
              </w:rPr>
            </w:pPr>
            <w:r w:rsidRPr="00E41826">
              <w:rPr>
                <w:b/>
                <w:bCs/>
                <w:color w:val="000000"/>
                <w:sz w:val="20"/>
                <w:szCs w:val="20"/>
                <w:lang w:val="en-US" w:eastAsia="en-US"/>
              </w:rPr>
              <w:t>43. Оплодна сеча (оплодни и завршни сек) кратког периода за обнављање</w:t>
            </w:r>
          </w:p>
        </w:tc>
        <w:tc>
          <w:tcPr>
            <w:tcW w:w="799" w:type="pct"/>
            <w:tcBorders>
              <w:top w:val="nil"/>
              <w:left w:val="nil"/>
              <w:bottom w:val="nil"/>
              <w:right w:val="nil"/>
            </w:tcBorders>
            <w:vAlign w:val="bottom"/>
            <w:hideMark/>
          </w:tcPr>
          <w:p w14:paraId="2467FC16" w14:textId="77777777" w:rsidR="00E41826" w:rsidRPr="00E41826" w:rsidRDefault="00E41826" w:rsidP="00E41826">
            <w:pPr>
              <w:widowControl/>
              <w:rPr>
                <w:b/>
                <w:bCs/>
                <w:color w:val="000000"/>
                <w:sz w:val="20"/>
                <w:szCs w:val="20"/>
                <w:lang w:val="en-US" w:eastAsia="en-US"/>
              </w:rPr>
            </w:pPr>
            <w:r w:rsidRPr="00E41826">
              <w:rPr>
                <w:b/>
                <w:bCs/>
                <w:color w:val="000000"/>
                <w:sz w:val="20"/>
                <w:szCs w:val="20"/>
                <w:lang w:val="en-US" w:eastAsia="en-US"/>
              </w:rPr>
              <w:t>59. Национални парк - II степен заштите</w:t>
            </w:r>
          </w:p>
        </w:tc>
        <w:tc>
          <w:tcPr>
            <w:tcW w:w="1410" w:type="pct"/>
            <w:tcBorders>
              <w:top w:val="nil"/>
              <w:left w:val="nil"/>
              <w:bottom w:val="nil"/>
              <w:right w:val="nil"/>
            </w:tcBorders>
            <w:vAlign w:val="bottom"/>
            <w:hideMark/>
          </w:tcPr>
          <w:p w14:paraId="443E9296" w14:textId="77777777" w:rsidR="00E41826" w:rsidRPr="00E41826" w:rsidRDefault="00E41826" w:rsidP="00E41826">
            <w:pPr>
              <w:widowControl/>
              <w:rPr>
                <w:color w:val="000000"/>
                <w:sz w:val="20"/>
                <w:szCs w:val="20"/>
                <w:lang w:val="en-US" w:eastAsia="en-US"/>
              </w:rPr>
            </w:pPr>
            <w:r w:rsidRPr="00E41826">
              <w:rPr>
                <w:color w:val="000000"/>
                <w:sz w:val="20"/>
                <w:szCs w:val="20"/>
                <w:lang w:val="en-US" w:eastAsia="en-US"/>
              </w:rPr>
              <w:t>2621. Изданачке мешовите шуме храстова - Високе шуме храстова и осталих лишћара</w:t>
            </w:r>
          </w:p>
        </w:tc>
        <w:tc>
          <w:tcPr>
            <w:tcW w:w="403" w:type="pct"/>
            <w:tcBorders>
              <w:top w:val="nil"/>
              <w:left w:val="nil"/>
              <w:bottom w:val="nil"/>
              <w:right w:val="nil"/>
            </w:tcBorders>
            <w:vAlign w:val="bottom"/>
            <w:hideMark/>
          </w:tcPr>
          <w:p w14:paraId="2F8A5FFB"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28,09</w:t>
            </w:r>
          </w:p>
        </w:tc>
        <w:tc>
          <w:tcPr>
            <w:tcW w:w="152" w:type="pct"/>
            <w:tcBorders>
              <w:top w:val="nil"/>
              <w:left w:val="nil"/>
              <w:bottom w:val="nil"/>
              <w:right w:val="nil"/>
            </w:tcBorders>
            <w:vAlign w:val="bottom"/>
            <w:hideMark/>
          </w:tcPr>
          <w:p w14:paraId="6A90F1B4"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7.134,7</w:t>
            </w:r>
          </w:p>
        </w:tc>
        <w:tc>
          <w:tcPr>
            <w:tcW w:w="136" w:type="pct"/>
            <w:tcBorders>
              <w:top w:val="nil"/>
              <w:left w:val="nil"/>
              <w:bottom w:val="nil"/>
              <w:right w:val="nil"/>
            </w:tcBorders>
            <w:vAlign w:val="bottom"/>
            <w:hideMark/>
          </w:tcPr>
          <w:p w14:paraId="55957835"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118,8</w:t>
            </w:r>
          </w:p>
        </w:tc>
        <w:tc>
          <w:tcPr>
            <w:tcW w:w="232" w:type="pct"/>
            <w:tcBorders>
              <w:top w:val="nil"/>
              <w:left w:val="nil"/>
              <w:bottom w:val="nil"/>
              <w:right w:val="nil"/>
            </w:tcBorders>
            <w:vAlign w:val="bottom"/>
            <w:hideMark/>
          </w:tcPr>
          <w:p w14:paraId="62315FB8"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4.175,2</w:t>
            </w:r>
          </w:p>
        </w:tc>
        <w:tc>
          <w:tcPr>
            <w:tcW w:w="287" w:type="pct"/>
            <w:tcBorders>
              <w:top w:val="nil"/>
              <w:left w:val="nil"/>
              <w:bottom w:val="nil"/>
              <w:right w:val="nil"/>
            </w:tcBorders>
            <w:vAlign w:val="bottom"/>
            <w:hideMark/>
          </w:tcPr>
          <w:p w14:paraId="1B320736"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148,6</w:t>
            </w:r>
          </w:p>
        </w:tc>
        <w:tc>
          <w:tcPr>
            <w:tcW w:w="184" w:type="pct"/>
            <w:tcBorders>
              <w:top w:val="nil"/>
              <w:left w:val="nil"/>
              <w:bottom w:val="nil"/>
              <w:right w:val="nil"/>
            </w:tcBorders>
            <w:vAlign w:val="bottom"/>
            <w:hideMark/>
          </w:tcPr>
          <w:p w14:paraId="694B75A3"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58,52%</w:t>
            </w:r>
          </w:p>
        </w:tc>
        <w:tc>
          <w:tcPr>
            <w:tcW w:w="161" w:type="pct"/>
            <w:tcBorders>
              <w:top w:val="nil"/>
              <w:left w:val="nil"/>
              <w:bottom w:val="nil"/>
              <w:right w:val="nil"/>
            </w:tcBorders>
            <w:vAlign w:val="bottom"/>
            <w:hideMark/>
          </w:tcPr>
          <w:p w14:paraId="0EECD1F3"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351,57%</w:t>
            </w:r>
          </w:p>
        </w:tc>
      </w:tr>
      <w:tr w:rsidR="00E41826" w:rsidRPr="00E41826" w14:paraId="2F9637C3" w14:textId="77777777" w:rsidTr="00E41826">
        <w:trPr>
          <w:trHeight w:val="300"/>
        </w:trPr>
        <w:tc>
          <w:tcPr>
            <w:tcW w:w="1235" w:type="pct"/>
            <w:tcBorders>
              <w:top w:val="nil"/>
              <w:left w:val="nil"/>
              <w:bottom w:val="nil"/>
              <w:right w:val="nil"/>
            </w:tcBorders>
            <w:vAlign w:val="bottom"/>
            <w:hideMark/>
          </w:tcPr>
          <w:p w14:paraId="42308F6F" w14:textId="77777777" w:rsidR="00E41826" w:rsidRPr="00E41826" w:rsidRDefault="00E41826" w:rsidP="00E41826">
            <w:pPr>
              <w:widowControl/>
              <w:jc w:val="right"/>
              <w:rPr>
                <w:color w:val="000000"/>
                <w:sz w:val="20"/>
                <w:szCs w:val="20"/>
                <w:lang w:val="en-US" w:eastAsia="en-US"/>
              </w:rPr>
            </w:pPr>
          </w:p>
        </w:tc>
        <w:tc>
          <w:tcPr>
            <w:tcW w:w="799" w:type="pct"/>
            <w:tcBorders>
              <w:top w:val="nil"/>
              <w:left w:val="nil"/>
              <w:bottom w:val="nil"/>
              <w:right w:val="nil"/>
            </w:tcBorders>
            <w:vAlign w:val="bottom"/>
            <w:hideMark/>
          </w:tcPr>
          <w:p w14:paraId="5BFB6EA3" w14:textId="77777777" w:rsidR="00E41826" w:rsidRPr="00E41826" w:rsidRDefault="00E41826" w:rsidP="00E41826">
            <w:pPr>
              <w:widowControl/>
              <w:rPr>
                <w:sz w:val="20"/>
                <w:szCs w:val="20"/>
                <w:lang w:val="en-US" w:eastAsia="en-US"/>
              </w:rPr>
            </w:pPr>
          </w:p>
        </w:tc>
        <w:tc>
          <w:tcPr>
            <w:tcW w:w="1410" w:type="pct"/>
            <w:tcBorders>
              <w:top w:val="nil"/>
              <w:left w:val="nil"/>
              <w:bottom w:val="nil"/>
              <w:right w:val="nil"/>
            </w:tcBorders>
            <w:vAlign w:val="bottom"/>
            <w:hideMark/>
          </w:tcPr>
          <w:p w14:paraId="57D050D5" w14:textId="77777777" w:rsidR="00E41826" w:rsidRPr="00E41826" w:rsidRDefault="00E41826" w:rsidP="00E41826">
            <w:pPr>
              <w:widowControl/>
              <w:rPr>
                <w:color w:val="000000"/>
                <w:sz w:val="20"/>
                <w:szCs w:val="20"/>
                <w:lang w:val="en-US" w:eastAsia="en-US"/>
              </w:rPr>
            </w:pPr>
            <w:r w:rsidRPr="00E41826">
              <w:rPr>
                <w:color w:val="000000"/>
                <w:sz w:val="20"/>
                <w:szCs w:val="20"/>
                <w:lang w:val="en-US" w:eastAsia="en-US"/>
              </w:rPr>
              <w:t>2721. Изданачке мешовите шуме липа - Високе шуме липе и осталих лишћара</w:t>
            </w:r>
          </w:p>
        </w:tc>
        <w:tc>
          <w:tcPr>
            <w:tcW w:w="403" w:type="pct"/>
            <w:tcBorders>
              <w:top w:val="nil"/>
              <w:left w:val="nil"/>
              <w:bottom w:val="nil"/>
              <w:right w:val="nil"/>
            </w:tcBorders>
            <w:vAlign w:val="bottom"/>
            <w:hideMark/>
          </w:tcPr>
          <w:p w14:paraId="6DB9F19D"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53,54</w:t>
            </w:r>
          </w:p>
        </w:tc>
        <w:tc>
          <w:tcPr>
            <w:tcW w:w="152" w:type="pct"/>
            <w:tcBorders>
              <w:top w:val="nil"/>
              <w:left w:val="nil"/>
              <w:bottom w:val="nil"/>
              <w:right w:val="nil"/>
            </w:tcBorders>
            <w:vAlign w:val="bottom"/>
            <w:hideMark/>
          </w:tcPr>
          <w:p w14:paraId="11770601"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12.480,9</w:t>
            </w:r>
          </w:p>
        </w:tc>
        <w:tc>
          <w:tcPr>
            <w:tcW w:w="136" w:type="pct"/>
            <w:tcBorders>
              <w:top w:val="nil"/>
              <w:left w:val="nil"/>
              <w:bottom w:val="nil"/>
              <w:right w:val="nil"/>
            </w:tcBorders>
            <w:vAlign w:val="bottom"/>
            <w:hideMark/>
          </w:tcPr>
          <w:p w14:paraId="1E2E127B"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204,0</w:t>
            </w:r>
          </w:p>
        </w:tc>
        <w:tc>
          <w:tcPr>
            <w:tcW w:w="232" w:type="pct"/>
            <w:tcBorders>
              <w:top w:val="nil"/>
              <w:left w:val="nil"/>
              <w:bottom w:val="nil"/>
              <w:right w:val="nil"/>
            </w:tcBorders>
            <w:vAlign w:val="bottom"/>
            <w:hideMark/>
          </w:tcPr>
          <w:p w14:paraId="6887C269"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7.353,3</w:t>
            </w:r>
          </w:p>
        </w:tc>
        <w:tc>
          <w:tcPr>
            <w:tcW w:w="287" w:type="pct"/>
            <w:tcBorders>
              <w:top w:val="nil"/>
              <w:left w:val="nil"/>
              <w:bottom w:val="nil"/>
              <w:right w:val="nil"/>
            </w:tcBorders>
            <w:vAlign w:val="bottom"/>
            <w:hideMark/>
          </w:tcPr>
          <w:p w14:paraId="3B3A2C28"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137,3</w:t>
            </w:r>
          </w:p>
        </w:tc>
        <w:tc>
          <w:tcPr>
            <w:tcW w:w="184" w:type="pct"/>
            <w:tcBorders>
              <w:top w:val="nil"/>
              <w:left w:val="nil"/>
              <w:bottom w:val="nil"/>
              <w:right w:val="nil"/>
            </w:tcBorders>
            <w:vAlign w:val="bottom"/>
            <w:hideMark/>
          </w:tcPr>
          <w:p w14:paraId="41BCD798"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58,92%</w:t>
            </w:r>
          </w:p>
        </w:tc>
        <w:tc>
          <w:tcPr>
            <w:tcW w:w="161" w:type="pct"/>
            <w:tcBorders>
              <w:top w:val="nil"/>
              <w:left w:val="nil"/>
              <w:bottom w:val="nil"/>
              <w:right w:val="nil"/>
            </w:tcBorders>
            <w:vAlign w:val="bottom"/>
            <w:hideMark/>
          </w:tcPr>
          <w:p w14:paraId="04A7ACA0"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360,49%</w:t>
            </w:r>
          </w:p>
        </w:tc>
      </w:tr>
      <w:tr w:rsidR="00E41826" w:rsidRPr="00E41826" w14:paraId="7B53ED92" w14:textId="77777777" w:rsidTr="00E41826">
        <w:trPr>
          <w:trHeight w:val="300"/>
        </w:trPr>
        <w:tc>
          <w:tcPr>
            <w:tcW w:w="1235" w:type="pct"/>
            <w:tcBorders>
              <w:top w:val="nil"/>
              <w:left w:val="nil"/>
              <w:bottom w:val="nil"/>
              <w:right w:val="nil"/>
            </w:tcBorders>
            <w:vAlign w:val="bottom"/>
            <w:hideMark/>
          </w:tcPr>
          <w:p w14:paraId="30E6122D" w14:textId="77777777" w:rsidR="00E41826" w:rsidRPr="00E41826" w:rsidRDefault="00E41826" w:rsidP="00E41826">
            <w:pPr>
              <w:widowControl/>
              <w:jc w:val="right"/>
              <w:rPr>
                <w:color w:val="000000"/>
                <w:sz w:val="20"/>
                <w:szCs w:val="20"/>
                <w:lang w:val="en-US" w:eastAsia="en-US"/>
              </w:rPr>
            </w:pPr>
          </w:p>
        </w:tc>
        <w:tc>
          <w:tcPr>
            <w:tcW w:w="799" w:type="pct"/>
            <w:tcBorders>
              <w:top w:val="nil"/>
              <w:left w:val="nil"/>
              <w:bottom w:val="nil"/>
              <w:right w:val="nil"/>
            </w:tcBorders>
            <w:vAlign w:val="bottom"/>
            <w:hideMark/>
          </w:tcPr>
          <w:p w14:paraId="05541621" w14:textId="77777777" w:rsidR="00E41826" w:rsidRPr="00E41826" w:rsidRDefault="00E41826" w:rsidP="00E41826">
            <w:pPr>
              <w:widowControl/>
              <w:rPr>
                <w:b/>
                <w:bCs/>
                <w:color w:val="000000"/>
                <w:sz w:val="20"/>
                <w:szCs w:val="20"/>
                <w:lang w:val="en-US" w:eastAsia="en-US"/>
              </w:rPr>
            </w:pPr>
            <w:r w:rsidRPr="00E41826">
              <w:rPr>
                <w:b/>
                <w:bCs/>
                <w:color w:val="000000"/>
                <w:sz w:val="20"/>
                <w:szCs w:val="20"/>
                <w:lang w:val="en-US" w:eastAsia="en-US"/>
              </w:rPr>
              <w:t xml:space="preserve">59. Национални парк - II степен заштите укупно </w:t>
            </w:r>
          </w:p>
        </w:tc>
        <w:tc>
          <w:tcPr>
            <w:tcW w:w="1410" w:type="pct"/>
            <w:tcBorders>
              <w:top w:val="nil"/>
              <w:left w:val="nil"/>
              <w:bottom w:val="nil"/>
              <w:right w:val="nil"/>
            </w:tcBorders>
            <w:vAlign w:val="bottom"/>
            <w:hideMark/>
          </w:tcPr>
          <w:p w14:paraId="05E191EF" w14:textId="77777777" w:rsidR="00E41826" w:rsidRPr="00E41826" w:rsidRDefault="00E41826" w:rsidP="00E41826">
            <w:pPr>
              <w:widowControl/>
              <w:rPr>
                <w:b/>
                <w:bCs/>
                <w:color w:val="000000"/>
                <w:sz w:val="20"/>
                <w:szCs w:val="20"/>
                <w:lang w:val="en-US" w:eastAsia="en-US"/>
              </w:rPr>
            </w:pPr>
          </w:p>
        </w:tc>
        <w:tc>
          <w:tcPr>
            <w:tcW w:w="403" w:type="pct"/>
            <w:tcBorders>
              <w:top w:val="nil"/>
              <w:left w:val="nil"/>
              <w:bottom w:val="nil"/>
              <w:right w:val="nil"/>
            </w:tcBorders>
            <w:vAlign w:val="bottom"/>
            <w:hideMark/>
          </w:tcPr>
          <w:p w14:paraId="39A83C2A"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81,63</w:t>
            </w:r>
          </w:p>
        </w:tc>
        <w:tc>
          <w:tcPr>
            <w:tcW w:w="152" w:type="pct"/>
            <w:tcBorders>
              <w:top w:val="nil"/>
              <w:left w:val="nil"/>
              <w:bottom w:val="nil"/>
              <w:right w:val="nil"/>
            </w:tcBorders>
            <w:vAlign w:val="bottom"/>
            <w:hideMark/>
          </w:tcPr>
          <w:p w14:paraId="0618F5E5"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19.615,6</w:t>
            </w:r>
          </w:p>
        </w:tc>
        <w:tc>
          <w:tcPr>
            <w:tcW w:w="136" w:type="pct"/>
            <w:tcBorders>
              <w:top w:val="nil"/>
              <w:left w:val="nil"/>
              <w:bottom w:val="nil"/>
              <w:right w:val="nil"/>
            </w:tcBorders>
            <w:vAlign w:val="bottom"/>
            <w:hideMark/>
          </w:tcPr>
          <w:p w14:paraId="069E157B"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322,7</w:t>
            </w:r>
          </w:p>
        </w:tc>
        <w:tc>
          <w:tcPr>
            <w:tcW w:w="232" w:type="pct"/>
            <w:tcBorders>
              <w:top w:val="nil"/>
              <w:left w:val="nil"/>
              <w:bottom w:val="nil"/>
              <w:right w:val="nil"/>
            </w:tcBorders>
            <w:vAlign w:val="bottom"/>
            <w:hideMark/>
          </w:tcPr>
          <w:p w14:paraId="79AAC781"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11.528,5</w:t>
            </w:r>
          </w:p>
        </w:tc>
        <w:tc>
          <w:tcPr>
            <w:tcW w:w="287" w:type="pct"/>
            <w:tcBorders>
              <w:top w:val="nil"/>
              <w:left w:val="nil"/>
              <w:bottom w:val="nil"/>
              <w:right w:val="nil"/>
            </w:tcBorders>
            <w:vAlign w:val="bottom"/>
            <w:hideMark/>
          </w:tcPr>
          <w:p w14:paraId="27B48611"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141,2</w:t>
            </w:r>
          </w:p>
        </w:tc>
        <w:tc>
          <w:tcPr>
            <w:tcW w:w="184" w:type="pct"/>
            <w:tcBorders>
              <w:top w:val="nil"/>
              <w:left w:val="nil"/>
              <w:bottom w:val="nil"/>
              <w:right w:val="nil"/>
            </w:tcBorders>
            <w:vAlign w:val="bottom"/>
            <w:hideMark/>
          </w:tcPr>
          <w:p w14:paraId="53880AB9"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58,77%</w:t>
            </w:r>
          </w:p>
        </w:tc>
        <w:tc>
          <w:tcPr>
            <w:tcW w:w="161" w:type="pct"/>
            <w:tcBorders>
              <w:top w:val="nil"/>
              <w:left w:val="nil"/>
              <w:bottom w:val="nil"/>
              <w:right w:val="nil"/>
            </w:tcBorders>
            <w:vAlign w:val="bottom"/>
            <w:hideMark/>
          </w:tcPr>
          <w:p w14:paraId="25103F2A"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357,21%</w:t>
            </w:r>
          </w:p>
        </w:tc>
      </w:tr>
      <w:tr w:rsidR="00E41826" w:rsidRPr="00E41826" w14:paraId="05A47F3A" w14:textId="77777777" w:rsidTr="00E41826">
        <w:trPr>
          <w:trHeight w:val="300"/>
        </w:trPr>
        <w:tc>
          <w:tcPr>
            <w:tcW w:w="1235" w:type="pct"/>
            <w:tcBorders>
              <w:top w:val="nil"/>
              <w:left w:val="nil"/>
              <w:bottom w:val="nil"/>
              <w:right w:val="nil"/>
            </w:tcBorders>
            <w:vAlign w:val="bottom"/>
            <w:hideMark/>
          </w:tcPr>
          <w:p w14:paraId="5DCDE689" w14:textId="77777777" w:rsidR="00E41826" w:rsidRPr="00E41826" w:rsidRDefault="00E41826" w:rsidP="00E41826">
            <w:pPr>
              <w:widowControl/>
              <w:jc w:val="right"/>
              <w:rPr>
                <w:b/>
                <w:bCs/>
                <w:color w:val="000000"/>
                <w:sz w:val="20"/>
                <w:szCs w:val="20"/>
                <w:lang w:val="en-US" w:eastAsia="en-US"/>
              </w:rPr>
            </w:pPr>
          </w:p>
        </w:tc>
        <w:tc>
          <w:tcPr>
            <w:tcW w:w="799" w:type="pct"/>
            <w:tcBorders>
              <w:top w:val="nil"/>
              <w:left w:val="nil"/>
              <w:bottom w:val="nil"/>
              <w:right w:val="nil"/>
            </w:tcBorders>
            <w:vAlign w:val="bottom"/>
            <w:hideMark/>
          </w:tcPr>
          <w:p w14:paraId="3F11F035" w14:textId="77777777" w:rsidR="00E41826" w:rsidRPr="00E41826" w:rsidRDefault="00E41826" w:rsidP="00E41826">
            <w:pPr>
              <w:widowControl/>
              <w:rPr>
                <w:b/>
                <w:bCs/>
                <w:color w:val="000000"/>
                <w:sz w:val="20"/>
                <w:szCs w:val="20"/>
                <w:lang w:val="en-US" w:eastAsia="en-US"/>
              </w:rPr>
            </w:pPr>
            <w:r w:rsidRPr="00E41826">
              <w:rPr>
                <w:b/>
                <w:bCs/>
                <w:color w:val="000000"/>
                <w:sz w:val="20"/>
                <w:szCs w:val="20"/>
                <w:lang w:val="en-US" w:eastAsia="en-US"/>
              </w:rPr>
              <w:t>60. Национални парк - III степен заштите</w:t>
            </w:r>
          </w:p>
        </w:tc>
        <w:tc>
          <w:tcPr>
            <w:tcW w:w="1410" w:type="pct"/>
            <w:tcBorders>
              <w:top w:val="nil"/>
              <w:left w:val="nil"/>
              <w:bottom w:val="nil"/>
              <w:right w:val="nil"/>
            </w:tcBorders>
            <w:vAlign w:val="bottom"/>
            <w:hideMark/>
          </w:tcPr>
          <w:p w14:paraId="2E39044F" w14:textId="77777777" w:rsidR="00E41826" w:rsidRPr="00E41826" w:rsidRDefault="00E41826" w:rsidP="00E41826">
            <w:pPr>
              <w:widowControl/>
              <w:rPr>
                <w:color w:val="000000"/>
                <w:sz w:val="20"/>
                <w:szCs w:val="20"/>
                <w:lang w:val="en-US" w:eastAsia="en-US"/>
              </w:rPr>
            </w:pPr>
            <w:r w:rsidRPr="00E41826">
              <w:rPr>
                <w:color w:val="000000"/>
                <w:sz w:val="20"/>
                <w:szCs w:val="20"/>
                <w:lang w:val="en-US" w:eastAsia="en-US"/>
              </w:rPr>
              <w:t>2721. Изданачке мешовите шуме липа - Високе шуме липе и осталих лишћара</w:t>
            </w:r>
          </w:p>
        </w:tc>
        <w:tc>
          <w:tcPr>
            <w:tcW w:w="403" w:type="pct"/>
            <w:tcBorders>
              <w:top w:val="nil"/>
              <w:left w:val="nil"/>
              <w:bottom w:val="nil"/>
              <w:right w:val="nil"/>
            </w:tcBorders>
            <w:vAlign w:val="bottom"/>
            <w:hideMark/>
          </w:tcPr>
          <w:p w14:paraId="5C67297B"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2,07</w:t>
            </w:r>
          </w:p>
        </w:tc>
        <w:tc>
          <w:tcPr>
            <w:tcW w:w="152" w:type="pct"/>
            <w:tcBorders>
              <w:top w:val="nil"/>
              <w:left w:val="nil"/>
              <w:bottom w:val="nil"/>
              <w:right w:val="nil"/>
            </w:tcBorders>
            <w:vAlign w:val="bottom"/>
            <w:hideMark/>
          </w:tcPr>
          <w:p w14:paraId="7CAF4B44"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524,6</w:t>
            </w:r>
          </w:p>
        </w:tc>
        <w:tc>
          <w:tcPr>
            <w:tcW w:w="136" w:type="pct"/>
            <w:tcBorders>
              <w:top w:val="nil"/>
              <w:left w:val="nil"/>
              <w:bottom w:val="nil"/>
              <w:right w:val="nil"/>
            </w:tcBorders>
            <w:vAlign w:val="bottom"/>
            <w:hideMark/>
          </w:tcPr>
          <w:p w14:paraId="6BE76C02"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8,3</w:t>
            </w:r>
          </w:p>
        </w:tc>
        <w:tc>
          <w:tcPr>
            <w:tcW w:w="232" w:type="pct"/>
            <w:tcBorders>
              <w:top w:val="nil"/>
              <w:left w:val="nil"/>
              <w:bottom w:val="nil"/>
              <w:right w:val="nil"/>
            </w:tcBorders>
            <w:vAlign w:val="bottom"/>
            <w:hideMark/>
          </w:tcPr>
          <w:p w14:paraId="28276FC1"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258,9</w:t>
            </w:r>
          </w:p>
        </w:tc>
        <w:tc>
          <w:tcPr>
            <w:tcW w:w="287" w:type="pct"/>
            <w:tcBorders>
              <w:top w:val="nil"/>
              <w:left w:val="nil"/>
              <w:bottom w:val="nil"/>
              <w:right w:val="nil"/>
            </w:tcBorders>
            <w:vAlign w:val="bottom"/>
            <w:hideMark/>
          </w:tcPr>
          <w:p w14:paraId="0BF70FAA"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125,1</w:t>
            </w:r>
          </w:p>
        </w:tc>
        <w:tc>
          <w:tcPr>
            <w:tcW w:w="184" w:type="pct"/>
            <w:tcBorders>
              <w:top w:val="nil"/>
              <w:left w:val="nil"/>
              <w:bottom w:val="nil"/>
              <w:right w:val="nil"/>
            </w:tcBorders>
            <w:vAlign w:val="bottom"/>
            <w:hideMark/>
          </w:tcPr>
          <w:p w14:paraId="2020AA5A"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49,35%</w:t>
            </w:r>
          </w:p>
        </w:tc>
        <w:tc>
          <w:tcPr>
            <w:tcW w:w="161" w:type="pct"/>
            <w:tcBorders>
              <w:top w:val="nil"/>
              <w:left w:val="nil"/>
              <w:bottom w:val="nil"/>
              <w:right w:val="nil"/>
            </w:tcBorders>
            <w:vAlign w:val="bottom"/>
            <w:hideMark/>
          </w:tcPr>
          <w:p w14:paraId="2033FE03"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311,22%</w:t>
            </w:r>
          </w:p>
        </w:tc>
      </w:tr>
      <w:tr w:rsidR="00E41826" w:rsidRPr="00E41826" w14:paraId="5724DF82" w14:textId="77777777" w:rsidTr="00E41826">
        <w:trPr>
          <w:trHeight w:val="300"/>
        </w:trPr>
        <w:tc>
          <w:tcPr>
            <w:tcW w:w="1235" w:type="pct"/>
            <w:tcBorders>
              <w:top w:val="nil"/>
              <w:left w:val="nil"/>
              <w:bottom w:val="single" w:sz="4" w:space="0" w:color="8EA9DB"/>
              <w:right w:val="nil"/>
            </w:tcBorders>
            <w:vAlign w:val="bottom"/>
            <w:hideMark/>
          </w:tcPr>
          <w:p w14:paraId="12B18826" w14:textId="77777777" w:rsidR="00E41826" w:rsidRPr="00E41826" w:rsidRDefault="00E41826" w:rsidP="00E41826">
            <w:pPr>
              <w:widowControl/>
              <w:jc w:val="right"/>
              <w:rPr>
                <w:color w:val="000000"/>
                <w:sz w:val="20"/>
                <w:szCs w:val="20"/>
                <w:lang w:val="en-US" w:eastAsia="en-US"/>
              </w:rPr>
            </w:pPr>
          </w:p>
        </w:tc>
        <w:tc>
          <w:tcPr>
            <w:tcW w:w="799" w:type="pct"/>
            <w:tcBorders>
              <w:top w:val="nil"/>
              <w:left w:val="nil"/>
              <w:bottom w:val="nil"/>
              <w:right w:val="nil"/>
            </w:tcBorders>
            <w:vAlign w:val="bottom"/>
            <w:hideMark/>
          </w:tcPr>
          <w:p w14:paraId="3FC0D67F" w14:textId="77777777" w:rsidR="00E41826" w:rsidRPr="00E41826" w:rsidRDefault="00E41826" w:rsidP="00E41826">
            <w:pPr>
              <w:widowControl/>
              <w:rPr>
                <w:b/>
                <w:bCs/>
                <w:color w:val="000000"/>
                <w:sz w:val="20"/>
                <w:szCs w:val="20"/>
                <w:lang w:val="en-US" w:eastAsia="en-US"/>
              </w:rPr>
            </w:pPr>
            <w:r w:rsidRPr="00E41826">
              <w:rPr>
                <w:b/>
                <w:bCs/>
                <w:color w:val="000000"/>
                <w:sz w:val="20"/>
                <w:szCs w:val="20"/>
                <w:lang w:val="en-US" w:eastAsia="en-US"/>
              </w:rPr>
              <w:t xml:space="preserve">60. Национални парк - III степен заштите укупно </w:t>
            </w:r>
          </w:p>
        </w:tc>
        <w:tc>
          <w:tcPr>
            <w:tcW w:w="1410" w:type="pct"/>
            <w:tcBorders>
              <w:top w:val="nil"/>
              <w:left w:val="nil"/>
              <w:bottom w:val="nil"/>
              <w:right w:val="nil"/>
            </w:tcBorders>
            <w:vAlign w:val="bottom"/>
            <w:hideMark/>
          </w:tcPr>
          <w:p w14:paraId="63F1A4EB" w14:textId="77777777" w:rsidR="00E41826" w:rsidRPr="00E41826" w:rsidRDefault="00E41826" w:rsidP="00E41826">
            <w:pPr>
              <w:widowControl/>
              <w:rPr>
                <w:b/>
                <w:bCs/>
                <w:color w:val="000000"/>
                <w:sz w:val="20"/>
                <w:szCs w:val="20"/>
                <w:lang w:val="en-US" w:eastAsia="en-US"/>
              </w:rPr>
            </w:pPr>
          </w:p>
        </w:tc>
        <w:tc>
          <w:tcPr>
            <w:tcW w:w="403" w:type="pct"/>
            <w:tcBorders>
              <w:top w:val="nil"/>
              <w:left w:val="nil"/>
              <w:bottom w:val="nil"/>
              <w:right w:val="nil"/>
            </w:tcBorders>
            <w:vAlign w:val="bottom"/>
            <w:hideMark/>
          </w:tcPr>
          <w:p w14:paraId="4850C2F5"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2,07</w:t>
            </w:r>
          </w:p>
        </w:tc>
        <w:tc>
          <w:tcPr>
            <w:tcW w:w="152" w:type="pct"/>
            <w:tcBorders>
              <w:top w:val="nil"/>
              <w:left w:val="nil"/>
              <w:bottom w:val="nil"/>
              <w:right w:val="nil"/>
            </w:tcBorders>
            <w:vAlign w:val="bottom"/>
            <w:hideMark/>
          </w:tcPr>
          <w:p w14:paraId="5D5406F2"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524,6</w:t>
            </w:r>
          </w:p>
        </w:tc>
        <w:tc>
          <w:tcPr>
            <w:tcW w:w="136" w:type="pct"/>
            <w:tcBorders>
              <w:top w:val="nil"/>
              <w:left w:val="nil"/>
              <w:bottom w:val="nil"/>
              <w:right w:val="nil"/>
            </w:tcBorders>
            <w:vAlign w:val="bottom"/>
            <w:hideMark/>
          </w:tcPr>
          <w:p w14:paraId="7B9B58DD"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8,3</w:t>
            </w:r>
          </w:p>
        </w:tc>
        <w:tc>
          <w:tcPr>
            <w:tcW w:w="232" w:type="pct"/>
            <w:tcBorders>
              <w:top w:val="nil"/>
              <w:left w:val="nil"/>
              <w:bottom w:val="nil"/>
              <w:right w:val="nil"/>
            </w:tcBorders>
            <w:vAlign w:val="bottom"/>
            <w:hideMark/>
          </w:tcPr>
          <w:p w14:paraId="11AD0628"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258,9</w:t>
            </w:r>
          </w:p>
        </w:tc>
        <w:tc>
          <w:tcPr>
            <w:tcW w:w="287" w:type="pct"/>
            <w:tcBorders>
              <w:top w:val="nil"/>
              <w:left w:val="nil"/>
              <w:bottom w:val="nil"/>
              <w:right w:val="nil"/>
            </w:tcBorders>
            <w:vAlign w:val="bottom"/>
            <w:hideMark/>
          </w:tcPr>
          <w:p w14:paraId="35D1E75A"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125,1</w:t>
            </w:r>
          </w:p>
        </w:tc>
        <w:tc>
          <w:tcPr>
            <w:tcW w:w="184" w:type="pct"/>
            <w:tcBorders>
              <w:top w:val="nil"/>
              <w:left w:val="nil"/>
              <w:bottom w:val="nil"/>
              <w:right w:val="nil"/>
            </w:tcBorders>
            <w:vAlign w:val="bottom"/>
            <w:hideMark/>
          </w:tcPr>
          <w:p w14:paraId="50A531B9"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49,35%</w:t>
            </w:r>
          </w:p>
        </w:tc>
        <w:tc>
          <w:tcPr>
            <w:tcW w:w="161" w:type="pct"/>
            <w:tcBorders>
              <w:top w:val="nil"/>
              <w:left w:val="nil"/>
              <w:bottom w:val="nil"/>
              <w:right w:val="nil"/>
            </w:tcBorders>
            <w:vAlign w:val="bottom"/>
            <w:hideMark/>
          </w:tcPr>
          <w:p w14:paraId="6C7171BA"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311,22%</w:t>
            </w:r>
          </w:p>
        </w:tc>
      </w:tr>
      <w:tr w:rsidR="00E41826" w:rsidRPr="00E41826" w14:paraId="6295D2CD" w14:textId="77777777" w:rsidTr="00E41826">
        <w:trPr>
          <w:trHeight w:val="300"/>
        </w:trPr>
        <w:tc>
          <w:tcPr>
            <w:tcW w:w="2035" w:type="pct"/>
            <w:gridSpan w:val="2"/>
            <w:tcBorders>
              <w:top w:val="single" w:sz="4" w:space="0" w:color="4472C4"/>
              <w:left w:val="nil"/>
              <w:bottom w:val="single" w:sz="4" w:space="0" w:color="4472C4"/>
              <w:right w:val="nil"/>
            </w:tcBorders>
            <w:vAlign w:val="bottom"/>
            <w:hideMark/>
          </w:tcPr>
          <w:p w14:paraId="3C9F70A5" w14:textId="77777777" w:rsidR="00E41826" w:rsidRPr="00E41826" w:rsidRDefault="00E41826" w:rsidP="00E41826">
            <w:pPr>
              <w:widowControl/>
              <w:rPr>
                <w:b/>
                <w:bCs/>
                <w:color w:val="000000"/>
                <w:sz w:val="20"/>
                <w:szCs w:val="20"/>
                <w:lang w:val="en-US" w:eastAsia="en-US"/>
              </w:rPr>
            </w:pPr>
            <w:r w:rsidRPr="00E41826">
              <w:rPr>
                <w:b/>
                <w:bCs/>
                <w:color w:val="000000"/>
                <w:sz w:val="20"/>
                <w:szCs w:val="20"/>
                <w:lang w:val="en-US" w:eastAsia="en-US"/>
              </w:rPr>
              <w:t xml:space="preserve">43. Оплодна сеча (оплодни и завршни сек) кратког периода за обнављање укупно </w:t>
            </w:r>
          </w:p>
        </w:tc>
        <w:tc>
          <w:tcPr>
            <w:tcW w:w="1410" w:type="pct"/>
            <w:tcBorders>
              <w:top w:val="single" w:sz="4" w:space="0" w:color="4472C4"/>
              <w:left w:val="nil"/>
              <w:bottom w:val="single" w:sz="4" w:space="0" w:color="4472C4"/>
              <w:right w:val="nil"/>
            </w:tcBorders>
            <w:vAlign w:val="bottom"/>
            <w:hideMark/>
          </w:tcPr>
          <w:p w14:paraId="4BB12B6E" w14:textId="77777777" w:rsidR="00E41826" w:rsidRPr="00E41826" w:rsidRDefault="00E41826" w:rsidP="00E41826">
            <w:pPr>
              <w:widowControl/>
              <w:rPr>
                <w:b/>
                <w:bCs/>
                <w:color w:val="000000"/>
                <w:sz w:val="20"/>
                <w:szCs w:val="20"/>
                <w:lang w:val="en-US" w:eastAsia="en-US"/>
              </w:rPr>
            </w:pPr>
          </w:p>
        </w:tc>
        <w:tc>
          <w:tcPr>
            <w:tcW w:w="403" w:type="pct"/>
            <w:tcBorders>
              <w:top w:val="single" w:sz="4" w:space="0" w:color="4472C4"/>
              <w:left w:val="nil"/>
              <w:bottom w:val="single" w:sz="4" w:space="0" w:color="4472C4"/>
              <w:right w:val="nil"/>
            </w:tcBorders>
            <w:vAlign w:val="bottom"/>
            <w:hideMark/>
          </w:tcPr>
          <w:p w14:paraId="66DBEB5B"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83,70</w:t>
            </w:r>
          </w:p>
        </w:tc>
        <w:tc>
          <w:tcPr>
            <w:tcW w:w="152" w:type="pct"/>
            <w:tcBorders>
              <w:top w:val="single" w:sz="4" w:space="0" w:color="4472C4"/>
              <w:left w:val="nil"/>
              <w:bottom w:val="single" w:sz="4" w:space="0" w:color="4472C4"/>
              <w:right w:val="nil"/>
            </w:tcBorders>
            <w:vAlign w:val="bottom"/>
            <w:hideMark/>
          </w:tcPr>
          <w:p w14:paraId="1DE0FE71"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20.140,2</w:t>
            </w:r>
          </w:p>
        </w:tc>
        <w:tc>
          <w:tcPr>
            <w:tcW w:w="136" w:type="pct"/>
            <w:tcBorders>
              <w:top w:val="single" w:sz="4" w:space="0" w:color="4472C4"/>
              <w:left w:val="nil"/>
              <w:bottom w:val="single" w:sz="4" w:space="0" w:color="4472C4"/>
              <w:right w:val="nil"/>
            </w:tcBorders>
            <w:vAlign w:val="bottom"/>
            <w:hideMark/>
          </w:tcPr>
          <w:p w14:paraId="5B8DFC9B"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331,1</w:t>
            </w:r>
          </w:p>
        </w:tc>
        <w:tc>
          <w:tcPr>
            <w:tcW w:w="232" w:type="pct"/>
            <w:tcBorders>
              <w:top w:val="single" w:sz="4" w:space="0" w:color="4472C4"/>
              <w:left w:val="nil"/>
              <w:bottom w:val="single" w:sz="4" w:space="0" w:color="4472C4"/>
              <w:right w:val="nil"/>
            </w:tcBorders>
            <w:vAlign w:val="bottom"/>
            <w:hideMark/>
          </w:tcPr>
          <w:p w14:paraId="7120B20E"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11.787,4</w:t>
            </w:r>
          </w:p>
        </w:tc>
        <w:tc>
          <w:tcPr>
            <w:tcW w:w="287" w:type="pct"/>
            <w:tcBorders>
              <w:top w:val="single" w:sz="4" w:space="0" w:color="4472C4"/>
              <w:left w:val="nil"/>
              <w:bottom w:val="single" w:sz="4" w:space="0" w:color="4472C4"/>
              <w:right w:val="nil"/>
            </w:tcBorders>
            <w:vAlign w:val="bottom"/>
            <w:hideMark/>
          </w:tcPr>
          <w:p w14:paraId="0E5BA492"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140,8</w:t>
            </w:r>
          </w:p>
        </w:tc>
        <w:tc>
          <w:tcPr>
            <w:tcW w:w="184" w:type="pct"/>
            <w:tcBorders>
              <w:top w:val="single" w:sz="4" w:space="0" w:color="4472C4"/>
              <w:left w:val="nil"/>
              <w:bottom w:val="single" w:sz="4" w:space="0" w:color="4472C4"/>
              <w:right w:val="nil"/>
            </w:tcBorders>
            <w:vAlign w:val="bottom"/>
            <w:hideMark/>
          </w:tcPr>
          <w:p w14:paraId="6CC534A7"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58,53%</w:t>
            </w:r>
          </w:p>
        </w:tc>
        <w:tc>
          <w:tcPr>
            <w:tcW w:w="161" w:type="pct"/>
            <w:tcBorders>
              <w:top w:val="single" w:sz="4" w:space="0" w:color="4472C4"/>
              <w:left w:val="nil"/>
              <w:bottom w:val="single" w:sz="4" w:space="0" w:color="4472C4"/>
              <w:right w:val="nil"/>
            </w:tcBorders>
            <w:vAlign w:val="bottom"/>
            <w:hideMark/>
          </w:tcPr>
          <w:p w14:paraId="6481CCAC"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356,05%</w:t>
            </w:r>
          </w:p>
        </w:tc>
      </w:tr>
      <w:tr w:rsidR="00E41826" w:rsidRPr="00E41826" w14:paraId="57B04F87" w14:textId="77777777" w:rsidTr="00E41826">
        <w:trPr>
          <w:trHeight w:val="300"/>
        </w:trPr>
        <w:tc>
          <w:tcPr>
            <w:tcW w:w="1235" w:type="pct"/>
            <w:tcBorders>
              <w:top w:val="nil"/>
              <w:left w:val="nil"/>
              <w:bottom w:val="nil"/>
              <w:right w:val="nil"/>
            </w:tcBorders>
            <w:vAlign w:val="bottom"/>
            <w:hideMark/>
          </w:tcPr>
          <w:p w14:paraId="28C4E707" w14:textId="77777777" w:rsidR="00E41826" w:rsidRPr="00E41826" w:rsidRDefault="00E41826" w:rsidP="00E41826">
            <w:pPr>
              <w:widowControl/>
              <w:rPr>
                <w:b/>
                <w:bCs/>
                <w:color w:val="000000"/>
                <w:sz w:val="20"/>
                <w:szCs w:val="20"/>
                <w:lang w:val="en-US" w:eastAsia="en-US"/>
              </w:rPr>
            </w:pPr>
            <w:r w:rsidRPr="00E41826">
              <w:rPr>
                <w:b/>
                <w:bCs/>
                <w:color w:val="000000"/>
                <w:sz w:val="20"/>
                <w:szCs w:val="20"/>
                <w:lang w:val="en-US" w:eastAsia="en-US"/>
              </w:rPr>
              <w:t>71. Групимична оплодна сеча</w:t>
            </w:r>
          </w:p>
        </w:tc>
        <w:tc>
          <w:tcPr>
            <w:tcW w:w="799" w:type="pct"/>
            <w:tcBorders>
              <w:top w:val="nil"/>
              <w:left w:val="nil"/>
              <w:bottom w:val="nil"/>
              <w:right w:val="nil"/>
            </w:tcBorders>
            <w:vAlign w:val="bottom"/>
            <w:hideMark/>
          </w:tcPr>
          <w:p w14:paraId="24DFC83E" w14:textId="77777777" w:rsidR="00E41826" w:rsidRPr="00E41826" w:rsidRDefault="00E41826" w:rsidP="00E41826">
            <w:pPr>
              <w:widowControl/>
              <w:rPr>
                <w:b/>
                <w:bCs/>
                <w:color w:val="000000"/>
                <w:sz w:val="20"/>
                <w:szCs w:val="20"/>
                <w:lang w:val="en-US" w:eastAsia="en-US"/>
              </w:rPr>
            </w:pPr>
            <w:r w:rsidRPr="00E41826">
              <w:rPr>
                <w:b/>
                <w:bCs/>
                <w:color w:val="000000"/>
                <w:sz w:val="20"/>
                <w:szCs w:val="20"/>
                <w:lang w:val="en-US" w:eastAsia="en-US"/>
              </w:rPr>
              <w:t>59. Национални парк - II степен заштите</w:t>
            </w:r>
          </w:p>
        </w:tc>
        <w:tc>
          <w:tcPr>
            <w:tcW w:w="1410" w:type="pct"/>
            <w:tcBorders>
              <w:top w:val="nil"/>
              <w:left w:val="nil"/>
              <w:bottom w:val="nil"/>
              <w:right w:val="nil"/>
            </w:tcBorders>
            <w:vAlign w:val="bottom"/>
            <w:hideMark/>
          </w:tcPr>
          <w:p w14:paraId="3811BE0D" w14:textId="77777777" w:rsidR="00E41826" w:rsidRPr="00E41826" w:rsidRDefault="00E41826" w:rsidP="00E41826">
            <w:pPr>
              <w:widowControl/>
              <w:rPr>
                <w:color w:val="000000"/>
                <w:sz w:val="20"/>
                <w:szCs w:val="20"/>
                <w:lang w:val="en-US" w:eastAsia="en-US"/>
              </w:rPr>
            </w:pPr>
            <w:r w:rsidRPr="00E41826">
              <w:rPr>
                <w:color w:val="000000"/>
                <w:sz w:val="20"/>
                <w:szCs w:val="20"/>
                <w:lang w:val="en-US" w:eastAsia="en-US"/>
              </w:rPr>
              <w:t>21121. Изданачке мешовите шуме букве - Високе шуме букве и осталих лишћара и четинара</w:t>
            </w:r>
          </w:p>
        </w:tc>
        <w:tc>
          <w:tcPr>
            <w:tcW w:w="403" w:type="pct"/>
            <w:tcBorders>
              <w:top w:val="nil"/>
              <w:left w:val="nil"/>
              <w:bottom w:val="nil"/>
              <w:right w:val="nil"/>
            </w:tcBorders>
            <w:vAlign w:val="bottom"/>
            <w:hideMark/>
          </w:tcPr>
          <w:p w14:paraId="1BB4D629"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16,90</w:t>
            </w:r>
          </w:p>
        </w:tc>
        <w:tc>
          <w:tcPr>
            <w:tcW w:w="152" w:type="pct"/>
            <w:tcBorders>
              <w:top w:val="nil"/>
              <w:left w:val="nil"/>
              <w:bottom w:val="nil"/>
              <w:right w:val="nil"/>
            </w:tcBorders>
            <w:vAlign w:val="bottom"/>
            <w:hideMark/>
          </w:tcPr>
          <w:p w14:paraId="0388A9C8"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5.461,4</w:t>
            </w:r>
          </w:p>
        </w:tc>
        <w:tc>
          <w:tcPr>
            <w:tcW w:w="136" w:type="pct"/>
            <w:tcBorders>
              <w:top w:val="nil"/>
              <w:left w:val="nil"/>
              <w:bottom w:val="nil"/>
              <w:right w:val="nil"/>
            </w:tcBorders>
            <w:vAlign w:val="bottom"/>
            <w:hideMark/>
          </w:tcPr>
          <w:p w14:paraId="2CE60AB1"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71,2</w:t>
            </w:r>
          </w:p>
        </w:tc>
        <w:tc>
          <w:tcPr>
            <w:tcW w:w="232" w:type="pct"/>
            <w:tcBorders>
              <w:top w:val="nil"/>
              <w:left w:val="nil"/>
              <w:bottom w:val="nil"/>
              <w:right w:val="nil"/>
            </w:tcBorders>
            <w:vAlign w:val="bottom"/>
            <w:hideMark/>
          </w:tcPr>
          <w:p w14:paraId="1034E226"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620,6</w:t>
            </w:r>
          </w:p>
        </w:tc>
        <w:tc>
          <w:tcPr>
            <w:tcW w:w="287" w:type="pct"/>
            <w:tcBorders>
              <w:top w:val="nil"/>
              <w:left w:val="nil"/>
              <w:bottom w:val="nil"/>
              <w:right w:val="nil"/>
            </w:tcBorders>
            <w:vAlign w:val="bottom"/>
            <w:hideMark/>
          </w:tcPr>
          <w:p w14:paraId="57D487F9"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36,7</w:t>
            </w:r>
          </w:p>
        </w:tc>
        <w:tc>
          <w:tcPr>
            <w:tcW w:w="184" w:type="pct"/>
            <w:tcBorders>
              <w:top w:val="nil"/>
              <w:left w:val="nil"/>
              <w:bottom w:val="nil"/>
              <w:right w:val="nil"/>
            </w:tcBorders>
            <w:vAlign w:val="bottom"/>
            <w:hideMark/>
          </w:tcPr>
          <w:p w14:paraId="0F712FD4"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11,36%</w:t>
            </w:r>
          </w:p>
        </w:tc>
        <w:tc>
          <w:tcPr>
            <w:tcW w:w="161" w:type="pct"/>
            <w:tcBorders>
              <w:top w:val="nil"/>
              <w:left w:val="nil"/>
              <w:bottom w:val="nil"/>
              <w:right w:val="nil"/>
            </w:tcBorders>
            <w:vAlign w:val="bottom"/>
            <w:hideMark/>
          </w:tcPr>
          <w:p w14:paraId="04449FBA" w14:textId="77777777" w:rsidR="00E41826" w:rsidRPr="00E41826" w:rsidRDefault="00E41826" w:rsidP="00E41826">
            <w:pPr>
              <w:widowControl/>
              <w:jc w:val="right"/>
              <w:rPr>
                <w:color w:val="000000"/>
                <w:sz w:val="20"/>
                <w:szCs w:val="20"/>
                <w:lang w:val="en-US" w:eastAsia="en-US"/>
              </w:rPr>
            </w:pPr>
            <w:r w:rsidRPr="00E41826">
              <w:rPr>
                <w:color w:val="000000"/>
                <w:sz w:val="20"/>
                <w:szCs w:val="20"/>
                <w:lang w:val="en-US" w:eastAsia="en-US"/>
              </w:rPr>
              <w:t>87,18%</w:t>
            </w:r>
          </w:p>
        </w:tc>
      </w:tr>
      <w:tr w:rsidR="00E41826" w:rsidRPr="00E41826" w14:paraId="5A98C32A" w14:textId="77777777" w:rsidTr="00E41826">
        <w:trPr>
          <w:trHeight w:val="300"/>
        </w:trPr>
        <w:tc>
          <w:tcPr>
            <w:tcW w:w="1235" w:type="pct"/>
            <w:tcBorders>
              <w:top w:val="nil"/>
              <w:left w:val="nil"/>
              <w:bottom w:val="single" w:sz="4" w:space="0" w:color="8EA9DB"/>
              <w:right w:val="nil"/>
            </w:tcBorders>
            <w:vAlign w:val="bottom"/>
            <w:hideMark/>
          </w:tcPr>
          <w:p w14:paraId="21E7C749" w14:textId="77777777" w:rsidR="00E41826" w:rsidRPr="00E41826" w:rsidRDefault="00E41826" w:rsidP="00E41826">
            <w:pPr>
              <w:widowControl/>
              <w:jc w:val="right"/>
              <w:rPr>
                <w:color w:val="000000"/>
                <w:sz w:val="20"/>
                <w:szCs w:val="20"/>
                <w:lang w:val="en-US" w:eastAsia="en-US"/>
              </w:rPr>
            </w:pPr>
          </w:p>
        </w:tc>
        <w:tc>
          <w:tcPr>
            <w:tcW w:w="799" w:type="pct"/>
            <w:tcBorders>
              <w:top w:val="nil"/>
              <w:left w:val="nil"/>
              <w:bottom w:val="nil"/>
              <w:right w:val="nil"/>
            </w:tcBorders>
            <w:vAlign w:val="bottom"/>
            <w:hideMark/>
          </w:tcPr>
          <w:p w14:paraId="53D4FBCF" w14:textId="77777777" w:rsidR="00E41826" w:rsidRPr="00E41826" w:rsidRDefault="00E41826" w:rsidP="00E41826">
            <w:pPr>
              <w:widowControl/>
              <w:rPr>
                <w:b/>
                <w:bCs/>
                <w:color w:val="000000"/>
                <w:sz w:val="20"/>
                <w:szCs w:val="20"/>
                <w:lang w:val="en-US" w:eastAsia="en-US"/>
              </w:rPr>
            </w:pPr>
            <w:r w:rsidRPr="00E41826">
              <w:rPr>
                <w:b/>
                <w:bCs/>
                <w:color w:val="000000"/>
                <w:sz w:val="20"/>
                <w:szCs w:val="20"/>
                <w:lang w:val="en-US" w:eastAsia="en-US"/>
              </w:rPr>
              <w:t xml:space="preserve">59. Национални парк - II степен заштите укупно </w:t>
            </w:r>
          </w:p>
        </w:tc>
        <w:tc>
          <w:tcPr>
            <w:tcW w:w="1410" w:type="pct"/>
            <w:tcBorders>
              <w:top w:val="nil"/>
              <w:left w:val="nil"/>
              <w:bottom w:val="nil"/>
              <w:right w:val="nil"/>
            </w:tcBorders>
            <w:vAlign w:val="bottom"/>
            <w:hideMark/>
          </w:tcPr>
          <w:p w14:paraId="2CCD0832" w14:textId="77777777" w:rsidR="00E41826" w:rsidRPr="00E41826" w:rsidRDefault="00E41826" w:rsidP="00E41826">
            <w:pPr>
              <w:widowControl/>
              <w:rPr>
                <w:b/>
                <w:bCs/>
                <w:color w:val="000000"/>
                <w:sz w:val="20"/>
                <w:szCs w:val="20"/>
                <w:lang w:val="en-US" w:eastAsia="en-US"/>
              </w:rPr>
            </w:pPr>
          </w:p>
        </w:tc>
        <w:tc>
          <w:tcPr>
            <w:tcW w:w="403" w:type="pct"/>
            <w:tcBorders>
              <w:top w:val="nil"/>
              <w:left w:val="nil"/>
              <w:bottom w:val="nil"/>
              <w:right w:val="nil"/>
            </w:tcBorders>
            <w:vAlign w:val="bottom"/>
            <w:hideMark/>
          </w:tcPr>
          <w:p w14:paraId="50C03164"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16,90</w:t>
            </w:r>
          </w:p>
        </w:tc>
        <w:tc>
          <w:tcPr>
            <w:tcW w:w="152" w:type="pct"/>
            <w:tcBorders>
              <w:top w:val="nil"/>
              <w:left w:val="nil"/>
              <w:bottom w:val="nil"/>
              <w:right w:val="nil"/>
            </w:tcBorders>
            <w:vAlign w:val="bottom"/>
            <w:hideMark/>
          </w:tcPr>
          <w:p w14:paraId="7833B140"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5.461,4</w:t>
            </w:r>
          </w:p>
        </w:tc>
        <w:tc>
          <w:tcPr>
            <w:tcW w:w="136" w:type="pct"/>
            <w:tcBorders>
              <w:top w:val="nil"/>
              <w:left w:val="nil"/>
              <w:bottom w:val="nil"/>
              <w:right w:val="nil"/>
            </w:tcBorders>
            <w:vAlign w:val="bottom"/>
            <w:hideMark/>
          </w:tcPr>
          <w:p w14:paraId="7223E1FA"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71,2</w:t>
            </w:r>
          </w:p>
        </w:tc>
        <w:tc>
          <w:tcPr>
            <w:tcW w:w="232" w:type="pct"/>
            <w:tcBorders>
              <w:top w:val="nil"/>
              <w:left w:val="nil"/>
              <w:bottom w:val="nil"/>
              <w:right w:val="nil"/>
            </w:tcBorders>
            <w:vAlign w:val="bottom"/>
            <w:hideMark/>
          </w:tcPr>
          <w:p w14:paraId="65A12C3A"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620,6</w:t>
            </w:r>
          </w:p>
        </w:tc>
        <w:tc>
          <w:tcPr>
            <w:tcW w:w="287" w:type="pct"/>
            <w:tcBorders>
              <w:top w:val="nil"/>
              <w:left w:val="nil"/>
              <w:bottom w:val="nil"/>
              <w:right w:val="nil"/>
            </w:tcBorders>
            <w:vAlign w:val="bottom"/>
            <w:hideMark/>
          </w:tcPr>
          <w:p w14:paraId="732AA960"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36,7</w:t>
            </w:r>
          </w:p>
        </w:tc>
        <w:tc>
          <w:tcPr>
            <w:tcW w:w="184" w:type="pct"/>
            <w:tcBorders>
              <w:top w:val="nil"/>
              <w:left w:val="nil"/>
              <w:bottom w:val="nil"/>
              <w:right w:val="nil"/>
            </w:tcBorders>
            <w:vAlign w:val="bottom"/>
            <w:hideMark/>
          </w:tcPr>
          <w:p w14:paraId="46B0AED4"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11,36%</w:t>
            </w:r>
          </w:p>
        </w:tc>
        <w:tc>
          <w:tcPr>
            <w:tcW w:w="161" w:type="pct"/>
            <w:tcBorders>
              <w:top w:val="nil"/>
              <w:left w:val="nil"/>
              <w:bottom w:val="nil"/>
              <w:right w:val="nil"/>
            </w:tcBorders>
            <w:vAlign w:val="bottom"/>
            <w:hideMark/>
          </w:tcPr>
          <w:p w14:paraId="032FC4AD"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87,18%</w:t>
            </w:r>
          </w:p>
        </w:tc>
      </w:tr>
      <w:tr w:rsidR="00E41826" w:rsidRPr="00E41826" w14:paraId="05FAE170" w14:textId="77777777" w:rsidTr="00E41826">
        <w:trPr>
          <w:trHeight w:val="300"/>
        </w:trPr>
        <w:tc>
          <w:tcPr>
            <w:tcW w:w="1235" w:type="pct"/>
            <w:tcBorders>
              <w:top w:val="single" w:sz="4" w:space="0" w:color="4472C4"/>
              <w:left w:val="nil"/>
              <w:bottom w:val="single" w:sz="4" w:space="0" w:color="4472C4"/>
              <w:right w:val="nil"/>
            </w:tcBorders>
            <w:vAlign w:val="bottom"/>
            <w:hideMark/>
          </w:tcPr>
          <w:p w14:paraId="31840371" w14:textId="77777777" w:rsidR="00E41826" w:rsidRPr="00E41826" w:rsidRDefault="00E41826" w:rsidP="00E41826">
            <w:pPr>
              <w:widowControl/>
              <w:rPr>
                <w:b/>
                <w:bCs/>
                <w:color w:val="000000"/>
                <w:sz w:val="20"/>
                <w:szCs w:val="20"/>
                <w:lang w:val="en-US" w:eastAsia="en-US"/>
              </w:rPr>
            </w:pPr>
            <w:r w:rsidRPr="00E41826">
              <w:rPr>
                <w:b/>
                <w:bCs/>
                <w:color w:val="000000"/>
                <w:sz w:val="20"/>
                <w:szCs w:val="20"/>
                <w:lang w:val="en-US" w:eastAsia="en-US"/>
              </w:rPr>
              <w:t xml:space="preserve">71. Групимична оплодна сеча укупно </w:t>
            </w:r>
          </w:p>
        </w:tc>
        <w:tc>
          <w:tcPr>
            <w:tcW w:w="799" w:type="pct"/>
            <w:tcBorders>
              <w:top w:val="single" w:sz="4" w:space="0" w:color="4472C4"/>
              <w:left w:val="nil"/>
              <w:bottom w:val="single" w:sz="4" w:space="0" w:color="4472C4"/>
              <w:right w:val="nil"/>
            </w:tcBorders>
            <w:vAlign w:val="bottom"/>
            <w:hideMark/>
          </w:tcPr>
          <w:p w14:paraId="3084E716" w14:textId="77777777" w:rsidR="00E41826" w:rsidRPr="00E41826" w:rsidRDefault="00E41826" w:rsidP="00E41826">
            <w:pPr>
              <w:widowControl/>
              <w:rPr>
                <w:b/>
                <w:bCs/>
                <w:color w:val="000000"/>
                <w:sz w:val="20"/>
                <w:szCs w:val="20"/>
                <w:lang w:val="en-US" w:eastAsia="en-US"/>
              </w:rPr>
            </w:pPr>
          </w:p>
        </w:tc>
        <w:tc>
          <w:tcPr>
            <w:tcW w:w="1410" w:type="pct"/>
            <w:tcBorders>
              <w:top w:val="single" w:sz="4" w:space="0" w:color="4472C4"/>
              <w:left w:val="nil"/>
              <w:bottom w:val="single" w:sz="4" w:space="0" w:color="4472C4"/>
              <w:right w:val="nil"/>
            </w:tcBorders>
            <w:vAlign w:val="bottom"/>
            <w:hideMark/>
          </w:tcPr>
          <w:p w14:paraId="75A1F315" w14:textId="77777777" w:rsidR="00E41826" w:rsidRPr="00E41826" w:rsidRDefault="00E41826" w:rsidP="00E41826">
            <w:pPr>
              <w:widowControl/>
              <w:rPr>
                <w:sz w:val="20"/>
                <w:szCs w:val="20"/>
                <w:lang w:val="en-US" w:eastAsia="en-US"/>
              </w:rPr>
            </w:pPr>
          </w:p>
        </w:tc>
        <w:tc>
          <w:tcPr>
            <w:tcW w:w="403" w:type="pct"/>
            <w:tcBorders>
              <w:top w:val="single" w:sz="4" w:space="0" w:color="4472C4"/>
              <w:left w:val="nil"/>
              <w:bottom w:val="single" w:sz="4" w:space="0" w:color="4472C4"/>
              <w:right w:val="nil"/>
            </w:tcBorders>
            <w:vAlign w:val="bottom"/>
            <w:hideMark/>
          </w:tcPr>
          <w:p w14:paraId="60F76064"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16,90</w:t>
            </w:r>
          </w:p>
        </w:tc>
        <w:tc>
          <w:tcPr>
            <w:tcW w:w="152" w:type="pct"/>
            <w:tcBorders>
              <w:top w:val="single" w:sz="4" w:space="0" w:color="4472C4"/>
              <w:left w:val="nil"/>
              <w:bottom w:val="single" w:sz="4" w:space="0" w:color="4472C4"/>
              <w:right w:val="nil"/>
            </w:tcBorders>
            <w:vAlign w:val="bottom"/>
            <w:hideMark/>
          </w:tcPr>
          <w:p w14:paraId="0D39CE99"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5.461,4</w:t>
            </w:r>
          </w:p>
        </w:tc>
        <w:tc>
          <w:tcPr>
            <w:tcW w:w="136" w:type="pct"/>
            <w:tcBorders>
              <w:top w:val="single" w:sz="4" w:space="0" w:color="4472C4"/>
              <w:left w:val="nil"/>
              <w:bottom w:val="single" w:sz="4" w:space="0" w:color="4472C4"/>
              <w:right w:val="nil"/>
            </w:tcBorders>
            <w:vAlign w:val="bottom"/>
            <w:hideMark/>
          </w:tcPr>
          <w:p w14:paraId="7DB77721"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71,2</w:t>
            </w:r>
          </w:p>
        </w:tc>
        <w:tc>
          <w:tcPr>
            <w:tcW w:w="232" w:type="pct"/>
            <w:tcBorders>
              <w:top w:val="single" w:sz="4" w:space="0" w:color="4472C4"/>
              <w:left w:val="nil"/>
              <w:bottom w:val="single" w:sz="4" w:space="0" w:color="4472C4"/>
              <w:right w:val="nil"/>
            </w:tcBorders>
            <w:vAlign w:val="bottom"/>
            <w:hideMark/>
          </w:tcPr>
          <w:p w14:paraId="02622BFF"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620,6</w:t>
            </w:r>
          </w:p>
        </w:tc>
        <w:tc>
          <w:tcPr>
            <w:tcW w:w="287" w:type="pct"/>
            <w:tcBorders>
              <w:top w:val="single" w:sz="4" w:space="0" w:color="4472C4"/>
              <w:left w:val="nil"/>
              <w:bottom w:val="single" w:sz="4" w:space="0" w:color="4472C4"/>
              <w:right w:val="nil"/>
            </w:tcBorders>
            <w:vAlign w:val="bottom"/>
            <w:hideMark/>
          </w:tcPr>
          <w:p w14:paraId="0B3E849F"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36,7</w:t>
            </w:r>
          </w:p>
        </w:tc>
        <w:tc>
          <w:tcPr>
            <w:tcW w:w="184" w:type="pct"/>
            <w:tcBorders>
              <w:top w:val="single" w:sz="4" w:space="0" w:color="4472C4"/>
              <w:left w:val="nil"/>
              <w:bottom w:val="single" w:sz="4" w:space="0" w:color="4472C4"/>
              <w:right w:val="nil"/>
            </w:tcBorders>
            <w:vAlign w:val="bottom"/>
            <w:hideMark/>
          </w:tcPr>
          <w:p w14:paraId="787276F7"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11,36%</w:t>
            </w:r>
          </w:p>
        </w:tc>
        <w:tc>
          <w:tcPr>
            <w:tcW w:w="161" w:type="pct"/>
            <w:tcBorders>
              <w:top w:val="single" w:sz="4" w:space="0" w:color="4472C4"/>
              <w:left w:val="nil"/>
              <w:bottom w:val="single" w:sz="4" w:space="0" w:color="4472C4"/>
              <w:right w:val="nil"/>
            </w:tcBorders>
            <w:vAlign w:val="bottom"/>
            <w:hideMark/>
          </w:tcPr>
          <w:p w14:paraId="5A4AE332"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87,18%</w:t>
            </w:r>
          </w:p>
        </w:tc>
      </w:tr>
      <w:tr w:rsidR="00E41826" w:rsidRPr="00E41826" w14:paraId="5EC3658B" w14:textId="77777777" w:rsidTr="00E41826">
        <w:trPr>
          <w:trHeight w:val="300"/>
        </w:trPr>
        <w:tc>
          <w:tcPr>
            <w:tcW w:w="1235" w:type="pct"/>
            <w:tcBorders>
              <w:top w:val="single" w:sz="4" w:space="0" w:color="8EA9DB"/>
              <w:left w:val="nil"/>
              <w:bottom w:val="nil"/>
              <w:right w:val="nil"/>
            </w:tcBorders>
            <w:shd w:val="clear" w:color="D9E1F2" w:fill="D9E1F2"/>
            <w:vAlign w:val="bottom"/>
            <w:hideMark/>
          </w:tcPr>
          <w:p w14:paraId="04A74B3A" w14:textId="77777777" w:rsidR="00E41826" w:rsidRPr="00E41826" w:rsidRDefault="00E41826" w:rsidP="00E41826">
            <w:pPr>
              <w:widowControl/>
              <w:rPr>
                <w:b/>
                <w:bCs/>
                <w:color w:val="000000"/>
                <w:sz w:val="20"/>
                <w:szCs w:val="20"/>
                <w:lang w:val="en-US" w:eastAsia="en-US"/>
              </w:rPr>
            </w:pPr>
            <w:r w:rsidRPr="00E41826">
              <w:rPr>
                <w:b/>
                <w:bCs/>
                <w:color w:val="000000"/>
                <w:sz w:val="20"/>
                <w:szCs w:val="20"/>
                <w:lang w:val="en-US" w:eastAsia="en-US"/>
              </w:rPr>
              <w:t xml:space="preserve">Укупно ГЈ </w:t>
            </w:r>
          </w:p>
        </w:tc>
        <w:tc>
          <w:tcPr>
            <w:tcW w:w="799" w:type="pct"/>
            <w:tcBorders>
              <w:top w:val="single" w:sz="4" w:space="0" w:color="8EA9DB"/>
              <w:left w:val="nil"/>
              <w:bottom w:val="nil"/>
              <w:right w:val="nil"/>
            </w:tcBorders>
            <w:shd w:val="clear" w:color="D9E1F2" w:fill="D9E1F2"/>
            <w:vAlign w:val="bottom"/>
            <w:hideMark/>
          </w:tcPr>
          <w:p w14:paraId="20FD92C4" w14:textId="77777777" w:rsidR="00E41826" w:rsidRPr="00E41826" w:rsidRDefault="00E41826" w:rsidP="00E41826">
            <w:pPr>
              <w:widowControl/>
              <w:rPr>
                <w:b/>
                <w:bCs/>
                <w:color w:val="000000"/>
                <w:sz w:val="20"/>
                <w:szCs w:val="20"/>
                <w:lang w:val="en-US" w:eastAsia="en-US"/>
              </w:rPr>
            </w:pPr>
          </w:p>
        </w:tc>
        <w:tc>
          <w:tcPr>
            <w:tcW w:w="1410" w:type="pct"/>
            <w:tcBorders>
              <w:top w:val="single" w:sz="4" w:space="0" w:color="8EA9DB"/>
              <w:left w:val="nil"/>
              <w:bottom w:val="nil"/>
              <w:right w:val="nil"/>
            </w:tcBorders>
            <w:shd w:val="clear" w:color="D9E1F2" w:fill="D9E1F2"/>
            <w:vAlign w:val="bottom"/>
            <w:hideMark/>
          </w:tcPr>
          <w:p w14:paraId="3AF42080" w14:textId="77777777" w:rsidR="00E41826" w:rsidRPr="00E41826" w:rsidRDefault="00E41826" w:rsidP="00E41826">
            <w:pPr>
              <w:widowControl/>
              <w:rPr>
                <w:sz w:val="20"/>
                <w:szCs w:val="20"/>
                <w:lang w:val="en-US" w:eastAsia="en-US"/>
              </w:rPr>
            </w:pPr>
          </w:p>
        </w:tc>
        <w:tc>
          <w:tcPr>
            <w:tcW w:w="403" w:type="pct"/>
            <w:tcBorders>
              <w:top w:val="single" w:sz="4" w:space="0" w:color="8EA9DB"/>
              <w:left w:val="nil"/>
              <w:bottom w:val="nil"/>
              <w:right w:val="nil"/>
            </w:tcBorders>
            <w:shd w:val="clear" w:color="D9E1F2" w:fill="D9E1F2"/>
            <w:vAlign w:val="bottom"/>
            <w:hideMark/>
          </w:tcPr>
          <w:p w14:paraId="428FAA4A"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273,87</w:t>
            </w:r>
          </w:p>
        </w:tc>
        <w:tc>
          <w:tcPr>
            <w:tcW w:w="152" w:type="pct"/>
            <w:tcBorders>
              <w:top w:val="single" w:sz="4" w:space="0" w:color="8EA9DB"/>
              <w:left w:val="nil"/>
              <w:bottom w:val="nil"/>
              <w:right w:val="nil"/>
            </w:tcBorders>
            <w:shd w:val="clear" w:color="D9E1F2" w:fill="D9E1F2"/>
            <w:vAlign w:val="bottom"/>
            <w:hideMark/>
          </w:tcPr>
          <w:p w14:paraId="1C849FEB"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75.287,9</w:t>
            </w:r>
          </w:p>
        </w:tc>
        <w:tc>
          <w:tcPr>
            <w:tcW w:w="136" w:type="pct"/>
            <w:tcBorders>
              <w:top w:val="single" w:sz="4" w:space="0" w:color="8EA9DB"/>
              <w:left w:val="nil"/>
              <w:bottom w:val="nil"/>
              <w:right w:val="nil"/>
            </w:tcBorders>
            <w:shd w:val="clear" w:color="D9E1F2" w:fill="D9E1F2"/>
            <w:vAlign w:val="bottom"/>
            <w:hideMark/>
          </w:tcPr>
          <w:p w14:paraId="26F7B557"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1.229,8</w:t>
            </w:r>
          </w:p>
        </w:tc>
        <w:tc>
          <w:tcPr>
            <w:tcW w:w="232" w:type="pct"/>
            <w:tcBorders>
              <w:top w:val="single" w:sz="4" w:space="0" w:color="8EA9DB"/>
              <w:left w:val="nil"/>
              <w:bottom w:val="nil"/>
              <w:right w:val="nil"/>
            </w:tcBorders>
            <w:shd w:val="clear" w:color="D9E1F2" w:fill="D9E1F2"/>
            <w:vAlign w:val="bottom"/>
            <w:hideMark/>
          </w:tcPr>
          <w:p w14:paraId="07F4A293"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26.737,0</w:t>
            </w:r>
          </w:p>
        </w:tc>
        <w:tc>
          <w:tcPr>
            <w:tcW w:w="287" w:type="pct"/>
            <w:tcBorders>
              <w:top w:val="single" w:sz="4" w:space="0" w:color="8EA9DB"/>
              <w:left w:val="nil"/>
              <w:bottom w:val="nil"/>
              <w:right w:val="nil"/>
            </w:tcBorders>
            <w:shd w:val="clear" w:color="D9E1F2" w:fill="D9E1F2"/>
            <w:vAlign w:val="bottom"/>
            <w:hideMark/>
          </w:tcPr>
          <w:p w14:paraId="4F0D9E52"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97,6</w:t>
            </w:r>
          </w:p>
        </w:tc>
        <w:tc>
          <w:tcPr>
            <w:tcW w:w="184" w:type="pct"/>
            <w:tcBorders>
              <w:top w:val="single" w:sz="4" w:space="0" w:color="8EA9DB"/>
              <w:left w:val="nil"/>
              <w:bottom w:val="nil"/>
              <w:right w:val="nil"/>
            </w:tcBorders>
            <w:shd w:val="clear" w:color="D9E1F2" w:fill="D9E1F2"/>
            <w:vAlign w:val="bottom"/>
            <w:hideMark/>
          </w:tcPr>
          <w:p w14:paraId="587F7D1D"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35,51%</w:t>
            </w:r>
          </w:p>
        </w:tc>
        <w:tc>
          <w:tcPr>
            <w:tcW w:w="161" w:type="pct"/>
            <w:tcBorders>
              <w:top w:val="single" w:sz="4" w:space="0" w:color="8EA9DB"/>
              <w:left w:val="nil"/>
              <w:bottom w:val="nil"/>
              <w:right w:val="nil"/>
            </w:tcBorders>
            <w:shd w:val="clear" w:color="D9E1F2" w:fill="D9E1F2"/>
            <w:vAlign w:val="bottom"/>
            <w:hideMark/>
          </w:tcPr>
          <w:p w14:paraId="2DEFACC2" w14:textId="77777777" w:rsidR="00E41826" w:rsidRPr="00E41826" w:rsidRDefault="00E41826" w:rsidP="00E41826">
            <w:pPr>
              <w:widowControl/>
              <w:jc w:val="right"/>
              <w:rPr>
                <w:b/>
                <w:bCs/>
                <w:color w:val="000000"/>
                <w:sz w:val="20"/>
                <w:szCs w:val="20"/>
                <w:lang w:val="en-US" w:eastAsia="en-US"/>
              </w:rPr>
            </w:pPr>
            <w:r w:rsidRPr="00E41826">
              <w:rPr>
                <w:b/>
                <w:bCs/>
                <w:color w:val="000000"/>
                <w:sz w:val="20"/>
                <w:szCs w:val="20"/>
                <w:lang w:val="en-US" w:eastAsia="en-US"/>
              </w:rPr>
              <w:t>217,40%</w:t>
            </w:r>
          </w:p>
        </w:tc>
      </w:tr>
    </w:tbl>
    <w:p w14:paraId="25EFC2E9" w14:textId="77777777" w:rsidR="00D64B0A" w:rsidRDefault="00D64B0A" w:rsidP="00D64B0A">
      <w:pPr>
        <w:rPr>
          <w:lang w:eastAsia="en-US"/>
        </w:rPr>
      </w:pPr>
    </w:p>
    <w:tbl>
      <w:tblPr>
        <w:tblW w:w="0" w:type="auto"/>
        <w:tblLook w:val="04A0" w:firstRow="1" w:lastRow="0" w:firstColumn="1" w:lastColumn="0" w:noHBand="0" w:noVBand="1"/>
      </w:tblPr>
      <w:tblGrid>
        <w:gridCol w:w="8929"/>
        <w:gridCol w:w="2460"/>
        <w:gridCol w:w="986"/>
        <w:gridCol w:w="876"/>
        <w:gridCol w:w="1422"/>
        <w:gridCol w:w="1715"/>
        <w:gridCol w:w="1005"/>
        <w:gridCol w:w="1041"/>
      </w:tblGrid>
      <w:tr w:rsidR="00E41826" w:rsidRPr="00E41826" w14:paraId="125BF172" w14:textId="77777777" w:rsidTr="00E41826">
        <w:trPr>
          <w:trHeight w:val="300"/>
          <w:tblHeader/>
        </w:trPr>
        <w:tc>
          <w:tcPr>
            <w:tcW w:w="0" w:type="auto"/>
            <w:tcBorders>
              <w:top w:val="nil"/>
              <w:left w:val="nil"/>
              <w:bottom w:val="single" w:sz="4" w:space="0" w:color="8EA9DB"/>
              <w:right w:val="nil"/>
            </w:tcBorders>
            <w:shd w:val="clear" w:color="D9E1F2" w:fill="D9E1F2"/>
            <w:noWrap/>
            <w:vAlign w:val="bottom"/>
            <w:hideMark/>
          </w:tcPr>
          <w:p w14:paraId="0F1EB035" w14:textId="77777777" w:rsidR="00E41826" w:rsidRPr="00E41826" w:rsidRDefault="00E41826" w:rsidP="00E41826">
            <w:pPr>
              <w:widowControl/>
              <w:rPr>
                <w:b/>
                <w:bCs/>
                <w:color w:val="000000"/>
                <w:sz w:val="22"/>
                <w:szCs w:val="22"/>
                <w:lang w:val="en-US" w:eastAsia="en-US"/>
              </w:rPr>
            </w:pPr>
            <w:r w:rsidRPr="00E41826">
              <w:rPr>
                <w:b/>
                <w:bCs/>
                <w:color w:val="000000"/>
                <w:sz w:val="22"/>
                <w:szCs w:val="22"/>
                <w:lang w:val="en-US" w:eastAsia="en-US"/>
              </w:rPr>
              <w:t>Газдински тип шуме</w:t>
            </w:r>
          </w:p>
        </w:tc>
        <w:tc>
          <w:tcPr>
            <w:tcW w:w="0" w:type="auto"/>
            <w:tcBorders>
              <w:top w:val="nil"/>
              <w:left w:val="nil"/>
              <w:bottom w:val="single" w:sz="4" w:space="0" w:color="8EA9DB"/>
              <w:right w:val="nil"/>
            </w:tcBorders>
            <w:shd w:val="clear" w:color="D9E1F2" w:fill="D9E1F2"/>
            <w:noWrap/>
            <w:vAlign w:val="bottom"/>
            <w:hideMark/>
          </w:tcPr>
          <w:p w14:paraId="275AA1B2" w14:textId="77777777" w:rsidR="00E41826" w:rsidRPr="00E41826" w:rsidRDefault="00E41826" w:rsidP="00E41826">
            <w:pPr>
              <w:widowControl/>
              <w:jc w:val="right"/>
              <w:rPr>
                <w:b/>
                <w:bCs/>
                <w:color w:val="000000"/>
                <w:sz w:val="22"/>
                <w:szCs w:val="22"/>
                <w:lang w:val="en-US" w:eastAsia="en-US"/>
              </w:rPr>
            </w:pPr>
            <w:r w:rsidRPr="00E41826">
              <w:rPr>
                <w:b/>
                <w:bCs/>
                <w:color w:val="000000"/>
                <w:sz w:val="22"/>
                <w:szCs w:val="22"/>
                <w:lang w:val="en-US" w:eastAsia="en-US"/>
              </w:rPr>
              <w:t xml:space="preserve">Површина за сечу (ha) </w:t>
            </w:r>
          </w:p>
        </w:tc>
        <w:tc>
          <w:tcPr>
            <w:tcW w:w="0" w:type="auto"/>
            <w:tcBorders>
              <w:top w:val="nil"/>
              <w:left w:val="nil"/>
              <w:bottom w:val="single" w:sz="4" w:space="0" w:color="8EA9DB"/>
              <w:right w:val="nil"/>
            </w:tcBorders>
            <w:shd w:val="clear" w:color="D9E1F2" w:fill="D9E1F2"/>
            <w:noWrap/>
            <w:vAlign w:val="bottom"/>
            <w:hideMark/>
          </w:tcPr>
          <w:p w14:paraId="5AF9E53B" w14:textId="77777777" w:rsidR="00E41826" w:rsidRPr="00E41826" w:rsidRDefault="00E41826" w:rsidP="00E41826">
            <w:pPr>
              <w:widowControl/>
              <w:jc w:val="right"/>
              <w:rPr>
                <w:b/>
                <w:bCs/>
                <w:color w:val="000000"/>
                <w:sz w:val="22"/>
                <w:szCs w:val="22"/>
                <w:lang w:val="en-US" w:eastAsia="en-US"/>
              </w:rPr>
            </w:pPr>
            <w:r w:rsidRPr="00E41826">
              <w:rPr>
                <w:b/>
                <w:bCs/>
                <w:color w:val="000000"/>
                <w:sz w:val="22"/>
                <w:szCs w:val="22"/>
                <w:lang w:val="en-US" w:eastAsia="en-US"/>
              </w:rPr>
              <w:t xml:space="preserve">V (m³) </w:t>
            </w:r>
          </w:p>
        </w:tc>
        <w:tc>
          <w:tcPr>
            <w:tcW w:w="0" w:type="auto"/>
            <w:tcBorders>
              <w:top w:val="nil"/>
              <w:left w:val="nil"/>
              <w:bottom w:val="single" w:sz="4" w:space="0" w:color="8EA9DB"/>
              <w:right w:val="nil"/>
            </w:tcBorders>
            <w:shd w:val="clear" w:color="D9E1F2" w:fill="D9E1F2"/>
            <w:noWrap/>
            <w:vAlign w:val="bottom"/>
            <w:hideMark/>
          </w:tcPr>
          <w:p w14:paraId="3FDBF1C8" w14:textId="77777777" w:rsidR="00E41826" w:rsidRPr="00E41826" w:rsidRDefault="00E41826" w:rsidP="00E41826">
            <w:pPr>
              <w:widowControl/>
              <w:jc w:val="right"/>
              <w:rPr>
                <w:b/>
                <w:bCs/>
                <w:color w:val="000000"/>
                <w:sz w:val="22"/>
                <w:szCs w:val="22"/>
                <w:lang w:val="en-US" w:eastAsia="en-US"/>
              </w:rPr>
            </w:pPr>
            <w:r w:rsidRPr="00E41826">
              <w:rPr>
                <w:b/>
                <w:bCs/>
                <w:color w:val="000000"/>
                <w:sz w:val="22"/>
                <w:szCs w:val="22"/>
                <w:lang w:val="en-US" w:eastAsia="en-US"/>
              </w:rPr>
              <w:t xml:space="preserve">Iv (m³) </w:t>
            </w:r>
          </w:p>
        </w:tc>
        <w:tc>
          <w:tcPr>
            <w:tcW w:w="0" w:type="auto"/>
            <w:tcBorders>
              <w:top w:val="nil"/>
              <w:left w:val="nil"/>
              <w:bottom w:val="single" w:sz="4" w:space="0" w:color="8EA9DB"/>
              <w:right w:val="nil"/>
            </w:tcBorders>
            <w:shd w:val="clear" w:color="D9E1F2" w:fill="D9E1F2"/>
            <w:noWrap/>
            <w:vAlign w:val="bottom"/>
            <w:hideMark/>
          </w:tcPr>
          <w:p w14:paraId="73D76E54" w14:textId="77777777" w:rsidR="00E41826" w:rsidRPr="00E41826" w:rsidRDefault="00E41826" w:rsidP="00E41826">
            <w:pPr>
              <w:widowControl/>
              <w:jc w:val="right"/>
              <w:rPr>
                <w:b/>
                <w:bCs/>
                <w:color w:val="000000"/>
                <w:sz w:val="22"/>
                <w:szCs w:val="22"/>
                <w:lang w:val="en-US" w:eastAsia="en-US"/>
              </w:rPr>
            </w:pPr>
            <w:r w:rsidRPr="00E41826">
              <w:rPr>
                <w:b/>
                <w:bCs/>
                <w:color w:val="000000"/>
                <w:sz w:val="22"/>
                <w:szCs w:val="22"/>
                <w:lang w:val="en-US" w:eastAsia="en-US"/>
              </w:rPr>
              <w:t xml:space="preserve">Принос (m³) </w:t>
            </w:r>
          </w:p>
        </w:tc>
        <w:tc>
          <w:tcPr>
            <w:tcW w:w="0" w:type="auto"/>
            <w:tcBorders>
              <w:top w:val="nil"/>
              <w:left w:val="nil"/>
              <w:bottom w:val="single" w:sz="4" w:space="0" w:color="8EA9DB"/>
              <w:right w:val="nil"/>
            </w:tcBorders>
            <w:shd w:val="clear" w:color="D9E1F2" w:fill="D9E1F2"/>
            <w:noWrap/>
            <w:vAlign w:val="bottom"/>
            <w:hideMark/>
          </w:tcPr>
          <w:p w14:paraId="2AB08334" w14:textId="77777777" w:rsidR="00E41826" w:rsidRPr="00E41826" w:rsidRDefault="00E41826" w:rsidP="00E41826">
            <w:pPr>
              <w:widowControl/>
              <w:jc w:val="right"/>
              <w:rPr>
                <w:b/>
                <w:bCs/>
                <w:color w:val="000000"/>
                <w:sz w:val="22"/>
                <w:szCs w:val="22"/>
                <w:lang w:val="en-US" w:eastAsia="en-US"/>
              </w:rPr>
            </w:pPr>
            <w:r w:rsidRPr="00E41826">
              <w:rPr>
                <w:b/>
                <w:bCs/>
                <w:color w:val="000000"/>
                <w:sz w:val="22"/>
                <w:szCs w:val="22"/>
                <w:lang w:val="en-US" w:eastAsia="en-US"/>
              </w:rPr>
              <w:t xml:space="preserve">Принос (m³/ha)  </w:t>
            </w:r>
          </w:p>
        </w:tc>
        <w:tc>
          <w:tcPr>
            <w:tcW w:w="0" w:type="auto"/>
            <w:tcBorders>
              <w:top w:val="nil"/>
              <w:left w:val="nil"/>
              <w:bottom w:val="single" w:sz="4" w:space="0" w:color="8EA9DB"/>
              <w:right w:val="nil"/>
            </w:tcBorders>
            <w:shd w:val="clear" w:color="D9E1F2" w:fill="D9E1F2"/>
            <w:noWrap/>
            <w:vAlign w:val="bottom"/>
            <w:hideMark/>
          </w:tcPr>
          <w:p w14:paraId="50A630F0" w14:textId="77777777" w:rsidR="00E41826" w:rsidRPr="00E41826" w:rsidRDefault="00E41826" w:rsidP="00E41826">
            <w:pPr>
              <w:widowControl/>
              <w:jc w:val="right"/>
              <w:rPr>
                <w:b/>
                <w:bCs/>
                <w:color w:val="000000"/>
                <w:sz w:val="22"/>
                <w:szCs w:val="22"/>
                <w:lang w:val="en-US" w:eastAsia="en-US"/>
              </w:rPr>
            </w:pPr>
            <w:r w:rsidRPr="00E41826">
              <w:rPr>
                <w:b/>
                <w:bCs/>
                <w:color w:val="000000"/>
                <w:sz w:val="22"/>
                <w:szCs w:val="22"/>
                <w:lang w:val="en-US" w:eastAsia="en-US"/>
              </w:rPr>
              <w:t xml:space="preserve">%V </w:t>
            </w:r>
          </w:p>
        </w:tc>
        <w:tc>
          <w:tcPr>
            <w:tcW w:w="0" w:type="auto"/>
            <w:tcBorders>
              <w:top w:val="nil"/>
              <w:left w:val="nil"/>
              <w:bottom w:val="single" w:sz="4" w:space="0" w:color="8EA9DB"/>
              <w:right w:val="nil"/>
            </w:tcBorders>
            <w:shd w:val="clear" w:color="D9E1F2" w:fill="D9E1F2"/>
            <w:noWrap/>
            <w:vAlign w:val="bottom"/>
            <w:hideMark/>
          </w:tcPr>
          <w:p w14:paraId="12B0593B" w14:textId="77777777" w:rsidR="00E41826" w:rsidRPr="00E41826" w:rsidRDefault="00E41826" w:rsidP="00E41826">
            <w:pPr>
              <w:widowControl/>
              <w:jc w:val="right"/>
              <w:rPr>
                <w:b/>
                <w:bCs/>
                <w:color w:val="000000"/>
                <w:sz w:val="22"/>
                <w:szCs w:val="22"/>
                <w:lang w:val="en-US" w:eastAsia="en-US"/>
              </w:rPr>
            </w:pPr>
            <w:r w:rsidRPr="00E41826">
              <w:rPr>
                <w:b/>
                <w:bCs/>
                <w:color w:val="000000"/>
                <w:sz w:val="22"/>
                <w:szCs w:val="22"/>
                <w:lang w:val="en-US" w:eastAsia="en-US"/>
              </w:rPr>
              <w:t xml:space="preserve">%Iv </w:t>
            </w:r>
          </w:p>
        </w:tc>
      </w:tr>
      <w:tr w:rsidR="00E41826" w:rsidRPr="00E41826" w14:paraId="35011353" w14:textId="77777777" w:rsidTr="00E41826">
        <w:trPr>
          <w:trHeight w:val="300"/>
        </w:trPr>
        <w:tc>
          <w:tcPr>
            <w:tcW w:w="0" w:type="auto"/>
            <w:tcBorders>
              <w:top w:val="nil"/>
              <w:left w:val="nil"/>
              <w:bottom w:val="nil"/>
              <w:right w:val="nil"/>
            </w:tcBorders>
            <w:noWrap/>
            <w:vAlign w:val="bottom"/>
            <w:hideMark/>
          </w:tcPr>
          <w:p w14:paraId="6C4A610D" w14:textId="77777777" w:rsidR="00E41826" w:rsidRPr="00E41826" w:rsidRDefault="00E41826" w:rsidP="00E41826">
            <w:pPr>
              <w:widowControl/>
              <w:rPr>
                <w:color w:val="000000"/>
                <w:sz w:val="22"/>
                <w:szCs w:val="22"/>
                <w:lang w:val="en-US" w:eastAsia="en-US"/>
              </w:rPr>
            </w:pPr>
            <w:r w:rsidRPr="00E41826">
              <w:rPr>
                <w:color w:val="000000"/>
                <w:sz w:val="22"/>
                <w:szCs w:val="22"/>
                <w:lang w:val="en-US" w:eastAsia="en-US"/>
              </w:rPr>
              <w:t>21121. Изданачке мешовите шуме букве - Високе шуме букве и осталих лишћара и четинара</w:t>
            </w:r>
          </w:p>
        </w:tc>
        <w:tc>
          <w:tcPr>
            <w:tcW w:w="0" w:type="auto"/>
            <w:tcBorders>
              <w:top w:val="nil"/>
              <w:left w:val="nil"/>
              <w:bottom w:val="nil"/>
              <w:right w:val="nil"/>
            </w:tcBorders>
            <w:noWrap/>
            <w:vAlign w:val="bottom"/>
            <w:hideMark/>
          </w:tcPr>
          <w:p w14:paraId="7C7A2A3A" w14:textId="77777777" w:rsidR="00E41826" w:rsidRPr="00E41826" w:rsidRDefault="00E41826" w:rsidP="00E41826">
            <w:pPr>
              <w:widowControl/>
              <w:jc w:val="right"/>
              <w:rPr>
                <w:color w:val="000000"/>
                <w:sz w:val="22"/>
                <w:szCs w:val="22"/>
                <w:lang w:val="en-US" w:eastAsia="en-US"/>
              </w:rPr>
            </w:pPr>
            <w:r w:rsidRPr="00E41826">
              <w:rPr>
                <w:color w:val="000000"/>
                <w:sz w:val="22"/>
                <w:szCs w:val="22"/>
                <w:lang w:val="en-US" w:eastAsia="en-US"/>
              </w:rPr>
              <w:t>20,98</w:t>
            </w:r>
          </w:p>
        </w:tc>
        <w:tc>
          <w:tcPr>
            <w:tcW w:w="0" w:type="auto"/>
            <w:tcBorders>
              <w:top w:val="nil"/>
              <w:left w:val="nil"/>
              <w:bottom w:val="nil"/>
              <w:right w:val="nil"/>
            </w:tcBorders>
            <w:noWrap/>
            <w:vAlign w:val="bottom"/>
            <w:hideMark/>
          </w:tcPr>
          <w:p w14:paraId="75B2F2AC" w14:textId="77777777" w:rsidR="00E41826" w:rsidRPr="00E41826" w:rsidRDefault="00E41826" w:rsidP="00E41826">
            <w:pPr>
              <w:widowControl/>
              <w:jc w:val="right"/>
              <w:rPr>
                <w:color w:val="000000"/>
                <w:sz w:val="22"/>
                <w:szCs w:val="22"/>
                <w:lang w:val="en-US" w:eastAsia="en-US"/>
              </w:rPr>
            </w:pPr>
            <w:r w:rsidRPr="00E41826">
              <w:rPr>
                <w:color w:val="000000"/>
                <w:sz w:val="22"/>
                <w:szCs w:val="22"/>
                <w:lang w:val="en-US" w:eastAsia="en-US"/>
              </w:rPr>
              <w:t>7.155,5</w:t>
            </w:r>
          </w:p>
        </w:tc>
        <w:tc>
          <w:tcPr>
            <w:tcW w:w="0" w:type="auto"/>
            <w:tcBorders>
              <w:top w:val="nil"/>
              <w:left w:val="nil"/>
              <w:bottom w:val="nil"/>
              <w:right w:val="nil"/>
            </w:tcBorders>
            <w:noWrap/>
            <w:vAlign w:val="bottom"/>
            <w:hideMark/>
          </w:tcPr>
          <w:p w14:paraId="6D149735" w14:textId="77777777" w:rsidR="00E41826" w:rsidRPr="00E41826" w:rsidRDefault="00E41826" w:rsidP="00E41826">
            <w:pPr>
              <w:widowControl/>
              <w:jc w:val="right"/>
              <w:rPr>
                <w:color w:val="000000"/>
                <w:sz w:val="22"/>
                <w:szCs w:val="22"/>
                <w:lang w:val="en-US" w:eastAsia="en-US"/>
              </w:rPr>
            </w:pPr>
            <w:r w:rsidRPr="00E41826">
              <w:rPr>
                <w:color w:val="000000"/>
                <w:sz w:val="22"/>
                <w:szCs w:val="22"/>
                <w:lang w:val="en-US" w:eastAsia="en-US"/>
              </w:rPr>
              <w:t>94,3</w:t>
            </w:r>
          </w:p>
        </w:tc>
        <w:tc>
          <w:tcPr>
            <w:tcW w:w="0" w:type="auto"/>
            <w:tcBorders>
              <w:top w:val="nil"/>
              <w:left w:val="nil"/>
              <w:bottom w:val="nil"/>
              <w:right w:val="nil"/>
            </w:tcBorders>
            <w:noWrap/>
            <w:vAlign w:val="bottom"/>
            <w:hideMark/>
          </w:tcPr>
          <w:p w14:paraId="49F9CDA8" w14:textId="77777777" w:rsidR="00E41826" w:rsidRPr="00E41826" w:rsidRDefault="00E41826" w:rsidP="00E41826">
            <w:pPr>
              <w:widowControl/>
              <w:jc w:val="right"/>
              <w:rPr>
                <w:color w:val="000000"/>
                <w:sz w:val="22"/>
                <w:szCs w:val="22"/>
                <w:lang w:val="en-US" w:eastAsia="en-US"/>
              </w:rPr>
            </w:pPr>
            <w:r w:rsidRPr="00E41826">
              <w:rPr>
                <w:color w:val="000000"/>
                <w:sz w:val="22"/>
                <w:szCs w:val="22"/>
                <w:lang w:val="en-US" w:eastAsia="en-US"/>
              </w:rPr>
              <w:t>1.237,5</w:t>
            </w:r>
          </w:p>
        </w:tc>
        <w:tc>
          <w:tcPr>
            <w:tcW w:w="0" w:type="auto"/>
            <w:tcBorders>
              <w:top w:val="nil"/>
              <w:left w:val="nil"/>
              <w:bottom w:val="nil"/>
              <w:right w:val="nil"/>
            </w:tcBorders>
            <w:noWrap/>
            <w:vAlign w:val="bottom"/>
            <w:hideMark/>
          </w:tcPr>
          <w:p w14:paraId="0F53742F" w14:textId="77777777" w:rsidR="00E41826" w:rsidRPr="00E41826" w:rsidRDefault="00E41826" w:rsidP="00E41826">
            <w:pPr>
              <w:widowControl/>
              <w:jc w:val="right"/>
              <w:rPr>
                <w:color w:val="000000"/>
                <w:sz w:val="22"/>
                <w:szCs w:val="22"/>
                <w:lang w:val="en-US" w:eastAsia="en-US"/>
              </w:rPr>
            </w:pPr>
            <w:r w:rsidRPr="00E41826">
              <w:rPr>
                <w:color w:val="000000"/>
                <w:sz w:val="22"/>
                <w:szCs w:val="22"/>
                <w:lang w:val="en-US" w:eastAsia="en-US"/>
              </w:rPr>
              <w:t>59,0</w:t>
            </w:r>
          </w:p>
        </w:tc>
        <w:tc>
          <w:tcPr>
            <w:tcW w:w="0" w:type="auto"/>
            <w:tcBorders>
              <w:top w:val="nil"/>
              <w:left w:val="nil"/>
              <w:bottom w:val="nil"/>
              <w:right w:val="nil"/>
            </w:tcBorders>
            <w:noWrap/>
            <w:vAlign w:val="bottom"/>
            <w:hideMark/>
          </w:tcPr>
          <w:p w14:paraId="0F9CF3DD" w14:textId="77777777" w:rsidR="00E41826" w:rsidRPr="00E41826" w:rsidRDefault="00E41826" w:rsidP="00E41826">
            <w:pPr>
              <w:widowControl/>
              <w:jc w:val="right"/>
              <w:rPr>
                <w:color w:val="000000"/>
                <w:sz w:val="22"/>
                <w:szCs w:val="22"/>
                <w:lang w:val="en-US" w:eastAsia="en-US"/>
              </w:rPr>
            </w:pPr>
            <w:r w:rsidRPr="00E41826">
              <w:rPr>
                <w:color w:val="000000"/>
                <w:sz w:val="22"/>
                <w:szCs w:val="22"/>
                <w:lang w:val="en-US" w:eastAsia="en-US"/>
              </w:rPr>
              <w:t>17,29%</w:t>
            </w:r>
          </w:p>
        </w:tc>
        <w:tc>
          <w:tcPr>
            <w:tcW w:w="0" w:type="auto"/>
            <w:tcBorders>
              <w:top w:val="nil"/>
              <w:left w:val="nil"/>
              <w:bottom w:val="nil"/>
              <w:right w:val="nil"/>
            </w:tcBorders>
            <w:noWrap/>
            <w:vAlign w:val="bottom"/>
            <w:hideMark/>
          </w:tcPr>
          <w:p w14:paraId="13440F06" w14:textId="77777777" w:rsidR="00E41826" w:rsidRPr="00E41826" w:rsidRDefault="00E41826" w:rsidP="00E41826">
            <w:pPr>
              <w:widowControl/>
              <w:jc w:val="right"/>
              <w:rPr>
                <w:color w:val="000000"/>
                <w:sz w:val="22"/>
                <w:szCs w:val="22"/>
                <w:lang w:val="en-US" w:eastAsia="en-US"/>
              </w:rPr>
            </w:pPr>
            <w:r w:rsidRPr="00E41826">
              <w:rPr>
                <w:color w:val="000000"/>
                <w:sz w:val="22"/>
                <w:szCs w:val="22"/>
                <w:lang w:val="en-US" w:eastAsia="en-US"/>
              </w:rPr>
              <w:t>131,24%</w:t>
            </w:r>
          </w:p>
        </w:tc>
      </w:tr>
      <w:tr w:rsidR="00E41826" w:rsidRPr="00E41826" w14:paraId="17CA38E4" w14:textId="77777777" w:rsidTr="00E41826">
        <w:trPr>
          <w:trHeight w:val="300"/>
        </w:trPr>
        <w:tc>
          <w:tcPr>
            <w:tcW w:w="0" w:type="auto"/>
            <w:tcBorders>
              <w:top w:val="nil"/>
              <w:left w:val="nil"/>
              <w:bottom w:val="nil"/>
              <w:right w:val="nil"/>
            </w:tcBorders>
            <w:noWrap/>
            <w:vAlign w:val="bottom"/>
            <w:hideMark/>
          </w:tcPr>
          <w:p w14:paraId="054F2F32" w14:textId="77777777" w:rsidR="00E41826" w:rsidRPr="00E41826" w:rsidRDefault="00E41826" w:rsidP="00E41826">
            <w:pPr>
              <w:widowControl/>
              <w:rPr>
                <w:color w:val="000000"/>
                <w:sz w:val="22"/>
                <w:szCs w:val="22"/>
                <w:lang w:val="en-US" w:eastAsia="en-US"/>
              </w:rPr>
            </w:pPr>
            <w:r w:rsidRPr="00E41826">
              <w:rPr>
                <w:color w:val="000000"/>
                <w:sz w:val="22"/>
                <w:szCs w:val="22"/>
                <w:lang w:val="en-US" w:eastAsia="en-US"/>
              </w:rPr>
              <w:t>2510. Високе мешовите шуме китњака, сладуна и цера</w:t>
            </w:r>
          </w:p>
        </w:tc>
        <w:tc>
          <w:tcPr>
            <w:tcW w:w="0" w:type="auto"/>
            <w:tcBorders>
              <w:top w:val="nil"/>
              <w:left w:val="nil"/>
              <w:bottom w:val="nil"/>
              <w:right w:val="nil"/>
            </w:tcBorders>
            <w:noWrap/>
            <w:vAlign w:val="bottom"/>
            <w:hideMark/>
          </w:tcPr>
          <w:p w14:paraId="49D2550C" w14:textId="77777777" w:rsidR="00E41826" w:rsidRPr="00E41826" w:rsidRDefault="00E41826" w:rsidP="00E41826">
            <w:pPr>
              <w:widowControl/>
              <w:jc w:val="right"/>
              <w:rPr>
                <w:color w:val="000000"/>
                <w:sz w:val="22"/>
                <w:szCs w:val="22"/>
                <w:lang w:val="en-US" w:eastAsia="en-US"/>
              </w:rPr>
            </w:pPr>
            <w:r w:rsidRPr="00E41826">
              <w:rPr>
                <w:color w:val="000000"/>
                <w:sz w:val="22"/>
                <w:szCs w:val="22"/>
                <w:lang w:val="en-US" w:eastAsia="en-US"/>
              </w:rPr>
              <w:t>1,49</w:t>
            </w:r>
          </w:p>
        </w:tc>
        <w:tc>
          <w:tcPr>
            <w:tcW w:w="0" w:type="auto"/>
            <w:tcBorders>
              <w:top w:val="nil"/>
              <w:left w:val="nil"/>
              <w:bottom w:val="nil"/>
              <w:right w:val="nil"/>
            </w:tcBorders>
            <w:noWrap/>
            <w:vAlign w:val="bottom"/>
            <w:hideMark/>
          </w:tcPr>
          <w:p w14:paraId="25159CEE" w14:textId="77777777" w:rsidR="00E41826" w:rsidRPr="00E41826" w:rsidRDefault="00E41826" w:rsidP="00E41826">
            <w:pPr>
              <w:widowControl/>
              <w:jc w:val="right"/>
              <w:rPr>
                <w:color w:val="000000"/>
                <w:sz w:val="22"/>
                <w:szCs w:val="22"/>
                <w:lang w:val="en-US" w:eastAsia="en-US"/>
              </w:rPr>
            </w:pPr>
            <w:r w:rsidRPr="00E41826">
              <w:rPr>
                <w:color w:val="000000"/>
                <w:sz w:val="22"/>
                <w:szCs w:val="22"/>
                <w:lang w:val="en-US" w:eastAsia="en-US"/>
              </w:rPr>
              <w:t>216,4</w:t>
            </w:r>
          </w:p>
        </w:tc>
        <w:tc>
          <w:tcPr>
            <w:tcW w:w="0" w:type="auto"/>
            <w:tcBorders>
              <w:top w:val="nil"/>
              <w:left w:val="nil"/>
              <w:bottom w:val="nil"/>
              <w:right w:val="nil"/>
            </w:tcBorders>
            <w:noWrap/>
            <w:vAlign w:val="bottom"/>
            <w:hideMark/>
          </w:tcPr>
          <w:p w14:paraId="49321BB2" w14:textId="77777777" w:rsidR="00E41826" w:rsidRPr="00E41826" w:rsidRDefault="00E41826" w:rsidP="00E41826">
            <w:pPr>
              <w:widowControl/>
              <w:jc w:val="right"/>
              <w:rPr>
                <w:color w:val="000000"/>
                <w:sz w:val="22"/>
                <w:szCs w:val="22"/>
                <w:lang w:val="en-US" w:eastAsia="en-US"/>
              </w:rPr>
            </w:pPr>
            <w:r w:rsidRPr="00E41826">
              <w:rPr>
                <w:color w:val="000000"/>
                <w:sz w:val="22"/>
                <w:szCs w:val="22"/>
                <w:lang w:val="en-US" w:eastAsia="en-US"/>
              </w:rPr>
              <w:t>3,7</w:t>
            </w:r>
          </w:p>
        </w:tc>
        <w:tc>
          <w:tcPr>
            <w:tcW w:w="0" w:type="auto"/>
            <w:tcBorders>
              <w:top w:val="nil"/>
              <w:left w:val="nil"/>
              <w:bottom w:val="nil"/>
              <w:right w:val="nil"/>
            </w:tcBorders>
            <w:noWrap/>
            <w:vAlign w:val="bottom"/>
            <w:hideMark/>
          </w:tcPr>
          <w:p w14:paraId="225D4F36" w14:textId="77777777" w:rsidR="00E41826" w:rsidRPr="00E41826" w:rsidRDefault="00E41826" w:rsidP="00E41826">
            <w:pPr>
              <w:widowControl/>
              <w:jc w:val="right"/>
              <w:rPr>
                <w:color w:val="000000"/>
                <w:sz w:val="22"/>
                <w:szCs w:val="22"/>
                <w:lang w:val="en-US" w:eastAsia="en-US"/>
              </w:rPr>
            </w:pPr>
            <w:r w:rsidRPr="00E41826">
              <w:rPr>
                <w:color w:val="000000"/>
                <w:sz w:val="22"/>
                <w:szCs w:val="22"/>
                <w:lang w:val="en-US" w:eastAsia="en-US"/>
              </w:rPr>
              <w:t>194,2</w:t>
            </w:r>
          </w:p>
        </w:tc>
        <w:tc>
          <w:tcPr>
            <w:tcW w:w="0" w:type="auto"/>
            <w:tcBorders>
              <w:top w:val="nil"/>
              <w:left w:val="nil"/>
              <w:bottom w:val="nil"/>
              <w:right w:val="nil"/>
            </w:tcBorders>
            <w:noWrap/>
            <w:vAlign w:val="bottom"/>
            <w:hideMark/>
          </w:tcPr>
          <w:p w14:paraId="70B49265" w14:textId="77777777" w:rsidR="00E41826" w:rsidRPr="00E41826" w:rsidRDefault="00E41826" w:rsidP="00E41826">
            <w:pPr>
              <w:widowControl/>
              <w:jc w:val="right"/>
              <w:rPr>
                <w:color w:val="000000"/>
                <w:sz w:val="22"/>
                <w:szCs w:val="22"/>
                <w:lang w:val="en-US" w:eastAsia="en-US"/>
              </w:rPr>
            </w:pPr>
            <w:r w:rsidRPr="00E41826">
              <w:rPr>
                <w:color w:val="000000"/>
                <w:sz w:val="22"/>
                <w:szCs w:val="22"/>
                <w:lang w:val="en-US" w:eastAsia="en-US"/>
              </w:rPr>
              <w:t>130,3</w:t>
            </w:r>
          </w:p>
        </w:tc>
        <w:tc>
          <w:tcPr>
            <w:tcW w:w="0" w:type="auto"/>
            <w:tcBorders>
              <w:top w:val="nil"/>
              <w:left w:val="nil"/>
              <w:bottom w:val="nil"/>
              <w:right w:val="nil"/>
            </w:tcBorders>
            <w:noWrap/>
            <w:vAlign w:val="bottom"/>
            <w:hideMark/>
          </w:tcPr>
          <w:p w14:paraId="5A612D58" w14:textId="77777777" w:rsidR="00E41826" w:rsidRPr="00E41826" w:rsidRDefault="00E41826" w:rsidP="00E41826">
            <w:pPr>
              <w:widowControl/>
              <w:jc w:val="right"/>
              <w:rPr>
                <w:color w:val="000000"/>
                <w:sz w:val="22"/>
                <w:szCs w:val="22"/>
                <w:lang w:val="en-US" w:eastAsia="en-US"/>
              </w:rPr>
            </w:pPr>
            <w:r w:rsidRPr="00E41826">
              <w:rPr>
                <w:color w:val="000000"/>
                <w:sz w:val="22"/>
                <w:szCs w:val="22"/>
                <w:lang w:val="en-US" w:eastAsia="en-US"/>
              </w:rPr>
              <w:t>89,70%</w:t>
            </w:r>
          </w:p>
        </w:tc>
        <w:tc>
          <w:tcPr>
            <w:tcW w:w="0" w:type="auto"/>
            <w:tcBorders>
              <w:top w:val="nil"/>
              <w:left w:val="nil"/>
              <w:bottom w:val="nil"/>
              <w:right w:val="nil"/>
            </w:tcBorders>
            <w:noWrap/>
            <w:vAlign w:val="bottom"/>
            <w:hideMark/>
          </w:tcPr>
          <w:p w14:paraId="5D155E29" w14:textId="77777777" w:rsidR="00E41826" w:rsidRPr="00E41826" w:rsidRDefault="00E41826" w:rsidP="00E41826">
            <w:pPr>
              <w:widowControl/>
              <w:jc w:val="right"/>
              <w:rPr>
                <w:color w:val="000000"/>
                <w:sz w:val="22"/>
                <w:szCs w:val="22"/>
                <w:lang w:val="en-US" w:eastAsia="en-US"/>
              </w:rPr>
            </w:pPr>
            <w:r w:rsidRPr="00E41826">
              <w:rPr>
                <w:color w:val="000000"/>
                <w:sz w:val="22"/>
                <w:szCs w:val="22"/>
                <w:lang w:val="en-US" w:eastAsia="en-US"/>
              </w:rPr>
              <w:t>523,78%</w:t>
            </w:r>
          </w:p>
        </w:tc>
      </w:tr>
      <w:tr w:rsidR="00E41826" w:rsidRPr="00E41826" w14:paraId="7FFDD04C" w14:textId="77777777" w:rsidTr="00E41826">
        <w:trPr>
          <w:trHeight w:val="300"/>
        </w:trPr>
        <w:tc>
          <w:tcPr>
            <w:tcW w:w="0" w:type="auto"/>
            <w:tcBorders>
              <w:top w:val="nil"/>
              <w:left w:val="nil"/>
              <w:bottom w:val="nil"/>
              <w:right w:val="nil"/>
            </w:tcBorders>
            <w:noWrap/>
            <w:vAlign w:val="bottom"/>
            <w:hideMark/>
          </w:tcPr>
          <w:p w14:paraId="43F54F2E" w14:textId="77777777" w:rsidR="00E41826" w:rsidRPr="00E41826" w:rsidRDefault="00E41826" w:rsidP="00E41826">
            <w:pPr>
              <w:widowControl/>
              <w:rPr>
                <w:color w:val="000000"/>
                <w:sz w:val="22"/>
                <w:szCs w:val="22"/>
                <w:lang w:val="en-US" w:eastAsia="en-US"/>
              </w:rPr>
            </w:pPr>
            <w:r w:rsidRPr="00E41826">
              <w:rPr>
                <w:color w:val="000000"/>
                <w:sz w:val="22"/>
                <w:szCs w:val="22"/>
                <w:lang w:val="en-US" w:eastAsia="en-US"/>
              </w:rPr>
              <w:t>2621. Изданачке мешовите шуме храстова - Високе шуме храстова и осталих лишћара</w:t>
            </w:r>
          </w:p>
        </w:tc>
        <w:tc>
          <w:tcPr>
            <w:tcW w:w="0" w:type="auto"/>
            <w:tcBorders>
              <w:top w:val="nil"/>
              <w:left w:val="nil"/>
              <w:bottom w:val="nil"/>
              <w:right w:val="nil"/>
            </w:tcBorders>
            <w:noWrap/>
            <w:vAlign w:val="bottom"/>
            <w:hideMark/>
          </w:tcPr>
          <w:p w14:paraId="34EB7513" w14:textId="77777777" w:rsidR="00E41826" w:rsidRPr="00E41826" w:rsidRDefault="00E41826" w:rsidP="00E41826">
            <w:pPr>
              <w:widowControl/>
              <w:jc w:val="right"/>
              <w:rPr>
                <w:color w:val="000000"/>
                <w:sz w:val="22"/>
                <w:szCs w:val="22"/>
                <w:lang w:val="en-US" w:eastAsia="en-US"/>
              </w:rPr>
            </w:pPr>
            <w:r w:rsidRPr="00E41826">
              <w:rPr>
                <w:color w:val="000000"/>
                <w:sz w:val="22"/>
                <w:szCs w:val="22"/>
                <w:lang w:val="en-US" w:eastAsia="en-US"/>
              </w:rPr>
              <w:t>105,52</w:t>
            </w:r>
          </w:p>
        </w:tc>
        <w:tc>
          <w:tcPr>
            <w:tcW w:w="0" w:type="auto"/>
            <w:tcBorders>
              <w:top w:val="nil"/>
              <w:left w:val="nil"/>
              <w:bottom w:val="nil"/>
              <w:right w:val="nil"/>
            </w:tcBorders>
            <w:noWrap/>
            <w:vAlign w:val="bottom"/>
            <w:hideMark/>
          </w:tcPr>
          <w:p w14:paraId="47F719D1" w14:textId="77777777" w:rsidR="00E41826" w:rsidRPr="00E41826" w:rsidRDefault="00E41826" w:rsidP="00E41826">
            <w:pPr>
              <w:widowControl/>
              <w:jc w:val="right"/>
              <w:rPr>
                <w:color w:val="000000"/>
                <w:sz w:val="22"/>
                <w:szCs w:val="22"/>
                <w:lang w:val="en-US" w:eastAsia="en-US"/>
              </w:rPr>
            </w:pPr>
            <w:r w:rsidRPr="00E41826">
              <w:rPr>
                <w:color w:val="000000"/>
                <w:sz w:val="22"/>
                <w:szCs w:val="22"/>
                <w:lang w:val="en-US" w:eastAsia="en-US"/>
              </w:rPr>
              <w:t>29.091,8</w:t>
            </w:r>
          </w:p>
        </w:tc>
        <w:tc>
          <w:tcPr>
            <w:tcW w:w="0" w:type="auto"/>
            <w:tcBorders>
              <w:top w:val="nil"/>
              <w:left w:val="nil"/>
              <w:bottom w:val="nil"/>
              <w:right w:val="nil"/>
            </w:tcBorders>
            <w:noWrap/>
            <w:vAlign w:val="bottom"/>
            <w:hideMark/>
          </w:tcPr>
          <w:p w14:paraId="6DA63E71" w14:textId="77777777" w:rsidR="00E41826" w:rsidRPr="00E41826" w:rsidRDefault="00E41826" w:rsidP="00E41826">
            <w:pPr>
              <w:widowControl/>
              <w:jc w:val="right"/>
              <w:rPr>
                <w:color w:val="000000"/>
                <w:sz w:val="22"/>
                <w:szCs w:val="22"/>
                <w:lang w:val="en-US" w:eastAsia="en-US"/>
              </w:rPr>
            </w:pPr>
            <w:r w:rsidRPr="00E41826">
              <w:rPr>
                <w:color w:val="000000"/>
                <w:sz w:val="22"/>
                <w:szCs w:val="22"/>
                <w:lang w:val="en-US" w:eastAsia="en-US"/>
              </w:rPr>
              <w:t>488,9</w:t>
            </w:r>
          </w:p>
        </w:tc>
        <w:tc>
          <w:tcPr>
            <w:tcW w:w="0" w:type="auto"/>
            <w:tcBorders>
              <w:top w:val="nil"/>
              <w:left w:val="nil"/>
              <w:bottom w:val="nil"/>
              <w:right w:val="nil"/>
            </w:tcBorders>
            <w:noWrap/>
            <w:vAlign w:val="bottom"/>
            <w:hideMark/>
          </w:tcPr>
          <w:p w14:paraId="1DB654E3" w14:textId="77777777" w:rsidR="00E41826" w:rsidRPr="00E41826" w:rsidRDefault="00E41826" w:rsidP="00E41826">
            <w:pPr>
              <w:widowControl/>
              <w:jc w:val="right"/>
              <w:rPr>
                <w:color w:val="000000"/>
                <w:sz w:val="22"/>
                <w:szCs w:val="22"/>
                <w:lang w:val="en-US" w:eastAsia="en-US"/>
              </w:rPr>
            </w:pPr>
            <w:r w:rsidRPr="00E41826">
              <w:rPr>
                <w:color w:val="000000"/>
                <w:sz w:val="22"/>
                <w:szCs w:val="22"/>
                <w:lang w:val="en-US" w:eastAsia="en-US"/>
              </w:rPr>
              <w:t>10.339,3</w:t>
            </w:r>
          </w:p>
        </w:tc>
        <w:tc>
          <w:tcPr>
            <w:tcW w:w="0" w:type="auto"/>
            <w:tcBorders>
              <w:top w:val="nil"/>
              <w:left w:val="nil"/>
              <w:bottom w:val="nil"/>
              <w:right w:val="nil"/>
            </w:tcBorders>
            <w:noWrap/>
            <w:vAlign w:val="bottom"/>
            <w:hideMark/>
          </w:tcPr>
          <w:p w14:paraId="76E3483A" w14:textId="77777777" w:rsidR="00E41826" w:rsidRPr="00E41826" w:rsidRDefault="00E41826" w:rsidP="00E41826">
            <w:pPr>
              <w:widowControl/>
              <w:jc w:val="right"/>
              <w:rPr>
                <w:color w:val="000000"/>
                <w:sz w:val="22"/>
                <w:szCs w:val="22"/>
                <w:lang w:val="en-US" w:eastAsia="en-US"/>
              </w:rPr>
            </w:pPr>
            <w:r w:rsidRPr="00E41826">
              <w:rPr>
                <w:color w:val="000000"/>
                <w:sz w:val="22"/>
                <w:szCs w:val="22"/>
                <w:lang w:val="en-US" w:eastAsia="en-US"/>
              </w:rPr>
              <w:t>98,0</w:t>
            </w:r>
          </w:p>
        </w:tc>
        <w:tc>
          <w:tcPr>
            <w:tcW w:w="0" w:type="auto"/>
            <w:tcBorders>
              <w:top w:val="nil"/>
              <w:left w:val="nil"/>
              <w:bottom w:val="nil"/>
              <w:right w:val="nil"/>
            </w:tcBorders>
            <w:noWrap/>
            <w:vAlign w:val="bottom"/>
            <w:hideMark/>
          </w:tcPr>
          <w:p w14:paraId="0856C904" w14:textId="77777777" w:rsidR="00E41826" w:rsidRPr="00E41826" w:rsidRDefault="00E41826" w:rsidP="00E41826">
            <w:pPr>
              <w:widowControl/>
              <w:jc w:val="right"/>
              <w:rPr>
                <w:color w:val="000000"/>
                <w:sz w:val="22"/>
                <w:szCs w:val="22"/>
                <w:lang w:val="en-US" w:eastAsia="en-US"/>
              </w:rPr>
            </w:pPr>
            <w:r w:rsidRPr="00E41826">
              <w:rPr>
                <w:color w:val="000000"/>
                <w:sz w:val="22"/>
                <w:szCs w:val="22"/>
                <w:lang w:val="en-US" w:eastAsia="en-US"/>
              </w:rPr>
              <w:t>35,54%</w:t>
            </w:r>
          </w:p>
        </w:tc>
        <w:tc>
          <w:tcPr>
            <w:tcW w:w="0" w:type="auto"/>
            <w:tcBorders>
              <w:top w:val="nil"/>
              <w:left w:val="nil"/>
              <w:bottom w:val="nil"/>
              <w:right w:val="nil"/>
            </w:tcBorders>
            <w:noWrap/>
            <w:vAlign w:val="bottom"/>
            <w:hideMark/>
          </w:tcPr>
          <w:p w14:paraId="046A6052" w14:textId="77777777" w:rsidR="00E41826" w:rsidRPr="00E41826" w:rsidRDefault="00E41826" w:rsidP="00E41826">
            <w:pPr>
              <w:widowControl/>
              <w:jc w:val="right"/>
              <w:rPr>
                <w:color w:val="000000"/>
                <w:sz w:val="22"/>
                <w:szCs w:val="22"/>
                <w:lang w:val="en-US" w:eastAsia="en-US"/>
              </w:rPr>
            </w:pPr>
            <w:r w:rsidRPr="00E41826">
              <w:rPr>
                <w:color w:val="000000"/>
                <w:sz w:val="22"/>
                <w:szCs w:val="22"/>
                <w:lang w:val="en-US" w:eastAsia="en-US"/>
              </w:rPr>
              <w:t>211,47%</w:t>
            </w:r>
          </w:p>
        </w:tc>
      </w:tr>
      <w:tr w:rsidR="00E41826" w:rsidRPr="00E41826" w14:paraId="1789F4CC" w14:textId="77777777" w:rsidTr="00E41826">
        <w:trPr>
          <w:trHeight w:val="300"/>
        </w:trPr>
        <w:tc>
          <w:tcPr>
            <w:tcW w:w="0" w:type="auto"/>
            <w:tcBorders>
              <w:top w:val="nil"/>
              <w:left w:val="nil"/>
              <w:bottom w:val="nil"/>
              <w:right w:val="nil"/>
            </w:tcBorders>
            <w:noWrap/>
            <w:vAlign w:val="bottom"/>
            <w:hideMark/>
          </w:tcPr>
          <w:p w14:paraId="472D01C0" w14:textId="77777777" w:rsidR="00E41826" w:rsidRPr="00E41826" w:rsidRDefault="00E41826" w:rsidP="00E41826">
            <w:pPr>
              <w:widowControl/>
              <w:rPr>
                <w:color w:val="000000"/>
                <w:sz w:val="22"/>
                <w:szCs w:val="22"/>
                <w:lang w:val="en-US" w:eastAsia="en-US"/>
              </w:rPr>
            </w:pPr>
            <w:r w:rsidRPr="00E41826">
              <w:rPr>
                <w:color w:val="000000"/>
                <w:sz w:val="22"/>
                <w:szCs w:val="22"/>
                <w:lang w:val="en-US" w:eastAsia="en-US"/>
              </w:rPr>
              <w:t>2721. Изданачке мешовите шуме липа - Високе шуме липе и осталих лишћара</w:t>
            </w:r>
          </w:p>
        </w:tc>
        <w:tc>
          <w:tcPr>
            <w:tcW w:w="0" w:type="auto"/>
            <w:tcBorders>
              <w:top w:val="nil"/>
              <w:left w:val="nil"/>
              <w:bottom w:val="nil"/>
              <w:right w:val="nil"/>
            </w:tcBorders>
            <w:noWrap/>
            <w:vAlign w:val="bottom"/>
            <w:hideMark/>
          </w:tcPr>
          <w:p w14:paraId="24A8EC42" w14:textId="77777777" w:rsidR="00E41826" w:rsidRPr="00E41826" w:rsidRDefault="00E41826" w:rsidP="00E41826">
            <w:pPr>
              <w:widowControl/>
              <w:jc w:val="right"/>
              <w:rPr>
                <w:color w:val="000000"/>
                <w:sz w:val="22"/>
                <w:szCs w:val="22"/>
                <w:lang w:val="en-US" w:eastAsia="en-US"/>
              </w:rPr>
            </w:pPr>
            <w:r w:rsidRPr="00E41826">
              <w:rPr>
                <w:color w:val="000000"/>
                <w:sz w:val="22"/>
                <w:szCs w:val="22"/>
                <w:lang w:val="en-US" w:eastAsia="en-US"/>
              </w:rPr>
              <w:t>138,34</w:t>
            </w:r>
          </w:p>
        </w:tc>
        <w:tc>
          <w:tcPr>
            <w:tcW w:w="0" w:type="auto"/>
            <w:tcBorders>
              <w:top w:val="nil"/>
              <w:left w:val="nil"/>
              <w:bottom w:val="nil"/>
              <w:right w:val="nil"/>
            </w:tcBorders>
            <w:noWrap/>
            <w:vAlign w:val="bottom"/>
            <w:hideMark/>
          </w:tcPr>
          <w:p w14:paraId="7F7C5AB8" w14:textId="77777777" w:rsidR="00E41826" w:rsidRPr="00E41826" w:rsidRDefault="00E41826" w:rsidP="00E41826">
            <w:pPr>
              <w:widowControl/>
              <w:jc w:val="right"/>
              <w:rPr>
                <w:color w:val="000000"/>
                <w:sz w:val="22"/>
                <w:szCs w:val="22"/>
                <w:lang w:val="en-US" w:eastAsia="en-US"/>
              </w:rPr>
            </w:pPr>
            <w:r w:rsidRPr="00E41826">
              <w:rPr>
                <w:color w:val="000000"/>
                <w:sz w:val="22"/>
                <w:szCs w:val="22"/>
                <w:lang w:val="en-US" w:eastAsia="en-US"/>
              </w:rPr>
              <w:t>37.787,4</w:t>
            </w:r>
          </w:p>
        </w:tc>
        <w:tc>
          <w:tcPr>
            <w:tcW w:w="0" w:type="auto"/>
            <w:tcBorders>
              <w:top w:val="nil"/>
              <w:left w:val="nil"/>
              <w:bottom w:val="nil"/>
              <w:right w:val="nil"/>
            </w:tcBorders>
            <w:noWrap/>
            <w:vAlign w:val="bottom"/>
            <w:hideMark/>
          </w:tcPr>
          <w:p w14:paraId="60B12E44" w14:textId="77777777" w:rsidR="00E41826" w:rsidRPr="00E41826" w:rsidRDefault="00E41826" w:rsidP="00E41826">
            <w:pPr>
              <w:widowControl/>
              <w:jc w:val="right"/>
              <w:rPr>
                <w:color w:val="000000"/>
                <w:sz w:val="22"/>
                <w:szCs w:val="22"/>
                <w:lang w:val="en-US" w:eastAsia="en-US"/>
              </w:rPr>
            </w:pPr>
            <w:r w:rsidRPr="00E41826">
              <w:rPr>
                <w:color w:val="000000"/>
                <w:sz w:val="22"/>
                <w:szCs w:val="22"/>
                <w:lang w:val="en-US" w:eastAsia="en-US"/>
              </w:rPr>
              <w:t>615,7</w:t>
            </w:r>
          </w:p>
        </w:tc>
        <w:tc>
          <w:tcPr>
            <w:tcW w:w="0" w:type="auto"/>
            <w:tcBorders>
              <w:top w:val="nil"/>
              <w:left w:val="nil"/>
              <w:bottom w:val="nil"/>
              <w:right w:val="nil"/>
            </w:tcBorders>
            <w:noWrap/>
            <w:vAlign w:val="bottom"/>
            <w:hideMark/>
          </w:tcPr>
          <w:p w14:paraId="0848D66D" w14:textId="77777777" w:rsidR="00E41826" w:rsidRPr="00E41826" w:rsidRDefault="00E41826" w:rsidP="00E41826">
            <w:pPr>
              <w:widowControl/>
              <w:jc w:val="right"/>
              <w:rPr>
                <w:color w:val="000000"/>
                <w:sz w:val="22"/>
                <w:szCs w:val="22"/>
                <w:lang w:val="en-US" w:eastAsia="en-US"/>
              </w:rPr>
            </w:pPr>
            <w:r w:rsidRPr="00E41826">
              <w:rPr>
                <w:color w:val="000000"/>
                <w:sz w:val="22"/>
                <w:szCs w:val="22"/>
                <w:lang w:val="en-US" w:eastAsia="en-US"/>
              </w:rPr>
              <w:t>13.983,1</w:t>
            </w:r>
          </w:p>
        </w:tc>
        <w:tc>
          <w:tcPr>
            <w:tcW w:w="0" w:type="auto"/>
            <w:tcBorders>
              <w:top w:val="nil"/>
              <w:left w:val="nil"/>
              <w:bottom w:val="nil"/>
              <w:right w:val="nil"/>
            </w:tcBorders>
            <w:noWrap/>
            <w:vAlign w:val="bottom"/>
            <w:hideMark/>
          </w:tcPr>
          <w:p w14:paraId="6D56C067" w14:textId="77777777" w:rsidR="00E41826" w:rsidRPr="00E41826" w:rsidRDefault="00E41826" w:rsidP="00E41826">
            <w:pPr>
              <w:widowControl/>
              <w:jc w:val="right"/>
              <w:rPr>
                <w:color w:val="000000"/>
                <w:sz w:val="22"/>
                <w:szCs w:val="22"/>
                <w:lang w:val="en-US" w:eastAsia="en-US"/>
              </w:rPr>
            </w:pPr>
            <w:r w:rsidRPr="00E41826">
              <w:rPr>
                <w:color w:val="000000"/>
                <w:sz w:val="22"/>
                <w:szCs w:val="22"/>
                <w:lang w:val="en-US" w:eastAsia="en-US"/>
              </w:rPr>
              <w:t>101,1</w:t>
            </w:r>
          </w:p>
        </w:tc>
        <w:tc>
          <w:tcPr>
            <w:tcW w:w="0" w:type="auto"/>
            <w:tcBorders>
              <w:top w:val="nil"/>
              <w:left w:val="nil"/>
              <w:bottom w:val="nil"/>
              <w:right w:val="nil"/>
            </w:tcBorders>
            <w:noWrap/>
            <w:vAlign w:val="bottom"/>
            <w:hideMark/>
          </w:tcPr>
          <w:p w14:paraId="34202116" w14:textId="77777777" w:rsidR="00E41826" w:rsidRPr="00E41826" w:rsidRDefault="00E41826" w:rsidP="00E41826">
            <w:pPr>
              <w:widowControl/>
              <w:jc w:val="right"/>
              <w:rPr>
                <w:color w:val="000000"/>
                <w:sz w:val="22"/>
                <w:szCs w:val="22"/>
                <w:lang w:val="en-US" w:eastAsia="en-US"/>
              </w:rPr>
            </w:pPr>
            <w:r w:rsidRPr="00E41826">
              <w:rPr>
                <w:color w:val="000000"/>
                <w:sz w:val="22"/>
                <w:szCs w:val="22"/>
                <w:lang w:val="en-US" w:eastAsia="en-US"/>
              </w:rPr>
              <w:t>37,00%</w:t>
            </w:r>
          </w:p>
        </w:tc>
        <w:tc>
          <w:tcPr>
            <w:tcW w:w="0" w:type="auto"/>
            <w:tcBorders>
              <w:top w:val="nil"/>
              <w:left w:val="nil"/>
              <w:bottom w:val="nil"/>
              <w:right w:val="nil"/>
            </w:tcBorders>
            <w:noWrap/>
            <w:vAlign w:val="bottom"/>
            <w:hideMark/>
          </w:tcPr>
          <w:p w14:paraId="4FA21199" w14:textId="77777777" w:rsidR="00E41826" w:rsidRPr="00E41826" w:rsidRDefault="00E41826" w:rsidP="00E41826">
            <w:pPr>
              <w:widowControl/>
              <w:jc w:val="right"/>
              <w:rPr>
                <w:color w:val="000000"/>
                <w:sz w:val="22"/>
                <w:szCs w:val="22"/>
                <w:lang w:val="en-US" w:eastAsia="en-US"/>
              </w:rPr>
            </w:pPr>
            <w:r w:rsidRPr="00E41826">
              <w:rPr>
                <w:color w:val="000000"/>
                <w:sz w:val="22"/>
                <w:szCs w:val="22"/>
                <w:lang w:val="en-US" w:eastAsia="en-US"/>
              </w:rPr>
              <w:t>227,09%</w:t>
            </w:r>
          </w:p>
        </w:tc>
      </w:tr>
      <w:tr w:rsidR="00E41826" w:rsidRPr="00E41826" w14:paraId="0316B693" w14:textId="77777777" w:rsidTr="00E41826">
        <w:trPr>
          <w:trHeight w:val="300"/>
        </w:trPr>
        <w:tc>
          <w:tcPr>
            <w:tcW w:w="0" w:type="auto"/>
            <w:tcBorders>
              <w:top w:val="nil"/>
              <w:left w:val="nil"/>
              <w:bottom w:val="nil"/>
              <w:right w:val="nil"/>
            </w:tcBorders>
            <w:noWrap/>
            <w:vAlign w:val="bottom"/>
            <w:hideMark/>
          </w:tcPr>
          <w:p w14:paraId="22810443" w14:textId="77777777" w:rsidR="00E41826" w:rsidRPr="00E41826" w:rsidRDefault="00E41826" w:rsidP="00E41826">
            <w:pPr>
              <w:widowControl/>
              <w:rPr>
                <w:color w:val="000000"/>
                <w:sz w:val="22"/>
                <w:szCs w:val="22"/>
                <w:lang w:val="en-US" w:eastAsia="en-US"/>
              </w:rPr>
            </w:pPr>
            <w:r w:rsidRPr="00E41826">
              <w:rPr>
                <w:color w:val="000000"/>
                <w:sz w:val="22"/>
                <w:szCs w:val="22"/>
                <w:lang w:val="en-US" w:eastAsia="en-US"/>
              </w:rPr>
              <w:t>2821. Изданачке мешовите шуме ОТЛ - Високе мешовите шуме ОТЛ</w:t>
            </w:r>
          </w:p>
        </w:tc>
        <w:tc>
          <w:tcPr>
            <w:tcW w:w="0" w:type="auto"/>
            <w:tcBorders>
              <w:top w:val="nil"/>
              <w:left w:val="nil"/>
              <w:bottom w:val="nil"/>
              <w:right w:val="nil"/>
            </w:tcBorders>
            <w:noWrap/>
            <w:vAlign w:val="bottom"/>
            <w:hideMark/>
          </w:tcPr>
          <w:p w14:paraId="4A8D4320" w14:textId="77777777" w:rsidR="00E41826" w:rsidRPr="00E41826" w:rsidRDefault="00E41826" w:rsidP="00E41826">
            <w:pPr>
              <w:widowControl/>
              <w:jc w:val="right"/>
              <w:rPr>
                <w:color w:val="000000"/>
                <w:sz w:val="22"/>
                <w:szCs w:val="22"/>
                <w:lang w:val="en-US" w:eastAsia="en-US"/>
              </w:rPr>
            </w:pPr>
            <w:r w:rsidRPr="00E41826">
              <w:rPr>
                <w:color w:val="000000"/>
                <w:sz w:val="22"/>
                <w:szCs w:val="22"/>
                <w:lang w:val="en-US" w:eastAsia="en-US"/>
              </w:rPr>
              <w:t>0,80</w:t>
            </w:r>
          </w:p>
        </w:tc>
        <w:tc>
          <w:tcPr>
            <w:tcW w:w="0" w:type="auto"/>
            <w:tcBorders>
              <w:top w:val="nil"/>
              <w:left w:val="nil"/>
              <w:bottom w:val="nil"/>
              <w:right w:val="nil"/>
            </w:tcBorders>
            <w:noWrap/>
            <w:vAlign w:val="bottom"/>
            <w:hideMark/>
          </w:tcPr>
          <w:p w14:paraId="2854F2BA" w14:textId="77777777" w:rsidR="00E41826" w:rsidRPr="00E41826" w:rsidRDefault="00E41826" w:rsidP="00E41826">
            <w:pPr>
              <w:widowControl/>
              <w:jc w:val="right"/>
              <w:rPr>
                <w:color w:val="000000"/>
                <w:sz w:val="22"/>
                <w:szCs w:val="22"/>
                <w:lang w:val="en-US" w:eastAsia="en-US"/>
              </w:rPr>
            </w:pPr>
            <w:r w:rsidRPr="00E41826">
              <w:rPr>
                <w:color w:val="000000"/>
                <w:sz w:val="22"/>
                <w:szCs w:val="22"/>
                <w:lang w:val="en-US" w:eastAsia="en-US"/>
              </w:rPr>
              <w:t>149,9</w:t>
            </w:r>
          </w:p>
        </w:tc>
        <w:tc>
          <w:tcPr>
            <w:tcW w:w="0" w:type="auto"/>
            <w:tcBorders>
              <w:top w:val="nil"/>
              <w:left w:val="nil"/>
              <w:bottom w:val="nil"/>
              <w:right w:val="nil"/>
            </w:tcBorders>
            <w:noWrap/>
            <w:vAlign w:val="bottom"/>
            <w:hideMark/>
          </w:tcPr>
          <w:p w14:paraId="5DF083B7" w14:textId="77777777" w:rsidR="00E41826" w:rsidRPr="00E41826" w:rsidRDefault="00E41826" w:rsidP="00E41826">
            <w:pPr>
              <w:widowControl/>
              <w:jc w:val="right"/>
              <w:rPr>
                <w:color w:val="000000"/>
                <w:sz w:val="22"/>
                <w:szCs w:val="22"/>
                <w:lang w:val="en-US" w:eastAsia="en-US"/>
              </w:rPr>
            </w:pPr>
            <w:r w:rsidRPr="00E41826">
              <w:rPr>
                <w:color w:val="000000"/>
                <w:sz w:val="22"/>
                <w:szCs w:val="22"/>
                <w:lang w:val="en-US" w:eastAsia="en-US"/>
              </w:rPr>
              <w:t>2,4</w:t>
            </w:r>
          </w:p>
        </w:tc>
        <w:tc>
          <w:tcPr>
            <w:tcW w:w="0" w:type="auto"/>
            <w:tcBorders>
              <w:top w:val="nil"/>
              <w:left w:val="nil"/>
              <w:bottom w:val="nil"/>
              <w:right w:val="nil"/>
            </w:tcBorders>
            <w:noWrap/>
            <w:vAlign w:val="bottom"/>
            <w:hideMark/>
          </w:tcPr>
          <w:p w14:paraId="6EF9DB85" w14:textId="77777777" w:rsidR="00E41826" w:rsidRPr="00E41826" w:rsidRDefault="00E41826" w:rsidP="00E41826">
            <w:pPr>
              <w:widowControl/>
              <w:jc w:val="right"/>
              <w:rPr>
                <w:color w:val="000000"/>
                <w:sz w:val="22"/>
                <w:szCs w:val="22"/>
                <w:lang w:val="en-US" w:eastAsia="en-US"/>
              </w:rPr>
            </w:pPr>
            <w:r w:rsidRPr="00E41826">
              <w:rPr>
                <w:color w:val="000000"/>
                <w:sz w:val="22"/>
                <w:szCs w:val="22"/>
                <w:lang w:val="en-US" w:eastAsia="en-US"/>
              </w:rPr>
              <w:t>71,3</w:t>
            </w:r>
          </w:p>
        </w:tc>
        <w:tc>
          <w:tcPr>
            <w:tcW w:w="0" w:type="auto"/>
            <w:tcBorders>
              <w:top w:val="nil"/>
              <w:left w:val="nil"/>
              <w:bottom w:val="nil"/>
              <w:right w:val="nil"/>
            </w:tcBorders>
            <w:noWrap/>
            <w:vAlign w:val="bottom"/>
            <w:hideMark/>
          </w:tcPr>
          <w:p w14:paraId="02676792" w14:textId="77777777" w:rsidR="00E41826" w:rsidRPr="00E41826" w:rsidRDefault="00E41826" w:rsidP="00E41826">
            <w:pPr>
              <w:widowControl/>
              <w:jc w:val="right"/>
              <w:rPr>
                <w:color w:val="000000"/>
                <w:sz w:val="22"/>
                <w:szCs w:val="22"/>
                <w:lang w:val="en-US" w:eastAsia="en-US"/>
              </w:rPr>
            </w:pPr>
            <w:r w:rsidRPr="00E41826">
              <w:rPr>
                <w:color w:val="000000"/>
                <w:sz w:val="22"/>
                <w:szCs w:val="22"/>
                <w:lang w:val="en-US" w:eastAsia="en-US"/>
              </w:rPr>
              <w:t>89,1</w:t>
            </w:r>
          </w:p>
        </w:tc>
        <w:tc>
          <w:tcPr>
            <w:tcW w:w="0" w:type="auto"/>
            <w:tcBorders>
              <w:top w:val="nil"/>
              <w:left w:val="nil"/>
              <w:bottom w:val="nil"/>
              <w:right w:val="nil"/>
            </w:tcBorders>
            <w:noWrap/>
            <w:vAlign w:val="bottom"/>
            <w:hideMark/>
          </w:tcPr>
          <w:p w14:paraId="53FCEF08" w14:textId="77777777" w:rsidR="00E41826" w:rsidRPr="00E41826" w:rsidRDefault="00E41826" w:rsidP="00E41826">
            <w:pPr>
              <w:widowControl/>
              <w:jc w:val="right"/>
              <w:rPr>
                <w:color w:val="000000"/>
                <w:sz w:val="22"/>
                <w:szCs w:val="22"/>
                <w:lang w:val="en-US" w:eastAsia="en-US"/>
              </w:rPr>
            </w:pPr>
            <w:r w:rsidRPr="00E41826">
              <w:rPr>
                <w:color w:val="000000"/>
                <w:sz w:val="22"/>
                <w:szCs w:val="22"/>
                <w:lang w:val="en-US" w:eastAsia="en-US"/>
              </w:rPr>
              <w:t>47,56%</w:t>
            </w:r>
          </w:p>
        </w:tc>
        <w:tc>
          <w:tcPr>
            <w:tcW w:w="0" w:type="auto"/>
            <w:tcBorders>
              <w:top w:val="nil"/>
              <w:left w:val="nil"/>
              <w:bottom w:val="nil"/>
              <w:right w:val="nil"/>
            </w:tcBorders>
            <w:noWrap/>
            <w:vAlign w:val="bottom"/>
            <w:hideMark/>
          </w:tcPr>
          <w:p w14:paraId="296AD915" w14:textId="77777777" w:rsidR="00E41826" w:rsidRPr="00E41826" w:rsidRDefault="00E41826" w:rsidP="00E41826">
            <w:pPr>
              <w:widowControl/>
              <w:jc w:val="right"/>
              <w:rPr>
                <w:color w:val="000000"/>
                <w:sz w:val="22"/>
                <w:szCs w:val="22"/>
                <w:lang w:val="en-US" w:eastAsia="en-US"/>
              </w:rPr>
            </w:pPr>
            <w:r w:rsidRPr="00E41826">
              <w:rPr>
                <w:color w:val="000000"/>
                <w:sz w:val="22"/>
                <w:szCs w:val="22"/>
                <w:lang w:val="en-US" w:eastAsia="en-US"/>
              </w:rPr>
              <w:t>293,13%</w:t>
            </w:r>
          </w:p>
        </w:tc>
      </w:tr>
      <w:tr w:rsidR="00E41826" w:rsidRPr="00E41826" w14:paraId="27E21100" w14:textId="77777777" w:rsidTr="00E41826">
        <w:trPr>
          <w:trHeight w:val="300"/>
        </w:trPr>
        <w:tc>
          <w:tcPr>
            <w:tcW w:w="0" w:type="auto"/>
            <w:tcBorders>
              <w:top w:val="nil"/>
              <w:left w:val="nil"/>
              <w:bottom w:val="nil"/>
              <w:right w:val="nil"/>
            </w:tcBorders>
            <w:noWrap/>
            <w:vAlign w:val="bottom"/>
            <w:hideMark/>
          </w:tcPr>
          <w:p w14:paraId="1966E4DF" w14:textId="77777777" w:rsidR="00E41826" w:rsidRPr="00E41826" w:rsidRDefault="00E41826" w:rsidP="00E41826">
            <w:pPr>
              <w:widowControl/>
              <w:rPr>
                <w:color w:val="000000"/>
                <w:sz w:val="22"/>
                <w:szCs w:val="22"/>
                <w:lang w:val="en-US" w:eastAsia="en-US"/>
              </w:rPr>
            </w:pPr>
            <w:r w:rsidRPr="00E41826">
              <w:rPr>
                <w:color w:val="000000"/>
                <w:sz w:val="22"/>
                <w:szCs w:val="22"/>
                <w:lang w:val="en-US" w:eastAsia="en-US"/>
              </w:rPr>
              <w:t>2920. Изданачке мешовите шуме багрема</w:t>
            </w:r>
          </w:p>
        </w:tc>
        <w:tc>
          <w:tcPr>
            <w:tcW w:w="0" w:type="auto"/>
            <w:tcBorders>
              <w:top w:val="nil"/>
              <w:left w:val="nil"/>
              <w:bottom w:val="nil"/>
              <w:right w:val="nil"/>
            </w:tcBorders>
            <w:noWrap/>
            <w:vAlign w:val="bottom"/>
            <w:hideMark/>
          </w:tcPr>
          <w:p w14:paraId="1B66ECB9" w14:textId="77777777" w:rsidR="00E41826" w:rsidRPr="00E41826" w:rsidRDefault="00E41826" w:rsidP="00E41826">
            <w:pPr>
              <w:widowControl/>
              <w:jc w:val="right"/>
              <w:rPr>
                <w:color w:val="000000"/>
                <w:sz w:val="22"/>
                <w:szCs w:val="22"/>
                <w:lang w:val="en-US" w:eastAsia="en-US"/>
              </w:rPr>
            </w:pPr>
            <w:r w:rsidRPr="00E41826">
              <w:rPr>
                <w:color w:val="000000"/>
                <w:sz w:val="22"/>
                <w:szCs w:val="22"/>
                <w:lang w:val="en-US" w:eastAsia="en-US"/>
              </w:rPr>
              <w:t>6,74</w:t>
            </w:r>
          </w:p>
        </w:tc>
        <w:tc>
          <w:tcPr>
            <w:tcW w:w="0" w:type="auto"/>
            <w:tcBorders>
              <w:top w:val="nil"/>
              <w:left w:val="nil"/>
              <w:bottom w:val="nil"/>
              <w:right w:val="nil"/>
            </w:tcBorders>
            <w:noWrap/>
            <w:vAlign w:val="bottom"/>
            <w:hideMark/>
          </w:tcPr>
          <w:p w14:paraId="5694380B" w14:textId="77777777" w:rsidR="00E41826" w:rsidRPr="00E41826" w:rsidRDefault="00E41826" w:rsidP="00E41826">
            <w:pPr>
              <w:widowControl/>
              <w:jc w:val="right"/>
              <w:rPr>
                <w:color w:val="000000"/>
                <w:sz w:val="22"/>
                <w:szCs w:val="22"/>
                <w:lang w:val="en-US" w:eastAsia="en-US"/>
              </w:rPr>
            </w:pPr>
            <w:r w:rsidRPr="00E41826">
              <w:rPr>
                <w:color w:val="000000"/>
                <w:sz w:val="22"/>
                <w:szCs w:val="22"/>
                <w:lang w:val="en-US" w:eastAsia="en-US"/>
              </w:rPr>
              <w:t>886,9</w:t>
            </w:r>
          </w:p>
        </w:tc>
        <w:tc>
          <w:tcPr>
            <w:tcW w:w="0" w:type="auto"/>
            <w:tcBorders>
              <w:top w:val="nil"/>
              <w:left w:val="nil"/>
              <w:bottom w:val="nil"/>
              <w:right w:val="nil"/>
            </w:tcBorders>
            <w:noWrap/>
            <w:vAlign w:val="bottom"/>
            <w:hideMark/>
          </w:tcPr>
          <w:p w14:paraId="0F36D8BD" w14:textId="77777777" w:rsidR="00E41826" w:rsidRPr="00E41826" w:rsidRDefault="00E41826" w:rsidP="00E41826">
            <w:pPr>
              <w:widowControl/>
              <w:jc w:val="right"/>
              <w:rPr>
                <w:color w:val="000000"/>
                <w:sz w:val="22"/>
                <w:szCs w:val="22"/>
                <w:lang w:val="en-US" w:eastAsia="en-US"/>
              </w:rPr>
            </w:pPr>
            <w:r w:rsidRPr="00E41826">
              <w:rPr>
                <w:color w:val="000000"/>
                <w:sz w:val="22"/>
                <w:szCs w:val="22"/>
                <w:lang w:val="en-US" w:eastAsia="en-US"/>
              </w:rPr>
              <w:t>24,7</w:t>
            </w:r>
          </w:p>
        </w:tc>
        <w:tc>
          <w:tcPr>
            <w:tcW w:w="0" w:type="auto"/>
            <w:tcBorders>
              <w:top w:val="nil"/>
              <w:left w:val="nil"/>
              <w:bottom w:val="nil"/>
              <w:right w:val="nil"/>
            </w:tcBorders>
            <w:noWrap/>
            <w:vAlign w:val="bottom"/>
            <w:hideMark/>
          </w:tcPr>
          <w:p w14:paraId="46257CDD" w14:textId="77777777" w:rsidR="00E41826" w:rsidRPr="00E41826" w:rsidRDefault="00E41826" w:rsidP="00E41826">
            <w:pPr>
              <w:widowControl/>
              <w:jc w:val="right"/>
              <w:rPr>
                <w:color w:val="000000"/>
                <w:sz w:val="22"/>
                <w:szCs w:val="22"/>
                <w:lang w:val="en-US" w:eastAsia="en-US"/>
              </w:rPr>
            </w:pPr>
            <w:r w:rsidRPr="00E41826">
              <w:rPr>
                <w:color w:val="000000"/>
                <w:sz w:val="22"/>
                <w:szCs w:val="22"/>
                <w:lang w:val="en-US" w:eastAsia="en-US"/>
              </w:rPr>
              <w:t>911,7</w:t>
            </w:r>
          </w:p>
        </w:tc>
        <w:tc>
          <w:tcPr>
            <w:tcW w:w="0" w:type="auto"/>
            <w:tcBorders>
              <w:top w:val="nil"/>
              <w:left w:val="nil"/>
              <w:bottom w:val="nil"/>
              <w:right w:val="nil"/>
            </w:tcBorders>
            <w:noWrap/>
            <w:vAlign w:val="bottom"/>
            <w:hideMark/>
          </w:tcPr>
          <w:p w14:paraId="2733F896" w14:textId="77777777" w:rsidR="00E41826" w:rsidRPr="00E41826" w:rsidRDefault="00E41826" w:rsidP="00E41826">
            <w:pPr>
              <w:widowControl/>
              <w:jc w:val="right"/>
              <w:rPr>
                <w:color w:val="000000"/>
                <w:sz w:val="22"/>
                <w:szCs w:val="22"/>
                <w:lang w:val="en-US" w:eastAsia="en-US"/>
              </w:rPr>
            </w:pPr>
            <w:r w:rsidRPr="00E41826">
              <w:rPr>
                <w:color w:val="000000"/>
                <w:sz w:val="22"/>
                <w:szCs w:val="22"/>
                <w:lang w:val="en-US" w:eastAsia="en-US"/>
              </w:rPr>
              <w:t>135,3</w:t>
            </w:r>
          </w:p>
        </w:tc>
        <w:tc>
          <w:tcPr>
            <w:tcW w:w="0" w:type="auto"/>
            <w:tcBorders>
              <w:top w:val="nil"/>
              <w:left w:val="nil"/>
              <w:bottom w:val="nil"/>
              <w:right w:val="nil"/>
            </w:tcBorders>
            <w:noWrap/>
            <w:vAlign w:val="bottom"/>
            <w:hideMark/>
          </w:tcPr>
          <w:p w14:paraId="0FD46537" w14:textId="77777777" w:rsidR="00E41826" w:rsidRPr="00E41826" w:rsidRDefault="00E41826" w:rsidP="00E41826">
            <w:pPr>
              <w:widowControl/>
              <w:jc w:val="right"/>
              <w:rPr>
                <w:color w:val="000000"/>
                <w:sz w:val="22"/>
                <w:szCs w:val="22"/>
                <w:lang w:val="en-US" w:eastAsia="en-US"/>
              </w:rPr>
            </w:pPr>
            <w:r w:rsidRPr="00E41826">
              <w:rPr>
                <w:color w:val="000000"/>
                <w:sz w:val="22"/>
                <w:szCs w:val="22"/>
                <w:lang w:val="en-US" w:eastAsia="en-US"/>
              </w:rPr>
              <w:t>102,80%</w:t>
            </w:r>
          </w:p>
        </w:tc>
        <w:tc>
          <w:tcPr>
            <w:tcW w:w="0" w:type="auto"/>
            <w:tcBorders>
              <w:top w:val="nil"/>
              <w:left w:val="nil"/>
              <w:bottom w:val="nil"/>
              <w:right w:val="nil"/>
            </w:tcBorders>
            <w:noWrap/>
            <w:vAlign w:val="bottom"/>
            <w:hideMark/>
          </w:tcPr>
          <w:p w14:paraId="623BB6D6" w14:textId="77777777" w:rsidR="00E41826" w:rsidRPr="00E41826" w:rsidRDefault="00E41826" w:rsidP="00E41826">
            <w:pPr>
              <w:widowControl/>
              <w:jc w:val="right"/>
              <w:rPr>
                <w:color w:val="000000"/>
                <w:sz w:val="22"/>
                <w:szCs w:val="22"/>
                <w:lang w:val="en-US" w:eastAsia="en-US"/>
              </w:rPr>
            </w:pPr>
            <w:r w:rsidRPr="00E41826">
              <w:rPr>
                <w:color w:val="000000"/>
                <w:sz w:val="22"/>
                <w:szCs w:val="22"/>
                <w:lang w:val="en-US" w:eastAsia="en-US"/>
              </w:rPr>
              <w:t>368,39%</w:t>
            </w:r>
          </w:p>
        </w:tc>
      </w:tr>
      <w:tr w:rsidR="00E41826" w:rsidRPr="00E41826" w14:paraId="01548D80" w14:textId="77777777" w:rsidTr="00E41826">
        <w:trPr>
          <w:trHeight w:val="300"/>
        </w:trPr>
        <w:tc>
          <w:tcPr>
            <w:tcW w:w="0" w:type="auto"/>
            <w:tcBorders>
              <w:top w:val="single" w:sz="4" w:space="0" w:color="8EA9DB"/>
              <w:left w:val="nil"/>
              <w:bottom w:val="nil"/>
              <w:right w:val="nil"/>
            </w:tcBorders>
            <w:shd w:val="clear" w:color="D9E1F2" w:fill="D9E1F2"/>
            <w:noWrap/>
            <w:vAlign w:val="bottom"/>
            <w:hideMark/>
          </w:tcPr>
          <w:p w14:paraId="26B2FE00" w14:textId="77777777" w:rsidR="00E41826" w:rsidRPr="00E41826" w:rsidRDefault="00E41826" w:rsidP="00E41826">
            <w:pPr>
              <w:widowControl/>
              <w:rPr>
                <w:b/>
                <w:bCs/>
                <w:color w:val="000000"/>
                <w:sz w:val="22"/>
                <w:szCs w:val="22"/>
                <w:lang w:val="en-US" w:eastAsia="en-US"/>
              </w:rPr>
            </w:pPr>
            <w:r w:rsidRPr="00E41826">
              <w:rPr>
                <w:b/>
                <w:bCs/>
                <w:color w:val="000000"/>
                <w:sz w:val="22"/>
                <w:szCs w:val="22"/>
                <w:lang w:val="en-US" w:eastAsia="en-US"/>
              </w:rPr>
              <w:t xml:space="preserve">Укупно ГЈ </w:t>
            </w:r>
          </w:p>
        </w:tc>
        <w:tc>
          <w:tcPr>
            <w:tcW w:w="0" w:type="auto"/>
            <w:tcBorders>
              <w:top w:val="single" w:sz="4" w:space="0" w:color="8EA9DB"/>
              <w:left w:val="nil"/>
              <w:bottom w:val="nil"/>
              <w:right w:val="nil"/>
            </w:tcBorders>
            <w:shd w:val="clear" w:color="D9E1F2" w:fill="D9E1F2"/>
            <w:noWrap/>
            <w:vAlign w:val="bottom"/>
            <w:hideMark/>
          </w:tcPr>
          <w:p w14:paraId="3BC7070A" w14:textId="77777777" w:rsidR="00E41826" w:rsidRPr="00E41826" w:rsidRDefault="00E41826" w:rsidP="00E41826">
            <w:pPr>
              <w:widowControl/>
              <w:jc w:val="right"/>
              <w:rPr>
                <w:b/>
                <w:bCs/>
                <w:color w:val="000000"/>
                <w:sz w:val="22"/>
                <w:szCs w:val="22"/>
                <w:lang w:val="en-US" w:eastAsia="en-US"/>
              </w:rPr>
            </w:pPr>
            <w:r w:rsidRPr="00E41826">
              <w:rPr>
                <w:b/>
                <w:bCs/>
                <w:color w:val="000000"/>
                <w:sz w:val="22"/>
                <w:szCs w:val="22"/>
                <w:lang w:val="en-US" w:eastAsia="en-US"/>
              </w:rPr>
              <w:t>273,87</w:t>
            </w:r>
          </w:p>
        </w:tc>
        <w:tc>
          <w:tcPr>
            <w:tcW w:w="0" w:type="auto"/>
            <w:tcBorders>
              <w:top w:val="single" w:sz="4" w:space="0" w:color="8EA9DB"/>
              <w:left w:val="nil"/>
              <w:bottom w:val="nil"/>
              <w:right w:val="nil"/>
            </w:tcBorders>
            <w:shd w:val="clear" w:color="D9E1F2" w:fill="D9E1F2"/>
            <w:noWrap/>
            <w:vAlign w:val="bottom"/>
            <w:hideMark/>
          </w:tcPr>
          <w:p w14:paraId="5D65D795" w14:textId="77777777" w:rsidR="00E41826" w:rsidRPr="00E41826" w:rsidRDefault="00E41826" w:rsidP="00E41826">
            <w:pPr>
              <w:widowControl/>
              <w:jc w:val="right"/>
              <w:rPr>
                <w:b/>
                <w:bCs/>
                <w:color w:val="000000"/>
                <w:sz w:val="22"/>
                <w:szCs w:val="22"/>
                <w:lang w:val="en-US" w:eastAsia="en-US"/>
              </w:rPr>
            </w:pPr>
            <w:r w:rsidRPr="00E41826">
              <w:rPr>
                <w:b/>
                <w:bCs/>
                <w:color w:val="000000"/>
                <w:sz w:val="22"/>
                <w:szCs w:val="22"/>
                <w:lang w:val="en-US" w:eastAsia="en-US"/>
              </w:rPr>
              <w:t>75.287,9</w:t>
            </w:r>
          </w:p>
        </w:tc>
        <w:tc>
          <w:tcPr>
            <w:tcW w:w="0" w:type="auto"/>
            <w:tcBorders>
              <w:top w:val="single" w:sz="4" w:space="0" w:color="8EA9DB"/>
              <w:left w:val="nil"/>
              <w:bottom w:val="nil"/>
              <w:right w:val="nil"/>
            </w:tcBorders>
            <w:shd w:val="clear" w:color="D9E1F2" w:fill="D9E1F2"/>
            <w:noWrap/>
            <w:vAlign w:val="bottom"/>
            <w:hideMark/>
          </w:tcPr>
          <w:p w14:paraId="270C5DE0" w14:textId="77777777" w:rsidR="00E41826" w:rsidRPr="00E41826" w:rsidRDefault="00E41826" w:rsidP="00E41826">
            <w:pPr>
              <w:widowControl/>
              <w:jc w:val="right"/>
              <w:rPr>
                <w:b/>
                <w:bCs/>
                <w:color w:val="000000"/>
                <w:sz w:val="22"/>
                <w:szCs w:val="22"/>
                <w:lang w:val="en-US" w:eastAsia="en-US"/>
              </w:rPr>
            </w:pPr>
            <w:r w:rsidRPr="00E41826">
              <w:rPr>
                <w:b/>
                <w:bCs/>
                <w:color w:val="000000"/>
                <w:sz w:val="22"/>
                <w:szCs w:val="22"/>
                <w:lang w:val="en-US" w:eastAsia="en-US"/>
              </w:rPr>
              <w:t>1.229,8</w:t>
            </w:r>
          </w:p>
        </w:tc>
        <w:tc>
          <w:tcPr>
            <w:tcW w:w="0" w:type="auto"/>
            <w:tcBorders>
              <w:top w:val="single" w:sz="4" w:space="0" w:color="8EA9DB"/>
              <w:left w:val="nil"/>
              <w:bottom w:val="nil"/>
              <w:right w:val="nil"/>
            </w:tcBorders>
            <w:shd w:val="clear" w:color="D9E1F2" w:fill="D9E1F2"/>
            <w:noWrap/>
            <w:vAlign w:val="bottom"/>
            <w:hideMark/>
          </w:tcPr>
          <w:p w14:paraId="207A1FB0" w14:textId="77777777" w:rsidR="00E41826" w:rsidRPr="00E41826" w:rsidRDefault="00E41826" w:rsidP="00E41826">
            <w:pPr>
              <w:widowControl/>
              <w:jc w:val="right"/>
              <w:rPr>
                <w:b/>
                <w:bCs/>
                <w:color w:val="000000"/>
                <w:sz w:val="22"/>
                <w:szCs w:val="22"/>
                <w:lang w:val="en-US" w:eastAsia="en-US"/>
              </w:rPr>
            </w:pPr>
            <w:r w:rsidRPr="00E41826">
              <w:rPr>
                <w:b/>
                <w:bCs/>
                <w:color w:val="000000"/>
                <w:sz w:val="22"/>
                <w:szCs w:val="22"/>
                <w:lang w:val="en-US" w:eastAsia="en-US"/>
              </w:rPr>
              <w:t>26.737,0</w:t>
            </w:r>
          </w:p>
        </w:tc>
        <w:tc>
          <w:tcPr>
            <w:tcW w:w="0" w:type="auto"/>
            <w:tcBorders>
              <w:top w:val="single" w:sz="4" w:space="0" w:color="8EA9DB"/>
              <w:left w:val="nil"/>
              <w:bottom w:val="nil"/>
              <w:right w:val="nil"/>
            </w:tcBorders>
            <w:shd w:val="clear" w:color="D9E1F2" w:fill="D9E1F2"/>
            <w:noWrap/>
            <w:vAlign w:val="bottom"/>
            <w:hideMark/>
          </w:tcPr>
          <w:p w14:paraId="081E5717" w14:textId="77777777" w:rsidR="00E41826" w:rsidRPr="00E41826" w:rsidRDefault="00E41826" w:rsidP="00E41826">
            <w:pPr>
              <w:widowControl/>
              <w:jc w:val="right"/>
              <w:rPr>
                <w:b/>
                <w:bCs/>
                <w:color w:val="000000"/>
                <w:sz w:val="22"/>
                <w:szCs w:val="22"/>
                <w:lang w:val="en-US" w:eastAsia="en-US"/>
              </w:rPr>
            </w:pPr>
            <w:r w:rsidRPr="00E41826">
              <w:rPr>
                <w:b/>
                <w:bCs/>
                <w:color w:val="000000"/>
                <w:sz w:val="22"/>
                <w:szCs w:val="22"/>
                <w:lang w:val="en-US" w:eastAsia="en-US"/>
              </w:rPr>
              <w:t>97,6</w:t>
            </w:r>
          </w:p>
        </w:tc>
        <w:tc>
          <w:tcPr>
            <w:tcW w:w="0" w:type="auto"/>
            <w:tcBorders>
              <w:top w:val="single" w:sz="4" w:space="0" w:color="8EA9DB"/>
              <w:left w:val="nil"/>
              <w:bottom w:val="nil"/>
              <w:right w:val="nil"/>
            </w:tcBorders>
            <w:shd w:val="clear" w:color="D9E1F2" w:fill="D9E1F2"/>
            <w:noWrap/>
            <w:vAlign w:val="bottom"/>
            <w:hideMark/>
          </w:tcPr>
          <w:p w14:paraId="0EFFD105" w14:textId="77777777" w:rsidR="00E41826" w:rsidRPr="00E41826" w:rsidRDefault="00E41826" w:rsidP="00E41826">
            <w:pPr>
              <w:widowControl/>
              <w:jc w:val="right"/>
              <w:rPr>
                <w:b/>
                <w:bCs/>
                <w:color w:val="000000"/>
                <w:sz w:val="22"/>
                <w:szCs w:val="22"/>
                <w:lang w:val="en-US" w:eastAsia="en-US"/>
              </w:rPr>
            </w:pPr>
            <w:r w:rsidRPr="00E41826">
              <w:rPr>
                <w:b/>
                <w:bCs/>
                <w:color w:val="000000"/>
                <w:sz w:val="22"/>
                <w:szCs w:val="22"/>
                <w:lang w:val="en-US" w:eastAsia="en-US"/>
              </w:rPr>
              <w:t>35,51%</w:t>
            </w:r>
          </w:p>
        </w:tc>
        <w:tc>
          <w:tcPr>
            <w:tcW w:w="0" w:type="auto"/>
            <w:tcBorders>
              <w:top w:val="single" w:sz="4" w:space="0" w:color="8EA9DB"/>
              <w:left w:val="nil"/>
              <w:bottom w:val="nil"/>
              <w:right w:val="nil"/>
            </w:tcBorders>
            <w:shd w:val="clear" w:color="D9E1F2" w:fill="D9E1F2"/>
            <w:noWrap/>
            <w:vAlign w:val="bottom"/>
            <w:hideMark/>
          </w:tcPr>
          <w:p w14:paraId="0702611F" w14:textId="77777777" w:rsidR="00E41826" w:rsidRPr="00E41826" w:rsidRDefault="00E41826" w:rsidP="00E41826">
            <w:pPr>
              <w:widowControl/>
              <w:jc w:val="right"/>
              <w:rPr>
                <w:b/>
                <w:bCs/>
                <w:color w:val="000000"/>
                <w:sz w:val="22"/>
                <w:szCs w:val="22"/>
                <w:lang w:val="en-US" w:eastAsia="en-US"/>
              </w:rPr>
            </w:pPr>
            <w:r w:rsidRPr="00E41826">
              <w:rPr>
                <w:b/>
                <w:bCs/>
                <w:color w:val="000000"/>
                <w:sz w:val="22"/>
                <w:szCs w:val="22"/>
                <w:lang w:val="en-US" w:eastAsia="en-US"/>
              </w:rPr>
              <w:t>217,40%</w:t>
            </w:r>
          </w:p>
        </w:tc>
      </w:tr>
    </w:tbl>
    <w:p w14:paraId="4781422A" w14:textId="77777777" w:rsidR="00E41826" w:rsidRDefault="00E41826" w:rsidP="00D64B0A">
      <w:pPr>
        <w:rPr>
          <w:lang w:eastAsia="en-US"/>
        </w:rPr>
      </w:pPr>
    </w:p>
    <w:tbl>
      <w:tblPr>
        <w:tblW w:w="0" w:type="auto"/>
        <w:tblLook w:val="04A0" w:firstRow="1" w:lastRow="0" w:firstColumn="1" w:lastColumn="0" w:noHBand="0" w:noVBand="1"/>
      </w:tblPr>
      <w:tblGrid>
        <w:gridCol w:w="4096"/>
        <w:gridCol w:w="2460"/>
        <w:gridCol w:w="986"/>
        <w:gridCol w:w="876"/>
        <w:gridCol w:w="1422"/>
        <w:gridCol w:w="1715"/>
        <w:gridCol w:w="931"/>
        <w:gridCol w:w="1041"/>
      </w:tblGrid>
      <w:tr w:rsidR="00E41826" w:rsidRPr="00E41826" w14:paraId="55E3CBB1" w14:textId="77777777" w:rsidTr="00E41826">
        <w:trPr>
          <w:trHeight w:val="300"/>
          <w:tblHeader/>
        </w:trPr>
        <w:tc>
          <w:tcPr>
            <w:tcW w:w="0" w:type="auto"/>
            <w:tcBorders>
              <w:top w:val="nil"/>
              <w:left w:val="nil"/>
              <w:bottom w:val="single" w:sz="4" w:space="0" w:color="8EA9DB"/>
              <w:right w:val="nil"/>
            </w:tcBorders>
            <w:shd w:val="clear" w:color="D9E1F2" w:fill="D9E1F2"/>
            <w:noWrap/>
            <w:vAlign w:val="bottom"/>
            <w:hideMark/>
          </w:tcPr>
          <w:p w14:paraId="727F98EA" w14:textId="77777777" w:rsidR="00E41826" w:rsidRPr="00E41826" w:rsidRDefault="00E41826" w:rsidP="00E41826">
            <w:pPr>
              <w:widowControl/>
              <w:rPr>
                <w:b/>
                <w:bCs/>
                <w:color w:val="000000"/>
                <w:sz w:val="22"/>
                <w:szCs w:val="22"/>
                <w:lang w:val="en-US" w:eastAsia="en-US"/>
              </w:rPr>
            </w:pPr>
            <w:r w:rsidRPr="00E41826">
              <w:rPr>
                <w:b/>
                <w:bCs/>
                <w:color w:val="000000"/>
                <w:sz w:val="22"/>
                <w:szCs w:val="22"/>
                <w:lang w:val="en-US" w:eastAsia="en-US"/>
              </w:rPr>
              <w:t>Намена основна</w:t>
            </w:r>
          </w:p>
        </w:tc>
        <w:tc>
          <w:tcPr>
            <w:tcW w:w="0" w:type="auto"/>
            <w:tcBorders>
              <w:top w:val="nil"/>
              <w:left w:val="nil"/>
              <w:bottom w:val="single" w:sz="4" w:space="0" w:color="8EA9DB"/>
              <w:right w:val="nil"/>
            </w:tcBorders>
            <w:shd w:val="clear" w:color="D9E1F2" w:fill="D9E1F2"/>
            <w:noWrap/>
            <w:vAlign w:val="bottom"/>
            <w:hideMark/>
          </w:tcPr>
          <w:p w14:paraId="241A4C5C" w14:textId="77777777" w:rsidR="00E41826" w:rsidRPr="00E41826" w:rsidRDefault="00E41826" w:rsidP="00E41826">
            <w:pPr>
              <w:widowControl/>
              <w:jc w:val="right"/>
              <w:rPr>
                <w:b/>
                <w:bCs/>
                <w:color w:val="000000"/>
                <w:sz w:val="22"/>
                <w:szCs w:val="22"/>
                <w:lang w:val="en-US" w:eastAsia="en-US"/>
              </w:rPr>
            </w:pPr>
            <w:r w:rsidRPr="00E41826">
              <w:rPr>
                <w:b/>
                <w:bCs/>
                <w:color w:val="000000"/>
                <w:sz w:val="22"/>
                <w:szCs w:val="22"/>
                <w:lang w:val="en-US" w:eastAsia="en-US"/>
              </w:rPr>
              <w:t xml:space="preserve">Површина за сечу (ha) </w:t>
            </w:r>
          </w:p>
        </w:tc>
        <w:tc>
          <w:tcPr>
            <w:tcW w:w="0" w:type="auto"/>
            <w:tcBorders>
              <w:top w:val="nil"/>
              <w:left w:val="nil"/>
              <w:bottom w:val="single" w:sz="4" w:space="0" w:color="8EA9DB"/>
              <w:right w:val="nil"/>
            </w:tcBorders>
            <w:shd w:val="clear" w:color="D9E1F2" w:fill="D9E1F2"/>
            <w:noWrap/>
            <w:vAlign w:val="bottom"/>
            <w:hideMark/>
          </w:tcPr>
          <w:p w14:paraId="1FF028EF" w14:textId="77777777" w:rsidR="00E41826" w:rsidRPr="00E41826" w:rsidRDefault="00E41826" w:rsidP="00E41826">
            <w:pPr>
              <w:widowControl/>
              <w:jc w:val="right"/>
              <w:rPr>
                <w:b/>
                <w:bCs/>
                <w:color w:val="000000"/>
                <w:sz w:val="22"/>
                <w:szCs w:val="22"/>
                <w:lang w:val="en-US" w:eastAsia="en-US"/>
              </w:rPr>
            </w:pPr>
            <w:r w:rsidRPr="00E41826">
              <w:rPr>
                <w:b/>
                <w:bCs/>
                <w:color w:val="000000"/>
                <w:sz w:val="22"/>
                <w:szCs w:val="22"/>
                <w:lang w:val="en-US" w:eastAsia="en-US"/>
              </w:rPr>
              <w:t xml:space="preserve">V (m³) </w:t>
            </w:r>
          </w:p>
        </w:tc>
        <w:tc>
          <w:tcPr>
            <w:tcW w:w="0" w:type="auto"/>
            <w:tcBorders>
              <w:top w:val="nil"/>
              <w:left w:val="nil"/>
              <w:bottom w:val="single" w:sz="4" w:space="0" w:color="8EA9DB"/>
              <w:right w:val="nil"/>
            </w:tcBorders>
            <w:shd w:val="clear" w:color="D9E1F2" w:fill="D9E1F2"/>
            <w:noWrap/>
            <w:vAlign w:val="bottom"/>
            <w:hideMark/>
          </w:tcPr>
          <w:p w14:paraId="5B5F258D" w14:textId="77777777" w:rsidR="00E41826" w:rsidRPr="00E41826" w:rsidRDefault="00E41826" w:rsidP="00E41826">
            <w:pPr>
              <w:widowControl/>
              <w:jc w:val="right"/>
              <w:rPr>
                <w:b/>
                <w:bCs/>
                <w:color w:val="000000"/>
                <w:sz w:val="22"/>
                <w:szCs w:val="22"/>
                <w:lang w:val="en-US" w:eastAsia="en-US"/>
              </w:rPr>
            </w:pPr>
            <w:r w:rsidRPr="00E41826">
              <w:rPr>
                <w:b/>
                <w:bCs/>
                <w:color w:val="000000"/>
                <w:sz w:val="22"/>
                <w:szCs w:val="22"/>
                <w:lang w:val="en-US" w:eastAsia="en-US"/>
              </w:rPr>
              <w:t xml:space="preserve">Iv (m³) </w:t>
            </w:r>
          </w:p>
        </w:tc>
        <w:tc>
          <w:tcPr>
            <w:tcW w:w="0" w:type="auto"/>
            <w:tcBorders>
              <w:top w:val="nil"/>
              <w:left w:val="nil"/>
              <w:bottom w:val="single" w:sz="4" w:space="0" w:color="8EA9DB"/>
              <w:right w:val="nil"/>
            </w:tcBorders>
            <w:shd w:val="clear" w:color="D9E1F2" w:fill="D9E1F2"/>
            <w:noWrap/>
            <w:vAlign w:val="bottom"/>
            <w:hideMark/>
          </w:tcPr>
          <w:p w14:paraId="6C306C0F" w14:textId="77777777" w:rsidR="00E41826" w:rsidRPr="00E41826" w:rsidRDefault="00E41826" w:rsidP="00E41826">
            <w:pPr>
              <w:widowControl/>
              <w:jc w:val="right"/>
              <w:rPr>
                <w:b/>
                <w:bCs/>
                <w:color w:val="000000"/>
                <w:sz w:val="22"/>
                <w:szCs w:val="22"/>
                <w:lang w:val="en-US" w:eastAsia="en-US"/>
              </w:rPr>
            </w:pPr>
            <w:r w:rsidRPr="00E41826">
              <w:rPr>
                <w:b/>
                <w:bCs/>
                <w:color w:val="000000"/>
                <w:sz w:val="22"/>
                <w:szCs w:val="22"/>
                <w:lang w:val="en-US" w:eastAsia="en-US"/>
              </w:rPr>
              <w:t xml:space="preserve">Принос (m³) </w:t>
            </w:r>
          </w:p>
        </w:tc>
        <w:tc>
          <w:tcPr>
            <w:tcW w:w="0" w:type="auto"/>
            <w:tcBorders>
              <w:top w:val="nil"/>
              <w:left w:val="nil"/>
              <w:bottom w:val="single" w:sz="4" w:space="0" w:color="8EA9DB"/>
              <w:right w:val="nil"/>
            </w:tcBorders>
            <w:shd w:val="clear" w:color="D9E1F2" w:fill="D9E1F2"/>
            <w:noWrap/>
            <w:vAlign w:val="bottom"/>
            <w:hideMark/>
          </w:tcPr>
          <w:p w14:paraId="18AE737D" w14:textId="77777777" w:rsidR="00E41826" w:rsidRPr="00E41826" w:rsidRDefault="00E41826" w:rsidP="00E41826">
            <w:pPr>
              <w:widowControl/>
              <w:jc w:val="right"/>
              <w:rPr>
                <w:b/>
                <w:bCs/>
                <w:color w:val="000000"/>
                <w:sz w:val="22"/>
                <w:szCs w:val="22"/>
                <w:lang w:val="en-US" w:eastAsia="en-US"/>
              </w:rPr>
            </w:pPr>
            <w:r w:rsidRPr="00E41826">
              <w:rPr>
                <w:b/>
                <w:bCs/>
                <w:color w:val="000000"/>
                <w:sz w:val="22"/>
                <w:szCs w:val="22"/>
                <w:lang w:val="en-US" w:eastAsia="en-US"/>
              </w:rPr>
              <w:t xml:space="preserve">Принос (m³/ha)  </w:t>
            </w:r>
          </w:p>
        </w:tc>
        <w:tc>
          <w:tcPr>
            <w:tcW w:w="0" w:type="auto"/>
            <w:tcBorders>
              <w:top w:val="nil"/>
              <w:left w:val="nil"/>
              <w:bottom w:val="single" w:sz="4" w:space="0" w:color="8EA9DB"/>
              <w:right w:val="nil"/>
            </w:tcBorders>
            <w:shd w:val="clear" w:color="D9E1F2" w:fill="D9E1F2"/>
            <w:noWrap/>
            <w:vAlign w:val="bottom"/>
            <w:hideMark/>
          </w:tcPr>
          <w:p w14:paraId="77913595" w14:textId="77777777" w:rsidR="00E41826" w:rsidRPr="00E41826" w:rsidRDefault="00E41826" w:rsidP="00E41826">
            <w:pPr>
              <w:widowControl/>
              <w:jc w:val="right"/>
              <w:rPr>
                <w:b/>
                <w:bCs/>
                <w:color w:val="000000"/>
                <w:sz w:val="22"/>
                <w:szCs w:val="22"/>
                <w:lang w:val="en-US" w:eastAsia="en-US"/>
              </w:rPr>
            </w:pPr>
            <w:r w:rsidRPr="00E41826">
              <w:rPr>
                <w:b/>
                <w:bCs/>
                <w:color w:val="000000"/>
                <w:sz w:val="22"/>
                <w:szCs w:val="22"/>
                <w:lang w:val="en-US" w:eastAsia="en-US"/>
              </w:rPr>
              <w:t xml:space="preserve">%V </w:t>
            </w:r>
          </w:p>
        </w:tc>
        <w:tc>
          <w:tcPr>
            <w:tcW w:w="0" w:type="auto"/>
            <w:tcBorders>
              <w:top w:val="nil"/>
              <w:left w:val="nil"/>
              <w:bottom w:val="single" w:sz="4" w:space="0" w:color="8EA9DB"/>
              <w:right w:val="nil"/>
            </w:tcBorders>
            <w:shd w:val="clear" w:color="D9E1F2" w:fill="D9E1F2"/>
            <w:noWrap/>
            <w:vAlign w:val="bottom"/>
            <w:hideMark/>
          </w:tcPr>
          <w:p w14:paraId="18C197A8" w14:textId="77777777" w:rsidR="00E41826" w:rsidRPr="00E41826" w:rsidRDefault="00E41826" w:rsidP="00E41826">
            <w:pPr>
              <w:widowControl/>
              <w:jc w:val="right"/>
              <w:rPr>
                <w:b/>
                <w:bCs/>
                <w:color w:val="000000"/>
                <w:sz w:val="22"/>
                <w:szCs w:val="22"/>
                <w:lang w:val="en-US" w:eastAsia="en-US"/>
              </w:rPr>
            </w:pPr>
            <w:r w:rsidRPr="00E41826">
              <w:rPr>
                <w:b/>
                <w:bCs/>
                <w:color w:val="000000"/>
                <w:sz w:val="22"/>
                <w:szCs w:val="22"/>
                <w:lang w:val="en-US" w:eastAsia="en-US"/>
              </w:rPr>
              <w:t xml:space="preserve">%Iv </w:t>
            </w:r>
          </w:p>
        </w:tc>
      </w:tr>
      <w:tr w:rsidR="00E41826" w:rsidRPr="00E41826" w14:paraId="393099D7" w14:textId="77777777" w:rsidTr="00E41826">
        <w:trPr>
          <w:trHeight w:val="300"/>
        </w:trPr>
        <w:tc>
          <w:tcPr>
            <w:tcW w:w="0" w:type="auto"/>
            <w:tcBorders>
              <w:top w:val="nil"/>
              <w:left w:val="nil"/>
              <w:bottom w:val="nil"/>
              <w:right w:val="nil"/>
            </w:tcBorders>
            <w:noWrap/>
            <w:vAlign w:val="bottom"/>
            <w:hideMark/>
          </w:tcPr>
          <w:p w14:paraId="1F0A1FF7" w14:textId="77777777" w:rsidR="00E41826" w:rsidRPr="00E41826" w:rsidRDefault="00E41826" w:rsidP="00E41826">
            <w:pPr>
              <w:widowControl/>
              <w:rPr>
                <w:color w:val="000000"/>
                <w:sz w:val="22"/>
                <w:szCs w:val="22"/>
                <w:lang w:val="en-US" w:eastAsia="en-US"/>
              </w:rPr>
            </w:pPr>
            <w:r w:rsidRPr="00E41826">
              <w:rPr>
                <w:color w:val="000000"/>
                <w:sz w:val="22"/>
                <w:szCs w:val="22"/>
                <w:lang w:val="en-US" w:eastAsia="en-US"/>
              </w:rPr>
              <w:t>59. Национални парк - II степен заштите</w:t>
            </w:r>
          </w:p>
        </w:tc>
        <w:tc>
          <w:tcPr>
            <w:tcW w:w="0" w:type="auto"/>
            <w:tcBorders>
              <w:top w:val="nil"/>
              <w:left w:val="nil"/>
              <w:bottom w:val="nil"/>
              <w:right w:val="nil"/>
            </w:tcBorders>
            <w:noWrap/>
            <w:vAlign w:val="bottom"/>
            <w:hideMark/>
          </w:tcPr>
          <w:p w14:paraId="62791853" w14:textId="77777777" w:rsidR="00E41826" w:rsidRPr="00E41826" w:rsidRDefault="00E41826" w:rsidP="00E41826">
            <w:pPr>
              <w:widowControl/>
              <w:jc w:val="right"/>
              <w:rPr>
                <w:color w:val="000000"/>
                <w:sz w:val="22"/>
                <w:szCs w:val="22"/>
                <w:lang w:val="en-US" w:eastAsia="en-US"/>
              </w:rPr>
            </w:pPr>
            <w:r w:rsidRPr="00E41826">
              <w:rPr>
                <w:color w:val="000000"/>
                <w:sz w:val="22"/>
                <w:szCs w:val="22"/>
                <w:lang w:val="en-US" w:eastAsia="en-US"/>
              </w:rPr>
              <w:t>262,35</w:t>
            </w:r>
          </w:p>
        </w:tc>
        <w:tc>
          <w:tcPr>
            <w:tcW w:w="0" w:type="auto"/>
            <w:tcBorders>
              <w:top w:val="nil"/>
              <w:left w:val="nil"/>
              <w:bottom w:val="nil"/>
              <w:right w:val="nil"/>
            </w:tcBorders>
            <w:noWrap/>
            <w:vAlign w:val="bottom"/>
            <w:hideMark/>
          </w:tcPr>
          <w:p w14:paraId="5AA720EF" w14:textId="77777777" w:rsidR="00E41826" w:rsidRPr="00E41826" w:rsidRDefault="00E41826" w:rsidP="00E41826">
            <w:pPr>
              <w:widowControl/>
              <w:jc w:val="right"/>
              <w:rPr>
                <w:color w:val="000000"/>
                <w:sz w:val="22"/>
                <w:szCs w:val="22"/>
                <w:lang w:val="en-US" w:eastAsia="en-US"/>
              </w:rPr>
            </w:pPr>
            <w:r w:rsidRPr="00E41826">
              <w:rPr>
                <w:color w:val="000000"/>
                <w:sz w:val="22"/>
                <w:szCs w:val="22"/>
                <w:lang w:val="en-US" w:eastAsia="en-US"/>
              </w:rPr>
              <w:t>73.099,6</w:t>
            </w:r>
          </w:p>
        </w:tc>
        <w:tc>
          <w:tcPr>
            <w:tcW w:w="0" w:type="auto"/>
            <w:tcBorders>
              <w:top w:val="nil"/>
              <w:left w:val="nil"/>
              <w:bottom w:val="nil"/>
              <w:right w:val="nil"/>
            </w:tcBorders>
            <w:noWrap/>
            <w:vAlign w:val="bottom"/>
            <w:hideMark/>
          </w:tcPr>
          <w:p w14:paraId="58A76988" w14:textId="77777777" w:rsidR="00E41826" w:rsidRPr="00E41826" w:rsidRDefault="00E41826" w:rsidP="00E41826">
            <w:pPr>
              <w:widowControl/>
              <w:jc w:val="right"/>
              <w:rPr>
                <w:color w:val="000000"/>
                <w:sz w:val="22"/>
                <w:szCs w:val="22"/>
                <w:lang w:val="en-US" w:eastAsia="en-US"/>
              </w:rPr>
            </w:pPr>
            <w:r w:rsidRPr="00E41826">
              <w:rPr>
                <w:color w:val="000000"/>
                <w:sz w:val="22"/>
                <w:szCs w:val="22"/>
                <w:lang w:val="en-US" w:eastAsia="en-US"/>
              </w:rPr>
              <w:t>1.185,3</w:t>
            </w:r>
          </w:p>
        </w:tc>
        <w:tc>
          <w:tcPr>
            <w:tcW w:w="0" w:type="auto"/>
            <w:tcBorders>
              <w:top w:val="nil"/>
              <w:left w:val="nil"/>
              <w:bottom w:val="nil"/>
              <w:right w:val="nil"/>
            </w:tcBorders>
            <w:noWrap/>
            <w:vAlign w:val="bottom"/>
            <w:hideMark/>
          </w:tcPr>
          <w:p w14:paraId="29887826" w14:textId="77777777" w:rsidR="00E41826" w:rsidRPr="00E41826" w:rsidRDefault="00E41826" w:rsidP="00E41826">
            <w:pPr>
              <w:widowControl/>
              <w:jc w:val="right"/>
              <w:rPr>
                <w:color w:val="000000"/>
                <w:sz w:val="22"/>
                <w:szCs w:val="22"/>
                <w:lang w:val="en-US" w:eastAsia="en-US"/>
              </w:rPr>
            </w:pPr>
            <w:r w:rsidRPr="00E41826">
              <w:rPr>
                <w:color w:val="000000"/>
                <w:sz w:val="22"/>
                <w:szCs w:val="22"/>
                <w:lang w:val="en-US" w:eastAsia="en-US"/>
              </w:rPr>
              <w:t>25.420,9</w:t>
            </w:r>
          </w:p>
        </w:tc>
        <w:tc>
          <w:tcPr>
            <w:tcW w:w="0" w:type="auto"/>
            <w:tcBorders>
              <w:top w:val="nil"/>
              <w:left w:val="nil"/>
              <w:bottom w:val="nil"/>
              <w:right w:val="nil"/>
            </w:tcBorders>
            <w:noWrap/>
            <w:vAlign w:val="bottom"/>
            <w:hideMark/>
          </w:tcPr>
          <w:p w14:paraId="7376194D" w14:textId="77777777" w:rsidR="00E41826" w:rsidRPr="00E41826" w:rsidRDefault="00E41826" w:rsidP="00E41826">
            <w:pPr>
              <w:widowControl/>
              <w:jc w:val="right"/>
              <w:rPr>
                <w:color w:val="000000"/>
                <w:sz w:val="22"/>
                <w:szCs w:val="22"/>
                <w:lang w:val="en-US" w:eastAsia="en-US"/>
              </w:rPr>
            </w:pPr>
            <w:r w:rsidRPr="00E41826">
              <w:rPr>
                <w:color w:val="000000"/>
                <w:sz w:val="22"/>
                <w:szCs w:val="22"/>
                <w:lang w:val="en-US" w:eastAsia="en-US"/>
              </w:rPr>
              <w:t>96,9</w:t>
            </w:r>
          </w:p>
        </w:tc>
        <w:tc>
          <w:tcPr>
            <w:tcW w:w="0" w:type="auto"/>
            <w:tcBorders>
              <w:top w:val="nil"/>
              <w:left w:val="nil"/>
              <w:bottom w:val="nil"/>
              <w:right w:val="nil"/>
            </w:tcBorders>
            <w:noWrap/>
            <w:vAlign w:val="bottom"/>
            <w:hideMark/>
          </w:tcPr>
          <w:p w14:paraId="14B59477" w14:textId="77777777" w:rsidR="00E41826" w:rsidRPr="00E41826" w:rsidRDefault="00E41826" w:rsidP="00E41826">
            <w:pPr>
              <w:widowControl/>
              <w:jc w:val="right"/>
              <w:rPr>
                <w:color w:val="000000"/>
                <w:sz w:val="22"/>
                <w:szCs w:val="22"/>
                <w:lang w:val="en-US" w:eastAsia="en-US"/>
              </w:rPr>
            </w:pPr>
            <w:r w:rsidRPr="00E41826">
              <w:rPr>
                <w:color w:val="000000"/>
                <w:sz w:val="22"/>
                <w:szCs w:val="22"/>
                <w:lang w:val="en-US" w:eastAsia="en-US"/>
              </w:rPr>
              <w:t>34,78%</w:t>
            </w:r>
          </w:p>
        </w:tc>
        <w:tc>
          <w:tcPr>
            <w:tcW w:w="0" w:type="auto"/>
            <w:tcBorders>
              <w:top w:val="nil"/>
              <w:left w:val="nil"/>
              <w:bottom w:val="nil"/>
              <w:right w:val="nil"/>
            </w:tcBorders>
            <w:noWrap/>
            <w:vAlign w:val="bottom"/>
            <w:hideMark/>
          </w:tcPr>
          <w:p w14:paraId="150D4584" w14:textId="77777777" w:rsidR="00E41826" w:rsidRPr="00E41826" w:rsidRDefault="00E41826" w:rsidP="00E41826">
            <w:pPr>
              <w:widowControl/>
              <w:jc w:val="right"/>
              <w:rPr>
                <w:color w:val="000000"/>
                <w:sz w:val="22"/>
                <w:szCs w:val="22"/>
                <w:lang w:val="en-US" w:eastAsia="en-US"/>
              </w:rPr>
            </w:pPr>
            <w:r w:rsidRPr="00E41826">
              <w:rPr>
                <w:color w:val="000000"/>
                <w:sz w:val="22"/>
                <w:szCs w:val="22"/>
                <w:lang w:val="en-US" w:eastAsia="en-US"/>
              </w:rPr>
              <w:t>214,46%</w:t>
            </w:r>
          </w:p>
        </w:tc>
      </w:tr>
      <w:tr w:rsidR="00E41826" w:rsidRPr="00E41826" w14:paraId="5A1E2F7C" w14:textId="77777777" w:rsidTr="00E41826">
        <w:trPr>
          <w:trHeight w:val="300"/>
        </w:trPr>
        <w:tc>
          <w:tcPr>
            <w:tcW w:w="0" w:type="auto"/>
            <w:tcBorders>
              <w:top w:val="nil"/>
              <w:left w:val="nil"/>
              <w:bottom w:val="nil"/>
              <w:right w:val="nil"/>
            </w:tcBorders>
            <w:noWrap/>
            <w:vAlign w:val="bottom"/>
            <w:hideMark/>
          </w:tcPr>
          <w:p w14:paraId="188AB27C" w14:textId="77777777" w:rsidR="00E41826" w:rsidRPr="00E41826" w:rsidRDefault="00E41826" w:rsidP="00E41826">
            <w:pPr>
              <w:widowControl/>
              <w:rPr>
                <w:color w:val="000000"/>
                <w:sz w:val="22"/>
                <w:szCs w:val="22"/>
                <w:lang w:val="en-US" w:eastAsia="en-US"/>
              </w:rPr>
            </w:pPr>
            <w:r w:rsidRPr="00E41826">
              <w:rPr>
                <w:color w:val="000000"/>
                <w:sz w:val="22"/>
                <w:szCs w:val="22"/>
                <w:lang w:val="en-US" w:eastAsia="en-US"/>
              </w:rPr>
              <w:t>60. Национални парк - III степен заштите</w:t>
            </w:r>
          </w:p>
        </w:tc>
        <w:tc>
          <w:tcPr>
            <w:tcW w:w="0" w:type="auto"/>
            <w:tcBorders>
              <w:top w:val="nil"/>
              <w:left w:val="nil"/>
              <w:bottom w:val="nil"/>
              <w:right w:val="nil"/>
            </w:tcBorders>
            <w:noWrap/>
            <w:vAlign w:val="bottom"/>
            <w:hideMark/>
          </w:tcPr>
          <w:p w14:paraId="1BEE0FAC" w14:textId="77777777" w:rsidR="00E41826" w:rsidRPr="00E41826" w:rsidRDefault="00E41826" w:rsidP="00E41826">
            <w:pPr>
              <w:widowControl/>
              <w:jc w:val="right"/>
              <w:rPr>
                <w:color w:val="000000"/>
                <w:sz w:val="22"/>
                <w:szCs w:val="22"/>
                <w:lang w:val="en-US" w:eastAsia="en-US"/>
              </w:rPr>
            </w:pPr>
            <w:r w:rsidRPr="00E41826">
              <w:rPr>
                <w:color w:val="000000"/>
                <w:sz w:val="22"/>
                <w:szCs w:val="22"/>
                <w:lang w:val="en-US" w:eastAsia="en-US"/>
              </w:rPr>
              <w:t>11,52</w:t>
            </w:r>
          </w:p>
        </w:tc>
        <w:tc>
          <w:tcPr>
            <w:tcW w:w="0" w:type="auto"/>
            <w:tcBorders>
              <w:top w:val="nil"/>
              <w:left w:val="nil"/>
              <w:bottom w:val="nil"/>
              <w:right w:val="nil"/>
            </w:tcBorders>
            <w:noWrap/>
            <w:vAlign w:val="bottom"/>
            <w:hideMark/>
          </w:tcPr>
          <w:p w14:paraId="16DBFE0C" w14:textId="77777777" w:rsidR="00E41826" w:rsidRPr="00E41826" w:rsidRDefault="00E41826" w:rsidP="00E41826">
            <w:pPr>
              <w:widowControl/>
              <w:jc w:val="right"/>
              <w:rPr>
                <w:color w:val="000000"/>
                <w:sz w:val="22"/>
                <w:szCs w:val="22"/>
                <w:lang w:val="en-US" w:eastAsia="en-US"/>
              </w:rPr>
            </w:pPr>
            <w:r w:rsidRPr="00E41826">
              <w:rPr>
                <w:color w:val="000000"/>
                <w:sz w:val="22"/>
                <w:szCs w:val="22"/>
                <w:lang w:val="en-US" w:eastAsia="en-US"/>
              </w:rPr>
              <w:t>2.188,3</w:t>
            </w:r>
          </w:p>
        </w:tc>
        <w:tc>
          <w:tcPr>
            <w:tcW w:w="0" w:type="auto"/>
            <w:tcBorders>
              <w:top w:val="nil"/>
              <w:left w:val="nil"/>
              <w:bottom w:val="nil"/>
              <w:right w:val="nil"/>
            </w:tcBorders>
            <w:noWrap/>
            <w:vAlign w:val="bottom"/>
            <w:hideMark/>
          </w:tcPr>
          <w:p w14:paraId="10ADCD8E" w14:textId="77777777" w:rsidR="00E41826" w:rsidRPr="00E41826" w:rsidRDefault="00E41826" w:rsidP="00E41826">
            <w:pPr>
              <w:widowControl/>
              <w:jc w:val="right"/>
              <w:rPr>
                <w:color w:val="000000"/>
                <w:sz w:val="22"/>
                <w:szCs w:val="22"/>
                <w:lang w:val="en-US" w:eastAsia="en-US"/>
              </w:rPr>
            </w:pPr>
            <w:r w:rsidRPr="00E41826">
              <w:rPr>
                <w:color w:val="000000"/>
                <w:sz w:val="22"/>
                <w:szCs w:val="22"/>
                <w:lang w:val="en-US" w:eastAsia="en-US"/>
              </w:rPr>
              <w:t>44,5</w:t>
            </w:r>
          </w:p>
        </w:tc>
        <w:tc>
          <w:tcPr>
            <w:tcW w:w="0" w:type="auto"/>
            <w:tcBorders>
              <w:top w:val="nil"/>
              <w:left w:val="nil"/>
              <w:bottom w:val="nil"/>
              <w:right w:val="nil"/>
            </w:tcBorders>
            <w:noWrap/>
            <w:vAlign w:val="bottom"/>
            <w:hideMark/>
          </w:tcPr>
          <w:p w14:paraId="76B38717" w14:textId="77777777" w:rsidR="00E41826" w:rsidRPr="00E41826" w:rsidRDefault="00E41826" w:rsidP="00E41826">
            <w:pPr>
              <w:widowControl/>
              <w:jc w:val="right"/>
              <w:rPr>
                <w:color w:val="000000"/>
                <w:sz w:val="22"/>
                <w:szCs w:val="22"/>
                <w:lang w:val="en-US" w:eastAsia="en-US"/>
              </w:rPr>
            </w:pPr>
            <w:r w:rsidRPr="00E41826">
              <w:rPr>
                <w:color w:val="000000"/>
                <w:sz w:val="22"/>
                <w:szCs w:val="22"/>
                <w:lang w:val="en-US" w:eastAsia="en-US"/>
              </w:rPr>
              <w:t>1.316,1</w:t>
            </w:r>
          </w:p>
        </w:tc>
        <w:tc>
          <w:tcPr>
            <w:tcW w:w="0" w:type="auto"/>
            <w:tcBorders>
              <w:top w:val="nil"/>
              <w:left w:val="nil"/>
              <w:bottom w:val="nil"/>
              <w:right w:val="nil"/>
            </w:tcBorders>
            <w:noWrap/>
            <w:vAlign w:val="bottom"/>
            <w:hideMark/>
          </w:tcPr>
          <w:p w14:paraId="60527AA2" w14:textId="77777777" w:rsidR="00E41826" w:rsidRPr="00E41826" w:rsidRDefault="00E41826" w:rsidP="00E41826">
            <w:pPr>
              <w:widowControl/>
              <w:jc w:val="right"/>
              <w:rPr>
                <w:color w:val="000000"/>
                <w:sz w:val="22"/>
                <w:szCs w:val="22"/>
                <w:lang w:val="en-US" w:eastAsia="en-US"/>
              </w:rPr>
            </w:pPr>
            <w:r w:rsidRPr="00E41826">
              <w:rPr>
                <w:color w:val="000000"/>
                <w:sz w:val="22"/>
                <w:szCs w:val="22"/>
                <w:lang w:val="en-US" w:eastAsia="en-US"/>
              </w:rPr>
              <w:t>114,2</w:t>
            </w:r>
          </w:p>
        </w:tc>
        <w:tc>
          <w:tcPr>
            <w:tcW w:w="0" w:type="auto"/>
            <w:tcBorders>
              <w:top w:val="nil"/>
              <w:left w:val="nil"/>
              <w:bottom w:val="nil"/>
              <w:right w:val="nil"/>
            </w:tcBorders>
            <w:noWrap/>
            <w:vAlign w:val="bottom"/>
            <w:hideMark/>
          </w:tcPr>
          <w:p w14:paraId="57378DAA" w14:textId="77777777" w:rsidR="00E41826" w:rsidRPr="00E41826" w:rsidRDefault="00E41826" w:rsidP="00E41826">
            <w:pPr>
              <w:widowControl/>
              <w:jc w:val="right"/>
              <w:rPr>
                <w:color w:val="000000"/>
                <w:sz w:val="22"/>
                <w:szCs w:val="22"/>
                <w:lang w:val="en-US" w:eastAsia="en-US"/>
              </w:rPr>
            </w:pPr>
            <w:r w:rsidRPr="00E41826">
              <w:rPr>
                <w:color w:val="000000"/>
                <w:sz w:val="22"/>
                <w:szCs w:val="22"/>
                <w:lang w:val="en-US" w:eastAsia="en-US"/>
              </w:rPr>
              <w:t>60,14%</w:t>
            </w:r>
          </w:p>
        </w:tc>
        <w:tc>
          <w:tcPr>
            <w:tcW w:w="0" w:type="auto"/>
            <w:tcBorders>
              <w:top w:val="nil"/>
              <w:left w:val="nil"/>
              <w:bottom w:val="nil"/>
              <w:right w:val="nil"/>
            </w:tcBorders>
            <w:noWrap/>
            <w:vAlign w:val="bottom"/>
            <w:hideMark/>
          </w:tcPr>
          <w:p w14:paraId="0942936B" w14:textId="77777777" w:rsidR="00E41826" w:rsidRPr="00E41826" w:rsidRDefault="00E41826" w:rsidP="00E41826">
            <w:pPr>
              <w:widowControl/>
              <w:jc w:val="right"/>
              <w:rPr>
                <w:color w:val="000000"/>
                <w:sz w:val="22"/>
                <w:szCs w:val="22"/>
                <w:lang w:val="en-US" w:eastAsia="en-US"/>
              </w:rPr>
            </w:pPr>
            <w:r w:rsidRPr="00E41826">
              <w:rPr>
                <w:color w:val="000000"/>
                <w:sz w:val="22"/>
                <w:szCs w:val="22"/>
                <w:lang w:val="en-US" w:eastAsia="en-US"/>
              </w:rPr>
              <w:t>295,78%</w:t>
            </w:r>
          </w:p>
        </w:tc>
      </w:tr>
      <w:tr w:rsidR="00E41826" w:rsidRPr="00E41826" w14:paraId="1D7CD43A" w14:textId="77777777" w:rsidTr="00E41826">
        <w:trPr>
          <w:trHeight w:val="300"/>
        </w:trPr>
        <w:tc>
          <w:tcPr>
            <w:tcW w:w="0" w:type="auto"/>
            <w:tcBorders>
              <w:top w:val="single" w:sz="4" w:space="0" w:color="8EA9DB"/>
              <w:left w:val="nil"/>
              <w:bottom w:val="nil"/>
              <w:right w:val="nil"/>
            </w:tcBorders>
            <w:shd w:val="clear" w:color="D9E1F2" w:fill="D9E1F2"/>
            <w:noWrap/>
            <w:vAlign w:val="bottom"/>
            <w:hideMark/>
          </w:tcPr>
          <w:p w14:paraId="53108A0D" w14:textId="77777777" w:rsidR="00E41826" w:rsidRPr="00E41826" w:rsidRDefault="00E41826" w:rsidP="00E41826">
            <w:pPr>
              <w:widowControl/>
              <w:rPr>
                <w:b/>
                <w:bCs/>
                <w:color w:val="000000"/>
                <w:sz w:val="22"/>
                <w:szCs w:val="22"/>
                <w:lang w:val="en-US" w:eastAsia="en-US"/>
              </w:rPr>
            </w:pPr>
            <w:r w:rsidRPr="00E41826">
              <w:rPr>
                <w:b/>
                <w:bCs/>
                <w:color w:val="000000"/>
                <w:sz w:val="22"/>
                <w:szCs w:val="22"/>
                <w:lang w:val="en-US" w:eastAsia="en-US"/>
              </w:rPr>
              <w:t xml:space="preserve">Укупно ГЈ </w:t>
            </w:r>
          </w:p>
        </w:tc>
        <w:tc>
          <w:tcPr>
            <w:tcW w:w="0" w:type="auto"/>
            <w:tcBorders>
              <w:top w:val="single" w:sz="4" w:space="0" w:color="8EA9DB"/>
              <w:left w:val="nil"/>
              <w:bottom w:val="nil"/>
              <w:right w:val="nil"/>
            </w:tcBorders>
            <w:shd w:val="clear" w:color="D9E1F2" w:fill="D9E1F2"/>
            <w:noWrap/>
            <w:vAlign w:val="bottom"/>
            <w:hideMark/>
          </w:tcPr>
          <w:p w14:paraId="3C8D050A" w14:textId="77777777" w:rsidR="00E41826" w:rsidRPr="00E41826" w:rsidRDefault="00E41826" w:rsidP="00E41826">
            <w:pPr>
              <w:widowControl/>
              <w:jc w:val="right"/>
              <w:rPr>
                <w:b/>
                <w:bCs/>
                <w:color w:val="000000"/>
                <w:sz w:val="22"/>
                <w:szCs w:val="22"/>
                <w:lang w:val="en-US" w:eastAsia="en-US"/>
              </w:rPr>
            </w:pPr>
            <w:r w:rsidRPr="00E41826">
              <w:rPr>
                <w:b/>
                <w:bCs/>
                <w:color w:val="000000"/>
                <w:sz w:val="22"/>
                <w:szCs w:val="22"/>
                <w:lang w:val="en-US" w:eastAsia="en-US"/>
              </w:rPr>
              <w:t>273,87</w:t>
            </w:r>
          </w:p>
        </w:tc>
        <w:tc>
          <w:tcPr>
            <w:tcW w:w="0" w:type="auto"/>
            <w:tcBorders>
              <w:top w:val="single" w:sz="4" w:space="0" w:color="8EA9DB"/>
              <w:left w:val="nil"/>
              <w:bottom w:val="nil"/>
              <w:right w:val="nil"/>
            </w:tcBorders>
            <w:shd w:val="clear" w:color="D9E1F2" w:fill="D9E1F2"/>
            <w:noWrap/>
            <w:vAlign w:val="bottom"/>
            <w:hideMark/>
          </w:tcPr>
          <w:p w14:paraId="09073531" w14:textId="77777777" w:rsidR="00E41826" w:rsidRPr="00E41826" w:rsidRDefault="00E41826" w:rsidP="00E41826">
            <w:pPr>
              <w:widowControl/>
              <w:jc w:val="right"/>
              <w:rPr>
                <w:b/>
                <w:bCs/>
                <w:color w:val="000000"/>
                <w:sz w:val="22"/>
                <w:szCs w:val="22"/>
                <w:lang w:val="en-US" w:eastAsia="en-US"/>
              </w:rPr>
            </w:pPr>
            <w:r w:rsidRPr="00E41826">
              <w:rPr>
                <w:b/>
                <w:bCs/>
                <w:color w:val="000000"/>
                <w:sz w:val="22"/>
                <w:szCs w:val="22"/>
                <w:lang w:val="en-US" w:eastAsia="en-US"/>
              </w:rPr>
              <w:t>75.287,9</w:t>
            </w:r>
          </w:p>
        </w:tc>
        <w:tc>
          <w:tcPr>
            <w:tcW w:w="0" w:type="auto"/>
            <w:tcBorders>
              <w:top w:val="single" w:sz="4" w:space="0" w:color="8EA9DB"/>
              <w:left w:val="nil"/>
              <w:bottom w:val="nil"/>
              <w:right w:val="nil"/>
            </w:tcBorders>
            <w:shd w:val="clear" w:color="D9E1F2" w:fill="D9E1F2"/>
            <w:noWrap/>
            <w:vAlign w:val="bottom"/>
            <w:hideMark/>
          </w:tcPr>
          <w:p w14:paraId="74904322" w14:textId="77777777" w:rsidR="00E41826" w:rsidRPr="00E41826" w:rsidRDefault="00E41826" w:rsidP="00E41826">
            <w:pPr>
              <w:widowControl/>
              <w:jc w:val="right"/>
              <w:rPr>
                <w:b/>
                <w:bCs/>
                <w:color w:val="000000"/>
                <w:sz w:val="22"/>
                <w:szCs w:val="22"/>
                <w:lang w:val="en-US" w:eastAsia="en-US"/>
              </w:rPr>
            </w:pPr>
            <w:r w:rsidRPr="00E41826">
              <w:rPr>
                <w:b/>
                <w:bCs/>
                <w:color w:val="000000"/>
                <w:sz w:val="22"/>
                <w:szCs w:val="22"/>
                <w:lang w:val="en-US" w:eastAsia="en-US"/>
              </w:rPr>
              <w:t>1.229,8</w:t>
            </w:r>
          </w:p>
        </w:tc>
        <w:tc>
          <w:tcPr>
            <w:tcW w:w="0" w:type="auto"/>
            <w:tcBorders>
              <w:top w:val="single" w:sz="4" w:space="0" w:color="8EA9DB"/>
              <w:left w:val="nil"/>
              <w:bottom w:val="nil"/>
              <w:right w:val="nil"/>
            </w:tcBorders>
            <w:shd w:val="clear" w:color="D9E1F2" w:fill="D9E1F2"/>
            <w:noWrap/>
            <w:vAlign w:val="bottom"/>
            <w:hideMark/>
          </w:tcPr>
          <w:p w14:paraId="5D6C613E" w14:textId="77777777" w:rsidR="00E41826" w:rsidRPr="00E41826" w:rsidRDefault="00E41826" w:rsidP="00E41826">
            <w:pPr>
              <w:widowControl/>
              <w:jc w:val="right"/>
              <w:rPr>
                <w:b/>
                <w:bCs/>
                <w:color w:val="000000"/>
                <w:sz w:val="22"/>
                <w:szCs w:val="22"/>
                <w:lang w:val="en-US" w:eastAsia="en-US"/>
              </w:rPr>
            </w:pPr>
            <w:r w:rsidRPr="00E41826">
              <w:rPr>
                <w:b/>
                <w:bCs/>
                <w:color w:val="000000"/>
                <w:sz w:val="22"/>
                <w:szCs w:val="22"/>
                <w:lang w:val="en-US" w:eastAsia="en-US"/>
              </w:rPr>
              <w:t>26.737,0</w:t>
            </w:r>
          </w:p>
        </w:tc>
        <w:tc>
          <w:tcPr>
            <w:tcW w:w="0" w:type="auto"/>
            <w:tcBorders>
              <w:top w:val="single" w:sz="4" w:space="0" w:color="8EA9DB"/>
              <w:left w:val="nil"/>
              <w:bottom w:val="nil"/>
              <w:right w:val="nil"/>
            </w:tcBorders>
            <w:shd w:val="clear" w:color="D9E1F2" w:fill="D9E1F2"/>
            <w:noWrap/>
            <w:vAlign w:val="bottom"/>
            <w:hideMark/>
          </w:tcPr>
          <w:p w14:paraId="21DB64F6" w14:textId="77777777" w:rsidR="00E41826" w:rsidRPr="00E41826" w:rsidRDefault="00E41826" w:rsidP="00E41826">
            <w:pPr>
              <w:widowControl/>
              <w:jc w:val="right"/>
              <w:rPr>
                <w:b/>
                <w:bCs/>
                <w:color w:val="000000"/>
                <w:sz w:val="22"/>
                <w:szCs w:val="22"/>
                <w:lang w:val="en-US" w:eastAsia="en-US"/>
              </w:rPr>
            </w:pPr>
            <w:r w:rsidRPr="00E41826">
              <w:rPr>
                <w:b/>
                <w:bCs/>
                <w:color w:val="000000"/>
                <w:sz w:val="22"/>
                <w:szCs w:val="22"/>
                <w:lang w:val="en-US" w:eastAsia="en-US"/>
              </w:rPr>
              <w:t>97,6</w:t>
            </w:r>
          </w:p>
        </w:tc>
        <w:tc>
          <w:tcPr>
            <w:tcW w:w="0" w:type="auto"/>
            <w:tcBorders>
              <w:top w:val="single" w:sz="4" w:space="0" w:color="8EA9DB"/>
              <w:left w:val="nil"/>
              <w:bottom w:val="nil"/>
              <w:right w:val="nil"/>
            </w:tcBorders>
            <w:shd w:val="clear" w:color="D9E1F2" w:fill="D9E1F2"/>
            <w:noWrap/>
            <w:vAlign w:val="bottom"/>
            <w:hideMark/>
          </w:tcPr>
          <w:p w14:paraId="78BCF83F" w14:textId="77777777" w:rsidR="00E41826" w:rsidRPr="00E41826" w:rsidRDefault="00E41826" w:rsidP="00E41826">
            <w:pPr>
              <w:widowControl/>
              <w:jc w:val="right"/>
              <w:rPr>
                <w:b/>
                <w:bCs/>
                <w:color w:val="000000"/>
                <w:sz w:val="22"/>
                <w:szCs w:val="22"/>
                <w:lang w:val="en-US" w:eastAsia="en-US"/>
              </w:rPr>
            </w:pPr>
            <w:r w:rsidRPr="00E41826">
              <w:rPr>
                <w:b/>
                <w:bCs/>
                <w:color w:val="000000"/>
                <w:sz w:val="22"/>
                <w:szCs w:val="22"/>
                <w:lang w:val="en-US" w:eastAsia="en-US"/>
              </w:rPr>
              <w:t>35,51%</w:t>
            </w:r>
          </w:p>
        </w:tc>
        <w:tc>
          <w:tcPr>
            <w:tcW w:w="0" w:type="auto"/>
            <w:tcBorders>
              <w:top w:val="single" w:sz="4" w:space="0" w:color="8EA9DB"/>
              <w:left w:val="nil"/>
              <w:bottom w:val="nil"/>
              <w:right w:val="nil"/>
            </w:tcBorders>
            <w:shd w:val="clear" w:color="D9E1F2" w:fill="D9E1F2"/>
            <w:noWrap/>
            <w:vAlign w:val="bottom"/>
            <w:hideMark/>
          </w:tcPr>
          <w:p w14:paraId="048C82A6" w14:textId="77777777" w:rsidR="00E41826" w:rsidRPr="00E41826" w:rsidRDefault="00E41826" w:rsidP="00E41826">
            <w:pPr>
              <w:widowControl/>
              <w:jc w:val="right"/>
              <w:rPr>
                <w:b/>
                <w:bCs/>
                <w:color w:val="000000"/>
                <w:sz w:val="22"/>
                <w:szCs w:val="22"/>
                <w:lang w:val="en-US" w:eastAsia="en-US"/>
              </w:rPr>
            </w:pPr>
            <w:r w:rsidRPr="00E41826">
              <w:rPr>
                <w:b/>
                <w:bCs/>
                <w:color w:val="000000"/>
                <w:sz w:val="22"/>
                <w:szCs w:val="22"/>
                <w:lang w:val="en-US" w:eastAsia="en-US"/>
              </w:rPr>
              <w:t>217,40%</w:t>
            </w:r>
          </w:p>
        </w:tc>
      </w:tr>
    </w:tbl>
    <w:p w14:paraId="26F3B7C2" w14:textId="77777777" w:rsidR="00E41826" w:rsidRPr="00E41826" w:rsidRDefault="00E41826" w:rsidP="00D64B0A">
      <w:pPr>
        <w:rPr>
          <w:lang w:eastAsia="en-US"/>
        </w:rPr>
      </w:pPr>
    </w:p>
    <w:p w14:paraId="2D345E05" w14:textId="121278B7" w:rsidR="00612FA0" w:rsidRPr="00612FA0" w:rsidRDefault="00612FA0" w:rsidP="00612FA0">
      <w:pPr>
        <w:pStyle w:val="a3"/>
        <w:rPr>
          <w:lang w:val="sr-Cyrl-BA" w:eastAsia="en-US"/>
        </w:rPr>
      </w:pPr>
      <w:r w:rsidRPr="00612FA0">
        <w:rPr>
          <w:lang w:val="sr-Cyrl-BA" w:eastAsia="en-US"/>
        </w:rPr>
        <w:t>Како се из изнетог табеларног прегледа може запазити, планирани принос од сеча обнове у овој газдинској јединици износи 26.737,0 m³ на укупној површини од 273,87 ha, при чему је просечан принос 97,6 m³/ha. У односу на укупну затечену запремин</w:t>
      </w:r>
      <w:r>
        <w:rPr>
          <w:lang w:val="sr-Cyrl-BA" w:eastAsia="en-US"/>
        </w:rPr>
        <w:t>у</w:t>
      </w:r>
      <w:r w:rsidRPr="00612FA0">
        <w:rPr>
          <w:lang w:val="sr-Cyrl-BA" w:eastAsia="en-US"/>
        </w:rPr>
        <w:t xml:space="preserve"> дрвета, просечан интензитет сече износи 35,5</w:t>
      </w:r>
      <w:r>
        <w:rPr>
          <w:lang w:val="sr-Cyrl-BA" w:eastAsia="en-US"/>
        </w:rPr>
        <w:t>1</w:t>
      </w:r>
      <w:r w:rsidRPr="00612FA0">
        <w:rPr>
          <w:lang w:val="sr-Cyrl-BA" w:eastAsia="en-US"/>
        </w:rPr>
        <w:t>%, док у односу на десетгодишњи запремински прираст износи 2</w:t>
      </w:r>
      <w:r>
        <w:rPr>
          <w:lang w:val="sr-Cyrl-BA" w:eastAsia="en-US"/>
        </w:rPr>
        <w:t>17,40</w:t>
      </w:r>
      <w:r w:rsidRPr="00612FA0">
        <w:rPr>
          <w:lang w:val="sr-Cyrl-BA" w:eastAsia="en-US"/>
        </w:rPr>
        <w:t>%, што јасно указује на то да је укупан обим планираних радова примарно усмерени на обнову и подмлађивање престарелих састојина.</w:t>
      </w:r>
    </w:p>
    <w:p w14:paraId="4D07B5B1" w14:textId="7A70F41C" w:rsidR="00612FA0" w:rsidRPr="00612FA0" w:rsidRDefault="00612FA0" w:rsidP="00612FA0">
      <w:pPr>
        <w:pStyle w:val="a3"/>
        <w:rPr>
          <w:lang w:val="sr-Cyrl-BA" w:eastAsia="en-US"/>
        </w:rPr>
      </w:pPr>
      <w:r w:rsidRPr="00612FA0">
        <w:rPr>
          <w:lang w:val="sr-Cyrl-BA" w:eastAsia="en-US"/>
        </w:rPr>
        <w:t>Највеће учешће у укупном планираном приносу имају оплодне сече оплодног и завршног сека (врста сече 43) са површином од 83,70 ha и планираним приносом од 11.787,4 m³, што чини око 44,1% укупног предвиђеног приноса од сеча обнове. Ови радови су доминантни у Националном парку - II степен заштите (намена 59)</w:t>
      </w:r>
      <w:r>
        <w:rPr>
          <w:lang w:val="sr-Cyrl-BA" w:eastAsia="en-US"/>
        </w:rPr>
        <w:t>.</w:t>
      </w:r>
    </w:p>
    <w:p w14:paraId="3BD212E7" w14:textId="4EDC4BE3" w:rsidR="00612FA0" w:rsidRPr="00612FA0" w:rsidRDefault="00612FA0" w:rsidP="00612FA0">
      <w:pPr>
        <w:pStyle w:val="a3"/>
        <w:rPr>
          <w:lang w:val="sr-Cyrl-BA" w:eastAsia="en-US"/>
        </w:rPr>
      </w:pPr>
      <w:r w:rsidRPr="00612FA0">
        <w:rPr>
          <w:lang w:val="sr-Cyrl-BA" w:eastAsia="en-US"/>
        </w:rPr>
        <w:t>Знатан</w:t>
      </w:r>
      <w:r>
        <w:rPr>
          <w:lang w:val="sr-Cyrl-BA" w:eastAsia="en-US"/>
        </w:rPr>
        <w:t xml:space="preserve">о просторно учешће </w:t>
      </w:r>
      <w:r w:rsidRPr="00612FA0">
        <w:rPr>
          <w:lang w:val="sr-Cyrl-BA" w:eastAsia="en-US"/>
        </w:rPr>
        <w:t>заузимају и оплодне сече припремног сека (врста сече 35) са укупном површином од 58,63 ha и приносом од 3.236,7 m³. Код ових сеча интензитет износи умерених 18,6</w:t>
      </w:r>
      <w:r>
        <w:rPr>
          <w:lang w:val="sr-Cyrl-BA" w:eastAsia="en-US"/>
        </w:rPr>
        <w:t>2</w:t>
      </w:r>
      <w:r w:rsidRPr="00612FA0">
        <w:rPr>
          <w:lang w:val="sr-Cyrl-BA" w:eastAsia="en-US"/>
        </w:rPr>
        <w:t>% по запремини, што указује на почетне, лагане захвате у функцији постепеног отварања склопа старих састојина. С друге стране, високи интензитети сече забележени су код завршног сека дрвета из комбинованих секова, док се код обнове багрема котличењем (врста сече 32) бележи принос од 548,7 m³ са високим просечним интензитетом, што је потпуно условљено карактером завршних и чистих обновних захвата ради активирања подмлатка и вегетативне обнове багрема.</w:t>
      </w:r>
    </w:p>
    <w:p w14:paraId="5F875FB7" w14:textId="6624325F" w:rsidR="00612FA0" w:rsidRDefault="00612FA0" w:rsidP="00612FA0">
      <w:pPr>
        <w:pStyle w:val="a3"/>
        <w:rPr>
          <w:lang w:val="sr-Cyrl-BA" w:eastAsia="en-US"/>
        </w:rPr>
      </w:pPr>
      <w:r w:rsidRPr="00612FA0">
        <w:rPr>
          <w:lang w:val="sr-Cyrl-BA" w:eastAsia="en-US"/>
        </w:rPr>
        <w:t>Посматрано по газдинским типовима, структура показује да највеће површинско и запреминско учешће заузимају изданачке мешовите шуме липе (ГТ 2721) са 138,34 ha и приносом од 13.983,1 m³, те изданачке мешовите шуме храстова (ГТ 2621) са 105,52 ha и приносом од 10.339,3 m³, које заједно</w:t>
      </w:r>
      <w:r>
        <w:rPr>
          <w:lang w:val="sr-Cyrl-BA" w:eastAsia="en-US"/>
        </w:rPr>
        <w:t xml:space="preserve"> чине</w:t>
      </w:r>
      <w:r w:rsidRPr="00612FA0">
        <w:rPr>
          <w:lang w:val="sr-Cyrl-BA" w:eastAsia="en-US"/>
        </w:rPr>
        <w:t xml:space="preserve"> преко 89,0% планиране површине и око 91,0% укупног приноса од сеча обнове. Овакав распоред је у потпуном складу са претходно констатованом зрелошћу, престарелошћу и затеченим неправилним распоредом добних разреда ових двају доминантних газдинских типова шума. Јасно </w:t>
      </w:r>
      <w:r w:rsidRPr="00612FA0">
        <w:rPr>
          <w:lang w:val="sr-Cyrl-BA" w:eastAsia="en-US"/>
        </w:rPr>
        <w:lastRenderedPageBreak/>
        <w:t>је уочљиво да су приоритет доследно добиле површине које су већ у поодмаклим фазама обнављања, што потврђује велики обим комбинованих оплодних и завршних секова у наредном десетгодишњем планском периоду.</w:t>
      </w:r>
    </w:p>
    <w:p w14:paraId="7165B7BF" w14:textId="7BF1F350" w:rsidR="009C26FE" w:rsidRDefault="00DF55CE" w:rsidP="00DF55CE">
      <w:pPr>
        <w:rPr>
          <w:i/>
          <w:iCs/>
          <w:color w:val="404040"/>
          <w:sz w:val="20"/>
          <w:szCs w:val="20"/>
          <w:lang w:val="sr-Cyrl-RS" w:eastAsia="en-US"/>
        </w:rPr>
      </w:pPr>
      <w:r>
        <w:rPr>
          <w:i/>
          <w:iCs/>
          <w:color w:val="404040"/>
          <w:sz w:val="20"/>
          <w:szCs w:val="20"/>
          <w:lang w:eastAsia="en-US"/>
        </w:rPr>
        <w:t xml:space="preserve">                       </w:t>
      </w:r>
      <w:r w:rsidR="009C26FE" w:rsidRPr="00DF55CE">
        <w:rPr>
          <w:i/>
          <w:iCs/>
          <w:color w:val="404040"/>
          <w:sz w:val="20"/>
          <w:szCs w:val="20"/>
          <w:lang w:val="sr-Cyrl-RS" w:eastAsia="en-US"/>
        </w:rPr>
        <w:t xml:space="preserve">Табела </w:t>
      </w:r>
      <w:r w:rsidR="00BF4A4B" w:rsidRPr="00DF55CE">
        <w:rPr>
          <w:i/>
          <w:iCs/>
          <w:color w:val="404040"/>
          <w:sz w:val="20"/>
          <w:szCs w:val="20"/>
          <w:lang w:val="sr-Cyrl-RS" w:eastAsia="en-US"/>
        </w:rPr>
        <w:t>34</w:t>
      </w:r>
      <w:r w:rsidR="009C26FE" w:rsidRPr="00DF55CE">
        <w:rPr>
          <w:i/>
          <w:iCs/>
          <w:color w:val="404040"/>
          <w:sz w:val="20"/>
          <w:szCs w:val="20"/>
          <w:lang w:val="sr-Cyrl-RS" w:eastAsia="en-US"/>
        </w:rPr>
        <w:t xml:space="preserve">.- Приказ плана обнављања </w:t>
      </w:r>
      <w:r w:rsidR="00475AAE" w:rsidRPr="00DF55CE">
        <w:rPr>
          <w:i/>
          <w:iCs/>
          <w:color w:val="404040"/>
          <w:sz w:val="20"/>
          <w:szCs w:val="20"/>
          <w:lang w:val="sr-Cyrl-BA" w:eastAsia="en-US"/>
        </w:rPr>
        <w:t>шума</w:t>
      </w:r>
      <w:r w:rsidR="00B34427" w:rsidRPr="00DF55CE">
        <w:rPr>
          <w:i/>
          <w:iCs/>
          <w:color w:val="404040"/>
          <w:sz w:val="20"/>
          <w:szCs w:val="20"/>
          <w:lang w:val="sr-Cyrl-RS" w:eastAsia="en-US"/>
        </w:rPr>
        <w:t xml:space="preserve"> по врстама дрвећа.</w:t>
      </w:r>
    </w:p>
    <w:tbl>
      <w:tblPr>
        <w:tblW w:w="0" w:type="auto"/>
        <w:tblLook w:val="04A0" w:firstRow="1" w:lastRow="0" w:firstColumn="1" w:lastColumn="0" w:noHBand="0" w:noVBand="1"/>
      </w:tblPr>
      <w:tblGrid>
        <w:gridCol w:w="2706"/>
        <w:gridCol w:w="986"/>
        <w:gridCol w:w="876"/>
        <w:gridCol w:w="1422"/>
        <w:gridCol w:w="1005"/>
        <w:gridCol w:w="1041"/>
      </w:tblGrid>
      <w:tr w:rsidR="00DF55CE" w:rsidRPr="00DF55CE" w14:paraId="63F099B1" w14:textId="77777777" w:rsidTr="00DF55CE">
        <w:trPr>
          <w:trHeight w:val="300"/>
        </w:trPr>
        <w:tc>
          <w:tcPr>
            <w:tcW w:w="0" w:type="auto"/>
            <w:tcBorders>
              <w:top w:val="nil"/>
              <w:left w:val="nil"/>
              <w:bottom w:val="single" w:sz="4" w:space="0" w:color="8EA9DB"/>
              <w:right w:val="nil"/>
            </w:tcBorders>
            <w:shd w:val="clear" w:color="D9E1F2" w:fill="D9E1F2"/>
            <w:noWrap/>
            <w:vAlign w:val="bottom"/>
            <w:hideMark/>
          </w:tcPr>
          <w:p w14:paraId="0677BA40" w14:textId="77777777" w:rsidR="00DF55CE" w:rsidRPr="00DF55CE" w:rsidRDefault="00DF55CE" w:rsidP="00DF55CE">
            <w:pPr>
              <w:widowControl/>
              <w:rPr>
                <w:b/>
                <w:bCs/>
                <w:color w:val="000000"/>
                <w:sz w:val="22"/>
                <w:szCs w:val="22"/>
                <w:lang w:val="en-US" w:eastAsia="en-US"/>
              </w:rPr>
            </w:pPr>
            <w:r w:rsidRPr="00DF55CE">
              <w:rPr>
                <w:b/>
                <w:bCs/>
                <w:color w:val="000000"/>
                <w:sz w:val="22"/>
                <w:szCs w:val="22"/>
                <w:lang w:val="en-US" w:eastAsia="en-US"/>
              </w:rPr>
              <w:t>Врста дрвећа</w:t>
            </w:r>
          </w:p>
        </w:tc>
        <w:tc>
          <w:tcPr>
            <w:tcW w:w="0" w:type="auto"/>
            <w:tcBorders>
              <w:top w:val="nil"/>
              <w:left w:val="nil"/>
              <w:bottom w:val="single" w:sz="4" w:space="0" w:color="8EA9DB"/>
              <w:right w:val="nil"/>
            </w:tcBorders>
            <w:shd w:val="clear" w:color="D9E1F2" w:fill="D9E1F2"/>
            <w:noWrap/>
            <w:vAlign w:val="bottom"/>
            <w:hideMark/>
          </w:tcPr>
          <w:p w14:paraId="3A30E950" w14:textId="77777777" w:rsidR="00DF55CE" w:rsidRPr="00DF55CE" w:rsidRDefault="00DF55CE" w:rsidP="00DF55CE">
            <w:pPr>
              <w:widowControl/>
              <w:jc w:val="right"/>
              <w:rPr>
                <w:b/>
                <w:bCs/>
                <w:color w:val="000000"/>
                <w:sz w:val="22"/>
                <w:szCs w:val="22"/>
                <w:lang w:val="en-US" w:eastAsia="en-US"/>
              </w:rPr>
            </w:pPr>
            <w:r w:rsidRPr="00DF55CE">
              <w:rPr>
                <w:b/>
                <w:bCs/>
                <w:color w:val="000000"/>
                <w:sz w:val="22"/>
                <w:szCs w:val="22"/>
                <w:lang w:val="en-US" w:eastAsia="en-US"/>
              </w:rPr>
              <w:t xml:space="preserve">V (m³)  </w:t>
            </w:r>
          </w:p>
        </w:tc>
        <w:tc>
          <w:tcPr>
            <w:tcW w:w="0" w:type="auto"/>
            <w:tcBorders>
              <w:top w:val="nil"/>
              <w:left w:val="nil"/>
              <w:bottom w:val="single" w:sz="4" w:space="0" w:color="8EA9DB"/>
              <w:right w:val="nil"/>
            </w:tcBorders>
            <w:shd w:val="clear" w:color="D9E1F2" w:fill="D9E1F2"/>
            <w:noWrap/>
            <w:vAlign w:val="bottom"/>
            <w:hideMark/>
          </w:tcPr>
          <w:p w14:paraId="01738785" w14:textId="77777777" w:rsidR="00DF55CE" w:rsidRPr="00DF55CE" w:rsidRDefault="00DF55CE" w:rsidP="00DF55CE">
            <w:pPr>
              <w:widowControl/>
              <w:jc w:val="right"/>
              <w:rPr>
                <w:b/>
                <w:bCs/>
                <w:color w:val="000000"/>
                <w:sz w:val="22"/>
                <w:szCs w:val="22"/>
                <w:lang w:val="en-US" w:eastAsia="en-US"/>
              </w:rPr>
            </w:pPr>
            <w:r w:rsidRPr="00DF55CE">
              <w:rPr>
                <w:b/>
                <w:bCs/>
                <w:color w:val="000000"/>
                <w:sz w:val="22"/>
                <w:szCs w:val="22"/>
                <w:lang w:val="en-US" w:eastAsia="en-US"/>
              </w:rPr>
              <w:t xml:space="preserve">Iv (m³)  </w:t>
            </w:r>
          </w:p>
        </w:tc>
        <w:tc>
          <w:tcPr>
            <w:tcW w:w="0" w:type="auto"/>
            <w:tcBorders>
              <w:top w:val="nil"/>
              <w:left w:val="nil"/>
              <w:bottom w:val="single" w:sz="4" w:space="0" w:color="8EA9DB"/>
              <w:right w:val="nil"/>
            </w:tcBorders>
            <w:shd w:val="clear" w:color="D9E1F2" w:fill="D9E1F2"/>
            <w:noWrap/>
            <w:vAlign w:val="bottom"/>
            <w:hideMark/>
          </w:tcPr>
          <w:p w14:paraId="4822AA8B" w14:textId="77777777" w:rsidR="00DF55CE" w:rsidRPr="00DF55CE" w:rsidRDefault="00DF55CE" w:rsidP="00DF55CE">
            <w:pPr>
              <w:widowControl/>
              <w:jc w:val="right"/>
              <w:rPr>
                <w:b/>
                <w:bCs/>
                <w:color w:val="000000"/>
                <w:sz w:val="22"/>
                <w:szCs w:val="22"/>
                <w:lang w:val="en-US" w:eastAsia="en-US"/>
              </w:rPr>
            </w:pPr>
            <w:r w:rsidRPr="00DF55CE">
              <w:rPr>
                <w:b/>
                <w:bCs/>
                <w:color w:val="000000"/>
                <w:sz w:val="22"/>
                <w:szCs w:val="22"/>
                <w:lang w:val="en-US" w:eastAsia="en-US"/>
              </w:rPr>
              <w:t xml:space="preserve">Принос (m³) </w:t>
            </w:r>
          </w:p>
        </w:tc>
        <w:tc>
          <w:tcPr>
            <w:tcW w:w="0" w:type="auto"/>
            <w:tcBorders>
              <w:top w:val="nil"/>
              <w:left w:val="nil"/>
              <w:bottom w:val="single" w:sz="4" w:space="0" w:color="8EA9DB"/>
              <w:right w:val="nil"/>
            </w:tcBorders>
            <w:shd w:val="clear" w:color="D9E1F2" w:fill="D9E1F2"/>
            <w:noWrap/>
            <w:vAlign w:val="bottom"/>
            <w:hideMark/>
          </w:tcPr>
          <w:p w14:paraId="74F57D4C" w14:textId="77777777" w:rsidR="00DF55CE" w:rsidRPr="00DF55CE" w:rsidRDefault="00DF55CE" w:rsidP="00DF55CE">
            <w:pPr>
              <w:widowControl/>
              <w:jc w:val="right"/>
              <w:rPr>
                <w:b/>
                <w:bCs/>
                <w:color w:val="000000"/>
                <w:sz w:val="22"/>
                <w:szCs w:val="22"/>
                <w:lang w:val="en-US" w:eastAsia="en-US"/>
              </w:rPr>
            </w:pPr>
            <w:r w:rsidRPr="00DF55CE">
              <w:rPr>
                <w:b/>
                <w:bCs/>
                <w:color w:val="000000"/>
                <w:sz w:val="22"/>
                <w:szCs w:val="22"/>
                <w:lang w:val="en-US" w:eastAsia="en-US"/>
              </w:rPr>
              <w:t xml:space="preserve">%V </w:t>
            </w:r>
          </w:p>
        </w:tc>
        <w:tc>
          <w:tcPr>
            <w:tcW w:w="0" w:type="auto"/>
            <w:tcBorders>
              <w:top w:val="nil"/>
              <w:left w:val="nil"/>
              <w:bottom w:val="single" w:sz="4" w:space="0" w:color="8EA9DB"/>
              <w:right w:val="nil"/>
            </w:tcBorders>
            <w:shd w:val="clear" w:color="D9E1F2" w:fill="D9E1F2"/>
            <w:noWrap/>
            <w:vAlign w:val="bottom"/>
            <w:hideMark/>
          </w:tcPr>
          <w:p w14:paraId="08D4BA02" w14:textId="77777777" w:rsidR="00DF55CE" w:rsidRPr="00DF55CE" w:rsidRDefault="00DF55CE" w:rsidP="00DF55CE">
            <w:pPr>
              <w:widowControl/>
              <w:jc w:val="right"/>
              <w:rPr>
                <w:b/>
                <w:bCs/>
                <w:color w:val="000000"/>
                <w:sz w:val="22"/>
                <w:szCs w:val="22"/>
                <w:lang w:val="en-US" w:eastAsia="en-US"/>
              </w:rPr>
            </w:pPr>
            <w:r w:rsidRPr="00DF55CE">
              <w:rPr>
                <w:b/>
                <w:bCs/>
                <w:color w:val="000000"/>
                <w:sz w:val="22"/>
                <w:szCs w:val="22"/>
                <w:lang w:val="en-US" w:eastAsia="en-US"/>
              </w:rPr>
              <w:t>%Iv</w:t>
            </w:r>
          </w:p>
        </w:tc>
      </w:tr>
      <w:tr w:rsidR="00DF55CE" w:rsidRPr="00DF55CE" w14:paraId="78302DDF" w14:textId="77777777" w:rsidTr="00DF55CE">
        <w:trPr>
          <w:trHeight w:val="300"/>
        </w:trPr>
        <w:tc>
          <w:tcPr>
            <w:tcW w:w="0" w:type="auto"/>
            <w:tcBorders>
              <w:top w:val="nil"/>
              <w:left w:val="nil"/>
              <w:bottom w:val="nil"/>
              <w:right w:val="nil"/>
            </w:tcBorders>
            <w:noWrap/>
            <w:vAlign w:val="bottom"/>
            <w:hideMark/>
          </w:tcPr>
          <w:p w14:paraId="204519A2" w14:textId="77777777" w:rsidR="00DF55CE" w:rsidRPr="00DF55CE" w:rsidRDefault="00DF55CE" w:rsidP="00DF55CE">
            <w:pPr>
              <w:widowControl/>
              <w:rPr>
                <w:color w:val="000000"/>
                <w:sz w:val="22"/>
                <w:szCs w:val="22"/>
                <w:lang w:val="en-US" w:eastAsia="en-US"/>
              </w:rPr>
            </w:pPr>
            <w:r w:rsidRPr="00DF55CE">
              <w:rPr>
                <w:color w:val="000000"/>
                <w:sz w:val="22"/>
                <w:szCs w:val="22"/>
                <w:lang w:val="en-US" w:eastAsia="en-US"/>
              </w:rPr>
              <w:t>38. Пољски брест</w:t>
            </w:r>
          </w:p>
        </w:tc>
        <w:tc>
          <w:tcPr>
            <w:tcW w:w="0" w:type="auto"/>
            <w:tcBorders>
              <w:top w:val="nil"/>
              <w:left w:val="nil"/>
              <w:bottom w:val="nil"/>
              <w:right w:val="nil"/>
            </w:tcBorders>
            <w:noWrap/>
            <w:vAlign w:val="bottom"/>
            <w:hideMark/>
          </w:tcPr>
          <w:p w14:paraId="15F518C5"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27,5</w:t>
            </w:r>
          </w:p>
        </w:tc>
        <w:tc>
          <w:tcPr>
            <w:tcW w:w="0" w:type="auto"/>
            <w:tcBorders>
              <w:top w:val="nil"/>
              <w:left w:val="nil"/>
              <w:bottom w:val="nil"/>
              <w:right w:val="nil"/>
            </w:tcBorders>
            <w:noWrap/>
            <w:vAlign w:val="bottom"/>
            <w:hideMark/>
          </w:tcPr>
          <w:p w14:paraId="76C40AE4"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0,6</w:t>
            </w:r>
          </w:p>
        </w:tc>
        <w:tc>
          <w:tcPr>
            <w:tcW w:w="0" w:type="auto"/>
            <w:tcBorders>
              <w:top w:val="nil"/>
              <w:left w:val="nil"/>
              <w:bottom w:val="nil"/>
              <w:right w:val="nil"/>
            </w:tcBorders>
            <w:noWrap/>
            <w:vAlign w:val="bottom"/>
            <w:hideMark/>
          </w:tcPr>
          <w:p w14:paraId="59E2B80D"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1,3</w:t>
            </w:r>
          </w:p>
        </w:tc>
        <w:tc>
          <w:tcPr>
            <w:tcW w:w="0" w:type="auto"/>
            <w:tcBorders>
              <w:top w:val="nil"/>
              <w:left w:val="nil"/>
              <w:bottom w:val="nil"/>
              <w:right w:val="nil"/>
            </w:tcBorders>
            <w:noWrap/>
            <w:vAlign w:val="bottom"/>
            <w:hideMark/>
          </w:tcPr>
          <w:p w14:paraId="69BBA1DD"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4,72%</w:t>
            </w:r>
          </w:p>
        </w:tc>
        <w:tc>
          <w:tcPr>
            <w:tcW w:w="0" w:type="auto"/>
            <w:tcBorders>
              <w:top w:val="nil"/>
              <w:left w:val="nil"/>
              <w:bottom w:val="nil"/>
              <w:right w:val="nil"/>
            </w:tcBorders>
            <w:noWrap/>
            <w:vAlign w:val="bottom"/>
            <w:hideMark/>
          </w:tcPr>
          <w:p w14:paraId="5E3D7EA3"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20,98%</w:t>
            </w:r>
          </w:p>
        </w:tc>
      </w:tr>
      <w:tr w:rsidR="00DF55CE" w:rsidRPr="00DF55CE" w14:paraId="425B453E" w14:textId="77777777" w:rsidTr="00DF55CE">
        <w:trPr>
          <w:trHeight w:val="300"/>
        </w:trPr>
        <w:tc>
          <w:tcPr>
            <w:tcW w:w="0" w:type="auto"/>
            <w:tcBorders>
              <w:top w:val="nil"/>
              <w:left w:val="nil"/>
              <w:bottom w:val="nil"/>
              <w:right w:val="nil"/>
            </w:tcBorders>
            <w:noWrap/>
            <w:vAlign w:val="bottom"/>
            <w:hideMark/>
          </w:tcPr>
          <w:p w14:paraId="6B5CAB1C" w14:textId="77777777" w:rsidR="00DF55CE" w:rsidRPr="00DF55CE" w:rsidRDefault="00DF55CE" w:rsidP="00DF55CE">
            <w:pPr>
              <w:widowControl/>
              <w:rPr>
                <w:color w:val="000000"/>
                <w:sz w:val="22"/>
                <w:szCs w:val="22"/>
                <w:lang w:val="en-US" w:eastAsia="en-US"/>
              </w:rPr>
            </w:pPr>
            <w:r w:rsidRPr="00DF55CE">
              <w:rPr>
                <w:color w:val="000000"/>
                <w:sz w:val="22"/>
                <w:szCs w:val="22"/>
                <w:lang w:val="en-US" w:eastAsia="en-US"/>
              </w:rPr>
              <w:t>40. Остали меки лишћари</w:t>
            </w:r>
          </w:p>
        </w:tc>
        <w:tc>
          <w:tcPr>
            <w:tcW w:w="0" w:type="auto"/>
            <w:tcBorders>
              <w:top w:val="nil"/>
              <w:left w:val="nil"/>
              <w:bottom w:val="nil"/>
              <w:right w:val="nil"/>
            </w:tcBorders>
            <w:noWrap/>
            <w:vAlign w:val="bottom"/>
            <w:hideMark/>
          </w:tcPr>
          <w:p w14:paraId="5D1D4EFA"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1,4</w:t>
            </w:r>
          </w:p>
        </w:tc>
        <w:tc>
          <w:tcPr>
            <w:tcW w:w="0" w:type="auto"/>
            <w:tcBorders>
              <w:top w:val="nil"/>
              <w:left w:val="nil"/>
              <w:bottom w:val="nil"/>
              <w:right w:val="nil"/>
            </w:tcBorders>
            <w:noWrap/>
            <w:vAlign w:val="bottom"/>
            <w:hideMark/>
          </w:tcPr>
          <w:p w14:paraId="486BA5C3"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0,0</w:t>
            </w:r>
          </w:p>
        </w:tc>
        <w:tc>
          <w:tcPr>
            <w:tcW w:w="0" w:type="auto"/>
            <w:tcBorders>
              <w:top w:val="nil"/>
              <w:left w:val="nil"/>
              <w:bottom w:val="nil"/>
              <w:right w:val="nil"/>
            </w:tcBorders>
            <w:noWrap/>
            <w:vAlign w:val="bottom"/>
            <w:hideMark/>
          </w:tcPr>
          <w:p w14:paraId="64C2F49E"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1,5</w:t>
            </w:r>
          </w:p>
        </w:tc>
        <w:tc>
          <w:tcPr>
            <w:tcW w:w="0" w:type="auto"/>
            <w:tcBorders>
              <w:top w:val="nil"/>
              <w:left w:val="nil"/>
              <w:bottom w:val="nil"/>
              <w:right w:val="nil"/>
            </w:tcBorders>
            <w:noWrap/>
            <w:vAlign w:val="bottom"/>
            <w:hideMark/>
          </w:tcPr>
          <w:p w14:paraId="262F35E1"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102,09%</w:t>
            </w:r>
          </w:p>
        </w:tc>
        <w:tc>
          <w:tcPr>
            <w:tcW w:w="0" w:type="auto"/>
            <w:tcBorders>
              <w:top w:val="nil"/>
              <w:left w:val="nil"/>
              <w:bottom w:val="nil"/>
              <w:right w:val="nil"/>
            </w:tcBorders>
            <w:noWrap/>
            <w:vAlign w:val="bottom"/>
            <w:hideMark/>
          </w:tcPr>
          <w:p w14:paraId="7C32C277"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386,83%</w:t>
            </w:r>
          </w:p>
        </w:tc>
      </w:tr>
      <w:tr w:rsidR="00DF55CE" w:rsidRPr="00DF55CE" w14:paraId="1231D520" w14:textId="77777777" w:rsidTr="00DF55CE">
        <w:trPr>
          <w:trHeight w:val="300"/>
        </w:trPr>
        <w:tc>
          <w:tcPr>
            <w:tcW w:w="0" w:type="auto"/>
            <w:tcBorders>
              <w:top w:val="nil"/>
              <w:left w:val="nil"/>
              <w:bottom w:val="nil"/>
              <w:right w:val="nil"/>
            </w:tcBorders>
            <w:noWrap/>
            <w:vAlign w:val="bottom"/>
            <w:hideMark/>
          </w:tcPr>
          <w:p w14:paraId="427C38A9" w14:textId="77777777" w:rsidR="00DF55CE" w:rsidRPr="00DF55CE" w:rsidRDefault="00DF55CE" w:rsidP="00DF55CE">
            <w:pPr>
              <w:widowControl/>
              <w:rPr>
                <w:color w:val="000000"/>
                <w:sz w:val="22"/>
                <w:szCs w:val="22"/>
                <w:lang w:val="en-US" w:eastAsia="en-US"/>
              </w:rPr>
            </w:pPr>
            <w:r w:rsidRPr="00DF55CE">
              <w:rPr>
                <w:color w:val="000000"/>
                <w:sz w:val="22"/>
                <w:szCs w:val="22"/>
                <w:lang w:val="en-US" w:eastAsia="en-US"/>
              </w:rPr>
              <w:t>43. Граб</w:t>
            </w:r>
          </w:p>
        </w:tc>
        <w:tc>
          <w:tcPr>
            <w:tcW w:w="0" w:type="auto"/>
            <w:tcBorders>
              <w:top w:val="nil"/>
              <w:left w:val="nil"/>
              <w:bottom w:val="nil"/>
              <w:right w:val="nil"/>
            </w:tcBorders>
            <w:noWrap/>
            <w:vAlign w:val="bottom"/>
            <w:hideMark/>
          </w:tcPr>
          <w:p w14:paraId="32967CC5"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1.690,3</w:t>
            </w:r>
          </w:p>
        </w:tc>
        <w:tc>
          <w:tcPr>
            <w:tcW w:w="0" w:type="auto"/>
            <w:tcBorders>
              <w:top w:val="nil"/>
              <w:left w:val="nil"/>
              <w:bottom w:val="nil"/>
              <w:right w:val="nil"/>
            </w:tcBorders>
            <w:noWrap/>
            <w:vAlign w:val="bottom"/>
            <w:hideMark/>
          </w:tcPr>
          <w:p w14:paraId="523D4F15"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23,5</w:t>
            </w:r>
          </w:p>
        </w:tc>
        <w:tc>
          <w:tcPr>
            <w:tcW w:w="0" w:type="auto"/>
            <w:tcBorders>
              <w:top w:val="nil"/>
              <w:left w:val="nil"/>
              <w:bottom w:val="nil"/>
              <w:right w:val="nil"/>
            </w:tcBorders>
            <w:noWrap/>
            <w:vAlign w:val="bottom"/>
            <w:hideMark/>
          </w:tcPr>
          <w:p w14:paraId="150FB757"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880,9</w:t>
            </w:r>
          </w:p>
        </w:tc>
        <w:tc>
          <w:tcPr>
            <w:tcW w:w="0" w:type="auto"/>
            <w:tcBorders>
              <w:top w:val="nil"/>
              <w:left w:val="nil"/>
              <w:bottom w:val="nil"/>
              <w:right w:val="nil"/>
            </w:tcBorders>
            <w:noWrap/>
            <w:vAlign w:val="bottom"/>
            <w:hideMark/>
          </w:tcPr>
          <w:p w14:paraId="16F94EDD"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52,11%</w:t>
            </w:r>
          </w:p>
        </w:tc>
        <w:tc>
          <w:tcPr>
            <w:tcW w:w="0" w:type="auto"/>
            <w:tcBorders>
              <w:top w:val="nil"/>
              <w:left w:val="nil"/>
              <w:bottom w:val="nil"/>
              <w:right w:val="nil"/>
            </w:tcBorders>
            <w:noWrap/>
            <w:vAlign w:val="bottom"/>
            <w:hideMark/>
          </w:tcPr>
          <w:p w14:paraId="755327FC"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374,50%</w:t>
            </w:r>
          </w:p>
        </w:tc>
      </w:tr>
      <w:tr w:rsidR="00DF55CE" w:rsidRPr="00DF55CE" w14:paraId="184C37E9" w14:textId="77777777" w:rsidTr="00DF55CE">
        <w:trPr>
          <w:trHeight w:val="300"/>
        </w:trPr>
        <w:tc>
          <w:tcPr>
            <w:tcW w:w="0" w:type="auto"/>
            <w:tcBorders>
              <w:top w:val="nil"/>
              <w:left w:val="nil"/>
              <w:bottom w:val="nil"/>
              <w:right w:val="nil"/>
            </w:tcBorders>
            <w:noWrap/>
            <w:vAlign w:val="bottom"/>
            <w:hideMark/>
          </w:tcPr>
          <w:p w14:paraId="1CC9F9BB" w14:textId="77777777" w:rsidR="00DF55CE" w:rsidRPr="00DF55CE" w:rsidRDefault="00DF55CE" w:rsidP="00DF55CE">
            <w:pPr>
              <w:widowControl/>
              <w:rPr>
                <w:color w:val="000000"/>
                <w:sz w:val="22"/>
                <w:szCs w:val="22"/>
                <w:lang w:val="en-US" w:eastAsia="en-US"/>
              </w:rPr>
            </w:pPr>
            <w:r w:rsidRPr="00DF55CE">
              <w:rPr>
                <w:color w:val="000000"/>
                <w:sz w:val="22"/>
                <w:szCs w:val="22"/>
                <w:lang w:val="en-US" w:eastAsia="en-US"/>
              </w:rPr>
              <w:t>44. Цер</w:t>
            </w:r>
          </w:p>
        </w:tc>
        <w:tc>
          <w:tcPr>
            <w:tcW w:w="0" w:type="auto"/>
            <w:tcBorders>
              <w:top w:val="nil"/>
              <w:left w:val="nil"/>
              <w:bottom w:val="nil"/>
              <w:right w:val="nil"/>
            </w:tcBorders>
            <w:noWrap/>
            <w:vAlign w:val="bottom"/>
            <w:hideMark/>
          </w:tcPr>
          <w:p w14:paraId="0B7E2AE4"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2.079,3</w:t>
            </w:r>
          </w:p>
        </w:tc>
        <w:tc>
          <w:tcPr>
            <w:tcW w:w="0" w:type="auto"/>
            <w:tcBorders>
              <w:top w:val="nil"/>
              <w:left w:val="nil"/>
              <w:bottom w:val="nil"/>
              <w:right w:val="nil"/>
            </w:tcBorders>
            <w:noWrap/>
            <w:vAlign w:val="bottom"/>
            <w:hideMark/>
          </w:tcPr>
          <w:p w14:paraId="024029E6"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30,4</w:t>
            </w:r>
          </w:p>
        </w:tc>
        <w:tc>
          <w:tcPr>
            <w:tcW w:w="0" w:type="auto"/>
            <w:tcBorders>
              <w:top w:val="nil"/>
              <w:left w:val="nil"/>
              <w:bottom w:val="nil"/>
              <w:right w:val="nil"/>
            </w:tcBorders>
            <w:noWrap/>
            <w:vAlign w:val="bottom"/>
            <w:hideMark/>
          </w:tcPr>
          <w:p w14:paraId="72941174"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833,5</w:t>
            </w:r>
          </w:p>
        </w:tc>
        <w:tc>
          <w:tcPr>
            <w:tcW w:w="0" w:type="auto"/>
            <w:tcBorders>
              <w:top w:val="nil"/>
              <w:left w:val="nil"/>
              <w:bottom w:val="nil"/>
              <w:right w:val="nil"/>
            </w:tcBorders>
            <w:noWrap/>
            <w:vAlign w:val="bottom"/>
            <w:hideMark/>
          </w:tcPr>
          <w:p w14:paraId="356E7220"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40,08%</w:t>
            </w:r>
          </w:p>
        </w:tc>
        <w:tc>
          <w:tcPr>
            <w:tcW w:w="0" w:type="auto"/>
            <w:tcBorders>
              <w:top w:val="nil"/>
              <w:left w:val="nil"/>
              <w:bottom w:val="nil"/>
              <w:right w:val="nil"/>
            </w:tcBorders>
            <w:noWrap/>
            <w:vAlign w:val="bottom"/>
            <w:hideMark/>
          </w:tcPr>
          <w:p w14:paraId="691CFE14"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274,57%</w:t>
            </w:r>
          </w:p>
        </w:tc>
      </w:tr>
      <w:tr w:rsidR="00DF55CE" w:rsidRPr="00DF55CE" w14:paraId="351F5F43" w14:textId="77777777" w:rsidTr="00DF55CE">
        <w:trPr>
          <w:trHeight w:val="300"/>
        </w:trPr>
        <w:tc>
          <w:tcPr>
            <w:tcW w:w="0" w:type="auto"/>
            <w:tcBorders>
              <w:top w:val="nil"/>
              <w:left w:val="nil"/>
              <w:bottom w:val="nil"/>
              <w:right w:val="nil"/>
            </w:tcBorders>
            <w:noWrap/>
            <w:vAlign w:val="bottom"/>
            <w:hideMark/>
          </w:tcPr>
          <w:p w14:paraId="3F0995AD" w14:textId="77777777" w:rsidR="00DF55CE" w:rsidRPr="00DF55CE" w:rsidRDefault="00DF55CE" w:rsidP="00DF55CE">
            <w:pPr>
              <w:widowControl/>
              <w:rPr>
                <w:color w:val="000000"/>
                <w:sz w:val="22"/>
                <w:szCs w:val="22"/>
                <w:lang w:val="en-US" w:eastAsia="en-US"/>
              </w:rPr>
            </w:pPr>
            <w:r w:rsidRPr="00DF55CE">
              <w:rPr>
                <w:color w:val="000000"/>
                <w:sz w:val="22"/>
                <w:szCs w:val="22"/>
                <w:lang w:val="en-US" w:eastAsia="en-US"/>
              </w:rPr>
              <w:t>45. Ситнолисна липа</w:t>
            </w:r>
          </w:p>
        </w:tc>
        <w:tc>
          <w:tcPr>
            <w:tcW w:w="0" w:type="auto"/>
            <w:tcBorders>
              <w:top w:val="nil"/>
              <w:left w:val="nil"/>
              <w:bottom w:val="nil"/>
              <w:right w:val="nil"/>
            </w:tcBorders>
            <w:noWrap/>
            <w:vAlign w:val="bottom"/>
            <w:hideMark/>
          </w:tcPr>
          <w:p w14:paraId="6DBFD1E1"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120,6</w:t>
            </w:r>
          </w:p>
        </w:tc>
        <w:tc>
          <w:tcPr>
            <w:tcW w:w="0" w:type="auto"/>
            <w:tcBorders>
              <w:top w:val="nil"/>
              <w:left w:val="nil"/>
              <w:bottom w:val="nil"/>
              <w:right w:val="nil"/>
            </w:tcBorders>
            <w:noWrap/>
            <w:vAlign w:val="bottom"/>
            <w:hideMark/>
          </w:tcPr>
          <w:p w14:paraId="72E3A23E"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2,4</w:t>
            </w:r>
          </w:p>
        </w:tc>
        <w:tc>
          <w:tcPr>
            <w:tcW w:w="0" w:type="auto"/>
            <w:tcBorders>
              <w:top w:val="nil"/>
              <w:left w:val="nil"/>
              <w:bottom w:val="nil"/>
              <w:right w:val="nil"/>
            </w:tcBorders>
            <w:noWrap/>
            <w:vAlign w:val="bottom"/>
            <w:hideMark/>
          </w:tcPr>
          <w:p w14:paraId="21D407F5"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18,0</w:t>
            </w:r>
          </w:p>
        </w:tc>
        <w:tc>
          <w:tcPr>
            <w:tcW w:w="0" w:type="auto"/>
            <w:tcBorders>
              <w:top w:val="nil"/>
              <w:left w:val="nil"/>
              <w:bottom w:val="nil"/>
              <w:right w:val="nil"/>
            </w:tcBorders>
            <w:noWrap/>
            <w:vAlign w:val="bottom"/>
            <w:hideMark/>
          </w:tcPr>
          <w:p w14:paraId="5E41F6FA"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14,96%</w:t>
            </w:r>
          </w:p>
        </w:tc>
        <w:tc>
          <w:tcPr>
            <w:tcW w:w="0" w:type="auto"/>
            <w:tcBorders>
              <w:top w:val="nil"/>
              <w:left w:val="nil"/>
              <w:bottom w:val="nil"/>
              <w:right w:val="nil"/>
            </w:tcBorders>
            <w:noWrap/>
            <w:vAlign w:val="bottom"/>
            <w:hideMark/>
          </w:tcPr>
          <w:p w14:paraId="23ACBEC5"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75,68%</w:t>
            </w:r>
          </w:p>
        </w:tc>
      </w:tr>
      <w:tr w:rsidR="00DF55CE" w:rsidRPr="00DF55CE" w14:paraId="36C9333E" w14:textId="77777777" w:rsidTr="00DF55CE">
        <w:trPr>
          <w:trHeight w:val="300"/>
        </w:trPr>
        <w:tc>
          <w:tcPr>
            <w:tcW w:w="0" w:type="auto"/>
            <w:tcBorders>
              <w:top w:val="nil"/>
              <w:left w:val="nil"/>
              <w:bottom w:val="nil"/>
              <w:right w:val="nil"/>
            </w:tcBorders>
            <w:noWrap/>
            <w:vAlign w:val="bottom"/>
            <w:hideMark/>
          </w:tcPr>
          <w:p w14:paraId="0F966310" w14:textId="77777777" w:rsidR="00DF55CE" w:rsidRPr="00DF55CE" w:rsidRDefault="00DF55CE" w:rsidP="00DF55CE">
            <w:pPr>
              <w:widowControl/>
              <w:rPr>
                <w:color w:val="000000"/>
                <w:sz w:val="22"/>
                <w:szCs w:val="22"/>
                <w:lang w:val="en-US" w:eastAsia="en-US"/>
              </w:rPr>
            </w:pPr>
            <w:r w:rsidRPr="00DF55CE">
              <w:rPr>
                <w:color w:val="000000"/>
                <w:sz w:val="22"/>
                <w:szCs w:val="22"/>
                <w:lang w:val="en-US" w:eastAsia="en-US"/>
              </w:rPr>
              <w:t>47. Сребрна липа</w:t>
            </w:r>
          </w:p>
        </w:tc>
        <w:tc>
          <w:tcPr>
            <w:tcW w:w="0" w:type="auto"/>
            <w:tcBorders>
              <w:top w:val="nil"/>
              <w:left w:val="nil"/>
              <w:bottom w:val="nil"/>
              <w:right w:val="nil"/>
            </w:tcBorders>
            <w:noWrap/>
            <w:vAlign w:val="bottom"/>
            <w:hideMark/>
          </w:tcPr>
          <w:p w14:paraId="17630880"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33.239,6</w:t>
            </w:r>
          </w:p>
        </w:tc>
        <w:tc>
          <w:tcPr>
            <w:tcW w:w="0" w:type="auto"/>
            <w:tcBorders>
              <w:top w:val="nil"/>
              <w:left w:val="nil"/>
              <w:bottom w:val="nil"/>
              <w:right w:val="nil"/>
            </w:tcBorders>
            <w:noWrap/>
            <w:vAlign w:val="bottom"/>
            <w:hideMark/>
          </w:tcPr>
          <w:p w14:paraId="4D49C601"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531,1</w:t>
            </w:r>
          </w:p>
        </w:tc>
        <w:tc>
          <w:tcPr>
            <w:tcW w:w="0" w:type="auto"/>
            <w:tcBorders>
              <w:top w:val="nil"/>
              <w:left w:val="nil"/>
              <w:bottom w:val="nil"/>
              <w:right w:val="nil"/>
            </w:tcBorders>
            <w:noWrap/>
            <w:vAlign w:val="bottom"/>
            <w:hideMark/>
          </w:tcPr>
          <w:p w14:paraId="223DF459"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13.324,9</w:t>
            </w:r>
          </w:p>
        </w:tc>
        <w:tc>
          <w:tcPr>
            <w:tcW w:w="0" w:type="auto"/>
            <w:tcBorders>
              <w:top w:val="nil"/>
              <w:left w:val="nil"/>
              <w:bottom w:val="nil"/>
              <w:right w:val="nil"/>
            </w:tcBorders>
            <w:noWrap/>
            <w:vAlign w:val="bottom"/>
            <w:hideMark/>
          </w:tcPr>
          <w:p w14:paraId="3DD3C7F5"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40,09%</w:t>
            </w:r>
          </w:p>
        </w:tc>
        <w:tc>
          <w:tcPr>
            <w:tcW w:w="0" w:type="auto"/>
            <w:tcBorders>
              <w:top w:val="nil"/>
              <w:left w:val="nil"/>
              <w:bottom w:val="nil"/>
              <w:right w:val="nil"/>
            </w:tcBorders>
            <w:noWrap/>
            <w:vAlign w:val="bottom"/>
            <w:hideMark/>
          </w:tcPr>
          <w:p w14:paraId="00AAE2BE"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250,88%</w:t>
            </w:r>
          </w:p>
        </w:tc>
      </w:tr>
      <w:tr w:rsidR="00DF55CE" w:rsidRPr="00DF55CE" w14:paraId="0DDC433F" w14:textId="77777777" w:rsidTr="00DF55CE">
        <w:trPr>
          <w:trHeight w:val="300"/>
        </w:trPr>
        <w:tc>
          <w:tcPr>
            <w:tcW w:w="0" w:type="auto"/>
            <w:tcBorders>
              <w:top w:val="nil"/>
              <w:left w:val="nil"/>
              <w:bottom w:val="nil"/>
              <w:right w:val="nil"/>
            </w:tcBorders>
            <w:noWrap/>
            <w:vAlign w:val="bottom"/>
            <w:hideMark/>
          </w:tcPr>
          <w:p w14:paraId="5FBFAF68" w14:textId="77777777" w:rsidR="00DF55CE" w:rsidRPr="00DF55CE" w:rsidRDefault="00DF55CE" w:rsidP="00DF55CE">
            <w:pPr>
              <w:widowControl/>
              <w:rPr>
                <w:color w:val="000000"/>
                <w:sz w:val="22"/>
                <w:szCs w:val="22"/>
                <w:lang w:val="en-US" w:eastAsia="en-US"/>
              </w:rPr>
            </w:pPr>
            <w:r w:rsidRPr="00DF55CE">
              <w:rPr>
                <w:color w:val="000000"/>
                <w:sz w:val="22"/>
                <w:szCs w:val="22"/>
                <w:lang w:val="en-US" w:eastAsia="en-US"/>
              </w:rPr>
              <w:t>50. Трешња</w:t>
            </w:r>
          </w:p>
        </w:tc>
        <w:tc>
          <w:tcPr>
            <w:tcW w:w="0" w:type="auto"/>
            <w:tcBorders>
              <w:top w:val="nil"/>
              <w:left w:val="nil"/>
              <w:bottom w:val="nil"/>
              <w:right w:val="nil"/>
            </w:tcBorders>
            <w:noWrap/>
            <w:vAlign w:val="bottom"/>
            <w:hideMark/>
          </w:tcPr>
          <w:p w14:paraId="57B924F0"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167,7</w:t>
            </w:r>
          </w:p>
        </w:tc>
        <w:tc>
          <w:tcPr>
            <w:tcW w:w="0" w:type="auto"/>
            <w:tcBorders>
              <w:top w:val="nil"/>
              <w:left w:val="nil"/>
              <w:bottom w:val="nil"/>
              <w:right w:val="nil"/>
            </w:tcBorders>
            <w:noWrap/>
            <w:vAlign w:val="bottom"/>
            <w:hideMark/>
          </w:tcPr>
          <w:p w14:paraId="74CAE433"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2,2</w:t>
            </w:r>
          </w:p>
        </w:tc>
        <w:tc>
          <w:tcPr>
            <w:tcW w:w="0" w:type="auto"/>
            <w:tcBorders>
              <w:top w:val="nil"/>
              <w:left w:val="nil"/>
              <w:bottom w:val="nil"/>
              <w:right w:val="nil"/>
            </w:tcBorders>
            <w:noWrap/>
            <w:vAlign w:val="bottom"/>
            <w:hideMark/>
          </w:tcPr>
          <w:p w14:paraId="26A170A4"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38,2</w:t>
            </w:r>
          </w:p>
        </w:tc>
        <w:tc>
          <w:tcPr>
            <w:tcW w:w="0" w:type="auto"/>
            <w:tcBorders>
              <w:top w:val="nil"/>
              <w:left w:val="nil"/>
              <w:bottom w:val="nil"/>
              <w:right w:val="nil"/>
            </w:tcBorders>
            <w:noWrap/>
            <w:vAlign w:val="bottom"/>
            <w:hideMark/>
          </w:tcPr>
          <w:p w14:paraId="1A6AFDA6"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22,77%</w:t>
            </w:r>
          </w:p>
        </w:tc>
        <w:tc>
          <w:tcPr>
            <w:tcW w:w="0" w:type="auto"/>
            <w:tcBorders>
              <w:top w:val="nil"/>
              <w:left w:val="nil"/>
              <w:bottom w:val="nil"/>
              <w:right w:val="nil"/>
            </w:tcBorders>
            <w:noWrap/>
            <w:vAlign w:val="bottom"/>
            <w:hideMark/>
          </w:tcPr>
          <w:p w14:paraId="15919A61"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174,76%</w:t>
            </w:r>
          </w:p>
        </w:tc>
      </w:tr>
      <w:tr w:rsidR="00DF55CE" w:rsidRPr="00DF55CE" w14:paraId="70B19058" w14:textId="77777777" w:rsidTr="00DF55CE">
        <w:trPr>
          <w:trHeight w:val="300"/>
        </w:trPr>
        <w:tc>
          <w:tcPr>
            <w:tcW w:w="0" w:type="auto"/>
            <w:tcBorders>
              <w:top w:val="nil"/>
              <w:left w:val="nil"/>
              <w:bottom w:val="nil"/>
              <w:right w:val="nil"/>
            </w:tcBorders>
            <w:noWrap/>
            <w:vAlign w:val="bottom"/>
            <w:hideMark/>
          </w:tcPr>
          <w:p w14:paraId="560C90B7" w14:textId="77777777" w:rsidR="00DF55CE" w:rsidRPr="00DF55CE" w:rsidRDefault="00DF55CE" w:rsidP="00DF55CE">
            <w:pPr>
              <w:widowControl/>
              <w:rPr>
                <w:color w:val="000000"/>
                <w:sz w:val="22"/>
                <w:szCs w:val="22"/>
                <w:lang w:val="en-US" w:eastAsia="en-US"/>
              </w:rPr>
            </w:pPr>
            <w:r w:rsidRPr="00DF55CE">
              <w:rPr>
                <w:color w:val="000000"/>
                <w:sz w:val="22"/>
                <w:szCs w:val="22"/>
                <w:lang w:val="en-US" w:eastAsia="en-US"/>
              </w:rPr>
              <w:t>51. Остали тврди лишћари</w:t>
            </w:r>
          </w:p>
        </w:tc>
        <w:tc>
          <w:tcPr>
            <w:tcW w:w="0" w:type="auto"/>
            <w:tcBorders>
              <w:top w:val="nil"/>
              <w:left w:val="nil"/>
              <w:bottom w:val="nil"/>
              <w:right w:val="nil"/>
            </w:tcBorders>
            <w:noWrap/>
            <w:vAlign w:val="bottom"/>
            <w:hideMark/>
          </w:tcPr>
          <w:p w14:paraId="3B18AB9A"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159,3</w:t>
            </w:r>
          </w:p>
        </w:tc>
        <w:tc>
          <w:tcPr>
            <w:tcW w:w="0" w:type="auto"/>
            <w:tcBorders>
              <w:top w:val="nil"/>
              <w:left w:val="nil"/>
              <w:bottom w:val="nil"/>
              <w:right w:val="nil"/>
            </w:tcBorders>
            <w:noWrap/>
            <w:vAlign w:val="bottom"/>
            <w:hideMark/>
          </w:tcPr>
          <w:p w14:paraId="3C7BF4BC"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3,9</w:t>
            </w:r>
          </w:p>
        </w:tc>
        <w:tc>
          <w:tcPr>
            <w:tcW w:w="0" w:type="auto"/>
            <w:tcBorders>
              <w:top w:val="nil"/>
              <w:left w:val="nil"/>
              <w:bottom w:val="nil"/>
              <w:right w:val="nil"/>
            </w:tcBorders>
            <w:noWrap/>
            <w:vAlign w:val="bottom"/>
            <w:hideMark/>
          </w:tcPr>
          <w:p w14:paraId="7A689634"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51,2</w:t>
            </w:r>
          </w:p>
        </w:tc>
        <w:tc>
          <w:tcPr>
            <w:tcW w:w="0" w:type="auto"/>
            <w:tcBorders>
              <w:top w:val="nil"/>
              <w:left w:val="nil"/>
              <w:bottom w:val="nil"/>
              <w:right w:val="nil"/>
            </w:tcBorders>
            <w:noWrap/>
            <w:vAlign w:val="bottom"/>
            <w:hideMark/>
          </w:tcPr>
          <w:p w14:paraId="195734CA"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32,17%</w:t>
            </w:r>
          </w:p>
        </w:tc>
        <w:tc>
          <w:tcPr>
            <w:tcW w:w="0" w:type="auto"/>
            <w:tcBorders>
              <w:top w:val="nil"/>
              <w:left w:val="nil"/>
              <w:bottom w:val="nil"/>
              <w:right w:val="nil"/>
            </w:tcBorders>
            <w:noWrap/>
            <w:vAlign w:val="bottom"/>
            <w:hideMark/>
          </w:tcPr>
          <w:p w14:paraId="4190F270"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132,40%</w:t>
            </w:r>
          </w:p>
        </w:tc>
      </w:tr>
      <w:tr w:rsidR="00DF55CE" w:rsidRPr="00DF55CE" w14:paraId="01E41378" w14:textId="77777777" w:rsidTr="00DF55CE">
        <w:trPr>
          <w:trHeight w:val="300"/>
        </w:trPr>
        <w:tc>
          <w:tcPr>
            <w:tcW w:w="0" w:type="auto"/>
            <w:tcBorders>
              <w:top w:val="nil"/>
              <w:left w:val="nil"/>
              <w:bottom w:val="nil"/>
              <w:right w:val="nil"/>
            </w:tcBorders>
            <w:noWrap/>
            <w:vAlign w:val="bottom"/>
            <w:hideMark/>
          </w:tcPr>
          <w:p w14:paraId="66FB821E" w14:textId="77777777" w:rsidR="00DF55CE" w:rsidRPr="00DF55CE" w:rsidRDefault="00DF55CE" w:rsidP="00DF55CE">
            <w:pPr>
              <w:widowControl/>
              <w:rPr>
                <w:color w:val="000000"/>
                <w:sz w:val="22"/>
                <w:szCs w:val="22"/>
                <w:lang w:val="en-US" w:eastAsia="en-US"/>
              </w:rPr>
            </w:pPr>
            <w:r w:rsidRPr="00DF55CE">
              <w:rPr>
                <w:color w:val="000000"/>
                <w:sz w:val="22"/>
                <w:szCs w:val="22"/>
                <w:lang w:val="en-US" w:eastAsia="en-US"/>
              </w:rPr>
              <w:t>54. Црни јасен</w:t>
            </w:r>
          </w:p>
        </w:tc>
        <w:tc>
          <w:tcPr>
            <w:tcW w:w="0" w:type="auto"/>
            <w:tcBorders>
              <w:top w:val="nil"/>
              <w:left w:val="nil"/>
              <w:bottom w:val="nil"/>
              <w:right w:val="nil"/>
            </w:tcBorders>
            <w:noWrap/>
            <w:vAlign w:val="bottom"/>
            <w:hideMark/>
          </w:tcPr>
          <w:p w14:paraId="59BBA65E"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1.387,0</w:t>
            </w:r>
          </w:p>
        </w:tc>
        <w:tc>
          <w:tcPr>
            <w:tcW w:w="0" w:type="auto"/>
            <w:tcBorders>
              <w:top w:val="nil"/>
              <w:left w:val="nil"/>
              <w:bottom w:val="nil"/>
              <w:right w:val="nil"/>
            </w:tcBorders>
            <w:noWrap/>
            <w:vAlign w:val="bottom"/>
            <w:hideMark/>
          </w:tcPr>
          <w:p w14:paraId="0EEA4C74"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15,6</w:t>
            </w:r>
          </w:p>
        </w:tc>
        <w:tc>
          <w:tcPr>
            <w:tcW w:w="0" w:type="auto"/>
            <w:tcBorders>
              <w:top w:val="nil"/>
              <w:left w:val="nil"/>
              <w:bottom w:val="nil"/>
              <w:right w:val="nil"/>
            </w:tcBorders>
            <w:noWrap/>
            <w:vAlign w:val="bottom"/>
            <w:hideMark/>
          </w:tcPr>
          <w:p w14:paraId="4D83AB9F"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978,7</w:t>
            </w:r>
          </w:p>
        </w:tc>
        <w:tc>
          <w:tcPr>
            <w:tcW w:w="0" w:type="auto"/>
            <w:tcBorders>
              <w:top w:val="nil"/>
              <w:left w:val="nil"/>
              <w:bottom w:val="nil"/>
              <w:right w:val="nil"/>
            </w:tcBorders>
            <w:noWrap/>
            <w:vAlign w:val="bottom"/>
            <w:hideMark/>
          </w:tcPr>
          <w:p w14:paraId="4F5BD66A"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70,56%</w:t>
            </w:r>
          </w:p>
        </w:tc>
        <w:tc>
          <w:tcPr>
            <w:tcW w:w="0" w:type="auto"/>
            <w:tcBorders>
              <w:top w:val="nil"/>
              <w:left w:val="nil"/>
              <w:bottom w:val="nil"/>
              <w:right w:val="nil"/>
            </w:tcBorders>
            <w:noWrap/>
            <w:vAlign w:val="bottom"/>
            <w:hideMark/>
          </w:tcPr>
          <w:p w14:paraId="113D90AE"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626,57%</w:t>
            </w:r>
          </w:p>
        </w:tc>
      </w:tr>
      <w:tr w:rsidR="00DF55CE" w:rsidRPr="00DF55CE" w14:paraId="322CFE53" w14:textId="77777777" w:rsidTr="00DF55CE">
        <w:trPr>
          <w:trHeight w:val="300"/>
        </w:trPr>
        <w:tc>
          <w:tcPr>
            <w:tcW w:w="0" w:type="auto"/>
            <w:tcBorders>
              <w:top w:val="nil"/>
              <w:left w:val="nil"/>
              <w:bottom w:val="nil"/>
              <w:right w:val="nil"/>
            </w:tcBorders>
            <w:noWrap/>
            <w:vAlign w:val="bottom"/>
            <w:hideMark/>
          </w:tcPr>
          <w:p w14:paraId="25CB952C" w14:textId="77777777" w:rsidR="00DF55CE" w:rsidRPr="00DF55CE" w:rsidRDefault="00DF55CE" w:rsidP="00DF55CE">
            <w:pPr>
              <w:widowControl/>
              <w:rPr>
                <w:color w:val="000000"/>
                <w:sz w:val="22"/>
                <w:szCs w:val="22"/>
                <w:lang w:val="en-US" w:eastAsia="en-US"/>
              </w:rPr>
            </w:pPr>
            <w:r w:rsidRPr="00DF55CE">
              <w:rPr>
                <w:color w:val="000000"/>
                <w:sz w:val="22"/>
                <w:szCs w:val="22"/>
                <w:lang w:val="en-US" w:eastAsia="en-US"/>
              </w:rPr>
              <w:t>57. Китњак</w:t>
            </w:r>
          </w:p>
        </w:tc>
        <w:tc>
          <w:tcPr>
            <w:tcW w:w="0" w:type="auto"/>
            <w:tcBorders>
              <w:top w:val="nil"/>
              <w:left w:val="nil"/>
              <w:bottom w:val="nil"/>
              <w:right w:val="nil"/>
            </w:tcBorders>
            <w:noWrap/>
            <w:vAlign w:val="bottom"/>
            <w:hideMark/>
          </w:tcPr>
          <w:p w14:paraId="0E2683C5"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27.517,2</w:t>
            </w:r>
          </w:p>
        </w:tc>
        <w:tc>
          <w:tcPr>
            <w:tcW w:w="0" w:type="auto"/>
            <w:tcBorders>
              <w:top w:val="nil"/>
              <w:left w:val="nil"/>
              <w:bottom w:val="nil"/>
              <w:right w:val="nil"/>
            </w:tcBorders>
            <w:noWrap/>
            <w:vAlign w:val="bottom"/>
            <w:hideMark/>
          </w:tcPr>
          <w:p w14:paraId="7699CB52"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480,6</w:t>
            </w:r>
          </w:p>
        </w:tc>
        <w:tc>
          <w:tcPr>
            <w:tcW w:w="0" w:type="auto"/>
            <w:tcBorders>
              <w:top w:val="nil"/>
              <w:left w:val="nil"/>
              <w:bottom w:val="nil"/>
              <w:right w:val="nil"/>
            </w:tcBorders>
            <w:noWrap/>
            <w:vAlign w:val="bottom"/>
            <w:hideMark/>
          </w:tcPr>
          <w:p w14:paraId="0519EFD2"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8.165,4</w:t>
            </w:r>
          </w:p>
        </w:tc>
        <w:tc>
          <w:tcPr>
            <w:tcW w:w="0" w:type="auto"/>
            <w:tcBorders>
              <w:top w:val="nil"/>
              <w:left w:val="nil"/>
              <w:bottom w:val="nil"/>
              <w:right w:val="nil"/>
            </w:tcBorders>
            <w:noWrap/>
            <w:vAlign w:val="bottom"/>
            <w:hideMark/>
          </w:tcPr>
          <w:p w14:paraId="4F11F579"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29,67%</w:t>
            </w:r>
          </w:p>
        </w:tc>
        <w:tc>
          <w:tcPr>
            <w:tcW w:w="0" w:type="auto"/>
            <w:tcBorders>
              <w:top w:val="nil"/>
              <w:left w:val="nil"/>
              <w:bottom w:val="nil"/>
              <w:right w:val="nil"/>
            </w:tcBorders>
            <w:noWrap/>
            <w:vAlign w:val="bottom"/>
            <w:hideMark/>
          </w:tcPr>
          <w:p w14:paraId="7F0306E8"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169,89%</w:t>
            </w:r>
          </w:p>
        </w:tc>
      </w:tr>
      <w:tr w:rsidR="00DF55CE" w:rsidRPr="00DF55CE" w14:paraId="33B9FDD5" w14:textId="77777777" w:rsidTr="00DF55CE">
        <w:trPr>
          <w:trHeight w:val="300"/>
        </w:trPr>
        <w:tc>
          <w:tcPr>
            <w:tcW w:w="0" w:type="auto"/>
            <w:tcBorders>
              <w:top w:val="nil"/>
              <w:left w:val="nil"/>
              <w:bottom w:val="nil"/>
              <w:right w:val="nil"/>
            </w:tcBorders>
            <w:noWrap/>
            <w:vAlign w:val="bottom"/>
            <w:hideMark/>
          </w:tcPr>
          <w:p w14:paraId="03257C5D" w14:textId="77777777" w:rsidR="00DF55CE" w:rsidRPr="00DF55CE" w:rsidRDefault="00DF55CE" w:rsidP="00DF55CE">
            <w:pPr>
              <w:widowControl/>
              <w:rPr>
                <w:color w:val="000000"/>
                <w:sz w:val="22"/>
                <w:szCs w:val="22"/>
                <w:lang w:val="en-US" w:eastAsia="en-US"/>
              </w:rPr>
            </w:pPr>
            <w:r w:rsidRPr="00DF55CE">
              <w:rPr>
                <w:color w:val="000000"/>
                <w:sz w:val="22"/>
                <w:szCs w:val="22"/>
                <w:lang w:val="en-US" w:eastAsia="en-US"/>
              </w:rPr>
              <w:t>61. Буква</w:t>
            </w:r>
          </w:p>
        </w:tc>
        <w:tc>
          <w:tcPr>
            <w:tcW w:w="0" w:type="auto"/>
            <w:tcBorders>
              <w:top w:val="nil"/>
              <w:left w:val="nil"/>
              <w:bottom w:val="nil"/>
              <w:right w:val="nil"/>
            </w:tcBorders>
            <w:noWrap/>
            <w:vAlign w:val="bottom"/>
            <w:hideMark/>
          </w:tcPr>
          <w:p w14:paraId="5020B6D4"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7.350,5</w:t>
            </w:r>
          </w:p>
        </w:tc>
        <w:tc>
          <w:tcPr>
            <w:tcW w:w="0" w:type="auto"/>
            <w:tcBorders>
              <w:top w:val="nil"/>
              <w:left w:val="nil"/>
              <w:bottom w:val="nil"/>
              <w:right w:val="nil"/>
            </w:tcBorders>
            <w:noWrap/>
            <w:vAlign w:val="bottom"/>
            <w:hideMark/>
          </w:tcPr>
          <w:p w14:paraId="1212C1F5"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97,4</w:t>
            </w:r>
          </w:p>
        </w:tc>
        <w:tc>
          <w:tcPr>
            <w:tcW w:w="0" w:type="auto"/>
            <w:tcBorders>
              <w:top w:val="nil"/>
              <w:left w:val="nil"/>
              <w:bottom w:val="nil"/>
              <w:right w:val="nil"/>
            </w:tcBorders>
            <w:noWrap/>
            <w:vAlign w:val="bottom"/>
            <w:hideMark/>
          </w:tcPr>
          <w:p w14:paraId="74A77D70"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1.601,0</w:t>
            </w:r>
          </w:p>
        </w:tc>
        <w:tc>
          <w:tcPr>
            <w:tcW w:w="0" w:type="auto"/>
            <w:tcBorders>
              <w:top w:val="nil"/>
              <w:left w:val="nil"/>
              <w:bottom w:val="nil"/>
              <w:right w:val="nil"/>
            </w:tcBorders>
            <w:noWrap/>
            <w:vAlign w:val="bottom"/>
            <w:hideMark/>
          </w:tcPr>
          <w:p w14:paraId="58841CAF"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21,78%</w:t>
            </w:r>
          </w:p>
        </w:tc>
        <w:tc>
          <w:tcPr>
            <w:tcW w:w="0" w:type="auto"/>
            <w:tcBorders>
              <w:top w:val="nil"/>
              <w:left w:val="nil"/>
              <w:bottom w:val="nil"/>
              <w:right w:val="nil"/>
            </w:tcBorders>
            <w:noWrap/>
            <w:vAlign w:val="bottom"/>
            <w:hideMark/>
          </w:tcPr>
          <w:p w14:paraId="5F4D4E19"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164,29%</w:t>
            </w:r>
          </w:p>
        </w:tc>
      </w:tr>
      <w:tr w:rsidR="00DF55CE" w:rsidRPr="00DF55CE" w14:paraId="0CB6F57D" w14:textId="77777777" w:rsidTr="00DF55CE">
        <w:trPr>
          <w:trHeight w:val="300"/>
        </w:trPr>
        <w:tc>
          <w:tcPr>
            <w:tcW w:w="0" w:type="auto"/>
            <w:tcBorders>
              <w:top w:val="nil"/>
              <w:left w:val="nil"/>
              <w:bottom w:val="nil"/>
              <w:right w:val="nil"/>
            </w:tcBorders>
            <w:noWrap/>
            <w:vAlign w:val="bottom"/>
            <w:hideMark/>
          </w:tcPr>
          <w:p w14:paraId="014BABAD" w14:textId="77777777" w:rsidR="00DF55CE" w:rsidRPr="00DF55CE" w:rsidRDefault="00DF55CE" w:rsidP="00DF55CE">
            <w:pPr>
              <w:widowControl/>
              <w:rPr>
                <w:color w:val="000000"/>
                <w:sz w:val="22"/>
                <w:szCs w:val="22"/>
                <w:lang w:val="en-US" w:eastAsia="en-US"/>
              </w:rPr>
            </w:pPr>
            <w:r w:rsidRPr="00DF55CE">
              <w:rPr>
                <w:color w:val="000000"/>
                <w:sz w:val="22"/>
                <w:szCs w:val="22"/>
                <w:lang w:val="en-US" w:eastAsia="en-US"/>
              </w:rPr>
              <w:t>62. Планински брест</w:t>
            </w:r>
          </w:p>
        </w:tc>
        <w:tc>
          <w:tcPr>
            <w:tcW w:w="0" w:type="auto"/>
            <w:tcBorders>
              <w:top w:val="nil"/>
              <w:left w:val="nil"/>
              <w:bottom w:val="nil"/>
              <w:right w:val="nil"/>
            </w:tcBorders>
            <w:noWrap/>
            <w:vAlign w:val="bottom"/>
            <w:hideMark/>
          </w:tcPr>
          <w:p w14:paraId="4F05B069"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2,1</w:t>
            </w:r>
          </w:p>
        </w:tc>
        <w:tc>
          <w:tcPr>
            <w:tcW w:w="0" w:type="auto"/>
            <w:tcBorders>
              <w:top w:val="nil"/>
              <w:left w:val="nil"/>
              <w:bottom w:val="nil"/>
              <w:right w:val="nil"/>
            </w:tcBorders>
            <w:noWrap/>
            <w:vAlign w:val="bottom"/>
            <w:hideMark/>
          </w:tcPr>
          <w:p w14:paraId="284D9E90"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0,1</w:t>
            </w:r>
          </w:p>
        </w:tc>
        <w:tc>
          <w:tcPr>
            <w:tcW w:w="0" w:type="auto"/>
            <w:tcBorders>
              <w:top w:val="nil"/>
              <w:left w:val="nil"/>
              <w:bottom w:val="nil"/>
              <w:right w:val="nil"/>
            </w:tcBorders>
            <w:noWrap/>
            <w:vAlign w:val="bottom"/>
            <w:hideMark/>
          </w:tcPr>
          <w:p w14:paraId="44C8C744" w14:textId="77777777" w:rsidR="00DF55CE" w:rsidRPr="00DF55CE" w:rsidRDefault="00DF55CE" w:rsidP="00DF55CE">
            <w:pPr>
              <w:widowControl/>
              <w:jc w:val="right"/>
              <w:rPr>
                <w:color w:val="000000"/>
                <w:sz w:val="22"/>
                <w:szCs w:val="22"/>
                <w:lang w:val="en-US" w:eastAsia="en-US"/>
              </w:rPr>
            </w:pPr>
          </w:p>
        </w:tc>
        <w:tc>
          <w:tcPr>
            <w:tcW w:w="0" w:type="auto"/>
            <w:tcBorders>
              <w:top w:val="nil"/>
              <w:left w:val="nil"/>
              <w:bottom w:val="nil"/>
              <w:right w:val="nil"/>
            </w:tcBorders>
            <w:noWrap/>
            <w:vAlign w:val="bottom"/>
            <w:hideMark/>
          </w:tcPr>
          <w:p w14:paraId="65914415"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0,00%</w:t>
            </w:r>
          </w:p>
        </w:tc>
        <w:tc>
          <w:tcPr>
            <w:tcW w:w="0" w:type="auto"/>
            <w:tcBorders>
              <w:top w:val="nil"/>
              <w:left w:val="nil"/>
              <w:bottom w:val="nil"/>
              <w:right w:val="nil"/>
            </w:tcBorders>
            <w:noWrap/>
            <w:vAlign w:val="bottom"/>
            <w:hideMark/>
          </w:tcPr>
          <w:p w14:paraId="10EDC54E"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0,00%</w:t>
            </w:r>
          </w:p>
        </w:tc>
      </w:tr>
      <w:tr w:rsidR="00DF55CE" w:rsidRPr="00DF55CE" w14:paraId="3957D6FB" w14:textId="77777777" w:rsidTr="00DF55CE">
        <w:trPr>
          <w:trHeight w:val="300"/>
        </w:trPr>
        <w:tc>
          <w:tcPr>
            <w:tcW w:w="0" w:type="auto"/>
            <w:tcBorders>
              <w:top w:val="nil"/>
              <w:left w:val="nil"/>
              <w:bottom w:val="nil"/>
              <w:right w:val="nil"/>
            </w:tcBorders>
            <w:noWrap/>
            <w:vAlign w:val="bottom"/>
            <w:hideMark/>
          </w:tcPr>
          <w:p w14:paraId="61F48012" w14:textId="77777777" w:rsidR="00DF55CE" w:rsidRPr="00DF55CE" w:rsidRDefault="00DF55CE" w:rsidP="00DF55CE">
            <w:pPr>
              <w:widowControl/>
              <w:rPr>
                <w:color w:val="000000"/>
                <w:sz w:val="22"/>
                <w:szCs w:val="22"/>
                <w:lang w:val="en-US" w:eastAsia="en-US"/>
              </w:rPr>
            </w:pPr>
            <w:r w:rsidRPr="00DF55CE">
              <w:rPr>
                <w:color w:val="000000"/>
                <w:sz w:val="22"/>
                <w:szCs w:val="22"/>
                <w:lang w:val="en-US" w:eastAsia="en-US"/>
              </w:rPr>
              <w:t>64. Млеч</w:t>
            </w:r>
          </w:p>
        </w:tc>
        <w:tc>
          <w:tcPr>
            <w:tcW w:w="0" w:type="auto"/>
            <w:tcBorders>
              <w:top w:val="nil"/>
              <w:left w:val="nil"/>
              <w:bottom w:val="nil"/>
              <w:right w:val="nil"/>
            </w:tcBorders>
            <w:noWrap/>
            <w:vAlign w:val="bottom"/>
            <w:hideMark/>
          </w:tcPr>
          <w:p w14:paraId="7BE20D33"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20,8</w:t>
            </w:r>
          </w:p>
        </w:tc>
        <w:tc>
          <w:tcPr>
            <w:tcW w:w="0" w:type="auto"/>
            <w:tcBorders>
              <w:top w:val="nil"/>
              <w:left w:val="nil"/>
              <w:bottom w:val="nil"/>
              <w:right w:val="nil"/>
            </w:tcBorders>
            <w:noWrap/>
            <w:vAlign w:val="bottom"/>
            <w:hideMark/>
          </w:tcPr>
          <w:p w14:paraId="2A21557D"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0,5</w:t>
            </w:r>
          </w:p>
        </w:tc>
        <w:tc>
          <w:tcPr>
            <w:tcW w:w="0" w:type="auto"/>
            <w:tcBorders>
              <w:top w:val="nil"/>
              <w:left w:val="nil"/>
              <w:bottom w:val="nil"/>
              <w:right w:val="nil"/>
            </w:tcBorders>
            <w:noWrap/>
            <w:vAlign w:val="bottom"/>
            <w:hideMark/>
          </w:tcPr>
          <w:p w14:paraId="5BD96EE8"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0,0</w:t>
            </w:r>
          </w:p>
        </w:tc>
        <w:tc>
          <w:tcPr>
            <w:tcW w:w="0" w:type="auto"/>
            <w:tcBorders>
              <w:top w:val="nil"/>
              <w:left w:val="nil"/>
              <w:bottom w:val="nil"/>
              <w:right w:val="nil"/>
            </w:tcBorders>
            <w:noWrap/>
            <w:vAlign w:val="bottom"/>
            <w:hideMark/>
          </w:tcPr>
          <w:p w14:paraId="3F809399"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0,23%</w:t>
            </w:r>
          </w:p>
        </w:tc>
        <w:tc>
          <w:tcPr>
            <w:tcW w:w="0" w:type="auto"/>
            <w:tcBorders>
              <w:top w:val="nil"/>
              <w:left w:val="nil"/>
              <w:bottom w:val="nil"/>
              <w:right w:val="nil"/>
            </w:tcBorders>
            <w:noWrap/>
            <w:vAlign w:val="bottom"/>
            <w:hideMark/>
          </w:tcPr>
          <w:p w14:paraId="42AB1BD7"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1,06%</w:t>
            </w:r>
          </w:p>
        </w:tc>
      </w:tr>
      <w:tr w:rsidR="00DF55CE" w:rsidRPr="00DF55CE" w14:paraId="07A3F6AB" w14:textId="77777777" w:rsidTr="00DF55CE">
        <w:trPr>
          <w:trHeight w:val="300"/>
        </w:trPr>
        <w:tc>
          <w:tcPr>
            <w:tcW w:w="0" w:type="auto"/>
            <w:tcBorders>
              <w:top w:val="nil"/>
              <w:left w:val="nil"/>
              <w:bottom w:val="nil"/>
              <w:right w:val="nil"/>
            </w:tcBorders>
            <w:noWrap/>
            <w:vAlign w:val="bottom"/>
            <w:hideMark/>
          </w:tcPr>
          <w:p w14:paraId="79DF26C8" w14:textId="77777777" w:rsidR="00DF55CE" w:rsidRPr="00DF55CE" w:rsidRDefault="00DF55CE" w:rsidP="00DF55CE">
            <w:pPr>
              <w:widowControl/>
              <w:rPr>
                <w:color w:val="000000"/>
                <w:sz w:val="22"/>
                <w:szCs w:val="22"/>
                <w:lang w:val="en-US" w:eastAsia="en-US"/>
              </w:rPr>
            </w:pPr>
            <w:r w:rsidRPr="00DF55CE">
              <w:rPr>
                <w:color w:val="000000"/>
                <w:sz w:val="22"/>
                <w:szCs w:val="22"/>
                <w:lang w:val="en-US" w:eastAsia="en-US"/>
              </w:rPr>
              <w:t>65. Јавор</w:t>
            </w:r>
          </w:p>
        </w:tc>
        <w:tc>
          <w:tcPr>
            <w:tcW w:w="0" w:type="auto"/>
            <w:tcBorders>
              <w:top w:val="nil"/>
              <w:left w:val="nil"/>
              <w:bottom w:val="nil"/>
              <w:right w:val="nil"/>
            </w:tcBorders>
            <w:noWrap/>
            <w:vAlign w:val="bottom"/>
            <w:hideMark/>
          </w:tcPr>
          <w:p w14:paraId="00DFD16D"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293,3</w:t>
            </w:r>
          </w:p>
        </w:tc>
        <w:tc>
          <w:tcPr>
            <w:tcW w:w="0" w:type="auto"/>
            <w:tcBorders>
              <w:top w:val="nil"/>
              <w:left w:val="nil"/>
              <w:bottom w:val="nil"/>
              <w:right w:val="nil"/>
            </w:tcBorders>
            <w:noWrap/>
            <w:vAlign w:val="bottom"/>
            <w:hideMark/>
          </w:tcPr>
          <w:p w14:paraId="2572055C"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4,9</w:t>
            </w:r>
          </w:p>
        </w:tc>
        <w:tc>
          <w:tcPr>
            <w:tcW w:w="0" w:type="auto"/>
            <w:tcBorders>
              <w:top w:val="nil"/>
              <w:left w:val="nil"/>
              <w:bottom w:val="nil"/>
              <w:right w:val="nil"/>
            </w:tcBorders>
            <w:noWrap/>
            <w:vAlign w:val="bottom"/>
            <w:hideMark/>
          </w:tcPr>
          <w:p w14:paraId="22446E32"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23,1</w:t>
            </w:r>
          </w:p>
        </w:tc>
        <w:tc>
          <w:tcPr>
            <w:tcW w:w="0" w:type="auto"/>
            <w:tcBorders>
              <w:top w:val="nil"/>
              <w:left w:val="nil"/>
              <w:bottom w:val="nil"/>
              <w:right w:val="nil"/>
            </w:tcBorders>
            <w:noWrap/>
            <w:vAlign w:val="bottom"/>
            <w:hideMark/>
          </w:tcPr>
          <w:p w14:paraId="364435FD"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7,86%</w:t>
            </w:r>
          </w:p>
        </w:tc>
        <w:tc>
          <w:tcPr>
            <w:tcW w:w="0" w:type="auto"/>
            <w:tcBorders>
              <w:top w:val="nil"/>
              <w:left w:val="nil"/>
              <w:bottom w:val="nil"/>
              <w:right w:val="nil"/>
            </w:tcBorders>
            <w:noWrap/>
            <w:vAlign w:val="bottom"/>
            <w:hideMark/>
          </w:tcPr>
          <w:p w14:paraId="71D8077B"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46,88%</w:t>
            </w:r>
          </w:p>
        </w:tc>
      </w:tr>
      <w:tr w:rsidR="00DF55CE" w:rsidRPr="00DF55CE" w14:paraId="455EAE55" w14:textId="77777777" w:rsidTr="00DF55CE">
        <w:trPr>
          <w:trHeight w:val="300"/>
        </w:trPr>
        <w:tc>
          <w:tcPr>
            <w:tcW w:w="0" w:type="auto"/>
            <w:tcBorders>
              <w:top w:val="nil"/>
              <w:left w:val="nil"/>
              <w:bottom w:val="nil"/>
              <w:right w:val="nil"/>
            </w:tcBorders>
            <w:noWrap/>
            <w:vAlign w:val="bottom"/>
            <w:hideMark/>
          </w:tcPr>
          <w:p w14:paraId="383AB0B3" w14:textId="77777777" w:rsidR="00DF55CE" w:rsidRPr="00DF55CE" w:rsidRDefault="00DF55CE" w:rsidP="00DF55CE">
            <w:pPr>
              <w:widowControl/>
              <w:rPr>
                <w:color w:val="000000"/>
                <w:sz w:val="22"/>
                <w:szCs w:val="22"/>
                <w:lang w:val="en-US" w:eastAsia="en-US"/>
              </w:rPr>
            </w:pPr>
            <w:r w:rsidRPr="00DF55CE">
              <w:rPr>
                <w:color w:val="000000"/>
                <w:sz w:val="22"/>
                <w:szCs w:val="22"/>
                <w:lang w:val="en-US" w:eastAsia="en-US"/>
              </w:rPr>
              <w:t>75. Багрем</w:t>
            </w:r>
          </w:p>
        </w:tc>
        <w:tc>
          <w:tcPr>
            <w:tcW w:w="0" w:type="auto"/>
            <w:tcBorders>
              <w:top w:val="nil"/>
              <w:left w:val="nil"/>
              <w:bottom w:val="nil"/>
              <w:right w:val="nil"/>
            </w:tcBorders>
            <w:noWrap/>
            <w:vAlign w:val="bottom"/>
            <w:hideMark/>
          </w:tcPr>
          <w:p w14:paraId="3E998DCE"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672,9</w:t>
            </w:r>
          </w:p>
        </w:tc>
        <w:tc>
          <w:tcPr>
            <w:tcW w:w="0" w:type="auto"/>
            <w:tcBorders>
              <w:top w:val="nil"/>
              <w:left w:val="nil"/>
              <w:bottom w:val="nil"/>
              <w:right w:val="nil"/>
            </w:tcBorders>
            <w:noWrap/>
            <w:vAlign w:val="bottom"/>
            <w:hideMark/>
          </w:tcPr>
          <w:p w14:paraId="23E1FC51"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23,1</w:t>
            </w:r>
          </w:p>
        </w:tc>
        <w:tc>
          <w:tcPr>
            <w:tcW w:w="0" w:type="auto"/>
            <w:tcBorders>
              <w:top w:val="nil"/>
              <w:left w:val="nil"/>
              <w:bottom w:val="nil"/>
              <w:right w:val="nil"/>
            </w:tcBorders>
            <w:noWrap/>
            <w:vAlign w:val="bottom"/>
            <w:hideMark/>
          </w:tcPr>
          <w:p w14:paraId="2F997928"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638,2</w:t>
            </w:r>
          </w:p>
        </w:tc>
        <w:tc>
          <w:tcPr>
            <w:tcW w:w="0" w:type="auto"/>
            <w:tcBorders>
              <w:top w:val="nil"/>
              <w:left w:val="nil"/>
              <w:bottom w:val="nil"/>
              <w:right w:val="nil"/>
            </w:tcBorders>
            <w:noWrap/>
            <w:vAlign w:val="bottom"/>
            <w:hideMark/>
          </w:tcPr>
          <w:p w14:paraId="2DC9C32E"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94,84%</w:t>
            </w:r>
          </w:p>
        </w:tc>
        <w:tc>
          <w:tcPr>
            <w:tcW w:w="0" w:type="auto"/>
            <w:tcBorders>
              <w:top w:val="nil"/>
              <w:left w:val="nil"/>
              <w:bottom w:val="nil"/>
              <w:right w:val="nil"/>
            </w:tcBorders>
            <w:noWrap/>
            <w:vAlign w:val="bottom"/>
            <w:hideMark/>
          </w:tcPr>
          <w:p w14:paraId="305198C6"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276,29%</w:t>
            </w:r>
          </w:p>
        </w:tc>
      </w:tr>
      <w:tr w:rsidR="00DF55CE" w:rsidRPr="00DF55CE" w14:paraId="56C103D0" w14:textId="77777777" w:rsidTr="00DF55CE">
        <w:trPr>
          <w:trHeight w:val="300"/>
        </w:trPr>
        <w:tc>
          <w:tcPr>
            <w:tcW w:w="0" w:type="auto"/>
            <w:tcBorders>
              <w:top w:val="nil"/>
              <w:left w:val="nil"/>
              <w:bottom w:val="nil"/>
              <w:right w:val="nil"/>
            </w:tcBorders>
            <w:noWrap/>
            <w:vAlign w:val="bottom"/>
            <w:hideMark/>
          </w:tcPr>
          <w:p w14:paraId="5C52DAE1" w14:textId="77777777" w:rsidR="00DF55CE" w:rsidRPr="00DF55CE" w:rsidRDefault="00DF55CE" w:rsidP="00DF55CE">
            <w:pPr>
              <w:widowControl/>
              <w:rPr>
                <w:color w:val="000000"/>
                <w:sz w:val="22"/>
                <w:szCs w:val="22"/>
                <w:lang w:val="en-US" w:eastAsia="en-US"/>
              </w:rPr>
            </w:pPr>
            <w:r w:rsidRPr="00DF55CE">
              <w:rPr>
                <w:color w:val="000000"/>
                <w:sz w:val="22"/>
                <w:szCs w:val="22"/>
                <w:lang w:val="en-US" w:eastAsia="en-US"/>
              </w:rPr>
              <w:t>95. Клен</w:t>
            </w:r>
          </w:p>
        </w:tc>
        <w:tc>
          <w:tcPr>
            <w:tcW w:w="0" w:type="auto"/>
            <w:tcBorders>
              <w:top w:val="nil"/>
              <w:left w:val="nil"/>
              <w:bottom w:val="nil"/>
              <w:right w:val="nil"/>
            </w:tcBorders>
            <w:noWrap/>
            <w:vAlign w:val="bottom"/>
            <w:hideMark/>
          </w:tcPr>
          <w:p w14:paraId="71A3C812"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411,8</w:t>
            </w:r>
          </w:p>
        </w:tc>
        <w:tc>
          <w:tcPr>
            <w:tcW w:w="0" w:type="auto"/>
            <w:tcBorders>
              <w:top w:val="nil"/>
              <w:left w:val="nil"/>
              <w:bottom w:val="nil"/>
              <w:right w:val="nil"/>
            </w:tcBorders>
            <w:noWrap/>
            <w:vAlign w:val="bottom"/>
            <w:hideMark/>
          </w:tcPr>
          <w:p w14:paraId="333F4EAE"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9,7</w:t>
            </w:r>
          </w:p>
        </w:tc>
        <w:tc>
          <w:tcPr>
            <w:tcW w:w="0" w:type="auto"/>
            <w:tcBorders>
              <w:top w:val="nil"/>
              <w:left w:val="nil"/>
              <w:bottom w:val="nil"/>
              <w:right w:val="nil"/>
            </w:tcBorders>
            <w:noWrap/>
            <w:vAlign w:val="bottom"/>
            <w:hideMark/>
          </w:tcPr>
          <w:p w14:paraId="1EBA31AB"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178,8</w:t>
            </w:r>
          </w:p>
        </w:tc>
        <w:tc>
          <w:tcPr>
            <w:tcW w:w="0" w:type="auto"/>
            <w:tcBorders>
              <w:top w:val="nil"/>
              <w:left w:val="nil"/>
              <w:bottom w:val="nil"/>
              <w:right w:val="nil"/>
            </w:tcBorders>
            <w:noWrap/>
            <w:vAlign w:val="bottom"/>
            <w:hideMark/>
          </w:tcPr>
          <w:p w14:paraId="68103965"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43,42%</w:t>
            </w:r>
          </w:p>
        </w:tc>
        <w:tc>
          <w:tcPr>
            <w:tcW w:w="0" w:type="auto"/>
            <w:tcBorders>
              <w:top w:val="nil"/>
              <w:left w:val="nil"/>
              <w:bottom w:val="nil"/>
              <w:right w:val="nil"/>
            </w:tcBorders>
            <w:noWrap/>
            <w:vAlign w:val="bottom"/>
            <w:hideMark/>
          </w:tcPr>
          <w:p w14:paraId="5176D472"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184,35%</w:t>
            </w:r>
          </w:p>
        </w:tc>
      </w:tr>
      <w:tr w:rsidR="00DF55CE" w:rsidRPr="00DF55CE" w14:paraId="58E0589D" w14:textId="77777777" w:rsidTr="00DF55CE">
        <w:trPr>
          <w:trHeight w:val="300"/>
        </w:trPr>
        <w:tc>
          <w:tcPr>
            <w:tcW w:w="0" w:type="auto"/>
            <w:tcBorders>
              <w:top w:val="nil"/>
              <w:left w:val="nil"/>
              <w:bottom w:val="nil"/>
              <w:right w:val="nil"/>
            </w:tcBorders>
            <w:noWrap/>
            <w:vAlign w:val="bottom"/>
            <w:hideMark/>
          </w:tcPr>
          <w:p w14:paraId="45BC19B4" w14:textId="77777777" w:rsidR="00DF55CE" w:rsidRPr="00DF55CE" w:rsidRDefault="00DF55CE" w:rsidP="00DF55CE">
            <w:pPr>
              <w:widowControl/>
              <w:rPr>
                <w:color w:val="000000"/>
                <w:sz w:val="22"/>
                <w:szCs w:val="22"/>
                <w:lang w:val="en-US" w:eastAsia="en-US"/>
              </w:rPr>
            </w:pPr>
            <w:r w:rsidRPr="00DF55CE">
              <w:rPr>
                <w:color w:val="000000"/>
                <w:sz w:val="22"/>
                <w:szCs w:val="22"/>
                <w:lang w:val="en-US" w:eastAsia="en-US"/>
              </w:rPr>
              <w:t>99. Брекиња</w:t>
            </w:r>
          </w:p>
        </w:tc>
        <w:tc>
          <w:tcPr>
            <w:tcW w:w="0" w:type="auto"/>
            <w:tcBorders>
              <w:top w:val="nil"/>
              <w:left w:val="nil"/>
              <w:bottom w:val="nil"/>
              <w:right w:val="nil"/>
            </w:tcBorders>
            <w:noWrap/>
            <w:vAlign w:val="bottom"/>
            <w:hideMark/>
          </w:tcPr>
          <w:p w14:paraId="5C32F1BF"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146,6</w:t>
            </w:r>
          </w:p>
        </w:tc>
        <w:tc>
          <w:tcPr>
            <w:tcW w:w="0" w:type="auto"/>
            <w:tcBorders>
              <w:top w:val="nil"/>
              <w:left w:val="nil"/>
              <w:bottom w:val="nil"/>
              <w:right w:val="nil"/>
            </w:tcBorders>
            <w:noWrap/>
            <w:vAlign w:val="bottom"/>
            <w:hideMark/>
          </w:tcPr>
          <w:p w14:paraId="297100AF"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3,8</w:t>
            </w:r>
          </w:p>
        </w:tc>
        <w:tc>
          <w:tcPr>
            <w:tcW w:w="0" w:type="auto"/>
            <w:tcBorders>
              <w:top w:val="nil"/>
              <w:left w:val="nil"/>
              <w:bottom w:val="nil"/>
              <w:right w:val="nil"/>
            </w:tcBorders>
            <w:noWrap/>
            <w:vAlign w:val="bottom"/>
            <w:hideMark/>
          </w:tcPr>
          <w:p w14:paraId="6F33FA4F"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2,4</w:t>
            </w:r>
          </w:p>
        </w:tc>
        <w:tc>
          <w:tcPr>
            <w:tcW w:w="0" w:type="auto"/>
            <w:tcBorders>
              <w:top w:val="nil"/>
              <w:left w:val="nil"/>
              <w:bottom w:val="nil"/>
              <w:right w:val="nil"/>
            </w:tcBorders>
            <w:noWrap/>
            <w:vAlign w:val="bottom"/>
            <w:hideMark/>
          </w:tcPr>
          <w:p w14:paraId="3816A681"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1,61%</w:t>
            </w:r>
          </w:p>
        </w:tc>
        <w:tc>
          <w:tcPr>
            <w:tcW w:w="0" w:type="auto"/>
            <w:tcBorders>
              <w:top w:val="nil"/>
              <w:left w:val="nil"/>
              <w:bottom w:val="nil"/>
              <w:right w:val="nil"/>
            </w:tcBorders>
            <w:noWrap/>
            <w:vAlign w:val="bottom"/>
            <w:hideMark/>
          </w:tcPr>
          <w:p w14:paraId="57FE7BCD" w14:textId="77777777" w:rsidR="00DF55CE" w:rsidRPr="00DF55CE" w:rsidRDefault="00DF55CE" w:rsidP="00DF55CE">
            <w:pPr>
              <w:widowControl/>
              <w:jc w:val="right"/>
              <w:rPr>
                <w:color w:val="000000"/>
                <w:sz w:val="22"/>
                <w:szCs w:val="22"/>
                <w:lang w:val="en-US" w:eastAsia="en-US"/>
              </w:rPr>
            </w:pPr>
            <w:r w:rsidRPr="00DF55CE">
              <w:rPr>
                <w:color w:val="000000"/>
                <w:sz w:val="22"/>
                <w:szCs w:val="22"/>
                <w:lang w:val="en-US" w:eastAsia="en-US"/>
              </w:rPr>
              <w:t>6,28%</w:t>
            </w:r>
          </w:p>
        </w:tc>
      </w:tr>
      <w:tr w:rsidR="00DF55CE" w:rsidRPr="00DF55CE" w14:paraId="03D49C56" w14:textId="77777777" w:rsidTr="00DF55CE">
        <w:trPr>
          <w:trHeight w:val="300"/>
        </w:trPr>
        <w:tc>
          <w:tcPr>
            <w:tcW w:w="0" w:type="auto"/>
            <w:tcBorders>
              <w:top w:val="single" w:sz="4" w:space="0" w:color="8EA9DB"/>
              <w:left w:val="nil"/>
              <w:bottom w:val="nil"/>
              <w:right w:val="nil"/>
            </w:tcBorders>
            <w:shd w:val="clear" w:color="D9E1F2" w:fill="D9E1F2"/>
            <w:noWrap/>
            <w:vAlign w:val="bottom"/>
            <w:hideMark/>
          </w:tcPr>
          <w:p w14:paraId="31B46384" w14:textId="77777777" w:rsidR="00DF55CE" w:rsidRPr="00DF55CE" w:rsidRDefault="00DF55CE" w:rsidP="00DF55CE">
            <w:pPr>
              <w:widowControl/>
              <w:rPr>
                <w:b/>
                <w:bCs/>
                <w:color w:val="000000"/>
                <w:sz w:val="22"/>
                <w:szCs w:val="22"/>
                <w:lang w:val="en-US" w:eastAsia="en-US"/>
              </w:rPr>
            </w:pPr>
            <w:r w:rsidRPr="00DF55CE">
              <w:rPr>
                <w:b/>
                <w:bCs/>
                <w:color w:val="000000"/>
                <w:sz w:val="22"/>
                <w:szCs w:val="22"/>
                <w:lang w:val="en-US" w:eastAsia="en-US"/>
              </w:rPr>
              <w:t xml:space="preserve">Укупно </w:t>
            </w:r>
          </w:p>
        </w:tc>
        <w:tc>
          <w:tcPr>
            <w:tcW w:w="0" w:type="auto"/>
            <w:tcBorders>
              <w:top w:val="single" w:sz="4" w:space="0" w:color="8EA9DB"/>
              <w:left w:val="nil"/>
              <w:bottom w:val="nil"/>
              <w:right w:val="nil"/>
            </w:tcBorders>
            <w:shd w:val="clear" w:color="D9E1F2" w:fill="D9E1F2"/>
            <w:noWrap/>
            <w:vAlign w:val="bottom"/>
            <w:hideMark/>
          </w:tcPr>
          <w:p w14:paraId="705A88AE" w14:textId="77777777" w:rsidR="00DF55CE" w:rsidRPr="00DF55CE" w:rsidRDefault="00DF55CE" w:rsidP="00DF55CE">
            <w:pPr>
              <w:widowControl/>
              <w:jc w:val="right"/>
              <w:rPr>
                <w:b/>
                <w:bCs/>
                <w:color w:val="000000"/>
                <w:sz w:val="22"/>
                <w:szCs w:val="22"/>
                <w:lang w:val="en-US" w:eastAsia="en-US"/>
              </w:rPr>
            </w:pPr>
            <w:r w:rsidRPr="00DF55CE">
              <w:rPr>
                <w:b/>
                <w:bCs/>
                <w:color w:val="000000"/>
                <w:sz w:val="22"/>
                <w:szCs w:val="22"/>
                <w:lang w:val="en-US" w:eastAsia="en-US"/>
              </w:rPr>
              <w:t>75.287,9</w:t>
            </w:r>
          </w:p>
        </w:tc>
        <w:tc>
          <w:tcPr>
            <w:tcW w:w="0" w:type="auto"/>
            <w:tcBorders>
              <w:top w:val="single" w:sz="4" w:space="0" w:color="8EA9DB"/>
              <w:left w:val="nil"/>
              <w:bottom w:val="nil"/>
              <w:right w:val="nil"/>
            </w:tcBorders>
            <w:shd w:val="clear" w:color="D9E1F2" w:fill="D9E1F2"/>
            <w:noWrap/>
            <w:vAlign w:val="bottom"/>
            <w:hideMark/>
          </w:tcPr>
          <w:p w14:paraId="5C3A7139" w14:textId="77777777" w:rsidR="00DF55CE" w:rsidRPr="00DF55CE" w:rsidRDefault="00DF55CE" w:rsidP="00DF55CE">
            <w:pPr>
              <w:widowControl/>
              <w:jc w:val="right"/>
              <w:rPr>
                <w:b/>
                <w:bCs/>
                <w:color w:val="000000"/>
                <w:sz w:val="22"/>
                <w:szCs w:val="22"/>
                <w:lang w:val="en-US" w:eastAsia="en-US"/>
              </w:rPr>
            </w:pPr>
            <w:r w:rsidRPr="00DF55CE">
              <w:rPr>
                <w:b/>
                <w:bCs/>
                <w:color w:val="000000"/>
                <w:sz w:val="22"/>
                <w:szCs w:val="22"/>
                <w:lang w:val="en-US" w:eastAsia="en-US"/>
              </w:rPr>
              <w:t>1.229,8</w:t>
            </w:r>
          </w:p>
        </w:tc>
        <w:tc>
          <w:tcPr>
            <w:tcW w:w="0" w:type="auto"/>
            <w:tcBorders>
              <w:top w:val="single" w:sz="4" w:space="0" w:color="8EA9DB"/>
              <w:left w:val="nil"/>
              <w:bottom w:val="nil"/>
              <w:right w:val="nil"/>
            </w:tcBorders>
            <w:shd w:val="clear" w:color="D9E1F2" w:fill="D9E1F2"/>
            <w:noWrap/>
            <w:vAlign w:val="bottom"/>
            <w:hideMark/>
          </w:tcPr>
          <w:p w14:paraId="491674D8" w14:textId="77777777" w:rsidR="00DF55CE" w:rsidRPr="00DF55CE" w:rsidRDefault="00DF55CE" w:rsidP="00DF55CE">
            <w:pPr>
              <w:widowControl/>
              <w:jc w:val="right"/>
              <w:rPr>
                <w:b/>
                <w:bCs/>
                <w:color w:val="000000"/>
                <w:sz w:val="22"/>
                <w:szCs w:val="22"/>
                <w:lang w:val="en-US" w:eastAsia="en-US"/>
              </w:rPr>
            </w:pPr>
            <w:r w:rsidRPr="00DF55CE">
              <w:rPr>
                <w:b/>
                <w:bCs/>
                <w:color w:val="000000"/>
                <w:sz w:val="22"/>
                <w:szCs w:val="22"/>
                <w:lang w:val="en-US" w:eastAsia="en-US"/>
              </w:rPr>
              <w:t>26.737,0</w:t>
            </w:r>
          </w:p>
        </w:tc>
        <w:tc>
          <w:tcPr>
            <w:tcW w:w="0" w:type="auto"/>
            <w:tcBorders>
              <w:top w:val="single" w:sz="4" w:space="0" w:color="8EA9DB"/>
              <w:left w:val="nil"/>
              <w:bottom w:val="nil"/>
              <w:right w:val="nil"/>
            </w:tcBorders>
            <w:shd w:val="clear" w:color="D9E1F2" w:fill="D9E1F2"/>
            <w:noWrap/>
            <w:vAlign w:val="bottom"/>
            <w:hideMark/>
          </w:tcPr>
          <w:p w14:paraId="7D8D53D6" w14:textId="77777777" w:rsidR="00DF55CE" w:rsidRPr="00DF55CE" w:rsidRDefault="00DF55CE" w:rsidP="00DF55CE">
            <w:pPr>
              <w:widowControl/>
              <w:jc w:val="right"/>
              <w:rPr>
                <w:b/>
                <w:bCs/>
                <w:color w:val="000000"/>
                <w:sz w:val="22"/>
                <w:szCs w:val="22"/>
                <w:lang w:val="en-US" w:eastAsia="en-US"/>
              </w:rPr>
            </w:pPr>
            <w:r w:rsidRPr="00DF55CE">
              <w:rPr>
                <w:b/>
                <w:bCs/>
                <w:color w:val="000000"/>
                <w:sz w:val="22"/>
                <w:szCs w:val="22"/>
                <w:lang w:val="en-US" w:eastAsia="en-US"/>
              </w:rPr>
              <w:t>35,51%</w:t>
            </w:r>
          </w:p>
        </w:tc>
        <w:tc>
          <w:tcPr>
            <w:tcW w:w="0" w:type="auto"/>
            <w:tcBorders>
              <w:top w:val="single" w:sz="4" w:space="0" w:color="8EA9DB"/>
              <w:left w:val="nil"/>
              <w:bottom w:val="nil"/>
              <w:right w:val="nil"/>
            </w:tcBorders>
            <w:shd w:val="clear" w:color="D9E1F2" w:fill="D9E1F2"/>
            <w:noWrap/>
            <w:vAlign w:val="bottom"/>
            <w:hideMark/>
          </w:tcPr>
          <w:p w14:paraId="31D642FC" w14:textId="77777777" w:rsidR="00DF55CE" w:rsidRPr="00DF55CE" w:rsidRDefault="00DF55CE" w:rsidP="00DF55CE">
            <w:pPr>
              <w:widowControl/>
              <w:jc w:val="right"/>
              <w:rPr>
                <w:b/>
                <w:bCs/>
                <w:color w:val="000000"/>
                <w:sz w:val="22"/>
                <w:szCs w:val="22"/>
                <w:lang w:val="en-US" w:eastAsia="en-US"/>
              </w:rPr>
            </w:pPr>
            <w:r w:rsidRPr="00DF55CE">
              <w:rPr>
                <w:b/>
                <w:bCs/>
                <w:color w:val="000000"/>
                <w:sz w:val="22"/>
                <w:szCs w:val="22"/>
                <w:lang w:val="en-US" w:eastAsia="en-US"/>
              </w:rPr>
              <w:t>217,40%</w:t>
            </w:r>
          </w:p>
        </w:tc>
      </w:tr>
    </w:tbl>
    <w:p w14:paraId="348FF717" w14:textId="77777777" w:rsidR="00612FA0" w:rsidRDefault="00612FA0" w:rsidP="00B34427">
      <w:pPr>
        <w:jc w:val="center"/>
        <w:rPr>
          <w:i/>
          <w:iCs/>
          <w:color w:val="404040"/>
          <w:sz w:val="20"/>
          <w:szCs w:val="20"/>
          <w:lang w:val="sr-Cyrl-RS" w:eastAsia="en-US"/>
        </w:rPr>
      </w:pPr>
    </w:p>
    <w:p w14:paraId="079DB3B9" w14:textId="7C497158" w:rsidR="00763ABB" w:rsidRPr="00763ABB" w:rsidRDefault="00763ABB" w:rsidP="00763ABB">
      <w:pPr>
        <w:pStyle w:val="a3"/>
        <w:rPr>
          <w:lang w:eastAsia="en-US"/>
        </w:rPr>
      </w:pPr>
      <w:r w:rsidRPr="00763ABB">
        <w:rPr>
          <w:lang w:eastAsia="en-US"/>
        </w:rPr>
        <w:t>Интензитет сече на нивоу газдинске јединице износи 35,5% у односу на запремину, односно 217</w:t>
      </w:r>
      <w:r>
        <w:rPr>
          <w:lang w:val="sr-Cyrl-BA" w:eastAsia="en-US"/>
        </w:rPr>
        <w:t>.</w:t>
      </w:r>
      <w:r w:rsidRPr="00763ABB">
        <w:rPr>
          <w:lang w:eastAsia="en-US"/>
        </w:rPr>
        <w:t>40% у односу на десетгодишњи прираст, што јасно указује на то да су планирани радови превасходно усмерени на обнову и подмлађивање зрелих састојина унутар ове јединице.</w:t>
      </w:r>
    </w:p>
    <w:p w14:paraId="480481FE" w14:textId="7E2AF72C" w:rsidR="00763ABB" w:rsidRPr="00763ABB" w:rsidRDefault="00763ABB" w:rsidP="00763ABB">
      <w:pPr>
        <w:pStyle w:val="a3"/>
        <w:rPr>
          <w:lang w:eastAsia="en-US"/>
        </w:rPr>
      </w:pPr>
      <w:r w:rsidRPr="00763ABB">
        <w:rPr>
          <w:lang w:eastAsia="en-US"/>
        </w:rPr>
        <w:t>По врстама дрвећа доминира сребрна липа, са затеченом запремин</w:t>
      </w:r>
      <w:r>
        <w:rPr>
          <w:lang w:val="sr-Cyrl-BA" w:eastAsia="en-US"/>
        </w:rPr>
        <w:t>ом</w:t>
      </w:r>
      <w:r w:rsidRPr="00763ABB">
        <w:rPr>
          <w:lang w:eastAsia="en-US"/>
        </w:rPr>
        <w:t xml:space="preserve"> дрвета од 33.239,6 m³ у оквиру </w:t>
      </w:r>
      <w:r>
        <w:rPr>
          <w:lang w:val="sr-Cyrl-BA" w:eastAsia="en-US"/>
        </w:rPr>
        <w:t>састојина</w:t>
      </w:r>
      <w:r w:rsidRPr="00763ABB">
        <w:rPr>
          <w:lang w:eastAsia="en-US"/>
        </w:rPr>
        <w:t xml:space="preserve"> предвиђен</w:t>
      </w:r>
      <w:r>
        <w:rPr>
          <w:lang w:val="sr-Cyrl-BA" w:eastAsia="en-US"/>
        </w:rPr>
        <w:t>их</w:t>
      </w:r>
      <w:r w:rsidRPr="00763ABB">
        <w:rPr>
          <w:lang w:eastAsia="en-US"/>
        </w:rPr>
        <w:t xml:space="preserve"> за сече обнове. На сребрну липу се односи и највећи део планираног приноса 13.324,9 m³, уз интензитет сече од 40,</w:t>
      </w:r>
      <w:r>
        <w:rPr>
          <w:lang w:val="sr-Cyrl-BA" w:eastAsia="en-US"/>
        </w:rPr>
        <w:t>09</w:t>
      </w:r>
      <w:r w:rsidRPr="00763ABB">
        <w:rPr>
          <w:lang w:eastAsia="en-US"/>
        </w:rPr>
        <w:t>% по запремини и 250</w:t>
      </w:r>
      <w:r>
        <w:rPr>
          <w:lang w:val="sr-Cyrl-BA" w:eastAsia="en-US"/>
        </w:rPr>
        <w:t>.</w:t>
      </w:r>
      <w:r w:rsidRPr="00763ABB">
        <w:rPr>
          <w:lang w:eastAsia="en-US"/>
        </w:rPr>
        <w:t>8% по текућем прирасту. Овакво учешће условљено је доминантном заступљеношћу липових шума, као и планираним обновним сечама у физиолошки старим и престарелим састојинама.</w:t>
      </w:r>
    </w:p>
    <w:p w14:paraId="6FFBD98B" w14:textId="432496C5" w:rsidR="00763ABB" w:rsidRPr="00763ABB" w:rsidRDefault="00763ABB" w:rsidP="00763ABB">
      <w:pPr>
        <w:pStyle w:val="a3"/>
        <w:rPr>
          <w:lang w:eastAsia="en-US"/>
        </w:rPr>
      </w:pPr>
      <w:r w:rsidRPr="00763ABB">
        <w:rPr>
          <w:lang w:eastAsia="en-US"/>
        </w:rPr>
        <w:t>Од осталих врста значајније су заступљени храст китњак, буква, граб, цер и багрем. Китњак има затечену запремин</w:t>
      </w:r>
      <w:r>
        <w:rPr>
          <w:lang w:val="sr-Cyrl-BA" w:eastAsia="en-US"/>
        </w:rPr>
        <w:t>у</w:t>
      </w:r>
      <w:r w:rsidRPr="00763ABB">
        <w:rPr>
          <w:lang w:eastAsia="en-US"/>
        </w:rPr>
        <w:t xml:space="preserve"> дрвета од 27.517,2</w:t>
      </w:r>
      <w:r>
        <w:rPr>
          <w:lang w:val="sr-Cyrl-BA" w:eastAsia="en-US"/>
        </w:rPr>
        <w:t xml:space="preserve"> </w:t>
      </w:r>
      <w:r w:rsidRPr="00763ABB">
        <w:rPr>
          <w:lang w:eastAsia="en-US"/>
        </w:rPr>
        <w:t>m³ и планирани принос од 8.165,4</w:t>
      </w:r>
      <w:r>
        <w:rPr>
          <w:lang w:val="sr-Cyrl-BA" w:eastAsia="en-US"/>
        </w:rPr>
        <w:t xml:space="preserve"> </w:t>
      </w:r>
      <w:r w:rsidRPr="00763ABB">
        <w:rPr>
          <w:lang w:eastAsia="en-US"/>
        </w:rPr>
        <w:t xml:space="preserve">m³, при чему интензитет сече износи </w:t>
      </w:r>
      <w:r>
        <w:rPr>
          <w:lang w:val="sr-Cyrl-BA" w:eastAsia="en-US"/>
        </w:rPr>
        <w:t>29,67</w:t>
      </w:r>
      <w:r w:rsidRPr="00763ABB">
        <w:rPr>
          <w:lang w:eastAsia="en-US"/>
        </w:rPr>
        <w:t xml:space="preserve">% по запремини. Код граба, црног јасена, багрема и појединих мање заступљених лишћарских врста евидентирани су високи интензитети сече. Оваква појава је директна последица мале укупне затечене залихе запремине дрвета ових пратећих врста и чињенице да су </w:t>
      </w:r>
      <w:r>
        <w:rPr>
          <w:lang w:val="sr-Cyrl-BA" w:eastAsia="en-US"/>
        </w:rPr>
        <w:t>сече обнове</w:t>
      </w:r>
      <w:r w:rsidRPr="00763ABB">
        <w:rPr>
          <w:lang w:eastAsia="en-US"/>
        </w:rPr>
        <w:t xml:space="preserve"> концентрисан</w:t>
      </w:r>
      <w:r>
        <w:rPr>
          <w:lang w:val="sr-Cyrl-BA" w:eastAsia="en-US"/>
        </w:rPr>
        <w:t>е</w:t>
      </w:r>
      <w:r w:rsidRPr="00763ABB">
        <w:rPr>
          <w:lang w:eastAsia="en-US"/>
        </w:rPr>
        <w:t xml:space="preserve"> у ограниченом броју зрелих изданачких састојина предвиђених за потпуну замену и природну сукцесију.</w:t>
      </w:r>
    </w:p>
    <w:p w14:paraId="6B90CBDB" w14:textId="77777777" w:rsidR="00EB7C05" w:rsidRPr="00BE233D" w:rsidRDefault="00EB7C05" w:rsidP="001A7D31">
      <w:pPr>
        <w:pStyle w:val="Heading3"/>
        <w:rPr>
          <w:lang w:val="sr-Cyrl-BA"/>
        </w:rPr>
      </w:pPr>
      <w:bookmarkStart w:id="81" w:name="_Toc242429488"/>
      <w:r w:rsidRPr="00BE233D">
        <w:rPr>
          <w:lang w:val="sr-Cyrl-BA"/>
        </w:rPr>
        <w:t>4</w:t>
      </w:r>
      <w:r>
        <w:rPr>
          <w:lang w:val="sr-Cyrl-BA"/>
        </w:rPr>
        <w:t>.3.2</w:t>
      </w:r>
      <w:r w:rsidRPr="00BE233D">
        <w:rPr>
          <w:lang w:val="sr-Cyrl-BA"/>
        </w:rPr>
        <w:t>.</w:t>
      </w:r>
      <w:r w:rsidRPr="00BE233D">
        <w:rPr>
          <w:lang w:val="sr-Cyrl-BA"/>
        </w:rPr>
        <w:tab/>
      </w:r>
      <w:r>
        <w:rPr>
          <w:lang w:val="sr-Cyrl-BA"/>
        </w:rPr>
        <w:t>П</w:t>
      </w:r>
      <w:r w:rsidRPr="00BE233D">
        <w:rPr>
          <w:lang w:val="sr-Cyrl-BA"/>
        </w:rPr>
        <w:t>лан проредних сеча  (претходни принос)</w:t>
      </w:r>
      <w:bookmarkEnd w:id="81"/>
    </w:p>
    <w:p w14:paraId="5529EF44" w14:textId="77777777" w:rsidR="004C6D79" w:rsidRPr="006F3720" w:rsidRDefault="004C6D79" w:rsidP="00363AB5">
      <w:pPr>
        <w:pStyle w:val="a3"/>
      </w:pPr>
      <w:r w:rsidRPr="006F3720">
        <w:t>Претходни принос је у функцији даљег неговања састојина у развоју, а обрачунат је, у оквиру укупне анализе могућности коришћења, у складу са дефинисаном основном наменом појединих састојина, њиховим затеченим стањем, досадашњим интензитетом неге и његовим утицајем на стање састојина. При томе је вођено рачуна о следећим моментима:</w:t>
      </w:r>
    </w:p>
    <w:p w14:paraId="552DE37E" w14:textId="77777777" w:rsidR="00363AB5" w:rsidRDefault="004C6D79" w:rsidP="00363AB5">
      <w:pPr>
        <w:pStyle w:val="a"/>
      </w:pPr>
      <w:r w:rsidRPr="006F3720">
        <w:t>да је већи део обрасле површине у старијим добним разредима</w:t>
      </w:r>
      <w:r w:rsidR="00363AB5">
        <w:t>,</w:t>
      </w:r>
    </w:p>
    <w:p w14:paraId="1E474B97" w14:textId="77777777" w:rsidR="00363AB5" w:rsidRPr="00363AB5" w:rsidRDefault="004C6D79" w:rsidP="00363AB5">
      <w:pPr>
        <w:pStyle w:val="a"/>
      </w:pPr>
      <w:r w:rsidRPr="00363AB5">
        <w:rPr>
          <w:lang w:val="sr-Cyrl-RS"/>
        </w:rPr>
        <w:t>да здравствено стање, с обзиром на намену, мора бити основни вредносни елемент при одабирању стабала будућности,</w:t>
      </w:r>
    </w:p>
    <w:p w14:paraId="0EC53C18" w14:textId="77777777" w:rsidR="00363AB5" w:rsidRPr="00363AB5" w:rsidRDefault="004C6D79" w:rsidP="00363AB5">
      <w:pPr>
        <w:pStyle w:val="a"/>
      </w:pPr>
      <w:r w:rsidRPr="00363AB5">
        <w:rPr>
          <w:lang w:val="sr-Cyrl-RS"/>
        </w:rPr>
        <w:t>да због нешто лошијег здравственог стања у појединим састојинама проредни захват мора имати карактер узгојно санитарне сече,</w:t>
      </w:r>
    </w:p>
    <w:p w14:paraId="2AB9F142" w14:textId="77777777" w:rsidR="00363AB5" w:rsidRPr="00363AB5" w:rsidRDefault="004C6D79" w:rsidP="00363AB5">
      <w:pPr>
        <w:pStyle w:val="a"/>
      </w:pPr>
      <w:r w:rsidRPr="00363AB5">
        <w:rPr>
          <w:lang w:val="sr-Cyrl-RS"/>
        </w:rPr>
        <w:t>да врсте као што су домаћи орах, дивља трешња, јаребика и друге, које разбијају монодоминантност основних врста (липе, цера и багрема), треба форсирати и неговати,</w:t>
      </w:r>
    </w:p>
    <w:p w14:paraId="02B55440" w14:textId="6688D756" w:rsidR="00715E07" w:rsidRPr="00363AB5" w:rsidRDefault="004C6D79" w:rsidP="00363AB5">
      <w:pPr>
        <w:pStyle w:val="a"/>
      </w:pPr>
      <w:r w:rsidRPr="00363AB5">
        <w:rPr>
          <w:lang w:val="sr-Cyrl-RS"/>
        </w:rPr>
        <w:t>да полазећи од претходних констатација проредни захват треба да буде умерен и одмерен у свакој конкретној састојини појединачно.</w:t>
      </w:r>
    </w:p>
    <w:p w14:paraId="016DCD88" w14:textId="0038D6D4" w:rsidR="004C6D79" w:rsidRDefault="0034569C" w:rsidP="0000366D">
      <w:pPr>
        <w:jc w:val="center"/>
        <w:rPr>
          <w:i/>
          <w:iCs/>
          <w:color w:val="404040"/>
          <w:sz w:val="20"/>
          <w:szCs w:val="20"/>
          <w:lang w:eastAsia="en-US"/>
        </w:rPr>
      </w:pPr>
      <w:r>
        <w:rPr>
          <w:i/>
          <w:iCs/>
          <w:color w:val="404040"/>
          <w:sz w:val="20"/>
          <w:szCs w:val="20"/>
          <w:lang w:val="sr-Cyrl-RS" w:eastAsia="en-US"/>
        </w:rPr>
        <w:lastRenderedPageBreak/>
        <w:t xml:space="preserve">Табела </w:t>
      </w:r>
      <w:r w:rsidR="00363AB5">
        <w:rPr>
          <w:i/>
          <w:iCs/>
          <w:color w:val="404040"/>
          <w:sz w:val="20"/>
          <w:szCs w:val="20"/>
          <w:lang w:val="sr-Cyrl-RS" w:eastAsia="en-US"/>
        </w:rPr>
        <w:t>35</w:t>
      </w:r>
      <w:r w:rsidR="00DA0492" w:rsidRPr="009C26FE">
        <w:rPr>
          <w:i/>
          <w:iCs/>
          <w:color w:val="404040"/>
          <w:sz w:val="20"/>
          <w:szCs w:val="20"/>
          <w:lang w:val="sr-Cyrl-RS" w:eastAsia="en-US"/>
        </w:rPr>
        <w:t>.</w:t>
      </w:r>
      <w:r w:rsidR="0000366D" w:rsidRPr="009C26FE">
        <w:rPr>
          <w:i/>
          <w:iCs/>
          <w:color w:val="404040"/>
          <w:sz w:val="20"/>
          <w:szCs w:val="20"/>
          <w:lang w:val="sr-Cyrl-RS" w:eastAsia="en-US"/>
        </w:rPr>
        <w:t>-</w:t>
      </w:r>
      <w:r w:rsidR="00715E07" w:rsidRPr="009C26FE">
        <w:rPr>
          <w:i/>
          <w:iCs/>
          <w:color w:val="404040"/>
          <w:sz w:val="20"/>
          <w:szCs w:val="20"/>
          <w:lang w:val="sr-Cyrl-RS" w:eastAsia="en-US"/>
        </w:rPr>
        <w:t>Укупан претходни принос</w:t>
      </w:r>
    </w:p>
    <w:tbl>
      <w:tblPr>
        <w:tblW w:w="5000" w:type="pct"/>
        <w:tblLook w:val="04A0" w:firstRow="1" w:lastRow="0" w:firstColumn="1" w:lastColumn="0" w:noHBand="0" w:noVBand="1"/>
      </w:tblPr>
      <w:tblGrid>
        <w:gridCol w:w="3353"/>
        <w:gridCol w:w="3006"/>
        <w:gridCol w:w="6428"/>
        <w:gridCol w:w="1725"/>
        <w:gridCol w:w="986"/>
        <w:gridCol w:w="876"/>
        <w:gridCol w:w="971"/>
        <w:gridCol w:w="1095"/>
        <w:gridCol w:w="931"/>
        <w:gridCol w:w="1041"/>
      </w:tblGrid>
      <w:tr w:rsidR="004849E9" w:rsidRPr="004849E9" w14:paraId="2F10AF92" w14:textId="77777777" w:rsidTr="004849E9">
        <w:trPr>
          <w:trHeight w:val="300"/>
          <w:tblHeader/>
        </w:trPr>
        <w:tc>
          <w:tcPr>
            <w:tcW w:w="860" w:type="pct"/>
            <w:tcBorders>
              <w:top w:val="nil"/>
              <w:left w:val="nil"/>
              <w:bottom w:val="single" w:sz="4" w:space="0" w:color="8EA9DB"/>
              <w:right w:val="nil"/>
            </w:tcBorders>
            <w:shd w:val="clear" w:color="D9E1F2" w:fill="D9E1F2"/>
            <w:vAlign w:val="center"/>
            <w:hideMark/>
          </w:tcPr>
          <w:p w14:paraId="1718D0B9" w14:textId="77777777" w:rsidR="004849E9" w:rsidRPr="004849E9" w:rsidRDefault="004849E9" w:rsidP="004849E9">
            <w:pPr>
              <w:widowControl/>
              <w:rPr>
                <w:b/>
                <w:bCs/>
                <w:color w:val="000000"/>
                <w:sz w:val="22"/>
                <w:szCs w:val="22"/>
                <w:lang w:val="en-US" w:eastAsia="en-US"/>
              </w:rPr>
            </w:pPr>
            <w:r w:rsidRPr="004849E9">
              <w:rPr>
                <w:b/>
                <w:bCs/>
                <w:color w:val="000000"/>
                <w:sz w:val="22"/>
                <w:szCs w:val="22"/>
                <w:lang w:val="en-US" w:eastAsia="en-US"/>
              </w:rPr>
              <w:t>Врста сече</w:t>
            </w:r>
          </w:p>
        </w:tc>
        <w:tc>
          <w:tcPr>
            <w:tcW w:w="775" w:type="pct"/>
            <w:tcBorders>
              <w:top w:val="nil"/>
              <w:left w:val="nil"/>
              <w:bottom w:val="single" w:sz="4" w:space="0" w:color="8EA9DB"/>
              <w:right w:val="nil"/>
            </w:tcBorders>
            <w:shd w:val="clear" w:color="D9E1F2" w:fill="D9E1F2"/>
            <w:vAlign w:val="center"/>
            <w:hideMark/>
          </w:tcPr>
          <w:p w14:paraId="2E0C047A" w14:textId="77777777" w:rsidR="004849E9" w:rsidRPr="004849E9" w:rsidRDefault="004849E9" w:rsidP="004849E9">
            <w:pPr>
              <w:widowControl/>
              <w:rPr>
                <w:b/>
                <w:bCs/>
                <w:color w:val="000000"/>
                <w:sz w:val="22"/>
                <w:szCs w:val="22"/>
                <w:lang w:val="en-US" w:eastAsia="en-US"/>
              </w:rPr>
            </w:pPr>
            <w:r w:rsidRPr="004849E9">
              <w:rPr>
                <w:b/>
                <w:bCs/>
                <w:color w:val="000000"/>
                <w:sz w:val="22"/>
                <w:szCs w:val="22"/>
                <w:lang w:val="en-US" w:eastAsia="en-US"/>
              </w:rPr>
              <w:t>Намена основна</w:t>
            </w:r>
          </w:p>
        </w:tc>
        <w:tc>
          <w:tcPr>
            <w:tcW w:w="1613" w:type="pct"/>
            <w:tcBorders>
              <w:top w:val="nil"/>
              <w:left w:val="nil"/>
              <w:bottom w:val="single" w:sz="4" w:space="0" w:color="8EA9DB"/>
              <w:right w:val="nil"/>
            </w:tcBorders>
            <w:shd w:val="clear" w:color="D9E1F2" w:fill="D9E1F2"/>
            <w:vAlign w:val="center"/>
            <w:hideMark/>
          </w:tcPr>
          <w:p w14:paraId="1E1489CC" w14:textId="77777777" w:rsidR="004849E9" w:rsidRPr="004849E9" w:rsidRDefault="004849E9" w:rsidP="004849E9">
            <w:pPr>
              <w:widowControl/>
              <w:rPr>
                <w:b/>
                <w:bCs/>
                <w:color w:val="000000"/>
                <w:sz w:val="22"/>
                <w:szCs w:val="22"/>
                <w:lang w:val="en-US" w:eastAsia="en-US"/>
              </w:rPr>
            </w:pPr>
            <w:r w:rsidRPr="004849E9">
              <w:rPr>
                <w:b/>
                <w:bCs/>
                <w:color w:val="000000"/>
                <w:sz w:val="22"/>
                <w:szCs w:val="22"/>
                <w:lang w:val="en-US" w:eastAsia="en-US"/>
              </w:rPr>
              <w:t>Газдински тип шуме</w:t>
            </w:r>
          </w:p>
        </w:tc>
        <w:tc>
          <w:tcPr>
            <w:tcW w:w="461" w:type="pct"/>
            <w:tcBorders>
              <w:top w:val="nil"/>
              <w:left w:val="nil"/>
              <w:bottom w:val="single" w:sz="4" w:space="0" w:color="8EA9DB"/>
              <w:right w:val="nil"/>
            </w:tcBorders>
            <w:shd w:val="clear" w:color="D9E1F2" w:fill="D9E1F2"/>
            <w:vAlign w:val="center"/>
            <w:hideMark/>
          </w:tcPr>
          <w:p w14:paraId="14F729E8"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 xml:space="preserve">Површина за сечу (ha) </w:t>
            </w:r>
          </w:p>
        </w:tc>
        <w:tc>
          <w:tcPr>
            <w:tcW w:w="182" w:type="pct"/>
            <w:tcBorders>
              <w:top w:val="nil"/>
              <w:left w:val="nil"/>
              <w:bottom w:val="single" w:sz="4" w:space="0" w:color="8EA9DB"/>
              <w:right w:val="nil"/>
            </w:tcBorders>
            <w:shd w:val="clear" w:color="D9E1F2" w:fill="D9E1F2"/>
            <w:vAlign w:val="center"/>
            <w:hideMark/>
          </w:tcPr>
          <w:p w14:paraId="690F781B"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 xml:space="preserve">V (m³) </w:t>
            </w:r>
          </w:p>
        </w:tc>
        <w:tc>
          <w:tcPr>
            <w:tcW w:w="162" w:type="pct"/>
            <w:tcBorders>
              <w:top w:val="nil"/>
              <w:left w:val="nil"/>
              <w:bottom w:val="single" w:sz="4" w:space="0" w:color="8EA9DB"/>
              <w:right w:val="nil"/>
            </w:tcBorders>
            <w:shd w:val="clear" w:color="D9E1F2" w:fill="D9E1F2"/>
            <w:vAlign w:val="center"/>
            <w:hideMark/>
          </w:tcPr>
          <w:p w14:paraId="117F80F3"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 xml:space="preserve">Iv (m³) </w:t>
            </w:r>
          </w:p>
        </w:tc>
        <w:tc>
          <w:tcPr>
            <w:tcW w:w="266" w:type="pct"/>
            <w:tcBorders>
              <w:top w:val="nil"/>
              <w:left w:val="nil"/>
              <w:bottom w:val="single" w:sz="4" w:space="0" w:color="8EA9DB"/>
              <w:right w:val="nil"/>
            </w:tcBorders>
            <w:shd w:val="clear" w:color="D9E1F2" w:fill="D9E1F2"/>
            <w:vAlign w:val="center"/>
            <w:hideMark/>
          </w:tcPr>
          <w:p w14:paraId="63829549"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 xml:space="preserve">Принос (m³) </w:t>
            </w:r>
          </w:p>
        </w:tc>
        <w:tc>
          <w:tcPr>
            <w:tcW w:w="317" w:type="pct"/>
            <w:tcBorders>
              <w:top w:val="nil"/>
              <w:left w:val="nil"/>
              <w:bottom w:val="single" w:sz="4" w:space="0" w:color="8EA9DB"/>
              <w:right w:val="nil"/>
            </w:tcBorders>
            <w:shd w:val="clear" w:color="D9E1F2" w:fill="D9E1F2"/>
            <w:vAlign w:val="center"/>
            <w:hideMark/>
          </w:tcPr>
          <w:p w14:paraId="23A5F567"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 xml:space="preserve">Принос (m³/ha) </w:t>
            </w:r>
          </w:p>
        </w:tc>
        <w:tc>
          <w:tcPr>
            <w:tcW w:w="172" w:type="pct"/>
            <w:tcBorders>
              <w:top w:val="nil"/>
              <w:left w:val="nil"/>
              <w:bottom w:val="single" w:sz="4" w:space="0" w:color="8EA9DB"/>
              <w:right w:val="nil"/>
            </w:tcBorders>
            <w:shd w:val="clear" w:color="D9E1F2" w:fill="D9E1F2"/>
            <w:vAlign w:val="center"/>
            <w:hideMark/>
          </w:tcPr>
          <w:p w14:paraId="30C428C4"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 xml:space="preserve">%V </w:t>
            </w:r>
          </w:p>
        </w:tc>
        <w:tc>
          <w:tcPr>
            <w:tcW w:w="192" w:type="pct"/>
            <w:tcBorders>
              <w:top w:val="nil"/>
              <w:left w:val="nil"/>
              <w:bottom w:val="single" w:sz="4" w:space="0" w:color="8EA9DB"/>
              <w:right w:val="nil"/>
            </w:tcBorders>
            <w:shd w:val="clear" w:color="D9E1F2" w:fill="D9E1F2"/>
            <w:vAlign w:val="center"/>
            <w:hideMark/>
          </w:tcPr>
          <w:p w14:paraId="705CB174"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 xml:space="preserve">%Iv </w:t>
            </w:r>
          </w:p>
        </w:tc>
      </w:tr>
      <w:tr w:rsidR="004849E9" w:rsidRPr="004849E9" w14:paraId="1F105041" w14:textId="77777777" w:rsidTr="004849E9">
        <w:trPr>
          <w:trHeight w:val="300"/>
        </w:trPr>
        <w:tc>
          <w:tcPr>
            <w:tcW w:w="860" w:type="pct"/>
            <w:tcBorders>
              <w:top w:val="nil"/>
              <w:left w:val="nil"/>
              <w:bottom w:val="nil"/>
              <w:right w:val="nil"/>
            </w:tcBorders>
            <w:vAlign w:val="bottom"/>
            <w:hideMark/>
          </w:tcPr>
          <w:p w14:paraId="2E2C3467" w14:textId="77777777" w:rsidR="004849E9" w:rsidRPr="004849E9" w:rsidRDefault="004849E9" w:rsidP="004849E9">
            <w:pPr>
              <w:widowControl/>
              <w:rPr>
                <w:b/>
                <w:bCs/>
                <w:color w:val="000000"/>
                <w:sz w:val="22"/>
                <w:szCs w:val="22"/>
                <w:lang w:val="en-US" w:eastAsia="en-US"/>
              </w:rPr>
            </w:pPr>
            <w:r w:rsidRPr="004849E9">
              <w:rPr>
                <w:b/>
                <w:bCs/>
                <w:color w:val="000000"/>
                <w:sz w:val="22"/>
                <w:szCs w:val="22"/>
                <w:lang w:val="en-US" w:eastAsia="en-US"/>
              </w:rPr>
              <w:t>10. Узгојно санитарна сеча</w:t>
            </w:r>
          </w:p>
        </w:tc>
        <w:tc>
          <w:tcPr>
            <w:tcW w:w="775" w:type="pct"/>
            <w:tcBorders>
              <w:top w:val="nil"/>
              <w:left w:val="nil"/>
              <w:bottom w:val="nil"/>
              <w:right w:val="nil"/>
            </w:tcBorders>
            <w:vAlign w:val="bottom"/>
            <w:hideMark/>
          </w:tcPr>
          <w:p w14:paraId="70E32E61" w14:textId="77777777" w:rsidR="004849E9" w:rsidRPr="004849E9" w:rsidRDefault="004849E9" w:rsidP="004849E9">
            <w:pPr>
              <w:widowControl/>
              <w:rPr>
                <w:b/>
                <w:bCs/>
                <w:color w:val="000000"/>
                <w:sz w:val="22"/>
                <w:szCs w:val="22"/>
                <w:lang w:val="en-US" w:eastAsia="en-US"/>
              </w:rPr>
            </w:pPr>
            <w:r w:rsidRPr="004849E9">
              <w:rPr>
                <w:b/>
                <w:bCs/>
                <w:color w:val="000000"/>
                <w:sz w:val="22"/>
                <w:szCs w:val="22"/>
                <w:lang w:val="en-US" w:eastAsia="en-US"/>
              </w:rPr>
              <w:t>59. Национални парк - II степен заштите</w:t>
            </w:r>
          </w:p>
        </w:tc>
        <w:tc>
          <w:tcPr>
            <w:tcW w:w="1613" w:type="pct"/>
            <w:tcBorders>
              <w:top w:val="nil"/>
              <w:left w:val="nil"/>
              <w:bottom w:val="nil"/>
              <w:right w:val="nil"/>
            </w:tcBorders>
            <w:vAlign w:val="bottom"/>
            <w:hideMark/>
          </w:tcPr>
          <w:p w14:paraId="56772CB5" w14:textId="77777777" w:rsidR="004849E9" w:rsidRPr="004849E9" w:rsidRDefault="004849E9" w:rsidP="004849E9">
            <w:pPr>
              <w:widowControl/>
              <w:rPr>
                <w:color w:val="000000"/>
                <w:sz w:val="22"/>
                <w:szCs w:val="22"/>
                <w:lang w:val="en-US" w:eastAsia="en-US"/>
              </w:rPr>
            </w:pPr>
            <w:r w:rsidRPr="004849E9">
              <w:rPr>
                <w:color w:val="000000"/>
                <w:sz w:val="22"/>
                <w:szCs w:val="22"/>
                <w:lang w:val="en-US" w:eastAsia="en-US"/>
              </w:rPr>
              <w:t>21110. Високе мешовите шуме букве</w:t>
            </w:r>
          </w:p>
        </w:tc>
        <w:tc>
          <w:tcPr>
            <w:tcW w:w="461" w:type="pct"/>
            <w:tcBorders>
              <w:top w:val="nil"/>
              <w:left w:val="nil"/>
              <w:bottom w:val="nil"/>
              <w:right w:val="nil"/>
            </w:tcBorders>
            <w:vAlign w:val="bottom"/>
            <w:hideMark/>
          </w:tcPr>
          <w:p w14:paraId="34FB0421"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1,65</w:t>
            </w:r>
          </w:p>
        </w:tc>
        <w:tc>
          <w:tcPr>
            <w:tcW w:w="182" w:type="pct"/>
            <w:tcBorders>
              <w:top w:val="nil"/>
              <w:left w:val="nil"/>
              <w:bottom w:val="nil"/>
              <w:right w:val="nil"/>
            </w:tcBorders>
            <w:vAlign w:val="bottom"/>
            <w:hideMark/>
          </w:tcPr>
          <w:p w14:paraId="1CDA40CE"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627,8</w:t>
            </w:r>
          </w:p>
        </w:tc>
        <w:tc>
          <w:tcPr>
            <w:tcW w:w="162" w:type="pct"/>
            <w:tcBorders>
              <w:top w:val="nil"/>
              <w:left w:val="nil"/>
              <w:bottom w:val="nil"/>
              <w:right w:val="nil"/>
            </w:tcBorders>
            <w:vAlign w:val="bottom"/>
            <w:hideMark/>
          </w:tcPr>
          <w:p w14:paraId="7BF4D801"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9,5</w:t>
            </w:r>
          </w:p>
        </w:tc>
        <w:tc>
          <w:tcPr>
            <w:tcW w:w="266" w:type="pct"/>
            <w:tcBorders>
              <w:top w:val="nil"/>
              <w:left w:val="nil"/>
              <w:bottom w:val="nil"/>
              <w:right w:val="nil"/>
            </w:tcBorders>
            <w:vAlign w:val="bottom"/>
            <w:hideMark/>
          </w:tcPr>
          <w:p w14:paraId="7B0F8EE7"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314,0</w:t>
            </w:r>
          </w:p>
        </w:tc>
        <w:tc>
          <w:tcPr>
            <w:tcW w:w="317" w:type="pct"/>
            <w:tcBorders>
              <w:top w:val="nil"/>
              <w:left w:val="nil"/>
              <w:bottom w:val="nil"/>
              <w:right w:val="nil"/>
            </w:tcBorders>
            <w:vAlign w:val="bottom"/>
            <w:hideMark/>
          </w:tcPr>
          <w:p w14:paraId="1EEA2D87"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190,3</w:t>
            </w:r>
          </w:p>
        </w:tc>
        <w:tc>
          <w:tcPr>
            <w:tcW w:w="172" w:type="pct"/>
            <w:tcBorders>
              <w:top w:val="nil"/>
              <w:left w:val="nil"/>
              <w:bottom w:val="nil"/>
              <w:right w:val="nil"/>
            </w:tcBorders>
            <w:vAlign w:val="bottom"/>
            <w:hideMark/>
          </w:tcPr>
          <w:p w14:paraId="18E16664"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50,01%</w:t>
            </w:r>
          </w:p>
        </w:tc>
        <w:tc>
          <w:tcPr>
            <w:tcW w:w="192" w:type="pct"/>
            <w:tcBorders>
              <w:top w:val="nil"/>
              <w:left w:val="nil"/>
              <w:bottom w:val="nil"/>
              <w:right w:val="nil"/>
            </w:tcBorders>
            <w:vAlign w:val="bottom"/>
            <w:hideMark/>
          </w:tcPr>
          <w:p w14:paraId="1A21D5B5"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331,80%</w:t>
            </w:r>
          </w:p>
        </w:tc>
      </w:tr>
      <w:tr w:rsidR="004849E9" w:rsidRPr="004849E9" w14:paraId="2C275D8A" w14:textId="77777777" w:rsidTr="004849E9">
        <w:trPr>
          <w:trHeight w:val="300"/>
        </w:trPr>
        <w:tc>
          <w:tcPr>
            <w:tcW w:w="860" w:type="pct"/>
            <w:tcBorders>
              <w:top w:val="nil"/>
              <w:left w:val="nil"/>
              <w:bottom w:val="nil"/>
              <w:right w:val="nil"/>
            </w:tcBorders>
            <w:vAlign w:val="bottom"/>
            <w:hideMark/>
          </w:tcPr>
          <w:p w14:paraId="4FE39CBD" w14:textId="77777777" w:rsidR="004849E9" w:rsidRPr="004849E9" w:rsidRDefault="004849E9" w:rsidP="004849E9">
            <w:pPr>
              <w:widowControl/>
              <w:jc w:val="right"/>
              <w:rPr>
                <w:color w:val="000000"/>
                <w:sz w:val="22"/>
                <w:szCs w:val="22"/>
                <w:lang w:val="en-US" w:eastAsia="en-US"/>
              </w:rPr>
            </w:pPr>
          </w:p>
        </w:tc>
        <w:tc>
          <w:tcPr>
            <w:tcW w:w="775" w:type="pct"/>
            <w:tcBorders>
              <w:top w:val="nil"/>
              <w:left w:val="nil"/>
              <w:bottom w:val="nil"/>
              <w:right w:val="nil"/>
            </w:tcBorders>
            <w:vAlign w:val="bottom"/>
            <w:hideMark/>
          </w:tcPr>
          <w:p w14:paraId="6A00D14E" w14:textId="77777777" w:rsidR="004849E9" w:rsidRPr="004849E9" w:rsidRDefault="004849E9" w:rsidP="004849E9">
            <w:pPr>
              <w:widowControl/>
              <w:rPr>
                <w:sz w:val="20"/>
                <w:szCs w:val="20"/>
                <w:lang w:val="en-US" w:eastAsia="en-US"/>
              </w:rPr>
            </w:pPr>
          </w:p>
        </w:tc>
        <w:tc>
          <w:tcPr>
            <w:tcW w:w="1613" w:type="pct"/>
            <w:tcBorders>
              <w:top w:val="nil"/>
              <w:left w:val="nil"/>
              <w:bottom w:val="nil"/>
              <w:right w:val="nil"/>
            </w:tcBorders>
            <w:vAlign w:val="bottom"/>
            <w:hideMark/>
          </w:tcPr>
          <w:p w14:paraId="3C6A8496" w14:textId="77777777" w:rsidR="004849E9" w:rsidRPr="004849E9" w:rsidRDefault="004849E9" w:rsidP="004849E9">
            <w:pPr>
              <w:widowControl/>
              <w:rPr>
                <w:color w:val="000000"/>
                <w:sz w:val="22"/>
                <w:szCs w:val="22"/>
                <w:lang w:val="en-US" w:eastAsia="en-US"/>
              </w:rPr>
            </w:pPr>
            <w:r w:rsidRPr="004849E9">
              <w:rPr>
                <w:color w:val="000000"/>
                <w:sz w:val="22"/>
                <w:szCs w:val="22"/>
                <w:lang w:val="en-US" w:eastAsia="en-US"/>
              </w:rPr>
              <w:t>21121. Изданачке мешовите шуме букве - Високе шуме букве и осталих лишћара и четинара</w:t>
            </w:r>
          </w:p>
        </w:tc>
        <w:tc>
          <w:tcPr>
            <w:tcW w:w="461" w:type="pct"/>
            <w:tcBorders>
              <w:top w:val="nil"/>
              <w:left w:val="nil"/>
              <w:bottom w:val="nil"/>
              <w:right w:val="nil"/>
            </w:tcBorders>
            <w:vAlign w:val="bottom"/>
            <w:hideMark/>
          </w:tcPr>
          <w:p w14:paraId="5D6D53DE"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4,40</w:t>
            </w:r>
          </w:p>
        </w:tc>
        <w:tc>
          <w:tcPr>
            <w:tcW w:w="182" w:type="pct"/>
            <w:tcBorders>
              <w:top w:val="nil"/>
              <w:left w:val="nil"/>
              <w:bottom w:val="nil"/>
              <w:right w:val="nil"/>
            </w:tcBorders>
            <w:vAlign w:val="bottom"/>
            <w:hideMark/>
          </w:tcPr>
          <w:p w14:paraId="463762A2"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1.529,2</w:t>
            </w:r>
          </w:p>
        </w:tc>
        <w:tc>
          <w:tcPr>
            <w:tcW w:w="162" w:type="pct"/>
            <w:tcBorders>
              <w:top w:val="nil"/>
              <w:left w:val="nil"/>
              <w:bottom w:val="nil"/>
              <w:right w:val="nil"/>
            </w:tcBorders>
            <w:vAlign w:val="bottom"/>
            <w:hideMark/>
          </w:tcPr>
          <w:p w14:paraId="55CFCBC6"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27,8</w:t>
            </w:r>
          </w:p>
        </w:tc>
        <w:tc>
          <w:tcPr>
            <w:tcW w:w="266" w:type="pct"/>
            <w:tcBorders>
              <w:top w:val="nil"/>
              <w:left w:val="nil"/>
              <w:bottom w:val="nil"/>
              <w:right w:val="nil"/>
            </w:tcBorders>
            <w:vAlign w:val="bottom"/>
            <w:hideMark/>
          </w:tcPr>
          <w:p w14:paraId="1FC94C7D"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235,1</w:t>
            </w:r>
          </w:p>
        </w:tc>
        <w:tc>
          <w:tcPr>
            <w:tcW w:w="317" w:type="pct"/>
            <w:tcBorders>
              <w:top w:val="nil"/>
              <w:left w:val="nil"/>
              <w:bottom w:val="nil"/>
              <w:right w:val="nil"/>
            </w:tcBorders>
            <w:vAlign w:val="bottom"/>
            <w:hideMark/>
          </w:tcPr>
          <w:p w14:paraId="08881DEC"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53,4</w:t>
            </w:r>
          </w:p>
        </w:tc>
        <w:tc>
          <w:tcPr>
            <w:tcW w:w="172" w:type="pct"/>
            <w:tcBorders>
              <w:top w:val="nil"/>
              <w:left w:val="nil"/>
              <w:bottom w:val="nil"/>
              <w:right w:val="nil"/>
            </w:tcBorders>
            <w:vAlign w:val="bottom"/>
            <w:hideMark/>
          </w:tcPr>
          <w:p w14:paraId="68F09749"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15,38%</w:t>
            </w:r>
          </w:p>
        </w:tc>
        <w:tc>
          <w:tcPr>
            <w:tcW w:w="192" w:type="pct"/>
            <w:tcBorders>
              <w:top w:val="nil"/>
              <w:left w:val="nil"/>
              <w:bottom w:val="nil"/>
              <w:right w:val="nil"/>
            </w:tcBorders>
            <w:vAlign w:val="bottom"/>
            <w:hideMark/>
          </w:tcPr>
          <w:p w14:paraId="70E8C054"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84,67%</w:t>
            </w:r>
          </w:p>
        </w:tc>
      </w:tr>
      <w:tr w:rsidR="004849E9" w:rsidRPr="004849E9" w14:paraId="784DF9A0" w14:textId="77777777" w:rsidTr="004849E9">
        <w:trPr>
          <w:trHeight w:val="300"/>
        </w:trPr>
        <w:tc>
          <w:tcPr>
            <w:tcW w:w="860" w:type="pct"/>
            <w:tcBorders>
              <w:top w:val="nil"/>
              <w:left w:val="nil"/>
              <w:bottom w:val="nil"/>
              <w:right w:val="nil"/>
            </w:tcBorders>
            <w:vAlign w:val="bottom"/>
            <w:hideMark/>
          </w:tcPr>
          <w:p w14:paraId="7D3C36E5" w14:textId="77777777" w:rsidR="004849E9" w:rsidRPr="004849E9" w:rsidRDefault="004849E9" w:rsidP="004849E9">
            <w:pPr>
              <w:widowControl/>
              <w:jc w:val="right"/>
              <w:rPr>
                <w:color w:val="000000"/>
                <w:sz w:val="22"/>
                <w:szCs w:val="22"/>
                <w:lang w:val="en-US" w:eastAsia="en-US"/>
              </w:rPr>
            </w:pPr>
          </w:p>
        </w:tc>
        <w:tc>
          <w:tcPr>
            <w:tcW w:w="775" w:type="pct"/>
            <w:tcBorders>
              <w:top w:val="nil"/>
              <w:left w:val="nil"/>
              <w:bottom w:val="nil"/>
              <w:right w:val="nil"/>
            </w:tcBorders>
            <w:vAlign w:val="bottom"/>
            <w:hideMark/>
          </w:tcPr>
          <w:p w14:paraId="0A12DF23" w14:textId="77777777" w:rsidR="004849E9" w:rsidRPr="004849E9" w:rsidRDefault="004849E9" w:rsidP="004849E9">
            <w:pPr>
              <w:widowControl/>
              <w:rPr>
                <w:sz w:val="20"/>
                <w:szCs w:val="20"/>
                <w:lang w:val="en-US" w:eastAsia="en-US"/>
              </w:rPr>
            </w:pPr>
          </w:p>
        </w:tc>
        <w:tc>
          <w:tcPr>
            <w:tcW w:w="1613" w:type="pct"/>
            <w:tcBorders>
              <w:top w:val="nil"/>
              <w:left w:val="nil"/>
              <w:bottom w:val="nil"/>
              <w:right w:val="nil"/>
            </w:tcBorders>
            <w:vAlign w:val="bottom"/>
            <w:hideMark/>
          </w:tcPr>
          <w:p w14:paraId="11070394" w14:textId="77777777" w:rsidR="004849E9" w:rsidRPr="004849E9" w:rsidRDefault="004849E9" w:rsidP="004849E9">
            <w:pPr>
              <w:widowControl/>
              <w:rPr>
                <w:color w:val="000000"/>
                <w:sz w:val="22"/>
                <w:szCs w:val="22"/>
                <w:lang w:val="en-US" w:eastAsia="en-US"/>
              </w:rPr>
            </w:pPr>
            <w:r w:rsidRPr="004849E9">
              <w:rPr>
                <w:color w:val="000000"/>
                <w:sz w:val="22"/>
                <w:szCs w:val="22"/>
                <w:lang w:val="en-US" w:eastAsia="en-US"/>
              </w:rPr>
              <w:t>2621. Изданачке мешовите шуме храстова - Високе шуме храстова и осталих лишћара</w:t>
            </w:r>
          </w:p>
        </w:tc>
        <w:tc>
          <w:tcPr>
            <w:tcW w:w="461" w:type="pct"/>
            <w:tcBorders>
              <w:top w:val="nil"/>
              <w:left w:val="nil"/>
              <w:bottom w:val="nil"/>
              <w:right w:val="nil"/>
            </w:tcBorders>
            <w:vAlign w:val="bottom"/>
            <w:hideMark/>
          </w:tcPr>
          <w:p w14:paraId="552111A4"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9,09</w:t>
            </w:r>
          </w:p>
        </w:tc>
        <w:tc>
          <w:tcPr>
            <w:tcW w:w="182" w:type="pct"/>
            <w:tcBorders>
              <w:top w:val="nil"/>
              <w:left w:val="nil"/>
              <w:bottom w:val="nil"/>
              <w:right w:val="nil"/>
            </w:tcBorders>
            <w:vAlign w:val="bottom"/>
            <w:hideMark/>
          </w:tcPr>
          <w:p w14:paraId="70AEA85A"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1.981,1</w:t>
            </w:r>
          </w:p>
        </w:tc>
        <w:tc>
          <w:tcPr>
            <w:tcW w:w="162" w:type="pct"/>
            <w:tcBorders>
              <w:top w:val="nil"/>
              <w:left w:val="nil"/>
              <w:bottom w:val="nil"/>
              <w:right w:val="nil"/>
            </w:tcBorders>
            <w:vAlign w:val="bottom"/>
            <w:hideMark/>
          </w:tcPr>
          <w:p w14:paraId="777D747C"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38,2</w:t>
            </w:r>
          </w:p>
        </w:tc>
        <w:tc>
          <w:tcPr>
            <w:tcW w:w="266" w:type="pct"/>
            <w:tcBorders>
              <w:top w:val="nil"/>
              <w:left w:val="nil"/>
              <w:bottom w:val="nil"/>
              <w:right w:val="nil"/>
            </w:tcBorders>
            <w:vAlign w:val="bottom"/>
            <w:hideMark/>
          </w:tcPr>
          <w:p w14:paraId="22EAB98D"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522,2</w:t>
            </w:r>
          </w:p>
        </w:tc>
        <w:tc>
          <w:tcPr>
            <w:tcW w:w="317" w:type="pct"/>
            <w:tcBorders>
              <w:top w:val="nil"/>
              <w:left w:val="nil"/>
              <w:bottom w:val="nil"/>
              <w:right w:val="nil"/>
            </w:tcBorders>
            <w:vAlign w:val="bottom"/>
            <w:hideMark/>
          </w:tcPr>
          <w:p w14:paraId="21DD1D7B"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57,4</w:t>
            </w:r>
          </w:p>
        </w:tc>
        <w:tc>
          <w:tcPr>
            <w:tcW w:w="172" w:type="pct"/>
            <w:tcBorders>
              <w:top w:val="nil"/>
              <w:left w:val="nil"/>
              <w:bottom w:val="nil"/>
              <w:right w:val="nil"/>
            </w:tcBorders>
            <w:vAlign w:val="bottom"/>
            <w:hideMark/>
          </w:tcPr>
          <w:p w14:paraId="3AC0C78F"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26,36%</w:t>
            </w:r>
          </w:p>
        </w:tc>
        <w:tc>
          <w:tcPr>
            <w:tcW w:w="192" w:type="pct"/>
            <w:tcBorders>
              <w:top w:val="nil"/>
              <w:left w:val="nil"/>
              <w:bottom w:val="nil"/>
              <w:right w:val="nil"/>
            </w:tcBorders>
            <w:vAlign w:val="bottom"/>
            <w:hideMark/>
          </w:tcPr>
          <w:p w14:paraId="10B4848E"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136,64%</w:t>
            </w:r>
          </w:p>
        </w:tc>
      </w:tr>
      <w:tr w:rsidR="004849E9" w:rsidRPr="004849E9" w14:paraId="6E01634E" w14:textId="77777777" w:rsidTr="004849E9">
        <w:trPr>
          <w:trHeight w:val="300"/>
        </w:trPr>
        <w:tc>
          <w:tcPr>
            <w:tcW w:w="860" w:type="pct"/>
            <w:tcBorders>
              <w:top w:val="nil"/>
              <w:left w:val="nil"/>
              <w:bottom w:val="nil"/>
              <w:right w:val="nil"/>
            </w:tcBorders>
            <w:vAlign w:val="bottom"/>
            <w:hideMark/>
          </w:tcPr>
          <w:p w14:paraId="626E583F" w14:textId="77777777" w:rsidR="004849E9" w:rsidRPr="004849E9" w:rsidRDefault="004849E9" w:rsidP="004849E9">
            <w:pPr>
              <w:widowControl/>
              <w:jc w:val="right"/>
              <w:rPr>
                <w:color w:val="000000"/>
                <w:sz w:val="22"/>
                <w:szCs w:val="22"/>
                <w:lang w:val="en-US" w:eastAsia="en-US"/>
              </w:rPr>
            </w:pPr>
          </w:p>
        </w:tc>
        <w:tc>
          <w:tcPr>
            <w:tcW w:w="775" w:type="pct"/>
            <w:tcBorders>
              <w:top w:val="nil"/>
              <w:left w:val="nil"/>
              <w:bottom w:val="nil"/>
              <w:right w:val="nil"/>
            </w:tcBorders>
            <w:vAlign w:val="bottom"/>
            <w:hideMark/>
          </w:tcPr>
          <w:p w14:paraId="3E3C6318" w14:textId="77777777" w:rsidR="004849E9" w:rsidRPr="004849E9" w:rsidRDefault="004849E9" w:rsidP="004849E9">
            <w:pPr>
              <w:widowControl/>
              <w:rPr>
                <w:sz w:val="20"/>
                <w:szCs w:val="20"/>
                <w:lang w:val="en-US" w:eastAsia="en-US"/>
              </w:rPr>
            </w:pPr>
          </w:p>
        </w:tc>
        <w:tc>
          <w:tcPr>
            <w:tcW w:w="1613" w:type="pct"/>
            <w:tcBorders>
              <w:top w:val="nil"/>
              <w:left w:val="nil"/>
              <w:bottom w:val="nil"/>
              <w:right w:val="nil"/>
            </w:tcBorders>
            <w:vAlign w:val="bottom"/>
            <w:hideMark/>
          </w:tcPr>
          <w:p w14:paraId="2DB27360" w14:textId="77777777" w:rsidR="004849E9" w:rsidRPr="004849E9" w:rsidRDefault="004849E9" w:rsidP="004849E9">
            <w:pPr>
              <w:widowControl/>
              <w:rPr>
                <w:color w:val="000000"/>
                <w:sz w:val="22"/>
                <w:szCs w:val="22"/>
                <w:lang w:val="en-US" w:eastAsia="en-US"/>
              </w:rPr>
            </w:pPr>
            <w:r w:rsidRPr="004849E9">
              <w:rPr>
                <w:color w:val="000000"/>
                <w:sz w:val="22"/>
                <w:szCs w:val="22"/>
                <w:lang w:val="en-US" w:eastAsia="en-US"/>
              </w:rPr>
              <w:t>2721. Изданачке мешовите шуме липа - Високе шуме липе и осталих лишћара</w:t>
            </w:r>
          </w:p>
        </w:tc>
        <w:tc>
          <w:tcPr>
            <w:tcW w:w="461" w:type="pct"/>
            <w:tcBorders>
              <w:top w:val="nil"/>
              <w:left w:val="nil"/>
              <w:bottom w:val="nil"/>
              <w:right w:val="nil"/>
            </w:tcBorders>
            <w:vAlign w:val="bottom"/>
            <w:hideMark/>
          </w:tcPr>
          <w:p w14:paraId="3200F3AE"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11,63</w:t>
            </w:r>
          </w:p>
        </w:tc>
        <w:tc>
          <w:tcPr>
            <w:tcW w:w="182" w:type="pct"/>
            <w:tcBorders>
              <w:top w:val="nil"/>
              <w:left w:val="nil"/>
              <w:bottom w:val="nil"/>
              <w:right w:val="nil"/>
            </w:tcBorders>
            <w:vAlign w:val="bottom"/>
            <w:hideMark/>
          </w:tcPr>
          <w:p w14:paraId="699130D3"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3.258,1</w:t>
            </w:r>
          </w:p>
        </w:tc>
        <w:tc>
          <w:tcPr>
            <w:tcW w:w="162" w:type="pct"/>
            <w:tcBorders>
              <w:top w:val="nil"/>
              <w:left w:val="nil"/>
              <w:bottom w:val="nil"/>
              <w:right w:val="nil"/>
            </w:tcBorders>
            <w:vAlign w:val="bottom"/>
            <w:hideMark/>
          </w:tcPr>
          <w:p w14:paraId="020B0DF6"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59,7</w:t>
            </w:r>
          </w:p>
        </w:tc>
        <w:tc>
          <w:tcPr>
            <w:tcW w:w="266" w:type="pct"/>
            <w:tcBorders>
              <w:top w:val="nil"/>
              <w:left w:val="nil"/>
              <w:bottom w:val="nil"/>
              <w:right w:val="nil"/>
            </w:tcBorders>
            <w:vAlign w:val="bottom"/>
            <w:hideMark/>
          </w:tcPr>
          <w:p w14:paraId="7D233AC7"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689,1</w:t>
            </w:r>
          </w:p>
        </w:tc>
        <w:tc>
          <w:tcPr>
            <w:tcW w:w="317" w:type="pct"/>
            <w:tcBorders>
              <w:top w:val="nil"/>
              <w:left w:val="nil"/>
              <w:bottom w:val="nil"/>
              <w:right w:val="nil"/>
            </w:tcBorders>
            <w:vAlign w:val="bottom"/>
            <w:hideMark/>
          </w:tcPr>
          <w:p w14:paraId="4B92EF23"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59,3</w:t>
            </w:r>
          </w:p>
        </w:tc>
        <w:tc>
          <w:tcPr>
            <w:tcW w:w="172" w:type="pct"/>
            <w:tcBorders>
              <w:top w:val="nil"/>
              <w:left w:val="nil"/>
              <w:bottom w:val="nil"/>
              <w:right w:val="nil"/>
            </w:tcBorders>
            <w:vAlign w:val="bottom"/>
            <w:hideMark/>
          </w:tcPr>
          <w:p w14:paraId="5EECF272"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21,15%</w:t>
            </w:r>
          </w:p>
        </w:tc>
        <w:tc>
          <w:tcPr>
            <w:tcW w:w="192" w:type="pct"/>
            <w:tcBorders>
              <w:top w:val="nil"/>
              <w:left w:val="nil"/>
              <w:bottom w:val="nil"/>
              <w:right w:val="nil"/>
            </w:tcBorders>
            <w:vAlign w:val="bottom"/>
            <w:hideMark/>
          </w:tcPr>
          <w:p w14:paraId="431DEC5C"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115,37%</w:t>
            </w:r>
          </w:p>
        </w:tc>
      </w:tr>
      <w:tr w:rsidR="004849E9" w:rsidRPr="004849E9" w14:paraId="023F9C86" w14:textId="77777777" w:rsidTr="004849E9">
        <w:trPr>
          <w:trHeight w:val="300"/>
        </w:trPr>
        <w:tc>
          <w:tcPr>
            <w:tcW w:w="860" w:type="pct"/>
            <w:tcBorders>
              <w:top w:val="nil"/>
              <w:left w:val="nil"/>
              <w:bottom w:val="single" w:sz="4" w:space="0" w:color="8EA9DB"/>
              <w:right w:val="nil"/>
            </w:tcBorders>
            <w:vAlign w:val="bottom"/>
            <w:hideMark/>
          </w:tcPr>
          <w:p w14:paraId="464B9807" w14:textId="77777777" w:rsidR="004849E9" w:rsidRPr="004849E9" w:rsidRDefault="004849E9" w:rsidP="004849E9">
            <w:pPr>
              <w:widowControl/>
              <w:jc w:val="right"/>
              <w:rPr>
                <w:color w:val="000000"/>
                <w:sz w:val="22"/>
                <w:szCs w:val="22"/>
                <w:lang w:val="en-US" w:eastAsia="en-US"/>
              </w:rPr>
            </w:pPr>
          </w:p>
        </w:tc>
        <w:tc>
          <w:tcPr>
            <w:tcW w:w="2388" w:type="pct"/>
            <w:gridSpan w:val="2"/>
            <w:tcBorders>
              <w:top w:val="nil"/>
              <w:left w:val="nil"/>
              <w:bottom w:val="nil"/>
              <w:right w:val="nil"/>
            </w:tcBorders>
            <w:vAlign w:val="bottom"/>
            <w:hideMark/>
          </w:tcPr>
          <w:p w14:paraId="5D142593" w14:textId="77777777" w:rsidR="004849E9" w:rsidRPr="004849E9" w:rsidRDefault="004849E9" w:rsidP="004849E9">
            <w:pPr>
              <w:widowControl/>
              <w:rPr>
                <w:b/>
                <w:bCs/>
                <w:color w:val="000000"/>
                <w:sz w:val="22"/>
                <w:szCs w:val="22"/>
                <w:lang w:val="en-US" w:eastAsia="en-US"/>
              </w:rPr>
            </w:pPr>
            <w:r w:rsidRPr="004849E9">
              <w:rPr>
                <w:b/>
                <w:bCs/>
                <w:color w:val="000000"/>
                <w:sz w:val="22"/>
                <w:szCs w:val="22"/>
                <w:lang w:val="en-US" w:eastAsia="en-US"/>
              </w:rPr>
              <w:t xml:space="preserve">59. Национални парк - II степен заштите укупно </w:t>
            </w:r>
          </w:p>
        </w:tc>
        <w:tc>
          <w:tcPr>
            <w:tcW w:w="461" w:type="pct"/>
            <w:tcBorders>
              <w:top w:val="nil"/>
              <w:left w:val="nil"/>
              <w:bottom w:val="nil"/>
              <w:right w:val="nil"/>
            </w:tcBorders>
            <w:vAlign w:val="bottom"/>
            <w:hideMark/>
          </w:tcPr>
          <w:p w14:paraId="68F25ADB"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26,77</w:t>
            </w:r>
          </w:p>
        </w:tc>
        <w:tc>
          <w:tcPr>
            <w:tcW w:w="182" w:type="pct"/>
            <w:tcBorders>
              <w:top w:val="nil"/>
              <w:left w:val="nil"/>
              <w:bottom w:val="nil"/>
              <w:right w:val="nil"/>
            </w:tcBorders>
            <w:vAlign w:val="bottom"/>
            <w:hideMark/>
          </w:tcPr>
          <w:p w14:paraId="34947753"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7.396,2</w:t>
            </w:r>
          </w:p>
        </w:tc>
        <w:tc>
          <w:tcPr>
            <w:tcW w:w="162" w:type="pct"/>
            <w:tcBorders>
              <w:top w:val="nil"/>
              <w:left w:val="nil"/>
              <w:bottom w:val="nil"/>
              <w:right w:val="nil"/>
            </w:tcBorders>
            <w:vAlign w:val="bottom"/>
            <w:hideMark/>
          </w:tcPr>
          <w:p w14:paraId="3EB276FB"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135,2</w:t>
            </w:r>
          </w:p>
        </w:tc>
        <w:tc>
          <w:tcPr>
            <w:tcW w:w="266" w:type="pct"/>
            <w:tcBorders>
              <w:top w:val="nil"/>
              <w:left w:val="nil"/>
              <w:bottom w:val="nil"/>
              <w:right w:val="nil"/>
            </w:tcBorders>
            <w:vAlign w:val="bottom"/>
            <w:hideMark/>
          </w:tcPr>
          <w:p w14:paraId="5F8B4E21"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1.760,5</w:t>
            </w:r>
          </w:p>
        </w:tc>
        <w:tc>
          <w:tcPr>
            <w:tcW w:w="317" w:type="pct"/>
            <w:tcBorders>
              <w:top w:val="nil"/>
              <w:left w:val="nil"/>
              <w:bottom w:val="nil"/>
              <w:right w:val="nil"/>
            </w:tcBorders>
            <w:vAlign w:val="bottom"/>
            <w:hideMark/>
          </w:tcPr>
          <w:p w14:paraId="7E4124BF"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65,8</w:t>
            </w:r>
          </w:p>
        </w:tc>
        <w:tc>
          <w:tcPr>
            <w:tcW w:w="172" w:type="pct"/>
            <w:tcBorders>
              <w:top w:val="nil"/>
              <w:left w:val="nil"/>
              <w:bottom w:val="nil"/>
              <w:right w:val="nil"/>
            </w:tcBorders>
            <w:vAlign w:val="bottom"/>
            <w:hideMark/>
          </w:tcPr>
          <w:p w14:paraId="242BAEA5"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23,80%</w:t>
            </w:r>
          </w:p>
        </w:tc>
        <w:tc>
          <w:tcPr>
            <w:tcW w:w="192" w:type="pct"/>
            <w:tcBorders>
              <w:top w:val="nil"/>
              <w:left w:val="nil"/>
              <w:bottom w:val="nil"/>
              <w:right w:val="nil"/>
            </w:tcBorders>
            <w:vAlign w:val="bottom"/>
            <w:hideMark/>
          </w:tcPr>
          <w:p w14:paraId="3AD7C223"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130,23%</w:t>
            </w:r>
          </w:p>
        </w:tc>
      </w:tr>
      <w:tr w:rsidR="004849E9" w:rsidRPr="004849E9" w14:paraId="02A2BF02" w14:textId="77777777" w:rsidTr="004849E9">
        <w:trPr>
          <w:trHeight w:val="300"/>
        </w:trPr>
        <w:tc>
          <w:tcPr>
            <w:tcW w:w="860" w:type="pct"/>
            <w:tcBorders>
              <w:top w:val="single" w:sz="4" w:space="0" w:color="4472C4"/>
              <w:left w:val="nil"/>
              <w:bottom w:val="single" w:sz="4" w:space="0" w:color="4472C4"/>
              <w:right w:val="nil"/>
            </w:tcBorders>
            <w:vAlign w:val="bottom"/>
            <w:hideMark/>
          </w:tcPr>
          <w:p w14:paraId="5D64720E" w14:textId="77777777" w:rsidR="004849E9" w:rsidRPr="004849E9" w:rsidRDefault="004849E9" w:rsidP="004849E9">
            <w:pPr>
              <w:widowControl/>
              <w:rPr>
                <w:b/>
                <w:bCs/>
                <w:color w:val="000000"/>
                <w:sz w:val="22"/>
                <w:szCs w:val="22"/>
                <w:lang w:val="en-US" w:eastAsia="en-US"/>
              </w:rPr>
            </w:pPr>
            <w:r w:rsidRPr="004849E9">
              <w:rPr>
                <w:b/>
                <w:bCs/>
                <w:color w:val="000000"/>
                <w:sz w:val="22"/>
                <w:szCs w:val="22"/>
                <w:lang w:val="en-US" w:eastAsia="en-US"/>
              </w:rPr>
              <w:t xml:space="preserve">10. Узгојно санитарна сеча укупно </w:t>
            </w:r>
          </w:p>
        </w:tc>
        <w:tc>
          <w:tcPr>
            <w:tcW w:w="775" w:type="pct"/>
            <w:tcBorders>
              <w:top w:val="single" w:sz="4" w:space="0" w:color="4472C4"/>
              <w:left w:val="nil"/>
              <w:bottom w:val="single" w:sz="4" w:space="0" w:color="4472C4"/>
              <w:right w:val="nil"/>
            </w:tcBorders>
            <w:vAlign w:val="bottom"/>
            <w:hideMark/>
          </w:tcPr>
          <w:p w14:paraId="717877D3" w14:textId="77777777" w:rsidR="004849E9" w:rsidRPr="004849E9" w:rsidRDefault="004849E9" w:rsidP="004849E9">
            <w:pPr>
              <w:widowControl/>
              <w:rPr>
                <w:b/>
                <w:bCs/>
                <w:color w:val="000000"/>
                <w:sz w:val="22"/>
                <w:szCs w:val="22"/>
                <w:lang w:val="en-US" w:eastAsia="en-US"/>
              </w:rPr>
            </w:pPr>
          </w:p>
        </w:tc>
        <w:tc>
          <w:tcPr>
            <w:tcW w:w="1613" w:type="pct"/>
            <w:tcBorders>
              <w:top w:val="single" w:sz="4" w:space="0" w:color="4472C4"/>
              <w:left w:val="nil"/>
              <w:bottom w:val="single" w:sz="4" w:space="0" w:color="4472C4"/>
              <w:right w:val="nil"/>
            </w:tcBorders>
            <w:vAlign w:val="bottom"/>
            <w:hideMark/>
          </w:tcPr>
          <w:p w14:paraId="3599CA58" w14:textId="77777777" w:rsidR="004849E9" w:rsidRPr="004849E9" w:rsidRDefault="004849E9" w:rsidP="004849E9">
            <w:pPr>
              <w:widowControl/>
              <w:rPr>
                <w:sz w:val="20"/>
                <w:szCs w:val="20"/>
                <w:lang w:val="en-US" w:eastAsia="en-US"/>
              </w:rPr>
            </w:pPr>
          </w:p>
        </w:tc>
        <w:tc>
          <w:tcPr>
            <w:tcW w:w="461" w:type="pct"/>
            <w:tcBorders>
              <w:top w:val="single" w:sz="4" w:space="0" w:color="4472C4"/>
              <w:left w:val="nil"/>
              <w:bottom w:val="single" w:sz="4" w:space="0" w:color="4472C4"/>
              <w:right w:val="nil"/>
            </w:tcBorders>
            <w:vAlign w:val="bottom"/>
            <w:hideMark/>
          </w:tcPr>
          <w:p w14:paraId="67F47300"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26,77</w:t>
            </w:r>
          </w:p>
        </w:tc>
        <w:tc>
          <w:tcPr>
            <w:tcW w:w="182" w:type="pct"/>
            <w:tcBorders>
              <w:top w:val="single" w:sz="4" w:space="0" w:color="4472C4"/>
              <w:left w:val="nil"/>
              <w:bottom w:val="single" w:sz="4" w:space="0" w:color="4472C4"/>
              <w:right w:val="nil"/>
            </w:tcBorders>
            <w:vAlign w:val="bottom"/>
            <w:hideMark/>
          </w:tcPr>
          <w:p w14:paraId="27ECA975"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7.396,2</w:t>
            </w:r>
          </w:p>
        </w:tc>
        <w:tc>
          <w:tcPr>
            <w:tcW w:w="162" w:type="pct"/>
            <w:tcBorders>
              <w:top w:val="single" w:sz="4" w:space="0" w:color="4472C4"/>
              <w:left w:val="nil"/>
              <w:bottom w:val="single" w:sz="4" w:space="0" w:color="4472C4"/>
              <w:right w:val="nil"/>
            </w:tcBorders>
            <w:vAlign w:val="bottom"/>
            <w:hideMark/>
          </w:tcPr>
          <w:p w14:paraId="3D2DBAE8"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135,2</w:t>
            </w:r>
          </w:p>
        </w:tc>
        <w:tc>
          <w:tcPr>
            <w:tcW w:w="266" w:type="pct"/>
            <w:tcBorders>
              <w:top w:val="single" w:sz="4" w:space="0" w:color="4472C4"/>
              <w:left w:val="nil"/>
              <w:bottom w:val="single" w:sz="4" w:space="0" w:color="4472C4"/>
              <w:right w:val="nil"/>
            </w:tcBorders>
            <w:vAlign w:val="bottom"/>
            <w:hideMark/>
          </w:tcPr>
          <w:p w14:paraId="1E68221C"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1.760,5</w:t>
            </w:r>
          </w:p>
        </w:tc>
        <w:tc>
          <w:tcPr>
            <w:tcW w:w="317" w:type="pct"/>
            <w:tcBorders>
              <w:top w:val="single" w:sz="4" w:space="0" w:color="4472C4"/>
              <w:left w:val="nil"/>
              <w:bottom w:val="single" w:sz="4" w:space="0" w:color="4472C4"/>
              <w:right w:val="nil"/>
            </w:tcBorders>
            <w:vAlign w:val="bottom"/>
            <w:hideMark/>
          </w:tcPr>
          <w:p w14:paraId="1BF15F1F"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65,8</w:t>
            </w:r>
          </w:p>
        </w:tc>
        <w:tc>
          <w:tcPr>
            <w:tcW w:w="172" w:type="pct"/>
            <w:tcBorders>
              <w:top w:val="single" w:sz="4" w:space="0" w:color="4472C4"/>
              <w:left w:val="nil"/>
              <w:bottom w:val="single" w:sz="4" w:space="0" w:color="4472C4"/>
              <w:right w:val="nil"/>
            </w:tcBorders>
            <w:vAlign w:val="bottom"/>
            <w:hideMark/>
          </w:tcPr>
          <w:p w14:paraId="15DADEAA"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23,80%</w:t>
            </w:r>
          </w:p>
        </w:tc>
        <w:tc>
          <w:tcPr>
            <w:tcW w:w="192" w:type="pct"/>
            <w:tcBorders>
              <w:top w:val="single" w:sz="4" w:space="0" w:color="4472C4"/>
              <w:left w:val="nil"/>
              <w:bottom w:val="single" w:sz="4" w:space="0" w:color="4472C4"/>
              <w:right w:val="nil"/>
            </w:tcBorders>
            <w:vAlign w:val="bottom"/>
            <w:hideMark/>
          </w:tcPr>
          <w:p w14:paraId="089CCE4B"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130,23%</w:t>
            </w:r>
          </w:p>
        </w:tc>
      </w:tr>
      <w:tr w:rsidR="004849E9" w:rsidRPr="004849E9" w14:paraId="5E7AD83F" w14:textId="77777777" w:rsidTr="004849E9">
        <w:trPr>
          <w:trHeight w:val="300"/>
        </w:trPr>
        <w:tc>
          <w:tcPr>
            <w:tcW w:w="860" w:type="pct"/>
            <w:tcBorders>
              <w:top w:val="nil"/>
              <w:left w:val="nil"/>
              <w:bottom w:val="nil"/>
              <w:right w:val="nil"/>
            </w:tcBorders>
            <w:vAlign w:val="bottom"/>
            <w:hideMark/>
          </w:tcPr>
          <w:p w14:paraId="38866633" w14:textId="77777777" w:rsidR="004849E9" w:rsidRPr="004849E9" w:rsidRDefault="004849E9" w:rsidP="004849E9">
            <w:pPr>
              <w:widowControl/>
              <w:rPr>
                <w:b/>
                <w:bCs/>
                <w:color w:val="000000"/>
                <w:sz w:val="22"/>
                <w:szCs w:val="22"/>
                <w:lang w:val="en-US" w:eastAsia="en-US"/>
              </w:rPr>
            </w:pPr>
            <w:r w:rsidRPr="004849E9">
              <w:rPr>
                <w:b/>
                <w:bCs/>
                <w:color w:val="000000"/>
                <w:sz w:val="22"/>
                <w:szCs w:val="22"/>
                <w:lang w:val="en-US" w:eastAsia="en-US"/>
              </w:rPr>
              <w:t>25. Селективна прореда</w:t>
            </w:r>
          </w:p>
        </w:tc>
        <w:tc>
          <w:tcPr>
            <w:tcW w:w="775" w:type="pct"/>
            <w:tcBorders>
              <w:top w:val="nil"/>
              <w:left w:val="nil"/>
              <w:bottom w:val="nil"/>
              <w:right w:val="nil"/>
            </w:tcBorders>
            <w:vAlign w:val="bottom"/>
            <w:hideMark/>
          </w:tcPr>
          <w:p w14:paraId="170B8E65" w14:textId="77777777" w:rsidR="004849E9" w:rsidRPr="004849E9" w:rsidRDefault="004849E9" w:rsidP="004849E9">
            <w:pPr>
              <w:widowControl/>
              <w:rPr>
                <w:b/>
                <w:bCs/>
                <w:color w:val="000000"/>
                <w:sz w:val="22"/>
                <w:szCs w:val="22"/>
                <w:lang w:val="en-US" w:eastAsia="en-US"/>
              </w:rPr>
            </w:pPr>
            <w:r w:rsidRPr="004849E9">
              <w:rPr>
                <w:b/>
                <w:bCs/>
                <w:color w:val="000000"/>
                <w:sz w:val="22"/>
                <w:szCs w:val="22"/>
                <w:lang w:val="en-US" w:eastAsia="en-US"/>
              </w:rPr>
              <w:t>59. Национални парк - II степен заштите</w:t>
            </w:r>
          </w:p>
        </w:tc>
        <w:tc>
          <w:tcPr>
            <w:tcW w:w="1613" w:type="pct"/>
            <w:tcBorders>
              <w:top w:val="nil"/>
              <w:left w:val="nil"/>
              <w:bottom w:val="nil"/>
              <w:right w:val="nil"/>
            </w:tcBorders>
            <w:vAlign w:val="bottom"/>
            <w:hideMark/>
          </w:tcPr>
          <w:p w14:paraId="31627755" w14:textId="77777777" w:rsidR="004849E9" w:rsidRPr="004849E9" w:rsidRDefault="004849E9" w:rsidP="004849E9">
            <w:pPr>
              <w:widowControl/>
              <w:rPr>
                <w:color w:val="000000"/>
                <w:sz w:val="22"/>
                <w:szCs w:val="22"/>
                <w:lang w:val="en-US" w:eastAsia="en-US"/>
              </w:rPr>
            </w:pPr>
            <w:r w:rsidRPr="004849E9">
              <w:rPr>
                <w:color w:val="000000"/>
                <w:sz w:val="22"/>
                <w:szCs w:val="22"/>
                <w:lang w:val="en-US" w:eastAsia="en-US"/>
              </w:rPr>
              <w:t>1110. Високе мешовите шуме ОМЛ</w:t>
            </w:r>
          </w:p>
        </w:tc>
        <w:tc>
          <w:tcPr>
            <w:tcW w:w="461" w:type="pct"/>
            <w:tcBorders>
              <w:top w:val="nil"/>
              <w:left w:val="nil"/>
              <w:bottom w:val="nil"/>
              <w:right w:val="nil"/>
            </w:tcBorders>
            <w:vAlign w:val="bottom"/>
            <w:hideMark/>
          </w:tcPr>
          <w:p w14:paraId="2988CC06"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5,63</w:t>
            </w:r>
          </w:p>
        </w:tc>
        <w:tc>
          <w:tcPr>
            <w:tcW w:w="182" w:type="pct"/>
            <w:tcBorders>
              <w:top w:val="nil"/>
              <w:left w:val="nil"/>
              <w:bottom w:val="nil"/>
              <w:right w:val="nil"/>
            </w:tcBorders>
            <w:vAlign w:val="bottom"/>
            <w:hideMark/>
          </w:tcPr>
          <w:p w14:paraId="0007DB59"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1.967,0</w:t>
            </w:r>
          </w:p>
        </w:tc>
        <w:tc>
          <w:tcPr>
            <w:tcW w:w="162" w:type="pct"/>
            <w:tcBorders>
              <w:top w:val="nil"/>
              <w:left w:val="nil"/>
              <w:bottom w:val="nil"/>
              <w:right w:val="nil"/>
            </w:tcBorders>
            <w:vAlign w:val="bottom"/>
            <w:hideMark/>
          </w:tcPr>
          <w:p w14:paraId="48769EA7"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29,8</w:t>
            </w:r>
          </w:p>
        </w:tc>
        <w:tc>
          <w:tcPr>
            <w:tcW w:w="266" w:type="pct"/>
            <w:tcBorders>
              <w:top w:val="nil"/>
              <w:left w:val="nil"/>
              <w:bottom w:val="nil"/>
              <w:right w:val="nil"/>
            </w:tcBorders>
            <w:vAlign w:val="bottom"/>
            <w:hideMark/>
          </w:tcPr>
          <w:p w14:paraId="09B144CA"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260,4</w:t>
            </w:r>
          </w:p>
        </w:tc>
        <w:tc>
          <w:tcPr>
            <w:tcW w:w="317" w:type="pct"/>
            <w:tcBorders>
              <w:top w:val="nil"/>
              <w:left w:val="nil"/>
              <w:bottom w:val="nil"/>
              <w:right w:val="nil"/>
            </w:tcBorders>
            <w:vAlign w:val="bottom"/>
            <w:hideMark/>
          </w:tcPr>
          <w:p w14:paraId="70A8AB82"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46,3</w:t>
            </w:r>
          </w:p>
        </w:tc>
        <w:tc>
          <w:tcPr>
            <w:tcW w:w="172" w:type="pct"/>
            <w:tcBorders>
              <w:top w:val="nil"/>
              <w:left w:val="nil"/>
              <w:bottom w:val="nil"/>
              <w:right w:val="nil"/>
            </w:tcBorders>
            <w:vAlign w:val="bottom"/>
            <w:hideMark/>
          </w:tcPr>
          <w:p w14:paraId="11C887ED"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13,24%</w:t>
            </w:r>
          </w:p>
        </w:tc>
        <w:tc>
          <w:tcPr>
            <w:tcW w:w="192" w:type="pct"/>
            <w:tcBorders>
              <w:top w:val="nil"/>
              <w:left w:val="nil"/>
              <w:bottom w:val="nil"/>
              <w:right w:val="nil"/>
            </w:tcBorders>
            <w:vAlign w:val="bottom"/>
            <w:hideMark/>
          </w:tcPr>
          <w:p w14:paraId="55133F93"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87,46%</w:t>
            </w:r>
          </w:p>
        </w:tc>
      </w:tr>
      <w:tr w:rsidR="004849E9" w:rsidRPr="004849E9" w14:paraId="19B87A06" w14:textId="77777777" w:rsidTr="004849E9">
        <w:trPr>
          <w:trHeight w:val="300"/>
        </w:trPr>
        <w:tc>
          <w:tcPr>
            <w:tcW w:w="860" w:type="pct"/>
            <w:tcBorders>
              <w:top w:val="nil"/>
              <w:left w:val="nil"/>
              <w:bottom w:val="nil"/>
              <w:right w:val="nil"/>
            </w:tcBorders>
            <w:vAlign w:val="bottom"/>
            <w:hideMark/>
          </w:tcPr>
          <w:p w14:paraId="29C6CDAB" w14:textId="77777777" w:rsidR="004849E9" w:rsidRPr="004849E9" w:rsidRDefault="004849E9" w:rsidP="004849E9">
            <w:pPr>
              <w:widowControl/>
              <w:jc w:val="right"/>
              <w:rPr>
                <w:color w:val="000000"/>
                <w:sz w:val="22"/>
                <w:szCs w:val="22"/>
                <w:lang w:val="en-US" w:eastAsia="en-US"/>
              </w:rPr>
            </w:pPr>
          </w:p>
        </w:tc>
        <w:tc>
          <w:tcPr>
            <w:tcW w:w="775" w:type="pct"/>
            <w:tcBorders>
              <w:top w:val="nil"/>
              <w:left w:val="nil"/>
              <w:bottom w:val="nil"/>
              <w:right w:val="nil"/>
            </w:tcBorders>
            <w:vAlign w:val="bottom"/>
            <w:hideMark/>
          </w:tcPr>
          <w:p w14:paraId="4ACCD85C" w14:textId="77777777" w:rsidR="004849E9" w:rsidRPr="004849E9" w:rsidRDefault="004849E9" w:rsidP="004849E9">
            <w:pPr>
              <w:widowControl/>
              <w:rPr>
                <w:sz w:val="20"/>
                <w:szCs w:val="20"/>
                <w:lang w:val="en-US" w:eastAsia="en-US"/>
              </w:rPr>
            </w:pPr>
          </w:p>
        </w:tc>
        <w:tc>
          <w:tcPr>
            <w:tcW w:w="1613" w:type="pct"/>
            <w:tcBorders>
              <w:top w:val="nil"/>
              <w:left w:val="nil"/>
              <w:bottom w:val="nil"/>
              <w:right w:val="nil"/>
            </w:tcBorders>
            <w:vAlign w:val="bottom"/>
            <w:hideMark/>
          </w:tcPr>
          <w:p w14:paraId="2F9526F3" w14:textId="77777777" w:rsidR="004849E9" w:rsidRPr="004849E9" w:rsidRDefault="004849E9" w:rsidP="004849E9">
            <w:pPr>
              <w:widowControl/>
              <w:rPr>
                <w:color w:val="000000"/>
                <w:sz w:val="22"/>
                <w:szCs w:val="22"/>
                <w:lang w:val="en-US" w:eastAsia="en-US"/>
              </w:rPr>
            </w:pPr>
            <w:r w:rsidRPr="004849E9">
              <w:rPr>
                <w:color w:val="000000"/>
                <w:sz w:val="22"/>
                <w:szCs w:val="22"/>
                <w:lang w:val="en-US" w:eastAsia="en-US"/>
              </w:rPr>
              <w:t>21110. Високе мешовите шуме букве</w:t>
            </w:r>
          </w:p>
        </w:tc>
        <w:tc>
          <w:tcPr>
            <w:tcW w:w="461" w:type="pct"/>
            <w:tcBorders>
              <w:top w:val="nil"/>
              <w:left w:val="nil"/>
              <w:bottom w:val="nil"/>
              <w:right w:val="nil"/>
            </w:tcBorders>
            <w:vAlign w:val="bottom"/>
            <w:hideMark/>
          </w:tcPr>
          <w:p w14:paraId="080416D7"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1,15</w:t>
            </w:r>
          </w:p>
        </w:tc>
        <w:tc>
          <w:tcPr>
            <w:tcW w:w="182" w:type="pct"/>
            <w:tcBorders>
              <w:top w:val="nil"/>
              <w:left w:val="nil"/>
              <w:bottom w:val="nil"/>
              <w:right w:val="nil"/>
            </w:tcBorders>
            <w:vAlign w:val="bottom"/>
            <w:hideMark/>
          </w:tcPr>
          <w:p w14:paraId="1FECF26D"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517,0</w:t>
            </w:r>
          </w:p>
        </w:tc>
        <w:tc>
          <w:tcPr>
            <w:tcW w:w="162" w:type="pct"/>
            <w:tcBorders>
              <w:top w:val="nil"/>
              <w:left w:val="nil"/>
              <w:bottom w:val="nil"/>
              <w:right w:val="nil"/>
            </w:tcBorders>
            <w:vAlign w:val="bottom"/>
            <w:hideMark/>
          </w:tcPr>
          <w:p w14:paraId="601CFB8A"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6,9</w:t>
            </w:r>
          </w:p>
        </w:tc>
        <w:tc>
          <w:tcPr>
            <w:tcW w:w="266" w:type="pct"/>
            <w:tcBorders>
              <w:top w:val="nil"/>
              <w:left w:val="nil"/>
              <w:bottom w:val="nil"/>
              <w:right w:val="nil"/>
            </w:tcBorders>
            <w:vAlign w:val="bottom"/>
            <w:hideMark/>
          </w:tcPr>
          <w:p w14:paraId="52EAC2F6"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49,4</w:t>
            </w:r>
          </w:p>
        </w:tc>
        <w:tc>
          <w:tcPr>
            <w:tcW w:w="317" w:type="pct"/>
            <w:tcBorders>
              <w:top w:val="nil"/>
              <w:left w:val="nil"/>
              <w:bottom w:val="nil"/>
              <w:right w:val="nil"/>
            </w:tcBorders>
            <w:vAlign w:val="bottom"/>
            <w:hideMark/>
          </w:tcPr>
          <w:p w14:paraId="13462B71"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42,9</w:t>
            </w:r>
          </w:p>
        </w:tc>
        <w:tc>
          <w:tcPr>
            <w:tcW w:w="172" w:type="pct"/>
            <w:tcBorders>
              <w:top w:val="nil"/>
              <w:left w:val="nil"/>
              <w:bottom w:val="nil"/>
              <w:right w:val="nil"/>
            </w:tcBorders>
            <w:vAlign w:val="bottom"/>
            <w:hideMark/>
          </w:tcPr>
          <w:p w14:paraId="05FD39E3"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9,55%</w:t>
            </w:r>
          </w:p>
        </w:tc>
        <w:tc>
          <w:tcPr>
            <w:tcW w:w="192" w:type="pct"/>
            <w:tcBorders>
              <w:top w:val="nil"/>
              <w:left w:val="nil"/>
              <w:bottom w:val="nil"/>
              <w:right w:val="nil"/>
            </w:tcBorders>
            <w:vAlign w:val="bottom"/>
            <w:hideMark/>
          </w:tcPr>
          <w:p w14:paraId="5EA276E8"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71,69%</w:t>
            </w:r>
          </w:p>
        </w:tc>
      </w:tr>
      <w:tr w:rsidR="004849E9" w:rsidRPr="004849E9" w14:paraId="668C1ED1" w14:textId="77777777" w:rsidTr="004849E9">
        <w:trPr>
          <w:trHeight w:val="300"/>
        </w:trPr>
        <w:tc>
          <w:tcPr>
            <w:tcW w:w="860" w:type="pct"/>
            <w:tcBorders>
              <w:top w:val="nil"/>
              <w:left w:val="nil"/>
              <w:bottom w:val="nil"/>
              <w:right w:val="nil"/>
            </w:tcBorders>
            <w:vAlign w:val="bottom"/>
            <w:hideMark/>
          </w:tcPr>
          <w:p w14:paraId="552E068E" w14:textId="77777777" w:rsidR="004849E9" w:rsidRPr="004849E9" w:rsidRDefault="004849E9" w:rsidP="004849E9">
            <w:pPr>
              <w:widowControl/>
              <w:jc w:val="right"/>
              <w:rPr>
                <w:color w:val="000000"/>
                <w:sz w:val="22"/>
                <w:szCs w:val="22"/>
                <w:lang w:val="en-US" w:eastAsia="en-US"/>
              </w:rPr>
            </w:pPr>
          </w:p>
        </w:tc>
        <w:tc>
          <w:tcPr>
            <w:tcW w:w="775" w:type="pct"/>
            <w:tcBorders>
              <w:top w:val="nil"/>
              <w:left w:val="nil"/>
              <w:bottom w:val="nil"/>
              <w:right w:val="nil"/>
            </w:tcBorders>
            <w:vAlign w:val="bottom"/>
            <w:hideMark/>
          </w:tcPr>
          <w:p w14:paraId="61BE4F46" w14:textId="77777777" w:rsidR="004849E9" w:rsidRPr="004849E9" w:rsidRDefault="004849E9" w:rsidP="004849E9">
            <w:pPr>
              <w:widowControl/>
              <w:rPr>
                <w:sz w:val="20"/>
                <w:szCs w:val="20"/>
                <w:lang w:val="en-US" w:eastAsia="en-US"/>
              </w:rPr>
            </w:pPr>
          </w:p>
        </w:tc>
        <w:tc>
          <w:tcPr>
            <w:tcW w:w="1613" w:type="pct"/>
            <w:tcBorders>
              <w:top w:val="nil"/>
              <w:left w:val="nil"/>
              <w:bottom w:val="nil"/>
              <w:right w:val="nil"/>
            </w:tcBorders>
            <w:vAlign w:val="bottom"/>
            <w:hideMark/>
          </w:tcPr>
          <w:p w14:paraId="5CF41A87" w14:textId="77777777" w:rsidR="004849E9" w:rsidRPr="004849E9" w:rsidRDefault="004849E9" w:rsidP="004849E9">
            <w:pPr>
              <w:widowControl/>
              <w:rPr>
                <w:color w:val="000000"/>
                <w:sz w:val="22"/>
                <w:szCs w:val="22"/>
                <w:lang w:val="en-US" w:eastAsia="en-US"/>
              </w:rPr>
            </w:pPr>
            <w:r w:rsidRPr="004849E9">
              <w:rPr>
                <w:color w:val="000000"/>
                <w:sz w:val="22"/>
                <w:szCs w:val="22"/>
                <w:lang w:val="en-US" w:eastAsia="en-US"/>
              </w:rPr>
              <w:t>2510. Високе мешовите шуме китњака, сладуна и цера</w:t>
            </w:r>
          </w:p>
        </w:tc>
        <w:tc>
          <w:tcPr>
            <w:tcW w:w="461" w:type="pct"/>
            <w:tcBorders>
              <w:top w:val="nil"/>
              <w:left w:val="nil"/>
              <w:bottom w:val="nil"/>
              <w:right w:val="nil"/>
            </w:tcBorders>
            <w:vAlign w:val="bottom"/>
            <w:hideMark/>
          </w:tcPr>
          <w:p w14:paraId="1BAA8EAD"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4,72</w:t>
            </w:r>
          </w:p>
        </w:tc>
        <w:tc>
          <w:tcPr>
            <w:tcW w:w="182" w:type="pct"/>
            <w:tcBorders>
              <w:top w:val="nil"/>
              <w:left w:val="nil"/>
              <w:bottom w:val="nil"/>
              <w:right w:val="nil"/>
            </w:tcBorders>
            <w:vAlign w:val="bottom"/>
            <w:hideMark/>
          </w:tcPr>
          <w:p w14:paraId="79305052"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1.309,9</w:t>
            </w:r>
          </w:p>
        </w:tc>
        <w:tc>
          <w:tcPr>
            <w:tcW w:w="162" w:type="pct"/>
            <w:tcBorders>
              <w:top w:val="nil"/>
              <w:left w:val="nil"/>
              <w:bottom w:val="nil"/>
              <w:right w:val="nil"/>
            </w:tcBorders>
            <w:vAlign w:val="bottom"/>
            <w:hideMark/>
          </w:tcPr>
          <w:p w14:paraId="4D8652F3"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22,5</w:t>
            </w:r>
          </w:p>
        </w:tc>
        <w:tc>
          <w:tcPr>
            <w:tcW w:w="266" w:type="pct"/>
            <w:tcBorders>
              <w:top w:val="nil"/>
              <w:left w:val="nil"/>
              <w:bottom w:val="nil"/>
              <w:right w:val="nil"/>
            </w:tcBorders>
            <w:vAlign w:val="bottom"/>
            <w:hideMark/>
          </w:tcPr>
          <w:p w14:paraId="3529032E"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164,5</w:t>
            </w:r>
          </w:p>
        </w:tc>
        <w:tc>
          <w:tcPr>
            <w:tcW w:w="317" w:type="pct"/>
            <w:tcBorders>
              <w:top w:val="nil"/>
              <w:left w:val="nil"/>
              <w:bottom w:val="nil"/>
              <w:right w:val="nil"/>
            </w:tcBorders>
            <w:vAlign w:val="bottom"/>
            <w:hideMark/>
          </w:tcPr>
          <w:p w14:paraId="016BB975"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34,9</w:t>
            </w:r>
          </w:p>
        </w:tc>
        <w:tc>
          <w:tcPr>
            <w:tcW w:w="172" w:type="pct"/>
            <w:tcBorders>
              <w:top w:val="nil"/>
              <w:left w:val="nil"/>
              <w:bottom w:val="nil"/>
              <w:right w:val="nil"/>
            </w:tcBorders>
            <w:vAlign w:val="bottom"/>
            <w:hideMark/>
          </w:tcPr>
          <w:p w14:paraId="1CB66465"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12,56%</w:t>
            </w:r>
          </w:p>
        </w:tc>
        <w:tc>
          <w:tcPr>
            <w:tcW w:w="192" w:type="pct"/>
            <w:tcBorders>
              <w:top w:val="nil"/>
              <w:left w:val="nil"/>
              <w:bottom w:val="nil"/>
              <w:right w:val="nil"/>
            </w:tcBorders>
            <w:vAlign w:val="bottom"/>
            <w:hideMark/>
          </w:tcPr>
          <w:p w14:paraId="1C363496"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72,96%</w:t>
            </w:r>
          </w:p>
        </w:tc>
      </w:tr>
      <w:tr w:rsidR="004849E9" w:rsidRPr="004849E9" w14:paraId="68E327BD" w14:textId="77777777" w:rsidTr="004849E9">
        <w:trPr>
          <w:trHeight w:val="300"/>
        </w:trPr>
        <w:tc>
          <w:tcPr>
            <w:tcW w:w="860" w:type="pct"/>
            <w:tcBorders>
              <w:top w:val="nil"/>
              <w:left w:val="nil"/>
              <w:bottom w:val="nil"/>
              <w:right w:val="nil"/>
            </w:tcBorders>
            <w:vAlign w:val="bottom"/>
            <w:hideMark/>
          </w:tcPr>
          <w:p w14:paraId="28872297" w14:textId="77777777" w:rsidR="004849E9" w:rsidRPr="004849E9" w:rsidRDefault="004849E9" w:rsidP="004849E9">
            <w:pPr>
              <w:widowControl/>
              <w:jc w:val="right"/>
              <w:rPr>
                <w:color w:val="000000"/>
                <w:sz w:val="22"/>
                <w:szCs w:val="22"/>
                <w:lang w:val="en-US" w:eastAsia="en-US"/>
              </w:rPr>
            </w:pPr>
          </w:p>
        </w:tc>
        <w:tc>
          <w:tcPr>
            <w:tcW w:w="775" w:type="pct"/>
            <w:tcBorders>
              <w:top w:val="nil"/>
              <w:left w:val="nil"/>
              <w:bottom w:val="nil"/>
              <w:right w:val="nil"/>
            </w:tcBorders>
            <w:vAlign w:val="bottom"/>
            <w:hideMark/>
          </w:tcPr>
          <w:p w14:paraId="6346B0CD" w14:textId="77777777" w:rsidR="004849E9" w:rsidRPr="004849E9" w:rsidRDefault="004849E9" w:rsidP="004849E9">
            <w:pPr>
              <w:widowControl/>
              <w:rPr>
                <w:sz w:val="20"/>
                <w:szCs w:val="20"/>
                <w:lang w:val="en-US" w:eastAsia="en-US"/>
              </w:rPr>
            </w:pPr>
          </w:p>
        </w:tc>
        <w:tc>
          <w:tcPr>
            <w:tcW w:w="1613" w:type="pct"/>
            <w:tcBorders>
              <w:top w:val="nil"/>
              <w:left w:val="nil"/>
              <w:bottom w:val="nil"/>
              <w:right w:val="nil"/>
            </w:tcBorders>
            <w:vAlign w:val="bottom"/>
            <w:hideMark/>
          </w:tcPr>
          <w:p w14:paraId="29F9A049" w14:textId="77777777" w:rsidR="004849E9" w:rsidRPr="004849E9" w:rsidRDefault="004849E9" w:rsidP="004849E9">
            <w:pPr>
              <w:widowControl/>
              <w:rPr>
                <w:color w:val="000000"/>
                <w:sz w:val="22"/>
                <w:szCs w:val="22"/>
                <w:lang w:val="en-US" w:eastAsia="en-US"/>
              </w:rPr>
            </w:pPr>
            <w:r w:rsidRPr="004849E9">
              <w:rPr>
                <w:color w:val="000000"/>
                <w:sz w:val="22"/>
                <w:szCs w:val="22"/>
                <w:lang w:val="en-US" w:eastAsia="en-US"/>
              </w:rPr>
              <w:t>2621. Изданачке мешовите шуме храстова - Високе шуме храстова и осталих лишћара</w:t>
            </w:r>
          </w:p>
        </w:tc>
        <w:tc>
          <w:tcPr>
            <w:tcW w:w="461" w:type="pct"/>
            <w:tcBorders>
              <w:top w:val="nil"/>
              <w:left w:val="nil"/>
              <w:bottom w:val="nil"/>
              <w:right w:val="nil"/>
            </w:tcBorders>
            <w:vAlign w:val="bottom"/>
            <w:hideMark/>
          </w:tcPr>
          <w:p w14:paraId="6886D500"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52,01</w:t>
            </w:r>
          </w:p>
        </w:tc>
        <w:tc>
          <w:tcPr>
            <w:tcW w:w="182" w:type="pct"/>
            <w:tcBorders>
              <w:top w:val="nil"/>
              <w:left w:val="nil"/>
              <w:bottom w:val="nil"/>
              <w:right w:val="nil"/>
            </w:tcBorders>
            <w:vAlign w:val="bottom"/>
            <w:hideMark/>
          </w:tcPr>
          <w:p w14:paraId="17A661F4"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11.984,1</w:t>
            </w:r>
          </w:p>
        </w:tc>
        <w:tc>
          <w:tcPr>
            <w:tcW w:w="162" w:type="pct"/>
            <w:tcBorders>
              <w:top w:val="nil"/>
              <w:left w:val="nil"/>
              <w:bottom w:val="nil"/>
              <w:right w:val="nil"/>
            </w:tcBorders>
            <w:vAlign w:val="bottom"/>
            <w:hideMark/>
          </w:tcPr>
          <w:p w14:paraId="65089844"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235,6</w:t>
            </w:r>
          </w:p>
        </w:tc>
        <w:tc>
          <w:tcPr>
            <w:tcW w:w="266" w:type="pct"/>
            <w:tcBorders>
              <w:top w:val="nil"/>
              <w:left w:val="nil"/>
              <w:bottom w:val="nil"/>
              <w:right w:val="nil"/>
            </w:tcBorders>
            <w:vAlign w:val="bottom"/>
            <w:hideMark/>
          </w:tcPr>
          <w:p w14:paraId="15C6659D"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1.595,7</w:t>
            </w:r>
          </w:p>
        </w:tc>
        <w:tc>
          <w:tcPr>
            <w:tcW w:w="317" w:type="pct"/>
            <w:tcBorders>
              <w:top w:val="nil"/>
              <w:left w:val="nil"/>
              <w:bottom w:val="nil"/>
              <w:right w:val="nil"/>
            </w:tcBorders>
            <w:vAlign w:val="bottom"/>
            <w:hideMark/>
          </w:tcPr>
          <w:p w14:paraId="7734E3A4"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30,7</w:t>
            </w:r>
          </w:p>
        </w:tc>
        <w:tc>
          <w:tcPr>
            <w:tcW w:w="172" w:type="pct"/>
            <w:tcBorders>
              <w:top w:val="nil"/>
              <w:left w:val="nil"/>
              <w:bottom w:val="nil"/>
              <w:right w:val="nil"/>
            </w:tcBorders>
            <w:vAlign w:val="bottom"/>
            <w:hideMark/>
          </w:tcPr>
          <w:p w14:paraId="430DFFD7"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13,32%</w:t>
            </w:r>
          </w:p>
        </w:tc>
        <w:tc>
          <w:tcPr>
            <w:tcW w:w="192" w:type="pct"/>
            <w:tcBorders>
              <w:top w:val="nil"/>
              <w:left w:val="nil"/>
              <w:bottom w:val="nil"/>
              <w:right w:val="nil"/>
            </w:tcBorders>
            <w:vAlign w:val="bottom"/>
            <w:hideMark/>
          </w:tcPr>
          <w:p w14:paraId="0B1CBF4A"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67,72%</w:t>
            </w:r>
          </w:p>
        </w:tc>
      </w:tr>
      <w:tr w:rsidR="004849E9" w:rsidRPr="004849E9" w14:paraId="7FA0AE72" w14:textId="77777777" w:rsidTr="004849E9">
        <w:trPr>
          <w:trHeight w:val="300"/>
        </w:trPr>
        <w:tc>
          <w:tcPr>
            <w:tcW w:w="860" w:type="pct"/>
            <w:tcBorders>
              <w:top w:val="nil"/>
              <w:left w:val="nil"/>
              <w:bottom w:val="nil"/>
              <w:right w:val="nil"/>
            </w:tcBorders>
            <w:vAlign w:val="bottom"/>
            <w:hideMark/>
          </w:tcPr>
          <w:p w14:paraId="6D785DCA" w14:textId="77777777" w:rsidR="004849E9" w:rsidRPr="004849E9" w:rsidRDefault="004849E9" w:rsidP="004849E9">
            <w:pPr>
              <w:widowControl/>
              <w:jc w:val="right"/>
              <w:rPr>
                <w:color w:val="000000"/>
                <w:sz w:val="22"/>
                <w:szCs w:val="22"/>
                <w:lang w:val="en-US" w:eastAsia="en-US"/>
              </w:rPr>
            </w:pPr>
          </w:p>
        </w:tc>
        <w:tc>
          <w:tcPr>
            <w:tcW w:w="775" w:type="pct"/>
            <w:tcBorders>
              <w:top w:val="nil"/>
              <w:left w:val="nil"/>
              <w:bottom w:val="nil"/>
              <w:right w:val="nil"/>
            </w:tcBorders>
            <w:vAlign w:val="bottom"/>
            <w:hideMark/>
          </w:tcPr>
          <w:p w14:paraId="3DB3104F" w14:textId="77777777" w:rsidR="004849E9" w:rsidRPr="004849E9" w:rsidRDefault="004849E9" w:rsidP="004849E9">
            <w:pPr>
              <w:widowControl/>
              <w:rPr>
                <w:sz w:val="20"/>
                <w:szCs w:val="20"/>
                <w:lang w:val="en-US" w:eastAsia="en-US"/>
              </w:rPr>
            </w:pPr>
          </w:p>
        </w:tc>
        <w:tc>
          <w:tcPr>
            <w:tcW w:w="1613" w:type="pct"/>
            <w:tcBorders>
              <w:top w:val="nil"/>
              <w:left w:val="nil"/>
              <w:bottom w:val="nil"/>
              <w:right w:val="nil"/>
            </w:tcBorders>
            <w:vAlign w:val="bottom"/>
            <w:hideMark/>
          </w:tcPr>
          <w:p w14:paraId="19857F58" w14:textId="77777777" w:rsidR="004849E9" w:rsidRPr="004849E9" w:rsidRDefault="004849E9" w:rsidP="004849E9">
            <w:pPr>
              <w:widowControl/>
              <w:rPr>
                <w:color w:val="000000"/>
                <w:sz w:val="22"/>
                <w:szCs w:val="22"/>
                <w:lang w:val="en-US" w:eastAsia="en-US"/>
              </w:rPr>
            </w:pPr>
            <w:r w:rsidRPr="004849E9">
              <w:rPr>
                <w:color w:val="000000"/>
                <w:sz w:val="22"/>
                <w:szCs w:val="22"/>
                <w:lang w:val="en-US" w:eastAsia="en-US"/>
              </w:rPr>
              <w:t>2721. Изданачке мешовите шуме липа - Високе шуме липе и осталих лишћара</w:t>
            </w:r>
          </w:p>
        </w:tc>
        <w:tc>
          <w:tcPr>
            <w:tcW w:w="461" w:type="pct"/>
            <w:tcBorders>
              <w:top w:val="nil"/>
              <w:left w:val="nil"/>
              <w:bottom w:val="nil"/>
              <w:right w:val="nil"/>
            </w:tcBorders>
            <w:vAlign w:val="bottom"/>
            <w:hideMark/>
          </w:tcPr>
          <w:p w14:paraId="317301E0"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80,32</w:t>
            </w:r>
          </w:p>
        </w:tc>
        <w:tc>
          <w:tcPr>
            <w:tcW w:w="182" w:type="pct"/>
            <w:tcBorders>
              <w:top w:val="nil"/>
              <w:left w:val="nil"/>
              <w:bottom w:val="nil"/>
              <w:right w:val="nil"/>
            </w:tcBorders>
            <w:vAlign w:val="bottom"/>
            <w:hideMark/>
          </w:tcPr>
          <w:p w14:paraId="241BBCFA"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21.805,2</w:t>
            </w:r>
          </w:p>
        </w:tc>
        <w:tc>
          <w:tcPr>
            <w:tcW w:w="162" w:type="pct"/>
            <w:tcBorders>
              <w:top w:val="nil"/>
              <w:left w:val="nil"/>
              <w:bottom w:val="nil"/>
              <w:right w:val="nil"/>
            </w:tcBorders>
            <w:vAlign w:val="bottom"/>
            <w:hideMark/>
          </w:tcPr>
          <w:p w14:paraId="572D8B0D"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410,5</w:t>
            </w:r>
          </w:p>
        </w:tc>
        <w:tc>
          <w:tcPr>
            <w:tcW w:w="266" w:type="pct"/>
            <w:tcBorders>
              <w:top w:val="nil"/>
              <w:left w:val="nil"/>
              <w:bottom w:val="nil"/>
              <w:right w:val="nil"/>
            </w:tcBorders>
            <w:vAlign w:val="bottom"/>
            <w:hideMark/>
          </w:tcPr>
          <w:p w14:paraId="093C4F76"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2.985,6</w:t>
            </w:r>
          </w:p>
        </w:tc>
        <w:tc>
          <w:tcPr>
            <w:tcW w:w="317" w:type="pct"/>
            <w:tcBorders>
              <w:top w:val="nil"/>
              <w:left w:val="nil"/>
              <w:bottom w:val="nil"/>
              <w:right w:val="nil"/>
            </w:tcBorders>
            <w:vAlign w:val="bottom"/>
            <w:hideMark/>
          </w:tcPr>
          <w:p w14:paraId="69C11E42"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37,2</w:t>
            </w:r>
          </w:p>
        </w:tc>
        <w:tc>
          <w:tcPr>
            <w:tcW w:w="172" w:type="pct"/>
            <w:tcBorders>
              <w:top w:val="nil"/>
              <w:left w:val="nil"/>
              <w:bottom w:val="nil"/>
              <w:right w:val="nil"/>
            </w:tcBorders>
            <w:vAlign w:val="bottom"/>
            <w:hideMark/>
          </w:tcPr>
          <w:p w14:paraId="30B2B341"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13,69%</w:t>
            </w:r>
          </w:p>
        </w:tc>
        <w:tc>
          <w:tcPr>
            <w:tcW w:w="192" w:type="pct"/>
            <w:tcBorders>
              <w:top w:val="nil"/>
              <w:left w:val="nil"/>
              <w:bottom w:val="nil"/>
              <w:right w:val="nil"/>
            </w:tcBorders>
            <w:vAlign w:val="bottom"/>
            <w:hideMark/>
          </w:tcPr>
          <w:p w14:paraId="52937FF5"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72,73%</w:t>
            </w:r>
          </w:p>
        </w:tc>
      </w:tr>
      <w:tr w:rsidR="004849E9" w:rsidRPr="004849E9" w14:paraId="196713AE" w14:textId="77777777" w:rsidTr="004849E9">
        <w:trPr>
          <w:trHeight w:val="300"/>
        </w:trPr>
        <w:tc>
          <w:tcPr>
            <w:tcW w:w="860" w:type="pct"/>
            <w:tcBorders>
              <w:top w:val="nil"/>
              <w:left w:val="nil"/>
              <w:bottom w:val="nil"/>
              <w:right w:val="nil"/>
            </w:tcBorders>
            <w:vAlign w:val="bottom"/>
            <w:hideMark/>
          </w:tcPr>
          <w:p w14:paraId="52514074" w14:textId="77777777" w:rsidR="004849E9" w:rsidRPr="004849E9" w:rsidRDefault="004849E9" w:rsidP="004849E9">
            <w:pPr>
              <w:widowControl/>
              <w:jc w:val="right"/>
              <w:rPr>
                <w:color w:val="000000"/>
                <w:sz w:val="22"/>
                <w:szCs w:val="22"/>
                <w:lang w:val="en-US" w:eastAsia="en-US"/>
              </w:rPr>
            </w:pPr>
          </w:p>
        </w:tc>
        <w:tc>
          <w:tcPr>
            <w:tcW w:w="775" w:type="pct"/>
            <w:tcBorders>
              <w:top w:val="nil"/>
              <w:left w:val="nil"/>
              <w:bottom w:val="nil"/>
              <w:right w:val="nil"/>
            </w:tcBorders>
            <w:vAlign w:val="bottom"/>
            <w:hideMark/>
          </w:tcPr>
          <w:p w14:paraId="1222717E" w14:textId="77777777" w:rsidR="004849E9" w:rsidRPr="004849E9" w:rsidRDefault="004849E9" w:rsidP="004849E9">
            <w:pPr>
              <w:widowControl/>
              <w:rPr>
                <w:sz w:val="20"/>
                <w:szCs w:val="20"/>
                <w:lang w:val="en-US" w:eastAsia="en-US"/>
              </w:rPr>
            </w:pPr>
          </w:p>
        </w:tc>
        <w:tc>
          <w:tcPr>
            <w:tcW w:w="1613" w:type="pct"/>
            <w:tcBorders>
              <w:top w:val="nil"/>
              <w:left w:val="nil"/>
              <w:bottom w:val="nil"/>
              <w:right w:val="nil"/>
            </w:tcBorders>
            <w:vAlign w:val="bottom"/>
            <w:hideMark/>
          </w:tcPr>
          <w:p w14:paraId="4E68AFF6" w14:textId="77777777" w:rsidR="004849E9" w:rsidRPr="004849E9" w:rsidRDefault="004849E9" w:rsidP="004849E9">
            <w:pPr>
              <w:widowControl/>
              <w:rPr>
                <w:color w:val="000000"/>
                <w:sz w:val="22"/>
                <w:szCs w:val="22"/>
                <w:lang w:val="en-US" w:eastAsia="en-US"/>
              </w:rPr>
            </w:pPr>
            <w:r w:rsidRPr="004849E9">
              <w:rPr>
                <w:color w:val="000000"/>
                <w:sz w:val="22"/>
                <w:szCs w:val="22"/>
                <w:lang w:val="en-US" w:eastAsia="en-US"/>
              </w:rPr>
              <w:t>2821. Изданачке мешовите шуме ОТЛ - Високе мешовите шуме ОТЛ</w:t>
            </w:r>
          </w:p>
        </w:tc>
        <w:tc>
          <w:tcPr>
            <w:tcW w:w="461" w:type="pct"/>
            <w:tcBorders>
              <w:top w:val="nil"/>
              <w:left w:val="nil"/>
              <w:bottom w:val="nil"/>
              <w:right w:val="nil"/>
            </w:tcBorders>
            <w:vAlign w:val="bottom"/>
            <w:hideMark/>
          </w:tcPr>
          <w:p w14:paraId="21334B42"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1,07</w:t>
            </w:r>
          </w:p>
        </w:tc>
        <w:tc>
          <w:tcPr>
            <w:tcW w:w="182" w:type="pct"/>
            <w:tcBorders>
              <w:top w:val="nil"/>
              <w:left w:val="nil"/>
              <w:bottom w:val="nil"/>
              <w:right w:val="nil"/>
            </w:tcBorders>
            <w:vAlign w:val="bottom"/>
            <w:hideMark/>
          </w:tcPr>
          <w:p w14:paraId="47DAE31D"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219,4</w:t>
            </w:r>
          </w:p>
        </w:tc>
        <w:tc>
          <w:tcPr>
            <w:tcW w:w="162" w:type="pct"/>
            <w:tcBorders>
              <w:top w:val="nil"/>
              <w:left w:val="nil"/>
              <w:bottom w:val="nil"/>
              <w:right w:val="nil"/>
            </w:tcBorders>
            <w:vAlign w:val="bottom"/>
            <w:hideMark/>
          </w:tcPr>
          <w:p w14:paraId="3347BBF5"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2,6</w:t>
            </w:r>
          </w:p>
        </w:tc>
        <w:tc>
          <w:tcPr>
            <w:tcW w:w="266" w:type="pct"/>
            <w:tcBorders>
              <w:top w:val="nil"/>
              <w:left w:val="nil"/>
              <w:bottom w:val="nil"/>
              <w:right w:val="nil"/>
            </w:tcBorders>
            <w:vAlign w:val="bottom"/>
            <w:hideMark/>
          </w:tcPr>
          <w:p w14:paraId="62027979"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20,7</w:t>
            </w:r>
          </w:p>
        </w:tc>
        <w:tc>
          <w:tcPr>
            <w:tcW w:w="317" w:type="pct"/>
            <w:tcBorders>
              <w:top w:val="nil"/>
              <w:left w:val="nil"/>
              <w:bottom w:val="nil"/>
              <w:right w:val="nil"/>
            </w:tcBorders>
            <w:vAlign w:val="bottom"/>
            <w:hideMark/>
          </w:tcPr>
          <w:p w14:paraId="13FAFE23"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19,3</w:t>
            </w:r>
          </w:p>
        </w:tc>
        <w:tc>
          <w:tcPr>
            <w:tcW w:w="172" w:type="pct"/>
            <w:tcBorders>
              <w:top w:val="nil"/>
              <w:left w:val="nil"/>
              <w:bottom w:val="nil"/>
              <w:right w:val="nil"/>
            </w:tcBorders>
            <w:vAlign w:val="bottom"/>
            <w:hideMark/>
          </w:tcPr>
          <w:p w14:paraId="1EF43CC3"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9,43%</w:t>
            </w:r>
          </w:p>
        </w:tc>
        <w:tc>
          <w:tcPr>
            <w:tcW w:w="192" w:type="pct"/>
            <w:tcBorders>
              <w:top w:val="nil"/>
              <w:left w:val="nil"/>
              <w:bottom w:val="nil"/>
              <w:right w:val="nil"/>
            </w:tcBorders>
            <w:vAlign w:val="bottom"/>
            <w:hideMark/>
          </w:tcPr>
          <w:p w14:paraId="1ACBD996"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79,08%</w:t>
            </w:r>
          </w:p>
        </w:tc>
      </w:tr>
      <w:tr w:rsidR="004849E9" w:rsidRPr="004849E9" w14:paraId="70E86BDE" w14:textId="77777777" w:rsidTr="004849E9">
        <w:trPr>
          <w:trHeight w:val="300"/>
        </w:trPr>
        <w:tc>
          <w:tcPr>
            <w:tcW w:w="860" w:type="pct"/>
            <w:tcBorders>
              <w:top w:val="nil"/>
              <w:left w:val="nil"/>
              <w:bottom w:val="nil"/>
              <w:right w:val="nil"/>
            </w:tcBorders>
            <w:vAlign w:val="bottom"/>
            <w:hideMark/>
          </w:tcPr>
          <w:p w14:paraId="226AB8EE" w14:textId="77777777" w:rsidR="004849E9" w:rsidRPr="004849E9" w:rsidRDefault="004849E9" w:rsidP="004849E9">
            <w:pPr>
              <w:widowControl/>
              <w:jc w:val="right"/>
              <w:rPr>
                <w:color w:val="000000"/>
                <w:sz w:val="22"/>
                <w:szCs w:val="22"/>
                <w:lang w:val="en-US" w:eastAsia="en-US"/>
              </w:rPr>
            </w:pPr>
          </w:p>
        </w:tc>
        <w:tc>
          <w:tcPr>
            <w:tcW w:w="775" w:type="pct"/>
            <w:tcBorders>
              <w:top w:val="nil"/>
              <w:left w:val="nil"/>
              <w:bottom w:val="nil"/>
              <w:right w:val="nil"/>
            </w:tcBorders>
            <w:vAlign w:val="bottom"/>
            <w:hideMark/>
          </w:tcPr>
          <w:p w14:paraId="73453735" w14:textId="77777777" w:rsidR="004849E9" w:rsidRPr="004849E9" w:rsidRDefault="004849E9" w:rsidP="004849E9">
            <w:pPr>
              <w:widowControl/>
              <w:rPr>
                <w:sz w:val="20"/>
                <w:szCs w:val="20"/>
                <w:lang w:val="en-US" w:eastAsia="en-US"/>
              </w:rPr>
            </w:pPr>
          </w:p>
        </w:tc>
        <w:tc>
          <w:tcPr>
            <w:tcW w:w="1613" w:type="pct"/>
            <w:tcBorders>
              <w:top w:val="nil"/>
              <w:left w:val="nil"/>
              <w:bottom w:val="nil"/>
              <w:right w:val="nil"/>
            </w:tcBorders>
            <w:vAlign w:val="bottom"/>
            <w:hideMark/>
          </w:tcPr>
          <w:p w14:paraId="4163E7A9" w14:textId="77777777" w:rsidR="004849E9" w:rsidRPr="004849E9" w:rsidRDefault="004849E9" w:rsidP="004849E9">
            <w:pPr>
              <w:widowControl/>
              <w:rPr>
                <w:color w:val="000000"/>
                <w:sz w:val="22"/>
                <w:szCs w:val="22"/>
                <w:lang w:val="en-US" w:eastAsia="en-US"/>
              </w:rPr>
            </w:pPr>
            <w:r w:rsidRPr="004849E9">
              <w:rPr>
                <w:color w:val="000000"/>
                <w:sz w:val="22"/>
                <w:szCs w:val="22"/>
                <w:lang w:val="en-US" w:eastAsia="en-US"/>
              </w:rPr>
              <w:t>31210. Високе мешовите шуме борова</w:t>
            </w:r>
          </w:p>
        </w:tc>
        <w:tc>
          <w:tcPr>
            <w:tcW w:w="461" w:type="pct"/>
            <w:tcBorders>
              <w:top w:val="nil"/>
              <w:left w:val="nil"/>
              <w:bottom w:val="nil"/>
              <w:right w:val="nil"/>
            </w:tcBorders>
            <w:vAlign w:val="bottom"/>
            <w:hideMark/>
          </w:tcPr>
          <w:p w14:paraId="30BB1E87"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6,24</w:t>
            </w:r>
          </w:p>
        </w:tc>
        <w:tc>
          <w:tcPr>
            <w:tcW w:w="182" w:type="pct"/>
            <w:tcBorders>
              <w:top w:val="nil"/>
              <w:left w:val="nil"/>
              <w:bottom w:val="nil"/>
              <w:right w:val="nil"/>
            </w:tcBorders>
            <w:vAlign w:val="bottom"/>
            <w:hideMark/>
          </w:tcPr>
          <w:p w14:paraId="158EFC9C"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2.154,8</w:t>
            </w:r>
          </w:p>
        </w:tc>
        <w:tc>
          <w:tcPr>
            <w:tcW w:w="162" w:type="pct"/>
            <w:tcBorders>
              <w:top w:val="nil"/>
              <w:left w:val="nil"/>
              <w:bottom w:val="nil"/>
              <w:right w:val="nil"/>
            </w:tcBorders>
            <w:vAlign w:val="bottom"/>
            <w:hideMark/>
          </w:tcPr>
          <w:p w14:paraId="297D9ECD"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63,9</w:t>
            </w:r>
          </w:p>
        </w:tc>
        <w:tc>
          <w:tcPr>
            <w:tcW w:w="266" w:type="pct"/>
            <w:tcBorders>
              <w:top w:val="nil"/>
              <w:left w:val="nil"/>
              <w:bottom w:val="nil"/>
              <w:right w:val="nil"/>
            </w:tcBorders>
            <w:vAlign w:val="bottom"/>
            <w:hideMark/>
          </w:tcPr>
          <w:p w14:paraId="5341E5CE"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357,4</w:t>
            </w:r>
          </w:p>
        </w:tc>
        <w:tc>
          <w:tcPr>
            <w:tcW w:w="317" w:type="pct"/>
            <w:tcBorders>
              <w:top w:val="nil"/>
              <w:left w:val="nil"/>
              <w:bottom w:val="nil"/>
              <w:right w:val="nil"/>
            </w:tcBorders>
            <w:vAlign w:val="bottom"/>
            <w:hideMark/>
          </w:tcPr>
          <w:p w14:paraId="2219E6AE"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57,3</w:t>
            </w:r>
          </w:p>
        </w:tc>
        <w:tc>
          <w:tcPr>
            <w:tcW w:w="172" w:type="pct"/>
            <w:tcBorders>
              <w:top w:val="nil"/>
              <w:left w:val="nil"/>
              <w:bottom w:val="nil"/>
              <w:right w:val="nil"/>
            </w:tcBorders>
            <w:vAlign w:val="bottom"/>
            <w:hideMark/>
          </w:tcPr>
          <w:p w14:paraId="56B368B1"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16,59%</w:t>
            </w:r>
          </w:p>
        </w:tc>
        <w:tc>
          <w:tcPr>
            <w:tcW w:w="192" w:type="pct"/>
            <w:tcBorders>
              <w:top w:val="nil"/>
              <w:left w:val="nil"/>
              <w:bottom w:val="nil"/>
              <w:right w:val="nil"/>
            </w:tcBorders>
            <w:vAlign w:val="bottom"/>
            <w:hideMark/>
          </w:tcPr>
          <w:p w14:paraId="3BC43314"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55,90%</w:t>
            </w:r>
          </w:p>
        </w:tc>
      </w:tr>
      <w:tr w:rsidR="004849E9" w:rsidRPr="004849E9" w14:paraId="1B9BA675" w14:textId="77777777" w:rsidTr="004849E9">
        <w:trPr>
          <w:trHeight w:val="300"/>
        </w:trPr>
        <w:tc>
          <w:tcPr>
            <w:tcW w:w="860" w:type="pct"/>
            <w:tcBorders>
              <w:top w:val="nil"/>
              <w:left w:val="nil"/>
              <w:bottom w:val="nil"/>
              <w:right w:val="nil"/>
            </w:tcBorders>
            <w:vAlign w:val="bottom"/>
            <w:hideMark/>
          </w:tcPr>
          <w:p w14:paraId="1F7F092E" w14:textId="77777777" w:rsidR="004849E9" w:rsidRPr="004849E9" w:rsidRDefault="004849E9" w:rsidP="004849E9">
            <w:pPr>
              <w:widowControl/>
              <w:jc w:val="right"/>
              <w:rPr>
                <w:color w:val="000000"/>
                <w:sz w:val="22"/>
                <w:szCs w:val="22"/>
                <w:lang w:val="en-US" w:eastAsia="en-US"/>
              </w:rPr>
            </w:pPr>
          </w:p>
        </w:tc>
        <w:tc>
          <w:tcPr>
            <w:tcW w:w="2388" w:type="pct"/>
            <w:gridSpan w:val="2"/>
            <w:tcBorders>
              <w:top w:val="nil"/>
              <w:left w:val="nil"/>
              <w:bottom w:val="nil"/>
              <w:right w:val="nil"/>
            </w:tcBorders>
            <w:vAlign w:val="bottom"/>
            <w:hideMark/>
          </w:tcPr>
          <w:p w14:paraId="678FE1FB" w14:textId="77777777" w:rsidR="004849E9" w:rsidRPr="004849E9" w:rsidRDefault="004849E9" w:rsidP="004849E9">
            <w:pPr>
              <w:widowControl/>
              <w:rPr>
                <w:b/>
                <w:bCs/>
                <w:color w:val="000000"/>
                <w:sz w:val="22"/>
                <w:szCs w:val="22"/>
                <w:lang w:val="en-US" w:eastAsia="en-US"/>
              </w:rPr>
            </w:pPr>
            <w:r w:rsidRPr="004849E9">
              <w:rPr>
                <w:b/>
                <w:bCs/>
                <w:color w:val="000000"/>
                <w:sz w:val="22"/>
                <w:szCs w:val="22"/>
                <w:lang w:val="en-US" w:eastAsia="en-US"/>
              </w:rPr>
              <w:t xml:space="preserve">59. Национални парк - II степен заштите укупно </w:t>
            </w:r>
          </w:p>
        </w:tc>
        <w:tc>
          <w:tcPr>
            <w:tcW w:w="461" w:type="pct"/>
            <w:tcBorders>
              <w:top w:val="nil"/>
              <w:left w:val="nil"/>
              <w:bottom w:val="nil"/>
              <w:right w:val="nil"/>
            </w:tcBorders>
            <w:vAlign w:val="bottom"/>
            <w:hideMark/>
          </w:tcPr>
          <w:p w14:paraId="15DD43D6"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151,14</w:t>
            </w:r>
          </w:p>
        </w:tc>
        <w:tc>
          <w:tcPr>
            <w:tcW w:w="182" w:type="pct"/>
            <w:tcBorders>
              <w:top w:val="nil"/>
              <w:left w:val="nil"/>
              <w:bottom w:val="nil"/>
              <w:right w:val="nil"/>
            </w:tcBorders>
            <w:vAlign w:val="bottom"/>
            <w:hideMark/>
          </w:tcPr>
          <w:p w14:paraId="64802090"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39.957,4</w:t>
            </w:r>
          </w:p>
        </w:tc>
        <w:tc>
          <w:tcPr>
            <w:tcW w:w="162" w:type="pct"/>
            <w:tcBorders>
              <w:top w:val="nil"/>
              <w:left w:val="nil"/>
              <w:bottom w:val="nil"/>
              <w:right w:val="nil"/>
            </w:tcBorders>
            <w:vAlign w:val="bottom"/>
            <w:hideMark/>
          </w:tcPr>
          <w:p w14:paraId="226E1A84"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771,9</w:t>
            </w:r>
          </w:p>
        </w:tc>
        <w:tc>
          <w:tcPr>
            <w:tcW w:w="266" w:type="pct"/>
            <w:tcBorders>
              <w:top w:val="nil"/>
              <w:left w:val="nil"/>
              <w:bottom w:val="nil"/>
              <w:right w:val="nil"/>
            </w:tcBorders>
            <w:vAlign w:val="bottom"/>
            <w:hideMark/>
          </w:tcPr>
          <w:p w14:paraId="74FC0A80"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5.433,7</w:t>
            </w:r>
          </w:p>
        </w:tc>
        <w:tc>
          <w:tcPr>
            <w:tcW w:w="317" w:type="pct"/>
            <w:tcBorders>
              <w:top w:val="nil"/>
              <w:left w:val="nil"/>
              <w:bottom w:val="nil"/>
              <w:right w:val="nil"/>
            </w:tcBorders>
            <w:vAlign w:val="bottom"/>
            <w:hideMark/>
          </w:tcPr>
          <w:p w14:paraId="042BB475"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36,0</w:t>
            </w:r>
          </w:p>
        </w:tc>
        <w:tc>
          <w:tcPr>
            <w:tcW w:w="172" w:type="pct"/>
            <w:tcBorders>
              <w:top w:val="nil"/>
              <w:left w:val="nil"/>
              <w:bottom w:val="nil"/>
              <w:right w:val="nil"/>
            </w:tcBorders>
            <w:vAlign w:val="bottom"/>
            <w:hideMark/>
          </w:tcPr>
          <w:p w14:paraId="1BB6ABF9"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13,60%</w:t>
            </w:r>
          </w:p>
        </w:tc>
        <w:tc>
          <w:tcPr>
            <w:tcW w:w="192" w:type="pct"/>
            <w:tcBorders>
              <w:top w:val="nil"/>
              <w:left w:val="nil"/>
              <w:bottom w:val="nil"/>
              <w:right w:val="nil"/>
            </w:tcBorders>
            <w:vAlign w:val="bottom"/>
            <w:hideMark/>
          </w:tcPr>
          <w:p w14:paraId="49F01D2A"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70,39%</w:t>
            </w:r>
          </w:p>
        </w:tc>
      </w:tr>
      <w:tr w:rsidR="004849E9" w:rsidRPr="004849E9" w14:paraId="531F61AD" w14:textId="77777777" w:rsidTr="004849E9">
        <w:trPr>
          <w:trHeight w:val="300"/>
        </w:trPr>
        <w:tc>
          <w:tcPr>
            <w:tcW w:w="860" w:type="pct"/>
            <w:tcBorders>
              <w:top w:val="nil"/>
              <w:left w:val="nil"/>
              <w:bottom w:val="nil"/>
              <w:right w:val="nil"/>
            </w:tcBorders>
            <w:vAlign w:val="bottom"/>
            <w:hideMark/>
          </w:tcPr>
          <w:p w14:paraId="3D4D93F2" w14:textId="77777777" w:rsidR="004849E9" w:rsidRPr="004849E9" w:rsidRDefault="004849E9" w:rsidP="004849E9">
            <w:pPr>
              <w:widowControl/>
              <w:jc w:val="right"/>
              <w:rPr>
                <w:b/>
                <w:bCs/>
                <w:color w:val="000000"/>
                <w:sz w:val="22"/>
                <w:szCs w:val="22"/>
                <w:lang w:val="en-US" w:eastAsia="en-US"/>
              </w:rPr>
            </w:pPr>
          </w:p>
        </w:tc>
        <w:tc>
          <w:tcPr>
            <w:tcW w:w="775" w:type="pct"/>
            <w:tcBorders>
              <w:top w:val="nil"/>
              <w:left w:val="nil"/>
              <w:bottom w:val="nil"/>
              <w:right w:val="nil"/>
            </w:tcBorders>
            <w:vAlign w:val="bottom"/>
            <w:hideMark/>
          </w:tcPr>
          <w:p w14:paraId="643182A7" w14:textId="77777777" w:rsidR="004849E9" w:rsidRPr="004849E9" w:rsidRDefault="004849E9" w:rsidP="004849E9">
            <w:pPr>
              <w:widowControl/>
              <w:rPr>
                <w:b/>
                <w:bCs/>
                <w:color w:val="000000"/>
                <w:sz w:val="22"/>
                <w:szCs w:val="22"/>
                <w:lang w:val="en-US" w:eastAsia="en-US"/>
              </w:rPr>
            </w:pPr>
            <w:r w:rsidRPr="004849E9">
              <w:rPr>
                <w:b/>
                <w:bCs/>
                <w:color w:val="000000"/>
                <w:sz w:val="22"/>
                <w:szCs w:val="22"/>
                <w:lang w:val="en-US" w:eastAsia="en-US"/>
              </w:rPr>
              <w:t>60. Национални парк - III степен заштите</w:t>
            </w:r>
          </w:p>
        </w:tc>
        <w:tc>
          <w:tcPr>
            <w:tcW w:w="1613" w:type="pct"/>
            <w:tcBorders>
              <w:top w:val="nil"/>
              <w:left w:val="nil"/>
              <w:bottom w:val="nil"/>
              <w:right w:val="nil"/>
            </w:tcBorders>
            <w:vAlign w:val="bottom"/>
            <w:hideMark/>
          </w:tcPr>
          <w:p w14:paraId="5A6E3568" w14:textId="77777777" w:rsidR="004849E9" w:rsidRPr="004849E9" w:rsidRDefault="004849E9" w:rsidP="004849E9">
            <w:pPr>
              <w:widowControl/>
              <w:rPr>
                <w:color w:val="000000"/>
                <w:sz w:val="22"/>
                <w:szCs w:val="22"/>
                <w:lang w:val="en-US" w:eastAsia="en-US"/>
              </w:rPr>
            </w:pPr>
            <w:r w:rsidRPr="004849E9">
              <w:rPr>
                <w:color w:val="000000"/>
                <w:sz w:val="22"/>
                <w:szCs w:val="22"/>
                <w:lang w:val="en-US" w:eastAsia="en-US"/>
              </w:rPr>
              <w:t>2621. Изданачке мешовите шуме храстова - Високе шуме храстова и осталих лишћара</w:t>
            </w:r>
          </w:p>
        </w:tc>
        <w:tc>
          <w:tcPr>
            <w:tcW w:w="461" w:type="pct"/>
            <w:tcBorders>
              <w:top w:val="nil"/>
              <w:left w:val="nil"/>
              <w:bottom w:val="nil"/>
              <w:right w:val="nil"/>
            </w:tcBorders>
            <w:vAlign w:val="bottom"/>
            <w:hideMark/>
          </w:tcPr>
          <w:p w14:paraId="5103B078"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1,01</w:t>
            </w:r>
          </w:p>
        </w:tc>
        <w:tc>
          <w:tcPr>
            <w:tcW w:w="182" w:type="pct"/>
            <w:tcBorders>
              <w:top w:val="nil"/>
              <w:left w:val="nil"/>
              <w:bottom w:val="nil"/>
              <w:right w:val="nil"/>
            </w:tcBorders>
            <w:vAlign w:val="bottom"/>
            <w:hideMark/>
          </w:tcPr>
          <w:p w14:paraId="1595D5B2"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272,8</w:t>
            </w:r>
          </w:p>
        </w:tc>
        <w:tc>
          <w:tcPr>
            <w:tcW w:w="162" w:type="pct"/>
            <w:tcBorders>
              <w:top w:val="nil"/>
              <w:left w:val="nil"/>
              <w:bottom w:val="nil"/>
              <w:right w:val="nil"/>
            </w:tcBorders>
            <w:vAlign w:val="bottom"/>
            <w:hideMark/>
          </w:tcPr>
          <w:p w14:paraId="3033C8EF"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5,0</w:t>
            </w:r>
          </w:p>
        </w:tc>
        <w:tc>
          <w:tcPr>
            <w:tcW w:w="266" w:type="pct"/>
            <w:tcBorders>
              <w:top w:val="nil"/>
              <w:left w:val="nil"/>
              <w:bottom w:val="nil"/>
              <w:right w:val="nil"/>
            </w:tcBorders>
            <w:vAlign w:val="bottom"/>
            <w:hideMark/>
          </w:tcPr>
          <w:p w14:paraId="4DB0464D"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29,7</w:t>
            </w:r>
          </w:p>
        </w:tc>
        <w:tc>
          <w:tcPr>
            <w:tcW w:w="317" w:type="pct"/>
            <w:tcBorders>
              <w:top w:val="nil"/>
              <w:left w:val="nil"/>
              <w:bottom w:val="nil"/>
              <w:right w:val="nil"/>
            </w:tcBorders>
            <w:vAlign w:val="bottom"/>
            <w:hideMark/>
          </w:tcPr>
          <w:p w14:paraId="7E85CAC4"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29,4</w:t>
            </w:r>
          </w:p>
        </w:tc>
        <w:tc>
          <w:tcPr>
            <w:tcW w:w="172" w:type="pct"/>
            <w:tcBorders>
              <w:top w:val="nil"/>
              <w:left w:val="nil"/>
              <w:bottom w:val="nil"/>
              <w:right w:val="nil"/>
            </w:tcBorders>
            <w:vAlign w:val="bottom"/>
            <w:hideMark/>
          </w:tcPr>
          <w:p w14:paraId="6DC0B663"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10,88%</w:t>
            </w:r>
          </w:p>
        </w:tc>
        <w:tc>
          <w:tcPr>
            <w:tcW w:w="192" w:type="pct"/>
            <w:tcBorders>
              <w:top w:val="nil"/>
              <w:left w:val="nil"/>
              <w:bottom w:val="nil"/>
              <w:right w:val="nil"/>
            </w:tcBorders>
            <w:vAlign w:val="bottom"/>
            <w:hideMark/>
          </w:tcPr>
          <w:p w14:paraId="1521F778"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59,77%</w:t>
            </w:r>
          </w:p>
        </w:tc>
      </w:tr>
      <w:tr w:rsidR="004849E9" w:rsidRPr="004849E9" w14:paraId="36C76A4F" w14:textId="77777777" w:rsidTr="004849E9">
        <w:trPr>
          <w:trHeight w:val="300"/>
        </w:trPr>
        <w:tc>
          <w:tcPr>
            <w:tcW w:w="860" w:type="pct"/>
            <w:tcBorders>
              <w:top w:val="nil"/>
              <w:left w:val="nil"/>
              <w:bottom w:val="nil"/>
              <w:right w:val="nil"/>
            </w:tcBorders>
            <w:vAlign w:val="bottom"/>
            <w:hideMark/>
          </w:tcPr>
          <w:p w14:paraId="75F314B1" w14:textId="77777777" w:rsidR="004849E9" w:rsidRPr="004849E9" w:rsidRDefault="004849E9" w:rsidP="004849E9">
            <w:pPr>
              <w:widowControl/>
              <w:jc w:val="right"/>
              <w:rPr>
                <w:color w:val="000000"/>
                <w:sz w:val="22"/>
                <w:szCs w:val="22"/>
                <w:lang w:val="en-US" w:eastAsia="en-US"/>
              </w:rPr>
            </w:pPr>
          </w:p>
        </w:tc>
        <w:tc>
          <w:tcPr>
            <w:tcW w:w="775" w:type="pct"/>
            <w:tcBorders>
              <w:top w:val="nil"/>
              <w:left w:val="nil"/>
              <w:bottom w:val="nil"/>
              <w:right w:val="nil"/>
            </w:tcBorders>
            <w:vAlign w:val="bottom"/>
            <w:hideMark/>
          </w:tcPr>
          <w:p w14:paraId="096DCB42" w14:textId="77777777" w:rsidR="004849E9" w:rsidRPr="004849E9" w:rsidRDefault="004849E9" w:rsidP="004849E9">
            <w:pPr>
              <w:widowControl/>
              <w:rPr>
                <w:sz w:val="20"/>
                <w:szCs w:val="20"/>
                <w:lang w:val="en-US" w:eastAsia="en-US"/>
              </w:rPr>
            </w:pPr>
          </w:p>
        </w:tc>
        <w:tc>
          <w:tcPr>
            <w:tcW w:w="1613" w:type="pct"/>
            <w:tcBorders>
              <w:top w:val="nil"/>
              <w:left w:val="nil"/>
              <w:bottom w:val="nil"/>
              <w:right w:val="nil"/>
            </w:tcBorders>
            <w:vAlign w:val="bottom"/>
            <w:hideMark/>
          </w:tcPr>
          <w:p w14:paraId="541B4751" w14:textId="77777777" w:rsidR="004849E9" w:rsidRPr="004849E9" w:rsidRDefault="004849E9" w:rsidP="004849E9">
            <w:pPr>
              <w:widowControl/>
              <w:rPr>
                <w:color w:val="000000"/>
                <w:sz w:val="22"/>
                <w:szCs w:val="22"/>
                <w:lang w:val="en-US" w:eastAsia="en-US"/>
              </w:rPr>
            </w:pPr>
            <w:r w:rsidRPr="004849E9">
              <w:rPr>
                <w:color w:val="000000"/>
                <w:sz w:val="22"/>
                <w:szCs w:val="22"/>
                <w:lang w:val="en-US" w:eastAsia="en-US"/>
              </w:rPr>
              <w:t>2721. Изданачке мешовите шуме липа - Високе шуме липе и осталих лишћара</w:t>
            </w:r>
          </w:p>
        </w:tc>
        <w:tc>
          <w:tcPr>
            <w:tcW w:w="461" w:type="pct"/>
            <w:tcBorders>
              <w:top w:val="nil"/>
              <w:left w:val="nil"/>
              <w:bottom w:val="nil"/>
              <w:right w:val="nil"/>
            </w:tcBorders>
            <w:vAlign w:val="bottom"/>
            <w:hideMark/>
          </w:tcPr>
          <w:p w14:paraId="358BCBF0"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14,25</w:t>
            </w:r>
          </w:p>
        </w:tc>
        <w:tc>
          <w:tcPr>
            <w:tcW w:w="182" w:type="pct"/>
            <w:tcBorders>
              <w:top w:val="nil"/>
              <w:left w:val="nil"/>
              <w:bottom w:val="nil"/>
              <w:right w:val="nil"/>
            </w:tcBorders>
            <w:vAlign w:val="bottom"/>
            <w:hideMark/>
          </w:tcPr>
          <w:p w14:paraId="4F1B840A"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2.790,2</w:t>
            </w:r>
          </w:p>
        </w:tc>
        <w:tc>
          <w:tcPr>
            <w:tcW w:w="162" w:type="pct"/>
            <w:tcBorders>
              <w:top w:val="nil"/>
              <w:left w:val="nil"/>
              <w:bottom w:val="nil"/>
              <w:right w:val="nil"/>
            </w:tcBorders>
            <w:vAlign w:val="bottom"/>
            <w:hideMark/>
          </w:tcPr>
          <w:p w14:paraId="6DA542E8"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57,0</w:t>
            </w:r>
          </w:p>
        </w:tc>
        <w:tc>
          <w:tcPr>
            <w:tcW w:w="266" w:type="pct"/>
            <w:tcBorders>
              <w:top w:val="nil"/>
              <w:left w:val="nil"/>
              <w:bottom w:val="nil"/>
              <w:right w:val="nil"/>
            </w:tcBorders>
            <w:vAlign w:val="bottom"/>
            <w:hideMark/>
          </w:tcPr>
          <w:p w14:paraId="78049EDC"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390,1</w:t>
            </w:r>
          </w:p>
        </w:tc>
        <w:tc>
          <w:tcPr>
            <w:tcW w:w="317" w:type="pct"/>
            <w:tcBorders>
              <w:top w:val="nil"/>
              <w:left w:val="nil"/>
              <w:bottom w:val="nil"/>
              <w:right w:val="nil"/>
            </w:tcBorders>
            <w:vAlign w:val="bottom"/>
            <w:hideMark/>
          </w:tcPr>
          <w:p w14:paraId="644F635E"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27,4</w:t>
            </w:r>
          </w:p>
        </w:tc>
        <w:tc>
          <w:tcPr>
            <w:tcW w:w="172" w:type="pct"/>
            <w:tcBorders>
              <w:top w:val="nil"/>
              <w:left w:val="nil"/>
              <w:bottom w:val="nil"/>
              <w:right w:val="nil"/>
            </w:tcBorders>
            <w:vAlign w:val="bottom"/>
            <w:hideMark/>
          </w:tcPr>
          <w:p w14:paraId="54A3FA51"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13,98%</w:t>
            </w:r>
          </w:p>
        </w:tc>
        <w:tc>
          <w:tcPr>
            <w:tcW w:w="192" w:type="pct"/>
            <w:tcBorders>
              <w:top w:val="nil"/>
              <w:left w:val="nil"/>
              <w:bottom w:val="nil"/>
              <w:right w:val="nil"/>
            </w:tcBorders>
            <w:vAlign w:val="bottom"/>
            <w:hideMark/>
          </w:tcPr>
          <w:p w14:paraId="31C6E838"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68,41%</w:t>
            </w:r>
          </w:p>
        </w:tc>
      </w:tr>
      <w:tr w:rsidR="004849E9" w:rsidRPr="004849E9" w14:paraId="43E10503" w14:textId="77777777" w:rsidTr="004849E9">
        <w:trPr>
          <w:trHeight w:val="300"/>
        </w:trPr>
        <w:tc>
          <w:tcPr>
            <w:tcW w:w="860" w:type="pct"/>
            <w:tcBorders>
              <w:top w:val="nil"/>
              <w:left w:val="nil"/>
              <w:bottom w:val="nil"/>
              <w:right w:val="nil"/>
            </w:tcBorders>
            <w:vAlign w:val="bottom"/>
            <w:hideMark/>
          </w:tcPr>
          <w:p w14:paraId="1B463ADC" w14:textId="77777777" w:rsidR="004849E9" w:rsidRPr="004849E9" w:rsidRDefault="004849E9" w:rsidP="004849E9">
            <w:pPr>
              <w:widowControl/>
              <w:jc w:val="right"/>
              <w:rPr>
                <w:color w:val="000000"/>
                <w:sz w:val="22"/>
                <w:szCs w:val="22"/>
                <w:lang w:val="en-US" w:eastAsia="en-US"/>
              </w:rPr>
            </w:pPr>
          </w:p>
        </w:tc>
        <w:tc>
          <w:tcPr>
            <w:tcW w:w="775" w:type="pct"/>
            <w:tcBorders>
              <w:top w:val="nil"/>
              <w:left w:val="nil"/>
              <w:bottom w:val="nil"/>
              <w:right w:val="nil"/>
            </w:tcBorders>
            <w:vAlign w:val="bottom"/>
            <w:hideMark/>
          </w:tcPr>
          <w:p w14:paraId="704CBB72" w14:textId="77777777" w:rsidR="004849E9" w:rsidRPr="004849E9" w:rsidRDefault="004849E9" w:rsidP="004849E9">
            <w:pPr>
              <w:widowControl/>
              <w:rPr>
                <w:sz w:val="20"/>
                <w:szCs w:val="20"/>
                <w:lang w:val="en-US" w:eastAsia="en-US"/>
              </w:rPr>
            </w:pPr>
          </w:p>
        </w:tc>
        <w:tc>
          <w:tcPr>
            <w:tcW w:w="1613" w:type="pct"/>
            <w:tcBorders>
              <w:top w:val="nil"/>
              <w:left w:val="nil"/>
              <w:bottom w:val="nil"/>
              <w:right w:val="nil"/>
            </w:tcBorders>
            <w:vAlign w:val="bottom"/>
            <w:hideMark/>
          </w:tcPr>
          <w:p w14:paraId="4AC00717" w14:textId="77777777" w:rsidR="004849E9" w:rsidRPr="004849E9" w:rsidRDefault="004849E9" w:rsidP="004849E9">
            <w:pPr>
              <w:widowControl/>
              <w:rPr>
                <w:color w:val="000000"/>
                <w:sz w:val="22"/>
                <w:szCs w:val="22"/>
                <w:lang w:val="en-US" w:eastAsia="en-US"/>
              </w:rPr>
            </w:pPr>
            <w:r w:rsidRPr="004849E9">
              <w:rPr>
                <w:color w:val="000000"/>
                <w:sz w:val="22"/>
                <w:szCs w:val="22"/>
                <w:lang w:val="en-US" w:eastAsia="en-US"/>
              </w:rPr>
              <w:t>31210. Високе мешовите шуме борова</w:t>
            </w:r>
          </w:p>
        </w:tc>
        <w:tc>
          <w:tcPr>
            <w:tcW w:w="461" w:type="pct"/>
            <w:tcBorders>
              <w:top w:val="nil"/>
              <w:left w:val="nil"/>
              <w:bottom w:val="nil"/>
              <w:right w:val="nil"/>
            </w:tcBorders>
            <w:vAlign w:val="bottom"/>
            <w:hideMark/>
          </w:tcPr>
          <w:p w14:paraId="43DCCECD"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18,17</w:t>
            </w:r>
          </w:p>
        </w:tc>
        <w:tc>
          <w:tcPr>
            <w:tcW w:w="182" w:type="pct"/>
            <w:tcBorders>
              <w:top w:val="nil"/>
              <w:left w:val="nil"/>
              <w:bottom w:val="nil"/>
              <w:right w:val="nil"/>
            </w:tcBorders>
            <w:vAlign w:val="bottom"/>
            <w:hideMark/>
          </w:tcPr>
          <w:p w14:paraId="08F67953"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4.832,7</w:t>
            </w:r>
          </w:p>
        </w:tc>
        <w:tc>
          <w:tcPr>
            <w:tcW w:w="162" w:type="pct"/>
            <w:tcBorders>
              <w:top w:val="nil"/>
              <w:left w:val="nil"/>
              <w:bottom w:val="nil"/>
              <w:right w:val="nil"/>
            </w:tcBorders>
            <w:vAlign w:val="bottom"/>
            <w:hideMark/>
          </w:tcPr>
          <w:p w14:paraId="72991960"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131,6</w:t>
            </w:r>
          </w:p>
        </w:tc>
        <w:tc>
          <w:tcPr>
            <w:tcW w:w="266" w:type="pct"/>
            <w:tcBorders>
              <w:top w:val="nil"/>
              <w:left w:val="nil"/>
              <w:bottom w:val="nil"/>
              <w:right w:val="nil"/>
            </w:tcBorders>
            <w:vAlign w:val="bottom"/>
            <w:hideMark/>
          </w:tcPr>
          <w:p w14:paraId="766F68DD"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708,1</w:t>
            </w:r>
          </w:p>
        </w:tc>
        <w:tc>
          <w:tcPr>
            <w:tcW w:w="317" w:type="pct"/>
            <w:tcBorders>
              <w:top w:val="nil"/>
              <w:left w:val="nil"/>
              <w:bottom w:val="nil"/>
              <w:right w:val="nil"/>
            </w:tcBorders>
            <w:vAlign w:val="bottom"/>
            <w:hideMark/>
          </w:tcPr>
          <w:p w14:paraId="2B16E331"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39,0</w:t>
            </w:r>
          </w:p>
        </w:tc>
        <w:tc>
          <w:tcPr>
            <w:tcW w:w="172" w:type="pct"/>
            <w:tcBorders>
              <w:top w:val="nil"/>
              <w:left w:val="nil"/>
              <w:bottom w:val="nil"/>
              <w:right w:val="nil"/>
            </w:tcBorders>
            <w:vAlign w:val="bottom"/>
            <w:hideMark/>
          </w:tcPr>
          <w:p w14:paraId="2816A0D9"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14,65%</w:t>
            </w:r>
          </w:p>
        </w:tc>
        <w:tc>
          <w:tcPr>
            <w:tcW w:w="192" w:type="pct"/>
            <w:tcBorders>
              <w:top w:val="nil"/>
              <w:left w:val="nil"/>
              <w:bottom w:val="nil"/>
              <w:right w:val="nil"/>
            </w:tcBorders>
            <w:vAlign w:val="bottom"/>
            <w:hideMark/>
          </w:tcPr>
          <w:p w14:paraId="07257AB4"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53,82%</w:t>
            </w:r>
          </w:p>
        </w:tc>
      </w:tr>
      <w:tr w:rsidR="004849E9" w:rsidRPr="004849E9" w14:paraId="2281534E" w14:textId="77777777" w:rsidTr="004849E9">
        <w:trPr>
          <w:trHeight w:val="300"/>
        </w:trPr>
        <w:tc>
          <w:tcPr>
            <w:tcW w:w="860" w:type="pct"/>
            <w:tcBorders>
              <w:top w:val="nil"/>
              <w:left w:val="nil"/>
              <w:bottom w:val="single" w:sz="4" w:space="0" w:color="8EA9DB"/>
              <w:right w:val="nil"/>
            </w:tcBorders>
            <w:vAlign w:val="bottom"/>
            <w:hideMark/>
          </w:tcPr>
          <w:p w14:paraId="2A8A11B8" w14:textId="77777777" w:rsidR="004849E9" w:rsidRPr="004849E9" w:rsidRDefault="004849E9" w:rsidP="004849E9">
            <w:pPr>
              <w:widowControl/>
              <w:jc w:val="right"/>
              <w:rPr>
                <w:color w:val="000000"/>
                <w:sz w:val="22"/>
                <w:szCs w:val="22"/>
                <w:lang w:val="en-US" w:eastAsia="en-US"/>
              </w:rPr>
            </w:pPr>
          </w:p>
        </w:tc>
        <w:tc>
          <w:tcPr>
            <w:tcW w:w="2388" w:type="pct"/>
            <w:gridSpan w:val="2"/>
            <w:tcBorders>
              <w:top w:val="nil"/>
              <w:left w:val="nil"/>
              <w:bottom w:val="nil"/>
              <w:right w:val="nil"/>
            </w:tcBorders>
            <w:vAlign w:val="bottom"/>
            <w:hideMark/>
          </w:tcPr>
          <w:p w14:paraId="0DD67A37" w14:textId="77777777" w:rsidR="004849E9" w:rsidRPr="004849E9" w:rsidRDefault="004849E9" w:rsidP="004849E9">
            <w:pPr>
              <w:widowControl/>
              <w:rPr>
                <w:b/>
                <w:bCs/>
                <w:color w:val="000000"/>
                <w:sz w:val="22"/>
                <w:szCs w:val="22"/>
                <w:lang w:val="en-US" w:eastAsia="en-US"/>
              </w:rPr>
            </w:pPr>
            <w:r w:rsidRPr="004849E9">
              <w:rPr>
                <w:b/>
                <w:bCs/>
                <w:color w:val="000000"/>
                <w:sz w:val="22"/>
                <w:szCs w:val="22"/>
                <w:lang w:val="en-US" w:eastAsia="en-US"/>
              </w:rPr>
              <w:t xml:space="preserve">60. Национални парк - III степен заштите укупно </w:t>
            </w:r>
          </w:p>
        </w:tc>
        <w:tc>
          <w:tcPr>
            <w:tcW w:w="461" w:type="pct"/>
            <w:tcBorders>
              <w:top w:val="nil"/>
              <w:left w:val="nil"/>
              <w:bottom w:val="nil"/>
              <w:right w:val="nil"/>
            </w:tcBorders>
            <w:vAlign w:val="bottom"/>
            <w:hideMark/>
          </w:tcPr>
          <w:p w14:paraId="781B568F"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33,43</w:t>
            </w:r>
          </w:p>
        </w:tc>
        <w:tc>
          <w:tcPr>
            <w:tcW w:w="182" w:type="pct"/>
            <w:tcBorders>
              <w:top w:val="nil"/>
              <w:left w:val="nil"/>
              <w:bottom w:val="nil"/>
              <w:right w:val="nil"/>
            </w:tcBorders>
            <w:vAlign w:val="bottom"/>
            <w:hideMark/>
          </w:tcPr>
          <w:p w14:paraId="4BD4B032"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7.895,7</w:t>
            </w:r>
          </w:p>
        </w:tc>
        <w:tc>
          <w:tcPr>
            <w:tcW w:w="162" w:type="pct"/>
            <w:tcBorders>
              <w:top w:val="nil"/>
              <w:left w:val="nil"/>
              <w:bottom w:val="nil"/>
              <w:right w:val="nil"/>
            </w:tcBorders>
            <w:vAlign w:val="bottom"/>
            <w:hideMark/>
          </w:tcPr>
          <w:p w14:paraId="39785EEF"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193,6</w:t>
            </w:r>
          </w:p>
        </w:tc>
        <w:tc>
          <w:tcPr>
            <w:tcW w:w="266" w:type="pct"/>
            <w:tcBorders>
              <w:top w:val="nil"/>
              <w:left w:val="nil"/>
              <w:bottom w:val="nil"/>
              <w:right w:val="nil"/>
            </w:tcBorders>
            <w:vAlign w:val="bottom"/>
            <w:hideMark/>
          </w:tcPr>
          <w:p w14:paraId="59DEB876"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1.127,9</w:t>
            </w:r>
          </w:p>
        </w:tc>
        <w:tc>
          <w:tcPr>
            <w:tcW w:w="317" w:type="pct"/>
            <w:tcBorders>
              <w:top w:val="nil"/>
              <w:left w:val="nil"/>
              <w:bottom w:val="nil"/>
              <w:right w:val="nil"/>
            </w:tcBorders>
            <w:vAlign w:val="bottom"/>
            <w:hideMark/>
          </w:tcPr>
          <w:p w14:paraId="50576534"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33,7</w:t>
            </w:r>
          </w:p>
        </w:tc>
        <w:tc>
          <w:tcPr>
            <w:tcW w:w="172" w:type="pct"/>
            <w:tcBorders>
              <w:top w:val="nil"/>
              <w:left w:val="nil"/>
              <w:bottom w:val="nil"/>
              <w:right w:val="nil"/>
            </w:tcBorders>
            <w:vAlign w:val="bottom"/>
            <w:hideMark/>
          </w:tcPr>
          <w:p w14:paraId="43D249AB"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14,29%</w:t>
            </w:r>
          </w:p>
        </w:tc>
        <w:tc>
          <w:tcPr>
            <w:tcW w:w="192" w:type="pct"/>
            <w:tcBorders>
              <w:top w:val="nil"/>
              <w:left w:val="nil"/>
              <w:bottom w:val="nil"/>
              <w:right w:val="nil"/>
            </w:tcBorders>
            <w:vAlign w:val="bottom"/>
            <w:hideMark/>
          </w:tcPr>
          <w:p w14:paraId="7560ED6D"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58,27%</w:t>
            </w:r>
          </w:p>
        </w:tc>
      </w:tr>
      <w:tr w:rsidR="004849E9" w:rsidRPr="004849E9" w14:paraId="24A49948" w14:textId="77777777" w:rsidTr="004849E9">
        <w:trPr>
          <w:trHeight w:val="300"/>
        </w:trPr>
        <w:tc>
          <w:tcPr>
            <w:tcW w:w="860" w:type="pct"/>
            <w:tcBorders>
              <w:top w:val="single" w:sz="4" w:space="0" w:color="4472C4"/>
              <w:left w:val="nil"/>
              <w:bottom w:val="single" w:sz="4" w:space="0" w:color="4472C4"/>
              <w:right w:val="nil"/>
            </w:tcBorders>
            <w:vAlign w:val="bottom"/>
            <w:hideMark/>
          </w:tcPr>
          <w:p w14:paraId="56658F9B" w14:textId="77777777" w:rsidR="004849E9" w:rsidRPr="004849E9" w:rsidRDefault="004849E9" w:rsidP="004849E9">
            <w:pPr>
              <w:widowControl/>
              <w:rPr>
                <w:b/>
                <w:bCs/>
                <w:color w:val="000000"/>
                <w:sz w:val="22"/>
                <w:szCs w:val="22"/>
                <w:lang w:val="en-US" w:eastAsia="en-US"/>
              </w:rPr>
            </w:pPr>
            <w:r w:rsidRPr="004849E9">
              <w:rPr>
                <w:b/>
                <w:bCs/>
                <w:color w:val="000000"/>
                <w:sz w:val="22"/>
                <w:szCs w:val="22"/>
                <w:lang w:val="en-US" w:eastAsia="en-US"/>
              </w:rPr>
              <w:t xml:space="preserve">25. Селективна прореда укупно </w:t>
            </w:r>
          </w:p>
        </w:tc>
        <w:tc>
          <w:tcPr>
            <w:tcW w:w="775" w:type="pct"/>
            <w:tcBorders>
              <w:top w:val="single" w:sz="4" w:space="0" w:color="4472C4"/>
              <w:left w:val="nil"/>
              <w:bottom w:val="single" w:sz="4" w:space="0" w:color="4472C4"/>
              <w:right w:val="nil"/>
            </w:tcBorders>
            <w:vAlign w:val="bottom"/>
            <w:hideMark/>
          </w:tcPr>
          <w:p w14:paraId="114316F6" w14:textId="77777777" w:rsidR="004849E9" w:rsidRPr="004849E9" w:rsidRDefault="004849E9" w:rsidP="004849E9">
            <w:pPr>
              <w:widowControl/>
              <w:rPr>
                <w:b/>
                <w:bCs/>
                <w:color w:val="000000"/>
                <w:sz w:val="22"/>
                <w:szCs w:val="22"/>
                <w:lang w:val="en-US" w:eastAsia="en-US"/>
              </w:rPr>
            </w:pPr>
          </w:p>
        </w:tc>
        <w:tc>
          <w:tcPr>
            <w:tcW w:w="1613" w:type="pct"/>
            <w:tcBorders>
              <w:top w:val="single" w:sz="4" w:space="0" w:color="4472C4"/>
              <w:left w:val="nil"/>
              <w:bottom w:val="single" w:sz="4" w:space="0" w:color="4472C4"/>
              <w:right w:val="nil"/>
            </w:tcBorders>
            <w:vAlign w:val="bottom"/>
            <w:hideMark/>
          </w:tcPr>
          <w:p w14:paraId="55D49330" w14:textId="77777777" w:rsidR="004849E9" w:rsidRPr="004849E9" w:rsidRDefault="004849E9" w:rsidP="004849E9">
            <w:pPr>
              <w:widowControl/>
              <w:rPr>
                <w:sz w:val="20"/>
                <w:szCs w:val="20"/>
                <w:lang w:val="en-US" w:eastAsia="en-US"/>
              </w:rPr>
            </w:pPr>
          </w:p>
        </w:tc>
        <w:tc>
          <w:tcPr>
            <w:tcW w:w="461" w:type="pct"/>
            <w:tcBorders>
              <w:top w:val="single" w:sz="4" w:space="0" w:color="4472C4"/>
              <w:left w:val="nil"/>
              <w:bottom w:val="single" w:sz="4" w:space="0" w:color="4472C4"/>
              <w:right w:val="nil"/>
            </w:tcBorders>
            <w:vAlign w:val="bottom"/>
            <w:hideMark/>
          </w:tcPr>
          <w:p w14:paraId="571F7EA3"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184,57</w:t>
            </w:r>
          </w:p>
        </w:tc>
        <w:tc>
          <w:tcPr>
            <w:tcW w:w="182" w:type="pct"/>
            <w:tcBorders>
              <w:top w:val="single" w:sz="4" w:space="0" w:color="4472C4"/>
              <w:left w:val="nil"/>
              <w:bottom w:val="single" w:sz="4" w:space="0" w:color="4472C4"/>
              <w:right w:val="nil"/>
            </w:tcBorders>
            <w:vAlign w:val="bottom"/>
            <w:hideMark/>
          </w:tcPr>
          <w:p w14:paraId="6E4A2A20"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47.853,1</w:t>
            </w:r>
          </w:p>
        </w:tc>
        <w:tc>
          <w:tcPr>
            <w:tcW w:w="162" w:type="pct"/>
            <w:tcBorders>
              <w:top w:val="single" w:sz="4" w:space="0" w:color="4472C4"/>
              <w:left w:val="nil"/>
              <w:bottom w:val="single" w:sz="4" w:space="0" w:color="4472C4"/>
              <w:right w:val="nil"/>
            </w:tcBorders>
            <w:vAlign w:val="bottom"/>
            <w:hideMark/>
          </w:tcPr>
          <w:p w14:paraId="2E3EF195"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965,5</w:t>
            </w:r>
          </w:p>
        </w:tc>
        <w:tc>
          <w:tcPr>
            <w:tcW w:w="266" w:type="pct"/>
            <w:tcBorders>
              <w:top w:val="single" w:sz="4" w:space="0" w:color="4472C4"/>
              <w:left w:val="nil"/>
              <w:bottom w:val="single" w:sz="4" w:space="0" w:color="4472C4"/>
              <w:right w:val="nil"/>
            </w:tcBorders>
            <w:vAlign w:val="bottom"/>
            <w:hideMark/>
          </w:tcPr>
          <w:p w14:paraId="3FC6A098"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6.561,7</w:t>
            </w:r>
          </w:p>
        </w:tc>
        <w:tc>
          <w:tcPr>
            <w:tcW w:w="317" w:type="pct"/>
            <w:tcBorders>
              <w:top w:val="single" w:sz="4" w:space="0" w:color="4472C4"/>
              <w:left w:val="nil"/>
              <w:bottom w:val="single" w:sz="4" w:space="0" w:color="4472C4"/>
              <w:right w:val="nil"/>
            </w:tcBorders>
            <w:vAlign w:val="bottom"/>
            <w:hideMark/>
          </w:tcPr>
          <w:p w14:paraId="420BBB4A"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35,6</w:t>
            </w:r>
          </w:p>
        </w:tc>
        <w:tc>
          <w:tcPr>
            <w:tcW w:w="172" w:type="pct"/>
            <w:tcBorders>
              <w:top w:val="single" w:sz="4" w:space="0" w:color="4472C4"/>
              <w:left w:val="nil"/>
              <w:bottom w:val="single" w:sz="4" w:space="0" w:color="4472C4"/>
              <w:right w:val="nil"/>
            </w:tcBorders>
            <w:vAlign w:val="bottom"/>
            <w:hideMark/>
          </w:tcPr>
          <w:p w14:paraId="571CD814"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13,71%</w:t>
            </w:r>
          </w:p>
        </w:tc>
        <w:tc>
          <w:tcPr>
            <w:tcW w:w="192" w:type="pct"/>
            <w:tcBorders>
              <w:top w:val="single" w:sz="4" w:space="0" w:color="4472C4"/>
              <w:left w:val="nil"/>
              <w:bottom w:val="single" w:sz="4" w:space="0" w:color="4472C4"/>
              <w:right w:val="nil"/>
            </w:tcBorders>
            <w:vAlign w:val="bottom"/>
            <w:hideMark/>
          </w:tcPr>
          <w:p w14:paraId="089A5B13"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67,96%</w:t>
            </w:r>
          </w:p>
        </w:tc>
      </w:tr>
      <w:tr w:rsidR="004849E9" w:rsidRPr="004849E9" w14:paraId="46F13DBA" w14:textId="77777777" w:rsidTr="004849E9">
        <w:trPr>
          <w:trHeight w:val="300"/>
        </w:trPr>
        <w:tc>
          <w:tcPr>
            <w:tcW w:w="860" w:type="pct"/>
            <w:tcBorders>
              <w:top w:val="single" w:sz="4" w:space="0" w:color="8EA9DB"/>
              <w:left w:val="nil"/>
              <w:bottom w:val="nil"/>
              <w:right w:val="nil"/>
            </w:tcBorders>
            <w:shd w:val="clear" w:color="D9E1F2" w:fill="D9E1F2"/>
            <w:vAlign w:val="bottom"/>
            <w:hideMark/>
          </w:tcPr>
          <w:p w14:paraId="59992D88" w14:textId="77777777" w:rsidR="004849E9" w:rsidRPr="004849E9" w:rsidRDefault="004849E9" w:rsidP="004849E9">
            <w:pPr>
              <w:widowControl/>
              <w:rPr>
                <w:b/>
                <w:bCs/>
                <w:color w:val="000000"/>
                <w:sz w:val="22"/>
                <w:szCs w:val="22"/>
                <w:lang w:val="en-US" w:eastAsia="en-US"/>
              </w:rPr>
            </w:pPr>
            <w:r w:rsidRPr="004849E9">
              <w:rPr>
                <w:b/>
                <w:bCs/>
                <w:color w:val="000000"/>
                <w:sz w:val="22"/>
                <w:szCs w:val="22"/>
                <w:lang w:val="en-US" w:eastAsia="en-US"/>
              </w:rPr>
              <w:t xml:space="preserve">Укупно ГЈ </w:t>
            </w:r>
          </w:p>
        </w:tc>
        <w:tc>
          <w:tcPr>
            <w:tcW w:w="775" w:type="pct"/>
            <w:tcBorders>
              <w:top w:val="single" w:sz="4" w:space="0" w:color="8EA9DB"/>
              <w:left w:val="nil"/>
              <w:bottom w:val="nil"/>
              <w:right w:val="nil"/>
            </w:tcBorders>
            <w:shd w:val="clear" w:color="D9E1F2" w:fill="D9E1F2"/>
            <w:vAlign w:val="bottom"/>
            <w:hideMark/>
          </w:tcPr>
          <w:p w14:paraId="64749418" w14:textId="77777777" w:rsidR="004849E9" w:rsidRPr="004849E9" w:rsidRDefault="004849E9" w:rsidP="004849E9">
            <w:pPr>
              <w:widowControl/>
              <w:rPr>
                <w:b/>
                <w:bCs/>
                <w:color w:val="000000"/>
                <w:sz w:val="22"/>
                <w:szCs w:val="22"/>
                <w:lang w:val="en-US" w:eastAsia="en-US"/>
              </w:rPr>
            </w:pPr>
          </w:p>
        </w:tc>
        <w:tc>
          <w:tcPr>
            <w:tcW w:w="1613" w:type="pct"/>
            <w:tcBorders>
              <w:top w:val="single" w:sz="4" w:space="0" w:color="8EA9DB"/>
              <w:left w:val="nil"/>
              <w:bottom w:val="nil"/>
              <w:right w:val="nil"/>
            </w:tcBorders>
            <w:shd w:val="clear" w:color="D9E1F2" w:fill="D9E1F2"/>
            <w:vAlign w:val="bottom"/>
            <w:hideMark/>
          </w:tcPr>
          <w:p w14:paraId="676246D1" w14:textId="77777777" w:rsidR="004849E9" w:rsidRPr="004849E9" w:rsidRDefault="004849E9" w:rsidP="004849E9">
            <w:pPr>
              <w:widowControl/>
              <w:rPr>
                <w:sz w:val="20"/>
                <w:szCs w:val="20"/>
                <w:lang w:val="en-US" w:eastAsia="en-US"/>
              </w:rPr>
            </w:pPr>
          </w:p>
        </w:tc>
        <w:tc>
          <w:tcPr>
            <w:tcW w:w="461" w:type="pct"/>
            <w:tcBorders>
              <w:top w:val="single" w:sz="4" w:space="0" w:color="8EA9DB"/>
              <w:left w:val="nil"/>
              <w:bottom w:val="nil"/>
              <w:right w:val="nil"/>
            </w:tcBorders>
            <w:shd w:val="clear" w:color="D9E1F2" w:fill="D9E1F2"/>
            <w:vAlign w:val="bottom"/>
            <w:hideMark/>
          </w:tcPr>
          <w:p w14:paraId="4043A18F"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211,34</w:t>
            </w:r>
          </w:p>
        </w:tc>
        <w:tc>
          <w:tcPr>
            <w:tcW w:w="182" w:type="pct"/>
            <w:tcBorders>
              <w:top w:val="single" w:sz="4" w:space="0" w:color="8EA9DB"/>
              <w:left w:val="nil"/>
              <w:bottom w:val="nil"/>
              <w:right w:val="nil"/>
            </w:tcBorders>
            <w:shd w:val="clear" w:color="D9E1F2" w:fill="D9E1F2"/>
            <w:vAlign w:val="bottom"/>
            <w:hideMark/>
          </w:tcPr>
          <w:p w14:paraId="7D99B86C"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55.249,4</w:t>
            </w:r>
          </w:p>
        </w:tc>
        <w:tc>
          <w:tcPr>
            <w:tcW w:w="162" w:type="pct"/>
            <w:tcBorders>
              <w:top w:val="single" w:sz="4" w:space="0" w:color="8EA9DB"/>
              <w:left w:val="nil"/>
              <w:bottom w:val="nil"/>
              <w:right w:val="nil"/>
            </w:tcBorders>
            <w:shd w:val="clear" w:color="D9E1F2" w:fill="D9E1F2"/>
            <w:vAlign w:val="bottom"/>
            <w:hideMark/>
          </w:tcPr>
          <w:p w14:paraId="0D450066"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1.100,7</w:t>
            </w:r>
          </w:p>
        </w:tc>
        <w:tc>
          <w:tcPr>
            <w:tcW w:w="266" w:type="pct"/>
            <w:tcBorders>
              <w:top w:val="single" w:sz="4" w:space="0" w:color="8EA9DB"/>
              <w:left w:val="nil"/>
              <w:bottom w:val="nil"/>
              <w:right w:val="nil"/>
            </w:tcBorders>
            <w:shd w:val="clear" w:color="D9E1F2" w:fill="D9E1F2"/>
            <w:vAlign w:val="bottom"/>
            <w:hideMark/>
          </w:tcPr>
          <w:p w14:paraId="2B2CF198"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8.322,2</w:t>
            </w:r>
          </w:p>
        </w:tc>
        <w:tc>
          <w:tcPr>
            <w:tcW w:w="317" w:type="pct"/>
            <w:tcBorders>
              <w:top w:val="single" w:sz="4" w:space="0" w:color="8EA9DB"/>
              <w:left w:val="nil"/>
              <w:bottom w:val="nil"/>
              <w:right w:val="nil"/>
            </w:tcBorders>
            <w:shd w:val="clear" w:color="D9E1F2" w:fill="D9E1F2"/>
            <w:vAlign w:val="bottom"/>
            <w:hideMark/>
          </w:tcPr>
          <w:p w14:paraId="763D11F5"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39,4</w:t>
            </w:r>
          </w:p>
        </w:tc>
        <w:tc>
          <w:tcPr>
            <w:tcW w:w="172" w:type="pct"/>
            <w:tcBorders>
              <w:top w:val="single" w:sz="4" w:space="0" w:color="8EA9DB"/>
              <w:left w:val="nil"/>
              <w:bottom w:val="nil"/>
              <w:right w:val="nil"/>
            </w:tcBorders>
            <w:shd w:val="clear" w:color="D9E1F2" w:fill="D9E1F2"/>
            <w:vAlign w:val="bottom"/>
            <w:hideMark/>
          </w:tcPr>
          <w:p w14:paraId="1FE6D79F"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15,06%</w:t>
            </w:r>
          </w:p>
        </w:tc>
        <w:tc>
          <w:tcPr>
            <w:tcW w:w="192" w:type="pct"/>
            <w:tcBorders>
              <w:top w:val="single" w:sz="4" w:space="0" w:color="8EA9DB"/>
              <w:left w:val="nil"/>
              <w:bottom w:val="nil"/>
              <w:right w:val="nil"/>
            </w:tcBorders>
            <w:shd w:val="clear" w:color="D9E1F2" w:fill="D9E1F2"/>
            <w:vAlign w:val="bottom"/>
            <w:hideMark/>
          </w:tcPr>
          <w:p w14:paraId="75EAACB9"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75,61%</w:t>
            </w:r>
          </w:p>
        </w:tc>
      </w:tr>
    </w:tbl>
    <w:p w14:paraId="27DD1487" w14:textId="77777777" w:rsidR="004849E9" w:rsidRDefault="004849E9" w:rsidP="0000366D">
      <w:pPr>
        <w:jc w:val="center"/>
        <w:rPr>
          <w:i/>
          <w:iCs/>
          <w:color w:val="404040"/>
          <w:sz w:val="20"/>
          <w:szCs w:val="20"/>
          <w:lang w:eastAsia="en-US"/>
        </w:rPr>
      </w:pPr>
    </w:p>
    <w:p w14:paraId="4AAF9F62" w14:textId="77777777" w:rsidR="004849E9" w:rsidRDefault="004849E9" w:rsidP="0000366D">
      <w:pPr>
        <w:jc w:val="center"/>
        <w:rPr>
          <w:i/>
          <w:iCs/>
          <w:color w:val="404040"/>
          <w:sz w:val="20"/>
          <w:szCs w:val="20"/>
          <w:lang w:eastAsia="en-US"/>
        </w:rPr>
      </w:pPr>
    </w:p>
    <w:tbl>
      <w:tblPr>
        <w:tblW w:w="0" w:type="auto"/>
        <w:tblLook w:val="04A0" w:firstRow="1" w:lastRow="0" w:firstColumn="1" w:lastColumn="0" w:noHBand="0" w:noVBand="1"/>
      </w:tblPr>
      <w:tblGrid>
        <w:gridCol w:w="8929"/>
        <w:gridCol w:w="2460"/>
        <w:gridCol w:w="986"/>
        <w:gridCol w:w="876"/>
        <w:gridCol w:w="1422"/>
        <w:gridCol w:w="1715"/>
        <w:gridCol w:w="931"/>
        <w:gridCol w:w="1005"/>
      </w:tblGrid>
      <w:tr w:rsidR="004849E9" w:rsidRPr="004849E9" w14:paraId="116200BF" w14:textId="77777777" w:rsidTr="004849E9">
        <w:trPr>
          <w:trHeight w:val="300"/>
          <w:tblHeader/>
        </w:trPr>
        <w:tc>
          <w:tcPr>
            <w:tcW w:w="0" w:type="auto"/>
            <w:tcBorders>
              <w:top w:val="nil"/>
              <w:left w:val="nil"/>
              <w:bottom w:val="single" w:sz="4" w:space="0" w:color="8EA9DB"/>
              <w:right w:val="nil"/>
            </w:tcBorders>
            <w:shd w:val="clear" w:color="D9E1F2" w:fill="D9E1F2"/>
            <w:noWrap/>
            <w:vAlign w:val="bottom"/>
            <w:hideMark/>
          </w:tcPr>
          <w:p w14:paraId="4FCE4EC2" w14:textId="77777777" w:rsidR="004849E9" w:rsidRPr="004849E9" w:rsidRDefault="004849E9" w:rsidP="004849E9">
            <w:pPr>
              <w:widowControl/>
              <w:rPr>
                <w:b/>
                <w:bCs/>
                <w:color w:val="000000"/>
                <w:sz w:val="22"/>
                <w:szCs w:val="22"/>
                <w:lang w:val="en-US" w:eastAsia="en-US"/>
              </w:rPr>
            </w:pPr>
            <w:r w:rsidRPr="004849E9">
              <w:rPr>
                <w:b/>
                <w:bCs/>
                <w:color w:val="000000"/>
                <w:sz w:val="22"/>
                <w:szCs w:val="22"/>
                <w:lang w:val="en-US" w:eastAsia="en-US"/>
              </w:rPr>
              <w:t>Газдински тип шуме</w:t>
            </w:r>
          </w:p>
        </w:tc>
        <w:tc>
          <w:tcPr>
            <w:tcW w:w="0" w:type="auto"/>
            <w:tcBorders>
              <w:top w:val="nil"/>
              <w:left w:val="nil"/>
              <w:bottom w:val="single" w:sz="4" w:space="0" w:color="8EA9DB"/>
              <w:right w:val="nil"/>
            </w:tcBorders>
            <w:shd w:val="clear" w:color="D9E1F2" w:fill="D9E1F2"/>
            <w:noWrap/>
            <w:vAlign w:val="bottom"/>
            <w:hideMark/>
          </w:tcPr>
          <w:p w14:paraId="38B04876"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 xml:space="preserve">Површина за сечу (ha) </w:t>
            </w:r>
          </w:p>
        </w:tc>
        <w:tc>
          <w:tcPr>
            <w:tcW w:w="0" w:type="auto"/>
            <w:tcBorders>
              <w:top w:val="nil"/>
              <w:left w:val="nil"/>
              <w:bottom w:val="single" w:sz="4" w:space="0" w:color="8EA9DB"/>
              <w:right w:val="nil"/>
            </w:tcBorders>
            <w:shd w:val="clear" w:color="D9E1F2" w:fill="D9E1F2"/>
            <w:noWrap/>
            <w:vAlign w:val="bottom"/>
            <w:hideMark/>
          </w:tcPr>
          <w:p w14:paraId="5DD8A47E"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 xml:space="preserve">V (m³) </w:t>
            </w:r>
          </w:p>
        </w:tc>
        <w:tc>
          <w:tcPr>
            <w:tcW w:w="0" w:type="auto"/>
            <w:tcBorders>
              <w:top w:val="nil"/>
              <w:left w:val="nil"/>
              <w:bottom w:val="single" w:sz="4" w:space="0" w:color="8EA9DB"/>
              <w:right w:val="nil"/>
            </w:tcBorders>
            <w:shd w:val="clear" w:color="D9E1F2" w:fill="D9E1F2"/>
            <w:noWrap/>
            <w:vAlign w:val="bottom"/>
            <w:hideMark/>
          </w:tcPr>
          <w:p w14:paraId="5B2B5681"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 xml:space="preserve">Iv (m³) </w:t>
            </w:r>
          </w:p>
        </w:tc>
        <w:tc>
          <w:tcPr>
            <w:tcW w:w="0" w:type="auto"/>
            <w:tcBorders>
              <w:top w:val="nil"/>
              <w:left w:val="nil"/>
              <w:bottom w:val="single" w:sz="4" w:space="0" w:color="8EA9DB"/>
              <w:right w:val="nil"/>
            </w:tcBorders>
            <w:shd w:val="clear" w:color="D9E1F2" w:fill="D9E1F2"/>
            <w:noWrap/>
            <w:vAlign w:val="bottom"/>
            <w:hideMark/>
          </w:tcPr>
          <w:p w14:paraId="28A27FD0"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 xml:space="preserve">Принос (m³) </w:t>
            </w:r>
          </w:p>
        </w:tc>
        <w:tc>
          <w:tcPr>
            <w:tcW w:w="0" w:type="auto"/>
            <w:tcBorders>
              <w:top w:val="nil"/>
              <w:left w:val="nil"/>
              <w:bottom w:val="single" w:sz="4" w:space="0" w:color="8EA9DB"/>
              <w:right w:val="nil"/>
            </w:tcBorders>
            <w:shd w:val="clear" w:color="D9E1F2" w:fill="D9E1F2"/>
            <w:noWrap/>
            <w:vAlign w:val="bottom"/>
            <w:hideMark/>
          </w:tcPr>
          <w:p w14:paraId="7D0E0615"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 xml:space="preserve">Принос (m³/ha) </w:t>
            </w:r>
          </w:p>
        </w:tc>
        <w:tc>
          <w:tcPr>
            <w:tcW w:w="0" w:type="auto"/>
            <w:tcBorders>
              <w:top w:val="nil"/>
              <w:left w:val="nil"/>
              <w:bottom w:val="single" w:sz="4" w:space="0" w:color="8EA9DB"/>
              <w:right w:val="nil"/>
            </w:tcBorders>
            <w:shd w:val="clear" w:color="D9E1F2" w:fill="D9E1F2"/>
            <w:noWrap/>
            <w:vAlign w:val="bottom"/>
            <w:hideMark/>
          </w:tcPr>
          <w:p w14:paraId="1E0C4453"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 xml:space="preserve">%V </w:t>
            </w:r>
          </w:p>
        </w:tc>
        <w:tc>
          <w:tcPr>
            <w:tcW w:w="0" w:type="auto"/>
            <w:tcBorders>
              <w:top w:val="nil"/>
              <w:left w:val="nil"/>
              <w:bottom w:val="single" w:sz="4" w:space="0" w:color="8EA9DB"/>
              <w:right w:val="nil"/>
            </w:tcBorders>
            <w:shd w:val="clear" w:color="D9E1F2" w:fill="D9E1F2"/>
            <w:noWrap/>
            <w:vAlign w:val="bottom"/>
            <w:hideMark/>
          </w:tcPr>
          <w:p w14:paraId="57A5DED2"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 xml:space="preserve">%Iv </w:t>
            </w:r>
          </w:p>
        </w:tc>
      </w:tr>
      <w:tr w:rsidR="004849E9" w:rsidRPr="004849E9" w14:paraId="0D32CF56" w14:textId="77777777" w:rsidTr="004849E9">
        <w:trPr>
          <w:trHeight w:val="300"/>
        </w:trPr>
        <w:tc>
          <w:tcPr>
            <w:tcW w:w="0" w:type="auto"/>
            <w:tcBorders>
              <w:top w:val="nil"/>
              <w:left w:val="nil"/>
              <w:bottom w:val="nil"/>
              <w:right w:val="nil"/>
            </w:tcBorders>
            <w:noWrap/>
            <w:vAlign w:val="bottom"/>
            <w:hideMark/>
          </w:tcPr>
          <w:p w14:paraId="77C36CC9" w14:textId="77777777" w:rsidR="004849E9" w:rsidRPr="004849E9" w:rsidRDefault="004849E9" w:rsidP="004849E9">
            <w:pPr>
              <w:widowControl/>
              <w:rPr>
                <w:color w:val="000000"/>
                <w:sz w:val="22"/>
                <w:szCs w:val="22"/>
                <w:lang w:val="en-US" w:eastAsia="en-US"/>
              </w:rPr>
            </w:pPr>
            <w:r w:rsidRPr="004849E9">
              <w:rPr>
                <w:color w:val="000000"/>
                <w:sz w:val="22"/>
                <w:szCs w:val="22"/>
                <w:lang w:val="en-US" w:eastAsia="en-US"/>
              </w:rPr>
              <w:t>1110. Високе мешовите шуме ОМЛ</w:t>
            </w:r>
          </w:p>
        </w:tc>
        <w:tc>
          <w:tcPr>
            <w:tcW w:w="0" w:type="auto"/>
            <w:tcBorders>
              <w:top w:val="nil"/>
              <w:left w:val="nil"/>
              <w:bottom w:val="nil"/>
              <w:right w:val="nil"/>
            </w:tcBorders>
            <w:noWrap/>
            <w:vAlign w:val="bottom"/>
            <w:hideMark/>
          </w:tcPr>
          <w:p w14:paraId="1F314D36"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5,63</w:t>
            </w:r>
          </w:p>
        </w:tc>
        <w:tc>
          <w:tcPr>
            <w:tcW w:w="0" w:type="auto"/>
            <w:tcBorders>
              <w:top w:val="nil"/>
              <w:left w:val="nil"/>
              <w:bottom w:val="nil"/>
              <w:right w:val="nil"/>
            </w:tcBorders>
            <w:noWrap/>
            <w:vAlign w:val="bottom"/>
            <w:hideMark/>
          </w:tcPr>
          <w:p w14:paraId="416BE390"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1.967,0</w:t>
            </w:r>
          </w:p>
        </w:tc>
        <w:tc>
          <w:tcPr>
            <w:tcW w:w="0" w:type="auto"/>
            <w:tcBorders>
              <w:top w:val="nil"/>
              <w:left w:val="nil"/>
              <w:bottom w:val="nil"/>
              <w:right w:val="nil"/>
            </w:tcBorders>
            <w:noWrap/>
            <w:vAlign w:val="bottom"/>
            <w:hideMark/>
          </w:tcPr>
          <w:p w14:paraId="6305E812"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29,8</w:t>
            </w:r>
          </w:p>
        </w:tc>
        <w:tc>
          <w:tcPr>
            <w:tcW w:w="0" w:type="auto"/>
            <w:tcBorders>
              <w:top w:val="nil"/>
              <w:left w:val="nil"/>
              <w:bottom w:val="nil"/>
              <w:right w:val="nil"/>
            </w:tcBorders>
            <w:noWrap/>
            <w:vAlign w:val="bottom"/>
            <w:hideMark/>
          </w:tcPr>
          <w:p w14:paraId="74A4F5CB"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260,4</w:t>
            </w:r>
          </w:p>
        </w:tc>
        <w:tc>
          <w:tcPr>
            <w:tcW w:w="0" w:type="auto"/>
            <w:tcBorders>
              <w:top w:val="nil"/>
              <w:left w:val="nil"/>
              <w:bottom w:val="nil"/>
              <w:right w:val="nil"/>
            </w:tcBorders>
            <w:noWrap/>
            <w:vAlign w:val="bottom"/>
            <w:hideMark/>
          </w:tcPr>
          <w:p w14:paraId="7776653A"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46,3</w:t>
            </w:r>
          </w:p>
        </w:tc>
        <w:tc>
          <w:tcPr>
            <w:tcW w:w="0" w:type="auto"/>
            <w:tcBorders>
              <w:top w:val="nil"/>
              <w:left w:val="nil"/>
              <w:bottom w:val="nil"/>
              <w:right w:val="nil"/>
            </w:tcBorders>
            <w:noWrap/>
            <w:vAlign w:val="bottom"/>
            <w:hideMark/>
          </w:tcPr>
          <w:p w14:paraId="14166546"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13,24%</w:t>
            </w:r>
          </w:p>
        </w:tc>
        <w:tc>
          <w:tcPr>
            <w:tcW w:w="0" w:type="auto"/>
            <w:tcBorders>
              <w:top w:val="nil"/>
              <w:left w:val="nil"/>
              <w:bottom w:val="nil"/>
              <w:right w:val="nil"/>
            </w:tcBorders>
            <w:noWrap/>
            <w:vAlign w:val="bottom"/>
            <w:hideMark/>
          </w:tcPr>
          <w:p w14:paraId="3A37E401"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87,46%</w:t>
            </w:r>
          </w:p>
        </w:tc>
      </w:tr>
      <w:tr w:rsidR="004849E9" w:rsidRPr="004849E9" w14:paraId="0C5BE751" w14:textId="77777777" w:rsidTr="004849E9">
        <w:trPr>
          <w:trHeight w:val="300"/>
        </w:trPr>
        <w:tc>
          <w:tcPr>
            <w:tcW w:w="0" w:type="auto"/>
            <w:tcBorders>
              <w:top w:val="nil"/>
              <w:left w:val="nil"/>
              <w:bottom w:val="nil"/>
              <w:right w:val="nil"/>
            </w:tcBorders>
            <w:noWrap/>
            <w:vAlign w:val="bottom"/>
            <w:hideMark/>
          </w:tcPr>
          <w:p w14:paraId="7148C8F7" w14:textId="77777777" w:rsidR="004849E9" w:rsidRPr="004849E9" w:rsidRDefault="004849E9" w:rsidP="004849E9">
            <w:pPr>
              <w:widowControl/>
              <w:rPr>
                <w:color w:val="000000"/>
                <w:sz w:val="22"/>
                <w:szCs w:val="22"/>
                <w:lang w:val="en-US" w:eastAsia="en-US"/>
              </w:rPr>
            </w:pPr>
            <w:r w:rsidRPr="004849E9">
              <w:rPr>
                <w:color w:val="000000"/>
                <w:sz w:val="22"/>
                <w:szCs w:val="22"/>
                <w:lang w:val="en-US" w:eastAsia="en-US"/>
              </w:rPr>
              <w:t>21110. Високе мешовите шуме букве</w:t>
            </w:r>
          </w:p>
        </w:tc>
        <w:tc>
          <w:tcPr>
            <w:tcW w:w="0" w:type="auto"/>
            <w:tcBorders>
              <w:top w:val="nil"/>
              <w:left w:val="nil"/>
              <w:bottom w:val="nil"/>
              <w:right w:val="nil"/>
            </w:tcBorders>
            <w:noWrap/>
            <w:vAlign w:val="bottom"/>
            <w:hideMark/>
          </w:tcPr>
          <w:p w14:paraId="1052AAD0"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2,80</w:t>
            </w:r>
          </w:p>
        </w:tc>
        <w:tc>
          <w:tcPr>
            <w:tcW w:w="0" w:type="auto"/>
            <w:tcBorders>
              <w:top w:val="nil"/>
              <w:left w:val="nil"/>
              <w:bottom w:val="nil"/>
              <w:right w:val="nil"/>
            </w:tcBorders>
            <w:noWrap/>
            <w:vAlign w:val="bottom"/>
            <w:hideMark/>
          </w:tcPr>
          <w:p w14:paraId="4E6FA36F"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1.144,8</w:t>
            </w:r>
          </w:p>
        </w:tc>
        <w:tc>
          <w:tcPr>
            <w:tcW w:w="0" w:type="auto"/>
            <w:tcBorders>
              <w:top w:val="nil"/>
              <w:left w:val="nil"/>
              <w:bottom w:val="nil"/>
              <w:right w:val="nil"/>
            </w:tcBorders>
            <w:noWrap/>
            <w:vAlign w:val="bottom"/>
            <w:hideMark/>
          </w:tcPr>
          <w:p w14:paraId="2BDDCA2B"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16,4</w:t>
            </w:r>
          </w:p>
        </w:tc>
        <w:tc>
          <w:tcPr>
            <w:tcW w:w="0" w:type="auto"/>
            <w:tcBorders>
              <w:top w:val="nil"/>
              <w:left w:val="nil"/>
              <w:bottom w:val="nil"/>
              <w:right w:val="nil"/>
            </w:tcBorders>
            <w:noWrap/>
            <w:vAlign w:val="bottom"/>
            <w:hideMark/>
          </w:tcPr>
          <w:p w14:paraId="76A19C39"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363,4</w:t>
            </w:r>
          </w:p>
        </w:tc>
        <w:tc>
          <w:tcPr>
            <w:tcW w:w="0" w:type="auto"/>
            <w:tcBorders>
              <w:top w:val="nil"/>
              <w:left w:val="nil"/>
              <w:bottom w:val="nil"/>
              <w:right w:val="nil"/>
            </w:tcBorders>
            <w:noWrap/>
            <w:vAlign w:val="bottom"/>
            <w:hideMark/>
          </w:tcPr>
          <w:p w14:paraId="30F33749"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129,8</w:t>
            </w:r>
          </w:p>
        </w:tc>
        <w:tc>
          <w:tcPr>
            <w:tcW w:w="0" w:type="auto"/>
            <w:tcBorders>
              <w:top w:val="nil"/>
              <w:left w:val="nil"/>
              <w:bottom w:val="nil"/>
              <w:right w:val="nil"/>
            </w:tcBorders>
            <w:noWrap/>
            <w:vAlign w:val="bottom"/>
            <w:hideMark/>
          </w:tcPr>
          <w:p w14:paraId="7D9CB9AB"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31,74%</w:t>
            </w:r>
          </w:p>
        </w:tc>
        <w:tc>
          <w:tcPr>
            <w:tcW w:w="0" w:type="auto"/>
            <w:tcBorders>
              <w:top w:val="nil"/>
              <w:left w:val="nil"/>
              <w:bottom w:val="nil"/>
              <w:right w:val="nil"/>
            </w:tcBorders>
            <w:noWrap/>
            <w:vAlign w:val="bottom"/>
            <w:hideMark/>
          </w:tcPr>
          <w:p w14:paraId="008BC046"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222,23%</w:t>
            </w:r>
          </w:p>
        </w:tc>
      </w:tr>
      <w:tr w:rsidR="004849E9" w:rsidRPr="004849E9" w14:paraId="0F8F08E2" w14:textId="77777777" w:rsidTr="004849E9">
        <w:trPr>
          <w:trHeight w:val="300"/>
        </w:trPr>
        <w:tc>
          <w:tcPr>
            <w:tcW w:w="0" w:type="auto"/>
            <w:tcBorders>
              <w:top w:val="nil"/>
              <w:left w:val="nil"/>
              <w:bottom w:val="nil"/>
              <w:right w:val="nil"/>
            </w:tcBorders>
            <w:noWrap/>
            <w:vAlign w:val="bottom"/>
            <w:hideMark/>
          </w:tcPr>
          <w:p w14:paraId="3CC5D682" w14:textId="77777777" w:rsidR="004849E9" w:rsidRPr="004849E9" w:rsidRDefault="004849E9" w:rsidP="004849E9">
            <w:pPr>
              <w:widowControl/>
              <w:rPr>
                <w:color w:val="000000"/>
                <w:sz w:val="22"/>
                <w:szCs w:val="22"/>
                <w:lang w:val="en-US" w:eastAsia="en-US"/>
              </w:rPr>
            </w:pPr>
            <w:r w:rsidRPr="004849E9">
              <w:rPr>
                <w:color w:val="000000"/>
                <w:sz w:val="22"/>
                <w:szCs w:val="22"/>
                <w:lang w:val="en-US" w:eastAsia="en-US"/>
              </w:rPr>
              <w:t>21121. Изданачке мешовите шуме букве - Високе шуме букве и осталих лишћара и четинара</w:t>
            </w:r>
          </w:p>
        </w:tc>
        <w:tc>
          <w:tcPr>
            <w:tcW w:w="0" w:type="auto"/>
            <w:tcBorders>
              <w:top w:val="nil"/>
              <w:left w:val="nil"/>
              <w:bottom w:val="nil"/>
              <w:right w:val="nil"/>
            </w:tcBorders>
            <w:noWrap/>
            <w:vAlign w:val="bottom"/>
            <w:hideMark/>
          </w:tcPr>
          <w:p w14:paraId="0CC31488"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4,40</w:t>
            </w:r>
          </w:p>
        </w:tc>
        <w:tc>
          <w:tcPr>
            <w:tcW w:w="0" w:type="auto"/>
            <w:tcBorders>
              <w:top w:val="nil"/>
              <w:left w:val="nil"/>
              <w:bottom w:val="nil"/>
              <w:right w:val="nil"/>
            </w:tcBorders>
            <w:noWrap/>
            <w:vAlign w:val="bottom"/>
            <w:hideMark/>
          </w:tcPr>
          <w:p w14:paraId="32F7525D"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1.529,2</w:t>
            </w:r>
          </w:p>
        </w:tc>
        <w:tc>
          <w:tcPr>
            <w:tcW w:w="0" w:type="auto"/>
            <w:tcBorders>
              <w:top w:val="nil"/>
              <w:left w:val="nil"/>
              <w:bottom w:val="nil"/>
              <w:right w:val="nil"/>
            </w:tcBorders>
            <w:noWrap/>
            <w:vAlign w:val="bottom"/>
            <w:hideMark/>
          </w:tcPr>
          <w:p w14:paraId="551F9306"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27,8</w:t>
            </w:r>
          </w:p>
        </w:tc>
        <w:tc>
          <w:tcPr>
            <w:tcW w:w="0" w:type="auto"/>
            <w:tcBorders>
              <w:top w:val="nil"/>
              <w:left w:val="nil"/>
              <w:bottom w:val="nil"/>
              <w:right w:val="nil"/>
            </w:tcBorders>
            <w:noWrap/>
            <w:vAlign w:val="bottom"/>
            <w:hideMark/>
          </w:tcPr>
          <w:p w14:paraId="375833D5"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235,1</w:t>
            </w:r>
          </w:p>
        </w:tc>
        <w:tc>
          <w:tcPr>
            <w:tcW w:w="0" w:type="auto"/>
            <w:tcBorders>
              <w:top w:val="nil"/>
              <w:left w:val="nil"/>
              <w:bottom w:val="nil"/>
              <w:right w:val="nil"/>
            </w:tcBorders>
            <w:noWrap/>
            <w:vAlign w:val="bottom"/>
            <w:hideMark/>
          </w:tcPr>
          <w:p w14:paraId="4DC9465F"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53,4</w:t>
            </w:r>
          </w:p>
        </w:tc>
        <w:tc>
          <w:tcPr>
            <w:tcW w:w="0" w:type="auto"/>
            <w:tcBorders>
              <w:top w:val="nil"/>
              <w:left w:val="nil"/>
              <w:bottom w:val="nil"/>
              <w:right w:val="nil"/>
            </w:tcBorders>
            <w:noWrap/>
            <w:vAlign w:val="bottom"/>
            <w:hideMark/>
          </w:tcPr>
          <w:p w14:paraId="3D9D9C1A"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15,38%</w:t>
            </w:r>
          </w:p>
        </w:tc>
        <w:tc>
          <w:tcPr>
            <w:tcW w:w="0" w:type="auto"/>
            <w:tcBorders>
              <w:top w:val="nil"/>
              <w:left w:val="nil"/>
              <w:bottom w:val="nil"/>
              <w:right w:val="nil"/>
            </w:tcBorders>
            <w:noWrap/>
            <w:vAlign w:val="bottom"/>
            <w:hideMark/>
          </w:tcPr>
          <w:p w14:paraId="627A795E"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84,67%</w:t>
            </w:r>
          </w:p>
        </w:tc>
      </w:tr>
      <w:tr w:rsidR="004849E9" w:rsidRPr="004849E9" w14:paraId="20BCF3EF" w14:textId="77777777" w:rsidTr="004849E9">
        <w:trPr>
          <w:trHeight w:val="300"/>
        </w:trPr>
        <w:tc>
          <w:tcPr>
            <w:tcW w:w="0" w:type="auto"/>
            <w:tcBorders>
              <w:top w:val="nil"/>
              <w:left w:val="nil"/>
              <w:bottom w:val="nil"/>
              <w:right w:val="nil"/>
            </w:tcBorders>
            <w:noWrap/>
            <w:vAlign w:val="bottom"/>
            <w:hideMark/>
          </w:tcPr>
          <w:p w14:paraId="7D5471A2" w14:textId="77777777" w:rsidR="004849E9" w:rsidRPr="004849E9" w:rsidRDefault="004849E9" w:rsidP="004849E9">
            <w:pPr>
              <w:widowControl/>
              <w:rPr>
                <w:color w:val="000000"/>
                <w:sz w:val="22"/>
                <w:szCs w:val="22"/>
                <w:lang w:val="en-US" w:eastAsia="en-US"/>
              </w:rPr>
            </w:pPr>
            <w:r w:rsidRPr="004849E9">
              <w:rPr>
                <w:color w:val="000000"/>
                <w:sz w:val="22"/>
                <w:szCs w:val="22"/>
                <w:lang w:val="en-US" w:eastAsia="en-US"/>
              </w:rPr>
              <w:t>2510. Високе мешовите шуме китњака, сладуна и цера</w:t>
            </w:r>
          </w:p>
        </w:tc>
        <w:tc>
          <w:tcPr>
            <w:tcW w:w="0" w:type="auto"/>
            <w:tcBorders>
              <w:top w:val="nil"/>
              <w:left w:val="nil"/>
              <w:bottom w:val="nil"/>
              <w:right w:val="nil"/>
            </w:tcBorders>
            <w:noWrap/>
            <w:vAlign w:val="bottom"/>
            <w:hideMark/>
          </w:tcPr>
          <w:p w14:paraId="2B984226"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4,72</w:t>
            </w:r>
          </w:p>
        </w:tc>
        <w:tc>
          <w:tcPr>
            <w:tcW w:w="0" w:type="auto"/>
            <w:tcBorders>
              <w:top w:val="nil"/>
              <w:left w:val="nil"/>
              <w:bottom w:val="nil"/>
              <w:right w:val="nil"/>
            </w:tcBorders>
            <w:noWrap/>
            <w:vAlign w:val="bottom"/>
            <w:hideMark/>
          </w:tcPr>
          <w:p w14:paraId="0B2E6DAC"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1.309,9</w:t>
            </w:r>
          </w:p>
        </w:tc>
        <w:tc>
          <w:tcPr>
            <w:tcW w:w="0" w:type="auto"/>
            <w:tcBorders>
              <w:top w:val="nil"/>
              <w:left w:val="nil"/>
              <w:bottom w:val="nil"/>
              <w:right w:val="nil"/>
            </w:tcBorders>
            <w:noWrap/>
            <w:vAlign w:val="bottom"/>
            <w:hideMark/>
          </w:tcPr>
          <w:p w14:paraId="0F320600"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22,5</w:t>
            </w:r>
          </w:p>
        </w:tc>
        <w:tc>
          <w:tcPr>
            <w:tcW w:w="0" w:type="auto"/>
            <w:tcBorders>
              <w:top w:val="nil"/>
              <w:left w:val="nil"/>
              <w:bottom w:val="nil"/>
              <w:right w:val="nil"/>
            </w:tcBorders>
            <w:noWrap/>
            <w:vAlign w:val="bottom"/>
            <w:hideMark/>
          </w:tcPr>
          <w:p w14:paraId="0D1CEF6A"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164,5</w:t>
            </w:r>
          </w:p>
        </w:tc>
        <w:tc>
          <w:tcPr>
            <w:tcW w:w="0" w:type="auto"/>
            <w:tcBorders>
              <w:top w:val="nil"/>
              <w:left w:val="nil"/>
              <w:bottom w:val="nil"/>
              <w:right w:val="nil"/>
            </w:tcBorders>
            <w:noWrap/>
            <w:vAlign w:val="bottom"/>
            <w:hideMark/>
          </w:tcPr>
          <w:p w14:paraId="2A197EF0"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34,9</w:t>
            </w:r>
          </w:p>
        </w:tc>
        <w:tc>
          <w:tcPr>
            <w:tcW w:w="0" w:type="auto"/>
            <w:tcBorders>
              <w:top w:val="nil"/>
              <w:left w:val="nil"/>
              <w:bottom w:val="nil"/>
              <w:right w:val="nil"/>
            </w:tcBorders>
            <w:noWrap/>
            <w:vAlign w:val="bottom"/>
            <w:hideMark/>
          </w:tcPr>
          <w:p w14:paraId="2F279754"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12,56%</w:t>
            </w:r>
          </w:p>
        </w:tc>
        <w:tc>
          <w:tcPr>
            <w:tcW w:w="0" w:type="auto"/>
            <w:tcBorders>
              <w:top w:val="nil"/>
              <w:left w:val="nil"/>
              <w:bottom w:val="nil"/>
              <w:right w:val="nil"/>
            </w:tcBorders>
            <w:noWrap/>
            <w:vAlign w:val="bottom"/>
            <w:hideMark/>
          </w:tcPr>
          <w:p w14:paraId="1CE538B3"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72,96%</w:t>
            </w:r>
          </w:p>
        </w:tc>
      </w:tr>
      <w:tr w:rsidR="004849E9" w:rsidRPr="004849E9" w14:paraId="074D01A3" w14:textId="77777777" w:rsidTr="004849E9">
        <w:trPr>
          <w:trHeight w:val="300"/>
        </w:trPr>
        <w:tc>
          <w:tcPr>
            <w:tcW w:w="0" w:type="auto"/>
            <w:tcBorders>
              <w:top w:val="nil"/>
              <w:left w:val="nil"/>
              <w:bottom w:val="nil"/>
              <w:right w:val="nil"/>
            </w:tcBorders>
            <w:noWrap/>
            <w:vAlign w:val="bottom"/>
            <w:hideMark/>
          </w:tcPr>
          <w:p w14:paraId="0BE6E78D" w14:textId="77777777" w:rsidR="004849E9" w:rsidRPr="004849E9" w:rsidRDefault="004849E9" w:rsidP="004849E9">
            <w:pPr>
              <w:widowControl/>
              <w:rPr>
                <w:color w:val="000000"/>
                <w:sz w:val="22"/>
                <w:szCs w:val="22"/>
                <w:lang w:val="en-US" w:eastAsia="en-US"/>
              </w:rPr>
            </w:pPr>
            <w:r w:rsidRPr="004849E9">
              <w:rPr>
                <w:color w:val="000000"/>
                <w:sz w:val="22"/>
                <w:szCs w:val="22"/>
                <w:lang w:val="en-US" w:eastAsia="en-US"/>
              </w:rPr>
              <w:t>2621. Изданачке мешовите шуме храстова - Високе шуме храстова и осталих лишћара</w:t>
            </w:r>
          </w:p>
        </w:tc>
        <w:tc>
          <w:tcPr>
            <w:tcW w:w="0" w:type="auto"/>
            <w:tcBorders>
              <w:top w:val="nil"/>
              <w:left w:val="nil"/>
              <w:bottom w:val="nil"/>
              <w:right w:val="nil"/>
            </w:tcBorders>
            <w:noWrap/>
            <w:vAlign w:val="bottom"/>
            <w:hideMark/>
          </w:tcPr>
          <w:p w14:paraId="344DC9E4"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62,11</w:t>
            </w:r>
          </w:p>
        </w:tc>
        <w:tc>
          <w:tcPr>
            <w:tcW w:w="0" w:type="auto"/>
            <w:tcBorders>
              <w:top w:val="nil"/>
              <w:left w:val="nil"/>
              <w:bottom w:val="nil"/>
              <w:right w:val="nil"/>
            </w:tcBorders>
            <w:noWrap/>
            <w:vAlign w:val="bottom"/>
            <w:hideMark/>
          </w:tcPr>
          <w:p w14:paraId="2746F61D"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14.238,0</w:t>
            </w:r>
          </w:p>
        </w:tc>
        <w:tc>
          <w:tcPr>
            <w:tcW w:w="0" w:type="auto"/>
            <w:tcBorders>
              <w:top w:val="nil"/>
              <w:left w:val="nil"/>
              <w:bottom w:val="nil"/>
              <w:right w:val="nil"/>
            </w:tcBorders>
            <w:noWrap/>
            <w:vAlign w:val="bottom"/>
            <w:hideMark/>
          </w:tcPr>
          <w:p w14:paraId="685C788B"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278,8</w:t>
            </w:r>
          </w:p>
        </w:tc>
        <w:tc>
          <w:tcPr>
            <w:tcW w:w="0" w:type="auto"/>
            <w:tcBorders>
              <w:top w:val="nil"/>
              <w:left w:val="nil"/>
              <w:bottom w:val="nil"/>
              <w:right w:val="nil"/>
            </w:tcBorders>
            <w:noWrap/>
            <w:vAlign w:val="bottom"/>
            <w:hideMark/>
          </w:tcPr>
          <w:p w14:paraId="3E896DAC"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2.147,6</w:t>
            </w:r>
          </w:p>
        </w:tc>
        <w:tc>
          <w:tcPr>
            <w:tcW w:w="0" w:type="auto"/>
            <w:tcBorders>
              <w:top w:val="nil"/>
              <w:left w:val="nil"/>
              <w:bottom w:val="nil"/>
              <w:right w:val="nil"/>
            </w:tcBorders>
            <w:noWrap/>
            <w:vAlign w:val="bottom"/>
            <w:hideMark/>
          </w:tcPr>
          <w:p w14:paraId="39413F05"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34,6</w:t>
            </w:r>
          </w:p>
        </w:tc>
        <w:tc>
          <w:tcPr>
            <w:tcW w:w="0" w:type="auto"/>
            <w:tcBorders>
              <w:top w:val="nil"/>
              <w:left w:val="nil"/>
              <w:bottom w:val="nil"/>
              <w:right w:val="nil"/>
            </w:tcBorders>
            <w:noWrap/>
            <w:vAlign w:val="bottom"/>
            <w:hideMark/>
          </w:tcPr>
          <w:p w14:paraId="171B6D00"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15,08%</w:t>
            </w:r>
          </w:p>
        </w:tc>
        <w:tc>
          <w:tcPr>
            <w:tcW w:w="0" w:type="auto"/>
            <w:tcBorders>
              <w:top w:val="nil"/>
              <w:left w:val="nil"/>
              <w:bottom w:val="nil"/>
              <w:right w:val="nil"/>
            </w:tcBorders>
            <w:noWrap/>
            <w:vAlign w:val="bottom"/>
            <w:hideMark/>
          </w:tcPr>
          <w:p w14:paraId="123145BC"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77,02%</w:t>
            </w:r>
          </w:p>
        </w:tc>
      </w:tr>
      <w:tr w:rsidR="004849E9" w:rsidRPr="004849E9" w14:paraId="74D90C31" w14:textId="77777777" w:rsidTr="004849E9">
        <w:trPr>
          <w:trHeight w:val="300"/>
        </w:trPr>
        <w:tc>
          <w:tcPr>
            <w:tcW w:w="0" w:type="auto"/>
            <w:tcBorders>
              <w:top w:val="nil"/>
              <w:left w:val="nil"/>
              <w:bottom w:val="nil"/>
              <w:right w:val="nil"/>
            </w:tcBorders>
            <w:noWrap/>
            <w:vAlign w:val="bottom"/>
            <w:hideMark/>
          </w:tcPr>
          <w:p w14:paraId="30447081" w14:textId="77777777" w:rsidR="004849E9" w:rsidRPr="004849E9" w:rsidRDefault="004849E9" w:rsidP="004849E9">
            <w:pPr>
              <w:widowControl/>
              <w:rPr>
                <w:color w:val="000000"/>
                <w:sz w:val="22"/>
                <w:szCs w:val="22"/>
                <w:lang w:val="en-US" w:eastAsia="en-US"/>
              </w:rPr>
            </w:pPr>
            <w:r w:rsidRPr="004849E9">
              <w:rPr>
                <w:color w:val="000000"/>
                <w:sz w:val="22"/>
                <w:szCs w:val="22"/>
                <w:lang w:val="en-US" w:eastAsia="en-US"/>
              </w:rPr>
              <w:t>2721. Изданачке мешовите шуме липа - Високе шуме липе и осталих лишћара</w:t>
            </w:r>
          </w:p>
        </w:tc>
        <w:tc>
          <w:tcPr>
            <w:tcW w:w="0" w:type="auto"/>
            <w:tcBorders>
              <w:top w:val="nil"/>
              <w:left w:val="nil"/>
              <w:bottom w:val="nil"/>
              <w:right w:val="nil"/>
            </w:tcBorders>
            <w:noWrap/>
            <w:vAlign w:val="bottom"/>
            <w:hideMark/>
          </w:tcPr>
          <w:p w14:paraId="4C9CD7BC"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106,20</w:t>
            </w:r>
          </w:p>
        </w:tc>
        <w:tc>
          <w:tcPr>
            <w:tcW w:w="0" w:type="auto"/>
            <w:tcBorders>
              <w:top w:val="nil"/>
              <w:left w:val="nil"/>
              <w:bottom w:val="nil"/>
              <w:right w:val="nil"/>
            </w:tcBorders>
            <w:noWrap/>
            <w:vAlign w:val="bottom"/>
            <w:hideMark/>
          </w:tcPr>
          <w:p w14:paraId="380D1D17"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27.853,5</w:t>
            </w:r>
          </w:p>
        </w:tc>
        <w:tc>
          <w:tcPr>
            <w:tcW w:w="0" w:type="auto"/>
            <w:tcBorders>
              <w:top w:val="nil"/>
              <w:left w:val="nil"/>
              <w:bottom w:val="nil"/>
              <w:right w:val="nil"/>
            </w:tcBorders>
            <w:noWrap/>
            <w:vAlign w:val="bottom"/>
            <w:hideMark/>
          </w:tcPr>
          <w:p w14:paraId="6A21D45E"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527,3</w:t>
            </w:r>
          </w:p>
        </w:tc>
        <w:tc>
          <w:tcPr>
            <w:tcW w:w="0" w:type="auto"/>
            <w:tcBorders>
              <w:top w:val="nil"/>
              <w:left w:val="nil"/>
              <w:bottom w:val="nil"/>
              <w:right w:val="nil"/>
            </w:tcBorders>
            <w:noWrap/>
            <w:vAlign w:val="bottom"/>
            <w:hideMark/>
          </w:tcPr>
          <w:p w14:paraId="2EDD1243"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4.064,9</w:t>
            </w:r>
          </w:p>
        </w:tc>
        <w:tc>
          <w:tcPr>
            <w:tcW w:w="0" w:type="auto"/>
            <w:tcBorders>
              <w:top w:val="nil"/>
              <w:left w:val="nil"/>
              <w:bottom w:val="nil"/>
              <w:right w:val="nil"/>
            </w:tcBorders>
            <w:noWrap/>
            <w:vAlign w:val="bottom"/>
            <w:hideMark/>
          </w:tcPr>
          <w:p w14:paraId="72124E55"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38,3</w:t>
            </w:r>
          </w:p>
        </w:tc>
        <w:tc>
          <w:tcPr>
            <w:tcW w:w="0" w:type="auto"/>
            <w:tcBorders>
              <w:top w:val="nil"/>
              <w:left w:val="nil"/>
              <w:bottom w:val="nil"/>
              <w:right w:val="nil"/>
            </w:tcBorders>
            <w:noWrap/>
            <w:vAlign w:val="bottom"/>
            <w:hideMark/>
          </w:tcPr>
          <w:p w14:paraId="43540359"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14,59%</w:t>
            </w:r>
          </w:p>
        </w:tc>
        <w:tc>
          <w:tcPr>
            <w:tcW w:w="0" w:type="auto"/>
            <w:tcBorders>
              <w:top w:val="nil"/>
              <w:left w:val="nil"/>
              <w:bottom w:val="nil"/>
              <w:right w:val="nil"/>
            </w:tcBorders>
            <w:noWrap/>
            <w:vAlign w:val="bottom"/>
            <w:hideMark/>
          </w:tcPr>
          <w:p w14:paraId="0911398A"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77,09%</w:t>
            </w:r>
          </w:p>
        </w:tc>
      </w:tr>
      <w:tr w:rsidR="004849E9" w:rsidRPr="004849E9" w14:paraId="1DF6A5B1" w14:textId="77777777" w:rsidTr="004849E9">
        <w:trPr>
          <w:trHeight w:val="300"/>
        </w:trPr>
        <w:tc>
          <w:tcPr>
            <w:tcW w:w="0" w:type="auto"/>
            <w:tcBorders>
              <w:top w:val="nil"/>
              <w:left w:val="nil"/>
              <w:bottom w:val="nil"/>
              <w:right w:val="nil"/>
            </w:tcBorders>
            <w:noWrap/>
            <w:vAlign w:val="bottom"/>
            <w:hideMark/>
          </w:tcPr>
          <w:p w14:paraId="45B5A252" w14:textId="77777777" w:rsidR="004849E9" w:rsidRPr="004849E9" w:rsidRDefault="004849E9" w:rsidP="004849E9">
            <w:pPr>
              <w:widowControl/>
              <w:rPr>
                <w:color w:val="000000"/>
                <w:sz w:val="22"/>
                <w:szCs w:val="22"/>
                <w:lang w:val="en-US" w:eastAsia="en-US"/>
              </w:rPr>
            </w:pPr>
            <w:r w:rsidRPr="004849E9">
              <w:rPr>
                <w:color w:val="000000"/>
                <w:sz w:val="22"/>
                <w:szCs w:val="22"/>
                <w:lang w:val="en-US" w:eastAsia="en-US"/>
              </w:rPr>
              <w:t>2821. Изданачке мешовите шуме ОТЛ - Високе мешовите шуме ОТЛ</w:t>
            </w:r>
          </w:p>
        </w:tc>
        <w:tc>
          <w:tcPr>
            <w:tcW w:w="0" w:type="auto"/>
            <w:tcBorders>
              <w:top w:val="nil"/>
              <w:left w:val="nil"/>
              <w:bottom w:val="nil"/>
              <w:right w:val="nil"/>
            </w:tcBorders>
            <w:noWrap/>
            <w:vAlign w:val="bottom"/>
            <w:hideMark/>
          </w:tcPr>
          <w:p w14:paraId="6420FAA1"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1,07</w:t>
            </w:r>
          </w:p>
        </w:tc>
        <w:tc>
          <w:tcPr>
            <w:tcW w:w="0" w:type="auto"/>
            <w:tcBorders>
              <w:top w:val="nil"/>
              <w:left w:val="nil"/>
              <w:bottom w:val="nil"/>
              <w:right w:val="nil"/>
            </w:tcBorders>
            <w:noWrap/>
            <w:vAlign w:val="bottom"/>
            <w:hideMark/>
          </w:tcPr>
          <w:p w14:paraId="603BE055"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219,4</w:t>
            </w:r>
          </w:p>
        </w:tc>
        <w:tc>
          <w:tcPr>
            <w:tcW w:w="0" w:type="auto"/>
            <w:tcBorders>
              <w:top w:val="nil"/>
              <w:left w:val="nil"/>
              <w:bottom w:val="nil"/>
              <w:right w:val="nil"/>
            </w:tcBorders>
            <w:noWrap/>
            <w:vAlign w:val="bottom"/>
            <w:hideMark/>
          </w:tcPr>
          <w:p w14:paraId="741A01A8"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2,6</w:t>
            </w:r>
          </w:p>
        </w:tc>
        <w:tc>
          <w:tcPr>
            <w:tcW w:w="0" w:type="auto"/>
            <w:tcBorders>
              <w:top w:val="nil"/>
              <w:left w:val="nil"/>
              <w:bottom w:val="nil"/>
              <w:right w:val="nil"/>
            </w:tcBorders>
            <w:noWrap/>
            <w:vAlign w:val="bottom"/>
            <w:hideMark/>
          </w:tcPr>
          <w:p w14:paraId="24BE6FA3"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20,7</w:t>
            </w:r>
          </w:p>
        </w:tc>
        <w:tc>
          <w:tcPr>
            <w:tcW w:w="0" w:type="auto"/>
            <w:tcBorders>
              <w:top w:val="nil"/>
              <w:left w:val="nil"/>
              <w:bottom w:val="nil"/>
              <w:right w:val="nil"/>
            </w:tcBorders>
            <w:noWrap/>
            <w:vAlign w:val="bottom"/>
            <w:hideMark/>
          </w:tcPr>
          <w:p w14:paraId="38CD7F61"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19,3</w:t>
            </w:r>
          </w:p>
        </w:tc>
        <w:tc>
          <w:tcPr>
            <w:tcW w:w="0" w:type="auto"/>
            <w:tcBorders>
              <w:top w:val="nil"/>
              <w:left w:val="nil"/>
              <w:bottom w:val="nil"/>
              <w:right w:val="nil"/>
            </w:tcBorders>
            <w:noWrap/>
            <w:vAlign w:val="bottom"/>
            <w:hideMark/>
          </w:tcPr>
          <w:p w14:paraId="3E9C8ACC"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9,43%</w:t>
            </w:r>
          </w:p>
        </w:tc>
        <w:tc>
          <w:tcPr>
            <w:tcW w:w="0" w:type="auto"/>
            <w:tcBorders>
              <w:top w:val="nil"/>
              <w:left w:val="nil"/>
              <w:bottom w:val="nil"/>
              <w:right w:val="nil"/>
            </w:tcBorders>
            <w:noWrap/>
            <w:vAlign w:val="bottom"/>
            <w:hideMark/>
          </w:tcPr>
          <w:p w14:paraId="168596CB"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79,08%</w:t>
            </w:r>
          </w:p>
        </w:tc>
      </w:tr>
      <w:tr w:rsidR="004849E9" w:rsidRPr="004849E9" w14:paraId="6FD2FF71" w14:textId="77777777" w:rsidTr="004849E9">
        <w:trPr>
          <w:trHeight w:val="300"/>
        </w:trPr>
        <w:tc>
          <w:tcPr>
            <w:tcW w:w="0" w:type="auto"/>
            <w:tcBorders>
              <w:top w:val="nil"/>
              <w:left w:val="nil"/>
              <w:bottom w:val="nil"/>
              <w:right w:val="nil"/>
            </w:tcBorders>
            <w:noWrap/>
            <w:vAlign w:val="bottom"/>
            <w:hideMark/>
          </w:tcPr>
          <w:p w14:paraId="1A3F36C5" w14:textId="77777777" w:rsidR="004849E9" w:rsidRPr="004849E9" w:rsidRDefault="004849E9" w:rsidP="004849E9">
            <w:pPr>
              <w:widowControl/>
              <w:rPr>
                <w:color w:val="000000"/>
                <w:sz w:val="22"/>
                <w:szCs w:val="22"/>
                <w:lang w:val="en-US" w:eastAsia="en-US"/>
              </w:rPr>
            </w:pPr>
            <w:r w:rsidRPr="004849E9">
              <w:rPr>
                <w:color w:val="000000"/>
                <w:sz w:val="22"/>
                <w:szCs w:val="22"/>
                <w:lang w:val="en-US" w:eastAsia="en-US"/>
              </w:rPr>
              <w:t>31210. Високе мешовите шуме борова</w:t>
            </w:r>
          </w:p>
        </w:tc>
        <w:tc>
          <w:tcPr>
            <w:tcW w:w="0" w:type="auto"/>
            <w:tcBorders>
              <w:top w:val="nil"/>
              <w:left w:val="nil"/>
              <w:bottom w:val="nil"/>
              <w:right w:val="nil"/>
            </w:tcBorders>
            <w:noWrap/>
            <w:vAlign w:val="bottom"/>
            <w:hideMark/>
          </w:tcPr>
          <w:p w14:paraId="0624D147"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24,41</w:t>
            </w:r>
          </w:p>
        </w:tc>
        <w:tc>
          <w:tcPr>
            <w:tcW w:w="0" w:type="auto"/>
            <w:tcBorders>
              <w:top w:val="nil"/>
              <w:left w:val="nil"/>
              <w:bottom w:val="nil"/>
              <w:right w:val="nil"/>
            </w:tcBorders>
            <w:noWrap/>
            <w:vAlign w:val="bottom"/>
            <w:hideMark/>
          </w:tcPr>
          <w:p w14:paraId="4D7D3CA0"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6.987,5</w:t>
            </w:r>
          </w:p>
        </w:tc>
        <w:tc>
          <w:tcPr>
            <w:tcW w:w="0" w:type="auto"/>
            <w:tcBorders>
              <w:top w:val="nil"/>
              <w:left w:val="nil"/>
              <w:bottom w:val="nil"/>
              <w:right w:val="nil"/>
            </w:tcBorders>
            <w:noWrap/>
            <w:vAlign w:val="bottom"/>
            <w:hideMark/>
          </w:tcPr>
          <w:p w14:paraId="588BA9EE"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195,5</w:t>
            </w:r>
          </w:p>
        </w:tc>
        <w:tc>
          <w:tcPr>
            <w:tcW w:w="0" w:type="auto"/>
            <w:tcBorders>
              <w:top w:val="nil"/>
              <w:left w:val="nil"/>
              <w:bottom w:val="nil"/>
              <w:right w:val="nil"/>
            </w:tcBorders>
            <w:noWrap/>
            <w:vAlign w:val="bottom"/>
            <w:hideMark/>
          </w:tcPr>
          <w:p w14:paraId="0102E735"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1.065,5</w:t>
            </w:r>
          </w:p>
        </w:tc>
        <w:tc>
          <w:tcPr>
            <w:tcW w:w="0" w:type="auto"/>
            <w:tcBorders>
              <w:top w:val="nil"/>
              <w:left w:val="nil"/>
              <w:bottom w:val="nil"/>
              <w:right w:val="nil"/>
            </w:tcBorders>
            <w:noWrap/>
            <w:vAlign w:val="bottom"/>
            <w:hideMark/>
          </w:tcPr>
          <w:p w14:paraId="676C8443"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43,6</w:t>
            </w:r>
          </w:p>
        </w:tc>
        <w:tc>
          <w:tcPr>
            <w:tcW w:w="0" w:type="auto"/>
            <w:tcBorders>
              <w:top w:val="nil"/>
              <w:left w:val="nil"/>
              <w:bottom w:val="nil"/>
              <w:right w:val="nil"/>
            </w:tcBorders>
            <w:noWrap/>
            <w:vAlign w:val="bottom"/>
            <w:hideMark/>
          </w:tcPr>
          <w:p w14:paraId="491AFE65"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15,25%</w:t>
            </w:r>
          </w:p>
        </w:tc>
        <w:tc>
          <w:tcPr>
            <w:tcW w:w="0" w:type="auto"/>
            <w:tcBorders>
              <w:top w:val="nil"/>
              <w:left w:val="nil"/>
              <w:bottom w:val="nil"/>
              <w:right w:val="nil"/>
            </w:tcBorders>
            <w:noWrap/>
            <w:vAlign w:val="bottom"/>
            <w:hideMark/>
          </w:tcPr>
          <w:p w14:paraId="2B9E37E4"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54,50%</w:t>
            </w:r>
          </w:p>
        </w:tc>
      </w:tr>
      <w:tr w:rsidR="004849E9" w:rsidRPr="004849E9" w14:paraId="3F07FAAB" w14:textId="77777777" w:rsidTr="004849E9">
        <w:trPr>
          <w:trHeight w:val="300"/>
        </w:trPr>
        <w:tc>
          <w:tcPr>
            <w:tcW w:w="0" w:type="auto"/>
            <w:tcBorders>
              <w:top w:val="single" w:sz="4" w:space="0" w:color="8EA9DB"/>
              <w:left w:val="nil"/>
              <w:bottom w:val="nil"/>
              <w:right w:val="nil"/>
            </w:tcBorders>
            <w:shd w:val="clear" w:color="D9E1F2" w:fill="D9E1F2"/>
            <w:noWrap/>
            <w:vAlign w:val="bottom"/>
            <w:hideMark/>
          </w:tcPr>
          <w:p w14:paraId="0C9E752F" w14:textId="77777777" w:rsidR="004849E9" w:rsidRPr="004849E9" w:rsidRDefault="004849E9" w:rsidP="004849E9">
            <w:pPr>
              <w:widowControl/>
              <w:rPr>
                <w:b/>
                <w:bCs/>
                <w:color w:val="000000"/>
                <w:sz w:val="22"/>
                <w:szCs w:val="22"/>
                <w:lang w:val="en-US" w:eastAsia="en-US"/>
              </w:rPr>
            </w:pPr>
            <w:r w:rsidRPr="004849E9">
              <w:rPr>
                <w:b/>
                <w:bCs/>
                <w:color w:val="000000"/>
                <w:sz w:val="22"/>
                <w:szCs w:val="22"/>
                <w:lang w:val="en-US" w:eastAsia="en-US"/>
              </w:rPr>
              <w:t xml:space="preserve">Укупно ГЈ </w:t>
            </w:r>
          </w:p>
        </w:tc>
        <w:tc>
          <w:tcPr>
            <w:tcW w:w="0" w:type="auto"/>
            <w:tcBorders>
              <w:top w:val="single" w:sz="4" w:space="0" w:color="8EA9DB"/>
              <w:left w:val="nil"/>
              <w:bottom w:val="nil"/>
              <w:right w:val="nil"/>
            </w:tcBorders>
            <w:shd w:val="clear" w:color="D9E1F2" w:fill="D9E1F2"/>
            <w:noWrap/>
            <w:vAlign w:val="bottom"/>
            <w:hideMark/>
          </w:tcPr>
          <w:p w14:paraId="36024B8A"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211,34</w:t>
            </w:r>
          </w:p>
        </w:tc>
        <w:tc>
          <w:tcPr>
            <w:tcW w:w="0" w:type="auto"/>
            <w:tcBorders>
              <w:top w:val="single" w:sz="4" w:space="0" w:color="8EA9DB"/>
              <w:left w:val="nil"/>
              <w:bottom w:val="nil"/>
              <w:right w:val="nil"/>
            </w:tcBorders>
            <w:shd w:val="clear" w:color="D9E1F2" w:fill="D9E1F2"/>
            <w:noWrap/>
            <w:vAlign w:val="bottom"/>
            <w:hideMark/>
          </w:tcPr>
          <w:p w14:paraId="1118C135"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55.249,4</w:t>
            </w:r>
          </w:p>
        </w:tc>
        <w:tc>
          <w:tcPr>
            <w:tcW w:w="0" w:type="auto"/>
            <w:tcBorders>
              <w:top w:val="single" w:sz="4" w:space="0" w:color="8EA9DB"/>
              <w:left w:val="nil"/>
              <w:bottom w:val="nil"/>
              <w:right w:val="nil"/>
            </w:tcBorders>
            <w:shd w:val="clear" w:color="D9E1F2" w:fill="D9E1F2"/>
            <w:noWrap/>
            <w:vAlign w:val="bottom"/>
            <w:hideMark/>
          </w:tcPr>
          <w:p w14:paraId="7DB8BA15"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1.100,7</w:t>
            </w:r>
          </w:p>
        </w:tc>
        <w:tc>
          <w:tcPr>
            <w:tcW w:w="0" w:type="auto"/>
            <w:tcBorders>
              <w:top w:val="single" w:sz="4" w:space="0" w:color="8EA9DB"/>
              <w:left w:val="nil"/>
              <w:bottom w:val="nil"/>
              <w:right w:val="nil"/>
            </w:tcBorders>
            <w:shd w:val="clear" w:color="D9E1F2" w:fill="D9E1F2"/>
            <w:noWrap/>
            <w:vAlign w:val="bottom"/>
            <w:hideMark/>
          </w:tcPr>
          <w:p w14:paraId="32C7C1CC"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8.322,2</w:t>
            </w:r>
          </w:p>
        </w:tc>
        <w:tc>
          <w:tcPr>
            <w:tcW w:w="0" w:type="auto"/>
            <w:tcBorders>
              <w:top w:val="single" w:sz="4" w:space="0" w:color="8EA9DB"/>
              <w:left w:val="nil"/>
              <w:bottom w:val="nil"/>
              <w:right w:val="nil"/>
            </w:tcBorders>
            <w:shd w:val="clear" w:color="D9E1F2" w:fill="D9E1F2"/>
            <w:noWrap/>
            <w:vAlign w:val="bottom"/>
            <w:hideMark/>
          </w:tcPr>
          <w:p w14:paraId="346286DA"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39,4</w:t>
            </w:r>
          </w:p>
        </w:tc>
        <w:tc>
          <w:tcPr>
            <w:tcW w:w="0" w:type="auto"/>
            <w:tcBorders>
              <w:top w:val="single" w:sz="4" w:space="0" w:color="8EA9DB"/>
              <w:left w:val="nil"/>
              <w:bottom w:val="nil"/>
              <w:right w:val="nil"/>
            </w:tcBorders>
            <w:shd w:val="clear" w:color="D9E1F2" w:fill="D9E1F2"/>
            <w:noWrap/>
            <w:vAlign w:val="bottom"/>
            <w:hideMark/>
          </w:tcPr>
          <w:p w14:paraId="42DC2792"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15,06%</w:t>
            </w:r>
          </w:p>
        </w:tc>
        <w:tc>
          <w:tcPr>
            <w:tcW w:w="0" w:type="auto"/>
            <w:tcBorders>
              <w:top w:val="single" w:sz="4" w:space="0" w:color="8EA9DB"/>
              <w:left w:val="nil"/>
              <w:bottom w:val="nil"/>
              <w:right w:val="nil"/>
            </w:tcBorders>
            <w:shd w:val="clear" w:color="D9E1F2" w:fill="D9E1F2"/>
            <w:noWrap/>
            <w:vAlign w:val="bottom"/>
            <w:hideMark/>
          </w:tcPr>
          <w:p w14:paraId="12E6E5BB"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75,61%</w:t>
            </w:r>
          </w:p>
        </w:tc>
      </w:tr>
    </w:tbl>
    <w:p w14:paraId="78C3D0D2" w14:textId="77777777" w:rsidR="004849E9" w:rsidRDefault="004849E9" w:rsidP="0000366D">
      <w:pPr>
        <w:jc w:val="center"/>
        <w:rPr>
          <w:i/>
          <w:iCs/>
          <w:color w:val="404040"/>
          <w:sz w:val="20"/>
          <w:szCs w:val="20"/>
          <w:lang w:eastAsia="en-US"/>
        </w:rPr>
      </w:pPr>
    </w:p>
    <w:tbl>
      <w:tblPr>
        <w:tblW w:w="0" w:type="auto"/>
        <w:tblLook w:val="04A0" w:firstRow="1" w:lastRow="0" w:firstColumn="1" w:lastColumn="0" w:noHBand="0" w:noVBand="1"/>
      </w:tblPr>
      <w:tblGrid>
        <w:gridCol w:w="4096"/>
        <w:gridCol w:w="2460"/>
        <w:gridCol w:w="986"/>
        <w:gridCol w:w="876"/>
        <w:gridCol w:w="1422"/>
        <w:gridCol w:w="1715"/>
        <w:gridCol w:w="931"/>
        <w:gridCol w:w="931"/>
      </w:tblGrid>
      <w:tr w:rsidR="004849E9" w:rsidRPr="004849E9" w14:paraId="40DE353F" w14:textId="77777777" w:rsidTr="004849E9">
        <w:trPr>
          <w:trHeight w:val="300"/>
          <w:tblHeader/>
        </w:trPr>
        <w:tc>
          <w:tcPr>
            <w:tcW w:w="0" w:type="auto"/>
            <w:tcBorders>
              <w:top w:val="nil"/>
              <w:left w:val="nil"/>
              <w:bottom w:val="single" w:sz="4" w:space="0" w:color="8EA9DB"/>
              <w:right w:val="nil"/>
            </w:tcBorders>
            <w:shd w:val="clear" w:color="D9E1F2" w:fill="D9E1F2"/>
            <w:noWrap/>
            <w:vAlign w:val="bottom"/>
            <w:hideMark/>
          </w:tcPr>
          <w:p w14:paraId="01D78C29" w14:textId="77777777" w:rsidR="004849E9" w:rsidRPr="004849E9" w:rsidRDefault="004849E9" w:rsidP="004849E9">
            <w:pPr>
              <w:widowControl/>
              <w:rPr>
                <w:b/>
                <w:bCs/>
                <w:color w:val="000000"/>
                <w:sz w:val="22"/>
                <w:szCs w:val="22"/>
                <w:lang w:val="en-US" w:eastAsia="en-US"/>
              </w:rPr>
            </w:pPr>
            <w:r w:rsidRPr="004849E9">
              <w:rPr>
                <w:b/>
                <w:bCs/>
                <w:color w:val="000000"/>
                <w:sz w:val="22"/>
                <w:szCs w:val="22"/>
                <w:lang w:val="en-US" w:eastAsia="en-US"/>
              </w:rPr>
              <w:lastRenderedPageBreak/>
              <w:t>Намена основна</w:t>
            </w:r>
          </w:p>
        </w:tc>
        <w:tc>
          <w:tcPr>
            <w:tcW w:w="0" w:type="auto"/>
            <w:tcBorders>
              <w:top w:val="nil"/>
              <w:left w:val="nil"/>
              <w:bottom w:val="single" w:sz="4" w:space="0" w:color="8EA9DB"/>
              <w:right w:val="nil"/>
            </w:tcBorders>
            <w:shd w:val="clear" w:color="D9E1F2" w:fill="D9E1F2"/>
            <w:noWrap/>
            <w:vAlign w:val="bottom"/>
            <w:hideMark/>
          </w:tcPr>
          <w:p w14:paraId="4528B1AC"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 xml:space="preserve">Површина за сечу (ha) </w:t>
            </w:r>
          </w:p>
        </w:tc>
        <w:tc>
          <w:tcPr>
            <w:tcW w:w="0" w:type="auto"/>
            <w:tcBorders>
              <w:top w:val="nil"/>
              <w:left w:val="nil"/>
              <w:bottom w:val="single" w:sz="4" w:space="0" w:color="8EA9DB"/>
              <w:right w:val="nil"/>
            </w:tcBorders>
            <w:shd w:val="clear" w:color="D9E1F2" w:fill="D9E1F2"/>
            <w:noWrap/>
            <w:vAlign w:val="bottom"/>
            <w:hideMark/>
          </w:tcPr>
          <w:p w14:paraId="4534F6D7"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 xml:space="preserve">V (m³) </w:t>
            </w:r>
          </w:p>
        </w:tc>
        <w:tc>
          <w:tcPr>
            <w:tcW w:w="0" w:type="auto"/>
            <w:tcBorders>
              <w:top w:val="nil"/>
              <w:left w:val="nil"/>
              <w:bottom w:val="single" w:sz="4" w:space="0" w:color="8EA9DB"/>
              <w:right w:val="nil"/>
            </w:tcBorders>
            <w:shd w:val="clear" w:color="D9E1F2" w:fill="D9E1F2"/>
            <w:noWrap/>
            <w:vAlign w:val="bottom"/>
            <w:hideMark/>
          </w:tcPr>
          <w:p w14:paraId="1BEE8168"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 xml:space="preserve">Iv (m³) </w:t>
            </w:r>
          </w:p>
        </w:tc>
        <w:tc>
          <w:tcPr>
            <w:tcW w:w="0" w:type="auto"/>
            <w:tcBorders>
              <w:top w:val="nil"/>
              <w:left w:val="nil"/>
              <w:bottom w:val="single" w:sz="4" w:space="0" w:color="8EA9DB"/>
              <w:right w:val="nil"/>
            </w:tcBorders>
            <w:shd w:val="clear" w:color="D9E1F2" w:fill="D9E1F2"/>
            <w:noWrap/>
            <w:vAlign w:val="bottom"/>
            <w:hideMark/>
          </w:tcPr>
          <w:p w14:paraId="27E72A74"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 xml:space="preserve">Принос (m³) </w:t>
            </w:r>
          </w:p>
        </w:tc>
        <w:tc>
          <w:tcPr>
            <w:tcW w:w="0" w:type="auto"/>
            <w:tcBorders>
              <w:top w:val="nil"/>
              <w:left w:val="nil"/>
              <w:bottom w:val="single" w:sz="4" w:space="0" w:color="8EA9DB"/>
              <w:right w:val="nil"/>
            </w:tcBorders>
            <w:shd w:val="clear" w:color="D9E1F2" w:fill="D9E1F2"/>
            <w:noWrap/>
            <w:vAlign w:val="bottom"/>
            <w:hideMark/>
          </w:tcPr>
          <w:p w14:paraId="6A547C67"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 xml:space="preserve">Принос (m³/ha) </w:t>
            </w:r>
          </w:p>
        </w:tc>
        <w:tc>
          <w:tcPr>
            <w:tcW w:w="0" w:type="auto"/>
            <w:tcBorders>
              <w:top w:val="nil"/>
              <w:left w:val="nil"/>
              <w:bottom w:val="single" w:sz="4" w:space="0" w:color="8EA9DB"/>
              <w:right w:val="nil"/>
            </w:tcBorders>
            <w:shd w:val="clear" w:color="D9E1F2" w:fill="D9E1F2"/>
            <w:noWrap/>
            <w:vAlign w:val="bottom"/>
            <w:hideMark/>
          </w:tcPr>
          <w:p w14:paraId="46357A92"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 xml:space="preserve">%V </w:t>
            </w:r>
          </w:p>
        </w:tc>
        <w:tc>
          <w:tcPr>
            <w:tcW w:w="0" w:type="auto"/>
            <w:tcBorders>
              <w:top w:val="nil"/>
              <w:left w:val="nil"/>
              <w:bottom w:val="single" w:sz="4" w:space="0" w:color="8EA9DB"/>
              <w:right w:val="nil"/>
            </w:tcBorders>
            <w:shd w:val="clear" w:color="D9E1F2" w:fill="D9E1F2"/>
            <w:noWrap/>
            <w:vAlign w:val="bottom"/>
            <w:hideMark/>
          </w:tcPr>
          <w:p w14:paraId="0CAC163F"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 xml:space="preserve">%Iv </w:t>
            </w:r>
          </w:p>
        </w:tc>
      </w:tr>
      <w:tr w:rsidR="004849E9" w:rsidRPr="004849E9" w14:paraId="00189BE5" w14:textId="77777777" w:rsidTr="004849E9">
        <w:trPr>
          <w:trHeight w:val="300"/>
        </w:trPr>
        <w:tc>
          <w:tcPr>
            <w:tcW w:w="0" w:type="auto"/>
            <w:tcBorders>
              <w:top w:val="nil"/>
              <w:left w:val="nil"/>
              <w:bottom w:val="nil"/>
              <w:right w:val="nil"/>
            </w:tcBorders>
            <w:noWrap/>
            <w:vAlign w:val="bottom"/>
            <w:hideMark/>
          </w:tcPr>
          <w:p w14:paraId="27AD7ADE" w14:textId="77777777" w:rsidR="004849E9" w:rsidRPr="004849E9" w:rsidRDefault="004849E9" w:rsidP="004849E9">
            <w:pPr>
              <w:widowControl/>
              <w:rPr>
                <w:color w:val="000000"/>
                <w:sz w:val="22"/>
                <w:szCs w:val="22"/>
                <w:lang w:val="en-US" w:eastAsia="en-US"/>
              </w:rPr>
            </w:pPr>
            <w:r w:rsidRPr="004849E9">
              <w:rPr>
                <w:color w:val="000000"/>
                <w:sz w:val="22"/>
                <w:szCs w:val="22"/>
                <w:lang w:val="en-US" w:eastAsia="en-US"/>
              </w:rPr>
              <w:t>59. Национални парк - II степен заштите</w:t>
            </w:r>
          </w:p>
        </w:tc>
        <w:tc>
          <w:tcPr>
            <w:tcW w:w="0" w:type="auto"/>
            <w:tcBorders>
              <w:top w:val="nil"/>
              <w:left w:val="nil"/>
              <w:bottom w:val="nil"/>
              <w:right w:val="nil"/>
            </w:tcBorders>
            <w:noWrap/>
            <w:vAlign w:val="bottom"/>
            <w:hideMark/>
          </w:tcPr>
          <w:p w14:paraId="454F6D57"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177,91</w:t>
            </w:r>
          </w:p>
        </w:tc>
        <w:tc>
          <w:tcPr>
            <w:tcW w:w="0" w:type="auto"/>
            <w:tcBorders>
              <w:top w:val="nil"/>
              <w:left w:val="nil"/>
              <w:bottom w:val="nil"/>
              <w:right w:val="nil"/>
            </w:tcBorders>
            <w:noWrap/>
            <w:vAlign w:val="bottom"/>
            <w:hideMark/>
          </w:tcPr>
          <w:p w14:paraId="13228284"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47.353,7</w:t>
            </w:r>
          </w:p>
        </w:tc>
        <w:tc>
          <w:tcPr>
            <w:tcW w:w="0" w:type="auto"/>
            <w:tcBorders>
              <w:top w:val="nil"/>
              <w:left w:val="nil"/>
              <w:bottom w:val="nil"/>
              <w:right w:val="nil"/>
            </w:tcBorders>
            <w:noWrap/>
            <w:vAlign w:val="bottom"/>
            <w:hideMark/>
          </w:tcPr>
          <w:p w14:paraId="2DF5C89D"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907,1</w:t>
            </w:r>
          </w:p>
        </w:tc>
        <w:tc>
          <w:tcPr>
            <w:tcW w:w="0" w:type="auto"/>
            <w:tcBorders>
              <w:top w:val="nil"/>
              <w:left w:val="nil"/>
              <w:bottom w:val="nil"/>
              <w:right w:val="nil"/>
            </w:tcBorders>
            <w:noWrap/>
            <w:vAlign w:val="bottom"/>
            <w:hideMark/>
          </w:tcPr>
          <w:p w14:paraId="491DED86"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7.194,2</w:t>
            </w:r>
          </w:p>
        </w:tc>
        <w:tc>
          <w:tcPr>
            <w:tcW w:w="0" w:type="auto"/>
            <w:tcBorders>
              <w:top w:val="nil"/>
              <w:left w:val="nil"/>
              <w:bottom w:val="nil"/>
              <w:right w:val="nil"/>
            </w:tcBorders>
            <w:noWrap/>
            <w:vAlign w:val="bottom"/>
            <w:hideMark/>
          </w:tcPr>
          <w:p w14:paraId="1C2E1A41"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40,4</w:t>
            </w:r>
          </w:p>
        </w:tc>
        <w:tc>
          <w:tcPr>
            <w:tcW w:w="0" w:type="auto"/>
            <w:tcBorders>
              <w:top w:val="nil"/>
              <w:left w:val="nil"/>
              <w:bottom w:val="nil"/>
              <w:right w:val="nil"/>
            </w:tcBorders>
            <w:noWrap/>
            <w:vAlign w:val="bottom"/>
            <w:hideMark/>
          </w:tcPr>
          <w:p w14:paraId="2FB1EAA8"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15,19%</w:t>
            </w:r>
          </w:p>
        </w:tc>
        <w:tc>
          <w:tcPr>
            <w:tcW w:w="0" w:type="auto"/>
            <w:tcBorders>
              <w:top w:val="nil"/>
              <w:left w:val="nil"/>
              <w:bottom w:val="nil"/>
              <w:right w:val="nil"/>
            </w:tcBorders>
            <w:noWrap/>
            <w:vAlign w:val="bottom"/>
            <w:hideMark/>
          </w:tcPr>
          <w:p w14:paraId="57840DF7"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79,31%</w:t>
            </w:r>
          </w:p>
        </w:tc>
      </w:tr>
      <w:tr w:rsidR="004849E9" w:rsidRPr="004849E9" w14:paraId="2E02DBD5" w14:textId="77777777" w:rsidTr="004849E9">
        <w:trPr>
          <w:trHeight w:val="300"/>
        </w:trPr>
        <w:tc>
          <w:tcPr>
            <w:tcW w:w="0" w:type="auto"/>
            <w:tcBorders>
              <w:top w:val="nil"/>
              <w:left w:val="nil"/>
              <w:bottom w:val="nil"/>
              <w:right w:val="nil"/>
            </w:tcBorders>
            <w:noWrap/>
            <w:vAlign w:val="bottom"/>
            <w:hideMark/>
          </w:tcPr>
          <w:p w14:paraId="4B214787" w14:textId="77777777" w:rsidR="004849E9" w:rsidRPr="004849E9" w:rsidRDefault="004849E9" w:rsidP="004849E9">
            <w:pPr>
              <w:widowControl/>
              <w:rPr>
                <w:color w:val="000000"/>
                <w:sz w:val="22"/>
                <w:szCs w:val="22"/>
                <w:lang w:val="en-US" w:eastAsia="en-US"/>
              </w:rPr>
            </w:pPr>
            <w:r w:rsidRPr="004849E9">
              <w:rPr>
                <w:color w:val="000000"/>
                <w:sz w:val="22"/>
                <w:szCs w:val="22"/>
                <w:lang w:val="en-US" w:eastAsia="en-US"/>
              </w:rPr>
              <w:t>60. Национални парк - III степен заштите</w:t>
            </w:r>
          </w:p>
        </w:tc>
        <w:tc>
          <w:tcPr>
            <w:tcW w:w="0" w:type="auto"/>
            <w:tcBorders>
              <w:top w:val="nil"/>
              <w:left w:val="nil"/>
              <w:bottom w:val="nil"/>
              <w:right w:val="nil"/>
            </w:tcBorders>
            <w:noWrap/>
            <w:vAlign w:val="bottom"/>
            <w:hideMark/>
          </w:tcPr>
          <w:p w14:paraId="56C1EDBE"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33,43</w:t>
            </w:r>
          </w:p>
        </w:tc>
        <w:tc>
          <w:tcPr>
            <w:tcW w:w="0" w:type="auto"/>
            <w:tcBorders>
              <w:top w:val="nil"/>
              <w:left w:val="nil"/>
              <w:bottom w:val="nil"/>
              <w:right w:val="nil"/>
            </w:tcBorders>
            <w:noWrap/>
            <w:vAlign w:val="bottom"/>
            <w:hideMark/>
          </w:tcPr>
          <w:p w14:paraId="68CA887C"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7.895,7</w:t>
            </w:r>
          </w:p>
        </w:tc>
        <w:tc>
          <w:tcPr>
            <w:tcW w:w="0" w:type="auto"/>
            <w:tcBorders>
              <w:top w:val="nil"/>
              <w:left w:val="nil"/>
              <w:bottom w:val="nil"/>
              <w:right w:val="nil"/>
            </w:tcBorders>
            <w:noWrap/>
            <w:vAlign w:val="bottom"/>
            <w:hideMark/>
          </w:tcPr>
          <w:p w14:paraId="3CE2DD8E"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193,6</w:t>
            </w:r>
          </w:p>
        </w:tc>
        <w:tc>
          <w:tcPr>
            <w:tcW w:w="0" w:type="auto"/>
            <w:tcBorders>
              <w:top w:val="nil"/>
              <w:left w:val="nil"/>
              <w:bottom w:val="nil"/>
              <w:right w:val="nil"/>
            </w:tcBorders>
            <w:noWrap/>
            <w:vAlign w:val="bottom"/>
            <w:hideMark/>
          </w:tcPr>
          <w:p w14:paraId="665A68A0"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1.127,9</w:t>
            </w:r>
          </w:p>
        </w:tc>
        <w:tc>
          <w:tcPr>
            <w:tcW w:w="0" w:type="auto"/>
            <w:tcBorders>
              <w:top w:val="nil"/>
              <w:left w:val="nil"/>
              <w:bottom w:val="nil"/>
              <w:right w:val="nil"/>
            </w:tcBorders>
            <w:noWrap/>
            <w:vAlign w:val="bottom"/>
            <w:hideMark/>
          </w:tcPr>
          <w:p w14:paraId="356CAC60"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33,7</w:t>
            </w:r>
          </w:p>
        </w:tc>
        <w:tc>
          <w:tcPr>
            <w:tcW w:w="0" w:type="auto"/>
            <w:tcBorders>
              <w:top w:val="nil"/>
              <w:left w:val="nil"/>
              <w:bottom w:val="nil"/>
              <w:right w:val="nil"/>
            </w:tcBorders>
            <w:noWrap/>
            <w:vAlign w:val="bottom"/>
            <w:hideMark/>
          </w:tcPr>
          <w:p w14:paraId="251DA815"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14,29%</w:t>
            </w:r>
          </w:p>
        </w:tc>
        <w:tc>
          <w:tcPr>
            <w:tcW w:w="0" w:type="auto"/>
            <w:tcBorders>
              <w:top w:val="nil"/>
              <w:left w:val="nil"/>
              <w:bottom w:val="nil"/>
              <w:right w:val="nil"/>
            </w:tcBorders>
            <w:noWrap/>
            <w:vAlign w:val="bottom"/>
            <w:hideMark/>
          </w:tcPr>
          <w:p w14:paraId="7DC5F2DC" w14:textId="77777777" w:rsidR="004849E9" w:rsidRPr="004849E9" w:rsidRDefault="004849E9" w:rsidP="004849E9">
            <w:pPr>
              <w:widowControl/>
              <w:jc w:val="right"/>
              <w:rPr>
                <w:color w:val="000000"/>
                <w:sz w:val="22"/>
                <w:szCs w:val="22"/>
                <w:lang w:val="en-US" w:eastAsia="en-US"/>
              </w:rPr>
            </w:pPr>
            <w:r w:rsidRPr="004849E9">
              <w:rPr>
                <w:color w:val="000000"/>
                <w:sz w:val="22"/>
                <w:szCs w:val="22"/>
                <w:lang w:val="en-US" w:eastAsia="en-US"/>
              </w:rPr>
              <w:t>58,27%</w:t>
            </w:r>
          </w:p>
        </w:tc>
      </w:tr>
      <w:tr w:rsidR="004849E9" w:rsidRPr="004849E9" w14:paraId="1F678C2B" w14:textId="77777777" w:rsidTr="004849E9">
        <w:trPr>
          <w:trHeight w:val="300"/>
        </w:trPr>
        <w:tc>
          <w:tcPr>
            <w:tcW w:w="0" w:type="auto"/>
            <w:tcBorders>
              <w:top w:val="single" w:sz="4" w:space="0" w:color="8EA9DB"/>
              <w:left w:val="nil"/>
              <w:bottom w:val="nil"/>
              <w:right w:val="nil"/>
            </w:tcBorders>
            <w:shd w:val="clear" w:color="D9E1F2" w:fill="D9E1F2"/>
            <w:noWrap/>
            <w:vAlign w:val="bottom"/>
            <w:hideMark/>
          </w:tcPr>
          <w:p w14:paraId="3EB8423C" w14:textId="77777777" w:rsidR="004849E9" w:rsidRPr="004849E9" w:rsidRDefault="004849E9" w:rsidP="004849E9">
            <w:pPr>
              <w:widowControl/>
              <w:rPr>
                <w:b/>
                <w:bCs/>
                <w:color w:val="000000"/>
                <w:sz w:val="22"/>
                <w:szCs w:val="22"/>
                <w:lang w:val="en-US" w:eastAsia="en-US"/>
              </w:rPr>
            </w:pPr>
            <w:r w:rsidRPr="004849E9">
              <w:rPr>
                <w:b/>
                <w:bCs/>
                <w:color w:val="000000"/>
                <w:sz w:val="22"/>
                <w:szCs w:val="22"/>
                <w:lang w:val="en-US" w:eastAsia="en-US"/>
              </w:rPr>
              <w:t xml:space="preserve">Укупно ГЈ </w:t>
            </w:r>
          </w:p>
        </w:tc>
        <w:tc>
          <w:tcPr>
            <w:tcW w:w="0" w:type="auto"/>
            <w:tcBorders>
              <w:top w:val="single" w:sz="4" w:space="0" w:color="8EA9DB"/>
              <w:left w:val="nil"/>
              <w:bottom w:val="nil"/>
              <w:right w:val="nil"/>
            </w:tcBorders>
            <w:shd w:val="clear" w:color="D9E1F2" w:fill="D9E1F2"/>
            <w:noWrap/>
            <w:vAlign w:val="bottom"/>
            <w:hideMark/>
          </w:tcPr>
          <w:p w14:paraId="3DD1D90E"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211,34</w:t>
            </w:r>
          </w:p>
        </w:tc>
        <w:tc>
          <w:tcPr>
            <w:tcW w:w="0" w:type="auto"/>
            <w:tcBorders>
              <w:top w:val="single" w:sz="4" w:space="0" w:color="8EA9DB"/>
              <w:left w:val="nil"/>
              <w:bottom w:val="nil"/>
              <w:right w:val="nil"/>
            </w:tcBorders>
            <w:shd w:val="clear" w:color="D9E1F2" w:fill="D9E1F2"/>
            <w:noWrap/>
            <w:vAlign w:val="bottom"/>
            <w:hideMark/>
          </w:tcPr>
          <w:p w14:paraId="3680BF16"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55.249,4</w:t>
            </w:r>
          </w:p>
        </w:tc>
        <w:tc>
          <w:tcPr>
            <w:tcW w:w="0" w:type="auto"/>
            <w:tcBorders>
              <w:top w:val="single" w:sz="4" w:space="0" w:color="8EA9DB"/>
              <w:left w:val="nil"/>
              <w:bottom w:val="nil"/>
              <w:right w:val="nil"/>
            </w:tcBorders>
            <w:shd w:val="clear" w:color="D9E1F2" w:fill="D9E1F2"/>
            <w:noWrap/>
            <w:vAlign w:val="bottom"/>
            <w:hideMark/>
          </w:tcPr>
          <w:p w14:paraId="042F7009"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1.100,7</w:t>
            </w:r>
          </w:p>
        </w:tc>
        <w:tc>
          <w:tcPr>
            <w:tcW w:w="0" w:type="auto"/>
            <w:tcBorders>
              <w:top w:val="single" w:sz="4" w:space="0" w:color="8EA9DB"/>
              <w:left w:val="nil"/>
              <w:bottom w:val="nil"/>
              <w:right w:val="nil"/>
            </w:tcBorders>
            <w:shd w:val="clear" w:color="D9E1F2" w:fill="D9E1F2"/>
            <w:noWrap/>
            <w:vAlign w:val="bottom"/>
            <w:hideMark/>
          </w:tcPr>
          <w:p w14:paraId="2AE9AFDC"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8.322,2</w:t>
            </w:r>
          </w:p>
        </w:tc>
        <w:tc>
          <w:tcPr>
            <w:tcW w:w="0" w:type="auto"/>
            <w:tcBorders>
              <w:top w:val="single" w:sz="4" w:space="0" w:color="8EA9DB"/>
              <w:left w:val="nil"/>
              <w:bottom w:val="nil"/>
              <w:right w:val="nil"/>
            </w:tcBorders>
            <w:shd w:val="clear" w:color="D9E1F2" w:fill="D9E1F2"/>
            <w:noWrap/>
            <w:vAlign w:val="bottom"/>
            <w:hideMark/>
          </w:tcPr>
          <w:p w14:paraId="620C534D"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39,4</w:t>
            </w:r>
          </w:p>
        </w:tc>
        <w:tc>
          <w:tcPr>
            <w:tcW w:w="0" w:type="auto"/>
            <w:tcBorders>
              <w:top w:val="single" w:sz="4" w:space="0" w:color="8EA9DB"/>
              <w:left w:val="nil"/>
              <w:bottom w:val="nil"/>
              <w:right w:val="nil"/>
            </w:tcBorders>
            <w:shd w:val="clear" w:color="D9E1F2" w:fill="D9E1F2"/>
            <w:noWrap/>
            <w:vAlign w:val="bottom"/>
            <w:hideMark/>
          </w:tcPr>
          <w:p w14:paraId="0DE49CA6"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15,06%</w:t>
            </w:r>
          </w:p>
        </w:tc>
        <w:tc>
          <w:tcPr>
            <w:tcW w:w="0" w:type="auto"/>
            <w:tcBorders>
              <w:top w:val="single" w:sz="4" w:space="0" w:color="8EA9DB"/>
              <w:left w:val="nil"/>
              <w:bottom w:val="nil"/>
              <w:right w:val="nil"/>
            </w:tcBorders>
            <w:shd w:val="clear" w:color="D9E1F2" w:fill="D9E1F2"/>
            <w:noWrap/>
            <w:vAlign w:val="bottom"/>
            <w:hideMark/>
          </w:tcPr>
          <w:p w14:paraId="165A4075" w14:textId="77777777" w:rsidR="004849E9" w:rsidRPr="004849E9" w:rsidRDefault="004849E9" w:rsidP="004849E9">
            <w:pPr>
              <w:widowControl/>
              <w:jc w:val="right"/>
              <w:rPr>
                <w:b/>
                <w:bCs/>
                <w:color w:val="000000"/>
                <w:sz w:val="22"/>
                <w:szCs w:val="22"/>
                <w:lang w:val="en-US" w:eastAsia="en-US"/>
              </w:rPr>
            </w:pPr>
            <w:r w:rsidRPr="004849E9">
              <w:rPr>
                <w:b/>
                <w:bCs/>
                <w:color w:val="000000"/>
                <w:sz w:val="22"/>
                <w:szCs w:val="22"/>
                <w:lang w:val="en-US" w:eastAsia="en-US"/>
              </w:rPr>
              <w:t>75,61%</w:t>
            </w:r>
          </w:p>
        </w:tc>
      </w:tr>
    </w:tbl>
    <w:p w14:paraId="2700D48A" w14:textId="77777777" w:rsidR="004849E9" w:rsidRDefault="004849E9" w:rsidP="0000366D">
      <w:pPr>
        <w:jc w:val="center"/>
        <w:rPr>
          <w:i/>
          <w:iCs/>
          <w:color w:val="404040"/>
          <w:sz w:val="20"/>
          <w:szCs w:val="20"/>
          <w:lang w:eastAsia="en-US"/>
        </w:rPr>
      </w:pPr>
    </w:p>
    <w:p w14:paraId="2C432ED3" w14:textId="22A3B4FE" w:rsidR="005D3411" w:rsidRPr="005D3411" w:rsidRDefault="005D3411" w:rsidP="005D3411">
      <w:pPr>
        <w:pStyle w:val="a3"/>
        <w:rPr>
          <w:lang w:eastAsia="en-US"/>
        </w:rPr>
      </w:pPr>
      <w:r w:rsidRPr="005D3411">
        <w:rPr>
          <w:lang w:eastAsia="en-US"/>
        </w:rPr>
        <w:t>Како се из изнетог табеларног прегледа може запазити, планирани принос од укупних прореда у овој газдинској јединици износи 8.322,2 m³ на укупној површини од 211,34 ha, при чему је просечан принос 39,4 m³/ha. У односу на укупну затечену запремину дрвета, просечан интензитет сече износи 15,</w:t>
      </w:r>
      <w:r>
        <w:rPr>
          <w:lang w:val="sr-Cyrl-BA" w:eastAsia="en-US"/>
        </w:rPr>
        <w:t>06</w:t>
      </w:r>
      <w:r w:rsidRPr="005D3411">
        <w:rPr>
          <w:lang w:eastAsia="en-US"/>
        </w:rPr>
        <w:t>%, док у односу на десетгодишњи запремински прираст износи 75</w:t>
      </w:r>
      <w:r>
        <w:rPr>
          <w:lang w:val="sr-Cyrl-BA" w:eastAsia="en-US"/>
        </w:rPr>
        <w:t>,61</w:t>
      </w:r>
      <w:r w:rsidRPr="005D3411">
        <w:rPr>
          <w:lang w:eastAsia="en-US"/>
        </w:rPr>
        <w:t>%, што јасно указује на то да су планирани радови првенствено усмерени на умерен, систематски узгојни третман у млађим и средњодобним састојинама ради побољшања њихове структуралне стабилности и виталности стабал</w:t>
      </w:r>
      <w:r>
        <w:rPr>
          <w:lang w:val="sr-Cyrl-BA" w:eastAsia="en-US"/>
        </w:rPr>
        <w:t>а будућности</w:t>
      </w:r>
      <w:r w:rsidRPr="005D3411">
        <w:rPr>
          <w:lang w:eastAsia="en-US"/>
        </w:rPr>
        <w:t>.</w:t>
      </w:r>
    </w:p>
    <w:p w14:paraId="28681E9C" w14:textId="07976DBA" w:rsidR="005D3411" w:rsidRPr="005D3411" w:rsidRDefault="005D3411" w:rsidP="005D3411">
      <w:pPr>
        <w:pStyle w:val="a3"/>
        <w:rPr>
          <w:lang w:val="sr-Cyrl-BA" w:eastAsia="en-US"/>
        </w:rPr>
      </w:pPr>
      <w:r w:rsidRPr="005D3411">
        <w:rPr>
          <w:lang w:eastAsia="en-US"/>
        </w:rPr>
        <w:t>Највеће учешће у укупном проредном приносу имају селективне прореде (врста сече 25), са површином од 184,57 ha и планираним приносом од 6.561,7 m³, што представља око 78,8% укупног планираног обима прореда у газдинској јединици. Ови радови су изразито доминантни у Националном парку - II степен заштите (намена 59). Интензитет сече код ових радова износи 13,</w:t>
      </w:r>
      <w:r>
        <w:rPr>
          <w:lang w:val="sr-Cyrl-BA" w:eastAsia="en-US"/>
        </w:rPr>
        <w:t>60</w:t>
      </w:r>
      <w:r w:rsidRPr="005D3411">
        <w:rPr>
          <w:lang w:eastAsia="en-US"/>
        </w:rPr>
        <w:t xml:space="preserve">% по запремини, што дефинише веома пажљив и умерен захват са циљем подршке биолошкој стабилности </w:t>
      </w:r>
      <w:r>
        <w:rPr>
          <w:lang w:val="sr-Cyrl-BA" w:eastAsia="en-US"/>
        </w:rPr>
        <w:t>састојина</w:t>
      </w:r>
      <w:r w:rsidRPr="005D3411">
        <w:rPr>
          <w:lang w:eastAsia="en-US"/>
        </w:rPr>
        <w:t>. У оквиру Националног парка - III степен заштите (намена 60) селективне прореде се изводе на преосталих 33,43 ha са приносом од 1.127,9 m³ и умереним интензитетом од 1</w:t>
      </w:r>
      <w:r>
        <w:rPr>
          <w:lang w:val="sr-Cyrl-BA" w:eastAsia="en-US"/>
        </w:rPr>
        <w:t>4,29% по запремини.</w:t>
      </w:r>
    </w:p>
    <w:p w14:paraId="658774F4" w14:textId="2C2554F7" w:rsidR="00872248" w:rsidRPr="00872248" w:rsidRDefault="00872248" w:rsidP="00872248">
      <w:pPr>
        <w:pStyle w:val="a3"/>
        <w:rPr>
          <w:lang w:val="sr-Cyrl-BA" w:eastAsia="en-US"/>
        </w:rPr>
      </w:pPr>
      <w:r w:rsidRPr="00872248">
        <w:rPr>
          <w:lang w:val="sr-Cyrl-BA" w:eastAsia="en-US"/>
        </w:rPr>
        <w:t xml:space="preserve">Значајно учешће имају и узгојно-санитарне сече (врста сече 10), са укупним приносом од 1.760,5 m³ на површини од 26,77 ha. Код ових сеча укупан интензитет по запремини износи 23,8%, при чему је важно нагласити да су </w:t>
      </w:r>
      <w:r>
        <w:rPr>
          <w:lang w:val="sr-Cyrl-BA" w:eastAsia="en-US"/>
        </w:rPr>
        <w:t>узгојно санитарне прореде</w:t>
      </w:r>
      <w:r w:rsidRPr="00872248">
        <w:rPr>
          <w:lang w:val="sr-Cyrl-BA" w:eastAsia="en-US"/>
        </w:rPr>
        <w:t xml:space="preserve"> просторно концентрисан</w:t>
      </w:r>
      <w:r>
        <w:rPr>
          <w:lang w:val="sr-Cyrl-BA" w:eastAsia="en-US"/>
        </w:rPr>
        <w:t>е</w:t>
      </w:r>
      <w:r w:rsidRPr="00872248">
        <w:rPr>
          <w:lang w:val="sr-Cyrl-BA" w:eastAsia="en-US"/>
        </w:rPr>
        <w:t xml:space="preserve"> у одељењима 32 и 33, која су у претходном периоду била захваћена великим шумским пожаром.</w:t>
      </w:r>
      <w:r>
        <w:rPr>
          <w:lang w:val="sr-Cyrl-BA" w:eastAsia="en-US"/>
        </w:rPr>
        <w:t xml:space="preserve"> </w:t>
      </w:r>
      <w:r w:rsidRPr="00872248">
        <w:rPr>
          <w:lang w:val="sr-Cyrl-BA" w:eastAsia="en-US"/>
        </w:rPr>
        <w:t>Овим мерама,</w:t>
      </w:r>
      <w:r>
        <w:rPr>
          <w:lang w:val="sr-Cyrl-BA" w:eastAsia="en-US"/>
        </w:rPr>
        <w:t xml:space="preserve"> </w:t>
      </w:r>
      <w:r w:rsidRPr="00872248">
        <w:rPr>
          <w:lang w:val="sr-Cyrl-BA" w:eastAsia="en-US"/>
        </w:rPr>
        <w:t>предвиђено је хитно уклањање пожаром оштећене дрвне масе ради спречавања развоја секундарних штеточина и побољшања општег здравственог стања затеченог шумског фонда</w:t>
      </w:r>
      <w:r>
        <w:rPr>
          <w:lang w:val="sr-Cyrl-BA" w:eastAsia="en-US"/>
        </w:rPr>
        <w:t xml:space="preserve">. </w:t>
      </w:r>
    </w:p>
    <w:p w14:paraId="4DA662FB" w14:textId="5FF98CFB" w:rsidR="005D3411" w:rsidRPr="006E1158" w:rsidRDefault="005D3411" w:rsidP="005D3411">
      <w:pPr>
        <w:pStyle w:val="a3"/>
        <w:rPr>
          <w:lang w:val="sr-Cyrl-BA" w:eastAsia="en-US"/>
        </w:rPr>
      </w:pPr>
      <w:r w:rsidRPr="005D3411">
        <w:rPr>
          <w:lang w:eastAsia="en-US"/>
        </w:rPr>
        <w:t xml:space="preserve">Посматрано по газдинским типовима, доминирају изданачке мешовите шуме липе (ГТ 2721), у којима је планиран највећи део приноса и површина за проредне радове (106,20 ha и 4.064,9 m³), праћене изданачким мешовитим шумама храстова (ГТ 2621) са 62,11 ha и приносом од 2.147,6 m³. Овакав распоред потпуно одговара тренутном развојном стању, великом уделу средњодобних развојних фаза и реалној потреби за интензивирањем мера неге у овим састојинама. Јасно је уочљиво да су приоритет добиле површине у II степену заштите, где се кроз умерене селективне прореде и благовремено уклањање биолошки мање вредних стабала дугорочно обезбеђује већа виталност, отпорност и квалитет преосталог </w:t>
      </w:r>
      <w:r w:rsidR="006E1158">
        <w:rPr>
          <w:lang w:val="sr-Cyrl-BA" w:eastAsia="en-US"/>
        </w:rPr>
        <w:t>шумског</w:t>
      </w:r>
      <w:r w:rsidRPr="005D3411">
        <w:rPr>
          <w:lang w:eastAsia="en-US"/>
        </w:rPr>
        <w:t xml:space="preserve"> фонда у наредним планским периодима</w:t>
      </w:r>
      <w:r w:rsidR="006E1158">
        <w:rPr>
          <w:lang w:val="sr-Cyrl-BA" w:eastAsia="en-US"/>
        </w:rPr>
        <w:t>.</w:t>
      </w:r>
    </w:p>
    <w:p w14:paraId="63F2668E" w14:textId="77777777" w:rsidR="00363AB5" w:rsidRPr="0000366D" w:rsidRDefault="00363AB5" w:rsidP="0000366D">
      <w:pPr>
        <w:jc w:val="center"/>
        <w:rPr>
          <w:i/>
          <w:iCs/>
          <w:color w:val="404040"/>
          <w:sz w:val="20"/>
          <w:szCs w:val="20"/>
          <w:lang w:val="sr-Cyrl-RS" w:eastAsia="en-US"/>
        </w:rPr>
      </w:pPr>
    </w:p>
    <w:p w14:paraId="35B925D2" w14:textId="334100B8" w:rsidR="00FF7360" w:rsidRDefault="006E1158" w:rsidP="006E1158">
      <w:pPr>
        <w:rPr>
          <w:i/>
          <w:iCs/>
          <w:color w:val="404040"/>
          <w:sz w:val="20"/>
          <w:szCs w:val="20"/>
          <w:lang w:eastAsia="en-US"/>
        </w:rPr>
      </w:pPr>
      <w:r>
        <w:rPr>
          <w:i/>
          <w:iCs/>
          <w:color w:val="404040"/>
          <w:sz w:val="20"/>
          <w:szCs w:val="20"/>
          <w:lang w:val="sr-Cyrl-RS" w:eastAsia="en-US"/>
        </w:rPr>
        <w:t xml:space="preserve">                                  </w:t>
      </w:r>
      <w:r w:rsidR="0034569C">
        <w:rPr>
          <w:i/>
          <w:iCs/>
          <w:color w:val="404040"/>
          <w:sz w:val="20"/>
          <w:szCs w:val="20"/>
          <w:lang w:val="sr-Cyrl-RS" w:eastAsia="en-US"/>
        </w:rPr>
        <w:t xml:space="preserve">Табела </w:t>
      </w:r>
      <w:r w:rsidR="00F867CC">
        <w:rPr>
          <w:i/>
          <w:iCs/>
          <w:color w:val="404040"/>
          <w:sz w:val="20"/>
          <w:szCs w:val="20"/>
          <w:lang w:val="sr-Cyrl-BA" w:eastAsia="en-US"/>
        </w:rPr>
        <w:t>36</w:t>
      </w:r>
      <w:r w:rsidR="00DA0492" w:rsidRPr="009C26FE">
        <w:rPr>
          <w:i/>
          <w:iCs/>
          <w:color w:val="404040"/>
          <w:sz w:val="20"/>
          <w:szCs w:val="20"/>
          <w:lang w:val="sr-Cyrl-RS" w:eastAsia="en-US"/>
        </w:rPr>
        <w:t xml:space="preserve">. </w:t>
      </w:r>
      <w:r w:rsidR="00C43515" w:rsidRPr="009C26FE">
        <w:rPr>
          <w:i/>
          <w:iCs/>
          <w:color w:val="404040"/>
          <w:sz w:val="20"/>
          <w:szCs w:val="20"/>
          <w:lang w:val="sr-Cyrl-RS" w:eastAsia="en-US"/>
        </w:rPr>
        <w:t xml:space="preserve">Претходни принос по врсти </w:t>
      </w:r>
      <w:r w:rsidR="00586508" w:rsidRPr="009C26FE">
        <w:rPr>
          <w:i/>
          <w:iCs/>
          <w:color w:val="404040"/>
          <w:sz w:val="20"/>
          <w:szCs w:val="20"/>
          <w:lang w:val="sr-Cyrl-RS" w:eastAsia="en-US"/>
        </w:rPr>
        <w:t>дрвета</w:t>
      </w:r>
    </w:p>
    <w:tbl>
      <w:tblPr>
        <w:tblW w:w="0" w:type="auto"/>
        <w:tblLook w:val="04A0" w:firstRow="1" w:lastRow="0" w:firstColumn="1" w:lastColumn="0" w:noHBand="0" w:noVBand="1"/>
      </w:tblPr>
      <w:tblGrid>
        <w:gridCol w:w="2706"/>
        <w:gridCol w:w="986"/>
        <w:gridCol w:w="876"/>
        <w:gridCol w:w="1422"/>
        <w:gridCol w:w="931"/>
        <w:gridCol w:w="1005"/>
      </w:tblGrid>
      <w:tr w:rsidR="005D3411" w:rsidRPr="005D3411" w14:paraId="5A2064DE" w14:textId="77777777" w:rsidTr="005D3411">
        <w:trPr>
          <w:trHeight w:val="300"/>
          <w:tblHeader/>
        </w:trPr>
        <w:tc>
          <w:tcPr>
            <w:tcW w:w="0" w:type="auto"/>
            <w:tcBorders>
              <w:top w:val="nil"/>
              <w:left w:val="nil"/>
              <w:bottom w:val="single" w:sz="4" w:space="0" w:color="8EA9DB"/>
              <w:right w:val="nil"/>
            </w:tcBorders>
            <w:shd w:val="clear" w:color="D9E1F2" w:fill="D9E1F2"/>
            <w:noWrap/>
            <w:vAlign w:val="bottom"/>
            <w:hideMark/>
          </w:tcPr>
          <w:p w14:paraId="2D74716A" w14:textId="77777777" w:rsidR="005D3411" w:rsidRPr="005D3411" w:rsidRDefault="005D3411" w:rsidP="005D3411">
            <w:pPr>
              <w:widowControl/>
              <w:rPr>
                <w:b/>
                <w:bCs/>
                <w:color w:val="000000"/>
                <w:sz w:val="22"/>
                <w:szCs w:val="22"/>
                <w:lang w:val="en-US" w:eastAsia="en-US"/>
              </w:rPr>
            </w:pPr>
            <w:r w:rsidRPr="005D3411">
              <w:rPr>
                <w:b/>
                <w:bCs/>
                <w:color w:val="000000"/>
                <w:sz w:val="22"/>
                <w:szCs w:val="22"/>
                <w:lang w:val="en-US" w:eastAsia="en-US"/>
              </w:rPr>
              <w:t>Врста дрвећа</w:t>
            </w:r>
          </w:p>
        </w:tc>
        <w:tc>
          <w:tcPr>
            <w:tcW w:w="0" w:type="auto"/>
            <w:tcBorders>
              <w:top w:val="nil"/>
              <w:left w:val="nil"/>
              <w:bottom w:val="single" w:sz="4" w:space="0" w:color="8EA9DB"/>
              <w:right w:val="nil"/>
            </w:tcBorders>
            <w:shd w:val="clear" w:color="D9E1F2" w:fill="D9E1F2"/>
            <w:noWrap/>
            <w:vAlign w:val="bottom"/>
            <w:hideMark/>
          </w:tcPr>
          <w:p w14:paraId="672FB1BE" w14:textId="77777777" w:rsidR="005D3411" w:rsidRPr="005D3411" w:rsidRDefault="005D3411" w:rsidP="005D3411">
            <w:pPr>
              <w:widowControl/>
              <w:jc w:val="right"/>
              <w:rPr>
                <w:b/>
                <w:bCs/>
                <w:color w:val="000000"/>
                <w:sz w:val="22"/>
                <w:szCs w:val="22"/>
                <w:lang w:val="en-US" w:eastAsia="en-US"/>
              </w:rPr>
            </w:pPr>
            <w:r w:rsidRPr="005D3411">
              <w:rPr>
                <w:b/>
                <w:bCs/>
                <w:color w:val="000000"/>
                <w:sz w:val="22"/>
                <w:szCs w:val="22"/>
                <w:lang w:val="en-US" w:eastAsia="en-US"/>
              </w:rPr>
              <w:t xml:space="preserve">V (m³)  </w:t>
            </w:r>
          </w:p>
        </w:tc>
        <w:tc>
          <w:tcPr>
            <w:tcW w:w="0" w:type="auto"/>
            <w:tcBorders>
              <w:top w:val="nil"/>
              <w:left w:val="nil"/>
              <w:bottom w:val="single" w:sz="4" w:space="0" w:color="8EA9DB"/>
              <w:right w:val="nil"/>
            </w:tcBorders>
            <w:shd w:val="clear" w:color="D9E1F2" w:fill="D9E1F2"/>
            <w:noWrap/>
            <w:vAlign w:val="bottom"/>
            <w:hideMark/>
          </w:tcPr>
          <w:p w14:paraId="2BC2B5BE" w14:textId="77777777" w:rsidR="005D3411" w:rsidRPr="005D3411" w:rsidRDefault="005D3411" w:rsidP="005D3411">
            <w:pPr>
              <w:widowControl/>
              <w:jc w:val="right"/>
              <w:rPr>
                <w:b/>
                <w:bCs/>
                <w:color w:val="000000"/>
                <w:sz w:val="22"/>
                <w:szCs w:val="22"/>
                <w:lang w:val="en-US" w:eastAsia="en-US"/>
              </w:rPr>
            </w:pPr>
            <w:r w:rsidRPr="005D3411">
              <w:rPr>
                <w:b/>
                <w:bCs/>
                <w:color w:val="000000"/>
                <w:sz w:val="22"/>
                <w:szCs w:val="22"/>
                <w:lang w:val="en-US" w:eastAsia="en-US"/>
              </w:rPr>
              <w:t xml:space="preserve">Iv (m³)  </w:t>
            </w:r>
          </w:p>
        </w:tc>
        <w:tc>
          <w:tcPr>
            <w:tcW w:w="0" w:type="auto"/>
            <w:tcBorders>
              <w:top w:val="nil"/>
              <w:left w:val="nil"/>
              <w:bottom w:val="single" w:sz="4" w:space="0" w:color="8EA9DB"/>
              <w:right w:val="nil"/>
            </w:tcBorders>
            <w:shd w:val="clear" w:color="D9E1F2" w:fill="D9E1F2"/>
            <w:noWrap/>
            <w:vAlign w:val="bottom"/>
            <w:hideMark/>
          </w:tcPr>
          <w:p w14:paraId="67C30D31" w14:textId="77777777" w:rsidR="005D3411" w:rsidRPr="005D3411" w:rsidRDefault="005D3411" w:rsidP="005D3411">
            <w:pPr>
              <w:widowControl/>
              <w:jc w:val="right"/>
              <w:rPr>
                <w:b/>
                <w:bCs/>
                <w:color w:val="000000"/>
                <w:sz w:val="22"/>
                <w:szCs w:val="22"/>
                <w:lang w:val="en-US" w:eastAsia="en-US"/>
              </w:rPr>
            </w:pPr>
            <w:r w:rsidRPr="005D3411">
              <w:rPr>
                <w:b/>
                <w:bCs/>
                <w:color w:val="000000"/>
                <w:sz w:val="22"/>
                <w:szCs w:val="22"/>
                <w:lang w:val="en-US" w:eastAsia="en-US"/>
              </w:rPr>
              <w:t xml:space="preserve">Принос (m³) </w:t>
            </w:r>
          </w:p>
        </w:tc>
        <w:tc>
          <w:tcPr>
            <w:tcW w:w="0" w:type="auto"/>
            <w:tcBorders>
              <w:top w:val="nil"/>
              <w:left w:val="nil"/>
              <w:bottom w:val="single" w:sz="4" w:space="0" w:color="8EA9DB"/>
              <w:right w:val="nil"/>
            </w:tcBorders>
            <w:shd w:val="clear" w:color="D9E1F2" w:fill="D9E1F2"/>
            <w:noWrap/>
            <w:vAlign w:val="bottom"/>
            <w:hideMark/>
          </w:tcPr>
          <w:p w14:paraId="40DE0278" w14:textId="77777777" w:rsidR="005D3411" w:rsidRPr="005D3411" w:rsidRDefault="005D3411" w:rsidP="005D3411">
            <w:pPr>
              <w:widowControl/>
              <w:jc w:val="right"/>
              <w:rPr>
                <w:b/>
                <w:bCs/>
                <w:color w:val="000000"/>
                <w:sz w:val="22"/>
                <w:szCs w:val="22"/>
                <w:lang w:val="en-US" w:eastAsia="en-US"/>
              </w:rPr>
            </w:pPr>
            <w:r w:rsidRPr="005D3411">
              <w:rPr>
                <w:b/>
                <w:bCs/>
                <w:color w:val="000000"/>
                <w:sz w:val="22"/>
                <w:szCs w:val="22"/>
                <w:lang w:val="en-US" w:eastAsia="en-US"/>
              </w:rPr>
              <w:t>%V</w:t>
            </w:r>
          </w:p>
        </w:tc>
        <w:tc>
          <w:tcPr>
            <w:tcW w:w="0" w:type="auto"/>
            <w:tcBorders>
              <w:top w:val="nil"/>
              <w:left w:val="nil"/>
              <w:bottom w:val="single" w:sz="4" w:space="0" w:color="8EA9DB"/>
              <w:right w:val="nil"/>
            </w:tcBorders>
            <w:shd w:val="clear" w:color="D9E1F2" w:fill="D9E1F2"/>
            <w:noWrap/>
            <w:vAlign w:val="bottom"/>
            <w:hideMark/>
          </w:tcPr>
          <w:p w14:paraId="20117E20" w14:textId="77777777" w:rsidR="005D3411" w:rsidRPr="005D3411" w:rsidRDefault="005D3411" w:rsidP="005D3411">
            <w:pPr>
              <w:widowControl/>
              <w:jc w:val="right"/>
              <w:rPr>
                <w:b/>
                <w:bCs/>
                <w:color w:val="000000"/>
                <w:sz w:val="22"/>
                <w:szCs w:val="22"/>
                <w:lang w:val="en-US" w:eastAsia="en-US"/>
              </w:rPr>
            </w:pPr>
            <w:r w:rsidRPr="005D3411">
              <w:rPr>
                <w:b/>
                <w:bCs/>
                <w:color w:val="000000"/>
                <w:sz w:val="22"/>
                <w:szCs w:val="22"/>
                <w:lang w:val="en-US" w:eastAsia="en-US"/>
              </w:rPr>
              <w:t xml:space="preserve">%Iv </w:t>
            </w:r>
          </w:p>
        </w:tc>
      </w:tr>
      <w:tr w:rsidR="005D3411" w:rsidRPr="005D3411" w14:paraId="2B25AFFA" w14:textId="77777777" w:rsidTr="005D3411">
        <w:trPr>
          <w:trHeight w:val="300"/>
        </w:trPr>
        <w:tc>
          <w:tcPr>
            <w:tcW w:w="0" w:type="auto"/>
            <w:tcBorders>
              <w:top w:val="nil"/>
              <w:left w:val="nil"/>
              <w:bottom w:val="nil"/>
              <w:right w:val="nil"/>
            </w:tcBorders>
            <w:noWrap/>
            <w:vAlign w:val="bottom"/>
            <w:hideMark/>
          </w:tcPr>
          <w:p w14:paraId="27CA9149" w14:textId="77777777" w:rsidR="005D3411" w:rsidRPr="005D3411" w:rsidRDefault="005D3411" w:rsidP="005D3411">
            <w:pPr>
              <w:widowControl/>
              <w:rPr>
                <w:color w:val="000000"/>
                <w:sz w:val="22"/>
                <w:szCs w:val="22"/>
                <w:lang w:val="en-US" w:eastAsia="en-US"/>
              </w:rPr>
            </w:pPr>
            <w:r w:rsidRPr="005D3411">
              <w:rPr>
                <w:color w:val="000000"/>
                <w:sz w:val="22"/>
                <w:szCs w:val="22"/>
                <w:lang w:val="en-US" w:eastAsia="en-US"/>
              </w:rPr>
              <w:t>38. Пољски брест</w:t>
            </w:r>
          </w:p>
        </w:tc>
        <w:tc>
          <w:tcPr>
            <w:tcW w:w="0" w:type="auto"/>
            <w:tcBorders>
              <w:top w:val="nil"/>
              <w:left w:val="nil"/>
              <w:bottom w:val="nil"/>
              <w:right w:val="nil"/>
            </w:tcBorders>
            <w:noWrap/>
            <w:vAlign w:val="bottom"/>
            <w:hideMark/>
          </w:tcPr>
          <w:p w14:paraId="213461EE"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25,9</w:t>
            </w:r>
          </w:p>
        </w:tc>
        <w:tc>
          <w:tcPr>
            <w:tcW w:w="0" w:type="auto"/>
            <w:tcBorders>
              <w:top w:val="nil"/>
              <w:left w:val="nil"/>
              <w:bottom w:val="nil"/>
              <w:right w:val="nil"/>
            </w:tcBorders>
            <w:noWrap/>
            <w:vAlign w:val="bottom"/>
            <w:hideMark/>
          </w:tcPr>
          <w:p w14:paraId="719DBB14"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0,7</w:t>
            </w:r>
          </w:p>
        </w:tc>
        <w:tc>
          <w:tcPr>
            <w:tcW w:w="0" w:type="auto"/>
            <w:tcBorders>
              <w:top w:val="nil"/>
              <w:left w:val="nil"/>
              <w:bottom w:val="nil"/>
              <w:right w:val="nil"/>
            </w:tcBorders>
            <w:noWrap/>
            <w:vAlign w:val="bottom"/>
            <w:hideMark/>
          </w:tcPr>
          <w:p w14:paraId="4B1EE361"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0,6</w:t>
            </w:r>
          </w:p>
        </w:tc>
        <w:tc>
          <w:tcPr>
            <w:tcW w:w="0" w:type="auto"/>
            <w:tcBorders>
              <w:top w:val="nil"/>
              <w:left w:val="nil"/>
              <w:bottom w:val="nil"/>
              <w:right w:val="nil"/>
            </w:tcBorders>
            <w:noWrap/>
            <w:vAlign w:val="bottom"/>
            <w:hideMark/>
          </w:tcPr>
          <w:p w14:paraId="7B05D67A"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2,28%</w:t>
            </w:r>
          </w:p>
        </w:tc>
        <w:tc>
          <w:tcPr>
            <w:tcW w:w="0" w:type="auto"/>
            <w:tcBorders>
              <w:top w:val="nil"/>
              <w:left w:val="nil"/>
              <w:bottom w:val="nil"/>
              <w:right w:val="nil"/>
            </w:tcBorders>
            <w:noWrap/>
            <w:vAlign w:val="bottom"/>
            <w:hideMark/>
          </w:tcPr>
          <w:p w14:paraId="2A020926"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8,38%</w:t>
            </w:r>
          </w:p>
        </w:tc>
      </w:tr>
      <w:tr w:rsidR="005D3411" w:rsidRPr="005D3411" w14:paraId="783AB38A" w14:textId="77777777" w:rsidTr="005D3411">
        <w:trPr>
          <w:trHeight w:val="300"/>
        </w:trPr>
        <w:tc>
          <w:tcPr>
            <w:tcW w:w="0" w:type="auto"/>
            <w:tcBorders>
              <w:top w:val="nil"/>
              <w:left w:val="nil"/>
              <w:bottom w:val="nil"/>
              <w:right w:val="nil"/>
            </w:tcBorders>
            <w:noWrap/>
            <w:vAlign w:val="bottom"/>
            <w:hideMark/>
          </w:tcPr>
          <w:p w14:paraId="5FDCD3FF" w14:textId="77777777" w:rsidR="005D3411" w:rsidRPr="005D3411" w:rsidRDefault="005D3411" w:rsidP="005D3411">
            <w:pPr>
              <w:widowControl/>
              <w:rPr>
                <w:color w:val="000000"/>
                <w:sz w:val="22"/>
                <w:szCs w:val="22"/>
                <w:lang w:val="en-US" w:eastAsia="en-US"/>
              </w:rPr>
            </w:pPr>
            <w:r w:rsidRPr="005D3411">
              <w:rPr>
                <w:color w:val="000000"/>
                <w:sz w:val="22"/>
                <w:szCs w:val="22"/>
                <w:lang w:val="en-US" w:eastAsia="en-US"/>
              </w:rPr>
              <w:t>40. Остали меки лишћари</w:t>
            </w:r>
          </w:p>
        </w:tc>
        <w:tc>
          <w:tcPr>
            <w:tcW w:w="0" w:type="auto"/>
            <w:tcBorders>
              <w:top w:val="nil"/>
              <w:left w:val="nil"/>
              <w:bottom w:val="nil"/>
              <w:right w:val="nil"/>
            </w:tcBorders>
            <w:noWrap/>
            <w:vAlign w:val="bottom"/>
            <w:hideMark/>
          </w:tcPr>
          <w:p w14:paraId="35BDD719"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6,6</w:t>
            </w:r>
          </w:p>
        </w:tc>
        <w:tc>
          <w:tcPr>
            <w:tcW w:w="0" w:type="auto"/>
            <w:tcBorders>
              <w:top w:val="nil"/>
              <w:left w:val="nil"/>
              <w:bottom w:val="nil"/>
              <w:right w:val="nil"/>
            </w:tcBorders>
            <w:noWrap/>
            <w:vAlign w:val="bottom"/>
            <w:hideMark/>
          </w:tcPr>
          <w:p w14:paraId="4EF19E6B"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0,2</w:t>
            </w:r>
          </w:p>
        </w:tc>
        <w:tc>
          <w:tcPr>
            <w:tcW w:w="0" w:type="auto"/>
            <w:tcBorders>
              <w:top w:val="nil"/>
              <w:left w:val="nil"/>
              <w:bottom w:val="nil"/>
              <w:right w:val="nil"/>
            </w:tcBorders>
            <w:noWrap/>
            <w:vAlign w:val="bottom"/>
            <w:hideMark/>
          </w:tcPr>
          <w:p w14:paraId="26573B86"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1,3</w:t>
            </w:r>
          </w:p>
        </w:tc>
        <w:tc>
          <w:tcPr>
            <w:tcW w:w="0" w:type="auto"/>
            <w:tcBorders>
              <w:top w:val="nil"/>
              <w:left w:val="nil"/>
              <w:bottom w:val="nil"/>
              <w:right w:val="nil"/>
            </w:tcBorders>
            <w:noWrap/>
            <w:vAlign w:val="bottom"/>
            <w:hideMark/>
          </w:tcPr>
          <w:p w14:paraId="7B93568C"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20,00%</w:t>
            </w:r>
          </w:p>
        </w:tc>
        <w:tc>
          <w:tcPr>
            <w:tcW w:w="0" w:type="auto"/>
            <w:tcBorders>
              <w:top w:val="nil"/>
              <w:left w:val="nil"/>
              <w:bottom w:val="nil"/>
              <w:right w:val="nil"/>
            </w:tcBorders>
            <w:noWrap/>
            <w:vAlign w:val="bottom"/>
            <w:hideMark/>
          </w:tcPr>
          <w:p w14:paraId="5E6C3504"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83,27%</w:t>
            </w:r>
          </w:p>
        </w:tc>
      </w:tr>
      <w:tr w:rsidR="005D3411" w:rsidRPr="005D3411" w14:paraId="14E832B3" w14:textId="77777777" w:rsidTr="005D3411">
        <w:trPr>
          <w:trHeight w:val="300"/>
        </w:trPr>
        <w:tc>
          <w:tcPr>
            <w:tcW w:w="0" w:type="auto"/>
            <w:tcBorders>
              <w:top w:val="nil"/>
              <w:left w:val="nil"/>
              <w:bottom w:val="nil"/>
              <w:right w:val="nil"/>
            </w:tcBorders>
            <w:noWrap/>
            <w:vAlign w:val="bottom"/>
            <w:hideMark/>
          </w:tcPr>
          <w:p w14:paraId="7F06B435" w14:textId="77777777" w:rsidR="005D3411" w:rsidRPr="005D3411" w:rsidRDefault="005D3411" w:rsidP="005D3411">
            <w:pPr>
              <w:widowControl/>
              <w:rPr>
                <w:color w:val="000000"/>
                <w:sz w:val="22"/>
                <w:szCs w:val="22"/>
                <w:lang w:val="en-US" w:eastAsia="en-US"/>
              </w:rPr>
            </w:pPr>
            <w:r w:rsidRPr="005D3411">
              <w:rPr>
                <w:color w:val="000000"/>
                <w:sz w:val="22"/>
                <w:szCs w:val="22"/>
                <w:lang w:val="en-US" w:eastAsia="en-US"/>
              </w:rPr>
              <w:t>42. Лужњак</w:t>
            </w:r>
          </w:p>
        </w:tc>
        <w:tc>
          <w:tcPr>
            <w:tcW w:w="0" w:type="auto"/>
            <w:tcBorders>
              <w:top w:val="nil"/>
              <w:left w:val="nil"/>
              <w:bottom w:val="nil"/>
              <w:right w:val="nil"/>
            </w:tcBorders>
            <w:noWrap/>
            <w:vAlign w:val="bottom"/>
            <w:hideMark/>
          </w:tcPr>
          <w:p w14:paraId="3F3C57DB"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56,7</w:t>
            </w:r>
          </w:p>
        </w:tc>
        <w:tc>
          <w:tcPr>
            <w:tcW w:w="0" w:type="auto"/>
            <w:tcBorders>
              <w:top w:val="nil"/>
              <w:left w:val="nil"/>
              <w:bottom w:val="nil"/>
              <w:right w:val="nil"/>
            </w:tcBorders>
            <w:noWrap/>
            <w:vAlign w:val="bottom"/>
            <w:hideMark/>
          </w:tcPr>
          <w:p w14:paraId="0903371E"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1,0</w:t>
            </w:r>
          </w:p>
        </w:tc>
        <w:tc>
          <w:tcPr>
            <w:tcW w:w="0" w:type="auto"/>
            <w:tcBorders>
              <w:top w:val="nil"/>
              <w:left w:val="nil"/>
              <w:bottom w:val="nil"/>
              <w:right w:val="nil"/>
            </w:tcBorders>
            <w:noWrap/>
            <w:vAlign w:val="bottom"/>
            <w:hideMark/>
          </w:tcPr>
          <w:p w14:paraId="5B66231C" w14:textId="77777777" w:rsidR="005D3411" w:rsidRPr="005D3411" w:rsidRDefault="005D3411" w:rsidP="005D3411">
            <w:pPr>
              <w:widowControl/>
              <w:jc w:val="right"/>
              <w:rPr>
                <w:color w:val="000000"/>
                <w:sz w:val="22"/>
                <w:szCs w:val="22"/>
                <w:lang w:val="en-US" w:eastAsia="en-US"/>
              </w:rPr>
            </w:pPr>
          </w:p>
        </w:tc>
        <w:tc>
          <w:tcPr>
            <w:tcW w:w="0" w:type="auto"/>
            <w:tcBorders>
              <w:top w:val="nil"/>
              <w:left w:val="nil"/>
              <w:bottom w:val="nil"/>
              <w:right w:val="nil"/>
            </w:tcBorders>
            <w:noWrap/>
            <w:vAlign w:val="bottom"/>
            <w:hideMark/>
          </w:tcPr>
          <w:p w14:paraId="785DBF43"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0,00%</w:t>
            </w:r>
          </w:p>
        </w:tc>
        <w:tc>
          <w:tcPr>
            <w:tcW w:w="0" w:type="auto"/>
            <w:tcBorders>
              <w:top w:val="nil"/>
              <w:left w:val="nil"/>
              <w:bottom w:val="nil"/>
              <w:right w:val="nil"/>
            </w:tcBorders>
            <w:noWrap/>
            <w:vAlign w:val="bottom"/>
            <w:hideMark/>
          </w:tcPr>
          <w:p w14:paraId="3F7F623A"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0,00%</w:t>
            </w:r>
          </w:p>
        </w:tc>
      </w:tr>
      <w:tr w:rsidR="005D3411" w:rsidRPr="005D3411" w14:paraId="6D236571" w14:textId="77777777" w:rsidTr="005D3411">
        <w:trPr>
          <w:trHeight w:val="300"/>
        </w:trPr>
        <w:tc>
          <w:tcPr>
            <w:tcW w:w="0" w:type="auto"/>
            <w:tcBorders>
              <w:top w:val="nil"/>
              <w:left w:val="nil"/>
              <w:bottom w:val="nil"/>
              <w:right w:val="nil"/>
            </w:tcBorders>
            <w:noWrap/>
            <w:vAlign w:val="bottom"/>
            <w:hideMark/>
          </w:tcPr>
          <w:p w14:paraId="2AEDB886" w14:textId="77777777" w:rsidR="005D3411" w:rsidRPr="005D3411" w:rsidRDefault="005D3411" w:rsidP="005D3411">
            <w:pPr>
              <w:widowControl/>
              <w:rPr>
                <w:color w:val="000000"/>
                <w:sz w:val="22"/>
                <w:szCs w:val="22"/>
                <w:lang w:val="en-US" w:eastAsia="en-US"/>
              </w:rPr>
            </w:pPr>
            <w:r w:rsidRPr="005D3411">
              <w:rPr>
                <w:color w:val="000000"/>
                <w:sz w:val="22"/>
                <w:szCs w:val="22"/>
                <w:lang w:val="en-US" w:eastAsia="en-US"/>
              </w:rPr>
              <w:t>43. Граб</w:t>
            </w:r>
          </w:p>
        </w:tc>
        <w:tc>
          <w:tcPr>
            <w:tcW w:w="0" w:type="auto"/>
            <w:tcBorders>
              <w:top w:val="nil"/>
              <w:left w:val="nil"/>
              <w:bottom w:val="nil"/>
              <w:right w:val="nil"/>
            </w:tcBorders>
            <w:noWrap/>
            <w:vAlign w:val="bottom"/>
            <w:hideMark/>
          </w:tcPr>
          <w:p w14:paraId="7CCCA8B2"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1.400,2</w:t>
            </w:r>
          </w:p>
        </w:tc>
        <w:tc>
          <w:tcPr>
            <w:tcW w:w="0" w:type="auto"/>
            <w:tcBorders>
              <w:top w:val="nil"/>
              <w:left w:val="nil"/>
              <w:bottom w:val="nil"/>
              <w:right w:val="nil"/>
            </w:tcBorders>
            <w:noWrap/>
            <w:vAlign w:val="bottom"/>
            <w:hideMark/>
          </w:tcPr>
          <w:p w14:paraId="5270A176"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21,8</w:t>
            </w:r>
          </w:p>
        </w:tc>
        <w:tc>
          <w:tcPr>
            <w:tcW w:w="0" w:type="auto"/>
            <w:tcBorders>
              <w:top w:val="nil"/>
              <w:left w:val="nil"/>
              <w:bottom w:val="nil"/>
              <w:right w:val="nil"/>
            </w:tcBorders>
            <w:noWrap/>
            <w:vAlign w:val="bottom"/>
            <w:hideMark/>
          </w:tcPr>
          <w:p w14:paraId="45EEFBD1"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233,8</w:t>
            </w:r>
          </w:p>
        </w:tc>
        <w:tc>
          <w:tcPr>
            <w:tcW w:w="0" w:type="auto"/>
            <w:tcBorders>
              <w:top w:val="nil"/>
              <w:left w:val="nil"/>
              <w:bottom w:val="nil"/>
              <w:right w:val="nil"/>
            </w:tcBorders>
            <w:noWrap/>
            <w:vAlign w:val="bottom"/>
            <w:hideMark/>
          </w:tcPr>
          <w:p w14:paraId="7C3F537E"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16,70%</w:t>
            </w:r>
          </w:p>
        </w:tc>
        <w:tc>
          <w:tcPr>
            <w:tcW w:w="0" w:type="auto"/>
            <w:tcBorders>
              <w:top w:val="nil"/>
              <w:left w:val="nil"/>
              <w:bottom w:val="nil"/>
              <w:right w:val="nil"/>
            </w:tcBorders>
            <w:noWrap/>
            <w:vAlign w:val="bottom"/>
            <w:hideMark/>
          </w:tcPr>
          <w:p w14:paraId="24730F6C"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107,29%</w:t>
            </w:r>
          </w:p>
        </w:tc>
      </w:tr>
      <w:tr w:rsidR="005D3411" w:rsidRPr="005D3411" w14:paraId="3DA96770" w14:textId="77777777" w:rsidTr="005D3411">
        <w:trPr>
          <w:trHeight w:val="300"/>
        </w:trPr>
        <w:tc>
          <w:tcPr>
            <w:tcW w:w="0" w:type="auto"/>
            <w:tcBorders>
              <w:top w:val="nil"/>
              <w:left w:val="nil"/>
              <w:bottom w:val="nil"/>
              <w:right w:val="nil"/>
            </w:tcBorders>
            <w:noWrap/>
            <w:vAlign w:val="bottom"/>
            <w:hideMark/>
          </w:tcPr>
          <w:p w14:paraId="01F79DA2" w14:textId="77777777" w:rsidR="005D3411" w:rsidRPr="005D3411" w:rsidRDefault="005D3411" w:rsidP="005D3411">
            <w:pPr>
              <w:widowControl/>
              <w:rPr>
                <w:color w:val="000000"/>
                <w:sz w:val="22"/>
                <w:szCs w:val="22"/>
                <w:lang w:val="en-US" w:eastAsia="en-US"/>
              </w:rPr>
            </w:pPr>
            <w:r w:rsidRPr="005D3411">
              <w:rPr>
                <w:color w:val="000000"/>
                <w:sz w:val="22"/>
                <w:szCs w:val="22"/>
                <w:lang w:val="en-US" w:eastAsia="en-US"/>
              </w:rPr>
              <w:t>44. Цер</w:t>
            </w:r>
          </w:p>
        </w:tc>
        <w:tc>
          <w:tcPr>
            <w:tcW w:w="0" w:type="auto"/>
            <w:tcBorders>
              <w:top w:val="nil"/>
              <w:left w:val="nil"/>
              <w:bottom w:val="nil"/>
              <w:right w:val="nil"/>
            </w:tcBorders>
            <w:noWrap/>
            <w:vAlign w:val="bottom"/>
            <w:hideMark/>
          </w:tcPr>
          <w:p w14:paraId="136713D1"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2.570,0</w:t>
            </w:r>
          </w:p>
        </w:tc>
        <w:tc>
          <w:tcPr>
            <w:tcW w:w="0" w:type="auto"/>
            <w:tcBorders>
              <w:top w:val="nil"/>
              <w:left w:val="nil"/>
              <w:bottom w:val="nil"/>
              <w:right w:val="nil"/>
            </w:tcBorders>
            <w:noWrap/>
            <w:vAlign w:val="bottom"/>
            <w:hideMark/>
          </w:tcPr>
          <w:p w14:paraId="746FE2BC"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45,5</w:t>
            </w:r>
          </w:p>
        </w:tc>
        <w:tc>
          <w:tcPr>
            <w:tcW w:w="0" w:type="auto"/>
            <w:tcBorders>
              <w:top w:val="nil"/>
              <w:left w:val="nil"/>
              <w:bottom w:val="nil"/>
              <w:right w:val="nil"/>
            </w:tcBorders>
            <w:noWrap/>
            <w:vAlign w:val="bottom"/>
            <w:hideMark/>
          </w:tcPr>
          <w:p w14:paraId="035A44C8"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333,2</w:t>
            </w:r>
          </w:p>
        </w:tc>
        <w:tc>
          <w:tcPr>
            <w:tcW w:w="0" w:type="auto"/>
            <w:tcBorders>
              <w:top w:val="nil"/>
              <w:left w:val="nil"/>
              <w:bottom w:val="nil"/>
              <w:right w:val="nil"/>
            </w:tcBorders>
            <w:noWrap/>
            <w:vAlign w:val="bottom"/>
            <w:hideMark/>
          </w:tcPr>
          <w:p w14:paraId="390D5126"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12,97%</w:t>
            </w:r>
          </w:p>
        </w:tc>
        <w:tc>
          <w:tcPr>
            <w:tcW w:w="0" w:type="auto"/>
            <w:tcBorders>
              <w:top w:val="nil"/>
              <w:left w:val="nil"/>
              <w:bottom w:val="nil"/>
              <w:right w:val="nil"/>
            </w:tcBorders>
            <w:noWrap/>
            <w:vAlign w:val="bottom"/>
            <w:hideMark/>
          </w:tcPr>
          <w:p w14:paraId="4EEEE3E3"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73,30%</w:t>
            </w:r>
          </w:p>
        </w:tc>
      </w:tr>
      <w:tr w:rsidR="005D3411" w:rsidRPr="005D3411" w14:paraId="43F8B632" w14:textId="77777777" w:rsidTr="005D3411">
        <w:trPr>
          <w:trHeight w:val="300"/>
        </w:trPr>
        <w:tc>
          <w:tcPr>
            <w:tcW w:w="0" w:type="auto"/>
            <w:tcBorders>
              <w:top w:val="nil"/>
              <w:left w:val="nil"/>
              <w:bottom w:val="nil"/>
              <w:right w:val="nil"/>
            </w:tcBorders>
            <w:noWrap/>
            <w:vAlign w:val="bottom"/>
            <w:hideMark/>
          </w:tcPr>
          <w:p w14:paraId="26F203B6" w14:textId="77777777" w:rsidR="005D3411" w:rsidRPr="005D3411" w:rsidRDefault="005D3411" w:rsidP="005D3411">
            <w:pPr>
              <w:widowControl/>
              <w:rPr>
                <w:color w:val="000000"/>
                <w:sz w:val="22"/>
                <w:szCs w:val="22"/>
                <w:lang w:val="en-US" w:eastAsia="en-US"/>
              </w:rPr>
            </w:pPr>
            <w:r w:rsidRPr="005D3411">
              <w:rPr>
                <w:color w:val="000000"/>
                <w:sz w:val="22"/>
                <w:szCs w:val="22"/>
                <w:lang w:val="en-US" w:eastAsia="en-US"/>
              </w:rPr>
              <w:t>45. Ситнолисна липа</w:t>
            </w:r>
          </w:p>
        </w:tc>
        <w:tc>
          <w:tcPr>
            <w:tcW w:w="0" w:type="auto"/>
            <w:tcBorders>
              <w:top w:val="nil"/>
              <w:left w:val="nil"/>
              <w:bottom w:val="nil"/>
              <w:right w:val="nil"/>
            </w:tcBorders>
            <w:noWrap/>
            <w:vAlign w:val="bottom"/>
            <w:hideMark/>
          </w:tcPr>
          <w:p w14:paraId="2D8536A8"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258,6</w:t>
            </w:r>
          </w:p>
        </w:tc>
        <w:tc>
          <w:tcPr>
            <w:tcW w:w="0" w:type="auto"/>
            <w:tcBorders>
              <w:top w:val="nil"/>
              <w:left w:val="nil"/>
              <w:bottom w:val="nil"/>
              <w:right w:val="nil"/>
            </w:tcBorders>
            <w:noWrap/>
            <w:vAlign w:val="bottom"/>
            <w:hideMark/>
          </w:tcPr>
          <w:p w14:paraId="6A8EA731"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4,4</w:t>
            </w:r>
          </w:p>
        </w:tc>
        <w:tc>
          <w:tcPr>
            <w:tcW w:w="0" w:type="auto"/>
            <w:tcBorders>
              <w:top w:val="nil"/>
              <w:left w:val="nil"/>
              <w:bottom w:val="nil"/>
              <w:right w:val="nil"/>
            </w:tcBorders>
            <w:noWrap/>
            <w:vAlign w:val="bottom"/>
            <w:hideMark/>
          </w:tcPr>
          <w:p w14:paraId="7DB0ECAC"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57,4</w:t>
            </w:r>
          </w:p>
        </w:tc>
        <w:tc>
          <w:tcPr>
            <w:tcW w:w="0" w:type="auto"/>
            <w:tcBorders>
              <w:top w:val="nil"/>
              <w:left w:val="nil"/>
              <w:bottom w:val="nil"/>
              <w:right w:val="nil"/>
            </w:tcBorders>
            <w:noWrap/>
            <w:vAlign w:val="bottom"/>
            <w:hideMark/>
          </w:tcPr>
          <w:p w14:paraId="07747594"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22,21%</w:t>
            </w:r>
          </w:p>
        </w:tc>
        <w:tc>
          <w:tcPr>
            <w:tcW w:w="0" w:type="auto"/>
            <w:tcBorders>
              <w:top w:val="nil"/>
              <w:left w:val="nil"/>
              <w:bottom w:val="nil"/>
              <w:right w:val="nil"/>
            </w:tcBorders>
            <w:noWrap/>
            <w:vAlign w:val="bottom"/>
            <w:hideMark/>
          </w:tcPr>
          <w:p w14:paraId="19CF623E"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129,15%</w:t>
            </w:r>
          </w:p>
        </w:tc>
      </w:tr>
      <w:tr w:rsidR="005D3411" w:rsidRPr="005D3411" w14:paraId="4DE9DD6A" w14:textId="77777777" w:rsidTr="005D3411">
        <w:trPr>
          <w:trHeight w:val="300"/>
        </w:trPr>
        <w:tc>
          <w:tcPr>
            <w:tcW w:w="0" w:type="auto"/>
            <w:tcBorders>
              <w:top w:val="nil"/>
              <w:left w:val="nil"/>
              <w:bottom w:val="nil"/>
              <w:right w:val="nil"/>
            </w:tcBorders>
            <w:noWrap/>
            <w:vAlign w:val="bottom"/>
            <w:hideMark/>
          </w:tcPr>
          <w:p w14:paraId="3772758E" w14:textId="77777777" w:rsidR="005D3411" w:rsidRPr="005D3411" w:rsidRDefault="005D3411" w:rsidP="005D3411">
            <w:pPr>
              <w:widowControl/>
              <w:rPr>
                <w:color w:val="000000"/>
                <w:sz w:val="22"/>
                <w:szCs w:val="22"/>
                <w:lang w:val="en-US" w:eastAsia="en-US"/>
              </w:rPr>
            </w:pPr>
            <w:r w:rsidRPr="005D3411">
              <w:rPr>
                <w:color w:val="000000"/>
                <w:sz w:val="22"/>
                <w:szCs w:val="22"/>
                <w:lang w:val="en-US" w:eastAsia="en-US"/>
              </w:rPr>
              <w:t>47. Сребрна липа</w:t>
            </w:r>
          </w:p>
        </w:tc>
        <w:tc>
          <w:tcPr>
            <w:tcW w:w="0" w:type="auto"/>
            <w:tcBorders>
              <w:top w:val="nil"/>
              <w:left w:val="nil"/>
              <w:bottom w:val="nil"/>
              <w:right w:val="nil"/>
            </w:tcBorders>
            <w:noWrap/>
            <w:vAlign w:val="bottom"/>
            <w:hideMark/>
          </w:tcPr>
          <w:p w14:paraId="3D1496D0"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25.127,5</w:t>
            </w:r>
          </w:p>
        </w:tc>
        <w:tc>
          <w:tcPr>
            <w:tcW w:w="0" w:type="auto"/>
            <w:tcBorders>
              <w:top w:val="nil"/>
              <w:left w:val="nil"/>
              <w:bottom w:val="nil"/>
              <w:right w:val="nil"/>
            </w:tcBorders>
            <w:noWrap/>
            <w:vAlign w:val="bottom"/>
            <w:hideMark/>
          </w:tcPr>
          <w:p w14:paraId="59EA7550"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452,2</w:t>
            </w:r>
          </w:p>
        </w:tc>
        <w:tc>
          <w:tcPr>
            <w:tcW w:w="0" w:type="auto"/>
            <w:tcBorders>
              <w:top w:val="nil"/>
              <w:left w:val="nil"/>
              <w:bottom w:val="nil"/>
              <w:right w:val="nil"/>
            </w:tcBorders>
            <w:noWrap/>
            <w:vAlign w:val="bottom"/>
            <w:hideMark/>
          </w:tcPr>
          <w:p w14:paraId="12A37068"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4.143,8</w:t>
            </w:r>
          </w:p>
        </w:tc>
        <w:tc>
          <w:tcPr>
            <w:tcW w:w="0" w:type="auto"/>
            <w:tcBorders>
              <w:top w:val="nil"/>
              <w:left w:val="nil"/>
              <w:bottom w:val="nil"/>
              <w:right w:val="nil"/>
            </w:tcBorders>
            <w:noWrap/>
            <w:vAlign w:val="bottom"/>
            <w:hideMark/>
          </w:tcPr>
          <w:p w14:paraId="231C004D"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16,49%</w:t>
            </w:r>
          </w:p>
        </w:tc>
        <w:tc>
          <w:tcPr>
            <w:tcW w:w="0" w:type="auto"/>
            <w:tcBorders>
              <w:top w:val="nil"/>
              <w:left w:val="nil"/>
              <w:bottom w:val="nil"/>
              <w:right w:val="nil"/>
            </w:tcBorders>
            <w:noWrap/>
            <w:vAlign w:val="bottom"/>
            <w:hideMark/>
          </w:tcPr>
          <w:p w14:paraId="04445E7F"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91,63%</w:t>
            </w:r>
          </w:p>
        </w:tc>
      </w:tr>
      <w:tr w:rsidR="005D3411" w:rsidRPr="005D3411" w14:paraId="72D14E97" w14:textId="77777777" w:rsidTr="005D3411">
        <w:trPr>
          <w:trHeight w:val="300"/>
        </w:trPr>
        <w:tc>
          <w:tcPr>
            <w:tcW w:w="0" w:type="auto"/>
            <w:tcBorders>
              <w:top w:val="nil"/>
              <w:left w:val="nil"/>
              <w:bottom w:val="nil"/>
              <w:right w:val="nil"/>
            </w:tcBorders>
            <w:noWrap/>
            <w:vAlign w:val="bottom"/>
            <w:hideMark/>
          </w:tcPr>
          <w:p w14:paraId="1FE01CF4" w14:textId="77777777" w:rsidR="005D3411" w:rsidRPr="005D3411" w:rsidRDefault="005D3411" w:rsidP="005D3411">
            <w:pPr>
              <w:widowControl/>
              <w:rPr>
                <w:color w:val="000000"/>
                <w:sz w:val="22"/>
                <w:szCs w:val="22"/>
                <w:lang w:val="en-US" w:eastAsia="en-US"/>
              </w:rPr>
            </w:pPr>
            <w:r w:rsidRPr="005D3411">
              <w:rPr>
                <w:color w:val="000000"/>
                <w:sz w:val="22"/>
                <w:szCs w:val="22"/>
                <w:lang w:val="en-US" w:eastAsia="en-US"/>
              </w:rPr>
              <w:t>50. Трешња</w:t>
            </w:r>
          </w:p>
        </w:tc>
        <w:tc>
          <w:tcPr>
            <w:tcW w:w="0" w:type="auto"/>
            <w:tcBorders>
              <w:top w:val="nil"/>
              <w:left w:val="nil"/>
              <w:bottom w:val="nil"/>
              <w:right w:val="nil"/>
            </w:tcBorders>
            <w:noWrap/>
            <w:vAlign w:val="bottom"/>
            <w:hideMark/>
          </w:tcPr>
          <w:p w14:paraId="73C37043"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362,3</w:t>
            </w:r>
          </w:p>
        </w:tc>
        <w:tc>
          <w:tcPr>
            <w:tcW w:w="0" w:type="auto"/>
            <w:tcBorders>
              <w:top w:val="nil"/>
              <w:left w:val="nil"/>
              <w:bottom w:val="nil"/>
              <w:right w:val="nil"/>
            </w:tcBorders>
            <w:noWrap/>
            <w:vAlign w:val="bottom"/>
            <w:hideMark/>
          </w:tcPr>
          <w:p w14:paraId="2BB6C050"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5,4</w:t>
            </w:r>
          </w:p>
        </w:tc>
        <w:tc>
          <w:tcPr>
            <w:tcW w:w="0" w:type="auto"/>
            <w:tcBorders>
              <w:top w:val="nil"/>
              <w:left w:val="nil"/>
              <w:bottom w:val="nil"/>
              <w:right w:val="nil"/>
            </w:tcBorders>
            <w:noWrap/>
            <w:vAlign w:val="bottom"/>
            <w:hideMark/>
          </w:tcPr>
          <w:p w14:paraId="1CFC8E36"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4,1</w:t>
            </w:r>
          </w:p>
        </w:tc>
        <w:tc>
          <w:tcPr>
            <w:tcW w:w="0" w:type="auto"/>
            <w:tcBorders>
              <w:top w:val="nil"/>
              <w:left w:val="nil"/>
              <w:bottom w:val="nil"/>
              <w:right w:val="nil"/>
            </w:tcBorders>
            <w:noWrap/>
            <w:vAlign w:val="bottom"/>
            <w:hideMark/>
          </w:tcPr>
          <w:p w14:paraId="1FE87C98"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1,14%</w:t>
            </w:r>
          </w:p>
        </w:tc>
        <w:tc>
          <w:tcPr>
            <w:tcW w:w="0" w:type="auto"/>
            <w:tcBorders>
              <w:top w:val="nil"/>
              <w:left w:val="nil"/>
              <w:bottom w:val="nil"/>
              <w:right w:val="nil"/>
            </w:tcBorders>
            <w:noWrap/>
            <w:vAlign w:val="bottom"/>
            <w:hideMark/>
          </w:tcPr>
          <w:p w14:paraId="350097EE"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7,65%</w:t>
            </w:r>
          </w:p>
        </w:tc>
      </w:tr>
      <w:tr w:rsidR="005D3411" w:rsidRPr="005D3411" w14:paraId="310ACCAB" w14:textId="77777777" w:rsidTr="005D3411">
        <w:trPr>
          <w:trHeight w:val="300"/>
        </w:trPr>
        <w:tc>
          <w:tcPr>
            <w:tcW w:w="0" w:type="auto"/>
            <w:tcBorders>
              <w:top w:val="nil"/>
              <w:left w:val="nil"/>
              <w:bottom w:val="nil"/>
              <w:right w:val="nil"/>
            </w:tcBorders>
            <w:noWrap/>
            <w:vAlign w:val="bottom"/>
            <w:hideMark/>
          </w:tcPr>
          <w:p w14:paraId="62C0DB7B" w14:textId="77777777" w:rsidR="005D3411" w:rsidRPr="005D3411" w:rsidRDefault="005D3411" w:rsidP="005D3411">
            <w:pPr>
              <w:widowControl/>
              <w:rPr>
                <w:color w:val="000000"/>
                <w:sz w:val="22"/>
                <w:szCs w:val="22"/>
                <w:lang w:val="en-US" w:eastAsia="en-US"/>
              </w:rPr>
            </w:pPr>
            <w:r w:rsidRPr="005D3411">
              <w:rPr>
                <w:color w:val="000000"/>
                <w:sz w:val="22"/>
                <w:szCs w:val="22"/>
                <w:lang w:val="en-US" w:eastAsia="en-US"/>
              </w:rPr>
              <w:t>51. Остали тврди лишћари</w:t>
            </w:r>
          </w:p>
        </w:tc>
        <w:tc>
          <w:tcPr>
            <w:tcW w:w="0" w:type="auto"/>
            <w:tcBorders>
              <w:top w:val="nil"/>
              <w:left w:val="nil"/>
              <w:bottom w:val="nil"/>
              <w:right w:val="nil"/>
            </w:tcBorders>
            <w:noWrap/>
            <w:vAlign w:val="bottom"/>
            <w:hideMark/>
          </w:tcPr>
          <w:p w14:paraId="1BB0FBCA"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234,4</w:t>
            </w:r>
          </w:p>
        </w:tc>
        <w:tc>
          <w:tcPr>
            <w:tcW w:w="0" w:type="auto"/>
            <w:tcBorders>
              <w:top w:val="nil"/>
              <w:left w:val="nil"/>
              <w:bottom w:val="nil"/>
              <w:right w:val="nil"/>
            </w:tcBorders>
            <w:noWrap/>
            <w:vAlign w:val="bottom"/>
            <w:hideMark/>
          </w:tcPr>
          <w:p w14:paraId="6FB842C1"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5,5</w:t>
            </w:r>
          </w:p>
        </w:tc>
        <w:tc>
          <w:tcPr>
            <w:tcW w:w="0" w:type="auto"/>
            <w:tcBorders>
              <w:top w:val="nil"/>
              <w:left w:val="nil"/>
              <w:bottom w:val="nil"/>
              <w:right w:val="nil"/>
            </w:tcBorders>
            <w:noWrap/>
            <w:vAlign w:val="bottom"/>
            <w:hideMark/>
          </w:tcPr>
          <w:p w14:paraId="0AE5E62B"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33,4</w:t>
            </w:r>
          </w:p>
        </w:tc>
        <w:tc>
          <w:tcPr>
            <w:tcW w:w="0" w:type="auto"/>
            <w:tcBorders>
              <w:top w:val="nil"/>
              <w:left w:val="nil"/>
              <w:bottom w:val="nil"/>
              <w:right w:val="nil"/>
            </w:tcBorders>
            <w:noWrap/>
            <w:vAlign w:val="bottom"/>
            <w:hideMark/>
          </w:tcPr>
          <w:p w14:paraId="30BBC36F"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14,26%</w:t>
            </w:r>
          </w:p>
        </w:tc>
        <w:tc>
          <w:tcPr>
            <w:tcW w:w="0" w:type="auto"/>
            <w:tcBorders>
              <w:top w:val="nil"/>
              <w:left w:val="nil"/>
              <w:bottom w:val="nil"/>
              <w:right w:val="nil"/>
            </w:tcBorders>
            <w:noWrap/>
            <w:vAlign w:val="bottom"/>
            <w:hideMark/>
          </w:tcPr>
          <w:p w14:paraId="2E453B90"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61,00%</w:t>
            </w:r>
          </w:p>
        </w:tc>
      </w:tr>
      <w:tr w:rsidR="005D3411" w:rsidRPr="005D3411" w14:paraId="0B1ABF87" w14:textId="77777777" w:rsidTr="005D3411">
        <w:trPr>
          <w:trHeight w:val="300"/>
        </w:trPr>
        <w:tc>
          <w:tcPr>
            <w:tcW w:w="0" w:type="auto"/>
            <w:tcBorders>
              <w:top w:val="nil"/>
              <w:left w:val="nil"/>
              <w:bottom w:val="nil"/>
              <w:right w:val="nil"/>
            </w:tcBorders>
            <w:noWrap/>
            <w:vAlign w:val="bottom"/>
            <w:hideMark/>
          </w:tcPr>
          <w:p w14:paraId="065A8F4C" w14:textId="77777777" w:rsidR="005D3411" w:rsidRPr="005D3411" w:rsidRDefault="005D3411" w:rsidP="005D3411">
            <w:pPr>
              <w:widowControl/>
              <w:rPr>
                <w:color w:val="000000"/>
                <w:sz w:val="22"/>
                <w:szCs w:val="22"/>
                <w:lang w:val="en-US" w:eastAsia="en-US"/>
              </w:rPr>
            </w:pPr>
            <w:r w:rsidRPr="005D3411">
              <w:rPr>
                <w:color w:val="000000"/>
                <w:sz w:val="22"/>
                <w:szCs w:val="22"/>
                <w:lang w:val="en-US" w:eastAsia="en-US"/>
              </w:rPr>
              <w:t>54. Црни јасен</w:t>
            </w:r>
          </w:p>
        </w:tc>
        <w:tc>
          <w:tcPr>
            <w:tcW w:w="0" w:type="auto"/>
            <w:tcBorders>
              <w:top w:val="nil"/>
              <w:left w:val="nil"/>
              <w:bottom w:val="nil"/>
              <w:right w:val="nil"/>
            </w:tcBorders>
            <w:noWrap/>
            <w:vAlign w:val="bottom"/>
            <w:hideMark/>
          </w:tcPr>
          <w:p w14:paraId="5B37FB8C"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1.157,3</w:t>
            </w:r>
          </w:p>
        </w:tc>
        <w:tc>
          <w:tcPr>
            <w:tcW w:w="0" w:type="auto"/>
            <w:tcBorders>
              <w:top w:val="nil"/>
              <w:left w:val="nil"/>
              <w:bottom w:val="nil"/>
              <w:right w:val="nil"/>
            </w:tcBorders>
            <w:noWrap/>
            <w:vAlign w:val="bottom"/>
            <w:hideMark/>
          </w:tcPr>
          <w:p w14:paraId="0DBA18C2"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15,4</w:t>
            </w:r>
          </w:p>
        </w:tc>
        <w:tc>
          <w:tcPr>
            <w:tcW w:w="0" w:type="auto"/>
            <w:tcBorders>
              <w:top w:val="nil"/>
              <w:left w:val="nil"/>
              <w:bottom w:val="nil"/>
              <w:right w:val="nil"/>
            </w:tcBorders>
            <w:noWrap/>
            <w:vAlign w:val="bottom"/>
            <w:hideMark/>
          </w:tcPr>
          <w:p w14:paraId="3754775C"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247,4</w:t>
            </w:r>
          </w:p>
        </w:tc>
        <w:tc>
          <w:tcPr>
            <w:tcW w:w="0" w:type="auto"/>
            <w:tcBorders>
              <w:top w:val="nil"/>
              <w:left w:val="nil"/>
              <w:bottom w:val="nil"/>
              <w:right w:val="nil"/>
            </w:tcBorders>
            <w:noWrap/>
            <w:vAlign w:val="bottom"/>
            <w:hideMark/>
          </w:tcPr>
          <w:p w14:paraId="3E73D6B2"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21,38%</w:t>
            </w:r>
          </w:p>
        </w:tc>
        <w:tc>
          <w:tcPr>
            <w:tcW w:w="0" w:type="auto"/>
            <w:tcBorders>
              <w:top w:val="nil"/>
              <w:left w:val="nil"/>
              <w:bottom w:val="nil"/>
              <w:right w:val="nil"/>
            </w:tcBorders>
            <w:noWrap/>
            <w:vAlign w:val="bottom"/>
            <w:hideMark/>
          </w:tcPr>
          <w:p w14:paraId="7D002F12"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160,76%</w:t>
            </w:r>
          </w:p>
        </w:tc>
      </w:tr>
      <w:tr w:rsidR="005D3411" w:rsidRPr="005D3411" w14:paraId="7D12F785" w14:textId="77777777" w:rsidTr="005D3411">
        <w:trPr>
          <w:trHeight w:val="300"/>
        </w:trPr>
        <w:tc>
          <w:tcPr>
            <w:tcW w:w="0" w:type="auto"/>
            <w:tcBorders>
              <w:top w:val="nil"/>
              <w:left w:val="nil"/>
              <w:bottom w:val="nil"/>
              <w:right w:val="nil"/>
            </w:tcBorders>
            <w:noWrap/>
            <w:vAlign w:val="bottom"/>
            <w:hideMark/>
          </w:tcPr>
          <w:p w14:paraId="1C32466F" w14:textId="77777777" w:rsidR="005D3411" w:rsidRPr="005D3411" w:rsidRDefault="005D3411" w:rsidP="005D3411">
            <w:pPr>
              <w:widowControl/>
              <w:rPr>
                <w:color w:val="000000"/>
                <w:sz w:val="22"/>
                <w:szCs w:val="22"/>
                <w:lang w:val="en-US" w:eastAsia="en-US"/>
              </w:rPr>
            </w:pPr>
            <w:r w:rsidRPr="005D3411">
              <w:rPr>
                <w:color w:val="000000"/>
                <w:sz w:val="22"/>
                <w:szCs w:val="22"/>
                <w:lang w:val="en-US" w:eastAsia="en-US"/>
              </w:rPr>
              <w:t>57. Китњак</w:t>
            </w:r>
          </w:p>
        </w:tc>
        <w:tc>
          <w:tcPr>
            <w:tcW w:w="0" w:type="auto"/>
            <w:tcBorders>
              <w:top w:val="nil"/>
              <w:left w:val="nil"/>
              <w:bottom w:val="nil"/>
              <w:right w:val="nil"/>
            </w:tcBorders>
            <w:noWrap/>
            <w:vAlign w:val="bottom"/>
            <w:hideMark/>
          </w:tcPr>
          <w:p w14:paraId="4FC4C021"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14.489,8</w:t>
            </w:r>
          </w:p>
        </w:tc>
        <w:tc>
          <w:tcPr>
            <w:tcW w:w="0" w:type="auto"/>
            <w:tcBorders>
              <w:top w:val="nil"/>
              <w:left w:val="nil"/>
              <w:bottom w:val="nil"/>
              <w:right w:val="nil"/>
            </w:tcBorders>
            <w:noWrap/>
            <w:vAlign w:val="bottom"/>
            <w:hideMark/>
          </w:tcPr>
          <w:p w14:paraId="4A0B877B"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310,5</w:t>
            </w:r>
          </w:p>
        </w:tc>
        <w:tc>
          <w:tcPr>
            <w:tcW w:w="0" w:type="auto"/>
            <w:tcBorders>
              <w:top w:val="nil"/>
              <w:left w:val="nil"/>
              <w:bottom w:val="nil"/>
              <w:right w:val="nil"/>
            </w:tcBorders>
            <w:noWrap/>
            <w:vAlign w:val="bottom"/>
            <w:hideMark/>
          </w:tcPr>
          <w:p w14:paraId="37595D30"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1.861,4</w:t>
            </w:r>
          </w:p>
        </w:tc>
        <w:tc>
          <w:tcPr>
            <w:tcW w:w="0" w:type="auto"/>
            <w:tcBorders>
              <w:top w:val="nil"/>
              <w:left w:val="nil"/>
              <w:bottom w:val="nil"/>
              <w:right w:val="nil"/>
            </w:tcBorders>
            <w:noWrap/>
            <w:vAlign w:val="bottom"/>
            <w:hideMark/>
          </w:tcPr>
          <w:p w14:paraId="7A58DCAA"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12,85%</w:t>
            </w:r>
          </w:p>
        </w:tc>
        <w:tc>
          <w:tcPr>
            <w:tcW w:w="0" w:type="auto"/>
            <w:tcBorders>
              <w:top w:val="nil"/>
              <w:left w:val="nil"/>
              <w:bottom w:val="nil"/>
              <w:right w:val="nil"/>
            </w:tcBorders>
            <w:noWrap/>
            <w:vAlign w:val="bottom"/>
            <w:hideMark/>
          </w:tcPr>
          <w:p w14:paraId="3E166AFB"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59,95%</w:t>
            </w:r>
          </w:p>
        </w:tc>
      </w:tr>
      <w:tr w:rsidR="005D3411" w:rsidRPr="005D3411" w14:paraId="23EA7840" w14:textId="77777777" w:rsidTr="005D3411">
        <w:trPr>
          <w:trHeight w:val="300"/>
        </w:trPr>
        <w:tc>
          <w:tcPr>
            <w:tcW w:w="0" w:type="auto"/>
            <w:tcBorders>
              <w:top w:val="nil"/>
              <w:left w:val="nil"/>
              <w:bottom w:val="nil"/>
              <w:right w:val="nil"/>
            </w:tcBorders>
            <w:noWrap/>
            <w:vAlign w:val="bottom"/>
            <w:hideMark/>
          </w:tcPr>
          <w:p w14:paraId="5BAEAF70" w14:textId="77777777" w:rsidR="005D3411" w:rsidRPr="005D3411" w:rsidRDefault="005D3411" w:rsidP="005D3411">
            <w:pPr>
              <w:widowControl/>
              <w:rPr>
                <w:color w:val="000000"/>
                <w:sz w:val="22"/>
                <w:szCs w:val="22"/>
                <w:lang w:val="en-US" w:eastAsia="en-US"/>
              </w:rPr>
            </w:pPr>
            <w:r w:rsidRPr="005D3411">
              <w:rPr>
                <w:color w:val="000000"/>
                <w:sz w:val="22"/>
                <w:szCs w:val="22"/>
                <w:lang w:val="en-US" w:eastAsia="en-US"/>
              </w:rPr>
              <w:t>61. Буква</w:t>
            </w:r>
          </w:p>
        </w:tc>
        <w:tc>
          <w:tcPr>
            <w:tcW w:w="0" w:type="auto"/>
            <w:tcBorders>
              <w:top w:val="nil"/>
              <w:left w:val="nil"/>
              <w:bottom w:val="nil"/>
              <w:right w:val="nil"/>
            </w:tcBorders>
            <w:noWrap/>
            <w:vAlign w:val="bottom"/>
            <w:hideMark/>
          </w:tcPr>
          <w:p w14:paraId="578D3AEC"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3.222,2</w:t>
            </w:r>
          </w:p>
        </w:tc>
        <w:tc>
          <w:tcPr>
            <w:tcW w:w="0" w:type="auto"/>
            <w:tcBorders>
              <w:top w:val="nil"/>
              <w:left w:val="nil"/>
              <w:bottom w:val="nil"/>
              <w:right w:val="nil"/>
            </w:tcBorders>
            <w:noWrap/>
            <w:vAlign w:val="bottom"/>
            <w:hideMark/>
          </w:tcPr>
          <w:p w14:paraId="601A4467"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52,7</w:t>
            </w:r>
          </w:p>
        </w:tc>
        <w:tc>
          <w:tcPr>
            <w:tcW w:w="0" w:type="auto"/>
            <w:tcBorders>
              <w:top w:val="nil"/>
              <w:left w:val="nil"/>
              <w:bottom w:val="nil"/>
              <w:right w:val="nil"/>
            </w:tcBorders>
            <w:noWrap/>
            <w:vAlign w:val="bottom"/>
            <w:hideMark/>
          </w:tcPr>
          <w:p w14:paraId="6ABF06FF"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446,5</w:t>
            </w:r>
          </w:p>
        </w:tc>
        <w:tc>
          <w:tcPr>
            <w:tcW w:w="0" w:type="auto"/>
            <w:tcBorders>
              <w:top w:val="nil"/>
              <w:left w:val="nil"/>
              <w:bottom w:val="nil"/>
              <w:right w:val="nil"/>
            </w:tcBorders>
            <w:noWrap/>
            <w:vAlign w:val="bottom"/>
            <w:hideMark/>
          </w:tcPr>
          <w:p w14:paraId="3D7C4DD6"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13,86%</w:t>
            </w:r>
          </w:p>
        </w:tc>
        <w:tc>
          <w:tcPr>
            <w:tcW w:w="0" w:type="auto"/>
            <w:tcBorders>
              <w:top w:val="nil"/>
              <w:left w:val="nil"/>
              <w:bottom w:val="nil"/>
              <w:right w:val="nil"/>
            </w:tcBorders>
            <w:noWrap/>
            <w:vAlign w:val="bottom"/>
            <w:hideMark/>
          </w:tcPr>
          <w:p w14:paraId="64C2E57A"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84,74%</w:t>
            </w:r>
          </w:p>
        </w:tc>
      </w:tr>
      <w:tr w:rsidR="005D3411" w:rsidRPr="005D3411" w14:paraId="412ED77D" w14:textId="77777777" w:rsidTr="005D3411">
        <w:trPr>
          <w:trHeight w:val="300"/>
        </w:trPr>
        <w:tc>
          <w:tcPr>
            <w:tcW w:w="0" w:type="auto"/>
            <w:tcBorders>
              <w:top w:val="nil"/>
              <w:left w:val="nil"/>
              <w:bottom w:val="nil"/>
              <w:right w:val="nil"/>
            </w:tcBorders>
            <w:noWrap/>
            <w:vAlign w:val="bottom"/>
            <w:hideMark/>
          </w:tcPr>
          <w:p w14:paraId="7513FD8C" w14:textId="77777777" w:rsidR="005D3411" w:rsidRPr="005D3411" w:rsidRDefault="005D3411" w:rsidP="005D3411">
            <w:pPr>
              <w:widowControl/>
              <w:rPr>
                <w:color w:val="000000"/>
                <w:sz w:val="22"/>
                <w:szCs w:val="22"/>
                <w:lang w:val="en-US" w:eastAsia="en-US"/>
              </w:rPr>
            </w:pPr>
            <w:r w:rsidRPr="005D3411">
              <w:rPr>
                <w:color w:val="000000"/>
                <w:sz w:val="22"/>
                <w:szCs w:val="22"/>
                <w:lang w:val="en-US" w:eastAsia="en-US"/>
              </w:rPr>
              <w:t>65. Јавор</w:t>
            </w:r>
          </w:p>
        </w:tc>
        <w:tc>
          <w:tcPr>
            <w:tcW w:w="0" w:type="auto"/>
            <w:tcBorders>
              <w:top w:val="nil"/>
              <w:left w:val="nil"/>
              <w:bottom w:val="nil"/>
              <w:right w:val="nil"/>
            </w:tcBorders>
            <w:noWrap/>
            <w:vAlign w:val="bottom"/>
            <w:hideMark/>
          </w:tcPr>
          <w:p w14:paraId="1AF2DCF2"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293,5</w:t>
            </w:r>
          </w:p>
        </w:tc>
        <w:tc>
          <w:tcPr>
            <w:tcW w:w="0" w:type="auto"/>
            <w:tcBorders>
              <w:top w:val="nil"/>
              <w:left w:val="nil"/>
              <w:bottom w:val="nil"/>
              <w:right w:val="nil"/>
            </w:tcBorders>
            <w:noWrap/>
            <w:vAlign w:val="bottom"/>
            <w:hideMark/>
          </w:tcPr>
          <w:p w14:paraId="7212F7C4"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6,1</w:t>
            </w:r>
          </w:p>
        </w:tc>
        <w:tc>
          <w:tcPr>
            <w:tcW w:w="0" w:type="auto"/>
            <w:tcBorders>
              <w:top w:val="nil"/>
              <w:left w:val="nil"/>
              <w:bottom w:val="nil"/>
              <w:right w:val="nil"/>
            </w:tcBorders>
            <w:noWrap/>
            <w:vAlign w:val="bottom"/>
            <w:hideMark/>
          </w:tcPr>
          <w:p w14:paraId="5CB821D2"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7,7</w:t>
            </w:r>
          </w:p>
        </w:tc>
        <w:tc>
          <w:tcPr>
            <w:tcW w:w="0" w:type="auto"/>
            <w:tcBorders>
              <w:top w:val="nil"/>
              <w:left w:val="nil"/>
              <w:bottom w:val="nil"/>
              <w:right w:val="nil"/>
            </w:tcBorders>
            <w:noWrap/>
            <w:vAlign w:val="bottom"/>
            <w:hideMark/>
          </w:tcPr>
          <w:p w14:paraId="1EF66CCD"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2,63%</w:t>
            </w:r>
          </w:p>
        </w:tc>
        <w:tc>
          <w:tcPr>
            <w:tcW w:w="0" w:type="auto"/>
            <w:tcBorders>
              <w:top w:val="nil"/>
              <w:left w:val="nil"/>
              <w:bottom w:val="nil"/>
              <w:right w:val="nil"/>
            </w:tcBorders>
            <w:noWrap/>
            <w:vAlign w:val="bottom"/>
            <w:hideMark/>
          </w:tcPr>
          <w:p w14:paraId="6EB8C372"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12,66%</w:t>
            </w:r>
          </w:p>
        </w:tc>
      </w:tr>
      <w:tr w:rsidR="005D3411" w:rsidRPr="005D3411" w14:paraId="732B6FFC" w14:textId="77777777" w:rsidTr="005D3411">
        <w:trPr>
          <w:trHeight w:val="300"/>
        </w:trPr>
        <w:tc>
          <w:tcPr>
            <w:tcW w:w="0" w:type="auto"/>
            <w:tcBorders>
              <w:top w:val="nil"/>
              <w:left w:val="nil"/>
              <w:bottom w:val="nil"/>
              <w:right w:val="nil"/>
            </w:tcBorders>
            <w:noWrap/>
            <w:vAlign w:val="bottom"/>
            <w:hideMark/>
          </w:tcPr>
          <w:p w14:paraId="3D0D9F9E" w14:textId="77777777" w:rsidR="005D3411" w:rsidRPr="005D3411" w:rsidRDefault="005D3411" w:rsidP="005D3411">
            <w:pPr>
              <w:widowControl/>
              <w:rPr>
                <w:color w:val="000000"/>
                <w:sz w:val="22"/>
                <w:szCs w:val="22"/>
                <w:lang w:val="en-US" w:eastAsia="en-US"/>
              </w:rPr>
            </w:pPr>
            <w:r w:rsidRPr="005D3411">
              <w:rPr>
                <w:color w:val="000000"/>
                <w:sz w:val="22"/>
                <w:szCs w:val="22"/>
                <w:lang w:val="en-US" w:eastAsia="en-US"/>
              </w:rPr>
              <w:t>70. Црни бор</w:t>
            </w:r>
          </w:p>
        </w:tc>
        <w:tc>
          <w:tcPr>
            <w:tcW w:w="0" w:type="auto"/>
            <w:tcBorders>
              <w:top w:val="nil"/>
              <w:left w:val="nil"/>
              <w:bottom w:val="nil"/>
              <w:right w:val="nil"/>
            </w:tcBorders>
            <w:noWrap/>
            <w:vAlign w:val="bottom"/>
            <w:hideMark/>
          </w:tcPr>
          <w:p w14:paraId="4EB135A2"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5.279,8</w:t>
            </w:r>
          </w:p>
        </w:tc>
        <w:tc>
          <w:tcPr>
            <w:tcW w:w="0" w:type="auto"/>
            <w:tcBorders>
              <w:top w:val="nil"/>
              <w:left w:val="nil"/>
              <w:bottom w:val="nil"/>
              <w:right w:val="nil"/>
            </w:tcBorders>
            <w:noWrap/>
            <w:vAlign w:val="bottom"/>
            <w:hideMark/>
          </w:tcPr>
          <w:p w14:paraId="7F635B65"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155,8</w:t>
            </w:r>
          </w:p>
        </w:tc>
        <w:tc>
          <w:tcPr>
            <w:tcW w:w="0" w:type="auto"/>
            <w:tcBorders>
              <w:top w:val="nil"/>
              <w:left w:val="nil"/>
              <w:bottom w:val="nil"/>
              <w:right w:val="nil"/>
            </w:tcBorders>
            <w:noWrap/>
            <w:vAlign w:val="bottom"/>
            <w:hideMark/>
          </w:tcPr>
          <w:p w14:paraId="21B61FD7"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826,2</w:t>
            </w:r>
          </w:p>
        </w:tc>
        <w:tc>
          <w:tcPr>
            <w:tcW w:w="0" w:type="auto"/>
            <w:tcBorders>
              <w:top w:val="nil"/>
              <w:left w:val="nil"/>
              <w:bottom w:val="nil"/>
              <w:right w:val="nil"/>
            </w:tcBorders>
            <w:noWrap/>
            <w:vAlign w:val="bottom"/>
            <w:hideMark/>
          </w:tcPr>
          <w:p w14:paraId="62F02F2E"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15,65%</w:t>
            </w:r>
          </w:p>
        </w:tc>
        <w:tc>
          <w:tcPr>
            <w:tcW w:w="0" w:type="auto"/>
            <w:tcBorders>
              <w:top w:val="nil"/>
              <w:left w:val="nil"/>
              <w:bottom w:val="nil"/>
              <w:right w:val="nil"/>
            </w:tcBorders>
            <w:noWrap/>
            <w:vAlign w:val="bottom"/>
            <w:hideMark/>
          </w:tcPr>
          <w:p w14:paraId="334EDAC4"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53,04%</w:t>
            </w:r>
          </w:p>
        </w:tc>
      </w:tr>
      <w:tr w:rsidR="005D3411" w:rsidRPr="005D3411" w14:paraId="5512EF3B" w14:textId="77777777" w:rsidTr="005D3411">
        <w:trPr>
          <w:trHeight w:val="300"/>
        </w:trPr>
        <w:tc>
          <w:tcPr>
            <w:tcW w:w="0" w:type="auto"/>
            <w:tcBorders>
              <w:top w:val="nil"/>
              <w:left w:val="nil"/>
              <w:bottom w:val="nil"/>
              <w:right w:val="nil"/>
            </w:tcBorders>
            <w:noWrap/>
            <w:vAlign w:val="bottom"/>
            <w:hideMark/>
          </w:tcPr>
          <w:p w14:paraId="64740E21" w14:textId="77777777" w:rsidR="005D3411" w:rsidRPr="005D3411" w:rsidRDefault="005D3411" w:rsidP="005D3411">
            <w:pPr>
              <w:widowControl/>
              <w:rPr>
                <w:color w:val="000000"/>
                <w:sz w:val="22"/>
                <w:szCs w:val="22"/>
                <w:lang w:val="en-US" w:eastAsia="en-US"/>
              </w:rPr>
            </w:pPr>
            <w:r w:rsidRPr="005D3411">
              <w:rPr>
                <w:color w:val="000000"/>
                <w:sz w:val="22"/>
                <w:szCs w:val="22"/>
                <w:lang w:val="en-US" w:eastAsia="en-US"/>
              </w:rPr>
              <w:t>75. Багрем</w:t>
            </w:r>
          </w:p>
        </w:tc>
        <w:tc>
          <w:tcPr>
            <w:tcW w:w="0" w:type="auto"/>
            <w:tcBorders>
              <w:top w:val="nil"/>
              <w:left w:val="nil"/>
              <w:bottom w:val="nil"/>
              <w:right w:val="nil"/>
            </w:tcBorders>
            <w:noWrap/>
            <w:vAlign w:val="bottom"/>
            <w:hideMark/>
          </w:tcPr>
          <w:p w14:paraId="534F044B"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340,4</w:t>
            </w:r>
          </w:p>
        </w:tc>
        <w:tc>
          <w:tcPr>
            <w:tcW w:w="0" w:type="auto"/>
            <w:tcBorders>
              <w:top w:val="nil"/>
              <w:left w:val="nil"/>
              <w:bottom w:val="nil"/>
              <w:right w:val="nil"/>
            </w:tcBorders>
            <w:noWrap/>
            <w:vAlign w:val="bottom"/>
            <w:hideMark/>
          </w:tcPr>
          <w:p w14:paraId="19649833"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11,3</w:t>
            </w:r>
          </w:p>
        </w:tc>
        <w:tc>
          <w:tcPr>
            <w:tcW w:w="0" w:type="auto"/>
            <w:tcBorders>
              <w:top w:val="nil"/>
              <w:left w:val="nil"/>
              <w:bottom w:val="nil"/>
              <w:right w:val="nil"/>
            </w:tcBorders>
            <w:noWrap/>
            <w:vAlign w:val="bottom"/>
            <w:hideMark/>
          </w:tcPr>
          <w:p w14:paraId="432FA608"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78,4</w:t>
            </w:r>
          </w:p>
        </w:tc>
        <w:tc>
          <w:tcPr>
            <w:tcW w:w="0" w:type="auto"/>
            <w:tcBorders>
              <w:top w:val="nil"/>
              <w:left w:val="nil"/>
              <w:bottom w:val="nil"/>
              <w:right w:val="nil"/>
            </w:tcBorders>
            <w:noWrap/>
            <w:vAlign w:val="bottom"/>
            <w:hideMark/>
          </w:tcPr>
          <w:p w14:paraId="16016204"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23,03%</w:t>
            </w:r>
          </w:p>
        </w:tc>
        <w:tc>
          <w:tcPr>
            <w:tcW w:w="0" w:type="auto"/>
            <w:tcBorders>
              <w:top w:val="nil"/>
              <w:left w:val="nil"/>
              <w:bottom w:val="nil"/>
              <w:right w:val="nil"/>
            </w:tcBorders>
            <w:noWrap/>
            <w:vAlign w:val="bottom"/>
            <w:hideMark/>
          </w:tcPr>
          <w:p w14:paraId="4E19F683"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69,35%</w:t>
            </w:r>
          </w:p>
        </w:tc>
      </w:tr>
      <w:tr w:rsidR="005D3411" w:rsidRPr="005D3411" w14:paraId="4D66860D" w14:textId="77777777" w:rsidTr="005D3411">
        <w:trPr>
          <w:trHeight w:val="300"/>
        </w:trPr>
        <w:tc>
          <w:tcPr>
            <w:tcW w:w="0" w:type="auto"/>
            <w:tcBorders>
              <w:top w:val="nil"/>
              <w:left w:val="nil"/>
              <w:bottom w:val="nil"/>
              <w:right w:val="nil"/>
            </w:tcBorders>
            <w:noWrap/>
            <w:vAlign w:val="bottom"/>
            <w:hideMark/>
          </w:tcPr>
          <w:p w14:paraId="52709D00" w14:textId="77777777" w:rsidR="005D3411" w:rsidRPr="005D3411" w:rsidRDefault="005D3411" w:rsidP="005D3411">
            <w:pPr>
              <w:widowControl/>
              <w:rPr>
                <w:color w:val="000000"/>
                <w:sz w:val="22"/>
                <w:szCs w:val="22"/>
                <w:lang w:val="en-US" w:eastAsia="en-US"/>
              </w:rPr>
            </w:pPr>
            <w:r w:rsidRPr="005D3411">
              <w:rPr>
                <w:color w:val="000000"/>
                <w:sz w:val="22"/>
                <w:szCs w:val="22"/>
                <w:lang w:val="en-US" w:eastAsia="en-US"/>
              </w:rPr>
              <w:t>79. Црвени храст</w:t>
            </w:r>
          </w:p>
        </w:tc>
        <w:tc>
          <w:tcPr>
            <w:tcW w:w="0" w:type="auto"/>
            <w:tcBorders>
              <w:top w:val="nil"/>
              <w:left w:val="nil"/>
              <w:bottom w:val="nil"/>
              <w:right w:val="nil"/>
            </w:tcBorders>
            <w:noWrap/>
            <w:vAlign w:val="bottom"/>
            <w:hideMark/>
          </w:tcPr>
          <w:p w14:paraId="4543D86D"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41,1</w:t>
            </w:r>
          </w:p>
        </w:tc>
        <w:tc>
          <w:tcPr>
            <w:tcW w:w="0" w:type="auto"/>
            <w:tcBorders>
              <w:top w:val="nil"/>
              <w:left w:val="nil"/>
              <w:bottom w:val="nil"/>
              <w:right w:val="nil"/>
            </w:tcBorders>
            <w:noWrap/>
            <w:vAlign w:val="bottom"/>
            <w:hideMark/>
          </w:tcPr>
          <w:p w14:paraId="56D295C1"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1,6</w:t>
            </w:r>
          </w:p>
        </w:tc>
        <w:tc>
          <w:tcPr>
            <w:tcW w:w="0" w:type="auto"/>
            <w:tcBorders>
              <w:top w:val="nil"/>
              <w:left w:val="nil"/>
              <w:bottom w:val="nil"/>
              <w:right w:val="nil"/>
            </w:tcBorders>
            <w:noWrap/>
            <w:vAlign w:val="bottom"/>
            <w:hideMark/>
          </w:tcPr>
          <w:p w14:paraId="67C7E3E1" w14:textId="77777777" w:rsidR="005D3411" w:rsidRPr="005D3411" w:rsidRDefault="005D3411" w:rsidP="005D3411">
            <w:pPr>
              <w:widowControl/>
              <w:jc w:val="right"/>
              <w:rPr>
                <w:color w:val="000000"/>
                <w:sz w:val="22"/>
                <w:szCs w:val="22"/>
                <w:lang w:val="en-US" w:eastAsia="en-US"/>
              </w:rPr>
            </w:pPr>
          </w:p>
        </w:tc>
        <w:tc>
          <w:tcPr>
            <w:tcW w:w="0" w:type="auto"/>
            <w:tcBorders>
              <w:top w:val="nil"/>
              <w:left w:val="nil"/>
              <w:bottom w:val="nil"/>
              <w:right w:val="nil"/>
            </w:tcBorders>
            <w:noWrap/>
            <w:vAlign w:val="bottom"/>
            <w:hideMark/>
          </w:tcPr>
          <w:p w14:paraId="7A7E159D"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0,00%</w:t>
            </w:r>
          </w:p>
        </w:tc>
        <w:tc>
          <w:tcPr>
            <w:tcW w:w="0" w:type="auto"/>
            <w:tcBorders>
              <w:top w:val="nil"/>
              <w:left w:val="nil"/>
              <w:bottom w:val="nil"/>
              <w:right w:val="nil"/>
            </w:tcBorders>
            <w:noWrap/>
            <w:vAlign w:val="bottom"/>
            <w:hideMark/>
          </w:tcPr>
          <w:p w14:paraId="521010EF"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0,00%</w:t>
            </w:r>
          </w:p>
        </w:tc>
      </w:tr>
      <w:tr w:rsidR="005D3411" w:rsidRPr="005D3411" w14:paraId="7A223707" w14:textId="77777777" w:rsidTr="005D3411">
        <w:trPr>
          <w:trHeight w:val="300"/>
        </w:trPr>
        <w:tc>
          <w:tcPr>
            <w:tcW w:w="0" w:type="auto"/>
            <w:tcBorders>
              <w:top w:val="nil"/>
              <w:left w:val="nil"/>
              <w:bottom w:val="nil"/>
              <w:right w:val="nil"/>
            </w:tcBorders>
            <w:noWrap/>
            <w:vAlign w:val="bottom"/>
            <w:hideMark/>
          </w:tcPr>
          <w:p w14:paraId="713189C5" w14:textId="77777777" w:rsidR="005D3411" w:rsidRPr="005D3411" w:rsidRDefault="005D3411" w:rsidP="005D3411">
            <w:pPr>
              <w:widowControl/>
              <w:rPr>
                <w:color w:val="000000"/>
                <w:sz w:val="22"/>
                <w:szCs w:val="22"/>
                <w:lang w:val="en-US" w:eastAsia="en-US"/>
              </w:rPr>
            </w:pPr>
            <w:r w:rsidRPr="005D3411">
              <w:rPr>
                <w:color w:val="000000"/>
                <w:sz w:val="22"/>
                <w:szCs w:val="22"/>
                <w:lang w:val="en-US" w:eastAsia="en-US"/>
              </w:rPr>
              <w:t>95. Клен</w:t>
            </w:r>
          </w:p>
        </w:tc>
        <w:tc>
          <w:tcPr>
            <w:tcW w:w="0" w:type="auto"/>
            <w:tcBorders>
              <w:top w:val="nil"/>
              <w:left w:val="nil"/>
              <w:bottom w:val="nil"/>
              <w:right w:val="nil"/>
            </w:tcBorders>
            <w:noWrap/>
            <w:vAlign w:val="bottom"/>
            <w:hideMark/>
          </w:tcPr>
          <w:p w14:paraId="147F3DBC"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278,7</w:t>
            </w:r>
          </w:p>
        </w:tc>
        <w:tc>
          <w:tcPr>
            <w:tcW w:w="0" w:type="auto"/>
            <w:tcBorders>
              <w:top w:val="nil"/>
              <w:left w:val="nil"/>
              <w:bottom w:val="nil"/>
              <w:right w:val="nil"/>
            </w:tcBorders>
            <w:noWrap/>
            <w:vAlign w:val="bottom"/>
            <w:hideMark/>
          </w:tcPr>
          <w:p w14:paraId="70700FD0"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7,8</w:t>
            </w:r>
          </w:p>
        </w:tc>
        <w:tc>
          <w:tcPr>
            <w:tcW w:w="0" w:type="auto"/>
            <w:tcBorders>
              <w:top w:val="nil"/>
              <w:left w:val="nil"/>
              <w:bottom w:val="nil"/>
              <w:right w:val="nil"/>
            </w:tcBorders>
            <w:noWrap/>
            <w:vAlign w:val="bottom"/>
            <w:hideMark/>
          </w:tcPr>
          <w:p w14:paraId="161B9973"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46,5</w:t>
            </w:r>
          </w:p>
        </w:tc>
        <w:tc>
          <w:tcPr>
            <w:tcW w:w="0" w:type="auto"/>
            <w:tcBorders>
              <w:top w:val="nil"/>
              <w:left w:val="nil"/>
              <w:bottom w:val="nil"/>
              <w:right w:val="nil"/>
            </w:tcBorders>
            <w:noWrap/>
            <w:vAlign w:val="bottom"/>
            <w:hideMark/>
          </w:tcPr>
          <w:p w14:paraId="3BDA800F"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16,68%</w:t>
            </w:r>
          </w:p>
        </w:tc>
        <w:tc>
          <w:tcPr>
            <w:tcW w:w="0" w:type="auto"/>
            <w:tcBorders>
              <w:top w:val="nil"/>
              <w:left w:val="nil"/>
              <w:bottom w:val="nil"/>
              <w:right w:val="nil"/>
            </w:tcBorders>
            <w:noWrap/>
            <w:vAlign w:val="bottom"/>
            <w:hideMark/>
          </w:tcPr>
          <w:p w14:paraId="486F8A87"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59,63%</w:t>
            </w:r>
          </w:p>
        </w:tc>
      </w:tr>
      <w:tr w:rsidR="005D3411" w:rsidRPr="005D3411" w14:paraId="26CDC5CB" w14:textId="77777777" w:rsidTr="005D3411">
        <w:trPr>
          <w:trHeight w:val="300"/>
        </w:trPr>
        <w:tc>
          <w:tcPr>
            <w:tcW w:w="0" w:type="auto"/>
            <w:tcBorders>
              <w:top w:val="nil"/>
              <w:left w:val="nil"/>
              <w:bottom w:val="nil"/>
              <w:right w:val="nil"/>
            </w:tcBorders>
            <w:noWrap/>
            <w:vAlign w:val="bottom"/>
            <w:hideMark/>
          </w:tcPr>
          <w:p w14:paraId="0DA60D85" w14:textId="77777777" w:rsidR="005D3411" w:rsidRPr="005D3411" w:rsidRDefault="005D3411" w:rsidP="005D3411">
            <w:pPr>
              <w:widowControl/>
              <w:rPr>
                <w:color w:val="000000"/>
                <w:sz w:val="22"/>
                <w:szCs w:val="22"/>
                <w:lang w:val="en-US" w:eastAsia="en-US"/>
              </w:rPr>
            </w:pPr>
            <w:r w:rsidRPr="005D3411">
              <w:rPr>
                <w:color w:val="000000"/>
                <w:sz w:val="22"/>
                <w:szCs w:val="22"/>
                <w:lang w:val="en-US" w:eastAsia="en-US"/>
              </w:rPr>
              <w:t>99. Брекиња</w:t>
            </w:r>
          </w:p>
        </w:tc>
        <w:tc>
          <w:tcPr>
            <w:tcW w:w="0" w:type="auto"/>
            <w:tcBorders>
              <w:top w:val="nil"/>
              <w:left w:val="nil"/>
              <w:bottom w:val="nil"/>
              <w:right w:val="nil"/>
            </w:tcBorders>
            <w:noWrap/>
            <w:vAlign w:val="bottom"/>
            <w:hideMark/>
          </w:tcPr>
          <w:p w14:paraId="3661521A"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104,4</w:t>
            </w:r>
          </w:p>
        </w:tc>
        <w:tc>
          <w:tcPr>
            <w:tcW w:w="0" w:type="auto"/>
            <w:tcBorders>
              <w:top w:val="nil"/>
              <w:left w:val="nil"/>
              <w:bottom w:val="nil"/>
              <w:right w:val="nil"/>
            </w:tcBorders>
            <w:noWrap/>
            <w:vAlign w:val="bottom"/>
            <w:hideMark/>
          </w:tcPr>
          <w:p w14:paraId="4E977E6B"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2,9</w:t>
            </w:r>
          </w:p>
        </w:tc>
        <w:tc>
          <w:tcPr>
            <w:tcW w:w="0" w:type="auto"/>
            <w:tcBorders>
              <w:top w:val="nil"/>
              <w:left w:val="nil"/>
              <w:bottom w:val="nil"/>
              <w:right w:val="nil"/>
            </w:tcBorders>
            <w:noWrap/>
            <w:vAlign w:val="bottom"/>
            <w:hideMark/>
          </w:tcPr>
          <w:p w14:paraId="24D9B9F2"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0,4</w:t>
            </w:r>
          </w:p>
        </w:tc>
        <w:tc>
          <w:tcPr>
            <w:tcW w:w="0" w:type="auto"/>
            <w:tcBorders>
              <w:top w:val="nil"/>
              <w:left w:val="nil"/>
              <w:bottom w:val="nil"/>
              <w:right w:val="nil"/>
            </w:tcBorders>
            <w:noWrap/>
            <w:vAlign w:val="bottom"/>
            <w:hideMark/>
          </w:tcPr>
          <w:p w14:paraId="4FBF420B"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0,38%</w:t>
            </w:r>
          </w:p>
        </w:tc>
        <w:tc>
          <w:tcPr>
            <w:tcW w:w="0" w:type="auto"/>
            <w:tcBorders>
              <w:top w:val="nil"/>
              <w:left w:val="nil"/>
              <w:bottom w:val="nil"/>
              <w:right w:val="nil"/>
            </w:tcBorders>
            <w:noWrap/>
            <w:vAlign w:val="bottom"/>
            <w:hideMark/>
          </w:tcPr>
          <w:p w14:paraId="7755849F" w14:textId="77777777" w:rsidR="005D3411" w:rsidRPr="005D3411" w:rsidRDefault="005D3411" w:rsidP="005D3411">
            <w:pPr>
              <w:widowControl/>
              <w:jc w:val="right"/>
              <w:rPr>
                <w:color w:val="000000"/>
                <w:sz w:val="22"/>
                <w:szCs w:val="22"/>
                <w:lang w:val="en-US" w:eastAsia="en-US"/>
              </w:rPr>
            </w:pPr>
            <w:r w:rsidRPr="005D3411">
              <w:rPr>
                <w:color w:val="000000"/>
                <w:sz w:val="22"/>
                <w:szCs w:val="22"/>
                <w:lang w:val="en-US" w:eastAsia="en-US"/>
              </w:rPr>
              <w:t>1,35%</w:t>
            </w:r>
          </w:p>
        </w:tc>
      </w:tr>
      <w:tr w:rsidR="005D3411" w:rsidRPr="005D3411" w14:paraId="0969CE37" w14:textId="77777777" w:rsidTr="005D3411">
        <w:trPr>
          <w:trHeight w:val="300"/>
        </w:trPr>
        <w:tc>
          <w:tcPr>
            <w:tcW w:w="0" w:type="auto"/>
            <w:tcBorders>
              <w:top w:val="single" w:sz="4" w:space="0" w:color="8EA9DB"/>
              <w:left w:val="nil"/>
              <w:bottom w:val="nil"/>
              <w:right w:val="nil"/>
            </w:tcBorders>
            <w:shd w:val="clear" w:color="D9E1F2" w:fill="D9E1F2"/>
            <w:noWrap/>
            <w:vAlign w:val="bottom"/>
            <w:hideMark/>
          </w:tcPr>
          <w:p w14:paraId="3F29C44E" w14:textId="77777777" w:rsidR="005D3411" w:rsidRPr="005D3411" w:rsidRDefault="005D3411" w:rsidP="005D3411">
            <w:pPr>
              <w:widowControl/>
              <w:rPr>
                <w:b/>
                <w:bCs/>
                <w:color w:val="000000"/>
                <w:sz w:val="22"/>
                <w:szCs w:val="22"/>
                <w:lang w:val="en-US" w:eastAsia="en-US"/>
              </w:rPr>
            </w:pPr>
            <w:r w:rsidRPr="005D3411">
              <w:rPr>
                <w:b/>
                <w:bCs/>
                <w:color w:val="000000"/>
                <w:sz w:val="22"/>
                <w:szCs w:val="22"/>
                <w:lang w:val="en-US" w:eastAsia="en-US"/>
              </w:rPr>
              <w:t xml:space="preserve">Укупно </w:t>
            </w:r>
          </w:p>
        </w:tc>
        <w:tc>
          <w:tcPr>
            <w:tcW w:w="0" w:type="auto"/>
            <w:tcBorders>
              <w:top w:val="single" w:sz="4" w:space="0" w:color="8EA9DB"/>
              <w:left w:val="nil"/>
              <w:bottom w:val="nil"/>
              <w:right w:val="nil"/>
            </w:tcBorders>
            <w:shd w:val="clear" w:color="D9E1F2" w:fill="D9E1F2"/>
            <w:noWrap/>
            <w:vAlign w:val="bottom"/>
            <w:hideMark/>
          </w:tcPr>
          <w:p w14:paraId="405CA9B8" w14:textId="77777777" w:rsidR="005D3411" w:rsidRPr="005D3411" w:rsidRDefault="005D3411" w:rsidP="005D3411">
            <w:pPr>
              <w:widowControl/>
              <w:jc w:val="right"/>
              <w:rPr>
                <w:b/>
                <w:bCs/>
                <w:color w:val="000000"/>
                <w:sz w:val="22"/>
                <w:szCs w:val="22"/>
                <w:lang w:val="en-US" w:eastAsia="en-US"/>
              </w:rPr>
            </w:pPr>
            <w:r w:rsidRPr="005D3411">
              <w:rPr>
                <w:b/>
                <w:bCs/>
                <w:color w:val="000000"/>
                <w:sz w:val="22"/>
                <w:szCs w:val="22"/>
                <w:lang w:val="en-US" w:eastAsia="en-US"/>
              </w:rPr>
              <w:t>55.249,4</w:t>
            </w:r>
          </w:p>
        </w:tc>
        <w:tc>
          <w:tcPr>
            <w:tcW w:w="0" w:type="auto"/>
            <w:tcBorders>
              <w:top w:val="single" w:sz="4" w:space="0" w:color="8EA9DB"/>
              <w:left w:val="nil"/>
              <w:bottom w:val="nil"/>
              <w:right w:val="nil"/>
            </w:tcBorders>
            <w:shd w:val="clear" w:color="D9E1F2" w:fill="D9E1F2"/>
            <w:noWrap/>
            <w:vAlign w:val="bottom"/>
            <w:hideMark/>
          </w:tcPr>
          <w:p w14:paraId="3DE7D953" w14:textId="77777777" w:rsidR="005D3411" w:rsidRPr="005D3411" w:rsidRDefault="005D3411" w:rsidP="005D3411">
            <w:pPr>
              <w:widowControl/>
              <w:jc w:val="right"/>
              <w:rPr>
                <w:b/>
                <w:bCs/>
                <w:color w:val="000000"/>
                <w:sz w:val="22"/>
                <w:szCs w:val="22"/>
                <w:lang w:val="en-US" w:eastAsia="en-US"/>
              </w:rPr>
            </w:pPr>
            <w:r w:rsidRPr="005D3411">
              <w:rPr>
                <w:b/>
                <w:bCs/>
                <w:color w:val="000000"/>
                <w:sz w:val="22"/>
                <w:szCs w:val="22"/>
                <w:lang w:val="en-US" w:eastAsia="en-US"/>
              </w:rPr>
              <w:t>1.100,7</w:t>
            </w:r>
          </w:p>
        </w:tc>
        <w:tc>
          <w:tcPr>
            <w:tcW w:w="0" w:type="auto"/>
            <w:tcBorders>
              <w:top w:val="single" w:sz="4" w:space="0" w:color="8EA9DB"/>
              <w:left w:val="nil"/>
              <w:bottom w:val="nil"/>
              <w:right w:val="nil"/>
            </w:tcBorders>
            <w:shd w:val="clear" w:color="D9E1F2" w:fill="D9E1F2"/>
            <w:noWrap/>
            <w:vAlign w:val="bottom"/>
            <w:hideMark/>
          </w:tcPr>
          <w:p w14:paraId="02892B0F" w14:textId="77777777" w:rsidR="005D3411" w:rsidRPr="005D3411" w:rsidRDefault="005D3411" w:rsidP="005D3411">
            <w:pPr>
              <w:widowControl/>
              <w:jc w:val="right"/>
              <w:rPr>
                <w:b/>
                <w:bCs/>
                <w:color w:val="000000"/>
                <w:sz w:val="22"/>
                <w:szCs w:val="22"/>
                <w:lang w:val="en-US" w:eastAsia="en-US"/>
              </w:rPr>
            </w:pPr>
            <w:r w:rsidRPr="005D3411">
              <w:rPr>
                <w:b/>
                <w:bCs/>
                <w:color w:val="000000"/>
                <w:sz w:val="22"/>
                <w:szCs w:val="22"/>
                <w:lang w:val="en-US" w:eastAsia="en-US"/>
              </w:rPr>
              <w:t>8.322,2</w:t>
            </w:r>
          </w:p>
        </w:tc>
        <w:tc>
          <w:tcPr>
            <w:tcW w:w="0" w:type="auto"/>
            <w:tcBorders>
              <w:top w:val="single" w:sz="4" w:space="0" w:color="8EA9DB"/>
              <w:left w:val="nil"/>
              <w:bottom w:val="nil"/>
              <w:right w:val="nil"/>
            </w:tcBorders>
            <w:shd w:val="clear" w:color="D9E1F2" w:fill="D9E1F2"/>
            <w:noWrap/>
            <w:vAlign w:val="bottom"/>
            <w:hideMark/>
          </w:tcPr>
          <w:p w14:paraId="6345931F" w14:textId="77777777" w:rsidR="005D3411" w:rsidRPr="005D3411" w:rsidRDefault="005D3411" w:rsidP="005D3411">
            <w:pPr>
              <w:widowControl/>
              <w:jc w:val="right"/>
              <w:rPr>
                <w:b/>
                <w:bCs/>
                <w:color w:val="000000"/>
                <w:sz w:val="22"/>
                <w:szCs w:val="22"/>
                <w:lang w:val="en-US" w:eastAsia="en-US"/>
              </w:rPr>
            </w:pPr>
            <w:r w:rsidRPr="005D3411">
              <w:rPr>
                <w:b/>
                <w:bCs/>
                <w:color w:val="000000"/>
                <w:sz w:val="22"/>
                <w:szCs w:val="22"/>
                <w:lang w:val="en-US" w:eastAsia="en-US"/>
              </w:rPr>
              <w:t>15,06%</w:t>
            </w:r>
          </w:p>
        </w:tc>
        <w:tc>
          <w:tcPr>
            <w:tcW w:w="0" w:type="auto"/>
            <w:tcBorders>
              <w:top w:val="single" w:sz="4" w:space="0" w:color="8EA9DB"/>
              <w:left w:val="nil"/>
              <w:bottom w:val="nil"/>
              <w:right w:val="nil"/>
            </w:tcBorders>
            <w:shd w:val="clear" w:color="D9E1F2" w:fill="D9E1F2"/>
            <w:noWrap/>
            <w:vAlign w:val="bottom"/>
            <w:hideMark/>
          </w:tcPr>
          <w:p w14:paraId="7F2A00B3" w14:textId="77777777" w:rsidR="005D3411" w:rsidRPr="005D3411" w:rsidRDefault="005D3411" w:rsidP="005D3411">
            <w:pPr>
              <w:widowControl/>
              <w:jc w:val="right"/>
              <w:rPr>
                <w:b/>
                <w:bCs/>
                <w:color w:val="000000"/>
                <w:sz w:val="22"/>
                <w:szCs w:val="22"/>
                <w:lang w:val="en-US" w:eastAsia="en-US"/>
              </w:rPr>
            </w:pPr>
            <w:r w:rsidRPr="005D3411">
              <w:rPr>
                <w:b/>
                <w:bCs/>
                <w:color w:val="000000"/>
                <w:sz w:val="22"/>
                <w:szCs w:val="22"/>
                <w:lang w:val="en-US" w:eastAsia="en-US"/>
              </w:rPr>
              <w:t>75,61%</w:t>
            </w:r>
          </w:p>
        </w:tc>
      </w:tr>
    </w:tbl>
    <w:p w14:paraId="4F94A5DC" w14:textId="77777777" w:rsidR="004849E9" w:rsidRDefault="004849E9" w:rsidP="0000366D">
      <w:pPr>
        <w:jc w:val="center"/>
        <w:rPr>
          <w:i/>
          <w:iCs/>
          <w:color w:val="404040"/>
          <w:sz w:val="20"/>
          <w:szCs w:val="20"/>
          <w:lang w:eastAsia="en-US"/>
        </w:rPr>
      </w:pPr>
    </w:p>
    <w:p w14:paraId="5C5E6CD9" w14:textId="7D2B90CC" w:rsidR="006E1158" w:rsidRDefault="006E1158" w:rsidP="006E1158">
      <w:pPr>
        <w:pStyle w:val="a3"/>
        <w:rPr>
          <w:lang w:eastAsia="en-US"/>
        </w:rPr>
      </w:pPr>
      <w:r>
        <w:rPr>
          <w:lang w:eastAsia="en-US"/>
        </w:rPr>
        <w:t>Интензитет сече код планираних прореда на нивоу газдинске јединице износи 15,</w:t>
      </w:r>
      <w:r w:rsidR="00204633">
        <w:rPr>
          <w:lang w:val="sr-Latn-BA" w:eastAsia="en-US"/>
        </w:rPr>
        <w:t>06</w:t>
      </w:r>
      <w:r>
        <w:rPr>
          <w:lang w:eastAsia="en-US"/>
        </w:rPr>
        <w:t>% у односу на затечену запремин</w:t>
      </w:r>
      <w:r w:rsidR="00204633">
        <w:rPr>
          <w:lang w:val="sr-Cyrl-BA" w:eastAsia="en-US"/>
        </w:rPr>
        <w:t>у</w:t>
      </w:r>
      <w:r>
        <w:rPr>
          <w:lang w:eastAsia="en-US"/>
        </w:rPr>
        <w:t xml:space="preserve"> дрвета, односно 75</w:t>
      </w:r>
      <w:r w:rsidR="00204633">
        <w:rPr>
          <w:lang w:val="sr-Cyrl-BA" w:eastAsia="en-US"/>
        </w:rPr>
        <w:t>,</w:t>
      </w:r>
      <w:r>
        <w:rPr>
          <w:lang w:eastAsia="en-US"/>
        </w:rPr>
        <w:t>6</w:t>
      </w:r>
      <w:r w:rsidR="00204633">
        <w:rPr>
          <w:lang w:val="sr-Cyrl-BA" w:eastAsia="en-US"/>
        </w:rPr>
        <w:t>1</w:t>
      </w:r>
      <w:r>
        <w:rPr>
          <w:lang w:eastAsia="en-US"/>
        </w:rPr>
        <w:t>% у односу на десетгодишњи запремински прираст</w:t>
      </w:r>
      <w:r w:rsidR="00204633">
        <w:rPr>
          <w:lang w:val="sr-Cyrl-BA" w:eastAsia="en-US"/>
        </w:rPr>
        <w:t xml:space="preserve"> </w:t>
      </w:r>
      <w:r>
        <w:rPr>
          <w:lang w:eastAsia="en-US"/>
        </w:rPr>
        <w:lastRenderedPageBreak/>
        <w:t>састојина</w:t>
      </w:r>
      <w:r w:rsidR="00204633">
        <w:rPr>
          <w:lang w:val="sr-Cyrl-BA" w:eastAsia="en-US"/>
        </w:rPr>
        <w:t xml:space="preserve"> које су предмет проредних сеча</w:t>
      </w:r>
      <w:r>
        <w:rPr>
          <w:lang w:eastAsia="en-US"/>
        </w:rPr>
        <w:t>, што јасно указује на то да су планирани радови првенствено усмерени на умерене, систематске узгојне захвате у млађим и средњодобним састојинама ради побољшања њихове структуре.</w:t>
      </w:r>
    </w:p>
    <w:p w14:paraId="2D82B1D3" w14:textId="2D8219D1" w:rsidR="006E1158" w:rsidRDefault="006E1158" w:rsidP="006E1158">
      <w:pPr>
        <w:pStyle w:val="a3"/>
        <w:rPr>
          <w:lang w:eastAsia="en-US"/>
        </w:rPr>
      </w:pPr>
      <w:r>
        <w:rPr>
          <w:lang w:eastAsia="en-US"/>
        </w:rPr>
        <w:t>По врстама дрвећа</w:t>
      </w:r>
      <w:r w:rsidR="00204633">
        <w:rPr>
          <w:lang w:val="sr-Cyrl-BA" w:eastAsia="en-US"/>
        </w:rPr>
        <w:t xml:space="preserve"> у приносу прореда</w:t>
      </w:r>
      <w:r>
        <w:rPr>
          <w:lang w:eastAsia="en-US"/>
        </w:rPr>
        <w:t xml:space="preserve"> доминира сребрна липа, са затеченом запремин</w:t>
      </w:r>
      <w:r w:rsidR="00204633">
        <w:rPr>
          <w:lang w:val="sr-Cyrl-BA" w:eastAsia="en-US"/>
        </w:rPr>
        <w:t>ом</w:t>
      </w:r>
      <w:r>
        <w:rPr>
          <w:lang w:eastAsia="en-US"/>
        </w:rPr>
        <w:t xml:space="preserve"> дрвета од 25.127,5 m³ у оквиру </w:t>
      </w:r>
      <w:r w:rsidR="00204633">
        <w:rPr>
          <w:lang w:val="sr-Cyrl-BA" w:eastAsia="en-US"/>
        </w:rPr>
        <w:t>састојина које су</w:t>
      </w:r>
      <w:r>
        <w:rPr>
          <w:lang w:eastAsia="en-US"/>
        </w:rPr>
        <w:t xml:space="preserve"> предвиђен</w:t>
      </w:r>
      <w:r w:rsidR="00204633">
        <w:rPr>
          <w:lang w:val="sr-Cyrl-BA" w:eastAsia="en-US"/>
        </w:rPr>
        <w:t>е</w:t>
      </w:r>
      <w:r>
        <w:rPr>
          <w:lang w:eastAsia="en-US"/>
        </w:rPr>
        <w:t xml:space="preserve"> за прореде. На сребрну липу се односи и највећи део планираног приноса </w:t>
      </w:r>
      <w:r w:rsidR="00204633">
        <w:rPr>
          <w:lang w:val="sr-Cyrl-BA" w:eastAsia="en-US"/>
        </w:rPr>
        <w:t>4.143,8</w:t>
      </w:r>
      <w:r>
        <w:rPr>
          <w:lang w:eastAsia="en-US"/>
        </w:rPr>
        <w:t xml:space="preserve"> m³, уз интензитет сече од </w:t>
      </w:r>
      <w:r w:rsidR="00204633">
        <w:rPr>
          <w:lang w:val="sr-Cyrl-BA" w:eastAsia="en-US"/>
        </w:rPr>
        <w:t>16,49</w:t>
      </w:r>
      <w:r>
        <w:rPr>
          <w:lang w:eastAsia="en-US"/>
        </w:rPr>
        <w:t xml:space="preserve">% по запремини и </w:t>
      </w:r>
      <w:r w:rsidR="00204633">
        <w:rPr>
          <w:lang w:val="sr-Cyrl-BA" w:eastAsia="en-US"/>
        </w:rPr>
        <w:t>91,63</w:t>
      </w:r>
      <w:r>
        <w:rPr>
          <w:lang w:eastAsia="en-US"/>
        </w:rPr>
        <w:t>% по текућем прирасту. Овакво учешће условљено је великом заступљеношћу средњодобних липових састојина, које се налазе у фази интензивног развоја и захтевају редовно спровођење мера неге.</w:t>
      </w:r>
    </w:p>
    <w:p w14:paraId="60580DF6" w14:textId="3C184FD7" w:rsidR="004849E9" w:rsidRPr="004849E9" w:rsidRDefault="006E1158" w:rsidP="006E1158">
      <w:pPr>
        <w:pStyle w:val="a3"/>
        <w:rPr>
          <w:lang w:eastAsia="en-US"/>
        </w:rPr>
      </w:pPr>
      <w:r>
        <w:rPr>
          <w:lang w:eastAsia="en-US"/>
        </w:rPr>
        <w:t>Од осталих врста значајније су заступљени храст китњак, црни бор, буква, граб и цер. Китњак има затечену запремин</w:t>
      </w:r>
      <w:r w:rsidR="00204633">
        <w:rPr>
          <w:lang w:val="sr-Cyrl-BA" w:eastAsia="en-US"/>
        </w:rPr>
        <w:t>у</w:t>
      </w:r>
      <w:r>
        <w:rPr>
          <w:lang w:eastAsia="en-US"/>
        </w:rPr>
        <w:t xml:space="preserve"> дрвета од 14.489,8 m³ и планирани принос од 1.861,4 m³, при чему интензитет сече износи 12,8</w:t>
      </w:r>
      <w:r w:rsidR="00204633">
        <w:rPr>
          <w:lang w:val="sr-Cyrl-BA" w:eastAsia="en-US"/>
        </w:rPr>
        <w:t>5</w:t>
      </w:r>
      <w:r>
        <w:rPr>
          <w:lang w:eastAsia="en-US"/>
        </w:rPr>
        <w:t xml:space="preserve">% по запремини, што представља умерену прореду у функцији постепеног неговања састојина. </w:t>
      </w:r>
      <w:r w:rsidR="00204633">
        <w:rPr>
          <w:lang w:val="sr-Cyrl-BA" w:eastAsia="en-US"/>
        </w:rPr>
        <w:t>З</w:t>
      </w:r>
      <w:r>
        <w:rPr>
          <w:lang w:eastAsia="en-US"/>
        </w:rPr>
        <w:t xml:space="preserve">начајан удео </w:t>
      </w:r>
      <w:r w:rsidR="00204633">
        <w:rPr>
          <w:lang w:val="sr-Cyrl-BA" w:eastAsia="en-US"/>
        </w:rPr>
        <w:t xml:space="preserve">у проредама чине и </w:t>
      </w:r>
      <w:r>
        <w:rPr>
          <w:lang w:eastAsia="en-US"/>
        </w:rPr>
        <w:t>вештачки подигнут</w:t>
      </w:r>
      <w:r w:rsidR="00204633">
        <w:rPr>
          <w:lang w:val="sr-Cyrl-BA" w:eastAsia="en-US"/>
        </w:rPr>
        <w:t>е</w:t>
      </w:r>
      <w:r>
        <w:rPr>
          <w:lang w:eastAsia="en-US"/>
        </w:rPr>
        <w:t xml:space="preserve"> састојин</w:t>
      </w:r>
      <w:r w:rsidR="00204633">
        <w:rPr>
          <w:lang w:val="sr-Cyrl-BA" w:eastAsia="en-US"/>
        </w:rPr>
        <w:t>е</w:t>
      </w:r>
      <w:r>
        <w:rPr>
          <w:lang w:eastAsia="en-US"/>
        </w:rPr>
        <w:t xml:space="preserve"> црног бора, са приносом од 826,2 m³. </w:t>
      </w:r>
    </w:p>
    <w:p w14:paraId="7D3A40B1" w14:textId="77777777" w:rsidR="00EB7C05" w:rsidRPr="008E38A4" w:rsidRDefault="00EB7C05" w:rsidP="001A7D31">
      <w:pPr>
        <w:pStyle w:val="Heading3"/>
        <w:rPr>
          <w:lang w:val="sr-Cyrl-BA"/>
        </w:rPr>
      </w:pPr>
      <w:bookmarkStart w:id="82" w:name="_Toc242429489"/>
      <w:r>
        <w:rPr>
          <w:lang w:val="sr-Cyrl-BA"/>
        </w:rPr>
        <w:t>4.3.4.  У</w:t>
      </w:r>
      <w:r w:rsidRPr="008E38A4">
        <w:rPr>
          <w:lang w:val="sr-Cyrl-BA"/>
        </w:rPr>
        <w:t>купан принос</w:t>
      </w:r>
      <w:bookmarkEnd w:id="82"/>
    </w:p>
    <w:p w14:paraId="397F9831" w14:textId="77777777" w:rsidR="0087033B" w:rsidRPr="006F3720" w:rsidRDefault="0087033B" w:rsidP="00DA0492">
      <w:pPr>
        <w:pStyle w:val="ListParagraph"/>
        <w:ind w:left="851" w:firstLine="567"/>
        <w:rPr>
          <w:lang w:val="sr-Cyrl-RS"/>
        </w:rPr>
      </w:pPr>
    </w:p>
    <w:p w14:paraId="6EFE5BED" w14:textId="051E3C1C" w:rsidR="001F6F30" w:rsidRDefault="0034569C" w:rsidP="0000366D">
      <w:pPr>
        <w:jc w:val="center"/>
        <w:rPr>
          <w:i/>
          <w:iCs/>
          <w:color w:val="404040"/>
          <w:sz w:val="20"/>
          <w:szCs w:val="20"/>
          <w:lang w:val="sr-Cyrl-RS" w:eastAsia="en-US"/>
        </w:rPr>
      </w:pPr>
      <w:r w:rsidRPr="0034569C">
        <w:rPr>
          <w:i/>
          <w:iCs/>
          <w:color w:val="404040"/>
          <w:sz w:val="20"/>
          <w:szCs w:val="20"/>
          <w:lang w:val="sr-Cyrl-RS" w:eastAsia="en-US"/>
        </w:rPr>
        <w:t xml:space="preserve">Табела </w:t>
      </w:r>
      <w:r w:rsidR="00FE64A0">
        <w:rPr>
          <w:i/>
          <w:iCs/>
          <w:color w:val="404040"/>
          <w:sz w:val="20"/>
          <w:szCs w:val="20"/>
          <w:lang w:val="sr-Cyrl-RS" w:eastAsia="en-US"/>
        </w:rPr>
        <w:t>37</w:t>
      </w:r>
      <w:r w:rsidR="00DA0492" w:rsidRPr="0034569C">
        <w:rPr>
          <w:i/>
          <w:iCs/>
          <w:color w:val="404040"/>
          <w:sz w:val="20"/>
          <w:szCs w:val="20"/>
          <w:lang w:val="sr-Cyrl-RS" w:eastAsia="en-US"/>
        </w:rPr>
        <w:t>.</w:t>
      </w:r>
      <w:r w:rsidR="0000366D" w:rsidRPr="0034569C">
        <w:rPr>
          <w:i/>
          <w:iCs/>
          <w:color w:val="404040"/>
          <w:sz w:val="20"/>
          <w:szCs w:val="20"/>
          <w:lang w:val="sr-Cyrl-RS" w:eastAsia="en-US"/>
        </w:rPr>
        <w:t>-</w:t>
      </w:r>
      <w:r w:rsidR="00DA0492" w:rsidRPr="0034569C">
        <w:rPr>
          <w:i/>
          <w:iCs/>
          <w:color w:val="404040"/>
          <w:sz w:val="20"/>
          <w:szCs w:val="20"/>
          <w:lang w:val="sr-Cyrl-RS" w:eastAsia="en-US"/>
        </w:rPr>
        <w:t xml:space="preserve"> Преглед у</w:t>
      </w:r>
      <w:r w:rsidR="00677F31" w:rsidRPr="0034569C">
        <w:rPr>
          <w:i/>
          <w:iCs/>
          <w:color w:val="404040"/>
          <w:sz w:val="20"/>
          <w:szCs w:val="20"/>
          <w:lang w:val="sr-Cyrl-RS" w:eastAsia="en-US"/>
        </w:rPr>
        <w:t>ку</w:t>
      </w:r>
      <w:r w:rsidR="00DA0492" w:rsidRPr="0034569C">
        <w:rPr>
          <w:i/>
          <w:iCs/>
          <w:color w:val="404040"/>
          <w:sz w:val="20"/>
          <w:szCs w:val="20"/>
          <w:lang w:val="sr-Cyrl-RS" w:eastAsia="en-US"/>
        </w:rPr>
        <w:t>пног</w:t>
      </w:r>
      <w:r w:rsidR="00677F31" w:rsidRPr="0034569C">
        <w:rPr>
          <w:i/>
          <w:iCs/>
          <w:color w:val="404040"/>
          <w:sz w:val="20"/>
          <w:szCs w:val="20"/>
          <w:lang w:val="sr-Cyrl-RS" w:eastAsia="en-US"/>
        </w:rPr>
        <w:t xml:space="preserve"> принос</w:t>
      </w:r>
      <w:r w:rsidR="00DA0492" w:rsidRPr="0034569C">
        <w:rPr>
          <w:i/>
          <w:iCs/>
          <w:color w:val="404040"/>
          <w:sz w:val="20"/>
          <w:szCs w:val="20"/>
          <w:lang w:val="sr-Cyrl-RS" w:eastAsia="en-US"/>
        </w:rPr>
        <w:t>а</w:t>
      </w:r>
      <w:r w:rsidR="0000366D" w:rsidRPr="0034569C">
        <w:rPr>
          <w:i/>
          <w:iCs/>
          <w:color w:val="404040"/>
          <w:sz w:val="20"/>
          <w:szCs w:val="20"/>
          <w:lang w:val="sr-Cyrl-RS" w:eastAsia="en-US"/>
        </w:rPr>
        <w:t>.</w:t>
      </w:r>
    </w:p>
    <w:tbl>
      <w:tblPr>
        <w:tblW w:w="0" w:type="auto"/>
        <w:tblLook w:val="04A0" w:firstRow="1" w:lastRow="0" w:firstColumn="1" w:lastColumn="0" w:noHBand="0" w:noVBand="1"/>
      </w:tblPr>
      <w:tblGrid>
        <w:gridCol w:w="8929"/>
        <w:gridCol w:w="2885"/>
        <w:gridCol w:w="1096"/>
        <w:gridCol w:w="876"/>
        <w:gridCol w:w="1422"/>
        <w:gridCol w:w="931"/>
        <w:gridCol w:w="1005"/>
      </w:tblGrid>
      <w:tr w:rsidR="00872248" w:rsidRPr="00872248" w14:paraId="2E3E43E4" w14:textId="77777777" w:rsidTr="00872248">
        <w:trPr>
          <w:trHeight w:val="300"/>
          <w:tblHeader/>
        </w:trPr>
        <w:tc>
          <w:tcPr>
            <w:tcW w:w="0" w:type="auto"/>
            <w:tcBorders>
              <w:top w:val="nil"/>
              <w:left w:val="nil"/>
              <w:bottom w:val="single" w:sz="4" w:space="0" w:color="8EA9DB"/>
              <w:right w:val="nil"/>
            </w:tcBorders>
            <w:shd w:val="clear" w:color="D9E1F2" w:fill="D9E1F2"/>
            <w:noWrap/>
            <w:vAlign w:val="bottom"/>
            <w:hideMark/>
          </w:tcPr>
          <w:p w14:paraId="6B2911D7" w14:textId="77777777" w:rsidR="00872248" w:rsidRPr="00872248" w:rsidRDefault="00872248" w:rsidP="00872248">
            <w:pPr>
              <w:widowControl/>
              <w:rPr>
                <w:b/>
                <w:bCs/>
                <w:color w:val="000000"/>
                <w:sz w:val="22"/>
                <w:szCs w:val="22"/>
                <w:lang w:val="en-US" w:eastAsia="en-US"/>
              </w:rPr>
            </w:pPr>
            <w:r w:rsidRPr="00872248">
              <w:rPr>
                <w:b/>
                <w:bCs/>
                <w:color w:val="000000"/>
                <w:sz w:val="22"/>
                <w:szCs w:val="22"/>
                <w:lang w:val="en-US" w:eastAsia="en-US"/>
              </w:rPr>
              <w:t>Газдински тип шуме</w:t>
            </w:r>
          </w:p>
        </w:tc>
        <w:tc>
          <w:tcPr>
            <w:tcW w:w="0" w:type="auto"/>
            <w:tcBorders>
              <w:top w:val="nil"/>
              <w:left w:val="nil"/>
              <w:bottom w:val="single" w:sz="4" w:space="0" w:color="8EA9DB"/>
              <w:right w:val="nil"/>
            </w:tcBorders>
            <w:shd w:val="clear" w:color="D9E1F2" w:fill="D9E1F2"/>
            <w:noWrap/>
            <w:vAlign w:val="bottom"/>
            <w:hideMark/>
          </w:tcPr>
          <w:p w14:paraId="219E6276" w14:textId="77777777" w:rsidR="00872248" w:rsidRPr="00872248" w:rsidRDefault="00872248" w:rsidP="00872248">
            <w:pPr>
              <w:widowControl/>
              <w:jc w:val="right"/>
              <w:rPr>
                <w:b/>
                <w:bCs/>
                <w:color w:val="000000"/>
                <w:sz w:val="22"/>
                <w:szCs w:val="22"/>
                <w:lang w:val="en-US" w:eastAsia="en-US"/>
              </w:rPr>
            </w:pPr>
            <w:r w:rsidRPr="00872248">
              <w:rPr>
                <w:b/>
                <w:bCs/>
                <w:color w:val="000000"/>
                <w:sz w:val="22"/>
                <w:szCs w:val="22"/>
                <w:lang w:val="en-US" w:eastAsia="en-US"/>
              </w:rPr>
              <w:t xml:space="preserve">Површина под шумом (ha) </w:t>
            </w:r>
          </w:p>
        </w:tc>
        <w:tc>
          <w:tcPr>
            <w:tcW w:w="0" w:type="auto"/>
            <w:tcBorders>
              <w:top w:val="nil"/>
              <w:left w:val="nil"/>
              <w:bottom w:val="single" w:sz="4" w:space="0" w:color="8EA9DB"/>
              <w:right w:val="nil"/>
            </w:tcBorders>
            <w:shd w:val="clear" w:color="D9E1F2" w:fill="D9E1F2"/>
            <w:noWrap/>
            <w:vAlign w:val="bottom"/>
            <w:hideMark/>
          </w:tcPr>
          <w:p w14:paraId="54341E5C" w14:textId="77777777" w:rsidR="00872248" w:rsidRPr="00872248" w:rsidRDefault="00872248" w:rsidP="00872248">
            <w:pPr>
              <w:widowControl/>
              <w:jc w:val="right"/>
              <w:rPr>
                <w:b/>
                <w:bCs/>
                <w:color w:val="000000"/>
                <w:sz w:val="22"/>
                <w:szCs w:val="22"/>
                <w:lang w:val="en-US" w:eastAsia="en-US"/>
              </w:rPr>
            </w:pPr>
            <w:r w:rsidRPr="00872248">
              <w:rPr>
                <w:b/>
                <w:bCs/>
                <w:color w:val="000000"/>
                <w:sz w:val="22"/>
                <w:szCs w:val="22"/>
                <w:lang w:val="en-US" w:eastAsia="en-US"/>
              </w:rPr>
              <w:t xml:space="preserve">V (m³)  </w:t>
            </w:r>
          </w:p>
        </w:tc>
        <w:tc>
          <w:tcPr>
            <w:tcW w:w="0" w:type="auto"/>
            <w:tcBorders>
              <w:top w:val="nil"/>
              <w:left w:val="nil"/>
              <w:bottom w:val="single" w:sz="4" w:space="0" w:color="8EA9DB"/>
              <w:right w:val="nil"/>
            </w:tcBorders>
            <w:shd w:val="clear" w:color="D9E1F2" w:fill="D9E1F2"/>
            <w:noWrap/>
            <w:vAlign w:val="bottom"/>
            <w:hideMark/>
          </w:tcPr>
          <w:p w14:paraId="6E7D92ED" w14:textId="77777777" w:rsidR="00872248" w:rsidRPr="00872248" w:rsidRDefault="00872248" w:rsidP="00872248">
            <w:pPr>
              <w:widowControl/>
              <w:jc w:val="right"/>
              <w:rPr>
                <w:b/>
                <w:bCs/>
                <w:color w:val="000000"/>
                <w:sz w:val="22"/>
                <w:szCs w:val="22"/>
                <w:lang w:val="en-US" w:eastAsia="en-US"/>
              </w:rPr>
            </w:pPr>
            <w:r w:rsidRPr="00872248">
              <w:rPr>
                <w:b/>
                <w:bCs/>
                <w:color w:val="000000"/>
                <w:sz w:val="22"/>
                <w:szCs w:val="22"/>
                <w:lang w:val="en-US" w:eastAsia="en-US"/>
              </w:rPr>
              <w:t xml:space="preserve">Iv (m³)  </w:t>
            </w:r>
          </w:p>
        </w:tc>
        <w:tc>
          <w:tcPr>
            <w:tcW w:w="0" w:type="auto"/>
            <w:tcBorders>
              <w:top w:val="nil"/>
              <w:left w:val="nil"/>
              <w:bottom w:val="single" w:sz="4" w:space="0" w:color="8EA9DB"/>
              <w:right w:val="nil"/>
            </w:tcBorders>
            <w:shd w:val="clear" w:color="D9E1F2" w:fill="D9E1F2"/>
            <w:noWrap/>
            <w:vAlign w:val="bottom"/>
            <w:hideMark/>
          </w:tcPr>
          <w:p w14:paraId="627A7054" w14:textId="77777777" w:rsidR="00872248" w:rsidRPr="00872248" w:rsidRDefault="00872248" w:rsidP="00872248">
            <w:pPr>
              <w:widowControl/>
              <w:jc w:val="right"/>
              <w:rPr>
                <w:b/>
                <w:bCs/>
                <w:color w:val="000000"/>
                <w:sz w:val="22"/>
                <w:szCs w:val="22"/>
                <w:lang w:val="en-US" w:eastAsia="en-US"/>
              </w:rPr>
            </w:pPr>
            <w:r w:rsidRPr="00872248">
              <w:rPr>
                <w:b/>
                <w:bCs/>
                <w:color w:val="000000"/>
                <w:sz w:val="22"/>
                <w:szCs w:val="22"/>
                <w:lang w:val="en-US" w:eastAsia="en-US"/>
              </w:rPr>
              <w:t xml:space="preserve">Принос (m³) </w:t>
            </w:r>
          </w:p>
        </w:tc>
        <w:tc>
          <w:tcPr>
            <w:tcW w:w="0" w:type="auto"/>
            <w:tcBorders>
              <w:top w:val="nil"/>
              <w:left w:val="nil"/>
              <w:bottom w:val="single" w:sz="4" w:space="0" w:color="8EA9DB"/>
              <w:right w:val="nil"/>
            </w:tcBorders>
            <w:shd w:val="clear" w:color="D9E1F2" w:fill="D9E1F2"/>
            <w:noWrap/>
            <w:vAlign w:val="bottom"/>
            <w:hideMark/>
          </w:tcPr>
          <w:p w14:paraId="0E342574" w14:textId="77777777" w:rsidR="00872248" w:rsidRPr="00872248" w:rsidRDefault="00872248" w:rsidP="00872248">
            <w:pPr>
              <w:widowControl/>
              <w:jc w:val="right"/>
              <w:rPr>
                <w:b/>
                <w:bCs/>
                <w:color w:val="000000"/>
                <w:sz w:val="22"/>
                <w:szCs w:val="22"/>
                <w:lang w:val="en-US" w:eastAsia="en-US"/>
              </w:rPr>
            </w:pPr>
            <w:r w:rsidRPr="00872248">
              <w:rPr>
                <w:b/>
                <w:bCs/>
                <w:color w:val="000000"/>
                <w:sz w:val="22"/>
                <w:szCs w:val="22"/>
                <w:lang w:val="en-US" w:eastAsia="en-US"/>
              </w:rPr>
              <w:t xml:space="preserve">%V </w:t>
            </w:r>
          </w:p>
        </w:tc>
        <w:tc>
          <w:tcPr>
            <w:tcW w:w="0" w:type="auto"/>
            <w:tcBorders>
              <w:top w:val="nil"/>
              <w:left w:val="nil"/>
              <w:bottom w:val="single" w:sz="4" w:space="0" w:color="8EA9DB"/>
              <w:right w:val="nil"/>
            </w:tcBorders>
            <w:shd w:val="clear" w:color="D9E1F2" w:fill="D9E1F2"/>
            <w:noWrap/>
            <w:vAlign w:val="bottom"/>
            <w:hideMark/>
          </w:tcPr>
          <w:p w14:paraId="018D8BF1" w14:textId="77777777" w:rsidR="00872248" w:rsidRPr="00872248" w:rsidRDefault="00872248" w:rsidP="00872248">
            <w:pPr>
              <w:widowControl/>
              <w:jc w:val="right"/>
              <w:rPr>
                <w:b/>
                <w:bCs/>
                <w:color w:val="000000"/>
                <w:sz w:val="22"/>
                <w:szCs w:val="22"/>
                <w:lang w:val="en-US" w:eastAsia="en-US"/>
              </w:rPr>
            </w:pPr>
            <w:r w:rsidRPr="00872248">
              <w:rPr>
                <w:b/>
                <w:bCs/>
                <w:color w:val="000000"/>
                <w:sz w:val="22"/>
                <w:szCs w:val="22"/>
                <w:lang w:val="en-US" w:eastAsia="en-US"/>
              </w:rPr>
              <w:t xml:space="preserve">%Iv </w:t>
            </w:r>
          </w:p>
        </w:tc>
      </w:tr>
      <w:tr w:rsidR="00872248" w:rsidRPr="00872248" w14:paraId="2107619B" w14:textId="77777777" w:rsidTr="00872248">
        <w:trPr>
          <w:trHeight w:val="300"/>
        </w:trPr>
        <w:tc>
          <w:tcPr>
            <w:tcW w:w="0" w:type="auto"/>
            <w:tcBorders>
              <w:top w:val="nil"/>
              <w:left w:val="nil"/>
              <w:bottom w:val="nil"/>
              <w:right w:val="nil"/>
            </w:tcBorders>
            <w:noWrap/>
            <w:vAlign w:val="bottom"/>
            <w:hideMark/>
          </w:tcPr>
          <w:p w14:paraId="25BF432B" w14:textId="77777777" w:rsidR="00872248" w:rsidRPr="00872248" w:rsidRDefault="00872248" w:rsidP="00872248">
            <w:pPr>
              <w:widowControl/>
              <w:rPr>
                <w:color w:val="000000"/>
                <w:sz w:val="22"/>
                <w:szCs w:val="22"/>
                <w:lang w:val="en-US" w:eastAsia="en-US"/>
              </w:rPr>
            </w:pPr>
            <w:r w:rsidRPr="00872248">
              <w:rPr>
                <w:color w:val="000000"/>
                <w:sz w:val="22"/>
                <w:szCs w:val="22"/>
                <w:lang w:val="en-US" w:eastAsia="en-US"/>
              </w:rPr>
              <w:t>1110. Високе мешовите шуме ОМЛ</w:t>
            </w:r>
          </w:p>
        </w:tc>
        <w:tc>
          <w:tcPr>
            <w:tcW w:w="0" w:type="auto"/>
            <w:tcBorders>
              <w:top w:val="nil"/>
              <w:left w:val="nil"/>
              <w:bottom w:val="nil"/>
              <w:right w:val="nil"/>
            </w:tcBorders>
            <w:noWrap/>
            <w:vAlign w:val="bottom"/>
            <w:hideMark/>
          </w:tcPr>
          <w:p w14:paraId="35809696"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17,10</w:t>
            </w:r>
          </w:p>
        </w:tc>
        <w:tc>
          <w:tcPr>
            <w:tcW w:w="0" w:type="auto"/>
            <w:tcBorders>
              <w:top w:val="nil"/>
              <w:left w:val="nil"/>
              <w:bottom w:val="nil"/>
              <w:right w:val="nil"/>
            </w:tcBorders>
            <w:noWrap/>
            <w:vAlign w:val="bottom"/>
            <w:hideMark/>
          </w:tcPr>
          <w:p w14:paraId="211DBF0A"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4.681,7</w:t>
            </w:r>
          </w:p>
        </w:tc>
        <w:tc>
          <w:tcPr>
            <w:tcW w:w="0" w:type="auto"/>
            <w:tcBorders>
              <w:top w:val="nil"/>
              <w:left w:val="nil"/>
              <w:bottom w:val="nil"/>
              <w:right w:val="nil"/>
            </w:tcBorders>
            <w:noWrap/>
            <w:vAlign w:val="bottom"/>
            <w:hideMark/>
          </w:tcPr>
          <w:p w14:paraId="0D36A9D1"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74,8</w:t>
            </w:r>
          </w:p>
        </w:tc>
        <w:tc>
          <w:tcPr>
            <w:tcW w:w="0" w:type="auto"/>
            <w:tcBorders>
              <w:top w:val="nil"/>
              <w:left w:val="nil"/>
              <w:bottom w:val="nil"/>
              <w:right w:val="nil"/>
            </w:tcBorders>
            <w:noWrap/>
            <w:vAlign w:val="bottom"/>
            <w:hideMark/>
          </w:tcPr>
          <w:p w14:paraId="051D7FD6"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260,4</w:t>
            </w:r>
          </w:p>
        </w:tc>
        <w:tc>
          <w:tcPr>
            <w:tcW w:w="0" w:type="auto"/>
            <w:tcBorders>
              <w:top w:val="nil"/>
              <w:left w:val="nil"/>
              <w:bottom w:val="nil"/>
              <w:right w:val="nil"/>
            </w:tcBorders>
            <w:noWrap/>
            <w:vAlign w:val="bottom"/>
            <w:hideMark/>
          </w:tcPr>
          <w:p w14:paraId="57BDDE1A"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5,56%</w:t>
            </w:r>
          </w:p>
        </w:tc>
        <w:tc>
          <w:tcPr>
            <w:tcW w:w="0" w:type="auto"/>
            <w:tcBorders>
              <w:top w:val="nil"/>
              <w:left w:val="nil"/>
              <w:bottom w:val="nil"/>
              <w:right w:val="nil"/>
            </w:tcBorders>
            <w:noWrap/>
            <w:vAlign w:val="bottom"/>
            <w:hideMark/>
          </w:tcPr>
          <w:p w14:paraId="29FE6F7A"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34,82%</w:t>
            </w:r>
          </w:p>
        </w:tc>
      </w:tr>
      <w:tr w:rsidR="00872248" w:rsidRPr="00872248" w14:paraId="60B96262" w14:textId="77777777" w:rsidTr="00872248">
        <w:trPr>
          <w:trHeight w:val="300"/>
        </w:trPr>
        <w:tc>
          <w:tcPr>
            <w:tcW w:w="0" w:type="auto"/>
            <w:tcBorders>
              <w:top w:val="nil"/>
              <w:left w:val="nil"/>
              <w:bottom w:val="nil"/>
              <w:right w:val="nil"/>
            </w:tcBorders>
            <w:noWrap/>
            <w:vAlign w:val="bottom"/>
            <w:hideMark/>
          </w:tcPr>
          <w:p w14:paraId="33383952" w14:textId="77777777" w:rsidR="00872248" w:rsidRPr="00872248" w:rsidRDefault="00872248" w:rsidP="00872248">
            <w:pPr>
              <w:widowControl/>
              <w:rPr>
                <w:color w:val="000000"/>
                <w:sz w:val="22"/>
                <w:szCs w:val="22"/>
                <w:lang w:val="en-US" w:eastAsia="en-US"/>
              </w:rPr>
            </w:pPr>
            <w:r w:rsidRPr="00872248">
              <w:rPr>
                <w:color w:val="000000"/>
                <w:sz w:val="22"/>
                <w:szCs w:val="22"/>
                <w:lang w:val="en-US" w:eastAsia="en-US"/>
              </w:rPr>
              <w:t>21110. Високе мешовите шуме букве</w:t>
            </w:r>
          </w:p>
        </w:tc>
        <w:tc>
          <w:tcPr>
            <w:tcW w:w="0" w:type="auto"/>
            <w:tcBorders>
              <w:top w:val="nil"/>
              <w:left w:val="nil"/>
              <w:bottom w:val="nil"/>
              <w:right w:val="nil"/>
            </w:tcBorders>
            <w:noWrap/>
            <w:vAlign w:val="bottom"/>
            <w:hideMark/>
          </w:tcPr>
          <w:p w14:paraId="0EFBD99B"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15,59</w:t>
            </w:r>
          </w:p>
        </w:tc>
        <w:tc>
          <w:tcPr>
            <w:tcW w:w="0" w:type="auto"/>
            <w:tcBorders>
              <w:top w:val="nil"/>
              <w:left w:val="nil"/>
              <w:bottom w:val="nil"/>
              <w:right w:val="nil"/>
            </w:tcBorders>
            <w:noWrap/>
            <w:vAlign w:val="bottom"/>
            <w:hideMark/>
          </w:tcPr>
          <w:p w14:paraId="6ED7C87A"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1.144,8</w:t>
            </w:r>
          </w:p>
        </w:tc>
        <w:tc>
          <w:tcPr>
            <w:tcW w:w="0" w:type="auto"/>
            <w:tcBorders>
              <w:top w:val="nil"/>
              <w:left w:val="nil"/>
              <w:bottom w:val="nil"/>
              <w:right w:val="nil"/>
            </w:tcBorders>
            <w:noWrap/>
            <w:vAlign w:val="bottom"/>
            <w:hideMark/>
          </w:tcPr>
          <w:p w14:paraId="6732E0DC"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16,4</w:t>
            </w:r>
          </w:p>
        </w:tc>
        <w:tc>
          <w:tcPr>
            <w:tcW w:w="0" w:type="auto"/>
            <w:tcBorders>
              <w:top w:val="nil"/>
              <w:left w:val="nil"/>
              <w:bottom w:val="nil"/>
              <w:right w:val="nil"/>
            </w:tcBorders>
            <w:noWrap/>
            <w:vAlign w:val="bottom"/>
            <w:hideMark/>
          </w:tcPr>
          <w:p w14:paraId="25E95188"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363,4</w:t>
            </w:r>
          </w:p>
        </w:tc>
        <w:tc>
          <w:tcPr>
            <w:tcW w:w="0" w:type="auto"/>
            <w:tcBorders>
              <w:top w:val="nil"/>
              <w:left w:val="nil"/>
              <w:bottom w:val="nil"/>
              <w:right w:val="nil"/>
            </w:tcBorders>
            <w:noWrap/>
            <w:vAlign w:val="bottom"/>
            <w:hideMark/>
          </w:tcPr>
          <w:p w14:paraId="02E9A0AE"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31,74%</w:t>
            </w:r>
          </w:p>
        </w:tc>
        <w:tc>
          <w:tcPr>
            <w:tcW w:w="0" w:type="auto"/>
            <w:tcBorders>
              <w:top w:val="nil"/>
              <w:left w:val="nil"/>
              <w:bottom w:val="nil"/>
              <w:right w:val="nil"/>
            </w:tcBorders>
            <w:noWrap/>
            <w:vAlign w:val="bottom"/>
            <w:hideMark/>
          </w:tcPr>
          <w:p w14:paraId="57C5F79F"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222,23%</w:t>
            </w:r>
          </w:p>
        </w:tc>
      </w:tr>
      <w:tr w:rsidR="00872248" w:rsidRPr="00872248" w14:paraId="541F5B73" w14:textId="77777777" w:rsidTr="00872248">
        <w:trPr>
          <w:trHeight w:val="300"/>
        </w:trPr>
        <w:tc>
          <w:tcPr>
            <w:tcW w:w="0" w:type="auto"/>
            <w:tcBorders>
              <w:top w:val="nil"/>
              <w:left w:val="nil"/>
              <w:bottom w:val="nil"/>
              <w:right w:val="nil"/>
            </w:tcBorders>
            <w:noWrap/>
            <w:vAlign w:val="bottom"/>
            <w:hideMark/>
          </w:tcPr>
          <w:p w14:paraId="43002F5B" w14:textId="77777777" w:rsidR="00872248" w:rsidRPr="00872248" w:rsidRDefault="00872248" w:rsidP="00872248">
            <w:pPr>
              <w:widowControl/>
              <w:rPr>
                <w:color w:val="000000"/>
                <w:sz w:val="22"/>
                <w:szCs w:val="22"/>
                <w:lang w:val="en-US" w:eastAsia="en-US"/>
              </w:rPr>
            </w:pPr>
            <w:r w:rsidRPr="00872248">
              <w:rPr>
                <w:color w:val="000000"/>
                <w:sz w:val="22"/>
                <w:szCs w:val="22"/>
                <w:lang w:val="en-US" w:eastAsia="en-US"/>
              </w:rPr>
              <w:t>21121. Изданачке мешовите шуме букве - Високе шуме букве и осталих лишћара и четинара</w:t>
            </w:r>
          </w:p>
        </w:tc>
        <w:tc>
          <w:tcPr>
            <w:tcW w:w="0" w:type="auto"/>
            <w:tcBorders>
              <w:top w:val="nil"/>
              <w:left w:val="nil"/>
              <w:bottom w:val="nil"/>
              <w:right w:val="nil"/>
            </w:tcBorders>
            <w:noWrap/>
            <w:vAlign w:val="bottom"/>
            <w:hideMark/>
          </w:tcPr>
          <w:p w14:paraId="79258328"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41,91</w:t>
            </w:r>
          </w:p>
        </w:tc>
        <w:tc>
          <w:tcPr>
            <w:tcW w:w="0" w:type="auto"/>
            <w:tcBorders>
              <w:top w:val="nil"/>
              <w:left w:val="nil"/>
              <w:bottom w:val="nil"/>
              <w:right w:val="nil"/>
            </w:tcBorders>
            <w:noWrap/>
            <w:vAlign w:val="bottom"/>
            <w:hideMark/>
          </w:tcPr>
          <w:p w14:paraId="2F259237"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14.199,2</w:t>
            </w:r>
          </w:p>
        </w:tc>
        <w:tc>
          <w:tcPr>
            <w:tcW w:w="0" w:type="auto"/>
            <w:tcBorders>
              <w:top w:val="nil"/>
              <w:left w:val="nil"/>
              <w:bottom w:val="nil"/>
              <w:right w:val="nil"/>
            </w:tcBorders>
            <w:noWrap/>
            <w:vAlign w:val="bottom"/>
            <w:hideMark/>
          </w:tcPr>
          <w:p w14:paraId="4F67050C"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216,7</w:t>
            </w:r>
          </w:p>
        </w:tc>
        <w:tc>
          <w:tcPr>
            <w:tcW w:w="0" w:type="auto"/>
            <w:tcBorders>
              <w:top w:val="nil"/>
              <w:left w:val="nil"/>
              <w:bottom w:val="nil"/>
              <w:right w:val="nil"/>
            </w:tcBorders>
            <w:noWrap/>
            <w:vAlign w:val="bottom"/>
            <w:hideMark/>
          </w:tcPr>
          <w:p w14:paraId="3E39789F"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1.472,6</w:t>
            </w:r>
          </w:p>
        </w:tc>
        <w:tc>
          <w:tcPr>
            <w:tcW w:w="0" w:type="auto"/>
            <w:tcBorders>
              <w:top w:val="nil"/>
              <w:left w:val="nil"/>
              <w:bottom w:val="nil"/>
              <w:right w:val="nil"/>
            </w:tcBorders>
            <w:noWrap/>
            <w:vAlign w:val="bottom"/>
            <w:hideMark/>
          </w:tcPr>
          <w:p w14:paraId="3DD54EBE"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10,37%</w:t>
            </w:r>
          </w:p>
        </w:tc>
        <w:tc>
          <w:tcPr>
            <w:tcW w:w="0" w:type="auto"/>
            <w:tcBorders>
              <w:top w:val="nil"/>
              <w:left w:val="nil"/>
              <w:bottom w:val="nil"/>
              <w:right w:val="nil"/>
            </w:tcBorders>
            <w:noWrap/>
            <w:vAlign w:val="bottom"/>
            <w:hideMark/>
          </w:tcPr>
          <w:p w14:paraId="3B3AA6D7"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67,96%</w:t>
            </w:r>
          </w:p>
        </w:tc>
      </w:tr>
      <w:tr w:rsidR="00872248" w:rsidRPr="00872248" w14:paraId="42194F9F" w14:textId="77777777" w:rsidTr="00872248">
        <w:trPr>
          <w:trHeight w:val="300"/>
        </w:trPr>
        <w:tc>
          <w:tcPr>
            <w:tcW w:w="0" w:type="auto"/>
            <w:tcBorders>
              <w:top w:val="nil"/>
              <w:left w:val="nil"/>
              <w:bottom w:val="nil"/>
              <w:right w:val="nil"/>
            </w:tcBorders>
            <w:noWrap/>
            <w:vAlign w:val="bottom"/>
            <w:hideMark/>
          </w:tcPr>
          <w:p w14:paraId="52042058" w14:textId="77777777" w:rsidR="00872248" w:rsidRPr="00872248" w:rsidRDefault="00872248" w:rsidP="00872248">
            <w:pPr>
              <w:widowControl/>
              <w:rPr>
                <w:color w:val="000000"/>
                <w:sz w:val="22"/>
                <w:szCs w:val="22"/>
                <w:lang w:val="en-US" w:eastAsia="en-US"/>
              </w:rPr>
            </w:pPr>
            <w:r w:rsidRPr="00872248">
              <w:rPr>
                <w:color w:val="000000"/>
                <w:sz w:val="22"/>
                <w:szCs w:val="22"/>
                <w:lang w:val="en-US" w:eastAsia="en-US"/>
              </w:rPr>
              <w:t>2510. Високе мешовите шуме китњака, сладуна и цера</w:t>
            </w:r>
          </w:p>
        </w:tc>
        <w:tc>
          <w:tcPr>
            <w:tcW w:w="0" w:type="auto"/>
            <w:tcBorders>
              <w:top w:val="nil"/>
              <w:left w:val="nil"/>
              <w:bottom w:val="nil"/>
              <w:right w:val="nil"/>
            </w:tcBorders>
            <w:noWrap/>
            <w:vAlign w:val="bottom"/>
            <w:hideMark/>
          </w:tcPr>
          <w:p w14:paraId="0359BA72"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24,59</w:t>
            </w:r>
          </w:p>
        </w:tc>
        <w:tc>
          <w:tcPr>
            <w:tcW w:w="0" w:type="auto"/>
            <w:tcBorders>
              <w:top w:val="nil"/>
              <w:left w:val="nil"/>
              <w:bottom w:val="nil"/>
              <w:right w:val="nil"/>
            </w:tcBorders>
            <w:noWrap/>
            <w:vAlign w:val="bottom"/>
            <w:hideMark/>
          </w:tcPr>
          <w:p w14:paraId="24525F2A"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2.579,4</w:t>
            </w:r>
          </w:p>
        </w:tc>
        <w:tc>
          <w:tcPr>
            <w:tcW w:w="0" w:type="auto"/>
            <w:tcBorders>
              <w:top w:val="nil"/>
              <w:left w:val="nil"/>
              <w:bottom w:val="nil"/>
              <w:right w:val="nil"/>
            </w:tcBorders>
            <w:noWrap/>
            <w:vAlign w:val="bottom"/>
            <w:hideMark/>
          </w:tcPr>
          <w:p w14:paraId="07198722"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46,6</w:t>
            </w:r>
          </w:p>
        </w:tc>
        <w:tc>
          <w:tcPr>
            <w:tcW w:w="0" w:type="auto"/>
            <w:tcBorders>
              <w:top w:val="nil"/>
              <w:left w:val="nil"/>
              <w:bottom w:val="nil"/>
              <w:right w:val="nil"/>
            </w:tcBorders>
            <w:noWrap/>
            <w:vAlign w:val="bottom"/>
            <w:hideMark/>
          </w:tcPr>
          <w:p w14:paraId="7961D1A7"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358,7</w:t>
            </w:r>
          </w:p>
        </w:tc>
        <w:tc>
          <w:tcPr>
            <w:tcW w:w="0" w:type="auto"/>
            <w:tcBorders>
              <w:top w:val="nil"/>
              <w:left w:val="nil"/>
              <w:bottom w:val="nil"/>
              <w:right w:val="nil"/>
            </w:tcBorders>
            <w:noWrap/>
            <w:vAlign w:val="bottom"/>
            <w:hideMark/>
          </w:tcPr>
          <w:p w14:paraId="38B4FD9D"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13,91%</w:t>
            </w:r>
          </w:p>
        </w:tc>
        <w:tc>
          <w:tcPr>
            <w:tcW w:w="0" w:type="auto"/>
            <w:tcBorders>
              <w:top w:val="nil"/>
              <w:left w:val="nil"/>
              <w:bottom w:val="nil"/>
              <w:right w:val="nil"/>
            </w:tcBorders>
            <w:noWrap/>
            <w:vAlign w:val="bottom"/>
            <w:hideMark/>
          </w:tcPr>
          <w:p w14:paraId="127232F3"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76,94%</w:t>
            </w:r>
          </w:p>
        </w:tc>
      </w:tr>
      <w:tr w:rsidR="00872248" w:rsidRPr="00872248" w14:paraId="1BE28F0A" w14:textId="77777777" w:rsidTr="00872248">
        <w:trPr>
          <w:trHeight w:val="300"/>
        </w:trPr>
        <w:tc>
          <w:tcPr>
            <w:tcW w:w="0" w:type="auto"/>
            <w:tcBorders>
              <w:top w:val="nil"/>
              <w:left w:val="nil"/>
              <w:bottom w:val="nil"/>
              <w:right w:val="nil"/>
            </w:tcBorders>
            <w:noWrap/>
            <w:vAlign w:val="bottom"/>
            <w:hideMark/>
          </w:tcPr>
          <w:p w14:paraId="60105B34" w14:textId="77777777" w:rsidR="00872248" w:rsidRPr="00872248" w:rsidRDefault="00872248" w:rsidP="00872248">
            <w:pPr>
              <w:widowControl/>
              <w:rPr>
                <w:color w:val="000000"/>
                <w:sz w:val="22"/>
                <w:szCs w:val="22"/>
                <w:lang w:val="en-US" w:eastAsia="en-US"/>
              </w:rPr>
            </w:pPr>
            <w:r w:rsidRPr="00872248">
              <w:rPr>
                <w:color w:val="000000"/>
                <w:sz w:val="22"/>
                <w:szCs w:val="22"/>
                <w:lang w:val="en-US" w:eastAsia="en-US"/>
              </w:rPr>
              <w:t>2621. Изданачке мешовите шуме храстова - Високе шуме храстова и осталих лишћара</w:t>
            </w:r>
          </w:p>
        </w:tc>
        <w:tc>
          <w:tcPr>
            <w:tcW w:w="0" w:type="auto"/>
            <w:tcBorders>
              <w:top w:val="nil"/>
              <w:left w:val="nil"/>
              <w:bottom w:val="nil"/>
              <w:right w:val="nil"/>
            </w:tcBorders>
            <w:noWrap/>
            <w:vAlign w:val="bottom"/>
            <w:hideMark/>
          </w:tcPr>
          <w:p w14:paraId="6E87CEED"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375,36</w:t>
            </w:r>
          </w:p>
        </w:tc>
        <w:tc>
          <w:tcPr>
            <w:tcW w:w="0" w:type="auto"/>
            <w:tcBorders>
              <w:top w:val="nil"/>
              <w:left w:val="nil"/>
              <w:bottom w:val="nil"/>
              <w:right w:val="nil"/>
            </w:tcBorders>
            <w:noWrap/>
            <w:vAlign w:val="bottom"/>
            <w:hideMark/>
          </w:tcPr>
          <w:p w14:paraId="6B1A4FA8"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89.651,5</w:t>
            </w:r>
          </w:p>
        </w:tc>
        <w:tc>
          <w:tcPr>
            <w:tcW w:w="0" w:type="auto"/>
            <w:tcBorders>
              <w:top w:val="nil"/>
              <w:left w:val="nil"/>
              <w:bottom w:val="nil"/>
              <w:right w:val="nil"/>
            </w:tcBorders>
            <w:noWrap/>
            <w:vAlign w:val="bottom"/>
            <w:hideMark/>
          </w:tcPr>
          <w:p w14:paraId="6B6EE015"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1.573,4</w:t>
            </w:r>
          </w:p>
        </w:tc>
        <w:tc>
          <w:tcPr>
            <w:tcW w:w="0" w:type="auto"/>
            <w:tcBorders>
              <w:top w:val="nil"/>
              <w:left w:val="nil"/>
              <w:bottom w:val="nil"/>
              <w:right w:val="nil"/>
            </w:tcBorders>
            <w:noWrap/>
            <w:vAlign w:val="bottom"/>
            <w:hideMark/>
          </w:tcPr>
          <w:p w14:paraId="17976FCE"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12.486,9</w:t>
            </w:r>
          </w:p>
        </w:tc>
        <w:tc>
          <w:tcPr>
            <w:tcW w:w="0" w:type="auto"/>
            <w:tcBorders>
              <w:top w:val="nil"/>
              <w:left w:val="nil"/>
              <w:bottom w:val="nil"/>
              <w:right w:val="nil"/>
            </w:tcBorders>
            <w:noWrap/>
            <w:vAlign w:val="bottom"/>
            <w:hideMark/>
          </w:tcPr>
          <w:p w14:paraId="27A8F426"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13,93%</w:t>
            </w:r>
          </w:p>
        </w:tc>
        <w:tc>
          <w:tcPr>
            <w:tcW w:w="0" w:type="auto"/>
            <w:tcBorders>
              <w:top w:val="nil"/>
              <w:left w:val="nil"/>
              <w:bottom w:val="nil"/>
              <w:right w:val="nil"/>
            </w:tcBorders>
            <w:noWrap/>
            <w:vAlign w:val="bottom"/>
            <w:hideMark/>
          </w:tcPr>
          <w:p w14:paraId="17AB2621"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79,36%</w:t>
            </w:r>
          </w:p>
        </w:tc>
      </w:tr>
      <w:tr w:rsidR="00872248" w:rsidRPr="00872248" w14:paraId="1BCB1FDE" w14:textId="77777777" w:rsidTr="00872248">
        <w:trPr>
          <w:trHeight w:val="300"/>
        </w:trPr>
        <w:tc>
          <w:tcPr>
            <w:tcW w:w="0" w:type="auto"/>
            <w:tcBorders>
              <w:top w:val="nil"/>
              <w:left w:val="nil"/>
              <w:bottom w:val="nil"/>
              <w:right w:val="nil"/>
            </w:tcBorders>
            <w:noWrap/>
            <w:vAlign w:val="bottom"/>
            <w:hideMark/>
          </w:tcPr>
          <w:p w14:paraId="5D963E4F" w14:textId="77777777" w:rsidR="00872248" w:rsidRPr="00872248" w:rsidRDefault="00872248" w:rsidP="00872248">
            <w:pPr>
              <w:widowControl/>
              <w:rPr>
                <w:color w:val="000000"/>
                <w:sz w:val="22"/>
                <w:szCs w:val="22"/>
                <w:lang w:val="en-US" w:eastAsia="en-US"/>
              </w:rPr>
            </w:pPr>
            <w:r w:rsidRPr="00872248">
              <w:rPr>
                <w:color w:val="000000"/>
                <w:sz w:val="22"/>
                <w:szCs w:val="22"/>
                <w:lang w:val="en-US" w:eastAsia="en-US"/>
              </w:rPr>
              <w:t>2721. Изданачке мешовите шуме липа - Високе шуме липе и осталих лишћара</w:t>
            </w:r>
          </w:p>
        </w:tc>
        <w:tc>
          <w:tcPr>
            <w:tcW w:w="0" w:type="auto"/>
            <w:tcBorders>
              <w:top w:val="nil"/>
              <w:left w:val="nil"/>
              <w:bottom w:val="nil"/>
              <w:right w:val="nil"/>
            </w:tcBorders>
            <w:noWrap/>
            <w:vAlign w:val="bottom"/>
            <w:hideMark/>
          </w:tcPr>
          <w:p w14:paraId="67E14812"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413,25</w:t>
            </w:r>
          </w:p>
        </w:tc>
        <w:tc>
          <w:tcPr>
            <w:tcW w:w="0" w:type="auto"/>
            <w:tcBorders>
              <w:top w:val="nil"/>
              <w:left w:val="nil"/>
              <w:bottom w:val="nil"/>
              <w:right w:val="nil"/>
            </w:tcBorders>
            <w:noWrap/>
            <w:vAlign w:val="bottom"/>
            <w:hideMark/>
          </w:tcPr>
          <w:p w14:paraId="4896BF8B"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112.225,8</w:t>
            </w:r>
          </w:p>
        </w:tc>
        <w:tc>
          <w:tcPr>
            <w:tcW w:w="0" w:type="auto"/>
            <w:tcBorders>
              <w:top w:val="nil"/>
              <w:left w:val="nil"/>
              <w:bottom w:val="nil"/>
              <w:right w:val="nil"/>
            </w:tcBorders>
            <w:noWrap/>
            <w:vAlign w:val="bottom"/>
            <w:hideMark/>
          </w:tcPr>
          <w:p w14:paraId="5A3F0BA4"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1.920,1</w:t>
            </w:r>
          </w:p>
        </w:tc>
        <w:tc>
          <w:tcPr>
            <w:tcW w:w="0" w:type="auto"/>
            <w:tcBorders>
              <w:top w:val="nil"/>
              <w:left w:val="nil"/>
              <w:bottom w:val="nil"/>
              <w:right w:val="nil"/>
            </w:tcBorders>
            <w:noWrap/>
            <w:vAlign w:val="bottom"/>
            <w:hideMark/>
          </w:tcPr>
          <w:p w14:paraId="3FAE6BBE"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18.048,0</w:t>
            </w:r>
          </w:p>
        </w:tc>
        <w:tc>
          <w:tcPr>
            <w:tcW w:w="0" w:type="auto"/>
            <w:tcBorders>
              <w:top w:val="nil"/>
              <w:left w:val="nil"/>
              <w:bottom w:val="nil"/>
              <w:right w:val="nil"/>
            </w:tcBorders>
            <w:noWrap/>
            <w:vAlign w:val="bottom"/>
            <w:hideMark/>
          </w:tcPr>
          <w:p w14:paraId="216837B6"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16,08%</w:t>
            </w:r>
          </w:p>
        </w:tc>
        <w:tc>
          <w:tcPr>
            <w:tcW w:w="0" w:type="auto"/>
            <w:tcBorders>
              <w:top w:val="nil"/>
              <w:left w:val="nil"/>
              <w:bottom w:val="nil"/>
              <w:right w:val="nil"/>
            </w:tcBorders>
            <w:noWrap/>
            <w:vAlign w:val="bottom"/>
            <w:hideMark/>
          </w:tcPr>
          <w:p w14:paraId="362DF2DF"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94,00%</w:t>
            </w:r>
          </w:p>
        </w:tc>
      </w:tr>
      <w:tr w:rsidR="00872248" w:rsidRPr="00872248" w14:paraId="7F9483D4" w14:textId="77777777" w:rsidTr="00872248">
        <w:trPr>
          <w:trHeight w:val="300"/>
        </w:trPr>
        <w:tc>
          <w:tcPr>
            <w:tcW w:w="0" w:type="auto"/>
            <w:tcBorders>
              <w:top w:val="nil"/>
              <w:left w:val="nil"/>
              <w:bottom w:val="nil"/>
              <w:right w:val="nil"/>
            </w:tcBorders>
            <w:noWrap/>
            <w:vAlign w:val="bottom"/>
            <w:hideMark/>
          </w:tcPr>
          <w:p w14:paraId="5A924CBB" w14:textId="77777777" w:rsidR="00872248" w:rsidRPr="00872248" w:rsidRDefault="00872248" w:rsidP="00872248">
            <w:pPr>
              <w:widowControl/>
              <w:rPr>
                <w:color w:val="000000"/>
                <w:sz w:val="22"/>
                <w:szCs w:val="22"/>
                <w:lang w:val="en-US" w:eastAsia="en-US"/>
              </w:rPr>
            </w:pPr>
            <w:r w:rsidRPr="00872248">
              <w:rPr>
                <w:color w:val="000000"/>
                <w:sz w:val="22"/>
                <w:szCs w:val="22"/>
                <w:lang w:val="en-US" w:eastAsia="en-US"/>
              </w:rPr>
              <w:t>2821. Изданачке мешовите шуме ОТЛ - Високе мешовите шуме ОТЛ</w:t>
            </w:r>
          </w:p>
        </w:tc>
        <w:tc>
          <w:tcPr>
            <w:tcW w:w="0" w:type="auto"/>
            <w:tcBorders>
              <w:top w:val="nil"/>
              <w:left w:val="nil"/>
              <w:bottom w:val="nil"/>
              <w:right w:val="nil"/>
            </w:tcBorders>
            <w:noWrap/>
            <w:vAlign w:val="bottom"/>
            <w:hideMark/>
          </w:tcPr>
          <w:p w14:paraId="39968DE8"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6,00</w:t>
            </w:r>
          </w:p>
        </w:tc>
        <w:tc>
          <w:tcPr>
            <w:tcW w:w="0" w:type="auto"/>
            <w:tcBorders>
              <w:top w:val="nil"/>
              <w:left w:val="nil"/>
              <w:bottom w:val="nil"/>
              <w:right w:val="nil"/>
            </w:tcBorders>
            <w:noWrap/>
            <w:vAlign w:val="bottom"/>
            <w:hideMark/>
          </w:tcPr>
          <w:p w14:paraId="5FCECD4E"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594,8</w:t>
            </w:r>
          </w:p>
        </w:tc>
        <w:tc>
          <w:tcPr>
            <w:tcW w:w="0" w:type="auto"/>
            <w:tcBorders>
              <w:top w:val="nil"/>
              <w:left w:val="nil"/>
              <w:bottom w:val="nil"/>
              <w:right w:val="nil"/>
            </w:tcBorders>
            <w:noWrap/>
            <w:vAlign w:val="bottom"/>
            <w:hideMark/>
          </w:tcPr>
          <w:p w14:paraId="1BA702E1"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10,7</w:t>
            </w:r>
          </w:p>
        </w:tc>
        <w:tc>
          <w:tcPr>
            <w:tcW w:w="0" w:type="auto"/>
            <w:tcBorders>
              <w:top w:val="nil"/>
              <w:left w:val="nil"/>
              <w:bottom w:val="nil"/>
              <w:right w:val="nil"/>
            </w:tcBorders>
            <w:noWrap/>
            <w:vAlign w:val="bottom"/>
            <w:hideMark/>
          </w:tcPr>
          <w:p w14:paraId="71262789"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92,0</w:t>
            </w:r>
          </w:p>
        </w:tc>
        <w:tc>
          <w:tcPr>
            <w:tcW w:w="0" w:type="auto"/>
            <w:tcBorders>
              <w:top w:val="nil"/>
              <w:left w:val="nil"/>
              <w:bottom w:val="nil"/>
              <w:right w:val="nil"/>
            </w:tcBorders>
            <w:noWrap/>
            <w:vAlign w:val="bottom"/>
            <w:hideMark/>
          </w:tcPr>
          <w:p w14:paraId="5FC79CA4"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15,46%</w:t>
            </w:r>
          </w:p>
        </w:tc>
        <w:tc>
          <w:tcPr>
            <w:tcW w:w="0" w:type="auto"/>
            <w:tcBorders>
              <w:top w:val="nil"/>
              <w:left w:val="nil"/>
              <w:bottom w:val="nil"/>
              <w:right w:val="nil"/>
            </w:tcBorders>
            <w:noWrap/>
            <w:vAlign w:val="bottom"/>
            <w:hideMark/>
          </w:tcPr>
          <w:p w14:paraId="07D132BF"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86,26%</w:t>
            </w:r>
          </w:p>
        </w:tc>
      </w:tr>
      <w:tr w:rsidR="00872248" w:rsidRPr="00872248" w14:paraId="3CD741AD" w14:textId="77777777" w:rsidTr="00872248">
        <w:trPr>
          <w:trHeight w:val="300"/>
        </w:trPr>
        <w:tc>
          <w:tcPr>
            <w:tcW w:w="0" w:type="auto"/>
            <w:tcBorders>
              <w:top w:val="nil"/>
              <w:left w:val="nil"/>
              <w:bottom w:val="nil"/>
              <w:right w:val="nil"/>
            </w:tcBorders>
            <w:noWrap/>
            <w:vAlign w:val="bottom"/>
            <w:hideMark/>
          </w:tcPr>
          <w:p w14:paraId="7F924FED" w14:textId="77777777" w:rsidR="00872248" w:rsidRPr="00872248" w:rsidRDefault="00872248" w:rsidP="00872248">
            <w:pPr>
              <w:widowControl/>
              <w:rPr>
                <w:color w:val="000000"/>
                <w:sz w:val="22"/>
                <w:szCs w:val="22"/>
                <w:lang w:val="en-US" w:eastAsia="en-US"/>
              </w:rPr>
            </w:pPr>
            <w:r w:rsidRPr="00872248">
              <w:rPr>
                <w:color w:val="000000"/>
                <w:sz w:val="22"/>
                <w:szCs w:val="22"/>
                <w:lang w:val="en-US" w:eastAsia="en-US"/>
              </w:rPr>
              <w:t>2920. Изданачке мешовите шуме багрема</w:t>
            </w:r>
          </w:p>
        </w:tc>
        <w:tc>
          <w:tcPr>
            <w:tcW w:w="0" w:type="auto"/>
            <w:tcBorders>
              <w:top w:val="nil"/>
              <w:left w:val="nil"/>
              <w:bottom w:val="nil"/>
              <w:right w:val="nil"/>
            </w:tcBorders>
            <w:noWrap/>
            <w:vAlign w:val="bottom"/>
            <w:hideMark/>
          </w:tcPr>
          <w:p w14:paraId="2B11374D"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73,06</w:t>
            </w:r>
          </w:p>
        </w:tc>
        <w:tc>
          <w:tcPr>
            <w:tcW w:w="0" w:type="auto"/>
            <w:tcBorders>
              <w:top w:val="nil"/>
              <w:left w:val="nil"/>
              <w:bottom w:val="nil"/>
              <w:right w:val="nil"/>
            </w:tcBorders>
            <w:noWrap/>
            <w:vAlign w:val="bottom"/>
            <w:hideMark/>
          </w:tcPr>
          <w:p w14:paraId="4E8356B8"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6.649,3</w:t>
            </w:r>
          </w:p>
        </w:tc>
        <w:tc>
          <w:tcPr>
            <w:tcW w:w="0" w:type="auto"/>
            <w:tcBorders>
              <w:top w:val="nil"/>
              <w:left w:val="nil"/>
              <w:bottom w:val="nil"/>
              <w:right w:val="nil"/>
            </w:tcBorders>
            <w:noWrap/>
            <w:vAlign w:val="bottom"/>
            <w:hideMark/>
          </w:tcPr>
          <w:p w14:paraId="1FA2B134"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196,0</w:t>
            </w:r>
          </w:p>
        </w:tc>
        <w:tc>
          <w:tcPr>
            <w:tcW w:w="0" w:type="auto"/>
            <w:tcBorders>
              <w:top w:val="nil"/>
              <w:left w:val="nil"/>
              <w:bottom w:val="nil"/>
              <w:right w:val="nil"/>
            </w:tcBorders>
            <w:noWrap/>
            <w:vAlign w:val="bottom"/>
            <w:hideMark/>
          </w:tcPr>
          <w:p w14:paraId="3F74E1FF"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911,7</w:t>
            </w:r>
          </w:p>
        </w:tc>
        <w:tc>
          <w:tcPr>
            <w:tcW w:w="0" w:type="auto"/>
            <w:tcBorders>
              <w:top w:val="nil"/>
              <w:left w:val="nil"/>
              <w:bottom w:val="nil"/>
              <w:right w:val="nil"/>
            </w:tcBorders>
            <w:noWrap/>
            <w:vAlign w:val="bottom"/>
            <w:hideMark/>
          </w:tcPr>
          <w:p w14:paraId="020EBFC5"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13,71%</w:t>
            </w:r>
          </w:p>
        </w:tc>
        <w:tc>
          <w:tcPr>
            <w:tcW w:w="0" w:type="auto"/>
            <w:tcBorders>
              <w:top w:val="nil"/>
              <w:left w:val="nil"/>
              <w:bottom w:val="nil"/>
              <w:right w:val="nil"/>
            </w:tcBorders>
            <w:noWrap/>
            <w:vAlign w:val="bottom"/>
            <w:hideMark/>
          </w:tcPr>
          <w:p w14:paraId="0ADF8AAA"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46,51%</w:t>
            </w:r>
          </w:p>
        </w:tc>
      </w:tr>
      <w:tr w:rsidR="00872248" w:rsidRPr="00872248" w14:paraId="0EBE6179" w14:textId="77777777" w:rsidTr="00872248">
        <w:trPr>
          <w:trHeight w:val="300"/>
        </w:trPr>
        <w:tc>
          <w:tcPr>
            <w:tcW w:w="0" w:type="auto"/>
            <w:tcBorders>
              <w:top w:val="nil"/>
              <w:left w:val="nil"/>
              <w:bottom w:val="nil"/>
              <w:right w:val="nil"/>
            </w:tcBorders>
            <w:noWrap/>
            <w:vAlign w:val="bottom"/>
            <w:hideMark/>
          </w:tcPr>
          <w:p w14:paraId="28FF50DF" w14:textId="77777777" w:rsidR="00872248" w:rsidRPr="00872248" w:rsidRDefault="00872248" w:rsidP="00872248">
            <w:pPr>
              <w:widowControl/>
              <w:rPr>
                <w:color w:val="000000"/>
                <w:sz w:val="22"/>
                <w:szCs w:val="22"/>
                <w:lang w:val="en-US" w:eastAsia="en-US"/>
              </w:rPr>
            </w:pPr>
            <w:r w:rsidRPr="00872248">
              <w:rPr>
                <w:color w:val="000000"/>
                <w:sz w:val="22"/>
                <w:szCs w:val="22"/>
                <w:lang w:val="en-US" w:eastAsia="en-US"/>
              </w:rPr>
              <w:t>31210. Високе мешовите шуме борова</w:t>
            </w:r>
          </w:p>
        </w:tc>
        <w:tc>
          <w:tcPr>
            <w:tcW w:w="0" w:type="auto"/>
            <w:tcBorders>
              <w:top w:val="nil"/>
              <w:left w:val="nil"/>
              <w:bottom w:val="nil"/>
              <w:right w:val="nil"/>
            </w:tcBorders>
            <w:noWrap/>
            <w:vAlign w:val="bottom"/>
            <w:hideMark/>
          </w:tcPr>
          <w:p w14:paraId="65CE4D0E"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24,96</w:t>
            </w:r>
          </w:p>
        </w:tc>
        <w:tc>
          <w:tcPr>
            <w:tcW w:w="0" w:type="auto"/>
            <w:tcBorders>
              <w:top w:val="nil"/>
              <w:left w:val="nil"/>
              <w:bottom w:val="nil"/>
              <w:right w:val="nil"/>
            </w:tcBorders>
            <w:noWrap/>
            <w:vAlign w:val="bottom"/>
            <w:hideMark/>
          </w:tcPr>
          <w:p w14:paraId="366F0E51"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7.065,0</w:t>
            </w:r>
          </w:p>
        </w:tc>
        <w:tc>
          <w:tcPr>
            <w:tcW w:w="0" w:type="auto"/>
            <w:tcBorders>
              <w:top w:val="nil"/>
              <w:left w:val="nil"/>
              <w:bottom w:val="nil"/>
              <w:right w:val="nil"/>
            </w:tcBorders>
            <w:noWrap/>
            <w:vAlign w:val="bottom"/>
            <w:hideMark/>
          </w:tcPr>
          <w:p w14:paraId="5D851968"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198,0</w:t>
            </w:r>
          </w:p>
        </w:tc>
        <w:tc>
          <w:tcPr>
            <w:tcW w:w="0" w:type="auto"/>
            <w:tcBorders>
              <w:top w:val="nil"/>
              <w:left w:val="nil"/>
              <w:bottom w:val="nil"/>
              <w:right w:val="nil"/>
            </w:tcBorders>
            <w:noWrap/>
            <w:vAlign w:val="bottom"/>
            <w:hideMark/>
          </w:tcPr>
          <w:p w14:paraId="562C9EC5"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1.065,5</w:t>
            </w:r>
          </w:p>
        </w:tc>
        <w:tc>
          <w:tcPr>
            <w:tcW w:w="0" w:type="auto"/>
            <w:tcBorders>
              <w:top w:val="nil"/>
              <w:left w:val="nil"/>
              <w:bottom w:val="nil"/>
              <w:right w:val="nil"/>
            </w:tcBorders>
            <w:noWrap/>
            <w:vAlign w:val="bottom"/>
            <w:hideMark/>
          </w:tcPr>
          <w:p w14:paraId="08D3CC4D"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15,08%</w:t>
            </w:r>
          </w:p>
        </w:tc>
        <w:tc>
          <w:tcPr>
            <w:tcW w:w="0" w:type="auto"/>
            <w:tcBorders>
              <w:top w:val="nil"/>
              <w:left w:val="nil"/>
              <w:bottom w:val="nil"/>
              <w:right w:val="nil"/>
            </w:tcBorders>
            <w:noWrap/>
            <w:vAlign w:val="bottom"/>
            <w:hideMark/>
          </w:tcPr>
          <w:p w14:paraId="40516C8E"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53,80%</w:t>
            </w:r>
          </w:p>
        </w:tc>
      </w:tr>
      <w:tr w:rsidR="00872248" w:rsidRPr="00872248" w14:paraId="2414F70F" w14:textId="77777777" w:rsidTr="00872248">
        <w:trPr>
          <w:trHeight w:val="300"/>
        </w:trPr>
        <w:tc>
          <w:tcPr>
            <w:tcW w:w="0" w:type="auto"/>
            <w:tcBorders>
              <w:top w:val="single" w:sz="4" w:space="0" w:color="8EA9DB"/>
              <w:left w:val="nil"/>
              <w:bottom w:val="nil"/>
              <w:right w:val="nil"/>
            </w:tcBorders>
            <w:shd w:val="clear" w:color="D9E1F2" w:fill="D9E1F2"/>
            <w:noWrap/>
            <w:vAlign w:val="bottom"/>
            <w:hideMark/>
          </w:tcPr>
          <w:p w14:paraId="38AE2949" w14:textId="77777777" w:rsidR="00872248" w:rsidRPr="00872248" w:rsidRDefault="00872248" w:rsidP="00872248">
            <w:pPr>
              <w:widowControl/>
              <w:rPr>
                <w:b/>
                <w:bCs/>
                <w:color w:val="000000"/>
                <w:sz w:val="22"/>
                <w:szCs w:val="22"/>
                <w:lang w:val="en-US" w:eastAsia="en-US"/>
              </w:rPr>
            </w:pPr>
            <w:r w:rsidRPr="00872248">
              <w:rPr>
                <w:b/>
                <w:bCs/>
                <w:color w:val="000000"/>
                <w:sz w:val="22"/>
                <w:szCs w:val="22"/>
                <w:lang w:val="en-US" w:eastAsia="en-US"/>
              </w:rPr>
              <w:t xml:space="preserve">Укупно ГЈ </w:t>
            </w:r>
          </w:p>
        </w:tc>
        <w:tc>
          <w:tcPr>
            <w:tcW w:w="0" w:type="auto"/>
            <w:tcBorders>
              <w:top w:val="single" w:sz="4" w:space="0" w:color="8EA9DB"/>
              <w:left w:val="nil"/>
              <w:bottom w:val="nil"/>
              <w:right w:val="nil"/>
            </w:tcBorders>
            <w:shd w:val="clear" w:color="D9E1F2" w:fill="D9E1F2"/>
            <w:noWrap/>
            <w:vAlign w:val="bottom"/>
            <w:hideMark/>
          </w:tcPr>
          <w:p w14:paraId="0C72B68E" w14:textId="77777777" w:rsidR="00872248" w:rsidRPr="00872248" w:rsidRDefault="00872248" w:rsidP="00872248">
            <w:pPr>
              <w:widowControl/>
              <w:jc w:val="right"/>
              <w:rPr>
                <w:b/>
                <w:bCs/>
                <w:color w:val="000000"/>
                <w:sz w:val="22"/>
                <w:szCs w:val="22"/>
                <w:lang w:val="en-US" w:eastAsia="en-US"/>
              </w:rPr>
            </w:pPr>
            <w:r w:rsidRPr="00872248">
              <w:rPr>
                <w:b/>
                <w:bCs/>
                <w:color w:val="000000"/>
                <w:sz w:val="22"/>
                <w:szCs w:val="22"/>
                <w:lang w:val="en-US" w:eastAsia="en-US"/>
              </w:rPr>
              <w:t>991,82</w:t>
            </w:r>
          </w:p>
        </w:tc>
        <w:tc>
          <w:tcPr>
            <w:tcW w:w="0" w:type="auto"/>
            <w:tcBorders>
              <w:top w:val="single" w:sz="4" w:space="0" w:color="8EA9DB"/>
              <w:left w:val="nil"/>
              <w:bottom w:val="nil"/>
              <w:right w:val="nil"/>
            </w:tcBorders>
            <w:shd w:val="clear" w:color="D9E1F2" w:fill="D9E1F2"/>
            <w:noWrap/>
            <w:vAlign w:val="bottom"/>
            <w:hideMark/>
          </w:tcPr>
          <w:p w14:paraId="27D221AE" w14:textId="77777777" w:rsidR="00872248" w:rsidRPr="00872248" w:rsidRDefault="00872248" w:rsidP="00872248">
            <w:pPr>
              <w:widowControl/>
              <w:jc w:val="right"/>
              <w:rPr>
                <w:b/>
                <w:bCs/>
                <w:color w:val="000000"/>
                <w:sz w:val="22"/>
                <w:szCs w:val="22"/>
                <w:lang w:val="en-US" w:eastAsia="en-US"/>
              </w:rPr>
            </w:pPr>
            <w:r w:rsidRPr="00872248">
              <w:rPr>
                <w:b/>
                <w:bCs/>
                <w:color w:val="000000"/>
                <w:sz w:val="22"/>
                <w:szCs w:val="22"/>
                <w:lang w:val="en-US" w:eastAsia="en-US"/>
              </w:rPr>
              <w:t>238.791,4</w:t>
            </w:r>
          </w:p>
        </w:tc>
        <w:tc>
          <w:tcPr>
            <w:tcW w:w="0" w:type="auto"/>
            <w:tcBorders>
              <w:top w:val="single" w:sz="4" w:space="0" w:color="8EA9DB"/>
              <w:left w:val="nil"/>
              <w:bottom w:val="nil"/>
              <w:right w:val="nil"/>
            </w:tcBorders>
            <w:shd w:val="clear" w:color="D9E1F2" w:fill="D9E1F2"/>
            <w:noWrap/>
            <w:vAlign w:val="bottom"/>
            <w:hideMark/>
          </w:tcPr>
          <w:p w14:paraId="4362DD9D" w14:textId="77777777" w:rsidR="00872248" w:rsidRPr="00872248" w:rsidRDefault="00872248" w:rsidP="00872248">
            <w:pPr>
              <w:widowControl/>
              <w:jc w:val="right"/>
              <w:rPr>
                <w:b/>
                <w:bCs/>
                <w:color w:val="000000"/>
                <w:sz w:val="22"/>
                <w:szCs w:val="22"/>
                <w:lang w:val="en-US" w:eastAsia="en-US"/>
              </w:rPr>
            </w:pPr>
            <w:r w:rsidRPr="00872248">
              <w:rPr>
                <w:b/>
                <w:bCs/>
                <w:color w:val="000000"/>
                <w:sz w:val="22"/>
                <w:szCs w:val="22"/>
                <w:lang w:val="en-US" w:eastAsia="en-US"/>
              </w:rPr>
              <w:t>4.252,6</w:t>
            </w:r>
          </w:p>
        </w:tc>
        <w:tc>
          <w:tcPr>
            <w:tcW w:w="0" w:type="auto"/>
            <w:tcBorders>
              <w:top w:val="single" w:sz="4" w:space="0" w:color="8EA9DB"/>
              <w:left w:val="nil"/>
              <w:bottom w:val="nil"/>
              <w:right w:val="nil"/>
            </w:tcBorders>
            <w:shd w:val="clear" w:color="D9E1F2" w:fill="D9E1F2"/>
            <w:noWrap/>
            <w:vAlign w:val="bottom"/>
            <w:hideMark/>
          </w:tcPr>
          <w:p w14:paraId="42DC9BDD" w14:textId="77777777" w:rsidR="00872248" w:rsidRPr="00872248" w:rsidRDefault="00872248" w:rsidP="00872248">
            <w:pPr>
              <w:widowControl/>
              <w:jc w:val="right"/>
              <w:rPr>
                <w:b/>
                <w:bCs/>
                <w:color w:val="000000"/>
                <w:sz w:val="22"/>
                <w:szCs w:val="22"/>
                <w:lang w:val="en-US" w:eastAsia="en-US"/>
              </w:rPr>
            </w:pPr>
            <w:r w:rsidRPr="00872248">
              <w:rPr>
                <w:b/>
                <w:bCs/>
                <w:color w:val="000000"/>
                <w:sz w:val="22"/>
                <w:szCs w:val="22"/>
                <w:lang w:val="en-US" w:eastAsia="en-US"/>
              </w:rPr>
              <w:t>35.059,2</w:t>
            </w:r>
          </w:p>
        </w:tc>
        <w:tc>
          <w:tcPr>
            <w:tcW w:w="0" w:type="auto"/>
            <w:tcBorders>
              <w:top w:val="single" w:sz="4" w:space="0" w:color="8EA9DB"/>
              <w:left w:val="nil"/>
              <w:bottom w:val="nil"/>
              <w:right w:val="nil"/>
            </w:tcBorders>
            <w:shd w:val="clear" w:color="D9E1F2" w:fill="D9E1F2"/>
            <w:noWrap/>
            <w:vAlign w:val="bottom"/>
            <w:hideMark/>
          </w:tcPr>
          <w:p w14:paraId="2454403C" w14:textId="77777777" w:rsidR="00872248" w:rsidRPr="00872248" w:rsidRDefault="00872248" w:rsidP="00872248">
            <w:pPr>
              <w:widowControl/>
              <w:jc w:val="right"/>
              <w:rPr>
                <w:b/>
                <w:bCs/>
                <w:color w:val="000000"/>
                <w:sz w:val="22"/>
                <w:szCs w:val="22"/>
                <w:lang w:val="en-US" w:eastAsia="en-US"/>
              </w:rPr>
            </w:pPr>
            <w:r w:rsidRPr="00872248">
              <w:rPr>
                <w:b/>
                <w:bCs/>
                <w:color w:val="000000"/>
                <w:sz w:val="22"/>
                <w:szCs w:val="22"/>
                <w:lang w:val="en-US" w:eastAsia="en-US"/>
              </w:rPr>
              <w:t>14,68%</w:t>
            </w:r>
          </w:p>
        </w:tc>
        <w:tc>
          <w:tcPr>
            <w:tcW w:w="0" w:type="auto"/>
            <w:tcBorders>
              <w:top w:val="single" w:sz="4" w:space="0" w:color="8EA9DB"/>
              <w:left w:val="nil"/>
              <w:bottom w:val="nil"/>
              <w:right w:val="nil"/>
            </w:tcBorders>
            <w:shd w:val="clear" w:color="D9E1F2" w:fill="D9E1F2"/>
            <w:noWrap/>
            <w:vAlign w:val="bottom"/>
            <w:hideMark/>
          </w:tcPr>
          <w:p w14:paraId="4F30F432" w14:textId="77777777" w:rsidR="00872248" w:rsidRPr="00872248" w:rsidRDefault="00872248" w:rsidP="00872248">
            <w:pPr>
              <w:widowControl/>
              <w:jc w:val="right"/>
              <w:rPr>
                <w:b/>
                <w:bCs/>
                <w:color w:val="000000"/>
                <w:sz w:val="22"/>
                <w:szCs w:val="22"/>
                <w:lang w:val="en-US" w:eastAsia="en-US"/>
              </w:rPr>
            </w:pPr>
            <w:r w:rsidRPr="00872248">
              <w:rPr>
                <w:b/>
                <w:bCs/>
                <w:color w:val="000000"/>
                <w:sz w:val="22"/>
                <w:szCs w:val="22"/>
                <w:lang w:val="en-US" w:eastAsia="en-US"/>
              </w:rPr>
              <w:t>82,44%</w:t>
            </w:r>
          </w:p>
        </w:tc>
      </w:tr>
    </w:tbl>
    <w:p w14:paraId="1D7F69B0" w14:textId="77777777" w:rsidR="00872248" w:rsidRDefault="00872248" w:rsidP="0000366D">
      <w:pPr>
        <w:jc w:val="center"/>
        <w:rPr>
          <w:i/>
          <w:iCs/>
          <w:color w:val="404040"/>
          <w:sz w:val="20"/>
          <w:szCs w:val="20"/>
          <w:lang w:val="sr-Cyrl-RS" w:eastAsia="en-US"/>
        </w:rPr>
      </w:pPr>
    </w:p>
    <w:tbl>
      <w:tblPr>
        <w:tblW w:w="0" w:type="auto"/>
        <w:tblLook w:val="04A0" w:firstRow="1" w:lastRow="0" w:firstColumn="1" w:lastColumn="0" w:noHBand="0" w:noVBand="1"/>
      </w:tblPr>
      <w:tblGrid>
        <w:gridCol w:w="4096"/>
        <w:gridCol w:w="2885"/>
        <w:gridCol w:w="1096"/>
        <w:gridCol w:w="876"/>
        <w:gridCol w:w="1422"/>
        <w:gridCol w:w="931"/>
        <w:gridCol w:w="931"/>
      </w:tblGrid>
      <w:tr w:rsidR="00872248" w:rsidRPr="00872248" w14:paraId="21420C56" w14:textId="77777777" w:rsidTr="00872248">
        <w:trPr>
          <w:trHeight w:val="300"/>
          <w:tblHeader/>
        </w:trPr>
        <w:tc>
          <w:tcPr>
            <w:tcW w:w="0" w:type="auto"/>
            <w:tcBorders>
              <w:top w:val="nil"/>
              <w:left w:val="nil"/>
              <w:bottom w:val="single" w:sz="4" w:space="0" w:color="8EA9DB"/>
              <w:right w:val="nil"/>
            </w:tcBorders>
            <w:shd w:val="clear" w:color="D9E1F2" w:fill="D9E1F2"/>
            <w:noWrap/>
            <w:vAlign w:val="bottom"/>
            <w:hideMark/>
          </w:tcPr>
          <w:p w14:paraId="5CFD898C" w14:textId="77777777" w:rsidR="00872248" w:rsidRPr="00872248" w:rsidRDefault="00872248" w:rsidP="00872248">
            <w:pPr>
              <w:widowControl/>
              <w:rPr>
                <w:b/>
                <w:bCs/>
                <w:color w:val="000000"/>
                <w:sz w:val="22"/>
                <w:szCs w:val="22"/>
                <w:lang w:val="en-US" w:eastAsia="en-US"/>
              </w:rPr>
            </w:pPr>
            <w:r w:rsidRPr="00872248">
              <w:rPr>
                <w:b/>
                <w:bCs/>
                <w:color w:val="000000"/>
                <w:sz w:val="22"/>
                <w:szCs w:val="22"/>
                <w:lang w:val="en-US" w:eastAsia="en-US"/>
              </w:rPr>
              <w:t>Намена основна</w:t>
            </w:r>
          </w:p>
        </w:tc>
        <w:tc>
          <w:tcPr>
            <w:tcW w:w="0" w:type="auto"/>
            <w:tcBorders>
              <w:top w:val="nil"/>
              <w:left w:val="nil"/>
              <w:bottom w:val="single" w:sz="4" w:space="0" w:color="8EA9DB"/>
              <w:right w:val="nil"/>
            </w:tcBorders>
            <w:shd w:val="clear" w:color="D9E1F2" w:fill="D9E1F2"/>
            <w:noWrap/>
            <w:vAlign w:val="bottom"/>
            <w:hideMark/>
          </w:tcPr>
          <w:p w14:paraId="0592A23E" w14:textId="77777777" w:rsidR="00872248" w:rsidRPr="00872248" w:rsidRDefault="00872248" w:rsidP="00872248">
            <w:pPr>
              <w:widowControl/>
              <w:jc w:val="right"/>
              <w:rPr>
                <w:b/>
                <w:bCs/>
                <w:color w:val="000000"/>
                <w:sz w:val="22"/>
                <w:szCs w:val="22"/>
                <w:lang w:val="en-US" w:eastAsia="en-US"/>
              </w:rPr>
            </w:pPr>
            <w:r w:rsidRPr="00872248">
              <w:rPr>
                <w:b/>
                <w:bCs/>
                <w:color w:val="000000"/>
                <w:sz w:val="22"/>
                <w:szCs w:val="22"/>
                <w:lang w:val="en-US" w:eastAsia="en-US"/>
              </w:rPr>
              <w:t xml:space="preserve">Површина под шумом (ha) </w:t>
            </w:r>
          </w:p>
        </w:tc>
        <w:tc>
          <w:tcPr>
            <w:tcW w:w="0" w:type="auto"/>
            <w:tcBorders>
              <w:top w:val="nil"/>
              <w:left w:val="nil"/>
              <w:bottom w:val="single" w:sz="4" w:space="0" w:color="8EA9DB"/>
              <w:right w:val="nil"/>
            </w:tcBorders>
            <w:shd w:val="clear" w:color="D9E1F2" w:fill="D9E1F2"/>
            <w:noWrap/>
            <w:vAlign w:val="bottom"/>
            <w:hideMark/>
          </w:tcPr>
          <w:p w14:paraId="6566EAF4" w14:textId="77777777" w:rsidR="00872248" w:rsidRPr="00872248" w:rsidRDefault="00872248" w:rsidP="00872248">
            <w:pPr>
              <w:widowControl/>
              <w:jc w:val="right"/>
              <w:rPr>
                <w:b/>
                <w:bCs/>
                <w:color w:val="000000"/>
                <w:sz w:val="22"/>
                <w:szCs w:val="22"/>
                <w:lang w:val="en-US" w:eastAsia="en-US"/>
              </w:rPr>
            </w:pPr>
            <w:r w:rsidRPr="00872248">
              <w:rPr>
                <w:b/>
                <w:bCs/>
                <w:color w:val="000000"/>
                <w:sz w:val="22"/>
                <w:szCs w:val="22"/>
                <w:lang w:val="en-US" w:eastAsia="en-US"/>
              </w:rPr>
              <w:t xml:space="preserve">V (m³)  </w:t>
            </w:r>
          </w:p>
        </w:tc>
        <w:tc>
          <w:tcPr>
            <w:tcW w:w="0" w:type="auto"/>
            <w:tcBorders>
              <w:top w:val="nil"/>
              <w:left w:val="nil"/>
              <w:bottom w:val="single" w:sz="4" w:space="0" w:color="8EA9DB"/>
              <w:right w:val="nil"/>
            </w:tcBorders>
            <w:shd w:val="clear" w:color="D9E1F2" w:fill="D9E1F2"/>
            <w:noWrap/>
            <w:vAlign w:val="bottom"/>
            <w:hideMark/>
          </w:tcPr>
          <w:p w14:paraId="385088F4" w14:textId="77777777" w:rsidR="00872248" w:rsidRPr="00872248" w:rsidRDefault="00872248" w:rsidP="00872248">
            <w:pPr>
              <w:widowControl/>
              <w:jc w:val="right"/>
              <w:rPr>
                <w:b/>
                <w:bCs/>
                <w:color w:val="000000"/>
                <w:sz w:val="22"/>
                <w:szCs w:val="22"/>
                <w:lang w:val="en-US" w:eastAsia="en-US"/>
              </w:rPr>
            </w:pPr>
            <w:r w:rsidRPr="00872248">
              <w:rPr>
                <w:b/>
                <w:bCs/>
                <w:color w:val="000000"/>
                <w:sz w:val="22"/>
                <w:szCs w:val="22"/>
                <w:lang w:val="en-US" w:eastAsia="en-US"/>
              </w:rPr>
              <w:t xml:space="preserve">Iv (m³)  </w:t>
            </w:r>
          </w:p>
        </w:tc>
        <w:tc>
          <w:tcPr>
            <w:tcW w:w="0" w:type="auto"/>
            <w:tcBorders>
              <w:top w:val="nil"/>
              <w:left w:val="nil"/>
              <w:bottom w:val="single" w:sz="4" w:space="0" w:color="8EA9DB"/>
              <w:right w:val="nil"/>
            </w:tcBorders>
            <w:shd w:val="clear" w:color="D9E1F2" w:fill="D9E1F2"/>
            <w:noWrap/>
            <w:vAlign w:val="bottom"/>
            <w:hideMark/>
          </w:tcPr>
          <w:p w14:paraId="04A2CB37" w14:textId="77777777" w:rsidR="00872248" w:rsidRPr="00872248" w:rsidRDefault="00872248" w:rsidP="00872248">
            <w:pPr>
              <w:widowControl/>
              <w:jc w:val="right"/>
              <w:rPr>
                <w:b/>
                <w:bCs/>
                <w:color w:val="000000"/>
                <w:sz w:val="22"/>
                <w:szCs w:val="22"/>
                <w:lang w:val="en-US" w:eastAsia="en-US"/>
              </w:rPr>
            </w:pPr>
            <w:r w:rsidRPr="00872248">
              <w:rPr>
                <w:b/>
                <w:bCs/>
                <w:color w:val="000000"/>
                <w:sz w:val="22"/>
                <w:szCs w:val="22"/>
                <w:lang w:val="en-US" w:eastAsia="en-US"/>
              </w:rPr>
              <w:t xml:space="preserve">Принос (m³) </w:t>
            </w:r>
          </w:p>
        </w:tc>
        <w:tc>
          <w:tcPr>
            <w:tcW w:w="0" w:type="auto"/>
            <w:tcBorders>
              <w:top w:val="nil"/>
              <w:left w:val="nil"/>
              <w:bottom w:val="single" w:sz="4" w:space="0" w:color="8EA9DB"/>
              <w:right w:val="nil"/>
            </w:tcBorders>
            <w:shd w:val="clear" w:color="D9E1F2" w:fill="D9E1F2"/>
            <w:noWrap/>
            <w:vAlign w:val="bottom"/>
            <w:hideMark/>
          </w:tcPr>
          <w:p w14:paraId="745AB6E6" w14:textId="77777777" w:rsidR="00872248" w:rsidRPr="00872248" w:rsidRDefault="00872248" w:rsidP="00872248">
            <w:pPr>
              <w:widowControl/>
              <w:jc w:val="right"/>
              <w:rPr>
                <w:b/>
                <w:bCs/>
                <w:color w:val="000000"/>
                <w:sz w:val="22"/>
                <w:szCs w:val="22"/>
                <w:lang w:val="en-US" w:eastAsia="en-US"/>
              </w:rPr>
            </w:pPr>
            <w:r w:rsidRPr="00872248">
              <w:rPr>
                <w:b/>
                <w:bCs/>
                <w:color w:val="000000"/>
                <w:sz w:val="22"/>
                <w:szCs w:val="22"/>
                <w:lang w:val="en-US" w:eastAsia="en-US"/>
              </w:rPr>
              <w:t xml:space="preserve">%V </w:t>
            </w:r>
          </w:p>
        </w:tc>
        <w:tc>
          <w:tcPr>
            <w:tcW w:w="0" w:type="auto"/>
            <w:tcBorders>
              <w:top w:val="nil"/>
              <w:left w:val="nil"/>
              <w:bottom w:val="single" w:sz="4" w:space="0" w:color="8EA9DB"/>
              <w:right w:val="nil"/>
            </w:tcBorders>
            <w:shd w:val="clear" w:color="D9E1F2" w:fill="D9E1F2"/>
            <w:noWrap/>
            <w:vAlign w:val="bottom"/>
            <w:hideMark/>
          </w:tcPr>
          <w:p w14:paraId="57277F0D" w14:textId="77777777" w:rsidR="00872248" w:rsidRPr="00872248" w:rsidRDefault="00872248" w:rsidP="00872248">
            <w:pPr>
              <w:widowControl/>
              <w:jc w:val="right"/>
              <w:rPr>
                <w:b/>
                <w:bCs/>
                <w:color w:val="000000"/>
                <w:sz w:val="22"/>
                <w:szCs w:val="22"/>
                <w:lang w:val="en-US" w:eastAsia="en-US"/>
              </w:rPr>
            </w:pPr>
            <w:r w:rsidRPr="00872248">
              <w:rPr>
                <w:b/>
                <w:bCs/>
                <w:color w:val="000000"/>
                <w:sz w:val="22"/>
                <w:szCs w:val="22"/>
                <w:lang w:val="en-US" w:eastAsia="en-US"/>
              </w:rPr>
              <w:t xml:space="preserve">%Iv </w:t>
            </w:r>
          </w:p>
        </w:tc>
      </w:tr>
      <w:tr w:rsidR="00872248" w:rsidRPr="00872248" w14:paraId="75BC2D05" w14:textId="77777777" w:rsidTr="00872248">
        <w:trPr>
          <w:trHeight w:val="300"/>
        </w:trPr>
        <w:tc>
          <w:tcPr>
            <w:tcW w:w="0" w:type="auto"/>
            <w:tcBorders>
              <w:top w:val="nil"/>
              <w:left w:val="nil"/>
              <w:bottom w:val="nil"/>
              <w:right w:val="nil"/>
            </w:tcBorders>
            <w:noWrap/>
            <w:vAlign w:val="bottom"/>
            <w:hideMark/>
          </w:tcPr>
          <w:p w14:paraId="7DE00752" w14:textId="77777777" w:rsidR="00872248" w:rsidRPr="00872248" w:rsidRDefault="00872248" w:rsidP="00872248">
            <w:pPr>
              <w:widowControl/>
              <w:rPr>
                <w:color w:val="000000"/>
                <w:sz w:val="22"/>
                <w:szCs w:val="22"/>
                <w:lang w:val="en-US" w:eastAsia="en-US"/>
              </w:rPr>
            </w:pPr>
            <w:r w:rsidRPr="00872248">
              <w:rPr>
                <w:color w:val="000000"/>
                <w:sz w:val="22"/>
                <w:szCs w:val="22"/>
                <w:lang w:val="en-US" w:eastAsia="en-US"/>
              </w:rPr>
              <w:t>58. Национални парк - I степен заштите</w:t>
            </w:r>
          </w:p>
        </w:tc>
        <w:tc>
          <w:tcPr>
            <w:tcW w:w="0" w:type="auto"/>
            <w:tcBorders>
              <w:top w:val="nil"/>
              <w:left w:val="nil"/>
              <w:bottom w:val="nil"/>
              <w:right w:val="nil"/>
            </w:tcBorders>
            <w:noWrap/>
            <w:vAlign w:val="bottom"/>
            <w:hideMark/>
          </w:tcPr>
          <w:p w14:paraId="1685CAF4"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13,87</w:t>
            </w:r>
          </w:p>
        </w:tc>
        <w:tc>
          <w:tcPr>
            <w:tcW w:w="0" w:type="auto"/>
            <w:tcBorders>
              <w:top w:val="nil"/>
              <w:left w:val="nil"/>
              <w:bottom w:val="nil"/>
              <w:right w:val="nil"/>
            </w:tcBorders>
            <w:noWrap/>
            <w:vAlign w:val="bottom"/>
            <w:hideMark/>
          </w:tcPr>
          <w:p w14:paraId="25C7B75A"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4.589,0</w:t>
            </w:r>
          </w:p>
        </w:tc>
        <w:tc>
          <w:tcPr>
            <w:tcW w:w="0" w:type="auto"/>
            <w:tcBorders>
              <w:top w:val="nil"/>
              <w:left w:val="nil"/>
              <w:bottom w:val="nil"/>
              <w:right w:val="nil"/>
            </w:tcBorders>
            <w:noWrap/>
            <w:vAlign w:val="bottom"/>
            <w:hideMark/>
          </w:tcPr>
          <w:p w14:paraId="79D1C0D2"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85,2</w:t>
            </w:r>
          </w:p>
        </w:tc>
        <w:tc>
          <w:tcPr>
            <w:tcW w:w="0" w:type="auto"/>
            <w:tcBorders>
              <w:top w:val="nil"/>
              <w:left w:val="nil"/>
              <w:bottom w:val="nil"/>
              <w:right w:val="nil"/>
            </w:tcBorders>
            <w:noWrap/>
            <w:vAlign w:val="bottom"/>
            <w:hideMark/>
          </w:tcPr>
          <w:p w14:paraId="7EDF4347" w14:textId="77777777" w:rsidR="00872248" w:rsidRPr="00872248" w:rsidRDefault="00872248" w:rsidP="00872248">
            <w:pPr>
              <w:widowControl/>
              <w:jc w:val="right"/>
              <w:rPr>
                <w:color w:val="000000"/>
                <w:sz w:val="22"/>
                <w:szCs w:val="22"/>
                <w:lang w:val="en-US" w:eastAsia="en-US"/>
              </w:rPr>
            </w:pPr>
          </w:p>
        </w:tc>
        <w:tc>
          <w:tcPr>
            <w:tcW w:w="0" w:type="auto"/>
            <w:tcBorders>
              <w:top w:val="nil"/>
              <w:left w:val="nil"/>
              <w:bottom w:val="nil"/>
              <w:right w:val="nil"/>
            </w:tcBorders>
            <w:noWrap/>
            <w:vAlign w:val="bottom"/>
            <w:hideMark/>
          </w:tcPr>
          <w:p w14:paraId="5624F8E5"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0,00%</w:t>
            </w:r>
          </w:p>
        </w:tc>
        <w:tc>
          <w:tcPr>
            <w:tcW w:w="0" w:type="auto"/>
            <w:tcBorders>
              <w:top w:val="nil"/>
              <w:left w:val="nil"/>
              <w:bottom w:val="nil"/>
              <w:right w:val="nil"/>
            </w:tcBorders>
            <w:noWrap/>
            <w:vAlign w:val="bottom"/>
            <w:hideMark/>
          </w:tcPr>
          <w:p w14:paraId="636D5E01"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0,00%</w:t>
            </w:r>
          </w:p>
        </w:tc>
      </w:tr>
      <w:tr w:rsidR="00872248" w:rsidRPr="00872248" w14:paraId="4E58CE89" w14:textId="77777777" w:rsidTr="00872248">
        <w:trPr>
          <w:trHeight w:val="300"/>
        </w:trPr>
        <w:tc>
          <w:tcPr>
            <w:tcW w:w="0" w:type="auto"/>
            <w:tcBorders>
              <w:top w:val="nil"/>
              <w:left w:val="nil"/>
              <w:bottom w:val="nil"/>
              <w:right w:val="nil"/>
            </w:tcBorders>
            <w:noWrap/>
            <w:vAlign w:val="bottom"/>
            <w:hideMark/>
          </w:tcPr>
          <w:p w14:paraId="4F17FECB" w14:textId="77777777" w:rsidR="00872248" w:rsidRPr="00872248" w:rsidRDefault="00872248" w:rsidP="00872248">
            <w:pPr>
              <w:widowControl/>
              <w:rPr>
                <w:color w:val="000000"/>
                <w:sz w:val="22"/>
                <w:szCs w:val="22"/>
                <w:lang w:val="en-US" w:eastAsia="en-US"/>
              </w:rPr>
            </w:pPr>
            <w:r w:rsidRPr="00872248">
              <w:rPr>
                <w:color w:val="000000"/>
                <w:sz w:val="22"/>
                <w:szCs w:val="22"/>
                <w:lang w:val="en-US" w:eastAsia="en-US"/>
              </w:rPr>
              <w:t>59. Национални парк - II степен заштите</w:t>
            </w:r>
          </w:p>
        </w:tc>
        <w:tc>
          <w:tcPr>
            <w:tcW w:w="0" w:type="auto"/>
            <w:tcBorders>
              <w:top w:val="nil"/>
              <w:left w:val="nil"/>
              <w:bottom w:val="nil"/>
              <w:right w:val="nil"/>
            </w:tcBorders>
            <w:noWrap/>
            <w:vAlign w:val="bottom"/>
            <w:hideMark/>
          </w:tcPr>
          <w:p w14:paraId="669693D3"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869,90</w:t>
            </w:r>
          </w:p>
        </w:tc>
        <w:tc>
          <w:tcPr>
            <w:tcW w:w="0" w:type="auto"/>
            <w:tcBorders>
              <w:top w:val="nil"/>
              <w:left w:val="nil"/>
              <w:bottom w:val="nil"/>
              <w:right w:val="nil"/>
            </w:tcBorders>
            <w:noWrap/>
            <w:vAlign w:val="bottom"/>
            <w:hideMark/>
          </w:tcPr>
          <w:p w14:paraId="39B1FCF0"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217.432,1</w:t>
            </w:r>
          </w:p>
        </w:tc>
        <w:tc>
          <w:tcPr>
            <w:tcW w:w="0" w:type="auto"/>
            <w:tcBorders>
              <w:top w:val="nil"/>
              <w:left w:val="nil"/>
              <w:bottom w:val="nil"/>
              <w:right w:val="nil"/>
            </w:tcBorders>
            <w:noWrap/>
            <w:vAlign w:val="bottom"/>
            <w:hideMark/>
          </w:tcPr>
          <w:p w14:paraId="7C41639E"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3.773,5</w:t>
            </w:r>
          </w:p>
        </w:tc>
        <w:tc>
          <w:tcPr>
            <w:tcW w:w="0" w:type="auto"/>
            <w:tcBorders>
              <w:top w:val="nil"/>
              <w:left w:val="nil"/>
              <w:bottom w:val="nil"/>
              <w:right w:val="nil"/>
            </w:tcBorders>
            <w:noWrap/>
            <w:vAlign w:val="bottom"/>
            <w:hideMark/>
          </w:tcPr>
          <w:p w14:paraId="73979BD5"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32.615,1</w:t>
            </w:r>
          </w:p>
        </w:tc>
        <w:tc>
          <w:tcPr>
            <w:tcW w:w="0" w:type="auto"/>
            <w:tcBorders>
              <w:top w:val="nil"/>
              <w:left w:val="nil"/>
              <w:bottom w:val="nil"/>
              <w:right w:val="nil"/>
            </w:tcBorders>
            <w:noWrap/>
            <w:vAlign w:val="bottom"/>
            <w:hideMark/>
          </w:tcPr>
          <w:p w14:paraId="1A4228E7"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15,00%</w:t>
            </w:r>
          </w:p>
        </w:tc>
        <w:tc>
          <w:tcPr>
            <w:tcW w:w="0" w:type="auto"/>
            <w:tcBorders>
              <w:top w:val="nil"/>
              <w:left w:val="nil"/>
              <w:bottom w:val="nil"/>
              <w:right w:val="nil"/>
            </w:tcBorders>
            <w:noWrap/>
            <w:vAlign w:val="bottom"/>
            <w:hideMark/>
          </w:tcPr>
          <w:p w14:paraId="7727D665"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86,43%</w:t>
            </w:r>
          </w:p>
        </w:tc>
      </w:tr>
      <w:tr w:rsidR="00872248" w:rsidRPr="00872248" w14:paraId="618B9990" w14:textId="77777777" w:rsidTr="00872248">
        <w:trPr>
          <w:trHeight w:val="300"/>
        </w:trPr>
        <w:tc>
          <w:tcPr>
            <w:tcW w:w="0" w:type="auto"/>
            <w:tcBorders>
              <w:top w:val="nil"/>
              <w:left w:val="nil"/>
              <w:bottom w:val="nil"/>
              <w:right w:val="nil"/>
            </w:tcBorders>
            <w:noWrap/>
            <w:vAlign w:val="bottom"/>
            <w:hideMark/>
          </w:tcPr>
          <w:p w14:paraId="3FF842B3" w14:textId="77777777" w:rsidR="00872248" w:rsidRPr="00872248" w:rsidRDefault="00872248" w:rsidP="00872248">
            <w:pPr>
              <w:widowControl/>
              <w:rPr>
                <w:color w:val="000000"/>
                <w:sz w:val="22"/>
                <w:szCs w:val="22"/>
                <w:lang w:val="en-US" w:eastAsia="en-US"/>
              </w:rPr>
            </w:pPr>
            <w:r w:rsidRPr="00872248">
              <w:rPr>
                <w:color w:val="000000"/>
                <w:sz w:val="22"/>
                <w:szCs w:val="22"/>
                <w:lang w:val="en-US" w:eastAsia="en-US"/>
              </w:rPr>
              <w:t>60. Национални парк - III степен заштите</w:t>
            </w:r>
          </w:p>
        </w:tc>
        <w:tc>
          <w:tcPr>
            <w:tcW w:w="0" w:type="auto"/>
            <w:tcBorders>
              <w:top w:val="nil"/>
              <w:left w:val="nil"/>
              <w:bottom w:val="nil"/>
              <w:right w:val="nil"/>
            </w:tcBorders>
            <w:noWrap/>
            <w:vAlign w:val="bottom"/>
            <w:hideMark/>
          </w:tcPr>
          <w:p w14:paraId="32239A34"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108,05</w:t>
            </w:r>
          </w:p>
        </w:tc>
        <w:tc>
          <w:tcPr>
            <w:tcW w:w="0" w:type="auto"/>
            <w:tcBorders>
              <w:top w:val="nil"/>
              <w:left w:val="nil"/>
              <w:bottom w:val="nil"/>
              <w:right w:val="nil"/>
            </w:tcBorders>
            <w:noWrap/>
            <w:vAlign w:val="bottom"/>
            <w:hideMark/>
          </w:tcPr>
          <w:p w14:paraId="1ADF9A2E"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16.770,3</w:t>
            </w:r>
          </w:p>
        </w:tc>
        <w:tc>
          <w:tcPr>
            <w:tcW w:w="0" w:type="auto"/>
            <w:tcBorders>
              <w:top w:val="nil"/>
              <w:left w:val="nil"/>
              <w:bottom w:val="nil"/>
              <w:right w:val="nil"/>
            </w:tcBorders>
            <w:noWrap/>
            <w:vAlign w:val="bottom"/>
            <w:hideMark/>
          </w:tcPr>
          <w:p w14:paraId="0F2A8FA9"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393,9</w:t>
            </w:r>
          </w:p>
        </w:tc>
        <w:tc>
          <w:tcPr>
            <w:tcW w:w="0" w:type="auto"/>
            <w:tcBorders>
              <w:top w:val="nil"/>
              <w:left w:val="nil"/>
              <w:bottom w:val="nil"/>
              <w:right w:val="nil"/>
            </w:tcBorders>
            <w:noWrap/>
            <w:vAlign w:val="bottom"/>
            <w:hideMark/>
          </w:tcPr>
          <w:p w14:paraId="6ED5FBAB"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2.444,0</w:t>
            </w:r>
          </w:p>
        </w:tc>
        <w:tc>
          <w:tcPr>
            <w:tcW w:w="0" w:type="auto"/>
            <w:tcBorders>
              <w:top w:val="nil"/>
              <w:left w:val="nil"/>
              <w:bottom w:val="nil"/>
              <w:right w:val="nil"/>
            </w:tcBorders>
            <w:noWrap/>
            <w:vAlign w:val="bottom"/>
            <w:hideMark/>
          </w:tcPr>
          <w:p w14:paraId="2224AE95"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14,57%</w:t>
            </w:r>
          </w:p>
        </w:tc>
        <w:tc>
          <w:tcPr>
            <w:tcW w:w="0" w:type="auto"/>
            <w:tcBorders>
              <w:top w:val="nil"/>
              <w:left w:val="nil"/>
              <w:bottom w:val="nil"/>
              <w:right w:val="nil"/>
            </w:tcBorders>
            <w:noWrap/>
            <w:vAlign w:val="bottom"/>
            <w:hideMark/>
          </w:tcPr>
          <w:p w14:paraId="744A4D7D" w14:textId="77777777" w:rsidR="00872248" w:rsidRPr="00872248" w:rsidRDefault="00872248" w:rsidP="00872248">
            <w:pPr>
              <w:widowControl/>
              <w:jc w:val="right"/>
              <w:rPr>
                <w:color w:val="000000"/>
                <w:sz w:val="22"/>
                <w:szCs w:val="22"/>
                <w:lang w:val="en-US" w:eastAsia="en-US"/>
              </w:rPr>
            </w:pPr>
            <w:r w:rsidRPr="00872248">
              <w:rPr>
                <w:color w:val="000000"/>
                <w:sz w:val="22"/>
                <w:szCs w:val="22"/>
                <w:lang w:val="en-US" w:eastAsia="en-US"/>
              </w:rPr>
              <w:t>62,05%</w:t>
            </w:r>
          </w:p>
        </w:tc>
      </w:tr>
      <w:tr w:rsidR="00872248" w:rsidRPr="00872248" w14:paraId="30001FFE" w14:textId="77777777" w:rsidTr="00872248">
        <w:trPr>
          <w:trHeight w:val="300"/>
        </w:trPr>
        <w:tc>
          <w:tcPr>
            <w:tcW w:w="0" w:type="auto"/>
            <w:tcBorders>
              <w:top w:val="single" w:sz="4" w:space="0" w:color="8EA9DB"/>
              <w:left w:val="nil"/>
              <w:bottom w:val="nil"/>
              <w:right w:val="nil"/>
            </w:tcBorders>
            <w:shd w:val="clear" w:color="D9E1F2" w:fill="D9E1F2"/>
            <w:noWrap/>
            <w:vAlign w:val="bottom"/>
            <w:hideMark/>
          </w:tcPr>
          <w:p w14:paraId="438F0B8B" w14:textId="77777777" w:rsidR="00872248" w:rsidRPr="00872248" w:rsidRDefault="00872248" w:rsidP="00872248">
            <w:pPr>
              <w:widowControl/>
              <w:rPr>
                <w:b/>
                <w:bCs/>
                <w:color w:val="000000"/>
                <w:sz w:val="22"/>
                <w:szCs w:val="22"/>
                <w:lang w:val="en-US" w:eastAsia="en-US"/>
              </w:rPr>
            </w:pPr>
            <w:r w:rsidRPr="00872248">
              <w:rPr>
                <w:b/>
                <w:bCs/>
                <w:color w:val="000000"/>
                <w:sz w:val="22"/>
                <w:szCs w:val="22"/>
                <w:lang w:val="en-US" w:eastAsia="en-US"/>
              </w:rPr>
              <w:t xml:space="preserve">Укупно ГЈ </w:t>
            </w:r>
          </w:p>
        </w:tc>
        <w:tc>
          <w:tcPr>
            <w:tcW w:w="0" w:type="auto"/>
            <w:tcBorders>
              <w:top w:val="single" w:sz="4" w:space="0" w:color="8EA9DB"/>
              <w:left w:val="nil"/>
              <w:bottom w:val="nil"/>
              <w:right w:val="nil"/>
            </w:tcBorders>
            <w:shd w:val="clear" w:color="D9E1F2" w:fill="D9E1F2"/>
            <w:noWrap/>
            <w:vAlign w:val="bottom"/>
            <w:hideMark/>
          </w:tcPr>
          <w:p w14:paraId="61BAB25B" w14:textId="77777777" w:rsidR="00872248" w:rsidRPr="00872248" w:rsidRDefault="00872248" w:rsidP="00872248">
            <w:pPr>
              <w:widowControl/>
              <w:jc w:val="right"/>
              <w:rPr>
                <w:b/>
                <w:bCs/>
                <w:color w:val="000000"/>
                <w:sz w:val="22"/>
                <w:szCs w:val="22"/>
                <w:lang w:val="en-US" w:eastAsia="en-US"/>
              </w:rPr>
            </w:pPr>
            <w:r w:rsidRPr="00872248">
              <w:rPr>
                <w:b/>
                <w:bCs/>
                <w:color w:val="000000"/>
                <w:sz w:val="22"/>
                <w:szCs w:val="22"/>
                <w:lang w:val="en-US" w:eastAsia="en-US"/>
              </w:rPr>
              <w:t>991,82</w:t>
            </w:r>
          </w:p>
        </w:tc>
        <w:tc>
          <w:tcPr>
            <w:tcW w:w="0" w:type="auto"/>
            <w:tcBorders>
              <w:top w:val="single" w:sz="4" w:space="0" w:color="8EA9DB"/>
              <w:left w:val="nil"/>
              <w:bottom w:val="nil"/>
              <w:right w:val="nil"/>
            </w:tcBorders>
            <w:shd w:val="clear" w:color="D9E1F2" w:fill="D9E1F2"/>
            <w:noWrap/>
            <w:vAlign w:val="bottom"/>
            <w:hideMark/>
          </w:tcPr>
          <w:p w14:paraId="52592540" w14:textId="77777777" w:rsidR="00872248" w:rsidRPr="00872248" w:rsidRDefault="00872248" w:rsidP="00872248">
            <w:pPr>
              <w:widowControl/>
              <w:jc w:val="right"/>
              <w:rPr>
                <w:b/>
                <w:bCs/>
                <w:color w:val="000000"/>
                <w:sz w:val="22"/>
                <w:szCs w:val="22"/>
                <w:lang w:val="en-US" w:eastAsia="en-US"/>
              </w:rPr>
            </w:pPr>
            <w:r w:rsidRPr="00872248">
              <w:rPr>
                <w:b/>
                <w:bCs/>
                <w:color w:val="000000"/>
                <w:sz w:val="22"/>
                <w:szCs w:val="22"/>
                <w:lang w:val="en-US" w:eastAsia="en-US"/>
              </w:rPr>
              <w:t>238.791,4</w:t>
            </w:r>
          </w:p>
        </w:tc>
        <w:tc>
          <w:tcPr>
            <w:tcW w:w="0" w:type="auto"/>
            <w:tcBorders>
              <w:top w:val="single" w:sz="4" w:space="0" w:color="8EA9DB"/>
              <w:left w:val="nil"/>
              <w:bottom w:val="nil"/>
              <w:right w:val="nil"/>
            </w:tcBorders>
            <w:shd w:val="clear" w:color="D9E1F2" w:fill="D9E1F2"/>
            <w:noWrap/>
            <w:vAlign w:val="bottom"/>
            <w:hideMark/>
          </w:tcPr>
          <w:p w14:paraId="40F6DA12" w14:textId="77777777" w:rsidR="00872248" w:rsidRPr="00872248" w:rsidRDefault="00872248" w:rsidP="00872248">
            <w:pPr>
              <w:widowControl/>
              <w:jc w:val="right"/>
              <w:rPr>
                <w:b/>
                <w:bCs/>
                <w:color w:val="000000"/>
                <w:sz w:val="22"/>
                <w:szCs w:val="22"/>
                <w:lang w:val="en-US" w:eastAsia="en-US"/>
              </w:rPr>
            </w:pPr>
            <w:r w:rsidRPr="00872248">
              <w:rPr>
                <w:b/>
                <w:bCs/>
                <w:color w:val="000000"/>
                <w:sz w:val="22"/>
                <w:szCs w:val="22"/>
                <w:lang w:val="en-US" w:eastAsia="en-US"/>
              </w:rPr>
              <w:t>4.252,6</w:t>
            </w:r>
          </w:p>
        </w:tc>
        <w:tc>
          <w:tcPr>
            <w:tcW w:w="0" w:type="auto"/>
            <w:tcBorders>
              <w:top w:val="single" w:sz="4" w:space="0" w:color="8EA9DB"/>
              <w:left w:val="nil"/>
              <w:bottom w:val="nil"/>
              <w:right w:val="nil"/>
            </w:tcBorders>
            <w:shd w:val="clear" w:color="D9E1F2" w:fill="D9E1F2"/>
            <w:noWrap/>
            <w:vAlign w:val="bottom"/>
            <w:hideMark/>
          </w:tcPr>
          <w:p w14:paraId="5918CBDD" w14:textId="77777777" w:rsidR="00872248" w:rsidRPr="00872248" w:rsidRDefault="00872248" w:rsidP="00872248">
            <w:pPr>
              <w:widowControl/>
              <w:jc w:val="right"/>
              <w:rPr>
                <w:b/>
                <w:bCs/>
                <w:color w:val="000000"/>
                <w:sz w:val="22"/>
                <w:szCs w:val="22"/>
                <w:lang w:val="en-US" w:eastAsia="en-US"/>
              </w:rPr>
            </w:pPr>
            <w:r w:rsidRPr="00872248">
              <w:rPr>
                <w:b/>
                <w:bCs/>
                <w:color w:val="000000"/>
                <w:sz w:val="22"/>
                <w:szCs w:val="22"/>
                <w:lang w:val="en-US" w:eastAsia="en-US"/>
              </w:rPr>
              <w:t>35.059,2</w:t>
            </w:r>
          </w:p>
        </w:tc>
        <w:tc>
          <w:tcPr>
            <w:tcW w:w="0" w:type="auto"/>
            <w:tcBorders>
              <w:top w:val="single" w:sz="4" w:space="0" w:color="8EA9DB"/>
              <w:left w:val="nil"/>
              <w:bottom w:val="nil"/>
              <w:right w:val="nil"/>
            </w:tcBorders>
            <w:shd w:val="clear" w:color="D9E1F2" w:fill="D9E1F2"/>
            <w:noWrap/>
            <w:vAlign w:val="bottom"/>
            <w:hideMark/>
          </w:tcPr>
          <w:p w14:paraId="2751C9A2" w14:textId="77777777" w:rsidR="00872248" w:rsidRPr="00872248" w:rsidRDefault="00872248" w:rsidP="00872248">
            <w:pPr>
              <w:widowControl/>
              <w:jc w:val="right"/>
              <w:rPr>
                <w:b/>
                <w:bCs/>
                <w:color w:val="000000"/>
                <w:sz w:val="22"/>
                <w:szCs w:val="22"/>
                <w:lang w:val="en-US" w:eastAsia="en-US"/>
              </w:rPr>
            </w:pPr>
            <w:r w:rsidRPr="00872248">
              <w:rPr>
                <w:b/>
                <w:bCs/>
                <w:color w:val="000000"/>
                <w:sz w:val="22"/>
                <w:szCs w:val="22"/>
                <w:lang w:val="en-US" w:eastAsia="en-US"/>
              </w:rPr>
              <w:t>14,68%</w:t>
            </w:r>
          </w:p>
        </w:tc>
        <w:tc>
          <w:tcPr>
            <w:tcW w:w="0" w:type="auto"/>
            <w:tcBorders>
              <w:top w:val="single" w:sz="4" w:space="0" w:color="8EA9DB"/>
              <w:left w:val="nil"/>
              <w:bottom w:val="nil"/>
              <w:right w:val="nil"/>
            </w:tcBorders>
            <w:shd w:val="clear" w:color="D9E1F2" w:fill="D9E1F2"/>
            <w:noWrap/>
            <w:vAlign w:val="bottom"/>
            <w:hideMark/>
          </w:tcPr>
          <w:p w14:paraId="07B1185B" w14:textId="77777777" w:rsidR="00872248" w:rsidRPr="00872248" w:rsidRDefault="00872248" w:rsidP="00872248">
            <w:pPr>
              <w:widowControl/>
              <w:jc w:val="right"/>
              <w:rPr>
                <w:b/>
                <w:bCs/>
                <w:color w:val="000000"/>
                <w:sz w:val="22"/>
                <w:szCs w:val="22"/>
                <w:lang w:val="en-US" w:eastAsia="en-US"/>
              </w:rPr>
            </w:pPr>
            <w:r w:rsidRPr="00872248">
              <w:rPr>
                <w:b/>
                <w:bCs/>
                <w:color w:val="000000"/>
                <w:sz w:val="22"/>
                <w:szCs w:val="22"/>
                <w:lang w:val="en-US" w:eastAsia="en-US"/>
              </w:rPr>
              <w:t>82,44%</w:t>
            </w:r>
          </w:p>
        </w:tc>
      </w:tr>
    </w:tbl>
    <w:p w14:paraId="1A0A18F1" w14:textId="77777777" w:rsidR="00872248" w:rsidRDefault="00872248" w:rsidP="0000366D">
      <w:pPr>
        <w:jc w:val="center"/>
        <w:rPr>
          <w:i/>
          <w:iCs/>
          <w:color w:val="404040"/>
          <w:sz w:val="20"/>
          <w:szCs w:val="20"/>
          <w:lang w:val="sr-Cyrl-RS" w:eastAsia="en-US"/>
        </w:rPr>
      </w:pPr>
    </w:p>
    <w:p w14:paraId="46DCAFA0" w14:textId="17BFA1E0" w:rsidR="003C3C65" w:rsidRDefault="003C3C65" w:rsidP="003C3C65">
      <w:pPr>
        <w:pStyle w:val="a3"/>
        <w:rPr>
          <w:lang w:eastAsia="en-US"/>
        </w:rPr>
      </w:pPr>
      <w:r>
        <w:rPr>
          <w:lang w:eastAsia="en-US"/>
        </w:rPr>
        <w:t>Како се из изнетог табеларног прегледа може запазити, укупан планирани десетгодишњи принос по свим газдинским типовима шума на нивоу ове газдинске јединице износи 35.059,2 m³ на укупној површини</w:t>
      </w:r>
      <w:r>
        <w:rPr>
          <w:lang w:val="sr-Cyrl-BA" w:eastAsia="en-US"/>
        </w:rPr>
        <w:t xml:space="preserve"> под шумом</w:t>
      </w:r>
      <w:r>
        <w:rPr>
          <w:lang w:eastAsia="en-US"/>
        </w:rPr>
        <w:t xml:space="preserve"> од 991,82 ha, при чему просечан предвиђени принос по хектару износи 35,3 m³/ha. У односу на укупну затечену дрвну за</w:t>
      </w:r>
      <w:r>
        <w:rPr>
          <w:lang w:val="sr-Cyrl-BA" w:eastAsia="en-US"/>
        </w:rPr>
        <w:t>премину</w:t>
      </w:r>
      <w:r>
        <w:rPr>
          <w:lang w:eastAsia="en-US"/>
        </w:rPr>
        <w:t>, просечан интензитет свих планираних сеча (обновних и проредних заједно) износи 14,</w:t>
      </w:r>
      <w:r>
        <w:rPr>
          <w:lang w:val="sr-Cyrl-BA" w:eastAsia="en-US"/>
        </w:rPr>
        <w:t>68</w:t>
      </w:r>
      <w:r>
        <w:rPr>
          <w:lang w:eastAsia="en-US"/>
        </w:rPr>
        <w:t>%, док у односу на десетгодишњи запремински прираст износи 82</w:t>
      </w:r>
      <w:r>
        <w:rPr>
          <w:lang w:val="sr-Cyrl-BA" w:eastAsia="en-US"/>
        </w:rPr>
        <w:t>,</w:t>
      </w:r>
      <w:r>
        <w:rPr>
          <w:lang w:eastAsia="en-US"/>
        </w:rPr>
        <w:t>44%, што јасно дефинише стање у коме се планиране мере крећу у строго одрживим границама продуктивног потенцијала станишта.</w:t>
      </w:r>
    </w:p>
    <w:p w14:paraId="1B4A617F" w14:textId="7712CABA" w:rsidR="003C3C65" w:rsidRDefault="003C3C65" w:rsidP="003C3C65">
      <w:pPr>
        <w:pStyle w:val="a3"/>
        <w:rPr>
          <w:lang w:eastAsia="en-US"/>
        </w:rPr>
      </w:pPr>
      <w:r>
        <w:rPr>
          <w:lang w:eastAsia="en-US"/>
        </w:rPr>
        <w:t xml:space="preserve">Посматрано по газдинским типовима, апсолутно доминирају изданачке мешовите шуме липе (ГТ 2721) и изданачке мешовите шуме храстова (ГТ 2621) које заједно заузимају преко 83,5% укупне површине и </w:t>
      </w:r>
      <w:r w:rsidR="00CE2875">
        <w:rPr>
          <w:lang w:val="sr-Cyrl-BA" w:eastAsia="en-US"/>
        </w:rPr>
        <w:t>чине</w:t>
      </w:r>
      <w:r>
        <w:rPr>
          <w:lang w:eastAsia="en-US"/>
        </w:rPr>
        <w:t xml:space="preserve"> 81,1% укупног планираног десетогодишњег приноса газдинске јединице. Овако изражено концентрисање површина и приноса дрвне масе у овим категоријама директна је последица њихове велике просторне заступљености, развојног ст</w:t>
      </w:r>
      <w:r w:rsidR="00CE2875">
        <w:rPr>
          <w:lang w:val="sr-Cyrl-BA" w:eastAsia="en-US"/>
        </w:rPr>
        <w:t>адијума</w:t>
      </w:r>
      <w:r>
        <w:rPr>
          <w:lang w:eastAsia="en-US"/>
        </w:rPr>
        <w:t>, физиолошке престарелости и ненормалности затечене добне структуре, где велике површине под зрелим изданачким састојинама захтевају сукцесивне обновне и узгојне сече ради покретања природног подмлађивања.</w:t>
      </w:r>
    </w:p>
    <w:p w14:paraId="0F8B0CD9" w14:textId="6EDC0C05" w:rsidR="003C3C65" w:rsidRDefault="003C3C65" w:rsidP="003C3C65">
      <w:pPr>
        <w:pStyle w:val="a3"/>
        <w:rPr>
          <w:lang w:eastAsia="en-US"/>
        </w:rPr>
      </w:pPr>
      <w:r>
        <w:rPr>
          <w:lang w:eastAsia="en-US"/>
        </w:rPr>
        <w:t xml:space="preserve">Умерени интензитети сече по запремини код већине осталих газдинских типова (попут високих мешовитих шума ОМЛ ГТ 1110 са 5,6% интензитета по залихи) указују на то да су на тим површинама планирани превасходно лакши, проредни захвати. Јасно је уочљиво да укупни збирни план сеча доследно и функционално одражава биолошке потребе затеченог шумског фонда, дајући приоритет обнови физиолошки старих </w:t>
      </w:r>
      <w:r w:rsidR="00CE2875">
        <w:rPr>
          <w:lang w:val="sr-Cyrl-BA" w:eastAsia="en-US"/>
        </w:rPr>
        <w:t>изданачких</w:t>
      </w:r>
      <w:r>
        <w:rPr>
          <w:lang w:eastAsia="en-US"/>
        </w:rPr>
        <w:t xml:space="preserve"> састојина лишћара (уз примену узгојно-санитарних сеча концентрисаних у одељењима 32 и 33 захваћеним пожаром), уз истовремено очување стабилности млађих сјемених шума.</w:t>
      </w:r>
    </w:p>
    <w:p w14:paraId="30661061" w14:textId="73F6135B" w:rsidR="00872248" w:rsidRPr="0000366D" w:rsidRDefault="003C3C65" w:rsidP="00CE2875">
      <w:pPr>
        <w:pStyle w:val="a3"/>
        <w:rPr>
          <w:i/>
          <w:iCs/>
          <w:color w:val="404040"/>
          <w:sz w:val="20"/>
          <w:szCs w:val="20"/>
          <w:lang w:eastAsia="en-US"/>
        </w:rPr>
      </w:pPr>
      <w:r>
        <w:rPr>
          <w:lang w:eastAsia="en-US"/>
        </w:rPr>
        <w:t xml:space="preserve">Посматрано према наменама, највећи део укупног десетгодишњег приноса планиран је у оквиру Националног парка - II степен заштите (намена 59), где предвиђени обим износи 32.615,1 m³ на </w:t>
      </w:r>
      <w:r>
        <w:rPr>
          <w:lang w:eastAsia="en-US"/>
        </w:rPr>
        <w:lastRenderedPageBreak/>
        <w:t>површини од 869,90 ha, с</w:t>
      </w:r>
      <w:r w:rsidR="00CE2875">
        <w:rPr>
          <w:lang w:val="sr-Cyrl-BA" w:eastAsia="en-US"/>
        </w:rPr>
        <w:t>а</w:t>
      </w:r>
      <w:r>
        <w:rPr>
          <w:lang w:eastAsia="en-US"/>
        </w:rPr>
        <w:t xml:space="preserve"> интензитетом од 15,0% по </w:t>
      </w:r>
      <w:r w:rsidR="00CE2875">
        <w:rPr>
          <w:lang w:val="sr-Cyrl-BA" w:eastAsia="en-US"/>
        </w:rPr>
        <w:t>запремини</w:t>
      </w:r>
      <w:r>
        <w:rPr>
          <w:lang w:eastAsia="en-US"/>
        </w:rPr>
        <w:t xml:space="preserve">. У оквиру режима Националног парка - III степен заштите (намена 60), радови су </w:t>
      </w:r>
      <w:r w:rsidR="00CE2875">
        <w:rPr>
          <w:lang w:val="sr-Cyrl-BA" w:eastAsia="en-US"/>
        </w:rPr>
        <w:t>планирани</w:t>
      </w:r>
      <w:r>
        <w:rPr>
          <w:lang w:eastAsia="en-US"/>
        </w:rPr>
        <w:t xml:space="preserve"> на површини од 108,05 ha са укупним планираним приносом од 2.444,0 m³ и интензитетом од 14,6% по </w:t>
      </w:r>
      <w:r w:rsidR="00CE2875">
        <w:rPr>
          <w:lang w:val="sr-Cyrl-BA" w:eastAsia="en-US"/>
        </w:rPr>
        <w:t>запремини.</w:t>
      </w:r>
      <w:r>
        <w:rPr>
          <w:lang w:eastAsia="en-US"/>
        </w:rPr>
        <w:t xml:space="preserve"> Шуме издвојене у I степен заштите (намена 58) на укупној површини од 13,87 ha немају предвиђе</w:t>
      </w:r>
      <w:r w:rsidR="00CE2875">
        <w:rPr>
          <w:lang w:val="sr-Cyrl-BA" w:eastAsia="en-US"/>
        </w:rPr>
        <w:t>н</w:t>
      </w:r>
      <w:r>
        <w:rPr>
          <w:lang w:eastAsia="en-US"/>
        </w:rPr>
        <w:t xml:space="preserve"> етат у наредном периоду.</w:t>
      </w:r>
    </w:p>
    <w:p w14:paraId="1D7DFE87" w14:textId="77777777" w:rsidR="00677F31" w:rsidRDefault="00677F31" w:rsidP="00056ED2">
      <w:pPr>
        <w:pStyle w:val="ListParagraph"/>
        <w:ind w:left="0"/>
        <w:rPr>
          <w:lang w:val="sr-Cyrl-RS"/>
        </w:rPr>
      </w:pPr>
    </w:p>
    <w:p w14:paraId="09A060A1" w14:textId="320DAF27" w:rsidR="005430FD" w:rsidRDefault="00285BD6" w:rsidP="00285BD6">
      <w:pPr>
        <w:rPr>
          <w:i/>
          <w:iCs/>
          <w:color w:val="404040"/>
          <w:sz w:val="20"/>
          <w:szCs w:val="20"/>
          <w:lang w:val="sr-Cyrl-RS" w:eastAsia="en-US"/>
        </w:rPr>
      </w:pPr>
      <w:r>
        <w:rPr>
          <w:i/>
          <w:iCs/>
          <w:color w:val="404040"/>
          <w:sz w:val="20"/>
          <w:szCs w:val="20"/>
          <w:lang w:val="sr-Cyrl-RS" w:eastAsia="en-US"/>
        </w:rPr>
        <w:t xml:space="preserve">                                     </w:t>
      </w:r>
      <w:r w:rsidR="0034569C" w:rsidRPr="0034569C">
        <w:rPr>
          <w:i/>
          <w:iCs/>
          <w:color w:val="404040"/>
          <w:sz w:val="20"/>
          <w:szCs w:val="20"/>
          <w:lang w:val="sr-Cyrl-RS" w:eastAsia="en-US"/>
        </w:rPr>
        <w:t xml:space="preserve">Табела </w:t>
      </w:r>
      <w:r w:rsidR="00603E3E">
        <w:rPr>
          <w:i/>
          <w:iCs/>
          <w:color w:val="404040"/>
          <w:sz w:val="20"/>
          <w:szCs w:val="20"/>
          <w:lang w:val="sr-Cyrl-RS" w:eastAsia="en-US"/>
        </w:rPr>
        <w:t>38</w:t>
      </w:r>
      <w:r w:rsidR="0034569C" w:rsidRPr="0034569C">
        <w:rPr>
          <w:i/>
          <w:iCs/>
          <w:color w:val="404040"/>
          <w:sz w:val="20"/>
          <w:szCs w:val="20"/>
          <w:lang w:val="sr-Cyrl-RS" w:eastAsia="en-US"/>
        </w:rPr>
        <w:t>-</w:t>
      </w:r>
      <w:r w:rsidR="005430FD" w:rsidRPr="0034569C">
        <w:rPr>
          <w:i/>
          <w:iCs/>
          <w:color w:val="404040"/>
          <w:sz w:val="20"/>
          <w:szCs w:val="20"/>
          <w:lang w:val="sr-Cyrl-RS" w:eastAsia="en-US"/>
        </w:rPr>
        <w:t>Преглед укупног приноса по врстама дрвећа</w:t>
      </w:r>
      <w:r w:rsidR="0000366D" w:rsidRPr="0034569C">
        <w:rPr>
          <w:i/>
          <w:iCs/>
          <w:color w:val="404040"/>
          <w:sz w:val="20"/>
          <w:szCs w:val="20"/>
          <w:lang w:val="sr-Cyrl-RS" w:eastAsia="en-US"/>
        </w:rPr>
        <w:t>.</w:t>
      </w:r>
    </w:p>
    <w:tbl>
      <w:tblPr>
        <w:tblW w:w="0" w:type="auto"/>
        <w:tblLook w:val="04A0" w:firstRow="1" w:lastRow="0" w:firstColumn="1" w:lastColumn="0" w:noHBand="0" w:noVBand="1"/>
      </w:tblPr>
      <w:tblGrid>
        <w:gridCol w:w="2706"/>
        <w:gridCol w:w="1096"/>
        <w:gridCol w:w="876"/>
        <w:gridCol w:w="1422"/>
        <w:gridCol w:w="931"/>
        <w:gridCol w:w="1005"/>
      </w:tblGrid>
      <w:tr w:rsidR="00285BD6" w:rsidRPr="00285BD6" w14:paraId="3BF23D3D" w14:textId="77777777" w:rsidTr="00F3262A">
        <w:trPr>
          <w:trHeight w:val="300"/>
          <w:tblHeader/>
        </w:trPr>
        <w:tc>
          <w:tcPr>
            <w:tcW w:w="0" w:type="auto"/>
            <w:tcBorders>
              <w:top w:val="nil"/>
              <w:left w:val="nil"/>
              <w:bottom w:val="single" w:sz="4" w:space="0" w:color="8EA9DB"/>
              <w:right w:val="nil"/>
            </w:tcBorders>
            <w:shd w:val="clear" w:color="D9E1F2" w:fill="D9E1F2"/>
            <w:noWrap/>
            <w:vAlign w:val="bottom"/>
            <w:hideMark/>
          </w:tcPr>
          <w:p w14:paraId="33592F40" w14:textId="77777777" w:rsidR="00285BD6" w:rsidRPr="00285BD6" w:rsidRDefault="00285BD6" w:rsidP="00285BD6">
            <w:pPr>
              <w:widowControl/>
              <w:rPr>
                <w:b/>
                <w:bCs/>
                <w:color w:val="000000"/>
                <w:sz w:val="22"/>
                <w:szCs w:val="22"/>
                <w:lang w:val="en-US" w:eastAsia="en-US"/>
              </w:rPr>
            </w:pPr>
            <w:r w:rsidRPr="00285BD6">
              <w:rPr>
                <w:b/>
                <w:bCs/>
                <w:color w:val="000000"/>
                <w:sz w:val="22"/>
                <w:szCs w:val="22"/>
                <w:lang w:val="en-US" w:eastAsia="en-US"/>
              </w:rPr>
              <w:t>Врста дрвећа</w:t>
            </w:r>
          </w:p>
        </w:tc>
        <w:tc>
          <w:tcPr>
            <w:tcW w:w="0" w:type="auto"/>
            <w:tcBorders>
              <w:top w:val="nil"/>
              <w:left w:val="nil"/>
              <w:bottom w:val="single" w:sz="4" w:space="0" w:color="8EA9DB"/>
              <w:right w:val="nil"/>
            </w:tcBorders>
            <w:shd w:val="clear" w:color="D9E1F2" w:fill="D9E1F2"/>
            <w:noWrap/>
            <w:vAlign w:val="bottom"/>
            <w:hideMark/>
          </w:tcPr>
          <w:p w14:paraId="7F7682D0" w14:textId="77777777" w:rsidR="00285BD6" w:rsidRPr="00285BD6" w:rsidRDefault="00285BD6" w:rsidP="00285BD6">
            <w:pPr>
              <w:widowControl/>
              <w:jc w:val="right"/>
              <w:rPr>
                <w:b/>
                <w:bCs/>
                <w:color w:val="000000"/>
                <w:sz w:val="22"/>
                <w:szCs w:val="22"/>
                <w:lang w:val="en-US" w:eastAsia="en-US"/>
              </w:rPr>
            </w:pPr>
            <w:r w:rsidRPr="00285BD6">
              <w:rPr>
                <w:b/>
                <w:bCs/>
                <w:color w:val="000000"/>
                <w:sz w:val="22"/>
                <w:szCs w:val="22"/>
                <w:lang w:val="en-US" w:eastAsia="en-US"/>
              </w:rPr>
              <w:t xml:space="preserve">V (m³)  </w:t>
            </w:r>
          </w:p>
        </w:tc>
        <w:tc>
          <w:tcPr>
            <w:tcW w:w="0" w:type="auto"/>
            <w:tcBorders>
              <w:top w:val="nil"/>
              <w:left w:val="nil"/>
              <w:bottom w:val="single" w:sz="4" w:space="0" w:color="8EA9DB"/>
              <w:right w:val="nil"/>
            </w:tcBorders>
            <w:shd w:val="clear" w:color="D9E1F2" w:fill="D9E1F2"/>
            <w:noWrap/>
            <w:vAlign w:val="bottom"/>
            <w:hideMark/>
          </w:tcPr>
          <w:p w14:paraId="00855A3B" w14:textId="77777777" w:rsidR="00285BD6" w:rsidRPr="00285BD6" w:rsidRDefault="00285BD6" w:rsidP="00285BD6">
            <w:pPr>
              <w:widowControl/>
              <w:jc w:val="right"/>
              <w:rPr>
                <w:b/>
                <w:bCs/>
                <w:color w:val="000000"/>
                <w:sz w:val="22"/>
                <w:szCs w:val="22"/>
                <w:lang w:val="en-US" w:eastAsia="en-US"/>
              </w:rPr>
            </w:pPr>
            <w:r w:rsidRPr="00285BD6">
              <w:rPr>
                <w:b/>
                <w:bCs/>
                <w:color w:val="000000"/>
                <w:sz w:val="22"/>
                <w:szCs w:val="22"/>
                <w:lang w:val="en-US" w:eastAsia="en-US"/>
              </w:rPr>
              <w:t xml:space="preserve">Iv (m³)  </w:t>
            </w:r>
          </w:p>
        </w:tc>
        <w:tc>
          <w:tcPr>
            <w:tcW w:w="0" w:type="auto"/>
            <w:tcBorders>
              <w:top w:val="nil"/>
              <w:left w:val="nil"/>
              <w:bottom w:val="single" w:sz="4" w:space="0" w:color="8EA9DB"/>
              <w:right w:val="nil"/>
            </w:tcBorders>
            <w:shd w:val="clear" w:color="D9E1F2" w:fill="D9E1F2"/>
            <w:noWrap/>
            <w:vAlign w:val="bottom"/>
            <w:hideMark/>
          </w:tcPr>
          <w:p w14:paraId="16E335DE" w14:textId="77777777" w:rsidR="00285BD6" w:rsidRPr="00285BD6" w:rsidRDefault="00285BD6" w:rsidP="00285BD6">
            <w:pPr>
              <w:widowControl/>
              <w:jc w:val="right"/>
              <w:rPr>
                <w:b/>
                <w:bCs/>
                <w:color w:val="000000"/>
                <w:sz w:val="22"/>
                <w:szCs w:val="22"/>
                <w:lang w:val="en-US" w:eastAsia="en-US"/>
              </w:rPr>
            </w:pPr>
            <w:r w:rsidRPr="00285BD6">
              <w:rPr>
                <w:b/>
                <w:bCs/>
                <w:color w:val="000000"/>
                <w:sz w:val="22"/>
                <w:szCs w:val="22"/>
                <w:lang w:val="en-US" w:eastAsia="en-US"/>
              </w:rPr>
              <w:t xml:space="preserve">Принос (m³) </w:t>
            </w:r>
          </w:p>
        </w:tc>
        <w:tc>
          <w:tcPr>
            <w:tcW w:w="0" w:type="auto"/>
            <w:tcBorders>
              <w:top w:val="nil"/>
              <w:left w:val="nil"/>
              <w:bottom w:val="single" w:sz="4" w:space="0" w:color="8EA9DB"/>
              <w:right w:val="nil"/>
            </w:tcBorders>
            <w:shd w:val="clear" w:color="D9E1F2" w:fill="D9E1F2"/>
            <w:noWrap/>
            <w:vAlign w:val="bottom"/>
            <w:hideMark/>
          </w:tcPr>
          <w:p w14:paraId="2596547A" w14:textId="77777777" w:rsidR="00285BD6" w:rsidRPr="00285BD6" w:rsidRDefault="00285BD6" w:rsidP="00285BD6">
            <w:pPr>
              <w:widowControl/>
              <w:jc w:val="right"/>
              <w:rPr>
                <w:b/>
                <w:bCs/>
                <w:color w:val="000000"/>
                <w:sz w:val="22"/>
                <w:szCs w:val="22"/>
                <w:lang w:val="en-US" w:eastAsia="en-US"/>
              </w:rPr>
            </w:pPr>
            <w:r w:rsidRPr="00285BD6">
              <w:rPr>
                <w:b/>
                <w:bCs/>
                <w:color w:val="000000"/>
                <w:sz w:val="22"/>
                <w:szCs w:val="22"/>
                <w:lang w:val="en-US" w:eastAsia="en-US"/>
              </w:rPr>
              <w:t xml:space="preserve">%V </w:t>
            </w:r>
          </w:p>
        </w:tc>
        <w:tc>
          <w:tcPr>
            <w:tcW w:w="0" w:type="auto"/>
            <w:tcBorders>
              <w:top w:val="nil"/>
              <w:left w:val="nil"/>
              <w:bottom w:val="single" w:sz="4" w:space="0" w:color="8EA9DB"/>
              <w:right w:val="nil"/>
            </w:tcBorders>
            <w:shd w:val="clear" w:color="D9E1F2" w:fill="D9E1F2"/>
            <w:noWrap/>
            <w:vAlign w:val="bottom"/>
            <w:hideMark/>
          </w:tcPr>
          <w:p w14:paraId="13338E99" w14:textId="77777777" w:rsidR="00285BD6" w:rsidRPr="00285BD6" w:rsidRDefault="00285BD6" w:rsidP="00285BD6">
            <w:pPr>
              <w:widowControl/>
              <w:jc w:val="right"/>
              <w:rPr>
                <w:b/>
                <w:bCs/>
                <w:color w:val="000000"/>
                <w:sz w:val="22"/>
                <w:szCs w:val="22"/>
                <w:lang w:val="en-US" w:eastAsia="en-US"/>
              </w:rPr>
            </w:pPr>
            <w:r w:rsidRPr="00285BD6">
              <w:rPr>
                <w:b/>
                <w:bCs/>
                <w:color w:val="000000"/>
                <w:sz w:val="22"/>
                <w:szCs w:val="22"/>
                <w:lang w:val="en-US" w:eastAsia="en-US"/>
              </w:rPr>
              <w:t xml:space="preserve">%Iv </w:t>
            </w:r>
          </w:p>
        </w:tc>
      </w:tr>
      <w:tr w:rsidR="00285BD6" w:rsidRPr="00285BD6" w14:paraId="070CAE40" w14:textId="77777777" w:rsidTr="00285BD6">
        <w:trPr>
          <w:trHeight w:val="300"/>
        </w:trPr>
        <w:tc>
          <w:tcPr>
            <w:tcW w:w="0" w:type="auto"/>
            <w:tcBorders>
              <w:top w:val="nil"/>
              <w:left w:val="nil"/>
              <w:bottom w:val="nil"/>
              <w:right w:val="nil"/>
            </w:tcBorders>
            <w:noWrap/>
            <w:vAlign w:val="bottom"/>
            <w:hideMark/>
          </w:tcPr>
          <w:p w14:paraId="57243173" w14:textId="77777777" w:rsidR="00285BD6" w:rsidRPr="00285BD6" w:rsidRDefault="00285BD6" w:rsidP="00285BD6">
            <w:pPr>
              <w:widowControl/>
              <w:rPr>
                <w:color w:val="000000"/>
                <w:sz w:val="22"/>
                <w:szCs w:val="22"/>
                <w:lang w:val="en-US" w:eastAsia="en-US"/>
              </w:rPr>
            </w:pPr>
            <w:r w:rsidRPr="00285BD6">
              <w:rPr>
                <w:color w:val="000000"/>
                <w:sz w:val="22"/>
                <w:szCs w:val="22"/>
                <w:lang w:val="en-US" w:eastAsia="en-US"/>
              </w:rPr>
              <w:t>38. Пољски брест</w:t>
            </w:r>
          </w:p>
        </w:tc>
        <w:tc>
          <w:tcPr>
            <w:tcW w:w="0" w:type="auto"/>
            <w:tcBorders>
              <w:top w:val="nil"/>
              <w:left w:val="nil"/>
              <w:bottom w:val="nil"/>
              <w:right w:val="nil"/>
            </w:tcBorders>
            <w:noWrap/>
            <w:vAlign w:val="bottom"/>
            <w:hideMark/>
          </w:tcPr>
          <w:p w14:paraId="2289FAAC"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289,2</w:t>
            </w:r>
          </w:p>
        </w:tc>
        <w:tc>
          <w:tcPr>
            <w:tcW w:w="0" w:type="auto"/>
            <w:tcBorders>
              <w:top w:val="nil"/>
              <w:left w:val="nil"/>
              <w:bottom w:val="nil"/>
              <w:right w:val="nil"/>
            </w:tcBorders>
            <w:noWrap/>
            <w:vAlign w:val="bottom"/>
            <w:hideMark/>
          </w:tcPr>
          <w:p w14:paraId="22624F8F"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6,8</w:t>
            </w:r>
          </w:p>
        </w:tc>
        <w:tc>
          <w:tcPr>
            <w:tcW w:w="0" w:type="auto"/>
            <w:tcBorders>
              <w:top w:val="nil"/>
              <w:left w:val="nil"/>
              <w:bottom w:val="nil"/>
              <w:right w:val="nil"/>
            </w:tcBorders>
            <w:noWrap/>
            <w:vAlign w:val="bottom"/>
            <w:hideMark/>
          </w:tcPr>
          <w:p w14:paraId="3092E7D5"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1,9</w:t>
            </w:r>
          </w:p>
        </w:tc>
        <w:tc>
          <w:tcPr>
            <w:tcW w:w="0" w:type="auto"/>
            <w:tcBorders>
              <w:top w:val="nil"/>
              <w:left w:val="nil"/>
              <w:bottom w:val="nil"/>
              <w:right w:val="nil"/>
            </w:tcBorders>
            <w:noWrap/>
            <w:vAlign w:val="bottom"/>
            <w:hideMark/>
          </w:tcPr>
          <w:p w14:paraId="0ED4A9C7"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0,65%</w:t>
            </w:r>
          </w:p>
        </w:tc>
        <w:tc>
          <w:tcPr>
            <w:tcW w:w="0" w:type="auto"/>
            <w:tcBorders>
              <w:top w:val="nil"/>
              <w:left w:val="nil"/>
              <w:bottom w:val="nil"/>
              <w:right w:val="nil"/>
            </w:tcBorders>
            <w:noWrap/>
            <w:vAlign w:val="bottom"/>
            <w:hideMark/>
          </w:tcPr>
          <w:p w14:paraId="0F81F124"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2,76%</w:t>
            </w:r>
          </w:p>
        </w:tc>
      </w:tr>
      <w:tr w:rsidR="00285BD6" w:rsidRPr="00285BD6" w14:paraId="4B715906" w14:textId="77777777" w:rsidTr="00285BD6">
        <w:trPr>
          <w:trHeight w:val="300"/>
        </w:trPr>
        <w:tc>
          <w:tcPr>
            <w:tcW w:w="0" w:type="auto"/>
            <w:tcBorders>
              <w:top w:val="nil"/>
              <w:left w:val="nil"/>
              <w:bottom w:val="nil"/>
              <w:right w:val="nil"/>
            </w:tcBorders>
            <w:noWrap/>
            <w:vAlign w:val="bottom"/>
            <w:hideMark/>
          </w:tcPr>
          <w:p w14:paraId="0C857B42" w14:textId="77777777" w:rsidR="00285BD6" w:rsidRPr="00285BD6" w:rsidRDefault="00285BD6" w:rsidP="00285BD6">
            <w:pPr>
              <w:widowControl/>
              <w:rPr>
                <w:color w:val="000000"/>
                <w:sz w:val="22"/>
                <w:szCs w:val="22"/>
                <w:lang w:val="en-US" w:eastAsia="en-US"/>
              </w:rPr>
            </w:pPr>
            <w:r w:rsidRPr="00285BD6">
              <w:rPr>
                <w:color w:val="000000"/>
                <w:sz w:val="22"/>
                <w:szCs w:val="22"/>
                <w:lang w:val="en-US" w:eastAsia="en-US"/>
              </w:rPr>
              <w:t>40. Остали меки лишћари</w:t>
            </w:r>
          </w:p>
        </w:tc>
        <w:tc>
          <w:tcPr>
            <w:tcW w:w="0" w:type="auto"/>
            <w:tcBorders>
              <w:top w:val="nil"/>
              <w:left w:val="nil"/>
              <w:bottom w:val="nil"/>
              <w:right w:val="nil"/>
            </w:tcBorders>
            <w:noWrap/>
            <w:vAlign w:val="bottom"/>
            <w:hideMark/>
          </w:tcPr>
          <w:p w14:paraId="77D65AAE"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8,0</w:t>
            </w:r>
          </w:p>
        </w:tc>
        <w:tc>
          <w:tcPr>
            <w:tcW w:w="0" w:type="auto"/>
            <w:tcBorders>
              <w:top w:val="nil"/>
              <w:left w:val="nil"/>
              <w:bottom w:val="nil"/>
              <w:right w:val="nil"/>
            </w:tcBorders>
            <w:noWrap/>
            <w:vAlign w:val="bottom"/>
            <w:hideMark/>
          </w:tcPr>
          <w:p w14:paraId="7561BEE4"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0,2</w:t>
            </w:r>
          </w:p>
        </w:tc>
        <w:tc>
          <w:tcPr>
            <w:tcW w:w="0" w:type="auto"/>
            <w:tcBorders>
              <w:top w:val="nil"/>
              <w:left w:val="nil"/>
              <w:bottom w:val="nil"/>
              <w:right w:val="nil"/>
            </w:tcBorders>
            <w:noWrap/>
            <w:vAlign w:val="bottom"/>
            <w:hideMark/>
          </w:tcPr>
          <w:p w14:paraId="41E5306E"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2,8</w:t>
            </w:r>
          </w:p>
        </w:tc>
        <w:tc>
          <w:tcPr>
            <w:tcW w:w="0" w:type="auto"/>
            <w:tcBorders>
              <w:top w:val="nil"/>
              <w:left w:val="nil"/>
              <w:bottom w:val="nil"/>
              <w:right w:val="nil"/>
            </w:tcBorders>
            <w:noWrap/>
            <w:vAlign w:val="bottom"/>
            <w:hideMark/>
          </w:tcPr>
          <w:p w14:paraId="107FD2B1"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34,62%</w:t>
            </w:r>
          </w:p>
        </w:tc>
        <w:tc>
          <w:tcPr>
            <w:tcW w:w="0" w:type="auto"/>
            <w:tcBorders>
              <w:top w:val="nil"/>
              <w:left w:val="nil"/>
              <w:bottom w:val="nil"/>
              <w:right w:val="nil"/>
            </w:tcBorders>
            <w:noWrap/>
            <w:vAlign w:val="bottom"/>
            <w:hideMark/>
          </w:tcPr>
          <w:p w14:paraId="12C284E7"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141,62%</w:t>
            </w:r>
          </w:p>
        </w:tc>
      </w:tr>
      <w:tr w:rsidR="00285BD6" w:rsidRPr="00285BD6" w14:paraId="3030038C" w14:textId="77777777" w:rsidTr="00285BD6">
        <w:trPr>
          <w:trHeight w:val="300"/>
        </w:trPr>
        <w:tc>
          <w:tcPr>
            <w:tcW w:w="0" w:type="auto"/>
            <w:tcBorders>
              <w:top w:val="nil"/>
              <w:left w:val="nil"/>
              <w:bottom w:val="nil"/>
              <w:right w:val="nil"/>
            </w:tcBorders>
            <w:noWrap/>
            <w:vAlign w:val="bottom"/>
            <w:hideMark/>
          </w:tcPr>
          <w:p w14:paraId="5671237B" w14:textId="77777777" w:rsidR="00285BD6" w:rsidRPr="00285BD6" w:rsidRDefault="00285BD6" w:rsidP="00285BD6">
            <w:pPr>
              <w:widowControl/>
              <w:rPr>
                <w:color w:val="000000"/>
                <w:sz w:val="22"/>
                <w:szCs w:val="22"/>
                <w:lang w:val="en-US" w:eastAsia="en-US"/>
              </w:rPr>
            </w:pPr>
            <w:r w:rsidRPr="00285BD6">
              <w:rPr>
                <w:color w:val="000000"/>
                <w:sz w:val="22"/>
                <w:szCs w:val="22"/>
                <w:lang w:val="en-US" w:eastAsia="en-US"/>
              </w:rPr>
              <w:t>42. Лужњак</w:t>
            </w:r>
          </w:p>
        </w:tc>
        <w:tc>
          <w:tcPr>
            <w:tcW w:w="0" w:type="auto"/>
            <w:tcBorders>
              <w:top w:val="nil"/>
              <w:left w:val="nil"/>
              <w:bottom w:val="nil"/>
              <w:right w:val="nil"/>
            </w:tcBorders>
            <w:noWrap/>
            <w:vAlign w:val="bottom"/>
            <w:hideMark/>
          </w:tcPr>
          <w:p w14:paraId="4D6AF987"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56,7</w:t>
            </w:r>
          </w:p>
        </w:tc>
        <w:tc>
          <w:tcPr>
            <w:tcW w:w="0" w:type="auto"/>
            <w:tcBorders>
              <w:top w:val="nil"/>
              <w:left w:val="nil"/>
              <w:bottom w:val="nil"/>
              <w:right w:val="nil"/>
            </w:tcBorders>
            <w:noWrap/>
            <w:vAlign w:val="bottom"/>
            <w:hideMark/>
          </w:tcPr>
          <w:p w14:paraId="1BF393B3"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1,0</w:t>
            </w:r>
          </w:p>
        </w:tc>
        <w:tc>
          <w:tcPr>
            <w:tcW w:w="0" w:type="auto"/>
            <w:tcBorders>
              <w:top w:val="nil"/>
              <w:left w:val="nil"/>
              <w:bottom w:val="nil"/>
              <w:right w:val="nil"/>
            </w:tcBorders>
            <w:noWrap/>
            <w:vAlign w:val="bottom"/>
            <w:hideMark/>
          </w:tcPr>
          <w:p w14:paraId="6A7603D4" w14:textId="77777777" w:rsidR="00285BD6" w:rsidRPr="00285BD6" w:rsidRDefault="00285BD6" w:rsidP="00285BD6">
            <w:pPr>
              <w:widowControl/>
              <w:jc w:val="right"/>
              <w:rPr>
                <w:color w:val="000000"/>
                <w:sz w:val="22"/>
                <w:szCs w:val="22"/>
                <w:lang w:val="en-US" w:eastAsia="en-US"/>
              </w:rPr>
            </w:pPr>
          </w:p>
        </w:tc>
        <w:tc>
          <w:tcPr>
            <w:tcW w:w="0" w:type="auto"/>
            <w:tcBorders>
              <w:top w:val="nil"/>
              <w:left w:val="nil"/>
              <w:bottom w:val="nil"/>
              <w:right w:val="nil"/>
            </w:tcBorders>
            <w:noWrap/>
            <w:vAlign w:val="bottom"/>
            <w:hideMark/>
          </w:tcPr>
          <w:p w14:paraId="4C7DD8FF"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0,00%</w:t>
            </w:r>
          </w:p>
        </w:tc>
        <w:tc>
          <w:tcPr>
            <w:tcW w:w="0" w:type="auto"/>
            <w:tcBorders>
              <w:top w:val="nil"/>
              <w:left w:val="nil"/>
              <w:bottom w:val="nil"/>
              <w:right w:val="nil"/>
            </w:tcBorders>
            <w:noWrap/>
            <w:vAlign w:val="bottom"/>
            <w:hideMark/>
          </w:tcPr>
          <w:p w14:paraId="12FA8794"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0,00%</w:t>
            </w:r>
          </w:p>
        </w:tc>
      </w:tr>
      <w:tr w:rsidR="00285BD6" w:rsidRPr="00285BD6" w14:paraId="581D13DA" w14:textId="77777777" w:rsidTr="00285BD6">
        <w:trPr>
          <w:trHeight w:val="300"/>
        </w:trPr>
        <w:tc>
          <w:tcPr>
            <w:tcW w:w="0" w:type="auto"/>
            <w:tcBorders>
              <w:top w:val="nil"/>
              <w:left w:val="nil"/>
              <w:bottom w:val="nil"/>
              <w:right w:val="nil"/>
            </w:tcBorders>
            <w:noWrap/>
            <w:vAlign w:val="bottom"/>
            <w:hideMark/>
          </w:tcPr>
          <w:p w14:paraId="3D04CFFA" w14:textId="77777777" w:rsidR="00285BD6" w:rsidRPr="00285BD6" w:rsidRDefault="00285BD6" w:rsidP="00285BD6">
            <w:pPr>
              <w:widowControl/>
              <w:rPr>
                <w:color w:val="000000"/>
                <w:sz w:val="22"/>
                <w:szCs w:val="22"/>
                <w:lang w:val="en-US" w:eastAsia="en-US"/>
              </w:rPr>
            </w:pPr>
            <w:r w:rsidRPr="00285BD6">
              <w:rPr>
                <w:color w:val="000000"/>
                <w:sz w:val="22"/>
                <w:szCs w:val="22"/>
                <w:lang w:val="en-US" w:eastAsia="en-US"/>
              </w:rPr>
              <w:t>43. Граб</w:t>
            </w:r>
          </w:p>
        </w:tc>
        <w:tc>
          <w:tcPr>
            <w:tcW w:w="0" w:type="auto"/>
            <w:tcBorders>
              <w:top w:val="nil"/>
              <w:left w:val="nil"/>
              <w:bottom w:val="nil"/>
              <w:right w:val="nil"/>
            </w:tcBorders>
            <w:noWrap/>
            <w:vAlign w:val="bottom"/>
            <w:hideMark/>
          </w:tcPr>
          <w:p w14:paraId="7CAB738C"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6.736,1</w:t>
            </w:r>
          </w:p>
        </w:tc>
        <w:tc>
          <w:tcPr>
            <w:tcW w:w="0" w:type="auto"/>
            <w:tcBorders>
              <w:top w:val="nil"/>
              <w:left w:val="nil"/>
              <w:bottom w:val="nil"/>
              <w:right w:val="nil"/>
            </w:tcBorders>
            <w:noWrap/>
            <w:vAlign w:val="bottom"/>
            <w:hideMark/>
          </w:tcPr>
          <w:p w14:paraId="587CB7DF"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92,2</w:t>
            </w:r>
          </w:p>
        </w:tc>
        <w:tc>
          <w:tcPr>
            <w:tcW w:w="0" w:type="auto"/>
            <w:tcBorders>
              <w:top w:val="nil"/>
              <w:left w:val="nil"/>
              <w:bottom w:val="nil"/>
              <w:right w:val="nil"/>
            </w:tcBorders>
            <w:noWrap/>
            <w:vAlign w:val="bottom"/>
            <w:hideMark/>
          </w:tcPr>
          <w:p w14:paraId="43A6C326"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1.114,7</w:t>
            </w:r>
          </w:p>
        </w:tc>
        <w:tc>
          <w:tcPr>
            <w:tcW w:w="0" w:type="auto"/>
            <w:tcBorders>
              <w:top w:val="nil"/>
              <w:left w:val="nil"/>
              <w:bottom w:val="nil"/>
              <w:right w:val="nil"/>
            </w:tcBorders>
            <w:noWrap/>
            <w:vAlign w:val="bottom"/>
            <w:hideMark/>
          </w:tcPr>
          <w:p w14:paraId="6F995A2D"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16,55%</w:t>
            </w:r>
          </w:p>
        </w:tc>
        <w:tc>
          <w:tcPr>
            <w:tcW w:w="0" w:type="auto"/>
            <w:tcBorders>
              <w:top w:val="nil"/>
              <w:left w:val="nil"/>
              <w:bottom w:val="nil"/>
              <w:right w:val="nil"/>
            </w:tcBorders>
            <w:noWrap/>
            <w:vAlign w:val="bottom"/>
            <w:hideMark/>
          </w:tcPr>
          <w:p w14:paraId="6925543A"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120,90%</w:t>
            </w:r>
          </w:p>
        </w:tc>
      </w:tr>
      <w:tr w:rsidR="00285BD6" w:rsidRPr="00285BD6" w14:paraId="3217B9D0" w14:textId="77777777" w:rsidTr="00285BD6">
        <w:trPr>
          <w:trHeight w:val="300"/>
        </w:trPr>
        <w:tc>
          <w:tcPr>
            <w:tcW w:w="0" w:type="auto"/>
            <w:tcBorders>
              <w:top w:val="nil"/>
              <w:left w:val="nil"/>
              <w:bottom w:val="nil"/>
              <w:right w:val="nil"/>
            </w:tcBorders>
            <w:noWrap/>
            <w:vAlign w:val="bottom"/>
            <w:hideMark/>
          </w:tcPr>
          <w:p w14:paraId="6E8F89C7" w14:textId="77777777" w:rsidR="00285BD6" w:rsidRPr="00285BD6" w:rsidRDefault="00285BD6" w:rsidP="00285BD6">
            <w:pPr>
              <w:widowControl/>
              <w:rPr>
                <w:color w:val="000000"/>
                <w:sz w:val="22"/>
                <w:szCs w:val="22"/>
                <w:lang w:val="en-US" w:eastAsia="en-US"/>
              </w:rPr>
            </w:pPr>
            <w:r w:rsidRPr="00285BD6">
              <w:rPr>
                <w:color w:val="000000"/>
                <w:sz w:val="22"/>
                <w:szCs w:val="22"/>
                <w:lang w:val="en-US" w:eastAsia="en-US"/>
              </w:rPr>
              <w:t>44. Цер</w:t>
            </w:r>
          </w:p>
        </w:tc>
        <w:tc>
          <w:tcPr>
            <w:tcW w:w="0" w:type="auto"/>
            <w:tcBorders>
              <w:top w:val="nil"/>
              <w:left w:val="nil"/>
              <w:bottom w:val="nil"/>
              <w:right w:val="nil"/>
            </w:tcBorders>
            <w:noWrap/>
            <w:vAlign w:val="bottom"/>
            <w:hideMark/>
          </w:tcPr>
          <w:p w14:paraId="13A5939A"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9.565,8</w:t>
            </w:r>
          </w:p>
        </w:tc>
        <w:tc>
          <w:tcPr>
            <w:tcW w:w="0" w:type="auto"/>
            <w:tcBorders>
              <w:top w:val="nil"/>
              <w:left w:val="nil"/>
              <w:bottom w:val="nil"/>
              <w:right w:val="nil"/>
            </w:tcBorders>
            <w:noWrap/>
            <w:vAlign w:val="bottom"/>
            <w:hideMark/>
          </w:tcPr>
          <w:p w14:paraId="521C3B9C"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152,3</w:t>
            </w:r>
          </w:p>
        </w:tc>
        <w:tc>
          <w:tcPr>
            <w:tcW w:w="0" w:type="auto"/>
            <w:tcBorders>
              <w:top w:val="nil"/>
              <w:left w:val="nil"/>
              <w:bottom w:val="nil"/>
              <w:right w:val="nil"/>
            </w:tcBorders>
            <w:noWrap/>
            <w:vAlign w:val="bottom"/>
            <w:hideMark/>
          </w:tcPr>
          <w:p w14:paraId="2027A026"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1.166,7</w:t>
            </w:r>
          </w:p>
        </w:tc>
        <w:tc>
          <w:tcPr>
            <w:tcW w:w="0" w:type="auto"/>
            <w:tcBorders>
              <w:top w:val="nil"/>
              <w:left w:val="nil"/>
              <w:bottom w:val="nil"/>
              <w:right w:val="nil"/>
            </w:tcBorders>
            <w:noWrap/>
            <w:vAlign w:val="bottom"/>
            <w:hideMark/>
          </w:tcPr>
          <w:p w14:paraId="2B37886E"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12,20%</w:t>
            </w:r>
          </w:p>
        </w:tc>
        <w:tc>
          <w:tcPr>
            <w:tcW w:w="0" w:type="auto"/>
            <w:tcBorders>
              <w:top w:val="nil"/>
              <w:left w:val="nil"/>
              <w:bottom w:val="nil"/>
              <w:right w:val="nil"/>
            </w:tcBorders>
            <w:noWrap/>
            <w:vAlign w:val="bottom"/>
            <w:hideMark/>
          </w:tcPr>
          <w:p w14:paraId="0C79A766"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76,59%</w:t>
            </w:r>
          </w:p>
        </w:tc>
      </w:tr>
      <w:tr w:rsidR="00285BD6" w:rsidRPr="00285BD6" w14:paraId="5984B4CC" w14:textId="77777777" w:rsidTr="00285BD6">
        <w:trPr>
          <w:trHeight w:val="300"/>
        </w:trPr>
        <w:tc>
          <w:tcPr>
            <w:tcW w:w="0" w:type="auto"/>
            <w:tcBorders>
              <w:top w:val="nil"/>
              <w:left w:val="nil"/>
              <w:bottom w:val="nil"/>
              <w:right w:val="nil"/>
            </w:tcBorders>
            <w:noWrap/>
            <w:vAlign w:val="bottom"/>
            <w:hideMark/>
          </w:tcPr>
          <w:p w14:paraId="53403E86" w14:textId="77777777" w:rsidR="00285BD6" w:rsidRPr="00285BD6" w:rsidRDefault="00285BD6" w:rsidP="00285BD6">
            <w:pPr>
              <w:widowControl/>
              <w:rPr>
                <w:color w:val="000000"/>
                <w:sz w:val="22"/>
                <w:szCs w:val="22"/>
                <w:lang w:val="en-US" w:eastAsia="en-US"/>
              </w:rPr>
            </w:pPr>
            <w:r w:rsidRPr="00285BD6">
              <w:rPr>
                <w:color w:val="000000"/>
                <w:sz w:val="22"/>
                <w:szCs w:val="22"/>
                <w:lang w:val="en-US" w:eastAsia="en-US"/>
              </w:rPr>
              <w:t>45. Ситнолисна липа</w:t>
            </w:r>
          </w:p>
        </w:tc>
        <w:tc>
          <w:tcPr>
            <w:tcW w:w="0" w:type="auto"/>
            <w:tcBorders>
              <w:top w:val="nil"/>
              <w:left w:val="nil"/>
              <w:bottom w:val="nil"/>
              <w:right w:val="nil"/>
            </w:tcBorders>
            <w:noWrap/>
            <w:vAlign w:val="bottom"/>
            <w:hideMark/>
          </w:tcPr>
          <w:p w14:paraId="62AB6BFA"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745,1</w:t>
            </w:r>
          </w:p>
        </w:tc>
        <w:tc>
          <w:tcPr>
            <w:tcW w:w="0" w:type="auto"/>
            <w:tcBorders>
              <w:top w:val="nil"/>
              <w:left w:val="nil"/>
              <w:bottom w:val="nil"/>
              <w:right w:val="nil"/>
            </w:tcBorders>
            <w:noWrap/>
            <w:vAlign w:val="bottom"/>
            <w:hideMark/>
          </w:tcPr>
          <w:p w14:paraId="655A32BB"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13,8</w:t>
            </w:r>
          </w:p>
        </w:tc>
        <w:tc>
          <w:tcPr>
            <w:tcW w:w="0" w:type="auto"/>
            <w:tcBorders>
              <w:top w:val="nil"/>
              <w:left w:val="nil"/>
              <w:bottom w:val="nil"/>
              <w:right w:val="nil"/>
            </w:tcBorders>
            <w:noWrap/>
            <w:vAlign w:val="bottom"/>
            <w:hideMark/>
          </w:tcPr>
          <w:p w14:paraId="505912C3"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75,5</w:t>
            </w:r>
          </w:p>
        </w:tc>
        <w:tc>
          <w:tcPr>
            <w:tcW w:w="0" w:type="auto"/>
            <w:tcBorders>
              <w:top w:val="nil"/>
              <w:left w:val="nil"/>
              <w:bottom w:val="nil"/>
              <w:right w:val="nil"/>
            </w:tcBorders>
            <w:noWrap/>
            <w:vAlign w:val="bottom"/>
            <w:hideMark/>
          </w:tcPr>
          <w:p w14:paraId="0431B316"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10,13%</w:t>
            </w:r>
          </w:p>
        </w:tc>
        <w:tc>
          <w:tcPr>
            <w:tcW w:w="0" w:type="auto"/>
            <w:tcBorders>
              <w:top w:val="nil"/>
              <w:left w:val="nil"/>
              <w:bottom w:val="nil"/>
              <w:right w:val="nil"/>
            </w:tcBorders>
            <w:noWrap/>
            <w:vAlign w:val="bottom"/>
            <w:hideMark/>
          </w:tcPr>
          <w:p w14:paraId="01B00A38"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54,58%</w:t>
            </w:r>
          </w:p>
        </w:tc>
      </w:tr>
      <w:tr w:rsidR="00285BD6" w:rsidRPr="00285BD6" w14:paraId="4DFC7DD3" w14:textId="77777777" w:rsidTr="00285BD6">
        <w:trPr>
          <w:trHeight w:val="300"/>
        </w:trPr>
        <w:tc>
          <w:tcPr>
            <w:tcW w:w="0" w:type="auto"/>
            <w:tcBorders>
              <w:top w:val="nil"/>
              <w:left w:val="nil"/>
              <w:bottom w:val="nil"/>
              <w:right w:val="nil"/>
            </w:tcBorders>
            <w:noWrap/>
            <w:vAlign w:val="bottom"/>
            <w:hideMark/>
          </w:tcPr>
          <w:p w14:paraId="5318E7A1" w14:textId="77777777" w:rsidR="00285BD6" w:rsidRPr="00285BD6" w:rsidRDefault="00285BD6" w:rsidP="00285BD6">
            <w:pPr>
              <w:widowControl/>
              <w:rPr>
                <w:color w:val="000000"/>
                <w:sz w:val="22"/>
                <w:szCs w:val="22"/>
                <w:lang w:val="en-US" w:eastAsia="en-US"/>
              </w:rPr>
            </w:pPr>
            <w:r w:rsidRPr="00285BD6">
              <w:rPr>
                <w:color w:val="000000"/>
                <w:sz w:val="22"/>
                <w:szCs w:val="22"/>
                <w:lang w:val="en-US" w:eastAsia="en-US"/>
              </w:rPr>
              <w:t>47. Сребрна липа</w:t>
            </w:r>
          </w:p>
        </w:tc>
        <w:tc>
          <w:tcPr>
            <w:tcW w:w="0" w:type="auto"/>
            <w:tcBorders>
              <w:top w:val="nil"/>
              <w:left w:val="nil"/>
              <w:bottom w:val="nil"/>
              <w:right w:val="nil"/>
            </w:tcBorders>
            <w:noWrap/>
            <w:vAlign w:val="bottom"/>
            <w:hideMark/>
          </w:tcPr>
          <w:p w14:paraId="7D7ADD15"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103.438,5</w:t>
            </w:r>
          </w:p>
        </w:tc>
        <w:tc>
          <w:tcPr>
            <w:tcW w:w="0" w:type="auto"/>
            <w:tcBorders>
              <w:top w:val="nil"/>
              <w:left w:val="nil"/>
              <w:bottom w:val="nil"/>
              <w:right w:val="nil"/>
            </w:tcBorders>
            <w:noWrap/>
            <w:vAlign w:val="bottom"/>
            <w:hideMark/>
          </w:tcPr>
          <w:p w14:paraId="6D806769"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1.719,3</w:t>
            </w:r>
          </w:p>
        </w:tc>
        <w:tc>
          <w:tcPr>
            <w:tcW w:w="0" w:type="auto"/>
            <w:tcBorders>
              <w:top w:val="nil"/>
              <w:left w:val="nil"/>
              <w:bottom w:val="nil"/>
              <w:right w:val="nil"/>
            </w:tcBorders>
            <w:noWrap/>
            <w:vAlign w:val="bottom"/>
            <w:hideMark/>
          </w:tcPr>
          <w:p w14:paraId="720C1FDA"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17.468,7</w:t>
            </w:r>
          </w:p>
        </w:tc>
        <w:tc>
          <w:tcPr>
            <w:tcW w:w="0" w:type="auto"/>
            <w:tcBorders>
              <w:top w:val="nil"/>
              <w:left w:val="nil"/>
              <w:bottom w:val="nil"/>
              <w:right w:val="nil"/>
            </w:tcBorders>
            <w:noWrap/>
            <w:vAlign w:val="bottom"/>
            <w:hideMark/>
          </w:tcPr>
          <w:p w14:paraId="562EE003"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16,89%</w:t>
            </w:r>
          </w:p>
        </w:tc>
        <w:tc>
          <w:tcPr>
            <w:tcW w:w="0" w:type="auto"/>
            <w:tcBorders>
              <w:top w:val="nil"/>
              <w:left w:val="nil"/>
              <w:bottom w:val="nil"/>
              <w:right w:val="nil"/>
            </w:tcBorders>
            <w:noWrap/>
            <w:vAlign w:val="bottom"/>
            <w:hideMark/>
          </w:tcPr>
          <w:p w14:paraId="5F54A9A1"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101,61%</w:t>
            </w:r>
          </w:p>
        </w:tc>
      </w:tr>
      <w:tr w:rsidR="00285BD6" w:rsidRPr="00285BD6" w14:paraId="18472734" w14:textId="77777777" w:rsidTr="00285BD6">
        <w:trPr>
          <w:trHeight w:val="300"/>
        </w:trPr>
        <w:tc>
          <w:tcPr>
            <w:tcW w:w="0" w:type="auto"/>
            <w:tcBorders>
              <w:top w:val="nil"/>
              <w:left w:val="nil"/>
              <w:bottom w:val="nil"/>
              <w:right w:val="nil"/>
            </w:tcBorders>
            <w:noWrap/>
            <w:vAlign w:val="bottom"/>
            <w:hideMark/>
          </w:tcPr>
          <w:p w14:paraId="6A73D68D" w14:textId="77777777" w:rsidR="00285BD6" w:rsidRPr="00285BD6" w:rsidRDefault="00285BD6" w:rsidP="00285BD6">
            <w:pPr>
              <w:widowControl/>
              <w:rPr>
                <w:color w:val="000000"/>
                <w:sz w:val="22"/>
                <w:szCs w:val="22"/>
                <w:lang w:val="en-US" w:eastAsia="en-US"/>
              </w:rPr>
            </w:pPr>
            <w:r w:rsidRPr="00285BD6">
              <w:rPr>
                <w:color w:val="000000"/>
                <w:sz w:val="22"/>
                <w:szCs w:val="22"/>
                <w:lang w:val="en-US" w:eastAsia="en-US"/>
              </w:rPr>
              <w:t>50. Трешња</w:t>
            </w:r>
          </w:p>
        </w:tc>
        <w:tc>
          <w:tcPr>
            <w:tcW w:w="0" w:type="auto"/>
            <w:tcBorders>
              <w:top w:val="nil"/>
              <w:left w:val="nil"/>
              <w:bottom w:val="nil"/>
              <w:right w:val="nil"/>
            </w:tcBorders>
            <w:noWrap/>
            <w:vAlign w:val="bottom"/>
            <w:hideMark/>
          </w:tcPr>
          <w:p w14:paraId="78FAC353"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1.045,5</w:t>
            </w:r>
          </w:p>
        </w:tc>
        <w:tc>
          <w:tcPr>
            <w:tcW w:w="0" w:type="auto"/>
            <w:tcBorders>
              <w:top w:val="nil"/>
              <w:left w:val="nil"/>
              <w:bottom w:val="nil"/>
              <w:right w:val="nil"/>
            </w:tcBorders>
            <w:noWrap/>
            <w:vAlign w:val="bottom"/>
            <w:hideMark/>
          </w:tcPr>
          <w:p w14:paraId="47243AC4"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15,1</w:t>
            </w:r>
          </w:p>
        </w:tc>
        <w:tc>
          <w:tcPr>
            <w:tcW w:w="0" w:type="auto"/>
            <w:tcBorders>
              <w:top w:val="nil"/>
              <w:left w:val="nil"/>
              <w:bottom w:val="nil"/>
              <w:right w:val="nil"/>
            </w:tcBorders>
            <w:noWrap/>
            <w:vAlign w:val="bottom"/>
            <w:hideMark/>
          </w:tcPr>
          <w:p w14:paraId="53EF5588"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42,3</w:t>
            </w:r>
          </w:p>
        </w:tc>
        <w:tc>
          <w:tcPr>
            <w:tcW w:w="0" w:type="auto"/>
            <w:tcBorders>
              <w:top w:val="nil"/>
              <w:left w:val="nil"/>
              <w:bottom w:val="nil"/>
              <w:right w:val="nil"/>
            </w:tcBorders>
            <w:noWrap/>
            <w:vAlign w:val="bottom"/>
            <w:hideMark/>
          </w:tcPr>
          <w:p w14:paraId="1FB12491"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4,05%</w:t>
            </w:r>
          </w:p>
        </w:tc>
        <w:tc>
          <w:tcPr>
            <w:tcW w:w="0" w:type="auto"/>
            <w:tcBorders>
              <w:top w:val="nil"/>
              <w:left w:val="nil"/>
              <w:bottom w:val="nil"/>
              <w:right w:val="nil"/>
            </w:tcBorders>
            <w:noWrap/>
            <w:vAlign w:val="bottom"/>
            <w:hideMark/>
          </w:tcPr>
          <w:p w14:paraId="69D48033"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28,05%</w:t>
            </w:r>
          </w:p>
        </w:tc>
      </w:tr>
      <w:tr w:rsidR="00285BD6" w:rsidRPr="00285BD6" w14:paraId="56E2DEF2" w14:textId="77777777" w:rsidTr="00285BD6">
        <w:trPr>
          <w:trHeight w:val="300"/>
        </w:trPr>
        <w:tc>
          <w:tcPr>
            <w:tcW w:w="0" w:type="auto"/>
            <w:tcBorders>
              <w:top w:val="nil"/>
              <w:left w:val="nil"/>
              <w:bottom w:val="nil"/>
              <w:right w:val="nil"/>
            </w:tcBorders>
            <w:noWrap/>
            <w:vAlign w:val="bottom"/>
            <w:hideMark/>
          </w:tcPr>
          <w:p w14:paraId="7CB7C756" w14:textId="77777777" w:rsidR="00285BD6" w:rsidRPr="00285BD6" w:rsidRDefault="00285BD6" w:rsidP="00285BD6">
            <w:pPr>
              <w:widowControl/>
              <w:rPr>
                <w:color w:val="000000"/>
                <w:sz w:val="22"/>
                <w:szCs w:val="22"/>
                <w:lang w:val="en-US" w:eastAsia="en-US"/>
              </w:rPr>
            </w:pPr>
            <w:r w:rsidRPr="00285BD6">
              <w:rPr>
                <w:color w:val="000000"/>
                <w:sz w:val="22"/>
                <w:szCs w:val="22"/>
                <w:lang w:val="en-US" w:eastAsia="en-US"/>
              </w:rPr>
              <w:t>51. Остали тврди лишћари</w:t>
            </w:r>
          </w:p>
        </w:tc>
        <w:tc>
          <w:tcPr>
            <w:tcW w:w="0" w:type="auto"/>
            <w:tcBorders>
              <w:top w:val="nil"/>
              <w:left w:val="nil"/>
              <w:bottom w:val="nil"/>
              <w:right w:val="nil"/>
            </w:tcBorders>
            <w:noWrap/>
            <w:vAlign w:val="bottom"/>
            <w:hideMark/>
          </w:tcPr>
          <w:p w14:paraId="31671917"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1.252,1</w:t>
            </w:r>
          </w:p>
        </w:tc>
        <w:tc>
          <w:tcPr>
            <w:tcW w:w="0" w:type="auto"/>
            <w:tcBorders>
              <w:top w:val="nil"/>
              <w:left w:val="nil"/>
              <w:bottom w:val="nil"/>
              <w:right w:val="nil"/>
            </w:tcBorders>
            <w:noWrap/>
            <w:vAlign w:val="bottom"/>
            <w:hideMark/>
          </w:tcPr>
          <w:p w14:paraId="5B3A6218"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28,2</w:t>
            </w:r>
          </w:p>
        </w:tc>
        <w:tc>
          <w:tcPr>
            <w:tcW w:w="0" w:type="auto"/>
            <w:tcBorders>
              <w:top w:val="nil"/>
              <w:left w:val="nil"/>
              <w:bottom w:val="nil"/>
              <w:right w:val="nil"/>
            </w:tcBorders>
            <w:noWrap/>
            <w:vAlign w:val="bottom"/>
            <w:hideMark/>
          </w:tcPr>
          <w:p w14:paraId="69D20B48"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84,7</w:t>
            </w:r>
          </w:p>
        </w:tc>
        <w:tc>
          <w:tcPr>
            <w:tcW w:w="0" w:type="auto"/>
            <w:tcBorders>
              <w:top w:val="nil"/>
              <w:left w:val="nil"/>
              <w:bottom w:val="nil"/>
              <w:right w:val="nil"/>
            </w:tcBorders>
            <w:noWrap/>
            <w:vAlign w:val="bottom"/>
            <w:hideMark/>
          </w:tcPr>
          <w:p w14:paraId="3A07BDD2"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6,76%</w:t>
            </w:r>
          </w:p>
        </w:tc>
        <w:tc>
          <w:tcPr>
            <w:tcW w:w="0" w:type="auto"/>
            <w:tcBorders>
              <w:top w:val="nil"/>
              <w:left w:val="nil"/>
              <w:bottom w:val="nil"/>
              <w:right w:val="nil"/>
            </w:tcBorders>
            <w:noWrap/>
            <w:vAlign w:val="bottom"/>
            <w:hideMark/>
          </w:tcPr>
          <w:p w14:paraId="5609F402"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30,00%</w:t>
            </w:r>
          </w:p>
        </w:tc>
      </w:tr>
      <w:tr w:rsidR="00285BD6" w:rsidRPr="00285BD6" w14:paraId="277BAF47" w14:textId="77777777" w:rsidTr="00285BD6">
        <w:trPr>
          <w:trHeight w:val="300"/>
        </w:trPr>
        <w:tc>
          <w:tcPr>
            <w:tcW w:w="0" w:type="auto"/>
            <w:tcBorders>
              <w:top w:val="nil"/>
              <w:left w:val="nil"/>
              <w:bottom w:val="nil"/>
              <w:right w:val="nil"/>
            </w:tcBorders>
            <w:noWrap/>
            <w:vAlign w:val="bottom"/>
            <w:hideMark/>
          </w:tcPr>
          <w:p w14:paraId="588FCB2B" w14:textId="77777777" w:rsidR="00285BD6" w:rsidRPr="00285BD6" w:rsidRDefault="00285BD6" w:rsidP="00285BD6">
            <w:pPr>
              <w:widowControl/>
              <w:rPr>
                <w:color w:val="000000"/>
                <w:sz w:val="22"/>
                <w:szCs w:val="22"/>
                <w:lang w:val="en-US" w:eastAsia="en-US"/>
              </w:rPr>
            </w:pPr>
            <w:r w:rsidRPr="00285BD6">
              <w:rPr>
                <w:color w:val="000000"/>
                <w:sz w:val="22"/>
                <w:szCs w:val="22"/>
                <w:lang w:val="en-US" w:eastAsia="en-US"/>
              </w:rPr>
              <w:t>53. Медунац</w:t>
            </w:r>
          </w:p>
        </w:tc>
        <w:tc>
          <w:tcPr>
            <w:tcW w:w="0" w:type="auto"/>
            <w:tcBorders>
              <w:top w:val="nil"/>
              <w:left w:val="nil"/>
              <w:bottom w:val="nil"/>
              <w:right w:val="nil"/>
            </w:tcBorders>
            <w:noWrap/>
            <w:vAlign w:val="bottom"/>
            <w:hideMark/>
          </w:tcPr>
          <w:p w14:paraId="1F7227FC"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113,8</w:t>
            </w:r>
          </w:p>
        </w:tc>
        <w:tc>
          <w:tcPr>
            <w:tcW w:w="0" w:type="auto"/>
            <w:tcBorders>
              <w:top w:val="nil"/>
              <w:left w:val="nil"/>
              <w:bottom w:val="nil"/>
              <w:right w:val="nil"/>
            </w:tcBorders>
            <w:noWrap/>
            <w:vAlign w:val="bottom"/>
            <w:hideMark/>
          </w:tcPr>
          <w:p w14:paraId="7974AF95"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1,8</w:t>
            </w:r>
          </w:p>
        </w:tc>
        <w:tc>
          <w:tcPr>
            <w:tcW w:w="0" w:type="auto"/>
            <w:tcBorders>
              <w:top w:val="nil"/>
              <w:left w:val="nil"/>
              <w:bottom w:val="nil"/>
              <w:right w:val="nil"/>
            </w:tcBorders>
            <w:noWrap/>
            <w:vAlign w:val="bottom"/>
            <w:hideMark/>
          </w:tcPr>
          <w:p w14:paraId="0C80DA72" w14:textId="77777777" w:rsidR="00285BD6" w:rsidRPr="00285BD6" w:rsidRDefault="00285BD6" w:rsidP="00285BD6">
            <w:pPr>
              <w:widowControl/>
              <w:jc w:val="right"/>
              <w:rPr>
                <w:color w:val="000000"/>
                <w:sz w:val="22"/>
                <w:szCs w:val="22"/>
                <w:lang w:val="en-US" w:eastAsia="en-US"/>
              </w:rPr>
            </w:pPr>
          </w:p>
        </w:tc>
        <w:tc>
          <w:tcPr>
            <w:tcW w:w="0" w:type="auto"/>
            <w:tcBorders>
              <w:top w:val="nil"/>
              <w:left w:val="nil"/>
              <w:bottom w:val="nil"/>
              <w:right w:val="nil"/>
            </w:tcBorders>
            <w:noWrap/>
            <w:vAlign w:val="bottom"/>
            <w:hideMark/>
          </w:tcPr>
          <w:p w14:paraId="46490FDF"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0,00%</w:t>
            </w:r>
          </w:p>
        </w:tc>
        <w:tc>
          <w:tcPr>
            <w:tcW w:w="0" w:type="auto"/>
            <w:tcBorders>
              <w:top w:val="nil"/>
              <w:left w:val="nil"/>
              <w:bottom w:val="nil"/>
              <w:right w:val="nil"/>
            </w:tcBorders>
            <w:noWrap/>
            <w:vAlign w:val="bottom"/>
            <w:hideMark/>
          </w:tcPr>
          <w:p w14:paraId="7BF2AA49"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0,00%</w:t>
            </w:r>
          </w:p>
        </w:tc>
      </w:tr>
      <w:tr w:rsidR="00285BD6" w:rsidRPr="00285BD6" w14:paraId="3F037B25" w14:textId="77777777" w:rsidTr="00285BD6">
        <w:trPr>
          <w:trHeight w:val="300"/>
        </w:trPr>
        <w:tc>
          <w:tcPr>
            <w:tcW w:w="0" w:type="auto"/>
            <w:tcBorders>
              <w:top w:val="nil"/>
              <w:left w:val="nil"/>
              <w:bottom w:val="nil"/>
              <w:right w:val="nil"/>
            </w:tcBorders>
            <w:noWrap/>
            <w:vAlign w:val="bottom"/>
            <w:hideMark/>
          </w:tcPr>
          <w:p w14:paraId="4EFFFAE7" w14:textId="77777777" w:rsidR="00285BD6" w:rsidRPr="00285BD6" w:rsidRDefault="00285BD6" w:rsidP="00285BD6">
            <w:pPr>
              <w:widowControl/>
              <w:rPr>
                <w:color w:val="000000"/>
                <w:sz w:val="22"/>
                <w:szCs w:val="22"/>
                <w:lang w:val="en-US" w:eastAsia="en-US"/>
              </w:rPr>
            </w:pPr>
            <w:r w:rsidRPr="00285BD6">
              <w:rPr>
                <w:color w:val="000000"/>
                <w:sz w:val="22"/>
                <w:szCs w:val="22"/>
                <w:lang w:val="en-US" w:eastAsia="en-US"/>
              </w:rPr>
              <w:t>54. Црни јасен</w:t>
            </w:r>
          </w:p>
        </w:tc>
        <w:tc>
          <w:tcPr>
            <w:tcW w:w="0" w:type="auto"/>
            <w:tcBorders>
              <w:top w:val="nil"/>
              <w:left w:val="nil"/>
              <w:bottom w:val="nil"/>
              <w:right w:val="nil"/>
            </w:tcBorders>
            <w:noWrap/>
            <w:vAlign w:val="bottom"/>
            <w:hideMark/>
          </w:tcPr>
          <w:p w14:paraId="4D494E07"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4.866,3</w:t>
            </w:r>
          </w:p>
        </w:tc>
        <w:tc>
          <w:tcPr>
            <w:tcW w:w="0" w:type="auto"/>
            <w:tcBorders>
              <w:top w:val="nil"/>
              <w:left w:val="nil"/>
              <w:bottom w:val="nil"/>
              <w:right w:val="nil"/>
            </w:tcBorders>
            <w:noWrap/>
            <w:vAlign w:val="bottom"/>
            <w:hideMark/>
          </w:tcPr>
          <w:p w14:paraId="104341C8"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58,1</w:t>
            </w:r>
          </w:p>
        </w:tc>
        <w:tc>
          <w:tcPr>
            <w:tcW w:w="0" w:type="auto"/>
            <w:tcBorders>
              <w:top w:val="nil"/>
              <w:left w:val="nil"/>
              <w:bottom w:val="nil"/>
              <w:right w:val="nil"/>
            </w:tcBorders>
            <w:noWrap/>
            <w:vAlign w:val="bottom"/>
            <w:hideMark/>
          </w:tcPr>
          <w:p w14:paraId="7F3F43F5"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1.226,1</w:t>
            </w:r>
          </w:p>
        </w:tc>
        <w:tc>
          <w:tcPr>
            <w:tcW w:w="0" w:type="auto"/>
            <w:tcBorders>
              <w:top w:val="nil"/>
              <w:left w:val="nil"/>
              <w:bottom w:val="nil"/>
              <w:right w:val="nil"/>
            </w:tcBorders>
            <w:noWrap/>
            <w:vAlign w:val="bottom"/>
            <w:hideMark/>
          </w:tcPr>
          <w:p w14:paraId="391F17F3"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25,19%</w:t>
            </w:r>
          </w:p>
        </w:tc>
        <w:tc>
          <w:tcPr>
            <w:tcW w:w="0" w:type="auto"/>
            <w:tcBorders>
              <w:top w:val="nil"/>
              <w:left w:val="nil"/>
              <w:bottom w:val="nil"/>
              <w:right w:val="nil"/>
            </w:tcBorders>
            <w:noWrap/>
            <w:vAlign w:val="bottom"/>
            <w:hideMark/>
          </w:tcPr>
          <w:p w14:paraId="78E6882F"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211,19%</w:t>
            </w:r>
          </w:p>
        </w:tc>
      </w:tr>
      <w:tr w:rsidR="00285BD6" w:rsidRPr="00285BD6" w14:paraId="534C3240" w14:textId="77777777" w:rsidTr="00285BD6">
        <w:trPr>
          <w:trHeight w:val="300"/>
        </w:trPr>
        <w:tc>
          <w:tcPr>
            <w:tcW w:w="0" w:type="auto"/>
            <w:tcBorders>
              <w:top w:val="nil"/>
              <w:left w:val="nil"/>
              <w:bottom w:val="nil"/>
              <w:right w:val="nil"/>
            </w:tcBorders>
            <w:noWrap/>
            <w:vAlign w:val="bottom"/>
            <w:hideMark/>
          </w:tcPr>
          <w:p w14:paraId="03980EE4" w14:textId="77777777" w:rsidR="00285BD6" w:rsidRPr="00285BD6" w:rsidRDefault="00285BD6" w:rsidP="00285BD6">
            <w:pPr>
              <w:widowControl/>
              <w:rPr>
                <w:color w:val="000000"/>
                <w:sz w:val="22"/>
                <w:szCs w:val="22"/>
                <w:lang w:val="en-US" w:eastAsia="en-US"/>
              </w:rPr>
            </w:pPr>
            <w:r w:rsidRPr="00285BD6">
              <w:rPr>
                <w:color w:val="000000"/>
                <w:sz w:val="22"/>
                <w:szCs w:val="22"/>
                <w:lang w:val="en-US" w:eastAsia="en-US"/>
              </w:rPr>
              <w:t>57. Китњак</w:t>
            </w:r>
          </w:p>
        </w:tc>
        <w:tc>
          <w:tcPr>
            <w:tcW w:w="0" w:type="auto"/>
            <w:tcBorders>
              <w:top w:val="nil"/>
              <w:left w:val="nil"/>
              <w:bottom w:val="nil"/>
              <w:right w:val="nil"/>
            </w:tcBorders>
            <w:noWrap/>
            <w:vAlign w:val="bottom"/>
            <w:hideMark/>
          </w:tcPr>
          <w:p w14:paraId="7B7FE923"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79.442,0</w:t>
            </w:r>
          </w:p>
        </w:tc>
        <w:tc>
          <w:tcPr>
            <w:tcW w:w="0" w:type="auto"/>
            <w:tcBorders>
              <w:top w:val="nil"/>
              <w:left w:val="nil"/>
              <w:bottom w:val="nil"/>
              <w:right w:val="nil"/>
            </w:tcBorders>
            <w:noWrap/>
            <w:vAlign w:val="bottom"/>
            <w:hideMark/>
          </w:tcPr>
          <w:p w14:paraId="751FD946"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1.486,1</w:t>
            </w:r>
          </w:p>
        </w:tc>
        <w:tc>
          <w:tcPr>
            <w:tcW w:w="0" w:type="auto"/>
            <w:tcBorders>
              <w:top w:val="nil"/>
              <w:left w:val="nil"/>
              <w:bottom w:val="nil"/>
              <w:right w:val="nil"/>
            </w:tcBorders>
            <w:noWrap/>
            <w:vAlign w:val="bottom"/>
            <w:hideMark/>
          </w:tcPr>
          <w:p w14:paraId="61DF527B"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10.026,8</w:t>
            </w:r>
          </w:p>
        </w:tc>
        <w:tc>
          <w:tcPr>
            <w:tcW w:w="0" w:type="auto"/>
            <w:tcBorders>
              <w:top w:val="nil"/>
              <w:left w:val="nil"/>
              <w:bottom w:val="nil"/>
              <w:right w:val="nil"/>
            </w:tcBorders>
            <w:noWrap/>
            <w:vAlign w:val="bottom"/>
            <w:hideMark/>
          </w:tcPr>
          <w:p w14:paraId="4F6C22DB"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12,62%</w:t>
            </w:r>
          </w:p>
        </w:tc>
        <w:tc>
          <w:tcPr>
            <w:tcW w:w="0" w:type="auto"/>
            <w:tcBorders>
              <w:top w:val="nil"/>
              <w:left w:val="nil"/>
              <w:bottom w:val="nil"/>
              <w:right w:val="nil"/>
            </w:tcBorders>
            <w:noWrap/>
            <w:vAlign w:val="bottom"/>
            <w:hideMark/>
          </w:tcPr>
          <w:p w14:paraId="0282142A"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67,47%</w:t>
            </w:r>
          </w:p>
        </w:tc>
      </w:tr>
      <w:tr w:rsidR="00285BD6" w:rsidRPr="00285BD6" w14:paraId="02F34C07" w14:textId="77777777" w:rsidTr="00285BD6">
        <w:trPr>
          <w:trHeight w:val="300"/>
        </w:trPr>
        <w:tc>
          <w:tcPr>
            <w:tcW w:w="0" w:type="auto"/>
            <w:tcBorders>
              <w:top w:val="nil"/>
              <w:left w:val="nil"/>
              <w:bottom w:val="nil"/>
              <w:right w:val="nil"/>
            </w:tcBorders>
            <w:noWrap/>
            <w:vAlign w:val="bottom"/>
            <w:hideMark/>
          </w:tcPr>
          <w:p w14:paraId="2D30946D" w14:textId="77777777" w:rsidR="00285BD6" w:rsidRPr="00285BD6" w:rsidRDefault="00285BD6" w:rsidP="00285BD6">
            <w:pPr>
              <w:widowControl/>
              <w:rPr>
                <w:color w:val="000000"/>
                <w:sz w:val="22"/>
                <w:szCs w:val="22"/>
                <w:lang w:val="en-US" w:eastAsia="en-US"/>
              </w:rPr>
            </w:pPr>
            <w:r w:rsidRPr="00285BD6">
              <w:rPr>
                <w:color w:val="000000"/>
                <w:sz w:val="22"/>
                <w:szCs w:val="22"/>
                <w:lang w:val="en-US" w:eastAsia="en-US"/>
              </w:rPr>
              <w:t>61. Буква</w:t>
            </w:r>
          </w:p>
        </w:tc>
        <w:tc>
          <w:tcPr>
            <w:tcW w:w="0" w:type="auto"/>
            <w:tcBorders>
              <w:top w:val="nil"/>
              <w:left w:val="nil"/>
              <w:bottom w:val="nil"/>
              <w:right w:val="nil"/>
            </w:tcBorders>
            <w:noWrap/>
            <w:vAlign w:val="bottom"/>
            <w:hideMark/>
          </w:tcPr>
          <w:p w14:paraId="3BBAD58A"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17.996,4</w:t>
            </w:r>
          </w:p>
        </w:tc>
        <w:tc>
          <w:tcPr>
            <w:tcW w:w="0" w:type="auto"/>
            <w:tcBorders>
              <w:top w:val="nil"/>
              <w:left w:val="nil"/>
              <w:bottom w:val="nil"/>
              <w:right w:val="nil"/>
            </w:tcBorders>
            <w:noWrap/>
            <w:vAlign w:val="bottom"/>
            <w:hideMark/>
          </w:tcPr>
          <w:p w14:paraId="099EF4F7"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270,0</w:t>
            </w:r>
          </w:p>
        </w:tc>
        <w:tc>
          <w:tcPr>
            <w:tcW w:w="0" w:type="auto"/>
            <w:tcBorders>
              <w:top w:val="nil"/>
              <w:left w:val="nil"/>
              <w:bottom w:val="nil"/>
              <w:right w:val="nil"/>
            </w:tcBorders>
            <w:noWrap/>
            <w:vAlign w:val="bottom"/>
            <w:hideMark/>
          </w:tcPr>
          <w:p w14:paraId="32285570"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2.047,5</w:t>
            </w:r>
          </w:p>
        </w:tc>
        <w:tc>
          <w:tcPr>
            <w:tcW w:w="0" w:type="auto"/>
            <w:tcBorders>
              <w:top w:val="nil"/>
              <w:left w:val="nil"/>
              <w:bottom w:val="nil"/>
              <w:right w:val="nil"/>
            </w:tcBorders>
            <w:noWrap/>
            <w:vAlign w:val="bottom"/>
            <w:hideMark/>
          </w:tcPr>
          <w:p w14:paraId="50627BE2"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11,38%</w:t>
            </w:r>
          </w:p>
        </w:tc>
        <w:tc>
          <w:tcPr>
            <w:tcW w:w="0" w:type="auto"/>
            <w:tcBorders>
              <w:top w:val="nil"/>
              <w:left w:val="nil"/>
              <w:bottom w:val="nil"/>
              <w:right w:val="nil"/>
            </w:tcBorders>
            <w:noWrap/>
            <w:vAlign w:val="bottom"/>
            <w:hideMark/>
          </w:tcPr>
          <w:p w14:paraId="6D3770E7"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75,83%</w:t>
            </w:r>
          </w:p>
        </w:tc>
      </w:tr>
      <w:tr w:rsidR="00285BD6" w:rsidRPr="00285BD6" w14:paraId="6BC70347" w14:textId="77777777" w:rsidTr="00285BD6">
        <w:trPr>
          <w:trHeight w:val="300"/>
        </w:trPr>
        <w:tc>
          <w:tcPr>
            <w:tcW w:w="0" w:type="auto"/>
            <w:tcBorders>
              <w:top w:val="nil"/>
              <w:left w:val="nil"/>
              <w:bottom w:val="nil"/>
              <w:right w:val="nil"/>
            </w:tcBorders>
            <w:noWrap/>
            <w:vAlign w:val="bottom"/>
            <w:hideMark/>
          </w:tcPr>
          <w:p w14:paraId="4AB850A1" w14:textId="77777777" w:rsidR="00285BD6" w:rsidRPr="00285BD6" w:rsidRDefault="00285BD6" w:rsidP="00285BD6">
            <w:pPr>
              <w:widowControl/>
              <w:rPr>
                <w:color w:val="000000"/>
                <w:sz w:val="22"/>
                <w:szCs w:val="22"/>
                <w:lang w:val="en-US" w:eastAsia="en-US"/>
              </w:rPr>
            </w:pPr>
            <w:r w:rsidRPr="00285BD6">
              <w:rPr>
                <w:color w:val="000000"/>
                <w:sz w:val="22"/>
                <w:szCs w:val="22"/>
                <w:lang w:val="en-US" w:eastAsia="en-US"/>
              </w:rPr>
              <w:t>62. Планински брест</w:t>
            </w:r>
          </w:p>
        </w:tc>
        <w:tc>
          <w:tcPr>
            <w:tcW w:w="0" w:type="auto"/>
            <w:tcBorders>
              <w:top w:val="nil"/>
              <w:left w:val="nil"/>
              <w:bottom w:val="nil"/>
              <w:right w:val="nil"/>
            </w:tcBorders>
            <w:noWrap/>
            <w:vAlign w:val="bottom"/>
            <w:hideMark/>
          </w:tcPr>
          <w:p w14:paraId="1BFA1127"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3,5</w:t>
            </w:r>
          </w:p>
        </w:tc>
        <w:tc>
          <w:tcPr>
            <w:tcW w:w="0" w:type="auto"/>
            <w:tcBorders>
              <w:top w:val="nil"/>
              <w:left w:val="nil"/>
              <w:bottom w:val="nil"/>
              <w:right w:val="nil"/>
            </w:tcBorders>
            <w:noWrap/>
            <w:vAlign w:val="bottom"/>
            <w:hideMark/>
          </w:tcPr>
          <w:p w14:paraId="6370B56C"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0,2</w:t>
            </w:r>
          </w:p>
        </w:tc>
        <w:tc>
          <w:tcPr>
            <w:tcW w:w="0" w:type="auto"/>
            <w:tcBorders>
              <w:top w:val="nil"/>
              <w:left w:val="nil"/>
              <w:bottom w:val="nil"/>
              <w:right w:val="nil"/>
            </w:tcBorders>
            <w:noWrap/>
            <w:vAlign w:val="bottom"/>
            <w:hideMark/>
          </w:tcPr>
          <w:p w14:paraId="75ECC92C" w14:textId="77777777" w:rsidR="00285BD6" w:rsidRPr="00285BD6" w:rsidRDefault="00285BD6" w:rsidP="00285BD6">
            <w:pPr>
              <w:widowControl/>
              <w:jc w:val="right"/>
              <w:rPr>
                <w:color w:val="000000"/>
                <w:sz w:val="22"/>
                <w:szCs w:val="22"/>
                <w:lang w:val="en-US" w:eastAsia="en-US"/>
              </w:rPr>
            </w:pPr>
          </w:p>
        </w:tc>
        <w:tc>
          <w:tcPr>
            <w:tcW w:w="0" w:type="auto"/>
            <w:tcBorders>
              <w:top w:val="nil"/>
              <w:left w:val="nil"/>
              <w:bottom w:val="nil"/>
              <w:right w:val="nil"/>
            </w:tcBorders>
            <w:noWrap/>
            <w:vAlign w:val="bottom"/>
            <w:hideMark/>
          </w:tcPr>
          <w:p w14:paraId="17EE8E21"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0,00%</w:t>
            </w:r>
          </w:p>
        </w:tc>
        <w:tc>
          <w:tcPr>
            <w:tcW w:w="0" w:type="auto"/>
            <w:tcBorders>
              <w:top w:val="nil"/>
              <w:left w:val="nil"/>
              <w:bottom w:val="nil"/>
              <w:right w:val="nil"/>
            </w:tcBorders>
            <w:noWrap/>
            <w:vAlign w:val="bottom"/>
            <w:hideMark/>
          </w:tcPr>
          <w:p w14:paraId="35CF4641"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0,00%</w:t>
            </w:r>
          </w:p>
        </w:tc>
      </w:tr>
      <w:tr w:rsidR="00285BD6" w:rsidRPr="00285BD6" w14:paraId="1FD881F3" w14:textId="77777777" w:rsidTr="00285BD6">
        <w:trPr>
          <w:trHeight w:val="300"/>
        </w:trPr>
        <w:tc>
          <w:tcPr>
            <w:tcW w:w="0" w:type="auto"/>
            <w:tcBorders>
              <w:top w:val="nil"/>
              <w:left w:val="nil"/>
              <w:bottom w:val="nil"/>
              <w:right w:val="nil"/>
            </w:tcBorders>
            <w:noWrap/>
            <w:vAlign w:val="bottom"/>
            <w:hideMark/>
          </w:tcPr>
          <w:p w14:paraId="4CD5A890" w14:textId="77777777" w:rsidR="00285BD6" w:rsidRPr="00285BD6" w:rsidRDefault="00285BD6" w:rsidP="00285BD6">
            <w:pPr>
              <w:widowControl/>
              <w:rPr>
                <w:color w:val="000000"/>
                <w:sz w:val="22"/>
                <w:szCs w:val="22"/>
                <w:lang w:val="en-US" w:eastAsia="en-US"/>
              </w:rPr>
            </w:pPr>
            <w:r w:rsidRPr="00285BD6">
              <w:rPr>
                <w:color w:val="000000"/>
                <w:sz w:val="22"/>
                <w:szCs w:val="22"/>
                <w:lang w:val="en-US" w:eastAsia="en-US"/>
              </w:rPr>
              <w:t>64. Млеч</w:t>
            </w:r>
          </w:p>
        </w:tc>
        <w:tc>
          <w:tcPr>
            <w:tcW w:w="0" w:type="auto"/>
            <w:tcBorders>
              <w:top w:val="nil"/>
              <w:left w:val="nil"/>
              <w:bottom w:val="nil"/>
              <w:right w:val="nil"/>
            </w:tcBorders>
            <w:noWrap/>
            <w:vAlign w:val="bottom"/>
            <w:hideMark/>
          </w:tcPr>
          <w:p w14:paraId="3BB07A33"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218,3</w:t>
            </w:r>
          </w:p>
        </w:tc>
        <w:tc>
          <w:tcPr>
            <w:tcW w:w="0" w:type="auto"/>
            <w:tcBorders>
              <w:top w:val="nil"/>
              <w:left w:val="nil"/>
              <w:bottom w:val="nil"/>
              <w:right w:val="nil"/>
            </w:tcBorders>
            <w:noWrap/>
            <w:vAlign w:val="bottom"/>
            <w:hideMark/>
          </w:tcPr>
          <w:p w14:paraId="7C4CC0DA"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3,7</w:t>
            </w:r>
          </w:p>
        </w:tc>
        <w:tc>
          <w:tcPr>
            <w:tcW w:w="0" w:type="auto"/>
            <w:tcBorders>
              <w:top w:val="nil"/>
              <w:left w:val="nil"/>
              <w:bottom w:val="nil"/>
              <w:right w:val="nil"/>
            </w:tcBorders>
            <w:noWrap/>
            <w:vAlign w:val="bottom"/>
            <w:hideMark/>
          </w:tcPr>
          <w:p w14:paraId="278F7298"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0,0</w:t>
            </w:r>
          </w:p>
        </w:tc>
        <w:tc>
          <w:tcPr>
            <w:tcW w:w="0" w:type="auto"/>
            <w:tcBorders>
              <w:top w:val="nil"/>
              <w:left w:val="nil"/>
              <w:bottom w:val="nil"/>
              <w:right w:val="nil"/>
            </w:tcBorders>
            <w:noWrap/>
            <w:vAlign w:val="bottom"/>
            <w:hideMark/>
          </w:tcPr>
          <w:p w14:paraId="452BED63"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0,02%</w:t>
            </w:r>
          </w:p>
        </w:tc>
        <w:tc>
          <w:tcPr>
            <w:tcW w:w="0" w:type="auto"/>
            <w:tcBorders>
              <w:top w:val="nil"/>
              <w:left w:val="nil"/>
              <w:bottom w:val="nil"/>
              <w:right w:val="nil"/>
            </w:tcBorders>
            <w:noWrap/>
            <w:vAlign w:val="bottom"/>
            <w:hideMark/>
          </w:tcPr>
          <w:p w14:paraId="413EC356"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0,13%</w:t>
            </w:r>
          </w:p>
        </w:tc>
      </w:tr>
      <w:tr w:rsidR="00285BD6" w:rsidRPr="00285BD6" w14:paraId="3F1556D0" w14:textId="77777777" w:rsidTr="00285BD6">
        <w:trPr>
          <w:trHeight w:val="300"/>
        </w:trPr>
        <w:tc>
          <w:tcPr>
            <w:tcW w:w="0" w:type="auto"/>
            <w:tcBorders>
              <w:top w:val="nil"/>
              <w:left w:val="nil"/>
              <w:bottom w:val="nil"/>
              <w:right w:val="nil"/>
            </w:tcBorders>
            <w:noWrap/>
            <w:vAlign w:val="bottom"/>
            <w:hideMark/>
          </w:tcPr>
          <w:p w14:paraId="4FFE1A99" w14:textId="77777777" w:rsidR="00285BD6" w:rsidRPr="00285BD6" w:rsidRDefault="00285BD6" w:rsidP="00285BD6">
            <w:pPr>
              <w:widowControl/>
              <w:rPr>
                <w:color w:val="000000"/>
                <w:sz w:val="22"/>
                <w:szCs w:val="22"/>
                <w:lang w:val="en-US" w:eastAsia="en-US"/>
              </w:rPr>
            </w:pPr>
            <w:r w:rsidRPr="00285BD6">
              <w:rPr>
                <w:color w:val="000000"/>
                <w:sz w:val="22"/>
                <w:szCs w:val="22"/>
                <w:lang w:val="en-US" w:eastAsia="en-US"/>
              </w:rPr>
              <w:t>65. Јавор</w:t>
            </w:r>
          </w:p>
        </w:tc>
        <w:tc>
          <w:tcPr>
            <w:tcW w:w="0" w:type="auto"/>
            <w:tcBorders>
              <w:top w:val="nil"/>
              <w:left w:val="nil"/>
              <w:bottom w:val="nil"/>
              <w:right w:val="nil"/>
            </w:tcBorders>
            <w:noWrap/>
            <w:vAlign w:val="bottom"/>
            <w:hideMark/>
          </w:tcPr>
          <w:p w14:paraId="624F38D2"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895,9</w:t>
            </w:r>
          </w:p>
        </w:tc>
        <w:tc>
          <w:tcPr>
            <w:tcW w:w="0" w:type="auto"/>
            <w:tcBorders>
              <w:top w:val="nil"/>
              <w:left w:val="nil"/>
              <w:bottom w:val="nil"/>
              <w:right w:val="nil"/>
            </w:tcBorders>
            <w:noWrap/>
            <w:vAlign w:val="bottom"/>
            <w:hideMark/>
          </w:tcPr>
          <w:p w14:paraId="1443B6F2"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17,4</w:t>
            </w:r>
          </w:p>
        </w:tc>
        <w:tc>
          <w:tcPr>
            <w:tcW w:w="0" w:type="auto"/>
            <w:tcBorders>
              <w:top w:val="nil"/>
              <w:left w:val="nil"/>
              <w:bottom w:val="nil"/>
              <w:right w:val="nil"/>
            </w:tcBorders>
            <w:noWrap/>
            <w:vAlign w:val="bottom"/>
            <w:hideMark/>
          </w:tcPr>
          <w:p w14:paraId="04CE0F8D"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30,8</w:t>
            </w:r>
          </w:p>
        </w:tc>
        <w:tc>
          <w:tcPr>
            <w:tcW w:w="0" w:type="auto"/>
            <w:tcBorders>
              <w:top w:val="nil"/>
              <w:left w:val="nil"/>
              <w:bottom w:val="nil"/>
              <w:right w:val="nil"/>
            </w:tcBorders>
            <w:noWrap/>
            <w:vAlign w:val="bottom"/>
            <w:hideMark/>
          </w:tcPr>
          <w:p w14:paraId="70373916"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3,44%</w:t>
            </w:r>
          </w:p>
        </w:tc>
        <w:tc>
          <w:tcPr>
            <w:tcW w:w="0" w:type="auto"/>
            <w:tcBorders>
              <w:top w:val="nil"/>
              <w:left w:val="nil"/>
              <w:bottom w:val="nil"/>
              <w:right w:val="nil"/>
            </w:tcBorders>
            <w:noWrap/>
            <w:vAlign w:val="bottom"/>
            <w:hideMark/>
          </w:tcPr>
          <w:p w14:paraId="1195E8EC"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17,64%</w:t>
            </w:r>
          </w:p>
        </w:tc>
      </w:tr>
      <w:tr w:rsidR="00285BD6" w:rsidRPr="00285BD6" w14:paraId="7C428B4B" w14:textId="77777777" w:rsidTr="00285BD6">
        <w:trPr>
          <w:trHeight w:val="300"/>
        </w:trPr>
        <w:tc>
          <w:tcPr>
            <w:tcW w:w="0" w:type="auto"/>
            <w:tcBorders>
              <w:top w:val="nil"/>
              <w:left w:val="nil"/>
              <w:bottom w:val="nil"/>
              <w:right w:val="nil"/>
            </w:tcBorders>
            <w:noWrap/>
            <w:vAlign w:val="bottom"/>
            <w:hideMark/>
          </w:tcPr>
          <w:p w14:paraId="30B0426E" w14:textId="77777777" w:rsidR="00285BD6" w:rsidRPr="00285BD6" w:rsidRDefault="00285BD6" w:rsidP="00285BD6">
            <w:pPr>
              <w:widowControl/>
              <w:rPr>
                <w:color w:val="000000"/>
                <w:sz w:val="22"/>
                <w:szCs w:val="22"/>
                <w:lang w:val="en-US" w:eastAsia="en-US"/>
              </w:rPr>
            </w:pPr>
            <w:r w:rsidRPr="00285BD6">
              <w:rPr>
                <w:color w:val="000000"/>
                <w:sz w:val="22"/>
                <w:szCs w:val="22"/>
                <w:lang w:val="en-US" w:eastAsia="en-US"/>
              </w:rPr>
              <w:t>70. Црни бор</w:t>
            </w:r>
          </w:p>
        </w:tc>
        <w:tc>
          <w:tcPr>
            <w:tcW w:w="0" w:type="auto"/>
            <w:tcBorders>
              <w:top w:val="nil"/>
              <w:left w:val="nil"/>
              <w:bottom w:val="nil"/>
              <w:right w:val="nil"/>
            </w:tcBorders>
            <w:noWrap/>
            <w:vAlign w:val="bottom"/>
            <w:hideMark/>
          </w:tcPr>
          <w:p w14:paraId="74F139C5"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5.361,6</w:t>
            </w:r>
          </w:p>
        </w:tc>
        <w:tc>
          <w:tcPr>
            <w:tcW w:w="0" w:type="auto"/>
            <w:tcBorders>
              <w:top w:val="nil"/>
              <w:left w:val="nil"/>
              <w:bottom w:val="nil"/>
              <w:right w:val="nil"/>
            </w:tcBorders>
            <w:noWrap/>
            <w:vAlign w:val="bottom"/>
            <w:hideMark/>
          </w:tcPr>
          <w:p w14:paraId="6542232A"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158,3</w:t>
            </w:r>
          </w:p>
        </w:tc>
        <w:tc>
          <w:tcPr>
            <w:tcW w:w="0" w:type="auto"/>
            <w:tcBorders>
              <w:top w:val="nil"/>
              <w:left w:val="nil"/>
              <w:bottom w:val="nil"/>
              <w:right w:val="nil"/>
            </w:tcBorders>
            <w:noWrap/>
            <w:vAlign w:val="bottom"/>
            <w:hideMark/>
          </w:tcPr>
          <w:p w14:paraId="354BF1FA"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826,2</w:t>
            </w:r>
          </w:p>
        </w:tc>
        <w:tc>
          <w:tcPr>
            <w:tcW w:w="0" w:type="auto"/>
            <w:tcBorders>
              <w:top w:val="nil"/>
              <w:left w:val="nil"/>
              <w:bottom w:val="nil"/>
              <w:right w:val="nil"/>
            </w:tcBorders>
            <w:noWrap/>
            <w:vAlign w:val="bottom"/>
            <w:hideMark/>
          </w:tcPr>
          <w:p w14:paraId="3D8ED6FE"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15,41%</w:t>
            </w:r>
          </w:p>
        </w:tc>
        <w:tc>
          <w:tcPr>
            <w:tcW w:w="0" w:type="auto"/>
            <w:tcBorders>
              <w:top w:val="nil"/>
              <w:left w:val="nil"/>
              <w:bottom w:val="nil"/>
              <w:right w:val="nil"/>
            </w:tcBorders>
            <w:noWrap/>
            <w:vAlign w:val="bottom"/>
            <w:hideMark/>
          </w:tcPr>
          <w:p w14:paraId="2BDA9994"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52,18%</w:t>
            </w:r>
          </w:p>
        </w:tc>
      </w:tr>
      <w:tr w:rsidR="00285BD6" w:rsidRPr="00285BD6" w14:paraId="4E14B532" w14:textId="77777777" w:rsidTr="00285BD6">
        <w:trPr>
          <w:trHeight w:val="300"/>
        </w:trPr>
        <w:tc>
          <w:tcPr>
            <w:tcW w:w="0" w:type="auto"/>
            <w:tcBorders>
              <w:top w:val="nil"/>
              <w:left w:val="nil"/>
              <w:bottom w:val="nil"/>
              <w:right w:val="nil"/>
            </w:tcBorders>
            <w:noWrap/>
            <w:vAlign w:val="bottom"/>
            <w:hideMark/>
          </w:tcPr>
          <w:p w14:paraId="1FE6B5DB" w14:textId="77777777" w:rsidR="00285BD6" w:rsidRPr="00285BD6" w:rsidRDefault="00285BD6" w:rsidP="00285BD6">
            <w:pPr>
              <w:widowControl/>
              <w:rPr>
                <w:color w:val="000000"/>
                <w:sz w:val="22"/>
                <w:szCs w:val="22"/>
                <w:lang w:val="en-US" w:eastAsia="en-US"/>
              </w:rPr>
            </w:pPr>
            <w:r w:rsidRPr="00285BD6">
              <w:rPr>
                <w:color w:val="000000"/>
                <w:sz w:val="22"/>
                <w:szCs w:val="22"/>
                <w:lang w:val="en-US" w:eastAsia="en-US"/>
              </w:rPr>
              <w:t>75. Багрем</w:t>
            </w:r>
          </w:p>
        </w:tc>
        <w:tc>
          <w:tcPr>
            <w:tcW w:w="0" w:type="auto"/>
            <w:tcBorders>
              <w:top w:val="nil"/>
              <w:left w:val="nil"/>
              <w:bottom w:val="nil"/>
              <w:right w:val="nil"/>
            </w:tcBorders>
            <w:noWrap/>
            <w:vAlign w:val="bottom"/>
            <w:hideMark/>
          </w:tcPr>
          <w:p w14:paraId="70DB64E7"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4.811,7</w:t>
            </w:r>
          </w:p>
        </w:tc>
        <w:tc>
          <w:tcPr>
            <w:tcW w:w="0" w:type="auto"/>
            <w:tcBorders>
              <w:top w:val="nil"/>
              <w:left w:val="nil"/>
              <w:bottom w:val="nil"/>
              <w:right w:val="nil"/>
            </w:tcBorders>
            <w:noWrap/>
            <w:vAlign w:val="bottom"/>
            <w:hideMark/>
          </w:tcPr>
          <w:p w14:paraId="2BBAE3A9"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175,1</w:t>
            </w:r>
          </w:p>
        </w:tc>
        <w:tc>
          <w:tcPr>
            <w:tcW w:w="0" w:type="auto"/>
            <w:tcBorders>
              <w:top w:val="nil"/>
              <w:left w:val="nil"/>
              <w:bottom w:val="nil"/>
              <w:right w:val="nil"/>
            </w:tcBorders>
            <w:noWrap/>
            <w:vAlign w:val="bottom"/>
            <w:hideMark/>
          </w:tcPr>
          <w:p w14:paraId="3BBC9A0B"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716,6</w:t>
            </w:r>
          </w:p>
        </w:tc>
        <w:tc>
          <w:tcPr>
            <w:tcW w:w="0" w:type="auto"/>
            <w:tcBorders>
              <w:top w:val="nil"/>
              <w:left w:val="nil"/>
              <w:bottom w:val="nil"/>
              <w:right w:val="nil"/>
            </w:tcBorders>
            <w:noWrap/>
            <w:vAlign w:val="bottom"/>
            <w:hideMark/>
          </w:tcPr>
          <w:p w14:paraId="4D6E750E"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14,89%</w:t>
            </w:r>
          </w:p>
        </w:tc>
        <w:tc>
          <w:tcPr>
            <w:tcW w:w="0" w:type="auto"/>
            <w:tcBorders>
              <w:top w:val="nil"/>
              <w:left w:val="nil"/>
              <w:bottom w:val="nil"/>
              <w:right w:val="nil"/>
            </w:tcBorders>
            <w:noWrap/>
            <w:vAlign w:val="bottom"/>
            <w:hideMark/>
          </w:tcPr>
          <w:p w14:paraId="218D8ADB"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40,93%</w:t>
            </w:r>
          </w:p>
        </w:tc>
      </w:tr>
      <w:tr w:rsidR="00285BD6" w:rsidRPr="00285BD6" w14:paraId="0140529D" w14:textId="77777777" w:rsidTr="00285BD6">
        <w:trPr>
          <w:trHeight w:val="300"/>
        </w:trPr>
        <w:tc>
          <w:tcPr>
            <w:tcW w:w="0" w:type="auto"/>
            <w:tcBorders>
              <w:top w:val="nil"/>
              <w:left w:val="nil"/>
              <w:bottom w:val="nil"/>
              <w:right w:val="nil"/>
            </w:tcBorders>
            <w:noWrap/>
            <w:vAlign w:val="bottom"/>
            <w:hideMark/>
          </w:tcPr>
          <w:p w14:paraId="0B781D81" w14:textId="77777777" w:rsidR="00285BD6" w:rsidRPr="00285BD6" w:rsidRDefault="00285BD6" w:rsidP="00285BD6">
            <w:pPr>
              <w:widowControl/>
              <w:rPr>
                <w:color w:val="000000"/>
                <w:sz w:val="22"/>
                <w:szCs w:val="22"/>
                <w:lang w:val="en-US" w:eastAsia="en-US"/>
              </w:rPr>
            </w:pPr>
            <w:r w:rsidRPr="00285BD6">
              <w:rPr>
                <w:color w:val="000000"/>
                <w:sz w:val="22"/>
                <w:szCs w:val="22"/>
                <w:lang w:val="en-US" w:eastAsia="en-US"/>
              </w:rPr>
              <w:t>79. Црвени храст</w:t>
            </w:r>
          </w:p>
        </w:tc>
        <w:tc>
          <w:tcPr>
            <w:tcW w:w="0" w:type="auto"/>
            <w:tcBorders>
              <w:top w:val="nil"/>
              <w:left w:val="nil"/>
              <w:bottom w:val="nil"/>
              <w:right w:val="nil"/>
            </w:tcBorders>
            <w:noWrap/>
            <w:vAlign w:val="bottom"/>
            <w:hideMark/>
          </w:tcPr>
          <w:p w14:paraId="1A108547"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41,1</w:t>
            </w:r>
          </w:p>
        </w:tc>
        <w:tc>
          <w:tcPr>
            <w:tcW w:w="0" w:type="auto"/>
            <w:tcBorders>
              <w:top w:val="nil"/>
              <w:left w:val="nil"/>
              <w:bottom w:val="nil"/>
              <w:right w:val="nil"/>
            </w:tcBorders>
            <w:noWrap/>
            <w:vAlign w:val="bottom"/>
            <w:hideMark/>
          </w:tcPr>
          <w:p w14:paraId="06D5BD1A"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1,6</w:t>
            </w:r>
          </w:p>
        </w:tc>
        <w:tc>
          <w:tcPr>
            <w:tcW w:w="0" w:type="auto"/>
            <w:tcBorders>
              <w:top w:val="nil"/>
              <w:left w:val="nil"/>
              <w:bottom w:val="nil"/>
              <w:right w:val="nil"/>
            </w:tcBorders>
            <w:noWrap/>
            <w:vAlign w:val="bottom"/>
            <w:hideMark/>
          </w:tcPr>
          <w:p w14:paraId="50C44CC9" w14:textId="77777777" w:rsidR="00285BD6" w:rsidRPr="00285BD6" w:rsidRDefault="00285BD6" w:rsidP="00285BD6">
            <w:pPr>
              <w:widowControl/>
              <w:jc w:val="right"/>
              <w:rPr>
                <w:color w:val="000000"/>
                <w:sz w:val="22"/>
                <w:szCs w:val="22"/>
                <w:lang w:val="en-US" w:eastAsia="en-US"/>
              </w:rPr>
            </w:pPr>
          </w:p>
        </w:tc>
        <w:tc>
          <w:tcPr>
            <w:tcW w:w="0" w:type="auto"/>
            <w:tcBorders>
              <w:top w:val="nil"/>
              <w:left w:val="nil"/>
              <w:bottom w:val="nil"/>
              <w:right w:val="nil"/>
            </w:tcBorders>
            <w:noWrap/>
            <w:vAlign w:val="bottom"/>
            <w:hideMark/>
          </w:tcPr>
          <w:p w14:paraId="15C299A8"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0,00%</w:t>
            </w:r>
          </w:p>
        </w:tc>
        <w:tc>
          <w:tcPr>
            <w:tcW w:w="0" w:type="auto"/>
            <w:tcBorders>
              <w:top w:val="nil"/>
              <w:left w:val="nil"/>
              <w:bottom w:val="nil"/>
              <w:right w:val="nil"/>
            </w:tcBorders>
            <w:noWrap/>
            <w:vAlign w:val="bottom"/>
            <w:hideMark/>
          </w:tcPr>
          <w:p w14:paraId="658D8551"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0,00%</w:t>
            </w:r>
          </w:p>
        </w:tc>
      </w:tr>
      <w:tr w:rsidR="00285BD6" w:rsidRPr="00285BD6" w14:paraId="0F020DC5" w14:textId="77777777" w:rsidTr="00285BD6">
        <w:trPr>
          <w:trHeight w:val="300"/>
        </w:trPr>
        <w:tc>
          <w:tcPr>
            <w:tcW w:w="0" w:type="auto"/>
            <w:tcBorders>
              <w:top w:val="nil"/>
              <w:left w:val="nil"/>
              <w:bottom w:val="nil"/>
              <w:right w:val="nil"/>
            </w:tcBorders>
            <w:noWrap/>
            <w:vAlign w:val="bottom"/>
            <w:hideMark/>
          </w:tcPr>
          <w:p w14:paraId="1BAE10E0" w14:textId="77777777" w:rsidR="00285BD6" w:rsidRPr="00285BD6" w:rsidRDefault="00285BD6" w:rsidP="00285BD6">
            <w:pPr>
              <w:widowControl/>
              <w:rPr>
                <w:color w:val="000000"/>
                <w:sz w:val="22"/>
                <w:szCs w:val="22"/>
                <w:lang w:val="en-US" w:eastAsia="en-US"/>
              </w:rPr>
            </w:pPr>
            <w:r w:rsidRPr="00285BD6">
              <w:rPr>
                <w:color w:val="000000"/>
                <w:sz w:val="22"/>
                <w:szCs w:val="22"/>
                <w:lang w:val="en-US" w:eastAsia="en-US"/>
              </w:rPr>
              <w:t>95. Клен</w:t>
            </w:r>
          </w:p>
        </w:tc>
        <w:tc>
          <w:tcPr>
            <w:tcW w:w="0" w:type="auto"/>
            <w:tcBorders>
              <w:top w:val="nil"/>
              <w:left w:val="nil"/>
              <w:bottom w:val="nil"/>
              <w:right w:val="nil"/>
            </w:tcBorders>
            <w:noWrap/>
            <w:vAlign w:val="bottom"/>
            <w:hideMark/>
          </w:tcPr>
          <w:p w14:paraId="7FCA31EC"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1.463,4</w:t>
            </w:r>
          </w:p>
        </w:tc>
        <w:tc>
          <w:tcPr>
            <w:tcW w:w="0" w:type="auto"/>
            <w:tcBorders>
              <w:top w:val="nil"/>
              <w:left w:val="nil"/>
              <w:bottom w:val="nil"/>
              <w:right w:val="nil"/>
            </w:tcBorders>
            <w:noWrap/>
            <w:vAlign w:val="bottom"/>
            <w:hideMark/>
          </w:tcPr>
          <w:p w14:paraId="0AEA1A32"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39,2</w:t>
            </w:r>
          </w:p>
        </w:tc>
        <w:tc>
          <w:tcPr>
            <w:tcW w:w="0" w:type="auto"/>
            <w:tcBorders>
              <w:top w:val="nil"/>
              <w:left w:val="nil"/>
              <w:bottom w:val="nil"/>
              <w:right w:val="nil"/>
            </w:tcBorders>
            <w:noWrap/>
            <w:vAlign w:val="bottom"/>
            <w:hideMark/>
          </w:tcPr>
          <w:p w14:paraId="51FB97CD"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225,3</w:t>
            </w:r>
          </w:p>
        </w:tc>
        <w:tc>
          <w:tcPr>
            <w:tcW w:w="0" w:type="auto"/>
            <w:tcBorders>
              <w:top w:val="nil"/>
              <w:left w:val="nil"/>
              <w:bottom w:val="nil"/>
              <w:right w:val="nil"/>
            </w:tcBorders>
            <w:noWrap/>
            <w:vAlign w:val="bottom"/>
            <w:hideMark/>
          </w:tcPr>
          <w:p w14:paraId="3BFB70AF"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15,39%</w:t>
            </w:r>
          </w:p>
        </w:tc>
        <w:tc>
          <w:tcPr>
            <w:tcW w:w="0" w:type="auto"/>
            <w:tcBorders>
              <w:top w:val="nil"/>
              <w:left w:val="nil"/>
              <w:bottom w:val="nil"/>
              <w:right w:val="nil"/>
            </w:tcBorders>
            <w:noWrap/>
            <w:vAlign w:val="bottom"/>
            <w:hideMark/>
          </w:tcPr>
          <w:p w14:paraId="381EC1EA"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57,50%</w:t>
            </w:r>
          </w:p>
        </w:tc>
      </w:tr>
      <w:tr w:rsidR="00285BD6" w:rsidRPr="00285BD6" w14:paraId="0CE00602" w14:textId="77777777" w:rsidTr="00285BD6">
        <w:trPr>
          <w:trHeight w:val="300"/>
        </w:trPr>
        <w:tc>
          <w:tcPr>
            <w:tcW w:w="0" w:type="auto"/>
            <w:tcBorders>
              <w:top w:val="nil"/>
              <w:left w:val="nil"/>
              <w:bottom w:val="nil"/>
              <w:right w:val="nil"/>
            </w:tcBorders>
            <w:noWrap/>
            <w:vAlign w:val="bottom"/>
            <w:hideMark/>
          </w:tcPr>
          <w:p w14:paraId="5CD6F749" w14:textId="77777777" w:rsidR="00285BD6" w:rsidRPr="00285BD6" w:rsidRDefault="00285BD6" w:rsidP="00285BD6">
            <w:pPr>
              <w:widowControl/>
              <w:rPr>
                <w:color w:val="000000"/>
                <w:sz w:val="22"/>
                <w:szCs w:val="22"/>
                <w:lang w:val="en-US" w:eastAsia="en-US"/>
              </w:rPr>
            </w:pPr>
            <w:r w:rsidRPr="00285BD6">
              <w:rPr>
                <w:color w:val="000000"/>
                <w:sz w:val="22"/>
                <w:szCs w:val="22"/>
                <w:lang w:val="en-US" w:eastAsia="en-US"/>
              </w:rPr>
              <w:t>99. Брекиња</w:t>
            </w:r>
          </w:p>
        </w:tc>
        <w:tc>
          <w:tcPr>
            <w:tcW w:w="0" w:type="auto"/>
            <w:tcBorders>
              <w:top w:val="nil"/>
              <w:left w:val="nil"/>
              <w:bottom w:val="nil"/>
              <w:right w:val="nil"/>
            </w:tcBorders>
            <w:noWrap/>
            <w:vAlign w:val="bottom"/>
            <w:hideMark/>
          </w:tcPr>
          <w:p w14:paraId="3DD9989E"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440,3</w:t>
            </w:r>
          </w:p>
        </w:tc>
        <w:tc>
          <w:tcPr>
            <w:tcW w:w="0" w:type="auto"/>
            <w:tcBorders>
              <w:top w:val="nil"/>
              <w:left w:val="nil"/>
              <w:bottom w:val="nil"/>
              <w:right w:val="nil"/>
            </w:tcBorders>
            <w:noWrap/>
            <w:vAlign w:val="bottom"/>
            <w:hideMark/>
          </w:tcPr>
          <w:p w14:paraId="5FC0AADB"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12,2</w:t>
            </w:r>
          </w:p>
        </w:tc>
        <w:tc>
          <w:tcPr>
            <w:tcW w:w="0" w:type="auto"/>
            <w:tcBorders>
              <w:top w:val="nil"/>
              <w:left w:val="nil"/>
              <w:bottom w:val="nil"/>
              <w:right w:val="nil"/>
            </w:tcBorders>
            <w:noWrap/>
            <w:vAlign w:val="bottom"/>
            <w:hideMark/>
          </w:tcPr>
          <w:p w14:paraId="7D677C01"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2,8</w:t>
            </w:r>
          </w:p>
        </w:tc>
        <w:tc>
          <w:tcPr>
            <w:tcW w:w="0" w:type="auto"/>
            <w:tcBorders>
              <w:top w:val="nil"/>
              <w:left w:val="nil"/>
              <w:bottom w:val="nil"/>
              <w:right w:val="nil"/>
            </w:tcBorders>
            <w:noWrap/>
            <w:vAlign w:val="bottom"/>
            <w:hideMark/>
          </w:tcPr>
          <w:p w14:paraId="060D3A83"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0,63%</w:t>
            </w:r>
          </w:p>
        </w:tc>
        <w:tc>
          <w:tcPr>
            <w:tcW w:w="0" w:type="auto"/>
            <w:tcBorders>
              <w:top w:val="nil"/>
              <w:left w:val="nil"/>
              <w:bottom w:val="nil"/>
              <w:right w:val="nil"/>
            </w:tcBorders>
            <w:noWrap/>
            <w:vAlign w:val="bottom"/>
            <w:hideMark/>
          </w:tcPr>
          <w:p w14:paraId="448A68B7" w14:textId="77777777" w:rsidR="00285BD6" w:rsidRPr="00285BD6" w:rsidRDefault="00285BD6" w:rsidP="00285BD6">
            <w:pPr>
              <w:widowControl/>
              <w:jc w:val="right"/>
              <w:rPr>
                <w:color w:val="000000"/>
                <w:sz w:val="22"/>
                <w:szCs w:val="22"/>
                <w:lang w:val="en-US" w:eastAsia="en-US"/>
              </w:rPr>
            </w:pPr>
            <w:r w:rsidRPr="00285BD6">
              <w:rPr>
                <w:color w:val="000000"/>
                <w:sz w:val="22"/>
                <w:szCs w:val="22"/>
                <w:lang w:val="en-US" w:eastAsia="en-US"/>
              </w:rPr>
              <w:t>2,26%</w:t>
            </w:r>
          </w:p>
        </w:tc>
      </w:tr>
      <w:tr w:rsidR="00285BD6" w:rsidRPr="00285BD6" w14:paraId="4BF0ADD1" w14:textId="77777777" w:rsidTr="00285BD6">
        <w:trPr>
          <w:trHeight w:val="300"/>
        </w:trPr>
        <w:tc>
          <w:tcPr>
            <w:tcW w:w="0" w:type="auto"/>
            <w:tcBorders>
              <w:top w:val="single" w:sz="4" w:space="0" w:color="8EA9DB"/>
              <w:left w:val="nil"/>
              <w:bottom w:val="nil"/>
              <w:right w:val="nil"/>
            </w:tcBorders>
            <w:shd w:val="clear" w:color="D9E1F2" w:fill="D9E1F2"/>
            <w:noWrap/>
            <w:vAlign w:val="bottom"/>
            <w:hideMark/>
          </w:tcPr>
          <w:p w14:paraId="09531FD2" w14:textId="77777777" w:rsidR="00285BD6" w:rsidRPr="00285BD6" w:rsidRDefault="00285BD6" w:rsidP="00285BD6">
            <w:pPr>
              <w:widowControl/>
              <w:rPr>
                <w:b/>
                <w:bCs/>
                <w:color w:val="000000"/>
                <w:sz w:val="22"/>
                <w:szCs w:val="22"/>
                <w:lang w:val="en-US" w:eastAsia="en-US"/>
              </w:rPr>
            </w:pPr>
            <w:r w:rsidRPr="00285BD6">
              <w:rPr>
                <w:b/>
                <w:bCs/>
                <w:color w:val="000000"/>
                <w:sz w:val="22"/>
                <w:szCs w:val="22"/>
                <w:lang w:val="en-US" w:eastAsia="en-US"/>
              </w:rPr>
              <w:t xml:space="preserve">Укупно ГЈ </w:t>
            </w:r>
          </w:p>
        </w:tc>
        <w:tc>
          <w:tcPr>
            <w:tcW w:w="0" w:type="auto"/>
            <w:tcBorders>
              <w:top w:val="single" w:sz="4" w:space="0" w:color="8EA9DB"/>
              <w:left w:val="nil"/>
              <w:bottom w:val="nil"/>
              <w:right w:val="nil"/>
            </w:tcBorders>
            <w:shd w:val="clear" w:color="D9E1F2" w:fill="D9E1F2"/>
            <w:noWrap/>
            <w:vAlign w:val="bottom"/>
            <w:hideMark/>
          </w:tcPr>
          <w:p w14:paraId="54F86B64" w14:textId="77777777" w:rsidR="00285BD6" w:rsidRPr="00285BD6" w:rsidRDefault="00285BD6" w:rsidP="00285BD6">
            <w:pPr>
              <w:widowControl/>
              <w:jc w:val="right"/>
              <w:rPr>
                <w:b/>
                <w:bCs/>
                <w:color w:val="000000"/>
                <w:sz w:val="22"/>
                <w:szCs w:val="22"/>
                <w:lang w:val="en-US" w:eastAsia="en-US"/>
              </w:rPr>
            </w:pPr>
            <w:r w:rsidRPr="00285BD6">
              <w:rPr>
                <w:b/>
                <w:bCs/>
                <w:color w:val="000000"/>
                <w:sz w:val="22"/>
                <w:szCs w:val="22"/>
                <w:lang w:val="en-US" w:eastAsia="en-US"/>
              </w:rPr>
              <w:t>238.791,4</w:t>
            </w:r>
          </w:p>
        </w:tc>
        <w:tc>
          <w:tcPr>
            <w:tcW w:w="0" w:type="auto"/>
            <w:tcBorders>
              <w:top w:val="single" w:sz="4" w:space="0" w:color="8EA9DB"/>
              <w:left w:val="nil"/>
              <w:bottom w:val="nil"/>
              <w:right w:val="nil"/>
            </w:tcBorders>
            <w:shd w:val="clear" w:color="D9E1F2" w:fill="D9E1F2"/>
            <w:noWrap/>
            <w:vAlign w:val="bottom"/>
            <w:hideMark/>
          </w:tcPr>
          <w:p w14:paraId="593CCCB2" w14:textId="77777777" w:rsidR="00285BD6" w:rsidRPr="00285BD6" w:rsidRDefault="00285BD6" w:rsidP="00285BD6">
            <w:pPr>
              <w:widowControl/>
              <w:jc w:val="right"/>
              <w:rPr>
                <w:b/>
                <w:bCs/>
                <w:color w:val="000000"/>
                <w:sz w:val="22"/>
                <w:szCs w:val="22"/>
                <w:lang w:val="en-US" w:eastAsia="en-US"/>
              </w:rPr>
            </w:pPr>
            <w:r w:rsidRPr="00285BD6">
              <w:rPr>
                <w:b/>
                <w:bCs/>
                <w:color w:val="000000"/>
                <w:sz w:val="22"/>
                <w:szCs w:val="22"/>
                <w:lang w:val="en-US" w:eastAsia="en-US"/>
              </w:rPr>
              <w:t>4.252,6</w:t>
            </w:r>
          </w:p>
        </w:tc>
        <w:tc>
          <w:tcPr>
            <w:tcW w:w="0" w:type="auto"/>
            <w:tcBorders>
              <w:top w:val="single" w:sz="4" w:space="0" w:color="8EA9DB"/>
              <w:left w:val="nil"/>
              <w:bottom w:val="nil"/>
              <w:right w:val="nil"/>
            </w:tcBorders>
            <w:shd w:val="clear" w:color="D9E1F2" w:fill="D9E1F2"/>
            <w:noWrap/>
            <w:vAlign w:val="bottom"/>
            <w:hideMark/>
          </w:tcPr>
          <w:p w14:paraId="0C859BB0" w14:textId="77777777" w:rsidR="00285BD6" w:rsidRPr="00285BD6" w:rsidRDefault="00285BD6" w:rsidP="00285BD6">
            <w:pPr>
              <w:widowControl/>
              <w:jc w:val="right"/>
              <w:rPr>
                <w:b/>
                <w:bCs/>
                <w:color w:val="000000"/>
                <w:sz w:val="22"/>
                <w:szCs w:val="22"/>
                <w:lang w:val="en-US" w:eastAsia="en-US"/>
              </w:rPr>
            </w:pPr>
            <w:r w:rsidRPr="00285BD6">
              <w:rPr>
                <w:b/>
                <w:bCs/>
                <w:color w:val="000000"/>
                <w:sz w:val="22"/>
                <w:szCs w:val="22"/>
                <w:lang w:val="en-US" w:eastAsia="en-US"/>
              </w:rPr>
              <w:t>35.059,2</w:t>
            </w:r>
          </w:p>
        </w:tc>
        <w:tc>
          <w:tcPr>
            <w:tcW w:w="0" w:type="auto"/>
            <w:tcBorders>
              <w:top w:val="single" w:sz="4" w:space="0" w:color="8EA9DB"/>
              <w:left w:val="nil"/>
              <w:bottom w:val="nil"/>
              <w:right w:val="nil"/>
            </w:tcBorders>
            <w:shd w:val="clear" w:color="D9E1F2" w:fill="D9E1F2"/>
            <w:noWrap/>
            <w:vAlign w:val="bottom"/>
            <w:hideMark/>
          </w:tcPr>
          <w:p w14:paraId="7CB26C4D" w14:textId="77777777" w:rsidR="00285BD6" w:rsidRPr="00285BD6" w:rsidRDefault="00285BD6" w:rsidP="00285BD6">
            <w:pPr>
              <w:widowControl/>
              <w:jc w:val="right"/>
              <w:rPr>
                <w:b/>
                <w:bCs/>
                <w:color w:val="000000"/>
                <w:sz w:val="22"/>
                <w:szCs w:val="22"/>
                <w:lang w:val="en-US" w:eastAsia="en-US"/>
              </w:rPr>
            </w:pPr>
            <w:r w:rsidRPr="00285BD6">
              <w:rPr>
                <w:b/>
                <w:bCs/>
                <w:color w:val="000000"/>
                <w:sz w:val="22"/>
                <w:szCs w:val="22"/>
                <w:lang w:val="en-US" w:eastAsia="en-US"/>
              </w:rPr>
              <w:t>14,68%</w:t>
            </w:r>
          </w:p>
        </w:tc>
        <w:tc>
          <w:tcPr>
            <w:tcW w:w="0" w:type="auto"/>
            <w:tcBorders>
              <w:top w:val="single" w:sz="4" w:space="0" w:color="8EA9DB"/>
              <w:left w:val="nil"/>
              <w:bottom w:val="nil"/>
              <w:right w:val="nil"/>
            </w:tcBorders>
            <w:shd w:val="clear" w:color="D9E1F2" w:fill="D9E1F2"/>
            <w:noWrap/>
            <w:vAlign w:val="bottom"/>
            <w:hideMark/>
          </w:tcPr>
          <w:p w14:paraId="63F1BD1B" w14:textId="77777777" w:rsidR="00285BD6" w:rsidRPr="00285BD6" w:rsidRDefault="00285BD6" w:rsidP="00285BD6">
            <w:pPr>
              <w:widowControl/>
              <w:jc w:val="right"/>
              <w:rPr>
                <w:b/>
                <w:bCs/>
                <w:color w:val="000000"/>
                <w:sz w:val="22"/>
                <w:szCs w:val="22"/>
                <w:lang w:val="en-US" w:eastAsia="en-US"/>
              </w:rPr>
            </w:pPr>
            <w:r w:rsidRPr="00285BD6">
              <w:rPr>
                <w:b/>
                <w:bCs/>
                <w:color w:val="000000"/>
                <w:sz w:val="22"/>
                <w:szCs w:val="22"/>
                <w:lang w:val="en-US" w:eastAsia="en-US"/>
              </w:rPr>
              <w:t>82,44%</w:t>
            </w:r>
          </w:p>
        </w:tc>
      </w:tr>
    </w:tbl>
    <w:p w14:paraId="20AA9D56" w14:textId="77777777" w:rsidR="00CE2875" w:rsidRDefault="00CE2875" w:rsidP="0000366D">
      <w:pPr>
        <w:jc w:val="center"/>
        <w:rPr>
          <w:i/>
          <w:iCs/>
          <w:color w:val="404040"/>
          <w:sz w:val="20"/>
          <w:szCs w:val="20"/>
          <w:lang w:val="sr-Cyrl-RS" w:eastAsia="en-US"/>
        </w:rPr>
      </w:pPr>
    </w:p>
    <w:p w14:paraId="2C52DCB8" w14:textId="127FC0EA" w:rsidR="00285BD6" w:rsidRDefault="00285BD6" w:rsidP="00285BD6">
      <w:pPr>
        <w:pStyle w:val="a3"/>
        <w:rPr>
          <w:lang w:eastAsia="en-US"/>
        </w:rPr>
      </w:pPr>
      <w:r>
        <w:rPr>
          <w:lang w:eastAsia="en-US"/>
        </w:rPr>
        <w:t>Интензитет сече на нивоу газдинске јединице износи 14,</w:t>
      </w:r>
      <w:r>
        <w:rPr>
          <w:lang w:val="sr-Cyrl-BA" w:eastAsia="en-US"/>
        </w:rPr>
        <w:t>68</w:t>
      </w:r>
      <w:r>
        <w:rPr>
          <w:lang w:eastAsia="en-US"/>
        </w:rPr>
        <w:t>% у односу на укупну запремину, односно 82</w:t>
      </w:r>
      <w:r>
        <w:rPr>
          <w:lang w:val="sr-Cyrl-BA" w:eastAsia="en-US"/>
        </w:rPr>
        <w:t>,</w:t>
      </w:r>
      <w:r>
        <w:rPr>
          <w:lang w:eastAsia="en-US"/>
        </w:rPr>
        <w:t>44% у односу на десетгодишњи прираст, што јасно указује на то да су сви планирани радови (обновне и проредне сече заједно) у потпуности усклађени са очувањем континуитета и биолошке одрживости шумског фонда.</w:t>
      </w:r>
    </w:p>
    <w:p w14:paraId="01EA5192" w14:textId="6BA2DA56" w:rsidR="00285BD6" w:rsidRDefault="00285BD6" w:rsidP="00285BD6">
      <w:pPr>
        <w:pStyle w:val="a3"/>
        <w:rPr>
          <w:lang w:eastAsia="en-US"/>
        </w:rPr>
      </w:pPr>
      <w:r>
        <w:rPr>
          <w:lang w:eastAsia="en-US"/>
        </w:rPr>
        <w:t xml:space="preserve">По врстама дрвећа доминира сребрна липа, са затеченом залихом запремине дрвета од </w:t>
      </w:r>
      <w:r w:rsidR="00F3262A" w:rsidRPr="00F3262A">
        <w:rPr>
          <w:lang w:eastAsia="en-US"/>
        </w:rPr>
        <w:t>103.438,5</w:t>
      </w:r>
      <w:r w:rsidR="00F3262A">
        <w:rPr>
          <w:lang w:val="sr-Cyrl-BA" w:eastAsia="en-US"/>
        </w:rPr>
        <w:t xml:space="preserve"> </w:t>
      </w:r>
      <w:r>
        <w:rPr>
          <w:lang w:eastAsia="en-US"/>
        </w:rPr>
        <w:t xml:space="preserve">m³ или око 44,1% укупне дрвне залихе </w:t>
      </w:r>
      <w:r w:rsidR="00F3262A">
        <w:rPr>
          <w:lang w:val="sr-Cyrl-BA" w:eastAsia="en-US"/>
        </w:rPr>
        <w:t>газдинске</w:t>
      </w:r>
      <w:r>
        <w:rPr>
          <w:lang w:eastAsia="en-US"/>
        </w:rPr>
        <w:t xml:space="preserve"> јединице. На сребрну липу се односи и највећи део укупног планираног приноса  </w:t>
      </w:r>
      <w:r w:rsidR="00F3262A" w:rsidRPr="00F3262A">
        <w:rPr>
          <w:lang w:eastAsia="en-US"/>
        </w:rPr>
        <w:t>17.468,7</w:t>
      </w:r>
      <w:r w:rsidR="00F3262A">
        <w:rPr>
          <w:lang w:val="sr-Cyrl-BA" w:eastAsia="en-US"/>
        </w:rPr>
        <w:t xml:space="preserve"> </w:t>
      </w:r>
      <w:r>
        <w:rPr>
          <w:lang w:eastAsia="en-US"/>
        </w:rPr>
        <w:t xml:space="preserve">m³, уз интензитет сече од </w:t>
      </w:r>
      <w:r w:rsidR="00F3262A">
        <w:rPr>
          <w:lang w:val="sr-Cyrl-BA" w:eastAsia="en-US"/>
        </w:rPr>
        <w:t>16,89</w:t>
      </w:r>
      <w:r>
        <w:rPr>
          <w:lang w:eastAsia="en-US"/>
        </w:rPr>
        <w:t xml:space="preserve">% по запремини и </w:t>
      </w:r>
      <w:r w:rsidR="00F3262A">
        <w:rPr>
          <w:lang w:val="sr-Cyrl-BA" w:eastAsia="en-US"/>
        </w:rPr>
        <w:t>101,61</w:t>
      </w:r>
      <w:r>
        <w:rPr>
          <w:lang w:eastAsia="en-US"/>
        </w:rPr>
        <w:t>% по текућем прирасту. Овакво високо учешће условљено је доминантном заступљеношћу изданачких липових шума у структури ове газдинске јединице, као и претходно уоченом потребом за извођењем обновних сеча у престарелим и физиолошки зрелим састојинама.</w:t>
      </w:r>
    </w:p>
    <w:p w14:paraId="0133E963" w14:textId="4D17A5E8" w:rsidR="00CE2875" w:rsidRDefault="00285BD6" w:rsidP="00285BD6">
      <w:pPr>
        <w:pStyle w:val="a3"/>
        <w:rPr>
          <w:lang w:eastAsia="en-US"/>
        </w:rPr>
      </w:pPr>
      <w:r>
        <w:rPr>
          <w:lang w:eastAsia="en-US"/>
        </w:rPr>
        <w:t xml:space="preserve">Од осталих врста значајније су заступљени храст китњак, буква, граб, цер, багрем и црни бор. Храст китњак има затечену залиху запремине дрвета од </w:t>
      </w:r>
      <w:r w:rsidR="00F3262A" w:rsidRPr="00F3262A">
        <w:rPr>
          <w:lang w:eastAsia="en-US"/>
        </w:rPr>
        <w:t>79.442,0</w:t>
      </w:r>
      <w:r w:rsidR="00F3262A">
        <w:rPr>
          <w:lang w:val="sr-Cyrl-BA" w:eastAsia="en-US"/>
        </w:rPr>
        <w:t xml:space="preserve"> </w:t>
      </w:r>
      <w:r>
        <w:rPr>
          <w:lang w:eastAsia="en-US"/>
        </w:rPr>
        <w:t xml:space="preserve">m³ и планирани принос од </w:t>
      </w:r>
      <w:r w:rsidR="00F3262A" w:rsidRPr="00F3262A">
        <w:rPr>
          <w:lang w:eastAsia="en-US"/>
        </w:rPr>
        <w:t>10.026,8</w:t>
      </w:r>
      <w:r>
        <w:rPr>
          <w:lang w:eastAsia="en-US"/>
        </w:rPr>
        <w:t xml:space="preserve"> m³, при чему интензитет сече износи 12,</w:t>
      </w:r>
      <w:r w:rsidR="00F3262A">
        <w:rPr>
          <w:lang w:val="sr-Cyrl-BA" w:eastAsia="en-US"/>
        </w:rPr>
        <w:t>62</w:t>
      </w:r>
      <w:r>
        <w:rPr>
          <w:lang w:eastAsia="en-US"/>
        </w:rPr>
        <w:t xml:space="preserve">% по запремини. </w:t>
      </w:r>
    </w:p>
    <w:p w14:paraId="06A5573C" w14:textId="77777777" w:rsidR="00EB7C05" w:rsidRPr="008E38A4" w:rsidRDefault="00EB7C05" w:rsidP="00EB7C05">
      <w:pPr>
        <w:pStyle w:val="Heading2"/>
        <w:rPr>
          <w:i/>
        </w:rPr>
      </w:pPr>
      <w:bookmarkStart w:id="83" w:name="_Toc242429490"/>
      <w:r w:rsidRPr="008E38A4">
        <w:t>4.</w:t>
      </w:r>
      <w:r>
        <w:t>4</w:t>
      </w:r>
      <w:r w:rsidRPr="008E38A4">
        <w:t>.</w:t>
      </w:r>
      <w:r w:rsidRPr="008E38A4">
        <w:tab/>
        <w:t>ПЛАН ИЗГРАДЊЕ И ОДРЖАВАЊА ШУМСКИХ САОБРАЋАЈНИЦА И ОБЈЕКАТА</w:t>
      </w:r>
      <w:bookmarkEnd w:id="83"/>
    </w:p>
    <w:p w14:paraId="424D1337" w14:textId="77777777" w:rsidR="00FC70ED" w:rsidRPr="00C93C30" w:rsidRDefault="00FC70ED" w:rsidP="00C93C30">
      <w:pPr>
        <w:pStyle w:val="a3"/>
        <w:rPr>
          <w:sz w:val="20"/>
          <w:szCs w:val="20"/>
          <w:lang w:val="sr-Latn-RS"/>
        </w:rPr>
      </w:pPr>
      <w:r w:rsidRPr="006F3720">
        <w:t>Планирана је изградња следећег путног праваца:</w:t>
      </w:r>
    </w:p>
    <w:p w14:paraId="21E707BD" w14:textId="6E7FA443" w:rsidR="00FC70ED" w:rsidRPr="006F3720" w:rsidRDefault="00FC70ED" w:rsidP="00FC70ED">
      <w:pPr>
        <w:pStyle w:val="Quote"/>
        <w:rPr>
          <w:b/>
          <w:bCs/>
          <w:sz w:val="22"/>
          <w:szCs w:val="22"/>
          <w:lang w:val="sr-Cyrl-RS" w:eastAsia="sr-Latn-CS"/>
        </w:rPr>
      </w:pPr>
      <w:r w:rsidRPr="006F3720">
        <w:rPr>
          <w:lang w:val="sr-Cyrl-RS"/>
        </w:rPr>
        <w:t xml:space="preserve">Табела </w:t>
      </w:r>
      <w:r w:rsidR="005F1D3B">
        <w:rPr>
          <w:lang w:val="sr-Cyrl-BA"/>
        </w:rPr>
        <w:t>39</w:t>
      </w:r>
      <w:r w:rsidRPr="006F3720">
        <w:rPr>
          <w:lang w:val="sr-Cyrl-RS"/>
        </w:rPr>
        <w:fldChar w:fldCharType="begin"/>
      </w:r>
      <w:r w:rsidRPr="006F3720">
        <w:rPr>
          <w:lang w:val="sr-Cyrl-RS"/>
        </w:rPr>
        <w:instrText xml:space="preserve"> SEQ "Табела" \* ARABIC </w:instrText>
      </w:r>
      <w:r w:rsidRPr="006F3720">
        <w:rPr>
          <w:lang w:val="sr-Cyrl-RS"/>
        </w:rPr>
        <w:fldChar w:fldCharType="end"/>
      </w:r>
      <w:r w:rsidRPr="006F3720">
        <w:rPr>
          <w:lang w:val="sr-Cyrl-RS"/>
        </w:rPr>
        <w:t>-план изградње шумских саобраћајница.</w:t>
      </w:r>
    </w:p>
    <w:tbl>
      <w:tblPr>
        <w:tblW w:w="5000" w:type="pct"/>
        <w:jc w:val="center"/>
        <w:tblLook w:val="0000" w:firstRow="0" w:lastRow="0" w:firstColumn="0" w:lastColumn="0" w:noHBand="0" w:noVBand="0"/>
      </w:tblPr>
      <w:tblGrid>
        <w:gridCol w:w="1665"/>
        <w:gridCol w:w="3823"/>
        <w:gridCol w:w="2897"/>
        <w:gridCol w:w="1579"/>
        <w:gridCol w:w="2057"/>
        <w:gridCol w:w="1942"/>
        <w:gridCol w:w="2057"/>
        <w:gridCol w:w="1942"/>
        <w:gridCol w:w="2440"/>
      </w:tblGrid>
      <w:tr w:rsidR="00FC70ED" w:rsidRPr="006F3720" w14:paraId="0A724707" w14:textId="77777777" w:rsidTr="00F3262A">
        <w:trPr>
          <w:trHeight w:val="284"/>
          <w:tblHeader/>
          <w:jc w:val="center"/>
        </w:trPr>
        <w:tc>
          <w:tcPr>
            <w:tcW w:w="408" w:type="pct"/>
            <w:vMerge w:val="restar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3720A092" w14:textId="77777777" w:rsidR="00FC70ED" w:rsidRPr="006F3720" w:rsidRDefault="00FC70ED" w:rsidP="0093125E">
            <w:pPr>
              <w:jc w:val="center"/>
              <w:rPr>
                <w:lang w:val="sr-Cyrl-RS"/>
              </w:rPr>
            </w:pPr>
            <w:r w:rsidRPr="006F3720">
              <w:rPr>
                <w:b/>
                <w:bCs/>
                <w:sz w:val="22"/>
                <w:szCs w:val="22"/>
                <w:lang w:val="sr-Cyrl-RS" w:eastAsia="sr-Latn-CS"/>
              </w:rPr>
              <w:lastRenderedPageBreak/>
              <w:t>Редни број</w:t>
            </w:r>
          </w:p>
        </w:tc>
        <w:tc>
          <w:tcPr>
            <w:tcW w:w="937" w:type="pct"/>
            <w:vMerge w:val="restar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79BCE2BE" w14:textId="77777777" w:rsidR="00FC70ED" w:rsidRPr="006F3720" w:rsidRDefault="00FC70ED" w:rsidP="0093125E">
            <w:pPr>
              <w:jc w:val="center"/>
              <w:rPr>
                <w:lang w:val="sr-Cyrl-RS"/>
              </w:rPr>
            </w:pPr>
            <w:r w:rsidRPr="006F3720">
              <w:rPr>
                <w:b/>
                <w:bCs/>
                <w:sz w:val="22"/>
                <w:szCs w:val="22"/>
                <w:lang w:val="sr-Cyrl-RS" w:eastAsia="sr-Latn-CS"/>
              </w:rPr>
              <w:t>Назив пута</w:t>
            </w:r>
          </w:p>
        </w:tc>
        <w:tc>
          <w:tcPr>
            <w:tcW w:w="710" w:type="pct"/>
            <w:vMerge w:val="restar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5E538DD4" w14:textId="77777777" w:rsidR="00FC70ED" w:rsidRPr="006F3720" w:rsidRDefault="00FC70ED" w:rsidP="0093125E">
            <w:pPr>
              <w:jc w:val="center"/>
              <w:rPr>
                <w:lang w:val="sr-Cyrl-RS"/>
              </w:rPr>
            </w:pPr>
            <w:r w:rsidRPr="006F3720">
              <w:rPr>
                <w:b/>
                <w:bCs/>
                <w:sz w:val="22"/>
                <w:szCs w:val="22"/>
                <w:lang w:val="sr-Cyrl-RS" w:eastAsia="sr-Latn-CS"/>
              </w:rPr>
              <w:t>Кроз комплекс у km</w:t>
            </w:r>
          </w:p>
        </w:tc>
        <w:tc>
          <w:tcPr>
            <w:tcW w:w="2347" w:type="pct"/>
            <w:gridSpan w:val="5"/>
            <w:tcBorders>
              <w:top w:val="single" w:sz="4" w:space="0" w:color="000000"/>
              <w:bottom w:val="single" w:sz="4" w:space="0" w:color="000000"/>
              <w:right w:val="single" w:sz="4" w:space="0" w:color="000000"/>
            </w:tcBorders>
            <w:shd w:val="clear" w:color="auto" w:fill="DEEAF6" w:themeFill="accent5" w:themeFillTint="33"/>
            <w:vAlign w:val="center"/>
          </w:tcPr>
          <w:p w14:paraId="4674F321" w14:textId="77777777" w:rsidR="00FC70ED" w:rsidRPr="006F3720" w:rsidRDefault="00FC70ED" w:rsidP="0093125E">
            <w:pPr>
              <w:jc w:val="center"/>
              <w:rPr>
                <w:lang w:val="sr-Cyrl-RS"/>
              </w:rPr>
            </w:pPr>
            <w:r w:rsidRPr="006F3720">
              <w:rPr>
                <w:b/>
                <w:bCs/>
                <w:sz w:val="22"/>
                <w:szCs w:val="22"/>
                <w:lang w:val="sr-Cyrl-RS" w:eastAsia="sr-Latn-CS"/>
              </w:rPr>
              <w:t>Категорија</w:t>
            </w:r>
          </w:p>
        </w:tc>
        <w:tc>
          <w:tcPr>
            <w:tcW w:w="598" w:type="pct"/>
            <w:vMerge w:val="restar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0FA00F29" w14:textId="77777777" w:rsidR="00FC70ED" w:rsidRPr="006F3720" w:rsidRDefault="00FC70ED" w:rsidP="0093125E">
            <w:pPr>
              <w:jc w:val="center"/>
              <w:rPr>
                <w:lang w:val="sr-Cyrl-RS"/>
              </w:rPr>
            </w:pPr>
            <w:r w:rsidRPr="006F3720">
              <w:rPr>
                <w:b/>
                <w:bCs/>
                <w:sz w:val="22"/>
                <w:szCs w:val="22"/>
                <w:lang w:val="sr-Cyrl-RS" w:eastAsia="sr-Latn-CS"/>
              </w:rPr>
              <w:t>Отвара одељења</w:t>
            </w:r>
          </w:p>
        </w:tc>
      </w:tr>
      <w:tr w:rsidR="00FC70ED" w:rsidRPr="006F3720" w14:paraId="5F857FBB" w14:textId="77777777" w:rsidTr="00F3262A">
        <w:trPr>
          <w:trHeight w:val="284"/>
          <w:tblHeader/>
          <w:jc w:val="center"/>
        </w:trPr>
        <w:tc>
          <w:tcPr>
            <w:tcW w:w="408" w:type="pct"/>
            <w:vMerge/>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5D1B94AF" w14:textId="77777777" w:rsidR="00FC70ED" w:rsidRPr="006F3720" w:rsidRDefault="00FC70ED" w:rsidP="0093125E">
            <w:pPr>
              <w:snapToGrid w:val="0"/>
              <w:jc w:val="center"/>
              <w:rPr>
                <w:b/>
                <w:bCs/>
                <w:sz w:val="22"/>
                <w:szCs w:val="22"/>
                <w:lang w:val="sr-Cyrl-RS" w:eastAsia="sr-Latn-CS"/>
              </w:rPr>
            </w:pPr>
          </w:p>
        </w:tc>
        <w:tc>
          <w:tcPr>
            <w:tcW w:w="937" w:type="pct"/>
            <w:vMerge/>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0623DFCF" w14:textId="77777777" w:rsidR="00FC70ED" w:rsidRPr="006F3720" w:rsidRDefault="00FC70ED" w:rsidP="0093125E">
            <w:pPr>
              <w:snapToGrid w:val="0"/>
              <w:jc w:val="center"/>
              <w:rPr>
                <w:b/>
                <w:bCs/>
                <w:sz w:val="22"/>
                <w:szCs w:val="22"/>
                <w:lang w:val="sr-Cyrl-RS" w:eastAsia="sr-Latn-CS"/>
              </w:rPr>
            </w:pPr>
          </w:p>
        </w:tc>
        <w:tc>
          <w:tcPr>
            <w:tcW w:w="710" w:type="pct"/>
            <w:vMerge/>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294DC0B2" w14:textId="77777777" w:rsidR="00FC70ED" w:rsidRPr="006F3720" w:rsidRDefault="00FC70ED" w:rsidP="0093125E">
            <w:pPr>
              <w:snapToGrid w:val="0"/>
              <w:jc w:val="center"/>
              <w:rPr>
                <w:b/>
                <w:bCs/>
                <w:sz w:val="22"/>
                <w:szCs w:val="22"/>
                <w:lang w:val="sr-Cyrl-RS" w:eastAsia="sr-Latn-CS"/>
              </w:rPr>
            </w:pPr>
          </w:p>
        </w:tc>
        <w:tc>
          <w:tcPr>
            <w:tcW w:w="1367" w:type="pct"/>
            <w:gridSpan w:val="3"/>
            <w:tcBorders>
              <w:top w:val="single" w:sz="4" w:space="0" w:color="000000"/>
              <w:bottom w:val="single" w:sz="4" w:space="0" w:color="000000"/>
              <w:right w:val="single" w:sz="4" w:space="0" w:color="000000"/>
            </w:tcBorders>
            <w:shd w:val="clear" w:color="auto" w:fill="DEEAF6" w:themeFill="accent5" w:themeFillTint="33"/>
            <w:vAlign w:val="center"/>
          </w:tcPr>
          <w:p w14:paraId="26E644DB" w14:textId="77777777" w:rsidR="00FC70ED" w:rsidRPr="006F3720" w:rsidRDefault="00FC70ED" w:rsidP="0093125E">
            <w:pPr>
              <w:jc w:val="center"/>
              <w:rPr>
                <w:lang w:val="sr-Cyrl-RS"/>
              </w:rPr>
            </w:pPr>
            <w:r w:rsidRPr="006F3720">
              <w:rPr>
                <w:b/>
                <w:bCs/>
                <w:sz w:val="22"/>
                <w:szCs w:val="22"/>
                <w:lang w:val="sr-Cyrl-RS" w:eastAsia="sr-Latn-CS"/>
              </w:rPr>
              <w:t>Јавни пут (km)</w:t>
            </w:r>
          </w:p>
        </w:tc>
        <w:tc>
          <w:tcPr>
            <w:tcW w:w="980" w:type="pct"/>
            <w:gridSpan w:val="2"/>
            <w:tcBorders>
              <w:top w:val="single" w:sz="4" w:space="0" w:color="000000"/>
              <w:bottom w:val="single" w:sz="4" w:space="0" w:color="000000"/>
              <w:right w:val="single" w:sz="4" w:space="0" w:color="000000"/>
            </w:tcBorders>
            <w:shd w:val="clear" w:color="auto" w:fill="DEEAF6" w:themeFill="accent5" w:themeFillTint="33"/>
            <w:vAlign w:val="center"/>
          </w:tcPr>
          <w:p w14:paraId="6AEC5761" w14:textId="77777777" w:rsidR="00FC70ED" w:rsidRPr="006F3720" w:rsidRDefault="00FC70ED" w:rsidP="0093125E">
            <w:pPr>
              <w:jc w:val="center"/>
              <w:rPr>
                <w:lang w:val="sr-Cyrl-RS"/>
              </w:rPr>
            </w:pPr>
            <w:r w:rsidRPr="006F3720">
              <w:rPr>
                <w:b/>
                <w:bCs/>
                <w:sz w:val="22"/>
                <w:szCs w:val="22"/>
                <w:lang w:val="sr-Cyrl-RS" w:eastAsia="sr-Latn-CS"/>
              </w:rPr>
              <w:t>Шумски пут (km)</w:t>
            </w:r>
          </w:p>
        </w:tc>
        <w:tc>
          <w:tcPr>
            <w:tcW w:w="598" w:type="pct"/>
            <w:vMerge/>
            <w:tcBorders>
              <w:top w:val="single" w:sz="4" w:space="0" w:color="000000"/>
              <w:left w:val="single" w:sz="4" w:space="0" w:color="000000"/>
              <w:bottom w:val="single" w:sz="4" w:space="0" w:color="000000"/>
              <w:right w:val="single" w:sz="4" w:space="0" w:color="000000"/>
            </w:tcBorders>
            <w:shd w:val="clear" w:color="auto" w:fill="BFBFBF"/>
            <w:vAlign w:val="center"/>
          </w:tcPr>
          <w:p w14:paraId="07E10B91" w14:textId="77777777" w:rsidR="00FC70ED" w:rsidRPr="006F3720" w:rsidRDefault="00FC70ED" w:rsidP="0093125E">
            <w:pPr>
              <w:snapToGrid w:val="0"/>
              <w:jc w:val="center"/>
              <w:rPr>
                <w:b/>
                <w:bCs/>
                <w:sz w:val="22"/>
                <w:szCs w:val="22"/>
                <w:lang w:val="sr-Cyrl-RS" w:eastAsia="sr-Latn-CS"/>
              </w:rPr>
            </w:pPr>
          </w:p>
        </w:tc>
      </w:tr>
      <w:tr w:rsidR="00FC70ED" w:rsidRPr="006F3720" w14:paraId="61B68DB2" w14:textId="77777777" w:rsidTr="00F3262A">
        <w:trPr>
          <w:trHeight w:val="284"/>
          <w:tblHeader/>
          <w:jc w:val="center"/>
        </w:trPr>
        <w:tc>
          <w:tcPr>
            <w:tcW w:w="408" w:type="pct"/>
            <w:vMerge/>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1F8222C5" w14:textId="77777777" w:rsidR="00FC70ED" w:rsidRPr="006F3720" w:rsidRDefault="00FC70ED" w:rsidP="0093125E">
            <w:pPr>
              <w:snapToGrid w:val="0"/>
              <w:jc w:val="center"/>
              <w:rPr>
                <w:b/>
                <w:bCs/>
                <w:sz w:val="22"/>
                <w:szCs w:val="22"/>
                <w:lang w:val="sr-Cyrl-RS" w:eastAsia="sr-Latn-CS"/>
              </w:rPr>
            </w:pPr>
          </w:p>
        </w:tc>
        <w:tc>
          <w:tcPr>
            <w:tcW w:w="937" w:type="pct"/>
            <w:vMerge/>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5E7CA061" w14:textId="77777777" w:rsidR="00FC70ED" w:rsidRPr="006F3720" w:rsidRDefault="00FC70ED" w:rsidP="0093125E">
            <w:pPr>
              <w:snapToGrid w:val="0"/>
              <w:jc w:val="center"/>
              <w:rPr>
                <w:b/>
                <w:bCs/>
                <w:sz w:val="22"/>
                <w:szCs w:val="22"/>
                <w:lang w:val="sr-Cyrl-RS" w:eastAsia="sr-Latn-CS"/>
              </w:rPr>
            </w:pPr>
          </w:p>
        </w:tc>
        <w:tc>
          <w:tcPr>
            <w:tcW w:w="710" w:type="pct"/>
            <w:vMerge/>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6E2187A5" w14:textId="77777777" w:rsidR="00FC70ED" w:rsidRPr="006F3720" w:rsidRDefault="00FC70ED" w:rsidP="0093125E">
            <w:pPr>
              <w:snapToGrid w:val="0"/>
              <w:jc w:val="center"/>
              <w:rPr>
                <w:sz w:val="22"/>
                <w:szCs w:val="22"/>
                <w:lang w:val="sr-Cyrl-RS" w:eastAsia="sr-Latn-CS"/>
              </w:rPr>
            </w:pPr>
          </w:p>
        </w:tc>
        <w:tc>
          <w:tcPr>
            <w:tcW w:w="387" w:type="pct"/>
            <w:tcBorders>
              <w:bottom w:val="single" w:sz="4" w:space="0" w:color="000000"/>
              <w:right w:val="single" w:sz="4" w:space="0" w:color="000000"/>
            </w:tcBorders>
            <w:shd w:val="clear" w:color="auto" w:fill="DEEAF6" w:themeFill="accent5" w:themeFillTint="33"/>
            <w:vAlign w:val="center"/>
          </w:tcPr>
          <w:p w14:paraId="175DC00D" w14:textId="77777777" w:rsidR="00FC70ED" w:rsidRPr="006F3720" w:rsidRDefault="00FC70ED" w:rsidP="0093125E">
            <w:pPr>
              <w:jc w:val="center"/>
              <w:rPr>
                <w:lang w:val="sr-Cyrl-RS"/>
              </w:rPr>
            </w:pPr>
            <w:r w:rsidRPr="006F3720">
              <w:rPr>
                <w:b/>
                <w:bCs/>
                <w:sz w:val="22"/>
                <w:szCs w:val="22"/>
                <w:lang w:val="sr-Cyrl-RS" w:eastAsia="sr-Latn-CS"/>
              </w:rPr>
              <w:t>Асфалтни</w:t>
            </w:r>
          </w:p>
        </w:tc>
        <w:tc>
          <w:tcPr>
            <w:tcW w:w="504" w:type="pct"/>
            <w:tcBorders>
              <w:bottom w:val="single" w:sz="4" w:space="0" w:color="000000"/>
              <w:right w:val="single" w:sz="4" w:space="0" w:color="000000"/>
            </w:tcBorders>
            <w:shd w:val="clear" w:color="auto" w:fill="DEEAF6" w:themeFill="accent5" w:themeFillTint="33"/>
            <w:vAlign w:val="center"/>
          </w:tcPr>
          <w:p w14:paraId="029D76FD" w14:textId="77777777" w:rsidR="00FC70ED" w:rsidRPr="006F3720" w:rsidRDefault="00FC70ED" w:rsidP="0093125E">
            <w:pPr>
              <w:jc w:val="center"/>
              <w:rPr>
                <w:lang w:val="sr-Cyrl-RS"/>
              </w:rPr>
            </w:pPr>
            <w:r w:rsidRPr="006F3720">
              <w:rPr>
                <w:b/>
                <w:bCs/>
                <w:sz w:val="22"/>
                <w:szCs w:val="22"/>
                <w:lang w:val="sr-Cyrl-RS" w:eastAsia="sr-Latn-CS"/>
              </w:rPr>
              <w:t>Са коловозом</w:t>
            </w:r>
          </w:p>
        </w:tc>
        <w:tc>
          <w:tcPr>
            <w:tcW w:w="476" w:type="pct"/>
            <w:tcBorders>
              <w:bottom w:val="single" w:sz="4" w:space="0" w:color="000000"/>
              <w:right w:val="single" w:sz="4" w:space="0" w:color="000000"/>
            </w:tcBorders>
            <w:shd w:val="clear" w:color="auto" w:fill="DEEAF6" w:themeFill="accent5" w:themeFillTint="33"/>
            <w:vAlign w:val="center"/>
          </w:tcPr>
          <w:p w14:paraId="6DEA673A" w14:textId="77777777" w:rsidR="00FC70ED" w:rsidRPr="006F3720" w:rsidRDefault="00FC70ED" w:rsidP="0093125E">
            <w:pPr>
              <w:jc w:val="center"/>
              <w:rPr>
                <w:lang w:val="sr-Cyrl-RS"/>
              </w:rPr>
            </w:pPr>
            <w:r w:rsidRPr="006F3720">
              <w:rPr>
                <w:b/>
                <w:bCs/>
                <w:sz w:val="22"/>
                <w:szCs w:val="22"/>
                <w:lang w:val="sr-Cyrl-RS" w:eastAsia="sr-Latn-CS"/>
              </w:rPr>
              <w:t>Без коловоза</w:t>
            </w:r>
          </w:p>
        </w:tc>
        <w:tc>
          <w:tcPr>
            <w:tcW w:w="504" w:type="pct"/>
            <w:tcBorders>
              <w:bottom w:val="single" w:sz="4" w:space="0" w:color="000000"/>
              <w:right w:val="single" w:sz="4" w:space="0" w:color="000000"/>
            </w:tcBorders>
            <w:shd w:val="clear" w:color="auto" w:fill="DEEAF6" w:themeFill="accent5" w:themeFillTint="33"/>
            <w:vAlign w:val="center"/>
          </w:tcPr>
          <w:p w14:paraId="5487196D" w14:textId="77777777" w:rsidR="00FC70ED" w:rsidRPr="006F3720" w:rsidRDefault="00FC70ED" w:rsidP="0093125E">
            <w:pPr>
              <w:jc w:val="center"/>
              <w:rPr>
                <w:lang w:val="sr-Cyrl-RS"/>
              </w:rPr>
            </w:pPr>
            <w:r w:rsidRPr="006F3720">
              <w:rPr>
                <w:b/>
                <w:bCs/>
                <w:sz w:val="22"/>
                <w:szCs w:val="22"/>
                <w:lang w:val="sr-Cyrl-RS" w:eastAsia="sr-Latn-CS"/>
              </w:rPr>
              <w:t>Са коловозом</w:t>
            </w:r>
          </w:p>
        </w:tc>
        <w:tc>
          <w:tcPr>
            <w:tcW w:w="476" w:type="pct"/>
            <w:tcBorders>
              <w:bottom w:val="single" w:sz="4" w:space="0" w:color="000000"/>
              <w:right w:val="single" w:sz="4" w:space="0" w:color="000000"/>
            </w:tcBorders>
            <w:shd w:val="clear" w:color="auto" w:fill="DEEAF6" w:themeFill="accent5" w:themeFillTint="33"/>
            <w:vAlign w:val="center"/>
          </w:tcPr>
          <w:p w14:paraId="5DE75704" w14:textId="77777777" w:rsidR="00FC70ED" w:rsidRPr="006F3720" w:rsidRDefault="00FC70ED" w:rsidP="0093125E">
            <w:pPr>
              <w:jc w:val="center"/>
              <w:rPr>
                <w:lang w:val="sr-Cyrl-RS"/>
              </w:rPr>
            </w:pPr>
            <w:r w:rsidRPr="006F3720">
              <w:rPr>
                <w:b/>
                <w:bCs/>
                <w:sz w:val="22"/>
                <w:szCs w:val="22"/>
                <w:lang w:val="sr-Cyrl-RS" w:eastAsia="sr-Latn-CS"/>
              </w:rPr>
              <w:t>Без коловоза</w:t>
            </w:r>
          </w:p>
        </w:tc>
        <w:tc>
          <w:tcPr>
            <w:tcW w:w="598" w:type="pct"/>
            <w:vMerge/>
            <w:tcBorders>
              <w:top w:val="single" w:sz="4" w:space="0" w:color="000000"/>
              <w:left w:val="single" w:sz="4" w:space="0" w:color="000000"/>
              <w:bottom w:val="single" w:sz="4" w:space="0" w:color="000000"/>
              <w:right w:val="single" w:sz="4" w:space="0" w:color="000000"/>
            </w:tcBorders>
            <w:shd w:val="clear" w:color="auto" w:fill="BFBFBF"/>
            <w:vAlign w:val="center"/>
          </w:tcPr>
          <w:p w14:paraId="0F022E4A" w14:textId="77777777" w:rsidR="00FC70ED" w:rsidRPr="006F3720" w:rsidRDefault="00FC70ED" w:rsidP="0093125E">
            <w:pPr>
              <w:snapToGrid w:val="0"/>
              <w:jc w:val="center"/>
              <w:rPr>
                <w:b/>
                <w:bCs/>
                <w:sz w:val="22"/>
                <w:szCs w:val="22"/>
                <w:lang w:val="sr-Cyrl-RS" w:eastAsia="sr-Latn-CS"/>
              </w:rPr>
            </w:pPr>
          </w:p>
        </w:tc>
      </w:tr>
      <w:tr w:rsidR="00FC70ED" w:rsidRPr="006F3720" w14:paraId="68A927A9" w14:textId="77777777" w:rsidTr="00C93C30">
        <w:trPr>
          <w:trHeight w:val="284"/>
          <w:jc w:val="center"/>
        </w:trPr>
        <w:tc>
          <w:tcPr>
            <w:tcW w:w="408" w:type="pct"/>
            <w:tcBorders>
              <w:left w:val="single" w:sz="4" w:space="0" w:color="000000"/>
              <w:bottom w:val="single" w:sz="4" w:space="0" w:color="000000"/>
              <w:right w:val="single" w:sz="4" w:space="0" w:color="000000"/>
            </w:tcBorders>
            <w:vAlign w:val="center"/>
          </w:tcPr>
          <w:p w14:paraId="3366C413" w14:textId="77777777" w:rsidR="00FC70ED" w:rsidRPr="006F3720" w:rsidRDefault="00FC70ED" w:rsidP="0093125E">
            <w:pPr>
              <w:jc w:val="center"/>
              <w:rPr>
                <w:lang w:val="sr-Cyrl-RS"/>
              </w:rPr>
            </w:pPr>
            <w:r w:rsidRPr="006F3720">
              <w:rPr>
                <w:sz w:val="22"/>
                <w:szCs w:val="22"/>
                <w:lang w:val="sr-Cyrl-RS" w:eastAsia="sr-Latn-CS"/>
              </w:rPr>
              <w:t>1</w:t>
            </w:r>
          </w:p>
        </w:tc>
        <w:tc>
          <w:tcPr>
            <w:tcW w:w="937" w:type="pct"/>
            <w:tcBorders>
              <w:bottom w:val="single" w:sz="4" w:space="0" w:color="000000"/>
              <w:right w:val="single" w:sz="4" w:space="0" w:color="000000"/>
            </w:tcBorders>
            <w:vAlign w:val="center"/>
          </w:tcPr>
          <w:p w14:paraId="087CE1A6" w14:textId="424E419D" w:rsidR="00FC70ED" w:rsidRPr="00C93C30" w:rsidRDefault="00C93C30" w:rsidP="00EE6CF2">
            <w:pPr>
              <w:jc w:val="center"/>
              <w:rPr>
                <w:lang w:val="sr-Cyrl-BA"/>
              </w:rPr>
            </w:pPr>
            <w:r>
              <w:rPr>
                <w:sz w:val="22"/>
                <w:szCs w:val="22"/>
                <w:lang w:val="sr-Cyrl-BA" w:eastAsia="sr-Latn-CS"/>
              </w:rPr>
              <w:t>Гребенски пут - Манђелос</w:t>
            </w:r>
          </w:p>
        </w:tc>
        <w:tc>
          <w:tcPr>
            <w:tcW w:w="710" w:type="pct"/>
            <w:tcBorders>
              <w:bottom w:val="single" w:sz="4" w:space="0" w:color="000000"/>
              <w:right w:val="single" w:sz="4" w:space="0" w:color="000000"/>
            </w:tcBorders>
            <w:vAlign w:val="center"/>
          </w:tcPr>
          <w:p w14:paraId="39E9617D" w14:textId="4F49A0B7" w:rsidR="00FC70ED" w:rsidRPr="006F3720" w:rsidRDefault="00C93C30" w:rsidP="0093125E">
            <w:pPr>
              <w:jc w:val="center"/>
              <w:rPr>
                <w:lang w:val="sr-Cyrl-RS"/>
              </w:rPr>
            </w:pPr>
            <w:r>
              <w:rPr>
                <w:sz w:val="22"/>
                <w:szCs w:val="22"/>
                <w:lang w:val="sr-Cyrl-RS" w:eastAsia="sr-Latn-CS"/>
              </w:rPr>
              <w:t>2,2</w:t>
            </w:r>
          </w:p>
        </w:tc>
        <w:tc>
          <w:tcPr>
            <w:tcW w:w="387" w:type="pct"/>
            <w:tcBorders>
              <w:bottom w:val="single" w:sz="4" w:space="0" w:color="000000"/>
              <w:right w:val="single" w:sz="4" w:space="0" w:color="000000"/>
            </w:tcBorders>
            <w:vAlign w:val="center"/>
          </w:tcPr>
          <w:p w14:paraId="494DDD7D" w14:textId="77777777" w:rsidR="00FC70ED" w:rsidRPr="006F3720" w:rsidRDefault="00FC70ED" w:rsidP="0093125E">
            <w:pPr>
              <w:snapToGrid w:val="0"/>
              <w:jc w:val="center"/>
              <w:rPr>
                <w:sz w:val="22"/>
                <w:szCs w:val="22"/>
                <w:lang w:val="sr-Cyrl-RS" w:eastAsia="sr-Latn-CS"/>
              </w:rPr>
            </w:pPr>
          </w:p>
        </w:tc>
        <w:tc>
          <w:tcPr>
            <w:tcW w:w="504" w:type="pct"/>
            <w:tcBorders>
              <w:bottom w:val="single" w:sz="4" w:space="0" w:color="000000"/>
              <w:right w:val="single" w:sz="4" w:space="0" w:color="000000"/>
            </w:tcBorders>
            <w:vAlign w:val="center"/>
          </w:tcPr>
          <w:p w14:paraId="4B36DF86" w14:textId="77777777" w:rsidR="00FC70ED" w:rsidRPr="006F3720" w:rsidRDefault="00FC70ED" w:rsidP="0093125E">
            <w:pPr>
              <w:snapToGrid w:val="0"/>
              <w:jc w:val="center"/>
              <w:rPr>
                <w:sz w:val="22"/>
                <w:szCs w:val="22"/>
                <w:lang w:val="sr-Cyrl-RS" w:eastAsia="sr-Latn-CS"/>
              </w:rPr>
            </w:pPr>
          </w:p>
        </w:tc>
        <w:tc>
          <w:tcPr>
            <w:tcW w:w="476" w:type="pct"/>
            <w:tcBorders>
              <w:bottom w:val="single" w:sz="4" w:space="0" w:color="000000"/>
              <w:right w:val="single" w:sz="4" w:space="0" w:color="000000"/>
            </w:tcBorders>
            <w:vAlign w:val="center"/>
          </w:tcPr>
          <w:p w14:paraId="1329ECBA" w14:textId="77777777" w:rsidR="00FC70ED" w:rsidRPr="006F3720" w:rsidRDefault="00FC70ED" w:rsidP="0093125E">
            <w:pPr>
              <w:snapToGrid w:val="0"/>
              <w:jc w:val="center"/>
              <w:rPr>
                <w:sz w:val="22"/>
                <w:szCs w:val="22"/>
                <w:lang w:val="sr-Cyrl-RS" w:eastAsia="sr-Latn-CS"/>
              </w:rPr>
            </w:pPr>
          </w:p>
        </w:tc>
        <w:tc>
          <w:tcPr>
            <w:tcW w:w="504" w:type="pct"/>
            <w:tcBorders>
              <w:bottom w:val="single" w:sz="4" w:space="0" w:color="000000"/>
              <w:right w:val="single" w:sz="4" w:space="0" w:color="000000"/>
            </w:tcBorders>
            <w:vAlign w:val="center"/>
          </w:tcPr>
          <w:p w14:paraId="4A6B5544" w14:textId="28A0AB60" w:rsidR="00FC70ED" w:rsidRPr="006F3720" w:rsidRDefault="00FC70ED" w:rsidP="0093125E">
            <w:pPr>
              <w:jc w:val="center"/>
              <w:rPr>
                <w:lang w:val="sr-Cyrl-RS"/>
              </w:rPr>
            </w:pPr>
          </w:p>
        </w:tc>
        <w:tc>
          <w:tcPr>
            <w:tcW w:w="476" w:type="pct"/>
            <w:tcBorders>
              <w:bottom w:val="single" w:sz="4" w:space="0" w:color="000000"/>
              <w:right w:val="single" w:sz="4" w:space="0" w:color="000000"/>
            </w:tcBorders>
            <w:vAlign w:val="center"/>
          </w:tcPr>
          <w:p w14:paraId="12B2E64D" w14:textId="3CFA6766" w:rsidR="00FC70ED" w:rsidRPr="006F3720" w:rsidRDefault="00C93C30" w:rsidP="0093125E">
            <w:pPr>
              <w:snapToGrid w:val="0"/>
              <w:jc w:val="center"/>
              <w:rPr>
                <w:sz w:val="22"/>
                <w:szCs w:val="22"/>
                <w:lang w:val="sr-Cyrl-RS" w:eastAsia="sr-Latn-CS"/>
              </w:rPr>
            </w:pPr>
            <w:r>
              <w:rPr>
                <w:sz w:val="22"/>
                <w:szCs w:val="22"/>
                <w:lang w:val="sr-Cyrl-RS" w:eastAsia="sr-Latn-CS"/>
              </w:rPr>
              <w:t>2,2</w:t>
            </w:r>
          </w:p>
        </w:tc>
        <w:tc>
          <w:tcPr>
            <w:tcW w:w="598" w:type="pct"/>
            <w:tcBorders>
              <w:bottom w:val="single" w:sz="4" w:space="0" w:color="000000"/>
              <w:right w:val="single" w:sz="4" w:space="0" w:color="000000"/>
            </w:tcBorders>
            <w:vAlign w:val="center"/>
          </w:tcPr>
          <w:p w14:paraId="7439CE38" w14:textId="4B4A127B" w:rsidR="00FC70ED" w:rsidRPr="006F3720" w:rsidRDefault="00C93C30" w:rsidP="0093125E">
            <w:pPr>
              <w:snapToGrid w:val="0"/>
              <w:jc w:val="center"/>
              <w:rPr>
                <w:sz w:val="22"/>
                <w:szCs w:val="22"/>
                <w:lang w:val="sr-Cyrl-RS" w:eastAsia="sr-Latn-CS"/>
              </w:rPr>
            </w:pPr>
            <w:r>
              <w:rPr>
                <w:sz w:val="22"/>
                <w:szCs w:val="22"/>
                <w:lang w:val="sr-Cyrl-RS" w:eastAsia="sr-Latn-CS"/>
              </w:rPr>
              <w:t>34,36,38, 39</w:t>
            </w:r>
          </w:p>
        </w:tc>
      </w:tr>
      <w:tr w:rsidR="005B77A4" w:rsidRPr="006F3720" w14:paraId="495F15CC" w14:textId="77777777" w:rsidTr="00C93C30">
        <w:trPr>
          <w:trHeight w:val="284"/>
          <w:jc w:val="center"/>
        </w:trPr>
        <w:tc>
          <w:tcPr>
            <w:tcW w:w="408" w:type="pct"/>
            <w:tcBorders>
              <w:left w:val="single" w:sz="4" w:space="0" w:color="000000"/>
              <w:bottom w:val="single" w:sz="4" w:space="0" w:color="000000"/>
              <w:right w:val="single" w:sz="4" w:space="0" w:color="000000"/>
            </w:tcBorders>
            <w:vAlign w:val="center"/>
          </w:tcPr>
          <w:p w14:paraId="2FF60475" w14:textId="5FD41783" w:rsidR="005B77A4" w:rsidRPr="006F3720" w:rsidRDefault="005B77A4" w:rsidP="0093125E">
            <w:pPr>
              <w:jc w:val="center"/>
              <w:rPr>
                <w:sz w:val="22"/>
                <w:szCs w:val="22"/>
                <w:lang w:val="sr-Cyrl-RS" w:eastAsia="sr-Latn-CS"/>
              </w:rPr>
            </w:pPr>
            <w:r>
              <w:rPr>
                <w:sz w:val="22"/>
                <w:szCs w:val="22"/>
                <w:lang w:val="sr-Cyrl-RS" w:eastAsia="sr-Latn-CS"/>
              </w:rPr>
              <w:t>2</w:t>
            </w:r>
          </w:p>
        </w:tc>
        <w:tc>
          <w:tcPr>
            <w:tcW w:w="937" w:type="pct"/>
            <w:tcBorders>
              <w:bottom w:val="single" w:sz="4" w:space="0" w:color="000000"/>
              <w:right w:val="single" w:sz="4" w:space="0" w:color="000000"/>
            </w:tcBorders>
            <w:vAlign w:val="center"/>
          </w:tcPr>
          <w:p w14:paraId="0C15C783" w14:textId="52FB38CC" w:rsidR="005B77A4" w:rsidRDefault="00C93C30" w:rsidP="00EE6CF2">
            <w:pPr>
              <w:jc w:val="center"/>
              <w:rPr>
                <w:sz w:val="22"/>
                <w:szCs w:val="22"/>
                <w:lang w:val="sr-Cyrl-RS" w:eastAsia="sr-Latn-CS"/>
              </w:rPr>
            </w:pPr>
            <w:r>
              <w:rPr>
                <w:sz w:val="22"/>
                <w:szCs w:val="22"/>
                <w:lang w:val="sr-Cyrl-RS" w:eastAsia="sr-Latn-CS"/>
              </w:rPr>
              <w:t>Летенка  - Шуљам</w:t>
            </w:r>
          </w:p>
        </w:tc>
        <w:tc>
          <w:tcPr>
            <w:tcW w:w="710" w:type="pct"/>
            <w:tcBorders>
              <w:bottom w:val="single" w:sz="4" w:space="0" w:color="000000"/>
              <w:right w:val="single" w:sz="4" w:space="0" w:color="000000"/>
            </w:tcBorders>
            <w:vAlign w:val="center"/>
          </w:tcPr>
          <w:p w14:paraId="3A93993F" w14:textId="5BF6DD9D" w:rsidR="005B77A4" w:rsidRPr="006F3720" w:rsidRDefault="00C93C30" w:rsidP="0093125E">
            <w:pPr>
              <w:jc w:val="center"/>
              <w:rPr>
                <w:sz w:val="22"/>
                <w:szCs w:val="22"/>
                <w:lang w:val="sr-Cyrl-RS" w:eastAsia="sr-Latn-CS"/>
              </w:rPr>
            </w:pPr>
            <w:r>
              <w:rPr>
                <w:sz w:val="22"/>
                <w:szCs w:val="22"/>
                <w:lang w:val="sr-Cyrl-RS" w:eastAsia="sr-Latn-CS"/>
              </w:rPr>
              <w:t>2,1</w:t>
            </w:r>
          </w:p>
        </w:tc>
        <w:tc>
          <w:tcPr>
            <w:tcW w:w="387" w:type="pct"/>
            <w:tcBorders>
              <w:bottom w:val="single" w:sz="4" w:space="0" w:color="000000"/>
              <w:right w:val="single" w:sz="4" w:space="0" w:color="000000"/>
            </w:tcBorders>
            <w:vAlign w:val="center"/>
          </w:tcPr>
          <w:p w14:paraId="4B6AE99E" w14:textId="77777777" w:rsidR="005B77A4" w:rsidRPr="006F3720" w:rsidRDefault="005B77A4" w:rsidP="0093125E">
            <w:pPr>
              <w:snapToGrid w:val="0"/>
              <w:jc w:val="center"/>
              <w:rPr>
                <w:sz w:val="22"/>
                <w:szCs w:val="22"/>
                <w:lang w:val="sr-Cyrl-RS" w:eastAsia="sr-Latn-CS"/>
              </w:rPr>
            </w:pPr>
          </w:p>
        </w:tc>
        <w:tc>
          <w:tcPr>
            <w:tcW w:w="504" w:type="pct"/>
            <w:tcBorders>
              <w:bottom w:val="single" w:sz="4" w:space="0" w:color="000000"/>
              <w:right w:val="single" w:sz="4" w:space="0" w:color="000000"/>
            </w:tcBorders>
            <w:vAlign w:val="center"/>
          </w:tcPr>
          <w:p w14:paraId="5F91232B" w14:textId="77777777" w:rsidR="005B77A4" w:rsidRPr="006F3720" w:rsidRDefault="005B77A4" w:rsidP="0093125E">
            <w:pPr>
              <w:snapToGrid w:val="0"/>
              <w:jc w:val="center"/>
              <w:rPr>
                <w:sz w:val="22"/>
                <w:szCs w:val="22"/>
                <w:lang w:val="sr-Cyrl-RS" w:eastAsia="sr-Latn-CS"/>
              </w:rPr>
            </w:pPr>
          </w:p>
        </w:tc>
        <w:tc>
          <w:tcPr>
            <w:tcW w:w="476" w:type="pct"/>
            <w:tcBorders>
              <w:bottom w:val="single" w:sz="4" w:space="0" w:color="000000"/>
              <w:right w:val="single" w:sz="4" w:space="0" w:color="000000"/>
            </w:tcBorders>
            <w:vAlign w:val="center"/>
          </w:tcPr>
          <w:p w14:paraId="5DFF217B" w14:textId="77777777" w:rsidR="005B77A4" w:rsidRPr="006F3720" w:rsidRDefault="005B77A4" w:rsidP="0093125E">
            <w:pPr>
              <w:snapToGrid w:val="0"/>
              <w:jc w:val="center"/>
              <w:rPr>
                <w:sz w:val="22"/>
                <w:szCs w:val="22"/>
                <w:lang w:val="sr-Cyrl-RS" w:eastAsia="sr-Latn-CS"/>
              </w:rPr>
            </w:pPr>
          </w:p>
        </w:tc>
        <w:tc>
          <w:tcPr>
            <w:tcW w:w="504" w:type="pct"/>
            <w:tcBorders>
              <w:bottom w:val="single" w:sz="4" w:space="0" w:color="000000"/>
              <w:right w:val="single" w:sz="4" w:space="0" w:color="000000"/>
            </w:tcBorders>
            <w:vAlign w:val="center"/>
          </w:tcPr>
          <w:p w14:paraId="1FB44500" w14:textId="36DB4576" w:rsidR="005B77A4" w:rsidRDefault="005B77A4" w:rsidP="0093125E">
            <w:pPr>
              <w:jc w:val="center"/>
              <w:rPr>
                <w:lang w:val="sr-Cyrl-RS"/>
              </w:rPr>
            </w:pPr>
          </w:p>
        </w:tc>
        <w:tc>
          <w:tcPr>
            <w:tcW w:w="476" w:type="pct"/>
            <w:tcBorders>
              <w:bottom w:val="single" w:sz="4" w:space="0" w:color="000000"/>
              <w:right w:val="single" w:sz="4" w:space="0" w:color="000000"/>
            </w:tcBorders>
            <w:vAlign w:val="center"/>
          </w:tcPr>
          <w:p w14:paraId="61C7D841" w14:textId="63EB7C4B" w:rsidR="005B77A4" w:rsidRPr="006F3720" w:rsidRDefault="00C93C30" w:rsidP="0093125E">
            <w:pPr>
              <w:snapToGrid w:val="0"/>
              <w:jc w:val="center"/>
              <w:rPr>
                <w:sz w:val="22"/>
                <w:szCs w:val="22"/>
                <w:lang w:val="sr-Cyrl-RS" w:eastAsia="sr-Latn-CS"/>
              </w:rPr>
            </w:pPr>
            <w:r>
              <w:rPr>
                <w:sz w:val="22"/>
                <w:szCs w:val="22"/>
                <w:lang w:val="sr-Cyrl-RS" w:eastAsia="sr-Latn-CS"/>
              </w:rPr>
              <w:t>2,1</w:t>
            </w:r>
          </w:p>
        </w:tc>
        <w:tc>
          <w:tcPr>
            <w:tcW w:w="598" w:type="pct"/>
            <w:tcBorders>
              <w:bottom w:val="single" w:sz="4" w:space="0" w:color="000000"/>
              <w:right w:val="single" w:sz="4" w:space="0" w:color="000000"/>
            </w:tcBorders>
            <w:vAlign w:val="center"/>
          </w:tcPr>
          <w:p w14:paraId="4AC02BDA" w14:textId="645A039A" w:rsidR="005B77A4" w:rsidRPr="006F3720" w:rsidRDefault="00C93C30" w:rsidP="0093125E">
            <w:pPr>
              <w:snapToGrid w:val="0"/>
              <w:jc w:val="center"/>
              <w:rPr>
                <w:sz w:val="22"/>
                <w:szCs w:val="22"/>
                <w:lang w:val="sr-Cyrl-RS" w:eastAsia="sr-Latn-CS"/>
              </w:rPr>
            </w:pPr>
            <w:r>
              <w:rPr>
                <w:sz w:val="22"/>
                <w:szCs w:val="22"/>
                <w:lang w:val="sr-Cyrl-RS" w:eastAsia="sr-Latn-CS"/>
              </w:rPr>
              <w:t>12, 13, 15</w:t>
            </w:r>
          </w:p>
        </w:tc>
      </w:tr>
      <w:tr w:rsidR="00FC70ED" w:rsidRPr="006F3720" w14:paraId="288988FA" w14:textId="77777777" w:rsidTr="00F127A4">
        <w:trPr>
          <w:trHeight w:val="284"/>
          <w:jc w:val="center"/>
        </w:trPr>
        <w:tc>
          <w:tcPr>
            <w:tcW w:w="1345" w:type="pct"/>
            <w:gridSpan w:val="2"/>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3C637F32" w14:textId="77777777" w:rsidR="00FC70ED" w:rsidRPr="00F127A4" w:rsidRDefault="00FC70ED" w:rsidP="0093125E">
            <w:pPr>
              <w:jc w:val="center"/>
              <w:rPr>
                <w:b/>
                <w:bCs/>
                <w:lang w:val="sr-Cyrl-RS"/>
              </w:rPr>
            </w:pPr>
            <w:r w:rsidRPr="00F127A4">
              <w:rPr>
                <w:b/>
                <w:bCs/>
                <w:sz w:val="22"/>
                <w:szCs w:val="22"/>
                <w:lang w:val="sr-Cyrl-RS" w:eastAsia="sr-Latn-CS"/>
              </w:rPr>
              <w:t>УКУПНО</w:t>
            </w:r>
          </w:p>
        </w:tc>
        <w:tc>
          <w:tcPr>
            <w:tcW w:w="710" w:type="pct"/>
            <w:tcBorders>
              <w:bottom w:val="single" w:sz="4" w:space="0" w:color="000000"/>
              <w:right w:val="single" w:sz="4" w:space="0" w:color="000000"/>
            </w:tcBorders>
            <w:shd w:val="clear" w:color="auto" w:fill="DEEAF6" w:themeFill="accent5" w:themeFillTint="33"/>
            <w:vAlign w:val="center"/>
          </w:tcPr>
          <w:p w14:paraId="50138438" w14:textId="60518B99" w:rsidR="00FC70ED" w:rsidRPr="00F127A4" w:rsidRDefault="00C93C30" w:rsidP="0093125E">
            <w:pPr>
              <w:jc w:val="center"/>
              <w:rPr>
                <w:b/>
                <w:bCs/>
                <w:lang w:val="sr-Cyrl-BA"/>
              </w:rPr>
            </w:pPr>
            <w:r w:rsidRPr="00F127A4">
              <w:rPr>
                <w:b/>
                <w:bCs/>
                <w:sz w:val="22"/>
                <w:szCs w:val="22"/>
                <w:lang w:val="sr-Cyrl-BA" w:eastAsia="sr-Latn-CS"/>
              </w:rPr>
              <w:t>4,3</w:t>
            </w:r>
          </w:p>
        </w:tc>
        <w:tc>
          <w:tcPr>
            <w:tcW w:w="387" w:type="pct"/>
            <w:tcBorders>
              <w:bottom w:val="single" w:sz="4" w:space="0" w:color="000000"/>
              <w:right w:val="single" w:sz="4" w:space="0" w:color="000000"/>
            </w:tcBorders>
            <w:shd w:val="clear" w:color="auto" w:fill="DEEAF6" w:themeFill="accent5" w:themeFillTint="33"/>
            <w:vAlign w:val="center"/>
          </w:tcPr>
          <w:p w14:paraId="17C43721" w14:textId="77777777" w:rsidR="00FC70ED" w:rsidRPr="00F127A4" w:rsidRDefault="00FC70ED" w:rsidP="0093125E">
            <w:pPr>
              <w:snapToGrid w:val="0"/>
              <w:jc w:val="center"/>
              <w:rPr>
                <w:b/>
                <w:bCs/>
                <w:sz w:val="22"/>
                <w:szCs w:val="22"/>
                <w:lang w:val="sr-Cyrl-RS" w:eastAsia="sr-Latn-CS"/>
              </w:rPr>
            </w:pPr>
          </w:p>
        </w:tc>
        <w:tc>
          <w:tcPr>
            <w:tcW w:w="504" w:type="pct"/>
            <w:tcBorders>
              <w:bottom w:val="single" w:sz="4" w:space="0" w:color="000000"/>
              <w:right w:val="single" w:sz="4" w:space="0" w:color="000000"/>
            </w:tcBorders>
            <w:shd w:val="clear" w:color="auto" w:fill="DEEAF6" w:themeFill="accent5" w:themeFillTint="33"/>
            <w:vAlign w:val="center"/>
          </w:tcPr>
          <w:p w14:paraId="5D83BE36" w14:textId="77777777" w:rsidR="00FC70ED" w:rsidRPr="00F127A4" w:rsidRDefault="00FC70ED" w:rsidP="0093125E">
            <w:pPr>
              <w:snapToGrid w:val="0"/>
              <w:jc w:val="center"/>
              <w:rPr>
                <w:b/>
                <w:bCs/>
                <w:sz w:val="22"/>
                <w:szCs w:val="22"/>
                <w:lang w:val="sr-Cyrl-RS" w:eastAsia="sr-Latn-CS"/>
              </w:rPr>
            </w:pPr>
          </w:p>
        </w:tc>
        <w:tc>
          <w:tcPr>
            <w:tcW w:w="476" w:type="pct"/>
            <w:tcBorders>
              <w:bottom w:val="single" w:sz="4" w:space="0" w:color="000000"/>
              <w:right w:val="single" w:sz="4" w:space="0" w:color="000000"/>
            </w:tcBorders>
            <w:shd w:val="clear" w:color="auto" w:fill="DEEAF6" w:themeFill="accent5" w:themeFillTint="33"/>
            <w:vAlign w:val="center"/>
          </w:tcPr>
          <w:p w14:paraId="2224F390" w14:textId="77777777" w:rsidR="00FC70ED" w:rsidRPr="00F127A4" w:rsidRDefault="00FC70ED" w:rsidP="0093125E">
            <w:pPr>
              <w:snapToGrid w:val="0"/>
              <w:jc w:val="center"/>
              <w:rPr>
                <w:b/>
                <w:bCs/>
                <w:sz w:val="22"/>
                <w:szCs w:val="22"/>
                <w:lang w:val="sr-Cyrl-RS" w:eastAsia="sr-Latn-CS"/>
              </w:rPr>
            </w:pPr>
          </w:p>
        </w:tc>
        <w:tc>
          <w:tcPr>
            <w:tcW w:w="504" w:type="pct"/>
            <w:tcBorders>
              <w:bottom w:val="single" w:sz="4" w:space="0" w:color="000000"/>
              <w:right w:val="single" w:sz="4" w:space="0" w:color="000000"/>
            </w:tcBorders>
            <w:shd w:val="clear" w:color="auto" w:fill="DEEAF6" w:themeFill="accent5" w:themeFillTint="33"/>
            <w:vAlign w:val="center"/>
          </w:tcPr>
          <w:p w14:paraId="7EA09BE6" w14:textId="15049391" w:rsidR="00FC70ED" w:rsidRPr="00F127A4" w:rsidRDefault="00FC70ED" w:rsidP="00D52691">
            <w:pPr>
              <w:jc w:val="center"/>
              <w:rPr>
                <w:b/>
                <w:bCs/>
              </w:rPr>
            </w:pPr>
          </w:p>
        </w:tc>
        <w:tc>
          <w:tcPr>
            <w:tcW w:w="476" w:type="pct"/>
            <w:tcBorders>
              <w:bottom w:val="single" w:sz="4" w:space="0" w:color="000000"/>
              <w:right w:val="single" w:sz="4" w:space="0" w:color="000000"/>
            </w:tcBorders>
            <w:shd w:val="clear" w:color="auto" w:fill="DEEAF6" w:themeFill="accent5" w:themeFillTint="33"/>
            <w:vAlign w:val="center"/>
          </w:tcPr>
          <w:p w14:paraId="7289B66B" w14:textId="678EC5AA" w:rsidR="00FC70ED" w:rsidRPr="00F127A4" w:rsidRDefault="00C93C30" w:rsidP="0093125E">
            <w:pPr>
              <w:snapToGrid w:val="0"/>
              <w:jc w:val="center"/>
              <w:rPr>
                <w:b/>
                <w:bCs/>
                <w:sz w:val="22"/>
                <w:szCs w:val="22"/>
                <w:lang w:val="sr-Cyrl-RS" w:eastAsia="sr-Latn-CS"/>
              </w:rPr>
            </w:pPr>
            <w:r w:rsidRPr="00F127A4">
              <w:rPr>
                <w:b/>
                <w:bCs/>
                <w:sz w:val="22"/>
                <w:szCs w:val="22"/>
                <w:lang w:val="sr-Cyrl-RS" w:eastAsia="sr-Latn-CS"/>
              </w:rPr>
              <w:t>4,3</w:t>
            </w:r>
          </w:p>
        </w:tc>
        <w:tc>
          <w:tcPr>
            <w:tcW w:w="598" w:type="pct"/>
            <w:tcBorders>
              <w:bottom w:val="single" w:sz="4" w:space="0" w:color="000000"/>
              <w:right w:val="single" w:sz="4" w:space="0" w:color="000000"/>
            </w:tcBorders>
            <w:shd w:val="clear" w:color="auto" w:fill="DEEAF6" w:themeFill="accent5" w:themeFillTint="33"/>
            <w:vAlign w:val="center"/>
          </w:tcPr>
          <w:p w14:paraId="28282E6B" w14:textId="77777777" w:rsidR="00FC70ED" w:rsidRPr="00F127A4" w:rsidRDefault="00FC70ED" w:rsidP="0093125E">
            <w:pPr>
              <w:snapToGrid w:val="0"/>
              <w:jc w:val="center"/>
              <w:rPr>
                <w:b/>
                <w:bCs/>
                <w:sz w:val="22"/>
                <w:szCs w:val="22"/>
                <w:lang w:val="sr-Cyrl-RS" w:eastAsia="sr-Latn-CS"/>
              </w:rPr>
            </w:pPr>
          </w:p>
        </w:tc>
      </w:tr>
    </w:tbl>
    <w:p w14:paraId="158ED44A" w14:textId="77777777" w:rsidR="00C93C30" w:rsidRDefault="00C93C30" w:rsidP="00570A53">
      <w:pPr>
        <w:pStyle w:val="rvps1"/>
        <w:shd w:val="clear" w:color="auto" w:fill="FFFFFF"/>
        <w:ind w:firstLine="708"/>
        <w:jc w:val="both"/>
        <w:rPr>
          <w:lang w:val="sr-Latn-RS"/>
        </w:rPr>
      </w:pPr>
    </w:p>
    <w:p w14:paraId="1B51610F" w14:textId="33B0C446" w:rsidR="00C93C30" w:rsidRDefault="00C93C30" w:rsidP="00C93C30">
      <w:pPr>
        <w:pStyle w:val="a3"/>
      </w:pPr>
      <w:r w:rsidRPr="00F2546B">
        <w:t>У анализи садашње отворености овог шумског комплекса конс</w:t>
      </w:r>
      <w:r>
        <w:t>татована је потреба изградње тврдих камионских путева и одржавање осталих. У том смислу</w:t>
      </w:r>
      <w:r w:rsidRPr="00F2546B">
        <w:t xml:space="preserve"> планирана </w:t>
      </w:r>
      <w:r>
        <w:t xml:space="preserve">је </w:t>
      </w:r>
      <w:r w:rsidRPr="00F2546B">
        <w:t>изградња нових путева. Радови у овом уређајном периоду усмериће се на</w:t>
      </w:r>
      <w:r>
        <w:t xml:space="preserve"> изградњу нових тврдих камионских путева у дужини </w:t>
      </w:r>
      <w:r>
        <w:rPr>
          <w:lang w:val="sr-Cyrl-BA"/>
        </w:rPr>
        <w:t>4,3</w:t>
      </w:r>
      <w:r>
        <w:t xml:space="preserve"> км</w:t>
      </w:r>
      <w:r w:rsidR="004F71E2">
        <w:rPr>
          <w:lang w:val="sr-Cyrl-BA"/>
        </w:rPr>
        <w:t xml:space="preserve"> </w:t>
      </w:r>
      <w:r>
        <w:t xml:space="preserve">и </w:t>
      </w:r>
      <w:r w:rsidRPr="00F2546B">
        <w:t xml:space="preserve">одржавање постојећих </w:t>
      </w:r>
      <w:r>
        <w:t xml:space="preserve">осталих меких </w:t>
      </w:r>
      <w:r w:rsidRPr="00F2546B">
        <w:t>шумских</w:t>
      </w:r>
      <w:r>
        <w:t xml:space="preserve"> путева у укупној дужини од 23,9 km, односно 2,39</w:t>
      </w:r>
      <w:r w:rsidRPr="00F2546B">
        <w:t xml:space="preserve"> km годишње.</w:t>
      </w:r>
    </w:p>
    <w:p w14:paraId="593CF77F" w14:textId="77777777" w:rsidR="00FC70ED" w:rsidRPr="006F3720" w:rsidRDefault="00FC70ED" w:rsidP="00570A53">
      <w:pPr>
        <w:pStyle w:val="rvps1"/>
        <w:shd w:val="clear" w:color="auto" w:fill="FFFFFF"/>
        <w:ind w:firstLine="720"/>
        <w:jc w:val="both"/>
        <w:rPr>
          <w:lang w:val="sr-Cyrl-RS"/>
        </w:rPr>
      </w:pPr>
      <w:r w:rsidRPr="006F3720">
        <w:rPr>
          <w:lang w:val="sr-Cyrl-RS"/>
        </w:rPr>
        <w:t>Под редовним одржавање сматра се:</w:t>
      </w:r>
    </w:p>
    <w:p w14:paraId="12EFA3DF" w14:textId="77777777" w:rsidR="00FC70ED" w:rsidRPr="006F3720" w:rsidRDefault="00FC70ED" w:rsidP="00570A53">
      <w:pPr>
        <w:pStyle w:val="rvps1"/>
        <w:shd w:val="clear" w:color="auto" w:fill="FFFFFF"/>
        <w:ind w:left="720" w:firstLine="360"/>
        <w:jc w:val="both"/>
        <w:rPr>
          <w:lang w:val="sr-Cyrl-RS"/>
        </w:rPr>
      </w:pPr>
      <w:r w:rsidRPr="006F3720">
        <w:rPr>
          <w:lang w:val="sr-Cyrl-RS"/>
        </w:rPr>
        <w:t xml:space="preserve">-Чишћење канала, </w:t>
      </w:r>
    </w:p>
    <w:p w14:paraId="0E6E6899" w14:textId="77777777" w:rsidR="00FC70ED" w:rsidRPr="006F3720" w:rsidRDefault="00FC70ED" w:rsidP="00570A53">
      <w:pPr>
        <w:pStyle w:val="rvps1"/>
        <w:shd w:val="clear" w:color="auto" w:fill="FFFFFF"/>
        <w:ind w:left="720" w:firstLine="360"/>
        <w:jc w:val="both"/>
        <w:rPr>
          <w:lang w:val="sr-Cyrl-RS"/>
        </w:rPr>
      </w:pPr>
      <w:r w:rsidRPr="006F3720">
        <w:rPr>
          <w:lang w:val="sr-Cyrl-RS"/>
        </w:rPr>
        <w:t xml:space="preserve">-Чишћење пропуста и ригола, </w:t>
      </w:r>
    </w:p>
    <w:p w14:paraId="3CAF6D1B" w14:textId="77777777" w:rsidR="00FC70ED" w:rsidRPr="006F3720" w:rsidRDefault="00FC70ED" w:rsidP="00570A53">
      <w:pPr>
        <w:pStyle w:val="rvps1"/>
        <w:shd w:val="clear" w:color="auto" w:fill="FFFFFF"/>
        <w:ind w:left="720" w:firstLine="360"/>
        <w:jc w:val="both"/>
        <w:rPr>
          <w:lang w:val="sr-Cyrl-RS"/>
        </w:rPr>
      </w:pPr>
      <w:r w:rsidRPr="006F3720">
        <w:rPr>
          <w:lang w:val="sr-Cyrl-RS"/>
        </w:rPr>
        <w:t>-Насипање ударних рупа и равњање планума пута,</w:t>
      </w:r>
    </w:p>
    <w:p w14:paraId="30F96F24" w14:textId="77777777" w:rsidR="00FC70ED" w:rsidRPr="006F3720" w:rsidRDefault="00FC70ED" w:rsidP="00570A53">
      <w:pPr>
        <w:pStyle w:val="rvps1"/>
        <w:shd w:val="clear" w:color="auto" w:fill="FFFFFF"/>
        <w:ind w:left="720" w:firstLine="360"/>
        <w:jc w:val="both"/>
        <w:rPr>
          <w:b/>
          <w:lang w:val="sr-Cyrl-RS"/>
        </w:rPr>
      </w:pPr>
      <w:r w:rsidRPr="006F3720">
        <w:rPr>
          <w:lang w:val="sr-Cyrl-RS"/>
        </w:rPr>
        <w:t>-Осветљавање пута по потреби (евентуални принос ће се раздужити као ванредни принос).</w:t>
      </w:r>
    </w:p>
    <w:p w14:paraId="50CF506B" w14:textId="77777777" w:rsidR="00EB7C05" w:rsidRPr="008E38A4" w:rsidRDefault="00EB7C05" w:rsidP="00EB7C05">
      <w:pPr>
        <w:pStyle w:val="Heading2"/>
        <w:rPr>
          <w:i/>
        </w:rPr>
      </w:pPr>
      <w:bookmarkStart w:id="84" w:name="_Toc242429491"/>
      <w:r w:rsidRPr="008E38A4">
        <w:t>4</w:t>
      </w:r>
      <w:r>
        <w:t>.5</w:t>
      </w:r>
      <w:r w:rsidRPr="008E38A4">
        <w:t>.</w:t>
      </w:r>
      <w:r w:rsidRPr="008E38A4">
        <w:tab/>
        <w:t>ПЛАН УРЕЂИВАЊА ШУМА</w:t>
      </w:r>
      <w:bookmarkEnd w:id="84"/>
    </w:p>
    <w:p w14:paraId="59B11894" w14:textId="263837B4" w:rsidR="00902E89" w:rsidRPr="006F3720" w:rsidRDefault="00270F99" w:rsidP="00E81762">
      <w:pPr>
        <w:pStyle w:val="ListParagraph"/>
        <w:ind w:left="0" w:firstLine="708"/>
        <w:rPr>
          <w:lang w:val="sr-Cyrl-RS"/>
        </w:rPr>
      </w:pPr>
      <w:r w:rsidRPr="006F3720">
        <w:rPr>
          <w:lang w:val="sr-Cyrl-RS"/>
        </w:rPr>
        <w:t xml:space="preserve">Пред крај овог уређајног раздобља планира се израда нове основе газдовања шумама за ову газдинску јединицу, за период </w:t>
      </w:r>
      <w:r w:rsidR="004160C5" w:rsidRPr="006F3720">
        <w:rPr>
          <w:lang w:val="sr-Cyrl-RS"/>
        </w:rPr>
        <w:t>20</w:t>
      </w:r>
      <w:r w:rsidR="00172DC0" w:rsidRPr="006F3720">
        <w:rPr>
          <w:lang w:val="sr-Cyrl-RS"/>
        </w:rPr>
        <w:t>3</w:t>
      </w:r>
      <w:r w:rsidR="00214ECB">
        <w:rPr>
          <w:lang w:val="sr-Latn-RS"/>
        </w:rPr>
        <w:t>6</w:t>
      </w:r>
      <w:r w:rsidR="00172DC0" w:rsidRPr="006F3720">
        <w:rPr>
          <w:lang w:val="sr-Cyrl-RS"/>
        </w:rPr>
        <w:t xml:space="preserve"> – 204</w:t>
      </w:r>
      <w:r w:rsidR="00214ECB">
        <w:rPr>
          <w:lang w:val="sr-Latn-RS"/>
        </w:rPr>
        <w:t>5</w:t>
      </w:r>
      <w:r w:rsidR="007E68A7" w:rsidRPr="006F3720">
        <w:rPr>
          <w:lang w:val="sr-Cyrl-RS"/>
        </w:rPr>
        <w:t xml:space="preserve"> </w:t>
      </w:r>
      <w:r w:rsidR="004160C5" w:rsidRPr="006F3720">
        <w:rPr>
          <w:lang w:val="sr-Cyrl-RS"/>
        </w:rPr>
        <w:t>године.</w:t>
      </w:r>
      <w:r w:rsidRPr="006F3720">
        <w:rPr>
          <w:lang w:val="sr-Cyrl-RS"/>
        </w:rPr>
        <w:t xml:space="preserve"> </w:t>
      </w:r>
    </w:p>
    <w:p w14:paraId="7A08D6D4" w14:textId="77777777" w:rsidR="00270F99" w:rsidRPr="006F3720" w:rsidRDefault="00270F99" w:rsidP="00032F57">
      <w:pPr>
        <w:pStyle w:val="ListParagraph"/>
        <w:ind w:left="0"/>
        <w:rPr>
          <w:lang w:val="sr-Cyrl-RS"/>
        </w:rPr>
      </w:pPr>
    </w:p>
    <w:p w14:paraId="402686E4" w14:textId="4BF298CD" w:rsidR="00CC75EA" w:rsidRPr="00EB7C05" w:rsidRDefault="00C11E9D" w:rsidP="00EB7C05">
      <w:pPr>
        <w:pStyle w:val="Heading2"/>
        <w:rPr>
          <w:i/>
        </w:rPr>
      </w:pPr>
      <w:bookmarkStart w:id="85" w:name="_Toc242429492"/>
      <w:r w:rsidRPr="00EB7C05">
        <w:t>4</w:t>
      </w:r>
      <w:r w:rsidR="00EB7C05">
        <w:t>.6</w:t>
      </w:r>
      <w:r w:rsidR="00CC75EA" w:rsidRPr="00EB7C05">
        <w:t>.</w:t>
      </w:r>
      <w:r w:rsidR="00CC75EA" w:rsidRPr="00EB7C05">
        <w:tab/>
        <w:t>ПЛАН РАЗВОЈА ЛОВСТВА</w:t>
      </w:r>
      <w:bookmarkEnd w:id="85"/>
    </w:p>
    <w:p w14:paraId="3D34307C" w14:textId="77777777" w:rsidR="005A3E31" w:rsidRPr="006F3720" w:rsidRDefault="005A3E31" w:rsidP="004F71E2">
      <w:pPr>
        <w:pStyle w:val="a3"/>
      </w:pPr>
      <w:r w:rsidRPr="006F3720">
        <w:t>На основу члана 21. Покрајинске скупштинске одлуке о покрајинској управи („Сл. лист АПВ“ број 4/2010 и 4/2011), члана 20. став 1. тачка 2. Закона о утврђивању надлежности Аутономне Покрајине Војводине (Сл. гласник РС“ број 99/2009), члан 6. став 1. тачка 1. и члана 34. став 2. Закона о дивљачи и ловству (''Службени гласник РС'', бр. 18/2010), члана 5. става 1. и члана 9. Правилника о начину установљавања ловног подручја и ловства, условима за спровођење ловног газдовања, поступку спровођења јавног огласа, поступку за давање и одузимање права на газдовање ловиштем, садржаних уговора, утврђивању висине одговарајућих гаранција које је дужно да обезбеди правно лице пре закључивања уговора, као и условима и начину за давање ловног ревира у закуп (,,Сл. Гласник РС“ број 80/2010) Покрајински секретар за пољопривреду, водопривреду и шумарство донео је решење о установљавању:</w:t>
      </w:r>
    </w:p>
    <w:p w14:paraId="065A3080" w14:textId="77777777" w:rsidR="005A3E31" w:rsidRPr="006F3720" w:rsidRDefault="005A3E31" w:rsidP="004F71E2">
      <w:pPr>
        <w:pStyle w:val="a3"/>
      </w:pPr>
      <w:r w:rsidRPr="006F3720">
        <w:tab/>
      </w:r>
      <w:r w:rsidR="003D3E96" w:rsidRPr="006F3720">
        <w:t>Ловишта ''Национални парк Фрушка гора'' број: 104-324-213/2012-05 објављено у ''Службеном листу Аутономне Покрајине Војводине'' бр. 7/12 од 24.01.2012. године. Ловиште је дато на газдовање Јавном предузећу „Национални парк Фрушка гора“ уговором број 104-324-213/2012-1 од 27.3.2012. године.</w:t>
      </w:r>
    </w:p>
    <w:p w14:paraId="4D035E43" w14:textId="77777777" w:rsidR="005A3E31" w:rsidRPr="006F3720" w:rsidRDefault="005A3E31" w:rsidP="004F71E2">
      <w:pPr>
        <w:pStyle w:val="a3"/>
      </w:pPr>
      <w:r w:rsidRPr="006F3720">
        <w:t>Укупна површина ловишта износи према катастру корисника ловишта 25.518,45 хектара.</w:t>
      </w:r>
    </w:p>
    <w:p w14:paraId="15442049" w14:textId="77777777" w:rsidR="002C1879" w:rsidRPr="006F3720" w:rsidRDefault="002C1879" w:rsidP="004F71E2">
      <w:pPr>
        <w:pStyle w:val="a3"/>
      </w:pPr>
      <w:r w:rsidRPr="006F3720">
        <w:t>Карактеристика ловишта је сложена и врстама бројна фауна, што је у складу са општим природним, климатским и орографским условима терена, као и разноликом и флористички богатом вегетацијом. Поред тога, већи део ловишта располаже правилно распоређеним извориштима воде, што додатно поспешује узгој дивљачи на овом подручју. Ловиште је брдског типа у коме се поред аутохтоних врста (европски јелен, дивља свиња, срна и зец) налазе и алохтоне врсте дивљачи (муфлон и јелен лопатар) које се узгајају у ограђеном делу ловишта „Ворово“.</w:t>
      </w:r>
    </w:p>
    <w:p w14:paraId="7197523B" w14:textId="77777777" w:rsidR="00EF3685" w:rsidRPr="006F3720" w:rsidRDefault="002C1879" w:rsidP="004F71E2">
      <w:pPr>
        <w:pStyle w:val="a3"/>
      </w:pPr>
      <w:r w:rsidRPr="006F3720">
        <w:t>Основни задаци ловства</w:t>
      </w:r>
      <w:r w:rsidR="00EF3685" w:rsidRPr="006F3720">
        <w:t xml:space="preserve"> јесу :</w:t>
      </w:r>
    </w:p>
    <w:p w14:paraId="5B36B2AD" w14:textId="77777777" w:rsidR="004F71E2" w:rsidRDefault="00EF3685" w:rsidP="004F71E2">
      <w:pPr>
        <w:pStyle w:val="a"/>
      </w:pPr>
      <w:r w:rsidRPr="006F3720">
        <w:t>подизање бројног стања постојећих врста дивљачи до нивоа који омогућују природне одлике станишта,</w:t>
      </w:r>
    </w:p>
    <w:p w14:paraId="2A686C26" w14:textId="77777777" w:rsidR="004F71E2" w:rsidRPr="004F71E2" w:rsidRDefault="00EF3685" w:rsidP="004F71E2">
      <w:pPr>
        <w:pStyle w:val="a"/>
      </w:pPr>
      <w:r w:rsidRPr="004F71E2">
        <w:rPr>
          <w:lang w:val="sr-Cyrl-RS"/>
        </w:rPr>
        <w:t>отклањање евентуалних поремећаја у полној и старосној структури,</w:t>
      </w:r>
    </w:p>
    <w:p w14:paraId="2D114E1C" w14:textId="7FF30DE1" w:rsidR="00EF3685" w:rsidRPr="004F71E2" w:rsidRDefault="00EF3685" w:rsidP="004F71E2">
      <w:pPr>
        <w:pStyle w:val="a"/>
      </w:pPr>
      <w:r w:rsidRPr="004F71E2">
        <w:rPr>
          <w:lang w:val="sr-Cyrl-RS"/>
        </w:rPr>
        <w:t>побољшање квалитета дивљачи мерама уређења ловишта и унапређења услова опстанка, природне исхране и зимске прихране,</w:t>
      </w:r>
    </w:p>
    <w:p w14:paraId="0BEE42FE" w14:textId="3963FB5A" w:rsidR="002C1879" w:rsidRPr="006F3720" w:rsidRDefault="00EF3685" w:rsidP="004F71E2">
      <w:pPr>
        <w:pStyle w:val="a3"/>
      </w:pPr>
      <w:r w:rsidRPr="006F3720">
        <w:t>У отвореном делу л</w:t>
      </w:r>
      <w:r w:rsidR="00214ECB">
        <w:t>овишта Национални парк „</w:t>
      </w:r>
      <w:r w:rsidR="00092C87">
        <w:t>Фрушка г</w:t>
      </w:r>
      <w:r w:rsidRPr="006F3720">
        <w:t xml:space="preserve">ора”, којем припада и ова газдинска јединица, бројно стање главних врста гајене дивљачи (срна, дивља свиња, јелен и зец) вишеструко је мање у поређењу са утврђеним економским капацитетом. Због тога је у наредном периоду основни задатак у отвореном делу ловишта подизање бројности главних врста гајене дивљачи у циљу достизања економског капацитета, уз истовремено успостављање оптималне полне и старосне структуре. </w:t>
      </w:r>
    </w:p>
    <w:p w14:paraId="4E8CD44D" w14:textId="77777777" w:rsidR="00EF3685" w:rsidRPr="006F3720" w:rsidRDefault="002C1879" w:rsidP="004F71E2">
      <w:pPr>
        <w:pStyle w:val="a3"/>
      </w:pPr>
      <w:r w:rsidRPr="006F3720">
        <w:t>Коришћење дивљачи регулисано је ловним основама за ловишта којима припадају поједини делови газдинске јединице.</w:t>
      </w:r>
      <w:r w:rsidR="003D3E96" w:rsidRPr="006F3720">
        <w:t xml:space="preserve"> Детаљни подаци само за површине ове газдинске јединице се не могу </w:t>
      </w:r>
      <w:r w:rsidR="003D3E96" w:rsidRPr="006F3720">
        <w:lastRenderedPageBreak/>
        <w:t>дати јер је она само један мањи део великог ловишта.</w:t>
      </w:r>
    </w:p>
    <w:p w14:paraId="0BB97980" w14:textId="77777777" w:rsidR="00EF3685" w:rsidRPr="006F3720" w:rsidRDefault="00EF3685" w:rsidP="004F71E2">
      <w:pPr>
        <w:pStyle w:val="a3"/>
      </w:pPr>
      <w:r w:rsidRPr="006F3720">
        <w:t>Осим тога, врло важне мере за унапређивање садашњег стања у ловишта су:</w:t>
      </w:r>
    </w:p>
    <w:p w14:paraId="233A1F0C" w14:textId="77777777" w:rsidR="004F71E2" w:rsidRDefault="00EF3685" w:rsidP="004F71E2">
      <w:pPr>
        <w:pStyle w:val="a"/>
      </w:pPr>
      <w:r w:rsidRPr="004F71E2">
        <w:t>побољшање природних услова станишта,</w:t>
      </w:r>
    </w:p>
    <w:p w14:paraId="7E8BF3D3" w14:textId="77777777" w:rsidR="004F71E2" w:rsidRPr="004F71E2" w:rsidRDefault="00EF3685" w:rsidP="004F71E2">
      <w:pPr>
        <w:pStyle w:val="a"/>
      </w:pPr>
      <w:r w:rsidRPr="004F71E2">
        <w:rPr>
          <w:lang w:val="sr-Cyrl-RS"/>
        </w:rPr>
        <w:t>подизање ловних објеката (хр</w:t>
      </w:r>
      <w:r w:rsidR="005A3E31" w:rsidRPr="004F71E2">
        <w:rPr>
          <w:lang w:val="sr-Cyrl-RS"/>
        </w:rPr>
        <w:t>анилишта, солишта, чеке и сл.),</w:t>
      </w:r>
    </w:p>
    <w:p w14:paraId="7745CA96" w14:textId="77777777" w:rsidR="004F71E2" w:rsidRPr="004F71E2" w:rsidRDefault="00EF3685" w:rsidP="004F71E2">
      <w:pPr>
        <w:pStyle w:val="a"/>
      </w:pPr>
      <w:r w:rsidRPr="004F71E2">
        <w:rPr>
          <w:lang w:val="sr-Cyrl-RS"/>
        </w:rPr>
        <w:t>зимско прихрањивање дивљачи;</w:t>
      </w:r>
    </w:p>
    <w:p w14:paraId="49BD4A98" w14:textId="3F0328EC" w:rsidR="00EF3685" w:rsidRPr="004F71E2" w:rsidRDefault="00EF3685" w:rsidP="004F71E2">
      <w:pPr>
        <w:pStyle w:val="a"/>
      </w:pPr>
      <w:r w:rsidRPr="004F71E2">
        <w:rPr>
          <w:lang w:val="sr-Cyrl-RS"/>
        </w:rPr>
        <w:t>развијање и унапређивање стручне службе за ловство.</w:t>
      </w:r>
    </w:p>
    <w:p w14:paraId="1B785003" w14:textId="77777777" w:rsidR="00EF3685" w:rsidRPr="006F3720" w:rsidRDefault="00EF3685" w:rsidP="004F71E2">
      <w:pPr>
        <w:pStyle w:val="a3"/>
      </w:pPr>
      <w:r w:rsidRPr="006F3720">
        <w:t>Посебна пажња мора се посветити и активној заштити и очувању осталих врста ловне дивљачи и дивље фауне, а нарочито ретких и угрожених врста (орао крсташ, орао кликтавац, степски соко, црна рода, ћук, видра и др.)</w:t>
      </w:r>
    </w:p>
    <w:p w14:paraId="7A334664" w14:textId="38C572E3" w:rsidR="008C060E" w:rsidRPr="00843EB9" w:rsidRDefault="00C11E9D" w:rsidP="00843EB9">
      <w:pPr>
        <w:pStyle w:val="Heading2"/>
        <w:rPr>
          <w:i/>
        </w:rPr>
      </w:pPr>
      <w:bookmarkStart w:id="86" w:name="_Toc242429493"/>
      <w:r w:rsidRPr="00843EB9">
        <w:t>4</w:t>
      </w:r>
      <w:r w:rsidR="00843EB9">
        <w:t>.7</w:t>
      </w:r>
      <w:r w:rsidR="00987EA9" w:rsidRPr="00843EB9">
        <w:t>.</w:t>
      </w:r>
      <w:r w:rsidR="008C060E" w:rsidRPr="00843EB9">
        <w:tab/>
        <w:t>ПЛАН КОРИШЋЕЊА ОСТАЛИХ ШУМСКИХ ПРОИЗВОДА</w:t>
      </w:r>
      <w:bookmarkEnd w:id="86"/>
      <w:r w:rsidR="00C7655D" w:rsidRPr="00843EB9">
        <w:t xml:space="preserve"> </w:t>
      </w:r>
    </w:p>
    <w:p w14:paraId="235BACE1" w14:textId="77777777" w:rsidR="008C060E" w:rsidRPr="006F3720" w:rsidRDefault="008C060E" w:rsidP="004F71E2">
      <w:pPr>
        <w:pStyle w:val="a3"/>
      </w:pPr>
      <w:r w:rsidRPr="006F3720">
        <w:t>Значајне природне ресурсе у смислу непосредног коришћења на простору читавог парка, а тиме и у овој газдинској јединици, чине “остали” производи из шуме: шумско воће, лековито биље и гљиве. Нема поузданијих података о производном потенцијалу ових ресурса на подручју ове газдинске јединице, али је у оквиру осталих радова на прикупљању података установљено релативно богатство наведеним производима.</w:t>
      </w:r>
    </w:p>
    <w:p w14:paraId="0F03F288" w14:textId="77777777" w:rsidR="00E246F6" w:rsidRPr="006F3720" w:rsidRDefault="008C060E" w:rsidP="004F71E2">
      <w:pPr>
        <w:pStyle w:val="a3"/>
      </w:pPr>
      <w:r w:rsidRPr="006F3720">
        <w:t>Најпознатије јестиве гљиве овог подручја су вргањ, лисичарка, шампињони, буковача и друге. Досадашње искуство говори о свакогодишњем уроду наведених врста. Коришћење и промет печурака мора се</w:t>
      </w:r>
      <w:r w:rsidR="006A4A6E" w:rsidRPr="006F3720">
        <w:t xml:space="preserve"> в</w:t>
      </w:r>
      <w:r w:rsidRPr="006F3720">
        <w:t xml:space="preserve">ршити у складу са </w:t>
      </w:r>
      <w:r w:rsidR="006A4A6E" w:rsidRPr="006F3720">
        <w:t xml:space="preserve">Законом о заштити животне средине </w:t>
      </w:r>
      <w:r w:rsidR="00091248" w:rsidRPr="006F3720">
        <w:t xml:space="preserve"> и других важећих законских и подзаконских аката из ове области важећих у датом моменту</w:t>
      </w:r>
      <w:r w:rsidRPr="006F3720">
        <w:t>. Од шумских плодова најчешће се срећу јагода, купина, лешник, дрен, дивља ружа, дивља трешња, дивља крушка и др., док липа представља медоносну врсту и врсту за производњу чаја.</w:t>
      </w:r>
    </w:p>
    <w:p w14:paraId="25027420" w14:textId="77777777" w:rsidR="004E21FE" w:rsidRDefault="004E21FE" w:rsidP="004F71E2">
      <w:pPr>
        <w:pStyle w:val="a3"/>
      </w:pPr>
      <w:r>
        <w:rPr>
          <w:lang w:val="sr-Latn-RS"/>
        </w:rPr>
        <w:t>K</w:t>
      </w:r>
      <w:r w:rsidRPr="004E21FE">
        <w:t xml:space="preserve">ао остали шумски производи на подручју газдинске јединице могу се користити </w:t>
      </w:r>
      <w:r>
        <w:rPr>
          <w:lang w:val="sr-Latn-RS"/>
        </w:rPr>
        <w:t xml:space="preserve">и </w:t>
      </w:r>
      <w:r w:rsidRPr="004E21FE">
        <w:t>врсте као што су оштра кострика – рускус (Ruscus aculeatus) и бршљан (Hedera helix), које се најчешће користе у цвећарству за израду цветних аранжмана и декоративних украса. Оштра кострика, позната и као веприна, природно је распрострањена и на подручју Фрушке горе, али је услед прекомерног сакупљања сврстана у категорију контролисаних врста. Њено сакупљање могуће је искључиво уз одобрење надлежног Министарства заштите животне средине, док су дозвољене количине сакупљања утврђене актима Завода за заштиту природе Србије, у циљу очувања природних популација ове врсте. Сакупљање бршљана такође треба спроводити на начин који не угрожава природне популације и стабилност шумских екосистема.</w:t>
      </w:r>
    </w:p>
    <w:p w14:paraId="222A278D" w14:textId="50DF63BF" w:rsidR="00E246F6" w:rsidRPr="006F3720" w:rsidRDefault="00E246F6" w:rsidP="004F71E2">
      <w:pPr>
        <w:pStyle w:val="a3"/>
        <w:rPr>
          <w:color w:val="FF0000"/>
        </w:rPr>
      </w:pPr>
      <w:r w:rsidRPr="006F3720">
        <w:t>Паша, као један од видова коришћења шумског простора у екстензивној сточарској произодњи, мора бити строжије контролисана, с обзиром на интерес истовременог узгоја и заштите ловне фауне у истом простору.</w:t>
      </w:r>
    </w:p>
    <w:p w14:paraId="07CA3C52" w14:textId="2D75076B" w:rsidR="002824CE" w:rsidRPr="00843EB9" w:rsidRDefault="00C11E9D" w:rsidP="00843EB9">
      <w:pPr>
        <w:pStyle w:val="Heading2"/>
        <w:rPr>
          <w:i/>
        </w:rPr>
      </w:pPr>
      <w:bookmarkStart w:id="87" w:name="_Toc242429494"/>
      <w:r w:rsidRPr="00843EB9">
        <w:t>4</w:t>
      </w:r>
      <w:r w:rsidR="00843EB9">
        <w:t>.8</w:t>
      </w:r>
      <w:r w:rsidR="008C060E" w:rsidRPr="00843EB9">
        <w:t>.</w:t>
      </w:r>
      <w:r w:rsidR="008C060E" w:rsidRPr="00843EB9">
        <w:tab/>
      </w:r>
      <w:r w:rsidR="00091248" w:rsidRPr="00843EB9">
        <w:t>ПЛАН  КАДРОВА</w:t>
      </w:r>
      <w:bookmarkEnd w:id="87"/>
    </w:p>
    <w:p w14:paraId="7478DDCB" w14:textId="77777777" w:rsidR="002824CE" w:rsidRPr="006F3720" w:rsidRDefault="00091248" w:rsidP="00E81762">
      <w:pPr>
        <w:pStyle w:val="ListParagraph"/>
        <w:ind w:left="0" w:firstLine="708"/>
        <w:rPr>
          <w:lang w:val="sr-Cyrl-RS"/>
        </w:rPr>
      </w:pPr>
      <w:r w:rsidRPr="006F3720">
        <w:rPr>
          <w:lang w:val="sr-Cyrl-RS"/>
        </w:rPr>
        <w:t>Правилником о систематизацији радних места унутар предузећа дефинисан</w:t>
      </w:r>
      <w:r w:rsidR="00DB792D" w:rsidRPr="006F3720">
        <w:rPr>
          <w:lang w:val="sr-Cyrl-RS"/>
        </w:rPr>
        <w:t xml:space="preserve"> је кадровки распоред као и њихова потреба .</w:t>
      </w:r>
    </w:p>
    <w:p w14:paraId="7A5B1D4E" w14:textId="5891EDAF" w:rsidR="00DB792D" w:rsidRPr="00843EB9" w:rsidRDefault="00C11E9D" w:rsidP="00843EB9">
      <w:pPr>
        <w:pStyle w:val="Heading2"/>
        <w:rPr>
          <w:i/>
        </w:rPr>
      </w:pPr>
      <w:bookmarkStart w:id="88" w:name="_Toc242429495"/>
      <w:r w:rsidRPr="00843EB9">
        <w:t>4</w:t>
      </w:r>
      <w:r w:rsidR="00843EB9">
        <w:t>.9</w:t>
      </w:r>
      <w:r w:rsidR="00DB792D" w:rsidRPr="00843EB9">
        <w:t>.</w:t>
      </w:r>
      <w:r w:rsidR="00DB792D" w:rsidRPr="00843EB9">
        <w:tab/>
        <w:t>ПЛАН  ТЕХНИЧКОГ ОПРЕМАЊА</w:t>
      </w:r>
      <w:bookmarkEnd w:id="88"/>
    </w:p>
    <w:p w14:paraId="1480217D" w14:textId="77777777" w:rsidR="00DB792D" w:rsidRPr="006F3720" w:rsidRDefault="00DB792D" w:rsidP="004F71E2">
      <w:pPr>
        <w:pStyle w:val="a3"/>
      </w:pPr>
      <w:r w:rsidRPr="006F3720">
        <w:t>Тренутно</w:t>
      </w:r>
      <w:r w:rsidRPr="006F3720">
        <w:rPr>
          <w:b/>
        </w:rPr>
        <w:t xml:space="preserve"> </w:t>
      </w:r>
      <w:r w:rsidRPr="006F3720">
        <w:t>стање механизације корисника шума и организациона опредељеност да већину радова на сечи и привлачењу сортимената обавља путем услуга или продајом на пању, су довољни аргументи да се у овом уређајном раздобљу не планира тех</w:t>
      </w:r>
      <w:r w:rsidR="00866210" w:rsidRPr="006F3720">
        <w:t>ничко опремање за послове коришћ</w:t>
      </w:r>
      <w:r w:rsidRPr="006F3720">
        <w:t>ења шума.</w:t>
      </w:r>
    </w:p>
    <w:p w14:paraId="1C318C9C" w14:textId="6C2D7D73" w:rsidR="00843EB9" w:rsidRPr="006677BD" w:rsidRDefault="00843EB9" w:rsidP="00585A7E">
      <w:pPr>
        <w:pStyle w:val="Heading1"/>
        <w:rPr>
          <w:rStyle w:val="Emphasis"/>
          <w:i w:val="0"/>
        </w:rPr>
      </w:pPr>
      <w:bookmarkStart w:id="89" w:name="_Toc242429496"/>
      <w:r w:rsidRPr="006677BD">
        <w:rPr>
          <w:rStyle w:val="Emphasis"/>
          <w:i w:val="0"/>
        </w:rPr>
        <w:t>ЕКОНОМСКО ФИНАНСИЈСКА АНАЛИЗА</w:t>
      </w:r>
      <w:bookmarkEnd w:id="89"/>
    </w:p>
    <w:p w14:paraId="6D293B67" w14:textId="77777777" w:rsidR="00DB58D9" w:rsidRPr="006F3720" w:rsidRDefault="00DB58D9" w:rsidP="004F71E2">
      <w:pPr>
        <w:pStyle w:val="a3"/>
      </w:pPr>
      <w:r w:rsidRPr="006F3720">
        <w:t xml:space="preserve">На бази очекиваних прихода и расхода овом анализом процењују се финансијски ефекти газдовања шумама у току наредног уређајног периода. </w:t>
      </w:r>
    </w:p>
    <w:p w14:paraId="653E95F7" w14:textId="77777777" w:rsidR="00843EB9" w:rsidRPr="006677BD" w:rsidRDefault="00843EB9" w:rsidP="00843EB9">
      <w:pPr>
        <w:pStyle w:val="Heading2"/>
        <w:rPr>
          <w:i/>
        </w:rPr>
      </w:pPr>
      <w:bookmarkStart w:id="90" w:name="_Toc181714349"/>
      <w:bookmarkStart w:id="91" w:name="_Toc242429497"/>
      <w:r w:rsidRPr="001C0FE4">
        <w:t>5.1. ВРСТА И ОБИМ ПЛАНИРАНИХ РАДОВА</w:t>
      </w:r>
      <w:bookmarkEnd w:id="90"/>
      <w:bookmarkEnd w:id="91"/>
    </w:p>
    <w:p w14:paraId="1E1D70D9" w14:textId="77777777" w:rsidR="00DB58D9" w:rsidRPr="006F3720" w:rsidRDefault="00DB58D9" w:rsidP="004F71E2">
      <w:pPr>
        <w:pStyle w:val="a3"/>
      </w:pPr>
      <w:r w:rsidRPr="006F3720">
        <w:t>Врста и обим планираних радова детаљно су обазложени у поглављу Планови газдовања шумама.</w:t>
      </w:r>
    </w:p>
    <w:p w14:paraId="6A7EF0C6" w14:textId="77777777" w:rsidR="00DB58D9" w:rsidRPr="006F3720" w:rsidRDefault="00DB58D9" w:rsidP="004F71E2">
      <w:pPr>
        <w:pStyle w:val="a3"/>
      </w:pPr>
      <w:r w:rsidRPr="006F3720">
        <w:lastRenderedPageBreak/>
        <w:t>У овом делу основе планирани радови ће послужити само како би се као последица реализације тих планова могли рачунати приходи односно расходи газдовања у газдинској јединици, односно утврдити биланси средстава за несметано газдовање.</w:t>
      </w:r>
    </w:p>
    <w:p w14:paraId="77672D69" w14:textId="77777777" w:rsidR="00843EB9" w:rsidRPr="00726B0B" w:rsidRDefault="00843EB9" w:rsidP="001A7D31">
      <w:pPr>
        <w:pStyle w:val="Heading3"/>
        <w:rPr>
          <w:lang w:val="en-GB"/>
        </w:rPr>
      </w:pPr>
      <w:bookmarkStart w:id="92" w:name="_Toc299607140"/>
      <w:bookmarkStart w:id="93" w:name="_Toc331590734"/>
      <w:bookmarkStart w:id="94" w:name="_Toc398114825"/>
      <w:bookmarkStart w:id="95" w:name="_Toc433868141"/>
      <w:bookmarkStart w:id="96" w:name="_Toc14156269"/>
      <w:bookmarkStart w:id="97" w:name="_Toc134681510"/>
      <w:bookmarkStart w:id="98" w:name="_Toc134733747"/>
      <w:bookmarkStart w:id="99" w:name="_Toc137114190"/>
      <w:bookmarkStart w:id="100" w:name="_Toc169210291"/>
      <w:bookmarkStart w:id="101" w:name="_Toc242429498"/>
      <w:r>
        <w:rPr>
          <w:lang w:val="sr-Cyrl-BA"/>
        </w:rPr>
        <w:t>5.1.1.</w:t>
      </w:r>
      <w:r w:rsidRPr="006677BD">
        <w:rPr>
          <w:lang w:val="sr-Cyrl-BA"/>
        </w:rPr>
        <w:t xml:space="preserve"> Квалификациона структура сечиве запрем</w:t>
      </w:r>
      <w:bookmarkEnd w:id="92"/>
      <w:bookmarkEnd w:id="93"/>
      <w:r w:rsidRPr="006677BD">
        <w:rPr>
          <w:lang w:val="sr-Cyrl-BA"/>
        </w:rPr>
        <w:t>и</w:t>
      </w:r>
      <w:bookmarkEnd w:id="94"/>
      <w:bookmarkEnd w:id="95"/>
      <w:r w:rsidRPr="006677BD">
        <w:rPr>
          <w:lang w:val="sr-Cyrl-BA"/>
        </w:rPr>
        <w:t>н</w:t>
      </w:r>
      <w:bookmarkEnd w:id="96"/>
      <w:bookmarkEnd w:id="97"/>
      <w:bookmarkEnd w:id="98"/>
      <w:bookmarkEnd w:id="99"/>
      <w:r w:rsidRPr="006677BD">
        <w:rPr>
          <w:lang w:val="sr-Cyrl-BA"/>
        </w:rPr>
        <w:t>е</w:t>
      </w:r>
      <w:bookmarkEnd w:id="100"/>
      <w:bookmarkEnd w:id="101"/>
    </w:p>
    <w:p w14:paraId="5729D626" w14:textId="1FC88EB8" w:rsidR="006C584F" w:rsidRDefault="0034569C" w:rsidP="000A19C4">
      <w:pPr>
        <w:pStyle w:val="Quote"/>
        <w:rPr>
          <w:lang w:val="sr-Latn-RS"/>
        </w:rPr>
      </w:pPr>
      <w:bookmarkStart w:id="102" w:name="_Hlk181518495"/>
      <w:r>
        <w:rPr>
          <w:lang w:val="sr-Cyrl-RS"/>
        </w:rPr>
        <w:t xml:space="preserve">Табела </w:t>
      </w:r>
      <w:r w:rsidR="004F71E2">
        <w:rPr>
          <w:lang w:val="sr-Cyrl-RS"/>
        </w:rPr>
        <w:t>40</w:t>
      </w:r>
      <w:r w:rsidR="00745979" w:rsidRPr="0000366D">
        <w:rPr>
          <w:lang w:val="sr-Cyrl-RS"/>
        </w:rPr>
        <w:t>. Сортиментна структура дрвне запремине</w:t>
      </w:r>
      <w:r w:rsidR="0000366D">
        <w:rPr>
          <w:lang w:val="sr-Cyrl-RS"/>
        </w:rPr>
        <w:t>.</w:t>
      </w:r>
    </w:p>
    <w:tbl>
      <w:tblPr>
        <w:tblW w:w="5000" w:type="pct"/>
        <w:tblLook w:val="04A0" w:firstRow="1" w:lastRow="0" w:firstColumn="1" w:lastColumn="0" w:noHBand="0" w:noVBand="1"/>
      </w:tblPr>
      <w:tblGrid>
        <w:gridCol w:w="2933"/>
        <w:gridCol w:w="1056"/>
        <w:gridCol w:w="933"/>
        <w:gridCol w:w="1057"/>
        <w:gridCol w:w="930"/>
        <w:gridCol w:w="934"/>
        <w:gridCol w:w="938"/>
        <w:gridCol w:w="938"/>
        <w:gridCol w:w="1012"/>
        <w:gridCol w:w="1098"/>
        <w:gridCol w:w="1799"/>
        <w:gridCol w:w="1975"/>
        <w:gridCol w:w="1581"/>
        <w:gridCol w:w="1151"/>
        <w:gridCol w:w="2067"/>
      </w:tblGrid>
      <w:tr w:rsidR="00D36263" w:rsidRPr="007814D3" w14:paraId="42146897" w14:textId="77777777" w:rsidTr="00F127A4">
        <w:trPr>
          <w:trHeight w:val="288"/>
          <w:tblHeader/>
        </w:trPr>
        <w:tc>
          <w:tcPr>
            <w:tcW w:w="719"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hideMark/>
          </w:tcPr>
          <w:p w14:paraId="451411FF" w14:textId="77777777" w:rsidR="009B33BA" w:rsidRPr="007814D3" w:rsidRDefault="009B33BA" w:rsidP="00D36263">
            <w:pPr>
              <w:widowControl/>
              <w:jc w:val="center"/>
              <w:rPr>
                <w:b/>
                <w:bCs/>
                <w:color w:val="000000"/>
                <w:sz w:val="22"/>
                <w:szCs w:val="22"/>
              </w:rPr>
            </w:pPr>
            <w:r w:rsidRPr="007814D3">
              <w:rPr>
                <w:b/>
                <w:bCs/>
                <w:color w:val="000000"/>
                <w:sz w:val="22"/>
                <w:szCs w:val="22"/>
              </w:rPr>
              <w:t>Врста дрвећа</w:t>
            </w:r>
          </w:p>
        </w:tc>
        <w:tc>
          <w:tcPr>
            <w:tcW w:w="259"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2E034CC3" w14:textId="77777777" w:rsidR="009B33BA" w:rsidRPr="007814D3" w:rsidRDefault="009B33BA" w:rsidP="00D36263">
            <w:pPr>
              <w:widowControl/>
              <w:jc w:val="center"/>
              <w:rPr>
                <w:b/>
                <w:bCs/>
                <w:color w:val="000000"/>
                <w:sz w:val="22"/>
                <w:szCs w:val="22"/>
              </w:rPr>
            </w:pPr>
            <w:r w:rsidRPr="007814D3">
              <w:rPr>
                <w:b/>
                <w:bCs/>
                <w:color w:val="000000"/>
                <w:sz w:val="22"/>
                <w:szCs w:val="22"/>
              </w:rPr>
              <w:t>Бруто</w:t>
            </w:r>
          </w:p>
        </w:tc>
        <w:tc>
          <w:tcPr>
            <w:tcW w:w="229"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4FA4A89C" w14:textId="77777777" w:rsidR="009B33BA" w:rsidRPr="007814D3" w:rsidRDefault="009B33BA" w:rsidP="00D36263">
            <w:pPr>
              <w:widowControl/>
              <w:jc w:val="center"/>
              <w:rPr>
                <w:b/>
                <w:bCs/>
                <w:color w:val="000000"/>
                <w:sz w:val="22"/>
                <w:szCs w:val="22"/>
              </w:rPr>
            </w:pPr>
            <w:r w:rsidRPr="007814D3">
              <w:rPr>
                <w:b/>
                <w:bCs/>
                <w:color w:val="000000"/>
                <w:sz w:val="22"/>
                <w:szCs w:val="22"/>
              </w:rPr>
              <w:t>Отпад</w:t>
            </w:r>
          </w:p>
        </w:tc>
        <w:tc>
          <w:tcPr>
            <w:tcW w:w="259"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7AE5455B" w14:textId="77777777" w:rsidR="009B33BA" w:rsidRPr="007814D3" w:rsidRDefault="009B33BA" w:rsidP="00D36263">
            <w:pPr>
              <w:widowControl/>
              <w:jc w:val="center"/>
              <w:rPr>
                <w:b/>
                <w:bCs/>
                <w:color w:val="000000"/>
                <w:sz w:val="22"/>
                <w:szCs w:val="22"/>
              </w:rPr>
            </w:pPr>
            <w:r w:rsidRPr="007814D3">
              <w:rPr>
                <w:b/>
                <w:bCs/>
                <w:color w:val="000000"/>
                <w:sz w:val="22"/>
                <w:szCs w:val="22"/>
              </w:rPr>
              <w:t>Нето</w:t>
            </w:r>
          </w:p>
        </w:tc>
        <w:tc>
          <w:tcPr>
            <w:tcW w:w="228"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48A2A859" w14:textId="77777777" w:rsidR="009B33BA" w:rsidRPr="007814D3" w:rsidRDefault="009B33BA" w:rsidP="00D36263">
            <w:pPr>
              <w:widowControl/>
              <w:jc w:val="center"/>
              <w:rPr>
                <w:b/>
                <w:bCs/>
                <w:color w:val="000000"/>
                <w:sz w:val="22"/>
                <w:szCs w:val="22"/>
              </w:rPr>
            </w:pPr>
            <w:r w:rsidRPr="007814D3">
              <w:rPr>
                <w:b/>
                <w:bCs/>
                <w:color w:val="000000"/>
                <w:sz w:val="22"/>
                <w:szCs w:val="22"/>
              </w:rPr>
              <w:t>Ф</w:t>
            </w:r>
          </w:p>
        </w:tc>
        <w:tc>
          <w:tcPr>
            <w:tcW w:w="229"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23213494" w14:textId="77777777" w:rsidR="009B33BA" w:rsidRPr="007814D3" w:rsidRDefault="009B33BA" w:rsidP="00D36263">
            <w:pPr>
              <w:widowControl/>
              <w:jc w:val="center"/>
              <w:rPr>
                <w:b/>
                <w:bCs/>
                <w:color w:val="000000"/>
                <w:sz w:val="22"/>
                <w:szCs w:val="22"/>
              </w:rPr>
            </w:pPr>
            <w:r w:rsidRPr="007814D3">
              <w:rPr>
                <w:b/>
                <w:bCs/>
                <w:color w:val="000000"/>
                <w:sz w:val="22"/>
                <w:szCs w:val="22"/>
              </w:rPr>
              <w:t>Л</w:t>
            </w:r>
          </w:p>
        </w:tc>
        <w:tc>
          <w:tcPr>
            <w:tcW w:w="230"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4BEAC7DD" w14:textId="77777777" w:rsidR="009B33BA" w:rsidRPr="007814D3" w:rsidRDefault="009B33BA" w:rsidP="00D36263">
            <w:pPr>
              <w:widowControl/>
              <w:jc w:val="center"/>
              <w:rPr>
                <w:b/>
                <w:bCs/>
                <w:color w:val="000000"/>
                <w:sz w:val="22"/>
                <w:szCs w:val="22"/>
              </w:rPr>
            </w:pPr>
            <w:r w:rsidRPr="007814D3">
              <w:rPr>
                <w:b/>
                <w:bCs/>
                <w:color w:val="000000"/>
                <w:sz w:val="22"/>
                <w:szCs w:val="22"/>
              </w:rPr>
              <w:t>К</w:t>
            </w:r>
          </w:p>
        </w:tc>
        <w:tc>
          <w:tcPr>
            <w:tcW w:w="230"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090248AC" w14:textId="77777777" w:rsidR="009B33BA" w:rsidRPr="007814D3" w:rsidRDefault="009B33BA" w:rsidP="00D36263">
            <w:pPr>
              <w:widowControl/>
              <w:jc w:val="center"/>
              <w:rPr>
                <w:b/>
                <w:bCs/>
                <w:color w:val="000000"/>
                <w:sz w:val="22"/>
                <w:szCs w:val="22"/>
              </w:rPr>
            </w:pPr>
            <w:r w:rsidRPr="007814D3">
              <w:rPr>
                <w:b/>
                <w:bCs/>
                <w:color w:val="000000"/>
                <w:sz w:val="22"/>
                <w:szCs w:val="22"/>
              </w:rPr>
              <w:t>I класа</w:t>
            </w:r>
          </w:p>
        </w:tc>
        <w:tc>
          <w:tcPr>
            <w:tcW w:w="248"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37AAAABA" w14:textId="77777777" w:rsidR="009B33BA" w:rsidRPr="007814D3" w:rsidRDefault="009B33BA" w:rsidP="00D36263">
            <w:pPr>
              <w:widowControl/>
              <w:jc w:val="center"/>
              <w:rPr>
                <w:b/>
                <w:bCs/>
                <w:color w:val="000000"/>
                <w:sz w:val="22"/>
                <w:szCs w:val="22"/>
              </w:rPr>
            </w:pPr>
            <w:r w:rsidRPr="007814D3">
              <w:rPr>
                <w:b/>
                <w:bCs/>
                <w:color w:val="000000"/>
                <w:sz w:val="22"/>
                <w:szCs w:val="22"/>
              </w:rPr>
              <w:t>II класа</w:t>
            </w:r>
          </w:p>
        </w:tc>
        <w:tc>
          <w:tcPr>
            <w:tcW w:w="269"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29647CE9" w14:textId="77777777" w:rsidR="009B33BA" w:rsidRPr="007814D3" w:rsidRDefault="009B33BA" w:rsidP="00D36263">
            <w:pPr>
              <w:widowControl/>
              <w:jc w:val="center"/>
              <w:rPr>
                <w:b/>
                <w:bCs/>
                <w:color w:val="000000"/>
                <w:sz w:val="22"/>
                <w:szCs w:val="22"/>
              </w:rPr>
            </w:pPr>
            <w:r w:rsidRPr="007814D3">
              <w:rPr>
                <w:b/>
                <w:bCs/>
                <w:color w:val="000000"/>
                <w:sz w:val="22"/>
                <w:szCs w:val="22"/>
              </w:rPr>
              <w:t>III класа</w:t>
            </w:r>
          </w:p>
        </w:tc>
        <w:tc>
          <w:tcPr>
            <w:tcW w:w="441"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0F18BA3C" w14:textId="77777777" w:rsidR="009B33BA" w:rsidRPr="007814D3" w:rsidRDefault="009B33BA" w:rsidP="00D36263">
            <w:pPr>
              <w:widowControl/>
              <w:jc w:val="center"/>
              <w:rPr>
                <w:b/>
                <w:bCs/>
                <w:color w:val="000000"/>
                <w:sz w:val="22"/>
                <w:szCs w:val="22"/>
              </w:rPr>
            </w:pPr>
            <w:r w:rsidRPr="007814D3">
              <w:rPr>
                <w:b/>
                <w:bCs/>
                <w:color w:val="000000"/>
                <w:sz w:val="22"/>
                <w:szCs w:val="22"/>
              </w:rPr>
              <w:t>Остала техника</w:t>
            </w:r>
          </w:p>
        </w:tc>
        <w:tc>
          <w:tcPr>
            <w:tcW w:w="484"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42AD3D21" w14:textId="174108A5" w:rsidR="009B33BA" w:rsidRPr="007814D3" w:rsidRDefault="009B33BA" w:rsidP="00D36263">
            <w:pPr>
              <w:widowControl/>
              <w:jc w:val="center"/>
              <w:rPr>
                <w:b/>
                <w:bCs/>
                <w:color w:val="000000"/>
                <w:sz w:val="22"/>
                <w:szCs w:val="22"/>
                <w:lang w:val="sr-Cyrl-BA"/>
              </w:rPr>
            </w:pPr>
            <w:r w:rsidRPr="007814D3">
              <w:rPr>
                <w:b/>
                <w:bCs/>
                <w:color w:val="000000"/>
                <w:sz w:val="22"/>
                <w:szCs w:val="22"/>
              </w:rPr>
              <w:t>Укупно техника</w:t>
            </w:r>
          </w:p>
        </w:tc>
        <w:tc>
          <w:tcPr>
            <w:tcW w:w="387"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0B0EF0B6" w14:textId="77777777" w:rsidR="009B33BA" w:rsidRPr="007814D3" w:rsidRDefault="009B33BA" w:rsidP="00D36263">
            <w:pPr>
              <w:widowControl/>
              <w:jc w:val="center"/>
              <w:rPr>
                <w:b/>
                <w:bCs/>
                <w:color w:val="000000"/>
                <w:sz w:val="22"/>
                <w:szCs w:val="22"/>
              </w:rPr>
            </w:pPr>
            <w:r w:rsidRPr="007814D3">
              <w:rPr>
                <w:b/>
                <w:bCs/>
                <w:color w:val="000000"/>
                <w:sz w:val="22"/>
                <w:szCs w:val="22"/>
              </w:rPr>
              <w:t>Огревно дрво</w:t>
            </w:r>
          </w:p>
        </w:tc>
        <w:tc>
          <w:tcPr>
            <w:tcW w:w="282"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573521CD" w14:textId="77777777" w:rsidR="009B33BA" w:rsidRPr="007814D3" w:rsidRDefault="009B33BA" w:rsidP="00D36263">
            <w:pPr>
              <w:widowControl/>
              <w:jc w:val="center"/>
              <w:rPr>
                <w:b/>
                <w:bCs/>
                <w:color w:val="000000"/>
                <w:sz w:val="22"/>
                <w:szCs w:val="22"/>
              </w:rPr>
            </w:pPr>
            <w:r w:rsidRPr="007814D3">
              <w:rPr>
                <w:b/>
                <w:bCs/>
                <w:color w:val="000000"/>
                <w:sz w:val="22"/>
                <w:szCs w:val="22"/>
              </w:rPr>
              <w:t>Целулоза</w:t>
            </w:r>
          </w:p>
        </w:tc>
        <w:tc>
          <w:tcPr>
            <w:tcW w:w="507"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2C5E8B58" w14:textId="77777777" w:rsidR="009B33BA" w:rsidRPr="007814D3" w:rsidRDefault="009B33BA" w:rsidP="00D36263">
            <w:pPr>
              <w:widowControl/>
              <w:jc w:val="center"/>
              <w:rPr>
                <w:b/>
                <w:bCs/>
                <w:color w:val="000000"/>
                <w:sz w:val="22"/>
                <w:szCs w:val="22"/>
              </w:rPr>
            </w:pPr>
            <w:r w:rsidRPr="007814D3">
              <w:rPr>
                <w:b/>
                <w:bCs/>
                <w:color w:val="000000"/>
                <w:sz w:val="22"/>
                <w:szCs w:val="22"/>
              </w:rPr>
              <w:t>Укупно просторно</w:t>
            </w:r>
          </w:p>
        </w:tc>
      </w:tr>
      <w:tr w:rsidR="00F127A4" w:rsidRPr="007814D3" w14:paraId="2C270FD3" w14:textId="77777777" w:rsidTr="00F127A4">
        <w:trPr>
          <w:trHeight w:val="288"/>
        </w:trPr>
        <w:tc>
          <w:tcPr>
            <w:tcW w:w="719" w:type="pct"/>
            <w:tcBorders>
              <w:top w:val="nil"/>
              <w:left w:val="single" w:sz="4" w:space="0" w:color="auto"/>
              <w:bottom w:val="single" w:sz="4" w:space="0" w:color="auto"/>
              <w:right w:val="single" w:sz="4" w:space="0" w:color="auto"/>
            </w:tcBorders>
            <w:noWrap/>
          </w:tcPr>
          <w:p w14:paraId="23FD367C" w14:textId="6ADBB581" w:rsidR="00F127A4" w:rsidRPr="007814D3" w:rsidRDefault="00F127A4" w:rsidP="00F127A4">
            <w:pPr>
              <w:widowControl/>
              <w:rPr>
                <w:color w:val="000000"/>
                <w:sz w:val="22"/>
                <w:szCs w:val="22"/>
              </w:rPr>
            </w:pPr>
            <w:r w:rsidRPr="007814D3">
              <w:rPr>
                <w:sz w:val="22"/>
                <w:szCs w:val="22"/>
              </w:rPr>
              <w:t>38. Пољски брест</w:t>
            </w:r>
          </w:p>
        </w:tc>
        <w:tc>
          <w:tcPr>
            <w:tcW w:w="259" w:type="pct"/>
            <w:tcBorders>
              <w:top w:val="single" w:sz="4" w:space="0" w:color="auto"/>
              <w:left w:val="single" w:sz="4" w:space="0" w:color="auto"/>
              <w:bottom w:val="single" w:sz="4" w:space="0" w:color="auto"/>
              <w:right w:val="single" w:sz="4" w:space="0" w:color="auto"/>
            </w:tcBorders>
            <w:noWrap/>
          </w:tcPr>
          <w:p w14:paraId="441FED6B" w14:textId="09CEF3AD" w:rsidR="00F127A4" w:rsidRPr="007814D3" w:rsidRDefault="00F127A4" w:rsidP="00F127A4">
            <w:pPr>
              <w:widowControl/>
              <w:jc w:val="right"/>
              <w:rPr>
                <w:color w:val="000000"/>
                <w:sz w:val="22"/>
                <w:szCs w:val="22"/>
              </w:rPr>
            </w:pPr>
            <w:r w:rsidRPr="007814D3">
              <w:rPr>
                <w:sz w:val="22"/>
                <w:szCs w:val="22"/>
              </w:rPr>
              <w:t>1,9</w:t>
            </w:r>
          </w:p>
        </w:tc>
        <w:tc>
          <w:tcPr>
            <w:tcW w:w="229" w:type="pct"/>
            <w:tcBorders>
              <w:top w:val="single" w:sz="4" w:space="0" w:color="auto"/>
              <w:left w:val="nil"/>
              <w:bottom w:val="single" w:sz="4" w:space="0" w:color="auto"/>
              <w:right w:val="single" w:sz="4" w:space="0" w:color="auto"/>
            </w:tcBorders>
            <w:noWrap/>
          </w:tcPr>
          <w:p w14:paraId="17E3E875" w14:textId="6366F735" w:rsidR="00F127A4" w:rsidRPr="007814D3" w:rsidRDefault="00F127A4" w:rsidP="00F127A4">
            <w:pPr>
              <w:widowControl/>
              <w:jc w:val="right"/>
              <w:rPr>
                <w:color w:val="000000"/>
                <w:sz w:val="22"/>
                <w:szCs w:val="22"/>
              </w:rPr>
            </w:pPr>
            <w:r w:rsidRPr="007814D3">
              <w:rPr>
                <w:sz w:val="22"/>
                <w:szCs w:val="22"/>
              </w:rPr>
              <w:t>0,3</w:t>
            </w:r>
          </w:p>
        </w:tc>
        <w:tc>
          <w:tcPr>
            <w:tcW w:w="259" w:type="pct"/>
            <w:tcBorders>
              <w:top w:val="single" w:sz="4" w:space="0" w:color="auto"/>
              <w:left w:val="nil"/>
              <w:bottom w:val="single" w:sz="4" w:space="0" w:color="auto"/>
              <w:right w:val="single" w:sz="4" w:space="0" w:color="auto"/>
            </w:tcBorders>
            <w:noWrap/>
          </w:tcPr>
          <w:p w14:paraId="1D598807" w14:textId="00269169" w:rsidR="00F127A4" w:rsidRPr="007814D3" w:rsidRDefault="00F127A4" w:rsidP="00F127A4">
            <w:pPr>
              <w:widowControl/>
              <w:jc w:val="right"/>
              <w:rPr>
                <w:color w:val="000000"/>
                <w:sz w:val="22"/>
                <w:szCs w:val="22"/>
              </w:rPr>
            </w:pPr>
            <w:r w:rsidRPr="007814D3">
              <w:rPr>
                <w:sz w:val="22"/>
                <w:szCs w:val="22"/>
              </w:rPr>
              <w:t>1,6</w:t>
            </w:r>
          </w:p>
        </w:tc>
        <w:tc>
          <w:tcPr>
            <w:tcW w:w="228" w:type="pct"/>
            <w:tcBorders>
              <w:top w:val="single" w:sz="4" w:space="0" w:color="auto"/>
              <w:left w:val="nil"/>
              <w:bottom w:val="single" w:sz="4" w:space="0" w:color="auto"/>
              <w:right w:val="single" w:sz="4" w:space="0" w:color="auto"/>
            </w:tcBorders>
            <w:noWrap/>
          </w:tcPr>
          <w:p w14:paraId="0EC43EE0" w14:textId="62A524DC" w:rsidR="00F127A4" w:rsidRPr="007814D3" w:rsidRDefault="00F127A4" w:rsidP="00F127A4">
            <w:pPr>
              <w:widowControl/>
              <w:jc w:val="right"/>
              <w:rPr>
                <w:color w:val="000000"/>
                <w:sz w:val="22"/>
                <w:szCs w:val="22"/>
              </w:rPr>
            </w:pPr>
            <w:r w:rsidRPr="007814D3">
              <w:rPr>
                <w:sz w:val="22"/>
                <w:szCs w:val="22"/>
              </w:rPr>
              <w:t>0,0</w:t>
            </w:r>
          </w:p>
        </w:tc>
        <w:tc>
          <w:tcPr>
            <w:tcW w:w="229" w:type="pct"/>
            <w:tcBorders>
              <w:top w:val="single" w:sz="4" w:space="0" w:color="auto"/>
              <w:left w:val="nil"/>
              <w:bottom w:val="single" w:sz="4" w:space="0" w:color="auto"/>
              <w:right w:val="single" w:sz="4" w:space="0" w:color="auto"/>
            </w:tcBorders>
            <w:noWrap/>
          </w:tcPr>
          <w:p w14:paraId="19ACD20C" w14:textId="74840335" w:rsidR="00F127A4" w:rsidRPr="007814D3" w:rsidRDefault="00F127A4" w:rsidP="00F127A4">
            <w:pPr>
              <w:widowControl/>
              <w:jc w:val="right"/>
              <w:rPr>
                <w:color w:val="000000"/>
                <w:sz w:val="22"/>
                <w:szCs w:val="22"/>
              </w:rPr>
            </w:pPr>
            <w:r w:rsidRPr="007814D3">
              <w:rPr>
                <w:sz w:val="22"/>
                <w:szCs w:val="22"/>
              </w:rPr>
              <w:t>0,0</w:t>
            </w:r>
          </w:p>
        </w:tc>
        <w:tc>
          <w:tcPr>
            <w:tcW w:w="230" w:type="pct"/>
            <w:tcBorders>
              <w:top w:val="single" w:sz="4" w:space="0" w:color="auto"/>
              <w:left w:val="nil"/>
              <w:bottom w:val="single" w:sz="4" w:space="0" w:color="auto"/>
              <w:right w:val="single" w:sz="4" w:space="0" w:color="auto"/>
            </w:tcBorders>
            <w:noWrap/>
          </w:tcPr>
          <w:p w14:paraId="1602D274" w14:textId="077BF714" w:rsidR="00F127A4" w:rsidRPr="007814D3" w:rsidRDefault="00F127A4" w:rsidP="00F127A4">
            <w:pPr>
              <w:widowControl/>
              <w:jc w:val="right"/>
              <w:rPr>
                <w:color w:val="000000"/>
                <w:sz w:val="22"/>
                <w:szCs w:val="22"/>
              </w:rPr>
            </w:pPr>
            <w:r w:rsidRPr="007814D3">
              <w:rPr>
                <w:sz w:val="22"/>
                <w:szCs w:val="22"/>
              </w:rPr>
              <w:t>0,0</w:t>
            </w:r>
          </w:p>
        </w:tc>
        <w:tc>
          <w:tcPr>
            <w:tcW w:w="230" w:type="pct"/>
            <w:tcBorders>
              <w:top w:val="single" w:sz="4" w:space="0" w:color="auto"/>
              <w:left w:val="nil"/>
              <w:bottom w:val="single" w:sz="4" w:space="0" w:color="auto"/>
              <w:right w:val="single" w:sz="4" w:space="0" w:color="auto"/>
            </w:tcBorders>
            <w:noWrap/>
          </w:tcPr>
          <w:p w14:paraId="0550798C" w14:textId="39C26041" w:rsidR="00F127A4" w:rsidRPr="007814D3" w:rsidRDefault="00F127A4" w:rsidP="00F127A4">
            <w:pPr>
              <w:widowControl/>
              <w:jc w:val="right"/>
              <w:rPr>
                <w:color w:val="000000"/>
                <w:sz w:val="22"/>
                <w:szCs w:val="22"/>
              </w:rPr>
            </w:pPr>
            <w:r w:rsidRPr="007814D3">
              <w:rPr>
                <w:sz w:val="22"/>
                <w:szCs w:val="22"/>
              </w:rPr>
              <w:t>0,0</w:t>
            </w:r>
          </w:p>
        </w:tc>
        <w:tc>
          <w:tcPr>
            <w:tcW w:w="248" w:type="pct"/>
            <w:tcBorders>
              <w:top w:val="single" w:sz="4" w:space="0" w:color="auto"/>
              <w:left w:val="nil"/>
              <w:bottom w:val="single" w:sz="4" w:space="0" w:color="auto"/>
              <w:right w:val="single" w:sz="4" w:space="0" w:color="auto"/>
            </w:tcBorders>
            <w:noWrap/>
          </w:tcPr>
          <w:p w14:paraId="7B539552" w14:textId="70F37AF9" w:rsidR="00F127A4" w:rsidRPr="007814D3" w:rsidRDefault="00F127A4" w:rsidP="00F127A4">
            <w:pPr>
              <w:widowControl/>
              <w:jc w:val="right"/>
              <w:rPr>
                <w:color w:val="000000"/>
                <w:sz w:val="22"/>
                <w:szCs w:val="22"/>
              </w:rPr>
            </w:pPr>
            <w:r w:rsidRPr="007814D3">
              <w:rPr>
                <w:sz w:val="22"/>
                <w:szCs w:val="22"/>
              </w:rPr>
              <w:t>0,0</w:t>
            </w:r>
          </w:p>
        </w:tc>
        <w:tc>
          <w:tcPr>
            <w:tcW w:w="269" w:type="pct"/>
            <w:tcBorders>
              <w:top w:val="single" w:sz="4" w:space="0" w:color="auto"/>
              <w:left w:val="nil"/>
              <w:bottom w:val="single" w:sz="4" w:space="0" w:color="auto"/>
              <w:right w:val="single" w:sz="4" w:space="0" w:color="auto"/>
            </w:tcBorders>
            <w:noWrap/>
          </w:tcPr>
          <w:p w14:paraId="50946419" w14:textId="47C188BC" w:rsidR="00F127A4" w:rsidRPr="007814D3" w:rsidRDefault="00F127A4" w:rsidP="00F127A4">
            <w:pPr>
              <w:widowControl/>
              <w:jc w:val="right"/>
              <w:rPr>
                <w:color w:val="000000"/>
                <w:sz w:val="22"/>
                <w:szCs w:val="22"/>
              </w:rPr>
            </w:pPr>
            <w:r w:rsidRPr="007814D3">
              <w:rPr>
                <w:sz w:val="22"/>
                <w:szCs w:val="22"/>
              </w:rPr>
              <w:t>0,0</w:t>
            </w:r>
          </w:p>
        </w:tc>
        <w:tc>
          <w:tcPr>
            <w:tcW w:w="441" w:type="pct"/>
            <w:tcBorders>
              <w:top w:val="single" w:sz="4" w:space="0" w:color="auto"/>
              <w:left w:val="nil"/>
              <w:bottom w:val="single" w:sz="4" w:space="0" w:color="auto"/>
              <w:right w:val="single" w:sz="4" w:space="0" w:color="auto"/>
            </w:tcBorders>
            <w:noWrap/>
          </w:tcPr>
          <w:p w14:paraId="67D0EFEB" w14:textId="66A76BE3" w:rsidR="00F127A4" w:rsidRPr="007814D3" w:rsidRDefault="00F127A4" w:rsidP="00F127A4">
            <w:pPr>
              <w:widowControl/>
              <w:jc w:val="right"/>
              <w:rPr>
                <w:color w:val="000000"/>
                <w:sz w:val="22"/>
                <w:szCs w:val="22"/>
              </w:rPr>
            </w:pPr>
            <w:r w:rsidRPr="007814D3">
              <w:rPr>
                <w:sz w:val="22"/>
                <w:szCs w:val="22"/>
              </w:rPr>
              <w:t>0,0</w:t>
            </w:r>
          </w:p>
        </w:tc>
        <w:tc>
          <w:tcPr>
            <w:tcW w:w="484" w:type="pct"/>
            <w:tcBorders>
              <w:top w:val="single" w:sz="4" w:space="0" w:color="auto"/>
              <w:left w:val="nil"/>
              <w:bottom w:val="single" w:sz="4" w:space="0" w:color="auto"/>
              <w:right w:val="single" w:sz="4" w:space="0" w:color="auto"/>
            </w:tcBorders>
            <w:noWrap/>
          </w:tcPr>
          <w:p w14:paraId="5590E63B" w14:textId="3FE2CA44" w:rsidR="00F127A4" w:rsidRPr="007814D3" w:rsidRDefault="00F127A4" w:rsidP="00F127A4">
            <w:pPr>
              <w:widowControl/>
              <w:jc w:val="right"/>
              <w:rPr>
                <w:color w:val="000000"/>
                <w:sz w:val="22"/>
                <w:szCs w:val="22"/>
              </w:rPr>
            </w:pPr>
            <w:r w:rsidRPr="007814D3">
              <w:rPr>
                <w:sz w:val="22"/>
                <w:szCs w:val="22"/>
              </w:rPr>
              <w:t>0,0</w:t>
            </w:r>
          </w:p>
        </w:tc>
        <w:tc>
          <w:tcPr>
            <w:tcW w:w="387" w:type="pct"/>
            <w:tcBorders>
              <w:top w:val="single" w:sz="4" w:space="0" w:color="auto"/>
              <w:left w:val="nil"/>
              <w:bottom w:val="single" w:sz="4" w:space="0" w:color="auto"/>
              <w:right w:val="single" w:sz="4" w:space="0" w:color="auto"/>
            </w:tcBorders>
            <w:noWrap/>
          </w:tcPr>
          <w:p w14:paraId="32DD59CC" w14:textId="7A7674A2" w:rsidR="00F127A4" w:rsidRPr="007814D3" w:rsidRDefault="00F127A4" w:rsidP="00F127A4">
            <w:pPr>
              <w:widowControl/>
              <w:jc w:val="right"/>
              <w:rPr>
                <w:color w:val="000000"/>
                <w:sz w:val="22"/>
                <w:szCs w:val="22"/>
              </w:rPr>
            </w:pPr>
            <w:r w:rsidRPr="007814D3">
              <w:rPr>
                <w:sz w:val="22"/>
                <w:szCs w:val="22"/>
              </w:rPr>
              <w:t>1,6</w:t>
            </w:r>
          </w:p>
        </w:tc>
        <w:tc>
          <w:tcPr>
            <w:tcW w:w="282" w:type="pct"/>
            <w:tcBorders>
              <w:top w:val="single" w:sz="4" w:space="0" w:color="auto"/>
              <w:left w:val="nil"/>
              <w:bottom w:val="single" w:sz="4" w:space="0" w:color="auto"/>
              <w:right w:val="single" w:sz="4" w:space="0" w:color="auto"/>
            </w:tcBorders>
            <w:noWrap/>
          </w:tcPr>
          <w:p w14:paraId="70CAC451" w14:textId="2D655434" w:rsidR="00F127A4" w:rsidRPr="007814D3" w:rsidRDefault="00F127A4" w:rsidP="00F127A4">
            <w:pPr>
              <w:widowControl/>
              <w:jc w:val="right"/>
              <w:rPr>
                <w:color w:val="000000"/>
                <w:sz w:val="22"/>
                <w:szCs w:val="22"/>
              </w:rPr>
            </w:pPr>
            <w:r w:rsidRPr="007814D3">
              <w:rPr>
                <w:sz w:val="22"/>
                <w:szCs w:val="22"/>
              </w:rPr>
              <w:t>0,0</w:t>
            </w:r>
          </w:p>
        </w:tc>
        <w:tc>
          <w:tcPr>
            <w:tcW w:w="507" w:type="pct"/>
            <w:tcBorders>
              <w:top w:val="single" w:sz="4" w:space="0" w:color="auto"/>
              <w:left w:val="nil"/>
              <w:bottom w:val="single" w:sz="4" w:space="0" w:color="auto"/>
              <w:right w:val="single" w:sz="4" w:space="0" w:color="auto"/>
            </w:tcBorders>
            <w:noWrap/>
          </w:tcPr>
          <w:p w14:paraId="2DDA5622" w14:textId="235C115B" w:rsidR="00F127A4" w:rsidRPr="007814D3" w:rsidRDefault="00F127A4" w:rsidP="00F127A4">
            <w:pPr>
              <w:widowControl/>
              <w:jc w:val="right"/>
              <w:rPr>
                <w:color w:val="000000"/>
                <w:sz w:val="22"/>
                <w:szCs w:val="22"/>
              </w:rPr>
            </w:pPr>
            <w:r w:rsidRPr="007814D3">
              <w:rPr>
                <w:sz w:val="22"/>
                <w:szCs w:val="22"/>
              </w:rPr>
              <w:t>1,6</w:t>
            </w:r>
          </w:p>
        </w:tc>
      </w:tr>
      <w:tr w:rsidR="00F127A4" w:rsidRPr="007814D3" w14:paraId="53E4B4F8" w14:textId="77777777" w:rsidTr="00F127A4">
        <w:trPr>
          <w:trHeight w:val="288"/>
        </w:trPr>
        <w:tc>
          <w:tcPr>
            <w:tcW w:w="719" w:type="pct"/>
            <w:tcBorders>
              <w:top w:val="nil"/>
              <w:left w:val="single" w:sz="4" w:space="0" w:color="auto"/>
              <w:bottom w:val="single" w:sz="4" w:space="0" w:color="auto"/>
              <w:right w:val="single" w:sz="4" w:space="0" w:color="auto"/>
            </w:tcBorders>
            <w:noWrap/>
          </w:tcPr>
          <w:p w14:paraId="7196D157" w14:textId="1E1287F5" w:rsidR="00F127A4" w:rsidRPr="007814D3" w:rsidRDefault="00F127A4" w:rsidP="00F127A4">
            <w:pPr>
              <w:widowControl/>
              <w:rPr>
                <w:color w:val="000000"/>
                <w:sz w:val="22"/>
                <w:szCs w:val="22"/>
              </w:rPr>
            </w:pPr>
            <w:r w:rsidRPr="007814D3">
              <w:rPr>
                <w:sz w:val="22"/>
                <w:szCs w:val="22"/>
              </w:rPr>
              <w:t>40. ОМЛ</w:t>
            </w:r>
          </w:p>
        </w:tc>
        <w:tc>
          <w:tcPr>
            <w:tcW w:w="259" w:type="pct"/>
            <w:tcBorders>
              <w:top w:val="nil"/>
              <w:left w:val="single" w:sz="4" w:space="0" w:color="auto"/>
              <w:bottom w:val="single" w:sz="4" w:space="0" w:color="auto"/>
              <w:right w:val="single" w:sz="4" w:space="0" w:color="auto"/>
            </w:tcBorders>
            <w:noWrap/>
          </w:tcPr>
          <w:p w14:paraId="41E9DF95" w14:textId="47F688D0" w:rsidR="00F127A4" w:rsidRPr="007814D3" w:rsidRDefault="00F127A4" w:rsidP="00F127A4">
            <w:pPr>
              <w:widowControl/>
              <w:jc w:val="right"/>
              <w:rPr>
                <w:color w:val="000000"/>
                <w:sz w:val="22"/>
                <w:szCs w:val="22"/>
              </w:rPr>
            </w:pPr>
            <w:r w:rsidRPr="007814D3">
              <w:rPr>
                <w:sz w:val="22"/>
                <w:szCs w:val="22"/>
              </w:rPr>
              <w:t>2,8</w:t>
            </w:r>
          </w:p>
        </w:tc>
        <w:tc>
          <w:tcPr>
            <w:tcW w:w="229" w:type="pct"/>
            <w:tcBorders>
              <w:top w:val="nil"/>
              <w:left w:val="nil"/>
              <w:bottom w:val="single" w:sz="4" w:space="0" w:color="auto"/>
              <w:right w:val="single" w:sz="4" w:space="0" w:color="auto"/>
            </w:tcBorders>
            <w:noWrap/>
          </w:tcPr>
          <w:p w14:paraId="44331D09" w14:textId="57EB5FFD" w:rsidR="00F127A4" w:rsidRPr="007814D3" w:rsidRDefault="00F127A4" w:rsidP="00F127A4">
            <w:pPr>
              <w:widowControl/>
              <w:jc w:val="right"/>
              <w:rPr>
                <w:color w:val="000000"/>
                <w:sz w:val="22"/>
                <w:szCs w:val="22"/>
              </w:rPr>
            </w:pPr>
            <w:r w:rsidRPr="007814D3">
              <w:rPr>
                <w:sz w:val="22"/>
                <w:szCs w:val="22"/>
              </w:rPr>
              <w:t>0,4</w:t>
            </w:r>
          </w:p>
        </w:tc>
        <w:tc>
          <w:tcPr>
            <w:tcW w:w="259" w:type="pct"/>
            <w:tcBorders>
              <w:top w:val="nil"/>
              <w:left w:val="nil"/>
              <w:bottom w:val="single" w:sz="4" w:space="0" w:color="auto"/>
              <w:right w:val="single" w:sz="4" w:space="0" w:color="auto"/>
            </w:tcBorders>
            <w:noWrap/>
          </w:tcPr>
          <w:p w14:paraId="77EDCE2A" w14:textId="7BCE513C" w:rsidR="00F127A4" w:rsidRPr="007814D3" w:rsidRDefault="00F127A4" w:rsidP="00F127A4">
            <w:pPr>
              <w:widowControl/>
              <w:jc w:val="right"/>
              <w:rPr>
                <w:color w:val="000000"/>
                <w:sz w:val="22"/>
                <w:szCs w:val="22"/>
              </w:rPr>
            </w:pPr>
            <w:r w:rsidRPr="007814D3">
              <w:rPr>
                <w:sz w:val="22"/>
                <w:szCs w:val="22"/>
              </w:rPr>
              <w:t>2,4</w:t>
            </w:r>
          </w:p>
        </w:tc>
        <w:tc>
          <w:tcPr>
            <w:tcW w:w="228" w:type="pct"/>
            <w:tcBorders>
              <w:top w:val="nil"/>
              <w:left w:val="nil"/>
              <w:bottom w:val="single" w:sz="4" w:space="0" w:color="auto"/>
              <w:right w:val="single" w:sz="4" w:space="0" w:color="auto"/>
            </w:tcBorders>
            <w:noWrap/>
          </w:tcPr>
          <w:p w14:paraId="790B10AC" w14:textId="350F7351" w:rsidR="00F127A4" w:rsidRPr="007814D3" w:rsidRDefault="00F127A4" w:rsidP="00F127A4">
            <w:pPr>
              <w:widowControl/>
              <w:jc w:val="right"/>
              <w:rPr>
                <w:color w:val="000000"/>
                <w:sz w:val="22"/>
                <w:szCs w:val="22"/>
              </w:rPr>
            </w:pPr>
            <w:r w:rsidRPr="007814D3">
              <w:rPr>
                <w:sz w:val="22"/>
                <w:szCs w:val="22"/>
              </w:rPr>
              <w:t>0,0</w:t>
            </w:r>
          </w:p>
        </w:tc>
        <w:tc>
          <w:tcPr>
            <w:tcW w:w="229" w:type="pct"/>
            <w:tcBorders>
              <w:top w:val="nil"/>
              <w:left w:val="nil"/>
              <w:bottom w:val="single" w:sz="4" w:space="0" w:color="auto"/>
              <w:right w:val="single" w:sz="4" w:space="0" w:color="auto"/>
            </w:tcBorders>
            <w:noWrap/>
          </w:tcPr>
          <w:p w14:paraId="388B9A95" w14:textId="2CC7C278" w:rsidR="00F127A4" w:rsidRPr="007814D3" w:rsidRDefault="00F127A4" w:rsidP="00F127A4">
            <w:pPr>
              <w:widowControl/>
              <w:jc w:val="right"/>
              <w:rPr>
                <w:color w:val="000000"/>
                <w:sz w:val="22"/>
                <w:szCs w:val="22"/>
              </w:rPr>
            </w:pPr>
            <w:r w:rsidRPr="007814D3">
              <w:rPr>
                <w:sz w:val="22"/>
                <w:szCs w:val="22"/>
              </w:rPr>
              <w:t>0,0</w:t>
            </w:r>
          </w:p>
        </w:tc>
        <w:tc>
          <w:tcPr>
            <w:tcW w:w="230" w:type="pct"/>
            <w:tcBorders>
              <w:top w:val="nil"/>
              <w:left w:val="nil"/>
              <w:bottom w:val="single" w:sz="4" w:space="0" w:color="auto"/>
              <w:right w:val="single" w:sz="4" w:space="0" w:color="auto"/>
            </w:tcBorders>
            <w:noWrap/>
          </w:tcPr>
          <w:p w14:paraId="5EB628F5" w14:textId="067C397C" w:rsidR="00F127A4" w:rsidRPr="007814D3" w:rsidRDefault="00F127A4" w:rsidP="00F127A4">
            <w:pPr>
              <w:widowControl/>
              <w:jc w:val="right"/>
              <w:rPr>
                <w:color w:val="000000"/>
                <w:sz w:val="22"/>
                <w:szCs w:val="22"/>
              </w:rPr>
            </w:pPr>
            <w:r w:rsidRPr="007814D3">
              <w:rPr>
                <w:sz w:val="22"/>
                <w:szCs w:val="22"/>
              </w:rPr>
              <w:t>0,0</w:t>
            </w:r>
          </w:p>
        </w:tc>
        <w:tc>
          <w:tcPr>
            <w:tcW w:w="230" w:type="pct"/>
            <w:tcBorders>
              <w:top w:val="nil"/>
              <w:left w:val="nil"/>
              <w:bottom w:val="single" w:sz="4" w:space="0" w:color="auto"/>
              <w:right w:val="single" w:sz="4" w:space="0" w:color="auto"/>
            </w:tcBorders>
            <w:noWrap/>
          </w:tcPr>
          <w:p w14:paraId="0D4E2F40" w14:textId="66B5ECE3" w:rsidR="00F127A4" w:rsidRPr="007814D3" w:rsidRDefault="00F127A4" w:rsidP="00F127A4">
            <w:pPr>
              <w:widowControl/>
              <w:jc w:val="right"/>
              <w:rPr>
                <w:color w:val="000000"/>
                <w:sz w:val="22"/>
                <w:szCs w:val="22"/>
              </w:rPr>
            </w:pPr>
            <w:r w:rsidRPr="007814D3">
              <w:rPr>
                <w:sz w:val="22"/>
                <w:szCs w:val="22"/>
              </w:rPr>
              <w:t>0,0</w:t>
            </w:r>
          </w:p>
        </w:tc>
        <w:tc>
          <w:tcPr>
            <w:tcW w:w="248" w:type="pct"/>
            <w:tcBorders>
              <w:top w:val="nil"/>
              <w:left w:val="nil"/>
              <w:bottom w:val="single" w:sz="4" w:space="0" w:color="auto"/>
              <w:right w:val="single" w:sz="4" w:space="0" w:color="auto"/>
            </w:tcBorders>
            <w:noWrap/>
          </w:tcPr>
          <w:p w14:paraId="0B77617A" w14:textId="6C4DAC0F" w:rsidR="00F127A4" w:rsidRPr="007814D3" w:rsidRDefault="00F127A4" w:rsidP="00F127A4">
            <w:pPr>
              <w:widowControl/>
              <w:jc w:val="right"/>
              <w:rPr>
                <w:color w:val="000000"/>
                <w:sz w:val="22"/>
                <w:szCs w:val="22"/>
              </w:rPr>
            </w:pPr>
            <w:r w:rsidRPr="007814D3">
              <w:rPr>
                <w:sz w:val="22"/>
                <w:szCs w:val="22"/>
              </w:rPr>
              <w:t>0,0</w:t>
            </w:r>
          </w:p>
        </w:tc>
        <w:tc>
          <w:tcPr>
            <w:tcW w:w="269" w:type="pct"/>
            <w:tcBorders>
              <w:top w:val="nil"/>
              <w:left w:val="nil"/>
              <w:bottom w:val="single" w:sz="4" w:space="0" w:color="auto"/>
              <w:right w:val="single" w:sz="4" w:space="0" w:color="auto"/>
            </w:tcBorders>
            <w:noWrap/>
          </w:tcPr>
          <w:p w14:paraId="7DE333C6" w14:textId="7ACEB55B" w:rsidR="00F127A4" w:rsidRPr="007814D3" w:rsidRDefault="00F127A4" w:rsidP="00F127A4">
            <w:pPr>
              <w:widowControl/>
              <w:jc w:val="right"/>
              <w:rPr>
                <w:color w:val="000000"/>
                <w:sz w:val="22"/>
                <w:szCs w:val="22"/>
              </w:rPr>
            </w:pPr>
            <w:r w:rsidRPr="007814D3">
              <w:rPr>
                <w:sz w:val="22"/>
                <w:szCs w:val="22"/>
              </w:rPr>
              <w:t>0,0</w:t>
            </w:r>
          </w:p>
        </w:tc>
        <w:tc>
          <w:tcPr>
            <w:tcW w:w="441" w:type="pct"/>
            <w:tcBorders>
              <w:top w:val="nil"/>
              <w:left w:val="nil"/>
              <w:bottom w:val="single" w:sz="4" w:space="0" w:color="auto"/>
              <w:right w:val="single" w:sz="4" w:space="0" w:color="auto"/>
            </w:tcBorders>
            <w:noWrap/>
          </w:tcPr>
          <w:p w14:paraId="10462473" w14:textId="67105247" w:rsidR="00F127A4" w:rsidRPr="007814D3" w:rsidRDefault="00F127A4" w:rsidP="00F127A4">
            <w:pPr>
              <w:widowControl/>
              <w:jc w:val="right"/>
              <w:rPr>
                <w:color w:val="000000"/>
                <w:sz w:val="22"/>
                <w:szCs w:val="22"/>
              </w:rPr>
            </w:pPr>
            <w:r w:rsidRPr="007814D3">
              <w:rPr>
                <w:sz w:val="22"/>
                <w:szCs w:val="22"/>
              </w:rPr>
              <w:t>0,0</w:t>
            </w:r>
          </w:p>
        </w:tc>
        <w:tc>
          <w:tcPr>
            <w:tcW w:w="484" w:type="pct"/>
            <w:tcBorders>
              <w:top w:val="nil"/>
              <w:left w:val="nil"/>
              <w:bottom w:val="single" w:sz="4" w:space="0" w:color="auto"/>
              <w:right w:val="single" w:sz="4" w:space="0" w:color="auto"/>
            </w:tcBorders>
            <w:noWrap/>
          </w:tcPr>
          <w:p w14:paraId="6DF10A72" w14:textId="78314F1F" w:rsidR="00F127A4" w:rsidRPr="007814D3" w:rsidRDefault="00F127A4" w:rsidP="00F127A4">
            <w:pPr>
              <w:widowControl/>
              <w:jc w:val="right"/>
              <w:rPr>
                <w:color w:val="000000"/>
                <w:sz w:val="22"/>
                <w:szCs w:val="22"/>
              </w:rPr>
            </w:pPr>
            <w:r w:rsidRPr="007814D3">
              <w:rPr>
                <w:sz w:val="22"/>
                <w:szCs w:val="22"/>
              </w:rPr>
              <w:t>0,0</w:t>
            </w:r>
          </w:p>
        </w:tc>
        <w:tc>
          <w:tcPr>
            <w:tcW w:w="387" w:type="pct"/>
            <w:tcBorders>
              <w:top w:val="nil"/>
              <w:left w:val="nil"/>
              <w:bottom w:val="single" w:sz="4" w:space="0" w:color="auto"/>
              <w:right w:val="single" w:sz="4" w:space="0" w:color="auto"/>
            </w:tcBorders>
            <w:noWrap/>
          </w:tcPr>
          <w:p w14:paraId="532A99DE" w14:textId="16B55698" w:rsidR="00F127A4" w:rsidRPr="007814D3" w:rsidRDefault="00F127A4" w:rsidP="00F127A4">
            <w:pPr>
              <w:widowControl/>
              <w:jc w:val="right"/>
              <w:rPr>
                <w:color w:val="000000"/>
                <w:sz w:val="22"/>
                <w:szCs w:val="22"/>
              </w:rPr>
            </w:pPr>
            <w:r w:rsidRPr="007814D3">
              <w:rPr>
                <w:sz w:val="22"/>
                <w:szCs w:val="22"/>
              </w:rPr>
              <w:t>0,0</w:t>
            </w:r>
          </w:p>
        </w:tc>
        <w:tc>
          <w:tcPr>
            <w:tcW w:w="282" w:type="pct"/>
            <w:tcBorders>
              <w:top w:val="nil"/>
              <w:left w:val="nil"/>
              <w:bottom w:val="single" w:sz="4" w:space="0" w:color="auto"/>
              <w:right w:val="single" w:sz="4" w:space="0" w:color="auto"/>
            </w:tcBorders>
            <w:noWrap/>
          </w:tcPr>
          <w:p w14:paraId="245DCD91" w14:textId="45C7C249" w:rsidR="00F127A4" w:rsidRPr="007814D3" w:rsidRDefault="00F127A4" w:rsidP="00F127A4">
            <w:pPr>
              <w:widowControl/>
              <w:jc w:val="right"/>
              <w:rPr>
                <w:color w:val="000000"/>
                <w:sz w:val="22"/>
                <w:szCs w:val="22"/>
              </w:rPr>
            </w:pPr>
            <w:r w:rsidRPr="007814D3">
              <w:rPr>
                <w:sz w:val="22"/>
                <w:szCs w:val="22"/>
              </w:rPr>
              <w:t>2,4</w:t>
            </w:r>
          </w:p>
        </w:tc>
        <w:tc>
          <w:tcPr>
            <w:tcW w:w="507" w:type="pct"/>
            <w:tcBorders>
              <w:top w:val="nil"/>
              <w:left w:val="nil"/>
              <w:bottom w:val="single" w:sz="4" w:space="0" w:color="auto"/>
              <w:right w:val="single" w:sz="4" w:space="0" w:color="auto"/>
            </w:tcBorders>
            <w:noWrap/>
          </w:tcPr>
          <w:p w14:paraId="3DA3E714" w14:textId="1B7545C9" w:rsidR="00F127A4" w:rsidRPr="007814D3" w:rsidRDefault="00F127A4" w:rsidP="00F127A4">
            <w:pPr>
              <w:widowControl/>
              <w:jc w:val="right"/>
              <w:rPr>
                <w:color w:val="000000"/>
                <w:sz w:val="22"/>
                <w:szCs w:val="22"/>
              </w:rPr>
            </w:pPr>
            <w:r w:rsidRPr="007814D3">
              <w:rPr>
                <w:sz w:val="22"/>
                <w:szCs w:val="22"/>
              </w:rPr>
              <w:t>2,4</w:t>
            </w:r>
          </w:p>
        </w:tc>
      </w:tr>
      <w:tr w:rsidR="00F127A4" w:rsidRPr="007814D3" w14:paraId="535CCECD" w14:textId="77777777" w:rsidTr="00F127A4">
        <w:trPr>
          <w:trHeight w:val="288"/>
        </w:trPr>
        <w:tc>
          <w:tcPr>
            <w:tcW w:w="719" w:type="pct"/>
            <w:tcBorders>
              <w:top w:val="nil"/>
              <w:left w:val="single" w:sz="4" w:space="0" w:color="auto"/>
              <w:bottom w:val="single" w:sz="4" w:space="0" w:color="auto"/>
              <w:right w:val="single" w:sz="4" w:space="0" w:color="auto"/>
            </w:tcBorders>
            <w:noWrap/>
          </w:tcPr>
          <w:p w14:paraId="07FF6B9C" w14:textId="7D02ECA2" w:rsidR="00F127A4" w:rsidRPr="007814D3" w:rsidRDefault="00F127A4" w:rsidP="00F127A4">
            <w:pPr>
              <w:widowControl/>
              <w:rPr>
                <w:color w:val="000000"/>
                <w:sz w:val="22"/>
                <w:szCs w:val="22"/>
              </w:rPr>
            </w:pPr>
            <w:r w:rsidRPr="007814D3">
              <w:rPr>
                <w:sz w:val="22"/>
                <w:szCs w:val="22"/>
              </w:rPr>
              <w:t>43. Граб</w:t>
            </w:r>
          </w:p>
        </w:tc>
        <w:tc>
          <w:tcPr>
            <w:tcW w:w="259" w:type="pct"/>
            <w:tcBorders>
              <w:top w:val="nil"/>
              <w:left w:val="single" w:sz="4" w:space="0" w:color="auto"/>
              <w:bottom w:val="single" w:sz="4" w:space="0" w:color="auto"/>
              <w:right w:val="single" w:sz="4" w:space="0" w:color="auto"/>
            </w:tcBorders>
            <w:noWrap/>
          </w:tcPr>
          <w:p w14:paraId="6CCFE728" w14:textId="743D0107" w:rsidR="00F127A4" w:rsidRPr="007814D3" w:rsidRDefault="00F127A4" w:rsidP="00F127A4">
            <w:pPr>
              <w:widowControl/>
              <w:jc w:val="right"/>
              <w:rPr>
                <w:color w:val="000000"/>
                <w:sz w:val="22"/>
                <w:szCs w:val="22"/>
              </w:rPr>
            </w:pPr>
            <w:r w:rsidRPr="007814D3">
              <w:rPr>
                <w:sz w:val="22"/>
                <w:szCs w:val="22"/>
              </w:rPr>
              <w:t>1.114,7</w:t>
            </w:r>
          </w:p>
        </w:tc>
        <w:tc>
          <w:tcPr>
            <w:tcW w:w="229" w:type="pct"/>
            <w:tcBorders>
              <w:top w:val="nil"/>
              <w:left w:val="nil"/>
              <w:bottom w:val="single" w:sz="4" w:space="0" w:color="auto"/>
              <w:right w:val="single" w:sz="4" w:space="0" w:color="auto"/>
            </w:tcBorders>
            <w:noWrap/>
          </w:tcPr>
          <w:p w14:paraId="7EE3DF2A" w14:textId="635D653F" w:rsidR="00F127A4" w:rsidRPr="007814D3" w:rsidRDefault="00F127A4" w:rsidP="00F127A4">
            <w:pPr>
              <w:widowControl/>
              <w:jc w:val="right"/>
              <w:rPr>
                <w:color w:val="000000"/>
                <w:sz w:val="22"/>
                <w:szCs w:val="22"/>
              </w:rPr>
            </w:pPr>
            <w:r w:rsidRPr="007814D3">
              <w:rPr>
                <w:sz w:val="22"/>
                <w:szCs w:val="22"/>
              </w:rPr>
              <w:t>167,2</w:t>
            </w:r>
          </w:p>
        </w:tc>
        <w:tc>
          <w:tcPr>
            <w:tcW w:w="259" w:type="pct"/>
            <w:tcBorders>
              <w:top w:val="nil"/>
              <w:left w:val="nil"/>
              <w:bottom w:val="single" w:sz="4" w:space="0" w:color="auto"/>
              <w:right w:val="single" w:sz="4" w:space="0" w:color="auto"/>
            </w:tcBorders>
            <w:noWrap/>
          </w:tcPr>
          <w:p w14:paraId="06F5555B" w14:textId="11021DE5" w:rsidR="00F127A4" w:rsidRPr="007814D3" w:rsidRDefault="00F127A4" w:rsidP="00F127A4">
            <w:pPr>
              <w:widowControl/>
              <w:jc w:val="right"/>
              <w:rPr>
                <w:color w:val="000000"/>
                <w:sz w:val="22"/>
                <w:szCs w:val="22"/>
              </w:rPr>
            </w:pPr>
            <w:r w:rsidRPr="007814D3">
              <w:rPr>
                <w:sz w:val="22"/>
                <w:szCs w:val="22"/>
              </w:rPr>
              <w:t>947,5</w:t>
            </w:r>
          </w:p>
        </w:tc>
        <w:tc>
          <w:tcPr>
            <w:tcW w:w="228" w:type="pct"/>
            <w:tcBorders>
              <w:top w:val="nil"/>
              <w:left w:val="nil"/>
              <w:bottom w:val="single" w:sz="4" w:space="0" w:color="auto"/>
              <w:right w:val="single" w:sz="4" w:space="0" w:color="auto"/>
            </w:tcBorders>
            <w:noWrap/>
          </w:tcPr>
          <w:p w14:paraId="0CD84AB8" w14:textId="1941A546" w:rsidR="00F127A4" w:rsidRPr="007814D3" w:rsidRDefault="00F127A4" w:rsidP="00F127A4">
            <w:pPr>
              <w:widowControl/>
              <w:jc w:val="right"/>
              <w:rPr>
                <w:color w:val="000000"/>
                <w:sz w:val="22"/>
                <w:szCs w:val="22"/>
              </w:rPr>
            </w:pPr>
            <w:r w:rsidRPr="007814D3">
              <w:rPr>
                <w:sz w:val="22"/>
                <w:szCs w:val="22"/>
              </w:rPr>
              <w:t>0,0</w:t>
            </w:r>
          </w:p>
        </w:tc>
        <w:tc>
          <w:tcPr>
            <w:tcW w:w="229" w:type="pct"/>
            <w:tcBorders>
              <w:top w:val="nil"/>
              <w:left w:val="nil"/>
              <w:bottom w:val="single" w:sz="4" w:space="0" w:color="auto"/>
              <w:right w:val="single" w:sz="4" w:space="0" w:color="auto"/>
            </w:tcBorders>
            <w:noWrap/>
          </w:tcPr>
          <w:p w14:paraId="60B73355" w14:textId="066E220F" w:rsidR="00F127A4" w:rsidRPr="007814D3" w:rsidRDefault="00F127A4" w:rsidP="00F127A4">
            <w:pPr>
              <w:widowControl/>
              <w:jc w:val="right"/>
              <w:rPr>
                <w:color w:val="000000"/>
                <w:sz w:val="22"/>
                <w:szCs w:val="22"/>
              </w:rPr>
            </w:pPr>
            <w:r w:rsidRPr="007814D3">
              <w:rPr>
                <w:sz w:val="22"/>
                <w:szCs w:val="22"/>
              </w:rPr>
              <w:t>0,0</w:t>
            </w:r>
          </w:p>
        </w:tc>
        <w:tc>
          <w:tcPr>
            <w:tcW w:w="230" w:type="pct"/>
            <w:tcBorders>
              <w:top w:val="nil"/>
              <w:left w:val="nil"/>
              <w:bottom w:val="single" w:sz="4" w:space="0" w:color="auto"/>
              <w:right w:val="single" w:sz="4" w:space="0" w:color="auto"/>
            </w:tcBorders>
            <w:noWrap/>
          </w:tcPr>
          <w:p w14:paraId="6F393073" w14:textId="4A1D52B2" w:rsidR="00F127A4" w:rsidRPr="007814D3" w:rsidRDefault="00F127A4" w:rsidP="00F127A4">
            <w:pPr>
              <w:widowControl/>
              <w:jc w:val="right"/>
              <w:rPr>
                <w:color w:val="000000"/>
                <w:sz w:val="22"/>
                <w:szCs w:val="22"/>
              </w:rPr>
            </w:pPr>
            <w:r w:rsidRPr="007814D3">
              <w:rPr>
                <w:sz w:val="22"/>
                <w:szCs w:val="22"/>
              </w:rPr>
              <w:t>0,0</w:t>
            </w:r>
          </w:p>
        </w:tc>
        <w:tc>
          <w:tcPr>
            <w:tcW w:w="230" w:type="pct"/>
            <w:tcBorders>
              <w:top w:val="nil"/>
              <w:left w:val="nil"/>
              <w:bottom w:val="single" w:sz="4" w:space="0" w:color="auto"/>
              <w:right w:val="single" w:sz="4" w:space="0" w:color="auto"/>
            </w:tcBorders>
            <w:noWrap/>
          </w:tcPr>
          <w:p w14:paraId="00048D30" w14:textId="61FA47CF" w:rsidR="00F127A4" w:rsidRPr="007814D3" w:rsidRDefault="00F127A4" w:rsidP="00F127A4">
            <w:pPr>
              <w:widowControl/>
              <w:jc w:val="right"/>
              <w:rPr>
                <w:color w:val="000000"/>
                <w:sz w:val="22"/>
                <w:szCs w:val="22"/>
              </w:rPr>
            </w:pPr>
            <w:r w:rsidRPr="007814D3">
              <w:rPr>
                <w:sz w:val="22"/>
                <w:szCs w:val="22"/>
              </w:rPr>
              <w:t>0,0</w:t>
            </w:r>
          </w:p>
        </w:tc>
        <w:tc>
          <w:tcPr>
            <w:tcW w:w="248" w:type="pct"/>
            <w:tcBorders>
              <w:top w:val="nil"/>
              <w:left w:val="nil"/>
              <w:bottom w:val="single" w:sz="4" w:space="0" w:color="auto"/>
              <w:right w:val="single" w:sz="4" w:space="0" w:color="auto"/>
            </w:tcBorders>
            <w:noWrap/>
          </w:tcPr>
          <w:p w14:paraId="49A92302" w14:textId="59A1C589" w:rsidR="00F127A4" w:rsidRPr="007814D3" w:rsidRDefault="00F127A4" w:rsidP="00F127A4">
            <w:pPr>
              <w:widowControl/>
              <w:jc w:val="right"/>
              <w:rPr>
                <w:color w:val="000000"/>
                <w:sz w:val="22"/>
                <w:szCs w:val="22"/>
              </w:rPr>
            </w:pPr>
            <w:r w:rsidRPr="007814D3">
              <w:rPr>
                <w:sz w:val="22"/>
                <w:szCs w:val="22"/>
              </w:rPr>
              <w:t>0,0</w:t>
            </w:r>
          </w:p>
        </w:tc>
        <w:tc>
          <w:tcPr>
            <w:tcW w:w="269" w:type="pct"/>
            <w:tcBorders>
              <w:top w:val="nil"/>
              <w:left w:val="nil"/>
              <w:bottom w:val="single" w:sz="4" w:space="0" w:color="auto"/>
              <w:right w:val="single" w:sz="4" w:space="0" w:color="auto"/>
            </w:tcBorders>
            <w:noWrap/>
          </w:tcPr>
          <w:p w14:paraId="78B0E2E2" w14:textId="2E2403D8" w:rsidR="00F127A4" w:rsidRPr="007814D3" w:rsidRDefault="00F127A4" w:rsidP="00F127A4">
            <w:pPr>
              <w:widowControl/>
              <w:jc w:val="right"/>
              <w:rPr>
                <w:color w:val="000000"/>
                <w:sz w:val="22"/>
                <w:szCs w:val="22"/>
              </w:rPr>
            </w:pPr>
            <w:r w:rsidRPr="007814D3">
              <w:rPr>
                <w:sz w:val="22"/>
                <w:szCs w:val="22"/>
              </w:rPr>
              <w:t>0,0</w:t>
            </w:r>
          </w:p>
        </w:tc>
        <w:tc>
          <w:tcPr>
            <w:tcW w:w="441" w:type="pct"/>
            <w:tcBorders>
              <w:top w:val="nil"/>
              <w:left w:val="nil"/>
              <w:bottom w:val="single" w:sz="4" w:space="0" w:color="auto"/>
              <w:right w:val="single" w:sz="4" w:space="0" w:color="auto"/>
            </w:tcBorders>
            <w:noWrap/>
          </w:tcPr>
          <w:p w14:paraId="34FCFA07" w14:textId="36B43E9A" w:rsidR="00F127A4" w:rsidRPr="007814D3" w:rsidRDefault="00F127A4" w:rsidP="00F127A4">
            <w:pPr>
              <w:widowControl/>
              <w:jc w:val="right"/>
              <w:rPr>
                <w:color w:val="000000"/>
                <w:sz w:val="22"/>
                <w:szCs w:val="22"/>
              </w:rPr>
            </w:pPr>
            <w:r w:rsidRPr="007814D3">
              <w:rPr>
                <w:sz w:val="22"/>
                <w:szCs w:val="22"/>
              </w:rPr>
              <w:t>0,0</w:t>
            </w:r>
          </w:p>
        </w:tc>
        <w:tc>
          <w:tcPr>
            <w:tcW w:w="484" w:type="pct"/>
            <w:tcBorders>
              <w:top w:val="nil"/>
              <w:left w:val="nil"/>
              <w:bottom w:val="single" w:sz="4" w:space="0" w:color="auto"/>
              <w:right w:val="single" w:sz="4" w:space="0" w:color="auto"/>
            </w:tcBorders>
            <w:noWrap/>
          </w:tcPr>
          <w:p w14:paraId="6810B72E" w14:textId="3BD25836" w:rsidR="00F127A4" w:rsidRPr="007814D3" w:rsidRDefault="00F127A4" w:rsidP="00F127A4">
            <w:pPr>
              <w:widowControl/>
              <w:jc w:val="right"/>
              <w:rPr>
                <w:color w:val="000000"/>
                <w:sz w:val="22"/>
                <w:szCs w:val="22"/>
              </w:rPr>
            </w:pPr>
            <w:r w:rsidRPr="007814D3">
              <w:rPr>
                <w:sz w:val="22"/>
                <w:szCs w:val="22"/>
              </w:rPr>
              <w:t>0,0</w:t>
            </w:r>
          </w:p>
        </w:tc>
        <w:tc>
          <w:tcPr>
            <w:tcW w:w="387" w:type="pct"/>
            <w:tcBorders>
              <w:top w:val="nil"/>
              <w:left w:val="nil"/>
              <w:bottom w:val="single" w:sz="4" w:space="0" w:color="auto"/>
              <w:right w:val="single" w:sz="4" w:space="0" w:color="auto"/>
            </w:tcBorders>
            <w:noWrap/>
          </w:tcPr>
          <w:p w14:paraId="64505B57" w14:textId="0F8EE749" w:rsidR="00F127A4" w:rsidRPr="007814D3" w:rsidRDefault="00F127A4" w:rsidP="00F127A4">
            <w:pPr>
              <w:widowControl/>
              <w:jc w:val="right"/>
              <w:rPr>
                <w:color w:val="000000"/>
                <w:sz w:val="22"/>
                <w:szCs w:val="22"/>
              </w:rPr>
            </w:pPr>
            <w:r w:rsidRPr="007814D3">
              <w:rPr>
                <w:sz w:val="22"/>
                <w:szCs w:val="22"/>
              </w:rPr>
              <w:t>947,5</w:t>
            </w:r>
          </w:p>
        </w:tc>
        <w:tc>
          <w:tcPr>
            <w:tcW w:w="282" w:type="pct"/>
            <w:tcBorders>
              <w:top w:val="nil"/>
              <w:left w:val="nil"/>
              <w:bottom w:val="single" w:sz="4" w:space="0" w:color="auto"/>
              <w:right w:val="single" w:sz="4" w:space="0" w:color="auto"/>
            </w:tcBorders>
            <w:noWrap/>
          </w:tcPr>
          <w:p w14:paraId="79CD0D91" w14:textId="784BA2EC" w:rsidR="00F127A4" w:rsidRPr="007814D3" w:rsidRDefault="00F127A4" w:rsidP="00F127A4">
            <w:pPr>
              <w:widowControl/>
              <w:jc w:val="right"/>
              <w:rPr>
                <w:color w:val="000000"/>
                <w:sz w:val="22"/>
                <w:szCs w:val="22"/>
              </w:rPr>
            </w:pPr>
            <w:r w:rsidRPr="007814D3">
              <w:rPr>
                <w:sz w:val="22"/>
                <w:szCs w:val="22"/>
              </w:rPr>
              <w:t>0,0</w:t>
            </w:r>
          </w:p>
        </w:tc>
        <w:tc>
          <w:tcPr>
            <w:tcW w:w="507" w:type="pct"/>
            <w:tcBorders>
              <w:top w:val="nil"/>
              <w:left w:val="nil"/>
              <w:bottom w:val="single" w:sz="4" w:space="0" w:color="auto"/>
              <w:right w:val="single" w:sz="4" w:space="0" w:color="auto"/>
            </w:tcBorders>
            <w:noWrap/>
          </w:tcPr>
          <w:p w14:paraId="4A8E6245" w14:textId="08B63BE9" w:rsidR="00F127A4" w:rsidRPr="007814D3" w:rsidRDefault="00F127A4" w:rsidP="00F127A4">
            <w:pPr>
              <w:widowControl/>
              <w:jc w:val="right"/>
              <w:rPr>
                <w:color w:val="000000"/>
                <w:sz w:val="22"/>
                <w:szCs w:val="22"/>
              </w:rPr>
            </w:pPr>
            <w:r w:rsidRPr="007814D3">
              <w:rPr>
                <w:sz w:val="22"/>
                <w:szCs w:val="22"/>
              </w:rPr>
              <w:t>947,5</w:t>
            </w:r>
          </w:p>
        </w:tc>
      </w:tr>
      <w:tr w:rsidR="00F127A4" w:rsidRPr="007814D3" w14:paraId="5C8711DD" w14:textId="77777777" w:rsidTr="00F127A4">
        <w:trPr>
          <w:trHeight w:val="288"/>
        </w:trPr>
        <w:tc>
          <w:tcPr>
            <w:tcW w:w="719" w:type="pct"/>
            <w:tcBorders>
              <w:top w:val="nil"/>
              <w:left w:val="single" w:sz="4" w:space="0" w:color="auto"/>
              <w:bottom w:val="single" w:sz="4" w:space="0" w:color="auto"/>
              <w:right w:val="single" w:sz="4" w:space="0" w:color="auto"/>
            </w:tcBorders>
            <w:noWrap/>
          </w:tcPr>
          <w:p w14:paraId="2A76713B" w14:textId="52251D01" w:rsidR="00F127A4" w:rsidRPr="007814D3" w:rsidRDefault="00F127A4" w:rsidP="00F127A4">
            <w:pPr>
              <w:widowControl/>
              <w:rPr>
                <w:color w:val="000000"/>
                <w:sz w:val="22"/>
                <w:szCs w:val="22"/>
              </w:rPr>
            </w:pPr>
            <w:r w:rsidRPr="007814D3">
              <w:rPr>
                <w:sz w:val="22"/>
                <w:szCs w:val="22"/>
              </w:rPr>
              <w:t>44. Цер</w:t>
            </w:r>
          </w:p>
        </w:tc>
        <w:tc>
          <w:tcPr>
            <w:tcW w:w="259" w:type="pct"/>
            <w:tcBorders>
              <w:top w:val="nil"/>
              <w:left w:val="single" w:sz="4" w:space="0" w:color="auto"/>
              <w:bottom w:val="single" w:sz="4" w:space="0" w:color="auto"/>
              <w:right w:val="single" w:sz="4" w:space="0" w:color="auto"/>
            </w:tcBorders>
            <w:noWrap/>
          </w:tcPr>
          <w:p w14:paraId="1CE2A759" w14:textId="74D69483" w:rsidR="00F127A4" w:rsidRPr="007814D3" w:rsidRDefault="00F127A4" w:rsidP="00F127A4">
            <w:pPr>
              <w:widowControl/>
              <w:jc w:val="right"/>
              <w:rPr>
                <w:color w:val="000000"/>
                <w:sz w:val="22"/>
                <w:szCs w:val="22"/>
              </w:rPr>
            </w:pPr>
            <w:r w:rsidRPr="007814D3">
              <w:rPr>
                <w:sz w:val="22"/>
                <w:szCs w:val="22"/>
              </w:rPr>
              <w:t>1.166,7</w:t>
            </w:r>
          </w:p>
        </w:tc>
        <w:tc>
          <w:tcPr>
            <w:tcW w:w="229" w:type="pct"/>
            <w:tcBorders>
              <w:top w:val="nil"/>
              <w:left w:val="nil"/>
              <w:bottom w:val="single" w:sz="4" w:space="0" w:color="auto"/>
              <w:right w:val="single" w:sz="4" w:space="0" w:color="auto"/>
            </w:tcBorders>
            <w:noWrap/>
          </w:tcPr>
          <w:p w14:paraId="3E3ABCAD" w14:textId="670C6E08" w:rsidR="00F127A4" w:rsidRPr="007814D3" w:rsidRDefault="00F127A4" w:rsidP="00F127A4">
            <w:pPr>
              <w:widowControl/>
              <w:jc w:val="right"/>
              <w:rPr>
                <w:color w:val="000000"/>
                <w:sz w:val="22"/>
                <w:szCs w:val="22"/>
              </w:rPr>
            </w:pPr>
            <w:r w:rsidRPr="007814D3">
              <w:rPr>
                <w:sz w:val="22"/>
                <w:szCs w:val="22"/>
              </w:rPr>
              <w:t>175,0</w:t>
            </w:r>
          </w:p>
        </w:tc>
        <w:tc>
          <w:tcPr>
            <w:tcW w:w="259" w:type="pct"/>
            <w:tcBorders>
              <w:top w:val="nil"/>
              <w:left w:val="nil"/>
              <w:bottom w:val="single" w:sz="4" w:space="0" w:color="auto"/>
              <w:right w:val="single" w:sz="4" w:space="0" w:color="auto"/>
            </w:tcBorders>
            <w:noWrap/>
          </w:tcPr>
          <w:p w14:paraId="6E650D4A" w14:textId="62E62044" w:rsidR="00F127A4" w:rsidRPr="007814D3" w:rsidRDefault="00F127A4" w:rsidP="00F127A4">
            <w:pPr>
              <w:widowControl/>
              <w:jc w:val="right"/>
              <w:rPr>
                <w:color w:val="000000"/>
                <w:sz w:val="22"/>
                <w:szCs w:val="22"/>
              </w:rPr>
            </w:pPr>
            <w:r w:rsidRPr="007814D3">
              <w:rPr>
                <w:sz w:val="22"/>
                <w:szCs w:val="22"/>
              </w:rPr>
              <w:t>991,7</w:t>
            </w:r>
          </w:p>
        </w:tc>
        <w:tc>
          <w:tcPr>
            <w:tcW w:w="228" w:type="pct"/>
            <w:tcBorders>
              <w:top w:val="nil"/>
              <w:left w:val="nil"/>
              <w:bottom w:val="single" w:sz="4" w:space="0" w:color="auto"/>
              <w:right w:val="single" w:sz="4" w:space="0" w:color="auto"/>
            </w:tcBorders>
            <w:noWrap/>
          </w:tcPr>
          <w:p w14:paraId="35BBC4EC" w14:textId="3170B81B" w:rsidR="00F127A4" w:rsidRPr="007814D3" w:rsidRDefault="00F127A4" w:rsidP="00F127A4">
            <w:pPr>
              <w:widowControl/>
              <w:jc w:val="right"/>
              <w:rPr>
                <w:color w:val="000000"/>
                <w:sz w:val="22"/>
                <w:szCs w:val="22"/>
              </w:rPr>
            </w:pPr>
            <w:r w:rsidRPr="007814D3">
              <w:rPr>
                <w:sz w:val="22"/>
                <w:szCs w:val="22"/>
              </w:rPr>
              <w:t>0,0</w:t>
            </w:r>
          </w:p>
        </w:tc>
        <w:tc>
          <w:tcPr>
            <w:tcW w:w="229" w:type="pct"/>
            <w:tcBorders>
              <w:top w:val="nil"/>
              <w:left w:val="nil"/>
              <w:bottom w:val="single" w:sz="4" w:space="0" w:color="auto"/>
              <w:right w:val="single" w:sz="4" w:space="0" w:color="auto"/>
            </w:tcBorders>
            <w:noWrap/>
          </w:tcPr>
          <w:p w14:paraId="7F7E6114" w14:textId="4C53B0C2" w:rsidR="00F127A4" w:rsidRPr="007814D3" w:rsidRDefault="00F127A4" w:rsidP="00F127A4">
            <w:pPr>
              <w:widowControl/>
              <w:jc w:val="right"/>
              <w:rPr>
                <w:color w:val="000000"/>
                <w:sz w:val="22"/>
                <w:szCs w:val="22"/>
              </w:rPr>
            </w:pPr>
            <w:r w:rsidRPr="007814D3">
              <w:rPr>
                <w:sz w:val="22"/>
                <w:szCs w:val="22"/>
              </w:rPr>
              <w:t>0,0</w:t>
            </w:r>
          </w:p>
        </w:tc>
        <w:tc>
          <w:tcPr>
            <w:tcW w:w="230" w:type="pct"/>
            <w:tcBorders>
              <w:top w:val="nil"/>
              <w:left w:val="nil"/>
              <w:bottom w:val="single" w:sz="4" w:space="0" w:color="auto"/>
              <w:right w:val="single" w:sz="4" w:space="0" w:color="auto"/>
            </w:tcBorders>
            <w:noWrap/>
          </w:tcPr>
          <w:p w14:paraId="2E5F4A2E" w14:textId="41B0F139" w:rsidR="00F127A4" w:rsidRPr="007814D3" w:rsidRDefault="00F127A4" w:rsidP="00F127A4">
            <w:pPr>
              <w:widowControl/>
              <w:jc w:val="right"/>
              <w:rPr>
                <w:color w:val="000000"/>
                <w:sz w:val="22"/>
                <w:szCs w:val="22"/>
              </w:rPr>
            </w:pPr>
            <w:r w:rsidRPr="007814D3">
              <w:rPr>
                <w:sz w:val="22"/>
                <w:szCs w:val="22"/>
              </w:rPr>
              <w:t>0,0</w:t>
            </w:r>
          </w:p>
        </w:tc>
        <w:tc>
          <w:tcPr>
            <w:tcW w:w="230" w:type="pct"/>
            <w:tcBorders>
              <w:top w:val="nil"/>
              <w:left w:val="nil"/>
              <w:bottom w:val="single" w:sz="4" w:space="0" w:color="auto"/>
              <w:right w:val="single" w:sz="4" w:space="0" w:color="auto"/>
            </w:tcBorders>
            <w:noWrap/>
          </w:tcPr>
          <w:p w14:paraId="18ADA1C0" w14:textId="3C22DD04" w:rsidR="00F127A4" w:rsidRPr="007814D3" w:rsidRDefault="00F127A4" w:rsidP="00F127A4">
            <w:pPr>
              <w:widowControl/>
              <w:jc w:val="right"/>
              <w:rPr>
                <w:color w:val="000000"/>
                <w:sz w:val="22"/>
                <w:szCs w:val="22"/>
              </w:rPr>
            </w:pPr>
            <w:r w:rsidRPr="007814D3">
              <w:rPr>
                <w:sz w:val="22"/>
                <w:szCs w:val="22"/>
              </w:rPr>
              <w:t>0,0</w:t>
            </w:r>
          </w:p>
        </w:tc>
        <w:tc>
          <w:tcPr>
            <w:tcW w:w="248" w:type="pct"/>
            <w:tcBorders>
              <w:top w:val="nil"/>
              <w:left w:val="nil"/>
              <w:bottom w:val="single" w:sz="4" w:space="0" w:color="auto"/>
              <w:right w:val="single" w:sz="4" w:space="0" w:color="auto"/>
            </w:tcBorders>
            <w:noWrap/>
          </w:tcPr>
          <w:p w14:paraId="582310D3" w14:textId="2085BCF8" w:rsidR="00F127A4" w:rsidRPr="007814D3" w:rsidRDefault="00F127A4" w:rsidP="00F127A4">
            <w:pPr>
              <w:widowControl/>
              <w:jc w:val="right"/>
              <w:rPr>
                <w:color w:val="000000"/>
                <w:sz w:val="22"/>
                <w:szCs w:val="22"/>
              </w:rPr>
            </w:pPr>
            <w:r w:rsidRPr="007814D3">
              <w:rPr>
                <w:sz w:val="22"/>
                <w:szCs w:val="22"/>
              </w:rPr>
              <w:t>99,2</w:t>
            </w:r>
          </w:p>
        </w:tc>
        <w:tc>
          <w:tcPr>
            <w:tcW w:w="269" w:type="pct"/>
            <w:tcBorders>
              <w:top w:val="nil"/>
              <w:left w:val="nil"/>
              <w:bottom w:val="single" w:sz="4" w:space="0" w:color="auto"/>
              <w:right w:val="single" w:sz="4" w:space="0" w:color="auto"/>
            </w:tcBorders>
            <w:noWrap/>
          </w:tcPr>
          <w:p w14:paraId="544952D5" w14:textId="45AF39C1" w:rsidR="00F127A4" w:rsidRPr="007814D3" w:rsidRDefault="00F127A4" w:rsidP="00F127A4">
            <w:pPr>
              <w:widowControl/>
              <w:jc w:val="right"/>
              <w:rPr>
                <w:color w:val="000000"/>
                <w:sz w:val="22"/>
                <w:szCs w:val="22"/>
              </w:rPr>
            </w:pPr>
            <w:r w:rsidRPr="007814D3">
              <w:rPr>
                <w:sz w:val="22"/>
                <w:szCs w:val="22"/>
              </w:rPr>
              <w:t>0,0</w:t>
            </w:r>
          </w:p>
        </w:tc>
        <w:tc>
          <w:tcPr>
            <w:tcW w:w="441" w:type="pct"/>
            <w:tcBorders>
              <w:top w:val="nil"/>
              <w:left w:val="nil"/>
              <w:bottom w:val="single" w:sz="4" w:space="0" w:color="auto"/>
              <w:right w:val="single" w:sz="4" w:space="0" w:color="auto"/>
            </w:tcBorders>
            <w:noWrap/>
          </w:tcPr>
          <w:p w14:paraId="1BFB899A" w14:textId="6E477BC6" w:rsidR="00F127A4" w:rsidRPr="007814D3" w:rsidRDefault="00F127A4" w:rsidP="00F127A4">
            <w:pPr>
              <w:widowControl/>
              <w:jc w:val="right"/>
              <w:rPr>
                <w:color w:val="000000"/>
                <w:sz w:val="22"/>
                <w:szCs w:val="22"/>
              </w:rPr>
            </w:pPr>
            <w:r w:rsidRPr="007814D3">
              <w:rPr>
                <w:sz w:val="22"/>
                <w:szCs w:val="22"/>
              </w:rPr>
              <w:t>0,0</w:t>
            </w:r>
          </w:p>
        </w:tc>
        <w:tc>
          <w:tcPr>
            <w:tcW w:w="484" w:type="pct"/>
            <w:tcBorders>
              <w:top w:val="nil"/>
              <w:left w:val="nil"/>
              <w:bottom w:val="single" w:sz="4" w:space="0" w:color="auto"/>
              <w:right w:val="single" w:sz="4" w:space="0" w:color="auto"/>
            </w:tcBorders>
            <w:noWrap/>
          </w:tcPr>
          <w:p w14:paraId="1BDA92B8" w14:textId="476452E4" w:rsidR="00F127A4" w:rsidRPr="007814D3" w:rsidRDefault="00F127A4" w:rsidP="00F127A4">
            <w:pPr>
              <w:widowControl/>
              <w:jc w:val="right"/>
              <w:rPr>
                <w:color w:val="000000"/>
                <w:sz w:val="22"/>
                <w:szCs w:val="22"/>
              </w:rPr>
            </w:pPr>
            <w:r w:rsidRPr="007814D3">
              <w:rPr>
                <w:sz w:val="22"/>
                <w:szCs w:val="22"/>
              </w:rPr>
              <w:t>99,2</w:t>
            </w:r>
          </w:p>
        </w:tc>
        <w:tc>
          <w:tcPr>
            <w:tcW w:w="387" w:type="pct"/>
            <w:tcBorders>
              <w:top w:val="nil"/>
              <w:left w:val="nil"/>
              <w:bottom w:val="single" w:sz="4" w:space="0" w:color="auto"/>
              <w:right w:val="single" w:sz="4" w:space="0" w:color="auto"/>
            </w:tcBorders>
            <w:noWrap/>
          </w:tcPr>
          <w:p w14:paraId="2B3B520B" w14:textId="6ECCC752" w:rsidR="00F127A4" w:rsidRPr="007814D3" w:rsidRDefault="00F127A4" w:rsidP="00F127A4">
            <w:pPr>
              <w:widowControl/>
              <w:jc w:val="right"/>
              <w:rPr>
                <w:color w:val="000000"/>
                <w:sz w:val="22"/>
                <w:szCs w:val="22"/>
              </w:rPr>
            </w:pPr>
            <w:r w:rsidRPr="007814D3">
              <w:rPr>
                <w:sz w:val="22"/>
                <w:szCs w:val="22"/>
              </w:rPr>
              <w:t>892,5</w:t>
            </w:r>
          </w:p>
        </w:tc>
        <w:tc>
          <w:tcPr>
            <w:tcW w:w="282" w:type="pct"/>
            <w:tcBorders>
              <w:top w:val="nil"/>
              <w:left w:val="nil"/>
              <w:bottom w:val="single" w:sz="4" w:space="0" w:color="auto"/>
              <w:right w:val="single" w:sz="4" w:space="0" w:color="auto"/>
            </w:tcBorders>
            <w:noWrap/>
          </w:tcPr>
          <w:p w14:paraId="1DC7487D" w14:textId="41079478" w:rsidR="00F127A4" w:rsidRPr="007814D3" w:rsidRDefault="00F127A4" w:rsidP="00F127A4">
            <w:pPr>
              <w:widowControl/>
              <w:jc w:val="right"/>
              <w:rPr>
                <w:color w:val="000000"/>
                <w:sz w:val="22"/>
                <w:szCs w:val="22"/>
              </w:rPr>
            </w:pPr>
            <w:r w:rsidRPr="007814D3">
              <w:rPr>
                <w:sz w:val="22"/>
                <w:szCs w:val="22"/>
              </w:rPr>
              <w:t>0,0</w:t>
            </w:r>
          </w:p>
        </w:tc>
        <w:tc>
          <w:tcPr>
            <w:tcW w:w="507" w:type="pct"/>
            <w:tcBorders>
              <w:top w:val="nil"/>
              <w:left w:val="nil"/>
              <w:bottom w:val="single" w:sz="4" w:space="0" w:color="auto"/>
              <w:right w:val="single" w:sz="4" w:space="0" w:color="auto"/>
            </w:tcBorders>
            <w:noWrap/>
          </w:tcPr>
          <w:p w14:paraId="0134AABF" w14:textId="5AD786D9" w:rsidR="00F127A4" w:rsidRPr="007814D3" w:rsidRDefault="00F127A4" w:rsidP="00F127A4">
            <w:pPr>
              <w:widowControl/>
              <w:jc w:val="right"/>
              <w:rPr>
                <w:color w:val="000000"/>
                <w:sz w:val="22"/>
                <w:szCs w:val="22"/>
              </w:rPr>
            </w:pPr>
            <w:r w:rsidRPr="007814D3">
              <w:rPr>
                <w:sz w:val="22"/>
                <w:szCs w:val="22"/>
              </w:rPr>
              <w:t>892,5</w:t>
            </w:r>
          </w:p>
        </w:tc>
      </w:tr>
      <w:tr w:rsidR="00F127A4" w:rsidRPr="007814D3" w14:paraId="1C4CBB32" w14:textId="77777777" w:rsidTr="00F127A4">
        <w:trPr>
          <w:trHeight w:val="288"/>
        </w:trPr>
        <w:tc>
          <w:tcPr>
            <w:tcW w:w="719" w:type="pct"/>
            <w:tcBorders>
              <w:top w:val="nil"/>
              <w:left w:val="single" w:sz="4" w:space="0" w:color="auto"/>
              <w:bottom w:val="single" w:sz="4" w:space="0" w:color="auto"/>
              <w:right w:val="single" w:sz="4" w:space="0" w:color="auto"/>
            </w:tcBorders>
            <w:noWrap/>
          </w:tcPr>
          <w:p w14:paraId="44C53922" w14:textId="195D2912" w:rsidR="00F127A4" w:rsidRPr="007814D3" w:rsidRDefault="00F127A4" w:rsidP="00F127A4">
            <w:pPr>
              <w:widowControl/>
              <w:rPr>
                <w:color w:val="000000"/>
                <w:sz w:val="22"/>
                <w:szCs w:val="22"/>
              </w:rPr>
            </w:pPr>
            <w:r w:rsidRPr="007814D3">
              <w:rPr>
                <w:sz w:val="22"/>
                <w:szCs w:val="22"/>
              </w:rPr>
              <w:t>45. Ситнолисна липа</w:t>
            </w:r>
          </w:p>
        </w:tc>
        <w:tc>
          <w:tcPr>
            <w:tcW w:w="259" w:type="pct"/>
            <w:tcBorders>
              <w:top w:val="nil"/>
              <w:left w:val="single" w:sz="4" w:space="0" w:color="auto"/>
              <w:bottom w:val="single" w:sz="4" w:space="0" w:color="auto"/>
              <w:right w:val="single" w:sz="4" w:space="0" w:color="auto"/>
            </w:tcBorders>
            <w:noWrap/>
          </w:tcPr>
          <w:p w14:paraId="5D2D973B" w14:textId="25FD6325" w:rsidR="00F127A4" w:rsidRPr="007814D3" w:rsidRDefault="00F127A4" w:rsidP="00F127A4">
            <w:pPr>
              <w:widowControl/>
              <w:jc w:val="right"/>
              <w:rPr>
                <w:color w:val="000000"/>
                <w:sz w:val="22"/>
                <w:szCs w:val="22"/>
              </w:rPr>
            </w:pPr>
            <w:r w:rsidRPr="007814D3">
              <w:rPr>
                <w:sz w:val="22"/>
                <w:szCs w:val="22"/>
              </w:rPr>
              <w:t>75,5</w:t>
            </w:r>
          </w:p>
        </w:tc>
        <w:tc>
          <w:tcPr>
            <w:tcW w:w="229" w:type="pct"/>
            <w:tcBorders>
              <w:top w:val="nil"/>
              <w:left w:val="nil"/>
              <w:bottom w:val="single" w:sz="4" w:space="0" w:color="auto"/>
              <w:right w:val="single" w:sz="4" w:space="0" w:color="auto"/>
            </w:tcBorders>
            <w:noWrap/>
          </w:tcPr>
          <w:p w14:paraId="390F9005" w14:textId="04D1407C" w:rsidR="00F127A4" w:rsidRPr="007814D3" w:rsidRDefault="00F127A4" w:rsidP="00F127A4">
            <w:pPr>
              <w:widowControl/>
              <w:jc w:val="right"/>
              <w:rPr>
                <w:color w:val="000000"/>
                <w:sz w:val="22"/>
                <w:szCs w:val="22"/>
              </w:rPr>
            </w:pPr>
            <w:r w:rsidRPr="007814D3">
              <w:rPr>
                <w:sz w:val="22"/>
                <w:szCs w:val="22"/>
              </w:rPr>
              <w:t>10,6</w:t>
            </w:r>
          </w:p>
        </w:tc>
        <w:tc>
          <w:tcPr>
            <w:tcW w:w="259" w:type="pct"/>
            <w:tcBorders>
              <w:top w:val="nil"/>
              <w:left w:val="nil"/>
              <w:bottom w:val="single" w:sz="4" w:space="0" w:color="auto"/>
              <w:right w:val="single" w:sz="4" w:space="0" w:color="auto"/>
            </w:tcBorders>
            <w:noWrap/>
          </w:tcPr>
          <w:p w14:paraId="2514E4A3" w14:textId="6AA397CE" w:rsidR="00F127A4" w:rsidRPr="007814D3" w:rsidRDefault="00F127A4" w:rsidP="00F127A4">
            <w:pPr>
              <w:widowControl/>
              <w:jc w:val="right"/>
              <w:rPr>
                <w:color w:val="000000"/>
                <w:sz w:val="22"/>
                <w:szCs w:val="22"/>
              </w:rPr>
            </w:pPr>
            <w:r w:rsidRPr="007814D3">
              <w:rPr>
                <w:sz w:val="22"/>
                <w:szCs w:val="22"/>
              </w:rPr>
              <w:t>64,9</w:t>
            </w:r>
          </w:p>
        </w:tc>
        <w:tc>
          <w:tcPr>
            <w:tcW w:w="228" w:type="pct"/>
            <w:tcBorders>
              <w:top w:val="nil"/>
              <w:left w:val="nil"/>
              <w:bottom w:val="single" w:sz="4" w:space="0" w:color="auto"/>
              <w:right w:val="single" w:sz="4" w:space="0" w:color="auto"/>
            </w:tcBorders>
            <w:noWrap/>
          </w:tcPr>
          <w:p w14:paraId="2D940C5F" w14:textId="2103B3F9" w:rsidR="00F127A4" w:rsidRPr="007814D3" w:rsidRDefault="00F127A4" w:rsidP="00F127A4">
            <w:pPr>
              <w:widowControl/>
              <w:jc w:val="right"/>
              <w:rPr>
                <w:color w:val="000000"/>
                <w:sz w:val="22"/>
                <w:szCs w:val="22"/>
              </w:rPr>
            </w:pPr>
            <w:r w:rsidRPr="007814D3">
              <w:rPr>
                <w:sz w:val="22"/>
                <w:szCs w:val="22"/>
              </w:rPr>
              <w:t>0,0</w:t>
            </w:r>
          </w:p>
        </w:tc>
        <w:tc>
          <w:tcPr>
            <w:tcW w:w="229" w:type="pct"/>
            <w:tcBorders>
              <w:top w:val="nil"/>
              <w:left w:val="nil"/>
              <w:bottom w:val="single" w:sz="4" w:space="0" w:color="auto"/>
              <w:right w:val="single" w:sz="4" w:space="0" w:color="auto"/>
            </w:tcBorders>
            <w:noWrap/>
          </w:tcPr>
          <w:p w14:paraId="23AB531C" w14:textId="261C0DC8" w:rsidR="00F127A4" w:rsidRPr="007814D3" w:rsidRDefault="00F127A4" w:rsidP="00F127A4">
            <w:pPr>
              <w:widowControl/>
              <w:jc w:val="right"/>
              <w:rPr>
                <w:color w:val="000000"/>
                <w:sz w:val="22"/>
                <w:szCs w:val="22"/>
              </w:rPr>
            </w:pPr>
            <w:r w:rsidRPr="007814D3">
              <w:rPr>
                <w:sz w:val="22"/>
                <w:szCs w:val="22"/>
              </w:rPr>
              <w:t>0,0</w:t>
            </w:r>
          </w:p>
        </w:tc>
        <w:tc>
          <w:tcPr>
            <w:tcW w:w="230" w:type="pct"/>
            <w:tcBorders>
              <w:top w:val="nil"/>
              <w:left w:val="nil"/>
              <w:bottom w:val="single" w:sz="4" w:space="0" w:color="auto"/>
              <w:right w:val="single" w:sz="4" w:space="0" w:color="auto"/>
            </w:tcBorders>
            <w:noWrap/>
          </w:tcPr>
          <w:p w14:paraId="7EA00E4B" w14:textId="1D497F96" w:rsidR="00F127A4" w:rsidRPr="007814D3" w:rsidRDefault="00F127A4" w:rsidP="00F127A4">
            <w:pPr>
              <w:widowControl/>
              <w:jc w:val="right"/>
              <w:rPr>
                <w:color w:val="000000"/>
                <w:sz w:val="22"/>
                <w:szCs w:val="22"/>
              </w:rPr>
            </w:pPr>
            <w:r w:rsidRPr="007814D3">
              <w:rPr>
                <w:sz w:val="22"/>
                <w:szCs w:val="22"/>
              </w:rPr>
              <w:t>0,0</w:t>
            </w:r>
          </w:p>
        </w:tc>
        <w:tc>
          <w:tcPr>
            <w:tcW w:w="230" w:type="pct"/>
            <w:tcBorders>
              <w:top w:val="nil"/>
              <w:left w:val="nil"/>
              <w:bottom w:val="single" w:sz="4" w:space="0" w:color="auto"/>
              <w:right w:val="single" w:sz="4" w:space="0" w:color="auto"/>
            </w:tcBorders>
            <w:noWrap/>
          </w:tcPr>
          <w:p w14:paraId="5D514B21" w14:textId="27B04D60" w:rsidR="00F127A4" w:rsidRPr="007814D3" w:rsidRDefault="00F127A4" w:rsidP="00F127A4">
            <w:pPr>
              <w:widowControl/>
              <w:jc w:val="right"/>
              <w:rPr>
                <w:color w:val="000000"/>
                <w:sz w:val="22"/>
                <w:szCs w:val="22"/>
              </w:rPr>
            </w:pPr>
            <w:r w:rsidRPr="007814D3">
              <w:rPr>
                <w:sz w:val="22"/>
                <w:szCs w:val="22"/>
              </w:rPr>
              <w:t>1,9</w:t>
            </w:r>
          </w:p>
        </w:tc>
        <w:tc>
          <w:tcPr>
            <w:tcW w:w="248" w:type="pct"/>
            <w:tcBorders>
              <w:top w:val="nil"/>
              <w:left w:val="nil"/>
              <w:bottom w:val="single" w:sz="4" w:space="0" w:color="auto"/>
              <w:right w:val="single" w:sz="4" w:space="0" w:color="auto"/>
            </w:tcBorders>
            <w:noWrap/>
          </w:tcPr>
          <w:p w14:paraId="12BC22CF" w14:textId="319511F9" w:rsidR="00F127A4" w:rsidRPr="007814D3" w:rsidRDefault="00F127A4" w:rsidP="00F127A4">
            <w:pPr>
              <w:widowControl/>
              <w:jc w:val="right"/>
              <w:rPr>
                <w:color w:val="000000"/>
                <w:sz w:val="22"/>
                <w:szCs w:val="22"/>
              </w:rPr>
            </w:pPr>
            <w:r w:rsidRPr="007814D3">
              <w:rPr>
                <w:sz w:val="22"/>
                <w:szCs w:val="22"/>
              </w:rPr>
              <w:t>11,7</w:t>
            </w:r>
          </w:p>
        </w:tc>
        <w:tc>
          <w:tcPr>
            <w:tcW w:w="269" w:type="pct"/>
            <w:tcBorders>
              <w:top w:val="nil"/>
              <w:left w:val="nil"/>
              <w:bottom w:val="single" w:sz="4" w:space="0" w:color="auto"/>
              <w:right w:val="single" w:sz="4" w:space="0" w:color="auto"/>
            </w:tcBorders>
            <w:noWrap/>
          </w:tcPr>
          <w:p w14:paraId="56900F4D" w14:textId="3EDF5CD7" w:rsidR="00F127A4" w:rsidRPr="007814D3" w:rsidRDefault="00F127A4" w:rsidP="00F127A4">
            <w:pPr>
              <w:widowControl/>
              <w:jc w:val="right"/>
              <w:rPr>
                <w:color w:val="000000"/>
                <w:sz w:val="22"/>
                <w:szCs w:val="22"/>
              </w:rPr>
            </w:pPr>
            <w:r w:rsidRPr="007814D3">
              <w:rPr>
                <w:sz w:val="22"/>
                <w:szCs w:val="22"/>
              </w:rPr>
              <w:t>0,0</w:t>
            </w:r>
          </w:p>
        </w:tc>
        <w:tc>
          <w:tcPr>
            <w:tcW w:w="441" w:type="pct"/>
            <w:tcBorders>
              <w:top w:val="nil"/>
              <w:left w:val="nil"/>
              <w:bottom w:val="single" w:sz="4" w:space="0" w:color="auto"/>
              <w:right w:val="single" w:sz="4" w:space="0" w:color="auto"/>
            </w:tcBorders>
            <w:noWrap/>
          </w:tcPr>
          <w:p w14:paraId="6FA7EE56" w14:textId="19F986B7" w:rsidR="00F127A4" w:rsidRPr="007814D3" w:rsidRDefault="00F127A4" w:rsidP="00F127A4">
            <w:pPr>
              <w:widowControl/>
              <w:jc w:val="right"/>
              <w:rPr>
                <w:color w:val="000000"/>
                <w:sz w:val="22"/>
                <w:szCs w:val="22"/>
              </w:rPr>
            </w:pPr>
            <w:r w:rsidRPr="007814D3">
              <w:rPr>
                <w:sz w:val="22"/>
                <w:szCs w:val="22"/>
              </w:rPr>
              <w:t>5,8</w:t>
            </w:r>
          </w:p>
        </w:tc>
        <w:tc>
          <w:tcPr>
            <w:tcW w:w="484" w:type="pct"/>
            <w:tcBorders>
              <w:top w:val="nil"/>
              <w:left w:val="nil"/>
              <w:bottom w:val="single" w:sz="4" w:space="0" w:color="auto"/>
              <w:right w:val="single" w:sz="4" w:space="0" w:color="auto"/>
            </w:tcBorders>
            <w:noWrap/>
          </w:tcPr>
          <w:p w14:paraId="186F52A1" w14:textId="14B1CF75" w:rsidR="00F127A4" w:rsidRPr="007814D3" w:rsidRDefault="00F127A4" w:rsidP="00F127A4">
            <w:pPr>
              <w:widowControl/>
              <w:jc w:val="right"/>
              <w:rPr>
                <w:color w:val="000000"/>
                <w:sz w:val="22"/>
                <w:szCs w:val="22"/>
              </w:rPr>
            </w:pPr>
            <w:r w:rsidRPr="007814D3">
              <w:rPr>
                <w:sz w:val="22"/>
                <w:szCs w:val="22"/>
              </w:rPr>
              <w:t>19,5</w:t>
            </w:r>
          </w:p>
        </w:tc>
        <w:tc>
          <w:tcPr>
            <w:tcW w:w="387" w:type="pct"/>
            <w:tcBorders>
              <w:top w:val="nil"/>
              <w:left w:val="nil"/>
              <w:bottom w:val="single" w:sz="4" w:space="0" w:color="auto"/>
              <w:right w:val="single" w:sz="4" w:space="0" w:color="auto"/>
            </w:tcBorders>
            <w:noWrap/>
          </w:tcPr>
          <w:p w14:paraId="01C1A7DC" w14:textId="04707F18" w:rsidR="00F127A4" w:rsidRPr="007814D3" w:rsidRDefault="00F127A4" w:rsidP="00F127A4">
            <w:pPr>
              <w:widowControl/>
              <w:jc w:val="right"/>
              <w:rPr>
                <w:color w:val="000000"/>
                <w:sz w:val="22"/>
                <w:szCs w:val="22"/>
              </w:rPr>
            </w:pPr>
            <w:r w:rsidRPr="007814D3">
              <w:rPr>
                <w:sz w:val="22"/>
                <w:szCs w:val="22"/>
              </w:rPr>
              <w:t>0,0</w:t>
            </w:r>
          </w:p>
        </w:tc>
        <w:tc>
          <w:tcPr>
            <w:tcW w:w="282" w:type="pct"/>
            <w:tcBorders>
              <w:top w:val="nil"/>
              <w:left w:val="nil"/>
              <w:bottom w:val="single" w:sz="4" w:space="0" w:color="auto"/>
              <w:right w:val="single" w:sz="4" w:space="0" w:color="auto"/>
            </w:tcBorders>
            <w:noWrap/>
          </w:tcPr>
          <w:p w14:paraId="7D514D54" w14:textId="6AC8690C" w:rsidR="00F127A4" w:rsidRPr="007814D3" w:rsidRDefault="00F127A4" w:rsidP="00F127A4">
            <w:pPr>
              <w:widowControl/>
              <w:jc w:val="right"/>
              <w:rPr>
                <w:color w:val="000000"/>
                <w:sz w:val="22"/>
                <w:szCs w:val="22"/>
              </w:rPr>
            </w:pPr>
            <w:r w:rsidRPr="007814D3">
              <w:rPr>
                <w:sz w:val="22"/>
                <w:szCs w:val="22"/>
              </w:rPr>
              <w:t>45,4</w:t>
            </w:r>
          </w:p>
        </w:tc>
        <w:tc>
          <w:tcPr>
            <w:tcW w:w="507" w:type="pct"/>
            <w:tcBorders>
              <w:top w:val="nil"/>
              <w:left w:val="nil"/>
              <w:bottom w:val="single" w:sz="4" w:space="0" w:color="auto"/>
              <w:right w:val="single" w:sz="4" w:space="0" w:color="auto"/>
            </w:tcBorders>
            <w:noWrap/>
          </w:tcPr>
          <w:p w14:paraId="33108861" w14:textId="2572ED71" w:rsidR="00F127A4" w:rsidRPr="007814D3" w:rsidRDefault="00F127A4" w:rsidP="00F127A4">
            <w:pPr>
              <w:widowControl/>
              <w:jc w:val="right"/>
              <w:rPr>
                <w:color w:val="000000"/>
                <w:sz w:val="22"/>
                <w:szCs w:val="22"/>
              </w:rPr>
            </w:pPr>
            <w:r w:rsidRPr="007814D3">
              <w:rPr>
                <w:sz w:val="22"/>
                <w:szCs w:val="22"/>
              </w:rPr>
              <w:t>45,4</w:t>
            </w:r>
          </w:p>
        </w:tc>
      </w:tr>
      <w:tr w:rsidR="00F127A4" w:rsidRPr="007814D3" w14:paraId="0B60A44A" w14:textId="77777777" w:rsidTr="00F127A4">
        <w:trPr>
          <w:trHeight w:val="288"/>
        </w:trPr>
        <w:tc>
          <w:tcPr>
            <w:tcW w:w="719" w:type="pct"/>
            <w:tcBorders>
              <w:top w:val="nil"/>
              <w:left w:val="single" w:sz="4" w:space="0" w:color="auto"/>
              <w:bottom w:val="single" w:sz="4" w:space="0" w:color="auto"/>
              <w:right w:val="single" w:sz="4" w:space="0" w:color="auto"/>
            </w:tcBorders>
            <w:noWrap/>
          </w:tcPr>
          <w:p w14:paraId="5A493387" w14:textId="450BDA19" w:rsidR="00F127A4" w:rsidRPr="007814D3" w:rsidRDefault="00F127A4" w:rsidP="00F127A4">
            <w:pPr>
              <w:widowControl/>
              <w:rPr>
                <w:color w:val="000000"/>
                <w:sz w:val="22"/>
                <w:szCs w:val="22"/>
              </w:rPr>
            </w:pPr>
            <w:r w:rsidRPr="007814D3">
              <w:rPr>
                <w:sz w:val="22"/>
                <w:szCs w:val="22"/>
              </w:rPr>
              <w:t>47. Сребрна липа</w:t>
            </w:r>
          </w:p>
        </w:tc>
        <w:tc>
          <w:tcPr>
            <w:tcW w:w="259" w:type="pct"/>
            <w:tcBorders>
              <w:top w:val="nil"/>
              <w:left w:val="single" w:sz="4" w:space="0" w:color="auto"/>
              <w:bottom w:val="single" w:sz="4" w:space="0" w:color="auto"/>
              <w:right w:val="single" w:sz="4" w:space="0" w:color="auto"/>
            </w:tcBorders>
            <w:noWrap/>
          </w:tcPr>
          <w:p w14:paraId="454AB2A9" w14:textId="72BAC6F2" w:rsidR="00F127A4" w:rsidRPr="007814D3" w:rsidRDefault="00F127A4" w:rsidP="00F127A4">
            <w:pPr>
              <w:widowControl/>
              <w:jc w:val="right"/>
              <w:rPr>
                <w:color w:val="000000"/>
                <w:sz w:val="22"/>
                <w:szCs w:val="22"/>
              </w:rPr>
            </w:pPr>
            <w:r w:rsidRPr="007814D3">
              <w:rPr>
                <w:sz w:val="22"/>
                <w:szCs w:val="22"/>
              </w:rPr>
              <w:t>17.468,7</w:t>
            </w:r>
          </w:p>
        </w:tc>
        <w:tc>
          <w:tcPr>
            <w:tcW w:w="229" w:type="pct"/>
            <w:tcBorders>
              <w:top w:val="nil"/>
              <w:left w:val="nil"/>
              <w:bottom w:val="single" w:sz="4" w:space="0" w:color="auto"/>
              <w:right w:val="single" w:sz="4" w:space="0" w:color="auto"/>
            </w:tcBorders>
            <w:noWrap/>
          </w:tcPr>
          <w:p w14:paraId="5DB4D775" w14:textId="026F3844" w:rsidR="00F127A4" w:rsidRPr="007814D3" w:rsidRDefault="00F127A4" w:rsidP="00F127A4">
            <w:pPr>
              <w:widowControl/>
              <w:jc w:val="right"/>
              <w:rPr>
                <w:color w:val="000000"/>
                <w:sz w:val="22"/>
                <w:szCs w:val="22"/>
              </w:rPr>
            </w:pPr>
            <w:r w:rsidRPr="007814D3">
              <w:rPr>
                <w:sz w:val="22"/>
                <w:szCs w:val="22"/>
              </w:rPr>
              <w:t>2.620,3</w:t>
            </w:r>
          </w:p>
        </w:tc>
        <w:tc>
          <w:tcPr>
            <w:tcW w:w="259" w:type="pct"/>
            <w:tcBorders>
              <w:top w:val="nil"/>
              <w:left w:val="nil"/>
              <w:bottom w:val="single" w:sz="4" w:space="0" w:color="auto"/>
              <w:right w:val="single" w:sz="4" w:space="0" w:color="auto"/>
            </w:tcBorders>
            <w:noWrap/>
          </w:tcPr>
          <w:p w14:paraId="7DBA8A14" w14:textId="7FCE3009" w:rsidR="00F127A4" w:rsidRPr="007814D3" w:rsidRDefault="00F127A4" w:rsidP="00F127A4">
            <w:pPr>
              <w:widowControl/>
              <w:jc w:val="right"/>
              <w:rPr>
                <w:color w:val="000000"/>
                <w:sz w:val="22"/>
                <w:szCs w:val="22"/>
              </w:rPr>
            </w:pPr>
            <w:r w:rsidRPr="007814D3">
              <w:rPr>
                <w:sz w:val="22"/>
                <w:szCs w:val="22"/>
              </w:rPr>
              <w:t>14.848,4</w:t>
            </w:r>
          </w:p>
        </w:tc>
        <w:tc>
          <w:tcPr>
            <w:tcW w:w="228" w:type="pct"/>
            <w:tcBorders>
              <w:top w:val="nil"/>
              <w:left w:val="nil"/>
              <w:bottom w:val="single" w:sz="4" w:space="0" w:color="auto"/>
              <w:right w:val="single" w:sz="4" w:space="0" w:color="auto"/>
            </w:tcBorders>
            <w:noWrap/>
          </w:tcPr>
          <w:p w14:paraId="785014A7" w14:textId="2415D757" w:rsidR="00F127A4" w:rsidRPr="007814D3" w:rsidRDefault="00F127A4" w:rsidP="00F127A4">
            <w:pPr>
              <w:widowControl/>
              <w:jc w:val="right"/>
              <w:rPr>
                <w:color w:val="000000"/>
                <w:sz w:val="22"/>
                <w:szCs w:val="22"/>
              </w:rPr>
            </w:pPr>
            <w:r w:rsidRPr="007814D3">
              <w:rPr>
                <w:sz w:val="22"/>
                <w:szCs w:val="22"/>
              </w:rPr>
              <w:t>0,0</w:t>
            </w:r>
          </w:p>
        </w:tc>
        <w:tc>
          <w:tcPr>
            <w:tcW w:w="229" w:type="pct"/>
            <w:tcBorders>
              <w:top w:val="nil"/>
              <w:left w:val="nil"/>
              <w:bottom w:val="single" w:sz="4" w:space="0" w:color="auto"/>
              <w:right w:val="single" w:sz="4" w:space="0" w:color="auto"/>
            </w:tcBorders>
            <w:noWrap/>
          </w:tcPr>
          <w:p w14:paraId="33354062" w14:textId="74F2D7C7" w:rsidR="00F127A4" w:rsidRPr="007814D3" w:rsidRDefault="00F127A4" w:rsidP="00F127A4">
            <w:pPr>
              <w:widowControl/>
              <w:jc w:val="right"/>
              <w:rPr>
                <w:color w:val="000000"/>
                <w:sz w:val="22"/>
                <w:szCs w:val="22"/>
              </w:rPr>
            </w:pPr>
            <w:r w:rsidRPr="007814D3">
              <w:rPr>
                <w:sz w:val="22"/>
                <w:szCs w:val="22"/>
              </w:rPr>
              <w:t>0,0</w:t>
            </w:r>
          </w:p>
        </w:tc>
        <w:tc>
          <w:tcPr>
            <w:tcW w:w="230" w:type="pct"/>
            <w:tcBorders>
              <w:top w:val="nil"/>
              <w:left w:val="nil"/>
              <w:bottom w:val="single" w:sz="4" w:space="0" w:color="auto"/>
              <w:right w:val="single" w:sz="4" w:space="0" w:color="auto"/>
            </w:tcBorders>
            <w:noWrap/>
          </w:tcPr>
          <w:p w14:paraId="1CF3B0DE" w14:textId="234CEFD2" w:rsidR="00F127A4" w:rsidRPr="007814D3" w:rsidRDefault="00F127A4" w:rsidP="00F127A4">
            <w:pPr>
              <w:widowControl/>
              <w:jc w:val="right"/>
              <w:rPr>
                <w:color w:val="000000"/>
                <w:sz w:val="22"/>
                <w:szCs w:val="22"/>
              </w:rPr>
            </w:pPr>
            <w:r w:rsidRPr="007814D3">
              <w:rPr>
                <w:sz w:val="22"/>
                <w:szCs w:val="22"/>
              </w:rPr>
              <w:t>0,0</w:t>
            </w:r>
          </w:p>
        </w:tc>
        <w:tc>
          <w:tcPr>
            <w:tcW w:w="230" w:type="pct"/>
            <w:tcBorders>
              <w:top w:val="nil"/>
              <w:left w:val="nil"/>
              <w:bottom w:val="single" w:sz="4" w:space="0" w:color="auto"/>
              <w:right w:val="single" w:sz="4" w:space="0" w:color="auto"/>
            </w:tcBorders>
            <w:noWrap/>
          </w:tcPr>
          <w:p w14:paraId="4BD4F024" w14:textId="59990EF3" w:rsidR="00F127A4" w:rsidRPr="007814D3" w:rsidRDefault="00F127A4" w:rsidP="00F127A4">
            <w:pPr>
              <w:widowControl/>
              <w:jc w:val="right"/>
              <w:rPr>
                <w:color w:val="000000"/>
                <w:sz w:val="22"/>
                <w:szCs w:val="22"/>
              </w:rPr>
            </w:pPr>
            <w:r w:rsidRPr="007814D3">
              <w:rPr>
                <w:sz w:val="22"/>
                <w:szCs w:val="22"/>
              </w:rPr>
              <w:t>445,5</w:t>
            </w:r>
          </w:p>
        </w:tc>
        <w:tc>
          <w:tcPr>
            <w:tcW w:w="248" w:type="pct"/>
            <w:tcBorders>
              <w:top w:val="nil"/>
              <w:left w:val="nil"/>
              <w:bottom w:val="single" w:sz="4" w:space="0" w:color="auto"/>
              <w:right w:val="single" w:sz="4" w:space="0" w:color="auto"/>
            </w:tcBorders>
            <w:noWrap/>
          </w:tcPr>
          <w:p w14:paraId="430D7776" w14:textId="5FDF5AF0" w:rsidR="00F127A4" w:rsidRPr="007814D3" w:rsidRDefault="00F127A4" w:rsidP="00F127A4">
            <w:pPr>
              <w:widowControl/>
              <w:jc w:val="right"/>
              <w:rPr>
                <w:color w:val="000000"/>
                <w:sz w:val="22"/>
                <w:szCs w:val="22"/>
              </w:rPr>
            </w:pPr>
            <w:r w:rsidRPr="007814D3">
              <w:rPr>
                <w:sz w:val="22"/>
                <w:szCs w:val="22"/>
              </w:rPr>
              <w:t>2.672,7</w:t>
            </w:r>
          </w:p>
        </w:tc>
        <w:tc>
          <w:tcPr>
            <w:tcW w:w="269" w:type="pct"/>
            <w:tcBorders>
              <w:top w:val="nil"/>
              <w:left w:val="nil"/>
              <w:bottom w:val="single" w:sz="4" w:space="0" w:color="auto"/>
              <w:right w:val="single" w:sz="4" w:space="0" w:color="auto"/>
            </w:tcBorders>
            <w:noWrap/>
          </w:tcPr>
          <w:p w14:paraId="76ACB04C" w14:textId="16B0A127" w:rsidR="00F127A4" w:rsidRPr="007814D3" w:rsidRDefault="00F127A4" w:rsidP="00F127A4">
            <w:pPr>
              <w:widowControl/>
              <w:jc w:val="right"/>
              <w:rPr>
                <w:color w:val="000000"/>
                <w:sz w:val="22"/>
                <w:szCs w:val="22"/>
              </w:rPr>
            </w:pPr>
            <w:r w:rsidRPr="007814D3">
              <w:rPr>
                <w:sz w:val="22"/>
                <w:szCs w:val="22"/>
              </w:rPr>
              <w:t>0,0</w:t>
            </w:r>
          </w:p>
        </w:tc>
        <w:tc>
          <w:tcPr>
            <w:tcW w:w="441" w:type="pct"/>
            <w:tcBorders>
              <w:top w:val="nil"/>
              <w:left w:val="nil"/>
              <w:bottom w:val="single" w:sz="4" w:space="0" w:color="auto"/>
              <w:right w:val="single" w:sz="4" w:space="0" w:color="auto"/>
            </w:tcBorders>
            <w:noWrap/>
          </w:tcPr>
          <w:p w14:paraId="59F449EB" w14:textId="1123013B" w:rsidR="00F127A4" w:rsidRPr="007814D3" w:rsidRDefault="00F127A4" w:rsidP="00F127A4">
            <w:pPr>
              <w:widowControl/>
              <w:jc w:val="right"/>
              <w:rPr>
                <w:color w:val="000000"/>
                <w:sz w:val="22"/>
                <w:szCs w:val="22"/>
              </w:rPr>
            </w:pPr>
            <w:r w:rsidRPr="007814D3">
              <w:rPr>
                <w:sz w:val="22"/>
                <w:szCs w:val="22"/>
              </w:rPr>
              <w:t>1.336,4</w:t>
            </w:r>
          </w:p>
        </w:tc>
        <w:tc>
          <w:tcPr>
            <w:tcW w:w="484" w:type="pct"/>
            <w:tcBorders>
              <w:top w:val="nil"/>
              <w:left w:val="nil"/>
              <w:bottom w:val="single" w:sz="4" w:space="0" w:color="auto"/>
              <w:right w:val="single" w:sz="4" w:space="0" w:color="auto"/>
            </w:tcBorders>
            <w:noWrap/>
          </w:tcPr>
          <w:p w14:paraId="0BC4B562" w14:textId="06F2E06C" w:rsidR="00F127A4" w:rsidRPr="007814D3" w:rsidRDefault="00F127A4" w:rsidP="00F127A4">
            <w:pPr>
              <w:widowControl/>
              <w:jc w:val="right"/>
              <w:rPr>
                <w:color w:val="000000"/>
                <w:sz w:val="22"/>
                <w:szCs w:val="22"/>
              </w:rPr>
            </w:pPr>
            <w:r w:rsidRPr="007814D3">
              <w:rPr>
                <w:sz w:val="22"/>
                <w:szCs w:val="22"/>
              </w:rPr>
              <w:t>4.454,5</w:t>
            </w:r>
          </w:p>
        </w:tc>
        <w:tc>
          <w:tcPr>
            <w:tcW w:w="387" w:type="pct"/>
            <w:tcBorders>
              <w:top w:val="nil"/>
              <w:left w:val="nil"/>
              <w:bottom w:val="single" w:sz="4" w:space="0" w:color="auto"/>
              <w:right w:val="single" w:sz="4" w:space="0" w:color="auto"/>
            </w:tcBorders>
            <w:noWrap/>
          </w:tcPr>
          <w:p w14:paraId="146F317E" w14:textId="2E983440" w:rsidR="00F127A4" w:rsidRPr="007814D3" w:rsidRDefault="00F127A4" w:rsidP="00F127A4">
            <w:pPr>
              <w:widowControl/>
              <w:jc w:val="right"/>
              <w:rPr>
                <w:color w:val="000000"/>
                <w:sz w:val="22"/>
                <w:szCs w:val="22"/>
              </w:rPr>
            </w:pPr>
            <w:r w:rsidRPr="007814D3">
              <w:rPr>
                <w:sz w:val="22"/>
                <w:szCs w:val="22"/>
              </w:rPr>
              <w:t>0,0</w:t>
            </w:r>
          </w:p>
        </w:tc>
        <w:tc>
          <w:tcPr>
            <w:tcW w:w="282" w:type="pct"/>
            <w:tcBorders>
              <w:top w:val="nil"/>
              <w:left w:val="nil"/>
              <w:bottom w:val="single" w:sz="4" w:space="0" w:color="auto"/>
              <w:right w:val="single" w:sz="4" w:space="0" w:color="auto"/>
            </w:tcBorders>
            <w:noWrap/>
          </w:tcPr>
          <w:p w14:paraId="08CA6DCB" w14:textId="20194AC0" w:rsidR="00F127A4" w:rsidRPr="007814D3" w:rsidRDefault="00F127A4" w:rsidP="00F127A4">
            <w:pPr>
              <w:widowControl/>
              <w:jc w:val="right"/>
              <w:rPr>
                <w:color w:val="000000"/>
                <w:sz w:val="22"/>
                <w:szCs w:val="22"/>
              </w:rPr>
            </w:pPr>
            <w:r w:rsidRPr="007814D3">
              <w:rPr>
                <w:sz w:val="22"/>
                <w:szCs w:val="22"/>
              </w:rPr>
              <w:t>10.393,9</w:t>
            </w:r>
          </w:p>
        </w:tc>
        <w:tc>
          <w:tcPr>
            <w:tcW w:w="507" w:type="pct"/>
            <w:tcBorders>
              <w:top w:val="nil"/>
              <w:left w:val="nil"/>
              <w:bottom w:val="single" w:sz="4" w:space="0" w:color="auto"/>
              <w:right w:val="single" w:sz="4" w:space="0" w:color="auto"/>
            </w:tcBorders>
            <w:noWrap/>
          </w:tcPr>
          <w:p w14:paraId="58E2AF01" w14:textId="055576E1" w:rsidR="00F127A4" w:rsidRPr="007814D3" w:rsidRDefault="00F127A4" w:rsidP="00F127A4">
            <w:pPr>
              <w:widowControl/>
              <w:jc w:val="right"/>
              <w:rPr>
                <w:color w:val="000000"/>
                <w:sz w:val="22"/>
                <w:szCs w:val="22"/>
              </w:rPr>
            </w:pPr>
            <w:r w:rsidRPr="007814D3">
              <w:rPr>
                <w:sz w:val="22"/>
                <w:szCs w:val="22"/>
              </w:rPr>
              <w:t>10.393,9</w:t>
            </w:r>
          </w:p>
        </w:tc>
      </w:tr>
      <w:tr w:rsidR="00F127A4" w:rsidRPr="007814D3" w14:paraId="4233C406" w14:textId="77777777" w:rsidTr="00F127A4">
        <w:trPr>
          <w:trHeight w:val="288"/>
        </w:trPr>
        <w:tc>
          <w:tcPr>
            <w:tcW w:w="719" w:type="pct"/>
            <w:tcBorders>
              <w:top w:val="nil"/>
              <w:left w:val="single" w:sz="4" w:space="0" w:color="auto"/>
              <w:bottom w:val="single" w:sz="4" w:space="0" w:color="auto"/>
              <w:right w:val="single" w:sz="4" w:space="0" w:color="auto"/>
            </w:tcBorders>
            <w:noWrap/>
          </w:tcPr>
          <w:p w14:paraId="158B6614" w14:textId="3ABE4206" w:rsidR="00F127A4" w:rsidRPr="007814D3" w:rsidRDefault="00F127A4" w:rsidP="00F127A4">
            <w:pPr>
              <w:widowControl/>
              <w:rPr>
                <w:color w:val="000000"/>
                <w:sz w:val="22"/>
                <w:szCs w:val="22"/>
              </w:rPr>
            </w:pPr>
            <w:r w:rsidRPr="007814D3">
              <w:rPr>
                <w:sz w:val="22"/>
                <w:szCs w:val="22"/>
              </w:rPr>
              <w:t>50. Трешња</w:t>
            </w:r>
          </w:p>
        </w:tc>
        <w:tc>
          <w:tcPr>
            <w:tcW w:w="259" w:type="pct"/>
            <w:tcBorders>
              <w:top w:val="nil"/>
              <w:left w:val="single" w:sz="4" w:space="0" w:color="auto"/>
              <w:bottom w:val="single" w:sz="4" w:space="0" w:color="auto"/>
              <w:right w:val="single" w:sz="4" w:space="0" w:color="auto"/>
            </w:tcBorders>
            <w:noWrap/>
          </w:tcPr>
          <w:p w14:paraId="1FD7D3C7" w14:textId="2FF7A112" w:rsidR="00F127A4" w:rsidRPr="007814D3" w:rsidRDefault="00F127A4" w:rsidP="00F127A4">
            <w:pPr>
              <w:widowControl/>
              <w:jc w:val="right"/>
              <w:rPr>
                <w:color w:val="000000"/>
                <w:sz w:val="22"/>
                <w:szCs w:val="22"/>
              </w:rPr>
            </w:pPr>
            <w:r w:rsidRPr="007814D3">
              <w:rPr>
                <w:sz w:val="22"/>
                <w:szCs w:val="22"/>
              </w:rPr>
              <w:t>42,3</w:t>
            </w:r>
          </w:p>
        </w:tc>
        <w:tc>
          <w:tcPr>
            <w:tcW w:w="229" w:type="pct"/>
            <w:tcBorders>
              <w:top w:val="nil"/>
              <w:left w:val="nil"/>
              <w:bottom w:val="single" w:sz="4" w:space="0" w:color="auto"/>
              <w:right w:val="single" w:sz="4" w:space="0" w:color="auto"/>
            </w:tcBorders>
            <w:noWrap/>
          </w:tcPr>
          <w:p w14:paraId="35E429D9" w14:textId="49EAEE8E" w:rsidR="00F127A4" w:rsidRPr="007814D3" w:rsidRDefault="00F127A4" w:rsidP="00F127A4">
            <w:pPr>
              <w:widowControl/>
              <w:jc w:val="right"/>
              <w:rPr>
                <w:color w:val="000000"/>
                <w:sz w:val="22"/>
                <w:szCs w:val="22"/>
              </w:rPr>
            </w:pPr>
            <w:r w:rsidRPr="007814D3">
              <w:rPr>
                <w:sz w:val="22"/>
                <w:szCs w:val="22"/>
              </w:rPr>
              <w:t>5,9</w:t>
            </w:r>
          </w:p>
        </w:tc>
        <w:tc>
          <w:tcPr>
            <w:tcW w:w="259" w:type="pct"/>
            <w:tcBorders>
              <w:top w:val="nil"/>
              <w:left w:val="nil"/>
              <w:bottom w:val="single" w:sz="4" w:space="0" w:color="auto"/>
              <w:right w:val="single" w:sz="4" w:space="0" w:color="auto"/>
            </w:tcBorders>
            <w:noWrap/>
          </w:tcPr>
          <w:p w14:paraId="0D263849" w14:textId="54CE8E35" w:rsidR="00F127A4" w:rsidRPr="007814D3" w:rsidRDefault="00F127A4" w:rsidP="00F127A4">
            <w:pPr>
              <w:widowControl/>
              <w:jc w:val="right"/>
              <w:rPr>
                <w:color w:val="000000"/>
                <w:sz w:val="22"/>
                <w:szCs w:val="22"/>
              </w:rPr>
            </w:pPr>
            <w:r w:rsidRPr="007814D3">
              <w:rPr>
                <w:sz w:val="22"/>
                <w:szCs w:val="22"/>
              </w:rPr>
              <w:t>36,4</w:t>
            </w:r>
          </w:p>
        </w:tc>
        <w:tc>
          <w:tcPr>
            <w:tcW w:w="228" w:type="pct"/>
            <w:tcBorders>
              <w:top w:val="nil"/>
              <w:left w:val="nil"/>
              <w:bottom w:val="single" w:sz="4" w:space="0" w:color="auto"/>
              <w:right w:val="single" w:sz="4" w:space="0" w:color="auto"/>
            </w:tcBorders>
            <w:noWrap/>
          </w:tcPr>
          <w:p w14:paraId="0E4A02D1" w14:textId="1332722E" w:rsidR="00F127A4" w:rsidRPr="007814D3" w:rsidRDefault="00F127A4" w:rsidP="00F127A4">
            <w:pPr>
              <w:widowControl/>
              <w:jc w:val="right"/>
              <w:rPr>
                <w:color w:val="000000"/>
                <w:sz w:val="22"/>
                <w:szCs w:val="22"/>
              </w:rPr>
            </w:pPr>
            <w:r w:rsidRPr="007814D3">
              <w:rPr>
                <w:sz w:val="22"/>
                <w:szCs w:val="22"/>
              </w:rPr>
              <w:t>0,0</w:t>
            </w:r>
          </w:p>
        </w:tc>
        <w:tc>
          <w:tcPr>
            <w:tcW w:w="229" w:type="pct"/>
            <w:tcBorders>
              <w:top w:val="nil"/>
              <w:left w:val="nil"/>
              <w:bottom w:val="single" w:sz="4" w:space="0" w:color="auto"/>
              <w:right w:val="single" w:sz="4" w:space="0" w:color="auto"/>
            </w:tcBorders>
            <w:noWrap/>
          </w:tcPr>
          <w:p w14:paraId="485ACB8A" w14:textId="115309E8" w:rsidR="00F127A4" w:rsidRPr="007814D3" w:rsidRDefault="00F127A4" w:rsidP="00F127A4">
            <w:pPr>
              <w:widowControl/>
              <w:jc w:val="right"/>
              <w:rPr>
                <w:color w:val="000000"/>
                <w:sz w:val="22"/>
                <w:szCs w:val="22"/>
              </w:rPr>
            </w:pPr>
            <w:r w:rsidRPr="007814D3">
              <w:rPr>
                <w:sz w:val="22"/>
                <w:szCs w:val="22"/>
              </w:rPr>
              <w:t>0,0</w:t>
            </w:r>
          </w:p>
        </w:tc>
        <w:tc>
          <w:tcPr>
            <w:tcW w:w="230" w:type="pct"/>
            <w:tcBorders>
              <w:top w:val="nil"/>
              <w:left w:val="nil"/>
              <w:bottom w:val="single" w:sz="4" w:space="0" w:color="auto"/>
              <w:right w:val="single" w:sz="4" w:space="0" w:color="auto"/>
            </w:tcBorders>
            <w:noWrap/>
          </w:tcPr>
          <w:p w14:paraId="5E3F4F23" w14:textId="39AFCFCA" w:rsidR="00F127A4" w:rsidRPr="007814D3" w:rsidRDefault="00F127A4" w:rsidP="00F127A4">
            <w:pPr>
              <w:widowControl/>
              <w:jc w:val="right"/>
              <w:rPr>
                <w:color w:val="000000"/>
                <w:sz w:val="22"/>
                <w:szCs w:val="22"/>
              </w:rPr>
            </w:pPr>
            <w:r w:rsidRPr="007814D3">
              <w:rPr>
                <w:sz w:val="22"/>
                <w:szCs w:val="22"/>
              </w:rPr>
              <w:t>0,0</w:t>
            </w:r>
          </w:p>
        </w:tc>
        <w:tc>
          <w:tcPr>
            <w:tcW w:w="230" w:type="pct"/>
            <w:tcBorders>
              <w:top w:val="nil"/>
              <w:left w:val="nil"/>
              <w:bottom w:val="single" w:sz="4" w:space="0" w:color="auto"/>
              <w:right w:val="single" w:sz="4" w:space="0" w:color="auto"/>
            </w:tcBorders>
            <w:noWrap/>
          </w:tcPr>
          <w:p w14:paraId="3DCBE208" w14:textId="28C34F4D" w:rsidR="00F127A4" w:rsidRPr="007814D3" w:rsidRDefault="00F127A4" w:rsidP="00F127A4">
            <w:pPr>
              <w:widowControl/>
              <w:jc w:val="right"/>
              <w:rPr>
                <w:color w:val="000000"/>
                <w:sz w:val="22"/>
                <w:szCs w:val="22"/>
              </w:rPr>
            </w:pPr>
            <w:r w:rsidRPr="007814D3">
              <w:rPr>
                <w:sz w:val="22"/>
                <w:szCs w:val="22"/>
              </w:rPr>
              <w:t>1,1</w:t>
            </w:r>
          </w:p>
        </w:tc>
        <w:tc>
          <w:tcPr>
            <w:tcW w:w="248" w:type="pct"/>
            <w:tcBorders>
              <w:top w:val="nil"/>
              <w:left w:val="nil"/>
              <w:bottom w:val="single" w:sz="4" w:space="0" w:color="auto"/>
              <w:right w:val="single" w:sz="4" w:space="0" w:color="auto"/>
            </w:tcBorders>
            <w:noWrap/>
          </w:tcPr>
          <w:p w14:paraId="51AB3176" w14:textId="67C60B6C" w:rsidR="00F127A4" w:rsidRPr="007814D3" w:rsidRDefault="00F127A4" w:rsidP="00F127A4">
            <w:pPr>
              <w:widowControl/>
              <w:jc w:val="right"/>
              <w:rPr>
                <w:color w:val="000000"/>
                <w:sz w:val="22"/>
                <w:szCs w:val="22"/>
              </w:rPr>
            </w:pPr>
            <w:r w:rsidRPr="007814D3">
              <w:rPr>
                <w:sz w:val="22"/>
                <w:szCs w:val="22"/>
              </w:rPr>
              <w:t>6,6</w:t>
            </w:r>
          </w:p>
        </w:tc>
        <w:tc>
          <w:tcPr>
            <w:tcW w:w="269" w:type="pct"/>
            <w:tcBorders>
              <w:top w:val="nil"/>
              <w:left w:val="nil"/>
              <w:bottom w:val="single" w:sz="4" w:space="0" w:color="auto"/>
              <w:right w:val="single" w:sz="4" w:space="0" w:color="auto"/>
            </w:tcBorders>
            <w:noWrap/>
          </w:tcPr>
          <w:p w14:paraId="2F954C91" w14:textId="33B10EE5" w:rsidR="00F127A4" w:rsidRPr="007814D3" w:rsidRDefault="00F127A4" w:rsidP="00F127A4">
            <w:pPr>
              <w:widowControl/>
              <w:jc w:val="right"/>
              <w:rPr>
                <w:color w:val="000000"/>
                <w:sz w:val="22"/>
                <w:szCs w:val="22"/>
              </w:rPr>
            </w:pPr>
            <w:r w:rsidRPr="007814D3">
              <w:rPr>
                <w:sz w:val="22"/>
                <w:szCs w:val="22"/>
              </w:rPr>
              <w:t>0,0</w:t>
            </w:r>
          </w:p>
        </w:tc>
        <w:tc>
          <w:tcPr>
            <w:tcW w:w="441" w:type="pct"/>
            <w:tcBorders>
              <w:top w:val="nil"/>
              <w:left w:val="nil"/>
              <w:bottom w:val="single" w:sz="4" w:space="0" w:color="auto"/>
              <w:right w:val="single" w:sz="4" w:space="0" w:color="auto"/>
            </w:tcBorders>
            <w:noWrap/>
          </w:tcPr>
          <w:p w14:paraId="0DA72235" w14:textId="2A9526CF" w:rsidR="00F127A4" w:rsidRPr="007814D3" w:rsidRDefault="00F127A4" w:rsidP="00F127A4">
            <w:pPr>
              <w:widowControl/>
              <w:jc w:val="right"/>
              <w:rPr>
                <w:color w:val="000000"/>
                <w:sz w:val="22"/>
                <w:szCs w:val="22"/>
              </w:rPr>
            </w:pPr>
            <w:r w:rsidRPr="007814D3">
              <w:rPr>
                <w:sz w:val="22"/>
                <w:szCs w:val="22"/>
              </w:rPr>
              <w:t>3,3</w:t>
            </w:r>
          </w:p>
        </w:tc>
        <w:tc>
          <w:tcPr>
            <w:tcW w:w="484" w:type="pct"/>
            <w:tcBorders>
              <w:top w:val="nil"/>
              <w:left w:val="nil"/>
              <w:bottom w:val="single" w:sz="4" w:space="0" w:color="auto"/>
              <w:right w:val="single" w:sz="4" w:space="0" w:color="auto"/>
            </w:tcBorders>
            <w:noWrap/>
          </w:tcPr>
          <w:p w14:paraId="5FD80253" w14:textId="36FE8ED8" w:rsidR="00F127A4" w:rsidRPr="007814D3" w:rsidRDefault="00F127A4" w:rsidP="00F127A4">
            <w:pPr>
              <w:widowControl/>
              <w:jc w:val="right"/>
              <w:rPr>
                <w:color w:val="000000"/>
                <w:sz w:val="22"/>
                <w:szCs w:val="22"/>
              </w:rPr>
            </w:pPr>
            <w:r w:rsidRPr="007814D3">
              <w:rPr>
                <w:sz w:val="22"/>
                <w:szCs w:val="22"/>
              </w:rPr>
              <w:t>10,9</w:t>
            </w:r>
          </w:p>
        </w:tc>
        <w:tc>
          <w:tcPr>
            <w:tcW w:w="387" w:type="pct"/>
            <w:tcBorders>
              <w:top w:val="nil"/>
              <w:left w:val="nil"/>
              <w:bottom w:val="single" w:sz="4" w:space="0" w:color="auto"/>
              <w:right w:val="single" w:sz="4" w:space="0" w:color="auto"/>
            </w:tcBorders>
            <w:noWrap/>
          </w:tcPr>
          <w:p w14:paraId="7CDE1765" w14:textId="5EBABE6C" w:rsidR="00F127A4" w:rsidRPr="007814D3" w:rsidRDefault="00F127A4" w:rsidP="00F127A4">
            <w:pPr>
              <w:widowControl/>
              <w:jc w:val="right"/>
              <w:rPr>
                <w:color w:val="000000"/>
                <w:sz w:val="22"/>
                <w:szCs w:val="22"/>
              </w:rPr>
            </w:pPr>
            <w:r w:rsidRPr="007814D3">
              <w:rPr>
                <w:sz w:val="22"/>
                <w:szCs w:val="22"/>
              </w:rPr>
              <w:t>0,0</w:t>
            </w:r>
          </w:p>
        </w:tc>
        <w:tc>
          <w:tcPr>
            <w:tcW w:w="282" w:type="pct"/>
            <w:tcBorders>
              <w:top w:val="nil"/>
              <w:left w:val="nil"/>
              <w:bottom w:val="single" w:sz="4" w:space="0" w:color="auto"/>
              <w:right w:val="single" w:sz="4" w:space="0" w:color="auto"/>
            </w:tcBorders>
            <w:noWrap/>
          </w:tcPr>
          <w:p w14:paraId="6F347773" w14:textId="3D2819CA" w:rsidR="00F127A4" w:rsidRPr="007814D3" w:rsidRDefault="00F127A4" w:rsidP="00F127A4">
            <w:pPr>
              <w:widowControl/>
              <w:jc w:val="right"/>
              <w:rPr>
                <w:color w:val="000000"/>
                <w:sz w:val="22"/>
                <w:szCs w:val="22"/>
              </w:rPr>
            </w:pPr>
            <w:r w:rsidRPr="007814D3">
              <w:rPr>
                <w:sz w:val="22"/>
                <w:szCs w:val="22"/>
              </w:rPr>
              <w:t>25,5</w:t>
            </w:r>
          </w:p>
        </w:tc>
        <w:tc>
          <w:tcPr>
            <w:tcW w:w="507" w:type="pct"/>
            <w:tcBorders>
              <w:top w:val="nil"/>
              <w:left w:val="nil"/>
              <w:bottom w:val="single" w:sz="4" w:space="0" w:color="auto"/>
              <w:right w:val="single" w:sz="4" w:space="0" w:color="auto"/>
            </w:tcBorders>
            <w:noWrap/>
          </w:tcPr>
          <w:p w14:paraId="4AD7570F" w14:textId="46722B15" w:rsidR="00F127A4" w:rsidRPr="007814D3" w:rsidRDefault="00F127A4" w:rsidP="00F127A4">
            <w:pPr>
              <w:widowControl/>
              <w:jc w:val="right"/>
              <w:rPr>
                <w:color w:val="000000"/>
                <w:sz w:val="22"/>
                <w:szCs w:val="22"/>
              </w:rPr>
            </w:pPr>
            <w:r w:rsidRPr="007814D3">
              <w:rPr>
                <w:sz w:val="22"/>
                <w:szCs w:val="22"/>
              </w:rPr>
              <w:t>25,5</w:t>
            </w:r>
          </w:p>
        </w:tc>
      </w:tr>
      <w:tr w:rsidR="00F127A4" w:rsidRPr="007814D3" w14:paraId="4125A456" w14:textId="77777777" w:rsidTr="00F127A4">
        <w:trPr>
          <w:trHeight w:val="288"/>
        </w:trPr>
        <w:tc>
          <w:tcPr>
            <w:tcW w:w="719" w:type="pct"/>
            <w:tcBorders>
              <w:top w:val="nil"/>
              <w:left w:val="single" w:sz="4" w:space="0" w:color="auto"/>
              <w:bottom w:val="single" w:sz="4" w:space="0" w:color="auto"/>
              <w:right w:val="single" w:sz="4" w:space="0" w:color="auto"/>
            </w:tcBorders>
            <w:noWrap/>
          </w:tcPr>
          <w:p w14:paraId="56F3F165" w14:textId="24EB9029" w:rsidR="00F127A4" w:rsidRPr="007814D3" w:rsidRDefault="00F127A4" w:rsidP="00F127A4">
            <w:pPr>
              <w:widowControl/>
              <w:rPr>
                <w:color w:val="000000"/>
                <w:sz w:val="22"/>
                <w:szCs w:val="22"/>
              </w:rPr>
            </w:pPr>
            <w:r w:rsidRPr="007814D3">
              <w:rPr>
                <w:sz w:val="22"/>
                <w:szCs w:val="22"/>
              </w:rPr>
              <w:t>51. Остали тврди лишћари</w:t>
            </w:r>
          </w:p>
        </w:tc>
        <w:tc>
          <w:tcPr>
            <w:tcW w:w="259" w:type="pct"/>
            <w:tcBorders>
              <w:top w:val="nil"/>
              <w:left w:val="single" w:sz="4" w:space="0" w:color="auto"/>
              <w:bottom w:val="single" w:sz="4" w:space="0" w:color="auto"/>
              <w:right w:val="single" w:sz="4" w:space="0" w:color="auto"/>
            </w:tcBorders>
            <w:noWrap/>
          </w:tcPr>
          <w:p w14:paraId="67809A03" w14:textId="7C062BF7" w:rsidR="00F127A4" w:rsidRPr="007814D3" w:rsidRDefault="00F127A4" w:rsidP="00F127A4">
            <w:pPr>
              <w:widowControl/>
              <w:jc w:val="right"/>
              <w:rPr>
                <w:color w:val="000000"/>
                <w:sz w:val="22"/>
                <w:szCs w:val="22"/>
              </w:rPr>
            </w:pPr>
            <w:r w:rsidRPr="007814D3">
              <w:rPr>
                <w:sz w:val="22"/>
                <w:szCs w:val="22"/>
              </w:rPr>
              <w:t>84,7</w:t>
            </w:r>
          </w:p>
        </w:tc>
        <w:tc>
          <w:tcPr>
            <w:tcW w:w="229" w:type="pct"/>
            <w:tcBorders>
              <w:top w:val="nil"/>
              <w:left w:val="nil"/>
              <w:bottom w:val="single" w:sz="4" w:space="0" w:color="auto"/>
              <w:right w:val="single" w:sz="4" w:space="0" w:color="auto"/>
            </w:tcBorders>
            <w:noWrap/>
          </w:tcPr>
          <w:p w14:paraId="4BA15BA0" w14:textId="13D18FFB" w:rsidR="00F127A4" w:rsidRPr="007814D3" w:rsidRDefault="00F127A4" w:rsidP="00F127A4">
            <w:pPr>
              <w:widowControl/>
              <w:jc w:val="right"/>
              <w:rPr>
                <w:color w:val="000000"/>
                <w:sz w:val="22"/>
                <w:szCs w:val="22"/>
              </w:rPr>
            </w:pPr>
            <w:r w:rsidRPr="007814D3">
              <w:rPr>
                <w:sz w:val="22"/>
                <w:szCs w:val="22"/>
              </w:rPr>
              <w:t>12,7</w:t>
            </w:r>
          </w:p>
        </w:tc>
        <w:tc>
          <w:tcPr>
            <w:tcW w:w="259" w:type="pct"/>
            <w:tcBorders>
              <w:top w:val="nil"/>
              <w:left w:val="nil"/>
              <w:bottom w:val="single" w:sz="4" w:space="0" w:color="auto"/>
              <w:right w:val="single" w:sz="4" w:space="0" w:color="auto"/>
            </w:tcBorders>
            <w:noWrap/>
          </w:tcPr>
          <w:p w14:paraId="0844F09B" w14:textId="698D3D5D" w:rsidR="00F127A4" w:rsidRPr="007814D3" w:rsidRDefault="00F127A4" w:rsidP="00F127A4">
            <w:pPr>
              <w:widowControl/>
              <w:jc w:val="right"/>
              <w:rPr>
                <w:color w:val="000000"/>
                <w:sz w:val="22"/>
                <w:szCs w:val="22"/>
              </w:rPr>
            </w:pPr>
            <w:r w:rsidRPr="007814D3">
              <w:rPr>
                <w:sz w:val="22"/>
                <w:szCs w:val="22"/>
              </w:rPr>
              <w:t>72,0</w:t>
            </w:r>
          </w:p>
        </w:tc>
        <w:tc>
          <w:tcPr>
            <w:tcW w:w="228" w:type="pct"/>
            <w:tcBorders>
              <w:top w:val="nil"/>
              <w:left w:val="nil"/>
              <w:bottom w:val="single" w:sz="4" w:space="0" w:color="auto"/>
              <w:right w:val="single" w:sz="4" w:space="0" w:color="auto"/>
            </w:tcBorders>
            <w:noWrap/>
          </w:tcPr>
          <w:p w14:paraId="57CF17DD" w14:textId="6A7806ED" w:rsidR="00F127A4" w:rsidRPr="007814D3" w:rsidRDefault="00F127A4" w:rsidP="00F127A4">
            <w:pPr>
              <w:widowControl/>
              <w:jc w:val="right"/>
              <w:rPr>
                <w:color w:val="000000"/>
                <w:sz w:val="22"/>
                <w:szCs w:val="22"/>
              </w:rPr>
            </w:pPr>
            <w:r w:rsidRPr="007814D3">
              <w:rPr>
                <w:sz w:val="22"/>
                <w:szCs w:val="22"/>
              </w:rPr>
              <w:t>0,0</w:t>
            </w:r>
          </w:p>
        </w:tc>
        <w:tc>
          <w:tcPr>
            <w:tcW w:w="229" w:type="pct"/>
            <w:tcBorders>
              <w:top w:val="nil"/>
              <w:left w:val="nil"/>
              <w:bottom w:val="single" w:sz="4" w:space="0" w:color="auto"/>
              <w:right w:val="single" w:sz="4" w:space="0" w:color="auto"/>
            </w:tcBorders>
            <w:noWrap/>
          </w:tcPr>
          <w:p w14:paraId="3ED363E9" w14:textId="19AEB2C1" w:rsidR="00F127A4" w:rsidRPr="007814D3" w:rsidRDefault="00F127A4" w:rsidP="00F127A4">
            <w:pPr>
              <w:widowControl/>
              <w:jc w:val="right"/>
              <w:rPr>
                <w:color w:val="000000"/>
                <w:sz w:val="22"/>
                <w:szCs w:val="22"/>
              </w:rPr>
            </w:pPr>
            <w:r w:rsidRPr="007814D3">
              <w:rPr>
                <w:sz w:val="22"/>
                <w:szCs w:val="22"/>
              </w:rPr>
              <w:t>0,0</w:t>
            </w:r>
          </w:p>
        </w:tc>
        <w:tc>
          <w:tcPr>
            <w:tcW w:w="230" w:type="pct"/>
            <w:tcBorders>
              <w:top w:val="nil"/>
              <w:left w:val="nil"/>
              <w:bottom w:val="single" w:sz="4" w:space="0" w:color="auto"/>
              <w:right w:val="single" w:sz="4" w:space="0" w:color="auto"/>
            </w:tcBorders>
            <w:noWrap/>
          </w:tcPr>
          <w:p w14:paraId="4EACA754" w14:textId="5E0C44DE" w:rsidR="00F127A4" w:rsidRPr="007814D3" w:rsidRDefault="00F127A4" w:rsidP="00F127A4">
            <w:pPr>
              <w:widowControl/>
              <w:jc w:val="right"/>
              <w:rPr>
                <w:color w:val="000000"/>
                <w:sz w:val="22"/>
                <w:szCs w:val="22"/>
              </w:rPr>
            </w:pPr>
            <w:r w:rsidRPr="007814D3">
              <w:rPr>
                <w:sz w:val="22"/>
                <w:szCs w:val="22"/>
              </w:rPr>
              <w:t>0,0</w:t>
            </w:r>
          </w:p>
        </w:tc>
        <w:tc>
          <w:tcPr>
            <w:tcW w:w="230" w:type="pct"/>
            <w:tcBorders>
              <w:top w:val="nil"/>
              <w:left w:val="nil"/>
              <w:bottom w:val="single" w:sz="4" w:space="0" w:color="auto"/>
              <w:right w:val="single" w:sz="4" w:space="0" w:color="auto"/>
            </w:tcBorders>
            <w:noWrap/>
          </w:tcPr>
          <w:p w14:paraId="509C1882" w14:textId="17BADFAD" w:rsidR="00F127A4" w:rsidRPr="007814D3" w:rsidRDefault="00F127A4" w:rsidP="00F127A4">
            <w:pPr>
              <w:widowControl/>
              <w:jc w:val="right"/>
              <w:rPr>
                <w:color w:val="000000"/>
                <w:sz w:val="22"/>
                <w:szCs w:val="22"/>
              </w:rPr>
            </w:pPr>
            <w:r w:rsidRPr="007814D3">
              <w:rPr>
                <w:sz w:val="22"/>
                <w:szCs w:val="22"/>
              </w:rPr>
              <w:t>0,0</w:t>
            </w:r>
          </w:p>
        </w:tc>
        <w:tc>
          <w:tcPr>
            <w:tcW w:w="248" w:type="pct"/>
            <w:tcBorders>
              <w:top w:val="nil"/>
              <w:left w:val="nil"/>
              <w:bottom w:val="single" w:sz="4" w:space="0" w:color="auto"/>
              <w:right w:val="single" w:sz="4" w:space="0" w:color="auto"/>
            </w:tcBorders>
            <w:noWrap/>
          </w:tcPr>
          <w:p w14:paraId="0F6508A6" w14:textId="7723C051" w:rsidR="00F127A4" w:rsidRPr="007814D3" w:rsidRDefault="00F127A4" w:rsidP="00F127A4">
            <w:pPr>
              <w:widowControl/>
              <w:jc w:val="right"/>
              <w:rPr>
                <w:color w:val="000000"/>
                <w:sz w:val="22"/>
                <w:szCs w:val="22"/>
              </w:rPr>
            </w:pPr>
            <w:r w:rsidRPr="007814D3">
              <w:rPr>
                <w:sz w:val="22"/>
                <w:szCs w:val="22"/>
              </w:rPr>
              <w:t>0,0</w:t>
            </w:r>
          </w:p>
        </w:tc>
        <w:tc>
          <w:tcPr>
            <w:tcW w:w="269" w:type="pct"/>
            <w:tcBorders>
              <w:top w:val="nil"/>
              <w:left w:val="nil"/>
              <w:bottom w:val="single" w:sz="4" w:space="0" w:color="auto"/>
              <w:right w:val="single" w:sz="4" w:space="0" w:color="auto"/>
            </w:tcBorders>
            <w:noWrap/>
          </w:tcPr>
          <w:p w14:paraId="32097E7B" w14:textId="3195E6C7" w:rsidR="00F127A4" w:rsidRPr="007814D3" w:rsidRDefault="00F127A4" w:rsidP="00F127A4">
            <w:pPr>
              <w:widowControl/>
              <w:jc w:val="right"/>
              <w:rPr>
                <w:color w:val="000000"/>
                <w:sz w:val="22"/>
                <w:szCs w:val="22"/>
              </w:rPr>
            </w:pPr>
            <w:r w:rsidRPr="007814D3">
              <w:rPr>
                <w:sz w:val="22"/>
                <w:szCs w:val="22"/>
              </w:rPr>
              <w:t>0,0</w:t>
            </w:r>
          </w:p>
        </w:tc>
        <w:tc>
          <w:tcPr>
            <w:tcW w:w="441" w:type="pct"/>
            <w:tcBorders>
              <w:top w:val="nil"/>
              <w:left w:val="nil"/>
              <w:bottom w:val="single" w:sz="4" w:space="0" w:color="auto"/>
              <w:right w:val="single" w:sz="4" w:space="0" w:color="auto"/>
            </w:tcBorders>
            <w:noWrap/>
          </w:tcPr>
          <w:p w14:paraId="3145F4AC" w14:textId="5EC323CD" w:rsidR="00F127A4" w:rsidRPr="007814D3" w:rsidRDefault="00F127A4" w:rsidP="00F127A4">
            <w:pPr>
              <w:widowControl/>
              <w:jc w:val="right"/>
              <w:rPr>
                <w:color w:val="000000"/>
                <w:sz w:val="22"/>
                <w:szCs w:val="22"/>
              </w:rPr>
            </w:pPr>
            <w:r w:rsidRPr="007814D3">
              <w:rPr>
                <w:sz w:val="22"/>
                <w:szCs w:val="22"/>
              </w:rPr>
              <w:t>0,0</w:t>
            </w:r>
          </w:p>
        </w:tc>
        <w:tc>
          <w:tcPr>
            <w:tcW w:w="484" w:type="pct"/>
            <w:tcBorders>
              <w:top w:val="nil"/>
              <w:left w:val="nil"/>
              <w:bottom w:val="single" w:sz="4" w:space="0" w:color="auto"/>
              <w:right w:val="single" w:sz="4" w:space="0" w:color="auto"/>
            </w:tcBorders>
            <w:noWrap/>
          </w:tcPr>
          <w:p w14:paraId="63C848F8" w14:textId="7F41628F" w:rsidR="00F127A4" w:rsidRPr="007814D3" w:rsidRDefault="00F127A4" w:rsidP="00F127A4">
            <w:pPr>
              <w:widowControl/>
              <w:jc w:val="right"/>
              <w:rPr>
                <w:color w:val="000000"/>
                <w:sz w:val="22"/>
                <w:szCs w:val="22"/>
              </w:rPr>
            </w:pPr>
            <w:r w:rsidRPr="007814D3">
              <w:rPr>
                <w:sz w:val="22"/>
                <w:szCs w:val="22"/>
              </w:rPr>
              <w:t>0,0</w:t>
            </w:r>
          </w:p>
        </w:tc>
        <w:tc>
          <w:tcPr>
            <w:tcW w:w="387" w:type="pct"/>
            <w:tcBorders>
              <w:top w:val="nil"/>
              <w:left w:val="nil"/>
              <w:bottom w:val="single" w:sz="4" w:space="0" w:color="auto"/>
              <w:right w:val="single" w:sz="4" w:space="0" w:color="auto"/>
            </w:tcBorders>
            <w:noWrap/>
          </w:tcPr>
          <w:p w14:paraId="15A42DCF" w14:textId="0A6F0828" w:rsidR="00F127A4" w:rsidRPr="007814D3" w:rsidRDefault="00F127A4" w:rsidP="00F127A4">
            <w:pPr>
              <w:widowControl/>
              <w:jc w:val="right"/>
              <w:rPr>
                <w:color w:val="000000"/>
                <w:sz w:val="22"/>
                <w:szCs w:val="22"/>
              </w:rPr>
            </w:pPr>
            <w:r w:rsidRPr="007814D3">
              <w:rPr>
                <w:sz w:val="22"/>
                <w:szCs w:val="22"/>
              </w:rPr>
              <w:t>72,0</w:t>
            </w:r>
          </w:p>
        </w:tc>
        <w:tc>
          <w:tcPr>
            <w:tcW w:w="282" w:type="pct"/>
            <w:tcBorders>
              <w:top w:val="nil"/>
              <w:left w:val="nil"/>
              <w:bottom w:val="single" w:sz="4" w:space="0" w:color="auto"/>
              <w:right w:val="single" w:sz="4" w:space="0" w:color="auto"/>
            </w:tcBorders>
            <w:noWrap/>
          </w:tcPr>
          <w:p w14:paraId="567E1E43" w14:textId="609891EA" w:rsidR="00F127A4" w:rsidRPr="007814D3" w:rsidRDefault="00F127A4" w:rsidP="00F127A4">
            <w:pPr>
              <w:widowControl/>
              <w:jc w:val="right"/>
              <w:rPr>
                <w:color w:val="000000"/>
                <w:sz w:val="22"/>
                <w:szCs w:val="22"/>
              </w:rPr>
            </w:pPr>
            <w:r w:rsidRPr="007814D3">
              <w:rPr>
                <w:sz w:val="22"/>
                <w:szCs w:val="22"/>
              </w:rPr>
              <w:t>0,0</w:t>
            </w:r>
          </w:p>
        </w:tc>
        <w:tc>
          <w:tcPr>
            <w:tcW w:w="507" w:type="pct"/>
            <w:tcBorders>
              <w:top w:val="nil"/>
              <w:left w:val="nil"/>
              <w:bottom w:val="single" w:sz="4" w:space="0" w:color="auto"/>
              <w:right w:val="single" w:sz="4" w:space="0" w:color="auto"/>
            </w:tcBorders>
            <w:noWrap/>
          </w:tcPr>
          <w:p w14:paraId="3F5BD5CB" w14:textId="58229E5D" w:rsidR="00F127A4" w:rsidRPr="007814D3" w:rsidRDefault="00F127A4" w:rsidP="00F127A4">
            <w:pPr>
              <w:widowControl/>
              <w:jc w:val="right"/>
              <w:rPr>
                <w:color w:val="000000"/>
                <w:sz w:val="22"/>
                <w:szCs w:val="22"/>
              </w:rPr>
            </w:pPr>
            <w:r w:rsidRPr="007814D3">
              <w:rPr>
                <w:sz w:val="22"/>
                <w:szCs w:val="22"/>
              </w:rPr>
              <w:t>72,0</w:t>
            </w:r>
          </w:p>
        </w:tc>
      </w:tr>
      <w:tr w:rsidR="00F127A4" w:rsidRPr="007814D3" w14:paraId="1E5CFC7F" w14:textId="77777777" w:rsidTr="00F127A4">
        <w:trPr>
          <w:trHeight w:val="288"/>
        </w:trPr>
        <w:tc>
          <w:tcPr>
            <w:tcW w:w="719" w:type="pct"/>
            <w:tcBorders>
              <w:top w:val="nil"/>
              <w:left w:val="single" w:sz="4" w:space="0" w:color="auto"/>
              <w:bottom w:val="single" w:sz="4" w:space="0" w:color="auto"/>
              <w:right w:val="single" w:sz="4" w:space="0" w:color="auto"/>
            </w:tcBorders>
            <w:noWrap/>
          </w:tcPr>
          <w:p w14:paraId="5C1E5E0B" w14:textId="43224641" w:rsidR="00F127A4" w:rsidRPr="007814D3" w:rsidRDefault="00F127A4" w:rsidP="00F127A4">
            <w:pPr>
              <w:widowControl/>
              <w:rPr>
                <w:color w:val="000000"/>
                <w:sz w:val="22"/>
                <w:szCs w:val="22"/>
              </w:rPr>
            </w:pPr>
            <w:r w:rsidRPr="007814D3">
              <w:rPr>
                <w:sz w:val="22"/>
                <w:szCs w:val="22"/>
              </w:rPr>
              <w:t>54. Црни јасен</w:t>
            </w:r>
          </w:p>
        </w:tc>
        <w:tc>
          <w:tcPr>
            <w:tcW w:w="259" w:type="pct"/>
            <w:tcBorders>
              <w:top w:val="nil"/>
              <w:left w:val="single" w:sz="4" w:space="0" w:color="auto"/>
              <w:bottom w:val="single" w:sz="4" w:space="0" w:color="auto"/>
              <w:right w:val="single" w:sz="4" w:space="0" w:color="auto"/>
            </w:tcBorders>
            <w:noWrap/>
          </w:tcPr>
          <w:p w14:paraId="140AADEE" w14:textId="14EDF7BE" w:rsidR="00F127A4" w:rsidRPr="007814D3" w:rsidRDefault="00F127A4" w:rsidP="00F127A4">
            <w:pPr>
              <w:widowControl/>
              <w:jc w:val="right"/>
              <w:rPr>
                <w:color w:val="000000"/>
                <w:sz w:val="22"/>
                <w:szCs w:val="22"/>
              </w:rPr>
            </w:pPr>
            <w:r w:rsidRPr="007814D3">
              <w:rPr>
                <w:sz w:val="22"/>
                <w:szCs w:val="22"/>
              </w:rPr>
              <w:t>1.226,1</w:t>
            </w:r>
          </w:p>
        </w:tc>
        <w:tc>
          <w:tcPr>
            <w:tcW w:w="229" w:type="pct"/>
            <w:tcBorders>
              <w:top w:val="nil"/>
              <w:left w:val="nil"/>
              <w:bottom w:val="single" w:sz="4" w:space="0" w:color="auto"/>
              <w:right w:val="single" w:sz="4" w:space="0" w:color="auto"/>
            </w:tcBorders>
            <w:noWrap/>
          </w:tcPr>
          <w:p w14:paraId="78BF4672" w14:textId="0845FC7C" w:rsidR="00F127A4" w:rsidRPr="007814D3" w:rsidRDefault="00F127A4" w:rsidP="00F127A4">
            <w:pPr>
              <w:widowControl/>
              <w:jc w:val="right"/>
              <w:rPr>
                <w:color w:val="000000"/>
                <w:sz w:val="22"/>
                <w:szCs w:val="22"/>
              </w:rPr>
            </w:pPr>
            <w:r w:rsidRPr="007814D3">
              <w:rPr>
                <w:sz w:val="22"/>
                <w:szCs w:val="22"/>
              </w:rPr>
              <w:t>183,9</w:t>
            </w:r>
          </w:p>
        </w:tc>
        <w:tc>
          <w:tcPr>
            <w:tcW w:w="259" w:type="pct"/>
            <w:tcBorders>
              <w:top w:val="nil"/>
              <w:left w:val="nil"/>
              <w:bottom w:val="single" w:sz="4" w:space="0" w:color="auto"/>
              <w:right w:val="single" w:sz="4" w:space="0" w:color="auto"/>
            </w:tcBorders>
            <w:noWrap/>
          </w:tcPr>
          <w:p w14:paraId="5CFE6C16" w14:textId="7FF3C6F5" w:rsidR="00F127A4" w:rsidRPr="007814D3" w:rsidRDefault="00F127A4" w:rsidP="00F127A4">
            <w:pPr>
              <w:widowControl/>
              <w:jc w:val="right"/>
              <w:rPr>
                <w:color w:val="000000"/>
                <w:sz w:val="22"/>
                <w:szCs w:val="22"/>
              </w:rPr>
            </w:pPr>
            <w:r w:rsidRPr="007814D3">
              <w:rPr>
                <w:sz w:val="22"/>
                <w:szCs w:val="22"/>
              </w:rPr>
              <w:t>1.042,2</w:t>
            </w:r>
          </w:p>
        </w:tc>
        <w:tc>
          <w:tcPr>
            <w:tcW w:w="228" w:type="pct"/>
            <w:tcBorders>
              <w:top w:val="nil"/>
              <w:left w:val="nil"/>
              <w:bottom w:val="single" w:sz="4" w:space="0" w:color="auto"/>
              <w:right w:val="single" w:sz="4" w:space="0" w:color="auto"/>
            </w:tcBorders>
            <w:noWrap/>
          </w:tcPr>
          <w:p w14:paraId="27857EC1" w14:textId="4624A1C2" w:rsidR="00F127A4" w:rsidRPr="007814D3" w:rsidRDefault="00F127A4" w:rsidP="00F127A4">
            <w:pPr>
              <w:widowControl/>
              <w:jc w:val="right"/>
              <w:rPr>
                <w:color w:val="000000"/>
                <w:sz w:val="22"/>
                <w:szCs w:val="22"/>
              </w:rPr>
            </w:pPr>
            <w:r w:rsidRPr="007814D3">
              <w:rPr>
                <w:sz w:val="22"/>
                <w:szCs w:val="22"/>
              </w:rPr>
              <w:t>0,0</w:t>
            </w:r>
          </w:p>
        </w:tc>
        <w:tc>
          <w:tcPr>
            <w:tcW w:w="229" w:type="pct"/>
            <w:tcBorders>
              <w:top w:val="nil"/>
              <w:left w:val="nil"/>
              <w:bottom w:val="single" w:sz="4" w:space="0" w:color="auto"/>
              <w:right w:val="single" w:sz="4" w:space="0" w:color="auto"/>
            </w:tcBorders>
            <w:noWrap/>
          </w:tcPr>
          <w:p w14:paraId="475C8821" w14:textId="065E79F4" w:rsidR="00F127A4" w:rsidRPr="007814D3" w:rsidRDefault="00F127A4" w:rsidP="00F127A4">
            <w:pPr>
              <w:widowControl/>
              <w:jc w:val="right"/>
              <w:rPr>
                <w:color w:val="000000"/>
                <w:sz w:val="22"/>
                <w:szCs w:val="22"/>
              </w:rPr>
            </w:pPr>
            <w:r w:rsidRPr="007814D3">
              <w:rPr>
                <w:sz w:val="22"/>
                <w:szCs w:val="22"/>
              </w:rPr>
              <w:t>0,0</w:t>
            </w:r>
          </w:p>
        </w:tc>
        <w:tc>
          <w:tcPr>
            <w:tcW w:w="230" w:type="pct"/>
            <w:tcBorders>
              <w:top w:val="nil"/>
              <w:left w:val="nil"/>
              <w:bottom w:val="single" w:sz="4" w:space="0" w:color="auto"/>
              <w:right w:val="single" w:sz="4" w:space="0" w:color="auto"/>
            </w:tcBorders>
            <w:noWrap/>
          </w:tcPr>
          <w:p w14:paraId="43DF47E8" w14:textId="71793D62" w:rsidR="00F127A4" w:rsidRPr="007814D3" w:rsidRDefault="00F127A4" w:rsidP="00F127A4">
            <w:pPr>
              <w:widowControl/>
              <w:jc w:val="right"/>
              <w:rPr>
                <w:color w:val="000000"/>
                <w:sz w:val="22"/>
                <w:szCs w:val="22"/>
              </w:rPr>
            </w:pPr>
            <w:r w:rsidRPr="007814D3">
              <w:rPr>
                <w:sz w:val="22"/>
                <w:szCs w:val="22"/>
              </w:rPr>
              <w:t>0,0</w:t>
            </w:r>
          </w:p>
        </w:tc>
        <w:tc>
          <w:tcPr>
            <w:tcW w:w="230" w:type="pct"/>
            <w:tcBorders>
              <w:top w:val="nil"/>
              <w:left w:val="nil"/>
              <w:bottom w:val="single" w:sz="4" w:space="0" w:color="auto"/>
              <w:right w:val="single" w:sz="4" w:space="0" w:color="auto"/>
            </w:tcBorders>
            <w:noWrap/>
          </w:tcPr>
          <w:p w14:paraId="67D67B07" w14:textId="5334DE33" w:rsidR="00F127A4" w:rsidRPr="007814D3" w:rsidRDefault="00F127A4" w:rsidP="00F127A4">
            <w:pPr>
              <w:widowControl/>
              <w:jc w:val="right"/>
              <w:rPr>
                <w:color w:val="000000"/>
                <w:sz w:val="22"/>
                <w:szCs w:val="22"/>
              </w:rPr>
            </w:pPr>
            <w:r w:rsidRPr="007814D3">
              <w:rPr>
                <w:sz w:val="22"/>
                <w:szCs w:val="22"/>
              </w:rPr>
              <w:t>0,0</w:t>
            </w:r>
          </w:p>
        </w:tc>
        <w:tc>
          <w:tcPr>
            <w:tcW w:w="248" w:type="pct"/>
            <w:tcBorders>
              <w:top w:val="nil"/>
              <w:left w:val="nil"/>
              <w:bottom w:val="single" w:sz="4" w:space="0" w:color="auto"/>
              <w:right w:val="single" w:sz="4" w:space="0" w:color="auto"/>
            </w:tcBorders>
            <w:noWrap/>
          </w:tcPr>
          <w:p w14:paraId="2A3A9D07" w14:textId="2E3D1F46" w:rsidR="00F127A4" w:rsidRPr="007814D3" w:rsidRDefault="00F127A4" w:rsidP="00F127A4">
            <w:pPr>
              <w:widowControl/>
              <w:jc w:val="right"/>
              <w:rPr>
                <w:color w:val="000000"/>
                <w:sz w:val="22"/>
                <w:szCs w:val="22"/>
              </w:rPr>
            </w:pPr>
            <w:r w:rsidRPr="007814D3">
              <w:rPr>
                <w:sz w:val="22"/>
                <w:szCs w:val="22"/>
              </w:rPr>
              <w:t>0,0</w:t>
            </w:r>
          </w:p>
        </w:tc>
        <w:tc>
          <w:tcPr>
            <w:tcW w:w="269" w:type="pct"/>
            <w:tcBorders>
              <w:top w:val="nil"/>
              <w:left w:val="nil"/>
              <w:bottom w:val="single" w:sz="4" w:space="0" w:color="auto"/>
              <w:right w:val="single" w:sz="4" w:space="0" w:color="auto"/>
            </w:tcBorders>
            <w:noWrap/>
          </w:tcPr>
          <w:p w14:paraId="25A6D516" w14:textId="79E5849C" w:rsidR="00F127A4" w:rsidRPr="007814D3" w:rsidRDefault="00F127A4" w:rsidP="00F127A4">
            <w:pPr>
              <w:widowControl/>
              <w:jc w:val="right"/>
              <w:rPr>
                <w:color w:val="000000"/>
                <w:sz w:val="22"/>
                <w:szCs w:val="22"/>
              </w:rPr>
            </w:pPr>
            <w:r w:rsidRPr="007814D3">
              <w:rPr>
                <w:sz w:val="22"/>
                <w:szCs w:val="22"/>
              </w:rPr>
              <w:t>0,0</w:t>
            </w:r>
          </w:p>
        </w:tc>
        <w:tc>
          <w:tcPr>
            <w:tcW w:w="441" w:type="pct"/>
            <w:tcBorders>
              <w:top w:val="nil"/>
              <w:left w:val="nil"/>
              <w:bottom w:val="single" w:sz="4" w:space="0" w:color="auto"/>
              <w:right w:val="single" w:sz="4" w:space="0" w:color="auto"/>
            </w:tcBorders>
            <w:noWrap/>
          </w:tcPr>
          <w:p w14:paraId="0C4961AC" w14:textId="751D601C" w:rsidR="00F127A4" w:rsidRPr="007814D3" w:rsidRDefault="00F127A4" w:rsidP="00F127A4">
            <w:pPr>
              <w:widowControl/>
              <w:jc w:val="right"/>
              <w:rPr>
                <w:color w:val="000000"/>
                <w:sz w:val="22"/>
                <w:szCs w:val="22"/>
              </w:rPr>
            </w:pPr>
            <w:r w:rsidRPr="007814D3">
              <w:rPr>
                <w:sz w:val="22"/>
                <w:szCs w:val="22"/>
              </w:rPr>
              <w:t>0,0</w:t>
            </w:r>
          </w:p>
        </w:tc>
        <w:tc>
          <w:tcPr>
            <w:tcW w:w="484" w:type="pct"/>
            <w:tcBorders>
              <w:top w:val="nil"/>
              <w:left w:val="nil"/>
              <w:bottom w:val="single" w:sz="4" w:space="0" w:color="auto"/>
              <w:right w:val="single" w:sz="4" w:space="0" w:color="auto"/>
            </w:tcBorders>
            <w:noWrap/>
          </w:tcPr>
          <w:p w14:paraId="7634AB32" w14:textId="02FD13BA" w:rsidR="00F127A4" w:rsidRPr="007814D3" w:rsidRDefault="00F127A4" w:rsidP="00F127A4">
            <w:pPr>
              <w:widowControl/>
              <w:jc w:val="right"/>
              <w:rPr>
                <w:color w:val="000000"/>
                <w:sz w:val="22"/>
                <w:szCs w:val="22"/>
              </w:rPr>
            </w:pPr>
            <w:r w:rsidRPr="007814D3">
              <w:rPr>
                <w:sz w:val="22"/>
                <w:szCs w:val="22"/>
              </w:rPr>
              <w:t>0,0</w:t>
            </w:r>
          </w:p>
        </w:tc>
        <w:tc>
          <w:tcPr>
            <w:tcW w:w="387" w:type="pct"/>
            <w:tcBorders>
              <w:top w:val="nil"/>
              <w:left w:val="nil"/>
              <w:bottom w:val="single" w:sz="4" w:space="0" w:color="auto"/>
              <w:right w:val="single" w:sz="4" w:space="0" w:color="auto"/>
            </w:tcBorders>
            <w:noWrap/>
          </w:tcPr>
          <w:p w14:paraId="5D988157" w14:textId="41EA7C4B" w:rsidR="00F127A4" w:rsidRPr="007814D3" w:rsidRDefault="00F127A4" w:rsidP="00F127A4">
            <w:pPr>
              <w:widowControl/>
              <w:jc w:val="right"/>
              <w:rPr>
                <w:color w:val="000000"/>
                <w:sz w:val="22"/>
                <w:szCs w:val="22"/>
              </w:rPr>
            </w:pPr>
            <w:r w:rsidRPr="007814D3">
              <w:rPr>
                <w:sz w:val="22"/>
                <w:szCs w:val="22"/>
              </w:rPr>
              <w:t>1.042,2</w:t>
            </w:r>
          </w:p>
        </w:tc>
        <w:tc>
          <w:tcPr>
            <w:tcW w:w="282" w:type="pct"/>
            <w:tcBorders>
              <w:top w:val="nil"/>
              <w:left w:val="nil"/>
              <w:bottom w:val="single" w:sz="4" w:space="0" w:color="auto"/>
              <w:right w:val="single" w:sz="4" w:space="0" w:color="auto"/>
            </w:tcBorders>
            <w:noWrap/>
          </w:tcPr>
          <w:p w14:paraId="3EA6E143" w14:textId="5BAF2C27" w:rsidR="00F127A4" w:rsidRPr="007814D3" w:rsidRDefault="00F127A4" w:rsidP="00F127A4">
            <w:pPr>
              <w:widowControl/>
              <w:jc w:val="right"/>
              <w:rPr>
                <w:color w:val="000000"/>
                <w:sz w:val="22"/>
                <w:szCs w:val="22"/>
              </w:rPr>
            </w:pPr>
            <w:r w:rsidRPr="007814D3">
              <w:rPr>
                <w:sz w:val="22"/>
                <w:szCs w:val="22"/>
              </w:rPr>
              <w:t>0,0</w:t>
            </w:r>
          </w:p>
        </w:tc>
        <w:tc>
          <w:tcPr>
            <w:tcW w:w="507" w:type="pct"/>
            <w:tcBorders>
              <w:top w:val="nil"/>
              <w:left w:val="nil"/>
              <w:bottom w:val="single" w:sz="4" w:space="0" w:color="auto"/>
              <w:right w:val="single" w:sz="4" w:space="0" w:color="auto"/>
            </w:tcBorders>
            <w:noWrap/>
          </w:tcPr>
          <w:p w14:paraId="231CAE71" w14:textId="6A3DBC04" w:rsidR="00F127A4" w:rsidRPr="007814D3" w:rsidRDefault="00F127A4" w:rsidP="00F127A4">
            <w:pPr>
              <w:widowControl/>
              <w:jc w:val="right"/>
              <w:rPr>
                <w:color w:val="000000"/>
                <w:sz w:val="22"/>
                <w:szCs w:val="22"/>
              </w:rPr>
            </w:pPr>
            <w:r w:rsidRPr="007814D3">
              <w:rPr>
                <w:sz w:val="22"/>
                <w:szCs w:val="22"/>
              </w:rPr>
              <w:t>1.042,2</w:t>
            </w:r>
          </w:p>
        </w:tc>
      </w:tr>
      <w:tr w:rsidR="00F127A4" w:rsidRPr="007814D3" w14:paraId="65294680" w14:textId="77777777" w:rsidTr="00F127A4">
        <w:trPr>
          <w:trHeight w:val="288"/>
        </w:trPr>
        <w:tc>
          <w:tcPr>
            <w:tcW w:w="719" w:type="pct"/>
            <w:tcBorders>
              <w:top w:val="nil"/>
              <w:left w:val="single" w:sz="4" w:space="0" w:color="auto"/>
              <w:bottom w:val="single" w:sz="4" w:space="0" w:color="auto"/>
              <w:right w:val="single" w:sz="4" w:space="0" w:color="auto"/>
            </w:tcBorders>
            <w:noWrap/>
          </w:tcPr>
          <w:p w14:paraId="704F46A3" w14:textId="5D62DC37" w:rsidR="00F127A4" w:rsidRPr="007814D3" w:rsidRDefault="00F127A4" w:rsidP="00F127A4">
            <w:pPr>
              <w:widowControl/>
              <w:rPr>
                <w:color w:val="000000"/>
                <w:sz w:val="22"/>
                <w:szCs w:val="22"/>
              </w:rPr>
            </w:pPr>
            <w:r w:rsidRPr="007814D3">
              <w:rPr>
                <w:sz w:val="22"/>
                <w:szCs w:val="22"/>
              </w:rPr>
              <w:t>57. Китњак</w:t>
            </w:r>
          </w:p>
        </w:tc>
        <w:tc>
          <w:tcPr>
            <w:tcW w:w="259" w:type="pct"/>
            <w:tcBorders>
              <w:top w:val="nil"/>
              <w:left w:val="single" w:sz="4" w:space="0" w:color="auto"/>
              <w:bottom w:val="single" w:sz="4" w:space="0" w:color="auto"/>
              <w:right w:val="single" w:sz="4" w:space="0" w:color="auto"/>
            </w:tcBorders>
            <w:noWrap/>
          </w:tcPr>
          <w:p w14:paraId="2C55C564" w14:textId="34A70000" w:rsidR="00F127A4" w:rsidRPr="007814D3" w:rsidRDefault="00F127A4" w:rsidP="00F127A4">
            <w:pPr>
              <w:widowControl/>
              <w:jc w:val="right"/>
              <w:rPr>
                <w:color w:val="000000"/>
                <w:sz w:val="22"/>
                <w:szCs w:val="22"/>
              </w:rPr>
            </w:pPr>
            <w:r w:rsidRPr="007814D3">
              <w:rPr>
                <w:sz w:val="22"/>
                <w:szCs w:val="22"/>
              </w:rPr>
              <w:t>10.026,8</w:t>
            </w:r>
          </w:p>
        </w:tc>
        <w:tc>
          <w:tcPr>
            <w:tcW w:w="229" w:type="pct"/>
            <w:tcBorders>
              <w:top w:val="nil"/>
              <w:left w:val="nil"/>
              <w:bottom w:val="single" w:sz="4" w:space="0" w:color="auto"/>
              <w:right w:val="single" w:sz="4" w:space="0" w:color="auto"/>
            </w:tcBorders>
            <w:noWrap/>
          </w:tcPr>
          <w:p w14:paraId="71824FA3" w14:textId="05B7C78F" w:rsidR="00F127A4" w:rsidRPr="007814D3" w:rsidRDefault="00F127A4" w:rsidP="00F127A4">
            <w:pPr>
              <w:widowControl/>
              <w:jc w:val="right"/>
              <w:rPr>
                <w:color w:val="000000"/>
                <w:sz w:val="22"/>
                <w:szCs w:val="22"/>
              </w:rPr>
            </w:pPr>
            <w:r w:rsidRPr="007814D3">
              <w:rPr>
                <w:sz w:val="22"/>
                <w:szCs w:val="22"/>
              </w:rPr>
              <w:t>1.504,0</w:t>
            </w:r>
          </w:p>
        </w:tc>
        <w:tc>
          <w:tcPr>
            <w:tcW w:w="259" w:type="pct"/>
            <w:tcBorders>
              <w:top w:val="nil"/>
              <w:left w:val="nil"/>
              <w:bottom w:val="single" w:sz="4" w:space="0" w:color="auto"/>
              <w:right w:val="single" w:sz="4" w:space="0" w:color="auto"/>
            </w:tcBorders>
            <w:noWrap/>
          </w:tcPr>
          <w:p w14:paraId="2F3616E7" w14:textId="766F7E54" w:rsidR="00F127A4" w:rsidRPr="007814D3" w:rsidRDefault="00F127A4" w:rsidP="00F127A4">
            <w:pPr>
              <w:widowControl/>
              <w:jc w:val="right"/>
              <w:rPr>
                <w:color w:val="000000"/>
                <w:sz w:val="22"/>
                <w:szCs w:val="22"/>
              </w:rPr>
            </w:pPr>
            <w:r w:rsidRPr="007814D3">
              <w:rPr>
                <w:sz w:val="22"/>
                <w:szCs w:val="22"/>
              </w:rPr>
              <w:t>8.522,8</w:t>
            </w:r>
          </w:p>
        </w:tc>
        <w:tc>
          <w:tcPr>
            <w:tcW w:w="228" w:type="pct"/>
            <w:tcBorders>
              <w:top w:val="nil"/>
              <w:left w:val="nil"/>
              <w:bottom w:val="single" w:sz="4" w:space="0" w:color="auto"/>
              <w:right w:val="single" w:sz="4" w:space="0" w:color="auto"/>
            </w:tcBorders>
            <w:noWrap/>
          </w:tcPr>
          <w:p w14:paraId="49196AF8" w14:textId="2E4E645D" w:rsidR="00F127A4" w:rsidRPr="007814D3" w:rsidRDefault="00F127A4" w:rsidP="00F127A4">
            <w:pPr>
              <w:widowControl/>
              <w:jc w:val="right"/>
              <w:rPr>
                <w:color w:val="000000"/>
                <w:sz w:val="22"/>
                <w:szCs w:val="22"/>
              </w:rPr>
            </w:pPr>
            <w:r w:rsidRPr="007814D3">
              <w:rPr>
                <w:sz w:val="22"/>
                <w:szCs w:val="22"/>
              </w:rPr>
              <w:t>340,9</w:t>
            </w:r>
          </w:p>
        </w:tc>
        <w:tc>
          <w:tcPr>
            <w:tcW w:w="229" w:type="pct"/>
            <w:tcBorders>
              <w:top w:val="nil"/>
              <w:left w:val="nil"/>
              <w:bottom w:val="single" w:sz="4" w:space="0" w:color="auto"/>
              <w:right w:val="single" w:sz="4" w:space="0" w:color="auto"/>
            </w:tcBorders>
            <w:noWrap/>
          </w:tcPr>
          <w:p w14:paraId="6F2977C5" w14:textId="106D0367" w:rsidR="00F127A4" w:rsidRPr="007814D3" w:rsidRDefault="00F127A4" w:rsidP="00F127A4">
            <w:pPr>
              <w:widowControl/>
              <w:jc w:val="right"/>
              <w:rPr>
                <w:color w:val="000000"/>
                <w:sz w:val="22"/>
                <w:szCs w:val="22"/>
              </w:rPr>
            </w:pPr>
            <w:r w:rsidRPr="007814D3">
              <w:rPr>
                <w:sz w:val="22"/>
                <w:szCs w:val="22"/>
              </w:rPr>
              <w:t>255,7</w:t>
            </w:r>
          </w:p>
        </w:tc>
        <w:tc>
          <w:tcPr>
            <w:tcW w:w="230" w:type="pct"/>
            <w:tcBorders>
              <w:top w:val="nil"/>
              <w:left w:val="nil"/>
              <w:bottom w:val="single" w:sz="4" w:space="0" w:color="auto"/>
              <w:right w:val="single" w:sz="4" w:space="0" w:color="auto"/>
            </w:tcBorders>
            <w:noWrap/>
          </w:tcPr>
          <w:p w14:paraId="24E4ABF1" w14:textId="41284210" w:rsidR="00F127A4" w:rsidRPr="007814D3" w:rsidRDefault="00F127A4" w:rsidP="00F127A4">
            <w:pPr>
              <w:widowControl/>
              <w:jc w:val="right"/>
              <w:rPr>
                <w:color w:val="000000"/>
                <w:sz w:val="22"/>
                <w:szCs w:val="22"/>
              </w:rPr>
            </w:pPr>
            <w:r w:rsidRPr="007814D3">
              <w:rPr>
                <w:sz w:val="22"/>
                <w:szCs w:val="22"/>
              </w:rPr>
              <w:t>68,2</w:t>
            </w:r>
          </w:p>
        </w:tc>
        <w:tc>
          <w:tcPr>
            <w:tcW w:w="230" w:type="pct"/>
            <w:tcBorders>
              <w:top w:val="nil"/>
              <w:left w:val="nil"/>
              <w:bottom w:val="single" w:sz="4" w:space="0" w:color="auto"/>
              <w:right w:val="single" w:sz="4" w:space="0" w:color="auto"/>
            </w:tcBorders>
            <w:noWrap/>
          </w:tcPr>
          <w:p w14:paraId="73A4FB43" w14:textId="407B29C4" w:rsidR="00F127A4" w:rsidRPr="007814D3" w:rsidRDefault="00F127A4" w:rsidP="00F127A4">
            <w:pPr>
              <w:widowControl/>
              <w:jc w:val="right"/>
              <w:rPr>
                <w:color w:val="000000"/>
                <w:sz w:val="22"/>
                <w:szCs w:val="22"/>
              </w:rPr>
            </w:pPr>
            <w:r w:rsidRPr="007814D3">
              <w:rPr>
                <w:sz w:val="22"/>
                <w:szCs w:val="22"/>
              </w:rPr>
              <w:t>681,8</w:t>
            </w:r>
          </w:p>
        </w:tc>
        <w:tc>
          <w:tcPr>
            <w:tcW w:w="248" w:type="pct"/>
            <w:tcBorders>
              <w:top w:val="nil"/>
              <w:left w:val="nil"/>
              <w:bottom w:val="single" w:sz="4" w:space="0" w:color="auto"/>
              <w:right w:val="single" w:sz="4" w:space="0" w:color="auto"/>
            </w:tcBorders>
            <w:noWrap/>
          </w:tcPr>
          <w:p w14:paraId="1B483AD2" w14:textId="4FFE28C2" w:rsidR="00F127A4" w:rsidRPr="007814D3" w:rsidRDefault="00F127A4" w:rsidP="00F127A4">
            <w:pPr>
              <w:widowControl/>
              <w:jc w:val="right"/>
              <w:rPr>
                <w:color w:val="000000"/>
                <w:sz w:val="22"/>
                <w:szCs w:val="22"/>
              </w:rPr>
            </w:pPr>
            <w:r w:rsidRPr="007814D3">
              <w:rPr>
                <w:sz w:val="22"/>
                <w:szCs w:val="22"/>
              </w:rPr>
              <w:t>1.022,7</w:t>
            </w:r>
          </w:p>
        </w:tc>
        <w:tc>
          <w:tcPr>
            <w:tcW w:w="269" w:type="pct"/>
            <w:tcBorders>
              <w:top w:val="nil"/>
              <w:left w:val="nil"/>
              <w:bottom w:val="single" w:sz="4" w:space="0" w:color="auto"/>
              <w:right w:val="single" w:sz="4" w:space="0" w:color="auto"/>
            </w:tcBorders>
            <w:noWrap/>
          </w:tcPr>
          <w:p w14:paraId="3D0538F8" w14:textId="646E6B2C" w:rsidR="00F127A4" w:rsidRPr="007814D3" w:rsidRDefault="00F127A4" w:rsidP="00F127A4">
            <w:pPr>
              <w:widowControl/>
              <w:jc w:val="right"/>
              <w:rPr>
                <w:color w:val="000000"/>
                <w:sz w:val="22"/>
                <w:szCs w:val="22"/>
              </w:rPr>
            </w:pPr>
            <w:r w:rsidRPr="007814D3">
              <w:rPr>
                <w:sz w:val="22"/>
                <w:szCs w:val="22"/>
              </w:rPr>
              <w:t>1.022,7</w:t>
            </w:r>
          </w:p>
        </w:tc>
        <w:tc>
          <w:tcPr>
            <w:tcW w:w="441" w:type="pct"/>
            <w:tcBorders>
              <w:top w:val="nil"/>
              <w:left w:val="nil"/>
              <w:bottom w:val="single" w:sz="4" w:space="0" w:color="auto"/>
              <w:right w:val="single" w:sz="4" w:space="0" w:color="auto"/>
            </w:tcBorders>
            <w:noWrap/>
          </w:tcPr>
          <w:p w14:paraId="0C676228" w14:textId="7B1268DF" w:rsidR="00F127A4" w:rsidRPr="007814D3" w:rsidRDefault="00F127A4" w:rsidP="00F127A4">
            <w:pPr>
              <w:widowControl/>
              <w:jc w:val="right"/>
              <w:rPr>
                <w:color w:val="000000"/>
                <w:sz w:val="22"/>
                <w:szCs w:val="22"/>
              </w:rPr>
            </w:pPr>
            <w:r w:rsidRPr="007814D3">
              <w:rPr>
                <w:sz w:val="22"/>
                <w:szCs w:val="22"/>
              </w:rPr>
              <w:t>340,9</w:t>
            </w:r>
          </w:p>
        </w:tc>
        <w:tc>
          <w:tcPr>
            <w:tcW w:w="484" w:type="pct"/>
            <w:tcBorders>
              <w:top w:val="nil"/>
              <w:left w:val="nil"/>
              <w:bottom w:val="single" w:sz="4" w:space="0" w:color="auto"/>
              <w:right w:val="single" w:sz="4" w:space="0" w:color="auto"/>
            </w:tcBorders>
            <w:noWrap/>
          </w:tcPr>
          <w:p w14:paraId="752D46C2" w14:textId="0C4E36D0" w:rsidR="00F127A4" w:rsidRPr="007814D3" w:rsidRDefault="00F127A4" w:rsidP="00F127A4">
            <w:pPr>
              <w:widowControl/>
              <w:jc w:val="right"/>
              <w:rPr>
                <w:color w:val="000000"/>
                <w:sz w:val="22"/>
                <w:szCs w:val="22"/>
              </w:rPr>
            </w:pPr>
            <w:r w:rsidRPr="007814D3">
              <w:rPr>
                <w:sz w:val="22"/>
                <w:szCs w:val="22"/>
              </w:rPr>
              <w:t>3.409,1</w:t>
            </w:r>
          </w:p>
        </w:tc>
        <w:tc>
          <w:tcPr>
            <w:tcW w:w="387" w:type="pct"/>
            <w:tcBorders>
              <w:top w:val="nil"/>
              <w:left w:val="nil"/>
              <w:bottom w:val="single" w:sz="4" w:space="0" w:color="auto"/>
              <w:right w:val="single" w:sz="4" w:space="0" w:color="auto"/>
            </w:tcBorders>
            <w:noWrap/>
          </w:tcPr>
          <w:p w14:paraId="65008373" w14:textId="2F999085" w:rsidR="00F127A4" w:rsidRPr="007814D3" w:rsidRDefault="00F127A4" w:rsidP="00F127A4">
            <w:pPr>
              <w:widowControl/>
              <w:jc w:val="right"/>
              <w:rPr>
                <w:color w:val="000000"/>
                <w:sz w:val="22"/>
                <w:szCs w:val="22"/>
              </w:rPr>
            </w:pPr>
            <w:r w:rsidRPr="007814D3">
              <w:rPr>
                <w:sz w:val="22"/>
                <w:szCs w:val="22"/>
              </w:rPr>
              <w:t>5.113,7</w:t>
            </w:r>
          </w:p>
        </w:tc>
        <w:tc>
          <w:tcPr>
            <w:tcW w:w="282" w:type="pct"/>
            <w:tcBorders>
              <w:top w:val="nil"/>
              <w:left w:val="nil"/>
              <w:bottom w:val="single" w:sz="4" w:space="0" w:color="auto"/>
              <w:right w:val="single" w:sz="4" w:space="0" w:color="auto"/>
            </w:tcBorders>
            <w:noWrap/>
          </w:tcPr>
          <w:p w14:paraId="5FBFC019" w14:textId="314A18AE" w:rsidR="00F127A4" w:rsidRPr="007814D3" w:rsidRDefault="00F127A4" w:rsidP="00F127A4">
            <w:pPr>
              <w:widowControl/>
              <w:jc w:val="right"/>
              <w:rPr>
                <w:color w:val="000000"/>
                <w:sz w:val="22"/>
                <w:szCs w:val="22"/>
              </w:rPr>
            </w:pPr>
            <w:r w:rsidRPr="007814D3">
              <w:rPr>
                <w:sz w:val="22"/>
                <w:szCs w:val="22"/>
              </w:rPr>
              <w:t>0,0</w:t>
            </w:r>
          </w:p>
        </w:tc>
        <w:tc>
          <w:tcPr>
            <w:tcW w:w="507" w:type="pct"/>
            <w:tcBorders>
              <w:top w:val="nil"/>
              <w:left w:val="nil"/>
              <w:bottom w:val="single" w:sz="4" w:space="0" w:color="auto"/>
              <w:right w:val="single" w:sz="4" w:space="0" w:color="auto"/>
            </w:tcBorders>
            <w:noWrap/>
          </w:tcPr>
          <w:p w14:paraId="5A395972" w14:textId="02A1A74D" w:rsidR="00F127A4" w:rsidRPr="007814D3" w:rsidRDefault="00F127A4" w:rsidP="00F127A4">
            <w:pPr>
              <w:widowControl/>
              <w:jc w:val="right"/>
              <w:rPr>
                <w:color w:val="000000"/>
                <w:sz w:val="22"/>
                <w:szCs w:val="22"/>
              </w:rPr>
            </w:pPr>
            <w:r w:rsidRPr="007814D3">
              <w:rPr>
                <w:sz w:val="22"/>
                <w:szCs w:val="22"/>
              </w:rPr>
              <w:t>5.113,7</w:t>
            </w:r>
          </w:p>
        </w:tc>
      </w:tr>
      <w:tr w:rsidR="00F127A4" w:rsidRPr="007814D3" w14:paraId="252A4142" w14:textId="77777777" w:rsidTr="00F127A4">
        <w:trPr>
          <w:trHeight w:val="288"/>
        </w:trPr>
        <w:tc>
          <w:tcPr>
            <w:tcW w:w="719" w:type="pct"/>
            <w:tcBorders>
              <w:top w:val="nil"/>
              <w:left w:val="single" w:sz="4" w:space="0" w:color="auto"/>
              <w:bottom w:val="single" w:sz="4" w:space="0" w:color="auto"/>
              <w:right w:val="single" w:sz="4" w:space="0" w:color="auto"/>
            </w:tcBorders>
            <w:noWrap/>
          </w:tcPr>
          <w:p w14:paraId="7B827F67" w14:textId="0E9BF185" w:rsidR="00F127A4" w:rsidRPr="007814D3" w:rsidRDefault="00F127A4" w:rsidP="00F127A4">
            <w:pPr>
              <w:widowControl/>
              <w:rPr>
                <w:color w:val="000000"/>
                <w:sz w:val="22"/>
                <w:szCs w:val="22"/>
              </w:rPr>
            </w:pPr>
            <w:r w:rsidRPr="007814D3">
              <w:rPr>
                <w:sz w:val="22"/>
                <w:szCs w:val="22"/>
              </w:rPr>
              <w:t>61. Буква</w:t>
            </w:r>
          </w:p>
        </w:tc>
        <w:tc>
          <w:tcPr>
            <w:tcW w:w="259" w:type="pct"/>
            <w:tcBorders>
              <w:top w:val="nil"/>
              <w:left w:val="single" w:sz="4" w:space="0" w:color="auto"/>
              <w:bottom w:val="single" w:sz="4" w:space="0" w:color="auto"/>
              <w:right w:val="single" w:sz="4" w:space="0" w:color="auto"/>
            </w:tcBorders>
            <w:noWrap/>
          </w:tcPr>
          <w:p w14:paraId="585E89A1" w14:textId="0F8D25CE" w:rsidR="00F127A4" w:rsidRPr="007814D3" w:rsidRDefault="00F127A4" w:rsidP="00F127A4">
            <w:pPr>
              <w:widowControl/>
              <w:jc w:val="right"/>
              <w:rPr>
                <w:color w:val="000000"/>
                <w:sz w:val="22"/>
                <w:szCs w:val="22"/>
              </w:rPr>
            </w:pPr>
            <w:r w:rsidRPr="007814D3">
              <w:rPr>
                <w:sz w:val="22"/>
                <w:szCs w:val="22"/>
              </w:rPr>
              <w:t>2.047,5</w:t>
            </w:r>
          </w:p>
        </w:tc>
        <w:tc>
          <w:tcPr>
            <w:tcW w:w="229" w:type="pct"/>
            <w:tcBorders>
              <w:top w:val="nil"/>
              <w:left w:val="nil"/>
              <w:bottom w:val="single" w:sz="4" w:space="0" w:color="auto"/>
              <w:right w:val="single" w:sz="4" w:space="0" w:color="auto"/>
            </w:tcBorders>
            <w:noWrap/>
          </w:tcPr>
          <w:p w14:paraId="3DD2BF07" w14:textId="34F019F1" w:rsidR="00F127A4" w:rsidRPr="007814D3" w:rsidRDefault="00F127A4" w:rsidP="00F127A4">
            <w:pPr>
              <w:widowControl/>
              <w:jc w:val="right"/>
              <w:rPr>
                <w:color w:val="000000"/>
                <w:sz w:val="22"/>
                <w:szCs w:val="22"/>
              </w:rPr>
            </w:pPr>
            <w:r w:rsidRPr="007814D3">
              <w:rPr>
                <w:sz w:val="22"/>
                <w:szCs w:val="22"/>
              </w:rPr>
              <w:t>307,1</w:t>
            </w:r>
          </w:p>
        </w:tc>
        <w:tc>
          <w:tcPr>
            <w:tcW w:w="259" w:type="pct"/>
            <w:tcBorders>
              <w:top w:val="nil"/>
              <w:left w:val="nil"/>
              <w:bottom w:val="single" w:sz="4" w:space="0" w:color="auto"/>
              <w:right w:val="single" w:sz="4" w:space="0" w:color="auto"/>
            </w:tcBorders>
            <w:noWrap/>
          </w:tcPr>
          <w:p w14:paraId="58F74BB4" w14:textId="7A1FFEAD" w:rsidR="00F127A4" w:rsidRPr="007814D3" w:rsidRDefault="00F127A4" w:rsidP="00F127A4">
            <w:pPr>
              <w:widowControl/>
              <w:jc w:val="right"/>
              <w:rPr>
                <w:color w:val="000000"/>
                <w:sz w:val="22"/>
                <w:szCs w:val="22"/>
              </w:rPr>
            </w:pPr>
            <w:r w:rsidRPr="007814D3">
              <w:rPr>
                <w:sz w:val="22"/>
                <w:szCs w:val="22"/>
              </w:rPr>
              <w:t>1.740,3</w:t>
            </w:r>
          </w:p>
        </w:tc>
        <w:tc>
          <w:tcPr>
            <w:tcW w:w="228" w:type="pct"/>
            <w:tcBorders>
              <w:top w:val="nil"/>
              <w:left w:val="nil"/>
              <w:bottom w:val="single" w:sz="4" w:space="0" w:color="auto"/>
              <w:right w:val="single" w:sz="4" w:space="0" w:color="auto"/>
            </w:tcBorders>
            <w:noWrap/>
          </w:tcPr>
          <w:p w14:paraId="22202244" w14:textId="387A21AB" w:rsidR="00F127A4" w:rsidRPr="007814D3" w:rsidRDefault="00F127A4" w:rsidP="00F127A4">
            <w:pPr>
              <w:widowControl/>
              <w:jc w:val="right"/>
              <w:rPr>
                <w:color w:val="000000"/>
                <w:sz w:val="22"/>
                <w:szCs w:val="22"/>
              </w:rPr>
            </w:pPr>
            <w:r w:rsidRPr="007814D3">
              <w:rPr>
                <w:sz w:val="22"/>
                <w:szCs w:val="22"/>
              </w:rPr>
              <w:t>5,2</w:t>
            </w:r>
          </w:p>
        </w:tc>
        <w:tc>
          <w:tcPr>
            <w:tcW w:w="229" w:type="pct"/>
            <w:tcBorders>
              <w:top w:val="nil"/>
              <w:left w:val="nil"/>
              <w:bottom w:val="single" w:sz="4" w:space="0" w:color="auto"/>
              <w:right w:val="single" w:sz="4" w:space="0" w:color="auto"/>
            </w:tcBorders>
            <w:noWrap/>
          </w:tcPr>
          <w:p w14:paraId="45CF576E" w14:textId="406A6979" w:rsidR="00F127A4" w:rsidRPr="007814D3" w:rsidRDefault="00F127A4" w:rsidP="00F127A4">
            <w:pPr>
              <w:widowControl/>
              <w:jc w:val="right"/>
              <w:rPr>
                <w:color w:val="000000"/>
                <w:sz w:val="22"/>
                <w:szCs w:val="22"/>
              </w:rPr>
            </w:pPr>
            <w:r w:rsidRPr="007814D3">
              <w:rPr>
                <w:sz w:val="22"/>
                <w:szCs w:val="22"/>
              </w:rPr>
              <w:t>51,7</w:t>
            </w:r>
          </w:p>
        </w:tc>
        <w:tc>
          <w:tcPr>
            <w:tcW w:w="230" w:type="pct"/>
            <w:tcBorders>
              <w:top w:val="nil"/>
              <w:left w:val="nil"/>
              <w:bottom w:val="single" w:sz="4" w:space="0" w:color="auto"/>
              <w:right w:val="single" w:sz="4" w:space="0" w:color="auto"/>
            </w:tcBorders>
            <w:noWrap/>
          </w:tcPr>
          <w:p w14:paraId="3E59F0CD" w14:textId="4D5D2451" w:rsidR="00F127A4" w:rsidRPr="007814D3" w:rsidRDefault="00F127A4" w:rsidP="00F127A4">
            <w:pPr>
              <w:widowControl/>
              <w:jc w:val="right"/>
              <w:rPr>
                <w:color w:val="000000"/>
                <w:sz w:val="22"/>
                <w:szCs w:val="22"/>
              </w:rPr>
            </w:pPr>
            <w:r w:rsidRPr="007814D3">
              <w:rPr>
                <w:sz w:val="22"/>
                <w:szCs w:val="22"/>
              </w:rPr>
              <w:t>17,4</w:t>
            </w:r>
          </w:p>
        </w:tc>
        <w:tc>
          <w:tcPr>
            <w:tcW w:w="230" w:type="pct"/>
            <w:tcBorders>
              <w:top w:val="nil"/>
              <w:left w:val="nil"/>
              <w:bottom w:val="single" w:sz="4" w:space="0" w:color="auto"/>
              <w:right w:val="single" w:sz="4" w:space="0" w:color="auto"/>
            </w:tcBorders>
            <w:noWrap/>
          </w:tcPr>
          <w:p w14:paraId="1B77BA26" w14:textId="09471DB5" w:rsidR="00F127A4" w:rsidRPr="007814D3" w:rsidRDefault="00F127A4" w:rsidP="00F127A4">
            <w:pPr>
              <w:widowControl/>
              <w:jc w:val="right"/>
              <w:rPr>
                <w:color w:val="000000"/>
                <w:sz w:val="22"/>
                <w:szCs w:val="22"/>
              </w:rPr>
            </w:pPr>
            <w:r w:rsidRPr="007814D3">
              <w:rPr>
                <w:sz w:val="22"/>
                <w:szCs w:val="22"/>
              </w:rPr>
              <w:t>139,2</w:t>
            </w:r>
          </w:p>
        </w:tc>
        <w:tc>
          <w:tcPr>
            <w:tcW w:w="248" w:type="pct"/>
            <w:tcBorders>
              <w:top w:val="nil"/>
              <w:left w:val="nil"/>
              <w:bottom w:val="single" w:sz="4" w:space="0" w:color="auto"/>
              <w:right w:val="single" w:sz="4" w:space="0" w:color="auto"/>
            </w:tcBorders>
            <w:noWrap/>
          </w:tcPr>
          <w:p w14:paraId="5B2CF6D4" w14:textId="084B59E9" w:rsidR="00F127A4" w:rsidRPr="007814D3" w:rsidRDefault="00F127A4" w:rsidP="00F127A4">
            <w:pPr>
              <w:widowControl/>
              <w:jc w:val="right"/>
              <w:rPr>
                <w:color w:val="000000"/>
                <w:sz w:val="22"/>
                <w:szCs w:val="22"/>
              </w:rPr>
            </w:pPr>
            <w:r w:rsidRPr="007814D3">
              <w:rPr>
                <w:sz w:val="22"/>
                <w:szCs w:val="22"/>
              </w:rPr>
              <w:t>208,8</w:t>
            </w:r>
          </w:p>
        </w:tc>
        <w:tc>
          <w:tcPr>
            <w:tcW w:w="269" w:type="pct"/>
            <w:tcBorders>
              <w:top w:val="nil"/>
              <w:left w:val="nil"/>
              <w:bottom w:val="single" w:sz="4" w:space="0" w:color="auto"/>
              <w:right w:val="single" w:sz="4" w:space="0" w:color="auto"/>
            </w:tcBorders>
            <w:noWrap/>
          </w:tcPr>
          <w:p w14:paraId="6706179A" w14:textId="4DC4F91D" w:rsidR="00F127A4" w:rsidRPr="007814D3" w:rsidRDefault="00F127A4" w:rsidP="00F127A4">
            <w:pPr>
              <w:widowControl/>
              <w:jc w:val="right"/>
              <w:rPr>
                <w:color w:val="000000"/>
                <w:sz w:val="22"/>
                <w:szCs w:val="22"/>
              </w:rPr>
            </w:pPr>
            <w:r w:rsidRPr="007814D3">
              <w:rPr>
                <w:sz w:val="22"/>
                <w:szCs w:val="22"/>
              </w:rPr>
              <w:t>208,8</w:t>
            </w:r>
          </w:p>
        </w:tc>
        <w:tc>
          <w:tcPr>
            <w:tcW w:w="441" w:type="pct"/>
            <w:tcBorders>
              <w:top w:val="nil"/>
              <w:left w:val="nil"/>
              <w:bottom w:val="single" w:sz="4" w:space="0" w:color="auto"/>
              <w:right w:val="single" w:sz="4" w:space="0" w:color="auto"/>
            </w:tcBorders>
            <w:noWrap/>
          </w:tcPr>
          <w:p w14:paraId="6FC4610F" w14:textId="1895B397" w:rsidR="00F127A4" w:rsidRPr="007814D3" w:rsidRDefault="00F127A4" w:rsidP="00F127A4">
            <w:pPr>
              <w:widowControl/>
              <w:jc w:val="right"/>
              <w:rPr>
                <w:color w:val="000000"/>
                <w:sz w:val="22"/>
                <w:szCs w:val="22"/>
              </w:rPr>
            </w:pPr>
            <w:r w:rsidRPr="007814D3">
              <w:rPr>
                <w:sz w:val="22"/>
                <w:szCs w:val="22"/>
              </w:rPr>
              <w:t>69,6</w:t>
            </w:r>
          </w:p>
        </w:tc>
        <w:tc>
          <w:tcPr>
            <w:tcW w:w="484" w:type="pct"/>
            <w:tcBorders>
              <w:top w:val="nil"/>
              <w:left w:val="nil"/>
              <w:bottom w:val="single" w:sz="4" w:space="0" w:color="auto"/>
              <w:right w:val="single" w:sz="4" w:space="0" w:color="auto"/>
            </w:tcBorders>
            <w:noWrap/>
          </w:tcPr>
          <w:p w14:paraId="5BCC6ECA" w14:textId="42176A78" w:rsidR="00F127A4" w:rsidRPr="007814D3" w:rsidRDefault="00F127A4" w:rsidP="00F127A4">
            <w:pPr>
              <w:widowControl/>
              <w:jc w:val="right"/>
              <w:rPr>
                <w:color w:val="000000"/>
                <w:sz w:val="22"/>
                <w:szCs w:val="22"/>
              </w:rPr>
            </w:pPr>
            <w:r w:rsidRPr="007814D3">
              <w:rPr>
                <w:sz w:val="22"/>
                <w:szCs w:val="22"/>
              </w:rPr>
              <w:t>696,1</w:t>
            </w:r>
          </w:p>
        </w:tc>
        <w:tc>
          <w:tcPr>
            <w:tcW w:w="387" w:type="pct"/>
            <w:tcBorders>
              <w:top w:val="nil"/>
              <w:left w:val="nil"/>
              <w:bottom w:val="single" w:sz="4" w:space="0" w:color="auto"/>
              <w:right w:val="single" w:sz="4" w:space="0" w:color="auto"/>
            </w:tcBorders>
            <w:noWrap/>
          </w:tcPr>
          <w:p w14:paraId="4CC31C6A" w14:textId="175C436E" w:rsidR="00F127A4" w:rsidRPr="007814D3" w:rsidRDefault="00F127A4" w:rsidP="00F127A4">
            <w:pPr>
              <w:widowControl/>
              <w:jc w:val="right"/>
              <w:rPr>
                <w:color w:val="000000"/>
                <w:sz w:val="22"/>
                <w:szCs w:val="22"/>
              </w:rPr>
            </w:pPr>
            <w:r w:rsidRPr="007814D3">
              <w:rPr>
                <w:sz w:val="22"/>
                <w:szCs w:val="22"/>
              </w:rPr>
              <w:t>1.044,2</w:t>
            </w:r>
          </w:p>
        </w:tc>
        <w:tc>
          <w:tcPr>
            <w:tcW w:w="282" w:type="pct"/>
            <w:tcBorders>
              <w:top w:val="nil"/>
              <w:left w:val="nil"/>
              <w:bottom w:val="single" w:sz="4" w:space="0" w:color="auto"/>
              <w:right w:val="single" w:sz="4" w:space="0" w:color="auto"/>
            </w:tcBorders>
            <w:noWrap/>
          </w:tcPr>
          <w:p w14:paraId="7425F0F6" w14:textId="49939187" w:rsidR="00F127A4" w:rsidRPr="007814D3" w:rsidRDefault="00F127A4" w:rsidP="00F127A4">
            <w:pPr>
              <w:widowControl/>
              <w:jc w:val="right"/>
              <w:rPr>
                <w:color w:val="000000"/>
                <w:sz w:val="22"/>
                <w:szCs w:val="22"/>
              </w:rPr>
            </w:pPr>
            <w:r w:rsidRPr="007814D3">
              <w:rPr>
                <w:sz w:val="22"/>
                <w:szCs w:val="22"/>
              </w:rPr>
              <w:t>0,0</w:t>
            </w:r>
          </w:p>
        </w:tc>
        <w:tc>
          <w:tcPr>
            <w:tcW w:w="507" w:type="pct"/>
            <w:tcBorders>
              <w:top w:val="nil"/>
              <w:left w:val="nil"/>
              <w:bottom w:val="single" w:sz="4" w:space="0" w:color="auto"/>
              <w:right w:val="single" w:sz="4" w:space="0" w:color="auto"/>
            </w:tcBorders>
            <w:noWrap/>
          </w:tcPr>
          <w:p w14:paraId="6E9A0121" w14:textId="3D42B538" w:rsidR="00F127A4" w:rsidRPr="007814D3" w:rsidRDefault="00F127A4" w:rsidP="00F127A4">
            <w:pPr>
              <w:widowControl/>
              <w:jc w:val="right"/>
              <w:rPr>
                <w:color w:val="000000"/>
                <w:sz w:val="22"/>
                <w:szCs w:val="22"/>
              </w:rPr>
            </w:pPr>
            <w:r w:rsidRPr="007814D3">
              <w:rPr>
                <w:sz w:val="22"/>
                <w:szCs w:val="22"/>
              </w:rPr>
              <w:t>1.044,2</w:t>
            </w:r>
          </w:p>
        </w:tc>
      </w:tr>
      <w:tr w:rsidR="00F127A4" w:rsidRPr="007814D3" w14:paraId="628170B9" w14:textId="77777777" w:rsidTr="00F127A4">
        <w:trPr>
          <w:trHeight w:val="288"/>
        </w:trPr>
        <w:tc>
          <w:tcPr>
            <w:tcW w:w="719" w:type="pct"/>
            <w:tcBorders>
              <w:top w:val="nil"/>
              <w:left w:val="single" w:sz="4" w:space="0" w:color="auto"/>
              <w:bottom w:val="single" w:sz="4" w:space="0" w:color="auto"/>
              <w:right w:val="single" w:sz="4" w:space="0" w:color="auto"/>
            </w:tcBorders>
            <w:noWrap/>
          </w:tcPr>
          <w:p w14:paraId="6116349A" w14:textId="432F02A1" w:rsidR="00F127A4" w:rsidRPr="007814D3" w:rsidRDefault="00F127A4" w:rsidP="00F127A4">
            <w:pPr>
              <w:widowControl/>
              <w:rPr>
                <w:color w:val="000000"/>
                <w:sz w:val="22"/>
                <w:szCs w:val="22"/>
              </w:rPr>
            </w:pPr>
            <w:r w:rsidRPr="007814D3">
              <w:rPr>
                <w:sz w:val="22"/>
                <w:szCs w:val="22"/>
              </w:rPr>
              <w:t>65. Јавор</w:t>
            </w:r>
          </w:p>
        </w:tc>
        <w:tc>
          <w:tcPr>
            <w:tcW w:w="259" w:type="pct"/>
            <w:tcBorders>
              <w:top w:val="nil"/>
              <w:left w:val="single" w:sz="4" w:space="0" w:color="auto"/>
              <w:bottom w:val="single" w:sz="4" w:space="0" w:color="auto"/>
              <w:right w:val="single" w:sz="4" w:space="0" w:color="auto"/>
            </w:tcBorders>
            <w:noWrap/>
          </w:tcPr>
          <w:p w14:paraId="2BECD78E" w14:textId="7D84B9CB" w:rsidR="00F127A4" w:rsidRPr="007814D3" w:rsidRDefault="00F127A4" w:rsidP="00F127A4">
            <w:pPr>
              <w:widowControl/>
              <w:jc w:val="right"/>
              <w:rPr>
                <w:color w:val="000000"/>
                <w:sz w:val="22"/>
                <w:szCs w:val="22"/>
              </w:rPr>
            </w:pPr>
            <w:r w:rsidRPr="007814D3">
              <w:rPr>
                <w:sz w:val="22"/>
                <w:szCs w:val="22"/>
              </w:rPr>
              <w:t>30,8</w:t>
            </w:r>
          </w:p>
        </w:tc>
        <w:tc>
          <w:tcPr>
            <w:tcW w:w="229" w:type="pct"/>
            <w:tcBorders>
              <w:top w:val="nil"/>
              <w:left w:val="nil"/>
              <w:bottom w:val="single" w:sz="4" w:space="0" w:color="auto"/>
              <w:right w:val="single" w:sz="4" w:space="0" w:color="auto"/>
            </w:tcBorders>
            <w:noWrap/>
          </w:tcPr>
          <w:p w14:paraId="381633BC" w14:textId="67D8A2BF" w:rsidR="00F127A4" w:rsidRPr="007814D3" w:rsidRDefault="00F127A4" w:rsidP="00F127A4">
            <w:pPr>
              <w:widowControl/>
              <w:jc w:val="right"/>
              <w:rPr>
                <w:color w:val="000000"/>
                <w:sz w:val="22"/>
                <w:szCs w:val="22"/>
              </w:rPr>
            </w:pPr>
            <w:r w:rsidRPr="007814D3">
              <w:rPr>
                <w:sz w:val="22"/>
                <w:szCs w:val="22"/>
              </w:rPr>
              <w:t>4,6</w:t>
            </w:r>
          </w:p>
        </w:tc>
        <w:tc>
          <w:tcPr>
            <w:tcW w:w="259" w:type="pct"/>
            <w:tcBorders>
              <w:top w:val="nil"/>
              <w:left w:val="nil"/>
              <w:bottom w:val="single" w:sz="4" w:space="0" w:color="auto"/>
              <w:right w:val="single" w:sz="4" w:space="0" w:color="auto"/>
            </w:tcBorders>
            <w:noWrap/>
          </w:tcPr>
          <w:p w14:paraId="46CB8245" w14:textId="7CE858EB" w:rsidR="00F127A4" w:rsidRPr="007814D3" w:rsidRDefault="00F127A4" w:rsidP="00F127A4">
            <w:pPr>
              <w:widowControl/>
              <w:jc w:val="right"/>
              <w:rPr>
                <w:color w:val="000000"/>
                <w:sz w:val="22"/>
                <w:szCs w:val="22"/>
              </w:rPr>
            </w:pPr>
            <w:r w:rsidRPr="007814D3">
              <w:rPr>
                <w:sz w:val="22"/>
                <w:szCs w:val="22"/>
              </w:rPr>
              <w:t>26,2</w:t>
            </w:r>
          </w:p>
        </w:tc>
        <w:tc>
          <w:tcPr>
            <w:tcW w:w="228" w:type="pct"/>
            <w:tcBorders>
              <w:top w:val="nil"/>
              <w:left w:val="nil"/>
              <w:bottom w:val="single" w:sz="4" w:space="0" w:color="auto"/>
              <w:right w:val="single" w:sz="4" w:space="0" w:color="auto"/>
            </w:tcBorders>
            <w:noWrap/>
          </w:tcPr>
          <w:p w14:paraId="08517C25" w14:textId="78A81FE9" w:rsidR="00F127A4" w:rsidRPr="007814D3" w:rsidRDefault="00F127A4" w:rsidP="00F127A4">
            <w:pPr>
              <w:widowControl/>
              <w:jc w:val="right"/>
              <w:rPr>
                <w:color w:val="000000"/>
                <w:sz w:val="22"/>
                <w:szCs w:val="22"/>
              </w:rPr>
            </w:pPr>
            <w:r w:rsidRPr="007814D3">
              <w:rPr>
                <w:sz w:val="22"/>
                <w:szCs w:val="22"/>
              </w:rPr>
              <w:t>0,0</w:t>
            </w:r>
          </w:p>
        </w:tc>
        <w:tc>
          <w:tcPr>
            <w:tcW w:w="229" w:type="pct"/>
            <w:tcBorders>
              <w:top w:val="nil"/>
              <w:left w:val="nil"/>
              <w:bottom w:val="single" w:sz="4" w:space="0" w:color="auto"/>
              <w:right w:val="single" w:sz="4" w:space="0" w:color="auto"/>
            </w:tcBorders>
            <w:noWrap/>
          </w:tcPr>
          <w:p w14:paraId="39143A35" w14:textId="64DD2740" w:rsidR="00F127A4" w:rsidRPr="007814D3" w:rsidRDefault="00F127A4" w:rsidP="00F127A4">
            <w:pPr>
              <w:widowControl/>
              <w:jc w:val="right"/>
              <w:rPr>
                <w:color w:val="000000"/>
                <w:sz w:val="22"/>
                <w:szCs w:val="22"/>
              </w:rPr>
            </w:pPr>
            <w:r w:rsidRPr="007814D3">
              <w:rPr>
                <w:sz w:val="22"/>
                <w:szCs w:val="22"/>
              </w:rPr>
              <w:t>0,0</w:t>
            </w:r>
          </w:p>
        </w:tc>
        <w:tc>
          <w:tcPr>
            <w:tcW w:w="230" w:type="pct"/>
            <w:tcBorders>
              <w:top w:val="nil"/>
              <w:left w:val="nil"/>
              <w:bottom w:val="single" w:sz="4" w:space="0" w:color="auto"/>
              <w:right w:val="single" w:sz="4" w:space="0" w:color="auto"/>
            </w:tcBorders>
            <w:noWrap/>
          </w:tcPr>
          <w:p w14:paraId="5809E7E2" w14:textId="1337BAF6" w:rsidR="00F127A4" w:rsidRPr="007814D3" w:rsidRDefault="00F127A4" w:rsidP="00F127A4">
            <w:pPr>
              <w:widowControl/>
              <w:jc w:val="right"/>
              <w:rPr>
                <w:color w:val="000000"/>
                <w:sz w:val="22"/>
                <w:szCs w:val="22"/>
              </w:rPr>
            </w:pPr>
            <w:r w:rsidRPr="007814D3">
              <w:rPr>
                <w:sz w:val="22"/>
                <w:szCs w:val="22"/>
              </w:rPr>
              <w:t>0,0</w:t>
            </w:r>
          </w:p>
        </w:tc>
        <w:tc>
          <w:tcPr>
            <w:tcW w:w="230" w:type="pct"/>
            <w:tcBorders>
              <w:top w:val="nil"/>
              <w:left w:val="nil"/>
              <w:bottom w:val="single" w:sz="4" w:space="0" w:color="auto"/>
              <w:right w:val="single" w:sz="4" w:space="0" w:color="auto"/>
            </w:tcBorders>
            <w:noWrap/>
          </w:tcPr>
          <w:p w14:paraId="0F11A0C5" w14:textId="5C0C3ABE" w:rsidR="00F127A4" w:rsidRPr="007814D3" w:rsidRDefault="00F127A4" w:rsidP="00F127A4">
            <w:pPr>
              <w:widowControl/>
              <w:jc w:val="right"/>
              <w:rPr>
                <w:color w:val="000000"/>
                <w:sz w:val="22"/>
                <w:szCs w:val="22"/>
              </w:rPr>
            </w:pPr>
            <w:r w:rsidRPr="007814D3">
              <w:rPr>
                <w:sz w:val="22"/>
                <w:szCs w:val="22"/>
              </w:rPr>
              <w:t>0,0</w:t>
            </w:r>
          </w:p>
        </w:tc>
        <w:tc>
          <w:tcPr>
            <w:tcW w:w="248" w:type="pct"/>
            <w:tcBorders>
              <w:top w:val="nil"/>
              <w:left w:val="nil"/>
              <w:bottom w:val="single" w:sz="4" w:space="0" w:color="auto"/>
              <w:right w:val="single" w:sz="4" w:space="0" w:color="auto"/>
            </w:tcBorders>
            <w:noWrap/>
          </w:tcPr>
          <w:p w14:paraId="32516CF9" w14:textId="5C3680E2" w:rsidR="00F127A4" w:rsidRPr="007814D3" w:rsidRDefault="00F127A4" w:rsidP="00F127A4">
            <w:pPr>
              <w:widowControl/>
              <w:jc w:val="right"/>
              <w:rPr>
                <w:color w:val="000000"/>
                <w:sz w:val="22"/>
                <w:szCs w:val="22"/>
              </w:rPr>
            </w:pPr>
            <w:r w:rsidRPr="007814D3">
              <w:rPr>
                <w:sz w:val="22"/>
                <w:szCs w:val="22"/>
              </w:rPr>
              <w:t>0,0</w:t>
            </w:r>
          </w:p>
        </w:tc>
        <w:tc>
          <w:tcPr>
            <w:tcW w:w="269" w:type="pct"/>
            <w:tcBorders>
              <w:top w:val="nil"/>
              <w:left w:val="nil"/>
              <w:bottom w:val="single" w:sz="4" w:space="0" w:color="auto"/>
              <w:right w:val="single" w:sz="4" w:space="0" w:color="auto"/>
            </w:tcBorders>
            <w:noWrap/>
          </w:tcPr>
          <w:p w14:paraId="78CE6A44" w14:textId="31FB5397" w:rsidR="00F127A4" w:rsidRPr="007814D3" w:rsidRDefault="00F127A4" w:rsidP="00F127A4">
            <w:pPr>
              <w:widowControl/>
              <w:jc w:val="right"/>
              <w:rPr>
                <w:color w:val="000000"/>
                <w:sz w:val="22"/>
                <w:szCs w:val="22"/>
              </w:rPr>
            </w:pPr>
            <w:r w:rsidRPr="007814D3">
              <w:rPr>
                <w:sz w:val="22"/>
                <w:szCs w:val="22"/>
              </w:rPr>
              <w:t>0,0</w:t>
            </w:r>
          </w:p>
        </w:tc>
        <w:tc>
          <w:tcPr>
            <w:tcW w:w="441" w:type="pct"/>
            <w:tcBorders>
              <w:top w:val="nil"/>
              <w:left w:val="nil"/>
              <w:bottom w:val="single" w:sz="4" w:space="0" w:color="auto"/>
              <w:right w:val="single" w:sz="4" w:space="0" w:color="auto"/>
            </w:tcBorders>
            <w:noWrap/>
          </w:tcPr>
          <w:p w14:paraId="21CF9C6E" w14:textId="11C29A81" w:rsidR="00F127A4" w:rsidRPr="007814D3" w:rsidRDefault="00F127A4" w:rsidP="00F127A4">
            <w:pPr>
              <w:widowControl/>
              <w:jc w:val="right"/>
              <w:rPr>
                <w:color w:val="000000"/>
                <w:sz w:val="22"/>
                <w:szCs w:val="22"/>
              </w:rPr>
            </w:pPr>
            <w:r w:rsidRPr="007814D3">
              <w:rPr>
                <w:sz w:val="22"/>
                <w:szCs w:val="22"/>
              </w:rPr>
              <w:t>0,0</w:t>
            </w:r>
          </w:p>
        </w:tc>
        <w:tc>
          <w:tcPr>
            <w:tcW w:w="484" w:type="pct"/>
            <w:tcBorders>
              <w:top w:val="nil"/>
              <w:left w:val="nil"/>
              <w:bottom w:val="single" w:sz="4" w:space="0" w:color="auto"/>
              <w:right w:val="single" w:sz="4" w:space="0" w:color="auto"/>
            </w:tcBorders>
            <w:noWrap/>
          </w:tcPr>
          <w:p w14:paraId="34B0E6D4" w14:textId="71AE07C0" w:rsidR="00F127A4" w:rsidRPr="007814D3" w:rsidRDefault="00F127A4" w:rsidP="00F127A4">
            <w:pPr>
              <w:widowControl/>
              <w:jc w:val="right"/>
              <w:rPr>
                <w:color w:val="000000"/>
                <w:sz w:val="22"/>
                <w:szCs w:val="22"/>
              </w:rPr>
            </w:pPr>
            <w:r w:rsidRPr="007814D3">
              <w:rPr>
                <w:sz w:val="22"/>
                <w:szCs w:val="22"/>
              </w:rPr>
              <w:t>0,0</w:t>
            </w:r>
          </w:p>
        </w:tc>
        <w:tc>
          <w:tcPr>
            <w:tcW w:w="387" w:type="pct"/>
            <w:tcBorders>
              <w:top w:val="nil"/>
              <w:left w:val="nil"/>
              <w:bottom w:val="single" w:sz="4" w:space="0" w:color="auto"/>
              <w:right w:val="single" w:sz="4" w:space="0" w:color="auto"/>
            </w:tcBorders>
            <w:noWrap/>
          </w:tcPr>
          <w:p w14:paraId="019415B5" w14:textId="3C6C3621" w:rsidR="00F127A4" w:rsidRPr="007814D3" w:rsidRDefault="00F127A4" w:rsidP="00F127A4">
            <w:pPr>
              <w:widowControl/>
              <w:jc w:val="right"/>
              <w:rPr>
                <w:color w:val="000000"/>
                <w:sz w:val="22"/>
                <w:szCs w:val="22"/>
              </w:rPr>
            </w:pPr>
            <w:r w:rsidRPr="007814D3">
              <w:rPr>
                <w:sz w:val="22"/>
                <w:szCs w:val="22"/>
              </w:rPr>
              <w:t>26,2</w:t>
            </w:r>
          </w:p>
        </w:tc>
        <w:tc>
          <w:tcPr>
            <w:tcW w:w="282" w:type="pct"/>
            <w:tcBorders>
              <w:top w:val="nil"/>
              <w:left w:val="nil"/>
              <w:bottom w:val="single" w:sz="4" w:space="0" w:color="auto"/>
              <w:right w:val="single" w:sz="4" w:space="0" w:color="auto"/>
            </w:tcBorders>
            <w:noWrap/>
          </w:tcPr>
          <w:p w14:paraId="29116732" w14:textId="1E6560B0" w:rsidR="00F127A4" w:rsidRPr="007814D3" w:rsidRDefault="00F127A4" w:rsidP="00F127A4">
            <w:pPr>
              <w:widowControl/>
              <w:jc w:val="right"/>
              <w:rPr>
                <w:color w:val="000000"/>
                <w:sz w:val="22"/>
                <w:szCs w:val="22"/>
              </w:rPr>
            </w:pPr>
            <w:r w:rsidRPr="007814D3">
              <w:rPr>
                <w:sz w:val="22"/>
                <w:szCs w:val="22"/>
              </w:rPr>
              <w:t>0,0</w:t>
            </w:r>
          </w:p>
        </w:tc>
        <w:tc>
          <w:tcPr>
            <w:tcW w:w="507" w:type="pct"/>
            <w:tcBorders>
              <w:top w:val="nil"/>
              <w:left w:val="nil"/>
              <w:bottom w:val="single" w:sz="4" w:space="0" w:color="auto"/>
              <w:right w:val="single" w:sz="4" w:space="0" w:color="auto"/>
            </w:tcBorders>
            <w:noWrap/>
          </w:tcPr>
          <w:p w14:paraId="1BB0A39D" w14:textId="323B0B77" w:rsidR="00F127A4" w:rsidRPr="007814D3" w:rsidRDefault="00F127A4" w:rsidP="00F127A4">
            <w:pPr>
              <w:widowControl/>
              <w:jc w:val="right"/>
              <w:rPr>
                <w:color w:val="000000"/>
                <w:sz w:val="22"/>
                <w:szCs w:val="22"/>
              </w:rPr>
            </w:pPr>
            <w:r w:rsidRPr="007814D3">
              <w:rPr>
                <w:sz w:val="22"/>
                <w:szCs w:val="22"/>
              </w:rPr>
              <w:t>26,2</w:t>
            </w:r>
          </w:p>
        </w:tc>
      </w:tr>
      <w:tr w:rsidR="00F127A4" w:rsidRPr="007814D3" w14:paraId="625F2885" w14:textId="77777777" w:rsidTr="00F127A4">
        <w:trPr>
          <w:trHeight w:val="288"/>
        </w:trPr>
        <w:tc>
          <w:tcPr>
            <w:tcW w:w="719" w:type="pct"/>
            <w:tcBorders>
              <w:top w:val="nil"/>
              <w:left w:val="single" w:sz="4" w:space="0" w:color="auto"/>
              <w:bottom w:val="single" w:sz="4" w:space="0" w:color="auto"/>
              <w:right w:val="single" w:sz="4" w:space="0" w:color="auto"/>
            </w:tcBorders>
            <w:noWrap/>
          </w:tcPr>
          <w:p w14:paraId="1ACE519F" w14:textId="1E33B1AB" w:rsidR="00F127A4" w:rsidRPr="007814D3" w:rsidRDefault="00F127A4" w:rsidP="00F127A4">
            <w:pPr>
              <w:widowControl/>
              <w:rPr>
                <w:color w:val="000000"/>
                <w:sz w:val="22"/>
                <w:szCs w:val="22"/>
              </w:rPr>
            </w:pPr>
            <w:r w:rsidRPr="007814D3">
              <w:rPr>
                <w:sz w:val="22"/>
                <w:szCs w:val="22"/>
              </w:rPr>
              <w:t>75. Багрем</w:t>
            </w:r>
          </w:p>
        </w:tc>
        <w:tc>
          <w:tcPr>
            <w:tcW w:w="259" w:type="pct"/>
            <w:tcBorders>
              <w:top w:val="nil"/>
              <w:left w:val="single" w:sz="4" w:space="0" w:color="auto"/>
              <w:bottom w:val="single" w:sz="4" w:space="0" w:color="auto"/>
              <w:right w:val="single" w:sz="4" w:space="0" w:color="auto"/>
            </w:tcBorders>
            <w:noWrap/>
          </w:tcPr>
          <w:p w14:paraId="781E0BD6" w14:textId="4033B401" w:rsidR="00F127A4" w:rsidRPr="007814D3" w:rsidRDefault="00F127A4" w:rsidP="00F127A4">
            <w:pPr>
              <w:widowControl/>
              <w:jc w:val="right"/>
              <w:rPr>
                <w:color w:val="000000"/>
                <w:sz w:val="22"/>
                <w:szCs w:val="22"/>
              </w:rPr>
            </w:pPr>
            <w:r w:rsidRPr="007814D3">
              <w:rPr>
                <w:sz w:val="22"/>
                <w:szCs w:val="22"/>
              </w:rPr>
              <w:t>716,6</w:t>
            </w:r>
          </w:p>
        </w:tc>
        <w:tc>
          <w:tcPr>
            <w:tcW w:w="229" w:type="pct"/>
            <w:tcBorders>
              <w:top w:val="nil"/>
              <w:left w:val="nil"/>
              <w:bottom w:val="single" w:sz="4" w:space="0" w:color="auto"/>
              <w:right w:val="single" w:sz="4" w:space="0" w:color="auto"/>
            </w:tcBorders>
            <w:noWrap/>
          </w:tcPr>
          <w:p w14:paraId="33B91118" w14:textId="1A8D5DC3" w:rsidR="00F127A4" w:rsidRPr="007814D3" w:rsidRDefault="00F127A4" w:rsidP="00F127A4">
            <w:pPr>
              <w:widowControl/>
              <w:jc w:val="right"/>
              <w:rPr>
                <w:color w:val="000000"/>
                <w:sz w:val="22"/>
                <w:szCs w:val="22"/>
              </w:rPr>
            </w:pPr>
            <w:r w:rsidRPr="007814D3">
              <w:rPr>
                <w:sz w:val="22"/>
                <w:szCs w:val="22"/>
              </w:rPr>
              <w:t>107,5</w:t>
            </w:r>
          </w:p>
        </w:tc>
        <w:tc>
          <w:tcPr>
            <w:tcW w:w="259" w:type="pct"/>
            <w:tcBorders>
              <w:top w:val="nil"/>
              <w:left w:val="nil"/>
              <w:bottom w:val="single" w:sz="4" w:space="0" w:color="auto"/>
              <w:right w:val="single" w:sz="4" w:space="0" w:color="auto"/>
            </w:tcBorders>
            <w:noWrap/>
          </w:tcPr>
          <w:p w14:paraId="5DD1A567" w14:textId="3C52BBAF" w:rsidR="00F127A4" w:rsidRPr="007814D3" w:rsidRDefault="00F127A4" w:rsidP="00F127A4">
            <w:pPr>
              <w:widowControl/>
              <w:jc w:val="right"/>
              <w:rPr>
                <w:color w:val="000000"/>
                <w:sz w:val="22"/>
                <w:szCs w:val="22"/>
              </w:rPr>
            </w:pPr>
            <w:r w:rsidRPr="007814D3">
              <w:rPr>
                <w:sz w:val="22"/>
                <w:szCs w:val="22"/>
              </w:rPr>
              <w:t>609,1</w:t>
            </w:r>
          </w:p>
        </w:tc>
        <w:tc>
          <w:tcPr>
            <w:tcW w:w="228" w:type="pct"/>
            <w:tcBorders>
              <w:top w:val="nil"/>
              <w:left w:val="nil"/>
              <w:bottom w:val="single" w:sz="4" w:space="0" w:color="auto"/>
              <w:right w:val="single" w:sz="4" w:space="0" w:color="auto"/>
            </w:tcBorders>
            <w:noWrap/>
          </w:tcPr>
          <w:p w14:paraId="4EC33888" w14:textId="4CF70B1B" w:rsidR="00F127A4" w:rsidRPr="007814D3" w:rsidRDefault="00F127A4" w:rsidP="00F127A4">
            <w:pPr>
              <w:widowControl/>
              <w:jc w:val="right"/>
              <w:rPr>
                <w:color w:val="000000"/>
                <w:sz w:val="22"/>
                <w:szCs w:val="22"/>
              </w:rPr>
            </w:pPr>
            <w:r w:rsidRPr="007814D3">
              <w:rPr>
                <w:sz w:val="22"/>
                <w:szCs w:val="22"/>
              </w:rPr>
              <w:t>0,0</w:t>
            </w:r>
          </w:p>
        </w:tc>
        <w:tc>
          <w:tcPr>
            <w:tcW w:w="229" w:type="pct"/>
            <w:tcBorders>
              <w:top w:val="nil"/>
              <w:left w:val="nil"/>
              <w:bottom w:val="single" w:sz="4" w:space="0" w:color="auto"/>
              <w:right w:val="single" w:sz="4" w:space="0" w:color="auto"/>
            </w:tcBorders>
            <w:noWrap/>
          </w:tcPr>
          <w:p w14:paraId="325CAAA0" w14:textId="3C71DF2E" w:rsidR="00F127A4" w:rsidRPr="007814D3" w:rsidRDefault="00F127A4" w:rsidP="00F127A4">
            <w:pPr>
              <w:widowControl/>
              <w:jc w:val="right"/>
              <w:rPr>
                <w:color w:val="000000"/>
                <w:sz w:val="22"/>
                <w:szCs w:val="22"/>
              </w:rPr>
            </w:pPr>
            <w:r w:rsidRPr="007814D3">
              <w:rPr>
                <w:sz w:val="22"/>
                <w:szCs w:val="22"/>
              </w:rPr>
              <w:t>0,0</w:t>
            </w:r>
          </w:p>
        </w:tc>
        <w:tc>
          <w:tcPr>
            <w:tcW w:w="230" w:type="pct"/>
            <w:tcBorders>
              <w:top w:val="nil"/>
              <w:left w:val="nil"/>
              <w:bottom w:val="single" w:sz="4" w:space="0" w:color="auto"/>
              <w:right w:val="single" w:sz="4" w:space="0" w:color="auto"/>
            </w:tcBorders>
            <w:noWrap/>
          </w:tcPr>
          <w:p w14:paraId="280A8136" w14:textId="778BAF6A" w:rsidR="00F127A4" w:rsidRPr="007814D3" w:rsidRDefault="00F127A4" w:rsidP="00F127A4">
            <w:pPr>
              <w:widowControl/>
              <w:jc w:val="right"/>
              <w:rPr>
                <w:color w:val="000000"/>
                <w:sz w:val="22"/>
                <w:szCs w:val="22"/>
              </w:rPr>
            </w:pPr>
            <w:r w:rsidRPr="007814D3">
              <w:rPr>
                <w:sz w:val="22"/>
                <w:szCs w:val="22"/>
              </w:rPr>
              <w:t>0,0</w:t>
            </w:r>
          </w:p>
        </w:tc>
        <w:tc>
          <w:tcPr>
            <w:tcW w:w="230" w:type="pct"/>
            <w:tcBorders>
              <w:top w:val="nil"/>
              <w:left w:val="nil"/>
              <w:bottom w:val="single" w:sz="4" w:space="0" w:color="auto"/>
              <w:right w:val="single" w:sz="4" w:space="0" w:color="auto"/>
            </w:tcBorders>
            <w:noWrap/>
          </w:tcPr>
          <w:p w14:paraId="360BBA3A" w14:textId="44D56F31" w:rsidR="00F127A4" w:rsidRPr="007814D3" w:rsidRDefault="00F127A4" w:rsidP="00F127A4">
            <w:pPr>
              <w:widowControl/>
              <w:jc w:val="right"/>
              <w:rPr>
                <w:color w:val="000000"/>
                <w:sz w:val="22"/>
                <w:szCs w:val="22"/>
              </w:rPr>
            </w:pPr>
            <w:r w:rsidRPr="007814D3">
              <w:rPr>
                <w:sz w:val="22"/>
                <w:szCs w:val="22"/>
              </w:rPr>
              <w:t>0,0</w:t>
            </w:r>
          </w:p>
        </w:tc>
        <w:tc>
          <w:tcPr>
            <w:tcW w:w="248" w:type="pct"/>
            <w:tcBorders>
              <w:top w:val="nil"/>
              <w:left w:val="nil"/>
              <w:bottom w:val="single" w:sz="4" w:space="0" w:color="auto"/>
              <w:right w:val="single" w:sz="4" w:space="0" w:color="auto"/>
            </w:tcBorders>
            <w:noWrap/>
          </w:tcPr>
          <w:p w14:paraId="7AF41317" w14:textId="4B17840A" w:rsidR="00F127A4" w:rsidRPr="007814D3" w:rsidRDefault="00F127A4" w:rsidP="00F127A4">
            <w:pPr>
              <w:widowControl/>
              <w:jc w:val="right"/>
              <w:rPr>
                <w:color w:val="000000"/>
                <w:sz w:val="22"/>
                <w:szCs w:val="22"/>
              </w:rPr>
            </w:pPr>
            <w:r w:rsidRPr="007814D3">
              <w:rPr>
                <w:sz w:val="22"/>
                <w:szCs w:val="22"/>
              </w:rPr>
              <w:t>0,0</w:t>
            </w:r>
          </w:p>
        </w:tc>
        <w:tc>
          <w:tcPr>
            <w:tcW w:w="269" w:type="pct"/>
            <w:tcBorders>
              <w:top w:val="nil"/>
              <w:left w:val="nil"/>
              <w:bottom w:val="single" w:sz="4" w:space="0" w:color="auto"/>
              <w:right w:val="single" w:sz="4" w:space="0" w:color="auto"/>
            </w:tcBorders>
            <w:noWrap/>
          </w:tcPr>
          <w:p w14:paraId="008D5943" w14:textId="60315A48" w:rsidR="00F127A4" w:rsidRPr="007814D3" w:rsidRDefault="00F127A4" w:rsidP="00F127A4">
            <w:pPr>
              <w:widowControl/>
              <w:jc w:val="right"/>
              <w:rPr>
                <w:color w:val="000000"/>
                <w:sz w:val="22"/>
                <w:szCs w:val="22"/>
              </w:rPr>
            </w:pPr>
            <w:r w:rsidRPr="007814D3">
              <w:rPr>
                <w:sz w:val="22"/>
                <w:szCs w:val="22"/>
              </w:rPr>
              <w:t>0,0</w:t>
            </w:r>
          </w:p>
        </w:tc>
        <w:tc>
          <w:tcPr>
            <w:tcW w:w="441" w:type="pct"/>
            <w:tcBorders>
              <w:top w:val="nil"/>
              <w:left w:val="nil"/>
              <w:bottom w:val="single" w:sz="4" w:space="0" w:color="auto"/>
              <w:right w:val="single" w:sz="4" w:space="0" w:color="auto"/>
            </w:tcBorders>
            <w:noWrap/>
          </w:tcPr>
          <w:p w14:paraId="49A61537" w14:textId="60617683" w:rsidR="00F127A4" w:rsidRPr="007814D3" w:rsidRDefault="00F127A4" w:rsidP="00F127A4">
            <w:pPr>
              <w:widowControl/>
              <w:jc w:val="right"/>
              <w:rPr>
                <w:color w:val="000000"/>
                <w:sz w:val="22"/>
                <w:szCs w:val="22"/>
              </w:rPr>
            </w:pPr>
            <w:r w:rsidRPr="007814D3">
              <w:rPr>
                <w:sz w:val="22"/>
                <w:szCs w:val="22"/>
              </w:rPr>
              <w:t>0,0</w:t>
            </w:r>
          </w:p>
        </w:tc>
        <w:tc>
          <w:tcPr>
            <w:tcW w:w="484" w:type="pct"/>
            <w:tcBorders>
              <w:top w:val="nil"/>
              <w:left w:val="nil"/>
              <w:bottom w:val="single" w:sz="4" w:space="0" w:color="auto"/>
              <w:right w:val="single" w:sz="4" w:space="0" w:color="auto"/>
            </w:tcBorders>
            <w:noWrap/>
          </w:tcPr>
          <w:p w14:paraId="0388A977" w14:textId="160C712F" w:rsidR="00F127A4" w:rsidRPr="007814D3" w:rsidRDefault="00F127A4" w:rsidP="00F127A4">
            <w:pPr>
              <w:widowControl/>
              <w:jc w:val="right"/>
              <w:rPr>
                <w:color w:val="000000"/>
                <w:sz w:val="22"/>
                <w:szCs w:val="22"/>
              </w:rPr>
            </w:pPr>
            <w:r w:rsidRPr="007814D3">
              <w:rPr>
                <w:sz w:val="22"/>
                <w:szCs w:val="22"/>
              </w:rPr>
              <w:t>0,0</w:t>
            </w:r>
          </w:p>
        </w:tc>
        <w:tc>
          <w:tcPr>
            <w:tcW w:w="387" w:type="pct"/>
            <w:tcBorders>
              <w:top w:val="nil"/>
              <w:left w:val="nil"/>
              <w:bottom w:val="single" w:sz="4" w:space="0" w:color="auto"/>
              <w:right w:val="single" w:sz="4" w:space="0" w:color="auto"/>
            </w:tcBorders>
            <w:noWrap/>
          </w:tcPr>
          <w:p w14:paraId="2CD9E7F0" w14:textId="765ED9A2" w:rsidR="00F127A4" w:rsidRPr="007814D3" w:rsidRDefault="00F127A4" w:rsidP="00F127A4">
            <w:pPr>
              <w:widowControl/>
              <w:jc w:val="right"/>
              <w:rPr>
                <w:color w:val="000000"/>
                <w:sz w:val="22"/>
                <w:szCs w:val="22"/>
              </w:rPr>
            </w:pPr>
            <w:r w:rsidRPr="007814D3">
              <w:rPr>
                <w:sz w:val="22"/>
                <w:szCs w:val="22"/>
              </w:rPr>
              <w:t>609,1</w:t>
            </w:r>
          </w:p>
        </w:tc>
        <w:tc>
          <w:tcPr>
            <w:tcW w:w="282" w:type="pct"/>
            <w:tcBorders>
              <w:top w:val="nil"/>
              <w:left w:val="nil"/>
              <w:bottom w:val="single" w:sz="4" w:space="0" w:color="auto"/>
              <w:right w:val="single" w:sz="4" w:space="0" w:color="auto"/>
            </w:tcBorders>
            <w:noWrap/>
          </w:tcPr>
          <w:p w14:paraId="3EA3B462" w14:textId="2FD01995" w:rsidR="00F127A4" w:rsidRPr="007814D3" w:rsidRDefault="00F127A4" w:rsidP="00F127A4">
            <w:pPr>
              <w:widowControl/>
              <w:jc w:val="right"/>
              <w:rPr>
                <w:color w:val="000000"/>
                <w:sz w:val="22"/>
                <w:szCs w:val="22"/>
              </w:rPr>
            </w:pPr>
            <w:r w:rsidRPr="007814D3">
              <w:rPr>
                <w:sz w:val="22"/>
                <w:szCs w:val="22"/>
              </w:rPr>
              <w:t>0,0</w:t>
            </w:r>
          </w:p>
        </w:tc>
        <w:tc>
          <w:tcPr>
            <w:tcW w:w="507" w:type="pct"/>
            <w:tcBorders>
              <w:top w:val="nil"/>
              <w:left w:val="nil"/>
              <w:bottom w:val="single" w:sz="4" w:space="0" w:color="auto"/>
              <w:right w:val="single" w:sz="4" w:space="0" w:color="auto"/>
            </w:tcBorders>
            <w:noWrap/>
          </w:tcPr>
          <w:p w14:paraId="294BF768" w14:textId="5D723B2D" w:rsidR="00F127A4" w:rsidRPr="007814D3" w:rsidRDefault="00F127A4" w:rsidP="00F127A4">
            <w:pPr>
              <w:widowControl/>
              <w:jc w:val="right"/>
              <w:rPr>
                <w:color w:val="000000"/>
                <w:sz w:val="22"/>
                <w:szCs w:val="22"/>
              </w:rPr>
            </w:pPr>
            <w:r w:rsidRPr="007814D3">
              <w:rPr>
                <w:sz w:val="22"/>
                <w:szCs w:val="22"/>
              </w:rPr>
              <w:t>609,1</w:t>
            </w:r>
          </w:p>
        </w:tc>
      </w:tr>
      <w:tr w:rsidR="00F127A4" w:rsidRPr="007814D3" w14:paraId="4F1A24FF" w14:textId="77777777" w:rsidTr="00F127A4">
        <w:trPr>
          <w:trHeight w:val="288"/>
        </w:trPr>
        <w:tc>
          <w:tcPr>
            <w:tcW w:w="719" w:type="pct"/>
            <w:tcBorders>
              <w:top w:val="nil"/>
              <w:left w:val="single" w:sz="4" w:space="0" w:color="auto"/>
              <w:bottom w:val="single" w:sz="4" w:space="0" w:color="auto"/>
              <w:right w:val="single" w:sz="4" w:space="0" w:color="auto"/>
            </w:tcBorders>
            <w:noWrap/>
          </w:tcPr>
          <w:p w14:paraId="77A26B0D" w14:textId="02550338" w:rsidR="00F127A4" w:rsidRPr="007814D3" w:rsidRDefault="00F127A4" w:rsidP="00F127A4">
            <w:pPr>
              <w:widowControl/>
              <w:rPr>
                <w:color w:val="000000"/>
                <w:sz w:val="22"/>
                <w:szCs w:val="22"/>
              </w:rPr>
            </w:pPr>
            <w:r w:rsidRPr="007814D3">
              <w:rPr>
                <w:sz w:val="22"/>
                <w:szCs w:val="22"/>
              </w:rPr>
              <w:t>95. Клен</w:t>
            </w:r>
          </w:p>
        </w:tc>
        <w:tc>
          <w:tcPr>
            <w:tcW w:w="259" w:type="pct"/>
            <w:tcBorders>
              <w:top w:val="nil"/>
              <w:left w:val="single" w:sz="4" w:space="0" w:color="auto"/>
              <w:bottom w:val="single" w:sz="4" w:space="0" w:color="auto"/>
              <w:right w:val="single" w:sz="4" w:space="0" w:color="auto"/>
            </w:tcBorders>
            <w:noWrap/>
          </w:tcPr>
          <w:p w14:paraId="2CF1D1C7" w14:textId="126934F7" w:rsidR="00F127A4" w:rsidRPr="007814D3" w:rsidRDefault="00F127A4" w:rsidP="00F127A4">
            <w:pPr>
              <w:widowControl/>
              <w:jc w:val="right"/>
              <w:rPr>
                <w:color w:val="000000"/>
                <w:sz w:val="22"/>
                <w:szCs w:val="22"/>
              </w:rPr>
            </w:pPr>
            <w:r w:rsidRPr="007814D3">
              <w:rPr>
                <w:sz w:val="22"/>
                <w:szCs w:val="22"/>
              </w:rPr>
              <w:t>225,3</w:t>
            </w:r>
          </w:p>
        </w:tc>
        <w:tc>
          <w:tcPr>
            <w:tcW w:w="229" w:type="pct"/>
            <w:tcBorders>
              <w:top w:val="nil"/>
              <w:left w:val="nil"/>
              <w:bottom w:val="single" w:sz="4" w:space="0" w:color="auto"/>
              <w:right w:val="single" w:sz="4" w:space="0" w:color="auto"/>
            </w:tcBorders>
            <w:noWrap/>
          </w:tcPr>
          <w:p w14:paraId="5409831A" w14:textId="6921B55B" w:rsidR="00F127A4" w:rsidRPr="007814D3" w:rsidRDefault="00F127A4" w:rsidP="00F127A4">
            <w:pPr>
              <w:widowControl/>
              <w:jc w:val="right"/>
              <w:rPr>
                <w:color w:val="000000"/>
                <w:sz w:val="22"/>
                <w:szCs w:val="22"/>
              </w:rPr>
            </w:pPr>
            <w:r w:rsidRPr="007814D3">
              <w:rPr>
                <w:sz w:val="22"/>
                <w:szCs w:val="22"/>
              </w:rPr>
              <w:t>33,8</w:t>
            </w:r>
          </w:p>
        </w:tc>
        <w:tc>
          <w:tcPr>
            <w:tcW w:w="259" w:type="pct"/>
            <w:tcBorders>
              <w:top w:val="nil"/>
              <w:left w:val="nil"/>
              <w:bottom w:val="single" w:sz="4" w:space="0" w:color="auto"/>
              <w:right w:val="single" w:sz="4" w:space="0" w:color="auto"/>
            </w:tcBorders>
            <w:noWrap/>
          </w:tcPr>
          <w:p w14:paraId="0BF7650C" w14:textId="4D375BCB" w:rsidR="00F127A4" w:rsidRPr="007814D3" w:rsidRDefault="00F127A4" w:rsidP="00F127A4">
            <w:pPr>
              <w:widowControl/>
              <w:jc w:val="right"/>
              <w:rPr>
                <w:color w:val="000000"/>
                <w:sz w:val="22"/>
                <w:szCs w:val="22"/>
              </w:rPr>
            </w:pPr>
            <w:r w:rsidRPr="007814D3">
              <w:rPr>
                <w:sz w:val="22"/>
                <w:szCs w:val="22"/>
              </w:rPr>
              <w:t>191,5</w:t>
            </w:r>
          </w:p>
        </w:tc>
        <w:tc>
          <w:tcPr>
            <w:tcW w:w="228" w:type="pct"/>
            <w:tcBorders>
              <w:top w:val="nil"/>
              <w:left w:val="nil"/>
              <w:bottom w:val="single" w:sz="4" w:space="0" w:color="auto"/>
              <w:right w:val="single" w:sz="4" w:space="0" w:color="auto"/>
            </w:tcBorders>
            <w:noWrap/>
          </w:tcPr>
          <w:p w14:paraId="2CEC46B7" w14:textId="5FC95EA0" w:rsidR="00F127A4" w:rsidRPr="007814D3" w:rsidRDefault="00F127A4" w:rsidP="00F127A4">
            <w:pPr>
              <w:widowControl/>
              <w:jc w:val="right"/>
              <w:rPr>
                <w:color w:val="000000"/>
                <w:sz w:val="22"/>
                <w:szCs w:val="22"/>
              </w:rPr>
            </w:pPr>
            <w:r w:rsidRPr="007814D3">
              <w:rPr>
                <w:sz w:val="22"/>
                <w:szCs w:val="22"/>
              </w:rPr>
              <w:t>0,0</w:t>
            </w:r>
          </w:p>
        </w:tc>
        <w:tc>
          <w:tcPr>
            <w:tcW w:w="229" w:type="pct"/>
            <w:tcBorders>
              <w:top w:val="nil"/>
              <w:left w:val="nil"/>
              <w:bottom w:val="single" w:sz="4" w:space="0" w:color="auto"/>
              <w:right w:val="single" w:sz="4" w:space="0" w:color="auto"/>
            </w:tcBorders>
            <w:noWrap/>
          </w:tcPr>
          <w:p w14:paraId="7F61ADA6" w14:textId="4B3FFED6" w:rsidR="00F127A4" w:rsidRPr="007814D3" w:rsidRDefault="00F127A4" w:rsidP="00F127A4">
            <w:pPr>
              <w:widowControl/>
              <w:jc w:val="right"/>
              <w:rPr>
                <w:color w:val="000000"/>
                <w:sz w:val="22"/>
                <w:szCs w:val="22"/>
              </w:rPr>
            </w:pPr>
            <w:r w:rsidRPr="007814D3">
              <w:rPr>
                <w:sz w:val="22"/>
                <w:szCs w:val="22"/>
              </w:rPr>
              <w:t>0,0</w:t>
            </w:r>
          </w:p>
        </w:tc>
        <w:tc>
          <w:tcPr>
            <w:tcW w:w="230" w:type="pct"/>
            <w:tcBorders>
              <w:top w:val="nil"/>
              <w:left w:val="nil"/>
              <w:bottom w:val="single" w:sz="4" w:space="0" w:color="auto"/>
              <w:right w:val="single" w:sz="4" w:space="0" w:color="auto"/>
            </w:tcBorders>
            <w:noWrap/>
          </w:tcPr>
          <w:p w14:paraId="614FAAF8" w14:textId="712021FE" w:rsidR="00F127A4" w:rsidRPr="007814D3" w:rsidRDefault="00F127A4" w:rsidP="00F127A4">
            <w:pPr>
              <w:widowControl/>
              <w:jc w:val="right"/>
              <w:rPr>
                <w:color w:val="000000"/>
                <w:sz w:val="22"/>
                <w:szCs w:val="22"/>
              </w:rPr>
            </w:pPr>
            <w:r w:rsidRPr="007814D3">
              <w:rPr>
                <w:sz w:val="22"/>
                <w:szCs w:val="22"/>
              </w:rPr>
              <w:t>0,0</w:t>
            </w:r>
          </w:p>
        </w:tc>
        <w:tc>
          <w:tcPr>
            <w:tcW w:w="230" w:type="pct"/>
            <w:tcBorders>
              <w:top w:val="nil"/>
              <w:left w:val="nil"/>
              <w:bottom w:val="single" w:sz="4" w:space="0" w:color="auto"/>
              <w:right w:val="single" w:sz="4" w:space="0" w:color="auto"/>
            </w:tcBorders>
            <w:noWrap/>
          </w:tcPr>
          <w:p w14:paraId="485EDB10" w14:textId="78C50DB3" w:rsidR="00F127A4" w:rsidRPr="007814D3" w:rsidRDefault="00F127A4" w:rsidP="00F127A4">
            <w:pPr>
              <w:widowControl/>
              <w:jc w:val="right"/>
              <w:rPr>
                <w:color w:val="000000"/>
                <w:sz w:val="22"/>
                <w:szCs w:val="22"/>
              </w:rPr>
            </w:pPr>
            <w:r w:rsidRPr="007814D3">
              <w:rPr>
                <w:sz w:val="22"/>
                <w:szCs w:val="22"/>
              </w:rPr>
              <w:t>0,0</w:t>
            </w:r>
          </w:p>
        </w:tc>
        <w:tc>
          <w:tcPr>
            <w:tcW w:w="248" w:type="pct"/>
            <w:tcBorders>
              <w:top w:val="nil"/>
              <w:left w:val="nil"/>
              <w:bottom w:val="single" w:sz="4" w:space="0" w:color="auto"/>
              <w:right w:val="single" w:sz="4" w:space="0" w:color="auto"/>
            </w:tcBorders>
            <w:noWrap/>
          </w:tcPr>
          <w:p w14:paraId="7A06CF06" w14:textId="3AAB72C1" w:rsidR="00F127A4" w:rsidRPr="007814D3" w:rsidRDefault="00F127A4" w:rsidP="00F127A4">
            <w:pPr>
              <w:widowControl/>
              <w:jc w:val="right"/>
              <w:rPr>
                <w:color w:val="000000"/>
                <w:sz w:val="22"/>
                <w:szCs w:val="22"/>
              </w:rPr>
            </w:pPr>
            <w:r w:rsidRPr="007814D3">
              <w:rPr>
                <w:sz w:val="22"/>
                <w:szCs w:val="22"/>
              </w:rPr>
              <w:t>0,0</w:t>
            </w:r>
          </w:p>
        </w:tc>
        <w:tc>
          <w:tcPr>
            <w:tcW w:w="269" w:type="pct"/>
            <w:tcBorders>
              <w:top w:val="nil"/>
              <w:left w:val="nil"/>
              <w:bottom w:val="single" w:sz="4" w:space="0" w:color="auto"/>
              <w:right w:val="single" w:sz="4" w:space="0" w:color="auto"/>
            </w:tcBorders>
            <w:noWrap/>
          </w:tcPr>
          <w:p w14:paraId="72410DB1" w14:textId="5E5E3126" w:rsidR="00F127A4" w:rsidRPr="007814D3" w:rsidRDefault="00F127A4" w:rsidP="00F127A4">
            <w:pPr>
              <w:widowControl/>
              <w:jc w:val="right"/>
              <w:rPr>
                <w:color w:val="000000"/>
                <w:sz w:val="22"/>
                <w:szCs w:val="22"/>
              </w:rPr>
            </w:pPr>
            <w:r w:rsidRPr="007814D3">
              <w:rPr>
                <w:sz w:val="22"/>
                <w:szCs w:val="22"/>
              </w:rPr>
              <w:t>0,0</w:t>
            </w:r>
          </w:p>
        </w:tc>
        <w:tc>
          <w:tcPr>
            <w:tcW w:w="441" w:type="pct"/>
            <w:tcBorders>
              <w:top w:val="nil"/>
              <w:left w:val="nil"/>
              <w:bottom w:val="single" w:sz="4" w:space="0" w:color="auto"/>
              <w:right w:val="single" w:sz="4" w:space="0" w:color="auto"/>
            </w:tcBorders>
            <w:noWrap/>
          </w:tcPr>
          <w:p w14:paraId="44B72A86" w14:textId="5E90733E" w:rsidR="00F127A4" w:rsidRPr="007814D3" w:rsidRDefault="00F127A4" w:rsidP="00F127A4">
            <w:pPr>
              <w:widowControl/>
              <w:jc w:val="right"/>
              <w:rPr>
                <w:color w:val="000000"/>
                <w:sz w:val="22"/>
                <w:szCs w:val="22"/>
              </w:rPr>
            </w:pPr>
            <w:r w:rsidRPr="007814D3">
              <w:rPr>
                <w:sz w:val="22"/>
                <w:szCs w:val="22"/>
              </w:rPr>
              <w:t>0,0</w:t>
            </w:r>
          </w:p>
        </w:tc>
        <w:tc>
          <w:tcPr>
            <w:tcW w:w="484" w:type="pct"/>
            <w:tcBorders>
              <w:top w:val="nil"/>
              <w:left w:val="nil"/>
              <w:bottom w:val="single" w:sz="4" w:space="0" w:color="auto"/>
              <w:right w:val="single" w:sz="4" w:space="0" w:color="auto"/>
            </w:tcBorders>
            <w:noWrap/>
          </w:tcPr>
          <w:p w14:paraId="41E72DD2" w14:textId="66A1F5B3" w:rsidR="00F127A4" w:rsidRPr="007814D3" w:rsidRDefault="00F127A4" w:rsidP="00F127A4">
            <w:pPr>
              <w:widowControl/>
              <w:jc w:val="right"/>
              <w:rPr>
                <w:color w:val="000000"/>
                <w:sz w:val="22"/>
                <w:szCs w:val="22"/>
              </w:rPr>
            </w:pPr>
            <w:r w:rsidRPr="007814D3">
              <w:rPr>
                <w:sz w:val="22"/>
                <w:szCs w:val="22"/>
              </w:rPr>
              <w:t>0,0</w:t>
            </w:r>
          </w:p>
        </w:tc>
        <w:tc>
          <w:tcPr>
            <w:tcW w:w="387" w:type="pct"/>
            <w:tcBorders>
              <w:top w:val="nil"/>
              <w:left w:val="nil"/>
              <w:bottom w:val="single" w:sz="4" w:space="0" w:color="auto"/>
              <w:right w:val="single" w:sz="4" w:space="0" w:color="auto"/>
            </w:tcBorders>
            <w:noWrap/>
          </w:tcPr>
          <w:p w14:paraId="5CD5B4A4" w14:textId="6E5BCE9C" w:rsidR="00F127A4" w:rsidRPr="007814D3" w:rsidRDefault="00F127A4" w:rsidP="00F127A4">
            <w:pPr>
              <w:widowControl/>
              <w:jc w:val="right"/>
              <w:rPr>
                <w:color w:val="000000"/>
                <w:sz w:val="22"/>
                <w:szCs w:val="22"/>
              </w:rPr>
            </w:pPr>
            <w:r w:rsidRPr="007814D3">
              <w:rPr>
                <w:sz w:val="22"/>
                <w:szCs w:val="22"/>
              </w:rPr>
              <w:t>191,5</w:t>
            </w:r>
          </w:p>
        </w:tc>
        <w:tc>
          <w:tcPr>
            <w:tcW w:w="282" w:type="pct"/>
            <w:tcBorders>
              <w:top w:val="nil"/>
              <w:left w:val="nil"/>
              <w:bottom w:val="single" w:sz="4" w:space="0" w:color="auto"/>
              <w:right w:val="single" w:sz="4" w:space="0" w:color="auto"/>
            </w:tcBorders>
            <w:noWrap/>
          </w:tcPr>
          <w:p w14:paraId="0D7FF23D" w14:textId="531216CE" w:rsidR="00F127A4" w:rsidRPr="007814D3" w:rsidRDefault="00F127A4" w:rsidP="00F127A4">
            <w:pPr>
              <w:widowControl/>
              <w:jc w:val="right"/>
              <w:rPr>
                <w:color w:val="000000"/>
                <w:sz w:val="22"/>
                <w:szCs w:val="22"/>
              </w:rPr>
            </w:pPr>
            <w:r w:rsidRPr="007814D3">
              <w:rPr>
                <w:sz w:val="22"/>
                <w:szCs w:val="22"/>
              </w:rPr>
              <w:t>0,0</w:t>
            </w:r>
          </w:p>
        </w:tc>
        <w:tc>
          <w:tcPr>
            <w:tcW w:w="507" w:type="pct"/>
            <w:tcBorders>
              <w:top w:val="nil"/>
              <w:left w:val="nil"/>
              <w:bottom w:val="single" w:sz="4" w:space="0" w:color="auto"/>
              <w:right w:val="single" w:sz="4" w:space="0" w:color="auto"/>
            </w:tcBorders>
            <w:noWrap/>
          </w:tcPr>
          <w:p w14:paraId="007CCEE7" w14:textId="7801B878" w:rsidR="00F127A4" w:rsidRPr="007814D3" w:rsidRDefault="00F127A4" w:rsidP="00F127A4">
            <w:pPr>
              <w:widowControl/>
              <w:jc w:val="right"/>
              <w:rPr>
                <w:color w:val="000000"/>
                <w:sz w:val="22"/>
                <w:szCs w:val="22"/>
              </w:rPr>
            </w:pPr>
            <w:r w:rsidRPr="007814D3">
              <w:rPr>
                <w:sz w:val="22"/>
                <w:szCs w:val="22"/>
              </w:rPr>
              <w:t>191,5</w:t>
            </w:r>
          </w:p>
        </w:tc>
      </w:tr>
      <w:tr w:rsidR="00F127A4" w:rsidRPr="007814D3" w14:paraId="5B26AC03" w14:textId="77777777" w:rsidTr="00F127A4">
        <w:trPr>
          <w:trHeight w:val="288"/>
        </w:trPr>
        <w:tc>
          <w:tcPr>
            <w:tcW w:w="719" w:type="pct"/>
            <w:tcBorders>
              <w:top w:val="nil"/>
              <w:left w:val="single" w:sz="4" w:space="0" w:color="auto"/>
              <w:bottom w:val="single" w:sz="4" w:space="0" w:color="auto"/>
              <w:right w:val="single" w:sz="4" w:space="0" w:color="auto"/>
            </w:tcBorders>
            <w:noWrap/>
          </w:tcPr>
          <w:p w14:paraId="390A2381" w14:textId="750ED96A" w:rsidR="00F127A4" w:rsidRPr="007814D3" w:rsidRDefault="00F127A4" w:rsidP="00F127A4">
            <w:pPr>
              <w:widowControl/>
              <w:rPr>
                <w:color w:val="000000"/>
                <w:sz w:val="22"/>
                <w:szCs w:val="22"/>
              </w:rPr>
            </w:pPr>
            <w:r w:rsidRPr="007814D3">
              <w:rPr>
                <w:sz w:val="22"/>
                <w:szCs w:val="22"/>
              </w:rPr>
              <w:t>99. Брекиња</w:t>
            </w:r>
          </w:p>
        </w:tc>
        <w:tc>
          <w:tcPr>
            <w:tcW w:w="259" w:type="pct"/>
            <w:tcBorders>
              <w:top w:val="nil"/>
              <w:left w:val="single" w:sz="4" w:space="0" w:color="auto"/>
              <w:bottom w:val="single" w:sz="4" w:space="0" w:color="auto"/>
              <w:right w:val="single" w:sz="4" w:space="0" w:color="auto"/>
            </w:tcBorders>
            <w:noWrap/>
          </w:tcPr>
          <w:p w14:paraId="5500DB23" w14:textId="55B7A13B" w:rsidR="00F127A4" w:rsidRPr="007814D3" w:rsidRDefault="00F127A4" w:rsidP="00F127A4">
            <w:pPr>
              <w:widowControl/>
              <w:jc w:val="right"/>
              <w:rPr>
                <w:color w:val="000000"/>
                <w:sz w:val="22"/>
                <w:szCs w:val="22"/>
              </w:rPr>
            </w:pPr>
            <w:r w:rsidRPr="007814D3">
              <w:rPr>
                <w:sz w:val="22"/>
                <w:szCs w:val="22"/>
              </w:rPr>
              <w:t>2,8</w:t>
            </w:r>
          </w:p>
        </w:tc>
        <w:tc>
          <w:tcPr>
            <w:tcW w:w="229" w:type="pct"/>
            <w:tcBorders>
              <w:top w:val="nil"/>
              <w:left w:val="nil"/>
              <w:bottom w:val="single" w:sz="4" w:space="0" w:color="auto"/>
              <w:right w:val="single" w:sz="4" w:space="0" w:color="auto"/>
            </w:tcBorders>
            <w:noWrap/>
          </w:tcPr>
          <w:p w14:paraId="1CE3AE4D" w14:textId="00B139AA" w:rsidR="00F127A4" w:rsidRPr="007814D3" w:rsidRDefault="00F127A4" w:rsidP="00F127A4">
            <w:pPr>
              <w:widowControl/>
              <w:jc w:val="right"/>
              <w:rPr>
                <w:color w:val="000000"/>
                <w:sz w:val="22"/>
                <w:szCs w:val="22"/>
              </w:rPr>
            </w:pPr>
            <w:r w:rsidRPr="007814D3">
              <w:rPr>
                <w:sz w:val="22"/>
                <w:szCs w:val="22"/>
              </w:rPr>
              <w:t>0,4</w:t>
            </w:r>
          </w:p>
        </w:tc>
        <w:tc>
          <w:tcPr>
            <w:tcW w:w="259" w:type="pct"/>
            <w:tcBorders>
              <w:top w:val="nil"/>
              <w:left w:val="nil"/>
              <w:bottom w:val="single" w:sz="4" w:space="0" w:color="auto"/>
              <w:right w:val="single" w:sz="4" w:space="0" w:color="auto"/>
            </w:tcBorders>
            <w:noWrap/>
          </w:tcPr>
          <w:p w14:paraId="65A2789E" w14:textId="29FDF172" w:rsidR="00F127A4" w:rsidRPr="007814D3" w:rsidRDefault="00F127A4" w:rsidP="00F127A4">
            <w:pPr>
              <w:widowControl/>
              <w:jc w:val="right"/>
              <w:rPr>
                <w:color w:val="000000"/>
                <w:sz w:val="22"/>
                <w:szCs w:val="22"/>
              </w:rPr>
            </w:pPr>
            <w:r w:rsidRPr="007814D3">
              <w:rPr>
                <w:sz w:val="22"/>
                <w:szCs w:val="22"/>
              </w:rPr>
              <w:t>2,4</w:t>
            </w:r>
          </w:p>
        </w:tc>
        <w:tc>
          <w:tcPr>
            <w:tcW w:w="228" w:type="pct"/>
            <w:tcBorders>
              <w:top w:val="nil"/>
              <w:left w:val="nil"/>
              <w:bottom w:val="single" w:sz="4" w:space="0" w:color="auto"/>
              <w:right w:val="single" w:sz="4" w:space="0" w:color="auto"/>
            </w:tcBorders>
            <w:noWrap/>
          </w:tcPr>
          <w:p w14:paraId="24FA2B87" w14:textId="0E246F38" w:rsidR="00F127A4" w:rsidRPr="007814D3" w:rsidRDefault="00F127A4" w:rsidP="00F127A4">
            <w:pPr>
              <w:widowControl/>
              <w:jc w:val="right"/>
              <w:rPr>
                <w:color w:val="000000"/>
                <w:sz w:val="22"/>
                <w:szCs w:val="22"/>
              </w:rPr>
            </w:pPr>
            <w:r w:rsidRPr="007814D3">
              <w:rPr>
                <w:sz w:val="22"/>
                <w:szCs w:val="22"/>
              </w:rPr>
              <w:t>0,0</w:t>
            </w:r>
          </w:p>
        </w:tc>
        <w:tc>
          <w:tcPr>
            <w:tcW w:w="229" w:type="pct"/>
            <w:tcBorders>
              <w:top w:val="nil"/>
              <w:left w:val="nil"/>
              <w:bottom w:val="single" w:sz="4" w:space="0" w:color="auto"/>
              <w:right w:val="single" w:sz="4" w:space="0" w:color="auto"/>
            </w:tcBorders>
            <w:noWrap/>
          </w:tcPr>
          <w:p w14:paraId="2C64A3A0" w14:textId="26CB7D4B" w:rsidR="00F127A4" w:rsidRPr="007814D3" w:rsidRDefault="00F127A4" w:rsidP="00F127A4">
            <w:pPr>
              <w:widowControl/>
              <w:jc w:val="right"/>
              <w:rPr>
                <w:color w:val="000000"/>
                <w:sz w:val="22"/>
                <w:szCs w:val="22"/>
              </w:rPr>
            </w:pPr>
            <w:r w:rsidRPr="007814D3">
              <w:rPr>
                <w:sz w:val="22"/>
                <w:szCs w:val="22"/>
              </w:rPr>
              <w:t>0,0</w:t>
            </w:r>
          </w:p>
        </w:tc>
        <w:tc>
          <w:tcPr>
            <w:tcW w:w="230" w:type="pct"/>
            <w:tcBorders>
              <w:top w:val="nil"/>
              <w:left w:val="nil"/>
              <w:bottom w:val="single" w:sz="4" w:space="0" w:color="auto"/>
              <w:right w:val="single" w:sz="4" w:space="0" w:color="auto"/>
            </w:tcBorders>
            <w:noWrap/>
          </w:tcPr>
          <w:p w14:paraId="2BE5F2D7" w14:textId="67925C14" w:rsidR="00F127A4" w:rsidRPr="007814D3" w:rsidRDefault="00F127A4" w:rsidP="00F127A4">
            <w:pPr>
              <w:widowControl/>
              <w:jc w:val="right"/>
              <w:rPr>
                <w:color w:val="000000"/>
                <w:sz w:val="22"/>
                <w:szCs w:val="22"/>
              </w:rPr>
            </w:pPr>
            <w:r w:rsidRPr="007814D3">
              <w:rPr>
                <w:sz w:val="22"/>
                <w:szCs w:val="22"/>
              </w:rPr>
              <w:t>0,0</w:t>
            </w:r>
          </w:p>
        </w:tc>
        <w:tc>
          <w:tcPr>
            <w:tcW w:w="230" w:type="pct"/>
            <w:tcBorders>
              <w:top w:val="nil"/>
              <w:left w:val="nil"/>
              <w:bottom w:val="single" w:sz="4" w:space="0" w:color="auto"/>
              <w:right w:val="single" w:sz="4" w:space="0" w:color="auto"/>
            </w:tcBorders>
            <w:noWrap/>
          </w:tcPr>
          <w:p w14:paraId="2FA1E10C" w14:textId="74E36BCD" w:rsidR="00F127A4" w:rsidRPr="007814D3" w:rsidRDefault="00F127A4" w:rsidP="00F127A4">
            <w:pPr>
              <w:widowControl/>
              <w:jc w:val="right"/>
              <w:rPr>
                <w:color w:val="000000"/>
                <w:sz w:val="22"/>
                <w:szCs w:val="22"/>
              </w:rPr>
            </w:pPr>
            <w:r w:rsidRPr="007814D3">
              <w:rPr>
                <w:sz w:val="22"/>
                <w:szCs w:val="22"/>
              </w:rPr>
              <w:t>0,0</w:t>
            </w:r>
          </w:p>
        </w:tc>
        <w:tc>
          <w:tcPr>
            <w:tcW w:w="248" w:type="pct"/>
            <w:tcBorders>
              <w:top w:val="nil"/>
              <w:left w:val="nil"/>
              <w:bottom w:val="single" w:sz="4" w:space="0" w:color="auto"/>
              <w:right w:val="single" w:sz="4" w:space="0" w:color="auto"/>
            </w:tcBorders>
            <w:noWrap/>
          </w:tcPr>
          <w:p w14:paraId="70435303" w14:textId="53AB9BA5" w:rsidR="00F127A4" w:rsidRPr="007814D3" w:rsidRDefault="00F127A4" w:rsidP="00F127A4">
            <w:pPr>
              <w:widowControl/>
              <w:jc w:val="right"/>
              <w:rPr>
                <w:color w:val="000000"/>
                <w:sz w:val="22"/>
                <w:szCs w:val="22"/>
              </w:rPr>
            </w:pPr>
            <w:r w:rsidRPr="007814D3">
              <w:rPr>
                <w:sz w:val="22"/>
                <w:szCs w:val="22"/>
              </w:rPr>
              <w:t>0,0</w:t>
            </w:r>
          </w:p>
        </w:tc>
        <w:tc>
          <w:tcPr>
            <w:tcW w:w="269" w:type="pct"/>
            <w:tcBorders>
              <w:top w:val="nil"/>
              <w:left w:val="nil"/>
              <w:bottom w:val="single" w:sz="4" w:space="0" w:color="auto"/>
              <w:right w:val="single" w:sz="4" w:space="0" w:color="auto"/>
            </w:tcBorders>
            <w:noWrap/>
          </w:tcPr>
          <w:p w14:paraId="61D48922" w14:textId="797EF2A9" w:rsidR="00F127A4" w:rsidRPr="007814D3" w:rsidRDefault="00F127A4" w:rsidP="00F127A4">
            <w:pPr>
              <w:widowControl/>
              <w:jc w:val="right"/>
              <w:rPr>
                <w:color w:val="000000"/>
                <w:sz w:val="22"/>
                <w:szCs w:val="22"/>
              </w:rPr>
            </w:pPr>
            <w:r w:rsidRPr="007814D3">
              <w:rPr>
                <w:sz w:val="22"/>
                <w:szCs w:val="22"/>
              </w:rPr>
              <w:t>0,0</w:t>
            </w:r>
          </w:p>
        </w:tc>
        <w:tc>
          <w:tcPr>
            <w:tcW w:w="441" w:type="pct"/>
            <w:tcBorders>
              <w:top w:val="nil"/>
              <w:left w:val="nil"/>
              <w:bottom w:val="single" w:sz="4" w:space="0" w:color="auto"/>
              <w:right w:val="single" w:sz="4" w:space="0" w:color="auto"/>
            </w:tcBorders>
            <w:noWrap/>
          </w:tcPr>
          <w:p w14:paraId="319DBEAF" w14:textId="163048EA" w:rsidR="00F127A4" w:rsidRPr="007814D3" w:rsidRDefault="00F127A4" w:rsidP="00F127A4">
            <w:pPr>
              <w:widowControl/>
              <w:jc w:val="right"/>
              <w:rPr>
                <w:color w:val="000000"/>
                <w:sz w:val="22"/>
                <w:szCs w:val="22"/>
              </w:rPr>
            </w:pPr>
            <w:r w:rsidRPr="007814D3">
              <w:rPr>
                <w:sz w:val="22"/>
                <w:szCs w:val="22"/>
              </w:rPr>
              <w:t>0,0</w:t>
            </w:r>
          </w:p>
        </w:tc>
        <w:tc>
          <w:tcPr>
            <w:tcW w:w="484" w:type="pct"/>
            <w:tcBorders>
              <w:top w:val="nil"/>
              <w:left w:val="nil"/>
              <w:bottom w:val="single" w:sz="4" w:space="0" w:color="auto"/>
              <w:right w:val="single" w:sz="4" w:space="0" w:color="auto"/>
            </w:tcBorders>
            <w:noWrap/>
          </w:tcPr>
          <w:p w14:paraId="0BA9178B" w14:textId="5569F4E0" w:rsidR="00F127A4" w:rsidRPr="007814D3" w:rsidRDefault="00F127A4" w:rsidP="00F127A4">
            <w:pPr>
              <w:widowControl/>
              <w:jc w:val="right"/>
              <w:rPr>
                <w:color w:val="000000"/>
                <w:sz w:val="22"/>
                <w:szCs w:val="22"/>
              </w:rPr>
            </w:pPr>
            <w:r w:rsidRPr="007814D3">
              <w:rPr>
                <w:sz w:val="22"/>
                <w:szCs w:val="22"/>
              </w:rPr>
              <w:t>0,0</w:t>
            </w:r>
          </w:p>
        </w:tc>
        <w:tc>
          <w:tcPr>
            <w:tcW w:w="387" w:type="pct"/>
            <w:tcBorders>
              <w:top w:val="nil"/>
              <w:left w:val="nil"/>
              <w:bottom w:val="single" w:sz="4" w:space="0" w:color="auto"/>
              <w:right w:val="single" w:sz="4" w:space="0" w:color="auto"/>
            </w:tcBorders>
            <w:noWrap/>
          </w:tcPr>
          <w:p w14:paraId="70F8EC69" w14:textId="5CE4143C" w:rsidR="00F127A4" w:rsidRPr="007814D3" w:rsidRDefault="00F127A4" w:rsidP="00F127A4">
            <w:pPr>
              <w:widowControl/>
              <w:jc w:val="right"/>
              <w:rPr>
                <w:color w:val="000000"/>
                <w:sz w:val="22"/>
                <w:szCs w:val="22"/>
              </w:rPr>
            </w:pPr>
            <w:r w:rsidRPr="007814D3">
              <w:rPr>
                <w:sz w:val="22"/>
                <w:szCs w:val="22"/>
              </w:rPr>
              <w:t>2,4</w:t>
            </w:r>
          </w:p>
        </w:tc>
        <w:tc>
          <w:tcPr>
            <w:tcW w:w="282" w:type="pct"/>
            <w:tcBorders>
              <w:top w:val="nil"/>
              <w:left w:val="nil"/>
              <w:bottom w:val="single" w:sz="4" w:space="0" w:color="auto"/>
              <w:right w:val="single" w:sz="4" w:space="0" w:color="auto"/>
            </w:tcBorders>
            <w:noWrap/>
          </w:tcPr>
          <w:p w14:paraId="18926BD6" w14:textId="34E919FD" w:rsidR="00F127A4" w:rsidRPr="007814D3" w:rsidRDefault="00F127A4" w:rsidP="00F127A4">
            <w:pPr>
              <w:widowControl/>
              <w:jc w:val="right"/>
              <w:rPr>
                <w:color w:val="000000"/>
                <w:sz w:val="22"/>
                <w:szCs w:val="22"/>
              </w:rPr>
            </w:pPr>
            <w:r w:rsidRPr="007814D3">
              <w:rPr>
                <w:sz w:val="22"/>
                <w:szCs w:val="22"/>
              </w:rPr>
              <w:t>0,0</w:t>
            </w:r>
          </w:p>
        </w:tc>
        <w:tc>
          <w:tcPr>
            <w:tcW w:w="507" w:type="pct"/>
            <w:tcBorders>
              <w:top w:val="nil"/>
              <w:left w:val="nil"/>
              <w:bottom w:val="single" w:sz="4" w:space="0" w:color="auto"/>
              <w:right w:val="single" w:sz="4" w:space="0" w:color="auto"/>
            </w:tcBorders>
            <w:noWrap/>
          </w:tcPr>
          <w:p w14:paraId="443FB59A" w14:textId="6D96D0BB" w:rsidR="00F127A4" w:rsidRPr="007814D3" w:rsidRDefault="00F127A4" w:rsidP="00F127A4">
            <w:pPr>
              <w:widowControl/>
              <w:jc w:val="right"/>
              <w:rPr>
                <w:color w:val="000000"/>
                <w:sz w:val="22"/>
                <w:szCs w:val="22"/>
              </w:rPr>
            </w:pPr>
            <w:r w:rsidRPr="007814D3">
              <w:rPr>
                <w:sz w:val="22"/>
                <w:szCs w:val="22"/>
              </w:rPr>
              <w:t>2,4</w:t>
            </w:r>
          </w:p>
        </w:tc>
      </w:tr>
      <w:tr w:rsidR="00F127A4" w:rsidRPr="007814D3" w14:paraId="35B69240" w14:textId="77777777" w:rsidTr="00F127A4">
        <w:trPr>
          <w:trHeight w:val="288"/>
        </w:trPr>
        <w:tc>
          <w:tcPr>
            <w:tcW w:w="719" w:type="pct"/>
            <w:tcBorders>
              <w:top w:val="nil"/>
              <w:left w:val="single" w:sz="4" w:space="0" w:color="auto"/>
              <w:bottom w:val="single" w:sz="4" w:space="0" w:color="auto"/>
              <w:right w:val="single" w:sz="4" w:space="0" w:color="auto"/>
            </w:tcBorders>
            <w:shd w:val="clear" w:color="auto" w:fill="DEEAF6" w:themeFill="accent5" w:themeFillTint="33"/>
            <w:noWrap/>
          </w:tcPr>
          <w:p w14:paraId="75A1CB79" w14:textId="4DD27D42" w:rsidR="00F127A4" w:rsidRPr="007814D3" w:rsidRDefault="00F127A4" w:rsidP="00F127A4">
            <w:pPr>
              <w:widowControl/>
              <w:rPr>
                <w:b/>
                <w:bCs/>
                <w:color w:val="000000"/>
                <w:sz w:val="22"/>
                <w:szCs w:val="22"/>
              </w:rPr>
            </w:pPr>
            <w:r w:rsidRPr="007814D3">
              <w:rPr>
                <w:b/>
                <w:bCs/>
                <w:sz w:val="22"/>
                <w:szCs w:val="22"/>
              </w:rPr>
              <w:t>Укупно лишћари</w:t>
            </w:r>
          </w:p>
        </w:tc>
        <w:tc>
          <w:tcPr>
            <w:tcW w:w="259" w:type="pct"/>
            <w:tcBorders>
              <w:top w:val="nil"/>
              <w:left w:val="single" w:sz="4" w:space="0" w:color="auto"/>
              <w:bottom w:val="single" w:sz="4" w:space="0" w:color="auto"/>
              <w:right w:val="single" w:sz="4" w:space="0" w:color="auto"/>
            </w:tcBorders>
            <w:shd w:val="clear" w:color="auto" w:fill="DEEAF6" w:themeFill="accent5" w:themeFillTint="33"/>
            <w:noWrap/>
          </w:tcPr>
          <w:p w14:paraId="5B07DFBC" w14:textId="1F1C3966" w:rsidR="00F127A4" w:rsidRPr="007814D3" w:rsidRDefault="00F127A4" w:rsidP="00F127A4">
            <w:pPr>
              <w:widowControl/>
              <w:jc w:val="right"/>
              <w:rPr>
                <w:b/>
                <w:bCs/>
                <w:color w:val="000000"/>
                <w:sz w:val="22"/>
                <w:szCs w:val="22"/>
              </w:rPr>
            </w:pPr>
            <w:r w:rsidRPr="007814D3">
              <w:rPr>
                <w:b/>
                <w:bCs/>
                <w:sz w:val="22"/>
                <w:szCs w:val="22"/>
              </w:rPr>
              <w:t>34.232,9</w:t>
            </w:r>
          </w:p>
        </w:tc>
        <w:tc>
          <w:tcPr>
            <w:tcW w:w="229" w:type="pct"/>
            <w:tcBorders>
              <w:top w:val="nil"/>
              <w:left w:val="nil"/>
              <w:bottom w:val="single" w:sz="4" w:space="0" w:color="auto"/>
              <w:right w:val="single" w:sz="4" w:space="0" w:color="auto"/>
            </w:tcBorders>
            <w:shd w:val="clear" w:color="auto" w:fill="DEEAF6" w:themeFill="accent5" w:themeFillTint="33"/>
            <w:noWrap/>
          </w:tcPr>
          <w:p w14:paraId="581F1606" w14:textId="18D2D187" w:rsidR="00F127A4" w:rsidRPr="007814D3" w:rsidRDefault="00F127A4" w:rsidP="00F127A4">
            <w:pPr>
              <w:widowControl/>
              <w:jc w:val="right"/>
              <w:rPr>
                <w:b/>
                <w:bCs/>
                <w:color w:val="000000"/>
                <w:sz w:val="22"/>
                <w:szCs w:val="22"/>
              </w:rPr>
            </w:pPr>
            <w:r w:rsidRPr="007814D3">
              <w:rPr>
                <w:b/>
                <w:bCs/>
                <w:sz w:val="22"/>
                <w:szCs w:val="22"/>
              </w:rPr>
              <w:t>5.133,8</w:t>
            </w:r>
          </w:p>
        </w:tc>
        <w:tc>
          <w:tcPr>
            <w:tcW w:w="259" w:type="pct"/>
            <w:tcBorders>
              <w:top w:val="nil"/>
              <w:left w:val="nil"/>
              <w:bottom w:val="single" w:sz="4" w:space="0" w:color="auto"/>
              <w:right w:val="single" w:sz="4" w:space="0" w:color="auto"/>
            </w:tcBorders>
            <w:shd w:val="clear" w:color="auto" w:fill="DEEAF6" w:themeFill="accent5" w:themeFillTint="33"/>
            <w:noWrap/>
          </w:tcPr>
          <w:p w14:paraId="3B9CBF25" w14:textId="6ABCE8DB" w:rsidR="00F127A4" w:rsidRPr="007814D3" w:rsidRDefault="00F127A4" w:rsidP="00F127A4">
            <w:pPr>
              <w:widowControl/>
              <w:jc w:val="right"/>
              <w:rPr>
                <w:b/>
                <w:bCs/>
                <w:color w:val="000000"/>
                <w:sz w:val="22"/>
                <w:szCs w:val="22"/>
              </w:rPr>
            </w:pPr>
            <w:r w:rsidRPr="007814D3">
              <w:rPr>
                <w:b/>
                <w:bCs/>
                <w:sz w:val="22"/>
                <w:szCs w:val="22"/>
              </w:rPr>
              <w:t>29.099,2</w:t>
            </w:r>
          </w:p>
        </w:tc>
        <w:tc>
          <w:tcPr>
            <w:tcW w:w="228" w:type="pct"/>
            <w:tcBorders>
              <w:top w:val="nil"/>
              <w:left w:val="nil"/>
              <w:bottom w:val="single" w:sz="4" w:space="0" w:color="auto"/>
              <w:right w:val="single" w:sz="4" w:space="0" w:color="auto"/>
            </w:tcBorders>
            <w:shd w:val="clear" w:color="auto" w:fill="DEEAF6" w:themeFill="accent5" w:themeFillTint="33"/>
            <w:noWrap/>
          </w:tcPr>
          <w:p w14:paraId="075DB58D" w14:textId="6C3DF7F7" w:rsidR="00F127A4" w:rsidRPr="007814D3" w:rsidRDefault="00F127A4" w:rsidP="00F127A4">
            <w:pPr>
              <w:widowControl/>
              <w:jc w:val="right"/>
              <w:rPr>
                <w:b/>
                <w:bCs/>
                <w:color w:val="000000"/>
                <w:sz w:val="22"/>
                <w:szCs w:val="22"/>
              </w:rPr>
            </w:pPr>
            <w:r w:rsidRPr="007814D3">
              <w:rPr>
                <w:b/>
                <w:bCs/>
                <w:sz w:val="22"/>
                <w:szCs w:val="22"/>
              </w:rPr>
              <w:t>346,1</w:t>
            </w:r>
          </w:p>
        </w:tc>
        <w:tc>
          <w:tcPr>
            <w:tcW w:w="229" w:type="pct"/>
            <w:tcBorders>
              <w:top w:val="nil"/>
              <w:left w:val="nil"/>
              <w:bottom w:val="single" w:sz="4" w:space="0" w:color="auto"/>
              <w:right w:val="single" w:sz="4" w:space="0" w:color="auto"/>
            </w:tcBorders>
            <w:shd w:val="clear" w:color="auto" w:fill="DEEAF6" w:themeFill="accent5" w:themeFillTint="33"/>
            <w:noWrap/>
          </w:tcPr>
          <w:p w14:paraId="310AA429" w14:textId="205EB9D7" w:rsidR="00F127A4" w:rsidRPr="007814D3" w:rsidRDefault="00F127A4" w:rsidP="00F127A4">
            <w:pPr>
              <w:widowControl/>
              <w:jc w:val="right"/>
              <w:rPr>
                <w:b/>
                <w:bCs/>
                <w:color w:val="000000"/>
                <w:sz w:val="22"/>
                <w:szCs w:val="22"/>
              </w:rPr>
            </w:pPr>
            <w:r w:rsidRPr="007814D3">
              <w:rPr>
                <w:b/>
                <w:bCs/>
                <w:sz w:val="22"/>
                <w:szCs w:val="22"/>
              </w:rPr>
              <w:t>307,4</w:t>
            </w:r>
          </w:p>
        </w:tc>
        <w:tc>
          <w:tcPr>
            <w:tcW w:w="230" w:type="pct"/>
            <w:tcBorders>
              <w:top w:val="nil"/>
              <w:left w:val="nil"/>
              <w:bottom w:val="single" w:sz="4" w:space="0" w:color="auto"/>
              <w:right w:val="single" w:sz="4" w:space="0" w:color="auto"/>
            </w:tcBorders>
            <w:shd w:val="clear" w:color="auto" w:fill="DEEAF6" w:themeFill="accent5" w:themeFillTint="33"/>
            <w:noWrap/>
          </w:tcPr>
          <w:p w14:paraId="00488CBE" w14:textId="6D0C315D" w:rsidR="00F127A4" w:rsidRPr="007814D3" w:rsidRDefault="00F127A4" w:rsidP="00F127A4">
            <w:pPr>
              <w:widowControl/>
              <w:jc w:val="right"/>
              <w:rPr>
                <w:b/>
                <w:bCs/>
                <w:color w:val="000000"/>
                <w:sz w:val="22"/>
                <w:szCs w:val="22"/>
              </w:rPr>
            </w:pPr>
            <w:r w:rsidRPr="007814D3">
              <w:rPr>
                <w:b/>
                <w:bCs/>
                <w:sz w:val="22"/>
                <w:szCs w:val="22"/>
              </w:rPr>
              <w:t>85,6</w:t>
            </w:r>
          </w:p>
        </w:tc>
        <w:tc>
          <w:tcPr>
            <w:tcW w:w="230" w:type="pct"/>
            <w:tcBorders>
              <w:top w:val="nil"/>
              <w:left w:val="nil"/>
              <w:bottom w:val="single" w:sz="4" w:space="0" w:color="auto"/>
              <w:right w:val="single" w:sz="4" w:space="0" w:color="auto"/>
            </w:tcBorders>
            <w:shd w:val="clear" w:color="auto" w:fill="DEEAF6" w:themeFill="accent5" w:themeFillTint="33"/>
            <w:noWrap/>
          </w:tcPr>
          <w:p w14:paraId="7A4C1250" w14:textId="07CEA8D6" w:rsidR="00F127A4" w:rsidRPr="007814D3" w:rsidRDefault="00F127A4" w:rsidP="00F127A4">
            <w:pPr>
              <w:widowControl/>
              <w:jc w:val="right"/>
              <w:rPr>
                <w:b/>
                <w:bCs/>
                <w:color w:val="000000"/>
                <w:sz w:val="22"/>
                <w:szCs w:val="22"/>
              </w:rPr>
            </w:pPr>
            <w:r w:rsidRPr="007814D3">
              <w:rPr>
                <w:b/>
                <w:bCs/>
                <w:sz w:val="22"/>
                <w:szCs w:val="22"/>
              </w:rPr>
              <w:t>1.269,5</w:t>
            </w:r>
          </w:p>
        </w:tc>
        <w:tc>
          <w:tcPr>
            <w:tcW w:w="248" w:type="pct"/>
            <w:tcBorders>
              <w:top w:val="nil"/>
              <w:left w:val="nil"/>
              <w:bottom w:val="single" w:sz="4" w:space="0" w:color="auto"/>
              <w:right w:val="single" w:sz="4" w:space="0" w:color="auto"/>
            </w:tcBorders>
            <w:shd w:val="clear" w:color="auto" w:fill="DEEAF6" w:themeFill="accent5" w:themeFillTint="33"/>
            <w:noWrap/>
          </w:tcPr>
          <w:p w14:paraId="5367773B" w14:textId="1E2FCA86" w:rsidR="00F127A4" w:rsidRPr="007814D3" w:rsidRDefault="00F127A4" w:rsidP="00F127A4">
            <w:pPr>
              <w:widowControl/>
              <w:jc w:val="right"/>
              <w:rPr>
                <w:b/>
                <w:bCs/>
                <w:color w:val="000000"/>
                <w:sz w:val="22"/>
                <w:szCs w:val="22"/>
              </w:rPr>
            </w:pPr>
            <w:r w:rsidRPr="007814D3">
              <w:rPr>
                <w:b/>
                <w:bCs/>
                <w:sz w:val="22"/>
                <w:szCs w:val="22"/>
              </w:rPr>
              <w:t>4.021,7</w:t>
            </w:r>
          </w:p>
        </w:tc>
        <w:tc>
          <w:tcPr>
            <w:tcW w:w="269" w:type="pct"/>
            <w:tcBorders>
              <w:top w:val="nil"/>
              <w:left w:val="nil"/>
              <w:bottom w:val="single" w:sz="4" w:space="0" w:color="auto"/>
              <w:right w:val="single" w:sz="4" w:space="0" w:color="auto"/>
            </w:tcBorders>
            <w:shd w:val="clear" w:color="auto" w:fill="DEEAF6" w:themeFill="accent5" w:themeFillTint="33"/>
            <w:noWrap/>
          </w:tcPr>
          <w:p w14:paraId="4355F783" w14:textId="2A7933AC" w:rsidR="00F127A4" w:rsidRPr="007814D3" w:rsidRDefault="00F127A4" w:rsidP="00F127A4">
            <w:pPr>
              <w:widowControl/>
              <w:jc w:val="right"/>
              <w:rPr>
                <w:b/>
                <w:bCs/>
                <w:color w:val="000000"/>
                <w:sz w:val="22"/>
                <w:szCs w:val="22"/>
              </w:rPr>
            </w:pPr>
            <w:r w:rsidRPr="007814D3">
              <w:rPr>
                <w:b/>
                <w:bCs/>
                <w:sz w:val="22"/>
                <w:szCs w:val="22"/>
              </w:rPr>
              <w:t>1.231,6</w:t>
            </w:r>
          </w:p>
        </w:tc>
        <w:tc>
          <w:tcPr>
            <w:tcW w:w="441" w:type="pct"/>
            <w:tcBorders>
              <w:top w:val="nil"/>
              <w:left w:val="nil"/>
              <w:bottom w:val="single" w:sz="4" w:space="0" w:color="auto"/>
              <w:right w:val="single" w:sz="4" w:space="0" w:color="auto"/>
            </w:tcBorders>
            <w:shd w:val="clear" w:color="auto" w:fill="DEEAF6" w:themeFill="accent5" w:themeFillTint="33"/>
            <w:noWrap/>
          </w:tcPr>
          <w:p w14:paraId="540537B4" w14:textId="06C021C8" w:rsidR="00F127A4" w:rsidRPr="007814D3" w:rsidRDefault="00F127A4" w:rsidP="00F127A4">
            <w:pPr>
              <w:widowControl/>
              <w:jc w:val="right"/>
              <w:rPr>
                <w:b/>
                <w:bCs/>
                <w:color w:val="000000"/>
                <w:sz w:val="22"/>
                <w:szCs w:val="22"/>
              </w:rPr>
            </w:pPr>
            <w:r w:rsidRPr="007814D3">
              <w:rPr>
                <w:b/>
                <w:bCs/>
                <w:sz w:val="22"/>
                <w:szCs w:val="22"/>
              </w:rPr>
              <w:t>1.756,0</w:t>
            </w:r>
          </w:p>
        </w:tc>
        <w:tc>
          <w:tcPr>
            <w:tcW w:w="484" w:type="pct"/>
            <w:tcBorders>
              <w:top w:val="nil"/>
              <w:left w:val="nil"/>
              <w:bottom w:val="single" w:sz="4" w:space="0" w:color="auto"/>
              <w:right w:val="single" w:sz="4" w:space="0" w:color="auto"/>
            </w:tcBorders>
            <w:shd w:val="clear" w:color="auto" w:fill="DEEAF6" w:themeFill="accent5" w:themeFillTint="33"/>
            <w:noWrap/>
          </w:tcPr>
          <w:p w14:paraId="6736C96F" w14:textId="13DCB666" w:rsidR="00F127A4" w:rsidRPr="007814D3" w:rsidRDefault="00F127A4" w:rsidP="00F127A4">
            <w:pPr>
              <w:widowControl/>
              <w:jc w:val="right"/>
              <w:rPr>
                <w:b/>
                <w:bCs/>
                <w:color w:val="000000"/>
                <w:sz w:val="22"/>
                <w:szCs w:val="22"/>
              </w:rPr>
            </w:pPr>
            <w:r w:rsidRPr="007814D3">
              <w:rPr>
                <w:b/>
                <w:bCs/>
                <w:sz w:val="22"/>
                <w:szCs w:val="22"/>
              </w:rPr>
              <w:t>8.689,3</w:t>
            </w:r>
          </w:p>
        </w:tc>
        <w:tc>
          <w:tcPr>
            <w:tcW w:w="387" w:type="pct"/>
            <w:tcBorders>
              <w:top w:val="nil"/>
              <w:left w:val="nil"/>
              <w:bottom w:val="single" w:sz="4" w:space="0" w:color="auto"/>
              <w:right w:val="single" w:sz="4" w:space="0" w:color="auto"/>
            </w:tcBorders>
            <w:shd w:val="clear" w:color="auto" w:fill="DEEAF6" w:themeFill="accent5" w:themeFillTint="33"/>
            <w:noWrap/>
          </w:tcPr>
          <w:p w14:paraId="3BDA8762" w14:textId="154E1823" w:rsidR="00F127A4" w:rsidRPr="007814D3" w:rsidRDefault="00F127A4" w:rsidP="00F127A4">
            <w:pPr>
              <w:widowControl/>
              <w:jc w:val="right"/>
              <w:rPr>
                <w:b/>
                <w:bCs/>
                <w:color w:val="000000"/>
                <w:sz w:val="22"/>
                <w:szCs w:val="22"/>
              </w:rPr>
            </w:pPr>
            <w:r w:rsidRPr="007814D3">
              <w:rPr>
                <w:b/>
                <w:bCs/>
                <w:sz w:val="22"/>
                <w:szCs w:val="22"/>
              </w:rPr>
              <w:t>9.942,7</w:t>
            </w:r>
          </w:p>
        </w:tc>
        <w:tc>
          <w:tcPr>
            <w:tcW w:w="282" w:type="pct"/>
            <w:tcBorders>
              <w:top w:val="nil"/>
              <w:left w:val="nil"/>
              <w:bottom w:val="single" w:sz="4" w:space="0" w:color="auto"/>
              <w:right w:val="single" w:sz="4" w:space="0" w:color="auto"/>
            </w:tcBorders>
            <w:shd w:val="clear" w:color="auto" w:fill="DEEAF6" w:themeFill="accent5" w:themeFillTint="33"/>
            <w:noWrap/>
          </w:tcPr>
          <w:p w14:paraId="49888F32" w14:textId="7000A937" w:rsidR="00F127A4" w:rsidRPr="007814D3" w:rsidRDefault="00F127A4" w:rsidP="00F127A4">
            <w:pPr>
              <w:widowControl/>
              <w:jc w:val="right"/>
              <w:rPr>
                <w:b/>
                <w:bCs/>
                <w:color w:val="000000"/>
                <w:sz w:val="22"/>
                <w:szCs w:val="22"/>
              </w:rPr>
            </w:pPr>
            <w:r w:rsidRPr="007814D3">
              <w:rPr>
                <w:b/>
                <w:bCs/>
                <w:sz w:val="22"/>
                <w:szCs w:val="22"/>
              </w:rPr>
              <w:t>10.467,2</w:t>
            </w:r>
          </w:p>
        </w:tc>
        <w:tc>
          <w:tcPr>
            <w:tcW w:w="507" w:type="pct"/>
            <w:tcBorders>
              <w:top w:val="nil"/>
              <w:left w:val="nil"/>
              <w:bottom w:val="single" w:sz="4" w:space="0" w:color="auto"/>
              <w:right w:val="single" w:sz="4" w:space="0" w:color="auto"/>
            </w:tcBorders>
            <w:shd w:val="clear" w:color="auto" w:fill="DEEAF6" w:themeFill="accent5" w:themeFillTint="33"/>
            <w:noWrap/>
          </w:tcPr>
          <w:p w14:paraId="16EA4DC7" w14:textId="64688D27" w:rsidR="00F127A4" w:rsidRPr="007814D3" w:rsidRDefault="00F127A4" w:rsidP="00F127A4">
            <w:pPr>
              <w:widowControl/>
              <w:jc w:val="right"/>
              <w:rPr>
                <w:b/>
                <w:bCs/>
                <w:color w:val="000000"/>
                <w:sz w:val="22"/>
                <w:szCs w:val="22"/>
              </w:rPr>
            </w:pPr>
            <w:r w:rsidRPr="007814D3">
              <w:rPr>
                <w:b/>
                <w:bCs/>
                <w:sz w:val="22"/>
                <w:szCs w:val="22"/>
              </w:rPr>
              <w:t>20.409,9</w:t>
            </w:r>
          </w:p>
        </w:tc>
      </w:tr>
      <w:tr w:rsidR="00F127A4" w:rsidRPr="007814D3" w14:paraId="4B392ECF" w14:textId="77777777" w:rsidTr="00F127A4">
        <w:trPr>
          <w:trHeight w:val="288"/>
        </w:trPr>
        <w:tc>
          <w:tcPr>
            <w:tcW w:w="719" w:type="pct"/>
            <w:tcBorders>
              <w:top w:val="nil"/>
              <w:left w:val="single" w:sz="4" w:space="0" w:color="auto"/>
              <w:bottom w:val="single" w:sz="4" w:space="0" w:color="auto"/>
              <w:right w:val="single" w:sz="4" w:space="0" w:color="auto"/>
            </w:tcBorders>
            <w:noWrap/>
          </w:tcPr>
          <w:p w14:paraId="38157B9D" w14:textId="19FBF9D8" w:rsidR="00F127A4" w:rsidRPr="007814D3" w:rsidRDefault="00F127A4" w:rsidP="00F127A4">
            <w:pPr>
              <w:widowControl/>
              <w:rPr>
                <w:color w:val="000000"/>
                <w:sz w:val="22"/>
                <w:szCs w:val="22"/>
              </w:rPr>
            </w:pPr>
            <w:r w:rsidRPr="007814D3">
              <w:rPr>
                <w:sz w:val="22"/>
                <w:szCs w:val="22"/>
              </w:rPr>
              <w:t>70. Црни бор</w:t>
            </w:r>
          </w:p>
        </w:tc>
        <w:tc>
          <w:tcPr>
            <w:tcW w:w="259" w:type="pct"/>
            <w:tcBorders>
              <w:top w:val="nil"/>
              <w:left w:val="single" w:sz="4" w:space="0" w:color="auto"/>
              <w:bottom w:val="single" w:sz="4" w:space="0" w:color="auto"/>
              <w:right w:val="single" w:sz="4" w:space="0" w:color="auto"/>
            </w:tcBorders>
            <w:noWrap/>
          </w:tcPr>
          <w:p w14:paraId="2B341220" w14:textId="72ACA3CA" w:rsidR="00F127A4" w:rsidRPr="007814D3" w:rsidRDefault="00F127A4" w:rsidP="00F127A4">
            <w:pPr>
              <w:widowControl/>
              <w:jc w:val="right"/>
              <w:rPr>
                <w:color w:val="000000"/>
                <w:sz w:val="22"/>
                <w:szCs w:val="22"/>
              </w:rPr>
            </w:pPr>
            <w:r w:rsidRPr="007814D3">
              <w:rPr>
                <w:sz w:val="22"/>
                <w:szCs w:val="22"/>
              </w:rPr>
              <w:t>826,2</w:t>
            </w:r>
          </w:p>
        </w:tc>
        <w:tc>
          <w:tcPr>
            <w:tcW w:w="229" w:type="pct"/>
            <w:tcBorders>
              <w:top w:val="nil"/>
              <w:left w:val="nil"/>
              <w:bottom w:val="single" w:sz="4" w:space="0" w:color="auto"/>
              <w:right w:val="single" w:sz="4" w:space="0" w:color="auto"/>
            </w:tcBorders>
            <w:noWrap/>
          </w:tcPr>
          <w:p w14:paraId="07A8122C" w14:textId="641471CB" w:rsidR="00F127A4" w:rsidRPr="007814D3" w:rsidRDefault="00F127A4" w:rsidP="00F127A4">
            <w:pPr>
              <w:widowControl/>
              <w:jc w:val="right"/>
              <w:rPr>
                <w:color w:val="000000"/>
                <w:sz w:val="22"/>
                <w:szCs w:val="22"/>
              </w:rPr>
            </w:pPr>
            <w:r w:rsidRPr="007814D3">
              <w:rPr>
                <w:sz w:val="22"/>
                <w:szCs w:val="22"/>
              </w:rPr>
              <w:t>123,9</w:t>
            </w:r>
          </w:p>
        </w:tc>
        <w:tc>
          <w:tcPr>
            <w:tcW w:w="259" w:type="pct"/>
            <w:tcBorders>
              <w:top w:val="nil"/>
              <w:left w:val="nil"/>
              <w:bottom w:val="single" w:sz="4" w:space="0" w:color="auto"/>
              <w:right w:val="single" w:sz="4" w:space="0" w:color="auto"/>
            </w:tcBorders>
            <w:noWrap/>
          </w:tcPr>
          <w:p w14:paraId="55CDCC78" w14:textId="7F5E6ADC" w:rsidR="00F127A4" w:rsidRPr="007814D3" w:rsidRDefault="00F127A4" w:rsidP="00F127A4">
            <w:pPr>
              <w:widowControl/>
              <w:jc w:val="right"/>
              <w:rPr>
                <w:color w:val="000000"/>
                <w:sz w:val="22"/>
                <w:szCs w:val="22"/>
              </w:rPr>
            </w:pPr>
            <w:r w:rsidRPr="007814D3">
              <w:rPr>
                <w:sz w:val="22"/>
                <w:szCs w:val="22"/>
              </w:rPr>
              <w:t>702,3</w:t>
            </w:r>
          </w:p>
        </w:tc>
        <w:tc>
          <w:tcPr>
            <w:tcW w:w="228" w:type="pct"/>
            <w:tcBorders>
              <w:top w:val="nil"/>
              <w:left w:val="nil"/>
              <w:bottom w:val="single" w:sz="4" w:space="0" w:color="auto"/>
              <w:right w:val="single" w:sz="4" w:space="0" w:color="auto"/>
            </w:tcBorders>
            <w:noWrap/>
          </w:tcPr>
          <w:p w14:paraId="5329F10F" w14:textId="64366C43" w:rsidR="00F127A4" w:rsidRPr="007814D3" w:rsidRDefault="00F127A4" w:rsidP="00F127A4">
            <w:pPr>
              <w:widowControl/>
              <w:jc w:val="right"/>
              <w:rPr>
                <w:color w:val="000000"/>
                <w:sz w:val="22"/>
                <w:szCs w:val="22"/>
              </w:rPr>
            </w:pPr>
            <w:r w:rsidRPr="007814D3">
              <w:rPr>
                <w:sz w:val="22"/>
                <w:szCs w:val="22"/>
              </w:rPr>
              <w:t>0,0</w:t>
            </w:r>
          </w:p>
        </w:tc>
        <w:tc>
          <w:tcPr>
            <w:tcW w:w="229" w:type="pct"/>
            <w:tcBorders>
              <w:top w:val="nil"/>
              <w:left w:val="nil"/>
              <w:bottom w:val="single" w:sz="4" w:space="0" w:color="auto"/>
              <w:right w:val="single" w:sz="4" w:space="0" w:color="auto"/>
            </w:tcBorders>
            <w:noWrap/>
          </w:tcPr>
          <w:p w14:paraId="0B11A1A5" w14:textId="16E42760" w:rsidR="00F127A4" w:rsidRPr="007814D3" w:rsidRDefault="00F127A4" w:rsidP="00F127A4">
            <w:pPr>
              <w:widowControl/>
              <w:jc w:val="right"/>
              <w:rPr>
                <w:color w:val="000000"/>
                <w:sz w:val="22"/>
                <w:szCs w:val="22"/>
              </w:rPr>
            </w:pPr>
            <w:r w:rsidRPr="007814D3">
              <w:rPr>
                <w:sz w:val="22"/>
                <w:szCs w:val="22"/>
              </w:rPr>
              <w:t>0,0</w:t>
            </w:r>
          </w:p>
        </w:tc>
        <w:tc>
          <w:tcPr>
            <w:tcW w:w="230" w:type="pct"/>
            <w:tcBorders>
              <w:top w:val="nil"/>
              <w:left w:val="nil"/>
              <w:bottom w:val="single" w:sz="4" w:space="0" w:color="auto"/>
              <w:right w:val="single" w:sz="4" w:space="0" w:color="auto"/>
            </w:tcBorders>
            <w:noWrap/>
          </w:tcPr>
          <w:p w14:paraId="3E72FE93" w14:textId="49C749F8" w:rsidR="00F127A4" w:rsidRPr="007814D3" w:rsidRDefault="00F127A4" w:rsidP="00F127A4">
            <w:pPr>
              <w:widowControl/>
              <w:jc w:val="right"/>
              <w:rPr>
                <w:color w:val="000000"/>
                <w:sz w:val="22"/>
                <w:szCs w:val="22"/>
              </w:rPr>
            </w:pPr>
            <w:r w:rsidRPr="007814D3">
              <w:rPr>
                <w:sz w:val="22"/>
                <w:szCs w:val="22"/>
              </w:rPr>
              <w:t>0,0</w:t>
            </w:r>
          </w:p>
        </w:tc>
        <w:tc>
          <w:tcPr>
            <w:tcW w:w="230" w:type="pct"/>
            <w:tcBorders>
              <w:top w:val="nil"/>
              <w:left w:val="nil"/>
              <w:bottom w:val="single" w:sz="4" w:space="0" w:color="auto"/>
              <w:right w:val="single" w:sz="4" w:space="0" w:color="auto"/>
            </w:tcBorders>
            <w:noWrap/>
          </w:tcPr>
          <w:p w14:paraId="5C9D19C1" w14:textId="7D6D7C7E" w:rsidR="00F127A4" w:rsidRPr="007814D3" w:rsidRDefault="00F127A4" w:rsidP="00F127A4">
            <w:pPr>
              <w:widowControl/>
              <w:jc w:val="right"/>
              <w:rPr>
                <w:color w:val="000000"/>
                <w:sz w:val="22"/>
                <w:szCs w:val="22"/>
              </w:rPr>
            </w:pPr>
            <w:r w:rsidRPr="007814D3">
              <w:rPr>
                <w:sz w:val="22"/>
                <w:szCs w:val="22"/>
              </w:rPr>
              <w:t>63,2</w:t>
            </w:r>
          </w:p>
        </w:tc>
        <w:tc>
          <w:tcPr>
            <w:tcW w:w="248" w:type="pct"/>
            <w:tcBorders>
              <w:top w:val="nil"/>
              <w:left w:val="nil"/>
              <w:bottom w:val="single" w:sz="4" w:space="0" w:color="auto"/>
              <w:right w:val="single" w:sz="4" w:space="0" w:color="auto"/>
            </w:tcBorders>
            <w:noWrap/>
          </w:tcPr>
          <w:p w14:paraId="11F1DE7A" w14:textId="6C4DDFF6" w:rsidR="00F127A4" w:rsidRPr="007814D3" w:rsidRDefault="00F127A4" w:rsidP="00F127A4">
            <w:pPr>
              <w:widowControl/>
              <w:jc w:val="right"/>
              <w:rPr>
                <w:color w:val="000000"/>
                <w:sz w:val="22"/>
                <w:szCs w:val="22"/>
              </w:rPr>
            </w:pPr>
            <w:r w:rsidRPr="007814D3">
              <w:rPr>
                <w:sz w:val="22"/>
                <w:szCs w:val="22"/>
              </w:rPr>
              <w:t>63,2</w:t>
            </w:r>
          </w:p>
        </w:tc>
        <w:tc>
          <w:tcPr>
            <w:tcW w:w="269" w:type="pct"/>
            <w:tcBorders>
              <w:top w:val="nil"/>
              <w:left w:val="nil"/>
              <w:bottom w:val="single" w:sz="4" w:space="0" w:color="auto"/>
              <w:right w:val="single" w:sz="4" w:space="0" w:color="auto"/>
            </w:tcBorders>
            <w:noWrap/>
          </w:tcPr>
          <w:p w14:paraId="06F0AE3D" w14:textId="0295D9AE" w:rsidR="00F127A4" w:rsidRPr="007814D3" w:rsidRDefault="00F127A4" w:rsidP="00F127A4">
            <w:pPr>
              <w:widowControl/>
              <w:jc w:val="right"/>
              <w:rPr>
                <w:color w:val="000000"/>
                <w:sz w:val="22"/>
                <w:szCs w:val="22"/>
              </w:rPr>
            </w:pPr>
            <w:r w:rsidRPr="007814D3">
              <w:rPr>
                <w:sz w:val="22"/>
                <w:szCs w:val="22"/>
              </w:rPr>
              <w:t>84,3</w:t>
            </w:r>
          </w:p>
        </w:tc>
        <w:tc>
          <w:tcPr>
            <w:tcW w:w="441" w:type="pct"/>
            <w:tcBorders>
              <w:top w:val="nil"/>
              <w:left w:val="nil"/>
              <w:bottom w:val="single" w:sz="4" w:space="0" w:color="auto"/>
              <w:right w:val="single" w:sz="4" w:space="0" w:color="auto"/>
            </w:tcBorders>
            <w:noWrap/>
          </w:tcPr>
          <w:p w14:paraId="5A590B50" w14:textId="49CC9EAF" w:rsidR="00F127A4" w:rsidRPr="007814D3" w:rsidRDefault="00F127A4" w:rsidP="00F127A4">
            <w:pPr>
              <w:widowControl/>
              <w:jc w:val="right"/>
              <w:rPr>
                <w:color w:val="000000"/>
                <w:sz w:val="22"/>
                <w:szCs w:val="22"/>
              </w:rPr>
            </w:pPr>
            <w:r w:rsidRPr="007814D3">
              <w:rPr>
                <w:sz w:val="22"/>
                <w:szCs w:val="22"/>
              </w:rPr>
              <w:t>0,0</w:t>
            </w:r>
          </w:p>
        </w:tc>
        <w:tc>
          <w:tcPr>
            <w:tcW w:w="484" w:type="pct"/>
            <w:tcBorders>
              <w:top w:val="nil"/>
              <w:left w:val="nil"/>
              <w:bottom w:val="single" w:sz="4" w:space="0" w:color="auto"/>
              <w:right w:val="single" w:sz="4" w:space="0" w:color="auto"/>
            </w:tcBorders>
            <w:noWrap/>
          </w:tcPr>
          <w:p w14:paraId="2513DBE6" w14:textId="49F07B70" w:rsidR="00F127A4" w:rsidRPr="007814D3" w:rsidRDefault="00F127A4" w:rsidP="00F127A4">
            <w:pPr>
              <w:widowControl/>
              <w:jc w:val="right"/>
              <w:rPr>
                <w:color w:val="000000"/>
                <w:sz w:val="22"/>
                <w:szCs w:val="22"/>
              </w:rPr>
            </w:pPr>
            <w:r w:rsidRPr="007814D3">
              <w:rPr>
                <w:sz w:val="22"/>
                <w:szCs w:val="22"/>
              </w:rPr>
              <w:t>210,7</w:t>
            </w:r>
          </w:p>
        </w:tc>
        <w:tc>
          <w:tcPr>
            <w:tcW w:w="387" w:type="pct"/>
            <w:tcBorders>
              <w:top w:val="nil"/>
              <w:left w:val="nil"/>
              <w:bottom w:val="single" w:sz="4" w:space="0" w:color="auto"/>
              <w:right w:val="single" w:sz="4" w:space="0" w:color="auto"/>
            </w:tcBorders>
            <w:noWrap/>
          </w:tcPr>
          <w:p w14:paraId="05E7C63F" w14:textId="29BC5CB1" w:rsidR="00F127A4" w:rsidRPr="007814D3" w:rsidRDefault="00F127A4" w:rsidP="00F127A4">
            <w:pPr>
              <w:widowControl/>
              <w:jc w:val="right"/>
              <w:rPr>
                <w:color w:val="000000"/>
                <w:sz w:val="22"/>
                <w:szCs w:val="22"/>
              </w:rPr>
            </w:pPr>
            <w:r w:rsidRPr="007814D3">
              <w:rPr>
                <w:sz w:val="22"/>
                <w:szCs w:val="22"/>
              </w:rPr>
              <w:t>0,0</w:t>
            </w:r>
          </w:p>
        </w:tc>
        <w:tc>
          <w:tcPr>
            <w:tcW w:w="282" w:type="pct"/>
            <w:tcBorders>
              <w:top w:val="nil"/>
              <w:left w:val="nil"/>
              <w:bottom w:val="single" w:sz="4" w:space="0" w:color="auto"/>
              <w:right w:val="single" w:sz="4" w:space="0" w:color="auto"/>
            </w:tcBorders>
            <w:noWrap/>
          </w:tcPr>
          <w:p w14:paraId="27AD2180" w14:textId="3A3CC672" w:rsidR="00F127A4" w:rsidRPr="007814D3" w:rsidRDefault="00F127A4" w:rsidP="00F127A4">
            <w:pPr>
              <w:widowControl/>
              <w:jc w:val="right"/>
              <w:rPr>
                <w:color w:val="000000"/>
                <w:sz w:val="22"/>
                <w:szCs w:val="22"/>
              </w:rPr>
            </w:pPr>
            <w:r w:rsidRPr="007814D3">
              <w:rPr>
                <w:sz w:val="22"/>
                <w:szCs w:val="22"/>
              </w:rPr>
              <w:t>491,6</w:t>
            </w:r>
          </w:p>
        </w:tc>
        <w:tc>
          <w:tcPr>
            <w:tcW w:w="507" w:type="pct"/>
            <w:tcBorders>
              <w:top w:val="nil"/>
              <w:left w:val="nil"/>
              <w:bottom w:val="single" w:sz="4" w:space="0" w:color="auto"/>
              <w:right w:val="single" w:sz="4" w:space="0" w:color="auto"/>
            </w:tcBorders>
            <w:noWrap/>
          </w:tcPr>
          <w:p w14:paraId="37EAF156" w14:textId="4895DC94" w:rsidR="00F127A4" w:rsidRPr="007814D3" w:rsidRDefault="00F127A4" w:rsidP="00F127A4">
            <w:pPr>
              <w:widowControl/>
              <w:jc w:val="right"/>
              <w:rPr>
                <w:color w:val="000000"/>
                <w:sz w:val="22"/>
                <w:szCs w:val="22"/>
              </w:rPr>
            </w:pPr>
            <w:r w:rsidRPr="007814D3">
              <w:rPr>
                <w:sz w:val="22"/>
                <w:szCs w:val="22"/>
              </w:rPr>
              <w:t>491,6</w:t>
            </w:r>
          </w:p>
        </w:tc>
      </w:tr>
      <w:tr w:rsidR="00F127A4" w:rsidRPr="007814D3" w14:paraId="0AF413E1" w14:textId="77777777" w:rsidTr="00F127A4">
        <w:trPr>
          <w:trHeight w:val="288"/>
        </w:trPr>
        <w:tc>
          <w:tcPr>
            <w:tcW w:w="719" w:type="pct"/>
            <w:tcBorders>
              <w:top w:val="nil"/>
              <w:left w:val="single" w:sz="4" w:space="0" w:color="auto"/>
              <w:bottom w:val="single" w:sz="4" w:space="0" w:color="auto"/>
              <w:right w:val="single" w:sz="4" w:space="0" w:color="auto"/>
            </w:tcBorders>
            <w:shd w:val="clear" w:color="auto" w:fill="DEEAF6" w:themeFill="accent5" w:themeFillTint="33"/>
            <w:noWrap/>
          </w:tcPr>
          <w:p w14:paraId="46B62B5B" w14:textId="383BF973" w:rsidR="00F127A4" w:rsidRPr="007814D3" w:rsidRDefault="00F127A4" w:rsidP="00F127A4">
            <w:pPr>
              <w:widowControl/>
              <w:rPr>
                <w:b/>
                <w:bCs/>
                <w:color w:val="000000"/>
                <w:sz w:val="22"/>
                <w:szCs w:val="22"/>
              </w:rPr>
            </w:pPr>
            <w:r w:rsidRPr="007814D3">
              <w:rPr>
                <w:b/>
                <w:bCs/>
                <w:sz w:val="22"/>
                <w:szCs w:val="22"/>
              </w:rPr>
              <w:t>Укупно четинари</w:t>
            </w:r>
          </w:p>
        </w:tc>
        <w:tc>
          <w:tcPr>
            <w:tcW w:w="259" w:type="pct"/>
            <w:tcBorders>
              <w:top w:val="nil"/>
              <w:left w:val="single" w:sz="4" w:space="0" w:color="auto"/>
              <w:bottom w:val="single" w:sz="4" w:space="0" w:color="auto"/>
              <w:right w:val="single" w:sz="4" w:space="0" w:color="auto"/>
            </w:tcBorders>
            <w:shd w:val="clear" w:color="auto" w:fill="DEEAF6" w:themeFill="accent5" w:themeFillTint="33"/>
            <w:noWrap/>
          </w:tcPr>
          <w:p w14:paraId="55AA12C1" w14:textId="6FDD88E4" w:rsidR="00F127A4" w:rsidRPr="007814D3" w:rsidRDefault="00F127A4" w:rsidP="00F127A4">
            <w:pPr>
              <w:widowControl/>
              <w:jc w:val="right"/>
              <w:rPr>
                <w:b/>
                <w:bCs/>
                <w:color w:val="000000"/>
                <w:sz w:val="22"/>
                <w:szCs w:val="22"/>
              </w:rPr>
            </w:pPr>
            <w:r w:rsidRPr="007814D3">
              <w:rPr>
                <w:b/>
                <w:bCs/>
                <w:sz w:val="22"/>
                <w:szCs w:val="22"/>
              </w:rPr>
              <w:t>826,2</w:t>
            </w:r>
          </w:p>
        </w:tc>
        <w:tc>
          <w:tcPr>
            <w:tcW w:w="229" w:type="pct"/>
            <w:tcBorders>
              <w:top w:val="nil"/>
              <w:left w:val="nil"/>
              <w:bottom w:val="single" w:sz="4" w:space="0" w:color="auto"/>
              <w:right w:val="single" w:sz="4" w:space="0" w:color="auto"/>
            </w:tcBorders>
            <w:shd w:val="clear" w:color="auto" w:fill="DEEAF6" w:themeFill="accent5" w:themeFillTint="33"/>
            <w:noWrap/>
          </w:tcPr>
          <w:p w14:paraId="789E6800" w14:textId="20D9840C" w:rsidR="00F127A4" w:rsidRPr="007814D3" w:rsidRDefault="00F127A4" w:rsidP="00F127A4">
            <w:pPr>
              <w:widowControl/>
              <w:jc w:val="right"/>
              <w:rPr>
                <w:b/>
                <w:bCs/>
                <w:color w:val="000000"/>
                <w:sz w:val="22"/>
                <w:szCs w:val="22"/>
              </w:rPr>
            </w:pPr>
            <w:r w:rsidRPr="007814D3">
              <w:rPr>
                <w:b/>
                <w:bCs/>
                <w:sz w:val="22"/>
                <w:szCs w:val="22"/>
              </w:rPr>
              <w:t>123,9</w:t>
            </w:r>
          </w:p>
        </w:tc>
        <w:tc>
          <w:tcPr>
            <w:tcW w:w="259" w:type="pct"/>
            <w:tcBorders>
              <w:top w:val="nil"/>
              <w:left w:val="nil"/>
              <w:bottom w:val="single" w:sz="4" w:space="0" w:color="auto"/>
              <w:right w:val="single" w:sz="4" w:space="0" w:color="auto"/>
            </w:tcBorders>
            <w:shd w:val="clear" w:color="auto" w:fill="DEEAF6" w:themeFill="accent5" w:themeFillTint="33"/>
            <w:noWrap/>
          </w:tcPr>
          <w:p w14:paraId="7008CBCC" w14:textId="53AB8584" w:rsidR="00F127A4" w:rsidRPr="007814D3" w:rsidRDefault="00F127A4" w:rsidP="00F127A4">
            <w:pPr>
              <w:widowControl/>
              <w:jc w:val="right"/>
              <w:rPr>
                <w:b/>
                <w:bCs/>
                <w:color w:val="000000"/>
                <w:sz w:val="22"/>
                <w:szCs w:val="22"/>
              </w:rPr>
            </w:pPr>
            <w:r w:rsidRPr="007814D3">
              <w:rPr>
                <w:b/>
                <w:bCs/>
                <w:sz w:val="22"/>
                <w:szCs w:val="22"/>
              </w:rPr>
              <w:t>702,3</w:t>
            </w:r>
          </w:p>
        </w:tc>
        <w:tc>
          <w:tcPr>
            <w:tcW w:w="228" w:type="pct"/>
            <w:tcBorders>
              <w:top w:val="nil"/>
              <w:left w:val="nil"/>
              <w:bottom w:val="single" w:sz="4" w:space="0" w:color="auto"/>
              <w:right w:val="single" w:sz="4" w:space="0" w:color="auto"/>
            </w:tcBorders>
            <w:shd w:val="clear" w:color="auto" w:fill="DEEAF6" w:themeFill="accent5" w:themeFillTint="33"/>
            <w:noWrap/>
          </w:tcPr>
          <w:p w14:paraId="1C7F3E6F" w14:textId="762E0BE4" w:rsidR="00F127A4" w:rsidRPr="007814D3" w:rsidRDefault="00F127A4" w:rsidP="00F127A4">
            <w:pPr>
              <w:widowControl/>
              <w:jc w:val="right"/>
              <w:rPr>
                <w:b/>
                <w:bCs/>
                <w:color w:val="000000"/>
                <w:sz w:val="22"/>
                <w:szCs w:val="22"/>
              </w:rPr>
            </w:pPr>
            <w:r w:rsidRPr="007814D3">
              <w:rPr>
                <w:b/>
                <w:bCs/>
                <w:sz w:val="22"/>
                <w:szCs w:val="22"/>
              </w:rPr>
              <w:t>0,0</w:t>
            </w:r>
          </w:p>
        </w:tc>
        <w:tc>
          <w:tcPr>
            <w:tcW w:w="229" w:type="pct"/>
            <w:tcBorders>
              <w:top w:val="nil"/>
              <w:left w:val="nil"/>
              <w:bottom w:val="single" w:sz="4" w:space="0" w:color="auto"/>
              <w:right w:val="single" w:sz="4" w:space="0" w:color="auto"/>
            </w:tcBorders>
            <w:shd w:val="clear" w:color="auto" w:fill="DEEAF6" w:themeFill="accent5" w:themeFillTint="33"/>
            <w:noWrap/>
          </w:tcPr>
          <w:p w14:paraId="588ADC66" w14:textId="5F8B1C18" w:rsidR="00F127A4" w:rsidRPr="007814D3" w:rsidRDefault="00F127A4" w:rsidP="00F127A4">
            <w:pPr>
              <w:widowControl/>
              <w:jc w:val="right"/>
              <w:rPr>
                <w:b/>
                <w:bCs/>
                <w:color w:val="000000"/>
                <w:sz w:val="22"/>
                <w:szCs w:val="22"/>
              </w:rPr>
            </w:pPr>
            <w:r w:rsidRPr="007814D3">
              <w:rPr>
                <w:b/>
                <w:bCs/>
                <w:sz w:val="22"/>
                <w:szCs w:val="22"/>
              </w:rPr>
              <w:t>0,0</w:t>
            </w:r>
          </w:p>
        </w:tc>
        <w:tc>
          <w:tcPr>
            <w:tcW w:w="230" w:type="pct"/>
            <w:tcBorders>
              <w:top w:val="nil"/>
              <w:left w:val="nil"/>
              <w:bottom w:val="single" w:sz="4" w:space="0" w:color="auto"/>
              <w:right w:val="single" w:sz="4" w:space="0" w:color="auto"/>
            </w:tcBorders>
            <w:shd w:val="clear" w:color="auto" w:fill="DEEAF6" w:themeFill="accent5" w:themeFillTint="33"/>
            <w:noWrap/>
          </w:tcPr>
          <w:p w14:paraId="6236181C" w14:textId="76C19EB4" w:rsidR="00F127A4" w:rsidRPr="007814D3" w:rsidRDefault="00F127A4" w:rsidP="00F127A4">
            <w:pPr>
              <w:widowControl/>
              <w:jc w:val="right"/>
              <w:rPr>
                <w:b/>
                <w:bCs/>
                <w:color w:val="000000"/>
                <w:sz w:val="22"/>
                <w:szCs w:val="22"/>
              </w:rPr>
            </w:pPr>
            <w:r w:rsidRPr="007814D3">
              <w:rPr>
                <w:b/>
                <w:bCs/>
                <w:sz w:val="22"/>
                <w:szCs w:val="22"/>
              </w:rPr>
              <w:t>0,0</w:t>
            </w:r>
          </w:p>
        </w:tc>
        <w:tc>
          <w:tcPr>
            <w:tcW w:w="230" w:type="pct"/>
            <w:tcBorders>
              <w:top w:val="nil"/>
              <w:left w:val="nil"/>
              <w:bottom w:val="single" w:sz="4" w:space="0" w:color="auto"/>
              <w:right w:val="single" w:sz="4" w:space="0" w:color="auto"/>
            </w:tcBorders>
            <w:shd w:val="clear" w:color="auto" w:fill="DEEAF6" w:themeFill="accent5" w:themeFillTint="33"/>
            <w:noWrap/>
          </w:tcPr>
          <w:p w14:paraId="5047C8F5" w14:textId="7CF2655C" w:rsidR="00F127A4" w:rsidRPr="007814D3" w:rsidRDefault="00F127A4" w:rsidP="00F127A4">
            <w:pPr>
              <w:widowControl/>
              <w:jc w:val="right"/>
              <w:rPr>
                <w:b/>
                <w:bCs/>
                <w:color w:val="000000"/>
                <w:sz w:val="22"/>
                <w:szCs w:val="22"/>
              </w:rPr>
            </w:pPr>
            <w:r w:rsidRPr="007814D3">
              <w:rPr>
                <w:b/>
                <w:bCs/>
                <w:sz w:val="22"/>
                <w:szCs w:val="22"/>
              </w:rPr>
              <w:t>63,2</w:t>
            </w:r>
          </w:p>
        </w:tc>
        <w:tc>
          <w:tcPr>
            <w:tcW w:w="248" w:type="pct"/>
            <w:tcBorders>
              <w:top w:val="nil"/>
              <w:left w:val="nil"/>
              <w:bottom w:val="single" w:sz="4" w:space="0" w:color="auto"/>
              <w:right w:val="single" w:sz="4" w:space="0" w:color="auto"/>
            </w:tcBorders>
            <w:shd w:val="clear" w:color="auto" w:fill="DEEAF6" w:themeFill="accent5" w:themeFillTint="33"/>
            <w:noWrap/>
          </w:tcPr>
          <w:p w14:paraId="6CF53039" w14:textId="7A2771EE" w:rsidR="00F127A4" w:rsidRPr="007814D3" w:rsidRDefault="00F127A4" w:rsidP="00F127A4">
            <w:pPr>
              <w:widowControl/>
              <w:jc w:val="right"/>
              <w:rPr>
                <w:b/>
                <w:bCs/>
                <w:color w:val="000000"/>
                <w:sz w:val="22"/>
                <w:szCs w:val="22"/>
              </w:rPr>
            </w:pPr>
            <w:r w:rsidRPr="007814D3">
              <w:rPr>
                <w:b/>
                <w:bCs/>
                <w:sz w:val="22"/>
                <w:szCs w:val="22"/>
              </w:rPr>
              <w:t>63,2</w:t>
            </w:r>
          </w:p>
        </w:tc>
        <w:tc>
          <w:tcPr>
            <w:tcW w:w="269" w:type="pct"/>
            <w:tcBorders>
              <w:top w:val="nil"/>
              <w:left w:val="nil"/>
              <w:bottom w:val="single" w:sz="4" w:space="0" w:color="auto"/>
              <w:right w:val="single" w:sz="4" w:space="0" w:color="auto"/>
            </w:tcBorders>
            <w:shd w:val="clear" w:color="auto" w:fill="DEEAF6" w:themeFill="accent5" w:themeFillTint="33"/>
            <w:noWrap/>
          </w:tcPr>
          <w:p w14:paraId="1547F704" w14:textId="564AACDF" w:rsidR="00F127A4" w:rsidRPr="007814D3" w:rsidRDefault="00F127A4" w:rsidP="00F127A4">
            <w:pPr>
              <w:widowControl/>
              <w:jc w:val="right"/>
              <w:rPr>
                <w:b/>
                <w:bCs/>
                <w:color w:val="000000"/>
                <w:sz w:val="22"/>
                <w:szCs w:val="22"/>
              </w:rPr>
            </w:pPr>
            <w:r w:rsidRPr="007814D3">
              <w:rPr>
                <w:b/>
                <w:bCs/>
                <w:sz w:val="22"/>
                <w:szCs w:val="22"/>
              </w:rPr>
              <w:t>84,3</w:t>
            </w:r>
          </w:p>
        </w:tc>
        <w:tc>
          <w:tcPr>
            <w:tcW w:w="441" w:type="pct"/>
            <w:tcBorders>
              <w:top w:val="nil"/>
              <w:left w:val="nil"/>
              <w:bottom w:val="single" w:sz="4" w:space="0" w:color="auto"/>
              <w:right w:val="single" w:sz="4" w:space="0" w:color="auto"/>
            </w:tcBorders>
            <w:shd w:val="clear" w:color="auto" w:fill="DEEAF6" w:themeFill="accent5" w:themeFillTint="33"/>
            <w:noWrap/>
          </w:tcPr>
          <w:p w14:paraId="04DC151F" w14:textId="09D6D922" w:rsidR="00F127A4" w:rsidRPr="007814D3" w:rsidRDefault="00F127A4" w:rsidP="00F127A4">
            <w:pPr>
              <w:widowControl/>
              <w:jc w:val="right"/>
              <w:rPr>
                <w:b/>
                <w:bCs/>
                <w:color w:val="000000"/>
                <w:sz w:val="22"/>
                <w:szCs w:val="22"/>
              </w:rPr>
            </w:pPr>
            <w:r w:rsidRPr="007814D3">
              <w:rPr>
                <w:b/>
                <w:bCs/>
                <w:sz w:val="22"/>
                <w:szCs w:val="22"/>
              </w:rPr>
              <w:t>0,0</w:t>
            </w:r>
          </w:p>
        </w:tc>
        <w:tc>
          <w:tcPr>
            <w:tcW w:w="484" w:type="pct"/>
            <w:tcBorders>
              <w:top w:val="nil"/>
              <w:left w:val="nil"/>
              <w:bottom w:val="single" w:sz="4" w:space="0" w:color="auto"/>
              <w:right w:val="single" w:sz="4" w:space="0" w:color="auto"/>
            </w:tcBorders>
            <w:shd w:val="clear" w:color="auto" w:fill="DEEAF6" w:themeFill="accent5" w:themeFillTint="33"/>
            <w:noWrap/>
          </w:tcPr>
          <w:p w14:paraId="0A22F060" w14:textId="125492F8" w:rsidR="00F127A4" w:rsidRPr="007814D3" w:rsidRDefault="00F127A4" w:rsidP="00F127A4">
            <w:pPr>
              <w:widowControl/>
              <w:jc w:val="right"/>
              <w:rPr>
                <w:b/>
                <w:bCs/>
                <w:color w:val="000000"/>
                <w:sz w:val="22"/>
                <w:szCs w:val="22"/>
              </w:rPr>
            </w:pPr>
            <w:r w:rsidRPr="007814D3">
              <w:rPr>
                <w:b/>
                <w:bCs/>
                <w:sz w:val="22"/>
                <w:szCs w:val="22"/>
              </w:rPr>
              <w:t>210,7</w:t>
            </w:r>
          </w:p>
        </w:tc>
        <w:tc>
          <w:tcPr>
            <w:tcW w:w="387" w:type="pct"/>
            <w:tcBorders>
              <w:top w:val="nil"/>
              <w:left w:val="nil"/>
              <w:bottom w:val="single" w:sz="4" w:space="0" w:color="auto"/>
              <w:right w:val="single" w:sz="4" w:space="0" w:color="auto"/>
            </w:tcBorders>
            <w:shd w:val="clear" w:color="auto" w:fill="DEEAF6" w:themeFill="accent5" w:themeFillTint="33"/>
            <w:noWrap/>
          </w:tcPr>
          <w:p w14:paraId="796C497F" w14:textId="5196EE9D" w:rsidR="00F127A4" w:rsidRPr="007814D3" w:rsidRDefault="00F127A4" w:rsidP="00F127A4">
            <w:pPr>
              <w:widowControl/>
              <w:jc w:val="right"/>
              <w:rPr>
                <w:b/>
                <w:bCs/>
                <w:color w:val="000000"/>
                <w:sz w:val="22"/>
                <w:szCs w:val="22"/>
              </w:rPr>
            </w:pPr>
            <w:r w:rsidRPr="007814D3">
              <w:rPr>
                <w:b/>
                <w:bCs/>
                <w:sz w:val="22"/>
                <w:szCs w:val="22"/>
              </w:rPr>
              <w:t>0,0</w:t>
            </w:r>
          </w:p>
        </w:tc>
        <w:tc>
          <w:tcPr>
            <w:tcW w:w="282" w:type="pct"/>
            <w:tcBorders>
              <w:top w:val="nil"/>
              <w:left w:val="nil"/>
              <w:bottom w:val="single" w:sz="4" w:space="0" w:color="auto"/>
              <w:right w:val="single" w:sz="4" w:space="0" w:color="auto"/>
            </w:tcBorders>
            <w:shd w:val="clear" w:color="auto" w:fill="DEEAF6" w:themeFill="accent5" w:themeFillTint="33"/>
            <w:noWrap/>
          </w:tcPr>
          <w:p w14:paraId="4A4C76EF" w14:textId="264CD18E" w:rsidR="00F127A4" w:rsidRPr="007814D3" w:rsidRDefault="00F127A4" w:rsidP="00F127A4">
            <w:pPr>
              <w:widowControl/>
              <w:jc w:val="right"/>
              <w:rPr>
                <w:b/>
                <w:bCs/>
                <w:color w:val="000000"/>
                <w:sz w:val="22"/>
                <w:szCs w:val="22"/>
              </w:rPr>
            </w:pPr>
            <w:r w:rsidRPr="007814D3">
              <w:rPr>
                <w:b/>
                <w:bCs/>
                <w:sz w:val="22"/>
                <w:szCs w:val="22"/>
              </w:rPr>
              <w:t>491,6</w:t>
            </w:r>
          </w:p>
        </w:tc>
        <w:tc>
          <w:tcPr>
            <w:tcW w:w="507" w:type="pct"/>
            <w:tcBorders>
              <w:top w:val="nil"/>
              <w:left w:val="nil"/>
              <w:bottom w:val="single" w:sz="4" w:space="0" w:color="auto"/>
              <w:right w:val="single" w:sz="4" w:space="0" w:color="auto"/>
            </w:tcBorders>
            <w:shd w:val="clear" w:color="auto" w:fill="DEEAF6" w:themeFill="accent5" w:themeFillTint="33"/>
            <w:noWrap/>
          </w:tcPr>
          <w:p w14:paraId="727B9AF1" w14:textId="6C100A3A" w:rsidR="00F127A4" w:rsidRPr="007814D3" w:rsidRDefault="00F127A4" w:rsidP="00F127A4">
            <w:pPr>
              <w:widowControl/>
              <w:jc w:val="right"/>
              <w:rPr>
                <w:b/>
                <w:bCs/>
                <w:color w:val="000000"/>
                <w:sz w:val="22"/>
                <w:szCs w:val="22"/>
              </w:rPr>
            </w:pPr>
            <w:r w:rsidRPr="007814D3">
              <w:rPr>
                <w:b/>
                <w:bCs/>
                <w:sz w:val="22"/>
                <w:szCs w:val="22"/>
              </w:rPr>
              <w:t>491,6</w:t>
            </w:r>
          </w:p>
        </w:tc>
      </w:tr>
      <w:tr w:rsidR="00F127A4" w:rsidRPr="007814D3" w14:paraId="34685C7E" w14:textId="77777777" w:rsidTr="00F127A4">
        <w:trPr>
          <w:trHeight w:val="288"/>
        </w:trPr>
        <w:tc>
          <w:tcPr>
            <w:tcW w:w="719" w:type="pct"/>
            <w:tcBorders>
              <w:top w:val="nil"/>
              <w:left w:val="single" w:sz="4" w:space="0" w:color="auto"/>
              <w:bottom w:val="single" w:sz="4" w:space="0" w:color="auto"/>
              <w:right w:val="single" w:sz="4" w:space="0" w:color="auto"/>
            </w:tcBorders>
            <w:shd w:val="clear" w:color="auto" w:fill="DEEAF6" w:themeFill="accent5" w:themeFillTint="33"/>
            <w:noWrap/>
          </w:tcPr>
          <w:p w14:paraId="50AB49D2" w14:textId="3E654483" w:rsidR="00F127A4" w:rsidRPr="007814D3" w:rsidRDefault="00F127A4" w:rsidP="00F127A4">
            <w:pPr>
              <w:widowControl/>
              <w:rPr>
                <w:b/>
                <w:bCs/>
                <w:color w:val="000000"/>
                <w:sz w:val="22"/>
                <w:szCs w:val="22"/>
              </w:rPr>
            </w:pPr>
            <w:r w:rsidRPr="007814D3">
              <w:rPr>
                <w:b/>
                <w:bCs/>
                <w:sz w:val="22"/>
                <w:szCs w:val="22"/>
              </w:rPr>
              <w:t>Укупно</w:t>
            </w:r>
          </w:p>
        </w:tc>
        <w:tc>
          <w:tcPr>
            <w:tcW w:w="259" w:type="pct"/>
            <w:tcBorders>
              <w:top w:val="nil"/>
              <w:left w:val="single" w:sz="4" w:space="0" w:color="auto"/>
              <w:bottom w:val="single" w:sz="4" w:space="0" w:color="auto"/>
              <w:right w:val="single" w:sz="4" w:space="0" w:color="auto"/>
            </w:tcBorders>
            <w:shd w:val="clear" w:color="auto" w:fill="DEEAF6" w:themeFill="accent5" w:themeFillTint="33"/>
            <w:noWrap/>
          </w:tcPr>
          <w:p w14:paraId="563BE823" w14:textId="4E022FBA" w:rsidR="00F127A4" w:rsidRPr="007814D3" w:rsidRDefault="00F127A4" w:rsidP="00F127A4">
            <w:pPr>
              <w:widowControl/>
              <w:jc w:val="right"/>
              <w:rPr>
                <w:b/>
                <w:bCs/>
                <w:color w:val="000000"/>
                <w:sz w:val="22"/>
                <w:szCs w:val="22"/>
              </w:rPr>
            </w:pPr>
            <w:r w:rsidRPr="007814D3">
              <w:rPr>
                <w:b/>
                <w:bCs/>
                <w:sz w:val="22"/>
                <w:szCs w:val="22"/>
              </w:rPr>
              <w:t>35.059,2</w:t>
            </w:r>
          </w:p>
        </w:tc>
        <w:tc>
          <w:tcPr>
            <w:tcW w:w="229" w:type="pct"/>
            <w:tcBorders>
              <w:top w:val="nil"/>
              <w:left w:val="nil"/>
              <w:bottom w:val="single" w:sz="4" w:space="0" w:color="auto"/>
              <w:right w:val="single" w:sz="4" w:space="0" w:color="auto"/>
            </w:tcBorders>
            <w:shd w:val="clear" w:color="auto" w:fill="DEEAF6" w:themeFill="accent5" w:themeFillTint="33"/>
            <w:noWrap/>
          </w:tcPr>
          <w:p w14:paraId="5345614D" w14:textId="44EDE01E" w:rsidR="00F127A4" w:rsidRPr="007814D3" w:rsidRDefault="00F127A4" w:rsidP="00F127A4">
            <w:pPr>
              <w:widowControl/>
              <w:jc w:val="right"/>
              <w:rPr>
                <w:b/>
                <w:bCs/>
                <w:color w:val="000000"/>
                <w:sz w:val="22"/>
                <w:szCs w:val="22"/>
              </w:rPr>
            </w:pPr>
            <w:r w:rsidRPr="007814D3">
              <w:rPr>
                <w:b/>
                <w:bCs/>
                <w:sz w:val="22"/>
                <w:szCs w:val="22"/>
              </w:rPr>
              <w:t>5.257,7</w:t>
            </w:r>
          </w:p>
        </w:tc>
        <w:tc>
          <w:tcPr>
            <w:tcW w:w="259" w:type="pct"/>
            <w:tcBorders>
              <w:top w:val="nil"/>
              <w:left w:val="nil"/>
              <w:bottom w:val="single" w:sz="4" w:space="0" w:color="auto"/>
              <w:right w:val="single" w:sz="4" w:space="0" w:color="auto"/>
            </w:tcBorders>
            <w:shd w:val="clear" w:color="auto" w:fill="DEEAF6" w:themeFill="accent5" w:themeFillTint="33"/>
            <w:noWrap/>
          </w:tcPr>
          <w:p w14:paraId="27B2B7F7" w14:textId="74BBA7CD" w:rsidR="00F127A4" w:rsidRPr="007814D3" w:rsidRDefault="00F127A4" w:rsidP="00F127A4">
            <w:pPr>
              <w:widowControl/>
              <w:jc w:val="right"/>
              <w:rPr>
                <w:b/>
                <w:bCs/>
                <w:color w:val="000000"/>
                <w:sz w:val="22"/>
                <w:szCs w:val="22"/>
              </w:rPr>
            </w:pPr>
            <w:r w:rsidRPr="007814D3">
              <w:rPr>
                <w:b/>
                <w:bCs/>
                <w:sz w:val="22"/>
                <w:szCs w:val="22"/>
              </w:rPr>
              <w:t>29.801,5</w:t>
            </w:r>
          </w:p>
        </w:tc>
        <w:tc>
          <w:tcPr>
            <w:tcW w:w="228" w:type="pct"/>
            <w:tcBorders>
              <w:top w:val="nil"/>
              <w:left w:val="nil"/>
              <w:bottom w:val="single" w:sz="4" w:space="0" w:color="auto"/>
              <w:right w:val="single" w:sz="4" w:space="0" w:color="auto"/>
            </w:tcBorders>
            <w:shd w:val="clear" w:color="auto" w:fill="DEEAF6" w:themeFill="accent5" w:themeFillTint="33"/>
            <w:noWrap/>
          </w:tcPr>
          <w:p w14:paraId="0E485547" w14:textId="5E21598F" w:rsidR="00F127A4" w:rsidRPr="007814D3" w:rsidRDefault="00F127A4" w:rsidP="00F127A4">
            <w:pPr>
              <w:widowControl/>
              <w:jc w:val="right"/>
              <w:rPr>
                <w:b/>
                <w:bCs/>
                <w:color w:val="000000"/>
                <w:sz w:val="22"/>
                <w:szCs w:val="22"/>
              </w:rPr>
            </w:pPr>
            <w:r w:rsidRPr="007814D3">
              <w:rPr>
                <w:b/>
                <w:bCs/>
                <w:sz w:val="22"/>
                <w:szCs w:val="22"/>
              </w:rPr>
              <w:t>346,1</w:t>
            </w:r>
          </w:p>
        </w:tc>
        <w:tc>
          <w:tcPr>
            <w:tcW w:w="229" w:type="pct"/>
            <w:tcBorders>
              <w:top w:val="nil"/>
              <w:left w:val="nil"/>
              <w:bottom w:val="single" w:sz="4" w:space="0" w:color="auto"/>
              <w:right w:val="single" w:sz="4" w:space="0" w:color="auto"/>
            </w:tcBorders>
            <w:shd w:val="clear" w:color="auto" w:fill="DEEAF6" w:themeFill="accent5" w:themeFillTint="33"/>
            <w:noWrap/>
          </w:tcPr>
          <w:p w14:paraId="07FC3068" w14:textId="4075A6FB" w:rsidR="00F127A4" w:rsidRPr="007814D3" w:rsidRDefault="00F127A4" w:rsidP="00F127A4">
            <w:pPr>
              <w:widowControl/>
              <w:jc w:val="right"/>
              <w:rPr>
                <w:b/>
                <w:bCs/>
                <w:color w:val="000000"/>
                <w:sz w:val="22"/>
                <w:szCs w:val="22"/>
              </w:rPr>
            </w:pPr>
            <w:r w:rsidRPr="007814D3">
              <w:rPr>
                <w:b/>
                <w:bCs/>
                <w:sz w:val="22"/>
                <w:szCs w:val="22"/>
              </w:rPr>
              <w:t>307,4</w:t>
            </w:r>
          </w:p>
        </w:tc>
        <w:tc>
          <w:tcPr>
            <w:tcW w:w="230" w:type="pct"/>
            <w:tcBorders>
              <w:top w:val="nil"/>
              <w:left w:val="nil"/>
              <w:bottom w:val="single" w:sz="4" w:space="0" w:color="auto"/>
              <w:right w:val="single" w:sz="4" w:space="0" w:color="auto"/>
            </w:tcBorders>
            <w:shd w:val="clear" w:color="auto" w:fill="DEEAF6" w:themeFill="accent5" w:themeFillTint="33"/>
            <w:noWrap/>
          </w:tcPr>
          <w:p w14:paraId="70D9AE51" w14:textId="7C93B177" w:rsidR="00F127A4" w:rsidRPr="007814D3" w:rsidRDefault="00F127A4" w:rsidP="00F127A4">
            <w:pPr>
              <w:widowControl/>
              <w:jc w:val="right"/>
              <w:rPr>
                <w:b/>
                <w:bCs/>
                <w:color w:val="000000"/>
                <w:sz w:val="22"/>
                <w:szCs w:val="22"/>
              </w:rPr>
            </w:pPr>
            <w:r w:rsidRPr="007814D3">
              <w:rPr>
                <w:b/>
                <w:bCs/>
                <w:sz w:val="22"/>
                <w:szCs w:val="22"/>
              </w:rPr>
              <w:t>85,6</w:t>
            </w:r>
          </w:p>
        </w:tc>
        <w:tc>
          <w:tcPr>
            <w:tcW w:w="230" w:type="pct"/>
            <w:tcBorders>
              <w:top w:val="nil"/>
              <w:left w:val="nil"/>
              <w:bottom w:val="single" w:sz="4" w:space="0" w:color="auto"/>
              <w:right w:val="single" w:sz="4" w:space="0" w:color="auto"/>
            </w:tcBorders>
            <w:shd w:val="clear" w:color="auto" w:fill="DEEAF6" w:themeFill="accent5" w:themeFillTint="33"/>
            <w:noWrap/>
          </w:tcPr>
          <w:p w14:paraId="6A013D87" w14:textId="490C0A9B" w:rsidR="00F127A4" w:rsidRPr="007814D3" w:rsidRDefault="00F127A4" w:rsidP="00F127A4">
            <w:pPr>
              <w:widowControl/>
              <w:jc w:val="right"/>
              <w:rPr>
                <w:b/>
                <w:bCs/>
                <w:color w:val="000000"/>
                <w:sz w:val="22"/>
                <w:szCs w:val="22"/>
              </w:rPr>
            </w:pPr>
            <w:r w:rsidRPr="007814D3">
              <w:rPr>
                <w:b/>
                <w:bCs/>
                <w:sz w:val="22"/>
                <w:szCs w:val="22"/>
              </w:rPr>
              <w:t>1.332,7</w:t>
            </w:r>
          </w:p>
        </w:tc>
        <w:tc>
          <w:tcPr>
            <w:tcW w:w="248" w:type="pct"/>
            <w:tcBorders>
              <w:top w:val="nil"/>
              <w:left w:val="nil"/>
              <w:bottom w:val="single" w:sz="4" w:space="0" w:color="auto"/>
              <w:right w:val="single" w:sz="4" w:space="0" w:color="auto"/>
            </w:tcBorders>
            <w:shd w:val="clear" w:color="auto" w:fill="DEEAF6" w:themeFill="accent5" w:themeFillTint="33"/>
            <w:noWrap/>
          </w:tcPr>
          <w:p w14:paraId="4CA257A8" w14:textId="6DFFB732" w:rsidR="00F127A4" w:rsidRPr="007814D3" w:rsidRDefault="00F127A4" w:rsidP="00F127A4">
            <w:pPr>
              <w:widowControl/>
              <w:jc w:val="right"/>
              <w:rPr>
                <w:b/>
                <w:bCs/>
                <w:color w:val="000000"/>
                <w:sz w:val="22"/>
                <w:szCs w:val="22"/>
              </w:rPr>
            </w:pPr>
            <w:r w:rsidRPr="007814D3">
              <w:rPr>
                <w:b/>
                <w:bCs/>
                <w:sz w:val="22"/>
                <w:szCs w:val="22"/>
              </w:rPr>
              <w:t>4.084,9</w:t>
            </w:r>
          </w:p>
        </w:tc>
        <w:tc>
          <w:tcPr>
            <w:tcW w:w="269" w:type="pct"/>
            <w:tcBorders>
              <w:top w:val="nil"/>
              <w:left w:val="nil"/>
              <w:bottom w:val="single" w:sz="4" w:space="0" w:color="auto"/>
              <w:right w:val="single" w:sz="4" w:space="0" w:color="auto"/>
            </w:tcBorders>
            <w:shd w:val="clear" w:color="auto" w:fill="DEEAF6" w:themeFill="accent5" w:themeFillTint="33"/>
            <w:noWrap/>
          </w:tcPr>
          <w:p w14:paraId="0B09AC4A" w14:textId="0623DFAB" w:rsidR="00F127A4" w:rsidRPr="007814D3" w:rsidRDefault="00F127A4" w:rsidP="00F127A4">
            <w:pPr>
              <w:widowControl/>
              <w:jc w:val="right"/>
              <w:rPr>
                <w:b/>
                <w:bCs/>
                <w:color w:val="000000"/>
                <w:sz w:val="22"/>
                <w:szCs w:val="22"/>
              </w:rPr>
            </w:pPr>
            <w:r w:rsidRPr="007814D3">
              <w:rPr>
                <w:b/>
                <w:bCs/>
                <w:sz w:val="22"/>
                <w:szCs w:val="22"/>
              </w:rPr>
              <w:t>1.315,9</w:t>
            </w:r>
          </w:p>
        </w:tc>
        <w:tc>
          <w:tcPr>
            <w:tcW w:w="441" w:type="pct"/>
            <w:tcBorders>
              <w:top w:val="nil"/>
              <w:left w:val="nil"/>
              <w:bottom w:val="single" w:sz="4" w:space="0" w:color="auto"/>
              <w:right w:val="single" w:sz="4" w:space="0" w:color="auto"/>
            </w:tcBorders>
            <w:shd w:val="clear" w:color="auto" w:fill="DEEAF6" w:themeFill="accent5" w:themeFillTint="33"/>
            <w:noWrap/>
          </w:tcPr>
          <w:p w14:paraId="0D2347B6" w14:textId="2948692E" w:rsidR="00F127A4" w:rsidRPr="007814D3" w:rsidRDefault="00F127A4" w:rsidP="00F127A4">
            <w:pPr>
              <w:widowControl/>
              <w:jc w:val="right"/>
              <w:rPr>
                <w:b/>
                <w:bCs/>
                <w:color w:val="000000"/>
                <w:sz w:val="22"/>
                <w:szCs w:val="22"/>
              </w:rPr>
            </w:pPr>
            <w:r w:rsidRPr="007814D3">
              <w:rPr>
                <w:b/>
                <w:bCs/>
                <w:sz w:val="22"/>
                <w:szCs w:val="22"/>
              </w:rPr>
              <w:t>1.756,0</w:t>
            </w:r>
          </w:p>
        </w:tc>
        <w:tc>
          <w:tcPr>
            <w:tcW w:w="484" w:type="pct"/>
            <w:tcBorders>
              <w:top w:val="nil"/>
              <w:left w:val="nil"/>
              <w:bottom w:val="single" w:sz="4" w:space="0" w:color="auto"/>
              <w:right w:val="single" w:sz="4" w:space="0" w:color="auto"/>
            </w:tcBorders>
            <w:shd w:val="clear" w:color="auto" w:fill="DEEAF6" w:themeFill="accent5" w:themeFillTint="33"/>
            <w:noWrap/>
          </w:tcPr>
          <w:p w14:paraId="1D82C6C5" w14:textId="59F7DD2E" w:rsidR="00F127A4" w:rsidRPr="007814D3" w:rsidRDefault="00F127A4" w:rsidP="00F127A4">
            <w:pPr>
              <w:widowControl/>
              <w:jc w:val="right"/>
              <w:rPr>
                <w:b/>
                <w:bCs/>
                <w:color w:val="000000"/>
                <w:sz w:val="22"/>
                <w:szCs w:val="22"/>
              </w:rPr>
            </w:pPr>
            <w:r w:rsidRPr="007814D3">
              <w:rPr>
                <w:b/>
                <w:bCs/>
                <w:sz w:val="22"/>
                <w:szCs w:val="22"/>
              </w:rPr>
              <w:t>8.900,0</w:t>
            </w:r>
          </w:p>
        </w:tc>
        <w:tc>
          <w:tcPr>
            <w:tcW w:w="387" w:type="pct"/>
            <w:tcBorders>
              <w:top w:val="nil"/>
              <w:left w:val="nil"/>
              <w:bottom w:val="single" w:sz="4" w:space="0" w:color="auto"/>
              <w:right w:val="single" w:sz="4" w:space="0" w:color="auto"/>
            </w:tcBorders>
            <w:shd w:val="clear" w:color="auto" w:fill="DEEAF6" w:themeFill="accent5" w:themeFillTint="33"/>
            <w:noWrap/>
          </w:tcPr>
          <w:p w14:paraId="3D102924" w14:textId="14ED14E4" w:rsidR="00F127A4" w:rsidRPr="007814D3" w:rsidRDefault="00F127A4" w:rsidP="00F127A4">
            <w:pPr>
              <w:widowControl/>
              <w:jc w:val="right"/>
              <w:rPr>
                <w:b/>
                <w:bCs/>
                <w:color w:val="000000"/>
                <w:sz w:val="22"/>
                <w:szCs w:val="22"/>
              </w:rPr>
            </w:pPr>
            <w:r w:rsidRPr="007814D3">
              <w:rPr>
                <w:b/>
                <w:bCs/>
                <w:sz w:val="22"/>
                <w:szCs w:val="22"/>
              </w:rPr>
              <w:t>9.942,7</w:t>
            </w:r>
          </w:p>
        </w:tc>
        <w:tc>
          <w:tcPr>
            <w:tcW w:w="282" w:type="pct"/>
            <w:tcBorders>
              <w:top w:val="nil"/>
              <w:left w:val="nil"/>
              <w:bottom w:val="single" w:sz="4" w:space="0" w:color="auto"/>
              <w:right w:val="single" w:sz="4" w:space="0" w:color="auto"/>
            </w:tcBorders>
            <w:shd w:val="clear" w:color="auto" w:fill="DEEAF6" w:themeFill="accent5" w:themeFillTint="33"/>
            <w:noWrap/>
          </w:tcPr>
          <w:p w14:paraId="30071F0C" w14:textId="664726DF" w:rsidR="00F127A4" w:rsidRPr="007814D3" w:rsidRDefault="00F127A4" w:rsidP="00F127A4">
            <w:pPr>
              <w:widowControl/>
              <w:jc w:val="right"/>
              <w:rPr>
                <w:b/>
                <w:bCs/>
                <w:color w:val="000000"/>
                <w:sz w:val="22"/>
                <w:szCs w:val="22"/>
              </w:rPr>
            </w:pPr>
            <w:r w:rsidRPr="007814D3">
              <w:rPr>
                <w:b/>
                <w:bCs/>
                <w:sz w:val="22"/>
                <w:szCs w:val="22"/>
              </w:rPr>
              <w:t>10.958,8</w:t>
            </w:r>
          </w:p>
        </w:tc>
        <w:tc>
          <w:tcPr>
            <w:tcW w:w="507" w:type="pct"/>
            <w:tcBorders>
              <w:top w:val="nil"/>
              <w:left w:val="nil"/>
              <w:bottom w:val="single" w:sz="4" w:space="0" w:color="auto"/>
              <w:right w:val="single" w:sz="4" w:space="0" w:color="auto"/>
            </w:tcBorders>
            <w:shd w:val="clear" w:color="auto" w:fill="DEEAF6" w:themeFill="accent5" w:themeFillTint="33"/>
            <w:noWrap/>
          </w:tcPr>
          <w:p w14:paraId="1C3EE874" w14:textId="52AB341E" w:rsidR="00F127A4" w:rsidRPr="007814D3" w:rsidRDefault="00F127A4" w:rsidP="00F127A4">
            <w:pPr>
              <w:widowControl/>
              <w:jc w:val="right"/>
              <w:rPr>
                <w:b/>
                <w:bCs/>
                <w:color w:val="000000"/>
                <w:sz w:val="22"/>
                <w:szCs w:val="22"/>
              </w:rPr>
            </w:pPr>
            <w:r w:rsidRPr="007814D3">
              <w:rPr>
                <w:b/>
                <w:bCs/>
                <w:sz w:val="22"/>
                <w:szCs w:val="22"/>
              </w:rPr>
              <w:t>20.901,5</w:t>
            </w:r>
          </w:p>
        </w:tc>
      </w:tr>
    </w:tbl>
    <w:p w14:paraId="698D3B3F" w14:textId="77777777" w:rsidR="00843EB9" w:rsidRPr="006677BD" w:rsidRDefault="00843EB9" w:rsidP="001A7D31">
      <w:pPr>
        <w:pStyle w:val="Heading3"/>
        <w:rPr>
          <w:lang w:val="sr-Cyrl-BA"/>
        </w:rPr>
      </w:pPr>
      <w:bookmarkStart w:id="103" w:name="_Toc242429499"/>
      <w:bookmarkEnd w:id="102"/>
      <w:r>
        <w:rPr>
          <w:lang w:val="sr-Cyrl-BA"/>
        </w:rPr>
        <w:t>5.1.2</w:t>
      </w:r>
      <w:r w:rsidRPr="006677BD">
        <w:rPr>
          <w:lang w:val="sr-Cyrl-BA"/>
        </w:rPr>
        <w:t>. План заштите шума</w:t>
      </w:r>
      <w:bookmarkEnd w:id="103"/>
    </w:p>
    <w:p w14:paraId="1EE3E9FB" w14:textId="77777777" w:rsidR="00745979" w:rsidRDefault="00745979" w:rsidP="00570A53">
      <w:pPr>
        <w:spacing w:before="120" w:after="120"/>
        <w:ind w:firstLine="708"/>
        <w:rPr>
          <w:lang w:val="sr-Latn-RS"/>
        </w:rPr>
      </w:pPr>
      <w:r w:rsidRPr="006F3720">
        <w:rPr>
          <w:lang w:val="sr-Cyrl-RS"/>
        </w:rPr>
        <w:t>Превентивна заштита шума вршиће се на целој површини газдинске јединице.</w:t>
      </w:r>
    </w:p>
    <w:p w14:paraId="2BB4F125" w14:textId="77777777" w:rsidR="00843EB9" w:rsidRPr="006677BD" w:rsidRDefault="00843EB9" w:rsidP="001A7D31">
      <w:pPr>
        <w:pStyle w:val="Heading3"/>
        <w:rPr>
          <w:lang w:val="sr-Cyrl-BA"/>
        </w:rPr>
      </w:pPr>
      <w:bookmarkStart w:id="104" w:name="_Toc299607143"/>
      <w:bookmarkStart w:id="105" w:name="_Toc331590737"/>
      <w:bookmarkStart w:id="106" w:name="_Toc398114828"/>
      <w:bookmarkStart w:id="107" w:name="_Toc433868144"/>
      <w:bookmarkStart w:id="108" w:name="_Toc14156272"/>
      <w:bookmarkStart w:id="109" w:name="_Toc134681513"/>
      <w:bookmarkStart w:id="110" w:name="_Toc134733750"/>
      <w:bookmarkStart w:id="111" w:name="_Toc137114193"/>
      <w:bookmarkStart w:id="112" w:name="_Toc169210294"/>
      <w:bookmarkStart w:id="113" w:name="_Toc242429500"/>
      <w:r>
        <w:rPr>
          <w:lang w:val="sr-Cyrl-BA"/>
        </w:rPr>
        <w:t>5.1</w:t>
      </w:r>
      <w:r w:rsidRPr="006677BD">
        <w:rPr>
          <w:lang w:val="sr-Cyrl-BA"/>
        </w:rPr>
        <w:t>.3. План одржавања шумских саобраћајн</w:t>
      </w:r>
      <w:bookmarkEnd w:id="104"/>
      <w:bookmarkEnd w:id="105"/>
      <w:r w:rsidRPr="006677BD">
        <w:rPr>
          <w:lang w:val="sr-Cyrl-BA"/>
        </w:rPr>
        <w:t>и</w:t>
      </w:r>
      <w:bookmarkEnd w:id="106"/>
      <w:bookmarkEnd w:id="107"/>
      <w:r w:rsidRPr="006677BD">
        <w:rPr>
          <w:lang w:val="sr-Cyrl-BA"/>
        </w:rPr>
        <w:t>ца</w:t>
      </w:r>
      <w:bookmarkEnd w:id="108"/>
      <w:bookmarkEnd w:id="109"/>
      <w:bookmarkEnd w:id="110"/>
      <w:bookmarkEnd w:id="111"/>
      <w:bookmarkEnd w:id="112"/>
      <w:bookmarkEnd w:id="113"/>
    </w:p>
    <w:p w14:paraId="5EFC062D" w14:textId="1DED9468" w:rsidR="00FC70ED" w:rsidRPr="0000366D" w:rsidRDefault="00054CDF" w:rsidP="00054CDF">
      <w:pPr>
        <w:pStyle w:val="Quote"/>
        <w:jc w:val="left"/>
        <w:rPr>
          <w:lang w:val="sr-Cyrl-RS"/>
        </w:rPr>
      </w:pPr>
      <w:r>
        <w:rPr>
          <w:lang w:val="sr-Cyrl-RS"/>
        </w:rPr>
        <w:t xml:space="preserve">                                                                                                                       </w:t>
      </w:r>
      <w:r w:rsidR="0000366D">
        <w:rPr>
          <w:lang w:val="sr-Cyrl-RS"/>
        </w:rPr>
        <w:t xml:space="preserve">Табела </w:t>
      </w:r>
      <w:r w:rsidR="008A7BE6">
        <w:rPr>
          <w:lang w:val="sr-Cyrl-RS"/>
        </w:rPr>
        <w:t>41</w:t>
      </w:r>
      <w:r w:rsidR="00FC70ED" w:rsidRPr="0000366D">
        <w:rPr>
          <w:lang w:val="sr-Cyrl-RS"/>
        </w:rPr>
        <w:t>.</w:t>
      </w:r>
      <w:r w:rsidR="0000366D">
        <w:rPr>
          <w:lang w:val="sr-Cyrl-RS"/>
        </w:rPr>
        <w:t>-</w:t>
      </w:r>
      <w:r w:rsidR="00FC70ED" w:rsidRPr="0000366D">
        <w:rPr>
          <w:lang w:val="sr-Cyrl-RS"/>
        </w:rPr>
        <w:t xml:space="preserve"> Планирани радови на путној инфраструктури</w:t>
      </w:r>
      <w:r w:rsidR="0000366D">
        <w:rPr>
          <w:lang w:val="sr-Cyrl-RS"/>
        </w:rPr>
        <w:t>.</w:t>
      </w:r>
    </w:p>
    <w:tbl>
      <w:tblPr>
        <w:tblW w:w="0" w:type="auto"/>
        <w:jc w:val="center"/>
        <w:tblLook w:val="04A0" w:firstRow="1" w:lastRow="0" w:firstColumn="1" w:lastColumn="0" w:noHBand="0" w:noVBand="1"/>
      </w:tblPr>
      <w:tblGrid>
        <w:gridCol w:w="3185"/>
        <w:gridCol w:w="1479"/>
      </w:tblGrid>
      <w:tr w:rsidR="00FC70ED" w:rsidRPr="006F3720" w14:paraId="3CFE9890" w14:textId="77777777" w:rsidTr="00054CDF">
        <w:trPr>
          <w:trHeight w:val="284"/>
          <w:jc w:val="center"/>
        </w:trPr>
        <w:tc>
          <w:tcPr>
            <w:tcW w:w="0" w:type="auto"/>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hideMark/>
          </w:tcPr>
          <w:p w14:paraId="0585C631" w14:textId="77777777" w:rsidR="00FC70ED" w:rsidRPr="006F3720" w:rsidRDefault="00FC70ED" w:rsidP="007224D9">
            <w:pPr>
              <w:widowControl/>
              <w:jc w:val="center"/>
              <w:rPr>
                <w:b/>
                <w:bCs/>
                <w:color w:val="000000"/>
                <w:sz w:val="22"/>
                <w:szCs w:val="22"/>
                <w:lang w:val="sr-Cyrl-RS" w:eastAsia="en-US"/>
              </w:rPr>
            </w:pPr>
            <w:r w:rsidRPr="006F3720">
              <w:rPr>
                <w:b/>
                <w:bCs/>
                <w:color w:val="000000"/>
                <w:sz w:val="22"/>
                <w:szCs w:val="22"/>
                <w:lang w:val="sr-Cyrl-RS" w:eastAsia="en-US"/>
              </w:rPr>
              <w:t>Врста рада</w:t>
            </w:r>
          </w:p>
        </w:tc>
        <w:tc>
          <w:tcPr>
            <w:tcW w:w="0" w:type="auto"/>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hideMark/>
          </w:tcPr>
          <w:p w14:paraId="7810F11B" w14:textId="1C580EE7" w:rsidR="00FC70ED" w:rsidRPr="006F3720" w:rsidRDefault="00FC70ED" w:rsidP="007224D9">
            <w:pPr>
              <w:widowControl/>
              <w:jc w:val="center"/>
              <w:rPr>
                <w:b/>
                <w:bCs/>
                <w:color w:val="000000"/>
                <w:sz w:val="22"/>
                <w:szCs w:val="22"/>
                <w:lang w:val="sr-Cyrl-RS" w:eastAsia="en-US"/>
              </w:rPr>
            </w:pPr>
            <w:r w:rsidRPr="006F3720">
              <w:rPr>
                <w:b/>
                <w:bCs/>
                <w:color w:val="000000"/>
                <w:sz w:val="22"/>
                <w:szCs w:val="22"/>
                <w:lang w:val="sr-Cyrl-RS" w:eastAsia="en-US"/>
              </w:rPr>
              <w:t>Дужина</w:t>
            </w:r>
            <w:r w:rsidR="00054CDF">
              <w:rPr>
                <w:b/>
                <w:bCs/>
                <w:color w:val="000000"/>
                <w:sz w:val="22"/>
                <w:szCs w:val="22"/>
                <w:lang w:val="sr-Cyrl-RS" w:eastAsia="en-US"/>
              </w:rPr>
              <w:t xml:space="preserve"> (км)</w:t>
            </w:r>
          </w:p>
        </w:tc>
      </w:tr>
      <w:tr w:rsidR="00FC70ED" w:rsidRPr="006F3720" w14:paraId="62DFEE16" w14:textId="77777777" w:rsidTr="00054CDF">
        <w:trPr>
          <w:trHeight w:val="284"/>
          <w:jc w:val="center"/>
        </w:trPr>
        <w:tc>
          <w:tcPr>
            <w:tcW w:w="0" w:type="auto"/>
            <w:tcBorders>
              <w:top w:val="nil"/>
              <w:left w:val="single" w:sz="4" w:space="0" w:color="auto"/>
              <w:bottom w:val="single" w:sz="4" w:space="0" w:color="auto"/>
              <w:right w:val="single" w:sz="4" w:space="0" w:color="auto"/>
            </w:tcBorders>
            <w:vAlign w:val="center"/>
            <w:hideMark/>
          </w:tcPr>
          <w:p w14:paraId="21415A45" w14:textId="77777777" w:rsidR="00FC70ED" w:rsidRPr="006F3720" w:rsidRDefault="00FC70ED" w:rsidP="007224D9">
            <w:pPr>
              <w:widowControl/>
              <w:ind w:firstLineChars="200" w:firstLine="440"/>
              <w:jc w:val="center"/>
              <w:rPr>
                <w:color w:val="000000"/>
                <w:sz w:val="22"/>
                <w:szCs w:val="22"/>
                <w:lang w:val="sr-Cyrl-RS" w:eastAsia="en-US"/>
              </w:rPr>
            </w:pPr>
            <w:r w:rsidRPr="006F3720">
              <w:rPr>
                <w:color w:val="000000"/>
                <w:sz w:val="22"/>
                <w:szCs w:val="22"/>
                <w:lang w:val="sr-Cyrl-RS" w:eastAsia="en-US"/>
              </w:rPr>
              <w:t>1.  Изградња путева</w:t>
            </w:r>
          </w:p>
        </w:tc>
        <w:tc>
          <w:tcPr>
            <w:tcW w:w="0" w:type="auto"/>
            <w:tcBorders>
              <w:top w:val="nil"/>
              <w:left w:val="single" w:sz="4" w:space="0" w:color="auto"/>
              <w:bottom w:val="single" w:sz="4" w:space="0" w:color="auto"/>
              <w:right w:val="single" w:sz="4" w:space="0" w:color="auto"/>
            </w:tcBorders>
            <w:vAlign w:val="center"/>
            <w:hideMark/>
          </w:tcPr>
          <w:p w14:paraId="6330D172" w14:textId="473C059A" w:rsidR="00FC70ED" w:rsidRPr="006F3720" w:rsidRDefault="008A7BE6" w:rsidP="002657D1">
            <w:pPr>
              <w:widowControl/>
              <w:jc w:val="right"/>
              <w:rPr>
                <w:color w:val="000000"/>
                <w:sz w:val="22"/>
                <w:szCs w:val="22"/>
                <w:lang w:val="sr-Cyrl-RS" w:eastAsia="en-US"/>
              </w:rPr>
            </w:pPr>
            <w:r>
              <w:rPr>
                <w:color w:val="000000"/>
                <w:sz w:val="22"/>
                <w:szCs w:val="22"/>
                <w:lang w:val="sr-Cyrl-RS" w:eastAsia="en-US"/>
              </w:rPr>
              <w:t>4,3</w:t>
            </w:r>
          </w:p>
        </w:tc>
      </w:tr>
      <w:tr w:rsidR="00FC70ED" w:rsidRPr="006F3720" w14:paraId="4F24E121" w14:textId="77777777" w:rsidTr="00054CDF">
        <w:trPr>
          <w:trHeight w:val="284"/>
          <w:jc w:val="center"/>
        </w:trPr>
        <w:tc>
          <w:tcPr>
            <w:tcW w:w="0" w:type="auto"/>
            <w:tcBorders>
              <w:top w:val="nil"/>
              <w:left w:val="single" w:sz="4" w:space="0" w:color="auto"/>
              <w:bottom w:val="single" w:sz="4" w:space="0" w:color="auto"/>
              <w:right w:val="single" w:sz="4" w:space="0" w:color="auto"/>
            </w:tcBorders>
            <w:vAlign w:val="center"/>
            <w:hideMark/>
          </w:tcPr>
          <w:p w14:paraId="43BD9C81" w14:textId="5EBE6C70" w:rsidR="00FC70ED" w:rsidRPr="006F3720" w:rsidRDefault="00FC70ED" w:rsidP="007224D9">
            <w:pPr>
              <w:widowControl/>
              <w:jc w:val="center"/>
              <w:rPr>
                <w:color w:val="000000"/>
                <w:sz w:val="22"/>
                <w:szCs w:val="22"/>
                <w:lang w:val="sr-Cyrl-RS" w:eastAsia="en-US"/>
              </w:rPr>
            </w:pPr>
            <w:r w:rsidRPr="006F3720">
              <w:rPr>
                <w:color w:val="000000"/>
                <w:sz w:val="22"/>
                <w:szCs w:val="22"/>
                <w:lang w:val="sr-Cyrl-RS" w:eastAsia="en-US"/>
              </w:rPr>
              <w:t xml:space="preserve">2. </w:t>
            </w:r>
            <w:r w:rsidR="008A7BE6">
              <w:rPr>
                <w:color w:val="000000"/>
                <w:sz w:val="22"/>
                <w:szCs w:val="22"/>
                <w:lang w:val="sr-Cyrl-RS" w:eastAsia="en-US"/>
              </w:rPr>
              <w:t>Одржавање</w:t>
            </w:r>
            <w:r w:rsidRPr="006F3720">
              <w:rPr>
                <w:color w:val="000000"/>
                <w:sz w:val="22"/>
                <w:szCs w:val="22"/>
                <w:lang w:val="sr-Cyrl-RS" w:eastAsia="en-US"/>
              </w:rPr>
              <w:t xml:space="preserve"> коловозне мреже</w:t>
            </w:r>
          </w:p>
        </w:tc>
        <w:tc>
          <w:tcPr>
            <w:tcW w:w="0" w:type="auto"/>
            <w:tcBorders>
              <w:top w:val="nil"/>
              <w:left w:val="single" w:sz="4" w:space="0" w:color="auto"/>
              <w:bottom w:val="single" w:sz="4" w:space="0" w:color="auto"/>
              <w:right w:val="single" w:sz="4" w:space="0" w:color="auto"/>
            </w:tcBorders>
            <w:vAlign w:val="center"/>
            <w:hideMark/>
          </w:tcPr>
          <w:p w14:paraId="5C29EAE3" w14:textId="6F2CD39F" w:rsidR="00FC70ED" w:rsidRPr="006F3720" w:rsidRDefault="008A7BE6" w:rsidP="002657D1">
            <w:pPr>
              <w:widowControl/>
              <w:jc w:val="right"/>
              <w:rPr>
                <w:color w:val="000000"/>
                <w:sz w:val="22"/>
                <w:szCs w:val="22"/>
                <w:lang w:val="sr-Cyrl-RS" w:eastAsia="en-US"/>
              </w:rPr>
            </w:pPr>
            <w:r>
              <w:rPr>
                <w:color w:val="000000"/>
                <w:sz w:val="22"/>
                <w:szCs w:val="22"/>
                <w:lang w:val="sr-Cyrl-RS" w:eastAsia="en-US"/>
              </w:rPr>
              <w:t>23,9</w:t>
            </w:r>
          </w:p>
        </w:tc>
      </w:tr>
      <w:tr w:rsidR="00FC70ED" w:rsidRPr="006F3720" w14:paraId="57169190" w14:textId="77777777" w:rsidTr="00054CDF">
        <w:trPr>
          <w:trHeight w:val="284"/>
          <w:jc w:val="center"/>
        </w:trPr>
        <w:tc>
          <w:tcPr>
            <w:tcW w:w="0" w:type="auto"/>
            <w:tcBorders>
              <w:top w:val="nil"/>
              <w:left w:val="single" w:sz="4" w:space="0" w:color="auto"/>
              <w:bottom w:val="single" w:sz="4" w:space="0" w:color="auto"/>
              <w:right w:val="single" w:sz="4" w:space="0" w:color="auto"/>
            </w:tcBorders>
            <w:shd w:val="clear" w:color="auto" w:fill="DEEAF6" w:themeFill="accent5" w:themeFillTint="33"/>
            <w:vAlign w:val="center"/>
            <w:hideMark/>
          </w:tcPr>
          <w:p w14:paraId="5D58116F" w14:textId="77777777" w:rsidR="00FC70ED" w:rsidRPr="006F3720" w:rsidRDefault="00FC70ED" w:rsidP="007224D9">
            <w:pPr>
              <w:widowControl/>
              <w:jc w:val="center"/>
              <w:rPr>
                <w:b/>
                <w:bCs/>
                <w:color w:val="000000"/>
                <w:sz w:val="22"/>
                <w:szCs w:val="22"/>
                <w:lang w:val="sr-Cyrl-RS" w:eastAsia="en-US"/>
              </w:rPr>
            </w:pPr>
            <w:r w:rsidRPr="006F3720">
              <w:rPr>
                <w:b/>
                <w:bCs/>
                <w:color w:val="000000"/>
                <w:sz w:val="22"/>
                <w:szCs w:val="22"/>
                <w:lang w:val="sr-Cyrl-RS" w:eastAsia="en-US"/>
              </w:rPr>
              <w:t>Укупно путеви</w:t>
            </w:r>
          </w:p>
        </w:tc>
        <w:tc>
          <w:tcPr>
            <w:tcW w:w="0" w:type="auto"/>
            <w:tcBorders>
              <w:top w:val="nil"/>
              <w:left w:val="single" w:sz="4" w:space="0" w:color="auto"/>
              <w:bottom w:val="single" w:sz="4" w:space="0" w:color="auto"/>
              <w:right w:val="single" w:sz="4" w:space="0" w:color="auto"/>
            </w:tcBorders>
            <w:shd w:val="clear" w:color="auto" w:fill="DEEAF6" w:themeFill="accent5" w:themeFillTint="33"/>
            <w:vAlign w:val="center"/>
            <w:hideMark/>
          </w:tcPr>
          <w:p w14:paraId="16A1C530" w14:textId="09B2BE2D" w:rsidR="00FC70ED" w:rsidRPr="006F3720" w:rsidRDefault="008A7BE6" w:rsidP="002657D1">
            <w:pPr>
              <w:widowControl/>
              <w:jc w:val="right"/>
              <w:rPr>
                <w:b/>
                <w:bCs/>
                <w:color w:val="000000"/>
                <w:sz w:val="22"/>
                <w:szCs w:val="22"/>
                <w:lang w:val="sr-Cyrl-RS" w:eastAsia="en-US"/>
              </w:rPr>
            </w:pPr>
            <w:r>
              <w:rPr>
                <w:b/>
                <w:bCs/>
                <w:color w:val="000000"/>
                <w:sz w:val="22"/>
                <w:szCs w:val="22"/>
                <w:lang w:val="sr-Cyrl-RS" w:eastAsia="en-US"/>
              </w:rPr>
              <w:t>28,2</w:t>
            </w:r>
          </w:p>
        </w:tc>
      </w:tr>
    </w:tbl>
    <w:p w14:paraId="317CAB85" w14:textId="77777777" w:rsidR="00843EB9" w:rsidRPr="006677BD" w:rsidRDefault="00843EB9" w:rsidP="001A7D31">
      <w:pPr>
        <w:pStyle w:val="Heading3"/>
        <w:rPr>
          <w:lang w:val="sr-Cyrl-BA"/>
        </w:rPr>
      </w:pPr>
      <w:bookmarkStart w:id="114" w:name="_Toc299607144"/>
      <w:bookmarkStart w:id="115" w:name="_Toc331590738"/>
      <w:bookmarkStart w:id="116" w:name="_Toc398114829"/>
      <w:bookmarkStart w:id="117" w:name="_Toc433868145"/>
      <w:bookmarkStart w:id="118" w:name="_Toc14156273"/>
      <w:bookmarkStart w:id="119" w:name="_Toc134681514"/>
      <w:bookmarkStart w:id="120" w:name="_Toc134733751"/>
      <w:bookmarkStart w:id="121" w:name="_Toc137114194"/>
      <w:bookmarkStart w:id="122" w:name="_Toc169210295"/>
      <w:bookmarkStart w:id="123" w:name="_Toc242429501"/>
      <w:r>
        <w:rPr>
          <w:lang w:val="sr-Cyrl-BA"/>
        </w:rPr>
        <w:t>5.1.</w:t>
      </w:r>
      <w:r w:rsidRPr="006677BD">
        <w:rPr>
          <w:lang w:val="sr-Cyrl-BA"/>
        </w:rPr>
        <w:t>4. План уређивања ш</w:t>
      </w:r>
      <w:bookmarkEnd w:id="114"/>
      <w:bookmarkEnd w:id="115"/>
      <w:r w:rsidRPr="006677BD">
        <w:rPr>
          <w:lang w:val="sr-Cyrl-BA"/>
        </w:rPr>
        <w:t>у</w:t>
      </w:r>
      <w:bookmarkEnd w:id="116"/>
      <w:bookmarkEnd w:id="117"/>
      <w:r w:rsidRPr="006677BD">
        <w:rPr>
          <w:lang w:val="sr-Cyrl-BA"/>
        </w:rPr>
        <w:t>ма</w:t>
      </w:r>
      <w:bookmarkEnd w:id="118"/>
      <w:bookmarkEnd w:id="119"/>
      <w:bookmarkEnd w:id="120"/>
      <w:bookmarkEnd w:id="121"/>
      <w:bookmarkEnd w:id="122"/>
      <w:bookmarkEnd w:id="123"/>
    </w:p>
    <w:p w14:paraId="4A998541" w14:textId="0D2D4067" w:rsidR="00745979" w:rsidRDefault="00745979" w:rsidP="00054CDF">
      <w:pPr>
        <w:pStyle w:val="Quote"/>
        <w:jc w:val="left"/>
        <w:rPr>
          <w:lang w:val="sr-Cyrl-RS"/>
        </w:rPr>
      </w:pPr>
      <w:bookmarkStart w:id="124" w:name="_Hlk181530812"/>
      <w:r w:rsidRPr="0000366D">
        <w:rPr>
          <w:lang w:val="sr-Cyrl-RS"/>
        </w:rPr>
        <w:t xml:space="preserve">Табела </w:t>
      </w:r>
      <w:bookmarkEnd w:id="124"/>
      <w:r w:rsidR="008A7BE6">
        <w:rPr>
          <w:lang w:val="sr-Cyrl-RS"/>
        </w:rPr>
        <w:t>42</w:t>
      </w:r>
      <w:r w:rsidRPr="0000366D">
        <w:rPr>
          <w:lang w:val="sr-Cyrl-RS"/>
        </w:rPr>
        <w:t>. План уређивања шума –просечно годишње</w:t>
      </w:r>
      <w:r w:rsidR="0000366D">
        <w:rPr>
          <w:lang w:val="sr-Cyrl-RS"/>
        </w:rPr>
        <w:t>.</w:t>
      </w:r>
    </w:p>
    <w:tbl>
      <w:tblPr>
        <w:tblW w:w="9480" w:type="dxa"/>
        <w:tblLook w:val="04A0" w:firstRow="1" w:lastRow="0" w:firstColumn="1" w:lastColumn="0" w:noHBand="0" w:noVBand="1"/>
      </w:tblPr>
      <w:tblGrid>
        <w:gridCol w:w="5840"/>
        <w:gridCol w:w="3640"/>
      </w:tblGrid>
      <w:tr w:rsidR="00054CDF" w:rsidRPr="00054CDF" w14:paraId="44B7EF33" w14:textId="77777777" w:rsidTr="00054CDF">
        <w:trPr>
          <w:trHeight w:val="300"/>
          <w:tblHeader/>
        </w:trPr>
        <w:tc>
          <w:tcPr>
            <w:tcW w:w="5840" w:type="dxa"/>
            <w:tcBorders>
              <w:top w:val="nil"/>
              <w:left w:val="nil"/>
              <w:bottom w:val="single" w:sz="4" w:space="0" w:color="8EA9DB"/>
              <w:right w:val="nil"/>
            </w:tcBorders>
            <w:shd w:val="clear" w:color="D9E1F2" w:fill="D9E1F2"/>
            <w:noWrap/>
            <w:vAlign w:val="bottom"/>
            <w:hideMark/>
          </w:tcPr>
          <w:p w14:paraId="308B148F" w14:textId="77777777" w:rsidR="00054CDF" w:rsidRPr="00054CDF" w:rsidRDefault="00054CDF" w:rsidP="00054CDF">
            <w:pPr>
              <w:widowControl/>
              <w:rPr>
                <w:b/>
                <w:bCs/>
                <w:color w:val="000000"/>
                <w:sz w:val="22"/>
                <w:szCs w:val="22"/>
                <w:lang w:val="en-US" w:eastAsia="en-US"/>
              </w:rPr>
            </w:pPr>
            <w:r w:rsidRPr="00054CDF">
              <w:rPr>
                <w:b/>
                <w:bCs/>
                <w:color w:val="000000"/>
                <w:sz w:val="22"/>
                <w:szCs w:val="22"/>
                <w:lang w:val="en-US" w:eastAsia="en-US"/>
              </w:rPr>
              <w:lastRenderedPageBreak/>
              <w:t>Порекло састојине</w:t>
            </w:r>
          </w:p>
        </w:tc>
        <w:tc>
          <w:tcPr>
            <w:tcW w:w="3640" w:type="dxa"/>
            <w:tcBorders>
              <w:top w:val="nil"/>
              <w:left w:val="nil"/>
              <w:bottom w:val="single" w:sz="4" w:space="0" w:color="8EA9DB"/>
              <w:right w:val="nil"/>
            </w:tcBorders>
            <w:shd w:val="clear" w:color="D9E1F2" w:fill="D9E1F2"/>
            <w:noWrap/>
            <w:vAlign w:val="bottom"/>
            <w:hideMark/>
          </w:tcPr>
          <w:p w14:paraId="62A08FC2" w14:textId="77777777" w:rsidR="00054CDF" w:rsidRPr="00054CDF" w:rsidRDefault="00054CDF" w:rsidP="00054CDF">
            <w:pPr>
              <w:widowControl/>
              <w:jc w:val="right"/>
              <w:rPr>
                <w:b/>
                <w:bCs/>
                <w:color w:val="000000"/>
                <w:sz w:val="22"/>
                <w:szCs w:val="22"/>
                <w:lang w:val="en-US" w:eastAsia="en-US"/>
              </w:rPr>
            </w:pPr>
            <w:r w:rsidRPr="00054CDF">
              <w:rPr>
                <w:b/>
                <w:bCs/>
                <w:color w:val="000000"/>
                <w:sz w:val="22"/>
                <w:szCs w:val="22"/>
                <w:lang w:val="en-US" w:eastAsia="en-US"/>
              </w:rPr>
              <w:t xml:space="preserve">Површина под шумом (hа) </w:t>
            </w:r>
          </w:p>
        </w:tc>
      </w:tr>
      <w:tr w:rsidR="00054CDF" w:rsidRPr="00054CDF" w14:paraId="6B314B2B" w14:textId="77777777" w:rsidTr="00054CDF">
        <w:trPr>
          <w:trHeight w:val="300"/>
        </w:trPr>
        <w:tc>
          <w:tcPr>
            <w:tcW w:w="5840" w:type="dxa"/>
            <w:tcBorders>
              <w:top w:val="nil"/>
              <w:left w:val="nil"/>
              <w:bottom w:val="nil"/>
              <w:right w:val="nil"/>
            </w:tcBorders>
            <w:noWrap/>
            <w:vAlign w:val="bottom"/>
            <w:hideMark/>
          </w:tcPr>
          <w:p w14:paraId="5F605CAE" w14:textId="77777777" w:rsidR="00054CDF" w:rsidRPr="00054CDF" w:rsidRDefault="00054CDF" w:rsidP="00054CDF">
            <w:pPr>
              <w:widowControl/>
              <w:rPr>
                <w:color w:val="000000"/>
                <w:sz w:val="22"/>
                <w:szCs w:val="22"/>
                <w:lang w:val="en-US" w:eastAsia="en-US"/>
              </w:rPr>
            </w:pPr>
            <w:r w:rsidRPr="00054CDF">
              <w:rPr>
                <w:color w:val="000000"/>
                <w:sz w:val="22"/>
                <w:szCs w:val="22"/>
                <w:lang w:val="en-US" w:eastAsia="en-US"/>
              </w:rPr>
              <w:t>11. Висока природна састојина тврдих лишћара</w:t>
            </w:r>
          </w:p>
        </w:tc>
        <w:tc>
          <w:tcPr>
            <w:tcW w:w="3640" w:type="dxa"/>
            <w:tcBorders>
              <w:top w:val="nil"/>
              <w:left w:val="nil"/>
              <w:bottom w:val="nil"/>
              <w:right w:val="nil"/>
            </w:tcBorders>
            <w:noWrap/>
            <w:vAlign w:val="bottom"/>
            <w:hideMark/>
          </w:tcPr>
          <w:p w14:paraId="0ED0614C" w14:textId="77777777" w:rsidR="00054CDF" w:rsidRPr="00054CDF" w:rsidRDefault="00054CDF" w:rsidP="00054CDF">
            <w:pPr>
              <w:widowControl/>
              <w:jc w:val="right"/>
              <w:rPr>
                <w:color w:val="000000"/>
                <w:sz w:val="22"/>
                <w:szCs w:val="22"/>
                <w:lang w:val="en-US" w:eastAsia="en-US"/>
              </w:rPr>
            </w:pPr>
            <w:r w:rsidRPr="00054CDF">
              <w:rPr>
                <w:color w:val="000000"/>
                <w:sz w:val="22"/>
                <w:szCs w:val="22"/>
                <w:lang w:val="en-US" w:eastAsia="en-US"/>
              </w:rPr>
              <w:t>3,64</w:t>
            </w:r>
          </w:p>
        </w:tc>
      </w:tr>
      <w:tr w:rsidR="00054CDF" w:rsidRPr="00054CDF" w14:paraId="4580A7C5" w14:textId="77777777" w:rsidTr="00054CDF">
        <w:trPr>
          <w:trHeight w:val="300"/>
        </w:trPr>
        <w:tc>
          <w:tcPr>
            <w:tcW w:w="5840" w:type="dxa"/>
            <w:tcBorders>
              <w:top w:val="nil"/>
              <w:left w:val="nil"/>
              <w:bottom w:val="nil"/>
              <w:right w:val="nil"/>
            </w:tcBorders>
            <w:noWrap/>
            <w:vAlign w:val="bottom"/>
            <w:hideMark/>
          </w:tcPr>
          <w:p w14:paraId="5D1D910D" w14:textId="77777777" w:rsidR="00054CDF" w:rsidRPr="00054CDF" w:rsidRDefault="00054CDF" w:rsidP="00054CDF">
            <w:pPr>
              <w:widowControl/>
              <w:rPr>
                <w:color w:val="000000"/>
                <w:sz w:val="22"/>
                <w:szCs w:val="22"/>
                <w:lang w:val="en-US" w:eastAsia="en-US"/>
              </w:rPr>
            </w:pPr>
            <w:r w:rsidRPr="00054CDF">
              <w:rPr>
                <w:color w:val="000000"/>
                <w:sz w:val="22"/>
                <w:szCs w:val="22"/>
                <w:lang w:val="en-US" w:eastAsia="en-US"/>
              </w:rPr>
              <w:t>12. Висока природна састојина меких лишћара</w:t>
            </w:r>
          </w:p>
        </w:tc>
        <w:tc>
          <w:tcPr>
            <w:tcW w:w="3640" w:type="dxa"/>
            <w:tcBorders>
              <w:top w:val="nil"/>
              <w:left w:val="nil"/>
              <w:bottom w:val="nil"/>
              <w:right w:val="nil"/>
            </w:tcBorders>
            <w:noWrap/>
            <w:vAlign w:val="bottom"/>
            <w:hideMark/>
          </w:tcPr>
          <w:p w14:paraId="5252973C" w14:textId="77777777" w:rsidR="00054CDF" w:rsidRPr="00054CDF" w:rsidRDefault="00054CDF" w:rsidP="00054CDF">
            <w:pPr>
              <w:widowControl/>
              <w:jc w:val="right"/>
              <w:rPr>
                <w:color w:val="000000"/>
                <w:sz w:val="22"/>
                <w:szCs w:val="22"/>
                <w:lang w:val="en-US" w:eastAsia="en-US"/>
              </w:rPr>
            </w:pPr>
            <w:r w:rsidRPr="00054CDF">
              <w:rPr>
                <w:color w:val="000000"/>
                <w:sz w:val="22"/>
                <w:szCs w:val="22"/>
                <w:lang w:val="en-US" w:eastAsia="en-US"/>
              </w:rPr>
              <w:t>1,22</w:t>
            </w:r>
          </w:p>
        </w:tc>
      </w:tr>
      <w:tr w:rsidR="00054CDF" w:rsidRPr="00054CDF" w14:paraId="3F5FA362" w14:textId="77777777" w:rsidTr="00054CDF">
        <w:trPr>
          <w:trHeight w:val="300"/>
        </w:trPr>
        <w:tc>
          <w:tcPr>
            <w:tcW w:w="5840" w:type="dxa"/>
            <w:tcBorders>
              <w:top w:val="nil"/>
              <w:left w:val="nil"/>
              <w:bottom w:val="nil"/>
              <w:right w:val="nil"/>
            </w:tcBorders>
            <w:noWrap/>
            <w:vAlign w:val="bottom"/>
            <w:hideMark/>
          </w:tcPr>
          <w:p w14:paraId="73B11BA3" w14:textId="77777777" w:rsidR="00054CDF" w:rsidRPr="00054CDF" w:rsidRDefault="00054CDF" w:rsidP="00054CDF">
            <w:pPr>
              <w:widowControl/>
              <w:rPr>
                <w:color w:val="000000"/>
                <w:sz w:val="22"/>
                <w:szCs w:val="22"/>
                <w:lang w:val="en-US" w:eastAsia="en-US"/>
              </w:rPr>
            </w:pPr>
            <w:r w:rsidRPr="00054CDF">
              <w:rPr>
                <w:color w:val="000000"/>
                <w:sz w:val="22"/>
                <w:szCs w:val="22"/>
                <w:lang w:val="en-US" w:eastAsia="en-US"/>
              </w:rPr>
              <w:t>13. Висока природна састојина тврдих и меких лишћара</w:t>
            </w:r>
          </w:p>
        </w:tc>
        <w:tc>
          <w:tcPr>
            <w:tcW w:w="3640" w:type="dxa"/>
            <w:tcBorders>
              <w:top w:val="nil"/>
              <w:left w:val="nil"/>
              <w:bottom w:val="nil"/>
              <w:right w:val="nil"/>
            </w:tcBorders>
            <w:noWrap/>
            <w:vAlign w:val="bottom"/>
            <w:hideMark/>
          </w:tcPr>
          <w:p w14:paraId="6C7E2BB5" w14:textId="77777777" w:rsidR="00054CDF" w:rsidRPr="00054CDF" w:rsidRDefault="00054CDF" w:rsidP="00054CDF">
            <w:pPr>
              <w:widowControl/>
              <w:jc w:val="right"/>
              <w:rPr>
                <w:color w:val="000000"/>
                <w:sz w:val="22"/>
                <w:szCs w:val="22"/>
                <w:lang w:val="en-US" w:eastAsia="en-US"/>
              </w:rPr>
            </w:pPr>
            <w:r w:rsidRPr="00054CDF">
              <w:rPr>
                <w:color w:val="000000"/>
                <w:sz w:val="22"/>
                <w:szCs w:val="22"/>
                <w:lang w:val="en-US" w:eastAsia="en-US"/>
              </w:rPr>
              <w:t>0,49</w:t>
            </w:r>
          </w:p>
        </w:tc>
      </w:tr>
      <w:tr w:rsidR="00054CDF" w:rsidRPr="00054CDF" w14:paraId="70BD7DA8" w14:textId="77777777" w:rsidTr="00054CDF">
        <w:trPr>
          <w:trHeight w:val="300"/>
        </w:trPr>
        <w:tc>
          <w:tcPr>
            <w:tcW w:w="5840" w:type="dxa"/>
            <w:tcBorders>
              <w:top w:val="nil"/>
              <w:left w:val="nil"/>
              <w:bottom w:val="nil"/>
              <w:right w:val="nil"/>
            </w:tcBorders>
            <w:noWrap/>
            <w:vAlign w:val="bottom"/>
            <w:hideMark/>
          </w:tcPr>
          <w:p w14:paraId="530BBE57" w14:textId="77777777" w:rsidR="00054CDF" w:rsidRPr="00054CDF" w:rsidRDefault="00054CDF" w:rsidP="00054CDF">
            <w:pPr>
              <w:widowControl/>
              <w:rPr>
                <w:color w:val="000000"/>
                <w:sz w:val="22"/>
                <w:szCs w:val="22"/>
                <w:lang w:val="en-US" w:eastAsia="en-US"/>
              </w:rPr>
            </w:pPr>
            <w:r w:rsidRPr="00054CDF">
              <w:rPr>
                <w:color w:val="000000"/>
                <w:sz w:val="22"/>
                <w:szCs w:val="22"/>
                <w:lang w:val="en-US" w:eastAsia="en-US"/>
              </w:rPr>
              <w:t>14. Изданачка природна састојина тврдих лишћара</w:t>
            </w:r>
          </w:p>
        </w:tc>
        <w:tc>
          <w:tcPr>
            <w:tcW w:w="3640" w:type="dxa"/>
            <w:tcBorders>
              <w:top w:val="nil"/>
              <w:left w:val="nil"/>
              <w:bottom w:val="nil"/>
              <w:right w:val="nil"/>
            </w:tcBorders>
            <w:noWrap/>
            <w:vAlign w:val="bottom"/>
            <w:hideMark/>
          </w:tcPr>
          <w:p w14:paraId="04920459" w14:textId="77777777" w:rsidR="00054CDF" w:rsidRPr="00054CDF" w:rsidRDefault="00054CDF" w:rsidP="00054CDF">
            <w:pPr>
              <w:widowControl/>
              <w:jc w:val="right"/>
              <w:rPr>
                <w:color w:val="000000"/>
                <w:sz w:val="22"/>
                <w:szCs w:val="22"/>
                <w:lang w:val="en-US" w:eastAsia="en-US"/>
              </w:rPr>
            </w:pPr>
            <w:r w:rsidRPr="00054CDF">
              <w:rPr>
                <w:color w:val="000000"/>
                <w:sz w:val="22"/>
                <w:szCs w:val="22"/>
                <w:lang w:val="en-US" w:eastAsia="en-US"/>
              </w:rPr>
              <w:t>40,81</w:t>
            </w:r>
          </w:p>
        </w:tc>
      </w:tr>
      <w:tr w:rsidR="00054CDF" w:rsidRPr="00054CDF" w14:paraId="732EC83C" w14:textId="77777777" w:rsidTr="00054CDF">
        <w:trPr>
          <w:trHeight w:val="300"/>
        </w:trPr>
        <w:tc>
          <w:tcPr>
            <w:tcW w:w="5840" w:type="dxa"/>
            <w:tcBorders>
              <w:top w:val="nil"/>
              <w:left w:val="nil"/>
              <w:bottom w:val="nil"/>
              <w:right w:val="nil"/>
            </w:tcBorders>
            <w:noWrap/>
            <w:vAlign w:val="bottom"/>
            <w:hideMark/>
          </w:tcPr>
          <w:p w14:paraId="308A8022" w14:textId="77777777" w:rsidR="00054CDF" w:rsidRPr="00054CDF" w:rsidRDefault="00054CDF" w:rsidP="00054CDF">
            <w:pPr>
              <w:widowControl/>
              <w:rPr>
                <w:color w:val="000000"/>
                <w:sz w:val="22"/>
                <w:szCs w:val="22"/>
                <w:lang w:val="en-US" w:eastAsia="en-US"/>
              </w:rPr>
            </w:pPr>
            <w:r w:rsidRPr="00054CDF">
              <w:rPr>
                <w:color w:val="000000"/>
                <w:sz w:val="22"/>
                <w:szCs w:val="22"/>
                <w:lang w:val="en-US" w:eastAsia="en-US"/>
              </w:rPr>
              <w:t>15. Изданачка природна састојина меких лишћара</w:t>
            </w:r>
          </w:p>
        </w:tc>
        <w:tc>
          <w:tcPr>
            <w:tcW w:w="3640" w:type="dxa"/>
            <w:tcBorders>
              <w:top w:val="nil"/>
              <w:left w:val="nil"/>
              <w:bottom w:val="nil"/>
              <w:right w:val="nil"/>
            </w:tcBorders>
            <w:noWrap/>
            <w:vAlign w:val="bottom"/>
            <w:hideMark/>
          </w:tcPr>
          <w:p w14:paraId="4C62539F" w14:textId="77777777" w:rsidR="00054CDF" w:rsidRPr="00054CDF" w:rsidRDefault="00054CDF" w:rsidP="00054CDF">
            <w:pPr>
              <w:widowControl/>
              <w:jc w:val="right"/>
              <w:rPr>
                <w:color w:val="000000"/>
                <w:sz w:val="22"/>
                <w:szCs w:val="22"/>
                <w:lang w:val="en-US" w:eastAsia="en-US"/>
              </w:rPr>
            </w:pPr>
            <w:r w:rsidRPr="00054CDF">
              <w:rPr>
                <w:color w:val="000000"/>
                <w:sz w:val="22"/>
                <w:szCs w:val="22"/>
                <w:lang w:val="en-US" w:eastAsia="en-US"/>
              </w:rPr>
              <w:t>33,82</w:t>
            </w:r>
          </w:p>
        </w:tc>
      </w:tr>
      <w:tr w:rsidR="00054CDF" w:rsidRPr="00054CDF" w14:paraId="7EF0E105" w14:textId="77777777" w:rsidTr="00054CDF">
        <w:trPr>
          <w:trHeight w:val="300"/>
        </w:trPr>
        <w:tc>
          <w:tcPr>
            <w:tcW w:w="5840" w:type="dxa"/>
            <w:tcBorders>
              <w:top w:val="nil"/>
              <w:left w:val="nil"/>
              <w:bottom w:val="nil"/>
              <w:right w:val="nil"/>
            </w:tcBorders>
            <w:noWrap/>
            <w:vAlign w:val="bottom"/>
            <w:hideMark/>
          </w:tcPr>
          <w:p w14:paraId="64C49EF4" w14:textId="77777777" w:rsidR="00054CDF" w:rsidRPr="00054CDF" w:rsidRDefault="00054CDF" w:rsidP="00054CDF">
            <w:pPr>
              <w:widowControl/>
              <w:rPr>
                <w:color w:val="000000"/>
                <w:sz w:val="22"/>
                <w:szCs w:val="22"/>
                <w:lang w:val="en-US" w:eastAsia="en-US"/>
              </w:rPr>
            </w:pPr>
            <w:r w:rsidRPr="00054CDF">
              <w:rPr>
                <w:color w:val="000000"/>
                <w:sz w:val="22"/>
                <w:szCs w:val="22"/>
                <w:lang w:val="en-US" w:eastAsia="en-US"/>
              </w:rPr>
              <w:t>16. Изданачка природна састојина тврдих и меких лишћара</w:t>
            </w:r>
          </w:p>
        </w:tc>
        <w:tc>
          <w:tcPr>
            <w:tcW w:w="3640" w:type="dxa"/>
            <w:tcBorders>
              <w:top w:val="nil"/>
              <w:left w:val="nil"/>
              <w:bottom w:val="nil"/>
              <w:right w:val="nil"/>
            </w:tcBorders>
            <w:noWrap/>
            <w:vAlign w:val="bottom"/>
            <w:hideMark/>
          </w:tcPr>
          <w:p w14:paraId="6612EBE7" w14:textId="77777777" w:rsidR="00054CDF" w:rsidRPr="00054CDF" w:rsidRDefault="00054CDF" w:rsidP="00054CDF">
            <w:pPr>
              <w:widowControl/>
              <w:jc w:val="right"/>
              <w:rPr>
                <w:color w:val="000000"/>
                <w:sz w:val="22"/>
                <w:szCs w:val="22"/>
                <w:lang w:val="en-US" w:eastAsia="en-US"/>
              </w:rPr>
            </w:pPr>
            <w:r w:rsidRPr="00054CDF">
              <w:rPr>
                <w:color w:val="000000"/>
                <w:sz w:val="22"/>
                <w:szCs w:val="22"/>
                <w:lang w:val="en-US" w:eastAsia="en-US"/>
              </w:rPr>
              <w:t>16,33</w:t>
            </w:r>
          </w:p>
        </w:tc>
      </w:tr>
      <w:tr w:rsidR="00054CDF" w:rsidRPr="00054CDF" w14:paraId="5668C91D" w14:textId="77777777" w:rsidTr="00054CDF">
        <w:trPr>
          <w:trHeight w:val="300"/>
        </w:trPr>
        <w:tc>
          <w:tcPr>
            <w:tcW w:w="5840" w:type="dxa"/>
            <w:tcBorders>
              <w:top w:val="nil"/>
              <w:left w:val="nil"/>
              <w:bottom w:val="nil"/>
              <w:right w:val="nil"/>
            </w:tcBorders>
            <w:noWrap/>
            <w:vAlign w:val="bottom"/>
            <w:hideMark/>
          </w:tcPr>
          <w:p w14:paraId="79F5706D" w14:textId="77777777" w:rsidR="00054CDF" w:rsidRPr="00054CDF" w:rsidRDefault="00054CDF" w:rsidP="00054CDF">
            <w:pPr>
              <w:widowControl/>
              <w:rPr>
                <w:color w:val="000000"/>
                <w:sz w:val="22"/>
                <w:szCs w:val="22"/>
                <w:lang w:val="en-US" w:eastAsia="en-US"/>
              </w:rPr>
            </w:pPr>
            <w:r w:rsidRPr="00054CDF">
              <w:rPr>
                <w:color w:val="000000"/>
                <w:sz w:val="22"/>
                <w:szCs w:val="22"/>
                <w:lang w:val="en-US" w:eastAsia="en-US"/>
              </w:rPr>
              <w:t>25. Вештачки подигнута састојина тврдих лишћара</w:t>
            </w:r>
          </w:p>
        </w:tc>
        <w:tc>
          <w:tcPr>
            <w:tcW w:w="3640" w:type="dxa"/>
            <w:tcBorders>
              <w:top w:val="nil"/>
              <w:left w:val="nil"/>
              <w:bottom w:val="nil"/>
              <w:right w:val="nil"/>
            </w:tcBorders>
            <w:noWrap/>
            <w:vAlign w:val="bottom"/>
            <w:hideMark/>
          </w:tcPr>
          <w:p w14:paraId="57E7104A" w14:textId="77777777" w:rsidR="00054CDF" w:rsidRPr="00054CDF" w:rsidRDefault="00054CDF" w:rsidP="00054CDF">
            <w:pPr>
              <w:widowControl/>
              <w:jc w:val="right"/>
              <w:rPr>
                <w:color w:val="000000"/>
                <w:sz w:val="22"/>
                <w:szCs w:val="22"/>
                <w:lang w:val="en-US" w:eastAsia="en-US"/>
              </w:rPr>
            </w:pPr>
            <w:r w:rsidRPr="00054CDF">
              <w:rPr>
                <w:color w:val="000000"/>
                <w:sz w:val="22"/>
                <w:szCs w:val="22"/>
                <w:lang w:val="en-US" w:eastAsia="en-US"/>
              </w:rPr>
              <w:t>0,38</w:t>
            </w:r>
          </w:p>
        </w:tc>
      </w:tr>
      <w:tr w:rsidR="00054CDF" w:rsidRPr="00054CDF" w14:paraId="52A79DEC" w14:textId="77777777" w:rsidTr="00054CDF">
        <w:trPr>
          <w:trHeight w:val="300"/>
        </w:trPr>
        <w:tc>
          <w:tcPr>
            <w:tcW w:w="5840" w:type="dxa"/>
            <w:tcBorders>
              <w:top w:val="nil"/>
              <w:left w:val="nil"/>
              <w:bottom w:val="nil"/>
              <w:right w:val="nil"/>
            </w:tcBorders>
            <w:noWrap/>
            <w:vAlign w:val="bottom"/>
            <w:hideMark/>
          </w:tcPr>
          <w:p w14:paraId="0CF83C66" w14:textId="77777777" w:rsidR="00054CDF" w:rsidRPr="00054CDF" w:rsidRDefault="00054CDF" w:rsidP="00054CDF">
            <w:pPr>
              <w:widowControl/>
              <w:rPr>
                <w:color w:val="000000"/>
                <w:sz w:val="22"/>
                <w:szCs w:val="22"/>
                <w:lang w:val="en-US" w:eastAsia="en-US"/>
              </w:rPr>
            </w:pPr>
            <w:r w:rsidRPr="00054CDF">
              <w:rPr>
                <w:color w:val="000000"/>
                <w:sz w:val="22"/>
                <w:szCs w:val="22"/>
                <w:lang w:val="en-US" w:eastAsia="en-US"/>
              </w:rPr>
              <w:t>27. Вештачки подигнута састојина четинара</w:t>
            </w:r>
          </w:p>
        </w:tc>
        <w:tc>
          <w:tcPr>
            <w:tcW w:w="3640" w:type="dxa"/>
            <w:tcBorders>
              <w:top w:val="nil"/>
              <w:left w:val="nil"/>
              <w:bottom w:val="nil"/>
              <w:right w:val="nil"/>
            </w:tcBorders>
            <w:noWrap/>
            <w:vAlign w:val="bottom"/>
            <w:hideMark/>
          </w:tcPr>
          <w:p w14:paraId="2A31C6E2" w14:textId="77777777" w:rsidR="00054CDF" w:rsidRPr="00054CDF" w:rsidRDefault="00054CDF" w:rsidP="00054CDF">
            <w:pPr>
              <w:widowControl/>
              <w:jc w:val="right"/>
              <w:rPr>
                <w:color w:val="000000"/>
                <w:sz w:val="22"/>
                <w:szCs w:val="22"/>
                <w:lang w:val="en-US" w:eastAsia="en-US"/>
              </w:rPr>
            </w:pPr>
            <w:r w:rsidRPr="00054CDF">
              <w:rPr>
                <w:color w:val="000000"/>
                <w:sz w:val="22"/>
                <w:szCs w:val="22"/>
                <w:lang w:val="en-US" w:eastAsia="en-US"/>
              </w:rPr>
              <w:t>2,50</w:t>
            </w:r>
          </w:p>
        </w:tc>
      </w:tr>
      <w:tr w:rsidR="00054CDF" w:rsidRPr="00054CDF" w14:paraId="1DD53B9D" w14:textId="77777777" w:rsidTr="00054CDF">
        <w:trPr>
          <w:trHeight w:val="300"/>
        </w:trPr>
        <w:tc>
          <w:tcPr>
            <w:tcW w:w="5840" w:type="dxa"/>
            <w:tcBorders>
              <w:top w:val="nil"/>
              <w:left w:val="nil"/>
              <w:bottom w:val="nil"/>
              <w:right w:val="nil"/>
            </w:tcBorders>
            <w:noWrap/>
            <w:vAlign w:val="bottom"/>
            <w:hideMark/>
          </w:tcPr>
          <w:p w14:paraId="03624E11" w14:textId="77777777" w:rsidR="00054CDF" w:rsidRPr="00054CDF" w:rsidRDefault="00054CDF" w:rsidP="00054CDF">
            <w:pPr>
              <w:widowControl/>
              <w:rPr>
                <w:color w:val="000000"/>
                <w:sz w:val="22"/>
                <w:szCs w:val="22"/>
                <w:lang w:val="en-US" w:eastAsia="en-US"/>
              </w:rPr>
            </w:pPr>
            <w:r w:rsidRPr="00054CDF">
              <w:rPr>
                <w:color w:val="000000"/>
                <w:sz w:val="22"/>
                <w:szCs w:val="22"/>
                <w:lang w:val="en-US" w:eastAsia="en-US"/>
              </w:rPr>
              <w:t>38. Шикара</w:t>
            </w:r>
          </w:p>
        </w:tc>
        <w:tc>
          <w:tcPr>
            <w:tcW w:w="3640" w:type="dxa"/>
            <w:tcBorders>
              <w:top w:val="nil"/>
              <w:left w:val="nil"/>
              <w:bottom w:val="nil"/>
              <w:right w:val="nil"/>
            </w:tcBorders>
            <w:noWrap/>
            <w:vAlign w:val="bottom"/>
            <w:hideMark/>
          </w:tcPr>
          <w:p w14:paraId="6D5981CB" w14:textId="77777777" w:rsidR="00054CDF" w:rsidRPr="00054CDF" w:rsidRDefault="00054CDF" w:rsidP="00054CDF">
            <w:pPr>
              <w:widowControl/>
              <w:jc w:val="right"/>
              <w:rPr>
                <w:color w:val="000000"/>
                <w:sz w:val="22"/>
                <w:szCs w:val="22"/>
                <w:lang w:val="en-US" w:eastAsia="en-US"/>
              </w:rPr>
            </w:pPr>
            <w:r w:rsidRPr="00054CDF">
              <w:rPr>
                <w:color w:val="000000"/>
                <w:sz w:val="22"/>
                <w:szCs w:val="22"/>
                <w:lang w:val="en-US" w:eastAsia="en-US"/>
              </w:rPr>
              <w:t>0,29</w:t>
            </w:r>
          </w:p>
        </w:tc>
      </w:tr>
      <w:tr w:rsidR="00054CDF" w:rsidRPr="00054CDF" w14:paraId="33D52625" w14:textId="77777777" w:rsidTr="00054CDF">
        <w:trPr>
          <w:trHeight w:val="300"/>
        </w:trPr>
        <w:tc>
          <w:tcPr>
            <w:tcW w:w="5840" w:type="dxa"/>
            <w:tcBorders>
              <w:top w:val="single" w:sz="4" w:space="0" w:color="8EA9DB"/>
              <w:left w:val="nil"/>
              <w:bottom w:val="nil"/>
              <w:right w:val="nil"/>
            </w:tcBorders>
            <w:shd w:val="clear" w:color="D9E1F2" w:fill="D9E1F2"/>
            <w:noWrap/>
            <w:vAlign w:val="bottom"/>
            <w:hideMark/>
          </w:tcPr>
          <w:p w14:paraId="185CBB0C" w14:textId="77777777" w:rsidR="00054CDF" w:rsidRPr="00054CDF" w:rsidRDefault="00054CDF" w:rsidP="00054CDF">
            <w:pPr>
              <w:widowControl/>
              <w:rPr>
                <w:b/>
                <w:bCs/>
                <w:color w:val="000000"/>
                <w:sz w:val="22"/>
                <w:szCs w:val="22"/>
                <w:lang w:val="en-US" w:eastAsia="en-US"/>
              </w:rPr>
            </w:pPr>
            <w:r w:rsidRPr="00054CDF">
              <w:rPr>
                <w:b/>
                <w:bCs/>
                <w:color w:val="000000"/>
                <w:sz w:val="22"/>
                <w:szCs w:val="22"/>
                <w:lang w:val="en-US" w:eastAsia="en-US"/>
              </w:rPr>
              <w:t xml:space="preserve">Укупно ГЈ </w:t>
            </w:r>
          </w:p>
        </w:tc>
        <w:tc>
          <w:tcPr>
            <w:tcW w:w="3640" w:type="dxa"/>
            <w:tcBorders>
              <w:top w:val="single" w:sz="4" w:space="0" w:color="8EA9DB"/>
              <w:left w:val="nil"/>
              <w:bottom w:val="nil"/>
              <w:right w:val="nil"/>
            </w:tcBorders>
            <w:shd w:val="clear" w:color="D9E1F2" w:fill="D9E1F2"/>
            <w:noWrap/>
            <w:vAlign w:val="bottom"/>
            <w:hideMark/>
          </w:tcPr>
          <w:p w14:paraId="38807A00" w14:textId="77777777" w:rsidR="00054CDF" w:rsidRPr="00054CDF" w:rsidRDefault="00054CDF" w:rsidP="00054CDF">
            <w:pPr>
              <w:widowControl/>
              <w:jc w:val="right"/>
              <w:rPr>
                <w:b/>
                <w:bCs/>
                <w:color w:val="000000"/>
                <w:sz w:val="22"/>
                <w:szCs w:val="22"/>
                <w:lang w:val="en-US" w:eastAsia="en-US"/>
              </w:rPr>
            </w:pPr>
            <w:r w:rsidRPr="00054CDF">
              <w:rPr>
                <w:b/>
                <w:bCs/>
                <w:color w:val="000000"/>
                <w:sz w:val="22"/>
                <w:szCs w:val="22"/>
                <w:lang w:val="en-US" w:eastAsia="en-US"/>
              </w:rPr>
              <w:t>99,48</w:t>
            </w:r>
          </w:p>
        </w:tc>
      </w:tr>
    </w:tbl>
    <w:p w14:paraId="3C9F88B5" w14:textId="34A592CE" w:rsidR="00843EB9" w:rsidRDefault="00843EB9" w:rsidP="001A7D31">
      <w:pPr>
        <w:pStyle w:val="Heading3"/>
        <w:rPr>
          <w:lang w:val="sr-Cyrl-BA"/>
        </w:rPr>
      </w:pPr>
      <w:bookmarkStart w:id="125" w:name="_Toc242429502"/>
      <w:r>
        <w:rPr>
          <w:lang w:val="sr-Cyrl-BA"/>
        </w:rPr>
        <w:t>5.1</w:t>
      </w:r>
      <w:r w:rsidRPr="006677BD">
        <w:rPr>
          <w:lang w:val="sr-Cyrl-BA"/>
        </w:rPr>
        <w:t>.5. План радована на обнови и гајењу шума</w:t>
      </w:r>
      <w:bookmarkEnd w:id="125"/>
    </w:p>
    <w:p w14:paraId="4EFDC4B3" w14:textId="76D83A69" w:rsidR="0000366D" w:rsidRDefault="0000366D" w:rsidP="00054CDF">
      <w:pPr>
        <w:pStyle w:val="Quote"/>
        <w:jc w:val="left"/>
        <w:rPr>
          <w:lang w:val="sr-Cyrl-RS"/>
        </w:rPr>
      </w:pPr>
      <w:r w:rsidRPr="0000366D">
        <w:rPr>
          <w:lang w:val="sr-Cyrl-RS"/>
        </w:rPr>
        <w:t xml:space="preserve">Табела </w:t>
      </w:r>
      <w:r w:rsidR="008A7BE6">
        <w:rPr>
          <w:lang w:val="sr-Cyrl-RS"/>
        </w:rPr>
        <w:t>43</w:t>
      </w:r>
      <w:r w:rsidRPr="0000366D">
        <w:rPr>
          <w:lang w:val="sr-Cyrl-RS"/>
        </w:rPr>
        <w:t xml:space="preserve">. План </w:t>
      </w:r>
      <w:r>
        <w:rPr>
          <w:lang w:val="sr-Cyrl-RS"/>
        </w:rPr>
        <w:t>радова на обнови и гајењу.</w:t>
      </w:r>
    </w:p>
    <w:tbl>
      <w:tblPr>
        <w:tblW w:w="0" w:type="auto"/>
        <w:tblLook w:val="04A0" w:firstRow="1" w:lastRow="0" w:firstColumn="1" w:lastColumn="0" w:noHBand="0" w:noVBand="1"/>
      </w:tblPr>
      <w:tblGrid>
        <w:gridCol w:w="5810"/>
        <w:gridCol w:w="3287"/>
      </w:tblGrid>
      <w:tr w:rsidR="00054CDF" w:rsidRPr="00054CDF" w14:paraId="5496694F" w14:textId="77777777" w:rsidTr="00054CDF">
        <w:trPr>
          <w:trHeight w:val="300"/>
        </w:trPr>
        <w:tc>
          <w:tcPr>
            <w:tcW w:w="0" w:type="auto"/>
            <w:tcBorders>
              <w:top w:val="nil"/>
              <w:left w:val="nil"/>
              <w:bottom w:val="single" w:sz="4" w:space="0" w:color="8EA9DB"/>
              <w:right w:val="nil"/>
            </w:tcBorders>
            <w:shd w:val="clear" w:color="D9E1F2" w:fill="D9E1F2"/>
            <w:noWrap/>
            <w:vAlign w:val="bottom"/>
            <w:hideMark/>
          </w:tcPr>
          <w:p w14:paraId="3739077D" w14:textId="77777777" w:rsidR="00054CDF" w:rsidRPr="00054CDF" w:rsidRDefault="00054CDF" w:rsidP="00054CDF">
            <w:pPr>
              <w:widowControl/>
              <w:rPr>
                <w:b/>
                <w:bCs/>
                <w:color w:val="000000"/>
                <w:sz w:val="22"/>
                <w:szCs w:val="22"/>
                <w:lang w:val="en-US" w:eastAsia="en-US"/>
              </w:rPr>
            </w:pPr>
            <w:r w:rsidRPr="00054CDF">
              <w:rPr>
                <w:b/>
                <w:bCs/>
                <w:color w:val="000000"/>
                <w:sz w:val="22"/>
                <w:szCs w:val="22"/>
                <w:lang w:val="en-US" w:eastAsia="en-US"/>
              </w:rPr>
              <w:t>Врста рада на гајењу шума</w:t>
            </w:r>
          </w:p>
        </w:tc>
        <w:tc>
          <w:tcPr>
            <w:tcW w:w="0" w:type="auto"/>
            <w:tcBorders>
              <w:top w:val="nil"/>
              <w:left w:val="nil"/>
              <w:bottom w:val="single" w:sz="4" w:space="0" w:color="8EA9DB"/>
              <w:right w:val="nil"/>
            </w:tcBorders>
            <w:shd w:val="clear" w:color="D9E1F2" w:fill="D9E1F2"/>
            <w:noWrap/>
            <w:vAlign w:val="bottom"/>
            <w:hideMark/>
          </w:tcPr>
          <w:p w14:paraId="21E12007" w14:textId="77777777" w:rsidR="00054CDF" w:rsidRPr="00054CDF" w:rsidRDefault="00054CDF" w:rsidP="00054CDF">
            <w:pPr>
              <w:widowControl/>
              <w:rPr>
                <w:b/>
                <w:bCs/>
                <w:color w:val="000000"/>
                <w:sz w:val="22"/>
                <w:szCs w:val="22"/>
                <w:lang w:val="en-US" w:eastAsia="en-US"/>
              </w:rPr>
            </w:pPr>
            <w:r w:rsidRPr="00054CDF">
              <w:rPr>
                <w:b/>
                <w:bCs/>
                <w:color w:val="000000"/>
                <w:sz w:val="22"/>
                <w:szCs w:val="22"/>
                <w:lang w:val="en-US" w:eastAsia="en-US"/>
              </w:rPr>
              <w:t xml:space="preserve">Радна површина годишње (ha) </w:t>
            </w:r>
          </w:p>
        </w:tc>
      </w:tr>
      <w:tr w:rsidR="00054CDF" w:rsidRPr="00054CDF" w14:paraId="7136DCD7" w14:textId="77777777" w:rsidTr="00054CDF">
        <w:trPr>
          <w:trHeight w:val="300"/>
        </w:trPr>
        <w:tc>
          <w:tcPr>
            <w:tcW w:w="0" w:type="auto"/>
            <w:tcBorders>
              <w:top w:val="nil"/>
              <w:left w:val="nil"/>
              <w:bottom w:val="nil"/>
              <w:right w:val="nil"/>
            </w:tcBorders>
            <w:noWrap/>
            <w:vAlign w:val="bottom"/>
            <w:hideMark/>
          </w:tcPr>
          <w:p w14:paraId="2952E174" w14:textId="77777777" w:rsidR="00054CDF" w:rsidRPr="00054CDF" w:rsidRDefault="00054CDF" w:rsidP="00054CDF">
            <w:pPr>
              <w:widowControl/>
              <w:rPr>
                <w:color w:val="000000"/>
                <w:sz w:val="22"/>
                <w:szCs w:val="22"/>
                <w:lang w:val="en-US" w:eastAsia="en-US"/>
              </w:rPr>
            </w:pPr>
            <w:r w:rsidRPr="00054CDF">
              <w:rPr>
                <w:color w:val="000000"/>
                <w:sz w:val="22"/>
                <w:szCs w:val="22"/>
                <w:lang w:val="en-US" w:eastAsia="en-US"/>
              </w:rPr>
              <w:t>102. Припрема за пошумљавање тврдих лишцара</w:t>
            </w:r>
          </w:p>
        </w:tc>
        <w:tc>
          <w:tcPr>
            <w:tcW w:w="0" w:type="auto"/>
            <w:tcBorders>
              <w:top w:val="nil"/>
              <w:left w:val="nil"/>
              <w:bottom w:val="nil"/>
              <w:right w:val="nil"/>
            </w:tcBorders>
            <w:noWrap/>
            <w:vAlign w:val="bottom"/>
            <w:hideMark/>
          </w:tcPr>
          <w:p w14:paraId="6B9FEC3D" w14:textId="77777777" w:rsidR="00054CDF" w:rsidRPr="00054CDF" w:rsidRDefault="00054CDF" w:rsidP="00054CDF">
            <w:pPr>
              <w:widowControl/>
              <w:jc w:val="right"/>
              <w:rPr>
                <w:color w:val="000000"/>
                <w:sz w:val="22"/>
                <w:szCs w:val="22"/>
                <w:lang w:val="en-US" w:eastAsia="en-US"/>
              </w:rPr>
            </w:pPr>
            <w:r w:rsidRPr="00054CDF">
              <w:rPr>
                <w:color w:val="000000"/>
                <w:sz w:val="22"/>
                <w:szCs w:val="22"/>
                <w:lang w:val="en-US" w:eastAsia="en-US"/>
              </w:rPr>
              <w:t>3,01</w:t>
            </w:r>
          </w:p>
        </w:tc>
      </w:tr>
      <w:tr w:rsidR="00054CDF" w:rsidRPr="00054CDF" w14:paraId="192F6BC3" w14:textId="77777777" w:rsidTr="00054CDF">
        <w:trPr>
          <w:trHeight w:val="300"/>
        </w:trPr>
        <w:tc>
          <w:tcPr>
            <w:tcW w:w="0" w:type="auto"/>
            <w:tcBorders>
              <w:top w:val="nil"/>
              <w:left w:val="nil"/>
              <w:bottom w:val="nil"/>
              <w:right w:val="nil"/>
            </w:tcBorders>
            <w:noWrap/>
            <w:vAlign w:val="bottom"/>
            <w:hideMark/>
          </w:tcPr>
          <w:p w14:paraId="60C30789" w14:textId="77777777" w:rsidR="00054CDF" w:rsidRPr="00054CDF" w:rsidRDefault="00054CDF" w:rsidP="00054CDF">
            <w:pPr>
              <w:widowControl/>
              <w:rPr>
                <w:color w:val="000000"/>
                <w:sz w:val="22"/>
                <w:szCs w:val="22"/>
                <w:lang w:val="en-US" w:eastAsia="en-US"/>
              </w:rPr>
            </w:pPr>
            <w:r w:rsidRPr="00054CDF">
              <w:rPr>
                <w:color w:val="000000"/>
                <w:sz w:val="22"/>
                <w:szCs w:val="22"/>
                <w:lang w:val="en-US" w:eastAsia="en-US"/>
              </w:rPr>
              <w:t>115. Селективно тарупирање подраста ручно</w:t>
            </w:r>
          </w:p>
        </w:tc>
        <w:tc>
          <w:tcPr>
            <w:tcW w:w="0" w:type="auto"/>
            <w:tcBorders>
              <w:top w:val="nil"/>
              <w:left w:val="nil"/>
              <w:bottom w:val="nil"/>
              <w:right w:val="nil"/>
            </w:tcBorders>
            <w:noWrap/>
            <w:vAlign w:val="bottom"/>
            <w:hideMark/>
          </w:tcPr>
          <w:p w14:paraId="3504EE1C" w14:textId="77777777" w:rsidR="00054CDF" w:rsidRPr="00054CDF" w:rsidRDefault="00054CDF" w:rsidP="00054CDF">
            <w:pPr>
              <w:widowControl/>
              <w:jc w:val="right"/>
              <w:rPr>
                <w:color w:val="000000"/>
                <w:sz w:val="22"/>
                <w:szCs w:val="22"/>
                <w:lang w:val="en-US" w:eastAsia="en-US"/>
              </w:rPr>
            </w:pPr>
            <w:r w:rsidRPr="00054CDF">
              <w:rPr>
                <w:color w:val="000000"/>
                <w:sz w:val="22"/>
                <w:szCs w:val="22"/>
                <w:lang w:val="en-US" w:eastAsia="en-US"/>
              </w:rPr>
              <w:t>0,66</w:t>
            </w:r>
          </w:p>
        </w:tc>
      </w:tr>
      <w:tr w:rsidR="00054CDF" w:rsidRPr="00054CDF" w14:paraId="6A9D116F" w14:textId="77777777" w:rsidTr="00054CDF">
        <w:trPr>
          <w:trHeight w:val="300"/>
        </w:trPr>
        <w:tc>
          <w:tcPr>
            <w:tcW w:w="0" w:type="auto"/>
            <w:tcBorders>
              <w:top w:val="nil"/>
              <w:left w:val="nil"/>
              <w:bottom w:val="nil"/>
              <w:right w:val="nil"/>
            </w:tcBorders>
            <w:noWrap/>
            <w:vAlign w:val="bottom"/>
            <w:hideMark/>
          </w:tcPr>
          <w:p w14:paraId="4B45C52C" w14:textId="77777777" w:rsidR="00054CDF" w:rsidRPr="00054CDF" w:rsidRDefault="00054CDF" w:rsidP="00054CDF">
            <w:pPr>
              <w:widowControl/>
              <w:rPr>
                <w:color w:val="000000"/>
                <w:sz w:val="22"/>
                <w:szCs w:val="22"/>
                <w:lang w:val="en-US" w:eastAsia="en-US"/>
              </w:rPr>
            </w:pPr>
            <w:r w:rsidRPr="00054CDF">
              <w:rPr>
                <w:color w:val="000000"/>
                <w:sz w:val="22"/>
                <w:szCs w:val="22"/>
                <w:lang w:val="en-US" w:eastAsia="en-US"/>
              </w:rPr>
              <w:t>120. Сакупљање режијског отпада</w:t>
            </w:r>
          </w:p>
        </w:tc>
        <w:tc>
          <w:tcPr>
            <w:tcW w:w="0" w:type="auto"/>
            <w:tcBorders>
              <w:top w:val="nil"/>
              <w:left w:val="nil"/>
              <w:bottom w:val="nil"/>
              <w:right w:val="nil"/>
            </w:tcBorders>
            <w:noWrap/>
            <w:vAlign w:val="bottom"/>
            <w:hideMark/>
          </w:tcPr>
          <w:p w14:paraId="4EA9FEB4" w14:textId="77777777" w:rsidR="00054CDF" w:rsidRPr="00054CDF" w:rsidRDefault="00054CDF" w:rsidP="00054CDF">
            <w:pPr>
              <w:widowControl/>
              <w:jc w:val="right"/>
              <w:rPr>
                <w:color w:val="000000"/>
                <w:sz w:val="22"/>
                <w:szCs w:val="22"/>
                <w:lang w:val="en-US" w:eastAsia="en-US"/>
              </w:rPr>
            </w:pPr>
            <w:r w:rsidRPr="00054CDF">
              <w:rPr>
                <w:color w:val="000000"/>
                <w:sz w:val="22"/>
                <w:szCs w:val="22"/>
                <w:lang w:val="en-US" w:eastAsia="en-US"/>
              </w:rPr>
              <w:t>2,46</w:t>
            </w:r>
          </w:p>
        </w:tc>
      </w:tr>
      <w:tr w:rsidR="00054CDF" w:rsidRPr="00054CDF" w14:paraId="5F953CAA" w14:textId="77777777" w:rsidTr="00054CDF">
        <w:trPr>
          <w:trHeight w:val="300"/>
        </w:trPr>
        <w:tc>
          <w:tcPr>
            <w:tcW w:w="0" w:type="auto"/>
            <w:tcBorders>
              <w:top w:val="nil"/>
              <w:left w:val="nil"/>
              <w:bottom w:val="nil"/>
              <w:right w:val="nil"/>
            </w:tcBorders>
            <w:noWrap/>
            <w:vAlign w:val="bottom"/>
            <w:hideMark/>
          </w:tcPr>
          <w:p w14:paraId="26B2CB8F" w14:textId="77777777" w:rsidR="00054CDF" w:rsidRPr="00054CDF" w:rsidRDefault="00054CDF" w:rsidP="00054CDF">
            <w:pPr>
              <w:widowControl/>
              <w:rPr>
                <w:color w:val="000000"/>
                <w:sz w:val="22"/>
                <w:szCs w:val="22"/>
                <w:lang w:val="en-US" w:eastAsia="en-US"/>
              </w:rPr>
            </w:pPr>
            <w:r w:rsidRPr="00054CDF">
              <w:rPr>
                <w:color w:val="000000"/>
                <w:sz w:val="22"/>
                <w:szCs w:val="22"/>
                <w:lang w:val="en-US" w:eastAsia="en-US"/>
              </w:rPr>
              <w:t>127. Комплетна припрема терена за пошумљавање</w:t>
            </w:r>
          </w:p>
        </w:tc>
        <w:tc>
          <w:tcPr>
            <w:tcW w:w="0" w:type="auto"/>
            <w:tcBorders>
              <w:top w:val="nil"/>
              <w:left w:val="nil"/>
              <w:bottom w:val="nil"/>
              <w:right w:val="nil"/>
            </w:tcBorders>
            <w:noWrap/>
            <w:vAlign w:val="bottom"/>
            <w:hideMark/>
          </w:tcPr>
          <w:p w14:paraId="3437E692" w14:textId="77777777" w:rsidR="00054CDF" w:rsidRPr="00054CDF" w:rsidRDefault="00054CDF" w:rsidP="00054CDF">
            <w:pPr>
              <w:widowControl/>
              <w:jc w:val="right"/>
              <w:rPr>
                <w:color w:val="000000"/>
                <w:sz w:val="22"/>
                <w:szCs w:val="22"/>
                <w:lang w:val="en-US" w:eastAsia="en-US"/>
              </w:rPr>
            </w:pPr>
            <w:r w:rsidRPr="00054CDF">
              <w:rPr>
                <w:color w:val="000000"/>
                <w:sz w:val="22"/>
                <w:szCs w:val="22"/>
                <w:lang w:val="en-US" w:eastAsia="en-US"/>
              </w:rPr>
              <w:t>4,13</w:t>
            </w:r>
          </w:p>
        </w:tc>
      </w:tr>
      <w:tr w:rsidR="00054CDF" w:rsidRPr="00054CDF" w14:paraId="58E35F18" w14:textId="77777777" w:rsidTr="00054CDF">
        <w:trPr>
          <w:trHeight w:val="300"/>
        </w:trPr>
        <w:tc>
          <w:tcPr>
            <w:tcW w:w="0" w:type="auto"/>
            <w:tcBorders>
              <w:top w:val="nil"/>
              <w:left w:val="nil"/>
              <w:bottom w:val="nil"/>
              <w:right w:val="nil"/>
            </w:tcBorders>
            <w:noWrap/>
            <w:vAlign w:val="bottom"/>
            <w:hideMark/>
          </w:tcPr>
          <w:p w14:paraId="7B45267D" w14:textId="77777777" w:rsidR="00054CDF" w:rsidRPr="00054CDF" w:rsidRDefault="00054CDF" w:rsidP="00054CDF">
            <w:pPr>
              <w:widowControl/>
              <w:rPr>
                <w:color w:val="000000"/>
                <w:sz w:val="22"/>
                <w:szCs w:val="22"/>
                <w:lang w:val="en-US" w:eastAsia="en-US"/>
              </w:rPr>
            </w:pPr>
            <w:r w:rsidRPr="00054CDF">
              <w:rPr>
                <w:color w:val="000000"/>
                <w:sz w:val="22"/>
                <w:szCs w:val="22"/>
                <w:lang w:val="en-US" w:eastAsia="en-US"/>
              </w:rPr>
              <w:t>222. Комплетна припрема земљишта за пошумљавање</w:t>
            </w:r>
          </w:p>
        </w:tc>
        <w:tc>
          <w:tcPr>
            <w:tcW w:w="0" w:type="auto"/>
            <w:tcBorders>
              <w:top w:val="nil"/>
              <w:left w:val="nil"/>
              <w:bottom w:val="nil"/>
              <w:right w:val="nil"/>
            </w:tcBorders>
            <w:noWrap/>
            <w:vAlign w:val="bottom"/>
            <w:hideMark/>
          </w:tcPr>
          <w:p w14:paraId="26E2765C" w14:textId="77777777" w:rsidR="00054CDF" w:rsidRPr="00054CDF" w:rsidRDefault="00054CDF" w:rsidP="00054CDF">
            <w:pPr>
              <w:widowControl/>
              <w:jc w:val="right"/>
              <w:rPr>
                <w:color w:val="000000"/>
                <w:sz w:val="22"/>
                <w:szCs w:val="22"/>
                <w:lang w:val="en-US" w:eastAsia="en-US"/>
              </w:rPr>
            </w:pPr>
            <w:r w:rsidRPr="00054CDF">
              <w:rPr>
                <w:color w:val="000000"/>
                <w:sz w:val="22"/>
                <w:szCs w:val="22"/>
                <w:lang w:val="en-US" w:eastAsia="en-US"/>
              </w:rPr>
              <w:t>1,67</w:t>
            </w:r>
          </w:p>
        </w:tc>
      </w:tr>
      <w:tr w:rsidR="00054CDF" w:rsidRPr="00054CDF" w14:paraId="1DE53D73" w14:textId="77777777" w:rsidTr="00054CDF">
        <w:trPr>
          <w:trHeight w:val="300"/>
        </w:trPr>
        <w:tc>
          <w:tcPr>
            <w:tcW w:w="0" w:type="auto"/>
            <w:tcBorders>
              <w:top w:val="nil"/>
              <w:left w:val="nil"/>
              <w:bottom w:val="nil"/>
              <w:right w:val="nil"/>
            </w:tcBorders>
            <w:noWrap/>
            <w:vAlign w:val="bottom"/>
            <w:hideMark/>
          </w:tcPr>
          <w:p w14:paraId="25C3F3FC" w14:textId="77777777" w:rsidR="00054CDF" w:rsidRPr="00054CDF" w:rsidRDefault="00054CDF" w:rsidP="00054CDF">
            <w:pPr>
              <w:widowControl/>
              <w:rPr>
                <w:color w:val="000000"/>
                <w:sz w:val="22"/>
                <w:szCs w:val="22"/>
                <w:lang w:val="en-US" w:eastAsia="en-US"/>
              </w:rPr>
            </w:pPr>
            <w:r w:rsidRPr="00054CDF">
              <w:rPr>
                <w:color w:val="000000"/>
                <w:sz w:val="22"/>
                <w:szCs w:val="22"/>
                <w:lang w:val="en-US" w:eastAsia="en-US"/>
              </w:rPr>
              <w:t>311. Обнављање природним путем оплодним сечама</w:t>
            </w:r>
          </w:p>
        </w:tc>
        <w:tc>
          <w:tcPr>
            <w:tcW w:w="0" w:type="auto"/>
            <w:tcBorders>
              <w:top w:val="nil"/>
              <w:left w:val="nil"/>
              <w:bottom w:val="nil"/>
              <w:right w:val="nil"/>
            </w:tcBorders>
            <w:noWrap/>
            <w:vAlign w:val="bottom"/>
            <w:hideMark/>
          </w:tcPr>
          <w:p w14:paraId="6973E356" w14:textId="77777777" w:rsidR="00054CDF" w:rsidRPr="00054CDF" w:rsidRDefault="00054CDF" w:rsidP="00054CDF">
            <w:pPr>
              <w:widowControl/>
              <w:jc w:val="right"/>
              <w:rPr>
                <w:color w:val="000000"/>
                <w:sz w:val="22"/>
                <w:szCs w:val="22"/>
                <w:lang w:val="en-US" w:eastAsia="en-US"/>
              </w:rPr>
            </w:pPr>
            <w:r w:rsidRPr="00054CDF">
              <w:rPr>
                <w:color w:val="000000"/>
                <w:sz w:val="22"/>
                <w:szCs w:val="22"/>
                <w:lang w:val="en-US" w:eastAsia="en-US"/>
              </w:rPr>
              <w:t>24,37</w:t>
            </w:r>
          </w:p>
        </w:tc>
      </w:tr>
      <w:tr w:rsidR="00054CDF" w:rsidRPr="00054CDF" w14:paraId="01E9D183" w14:textId="77777777" w:rsidTr="00054CDF">
        <w:trPr>
          <w:trHeight w:val="300"/>
        </w:trPr>
        <w:tc>
          <w:tcPr>
            <w:tcW w:w="0" w:type="auto"/>
            <w:tcBorders>
              <w:top w:val="nil"/>
              <w:left w:val="nil"/>
              <w:bottom w:val="nil"/>
              <w:right w:val="nil"/>
            </w:tcBorders>
            <w:noWrap/>
            <w:vAlign w:val="bottom"/>
            <w:hideMark/>
          </w:tcPr>
          <w:p w14:paraId="7E732B22" w14:textId="77777777" w:rsidR="00054CDF" w:rsidRPr="00054CDF" w:rsidRDefault="00054CDF" w:rsidP="00054CDF">
            <w:pPr>
              <w:widowControl/>
              <w:rPr>
                <w:color w:val="000000"/>
                <w:sz w:val="22"/>
                <w:szCs w:val="22"/>
                <w:lang w:val="en-US" w:eastAsia="en-US"/>
              </w:rPr>
            </w:pPr>
            <w:r w:rsidRPr="00054CDF">
              <w:rPr>
                <w:color w:val="000000"/>
                <w:sz w:val="22"/>
                <w:szCs w:val="22"/>
                <w:lang w:val="en-US" w:eastAsia="en-US"/>
              </w:rPr>
              <w:t>314. Вештачко пошумљавање сетвом омашке</w:t>
            </w:r>
          </w:p>
        </w:tc>
        <w:tc>
          <w:tcPr>
            <w:tcW w:w="0" w:type="auto"/>
            <w:tcBorders>
              <w:top w:val="nil"/>
              <w:left w:val="nil"/>
              <w:bottom w:val="nil"/>
              <w:right w:val="nil"/>
            </w:tcBorders>
            <w:noWrap/>
            <w:vAlign w:val="bottom"/>
            <w:hideMark/>
          </w:tcPr>
          <w:p w14:paraId="234AA6B2" w14:textId="77777777" w:rsidR="00054CDF" w:rsidRPr="00054CDF" w:rsidRDefault="00054CDF" w:rsidP="00054CDF">
            <w:pPr>
              <w:widowControl/>
              <w:jc w:val="right"/>
              <w:rPr>
                <w:color w:val="000000"/>
                <w:sz w:val="22"/>
                <w:szCs w:val="22"/>
                <w:lang w:val="en-US" w:eastAsia="en-US"/>
              </w:rPr>
            </w:pPr>
            <w:r w:rsidRPr="00054CDF">
              <w:rPr>
                <w:color w:val="000000"/>
                <w:sz w:val="22"/>
                <w:szCs w:val="22"/>
                <w:lang w:val="en-US" w:eastAsia="en-US"/>
              </w:rPr>
              <w:t>1,26</w:t>
            </w:r>
          </w:p>
        </w:tc>
      </w:tr>
      <w:tr w:rsidR="00054CDF" w:rsidRPr="00054CDF" w14:paraId="3C29B902" w14:textId="77777777" w:rsidTr="00054CDF">
        <w:trPr>
          <w:trHeight w:val="300"/>
        </w:trPr>
        <w:tc>
          <w:tcPr>
            <w:tcW w:w="0" w:type="auto"/>
            <w:tcBorders>
              <w:top w:val="nil"/>
              <w:left w:val="nil"/>
              <w:bottom w:val="nil"/>
              <w:right w:val="nil"/>
            </w:tcBorders>
            <w:noWrap/>
            <w:vAlign w:val="bottom"/>
            <w:hideMark/>
          </w:tcPr>
          <w:p w14:paraId="02172FB6" w14:textId="77777777" w:rsidR="00054CDF" w:rsidRPr="00054CDF" w:rsidRDefault="00054CDF" w:rsidP="00054CDF">
            <w:pPr>
              <w:widowControl/>
              <w:rPr>
                <w:color w:val="000000"/>
                <w:sz w:val="22"/>
                <w:szCs w:val="22"/>
                <w:lang w:val="en-US" w:eastAsia="en-US"/>
              </w:rPr>
            </w:pPr>
            <w:r w:rsidRPr="00054CDF">
              <w:rPr>
                <w:color w:val="000000"/>
                <w:sz w:val="22"/>
                <w:szCs w:val="22"/>
                <w:lang w:val="en-US" w:eastAsia="en-US"/>
              </w:rPr>
              <w:t>317. Вештачко пошумљавање садњом</w:t>
            </w:r>
          </w:p>
        </w:tc>
        <w:tc>
          <w:tcPr>
            <w:tcW w:w="0" w:type="auto"/>
            <w:tcBorders>
              <w:top w:val="nil"/>
              <w:left w:val="nil"/>
              <w:bottom w:val="nil"/>
              <w:right w:val="nil"/>
            </w:tcBorders>
            <w:noWrap/>
            <w:vAlign w:val="bottom"/>
            <w:hideMark/>
          </w:tcPr>
          <w:p w14:paraId="4E8E1789" w14:textId="77777777" w:rsidR="00054CDF" w:rsidRPr="00054CDF" w:rsidRDefault="00054CDF" w:rsidP="00054CDF">
            <w:pPr>
              <w:widowControl/>
              <w:jc w:val="right"/>
              <w:rPr>
                <w:color w:val="000000"/>
                <w:sz w:val="22"/>
                <w:szCs w:val="22"/>
                <w:lang w:val="en-US" w:eastAsia="en-US"/>
              </w:rPr>
            </w:pPr>
            <w:r w:rsidRPr="00054CDF">
              <w:rPr>
                <w:color w:val="000000"/>
                <w:sz w:val="22"/>
                <w:szCs w:val="22"/>
                <w:lang w:val="en-US" w:eastAsia="en-US"/>
              </w:rPr>
              <w:t>2,87</w:t>
            </w:r>
          </w:p>
        </w:tc>
      </w:tr>
      <w:tr w:rsidR="00054CDF" w:rsidRPr="00054CDF" w14:paraId="47BAC80C" w14:textId="77777777" w:rsidTr="00054CDF">
        <w:trPr>
          <w:trHeight w:val="300"/>
        </w:trPr>
        <w:tc>
          <w:tcPr>
            <w:tcW w:w="0" w:type="auto"/>
            <w:tcBorders>
              <w:top w:val="nil"/>
              <w:left w:val="nil"/>
              <w:bottom w:val="nil"/>
              <w:right w:val="nil"/>
            </w:tcBorders>
            <w:noWrap/>
            <w:vAlign w:val="bottom"/>
            <w:hideMark/>
          </w:tcPr>
          <w:p w14:paraId="27AB568C" w14:textId="77777777" w:rsidR="00054CDF" w:rsidRPr="00054CDF" w:rsidRDefault="00054CDF" w:rsidP="00054CDF">
            <w:pPr>
              <w:widowControl/>
              <w:rPr>
                <w:color w:val="000000"/>
                <w:sz w:val="22"/>
                <w:szCs w:val="22"/>
                <w:lang w:val="en-US" w:eastAsia="en-US"/>
              </w:rPr>
            </w:pPr>
            <w:r w:rsidRPr="00054CDF">
              <w:rPr>
                <w:color w:val="000000"/>
                <w:sz w:val="22"/>
                <w:szCs w:val="22"/>
                <w:lang w:val="en-US" w:eastAsia="en-US"/>
              </w:rPr>
              <w:t>321. Обнова багрема котличењем</w:t>
            </w:r>
          </w:p>
        </w:tc>
        <w:tc>
          <w:tcPr>
            <w:tcW w:w="0" w:type="auto"/>
            <w:tcBorders>
              <w:top w:val="nil"/>
              <w:left w:val="nil"/>
              <w:bottom w:val="nil"/>
              <w:right w:val="nil"/>
            </w:tcBorders>
            <w:noWrap/>
            <w:vAlign w:val="bottom"/>
            <w:hideMark/>
          </w:tcPr>
          <w:p w14:paraId="73240402" w14:textId="77777777" w:rsidR="00054CDF" w:rsidRPr="00054CDF" w:rsidRDefault="00054CDF" w:rsidP="00054CDF">
            <w:pPr>
              <w:widowControl/>
              <w:jc w:val="right"/>
              <w:rPr>
                <w:color w:val="000000"/>
                <w:sz w:val="22"/>
                <w:szCs w:val="22"/>
                <w:lang w:val="en-US" w:eastAsia="en-US"/>
              </w:rPr>
            </w:pPr>
            <w:r w:rsidRPr="00054CDF">
              <w:rPr>
                <w:color w:val="000000"/>
                <w:sz w:val="22"/>
                <w:szCs w:val="22"/>
                <w:lang w:val="en-US" w:eastAsia="en-US"/>
              </w:rPr>
              <w:t>0,37</w:t>
            </w:r>
          </w:p>
        </w:tc>
      </w:tr>
      <w:tr w:rsidR="00054CDF" w:rsidRPr="00054CDF" w14:paraId="6595874A" w14:textId="77777777" w:rsidTr="00054CDF">
        <w:trPr>
          <w:trHeight w:val="300"/>
        </w:trPr>
        <w:tc>
          <w:tcPr>
            <w:tcW w:w="0" w:type="auto"/>
            <w:tcBorders>
              <w:top w:val="nil"/>
              <w:left w:val="nil"/>
              <w:bottom w:val="nil"/>
              <w:right w:val="nil"/>
            </w:tcBorders>
            <w:noWrap/>
            <w:vAlign w:val="bottom"/>
            <w:hideMark/>
          </w:tcPr>
          <w:p w14:paraId="63994FFF" w14:textId="77777777" w:rsidR="00054CDF" w:rsidRPr="00054CDF" w:rsidRDefault="00054CDF" w:rsidP="00054CDF">
            <w:pPr>
              <w:widowControl/>
              <w:rPr>
                <w:color w:val="000000"/>
                <w:sz w:val="22"/>
                <w:szCs w:val="22"/>
                <w:lang w:val="en-US" w:eastAsia="en-US"/>
              </w:rPr>
            </w:pPr>
            <w:r w:rsidRPr="00054CDF">
              <w:rPr>
                <w:color w:val="000000"/>
                <w:sz w:val="22"/>
                <w:szCs w:val="22"/>
                <w:lang w:val="en-US" w:eastAsia="en-US"/>
              </w:rPr>
              <w:t>329. Обнављање групимично оплодним сечама</w:t>
            </w:r>
          </w:p>
        </w:tc>
        <w:tc>
          <w:tcPr>
            <w:tcW w:w="0" w:type="auto"/>
            <w:tcBorders>
              <w:top w:val="nil"/>
              <w:left w:val="nil"/>
              <w:bottom w:val="nil"/>
              <w:right w:val="nil"/>
            </w:tcBorders>
            <w:noWrap/>
            <w:vAlign w:val="bottom"/>
            <w:hideMark/>
          </w:tcPr>
          <w:p w14:paraId="0B9EC919" w14:textId="77777777" w:rsidR="00054CDF" w:rsidRPr="00054CDF" w:rsidRDefault="00054CDF" w:rsidP="00054CDF">
            <w:pPr>
              <w:widowControl/>
              <w:jc w:val="right"/>
              <w:rPr>
                <w:color w:val="000000"/>
                <w:sz w:val="22"/>
                <w:szCs w:val="22"/>
                <w:lang w:val="en-US" w:eastAsia="en-US"/>
              </w:rPr>
            </w:pPr>
            <w:r w:rsidRPr="00054CDF">
              <w:rPr>
                <w:color w:val="000000"/>
                <w:sz w:val="22"/>
                <w:szCs w:val="22"/>
                <w:lang w:val="en-US" w:eastAsia="en-US"/>
              </w:rPr>
              <w:t>0,20</w:t>
            </w:r>
          </w:p>
        </w:tc>
      </w:tr>
      <w:tr w:rsidR="00054CDF" w:rsidRPr="00054CDF" w14:paraId="0AF713FA" w14:textId="77777777" w:rsidTr="00054CDF">
        <w:trPr>
          <w:trHeight w:val="300"/>
        </w:trPr>
        <w:tc>
          <w:tcPr>
            <w:tcW w:w="0" w:type="auto"/>
            <w:tcBorders>
              <w:top w:val="nil"/>
              <w:left w:val="nil"/>
              <w:bottom w:val="nil"/>
              <w:right w:val="nil"/>
            </w:tcBorders>
            <w:noWrap/>
            <w:vAlign w:val="bottom"/>
            <w:hideMark/>
          </w:tcPr>
          <w:p w14:paraId="34741F77" w14:textId="77777777" w:rsidR="00054CDF" w:rsidRPr="00054CDF" w:rsidRDefault="00054CDF" w:rsidP="00054CDF">
            <w:pPr>
              <w:widowControl/>
              <w:rPr>
                <w:color w:val="000000"/>
                <w:sz w:val="22"/>
                <w:szCs w:val="22"/>
                <w:lang w:val="en-US" w:eastAsia="en-US"/>
              </w:rPr>
            </w:pPr>
            <w:r w:rsidRPr="00054CDF">
              <w:rPr>
                <w:color w:val="000000"/>
                <w:sz w:val="22"/>
                <w:szCs w:val="22"/>
                <w:lang w:val="en-US" w:eastAsia="en-US"/>
              </w:rPr>
              <w:t>412. Попуњавање природно обновљених површина садњом</w:t>
            </w:r>
          </w:p>
        </w:tc>
        <w:tc>
          <w:tcPr>
            <w:tcW w:w="0" w:type="auto"/>
            <w:tcBorders>
              <w:top w:val="nil"/>
              <w:left w:val="nil"/>
              <w:bottom w:val="nil"/>
              <w:right w:val="nil"/>
            </w:tcBorders>
            <w:noWrap/>
            <w:vAlign w:val="bottom"/>
            <w:hideMark/>
          </w:tcPr>
          <w:p w14:paraId="65E7DC30" w14:textId="77777777" w:rsidR="00054CDF" w:rsidRPr="00054CDF" w:rsidRDefault="00054CDF" w:rsidP="00054CDF">
            <w:pPr>
              <w:widowControl/>
              <w:jc w:val="right"/>
              <w:rPr>
                <w:color w:val="000000"/>
                <w:sz w:val="22"/>
                <w:szCs w:val="22"/>
                <w:lang w:val="en-US" w:eastAsia="en-US"/>
              </w:rPr>
            </w:pPr>
            <w:r w:rsidRPr="00054CDF">
              <w:rPr>
                <w:color w:val="000000"/>
                <w:sz w:val="22"/>
                <w:szCs w:val="22"/>
                <w:lang w:val="en-US" w:eastAsia="en-US"/>
              </w:rPr>
              <w:t>2,39</w:t>
            </w:r>
          </w:p>
        </w:tc>
      </w:tr>
      <w:tr w:rsidR="00054CDF" w:rsidRPr="00054CDF" w14:paraId="10E085A6" w14:textId="77777777" w:rsidTr="00054CDF">
        <w:trPr>
          <w:trHeight w:val="300"/>
        </w:trPr>
        <w:tc>
          <w:tcPr>
            <w:tcW w:w="0" w:type="auto"/>
            <w:tcBorders>
              <w:top w:val="nil"/>
              <w:left w:val="nil"/>
              <w:bottom w:val="nil"/>
              <w:right w:val="nil"/>
            </w:tcBorders>
            <w:noWrap/>
            <w:vAlign w:val="bottom"/>
            <w:hideMark/>
          </w:tcPr>
          <w:p w14:paraId="43C61EEF" w14:textId="77777777" w:rsidR="00054CDF" w:rsidRPr="00054CDF" w:rsidRDefault="00054CDF" w:rsidP="00054CDF">
            <w:pPr>
              <w:widowControl/>
              <w:rPr>
                <w:color w:val="000000"/>
                <w:sz w:val="22"/>
                <w:szCs w:val="22"/>
                <w:lang w:val="en-US" w:eastAsia="en-US"/>
              </w:rPr>
            </w:pPr>
            <w:r w:rsidRPr="00054CDF">
              <w:rPr>
                <w:color w:val="000000"/>
                <w:sz w:val="22"/>
                <w:szCs w:val="22"/>
                <w:lang w:val="en-US" w:eastAsia="en-US"/>
              </w:rPr>
              <w:t>414. Попуњавање вештачки подигнутих култура садњом</w:t>
            </w:r>
          </w:p>
        </w:tc>
        <w:tc>
          <w:tcPr>
            <w:tcW w:w="0" w:type="auto"/>
            <w:tcBorders>
              <w:top w:val="nil"/>
              <w:left w:val="nil"/>
              <w:bottom w:val="nil"/>
              <w:right w:val="nil"/>
            </w:tcBorders>
            <w:noWrap/>
            <w:vAlign w:val="bottom"/>
            <w:hideMark/>
          </w:tcPr>
          <w:p w14:paraId="229D8ABF" w14:textId="77777777" w:rsidR="00054CDF" w:rsidRPr="00054CDF" w:rsidRDefault="00054CDF" w:rsidP="00054CDF">
            <w:pPr>
              <w:widowControl/>
              <w:jc w:val="right"/>
              <w:rPr>
                <w:color w:val="000000"/>
                <w:sz w:val="22"/>
                <w:szCs w:val="22"/>
                <w:lang w:val="en-US" w:eastAsia="en-US"/>
              </w:rPr>
            </w:pPr>
            <w:r w:rsidRPr="00054CDF">
              <w:rPr>
                <w:color w:val="000000"/>
                <w:sz w:val="22"/>
                <w:szCs w:val="22"/>
                <w:lang w:val="en-US" w:eastAsia="en-US"/>
              </w:rPr>
              <w:t>1,70</w:t>
            </w:r>
          </w:p>
        </w:tc>
      </w:tr>
      <w:tr w:rsidR="00054CDF" w:rsidRPr="00054CDF" w14:paraId="16C95957" w14:textId="77777777" w:rsidTr="00054CDF">
        <w:trPr>
          <w:trHeight w:val="300"/>
        </w:trPr>
        <w:tc>
          <w:tcPr>
            <w:tcW w:w="0" w:type="auto"/>
            <w:tcBorders>
              <w:top w:val="nil"/>
              <w:left w:val="nil"/>
              <w:bottom w:val="nil"/>
              <w:right w:val="nil"/>
            </w:tcBorders>
            <w:noWrap/>
            <w:vAlign w:val="bottom"/>
            <w:hideMark/>
          </w:tcPr>
          <w:p w14:paraId="1073F6FE" w14:textId="77777777" w:rsidR="00054CDF" w:rsidRPr="00054CDF" w:rsidRDefault="00054CDF" w:rsidP="00054CDF">
            <w:pPr>
              <w:widowControl/>
              <w:rPr>
                <w:color w:val="000000"/>
                <w:sz w:val="22"/>
                <w:szCs w:val="22"/>
                <w:lang w:val="en-US" w:eastAsia="en-US"/>
              </w:rPr>
            </w:pPr>
            <w:r w:rsidRPr="00054CDF">
              <w:rPr>
                <w:color w:val="000000"/>
                <w:sz w:val="22"/>
                <w:szCs w:val="22"/>
                <w:lang w:val="en-US" w:eastAsia="en-US"/>
              </w:rPr>
              <w:t>510. Осветљавање подмлатка</w:t>
            </w:r>
          </w:p>
        </w:tc>
        <w:tc>
          <w:tcPr>
            <w:tcW w:w="0" w:type="auto"/>
            <w:tcBorders>
              <w:top w:val="nil"/>
              <w:left w:val="nil"/>
              <w:bottom w:val="nil"/>
              <w:right w:val="nil"/>
            </w:tcBorders>
            <w:noWrap/>
            <w:vAlign w:val="bottom"/>
            <w:hideMark/>
          </w:tcPr>
          <w:p w14:paraId="4BD71EE7" w14:textId="77777777" w:rsidR="00054CDF" w:rsidRPr="00054CDF" w:rsidRDefault="00054CDF" w:rsidP="00054CDF">
            <w:pPr>
              <w:widowControl/>
              <w:jc w:val="right"/>
              <w:rPr>
                <w:color w:val="000000"/>
                <w:sz w:val="22"/>
                <w:szCs w:val="22"/>
                <w:lang w:val="en-US" w:eastAsia="en-US"/>
              </w:rPr>
            </w:pPr>
            <w:r w:rsidRPr="00054CDF">
              <w:rPr>
                <w:color w:val="000000"/>
                <w:sz w:val="22"/>
                <w:szCs w:val="22"/>
                <w:lang w:val="en-US" w:eastAsia="en-US"/>
              </w:rPr>
              <w:t>13,04</w:t>
            </w:r>
          </w:p>
        </w:tc>
      </w:tr>
      <w:tr w:rsidR="00054CDF" w:rsidRPr="00054CDF" w14:paraId="35AB246D" w14:textId="77777777" w:rsidTr="00054CDF">
        <w:trPr>
          <w:trHeight w:val="300"/>
        </w:trPr>
        <w:tc>
          <w:tcPr>
            <w:tcW w:w="0" w:type="auto"/>
            <w:tcBorders>
              <w:top w:val="nil"/>
              <w:left w:val="nil"/>
              <w:bottom w:val="nil"/>
              <w:right w:val="nil"/>
            </w:tcBorders>
            <w:noWrap/>
            <w:vAlign w:val="bottom"/>
            <w:hideMark/>
          </w:tcPr>
          <w:p w14:paraId="457514C7" w14:textId="77777777" w:rsidR="00054CDF" w:rsidRPr="00054CDF" w:rsidRDefault="00054CDF" w:rsidP="00054CDF">
            <w:pPr>
              <w:widowControl/>
              <w:rPr>
                <w:color w:val="000000"/>
                <w:sz w:val="22"/>
                <w:szCs w:val="22"/>
                <w:lang w:val="en-US" w:eastAsia="en-US"/>
              </w:rPr>
            </w:pPr>
            <w:r w:rsidRPr="00054CDF">
              <w:rPr>
                <w:color w:val="000000"/>
                <w:sz w:val="22"/>
                <w:szCs w:val="22"/>
                <w:lang w:val="en-US" w:eastAsia="en-US"/>
              </w:rPr>
              <w:t>511. Осветљавање подмладка ручно</w:t>
            </w:r>
          </w:p>
        </w:tc>
        <w:tc>
          <w:tcPr>
            <w:tcW w:w="0" w:type="auto"/>
            <w:tcBorders>
              <w:top w:val="nil"/>
              <w:left w:val="nil"/>
              <w:bottom w:val="nil"/>
              <w:right w:val="nil"/>
            </w:tcBorders>
            <w:noWrap/>
            <w:vAlign w:val="bottom"/>
            <w:hideMark/>
          </w:tcPr>
          <w:p w14:paraId="37AAFCA5" w14:textId="77777777" w:rsidR="00054CDF" w:rsidRPr="00054CDF" w:rsidRDefault="00054CDF" w:rsidP="00054CDF">
            <w:pPr>
              <w:widowControl/>
              <w:jc w:val="right"/>
              <w:rPr>
                <w:color w:val="000000"/>
                <w:sz w:val="22"/>
                <w:szCs w:val="22"/>
                <w:lang w:val="en-US" w:eastAsia="en-US"/>
              </w:rPr>
            </w:pPr>
            <w:r w:rsidRPr="00054CDF">
              <w:rPr>
                <w:color w:val="000000"/>
                <w:sz w:val="22"/>
                <w:szCs w:val="22"/>
                <w:lang w:val="en-US" w:eastAsia="en-US"/>
              </w:rPr>
              <w:t>3,47</w:t>
            </w:r>
          </w:p>
        </w:tc>
      </w:tr>
      <w:tr w:rsidR="00054CDF" w:rsidRPr="00054CDF" w14:paraId="71AC8714" w14:textId="77777777" w:rsidTr="00054CDF">
        <w:trPr>
          <w:trHeight w:val="300"/>
        </w:trPr>
        <w:tc>
          <w:tcPr>
            <w:tcW w:w="0" w:type="auto"/>
            <w:tcBorders>
              <w:top w:val="nil"/>
              <w:left w:val="nil"/>
              <w:bottom w:val="nil"/>
              <w:right w:val="nil"/>
            </w:tcBorders>
            <w:noWrap/>
            <w:vAlign w:val="bottom"/>
            <w:hideMark/>
          </w:tcPr>
          <w:p w14:paraId="01A14550" w14:textId="77777777" w:rsidR="00054CDF" w:rsidRPr="00054CDF" w:rsidRDefault="00054CDF" w:rsidP="00054CDF">
            <w:pPr>
              <w:widowControl/>
              <w:rPr>
                <w:color w:val="000000"/>
                <w:sz w:val="22"/>
                <w:szCs w:val="22"/>
                <w:lang w:val="en-US" w:eastAsia="en-US"/>
              </w:rPr>
            </w:pPr>
            <w:r w:rsidRPr="00054CDF">
              <w:rPr>
                <w:color w:val="000000"/>
                <w:sz w:val="22"/>
                <w:szCs w:val="22"/>
                <w:lang w:val="en-US" w:eastAsia="en-US"/>
              </w:rPr>
              <w:t>513. Сеча избојака и уклањање корова ручно</w:t>
            </w:r>
          </w:p>
        </w:tc>
        <w:tc>
          <w:tcPr>
            <w:tcW w:w="0" w:type="auto"/>
            <w:tcBorders>
              <w:top w:val="nil"/>
              <w:left w:val="nil"/>
              <w:bottom w:val="nil"/>
              <w:right w:val="nil"/>
            </w:tcBorders>
            <w:noWrap/>
            <w:vAlign w:val="bottom"/>
            <w:hideMark/>
          </w:tcPr>
          <w:p w14:paraId="22ECCE21" w14:textId="77777777" w:rsidR="00054CDF" w:rsidRPr="00054CDF" w:rsidRDefault="00054CDF" w:rsidP="00054CDF">
            <w:pPr>
              <w:widowControl/>
              <w:jc w:val="right"/>
              <w:rPr>
                <w:color w:val="000000"/>
                <w:sz w:val="22"/>
                <w:szCs w:val="22"/>
                <w:lang w:val="en-US" w:eastAsia="en-US"/>
              </w:rPr>
            </w:pPr>
            <w:r w:rsidRPr="00054CDF">
              <w:rPr>
                <w:color w:val="000000"/>
                <w:sz w:val="22"/>
                <w:szCs w:val="22"/>
                <w:lang w:val="en-US" w:eastAsia="en-US"/>
              </w:rPr>
              <w:t>17,40</w:t>
            </w:r>
          </w:p>
        </w:tc>
      </w:tr>
      <w:tr w:rsidR="00054CDF" w:rsidRPr="00054CDF" w14:paraId="4486FA61" w14:textId="77777777" w:rsidTr="00054CDF">
        <w:trPr>
          <w:trHeight w:val="300"/>
        </w:trPr>
        <w:tc>
          <w:tcPr>
            <w:tcW w:w="0" w:type="auto"/>
            <w:tcBorders>
              <w:top w:val="nil"/>
              <w:left w:val="nil"/>
              <w:bottom w:val="nil"/>
              <w:right w:val="nil"/>
            </w:tcBorders>
            <w:noWrap/>
            <w:vAlign w:val="bottom"/>
            <w:hideMark/>
          </w:tcPr>
          <w:p w14:paraId="02C6ED5D" w14:textId="77777777" w:rsidR="00054CDF" w:rsidRPr="00054CDF" w:rsidRDefault="00054CDF" w:rsidP="00054CDF">
            <w:pPr>
              <w:widowControl/>
              <w:rPr>
                <w:color w:val="000000"/>
                <w:sz w:val="22"/>
                <w:szCs w:val="22"/>
                <w:lang w:val="en-US" w:eastAsia="en-US"/>
              </w:rPr>
            </w:pPr>
            <w:r w:rsidRPr="00054CDF">
              <w:rPr>
                <w:color w:val="000000"/>
                <w:sz w:val="22"/>
                <w:szCs w:val="22"/>
                <w:lang w:val="en-US" w:eastAsia="en-US"/>
              </w:rPr>
              <w:t>518. Окопавање и прашење у културама</w:t>
            </w:r>
          </w:p>
        </w:tc>
        <w:tc>
          <w:tcPr>
            <w:tcW w:w="0" w:type="auto"/>
            <w:tcBorders>
              <w:top w:val="nil"/>
              <w:left w:val="nil"/>
              <w:bottom w:val="nil"/>
              <w:right w:val="nil"/>
            </w:tcBorders>
            <w:noWrap/>
            <w:vAlign w:val="bottom"/>
            <w:hideMark/>
          </w:tcPr>
          <w:p w14:paraId="248CB1A0" w14:textId="77777777" w:rsidR="00054CDF" w:rsidRPr="00054CDF" w:rsidRDefault="00054CDF" w:rsidP="00054CDF">
            <w:pPr>
              <w:widowControl/>
              <w:jc w:val="right"/>
              <w:rPr>
                <w:color w:val="000000"/>
                <w:sz w:val="22"/>
                <w:szCs w:val="22"/>
                <w:lang w:val="en-US" w:eastAsia="en-US"/>
              </w:rPr>
            </w:pPr>
            <w:r w:rsidRPr="00054CDF">
              <w:rPr>
                <w:color w:val="000000"/>
                <w:sz w:val="22"/>
                <w:szCs w:val="22"/>
                <w:lang w:val="en-US" w:eastAsia="en-US"/>
              </w:rPr>
              <w:t>4,06</w:t>
            </w:r>
          </w:p>
        </w:tc>
      </w:tr>
      <w:tr w:rsidR="00054CDF" w:rsidRPr="00054CDF" w14:paraId="1A127C70" w14:textId="77777777" w:rsidTr="00054CDF">
        <w:trPr>
          <w:trHeight w:val="300"/>
        </w:trPr>
        <w:tc>
          <w:tcPr>
            <w:tcW w:w="0" w:type="auto"/>
            <w:tcBorders>
              <w:top w:val="nil"/>
              <w:left w:val="nil"/>
              <w:bottom w:val="nil"/>
              <w:right w:val="nil"/>
            </w:tcBorders>
            <w:noWrap/>
            <w:vAlign w:val="bottom"/>
            <w:hideMark/>
          </w:tcPr>
          <w:p w14:paraId="09402F03" w14:textId="77777777" w:rsidR="00054CDF" w:rsidRPr="00054CDF" w:rsidRDefault="00054CDF" w:rsidP="00054CDF">
            <w:pPr>
              <w:widowControl/>
              <w:rPr>
                <w:color w:val="000000"/>
                <w:sz w:val="22"/>
                <w:szCs w:val="22"/>
                <w:lang w:val="en-US" w:eastAsia="en-US"/>
              </w:rPr>
            </w:pPr>
            <w:r w:rsidRPr="00054CDF">
              <w:rPr>
                <w:color w:val="000000"/>
                <w:sz w:val="22"/>
                <w:szCs w:val="22"/>
                <w:lang w:val="en-US" w:eastAsia="en-US"/>
              </w:rPr>
              <w:t>526. Чишћење у младим природним састојинама</w:t>
            </w:r>
          </w:p>
        </w:tc>
        <w:tc>
          <w:tcPr>
            <w:tcW w:w="0" w:type="auto"/>
            <w:tcBorders>
              <w:top w:val="nil"/>
              <w:left w:val="nil"/>
              <w:bottom w:val="nil"/>
              <w:right w:val="nil"/>
            </w:tcBorders>
            <w:noWrap/>
            <w:vAlign w:val="bottom"/>
            <w:hideMark/>
          </w:tcPr>
          <w:p w14:paraId="7E583C69" w14:textId="77777777" w:rsidR="00054CDF" w:rsidRPr="00054CDF" w:rsidRDefault="00054CDF" w:rsidP="00054CDF">
            <w:pPr>
              <w:widowControl/>
              <w:jc w:val="right"/>
              <w:rPr>
                <w:color w:val="000000"/>
                <w:sz w:val="22"/>
                <w:szCs w:val="22"/>
                <w:lang w:val="en-US" w:eastAsia="en-US"/>
              </w:rPr>
            </w:pPr>
            <w:r w:rsidRPr="00054CDF">
              <w:rPr>
                <w:color w:val="000000"/>
                <w:sz w:val="22"/>
                <w:szCs w:val="22"/>
                <w:lang w:val="en-US" w:eastAsia="en-US"/>
              </w:rPr>
              <w:t>2,81</w:t>
            </w:r>
          </w:p>
        </w:tc>
      </w:tr>
      <w:tr w:rsidR="00054CDF" w:rsidRPr="00054CDF" w14:paraId="54049D19" w14:textId="77777777" w:rsidTr="00054CDF">
        <w:trPr>
          <w:trHeight w:val="300"/>
        </w:trPr>
        <w:tc>
          <w:tcPr>
            <w:tcW w:w="0" w:type="auto"/>
            <w:tcBorders>
              <w:top w:val="nil"/>
              <w:left w:val="nil"/>
              <w:bottom w:val="nil"/>
              <w:right w:val="nil"/>
            </w:tcBorders>
            <w:noWrap/>
            <w:vAlign w:val="bottom"/>
            <w:hideMark/>
          </w:tcPr>
          <w:p w14:paraId="523C8491" w14:textId="77777777" w:rsidR="00054CDF" w:rsidRPr="00054CDF" w:rsidRDefault="00054CDF" w:rsidP="00054CDF">
            <w:pPr>
              <w:widowControl/>
              <w:rPr>
                <w:color w:val="000000"/>
                <w:sz w:val="22"/>
                <w:szCs w:val="22"/>
                <w:lang w:val="en-US" w:eastAsia="en-US"/>
              </w:rPr>
            </w:pPr>
            <w:r w:rsidRPr="00054CDF">
              <w:rPr>
                <w:color w:val="000000"/>
                <w:sz w:val="22"/>
                <w:szCs w:val="22"/>
                <w:lang w:val="en-US" w:eastAsia="en-US"/>
              </w:rPr>
              <w:t>532. Прореде у вештачки подигнутим шумама</w:t>
            </w:r>
          </w:p>
        </w:tc>
        <w:tc>
          <w:tcPr>
            <w:tcW w:w="0" w:type="auto"/>
            <w:tcBorders>
              <w:top w:val="nil"/>
              <w:left w:val="nil"/>
              <w:bottom w:val="nil"/>
              <w:right w:val="nil"/>
            </w:tcBorders>
            <w:noWrap/>
            <w:vAlign w:val="bottom"/>
            <w:hideMark/>
          </w:tcPr>
          <w:p w14:paraId="76B68B22" w14:textId="77777777" w:rsidR="00054CDF" w:rsidRPr="00054CDF" w:rsidRDefault="00054CDF" w:rsidP="00054CDF">
            <w:pPr>
              <w:widowControl/>
              <w:jc w:val="right"/>
              <w:rPr>
                <w:color w:val="000000"/>
                <w:sz w:val="22"/>
                <w:szCs w:val="22"/>
                <w:lang w:val="en-US" w:eastAsia="en-US"/>
              </w:rPr>
            </w:pPr>
            <w:r w:rsidRPr="00054CDF">
              <w:rPr>
                <w:color w:val="000000"/>
                <w:sz w:val="22"/>
                <w:szCs w:val="22"/>
                <w:lang w:val="en-US" w:eastAsia="en-US"/>
              </w:rPr>
              <w:t>2,44</w:t>
            </w:r>
          </w:p>
        </w:tc>
      </w:tr>
      <w:tr w:rsidR="00054CDF" w:rsidRPr="00054CDF" w14:paraId="050ABA46" w14:textId="77777777" w:rsidTr="00054CDF">
        <w:trPr>
          <w:trHeight w:val="300"/>
        </w:trPr>
        <w:tc>
          <w:tcPr>
            <w:tcW w:w="0" w:type="auto"/>
            <w:tcBorders>
              <w:top w:val="nil"/>
              <w:left w:val="nil"/>
              <w:bottom w:val="nil"/>
              <w:right w:val="nil"/>
            </w:tcBorders>
            <w:noWrap/>
            <w:vAlign w:val="bottom"/>
            <w:hideMark/>
          </w:tcPr>
          <w:p w14:paraId="500BAAC3" w14:textId="77777777" w:rsidR="00054CDF" w:rsidRPr="00054CDF" w:rsidRDefault="00054CDF" w:rsidP="00054CDF">
            <w:pPr>
              <w:widowControl/>
              <w:rPr>
                <w:color w:val="000000"/>
                <w:sz w:val="22"/>
                <w:szCs w:val="22"/>
                <w:lang w:val="en-US" w:eastAsia="en-US"/>
              </w:rPr>
            </w:pPr>
            <w:r w:rsidRPr="00054CDF">
              <w:rPr>
                <w:color w:val="000000"/>
                <w:sz w:val="22"/>
                <w:szCs w:val="22"/>
                <w:lang w:val="en-US" w:eastAsia="en-US"/>
              </w:rPr>
              <w:t>533. Прореде у изданачким шумама</w:t>
            </w:r>
          </w:p>
        </w:tc>
        <w:tc>
          <w:tcPr>
            <w:tcW w:w="0" w:type="auto"/>
            <w:tcBorders>
              <w:top w:val="nil"/>
              <w:left w:val="nil"/>
              <w:bottom w:val="nil"/>
              <w:right w:val="nil"/>
            </w:tcBorders>
            <w:noWrap/>
            <w:vAlign w:val="bottom"/>
            <w:hideMark/>
          </w:tcPr>
          <w:p w14:paraId="6AA2DD25" w14:textId="77777777" w:rsidR="00054CDF" w:rsidRPr="00054CDF" w:rsidRDefault="00054CDF" w:rsidP="00054CDF">
            <w:pPr>
              <w:widowControl/>
              <w:jc w:val="right"/>
              <w:rPr>
                <w:color w:val="000000"/>
                <w:sz w:val="22"/>
                <w:szCs w:val="22"/>
                <w:lang w:val="en-US" w:eastAsia="en-US"/>
              </w:rPr>
            </w:pPr>
            <w:r w:rsidRPr="00054CDF">
              <w:rPr>
                <w:color w:val="000000"/>
                <w:sz w:val="22"/>
                <w:szCs w:val="22"/>
                <w:lang w:val="en-US" w:eastAsia="en-US"/>
              </w:rPr>
              <w:t>15,54</w:t>
            </w:r>
          </w:p>
        </w:tc>
      </w:tr>
      <w:tr w:rsidR="00054CDF" w:rsidRPr="00054CDF" w14:paraId="5C950373" w14:textId="77777777" w:rsidTr="00054CDF">
        <w:trPr>
          <w:trHeight w:val="300"/>
        </w:trPr>
        <w:tc>
          <w:tcPr>
            <w:tcW w:w="0" w:type="auto"/>
            <w:tcBorders>
              <w:top w:val="nil"/>
              <w:left w:val="nil"/>
              <w:bottom w:val="nil"/>
              <w:right w:val="nil"/>
            </w:tcBorders>
            <w:noWrap/>
            <w:vAlign w:val="bottom"/>
            <w:hideMark/>
          </w:tcPr>
          <w:p w14:paraId="0798BD24" w14:textId="77777777" w:rsidR="00054CDF" w:rsidRPr="00054CDF" w:rsidRDefault="00054CDF" w:rsidP="00054CDF">
            <w:pPr>
              <w:widowControl/>
              <w:rPr>
                <w:color w:val="000000"/>
                <w:sz w:val="22"/>
                <w:szCs w:val="22"/>
                <w:lang w:val="en-US" w:eastAsia="en-US"/>
              </w:rPr>
            </w:pPr>
            <w:r w:rsidRPr="00054CDF">
              <w:rPr>
                <w:color w:val="000000"/>
                <w:sz w:val="22"/>
                <w:szCs w:val="22"/>
                <w:lang w:val="en-US" w:eastAsia="en-US"/>
              </w:rPr>
              <w:t>534. Прореде у високим шумама</w:t>
            </w:r>
          </w:p>
        </w:tc>
        <w:tc>
          <w:tcPr>
            <w:tcW w:w="0" w:type="auto"/>
            <w:tcBorders>
              <w:top w:val="nil"/>
              <w:left w:val="nil"/>
              <w:bottom w:val="nil"/>
              <w:right w:val="nil"/>
            </w:tcBorders>
            <w:noWrap/>
            <w:vAlign w:val="bottom"/>
            <w:hideMark/>
          </w:tcPr>
          <w:p w14:paraId="099CB9EA" w14:textId="77777777" w:rsidR="00054CDF" w:rsidRPr="00054CDF" w:rsidRDefault="00054CDF" w:rsidP="00054CDF">
            <w:pPr>
              <w:widowControl/>
              <w:jc w:val="right"/>
              <w:rPr>
                <w:color w:val="000000"/>
                <w:sz w:val="22"/>
                <w:szCs w:val="22"/>
                <w:lang w:val="en-US" w:eastAsia="en-US"/>
              </w:rPr>
            </w:pPr>
            <w:r w:rsidRPr="00054CDF">
              <w:rPr>
                <w:color w:val="000000"/>
                <w:sz w:val="22"/>
                <w:szCs w:val="22"/>
                <w:lang w:val="en-US" w:eastAsia="en-US"/>
              </w:rPr>
              <w:t>1,15</w:t>
            </w:r>
          </w:p>
        </w:tc>
      </w:tr>
      <w:tr w:rsidR="00054CDF" w:rsidRPr="00054CDF" w14:paraId="2FD8A5FE" w14:textId="77777777" w:rsidTr="00054CDF">
        <w:trPr>
          <w:trHeight w:val="300"/>
        </w:trPr>
        <w:tc>
          <w:tcPr>
            <w:tcW w:w="0" w:type="auto"/>
            <w:tcBorders>
              <w:top w:val="single" w:sz="4" w:space="0" w:color="8EA9DB"/>
              <w:left w:val="nil"/>
              <w:bottom w:val="nil"/>
              <w:right w:val="nil"/>
            </w:tcBorders>
            <w:shd w:val="clear" w:color="D9E1F2" w:fill="D9E1F2"/>
            <w:noWrap/>
            <w:vAlign w:val="bottom"/>
            <w:hideMark/>
          </w:tcPr>
          <w:p w14:paraId="5BB22A84" w14:textId="77777777" w:rsidR="00054CDF" w:rsidRPr="00054CDF" w:rsidRDefault="00054CDF" w:rsidP="00054CDF">
            <w:pPr>
              <w:widowControl/>
              <w:rPr>
                <w:b/>
                <w:bCs/>
                <w:color w:val="000000"/>
                <w:sz w:val="22"/>
                <w:szCs w:val="22"/>
                <w:lang w:val="en-US" w:eastAsia="en-US"/>
              </w:rPr>
            </w:pPr>
            <w:r w:rsidRPr="00054CDF">
              <w:rPr>
                <w:b/>
                <w:bCs/>
                <w:color w:val="000000"/>
                <w:sz w:val="22"/>
                <w:szCs w:val="22"/>
                <w:lang w:val="en-US" w:eastAsia="en-US"/>
              </w:rPr>
              <w:t xml:space="preserve">Укупно ГЈ </w:t>
            </w:r>
          </w:p>
        </w:tc>
        <w:tc>
          <w:tcPr>
            <w:tcW w:w="0" w:type="auto"/>
            <w:tcBorders>
              <w:top w:val="single" w:sz="4" w:space="0" w:color="8EA9DB"/>
              <w:left w:val="nil"/>
              <w:bottom w:val="nil"/>
              <w:right w:val="nil"/>
            </w:tcBorders>
            <w:shd w:val="clear" w:color="D9E1F2" w:fill="D9E1F2"/>
            <w:noWrap/>
            <w:vAlign w:val="bottom"/>
            <w:hideMark/>
          </w:tcPr>
          <w:p w14:paraId="5D15FEB1" w14:textId="77777777" w:rsidR="00054CDF" w:rsidRPr="00054CDF" w:rsidRDefault="00054CDF" w:rsidP="00054CDF">
            <w:pPr>
              <w:widowControl/>
              <w:jc w:val="right"/>
              <w:rPr>
                <w:b/>
                <w:bCs/>
                <w:color w:val="000000"/>
                <w:sz w:val="22"/>
                <w:szCs w:val="22"/>
                <w:lang w:val="en-US" w:eastAsia="en-US"/>
              </w:rPr>
            </w:pPr>
            <w:r w:rsidRPr="00054CDF">
              <w:rPr>
                <w:b/>
                <w:bCs/>
                <w:color w:val="000000"/>
                <w:sz w:val="22"/>
                <w:szCs w:val="22"/>
                <w:lang w:val="en-US" w:eastAsia="en-US"/>
              </w:rPr>
              <w:t>105,00</w:t>
            </w:r>
          </w:p>
        </w:tc>
      </w:tr>
    </w:tbl>
    <w:p w14:paraId="77C6FC79" w14:textId="77777777" w:rsidR="00843EB9" w:rsidRPr="004B6B00" w:rsidRDefault="00843EB9" w:rsidP="00843EB9">
      <w:pPr>
        <w:pStyle w:val="Heading2"/>
        <w:rPr>
          <w:w w:val="90"/>
          <w:lang w:val="sr-Cyrl-RS"/>
        </w:rPr>
      </w:pPr>
      <w:bookmarkStart w:id="126" w:name="_Toc181714350"/>
      <w:bookmarkStart w:id="127" w:name="_Toc242429503"/>
      <w:r w:rsidRPr="00B31D61">
        <w:t>5.2. УТВРЂИВАЊЕ ТРОШКОВА ПРОИЗВОДЊЕ</w:t>
      </w:r>
      <w:bookmarkEnd w:id="126"/>
      <w:bookmarkEnd w:id="127"/>
    </w:p>
    <w:p w14:paraId="59A1DF90" w14:textId="2FA6EB6D" w:rsidR="00843EB9" w:rsidRDefault="00843EB9" w:rsidP="001A7D31">
      <w:pPr>
        <w:pStyle w:val="Heading3"/>
        <w:rPr>
          <w:lang w:val="sr-Cyrl-BA"/>
        </w:rPr>
      </w:pPr>
      <w:bookmarkStart w:id="128" w:name="_Toc349734275"/>
      <w:bookmarkStart w:id="129" w:name="_Toc357146763"/>
      <w:bookmarkStart w:id="130" w:name="_Toc398114831"/>
      <w:bookmarkStart w:id="131" w:name="_Toc433868147"/>
      <w:bookmarkStart w:id="132" w:name="_Toc14156275"/>
      <w:bookmarkStart w:id="133" w:name="_Toc134681516"/>
      <w:bookmarkStart w:id="134" w:name="_Toc134733753"/>
      <w:bookmarkStart w:id="135" w:name="_Toc137114196"/>
      <w:bookmarkStart w:id="136" w:name="_Toc169210297"/>
      <w:bookmarkStart w:id="137" w:name="_Toc299607146"/>
      <w:bookmarkStart w:id="138" w:name="_Toc331590740"/>
      <w:bookmarkStart w:id="139" w:name="_Toc242429504"/>
      <w:r w:rsidRPr="006677BD">
        <w:rPr>
          <w:lang w:val="sr-Cyrl-BA"/>
        </w:rPr>
        <w:t>5.2.1. Трошкови производње дрвних сортимен</w:t>
      </w:r>
      <w:bookmarkEnd w:id="128"/>
      <w:bookmarkEnd w:id="129"/>
      <w:r w:rsidRPr="006677BD">
        <w:rPr>
          <w:lang w:val="sr-Cyrl-BA"/>
        </w:rPr>
        <w:t>а</w:t>
      </w:r>
      <w:bookmarkEnd w:id="130"/>
      <w:bookmarkEnd w:id="131"/>
      <w:r w:rsidRPr="006677BD">
        <w:rPr>
          <w:lang w:val="sr-Cyrl-BA"/>
        </w:rPr>
        <w:t>т</w:t>
      </w:r>
      <w:bookmarkEnd w:id="132"/>
      <w:r w:rsidRPr="006677BD">
        <w:rPr>
          <w:lang w:val="sr-Cyrl-BA"/>
        </w:rPr>
        <w:t>а</w:t>
      </w:r>
      <w:bookmarkEnd w:id="133"/>
      <w:bookmarkEnd w:id="134"/>
      <w:bookmarkEnd w:id="135"/>
      <w:bookmarkEnd w:id="136"/>
      <w:bookmarkEnd w:id="139"/>
    </w:p>
    <w:p w14:paraId="31A28A51" w14:textId="2D77BE93" w:rsidR="0000366D" w:rsidRDefault="0000366D" w:rsidP="00054CDF">
      <w:pPr>
        <w:pStyle w:val="Quote"/>
        <w:jc w:val="left"/>
        <w:rPr>
          <w:lang w:val="sr-Cyrl-RS"/>
        </w:rPr>
      </w:pPr>
      <w:r w:rsidRPr="0000366D">
        <w:rPr>
          <w:lang w:val="sr-Cyrl-RS"/>
        </w:rPr>
        <w:t xml:space="preserve">Табела </w:t>
      </w:r>
      <w:r w:rsidR="009F12CC">
        <w:rPr>
          <w:lang w:val="sr-Cyrl-RS"/>
        </w:rPr>
        <w:t>44</w:t>
      </w:r>
      <w:r w:rsidRPr="0000366D">
        <w:rPr>
          <w:lang w:val="sr-Cyrl-RS"/>
        </w:rPr>
        <w:t xml:space="preserve">. </w:t>
      </w:r>
      <w:r>
        <w:rPr>
          <w:lang w:val="sr-Cyrl-RS"/>
        </w:rPr>
        <w:t>Трошкови производње дрвних сортимената.</w:t>
      </w:r>
    </w:p>
    <w:tbl>
      <w:tblPr>
        <w:tblW w:w="0" w:type="auto"/>
        <w:tblLook w:val="04A0" w:firstRow="1" w:lastRow="0" w:firstColumn="1" w:lastColumn="0" w:noHBand="0" w:noVBand="1"/>
      </w:tblPr>
      <w:tblGrid>
        <w:gridCol w:w="4599"/>
        <w:gridCol w:w="1703"/>
        <w:gridCol w:w="1812"/>
        <w:gridCol w:w="1096"/>
      </w:tblGrid>
      <w:tr w:rsidR="00054CDF" w:rsidRPr="00054CDF" w14:paraId="0B40BA10" w14:textId="77777777" w:rsidTr="007814D3">
        <w:trPr>
          <w:trHeight w:val="315"/>
          <w:tblHeader/>
        </w:trPr>
        <w:tc>
          <w:tcPr>
            <w:tcW w:w="0" w:type="auto"/>
            <w:tcBorders>
              <w:top w:val="single" w:sz="8" w:space="0" w:color="auto"/>
              <w:left w:val="single" w:sz="8" w:space="0" w:color="auto"/>
              <w:bottom w:val="single" w:sz="8" w:space="0" w:color="auto"/>
              <w:right w:val="single" w:sz="8" w:space="0" w:color="000000"/>
            </w:tcBorders>
            <w:shd w:val="clear" w:color="auto" w:fill="DEEAF6" w:themeFill="accent5" w:themeFillTint="33"/>
            <w:noWrap/>
            <w:vAlign w:val="center"/>
            <w:hideMark/>
          </w:tcPr>
          <w:p w14:paraId="41A8FA17" w14:textId="77777777" w:rsidR="00054CDF" w:rsidRPr="00054CDF" w:rsidRDefault="00054CDF" w:rsidP="00054CDF">
            <w:pPr>
              <w:widowControl/>
              <w:jc w:val="center"/>
              <w:rPr>
                <w:b/>
                <w:bCs/>
                <w:color w:val="000000"/>
                <w:sz w:val="22"/>
                <w:szCs w:val="22"/>
                <w:lang w:val="en-US" w:eastAsia="en-US"/>
              </w:rPr>
            </w:pPr>
            <w:r w:rsidRPr="00054CDF">
              <w:rPr>
                <w:b/>
                <w:bCs/>
                <w:color w:val="000000"/>
                <w:sz w:val="22"/>
                <w:szCs w:val="22"/>
                <w:lang w:val="en-US" w:eastAsia="en-US"/>
              </w:rPr>
              <w:lastRenderedPageBreak/>
              <w:t>Трошкови производње дрвних сортимената</w:t>
            </w:r>
          </w:p>
        </w:tc>
        <w:tc>
          <w:tcPr>
            <w:tcW w:w="0" w:type="auto"/>
            <w:tcBorders>
              <w:top w:val="single" w:sz="8" w:space="0" w:color="auto"/>
              <w:left w:val="nil"/>
              <w:bottom w:val="single" w:sz="8" w:space="0" w:color="auto"/>
              <w:right w:val="single" w:sz="8" w:space="0" w:color="auto"/>
            </w:tcBorders>
            <w:shd w:val="clear" w:color="auto" w:fill="DEEAF6" w:themeFill="accent5" w:themeFillTint="33"/>
            <w:noWrap/>
            <w:vAlign w:val="center"/>
            <w:hideMark/>
          </w:tcPr>
          <w:p w14:paraId="0A8F1B0D" w14:textId="77777777" w:rsidR="00054CDF" w:rsidRPr="00054CDF" w:rsidRDefault="00054CDF" w:rsidP="00054CDF">
            <w:pPr>
              <w:widowControl/>
              <w:jc w:val="center"/>
              <w:rPr>
                <w:b/>
                <w:bCs/>
                <w:color w:val="000000"/>
                <w:sz w:val="22"/>
                <w:szCs w:val="22"/>
                <w:lang w:val="en-US" w:eastAsia="en-US"/>
              </w:rPr>
            </w:pPr>
            <w:r w:rsidRPr="00054CDF">
              <w:rPr>
                <w:b/>
                <w:bCs/>
                <w:color w:val="000000"/>
                <w:sz w:val="22"/>
                <w:szCs w:val="22"/>
                <w:lang w:val="en-US" w:eastAsia="en-US"/>
              </w:rPr>
              <w:t>Техничко дрво</w:t>
            </w:r>
          </w:p>
        </w:tc>
        <w:tc>
          <w:tcPr>
            <w:tcW w:w="0" w:type="auto"/>
            <w:tcBorders>
              <w:top w:val="single" w:sz="8" w:space="0" w:color="auto"/>
              <w:left w:val="nil"/>
              <w:bottom w:val="single" w:sz="8" w:space="0" w:color="auto"/>
              <w:right w:val="single" w:sz="8" w:space="0" w:color="auto"/>
            </w:tcBorders>
            <w:shd w:val="clear" w:color="auto" w:fill="DEEAF6" w:themeFill="accent5" w:themeFillTint="33"/>
            <w:noWrap/>
            <w:vAlign w:val="center"/>
            <w:hideMark/>
          </w:tcPr>
          <w:p w14:paraId="2F0D7B45" w14:textId="77777777" w:rsidR="00054CDF" w:rsidRPr="00054CDF" w:rsidRDefault="00054CDF" w:rsidP="00054CDF">
            <w:pPr>
              <w:widowControl/>
              <w:jc w:val="center"/>
              <w:rPr>
                <w:b/>
                <w:bCs/>
                <w:color w:val="000000"/>
                <w:sz w:val="22"/>
                <w:szCs w:val="22"/>
                <w:lang w:val="en-US" w:eastAsia="en-US"/>
              </w:rPr>
            </w:pPr>
            <w:r w:rsidRPr="00054CDF">
              <w:rPr>
                <w:b/>
                <w:bCs/>
                <w:color w:val="000000"/>
                <w:sz w:val="22"/>
                <w:szCs w:val="22"/>
                <w:lang w:val="en-US" w:eastAsia="en-US"/>
              </w:rPr>
              <w:t>Просторно дрво</w:t>
            </w:r>
          </w:p>
        </w:tc>
        <w:tc>
          <w:tcPr>
            <w:tcW w:w="0" w:type="auto"/>
            <w:tcBorders>
              <w:top w:val="single" w:sz="8" w:space="0" w:color="auto"/>
              <w:left w:val="nil"/>
              <w:bottom w:val="single" w:sz="8" w:space="0" w:color="auto"/>
              <w:right w:val="single" w:sz="8" w:space="0" w:color="auto"/>
            </w:tcBorders>
            <w:shd w:val="clear" w:color="auto" w:fill="DEEAF6" w:themeFill="accent5" w:themeFillTint="33"/>
            <w:noWrap/>
            <w:vAlign w:val="center"/>
            <w:hideMark/>
          </w:tcPr>
          <w:p w14:paraId="333ECCBA" w14:textId="77777777" w:rsidR="00054CDF" w:rsidRPr="00054CDF" w:rsidRDefault="00054CDF" w:rsidP="00054CDF">
            <w:pPr>
              <w:widowControl/>
              <w:jc w:val="center"/>
              <w:rPr>
                <w:b/>
                <w:bCs/>
                <w:color w:val="000000"/>
                <w:sz w:val="22"/>
                <w:szCs w:val="22"/>
                <w:lang w:val="en-US" w:eastAsia="en-US"/>
              </w:rPr>
            </w:pPr>
            <w:r w:rsidRPr="00054CDF">
              <w:rPr>
                <w:b/>
                <w:bCs/>
                <w:color w:val="000000"/>
                <w:sz w:val="22"/>
                <w:szCs w:val="22"/>
                <w:lang w:val="en-US" w:eastAsia="en-US"/>
              </w:rPr>
              <w:t>Укупно</w:t>
            </w:r>
          </w:p>
        </w:tc>
      </w:tr>
      <w:tr w:rsidR="00054CDF" w:rsidRPr="00054CDF" w14:paraId="61AB3E5C" w14:textId="77777777" w:rsidTr="00054CDF">
        <w:trPr>
          <w:trHeight w:val="315"/>
        </w:trPr>
        <w:tc>
          <w:tcPr>
            <w:tcW w:w="0" w:type="auto"/>
            <w:tcBorders>
              <w:top w:val="single" w:sz="8" w:space="0" w:color="auto"/>
              <w:left w:val="single" w:sz="8" w:space="0" w:color="auto"/>
              <w:bottom w:val="single" w:sz="8" w:space="0" w:color="auto"/>
              <w:right w:val="single" w:sz="8" w:space="0" w:color="000000"/>
            </w:tcBorders>
            <w:noWrap/>
            <w:vAlign w:val="center"/>
            <w:hideMark/>
          </w:tcPr>
          <w:p w14:paraId="4D2EBE05" w14:textId="77777777" w:rsidR="00054CDF" w:rsidRPr="00054CDF" w:rsidRDefault="00054CDF" w:rsidP="00054CDF">
            <w:pPr>
              <w:widowControl/>
              <w:jc w:val="center"/>
              <w:rPr>
                <w:color w:val="000000"/>
                <w:sz w:val="22"/>
                <w:szCs w:val="22"/>
                <w:lang w:val="en-US" w:eastAsia="en-US"/>
              </w:rPr>
            </w:pPr>
            <w:r w:rsidRPr="00054CDF">
              <w:rPr>
                <w:color w:val="000000"/>
                <w:sz w:val="22"/>
                <w:szCs w:val="22"/>
                <w:lang w:val="en-US" w:eastAsia="en-US"/>
              </w:rPr>
              <w:t>m3</w:t>
            </w:r>
          </w:p>
        </w:tc>
        <w:tc>
          <w:tcPr>
            <w:tcW w:w="0" w:type="auto"/>
            <w:tcBorders>
              <w:top w:val="nil"/>
              <w:left w:val="nil"/>
              <w:bottom w:val="single" w:sz="8" w:space="0" w:color="auto"/>
              <w:right w:val="single" w:sz="8" w:space="0" w:color="auto"/>
            </w:tcBorders>
            <w:noWrap/>
            <w:vAlign w:val="center"/>
            <w:hideMark/>
          </w:tcPr>
          <w:p w14:paraId="153CA73A" w14:textId="77777777" w:rsidR="00054CDF" w:rsidRPr="00054CDF" w:rsidRDefault="00054CDF" w:rsidP="00054CDF">
            <w:pPr>
              <w:widowControl/>
              <w:jc w:val="right"/>
              <w:rPr>
                <w:color w:val="000000"/>
                <w:sz w:val="22"/>
                <w:szCs w:val="22"/>
                <w:lang w:val="en-US" w:eastAsia="en-US"/>
              </w:rPr>
            </w:pPr>
            <w:r w:rsidRPr="00054CDF">
              <w:rPr>
                <w:color w:val="000000"/>
                <w:sz w:val="22"/>
                <w:szCs w:val="22"/>
                <w:lang w:eastAsia="en-US"/>
              </w:rPr>
              <w:t>890,0</w:t>
            </w:r>
          </w:p>
        </w:tc>
        <w:tc>
          <w:tcPr>
            <w:tcW w:w="0" w:type="auto"/>
            <w:tcBorders>
              <w:top w:val="nil"/>
              <w:left w:val="nil"/>
              <w:bottom w:val="single" w:sz="8" w:space="0" w:color="auto"/>
              <w:right w:val="single" w:sz="8" w:space="0" w:color="auto"/>
            </w:tcBorders>
            <w:noWrap/>
            <w:vAlign w:val="center"/>
            <w:hideMark/>
          </w:tcPr>
          <w:p w14:paraId="52E814A4" w14:textId="77777777" w:rsidR="00054CDF" w:rsidRPr="00054CDF" w:rsidRDefault="00054CDF" w:rsidP="00054CDF">
            <w:pPr>
              <w:widowControl/>
              <w:jc w:val="right"/>
              <w:rPr>
                <w:color w:val="000000"/>
                <w:sz w:val="22"/>
                <w:szCs w:val="22"/>
                <w:lang w:val="en-US" w:eastAsia="en-US"/>
              </w:rPr>
            </w:pPr>
            <w:r w:rsidRPr="00054CDF">
              <w:rPr>
                <w:color w:val="000000"/>
                <w:sz w:val="22"/>
                <w:szCs w:val="22"/>
                <w:lang w:eastAsia="en-US"/>
              </w:rPr>
              <w:t>2.090,2</w:t>
            </w:r>
          </w:p>
        </w:tc>
        <w:tc>
          <w:tcPr>
            <w:tcW w:w="0" w:type="auto"/>
            <w:tcBorders>
              <w:top w:val="nil"/>
              <w:left w:val="nil"/>
              <w:bottom w:val="single" w:sz="8" w:space="0" w:color="auto"/>
              <w:right w:val="single" w:sz="8" w:space="0" w:color="auto"/>
            </w:tcBorders>
            <w:noWrap/>
            <w:vAlign w:val="center"/>
            <w:hideMark/>
          </w:tcPr>
          <w:p w14:paraId="2C6CB6BD" w14:textId="77777777" w:rsidR="00054CDF" w:rsidRPr="00054CDF" w:rsidRDefault="00054CDF" w:rsidP="00054CDF">
            <w:pPr>
              <w:widowControl/>
              <w:jc w:val="right"/>
              <w:rPr>
                <w:color w:val="000000"/>
                <w:sz w:val="22"/>
                <w:szCs w:val="22"/>
                <w:lang w:val="en-US" w:eastAsia="en-US"/>
              </w:rPr>
            </w:pPr>
            <w:r w:rsidRPr="00054CDF">
              <w:rPr>
                <w:color w:val="000000"/>
                <w:sz w:val="22"/>
                <w:szCs w:val="22"/>
                <w:lang w:eastAsia="en-US"/>
              </w:rPr>
              <w:t>2.980,2</w:t>
            </w:r>
          </w:p>
        </w:tc>
      </w:tr>
      <w:tr w:rsidR="00054CDF" w:rsidRPr="00054CDF" w14:paraId="67A762DF" w14:textId="77777777" w:rsidTr="00054CDF">
        <w:trPr>
          <w:trHeight w:val="315"/>
        </w:trPr>
        <w:tc>
          <w:tcPr>
            <w:tcW w:w="0" w:type="auto"/>
            <w:tcBorders>
              <w:top w:val="single" w:sz="8" w:space="0" w:color="auto"/>
              <w:left w:val="single" w:sz="8" w:space="0" w:color="auto"/>
              <w:bottom w:val="single" w:sz="8" w:space="0" w:color="auto"/>
              <w:right w:val="single" w:sz="8" w:space="0" w:color="000000"/>
            </w:tcBorders>
            <w:noWrap/>
            <w:vAlign w:val="center"/>
            <w:hideMark/>
          </w:tcPr>
          <w:p w14:paraId="01843720" w14:textId="77777777" w:rsidR="00054CDF" w:rsidRPr="00054CDF" w:rsidRDefault="00054CDF" w:rsidP="00054CDF">
            <w:pPr>
              <w:widowControl/>
              <w:jc w:val="center"/>
              <w:rPr>
                <w:color w:val="000000"/>
                <w:sz w:val="22"/>
                <w:szCs w:val="22"/>
                <w:lang w:val="en-US" w:eastAsia="en-US"/>
              </w:rPr>
            </w:pPr>
            <w:r w:rsidRPr="00054CDF">
              <w:rPr>
                <w:color w:val="000000"/>
                <w:sz w:val="22"/>
                <w:szCs w:val="22"/>
                <w:lang w:val="en-US" w:eastAsia="en-US"/>
              </w:rPr>
              <w:t>rsd/m3</w:t>
            </w:r>
          </w:p>
        </w:tc>
        <w:tc>
          <w:tcPr>
            <w:tcW w:w="0" w:type="auto"/>
            <w:tcBorders>
              <w:top w:val="nil"/>
              <w:left w:val="nil"/>
              <w:bottom w:val="single" w:sz="8" w:space="0" w:color="auto"/>
              <w:right w:val="single" w:sz="8" w:space="0" w:color="auto"/>
            </w:tcBorders>
            <w:noWrap/>
            <w:vAlign w:val="center"/>
            <w:hideMark/>
          </w:tcPr>
          <w:p w14:paraId="48438916" w14:textId="77777777" w:rsidR="00054CDF" w:rsidRPr="00054CDF" w:rsidRDefault="00054CDF" w:rsidP="00054CDF">
            <w:pPr>
              <w:widowControl/>
              <w:jc w:val="right"/>
              <w:rPr>
                <w:color w:val="000000"/>
                <w:sz w:val="22"/>
                <w:szCs w:val="22"/>
                <w:lang w:val="en-US" w:eastAsia="en-US"/>
              </w:rPr>
            </w:pPr>
            <w:r w:rsidRPr="00054CDF">
              <w:rPr>
                <w:color w:val="000000"/>
                <w:sz w:val="22"/>
                <w:szCs w:val="22"/>
                <w:lang w:eastAsia="en-US"/>
              </w:rPr>
              <w:t>2.500</w:t>
            </w:r>
          </w:p>
        </w:tc>
        <w:tc>
          <w:tcPr>
            <w:tcW w:w="0" w:type="auto"/>
            <w:tcBorders>
              <w:top w:val="nil"/>
              <w:left w:val="nil"/>
              <w:bottom w:val="single" w:sz="8" w:space="0" w:color="auto"/>
              <w:right w:val="single" w:sz="8" w:space="0" w:color="auto"/>
            </w:tcBorders>
            <w:noWrap/>
            <w:vAlign w:val="center"/>
            <w:hideMark/>
          </w:tcPr>
          <w:p w14:paraId="61EEEF40" w14:textId="77777777" w:rsidR="00054CDF" w:rsidRPr="00054CDF" w:rsidRDefault="00054CDF" w:rsidP="00054CDF">
            <w:pPr>
              <w:widowControl/>
              <w:jc w:val="right"/>
              <w:rPr>
                <w:color w:val="000000"/>
                <w:sz w:val="22"/>
                <w:szCs w:val="22"/>
                <w:lang w:val="en-US" w:eastAsia="en-US"/>
              </w:rPr>
            </w:pPr>
            <w:r w:rsidRPr="00054CDF">
              <w:rPr>
                <w:color w:val="000000"/>
                <w:sz w:val="22"/>
                <w:szCs w:val="22"/>
                <w:lang w:eastAsia="en-US"/>
              </w:rPr>
              <w:t>2.500</w:t>
            </w:r>
          </w:p>
        </w:tc>
        <w:tc>
          <w:tcPr>
            <w:tcW w:w="0" w:type="auto"/>
            <w:tcBorders>
              <w:top w:val="nil"/>
              <w:left w:val="nil"/>
              <w:bottom w:val="single" w:sz="8" w:space="0" w:color="auto"/>
              <w:right w:val="single" w:sz="8" w:space="0" w:color="auto"/>
            </w:tcBorders>
            <w:noWrap/>
            <w:vAlign w:val="center"/>
            <w:hideMark/>
          </w:tcPr>
          <w:p w14:paraId="265D62E3" w14:textId="77777777" w:rsidR="00054CDF" w:rsidRPr="00054CDF" w:rsidRDefault="00054CDF" w:rsidP="00054CDF">
            <w:pPr>
              <w:widowControl/>
              <w:jc w:val="right"/>
              <w:rPr>
                <w:color w:val="000000"/>
                <w:sz w:val="22"/>
                <w:szCs w:val="22"/>
                <w:lang w:val="en-US" w:eastAsia="en-US"/>
              </w:rPr>
            </w:pPr>
            <w:r w:rsidRPr="00054CDF">
              <w:rPr>
                <w:color w:val="000000"/>
                <w:sz w:val="22"/>
                <w:szCs w:val="22"/>
                <w:lang w:eastAsia="en-US"/>
              </w:rPr>
              <w:t>2.500</w:t>
            </w:r>
          </w:p>
        </w:tc>
      </w:tr>
      <w:tr w:rsidR="00054CDF" w:rsidRPr="00054CDF" w14:paraId="008A9DB8" w14:textId="77777777" w:rsidTr="00054CDF">
        <w:trPr>
          <w:trHeight w:val="315"/>
        </w:trPr>
        <w:tc>
          <w:tcPr>
            <w:tcW w:w="0" w:type="auto"/>
            <w:tcBorders>
              <w:top w:val="single" w:sz="8" w:space="0" w:color="auto"/>
              <w:left w:val="single" w:sz="8" w:space="0" w:color="auto"/>
              <w:bottom w:val="single" w:sz="8" w:space="0" w:color="auto"/>
              <w:right w:val="single" w:sz="8" w:space="0" w:color="000000"/>
            </w:tcBorders>
            <w:shd w:val="clear" w:color="auto" w:fill="DEEAF6" w:themeFill="accent5" w:themeFillTint="33"/>
            <w:noWrap/>
            <w:vAlign w:val="center"/>
            <w:hideMark/>
          </w:tcPr>
          <w:p w14:paraId="1B88FEFF" w14:textId="77777777" w:rsidR="00054CDF" w:rsidRPr="00054CDF" w:rsidRDefault="00054CDF" w:rsidP="00054CDF">
            <w:pPr>
              <w:widowControl/>
              <w:jc w:val="center"/>
              <w:rPr>
                <w:b/>
                <w:bCs/>
                <w:color w:val="000000"/>
                <w:sz w:val="22"/>
                <w:szCs w:val="22"/>
                <w:lang w:val="en-US" w:eastAsia="en-US"/>
              </w:rPr>
            </w:pPr>
            <w:r w:rsidRPr="00054CDF">
              <w:rPr>
                <w:b/>
                <w:bCs/>
                <w:color w:val="000000"/>
                <w:sz w:val="22"/>
                <w:szCs w:val="22"/>
                <w:lang w:val="en-US" w:eastAsia="en-US"/>
              </w:rPr>
              <w:t>Проста репродукција - rsd</w:t>
            </w:r>
          </w:p>
        </w:tc>
        <w:tc>
          <w:tcPr>
            <w:tcW w:w="0" w:type="auto"/>
            <w:tcBorders>
              <w:top w:val="nil"/>
              <w:left w:val="nil"/>
              <w:bottom w:val="single" w:sz="8" w:space="0" w:color="auto"/>
              <w:right w:val="single" w:sz="8" w:space="0" w:color="auto"/>
            </w:tcBorders>
            <w:shd w:val="clear" w:color="auto" w:fill="DEEAF6" w:themeFill="accent5" w:themeFillTint="33"/>
            <w:noWrap/>
            <w:vAlign w:val="center"/>
            <w:hideMark/>
          </w:tcPr>
          <w:p w14:paraId="71AB4B62" w14:textId="77777777" w:rsidR="00054CDF" w:rsidRPr="00054CDF" w:rsidRDefault="00054CDF" w:rsidP="00054CDF">
            <w:pPr>
              <w:widowControl/>
              <w:jc w:val="right"/>
              <w:rPr>
                <w:b/>
                <w:bCs/>
                <w:color w:val="000000"/>
                <w:sz w:val="22"/>
                <w:szCs w:val="22"/>
                <w:lang w:val="en-US" w:eastAsia="en-US"/>
              </w:rPr>
            </w:pPr>
            <w:r w:rsidRPr="00054CDF">
              <w:rPr>
                <w:b/>
                <w:bCs/>
                <w:color w:val="000000"/>
                <w:sz w:val="22"/>
                <w:szCs w:val="22"/>
                <w:lang w:eastAsia="en-US"/>
              </w:rPr>
              <w:t>2.225.000</w:t>
            </w:r>
          </w:p>
        </w:tc>
        <w:tc>
          <w:tcPr>
            <w:tcW w:w="0" w:type="auto"/>
            <w:tcBorders>
              <w:top w:val="nil"/>
              <w:left w:val="nil"/>
              <w:bottom w:val="single" w:sz="8" w:space="0" w:color="auto"/>
              <w:right w:val="single" w:sz="8" w:space="0" w:color="auto"/>
            </w:tcBorders>
            <w:shd w:val="clear" w:color="auto" w:fill="DEEAF6" w:themeFill="accent5" w:themeFillTint="33"/>
            <w:noWrap/>
            <w:vAlign w:val="center"/>
            <w:hideMark/>
          </w:tcPr>
          <w:p w14:paraId="5377EB22" w14:textId="77777777" w:rsidR="00054CDF" w:rsidRPr="00054CDF" w:rsidRDefault="00054CDF" w:rsidP="00054CDF">
            <w:pPr>
              <w:widowControl/>
              <w:jc w:val="right"/>
              <w:rPr>
                <w:b/>
                <w:bCs/>
                <w:color w:val="000000"/>
                <w:sz w:val="22"/>
                <w:szCs w:val="22"/>
                <w:lang w:val="en-US" w:eastAsia="en-US"/>
              </w:rPr>
            </w:pPr>
            <w:r w:rsidRPr="00054CDF">
              <w:rPr>
                <w:b/>
                <w:bCs/>
                <w:color w:val="000000"/>
                <w:sz w:val="22"/>
                <w:szCs w:val="22"/>
                <w:lang w:eastAsia="en-US"/>
              </w:rPr>
              <w:t>5.225.500</w:t>
            </w:r>
          </w:p>
        </w:tc>
        <w:tc>
          <w:tcPr>
            <w:tcW w:w="0" w:type="auto"/>
            <w:tcBorders>
              <w:top w:val="nil"/>
              <w:left w:val="nil"/>
              <w:bottom w:val="single" w:sz="8" w:space="0" w:color="auto"/>
              <w:right w:val="single" w:sz="8" w:space="0" w:color="auto"/>
            </w:tcBorders>
            <w:shd w:val="clear" w:color="auto" w:fill="DEEAF6" w:themeFill="accent5" w:themeFillTint="33"/>
            <w:noWrap/>
            <w:vAlign w:val="center"/>
            <w:hideMark/>
          </w:tcPr>
          <w:p w14:paraId="3A844CFF" w14:textId="77777777" w:rsidR="00054CDF" w:rsidRPr="00054CDF" w:rsidRDefault="00054CDF" w:rsidP="00054CDF">
            <w:pPr>
              <w:widowControl/>
              <w:jc w:val="right"/>
              <w:rPr>
                <w:b/>
                <w:bCs/>
                <w:color w:val="000000"/>
                <w:sz w:val="22"/>
                <w:szCs w:val="22"/>
                <w:lang w:val="en-US" w:eastAsia="en-US"/>
              </w:rPr>
            </w:pPr>
            <w:r w:rsidRPr="00054CDF">
              <w:rPr>
                <w:b/>
                <w:bCs/>
                <w:color w:val="000000"/>
                <w:sz w:val="22"/>
                <w:szCs w:val="22"/>
                <w:lang w:eastAsia="en-US"/>
              </w:rPr>
              <w:t>7.450.500</w:t>
            </w:r>
          </w:p>
        </w:tc>
      </w:tr>
    </w:tbl>
    <w:p w14:paraId="4F95AAA4" w14:textId="0FC7DB53" w:rsidR="00DB58D9" w:rsidRPr="006F3720" w:rsidRDefault="00DB58D9" w:rsidP="00F3620F">
      <w:pPr>
        <w:pStyle w:val="a3"/>
      </w:pPr>
      <w:r w:rsidRPr="006F3720">
        <w:t xml:space="preserve">Тршкови производње сече и израде дрвних сортимената износи </w:t>
      </w:r>
      <w:r w:rsidR="00054CDF" w:rsidRPr="00054CDF">
        <w:rPr>
          <w:lang w:val="sr-Cyrl-BA"/>
        </w:rPr>
        <w:t>7.450.500</w:t>
      </w:r>
      <w:r w:rsidR="00054CDF">
        <w:rPr>
          <w:lang w:val="sr-Cyrl-BA"/>
        </w:rPr>
        <w:t xml:space="preserve"> </w:t>
      </w:r>
      <w:r w:rsidR="00F967E6" w:rsidRPr="006F3720">
        <w:t>динара</w:t>
      </w:r>
      <w:r w:rsidR="009F7D39">
        <w:t>-просечно годишње</w:t>
      </w:r>
      <w:r w:rsidR="00F967E6" w:rsidRPr="006F3720">
        <w:t>.</w:t>
      </w:r>
    </w:p>
    <w:p w14:paraId="3DB8E780" w14:textId="0B144DC8" w:rsidR="00843EB9" w:rsidRDefault="00843EB9" w:rsidP="001A7D31">
      <w:pPr>
        <w:pStyle w:val="Heading3"/>
        <w:rPr>
          <w:lang w:val="sr-Cyrl-BA"/>
        </w:rPr>
      </w:pPr>
      <w:bookmarkStart w:id="140" w:name="_Toc349734276"/>
      <w:bookmarkStart w:id="141" w:name="_Toc357146764"/>
      <w:bookmarkStart w:id="142" w:name="_Toc398114832"/>
      <w:bookmarkStart w:id="143" w:name="_Toc433868148"/>
      <w:bookmarkStart w:id="144" w:name="_Toc14156276"/>
      <w:bookmarkStart w:id="145" w:name="_Toc134681517"/>
      <w:bookmarkStart w:id="146" w:name="_Toc134733754"/>
      <w:bookmarkStart w:id="147" w:name="_Toc137114197"/>
      <w:bookmarkStart w:id="148" w:name="_Toc169210298"/>
      <w:bookmarkStart w:id="149" w:name="_Toc299607147"/>
      <w:bookmarkStart w:id="150" w:name="_Toc331590741"/>
      <w:bookmarkStart w:id="151" w:name="_Toc242429505"/>
      <w:bookmarkEnd w:id="137"/>
      <w:bookmarkEnd w:id="138"/>
      <w:r w:rsidRPr="00B31D61">
        <w:rPr>
          <w:lang w:val="sr-Cyrl-BA"/>
        </w:rPr>
        <w:t>5.2.2. Трошкови</w:t>
      </w:r>
      <w:bookmarkEnd w:id="140"/>
      <w:bookmarkEnd w:id="141"/>
      <w:bookmarkEnd w:id="142"/>
      <w:bookmarkEnd w:id="143"/>
      <w:bookmarkEnd w:id="144"/>
      <w:bookmarkEnd w:id="145"/>
      <w:bookmarkEnd w:id="146"/>
      <w:bookmarkEnd w:id="147"/>
      <w:bookmarkEnd w:id="148"/>
      <w:r w:rsidRPr="00B31D61">
        <w:rPr>
          <w:lang w:val="sr-Cyrl-BA"/>
        </w:rPr>
        <w:t xml:space="preserve"> заштите шума</w:t>
      </w:r>
      <w:bookmarkEnd w:id="151"/>
    </w:p>
    <w:p w14:paraId="24F8A103" w14:textId="27CF9C56" w:rsidR="0000366D" w:rsidRDefault="007814D3" w:rsidP="007814D3">
      <w:pPr>
        <w:pStyle w:val="Quote"/>
        <w:ind w:left="0" w:firstLine="0"/>
        <w:jc w:val="left"/>
        <w:rPr>
          <w:lang w:val="sr-Cyrl-BA"/>
        </w:rPr>
      </w:pPr>
      <w:r>
        <w:rPr>
          <w:lang w:val="sr-Cyrl-BA"/>
        </w:rPr>
        <w:t xml:space="preserve">              </w:t>
      </w:r>
      <w:r w:rsidR="0000366D" w:rsidRPr="0000366D">
        <w:t xml:space="preserve">Табела </w:t>
      </w:r>
      <w:r w:rsidR="009F12CC">
        <w:rPr>
          <w:lang w:val="sr-Cyrl-BA"/>
        </w:rPr>
        <w:t>45</w:t>
      </w:r>
      <w:r w:rsidR="0000366D" w:rsidRPr="0000366D">
        <w:t>.</w:t>
      </w:r>
      <w:r w:rsidR="0000366D">
        <w:t>-</w:t>
      </w:r>
      <w:r w:rsidR="0000366D" w:rsidRPr="0000366D">
        <w:t xml:space="preserve"> </w:t>
      </w:r>
      <w:r w:rsidR="0000366D">
        <w:t>Трошкови заштите шума.</w:t>
      </w:r>
    </w:p>
    <w:tbl>
      <w:tblPr>
        <w:tblW w:w="6743" w:type="dxa"/>
        <w:tblLook w:val="04A0" w:firstRow="1" w:lastRow="0" w:firstColumn="1" w:lastColumn="0" w:noHBand="0" w:noVBand="1"/>
      </w:tblPr>
      <w:tblGrid>
        <w:gridCol w:w="3544"/>
        <w:gridCol w:w="3199"/>
      </w:tblGrid>
      <w:tr w:rsidR="007814D3" w:rsidRPr="005C26D5" w14:paraId="7D02549E" w14:textId="77777777" w:rsidTr="008D05CD">
        <w:trPr>
          <w:trHeight w:val="288"/>
        </w:trPr>
        <w:tc>
          <w:tcPr>
            <w:tcW w:w="3544" w:type="dxa"/>
            <w:tcBorders>
              <w:top w:val="nil"/>
              <w:left w:val="nil"/>
              <w:bottom w:val="single" w:sz="8" w:space="0" w:color="auto"/>
              <w:right w:val="nil"/>
            </w:tcBorders>
            <w:noWrap/>
            <w:vAlign w:val="bottom"/>
            <w:hideMark/>
          </w:tcPr>
          <w:p w14:paraId="19C9E221" w14:textId="77777777" w:rsidR="007814D3" w:rsidRPr="005C26D5" w:rsidRDefault="007814D3" w:rsidP="008D05CD">
            <w:pPr>
              <w:widowControl/>
              <w:rPr>
                <w:color w:val="000000"/>
                <w:sz w:val="22"/>
                <w:szCs w:val="22"/>
              </w:rPr>
            </w:pPr>
            <w:r w:rsidRPr="005C26D5">
              <w:rPr>
                <w:color w:val="000000"/>
                <w:sz w:val="22"/>
                <w:szCs w:val="22"/>
                <w:lang w:val="sr-Cyrl-RS" w:eastAsia="en-US"/>
              </w:rPr>
              <w:t>Постављање феромонских клопки</w:t>
            </w:r>
          </w:p>
        </w:tc>
        <w:tc>
          <w:tcPr>
            <w:tcW w:w="3199" w:type="dxa"/>
            <w:tcBorders>
              <w:top w:val="nil"/>
              <w:left w:val="nil"/>
              <w:bottom w:val="single" w:sz="8" w:space="0" w:color="auto"/>
              <w:right w:val="nil"/>
            </w:tcBorders>
            <w:noWrap/>
            <w:vAlign w:val="bottom"/>
            <w:hideMark/>
          </w:tcPr>
          <w:p w14:paraId="70F4DE55" w14:textId="77777777" w:rsidR="007814D3" w:rsidRPr="005C26D5" w:rsidRDefault="007814D3" w:rsidP="007814D3">
            <w:pPr>
              <w:widowControl/>
              <w:jc w:val="right"/>
              <w:rPr>
                <w:color w:val="000000"/>
                <w:sz w:val="22"/>
                <w:szCs w:val="22"/>
              </w:rPr>
            </w:pPr>
            <w:r w:rsidRPr="005C26D5">
              <w:rPr>
                <w:color w:val="000000"/>
                <w:sz w:val="22"/>
                <w:szCs w:val="22"/>
                <w:lang w:val="sr-Cyrl-RS" w:eastAsia="en-US"/>
              </w:rPr>
              <w:t>50.000 дин.</w:t>
            </w:r>
          </w:p>
        </w:tc>
      </w:tr>
      <w:tr w:rsidR="007814D3" w:rsidRPr="005C26D5" w14:paraId="2AF7CF88" w14:textId="77777777" w:rsidTr="008D05CD">
        <w:trPr>
          <w:trHeight w:val="288"/>
        </w:trPr>
        <w:tc>
          <w:tcPr>
            <w:tcW w:w="3544" w:type="dxa"/>
            <w:tcBorders>
              <w:top w:val="nil"/>
              <w:left w:val="nil"/>
              <w:bottom w:val="single" w:sz="8" w:space="0" w:color="auto"/>
              <w:right w:val="nil"/>
            </w:tcBorders>
            <w:noWrap/>
            <w:vAlign w:val="bottom"/>
            <w:hideMark/>
          </w:tcPr>
          <w:p w14:paraId="5D752769" w14:textId="77777777" w:rsidR="007814D3" w:rsidRPr="005C26D5" w:rsidRDefault="007814D3" w:rsidP="008D05CD">
            <w:pPr>
              <w:widowControl/>
              <w:rPr>
                <w:color w:val="000000"/>
                <w:sz w:val="22"/>
                <w:szCs w:val="22"/>
              </w:rPr>
            </w:pPr>
            <w:r w:rsidRPr="005C26D5">
              <w:rPr>
                <w:color w:val="000000"/>
                <w:sz w:val="22"/>
                <w:szCs w:val="22"/>
                <w:lang w:val="sr-Cyrl-RS" w:eastAsia="en-US"/>
              </w:rPr>
              <w:t>Активно дежурство</w:t>
            </w:r>
          </w:p>
        </w:tc>
        <w:tc>
          <w:tcPr>
            <w:tcW w:w="3199" w:type="dxa"/>
            <w:tcBorders>
              <w:top w:val="nil"/>
              <w:left w:val="nil"/>
              <w:bottom w:val="single" w:sz="8" w:space="0" w:color="auto"/>
              <w:right w:val="nil"/>
            </w:tcBorders>
            <w:noWrap/>
            <w:vAlign w:val="bottom"/>
            <w:hideMark/>
          </w:tcPr>
          <w:p w14:paraId="7275C447" w14:textId="77777777" w:rsidR="007814D3" w:rsidRPr="005C26D5" w:rsidRDefault="007814D3" w:rsidP="007814D3">
            <w:pPr>
              <w:widowControl/>
              <w:jc w:val="right"/>
              <w:rPr>
                <w:color w:val="000000"/>
                <w:sz w:val="22"/>
                <w:szCs w:val="22"/>
              </w:rPr>
            </w:pPr>
            <w:r w:rsidRPr="005C26D5">
              <w:rPr>
                <w:color w:val="000000"/>
                <w:sz w:val="22"/>
                <w:szCs w:val="22"/>
                <w:lang w:val="sr-Cyrl-RS" w:eastAsia="en-US"/>
              </w:rPr>
              <w:t>100.000 дин.</w:t>
            </w:r>
          </w:p>
        </w:tc>
      </w:tr>
      <w:tr w:rsidR="007814D3" w:rsidRPr="005C26D5" w14:paraId="30CE189A" w14:textId="77777777" w:rsidTr="008D05CD">
        <w:trPr>
          <w:trHeight w:val="288"/>
        </w:trPr>
        <w:tc>
          <w:tcPr>
            <w:tcW w:w="3544" w:type="dxa"/>
            <w:tcBorders>
              <w:top w:val="nil"/>
              <w:left w:val="nil"/>
              <w:bottom w:val="single" w:sz="8" w:space="0" w:color="auto"/>
              <w:right w:val="nil"/>
            </w:tcBorders>
            <w:noWrap/>
            <w:vAlign w:val="bottom"/>
            <w:hideMark/>
          </w:tcPr>
          <w:p w14:paraId="7FE15212" w14:textId="77777777" w:rsidR="007814D3" w:rsidRPr="005C26D5" w:rsidRDefault="007814D3" w:rsidP="008D05CD">
            <w:pPr>
              <w:widowControl/>
              <w:rPr>
                <w:color w:val="000000"/>
                <w:sz w:val="22"/>
                <w:szCs w:val="22"/>
              </w:rPr>
            </w:pPr>
            <w:r w:rsidRPr="005C26D5">
              <w:rPr>
                <w:color w:val="000000"/>
                <w:sz w:val="22"/>
                <w:szCs w:val="22"/>
                <w:lang w:val="sr-Cyrl-RS" w:eastAsia="en-US"/>
              </w:rPr>
              <w:t>Постављање обавештајних табли</w:t>
            </w:r>
          </w:p>
        </w:tc>
        <w:tc>
          <w:tcPr>
            <w:tcW w:w="3199" w:type="dxa"/>
            <w:tcBorders>
              <w:top w:val="nil"/>
              <w:left w:val="nil"/>
              <w:bottom w:val="single" w:sz="8" w:space="0" w:color="auto"/>
              <w:right w:val="nil"/>
            </w:tcBorders>
            <w:noWrap/>
            <w:vAlign w:val="bottom"/>
            <w:hideMark/>
          </w:tcPr>
          <w:p w14:paraId="02166930" w14:textId="77777777" w:rsidR="007814D3" w:rsidRPr="005C26D5" w:rsidRDefault="007814D3" w:rsidP="007814D3">
            <w:pPr>
              <w:widowControl/>
              <w:jc w:val="right"/>
              <w:rPr>
                <w:color w:val="000000"/>
                <w:sz w:val="22"/>
                <w:szCs w:val="22"/>
              </w:rPr>
            </w:pPr>
            <w:r w:rsidRPr="005C26D5">
              <w:rPr>
                <w:color w:val="000000"/>
                <w:sz w:val="22"/>
                <w:szCs w:val="22"/>
                <w:lang w:val="sr-Cyrl-RS" w:eastAsia="en-US"/>
              </w:rPr>
              <w:t>100.000 дин.</w:t>
            </w:r>
          </w:p>
        </w:tc>
      </w:tr>
      <w:tr w:rsidR="007814D3" w:rsidRPr="005C26D5" w14:paraId="6FB01D35" w14:textId="77777777" w:rsidTr="008D05CD">
        <w:trPr>
          <w:trHeight w:val="288"/>
        </w:trPr>
        <w:tc>
          <w:tcPr>
            <w:tcW w:w="3544" w:type="dxa"/>
            <w:tcBorders>
              <w:top w:val="nil"/>
              <w:left w:val="nil"/>
              <w:bottom w:val="single" w:sz="8" w:space="0" w:color="auto"/>
              <w:right w:val="nil"/>
            </w:tcBorders>
            <w:noWrap/>
            <w:vAlign w:val="bottom"/>
            <w:hideMark/>
          </w:tcPr>
          <w:p w14:paraId="6D928E55" w14:textId="77777777" w:rsidR="007814D3" w:rsidRPr="005C26D5" w:rsidRDefault="007814D3" w:rsidP="008D05CD">
            <w:pPr>
              <w:widowControl/>
              <w:rPr>
                <w:color w:val="000000"/>
                <w:sz w:val="22"/>
                <w:szCs w:val="22"/>
              </w:rPr>
            </w:pPr>
            <w:r w:rsidRPr="005C26D5">
              <w:rPr>
                <w:color w:val="000000"/>
                <w:sz w:val="22"/>
                <w:szCs w:val="22"/>
                <w:lang w:val="sr-Cyrl-RS" w:eastAsia="en-US"/>
              </w:rPr>
              <w:t>Мониторинг здравственог стања</w:t>
            </w:r>
          </w:p>
        </w:tc>
        <w:tc>
          <w:tcPr>
            <w:tcW w:w="3199" w:type="dxa"/>
            <w:tcBorders>
              <w:top w:val="nil"/>
              <w:left w:val="nil"/>
              <w:bottom w:val="single" w:sz="8" w:space="0" w:color="auto"/>
              <w:right w:val="nil"/>
            </w:tcBorders>
            <w:noWrap/>
            <w:vAlign w:val="bottom"/>
            <w:hideMark/>
          </w:tcPr>
          <w:p w14:paraId="2A6B412D" w14:textId="77777777" w:rsidR="007814D3" w:rsidRPr="005C26D5" w:rsidRDefault="007814D3" w:rsidP="007814D3">
            <w:pPr>
              <w:widowControl/>
              <w:jc w:val="right"/>
              <w:rPr>
                <w:color w:val="000000"/>
                <w:sz w:val="22"/>
                <w:szCs w:val="22"/>
              </w:rPr>
            </w:pPr>
            <w:r w:rsidRPr="005C26D5">
              <w:rPr>
                <w:color w:val="000000"/>
                <w:sz w:val="22"/>
                <w:szCs w:val="22"/>
                <w:lang w:val="sr-Cyrl-RS" w:eastAsia="en-US"/>
              </w:rPr>
              <w:t>150.000 дин.</w:t>
            </w:r>
          </w:p>
        </w:tc>
      </w:tr>
      <w:tr w:rsidR="007814D3" w:rsidRPr="005C26D5" w14:paraId="255D4465" w14:textId="77777777" w:rsidTr="008D05CD">
        <w:trPr>
          <w:trHeight w:val="288"/>
        </w:trPr>
        <w:tc>
          <w:tcPr>
            <w:tcW w:w="3544" w:type="dxa"/>
            <w:tcBorders>
              <w:top w:val="nil"/>
              <w:left w:val="nil"/>
              <w:bottom w:val="single" w:sz="8" w:space="0" w:color="auto"/>
              <w:right w:val="nil"/>
            </w:tcBorders>
            <w:noWrap/>
            <w:vAlign w:val="bottom"/>
            <w:hideMark/>
          </w:tcPr>
          <w:p w14:paraId="525D6D7E" w14:textId="77777777" w:rsidR="007814D3" w:rsidRPr="005C26D5" w:rsidRDefault="007814D3" w:rsidP="008D05CD">
            <w:pPr>
              <w:widowControl/>
              <w:rPr>
                <w:color w:val="000000"/>
                <w:sz w:val="22"/>
                <w:szCs w:val="22"/>
              </w:rPr>
            </w:pPr>
            <w:r w:rsidRPr="005C26D5">
              <w:rPr>
                <w:color w:val="000000"/>
                <w:sz w:val="22"/>
                <w:szCs w:val="22"/>
                <w:lang w:val="sr-Cyrl-RS" w:eastAsia="en-US"/>
              </w:rPr>
              <w:t>Укупно ГЈ</w:t>
            </w:r>
          </w:p>
        </w:tc>
        <w:tc>
          <w:tcPr>
            <w:tcW w:w="3199" w:type="dxa"/>
            <w:tcBorders>
              <w:top w:val="nil"/>
              <w:left w:val="nil"/>
              <w:bottom w:val="single" w:sz="8" w:space="0" w:color="auto"/>
              <w:right w:val="nil"/>
            </w:tcBorders>
            <w:noWrap/>
            <w:vAlign w:val="bottom"/>
            <w:hideMark/>
          </w:tcPr>
          <w:p w14:paraId="653E62B2" w14:textId="77777777" w:rsidR="007814D3" w:rsidRPr="005C26D5" w:rsidRDefault="007814D3" w:rsidP="007814D3">
            <w:pPr>
              <w:widowControl/>
              <w:jc w:val="right"/>
              <w:rPr>
                <w:color w:val="000000"/>
                <w:sz w:val="22"/>
                <w:szCs w:val="22"/>
              </w:rPr>
            </w:pPr>
            <w:r w:rsidRPr="005C26D5">
              <w:rPr>
                <w:color w:val="000000"/>
                <w:sz w:val="22"/>
                <w:szCs w:val="22"/>
                <w:lang w:val="sr-Cyrl-RS" w:eastAsia="en-US"/>
              </w:rPr>
              <w:t>400.000 дин.</w:t>
            </w:r>
          </w:p>
        </w:tc>
      </w:tr>
    </w:tbl>
    <w:p w14:paraId="7E944938" w14:textId="77777777" w:rsidR="007814D3" w:rsidRPr="007814D3" w:rsidRDefault="007814D3" w:rsidP="007814D3">
      <w:pPr>
        <w:rPr>
          <w:lang w:val="sr-Cyrl-BA" w:eastAsia="en-US"/>
        </w:rPr>
      </w:pPr>
    </w:p>
    <w:p w14:paraId="4EFE9260" w14:textId="0B43CE67" w:rsidR="00745979" w:rsidRPr="006F3720" w:rsidRDefault="00745979" w:rsidP="0098166A">
      <w:pPr>
        <w:pStyle w:val="a3"/>
      </w:pPr>
      <w:r w:rsidRPr="006F3720">
        <w:t>У трошкове заштите спадају трошкови постављања феромонских клопки, трошкови заштите од пожара, али и остали троскови заштите које је тешко унапред конкретно предвидети, па ћемо исте</w:t>
      </w:r>
      <w:r w:rsidR="00F059D4">
        <w:t xml:space="preserve"> паушално одредити у износу од 4</w:t>
      </w:r>
      <w:r w:rsidRPr="006F3720">
        <w:t>00.000,00 динара – просечно годишње.</w:t>
      </w:r>
    </w:p>
    <w:p w14:paraId="0268FAAE" w14:textId="10E8BA6A" w:rsidR="00843EB9" w:rsidRDefault="00843EB9" w:rsidP="001A7D31">
      <w:pPr>
        <w:pStyle w:val="Heading3"/>
        <w:rPr>
          <w:lang w:val="sr-Cyrl-BA"/>
        </w:rPr>
      </w:pPr>
      <w:bookmarkStart w:id="152" w:name="_Toc242429506"/>
      <w:r w:rsidRPr="00B31D61">
        <w:rPr>
          <w:lang w:val="sr-Cyrl-BA"/>
        </w:rPr>
        <w:t>5.2.3. Трошкови радова на гајењу и обнови шума</w:t>
      </w:r>
      <w:bookmarkEnd w:id="152"/>
    </w:p>
    <w:p w14:paraId="4B44262F" w14:textId="628E0751" w:rsidR="0000366D" w:rsidRDefault="00033F58" w:rsidP="00033F58">
      <w:pPr>
        <w:pStyle w:val="Quote"/>
        <w:shd w:val="clear" w:color="auto" w:fill="FFFFFF" w:themeFill="background1"/>
        <w:jc w:val="left"/>
        <w:rPr>
          <w:lang w:val="sr-Cyrl-RS"/>
        </w:rPr>
      </w:pPr>
      <w:r>
        <w:rPr>
          <w:lang w:val="sr-Cyrl-RS"/>
        </w:rPr>
        <w:t xml:space="preserve">                                      </w:t>
      </w:r>
      <w:r w:rsidR="0034569C" w:rsidRPr="00EF7BEE">
        <w:rPr>
          <w:lang w:val="sr-Cyrl-RS"/>
        </w:rPr>
        <w:t xml:space="preserve">Табела </w:t>
      </w:r>
      <w:r w:rsidR="009F12CC">
        <w:rPr>
          <w:lang w:val="sr-Cyrl-RS"/>
        </w:rPr>
        <w:t>46</w:t>
      </w:r>
      <w:r w:rsidR="0000366D" w:rsidRPr="00EF7BEE">
        <w:rPr>
          <w:lang w:val="sr-Cyrl-RS"/>
        </w:rPr>
        <w:t>.- Трошкови радова</w:t>
      </w:r>
      <w:r w:rsidR="002B7E16">
        <w:rPr>
          <w:lang w:val="sr-Latn-BA"/>
        </w:rPr>
        <w:t xml:space="preserve"> </w:t>
      </w:r>
      <w:r w:rsidR="0000366D" w:rsidRPr="00EF7BEE">
        <w:rPr>
          <w:lang w:val="sr-Cyrl-RS"/>
        </w:rPr>
        <w:t>на гајењу и обнови шума.</w:t>
      </w:r>
    </w:p>
    <w:tbl>
      <w:tblPr>
        <w:tblW w:w="0" w:type="auto"/>
        <w:tblLook w:val="04A0" w:firstRow="1" w:lastRow="0" w:firstColumn="1" w:lastColumn="0" w:noHBand="0" w:noVBand="1"/>
      </w:tblPr>
      <w:tblGrid>
        <w:gridCol w:w="6318"/>
        <w:gridCol w:w="1722"/>
        <w:gridCol w:w="2300"/>
        <w:gridCol w:w="2566"/>
      </w:tblGrid>
      <w:tr w:rsidR="009F12CC" w:rsidRPr="009F12CC" w14:paraId="046817D4" w14:textId="77777777" w:rsidTr="00033F58">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hideMark/>
          </w:tcPr>
          <w:p w14:paraId="60BF7400" w14:textId="77777777" w:rsidR="009F12CC" w:rsidRPr="009F12CC" w:rsidRDefault="009F12CC" w:rsidP="009F12CC">
            <w:pPr>
              <w:widowControl/>
              <w:jc w:val="center"/>
              <w:rPr>
                <w:b/>
                <w:bCs/>
                <w:color w:val="000000"/>
                <w:sz w:val="22"/>
                <w:szCs w:val="22"/>
              </w:rPr>
            </w:pPr>
            <w:r w:rsidRPr="009F12CC">
              <w:rPr>
                <w:b/>
                <w:bCs/>
                <w:color w:val="000000"/>
                <w:sz w:val="22"/>
                <w:szCs w:val="22"/>
              </w:rPr>
              <w:t>Врста рада на гајењу шума</w:t>
            </w:r>
          </w:p>
        </w:tc>
        <w:tc>
          <w:tcPr>
            <w:tcW w:w="0" w:type="auto"/>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2BD2094E" w14:textId="77777777" w:rsidR="009F12CC" w:rsidRPr="009F12CC" w:rsidRDefault="009F12CC" w:rsidP="009F12CC">
            <w:pPr>
              <w:widowControl/>
              <w:jc w:val="center"/>
              <w:rPr>
                <w:b/>
                <w:bCs/>
                <w:color w:val="000000"/>
                <w:sz w:val="22"/>
                <w:szCs w:val="22"/>
              </w:rPr>
            </w:pPr>
            <w:r w:rsidRPr="009F12CC">
              <w:rPr>
                <w:b/>
                <w:bCs/>
                <w:color w:val="000000"/>
                <w:sz w:val="22"/>
                <w:szCs w:val="22"/>
              </w:rPr>
              <w:t>Површина (ha)</w:t>
            </w:r>
          </w:p>
        </w:tc>
        <w:tc>
          <w:tcPr>
            <w:tcW w:w="0" w:type="auto"/>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33BBBEFE" w14:textId="77777777" w:rsidR="009F12CC" w:rsidRPr="009F12CC" w:rsidRDefault="009F12CC" w:rsidP="009F12CC">
            <w:pPr>
              <w:widowControl/>
              <w:jc w:val="center"/>
              <w:rPr>
                <w:b/>
                <w:bCs/>
                <w:color w:val="000000"/>
                <w:sz w:val="22"/>
                <w:szCs w:val="22"/>
              </w:rPr>
            </w:pPr>
            <w:r w:rsidRPr="009F12CC">
              <w:rPr>
                <w:b/>
                <w:bCs/>
                <w:color w:val="000000"/>
                <w:sz w:val="22"/>
                <w:szCs w:val="22"/>
              </w:rPr>
              <w:t>Јединична цена (rsd)</w:t>
            </w:r>
          </w:p>
        </w:tc>
        <w:tc>
          <w:tcPr>
            <w:tcW w:w="0" w:type="auto"/>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449ADEF4" w14:textId="77777777" w:rsidR="009F12CC" w:rsidRPr="009F12CC" w:rsidRDefault="009F12CC" w:rsidP="009F12CC">
            <w:pPr>
              <w:widowControl/>
              <w:jc w:val="center"/>
              <w:rPr>
                <w:b/>
                <w:bCs/>
                <w:color w:val="000000"/>
                <w:sz w:val="22"/>
                <w:szCs w:val="22"/>
              </w:rPr>
            </w:pPr>
            <w:r w:rsidRPr="009F12CC">
              <w:rPr>
                <w:b/>
                <w:bCs/>
                <w:color w:val="000000"/>
                <w:sz w:val="22"/>
                <w:szCs w:val="22"/>
              </w:rPr>
              <w:t>Укупни трошкови (rsd)</w:t>
            </w:r>
          </w:p>
        </w:tc>
      </w:tr>
      <w:tr w:rsidR="007814D3" w:rsidRPr="009F12CC" w14:paraId="23185585" w14:textId="77777777" w:rsidTr="00033F58">
        <w:trPr>
          <w:trHeight w:val="288"/>
        </w:trPr>
        <w:tc>
          <w:tcPr>
            <w:tcW w:w="0" w:type="auto"/>
            <w:tcBorders>
              <w:top w:val="nil"/>
              <w:left w:val="single" w:sz="4" w:space="0" w:color="auto"/>
              <w:bottom w:val="single" w:sz="4" w:space="0" w:color="auto"/>
              <w:right w:val="single" w:sz="4" w:space="0" w:color="auto"/>
            </w:tcBorders>
            <w:noWrap/>
          </w:tcPr>
          <w:p w14:paraId="53C22527" w14:textId="48B2688B" w:rsidR="007814D3" w:rsidRPr="009F12CC" w:rsidRDefault="007814D3" w:rsidP="007814D3">
            <w:pPr>
              <w:widowControl/>
              <w:rPr>
                <w:color w:val="000000"/>
                <w:sz w:val="22"/>
                <w:szCs w:val="22"/>
              </w:rPr>
            </w:pPr>
            <w:r w:rsidRPr="00FE2599">
              <w:t>102. Припрема за пошумљавање тврдих лишцара</w:t>
            </w:r>
          </w:p>
        </w:tc>
        <w:tc>
          <w:tcPr>
            <w:tcW w:w="0" w:type="auto"/>
            <w:tcBorders>
              <w:top w:val="nil"/>
              <w:left w:val="nil"/>
              <w:bottom w:val="single" w:sz="4" w:space="0" w:color="auto"/>
              <w:right w:val="single" w:sz="4" w:space="0" w:color="auto"/>
            </w:tcBorders>
            <w:noWrap/>
          </w:tcPr>
          <w:p w14:paraId="5A1838BC" w14:textId="7F618086" w:rsidR="007814D3" w:rsidRPr="009F12CC" w:rsidRDefault="007814D3" w:rsidP="007814D3">
            <w:pPr>
              <w:widowControl/>
              <w:jc w:val="right"/>
              <w:rPr>
                <w:color w:val="000000"/>
                <w:sz w:val="22"/>
                <w:szCs w:val="22"/>
              </w:rPr>
            </w:pPr>
            <w:r w:rsidRPr="00FE2599">
              <w:t>3,01</w:t>
            </w:r>
          </w:p>
        </w:tc>
        <w:tc>
          <w:tcPr>
            <w:tcW w:w="0" w:type="auto"/>
            <w:tcBorders>
              <w:top w:val="nil"/>
              <w:left w:val="nil"/>
              <w:bottom w:val="single" w:sz="4" w:space="0" w:color="auto"/>
              <w:right w:val="single" w:sz="4" w:space="0" w:color="auto"/>
            </w:tcBorders>
            <w:noWrap/>
          </w:tcPr>
          <w:p w14:paraId="6E456FE4" w14:textId="5A8C8153" w:rsidR="007814D3" w:rsidRPr="009F12CC" w:rsidRDefault="007814D3" w:rsidP="007814D3">
            <w:pPr>
              <w:widowControl/>
              <w:jc w:val="right"/>
              <w:rPr>
                <w:color w:val="000000"/>
                <w:sz w:val="22"/>
                <w:szCs w:val="22"/>
              </w:rPr>
            </w:pPr>
            <w:r w:rsidRPr="00FE2599">
              <w:t>80.000</w:t>
            </w:r>
          </w:p>
        </w:tc>
        <w:tc>
          <w:tcPr>
            <w:tcW w:w="0" w:type="auto"/>
            <w:tcBorders>
              <w:top w:val="nil"/>
              <w:left w:val="nil"/>
              <w:bottom w:val="single" w:sz="4" w:space="0" w:color="auto"/>
              <w:right w:val="single" w:sz="4" w:space="0" w:color="auto"/>
            </w:tcBorders>
            <w:noWrap/>
          </w:tcPr>
          <w:p w14:paraId="78E277BC" w14:textId="5B4A35AD" w:rsidR="007814D3" w:rsidRPr="009F12CC" w:rsidRDefault="007814D3" w:rsidP="007814D3">
            <w:pPr>
              <w:widowControl/>
              <w:jc w:val="right"/>
              <w:rPr>
                <w:color w:val="000000"/>
                <w:sz w:val="22"/>
                <w:szCs w:val="22"/>
              </w:rPr>
            </w:pPr>
            <w:r w:rsidRPr="00FE2599">
              <w:t>240.800</w:t>
            </w:r>
          </w:p>
        </w:tc>
      </w:tr>
      <w:tr w:rsidR="007814D3" w:rsidRPr="009F12CC" w14:paraId="2344B81C" w14:textId="77777777" w:rsidTr="00033F58">
        <w:trPr>
          <w:trHeight w:val="288"/>
        </w:trPr>
        <w:tc>
          <w:tcPr>
            <w:tcW w:w="0" w:type="auto"/>
            <w:tcBorders>
              <w:top w:val="nil"/>
              <w:left w:val="single" w:sz="4" w:space="0" w:color="auto"/>
              <w:bottom w:val="single" w:sz="4" w:space="0" w:color="auto"/>
              <w:right w:val="single" w:sz="4" w:space="0" w:color="auto"/>
            </w:tcBorders>
            <w:noWrap/>
          </w:tcPr>
          <w:p w14:paraId="77958A48" w14:textId="48FA1699" w:rsidR="007814D3" w:rsidRPr="009F12CC" w:rsidRDefault="007814D3" w:rsidP="007814D3">
            <w:pPr>
              <w:widowControl/>
              <w:rPr>
                <w:color w:val="000000"/>
                <w:sz w:val="22"/>
                <w:szCs w:val="22"/>
              </w:rPr>
            </w:pPr>
            <w:r w:rsidRPr="00FE2599">
              <w:t>115. Селективно тарупирање подраста ручно</w:t>
            </w:r>
          </w:p>
        </w:tc>
        <w:tc>
          <w:tcPr>
            <w:tcW w:w="0" w:type="auto"/>
            <w:tcBorders>
              <w:top w:val="nil"/>
              <w:left w:val="nil"/>
              <w:bottom w:val="single" w:sz="4" w:space="0" w:color="auto"/>
              <w:right w:val="single" w:sz="4" w:space="0" w:color="auto"/>
            </w:tcBorders>
            <w:noWrap/>
          </w:tcPr>
          <w:p w14:paraId="3EE6EA7C" w14:textId="3D41C2E0" w:rsidR="007814D3" w:rsidRPr="009F12CC" w:rsidRDefault="007814D3" w:rsidP="007814D3">
            <w:pPr>
              <w:widowControl/>
              <w:jc w:val="right"/>
              <w:rPr>
                <w:color w:val="000000"/>
                <w:sz w:val="22"/>
                <w:szCs w:val="22"/>
              </w:rPr>
            </w:pPr>
            <w:r w:rsidRPr="00FE2599">
              <w:t>0,66</w:t>
            </w:r>
          </w:p>
        </w:tc>
        <w:tc>
          <w:tcPr>
            <w:tcW w:w="0" w:type="auto"/>
            <w:tcBorders>
              <w:top w:val="nil"/>
              <w:left w:val="nil"/>
              <w:bottom w:val="single" w:sz="4" w:space="0" w:color="auto"/>
              <w:right w:val="single" w:sz="4" w:space="0" w:color="auto"/>
            </w:tcBorders>
            <w:noWrap/>
          </w:tcPr>
          <w:p w14:paraId="3BBE7A7A" w14:textId="1EDDD64E" w:rsidR="007814D3" w:rsidRPr="009F12CC" w:rsidRDefault="007814D3" w:rsidP="007814D3">
            <w:pPr>
              <w:widowControl/>
              <w:jc w:val="right"/>
              <w:rPr>
                <w:color w:val="000000"/>
                <w:sz w:val="22"/>
                <w:szCs w:val="22"/>
              </w:rPr>
            </w:pPr>
            <w:r w:rsidRPr="00FE2599">
              <w:t>80.000</w:t>
            </w:r>
          </w:p>
        </w:tc>
        <w:tc>
          <w:tcPr>
            <w:tcW w:w="0" w:type="auto"/>
            <w:tcBorders>
              <w:top w:val="nil"/>
              <w:left w:val="nil"/>
              <w:bottom w:val="single" w:sz="4" w:space="0" w:color="auto"/>
              <w:right w:val="single" w:sz="4" w:space="0" w:color="auto"/>
            </w:tcBorders>
            <w:noWrap/>
          </w:tcPr>
          <w:p w14:paraId="156D7596" w14:textId="3F733A63" w:rsidR="007814D3" w:rsidRPr="009F12CC" w:rsidRDefault="007814D3" w:rsidP="007814D3">
            <w:pPr>
              <w:widowControl/>
              <w:jc w:val="right"/>
              <w:rPr>
                <w:color w:val="000000"/>
                <w:sz w:val="22"/>
                <w:szCs w:val="22"/>
              </w:rPr>
            </w:pPr>
            <w:r w:rsidRPr="00FE2599">
              <w:t>52.800</w:t>
            </w:r>
          </w:p>
        </w:tc>
      </w:tr>
      <w:tr w:rsidR="007814D3" w:rsidRPr="009F12CC" w14:paraId="59BBF32F" w14:textId="77777777" w:rsidTr="00033F58">
        <w:trPr>
          <w:trHeight w:val="288"/>
        </w:trPr>
        <w:tc>
          <w:tcPr>
            <w:tcW w:w="0" w:type="auto"/>
            <w:tcBorders>
              <w:top w:val="nil"/>
              <w:left w:val="single" w:sz="4" w:space="0" w:color="auto"/>
              <w:bottom w:val="single" w:sz="4" w:space="0" w:color="auto"/>
              <w:right w:val="single" w:sz="4" w:space="0" w:color="auto"/>
            </w:tcBorders>
            <w:noWrap/>
          </w:tcPr>
          <w:p w14:paraId="1E57E1FD" w14:textId="4293CFD1" w:rsidR="007814D3" w:rsidRPr="009F12CC" w:rsidRDefault="007814D3" w:rsidP="007814D3">
            <w:pPr>
              <w:widowControl/>
              <w:rPr>
                <w:color w:val="000000"/>
                <w:sz w:val="22"/>
                <w:szCs w:val="22"/>
              </w:rPr>
            </w:pPr>
            <w:r w:rsidRPr="00FE2599">
              <w:t>120. Сакупљање режијског отпада</w:t>
            </w:r>
          </w:p>
        </w:tc>
        <w:tc>
          <w:tcPr>
            <w:tcW w:w="0" w:type="auto"/>
            <w:tcBorders>
              <w:top w:val="nil"/>
              <w:left w:val="nil"/>
              <w:bottom w:val="single" w:sz="4" w:space="0" w:color="auto"/>
              <w:right w:val="single" w:sz="4" w:space="0" w:color="auto"/>
            </w:tcBorders>
            <w:noWrap/>
          </w:tcPr>
          <w:p w14:paraId="2C857C41" w14:textId="3B985553" w:rsidR="007814D3" w:rsidRPr="009F12CC" w:rsidRDefault="007814D3" w:rsidP="007814D3">
            <w:pPr>
              <w:widowControl/>
              <w:jc w:val="right"/>
              <w:rPr>
                <w:color w:val="000000"/>
                <w:sz w:val="22"/>
                <w:szCs w:val="22"/>
              </w:rPr>
            </w:pPr>
            <w:r w:rsidRPr="00FE2599">
              <w:t>2,46</w:t>
            </w:r>
          </w:p>
        </w:tc>
        <w:tc>
          <w:tcPr>
            <w:tcW w:w="0" w:type="auto"/>
            <w:tcBorders>
              <w:top w:val="nil"/>
              <w:left w:val="nil"/>
              <w:bottom w:val="single" w:sz="4" w:space="0" w:color="auto"/>
              <w:right w:val="single" w:sz="4" w:space="0" w:color="auto"/>
            </w:tcBorders>
            <w:noWrap/>
          </w:tcPr>
          <w:p w14:paraId="17FC9F2F" w14:textId="5E0E272B" w:rsidR="007814D3" w:rsidRPr="009F12CC" w:rsidRDefault="007814D3" w:rsidP="007814D3">
            <w:pPr>
              <w:widowControl/>
              <w:jc w:val="right"/>
              <w:rPr>
                <w:color w:val="000000"/>
                <w:sz w:val="22"/>
                <w:szCs w:val="22"/>
              </w:rPr>
            </w:pPr>
            <w:r w:rsidRPr="00FE2599">
              <w:t>30.000</w:t>
            </w:r>
          </w:p>
        </w:tc>
        <w:tc>
          <w:tcPr>
            <w:tcW w:w="0" w:type="auto"/>
            <w:tcBorders>
              <w:top w:val="nil"/>
              <w:left w:val="nil"/>
              <w:bottom w:val="single" w:sz="4" w:space="0" w:color="auto"/>
              <w:right w:val="single" w:sz="4" w:space="0" w:color="auto"/>
            </w:tcBorders>
            <w:noWrap/>
          </w:tcPr>
          <w:p w14:paraId="5173922F" w14:textId="60018A8A" w:rsidR="007814D3" w:rsidRPr="009F12CC" w:rsidRDefault="007814D3" w:rsidP="007814D3">
            <w:pPr>
              <w:widowControl/>
              <w:jc w:val="right"/>
              <w:rPr>
                <w:color w:val="000000"/>
                <w:sz w:val="22"/>
                <w:szCs w:val="22"/>
              </w:rPr>
            </w:pPr>
            <w:r w:rsidRPr="00FE2599">
              <w:t>73.800</w:t>
            </w:r>
          </w:p>
        </w:tc>
      </w:tr>
      <w:tr w:rsidR="007814D3" w:rsidRPr="009F12CC" w14:paraId="5F9CE14E" w14:textId="77777777" w:rsidTr="00033F58">
        <w:trPr>
          <w:trHeight w:val="288"/>
        </w:trPr>
        <w:tc>
          <w:tcPr>
            <w:tcW w:w="0" w:type="auto"/>
            <w:tcBorders>
              <w:top w:val="nil"/>
              <w:left w:val="single" w:sz="4" w:space="0" w:color="auto"/>
              <w:bottom w:val="single" w:sz="4" w:space="0" w:color="auto"/>
              <w:right w:val="single" w:sz="4" w:space="0" w:color="auto"/>
            </w:tcBorders>
            <w:noWrap/>
          </w:tcPr>
          <w:p w14:paraId="1A6D3150" w14:textId="362CBBE1" w:rsidR="007814D3" w:rsidRPr="009F12CC" w:rsidRDefault="007814D3" w:rsidP="007814D3">
            <w:pPr>
              <w:widowControl/>
              <w:rPr>
                <w:color w:val="000000"/>
                <w:sz w:val="22"/>
                <w:szCs w:val="22"/>
              </w:rPr>
            </w:pPr>
            <w:r w:rsidRPr="00FE2599">
              <w:t>127. Комплетна припрема терена за пошумљавање</w:t>
            </w:r>
          </w:p>
        </w:tc>
        <w:tc>
          <w:tcPr>
            <w:tcW w:w="0" w:type="auto"/>
            <w:tcBorders>
              <w:top w:val="nil"/>
              <w:left w:val="nil"/>
              <w:bottom w:val="single" w:sz="4" w:space="0" w:color="auto"/>
              <w:right w:val="single" w:sz="4" w:space="0" w:color="auto"/>
            </w:tcBorders>
            <w:noWrap/>
          </w:tcPr>
          <w:p w14:paraId="6A09785E" w14:textId="6D308838" w:rsidR="007814D3" w:rsidRPr="009F12CC" w:rsidRDefault="007814D3" w:rsidP="007814D3">
            <w:pPr>
              <w:widowControl/>
              <w:jc w:val="right"/>
              <w:rPr>
                <w:color w:val="000000"/>
                <w:sz w:val="22"/>
                <w:szCs w:val="22"/>
              </w:rPr>
            </w:pPr>
            <w:r w:rsidRPr="00FE2599">
              <w:t>4,13</w:t>
            </w:r>
          </w:p>
        </w:tc>
        <w:tc>
          <w:tcPr>
            <w:tcW w:w="0" w:type="auto"/>
            <w:tcBorders>
              <w:top w:val="nil"/>
              <w:left w:val="nil"/>
              <w:bottom w:val="single" w:sz="4" w:space="0" w:color="auto"/>
              <w:right w:val="single" w:sz="4" w:space="0" w:color="auto"/>
            </w:tcBorders>
            <w:noWrap/>
          </w:tcPr>
          <w:p w14:paraId="085B91BB" w14:textId="79E6B23E" w:rsidR="007814D3" w:rsidRPr="009F12CC" w:rsidRDefault="007814D3" w:rsidP="007814D3">
            <w:pPr>
              <w:widowControl/>
              <w:jc w:val="right"/>
              <w:rPr>
                <w:color w:val="000000"/>
                <w:sz w:val="22"/>
                <w:szCs w:val="22"/>
              </w:rPr>
            </w:pPr>
            <w:r w:rsidRPr="00FE2599">
              <w:t>120.000</w:t>
            </w:r>
          </w:p>
        </w:tc>
        <w:tc>
          <w:tcPr>
            <w:tcW w:w="0" w:type="auto"/>
            <w:tcBorders>
              <w:top w:val="nil"/>
              <w:left w:val="nil"/>
              <w:bottom w:val="single" w:sz="4" w:space="0" w:color="auto"/>
              <w:right w:val="single" w:sz="4" w:space="0" w:color="auto"/>
            </w:tcBorders>
            <w:noWrap/>
          </w:tcPr>
          <w:p w14:paraId="3BF275C5" w14:textId="2250F5ED" w:rsidR="007814D3" w:rsidRPr="009F12CC" w:rsidRDefault="007814D3" w:rsidP="007814D3">
            <w:pPr>
              <w:widowControl/>
              <w:jc w:val="right"/>
              <w:rPr>
                <w:color w:val="000000"/>
                <w:sz w:val="22"/>
                <w:szCs w:val="22"/>
              </w:rPr>
            </w:pPr>
            <w:r w:rsidRPr="00FE2599">
              <w:t>495.600</w:t>
            </w:r>
          </w:p>
        </w:tc>
      </w:tr>
      <w:tr w:rsidR="007814D3" w:rsidRPr="009F12CC" w14:paraId="69DF3829" w14:textId="77777777" w:rsidTr="00033F58">
        <w:trPr>
          <w:trHeight w:val="288"/>
        </w:trPr>
        <w:tc>
          <w:tcPr>
            <w:tcW w:w="0" w:type="auto"/>
            <w:tcBorders>
              <w:top w:val="nil"/>
              <w:left w:val="single" w:sz="4" w:space="0" w:color="auto"/>
              <w:bottom w:val="single" w:sz="4" w:space="0" w:color="auto"/>
              <w:right w:val="single" w:sz="4" w:space="0" w:color="auto"/>
            </w:tcBorders>
            <w:noWrap/>
          </w:tcPr>
          <w:p w14:paraId="207C45E7" w14:textId="16F75340" w:rsidR="007814D3" w:rsidRPr="009F12CC" w:rsidRDefault="007814D3" w:rsidP="007814D3">
            <w:pPr>
              <w:widowControl/>
              <w:rPr>
                <w:color w:val="000000"/>
                <w:sz w:val="22"/>
                <w:szCs w:val="22"/>
              </w:rPr>
            </w:pPr>
            <w:r w:rsidRPr="00FE2599">
              <w:t>222. Комплетна припрема земљишта за пошумљавање</w:t>
            </w:r>
          </w:p>
        </w:tc>
        <w:tc>
          <w:tcPr>
            <w:tcW w:w="0" w:type="auto"/>
            <w:tcBorders>
              <w:top w:val="nil"/>
              <w:left w:val="nil"/>
              <w:bottom w:val="single" w:sz="4" w:space="0" w:color="auto"/>
              <w:right w:val="single" w:sz="4" w:space="0" w:color="auto"/>
            </w:tcBorders>
            <w:noWrap/>
          </w:tcPr>
          <w:p w14:paraId="5A927D37" w14:textId="29418309" w:rsidR="007814D3" w:rsidRPr="009F12CC" w:rsidRDefault="007814D3" w:rsidP="007814D3">
            <w:pPr>
              <w:widowControl/>
              <w:jc w:val="right"/>
              <w:rPr>
                <w:color w:val="000000"/>
                <w:sz w:val="22"/>
                <w:szCs w:val="22"/>
              </w:rPr>
            </w:pPr>
            <w:r w:rsidRPr="00FE2599">
              <w:t>1,67</w:t>
            </w:r>
          </w:p>
        </w:tc>
        <w:tc>
          <w:tcPr>
            <w:tcW w:w="0" w:type="auto"/>
            <w:tcBorders>
              <w:top w:val="nil"/>
              <w:left w:val="nil"/>
              <w:bottom w:val="single" w:sz="4" w:space="0" w:color="auto"/>
              <w:right w:val="single" w:sz="4" w:space="0" w:color="auto"/>
            </w:tcBorders>
            <w:noWrap/>
          </w:tcPr>
          <w:p w14:paraId="40DAA011" w14:textId="514CC05E" w:rsidR="007814D3" w:rsidRPr="009F12CC" w:rsidRDefault="007814D3" w:rsidP="007814D3">
            <w:pPr>
              <w:widowControl/>
              <w:jc w:val="right"/>
              <w:rPr>
                <w:color w:val="000000"/>
                <w:sz w:val="22"/>
                <w:szCs w:val="22"/>
              </w:rPr>
            </w:pPr>
            <w:r w:rsidRPr="00FE2599">
              <w:t>120.000</w:t>
            </w:r>
          </w:p>
        </w:tc>
        <w:tc>
          <w:tcPr>
            <w:tcW w:w="0" w:type="auto"/>
            <w:tcBorders>
              <w:top w:val="nil"/>
              <w:left w:val="nil"/>
              <w:bottom w:val="single" w:sz="4" w:space="0" w:color="auto"/>
              <w:right w:val="single" w:sz="4" w:space="0" w:color="auto"/>
            </w:tcBorders>
            <w:noWrap/>
          </w:tcPr>
          <w:p w14:paraId="1E3B7409" w14:textId="087CB6A9" w:rsidR="007814D3" w:rsidRPr="009F12CC" w:rsidRDefault="007814D3" w:rsidP="007814D3">
            <w:pPr>
              <w:widowControl/>
              <w:jc w:val="right"/>
              <w:rPr>
                <w:color w:val="000000"/>
                <w:sz w:val="22"/>
                <w:szCs w:val="22"/>
              </w:rPr>
            </w:pPr>
            <w:r w:rsidRPr="00FE2599">
              <w:t>200.400</w:t>
            </w:r>
          </w:p>
        </w:tc>
      </w:tr>
      <w:tr w:rsidR="007814D3" w:rsidRPr="009F12CC" w14:paraId="6929196F" w14:textId="77777777" w:rsidTr="00033F58">
        <w:trPr>
          <w:trHeight w:val="288"/>
        </w:trPr>
        <w:tc>
          <w:tcPr>
            <w:tcW w:w="0" w:type="auto"/>
            <w:tcBorders>
              <w:top w:val="nil"/>
              <w:left w:val="single" w:sz="4" w:space="0" w:color="auto"/>
              <w:bottom w:val="single" w:sz="4" w:space="0" w:color="auto"/>
              <w:right w:val="single" w:sz="4" w:space="0" w:color="auto"/>
            </w:tcBorders>
            <w:noWrap/>
          </w:tcPr>
          <w:p w14:paraId="337A7442" w14:textId="33782313" w:rsidR="007814D3" w:rsidRPr="009F12CC" w:rsidRDefault="007814D3" w:rsidP="007814D3">
            <w:pPr>
              <w:widowControl/>
              <w:rPr>
                <w:color w:val="000000"/>
                <w:sz w:val="22"/>
                <w:szCs w:val="22"/>
              </w:rPr>
            </w:pPr>
            <w:r w:rsidRPr="00FE2599">
              <w:t>311. Обнављање природним путем оплодним сечама</w:t>
            </w:r>
          </w:p>
        </w:tc>
        <w:tc>
          <w:tcPr>
            <w:tcW w:w="0" w:type="auto"/>
            <w:tcBorders>
              <w:top w:val="nil"/>
              <w:left w:val="nil"/>
              <w:bottom w:val="single" w:sz="4" w:space="0" w:color="auto"/>
              <w:right w:val="single" w:sz="4" w:space="0" w:color="auto"/>
            </w:tcBorders>
            <w:noWrap/>
          </w:tcPr>
          <w:p w14:paraId="7BCAC903" w14:textId="22E653CA" w:rsidR="007814D3" w:rsidRPr="009F12CC" w:rsidRDefault="007814D3" w:rsidP="007814D3">
            <w:pPr>
              <w:widowControl/>
              <w:jc w:val="right"/>
              <w:rPr>
                <w:color w:val="000000"/>
                <w:sz w:val="22"/>
                <w:szCs w:val="22"/>
              </w:rPr>
            </w:pPr>
            <w:r w:rsidRPr="00FE2599">
              <w:t>24,37</w:t>
            </w:r>
          </w:p>
        </w:tc>
        <w:tc>
          <w:tcPr>
            <w:tcW w:w="0" w:type="auto"/>
            <w:tcBorders>
              <w:top w:val="nil"/>
              <w:left w:val="nil"/>
              <w:bottom w:val="single" w:sz="4" w:space="0" w:color="auto"/>
              <w:right w:val="single" w:sz="4" w:space="0" w:color="auto"/>
            </w:tcBorders>
            <w:noWrap/>
          </w:tcPr>
          <w:p w14:paraId="2D8E6B68" w14:textId="79293596" w:rsidR="007814D3" w:rsidRPr="009F12CC" w:rsidRDefault="007814D3" w:rsidP="007814D3">
            <w:pPr>
              <w:widowControl/>
              <w:jc w:val="right"/>
              <w:rPr>
                <w:color w:val="000000"/>
                <w:sz w:val="22"/>
                <w:szCs w:val="22"/>
              </w:rPr>
            </w:pPr>
            <w:r w:rsidRPr="00FE2599">
              <w:t>30.000</w:t>
            </w:r>
          </w:p>
        </w:tc>
        <w:tc>
          <w:tcPr>
            <w:tcW w:w="0" w:type="auto"/>
            <w:tcBorders>
              <w:top w:val="nil"/>
              <w:left w:val="nil"/>
              <w:bottom w:val="single" w:sz="4" w:space="0" w:color="auto"/>
              <w:right w:val="single" w:sz="4" w:space="0" w:color="auto"/>
            </w:tcBorders>
            <w:noWrap/>
          </w:tcPr>
          <w:p w14:paraId="4BBB3D3D" w14:textId="3CF9A717" w:rsidR="007814D3" w:rsidRPr="009F12CC" w:rsidRDefault="007814D3" w:rsidP="007814D3">
            <w:pPr>
              <w:widowControl/>
              <w:jc w:val="right"/>
              <w:rPr>
                <w:color w:val="000000"/>
                <w:sz w:val="22"/>
                <w:szCs w:val="22"/>
              </w:rPr>
            </w:pPr>
            <w:r w:rsidRPr="00FE2599">
              <w:t>731.100</w:t>
            </w:r>
          </w:p>
        </w:tc>
      </w:tr>
      <w:tr w:rsidR="007814D3" w:rsidRPr="009F12CC" w14:paraId="42CBC1F0" w14:textId="77777777" w:rsidTr="00033F58">
        <w:trPr>
          <w:trHeight w:val="288"/>
        </w:trPr>
        <w:tc>
          <w:tcPr>
            <w:tcW w:w="0" w:type="auto"/>
            <w:tcBorders>
              <w:top w:val="nil"/>
              <w:left w:val="single" w:sz="4" w:space="0" w:color="auto"/>
              <w:bottom w:val="single" w:sz="4" w:space="0" w:color="auto"/>
              <w:right w:val="single" w:sz="4" w:space="0" w:color="auto"/>
            </w:tcBorders>
            <w:noWrap/>
          </w:tcPr>
          <w:p w14:paraId="68C1B414" w14:textId="508BF0E6" w:rsidR="007814D3" w:rsidRPr="009F12CC" w:rsidRDefault="007814D3" w:rsidP="007814D3">
            <w:pPr>
              <w:widowControl/>
              <w:rPr>
                <w:color w:val="000000"/>
                <w:sz w:val="22"/>
                <w:szCs w:val="22"/>
              </w:rPr>
            </w:pPr>
            <w:r w:rsidRPr="00FE2599">
              <w:t>314. Вештачко пошумљавање сетвом омашке</w:t>
            </w:r>
          </w:p>
        </w:tc>
        <w:tc>
          <w:tcPr>
            <w:tcW w:w="0" w:type="auto"/>
            <w:tcBorders>
              <w:top w:val="nil"/>
              <w:left w:val="nil"/>
              <w:bottom w:val="single" w:sz="4" w:space="0" w:color="auto"/>
              <w:right w:val="single" w:sz="4" w:space="0" w:color="auto"/>
            </w:tcBorders>
            <w:noWrap/>
          </w:tcPr>
          <w:p w14:paraId="6A264DA9" w14:textId="23A595B4" w:rsidR="007814D3" w:rsidRPr="009F12CC" w:rsidRDefault="007814D3" w:rsidP="007814D3">
            <w:pPr>
              <w:widowControl/>
              <w:jc w:val="right"/>
              <w:rPr>
                <w:color w:val="000000"/>
                <w:sz w:val="22"/>
                <w:szCs w:val="22"/>
              </w:rPr>
            </w:pPr>
            <w:r w:rsidRPr="00FE2599">
              <w:t>1,26</w:t>
            </w:r>
          </w:p>
        </w:tc>
        <w:tc>
          <w:tcPr>
            <w:tcW w:w="0" w:type="auto"/>
            <w:tcBorders>
              <w:top w:val="nil"/>
              <w:left w:val="nil"/>
              <w:bottom w:val="single" w:sz="4" w:space="0" w:color="auto"/>
              <w:right w:val="single" w:sz="4" w:space="0" w:color="auto"/>
            </w:tcBorders>
            <w:noWrap/>
          </w:tcPr>
          <w:p w14:paraId="5A7E49E6" w14:textId="226CCE51" w:rsidR="007814D3" w:rsidRPr="009F12CC" w:rsidRDefault="007814D3" w:rsidP="007814D3">
            <w:pPr>
              <w:widowControl/>
              <w:jc w:val="right"/>
              <w:rPr>
                <w:color w:val="000000"/>
                <w:sz w:val="22"/>
                <w:szCs w:val="22"/>
              </w:rPr>
            </w:pPr>
            <w:r w:rsidRPr="00FE2599">
              <w:t>100.000</w:t>
            </w:r>
          </w:p>
        </w:tc>
        <w:tc>
          <w:tcPr>
            <w:tcW w:w="0" w:type="auto"/>
            <w:tcBorders>
              <w:top w:val="nil"/>
              <w:left w:val="nil"/>
              <w:bottom w:val="single" w:sz="4" w:space="0" w:color="auto"/>
              <w:right w:val="single" w:sz="4" w:space="0" w:color="auto"/>
            </w:tcBorders>
            <w:noWrap/>
          </w:tcPr>
          <w:p w14:paraId="39E5DFE9" w14:textId="4333CE8B" w:rsidR="007814D3" w:rsidRPr="009F12CC" w:rsidRDefault="007814D3" w:rsidP="007814D3">
            <w:pPr>
              <w:widowControl/>
              <w:jc w:val="right"/>
              <w:rPr>
                <w:color w:val="000000"/>
                <w:sz w:val="22"/>
                <w:szCs w:val="22"/>
              </w:rPr>
            </w:pPr>
            <w:r w:rsidRPr="00FE2599">
              <w:t>126.000</w:t>
            </w:r>
          </w:p>
        </w:tc>
      </w:tr>
      <w:tr w:rsidR="007814D3" w:rsidRPr="009F12CC" w14:paraId="038D27B6" w14:textId="77777777" w:rsidTr="00033F58">
        <w:trPr>
          <w:trHeight w:val="288"/>
        </w:trPr>
        <w:tc>
          <w:tcPr>
            <w:tcW w:w="0" w:type="auto"/>
            <w:tcBorders>
              <w:top w:val="nil"/>
              <w:left w:val="single" w:sz="4" w:space="0" w:color="auto"/>
              <w:bottom w:val="single" w:sz="4" w:space="0" w:color="auto"/>
              <w:right w:val="single" w:sz="4" w:space="0" w:color="auto"/>
            </w:tcBorders>
            <w:noWrap/>
          </w:tcPr>
          <w:p w14:paraId="2866C3AF" w14:textId="35879186" w:rsidR="007814D3" w:rsidRPr="009F12CC" w:rsidRDefault="007814D3" w:rsidP="007814D3">
            <w:pPr>
              <w:widowControl/>
              <w:rPr>
                <w:color w:val="000000"/>
                <w:sz w:val="22"/>
                <w:szCs w:val="22"/>
              </w:rPr>
            </w:pPr>
            <w:r w:rsidRPr="00FE2599">
              <w:t>317. Вештачко пошумљавање садњом</w:t>
            </w:r>
          </w:p>
        </w:tc>
        <w:tc>
          <w:tcPr>
            <w:tcW w:w="0" w:type="auto"/>
            <w:tcBorders>
              <w:top w:val="nil"/>
              <w:left w:val="nil"/>
              <w:bottom w:val="single" w:sz="4" w:space="0" w:color="auto"/>
              <w:right w:val="single" w:sz="4" w:space="0" w:color="auto"/>
            </w:tcBorders>
            <w:noWrap/>
          </w:tcPr>
          <w:p w14:paraId="096DD5BD" w14:textId="2CE69227" w:rsidR="007814D3" w:rsidRPr="009F12CC" w:rsidRDefault="007814D3" w:rsidP="007814D3">
            <w:pPr>
              <w:widowControl/>
              <w:jc w:val="right"/>
              <w:rPr>
                <w:color w:val="000000"/>
                <w:sz w:val="22"/>
                <w:szCs w:val="22"/>
              </w:rPr>
            </w:pPr>
            <w:r w:rsidRPr="00FE2599">
              <w:t>2,87</w:t>
            </w:r>
          </w:p>
        </w:tc>
        <w:tc>
          <w:tcPr>
            <w:tcW w:w="0" w:type="auto"/>
            <w:tcBorders>
              <w:top w:val="nil"/>
              <w:left w:val="nil"/>
              <w:bottom w:val="single" w:sz="4" w:space="0" w:color="auto"/>
              <w:right w:val="single" w:sz="4" w:space="0" w:color="auto"/>
            </w:tcBorders>
            <w:noWrap/>
          </w:tcPr>
          <w:p w14:paraId="55AD59DF" w14:textId="2481BF28" w:rsidR="007814D3" w:rsidRPr="009F12CC" w:rsidRDefault="007814D3" w:rsidP="007814D3">
            <w:pPr>
              <w:widowControl/>
              <w:jc w:val="right"/>
              <w:rPr>
                <w:color w:val="000000"/>
                <w:sz w:val="22"/>
                <w:szCs w:val="22"/>
              </w:rPr>
            </w:pPr>
            <w:r w:rsidRPr="00FE2599">
              <w:t>100.000</w:t>
            </w:r>
          </w:p>
        </w:tc>
        <w:tc>
          <w:tcPr>
            <w:tcW w:w="0" w:type="auto"/>
            <w:tcBorders>
              <w:top w:val="nil"/>
              <w:left w:val="nil"/>
              <w:bottom w:val="single" w:sz="4" w:space="0" w:color="auto"/>
              <w:right w:val="single" w:sz="4" w:space="0" w:color="auto"/>
            </w:tcBorders>
            <w:noWrap/>
          </w:tcPr>
          <w:p w14:paraId="765DB246" w14:textId="208F24F8" w:rsidR="007814D3" w:rsidRPr="009F12CC" w:rsidRDefault="007814D3" w:rsidP="007814D3">
            <w:pPr>
              <w:widowControl/>
              <w:jc w:val="right"/>
              <w:rPr>
                <w:color w:val="000000"/>
                <w:sz w:val="22"/>
                <w:szCs w:val="22"/>
              </w:rPr>
            </w:pPr>
            <w:r w:rsidRPr="00FE2599">
              <w:t>287.000</w:t>
            </w:r>
          </w:p>
        </w:tc>
      </w:tr>
      <w:tr w:rsidR="007814D3" w:rsidRPr="009F12CC" w14:paraId="2AA6EEAD" w14:textId="77777777" w:rsidTr="00033F58">
        <w:trPr>
          <w:trHeight w:val="288"/>
        </w:trPr>
        <w:tc>
          <w:tcPr>
            <w:tcW w:w="0" w:type="auto"/>
            <w:tcBorders>
              <w:top w:val="nil"/>
              <w:left w:val="single" w:sz="4" w:space="0" w:color="auto"/>
              <w:bottom w:val="single" w:sz="4" w:space="0" w:color="auto"/>
              <w:right w:val="single" w:sz="4" w:space="0" w:color="auto"/>
            </w:tcBorders>
            <w:noWrap/>
          </w:tcPr>
          <w:p w14:paraId="59392365" w14:textId="2E8A03DA" w:rsidR="007814D3" w:rsidRPr="009F12CC" w:rsidRDefault="007814D3" w:rsidP="007814D3">
            <w:pPr>
              <w:widowControl/>
              <w:rPr>
                <w:color w:val="000000"/>
                <w:sz w:val="22"/>
                <w:szCs w:val="22"/>
              </w:rPr>
            </w:pPr>
            <w:r w:rsidRPr="00FE2599">
              <w:t>321. Обнова багрема котличењем</w:t>
            </w:r>
          </w:p>
        </w:tc>
        <w:tc>
          <w:tcPr>
            <w:tcW w:w="0" w:type="auto"/>
            <w:tcBorders>
              <w:top w:val="nil"/>
              <w:left w:val="nil"/>
              <w:bottom w:val="single" w:sz="4" w:space="0" w:color="auto"/>
              <w:right w:val="single" w:sz="4" w:space="0" w:color="auto"/>
            </w:tcBorders>
            <w:noWrap/>
          </w:tcPr>
          <w:p w14:paraId="000FAEF7" w14:textId="7FC2A027" w:rsidR="007814D3" w:rsidRPr="009F12CC" w:rsidRDefault="007814D3" w:rsidP="007814D3">
            <w:pPr>
              <w:widowControl/>
              <w:jc w:val="right"/>
              <w:rPr>
                <w:color w:val="000000"/>
                <w:sz w:val="22"/>
                <w:szCs w:val="22"/>
              </w:rPr>
            </w:pPr>
            <w:r w:rsidRPr="00FE2599">
              <w:t>0,37</w:t>
            </w:r>
          </w:p>
        </w:tc>
        <w:tc>
          <w:tcPr>
            <w:tcW w:w="0" w:type="auto"/>
            <w:tcBorders>
              <w:top w:val="nil"/>
              <w:left w:val="nil"/>
              <w:bottom w:val="single" w:sz="4" w:space="0" w:color="auto"/>
              <w:right w:val="single" w:sz="4" w:space="0" w:color="auto"/>
            </w:tcBorders>
            <w:noWrap/>
          </w:tcPr>
          <w:p w14:paraId="74B7E1F7" w14:textId="6886EFD4" w:rsidR="007814D3" w:rsidRPr="009F12CC" w:rsidRDefault="007814D3" w:rsidP="007814D3">
            <w:pPr>
              <w:widowControl/>
              <w:jc w:val="right"/>
              <w:rPr>
                <w:color w:val="000000"/>
                <w:sz w:val="22"/>
                <w:szCs w:val="22"/>
              </w:rPr>
            </w:pPr>
            <w:r w:rsidRPr="00FE2599">
              <w:t>30.000</w:t>
            </w:r>
          </w:p>
        </w:tc>
        <w:tc>
          <w:tcPr>
            <w:tcW w:w="0" w:type="auto"/>
            <w:tcBorders>
              <w:top w:val="nil"/>
              <w:left w:val="nil"/>
              <w:bottom w:val="single" w:sz="4" w:space="0" w:color="auto"/>
              <w:right w:val="single" w:sz="4" w:space="0" w:color="auto"/>
            </w:tcBorders>
            <w:noWrap/>
          </w:tcPr>
          <w:p w14:paraId="4D64AF53" w14:textId="1BAB7501" w:rsidR="007814D3" w:rsidRPr="009F12CC" w:rsidRDefault="007814D3" w:rsidP="007814D3">
            <w:pPr>
              <w:widowControl/>
              <w:jc w:val="right"/>
              <w:rPr>
                <w:color w:val="000000"/>
                <w:sz w:val="22"/>
                <w:szCs w:val="22"/>
              </w:rPr>
            </w:pPr>
            <w:r w:rsidRPr="00FE2599">
              <w:t>11.100</w:t>
            </w:r>
          </w:p>
        </w:tc>
      </w:tr>
      <w:tr w:rsidR="007814D3" w:rsidRPr="009F12CC" w14:paraId="550AC212" w14:textId="77777777" w:rsidTr="00033F58">
        <w:trPr>
          <w:trHeight w:val="288"/>
        </w:trPr>
        <w:tc>
          <w:tcPr>
            <w:tcW w:w="0" w:type="auto"/>
            <w:tcBorders>
              <w:top w:val="nil"/>
              <w:left w:val="single" w:sz="4" w:space="0" w:color="auto"/>
              <w:bottom w:val="single" w:sz="4" w:space="0" w:color="auto"/>
              <w:right w:val="single" w:sz="4" w:space="0" w:color="auto"/>
            </w:tcBorders>
            <w:noWrap/>
          </w:tcPr>
          <w:p w14:paraId="611F2F6C" w14:textId="1BB46ACD" w:rsidR="007814D3" w:rsidRPr="009F12CC" w:rsidRDefault="007814D3" w:rsidP="007814D3">
            <w:pPr>
              <w:widowControl/>
              <w:rPr>
                <w:color w:val="000000"/>
                <w:sz w:val="22"/>
                <w:szCs w:val="22"/>
              </w:rPr>
            </w:pPr>
            <w:r w:rsidRPr="00FE2599">
              <w:t>329. Обнављање групимично оплодним сечама</w:t>
            </w:r>
          </w:p>
        </w:tc>
        <w:tc>
          <w:tcPr>
            <w:tcW w:w="0" w:type="auto"/>
            <w:tcBorders>
              <w:top w:val="nil"/>
              <w:left w:val="nil"/>
              <w:bottom w:val="single" w:sz="4" w:space="0" w:color="auto"/>
              <w:right w:val="single" w:sz="4" w:space="0" w:color="auto"/>
            </w:tcBorders>
            <w:noWrap/>
          </w:tcPr>
          <w:p w14:paraId="046B3481" w14:textId="7372003A" w:rsidR="007814D3" w:rsidRPr="009F12CC" w:rsidRDefault="007814D3" w:rsidP="007814D3">
            <w:pPr>
              <w:widowControl/>
              <w:jc w:val="right"/>
              <w:rPr>
                <w:color w:val="000000"/>
                <w:sz w:val="22"/>
                <w:szCs w:val="22"/>
              </w:rPr>
            </w:pPr>
            <w:r w:rsidRPr="00FE2599">
              <w:t>0,20</w:t>
            </w:r>
          </w:p>
        </w:tc>
        <w:tc>
          <w:tcPr>
            <w:tcW w:w="0" w:type="auto"/>
            <w:tcBorders>
              <w:top w:val="nil"/>
              <w:left w:val="nil"/>
              <w:bottom w:val="single" w:sz="4" w:space="0" w:color="auto"/>
              <w:right w:val="single" w:sz="4" w:space="0" w:color="auto"/>
            </w:tcBorders>
            <w:noWrap/>
          </w:tcPr>
          <w:p w14:paraId="1FC9EC6B" w14:textId="777FB564" w:rsidR="007814D3" w:rsidRPr="009F12CC" w:rsidRDefault="007814D3" w:rsidP="007814D3">
            <w:pPr>
              <w:widowControl/>
              <w:jc w:val="right"/>
              <w:rPr>
                <w:color w:val="000000"/>
                <w:sz w:val="22"/>
                <w:szCs w:val="22"/>
              </w:rPr>
            </w:pPr>
            <w:r w:rsidRPr="00FE2599">
              <w:t>30.000</w:t>
            </w:r>
          </w:p>
        </w:tc>
        <w:tc>
          <w:tcPr>
            <w:tcW w:w="0" w:type="auto"/>
            <w:tcBorders>
              <w:top w:val="nil"/>
              <w:left w:val="nil"/>
              <w:bottom w:val="single" w:sz="4" w:space="0" w:color="auto"/>
              <w:right w:val="single" w:sz="4" w:space="0" w:color="auto"/>
            </w:tcBorders>
            <w:noWrap/>
          </w:tcPr>
          <w:p w14:paraId="207F7726" w14:textId="795EB523" w:rsidR="007814D3" w:rsidRPr="009F12CC" w:rsidRDefault="007814D3" w:rsidP="007814D3">
            <w:pPr>
              <w:widowControl/>
              <w:jc w:val="right"/>
              <w:rPr>
                <w:color w:val="000000"/>
                <w:sz w:val="22"/>
                <w:szCs w:val="22"/>
              </w:rPr>
            </w:pPr>
            <w:r w:rsidRPr="00FE2599">
              <w:t>6.000</w:t>
            </w:r>
          </w:p>
        </w:tc>
      </w:tr>
      <w:tr w:rsidR="007814D3" w:rsidRPr="009F12CC" w14:paraId="2AFF1678" w14:textId="77777777" w:rsidTr="00033F58">
        <w:trPr>
          <w:trHeight w:val="288"/>
        </w:trPr>
        <w:tc>
          <w:tcPr>
            <w:tcW w:w="0" w:type="auto"/>
            <w:tcBorders>
              <w:top w:val="nil"/>
              <w:left w:val="single" w:sz="4" w:space="0" w:color="auto"/>
              <w:bottom w:val="single" w:sz="4" w:space="0" w:color="auto"/>
              <w:right w:val="single" w:sz="4" w:space="0" w:color="auto"/>
            </w:tcBorders>
            <w:noWrap/>
          </w:tcPr>
          <w:p w14:paraId="18C42181" w14:textId="4157EAA3" w:rsidR="007814D3" w:rsidRPr="009F12CC" w:rsidRDefault="007814D3" w:rsidP="007814D3">
            <w:pPr>
              <w:widowControl/>
              <w:rPr>
                <w:color w:val="000000"/>
                <w:sz w:val="22"/>
                <w:szCs w:val="22"/>
              </w:rPr>
            </w:pPr>
            <w:r w:rsidRPr="00FE2599">
              <w:t>412. Попуњавање природно обновљених површина садњом</w:t>
            </w:r>
          </w:p>
        </w:tc>
        <w:tc>
          <w:tcPr>
            <w:tcW w:w="0" w:type="auto"/>
            <w:tcBorders>
              <w:top w:val="nil"/>
              <w:left w:val="nil"/>
              <w:bottom w:val="single" w:sz="4" w:space="0" w:color="auto"/>
              <w:right w:val="single" w:sz="4" w:space="0" w:color="auto"/>
            </w:tcBorders>
            <w:noWrap/>
          </w:tcPr>
          <w:p w14:paraId="37461A18" w14:textId="64D150D8" w:rsidR="007814D3" w:rsidRPr="009F12CC" w:rsidRDefault="007814D3" w:rsidP="007814D3">
            <w:pPr>
              <w:widowControl/>
              <w:jc w:val="right"/>
              <w:rPr>
                <w:color w:val="000000"/>
                <w:sz w:val="22"/>
                <w:szCs w:val="22"/>
              </w:rPr>
            </w:pPr>
            <w:r w:rsidRPr="00FE2599">
              <w:t>2,39</w:t>
            </w:r>
          </w:p>
        </w:tc>
        <w:tc>
          <w:tcPr>
            <w:tcW w:w="0" w:type="auto"/>
            <w:tcBorders>
              <w:top w:val="nil"/>
              <w:left w:val="nil"/>
              <w:bottom w:val="single" w:sz="4" w:space="0" w:color="auto"/>
              <w:right w:val="single" w:sz="4" w:space="0" w:color="auto"/>
            </w:tcBorders>
            <w:noWrap/>
          </w:tcPr>
          <w:p w14:paraId="1763E875" w14:textId="4D17624F" w:rsidR="007814D3" w:rsidRPr="009F12CC" w:rsidRDefault="007814D3" w:rsidP="007814D3">
            <w:pPr>
              <w:widowControl/>
              <w:jc w:val="right"/>
              <w:rPr>
                <w:color w:val="000000"/>
                <w:sz w:val="22"/>
                <w:szCs w:val="22"/>
              </w:rPr>
            </w:pPr>
            <w:r w:rsidRPr="00FE2599">
              <w:t>100.000</w:t>
            </w:r>
          </w:p>
        </w:tc>
        <w:tc>
          <w:tcPr>
            <w:tcW w:w="0" w:type="auto"/>
            <w:tcBorders>
              <w:top w:val="nil"/>
              <w:left w:val="nil"/>
              <w:bottom w:val="single" w:sz="4" w:space="0" w:color="auto"/>
              <w:right w:val="single" w:sz="4" w:space="0" w:color="auto"/>
            </w:tcBorders>
            <w:noWrap/>
          </w:tcPr>
          <w:p w14:paraId="6ED98CE5" w14:textId="1523437F" w:rsidR="007814D3" w:rsidRPr="009F12CC" w:rsidRDefault="007814D3" w:rsidP="007814D3">
            <w:pPr>
              <w:widowControl/>
              <w:jc w:val="right"/>
              <w:rPr>
                <w:color w:val="000000"/>
                <w:sz w:val="22"/>
                <w:szCs w:val="22"/>
              </w:rPr>
            </w:pPr>
            <w:r w:rsidRPr="00FE2599">
              <w:t>239.000</w:t>
            </w:r>
          </w:p>
        </w:tc>
      </w:tr>
      <w:tr w:rsidR="007814D3" w:rsidRPr="009F12CC" w14:paraId="0CFA0583" w14:textId="77777777" w:rsidTr="00033F58">
        <w:trPr>
          <w:trHeight w:val="288"/>
        </w:trPr>
        <w:tc>
          <w:tcPr>
            <w:tcW w:w="0" w:type="auto"/>
            <w:tcBorders>
              <w:top w:val="nil"/>
              <w:left w:val="single" w:sz="4" w:space="0" w:color="auto"/>
              <w:bottom w:val="single" w:sz="4" w:space="0" w:color="auto"/>
              <w:right w:val="single" w:sz="4" w:space="0" w:color="auto"/>
            </w:tcBorders>
            <w:noWrap/>
          </w:tcPr>
          <w:p w14:paraId="170DB504" w14:textId="04E12DF7" w:rsidR="007814D3" w:rsidRPr="009F12CC" w:rsidRDefault="007814D3" w:rsidP="007814D3">
            <w:pPr>
              <w:widowControl/>
              <w:rPr>
                <w:color w:val="000000"/>
                <w:sz w:val="22"/>
                <w:szCs w:val="22"/>
              </w:rPr>
            </w:pPr>
            <w:r w:rsidRPr="00FE2599">
              <w:t>414. Попуњавање вештачки подигнутих култура садњом</w:t>
            </w:r>
          </w:p>
        </w:tc>
        <w:tc>
          <w:tcPr>
            <w:tcW w:w="0" w:type="auto"/>
            <w:tcBorders>
              <w:top w:val="nil"/>
              <w:left w:val="nil"/>
              <w:bottom w:val="single" w:sz="4" w:space="0" w:color="auto"/>
              <w:right w:val="single" w:sz="4" w:space="0" w:color="auto"/>
            </w:tcBorders>
            <w:noWrap/>
          </w:tcPr>
          <w:p w14:paraId="03E60F82" w14:textId="4DAD1381" w:rsidR="007814D3" w:rsidRPr="009F12CC" w:rsidRDefault="007814D3" w:rsidP="007814D3">
            <w:pPr>
              <w:widowControl/>
              <w:jc w:val="right"/>
              <w:rPr>
                <w:color w:val="000000"/>
                <w:sz w:val="22"/>
                <w:szCs w:val="22"/>
              </w:rPr>
            </w:pPr>
            <w:r w:rsidRPr="00FE2599">
              <w:t>1,70</w:t>
            </w:r>
          </w:p>
        </w:tc>
        <w:tc>
          <w:tcPr>
            <w:tcW w:w="0" w:type="auto"/>
            <w:tcBorders>
              <w:top w:val="nil"/>
              <w:left w:val="nil"/>
              <w:bottom w:val="single" w:sz="4" w:space="0" w:color="auto"/>
              <w:right w:val="single" w:sz="4" w:space="0" w:color="auto"/>
            </w:tcBorders>
            <w:noWrap/>
          </w:tcPr>
          <w:p w14:paraId="2BED926B" w14:textId="03D20D3D" w:rsidR="007814D3" w:rsidRPr="009F12CC" w:rsidRDefault="007814D3" w:rsidP="007814D3">
            <w:pPr>
              <w:widowControl/>
              <w:jc w:val="right"/>
              <w:rPr>
                <w:color w:val="000000"/>
                <w:sz w:val="22"/>
                <w:szCs w:val="22"/>
              </w:rPr>
            </w:pPr>
            <w:r w:rsidRPr="00FE2599">
              <w:t>100.000</w:t>
            </w:r>
          </w:p>
        </w:tc>
        <w:tc>
          <w:tcPr>
            <w:tcW w:w="0" w:type="auto"/>
            <w:tcBorders>
              <w:top w:val="nil"/>
              <w:left w:val="nil"/>
              <w:bottom w:val="single" w:sz="4" w:space="0" w:color="auto"/>
              <w:right w:val="single" w:sz="4" w:space="0" w:color="auto"/>
            </w:tcBorders>
            <w:noWrap/>
          </w:tcPr>
          <w:p w14:paraId="5416E272" w14:textId="2C529AAE" w:rsidR="007814D3" w:rsidRPr="009F12CC" w:rsidRDefault="007814D3" w:rsidP="007814D3">
            <w:pPr>
              <w:widowControl/>
              <w:jc w:val="right"/>
              <w:rPr>
                <w:color w:val="000000"/>
                <w:sz w:val="22"/>
                <w:szCs w:val="22"/>
              </w:rPr>
            </w:pPr>
            <w:r w:rsidRPr="00FE2599">
              <w:t>170.000</w:t>
            </w:r>
          </w:p>
        </w:tc>
      </w:tr>
      <w:tr w:rsidR="007814D3" w:rsidRPr="009F12CC" w14:paraId="151D9AE7" w14:textId="77777777" w:rsidTr="00033F58">
        <w:trPr>
          <w:trHeight w:val="288"/>
        </w:trPr>
        <w:tc>
          <w:tcPr>
            <w:tcW w:w="0" w:type="auto"/>
            <w:tcBorders>
              <w:top w:val="nil"/>
              <w:left w:val="single" w:sz="4" w:space="0" w:color="auto"/>
              <w:bottom w:val="single" w:sz="4" w:space="0" w:color="auto"/>
              <w:right w:val="single" w:sz="4" w:space="0" w:color="auto"/>
            </w:tcBorders>
            <w:noWrap/>
          </w:tcPr>
          <w:p w14:paraId="6EB21AC0" w14:textId="7804BD8E" w:rsidR="007814D3" w:rsidRPr="009F12CC" w:rsidRDefault="007814D3" w:rsidP="007814D3">
            <w:pPr>
              <w:widowControl/>
              <w:rPr>
                <w:color w:val="000000"/>
                <w:sz w:val="22"/>
                <w:szCs w:val="22"/>
              </w:rPr>
            </w:pPr>
            <w:r w:rsidRPr="00FE2599">
              <w:t>510. Осветљавање подмлатка</w:t>
            </w:r>
          </w:p>
        </w:tc>
        <w:tc>
          <w:tcPr>
            <w:tcW w:w="0" w:type="auto"/>
            <w:tcBorders>
              <w:top w:val="nil"/>
              <w:left w:val="nil"/>
              <w:bottom w:val="single" w:sz="4" w:space="0" w:color="auto"/>
              <w:right w:val="single" w:sz="4" w:space="0" w:color="auto"/>
            </w:tcBorders>
            <w:noWrap/>
          </w:tcPr>
          <w:p w14:paraId="41B91F60" w14:textId="68E8E133" w:rsidR="007814D3" w:rsidRPr="009F12CC" w:rsidRDefault="007814D3" w:rsidP="007814D3">
            <w:pPr>
              <w:widowControl/>
              <w:jc w:val="right"/>
              <w:rPr>
                <w:color w:val="000000"/>
                <w:sz w:val="22"/>
                <w:szCs w:val="22"/>
              </w:rPr>
            </w:pPr>
            <w:r w:rsidRPr="00FE2599">
              <w:t>13,04</w:t>
            </w:r>
          </w:p>
        </w:tc>
        <w:tc>
          <w:tcPr>
            <w:tcW w:w="0" w:type="auto"/>
            <w:tcBorders>
              <w:top w:val="nil"/>
              <w:left w:val="nil"/>
              <w:bottom w:val="single" w:sz="4" w:space="0" w:color="auto"/>
              <w:right w:val="single" w:sz="4" w:space="0" w:color="auto"/>
            </w:tcBorders>
            <w:noWrap/>
          </w:tcPr>
          <w:p w14:paraId="75F587CE" w14:textId="49146207" w:rsidR="007814D3" w:rsidRPr="009F12CC" w:rsidRDefault="007814D3" w:rsidP="007814D3">
            <w:pPr>
              <w:widowControl/>
              <w:jc w:val="right"/>
              <w:rPr>
                <w:color w:val="000000"/>
                <w:sz w:val="22"/>
                <w:szCs w:val="22"/>
              </w:rPr>
            </w:pPr>
            <w:r w:rsidRPr="00FE2599">
              <w:t>50.000</w:t>
            </w:r>
          </w:p>
        </w:tc>
        <w:tc>
          <w:tcPr>
            <w:tcW w:w="0" w:type="auto"/>
            <w:tcBorders>
              <w:top w:val="nil"/>
              <w:left w:val="nil"/>
              <w:bottom w:val="single" w:sz="4" w:space="0" w:color="auto"/>
              <w:right w:val="single" w:sz="4" w:space="0" w:color="auto"/>
            </w:tcBorders>
            <w:noWrap/>
          </w:tcPr>
          <w:p w14:paraId="6767D32F" w14:textId="2E019417" w:rsidR="007814D3" w:rsidRPr="009F12CC" w:rsidRDefault="007814D3" w:rsidP="007814D3">
            <w:pPr>
              <w:widowControl/>
              <w:jc w:val="right"/>
              <w:rPr>
                <w:color w:val="000000"/>
                <w:sz w:val="22"/>
                <w:szCs w:val="22"/>
              </w:rPr>
            </w:pPr>
            <w:r w:rsidRPr="00FE2599">
              <w:t>652.000</w:t>
            </w:r>
          </w:p>
        </w:tc>
      </w:tr>
      <w:tr w:rsidR="007814D3" w:rsidRPr="009F12CC" w14:paraId="2F6699ED" w14:textId="77777777" w:rsidTr="00033F58">
        <w:trPr>
          <w:trHeight w:val="288"/>
        </w:trPr>
        <w:tc>
          <w:tcPr>
            <w:tcW w:w="0" w:type="auto"/>
            <w:tcBorders>
              <w:top w:val="nil"/>
              <w:left w:val="single" w:sz="4" w:space="0" w:color="auto"/>
              <w:bottom w:val="single" w:sz="4" w:space="0" w:color="auto"/>
              <w:right w:val="single" w:sz="4" w:space="0" w:color="auto"/>
            </w:tcBorders>
            <w:noWrap/>
          </w:tcPr>
          <w:p w14:paraId="2BCC47D1" w14:textId="0D9AFF44" w:rsidR="007814D3" w:rsidRPr="009F12CC" w:rsidRDefault="007814D3" w:rsidP="007814D3">
            <w:pPr>
              <w:widowControl/>
              <w:rPr>
                <w:color w:val="000000"/>
                <w:sz w:val="22"/>
                <w:szCs w:val="22"/>
              </w:rPr>
            </w:pPr>
            <w:r w:rsidRPr="00FE2599">
              <w:t>511. Осветљавање подмладка ручно</w:t>
            </w:r>
          </w:p>
        </w:tc>
        <w:tc>
          <w:tcPr>
            <w:tcW w:w="0" w:type="auto"/>
            <w:tcBorders>
              <w:top w:val="nil"/>
              <w:left w:val="nil"/>
              <w:bottom w:val="single" w:sz="4" w:space="0" w:color="auto"/>
              <w:right w:val="single" w:sz="4" w:space="0" w:color="auto"/>
            </w:tcBorders>
            <w:noWrap/>
          </w:tcPr>
          <w:p w14:paraId="56EBE3BB" w14:textId="0E3F7D11" w:rsidR="007814D3" w:rsidRPr="009F12CC" w:rsidRDefault="007814D3" w:rsidP="007814D3">
            <w:pPr>
              <w:widowControl/>
              <w:jc w:val="right"/>
              <w:rPr>
                <w:color w:val="000000"/>
                <w:sz w:val="22"/>
                <w:szCs w:val="22"/>
              </w:rPr>
            </w:pPr>
            <w:r w:rsidRPr="00FE2599">
              <w:t>3,47</w:t>
            </w:r>
          </w:p>
        </w:tc>
        <w:tc>
          <w:tcPr>
            <w:tcW w:w="0" w:type="auto"/>
            <w:tcBorders>
              <w:top w:val="nil"/>
              <w:left w:val="nil"/>
              <w:bottom w:val="single" w:sz="4" w:space="0" w:color="auto"/>
              <w:right w:val="single" w:sz="4" w:space="0" w:color="auto"/>
            </w:tcBorders>
            <w:noWrap/>
          </w:tcPr>
          <w:p w14:paraId="328C6FBA" w14:textId="34ADB2D8" w:rsidR="007814D3" w:rsidRPr="009F12CC" w:rsidRDefault="007814D3" w:rsidP="007814D3">
            <w:pPr>
              <w:widowControl/>
              <w:jc w:val="right"/>
              <w:rPr>
                <w:color w:val="000000"/>
                <w:sz w:val="22"/>
                <w:szCs w:val="22"/>
              </w:rPr>
            </w:pPr>
            <w:r w:rsidRPr="00FE2599">
              <w:t>50.000</w:t>
            </w:r>
          </w:p>
        </w:tc>
        <w:tc>
          <w:tcPr>
            <w:tcW w:w="0" w:type="auto"/>
            <w:tcBorders>
              <w:top w:val="nil"/>
              <w:left w:val="nil"/>
              <w:bottom w:val="single" w:sz="4" w:space="0" w:color="auto"/>
              <w:right w:val="single" w:sz="4" w:space="0" w:color="auto"/>
            </w:tcBorders>
            <w:noWrap/>
          </w:tcPr>
          <w:p w14:paraId="50A6F089" w14:textId="06B2CEC1" w:rsidR="007814D3" w:rsidRPr="009F12CC" w:rsidRDefault="007814D3" w:rsidP="007814D3">
            <w:pPr>
              <w:widowControl/>
              <w:jc w:val="right"/>
              <w:rPr>
                <w:color w:val="000000"/>
                <w:sz w:val="22"/>
                <w:szCs w:val="22"/>
              </w:rPr>
            </w:pPr>
            <w:r w:rsidRPr="00FE2599">
              <w:t>173.500</w:t>
            </w:r>
          </w:p>
        </w:tc>
      </w:tr>
      <w:tr w:rsidR="007814D3" w:rsidRPr="009F12CC" w14:paraId="0A9E550C" w14:textId="77777777" w:rsidTr="00033F58">
        <w:trPr>
          <w:trHeight w:val="288"/>
        </w:trPr>
        <w:tc>
          <w:tcPr>
            <w:tcW w:w="0" w:type="auto"/>
            <w:tcBorders>
              <w:top w:val="nil"/>
              <w:left w:val="single" w:sz="4" w:space="0" w:color="auto"/>
              <w:bottom w:val="single" w:sz="4" w:space="0" w:color="auto"/>
              <w:right w:val="single" w:sz="4" w:space="0" w:color="auto"/>
            </w:tcBorders>
            <w:noWrap/>
          </w:tcPr>
          <w:p w14:paraId="0E2BF0FE" w14:textId="14B28421" w:rsidR="007814D3" w:rsidRPr="009F12CC" w:rsidRDefault="007814D3" w:rsidP="007814D3">
            <w:pPr>
              <w:widowControl/>
              <w:rPr>
                <w:color w:val="000000"/>
                <w:sz w:val="22"/>
                <w:szCs w:val="22"/>
              </w:rPr>
            </w:pPr>
            <w:r w:rsidRPr="00FE2599">
              <w:t>513. Сеча избојака и уклањање корова ручно</w:t>
            </w:r>
          </w:p>
        </w:tc>
        <w:tc>
          <w:tcPr>
            <w:tcW w:w="0" w:type="auto"/>
            <w:tcBorders>
              <w:top w:val="nil"/>
              <w:left w:val="nil"/>
              <w:bottom w:val="single" w:sz="4" w:space="0" w:color="auto"/>
              <w:right w:val="single" w:sz="4" w:space="0" w:color="auto"/>
            </w:tcBorders>
            <w:noWrap/>
          </w:tcPr>
          <w:p w14:paraId="46C8F639" w14:textId="1F839A71" w:rsidR="007814D3" w:rsidRPr="009F12CC" w:rsidRDefault="007814D3" w:rsidP="007814D3">
            <w:pPr>
              <w:widowControl/>
              <w:jc w:val="right"/>
              <w:rPr>
                <w:color w:val="000000"/>
                <w:sz w:val="22"/>
                <w:szCs w:val="22"/>
              </w:rPr>
            </w:pPr>
            <w:r w:rsidRPr="00FE2599">
              <w:t>17,40</w:t>
            </w:r>
          </w:p>
        </w:tc>
        <w:tc>
          <w:tcPr>
            <w:tcW w:w="0" w:type="auto"/>
            <w:tcBorders>
              <w:top w:val="nil"/>
              <w:left w:val="nil"/>
              <w:bottom w:val="single" w:sz="4" w:space="0" w:color="auto"/>
              <w:right w:val="single" w:sz="4" w:space="0" w:color="auto"/>
            </w:tcBorders>
            <w:noWrap/>
          </w:tcPr>
          <w:p w14:paraId="269ABA28" w14:textId="16C89A39" w:rsidR="007814D3" w:rsidRPr="009F12CC" w:rsidRDefault="007814D3" w:rsidP="007814D3">
            <w:pPr>
              <w:widowControl/>
              <w:jc w:val="right"/>
              <w:rPr>
                <w:color w:val="000000"/>
                <w:sz w:val="22"/>
                <w:szCs w:val="22"/>
              </w:rPr>
            </w:pPr>
            <w:r w:rsidRPr="00FE2599">
              <w:t>55.000</w:t>
            </w:r>
          </w:p>
        </w:tc>
        <w:tc>
          <w:tcPr>
            <w:tcW w:w="0" w:type="auto"/>
            <w:tcBorders>
              <w:top w:val="nil"/>
              <w:left w:val="nil"/>
              <w:bottom w:val="single" w:sz="4" w:space="0" w:color="auto"/>
              <w:right w:val="single" w:sz="4" w:space="0" w:color="auto"/>
            </w:tcBorders>
            <w:noWrap/>
          </w:tcPr>
          <w:p w14:paraId="18E45505" w14:textId="28D146E3" w:rsidR="007814D3" w:rsidRPr="009F12CC" w:rsidRDefault="007814D3" w:rsidP="007814D3">
            <w:pPr>
              <w:widowControl/>
              <w:jc w:val="right"/>
              <w:rPr>
                <w:color w:val="000000"/>
                <w:sz w:val="22"/>
                <w:szCs w:val="22"/>
              </w:rPr>
            </w:pPr>
            <w:r w:rsidRPr="00FE2599">
              <w:t>957.000</w:t>
            </w:r>
          </w:p>
        </w:tc>
      </w:tr>
      <w:tr w:rsidR="007814D3" w:rsidRPr="009F12CC" w14:paraId="10161966" w14:textId="77777777" w:rsidTr="00033F58">
        <w:trPr>
          <w:trHeight w:val="288"/>
        </w:trPr>
        <w:tc>
          <w:tcPr>
            <w:tcW w:w="0" w:type="auto"/>
            <w:tcBorders>
              <w:top w:val="nil"/>
              <w:left w:val="single" w:sz="4" w:space="0" w:color="auto"/>
              <w:bottom w:val="single" w:sz="4" w:space="0" w:color="auto"/>
              <w:right w:val="single" w:sz="4" w:space="0" w:color="auto"/>
            </w:tcBorders>
            <w:noWrap/>
          </w:tcPr>
          <w:p w14:paraId="7731519F" w14:textId="7F99458F" w:rsidR="007814D3" w:rsidRPr="009F12CC" w:rsidRDefault="007814D3" w:rsidP="007814D3">
            <w:pPr>
              <w:widowControl/>
              <w:rPr>
                <w:color w:val="000000"/>
                <w:sz w:val="22"/>
                <w:szCs w:val="22"/>
              </w:rPr>
            </w:pPr>
            <w:r w:rsidRPr="00FE2599">
              <w:t>518. Окопавање и прашење у културама</w:t>
            </w:r>
          </w:p>
        </w:tc>
        <w:tc>
          <w:tcPr>
            <w:tcW w:w="0" w:type="auto"/>
            <w:tcBorders>
              <w:top w:val="nil"/>
              <w:left w:val="nil"/>
              <w:bottom w:val="single" w:sz="4" w:space="0" w:color="auto"/>
              <w:right w:val="single" w:sz="4" w:space="0" w:color="auto"/>
            </w:tcBorders>
            <w:noWrap/>
          </w:tcPr>
          <w:p w14:paraId="3A153DAB" w14:textId="360E69A6" w:rsidR="007814D3" w:rsidRPr="009F12CC" w:rsidRDefault="007814D3" w:rsidP="007814D3">
            <w:pPr>
              <w:widowControl/>
              <w:jc w:val="right"/>
              <w:rPr>
                <w:color w:val="000000"/>
                <w:sz w:val="22"/>
                <w:szCs w:val="22"/>
              </w:rPr>
            </w:pPr>
            <w:r w:rsidRPr="00FE2599">
              <w:t>4,06</w:t>
            </w:r>
          </w:p>
        </w:tc>
        <w:tc>
          <w:tcPr>
            <w:tcW w:w="0" w:type="auto"/>
            <w:tcBorders>
              <w:top w:val="nil"/>
              <w:left w:val="nil"/>
              <w:bottom w:val="single" w:sz="4" w:space="0" w:color="auto"/>
              <w:right w:val="single" w:sz="4" w:space="0" w:color="auto"/>
            </w:tcBorders>
            <w:noWrap/>
          </w:tcPr>
          <w:p w14:paraId="5BEB9B2B" w14:textId="61F7D1F4" w:rsidR="007814D3" w:rsidRPr="009F12CC" w:rsidRDefault="007814D3" w:rsidP="007814D3">
            <w:pPr>
              <w:widowControl/>
              <w:jc w:val="right"/>
              <w:rPr>
                <w:color w:val="000000"/>
                <w:sz w:val="22"/>
                <w:szCs w:val="22"/>
              </w:rPr>
            </w:pPr>
            <w:r w:rsidRPr="00FE2599">
              <w:t>70.000</w:t>
            </w:r>
          </w:p>
        </w:tc>
        <w:tc>
          <w:tcPr>
            <w:tcW w:w="0" w:type="auto"/>
            <w:tcBorders>
              <w:top w:val="nil"/>
              <w:left w:val="nil"/>
              <w:bottom w:val="single" w:sz="4" w:space="0" w:color="auto"/>
              <w:right w:val="single" w:sz="4" w:space="0" w:color="auto"/>
            </w:tcBorders>
            <w:noWrap/>
          </w:tcPr>
          <w:p w14:paraId="78AC967C" w14:textId="7B3E76DF" w:rsidR="007814D3" w:rsidRPr="009F12CC" w:rsidRDefault="007814D3" w:rsidP="007814D3">
            <w:pPr>
              <w:widowControl/>
              <w:jc w:val="right"/>
              <w:rPr>
                <w:color w:val="000000"/>
                <w:sz w:val="22"/>
                <w:szCs w:val="22"/>
              </w:rPr>
            </w:pPr>
            <w:r w:rsidRPr="00FE2599">
              <w:t>284.200</w:t>
            </w:r>
          </w:p>
        </w:tc>
      </w:tr>
      <w:tr w:rsidR="007814D3" w:rsidRPr="009F12CC" w14:paraId="04D10CF5" w14:textId="77777777" w:rsidTr="00033F58">
        <w:trPr>
          <w:trHeight w:val="288"/>
        </w:trPr>
        <w:tc>
          <w:tcPr>
            <w:tcW w:w="0" w:type="auto"/>
            <w:tcBorders>
              <w:top w:val="nil"/>
              <w:left w:val="single" w:sz="4" w:space="0" w:color="auto"/>
              <w:bottom w:val="single" w:sz="4" w:space="0" w:color="auto"/>
              <w:right w:val="single" w:sz="4" w:space="0" w:color="auto"/>
            </w:tcBorders>
            <w:noWrap/>
          </w:tcPr>
          <w:p w14:paraId="3AD90565" w14:textId="2663452B" w:rsidR="007814D3" w:rsidRPr="009F12CC" w:rsidRDefault="007814D3" w:rsidP="007814D3">
            <w:pPr>
              <w:widowControl/>
              <w:rPr>
                <w:color w:val="000000"/>
                <w:sz w:val="22"/>
                <w:szCs w:val="22"/>
              </w:rPr>
            </w:pPr>
            <w:r w:rsidRPr="00FE2599">
              <w:t>526. Чишћење у младим природним састојинама</w:t>
            </w:r>
          </w:p>
        </w:tc>
        <w:tc>
          <w:tcPr>
            <w:tcW w:w="0" w:type="auto"/>
            <w:tcBorders>
              <w:top w:val="nil"/>
              <w:left w:val="nil"/>
              <w:bottom w:val="single" w:sz="4" w:space="0" w:color="auto"/>
              <w:right w:val="single" w:sz="4" w:space="0" w:color="auto"/>
            </w:tcBorders>
            <w:noWrap/>
          </w:tcPr>
          <w:p w14:paraId="32B0B508" w14:textId="49615BB6" w:rsidR="007814D3" w:rsidRPr="009F12CC" w:rsidRDefault="007814D3" w:rsidP="007814D3">
            <w:pPr>
              <w:widowControl/>
              <w:jc w:val="right"/>
              <w:rPr>
                <w:color w:val="000000"/>
                <w:sz w:val="22"/>
                <w:szCs w:val="22"/>
              </w:rPr>
            </w:pPr>
            <w:r w:rsidRPr="00FE2599">
              <w:t>2,81</w:t>
            </w:r>
          </w:p>
        </w:tc>
        <w:tc>
          <w:tcPr>
            <w:tcW w:w="0" w:type="auto"/>
            <w:tcBorders>
              <w:top w:val="nil"/>
              <w:left w:val="nil"/>
              <w:bottom w:val="single" w:sz="4" w:space="0" w:color="auto"/>
              <w:right w:val="single" w:sz="4" w:space="0" w:color="auto"/>
            </w:tcBorders>
            <w:noWrap/>
          </w:tcPr>
          <w:p w14:paraId="401DB65E" w14:textId="37082DD5" w:rsidR="007814D3" w:rsidRPr="009F12CC" w:rsidRDefault="007814D3" w:rsidP="007814D3">
            <w:pPr>
              <w:widowControl/>
              <w:jc w:val="right"/>
              <w:rPr>
                <w:color w:val="000000"/>
                <w:sz w:val="22"/>
                <w:szCs w:val="22"/>
              </w:rPr>
            </w:pPr>
            <w:r w:rsidRPr="00FE2599">
              <w:t>55.000</w:t>
            </w:r>
          </w:p>
        </w:tc>
        <w:tc>
          <w:tcPr>
            <w:tcW w:w="0" w:type="auto"/>
            <w:tcBorders>
              <w:top w:val="nil"/>
              <w:left w:val="nil"/>
              <w:bottom w:val="single" w:sz="4" w:space="0" w:color="auto"/>
              <w:right w:val="single" w:sz="4" w:space="0" w:color="auto"/>
            </w:tcBorders>
            <w:noWrap/>
          </w:tcPr>
          <w:p w14:paraId="4EEA1268" w14:textId="4FD3209D" w:rsidR="007814D3" w:rsidRPr="009F12CC" w:rsidRDefault="007814D3" w:rsidP="007814D3">
            <w:pPr>
              <w:widowControl/>
              <w:jc w:val="right"/>
              <w:rPr>
                <w:color w:val="000000"/>
                <w:sz w:val="22"/>
                <w:szCs w:val="22"/>
              </w:rPr>
            </w:pPr>
            <w:r w:rsidRPr="00FE2599">
              <w:t>154.550</w:t>
            </w:r>
          </w:p>
        </w:tc>
      </w:tr>
      <w:tr w:rsidR="007814D3" w:rsidRPr="009F12CC" w14:paraId="4A453F11" w14:textId="77777777" w:rsidTr="00033F58">
        <w:trPr>
          <w:trHeight w:val="288"/>
        </w:trPr>
        <w:tc>
          <w:tcPr>
            <w:tcW w:w="0" w:type="auto"/>
            <w:tcBorders>
              <w:top w:val="nil"/>
              <w:left w:val="single" w:sz="4" w:space="0" w:color="auto"/>
              <w:bottom w:val="single" w:sz="4" w:space="0" w:color="auto"/>
              <w:right w:val="single" w:sz="4" w:space="0" w:color="auto"/>
            </w:tcBorders>
            <w:noWrap/>
          </w:tcPr>
          <w:p w14:paraId="62EAB911" w14:textId="719717E0" w:rsidR="007814D3" w:rsidRPr="009F12CC" w:rsidRDefault="007814D3" w:rsidP="007814D3">
            <w:pPr>
              <w:widowControl/>
              <w:rPr>
                <w:color w:val="000000"/>
                <w:sz w:val="22"/>
                <w:szCs w:val="22"/>
              </w:rPr>
            </w:pPr>
            <w:r w:rsidRPr="00FE2599">
              <w:t>532. Прореде у вештачки подигнутим шумама</w:t>
            </w:r>
          </w:p>
        </w:tc>
        <w:tc>
          <w:tcPr>
            <w:tcW w:w="0" w:type="auto"/>
            <w:tcBorders>
              <w:top w:val="nil"/>
              <w:left w:val="nil"/>
              <w:bottom w:val="single" w:sz="4" w:space="0" w:color="auto"/>
              <w:right w:val="single" w:sz="4" w:space="0" w:color="auto"/>
            </w:tcBorders>
            <w:noWrap/>
          </w:tcPr>
          <w:p w14:paraId="61CAA581" w14:textId="4C7BDB58" w:rsidR="007814D3" w:rsidRPr="009F12CC" w:rsidRDefault="007814D3" w:rsidP="007814D3">
            <w:pPr>
              <w:widowControl/>
              <w:jc w:val="right"/>
              <w:rPr>
                <w:color w:val="000000"/>
                <w:sz w:val="22"/>
                <w:szCs w:val="22"/>
              </w:rPr>
            </w:pPr>
            <w:r w:rsidRPr="00FE2599">
              <w:t>2,44</w:t>
            </w:r>
          </w:p>
        </w:tc>
        <w:tc>
          <w:tcPr>
            <w:tcW w:w="0" w:type="auto"/>
            <w:tcBorders>
              <w:top w:val="nil"/>
              <w:left w:val="nil"/>
              <w:bottom w:val="single" w:sz="4" w:space="0" w:color="auto"/>
              <w:right w:val="single" w:sz="4" w:space="0" w:color="auto"/>
            </w:tcBorders>
            <w:noWrap/>
          </w:tcPr>
          <w:p w14:paraId="363C2805" w14:textId="469A9942" w:rsidR="007814D3" w:rsidRPr="009F12CC" w:rsidRDefault="007814D3" w:rsidP="007814D3">
            <w:pPr>
              <w:widowControl/>
              <w:jc w:val="right"/>
              <w:rPr>
                <w:color w:val="000000"/>
                <w:sz w:val="22"/>
                <w:szCs w:val="22"/>
              </w:rPr>
            </w:pPr>
            <w:r w:rsidRPr="00FE2599">
              <w:t>20.000</w:t>
            </w:r>
          </w:p>
        </w:tc>
        <w:tc>
          <w:tcPr>
            <w:tcW w:w="0" w:type="auto"/>
            <w:tcBorders>
              <w:top w:val="nil"/>
              <w:left w:val="nil"/>
              <w:bottom w:val="single" w:sz="4" w:space="0" w:color="auto"/>
              <w:right w:val="single" w:sz="4" w:space="0" w:color="auto"/>
            </w:tcBorders>
            <w:noWrap/>
          </w:tcPr>
          <w:p w14:paraId="3CD81FB5" w14:textId="33F64E19" w:rsidR="007814D3" w:rsidRPr="009F12CC" w:rsidRDefault="007814D3" w:rsidP="007814D3">
            <w:pPr>
              <w:widowControl/>
              <w:jc w:val="right"/>
              <w:rPr>
                <w:color w:val="000000"/>
                <w:sz w:val="22"/>
                <w:szCs w:val="22"/>
              </w:rPr>
            </w:pPr>
            <w:r w:rsidRPr="00FE2599">
              <w:t>48.800</w:t>
            </w:r>
          </w:p>
        </w:tc>
      </w:tr>
      <w:tr w:rsidR="007814D3" w:rsidRPr="009F12CC" w14:paraId="14734DA4" w14:textId="77777777" w:rsidTr="00033F58">
        <w:trPr>
          <w:trHeight w:val="288"/>
        </w:trPr>
        <w:tc>
          <w:tcPr>
            <w:tcW w:w="0" w:type="auto"/>
            <w:tcBorders>
              <w:top w:val="nil"/>
              <w:left w:val="single" w:sz="4" w:space="0" w:color="auto"/>
              <w:bottom w:val="single" w:sz="4" w:space="0" w:color="auto"/>
              <w:right w:val="single" w:sz="4" w:space="0" w:color="auto"/>
            </w:tcBorders>
            <w:noWrap/>
          </w:tcPr>
          <w:p w14:paraId="5D91409F" w14:textId="0B1ED5C0" w:rsidR="007814D3" w:rsidRPr="009F12CC" w:rsidRDefault="007814D3" w:rsidP="007814D3">
            <w:pPr>
              <w:widowControl/>
              <w:rPr>
                <w:color w:val="000000"/>
                <w:sz w:val="22"/>
                <w:szCs w:val="22"/>
              </w:rPr>
            </w:pPr>
            <w:r w:rsidRPr="00FE2599">
              <w:t>533. Прореде у изданачким шумама</w:t>
            </w:r>
          </w:p>
        </w:tc>
        <w:tc>
          <w:tcPr>
            <w:tcW w:w="0" w:type="auto"/>
            <w:tcBorders>
              <w:top w:val="nil"/>
              <w:left w:val="nil"/>
              <w:bottom w:val="single" w:sz="4" w:space="0" w:color="auto"/>
              <w:right w:val="single" w:sz="4" w:space="0" w:color="auto"/>
            </w:tcBorders>
            <w:noWrap/>
          </w:tcPr>
          <w:p w14:paraId="2868FE9C" w14:textId="38FAD0DC" w:rsidR="007814D3" w:rsidRPr="009F12CC" w:rsidRDefault="007814D3" w:rsidP="007814D3">
            <w:pPr>
              <w:widowControl/>
              <w:jc w:val="right"/>
              <w:rPr>
                <w:color w:val="000000"/>
                <w:sz w:val="22"/>
                <w:szCs w:val="22"/>
              </w:rPr>
            </w:pPr>
            <w:r w:rsidRPr="00FE2599">
              <w:t>15,54</w:t>
            </w:r>
          </w:p>
        </w:tc>
        <w:tc>
          <w:tcPr>
            <w:tcW w:w="0" w:type="auto"/>
            <w:tcBorders>
              <w:top w:val="nil"/>
              <w:left w:val="nil"/>
              <w:bottom w:val="single" w:sz="4" w:space="0" w:color="auto"/>
              <w:right w:val="single" w:sz="4" w:space="0" w:color="auto"/>
            </w:tcBorders>
            <w:noWrap/>
          </w:tcPr>
          <w:p w14:paraId="5EFC8142" w14:textId="092B64E9" w:rsidR="007814D3" w:rsidRPr="009F12CC" w:rsidRDefault="007814D3" w:rsidP="007814D3">
            <w:pPr>
              <w:widowControl/>
              <w:jc w:val="right"/>
              <w:rPr>
                <w:color w:val="000000"/>
                <w:sz w:val="22"/>
                <w:szCs w:val="22"/>
              </w:rPr>
            </w:pPr>
            <w:r w:rsidRPr="00FE2599">
              <w:t>20.000</w:t>
            </w:r>
          </w:p>
        </w:tc>
        <w:tc>
          <w:tcPr>
            <w:tcW w:w="0" w:type="auto"/>
            <w:tcBorders>
              <w:top w:val="nil"/>
              <w:left w:val="nil"/>
              <w:bottom w:val="single" w:sz="4" w:space="0" w:color="auto"/>
              <w:right w:val="single" w:sz="4" w:space="0" w:color="auto"/>
            </w:tcBorders>
            <w:noWrap/>
          </w:tcPr>
          <w:p w14:paraId="17F7B1F9" w14:textId="60CB0214" w:rsidR="007814D3" w:rsidRPr="009F12CC" w:rsidRDefault="007814D3" w:rsidP="007814D3">
            <w:pPr>
              <w:widowControl/>
              <w:jc w:val="right"/>
              <w:rPr>
                <w:color w:val="000000"/>
                <w:sz w:val="22"/>
                <w:szCs w:val="22"/>
              </w:rPr>
            </w:pPr>
            <w:r w:rsidRPr="00FE2599">
              <w:t>310.800</w:t>
            </w:r>
          </w:p>
        </w:tc>
      </w:tr>
      <w:tr w:rsidR="007814D3" w:rsidRPr="009F12CC" w14:paraId="3B6BE662" w14:textId="77777777" w:rsidTr="00033F58">
        <w:trPr>
          <w:trHeight w:val="288"/>
        </w:trPr>
        <w:tc>
          <w:tcPr>
            <w:tcW w:w="0" w:type="auto"/>
            <w:tcBorders>
              <w:top w:val="nil"/>
              <w:left w:val="single" w:sz="4" w:space="0" w:color="auto"/>
              <w:bottom w:val="single" w:sz="4" w:space="0" w:color="auto"/>
              <w:right w:val="single" w:sz="4" w:space="0" w:color="auto"/>
            </w:tcBorders>
            <w:noWrap/>
          </w:tcPr>
          <w:p w14:paraId="26763830" w14:textId="671BA563" w:rsidR="007814D3" w:rsidRPr="009F12CC" w:rsidRDefault="007814D3" w:rsidP="007814D3">
            <w:pPr>
              <w:widowControl/>
              <w:rPr>
                <w:color w:val="000000"/>
                <w:sz w:val="22"/>
                <w:szCs w:val="22"/>
              </w:rPr>
            </w:pPr>
            <w:r w:rsidRPr="00FE2599">
              <w:t>534. Прореде у високим шумама</w:t>
            </w:r>
          </w:p>
        </w:tc>
        <w:tc>
          <w:tcPr>
            <w:tcW w:w="0" w:type="auto"/>
            <w:tcBorders>
              <w:top w:val="nil"/>
              <w:left w:val="nil"/>
              <w:bottom w:val="single" w:sz="4" w:space="0" w:color="auto"/>
              <w:right w:val="single" w:sz="4" w:space="0" w:color="auto"/>
            </w:tcBorders>
            <w:noWrap/>
          </w:tcPr>
          <w:p w14:paraId="20565857" w14:textId="2AA4A4ED" w:rsidR="007814D3" w:rsidRPr="009F12CC" w:rsidRDefault="007814D3" w:rsidP="007814D3">
            <w:pPr>
              <w:widowControl/>
              <w:jc w:val="right"/>
              <w:rPr>
                <w:color w:val="000000"/>
                <w:sz w:val="22"/>
                <w:szCs w:val="22"/>
              </w:rPr>
            </w:pPr>
            <w:r w:rsidRPr="00FE2599">
              <w:t>1,15</w:t>
            </w:r>
          </w:p>
        </w:tc>
        <w:tc>
          <w:tcPr>
            <w:tcW w:w="0" w:type="auto"/>
            <w:tcBorders>
              <w:top w:val="nil"/>
              <w:left w:val="nil"/>
              <w:bottom w:val="single" w:sz="4" w:space="0" w:color="auto"/>
              <w:right w:val="single" w:sz="4" w:space="0" w:color="auto"/>
            </w:tcBorders>
            <w:noWrap/>
          </w:tcPr>
          <w:p w14:paraId="2B87BF59" w14:textId="0957E966" w:rsidR="007814D3" w:rsidRPr="009F12CC" w:rsidRDefault="007814D3" w:rsidP="007814D3">
            <w:pPr>
              <w:widowControl/>
              <w:jc w:val="right"/>
              <w:rPr>
                <w:color w:val="000000"/>
                <w:sz w:val="22"/>
                <w:szCs w:val="22"/>
              </w:rPr>
            </w:pPr>
            <w:r w:rsidRPr="00FE2599">
              <w:t>20.000</w:t>
            </w:r>
          </w:p>
        </w:tc>
        <w:tc>
          <w:tcPr>
            <w:tcW w:w="0" w:type="auto"/>
            <w:tcBorders>
              <w:top w:val="nil"/>
              <w:left w:val="nil"/>
              <w:bottom w:val="single" w:sz="4" w:space="0" w:color="auto"/>
              <w:right w:val="single" w:sz="4" w:space="0" w:color="auto"/>
            </w:tcBorders>
            <w:noWrap/>
          </w:tcPr>
          <w:p w14:paraId="11C48696" w14:textId="0CA1A49B" w:rsidR="007814D3" w:rsidRPr="009F12CC" w:rsidRDefault="007814D3" w:rsidP="007814D3">
            <w:pPr>
              <w:widowControl/>
              <w:jc w:val="right"/>
              <w:rPr>
                <w:color w:val="000000"/>
                <w:sz w:val="22"/>
                <w:szCs w:val="22"/>
              </w:rPr>
            </w:pPr>
            <w:r w:rsidRPr="00FE2599">
              <w:t>23.000</w:t>
            </w:r>
          </w:p>
        </w:tc>
      </w:tr>
      <w:tr w:rsidR="007814D3" w:rsidRPr="009F12CC" w14:paraId="5FD9ED8A" w14:textId="77777777" w:rsidTr="00033F58">
        <w:trPr>
          <w:trHeight w:val="288"/>
        </w:trPr>
        <w:tc>
          <w:tcPr>
            <w:tcW w:w="0" w:type="auto"/>
            <w:tcBorders>
              <w:top w:val="nil"/>
              <w:left w:val="single" w:sz="4" w:space="0" w:color="auto"/>
              <w:bottom w:val="single" w:sz="4" w:space="0" w:color="auto"/>
              <w:right w:val="single" w:sz="4" w:space="0" w:color="auto"/>
            </w:tcBorders>
            <w:shd w:val="clear" w:color="auto" w:fill="DEEAF6" w:themeFill="accent5" w:themeFillTint="33"/>
            <w:noWrap/>
          </w:tcPr>
          <w:p w14:paraId="357218CA" w14:textId="30348AC7" w:rsidR="007814D3" w:rsidRPr="007814D3" w:rsidRDefault="007814D3" w:rsidP="007814D3">
            <w:pPr>
              <w:widowControl/>
              <w:rPr>
                <w:b/>
                <w:bCs/>
                <w:color w:val="000000"/>
                <w:sz w:val="22"/>
                <w:szCs w:val="22"/>
              </w:rPr>
            </w:pPr>
            <w:r w:rsidRPr="007814D3">
              <w:rPr>
                <w:b/>
                <w:bCs/>
              </w:rPr>
              <w:lastRenderedPageBreak/>
              <w:t xml:space="preserve">Укупно ГЈ </w:t>
            </w:r>
          </w:p>
        </w:tc>
        <w:tc>
          <w:tcPr>
            <w:tcW w:w="0" w:type="auto"/>
            <w:tcBorders>
              <w:top w:val="nil"/>
              <w:left w:val="nil"/>
              <w:bottom w:val="single" w:sz="4" w:space="0" w:color="auto"/>
              <w:right w:val="single" w:sz="4" w:space="0" w:color="auto"/>
            </w:tcBorders>
            <w:shd w:val="clear" w:color="auto" w:fill="DEEAF6" w:themeFill="accent5" w:themeFillTint="33"/>
            <w:noWrap/>
          </w:tcPr>
          <w:p w14:paraId="752DD964" w14:textId="6ABCBE2C" w:rsidR="007814D3" w:rsidRPr="007814D3" w:rsidRDefault="007814D3" w:rsidP="007814D3">
            <w:pPr>
              <w:widowControl/>
              <w:jc w:val="right"/>
              <w:rPr>
                <w:b/>
                <w:bCs/>
                <w:color w:val="000000"/>
                <w:sz w:val="22"/>
                <w:szCs w:val="22"/>
              </w:rPr>
            </w:pPr>
            <w:r w:rsidRPr="007814D3">
              <w:rPr>
                <w:b/>
                <w:bCs/>
              </w:rPr>
              <w:t>105,00</w:t>
            </w:r>
          </w:p>
        </w:tc>
        <w:tc>
          <w:tcPr>
            <w:tcW w:w="0" w:type="auto"/>
            <w:tcBorders>
              <w:top w:val="nil"/>
              <w:left w:val="nil"/>
              <w:bottom w:val="single" w:sz="4" w:space="0" w:color="auto"/>
              <w:right w:val="single" w:sz="4" w:space="0" w:color="auto"/>
            </w:tcBorders>
            <w:shd w:val="clear" w:color="auto" w:fill="DEEAF6" w:themeFill="accent5" w:themeFillTint="33"/>
            <w:noWrap/>
          </w:tcPr>
          <w:p w14:paraId="7AF9D3A0" w14:textId="176A18F5" w:rsidR="007814D3" w:rsidRPr="007814D3" w:rsidRDefault="007814D3" w:rsidP="007814D3">
            <w:pPr>
              <w:widowControl/>
              <w:jc w:val="right"/>
              <w:rPr>
                <w:b/>
                <w:bCs/>
                <w:color w:val="000000"/>
                <w:sz w:val="22"/>
                <w:szCs w:val="22"/>
              </w:rPr>
            </w:pPr>
          </w:p>
        </w:tc>
        <w:tc>
          <w:tcPr>
            <w:tcW w:w="0" w:type="auto"/>
            <w:tcBorders>
              <w:top w:val="nil"/>
              <w:left w:val="nil"/>
              <w:bottom w:val="single" w:sz="4" w:space="0" w:color="auto"/>
              <w:right w:val="single" w:sz="4" w:space="0" w:color="auto"/>
            </w:tcBorders>
            <w:shd w:val="clear" w:color="auto" w:fill="DEEAF6" w:themeFill="accent5" w:themeFillTint="33"/>
            <w:noWrap/>
          </w:tcPr>
          <w:p w14:paraId="5D389C88" w14:textId="65D87B91" w:rsidR="007814D3" w:rsidRPr="007814D3" w:rsidRDefault="007814D3" w:rsidP="007814D3">
            <w:pPr>
              <w:widowControl/>
              <w:jc w:val="right"/>
              <w:rPr>
                <w:b/>
                <w:bCs/>
                <w:color w:val="000000"/>
                <w:sz w:val="22"/>
                <w:szCs w:val="22"/>
              </w:rPr>
            </w:pPr>
            <w:r w:rsidRPr="007814D3">
              <w:rPr>
                <w:b/>
                <w:bCs/>
              </w:rPr>
              <w:t>5.237.450</w:t>
            </w:r>
          </w:p>
        </w:tc>
      </w:tr>
    </w:tbl>
    <w:p w14:paraId="7A64F0D5" w14:textId="1DFF152E" w:rsidR="00843EB9" w:rsidRPr="00B31D61" w:rsidRDefault="00843EB9" w:rsidP="001A7D31">
      <w:pPr>
        <w:pStyle w:val="Heading3"/>
        <w:rPr>
          <w:lang w:val="sr-Cyrl-BA"/>
        </w:rPr>
      </w:pPr>
      <w:bookmarkStart w:id="153" w:name="_Toc242429507"/>
      <w:bookmarkEnd w:id="149"/>
      <w:bookmarkEnd w:id="150"/>
      <w:r w:rsidRPr="00B31D61">
        <w:rPr>
          <w:lang w:val="sr-Cyrl-BA"/>
        </w:rPr>
        <w:t>5</w:t>
      </w:r>
      <w:r>
        <w:rPr>
          <w:lang w:val="sr-Cyrl-BA"/>
        </w:rPr>
        <w:t>.2.4</w:t>
      </w:r>
      <w:r w:rsidRPr="00B31D61">
        <w:rPr>
          <w:lang w:val="sr-Cyrl-BA"/>
        </w:rPr>
        <w:t>. Трошкови изградње и одржавања шумских саобраћајница</w:t>
      </w:r>
      <w:r w:rsidR="00EE6CF2">
        <w:rPr>
          <w:lang w:val="sr-Cyrl-BA"/>
        </w:rPr>
        <w:t xml:space="preserve"> (просечно годишње)</w:t>
      </w:r>
      <w:bookmarkEnd w:id="153"/>
    </w:p>
    <w:p w14:paraId="73821447" w14:textId="6A424B60" w:rsidR="00745979" w:rsidRDefault="0034569C" w:rsidP="007814D3">
      <w:pPr>
        <w:pStyle w:val="Quote"/>
        <w:ind w:left="0" w:firstLine="0"/>
        <w:jc w:val="left"/>
        <w:rPr>
          <w:lang w:val="sr-Cyrl-RS"/>
        </w:rPr>
      </w:pPr>
      <w:r w:rsidRPr="00726B0B">
        <w:rPr>
          <w:lang w:val="sr-Cyrl-RS"/>
        </w:rPr>
        <w:t xml:space="preserve">Табела </w:t>
      </w:r>
      <w:r w:rsidR="009F12CC" w:rsidRPr="00726B0B">
        <w:rPr>
          <w:lang w:val="sr-Cyrl-RS"/>
        </w:rPr>
        <w:t>47</w:t>
      </w:r>
      <w:r w:rsidR="00745979" w:rsidRPr="00726B0B">
        <w:rPr>
          <w:lang w:val="sr-Cyrl-RS"/>
        </w:rPr>
        <w:t>.</w:t>
      </w:r>
      <w:r w:rsidR="0000366D" w:rsidRPr="00726B0B">
        <w:rPr>
          <w:lang w:val="sr-Cyrl-RS"/>
        </w:rPr>
        <w:t>-</w:t>
      </w:r>
      <w:r w:rsidR="00745979" w:rsidRPr="00726B0B">
        <w:rPr>
          <w:lang w:val="sr-Cyrl-RS"/>
        </w:rPr>
        <w:t xml:space="preserve"> Трошкови изградње, реконструкције и одржавања шумских саобраћајница</w:t>
      </w:r>
      <w:r w:rsidR="0000366D" w:rsidRPr="00726B0B">
        <w:rPr>
          <w:lang w:val="sr-Cyrl-RS"/>
        </w:rPr>
        <w:t>.</w:t>
      </w:r>
      <w:r w:rsidR="00745979" w:rsidRPr="0000366D">
        <w:rPr>
          <w:lang w:val="sr-Cyrl-RS"/>
        </w:rPr>
        <w:t xml:space="preserve"> </w:t>
      </w:r>
    </w:p>
    <w:tbl>
      <w:tblPr>
        <w:tblW w:w="10180" w:type="dxa"/>
        <w:tblLook w:val="04A0" w:firstRow="1" w:lastRow="0" w:firstColumn="1" w:lastColumn="0" w:noHBand="0" w:noVBand="1"/>
      </w:tblPr>
      <w:tblGrid>
        <w:gridCol w:w="3140"/>
        <w:gridCol w:w="3020"/>
        <w:gridCol w:w="1860"/>
        <w:gridCol w:w="2160"/>
      </w:tblGrid>
      <w:tr w:rsidR="008F7E47" w:rsidRPr="008F7E47" w14:paraId="4322E9B4" w14:textId="77777777" w:rsidTr="008F7E47">
        <w:trPr>
          <w:trHeight w:val="300"/>
        </w:trPr>
        <w:tc>
          <w:tcPr>
            <w:tcW w:w="3140" w:type="dxa"/>
            <w:tcBorders>
              <w:top w:val="nil"/>
              <w:left w:val="nil"/>
              <w:bottom w:val="single" w:sz="4" w:space="0" w:color="auto"/>
              <w:right w:val="nil"/>
            </w:tcBorders>
            <w:shd w:val="clear" w:color="000000" w:fill="DDEBF7"/>
            <w:noWrap/>
            <w:vAlign w:val="center"/>
            <w:hideMark/>
          </w:tcPr>
          <w:p w14:paraId="4C27A8F9" w14:textId="77777777" w:rsidR="008F7E47" w:rsidRPr="008F7E47" w:rsidRDefault="008F7E47" w:rsidP="008F7E47">
            <w:pPr>
              <w:widowControl/>
              <w:jc w:val="center"/>
              <w:rPr>
                <w:b/>
                <w:bCs/>
                <w:color w:val="000000"/>
                <w:sz w:val="20"/>
                <w:szCs w:val="20"/>
                <w:lang w:val="en-US" w:eastAsia="en-US"/>
              </w:rPr>
            </w:pPr>
            <w:r w:rsidRPr="008F7E47">
              <w:rPr>
                <w:b/>
                <w:bCs/>
                <w:color w:val="000000"/>
                <w:sz w:val="20"/>
                <w:szCs w:val="20"/>
                <w:lang w:val="sr-Cyrl-RS" w:eastAsia="en-US"/>
              </w:rPr>
              <w:t>Врста рада</w:t>
            </w:r>
          </w:p>
        </w:tc>
        <w:tc>
          <w:tcPr>
            <w:tcW w:w="3020" w:type="dxa"/>
            <w:tcBorders>
              <w:top w:val="nil"/>
              <w:left w:val="nil"/>
              <w:bottom w:val="single" w:sz="4" w:space="0" w:color="auto"/>
              <w:right w:val="nil"/>
            </w:tcBorders>
            <w:shd w:val="clear" w:color="000000" w:fill="DDEBF7"/>
            <w:noWrap/>
            <w:vAlign w:val="center"/>
            <w:hideMark/>
          </w:tcPr>
          <w:p w14:paraId="288A2D5A" w14:textId="77777777" w:rsidR="008F7E47" w:rsidRPr="008F7E47" w:rsidRDefault="008F7E47" w:rsidP="008F7E47">
            <w:pPr>
              <w:widowControl/>
              <w:jc w:val="center"/>
              <w:rPr>
                <w:b/>
                <w:bCs/>
                <w:color w:val="000000"/>
                <w:sz w:val="20"/>
                <w:szCs w:val="20"/>
                <w:lang w:val="en-US" w:eastAsia="en-US"/>
              </w:rPr>
            </w:pPr>
            <w:r w:rsidRPr="008F7E47">
              <w:rPr>
                <w:b/>
                <w:bCs/>
                <w:color w:val="000000"/>
                <w:sz w:val="20"/>
                <w:szCs w:val="20"/>
                <w:lang w:val="sr-Cyrl-RS" w:eastAsia="en-US"/>
              </w:rPr>
              <w:t>Дужина (км)</w:t>
            </w:r>
          </w:p>
        </w:tc>
        <w:tc>
          <w:tcPr>
            <w:tcW w:w="1860" w:type="dxa"/>
            <w:tcBorders>
              <w:top w:val="nil"/>
              <w:left w:val="nil"/>
              <w:bottom w:val="single" w:sz="4" w:space="0" w:color="auto"/>
              <w:right w:val="nil"/>
            </w:tcBorders>
            <w:shd w:val="clear" w:color="000000" w:fill="DDEBF7"/>
            <w:noWrap/>
            <w:vAlign w:val="center"/>
            <w:hideMark/>
          </w:tcPr>
          <w:p w14:paraId="57FAA7D1" w14:textId="69196CA3" w:rsidR="008F7E47" w:rsidRPr="008F7E47" w:rsidRDefault="008F7E47" w:rsidP="008F7E47">
            <w:pPr>
              <w:widowControl/>
              <w:jc w:val="center"/>
              <w:rPr>
                <w:b/>
                <w:bCs/>
                <w:color w:val="000000"/>
                <w:sz w:val="20"/>
                <w:szCs w:val="20"/>
                <w:lang w:val="en-US" w:eastAsia="en-US"/>
              </w:rPr>
            </w:pPr>
            <w:r w:rsidRPr="008F7E47">
              <w:rPr>
                <w:b/>
                <w:bCs/>
                <w:color w:val="000000"/>
                <w:sz w:val="20"/>
                <w:szCs w:val="20"/>
                <w:lang w:val="sr-Cyrl-RS" w:eastAsia="en-US"/>
              </w:rPr>
              <w:t xml:space="preserve">Цена </w:t>
            </w:r>
            <w:r w:rsidR="0051655E" w:rsidRPr="0051655E">
              <w:rPr>
                <w:b/>
                <w:bCs/>
                <w:color w:val="000000"/>
                <w:sz w:val="20"/>
                <w:szCs w:val="20"/>
                <w:lang w:val="sr-Cyrl-RS" w:eastAsia="en-US"/>
              </w:rPr>
              <w:t>(rsd)</w:t>
            </w:r>
          </w:p>
        </w:tc>
        <w:tc>
          <w:tcPr>
            <w:tcW w:w="2160" w:type="dxa"/>
            <w:tcBorders>
              <w:top w:val="nil"/>
              <w:left w:val="nil"/>
              <w:bottom w:val="single" w:sz="4" w:space="0" w:color="auto"/>
              <w:right w:val="nil"/>
            </w:tcBorders>
            <w:shd w:val="clear" w:color="000000" w:fill="DDEBF7"/>
            <w:noWrap/>
            <w:vAlign w:val="center"/>
            <w:hideMark/>
          </w:tcPr>
          <w:p w14:paraId="4604D9C3" w14:textId="227B289B" w:rsidR="008F7E47" w:rsidRPr="008F7E47" w:rsidRDefault="008F7E47" w:rsidP="008F7E47">
            <w:pPr>
              <w:widowControl/>
              <w:jc w:val="center"/>
              <w:rPr>
                <w:b/>
                <w:bCs/>
                <w:color w:val="000000"/>
                <w:sz w:val="20"/>
                <w:szCs w:val="20"/>
                <w:lang w:val="en-US" w:eastAsia="en-US"/>
              </w:rPr>
            </w:pPr>
            <w:r w:rsidRPr="008F7E47">
              <w:rPr>
                <w:b/>
                <w:bCs/>
                <w:color w:val="000000"/>
                <w:sz w:val="20"/>
                <w:szCs w:val="20"/>
                <w:lang w:val="sr-Cyrl-RS" w:eastAsia="en-US"/>
              </w:rPr>
              <w:t xml:space="preserve">Укупно </w:t>
            </w:r>
            <w:r w:rsidR="0051655E" w:rsidRPr="0051655E">
              <w:rPr>
                <w:b/>
                <w:bCs/>
                <w:color w:val="000000"/>
                <w:sz w:val="20"/>
                <w:szCs w:val="20"/>
                <w:lang w:val="sr-Cyrl-RS" w:eastAsia="en-US"/>
              </w:rPr>
              <w:t>(rsd)</w:t>
            </w:r>
          </w:p>
        </w:tc>
      </w:tr>
      <w:tr w:rsidR="008F7E47" w:rsidRPr="008F7E47" w14:paraId="6FDD4790" w14:textId="77777777" w:rsidTr="008F7E47">
        <w:trPr>
          <w:trHeight w:val="300"/>
        </w:trPr>
        <w:tc>
          <w:tcPr>
            <w:tcW w:w="3140" w:type="dxa"/>
            <w:tcBorders>
              <w:top w:val="nil"/>
              <w:left w:val="nil"/>
              <w:bottom w:val="nil"/>
              <w:right w:val="nil"/>
            </w:tcBorders>
            <w:vAlign w:val="center"/>
            <w:hideMark/>
          </w:tcPr>
          <w:p w14:paraId="2D6C6C64" w14:textId="77777777" w:rsidR="008F7E47" w:rsidRPr="008F7E47" w:rsidRDefault="008F7E47" w:rsidP="008F7E47">
            <w:pPr>
              <w:widowControl/>
              <w:jc w:val="center"/>
              <w:rPr>
                <w:color w:val="000000"/>
                <w:sz w:val="20"/>
                <w:szCs w:val="20"/>
                <w:lang w:val="en-US" w:eastAsia="en-US"/>
              </w:rPr>
            </w:pPr>
            <w:r w:rsidRPr="008F7E47">
              <w:rPr>
                <w:color w:val="000000"/>
                <w:sz w:val="20"/>
                <w:szCs w:val="20"/>
                <w:lang w:val="sr-Cyrl-RS" w:eastAsia="en-US"/>
              </w:rPr>
              <w:t>1.  Изградња путева</w:t>
            </w:r>
          </w:p>
        </w:tc>
        <w:tc>
          <w:tcPr>
            <w:tcW w:w="3020" w:type="dxa"/>
            <w:tcBorders>
              <w:top w:val="nil"/>
              <w:left w:val="nil"/>
              <w:bottom w:val="nil"/>
              <w:right w:val="nil"/>
            </w:tcBorders>
            <w:noWrap/>
            <w:vAlign w:val="center"/>
            <w:hideMark/>
          </w:tcPr>
          <w:p w14:paraId="3387158A" w14:textId="77777777" w:rsidR="008F7E47" w:rsidRPr="008F7E47" w:rsidRDefault="008F7E47" w:rsidP="008F7E47">
            <w:pPr>
              <w:widowControl/>
              <w:jc w:val="right"/>
              <w:rPr>
                <w:color w:val="000000"/>
                <w:sz w:val="22"/>
                <w:szCs w:val="22"/>
                <w:lang w:val="en-US" w:eastAsia="en-US"/>
              </w:rPr>
            </w:pPr>
            <w:r w:rsidRPr="008F7E47">
              <w:rPr>
                <w:color w:val="000000"/>
                <w:sz w:val="22"/>
                <w:szCs w:val="22"/>
                <w:lang w:val="en-GB" w:eastAsia="en-US"/>
              </w:rPr>
              <w:t>0,43</w:t>
            </w:r>
          </w:p>
        </w:tc>
        <w:tc>
          <w:tcPr>
            <w:tcW w:w="1860" w:type="dxa"/>
            <w:tcBorders>
              <w:top w:val="nil"/>
              <w:left w:val="nil"/>
              <w:bottom w:val="nil"/>
              <w:right w:val="nil"/>
            </w:tcBorders>
            <w:vAlign w:val="center"/>
            <w:hideMark/>
          </w:tcPr>
          <w:p w14:paraId="60522779" w14:textId="77777777" w:rsidR="008F7E47" w:rsidRPr="008F7E47" w:rsidRDefault="008F7E47" w:rsidP="008F7E47">
            <w:pPr>
              <w:widowControl/>
              <w:jc w:val="right"/>
              <w:rPr>
                <w:color w:val="000000"/>
                <w:sz w:val="22"/>
                <w:szCs w:val="22"/>
                <w:lang w:val="en-US" w:eastAsia="en-US"/>
              </w:rPr>
            </w:pPr>
            <w:r w:rsidRPr="008F7E47">
              <w:rPr>
                <w:color w:val="000000"/>
                <w:sz w:val="22"/>
                <w:szCs w:val="22"/>
                <w:lang w:val="sr-Cyrl-RS" w:eastAsia="en-US"/>
              </w:rPr>
              <w:t>3.641.475</w:t>
            </w:r>
          </w:p>
        </w:tc>
        <w:tc>
          <w:tcPr>
            <w:tcW w:w="2160" w:type="dxa"/>
            <w:tcBorders>
              <w:top w:val="nil"/>
              <w:left w:val="nil"/>
              <w:bottom w:val="nil"/>
              <w:right w:val="nil"/>
            </w:tcBorders>
            <w:vAlign w:val="center"/>
            <w:hideMark/>
          </w:tcPr>
          <w:p w14:paraId="4AC12CB7" w14:textId="77777777" w:rsidR="008F7E47" w:rsidRPr="008F7E47" w:rsidRDefault="008F7E47" w:rsidP="008F7E47">
            <w:pPr>
              <w:widowControl/>
              <w:jc w:val="right"/>
              <w:rPr>
                <w:color w:val="000000"/>
                <w:sz w:val="22"/>
                <w:szCs w:val="22"/>
                <w:lang w:val="en-US" w:eastAsia="en-US"/>
              </w:rPr>
            </w:pPr>
            <w:r w:rsidRPr="008F7E47">
              <w:rPr>
                <w:color w:val="000000"/>
                <w:sz w:val="22"/>
                <w:szCs w:val="22"/>
                <w:lang w:val="sr-Cyrl-RS" w:eastAsia="en-US"/>
              </w:rPr>
              <w:t>1.565.834</w:t>
            </w:r>
          </w:p>
        </w:tc>
      </w:tr>
      <w:tr w:rsidR="008F7E47" w:rsidRPr="008F7E47" w14:paraId="1B98DE5F" w14:textId="77777777" w:rsidTr="008F7E47">
        <w:trPr>
          <w:trHeight w:val="300"/>
        </w:trPr>
        <w:tc>
          <w:tcPr>
            <w:tcW w:w="3140" w:type="dxa"/>
            <w:tcBorders>
              <w:top w:val="nil"/>
              <w:left w:val="nil"/>
              <w:bottom w:val="nil"/>
              <w:right w:val="nil"/>
            </w:tcBorders>
            <w:vAlign w:val="center"/>
            <w:hideMark/>
          </w:tcPr>
          <w:p w14:paraId="170F4C69" w14:textId="77777777" w:rsidR="008F7E47" w:rsidRPr="008F7E47" w:rsidRDefault="008F7E47" w:rsidP="008F7E47">
            <w:pPr>
              <w:widowControl/>
              <w:jc w:val="center"/>
              <w:rPr>
                <w:color w:val="000000"/>
                <w:sz w:val="20"/>
                <w:szCs w:val="20"/>
                <w:lang w:val="en-US" w:eastAsia="en-US"/>
              </w:rPr>
            </w:pPr>
            <w:r w:rsidRPr="008F7E47">
              <w:rPr>
                <w:color w:val="000000"/>
                <w:sz w:val="20"/>
                <w:szCs w:val="20"/>
                <w:lang w:val="en-GB" w:eastAsia="en-US"/>
              </w:rPr>
              <w:t>2. Одржавање путне мреже</w:t>
            </w:r>
          </w:p>
        </w:tc>
        <w:tc>
          <w:tcPr>
            <w:tcW w:w="3020" w:type="dxa"/>
            <w:tcBorders>
              <w:top w:val="nil"/>
              <w:left w:val="nil"/>
              <w:bottom w:val="nil"/>
              <w:right w:val="nil"/>
            </w:tcBorders>
            <w:noWrap/>
            <w:vAlign w:val="center"/>
            <w:hideMark/>
          </w:tcPr>
          <w:p w14:paraId="40F31D9A" w14:textId="77777777" w:rsidR="008F7E47" w:rsidRPr="008F7E47" w:rsidRDefault="008F7E47" w:rsidP="008F7E47">
            <w:pPr>
              <w:widowControl/>
              <w:jc w:val="right"/>
              <w:rPr>
                <w:color w:val="000000"/>
                <w:sz w:val="22"/>
                <w:szCs w:val="22"/>
                <w:lang w:val="en-US" w:eastAsia="en-US"/>
              </w:rPr>
            </w:pPr>
            <w:r w:rsidRPr="008F7E47">
              <w:rPr>
                <w:color w:val="000000"/>
                <w:sz w:val="22"/>
                <w:szCs w:val="22"/>
                <w:lang w:val="en-GB" w:eastAsia="en-US"/>
              </w:rPr>
              <w:t>2,39</w:t>
            </w:r>
          </w:p>
        </w:tc>
        <w:tc>
          <w:tcPr>
            <w:tcW w:w="1860" w:type="dxa"/>
            <w:tcBorders>
              <w:top w:val="nil"/>
              <w:left w:val="nil"/>
              <w:bottom w:val="nil"/>
              <w:right w:val="nil"/>
            </w:tcBorders>
            <w:vAlign w:val="center"/>
            <w:hideMark/>
          </w:tcPr>
          <w:p w14:paraId="49C38565" w14:textId="77777777" w:rsidR="008F7E47" w:rsidRPr="008F7E47" w:rsidRDefault="008F7E47" w:rsidP="008F7E47">
            <w:pPr>
              <w:widowControl/>
              <w:jc w:val="right"/>
              <w:rPr>
                <w:color w:val="000000"/>
                <w:sz w:val="22"/>
                <w:szCs w:val="22"/>
                <w:lang w:val="en-US" w:eastAsia="en-US"/>
              </w:rPr>
            </w:pPr>
            <w:r w:rsidRPr="008F7E47">
              <w:rPr>
                <w:color w:val="000000"/>
                <w:sz w:val="22"/>
                <w:szCs w:val="22"/>
                <w:lang w:val="sr-Cyrl-RS" w:eastAsia="en-US"/>
              </w:rPr>
              <w:t>100.000</w:t>
            </w:r>
          </w:p>
        </w:tc>
        <w:tc>
          <w:tcPr>
            <w:tcW w:w="2160" w:type="dxa"/>
            <w:tcBorders>
              <w:top w:val="nil"/>
              <w:left w:val="nil"/>
              <w:bottom w:val="nil"/>
              <w:right w:val="nil"/>
            </w:tcBorders>
            <w:vAlign w:val="center"/>
            <w:hideMark/>
          </w:tcPr>
          <w:p w14:paraId="6CE15578" w14:textId="77777777" w:rsidR="008F7E47" w:rsidRPr="008F7E47" w:rsidRDefault="008F7E47" w:rsidP="008F7E47">
            <w:pPr>
              <w:widowControl/>
              <w:jc w:val="right"/>
              <w:rPr>
                <w:color w:val="000000"/>
                <w:sz w:val="22"/>
                <w:szCs w:val="22"/>
                <w:lang w:val="en-US" w:eastAsia="en-US"/>
              </w:rPr>
            </w:pPr>
            <w:r w:rsidRPr="008F7E47">
              <w:rPr>
                <w:color w:val="000000"/>
                <w:sz w:val="22"/>
                <w:szCs w:val="22"/>
                <w:lang w:val="sr-Cyrl-RS" w:eastAsia="en-US"/>
              </w:rPr>
              <w:t>239.000</w:t>
            </w:r>
          </w:p>
        </w:tc>
      </w:tr>
      <w:tr w:rsidR="008F7E47" w:rsidRPr="008F7E47" w14:paraId="7B11AAE5" w14:textId="77777777" w:rsidTr="008F7E47">
        <w:trPr>
          <w:trHeight w:val="300"/>
        </w:trPr>
        <w:tc>
          <w:tcPr>
            <w:tcW w:w="3140" w:type="dxa"/>
            <w:tcBorders>
              <w:top w:val="nil"/>
              <w:left w:val="nil"/>
              <w:bottom w:val="single" w:sz="4" w:space="0" w:color="auto"/>
              <w:right w:val="nil"/>
            </w:tcBorders>
            <w:shd w:val="clear" w:color="000000" w:fill="DDEBF7"/>
            <w:vAlign w:val="center"/>
            <w:hideMark/>
          </w:tcPr>
          <w:p w14:paraId="5297AD11" w14:textId="77777777" w:rsidR="008F7E47" w:rsidRPr="008F7E47" w:rsidRDefault="008F7E47" w:rsidP="008F7E47">
            <w:pPr>
              <w:widowControl/>
              <w:jc w:val="center"/>
              <w:rPr>
                <w:b/>
                <w:bCs/>
                <w:color w:val="000000"/>
                <w:sz w:val="20"/>
                <w:szCs w:val="20"/>
                <w:lang w:val="en-US" w:eastAsia="en-US"/>
              </w:rPr>
            </w:pPr>
            <w:r w:rsidRPr="008F7E47">
              <w:rPr>
                <w:b/>
                <w:bCs/>
                <w:color w:val="000000"/>
                <w:sz w:val="20"/>
                <w:szCs w:val="20"/>
                <w:lang w:val="sr-Cyrl-RS" w:eastAsia="en-US"/>
              </w:rPr>
              <w:t>Укупно путеви</w:t>
            </w:r>
          </w:p>
        </w:tc>
        <w:tc>
          <w:tcPr>
            <w:tcW w:w="3020" w:type="dxa"/>
            <w:tcBorders>
              <w:top w:val="nil"/>
              <w:left w:val="nil"/>
              <w:bottom w:val="single" w:sz="4" w:space="0" w:color="auto"/>
              <w:right w:val="nil"/>
            </w:tcBorders>
            <w:shd w:val="clear" w:color="000000" w:fill="DDEBF7"/>
            <w:noWrap/>
            <w:vAlign w:val="center"/>
            <w:hideMark/>
          </w:tcPr>
          <w:p w14:paraId="1FD734C0" w14:textId="77777777" w:rsidR="008F7E47" w:rsidRPr="008F7E47" w:rsidRDefault="008F7E47" w:rsidP="008F7E47">
            <w:pPr>
              <w:widowControl/>
              <w:jc w:val="right"/>
              <w:rPr>
                <w:b/>
                <w:bCs/>
                <w:color w:val="000000"/>
                <w:sz w:val="22"/>
                <w:szCs w:val="22"/>
                <w:lang w:val="en-US" w:eastAsia="en-US"/>
              </w:rPr>
            </w:pPr>
            <w:r w:rsidRPr="008F7E47">
              <w:rPr>
                <w:b/>
                <w:bCs/>
                <w:color w:val="000000"/>
                <w:sz w:val="22"/>
                <w:szCs w:val="22"/>
                <w:lang w:val="en-GB" w:eastAsia="en-US"/>
              </w:rPr>
              <w:t>2,82</w:t>
            </w:r>
          </w:p>
        </w:tc>
        <w:tc>
          <w:tcPr>
            <w:tcW w:w="1860" w:type="dxa"/>
            <w:tcBorders>
              <w:top w:val="nil"/>
              <w:left w:val="nil"/>
              <w:bottom w:val="single" w:sz="4" w:space="0" w:color="auto"/>
              <w:right w:val="nil"/>
            </w:tcBorders>
            <w:shd w:val="clear" w:color="000000" w:fill="DDEBF7"/>
            <w:vAlign w:val="center"/>
            <w:hideMark/>
          </w:tcPr>
          <w:p w14:paraId="1E0F7FD8" w14:textId="77777777" w:rsidR="008F7E47" w:rsidRPr="008F7E47" w:rsidRDefault="008F7E47" w:rsidP="008F7E47">
            <w:pPr>
              <w:widowControl/>
              <w:jc w:val="center"/>
              <w:rPr>
                <w:b/>
                <w:bCs/>
                <w:color w:val="000000"/>
                <w:sz w:val="22"/>
                <w:szCs w:val="22"/>
                <w:lang w:val="en-US" w:eastAsia="en-US"/>
              </w:rPr>
            </w:pPr>
            <w:r w:rsidRPr="008F7E47">
              <w:rPr>
                <w:b/>
                <w:bCs/>
                <w:color w:val="000000"/>
                <w:sz w:val="22"/>
                <w:szCs w:val="22"/>
                <w:lang w:eastAsia="en-US"/>
              </w:rPr>
              <w:t>-</w:t>
            </w:r>
          </w:p>
        </w:tc>
        <w:tc>
          <w:tcPr>
            <w:tcW w:w="2160" w:type="dxa"/>
            <w:tcBorders>
              <w:top w:val="nil"/>
              <w:left w:val="nil"/>
              <w:bottom w:val="single" w:sz="4" w:space="0" w:color="auto"/>
              <w:right w:val="nil"/>
            </w:tcBorders>
            <w:shd w:val="clear" w:color="000000" w:fill="DDEBF7"/>
            <w:vAlign w:val="center"/>
            <w:hideMark/>
          </w:tcPr>
          <w:p w14:paraId="53A84FFE" w14:textId="77777777" w:rsidR="008F7E47" w:rsidRPr="008F7E47" w:rsidRDefault="008F7E47" w:rsidP="008F7E47">
            <w:pPr>
              <w:widowControl/>
              <w:jc w:val="right"/>
              <w:rPr>
                <w:b/>
                <w:bCs/>
                <w:color w:val="000000"/>
                <w:sz w:val="22"/>
                <w:szCs w:val="22"/>
                <w:lang w:val="en-US" w:eastAsia="en-US"/>
              </w:rPr>
            </w:pPr>
            <w:r w:rsidRPr="008F7E47">
              <w:rPr>
                <w:b/>
                <w:bCs/>
                <w:color w:val="000000"/>
                <w:sz w:val="22"/>
                <w:szCs w:val="22"/>
                <w:lang w:val="sr-Cyrl-RS" w:eastAsia="en-US"/>
              </w:rPr>
              <w:t>1.804.834</w:t>
            </w:r>
          </w:p>
        </w:tc>
      </w:tr>
    </w:tbl>
    <w:p w14:paraId="2C126E92" w14:textId="77777777" w:rsidR="008F7E47" w:rsidRDefault="008F7E47" w:rsidP="008F7E47">
      <w:pPr>
        <w:rPr>
          <w:lang w:val="sr-Cyrl-RS" w:eastAsia="en-US"/>
        </w:rPr>
      </w:pPr>
    </w:p>
    <w:p w14:paraId="45AA885F" w14:textId="4F539DAA" w:rsidR="00745979" w:rsidRPr="00570A53" w:rsidRDefault="00745979" w:rsidP="00745979">
      <w:pPr>
        <w:rPr>
          <w:lang w:val="sr-Latn-RS"/>
        </w:rPr>
      </w:pPr>
      <w:r w:rsidRPr="006F3720">
        <w:rPr>
          <w:lang w:val="sr-Cyrl-RS"/>
        </w:rPr>
        <w:t xml:space="preserve">Потребно је обезбедити </w:t>
      </w:r>
      <w:r w:rsidR="00726B0B">
        <w:rPr>
          <w:lang w:val="sr-Latn-RS"/>
        </w:rPr>
        <w:t>180.483</w:t>
      </w:r>
      <w:r w:rsidRPr="006F3720">
        <w:rPr>
          <w:lang w:val="sr-Cyrl-RS"/>
        </w:rPr>
        <w:t xml:space="preserve"> дин</w:t>
      </w:r>
      <w:r w:rsidR="008B19A1">
        <w:rPr>
          <w:lang w:val="sr-Cyrl-RS"/>
        </w:rPr>
        <w:t>.</w:t>
      </w:r>
      <w:r w:rsidRPr="006F3720">
        <w:rPr>
          <w:lang w:val="sr-Cyrl-RS"/>
        </w:rPr>
        <w:t xml:space="preserve"> </w:t>
      </w:r>
      <w:r w:rsidR="009F7D39">
        <w:rPr>
          <w:lang w:val="sr-Cyrl-RS"/>
        </w:rPr>
        <w:t xml:space="preserve">просечно </w:t>
      </w:r>
      <w:r w:rsidRPr="006F3720">
        <w:rPr>
          <w:lang w:val="sr-Cyrl-RS"/>
        </w:rPr>
        <w:t>годишње у периоду 202</w:t>
      </w:r>
      <w:r w:rsidR="00FA3D68">
        <w:rPr>
          <w:lang w:val="sr-Latn-RS"/>
        </w:rPr>
        <w:t>7</w:t>
      </w:r>
      <w:r w:rsidR="00FD0749">
        <w:rPr>
          <w:lang w:val="sr-Cyrl-RS"/>
        </w:rPr>
        <w:t>– 203</w:t>
      </w:r>
      <w:r w:rsidR="00FA3D68">
        <w:rPr>
          <w:lang w:val="sr-Latn-RS"/>
        </w:rPr>
        <w:t>6</w:t>
      </w:r>
      <w:r w:rsidRPr="006F3720">
        <w:rPr>
          <w:lang w:val="sr-Cyrl-RS"/>
        </w:rPr>
        <w:t>. год. за изградњу, реконструкцију и одржавање путева у газд</w:t>
      </w:r>
      <w:r w:rsidR="00E8426A" w:rsidRPr="006F3720">
        <w:rPr>
          <w:lang w:val="sr-Cyrl-RS"/>
        </w:rPr>
        <w:t>инској јединици „</w:t>
      </w:r>
      <w:r w:rsidR="008F7E47" w:rsidRPr="008F7E47">
        <w:rPr>
          <w:lang w:val="sr-Cyrl-RS"/>
        </w:rPr>
        <w:t>Шуљамачка главица - Краљевац</w:t>
      </w:r>
      <w:r w:rsidRPr="006F3720">
        <w:rPr>
          <w:lang w:val="sr-Cyrl-RS"/>
        </w:rPr>
        <w:t>“</w:t>
      </w:r>
      <w:r w:rsidR="00570A53">
        <w:rPr>
          <w:lang w:val="sr-Latn-RS"/>
        </w:rPr>
        <w:t>.</w:t>
      </w:r>
    </w:p>
    <w:p w14:paraId="3BD6689D" w14:textId="63D97AF5" w:rsidR="00843EB9" w:rsidRPr="00B31D61" w:rsidRDefault="00843EB9" w:rsidP="001A7D31">
      <w:pPr>
        <w:pStyle w:val="Heading3"/>
        <w:rPr>
          <w:lang w:val="sr-Cyrl-BA"/>
        </w:rPr>
      </w:pPr>
      <w:bookmarkStart w:id="154" w:name="_Toc357146767"/>
      <w:bookmarkStart w:id="155" w:name="_Toc398114835"/>
      <w:bookmarkStart w:id="156" w:name="_Toc433868151"/>
      <w:bookmarkStart w:id="157" w:name="_Toc242429508"/>
      <w:r w:rsidRPr="00B31D61">
        <w:rPr>
          <w:lang w:val="sr-Cyrl-BA"/>
        </w:rPr>
        <w:t>5</w:t>
      </w:r>
      <w:r>
        <w:rPr>
          <w:lang w:val="sr-Cyrl-BA"/>
        </w:rPr>
        <w:t>.2.5</w:t>
      </w:r>
      <w:r w:rsidRPr="00B31D61">
        <w:rPr>
          <w:lang w:val="sr-Cyrl-BA"/>
        </w:rPr>
        <w:t>. Средства за репродукцију шума</w:t>
      </w:r>
      <w:bookmarkEnd w:id="157"/>
    </w:p>
    <w:p w14:paraId="38275C77" w14:textId="7360C808" w:rsidR="00E8426A" w:rsidRDefault="008F7E47" w:rsidP="008F7E47">
      <w:pPr>
        <w:pStyle w:val="Quote"/>
        <w:ind w:left="0" w:firstLine="0"/>
        <w:jc w:val="left"/>
        <w:rPr>
          <w:lang w:val="sr-Cyrl-RS"/>
        </w:rPr>
      </w:pPr>
      <w:r>
        <w:rPr>
          <w:lang w:val="sr-Cyrl-BA"/>
        </w:rPr>
        <w:t xml:space="preserve">                      </w:t>
      </w:r>
      <w:r w:rsidR="00AF375F">
        <w:rPr>
          <w:lang w:val="sr-Latn-RS"/>
        </w:rPr>
        <w:t xml:space="preserve"> </w:t>
      </w:r>
      <w:r w:rsidR="0034569C" w:rsidRPr="00100AFF">
        <w:rPr>
          <w:lang w:val="sr-Cyrl-RS"/>
        </w:rPr>
        <w:t xml:space="preserve">Табела </w:t>
      </w:r>
      <w:r w:rsidR="00AF375F" w:rsidRPr="00100AFF">
        <w:rPr>
          <w:lang w:val="sr-Latn-RS"/>
        </w:rPr>
        <w:t>48</w:t>
      </w:r>
      <w:r w:rsidR="00E8426A" w:rsidRPr="00100AFF">
        <w:rPr>
          <w:lang w:val="sr-Cyrl-RS"/>
        </w:rPr>
        <w:t>. Средства за репродукцију шума</w:t>
      </w:r>
      <w:r w:rsidR="000843E7" w:rsidRPr="00100AFF">
        <w:rPr>
          <w:lang w:val="sr-Cyrl-RS"/>
        </w:rPr>
        <w:t>.</w:t>
      </w:r>
    </w:p>
    <w:tbl>
      <w:tblPr>
        <w:tblW w:w="6340" w:type="dxa"/>
        <w:tblLook w:val="04A0" w:firstRow="1" w:lastRow="0" w:firstColumn="1" w:lastColumn="0" w:noHBand="0" w:noVBand="1"/>
      </w:tblPr>
      <w:tblGrid>
        <w:gridCol w:w="1520"/>
        <w:gridCol w:w="960"/>
        <w:gridCol w:w="960"/>
        <w:gridCol w:w="960"/>
        <w:gridCol w:w="1096"/>
        <w:gridCol w:w="960"/>
      </w:tblGrid>
      <w:tr w:rsidR="008F7E47" w:rsidRPr="00E16104" w14:paraId="42FF1547" w14:textId="77777777" w:rsidTr="008D05CD">
        <w:trPr>
          <w:trHeight w:val="288"/>
        </w:trPr>
        <w:tc>
          <w:tcPr>
            <w:tcW w:w="1520" w:type="dxa"/>
            <w:tcBorders>
              <w:top w:val="single" w:sz="4" w:space="0" w:color="auto"/>
              <w:left w:val="nil"/>
              <w:bottom w:val="single" w:sz="4" w:space="0" w:color="auto"/>
              <w:right w:val="nil"/>
            </w:tcBorders>
            <w:noWrap/>
            <w:vAlign w:val="bottom"/>
            <w:hideMark/>
          </w:tcPr>
          <w:p w14:paraId="75F41D1E" w14:textId="5C97E307" w:rsidR="008F7E47" w:rsidRPr="00E16104" w:rsidRDefault="008F7E47" w:rsidP="008D05CD">
            <w:pPr>
              <w:widowControl/>
              <w:jc w:val="right"/>
              <w:rPr>
                <w:color w:val="000000"/>
                <w:sz w:val="22"/>
                <w:szCs w:val="22"/>
              </w:rPr>
            </w:pPr>
            <w:r w:rsidRPr="008F7E47">
              <w:rPr>
                <w:color w:val="000000"/>
                <w:sz w:val="22"/>
                <w:szCs w:val="22"/>
                <w:lang w:val="en-US" w:eastAsia="en-US"/>
              </w:rPr>
              <w:t>20.430.853</w:t>
            </w:r>
          </w:p>
        </w:tc>
        <w:tc>
          <w:tcPr>
            <w:tcW w:w="960" w:type="dxa"/>
            <w:tcBorders>
              <w:top w:val="single" w:sz="4" w:space="0" w:color="auto"/>
              <w:left w:val="nil"/>
              <w:bottom w:val="single" w:sz="4" w:space="0" w:color="auto"/>
              <w:right w:val="nil"/>
            </w:tcBorders>
            <w:noWrap/>
            <w:vAlign w:val="bottom"/>
            <w:hideMark/>
          </w:tcPr>
          <w:p w14:paraId="310DFDE9" w14:textId="77777777" w:rsidR="008F7E47" w:rsidRPr="00E16104" w:rsidRDefault="008F7E47" w:rsidP="008D05CD">
            <w:pPr>
              <w:widowControl/>
              <w:rPr>
                <w:color w:val="000000"/>
                <w:sz w:val="22"/>
                <w:szCs w:val="22"/>
              </w:rPr>
            </w:pPr>
            <w:r w:rsidRPr="00E16104">
              <w:rPr>
                <w:color w:val="000000"/>
                <w:sz w:val="22"/>
                <w:szCs w:val="22"/>
                <w:lang w:val="en-US" w:eastAsia="en-US"/>
              </w:rPr>
              <w:t xml:space="preserve">X </w:t>
            </w:r>
          </w:p>
        </w:tc>
        <w:tc>
          <w:tcPr>
            <w:tcW w:w="960" w:type="dxa"/>
            <w:tcBorders>
              <w:top w:val="single" w:sz="4" w:space="0" w:color="auto"/>
              <w:left w:val="nil"/>
              <w:bottom w:val="single" w:sz="4" w:space="0" w:color="auto"/>
              <w:right w:val="nil"/>
            </w:tcBorders>
            <w:noWrap/>
            <w:vAlign w:val="bottom"/>
            <w:hideMark/>
          </w:tcPr>
          <w:p w14:paraId="00D2B0C9" w14:textId="77777777" w:rsidR="008F7E47" w:rsidRPr="00E16104" w:rsidRDefault="008F7E47" w:rsidP="008D05CD">
            <w:pPr>
              <w:widowControl/>
              <w:jc w:val="right"/>
              <w:rPr>
                <w:color w:val="000000"/>
                <w:sz w:val="22"/>
                <w:szCs w:val="22"/>
              </w:rPr>
            </w:pPr>
            <w:r w:rsidRPr="00E16104">
              <w:rPr>
                <w:color w:val="000000"/>
                <w:sz w:val="22"/>
                <w:szCs w:val="22"/>
                <w:lang w:val="en-US" w:eastAsia="en-US"/>
              </w:rPr>
              <w:t>15%</w:t>
            </w:r>
          </w:p>
        </w:tc>
        <w:tc>
          <w:tcPr>
            <w:tcW w:w="960" w:type="dxa"/>
            <w:tcBorders>
              <w:top w:val="single" w:sz="4" w:space="0" w:color="auto"/>
              <w:left w:val="nil"/>
              <w:bottom w:val="single" w:sz="4" w:space="0" w:color="auto"/>
              <w:right w:val="nil"/>
            </w:tcBorders>
            <w:noWrap/>
            <w:vAlign w:val="bottom"/>
            <w:hideMark/>
          </w:tcPr>
          <w:p w14:paraId="2DD4BA08" w14:textId="77777777" w:rsidR="008F7E47" w:rsidRPr="00E16104" w:rsidRDefault="008F7E47" w:rsidP="008D05CD">
            <w:pPr>
              <w:widowControl/>
              <w:rPr>
                <w:color w:val="000000"/>
                <w:sz w:val="22"/>
                <w:szCs w:val="22"/>
              </w:rPr>
            </w:pPr>
            <w:r>
              <w:rPr>
                <w:color w:val="000000"/>
                <w:sz w:val="22"/>
                <w:szCs w:val="22"/>
                <w:lang w:val="sr-Cyrl-BA" w:eastAsia="en-US"/>
              </w:rPr>
              <w:t xml:space="preserve">      </w:t>
            </w:r>
            <w:r w:rsidRPr="00E16104">
              <w:rPr>
                <w:color w:val="000000"/>
                <w:sz w:val="22"/>
                <w:szCs w:val="22"/>
                <w:lang w:val="en-US" w:eastAsia="en-US"/>
              </w:rPr>
              <w:t>=</w:t>
            </w:r>
          </w:p>
        </w:tc>
        <w:tc>
          <w:tcPr>
            <w:tcW w:w="980" w:type="dxa"/>
            <w:tcBorders>
              <w:top w:val="single" w:sz="4" w:space="0" w:color="auto"/>
              <w:left w:val="nil"/>
              <w:bottom w:val="single" w:sz="4" w:space="0" w:color="auto"/>
              <w:right w:val="nil"/>
            </w:tcBorders>
            <w:noWrap/>
            <w:vAlign w:val="bottom"/>
            <w:hideMark/>
          </w:tcPr>
          <w:p w14:paraId="54F1826C" w14:textId="49558F9F" w:rsidR="008F7E47" w:rsidRPr="00100AFF" w:rsidRDefault="00100AFF" w:rsidP="008D05CD">
            <w:pPr>
              <w:widowControl/>
              <w:jc w:val="right"/>
              <w:rPr>
                <w:color w:val="000000"/>
                <w:sz w:val="22"/>
                <w:szCs w:val="22"/>
                <w:lang w:val="sr-Cyrl-BA"/>
              </w:rPr>
            </w:pPr>
            <w:r w:rsidRPr="00100AFF">
              <w:rPr>
                <w:color w:val="000000"/>
                <w:sz w:val="22"/>
                <w:szCs w:val="22"/>
                <w:lang w:val="en-US" w:eastAsia="en-US"/>
              </w:rPr>
              <w:t>3.064.62</w:t>
            </w:r>
            <w:r>
              <w:rPr>
                <w:color w:val="000000"/>
                <w:sz w:val="22"/>
                <w:szCs w:val="22"/>
                <w:lang w:val="sr-Cyrl-BA" w:eastAsia="en-US"/>
              </w:rPr>
              <w:t>8</w:t>
            </w:r>
          </w:p>
        </w:tc>
        <w:tc>
          <w:tcPr>
            <w:tcW w:w="960" w:type="dxa"/>
            <w:tcBorders>
              <w:top w:val="single" w:sz="4" w:space="0" w:color="auto"/>
              <w:left w:val="nil"/>
              <w:bottom w:val="single" w:sz="4" w:space="0" w:color="auto"/>
              <w:right w:val="nil"/>
            </w:tcBorders>
            <w:noWrap/>
            <w:vAlign w:val="bottom"/>
            <w:hideMark/>
          </w:tcPr>
          <w:p w14:paraId="50255372" w14:textId="333AF93C" w:rsidR="008F7E47" w:rsidRPr="00E16104" w:rsidRDefault="0051655E" w:rsidP="008D05CD">
            <w:pPr>
              <w:widowControl/>
              <w:rPr>
                <w:color w:val="000000"/>
                <w:sz w:val="22"/>
                <w:szCs w:val="22"/>
              </w:rPr>
            </w:pPr>
            <w:r w:rsidRPr="0051655E">
              <w:rPr>
                <w:color w:val="000000"/>
                <w:sz w:val="22"/>
                <w:szCs w:val="22"/>
              </w:rPr>
              <w:t>(rsd)</w:t>
            </w:r>
          </w:p>
        </w:tc>
      </w:tr>
    </w:tbl>
    <w:p w14:paraId="23AABC24" w14:textId="77777777" w:rsidR="008F7E47" w:rsidRDefault="008F7E47" w:rsidP="00745979">
      <w:pPr>
        <w:spacing w:after="120"/>
        <w:rPr>
          <w:rFonts w:eastAsia="Batang"/>
          <w:lang w:val="sr-Cyrl-RS"/>
        </w:rPr>
      </w:pPr>
      <w:bookmarkStart w:id="158" w:name="_Toc349734280"/>
      <w:bookmarkStart w:id="159" w:name="_Toc357146768"/>
      <w:bookmarkStart w:id="160" w:name="_Toc398114836"/>
      <w:bookmarkStart w:id="161" w:name="_Toc433868152"/>
      <w:bookmarkStart w:id="162" w:name="_Toc14156280"/>
      <w:bookmarkStart w:id="163" w:name="_Toc134681521"/>
      <w:bookmarkStart w:id="164" w:name="_Toc134733758"/>
      <w:bookmarkStart w:id="165" w:name="_Toc137114201"/>
      <w:bookmarkEnd w:id="154"/>
      <w:bookmarkEnd w:id="155"/>
      <w:bookmarkEnd w:id="156"/>
    </w:p>
    <w:p w14:paraId="0724D793" w14:textId="5A1897C7" w:rsidR="00745979" w:rsidRPr="006F3720" w:rsidRDefault="00745979" w:rsidP="00745979">
      <w:pPr>
        <w:spacing w:after="120"/>
        <w:rPr>
          <w:rFonts w:eastAsia="Batang"/>
          <w:lang w:val="sr-Cyrl-RS"/>
        </w:rPr>
      </w:pPr>
      <w:r w:rsidRPr="006F3720">
        <w:rPr>
          <w:rFonts w:eastAsia="Batang"/>
          <w:lang w:val="sr-Cyrl-RS"/>
        </w:rPr>
        <w:t>Средства за репродукцију шума износе 15% од тржишне вредности израђених дрвних сортимената на месту сече</w:t>
      </w:r>
      <w:r w:rsidR="00AA0957">
        <w:rPr>
          <w:rFonts w:eastAsia="Batang"/>
          <w:lang w:val="sr-Cyrl-RS"/>
        </w:rPr>
        <w:t xml:space="preserve">, и износе </w:t>
      </w:r>
      <w:r w:rsidR="00100AFF">
        <w:rPr>
          <w:rFonts w:eastAsia="Batang"/>
          <w:lang w:val="sr-Cyrl-RS"/>
        </w:rPr>
        <w:t>3.064.628</w:t>
      </w:r>
      <w:r w:rsidR="00AF375F">
        <w:rPr>
          <w:rFonts w:eastAsia="Batang"/>
          <w:lang w:val="sr-Cyrl-RS"/>
        </w:rPr>
        <w:t xml:space="preserve"> </w:t>
      </w:r>
      <w:r w:rsidR="009F7D39">
        <w:rPr>
          <w:rFonts w:eastAsia="Batang"/>
          <w:lang w:val="sr-Cyrl-RS"/>
        </w:rPr>
        <w:t>динара просечно годишње.</w:t>
      </w:r>
    </w:p>
    <w:p w14:paraId="24D6F83B" w14:textId="77777777" w:rsidR="00843EB9" w:rsidRDefault="00843EB9" w:rsidP="001A7D31">
      <w:pPr>
        <w:pStyle w:val="Heading3"/>
        <w:rPr>
          <w:lang w:val="sr-Cyrl-BA"/>
        </w:rPr>
      </w:pPr>
      <w:bookmarkStart w:id="166" w:name="_Toc169210302"/>
      <w:bookmarkStart w:id="167" w:name="_Toc299607150"/>
      <w:bookmarkStart w:id="168" w:name="_Toc331590744"/>
      <w:bookmarkStart w:id="169" w:name="_Toc242429509"/>
      <w:bookmarkEnd w:id="158"/>
      <w:bookmarkEnd w:id="159"/>
      <w:bookmarkEnd w:id="160"/>
      <w:bookmarkEnd w:id="161"/>
      <w:bookmarkEnd w:id="162"/>
      <w:bookmarkEnd w:id="163"/>
      <w:bookmarkEnd w:id="164"/>
      <w:bookmarkEnd w:id="165"/>
      <w:r w:rsidRPr="00B31D61">
        <w:rPr>
          <w:lang w:val="sr-Cyrl-BA"/>
        </w:rPr>
        <w:t>5.2.</w:t>
      </w:r>
      <w:r>
        <w:rPr>
          <w:lang w:val="sr-Cyrl-BA"/>
        </w:rPr>
        <w:t>6</w:t>
      </w:r>
      <w:r w:rsidRPr="00B31D61">
        <w:rPr>
          <w:lang w:val="sr-Cyrl-BA"/>
        </w:rPr>
        <w:t>. Накнада за коришћење шума и шумског земљишта</w:t>
      </w:r>
      <w:bookmarkEnd w:id="166"/>
      <w:bookmarkEnd w:id="169"/>
      <w:r w:rsidRPr="00B31D61">
        <w:rPr>
          <w:lang w:val="sr-Cyrl-BA"/>
        </w:rPr>
        <w:t xml:space="preserve"> </w:t>
      </w:r>
    </w:p>
    <w:p w14:paraId="579C9890" w14:textId="59C3818A" w:rsidR="00745979" w:rsidRPr="006F3720" w:rsidRDefault="00745979" w:rsidP="00FE0DF8">
      <w:pPr>
        <w:spacing w:after="120"/>
        <w:ind w:firstLine="720"/>
        <w:rPr>
          <w:rFonts w:eastAsia="Batang"/>
          <w:lang w:val="sr-Cyrl-RS"/>
        </w:rPr>
      </w:pPr>
      <w:r w:rsidRPr="006F3720">
        <w:rPr>
          <w:rFonts w:eastAsia="Batang"/>
          <w:lang w:val="sr-Cyrl-RS"/>
        </w:rPr>
        <w:t>Накнада за коришћење шума и шумског земљишта износи 3% од ук</w:t>
      </w:r>
      <w:r w:rsidR="009F7D39">
        <w:rPr>
          <w:rFonts w:eastAsia="Batang"/>
          <w:lang w:val="sr-Cyrl-RS"/>
        </w:rPr>
        <w:t xml:space="preserve">упног прихода од продаје дрвета и приказује се просечно годишње.  </w:t>
      </w:r>
    </w:p>
    <w:p w14:paraId="02C20BDD" w14:textId="7CFDD97E" w:rsidR="008F7E47" w:rsidRDefault="008F7E47" w:rsidP="008F7E47">
      <w:pPr>
        <w:pStyle w:val="Quote"/>
        <w:ind w:left="0" w:firstLine="0"/>
        <w:jc w:val="left"/>
        <w:rPr>
          <w:lang w:val="sr-Cyrl-RS"/>
        </w:rPr>
      </w:pPr>
      <w:bookmarkStart w:id="170" w:name="_Hlk106360825"/>
      <w:r>
        <w:rPr>
          <w:lang w:val="sr-Cyrl-RS"/>
        </w:rPr>
        <w:t xml:space="preserve">        </w:t>
      </w:r>
      <w:r w:rsidR="0034569C">
        <w:rPr>
          <w:lang w:val="sr-Cyrl-RS"/>
        </w:rPr>
        <w:t xml:space="preserve">Табела </w:t>
      </w:r>
      <w:r w:rsidR="00AF375F">
        <w:rPr>
          <w:lang w:val="sr-Cyrl-RS"/>
        </w:rPr>
        <w:t>49</w:t>
      </w:r>
      <w:r w:rsidR="00745979" w:rsidRPr="000843E7">
        <w:rPr>
          <w:lang w:val="sr-Cyrl-RS"/>
        </w:rPr>
        <w:t>.</w:t>
      </w:r>
      <w:r w:rsidR="000843E7">
        <w:rPr>
          <w:lang w:val="sr-Cyrl-RS"/>
        </w:rPr>
        <w:t>-</w:t>
      </w:r>
      <w:r w:rsidR="00745979" w:rsidRPr="000843E7">
        <w:rPr>
          <w:lang w:val="sr-Cyrl-RS"/>
        </w:rPr>
        <w:t xml:space="preserve"> Накнада за </w:t>
      </w:r>
      <w:bookmarkEnd w:id="170"/>
      <w:r w:rsidR="00745979" w:rsidRPr="000843E7">
        <w:rPr>
          <w:lang w:val="sr-Cyrl-RS"/>
        </w:rPr>
        <w:t>коришћење шума и шумског земљишта</w:t>
      </w:r>
      <w:r w:rsidR="000843E7">
        <w:rPr>
          <w:lang w:val="sr-Cyrl-RS"/>
        </w:rPr>
        <w:t>.</w:t>
      </w:r>
    </w:p>
    <w:tbl>
      <w:tblPr>
        <w:tblW w:w="6340" w:type="dxa"/>
        <w:tblLook w:val="04A0" w:firstRow="1" w:lastRow="0" w:firstColumn="1" w:lastColumn="0" w:noHBand="0" w:noVBand="1"/>
      </w:tblPr>
      <w:tblGrid>
        <w:gridCol w:w="1520"/>
        <w:gridCol w:w="960"/>
        <w:gridCol w:w="960"/>
        <w:gridCol w:w="960"/>
        <w:gridCol w:w="980"/>
        <w:gridCol w:w="960"/>
      </w:tblGrid>
      <w:tr w:rsidR="008F7E47" w:rsidRPr="00E16104" w14:paraId="7EB719AE" w14:textId="77777777" w:rsidTr="008D05CD">
        <w:trPr>
          <w:trHeight w:val="288"/>
        </w:trPr>
        <w:tc>
          <w:tcPr>
            <w:tcW w:w="1520" w:type="dxa"/>
            <w:tcBorders>
              <w:top w:val="single" w:sz="4" w:space="0" w:color="auto"/>
              <w:left w:val="nil"/>
              <w:bottom w:val="single" w:sz="4" w:space="0" w:color="auto"/>
              <w:right w:val="nil"/>
            </w:tcBorders>
            <w:noWrap/>
            <w:vAlign w:val="bottom"/>
            <w:hideMark/>
          </w:tcPr>
          <w:p w14:paraId="66C62A38" w14:textId="77777777" w:rsidR="008F7E47" w:rsidRPr="00E16104" w:rsidRDefault="008F7E47" w:rsidP="008D05CD">
            <w:pPr>
              <w:widowControl/>
              <w:jc w:val="right"/>
              <w:rPr>
                <w:color w:val="000000"/>
                <w:sz w:val="22"/>
                <w:szCs w:val="22"/>
              </w:rPr>
            </w:pPr>
            <w:r w:rsidRPr="008F7E47">
              <w:rPr>
                <w:color w:val="000000"/>
                <w:sz w:val="22"/>
                <w:szCs w:val="22"/>
                <w:lang w:val="en-US" w:eastAsia="en-US"/>
              </w:rPr>
              <w:t>20.430.853</w:t>
            </w:r>
          </w:p>
        </w:tc>
        <w:tc>
          <w:tcPr>
            <w:tcW w:w="960" w:type="dxa"/>
            <w:tcBorders>
              <w:top w:val="single" w:sz="4" w:space="0" w:color="auto"/>
              <w:left w:val="nil"/>
              <w:bottom w:val="single" w:sz="4" w:space="0" w:color="auto"/>
              <w:right w:val="nil"/>
            </w:tcBorders>
            <w:noWrap/>
            <w:vAlign w:val="bottom"/>
            <w:hideMark/>
          </w:tcPr>
          <w:p w14:paraId="5B4E8A5F" w14:textId="77777777" w:rsidR="008F7E47" w:rsidRPr="00E16104" w:rsidRDefault="008F7E47" w:rsidP="008D05CD">
            <w:pPr>
              <w:widowControl/>
              <w:rPr>
                <w:color w:val="000000"/>
                <w:sz w:val="22"/>
                <w:szCs w:val="22"/>
              </w:rPr>
            </w:pPr>
            <w:r w:rsidRPr="00E16104">
              <w:rPr>
                <w:color w:val="000000"/>
                <w:sz w:val="22"/>
                <w:szCs w:val="22"/>
                <w:lang w:val="en-US" w:eastAsia="en-US"/>
              </w:rPr>
              <w:t xml:space="preserve">X </w:t>
            </w:r>
          </w:p>
        </w:tc>
        <w:tc>
          <w:tcPr>
            <w:tcW w:w="960" w:type="dxa"/>
            <w:tcBorders>
              <w:top w:val="single" w:sz="4" w:space="0" w:color="auto"/>
              <w:left w:val="nil"/>
              <w:bottom w:val="single" w:sz="4" w:space="0" w:color="auto"/>
              <w:right w:val="nil"/>
            </w:tcBorders>
            <w:noWrap/>
            <w:vAlign w:val="bottom"/>
            <w:hideMark/>
          </w:tcPr>
          <w:p w14:paraId="6F1F4B28" w14:textId="4C54394A" w:rsidR="008F7E47" w:rsidRPr="00E16104" w:rsidRDefault="008F7E47" w:rsidP="008D05CD">
            <w:pPr>
              <w:widowControl/>
              <w:jc w:val="right"/>
              <w:rPr>
                <w:color w:val="000000"/>
                <w:sz w:val="22"/>
                <w:szCs w:val="22"/>
              </w:rPr>
            </w:pPr>
            <w:r>
              <w:rPr>
                <w:color w:val="000000"/>
                <w:sz w:val="22"/>
                <w:szCs w:val="22"/>
                <w:lang w:val="sr-Cyrl-BA" w:eastAsia="en-US"/>
              </w:rPr>
              <w:t>3</w:t>
            </w:r>
            <w:r w:rsidRPr="00E16104">
              <w:rPr>
                <w:color w:val="000000"/>
                <w:sz w:val="22"/>
                <w:szCs w:val="22"/>
                <w:lang w:val="en-US" w:eastAsia="en-US"/>
              </w:rPr>
              <w:t>%</w:t>
            </w:r>
          </w:p>
        </w:tc>
        <w:tc>
          <w:tcPr>
            <w:tcW w:w="960" w:type="dxa"/>
            <w:tcBorders>
              <w:top w:val="single" w:sz="4" w:space="0" w:color="auto"/>
              <w:left w:val="nil"/>
              <w:bottom w:val="single" w:sz="4" w:space="0" w:color="auto"/>
              <w:right w:val="nil"/>
            </w:tcBorders>
            <w:noWrap/>
            <w:vAlign w:val="bottom"/>
            <w:hideMark/>
          </w:tcPr>
          <w:p w14:paraId="1E9325E9" w14:textId="77777777" w:rsidR="008F7E47" w:rsidRPr="00E16104" w:rsidRDefault="008F7E47" w:rsidP="008D05CD">
            <w:pPr>
              <w:widowControl/>
              <w:rPr>
                <w:color w:val="000000"/>
                <w:sz w:val="22"/>
                <w:szCs w:val="22"/>
              </w:rPr>
            </w:pPr>
            <w:r>
              <w:rPr>
                <w:color w:val="000000"/>
                <w:sz w:val="22"/>
                <w:szCs w:val="22"/>
                <w:lang w:val="sr-Cyrl-BA" w:eastAsia="en-US"/>
              </w:rPr>
              <w:t xml:space="preserve">      </w:t>
            </w:r>
            <w:r w:rsidRPr="00E16104">
              <w:rPr>
                <w:color w:val="000000"/>
                <w:sz w:val="22"/>
                <w:szCs w:val="22"/>
                <w:lang w:val="en-US" w:eastAsia="en-US"/>
              </w:rPr>
              <w:t>=</w:t>
            </w:r>
          </w:p>
        </w:tc>
        <w:tc>
          <w:tcPr>
            <w:tcW w:w="980" w:type="dxa"/>
            <w:tcBorders>
              <w:top w:val="single" w:sz="4" w:space="0" w:color="auto"/>
              <w:left w:val="nil"/>
              <w:bottom w:val="single" w:sz="4" w:space="0" w:color="auto"/>
              <w:right w:val="nil"/>
            </w:tcBorders>
            <w:noWrap/>
            <w:vAlign w:val="bottom"/>
            <w:hideMark/>
          </w:tcPr>
          <w:p w14:paraId="0E22102C" w14:textId="3F646990" w:rsidR="008F7E47" w:rsidRPr="00E16104" w:rsidRDefault="00100AFF" w:rsidP="008D05CD">
            <w:pPr>
              <w:widowControl/>
              <w:jc w:val="right"/>
              <w:rPr>
                <w:color w:val="000000"/>
                <w:sz w:val="22"/>
                <w:szCs w:val="22"/>
              </w:rPr>
            </w:pPr>
            <w:r w:rsidRPr="00100AFF">
              <w:rPr>
                <w:color w:val="000000"/>
                <w:sz w:val="22"/>
                <w:szCs w:val="22"/>
                <w:lang w:val="en-US" w:eastAsia="en-US"/>
              </w:rPr>
              <w:t>612.926</w:t>
            </w:r>
          </w:p>
        </w:tc>
        <w:tc>
          <w:tcPr>
            <w:tcW w:w="960" w:type="dxa"/>
            <w:tcBorders>
              <w:top w:val="single" w:sz="4" w:space="0" w:color="auto"/>
              <w:left w:val="nil"/>
              <w:bottom w:val="single" w:sz="4" w:space="0" w:color="auto"/>
              <w:right w:val="nil"/>
            </w:tcBorders>
            <w:noWrap/>
            <w:vAlign w:val="bottom"/>
            <w:hideMark/>
          </w:tcPr>
          <w:p w14:paraId="4BD3281F" w14:textId="36FE6B86" w:rsidR="008F7E47" w:rsidRPr="00E16104" w:rsidRDefault="0051655E" w:rsidP="008D05CD">
            <w:pPr>
              <w:widowControl/>
              <w:rPr>
                <w:color w:val="000000"/>
                <w:sz w:val="22"/>
                <w:szCs w:val="22"/>
              </w:rPr>
            </w:pPr>
            <w:r w:rsidRPr="0051655E">
              <w:rPr>
                <w:color w:val="000000"/>
                <w:sz w:val="22"/>
                <w:szCs w:val="22"/>
              </w:rPr>
              <w:t>(rsd)</w:t>
            </w:r>
          </w:p>
        </w:tc>
      </w:tr>
    </w:tbl>
    <w:p w14:paraId="1B5AEDBE" w14:textId="4744760B" w:rsidR="00843EB9" w:rsidRPr="00B31D61" w:rsidRDefault="00843EB9" w:rsidP="001A7D31">
      <w:pPr>
        <w:pStyle w:val="Heading3"/>
        <w:rPr>
          <w:lang w:val="sr-Cyrl-BA"/>
        </w:rPr>
      </w:pPr>
      <w:bookmarkStart w:id="171" w:name="_Toc242429510"/>
      <w:bookmarkEnd w:id="167"/>
      <w:bookmarkEnd w:id="168"/>
      <w:r w:rsidRPr="00B31D61">
        <w:rPr>
          <w:lang w:val="sr-Cyrl-BA"/>
        </w:rPr>
        <w:t>5</w:t>
      </w:r>
      <w:r>
        <w:rPr>
          <w:lang w:val="sr-Cyrl-BA"/>
        </w:rPr>
        <w:t>.2.7</w:t>
      </w:r>
      <w:r w:rsidRPr="00B31D61">
        <w:rPr>
          <w:lang w:val="sr-Cyrl-BA"/>
        </w:rPr>
        <w:t xml:space="preserve">. Трошкови уређивања шума </w:t>
      </w:r>
      <w:r w:rsidR="009F7D39">
        <w:rPr>
          <w:lang w:val="sr-Cyrl-BA"/>
        </w:rPr>
        <w:t xml:space="preserve"> (просечно годишње)</w:t>
      </w:r>
      <w:bookmarkEnd w:id="171"/>
    </w:p>
    <w:p w14:paraId="05876CE6" w14:textId="249EC2F9" w:rsidR="00745979" w:rsidRDefault="00100AFF" w:rsidP="00100AFF">
      <w:pPr>
        <w:pStyle w:val="Quote"/>
        <w:jc w:val="left"/>
        <w:rPr>
          <w:lang w:val="sr-Cyrl-RS"/>
        </w:rPr>
      </w:pPr>
      <w:r>
        <w:rPr>
          <w:lang w:val="sr-Cyrl-RS"/>
        </w:rPr>
        <w:t xml:space="preserve">                                                              </w:t>
      </w:r>
      <w:r w:rsidR="0034569C">
        <w:rPr>
          <w:lang w:val="sr-Cyrl-RS"/>
        </w:rPr>
        <w:t xml:space="preserve">Табела </w:t>
      </w:r>
      <w:r w:rsidR="00AF375F">
        <w:rPr>
          <w:lang w:val="sr-Cyrl-RS"/>
        </w:rPr>
        <w:t>50</w:t>
      </w:r>
      <w:r w:rsidR="00745979" w:rsidRPr="000843E7">
        <w:rPr>
          <w:lang w:val="sr-Cyrl-RS"/>
        </w:rPr>
        <w:t>. Трошкови уређивања шума</w:t>
      </w:r>
      <w:r w:rsidR="000843E7">
        <w:rPr>
          <w:lang w:val="sr-Cyrl-RS"/>
        </w:rPr>
        <w:t>.</w:t>
      </w:r>
    </w:p>
    <w:tbl>
      <w:tblPr>
        <w:tblW w:w="0" w:type="auto"/>
        <w:tblLook w:val="04A0" w:firstRow="1" w:lastRow="0" w:firstColumn="1" w:lastColumn="0" w:noHBand="0" w:noVBand="1"/>
      </w:tblPr>
      <w:tblGrid>
        <w:gridCol w:w="5800"/>
        <w:gridCol w:w="2885"/>
        <w:gridCol w:w="1429"/>
        <w:gridCol w:w="1771"/>
      </w:tblGrid>
      <w:tr w:rsidR="00100AFF" w:rsidRPr="00100AFF" w14:paraId="3BEF2C4D" w14:textId="77777777" w:rsidTr="00100AFF">
        <w:trPr>
          <w:trHeight w:val="300"/>
          <w:tblHeader/>
        </w:trPr>
        <w:tc>
          <w:tcPr>
            <w:tcW w:w="0" w:type="auto"/>
            <w:tcBorders>
              <w:top w:val="nil"/>
              <w:left w:val="nil"/>
              <w:bottom w:val="single" w:sz="4" w:space="0" w:color="auto"/>
              <w:right w:val="nil"/>
            </w:tcBorders>
            <w:shd w:val="clear" w:color="000000" w:fill="DDEBF7"/>
            <w:noWrap/>
            <w:vAlign w:val="bottom"/>
            <w:hideMark/>
          </w:tcPr>
          <w:p w14:paraId="05436F9E" w14:textId="77777777" w:rsidR="00100AFF" w:rsidRPr="00100AFF" w:rsidRDefault="00100AFF" w:rsidP="00100AFF">
            <w:pPr>
              <w:widowControl/>
              <w:rPr>
                <w:b/>
                <w:bCs/>
                <w:color w:val="000000"/>
                <w:sz w:val="22"/>
                <w:szCs w:val="22"/>
                <w:lang w:val="en-US" w:eastAsia="en-US"/>
              </w:rPr>
            </w:pPr>
            <w:r w:rsidRPr="00100AFF">
              <w:rPr>
                <w:b/>
                <w:bCs/>
                <w:color w:val="000000"/>
                <w:sz w:val="22"/>
                <w:szCs w:val="22"/>
                <w:lang w:val="en-US" w:eastAsia="en-US"/>
              </w:rPr>
              <w:t>Порекло састојине</w:t>
            </w:r>
          </w:p>
        </w:tc>
        <w:tc>
          <w:tcPr>
            <w:tcW w:w="0" w:type="auto"/>
            <w:tcBorders>
              <w:top w:val="nil"/>
              <w:left w:val="nil"/>
              <w:bottom w:val="single" w:sz="4" w:space="0" w:color="auto"/>
              <w:right w:val="nil"/>
            </w:tcBorders>
            <w:shd w:val="clear" w:color="000000" w:fill="DDEBF7"/>
            <w:noWrap/>
            <w:vAlign w:val="bottom"/>
            <w:hideMark/>
          </w:tcPr>
          <w:p w14:paraId="071DA711" w14:textId="77777777" w:rsidR="00100AFF" w:rsidRPr="00100AFF" w:rsidRDefault="00100AFF" w:rsidP="00100AFF">
            <w:pPr>
              <w:widowControl/>
              <w:jc w:val="right"/>
              <w:rPr>
                <w:b/>
                <w:bCs/>
                <w:color w:val="000000"/>
                <w:sz w:val="22"/>
                <w:szCs w:val="22"/>
                <w:lang w:val="en-US" w:eastAsia="en-US"/>
              </w:rPr>
            </w:pPr>
            <w:r w:rsidRPr="00100AFF">
              <w:rPr>
                <w:b/>
                <w:bCs/>
                <w:color w:val="000000"/>
                <w:sz w:val="22"/>
                <w:szCs w:val="22"/>
                <w:lang w:val="en-US" w:eastAsia="en-US"/>
              </w:rPr>
              <w:t xml:space="preserve">Површина под шумом (hа) </w:t>
            </w:r>
          </w:p>
        </w:tc>
        <w:tc>
          <w:tcPr>
            <w:tcW w:w="0" w:type="auto"/>
            <w:tcBorders>
              <w:top w:val="nil"/>
              <w:left w:val="nil"/>
              <w:bottom w:val="single" w:sz="4" w:space="0" w:color="auto"/>
              <w:right w:val="nil"/>
            </w:tcBorders>
            <w:shd w:val="clear" w:color="000000" w:fill="DDEBF7"/>
            <w:noWrap/>
            <w:vAlign w:val="bottom"/>
            <w:hideMark/>
          </w:tcPr>
          <w:p w14:paraId="179EE02A" w14:textId="0D5B15C3" w:rsidR="00100AFF" w:rsidRPr="00100AFF" w:rsidRDefault="00100AFF" w:rsidP="00100AFF">
            <w:pPr>
              <w:widowControl/>
              <w:jc w:val="right"/>
              <w:rPr>
                <w:b/>
                <w:bCs/>
                <w:color w:val="000000"/>
                <w:sz w:val="22"/>
                <w:szCs w:val="22"/>
                <w:lang w:val="sr-Cyrl-BA" w:eastAsia="en-US"/>
              </w:rPr>
            </w:pPr>
            <w:r w:rsidRPr="00100AFF">
              <w:rPr>
                <w:b/>
                <w:bCs/>
                <w:color w:val="000000"/>
                <w:sz w:val="22"/>
                <w:szCs w:val="22"/>
                <w:lang w:val="en-US" w:eastAsia="en-US"/>
              </w:rPr>
              <w:t>Ц</w:t>
            </w:r>
            <w:r w:rsidRPr="00100AFF">
              <w:rPr>
                <w:b/>
                <w:bCs/>
                <w:color w:val="000000"/>
                <w:sz w:val="22"/>
                <w:szCs w:val="22"/>
                <w:lang w:val="en-US" w:eastAsia="en-US"/>
              </w:rPr>
              <w:t>ијена</w:t>
            </w:r>
            <w:r>
              <w:rPr>
                <w:b/>
                <w:bCs/>
                <w:color w:val="000000"/>
                <w:sz w:val="22"/>
                <w:szCs w:val="22"/>
                <w:lang w:val="sr-Cyrl-BA" w:eastAsia="en-US"/>
              </w:rPr>
              <w:t xml:space="preserve"> </w:t>
            </w:r>
            <w:r w:rsidR="0051655E" w:rsidRPr="0051655E">
              <w:rPr>
                <w:b/>
                <w:bCs/>
                <w:color w:val="000000"/>
                <w:sz w:val="22"/>
                <w:szCs w:val="22"/>
                <w:lang w:val="sr-Cyrl-BA" w:eastAsia="en-US"/>
              </w:rPr>
              <w:t>(rsd)</w:t>
            </w:r>
          </w:p>
        </w:tc>
        <w:tc>
          <w:tcPr>
            <w:tcW w:w="0" w:type="auto"/>
            <w:tcBorders>
              <w:top w:val="nil"/>
              <w:left w:val="nil"/>
              <w:bottom w:val="single" w:sz="4" w:space="0" w:color="auto"/>
              <w:right w:val="nil"/>
            </w:tcBorders>
            <w:shd w:val="clear" w:color="000000" w:fill="DDEBF7"/>
            <w:noWrap/>
            <w:vAlign w:val="bottom"/>
            <w:hideMark/>
          </w:tcPr>
          <w:p w14:paraId="450A6C72" w14:textId="352B4B2F" w:rsidR="00100AFF" w:rsidRPr="00100AFF" w:rsidRDefault="00100AFF" w:rsidP="00100AFF">
            <w:pPr>
              <w:widowControl/>
              <w:rPr>
                <w:b/>
                <w:bCs/>
                <w:color w:val="000000"/>
                <w:sz w:val="22"/>
                <w:szCs w:val="22"/>
                <w:lang w:val="en-US" w:eastAsia="en-US"/>
              </w:rPr>
            </w:pPr>
            <w:r w:rsidRPr="00100AFF">
              <w:rPr>
                <w:b/>
                <w:bCs/>
                <w:color w:val="000000"/>
                <w:sz w:val="22"/>
                <w:szCs w:val="22"/>
                <w:lang w:val="en-US" w:eastAsia="en-US"/>
              </w:rPr>
              <w:t>Т</w:t>
            </w:r>
            <w:r w:rsidRPr="00100AFF">
              <w:rPr>
                <w:b/>
                <w:bCs/>
                <w:color w:val="000000"/>
                <w:sz w:val="22"/>
                <w:szCs w:val="22"/>
                <w:lang w:val="en-US" w:eastAsia="en-US"/>
              </w:rPr>
              <w:t>рошкови</w:t>
            </w:r>
            <w:r>
              <w:rPr>
                <w:b/>
                <w:bCs/>
                <w:color w:val="000000"/>
                <w:sz w:val="22"/>
                <w:szCs w:val="22"/>
                <w:lang w:val="sr-Cyrl-BA" w:eastAsia="en-US"/>
              </w:rPr>
              <w:t xml:space="preserve"> </w:t>
            </w:r>
            <w:r w:rsidR="0051655E" w:rsidRPr="0051655E">
              <w:rPr>
                <w:b/>
                <w:bCs/>
                <w:color w:val="000000"/>
                <w:sz w:val="22"/>
                <w:szCs w:val="22"/>
                <w:lang w:val="sr-Cyrl-BA" w:eastAsia="en-US"/>
              </w:rPr>
              <w:t>(rsd)</w:t>
            </w:r>
          </w:p>
        </w:tc>
      </w:tr>
      <w:tr w:rsidR="00100AFF" w:rsidRPr="00100AFF" w14:paraId="5A5064DF" w14:textId="77777777" w:rsidTr="00100AFF">
        <w:trPr>
          <w:trHeight w:val="300"/>
        </w:trPr>
        <w:tc>
          <w:tcPr>
            <w:tcW w:w="0" w:type="auto"/>
            <w:tcBorders>
              <w:top w:val="nil"/>
              <w:left w:val="nil"/>
              <w:bottom w:val="nil"/>
              <w:right w:val="nil"/>
            </w:tcBorders>
            <w:noWrap/>
            <w:vAlign w:val="bottom"/>
            <w:hideMark/>
          </w:tcPr>
          <w:p w14:paraId="61836C79" w14:textId="77777777" w:rsidR="00100AFF" w:rsidRPr="00100AFF" w:rsidRDefault="00100AFF" w:rsidP="00100AFF">
            <w:pPr>
              <w:widowControl/>
              <w:rPr>
                <w:color w:val="000000"/>
                <w:sz w:val="22"/>
                <w:szCs w:val="22"/>
                <w:lang w:val="en-US" w:eastAsia="en-US"/>
              </w:rPr>
            </w:pPr>
            <w:r w:rsidRPr="00100AFF">
              <w:rPr>
                <w:color w:val="000000"/>
                <w:sz w:val="22"/>
                <w:szCs w:val="22"/>
                <w:lang w:val="en-US" w:eastAsia="en-US"/>
              </w:rPr>
              <w:t>11. Висока природна састојина тврдих лишћара</w:t>
            </w:r>
          </w:p>
        </w:tc>
        <w:tc>
          <w:tcPr>
            <w:tcW w:w="0" w:type="auto"/>
            <w:tcBorders>
              <w:top w:val="nil"/>
              <w:left w:val="nil"/>
              <w:bottom w:val="nil"/>
              <w:right w:val="nil"/>
            </w:tcBorders>
            <w:noWrap/>
            <w:vAlign w:val="bottom"/>
            <w:hideMark/>
          </w:tcPr>
          <w:p w14:paraId="09E54A62" w14:textId="77777777" w:rsidR="00100AFF" w:rsidRPr="00100AFF" w:rsidRDefault="00100AFF" w:rsidP="00100AFF">
            <w:pPr>
              <w:widowControl/>
              <w:jc w:val="right"/>
              <w:rPr>
                <w:color w:val="000000"/>
                <w:sz w:val="22"/>
                <w:szCs w:val="22"/>
                <w:lang w:val="en-US" w:eastAsia="en-US"/>
              </w:rPr>
            </w:pPr>
            <w:r w:rsidRPr="00100AFF">
              <w:rPr>
                <w:color w:val="000000"/>
                <w:sz w:val="22"/>
                <w:szCs w:val="22"/>
                <w:lang w:val="en-US" w:eastAsia="en-US"/>
              </w:rPr>
              <w:t>3,64</w:t>
            </w:r>
          </w:p>
        </w:tc>
        <w:tc>
          <w:tcPr>
            <w:tcW w:w="0" w:type="auto"/>
            <w:tcBorders>
              <w:top w:val="nil"/>
              <w:left w:val="nil"/>
              <w:bottom w:val="nil"/>
              <w:right w:val="nil"/>
            </w:tcBorders>
            <w:noWrap/>
            <w:vAlign w:val="bottom"/>
            <w:hideMark/>
          </w:tcPr>
          <w:p w14:paraId="3C633EB5" w14:textId="77777777" w:rsidR="00100AFF" w:rsidRPr="00100AFF" w:rsidRDefault="00100AFF" w:rsidP="00100AFF">
            <w:pPr>
              <w:widowControl/>
              <w:jc w:val="right"/>
              <w:rPr>
                <w:color w:val="000000"/>
                <w:sz w:val="22"/>
                <w:szCs w:val="22"/>
                <w:lang w:val="en-US" w:eastAsia="en-US"/>
              </w:rPr>
            </w:pPr>
            <w:r w:rsidRPr="00100AFF">
              <w:rPr>
                <w:color w:val="000000"/>
                <w:sz w:val="22"/>
                <w:szCs w:val="22"/>
                <w:lang w:val="en-US" w:eastAsia="en-US"/>
              </w:rPr>
              <w:t>4.200</w:t>
            </w:r>
          </w:p>
        </w:tc>
        <w:tc>
          <w:tcPr>
            <w:tcW w:w="0" w:type="auto"/>
            <w:tcBorders>
              <w:top w:val="nil"/>
              <w:left w:val="nil"/>
              <w:bottom w:val="nil"/>
              <w:right w:val="nil"/>
            </w:tcBorders>
            <w:noWrap/>
            <w:vAlign w:val="bottom"/>
            <w:hideMark/>
          </w:tcPr>
          <w:p w14:paraId="46698CEE" w14:textId="77777777" w:rsidR="00100AFF" w:rsidRPr="00100AFF" w:rsidRDefault="00100AFF" w:rsidP="00100AFF">
            <w:pPr>
              <w:widowControl/>
              <w:jc w:val="right"/>
              <w:rPr>
                <w:color w:val="000000"/>
                <w:sz w:val="22"/>
                <w:szCs w:val="22"/>
                <w:lang w:val="en-US" w:eastAsia="en-US"/>
              </w:rPr>
            </w:pPr>
            <w:r w:rsidRPr="00100AFF">
              <w:rPr>
                <w:color w:val="000000"/>
                <w:sz w:val="22"/>
                <w:szCs w:val="22"/>
                <w:lang w:val="en-US" w:eastAsia="en-US"/>
              </w:rPr>
              <w:t>15.288</w:t>
            </w:r>
          </w:p>
        </w:tc>
      </w:tr>
      <w:tr w:rsidR="00100AFF" w:rsidRPr="00100AFF" w14:paraId="42319995" w14:textId="77777777" w:rsidTr="00100AFF">
        <w:trPr>
          <w:trHeight w:val="300"/>
        </w:trPr>
        <w:tc>
          <w:tcPr>
            <w:tcW w:w="0" w:type="auto"/>
            <w:tcBorders>
              <w:top w:val="nil"/>
              <w:left w:val="nil"/>
              <w:bottom w:val="nil"/>
              <w:right w:val="nil"/>
            </w:tcBorders>
            <w:noWrap/>
            <w:vAlign w:val="bottom"/>
            <w:hideMark/>
          </w:tcPr>
          <w:p w14:paraId="593A93C1" w14:textId="77777777" w:rsidR="00100AFF" w:rsidRPr="00100AFF" w:rsidRDefault="00100AFF" w:rsidP="00100AFF">
            <w:pPr>
              <w:widowControl/>
              <w:rPr>
                <w:color w:val="000000"/>
                <w:sz w:val="22"/>
                <w:szCs w:val="22"/>
                <w:lang w:val="en-US" w:eastAsia="en-US"/>
              </w:rPr>
            </w:pPr>
            <w:r w:rsidRPr="00100AFF">
              <w:rPr>
                <w:color w:val="000000"/>
                <w:sz w:val="22"/>
                <w:szCs w:val="22"/>
                <w:lang w:val="en-US" w:eastAsia="en-US"/>
              </w:rPr>
              <w:t>12. Висока природна састојина меких лишћара</w:t>
            </w:r>
          </w:p>
        </w:tc>
        <w:tc>
          <w:tcPr>
            <w:tcW w:w="0" w:type="auto"/>
            <w:tcBorders>
              <w:top w:val="nil"/>
              <w:left w:val="nil"/>
              <w:bottom w:val="nil"/>
              <w:right w:val="nil"/>
            </w:tcBorders>
            <w:noWrap/>
            <w:vAlign w:val="bottom"/>
            <w:hideMark/>
          </w:tcPr>
          <w:p w14:paraId="37433DAA" w14:textId="77777777" w:rsidR="00100AFF" w:rsidRPr="00100AFF" w:rsidRDefault="00100AFF" w:rsidP="00100AFF">
            <w:pPr>
              <w:widowControl/>
              <w:jc w:val="right"/>
              <w:rPr>
                <w:color w:val="000000"/>
                <w:sz w:val="22"/>
                <w:szCs w:val="22"/>
                <w:lang w:val="en-US" w:eastAsia="en-US"/>
              </w:rPr>
            </w:pPr>
            <w:r w:rsidRPr="00100AFF">
              <w:rPr>
                <w:color w:val="000000"/>
                <w:sz w:val="22"/>
                <w:szCs w:val="22"/>
                <w:lang w:val="en-US" w:eastAsia="en-US"/>
              </w:rPr>
              <w:t>1,22</w:t>
            </w:r>
          </w:p>
        </w:tc>
        <w:tc>
          <w:tcPr>
            <w:tcW w:w="0" w:type="auto"/>
            <w:tcBorders>
              <w:top w:val="nil"/>
              <w:left w:val="nil"/>
              <w:bottom w:val="nil"/>
              <w:right w:val="nil"/>
            </w:tcBorders>
            <w:noWrap/>
            <w:vAlign w:val="bottom"/>
            <w:hideMark/>
          </w:tcPr>
          <w:p w14:paraId="29A16179" w14:textId="77777777" w:rsidR="00100AFF" w:rsidRPr="00100AFF" w:rsidRDefault="00100AFF" w:rsidP="00100AFF">
            <w:pPr>
              <w:widowControl/>
              <w:jc w:val="right"/>
              <w:rPr>
                <w:color w:val="000000"/>
                <w:sz w:val="22"/>
                <w:szCs w:val="22"/>
                <w:lang w:val="en-US" w:eastAsia="en-US"/>
              </w:rPr>
            </w:pPr>
            <w:r w:rsidRPr="00100AFF">
              <w:rPr>
                <w:color w:val="000000"/>
                <w:sz w:val="22"/>
                <w:szCs w:val="22"/>
                <w:lang w:val="en-US" w:eastAsia="en-US"/>
              </w:rPr>
              <w:t>4.200</w:t>
            </w:r>
          </w:p>
        </w:tc>
        <w:tc>
          <w:tcPr>
            <w:tcW w:w="0" w:type="auto"/>
            <w:tcBorders>
              <w:top w:val="nil"/>
              <w:left w:val="nil"/>
              <w:bottom w:val="nil"/>
              <w:right w:val="nil"/>
            </w:tcBorders>
            <w:noWrap/>
            <w:vAlign w:val="bottom"/>
            <w:hideMark/>
          </w:tcPr>
          <w:p w14:paraId="2F253A12" w14:textId="77777777" w:rsidR="00100AFF" w:rsidRPr="00100AFF" w:rsidRDefault="00100AFF" w:rsidP="00100AFF">
            <w:pPr>
              <w:widowControl/>
              <w:jc w:val="right"/>
              <w:rPr>
                <w:color w:val="000000"/>
                <w:sz w:val="22"/>
                <w:szCs w:val="22"/>
                <w:lang w:val="en-US" w:eastAsia="en-US"/>
              </w:rPr>
            </w:pPr>
            <w:r w:rsidRPr="00100AFF">
              <w:rPr>
                <w:color w:val="000000"/>
                <w:sz w:val="22"/>
                <w:szCs w:val="22"/>
                <w:lang w:val="en-US" w:eastAsia="en-US"/>
              </w:rPr>
              <w:t>5.124</w:t>
            </w:r>
          </w:p>
        </w:tc>
      </w:tr>
      <w:tr w:rsidR="00100AFF" w:rsidRPr="00100AFF" w14:paraId="42F816CB" w14:textId="77777777" w:rsidTr="00100AFF">
        <w:trPr>
          <w:trHeight w:val="300"/>
        </w:trPr>
        <w:tc>
          <w:tcPr>
            <w:tcW w:w="0" w:type="auto"/>
            <w:tcBorders>
              <w:top w:val="nil"/>
              <w:left w:val="nil"/>
              <w:bottom w:val="nil"/>
              <w:right w:val="nil"/>
            </w:tcBorders>
            <w:noWrap/>
            <w:vAlign w:val="bottom"/>
            <w:hideMark/>
          </w:tcPr>
          <w:p w14:paraId="03DDC931" w14:textId="77777777" w:rsidR="00100AFF" w:rsidRPr="00100AFF" w:rsidRDefault="00100AFF" w:rsidP="00100AFF">
            <w:pPr>
              <w:widowControl/>
              <w:rPr>
                <w:color w:val="000000"/>
                <w:sz w:val="22"/>
                <w:szCs w:val="22"/>
                <w:lang w:val="en-US" w:eastAsia="en-US"/>
              </w:rPr>
            </w:pPr>
            <w:r w:rsidRPr="00100AFF">
              <w:rPr>
                <w:color w:val="000000"/>
                <w:sz w:val="22"/>
                <w:szCs w:val="22"/>
                <w:lang w:val="en-US" w:eastAsia="en-US"/>
              </w:rPr>
              <w:t>13. Висока природна састојина тврдих и меких лишћара</w:t>
            </w:r>
          </w:p>
        </w:tc>
        <w:tc>
          <w:tcPr>
            <w:tcW w:w="0" w:type="auto"/>
            <w:tcBorders>
              <w:top w:val="nil"/>
              <w:left w:val="nil"/>
              <w:bottom w:val="nil"/>
              <w:right w:val="nil"/>
            </w:tcBorders>
            <w:noWrap/>
            <w:vAlign w:val="bottom"/>
            <w:hideMark/>
          </w:tcPr>
          <w:p w14:paraId="6E7C0B07" w14:textId="77777777" w:rsidR="00100AFF" w:rsidRPr="00100AFF" w:rsidRDefault="00100AFF" w:rsidP="00100AFF">
            <w:pPr>
              <w:widowControl/>
              <w:jc w:val="right"/>
              <w:rPr>
                <w:color w:val="000000"/>
                <w:sz w:val="22"/>
                <w:szCs w:val="22"/>
                <w:lang w:val="en-US" w:eastAsia="en-US"/>
              </w:rPr>
            </w:pPr>
            <w:r w:rsidRPr="00100AFF">
              <w:rPr>
                <w:color w:val="000000"/>
                <w:sz w:val="22"/>
                <w:szCs w:val="22"/>
                <w:lang w:val="en-US" w:eastAsia="en-US"/>
              </w:rPr>
              <w:t>0,49</w:t>
            </w:r>
          </w:p>
        </w:tc>
        <w:tc>
          <w:tcPr>
            <w:tcW w:w="0" w:type="auto"/>
            <w:tcBorders>
              <w:top w:val="nil"/>
              <w:left w:val="nil"/>
              <w:bottom w:val="nil"/>
              <w:right w:val="nil"/>
            </w:tcBorders>
            <w:noWrap/>
            <w:vAlign w:val="bottom"/>
            <w:hideMark/>
          </w:tcPr>
          <w:p w14:paraId="27C00E85" w14:textId="77777777" w:rsidR="00100AFF" w:rsidRPr="00100AFF" w:rsidRDefault="00100AFF" w:rsidP="00100AFF">
            <w:pPr>
              <w:widowControl/>
              <w:jc w:val="right"/>
              <w:rPr>
                <w:color w:val="000000"/>
                <w:sz w:val="22"/>
                <w:szCs w:val="22"/>
                <w:lang w:val="en-US" w:eastAsia="en-US"/>
              </w:rPr>
            </w:pPr>
            <w:r w:rsidRPr="00100AFF">
              <w:rPr>
                <w:color w:val="000000"/>
                <w:sz w:val="22"/>
                <w:szCs w:val="22"/>
                <w:lang w:val="en-US" w:eastAsia="en-US"/>
              </w:rPr>
              <w:t>4.200</w:t>
            </w:r>
          </w:p>
        </w:tc>
        <w:tc>
          <w:tcPr>
            <w:tcW w:w="0" w:type="auto"/>
            <w:tcBorders>
              <w:top w:val="nil"/>
              <w:left w:val="nil"/>
              <w:bottom w:val="nil"/>
              <w:right w:val="nil"/>
            </w:tcBorders>
            <w:noWrap/>
            <w:vAlign w:val="bottom"/>
            <w:hideMark/>
          </w:tcPr>
          <w:p w14:paraId="0DF9CB47" w14:textId="77777777" w:rsidR="00100AFF" w:rsidRPr="00100AFF" w:rsidRDefault="00100AFF" w:rsidP="00100AFF">
            <w:pPr>
              <w:widowControl/>
              <w:jc w:val="right"/>
              <w:rPr>
                <w:color w:val="000000"/>
                <w:sz w:val="22"/>
                <w:szCs w:val="22"/>
                <w:lang w:val="en-US" w:eastAsia="en-US"/>
              </w:rPr>
            </w:pPr>
            <w:r w:rsidRPr="00100AFF">
              <w:rPr>
                <w:color w:val="000000"/>
                <w:sz w:val="22"/>
                <w:szCs w:val="22"/>
                <w:lang w:val="en-US" w:eastAsia="en-US"/>
              </w:rPr>
              <w:t>2.058</w:t>
            </w:r>
          </w:p>
        </w:tc>
      </w:tr>
      <w:tr w:rsidR="00100AFF" w:rsidRPr="00100AFF" w14:paraId="3015133B" w14:textId="77777777" w:rsidTr="00100AFF">
        <w:trPr>
          <w:trHeight w:val="300"/>
        </w:trPr>
        <w:tc>
          <w:tcPr>
            <w:tcW w:w="0" w:type="auto"/>
            <w:tcBorders>
              <w:top w:val="nil"/>
              <w:left w:val="nil"/>
              <w:bottom w:val="nil"/>
              <w:right w:val="nil"/>
            </w:tcBorders>
            <w:noWrap/>
            <w:vAlign w:val="bottom"/>
            <w:hideMark/>
          </w:tcPr>
          <w:p w14:paraId="428F45D5" w14:textId="77777777" w:rsidR="00100AFF" w:rsidRPr="00100AFF" w:rsidRDefault="00100AFF" w:rsidP="00100AFF">
            <w:pPr>
              <w:widowControl/>
              <w:rPr>
                <w:color w:val="000000"/>
                <w:sz w:val="22"/>
                <w:szCs w:val="22"/>
                <w:lang w:val="en-US" w:eastAsia="en-US"/>
              </w:rPr>
            </w:pPr>
            <w:r w:rsidRPr="00100AFF">
              <w:rPr>
                <w:color w:val="000000"/>
                <w:sz w:val="22"/>
                <w:szCs w:val="22"/>
                <w:lang w:val="en-US" w:eastAsia="en-US"/>
              </w:rPr>
              <w:t>14. Изданачка природна састојина тврдих лишћара</w:t>
            </w:r>
          </w:p>
        </w:tc>
        <w:tc>
          <w:tcPr>
            <w:tcW w:w="0" w:type="auto"/>
            <w:tcBorders>
              <w:top w:val="nil"/>
              <w:left w:val="nil"/>
              <w:bottom w:val="nil"/>
              <w:right w:val="nil"/>
            </w:tcBorders>
            <w:noWrap/>
            <w:vAlign w:val="bottom"/>
            <w:hideMark/>
          </w:tcPr>
          <w:p w14:paraId="0D76DF4A" w14:textId="77777777" w:rsidR="00100AFF" w:rsidRPr="00100AFF" w:rsidRDefault="00100AFF" w:rsidP="00100AFF">
            <w:pPr>
              <w:widowControl/>
              <w:jc w:val="right"/>
              <w:rPr>
                <w:color w:val="000000"/>
                <w:sz w:val="22"/>
                <w:szCs w:val="22"/>
                <w:lang w:val="en-US" w:eastAsia="en-US"/>
              </w:rPr>
            </w:pPr>
            <w:r w:rsidRPr="00100AFF">
              <w:rPr>
                <w:color w:val="000000"/>
                <w:sz w:val="22"/>
                <w:szCs w:val="22"/>
                <w:lang w:val="en-US" w:eastAsia="en-US"/>
              </w:rPr>
              <w:t>40,81</w:t>
            </w:r>
          </w:p>
        </w:tc>
        <w:tc>
          <w:tcPr>
            <w:tcW w:w="0" w:type="auto"/>
            <w:tcBorders>
              <w:top w:val="nil"/>
              <w:left w:val="nil"/>
              <w:bottom w:val="nil"/>
              <w:right w:val="nil"/>
            </w:tcBorders>
            <w:noWrap/>
            <w:vAlign w:val="bottom"/>
            <w:hideMark/>
          </w:tcPr>
          <w:p w14:paraId="2460C45F" w14:textId="77777777" w:rsidR="00100AFF" w:rsidRPr="00100AFF" w:rsidRDefault="00100AFF" w:rsidP="00100AFF">
            <w:pPr>
              <w:widowControl/>
              <w:jc w:val="right"/>
              <w:rPr>
                <w:color w:val="000000"/>
                <w:sz w:val="22"/>
                <w:szCs w:val="22"/>
                <w:lang w:val="en-US" w:eastAsia="en-US"/>
              </w:rPr>
            </w:pPr>
            <w:r w:rsidRPr="00100AFF">
              <w:rPr>
                <w:color w:val="000000"/>
                <w:sz w:val="22"/>
                <w:szCs w:val="22"/>
                <w:lang w:val="en-US" w:eastAsia="en-US"/>
              </w:rPr>
              <w:t>4.200</w:t>
            </w:r>
          </w:p>
        </w:tc>
        <w:tc>
          <w:tcPr>
            <w:tcW w:w="0" w:type="auto"/>
            <w:tcBorders>
              <w:top w:val="nil"/>
              <w:left w:val="nil"/>
              <w:bottom w:val="nil"/>
              <w:right w:val="nil"/>
            </w:tcBorders>
            <w:noWrap/>
            <w:vAlign w:val="bottom"/>
            <w:hideMark/>
          </w:tcPr>
          <w:p w14:paraId="2F5A239D" w14:textId="77777777" w:rsidR="00100AFF" w:rsidRPr="00100AFF" w:rsidRDefault="00100AFF" w:rsidP="00100AFF">
            <w:pPr>
              <w:widowControl/>
              <w:jc w:val="right"/>
              <w:rPr>
                <w:color w:val="000000"/>
                <w:sz w:val="22"/>
                <w:szCs w:val="22"/>
                <w:lang w:val="en-US" w:eastAsia="en-US"/>
              </w:rPr>
            </w:pPr>
            <w:r w:rsidRPr="00100AFF">
              <w:rPr>
                <w:color w:val="000000"/>
                <w:sz w:val="22"/>
                <w:szCs w:val="22"/>
                <w:lang w:val="en-US" w:eastAsia="en-US"/>
              </w:rPr>
              <w:t>171.402</w:t>
            </w:r>
          </w:p>
        </w:tc>
      </w:tr>
      <w:tr w:rsidR="00100AFF" w:rsidRPr="00100AFF" w14:paraId="6FE75B2D" w14:textId="77777777" w:rsidTr="00100AFF">
        <w:trPr>
          <w:trHeight w:val="300"/>
        </w:trPr>
        <w:tc>
          <w:tcPr>
            <w:tcW w:w="0" w:type="auto"/>
            <w:tcBorders>
              <w:top w:val="nil"/>
              <w:left w:val="nil"/>
              <w:bottom w:val="nil"/>
              <w:right w:val="nil"/>
            </w:tcBorders>
            <w:noWrap/>
            <w:vAlign w:val="bottom"/>
            <w:hideMark/>
          </w:tcPr>
          <w:p w14:paraId="338F8611" w14:textId="77777777" w:rsidR="00100AFF" w:rsidRPr="00100AFF" w:rsidRDefault="00100AFF" w:rsidP="00100AFF">
            <w:pPr>
              <w:widowControl/>
              <w:rPr>
                <w:color w:val="000000"/>
                <w:sz w:val="22"/>
                <w:szCs w:val="22"/>
                <w:lang w:val="en-US" w:eastAsia="en-US"/>
              </w:rPr>
            </w:pPr>
            <w:r w:rsidRPr="00100AFF">
              <w:rPr>
                <w:color w:val="000000"/>
                <w:sz w:val="22"/>
                <w:szCs w:val="22"/>
                <w:lang w:val="en-US" w:eastAsia="en-US"/>
              </w:rPr>
              <w:t>15. Изданачка природна састојина меких лишћара</w:t>
            </w:r>
          </w:p>
        </w:tc>
        <w:tc>
          <w:tcPr>
            <w:tcW w:w="0" w:type="auto"/>
            <w:tcBorders>
              <w:top w:val="nil"/>
              <w:left w:val="nil"/>
              <w:bottom w:val="nil"/>
              <w:right w:val="nil"/>
            </w:tcBorders>
            <w:noWrap/>
            <w:vAlign w:val="bottom"/>
            <w:hideMark/>
          </w:tcPr>
          <w:p w14:paraId="24170688" w14:textId="77777777" w:rsidR="00100AFF" w:rsidRPr="00100AFF" w:rsidRDefault="00100AFF" w:rsidP="00100AFF">
            <w:pPr>
              <w:widowControl/>
              <w:jc w:val="right"/>
              <w:rPr>
                <w:color w:val="000000"/>
                <w:sz w:val="22"/>
                <w:szCs w:val="22"/>
                <w:lang w:val="en-US" w:eastAsia="en-US"/>
              </w:rPr>
            </w:pPr>
            <w:r w:rsidRPr="00100AFF">
              <w:rPr>
                <w:color w:val="000000"/>
                <w:sz w:val="22"/>
                <w:szCs w:val="22"/>
                <w:lang w:val="en-US" w:eastAsia="en-US"/>
              </w:rPr>
              <w:t>33,82</w:t>
            </w:r>
          </w:p>
        </w:tc>
        <w:tc>
          <w:tcPr>
            <w:tcW w:w="0" w:type="auto"/>
            <w:tcBorders>
              <w:top w:val="nil"/>
              <w:left w:val="nil"/>
              <w:bottom w:val="nil"/>
              <w:right w:val="nil"/>
            </w:tcBorders>
            <w:noWrap/>
            <w:vAlign w:val="bottom"/>
            <w:hideMark/>
          </w:tcPr>
          <w:p w14:paraId="22624668" w14:textId="77777777" w:rsidR="00100AFF" w:rsidRPr="00100AFF" w:rsidRDefault="00100AFF" w:rsidP="00100AFF">
            <w:pPr>
              <w:widowControl/>
              <w:jc w:val="right"/>
              <w:rPr>
                <w:color w:val="000000"/>
                <w:sz w:val="22"/>
                <w:szCs w:val="22"/>
                <w:lang w:val="en-US" w:eastAsia="en-US"/>
              </w:rPr>
            </w:pPr>
            <w:r w:rsidRPr="00100AFF">
              <w:rPr>
                <w:color w:val="000000"/>
                <w:sz w:val="22"/>
                <w:szCs w:val="22"/>
                <w:lang w:val="en-US" w:eastAsia="en-US"/>
              </w:rPr>
              <w:t>4.200</w:t>
            </w:r>
          </w:p>
        </w:tc>
        <w:tc>
          <w:tcPr>
            <w:tcW w:w="0" w:type="auto"/>
            <w:tcBorders>
              <w:top w:val="nil"/>
              <w:left w:val="nil"/>
              <w:bottom w:val="nil"/>
              <w:right w:val="nil"/>
            </w:tcBorders>
            <w:noWrap/>
            <w:vAlign w:val="bottom"/>
            <w:hideMark/>
          </w:tcPr>
          <w:p w14:paraId="2F33C3B2" w14:textId="77777777" w:rsidR="00100AFF" w:rsidRPr="00100AFF" w:rsidRDefault="00100AFF" w:rsidP="00100AFF">
            <w:pPr>
              <w:widowControl/>
              <w:jc w:val="right"/>
              <w:rPr>
                <w:color w:val="000000"/>
                <w:sz w:val="22"/>
                <w:szCs w:val="22"/>
                <w:lang w:val="en-US" w:eastAsia="en-US"/>
              </w:rPr>
            </w:pPr>
            <w:r w:rsidRPr="00100AFF">
              <w:rPr>
                <w:color w:val="000000"/>
                <w:sz w:val="22"/>
                <w:szCs w:val="22"/>
                <w:lang w:val="en-US" w:eastAsia="en-US"/>
              </w:rPr>
              <w:t>142.044</w:t>
            </w:r>
          </w:p>
        </w:tc>
      </w:tr>
      <w:tr w:rsidR="00100AFF" w:rsidRPr="00100AFF" w14:paraId="6CD63759" w14:textId="77777777" w:rsidTr="00100AFF">
        <w:trPr>
          <w:trHeight w:val="300"/>
        </w:trPr>
        <w:tc>
          <w:tcPr>
            <w:tcW w:w="0" w:type="auto"/>
            <w:tcBorders>
              <w:top w:val="nil"/>
              <w:left w:val="nil"/>
              <w:bottom w:val="nil"/>
              <w:right w:val="nil"/>
            </w:tcBorders>
            <w:noWrap/>
            <w:vAlign w:val="bottom"/>
            <w:hideMark/>
          </w:tcPr>
          <w:p w14:paraId="19A1D38C" w14:textId="77777777" w:rsidR="00100AFF" w:rsidRPr="00100AFF" w:rsidRDefault="00100AFF" w:rsidP="00100AFF">
            <w:pPr>
              <w:widowControl/>
              <w:rPr>
                <w:color w:val="000000"/>
                <w:sz w:val="22"/>
                <w:szCs w:val="22"/>
                <w:lang w:val="en-US" w:eastAsia="en-US"/>
              </w:rPr>
            </w:pPr>
            <w:r w:rsidRPr="00100AFF">
              <w:rPr>
                <w:color w:val="000000"/>
                <w:sz w:val="22"/>
                <w:szCs w:val="22"/>
                <w:lang w:val="en-US" w:eastAsia="en-US"/>
              </w:rPr>
              <w:t>16. Изданачка природна састојина тврдих и меких лишћара</w:t>
            </w:r>
          </w:p>
        </w:tc>
        <w:tc>
          <w:tcPr>
            <w:tcW w:w="0" w:type="auto"/>
            <w:tcBorders>
              <w:top w:val="nil"/>
              <w:left w:val="nil"/>
              <w:bottom w:val="nil"/>
              <w:right w:val="nil"/>
            </w:tcBorders>
            <w:noWrap/>
            <w:vAlign w:val="bottom"/>
            <w:hideMark/>
          </w:tcPr>
          <w:p w14:paraId="703D619F" w14:textId="77777777" w:rsidR="00100AFF" w:rsidRPr="00100AFF" w:rsidRDefault="00100AFF" w:rsidP="00100AFF">
            <w:pPr>
              <w:widowControl/>
              <w:jc w:val="right"/>
              <w:rPr>
                <w:color w:val="000000"/>
                <w:sz w:val="22"/>
                <w:szCs w:val="22"/>
                <w:lang w:val="en-US" w:eastAsia="en-US"/>
              </w:rPr>
            </w:pPr>
            <w:r w:rsidRPr="00100AFF">
              <w:rPr>
                <w:color w:val="000000"/>
                <w:sz w:val="22"/>
                <w:szCs w:val="22"/>
                <w:lang w:val="en-US" w:eastAsia="en-US"/>
              </w:rPr>
              <w:t>16,33</w:t>
            </w:r>
          </w:p>
        </w:tc>
        <w:tc>
          <w:tcPr>
            <w:tcW w:w="0" w:type="auto"/>
            <w:tcBorders>
              <w:top w:val="nil"/>
              <w:left w:val="nil"/>
              <w:bottom w:val="nil"/>
              <w:right w:val="nil"/>
            </w:tcBorders>
            <w:noWrap/>
            <w:vAlign w:val="bottom"/>
            <w:hideMark/>
          </w:tcPr>
          <w:p w14:paraId="7DD700B3" w14:textId="77777777" w:rsidR="00100AFF" w:rsidRPr="00100AFF" w:rsidRDefault="00100AFF" w:rsidP="00100AFF">
            <w:pPr>
              <w:widowControl/>
              <w:jc w:val="right"/>
              <w:rPr>
                <w:color w:val="000000"/>
                <w:sz w:val="22"/>
                <w:szCs w:val="22"/>
                <w:lang w:val="en-US" w:eastAsia="en-US"/>
              </w:rPr>
            </w:pPr>
            <w:r w:rsidRPr="00100AFF">
              <w:rPr>
                <w:color w:val="000000"/>
                <w:sz w:val="22"/>
                <w:szCs w:val="22"/>
                <w:lang w:val="en-US" w:eastAsia="en-US"/>
              </w:rPr>
              <w:t>4.200</w:t>
            </w:r>
          </w:p>
        </w:tc>
        <w:tc>
          <w:tcPr>
            <w:tcW w:w="0" w:type="auto"/>
            <w:tcBorders>
              <w:top w:val="nil"/>
              <w:left w:val="nil"/>
              <w:bottom w:val="nil"/>
              <w:right w:val="nil"/>
            </w:tcBorders>
            <w:noWrap/>
            <w:vAlign w:val="bottom"/>
            <w:hideMark/>
          </w:tcPr>
          <w:p w14:paraId="3C42E19E" w14:textId="77777777" w:rsidR="00100AFF" w:rsidRPr="00100AFF" w:rsidRDefault="00100AFF" w:rsidP="00100AFF">
            <w:pPr>
              <w:widowControl/>
              <w:jc w:val="right"/>
              <w:rPr>
                <w:color w:val="000000"/>
                <w:sz w:val="22"/>
                <w:szCs w:val="22"/>
                <w:lang w:val="en-US" w:eastAsia="en-US"/>
              </w:rPr>
            </w:pPr>
            <w:r w:rsidRPr="00100AFF">
              <w:rPr>
                <w:color w:val="000000"/>
                <w:sz w:val="22"/>
                <w:szCs w:val="22"/>
                <w:lang w:val="en-US" w:eastAsia="en-US"/>
              </w:rPr>
              <w:t>68.586</w:t>
            </w:r>
          </w:p>
        </w:tc>
      </w:tr>
      <w:tr w:rsidR="00100AFF" w:rsidRPr="00100AFF" w14:paraId="2878E3BD" w14:textId="77777777" w:rsidTr="00100AFF">
        <w:trPr>
          <w:trHeight w:val="300"/>
        </w:trPr>
        <w:tc>
          <w:tcPr>
            <w:tcW w:w="0" w:type="auto"/>
            <w:tcBorders>
              <w:top w:val="nil"/>
              <w:left w:val="nil"/>
              <w:bottom w:val="nil"/>
              <w:right w:val="nil"/>
            </w:tcBorders>
            <w:noWrap/>
            <w:vAlign w:val="bottom"/>
            <w:hideMark/>
          </w:tcPr>
          <w:p w14:paraId="71164013" w14:textId="77777777" w:rsidR="00100AFF" w:rsidRPr="00100AFF" w:rsidRDefault="00100AFF" w:rsidP="00100AFF">
            <w:pPr>
              <w:widowControl/>
              <w:rPr>
                <w:color w:val="000000"/>
                <w:sz w:val="22"/>
                <w:szCs w:val="22"/>
                <w:lang w:val="en-US" w:eastAsia="en-US"/>
              </w:rPr>
            </w:pPr>
            <w:r w:rsidRPr="00100AFF">
              <w:rPr>
                <w:color w:val="000000"/>
                <w:sz w:val="22"/>
                <w:szCs w:val="22"/>
                <w:lang w:val="en-US" w:eastAsia="en-US"/>
              </w:rPr>
              <w:t>25. Вештачки подигнута састојина тврдих лишћара</w:t>
            </w:r>
          </w:p>
        </w:tc>
        <w:tc>
          <w:tcPr>
            <w:tcW w:w="0" w:type="auto"/>
            <w:tcBorders>
              <w:top w:val="nil"/>
              <w:left w:val="nil"/>
              <w:bottom w:val="nil"/>
              <w:right w:val="nil"/>
            </w:tcBorders>
            <w:noWrap/>
            <w:vAlign w:val="bottom"/>
            <w:hideMark/>
          </w:tcPr>
          <w:p w14:paraId="7DA504B9" w14:textId="77777777" w:rsidR="00100AFF" w:rsidRPr="00100AFF" w:rsidRDefault="00100AFF" w:rsidP="00100AFF">
            <w:pPr>
              <w:widowControl/>
              <w:jc w:val="right"/>
              <w:rPr>
                <w:color w:val="000000"/>
                <w:sz w:val="22"/>
                <w:szCs w:val="22"/>
                <w:lang w:val="en-US" w:eastAsia="en-US"/>
              </w:rPr>
            </w:pPr>
            <w:r w:rsidRPr="00100AFF">
              <w:rPr>
                <w:color w:val="000000"/>
                <w:sz w:val="22"/>
                <w:szCs w:val="22"/>
                <w:lang w:val="en-US" w:eastAsia="en-US"/>
              </w:rPr>
              <w:t>0,38</w:t>
            </w:r>
          </w:p>
        </w:tc>
        <w:tc>
          <w:tcPr>
            <w:tcW w:w="0" w:type="auto"/>
            <w:tcBorders>
              <w:top w:val="nil"/>
              <w:left w:val="nil"/>
              <w:bottom w:val="nil"/>
              <w:right w:val="nil"/>
            </w:tcBorders>
            <w:noWrap/>
            <w:vAlign w:val="bottom"/>
            <w:hideMark/>
          </w:tcPr>
          <w:p w14:paraId="3EB315BB" w14:textId="77777777" w:rsidR="00100AFF" w:rsidRPr="00100AFF" w:rsidRDefault="00100AFF" w:rsidP="00100AFF">
            <w:pPr>
              <w:widowControl/>
              <w:jc w:val="right"/>
              <w:rPr>
                <w:color w:val="000000"/>
                <w:sz w:val="22"/>
                <w:szCs w:val="22"/>
                <w:lang w:val="en-US" w:eastAsia="en-US"/>
              </w:rPr>
            </w:pPr>
            <w:r w:rsidRPr="00100AFF">
              <w:rPr>
                <w:color w:val="000000"/>
                <w:sz w:val="22"/>
                <w:szCs w:val="22"/>
                <w:lang w:val="en-US" w:eastAsia="en-US"/>
              </w:rPr>
              <w:t>4.200</w:t>
            </w:r>
          </w:p>
        </w:tc>
        <w:tc>
          <w:tcPr>
            <w:tcW w:w="0" w:type="auto"/>
            <w:tcBorders>
              <w:top w:val="nil"/>
              <w:left w:val="nil"/>
              <w:bottom w:val="nil"/>
              <w:right w:val="nil"/>
            </w:tcBorders>
            <w:noWrap/>
            <w:vAlign w:val="bottom"/>
            <w:hideMark/>
          </w:tcPr>
          <w:p w14:paraId="77558FC1" w14:textId="77777777" w:rsidR="00100AFF" w:rsidRPr="00100AFF" w:rsidRDefault="00100AFF" w:rsidP="00100AFF">
            <w:pPr>
              <w:widowControl/>
              <w:jc w:val="right"/>
              <w:rPr>
                <w:color w:val="000000"/>
                <w:sz w:val="22"/>
                <w:szCs w:val="22"/>
                <w:lang w:val="en-US" w:eastAsia="en-US"/>
              </w:rPr>
            </w:pPr>
            <w:r w:rsidRPr="00100AFF">
              <w:rPr>
                <w:color w:val="000000"/>
                <w:sz w:val="22"/>
                <w:szCs w:val="22"/>
                <w:lang w:val="en-US" w:eastAsia="en-US"/>
              </w:rPr>
              <w:t>1.596</w:t>
            </w:r>
          </w:p>
        </w:tc>
      </w:tr>
      <w:tr w:rsidR="00100AFF" w:rsidRPr="00100AFF" w14:paraId="30262915" w14:textId="77777777" w:rsidTr="00100AFF">
        <w:trPr>
          <w:trHeight w:val="300"/>
        </w:trPr>
        <w:tc>
          <w:tcPr>
            <w:tcW w:w="0" w:type="auto"/>
            <w:tcBorders>
              <w:top w:val="nil"/>
              <w:left w:val="nil"/>
              <w:bottom w:val="nil"/>
              <w:right w:val="nil"/>
            </w:tcBorders>
            <w:noWrap/>
            <w:vAlign w:val="bottom"/>
            <w:hideMark/>
          </w:tcPr>
          <w:p w14:paraId="40C5909E" w14:textId="77777777" w:rsidR="00100AFF" w:rsidRPr="00100AFF" w:rsidRDefault="00100AFF" w:rsidP="00100AFF">
            <w:pPr>
              <w:widowControl/>
              <w:rPr>
                <w:color w:val="000000"/>
                <w:sz w:val="22"/>
                <w:szCs w:val="22"/>
                <w:lang w:val="en-US" w:eastAsia="en-US"/>
              </w:rPr>
            </w:pPr>
            <w:r w:rsidRPr="00100AFF">
              <w:rPr>
                <w:color w:val="000000"/>
                <w:sz w:val="22"/>
                <w:szCs w:val="22"/>
                <w:lang w:val="en-US" w:eastAsia="en-US"/>
              </w:rPr>
              <w:t>27. Вештачки подигнута састојина четинара</w:t>
            </w:r>
          </w:p>
        </w:tc>
        <w:tc>
          <w:tcPr>
            <w:tcW w:w="0" w:type="auto"/>
            <w:tcBorders>
              <w:top w:val="nil"/>
              <w:left w:val="nil"/>
              <w:bottom w:val="nil"/>
              <w:right w:val="nil"/>
            </w:tcBorders>
            <w:noWrap/>
            <w:vAlign w:val="bottom"/>
            <w:hideMark/>
          </w:tcPr>
          <w:p w14:paraId="7649D7C2" w14:textId="77777777" w:rsidR="00100AFF" w:rsidRPr="00100AFF" w:rsidRDefault="00100AFF" w:rsidP="00100AFF">
            <w:pPr>
              <w:widowControl/>
              <w:jc w:val="right"/>
              <w:rPr>
                <w:color w:val="000000"/>
                <w:sz w:val="22"/>
                <w:szCs w:val="22"/>
                <w:lang w:val="en-US" w:eastAsia="en-US"/>
              </w:rPr>
            </w:pPr>
            <w:r w:rsidRPr="00100AFF">
              <w:rPr>
                <w:color w:val="000000"/>
                <w:sz w:val="22"/>
                <w:szCs w:val="22"/>
                <w:lang w:val="en-US" w:eastAsia="en-US"/>
              </w:rPr>
              <w:t>2,50</w:t>
            </w:r>
          </w:p>
        </w:tc>
        <w:tc>
          <w:tcPr>
            <w:tcW w:w="0" w:type="auto"/>
            <w:tcBorders>
              <w:top w:val="nil"/>
              <w:left w:val="nil"/>
              <w:bottom w:val="nil"/>
              <w:right w:val="nil"/>
            </w:tcBorders>
            <w:noWrap/>
            <w:vAlign w:val="bottom"/>
            <w:hideMark/>
          </w:tcPr>
          <w:p w14:paraId="09E72FEE" w14:textId="77777777" w:rsidR="00100AFF" w:rsidRPr="00100AFF" w:rsidRDefault="00100AFF" w:rsidP="00100AFF">
            <w:pPr>
              <w:widowControl/>
              <w:jc w:val="right"/>
              <w:rPr>
                <w:color w:val="000000"/>
                <w:sz w:val="22"/>
                <w:szCs w:val="22"/>
                <w:lang w:val="en-US" w:eastAsia="en-US"/>
              </w:rPr>
            </w:pPr>
            <w:r w:rsidRPr="00100AFF">
              <w:rPr>
                <w:color w:val="000000"/>
                <w:sz w:val="22"/>
                <w:szCs w:val="22"/>
                <w:lang w:val="en-US" w:eastAsia="en-US"/>
              </w:rPr>
              <w:t>4.200</w:t>
            </w:r>
          </w:p>
        </w:tc>
        <w:tc>
          <w:tcPr>
            <w:tcW w:w="0" w:type="auto"/>
            <w:tcBorders>
              <w:top w:val="nil"/>
              <w:left w:val="nil"/>
              <w:bottom w:val="nil"/>
              <w:right w:val="nil"/>
            </w:tcBorders>
            <w:noWrap/>
            <w:vAlign w:val="bottom"/>
            <w:hideMark/>
          </w:tcPr>
          <w:p w14:paraId="05267A15" w14:textId="77777777" w:rsidR="00100AFF" w:rsidRPr="00100AFF" w:rsidRDefault="00100AFF" w:rsidP="00100AFF">
            <w:pPr>
              <w:widowControl/>
              <w:jc w:val="right"/>
              <w:rPr>
                <w:color w:val="000000"/>
                <w:sz w:val="22"/>
                <w:szCs w:val="22"/>
                <w:lang w:val="en-US" w:eastAsia="en-US"/>
              </w:rPr>
            </w:pPr>
            <w:r w:rsidRPr="00100AFF">
              <w:rPr>
                <w:color w:val="000000"/>
                <w:sz w:val="22"/>
                <w:szCs w:val="22"/>
                <w:lang w:val="en-US" w:eastAsia="en-US"/>
              </w:rPr>
              <w:t>10.500</w:t>
            </w:r>
          </w:p>
        </w:tc>
      </w:tr>
      <w:tr w:rsidR="00100AFF" w:rsidRPr="00100AFF" w14:paraId="7CEAA286" w14:textId="77777777" w:rsidTr="00100AFF">
        <w:trPr>
          <w:trHeight w:val="300"/>
        </w:trPr>
        <w:tc>
          <w:tcPr>
            <w:tcW w:w="0" w:type="auto"/>
            <w:tcBorders>
              <w:top w:val="nil"/>
              <w:left w:val="nil"/>
              <w:bottom w:val="nil"/>
              <w:right w:val="nil"/>
            </w:tcBorders>
            <w:noWrap/>
            <w:vAlign w:val="bottom"/>
            <w:hideMark/>
          </w:tcPr>
          <w:p w14:paraId="4302DFF9" w14:textId="77777777" w:rsidR="00100AFF" w:rsidRPr="00100AFF" w:rsidRDefault="00100AFF" w:rsidP="00100AFF">
            <w:pPr>
              <w:widowControl/>
              <w:rPr>
                <w:color w:val="000000"/>
                <w:sz w:val="22"/>
                <w:szCs w:val="22"/>
                <w:lang w:val="en-US" w:eastAsia="en-US"/>
              </w:rPr>
            </w:pPr>
            <w:r w:rsidRPr="00100AFF">
              <w:rPr>
                <w:color w:val="000000"/>
                <w:sz w:val="22"/>
                <w:szCs w:val="22"/>
                <w:lang w:val="en-US" w:eastAsia="en-US"/>
              </w:rPr>
              <w:t>38. Шикара</w:t>
            </w:r>
          </w:p>
        </w:tc>
        <w:tc>
          <w:tcPr>
            <w:tcW w:w="0" w:type="auto"/>
            <w:tcBorders>
              <w:top w:val="nil"/>
              <w:left w:val="nil"/>
              <w:bottom w:val="nil"/>
              <w:right w:val="nil"/>
            </w:tcBorders>
            <w:noWrap/>
            <w:vAlign w:val="bottom"/>
            <w:hideMark/>
          </w:tcPr>
          <w:p w14:paraId="60572906" w14:textId="77777777" w:rsidR="00100AFF" w:rsidRPr="00100AFF" w:rsidRDefault="00100AFF" w:rsidP="00100AFF">
            <w:pPr>
              <w:widowControl/>
              <w:jc w:val="right"/>
              <w:rPr>
                <w:color w:val="000000"/>
                <w:sz w:val="22"/>
                <w:szCs w:val="22"/>
                <w:lang w:val="en-US" w:eastAsia="en-US"/>
              </w:rPr>
            </w:pPr>
            <w:r w:rsidRPr="00100AFF">
              <w:rPr>
                <w:color w:val="000000"/>
                <w:sz w:val="22"/>
                <w:szCs w:val="22"/>
                <w:lang w:val="en-US" w:eastAsia="en-US"/>
              </w:rPr>
              <w:t>0,29</w:t>
            </w:r>
          </w:p>
        </w:tc>
        <w:tc>
          <w:tcPr>
            <w:tcW w:w="0" w:type="auto"/>
            <w:tcBorders>
              <w:top w:val="nil"/>
              <w:left w:val="nil"/>
              <w:bottom w:val="nil"/>
              <w:right w:val="nil"/>
            </w:tcBorders>
            <w:noWrap/>
            <w:vAlign w:val="bottom"/>
            <w:hideMark/>
          </w:tcPr>
          <w:p w14:paraId="0ACDB5A8" w14:textId="77777777" w:rsidR="00100AFF" w:rsidRPr="00100AFF" w:rsidRDefault="00100AFF" w:rsidP="00100AFF">
            <w:pPr>
              <w:widowControl/>
              <w:jc w:val="right"/>
              <w:rPr>
                <w:color w:val="000000"/>
                <w:sz w:val="22"/>
                <w:szCs w:val="22"/>
                <w:lang w:val="en-US" w:eastAsia="en-US"/>
              </w:rPr>
            </w:pPr>
            <w:r w:rsidRPr="00100AFF">
              <w:rPr>
                <w:color w:val="000000"/>
                <w:sz w:val="22"/>
                <w:szCs w:val="22"/>
                <w:lang w:val="en-US" w:eastAsia="en-US"/>
              </w:rPr>
              <w:t>400</w:t>
            </w:r>
          </w:p>
        </w:tc>
        <w:tc>
          <w:tcPr>
            <w:tcW w:w="0" w:type="auto"/>
            <w:tcBorders>
              <w:top w:val="nil"/>
              <w:left w:val="nil"/>
              <w:bottom w:val="nil"/>
              <w:right w:val="nil"/>
            </w:tcBorders>
            <w:noWrap/>
            <w:vAlign w:val="bottom"/>
            <w:hideMark/>
          </w:tcPr>
          <w:p w14:paraId="10BEA5C8" w14:textId="77777777" w:rsidR="00100AFF" w:rsidRPr="00100AFF" w:rsidRDefault="00100AFF" w:rsidP="00100AFF">
            <w:pPr>
              <w:widowControl/>
              <w:jc w:val="right"/>
              <w:rPr>
                <w:color w:val="000000"/>
                <w:sz w:val="22"/>
                <w:szCs w:val="22"/>
                <w:lang w:val="en-US" w:eastAsia="en-US"/>
              </w:rPr>
            </w:pPr>
            <w:r w:rsidRPr="00100AFF">
              <w:rPr>
                <w:color w:val="000000"/>
                <w:sz w:val="22"/>
                <w:szCs w:val="22"/>
                <w:lang w:val="en-US" w:eastAsia="en-US"/>
              </w:rPr>
              <w:t>116</w:t>
            </w:r>
          </w:p>
        </w:tc>
      </w:tr>
      <w:tr w:rsidR="00100AFF" w:rsidRPr="00100AFF" w14:paraId="206BD727" w14:textId="77777777" w:rsidTr="00100AFF">
        <w:trPr>
          <w:trHeight w:val="300"/>
        </w:trPr>
        <w:tc>
          <w:tcPr>
            <w:tcW w:w="0" w:type="auto"/>
            <w:tcBorders>
              <w:top w:val="nil"/>
              <w:left w:val="nil"/>
              <w:bottom w:val="single" w:sz="4" w:space="0" w:color="auto"/>
              <w:right w:val="nil"/>
            </w:tcBorders>
            <w:shd w:val="clear" w:color="000000" w:fill="DDEBF7"/>
            <w:noWrap/>
            <w:vAlign w:val="bottom"/>
            <w:hideMark/>
          </w:tcPr>
          <w:p w14:paraId="5069E9B6" w14:textId="77777777" w:rsidR="00100AFF" w:rsidRPr="00100AFF" w:rsidRDefault="00100AFF" w:rsidP="00100AFF">
            <w:pPr>
              <w:widowControl/>
              <w:rPr>
                <w:b/>
                <w:bCs/>
                <w:color w:val="000000"/>
                <w:sz w:val="22"/>
                <w:szCs w:val="22"/>
                <w:lang w:val="en-US" w:eastAsia="en-US"/>
              </w:rPr>
            </w:pPr>
            <w:r w:rsidRPr="00100AFF">
              <w:rPr>
                <w:b/>
                <w:bCs/>
                <w:color w:val="000000"/>
                <w:sz w:val="22"/>
                <w:szCs w:val="22"/>
                <w:lang w:val="en-US" w:eastAsia="en-US"/>
              </w:rPr>
              <w:t xml:space="preserve">Укупно ГЈ </w:t>
            </w:r>
          </w:p>
        </w:tc>
        <w:tc>
          <w:tcPr>
            <w:tcW w:w="0" w:type="auto"/>
            <w:tcBorders>
              <w:top w:val="nil"/>
              <w:left w:val="nil"/>
              <w:bottom w:val="single" w:sz="4" w:space="0" w:color="auto"/>
              <w:right w:val="nil"/>
            </w:tcBorders>
            <w:shd w:val="clear" w:color="000000" w:fill="DDEBF7"/>
            <w:noWrap/>
            <w:vAlign w:val="bottom"/>
            <w:hideMark/>
          </w:tcPr>
          <w:p w14:paraId="0A37CEDA" w14:textId="77777777" w:rsidR="00100AFF" w:rsidRPr="00100AFF" w:rsidRDefault="00100AFF" w:rsidP="00100AFF">
            <w:pPr>
              <w:widowControl/>
              <w:jc w:val="right"/>
              <w:rPr>
                <w:b/>
                <w:bCs/>
                <w:color w:val="000000"/>
                <w:sz w:val="22"/>
                <w:szCs w:val="22"/>
                <w:lang w:val="en-US" w:eastAsia="en-US"/>
              </w:rPr>
            </w:pPr>
            <w:r w:rsidRPr="00100AFF">
              <w:rPr>
                <w:b/>
                <w:bCs/>
                <w:color w:val="000000"/>
                <w:sz w:val="22"/>
                <w:szCs w:val="22"/>
                <w:lang w:val="en-US" w:eastAsia="en-US"/>
              </w:rPr>
              <w:t>99,48</w:t>
            </w:r>
          </w:p>
        </w:tc>
        <w:tc>
          <w:tcPr>
            <w:tcW w:w="0" w:type="auto"/>
            <w:tcBorders>
              <w:top w:val="nil"/>
              <w:left w:val="nil"/>
              <w:bottom w:val="single" w:sz="4" w:space="0" w:color="auto"/>
              <w:right w:val="nil"/>
            </w:tcBorders>
            <w:shd w:val="clear" w:color="000000" w:fill="DDEBF7"/>
            <w:noWrap/>
            <w:vAlign w:val="bottom"/>
            <w:hideMark/>
          </w:tcPr>
          <w:p w14:paraId="1A072B9B" w14:textId="77777777" w:rsidR="00100AFF" w:rsidRPr="00100AFF" w:rsidRDefault="00100AFF" w:rsidP="00100AFF">
            <w:pPr>
              <w:widowControl/>
              <w:rPr>
                <w:b/>
                <w:bCs/>
                <w:color w:val="000000"/>
                <w:sz w:val="22"/>
                <w:szCs w:val="22"/>
                <w:lang w:val="en-US" w:eastAsia="en-US"/>
              </w:rPr>
            </w:pPr>
            <w:r w:rsidRPr="00100AFF">
              <w:rPr>
                <w:b/>
                <w:bCs/>
                <w:color w:val="000000"/>
                <w:sz w:val="22"/>
                <w:szCs w:val="22"/>
                <w:lang w:val="en-US" w:eastAsia="en-US"/>
              </w:rPr>
              <w:t> </w:t>
            </w:r>
          </w:p>
        </w:tc>
        <w:tc>
          <w:tcPr>
            <w:tcW w:w="0" w:type="auto"/>
            <w:tcBorders>
              <w:top w:val="nil"/>
              <w:left w:val="nil"/>
              <w:bottom w:val="single" w:sz="4" w:space="0" w:color="auto"/>
              <w:right w:val="nil"/>
            </w:tcBorders>
            <w:shd w:val="clear" w:color="000000" w:fill="DDEBF7"/>
            <w:noWrap/>
            <w:vAlign w:val="bottom"/>
            <w:hideMark/>
          </w:tcPr>
          <w:p w14:paraId="2020ABCF" w14:textId="77777777" w:rsidR="00100AFF" w:rsidRPr="00100AFF" w:rsidRDefault="00100AFF" w:rsidP="00100AFF">
            <w:pPr>
              <w:widowControl/>
              <w:jc w:val="right"/>
              <w:rPr>
                <w:b/>
                <w:bCs/>
                <w:color w:val="000000"/>
                <w:sz w:val="22"/>
                <w:szCs w:val="22"/>
                <w:lang w:val="en-US" w:eastAsia="en-US"/>
              </w:rPr>
            </w:pPr>
            <w:r w:rsidRPr="00100AFF">
              <w:rPr>
                <w:b/>
                <w:bCs/>
                <w:color w:val="000000"/>
                <w:sz w:val="22"/>
                <w:szCs w:val="22"/>
                <w:lang w:val="en-US" w:eastAsia="en-US"/>
              </w:rPr>
              <w:t>416.714</w:t>
            </w:r>
          </w:p>
        </w:tc>
      </w:tr>
    </w:tbl>
    <w:p w14:paraId="340C8CA6" w14:textId="77777777" w:rsidR="00843EB9" w:rsidRPr="00B31D61" w:rsidRDefault="00843EB9" w:rsidP="001A7D31">
      <w:pPr>
        <w:pStyle w:val="Heading3"/>
        <w:rPr>
          <w:lang w:val="sr-Cyrl-BA"/>
        </w:rPr>
      </w:pPr>
      <w:bookmarkStart w:id="172" w:name="_Toc242429511"/>
      <w:r w:rsidRPr="00B31D61">
        <w:rPr>
          <w:lang w:val="sr-Cyrl-BA"/>
        </w:rPr>
        <w:lastRenderedPageBreak/>
        <w:t>5.2.7. Укупни трошкови производње</w:t>
      </w:r>
      <w:bookmarkEnd w:id="172"/>
      <w:r w:rsidRPr="00B31D61">
        <w:rPr>
          <w:lang w:val="sr-Cyrl-BA"/>
        </w:rPr>
        <w:t xml:space="preserve"> </w:t>
      </w:r>
    </w:p>
    <w:p w14:paraId="6A96D2F3" w14:textId="243BD98A" w:rsidR="0093125E" w:rsidRDefault="00F84FD2" w:rsidP="00F84FD2">
      <w:pPr>
        <w:pStyle w:val="Quote"/>
        <w:jc w:val="left"/>
        <w:rPr>
          <w:lang w:val="sr-Cyrl-RS"/>
        </w:rPr>
      </w:pPr>
      <w:r>
        <w:rPr>
          <w:lang w:val="sr-Cyrl-RS"/>
        </w:rPr>
        <w:t xml:space="preserve">                          </w:t>
      </w:r>
      <w:r w:rsidR="0034569C">
        <w:rPr>
          <w:lang w:val="sr-Cyrl-RS"/>
        </w:rPr>
        <w:t xml:space="preserve">Табела </w:t>
      </w:r>
      <w:r w:rsidR="008B19A1">
        <w:rPr>
          <w:lang w:val="sr-Cyrl-RS"/>
        </w:rPr>
        <w:t>51</w:t>
      </w:r>
      <w:r w:rsidR="00745979" w:rsidRPr="000843E7">
        <w:rPr>
          <w:lang w:val="sr-Cyrl-RS"/>
        </w:rPr>
        <w:t>. Укупни трошкови производње</w:t>
      </w:r>
      <w:r w:rsidR="000843E7">
        <w:rPr>
          <w:lang w:val="sr-Cyrl-RS"/>
        </w:rPr>
        <w:t>.</w:t>
      </w:r>
    </w:p>
    <w:tbl>
      <w:tblPr>
        <w:tblW w:w="9460" w:type="dxa"/>
        <w:tblLook w:val="04A0" w:firstRow="1" w:lastRow="0" w:firstColumn="1" w:lastColumn="0" w:noHBand="0" w:noVBand="1"/>
      </w:tblPr>
      <w:tblGrid>
        <w:gridCol w:w="6440"/>
        <w:gridCol w:w="3020"/>
      </w:tblGrid>
      <w:tr w:rsidR="00F84FD2" w:rsidRPr="00F84FD2" w14:paraId="3DB4B6C5" w14:textId="77777777" w:rsidTr="00033F58">
        <w:trPr>
          <w:trHeight w:val="315"/>
          <w:tblHeader/>
        </w:trPr>
        <w:tc>
          <w:tcPr>
            <w:tcW w:w="6440" w:type="dxa"/>
            <w:tcBorders>
              <w:top w:val="nil"/>
              <w:left w:val="nil"/>
              <w:bottom w:val="single" w:sz="8" w:space="0" w:color="auto"/>
              <w:right w:val="nil"/>
            </w:tcBorders>
            <w:shd w:val="clear" w:color="000000" w:fill="DDEBF7"/>
            <w:vAlign w:val="center"/>
            <w:hideMark/>
          </w:tcPr>
          <w:p w14:paraId="369B448D" w14:textId="77777777" w:rsidR="00F84FD2" w:rsidRPr="00F84FD2" w:rsidRDefault="00F84FD2" w:rsidP="00F84FD2">
            <w:pPr>
              <w:widowControl/>
              <w:rPr>
                <w:b/>
                <w:bCs/>
                <w:color w:val="000000"/>
                <w:sz w:val="22"/>
                <w:szCs w:val="22"/>
                <w:lang w:val="en-US" w:eastAsia="en-US"/>
              </w:rPr>
            </w:pPr>
            <w:r w:rsidRPr="00F84FD2">
              <w:rPr>
                <w:b/>
                <w:bCs/>
                <w:color w:val="000000"/>
                <w:sz w:val="22"/>
                <w:szCs w:val="22"/>
                <w:lang w:val="en-US" w:eastAsia="en-US"/>
              </w:rPr>
              <w:t>УКУПНИ ТРОШКОВИ ПРОИЗВОДЊЕ</w:t>
            </w:r>
          </w:p>
        </w:tc>
        <w:tc>
          <w:tcPr>
            <w:tcW w:w="3020" w:type="dxa"/>
            <w:tcBorders>
              <w:top w:val="nil"/>
              <w:left w:val="nil"/>
              <w:bottom w:val="single" w:sz="8" w:space="0" w:color="auto"/>
              <w:right w:val="nil"/>
            </w:tcBorders>
            <w:shd w:val="clear" w:color="000000" w:fill="DDEBF7"/>
            <w:vAlign w:val="center"/>
            <w:hideMark/>
          </w:tcPr>
          <w:p w14:paraId="7DA1A7F1" w14:textId="6299E390" w:rsidR="00F84FD2" w:rsidRPr="00F84FD2" w:rsidRDefault="00F84FD2" w:rsidP="00F84FD2">
            <w:pPr>
              <w:widowControl/>
              <w:jc w:val="right"/>
              <w:rPr>
                <w:b/>
                <w:bCs/>
                <w:color w:val="000000"/>
                <w:sz w:val="22"/>
                <w:szCs w:val="22"/>
                <w:lang w:val="en-US" w:eastAsia="en-US"/>
              </w:rPr>
            </w:pPr>
            <w:r w:rsidRPr="00F84FD2">
              <w:rPr>
                <w:b/>
                <w:bCs/>
                <w:color w:val="000000"/>
                <w:sz w:val="22"/>
                <w:szCs w:val="22"/>
                <w:lang w:val="sr-Cyrl-RS" w:eastAsia="en-US"/>
              </w:rPr>
              <w:t xml:space="preserve">Укупно </w:t>
            </w:r>
            <w:r w:rsidR="0051655E" w:rsidRPr="0051655E">
              <w:rPr>
                <w:b/>
                <w:bCs/>
                <w:color w:val="000000"/>
                <w:sz w:val="22"/>
                <w:szCs w:val="22"/>
                <w:lang w:val="sr-Cyrl-RS" w:eastAsia="en-US"/>
              </w:rPr>
              <w:t>(rsd)</w:t>
            </w:r>
          </w:p>
        </w:tc>
      </w:tr>
      <w:tr w:rsidR="00F84FD2" w:rsidRPr="00F84FD2" w14:paraId="215A2899" w14:textId="77777777" w:rsidTr="00F84FD2">
        <w:trPr>
          <w:trHeight w:val="300"/>
        </w:trPr>
        <w:tc>
          <w:tcPr>
            <w:tcW w:w="6440" w:type="dxa"/>
            <w:tcBorders>
              <w:top w:val="nil"/>
              <w:left w:val="nil"/>
              <w:bottom w:val="nil"/>
              <w:right w:val="nil"/>
            </w:tcBorders>
            <w:vAlign w:val="center"/>
            <w:hideMark/>
          </w:tcPr>
          <w:p w14:paraId="58D484E6" w14:textId="77777777" w:rsidR="00F84FD2" w:rsidRPr="00F84FD2" w:rsidRDefault="00F84FD2" w:rsidP="00F84FD2">
            <w:pPr>
              <w:widowControl/>
              <w:rPr>
                <w:color w:val="000000"/>
                <w:sz w:val="22"/>
                <w:szCs w:val="22"/>
                <w:lang w:val="en-US" w:eastAsia="en-US"/>
              </w:rPr>
            </w:pPr>
            <w:r w:rsidRPr="00F84FD2">
              <w:rPr>
                <w:color w:val="000000"/>
                <w:sz w:val="22"/>
                <w:szCs w:val="22"/>
                <w:lang w:val="sr-Cyrl-RS" w:eastAsia="en-US"/>
              </w:rPr>
              <w:t>1. Производња дрвних сортимената</w:t>
            </w:r>
          </w:p>
        </w:tc>
        <w:tc>
          <w:tcPr>
            <w:tcW w:w="3020" w:type="dxa"/>
            <w:tcBorders>
              <w:top w:val="nil"/>
              <w:left w:val="nil"/>
              <w:bottom w:val="nil"/>
              <w:right w:val="nil"/>
            </w:tcBorders>
            <w:vAlign w:val="center"/>
            <w:hideMark/>
          </w:tcPr>
          <w:p w14:paraId="6BFB4385" w14:textId="77777777" w:rsidR="00F84FD2" w:rsidRPr="00F84FD2" w:rsidRDefault="00F84FD2" w:rsidP="00F84FD2">
            <w:pPr>
              <w:widowControl/>
              <w:jc w:val="right"/>
              <w:rPr>
                <w:color w:val="000000"/>
                <w:sz w:val="22"/>
                <w:szCs w:val="22"/>
                <w:lang w:val="en-US" w:eastAsia="en-US"/>
              </w:rPr>
            </w:pPr>
            <w:r w:rsidRPr="00F84FD2">
              <w:rPr>
                <w:color w:val="000000"/>
                <w:sz w:val="22"/>
                <w:szCs w:val="22"/>
                <w:lang w:val="sr-Latn-RS" w:eastAsia="en-US"/>
              </w:rPr>
              <w:t>7.450.500</w:t>
            </w:r>
          </w:p>
        </w:tc>
      </w:tr>
      <w:tr w:rsidR="00F84FD2" w:rsidRPr="00F84FD2" w14:paraId="0114FAD3" w14:textId="77777777" w:rsidTr="00F84FD2">
        <w:trPr>
          <w:trHeight w:val="300"/>
        </w:trPr>
        <w:tc>
          <w:tcPr>
            <w:tcW w:w="6440" w:type="dxa"/>
            <w:tcBorders>
              <w:top w:val="nil"/>
              <w:left w:val="nil"/>
              <w:bottom w:val="nil"/>
              <w:right w:val="nil"/>
            </w:tcBorders>
            <w:vAlign w:val="center"/>
            <w:hideMark/>
          </w:tcPr>
          <w:p w14:paraId="1AD442FC" w14:textId="77777777" w:rsidR="00F84FD2" w:rsidRPr="00F84FD2" w:rsidRDefault="00F84FD2" w:rsidP="00F84FD2">
            <w:pPr>
              <w:widowControl/>
              <w:rPr>
                <w:color w:val="000000"/>
                <w:sz w:val="22"/>
                <w:szCs w:val="22"/>
                <w:lang w:val="en-US" w:eastAsia="en-US"/>
              </w:rPr>
            </w:pPr>
            <w:r w:rsidRPr="00F84FD2">
              <w:rPr>
                <w:color w:val="000000"/>
                <w:sz w:val="22"/>
                <w:szCs w:val="22"/>
                <w:lang w:val="sr-Cyrl-RS" w:eastAsia="en-US"/>
              </w:rPr>
              <w:t>2. Заштита шума</w:t>
            </w:r>
          </w:p>
        </w:tc>
        <w:tc>
          <w:tcPr>
            <w:tcW w:w="3020" w:type="dxa"/>
            <w:tcBorders>
              <w:top w:val="nil"/>
              <w:left w:val="nil"/>
              <w:bottom w:val="nil"/>
              <w:right w:val="nil"/>
            </w:tcBorders>
            <w:vAlign w:val="center"/>
            <w:hideMark/>
          </w:tcPr>
          <w:p w14:paraId="5C1A895F" w14:textId="77777777" w:rsidR="00F84FD2" w:rsidRPr="00F84FD2" w:rsidRDefault="00F84FD2" w:rsidP="00F84FD2">
            <w:pPr>
              <w:widowControl/>
              <w:jc w:val="right"/>
              <w:rPr>
                <w:color w:val="000000"/>
                <w:sz w:val="22"/>
                <w:szCs w:val="22"/>
                <w:lang w:val="en-US" w:eastAsia="en-US"/>
              </w:rPr>
            </w:pPr>
            <w:r w:rsidRPr="00F84FD2">
              <w:rPr>
                <w:color w:val="000000"/>
                <w:sz w:val="22"/>
                <w:szCs w:val="22"/>
                <w:lang w:val="sr-Cyrl-RS" w:eastAsia="en-US"/>
              </w:rPr>
              <w:t>400.000</w:t>
            </w:r>
          </w:p>
        </w:tc>
      </w:tr>
      <w:tr w:rsidR="00F84FD2" w:rsidRPr="00F84FD2" w14:paraId="13557506" w14:textId="77777777" w:rsidTr="00F84FD2">
        <w:trPr>
          <w:trHeight w:val="300"/>
        </w:trPr>
        <w:tc>
          <w:tcPr>
            <w:tcW w:w="6440" w:type="dxa"/>
            <w:tcBorders>
              <w:top w:val="nil"/>
              <w:left w:val="nil"/>
              <w:bottom w:val="nil"/>
              <w:right w:val="nil"/>
            </w:tcBorders>
            <w:vAlign w:val="center"/>
            <w:hideMark/>
          </w:tcPr>
          <w:p w14:paraId="1CE7270E" w14:textId="77777777" w:rsidR="00F84FD2" w:rsidRPr="00F84FD2" w:rsidRDefault="00F84FD2" w:rsidP="00F84FD2">
            <w:pPr>
              <w:widowControl/>
              <w:rPr>
                <w:color w:val="000000"/>
                <w:sz w:val="22"/>
                <w:szCs w:val="22"/>
                <w:lang w:val="en-US" w:eastAsia="en-US"/>
              </w:rPr>
            </w:pPr>
            <w:r w:rsidRPr="00F84FD2">
              <w:rPr>
                <w:color w:val="000000"/>
                <w:sz w:val="22"/>
                <w:szCs w:val="22"/>
                <w:lang w:val="sr-Cyrl-RS" w:eastAsia="en-US"/>
              </w:rPr>
              <w:t>3.Трошкови радова на гајењу и подизању шума</w:t>
            </w:r>
          </w:p>
        </w:tc>
        <w:tc>
          <w:tcPr>
            <w:tcW w:w="3020" w:type="dxa"/>
            <w:tcBorders>
              <w:top w:val="nil"/>
              <w:left w:val="nil"/>
              <w:bottom w:val="nil"/>
              <w:right w:val="nil"/>
            </w:tcBorders>
            <w:vAlign w:val="center"/>
            <w:hideMark/>
          </w:tcPr>
          <w:p w14:paraId="6AD1F29E" w14:textId="77777777" w:rsidR="00F84FD2" w:rsidRPr="00F84FD2" w:rsidRDefault="00F84FD2" w:rsidP="00F84FD2">
            <w:pPr>
              <w:widowControl/>
              <w:jc w:val="right"/>
              <w:rPr>
                <w:color w:val="000000"/>
                <w:sz w:val="22"/>
                <w:szCs w:val="22"/>
                <w:lang w:val="en-US" w:eastAsia="en-US"/>
              </w:rPr>
            </w:pPr>
            <w:r w:rsidRPr="00F84FD2">
              <w:rPr>
                <w:color w:val="000000"/>
                <w:sz w:val="22"/>
                <w:szCs w:val="22"/>
                <w:lang w:eastAsia="en-US"/>
              </w:rPr>
              <w:t>5.237.450</w:t>
            </w:r>
          </w:p>
        </w:tc>
      </w:tr>
      <w:tr w:rsidR="00F84FD2" w:rsidRPr="00F84FD2" w14:paraId="464820FA" w14:textId="77777777" w:rsidTr="00F84FD2">
        <w:trPr>
          <w:trHeight w:val="300"/>
        </w:trPr>
        <w:tc>
          <w:tcPr>
            <w:tcW w:w="6440" w:type="dxa"/>
            <w:tcBorders>
              <w:top w:val="nil"/>
              <w:left w:val="nil"/>
              <w:bottom w:val="nil"/>
              <w:right w:val="nil"/>
            </w:tcBorders>
            <w:vAlign w:val="center"/>
            <w:hideMark/>
          </w:tcPr>
          <w:p w14:paraId="50772C56" w14:textId="77777777" w:rsidR="00F84FD2" w:rsidRPr="00F84FD2" w:rsidRDefault="00F84FD2" w:rsidP="00F84FD2">
            <w:pPr>
              <w:widowControl/>
              <w:rPr>
                <w:color w:val="000000"/>
                <w:sz w:val="22"/>
                <w:szCs w:val="22"/>
                <w:lang w:val="en-US" w:eastAsia="en-US"/>
              </w:rPr>
            </w:pPr>
            <w:r w:rsidRPr="00F84FD2">
              <w:rPr>
                <w:color w:val="000000"/>
                <w:sz w:val="22"/>
                <w:szCs w:val="22"/>
                <w:lang w:val="sr-Cyrl-RS" w:eastAsia="en-US"/>
              </w:rPr>
              <w:t>4. Путеви</w:t>
            </w:r>
          </w:p>
        </w:tc>
        <w:tc>
          <w:tcPr>
            <w:tcW w:w="3020" w:type="dxa"/>
            <w:tcBorders>
              <w:top w:val="nil"/>
              <w:left w:val="nil"/>
              <w:bottom w:val="nil"/>
              <w:right w:val="nil"/>
            </w:tcBorders>
            <w:vAlign w:val="center"/>
            <w:hideMark/>
          </w:tcPr>
          <w:p w14:paraId="06ECD230" w14:textId="77777777" w:rsidR="00F84FD2" w:rsidRPr="00F84FD2" w:rsidRDefault="00F84FD2" w:rsidP="00F84FD2">
            <w:pPr>
              <w:widowControl/>
              <w:jc w:val="right"/>
              <w:rPr>
                <w:color w:val="000000"/>
                <w:sz w:val="22"/>
                <w:szCs w:val="22"/>
                <w:lang w:val="en-US" w:eastAsia="en-US"/>
              </w:rPr>
            </w:pPr>
            <w:r w:rsidRPr="00F84FD2">
              <w:rPr>
                <w:color w:val="000000"/>
                <w:sz w:val="22"/>
                <w:szCs w:val="22"/>
                <w:lang w:val="sr-Latn-RS" w:eastAsia="en-US"/>
              </w:rPr>
              <w:t>180.483</w:t>
            </w:r>
          </w:p>
        </w:tc>
      </w:tr>
      <w:tr w:rsidR="00F84FD2" w:rsidRPr="00F84FD2" w14:paraId="57A8B074" w14:textId="77777777" w:rsidTr="00F84FD2">
        <w:trPr>
          <w:trHeight w:val="300"/>
        </w:trPr>
        <w:tc>
          <w:tcPr>
            <w:tcW w:w="6440" w:type="dxa"/>
            <w:tcBorders>
              <w:top w:val="nil"/>
              <w:left w:val="nil"/>
              <w:bottom w:val="nil"/>
              <w:right w:val="nil"/>
            </w:tcBorders>
            <w:vAlign w:val="center"/>
            <w:hideMark/>
          </w:tcPr>
          <w:p w14:paraId="5825F0BC" w14:textId="77777777" w:rsidR="00F84FD2" w:rsidRPr="00F84FD2" w:rsidRDefault="00F84FD2" w:rsidP="00F84FD2">
            <w:pPr>
              <w:widowControl/>
              <w:rPr>
                <w:color w:val="000000"/>
                <w:sz w:val="22"/>
                <w:szCs w:val="22"/>
                <w:lang w:val="en-US" w:eastAsia="en-US"/>
              </w:rPr>
            </w:pPr>
            <w:r w:rsidRPr="00F84FD2">
              <w:rPr>
                <w:color w:val="000000"/>
                <w:sz w:val="22"/>
                <w:szCs w:val="22"/>
                <w:lang w:val="sr-Cyrl-RS" w:eastAsia="en-US"/>
              </w:rPr>
              <w:t>5. Уређивање шума</w:t>
            </w:r>
          </w:p>
        </w:tc>
        <w:tc>
          <w:tcPr>
            <w:tcW w:w="3020" w:type="dxa"/>
            <w:tcBorders>
              <w:top w:val="nil"/>
              <w:left w:val="nil"/>
              <w:bottom w:val="nil"/>
              <w:right w:val="nil"/>
            </w:tcBorders>
            <w:vAlign w:val="center"/>
            <w:hideMark/>
          </w:tcPr>
          <w:p w14:paraId="429134F0" w14:textId="77777777" w:rsidR="00F84FD2" w:rsidRPr="00F84FD2" w:rsidRDefault="00F84FD2" w:rsidP="00F84FD2">
            <w:pPr>
              <w:widowControl/>
              <w:jc w:val="right"/>
              <w:rPr>
                <w:color w:val="000000"/>
                <w:sz w:val="22"/>
                <w:szCs w:val="22"/>
                <w:lang w:val="en-US" w:eastAsia="en-US"/>
              </w:rPr>
            </w:pPr>
            <w:r w:rsidRPr="00F84FD2">
              <w:rPr>
                <w:color w:val="000000"/>
                <w:sz w:val="22"/>
                <w:szCs w:val="22"/>
                <w:lang w:eastAsia="en-US"/>
              </w:rPr>
              <w:t>416.714</w:t>
            </w:r>
          </w:p>
        </w:tc>
      </w:tr>
      <w:tr w:rsidR="00F84FD2" w:rsidRPr="00F84FD2" w14:paraId="197C205F" w14:textId="77777777" w:rsidTr="00F84FD2">
        <w:trPr>
          <w:trHeight w:val="300"/>
        </w:trPr>
        <w:tc>
          <w:tcPr>
            <w:tcW w:w="6440" w:type="dxa"/>
            <w:tcBorders>
              <w:top w:val="nil"/>
              <w:left w:val="nil"/>
              <w:bottom w:val="nil"/>
              <w:right w:val="nil"/>
            </w:tcBorders>
            <w:vAlign w:val="center"/>
            <w:hideMark/>
          </w:tcPr>
          <w:p w14:paraId="7D86471A" w14:textId="77777777" w:rsidR="00F84FD2" w:rsidRPr="00F84FD2" w:rsidRDefault="00F84FD2" w:rsidP="00F84FD2">
            <w:pPr>
              <w:widowControl/>
              <w:rPr>
                <w:color w:val="000000"/>
                <w:sz w:val="22"/>
                <w:szCs w:val="22"/>
                <w:lang w:val="en-US" w:eastAsia="en-US"/>
              </w:rPr>
            </w:pPr>
            <w:r w:rsidRPr="00F84FD2">
              <w:rPr>
                <w:color w:val="000000"/>
                <w:sz w:val="22"/>
                <w:szCs w:val="22"/>
                <w:lang w:val="sr-Cyrl-RS" w:eastAsia="en-US"/>
              </w:rPr>
              <w:t>6. Средства за репродукцију шума</w:t>
            </w:r>
          </w:p>
        </w:tc>
        <w:tc>
          <w:tcPr>
            <w:tcW w:w="3020" w:type="dxa"/>
            <w:tcBorders>
              <w:top w:val="nil"/>
              <w:left w:val="nil"/>
              <w:bottom w:val="nil"/>
              <w:right w:val="nil"/>
            </w:tcBorders>
            <w:vAlign w:val="center"/>
            <w:hideMark/>
          </w:tcPr>
          <w:p w14:paraId="23629F0B" w14:textId="77777777" w:rsidR="00F84FD2" w:rsidRPr="00F84FD2" w:rsidRDefault="00F84FD2" w:rsidP="00F84FD2">
            <w:pPr>
              <w:widowControl/>
              <w:jc w:val="right"/>
              <w:rPr>
                <w:color w:val="000000"/>
                <w:sz w:val="22"/>
                <w:szCs w:val="22"/>
                <w:lang w:val="en-US" w:eastAsia="en-US"/>
              </w:rPr>
            </w:pPr>
            <w:r w:rsidRPr="00F84FD2">
              <w:rPr>
                <w:color w:val="000000"/>
                <w:sz w:val="22"/>
                <w:szCs w:val="22"/>
                <w:lang w:val="en-US" w:eastAsia="en-US"/>
              </w:rPr>
              <w:t>3.064.628</w:t>
            </w:r>
          </w:p>
        </w:tc>
      </w:tr>
      <w:tr w:rsidR="00F84FD2" w:rsidRPr="00F84FD2" w14:paraId="1B139C83" w14:textId="77777777" w:rsidTr="00F84FD2">
        <w:trPr>
          <w:trHeight w:val="300"/>
        </w:trPr>
        <w:tc>
          <w:tcPr>
            <w:tcW w:w="6440" w:type="dxa"/>
            <w:tcBorders>
              <w:top w:val="nil"/>
              <w:left w:val="nil"/>
              <w:bottom w:val="nil"/>
              <w:right w:val="nil"/>
            </w:tcBorders>
            <w:vAlign w:val="center"/>
            <w:hideMark/>
          </w:tcPr>
          <w:p w14:paraId="49F298E7" w14:textId="77777777" w:rsidR="00F84FD2" w:rsidRPr="00F84FD2" w:rsidRDefault="00F84FD2" w:rsidP="00F84FD2">
            <w:pPr>
              <w:widowControl/>
              <w:rPr>
                <w:color w:val="000000"/>
                <w:sz w:val="22"/>
                <w:szCs w:val="22"/>
                <w:lang w:val="en-US" w:eastAsia="en-US"/>
              </w:rPr>
            </w:pPr>
            <w:r w:rsidRPr="00F84FD2">
              <w:rPr>
                <w:color w:val="000000"/>
                <w:sz w:val="22"/>
                <w:szCs w:val="22"/>
                <w:lang w:val="sr-Cyrl-RS" w:eastAsia="en-US"/>
              </w:rPr>
              <w:t>7. Накнада за коришћење шума и шумског земљишта</w:t>
            </w:r>
          </w:p>
        </w:tc>
        <w:tc>
          <w:tcPr>
            <w:tcW w:w="3020" w:type="dxa"/>
            <w:tcBorders>
              <w:top w:val="nil"/>
              <w:left w:val="nil"/>
              <w:bottom w:val="nil"/>
              <w:right w:val="nil"/>
            </w:tcBorders>
            <w:vAlign w:val="center"/>
            <w:hideMark/>
          </w:tcPr>
          <w:p w14:paraId="7AE0BF30" w14:textId="77777777" w:rsidR="00F84FD2" w:rsidRPr="00F84FD2" w:rsidRDefault="00F84FD2" w:rsidP="00F84FD2">
            <w:pPr>
              <w:widowControl/>
              <w:jc w:val="right"/>
              <w:rPr>
                <w:color w:val="000000"/>
                <w:sz w:val="22"/>
                <w:szCs w:val="22"/>
                <w:lang w:val="en-US" w:eastAsia="en-US"/>
              </w:rPr>
            </w:pPr>
            <w:r w:rsidRPr="00F84FD2">
              <w:rPr>
                <w:color w:val="000000"/>
                <w:sz w:val="22"/>
                <w:szCs w:val="22"/>
                <w:lang w:val="en-US" w:eastAsia="en-US"/>
              </w:rPr>
              <w:t>612.926</w:t>
            </w:r>
          </w:p>
        </w:tc>
      </w:tr>
      <w:tr w:rsidR="00F84FD2" w:rsidRPr="00F84FD2" w14:paraId="37282818" w14:textId="77777777" w:rsidTr="00F84FD2">
        <w:trPr>
          <w:trHeight w:val="315"/>
        </w:trPr>
        <w:tc>
          <w:tcPr>
            <w:tcW w:w="6440" w:type="dxa"/>
            <w:tcBorders>
              <w:top w:val="nil"/>
              <w:left w:val="nil"/>
              <w:bottom w:val="single" w:sz="8" w:space="0" w:color="auto"/>
              <w:right w:val="nil"/>
            </w:tcBorders>
            <w:shd w:val="clear" w:color="000000" w:fill="DDEBF7"/>
            <w:vAlign w:val="center"/>
            <w:hideMark/>
          </w:tcPr>
          <w:p w14:paraId="5A67FBAB" w14:textId="77777777" w:rsidR="00F84FD2" w:rsidRPr="00F84FD2" w:rsidRDefault="00F84FD2" w:rsidP="00F84FD2">
            <w:pPr>
              <w:widowControl/>
              <w:rPr>
                <w:b/>
                <w:bCs/>
                <w:color w:val="000000"/>
                <w:sz w:val="22"/>
                <w:szCs w:val="22"/>
                <w:lang w:val="en-US" w:eastAsia="en-US"/>
              </w:rPr>
            </w:pPr>
            <w:r w:rsidRPr="00F84FD2">
              <w:rPr>
                <w:b/>
                <w:bCs/>
                <w:color w:val="000000"/>
                <w:sz w:val="22"/>
                <w:szCs w:val="22"/>
                <w:lang w:val="sr-Cyrl-RS" w:eastAsia="en-US"/>
              </w:rPr>
              <w:t>Свега:</w:t>
            </w:r>
          </w:p>
        </w:tc>
        <w:tc>
          <w:tcPr>
            <w:tcW w:w="3020" w:type="dxa"/>
            <w:tcBorders>
              <w:top w:val="nil"/>
              <w:left w:val="nil"/>
              <w:bottom w:val="single" w:sz="8" w:space="0" w:color="auto"/>
              <w:right w:val="nil"/>
            </w:tcBorders>
            <w:shd w:val="clear" w:color="000000" w:fill="DDEBF7"/>
            <w:vAlign w:val="center"/>
            <w:hideMark/>
          </w:tcPr>
          <w:p w14:paraId="622EC428" w14:textId="77777777" w:rsidR="00F84FD2" w:rsidRPr="00F84FD2" w:rsidRDefault="00F84FD2" w:rsidP="00F84FD2">
            <w:pPr>
              <w:widowControl/>
              <w:jc w:val="right"/>
              <w:rPr>
                <w:b/>
                <w:bCs/>
                <w:color w:val="000000"/>
                <w:sz w:val="22"/>
                <w:szCs w:val="22"/>
                <w:lang w:val="en-US" w:eastAsia="en-US"/>
              </w:rPr>
            </w:pPr>
            <w:r w:rsidRPr="00F84FD2">
              <w:rPr>
                <w:b/>
                <w:bCs/>
                <w:color w:val="000000"/>
                <w:sz w:val="22"/>
                <w:szCs w:val="22"/>
                <w:lang w:val="sr-Cyrl-RS" w:eastAsia="en-US"/>
              </w:rPr>
              <w:t>17.362.701</w:t>
            </w:r>
          </w:p>
        </w:tc>
      </w:tr>
    </w:tbl>
    <w:p w14:paraId="53065FE5" w14:textId="77777777" w:rsidR="00843EB9" w:rsidRPr="00B31D61" w:rsidRDefault="00843EB9" w:rsidP="00843EB9">
      <w:pPr>
        <w:pStyle w:val="Heading2"/>
        <w:rPr>
          <w:i/>
        </w:rPr>
      </w:pPr>
      <w:bookmarkStart w:id="173" w:name="_Toc181714351"/>
      <w:bookmarkStart w:id="174" w:name="_Toc242429512"/>
      <w:r w:rsidRPr="00B31D61">
        <w:t>5.3. ФОРМИРАЊЕ УКУПНОГ ПРИХОДА</w:t>
      </w:r>
      <w:bookmarkEnd w:id="173"/>
      <w:bookmarkEnd w:id="174"/>
    </w:p>
    <w:p w14:paraId="54B4AFF1" w14:textId="17FC31AB" w:rsidR="00DB58D9" w:rsidRDefault="0034569C" w:rsidP="000843E7">
      <w:pPr>
        <w:pStyle w:val="Quote"/>
        <w:rPr>
          <w:lang w:val="sr-Cyrl-RS"/>
        </w:rPr>
      </w:pPr>
      <w:r>
        <w:rPr>
          <w:lang w:val="sr-Cyrl-RS"/>
        </w:rPr>
        <w:t xml:space="preserve">Табела </w:t>
      </w:r>
      <w:r w:rsidR="008B19A1">
        <w:rPr>
          <w:lang w:val="sr-Cyrl-RS"/>
        </w:rPr>
        <w:t>52</w:t>
      </w:r>
      <w:r w:rsidR="00DB58D9" w:rsidRPr="000843E7">
        <w:rPr>
          <w:lang w:val="sr-Cyrl-RS"/>
        </w:rPr>
        <w:t>.</w:t>
      </w:r>
      <w:r w:rsidR="00DB58D9" w:rsidRPr="006F3720">
        <w:rPr>
          <w:lang w:val="sr-Cyrl-RS"/>
        </w:rPr>
        <w:t xml:space="preserve"> </w:t>
      </w:r>
      <w:bookmarkStart w:id="175" w:name="_Hlk181536443"/>
      <w:r w:rsidR="00DB58D9" w:rsidRPr="006F3720">
        <w:rPr>
          <w:lang w:val="sr-Cyrl-RS"/>
        </w:rPr>
        <w:t>Сортиментна структура дрвне запремине – просечно годишње</w:t>
      </w:r>
      <w:bookmarkEnd w:id="175"/>
    </w:p>
    <w:tbl>
      <w:tblPr>
        <w:tblW w:w="5000" w:type="pct"/>
        <w:tblLook w:val="04A0" w:firstRow="1" w:lastRow="0" w:firstColumn="1" w:lastColumn="0" w:noHBand="0" w:noVBand="1"/>
      </w:tblPr>
      <w:tblGrid>
        <w:gridCol w:w="2984"/>
        <w:gridCol w:w="960"/>
        <w:gridCol w:w="927"/>
        <w:gridCol w:w="959"/>
        <w:gridCol w:w="637"/>
        <w:gridCol w:w="657"/>
        <w:gridCol w:w="657"/>
        <w:gridCol w:w="1016"/>
        <w:gridCol w:w="1110"/>
        <w:gridCol w:w="1208"/>
        <w:gridCol w:w="1979"/>
        <w:gridCol w:w="2028"/>
        <w:gridCol w:w="1738"/>
        <w:gridCol w:w="1269"/>
        <w:gridCol w:w="2273"/>
      </w:tblGrid>
      <w:tr w:rsidR="00D36263" w:rsidRPr="00D36263" w14:paraId="375DF473" w14:textId="77777777" w:rsidTr="00033F58">
        <w:trPr>
          <w:trHeight w:val="288"/>
          <w:tblHeader/>
        </w:trPr>
        <w:tc>
          <w:tcPr>
            <w:tcW w:w="731"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hideMark/>
          </w:tcPr>
          <w:p w14:paraId="2ED641F8" w14:textId="77777777" w:rsidR="00D36263" w:rsidRPr="00D36263" w:rsidRDefault="00D36263" w:rsidP="00D36263">
            <w:pPr>
              <w:widowControl/>
              <w:jc w:val="center"/>
              <w:rPr>
                <w:b/>
                <w:bCs/>
                <w:color w:val="000000"/>
                <w:sz w:val="22"/>
                <w:szCs w:val="22"/>
              </w:rPr>
            </w:pPr>
            <w:r w:rsidRPr="00D36263">
              <w:rPr>
                <w:b/>
                <w:bCs/>
                <w:color w:val="000000"/>
                <w:sz w:val="22"/>
                <w:szCs w:val="22"/>
              </w:rPr>
              <w:t>Врста дрвећа</w:t>
            </w:r>
          </w:p>
        </w:tc>
        <w:tc>
          <w:tcPr>
            <w:tcW w:w="235"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6CAD8223" w14:textId="77777777" w:rsidR="00D36263" w:rsidRPr="00D36263" w:rsidRDefault="00D36263" w:rsidP="00D36263">
            <w:pPr>
              <w:widowControl/>
              <w:jc w:val="center"/>
              <w:rPr>
                <w:b/>
                <w:bCs/>
                <w:color w:val="000000"/>
                <w:sz w:val="22"/>
                <w:szCs w:val="22"/>
              </w:rPr>
            </w:pPr>
            <w:r w:rsidRPr="00D36263">
              <w:rPr>
                <w:b/>
                <w:bCs/>
                <w:color w:val="000000"/>
                <w:sz w:val="22"/>
                <w:szCs w:val="22"/>
              </w:rPr>
              <w:t>Бруто</w:t>
            </w:r>
          </w:p>
        </w:tc>
        <w:tc>
          <w:tcPr>
            <w:tcW w:w="227"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576657A6" w14:textId="77777777" w:rsidR="00D36263" w:rsidRPr="00D36263" w:rsidRDefault="00D36263" w:rsidP="00D36263">
            <w:pPr>
              <w:widowControl/>
              <w:jc w:val="center"/>
              <w:rPr>
                <w:b/>
                <w:bCs/>
                <w:color w:val="000000"/>
                <w:sz w:val="22"/>
                <w:szCs w:val="22"/>
              </w:rPr>
            </w:pPr>
            <w:r w:rsidRPr="00D36263">
              <w:rPr>
                <w:b/>
                <w:bCs/>
                <w:color w:val="000000"/>
                <w:sz w:val="22"/>
                <w:szCs w:val="22"/>
              </w:rPr>
              <w:t>Отпад</w:t>
            </w:r>
          </w:p>
        </w:tc>
        <w:tc>
          <w:tcPr>
            <w:tcW w:w="235"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0C3D5A8B" w14:textId="77777777" w:rsidR="00D36263" w:rsidRPr="00D36263" w:rsidRDefault="00D36263" w:rsidP="00D36263">
            <w:pPr>
              <w:widowControl/>
              <w:jc w:val="center"/>
              <w:rPr>
                <w:b/>
                <w:bCs/>
                <w:color w:val="000000"/>
                <w:sz w:val="22"/>
                <w:szCs w:val="22"/>
              </w:rPr>
            </w:pPr>
            <w:r w:rsidRPr="00D36263">
              <w:rPr>
                <w:b/>
                <w:bCs/>
                <w:color w:val="000000"/>
                <w:sz w:val="22"/>
                <w:szCs w:val="22"/>
              </w:rPr>
              <w:t>Нето</w:t>
            </w:r>
          </w:p>
        </w:tc>
        <w:tc>
          <w:tcPr>
            <w:tcW w:w="156"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28C734CE" w14:textId="77777777" w:rsidR="00D36263" w:rsidRPr="00D36263" w:rsidRDefault="00D36263" w:rsidP="00D36263">
            <w:pPr>
              <w:widowControl/>
              <w:jc w:val="center"/>
              <w:rPr>
                <w:b/>
                <w:bCs/>
                <w:color w:val="000000"/>
                <w:sz w:val="22"/>
                <w:szCs w:val="22"/>
              </w:rPr>
            </w:pPr>
            <w:r w:rsidRPr="00D36263">
              <w:rPr>
                <w:b/>
                <w:bCs/>
                <w:color w:val="000000"/>
                <w:sz w:val="22"/>
                <w:szCs w:val="22"/>
              </w:rPr>
              <w:t>Ф</w:t>
            </w:r>
          </w:p>
        </w:tc>
        <w:tc>
          <w:tcPr>
            <w:tcW w:w="161"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7D41800D" w14:textId="77777777" w:rsidR="00D36263" w:rsidRPr="00D36263" w:rsidRDefault="00D36263" w:rsidP="00D36263">
            <w:pPr>
              <w:widowControl/>
              <w:jc w:val="center"/>
              <w:rPr>
                <w:b/>
                <w:bCs/>
                <w:color w:val="000000"/>
                <w:sz w:val="22"/>
                <w:szCs w:val="22"/>
              </w:rPr>
            </w:pPr>
            <w:r w:rsidRPr="00D36263">
              <w:rPr>
                <w:b/>
                <w:bCs/>
                <w:color w:val="000000"/>
                <w:sz w:val="22"/>
                <w:szCs w:val="22"/>
              </w:rPr>
              <w:t>Л</w:t>
            </w:r>
          </w:p>
        </w:tc>
        <w:tc>
          <w:tcPr>
            <w:tcW w:w="161"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54DA5BEC" w14:textId="77777777" w:rsidR="00D36263" w:rsidRPr="00D36263" w:rsidRDefault="00D36263" w:rsidP="00D36263">
            <w:pPr>
              <w:widowControl/>
              <w:jc w:val="center"/>
              <w:rPr>
                <w:b/>
                <w:bCs/>
                <w:color w:val="000000"/>
                <w:sz w:val="22"/>
                <w:szCs w:val="22"/>
              </w:rPr>
            </w:pPr>
            <w:r w:rsidRPr="00D36263">
              <w:rPr>
                <w:b/>
                <w:bCs/>
                <w:color w:val="000000"/>
                <w:sz w:val="22"/>
                <w:szCs w:val="22"/>
              </w:rPr>
              <w:t>К</w:t>
            </w:r>
          </w:p>
        </w:tc>
        <w:tc>
          <w:tcPr>
            <w:tcW w:w="249"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58054779" w14:textId="77777777" w:rsidR="00D36263" w:rsidRPr="00D36263" w:rsidRDefault="00D36263" w:rsidP="00D36263">
            <w:pPr>
              <w:widowControl/>
              <w:jc w:val="center"/>
              <w:rPr>
                <w:b/>
                <w:bCs/>
                <w:color w:val="000000"/>
                <w:sz w:val="22"/>
                <w:szCs w:val="22"/>
              </w:rPr>
            </w:pPr>
            <w:r w:rsidRPr="00D36263">
              <w:rPr>
                <w:b/>
                <w:bCs/>
                <w:color w:val="000000"/>
                <w:sz w:val="22"/>
                <w:szCs w:val="22"/>
              </w:rPr>
              <w:t>I класа</w:t>
            </w:r>
          </w:p>
        </w:tc>
        <w:tc>
          <w:tcPr>
            <w:tcW w:w="272"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5D93C585" w14:textId="77777777" w:rsidR="00D36263" w:rsidRPr="00D36263" w:rsidRDefault="00D36263" w:rsidP="00D36263">
            <w:pPr>
              <w:widowControl/>
              <w:jc w:val="center"/>
              <w:rPr>
                <w:b/>
                <w:bCs/>
                <w:color w:val="000000"/>
                <w:sz w:val="22"/>
                <w:szCs w:val="22"/>
              </w:rPr>
            </w:pPr>
            <w:r w:rsidRPr="00D36263">
              <w:rPr>
                <w:b/>
                <w:bCs/>
                <w:color w:val="000000"/>
                <w:sz w:val="22"/>
                <w:szCs w:val="22"/>
              </w:rPr>
              <w:t>II класа</w:t>
            </w:r>
          </w:p>
        </w:tc>
        <w:tc>
          <w:tcPr>
            <w:tcW w:w="296"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090D73FC" w14:textId="77777777" w:rsidR="00D36263" w:rsidRPr="00D36263" w:rsidRDefault="00D36263" w:rsidP="00D36263">
            <w:pPr>
              <w:widowControl/>
              <w:jc w:val="center"/>
              <w:rPr>
                <w:b/>
                <w:bCs/>
                <w:color w:val="000000"/>
                <w:sz w:val="22"/>
                <w:szCs w:val="22"/>
              </w:rPr>
            </w:pPr>
            <w:r w:rsidRPr="00D36263">
              <w:rPr>
                <w:b/>
                <w:bCs/>
                <w:color w:val="000000"/>
                <w:sz w:val="22"/>
                <w:szCs w:val="22"/>
              </w:rPr>
              <w:t>III класа</w:t>
            </w:r>
          </w:p>
        </w:tc>
        <w:tc>
          <w:tcPr>
            <w:tcW w:w="485"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642736E7" w14:textId="77777777" w:rsidR="00D36263" w:rsidRPr="00D36263" w:rsidRDefault="00D36263" w:rsidP="00D36263">
            <w:pPr>
              <w:widowControl/>
              <w:jc w:val="center"/>
              <w:rPr>
                <w:b/>
                <w:bCs/>
                <w:color w:val="000000"/>
                <w:sz w:val="22"/>
                <w:szCs w:val="22"/>
              </w:rPr>
            </w:pPr>
            <w:r w:rsidRPr="00D36263">
              <w:rPr>
                <w:b/>
                <w:bCs/>
                <w:color w:val="000000"/>
                <w:sz w:val="22"/>
                <w:szCs w:val="22"/>
              </w:rPr>
              <w:t>Остала техника</w:t>
            </w:r>
          </w:p>
        </w:tc>
        <w:tc>
          <w:tcPr>
            <w:tcW w:w="497"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4F722A23" w14:textId="77777777" w:rsidR="00D36263" w:rsidRPr="00D36263" w:rsidRDefault="00D36263" w:rsidP="00D36263">
            <w:pPr>
              <w:widowControl/>
              <w:jc w:val="center"/>
              <w:rPr>
                <w:b/>
                <w:bCs/>
                <w:color w:val="000000"/>
                <w:sz w:val="22"/>
                <w:szCs w:val="22"/>
              </w:rPr>
            </w:pPr>
            <w:r w:rsidRPr="00D36263">
              <w:rPr>
                <w:b/>
                <w:bCs/>
                <w:color w:val="000000"/>
                <w:sz w:val="22"/>
                <w:szCs w:val="22"/>
              </w:rPr>
              <w:t>Укупно техника</w:t>
            </w:r>
          </w:p>
        </w:tc>
        <w:tc>
          <w:tcPr>
            <w:tcW w:w="426"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69C761F8" w14:textId="77777777" w:rsidR="00D36263" w:rsidRPr="00D36263" w:rsidRDefault="00D36263" w:rsidP="00D36263">
            <w:pPr>
              <w:widowControl/>
              <w:jc w:val="center"/>
              <w:rPr>
                <w:b/>
                <w:bCs/>
                <w:color w:val="000000"/>
                <w:sz w:val="22"/>
                <w:szCs w:val="22"/>
              </w:rPr>
            </w:pPr>
            <w:r w:rsidRPr="00D36263">
              <w:rPr>
                <w:b/>
                <w:bCs/>
                <w:color w:val="000000"/>
                <w:sz w:val="22"/>
                <w:szCs w:val="22"/>
              </w:rPr>
              <w:t>Огревно дрво</w:t>
            </w:r>
          </w:p>
        </w:tc>
        <w:tc>
          <w:tcPr>
            <w:tcW w:w="311"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21065E75" w14:textId="77777777" w:rsidR="00D36263" w:rsidRPr="00D36263" w:rsidRDefault="00D36263" w:rsidP="00D36263">
            <w:pPr>
              <w:widowControl/>
              <w:jc w:val="center"/>
              <w:rPr>
                <w:b/>
                <w:bCs/>
                <w:color w:val="000000"/>
                <w:sz w:val="22"/>
                <w:szCs w:val="22"/>
              </w:rPr>
            </w:pPr>
            <w:r w:rsidRPr="00D36263">
              <w:rPr>
                <w:b/>
                <w:bCs/>
                <w:color w:val="000000"/>
                <w:sz w:val="22"/>
                <w:szCs w:val="22"/>
              </w:rPr>
              <w:t>Целулоза</w:t>
            </w:r>
          </w:p>
        </w:tc>
        <w:tc>
          <w:tcPr>
            <w:tcW w:w="557"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0C626F8C" w14:textId="77777777" w:rsidR="00D36263" w:rsidRPr="00D36263" w:rsidRDefault="00D36263" w:rsidP="00D36263">
            <w:pPr>
              <w:widowControl/>
              <w:jc w:val="center"/>
              <w:rPr>
                <w:b/>
                <w:bCs/>
                <w:color w:val="000000"/>
                <w:sz w:val="22"/>
                <w:szCs w:val="22"/>
              </w:rPr>
            </w:pPr>
            <w:r w:rsidRPr="00D36263">
              <w:rPr>
                <w:b/>
                <w:bCs/>
                <w:color w:val="000000"/>
                <w:sz w:val="22"/>
                <w:szCs w:val="22"/>
              </w:rPr>
              <w:t>Укупно просторно</w:t>
            </w:r>
          </w:p>
        </w:tc>
      </w:tr>
      <w:tr w:rsidR="00033F58" w:rsidRPr="00D36263" w14:paraId="61F652CB" w14:textId="77777777" w:rsidTr="00033F58">
        <w:trPr>
          <w:trHeight w:val="288"/>
        </w:trPr>
        <w:tc>
          <w:tcPr>
            <w:tcW w:w="731" w:type="pct"/>
            <w:tcBorders>
              <w:top w:val="nil"/>
              <w:left w:val="single" w:sz="4" w:space="0" w:color="auto"/>
              <w:bottom w:val="single" w:sz="4" w:space="0" w:color="auto"/>
              <w:right w:val="single" w:sz="4" w:space="0" w:color="auto"/>
            </w:tcBorders>
            <w:noWrap/>
          </w:tcPr>
          <w:p w14:paraId="2A77A829" w14:textId="794E9A00" w:rsidR="00033F58" w:rsidRPr="00D36263" w:rsidRDefault="00033F58" w:rsidP="00033F58">
            <w:pPr>
              <w:widowControl/>
              <w:rPr>
                <w:color w:val="000000"/>
                <w:sz w:val="22"/>
                <w:szCs w:val="22"/>
              </w:rPr>
            </w:pPr>
            <w:r w:rsidRPr="00E106A0">
              <w:t>38. Пољски брест</w:t>
            </w:r>
          </w:p>
        </w:tc>
        <w:tc>
          <w:tcPr>
            <w:tcW w:w="235" w:type="pct"/>
            <w:tcBorders>
              <w:top w:val="nil"/>
              <w:left w:val="nil"/>
              <w:bottom w:val="single" w:sz="4" w:space="0" w:color="auto"/>
              <w:right w:val="single" w:sz="4" w:space="0" w:color="auto"/>
            </w:tcBorders>
            <w:noWrap/>
          </w:tcPr>
          <w:p w14:paraId="4B7AF234" w14:textId="5776D953" w:rsidR="00033F58" w:rsidRPr="00D36263" w:rsidRDefault="00033F58" w:rsidP="00033F58">
            <w:pPr>
              <w:widowControl/>
              <w:jc w:val="right"/>
              <w:rPr>
                <w:color w:val="000000"/>
                <w:sz w:val="22"/>
                <w:szCs w:val="22"/>
              </w:rPr>
            </w:pPr>
            <w:r w:rsidRPr="00E106A0">
              <w:t>0,2</w:t>
            </w:r>
          </w:p>
        </w:tc>
        <w:tc>
          <w:tcPr>
            <w:tcW w:w="227" w:type="pct"/>
            <w:tcBorders>
              <w:top w:val="nil"/>
              <w:left w:val="nil"/>
              <w:bottom w:val="single" w:sz="4" w:space="0" w:color="auto"/>
              <w:right w:val="single" w:sz="4" w:space="0" w:color="auto"/>
            </w:tcBorders>
            <w:noWrap/>
          </w:tcPr>
          <w:p w14:paraId="46AA8F67" w14:textId="057C3194" w:rsidR="00033F58" w:rsidRPr="00D36263" w:rsidRDefault="00033F58" w:rsidP="00033F58">
            <w:pPr>
              <w:widowControl/>
              <w:jc w:val="right"/>
              <w:rPr>
                <w:color w:val="000000"/>
                <w:sz w:val="22"/>
                <w:szCs w:val="22"/>
              </w:rPr>
            </w:pPr>
            <w:r w:rsidRPr="00E106A0">
              <w:t>0,0</w:t>
            </w:r>
          </w:p>
        </w:tc>
        <w:tc>
          <w:tcPr>
            <w:tcW w:w="235" w:type="pct"/>
            <w:tcBorders>
              <w:top w:val="nil"/>
              <w:left w:val="nil"/>
              <w:bottom w:val="single" w:sz="4" w:space="0" w:color="auto"/>
              <w:right w:val="single" w:sz="4" w:space="0" w:color="auto"/>
            </w:tcBorders>
            <w:noWrap/>
          </w:tcPr>
          <w:p w14:paraId="184C4C72" w14:textId="0886A7E0" w:rsidR="00033F58" w:rsidRPr="00D36263" w:rsidRDefault="00033F58" w:rsidP="00033F58">
            <w:pPr>
              <w:widowControl/>
              <w:jc w:val="right"/>
              <w:rPr>
                <w:color w:val="000000"/>
                <w:sz w:val="22"/>
                <w:szCs w:val="22"/>
              </w:rPr>
            </w:pPr>
            <w:r w:rsidRPr="00E106A0">
              <w:t>0,2</w:t>
            </w:r>
          </w:p>
        </w:tc>
        <w:tc>
          <w:tcPr>
            <w:tcW w:w="156" w:type="pct"/>
            <w:tcBorders>
              <w:top w:val="nil"/>
              <w:left w:val="nil"/>
              <w:bottom w:val="single" w:sz="4" w:space="0" w:color="auto"/>
              <w:right w:val="single" w:sz="4" w:space="0" w:color="auto"/>
            </w:tcBorders>
            <w:noWrap/>
          </w:tcPr>
          <w:p w14:paraId="421D65B7" w14:textId="30E2FD30" w:rsidR="00033F58" w:rsidRPr="00D36263" w:rsidRDefault="00033F58" w:rsidP="00033F58">
            <w:pPr>
              <w:widowControl/>
              <w:jc w:val="right"/>
              <w:rPr>
                <w:color w:val="000000"/>
                <w:sz w:val="22"/>
                <w:szCs w:val="22"/>
              </w:rPr>
            </w:pPr>
            <w:r w:rsidRPr="00E106A0">
              <w:t>0,0</w:t>
            </w:r>
          </w:p>
        </w:tc>
        <w:tc>
          <w:tcPr>
            <w:tcW w:w="161" w:type="pct"/>
            <w:tcBorders>
              <w:top w:val="nil"/>
              <w:left w:val="nil"/>
              <w:bottom w:val="single" w:sz="4" w:space="0" w:color="auto"/>
              <w:right w:val="single" w:sz="4" w:space="0" w:color="auto"/>
            </w:tcBorders>
            <w:noWrap/>
          </w:tcPr>
          <w:p w14:paraId="7CD3EF13" w14:textId="0F17F8DA" w:rsidR="00033F58" w:rsidRPr="00D36263" w:rsidRDefault="00033F58" w:rsidP="00033F58">
            <w:pPr>
              <w:widowControl/>
              <w:jc w:val="right"/>
              <w:rPr>
                <w:color w:val="000000"/>
                <w:sz w:val="22"/>
                <w:szCs w:val="22"/>
              </w:rPr>
            </w:pPr>
            <w:r w:rsidRPr="00E106A0">
              <w:t>0,0</w:t>
            </w:r>
          </w:p>
        </w:tc>
        <w:tc>
          <w:tcPr>
            <w:tcW w:w="161" w:type="pct"/>
            <w:tcBorders>
              <w:top w:val="nil"/>
              <w:left w:val="nil"/>
              <w:bottom w:val="single" w:sz="4" w:space="0" w:color="auto"/>
              <w:right w:val="single" w:sz="4" w:space="0" w:color="auto"/>
            </w:tcBorders>
            <w:noWrap/>
          </w:tcPr>
          <w:p w14:paraId="6987A4AF" w14:textId="25B27194" w:rsidR="00033F58" w:rsidRPr="00D36263" w:rsidRDefault="00033F58" w:rsidP="00033F58">
            <w:pPr>
              <w:widowControl/>
              <w:jc w:val="right"/>
              <w:rPr>
                <w:color w:val="000000"/>
                <w:sz w:val="22"/>
                <w:szCs w:val="22"/>
              </w:rPr>
            </w:pPr>
            <w:r w:rsidRPr="00E106A0">
              <w:t>0,0</w:t>
            </w:r>
          </w:p>
        </w:tc>
        <w:tc>
          <w:tcPr>
            <w:tcW w:w="249" w:type="pct"/>
            <w:tcBorders>
              <w:top w:val="nil"/>
              <w:left w:val="nil"/>
              <w:bottom w:val="single" w:sz="4" w:space="0" w:color="auto"/>
              <w:right w:val="single" w:sz="4" w:space="0" w:color="auto"/>
            </w:tcBorders>
            <w:noWrap/>
          </w:tcPr>
          <w:p w14:paraId="13C5C649" w14:textId="49BBFEF3" w:rsidR="00033F58" w:rsidRPr="00D36263" w:rsidRDefault="00033F58" w:rsidP="00033F58">
            <w:pPr>
              <w:widowControl/>
              <w:jc w:val="right"/>
              <w:rPr>
                <w:color w:val="000000"/>
                <w:sz w:val="22"/>
                <w:szCs w:val="22"/>
              </w:rPr>
            </w:pPr>
            <w:r w:rsidRPr="00E106A0">
              <w:t>0,0</w:t>
            </w:r>
          </w:p>
        </w:tc>
        <w:tc>
          <w:tcPr>
            <w:tcW w:w="272" w:type="pct"/>
            <w:tcBorders>
              <w:top w:val="nil"/>
              <w:left w:val="nil"/>
              <w:bottom w:val="single" w:sz="4" w:space="0" w:color="auto"/>
              <w:right w:val="single" w:sz="4" w:space="0" w:color="auto"/>
            </w:tcBorders>
            <w:noWrap/>
          </w:tcPr>
          <w:p w14:paraId="2554A9E6" w14:textId="4C30955B" w:rsidR="00033F58" w:rsidRPr="00D36263" w:rsidRDefault="00033F58" w:rsidP="00033F58">
            <w:pPr>
              <w:widowControl/>
              <w:jc w:val="right"/>
              <w:rPr>
                <w:color w:val="000000"/>
                <w:sz w:val="22"/>
                <w:szCs w:val="22"/>
              </w:rPr>
            </w:pPr>
            <w:r w:rsidRPr="00E106A0">
              <w:t>0,0</w:t>
            </w:r>
          </w:p>
        </w:tc>
        <w:tc>
          <w:tcPr>
            <w:tcW w:w="296" w:type="pct"/>
            <w:tcBorders>
              <w:top w:val="nil"/>
              <w:left w:val="nil"/>
              <w:bottom w:val="single" w:sz="4" w:space="0" w:color="auto"/>
              <w:right w:val="single" w:sz="4" w:space="0" w:color="auto"/>
            </w:tcBorders>
            <w:noWrap/>
          </w:tcPr>
          <w:p w14:paraId="3C06AC0E" w14:textId="7EDE9F2B" w:rsidR="00033F58" w:rsidRPr="00D36263" w:rsidRDefault="00033F58" w:rsidP="00033F58">
            <w:pPr>
              <w:widowControl/>
              <w:jc w:val="right"/>
              <w:rPr>
                <w:color w:val="000000"/>
                <w:sz w:val="22"/>
                <w:szCs w:val="22"/>
              </w:rPr>
            </w:pPr>
            <w:r w:rsidRPr="00E106A0">
              <w:t>0,0</w:t>
            </w:r>
          </w:p>
        </w:tc>
        <w:tc>
          <w:tcPr>
            <w:tcW w:w="485" w:type="pct"/>
            <w:tcBorders>
              <w:top w:val="nil"/>
              <w:left w:val="nil"/>
              <w:bottom w:val="single" w:sz="4" w:space="0" w:color="auto"/>
              <w:right w:val="single" w:sz="4" w:space="0" w:color="auto"/>
            </w:tcBorders>
            <w:noWrap/>
          </w:tcPr>
          <w:p w14:paraId="67036435" w14:textId="3D8D3007" w:rsidR="00033F58" w:rsidRPr="00D36263" w:rsidRDefault="00033F58" w:rsidP="00033F58">
            <w:pPr>
              <w:widowControl/>
              <w:jc w:val="right"/>
              <w:rPr>
                <w:color w:val="000000"/>
                <w:sz w:val="22"/>
                <w:szCs w:val="22"/>
              </w:rPr>
            </w:pPr>
            <w:r w:rsidRPr="00E106A0">
              <w:t>0,0</w:t>
            </w:r>
          </w:p>
        </w:tc>
        <w:tc>
          <w:tcPr>
            <w:tcW w:w="497" w:type="pct"/>
            <w:tcBorders>
              <w:top w:val="nil"/>
              <w:left w:val="nil"/>
              <w:bottom w:val="single" w:sz="4" w:space="0" w:color="auto"/>
              <w:right w:val="single" w:sz="4" w:space="0" w:color="auto"/>
            </w:tcBorders>
            <w:noWrap/>
          </w:tcPr>
          <w:p w14:paraId="08283E44" w14:textId="6C785CAC" w:rsidR="00033F58" w:rsidRPr="00D36263" w:rsidRDefault="00033F58" w:rsidP="00033F58">
            <w:pPr>
              <w:widowControl/>
              <w:jc w:val="right"/>
              <w:rPr>
                <w:color w:val="000000"/>
                <w:sz w:val="22"/>
                <w:szCs w:val="22"/>
              </w:rPr>
            </w:pPr>
            <w:r w:rsidRPr="00E106A0">
              <w:t>0,0</w:t>
            </w:r>
          </w:p>
        </w:tc>
        <w:tc>
          <w:tcPr>
            <w:tcW w:w="426" w:type="pct"/>
            <w:tcBorders>
              <w:top w:val="nil"/>
              <w:left w:val="nil"/>
              <w:bottom w:val="single" w:sz="4" w:space="0" w:color="auto"/>
              <w:right w:val="single" w:sz="4" w:space="0" w:color="auto"/>
            </w:tcBorders>
            <w:noWrap/>
          </w:tcPr>
          <w:p w14:paraId="0AE97798" w14:textId="60883469" w:rsidR="00033F58" w:rsidRPr="00D36263" w:rsidRDefault="00033F58" w:rsidP="00033F58">
            <w:pPr>
              <w:widowControl/>
              <w:jc w:val="right"/>
              <w:rPr>
                <w:color w:val="000000"/>
                <w:sz w:val="22"/>
                <w:szCs w:val="22"/>
              </w:rPr>
            </w:pPr>
            <w:r w:rsidRPr="00E106A0">
              <w:t>0,2</w:t>
            </w:r>
          </w:p>
        </w:tc>
        <w:tc>
          <w:tcPr>
            <w:tcW w:w="311" w:type="pct"/>
            <w:tcBorders>
              <w:top w:val="nil"/>
              <w:left w:val="nil"/>
              <w:bottom w:val="single" w:sz="4" w:space="0" w:color="auto"/>
              <w:right w:val="single" w:sz="4" w:space="0" w:color="auto"/>
            </w:tcBorders>
            <w:noWrap/>
          </w:tcPr>
          <w:p w14:paraId="399DC13C" w14:textId="644F78C8" w:rsidR="00033F58" w:rsidRPr="00D36263" w:rsidRDefault="00033F58" w:rsidP="00033F58">
            <w:pPr>
              <w:widowControl/>
              <w:jc w:val="right"/>
              <w:rPr>
                <w:color w:val="000000"/>
                <w:sz w:val="22"/>
                <w:szCs w:val="22"/>
              </w:rPr>
            </w:pPr>
            <w:r w:rsidRPr="00E106A0">
              <w:t>0,0</w:t>
            </w:r>
          </w:p>
        </w:tc>
        <w:tc>
          <w:tcPr>
            <w:tcW w:w="557" w:type="pct"/>
            <w:tcBorders>
              <w:top w:val="nil"/>
              <w:left w:val="nil"/>
              <w:bottom w:val="single" w:sz="4" w:space="0" w:color="auto"/>
              <w:right w:val="single" w:sz="4" w:space="0" w:color="auto"/>
            </w:tcBorders>
            <w:noWrap/>
          </w:tcPr>
          <w:p w14:paraId="740AEB6B" w14:textId="57D98C49" w:rsidR="00033F58" w:rsidRPr="00D36263" w:rsidRDefault="00033F58" w:rsidP="00033F58">
            <w:pPr>
              <w:widowControl/>
              <w:jc w:val="right"/>
              <w:rPr>
                <w:color w:val="000000"/>
                <w:sz w:val="22"/>
                <w:szCs w:val="22"/>
              </w:rPr>
            </w:pPr>
            <w:r w:rsidRPr="00E106A0">
              <w:t>0,2</w:t>
            </w:r>
          </w:p>
        </w:tc>
      </w:tr>
      <w:tr w:rsidR="00033F58" w:rsidRPr="00D36263" w14:paraId="09553572" w14:textId="77777777" w:rsidTr="00033F58">
        <w:trPr>
          <w:trHeight w:val="288"/>
        </w:trPr>
        <w:tc>
          <w:tcPr>
            <w:tcW w:w="731" w:type="pct"/>
            <w:tcBorders>
              <w:top w:val="nil"/>
              <w:left w:val="single" w:sz="4" w:space="0" w:color="auto"/>
              <w:bottom w:val="single" w:sz="4" w:space="0" w:color="auto"/>
              <w:right w:val="single" w:sz="4" w:space="0" w:color="auto"/>
            </w:tcBorders>
            <w:noWrap/>
          </w:tcPr>
          <w:p w14:paraId="41D31761" w14:textId="4FE7C17B" w:rsidR="00033F58" w:rsidRPr="00D36263" w:rsidRDefault="00033F58" w:rsidP="00033F58">
            <w:pPr>
              <w:widowControl/>
              <w:rPr>
                <w:color w:val="000000"/>
                <w:sz w:val="22"/>
                <w:szCs w:val="22"/>
              </w:rPr>
            </w:pPr>
            <w:r w:rsidRPr="00E106A0">
              <w:t>40. ОМЛ</w:t>
            </w:r>
          </w:p>
        </w:tc>
        <w:tc>
          <w:tcPr>
            <w:tcW w:w="235" w:type="pct"/>
            <w:tcBorders>
              <w:top w:val="nil"/>
              <w:left w:val="nil"/>
              <w:bottom w:val="single" w:sz="4" w:space="0" w:color="auto"/>
              <w:right w:val="single" w:sz="4" w:space="0" w:color="auto"/>
            </w:tcBorders>
            <w:noWrap/>
          </w:tcPr>
          <w:p w14:paraId="5A34B1B6" w14:textId="08F67A48" w:rsidR="00033F58" w:rsidRPr="00D36263" w:rsidRDefault="00033F58" w:rsidP="00033F58">
            <w:pPr>
              <w:widowControl/>
              <w:jc w:val="right"/>
              <w:rPr>
                <w:color w:val="000000"/>
                <w:sz w:val="22"/>
                <w:szCs w:val="22"/>
              </w:rPr>
            </w:pPr>
            <w:r w:rsidRPr="00E106A0">
              <w:t>0,3</w:t>
            </w:r>
          </w:p>
        </w:tc>
        <w:tc>
          <w:tcPr>
            <w:tcW w:w="227" w:type="pct"/>
            <w:tcBorders>
              <w:top w:val="nil"/>
              <w:left w:val="nil"/>
              <w:bottom w:val="single" w:sz="4" w:space="0" w:color="auto"/>
              <w:right w:val="single" w:sz="4" w:space="0" w:color="auto"/>
            </w:tcBorders>
            <w:noWrap/>
          </w:tcPr>
          <w:p w14:paraId="32928C47" w14:textId="72BDD387" w:rsidR="00033F58" w:rsidRPr="00D36263" w:rsidRDefault="00033F58" w:rsidP="00033F58">
            <w:pPr>
              <w:widowControl/>
              <w:jc w:val="right"/>
              <w:rPr>
                <w:color w:val="000000"/>
                <w:sz w:val="22"/>
                <w:szCs w:val="22"/>
              </w:rPr>
            </w:pPr>
            <w:r w:rsidRPr="00E106A0">
              <w:t>0,0</w:t>
            </w:r>
          </w:p>
        </w:tc>
        <w:tc>
          <w:tcPr>
            <w:tcW w:w="235" w:type="pct"/>
            <w:tcBorders>
              <w:top w:val="nil"/>
              <w:left w:val="nil"/>
              <w:bottom w:val="single" w:sz="4" w:space="0" w:color="auto"/>
              <w:right w:val="single" w:sz="4" w:space="0" w:color="auto"/>
            </w:tcBorders>
            <w:noWrap/>
          </w:tcPr>
          <w:p w14:paraId="3B1C4E9E" w14:textId="7768C4CC" w:rsidR="00033F58" w:rsidRPr="00D36263" w:rsidRDefault="00033F58" w:rsidP="00033F58">
            <w:pPr>
              <w:widowControl/>
              <w:jc w:val="right"/>
              <w:rPr>
                <w:color w:val="000000"/>
                <w:sz w:val="22"/>
                <w:szCs w:val="22"/>
              </w:rPr>
            </w:pPr>
            <w:r w:rsidRPr="00E106A0">
              <w:t>0,2</w:t>
            </w:r>
          </w:p>
        </w:tc>
        <w:tc>
          <w:tcPr>
            <w:tcW w:w="156" w:type="pct"/>
            <w:tcBorders>
              <w:top w:val="nil"/>
              <w:left w:val="nil"/>
              <w:bottom w:val="single" w:sz="4" w:space="0" w:color="auto"/>
              <w:right w:val="single" w:sz="4" w:space="0" w:color="auto"/>
            </w:tcBorders>
            <w:noWrap/>
          </w:tcPr>
          <w:p w14:paraId="4800E089" w14:textId="0952AF8A" w:rsidR="00033F58" w:rsidRPr="00D36263" w:rsidRDefault="00033F58" w:rsidP="00033F58">
            <w:pPr>
              <w:widowControl/>
              <w:jc w:val="right"/>
              <w:rPr>
                <w:color w:val="000000"/>
                <w:sz w:val="22"/>
                <w:szCs w:val="22"/>
              </w:rPr>
            </w:pPr>
            <w:r w:rsidRPr="00E106A0">
              <w:t>0,0</w:t>
            </w:r>
          </w:p>
        </w:tc>
        <w:tc>
          <w:tcPr>
            <w:tcW w:w="161" w:type="pct"/>
            <w:tcBorders>
              <w:top w:val="nil"/>
              <w:left w:val="nil"/>
              <w:bottom w:val="single" w:sz="4" w:space="0" w:color="auto"/>
              <w:right w:val="single" w:sz="4" w:space="0" w:color="auto"/>
            </w:tcBorders>
            <w:noWrap/>
          </w:tcPr>
          <w:p w14:paraId="64B2B924" w14:textId="4424E420" w:rsidR="00033F58" w:rsidRPr="00D36263" w:rsidRDefault="00033F58" w:rsidP="00033F58">
            <w:pPr>
              <w:widowControl/>
              <w:jc w:val="right"/>
              <w:rPr>
                <w:color w:val="000000"/>
                <w:sz w:val="22"/>
                <w:szCs w:val="22"/>
              </w:rPr>
            </w:pPr>
            <w:r w:rsidRPr="00E106A0">
              <w:t>0,0</w:t>
            </w:r>
          </w:p>
        </w:tc>
        <w:tc>
          <w:tcPr>
            <w:tcW w:w="161" w:type="pct"/>
            <w:tcBorders>
              <w:top w:val="nil"/>
              <w:left w:val="nil"/>
              <w:bottom w:val="single" w:sz="4" w:space="0" w:color="auto"/>
              <w:right w:val="single" w:sz="4" w:space="0" w:color="auto"/>
            </w:tcBorders>
            <w:noWrap/>
          </w:tcPr>
          <w:p w14:paraId="37757DF5" w14:textId="565072CB" w:rsidR="00033F58" w:rsidRPr="00D36263" w:rsidRDefault="00033F58" w:rsidP="00033F58">
            <w:pPr>
              <w:widowControl/>
              <w:jc w:val="right"/>
              <w:rPr>
                <w:color w:val="000000"/>
                <w:sz w:val="22"/>
                <w:szCs w:val="22"/>
              </w:rPr>
            </w:pPr>
            <w:r w:rsidRPr="00E106A0">
              <w:t>0,0</w:t>
            </w:r>
          </w:p>
        </w:tc>
        <w:tc>
          <w:tcPr>
            <w:tcW w:w="249" w:type="pct"/>
            <w:tcBorders>
              <w:top w:val="nil"/>
              <w:left w:val="nil"/>
              <w:bottom w:val="single" w:sz="4" w:space="0" w:color="auto"/>
              <w:right w:val="single" w:sz="4" w:space="0" w:color="auto"/>
            </w:tcBorders>
            <w:noWrap/>
          </w:tcPr>
          <w:p w14:paraId="316DFEB7" w14:textId="6750C769" w:rsidR="00033F58" w:rsidRPr="00D36263" w:rsidRDefault="00033F58" w:rsidP="00033F58">
            <w:pPr>
              <w:widowControl/>
              <w:jc w:val="right"/>
              <w:rPr>
                <w:color w:val="000000"/>
                <w:sz w:val="22"/>
                <w:szCs w:val="22"/>
              </w:rPr>
            </w:pPr>
            <w:r w:rsidRPr="00E106A0">
              <w:t>0,0</w:t>
            </w:r>
          </w:p>
        </w:tc>
        <w:tc>
          <w:tcPr>
            <w:tcW w:w="272" w:type="pct"/>
            <w:tcBorders>
              <w:top w:val="nil"/>
              <w:left w:val="nil"/>
              <w:bottom w:val="single" w:sz="4" w:space="0" w:color="auto"/>
              <w:right w:val="single" w:sz="4" w:space="0" w:color="auto"/>
            </w:tcBorders>
            <w:noWrap/>
          </w:tcPr>
          <w:p w14:paraId="63D17CBC" w14:textId="20FEF60A" w:rsidR="00033F58" w:rsidRPr="00D36263" w:rsidRDefault="00033F58" w:rsidP="00033F58">
            <w:pPr>
              <w:widowControl/>
              <w:jc w:val="right"/>
              <w:rPr>
                <w:color w:val="000000"/>
                <w:sz w:val="22"/>
                <w:szCs w:val="22"/>
              </w:rPr>
            </w:pPr>
            <w:r w:rsidRPr="00E106A0">
              <w:t>0,0</w:t>
            </w:r>
          </w:p>
        </w:tc>
        <w:tc>
          <w:tcPr>
            <w:tcW w:w="296" w:type="pct"/>
            <w:tcBorders>
              <w:top w:val="nil"/>
              <w:left w:val="nil"/>
              <w:bottom w:val="single" w:sz="4" w:space="0" w:color="auto"/>
              <w:right w:val="single" w:sz="4" w:space="0" w:color="auto"/>
            </w:tcBorders>
            <w:noWrap/>
          </w:tcPr>
          <w:p w14:paraId="76AB125C" w14:textId="7031B0E0" w:rsidR="00033F58" w:rsidRPr="00D36263" w:rsidRDefault="00033F58" w:rsidP="00033F58">
            <w:pPr>
              <w:widowControl/>
              <w:jc w:val="right"/>
              <w:rPr>
                <w:color w:val="000000"/>
                <w:sz w:val="22"/>
                <w:szCs w:val="22"/>
              </w:rPr>
            </w:pPr>
            <w:r w:rsidRPr="00E106A0">
              <w:t>0,0</w:t>
            </w:r>
          </w:p>
        </w:tc>
        <w:tc>
          <w:tcPr>
            <w:tcW w:w="485" w:type="pct"/>
            <w:tcBorders>
              <w:top w:val="nil"/>
              <w:left w:val="nil"/>
              <w:bottom w:val="single" w:sz="4" w:space="0" w:color="auto"/>
              <w:right w:val="single" w:sz="4" w:space="0" w:color="auto"/>
            </w:tcBorders>
            <w:noWrap/>
          </w:tcPr>
          <w:p w14:paraId="1BEC3A00" w14:textId="3D5B7A03" w:rsidR="00033F58" w:rsidRPr="00D36263" w:rsidRDefault="00033F58" w:rsidP="00033F58">
            <w:pPr>
              <w:widowControl/>
              <w:jc w:val="right"/>
              <w:rPr>
                <w:color w:val="000000"/>
                <w:sz w:val="22"/>
                <w:szCs w:val="22"/>
              </w:rPr>
            </w:pPr>
            <w:r w:rsidRPr="00E106A0">
              <w:t>0,0</w:t>
            </w:r>
          </w:p>
        </w:tc>
        <w:tc>
          <w:tcPr>
            <w:tcW w:w="497" w:type="pct"/>
            <w:tcBorders>
              <w:top w:val="nil"/>
              <w:left w:val="nil"/>
              <w:bottom w:val="single" w:sz="4" w:space="0" w:color="auto"/>
              <w:right w:val="single" w:sz="4" w:space="0" w:color="auto"/>
            </w:tcBorders>
            <w:noWrap/>
          </w:tcPr>
          <w:p w14:paraId="5079DF1A" w14:textId="796489A5" w:rsidR="00033F58" w:rsidRPr="00D36263" w:rsidRDefault="00033F58" w:rsidP="00033F58">
            <w:pPr>
              <w:widowControl/>
              <w:jc w:val="right"/>
              <w:rPr>
                <w:color w:val="000000"/>
                <w:sz w:val="22"/>
                <w:szCs w:val="22"/>
              </w:rPr>
            </w:pPr>
            <w:r w:rsidRPr="00E106A0">
              <w:t>0,0</w:t>
            </w:r>
          </w:p>
        </w:tc>
        <w:tc>
          <w:tcPr>
            <w:tcW w:w="426" w:type="pct"/>
            <w:tcBorders>
              <w:top w:val="nil"/>
              <w:left w:val="nil"/>
              <w:bottom w:val="single" w:sz="4" w:space="0" w:color="auto"/>
              <w:right w:val="single" w:sz="4" w:space="0" w:color="auto"/>
            </w:tcBorders>
            <w:noWrap/>
          </w:tcPr>
          <w:p w14:paraId="6E70BEC3" w14:textId="210186DD" w:rsidR="00033F58" w:rsidRPr="00D36263" w:rsidRDefault="00033F58" w:rsidP="00033F58">
            <w:pPr>
              <w:widowControl/>
              <w:jc w:val="right"/>
              <w:rPr>
                <w:color w:val="000000"/>
                <w:sz w:val="22"/>
                <w:szCs w:val="22"/>
              </w:rPr>
            </w:pPr>
            <w:r w:rsidRPr="00E106A0">
              <w:t>0,0</w:t>
            </w:r>
          </w:p>
        </w:tc>
        <w:tc>
          <w:tcPr>
            <w:tcW w:w="311" w:type="pct"/>
            <w:tcBorders>
              <w:top w:val="nil"/>
              <w:left w:val="nil"/>
              <w:bottom w:val="single" w:sz="4" w:space="0" w:color="auto"/>
              <w:right w:val="single" w:sz="4" w:space="0" w:color="auto"/>
            </w:tcBorders>
            <w:noWrap/>
          </w:tcPr>
          <w:p w14:paraId="76532244" w14:textId="529F92F1" w:rsidR="00033F58" w:rsidRPr="00D36263" w:rsidRDefault="00033F58" w:rsidP="00033F58">
            <w:pPr>
              <w:widowControl/>
              <w:jc w:val="right"/>
              <w:rPr>
                <w:color w:val="000000"/>
                <w:sz w:val="22"/>
                <w:szCs w:val="22"/>
              </w:rPr>
            </w:pPr>
            <w:r w:rsidRPr="00E106A0">
              <w:t>0,2</w:t>
            </w:r>
          </w:p>
        </w:tc>
        <w:tc>
          <w:tcPr>
            <w:tcW w:w="557" w:type="pct"/>
            <w:tcBorders>
              <w:top w:val="nil"/>
              <w:left w:val="nil"/>
              <w:bottom w:val="single" w:sz="4" w:space="0" w:color="auto"/>
              <w:right w:val="single" w:sz="4" w:space="0" w:color="auto"/>
            </w:tcBorders>
            <w:noWrap/>
          </w:tcPr>
          <w:p w14:paraId="6E568C67" w14:textId="4ED50C67" w:rsidR="00033F58" w:rsidRPr="00D36263" w:rsidRDefault="00033F58" w:rsidP="00033F58">
            <w:pPr>
              <w:widowControl/>
              <w:jc w:val="right"/>
              <w:rPr>
                <w:color w:val="000000"/>
                <w:sz w:val="22"/>
                <w:szCs w:val="22"/>
              </w:rPr>
            </w:pPr>
            <w:r w:rsidRPr="00E106A0">
              <w:t>0,2</w:t>
            </w:r>
          </w:p>
        </w:tc>
      </w:tr>
      <w:tr w:rsidR="00033F58" w:rsidRPr="00D36263" w14:paraId="08EF889D" w14:textId="77777777" w:rsidTr="00033F58">
        <w:trPr>
          <w:trHeight w:val="288"/>
        </w:trPr>
        <w:tc>
          <w:tcPr>
            <w:tcW w:w="731" w:type="pct"/>
            <w:tcBorders>
              <w:top w:val="nil"/>
              <w:left w:val="single" w:sz="4" w:space="0" w:color="auto"/>
              <w:bottom w:val="single" w:sz="4" w:space="0" w:color="auto"/>
              <w:right w:val="single" w:sz="4" w:space="0" w:color="auto"/>
            </w:tcBorders>
            <w:noWrap/>
          </w:tcPr>
          <w:p w14:paraId="24F00ACA" w14:textId="5E49B7FD" w:rsidR="00033F58" w:rsidRPr="00D36263" w:rsidRDefault="00033F58" w:rsidP="00033F58">
            <w:pPr>
              <w:widowControl/>
              <w:rPr>
                <w:color w:val="000000"/>
                <w:sz w:val="22"/>
                <w:szCs w:val="22"/>
              </w:rPr>
            </w:pPr>
            <w:r w:rsidRPr="00E106A0">
              <w:t>43. Граб</w:t>
            </w:r>
          </w:p>
        </w:tc>
        <w:tc>
          <w:tcPr>
            <w:tcW w:w="235" w:type="pct"/>
            <w:tcBorders>
              <w:top w:val="nil"/>
              <w:left w:val="nil"/>
              <w:bottom w:val="single" w:sz="4" w:space="0" w:color="auto"/>
              <w:right w:val="single" w:sz="4" w:space="0" w:color="auto"/>
            </w:tcBorders>
            <w:noWrap/>
          </w:tcPr>
          <w:p w14:paraId="27DABFF3" w14:textId="4D244651" w:rsidR="00033F58" w:rsidRPr="00D36263" w:rsidRDefault="00033F58" w:rsidP="00033F58">
            <w:pPr>
              <w:widowControl/>
              <w:jc w:val="right"/>
              <w:rPr>
                <w:color w:val="000000"/>
                <w:sz w:val="22"/>
                <w:szCs w:val="22"/>
              </w:rPr>
            </w:pPr>
            <w:r w:rsidRPr="00E106A0">
              <w:t>111,5</w:t>
            </w:r>
          </w:p>
        </w:tc>
        <w:tc>
          <w:tcPr>
            <w:tcW w:w="227" w:type="pct"/>
            <w:tcBorders>
              <w:top w:val="nil"/>
              <w:left w:val="nil"/>
              <w:bottom w:val="single" w:sz="4" w:space="0" w:color="auto"/>
              <w:right w:val="single" w:sz="4" w:space="0" w:color="auto"/>
            </w:tcBorders>
            <w:noWrap/>
          </w:tcPr>
          <w:p w14:paraId="0E029B95" w14:textId="03AA705D" w:rsidR="00033F58" w:rsidRPr="00D36263" w:rsidRDefault="00033F58" w:rsidP="00033F58">
            <w:pPr>
              <w:widowControl/>
              <w:jc w:val="right"/>
              <w:rPr>
                <w:color w:val="000000"/>
                <w:sz w:val="22"/>
                <w:szCs w:val="22"/>
              </w:rPr>
            </w:pPr>
            <w:r w:rsidRPr="00E106A0">
              <w:t>16,7</w:t>
            </w:r>
          </w:p>
        </w:tc>
        <w:tc>
          <w:tcPr>
            <w:tcW w:w="235" w:type="pct"/>
            <w:tcBorders>
              <w:top w:val="nil"/>
              <w:left w:val="nil"/>
              <w:bottom w:val="single" w:sz="4" w:space="0" w:color="auto"/>
              <w:right w:val="single" w:sz="4" w:space="0" w:color="auto"/>
            </w:tcBorders>
            <w:noWrap/>
          </w:tcPr>
          <w:p w14:paraId="15174F7D" w14:textId="3CA55895" w:rsidR="00033F58" w:rsidRPr="00D36263" w:rsidRDefault="00033F58" w:rsidP="00033F58">
            <w:pPr>
              <w:widowControl/>
              <w:jc w:val="right"/>
              <w:rPr>
                <w:color w:val="000000"/>
                <w:sz w:val="22"/>
                <w:szCs w:val="22"/>
              </w:rPr>
            </w:pPr>
            <w:r w:rsidRPr="00E106A0">
              <w:t>94,7</w:t>
            </w:r>
          </w:p>
        </w:tc>
        <w:tc>
          <w:tcPr>
            <w:tcW w:w="156" w:type="pct"/>
            <w:tcBorders>
              <w:top w:val="nil"/>
              <w:left w:val="nil"/>
              <w:bottom w:val="single" w:sz="4" w:space="0" w:color="auto"/>
              <w:right w:val="single" w:sz="4" w:space="0" w:color="auto"/>
            </w:tcBorders>
            <w:noWrap/>
          </w:tcPr>
          <w:p w14:paraId="3A513644" w14:textId="2E4419D5" w:rsidR="00033F58" w:rsidRPr="00D36263" w:rsidRDefault="00033F58" w:rsidP="00033F58">
            <w:pPr>
              <w:widowControl/>
              <w:jc w:val="right"/>
              <w:rPr>
                <w:color w:val="000000"/>
                <w:sz w:val="22"/>
                <w:szCs w:val="22"/>
              </w:rPr>
            </w:pPr>
            <w:r w:rsidRPr="00E106A0">
              <w:t>0,0</w:t>
            </w:r>
          </w:p>
        </w:tc>
        <w:tc>
          <w:tcPr>
            <w:tcW w:w="161" w:type="pct"/>
            <w:tcBorders>
              <w:top w:val="nil"/>
              <w:left w:val="nil"/>
              <w:bottom w:val="single" w:sz="4" w:space="0" w:color="auto"/>
              <w:right w:val="single" w:sz="4" w:space="0" w:color="auto"/>
            </w:tcBorders>
            <w:noWrap/>
          </w:tcPr>
          <w:p w14:paraId="589BAFF5" w14:textId="059FC1B8" w:rsidR="00033F58" w:rsidRPr="00D36263" w:rsidRDefault="00033F58" w:rsidP="00033F58">
            <w:pPr>
              <w:widowControl/>
              <w:jc w:val="right"/>
              <w:rPr>
                <w:color w:val="000000"/>
                <w:sz w:val="22"/>
                <w:szCs w:val="22"/>
              </w:rPr>
            </w:pPr>
            <w:r w:rsidRPr="00E106A0">
              <w:t>0,0</w:t>
            </w:r>
          </w:p>
        </w:tc>
        <w:tc>
          <w:tcPr>
            <w:tcW w:w="161" w:type="pct"/>
            <w:tcBorders>
              <w:top w:val="nil"/>
              <w:left w:val="nil"/>
              <w:bottom w:val="single" w:sz="4" w:space="0" w:color="auto"/>
              <w:right w:val="single" w:sz="4" w:space="0" w:color="auto"/>
            </w:tcBorders>
            <w:noWrap/>
          </w:tcPr>
          <w:p w14:paraId="67BA415D" w14:textId="5CD7724E" w:rsidR="00033F58" w:rsidRPr="00D36263" w:rsidRDefault="00033F58" w:rsidP="00033F58">
            <w:pPr>
              <w:widowControl/>
              <w:jc w:val="right"/>
              <w:rPr>
                <w:color w:val="000000"/>
                <w:sz w:val="22"/>
                <w:szCs w:val="22"/>
              </w:rPr>
            </w:pPr>
            <w:r w:rsidRPr="00E106A0">
              <w:t>0,0</w:t>
            </w:r>
          </w:p>
        </w:tc>
        <w:tc>
          <w:tcPr>
            <w:tcW w:w="249" w:type="pct"/>
            <w:tcBorders>
              <w:top w:val="nil"/>
              <w:left w:val="nil"/>
              <w:bottom w:val="single" w:sz="4" w:space="0" w:color="auto"/>
              <w:right w:val="single" w:sz="4" w:space="0" w:color="auto"/>
            </w:tcBorders>
            <w:noWrap/>
          </w:tcPr>
          <w:p w14:paraId="6F6A742F" w14:textId="5048F898" w:rsidR="00033F58" w:rsidRPr="00D36263" w:rsidRDefault="00033F58" w:rsidP="00033F58">
            <w:pPr>
              <w:widowControl/>
              <w:jc w:val="right"/>
              <w:rPr>
                <w:color w:val="000000"/>
                <w:sz w:val="22"/>
                <w:szCs w:val="22"/>
              </w:rPr>
            </w:pPr>
            <w:r w:rsidRPr="00E106A0">
              <w:t>0,0</w:t>
            </w:r>
          </w:p>
        </w:tc>
        <w:tc>
          <w:tcPr>
            <w:tcW w:w="272" w:type="pct"/>
            <w:tcBorders>
              <w:top w:val="nil"/>
              <w:left w:val="nil"/>
              <w:bottom w:val="single" w:sz="4" w:space="0" w:color="auto"/>
              <w:right w:val="single" w:sz="4" w:space="0" w:color="auto"/>
            </w:tcBorders>
            <w:noWrap/>
          </w:tcPr>
          <w:p w14:paraId="61F82263" w14:textId="1A75CC64" w:rsidR="00033F58" w:rsidRPr="00D36263" w:rsidRDefault="00033F58" w:rsidP="00033F58">
            <w:pPr>
              <w:widowControl/>
              <w:jc w:val="right"/>
              <w:rPr>
                <w:color w:val="000000"/>
                <w:sz w:val="22"/>
                <w:szCs w:val="22"/>
              </w:rPr>
            </w:pPr>
            <w:r w:rsidRPr="00E106A0">
              <w:t>0,0</w:t>
            </w:r>
          </w:p>
        </w:tc>
        <w:tc>
          <w:tcPr>
            <w:tcW w:w="296" w:type="pct"/>
            <w:tcBorders>
              <w:top w:val="nil"/>
              <w:left w:val="nil"/>
              <w:bottom w:val="single" w:sz="4" w:space="0" w:color="auto"/>
              <w:right w:val="single" w:sz="4" w:space="0" w:color="auto"/>
            </w:tcBorders>
            <w:noWrap/>
          </w:tcPr>
          <w:p w14:paraId="074C1ECA" w14:textId="342EE4C2" w:rsidR="00033F58" w:rsidRPr="00D36263" w:rsidRDefault="00033F58" w:rsidP="00033F58">
            <w:pPr>
              <w:widowControl/>
              <w:jc w:val="right"/>
              <w:rPr>
                <w:color w:val="000000"/>
                <w:sz w:val="22"/>
                <w:szCs w:val="22"/>
              </w:rPr>
            </w:pPr>
            <w:r w:rsidRPr="00E106A0">
              <w:t>0,0</w:t>
            </w:r>
          </w:p>
        </w:tc>
        <w:tc>
          <w:tcPr>
            <w:tcW w:w="485" w:type="pct"/>
            <w:tcBorders>
              <w:top w:val="nil"/>
              <w:left w:val="nil"/>
              <w:bottom w:val="single" w:sz="4" w:space="0" w:color="auto"/>
              <w:right w:val="single" w:sz="4" w:space="0" w:color="auto"/>
            </w:tcBorders>
            <w:noWrap/>
          </w:tcPr>
          <w:p w14:paraId="0E45D14D" w14:textId="060AA472" w:rsidR="00033F58" w:rsidRPr="00D36263" w:rsidRDefault="00033F58" w:rsidP="00033F58">
            <w:pPr>
              <w:widowControl/>
              <w:jc w:val="right"/>
              <w:rPr>
                <w:color w:val="000000"/>
                <w:sz w:val="22"/>
                <w:szCs w:val="22"/>
              </w:rPr>
            </w:pPr>
            <w:r w:rsidRPr="00E106A0">
              <w:t>0,0</w:t>
            </w:r>
          </w:p>
        </w:tc>
        <w:tc>
          <w:tcPr>
            <w:tcW w:w="497" w:type="pct"/>
            <w:tcBorders>
              <w:top w:val="nil"/>
              <w:left w:val="nil"/>
              <w:bottom w:val="single" w:sz="4" w:space="0" w:color="auto"/>
              <w:right w:val="single" w:sz="4" w:space="0" w:color="auto"/>
            </w:tcBorders>
            <w:noWrap/>
          </w:tcPr>
          <w:p w14:paraId="277B2701" w14:textId="61536535" w:rsidR="00033F58" w:rsidRPr="00D36263" w:rsidRDefault="00033F58" w:rsidP="00033F58">
            <w:pPr>
              <w:widowControl/>
              <w:jc w:val="right"/>
              <w:rPr>
                <w:color w:val="000000"/>
                <w:sz w:val="22"/>
                <w:szCs w:val="22"/>
              </w:rPr>
            </w:pPr>
            <w:r w:rsidRPr="00E106A0">
              <w:t>0,0</w:t>
            </w:r>
          </w:p>
        </w:tc>
        <w:tc>
          <w:tcPr>
            <w:tcW w:w="426" w:type="pct"/>
            <w:tcBorders>
              <w:top w:val="nil"/>
              <w:left w:val="nil"/>
              <w:bottom w:val="single" w:sz="4" w:space="0" w:color="auto"/>
              <w:right w:val="single" w:sz="4" w:space="0" w:color="auto"/>
            </w:tcBorders>
            <w:noWrap/>
          </w:tcPr>
          <w:p w14:paraId="3A941566" w14:textId="575E7A25" w:rsidR="00033F58" w:rsidRPr="00D36263" w:rsidRDefault="00033F58" w:rsidP="00033F58">
            <w:pPr>
              <w:widowControl/>
              <w:jc w:val="right"/>
              <w:rPr>
                <w:color w:val="000000"/>
                <w:sz w:val="22"/>
                <w:szCs w:val="22"/>
              </w:rPr>
            </w:pPr>
            <w:r w:rsidRPr="00E106A0">
              <w:t>94,7</w:t>
            </w:r>
          </w:p>
        </w:tc>
        <w:tc>
          <w:tcPr>
            <w:tcW w:w="311" w:type="pct"/>
            <w:tcBorders>
              <w:top w:val="nil"/>
              <w:left w:val="nil"/>
              <w:bottom w:val="single" w:sz="4" w:space="0" w:color="auto"/>
              <w:right w:val="single" w:sz="4" w:space="0" w:color="auto"/>
            </w:tcBorders>
            <w:noWrap/>
          </w:tcPr>
          <w:p w14:paraId="5E05C132" w14:textId="5E80B9C0" w:rsidR="00033F58" w:rsidRPr="00D36263" w:rsidRDefault="00033F58" w:rsidP="00033F58">
            <w:pPr>
              <w:widowControl/>
              <w:jc w:val="right"/>
              <w:rPr>
                <w:color w:val="000000"/>
                <w:sz w:val="22"/>
                <w:szCs w:val="22"/>
              </w:rPr>
            </w:pPr>
            <w:r w:rsidRPr="00E106A0">
              <w:t>0,0</w:t>
            </w:r>
          </w:p>
        </w:tc>
        <w:tc>
          <w:tcPr>
            <w:tcW w:w="557" w:type="pct"/>
            <w:tcBorders>
              <w:top w:val="nil"/>
              <w:left w:val="nil"/>
              <w:bottom w:val="single" w:sz="4" w:space="0" w:color="auto"/>
              <w:right w:val="single" w:sz="4" w:space="0" w:color="auto"/>
            </w:tcBorders>
            <w:noWrap/>
          </w:tcPr>
          <w:p w14:paraId="1DD17E85" w14:textId="0B62F290" w:rsidR="00033F58" w:rsidRPr="00D36263" w:rsidRDefault="00033F58" w:rsidP="00033F58">
            <w:pPr>
              <w:widowControl/>
              <w:jc w:val="right"/>
              <w:rPr>
                <w:color w:val="000000"/>
                <w:sz w:val="22"/>
                <w:szCs w:val="22"/>
              </w:rPr>
            </w:pPr>
            <w:r w:rsidRPr="00E106A0">
              <w:t>94,7</w:t>
            </w:r>
          </w:p>
        </w:tc>
      </w:tr>
      <w:tr w:rsidR="00033F58" w:rsidRPr="00D36263" w14:paraId="0BEC393A" w14:textId="77777777" w:rsidTr="00033F58">
        <w:trPr>
          <w:trHeight w:val="288"/>
        </w:trPr>
        <w:tc>
          <w:tcPr>
            <w:tcW w:w="731" w:type="pct"/>
            <w:tcBorders>
              <w:top w:val="nil"/>
              <w:left w:val="single" w:sz="4" w:space="0" w:color="auto"/>
              <w:bottom w:val="single" w:sz="4" w:space="0" w:color="auto"/>
              <w:right w:val="single" w:sz="4" w:space="0" w:color="auto"/>
            </w:tcBorders>
            <w:noWrap/>
          </w:tcPr>
          <w:p w14:paraId="6858AFC5" w14:textId="6E0042CB" w:rsidR="00033F58" w:rsidRPr="00D36263" w:rsidRDefault="00033F58" w:rsidP="00033F58">
            <w:pPr>
              <w:widowControl/>
              <w:rPr>
                <w:color w:val="000000"/>
                <w:sz w:val="22"/>
                <w:szCs w:val="22"/>
              </w:rPr>
            </w:pPr>
            <w:r w:rsidRPr="00E106A0">
              <w:t>44. Цер</w:t>
            </w:r>
          </w:p>
        </w:tc>
        <w:tc>
          <w:tcPr>
            <w:tcW w:w="235" w:type="pct"/>
            <w:tcBorders>
              <w:top w:val="nil"/>
              <w:left w:val="nil"/>
              <w:bottom w:val="single" w:sz="4" w:space="0" w:color="auto"/>
              <w:right w:val="single" w:sz="4" w:space="0" w:color="auto"/>
            </w:tcBorders>
            <w:noWrap/>
          </w:tcPr>
          <w:p w14:paraId="2D5C165F" w14:textId="1B0F66B3" w:rsidR="00033F58" w:rsidRPr="00D36263" w:rsidRDefault="00033F58" w:rsidP="00033F58">
            <w:pPr>
              <w:widowControl/>
              <w:jc w:val="right"/>
              <w:rPr>
                <w:color w:val="000000"/>
                <w:sz w:val="22"/>
                <w:szCs w:val="22"/>
              </w:rPr>
            </w:pPr>
            <w:r w:rsidRPr="00E106A0">
              <w:t>116,7</w:t>
            </w:r>
          </w:p>
        </w:tc>
        <w:tc>
          <w:tcPr>
            <w:tcW w:w="227" w:type="pct"/>
            <w:tcBorders>
              <w:top w:val="nil"/>
              <w:left w:val="nil"/>
              <w:bottom w:val="single" w:sz="4" w:space="0" w:color="auto"/>
              <w:right w:val="single" w:sz="4" w:space="0" w:color="auto"/>
            </w:tcBorders>
            <w:noWrap/>
          </w:tcPr>
          <w:p w14:paraId="40D31360" w14:textId="38E3ABBB" w:rsidR="00033F58" w:rsidRPr="00D36263" w:rsidRDefault="00033F58" w:rsidP="00033F58">
            <w:pPr>
              <w:widowControl/>
              <w:jc w:val="right"/>
              <w:rPr>
                <w:color w:val="000000"/>
                <w:sz w:val="22"/>
                <w:szCs w:val="22"/>
              </w:rPr>
            </w:pPr>
            <w:r w:rsidRPr="00E106A0">
              <w:t>17,5</w:t>
            </w:r>
          </w:p>
        </w:tc>
        <w:tc>
          <w:tcPr>
            <w:tcW w:w="235" w:type="pct"/>
            <w:tcBorders>
              <w:top w:val="nil"/>
              <w:left w:val="nil"/>
              <w:bottom w:val="single" w:sz="4" w:space="0" w:color="auto"/>
              <w:right w:val="single" w:sz="4" w:space="0" w:color="auto"/>
            </w:tcBorders>
            <w:noWrap/>
          </w:tcPr>
          <w:p w14:paraId="7C9B340C" w14:textId="11400273" w:rsidR="00033F58" w:rsidRPr="00D36263" w:rsidRDefault="00033F58" w:rsidP="00033F58">
            <w:pPr>
              <w:widowControl/>
              <w:jc w:val="right"/>
              <w:rPr>
                <w:color w:val="000000"/>
                <w:sz w:val="22"/>
                <w:szCs w:val="22"/>
              </w:rPr>
            </w:pPr>
            <w:r w:rsidRPr="00E106A0">
              <w:t>99,2</w:t>
            </w:r>
          </w:p>
        </w:tc>
        <w:tc>
          <w:tcPr>
            <w:tcW w:w="156" w:type="pct"/>
            <w:tcBorders>
              <w:top w:val="nil"/>
              <w:left w:val="nil"/>
              <w:bottom w:val="single" w:sz="4" w:space="0" w:color="auto"/>
              <w:right w:val="single" w:sz="4" w:space="0" w:color="auto"/>
            </w:tcBorders>
            <w:noWrap/>
          </w:tcPr>
          <w:p w14:paraId="692898F5" w14:textId="5FAA9D43" w:rsidR="00033F58" w:rsidRPr="00D36263" w:rsidRDefault="00033F58" w:rsidP="00033F58">
            <w:pPr>
              <w:widowControl/>
              <w:jc w:val="right"/>
              <w:rPr>
                <w:color w:val="000000"/>
                <w:sz w:val="22"/>
                <w:szCs w:val="22"/>
              </w:rPr>
            </w:pPr>
            <w:r w:rsidRPr="00E106A0">
              <w:t>0,0</w:t>
            </w:r>
          </w:p>
        </w:tc>
        <w:tc>
          <w:tcPr>
            <w:tcW w:w="161" w:type="pct"/>
            <w:tcBorders>
              <w:top w:val="nil"/>
              <w:left w:val="nil"/>
              <w:bottom w:val="single" w:sz="4" w:space="0" w:color="auto"/>
              <w:right w:val="single" w:sz="4" w:space="0" w:color="auto"/>
            </w:tcBorders>
            <w:noWrap/>
          </w:tcPr>
          <w:p w14:paraId="5580DEB9" w14:textId="2F6008FB" w:rsidR="00033F58" w:rsidRPr="00D36263" w:rsidRDefault="00033F58" w:rsidP="00033F58">
            <w:pPr>
              <w:widowControl/>
              <w:jc w:val="right"/>
              <w:rPr>
                <w:color w:val="000000"/>
                <w:sz w:val="22"/>
                <w:szCs w:val="22"/>
              </w:rPr>
            </w:pPr>
            <w:r w:rsidRPr="00E106A0">
              <w:t>0,0</w:t>
            </w:r>
          </w:p>
        </w:tc>
        <w:tc>
          <w:tcPr>
            <w:tcW w:w="161" w:type="pct"/>
            <w:tcBorders>
              <w:top w:val="nil"/>
              <w:left w:val="nil"/>
              <w:bottom w:val="single" w:sz="4" w:space="0" w:color="auto"/>
              <w:right w:val="single" w:sz="4" w:space="0" w:color="auto"/>
            </w:tcBorders>
            <w:noWrap/>
          </w:tcPr>
          <w:p w14:paraId="4BED3261" w14:textId="12453F68" w:rsidR="00033F58" w:rsidRPr="00D36263" w:rsidRDefault="00033F58" w:rsidP="00033F58">
            <w:pPr>
              <w:widowControl/>
              <w:jc w:val="right"/>
              <w:rPr>
                <w:color w:val="000000"/>
                <w:sz w:val="22"/>
                <w:szCs w:val="22"/>
              </w:rPr>
            </w:pPr>
            <w:r w:rsidRPr="00E106A0">
              <w:t>0,0</w:t>
            </w:r>
          </w:p>
        </w:tc>
        <w:tc>
          <w:tcPr>
            <w:tcW w:w="249" w:type="pct"/>
            <w:tcBorders>
              <w:top w:val="nil"/>
              <w:left w:val="nil"/>
              <w:bottom w:val="single" w:sz="4" w:space="0" w:color="auto"/>
              <w:right w:val="single" w:sz="4" w:space="0" w:color="auto"/>
            </w:tcBorders>
            <w:noWrap/>
          </w:tcPr>
          <w:p w14:paraId="65B27E8A" w14:textId="059E316E" w:rsidR="00033F58" w:rsidRPr="00D36263" w:rsidRDefault="00033F58" w:rsidP="00033F58">
            <w:pPr>
              <w:widowControl/>
              <w:jc w:val="right"/>
              <w:rPr>
                <w:color w:val="000000"/>
                <w:sz w:val="22"/>
                <w:szCs w:val="22"/>
              </w:rPr>
            </w:pPr>
            <w:r w:rsidRPr="00E106A0">
              <w:t>0,0</w:t>
            </w:r>
          </w:p>
        </w:tc>
        <w:tc>
          <w:tcPr>
            <w:tcW w:w="272" w:type="pct"/>
            <w:tcBorders>
              <w:top w:val="nil"/>
              <w:left w:val="nil"/>
              <w:bottom w:val="single" w:sz="4" w:space="0" w:color="auto"/>
              <w:right w:val="single" w:sz="4" w:space="0" w:color="auto"/>
            </w:tcBorders>
            <w:noWrap/>
          </w:tcPr>
          <w:p w14:paraId="0BAD6308" w14:textId="20DB08BA" w:rsidR="00033F58" w:rsidRPr="00D36263" w:rsidRDefault="00033F58" w:rsidP="00033F58">
            <w:pPr>
              <w:widowControl/>
              <w:jc w:val="right"/>
              <w:rPr>
                <w:color w:val="000000"/>
                <w:sz w:val="22"/>
                <w:szCs w:val="22"/>
              </w:rPr>
            </w:pPr>
            <w:r w:rsidRPr="00E106A0">
              <w:t>9,9</w:t>
            </w:r>
          </w:p>
        </w:tc>
        <w:tc>
          <w:tcPr>
            <w:tcW w:w="296" w:type="pct"/>
            <w:tcBorders>
              <w:top w:val="nil"/>
              <w:left w:val="nil"/>
              <w:bottom w:val="single" w:sz="4" w:space="0" w:color="auto"/>
              <w:right w:val="single" w:sz="4" w:space="0" w:color="auto"/>
            </w:tcBorders>
            <w:noWrap/>
          </w:tcPr>
          <w:p w14:paraId="15BCD6CB" w14:textId="0DEA9127" w:rsidR="00033F58" w:rsidRPr="00D36263" w:rsidRDefault="00033F58" w:rsidP="00033F58">
            <w:pPr>
              <w:widowControl/>
              <w:jc w:val="right"/>
              <w:rPr>
                <w:color w:val="000000"/>
                <w:sz w:val="22"/>
                <w:szCs w:val="22"/>
              </w:rPr>
            </w:pPr>
            <w:r w:rsidRPr="00E106A0">
              <w:t>0,0</w:t>
            </w:r>
          </w:p>
        </w:tc>
        <w:tc>
          <w:tcPr>
            <w:tcW w:w="485" w:type="pct"/>
            <w:tcBorders>
              <w:top w:val="nil"/>
              <w:left w:val="nil"/>
              <w:bottom w:val="single" w:sz="4" w:space="0" w:color="auto"/>
              <w:right w:val="single" w:sz="4" w:space="0" w:color="auto"/>
            </w:tcBorders>
            <w:noWrap/>
          </w:tcPr>
          <w:p w14:paraId="0888D5A8" w14:textId="7ACF46E0" w:rsidR="00033F58" w:rsidRPr="00D36263" w:rsidRDefault="00033F58" w:rsidP="00033F58">
            <w:pPr>
              <w:widowControl/>
              <w:jc w:val="right"/>
              <w:rPr>
                <w:color w:val="000000"/>
                <w:sz w:val="22"/>
                <w:szCs w:val="22"/>
              </w:rPr>
            </w:pPr>
            <w:r w:rsidRPr="00E106A0">
              <w:t>0,0</w:t>
            </w:r>
          </w:p>
        </w:tc>
        <w:tc>
          <w:tcPr>
            <w:tcW w:w="497" w:type="pct"/>
            <w:tcBorders>
              <w:top w:val="nil"/>
              <w:left w:val="nil"/>
              <w:bottom w:val="single" w:sz="4" w:space="0" w:color="auto"/>
              <w:right w:val="single" w:sz="4" w:space="0" w:color="auto"/>
            </w:tcBorders>
            <w:noWrap/>
          </w:tcPr>
          <w:p w14:paraId="04795272" w14:textId="7CDF0B0A" w:rsidR="00033F58" w:rsidRPr="00D36263" w:rsidRDefault="00033F58" w:rsidP="00033F58">
            <w:pPr>
              <w:widowControl/>
              <w:jc w:val="right"/>
              <w:rPr>
                <w:color w:val="000000"/>
                <w:sz w:val="22"/>
                <w:szCs w:val="22"/>
              </w:rPr>
            </w:pPr>
            <w:r w:rsidRPr="00E106A0">
              <w:t>9,9</w:t>
            </w:r>
          </w:p>
        </w:tc>
        <w:tc>
          <w:tcPr>
            <w:tcW w:w="426" w:type="pct"/>
            <w:tcBorders>
              <w:top w:val="nil"/>
              <w:left w:val="nil"/>
              <w:bottom w:val="single" w:sz="4" w:space="0" w:color="auto"/>
              <w:right w:val="single" w:sz="4" w:space="0" w:color="auto"/>
            </w:tcBorders>
            <w:noWrap/>
          </w:tcPr>
          <w:p w14:paraId="3D5C8CAC" w14:textId="13B76EA7" w:rsidR="00033F58" w:rsidRPr="00D36263" w:rsidRDefault="00033F58" w:rsidP="00033F58">
            <w:pPr>
              <w:widowControl/>
              <w:jc w:val="right"/>
              <w:rPr>
                <w:color w:val="000000"/>
                <w:sz w:val="22"/>
                <w:szCs w:val="22"/>
              </w:rPr>
            </w:pPr>
            <w:r w:rsidRPr="00E106A0">
              <w:t>89,3</w:t>
            </w:r>
          </w:p>
        </w:tc>
        <w:tc>
          <w:tcPr>
            <w:tcW w:w="311" w:type="pct"/>
            <w:tcBorders>
              <w:top w:val="nil"/>
              <w:left w:val="nil"/>
              <w:bottom w:val="single" w:sz="4" w:space="0" w:color="auto"/>
              <w:right w:val="single" w:sz="4" w:space="0" w:color="auto"/>
            </w:tcBorders>
            <w:noWrap/>
          </w:tcPr>
          <w:p w14:paraId="228D713C" w14:textId="7F1CC56B" w:rsidR="00033F58" w:rsidRPr="00D36263" w:rsidRDefault="00033F58" w:rsidP="00033F58">
            <w:pPr>
              <w:widowControl/>
              <w:jc w:val="right"/>
              <w:rPr>
                <w:color w:val="000000"/>
                <w:sz w:val="22"/>
                <w:szCs w:val="22"/>
              </w:rPr>
            </w:pPr>
            <w:r w:rsidRPr="00E106A0">
              <w:t>0,0</w:t>
            </w:r>
          </w:p>
        </w:tc>
        <w:tc>
          <w:tcPr>
            <w:tcW w:w="557" w:type="pct"/>
            <w:tcBorders>
              <w:top w:val="nil"/>
              <w:left w:val="nil"/>
              <w:bottom w:val="single" w:sz="4" w:space="0" w:color="auto"/>
              <w:right w:val="single" w:sz="4" w:space="0" w:color="auto"/>
            </w:tcBorders>
            <w:noWrap/>
          </w:tcPr>
          <w:p w14:paraId="273DE0F7" w14:textId="0DCEA863" w:rsidR="00033F58" w:rsidRPr="00D36263" w:rsidRDefault="00033F58" w:rsidP="00033F58">
            <w:pPr>
              <w:widowControl/>
              <w:jc w:val="right"/>
              <w:rPr>
                <w:color w:val="000000"/>
                <w:sz w:val="22"/>
                <w:szCs w:val="22"/>
              </w:rPr>
            </w:pPr>
            <w:r w:rsidRPr="00E106A0">
              <w:t>89,3</w:t>
            </w:r>
          </w:p>
        </w:tc>
      </w:tr>
      <w:tr w:rsidR="00033F58" w:rsidRPr="00D36263" w14:paraId="232AE29B" w14:textId="77777777" w:rsidTr="00033F58">
        <w:trPr>
          <w:trHeight w:val="288"/>
        </w:trPr>
        <w:tc>
          <w:tcPr>
            <w:tcW w:w="731" w:type="pct"/>
            <w:tcBorders>
              <w:top w:val="nil"/>
              <w:left w:val="single" w:sz="4" w:space="0" w:color="auto"/>
              <w:bottom w:val="single" w:sz="4" w:space="0" w:color="auto"/>
              <w:right w:val="single" w:sz="4" w:space="0" w:color="auto"/>
            </w:tcBorders>
            <w:noWrap/>
          </w:tcPr>
          <w:p w14:paraId="005C2337" w14:textId="4C1EA406" w:rsidR="00033F58" w:rsidRPr="00D36263" w:rsidRDefault="00033F58" w:rsidP="00033F58">
            <w:pPr>
              <w:widowControl/>
              <w:rPr>
                <w:color w:val="000000"/>
                <w:sz w:val="22"/>
                <w:szCs w:val="22"/>
              </w:rPr>
            </w:pPr>
            <w:r w:rsidRPr="00E106A0">
              <w:t>45. Ситнолисна липа</w:t>
            </w:r>
          </w:p>
        </w:tc>
        <w:tc>
          <w:tcPr>
            <w:tcW w:w="235" w:type="pct"/>
            <w:tcBorders>
              <w:top w:val="nil"/>
              <w:left w:val="nil"/>
              <w:bottom w:val="single" w:sz="4" w:space="0" w:color="auto"/>
              <w:right w:val="single" w:sz="4" w:space="0" w:color="auto"/>
            </w:tcBorders>
            <w:noWrap/>
          </w:tcPr>
          <w:p w14:paraId="69BFB0D9" w14:textId="4E874DA6" w:rsidR="00033F58" w:rsidRPr="00D36263" w:rsidRDefault="00033F58" w:rsidP="00033F58">
            <w:pPr>
              <w:widowControl/>
              <w:jc w:val="right"/>
              <w:rPr>
                <w:color w:val="000000"/>
                <w:sz w:val="22"/>
                <w:szCs w:val="22"/>
              </w:rPr>
            </w:pPr>
            <w:r w:rsidRPr="00E106A0">
              <w:t>7,5</w:t>
            </w:r>
          </w:p>
        </w:tc>
        <w:tc>
          <w:tcPr>
            <w:tcW w:w="227" w:type="pct"/>
            <w:tcBorders>
              <w:top w:val="nil"/>
              <w:left w:val="nil"/>
              <w:bottom w:val="single" w:sz="4" w:space="0" w:color="auto"/>
              <w:right w:val="single" w:sz="4" w:space="0" w:color="auto"/>
            </w:tcBorders>
            <w:noWrap/>
          </w:tcPr>
          <w:p w14:paraId="79F053B1" w14:textId="37BAC07B" w:rsidR="00033F58" w:rsidRPr="00D36263" w:rsidRDefault="00033F58" w:rsidP="00033F58">
            <w:pPr>
              <w:widowControl/>
              <w:jc w:val="right"/>
              <w:rPr>
                <w:color w:val="000000"/>
                <w:sz w:val="22"/>
                <w:szCs w:val="22"/>
              </w:rPr>
            </w:pPr>
            <w:r w:rsidRPr="00E106A0">
              <w:t>1,1</w:t>
            </w:r>
          </w:p>
        </w:tc>
        <w:tc>
          <w:tcPr>
            <w:tcW w:w="235" w:type="pct"/>
            <w:tcBorders>
              <w:top w:val="nil"/>
              <w:left w:val="nil"/>
              <w:bottom w:val="single" w:sz="4" w:space="0" w:color="auto"/>
              <w:right w:val="single" w:sz="4" w:space="0" w:color="auto"/>
            </w:tcBorders>
            <w:noWrap/>
          </w:tcPr>
          <w:p w14:paraId="13C793E1" w14:textId="12770D19" w:rsidR="00033F58" w:rsidRPr="00D36263" w:rsidRDefault="00033F58" w:rsidP="00033F58">
            <w:pPr>
              <w:widowControl/>
              <w:jc w:val="right"/>
              <w:rPr>
                <w:color w:val="000000"/>
                <w:sz w:val="22"/>
                <w:szCs w:val="22"/>
              </w:rPr>
            </w:pPr>
            <w:r w:rsidRPr="00E106A0">
              <w:t>6,5</w:t>
            </w:r>
          </w:p>
        </w:tc>
        <w:tc>
          <w:tcPr>
            <w:tcW w:w="156" w:type="pct"/>
            <w:tcBorders>
              <w:top w:val="nil"/>
              <w:left w:val="nil"/>
              <w:bottom w:val="single" w:sz="4" w:space="0" w:color="auto"/>
              <w:right w:val="single" w:sz="4" w:space="0" w:color="auto"/>
            </w:tcBorders>
            <w:noWrap/>
          </w:tcPr>
          <w:p w14:paraId="6A80EBD6" w14:textId="7C3E2676" w:rsidR="00033F58" w:rsidRPr="00D36263" w:rsidRDefault="00033F58" w:rsidP="00033F58">
            <w:pPr>
              <w:widowControl/>
              <w:jc w:val="right"/>
              <w:rPr>
                <w:color w:val="000000"/>
                <w:sz w:val="22"/>
                <w:szCs w:val="22"/>
              </w:rPr>
            </w:pPr>
            <w:r w:rsidRPr="00E106A0">
              <w:t>0,0</w:t>
            </w:r>
          </w:p>
        </w:tc>
        <w:tc>
          <w:tcPr>
            <w:tcW w:w="161" w:type="pct"/>
            <w:tcBorders>
              <w:top w:val="nil"/>
              <w:left w:val="nil"/>
              <w:bottom w:val="single" w:sz="4" w:space="0" w:color="auto"/>
              <w:right w:val="single" w:sz="4" w:space="0" w:color="auto"/>
            </w:tcBorders>
            <w:noWrap/>
          </w:tcPr>
          <w:p w14:paraId="6EE46D6C" w14:textId="7756676A" w:rsidR="00033F58" w:rsidRPr="00D36263" w:rsidRDefault="00033F58" w:rsidP="00033F58">
            <w:pPr>
              <w:widowControl/>
              <w:jc w:val="right"/>
              <w:rPr>
                <w:color w:val="000000"/>
                <w:sz w:val="22"/>
                <w:szCs w:val="22"/>
              </w:rPr>
            </w:pPr>
            <w:r w:rsidRPr="00E106A0">
              <w:t>0,0</w:t>
            </w:r>
          </w:p>
        </w:tc>
        <w:tc>
          <w:tcPr>
            <w:tcW w:w="161" w:type="pct"/>
            <w:tcBorders>
              <w:top w:val="nil"/>
              <w:left w:val="nil"/>
              <w:bottom w:val="single" w:sz="4" w:space="0" w:color="auto"/>
              <w:right w:val="single" w:sz="4" w:space="0" w:color="auto"/>
            </w:tcBorders>
            <w:noWrap/>
          </w:tcPr>
          <w:p w14:paraId="4C46ABAA" w14:textId="48CA32BC" w:rsidR="00033F58" w:rsidRPr="00D36263" w:rsidRDefault="00033F58" w:rsidP="00033F58">
            <w:pPr>
              <w:widowControl/>
              <w:jc w:val="right"/>
              <w:rPr>
                <w:color w:val="000000"/>
                <w:sz w:val="22"/>
                <w:szCs w:val="22"/>
              </w:rPr>
            </w:pPr>
            <w:r w:rsidRPr="00E106A0">
              <w:t>0,0</w:t>
            </w:r>
          </w:p>
        </w:tc>
        <w:tc>
          <w:tcPr>
            <w:tcW w:w="249" w:type="pct"/>
            <w:tcBorders>
              <w:top w:val="nil"/>
              <w:left w:val="nil"/>
              <w:bottom w:val="single" w:sz="4" w:space="0" w:color="auto"/>
              <w:right w:val="single" w:sz="4" w:space="0" w:color="auto"/>
            </w:tcBorders>
            <w:noWrap/>
          </w:tcPr>
          <w:p w14:paraId="4E347418" w14:textId="10093F6D" w:rsidR="00033F58" w:rsidRPr="00D36263" w:rsidRDefault="00033F58" w:rsidP="00033F58">
            <w:pPr>
              <w:widowControl/>
              <w:jc w:val="right"/>
              <w:rPr>
                <w:color w:val="000000"/>
                <w:sz w:val="22"/>
                <w:szCs w:val="22"/>
              </w:rPr>
            </w:pPr>
            <w:r w:rsidRPr="00E106A0">
              <w:t>0,2</w:t>
            </w:r>
          </w:p>
        </w:tc>
        <w:tc>
          <w:tcPr>
            <w:tcW w:w="272" w:type="pct"/>
            <w:tcBorders>
              <w:top w:val="nil"/>
              <w:left w:val="nil"/>
              <w:bottom w:val="single" w:sz="4" w:space="0" w:color="auto"/>
              <w:right w:val="single" w:sz="4" w:space="0" w:color="auto"/>
            </w:tcBorders>
            <w:noWrap/>
          </w:tcPr>
          <w:p w14:paraId="4D56A6AB" w14:textId="4DD2E601" w:rsidR="00033F58" w:rsidRPr="00D36263" w:rsidRDefault="00033F58" w:rsidP="00033F58">
            <w:pPr>
              <w:widowControl/>
              <w:jc w:val="right"/>
              <w:rPr>
                <w:color w:val="000000"/>
                <w:sz w:val="22"/>
                <w:szCs w:val="22"/>
              </w:rPr>
            </w:pPr>
            <w:r w:rsidRPr="00E106A0">
              <w:t>1,2</w:t>
            </w:r>
          </w:p>
        </w:tc>
        <w:tc>
          <w:tcPr>
            <w:tcW w:w="296" w:type="pct"/>
            <w:tcBorders>
              <w:top w:val="nil"/>
              <w:left w:val="nil"/>
              <w:bottom w:val="single" w:sz="4" w:space="0" w:color="auto"/>
              <w:right w:val="single" w:sz="4" w:space="0" w:color="auto"/>
            </w:tcBorders>
            <w:noWrap/>
          </w:tcPr>
          <w:p w14:paraId="1044C1D2" w14:textId="2ECE910D" w:rsidR="00033F58" w:rsidRPr="00D36263" w:rsidRDefault="00033F58" w:rsidP="00033F58">
            <w:pPr>
              <w:widowControl/>
              <w:jc w:val="right"/>
              <w:rPr>
                <w:color w:val="000000"/>
                <w:sz w:val="22"/>
                <w:szCs w:val="22"/>
              </w:rPr>
            </w:pPr>
            <w:r w:rsidRPr="00E106A0">
              <w:t>0,0</w:t>
            </w:r>
          </w:p>
        </w:tc>
        <w:tc>
          <w:tcPr>
            <w:tcW w:w="485" w:type="pct"/>
            <w:tcBorders>
              <w:top w:val="nil"/>
              <w:left w:val="nil"/>
              <w:bottom w:val="single" w:sz="4" w:space="0" w:color="auto"/>
              <w:right w:val="single" w:sz="4" w:space="0" w:color="auto"/>
            </w:tcBorders>
            <w:noWrap/>
          </w:tcPr>
          <w:p w14:paraId="38CC44A5" w14:textId="459F6DA6" w:rsidR="00033F58" w:rsidRPr="00D36263" w:rsidRDefault="00033F58" w:rsidP="00033F58">
            <w:pPr>
              <w:widowControl/>
              <w:jc w:val="right"/>
              <w:rPr>
                <w:color w:val="000000"/>
                <w:sz w:val="22"/>
                <w:szCs w:val="22"/>
              </w:rPr>
            </w:pPr>
            <w:r w:rsidRPr="00E106A0">
              <w:t>0,6</w:t>
            </w:r>
          </w:p>
        </w:tc>
        <w:tc>
          <w:tcPr>
            <w:tcW w:w="497" w:type="pct"/>
            <w:tcBorders>
              <w:top w:val="nil"/>
              <w:left w:val="nil"/>
              <w:bottom w:val="single" w:sz="4" w:space="0" w:color="auto"/>
              <w:right w:val="single" w:sz="4" w:space="0" w:color="auto"/>
            </w:tcBorders>
            <w:noWrap/>
          </w:tcPr>
          <w:p w14:paraId="0F723FFE" w14:textId="103E4F8D" w:rsidR="00033F58" w:rsidRPr="00D36263" w:rsidRDefault="00033F58" w:rsidP="00033F58">
            <w:pPr>
              <w:widowControl/>
              <w:jc w:val="right"/>
              <w:rPr>
                <w:color w:val="000000"/>
                <w:sz w:val="22"/>
                <w:szCs w:val="22"/>
              </w:rPr>
            </w:pPr>
            <w:r w:rsidRPr="00E106A0">
              <w:t>1,9</w:t>
            </w:r>
          </w:p>
        </w:tc>
        <w:tc>
          <w:tcPr>
            <w:tcW w:w="426" w:type="pct"/>
            <w:tcBorders>
              <w:top w:val="nil"/>
              <w:left w:val="nil"/>
              <w:bottom w:val="single" w:sz="4" w:space="0" w:color="auto"/>
              <w:right w:val="single" w:sz="4" w:space="0" w:color="auto"/>
            </w:tcBorders>
            <w:noWrap/>
          </w:tcPr>
          <w:p w14:paraId="2D0DA2C8" w14:textId="417E8A52" w:rsidR="00033F58" w:rsidRPr="00D36263" w:rsidRDefault="00033F58" w:rsidP="00033F58">
            <w:pPr>
              <w:widowControl/>
              <w:jc w:val="right"/>
              <w:rPr>
                <w:color w:val="000000"/>
                <w:sz w:val="22"/>
                <w:szCs w:val="22"/>
              </w:rPr>
            </w:pPr>
            <w:r w:rsidRPr="00E106A0">
              <w:t>0,0</w:t>
            </w:r>
          </w:p>
        </w:tc>
        <w:tc>
          <w:tcPr>
            <w:tcW w:w="311" w:type="pct"/>
            <w:tcBorders>
              <w:top w:val="nil"/>
              <w:left w:val="nil"/>
              <w:bottom w:val="single" w:sz="4" w:space="0" w:color="auto"/>
              <w:right w:val="single" w:sz="4" w:space="0" w:color="auto"/>
            </w:tcBorders>
            <w:noWrap/>
          </w:tcPr>
          <w:p w14:paraId="7F2A8C46" w14:textId="2E8D4B2D" w:rsidR="00033F58" w:rsidRPr="00D36263" w:rsidRDefault="00033F58" w:rsidP="00033F58">
            <w:pPr>
              <w:widowControl/>
              <w:jc w:val="right"/>
              <w:rPr>
                <w:color w:val="000000"/>
                <w:sz w:val="22"/>
                <w:szCs w:val="22"/>
              </w:rPr>
            </w:pPr>
            <w:r w:rsidRPr="00E106A0">
              <w:t>4,5</w:t>
            </w:r>
          </w:p>
        </w:tc>
        <w:tc>
          <w:tcPr>
            <w:tcW w:w="557" w:type="pct"/>
            <w:tcBorders>
              <w:top w:val="nil"/>
              <w:left w:val="nil"/>
              <w:bottom w:val="single" w:sz="4" w:space="0" w:color="auto"/>
              <w:right w:val="single" w:sz="4" w:space="0" w:color="auto"/>
            </w:tcBorders>
            <w:noWrap/>
          </w:tcPr>
          <w:p w14:paraId="1E544D6C" w14:textId="7D89B996" w:rsidR="00033F58" w:rsidRPr="00D36263" w:rsidRDefault="00033F58" w:rsidP="00033F58">
            <w:pPr>
              <w:widowControl/>
              <w:jc w:val="right"/>
              <w:rPr>
                <w:color w:val="000000"/>
                <w:sz w:val="22"/>
                <w:szCs w:val="22"/>
              </w:rPr>
            </w:pPr>
            <w:r w:rsidRPr="00E106A0">
              <w:t>4,5</w:t>
            </w:r>
          </w:p>
        </w:tc>
      </w:tr>
      <w:tr w:rsidR="00033F58" w:rsidRPr="00D36263" w14:paraId="5AB4C66E" w14:textId="77777777" w:rsidTr="00033F58">
        <w:trPr>
          <w:trHeight w:val="288"/>
        </w:trPr>
        <w:tc>
          <w:tcPr>
            <w:tcW w:w="731" w:type="pct"/>
            <w:tcBorders>
              <w:top w:val="nil"/>
              <w:left w:val="single" w:sz="4" w:space="0" w:color="auto"/>
              <w:bottom w:val="single" w:sz="4" w:space="0" w:color="auto"/>
              <w:right w:val="single" w:sz="4" w:space="0" w:color="auto"/>
            </w:tcBorders>
            <w:noWrap/>
          </w:tcPr>
          <w:p w14:paraId="3F441AE4" w14:textId="27A1B132" w:rsidR="00033F58" w:rsidRPr="00D36263" w:rsidRDefault="00033F58" w:rsidP="00033F58">
            <w:pPr>
              <w:widowControl/>
              <w:rPr>
                <w:color w:val="000000"/>
                <w:sz w:val="22"/>
                <w:szCs w:val="22"/>
              </w:rPr>
            </w:pPr>
            <w:r w:rsidRPr="00E106A0">
              <w:t>47. Сребрна липа</w:t>
            </w:r>
          </w:p>
        </w:tc>
        <w:tc>
          <w:tcPr>
            <w:tcW w:w="235" w:type="pct"/>
            <w:tcBorders>
              <w:top w:val="nil"/>
              <w:left w:val="nil"/>
              <w:bottom w:val="single" w:sz="4" w:space="0" w:color="auto"/>
              <w:right w:val="single" w:sz="4" w:space="0" w:color="auto"/>
            </w:tcBorders>
            <w:noWrap/>
          </w:tcPr>
          <w:p w14:paraId="32C87AB7" w14:textId="01178ED4" w:rsidR="00033F58" w:rsidRPr="00D36263" w:rsidRDefault="00033F58" w:rsidP="00033F58">
            <w:pPr>
              <w:widowControl/>
              <w:jc w:val="right"/>
              <w:rPr>
                <w:color w:val="000000"/>
                <w:sz w:val="22"/>
                <w:szCs w:val="22"/>
              </w:rPr>
            </w:pPr>
            <w:r w:rsidRPr="00E106A0">
              <w:t>1.746,9</w:t>
            </w:r>
          </w:p>
        </w:tc>
        <w:tc>
          <w:tcPr>
            <w:tcW w:w="227" w:type="pct"/>
            <w:tcBorders>
              <w:top w:val="nil"/>
              <w:left w:val="nil"/>
              <w:bottom w:val="single" w:sz="4" w:space="0" w:color="auto"/>
              <w:right w:val="single" w:sz="4" w:space="0" w:color="auto"/>
            </w:tcBorders>
            <w:noWrap/>
          </w:tcPr>
          <w:p w14:paraId="501888CF" w14:textId="7FCF0F50" w:rsidR="00033F58" w:rsidRPr="00D36263" w:rsidRDefault="00033F58" w:rsidP="00033F58">
            <w:pPr>
              <w:widowControl/>
              <w:jc w:val="right"/>
              <w:rPr>
                <w:color w:val="000000"/>
                <w:sz w:val="22"/>
                <w:szCs w:val="22"/>
              </w:rPr>
            </w:pPr>
            <w:r w:rsidRPr="00E106A0">
              <w:t>262,0</w:t>
            </w:r>
          </w:p>
        </w:tc>
        <w:tc>
          <w:tcPr>
            <w:tcW w:w="235" w:type="pct"/>
            <w:tcBorders>
              <w:top w:val="nil"/>
              <w:left w:val="nil"/>
              <w:bottom w:val="single" w:sz="4" w:space="0" w:color="auto"/>
              <w:right w:val="single" w:sz="4" w:space="0" w:color="auto"/>
            </w:tcBorders>
            <w:noWrap/>
          </w:tcPr>
          <w:p w14:paraId="58454E3B" w14:textId="458B6806" w:rsidR="00033F58" w:rsidRPr="00D36263" w:rsidRDefault="00033F58" w:rsidP="00033F58">
            <w:pPr>
              <w:widowControl/>
              <w:jc w:val="right"/>
              <w:rPr>
                <w:color w:val="000000"/>
                <w:sz w:val="22"/>
                <w:szCs w:val="22"/>
              </w:rPr>
            </w:pPr>
            <w:r w:rsidRPr="00E106A0">
              <w:t>1.484,8</w:t>
            </w:r>
          </w:p>
        </w:tc>
        <w:tc>
          <w:tcPr>
            <w:tcW w:w="156" w:type="pct"/>
            <w:tcBorders>
              <w:top w:val="nil"/>
              <w:left w:val="nil"/>
              <w:bottom w:val="single" w:sz="4" w:space="0" w:color="auto"/>
              <w:right w:val="single" w:sz="4" w:space="0" w:color="auto"/>
            </w:tcBorders>
            <w:noWrap/>
          </w:tcPr>
          <w:p w14:paraId="75D70FE3" w14:textId="10228C38" w:rsidR="00033F58" w:rsidRPr="00D36263" w:rsidRDefault="00033F58" w:rsidP="00033F58">
            <w:pPr>
              <w:widowControl/>
              <w:jc w:val="right"/>
              <w:rPr>
                <w:color w:val="000000"/>
                <w:sz w:val="22"/>
                <w:szCs w:val="22"/>
              </w:rPr>
            </w:pPr>
            <w:r w:rsidRPr="00E106A0">
              <w:t>0,0</w:t>
            </w:r>
          </w:p>
        </w:tc>
        <w:tc>
          <w:tcPr>
            <w:tcW w:w="161" w:type="pct"/>
            <w:tcBorders>
              <w:top w:val="nil"/>
              <w:left w:val="nil"/>
              <w:bottom w:val="single" w:sz="4" w:space="0" w:color="auto"/>
              <w:right w:val="single" w:sz="4" w:space="0" w:color="auto"/>
            </w:tcBorders>
            <w:noWrap/>
          </w:tcPr>
          <w:p w14:paraId="56896B3A" w14:textId="1869F240" w:rsidR="00033F58" w:rsidRPr="00D36263" w:rsidRDefault="00033F58" w:rsidP="00033F58">
            <w:pPr>
              <w:widowControl/>
              <w:jc w:val="right"/>
              <w:rPr>
                <w:color w:val="000000"/>
                <w:sz w:val="22"/>
                <w:szCs w:val="22"/>
              </w:rPr>
            </w:pPr>
            <w:r w:rsidRPr="00E106A0">
              <w:t>0,0</w:t>
            </w:r>
          </w:p>
        </w:tc>
        <w:tc>
          <w:tcPr>
            <w:tcW w:w="161" w:type="pct"/>
            <w:tcBorders>
              <w:top w:val="nil"/>
              <w:left w:val="nil"/>
              <w:bottom w:val="single" w:sz="4" w:space="0" w:color="auto"/>
              <w:right w:val="single" w:sz="4" w:space="0" w:color="auto"/>
            </w:tcBorders>
            <w:noWrap/>
          </w:tcPr>
          <w:p w14:paraId="70E38255" w14:textId="337F33AE" w:rsidR="00033F58" w:rsidRPr="00D36263" w:rsidRDefault="00033F58" w:rsidP="00033F58">
            <w:pPr>
              <w:widowControl/>
              <w:jc w:val="right"/>
              <w:rPr>
                <w:color w:val="000000"/>
                <w:sz w:val="22"/>
                <w:szCs w:val="22"/>
              </w:rPr>
            </w:pPr>
            <w:r w:rsidRPr="00E106A0">
              <w:t>0,0</w:t>
            </w:r>
          </w:p>
        </w:tc>
        <w:tc>
          <w:tcPr>
            <w:tcW w:w="249" w:type="pct"/>
            <w:tcBorders>
              <w:top w:val="nil"/>
              <w:left w:val="nil"/>
              <w:bottom w:val="single" w:sz="4" w:space="0" w:color="auto"/>
              <w:right w:val="single" w:sz="4" w:space="0" w:color="auto"/>
            </w:tcBorders>
            <w:noWrap/>
          </w:tcPr>
          <w:p w14:paraId="630BF728" w14:textId="31EE570E" w:rsidR="00033F58" w:rsidRPr="00D36263" w:rsidRDefault="00033F58" w:rsidP="00033F58">
            <w:pPr>
              <w:widowControl/>
              <w:jc w:val="right"/>
              <w:rPr>
                <w:color w:val="000000"/>
                <w:sz w:val="22"/>
                <w:szCs w:val="22"/>
              </w:rPr>
            </w:pPr>
            <w:r w:rsidRPr="00E106A0">
              <w:t>44,5</w:t>
            </w:r>
          </w:p>
        </w:tc>
        <w:tc>
          <w:tcPr>
            <w:tcW w:w="272" w:type="pct"/>
            <w:tcBorders>
              <w:top w:val="nil"/>
              <w:left w:val="nil"/>
              <w:bottom w:val="single" w:sz="4" w:space="0" w:color="auto"/>
              <w:right w:val="single" w:sz="4" w:space="0" w:color="auto"/>
            </w:tcBorders>
            <w:noWrap/>
          </w:tcPr>
          <w:p w14:paraId="5D15922C" w14:textId="1F8E7A72" w:rsidR="00033F58" w:rsidRPr="00D36263" w:rsidRDefault="00033F58" w:rsidP="00033F58">
            <w:pPr>
              <w:widowControl/>
              <w:jc w:val="right"/>
              <w:rPr>
                <w:color w:val="000000"/>
                <w:sz w:val="22"/>
                <w:szCs w:val="22"/>
              </w:rPr>
            </w:pPr>
            <w:r w:rsidRPr="00E106A0">
              <w:t>267,3</w:t>
            </w:r>
          </w:p>
        </w:tc>
        <w:tc>
          <w:tcPr>
            <w:tcW w:w="296" w:type="pct"/>
            <w:tcBorders>
              <w:top w:val="nil"/>
              <w:left w:val="nil"/>
              <w:bottom w:val="single" w:sz="4" w:space="0" w:color="auto"/>
              <w:right w:val="single" w:sz="4" w:space="0" w:color="auto"/>
            </w:tcBorders>
            <w:noWrap/>
          </w:tcPr>
          <w:p w14:paraId="1F957741" w14:textId="37FC3065" w:rsidR="00033F58" w:rsidRPr="00D36263" w:rsidRDefault="00033F58" w:rsidP="00033F58">
            <w:pPr>
              <w:widowControl/>
              <w:jc w:val="right"/>
              <w:rPr>
                <w:color w:val="000000"/>
                <w:sz w:val="22"/>
                <w:szCs w:val="22"/>
              </w:rPr>
            </w:pPr>
            <w:r w:rsidRPr="00E106A0">
              <w:t>0,0</w:t>
            </w:r>
          </w:p>
        </w:tc>
        <w:tc>
          <w:tcPr>
            <w:tcW w:w="485" w:type="pct"/>
            <w:tcBorders>
              <w:top w:val="nil"/>
              <w:left w:val="nil"/>
              <w:bottom w:val="single" w:sz="4" w:space="0" w:color="auto"/>
              <w:right w:val="single" w:sz="4" w:space="0" w:color="auto"/>
            </w:tcBorders>
            <w:noWrap/>
          </w:tcPr>
          <w:p w14:paraId="440CC737" w14:textId="60D96962" w:rsidR="00033F58" w:rsidRPr="00D36263" w:rsidRDefault="00033F58" w:rsidP="00033F58">
            <w:pPr>
              <w:widowControl/>
              <w:jc w:val="right"/>
              <w:rPr>
                <w:color w:val="000000"/>
                <w:sz w:val="22"/>
                <w:szCs w:val="22"/>
              </w:rPr>
            </w:pPr>
            <w:r w:rsidRPr="00E106A0">
              <w:t>133,6</w:t>
            </w:r>
          </w:p>
        </w:tc>
        <w:tc>
          <w:tcPr>
            <w:tcW w:w="497" w:type="pct"/>
            <w:tcBorders>
              <w:top w:val="nil"/>
              <w:left w:val="nil"/>
              <w:bottom w:val="single" w:sz="4" w:space="0" w:color="auto"/>
              <w:right w:val="single" w:sz="4" w:space="0" w:color="auto"/>
            </w:tcBorders>
            <w:noWrap/>
          </w:tcPr>
          <w:p w14:paraId="39435136" w14:textId="0FACB483" w:rsidR="00033F58" w:rsidRPr="00D36263" w:rsidRDefault="00033F58" w:rsidP="00033F58">
            <w:pPr>
              <w:widowControl/>
              <w:jc w:val="right"/>
              <w:rPr>
                <w:color w:val="000000"/>
                <w:sz w:val="22"/>
                <w:szCs w:val="22"/>
              </w:rPr>
            </w:pPr>
            <w:r w:rsidRPr="00E106A0">
              <w:t>445,5</w:t>
            </w:r>
          </w:p>
        </w:tc>
        <w:tc>
          <w:tcPr>
            <w:tcW w:w="426" w:type="pct"/>
            <w:tcBorders>
              <w:top w:val="nil"/>
              <w:left w:val="nil"/>
              <w:bottom w:val="single" w:sz="4" w:space="0" w:color="auto"/>
              <w:right w:val="single" w:sz="4" w:space="0" w:color="auto"/>
            </w:tcBorders>
            <w:noWrap/>
          </w:tcPr>
          <w:p w14:paraId="668F625A" w14:textId="6F95CC3F" w:rsidR="00033F58" w:rsidRPr="00D36263" w:rsidRDefault="00033F58" w:rsidP="00033F58">
            <w:pPr>
              <w:widowControl/>
              <w:jc w:val="right"/>
              <w:rPr>
                <w:color w:val="000000"/>
                <w:sz w:val="22"/>
                <w:szCs w:val="22"/>
              </w:rPr>
            </w:pPr>
            <w:r w:rsidRPr="00E106A0">
              <w:t>0,0</w:t>
            </w:r>
          </w:p>
        </w:tc>
        <w:tc>
          <w:tcPr>
            <w:tcW w:w="311" w:type="pct"/>
            <w:tcBorders>
              <w:top w:val="nil"/>
              <w:left w:val="nil"/>
              <w:bottom w:val="single" w:sz="4" w:space="0" w:color="auto"/>
              <w:right w:val="single" w:sz="4" w:space="0" w:color="auto"/>
            </w:tcBorders>
            <w:noWrap/>
          </w:tcPr>
          <w:p w14:paraId="25BCF974" w14:textId="60C971BD" w:rsidR="00033F58" w:rsidRPr="00D36263" w:rsidRDefault="00033F58" w:rsidP="00033F58">
            <w:pPr>
              <w:widowControl/>
              <w:jc w:val="right"/>
              <w:rPr>
                <w:color w:val="000000"/>
                <w:sz w:val="22"/>
                <w:szCs w:val="22"/>
              </w:rPr>
            </w:pPr>
            <w:r w:rsidRPr="00E106A0">
              <w:t>1.039,4</w:t>
            </w:r>
          </w:p>
        </w:tc>
        <w:tc>
          <w:tcPr>
            <w:tcW w:w="557" w:type="pct"/>
            <w:tcBorders>
              <w:top w:val="nil"/>
              <w:left w:val="nil"/>
              <w:bottom w:val="single" w:sz="4" w:space="0" w:color="auto"/>
              <w:right w:val="single" w:sz="4" w:space="0" w:color="auto"/>
            </w:tcBorders>
            <w:noWrap/>
          </w:tcPr>
          <w:p w14:paraId="5DBA9A0D" w14:textId="2B1D4C62" w:rsidR="00033F58" w:rsidRPr="00D36263" w:rsidRDefault="00033F58" w:rsidP="00033F58">
            <w:pPr>
              <w:widowControl/>
              <w:jc w:val="right"/>
              <w:rPr>
                <w:color w:val="000000"/>
                <w:sz w:val="22"/>
                <w:szCs w:val="22"/>
              </w:rPr>
            </w:pPr>
            <w:r w:rsidRPr="00E106A0">
              <w:t>1.039,4</w:t>
            </w:r>
          </w:p>
        </w:tc>
      </w:tr>
      <w:tr w:rsidR="00033F58" w:rsidRPr="00D36263" w14:paraId="54408235" w14:textId="77777777" w:rsidTr="00033F58">
        <w:trPr>
          <w:trHeight w:val="288"/>
        </w:trPr>
        <w:tc>
          <w:tcPr>
            <w:tcW w:w="731" w:type="pct"/>
            <w:tcBorders>
              <w:top w:val="nil"/>
              <w:left w:val="single" w:sz="4" w:space="0" w:color="auto"/>
              <w:bottom w:val="single" w:sz="4" w:space="0" w:color="auto"/>
              <w:right w:val="single" w:sz="4" w:space="0" w:color="auto"/>
            </w:tcBorders>
            <w:noWrap/>
          </w:tcPr>
          <w:p w14:paraId="642D3E67" w14:textId="1E081496" w:rsidR="00033F58" w:rsidRPr="00D36263" w:rsidRDefault="00033F58" w:rsidP="00033F58">
            <w:pPr>
              <w:widowControl/>
              <w:rPr>
                <w:color w:val="000000"/>
                <w:sz w:val="22"/>
                <w:szCs w:val="22"/>
              </w:rPr>
            </w:pPr>
            <w:r w:rsidRPr="00E106A0">
              <w:t>50. Трешња</w:t>
            </w:r>
          </w:p>
        </w:tc>
        <w:tc>
          <w:tcPr>
            <w:tcW w:w="235" w:type="pct"/>
            <w:tcBorders>
              <w:top w:val="nil"/>
              <w:left w:val="nil"/>
              <w:bottom w:val="single" w:sz="4" w:space="0" w:color="auto"/>
              <w:right w:val="single" w:sz="4" w:space="0" w:color="auto"/>
            </w:tcBorders>
            <w:noWrap/>
          </w:tcPr>
          <w:p w14:paraId="36BFEA75" w14:textId="370A6ED2" w:rsidR="00033F58" w:rsidRPr="00D36263" w:rsidRDefault="00033F58" w:rsidP="00033F58">
            <w:pPr>
              <w:widowControl/>
              <w:jc w:val="right"/>
              <w:rPr>
                <w:color w:val="000000"/>
                <w:sz w:val="22"/>
                <w:szCs w:val="22"/>
              </w:rPr>
            </w:pPr>
            <w:r w:rsidRPr="00E106A0">
              <w:t>4,2</w:t>
            </w:r>
          </w:p>
        </w:tc>
        <w:tc>
          <w:tcPr>
            <w:tcW w:w="227" w:type="pct"/>
            <w:tcBorders>
              <w:top w:val="nil"/>
              <w:left w:val="nil"/>
              <w:bottom w:val="single" w:sz="4" w:space="0" w:color="auto"/>
              <w:right w:val="single" w:sz="4" w:space="0" w:color="auto"/>
            </w:tcBorders>
            <w:noWrap/>
          </w:tcPr>
          <w:p w14:paraId="7B9259B3" w14:textId="264A4E33" w:rsidR="00033F58" w:rsidRPr="00D36263" w:rsidRDefault="00033F58" w:rsidP="00033F58">
            <w:pPr>
              <w:widowControl/>
              <w:jc w:val="right"/>
              <w:rPr>
                <w:color w:val="000000"/>
                <w:sz w:val="22"/>
                <w:szCs w:val="22"/>
              </w:rPr>
            </w:pPr>
            <w:r w:rsidRPr="00E106A0">
              <w:t>0,6</w:t>
            </w:r>
          </w:p>
        </w:tc>
        <w:tc>
          <w:tcPr>
            <w:tcW w:w="235" w:type="pct"/>
            <w:tcBorders>
              <w:top w:val="nil"/>
              <w:left w:val="nil"/>
              <w:bottom w:val="single" w:sz="4" w:space="0" w:color="auto"/>
              <w:right w:val="single" w:sz="4" w:space="0" w:color="auto"/>
            </w:tcBorders>
            <w:noWrap/>
          </w:tcPr>
          <w:p w14:paraId="38882801" w14:textId="0BA6C130" w:rsidR="00033F58" w:rsidRPr="00D36263" w:rsidRDefault="00033F58" w:rsidP="00033F58">
            <w:pPr>
              <w:widowControl/>
              <w:jc w:val="right"/>
              <w:rPr>
                <w:color w:val="000000"/>
                <w:sz w:val="22"/>
                <w:szCs w:val="22"/>
              </w:rPr>
            </w:pPr>
            <w:r w:rsidRPr="00E106A0">
              <w:t>3,6</w:t>
            </w:r>
          </w:p>
        </w:tc>
        <w:tc>
          <w:tcPr>
            <w:tcW w:w="156" w:type="pct"/>
            <w:tcBorders>
              <w:top w:val="nil"/>
              <w:left w:val="nil"/>
              <w:bottom w:val="single" w:sz="4" w:space="0" w:color="auto"/>
              <w:right w:val="single" w:sz="4" w:space="0" w:color="auto"/>
            </w:tcBorders>
            <w:noWrap/>
          </w:tcPr>
          <w:p w14:paraId="5A73917E" w14:textId="174E0CEE" w:rsidR="00033F58" w:rsidRPr="00D36263" w:rsidRDefault="00033F58" w:rsidP="00033F58">
            <w:pPr>
              <w:widowControl/>
              <w:jc w:val="right"/>
              <w:rPr>
                <w:color w:val="000000"/>
                <w:sz w:val="22"/>
                <w:szCs w:val="22"/>
              </w:rPr>
            </w:pPr>
            <w:r w:rsidRPr="00E106A0">
              <w:t>0,0</w:t>
            </w:r>
          </w:p>
        </w:tc>
        <w:tc>
          <w:tcPr>
            <w:tcW w:w="161" w:type="pct"/>
            <w:tcBorders>
              <w:top w:val="nil"/>
              <w:left w:val="nil"/>
              <w:bottom w:val="single" w:sz="4" w:space="0" w:color="auto"/>
              <w:right w:val="single" w:sz="4" w:space="0" w:color="auto"/>
            </w:tcBorders>
            <w:noWrap/>
          </w:tcPr>
          <w:p w14:paraId="1EA17487" w14:textId="2852CCAC" w:rsidR="00033F58" w:rsidRPr="00D36263" w:rsidRDefault="00033F58" w:rsidP="00033F58">
            <w:pPr>
              <w:widowControl/>
              <w:jc w:val="right"/>
              <w:rPr>
                <w:color w:val="000000"/>
                <w:sz w:val="22"/>
                <w:szCs w:val="22"/>
              </w:rPr>
            </w:pPr>
            <w:r w:rsidRPr="00E106A0">
              <w:t>0,0</w:t>
            </w:r>
          </w:p>
        </w:tc>
        <w:tc>
          <w:tcPr>
            <w:tcW w:w="161" w:type="pct"/>
            <w:tcBorders>
              <w:top w:val="nil"/>
              <w:left w:val="nil"/>
              <w:bottom w:val="single" w:sz="4" w:space="0" w:color="auto"/>
              <w:right w:val="single" w:sz="4" w:space="0" w:color="auto"/>
            </w:tcBorders>
            <w:noWrap/>
          </w:tcPr>
          <w:p w14:paraId="33002C25" w14:textId="0B829D88" w:rsidR="00033F58" w:rsidRPr="00D36263" w:rsidRDefault="00033F58" w:rsidP="00033F58">
            <w:pPr>
              <w:widowControl/>
              <w:jc w:val="right"/>
              <w:rPr>
                <w:color w:val="000000"/>
                <w:sz w:val="22"/>
                <w:szCs w:val="22"/>
              </w:rPr>
            </w:pPr>
            <w:r w:rsidRPr="00E106A0">
              <w:t>0,0</w:t>
            </w:r>
          </w:p>
        </w:tc>
        <w:tc>
          <w:tcPr>
            <w:tcW w:w="249" w:type="pct"/>
            <w:tcBorders>
              <w:top w:val="nil"/>
              <w:left w:val="nil"/>
              <w:bottom w:val="single" w:sz="4" w:space="0" w:color="auto"/>
              <w:right w:val="single" w:sz="4" w:space="0" w:color="auto"/>
            </w:tcBorders>
            <w:noWrap/>
          </w:tcPr>
          <w:p w14:paraId="28AA5DC3" w14:textId="2CE222FB" w:rsidR="00033F58" w:rsidRPr="00D36263" w:rsidRDefault="00033F58" w:rsidP="00033F58">
            <w:pPr>
              <w:widowControl/>
              <w:jc w:val="right"/>
              <w:rPr>
                <w:color w:val="000000"/>
                <w:sz w:val="22"/>
                <w:szCs w:val="22"/>
              </w:rPr>
            </w:pPr>
            <w:r w:rsidRPr="00E106A0">
              <w:t>0,1</w:t>
            </w:r>
          </w:p>
        </w:tc>
        <w:tc>
          <w:tcPr>
            <w:tcW w:w="272" w:type="pct"/>
            <w:tcBorders>
              <w:top w:val="nil"/>
              <w:left w:val="nil"/>
              <w:bottom w:val="single" w:sz="4" w:space="0" w:color="auto"/>
              <w:right w:val="single" w:sz="4" w:space="0" w:color="auto"/>
            </w:tcBorders>
            <w:noWrap/>
          </w:tcPr>
          <w:p w14:paraId="2ADBBEE8" w14:textId="7A64AFFA" w:rsidR="00033F58" w:rsidRPr="00D36263" w:rsidRDefault="00033F58" w:rsidP="00033F58">
            <w:pPr>
              <w:widowControl/>
              <w:jc w:val="right"/>
              <w:rPr>
                <w:color w:val="000000"/>
                <w:sz w:val="22"/>
                <w:szCs w:val="22"/>
              </w:rPr>
            </w:pPr>
            <w:r w:rsidRPr="00E106A0">
              <w:t>0,7</w:t>
            </w:r>
          </w:p>
        </w:tc>
        <w:tc>
          <w:tcPr>
            <w:tcW w:w="296" w:type="pct"/>
            <w:tcBorders>
              <w:top w:val="nil"/>
              <w:left w:val="nil"/>
              <w:bottom w:val="single" w:sz="4" w:space="0" w:color="auto"/>
              <w:right w:val="single" w:sz="4" w:space="0" w:color="auto"/>
            </w:tcBorders>
            <w:noWrap/>
          </w:tcPr>
          <w:p w14:paraId="4B37A58B" w14:textId="03BFFDE3" w:rsidR="00033F58" w:rsidRPr="00D36263" w:rsidRDefault="00033F58" w:rsidP="00033F58">
            <w:pPr>
              <w:widowControl/>
              <w:jc w:val="right"/>
              <w:rPr>
                <w:color w:val="000000"/>
                <w:sz w:val="22"/>
                <w:szCs w:val="22"/>
              </w:rPr>
            </w:pPr>
            <w:r w:rsidRPr="00E106A0">
              <w:t>0,0</w:t>
            </w:r>
          </w:p>
        </w:tc>
        <w:tc>
          <w:tcPr>
            <w:tcW w:w="485" w:type="pct"/>
            <w:tcBorders>
              <w:top w:val="nil"/>
              <w:left w:val="nil"/>
              <w:bottom w:val="single" w:sz="4" w:space="0" w:color="auto"/>
              <w:right w:val="single" w:sz="4" w:space="0" w:color="auto"/>
            </w:tcBorders>
            <w:noWrap/>
          </w:tcPr>
          <w:p w14:paraId="30D6A87A" w14:textId="777BAEE0" w:rsidR="00033F58" w:rsidRPr="00D36263" w:rsidRDefault="00033F58" w:rsidP="00033F58">
            <w:pPr>
              <w:widowControl/>
              <w:jc w:val="right"/>
              <w:rPr>
                <w:color w:val="000000"/>
                <w:sz w:val="22"/>
                <w:szCs w:val="22"/>
              </w:rPr>
            </w:pPr>
            <w:r w:rsidRPr="00E106A0">
              <w:t>0,3</w:t>
            </w:r>
          </w:p>
        </w:tc>
        <w:tc>
          <w:tcPr>
            <w:tcW w:w="497" w:type="pct"/>
            <w:tcBorders>
              <w:top w:val="nil"/>
              <w:left w:val="nil"/>
              <w:bottom w:val="single" w:sz="4" w:space="0" w:color="auto"/>
              <w:right w:val="single" w:sz="4" w:space="0" w:color="auto"/>
            </w:tcBorders>
            <w:noWrap/>
          </w:tcPr>
          <w:p w14:paraId="360A2823" w14:textId="5EF0B72B" w:rsidR="00033F58" w:rsidRPr="00D36263" w:rsidRDefault="00033F58" w:rsidP="00033F58">
            <w:pPr>
              <w:widowControl/>
              <w:jc w:val="right"/>
              <w:rPr>
                <w:color w:val="000000"/>
                <w:sz w:val="22"/>
                <w:szCs w:val="22"/>
              </w:rPr>
            </w:pPr>
            <w:r w:rsidRPr="00E106A0">
              <w:t>1,1</w:t>
            </w:r>
          </w:p>
        </w:tc>
        <w:tc>
          <w:tcPr>
            <w:tcW w:w="426" w:type="pct"/>
            <w:tcBorders>
              <w:top w:val="nil"/>
              <w:left w:val="nil"/>
              <w:bottom w:val="single" w:sz="4" w:space="0" w:color="auto"/>
              <w:right w:val="single" w:sz="4" w:space="0" w:color="auto"/>
            </w:tcBorders>
            <w:noWrap/>
          </w:tcPr>
          <w:p w14:paraId="3EB29C0F" w14:textId="53AFC6C2" w:rsidR="00033F58" w:rsidRPr="00D36263" w:rsidRDefault="00033F58" w:rsidP="00033F58">
            <w:pPr>
              <w:widowControl/>
              <w:jc w:val="right"/>
              <w:rPr>
                <w:color w:val="000000"/>
                <w:sz w:val="22"/>
                <w:szCs w:val="22"/>
              </w:rPr>
            </w:pPr>
            <w:r w:rsidRPr="00E106A0">
              <w:t>0,0</w:t>
            </w:r>
          </w:p>
        </w:tc>
        <w:tc>
          <w:tcPr>
            <w:tcW w:w="311" w:type="pct"/>
            <w:tcBorders>
              <w:top w:val="nil"/>
              <w:left w:val="nil"/>
              <w:bottom w:val="single" w:sz="4" w:space="0" w:color="auto"/>
              <w:right w:val="single" w:sz="4" w:space="0" w:color="auto"/>
            </w:tcBorders>
            <w:noWrap/>
          </w:tcPr>
          <w:p w14:paraId="6519C104" w14:textId="1968EE06" w:rsidR="00033F58" w:rsidRPr="00D36263" w:rsidRDefault="00033F58" w:rsidP="00033F58">
            <w:pPr>
              <w:widowControl/>
              <w:jc w:val="right"/>
              <w:rPr>
                <w:color w:val="000000"/>
                <w:sz w:val="22"/>
                <w:szCs w:val="22"/>
              </w:rPr>
            </w:pPr>
            <w:r w:rsidRPr="00E106A0">
              <w:t>2,5</w:t>
            </w:r>
          </w:p>
        </w:tc>
        <w:tc>
          <w:tcPr>
            <w:tcW w:w="557" w:type="pct"/>
            <w:tcBorders>
              <w:top w:val="nil"/>
              <w:left w:val="nil"/>
              <w:bottom w:val="single" w:sz="4" w:space="0" w:color="auto"/>
              <w:right w:val="single" w:sz="4" w:space="0" w:color="auto"/>
            </w:tcBorders>
            <w:noWrap/>
          </w:tcPr>
          <w:p w14:paraId="280EA0EE" w14:textId="69802515" w:rsidR="00033F58" w:rsidRPr="00D36263" w:rsidRDefault="00033F58" w:rsidP="00033F58">
            <w:pPr>
              <w:widowControl/>
              <w:jc w:val="right"/>
              <w:rPr>
                <w:color w:val="000000"/>
                <w:sz w:val="22"/>
                <w:szCs w:val="22"/>
              </w:rPr>
            </w:pPr>
            <w:r w:rsidRPr="00E106A0">
              <w:t>2,5</w:t>
            </w:r>
          </w:p>
        </w:tc>
      </w:tr>
      <w:tr w:rsidR="00033F58" w:rsidRPr="00D36263" w14:paraId="536B18B6" w14:textId="77777777" w:rsidTr="00033F58">
        <w:trPr>
          <w:trHeight w:val="288"/>
        </w:trPr>
        <w:tc>
          <w:tcPr>
            <w:tcW w:w="731" w:type="pct"/>
            <w:tcBorders>
              <w:top w:val="nil"/>
              <w:left w:val="single" w:sz="4" w:space="0" w:color="auto"/>
              <w:bottom w:val="single" w:sz="4" w:space="0" w:color="auto"/>
              <w:right w:val="single" w:sz="4" w:space="0" w:color="auto"/>
            </w:tcBorders>
            <w:noWrap/>
          </w:tcPr>
          <w:p w14:paraId="49D00A7D" w14:textId="741B8CB7" w:rsidR="00033F58" w:rsidRPr="00D36263" w:rsidRDefault="00033F58" w:rsidP="00033F58">
            <w:pPr>
              <w:widowControl/>
              <w:rPr>
                <w:color w:val="000000"/>
                <w:sz w:val="22"/>
                <w:szCs w:val="22"/>
              </w:rPr>
            </w:pPr>
            <w:r w:rsidRPr="00E106A0">
              <w:t>51. Остали тврди лишћари</w:t>
            </w:r>
          </w:p>
        </w:tc>
        <w:tc>
          <w:tcPr>
            <w:tcW w:w="235" w:type="pct"/>
            <w:tcBorders>
              <w:top w:val="nil"/>
              <w:left w:val="nil"/>
              <w:bottom w:val="single" w:sz="4" w:space="0" w:color="auto"/>
              <w:right w:val="single" w:sz="4" w:space="0" w:color="auto"/>
            </w:tcBorders>
            <w:noWrap/>
          </w:tcPr>
          <w:p w14:paraId="4D2F3214" w14:textId="5FF22C82" w:rsidR="00033F58" w:rsidRPr="00D36263" w:rsidRDefault="00033F58" w:rsidP="00033F58">
            <w:pPr>
              <w:widowControl/>
              <w:jc w:val="right"/>
              <w:rPr>
                <w:color w:val="000000"/>
                <w:sz w:val="22"/>
                <w:szCs w:val="22"/>
              </w:rPr>
            </w:pPr>
            <w:r w:rsidRPr="00E106A0">
              <w:t>8,5</w:t>
            </w:r>
          </w:p>
        </w:tc>
        <w:tc>
          <w:tcPr>
            <w:tcW w:w="227" w:type="pct"/>
            <w:tcBorders>
              <w:top w:val="nil"/>
              <w:left w:val="nil"/>
              <w:bottom w:val="single" w:sz="4" w:space="0" w:color="auto"/>
              <w:right w:val="single" w:sz="4" w:space="0" w:color="auto"/>
            </w:tcBorders>
            <w:noWrap/>
          </w:tcPr>
          <w:p w14:paraId="26A10CD9" w14:textId="68A263F2" w:rsidR="00033F58" w:rsidRPr="00D36263" w:rsidRDefault="00033F58" w:rsidP="00033F58">
            <w:pPr>
              <w:widowControl/>
              <w:jc w:val="right"/>
              <w:rPr>
                <w:color w:val="000000"/>
                <w:sz w:val="22"/>
                <w:szCs w:val="22"/>
              </w:rPr>
            </w:pPr>
            <w:r w:rsidRPr="00E106A0">
              <w:t>1,3</w:t>
            </w:r>
          </w:p>
        </w:tc>
        <w:tc>
          <w:tcPr>
            <w:tcW w:w="235" w:type="pct"/>
            <w:tcBorders>
              <w:top w:val="nil"/>
              <w:left w:val="nil"/>
              <w:bottom w:val="single" w:sz="4" w:space="0" w:color="auto"/>
              <w:right w:val="single" w:sz="4" w:space="0" w:color="auto"/>
            </w:tcBorders>
            <w:noWrap/>
          </w:tcPr>
          <w:p w14:paraId="0B76A3AC" w14:textId="38E12A42" w:rsidR="00033F58" w:rsidRPr="00D36263" w:rsidRDefault="00033F58" w:rsidP="00033F58">
            <w:pPr>
              <w:widowControl/>
              <w:jc w:val="right"/>
              <w:rPr>
                <w:color w:val="000000"/>
                <w:sz w:val="22"/>
                <w:szCs w:val="22"/>
              </w:rPr>
            </w:pPr>
            <w:r w:rsidRPr="00E106A0">
              <w:t>7,2</w:t>
            </w:r>
          </w:p>
        </w:tc>
        <w:tc>
          <w:tcPr>
            <w:tcW w:w="156" w:type="pct"/>
            <w:tcBorders>
              <w:top w:val="nil"/>
              <w:left w:val="nil"/>
              <w:bottom w:val="single" w:sz="4" w:space="0" w:color="auto"/>
              <w:right w:val="single" w:sz="4" w:space="0" w:color="auto"/>
            </w:tcBorders>
            <w:noWrap/>
          </w:tcPr>
          <w:p w14:paraId="6171B1DC" w14:textId="311EFCAB" w:rsidR="00033F58" w:rsidRPr="00D36263" w:rsidRDefault="00033F58" w:rsidP="00033F58">
            <w:pPr>
              <w:widowControl/>
              <w:jc w:val="right"/>
              <w:rPr>
                <w:color w:val="000000"/>
                <w:sz w:val="22"/>
                <w:szCs w:val="22"/>
              </w:rPr>
            </w:pPr>
            <w:r w:rsidRPr="00E106A0">
              <w:t>0,0</w:t>
            </w:r>
          </w:p>
        </w:tc>
        <w:tc>
          <w:tcPr>
            <w:tcW w:w="161" w:type="pct"/>
            <w:tcBorders>
              <w:top w:val="nil"/>
              <w:left w:val="nil"/>
              <w:bottom w:val="single" w:sz="4" w:space="0" w:color="auto"/>
              <w:right w:val="single" w:sz="4" w:space="0" w:color="auto"/>
            </w:tcBorders>
            <w:noWrap/>
          </w:tcPr>
          <w:p w14:paraId="61C11D7C" w14:textId="0CD00C08" w:rsidR="00033F58" w:rsidRPr="00D36263" w:rsidRDefault="00033F58" w:rsidP="00033F58">
            <w:pPr>
              <w:widowControl/>
              <w:jc w:val="right"/>
              <w:rPr>
                <w:color w:val="000000"/>
                <w:sz w:val="22"/>
                <w:szCs w:val="22"/>
              </w:rPr>
            </w:pPr>
            <w:r w:rsidRPr="00E106A0">
              <w:t>0,0</w:t>
            </w:r>
          </w:p>
        </w:tc>
        <w:tc>
          <w:tcPr>
            <w:tcW w:w="161" w:type="pct"/>
            <w:tcBorders>
              <w:top w:val="nil"/>
              <w:left w:val="nil"/>
              <w:bottom w:val="single" w:sz="4" w:space="0" w:color="auto"/>
              <w:right w:val="single" w:sz="4" w:space="0" w:color="auto"/>
            </w:tcBorders>
            <w:noWrap/>
          </w:tcPr>
          <w:p w14:paraId="489512B6" w14:textId="246A5591" w:rsidR="00033F58" w:rsidRPr="00D36263" w:rsidRDefault="00033F58" w:rsidP="00033F58">
            <w:pPr>
              <w:widowControl/>
              <w:jc w:val="right"/>
              <w:rPr>
                <w:color w:val="000000"/>
                <w:sz w:val="22"/>
                <w:szCs w:val="22"/>
              </w:rPr>
            </w:pPr>
            <w:r w:rsidRPr="00E106A0">
              <w:t>0,0</w:t>
            </w:r>
          </w:p>
        </w:tc>
        <w:tc>
          <w:tcPr>
            <w:tcW w:w="249" w:type="pct"/>
            <w:tcBorders>
              <w:top w:val="nil"/>
              <w:left w:val="nil"/>
              <w:bottom w:val="single" w:sz="4" w:space="0" w:color="auto"/>
              <w:right w:val="single" w:sz="4" w:space="0" w:color="auto"/>
            </w:tcBorders>
            <w:noWrap/>
          </w:tcPr>
          <w:p w14:paraId="19FBA2D7" w14:textId="1E615A2B" w:rsidR="00033F58" w:rsidRPr="00D36263" w:rsidRDefault="00033F58" w:rsidP="00033F58">
            <w:pPr>
              <w:widowControl/>
              <w:jc w:val="right"/>
              <w:rPr>
                <w:color w:val="000000"/>
                <w:sz w:val="22"/>
                <w:szCs w:val="22"/>
              </w:rPr>
            </w:pPr>
            <w:r w:rsidRPr="00E106A0">
              <w:t>0,0</w:t>
            </w:r>
          </w:p>
        </w:tc>
        <w:tc>
          <w:tcPr>
            <w:tcW w:w="272" w:type="pct"/>
            <w:tcBorders>
              <w:top w:val="nil"/>
              <w:left w:val="nil"/>
              <w:bottom w:val="single" w:sz="4" w:space="0" w:color="auto"/>
              <w:right w:val="single" w:sz="4" w:space="0" w:color="auto"/>
            </w:tcBorders>
            <w:noWrap/>
          </w:tcPr>
          <w:p w14:paraId="65A2D9F6" w14:textId="17CCE9D5" w:rsidR="00033F58" w:rsidRPr="00D36263" w:rsidRDefault="00033F58" w:rsidP="00033F58">
            <w:pPr>
              <w:widowControl/>
              <w:jc w:val="right"/>
              <w:rPr>
                <w:color w:val="000000"/>
                <w:sz w:val="22"/>
                <w:szCs w:val="22"/>
              </w:rPr>
            </w:pPr>
            <w:r w:rsidRPr="00E106A0">
              <w:t>0,0</w:t>
            </w:r>
          </w:p>
        </w:tc>
        <w:tc>
          <w:tcPr>
            <w:tcW w:w="296" w:type="pct"/>
            <w:tcBorders>
              <w:top w:val="nil"/>
              <w:left w:val="nil"/>
              <w:bottom w:val="single" w:sz="4" w:space="0" w:color="auto"/>
              <w:right w:val="single" w:sz="4" w:space="0" w:color="auto"/>
            </w:tcBorders>
            <w:noWrap/>
          </w:tcPr>
          <w:p w14:paraId="339093A0" w14:textId="2B334B6D" w:rsidR="00033F58" w:rsidRPr="00D36263" w:rsidRDefault="00033F58" w:rsidP="00033F58">
            <w:pPr>
              <w:widowControl/>
              <w:jc w:val="right"/>
              <w:rPr>
                <w:color w:val="000000"/>
                <w:sz w:val="22"/>
                <w:szCs w:val="22"/>
              </w:rPr>
            </w:pPr>
            <w:r w:rsidRPr="00E106A0">
              <w:t>0,0</w:t>
            </w:r>
          </w:p>
        </w:tc>
        <w:tc>
          <w:tcPr>
            <w:tcW w:w="485" w:type="pct"/>
            <w:tcBorders>
              <w:top w:val="nil"/>
              <w:left w:val="nil"/>
              <w:bottom w:val="single" w:sz="4" w:space="0" w:color="auto"/>
              <w:right w:val="single" w:sz="4" w:space="0" w:color="auto"/>
            </w:tcBorders>
            <w:noWrap/>
          </w:tcPr>
          <w:p w14:paraId="4C7C321F" w14:textId="69E14D2B" w:rsidR="00033F58" w:rsidRPr="00D36263" w:rsidRDefault="00033F58" w:rsidP="00033F58">
            <w:pPr>
              <w:widowControl/>
              <w:jc w:val="right"/>
              <w:rPr>
                <w:color w:val="000000"/>
                <w:sz w:val="22"/>
                <w:szCs w:val="22"/>
              </w:rPr>
            </w:pPr>
            <w:r w:rsidRPr="00E106A0">
              <w:t>0,0</w:t>
            </w:r>
          </w:p>
        </w:tc>
        <w:tc>
          <w:tcPr>
            <w:tcW w:w="497" w:type="pct"/>
            <w:tcBorders>
              <w:top w:val="nil"/>
              <w:left w:val="nil"/>
              <w:bottom w:val="single" w:sz="4" w:space="0" w:color="auto"/>
              <w:right w:val="single" w:sz="4" w:space="0" w:color="auto"/>
            </w:tcBorders>
            <w:noWrap/>
          </w:tcPr>
          <w:p w14:paraId="539BB6A9" w14:textId="035A49C9" w:rsidR="00033F58" w:rsidRPr="00D36263" w:rsidRDefault="00033F58" w:rsidP="00033F58">
            <w:pPr>
              <w:widowControl/>
              <w:jc w:val="right"/>
              <w:rPr>
                <w:color w:val="000000"/>
                <w:sz w:val="22"/>
                <w:szCs w:val="22"/>
              </w:rPr>
            </w:pPr>
            <w:r w:rsidRPr="00E106A0">
              <w:t>0,0</w:t>
            </w:r>
          </w:p>
        </w:tc>
        <w:tc>
          <w:tcPr>
            <w:tcW w:w="426" w:type="pct"/>
            <w:tcBorders>
              <w:top w:val="nil"/>
              <w:left w:val="nil"/>
              <w:bottom w:val="single" w:sz="4" w:space="0" w:color="auto"/>
              <w:right w:val="single" w:sz="4" w:space="0" w:color="auto"/>
            </w:tcBorders>
            <w:noWrap/>
          </w:tcPr>
          <w:p w14:paraId="17BB64B6" w14:textId="39CD4B5C" w:rsidR="00033F58" w:rsidRPr="00D36263" w:rsidRDefault="00033F58" w:rsidP="00033F58">
            <w:pPr>
              <w:widowControl/>
              <w:jc w:val="right"/>
              <w:rPr>
                <w:color w:val="000000"/>
                <w:sz w:val="22"/>
                <w:szCs w:val="22"/>
              </w:rPr>
            </w:pPr>
            <w:r w:rsidRPr="00E106A0">
              <w:t>7,2</w:t>
            </w:r>
          </w:p>
        </w:tc>
        <w:tc>
          <w:tcPr>
            <w:tcW w:w="311" w:type="pct"/>
            <w:tcBorders>
              <w:top w:val="nil"/>
              <w:left w:val="nil"/>
              <w:bottom w:val="single" w:sz="4" w:space="0" w:color="auto"/>
              <w:right w:val="single" w:sz="4" w:space="0" w:color="auto"/>
            </w:tcBorders>
            <w:noWrap/>
          </w:tcPr>
          <w:p w14:paraId="0B136280" w14:textId="13D0C9C3" w:rsidR="00033F58" w:rsidRPr="00D36263" w:rsidRDefault="00033F58" w:rsidP="00033F58">
            <w:pPr>
              <w:widowControl/>
              <w:jc w:val="right"/>
              <w:rPr>
                <w:color w:val="000000"/>
                <w:sz w:val="22"/>
                <w:szCs w:val="22"/>
              </w:rPr>
            </w:pPr>
            <w:r w:rsidRPr="00E106A0">
              <w:t>0,0</w:t>
            </w:r>
          </w:p>
        </w:tc>
        <w:tc>
          <w:tcPr>
            <w:tcW w:w="557" w:type="pct"/>
            <w:tcBorders>
              <w:top w:val="nil"/>
              <w:left w:val="nil"/>
              <w:bottom w:val="single" w:sz="4" w:space="0" w:color="auto"/>
              <w:right w:val="single" w:sz="4" w:space="0" w:color="auto"/>
            </w:tcBorders>
            <w:noWrap/>
          </w:tcPr>
          <w:p w14:paraId="01B68DD0" w14:textId="4BD9004D" w:rsidR="00033F58" w:rsidRPr="00D36263" w:rsidRDefault="00033F58" w:rsidP="00033F58">
            <w:pPr>
              <w:widowControl/>
              <w:jc w:val="right"/>
              <w:rPr>
                <w:color w:val="000000"/>
                <w:sz w:val="22"/>
                <w:szCs w:val="22"/>
              </w:rPr>
            </w:pPr>
            <w:r w:rsidRPr="00E106A0">
              <w:t>7,2</w:t>
            </w:r>
          </w:p>
        </w:tc>
      </w:tr>
      <w:tr w:rsidR="00033F58" w:rsidRPr="00D36263" w14:paraId="3C4E9420" w14:textId="77777777" w:rsidTr="00033F58">
        <w:trPr>
          <w:trHeight w:val="288"/>
        </w:trPr>
        <w:tc>
          <w:tcPr>
            <w:tcW w:w="731" w:type="pct"/>
            <w:tcBorders>
              <w:top w:val="nil"/>
              <w:left w:val="single" w:sz="4" w:space="0" w:color="auto"/>
              <w:bottom w:val="single" w:sz="4" w:space="0" w:color="auto"/>
              <w:right w:val="single" w:sz="4" w:space="0" w:color="auto"/>
            </w:tcBorders>
            <w:noWrap/>
          </w:tcPr>
          <w:p w14:paraId="4E9FE824" w14:textId="5EED683B" w:rsidR="00033F58" w:rsidRPr="00D36263" w:rsidRDefault="00033F58" w:rsidP="00033F58">
            <w:pPr>
              <w:widowControl/>
              <w:rPr>
                <w:color w:val="000000"/>
                <w:sz w:val="22"/>
                <w:szCs w:val="22"/>
              </w:rPr>
            </w:pPr>
            <w:r w:rsidRPr="00E106A0">
              <w:t>54. Црни јасен</w:t>
            </w:r>
          </w:p>
        </w:tc>
        <w:tc>
          <w:tcPr>
            <w:tcW w:w="235" w:type="pct"/>
            <w:tcBorders>
              <w:top w:val="nil"/>
              <w:left w:val="nil"/>
              <w:bottom w:val="single" w:sz="4" w:space="0" w:color="auto"/>
              <w:right w:val="single" w:sz="4" w:space="0" w:color="auto"/>
            </w:tcBorders>
            <w:noWrap/>
          </w:tcPr>
          <w:p w14:paraId="67999EBE" w14:textId="54C48C9A" w:rsidR="00033F58" w:rsidRPr="00D36263" w:rsidRDefault="00033F58" w:rsidP="00033F58">
            <w:pPr>
              <w:widowControl/>
              <w:jc w:val="right"/>
              <w:rPr>
                <w:color w:val="000000"/>
                <w:sz w:val="22"/>
                <w:szCs w:val="22"/>
              </w:rPr>
            </w:pPr>
            <w:r w:rsidRPr="00E106A0">
              <w:t>122,6</w:t>
            </w:r>
          </w:p>
        </w:tc>
        <w:tc>
          <w:tcPr>
            <w:tcW w:w="227" w:type="pct"/>
            <w:tcBorders>
              <w:top w:val="nil"/>
              <w:left w:val="nil"/>
              <w:bottom w:val="single" w:sz="4" w:space="0" w:color="auto"/>
              <w:right w:val="single" w:sz="4" w:space="0" w:color="auto"/>
            </w:tcBorders>
            <w:noWrap/>
          </w:tcPr>
          <w:p w14:paraId="0B6BCDEC" w14:textId="1352E2BD" w:rsidR="00033F58" w:rsidRPr="00D36263" w:rsidRDefault="00033F58" w:rsidP="00033F58">
            <w:pPr>
              <w:widowControl/>
              <w:jc w:val="right"/>
              <w:rPr>
                <w:color w:val="000000"/>
                <w:sz w:val="22"/>
                <w:szCs w:val="22"/>
              </w:rPr>
            </w:pPr>
            <w:r w:rsidRPr="00E106A0">
              <w:t>18,4</w:t>
            </w:r>
          </w:p>
        </w:tc>
        <w:tc>
          <w:tcPr>
            <w:tcW w:w="235" w:type="pct"/>
            <w:tcBorders>
              <w:top w:val="nil"/>
              <w:left w:val="nil"/>
              <w:bottom w:val="single" w:sz="4" w:space="0" w:color="auto"/>
              <w:right w:val="single" w:sz="4" w:space="0" w:color="auto"/>
            </w:tcBorders>
            <w:noWrap/>
          </w:tcPr>
          <w:p w14:paraId="41C7839E" w14:textId="6DD12AA0" w:rsidR="00033F58" w:rsidRPr="00D36263" w:rsidRDefault="00033F58" w:rsidP="00033F58">
            <w:pPr>
              <w:widowControl/>
              <w:jc w:val="right"/>
              <w:rPr>
                <w:color w:val="000000"/>
                <w:sz w:val="22"/>
                <w:szCs w:val="22"/>
              </w:rPr>
            </w:pPr>
            <w:r w:rsidRPr="00E106A0">
              <w:t>104,2</w:t>
            </w:r>
          </w:p>
        </w:tc>
        <w:tc>
          <w:tcPr>
            <w:tcW w:w="156" w:type="pct"/>
            <w:tcBorders>
              <w:top w:val="nil"/>
              <w:left w:val="nil"/>
              <w:bottom w:val="single" w:sz="4" w:space="0" w:color="auto"/>
              <w:right w:val="single" w:sz="4" w:space="0" w:color="auto"/>
            </w:tcBorders>
            <w:noWrap/>
          </w:tcPr>
          <w:p w14:paraId="1E1116AC" w14:textId="0C5D1E49" w:rsidR="00033F58" w:rsidRPr="00D36263" w:rsidRDefault="00033F58" w:rsidP="00033F58">
            <w:pPr>
              <w:widowControl/>
              <w:jc w:val="right"/>
              <w:rPr>
                <w:color w:val="000000"/>
                <w:sz w:val="22"/>
                <w:szCs w:val="22"/>
              </w:rPr>
            </w:pPr>
            <w:r w:rsidRPr="00E106A0">
              <w:t>0,0</w:t>
            </w:r>
          </w:p>
        </w:tc>
        <w:tc>
          <w:tcPr>
            <w:tcW w:w="161" w:type="pct"/>
            <w:tcBorders>
              <w:top w:val="nil"/>
              <w:left w:val="nil"/>
              <w:bottom w:val="single" w:sz="4" w:space="0" w:color="auto"/>
              <w:right w:val="single" w:sz="4" w:space="0" w:color="auto"/>
            </w:tcBorders>
            <w:noWrap/>
          </w:tcPr>
          <w:p w14:paraId="109F88E6" w14:textId="6B5F8832" w:rsidR="00033F58" w:rsidRPr="00D36263" w:rsidRDefault="00033F58" w:rsidP="00033F58">
            <w:pPr>
              <w:widowControl/>
              <w:jc w:val="right"/>
              <w:rPr>
                <w:color w:val="000000"/>
                <w:sz w:val="22"/>
                <w:szCs w:val="22"/>
              </w:rPr>
            </w:pPr>
            <w:r w:rsidRPr="00E106A0">
              <w:t>0,0</w:t>
            </w:r>
          </w:p>
        </w:tc>
        <w:tc>
          <w:tcPr>
            <w:tcW w:w="161" w:type="pct"/>
            <w:tcBorders>
              <w:top w:val="nil"/>
              <w:left w:val="nil"/>
              <w:bottom w:val="single" w:sz="4" w:space="0" w:color="auto"/>
              <w:right w:val="single" w:sz="4" w:space="0" w:color="auto"/>
            </w:tcBorders>
            <w:noWrap/>
          </w:tcPr>
          <w:p w14:paraId="53538CCF" w14:textId="4AF8D069" w:rsidR="00033F58" w:rsidRPr="00D36263" w:rsidRDefault="00033F58" w:rsidP="00033F58">
            <w:pPr>
              <w:widowControl/>
              <w:jc w:val="right"/>
              <w:rPr>
                <w:color w:val="000000"/>
                <w:sz w:val="22"/>
                <w:szCs w:val="22"/>
              </w:rPr>
            </w:pPr>
            <w:r w:rsidRPr="00E106A0">
              <w:t>0,0</w:t>
            </w:r>
          </w:p>
        </w:tc>
        <w:tc>
          <w:tcPr>
            <w:tcW w:w="249" w:type="pct"/>
            <w:tcBorders>
              <w:top w:val="nil"/>
              <w:left w:val="nil"/>
              <w:bottom w:val="single" w:sz="4" w:space="0" w:color="auto"/>
              <w:right w:val="single" w:sz="4" w:space="0" w:color="auto"/>
            </w:tcBorders>
            <w:noWrap/>
          </w:tcPr>
          <w:p w14:paraId="474DD650" w14:textId="46603BDD" w:rsidR="00033F58" w:rsidRPr="00D36263" w:rsidRDefault="00033F58" w:rsidP="00033F58">
            <w:pPr>
              <w:widowControl/>
              <w:jc w:val="right"/>
              <w:rPr>
                <w:color w:val="000000"/>
                <w:sz w:val="22"/>
                <w:szCs w:val="22"/>
              </w:rPr>
            </w:pPr>
            <w:r w:rsidRPr="00E106A0">
              <w:t>0,0</w:t>
            </w:r>
          </w:p>
        </w:tc>
        <w:tc>
          <w:tcPr>
            <w:tcW w:w="272" w:type="pct"/>
            <w:tcBorders>
              <w:top w:val="nil"/>
              <w:left w:val="nil"/>
              <w:bottom w:val="single" w:sz="4" w:space="0" w:color="auto"/>
              <w:right w:val="single" w:sz="4" w:space="0" w:color="auto"/>
            </w:tcBorders>
            <w:noWrap/>
          </w:tcPr>
          <w:p w14:paraId="1023913C" w14:textId="74E56074" w:rsidR="00033F58" w:rsidRPr="00D36263" w:rsidRDefault="00033F58" w:rsidP="00033F58">
            <w:pPr>
              <w:widowControl/>
              <w:jc w:val="right"/>
              <w:rPr>
                <w:color w:val="000000"/>
                <w:sz w:val="22"/>
                <w:szCs w:val="22"/>
              </w:rPr>
            </w:pPr>
            <w:r w:rsidRPr="00E106A0">
              <w:t>0,0</w:t>
            </w:r>
          </w:p>
        </w:tc>
        <w:tc>
          <w:tcPr>
            <w:tcW w:w="296" w:type="pct"/>
            <w:tcBorders>
              <w:top w:val="nil"/>
              <w:left w:val="nil"/>
              <w:bottom w:val="single" w:sz="4" w:space="0" w:color="auto"/>
              <w:right w:val="single" w:sz="4" w:space="0" w:color="auto"/>
            </w:tcBorders>
            <w:noWrap/>
          </w:tcPr>
          <w:p w14:paraId="3F8759ED" w14:textId="1EB233CF" w:rsidR="00033F58" w:rsidRPr="00D36263" w:rsidRDefault="00033F58" w:rsidP="00033F58">
            <w:pPr>
              <w:widowControl/>
              <w:jc w:val="right"/>
              <w:rPr>
                <w:color w:val="000000"/>
                <w:sz w:val="22"/>
                <w:szCs w:val="22"/>
              </w:rPr>
            </w:pPr>
            <w:r w:rsidRPr="00E106A0">
              <w:t>0,0</w:t>
            </w:r>
          </w:p>
        </w:tc>
        <w:tc>
          <w:tcPr>
            <w:tcW w:w="485" w:type="pct"/>
            <w:tcBorders>
              <w:top w:val="nil"/>
              <w:left w:val="nil"/>
              <w:bottom w:val="single" w:sz="4" w:space="0" w:color="auto"/>
              <w:right w:val="single" w:sz="4" w:space="0" w:color="auto"/>
            </w:tcBorders>
            <w:noWrap/>
          </w:tcPr>
          <w:p w14:paraId="4691BC9A" w14:textId="357A54CE" w:rsidR="00033F58" w:rsidRPr="00D36263" w:rsidRDefault="00033F58" w:rsidP="00033F58">
            <w:pPr>
              <w:widowControl/>
              <w:jc w:val="right"/>
              <w:rPr>
                <w:color w:val="000000"/>
                <w:sz w:val="22"/>
                <w:szCs w:val="22"/>
              </w:rPr>
            </w:pPr>
            <w:r w:rsidRPr="00E106A0">
              <w:t>0,0</w:t>
            </w:r>
          </w:p>
        </w:tc>
        <w:tc>
          <w:tcPr>
            <w:tcW w:w="497" w:type="pct"/>
            <w:tcBorders>
              <w:top w:val="nil"/>
              <w:left w:val="nil"/>
              <w:bottom w:val="single" w:sz="4" w:space="0" w:color="auto"/>
              <w:right w:val="single" w:sz="4" w:space="0" w:color="auto"/>
            </w:tcBorders>
            <w:noWrap/>
          </w:tcPr>
          <w:p w14:paraId="5FFD422D" w14:textId="31143D0D" w:rsidR="00033F58" w:rsidRPr="00D36263" w:rsidRDefault="00033F58" w:rsidP="00033F58">
            <w:pPr>
              <w:widowControl/>
              <w:jc w:val="right"/>
              <w:rPr>
                <w:color w:val="000000"/>
                <w:sz w:val="22"/>
                <w:szCs w:val="22"/>
              </w:rPr>
            </w:pPr>
            <w:r w:rsidRPr="00E106A0">
              <w:t>0,0</w:t>
            </w:r>
          </w:p>
        </w:tc>
        <w:tc>
          <w:tcPr>
            <w:tcW w:w="426" w:type="pct"/>
            <w:tcBorders>
              <w:top w:val="nil"/>
              <w:left w:val="nil"/>
              <w:bottom w:val="single" w:sz="4" w:space="0" w:color="auto"/>
              <w:right w:val="single" w:sz="4" w:space="0" w:color="auto"/>
            </w:tcBorders>
            <w:noWrap/>
          </w:tcPr>
          <w:p w14:paraId="11E09736" w14:textId="7076E9DF" w:rsidR="00033F58" w:rsidRPr="00D36263" w:rsidRDefault="00033F58" w:rsidP="00033F58">
            <w:pPr>
              <w:widowControl/>
              <w:jc w:val="right"/>
              <w:rPr>
                <w:color w:val="000000"/>
                <w:sz w:val="22"/>
                <w:szCs w:val="22"/>
              </w:rPr>
            </w:pPr>
            <w:r w:rsidRPr="00E106A0">
              <w:t>104,2</w:t>
            </w:r>
          </w:p>
        </w:tc>
        <w:tc>
          <w:tcPr>
            <w:tcW w:w="311" w:type="pct"/>
            <w:tcBorders>
              <w:top w:val="nil"/>
              <w:left w:val="nil"/>
              <w:bottom w:val="single" w:sz="4" w:space="0" w:color="auto"/>
              <w:right w:val="single" w:sz="4" w:space="0" w:color="auto"/>
            </w:tcBorders>
            <w:noWrap/>
          </w:tcPr>
          <w:p w14:paraId="7015A471" w14:textId="1CF6FB29" w:rsidR="00033F58" w:rsidRPr="00D36263" w:rsidRDefault="00033F58" w:rsidP="00033F58">
            <w:pPr>
              <w:widowControl/>
              <w:jc w:val="right"/>
              <w:rPr>
                <w:color w:val="000000"/>
                <w:sz w:val="22"/>
                <w:szCs w:val="22"/>
              </w:rPr>
            </w:pPr>
            <w:r w:rsidRPr="00E106A0">
              <w:t>0,0</w:t>
            </w:r>
          </w:p>
        </w:tc>
        <w:tc>
          <w:tcPr>
            <w:tcW w:w="557" w:type="pct"/>
            <w:tcBorders>
              <w:top w:val="nil"/>
              <w:left w:val="nil"/>
              <w:bottom w:val="single" w:sz="4" w:space="0" w:color="auto"/>
              <w:right w:val="single" w:sz="4" w:space="0" w:color="auto"/>
            </w:tcBorders>
            <w:noWrap/>
          </w:tcPr>
          <w:p w14:paraId="09527B3D" w14:textId="4A0E2424" w:rsidR="00033F58" w:rsidRPr="00D36263" w:rsidRDefault="00033F58" w:rsidP="00033F58">
            <w:pPr>
              <w:widowControl/>
              <w:jc w:val="right"/>
              <w:rPr>
                <w:color w:val="000000"/>
                <w:sz w:val="22"/>
                <w:szCs w:val="22"/>
              </w:rPr>
            </w:pPr>
            <w:r w:rsidRPr="00E106A0">
              <w:t>104,2</w:t>
            </w:r>
          </w:p>
        </w:tc>
      </w:tr>
      <w:tr w:rsidR="00033F58" w:rsidRPr="00D36263" w14:paraId="3800A77C" w14:textId="77777777" w:rsidTr="00033F58">
        <w:trPr>
          <w:trHeight w:val="288"/>
        </w:trPr>
        <w:tc>
          <w:tcPr>
            <w:tcW w:w="731" w:type="pct"/>
            <w:tcBorders>
              <w:top w:val="nil"/>
              <w:left w:val="single" w:sz="4" w:space="0" w:color="auto"/>
              <w:bottom w:val="single" w:sz="4" w:space="0" w:color="auto"/>
              <w:right w:val="single" w:sz="4" w:space="0" w:color="auto"/>
            </w:tcBorders>
            <w:noWrap/>
          </w:tcPr>
          <w:p w14:paraId="2D95559C" w14:textId="1B8D6786" w:rsidR="00033F58" w:rsidRPr="00D36263" w:rsidRDefault="00033F58" w:rsidP="00033F58">
            <w:pPr>
              <w:widowControl/>
              <w:rPr>
                <w:color w:val="000000"/>
                <w:sz w:val="22"/>
                <w:szCs w:val="22"/>
              </w:rPr>
            </w:pPr>
            <w:r w:rsidRPr="00E106A0">
              <w:t>57. Китњак</w:t>
            </w:r>
          </w:p>
        </w:tc>
        <w:tc>
          <w:tcPr>
            <w:tcW w:w="235" w:type="pct"/>
            <w:tcBorders>
              <w:top w:val="nil"/>
              <w:left w:val="nil"/>
              <w:bottom w:val="single" w:sz="4" w:space="0" w:color="auto"/>
              <w:right w:val="single" w:sz="4" w:space="0" w:color="auto"/>
            </w:tcBorders>
            <w:noWrap/>
          </w:tcPr>
          <w:p w14:paraId="55020E2C" w14:textId="1AC94F7B" w:rsidR="00033F58" w:rsidRPr="00D36263" w:rsidRDefault="00033F58" w:rsidP="00033F58">
            <w:pPr>
              <w:widowControl/>
              <w:jc w:val="right"/>
              <w:rPr>
                <w:color w:val="000000"/>
                <w:sz w:val="22"/>
                <w:szCs w:val="22"/>
              </w:rPr>
            </w:pPr>
            <w:r w:rsidRPr="00E106A0">
              <w:t>1.002,7</w:t>
            </w:r>
          </w:p>
        </w:tc>
        <w:tc>
          <w:tcPr>
            <w:tcW w:w="227" w:type="pct"/>
            <w:tcBorders>
              <w:top w:val="nil"/>
              <w:left w:val="nil"/>
              <w:bottom w:val="single" w:sz="4" w:space="0" w:color="auto"/>
              <w:right w:val="single" w:sz="4" w:space="0" w:color="auto"/>
            </w:tcBorders>
            <w:noWrap/>
          </w:tcPr>
          <w:p w14:paraId="4AE69948" w14:textId="37FAE652" w:rsidR="00033F58" w:rsidRPr="00D36263" w:rsidRDefault="00033F58" w:rsidP="00033F58">
            <w:pPr>
              <w:widowControl/>
              <w:jc w:val="right"/>
              <w:rPr>
                <w:color w:val="000000"/>
                <w:sz w:val="22"/>
                <w:szCs w:val="22"/>
              </w:rPr>
            </w:pPr>
            <w:r w:rsidRPr="00E106A0">
              <w:t>150,4</w:t>
            </w:r>
          </w:p>
        </w:tc>
        <w:tc>
          <w:tcPr>
            <w:tcW w:w="235" w:type="pct"/>
            <w:tcBorders>
              <w:top w:val="nil"/>
              <w:left w:val="nil"/>
              <w:bottom w:val="single" w:sz="4" w:space="0" w:color="auto"/>
              <w:right w:val="single" w:sz="4" w:space="0" w:color="auto"/>
            </w:tcBorders>
            <w:noWrap/>
          </w:tcPr>
          <w:p w14:paraId="0B933D32" w14:textId="2F6299F4" w:rsidR="00033F58" w:rsidRPr="00D36263" w:rsidRDefault="00033F58" w:rsidP="00033F58">
            <w:pPr>
              <w:widowControl/>
              <w:jc w:val="right"/>
              <w:rPr>
                <w:color w:val="000000"/>
                <w:sz w:val="22"/>
                <w:szCs w:val="22"/>
              </w:rPr>
            </w:pPr>
            <w:r w:rsidRPr="00E106A0">
              <w:t>852,3</w:t>
            </w:r>
          </w:p>
        </w:tc>
        <w:tc>
          <w:tcPr>
            <w:tcW w:w="156" w:type="pct"/>
            <w:tcBorders>
              <w:top w:val="nil"/>
              <w:left w:val="nil"/>
              <w:bottom w:val="single" w:sz="4" w:space="0" w:color="auto"/>
              <w:right w:val="single" w:sz="4" w:space="0" w:color="auto"/>
            </w:tcBorders>
            <w:noWrap/>
          </w:tcPr>
          <w:p w14:paraId="2A9F5911" w14:textId="74B8E806" w:rsidR="00033F58" w:rsidRPr="00D36263" w:rsidRDefault="00033F58" w:rsidP="00033F58">
            <w:pPr>
              <w:widowControl/>
              <w:jc w:val="right"/>
              <w:rPr>
                <w:color w:val="000000"/>
                <w:sz w:val="22"/>
                <w:szCs w:val="22"/>
              </w:rPr>
            </w:pPr>
            <w:r w:rsidRPr="00E106A0">
              <w:t>34,1</w:t>
            </w:r>
          </w:p>
        </w:tc>
        <w:tc>
          <w:tcPr>
            <w:tcW w:w="161" w:type="pct"/>
            <w:tcBorders>
              <w:top w:val="nil"/>
              <w:left w:val="nil"/>
              <w:bottom w:val="single" w:sz="4" w:space="0" w:color="auto"/>
              <w:right w:val="single" w:sz="4" w:space="0" w:color="auto"/>
            </w:tcBorders>
            <w:noWrap/>
          </w:tcPr>
          <w:p w14:paraId="3E28B9F7" w14:textId="74AA2BD5" w:rsidR="00033F58" w:rsidRPr="00D36263" w:rsidRDefault="00033F58" w:rsidP="00033F58">
            <w:pPr>
              <w:widowControl/>
              <w:jc w:val="right"/>
              <w:rPr>
                <w:color w:val="000000"/>
                <w:sz w:val="22"/>
                <w:szCs w:val="22"/>
              </w:rPr>
            </w:pPr>
            <w:r w:rsidRPr="00E106A0">
              <w:t>25,6</w:t>
            </w:r>
          </w:p>
        </w:tc>
        <w:tc>
          <w:tcPr>
            <w:tcW w:w="161" w:type="pct"/>
            <w:tcBorders>
              <w:top w:val="nil"/>
              <w:left w:val="nil"/>
              <w:bottom w:val="single" w:sz="4" w:space="0" w:color="auto"/>
              <w:right w:val="single" w:sz="4" w:space="0" w:color="auto"/>
            </w:tcBorders>
            <w:noWrap/>
          </w:tcPr>
          <w:p w14:paraId="3B731BF0" w14:textId="3F607BBF" w:rsidR="00033F58" w:rsidRPr="00D36263" w:rsidRDefault="00033F58" w:rsidP="00033F58">
            <w:pPr>
              <w:widowControl/>
              <w:jc w:val="right"/>
              <w:rPr>
                <w:color w:val="000000"/>
                <w:sz w:val="22"/>
                <w:szCs w:val="22"/>
              </w:rPr>
            </w:pPr>
            <w:r w:rsidRPr="00E106A0">
              <w:t>6,8</w:t>
            </w:r>
          </w:p>
        </w:tc>
        <w:tc>
          <w:tcPr>
            <w:tcW w:w="249" w:type="pct"/>
            <w:tcBorders>
              <w:top w:val="nil"/>
              <w:left w:val="nil"/>
              <w:bottom w:val="single" w:sz="4" w:space="0" w:color="auto"/>
              <w:right w:val="single" w:sz="4" w:space="0" w:color="auto"/>
            </w:tcBorders>
            <w:noWrap/>
          </w:tcPr>
          <w:p w14:paraId="4A038C8B" w14:textId="7378217B" w:rsidR="00033F58" w:rsidRPr="00D36263" w:rsidRDefault="00033F58" w:rsidP="00033F58">
            <w:pPr>
              <w:widowControl/>
              <w:jc w:val="right"/>
              <w:rPr>
                <w:color w:val="000000"/>
                <w:sz w:val="22"/>
                <w:szCs w:val="22"/>
              </w:rPr>
            </w:pPr>
            <w:r w:rsidRPr="00E106A0">
              <w:t>68,2</w:t>
            </w:r>
          </w:p>
        </w:tc>
        <w:tc>
          <w:tcPr>
            <w:tcW w:w="272" w:type="pct"/>
            <w:tcBorders>
              <w:top w:val="nil"/>
              <w:left w:val="nil"/>
              <w:bottom w:val="single" w:sz="4" w:space="0" w:color="auto"/>
              <w:right w:val="single" w:sz="4" w:space="0" w:color="auto"/>
            </w:tcBorders>
            <w:noWrap/>
          </w:tcPr>
          <w:p w14:paraId="05339FD8" w14:textId="62A95661" w:rsidR="00033F58" w:rsidRPr="00D36263" w:rsidRDefault="00033F58" w:rsidP="00033F58">
            <w:pPr>
              <w:widowControl/>
              <w:jc w:val="right"/>
              <w:rPr>
                <w:color w:val="000000"/>
                <w:sz w:val="22"/>
                <w:szCs w:val="22"/>
              </w:rPr>
            </w:pPr>
            <w:r w:rsidRPr="00E106A0">
              <w:t>102,3</w:t>
            </w:r>
          </w:p>
        </w:tc>
        <w:tc>
          <w:tcPr>
            <w:tcW w:w="296" w:type="pct"/>
            <w:tcBorders>
              <w:top w:val="nil"/>
              <w:left w:val="nil"/>
              <w:bottom w:val="single" w:sz="4" w:space="0" w:color="auto"/>
              <w:right w:val="single" w:sz="4" w:space="0" w:color="auto"/>
            </w:tcBorders>
            <w:noWrap/>
          </w:tcPr>
          <w:p w14:paraId="2887D1CD" w14:textId="1563BA42" w:rsidR="00033F58" w:rsidRPr="00D36263" w:rsidRDefault="00033F58" w:rsidP="00033F58">
            <w:pPr>
              <w:widowControl/>
              <w:jc w:val="right"/>
              <w:rPr>
                <w:color w:val="000000"/>
                <w:sz w:val="22"/>
                <w:szCs w:val="22"/>
              </w:rPr>
            </w:pPr>
            <w:r w:rsidRPr="00E106A0">
              <w:t>102,3</w:t>
            </w:r>
          </w:p>
        </w:tc>
        <w:tc>
          <w:tcPr>
            <w:tcW w:w="485" w:type="pct"/>
            <w:tcBorders>
              <w:top w:val="nil"/>
              <w:left w:val="nil"/>
              <w:bottom w:val="single" w:sz="4" w:space="0" w:color="auto"/>
              <w:right w:val="single" w:sz="4" w:space="0" w:color="auto"/>
            </w:tcBorders>
            <w:noWrap/>
          </w:tcPr>
          <w:p w14:paraId="7D885F04" w14:textId="2DED227C" w:rsidR="00033F58" w:rsidRPr="00D36263" w:rsidRDefault="00033F58" w:rsidP="00033F58">
            <w:pPr>
              <w:widowControl/>
              <w:jc w:val="right"/>
              <w:rPr>
                <w:color w:val="000000"/>
                <w:sz w:val="22"/>
                <w:szCs w:val="22"/>
              </w:rPr>
            </w:pPr>
            <w:r w:rsidRPr="00E106A0">
              <w:t>34,1</w:t>
            </w:r>
          </w:p>
        </w:tc>
        <w:tc>
          <w:tcPr>
            <w:tcW w:w="497" w:type="pct"/>
            <w:tcBorders>
              <w:top w:val="nil"/>
              <w:left w:val="nil"/>
              <w:bottom w:val="single" w:sz="4" w:space="0" w:color="auto"/>
              <w:right w:val="single" w:sz="4" w:space="0" w:color="auto"/>
            </w:tcBorders>
            <w:noWrap/>
          </w:tcPr>
          <w:p w14:paraId="73B20979" w14:textId="7D50C4D6" w:rsidR="00033F58" w:rsidRPr="00D36263" w:rsidRDefault="00033F58" w:rsidP="00033F58">
            <w:pPr>
              <w:widowControl/>
              <w:jc w:val="right"/>
              <w:rPr>
                <w:color w:val="000000"/>
                <w:sz w:val="22"/>
                <w:szCs w:val="22"/>
              </w:rPr>
            </w:pPr>
            <w:r w:rsidRPr="00E106A0">
              <w:t>340,9</w:t>
            </w:r>
          </w:p>
        </w:tc>
        <w:tc>
          <w:tcPr>
            <w:tcW w:w="426" w:type="pct"/>
            <w:tcBorders>
              <w:top w:val="nil"/>
              <w:left w:val="nil"/>
              <w:bottom w:val="single" w:sz="4" w:space="0" w:color="auto"/>
              <w:right w:val="single" w:sz="4" w:space="0" w:color="auto"/>
            </w:tcBorders>
            <w:noWrap/>
          </w:tcPr>
          <w:p w14:paraId="10224BE4" w14:textId="1E9C451F" w:rsidR="00033F58" w:rsidRPr="00D36263" w:rsidRDefault="00033F58" w:rsidP="00033F58">
            <w:pPr>
              <w:widowControl/>
              <w:jc w:val="right"/>
              <w:rPr>
                <w:color w:val="000000"/>
                <w:sz w:val="22"/>
                <w:szCs w:val="22"/>
              </w:rPr>
            </w:pPr>
            <w:r w:rsidRPr="00E106A0">
              <w:t>511,4</w:t>
            </w:r>
          </w:p>
        </w:tc>
        <w:tc>
          <w:tcPr>
            <w:tcW w:w="311" w:type="pct"/>
            <w:tcBorders>
              <w:top w:val="nil"/>
              <w:left w:val="nil"/>
              <w:bottom w:val="single" w:sz="4" w:space="0" w:color="auto"/>
              <w:right w:val="single" w:sz="4" w:space="0" w:color="auto"/>
            </w:tcBorders>
            <w:noWrap/>
          </w:tcPr>
          <w:p w14:paraId="0EC610B8" w14:textId="6C148802" w:rsidR="00033F58" w:rsidRPr="00D36263" w:rsidRDefault="00033F58" w:rsidP="00033F58">
            <w:pPr>
              <w:widowControl/>
              <w:jc w:val="right"/>
              <w:rPr>
                <w:color w:val="000000"/>
                <w:sz w:val="22"/>
                <w:szCs w:val="22"/>
              </w:rPr>
            </w:pPr>
            <w:r w:rsidRPr="00E106A0">
              <w:t>0,0</w:t>
            </w:r>
          </w:p>
        </w:tc>
        <w:tc>
          <w:tcPr>
            <w:tcW w:w="557" w:type="pct"/>
            <w:tcBorders>
              <w:top w:val="nil"/>
              <w:left w:val="nil"/>
              <w:bottom w:val="single" w:sz="4" w:space="0" w:color="auto"/>
              <w:right w:val="single" w:sz="4" w:space="0" w:color="auto"/>
            </w:tcBorders>
            <w:noWrap/>
          </w:tcPr>
          <w:p w14:paraId="5F7C20BC" w14:textId="6AB29515" w:rsidR="00033F58" w:rsidRPr="00D36263" w:rsidRDefault="00033F58" w:rsidP="00033F58">
            <w:pPr>
              <w:widowControl/>
              <w:jc w:val="right"/>
              <w:rPr>
                <w:color w:val="000000"/>
                <w:sz w:val="22"/>
                <w:szCs w:val="22"/>
              </w:rPr>
            </w:pPr>
            <w:r w:rsidRPr="00E106A0">
              <w:t>511,4</w:t>
            </w:r>
          </w:p>
        </w:tc>
      </w:tr>
      <w:tr w:rsidR="00033F58" w:rsidRPr="00D36263" w14:paraId="7E4E98EF" w14:textId="77777777" w:rsidTr="00033F58">
        <w:trPr>
          <w:trHeight w:val="288"/>
        </w:trPr>
        <w:tc>
          <w:tcPr>
            <w:tcW w:w="731" w:type="pct"/>
            <w:tcBorders>
              <w:top w:val="nil"/>
              <w:left w:val="single" w:sz="4" w:space="0" w:color="auto"/>
              <w:bottom w:val="single" w:sz="4" w:space="0" w:color="auto"/>
              <w:right w:val="single" w:sz="4" w:space="0" w:color="auto"/>
            </w:tcBorders>
            <w:noWrap/>
          </w:tcPr>
          <w:p w14:paraId="0C261C10" w14:textId="600E373F" w:rsidR="00033F58" w:rsidRPr="00D36263" w:rsidRDefault="00033F58" w:rsidP="00033F58">
            <w:pPr>
              <w:widowControl/>
              <w:rPr>
                <w:color w:val="000000"/>
                <w:sz w:val="22"/>
                <w:szCs w:val="22"/>
              </w:rPr>
            </w:pPr>
            <w:r w:rsidRPr="00E106A0">
              <w:t>61. Буква</w:t>
            </w:r>
          </w:p>
        </w:tc>
        <w:tc>
          <w:tcPr>
            <w:tcW w:w="235" w:type="pct"/>
            <w:tcBorders>
              <w:top w:val="nil"/>
              <w:left w:val="nil"/>
              <w:bottom w:val="single" w:sz="4" w:space="0" w:color="auto"/>
              <w:right w:val="single" w:sz="4" w:space="0" w:color="auto"/>
            </w:tcBorders>
            <w:noWrap/>
          </w:tcPr>
          <w:p w14:paraId="2D0F4763" w14:textId="1C6A45F4" w:rsidR="00033F58" w:rsidRPr="00D36263" w:rsidRDefault="00033F58" w:rsidP="00033F58">
            <w:pPr>
              <w:widowControl/>
              <w:jc w:val="right"/>
              <w:rPr>
                <w:color w:val="000000"/>
                <w:sz w:val="22"/>
                <w:szCs w:val="22"/>
              </w:rPr>
            </w:pPr>
            <w:r w:rsidRPr="00E106A0">
              <w:t>204,7</w:t>
            </w:r>
          </w:p>
        </w:tc>
        <w:tc>
          <w:tcPr>
            <w:tcW w:w="227" w:type="pct"/>
            <w:tcBorders>
              <w:top w:val="nil"/>
              <w:left w:val="nil"/>
              <w:bottom w:val="single" w:sz="4" w:space="0" w:color="auto"/>
              <w:right w:val="single" w:sz="4" w:space="0" w:color="auto"/>
            </w:tcBorders>
            <w:noWrap/>
          </w:tcPr>
          <w:p w14:paraId="3E3275EF" w14:textId="340A61DB" w:rsidR="00033F58" w:rsidRPr="00D36263" w:rsidRDefault="00033F58" w:rsidP="00033F58">
            <w:pPr>
              <w:widowControl/>
              <w:jc w:val="right"/>
              <w:rPr>
                <w:color w:val="000000"/>
                <w:sz w:val="22"/>
                <w:szCs w:val="22"/>
              </w:rPr>
            </w:pPr>
            <w:r w:rsidRPr="00E106A0">
              <w:t>30,7</w:t>
            </w:r>
          </w:p>
        </w:tc>
        <w:tc>
          <w:tcPr>
            <w:tcW w:w="235" w:type="pct"/>
            <w:tcBorders>
              <w:top w:val="nil"/>
              <w:left w:val="nil"/>
              <w:bottom w:val="single" w:sz="4" w:space="0" w:color="auto"/>
              <w:right w:val="single" w:sz="4" w:space="0" w:color="auto"/>
            </w:tcBorders>
            <w:noWrap/>
          </w:tcPr>
          <w:p w14:paraId="30E32AEA" w14:textId="0D58DB97" w:rsidR="00033F58" w:rsidRPr="00D36263" w:rsidRDefault="00033F58" w:rsidP="00033F58">
            <w:pPr>
              <w:widowControl/>
              <w:jc w:val="right"/>
              <w:rPr>
                <w:color w:val="000000"/>
                <w:sz w:val="22"/>
                <w:szCs w:val="22"/>
              </w:rPr>
            </w:pPr>
            <w:r w:rsidRPr="00E106A0">
              <w:t>174,0</w:t>
            </w:r>
          </w:p>
        </w:tc>
        <w:tc>
          <w:tcPr>
            <w:tcW w:w="156" w:type="pct"/>
            <w:tcBorders>
              <w:top w:val="nil"/>
              <w:left w:val="nil"/>
              <w:bottom w:val="single" w:sz="4" w:space="0" w:color="auto"/>
              <w:right w:val="single" w:sz="4" w:space="0" w:color="auto"/>
            </w:tcBorders>
            <w:noWrap/>
          </w:tcPr>
          <w:p w14:paraId="15F22BBA" w14:textId="24ECD8D8" w:rsidR="00033F58" w:rsidRPr="00D36263" w:rsidRDefault="00033F58" w:rsidP="00033F58">
            <w:pPr>
              <w:widowControl/>
              <w:jc w:val="right"/>
              <w:rPr>
                <w:color w:val="000000"/>
                <w:sz w:val="22"/>
                <w:szCs w:val="22"/>
              </w:rPr>
            </w:pPr>
            <w:r w:rsidRPr="00E106A0">
              <w:t>0,5</w:t>
            </w:r>
          </w:p>
        </w:tc>
        <w:tc>
          <w:tcPr>
            <w:tcW w:w="161" w:type="pct"/>
            <w:tcBorders>
              <w:top w:val="nil"/>
              <w:left w:val="nil"/>
              <w:bottom w:val="single" w:sz="4" w:space="0" w:color="auto"/>
              <w:right w:val="single" w:sz="4" w:space="0" w:color="auto"/>
            </w:tcBorders>
            <w:noWrap/>
          </w:tcPr>
          <w:p w14:paraId="06843473" w14:textId="2D4797A8" w:rsidR="00033F58" w:rsidRPr="00D36263" w:rsidRDefault="00033F58" w:rsidP="00033F58">
            <w:pPr>
              <w:widowControl/>
              <w:jc w:val="right"/>
              <w:rPr>
                <w:color w:val="000000"/>
                <w:sz w:val="22"/>
                <w:szCs w:val="22"/>
              </w:rPr>
            </w:pPr>
            <w:r w:rsidRPr="00E106A0">
              <w:t>5,2</w:t>
            </w:r>
          </w:p>
        </w:tc>
        <w:tc>
          <w:tcPr>
            <w:tcW w:w="161" w:type="pct"/>
            <w:tcBorders>
              <w:top w:val="nil"/>
              <w:left w:val="nil"/>
              <w:bottom w:val="single" w:sz="4" w:space="0" w:color="auto"/>
              <w:right w:val="single" w:sz="4" w:space="0" w:color="auto"/>
            </w:tcBorders>
            <w:noWrap/>
          </w:tcPr>
          <w:p w14:paraId="18DCC3E5" w14:textId="2E91E2EC" w:rsidR="00033F58" w:rsidRPr="00D36263" w:rsidRDefault="00033F58" w:rsidP="00033F58">
            <w:pPr>
              <w:widowControl/>
              <w:jc w:val="right"/>
              <w:rPr>
                <w:color w:val="000000"/>
                <w:sz w:val="22"/>
                <w:szCs w:val="22"/>
              </w:rPr>
            </w:pPr>
            <w:r w:rsidRPr="00E106A0">
              <w:t>1,7</w:t>
            </w:r>
          </w:p>
        </w:tc>
        <w:tc>
          <w:tcPr>
            <w:tcW w:w="249" w:type="pct"/>
            <w:tcBorders>
              <w:top w:val="nil"/>
              <w:left w:val="nil"/>
              <w:bottom w:val="single" w:sz="4" w:space="0" w:color="auto"/>
              <w:right w:val="single" w:sz="4" w:space="0" w:color="auto"/>
            </w:tcBorders>
            <w:noWrap/>
          </w:tcPr>
          <w:p w14:paraId="6853F0CB" w14:textId="2DBB37E0" w:rsidR="00033F58" w:rsidRPr="00D36263" w:rsidRDefault="00033F58" w:rsidP="00033F58">
            <w:pPr>
              <w:widowControl/>
              <w:jc w:val="right"/>
              <w:rPr>
                <w:color w:val="000000"/>
                <w:sz w:val="22"/>
                <w:szCs w:val="22"/>
              </w:rPr>
            </w:pPr>
            <w:r w:rsidRPr="00E106A0">
              <w:t>13,9</w:t>
            </w:r>
          </w:p>
        </w:tc>
        <w:tc>
          <w:tcPr>
            <w:tcW w:w="272" w:type="pct"/>
            <w:tcBorders>
              <w:top w:val="nil"/>
              <w:left w:val="nil"/>
              <w:bottom w:val="single" w:sz="4" w:space="0" w:color="auto"/>
              <w:right w:val="single" w:sz="4" w:space="0" w:color="auto"/>
            </w:tcBorders>
            <w:noWrap/>
          </w:tcPr>
          <w:p w14:paraId="77499C52" w14:textId="025B5270" w:rsidR="00033F58" w:rsidRPr="00D36263" w:rsidRDefault="00033F58" w:rsidP="00033F58">
            <w:pPr>
              <w:widowControl/>
              <w:jc w:val="right"/>
              <w:rPr>
                <w:color w:val="000000"/>
                <w:sz w:val="22"/>
                <w:szCs w:val="22"/>
              </w:rPr>
            </w:pPr>
            <w:r w:rsidRPr="00E106A0">
              <w:t>20,9</w:t>
            </w:r>
          </w:p>
        </w:tc>
        <w:tc>
          <w:tcPr>
            <w:tcW w:w="296" w:type="pct"/>
            <w:tcBorders>
              <w:top w:val="nil"/>
              <w:left w:val="nil"/>
              <w:bottom w:val="single" w:sz="4" w:space="0" w:color="auto"/>
              <w:right w:val="single" w:sz="4" w:space="0" w:color="auto"/>
            </w:tcBorders>
            <w:noWrap/>
          </w:tcPr>
          <w:p w14:paraId="5DFEEA4D" w14:textId="04763FCC" w:rsidR="00033F58" w:rsidRPr="00D36263" w:rsidRDefault="00033F58" w:rsidP="00033F58">
            <w:pPr>
              <w:widowControl/>
              <w:jc w:val="right"/>
              <w:rPr>
                <w:color w:val="000000"/>
                <w:sz w:val="22"/>
                <w:szCs w:val="22"/>
              </w:rPr>
            </w:pPr>
            <w:r w:rsidRPr="00E106A0">
              <w:t>20,9</w:t>
            </w:r>
          </w:p>
        </w:tc>
        <w:tc>
          <w:tcPr>
            <w:tcW w:w="485" w:type="pct"/>
            <w:tcBorders>
              <w:top w:val="nil"/>
              <w:left w:val="nil"/>
              <w:bottom w:val="single" w:sz="4" w:space="0" w:color="auto"/>
              <w:right w:val="single" w:sz="4" w:space="0" w:color="auto"/>
            </w:tcBorders>
            <w:noWrap/>
          </w:tcPr>
          <w:p w14:paraId="176F7733" w14:textId="477A35ED" w:rsidR="00033F58" w:rsidRPr="00D36263" w:rsidRDefault="00033F58" w:rsidP="00033F58">
            <w:pPr>
              <w:widowControl/>
              <w:jc w:val="right"/>
              <w:rPr>
                <w:color w:val="000000"/>
                <w:sz w:val="22"/>
                <w:szCs w:val="22"/>
              </w:rPr>
            </w:pPr>
            <w:r w:rsidRPr="00E106A0">
              <w:t>7,0</w:t>
            </w:r>
          </w:p>
        </w:tc>
        <w:tc>
          <w:tcPr>
            <w:tcW w:w="497" w:type="pct"/>
            <w:tcBorders>
              <w:top w:val="nil"/>
              <w:left w:val="nil"/>
              <w:bottom w:val="single" w:sz="4" w:space="0" w:color="auto"/>
              <w:right w:val="single" w:sz="4" w:space="0" w:color="auto"/>
            </w:tcBorders>
            <w:noWrap/>
          </w:tcPr>
          <w:p w14:paraId="2A3C903B" w14:textId="36739423" w:rsidR="00033F58" w:rsidRPr="00D36263" w:rsidRDefault="00033F58" w:rsidP="00033F58">
            <w:pPr>
              <w:widowControl/>
              <w:jc w:val="right"/>
              <w:rPr>
                <w:color w:val="000000"/>
                <w:sz w:val="22"/>
                <w:szCs w:val="22"/>
              </w:rPr>
            </w:pPr>
            <w:r w:rsidRPr="00E106A0">
              <w:t>69,6</w:t>
            </w:r>
          </w:p>
        </w:tc>
        <w:tc>
          <w:tcPr>
            <w:tcW w:w="426" w:type="pct"/>
            <w:tcBorders>
              <w:top w:val="nil"/>
              <w:left w:val="nil"/>
              <w:bottom w:val="single" w:sz="4" w:space="0" w:color="auto"/>
              <w:right w:val="single" w:sz="4" w:space="0" w:color="auto"/>
            </w:tcBorders>
            <w:noWrap/>
          </w:tcPr>
          <w:p w14:paraId="707603D1" w14:textId="0B06E579" w:rsidR="00033F58" w:rsidRPr="00D36263" w:rsidRDefault="00033F58" w:rsidP="00033F58">
            <w:pPr>
              <w:widowControl/>
              <w:jc w:val="right"/>
              <w:rPr>
                <w:color w:val="000000"/>
                <w:sz w:val="22"/>
                <w:szCs w:val="22"/>
              </w:rPr>
            </w:pPr>
            <w:r w:rsidRPr="00E106A0">
              <w:t>104,4</w:t>
            </w:r>
          </w:p>
        </w:tc>
        <w:tc>
          <w:tcPr>
            <w:tcW w:w="311" w:type="pct"/>
            <w:tcBorders>
              <w:top w:val="nil"/>
              <w:left w:val="nil"/>
              <w:bottom w:val="single" w:sz="4" w:space="0" w:color="auto"/>
              <w:right w:val="single" w:sz="4" w:space="0" w:color="auto"/>
            </w:tcBorders>
            <w:noWrap/>
          </w:tcPr>
          <w:p w14:paraId="7A7D67B4" w14:textId="229E15DF" w:rsidR="00033F58" w:rsidRPr="00D36263" w:rsidRDefault="00033F58" w:rsidP="00033F58">
            <w:pPr>
              <w:widowControl/>
              <w:jc w:val="right"/>
              <w:rPr>
                <w:color w:val="000000"/>
                <w:sz w:val="22"/>
                <w:szCs w:val="22"/>
              </w:rPr>
            </w:pPr>
            <w:r w:rsidRPr="00E106A0">
              <w:t>0,0</w:t>
            </w:r>
          </w:p>
        </w:tc>
        <w:tc>
          <w:tcPr>
            <w:tcW w:w="557" w:type="pct"/>
            <w:tcBorders>
              <w:top w:val="nil"/>
              <w:left w:val="nil"/>
              <w:bottom w:val="single" w:sz="4" w:space="0" w:color="auto"/>
              <w:right w:val="single" w:sz="4" w:space="0" w:color="auto"/>
            </w:tcBorders>
            <w:noWrap/>
          </w:tcPr>
          <w:p w14:paraId="38004B1E" w14:textId="25B9C75B" w:rsidR="00033F58" w:rsidRPr="00D36263" w:rsidRDefault="00033F58" w:rsidP="00033F58">
            <w:pPr>
              <w:widowControl/>
              <w:jc w:val="right"/>
              <w:rPr>
                <w:color w:val="000000"/>
                <w:sz w:val="22"/>
                <w:szCs w:val="22"/>
              </w:rPr>
            </w:pPr>
            <w:r w:rsidRPr="00E106A0">
              <w:t>104,4</w:t>
            </w:r>
          </w:p>
        </w:tc>
      </w:tr>
      <w:tr w:rsidR="00033F58" w:rsidRPr="00D36263" w14:paraId="4BD5DF24" w14:textId="77777777" w:rsidTr="00033F58">
        <w:trPr>
          <w:trHeight w:val="288"/>
        </w:trPr>
        <w:tc>
          <w:tcPr>
            <w:tcW w:w="731" w:type="pct"/>
            <w:tcBorders>
              <w:top w:val="nil"/>
              <w:left w:val="single" w:sz="4" w:space="0" w:color="auto"/>
              <w:bottom w:val="single" w:sz="4" w:space="0" w:color="auto"/>
              <w:right w:val="single" w:sz="4" w:space="0" w:color="auto"/>
            </w:tcBorders>
            <w:noWrap/>
          </w:tcPr>
          <w:p w14:paraId="284DFD44" w14:textId="6321C280" w:rsidR="00033F58" w:rsidRPr="00D36263" w:rsidRDefault="00033F58" w:rsidP="00033F58">
            <w:pPr>
              <w:widowControl/>
              <w:rPr>
                <w:color w:val="000000"/>
                <w:sz w:val="22"/>
                <w:szCs w:val="22"/>
              </w:rPr>
            </w:pPr>
            <w:r w:rsidRPr="00E106A0">
              <w:t>65. Јавор</w:t>
            </w:r>
          </w:p>
        </w:tc>
        <w:tc>
          <w:tcPr>
            <w:tcW w:w="235" w:type="pct"/>
            <w:tcBorders>
              <w:top w:val="nil"/>
              <w:left w:val="nil"/>
              <w:bottom w:val="single" w:sz="4" w:space="0" w:color="auto"/>
              <w:right w:val="single" w:sz="4" w:space="0" w:color="auto"/>
            </w:tcBorders>
            <w:noWrap/>
          </w:tcPr>
          <w:p w14:paraId="52F9D7AB" w14:textId="212F9D8A" w:rsidR="00033F58" w:rsidRPr="00D36263" w:rsidRDefault="00033F58" w:rsidP="00033F58">
            <w:pPr>
              <w:widowControl/>
              <w:jc w:val="right"/>
              <w:rPr>
                <w:color w:val="000000"/>
                <w:sz w:val="22"/>
                <w:szCs w:val="22"/>
              </w:rPr>
            </w:pPr>
            <w:r w:rsidRPr="00E106A0">
              <w:t>3,1</w:t>
            </w:r>
          </w:p>
        </w:tc>
        <w:tc>
          <w:tcPr>
            <w:tcW w:w="227" w:type="pct"/>
            <w:tcBorders>
              <w:top w:val="nil"/>
              <w:left w:val="nil"/>
              <w:bottom w:val="single" w:sz="4" w:space="0" w:color="auto"/>
              <w:right w:val="single" w:sz="4" w:space="0" w:color="auto"/>
            </w:tcBorders>
            <w:noWrap/>
          </w:tcPr>
          <w:p w14:paraId="55D39D47" w14:textId="3ABB8655" w:rsidR="00033F58" w:rsidRPr="00D36263" w:rsidRDefault="00033F58" w:rsidP="00033F58">
            <w:pPr>
              <w:widowControl/>
              <w:jc w:val="right"/>
              <w:rPr>
                <w:color w:val="000000"/>
                <w:sz w:val="22"/>
                <w:szCs w:val="22"/>
              </w:rPr>
            </w:pPr>
            <w:r w:rsidRPr="00E106A0">
              <w:t>0,5</w:t>
            </w:r>
          </w:p>
        </w:tc>
        <w:tc>
          <w:tcPr>
            <w:tcW w:w="235" w:type="pct"/>
            <w:tcBorders>
              <w:top w:val="nil"/>
              <w:left w:val="nil"/>
              <w:bottom w:val="single" w:sz="4" w:space="0" w:color="auto"/>
              <w:right w:val="single" w:sz="4" w:space="0" w:color="auto"/>
            </w:tcBorders>
            <w:noWrap/>
          </w:tcPr>
          <w:p w14:paraId="324584AF" w14:textId="471D447E" w:rsidR="00033F58" w:rsidRPr="00D36263" w:rsidRDefault="00033F58" w:rsidP="00033F58">
            <w:pPr>
              <w:widowControl/>
              <w:jc w:val="right"/>
              <w:rPr>
                <w:color w:val="000000"/>
                <w:sz w:val="22"/>
                <w:szCs w:val="22"/>
              </w:rPr>
            </w:pPr>
            <w:r w:rsidRPr="00E106A0">
              <w:t>2,6</w:t>
            </w:r>
          </w:p>
        </w:tc>
        <w:tc>
          <w:tcPr>
            <w:tcW w:w="156" w:type="pct"/>
            <w:tcBorders>
              <w:top w:val="nil"/>
              <w:left w:val="nil"/>
              <w:bottom w:val="single" w:sz="4" w:space="0" w:color="auto"/>
              <w:right w:val="single" w:sz="4" w:space="0" w:color="auto"/>
            </w:tcBorders>
            <w:noWrap/>
          </w:tcPr>
          <w:p w14:paraId="300009E3" w14:textId="48D978E7" w:rsidR="00033F58" w:rsidRPr="00D36263" w:rsidRDefault="00033F58" w:rsidP="00033F58">
            <w:pPr>
              <w:widowControl/>
              <w:jc w:val="right"/>
              <w:rPr>
                <w:color w:val="000000"/>
                <w:sz w:val="22"/>
                <w:szCs w:val="22"/>
              </w:rPr>
            </w:pPr>
            <w:r w:rsidRPr="00E106A0">
              <w:t>0,0</w:t>
            </w:r>
          </w:p>
        </w:tc>
        <w:tc>
          <w:tcPr>
            <w:tcW w:w="161" w:type="pct"/>
            <w:tcBorders>
              <w:top w:val="nil"/>
              <w:left w:val="nil"/>
              <w:bottom w:val="single" w:sz="4" w:space="0" w:color="auto"/>
              <w:right w:val="single" w:sz="4" w:space="0" w:color="auto"/>
            </w:tcBorders>
            <w:noWrap/>
          </w:tcPr>
          <w:p w14:paraId="0C881AEA" w14:textId="5A001BAB" w:rsidR="00033F58" w:rsidRPr="00D36263" w:rsidRDefault="00033F58" w:rsidP="00033F58">
            <w:pPr>
              <w:widowControl/>
              <w:jc w:val="right"/>
              <w:rPr>
                <w:color w:val="000000"/>
                <w:sz w:val="22"/>
                <w:szCs w:val="22"/>
              </w:rPr>
            </w:pPr>
            <w:r w:rsidRPr="00E106A0">
              <w:t>0,0</w:t>
            </w:r>
          </w:p>
        </w:tc>
        <w:tc>
          <w:tcPr>
            <w:tcW w:w="161" w:type="pct"/>
            <w:tcBorders>
              <w:top w:val="nil"/>
              <w:left w:val="nil"/>
              <w:bottom w:val="single" w:sz="4" w:space="0" w:color="auto"/>
              <w:right w:val="single" w:sz="4" w:space="0" w:color="auto"/>
            </w:tcBorders>
            <w:noWrap/>
          </w:tcPr>
          <w:p w14:paraId="5C7D477E" w14:textId="51326296" w:rsidR="00033F58" w:rsidRPr="00D36263" w:rsidRDefault="00033F58" w:rsidP="00033F58">
            <w:pPr>
              <w:widowControl/>
              <w:jc w:val="right"/>
              <w:rPr>
                <w:color w:val="000000"/>
                <w:sz w:val="22"/>
                <w:szCs w:val="22"/>
              </w:rPr>
            </w:pPr>
            <w:r w:rsidRPr="00E106A0">
              <w:t>0,0</w:t>
            </w:r>
          </w:p>
        </w:tc>
        <w:tc>
          <w:tcPr>
            <w:tcW w:w="249" w:type="pct"/>
            <w:tcBorders>
              <w:top w:val="nil"/>
              <w:left w:val="nil"/>
              <w:bottom w:val="single" w:sz="4" w:space="0" w:color="auto"/>
              <w:right w:val="single" w:sz="4" w:space="0" w:color="auto"/>
            </w:tcBorders>
            <w:noWrap/>
          </w:tcPr>
          <w:p w14:paraId="4D2C875C" w14:textId="14FCEAD0" w:rsidR="00033F58" w:rsidRPr="00D36263" w:rsidRDefault="00033F58" w:rsidP="00033F58">
            <w:pPr>
              <w:widowControl/>
              <w:jc w:val="right"/>
              <w:rPr>
                <w:color w:val="000000"/>
                <w:sz w:val="22"/>
                <w:szCs w:val="22"/>
              </w:rPr>
            </w:pPr>
            <w:r w:rsidRPr="00E106A0">
              <w:t>0,0</w:t>
            </w:r>
          </w:p>
        </w:tc>
        <w:tc>
          <w:tcPr>
            <w:tcW w:w="272" w:type="pct"/>
            <w:tcBorders>
              <w:top w:val="nil"/>
              <w:left w:val="nil"/>
              <w:bottom w:val="single" w:sz="4" w:space="0" w:color="auto"/>
              <w:right w:val="single" w:sz="4" w:space="0" w:color="auto"/>
            </w:tcBorders>
            <w:noWrap/>
          </w:tcPr>
          <w:p w14:paraId="4051C56A" w14:textId="45C8EAA1" w:rsidR="00033F58" w:rsidRPr="00D36263" w:rsidRDefault="00033F58" w:rsidP="00033F58">
            <w:pPr>
              <w:widowControl/>
              <w:jc w:val="right"/>
              <w:rPr>
                <w:color w:val="000000"/>
                <w:sz w:val="22"/>
                <w:szCs w:val="22"/>
              </w:rPr>
            </w:pPr>
            <w:r w:rsidRPr="00E106A0">
              <w:t>0,0</w:t>
            </w:r>
          </w:p>
        </w:tc>
        <w:tc>
          <w:tcPr>
            <w:tcW w:w="296" w:type="pct"/>
            <w:tcBorders>
              <w:top w:val="nil"/>
              <w:left w:val="nil"/>
              <w:bottom w:val="single" w:sz="4" w:space="0" w:color="auto"/>
              <w:right w:val="single" w:sz="4" w:space="0" w:color="auto"/>
            </w:tcBorders>
            <w:noWrap/>
          </w:tcPr>
          <w:p w14:paraId="1C0F4A0D" w14:textId="47DDFDC0" w:rsidR="00033F58" w:rsidRPr="00D36263" w:rsidRDefault="00033F58" w:rsidP="00033F58">
            <w:pPr>
              <w:widowControl/>
              <w:jc w:val="right"/>
              <w:rPr>
                <w:color w:val="000000"/>
                <w:sz w:val="22"/>
                <w:szCs w:val="22"/>
              </w:rPr>
            </w:pPr>
            <w:r w:rsidRPr="00E106A0">
              <w:t>0,0</w:t>
            </w:r>
          </w:p>
        </w:tc>
        <w:tc>
          <w:tcPr>
            <w:tcW w:w="485" w:type="pct"/>
            <w:tcBorders>
              <w:top w:val="nil"/>
              <w:left w:val="nil"/>
              <w:bottom w:val="single" w:sz="4" w:space="0" w:color="auto"/>
              <w:right w:val="single" w:sz="4" w:space="0" w:color="auto"/>
            </w:tcBorders>
            <w:noWrap/>
          </w:tcPr>
          <w:p w14:paraId="1198A6B3" w14:textId="2A5C91BB" w:rsidR="00033F58" w:rsidRPr="00D36263" w:rsidRDefault="00033F58" w:rsidP="00033F58">
            <w:pPr>
              <w:widowControl/>
              <w:jc w:val="right"/>
              <w:rPr>
                <w:color w:val="000000"/>
                <w:sz w:val="22"/>
                <w:szCs w:val="22"/>
              </w:rPr>
            </w:pPr>
            <w:r w:rsidRPr="00E106A0">
              <w:t>0,0</w:t>
            </w:r>
          </w:p>
        </w:tc>
        <w:tc>
          <w:tcPr>
            <w:tcW w:w="497" w:type="pct"/>
            <w:tcBorders>
              <w:top w:val="nil"/>
              <w:left w:val="nil"/>
              <w:bottom w:val="single" w:sz="4" w:space="0" w:color="auto"/>
              <w:right w:val="single" w:sz="4" w:space="0" w:color="auto"/>
            </w:tcBorders>
            <w:noWrap/>
          </w:tcPr>
          <w:p w14:paraId="283FC991" w14:textId="3C4F8AC0" w:rsidR="00033F58" w:rsidRPr="00D36263" w:rsidRDefault="00033F58" w:rsidP="00033F58">
            <w:pPr>
              <w:widowControl/>
              <w:jc w:val="right"/>
              <w:rPr>
                <w:color w:val="000000"/>
                <w:sz w:val="22"/>
                <w:szCs w:val="22"/>
              </w:rPr>
            </w:pPr>
            <w:r w:rsidRPr="00E106A0">
              <w:t>0,0</w:t>
            </w:r>
          </w:p>
        </w:tc>
        <w:tc>
          <w:tcPr>
            <w:tcW w:w="426" w:type="pct"/>
            <w:tcBorders>
              <w:top w:val="nil"/>
              <w:left w:val="nil"/>
              <w:bottom w:val="single" w:sz="4" w:space="0" w:color="auto"/>
              <w:right w:val="single" w:sz="4" w:space="0" w:color="auto"/>
            </w:tcBorders>
            <w:noWrap/>
          </w:tcPr>
          <w:p w14:paraId="32247D6B" w14:textId="528ABD18" w:rsidR="00033F58" w:rsidRPr="00D36263" w:rsidRDefault="00033F58" w:rsidP="00033F58">
            <w:pPr>
              <w:widowControl/>
              <w:jc w:val="right"/>
              <w:rPr>
                <w:color w:val="000000"/>
                <w:sz w:val="22"/>
                <w:szCs w:val="22"/>
              </w:rPr>
            </w:pPr>
            <w:r w:rsidRPr="00E106A0">
              <w:t>2,6</w:t>
            </w:r>
          </w:p>
        </w:tc>
        <w:tc>
          <w:tcPr>
            <w:tcW w:w="311" w:type="pct"/>
            <w:tcBorders>
              <w:top w:val="nil"/>
              <w:left w:val="nil"/>
              <w:bottom w:val="single" w:sz="4" w:space="0" w:color="auto"/>
              <w:right w:val="single" w:sz="4" w:space="0" w:color="auto"/>
            </w:tcBorders>
            <w:noWrap/>
          </w:tcPr>
          <w:p w14:paraId="3CEC3F1F" w14:textId="2F85174A" w:rsidR="00033F58" w:rsidRPr="00D36263" w:rsidRDefault="00033F58" w:rsidP="00033F58">
            <w:pPr>
              <w:widowControl/>
              <w:jc w:val="right"/>
              <w:rPr>
                <w:color w:val="000000"/>
                <w:sz w:val="22"/>
                <w:szCs w:val="22"/>
              </w:rPr>
            </w:pPr>
            <w:r w:rsidRPr="00E106A0">
              <w:t>0,0</w:t>
            </w:r>
          </w:p>
        </w:tc>
        <w:tc>
          <w:tcPr>
            <w:tcW w:w="557" w:type="pct"/>
            <w:tcBorders>
              <w:top w:val="nil"/>
              <w:left w:val="nil"/>
              <w:bottom w:val="single" w:sz="4" w:space="0" w:color="auto"/>
              <w:right w:val="single" w:sz="4" w:space="0" w:color="auto"/>
            </w:tcBorders>
            <w:noWrap/>
          </w:tcPr>
          <w:p w14:paraId="4E3E6C84" w14:textId="1FDB35FF" w:rsidR="00033F58" w:rsidRPr="00D36263" w:rsidRDefault="00033F58" w:rsidP="00033F58">
            <w:pPr>
              <w:widowControl/>
              <w:jc w:val="right"/>
              <w:rPr>
                <w:color w:val="000000"/>
                <w:sz w:val="22"/>
                <w:szCs w:val="22"/>
              </w:rPr>
            </w:pPr>
            <w:r w:rsidRPr="00E106A0">
              <w:t>2,6</w:t>
            </w:r>
          </w:p>
        </w:tc>
      </w:tr>
      <w:tr w:rsidR="00033F58" w:rsidRPr="00D36263" w14:paraId="692FEC9A" w14:textId="77777777" w:rsidTr="00033F58">
        <w:trPr>
          <w:trHeight w:val="288"/>
        </w:trPr>
        <w:tc>
          <w:tcPr>
            <w:tcW w:w="731" w:type="pct"/>
            <w:tcBorders>
              <w:top w:val="nil"/>
              <w:left w:val="single" w:sz="4" w:space="0" w:color="auto"/>
              <w:bottom w:val="single" w:sz="4" w:space="0" w:color="auto"/>
              <w:right w:val="single" w:sz="4" w:space="0" w:color="auto"/>
            </w:tcBorders>
            <w:noWrap/>
          </w:tcPr>
          <w:p w14:paraId="66DE4417" w14:textId="37B32F62" w:rsidR="00033F58" w:rsidRPr="00D36263" w:rsidRDefault="00033F58" w:rsidP="00033F58">
            <w:pPr>
              <w:widowControl/>
              <w:rPr>
                <w:color w:val="000000"/>
                <w:sz w:val="22"/>
                <w:szCs w:val="22"/>
              </w:rPr>
            </w:pPr>
            <w:r w:rsidRPr="00E106A0">
              <w:t>75. Багрем</w:t>
            </w:r>
          </w:p>
        </w:tc>
        <w:tc>
          <w:tcPr>
            <w:tcW w:w="235" w:type="pct"/>
            <w:tcBorders>
              <w:top w:val="nil"/>
              <w:left w:val="nil"/>
              <w:bottom w:val="single" w:sz="4" w:space="0" w:color="auto"/>
              <w:right w:val="single" w:sz="4" w:space="0" w:color="auto"/>
            </w:tcBorders>
            <w:noWrap/>
          </w:tcPr>
          <w:p w14:paraId="77E7024A" w14:textId="702DA1D5" w:rsidR="00033F58" w:rsidRPr="00D36263" w:rsidRDefault="00033F58" w:rsidP="00033F58">
            <w:pPr>
              <w:widowControl/>
              <w:jc w:val="right"/>
              <w:rPr>
                <w:color w:val="000000"/>
                <w:sz w:val="22"/>
                <w:szCs w:val="22"/>
              </w:rPr>
            </w:pPr>
            <w:r w:rsidRPr="00E106A0">
              <w:t>71,7</w:t>
            </w:r>
          </w:p>
        </w:tc>
        <w:tc>
          <w:tcPr>
            <w:tcW w:w="227" w:type="pct"/>
            <w:tcBorders>
              <w:top w:val="nil"/>
              <w:left w:val="nil"/>
              <w:bottom w:val="single" w:sz="4" w:space="0" w:color="auto"/>
              <w:right w:val="single" w:sz="4" w:space="0" w:color="auto"/>
            </w:tcBorders>
            <w:noWrap/>
          </w:tcPr>
          <w:p w14:paraId="744FCC36" w14:textId="21A6636A" w:rsidR="00033F58" w:rsidRPr="00D36263" w:rsidRDefault="00033F58" w:rsidP="00033F58">
            <w:pPr>
              <w:widowControl/>
              <w:jc w:val="right"/>
              <w:rPr>
                <w:color w:val="000000"/>
                <w:sz w:val="22"/>
                <w:szCs w:val="22"/>
              </w:rPr>
            </w:pPr>
            <w:r w:rsidRPr="00E106A0">
              <w:t>10,7</w:t>
            </w:r>
          </w:p>
        </w:tc>
        <w:tc>
          <w:tcPr>
            <w:tcW w:w="235" w:type="pct"/>
            <w:tcBorders>
              <w:top w:val="nil"/>
              <w:left w:val="nil"/>
              <w:bottom w:val="single" w:sz="4" w:space="0" w:color="auto"/>
              <w:right w:val="single" w:sz="4" w:space="0" w:color="auto"/>
            </w:tcBorders>
            <w:noWrap/>
          </w:tcPr>
          <w:p w14:paraId="345A3339" w14:textId="074096E1" w:rsidR="00033F58" w:rsidRPr="00D36263" w:rsidRDefault="00033F58" w:rsidP="00033F58">
            <w:pPr>
              <w:widowControl/>
              <w:jc w:val="right"/>
              <w:rPr>
                <w:color w:val="000000"/>
                <w:sz w:val="22"/>
                <w:szCs w:val="22"/>
              </w:rPr>
            </w:pPr>
            <w:r w:rsidRPr="00E106A0">
              <w:t>60,9</w:t>
            </w:r>
          </w:p>
        </w:tc>
        <w:tc>
          <w:tcPr>
            <w:tcW w:w="156" w:type="pct"/>
            <w:tcBorders>
              <w:top w:val="nil"/>
              <w:left w:val="nil"/>
              <w:bottom w:val="single" w:sz="4" w:space="0" w:color="auto"/>
              <w:right w:val="single" w:sz="4" w:space="0" w:color="auto"/>
            </w:tcBorders>
            <w:noWrap/>
          </w:tcPr>
          <w:p w14:paraId="036BD213" w14:textId="53E8E026" w:rsidR="00033F58" w:rsidRPr="00D36263" w:rsidRDefault="00033F58" w:rsidP="00033F58">
            <w:pPr>
              <w:widowControl/>
              <w:jc w:val="right"/>
              <w:rPr>
                <w:color w:val="000000"/>
                <w:sz w:val="22"/>
                <w:szCs w:val="22"/>
              </w:rPr>
            </w:pPr>
            <w:r w:rsidRPr="00E106A0">
              <w:t>0,0</w:t>
            </w:r>
          </w:p>
        </w:tc>
        <w:tc>
          <w:tcPr>
            <w:tcW w:w="161" w:type="pct"/>
            <w:tcBorders>
              <w:top w:val="nil"/>
              <w:left w:val="nil"/>
              <w:bottom w:val="single" w:sz="4" w:space="0" w:color="auto"/>
              <w:right w:val="single" w:sz="4" w:space="0" w:color="auto"/>
            </w:tcBorders>
            <w:noWrap/>
          </w:tcPr>
          <w:p w14:paraId="5A66D780" w14:textId="27EBE44D" w:rsidR="00033F58" w:rsidRPr="00D36263" w:rsidRDefault="00033F58" w:rsidP="00033F58">
            <w:pPr>
              <w:widowControl/>
              <w:jc w:val="right"/>
              <w:rPr>
                <w:color w:val="000000"/>
                <w:sz w:val="22"/>
                <w:szCs w:val="22"/>
              </w:rPr>
            </w:pPr>
            <w:r w:rsidRPr="00E106A0">
              <w:t>0,0</w:t>
            </w:r>
          </w:p>
        </w:tc>
        <w:tc>
          <w:tcPr>
            <w:tcW w:w="161" w:type="pct"/>
            <w:tcBorders>
              <w:top w:val="nil"/>
              <w:left w:val="nil"/>
              <w:bottom w:val="single" w:sz="4" w:space="0" w:color="auto"/>
              <w:right w:val="single" w:sz="4" w:space="0" w:color="auto"/>
            </w:tcBorders>
            <w:noWrap/>
          </w:tcPr>
          <w:p w14:paraId="366636F9" w14:textId="1FA2374A" w:rsidR="00033F58" w:rsidRPr="00D36263" w:rsidRDefault="00033F58" w:rsidP="00033F58">
            <w:pPr>
              <w:widowControl/>
              <w:jc w:val="right"/>
              <w:rPr>
                <w:color w:val="000000"/>
                <w:sz w:val="22"/>
                <w:szCs w:val="22"/>
              </w:rPr>
            </w:pPr>
            <w:r w:rsidRPr="00E106A0">
              <w:t>0,0</w:t>
            </w:r>
          </w:p>
        </w:tc>
        <w:tc>
          <w:tcPr>
            <w:tcW w:w="249" w:type="pct"/>
            <w:tcBorders>
              <w:top w:val="nil"/>
              <w:left w:val="nil"/>
              <w:bottom w:val="single" w:sz="4" w:space="0" w:color="auto"/>
              <w:right w:val="single" w:sz="4" w:space="0" w:color="auto"/>
            </w:tcBorders>
            <w:noWrap/>
          </w:tcPr>
          <w:p w14:paraId="0A57B066" w14:textId="2D2FD924" w:rsidR="00033F58" w:rsidRPr="00D36263" w:rsidRDefault="00033F58" w:rsidP="00033F58">
            <w:pPr>
              <w:widowControl/>
              <w:jc w:val="right"/>
              <w:rPr>
                <w:color w:val="000000"/>
                <w:sz w:val="22"/>
                <w:szCs w:val="22"/>
              </w:rPr>
            </w:pPr>
            <w:r w:rsidRPr="00E106A0">
              <w:t>0,0</w:t>
            </w:r>
          </w:p>
        </w:tc>
        <w:tc>
          <w:tcPr>
            <w:tcW w:w="272" w:type="pct"/>
            <w:tcBorders>
              <w:top w:val="nil"/>
              <w:left w:val="nil"/>
              <w:bottom w:val="single" w:sz="4" w:space="0" w:color="auto"/>
              <w:right w:val="single" w:sz="4" w:space="0" w:color="auto"/>
            </w:tcBorders>
            <w:noWrap/>
          </w:tcPr>
          <w:p w14:paraId="6116E689" w14:textId="1FAA09F4" w:rsidR="00033F58" w:rsidRPr="00D36263" w:rsidRDefault="00033F58" w:rsidP="00033F58">
            <w:pPr>
              <w:widowControl/>
              <w:jc w:val="right"/>
              <w:rPr>
                <w:color w:val="000000"/>
                <w:sz w:val="22"/>
                <w:szCs w:val="22"/>
              </w:rPr>
            </w:pPr>
            <w:r w:rsidRPr="00E106A0">
              <w:t>0,0</w:t>
            </w:r>
          </w:p>
        </w:tc>
        <w:tc>
          <w:tcPr>
            <w:tcW w:w="296" w:type="pct"/>
            <w:tcBorders>
              <w:top w:val="nil"/>
              <w:left w:val="nil"/>
              <w:bottom w:val="single" w:sz="4" w:space="0" w:color="auto"/>
              <w:right w:val="single" w:sz="4" w:space="0" w:color="auto"/>
            </w:tcBorders>
            <w:noWrap/>
          </w:tcPr>
          <w:p w14:paraId="4696F96D" w14:textId="594CA13E" w:rsidR="00033F58" w:rsidRPr="00D36263" w:rsidRDefault="00033F58" w:rsidP="00033F58">
            <w:pPr>
              <w:widowControl/>
              <w:jc w:val="right"/>
              <w:rPr>
                <w:color w:val="000000"/>
                <w:sz w:val="22"/>
                <w:szCs w:val="22"/>
              </w:rPr>
            </w:pPr>
            <w:r w:rsidRPr="00E106A0">
              <w:t>0,0</w:t>
            </w:r>
          </w:p>
        </w:tc>
        <w:tc>
          <w:tcPr>
            <w:tcW w:w="485" w:type="pct"/>
            <w:tcBorders>
              <w:top w:val="nil"/>
              <w:left w:val="nil"/>
              <w:bottom w:val="single" w:sz="4" w:space="0" w:color="auto"/>
              <w:right w:val="single" w:sz="4" w:space="0" w:color="auto"/>
            </w:tcBorders>
            <w:noWrap/>
          </w:tcPr>
          <w:p w14:paraId="28EB9467" w14:textId="6BD2ABED" w:rsidR="00033F58" w:rsidRPr="00D36263" w:rsidRDefault="00033F58" w:rsidP="00033F58">
            <w:pPr>
              <w:widowControl/>
              <w:jc w:val="right"/>
              <w:rPr>
                <w:color w:val="000000"/>
                <w:sz w:val="22"/>
                <w:szCs w:val="22"/>
              </w:rPr>
            </w:pPr>
            <w:r w:rsidRPr="00E106A0">
              <w:t>0,0</w:t>
            </w:r>
          </w:p>
        </w:tc>
        <w:tc>
          <w:tcPr>
            <w:tcW w:w="497" w:type="pct"/>
            <w:tcBorders>
              <w:top w:val="nil"/>
              <w:left w:val="nil"/>
              <w:bottom w:val="single" w:sz="4" w:space="0" w:color="auto"/>
              <w:right w:val="single" w:sz="4" w:space="0" w:color="auto"/>
            </w:tcBorders>
            <w:noWrap/>
          </w:tcPr>
          <w:p w14:paraId="70A90A08" w14:textId="0C1A8C3A" w:rsidR="00033F58" w:rsidRPr="00D36263" w:rsidRDefault="00033F58" w:rsidP="00033F58">
            <w:pPr>
              <w:widowControl/>
              <w:jc w:val="right"/>
              <w:rPr>
                <w:color w:val="000000"/>
                <w:sz w:val="22"/>
                <w:szCs w:val="22"/>
              </w:rPr>
            </w:pPr>
            <w:r w:rsidRPr="00E106A0">
              <w:t>0,0</w:t>
            </w:r>
          </w:p>
        </w:tc>
        <w:tc>
          <w:tcPr>
            <w:tcW w:w="426" w:type="pct"/>
            <w:tcBorders>
              <w:top w:val="nil"/>
              <w:left w:val="nil"/>
              <w:bottom w:val="single" w:sz="4" w:space="0" w:color="auto"/>
              <w:right w:val="single" w:sz="4" w:space="0" w:color="auto"/>
            </w:tcBorders>
            <w:noWrap/>
          </w:tcPr>
          <w:p w14:paraId="1FF2D436" w14:textId="71823A8D" w:rsidR="00033F58" w:rsidRPr="00D36263" w:rsidRDefault="00033F58" w:rsidP="00033F58">
            <w:pPr>
              <w:widowControl/>
              <w:jc w:val="right"/>
              <w:rPr>
                <w:color w:val="000000"/>
                <w:sz w:val="22"/>
                <w:szCs w:val="22"/>
              </w:rPr>
            </w:pPr>
            <w:r w:rsidRPr="00E106A0">
              <w:t>60,9</w:t>
            </w:r>
          </w:p>
        </w:tc>
        <w:tc>
          <w:tcPr>
            <w:tcW w:w="311" w:type="pct"/>
            <w:tcBorders>
              <w:top w:val="nil"/>
              <w:left w:val="nil"/>
              <w:bottom w:val="single" w:sz="4" w:space="0" w:color="auto"/>
              <w:right w:val="single" w:sz="4" w:space="0" w:color="auto"/>
            </w:tcBorders>
            <w:noWrap/>
          </w:tcPr>
          <w:p w14:paraId="41C3E679" w14:textId="2C0D16E1" w:rsidR="00033F58" w:rsidRPr="00D36263" w:rsidRDefault="00033F58" w:rsidP="00033F58">
            <w:pPr>
              <w:widowControl/>
              <w:jc w:val="right"/>
              <w:rPr>
                <w:color w:val="000000"/>
                <w:sz w:val="22"/>
                <w:szCs w:val="22"/>
              </w:rPr>
            </w:pPr>
            <w:r w:rsidRPr="00E106A0">
              <w:t>0,0</w:t>
            </w:r>
          </w:p>
        </w:tc>
        <w:tc>
          <w:tcPr>
            <w:tcW w:w="557" w:type="pct"/>
            <w:tcBorders>
              <w:top w:val="nil"/>
              <w:left w:val="nil"/>
              <w:bottom w:val="single" w:sz="4" w:space="0" w:color="auto"/>
              <w:right w:val="single" w:sz="4" w:space="0" w:color="auto"/>
            </w:tcBorders>
            <w:noWrap/>
          </w:tcPr>
          <w:p w14:paraId="136D750B" w14:textId="0D337FB2" w:rsidR="00033F58" w:rsidRPr="00D36263" w:rsidRDefault="00033F58" w:rsidP="00033F58">
            <w:pPr>
              <w:widowControl/>
              <w:jc w:val="right"/>
              <w:rPr>
                <w:color w:val="000000"/>
                <w:sz w:val="22"/>
                <w:szCs w:val="22"/>
              </w:rPr>
            </w:pPr>
            <w:r w:rsidRPr="00E106A0">
              <w:t>60,9</w:t>
            </w:r>
          </w:p>
        </w:tc>
      </w:tr>
      <w:tr w:rsidR="00033F58" w:rsidRPr="00D36263" w14:paraId="2C82558A" w14:textId="77777777" w:rsidTr="00033F58">
        <w:trPr>
          <w:trHeight w:val="288"/>
        </w:trPr>
        <w:tc>
          <w:tcPr>
            <w:tcW w:w="731" w:type="pct"/>
            <w:tcBorders>
              <w:top w:val="nil"/>
              <w:left w:val="single" w:sz="4" w:space="0" w:color="auto"/>
              <w:bottom w:val="single" w:sz="4" w:space="0" w:color="auto"/>
              <w:right w:val="single" w:sz="4" w:space="0" w:color="auto"/>
            </w:tcBorders>
            <w:noWrap/>
          </w:tcPr>
          <w:p w14:paraId="6E94C654" w14:textId="0BB68DDC" w:rsidR="00033F58" w:rsidRPr="00D36263" w:rsidRDefault="00033F58" w:rsidP="00033F58">
            <w:pPr>
              <w:widowControl/>
              <w:rPr>
                <w:color w:val="000000"/>
                <w:sz w:val="22"/>
                <w:szCs w:val="22"/>
              </w:rPr>
            </w:pPr>
            <w:r w:rsidRPr="00E106A0">
              <w:t>95. Клен</w:t>
            </w:r>
          </w:p>
        </w:tc>
        <w:tc>
          <w:tcPr>
            <w:tcW w:w="235" w:type="pct"/>
            <w:tcBorders>
              <w:top w:val="nil"/>
              <w:left w:val="nil"/>
              <w:bottom w:val="single" w:sz="4" w:space="0" w:color="auto"/>
              <w:right w:val="single" w:sz="4" w:space="0" w:color="auto"/>
            </w:tcBorders>
            <w:noWrap/>
          </w:tcPr>
          <w:p w14:paraId="5C89846B" w14:textId="756CDB41" w:rsidR="00033F58" w:rsidRPr="00D36263" w:rsidRDefault="00033F58" w:rsidP="00033F58">
            <w:pPr>
              <w:widowControl/>
              <w:jc w:val="right"/>
              <w:rPr>
                <w:color w:val="000000"/>
                <w:sz w:val="22"/>
                <w:szCs w:val="22"/>
              </w:rPr>
            </w:pPr>
            <w:r w:rsidRPr="00E106A0">
              <w:t>22,5</w:t>
            </w:r>
          </w:p>
        </w:tc>
        <w:tc>
          <w:tcPr>
            <w:tcW w:w="227" w:type="pct"/>
            <w:tcBorders>
              <w:top w:val="nil"/>
              <w:left w:val="nil"/>
              <w:bottom w:val="single" w:sz="4" w:space="0" w:color="auto"/>
              <w:right w:val="single" w:sz="4" w:space="0" w:color="auto"/>
            </w:tcBorders>
            <w:noWrap/>
          </w:tcPr>
          <w:p w14:paraId="22A9D91C" w14:textId="6C243E80" w:rsidR="00033F58" w:rsidRPr="00D36263" w:rsidRDefault="00033F58" w:rsidP="00033F58">
            <w:pPr>
              <w:widowControl/>
              <w:jc w:val="right"/>
              <w:rPr>
                <w:color w:val="000000"/>
                <w:sz w:val="22"/>
                <w:szCs w:val="22"/>
              </w:rPr>
            </w:pPr>
            <w:r w:rsidRPr="00E106A0">
              <w:t>3,4</w:t>
            </w:r>
          </w:p>
        </w:tc>
        <w:tc>
          <w:tcPr>
            <w:tcW w:w="235" w:type="pct"/>
            <w:tcBorders>
              <w:top w:val="nil"/>
              <w:left w:val="nil"/>
              <w:bottom w:val="single" w:sz="4" w:space="0" w:color="auto"/>
              <w:right w:val="single" w:sz="4" w:space="0" w:color="auto"/>
            </w:tcBorders>
            <w:noWrap/>
          </w:tcPr>
          <w:p w14:paraId="68FAD1A6" w14:textId="457EB84D" w:rsidR="00033F58" w:rsidRPr="00D36263" w:rsidRDefault="00033F58" w:rsidP="00033F58">
            <w:pPr>
              <w:widowControl/>
              <w:jc w:val="right"/>
              <w:rPr>
                <w:color w:val="000000"/>
                <w:sz w:val="22"/>
                <w:szCs w:val="22"/>
              </w:rPr>
            </w:pPr>
            <w:r w:rsidRPr="00E106A0">
              <w:t>19,1</w:t>
            </w:r>
          </w:p>
        </w:tc>
        <w:tc>
          <w:tcPr>
            <w:tcW w:w="156" w:type="pct"/>
            <w:tcBorders>
              <w:top w:val="nil"/>
              <w:left w:val="nil"/>
              <w:bottom w:val="single" w:sz="4" w:space="0" w:color="auto"/>
              <w:right w:val="single" w:sz="4" w:space="0" w:color="auto"/>
            </w:tcBorders>
            <w:noWrap/>
          </w:tcPr>
          <w:p w14:paraId="7949BC45" w14:textId="297128EE" w:rsidR="00033F58" w:rsidRPr="00D36263" w:rsidRDefault="00033F58" w:rsidP="00033F58">
            <w:pPr>
              <w:widowControl/>
              <w:jc w:val="right"/>
              <w:rPr>
                <w:color w:val="000000"/>
                <w:sz w:val="22"/>
                <w:szCs w:val="22"/>
              </w:rPr>
            </w:pPr>
            <w:r w:rsidRPr="00E106A0">
              <w:t>0,0</w:t>
            </w:r>
          </w:p>
        </w:tc>
        <w:tc>
          <w:tcPr>
            <w:tcW w:w="161" w:type="pct"/>
            <w:tcBorders>
              <w:top w:val="nil"/>
              <w:left w:val="nil"/>
              <w:bottom w:val="single" w:sz="4" w:space="0" w:color="auto"/>
              <w:right w:val="single" w:sz="4" w:space="0" w:color="auto"/>
            </w:tcBorders>
            <w:noWrap/>
          </w:tcPr>
          <w:p w14:paraId="1CC8A3A5" w14:textId="753C0CD2" w:rsidR="00033F58" w:rsidRPr="00D36263" w:rsidRDefault="00033F58" w:rsidP="00033F58">
            <w:pPr>
              <w:widowControl/>
              <w:jc w:val="right"/>
              <w:rPr>
                <w:color w:val="000000"/>
                <w:sz w:val="22"/>
                <w:szCs w:val="22"/>
              </w:rPr>
            </w:pPr>
            <w:r w:rsidRPr="00E106A0">
              <w:t>0,0</w:t>
            </w:r>
          </w:p>
        </w:tc>
        <w:tc>
          <w:tcPr>
            <w:tcW w:w="161" w:type="pct"/>
            <w:tcBorders>
              <w:top w:val="nil"/>
              <w:left w:val="nil"/>
              <w:bottom w:val="single" w:sz="4" w:space="0" w:color="auto"/>
              <w:right w:val="single" w:sz="4" w:space="0" w:color="auto"/>
            </w:tcBorders>
            <w:noWrap/>
          </w:tcPr>
          <w:p w14:paraId="583ABF17" w14:textId="1BC4D6BE" w:rsidR="00033F58" w:rsidRPr="00D36263" w:rsidRDefault="00033F58" w:rsidP="00033F58">
            <w:pPr>
              <w:widowControl/>
              <w:jc w:val="right"/>
              <w:rPr>
                <w:color w:val="000000"/>
                <w:sz w:val="22"/>
                <w:szCs w:val="22"/>
              </w:rPr>
            </w:pPr>
            <w:r w:rsidRPr="00E106A0">
              <w:t>0,0</w:t>
            </w:r>
          </w:p>
        </w:tc>
        <w:tc>
          <w:tcPr>
            <w:tcW w:w="249" w:type="pct"/>
            <w:tcBorders>
              <w:top w:val="nil"/>
              <w:left w:val="nil"/>
              <w:bottom w:val="single" w:sz="4" w:space="0" w:color="auto"/>
              <w:right w:val="single" w:sz="4" w:space="0" w:color="auto"/>
            </w:tcBorders>
            <w:noWrap/>
          </w:tcPr>
          <w:p w14:paraId="60C1C080" w14:textId="696EF3A3" w:rsidR="00033F58" w:rsidRPr="00D36263" w:rsidRDefault="00033F58" w:rsidP="00033F58">
            <w:pPr>
              <w:widowControl/>
              <w:jc w:val="right"/>
              <w:rPr>
                <w:color w:val="000000"/>
                <w:sz w:val="22"/>
                <w:szCs w:val="22"/>
              </w:rPr>
            </w:pPr>
            <w:r w:rsidRPr="00E106A0">
              <w:t>0,0</w:t>
            </w:r>
          </w:p>
        </w:tc>
        <w:tc>
          <w:tcPr>
            <w:tcW w:w="272" w:type="pct"/>
            <w:tcBorders>
              <w:top w:val="nil"/>
              <w:left w:val="nil"/>
              <w:bottom w:val="single" w:sz="4" w:space="0" w:color="auto"/>
              <w:right w:val="single" w:sz="4" w:space="0" w:color="auto"/>
            </w:tcBorders>
            <w:noWrap/>
          </w:tcPr>
          <w:p w14:paraId="0402E4F7" w14:textId="6085B264" w:rsidR="00033F58" w:rsidRPr="00D36263" w:rsidRDefault="00033F58" w:rsidP="00033F58">
            <w:pPr>
              <w:widowControl/>
              <w:jc w:val="right"/>
              <w:rPr>
                <w:color w:val="000000"/>
                <w:sz w:val="22"/>
                <w:szCs w:val="22"/>
              </w:rPr>
            </w:pPr>
            <w:r w:rsidRPr="00E106A0">
              <w:t>0,0</w:t>
            </w:r>
          </w:p>
        </w:tc>
        <w:tc>
          <w:tcPr>
            <w:tcW w:w="296" w:type="pct"/>
            <w:tcBorders>
              <w:top w:val="nil"/>
              <w:left w:val="nil"/>
              <w:bottom w:val="single" w:sz="4" w:space="0" w:color="auto"/>
              <w:right w:val="single" w:sz="4" w:space="0" w:color="auto"/>
            </w:tcBorders>
            <w:noWrap/>
          </w:tcPr>
          <w:p w14:paraId="7E1691DF" w14:textId="0419A20A" w:rsidR="00033F58" w:rsidRPr="00D36263" w:rsidRDefault="00033F58" w:rsidP="00033F58">
            <w:pPr>
              <w:widowControl/>
              <w:jc w:val="right"/>
              <w:rPr>
                <w:color w:val="000000"/>
                <w:sz w:val="22"/>
                <w:szCs w:val="22"/>
              </w:rPr>
            </w:pPr>
            <w:r w:rsidRPr="00E106A0">
              <w:t>0,0</w:t>
            </w:r>
          </w:p>
        </w:tc>
        <w:tc>
          <w:tcPr>
            <w:tcW w:w="485" w:type="pct"/>
            <w:tcBorders>
              <w:top w:val="nil"/>
              <w:left w:val="nil"/>
              <w:bottom w:val="single" w:sz="4" w:space="0" w:color="auto"/>
              <w:right w:val="single" w:sz="4" w:space="0" w:color="auto"/>
            </w:tcBorders>
            <w:noWrap/>
          </w:tcPr>
          <w:p w14:paraId="42E7166A" w14:textId="666A08D6" w:rsidR="00033F58" w:rsidRPr="00D36263" w:rsidRDefault="00033F58" w:rsidP="00033F58">
            <w:pPr>
              <w:widowControl/>
              <w:jc w:val="right"/>
              <w:rPr>
                <w:color w:val="000000"/>
                <w:sz w:val="22"/>
                <w:szCs w:val="22"/>
              </w:rPr>
            </w:pPr>
            <w:r w:rsidRPr="00E106A0">
              <w:t>0,0</w:t>
            </w:r>
          </w:p>
        </w:tc>
        <w:tc>
          <w:tcPr>
            <w:tcW w:w="497" w:type="pct"/>
            <w:tcBorders>
              <w:top w:val="nil"/>
              <w:left w:val="nil"/>
              <w:bottom w:val="single" w:sz="4" w:space="0" w:color="auto"/>
              <w:right w:val="single" w:sz="4" w:space="0" w:color="auto"/>
            </w:tcBorders>
            <w:noWrap/>
          </w:tcPr>
          <w:p w14:paraId="3653CAD5" w14:textId="0CE1E438" w:rsidR="00033F58" w:rsidRPr="00D36263" w:rsidRDefault="00033F58" w:rsidP="00033F58">
            <w:pPr>
              <w:widowControl/>
              <w:jc w:val="right"/>
              <w:rPr>
                <w:color w:val="000000"/>
                <w:sz w:val="22"/>
                <w:szCs w:val="22"/>
              </w:rPr>
            </w:pPr>
            <w:r w:rsidRPr="00E106A0">
              <w:t>0,0</w:t>
            </w:r>
          </w:p>
        </w:tc>
        <w:tc>
          <w:tcPr>
            <w:tcW w:w="426" w:type="pct"/>
            <w:tcBorders>
              <w:top w:val="nil"/>
              <w:left w:val="nil"/>
              <w:bottom w:val="single" w:sz="4" w:space="0" w:color="auto"/>
              <w:right w:val="single" w:sz="4" w:space="0" w:color="auto"/>
            </w:tcBorders>
            <w:noWrap/>
          </w:tcPr>
          <w:p w14:paraId="47991D8D" w14:textId="50FCF017" w:rsidR="00033F58" w:rsidRPr="00D36263" w:rsidRDefault="00033F58" w:rsidP="00033F58">
            <w:pPr>
              <w:widowControl/>
              <w:jc w:val="right"/>
              <w:rPr>
                <w:color w:val="000000"/>
                <w:sz w:val="22"/>
                <w:szCs w:val="22"/>
              </w:rPr>
            </w:pPr>
            <w:r w:rsidRPr="00E106A0">
              <w:t>19,1</w:t>
            </w:r>
          </w:p>
        </w:tc>
        <w:tc>
          <w:tcPr>
            <w:tcW w:w="311" w:type="pct"/>
            <w:tcBorders>
              <w:top w:val="nil"/>
              <w:left w:val="nil"/>
              <w:bottom w:val="single" w:sz="4" w:space="0" w:color="auto"/>
              <w:right w:val="single" w:sz="4" w:space="0" w:color="auto"/>
            </w:tcBorders>
            <w:noWrap/>
          </w:tcPr>
          <w:p w14:paraId="580F91B3" w14:textId="12938198" w:rsidR="00033F58" w:rsidRPr="00D36263" w:rsidRDefault="00033F58" w:rsidP="00033F58">
            <w:pPr>
              <w:widowControl/>
              <w:jc w:val="right"/>
              <w:rPr>
                <w:color w:val="000000"/>
                <w:sz w:val="22"/>
                <w:szCs w:val="22"/>
              </w:rPr>
            </w:pPr>
            <w:r w:rsidRPr="00E106A0">
              <w:t>0,0</w:t>
            </w:r>
          </w:p>
        </w:tc>
        <w:tc>
          <w:tcPr>
            <w:tcW w:w="557" w:type="pct"/>
            <w:tcBorders>
              <w:top w:val="nil"/>
              <w:left w:val="nil"/>
              <w:bottom w:val="single" w:sz="4" w:space="0" w:color="auto"/>
              <w:right w:val="single" w:sz="4" w:space="0" w:color="auto"/>
            </w:tcBorders>
            <w:noWrap/>
          </w:tcPr>
          <w:p w14:paraId="685553F2" w14:textId="3FDF5286" w:rsidR="00033F58" w:rsidRPr="00D36263" w:rsidRDefault="00033F58" w:rsidP="00033F58">
            <w:pPr>
              <w:widowControl/>
              <w:jc w:val="right"/>
              <w:rPr>
                <w:color w:val="000000"/>
                <w:sz w:val="22"/>
                <w:szCs w:val="22"/>
              </w:rPr>
            </w:pPr>
            <w:r w:rsidRPr="00E106A0">
              <w:t>19,1</w:t>
            </w:r>
          </w:p>
        </w:tc>
      </w:tr>
      <w:tr w:rsidR="00033F58" w:rsidRPr="00D36263" w14:paraId="348F07A7" w14:textId="77777777" w:rsidTr="00033F58">
        <w:trPr>
          <w:trHeight w:val="288"/>
        </w:trPr>
        <w:tc>
          <w:tcPr>
            <w:tcW w:w="731" w:type="pct"/>
            <w:tcBorders>
              <w:top w:val="nil"/>
              <w:left w:val="single" w:sz="4" w:space="0" w:color="auto"/>
              <w:bottom w:val="single" w:sz="4" w:space="0" w:color="auto"/>
              <w:right w:val="single" w:sz="4" w:space="0" w:color="auto"/>
            </w:tcBorders>
            <w:noWrap/>
          </w:tcPr>
          <w:p w14:paraId="1F1854D2" w14:textId="756DC242" w:rsidR="00033F58" w:rsidRPr="00D36263" w:rsidRDefault="00033F58" w:rsidP="00033F58">
            <w:pPr>
              <w:widowControl/>
              <w:rPr>
                <w:color w:val="000000"/>
                <w:sz w:val="22"/>
                <w:szCs w:val="22"/>
              </w:rPr>
            </w:pPr>
            <w:r w:rsidRPr="00E106A0">
              <w:t>99. Брекиња</w:t>
            </w:r>
          </w:p>
        </w:tc>
        <w:tc>
          <w:tcPr>
            <w:tcW w:w="235" w:type="pct"/>
            <w:tcBorders>
              <w:top w:val="nil"/>
              <w:left w:val="nil"/>
              <w:bottom w:val="single" w:sz="4" w:space="0" w:color="auto"/>
              <w:right w:val="single" w:sz="4" w:space="0" w:color="auto"/>
            </w:tcBorders>
            <w:noWrap/>
          </w:tcPr>
          <w:p w14:paraId="037AACEC" w14:textId="0EC2472E" w:rsidR="00033F58" w:rsidRPr="00D36263" w:rsidRDefault="00033F58" w:rsidP="00033F58">
            <w:pPr>
              <w:widowControl/>
              <w:jc w:val="right"/>
              <w:rPr>
                <w:color w:val="000000"/>
                <w:sz w:val="22"/>
                <w:szCs w:val="22"/>
              </w:rPr>
            </w:pPr>
            <w:r w:rsidRPr="00E106A0">
              <w:t>0,3</w:t>
            </w:r>
          </w:p>
        </w:tc>
        <w:tc>
          <w:tcPr>
            <w:tcW w:w="227" w:type="pct"/>
            <w:tcBorders>
              <w:top w:val="nil"/>
              <w:left w:val="nil"/>
              <w:bottom w:val="single" w:sz="4" w:space="0" w:color="auto"/>
              <w:right w:val="single" w:sz="4" w:space="0" w:color="auto"/>
            </w:tcBorders>
            <w:noWrap/>
          </w:tcPr>
          <w:p w14:paraId="144888CB" w14:textId="4E316416" w:rsidR="00033F58" w:rsidRPr="00D36263" w:rsidRDefault="00033F58" w:rsidP="00033F58">
            <w:pPr>
              <w:widowControl/>
              <w:jc w:val="right"/>
              <w:rPr>
                <w:color w:val="000000"/>
                <w:sz w:val="22"/>
                <w:szCs w:val="22"/>
              </w:rPr>
            </w:pPr>
            <w:r w:rsidRPr="00E106A0">
              <w:t>0,0</w:t>
            </w:r>
          </w:p>
        </w:tc>
        <w:tc>
          <w:tcPr>
            <w:tcW w:w="235" w:type="pct"/>
            <w:tcBorders>
              <w:top w:val="nil"/>
              <w:left w:val="nil"/>
              <w:bottom w:val="single" w:sz="4" w:space="0" w:color="auto"/>
              <w:right w:val="single" w:sz="4" w:space="0" w:color="auto"/>
            </w:tcBorders>
            <w:noWrap/>
          </w:tcPr>
          <w:p w14:paraId="3DB489EB" w14:textId="57D9788E" w:rsidR="00033F58" w:rsidRPr="00D36263" w:rsidRDefault="00033F58" w:rsidP="00033F58">
            <w:pPr>
              <w:widowControl/>
              <w:jc w:val="right"/>
              <w:rPr>
                <w:color w:val="000000"/>
                <w:sz w:val="22"/>
                <w:szCs w:val="22"/>
              </w:rPr>
            </w:pPr>
            <w:r w:rsidRPr="00E106A0">
              <w:t>0,2</w:t>
            </w:r>
          </w:p>
        </w:tc>
        <w:tc>
          <w:tcPr>
            <w:tcW w:w="156" w:type="pct"/>
            <w:tcBorders>
              <w:top w:val="nil"/>
              <w:left w:val="nil"/>
              <w:bottom w:val="single" w:sz="4" w:space="0" w:color="auto"/>
              <w:right w:val="single" w:sz="4" w:space="0" w:color="auto"/>
            </w:tcBorders>
            <w:noWrap/>
          </w:tcPr>
          <w:p w14:paraId="521BE2B9" w14:textId="4CF2D440" w:rsidR="00033F58" w:rsidRPr="00D36263" w:rsidRDefault="00033F58" w:rsidP="00033F58">
            <w:pPr>
              <w:widowControl/>
              <w:jc w:val="right"/>
              <w:rPr>
                <w:color w:val="000000"/>
                <w:sz w:val="22"/>
                <w:szCs w:val="22"/>
              </w:rPr>
            </w:pPr>
            <w:r w:rsidRPr="00E106A0">
              <w:t>0,0</w:t>
            </w:r>
          </w:p>
        </w:tc>
        <w:tc>
          <w:tcPr>
            <w:tcW w:w="161" w:type="pct"/>
            <w:tcBorders>
              <w:top w:val="nil"/>
              <w:left w:val="nil"/>
              <w:bottom w:val="single" w:sz="4" w:space="0" w:color="auto"/>
              <w:right w:val="single" w:sz="4" w:space="0" w:color="auto"/>
            </w:tcBorders>
            <w:noWrap/>
          </w:tcPr>
          <w:p w14:paraId="12D5B1B2" w14:textId="1AC56DF9" w:rsidR="00033F58" w:rsidRPr="00D36263" w:rsidRDefault="00033F58" w:rsidP="00033F58">
            <w:pPr>
              <w:widowControl/>
              <w:jc w:val="right"/>
              <w:rPr>
                <w:color w:val="000000"/>
                <w:sz w:val="22"/>
                <w:szCs w:val="22"/>
              </w:rPr>
            </w:pPr>
            <w:r w:rsidRPr="00E106A0">
              <w:t>0,0</w:t>
            </w:r>
          </w:p>
        </w:tc>
        <w:tc>
          <w:tcPr>
            <w:tcW w:w="161" w:type="pct"/>
            <w:tcBorders>
              <w:top w:val="nil"/>
              <w:left w:val="nil"/>
              <w:bottom w:val="single" w:sz="4" w:space="0" w:color="auto"/>
              <w:right w:val="single" w:sz="4" w:space="0" w:color="auto"/>
            </w:tcBorders>
            <w:noWrap/>
          </w:tcPr>
          <w:p w14:paraId="2B0EAF04" w14:textId="2318B151" w:rsidR="00033F58" w:rsidRPr="00D36263" w:rsidRDefault="00033F58" w:rsidP="00033F58">
            <w:pPr>
              <w:widowControl/>
              <w:jc w:val="right"/>
              <w:rPr>
                <w:color w:val="000000"/>
                <w:sz w:val="22"/>
                <w:szCs w:val="22"/>
              </w:rPr>
            </w:pPr>
            <w:r w:rsidRPr="00E106A0">
              <w:t>0,0</w:t>
            </w:r>
          </w:p>
        </w:tc>
        <w:tc>
          <w:tcPr>
            <w:tcW w:w="249" w:type="pct"/>
            <w:tcBorders>
              <w:top w:val="nil"/>
              <w:left w:val="nil"/>
              <w:bottom w:val="single" w:sz="4" w:space="0" w:color="auto"/>
              <w:right w:val="single" w:sz="4" w:space="0" w:color="auto"/>
            </w:tcBorders>
            <w:noWrap/>
          </w:tcPr>
          <w:p w14:paraId="6D5CEC84" w14:textId="05572B53" w:rsidR="00033F58" w:rsidRPr="00D36263" w:rsidRDefault="00033F58" w:rsidP="00033F58">
            <w:pPr>
              <w:widowControl/>
              <w:jc w:val="right"/>
              <w:rPr>
                <w:color w:val="000000"/>
                <w:sz w:val="22"/>
                <w:szCs w:val="22"/>
              </w:rPr>
            </w:pPr>
            <w:r w:rsidRPr="00E106A0">
              <w:t>0,0</w:t>
            </w:r>
          </w:p>
        </w:tc>
        <w:tc>
          <w:tcPr>
            <w:tcW w:w="272" w:type="pct"/>
            <w:tcBorders>
              <w:top w:val="nil"/>
              <w:left w:val="nil"/>
              <w:bottom w:val="single" w:sz="4" w:space="0" w:color="auto"/>
              <w:right w:val="single" w:sz="4" w:space="0" w:color="auto"/>
            </w:tcBorders>
            <w:noWrap/>
          </w:tcPr>
          <w:p w14:paraId="20EA6969" w14:textId="7C25B9C8" w:rsidR="00033F58" w:rsidRPr="00D36263" w:rsidRDefault="00033F58" w:rsidP="00033F58">
            <w:pPr>
              <w:widowControl/>
              <w:jc w:val="right"/>
              <w:rPr>
                <w:color w:val="000000"/>
                <w:sz w:val="22"/>
                <w:szCs w:val="22"/>
              </w:rPr>
            </w:pPr>
            <w:r w:rsidRPr="00E106A0">
              <w:t>0,0</w:t>
            </w:r>
          </w:p>
        </w:tc>
        <w:tc>
          <w:tcPr>
            <w:tcW w:w="296" w:type="pct"/>
            <w:tcBorders>
              <w:top w:val="nil"/>
              <w:left w:val="nil"/>
              <w:bottom w:val="single" w:sz="4" w:space="0" w:color="auto"/>
              <w:right w:val="single" w:sz="4" w:space="0" w:color="auto"/>
            </w:tcBorders>
            <w:noWrap/>
          </w:tcPr>
          <w:p w14:paraId="5BDA9285" w14:textId="4E553B6C" w:rsidR="00033F58" w:rsidRPr="00D36263" w:rsidRDefault="00033F58" w:rsidP="00033F58">
            <w:pPr>
              <w:widowControl/>
              <w:jc w:val="right"/>
              <w:rPr>
                <w:color w:val="000000"/>
                <w:sz w:val="22"/>
                <w:szCs w:val="22"/>
              </w:rPr>
            </w:pPr>
            <w:r w:rsidRPr="00E106A0">
              <w:t>0,0</w:t>
            </w:r>
          </w:p>
        </w:tc>
        <w:tc>
          <w:tcPr>
            <w:tcW w:w="485" w:type="pct"/>
            <w:tcBorders>
              <w:top w:val="nil"/>
              <w:left w:val="nil"/>
              <w:bottom w:val="single" w:sz="4" w:space="0" w:color="auto"/>
              <w:right w:val="single" w:sz="4" w:space="0" w:color="auto"/>
            </w:tcBorders>
            <w:noWrap/>
          </w:tcPr>
          <w:p w14:paraId="6B33ED0D" w14:textId="36D56B30" w:rsidR="00033F58" w:rsidRPr="00D36263" w:rsidRDefault="00033F58" w:rsidP="00033F58">
            <w:pPr>
              <w:widowControl/>
              <w:jc w:val="right"/>
              <w:rPr>
                <w:color w:val="000000"/>
                <w:sz w:val="22"/>
                <w:szCs w:val="22"/>
              </w:rPr>
            </w:pPr>
            <w:r w:rsidRPr="00E106A0">
              <w:t>0,0</w:t>
            </w:r>
          </w:p>
        </w:tc>
        <w:tc>
          <w:tcPr>
            <w:tcW w:w="497" w:type="pct"/>
            <w:tcBorders>
              <w:top w:val="nil"/>
              <w:left w:val="nil"/>
              <w:bottom w:val="single" w:sz="4" w:space="0" w:color="auto"/>
              <w:right w:val="single" w:sz="4" w:space="0" w:color="auto"/>
            </w:tcBorders>
            <w:noWrap/>
          </w:tcPr>
          <w:p w14:paraId="421A0BC6" w14:textId="347DD8D2" w:rsidR="00033F58" w:rsidRPr="00D36263" w:rsidRDefault="00033F58" w:rsidP="00033F58">
            <w:pPr>
              <w:widowControl/>
              <w:jc w:val="right"/>
              <w:rPr>
                <w:color w:val="000000"/>
                <w:sz w:val="22"/>
                <w:szCs w:val="22"/>
              </w:rPr>
            </w:pPr>
            <w:r w:rsidRPr="00E106A0">
              <w:t>0,0</w:t>
            </w:r>
          </w:p>
        </w:tc>
        <w:tc>
          <w:tcPr>
            <w:tcW w:w="426" w:type="pct"/>
            <w:tcBorders>
              <w:top w:val="nil"/>
              <w:left w:val="nil"/>
              <w:bottom w:val="single" w:sz="4" w:space="0" w:color="auto"/>
              <w:right w:val="single" w:sz="4" w:space="0" w:color="auto"/>
            </w:tcBorders>
            <w:noWrap/>
          </w:tcPr>
          <w:p w14:paraId="7C42951A" w14:textId="5AF3B599" w:rsidR="00033F58" w:rsidRPr="00D36263" w:rsidRDefault="00033F58" w:rsidP="00033F58">
            <w:pPr>
              <w:widowControl/>
              <w:jc w:val="right"/>
              <w:rPr>
                <w:color w:val="000000"/>
                <w:sz w:val="22"/>
                <w:szCs w:val="22"/>
              </w:rPr>
            </w:pPr>
            <w:r w:rsidRPr="00E106A0">
              <w:t>0,2</w:t>
            </w:r>
          </w:p>
        </w:tc>
        <w:tc>
          <w:tcPr>
            <w:tcW w:w="311" w:type="pct"/>
            <w:tcBorders>
              <w:top w:val="nil"/>
              <w:left w:val="nil"/>
              <w:bottom w:val="single" w:sz="4" w:space="0" w:color="auto"/>
              <w:right w:val="single" w:sz="4" w:space="0" w:color="auto"/>
            </w:tcBorders>
            <w:noWrap/>
          </w:tcPr>
          <w:p w14:paraId="215EEF0C" w14:textId="528A8918" w:rsidR="00033F58" w:rsidRPr="00D36263" w:rsidRDefault="00033F58" w:rsidP="00033F58">
            <w:pPr>
              <w:widowControl/>
              <w:jc w:val="right"/>
              <w:rPr>
                <w:color w:val="000000"/>
                <w:sz w:val="22"/>
                <w:szCs w:val="22"/>
              </w:rPr>
            </w:pPr>
            <w:r w:rsidRPr="00E106A0">
              <w:t>0,0</w:t>
            </w:r>
          </w:p>
        </w:tc>
        <w:tc>
          <w:tcPr>
            <w:tcW w:w="557" w:type="pct"/>
            <w:tcBorders>
              <w:top w:val="nil"/>
              <w:left w:val="nil"/>
              <w:bottom w:val="single" w:sz="4" w:space="0" w:color="auto"/>
              <w:right w:val="single" w:sz="4" w:space="0" w:color="auto"/>
            </w:tcBorders>
            <w:noWrap/>
          </w:tcPr>
          <w:p w14:paraId="520568B7" w14:textId="27BA47BE" w:rsidR="00033F58" w:rsidRPr="00D36263" w:rsidRDefault="00033F58" w:rsidP="00033F58">
            <w:pPr>
              <w:widowControl/>
              <w:jc w:val="right"/>
              <w:rPr>
                <w:color w:val="000000"/>
                <w:sz w:val="22"/>
                <w:szCs w:val="22"/>
              </w:rPr>
            </w:pPr>
            <w:r w:rsidRPr="00E106A0">
              <w:t>0,2</w:t>
            </w:r>
          </w:p>
        </w:tc>
      </w:tr>
      <w:tr w:rsidR="00033F58" w:rsidRPr="00D36263" w14:paraId="6D7F8B8E" w14:textId="77777777" w:rsidTr="00033F58">
        <w:trPr>
          <w:trHeight w:val="288"/>
        </w:trPr>
        <w:tc>
          <w:tcPr>
            <w:tcW w:w="731" w:type="pct"/>
            <w:tcBorders>
              <w:top w:val="nil"/>
              <w:left w:val="single" w:sz="4" w:space="0" w:color="auto"/>
              <w:bottom w:val="single" w:sz="4" w:space="0" w:color="auto"/>
              <w:right w:val="single" w:sz="4" w:space="0" w:color="auto"/>
            </w:tcBorders>
            <w:shd w:val="clear" w:color="auto" w:fill="DEEAF6" w:themeFill="accent5" w:themeFillTint="33"/>
            <w:noWrap/>
          </w:tcPr>
          <w:p w14:paraId="6E255CF8" w14:textId="305F1EB0" w:rsidR="00033F58" w:rsidRPr="00033F58" w:rsidRDefault="00033F58" w:rsidP="00033F58">
            <w:pPr>
              <w:widowControl/>
              <w:rPr>
                <w:b/>
                <w:bCs/>
                <w:color w:val="000000"/>
                <w:sz w:val="22"/>
                <w:szCs w:val="22"/>
              </w:rPr>
            </w:pPr>
            <w:r w:rsidRPr="00033F58">
              <w:rPr>
                <w:b/>
                <w:bCs/>
              </w:rPr>
              <w:t>Укупно лишћари</w:t>
            </w:r>
          </w:p>
        </w:tc>
        <w:tc>
          <w:tcPr>
            <w:tcW w:w="235" w:type="pct"/>
            <w:tcBorders>
              <w:top w:val="nil"/>
              <w:left w:val="nil"/>
              <w:bottom w:val="single" w:sz="4" w:space="0" w:color="auto"/>
              <w:right w:val="single" w:sz="4" w:space="0" w:color="auto"/>
            </w:tcBorders>
            <w:shd w:val="clear" w:color="auto" w:fill="DEEAF6" w:themeFill="accent5" w:themeFillTint="33"/>
            <w:noWrap/>
          </w:tcPr>
          <w:p w14:paraId="2A6C84FD" w14:textId="4C291789" w:rsidR="00033F58" w:rsidRPr="00033F58" w:rsidRDefault="00033F58" w:rsidP="00033F58">
            <w:pPr>
              <w:widowControl/>
              <w:jc w:val="right"/>
              <w:rPr>
                <w:b/>
                <w:bCs/>
                <w:color w:val="000000"/>
                <w:sz w:val="22"/>
                <w:szCs w:val="22"/>
              </w:rPr>
            </w:pPr>
            <w:r w:rsidRPr="00033F58">
              <w:rPr>
                <w:b/>
                <w:bCs/>
              </w:rPr>
              <w:t>3.423,3</w:t>
            </w:r>
          </w:p>
        </w:tc>
        <w:tc>
          <w:tcPr>
            <w:tcW w:w="227" w:type="pct"/>
            <w:tcBorders>
              <w:top w:val="nil"/>
              <w:left w:val="nil"/>
              <w:bottom w:val="single" w:sz="4" w:space="0" w:color="auto"/>
              <w:right w:val="single" w:sz="4" w:space="0" w:color="auto"/>
            </w:tcBorders>
            <w:shd w:val="clear" w:color="auto" w:fill="DEEAF6" w:themeFill="accent5" w:themeFillTint="33"/>
            <w:noWrap/>
          </w:tcPr>
          <w:p w14:paraId="2036B128" w14:textId="5F78B530" w:rsidR="00033F58" w:rsidRPr="00033F58" w:rsidRDefault="00033F58" w:rsidP="00033F58">
            <w:pPr>
              <w:widowControl/>
              <w:jc w:val="right"/>
              <w:rPr>
                <w:b/>
                <w:bCs/>
                <w:color w:val="000000"/>
                <w:sz w:val="22"/>
                <w:szCs w:val="22"/>
              </w:rPr>
            </w:pPr>
            <w:r w:rsidRPr="00033F58">
              <w:rPr>
                <w:b/>
                <w:bCs/>
              </w:rPr>
              <w:t>513,4</w:t>
            </w:r>
          </w:p>
        </w:tc>
        <w:tc>
          <w:tcPr>
            <w:tcW w:w="235" w:type="pct"/>
            <w:tcBorders>
              <w:top w:val="nil"/>
              <w:left w:val="nil"/>
              <w:bottom w:val="single" w:sz="4" w:space="0" w:color="auto"/>
              <w:right w:val="single" w:sz="4" w:space="0" w:color="auto"/>
            </w:tcBorders>
            <w:shd w:val="clear" w:color="auto" w:fill="DEEAF6" w:themeFill="accent5" w:themeFillTint="33"/>
            <w:noWrap/>
          </w:tcPr>
          <w:p w14:paraId="6D371DCD" w14:textId="34CBEB26" w:rsidR="00033F58" w:rsidRPr="00033F58" w:rsidRDefault="00033F58" w:rsidP="00033F58">
            <w:pPr>
              <w:widowControl/>
              <w:jc w:val="right"/>
              <w:rPr>
                <w:b/>
                <w:bCs/>
                <w:color w:val="000000"/>
                <w:sz w:val="22"/>
                <w:szCs w:val="22"/>
              </w:rPr>
            </w:pPr>
            <w:r w:rsidRPr="00033F58">
              <w:rPr>
                <w:b/>
                <w:bCs/>
              </w:rPr>
              <w:t>2.909,9</w:t>
            </w:r>
          </w:p>
        </w:tc>
        <w:tc>
          <w:tcPr>
            <w:tcW w:w="156" w:type="pct"/>
            <w:tcBorders>
              <w:top w:val="nil"/>
              <w:left w:val="nil"/>
              <w:bottom w:val="single" w:sz="4" w:space="0" w:color="auto"/>
              <w:right w:val="single" w:sz="4" w:space="0" w:color="auto"/>
            </w:tcBorders>
            <w:shd w:val="clear" w:color="auto" w:fill="DEEAF6" w:themeFill="accent5" w:themeFillTint="33"/>
            <w:noWrap/>
          </w:tcPr>
          <w:p w14:paraId="767F2C3E" w14:textId="0E08DC30" w:rsidR="00033F58" w:rsidRPr="00033F58" w:rsidRDefault="00033F58" w:rsidP="00033F58">
            <w:pPr>
              <w:widowControl/>
              <w:jc w:val="right"/>
              <w:rPr>
                <w:b/>
                <w:bCs/>
                <w:color w:val="000000"/>
                <w:sz w:val="22"/>
                <w:szCs w:val="22"/>
              </w:rPr>
            </w:pPr>
            <w:r w:rsidRPr="00033F58">
              <w:rPr>
                <w:b/>
                <w:bCs/>
              </w:rPr>
              <w:t>34,6</w:t>
            </w:r>
          </w:p>
        </w:tc>
        <w:tc>
          <w:tcPr>
            <w:tcW w:w="161" w:type="pct"/>
            <w:tcBorders>
              <w:top w:val="nil"/>
              <w:left w:val="nil"/>
              <w:bottom w:val="single" w:sz="4" w:space="0" w:color="auto"/>
              <w:right w:val="single" w:sz="4" w:space="0" w:color="auto"/>
            </w:tcBorders>
            <w:shd w:val="clear" w:color="auto" w:fill="DEEAF6" w:themeFill="accent5" w:themeFillTint="33"/>
            <w:noWrap/>
          </w:tcPr>
          <w:p w14:paraId="07D14096" w14:textId="04F3C694" w:rsidR="00033F58" w:rsidRPr="00033F58" w:rsidRDefault="00033F58" w:rsidP="00033F58">
            <w:pPr>
              <w:widowControl/>
              <w:jc w:val="right"/>
              <w:rPr>
                <w:b/>
                <w:bCs/>
                <w:color w:val="000000"/>
                <w:sz w:val="22"/>
                <w:szCs w:val="22"/>
              </w:rPr>
            </w:pPr>
            <w:r w:rsidRPr="00033F58">
              <w:rPr>
                <w:b/>
                <w:bCs/>
              </w:rPr>
              <w:t>30,7</w:t>
            </w:r>
          </w:p>
        </w:tc>
        <w:tc>
          <w:tcPr>
            <w:tcW w:w="161" w:type="pct"/>
            <w:tcBorders>
              <w:top w:val="nil"/>
              <w:left w:val="nil"/>
              <w:bottom w:val="single" w:sz="4" w:space="0" w:color="auto"/>
              <w:right w:val="single" w:sz="4" w:space="0" w:color="auto"/>
            </w:tcBorders>
            <w:shd w:val="clear" w:color="auto" w:fill="DEEAF6" w:themeFill="accent5" w:themeFillTint="33"/>
            <w:noWrap/>
          </w:tcPr>
          <w:p w14:paraId="01A769ED" w14:textId="1715C488" w:rsidR="00033F58" w:rsidRPr="00033F58" w:rsidRDefault="00033F58" w:rsidP="00033F58">
            <w:pPr>
              <w:widowControl/>
              <w:jc w:val="right"/>
              <w:rPr>
                <w:b/>
                <w:bCs/>
                <w:color w:val="000000"/>
                <w:sz w:val="22"/>
                <w:szCs w:val="22"/>
              </w:rPr>
            </w:pPr>
            <w:r w:rsidRPr="00033F58">
              <w:rPr>
                <w:b/>
                <w:bCs/>
              </w:rPr>
              <w:t>8,6</w:t>
            </w:r>
          </w:p>
        </w:tc>
        <w:tc>
          <w:tcPr>
            <w:tcW w:w="249" w:type="pct"/>
            <w:tcBorders>
              <w:top w:val="nil"/>
              <w:left w:val="nil"/>
              <w:bottom w:val="single" w:sz="4" w:space="0" w:color="auto"/>
              <w:right w:val="single" w:sz="4" w:space="0" w:color="auto"/>
            </w:tcBorders>
            <w:shd w:val="clear" w:color="auto" w:fill="DEEAF6" w:themeFill="accent5" w:themeFillTint="33"/>
            <w:noWrap/>
          </w:tcPr>
          <w:p w14:paraId="0E975BC1" w14:textId="392141B1" w:rsidR="00033F58" w:rsidRPr="00033F58" w:rsidRDefault="00033F58" w:rsidP="00033F58">
            <w:pPr>
              <w:widowControl/>
              <w:jc w:val="right"/>
              <w:rPr>
                <w:b/>
                <w:bCs/>
                <w:color w:val="000000"/>
                <w:sz w:val="22"/>
                <w:szCs w:val="22"/>
              </w:rPr>
            </w:pPr>
            <w:r w:rsidRPr="00033F58">
              <w:rPr>
                <w:b/>
                <w:bCs/>
              </w:rPr>
              <w:t>127,0</w:t>
            </w:r>
          </w:p>
        </w:tc>
        <w:tc>
          <w:tcPr>
            <w:tcW w:w="272" w:type="pct"/>
            <w:tcBorders>
              <w:top w:val="nil"/>
              <w:left w:val="nil"/>
              <w:bottom w:val="single" w:sz="4" w:space="0" w:color="auto"/>
              <w:right w:val="single" w:sz="4" w:space="0" w:color="auto"/>
            </w:tcBorders>
            <w:shd w:val="clear" w:color="auto" w:fill="DEEAF6" w:themeFill="accent5" w:themeFillTint="33"/>
            <w:noWrap/>
          </w:tcPr>
          <w:p w14:paraId="5FA7A67F" w14:textId="4BE1E430" w:rsidR="00033F58" w:rsidRPr="00033F58" w:rsidRDefault="00033F58" w:rsidP="00033F58">
            <w:pPr>
              <w:widowControl/>
              <w:jc w:val="right"/>
              <w:rPr>
                <w:b/>
                <w:bCs/>
                <w:color w:val="000000"/>
                <w:sz w:val="22"/>
                <w:szCs w:val="22"/>
              </w:rPr>
            </w:pPr>
            <w:r w:rsidRPr="00033F58">
              <w:rPr>
                <w:b/>
                <w:bCs/>
              </w:rPr>
              <w:t>402,2</w:t>
            </w:r>
          </w:p>
        </w:tc>
        <w:tc>
          <w:tcPr>
            <w:tcW w:w="296" w:type="pct"/>
            <w:tcBorders>
              <w:top w:val="nil"/>
              <w:left w:val="nil"/>
              <w:bottom w:val="single" w:sz="4" w:space="0" w:color="auto"/>
              <w:right w:val="single" w:sz="4" w:space="0" w:color="auto"/>
            </w:tcBorders>
            <w:shd w:val="clear" w:color="auto" w:fill="DEEAF6" w:themeFill="accent5" w:themeFillTint="33"/>
            <w:noWrap/>
          </w:tcPr>
          <w:p w14:paraId="3DAB41FF" w14:textId="33FBEAD1" w:rsidR="00033F58" w:rsidRPr="00033F58" w:rsidRDefault="00033F58" w:rsidP="00033F58">
            <w:pPr>
              <w:widowControl/>
              <w:jc w:val="right"/>
              <w:rPr>
                <w:b/>
                <w:bCs/>
                <w:color w:val="000000"/>
                <w:sz w:val="22"/>
                <w:szCs w:val="22"/>
              </w:rPr>
            </w:pPr>
            <w:r w:rsidRPr="00033F58">
              <w:rPr>
                <w:b/>
                <w:bCs/>
              </w:rPr>
              <w:t>123,2</w:t>
            </w:r>
          </w:p>
        </w:tc>
        <w:tc>
          <w:tcPr>
            <w:tcW w:w="485" w:type="pct"/>
            <w:tcBorders>
              <w:top w:val="nil"/>
              <w:left w:val="nil"/>
              <w:bottom w:val="single" w:sz="4" w:space="0" w:color="auto"/>
              <w:right w:val="single" w:sz="4" w:space="0" w:color="auto"/>
            </w:tcBorders>
            <w:shd w:val="clear" w:color="auto" w:fill="DEEAF6" w:themeFill="accent5" w:themeFillTint="33"/>
            <w:noWrap/>
          </w:tcPr>
          <w:p w14:paraId="6E0FAC59" w14:textId="626C248C" w:rsidR="00033F58" w:rsidRPr="00033F58" w:rsidRDefault="00033F58" w:rsidP="00033F58">
            <w:pPr>
              <w:widowControl/>
              <w:jc w:val="right"/>
              <w:rPr>
                <w:b/>
                <w:bCs/>
                <w:color w:val="000000"/>
                <w:sz w:val="22"/>
                <w:szCs w:val="22"/>
              </w:rPr>
            </w:pPr>
            <w:r w:rsidRPr="00033F58">
              <w:rPr>
                <w:b/>
                <w:bCs/>
              </w:rPr>
              <w:t>175,6</w:t>
            </w:r>
          </w:p>
        </w:tc>
        <w:tc>
          <w:tcPr>
            <w:tcW w:w="497" w:type="pct"/>
            <w:tcBorders>
              <w:top w:val="nil"/>
              <w:left w:val="nil"/>
              <w:bottom w:val="single" w:sz="4" w:space="0" w:color="auto"/>
              <w:right w:val="single" w:sz="4" w:space="0" w:color="auto"/>
            </w:tcBorders>
            <w:shd w:val="clear" w:color="auto" w:fill="DEEAF6" w:themeFill="accent5" w:themeFillTint="33"/>
            <w:noWrap/>
          </w:tcPr>
          <w:p w14:paraId="6A53D4EE" w14:textId="69C2F9C8" w:rsidR="00033F58" w:rsidRPr="00033F58" w:rsidRDefault="00033F58" w:rsidP="00033F58">
            <w:pPr>
              <w:widowControl/>
              <w:jc w:val="right"/>
              <w:rPr>
                <w:b/>
                <w:bCs/>
                <w:color w:val="000000"/>
                <w:sz w:val="22"/>
                <w:szCs w:val="22"/>
              </w:rPr>
            </w:pPr>
            <w:r w:rsidRPr="00033F58">
              <w:rPr>
                <w:b/>
                <w:bCs/>
              </w:rPr>
              <w:t>868,9</w:t>
            </w:r>
          </w:p>
        </w:tc>
        <w:tc>
          <w:tcPr>
            <w:tcW w:w="426" w:type="pct"/>
            <w:tcBorders>
              <w:top w:val="nil"/>
              <w:left w:val="nil"/>
              <w:bottom w:val="single" w:sz="4" w:space="0" w:color="auto"/>
              <w:right w:val="single" w:sz="4" w:space="0" w:color="auto"/>
            </w:tcBorders>
            <w:shd w:val="clear" w:color="auto" w:fill="DEEAF6" w:themeFill="accent5" w:themeFillTint="33"/>
            <w:noWrap/>
          </w:tcPr>
          <w:p w14:paraId="2D1C9F61" w14:textId="77F54F36" w:rsidR="00033F58" w:rsidRPr="00033F58" w:rsidRDefault="00033F58" w:rsidP="00033F58">
            <w:pPr>
              <w:widowControl/>
              <w:jc w:val="right"/>
              <w:rPr>
                <w:b/>
                <w:bCs/>
                <w:color w:val="000000"/>
                <w:sz w:val="22"/>
                <w:szCs w:val="22"/>
              </w:rPr>
            </w:pPr>
            <w:r w:rsidRPr="00033F58">
              <w:rPr>
                <w:b/>
                <w:bCs/>
              </w:rPr>
              <w:t>994,3</w:t>
            </w:r>
          </w:p>
        </w:tc>
        <w:tc>
          <w:tcPr>
            <w:tcW w:w="311" w:type="pct"/>
            <w:tcBorders>
              <w:top w:val="nil"/>
              <w:left w:val="nil"/>
              <w:bottom w:val="single" w:sz="4" w:space="0" w:color="auto"/>
              <w:right w:val="single" w:sz="4" w:space="0" w:color="auto"/>
            </w:tcBorders>
            <w:shd w:val="clear" w:color="auto" w:fill="DEEAF6" w:themeFill="accent5" w:themeFillTint="33"/>
            <w:noWrap/>
          </w:tcPr>
          <w:p w14:paraId="3E1B1BD0" w14:textId="18ECB77E" w:rsidR="00033F58" w:rsidRPr="00033F58" w:rsidRDefault="00033F58" w:rsidP="00033F58">
            <w:pPr>
              <w:widowControl/>
              <w:jc w:val="right"/>
              <w:rPr>
                <w:b/>
                <w:bCs/>
                <w:color w:val="000000"/>
                <w:sz w:val="22"/>
                <w:szCs w:val="22"/>
              </w:rPr>
            </w:pPr>
            <w:r w:rsidRPr="00033F58">
              <w:rPr>
                <w:b/>
                <w:bCs/>
              </w:rPr>
              <w:t>1.046,7</w:t>
            </w:r>
          </w:p>
        </w:tc>
        <w:tc>
          <w:tcPr>
            <w:tcW w:w="557" w:type="pct"/>
            <w:tcBorders>
              <w:top w:val="nil"/>
              <w:left w:val="nil"/>
              <w:bottom w:val="single" w:sz="4" w:space="0" w:color="auto"/>
              <w:right w:val="single" w:sz="4" w:space="0" w:color="auto"/>
            </w:tcBorders>
            <w:shd w:val="clear" w:color="auto" w:fill="DEEAF6" w:themeFill="accent5" w:themeFillTint="33"/>
            <w:noWrap/>
          </w:tcPr>
          <w:p w14:paraId="3106D0A8" w14:textId="4C480D67" w:rsidR="00033F58" w:rsidRPr="00033F58" w:rsidRDefault="00033F58" w:rsidP="00033F58">
            <w:pPr>
              <w:widowControl/>
              <w:jc w:val="right"/>
              <w:rPr>
                <w:b/>
                <w:bCs/>
                <w:color w:val="000000"/>
                <w:sz w:val="22"/>
                <w:szCs w:val="22"/>
              </w:rPr>
            </w:pPr>
            <w:r w:rsidRPr="00033F58">
              <w:rPr>
                <w:b/>
                <w:bCs/>
              </w:rPr>
              <w:t>2.041,0</w:t>
            </w:r>
          </w:p>
        </w:tc>
      </w:tr>
      <w:tr w:rsidR="00033F58" w:rsidRPr="00D36263" w14:paraId="04C86665" w14:textId="77777777" w:rsidTr="00033F58">
        <w:trPr>
          <w:trHeight w:val="288"/>
        </w:trPr>
        <w:tc>
          <w:tcPr>
            <w:tcW w:w="731" w:type="pct"/>
            <w:tcBorders>
              <w:top w:val="nil"/>
              <w:left w:val="single" w:sz="4" w:space="0" w:color="auto"/>
              <w:bottom w:val="single" w:sz="4" w:space="0" w:color="auto"/>
              <w:right w:val="single" w:sz="4" w:space="0" w:color="auto"/>
            </w:tcBorders>
            <w:noWrap/>
          </w:tcPr>
          <w:p w14:paraId="5119AE36" w14:textId="0336FDD7" w:rsidR="00033F58" w:rsidRPr="00D36263" w:rsidRDefault="00033F58" w:rsidP="00033F58">
            <w:pPr>
              <w:widowControl/>
              <w:rPr>
                <w:color w:val="000000"/>
                <w:sz w:val="22"/>
                <w:szCs w:val="22"/>
              </w:rPr>
            </w:pPr>
            <w:r w:rsidRPr="00E106A0">
              <w:t>70. Црни бор</w:t>
            </w:r>
          </w:p>
        </w:tc>
        <w:tc>
          <w:tcPr>
            <w:tcW w:w="235" w:type="pct"/>
            <w:tcBorders>
              <w:top w:val="nil"/>
              <w:left w:val="nil"/>
              <w:bottom w:val="single" w:sz="4" w:space="0" w:color="auto"/>
              <w:right w:val="single" w:sz="4" w:space="0" w:color="auto"/>
            </w:tcBorders>
            <w:noWrap/>
          </w:tcPr>
          <w:p w14:paraId="613D2F8C" w14:textId="6FB4D747" w:rsidR="00033F58" w:rsidRPr="00D36263" w:rsidRDefault="00033F58" w:rsidP="00033F58">
            <w:pPr>
              <w:widowControl/>
              <w:jc w:val="right"/>
              <w:rPr>
                <w:color w:val="000000"/>
                <w:sz w:val="22"/>
                <w:szCs w:val="22"/>
              </w:rPr>
            </w:pPr>
            <w:r w:rsidRPr="00E106A0">
              <w:t>82,6</w:t>
            </w:r>
          </w:p>
        </w:tc>
        <w:tc>
          <w:tcPr>
            <w:tcW w:w="227" w:type="pct"/>
            <w:tcBorders>
              <w:top w:val="nil"/>
              <w:left w:val="nil"/>
              <w:bottom w:val="single" w:sz="4" w:space="0" w:color="auto"/>
              <w:right w:val="single" w:sz="4" w:space="0" w:color="auto"/>
            </w:tcBorders>
            <w:noWrap/>
          </w:tcPr>
          <w:p w14:paraId="0355F736" w14:textId="07B3A527" w:rsidR="00033F58" w:rsidRPr="00D36263" w:rsidRDefault="00033F58" w:rsidP="00033F58">
            <w:pPr>
              <w:widowControl/>
              <w:jc w:val="right"/>
              <w:rPr>
                <w:color w:val="000000"/>
                <w:sz w:val="22"/>
                <w:szCs w:val="22"/>
              </w:rPr>
            </w:pPr>
            <w:r w:rsidRPr="00E106A0">
              <w:t>12,4</w:t>
            </w:r>
          </w:p>
        </w:tc>
        <w:tc>
          <w:tcPr>
            <w:tcW w:w="235" w:type="pct"/>
            <w:tcBorders>
              <w:top w:val="nil"/>
              <w:left w:val="nil"/>
              <w:bottom w:val="single" w:sz="4" w:space="0" w:color="auto"/>
              <w:right w:val="single" w:sz="4" w:space="0" w:color="auto"/>
            </w:tcBorders>
            <w:noWrap/>
          </w:tcPr>
          <w:p w14:paraId="13F994EF" w14:textId="11D37202" w:rsidR="00033F58" w:rsidRPr="00D36263" w:rsidRDefault="00033F58" w:rsidP="00033F58">
            <w:pPr>
              <w:widowControl/>
              <w:jc w:val="right"/>
              <w:rPr>
                <w:color w:val="000000"/>
                <w:sz w:val="22"/>
                <w:szCs w:val="22"/>
              </w:rPr>
            </w:pPr>
            <w:r w:rsidRPr="00E106A0">
              <w:t>70,2</w:t>
            </w:r>
          </w:p>
        </w:tc>
        <w:tc>
          <w:tcPr>
            <w:tcW w:w="156" w:type="pct"/>
            <w:tcBorders>
              <w:top w:val="nil"/>
              <w:left w:val="nil"/>
              <w:bottom w:val="single" w:sz="4" w:space="0" w:color="auto"/>
              <w:right w:val="single" w:sz="4" w:space="0" w:color="auto"/>
            </w:tcBorders>
            <w:noWrap/>
          </w:tcPr>
          <w:p w14:paraId="68D33EC8" w14:textId="77C969F9" w:rsidR="00033F58" w:rsidRPr="00D36263" w:rsidRDefault="00033F58" w:rsidP="00033F58">
            <w:pPr>
              <w:widowControl/>
              <w:jc w:val="right"/>
              <w:rPr>
                <w:color w:val="000000"/>
                <w:sz w:val="22"/>
                <w:szCs w:val="22"/>
              </w:rPr>
            </w:pPr>
            <w:r w:rsidRPr="00E106A0">
              <w:t>0,0</w:t>
            </w:r>
          </w:p>
        </w:tc>
        <w:tc>
          <w:tcPr>
            <w:tcW w:w="161" w:type="pct"/>
            <w:tcBorders>
              <w:top w:val="nil"/>
              <w:left w:val="nil"/>
              <w:bottom w:val="single" w:sz="4" w:space="0" w:color="auto"/>
              <w:right w:val="single" w:sz="4" w:space="0" w:color="auto"/>
            </w:tcBorders>
            <w:noWrap/>
          </w:tcPr>
          <w:p w14:paraId="0B1C7413" w14:textId="04F37EF4" w:rsidR="00033F58" w:rsidRPr="00D36263" w:rsidRDefault="00033F58" w:rsidP="00033F58">
            <w:pPr>
              <w:widowControl/>
              <w:jc w:val="right"/>
              <w:rPr>
                <w:color w:val="000000"/>
                <w:sz w:val="22"/>
                <w:szCs w:val="22"/>
              </w:rPr>
            </w:pPr>
            <w:r w:rsidRPr="00E106A0">
              <w:t>0,0</w:t>
            </w:r>
          </w:p>
        </w:tc>
        <w:tc>
          <w:tcPr>
            <w:tcW w:w="161" w:type="pct"/>
            <w:tcBorders>
              <w:top w:val="nil"/>
              <w:left w:val="nil"/>
              <w:bottom w:val="single" w:sz="4" w:space="0" w:color="auto"/>
              <w:right w:val="single" w:sz="4" w:space="0" w:color="auto"/>
            </w:tcBorders>
            <w:noWrap/>
          </w:tcPr>
          <w:p w14:paraId="5D9DA237" w14:textId="0C5A161C" w:rsidR="00033F58" w:rsidRPr="00D36263" w:rsidRDefault="00033F58" w:rsidP="00033F58">
            <w:pPr>
              <w:widowControl/>
              <w:jc w:val="right"/>
              <w:rPr>
                <w:color w:val="000000"/>
                <w:sz w:val="22"/>
                <w:szCs w:val="22"/>
              </w:rPr>
            </w:pPr>
            <w:r w:rsidRPr="00E106A0">
              <w:t>0,0</w:t>
            </w:r>
          </w:p>
        </w:tc>
        <w:tc>
          <w:tcPr>
            <w:tcW w:w="249" w:type="pct"/>
            <w:tcBorders>
              <w:top w:val="nil"/>
              <w:left w:val="nil"/>
              <w:bottom w:val="single" w:sz="4" w:space="0" w:color="auto"/>
              <w:right w:val="single" w:sz="4" w:space="0" w:color="auto"/>
            </w:tcBorders>
            <w:noWrap/>
          </w:tcPr>
          <w:p w14:paraId="0365035B" w14:textId="770EDDE0" w:rsidR="00033F58" w:rsidRPr="00D36263" w:rsidRDefault="00033F58" w:rsidP="00033F58">
            <w:pPr>
              <w:widowControl/>
              <w:jc w:val="right"/>
              <w:rPr>
                <w:color w:val="000000"/>
                <w:sz w:val="22"/>
                <w:szCs w:val="22"/>
              </w:rPr>
            </w:pPr>
            <w:r w:rsidRPr="00E106A0">
              <w:t>6,3</w:t>
            </w:r>
          </w:p>
        </w:tc>
        <w:tc>
          <w:tcPr>
            <w:tcW w:w="272" w:type="pct"/>
            <w:tcBorders>
              <w:top w:val="nil"/>
              <w:left w:val="nil"/>
              <w:bottom w:val="single" w:sz="4" w:space="0" w:color="auto"/>
              <w:right w:val="single" w:sz="4" w:space="0" w:color="auto"/>
            </w:tcBorders>
            <w:noWrap/>
          </w:tcPr>
          <w:p w14:paraId="553E78B3" w14:textId="1062D2F0" w:rsidR="00033F58" w:rsidRPr="00D36263" w:rsidRDefault="00033F58" w:rsidP="00033F58">
            <w:pPr>
              <w:widowControl/>
              <w:jc w:val="right"/>
              <w:rPr>
                <w:color w:val="000000"/>
                <w:sz w:val="22"/>
                <w:szCs w:val="22"/>
              </w:rPr>
            </w:pPr>
            <w:r w:rsidRPr="00E106A0">
              <w:t>6,3</w:t>
            </w:r>
          </w:p>
        </w:tc>
        <w:tc>
          <w:tcPr>
            <w:tcW w:w="296" w:type="pct"/>
            <w:tcBorders>
              <w:top w:val="nil"/>
              <w:left w:val="nil"/>
              <w:bottom w:val="single" w:sz="4" w:space="0" w:color="auto"/>
              <w:right w:val="single" w:sz="4" w:space="0" w:color="auto"/>
            </w:tcBorders>
            <w:noWrap/>
          </w:tcPr>
          <w:p w14:paraId="58A93F2C" w14:textId="3A42FEB4" w:rsidR="00033F58" w:rsidRPr="00D36263" w:rsidRDefault="00033F58" w:rsidP="00033F58">
            <w:pPr>
              <w:widowControl/>
              <w:jc w:val="right"/>
              <w:rPr>
                <w:color w:val="000000"/>
                <w:sz w:val="22"/>
                <w:szCs w:val="22"/>
              </w:rPr>
            </w:pPr>
            <w:r w:rsidRPr="00E106A0">
              <w:t>8,4</w:t>
            </w:r>
          </w:p>
        </w:tc>
        <w:tc>
          <w:tcPr>
            <w:tcW w:w="485" w:type="pct"/>
            <w:tcBorders>
              <w:top w:val="nil"/>
              <w:left w:val="nil"/>
              <w:bottom w:val="single" w:sz="4" w:space="0" w:color="auto"/>
              <w:right w:val="single" w:sz="4" w:space="0" w:color="auto"/>
            </w:tcBorders>
            <w:noWrap/>
          </w:tcPr>
          <w:p w14:paraId="6FE95425" w14:textId="37321E1A" w:rsidR="00033F58" w:rsidRPr="00D36263" w:rsidRDefault="00033F58" w:rsidP="00033F58">
            <w:pPr>
              <w:widowControl/>
              <w:jc w:val="right"/>
              <w:rPr>
                <w:color w:val="000000"/>
                <w:sz w:val="22"/>
                <w:szCs w:val="22"/>
              </w:rPr>
            </w:pPr>
            <w:r w:rsidRPr="00E106A0">
              <w:t>0,0</w:t>
            </w:r>
          </w:p>
        </w:tc>
        <w:tc>
          <w:tcPr>
            <w:tcW w:w="497" w:type="pct"/>
            <w:tcBorders>
              <w:top w:val="nil"/>
              <w:left w:val="nil"/>
              <w:bottom w:val="single" w:sz="4" w:space="0" w:color="auto"/>
              <w:right w:val="single" w:sz="4" w:space="0" w:color="auto"/>
            </w:tcBorders>
            <w:noWrap/>
          </w:tcPr>
          <w:p w14:paraId="654E157C" w14:textId="18B995B4" w:rsidR="00033F58" w:rsidRPr="00D36263" w:rsidRDefault="00033F58" w:rsidP="00033F58">
            <w:pPr>
              <w:widowControl/>
              <w:jc w:val="right"/>
              <w:rPr>
                <w:color w:val="000000"/>
                <w:sz w:val="22"/>
                <w:szCs w:val="22"/>
              </w:rPr>
            </w:pPr>
            <w:r w:rsidRPr="00E106A0">
              <w:t>21,1</w:t>
            </w:r>
          </w:p>
        </w:tc>
        <w:tc>
          <w:tcPr>
            <w:tcW w:w="426" w:type="pct"/>
            <w:tcBorders>
              <w:top w:val="nil"/>
              <w:left w:val="nil"/>
              <w:bottom w:val="single" w:sz="4" w:space="0" w:color="auto"/>
              <w:right w:val="single" w:sz="4" w:space="0" w:color="auto"/>
            </w:tcBorders>
            <w:noWrap/>
          </w:tcPr>
          <w:p w14:paraId="7F9B3499" w14:textId="22B0CE18" w:rsidR="00033F58" w:rsidRPr="00D36263" w:rsidRDefault="00033F58" w:rsidP="00033F58">
            <w:pPr>
              <w:widowControl/>
              <w:jc w:val="right"/>
              <w:rPr>
                <w:color w:val="000000"/>
                <w:sz w:val="22"/>
                <w:szCs w:val="22"/>
              </w:rPr>
            </w:pPr>
            <w:r w:rsidRPr="00E106A0">
              <w:t>0,0</w:t>
            </w:r>
          </w:p>
        </w:tc>
        <w:tc>
          <w:tcPr>
            <w:tcW w:w="311" w:type="pct"/>
            <w:tcBorders>
              <w:top w:val="nil"/>
              <w:left w:val="nil"/>
              <w:bottom w:val="single" w:sz="4" w:space="0" w:color="auto"/>
              <w:right w:val="single" w:sz="4" w:space="0" w:color="auto"/>
            </w:tcBorders>
            <w:noWrap/>
          </w:tcPr>
          <w:p w14:paraId="003DC9C5" w14:textId="73DF2EEE" w:rsidR="00033F58" w:rsidRPr="00D36263" w:rsidRDefault="00033F58" w:rsidP="00033F58">
            <w:pPr>
              <w:widowControl/>
              <w:jc w:val="right"/>
              <w:rPr>
                <w:color w:val="000000"/>
                <w:sz w:val="22"/>
                <w:szCs w:val="22"/>
              </w:rPr>
            </w:pPr>
            <w:r w:rsidRPr="00E106A0">
              <w:t>49,2</w:t>
            </w:r>
          </w:p>
        </w:tc>
        <w:tc>
          <w:tcPr>
            <w:tcW w:w="557" w:type="pct"/>
            <w:tcBorders>
              <w:top w:val="nil"/>
              <w:left w:val="nil"/>
              <w:bottom w:val="single" w:sz="4" w:space="0" w:color="auto"/>
              <w:right w:val="single" w:sz="4" w:space="0" w:color="auto"/>
            </w:tcBorders>
            <w:noWrap/>
          </w:tcPr>
          <w:p w14:paraId="5D724B87" w14:textId="541853D9" w:rsidR="00033F58" w:rsidRPr="00D36263" w:rsidRDefault="00033F58" w:rsidP="00033F58">
            <w:pPr>
              <w:widowControl/>
              <w:jc w:val="right"/>
              <w:rPr>
                <w:color w:val="000000"/>
                <w:sz w:val="22"/>
                <w:szCs w:val="22"/>
              </w:rPr>
            </w:pPr>
            <w:r w:rsidRPr="00E106A0">
              <w:t>49,2</w:t>
            </w:r>
          </w:p>
        </w:tc>
      </w:tr>
      <w:tr w:rsidR="00033F58" w:rsidRPr="00D36263" w14:paraId="5DB1141E" w14:textId="77777777" w:rsidTr="00033F58">
        <w:trPr>
          <w:trHeight w:val="288"/>
        </w:trPr>
        <w:tc>
          <w:tcPr>
            <w:tcW w:w="731" w:type="pct"/>
            <w:tcBorders>
              <w:top w:val="nil"/>
              <w:left w:val="single" w:sz="4" w:space="0" w:color="auto"/>
              <w:bottom w:val="single" w:sz="4" w:space="0" w:color="auto"/>
              <w:right w:val="single" w:sz="4" w:space="0" w:color="auto"/>
            </w:tcBorders>
            <w:shd w:val="clear" w:color="auto" w:fill="DEEAF6" w:themeFill="accent5" w:themeFillTint="33"/>
            <w:noWrap/>
          </w:tcPr>
          <w:p w14:paraId="0627F548" w14:textId="4455A18B" w:rsidR="00033F58" w:rsidRPr="00033F58" w:rsidRDefault="00033F58" w:rsidP="00033F58">
            <w:pPr>
              <w:widowControl/>
              <w:rPr>
                <w:b/>
                <w:bCs/>
                <w:color w:val="000000"/>
                <w:sz w:val="22"/>
                <w:szCs w:val="22"/>
              </w:rPr>
            </w:pPr>
            <w:r w:rsidRPr="00033F58">
              <w:rPr>
                <w:b/>
                <w:bCs/>
              </w:rPr>
              <w:t>Укупно четинари</w:t>
            </w:r>
          </w:p>
        </w:tc>
        <w:tc>
          <w:tcPr>
            <w:tcW w:w="235" w:type="pct"/>
            <w:tcBorders>
              <w:top w:val="nil"/>
              <w:left w:val="nil"/>
              <w:bottom w:val="single" w:sz="4" w:space="0" w:color="auto"/>
              <w:right w:val="single" w:sz="4" w:space="0" w:color="auto"/>
            </w:tcBorders>
            <w:shd w:val="clear" w:color="auto" w:fill="DEEAF6" w:themeFill="accent5" w:themeFillTint="33"/>
            <w:noWrap/>
          </w:tcPr>
          <w:p w14:paraId="45F979B0" w14:textId="2423390D" w:rsidR="00033F58" w:rsidRPr="00033F58" w:rsidRDefault="00033F58" w:rsidP="00033F58">
            <w:pPr>
              <w:widowControl/>
              <w:jc w:val="right"/>
              <w:rPr>
                <w:b/>
                <w:bCs/>
                <w:color w:val="000000"/>
                <w:sz w:val="22"/>
                <w:szCs w:val="22"/>
              </w:rPr>
            </w:pPr>
            <w:r w:rsidRPr="00033F58">
              <w:rPr>
                <w:b/>
                <w:bCs/>
              </w:rPr>
              <w:t>82,6</w:t>
            </w:r>
          </w:p>
        </w:tc>
        <w:tc>
          <w:tcPr>
            <w:tcW w:w="227" w:type="pct"/>
            <w:tcBorders>
              <w:top w:val="nil"/>
              <w:left w:val="nil"/>
              <w:bottom w:val="single" w:sz="4" w:space="0" w:color="auto"/>
              <w:right w:val="single" w:sz="4" w:space="0" w:color="auto"/>
            </w:tcBorders>
            <w:shd w:val="clear" w:color="auto" w:fill="DEEAF6" w:themeFill="accent5" w:themeFillTint="33"/>
            <w:noWrap/>
          </w:tcPr>
          <w:p w14:paraId="0EBE2710" w14:textId="76505C3F" w:rsidR="00033F58" w:rsidRPr="00033F58" w:rsidRDefault="00033F58" w:rsidP="00033F58">
            <w:pPr>
              <w:widowControl/>
              <w:jc w:val="right"/>
              <w:rPr>
                <w:b/>
                <w:bCs/>
                <w:color w:val="000000"/>
                <w:sz w:val="22"/>
                <w:szCs w:val="22"/>
              </w:rPr>
            </w:pPr>
            <w:r w:rsidRPr="00033F58">
              <w:rPr>
                <w:b/>
                <w:bCs/>
              </w:rPr>
              <w:t>12,4</w:t>
            </w:r>
          </w:p>
        </w:tc>
        <w:tc>
          <w:tcPr>
            <w:tcW w:w="235" w:type="pct"/>
            <w:tcBorders>
              <w:top w:val="nil"/>
              <w:left w:val="nil"/>
              <w:bottom w:val="single" w:sz="4" w:space="0" w:color="auto"/>
              <w:right w:val="single" w:sz="4" w:space="0" w:color="auto"/>
            </w:tcBorders>
            <w:shd w:val="clear" w:color="auto" w:fill="DEEAF6" w:themeFill="accent5" w:themeFillTint="33"/>
            <w:noWrap/>
          </w:tcPr>
          <w:p w14:paraId="2FED4749" w14:textId="03EFC365" w:rsidR="00033F58" w:rsidRPr="00033F58" w:rsidRDefault="00033F58" w:rsidP="00033F58">
            <w:pPr>
              <w:widowControl/>
              <w:jc w:val="right"/>
              <w:rPr>
                <w:b/>
                <w:bCs/>
                <w:color w:val="000000"/>
                <w:sz w:val="22"/>
                <w:szCs w:val="22"/>
              </w:rPr>
            </w:pPr>
            <w:r w:rsidRPr="00033F58">
              <w:rPr>
                <w:b/>
                <w:bCs/>
              </w:rPr>
              <w:t>70,2</w:t>
            </w:r>
          </w:p>
        </w:tc>
        <w:tc>
          <w:tcPr>
            <w:tcW w:w="156" w:type="pct"/>
            <w:tcBorders>
              <w:top w:val="nil"/>
              <w:left w:val="nil"/>
              <w:bottom w:val="single" w:sz="4" w:space="0" w:color="auto"/>
              <w:right w:val="single" w:sz="4" w:space="0" w:color="auto"/>
            </w:tcBorders>
            <w:shd w:val="clear" w:color="auto" w:fill="DEEAF6" w:themeFill="accent5" w:themeFillTint="33"/>
            <w:noWrap/>
          </w:tcPr>
          <w:p w14:paraId="3CD49762" w14:textId="20279963" w:rsidR="00033F58" w:rsidRPr="00033F58" w:rsidRDefault="00033F58" w:rsidP="00033F58">
            <w:pPr>
              <w:widowControl/>
              <w:jc w:val="right"/>
              <w:rPr>
                <w:b/>
                <w:bCs/>
                <w:color w:val="000000"/>
                <w:sz w:val="22"/>
                <w:szCs w:val="22"/>
              </w:rPr>
            </w:pPr>
            <w:r w:rsidRPr="00033F58">
              <w:rPr>
                <w:b/>
                <w:bCs/>
              </w:rPr>
              <w:t>0,0</w:t>
            </w:r>
          </w:p>
        </w:tc>
        <w:tc>
          <w:tcPr>
            <w:tcW w:w="161" w:type="pct"/>
            <w:tcBorders>
              <w:top w:val="nil"/>
              <w:left w:val="nil"/>
              <w:bottom w:val="single" w:sz="4" w:space="0" w:color="auto"/>
              <w:right w:val="single" w:sz="4" w:space="0" w:color="auto"/>
            </w:tcBorders>
            <w:shd w:val="clear" w:color="auto" w:fill="DEEAF6" w:themeFill="accent5" w:themeFillTint="33"/>
            <w:noWrap/>
          </w:tcPr>
          <w:p w14:paraId="42C0589A" w14:textId="2A343E70" w:rsidR="00033F58" w:rsidRPr="00033F58" w:rsidRDefault="00033F58" w:rsidP="00033F58">
            <w:pPr>
              <w:widowControl/>
              <w:jc w:val="right"/>
              <w:rPr>
                <w:b/>
                <w:bCs/>
                <w:color w:val="000000"/>
                <w:sz w:val="22"/>
                <w:szCs w:val="22"/>
              </w:rPr>
            </w:pPr>
            <w:r w:rsidRPr="00033F58">
              <w:rPr>
                <w:b/>
                <w:bCs/>
              </w:rPr>
              <w:t>0,0</w:t>
            </w:r>
          </w:p>
        </w:tc>
        <w:tc>
          <w:tcPr>
            <w:tcW w:w="161" w:type="pct"/>
            <w:tcBorders>
              <w:top w:val="nil"/>
              <w:left w:val="nil"/>
              <w:bottom w:val="single" w:sz="4" w:space="0" w:color="auto"/>
              <w:right w:val="single" w:sz="4" w:space="0" w:color="auto"/>
            </w:tcBorders>
            <w:shd w:val="clear" w:color="auto" w:fill="DEEAF6" w:themeFill="accent5" w:themeFillTint="33"/>
            <w:noWrap/>
          </w:tcPr>
          <w:p w14:paraId="6813E927" w14:textId="314C0F80" w:rsidR="00033F58" w:rsidRPr="00033F58" w:rsidRDefault="00033F58" w:rsidP="00033F58">
            <w:pPr>
              <w:widowControl/>
              <w:jc w:val="right"/>
              <w:rPr>
                <w:b/>
                <w:bCs/>
                <w:color w:val="000000"/>
                <w:sz w:val="22"/>
                <w:szCs w:val="22"/>
              </w:rPr>
            </w:pPr>
            <w:r w:rsidRPr="00033F58">
              <w:rPr>
                <w:b/>
                <w:bCs/>
              </w:rPr>
              <w:t>0,0</w:t>
            </w:r>
          </w:p>
        </w:tc>
        <w:tc>
          <w:tcPr>
            <w:tcW w:w="249" w:type="pct"/>
            <w:tcBorders>
              <w:top w:val="nil"/>
              <w:left w:val="nil"/>
              <w:bottom w:val="single" w:sz="4" w:space="0" w:color="auto"/>
              <w:right w:val="single" w:sz="4" w:space="0" w:color="auto"/>
            </w:tcBorders>
            <w:shd w:val="clear" w:color="auto" w:fill="DEEAF6" w:themeFill="accent5" w:themeFillTint="33"/>
            <w:noWrap/>
          </w:tcPr>
          <w:p w14:paraId="5EE47BDF" w14:textId="4DFB7FE9" w:rsidR="00033F58" w:rsidRPr="00033F58" w:rsidRDefault="00033F58" w:rsidP="00033F58">
            <w:pPr>
              <w:widowControl/>
              <w:jc w:val="right"/>
              <w:rPr>
                <w:b/>
                <w:bCs/>
                <w:color w:val="000000"/>
                <w:sz w:val="22"/>
                <w:szCs w:val="22"/>
              </w:rPr>
            </w:pPr>
            <w:r w:rsidRPr="00033F58">
              <w:rPr>
                <w:b/>
                <w:bCs/>
              </w:rPr>
              <w:t>6,3</w:t>
            </w:r>
          </w:p>
        </w:tc>
        <w:tc>
          <w:tcPr>
            <w:tcW w:w="272" w:type="pct"/>
            <w:tcBorders>
              <w:top w:val="nil"/>
              <w:left w:val="nil"/>
              <w:bottom w:val="single" w:sz="4" w:space="0" w:color="auto"/>
              <w:right w:val="single" w:sz="4" w:space="0" w:color="auto"/>
            </w:tcBorders>
            <w:shd w:val="clear" w:color="auto" w:fill="DEEAF6" w:themeFill="accent5" w:themeFillTint="33"/>
            <w:noWrap/>
          </w:tcPr>
          <w:p w14:paraId="7E70F9C4" w14:textId="4466E263" w:rsidR="00033F58" w:rsidRPr="00033F58" w:rsidRDefault="00033F58" w:rsidP="00033F58">
            <w:pPr>
              <w:widowControl/>
              <w:jc w:val="right"/>
              <w:rPr>
                <w:b/>
                <w:bCs/>
                <w:color w:val="000000"/>
                <w:sz w:val="22"/>
                <w:szCs w:val="22"/>
              </w:rPr>
            </w:pPr>
            <w:r w:rsidRPr="00033F58">
              <w:rPr>
                <w:b/>
                <w:bCs/>
              </w:rPr>
              <w:t>6,3</w:t>
            </w:r>
          </w:p>
        </w:tc>
        <w:tc>
          <w:tcPr>
            <w:tcW w:w="296" w:type="pct"/>
            <w:tcBorders>
              <w:top w:val="nil"/>
              <w:left w:val="nil"/>
              <w:bottom w:val="single" w:sz="4" w:space="0" w:color="auto"/>
              <w:right w:val="single" w:sz="4" w:space="0" w:color="auto"/>
            </w:tcBorders>
            <w:shd w:val="clear" w:color="auto" w:fill="DEEAF6" w:themeFill="accent5" w:themeFillTint="33"/>
            <w:noWrap/>
          </w:tcPr>
          <w:p w14:paraId="4F2AD9A6" w14:textId="3A07DA83" w:rsidR="00033F58" w:rsidRPr="00033F58" w:rsidRDefault="00033F58" w:rsidP="00033F58">
            <w:pPr>
              <w:widowControl/>
              <w:jc w:val="right"/>
              <w:rPr>
                <w:b/>
                <w:bCs/>
                <w:color w:val="000000"/>
                <w:sz w:val="22"/>
                <w:szCs w:val="22"/>
              </w:rPr>
            </w:pPr>
            <w:r w:rsidRPr="00033F58">
              <w:rPr>
                <w:b/>
                <w:bCs/>
              </w:rPr>
              <w:t>8,4</w:t>
            </w:r>
          </w:p>
        </w:tc>
        <w:tc>
          <w:tcPr>
            <w:tcW w:w="485" w:type="pct"/>
            <w:tcBorders>
              <w:top w:val="nil"/>
              <w:left w:val="nil"/>
              <w:bottom w:val="single" w:sz="4" w:space="0" w:color="auto"/>
              <w:right w:val="single" w:sz="4" w:space="0" w:color="auto"/>
            </w:tcBorders>
            <w:shd w:val="clear" w:color="auto" w:fill="DEEAF6" w:themeFill="accent5" w:themeFillTint="33"/>
            <w:noWrap/>
          </w:tcPr>
          <w:p w14:paraId="39ECA27A" w14:textId="5A56B8AB" w:rsidR="00033F58" w:rsidRPr="00033F58" w:rsidRDefault="00033F58" w:rsidP="00033F58">
            <w:pPr>
              <w:widowControl/>
              <w:jc w:val="right"/>
              <w:rPr>
                <w:b/>
                <w:bCs/>
                <w:color w:val="000000"/>
                <w:sz w:val="22"/>
                <w:szCs w:val="22"/>
              </w:rPr>
            </w:pPr>
            <w:r w:rsidRPr="00033F58">
              <w:rPr>
                <w:b/>
                <w:bCs/>
              </w:rPr>
              <w:t>0,0</w:t>
            </w:r>
          </w:p>
        </w:tc>
        <w:tc>
          <w:tcPr>
            <w:tcW w:w="497" w:type="pct"/>
            <w:tcBorders>
              <w:top w:val="nil"/>
              <w:left w:val="nil"/>
              <w:bottom w:val="single" w:sz="4" w:space="0" w:color="auto"/>
              <w:right w:val="single" w:sz="4" w:space="0" w:color="auto"/>
            </w:tcBorders>
            <w:shd w:val="clear" w:color="auto" w:fill="DEEAF6" w:themeFill="accent5" w:themeFillTint="33"/>
            <w:noWrap/>
          </w:tcPr>
          <w:p w14:paraId="4621EEBF" w14:textId="4BF7533C" w:rsidR="00033F58" w:rsidRPr="00033F58" w:rsidRDefault="00033F58" w:rsidP="00033F58">
            <w:pPr>
              <w:widowControl/>
              <w:jc w:val="right"/>
              <w:rPr>
                <w:b/>
                <w:bCs/>
                <w:color w:val="000000"/>
                <w:sz w:val="22"/>
                <w:szCs w:val="22"/>
              </w:rPr>
            </w:pPr>
            <w:r w:rsidRPr="00033F58">
              <w:rPr>
                <w:b/>
                <w:bCs/>
              </w:rPr>
              <w:t>21,1</w:t>
            </w:r>
          </w:p>
        </w:tc>
        <w:tc>
          <w:tcPr>
            <w:tcW w:w="426" w:type="pct"/>
            <w:tcBorders>
              <w:top w:val="nil"/>
              <w:left w:val="nil"/>
              <w:bottom w:val="single" w:sz="4" w:space="0" w:color="auto"/>
              <w:right w:val="single" w:sz="4" w:space="0" w:color="auto"/>
            </w:tcBorders>
            <w:shd w:val="clear" w:color="auto" w:fill="DEEAF6" w:themeFill="accent5" w:themeFillTint="33"/>
            <w:noWrap/>
          </w:tcPr>
          <w:p w14:paraId="1ED0F9B8" w14:textId="6A40F9D7" w:rsidR="00033F58" w:rsidRPr="00033F58" w:rsidRDefault="00033F58" w:rsidP="00033F58">
            <w:pPr>
              <w:widowControl/>
              <w:jc w:val="right"/>
              <w:rPr>
                <w:b/>
                <w:bCs/>
                <w:color w:val="000000"/>
                <w:sz w:val="22"/>
                <w:szCs w:val="22"/>
              </w:rPr>
            </w:pPr>
            <w:r w:rsidRPr="00033F58">
              <w:rPr>
                <w:b/>
                <w:bCs/>
              </w:rPr>
              <w:t>0,0</w:t>
            </w:r>
          </w:p>
        </w:tc>
        <w:tc>
          <w:tcPr>
            <w:tcW w:w="311" w:type="pct"/>
            <w:tcBorders>
              <w:top w:val="nil"/>
              <w:left w:val="nil"/>
              <w:bottom w:val="single" w:sz="4" w:space="0" w:color="auto"/>
              <w:right w:val="single" w:sz="4" w:space="0" w:color="auto"/>
            </w:tcBorders>
            <w:shd w:val="clear" w:color="auto" w:fill="DEEAF6" w:themeFill="accent5" w:themeFillTint="33"/>
            <w:noWrap/>
          </w:tcPr>
          <w:p w14:paraId="5208C3A3" w14:textId="59BD8D2A" w:rsidR="00033F58" w:rsidRPr="00033F58" w:rsidRDefault="00033F58" w:rsidP="00033F58">
            <w:pPr>
              <w:widowControl/>
              <w:jc w:val="right"/>
              <w:rPr>
                <w:b/>
                <w:bCs/>
                <w:color w:val="000000"/>
                <w:sz w:val="22"/>
                <w:szCs w:val="22"/>
              </w:rPr>
            </w:pPr>
            <w:r w:rsidRPr="00033F58">
              <w:rPr>
                <w:b/>
                <w:bCs/>
              </w:rPr>
              <w:t>49,2</w:t>
            </w:r>
          </w:p>
        </w:tc>
        <w:tc>
          <w:tcPr>
            <w:tcW w:w="557" w:type="pct"/>
            <w:tcBorders>
              <w:top w:val="nil"/>
              <w:left w:val="nil"/>
              <w:bottom w:val="single" w:sz="4" w:space="0" w:color="auto"/>
              <w:right w:val="single" w:sz="4" w:space="0" w:color="auto"/>
            </w:tcBorders>
            <w:shd w:val="clear" w:color="auto" w:fill="DEEAF6" w:themeFill="accent5" w:themeFillTint="33"/>
            <w:noWrap/>
          </w:tcPr>
          <w:p w14:paraId="35461C1B" w14:textId="57DD58DA" w:rsidR="00033F58" w:rsidRPr="00033F58" w:rsidRDefault="00033F58" w:rsidP="00033F58">
            <w:pPr>
              <w:widowControl/>
              <w:jc w:val="right"/>
              <w:rPr>
                <w:b/>
                <w:bCs/>
                <w:color w:val="000000"/>
                <w:sz w:val="22"/>
                <w:szCs w:val="22"/>
              </w:rPr>
            </w:pPr>
            <w:r w:rsidRPr="00033F58">
              <w:rPr>
                <w:b/>
                <w:bCs/>
              </w:rPr>
              <w:t>49,2</w:t>
            </w:r>
          </w:p>
        </w:tc>
      </w:tr>
      <w:tr w:rsidR="00033F58" w:rsidRPr="00D36263" w14:paraId="32900575" w14:textId="77777777" w:rsidTr="00033F58">
        <w:trPr>
          <w:trHeight w:val="288"/>
        </w:trPr>
        <w:tc>
          <w:tcPr>
            <w:tcW w:w="731" w:type="pct"/>
            <w:tcBorders>
              <w:top w:val="nil"/>
              <w:left w:val="single" w:sz="4" w:space="0" w:color="auto"/>
              <w:bottom w:val="single" w:sz="4" w:space="0" w:color="auto"/>
              <w:right w:val="single" w:sz="4" w:space="0" w:color="auto"/>
            </w:tcBorders>
            <w:shd w:val="clear" w:color="auto" w:fill="DEEAF6" w:themeFill="accent5" w:themeFillTint="33"/>
            <w:noWrap/>
          </w:tcPr>
          <w:p w14:paraId="6D5DBAB5" w14:textId="61A67FCE" w:rsidR="00033F58" w:rsidRPr="00033F58" w:rsidRDefault="00033F58" w:rsidP="00033F58">
            <w:pPr>
              <w:widowControl/>
              <w:rPr>
                <w:b/>
                <w:bCs/>
                <w:color w:val="000000"/>
                <w:sz w:val="22"/>
                <w:szCs w:val="22"/>
              </w:rPr>
            </w:pPr>
            <w:r w:rsidRPr="00033F58">
              <w:rPr>
                <w:b/>
                <w:bCs/>
              </w:rPr>
              <w:t>Укупно</w:t>
            </w:r>
          </w:p>
        </w:tc>
        <w:tc>
          <w:tcPr>
            <w:tcW w:w="235" w:type="pct"/>
            <w:tcBorders>
              <w:top w:val="nil"/>
              <w:left w:val="nil"/>
              <w:bottom w:val="single" w:sz="4" w:space="0" w:color="auto"/>
              <w:right w:val="single" w:sz="4" w:space="0" w:color="auto"/>
            </w:tcBorders>
            <w:shd w:val="clear" w:color="auto" w:fill="DEEAF6" w:themeFill="accent5" w:themeFillTint="33"/>
            <w:noWrap/>
          </w:tcPr>
          <w:p w14:paraId="3FD09C9A" w14:textId="4B81EF28" w:rsidR="00033F58" w:rsidRPr="00033F58" w:rsidRDefault="00033F58" w:rsidP="00033F58">
            <w:pPr>
              <w:widowControl/>
              <w:jc w:val="right"/>
              <w:rPr>
                <w:b/>
                <w:bCs/>
                <w:color w:val="000000"/>
                <w:sz w:val="22"/>
                <w:szCs w:val="22"/>
              </w:rPr>
            </w:pPr>
            <w:r w:rsidRPr="00033F58">
              <w:rPr>
                <w:b/>
                <w:bCs/>
              </w:rPr>
              <w:t>3.505,9</w:t>
            </w:r>
          </w:p>
        </w:tc>
        <w:tc>
          <w:tcPr>
            <w:tcW w:w="227" w:type="pct"/>
            <w:tcBorders>
              <w:top w:val="nil"/>
              <w:left w:val="nil"/>
              <w:bottom w:val="single" w:sz="4" w:space="0" w:color="auto"/>
              <w:right w:val="single" w:sz="4" w:space="0" w:color="auto"/>
            </w:tcBorders>
            <w:shd w:val="clear" w:color="auto" w:fill="DEEAF6" w:themeFill="accent5" w:themeFillTint="33"/>
            <w:noWrap/>
          </w:tcPr>
          <w:p w14:paraId="41149AAF" w14:textId="52C0ABE5" w:rsidR="00033F58" w:rsidRPr="00033F58" w:rsidRDefault="00033F58" w:rsidP="00033F58">
            <w:pPr>
              <w:widowControl/>
              <w:jc w:val="right"/>
              <w:rPr>
                <w:b/>
                <w:bCs/>
                <w:color w:val="000000"/>
                <w:sz w:val="22"/>
                <w:szCs w:val="22"/>
              </w:rPr>
            </w:pPr>
            <w:r w:rsidRPr="00033F58">
              <w:rPr>
                <w:b/>
                <w:bCs/>
              </w:rPr>
              <w:t>525,8</w:t>
            </w:r>
          </w:p>
        </w:tc>
        <w:tc>
          <w:tcPr>
            <w:tcW w:w="235" w:type="pct"/>
            <w:tcBorders>
              <w:top w:val="nil"/>
              <w:left w:val="nil"/>
              <w:bottom w:val="single" w:sz="4" w:space="0" w:color="auto"/>
              <w:right w:val="single" w:sz="4" w:space="0" w:color="auto"/>
            </w:tcBorders>
            <w:shd w:val="clear" w:color="auto" w:fill="DEEAF6" w:themeFill="accent5" w:themeFillTint="33"/>
            <w:noWrap/>
          </w:tcPr>
          <w:p w14:paraId="4E7F0424" w14:textId="448F4C47" w:rsidR="00033F58" w:rsidRPr="00033F58" w:rsidRDefault="00033F58" w:rsidP="00033F58">
            <w:pPr>
              <w:widowControl/>
              <w:jc w:val="right"/>
              <w:rPr>
                <w:b/>
                <w:bCs/>
                <w:color w:val="000000"/>
                <w:sz w:val="22"/>
                <w:szCs w:val="22"/>
              </w:rPr>
            </w:pPr>
            <w:r w:rsidRPr="00033F58">
              <w:rPr>
                <w:b/>
                <w:bCs/>
              </w:rPr>
              <w:t>2.980,2</w:t>
            </w:r>
          </w:p>
        </w:tc>
        <w:tc>
          <w:tcPr>
            <w:tcW w:w="156" w:type="pct"/>
            <w:tcBorders>
              <w:top w:val="nil"/>
              <w:left w:val="nil"/>
              <w:bottom w:val="single" w:sz="4" w:space="0" w:color="auto"/>
              <w:right w:val="single" w:sz="4" w:space="0" w:color="auto"/>
            </w:tcBorders>
            <w:shd w:val="clear" w:color="auto" w:fill="DEEAF6" w:themeFill="accent5" w:themeFillTint="33"/>
            <w:noWrap/>
          </w:tcPr>
          <w:p w14:paraId="79CEA760" w14:textId="486E22B3" w:rsidR="00033F58" w:rsidRPr="00033F58" w:rsidRDefault="00033F58" w:rsidP="00033F58">
            <w:pPr>
              <w:widowControl/>
              <w:jc w:val="right"/>
              <w:rPr>
                <w:b/>
                <w:bCs/>
                <w:color w:val="000000"/>
                <w:sz w:val="22"/>
                <w:szCs w:val="22"/>
              </w:rPr>
            </w:pPr>
            <w:r w:rsidRPr="00033F58">
              <w:rPr>
                <w:b/>
                <w:bCs/>
              </w:rPr>
              <w:t>34,6</w:t>
            </w:r>
          </w:p>
        </w:tc>
        <w:tc>
          <w:tcPr>
            <w:tcW w:w="161" w:type="pct"/>
            <w:tcBorders>
              <w:top w:val="nil"/>
              <w:left w:val="nil"/>
              <w:bottom w:val="single" w:sz="4" w:space="0" w:color="auto"/>
              <w:right w:val="single" w:sz="4" w:space="0" w:color="auto"/>
            </w:tcBorders>
            <w:shd w:val="clear" w:color="auto" w:fill="DEEAF6" w:themeFill="accent5" w:themeFillTint="33"/>
            <w:noWrap/>
          </w:tcPr>
          <w:p w14:paraId="07F806F6" w14:textId="4435FDE0" w:rsidR="00033F58" w:rsidRPr="00033F58" w:rsidRDefault="00033F58" w:rsidP="00033F58">
            <w:pPr>
              <w:widowControl/>
              <w:jc w:val="right"/>
              <w:rPr>
                <w:b/>
                <w:bCs/>
                <w:color w:val="000000"/>
                <w:sz w:val="22"/>
                <w:szCs w:val="22"/>
              </w:rPr>
            </w:pPr>
            <w:r w:rsidRPr="00033F58">
              <w:rPr>
                <w:b/>
                <w:bCs/>
              </w:rPr>
              <w:t>30,7</w:t>
            </w:r>
          </w:p>
        </w:tc>
        <w:tc>
          <w:tcPr>
            <w:tcW w:w="161" w:type="pct"/>
            <w:tcBorders>
              <w:top w:val="nil"/>
              <w:left w:val="nil"/>
              <w:bottom w:val="single" w:sz="4" w:space="0" w:color="auto"/>
              <w:right w:val="single" w:sz="4" w:space="0" w:color="auto"/>
            </w:tcBorders>
            <w:shd w:val="clear" w:color="auto" w:fill="DEEAF6" w:themeFill="accent5" w:themeFillTint="33"/>
            <w:noWrap/>
          </w:tcPr>
          <w:p w14:paraId="512FD339" w14:textId="665953D6" w:rsidR="00033F58" w:rsidRPr="00033F58" w:rsidRDefault="00033F58" w:rsidP="00033F58">
            <w:pPr>
              <w:widowControl/>
              <w:jc w:val="right"/>
              <w:rPr>
                <w:b/>
                <w:bCs/>
                <w:color w:val="000000"/>
                <w:sz w:val="22"/>
                <w:szCs w:val="22"/>
              </w:rPr>
            </w:pPr>
            <w:r w:rsidRPr="00033F58">
              <w:rPr>
                <w:b/>
                <w:bCs/>
              </w:rPr>
              <w:t>8,6</w:t>
            </w:r>
          </w:p>
        </w:tc>
        <w:tc>
          <w:tcPr>
            <w:tcW w:w="249" w:type="pct"/>
            <w:tcBorders>
              <w:top w:val="nil"/>
              <w:left w:val="nil"/>
              <w:bottom w:val="single" w:sz="4" w:space="0" w:color="auto"/>
              <w:right w:val="single" w:sz="4" w:space="0" w:color="auto"/>
            </w:tcBorders>
            <w:shd w:val="clear" w:color="auto" w:fill="DEEAF6" w:themeFill="accent5" w:themeFillTint="33"/>
            <w:noWrap/>
          </w:tcPr>
          <w:p w14:paraId="32C712F7" w14:textId="0BF2344D" w:rsidR="00033F58" w:rsidRPr="00033F58" w:rsidRDefault="00033F58" w:rsidP="00033F58">
            <w:pPr>
              <w:widowControl/>
              <w:jc w:val="right"/>
              <w:rPr>
                <w:b/>
                <w:bCs/>
                <w:color w:val="000000"/>
                <w:sz w:val="22"/>
                <w:szCs w:val="22"/>
              </w:rPr>
            </w:pPr>
            <w:r w:rsidRPr="00033F58">
              <w:rPr>
                <w:b/>
                <w:bCs/>
              </w:rPr>
              <w:t>133,3</w:t>
            </w:r>
          </w:p>
        </w:tc>
        <w:tc>
          <w:tcPr>
            <w:tcW w:w="272" w:type="pct"/>
            <w:tcBorders>
              <w:top w:val="nil"/>
              <w:left w:val="nil"/>
              <w:bottom w:val="single" w:sz="4" w:space="0" w:color="auto"/>
              <w:right w:val="single" w:sz="4" w:space="0" w:color="auto"/>
            </w:tcBorders>
            <w:shd w:val="clear" w:color="auto" w:fill="DEEAF6" w:themeFill="accent5" w:themeFillTint="33"/>
            <w:noWrap/>
          </w:tcPr>
          <w:p w14:paraId="1A2F5EBB" w14:textId="65CD359A" w:rsidR="00033F58" w:rsidRPr="00033F58" w:rsidRDefault="00033F58" w:rsidP="00033F58">
            <w:pPr>
              <w:widowControl/>
              <w:jc w:val="right"/>
              <w:rPr>
                <w:b/>
                <w:bCs/>
                <w:color w:val="000000"/>
                <w:sz w:val="22"/>
                <w:szCs w:val="22"/>
              </w:rPr>
            </w:pPr>
            <w:r w:rsidRPr="00033F58">
              <w:rPr>
                <w:b/>
                <w:bCs/>
              </w:rPr>
              <w:t>408,5</w:t>
            </w:r>
          </w:p>
        </w:tc>
        <w:tc>
          <w:tcPr>
            <w:tcW w:w="296" w:type="pct"/>
            <w:tcBorders>
              <w:top w:val="nil"/>
              <w:left w:val="nil"/>
              <w:bottom w:val="single" w:sz="4" w:space="0" w:color="auto"/>
              <w:right w:val="single" w:sz="4" w:space="0" w:color="auto"/>
            </w:tcBorders>
            <w:shd w:val="clear" w:color="auto" w:fill="DEEAF6" w:themeFill="accent5" w:themeFillTint="33"/>
            <w:noWrap/>
          </w:tcPr>
          <w:p w14:paraId="2651ECF9" w14:textId="0C8E47AA" w:rsidR="00033F58" w:rsidRPr="00033F58" w:rsidRDefault="00033F58" w:rsidP="00033F58">
            <w:pPr>
              <w:widowControl/>
              <w:jc w:val="right"/>
              <w:rPr>
                <w:b/>
                <w:bCs/>
                <w:color w:val="000000"/>
                <w:sz w:val="22"/>
                <w:szCs w:val="22"/>
              </w:rPr>
            </w:pPr>
            <w:r w:rsidRPr="00033F58">
              <w:rPr>
                <w:b/>
                <w:bCs/>
              </w:rPr>
              <w:t>131,6</w:t>
            </w:r>
          </w:p>
        </w:tc>
        <w:tc>
          <w:tcPr>
            <w:tcW w:w="485" w:type="pct"/>
            <w:tcBorders>
              <w:top w:val="nil"/>
              <w:left w:val="nil"/>
              <w:bottom w:val="single" w:sz="4" w:space="0" w:color="auto"/>
              <w:right w:val="single" w:sz="4" w:space="0" w:color="auto"/>
            </w:tcBorders>
            <w:shd w:val="clear" w:color="auto" w:fill="DEEAF6" w:themeFill="accent5" w:themeFillTint="33"/>
            <w:noWrap/>
          </w:tcPr>
          <w:p w14:paraId="2FFCD969" w14:textId="495FFBC1" w:rsidR="00033F58" w:rsidRPr="00033F58" w:rsidRDefault="00033F58" w:rsidP="00033F58">
            <w:pPr>
              <w:widowControl/>
              <w:jc w:val="right"/>
              <w:rPr>
                <w:b/>
                <w:bCs/>
                <w:color w:val="000000"/>
                <w:sz w:val="22"/>
                <w:szCs w:val="22"/>
              </w:rPr>
            </w:pPr>
            <w:r w:rsidRPr="00033F58">
              <w:rPr>
                <w:b/>
                <w:bCs/>
              </w:rPr>
              <w:t>175,6</w:t>
            </w:r>
          </w:p>
        </w:tc>
        <w:tc>
          <w:tcPr>
            <w:tcW w:w="497" w:type="pct"/>
            <w:tcBorders>
              <w:top w:val="nil"/>
              <w:left w:val="nil"/>
              <w:bottom w:val="single" w:sz="4" w:space="0" w:color="auto"/>
              <w:right w:val="single" w:sz="4" w:space="0" w:color="auto"/>
            </w:tcBorders>
            <w:shd w:val="clear" w:color="auto" w:fill="DEEAF6" w:themeFill="accent5" w:themeFillTint="33"/>
            <w:noWrap/>
          </w:tcPr>
          <w:p w14:paraId="122D5987" w14:textId="024A0165" w:rsidR="00033F58" w:rsidRPr="00033F58" w:rsidRDefault="00033F58" w:rsidP="00033F58">
            <w:pPr>
              <w:widowControl/>
              <w:jc w:val="right"/>
              <w:rPr>
                <w:b/>
                <w:bCs/>
                <w:color w:val="000000"/>
                <w:sz w:val="22"/>
                <w:szCs w:val="22"/>
              </w:rPr>
            </w:pPr>
            <w:r w:rsidRPr="00033F58">
              <w:rPr>
                <w:b/>
                <w:bCs/>
              </w:rPr>
              <w:t>890,0</w:t>
            </w:r>
          </w:p>
        </w:tc>
        <w:tc>
          <w:tcPr>
            <w:tcW w:w="426" w:type="pct"/>
            <w:tcBorders>
              <w:top w:val="nil"/>
              <w:left w:val="nil"/>
              <w:bottom w:val="single" w:sz="4" w:space="0" w:color="auto"/>
              <w:right w:val="single" w:sz="4" w:space="0" w:color="auto"/>
            </w:tcBorders>
            <w:shd w:val="clear" w:color="auto" w:fill="DEEAF6" w:themeFill="accent5" w:themeFillTint="33"/>
            <w:noWrap/>
          </w:tcPr>
          <w:p w14:paraId="70D05559" w14:textId="6C2430D8" w:rsidR="00033F58" w:rsidRPr="00033F58" w:rsidRDefault="00033F58" w:rsidP="00033F58">
            <w:pPr>
              <w:widowControl/>
              <w:jc w:val="right"/>
              <w:rPr>
                <w:b/>
                <w:bCs/>
                <w:color w:val="000000"/>
                <w:sz w:val="22"/>
                <w:szCs w:val="22"/>
              </w:rPr>
            </w:pPr>
            <w:r w:rsidRPr="00033F58">
              <w:rPr>
                <w:b/>
                <w:bCs/>
              </w:rPr>
              <w:t>994,3</w:t>
            </w:r>
          </w:p>
        </w:tc>
        <w:tc>
          <w:tcPr>
            <w:tcW w:w="311" w:type="pct"/>
            <w:tcBorders>
              <w:top w:val="nil"/>
              <w:left w:val="nil"/>
              <w:bottom w:val="single" w:sz="4" w:space="0" w:color="auto"/>
              <w:right w:val="single" w:sz="4" w:space="0" w:color="auto"/>
            </w:tcBorders>
            <w:shd w:val="clear" w:color="auto" w:fill="DEEAF6" w:themeFill="accent5" w:themeFillTint="33"/>
            <w:noWrap/>
          </w:tcPr>
          <w:p w14:paraId="03673836" w14:textId="4372AE4E" w:rsidR="00033F58" w:rsidRPr="00033F58" w:rsidRDefault="00033F58" w:rsidP="00033F58">
            <w:pPr>
              <w:widowControl/>
              <w:jc w:val="right"/>
              <w:rPr>
                <w:b/>
                <w:bCs/>
                <w:color w:val="000000"/>
                <w:sz w:val="22"/>
                <w:szCs w:val="22"/>
              </w:rPr>
            </w:pPr>
            <w:r w:rsidRPr="00033F58">
              <w:rPr>
                <w:b/>
                <w:bCs/>
              </w:rPr>
              <w:t>1.095,9</w:t>
            </w:r>
          </w:p>
        </w:tc>
        <w:tc>
          <w:tcPr>
            <w:tcW w:w="557" w:type="pct"/>
            <w:tcBorders>
              <w:top w:val="nil"/>
              <w:left w:val="nil"/>
              <w:bottom w:val="single" w:sz="4" w:space="0" w:color="auto"/>
              <w:right w:val="single" w:sz="4" w:space="0" w:color="auto"/>
            </w:tcBorders>
            <w:shd w:val="clear" w:color="auto" w:fill="DEEAF6" w:themeFill="accent5" w:themeFillTint="33"/>
            <w:noWrap/>
          </w:tcPr>
          <w:p w14:paraId="29E43347" w14:textId="2195BD08" w:rsidR="00033F58" w:rsidRPr="00033F58" w:rsidRDefault="00033F58" w:rsidP="00033F58">
            <w:pPr>
              <w:widowControl/>
              <w:jc w:val="right"/>
              <w:rPr>
                <w:b/>
                <w:bCs/>
                <w:color w:val="000000"/>
                <w:sz w:val="22"/>
                <w:szCs w:val="22"/>
              </w:rPr>
            </w:pPr>
            <w:r w:rsidRPr="00033F58">
              <w:rPr>
                <w:b/>
                <w:bCs/>
              </w:rPr>
              <w:t>2.090,2</w:t>
            </w:r>
          </w:p>
        </w:tc>
      </w:tr>
    </w:tbl>
    <w:p w14:paraId="45AF1AF4" w14:textId="77777777" w:rsidR="00D36263" w:rsidRDefault="00D36263" w:rsidP="00D36263">
      <w:pPr>
        <w:rPr>
          <w:lang w:val="sr-Cyrl-RS" w:eastAsia="en-US"/>
        </w:rPr>
      </w:pPr>
    </w:p>
    <w:p w14:paraId="77A13F2C" w14:textId="77938B12" w:rsidR="00DB58D9" w:rsidRDefault="00033F58" w:rsidP="00033F58">
      <w:pPr>
        <w:pStyle w:val="Quote"/>
        <w:jc w:val="left"/>
        <w:rPr>
          <w:lang w:val="sr-Cyrl-RS"/>
        </w:rPr>
      </w:pPr>
      <w:bookmarkStart w:id="176" w:name="_Hlk181536507"/>
      <w:r>
        <w:rPr>
          <w:lang w:val="sr-Cyrl-RS"/>
        </w:rPr>
        <w:t xml:space="preserve">                                                        </w:t>
      </w:r>
      <w:r w:rsidR="0034569C">
        <w:rPr>
          <w:lang w:val="sr-Cyrl-RS"/>
        </w:rPr>
        <w:t xml:space="preserve">Табела </w:t>
      </w:r>
      <w:r w:rsidR="00D36263">
        <w:rPr>
          <w:lang w:val="sr-Cyrl-RS"/>
        </w:rPr>
        <w:t>53</w:t>
      </w:r>
      <w:r w:rsidR="00DB58D9" w:rsidRPr="000843E7">
        <w:rPr>
          <w:lang w:val="sr-Cyrl-RS"/>
        </w:rPr>
        <w:t>.</w:t>
      </w:r>
      <w:r w:rsidR="000843E7">
        <w:rPr>
          <w:lang w:val="sr-Cyrl-RS"/>
        </w:rPr>
        <w:t>-</w:t>
      </w:r>
      <w:r w:rsidR="00DB58D9" w:rsidRPr="000843E7">
        <w:rPr>
          <w:lang w:val="sr-Cyrl-RS"/>
        </w:rPr>
        <w:t xml:space="preserve"> </w:t>
      </w:r>
      <w:r w:rsidR="00DB58D9" w:rsidRPr="006F3720">
        <w:rPr>
          <w:lang w:val="sr-Cyrl-RS"/>
        </w:rPr>
        <w:t>Јединична вредност сортимената – просечно годишње</w:t>
      </w:r>
      <w:r w:rsidR="000843E7">
        <w:rPr>
          <w:lang w:val="sr-Cyrl-RS"/>
        </w:rPr>
        <w:t>.</w:t>
      </w:r>
    </w:p>
    <w:tbl>
      <w:tblPr>
        <w:tblW w:w="0" w:type="auto"/>
        <w:tblLook w:val="04A0" w:firstRow="1" w:lastRow="0" w:firstColumn="1" w:lastColumn="0" w:noHBand="0" w:noVBand="1"/>
      </w:tblPr>
      <w:tblGrid>
        <w:gridCol w:w="2933"/>
        <w:gridCol w:w="876"/>
        <w:gridCol w:w="876"/>
        <w:gridCol w:w="876"/>
        <w:gridCol w:w="925"/>
        <w:gridCol w:w="1011"/>
        <w:gridCol w:w="1096"/>
        <w:gridCol w:w="1798"/>
        <w:gridCol w:w="1839"/>
        <w:gridCol w:w="1581"/>
        <w:gridCol w:w="1151"/>
      </w:tblGrid>
      <w:tr w:rsidR="009673FA" w:rsidRPr="009673FA" w14:paraId="0BDAFFFF" w14:textId="77777777" w:rsidTr="00033F58">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hideMark/>
          </w:tcPr>
          <w:p w14:paraId="7D8E7156" w14:textId="77777777" w:rsidR="009673FA" w:rsidRPr="009673FA" w:rsidRDefault="009673FA" w:rsidP="009673FA">
            <w:pPr>
              <w:widowControl/>
              <w:jc w:val="center"/>
              <w:rPr>
                <w:b/>
                <w:bCs/>
                <w:color w:val="000000"/>
                <w:sz w:val="22"/>
                <w:szCs w:val="22"/>
              </w:rPr>
            </w:pPr>
            <w:r w:rsidRPr="009673FA">
              <w:rPr>
                <w:b/>
                <w:bCs/>
                <w:color w:val="000000"/>
                <w:sz w:val="22"/>
                <w:szCs w:val="22"/>
              </w:rPr>
              <w:t>Врста дрвећа</w:t>
            </w:r>
          </w:p>
        </w:tc>
        <w:tc>
          <w:tcPr>
            <w:tcW w:w="0" w:type="auto"/>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5C9EF191" w14:textId="77777777" w:rsidR="009673FA" w:rsidRPr="009673FA" w:rsidRDefault="009673FA" w:rsidP="009673FA">
            <w:pPr>
              <w:widowControl/>
              <w:jc w:val="center"/>
              <w:rPr>
                <w:b/>
                <w:bCs/>
                <w:color w:val="000000"/>
                <w:sz w:val="22"/>
                <w:szCs w:val="22"/>
              </w:rPr>
            </w:pPr>
            <w:r w:rsidRPr="009673FA">
              <w:rPr>
                <w:b/>
                <w:bCs/>
                <w:color w:val="000000"/>
                <w:sz w:val="22"/>
                <w:szCs w:val="22"/>
              </w:rPr>
              <w:t>Ф</w:t>
            </w:r>
          </w:p>
        </w:tc>
        <w:tc>
          <w:tcPr>
            <w:tcW w:w="0" w:type="auto"/>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58A6354B" w14:textId="77777777" w:rsidR="009673FA" w:rsidRPr="009673FA" w:rsidRDefault="009673FA" w:rsidP="009673FA">
            <w:pPr>
              <w:widowControl/>
              <w:jc w:val="center"/>
              <w:rPr>
                <w:b/>
                <w:bCs/>
                <w:color w:val="000000"/>
                <w:sz w:val="22"/>
                <w:szCs w:val="22"/>
              </w:rPr>
            </w:pPr>
            <w:r w:rsidRPr="009673FA">
              <w:rPr>
                <w:b/>
                <w:bCs/>
                <w:color w:val="000000"/>
                <w:sz w:val="22"/>
                <w:szCs w:val="22"/>
              </w:rPr>
              <w:t>Л</w:t>
            </w:r>
          </w:p>
        </w:tc>
        <w:tc>
          <w:tcPr>
            <w:tcW w:w="0" w:type="auto"/>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7B57747B" w14:textId="77777777" w:rsidR="009673FA" w:rsidRPr="009673FA" w:rsidRDefault="009673FA" w:rsidP="009673FA">
            <w:pPr>
              <w:widowControl/>
              <w:jc w:val="center"/>
              <w:rPr>
                <w:b/>
                <w:bCs/>
                <w:color w:val="000000"/>
                <w:sz w:val="22"/>
                <w:szCs w:val="22"/>
              </w:rPr>
            </w:pPr>
            <w:r w:rsidRPr="009673FA">
              <w:rPr>
                <w:b/>
                <w:bCs/>
                <w:color w:val="000000"/>
                <w:sz w:val="22"/>
                <w:szCs w:val="22"/>
              </w:rPr>
              <w:t>К</w:t>
            </w:r>
          </w:p>
        </w:tc>
        <w:tc>
          <w:tcPr>
            <w:tcW w:w="0" w:type="auto"/>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651C84A6" w14:textId="77777777" w:rsidR="009673FA" w:rsidRPr="009673FA" w:rsidRDefault="009673FA" w:rsidP="009673FA">
            <w:pPr>
              <w:widowControl/>
              <w:jc w:val="center"/>
              <w:rPr>
                <w:b/>
                <w:bCs/>
                <w:color w:val="000000"/>
                <w:sz w:val="22"/>
                <w:szCs w:val="22"/>
              </w:rPr>
            </w:pPr>
            <w:r w:rsidRPr="009673FA">
              <w:rPr>
                <w:b/>
                <w:bCs/>
                <w:color w:val="000000"/>
                <w:sz w:val="22"/>
                <w:szCs w:val="22"/>
              </w:rPr>
              <w:t>I класа</w:t>
            </w:r>
          </w:p>
        </w:tc>
        <w:tc>
          <w:tcPr>
            <w:tcW w:w="0" w:type="auto"/>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1219B8C9" w14:textId="77777777" w:rsidR="009673FA" w:rsidRPr="009673FA" w:rsidRDefault="009673FA" w:rsidP="009673FA">
            <w:pPr>
              <w:widowControl/>
              <w:jc w:val="center"/>
              <w:rPr>
                <w:b/>
                <w:bCs/>
                <w:color w:val="000000"/>
                <w:sz w:val="22"/>
                <w:szCs w:val="22"/>
              </w:rPr>
            </w:pPr>
            <w:r w:rsidRPr="009673FA">
              <w:rPr>
                <w:b/>
                <w:bCs/>
                <w:color w:val="000000"/>
                <w:sz w:val="22"/>
                <w:szCs w:val="22"/>
              </w:rPr>
              <w:t>II класа</w:t>
            </w:r>
          </w:p>
        </w:tc>
        <w:tc>
          <w:tcPr>
            <w:tcW w:w="0" w:type="auto"/>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7FD2C0BF" w14:textId="77777777" w:rsidR="009673FA" w:rsidRPr="009673FA" w:rsidRDefault="009673FA" w:rsidP="009673FA">
            <w:pPr>
              <w:widowControl/>
              <w:jc w:val="center"/>
              <w:rPr>
                <w:b/>
                <w:bCs/>
                <w:color w:val="000000"/>
                <w:sz w:val="22"/>
                <w:szCs w:val="22"/>
              </w:rPr>
            </w:pPr>
            <w:r w:rsidRPr="009673FA">
              <w:rPr>
                <w:b/>
                <w:bCs/>
                <w:color w:val="000000"/>
                <w:sz w:val="22"/>
                <w:szCs w:val="22"/>
              </w:rPr>
              <w:t>III класа</w:t>
            </w:r>
          </w:p>
        </w:tc>
        <w:tc>
          <w:tcPr>
            <w:tcW w:w="0" w:type="auto"/>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53395566" w14:textId="77777777" w:rsidR="009673FA" w:rsidRPr="009673FA" w:rsidRDefault="009673FA" w:rsidP="009673FA">
            <w:pPr>
              <w:widowControl/>
              <w:jc w:val="center"/>
              <w:rPr>
                <w:b/>
                <w:bCs/>
                <w:color w:val="000000"/>
                <w:sz w:val="22"/>
                <w:szCs w:val="22"/>
              </w:rPr>
            </w:pPr>
            <w:r w:rsidRPr="009673FA">
              <w:rPr>
                <w:b/>
                <w:bCs/>
                <w:color w:val="000000"/>
                <w:sz w:val="22"/>
                <w:szCs w:val="22"/>
              </w:rPr>
              <w:t>Остала техника</w:t>
            </w:r>
          </w:p>
        </w:tc>
        <w:tc>
          <w:tcPr>
            <w:tcW w:w="0" w:type="auto"/>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598E0730" w14:textId="77777777" w:rsidR="009673FA" w:rsidRPr="009673FA" w:rsidRDefault="009673FA" w:rsidP="009673FA">
            <w:pPr>
              <w:widowControl/>
              <w:jc w:val="center"/>
              <w:rPr>
                <w:b/>
                <w:bCs/>
                <w:color w:val="000000"/>
                <w:sz w:val="22"/>
                <w:szCs w:val="22"/>
              </w:rPr>
            </w:pPr>
            <w:r w:rsidRPr="009673FA">
              <w:rPr>
                <w:b/>
                <w:bCs/>
                <w:color w:val="000000"/>
                <w:sz w:val="22"/>
                <w:szCs w:val="22"/>
              </w:rPr>
              <w:t>Укупно техника</w:t>
            </w:r>
          </w:p>
        </w:tc>
        <w:tc>
          <w:tcPr>
            <w:tcW w:w="0" w:type="auto"/>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38B6B42C" w14:textId="77777777" w:rsidR="009673FA" w:rsidRPr="009673FA" w:rsidRDefault="009673FA" w:rsidP="009673FA">
            <w:pPr>
              <w:widowControl/>
              <w:jc w:val="center"/>
              <w:rPr>
                <w:b/>
                <w:bCs/>
                <w:color w:val="000000"/>
                <w:sz w:val="22"/>
                <w:szCs w:val="22"/>
              </w:rPr>
            </w:pPr>
            <w:r w:rsidRPr="009673FA">
              <w:rPr>
                <w:b/>
                <w:bCs/>
                <w:color w:val="000000"/>
                <w:sz w:val="22"/>
                <w:szCs w:val="22"/>
              </w:rPr>
              <w:t>Огревно дрво</w:t>
            </w:r>
          </w:p>
        </w:tc>
        <w:tc>
          <w:tcPr>
            <w:tcW w:w="0" w:type="auto"/>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542ADFDD" w14:textId="77777777" w:rsidR="009673FA" w:rsidRPr="009673FA" w:rsidRDefault="009673FA" w:rsidP="009673FA">
            <w:pPr>
              <w:widowControl/>
              <w:jc w:val="center"/>
              <w:rPr>
                <w:b/>
                <w:bCs/>
                <w:color w:val="000000"/>
                <w:sz w:val="22"/>
                <w:szCs w:val="22"/>
              </w:rPr>
            </w:pPr>
            <w:r w:rsidRPr="009673FA">
              <w:rPr>
                <w:b/>
                <w:bCs/>
                <w:color w:val="000000"/>
                <w:sz w:val="22"/>
                <w:szCs w:val="22"/>
              </w:rPr>
              <w:t>Целулоза</w:t>
            </w:r>
          </w:p>
        </w:tc>
      </w:tr>
      <w:tr w:rsidR="00033F58" w:rsidRPr="009673FA" w14:paraId="375BEA29" w14:textId="77777777" w:rsidTr="00886F22">
        <w:trPr>
          <w:trHeight w:val="288"/>
        </w:trPr>
        <w:tc>
          <w:tcPr>
            <w:tcW w:w="0" w:type="auto"/>
            <w:tcBorders>
              <w:top w:val="nil"/>
              <w:left w:val="single" w:sz="4" w:space="0" w:color="auto"/>
              <w:bottom w:val="single" w:sz="4" w:space="0" w:color="auto"/>
              <w:right w:val="single" w:sz="4" w:space="0" w:color="auto"/>
            </w:tcBorders>
            <w:noWrap/>
          </w:tcPr>
          <w:p w14:paraId="6B9BA3E3" w14:textId="3C0A7464" w:rsidR="00033F58" w:rsidRPr="009673FA" w:rsidRDefault="00033F58" w:rsidP="00033F58">
            <w:pPr>
              <w:widowControl/>
              <w:rPr>
                <w:color w:val="000000"/>
                <w:sz w:val="22"/>
                <w:szCs w:val="22"/>
              </w:rPr>
            </w:pPr>
            <w:r w:rsidRPr="002F3EA0">
              <w:t>38. Пољски брест</w:t>
            </w:r>
          </w:p>
        </w:tc>
        <w:tc>
          <w:tcPr>
            <w:tcW w:w="0" w:type="auto"/>
            <w:tcBorders>
              <w:top w:val="nil"/>
              <w:left w:val="nil"/>
              <w:bottom w:val="single" w:sz="4" w:space="0" w:color="auto"/>
              <w:right w:val="single" w:sz="4" w:space="0" w:color="auto"/>
            </w:tcBorders>
            <w:noWrap/>
          </w:tcPr>
          <w:p w14:paraId="4CEB3BE4" w14:textId="7C1A948C" w:rsidR="00033F58" w:rsidRPr="009673FA" w:rsidRDefault="00033F58" w:rsidP="00033F58">
            <w:pPr>
              <w:widowControl/>
              <w:rPr>
                <w:color w:val="000000"/>
                <w:sz w:val="22"/>
                <w:szCs w:val="22"/>
              </w:rPr>
            </w:pPr>
          </w:p>
        </w:tc>
        <w:tc>
          <w:tcPr>
            <w:tcW w:w="0" w:type="auto"/>
            <w:tcBorders>
              <w:top w:val="nil"/>
              <w:left w:val="nil"/>
              <w:bottom w:val="single" w:sz="4" w:space="0" w:color="auto"/>
              <w:right w:val="single" w:sz="4" w:space="0" w:color="auto"/>
            </w:tcBorders>
            <w:noWrap/>
          </w:tcPr>
          <w:p w14:paraId="7765808D" w14:textId="7AED491B" w:rsidR="00033F58" w:rsidRPr="009673FA" w:rsidRDefault="00033F58" w:rsidP="00033F58">
            <w:pPr>
              <w:widowControl/>
              <w:rPr>
                <w:color w:val="000000"/>
                <w:sz w:val="22"/>
                <w:szCs w:val="22"/>
              </w:rPr>
            </w:pPr>
          </w:p>
        </w:tc>
        <w:tc>
          <w:tcPr>
            <w:tcW w:w="0" w:type="auto"/>
            <w:tcBorders>
              <w:top w:val="nil"/>
              <w:left w:val="nil"/>
              <w:bottom w:val="single" w:sz="4" w:space="0" w:color="auto"/>
              <w:right w:val="single" w:sz="4" w:space="0" w:color="auto"/>
            </w:tcBorders>
            <w:noWrap/>
          </w:tcPr>
          <w:p w14:paraId="0C01A28D" w14:textId="1A3B95C4" w:rsidR="00033F58" w:rsidRPr="009673FA" w:rsidRDefault="00033F58" w:rsidP="00033F58">
            <w:pPr>
              <w:widowControl/>
              <w:rPr>
                <w:color w:val="000000"/>
                <w:sz w:val="22"/>
                <w:szCs w:val="22"/>
              </w:rPr>
            </w:pPr>
          </w:p>
        </w:tc>
        <w:tc>
          <w:tcPr>
            <w:tcW w:w="0" w:type="auto"/>
            <w:tcBorders>
              <w:top w:val="nil"/>
              <w:left w:val="nil"/>
              <w:bottom w:val="single" w:sz="4" w:space="0" w:color="auto"/>
              <w:right w:val="single" w:sz="4" w:space="0" w:color="auto"/>
            </w:tcBorders>
            <w:noWrap/>
          </w:tcPr>
          <w:p w14:paraId="35C5C27B" w14:textId="0017559A" w:rsidR="00033F58" w:rsidRPr="009673FA" w:rsidRDefault="00033F58" w:rsidP="00033F58">
            <w:pPr>
              <w:widowControl/>
              <w:rPr>
                <w:color w:val="000000"/>
                <w:sz w:val="22"/>
                <w:szCs w:val="22"/>
              </w:rPr>
            </w:pPr>
          </w:p>
        </w:tc>
        <w:tc>
          <w:tcPr>
            <w:tcW w:w="0" w:type="auto"/>
            <w:tcBorders>
              <w:top w:val="nil"/>
              <w:left w:val="nil"/>
              <w:bottom w:val="single" w:sz="4" w:space="0" w:color="auto"/>
              <w:right w:val="single" w:sz="4" w:space="0" w:color="auto"/>
            </w:tcBorders>
            <w:noWrap/>
          </w:tcPr>
          <w:p w14:paraId="7EC2B88E" w14:textId="307127F9" w:rsidR="00033F58" w:rsidRPr="009673FA" w:rsidRDefault="00033F58" w:rsidP="00033F58">
            <w:pPr>
              <w:widowControl/>
              <w:rPr>
                <w:color w:val="000000"/>
                <w:sz w:val="22"/>
                <w:szCs w:val="22"/>
              </w:rPr>
            </w:pPr>
          </w:p>
        </w:tc>
        <w:tc>
          <w:tcPr>
            <w:tcW w:w="0" w:type="auto"/>
            <w:tcBorders>
              <w:top w:val="nil"/>
              <w:left w:val="nil"/>
              <w:bottom w:val="single" w:sz="4" w:space="0" w:color="auto"/>
              <w:right w:val="single" w:sz="4" w:space="0" w:color="auto"/>
            </w:tcBorders>
            <w:noWrap/>
          </w:tcPr>
          <w:p w14:paraId="0F2F118E" w14:textId="47D77A07" w:rsidR="00033F58" w:rsidRPr="009673FA" w:rsidRDefault="00033F58" w:rsidP="00033F58">
            <w:pPr>
              <w:widowControl/>
              <w:rPr>
                <w:color w:val="000000"/>
                <w:sz w:val="22"/>
                <w:szCs w:val="22"/>
              </w:rPr>
            </w:pPr>
          </w:p>
        </w:tc>
        <w:tc>
          <w:tcPr>
            <w:tcW w:w="0" w:type="auto"/>
            <w:tcBorders>
              <w:top w:val="nil"/>
              <w:left w:val="nil"/>
              <w:bottom w:val="single" w:sz="4" w:space="0" w:color="auto"/>
              <w:right w:val="single" w:sz="4" w:space="0" w:color="auto"/>
            </w:tcBorders>
            <w:noWrap/>
          </w:tcPr>
          <w:p w14:paraId="1BC132B4" w14:textId="085F3741" w:rsidR="00033F58" w:rsidRPr="009673FA" w:rsidRDefault="00033F58" w:rsidP="00033F58">
            <w:pPr>
              <w:widowControl/>
              <w:rPr>
                <w:color w:val="000000"/>
                <w:sz w:val="22"/>
                <w:szCs w:val="22"/>
              </w:rPr>
            </w:pPr>
          </w:p>
        </w:tc>
        <w:tc>
          <w:tcPr>
            <w:tcW w:w="0" w:type="auto"/>
            <w:tcBorders>
              <w:top w:val="nil"/>
              <w:left w:val="nil"/>
              <w:bottom w:val="single" w:sz="4" w:space="0" w:color="auto"/>
              <w:right w:val="single" w:sz="4" w:space="0" w:color="auto"/>
            </w:tcBorders>
            <w:noWrap/>
          </w:tcPr>
          <w:p w14:paraId="5DC2ED1E" w14:textId="6414ADDF" w:rsidR="00033F58" w:rsidRPr="009673FA" w:rsidRDefault="00033F58" w:rsidP="00033F58">
            <w:pPr>
              <w:widowControl/>
              <w:rPr>
                <w:color w:val="000000"/>
                <w:sz w:val="22"/>
                <w:szCs w:val="22"/>
              </w:rPr>
            </w:pPr>
          </w:p>
        </w:tc>
        <w:tc>
          <w:tcPr>
            <w:tcW w:w="0" w:type="auto"/>
            <w:tcBorders>
              <w:top w:val="nil"/>
              <w:left w:val="nil"/>
              <w:bottom w:val="single" w:sz="4" w:space="0" w:color="auto"/>
              <w:right w:val="single" w:sz="4" w:space="0" w:color="auto"/>
            </w:tcBorders>
            <w:noWrap/>
          </w:tcPr>
          <w:p w14:paraId="1A0F8DEA" w14:textId="781FEFD3" w:rsidR="00033F58" w:rsidRPr="009673FA" w:rsidRDefault="00033F58" w:rsidP="00033F58">
            <w:pPr>
              <w:widowControl/>
              <w:jc w:val="right"/>
              <w:rPr>
                <w:color w:val="000000"/>
                <w:sz w:val="22"/>
                <w:szCs w:val="22"/>
              </w:rPr>
            </w:pPr>
            <w:r w:rsidRPr="002F3EA0">
              <w:t>6.607</w:t>
            </w:r>
          </w:p>
        </w:tc>
        <w:tc>
          <w:tcPr>
            <w:tcW w:w="0" w:type="auto"/>
            <w:tcBorders>
              <w:top w:val="nil"/>
              <w:left w:val="nil"/>
              <w:bottom w:val="single" w:sz="4" w:space="0" w:color="auto"/>
              <w:right w:val="single" w:sz="4" w:space="0" w:color="auto"/>
            </w:tcBorders>
            <w:noWrap/>
          </w:tcPr>
          <w:p w14:paraId="61C400B4" w14:textId="7DBBA6AF" w:rsidR="00033F58" w:rsidRPr="009673FA" w:rsidRDefault="00033F58" w:rsidP="00033F58">
            <w:pPr>
              <w:widowControl/>
              <w:rPr>
                <w:color w:val="000000"/>
                <w:sz w:val="22"/>
                <w:szCs w:val="22"/>
              </w:rPr>
            </w:pPr>
          </w:p>
        </w:tc>
      </w:tr>
      <w:tr w:rsidR="00033F58" w:rsidRPr="009673FA" w14:paraId="6AF48069" w14:textId="77777777" w:rsidTr="00886F22">
        <w:trPr>
          <w:trHeight w:val="288"/>
        </w:trPr>
        <w:tc>
          <w:tcPr>
            <w:tcW w:w="0" w:type="auto"/>
            <w:tcBorders>
              <w:top w:val="nil"/>
              <w:left w:val="single" w:sz="4" w:space="0" w:color="auto"/>
              <w:bottom w:val="single" w:sz="4" w:space="0" w:color="auto"/>
              <w:right w:val="single" w:sz="4" w:space="0" w:color="auto"/>
            </w:tcBorders>
            <w:noWrap/>
          </w:tcPr>
          <w:p w14:paraId="5C32E888" w14:textId="7C406723" w:rsidR="00033F58" w:rsidRPr="009673FA" w:rsidRDefault="00033F58" w:rsidP="00033F58">
            <w:pPr>
              <w:widowControl/>
              <w:rPr>
                <w:color w:val="000000"/>
                <w:sz w:val="22"/>
                <w:szCs w:val="22"/>
              </w:rPr>
            </w:pPr>
            <w:r w:rsidRPr="002F3EA0">
              <w:t>40. ОМЛ</w:t>
            </w:r>
          </w:p>
        </w:tc>
        <w:tc>
          <w:tcPr>
            <w:tcW w:w="0" w:type="auto"/>
            <w:tcBorders>
              <w:top w:val="nil"/>
              <w:left w:val="nil"/>
              <w:bottom w:val="single" w:sz="4" w:space="0" w:color="auto"/>
              <w:right w:val="single" w:sz="4" w:space="0" w:color="auto"/>
            </w:tcBorders>
            <w:noWrap/>
          </w:tcPr>
          <w:p w14:paraId="280F87BE" w14:textId="10E30AA1" w:rsidR="00033F58" w:rsidRPr="009673FA" w:rsidRDefault="00033F58" w:rsidP="00033F58">
            <w:pPr>
              <w:widowControl/>
              <w:jc w:val="right"/>
              <w:rPr>
                <w:color w:val="000000"/>
                <w:sz w:val="22"/>
                <w:szCs w:val="22"/>
              </w:rPr>
            </w:pPr>
          </w:p>
        </w:tc>
        <w:tc>
          <w:tcPr>
            <w:tcW w:w="0" w:type="auto"/>
            <w:tcBorders>
              <w:top w:val="nil"/>
              <w:left w:val="nil"/>
              <w:bottom w:val="single" w:sz="4" w:space="0" w:color="auto"/>
              <w:right w:val="single" w:sz="4" w:space="0" w:color="auto"/>
            </w:tcBorders>
            <w:noWrap/>
          </w:tcPr>
          <w:p w14:paraId="76D751CC" w14:textId="0CBEDAF8" w:rsidR="00033F58" w:rsidRPr="009673FA" w:rsidRDefault="00033F58" w:rsidP="00033F58">
            <w:pPr>
              <w:widowControl/>
              <w:jc w:val="right"/>
              <w:rPr>
                <w:color w:val="000000"/>
                <w:sz w:val="22"/>
                <w:szCs w:val="22"/>
              </w:rPr>
            </w:pPr>
          </w:p>
        </w:tc>
        <w:tc>
          <w:tcPr>
            <w:tcW w:w="0" w:type="auto"/>
            <w:tcBorders>
              <w:top w:val="nil"/>
              <w:left w:val="nil"/>
              <w:bottom w:val="single" w:sz="4" w:space="0" w:color="auto"/>
              <w:right w:val="single" w:sz="4" w:space="0" w:color="auto"/>
            </w:tcBorders>
            <w:noWrap/>
          </w:tcPr>
          <w:p w14:paraId="3D69EDC7" w14:textId="3F7F2BC4" w:rsidR="00033F58" w:rsidRPr="009673FA" w:rsidRDefault="00033F58" w:rsidP="00033F58">
            <w:pPr>
              <w:widowControl/>
              <w:jc w:val="right"/>
              <w:rPr>
                <w:color w:val="000000"/>
                <w:sz w:val="22"/>
                <w:szCs w:val="22"/>
              </w:rPr>
            </w:pPr>
          </w:p>
        </w:tc>
        <w:tc>
          <w:tcPr>
            <w:tcW w:w="0" w:type="auto"/>
            <w:tcBorders>
              <w:top w:val="nil"/>
              <w:left w:val="nil"/>
              <w:bottom w:val="single" w:sz="4" w:space="0" w:color="auto"/>
              <w:right w:val="single" w:sz="4" w:space="0" w:color="auto"/>
            </w:tcBorders>
            <w:noWrap/>
          </w:tcPr>
          <w:p w14:paraId="23D3D013" w14:textId="3EAE4AFA" w:rsidR="00033F58" w:rsidRPr="009673FA" w:rsidRDefault="00033F58" w:rsidP="00033F58">
            <w:pPr>
              <w:widowControl/>
              <w:jc w:val="right"/>
              <w:rPr>
                <w:color w:val="000000"/>
                <w:sz w:val="22"/>
                <w:szCs w:val="22"/>
              </w:rPr>
            </w:pPr>
          </w:p>
        </w:tc>
        <w:tc>
          <w:tcPr>
            <w:tcW w:w="0" w:type="auto"/>
            <w:tcBorders>
              <w:top w:val="nil"/>
              <w:left w:val="nil"/>
              <w:bottom w:val="single" w:sz="4" w:space="0" w:color="auto"/>
              <w:right w:val="single" w:sz="4" w:space="0" w:color="auto"/>
            </w:tcBorders>
            <w:noWrap/>
          </w:tcPr>
          <w:p w14:paraId="0FE22825" w14:textId="16B87D5E" w:rsidR="00033F58" w:rsidRPr="009673FA" w:rsidRDefault="00033F58" w:rsidP="00033F58">
            <w:pPr>
              <w:widowControl/>
              <w:jc w:val="right"/>
              <w:rPr>
                <w:color w:val="000000"/>
                <w:sz w:val="22"/>
                <w:szCs w:val="22"/>
              </w:rPr>
            </w:pPr>
          </w:p>
        </w:tc>
        <w:tc>
          <w:tcPr>
            <w:tcW w:w="0" w:type="auto"/>
            <w:tcBorders>
              <w:top w:val="nil"/>
              <w:left w:val="nil"/>
              <w:bottom w:val="single" w:sz="4" w:space="0" w:color="auto"/>
              <w:right w:val="single" w:sz="4" w:space="0" w:color="auto"/>
            </w:tcBorders>
            <w:noWrap/>
          </w:tcPr>
          <w:p w14:paraId="722AD29A" w14:textId="4F4EA263" w:rsidR="00033F58" w:rsidRPr="009673FA" w:rsidRDefault="00033F58" w:rsidP="00033F58">
            <w:pPr>
              <w:widowControl/>
              <w:jc w:val="right"/>
              <w:rPr>
                <w:color w:val="000000"/>
                <w:sz w:val="22"/>
                <w:szCs w:val="22"/>
              </w:rPr>
            </w:pPr>
          </w:p>
        </w:tc>
        <w:tc>
          <w:tcPr>
            <w:tcW w:w="0" w:type="auto"/>
            <w:tcBorders>
              <w:top w:val="nil"/>
              <w:left w:val="nil"/>
              <w:bottom w:val="single" w:sz="4" w:space="0" w:color="auto"/>
              <w:right w:val="single" w:sz="4" w:space="0" w:color="auto"/>
            </w:tcBorders>
            <w:noWrap/>
          </w:tcPr>
          <w:p w14:paraId="6FDE62DE" w14:textId="7CA133D6" w:rsidR="00033F58" w:rsidRPr="009673FA" w:rsidRDefault="00033F58" w:rsidP="00033F58">
            <w:pPr>
              <w:widowControl/>
              <w:jc w:val="right"/>
              <w:rPr>
                <w:color w:val="000000"/>
                <w:sz w:val="22"/>
                <w:szCs w:val="22"/>
              </w:rPr>
            </w:pPr>
          </w:p>
        </w:tc>
        <w:tc>
          <w:tcPr>
            <w:tcW w:w="0" w:type="auto"/>
            <w:tcBorders>
              <w:top w:val="nil"/>
              <w:left w:val="nil"/>
              <w:bottom w:val="single" w:sz="4" w:space="0" w:color="auto"/>
              <w:right w:val="single" w:sz="4" w:space="0" w:color="auto"/>
            </w:tcBorders>
            <w:noWrap/>
          </w:tcPr>
          <w:p w14:paraId="4183C17B" w14:textId="562C4D60" w:rsidR="00033F58" w:rsidRPr="009673FA" w:rsidRDefault="00033F58" w:rsidP="00033F58">
            <w:pPr>
              <w:widowControl/>
              <w:rPr>
                <w:color w:val="000000"/>
                <w:sz w:val="22"/>
                <w:szCs w:val="22"/>
              </w:rPr>
            </w:pPr>
          </w:p>
        </w:tc>
        <w:tc>
          <w:tcPr>
            <w:tcW w:w="0" w:type="auto"/>
            <w:tcBorders>
              <w:top w:val="nil"/>
              <w:left w:val="nil"/>
              <w:bottom w:val="single" w:sz="4" w:space="0" w:color="auto"/>
              <w:right w:val="single" w:sz="4" w:space="0" w:color="auto"/>
            </w:tcBorders>
            <w:noWrap/>
          </w:tcPr>
          <w:p w14:paraId="76A255A3" w14:textId="3C02E587" w:rsidR="00033F58" w:rsidRPr="009673FA" w:rsidRDefault="00033F58" w:rsidP="00033F58">
            <w:pPr>
              <w:widowControl/>
              <w:jc w:val="right"/>
              <w:rPr>
                <w:color w:val="000000"/>
                <w:sz w:val="22"/>
                <w:szCs w:val="22"/>
              </w:rPr>
            </w:pPr>
          </w:p>
        </w:tc>
        <w:tc>
          <w:tcPr>
            <w:tcW w:w="0" w:type="auto"/>
            <w:tcBorders>
              <w:top w:val="nil"/>
              <w:left w:val="nil"/>
              <w:bottom w:val="single" w:sz="4" w:space="0" w:color="auto"/>
              <w:right w:val="single" w:sz="4" w:space="0" w:color="auto"/>
            </w:tcBorders>
            <w:noWrap/>
          </w:tcPr>
          <w:p w14:paraId="4CBC32C5" w14:textId="4DC1A2B9" w:rsidR="00033F58" w:rsidRPr="009673FA" w:rsidRDefault="00033F58" w:rsidP="00033F58">
            <w:pPr>
              <w:widowControl/>
              <w:rPr>
                <w:color w:val="000000"/>
                <w:sz w:val="22"/>
                <w:szCs w:val="22"/>
              </w:rPr>
            </w:pPr>
            <w:r w:rsidRPr="002F3EA0">
              <w:t>3.840</w:t>
            </w:r>
          </w:p>
        </w:tc>
      </w:tr>
      <w:tr w:rsidR="00033F58" w:rsidRPr="009673FA" w14:paraId="0389D51C" w14:textId="77777777" w:rsidTr="00886F22">
        <w:trPr>
          <w:trHeight w:val="288"/>
        </w:trPr>
        <w:tc>
          <w:tcPr>
            <w:tcW w:w="0" w:type="auto"/>
            <w:tcBorders>
              <w:top w:val="nil"/>
              <w:left w:val="single" w:sz="4" w:space="0" w:color="auto"/>
              <w:bottom w:val="single" w:sz="4" w:space="0" w:color="auto"/>
              <w:right w:val="single" w:sz="4" w:space="0" w:color="auto"/>
            </w:tcBorders>
            <w:noWrap/>
          </w:tcPr>
          <w:p w14:paraId="40EF3BF9" w14:textId="188C7A89" w:rsidR="00033F58" w:rsidRPr="009673FA" w:rsidRDefault="00033F58" w:rsidP="00033F58">
            <w:pPr>
              <w:widowControl/>
              <w:rPr>
                <w:color w:val="000000"/>
                <w:sz w:val="22"/>
                <w:szCs w:val="22"/>
              </w:rPr>
            </w:pPr>
            <w:r w:rsidRPr="002F3EA0">
              <w:t>43. Граб</w:t>
            </w:r>
          </w:p>
        </w:tc>
        <w:tc>
          <w:tcPr>
            <w:tcW w:w="0" w:type="auto"/>
            <w:tcBorders>
              <w:top w:val="nil"/>
              <w:left w:val="nil"/>
              <w:bottom w:val="single" w:sz="4" w:space="0" w:color="auto"/>
              <w:right w:val="single" w:sz="4" w:space="0" w:color="auto"/>
            </w:tcBorders>
            <w:noWrap/>
          </w:tcPr>
          <w:p w14:paraId="34DC94CD" w14:textId="60459FC0" w:rsidR="00033F58" w:rsidRPr="009673FA" w:rsidRDefault="00033F58" w:rsidP="00033F58">
            <w:pPr>
              <w:widowControl/>
              <w:rPr>
                <w:color w:val="000000"/>
                <w:sz w:val="22"/>
                <w:szCs w:val="22"/>
              </w:rPr>
            </w:pPr>
            <w:r w:rsidRPr="002F3EA0">
              <w:t>13.681</w:t>
            </w:r>
          </w:p>
        </w:tc>
        <w:tc>
          <w:tcPr>
            <w:tcW w:w="0" w:type="auto"/>
            <w:tcBorders>
              <w:top w:val="nil"/>
              <w:left w:val="nil"/>
              <w:bottom w:val="single" w:sz="4" w:space="0" w:color="auto"/>
              <w:right w:val="single" w:sz="4" w:space="0" w:color="auto"/>
            </w:tcBorders>
            <w:noWrap/>
          </w:tcPr>
          <w:p w14:paraId="0D45520B" w14:textId="24AFD59C" w:rsidR="00033F58" w:rsidRPr="009673FA" w:rsidRDefault="00033F58" w:rsidP="00033F58">
            <w:pPr>
              <w:widowControl/>
              <w:rPr>
                <w:color w:val="000000"/>
                <w:sz w:val="22"/>
                <w:szCs w:val="22"/>
              </w:rPr>
            </w:pPr>
          </w:p>
        </w:tc>
        <w:tc>
          <w:tcPr>
            <w:tcW w:w="0" w:type="auto"/>
            <w:tcBorders>
              <w:top w:val="nil"/>
              <w:left w:val="nil"/>
              <w:bottom w:val="single" w:sz="4" w:space="0" w:color="auto"/>
              <w:right w:val="single" w:sz="4" w:space="0" w:color="auto"/>
            </w:tcBorders>
            <w:noWrap/>
          </w:tcPr>
          <w:p w14:paraId="3769341B" w14:textId="58B7F7F2" w:rsidR="00033F58" w:rsidRPr="009673FA" w:rsidRDefault="00033F58" w:rsidP="00033F58">
            <w:pPr>
              <w:widowControl/>
              <w:rPr>
                <w:color w:val="000000"/>
                <w:sz w:val="22"/>
                <w:szCs w:val="22"/>
              </w:rPr>
            </w:pPr>
          </w:p>
        </w:tc>
        <w:tc>
          <w:tcPr>
            <w:tcW w:w="0" w:type="auto"/>
            <w:tcBorders>
              <w:top w:val="nil"/>
              <w:left w:val="nil"/>
              <w:bottom w:val="single" w:sz="4" w:space="0" w:color="auto"/>
              <w:right w:val="single" w:sz="4" w:space="0" w:color="auto"/>
            </w:tcBorders>
            <w:noWrap/>
          </w:tcPr>
          <w:p w14:paraId="5A00CDEB" w14:textId="6A0E7B9D" w:rsidR="00033F58" w:rsidRPr="009673FA" w:rsidRDefault="00033F58" w:rsidP="00033F58">
            <w:pPr>
              <w:widowControl/>
              <w:rPr>
                <w:color w:val="000000"/>
                <w:sz w:val="22"/>
                <w:szCs w:val="22"/>
              </w:rPr>
            </w:pPr>
            <w:r w:rsidRPr="002F3EA0">
              <w:t>9.404</w:t>
            </w:r>
          </w:p>
        </w:tc>
        <w:tc>
          <w:tcPr>
            <w:tcW w:w="0" w:type="auto"/>
            <w:tcBorders>
              <w:top w:val="nil"/>
              <w:left w:val="nil"/>
              <w:bottom w:val="single" w:sz="4" w:space="0" w:color="auto"/>
              <w:right w:val="single" w:sz="4" w:space="0" w:color="auto"/>
            </w:tcBorders>
            <w:noWrap/>
          </w:tcPr>
          <w:p w14:paraId="6BE88F9A" w14:textId="48A92155" w:rsidR="00033F58" w:rsidRPr="009673FA" w:rsidRDefault="00033F58" w:rsidP="00033F58">
            <w:pPr>
              <w:widowControl/>
              <w:jc w:val="right"/>
              <w:rPr>
                <w:color w:val="000000"/>
                <w:sz w:val="22"/>
                <w:szCs w:val="22"/>
              </w:rPr>
            </w:pPr>
            <w:r w:rsidRPr="002F3EA0">
              <w:t>7.860</w:t>
            </w:r>
          </w:p>
        </w:tc>
        <w:tc>
          <w:tcPr>
            <w:tcW w:w="0" w:type="auto"/>
            <w:tcBorders>
              <w:top w:val="nil"/>
              <w:left w:val="nil"/>
              <w:bottom w:val="single" w:sz="4" w:space="0" w:color="auto"/>
              <w:right w:val="single" w:sz="4" w:space="0" w:color="auto"/>
            </w:tcBorders>
            <w:noWrap/>
          </w:tcPr>
          <w:p w14:paraId="53DA01FA" w14:textId="0572F397" w:rsidR="00033F58" w:rsidRPr="009673FA" w:rsidRDefault="00033F58" w:rsidP="00033F58">
            <w:pPr>
              <w:widowControl/>
              <w:rPr>
                <w:color w:val="000000"/>
                <w:sz w:val="22"/>
                <w:szCs w:val="22"/>
              </w:rPr>
            </w:pPr>
          </w:p>
        </w:tc>
        <w:tc>
          <w:tcPr>
            <w:tcW w:w="0" w:type="auto"/>
            <w:tcBorders>
              <w:top w:val="nil"/>
              <w:left w:val="nil"/>
              <w:bottom w:val="single" w:sz="4" w:space="0" w:color="auto"/>
              <w:right w:val="single" w:sz="4" w:space="0" w:color="auto"/>
            </w:tcBorders>
            <w:noWrap/>
          </w:tcPr>
          <w:p w14:paraId="6D8AB78C" w14:textId="1B7097EB" w:rsidR="00033F58" w:rsidRPr="009673FA" w:rsidRDefault="00033F58" w:rsidP="00033F58">
            <w:pPr>
              <w:widowControl/>
              <w:rPr>
                <w:color w:val="000000"/>
                <w:sz w:val="22"/>
                <w:szCs w:val="22"/>
              </w:rPr>
            </w:pPr>
            <w:r w:rsidRPr="002F3EA0">
              <w:t>8.815</w:t>
            </w:r>
          </w:p>
        </w:tc>
        <w:tc>
          <w:tcPr>
            <w:tcW w:w="0" w:type="auto"/>
            <w:tcBorders>
              <w:top w:val="nil"/>
              <w:left w:val="nil"/>
              <w:bottom w:val="single" w:sz="4" w:space="0" w:color="auto"/>
              <w:right w:val="single" w:sz="4" w:space="0" w:color="auto"/>
            </w:tcBorders>
            <w:noWrap/>
          </w:tcPr>
          <w:p w14:paraId="7DB06CFE" w14:textId="7AC31C68" w:rsidR="00033F58" w:rsidRPr="009673FA" w:rsidRDefault="00033F58" w:rsidP="00033F58">
            <w:pPr>
              <w:widowControl/>
              <w:rPr>
                <w:color w:val="000000"/>
                <w:sz w:val="22"/>
                <w:szCs w:val="22"/>
              </w:rPr>
            </w:pPr>
          </w:p>
        </w:tc>
        <w:tc>
          <w:tcPr>
            <w:tcW w:w="0" w:type="auto"/>
            <w:tcBorders>
              <w:top w:val="nil"/>
              <w:left w:val="nil"/>
              <w:bottom w:val="single" w:sz="4" w:space="0" w:color="auto"/>
              <w:right w:val="single" w:sz="4" w:space="0" w:color="auto"/>
            </w:tcBorders>
            <w:noWrap/>
          </w:tcPr>
          <w:p w14:paraId="74524548" w14:textId="4980C446" w:rsidR="00033F58" w:rsidRPr="009673FA" w:rsidRDefault="00033F58" w:rsidP="00033F58">
            <w:pPr>
              <w:widowControl/>
              <w:jc w:val="right"/>
              <w:rPr>
                <w:color w:val="000000"/>
                <w:sz w:val="22"/>
                <w:szCs w:val="22"/>
              </w:rPr>
            </w:pPr>
            <w:r w:rsidRPr="002F3EA0">
              <w:t>6.607</w:t>
            </w:r>
          </w:p>
        </w:tc>
        <w:tc>
          <w:tcPr>
            <w:tcW w:w="0" w:type="auto"/>
            <w:tcBorders>
              <w:top w:val="nil"/>
              <w:left w:val="nil"/>
              <w:bottom w:val="single" w:sz="4" w:space="0" w:color="auto"/>
              <w:right w:val="single" w:sz="4" w:space="0" w:color="auto"/>
            </w:tcBorders>
            <w:noWrap/>
          </w:tcPr>
          <w:p w14:paraId="1338C27C" w14:textId="446143B9" w:rsidR="00033F58" w:rsidRPr="009673FA" w:rsidRDefault="00033F58" w:rsidP="00033F58">
            <w:pPr>
              <w:widowControl/>
              <w:rPr>
                <w:color w:val="000000"/>
                <w:sz w:val="22"/>
                <w:szCs w:val="22"/>
              </w:rPr>
            </w:pPr>
          </w:p>
        </w:tc>
      </w:tr>
      <w:tr w:rsidR="00033F58" w:rsidRPr="009673FA" w14:paraId="5C46A491" w14:textId="77777777" w:rsidTr="00886F22">
        <w:trPr>
          <w:trHeight w:val="288"/>
        </w:trPr>
        <w:tc>
          <w:tcPr>
            <w:tcW w:w="0" w:type="auto"/>
            <w:tcBorders>
              <w:top w:val="nil"/>
              <w:left w:val="single" w:sz="4" w:space="0" w:color="auto"/>
              <w:bottom w:val="single" w:sz="4" w:space="0" w:color="auto"/>
              <w:right w:val="single" w:sz="4" w:space="0" w:color="auto"/>
            </w:tcBorders>
            <w:noWrap/>
          </w:tcPr>
          <w:p w14:paraId="59C14047" w14:textId="6BF68A38" w:rsidR="00033F58" w:rsidRPr="009673FA" w:rsidRDefault="00033F58" w:rsidP="00033F58">
            <w:pPr>
              <w:widowControl/>
              <w:rPr>
                <w:color w:val="000000"/>
                <w:sz w:val="22"/>
                <w:szCs w:val="22"/>
              </w:rPr>
            </w:pPr>
            <w:r w:rsidRPr="002F3EA0">
              <w:lastRenderedPageBreak/>
              <w:t>44. Цер</w:t>
            </w:r>
          </w:p>
        </w:tc>
        <w:tc>
          <w:tcPr>
            <w:tcW w:w="0" w:type="auto"/>
            <w:tcBorders>
              <w:top w:val="nil"/>
              <w:left w:val="nil"/>
              <w:bottom w:val="single" w:sz="4" w:space="0" w:color="auto"/>
              <w:right w:val="single" w:sz="4" w:space="0" w:color="auto"/>
            </w:tcBorders>
            <w:noWrap/>
          </w:tcPr>
          <w:p w14:paraId="65CBCAF8" w14:textId="6C21698C" w:rsidR="00033F58" w:rsidRPr="009673FA" w:rsidRDefault="00033F58" w:rsidP="00033F58">
            <w:pPr>
              <w:widowControl/>
              <w:jc w:val="right"/>
              <w:rPr>
                <w:color w:val="000000"/>
                <w:sz w:val="22"/>
                <w:szCs w:val="22"/>
              </w:rPr>
            </w:pPr>
            <w:r w:rsidRPr="002F3EA0">
              <w:t>9.418</w:t>
            </w:r>
          </w:p>
        </w:tc>
        <w:tc>
          <w:tcPr>
            <w:tcW w:w="0" w:type="auto"/>
            <w:tcBorders>
              <w:top w:val="nil"/>
              <w:left w:val="nil"/>
              <w:bottom w:val="single" w:sz="4" w:space="0" w:color="auto"/>
              <w:right w:val="single" w:sz="4" w:space="0" w:color="auto"/>
            </w:tcBorders>
            <w:noWrap/>
          </w:tcPr>
          <w:p w14:paraId="56366A81" w14:textId="3C4792FF" w:rsidR="00033F58" w:rsidRPr="009673FA" w:rsidRDefault="00033F58" w:rsidP="00033F58">
            <w:pPr>
              <w:widowControl/>
              <w:rPr>
                <w:color w:val="000000"/>
                <w:sz w:val="22"/>
                <w:szCs w:val="22"/>
              </w:rPr>
            </w:pPr>
          </w:p>
        </w:tc>
        <w:tc>
          <w:tcPr>
            <w:tcW w:w="0" w:type="auto"/>
            <w:tcBorders>
              <w:top w:val="nil"/>
              <w:left w:val="nil"/>
              <w:bottom w:val="single" w:sz="4" w:space="0" w:color="auto"/>
              <w:right w:val="single" w:sz="4" w:space="0" w:color="auto"/>
            </w:tcBorders>
            <w:noWrap/>
          </w:tcPr>
          <w:p w14:paraId="00A0AB9D" w14:textId="0EADCABE" w:rsidR="00033F58" w:rsidRPr="009673FA" w:rsidRDefault="00033F58" w:rsidP="00033F58">
            <w:pPr>
              <w:widowControl/>
              <w:rPr>
                <w:color w:val="000000"/>
                <w:sz w:val="22"/>
                <w:szCs w:val="22"/>
              </w:rPr>
            </w:pPr>
          </w:p>
        </w:tc>
        <w:tc>
          <w:tcPr>
            <w:tcW w:w="0" w:type="auto"/>
            <w:tcBorders>
              <w:top w:val="nil"/>
              <w:left w:val="nil"/>
              <w:bottom w:val="single" w:sz="4" w:space="0" w:color="auto"/>
              <w:right w:val="single" w:sz="4" w:space="0" w:color="auto"/>
            </w:tcBorders>
            <w:noWrap/>
          </w:tcPr>
          <w:p w14:paraId="2EE443DC" w14:textId="58DB0C94" w:rsidR="00033F58" w:rsidRPr="009673FA" w:rsidRDefault="00033F58" w:rsidP="00033F58">
            <w:pPr>
              <w:widowControl/>
              <w:jc w:val="right"/>
              <w:rPr>
                <w:color w:val="000000"/>
                <w:sz w:val="22"/>
                <w:szCs w:val="22"/>
              </w:rPr>
            </w:pPr>
            <w:r w:rsidRPr="002F3EA0">
              <w:t>8.693</w:t>
            </w:r>
          </w:p>
        </w:tc>
        <w:tc>
          <w:tcPr>
            <w:tcW w:w="0" w:type="auto"/>
            <w:tcBorders>
              <w:top w:val="nil"/>
              <w:left w:val="nil"/>
              <w:bottom w:val="single" w:sz="4" w:space="0" w:color="auto"/>
              <w:right w:val="single" w:sz="4" w:space="0" w:color="auto"/>
            </w:tcBorders>
            <w:noWrap/>
          </w:tcPr>
          <w:p w14:paraId="060C0DA4" w14:textId="667E792F" w:rsidR="00033F58" w:rsidRPr="009673FA" w:rsidRDefault="00033F58" w:rsidP="00033F58">
            <w:pPr>
              <w:widowControl/>
              <w:jc w:val="right"/>
              <w:rPr>
                <w:color w:val="000000"/>
                <w:sz w:val="22"/>
                <w:szCs w:val="22"/>
              </w:rPr>
            </w:pPr>
            <w:r w:rsidRPr="002F3EA0">
              <w:t>7.930</w:t>
            </w:r>
          </w:p>
        </w:tc>
        <w:tc>
          <w:tcPr>
            <w:tcW w:w="0" w:type="auto"/>
            <w:tcBorders>
              <w:top w:val="nil"/>
              <w:left w:val="nil"/>
              <w:bottom w:val="single" w:sz="4" w:space="0" w:color="auto"/>
              <w:right w:val="single" w:sz="4" w:space="0" w:color="auto"/>
            </w:tcBorders>
            <w:noWrap/>
          </w:tcPr>
          <w:p w14:paraId="17740CD5" w14:textId="192E2578" w:rsidR="00033F58" w:rsidRPr="009673FA" w:rsidRDefault="00033F58" w:rsidP="00033F58">
            <w:pPr>
              <w:widowControl/>
              <w:rPr>
                <w:color w:val="000000"/>
                <w:sz w:val="22"/>
                <w:szCs w:val="22"/>
              </w:rPr>
            </w:pPr>
          </w:p>
        </w:tc>
        <w:tc>
          <w:tcPr>
            <w:tcW w:w="0" w:type="auto"/>
            <w:tcBorders>
              <w:top w:val="nil"/>
              <w:left w:val="nil"/>
              <w:bottom w:val="single" w:sz="4" w:space="0" w:color="auto"/>
              <w:right w:val="single" w:sz="4" w:space="0" w:color="auto"/>
            </w:tcBorders>
            <w:noWrap/>
          </w:tcPr>
          <w:p w14:paraId="5A1D04B5" w14:textId="57F97C9B" w:rsidR="00033F58" w:rsidRPr="009673FA" w:rsidRDefault="00033F58" w:rsidP="00033F58">
            <w:pPr>
              <w:widowControl/>
              <w:jc w:val="right"/>
              <w:rPr>
                <w:color w:val="000000"/>
                <w:sz w:val="22"/>
                <w:szCs w:val="22"/>
              </w:rPr>
            </w:pPr>
          </w:p>
        </w:tc>
        <w:tc>
          <w:tcPr>
            <w:tcW w:w="0" w:type="auto"/>
            <w:tcBorders>
              <w:top w:val="nil"/>
              <w:left w:val="nil"/>
              <w:bottom w:val="single" w:sz="4" w:space="0" w:color="auto"/>
              <w:right w:val="single" w:sz="4" w:space="0" w:color="auto"/>
            </w:tcBorders>
            <w:noWrap/>
          </w:tcPr>
          <w:p w14:paraId="264A743A" w14:textId="6ABC619C" w:rsidR="00033F58" w:rsidRPr="009673FA" w:rsidRDefault="00033F58" w:rsidP="00033F58">
            <w:pPr>
              <w:widowControl/>
              <w:rPr>
                <w:color w:val="000000"/>
                <w:sz w:val="22"/>
                <w:szCs w:val="22"/>
              </w:rPr>
            </w:pPr>
          </w:p>
        </w:tc>
        <w:tc>
          <w:tcPr>
            <w:tcW w:w="0" w:type="auto"/>
            <w:tcBorders>
              <w:top w:val="nil"/>
              <w:left w:val="nil"/>
              <w:bottom w:val="single" w:sz="4" w:space="0" w:color="auto"/>
              <w:right w:val="single" w:sz="4" w:space="0" w:color="auto"/>
            </w:tcBorders>
            <w:noWrap/>
          </w:tcPr>
          <w:p w14:paraId="11599669" w14:textId="1CFBDDBD" w:rsidR="00033F58" w:rsidRPr="009673FA" w:rsidRDefault="00033F58" w:rsidP="00033F58">
            <w:pPr>
              <w:widowControl/>
              <w:rPr>
                <w:color w:val="000000"/>
                <w:sz w:val="22"/>
                <w:szCs w:val="22"/>
              </w:rPr>
            </w:pPr>
            <w:r w:rsidRPr="002F3EA0">
              <w:t>6.607</w:t>
            </w:r>
          </w:p>
        </w:tc>
        <w:tc>
          <w:tcPr>
            <w:tcW w:w="0" w:type="auto"/>
            <w:tcBorders>
              <w:top w:val="nil"/>
              <w:left w:val="nil"/>
              <w:bottom w:val="single" w:sz="4" w:space="0" w:color="auto"/>
              <w:right w:val="single" w:sz="4" w:space="0" w:color="auto"/>
            </w:tcBorders>
            <w:noWrap/>
          </w:tcPr>
          <w:p w14:paraId="34EBFC9B" w14:textId="178116DB" w:rsidR="00033F58" w:rsidRPr="009673FA" w:rsidRDefault="00033F58" w:rsidP="00033F58">
            <w:pPr>
              <w:widowControl/>
              <w:jc w:val="right"/>
              <w:rPr>
                <w:color w:val="000000"/>
                <w:sz w:val="22"/>
                <w:szCs w:val="22"/>
              </w:rPr>
            </w:pPr>
          </w:p>
        </w:tc>
      </w:tr>
      <w:tr w:rsidR="00033F58" w:rsidRPr="009673FA" w14:paraId="6B89182C" w14:textId="77777777" w:rsidTr="00886F22">
        <w:trPr>
          <w:trHeight w:val="288"/>
        </w:trPr>
        <w:tc>
          <w:tcPr>
            <w:tcW w:w="0" w:type="auto"/>
            <w:tcBorders>
              <w:top w:val="nil"/>
              <w:left w:val="single" w:sz="4" w:space="0" w:color="auto"/>
              <w:bottom w:val="single" w:sz="4" w:space="0" w:color="auto"/>
              <w:right w:val="single" w:sz="4" w:space="0" w:color="auto"/>
            </w:tcBorders>
            <w:noWrap/>
          </w:tcPr>
          <w:p w14:paraId="1D243BD9" w14:textId="05765117" w:rsidR="00033F58" w:rsidRPr="009673FA" w:rsidRDefault="00033F58" w:rsidP="00033F58">
            <w:pPr>
              <w:widowControl/>
              <w:rPr>
                <w:color w:val="000000"/>
                <w:sz w:val="22"/>
                <w:szCs w:val="22"/>
              </w:rPr>
            </w:pPr>
            <w:r w:rsidRPr="002F3EA0">
              <w:t>45. Ситнолисна липа</w:t>
            </w:r>
          </w:p>
        </w:tc>
        <w:tc>
          <w:tcPr>
            <w:tcW w:w="0" w:type="auto"/>
            <w:tcBorders>
              <w:top w:val="nil"/>
              <w:left w:val="nil"/>
              <w:bottom w:val="single" w:sz="4" w:space="0" w:color="auto"/>
              <w:right w:val="single" w:sz="4" w:space="0" w:color="auto"/>
            </w:tcBorders>
            <w:noWrap/>
          </w:tcPr>
          <w:p w14:paraId="1218C043" w14:textId="27118007" w:rsidR="00033F58" w:rsidRPr="009673FA" w:rsidRDefault="00033F58" w:rsidP="00033F58">
            <w:pPr>
              <w:widowControl/>
              <w:rPr>
                <w:color w:val="000000"/>
                <w:sz w:val="22"/>
                <w:szCs w:val="22"/>
              </w:rPr>
            </w:pPr>
            <w:r w:rsidRPr="002F3EA0">
              <w:t>18.290</w:t>
            </w:r>
          </w:p>
        </w:tc>
        <w:tc>
          <w:tcPr>
            <w:tcW w:w="0" w:type="auto"/>
            <w:tcBorders>
              <w:top w:val="nil"/>
              <w:left w:val="nil"/>
              <w:bottom w:val="single" w:sz="4" w:space="0" w:color="auto"/>
              <w:right w:val="single" w:sz="4" w:space="0" w:color="auto"/>
            </w:tcBorders>
            <w:noWrap/>
          </w:tcPr>
          <w:p w14:paraId="5A94884E" w14:textId="65694782" w:rsidR="00033F58" w:rsidRPr="009673FA" w:rsidRDefault="00033F58" w:rsidP="00033F58">
            <w:pPr>
              <w:widowControl/>
              <w:rPr>
                <w:color w:val="000000"/>
                <w:sz w:val="22"/>
                <w:szCs w:val="22"/>
              </w:rPr>
            </w:pPr>
            <w:r w:rsidRPr="002F3EA0">
              <w:t>13.271</w:t>
            </w:r>
          </w:p>
        </w:tc>
        <w:tc>
          <w:tcPr>
            <w:tcW w:w="0" w:type="auto"/>
            <w:tcBorders>
              <w:top w:val="nil"/>
              <w:left w:val="nil"/>
              <w:bottom w:val="single" w:sz="4" w:space="0" w:color="auto"/>
              <w:right w:val="single" w:sz="4" w:space="0" w:color="auto"/>
            </w:tcBorders>
            <w:noWrap/>
          </w:tcPr>
          <w:p w14:paraId="0F3DFA7F" w14:textId="4E4919DB" w:rsidR="00033F58" w:rsidRPr="009673FA" w:rsidRDefault="00033F58" w:rsidP="00033F58">
            <w:pPr>
              <w:widowControl/>
              <w:rPr>
                <w:color w:val="000000"/>
                <w:sz w:val="22"/>
                <w:szCs w:val="22"/>
              </w:rPr>
            </w:pPr>
          </w:p>
        </w:tc>
        <w:tc>
          <w:tcPr>
            <w:tcW w:w="0" w:type="auto"/>
            <w:tcBorders>
              <w:top w:val="nil"/>
              <w:left w:val="nil"/>
              <w:bottom w:val="single" w:sz="4" w:space="0" w:color="auto"/>
              <w:right w:val="single" w:sz="4" w:space="0" w:color="auto"/>
            </w:tcBorders>
            <w:noWrap/>
          </w:tcPr>
          <w:p w14:paraId="57BF8BAA" w14:textId="12E9448F" w:rsidR="00033F58" w:rsidRPr="009673FA" w:rsidRDefault="00033F58" w:rsidP="00033F58">
            <w:pPr>
              <w:widowControl/>
              <w:rPr>
                <w:color w:val="000000"/>
                <w:sz w:val="22"/>
                <w:szCs w:val="22"/>
              </w:rPr>
            </w:pPr>
            <w:r w:rsidRPr="002F3EA0">
              <w:t>9.062</w:t>
            </w:r>
          </w:p>
        </w:tc>
        <w:tc>
          <w:tcPr>
            <w:tcW w:w="0" w:type="auto"/>
            <w:tcBorders>
              <w:top w:val="nil"/>
              <w:left w:val="nil"/>
              <w:bottom w:val="single" w:sz="4" w:space="0" w:color="auto"/>
              <w:right w:val="single" w:sz="4" w:space="0" w:color="auto"/>
            </w:tcBorders>
            <w:noWrap/>
          </w:tcPr>
          <w:p w14:paraId="6A5DD511" w14:textId="19F7DEDE" w:rsidR="00033F58" w:rsidRPr="009673FA" w:rsidRDefault="00033F58" w:rsidP="00033F58">
            <w:pPr>
              <w:widowControl/>
              <w:rPr>
                <w:color w:val="000000"/>
                <w:sz w:val="22"/>
                <w:szCs w:val="22"/>
              </w:rPr>
            </w:pPr>
            <w:r w:rsidRPr="002F3EA0">
              <w:t>7.119</w:t>
            </w:r>
          </w:p>
        </w:tc>
        <w:tc>
          <w:tcPr>
            <w:tcW w:w="0" w:type="auto"/>
            <w:tcBorders>
              <w:top w:val="nil"/>
              <w:left w:val="nil"/>
              <w:bottom w:val="single" w:sz="4" w:space="0" w:color="auto"/>
              <w:right w:val="single" w:sz="4" w:space="0" w:color="auto"/>
            </w:tcBorders>
            <w:noWrap/>
          </w:tcPr>
          <w:p w14:paraId="2CC3E4FD" w14:textId="3874E54B" w:rsidR="00033F58" w:rsidRPr="009673FA" w:rsidRDefault="00033F58" w:rsidP="00033F58">
            <w:pPr>
              <w:widowControl/>
              <w:rPr>
                <w:color w:val="000000"/>
                <w:sz w:val="22"/>
                <w:szCs w:val="22"/>
              </w:rPr>
            </w:pPr>
          </w:p>
        </w:tc>
        <w:tc>
          <w:tcPr>
            <w:tcW w:w="0" w:type="auto"/>
            <w:tcBorders>
              <w:top w:val="nil"/>
              <w:left w:val="nil"/>
              <w:bottom w:val="single" w:sz="4" w:space="0" w:color="auto"/>
              <w:right w:val="single" w:sz="4" w:space="0" w:color="auto"/>
            </w:tcBorders>
            <w:noWrap/>
          </w:tcPr>
          <w:p w14:paraId="72348264" w14:textId="552DB7F9" w:rsidR="00033F58" w:rsidRPr="009673FA" w:rsidRDefault="00033F58" w:rsidP="00033F58">
            <w:pPr>
              <w:widowControl/>
              <w:rPr>
                <w:color w:val="000000"/>
                <w:sz w:val="22"/>
                <w:szCs w:val="22"/>
              </w:rPr>
            </w:pPr>
            <w:r w:rsidRPr="002F3EA0">
              <w:t>7.119</w:t>
            </w:r>
          </w:p>
        </w:tc>
        <w:tc>
          <w:tcPr>
            <w:tcW w:w="0" w:type="auto"/>
            <w:tcBorders>
              <w:top w:val="nil"/>
              <w:left w:val="nil"/>
              <w:bottom w:val="single" w:sz="4" w:space="0" w:color="auto"/>
              <w:right w:val="single" w:sz="4" w:space="0" w:color="auto"/>
            </w:tcBorders>
            <w:noWrap/>
          </w:tcPr>
          <w:p w14:paraId="637B3747" w14:textId="0B388FE5" w:rsidR="00033F58" w:rsidRPr="009673FA" w:rsidRDefault="00033F58" w:rsidP="00033F58">
            <w:pPr>
              <w:widowControl/>
              <w:rPr>
                <w:color w:val="000000"/>
                <w:sz w:val="22"/>
                <w:szCs w:val="22"/>
              </w:rPr>
            </w:pPr>
          </w:p>
        </w:tc>
        <w:tc>
          <w:tcPr>
            <w:tcW w:w="0" w:type="auto"/>
            <w:tcBorders>
              <w:top w:val="nil"/>
              <w:left w:val="nil"/>
              <w:bottom w:val="single" w:sz="4" w:space="0" w:color="auto"/>
              <w:right w:val="single" w:sz="4" w:space="0" w:color="auto"/>
            </w:tcBorders>
            <w:noWrap/>
          </w:tcPr>
          <w:p w14:paraId="09048FDD" w14:textId="3EC79F57" w:rsidR="00033F58" w:rsidRPr="009673FA" w:rsidRDefault="00033F58" w:rsidP="00033F58">
            <w:pPr>
              <w:widowControl/>
              <w:rPr>
                <w:color w:val="000000"/>
                <w:sz w:val="22"/>
                <w:szCs w:val="22"/>
              </w:rPr>
            </w:pPr>
          </w:p>
        </w:tc>
        <w:tc>
          <w:tcPr>
            <w:tcW w:w="0" w:type="auto"/>
            <w:tcBorders>
              <w:top w:val="nil"/>
              <w:left w:val="nil"/>
              <w:bottom w:val="single" w:sz="4" w:space="0" w:color="auto"/>
              <w:right w:val="single" w:sz="4" w:space="0" w:color="auto"/>
            </w:tcBorders>
            <w:noWrap/>
          </w:tcPr>
          <w:p w14:paraId="0F0FC870" w14:textId="55F7B6AE" w:rsidR="00033F58" w:rsidRPr="009673FA" w:rsidRDefault="00033F58" w:rsidP="00033F58">
            <w:pPr>
              <w:widowControl/>
              <w:jc w:val="right"/>
              <w:rPr>
                <w:color w:val="000000"/>
                <w:sz w:val="22"/>
                <w:szCs w:val="22"/>
              </w:rPr>
            </w:pPr>
            <w:r w:rsidRPr="002F3EA0">
              <w:t>3.840</w:t>
            </w:r>
          </w:p>
        </w:tc>
      </w:tr>
      <w:tr w:rsidR="00033F58" w:rsidRPr="009673FA" w14:paraId="3717A182" w14:textId="77777777" w:rsidTr="00886F22">
        <w:trPr>
          <w:trHeight w:val="288"/>
        </w:trPr>
        <w:tc>
          <w:tcPr>
            <w:tcW w:w="0" w:type="auto"/>
            <w:tcBorders>
              <w:top w:val="nil"/>
              <w:left w:val="single" w:sz="4" w:space="0" w:color="auto"/>
              <w:bottom w:val="single" w:sz="4" w:space="0" w:color="auto"/>
              <w:right w:val="single" w:sz="4" w:space="0" w:color="auto"/>
            </w:tcBorders>
            <w:noWrap/>
          </w:tcPr>
          <w:p w14:paraId="057145A0" w14:textId="1B280848" w:rsidR="00033F58" w:rsidRPr="009673FA" w:rsidRDefault="00033F58" w:rsidP="00033F58">
            <w:pPr>
              <w:widowControl/>
              <w:rPr>
                <w:color w:val="000000"/>
                <w:sz w:val="22"/>
                <w:szCs w:val="22"/>
              </w:rPr>
            </w:pPr>
            <w:r w:rsidRPr="002F3EA0">
              <w:t>47. Сребрна липа</w:t>
            </w:r>
          </w:p>
        </w:tc>
        <w:tc>
          <w:tcPr>
            <w:tcW w:w="0" w:type="auto"/>
            <w:tcBorders>
              <w:top w:val="nil"/>
              <w:left w:val="nil"/>
              <w:bottom w:val="single" w:sz="4" w:space="0" w:color="auto"/>
              <w:right w:val="single" w:sz="4" w:space="0" w:color="auto"/>
            </w:tcBorders>
            <w:noWrap/>
          </w:tcPr>
          <w:p w14:paraId="6588C57E" w14:textId="69D2682D" w:rsidR="00033F58" w:rsidRPr="009673FA" w:rsidRDefault="00033F58" w:rsidP="00033F58">
            <w:pPr>
              <w:widowControl/>
              <w:rPr>
                <w:color w:val="000000"/>
                <w:sz w:val="22"/>
                <w:szCs w:val="22"/>
              </w:rPr>
            </w:pPr>
            <w:r w:rsidRPr="002F3EA0">
              <w:t>18.290</w:t>
            </w:r>
          </w:p>
        </w:tc>
        <w:tc>
          <w:tcPr>
            <w:tcW w:w="0" w:type="auto"/>
            <w:tcBorders>
              <w:top w:val="nil"/>
              <w:left w:val="nil"/>
              <w:bottom w:val="single" w:sz="4" w:space="0" w:color="auto"/>
              <w:right w:val="single" w:sz="4" w:space="0" w:color="auto"/>
            </w:tcBorders>
            <w:noWrap/>
          </w:tcPr>
          <w:p w14:paraId="4B0D5FB8" w14:textId="47F38520" w:rsidR="00033F58" w:rsidRPr="009673FA" w:rsidRDefault="00033F58" w:rsidP="00033F58">
            <w:pPr>
              <w:widowControl/>
              <w:rPr>
                <w:color w:val="000000"/>
                <w:sz w:val="22"/>
                <w:szCs w:val="22"/>
              </w:rPr>
            </w:pPr>
            <w:r w:rsidRPr="002F3EA0">
              <w:t>13.271</w:t>
            </w:r>
          </w:p>
        </w:tc>
        <w:tc>
          <w:tcPr>
            <w:tcW w:w="0" w:type="auto"/>
            <w:tcBorders>
              <w:top w:val="nil"/>
              <w:left w:val="nil"/>
              <w:bottom w:val="single" w:sz="4" w:space="0" w:color="auto"/>
              <w:right w:val="single" w:sz="4" w:space="0" w:color="auto"/>
            </w:tcBorders>
            <w:noWrap/>
          </w:tcPr>
          <w:p w14:paraId="5B1DF3BA" w14:textId="64796ECD" w:rsidR="00033F58" w:rsidRPr="009673FA" w:rsidRDefault="00033F58" w:rsidP="00033F58">
            <w:pPr>
              <w:widowControl/>
              <w:rPr>
                <w:color w:val="000000"/>
                <w:sz w:val="22"/>
                <w:szCs w:val="22"/>
              </w:rPr>
            </w:pPr>
          </w:p>
        </w:tc>
        <w:tc>
          <w:tcPr>
            <w:tcW w:w="0" w:type="auto"/>
            <w:tcBorders>
              <w:top w:val="nil"/>
              <w:left w:val="nil"/>
              <w:bottom w:val="single" w:sz="4" w:space="0" w:color="auto"/>
              <w:right w:val="single" w:sz="4" w:space="0" w:color="auto"/>
            </w:tcBorders>
            <w:noWrap/>
          </w:tcPr>
          <w:p w14:paraId="271C1744" w14:textId="6447035A" w:rsidR="00033F58" w:rsidRPr="009673FA" w:rsidRDefault="00033F58" w:rsidP="00033F58">
            <w:pPr>
              <w:widowControl/>
              <w:jc w:val="right"/>
              <w:rPr>
                <w:color w:val="000000"/>
                <w:sz w:val="22"/>
                <w:szCs w:val="22"/>
              </w:rPr>
            </w:pPr>
            <w:r w:rsidRPr="002F3EA0">
              <w:t>9.062</w:t>
            </w:r>
          </w:p>
        </w:tc>
        <w:tc>
          <w:tcPr>
            <w:tcW w:w="0" w:type="auto"/>
            <w:tcBorders>
              <w:top w:val="nil"/>
              <w:left w:val="nil"/>
              <w:bottom w:val="single" w:sz="4" w:space="0" w:color="auto"/>
              <w:right w:val="single" w:sz="4" w:space="0" w:color="auto"/>
            </w:tcBorders>
            <w:noWrap/>
          </w:tcPr>
          <w:p w14:paraId="7BB5465E" w14:textId="13586EA9" w:rsidR="00033F58" w:rsidRPr="009673FA" w:rsidRDefault="00033F58" w:rsidP="00033F58">
            <w:pPr>
              <w:widowControl/>
              <w:jc w:val="right"/>
              <w:rPr>
                <w:color w:val="000000"/>
                <w:sz w:val="22"/>
                <w:szCs w:val="22"/>
              </w:rPr>
            </w:pPr>
            <w:r w:rsidRPr="002F3EA0">
              <w:t>7.119</w:t>
            </w:r>
          </w:p>
        </w:tc>
        <w:tc>
          <w:tcPr>
            <w:tcW w:w="0" w:type="auto"/>
            <w:tcBorders>
              <w:top w:val="nil"/>
              <w:left w:val="nil"/>
              <w:bottom w:val="single" w:sz="4" w:space="0" w:color="auto"/>
              <w:right w:val="single" w:sz="4" w:space="0" w:color="auto"/>
            </w:tcBorders>
            <w:noWrap/>
          </w:tcPr>
          <w:p w14:paraId="74598CF7" w14:textId="399AB9B8" w:rsidR="00033F58" w:rsidRPr="009673FA" w:rsidRDefault="00033F58" w:rsidP="00033F58">
            <w:pPr>
              <w:widowControl/>
              <w:rPr>
                <w:color w:val="000000"/>
                <w:sz w:val="22"/>
                <w:szCs w:val="22"/>
              </w:rPr>
            </w:pPr>
          </w:p>
        </w:tc>
        <w:tc>
          <w:tcPr>
            <w:tcW w:w="0" w:type="auto"/>
            <w:tcBorders>
              <w:top w:val="nil"/>
              <w:left w:val="nil"/>
              <w:bottom w:val="single" w:sz="4" w:space="0" w:color="auto"/>
              <w:right w:val="single" w:sz="4" w:space="0" w:color="auto"/>
            </w:tcBorders>
            <w:noWrap/>
          </w:tcPr>
          <w:p w14:paraId="2A81D3A5" w14:textId="429A1080" w:rsidR="00033F58" w:rsidRPr="009673FA" w:rsidRDefault="00033F58" w:rsidP="00033F58">
            <w:pPr>
              <w:widowControl/>
              <w:jc w:val="right"/>
              <w:rPr>
                <w:color w:val="000000"/>
                <w:sz w:val="22"/>
                <w:szCs w:val="22"/>
              </w:rPr>
            </w:pPr>
            <w:r w:rsidRPr="002F3EA0">
              <w:t>7.119</w:t>
            </w:r>
          </w:p>
        </w:tc>
        <w:tc>
          <w:tcPr>
            <w:tcW w:w="0" w:type="auto"/>
            <w:tcBorders>
              <w:top w:val="nil"/>
              <w:left w:val="nil"/>
              <w:bottom w:val="single" w:sz="4" w:space="0" w:color="auto"/>
              <w:right w:val="single" w:sz="4" w:space="0" w:color="auto"/>
            </w:tcBorders>
            <w:noWrap/>
          </w:tcPr>
          <w:p w14:paraId="51A13AC8" w14:textId="2BA8932C" w:rsidR="00033F58" w:rsidRPr="009673FA" w:rsidRDefault="00033F58" w:rsidP="00033F58">
            <w:pPr>
              <w:widowControl/>
              <w:rPr>
                <w:color w:val="000000"/>
                <w:sz w:val="22"/>
                <w:szCs w:val="22"/>
              </w:rPr>
            </w:pPr>
          </w:p>
        </w:tc>
        <w:tc>
          <w:tcPr>
            <w:tcW w:w="0" w:type="auto"/>
            <w:tcBorders>
              <w:top w:val="nil"/>
              <w:left w:val="nil"/>
              <w:bottom w:val="single" w:sz="4" w:space="0" w:color="auto"/>
              <w:right w:val="single" w:sz="4" w:space="0" w:color="auto"/>
            </w:tcBorders>
            <w:noWrap/>
          </w:tcPr>
          <w:p w14:paraId="3158DC54" w14:textId="00969396" w:rsidR="00033F58" w:rsidRPr="009673FA" w:rsidRDefault="00033F58" w:rsidP="00033F58">
            <w:pPr>
              <w:widowControl/>
              <w:rPr>
                <w:color w:val="000000"/>
                <w:sz w:val="22"/>
                <w:szCs w:val="22"/>
              </w:rPr>
            </w:pPr>
          </w:p>
        </w:tc>
        <w:tc>
          <w:tcPr>
            <w:tcW w:w="0" w:type="auto"/>
            <w:tcBorders>
              <w:top w:val="nil"/>
              <w:left w:val="nil"/>
              <w:bottom w:val="single" w:sz="4" w:space="0" w:color="auto"/>
              <w:right w:val="single" w:sz="4" w:space="0" w:color="auto"/>
            </w:tcBorders>
            <w:noWrap/>
          </w:tcPr>
          <w:p w14:paraId="39095BE8" w14:textId="2B77E6CD" w:rsidR="00033F58" w:rsidRPr="009673FA" w:rsidRDefault="00033F58" w:rsidP="00033F58">
            <w:pPr>
              <w:widowControl/>
              <w:jc w:val="right"/>
              <w:rPr>
                <w:color w:val="000000"/>
                <w:sz w:val="22"/>
                <w:szCs w:val="22"/>
              </w:rPr>
            </w:pPr>
            <w:r w:rsidRPr="002F3EA0">
              <w:t>3.840</w:t>
            </w:r>
          </w:p>
        </w:tc>
      </w:tr>
      <w:tr w:rsidR="00033F58" w:rsidRPr="009673FA" w14:paraId="3D5E30FA" w14:textId="77777777" w:rsidTr="00886F22">
        <w:trPr>
          <w:trHeight w:val="288"/>
        </w:trPr>
        <w:tc>
          <w:tcPr>
            <w:tcW w:w="0" w:type="auto"/>
            <w:tcBorders>
              <w:top w:val="nil"/>
              <w:left w:val="single" w:sz="4" w:space="0" w:color="auto"/>
              <w:bottom w:val="single" w:sz="4" w:space="0" w:color="auto"/>
              <w:right w:val="single" w:sz="4" w:space="0" w:color="auto"/>
            </w:tcBorders>
            <w:noWrap/>
          </w:tcPr>
          <w:p w14:paraId="209BC3FB" w14:textId="31DE1A52" w:rsidR="00033F58" w:rsidRPr="009673FA" w:rsidRDefault="00033F58" w:rsidP="00033F58">
            <w:pPr>
              <w:widowControl/>
              <w:rPr>
                <w:color w:val="000000"/>
                <w:sz w:val="22"/>
                <w:szCs w:val="22"/>
              </w:rPr>
            </w:pPr>
            <w:r w:rsidRPr="002F3EA0">
              <w:t>50. Трешња</w:t>
            </w:r>
          </w:p>
        </w:tc>
        <w:tc>
          <w:tcPr>
            <w:tcW w:w="0" w:type="auto"/>
            <w:tcBorders>
              <w:top w:val="nil"/>
              <w:left w:val="nil"/>
              <w:bottom w:val="single" w:sz="4" w:space="0" w:color="auto"/>
              <w:right w:val="single" w:sz="4" w:space="0" w:color="auto"/>
            </w:tcBorders>
            <w:noWrap/>
          </w:tcPr>
          <w:p w14:paraId="12BA402A" w14:textId="30A47915" w:rsidR="00033F58" w:rsidRPr="009673FA" w:rsidRDefault="00033F58" w:rsidP="00033F58">
            <w:pPr>
              <w:widowControl/>
              <w:rPr>
                <w:color w:val="000000"/>
                <w:sz w:val="22"/>
                <w:szCs w:val="22"/>
              </w:rPr>
            </w:pPr>
            <w:r w:rsidRPr="002F3EA0">
              <w:t>29.763</w:t>
            </w:r>
          </w:p>
        </w:tc>
        <w:tc>
          <w:tcPr>
            <w:tcW w:w="0" w:type="auto"/>
            <w:tcBorders>
              <w:top w:val="nil"/>
              <w:left w:val="nil"/>
              <w:bottom w:val="single" w:sz="4" w:space="0" w:color="auto"/>
              <w:right w:val="single" w:sz="4" w:space="0" w:color="auto"/>
            </w:tcBorders>
            <w:noWrap/>
          </w:tcPr>
          <w:p w14:paraId="0E3C45C8" w14:textId="77C3EF33" w:rsidR="00033F58" w:rsidRPr="009673FA" w:rsidRDefault="00033F58" w:rsidP="00033F58">
            <w:pPr>
              <w:widowControl/>
              <w:rPr>
                <w:color w:val="000000"/>
                <w:sz w:val="22"/>
                <w:szCs w:val="22"/>
              </w:rPr>
            </w:pPr>
          </w:p>
        </w:tc>
        <w:tc>
          <w:tcPr>
            <w:tcW w:w="0" w:type="auto"/>
            <w:tcBorders>
              <w:top w:val="nil"/>
              <w:left w:val="nil"/>
              <w:bottom w:val="single" w:sz="4" w:space="0" w:color="auto"/>
              <w:right w:val="single" w:sz="4" w:space="0" w:color="auto"/>
            </w:tcBorders>
            <w:noWrap/>
          </w:tcPr>
          <w:p w14:paraId="394DB7D0" w14:textId="5B020699" w:rsidR="00033F58" w:rsidRPr="009673FA" w:rsidRDefault="00033F58" w:rsidP="00033F58">
            <w:pPr>
              <w:widowControl/>
              <w:rPr>
                <w:color w:val="000000"/>
                <w:sz w:val="22"/>
                <w:szCs w:val="22"/>
              </w:rPr>
            </w:pPr>
          </w:p>
        </w:tc>
        <w:tc>
          <w:tcPr>
            <w:tcW w:w="0" w:type="auto"/>
            <w:tcBorders>
              <w:top w:val="nil"/>
              <w:left w:val="nil"/>
              <w:bottom w:val="single" w:sz="4" w:space="0" w:color="auto"/>
              <w:right w:val="single" w:sz="4" w:space="0" w:color="auto"/>
            </w:tcBorders>
            <w:noWrap/>
          </w:tcPr>
          <w:p w14:paraId="75917C34" w14:textId="30C5E46F" w:rsidR="00033F58" w:rsidRPr="009673FA" w:rsidRDefault="00033F58" w:rsidP="00033F58">
            <w:pPr>
              <w:widowControl/>
              <w:jc w:val="right"/>
              <w:rPr>
                <w:color w:val="000000"/>
                <w:sz w:val="22"/>
                <w:szCs w:val="22"/>
              </w:rPr>
            </w:pPr>
            <w:r w:rsidRPr="002F3EA0">
              <w:t>15.621</w:t>
            </w:r>
          </w:p>
        </w:tc>
        <w:tc>
          <w:tcPr>
            <w:tcW w:w="0" w:type="auto"/>
            <w:tcBorders>
              <w:top w:val="nil"/>
              <w:left w:val="nil"/>
              <w:bottom w:val="single" w:sz="4" w:space="0" w:color="auto"/>
              <w:right w:val="single" w:sz="4" w:space="0" w:color="auto"/>
            </w:tcBorders>
            <w:noWrap/>
          </w:tcPr>
          <w:p w14:paraId="6956C854" w14:textId="32D94CF1" w:rsidR="00033F58" w:rsidRPr="009673FA" w:rsidRDefault="00033F58" w:rsidP="00033F58">
            <w:pPr>
              <w:widowControl/>
              <w:jc w:val="right"/>
              <w:rPr>
                <w:color w:val="000000"/>
                <w:sz w:val="22"/>
                <w:szCs w:val="22"/>
              </w:rPr>
            </w:pPr>
            <w:r w:rsidRPr="002F3EA0">
              <w:t>12.030</w:t>
            </w:r>
          </w:p>
        </w:tc>
        <w:tc>
          <w:tcPr>
            <w:tcW w:w="0" w:type="auto"/>
            <w:tcBorders>
              <w:top w:val="nil"/>
              <w:left w:val="nil"/>
              <w:bottom w:val="single" w:sz="4" w:space="0" w:color="auto"/>
              <w:right w:val="single" w:sz="4" w:space="0" w:color="auto"/>
            </w:tcBorders>
            <w:noWrap/>
          </w:tcPr>
          <w:p w14:paraId="41503F05" w14:textId="1F3C470F" w:rsidR="00033F58" w:rsidRPr="009673FA" w:rsidRDefault="00033F58" w:rsidP="00033F58">
            <w:pPr>
              <w:widowControl/>
              <w:rPr>
                <w:color w:val="000000"/>
                <w:sz w:val="22"/>
                <w:szCs w:val="22"/>
              </w:rPr>
            </w:pPr>
          </w:p>
        </w:tc>
        <w:tc>
          <w:tcPr>
            <w:tcW w:w="0" w:type="auto"/>
            <w:tcBorders>
              <w:top w:val="nil"/>
              <w:left w:val="nil"/>
              <w:bottom w:val="single" w:sz="4" w:space="0" w:color="auto"/>
              <w:right w:val="single" w:sz="4" w:space="0" w:color="auto"/>
            </w:tcBorders>
            <w:noWrap/>
          </w:tcPr>
          <w:p w14:paraId="3E8E6A00" w14:textId="5569927D" w:rsidR="00033F58" w:rsidRPr="009673FA" w:rsidRDefault="00033F58" w:rsidP="00033F58">
            <w:pPr>
              <w:widowControl/>
              <w:jc w:val="right"/>
              <w:rPr>
                <w:color w:val="000000"/>
                <w:sz w:val="22"/>
                <w:szCs w:val="22"/>
              </w:rPr>
            </w:pPr>
            <w:r w:rsidRPr="002F3EA0">
              <w:t>6.716</w:t>
            </w:r>
          </w:p>
        </w:tc>
        <w:tc>
          <w:tcPr>
            <w:tcW w:w="0" w:type="auto"/>
            <w:tcBorders>
              <w:top w:val="nil"/>
              <w:left w:val="nil"/>
              <w:bottom w:val="single" w:sz="4" w:space="0" w:color="auto"/>
              <w:right w:val="single" w:sz="4" w:space="0" w:color="auto"/>
            </w:tcBorders>
            <w:noWrap/>
          </w:tcPr>
          <w:p w14:paraId="78854AE7" w14:textId="257E5A29" w:rsidR="00033F58" w:rsidRPr="009673FA" w:rsidRDefault="00033F58" w:rsidP="00033F58">
            <w:pPr>
              <w:widowControl/>
              <w:rPr>
                <w:color w:val="000000"/>
                <w:sz w:val="22"/>
                <w:szCs w:val="22"/>
              </w:rPr>
            </w:pPr>
          </w:p>
        </w:tc>
        <w:tc>
          <w:tcPr>
            <w:tcW w:w="0" w:type="auto"/>
            <w:tcBorders>
              <w:top w:val="nil"/>
              <w:left w:val="nil"/>
              <w:bottom w:val="single" w:sz="4" w:space="0" w:color="auto"/>
              <w:right w:val="single" w:sz="4" w:space="0" w:color="auto"/>
            </w:tcBorders>
            <w:noWrap/>
          </w:tcPr>
          <w:p w14:paraId="2C977602" w14:textId="2B8B9921" w:rsidR="00033F58" w:rsidRPr="009673FA" w:rsidRDefault="00033F58" w:rsidP="00033F58">
            <w:pPr>
              <w:widowControl/>
              <w:rPr>
                <w:color w:val="000000"/>
                <w:sz w:val="22"/>
                <w:szCs w:val="22"/>
              </w:rPr>
            </w:pPr>
          </w:p>
        </w:tc>
        <w:tc>
          <w:tcPr>
            <w:tcW w:w="0" w:type="auto"/>
            <w:tcBorders>
              <w:top w:val="nil"/>
              <w:left w:val="nil"/>
              <w:bottom w:val="single" w:sz="4" w:space="0" w:color="auto"/>
              <w:right w:val="single" w:sz="4" w:space="0" w:color="auto"/>
            </w:tcBorders>
            <w:noWrap/>
          </w:tcPr>
          <w:p w14:paraId="4996E864" w14:textId="4E25B68D" w:rsidR="00033F58" w:rsidRPr="009673FA" w:rsidRDefault="00033F58" w:rsidP="00033F58">
            <w:pPr>
              <w:widowControl/>
              <w:jc w:val="right"/>
              <w:rPr>
                <w:color w:val="000000"/>
                <w:sz w:val="22"/>
                <w:szCs w:val="22"/>
              </w:rPr>
            </w:pPr>
            <w:r w:rsidRPr="002F3EA0">
              <w:t>3.840</w:t>
            </w:r>
          </w:p>
        </w:tc>
      </w:tr>
      <w:tr w:rsidR="00033F58" w:rsidRPr="009673FA" w14:paraId="72EA463D" w14:textId="77777777" w:rsidTr="00886F22">
        <w:trPr>
          <w:trHeight w:val="288"/>
        </w:trPr>
        <w:tc>
          <w:tcPr>
            <w:tcW w:w="0" w:type="auto"/>
            <w:tcBorders>
              <w:top w:val="nil"/>
              <w:left w:val="single" w:sz="4" w:space="0" w:color="auto"/>
              <w:bottom w:val="single" w:sz="4" w:space="0" w:color="auto"/>
              <w:right w:val="single" w:sz="4" w:space="0" w:color="auto"/>
            </w:tcBorders>
            <w:noWrap/>
          </w:tcPr>
          <w:p w14:paraId="6189A8D5" w14:textId="17D923B4" w:rsidR="00033F58" w:rsidRPr="009673FA" w:rsidRDefault="00033F58" w:rsidP="00033F58">
            <w:pPr>
              <w:widowControl/>
              <w:rPr>
                <w:color w:val="000000"/>
                <w:sz w:val="22"/>
                <w:szCs w:val="22"/>
              </w:rPr>
            </w:pPr>
            <w:r w:rsidRPr="002F3EA0">
              <w:t>51. Остали тврди лишћари</w:t>
            </w:r>
          </w:p>
        </w:tc>
        <w:tc>
          <w:tcPr>
            <w:tcW w:w="0" w:type="auto"/>
            <w:tcBorders>
              <w:top w:val="nil"/>
              <w:left w:val="nil"/>
              <w:bottom w:val="single" w:sz="4" w:space="0" w:color="auto"/>
              <w:right w:val="single" w:sz="4" w:space="0" w:color="auto"/>
            </w:tcBorders>
            <w:noWrap/>
          </w:tcPr>
          <w:p w14:paraId="791ECE30" w14:textId="71C5FC4C" w:rsidR="00033F58" w:rsidRPr="009673FA" w:rsidRDefault="00033F58" w:rsidP="00033F58">
            <w:pPr>
              <w:widowControl/>
              <w:rPr>
                <w:color w:val="000000"/>
                <w:sz w:val="22"/>
                <w:szCs w:val="22"/>
              </w:rPr>
            </w:pPr>
          </w:p>
        </w:tc>
        <w:tc>
          <w:tcPr>
            <w:tcW w:w="0" w:type="auto"/>
            <w:tcBorders>
              <w:top w:val="nil"/>
              <w:left w:val="nil"/>
              <w:bottom w:val="single" w:sz="4" w:space="0" w:color="auto"/>
              <w:right w:val="single" w:sz="4" w:space="0" w:color="auto"/>
            </w:tcBorders>
            <w:noWrap/>
          </w:tcPr>
          <w:p w14:paraId="2DD90D56" w14:textId="26ADBA04" w:rsidR="00033F58" w:rsidRPr="009673FA" w:rsidRDefault="00033F58" w:rsidP="00033F58">
            <w:pPr>
              <w:widowControl/>
              <w:rPr>
                <w:color w:val="000000"/>
                <w:sz w:val="22"/>
                <w:szCs w:val="22"/>
              </w:rPr>
            </w:pPr>
          </w:p>
        </w:tc>
        <w:tc>
          <w:tcPr>
            <w:tcW w:w="0" w:type="auto"/>
            <w:tcBorders>
              <w:top w:val="nil"/>
              <w:left w:val="nil"/>
              <w:bottom w:val="single" w:sz="4" w:space="0" w:color="auto"/>
              <w:right w:val="single" w:sz="4" w:space="0" w:color="auto"/>
            </w:tcBorders>
            <w:noWrap/>
          </w:tcPr>
          <w:p w14:paraId="7AE1667E" w14:textId="7B1318DC" w:rsidR="00033F58" w:rsidRPr="009673FA" w:rsidRDefault="00033F58" w:rsidP="00033F58">
            <w:pPr>
              <w:widowControl/>
              <w:rPr>
                <w:color w:val="000000"/>
                <w:sz w:val="22"/>
                <w:szCs w:val="22"/>
              </w:rPr>
            </w:pPr>
          </w:p>
        </w:tc>
        <w:tc>
          <w:tcPr>
            <w:tcW w:w="0" w:type="auto"/>
            <w:tcBorders>
              <w:top w:val="nil"/>
              <w:left w:val="nil"/>
              <w:bottom w:val="single" w:sz="4" w:space="0" w:color="auto"/>
              <w:right w:val="single" w:sz="4" w:space="0" w:color="auto"/>
            </w:tcBorders>
            <w:noWrap/>
          </w:tcPr>
          <w:p w14:paraId="3425F034" w14:textId="74D06DD9" w:rsidR="00033F58" w:rsidRPr="009673FA" w:rsidRDefault="00033F58" w:rsidP="00033F58">
            <w:pPr>
              <w:widowControl/>
              <w:rPr>
                <w:color w:val="000000"/>
                <w:sz w:val="22"/>
                <w:szCs w:val="22"/>
              </w:rPr>
            </w:pPr>
          </w:p>
        </w:tc>
        <w:tc>
          <w:tcPr>
            <w:tcW w:w="0" w:type="auto"/>
            <w:tcBorders>
              <w:top w:val="nil"/>
              <w:left w:val="nil"/>
              <w:bottom w:val="single" w:sz="4" w:space="0" w:color="auto"/>
              <w:right w:val="single" w:sz="4" w:space="0" w:color="auto"/>
            </w:tcBorders>
            <w:noWrap/>
          </w:tcPr>
          <w:p w14:paraId="2E7CBB41" w14:textId="4D23E336" w:rsidR="00033F58" w:rsidRPr="009673FA" w:rsidRDefault="00033F58" w:rsidP="00033F58">
            <w:pPr>
              <w:widowControl/>
              <w:rPr>
                <w:color w:val="000000"/>
                <w:sz w:val="22"/>
                <w:szCs w:val="22"/>
              </w:rPr>
            </w:pPr>
          </w:p>
        </w:tc>
        <w:tc>
          <w:tcPr>
            <w:tcW w:w="0" w:type="auto"/>
            <w:tcBorders>
              <w:top w:val="nil"/>
              <w:left w:val="nil"/>
              <w:bottom w:val="single" w:sz="4" w:space="0" w:color="auto"/>
              <w:right w:val="single" w:sz="4" w:space="0" w:color="auto"/>
            </w:tcBorders>
            <w:noWrap/>
          </w:tcPr>
          <w:p w14:paraId="02288795" w14:textId="394953E2" w:rsidR="00033F58" w:rsidRPr="009673FA" w:rsidRDefault="00033F58" w:rsidP="00033F58">
            <w:pPr>
              <w:widowControl/>
              <w:rPr>
                <w:color w:val="000000"/>
                <w:sz w:val="22"/>
                <w:szCs w:val="22"/>
              </w:rPr>
            </w:pPr>
          </w:p>
        </w:tc>
        <w:tc>
          <w:tcPr>
            <w:tcW w:w="0" w:type="auto"/>
            <w:tcBorders>
              <w:top w:val="nil"/>
              <w:left w:val="nil"/>
              <w:bottom w:val="single" w:sz="4" w:space="0" w:color="auto"/>
              <w:right w:val="single" w:sz="4" w:space="0" w:color="auto"/>
            </w:tcBorders>
            <w:noWrap/>
          </w:tcPr>
          <w:p w14:paraId="67E5FFDF" w14:textId="4719867D" w:rsidR="00033F58" w:rsidRPr="009673FA" w:rsidRDefault="00033F58" w:rsidP="00033F58">
            <w:pPr>
              <w:widowControl/>
              <w:rPr>
                <w:color w:val="000000"/>
                <w:sz w:val="22"/>
                <w:szCs w:val="22"/>
              </w:rPr>
            </w:pPr>
          </w:p>
        </w:tc>
        <w:tc>
          <w:tcPr>
            <w:tcW w:w="0" w:type="auto"/>
            <w:tcBorders>
              <w:top w:val="nil"/>
              <w:left w:val="nil"/>
              <w:bottom w:val="single" w:sz="4" w:space="0" w:color="auto"/>
              <w:right w:val="single" w:sz="4" w:space="0" w:color="auto"/>
            </w:tcBorders>
            <w:noWrap/>
          </w:tcPr>
          <w:p w14:paraId="7D95F650" w14:textId="6B8E2475" w:rsidR="00033F58" w:rsidRPr="009673FA" w:rsidRDefault="00033F58" w:rsidP="00033F58">
            <w:pPr>
              <w:widowControl/>
              <w:rPr>
                <w:color w:val="000000"/>
                <w:sz w:val="22"/>
                <w:szCs w:val="22"/>
              </w:rPr>
            </w:pPr>
          </w:p>
        </w:tc>
        <w:tc>
          <w:tcPr>
            <w:tcW w:w="0" w:type="auto"/>
            <w:tcBorders>
              <w:top w:val="nil"/>
              <w:left w:val="nil"/>
              <w:bottom w:val="single" w:sz="4" w:space="0" w:color="auto"/>
              <w:right w:val="single" w:sz="4" w:space="0" w:color="auto"/>
            </w:tcBorders>
            <w:noWrap/>
          </w:tcPr>
          <w:p w14:paraId="7D1745E8" w14:textId="003B7A20" w:rsidR="00033F58" w:rsidRPr="009673FA" w:rsidRDefault="00033F58" w:rsidP="00033F58">
            <w:pPr>
              <w:widowControl/>
              <w:jc w:val="right"/>
              <w:rPr>
                <w:color w:val="000000"/>
                <w:sz w:val="22"/>
                <w:szCs w:val="22"/>
              </w:rPr>
            </w:pPr>
            <w:r w:rsidRPr="002F3EA0">
              <w:t>6.607</w:t>
            </w:r>
          </w:p>
        </w:tc>
        <w:tc>
          <w:tcPr>
            <w:tcW w:w="0" w:type="auto"/>
            <w:tcBorders>
              <w:top w:val="nil"/>
              <w:left w:val="nil"/>
              <w:bottom w:val="single" w:sz="4" w:space="0" w:color="auto"/>
              <w:right w:val="single" w:sz="4" w:space="0" w:color="auto"/>
            </w:tcBorders>
            <w:noWrap/>
          </w:tcPr>
          <w:p w14:paraId="00E1D663" w14:textId="0B0645C1" w:rsidR="00033F58" w:rsidRPr="009673FA" w:rsidRDefault="00033F58" w:rsidP="00033F58">
            <w:pPr>
              <w:widowControl/>
              <w:rPr>
                <w:color w:val="000000"/>
                <w:sz w:val="22"/>
                <w:szCs w:val="22"/>
              </w:rPr>
            </w:pPr>
          </w:p>
        </w:tc>
      </w:tr>
      <w:tr w:rsidR="00033F58" w:rsidRPr="009673FA" w14:paraId="2F7442AB" w14:textId="77777777" w:rsidTr="00886F22">
        <w:trPr>
          <w:trHeight w:val="288"/>
        </w:trPr>
        <w:tc>
          <w:tcPr>
            <w:tcW w:w="0" w:type="auto"/>
            <w:tcBorders>
              <w:top w:val="nil"/>
              <w:left w:val="single" w:sz="4" w:space="0" w:color="auto"/>
              <w:bottom w:val="single" w:sz="4" w:space="0" w:color="auto"/>
              <w:right w:val="single" w:sz="4" w:space="0" w:color="auto"/>
            </w:tcBorders>
            <w:noWrap/>
          </w:tcPr>
          <w:p w14:paraId="20958DCC" w14:textId="04C8C6EA" w:rsidR="00033F58" w:rsidRPr="009673FA" w:rsidRDefault="00033F58" w:rsidP="00033F58">
            <w:pPr>
              <w:widowControl/>
              <w:rPr>
                <w:color w:val="000000"/>
                <w:sz w:val="22"/>
                <w:szCs w:val="22"/>
              </w:rPr>
            </w:pPr>
            <w:r w:rsidRPr="002F3EA0">
              <w:t>54. Црни јасен</w:t>
            </w:r>
          </w:p>
        </w:tc>
        <w:tc>
          <w:tcPr>
            <w:tcW w:w="0" w:type="auto"/>
            <w:tcBorders>
              <w:top w:val="nil"/>
              <w:left w:val="nil"/>
              <w:bottom w:val="single" w:sz="4" w:space="0" w:color="auto"/>
              <w:right w:val="single" w:sz="4" w:space="0" w:color="auto"/>
            </w:tcBorders>
            <w:noWrap/>
          </w:tcPr>
          <w:p w14:paraId="246D7EE3" w14:textId="132AF326" w:rsidR="00033F58" w:rsidRPr="009673FA" w:rsidRDefault="00033F58" w:rsidP="00033F58">
            <w:pPr>
              <w:widowControl/>
              <w:rPr>
                <w:color w:val="000000"/>
                <w:sz w:val="22"/>
                <w:szCs w:val="22"/>
              </w:rPr>
            </w:pPr>
          </w:p>
        </w:tc>
        <w:tc>
          <w:tcPr>
            <w:tcW w:w="0" w:type="auto"/>
            <w:tcBorders>
              <w:top w:val="nil"/>
              <w:left w:val="nil"/>
              <w:bottom w:val="single" w:sz="4" w:space="0" w:color="auto"/>
              <w:right w:val="single" w:sz="4" w:space="0" w:color="auto"/>
            </w:tcBorders>
            <w:noWrap/>
          </w:tcPr>
          <w:p w14:paraId="17A991A6" w14:textId="1011BA76" w:rsidR="00033F58" w:rsidRPr="009673FA" w:rsidRDefault="00033F58" w:rsidP="00033F58">
            <w:pPr>
              <w:widowControl/>
              <w:rPr>
                <w:color w:val="000000"/>
                <w:sz w:val="22"/>
                <w:szCs w:val="22"/>
              </w:rPr>
            </w:pPr>
          </w:p>
        </w:tc>
        <w:tc>
          <w:tcPr>
            <w:tcW w:w="0" w:type="auto"/>
            <w:tcBorders>
              <w:top w:val="nil"/>
              <w:left w:val="nil"/>
              <w:bottom w:val="single" w:sz="4" w:space="0" w:color="auto"/>
              <w:right w:val="single" w:sz="4" w:space="0" w:color="auto"/>
            </w:tcBorders>
            <w:noWrap/>
          </w:tcPr>
          <w:p w14:paraId="5F455635" w14:textId="7B83F317" w:rsidR="00033F58" w:rsidRPr="009673FA" w:rsidRDefault="00033F58" w:rsidP="00033F58">
            <w:pPr>
              <w:widowControl/>
              <w:rPr>
                <w:color w:val="000000"/>
                <w:sz w:val="22"/>
                <w:szCs w:val="22"/>
              </w:rPr>
            </w:pPr>
          </w:p>
        </w:tc>
        <w:tc>
          <w:tcPr>
            <w:tcW w:w="0" w:type="auto"/>
            <w:tcBorders>
              <w:top w:val="nil"/>
              <w:left w:val="nil"/>
              <w:bottom w:val="single" w:sz="4" w:space="0" w:color="auto"/>
              <w:right w:val="single" w:sz="4" w:space="0" w:color="auto"/>
            </w:tcBorders>
            <w:noWrap/>
          </w:tcPr>
          <w:p w14:paraId="02092558" w14:textId="06BC292A" w:rsidR="00033F58" w:rsidRPr="009673FA" w:rsidRDefault="00033F58" w:rsidP="00033F58">
            <w:pPr>
              <w:widowControl/>
              <w:rPr>
                <w:color w:val="000000"/>
                <w:sz w:val="22"/>
                <w:szCs w:val="22"/>
              </w:rPr>
            </w:pPr>
          </w:p>
        </w:tc>
        <w:tc>
          <w:tcPr>
            <w:tcW w:w="0" w:type="auto"/>
            <w:tcBorders>
              <w:top w:val="nil"/>
              <w:left w:val="nil"/>
              <w:bottom w:val="single" w:sz="4" w:space="0" w:color="auto"/>
              <w:right w:val="single" w:sz="4" w:space="0" w:color="auto"/>
            </w:tcBorders>
            <w:noWrap/>
          </w:tcPr>
          <w:p w14:paraId="33EA5EA3" w14:textId="54C43899" w:rsidR="00033F58" w:rsidRPr="009673FA" w:rsidRDefault="00033F58" w:rsidP="00033F58">
            <w:pPr>
              <w:widowControl/>
              <w:rPr>
                <w:color w:val="000000"/>
                <w:sz w:val="22"/>
                <w:szCs w:val="22"/>
              </w:rPr>
            </w:pPr>
          </w:p>
        </w:tc>
        <w:tc>
          <w:tcPr>
            <w:tcW w:w="0" w:type="auto"/>
            <w:tcBorders>
              <w:top w:val="nil"/>
              <w:left w:val="nil"/>
              <w:bottom w:val="single" w:sz="4" w:space="0" w:color="auto"/>
              <w:right w:val="single" w:sz="4" w:space="0" w:color="auto"/>
            </w:tcBorders>
            <w:noWrap/>
          </w:tcPr>
          <w:p w14:paraId="413D5980" w14:textId="0BF518C7" w:rsidR="00033F58" w:rsidRPr="009673FA" w:rsidRDefault="00033F58" w:rsidP="00033F58">
            <w:pPr>
              <w:widowControl/>
              <w:rPr>
                <w:color w:val="000000"/>
                <w:sz w:val="22"/>
                <w:szCs w:val="22"/>
              </w:rPr>
            </w:pPr>
          </w:p>
        </w:tc>
        <w:tc>
          <w:tcPr>
            <w:tcW w:w="0" w:type="auto"/>
            <w:tcBorders>
              <w:top w:val="nil"/>
              <w:left w:val="nil"/>
              <w:bottom w:val="single" w:sz="4" w:space="0" w:color="auto"/>
              <w:right w:val="single" w:sz="4" w:space="0" w:color="auto"/>
            </w:tcBorders>
            <w:noWrap/>
          </w:tcPr>
          <w:p w14:paraId="699F5C83" w14:textId="58353312" w:rsidR="00033F58" w:rsidRPr="009673FA" w:rsidRDefault="00033F58" w:rsidP="00033F58">
            <w:pPr>
              <w:widowControl/>
              <w:rPr>
                <w:color w:val="000000"/>
                <w:sz w:val="22"/>
                <w:szCs w:val="22"/>
              </w:rPr>
            </w:pPr>
          </w:p>
        </w:tc>
        <w:tc>
          <w:tcPr>
            <w:tcW w:w="0" w:type="auto"/>
            <w:tcBorders>
              <w:top w:val="nil"/>
              <w:left w:val="nil"/>
              <w:bottom w:val="single" w:sz="4" w:space="0" w:color="auto"/>
              <w:right w:val="single" w:sz="4" w:space="0" w:color="auto"/>
            </w:tcBorders>
            <w:noWrap/>
          </w:tcPr>
          <w:p w14:paraId="21AD05B4" w14:textId="4727AD6E" w:rsidR="00033F58" w:rsidRPr="009673FA" w:rsidRDefault="00033F58" w:rsidP="00033F58">
            <w:pPr>
              <w:widowControl/>
              <w:rPr>
                <w:color w:val="000000"/>
                <w:sz w:val="22"/>
                <w:szCs w:val="22"/>
              </w:rPr>
            </w:pPr>
          </w:p>
        </w:tc>
        <w:tc>
          <w:tcPr>
            <w:tcW w:w="0" w:type="auto"/>
            <w:tcBorders>
              <w:top w:val="nil"/>
              <w:left w:val="nil"/>
              <w:bottom w:val="single" w:sz="4" w:space="0" w:color="auto"/>
              <w:right w:val="single" w:sz="4" w:space="0" w:color="auto"/>
            </w:tcBorders>
            <w:noWrap/>
          </w:tcPr>
          <w:p w14:paraId="05C08464" w14:textId="2583B5B5" w:rsidR="00033F58" w:rsidRPr="009673FA" w:rsidRDefault="00033F58" w:rsidP="00033F58">
            <w:pPr>
              <w:widowControl/>
              <w:jc w:val="right"/>
              <w:rPr>
                <w:color w:val="000000"/>
                <w:sz w:val="22"/>
                <w:szCs w:val="22"/>
              </w:rPr>
            </w:pPr>
            <w:r w:rsidRPr="002F3EA0">
              <w:t>6.607</w:t>
            </w:r>
          </w:p>
        </w:tc>
        <w:tc>
          <w:tcPr>
            <w:tcW w:w="0" w:type="auto"/>
            <w:tcBorders>
              <w:top w:val="nil"/>
              <w:left w:val="nil"/>
              <w:bottom w:val="single" w:sz="4" w:space="0" w:color="auto"/>
              <w:right w:val="single" w:sz="4" w:space="0" w:color="auto"/>
            </w:tcBorders>
            <w:noWrap/>
          </w:tcPr>
          <w:p w14:paraId="45A39412" w14:textId="152A7109" w:rsidR="00033F58" w:rsidRPr="009673FA" w:rsidRDefault="00033F58" w:rsidP="00033F58">
            <w:pPr>
              <w:widowControl/>
              <w:rPr>
                <w:color w:val="000000"/>
                <w:sz w:val="22"/>
                <w:szCs w:val="22"/>
              </w:rPr>
            </w:pPr>
          </w:p>
        </w:tc>
      </w:tr>
      <w:tr w:rsidR="00033F58" w:rsidRPr="009673FA" w14:paraId="4F3E5612" w14:textId="77777777" w:rsidTr="00886F22">
        <w:trPr>
          <w:trHeight w:val="288"/>
        </w:trPr>
        <w:tc>
          <w:tcPr>
            <w:tcW w:w="0" w:type="auto"/>
            <w:tcBorders>
              <w:top w:val="nil"/>
              <w:left w:val="single" w:sz="4" w:space="0" w:color="auto"/>
              <w:bottom w:val="single" w:sz="4" w:space="0" w:color="auto"/>
              <w:right w:val="single" w:sz="4" w:space="0" w:color="auto"/>
            </w:tcBorders>
            <w:noWrap/>
          </w:tcPr>
          <w:p w14:paraId="1A2E6294" w14:textId="48DEB988" w:rsidR="00033F58" w:rsidRPr="009673FA" w:rsidRDefault="00033F58" w:rsidP="00033F58">
            <w:pPr>
              <w:widowControl/>
              <w:rPr>
                <w:color w:val="000000"/>
                <w:sz w:val="22"/>
                <w:szCs w:val="22"/>
              </w:rPr>
            </w:pPr>
            <w:r w:rsidRPr="002F3EA0">
              <w:t>57. Китњак</w:t>
            </w:r>
          </w:p>
        </w:tc>
        <w:tc>
          <w:tcPr>
            <w:tcW w:w="0" w:type="auto"/>
            <w:tcBorders>
              <w:top w:val="nil"/>
              <w:left w:val="nil"/>
              <w:bottom w:val="single" w:sz="4" w:space="0" w:color="auto"/>
              <w:right w:val="single" w:sz="4" w:space="0" w:color="auto"/>
            </w:tcBorders>
            <w:noWrap/>
          </w:tcPr>
          <w:p w14:paraId="0088940C" w14:textId="238062B9" w:rsidR="00033F58" w:rsidRPr="009673FA" w:rsidRDefault="00033F58" w:rsidP="00033F58">
            <w:pPr>
              <w:widowControl/>
              <w:jc w:val="right"/>
              <w:rPr>
                <w:color w:val="000000"/>
                <w:sz w:val="22"/>
                <w:szCs w:val="22"/>
              </w:rPr>
            </w:pPr>
            <w:r w:rsidRPr="002F3EA0">
              <w:t>41.148</w:t>
            </w:r>
          </w:p>
        </w:tc>
        <w:tc>
          <w:tcPr>
            <w:tcW w:w="0" w:type="auto"/>
            <w:tcBorders>
              <w:top w:val="nil"/>
              <w:left w:val="nil"/>
              <w:bottom w:val="single" w:sz="4" w:space="0" w:color="auto"/>
              <w:right w:val="single" w:sz="4" w:space="0" w:color="auto"/>
            </w:tcBorders>
            <w:noWrap/>
          </w:tcPr>
          <w:p w14:paraId="12A44064" w14:textId="0F5819F1" w:rsidR="00033F58" w:rsidRPr="009673FA" w:rsidRDefault="00033F58" w:rsidP="00033F58">
            <w:pPr>
              <w:widowControl/>
              <w:jc w:val="right"/>
              <w:rPr>
                <w:color w:val="000000"/>
                <w:sz w:val="22"/>
                <w:szCs w:val="22"/>
              </w:rPr>
            </w:pPr>
            <w:r w:rsidRPr="002F3EA0">
              <w:t>29.045</w:t>
            </w:r>
          </w:p>
        </w:tc>
        <w:tc>
          <w:tcPr>
            <w:tcW w:w="0" w:type="auto"/>
            <w:tcBorders>
              <w:top w:val="nil"/>
              <w:left w:val="nil"/>
              <w:bottom w:val="single" w:sz="4" w:space="0" w:color="auto"/>
              <w:right w:val="single" w:sz="4" w:space="0" w:color="auto"/>
            </w:tcBorders>
            <w:noWrap/>
          </w:tcPr>
          <w:p w14:paraId="4247005D" w14:textId="41E7F802" w:rsidR="00033F58" w:rsidRPr="009673FA" w:rsidRDefault="00033F58" w:rsidP="00033F58">
            <w:pPr>
              <w:widowControl/>
              <w:jc w:val="right"/>
              <w:rPr>
                <w:color w:val="000000"/>
                <w:sz w:val="22"/>
                <w:szCs w:val="22"/>
              </w:rPr>
            </w:pPr>
            <w:r w:rsidRPr="002F3EA0">
              <w:t>20.654</w:t>
            </w:r>
          </w:p>
        </w:tc>
        <w:tc>
          <w:tcPr>
            <w:tcW w:w="0" w:type="auto"/>
            <w:tcBorders>
              <w:top w:val="nil"/>
              <w:left w:val="nil"/>
              <w:bottom w:val="single" w:sz="4" w:space="0" w:color="auto"/>
              <w:right w:val="single" w:sz="4" w:space="0" w:color="auto"/>
            </w:tcBorders>
            <w:noWrap/>
          </w:tcPr>
          <w:p w14:paraId="38E5D26E" w14:textId="7B224D2C" w:rsidR="00033F58" w:rsidRPr="009673FA" w:rsidRDefault="00033F58" w:rsidP="00033F58">
            <w:pPr>
              <w:widowControl/>
              <w:jc w:val="right"/>
              <w:rPr>
                <w:color w:val="000000"/>
                <w:sz w:val="22"/>
                <w:szCs w:val="22"/>
              </w:rPr>
            </w:pPr>
            <w:r w:rsidRPr="002F3EA0">
              <w:t>17.958</w:t>
            </w:r>
          </w:p>
        </w:tc>
        <w:tc>
          <w:tcPr>
            <w:tcW w:w="0" w:type="auto"/>
            <w:tcBorders>
              <w:top w:val="nil"/>
              <w:left w:val="nil"/>
              <w:bottom w:val="single" w:sz="4" w:space="0" w:color="auto"/>
              <w:right w:val="single" w:sz="4" w:space="0" w:color="auto"/>
            </w:tcBorders>
            <w:noWrap/>
          </w:tcPr>
          <w:p w14:paraId="63C691A3" w14:textId="6DF79920" w:rsidR="00033F58" w:rsidRPr="009673FA" w:rsidRDefault="00033F58" w:rsidP="00033F58">
            <w:pPr>
              <w:widowControl/>
              <w:jc w:val="right"/>
              <w:rPr>
                <w:color w:val="000000"/>
                <w:sz w:val="22"/>
                <w:szCs w:val="22"/>
              </w:rPr>
            </w:pPr>
            <w:r w:rsidRPr="002F3EA0">
              <w:t>9.873</w:t>
            </w:r>
          </w:p>
        </w:tc>
        <w:tc>
          <w:tcPr>
            <w:tcW w:w="0" w:type="auto"/>
            <w:tcBorders>
              <w:top w:val="nil"/>
              <w:left w:val="nil"/>
              <w:bottom w:val="single" w:sz="4" w:space="0" w:color="auto"/>
              <w:right w:val="single" w:sz="4" w:space="0" w:color="auto"/>
            </w:tcBorders>
            <w:noWrap/>
          </w:tcPr>
          <w:p w14:paraId="53CE0596" w14:textId="4EBA627A" w:rsidR="00033F58" w:rsidRPr="009673FA" w:rsidRDefault="00033F58" w:rsidP="00033F58">
            <w:pPr>
              <w:widowControl/>
              <w:jc w:val="right"/>
              <w:rPr>
                <w:color w:val="000000"/>
                <w:sz w:val="22"/>
                <w:szCs w:val="22"/>
              </w:rPr>
            </w:pPr>
            <w:r w:rsidRPr="002F3EA0">
              <w:t>8.078</w:t>
            </w:r>
          </w:p>
        </w:tc>
        <w:tc>
          <w:tcPr>
            <w:tcW w:w="0" w:type="auto"/>
            <w:tcBorders>
              <w:top w:val="nil"/>
              <w:left w:val="nil"/>
              <w:bottom w:val="single" w:sz="4" w:space="0" w:color="auto"/>
              <w:right w:val="single" w:sz="4" w:space="0" w:color="auto"/>
            </w:tcBorders>
            <w:noWrap/>
          </w:tcPr>
          <w:p w14:paraId="21B9307F" w14:textId="5F60B3EA" w:rsidR="00033F58" w:rsidRPr="009673FA" w:rsidRDefault="00033F58" w:rsidP="00033F58">
            <w:pPr>
              <w:widowControl/>
              <w:jc w:val="right"/>
              <w:rPr>
                <w:color w:val="000000"/>
                <w:sz w:val="22"/>
                <w:szCs w:val="22"/>
              </w:rPr>
            </w:pPr>
            <w:r w:rsidRPr="002F3EA0">
              <w:t>8.815</w:t>
            </w:r>
          </w:p>
        </w:tc>
        <w:tc>
          <w:tcPr>
            <w:tcW w:w="0" w:type="auto"/>
            <w:tcBorders>
              <w:top w:val="nil"/>
              <w:left w:val="nil"/>
              <w:bottom w:val="single" w:sz="4" w:space="0" w:color="auto"/>
              <w:right w:val="single" w:sz="4" w:space="0" w:color="auto"/>
            </w:tcBorders>
            <w:noWrap/>
          </w:tcPr>
          <w:p w14:paraId="58864C48" w14:textId="1BAA9C83" w:rsidR="00033F58" w:rsidRPr="009673FA" w:rsidRDefault="00033F58" w:rsidP="00033F58">
            <w:pPr>
              <w:widowControl/>
              <w:rPr>
                <w:color w:val="000000"/>
                <w:sz w:val="22"/>
                <w:szCs w:val="22"/>
              </w:rPr>
            </w:pPr>
          </w:p>
        </w:tc>
        <w:tc>
          <w:tcPr>
            <w:tcW w:w="0" w:type="auto"/>
            <w:tcBorders>
              <w:top w:val="nil"/>
              <w:left w:val="nil"/>
              <w:bottom w:val="single" w:sz="4" w:space="0" w:color="auto"/>
              <w:right w:val="single" w:sz="4" w:space="0" w:color="auto"/>
            </w:tcBorders>
            <w:noWrap/>
          </w:tcPr>
          <w:p w14:paraId="33293F52" w14:textId="1BE310CB" w:rsidR="00033F58" w:rsidRPr="009673FA" w:rsidRDefault="00033F58" w:rsidP="00033F58">
            <w:pPr>
              <w:widowControl/>
              <w:jc w:val="right"/>
              <w:rPr>
                <w:color w:val="000000"/>
                <w:sz w:val="22"/>
                <w:szCs w:val="22"/>
              </w:rPr>
            </w:pPr>
            <w:r w:rsidRPr="002F3EA0">
              <w:t>6.607</w:t>
            </w:r>
          </w:p>
        </w:tc>
        <w:tc>
          <w:tcPr>
            <w:tcW w:w="0" w:type="auto"/>
            <w:tcBorders>
              <w:top w:val="nil"/>
              <w:left w:val="nil"/>
              <w:bottom w:val="single" w:sz="4" w:space="0" w:color="auto"/>
              <w:right w:val="single" w:sz="4" w:space="0" w:color="auto"/>
            </w:tcBorders>
            <w:noWrap/>
          </w:tcPr>
          <w:p w14:paraId="506F0C79" w14:textId="3A34BFB8" w:rsidR="00033F58" w:rsidRPr="009673FA" w:rsidRDefault="00033F58" w:rsidP="00033F58">
            <w:pPr>
              <w:widowControl/>
              <w:rPr>
                <w:color w:val="000000"/>
                <w:sz w:val="22"/>
                <w:szCs w:val="22"/>
              </w:rPr>
            </w:pPr>
          </w:p>
        </w:tc>
      </w:tr>
      <w:tr w:rsidR="00033F58" w:rsidRPr="009673FA" w14:paraId="7096D72B" w14:textId="77777777" w:rsidTr="00886F22">
        <w:trPr>
          <w:trHeight w:val="288"/>
        </w:trPr>
        <w:tc>
          <w:tcPr>
            <w:tcW w:w="0" w:type="auto"/>
            <w:tcBorders>
              <w:top w:val="nil"/>
              <w:left w:val="single" w:sz="4" w:space="0" w:color="auto"/>
              <w:bottom w:val="single" w:sz="4" w:space="0" w:color="auto"/>
              <w:right w:val="single" w:sz="4" w:space="0" w:color="auto"/>
            </w:tcBorders>
            <w:noWrap/>
          </w:tcPr>
          <w:p w14:paraId="2578E1C2" w14:textId="71080E17" w:rsidR="00033F58" w:rsidRPr="009673FA" w:rsidRDefault="00033F58" w:rsidP="00033F58">
            <w:pPr>
              <w:widowControl/>
              <w:rPr>
                <w:color w:val="000000"/>
                <w:sz w:val="22"/>
                <w:szCs w:val="22"/>
              </w:rPr>
            </w:pPr>
            <w:r w:rsidRPr="002F3EA0">
              <w:t>61. Буква</w:t>
            </w:r>
          </w:p>
        </w:tc>
        <w:tc>
          <w:tcPr>
            <w:tcW w:w="0" w:type="auto"/>
            <w:tcBorders>
              <w:top w:val="nil"/>
              <w:left w:val="nil"/>
              <w:bottom w:val="single" w:sz="4" w:space="0" w:color="auto"/>
              <w:right w:val="single" w:sz="4" w:space="0" w:color="auto"/>
            </w:tcBorders>
            <w:noWrap/>
          </w:tcPr>
          <w:p w14:paraId="29799490" w14:textId="5D117A18" w:rsidR="00033F58" w:rsidRPr="009673FA" w:rsidRDefault="00033F58" w:rsidP="00033F58">
            <w:pPr>
              <w:widowControl/>
              <w:jc w:val="right"/>
              <w:rPr>
                <w:color w:val="000000"/>
                <w:sz w:val="22"/>
                <w:szCs w:val="22"/>
              </w:rPr>
            </w:pPr>
            <w:r w:rsidRPr="002F3EA0">
              <w:t>18.303</w:t>
            </w:r>
          </w:p>
        </w:tc>
        <w:tc>
          <w:tcPr>
            <w:tcW w:w="0" w:type="auto"/>
            <w:tcBorders>
              <w:top w:val="nil"/>
              <w:left w:val="nil"/>
              <w:bottom w:val="single" w:sz="4" w:space="0" w:color="auto"/>
              <w:right w:val="single" w:sz="4" w:space="0" w:color="auto"/>
            </w:tcBorders>
            <w:noWrap/>
          </w:tcPr>
          <w:p w14:paraId="38451DEC" w14:textId="0285E0BC" w:rsidR="00033F58" w:rsidRPr="009673FA" w:rsidRDefault="00033F58" w:rsidP="00033F58">
            <w:pPr>
              <w:widowControl/>
              <w:jc w:val="right"/>
              <w:rPr>
                <w:color w:val="000000"/>
                <w:sz w:val="22"/>
                <w:szCs w:val="22"/>
              </w:rPr>
            </w:pPr>
            <w:r w:rsidRPr="002F3EA0">
              <w:t>12.019</w:t>
            </w:r>
          </w:p>
        </w:tc>
        <w:tc>
          <w:tcPr>
            <w:tcW w:w="0" w:type="auto"/>
            <w:tcBorders>
              <w:top w:val="nil"/>
              <w:left w:val="nil"/>
              <w:bottom w:val="single" w:sz="4" w:space="0" w:color="auto"/>
              <w:right w:val="single" w:sz="4" w:space="0" w:color="auto"/>
            </w:tcBorders>
            <w:noWrap/>
          </w:tcPr>
          <w:p w14:paraId="4E99B6C2" w14:textId="650B42FE" w:rsidR="00033F58" w:rsidRPr="009673FA" w:rsidRDefault="00033F58" w:rsidP="00033F58">
            <w:pPr>
              <w:widowControl/>
              <w:jc w:val="right"/>
              <w:rPr>
                <w:color w:val="000000"/>
                <w:sz w:val="22"/>
                <w:szCs w:val="22"/>
              </w:rPr>
            </w:pPr>
            <w:r w:rsidRPr="002F3EA0">
              <w:t>10.015</w:t>
            </w:r>
          </w:p>
        </w:tc>
        <w:tc>
          <w:tcPr>
            <w:tcW w:w="0" w:type="auto"/>
            <w:tcBorders>
              <w:top w:val="nil"/>
              <w:left w:val="nil"/>
              <w:bottom w:val="single" w:sz="4" w:space="0" w:color="auto"/>
              <w:right w:val="single" w:sz="4" w:space="0" w:color="auto"/>
            </w:tcBorders>
            <w:noWrap/>
          </w:tcPr>
          <w:p w14:paraId="7A050A03" w14:textId="7C15FB0A" w:rsidR="00033F58" w:rsidRPr="009673FA" w:rsidRDefault="00033F58" w:rsidP="00033F58">
            <w:pPr>
              <w:widowControl/>
              <w:jc w:val="right"/>
              <w:rPr>
                <w:color w:val="000000"/>
                <w:sz w:val="22"/>
                <w:szCs w:val="22"/>
              </w:rPr>
            </w:pPr>
            <w:r w:rsidRPr="002F3EA0">
              <w:t>8.083</w:t>
            </w:r>
          </w:p>
        </w:tc>
        <w:tc>
          <w:tcPr>
            <w:tcW w:w="0" w:type="auto"/>
            <w:tcBorders>
              <w:top w:val="nil"/>
              <w:left w:val="nil"/>
              <w:bottom w:val="single" w:sz="4" w:space="0" w:color="auto"/>
              <w:right w:val="single" w:sz="4" w:space="0" w:color="auto"/>
            </w:tcBorders>
            <w:noWrap/>
          </w:tcPr>
          <w:p w14:paraId="2E5E179E" w14:textId="724CADA2" w:rsidR="00033F58" w:rsidRPr="009673FA" w:rsidRDefault="00033F58" w:rsidP="00033F58">
            <w:pPr>
              <w:widowControl/>
              <w:jc w:val="right"/>
              <w:rPr>
                <w:color w:val="000000"/>
                <w:sz w:val="22"/>
                <w:szCs w:val="22"/>
              </w:rPr>
            </w:pPr>
            <w:r w:rsidRPr="002F3EA0">
              <w:t>6.609</w:t>
            </w:r>
          </w:p>
        </w:tc>
        <w:tc>
          <w:tcPr>
            <w:tcW w:w="0" w:type="auto"/>
            <w:tcBorders>
              <w:top w:val="nil"/>
              <w:left w:val="nil"/>
              <w:bottom w:val="single" w:sz="4" w:space="0" w:color="auto"/>
              <w:right w:val="single" w:sz="4" w:space="0" w:color="auto"/>
            </w:tcBorders>
            <w:noWrap/>
          </w:tcPr>
          <w:p w14:paraId="6ABCCC0E" w14:textId="02AE1B90" w:rsidR="00033F58" w:rsidRPr="009673FA" w:rsidRDefault="00033F58" w:rsidP="00033F58">
            <w:pPr>
              <w:widowControl/>
              <w:jc w:val="right"/>
              <w:rPr>
                <w:color w:val="000000"/>
                <w:sz w:val="22"/>
                <w:szCs w:val="22"/>
              </w:rPr>
            </w:pPr>
            <w:r w:rsidRPr="002F3EA0">
              <w:t>5.475</w:t>
            </w:r>
          </w:p>
        </w:tc>
        <w:tc>
          <w:tcPr>
            <w:tcW w:w="0" w:type="auto"/>
            <w:tcBorders>
              <w:top w:val="nil"/>
              <w:left w:val="nil"/>
              <w:bottom w:val="single" w:sz="4" w:space="0" w:color="auto"/>
              <w:right w:val="single" w:sz="4" w:space="0" w:color="auto"/>
            </w:tcBorders>
            <w:noWrap/>
          </w:tcPr>
          <w:p w14:paraId="67ED361C" w14:textId="6C641297" w:rsidR="00033F58" w:rsidRPr="009673FA" w:rsidRDefault="00033F58" w:rsidP="00033F58">
            <w:pPr>
              <w:widowControl/>
              <w:jc w:val="right"/>
              <w:rPr>
                <w:color w:val="000000"/>
                <w:sz w:val="22"/>
                <w:szCs w:val="22"/>
              </w:rPr>
            </w:pPr>
            <w:r w:rsidRPr="002F3EA0">
              <w:t>6.609</w:t>
            </w:r>
          </w:p>
        </w:tc>
        <w:tc>
          <w:tcPr>
            <w:tcW w:w="0" w:type="auto"/>
            <w:tcBorders>
              <w:top w:val="nil"/>
              <w:left w:val="nil"/>
              <w:bottom w:val="single" w:sz="4" w:space="0" w:color="auto"/>
              <w:right w:val="single" w:sz="4" w:space="0" w:color="auto"/>
            </w:tcBorders>
            <w:noWrap/>
          </w:tcPr>
          <w:p w14:paraId="1241C823" w14:textId="4BC9E9CC" w:rsidR="00033F58" w:rsidRPr="009673FA" w:rsidRDefault="00033F58" w:rsidP="00033F58">
            <w:pPr>
              <w:widowControl/>
              <w:rPr>
                <w:color w:val="000000"/>
                <w:sz w:val="22"/>
                <w:szCs w:val="22"/>
              </w:rPr>
            </w:pPr>
          </w:p>
        </w:tc>
        <w:tc>
          <w:tcPr>
            <w:tcW w:w="0" w:type="auto"/>
            <w:tcBorders>
              <w:top w:val="nil"/>
              <w:left w:val="nil"/>
              <w:bottom w:val="single" w:sz="4" w:space="0" w:color="auto"/>
              <w:right w:val="single" w:sz="4" w:space="0" w:color="auto"/>
            </w:tcBorders>
            <w:noWrap/>
          </w:tcPr>
          <w:p w14:paraId="00A792C7" w14:textId="562A1C4C" w:rsidR="00033F58" w:rsidRPr="009673FA" w:rsidRDefault="00033F58" w:rsidP="00033F58">
            <w:pPr>
              <w:widowControl/>
              <w:jc w:val="right"/>
              <w:rPr>
                <w:color w:val="000000"/>
                <w:sz w:val="22"/>
                <w:szCs w:val="22"/>
              </w:rPr>
            </w:pPr>
            <w:r w:rsidRPr="002F3EA0">
              <w:t>6.607</w:t>
            </w:r>
          </w:p>
        </w:tc>
        <w:tc>
          <w:tcPr>
            <w:tcW w:w="0" w:type="auto"/>
            <w:tcBorders>
              <w:top w:val="nil"/>
              <w:left w:val="nil"/>
              <w:bottom w:val="single" w:sz="4" w:space="0" w:color="auto"/>
              <w:right w:val="single" w:sz="4" w:space="0" w:color="auto"/>
            </w:tcBorders>
            <w:noWrap/>
          </w:tcPr>
          <w:p w14:paraId="37B68847" w14:textId="7760BB7C" w:rsidR="00033F58" w:rsidRPr="009673FA" w:rsidRDefault="00033F58" w:rsidP="00033F58">
            <w:pPr>
              <w:widowControl/>
              <w:rPr>
                <w:color w:val="000000"/>
                <w:sz w:val="22"/>
                <w:szCs w:val="22"/>
              </w:rPr>
            </w:pPr>
          </w:p>
        </w:tc>
      </w:tr>
      <w:tr w:rsidR="00033F58" w:rsidRPr="009673FA" w14:paraId="1A1F6DBA" w14:textId="77777777" w:rsidTr="00886F22">
        <w:trPr>
          <w:trHeight w:val="288"/>
        </w:trPr>
        <w:tc>
          <w:tcPr>
            <w:tcW w:w="0" w:type="auto"/>
            <w:tcBorders>
              <w:top w:val="nil"/>
              <w:left w:val="single" w:sz="4" w:space="0" w:color="auto"/>
              <w:bottom w:val="single" w:sz="4" w:space="0" w:color="auto"/>
              <w:right w:val="single" w:sz="4" w:space="0" w:color="auto"/>
            </w:tcBorders>
            <w:noWrap/>
          </w:tcPr>
          <w:p w14:paraId="65C98DF2" w14:textId="288C80AE" w:rsidR="00033F58" w:rsidRPr="009673FA" w:rsidRDefault="00033F58" w:rsidP="00033F58">
            <w:pPr>
              <w:widowControl/>
              <w:rPr>
                <w:color w:val="000000"/>
                <w:sz w:val="22"/>
                <w:szCs w:val="22"/>
              </w:rPr>
            </w:pPr>
            <w:r w:rsidRPr="002F3EA0">
              <w:t>65. Јавор</w:t>
            </w:r>
          </w:p>
        </w:tc>
        <w:tc>
          <w:tcPr>
            <w:tcW w:w="0" w:type="auto"/>
            <w:tcBorders>
              <w:top w:val="nil"/>
              <w:left w:val="nil"/>
              <w:bottom w:val="single" w:sz="4" w:space="0" w:color="auto"/>
              <w:right w:val="single" w:sz="4" w:space="0" w:color="auto"/>
            </w:tcBorders>
            <w:noWrap/>
          </w:tcPr>
          <w:p w14:paraId="00576A8A" w14:textId="26364709" w:rsidR="00033F58" w:rsidRPr="009673FA" w:rsidRDefault="00033F58" w:rsidP="00033F58">
            <w:pPr>
              <w:widowControl/>
              <w:jc w:val="right"/>
              <w:rPr>
                <w:color w:val="000000"/>
                <w:sz w:val="22"/>
                <w:szCs w:val="22"/>
              </w:rPr>
            </w:pPr>
          </w:p>
        </w:tc>
        <w:tc>
          <w:tcPr>
            <w:tcW w:w="0" w:type="auto"/>
            <w:tcBorders>
              <w:top w:val="nil"/>
              <w:left w:val="nil"/>
              <w:bottom w:val="single" w:sz="4" w:space="0" w:color="auto"/>
              <w:right w:val="single" w:sz="4" w:space="0" w:color="auto"/>
            </w:tcBorders>
            <w:noWrap/>
          </w:tcPr>
          <w:p w14:paraId="349ED9A5" w14:textId="320934AB" w:rsidR="00033F58" w:rsidRPr="009673FA" w:rsidRDefault="00033F58" w:rsidP="00033F58">
            <w:pPr>
              <w:widowControl/>
              <w:jc w:val="right"/>
              <w:rPr>
                <w:color w:val="000000"/>
                <w:sz w:val="22"/>
                <w:szCs w:val="22"/>
              </w:rPr>
            </w:pPr>
          </w:p>
        </w:tc>
        <w:tc>
          <w:tcPr>
            <w:tcW w:w="0" w:type="auto"/>
            <w:tcBorders>
              <w:top w:val="nil"/>
              <w:left w:val="nil"/>
              <w:bottom w:val="single" w:sz="4" w:space="0" w:color="auto"/>
              <w:right w:val="single" w:sz="4" w:space="0" w:color="auto"/>
            </w:tcBorders>
            <w:noWrap/>
          </w:tcPr>
          <w:p w14:paraId="4D105A8C" w14:textId="56E88A29" w:rsidR="00033F58" w:rsidRPr="009673FA" w:rsidRDefault="00033F58" w:rsidP="00033F58">
            <w:pPr>
              <w:widowControl/>
              <w:jc w:val="right"/>
              <w:rPr>
                <w:color w:val="000000"/>
                <w:sz w:val="22"/>
                <w:szCs w:val="22"/>
              </w:rPr>
            </w:pPr>
          </w:p>
        </w:tc>
        <w:tc>
          <w:tcPr>
            <w:tcW w:w="0" w:type="auto"/>
            <w:tcBorders>
              <w:top w:val="nil"/>
              <w:left w:val="nil"/>
              <w:bottom w:val="single" w:sz="4" w:space="0" w:color="auto"/>
              <w:right w:val="single" w:sz="4" w:space="0" w:color="auto"/>
            </w:tcBorders>
            <w:noWrap/>
          </w:tcPr>
          <w:p w14:paraId="076E794A" w14:textId="00F8768C" w:rsidR="00033F58" w:rsidRPr="009673FA" w:rsidRDefault="00033F58" w:rsidP="00033F58">
            <w:pPr>
              <w:widowControl/>
              <w:jc w:val="right"/>
              <w:rPr>
                <w:color w:val="000000"/>
                <w:sz w:val="22"/>
                <w:szCs w:val="22"/>
              </w:rPr>
            </w:pPr>
          </w:p>
        </w:tc>
        <w:tc>
          <w:tcPr>
            <w:tcW w:w="0" w:type="auto"/>
            <w:tcBorders>
              <w:top w:val="nil"/>
              <w:left w:val="nil"/>
              <w:bottom w:val="single" w:sz="4" w:space="0" w:color="auto"/>
              <w:right w:val="single" w:sz="4" w:space="0" w:color="auto"/>
            </w:tcBorders>
            <w:noWrap/>
          </w:tcPr>
          <w:p w14:paraId="342FC9D9" w14:textId="0413A6F3" w:rsidR="00033F58" w:rsidRPr="009673FA" w:rsidRDefault="00033F58" w:rsidP="00033F58">
            <w:pPr>
              <w:widowControl/>
              <w:jc w:val="right"/>
              <w:rPr>
                <w:color w:val="000000"/>
                <w:sz w:val="22"/>
                <w:szCs w:val="22"/>
              </w:rPr>
            </w:pPr>
          </w:p>
        </w:tc>
        <w:tc>
          <w:tcPr>
            <w:tcW w:w="0" w:type="auto"/>
            <w:tcBorders>
              <w:top w:val="nil"/>
              <w:left w:val="nil"/>
              <w:bottom w:val="single" w:sz="4" w:space="0" w:color="auto"/>
              <w:right w:val="single" w:sz="4" w:space="0" w:color="auto"/>
            </w:tcBorders>
            <w:noWrap/>
          </w:tcPr>
          <w:p w14:paraId="285F6BFD" w14:textId="7401CC9D" w:rsidR="00033F58" w:rsidRPr="009673FA" w:rsidRDefault="00033F58" w:rsidP="00033F58">
            <w:pPr>
              <w:widowControl/>
              <w:jc w:val="right"/>
              <w:rPr>
                <w:color w:val="000000"/>
                <w:sz w:val="22"/>
                <w:szCs w:val="22"/>
              </w:rPr>
            </w:pPr>
          </w:p>
        </w:tc>
        <w:tc>
          <w:tcPr>
            <w:tcW w:w="0" w:type="auto"/>
            <w:tcBorders>
              <w:top w:val="nil"/>
              <w:left w:val="nil"/>
              <w:bottom w:val="single" w:sz="4" w:space="0" w:color="auto"/>
              <w:right w:val="single" w:sz="4" w:space="0" w:color="auto"/>
            </w:tcBorders>
            <w:noWrap/>
          </w:tcPr>
          <w:p w14:paraId="6FBEA0CC" w14:textId="2DBAD81E" w:rsidR="00033F58" w:rsidRPr="009673FA" w:rsidRDefault="00033F58" w:rsidP="00033F58">
            <w:pPr>
              <w:widowControl/>
              <w:jc w:val="right"/>
              <w:rPr>
                <w:color w:val="000000"/>
                <w:sz w:val="22"/>
                <w:szCs w:val="22"/>
              </w:rPr>
            </w:pPr>
          </w:p>
        </w:tc>
        <w:tc>
          <w:tcPr>
            <w:tcW w:w="0" w:type="auto"/>
            <w:tcBorders>
              <w:top w:val="nil"/>
              <w:left w:val="nil"/>
              <w:bottom w:val="single" w:sz="4" w:space="0" w:color="auto"/>
              <w:right w:val="single" w:sz="4" w:space="0" w:color="auto"/>
            </w:tcBorders>
            <w:noWrap/>
          </w:tcPr>
          <w:p w14:paraId="7F2BB4C8" w14:textId="0147775D" w:rsidR="00033F58" w:rsidRPr="009673FA" w:rsidRDefault="00033F58" w:rsidP="00033F58">
            <w:pPr>
              <w:widowControl/>
              <w:rPr>
                <w:color w:val="000000"/>
                <w:sz w:val="22"/>
                <w:szCs w:val="22"/>
              </w:rPr>
            </w:pPr>
          </w:p>
        </w:tc>
        <w:tc>
          <w:tcPr>
            <w:tcW w:w="0" w:type="auto"/>
            <w:tcBorders>
              <w:top w:val="nil"/>
              <w:left w:val="nil"/>
              <w:bottom w:val="single" w:sz="4" w:space="0" w:color="auto"/>
              <w:right w:val="single" w:sz="4" w:space="0" w:color="auto"/>
            </w:tcBorders>
            <w:noWrap/>
          </w:tcPr>
          <w:p w14:paraId="4AC35477" w14:textId="31314A5C" w:rsidR="00033F58" w:rsidRPr="009673FA" w:rsidRDefault="00033F58" w:rsidP="00033F58">
            <w:pPr>
              <w:widowControl/>
              <w:jc w:val="right"/>
              <w:rPr>
                <w:color w:val="000000"/>
                <w:sz w:val="22"/>
                <w:szCs w:val="22"/>
              </w:rPr>
            </w:pPr>
            <w:r w:rsidRPr="002F3EA0">
              <w:t>6.607</w:t>
            </w:r>
          </w:p>
        </w:tc>
        <w:tc>
          <w:tcPr>
            <w:tcW w:w="0" w:type="auto"/>
            <w:tcBorders>
              <w:top w:val="nil"/>
              <w:left w:val="nil"/>
              <w:bottom w:val="single" w:sz="4" w:space="0" w:color="auto"/>
              <w:right w:val="single" w:sz="4" w:space="0" w:color="auto"/>
            </w:tcBorders>
            <w:noWrap/>
          </w:tcPr>
          <w:p w14:paraId="428C4427" w14:textId="22767B54" w:rsidR="00033F58" w:rsidRPr="009673FA" w:rsidRDefault="00033F58" w:rsidP="00033F58">
            <w:pPr>
              <w:widowControl/>
              <w:rPr>
                <w:color w:val="000000"/>
                <w:sz w:val="22"/>
                <w:szCs w:val="22"/>
              </w:rPr>
            </w:pPr>
          </w:p>
        </w:tc>
      </w:tr>
      <w:tr w:rsidR="00033F58" w:rsidRPr="009673FA" w14:paraId="5A23811C" w14:textId="77777777" w:rsidTr="00886F22">
        <w:trPr>
          <w:trHeight w:val="288"/>
        </w:trPr>
        <w:tc>
          <w:tcPr>
            <w:tcW w:w="0" w:type="auto"/>
            <w:tcBorders>
              <w:top w:val="nil"/>
              <w:left w:val="single" w:sz="4" w:space="0" w:color="auto"/>
              <w:bottom w:val="single" w:sz="4" w:space="0" w:color="auto"/>
              <w:right w:val="single" w:sz="4" w:space="0" w:color="auto"/>
            </w:tcBorders>
            <w:noWrap/>
          </w:tcPr>
          <w:p w14:paraId="43600E41" w14:textId="4AFE7946" w:rsidR="00033F58" w:rsidRPr="009673FA" w:rsidRDefault="00033F58" w:rsidP="00033F58">
            <w:pPr>
              <w:widowControl/>
              <w:rPr>
                <w:color w:val="000000"/>
                <w:sz w:val="22"/>
                <w:szCs w:val="22"/>
              </w:rPr>
            </w:pPr>
            <w:r w:rsidRPr="002F3EA0">
              <w:t>75. Багрем</w:t>
            </w:r>
          </w:p>
        </w:tc>
        <w:tc>
          <w:tcPr>
            <w:tcW w:w="0" w:type="auto"/>
            <w:tcBorders>
              <w:top w:val="nil"/>
              <w:left w:val="nil"/>
              <w:bottom w:val="single" w:sz="4" w:space="0" w:color="auto"/>
              <w:right w:val="single" w:sz="4" w:space="0" w:color="auto"/>
            </w:tcBorders>
            <w:noWrap/>
          </w:tcPr>
          <w:p w14:paraId="570FB744" w14:textId="77777777" w:rsidR="00033F58" w:rsidRPr="009673FA" w:rsidRDefault="00033F58" w:rsidP="00033F58">
            <w:pPr>
              <w:widowControl/>
              <w:jc w:val="right"/>
              <w:rPr>
                <w:color w:val="000000"/>
                <w:sz w:val="22"/>
                <w:szCs w:val="22"/>
              </w:rPr>
            </w:pPr>
          </w:p>
        </w:tc>
        <w:tc>
          <w:tcPr>
            <w:tcW w:w="0" w:type="auto"/>
            <w:tcBorders>
              <w:top w:val="nil"/>
              <w:left w:val="nil"/>
              <w:bottom w:val="single" w:sz="4" w:space="0" w:color="auto"/>
              <w:right w:val="single" w:sz="4" w:space="0" w:color="auto"/>
            </w:tcBorders>
            <w:noWrap/>
          </w:tcPr>
          <w:p w14:paraId="10F69BE0" w14:textId="77777777" w:rsidR="00033F58" w:rsidRPr="009673FA" w:rsidRDefault="00033F58" w:rsidP="00033F58">
            <w:pPr>
              <w:widowControl/>
              <w:jc w:val="right"/>
              <w:rPr>
                <w:color w:val="000000"/>
                <w:sz w:val="22"/>
                <w:szCs w:val="22"/>
              </w:rPr>
            </w:pPr>
          </w:p>
        </w:tc>
        <w:tc>
          <w:tcPr>
            <w:tcW w:w="0" w:type="auto"/>
            <w:tcBorders>
              <w:top w:val="nil"/>
              <w:left w:val="nil"/>
              <w:bottom w:val="single" w:sz="4" w:space="0" w:color="auto"/>
              <w:right w:val="single" w:sz="4" w:space="0" w:color="auto"/>
            </w:tcBorders>
            <w:noWrap/>
          </w:tcPr>
          <w:p w14:paraId="5FC690A1" w14:textId="77777777" w:rsidR="00033F58" w:rsidRPr="009673FA" w:rsidRDefault="00033F58" w:rsidP="00033F58">
            <w:pPr>
              <w:widowControl/>
              <w:jc w:val="right"/>
              <w:rPr>
                <w:color w:val="000000"/>
                <w:sz w:val="22"/>
                <w:szCs w:val="22"/>
              </w:rPr>
            </w:pPr>
          </w:p>
        </w:tc>
        <w:tc>
          <w:tcPr>
            <w:tcW w:w="0" w:type="auto"/>
            <w:tcBorders>
              <w:top w:val="nil"/>
              <w:left w:val="nil"/>
              <w:bottom w:val="single" w:sz="4" w:space="0" w:color="auto"/>
              <w:right w:val="single" w:sz="4" w:space="0" w:color="auto"/>
            </w:tcBorders>
            <w:noWrap/>
          </w:tcPr>
          <w:p w14:paraId="5FA7496D" w14:textId="77777777" w:rsidR="00033F58" w:rsidRPr="009673FA" w:rsidRDefault="00033F58" w:rsidP="00033F58">
            <w:pPr>
              <w:widowControl/>
              <w:jc w:val="right"/>
              <w:rPr>
                <w:color w:val="000000"/>
                <w:sz w:val="22"/>
                <w:szCs w:val="22"/>
              </w:rPr>
            </w:pPr>
          </w:p>
        </w:tc>
        <w:tc>
          <w:tcPr>
            <w:tcW w:w="0" w:type="auto"/>
            <w:tcBorders>
              <w:top w:val="nil"/>
              <w:left w:val="nil"/>
              <w:bottom w:val="single" w:sz="4" w:space="0" w:color="auto"/>
              <w:right w:val="single" w:sz="4" w:space="0" w:color="auto"/>
            </w:tcBorders>
            <w:noWrap/>
          </w:tcPr>
          <w:p w14:paraId="2FB8CBBE" w14:textId="77777777" w:rsidR="00033F58" w:rsidRPr="009673FA" w:rsidRDefault="00033F58" w:rsidP="00033F58">
            <w:pPr>
              <w:widowControl/>
              <w:jc w:val="right"/>
              <w:rPr>
                <w:color w:val="000000"/>
                <w:sz w:val="22"/>
                <w:szCs w:val="22"/>
              </w:rPr>
            </w:pPr>
          </w:p>
        </w:tc>
        <w:tc>
          <w:tcPr>
            <w:tcW w:w="0" w:type="auto"/>
            <w:tcBorders>
              <w:top w:val="nil"/>
              <w:left w:val="nil"/>
              <w:bottom w:val="single" w:sz="4" w:space="0" w:color="auto"/>
              <w:right w:val="single" w:sz="4" w:space="0" w:color="auto"/>
            </w:tcBorders>
            <w:noWrap/>
          </w:tcPr>
          <w:p w14:paraId="5F6CF623" w14:textId="77777777" w:rsidR="00033F58" w:rsidRPr="009673FA" w:rsidRDefault="00033F58" w:rsidP="00033F58">
            <w:pPr>
              <w:widowControl/>
              <w:jc w:val="right"/>
              <w:rPr>
                <w:color w:val="000000"/>
                <w:sz w:val="22"/>
                <w:szCs w:val="22"/>
              </w:rPr>
            </w:pPr>
          </w:p>
        </w:tc>
        <w:tc>
          <w:tcPr>
            <w:tcW w:w="0" w:type="auto"/>
            <w:tcBorders>
              <w:top w:val="nil"/>
              <w:left w:val="nil"/>
              <w:bottom w:val="single" w:sz="4" w:space="0" w:color="auto"/>
              <w:right w:val="single" w:sz="4" w:space="0" w:color="auto"/>
            </w:tcBorders>
            <w:noWrap/>
          </w:tcPr>
          <w:p w14:paraId="722B8CCE" w14:textId="77777777" w:rsidR="00033F58" w:rsidRPr="009673FA" w:rsidRDefault="00033F58" w:rsidP="00033F58">
            <w:pPr>
              <w:widowControl/>
              <w:jc w:val="right"/>
              <w:rPr>
                <w:color w:val="000000"/>
                <w:sz w:val="22"/>
                <w:szCs w:val="22"/>
              </w:rPr>
            </w:pPr>
          </w:p>
        </w:tc>
        <w:tc>
          <w:tcPr>
            <w:tcW w:w="0" w:type="auto"/>
            <w:tcBorders>
              <w:top w:val="nil"/>
              <w:left w:val="nil"/>
              <w:bottom w:val="single" w:sz="4" w:space="0" w:color="auto"/>
              <w:right w:val="single" w:sz="4" w:space="0" w:color="auto"/>
            </w:tcBorders>
            <w:noWrap/>
          </w:tcPr>
          <w:p w14:paraId="0BC5B0DA" w14:textId="77777777" w:rsidR="00033F58" w:rsidRPr="009673FA" w:rsidRDefault="00033F58" w:rsidP="00033F58">
            <w:pPr>
              <w:widowControl/>
              <w:rPr>
                <w:color w:val="000000"/>
                <w:sz w:val="22"/>
                <w:szCs w:val="22"/>
              </w:rPr>
            </w:pPr>
          </w:p>
        </w:tc>
        <w:tc>
          <w:tcPr>
            <w:tcW w:w="0" w:type="auto"/>
            <w:tcBorders>
              <w:top w:val="nil"/>
              <w:left w:val="nil"/>
              <w:bottom w:val="single" w:sz="4" w:space="0" w:color="auto"/>
              <w:right w:val="single" w:sz="4" w:space="0" w:color="auto"/>
            </w:tcBorders>
            <w:noWrap/>
          </w:tcPr>
          <w:p w14:paraId="3A1E51F8" w14:textId="1F7F41B5" w:rsidR="00033F58" w:rsidRPr="009673FA" w:rsidRDefault="00033F58" w:rsidP="00033F58">
            <w:pPr>
              <w:widowControl/>
              <w:jc w:val="right"/>
              <w:rPr>
                <w:color w:val="000000"/>
                <w:sz w:val="22"/>
                <w:szCs w:val="22"/>
              </w:rPr>
            </w:pPr>
            <w:r w:rsidRPr="002F3EA0">
              <w:t>6.607</w:t>
            </w:r>
          </w:p>
        </w:tc>
        <w:tc>
          <w:tcPr>
            <w:tcW w:w="0" w:type="auto"/>
            <w:tcBorders>
              <w:top w:val="nil"/>
              <w:left w:val="nil"/>
              <w:bottom w:val="single" w:sz="4" w:space="0" w:color="auto"/>
              <w:right w:val="single" w:sz="4" w:space="0" w:color="auto"/>
            </w:tcBorders>
            <w:noWrap/>
          </w:tcPr>
          <w:p w14:paraId="383B6877" w14:textId="77777777" w:rsidR="00033F58" w:rsidRPr="009673FA" w:rsidRDefault="00033F58" w:rsidP="00033F58">
            <w:pPr>
              <w:widowControl/>
              <w:rPr>
                <w:color w:val="000000"/>
                <w:sz w:val="22"/>
                <w:szCs w:val="22"/>
              </w:rPr>
            </w:pPr>
          </w:p>
        </w:tc>
      </w:tr>
      <w:tr w:rsidR="00033F58" w:rsidRPr="009673FA" w14:paraId="2CFFFE18" w14:textId="77777777" w:rsidTr="00886F22">
        <w:trPr>
          <w:trHeight w:val="288"/>
        </w:trPr>
        <w:tc>
          <w:tcPr>
            <w:tcW w:w="0" w:type="auto"/>
            <w:tcBorders>
              <w:top w:val="nil"/>
              <w:left w:val="single" w:sz="4" w:space="0" w:color="auto"/>
              <w:bottom w:val="single" w:sz="4" w:space="0" w:color="auto"/>
              <w:right w:val="single" w:sz="4" w:space="0" w:color="auto"/>
            </w:tcBorders>
            <w:noWrap/>
          </w:tcPr>
          <w:p w14:paraId="1F1CEDE2" w14:textId="700876F8" w:rsidR="00033F58" w:rsidRPr="009673FA" w:rsidRDefault="00033F58" w:rsidP="00033F58">
            <w:pPr>
              <w:widowControl/>
              <w:rPr>
                <w:color w:val="000000"/>
                <w:sz w:val="22"/>
                <w:szCs w:val="22"/>
              </w:rPr>
            </w:pPr>
            <w:r w:rsidRPr="002F3EA0">
              <w:t>95. Клен</w:t>
            </w:r>
          </w:p>
        </w:tc>
        <w:tc>
          <w:tcPr>
            <w:tcW w:w="0" w:type="auto"/>
            <w:tcBorders>
              <w:top w:val="nil"/>
              <w:left w:val="nil"/>
              <w:bottom w:val="single" w:sz="4" w:space="0" w:color="auto"/>
              <w:right w:val="single" w:sz="4" w:space="0" w:color="auto"/>
            </w:tcBorders>
            <w:noWrap/>
          </w:tcPr>
          <w:p w14:paraId="33DEC15B" w14:textId="77777777" w:rsidR="00033F58" w:rsidRPr="009673FA" w:rsidRDefault="00033F58" w:rsidP="00033F58">
            <w:pPr>
              <w:widowControl/>
              <w:jc w:val="right"/>
              <w:rPr>
                <w:color w:val="000000"/>
                <w:sz w:val="22"/>
                <w:szCs w:val="22"/>
              </w:rPr>
            </w:pPr>
          </w:p>
        </w:tc>
        <w:tc>
          <w:tcPr>
            <w:tcW w:w="0" w:type="auto"/>
            <w:tcBorders>
              <w:top w:val="nil"/>
              <w:left w:val="nil"/>
              <w:bottom w:val="single" w:sz="4" w:space="0" w:color="auto"/>
              <w:right w:val="single" w:sz="4" w:space="0" w:color="auto"/>
            </w:tcBorders>
            <w:noWrap/>
          </w:tcPr>
          <w:p w14:paraId="03AC9A20" w14:textId="77777777" w:rsidR="00033F58" w:rsidRPr="009673FA" w:rsidRDefault="00033F58" w:rsidP="00033F58">
            <w:pPr>
              <w:widowControl/>
              <w:jc w:val="right"/>
              <w:rPr>
                <w:color w:val="000000"/>
                <w:sz w:val="22"/>
                <w:szCs w:val="22"/>
              </w:rPr>
            </w:pPr>
          </w:p>
        </w:tc>
        <w:tc>
          <w:tcPr>
            <w:tcW w:w="0" w:type="auto"/>
            <w:tcBorders>
              <w:top w:val="nil"/>
              <w:left w:val="nil"/>
              <w:bottom w:val="single" w:sz="4" w:space="0" w:color="auto"/>
              <w:right w:val="single" w:sz="4" w:space="0" w:color="auto"/>
            </w:tcBorders>
            <w:noWrap/>
          </w:tcPr>
          <w:p w14:paraId="0FA17DD8" w14:textId="77777777" w:rsidR="00033F58" w:rsidRPr="009673FA" w:rsidRDefault="00033F58" w:rsidP="00033F58">
            <w:pPr>
              <w:widowControl/>
              <w:jc w:val="right"/>
              <w:rPr>
                <w:color w:val="000000"/>
                <w:sz w:val="22"/>
                <w:szCs w:val="22"/>
              </w:rPr>
            </w:pPr>
          </w:p>
        </w:tc>
        <w:tc>
          <w:tcPr>
            <w:tcW w:w="0" w:type="auto"/>
            <w:tcBorders>
              <w:top w:val="nil"/>
              <w:left w:val="nil"/>
              <w:bottom w:val="single" w:sz="4" w:space="0" w:color="auto"/>
              <w:right w:val="single" w:sz="4" w:space="0" w:color="auto"/>
            </w:tcBorders>
            <w:noWrap/>
          </w:tcPr>
          <w:p w14:paraId="41656E22" w14:textId="77777777" w:rsidR="00033F58" w:rsidRPr="009673FA" w:rsidRDefault="00033F58" w:rsidP="00033F58">
            <w:pPr>
              <w:widowControl/>
              <w:jc w:val="right"/>
              <w:rPr>
                <w:color w:val="000000"/>
                <w:sz w:val="22"/>
                <w:szCs w:val="22"/>
              </w:rPr>
            </w:pPr>
          </w:p>
        </w:tc>
        <w:tc>
          <w:tcPr>
            <w:tcW w:w="0" w:type="auto"/>
            <w:tcBorders>
              <w:top w:val="nil"/>
              <w:left w:val="nil"/>
              <w:bottom w:val="single" w:sz="4" w:space="0" w:color="auto"/>
              <w:right w:val="single" w:sz="4" w:space="0" w:color="auto"/>
            </w:tcBorders>
            <w:noWrap/>
          </w:tcPr>
          <w:p w14:paraId="6B3EDDB3" w14:textId="77777777" w:rsidR="00033F58" w:rsidRPr="009673FA" w:rsidRDefault="00033F58" w:rsidP="00033F58">
            <w:pPr>
              <w:widowControl/>
              <w:jc w:val="right"/>
              <w:rPr>
                <w:color w:val="000000"/>
                <w:sz w:val="22"/>
                <w:szCs w:val="22"/>
              </w:rPr>
            </w:pPr>
          </w:p>
        </w:tc>
        <w:tc>
          <w:tcPr>
            <w:tcW w:w="0" w:type="auto"/>
            <w:tcBorders>
              <w:top w:val="nil"/>
              <w:left w:val="nil"/>
              <w:bottom w:val="single" w:sz="4" w:space="0" w:color="auto"/>
              <w:right w:val="single" w:sz="4" w:space="0" w:color="auto"/>
            </w:tcBorders>
            <w:noWrap/>
          </w:tcPr>
          <w:p w14:paraId="65CC0394" w14:textId="77777777" w:rsidR="00033F58" w:rsidRPr="009673FA" w:rsidRDefault="00033F58" w:rsidP="00033F58">
            <w:pPr>
              <w:widowControl/>
              <w:jc w:val="right"/>
              <w:rPr>
                <w:color w:val="000000"/>
                <w:sz w:val="22"/>
                <w:szCs w:val="22"/>
              </w:rPr>
            </w:pPr>
          </w:p>
        </w:tc>
        <w:tc>
          <w:tcPr>
            <w:tcW w:w="0" w:type="auto"/>
            <w:tcBorders>
              <w:top w:val="nil"/>
              <w:left w:val="nil"/>
              <w:bottom w:val="single" w:sz="4" w:space="0" w:color="auto"/>
              <w:right w:val="single" w:sz="4" w:space="0" w:color="auto"/>
            </w:tcBorders>
            <w:noWrap/>
          </w:tcPr>
          <w:p w14:paraId="5EB21FCD" w14:textId="77777777" w:rsidR="00033F58" w:rsidRPr="009673FA" w:rsidRDefault="00033F58" w:rsidP="00033F58">
            <w:pPr>
              <w:widowControl/>
              <w:jc w:val="right"/>
              <w:rPr>
                <w:color w:val="000000"/>
                <w:sz w:val="22"/>
                <w:szCs w:val="22"/>
              </w:rPr>
            </w:pPr>
          </w:p>
        </w:tc>
        <w:tc>
          <w:tcPr>
            <w:tcW w:w="0" w:type="auto"/>
            <w:tcBorders>
              <w:top w:val="nil"/>
              <w:left w:val="nil"/>
              <w:bottom w:val="single" w:sz="4" w:space="0" w:color="auto"/>
              <w:right w:val="single" w:sz="4" w:space="0" w:color="auto"/>
            </w:tcBorders>
            <w:noWrap/>
          </w:tcPr>
          <w:p w14:paraId="727AEFE9" w14:textId="77777777" w:rsidR="00033F58" w:rsidRPr="009673FA" w:rsidRDefault="00033F58" w:rsidP="00033F58">
            <w:pPr>
              <w:widowControl/>
              <w:rPr>
                <w:color w:val="000000"/>
                <w:sz w:val="22"/>
                <w:szCs w:val="22"/>
              </w:rPr>
            </w:pPr>
          </w:p>
        </w:tc>
        <w:tc>
          <w:tcPr>
            <w:tcW w:w="0" w:type="auto"/>
            <w:tcBorders>
              <w:top w:val="nil"/>
              <w:left w:val="nil"/>
              <w:bottom w:val="single" w:sz="4" w:space="0" w:color="auto"/>
              <w:right w:val="single" w:sz="4" w:space="0" w:color="auto"/>
            </w:tcBorders>
            <w:noWrap/>
          </w:tcPr>
          <w:p w14:paraId="7152A1D2" w14:textId="0FC90D78" w:rsidR="00033F58" w:rsidRPr="009673FA" w:rsidRDefault="00033F58" w:rsidP="00033F58">
            <w:pPr>
              <w:widowControl/>
              <w:jc w:val="right"/>
              <w:rPr>
                <w:color w:val="000000"/>
                <w:sz w:val="22"/>
                <w:szCs w:val="22"/>
              </w:rPr>
            </w:pPr>
            <w:r w:rsidRPr="002F3EA0">
              <w:t>6.607</w:t>
            </w:r>
          </w:p>
        </w:tc>
        <w:tc>
          <w:tcPr>
            <w:tcW w:w="0" w:type="auto"/>
            <w:tcBorders>
              <w:top w:val="nil"/>
              <w:left w:val="nil"/>
              <w:bottom w:val="single" w:sz="4" w:space="0" w:color="auto"/>
              <w:right w:val="single" w:sz="4" w:space="0" w:color="auto"/>
            </w:tcBorders>
            <w:noWrap/>
          </w:tcPr>
          <w:p w14:paraId="0A16EFF3" w14:textId="77777777" w:rsidR="00033F58" w:rsidRPr="009673FA" w:rsidRDefault="00033F58" w:rsidP="00033F58">
            <w:pPr>
              <w:widowControl/>
              <w:rPr>
                <w:color w:val="000000"/>
                <w:sz w:val="22"/>
                <w:szCs w:val="22"/>
              </w:rPr>
            </w:pPr>
          </w:p>
        </w:tc>
      </w:tr>
      <w:tr w:rsidR="00033F58" w:rsidRPr="009673FA" w14:paraId="79A4087D" w14:textId="77777777" w:rsidTr="00886F22">
        <w:trPr>
          <w:trHeight w:val="288"/>
        </w:trPr>
        <w:tc>
          <w:tcPr>
            <w:tcW w:w="0" w:type="auto"/>
            <w:tcBorders>
              <w:top w:val="nil"/>
              <w:left w:val="single" w:sz="4" w:space="0" w:color="auto"/>
              <w:bottom w:val="single" w:sz="4" w:space="0" w:color="auto"/>
              <w:right w:val="single" w:sz="4" w:space="0" w:color="auto"/>
            </w:tcBorders>
            <w:noWrap/>
          </w:tcPr>
          <w:p w14:paraId="73C396C3" w14:textId="2F16745C" w:rsidR="00033F58" w:rsidRPr="009673FA" w:rsidRDefault="00033F58" w:rsidP="00033F58">
            <w:pPr>
              <w:widowControl/>
              <w:rPr>
                <w:color w:val="000000"/>
                <w:sz w:val="22"/>
                <w:szCs w:val="22"/>
              </w:rPr>
            </w:pPr>
            <w:r w:rsidRPr="002F3EA0">
              <w:t>99. Брекиња</w:t>
            </w:r>
          </w:p>
        </w:tc>
        <w:tc>
          <w:tcPr>
            <w:tcW w:w="0" w:type="auto"/>
            <w:tcBorders>
              <w:top w:val="nil"/>
              <w:left w:val="nil"/>
              <w:bottom w:val="single" w:sz="4" w:space="0" w:color="auto"/>
              <w:right w:val="single" w:sz="4" w:space="0" w:color="auto"/>
            </w:tcBorders>
            <w:noWrap/>
          </w:tcPr>
          <w:p w14:paraId="317BB1F3" w14:textId="77777777" w:rsidR="00033F58" w:rsidRPr="009673FA" w:rsidRDefault="00033F58" w:rsidP="00033F58">
            <w:pPr>
              <w:widowControl/>
              <w:jc w:val="right"/>
              <w:rPr>
                <w:color w:val="000000"/>
                <w:sz w:val="22"/>
                <w:szCs w:val="22"/>
              </w:rPr>
            </w:pPr>
          </w:p>
        </w:tc>
        <w:tc>
          <w:tcPr>
            <w:tcW w:w="0" w:type="auto"/>
            <w:tcBorders>
              <w:top w:val="nil"/>
              <w:left w:val="nil"/>
              <w:bottom w:val="single" w:sz="4" w:space="0" w:color="auto"/>
              <w:right w:val="single" w:sz="4" w:space="0" w:color="auto"/>
            </w:tcBorders>
            <w:noWrap/>
          </w:tcPr>
          <w:p w14:paraId="71667B89" w14:textId="77777777" w:rsidR="00033F58" w:rsidRPr="009673FA" w:rsidRDefault="00033F58" w:rsidP="00033F58">
            <w:pPr>
              <w:widowControl/>
              <w:jc w:val="right"/>
              <w:rPr>
                <w:color w:val="000000"/>
                <w:sz w:val="22"/>
                <w:szCs w:val="22"/>
              </w:rPr>
            </w:pPr>
          </w:p>
        </w:tc>
        <w:tc>
          <w:tcPr>
            <w:tcW w:w="0" w:type="auto"/>
            <w:tcBorders>
              <w:top w:val="nil"/>
              <w:left w:val="nil"/>
              <w:bottom w:val="single" w:sz="4" w:space="0" w:color="auto"/>
              <w:right w:val="single" w:sz="4" w:space="0" w:color="auto"/>
            </w:tcBorders>
            <w:noWrap/>
          </w:tcPr>
          <w:p w14:paraId="039E22D2" w14:textId="77777777" w:rsidR="00033F58" w:rsidRPr="009673FA" w:rsidRDefault="00033F58" w:rsidP="00033F58">
            <w:pPr>
              <w:widowControl/>
              <w:jc w:val="right"/>
              <w:rPr>
                <w:color w:val="000000"/>
                <w:sz w:val="22"/>
                <w:szCs w:val="22"/>
              </w:rPr>
            </w:pPr>
          </w:p>
        </w:tc>
        <w:tc>
          <w:tcPr>
            <w:tcW w:w="0" w:type="auto"/>
            <w:tcBorders>
              <w:top w:val="nil"/>
              <w:left w:val="nil"/>
              <w:bottom w:val="single" w:sz="4" w:space="0" w:color="auto"/>
              <w:right w:val="single" w:sz="4" w:space="0" w:color="auto"/>
            </w:tcBorders>
            <w:noWrap/>
          </w:tcPr>
          <w:p w14:paraId="64AA8311" w14:textId="77777777" w:rsidR="00033F58" w:rsidRPr="009673FA" w:rsidRDefault="00033F58" w:rsidP="00033F58">
            <w:pPr>
              <w:widowControl/>
              <w:jc w:val="right"/>
              <w:rPr>
                <w:color w:val="000000"/>
                <w:sz w:val="22"/>
                <w:szCs w:val="22"/>
              </w:rPr>
            </w:pPr>
          </w:p>
        </w:tc>
        <w:tc>
          <w:tcPr>
            <w:tcW w:w="0" w:type="auto"/>
            <w:tcBorders>
              <w:top w:val="nil"/>
              <w:left w:val="nil"/>
              <w:bottom w:val="single" w:sz="4" w:space="0" w:color="auto"/>
              <w:right w:val="single" w:sz="4" w:space="0" w:color="auto"/>
            </w:tcBorders>
            <w:noWrap/>
          </w:tcPr>
          <w:p w14:paraId="7C730687" w14:textId="77777777" w:rsidR="00033F58" w:rsidRPr="009673FA" w:rsidRDefault="00033F58" w:rsidP="00033F58">
            <w:pPr>
              <w:widowControl/>
              <w:jc w:val="right"/>
              <w:rPr>
                <w:color w:val="000000"/>
                <w:sz w:val="22"/>
                <w:szCs w:val="22"/>
              </w:rPr>
            </w:pPr>
          </w:p>
        </w:tc>
        <w:tc>
          <w:tcPr>
            <w:tcW w:w="0" w:type="auto"/>
            <w:tcBorders>
              <w:top w:val="nil"/>
              <w:left w:val="nil"/>
              <w:bottom w:val="single" w:sz="4" w:space="0" w:color="auto"/>
              <w:right w:val="single" w:sz="4" w:space="0" w:color="auto"/>
            </w:tcBorders>
            <w:noWrap/>
          </w:tcPr>
          <w:p w14:paraId="63CE63B3" w14:textId="77777777" w:rsidR="00033F58" w:rsidRPr="009673FA" w:rsidRDefault="00033F58" w:rsidP="00033F58">
            <w:pPr>
              <w:widowControl/>
              <w:jc w:val="right"/>
              <w:rPr>
                <w:color w:val="000000"/>
                <w:sz w:val="22"/>
                <w:szCs w:val="22"/>
              </w:rPr>
            </w:pPr>
          </w:p>
        </w:tc>
        <w:tc>
          <w:tcPr>
            <w:tcW w:w="0" w:type="auto"/>
            <w:tcBorders>
              <w:top w:val="nil"/>
              <w:left w:val="nil"/>
              <w:bottom w:val="single" w:sz="4" w:space="0" w:color="auto"/>
              <w:right w:val="single" w:sz="4" w:space="0" w:color="auto"/>
            </w:tcBorders>
            <w:noWrap/>
          </w:tcPr>
          <w:p w14:paraId="7FD3B133" w14:textId="77777777" w:rsidR="00033F58" w:rsidRPr="009673FA" w:rsidRDefault="00033F58" w:rsidP="00033F58">
            <w:pPr>
              <w:widowControl/>
              <w:jc w:val="right"/>
              <w:rPr>
                <w:color w:val="000000"/>
                <w:sz w:val="22"/>
                <w:szCs w:val="22"/>
              </w:rPr>
            </w:pPr>
          </w:p>
        </w:tc>
        <w:tc>
          <w:tcPr>
            <w:tcW w:w="0" w:type="auto"/>
            <w:tcBorders>
              <w:top w:val="nil"/>
              <w:left w:val="nil"/>
              <w:bottom w:val="single" w:sz="4" w:space="0" w:color="auto"/>
              <w:right w:val="single" w:sz="4" w:space="0" w:color="auto"/>
            </w:tcBorders>
            <w:noWrap/>
          </w:tcPr>
          <w:p w14:paraId="7741F64C" w14:textId="77777777" w:rsidR="00033F58" w:rsidRPr="009673FA" w:rsidRDefault="00033F58" w:rsidP="00033F58">
            <w:pPr>
              <w:widowControl/>
              <w:rPr>
                <w:color w:val="000000"/>
                <w:sz w:val="22"/>
                <w:szCs w:val="22"/>
              </w:rPr>
            </w:pPr>
          </w:p>
        </w:tc>
        <w:tc>
          <w:tcPr>
            <w:tcW w:w="0" w:type="auto"/>
            <w:tcBorders>
              <w:top w:val="nil"/>
              <w:left w:val="nil"/>
              <w:bottom w:val="single" w:sz="4" w:space="0" w:color="auto"/>
              <w:right w:val="single" w:sz="4" w:space="0" w:color="auto"/>
            </w:tcBorders>
            <w:noWrap/>
          </w:tcPr>
          <w:p w14:paraId="3892BCB8" w14:textId="0B7AB701" w:rsidR="00033F58" w:rsidRPr="009673FA" w:rsidRDefault="00033F58" w:rsidP="00033F58">
            <w:pPr>
              <w:widowControl/>
              <w:jc w:val="right"/>
              <w:rPr>
                <w:color w:val="000000"/>
                <w:sz w:val="22"/>
                <w:szCs w:val="22"/>
              </w:rPr>
            </w:pPr>
            <w:r w:rsidRPr="002F3EA0">
              <w:t>6.607</w:t>
            </w:r>
          </w:p>
        </w:tc>
        <w:tc>
          <w:tcPr>
            <w:tcW w:w="0" w:type="auto"/>
            <w:tcBorders>
              <w:top w:val="nil"/>
              <w:left w:val="nil"/>
              <w:bottom w:val="single" w:sz="4" w:space="0" w:color="auto"/>
              <w:right w:val="single" w:sz="4" w:space="0" w:color="auto"/>
            </w:tcBorders>
            <w:noWrap/>
          </w:tcPr>
          <w:p w14:paraId="705EA31A" w14:textId="77777777" w:rsidR="00033F58" w:rsidRPr="009673FA" w:rsidRDefault="00033F58" w:rsidP="00033F58">
            <w:pPr>
              <w:widowControl/>
              <w:rPr>
                <w:color w:val="000000"/>
                <w:sz w:val="22"/>
                <w:szCs w:val="22"/>
              </w:rPr>
            </w:pPr>
          </w:p>
        </w:tc>
      </w:tr>
      <w:tr w:rsidR="00033F58" w:rsidRPr="009673FA" w14:paraId="751883AB" w14:textId="77777777" w:rsidTr="00886F22">
        <w:trPr>
          <w:trHeight w:val="288"/>
        </w:trPr>
        <w:tc>
          <w:tcPr>
            <w:tcW w:w="0" w:type="auto"/>
            <w:tcBorders>
              <w:top w:val="nil"/>
              <w:left w:val="single" w:sz="4" w:space="0" w:color="auto"/>
              <w:bottom w:val="single" w:sz="4" w:space="0" w:color="auto"/>
              <w:right w:val="single" w:sz="4" w:space="0" w:color="auto"/>
            </w:tcBorders>
            <w:noWrap/>
          </w:tcPr>
          <w:p w14:paraId="42C13F14" w14:textId="7EA4B534" w:rsidR="00033F58" w:rsidRPr="009673FA" w:rsidRDefault="00033F58" w:rsidP="00033F58">
            <w:pPr>
              <w:widowControl/>
              <w:rPr>
                <w:color w:val="000000"/>
                <w:sz w:val="22"/>
                <w:szCs w:val="22"/>
              </w:rPr>
            </w:pPr>
            <w:r w:rsidRPr="002F3EA0">
              <w:t>70. Црни бор</w:t>
            </w:r>
          </w:p>
        </w:tc>
        <w:tc>
          <w:tcPr>
            <w:tcW w:w="0" w:type="auto"/>
            <w:tcBorders>
              <w:top w:val="nil"/>
              <w:left w:val="nil"/>
              <w:bottom w:val="single" w:sz="4" w:space="0" w:color="auto"/>
              <w:right w:val="single" w:sz="4" w:space="0" w:color="auto"/>
            </w:tcBorders>
            <w:noWrap/>
          </w:tcPr>
          <w:p w14:paraId="0A9DB930" w14:textId="0FC87BE9" w:rsidR="00033F58" w:rsidRPr="009673FA" w:rsidRDefault="00033F58" w:rsidP="00033F58">
            <w:pPr>
              <w:widowControl/>
              <w:rPr>
                <w:color w:val="000000"/>
                <w:sz w:val="22"/>
                <w:szCs w:val="22"/>
              </w:rPr>
            </w:pPr>
            <w:r w:rsidRPr="002F3EA0">
              <w:t>14.567</w:t>
            </w:r>
          </w:p>
        </w:tc>
        <w:tc>
          <w:tcPr>
            <w:tcW w:w="0" w:type="auto"/>
            <w:tcBorders>
              <w:top w:val="nil"/>
              <w:left w:val="nil"/>
              <w:bottom w:val="single" w:sz="4" w:space="0" w:color="auto"/>
              <w:right w:val="single" w:sz="4" w:space="0" w:color="auto"/>
            </w:tcBorders>
            <w:noWrap/>
          </w:tcPr>
          <w:p w14:paraId="5FD60E86" w14:textId="19466267" w:rsidR="00033F58" w:rsidRPr="009673FA" w:rsidRDefault="00033F58" w:rsidP="00033F58">
            <w:pPr>
              <w:widowControl/>
              <w:rPr>
                <w:color w:val="000000"/>
                <w:sz w:val="22"/>
                <w:szCs w:val="22"/>
              </w:rPr>
            </w:pPr>
            <w:r w:rsidRPr="002F3EA0">
              <w:t>11.328</w:t>
            </w:r>
          </w:p>
        </w:tc>
        <w:tc>
          <w:tcPr>
            <w:tcW w:w="0" w:type="auto"/>
            <w:tcBorders>
              <w:top w:val="nil"/>
              <w:left w:val="nil"/>
              <w:bottom w:val="single" w:sz="4" w:space="0" w:color="auto"/>
              <w:right w:val="single" w:sz="4" w:space="0" w:color="auto"/>
            </w:tcBorders>
            <w:noWrap/>
          </w:tcPr>
          <w:p w14:paraId="31F80B57" w14:textId="7812465B" w:rsidR="00033F58" w:rsidRPr="009673FA" w:rsidRDefault="00033F58" w:rsidP="00033F58">
            <w:pPr>
              <w:widowControl/>
              <w:rPr>
                <w:color w:val="000000"/>
                <w:sz w:val="22"/>
                <w:szCs w:val="22"/>
              </w:rPr>
            </w:pPr>
          </w:p>
        </w:tc>
        <w:tc>
          <w:tcPr>
            <w:tcW w:w="0" w:type="auto"/>
            <w:tcBorders>
              <w:top w:val="nil"/>
              <w:left w:val="nil"/>
              <w:bottom w:val="single" w:sz="4" w:space="0" w:color="auto"/>
              <w:right w:val="single" w:sz="4" w:space="0" w:color="auto"/>
            </w:tcBorders>
            <w:noWrap/>
          </w:tcPr>
          <w:p w14:paraId="13D7C839" w14:textId="3C39CB35" w:rsidR="00033F58" w:rsidRPr="009673FA" w:rsidRDefault="00033F58" w:rsidP="00033F58">
            <w:pPr>
              <w:widowControl/>
              <w:rPr>
                <w:color w:val="000000"/>
                <w:sz w:val="22"/>
                <w:szCs w:val="22"/>
              </w:rPr>
            </w:pPr>
            <w:r w:rsidRPr="002F3EA0">
              <w:t>8.496</w:t>
            </w:r>
          </w:p>
        </w:tc>
        <w:tc>
          <w:tcPr>
            <w:tcW w:w="0" w:type="auto"/>
            <w:tcBorders>
              <w:top w:val="nil"/>
              <w:left w:val="nil"/>
              <w:bottom w:val="single" w:sz="4" w:space="0" w:color="auto"/>
              <w:right w:val="single" w:sz="4" w:space="0" w:color="auto"/>
            </w:tcBorders>
            <w:noWrap/>
          </w:tcPr>
          <w:p w14:paraId="5828EE59" w14:textId="1035762A" w:rsidR="00033F58" w:rsidRPr="009673FA" w:rsidRDefault="00033F58" w:rsidP="00033F58">
            <w:pPr>
              <w:widowControl/>
              <w:rPr>
                <w:color w:val="000000"/>
                <w:sz w:val="22"/>
                <w:szCs w:val="22"/>
              </w:rPr>
            </w:pPr>
            <w:r w:rsidRPr="002F3EA0">
              <w:t>7.281</w:t>
            </w:r>
          </w:p>
        </w:tc>
        <w:tc>
          <w:tcPr>
            <w:tcW w:w="0" w:type="auto"/>
            <w:tcBorders>
              <w:top w:val="nil"/>
              <w:left w:val="nil"/>
              <w:bottom w:val="single" w:sz="4" w:space="0" w:color="auto"/>
              <w:right w:val="single" w:sz="4" w:space="0" w:color="auto"/>
            </w:tcBorders>
            <w:noWrap/>
          </w:tcPr>
          <w:p w14:paraId="354CBCA7" w14:textId="6E02EECA" w:rsidR="00033F58" w:rsidRPr="009673FA" w:rsidRDefault="00033F58" w:rsidP="00033F58">
            <w:pPr>
              <w:widowControl/>
              <w:rPr>
                <w:color w:val="000000"/>
                <w:sz w:val="22"/>
                <w:szCs w:val="22"/>
              </w:rPr>
            </w:pPr>
            <w:r w:rsidRPr="002F3EA0">
              <w:t>5.258</w:t>
            </w:r>
          </w:p>
        </w:tc>
        <w:tc>
          <w:tcPr>
            <w:tcW w:w="0" w:type="auto"/>
            <w:tcBorders>
              <w:top w:val="nil"/>
              <w:left w:val="nil"/>
              <w:bottom w:val="single" w:sz="4" w:space="0" w:color="auto"/>
              <w:right w:val="single" w:sz="4" w:space="0" w:color="auto"/>
            </w:tcBorders>
            <w:noWrap/>
          </w:tcPr>
          <w:p w14:paraId="5BEE10DB" w14:textId="73A9A060" w:rsidR="00033F58" w:rsidRPr="009673FA" w:rsidRDefault="00033F58" w:rsidP="00033F58">
            <w:pPr>
              <w:widowControl/>
              <w:rPr>
                <w:color w:val="000000"/>
                <w:sz w:val="22"/>
                <w:szCs w:val="22"/>
              </w:rPr>
            </w:pPr>
          </w:p>
        </w:tc>
        <w:tc>
          <w:tcPr>
            <w:tcW w:w="0" w:type="auto"/>
            <w:tcBorders>
              <w:top w:val="nil"/>
              <w:left w:val="nil"/>
              <w:bottom w:val="single" w:sz="4" w:space="0" w:color="auto"/>
              <w:right w:val="single" w:sz="4" w:space="0" w:color="auto"/>
            </w:tcBorders>
            <w:noWrap/>
          </w:tcPr>
          <w:p w14:paraId="5709989E" w14:textId="10038FA0" w:rsidR="00033F58" w:rsidRPr="009673FA" w:rsidRDefault="00033F58" w:rsidP="00033F58">
            <w:pPr>
              <w:widowControl/>
              <w:rPr>
                <w:color w:val="000000"/>
                <w:sz w:val="22"/>
                <w:szCs w:val="22"/>
              </w:rPr>
            </w:pPr>
          </w:p>
        </w:tc>
        <w:tc>
          <w:tcPr>
            <w:tcW w:w="0" w:type="auto"/>
            <w:tcBorders>
              <w:top w:val="nil"/>
              <w:left w:val="nil"/>
              <w:bottom w:val="single" w:sz="4" w:space="0" w:color="auto"/>
              <w:right w:val="single" w:sz="4" w:space="0" w:color="auto"/>
            </w:tcBorders>
            <w:noWrap/>
          </w:tcPr>
          <w:p w14:paraId="2630D74B" w14:textId="172F635C" w:rsidR="00033F58" w:rsidRPr="009673FA" w:rsidRDefault="00033F58" w:rsidP="00033F58">
            <w:pPr>
              <w:widowControl/>
              <w:jc w:val="right"/>
              <w:rPr>
                <w:color w:val="000000"/>
                <w:sz w:val="22"/>
                <w:szCs w:val="22"/>
              </w:rPr>
            </w:pPr>
          </w:p>
        </w:tc>
        <w:tc>
          <w:tcPr>
            <w:tcW w:w="0" w:type="auto"/>
            <w:tcBorders>
              <w:top w:val="nil"/>
              <w:left w:val="nil"/>
              <w:bottom w:val="single" w:sz="4" w:space="0" w:color="auto"/>
              <w:right w:val="single" w:sz="4" w:space="0" w:color="auto"/>
            </w:tcBorders>
            <w:noWrap/>
          </w:tcPr>
          <w:p w14:paraId="3AC00F52" w14:textId="018FAACE" w:rsidR="00033F58" w:rsidRPr="009673FA" w:rsidRDefault="00033F58" w:rsidP="00033F58">
            <w:pPr>
              <w:widowControl/>
              <w:rPr>
                <w:color w:val="000000"/>
                <w:sz w:val="22"/>
                <w:szCs w:val="22"/>
              </w:rPr>
            </w:pPr>
            <w:r w:rsidRPr="002F3EA0">
              <w:t>3.840</w:t>
            </w:r>
          </w:p>
        </w:tc>
      </w:tr>
    </w:tbl>
    <w:p w14:paraId="6111B54A" w14:textId="77777777" w:rsidR="009673FA" w:rsidRPr="009673FA" w:rsidRDefault="009673FA" w:rsidP="009673FA">
      <w:pPr>
        <w:rPr>
          <w:lang w:val="sr-Cyrl-RS" w:eastAsia="en-US"/>
        </w:rPr>
      </w:pPr>
    </w:p>
    <w:bookmarkEnd w:id="176"/>
    <w:p w14:paraId="2876D53B" w14:textId="1074875F" w:rsidR="00DB58D9" w:rsidRDefault="0034569C" w:rsidP="000843E7">
      <w:pPr>
        <w:pStyle w:val="Quote"/>
        <w:rPr>
          <w:lang w:val="sr-Cyrl-RS"/>
        </w:rPr>
      </w:pPr>
      <w:r>
        <w:rPr>
          <w:lang w:val="sr-Cyrl-RS"/>
        </w:rPr>
        <w:t xml:space="preserve">Табела </w:t>
      </w:r>
      <w:r w:rsidR="009673FA">
        <w:rPr>
          <w:lang w:val="sr-Cyrl-RS"/>
        </w:rPr>
        <w:t>54</w:t>
      </w:r>
      <w:r w:rsidR="00DB58D9" w:rsidRPr="000843E7">
        <w:rPr>
          <w:lang w:val="sr-Cyrl-RS"/>
        </w:rPr>
        <w:t xml:space="preserve">. </w:t>
      </w:r>
      <w:r w:rsidR="00DB58D9" w:rsidRPr="006F3720">
        <w:rPr>
          <w:lang w:val="sr-Cyrl-RS"/>
        </w:rPr>
        <w:t>Укупна производна вредност дрвних сортимената – просечно годишње</w:t>
      </w:r>
      <w:r w:rsidR="000843E7">
        <w:rPr>
          <w:lang w:val="sr-Cyrl-RS"/>
        </w:rPr>
        <w:t>.</w:t>
      </w:r>
    </w:p>
    <w:tbl>
      <w:tblPr>
        <w:tblW w:w="5000" w:type="pct"/>
        <w:tblLook w:val="04A0" w:firstRow="1" w:lastRow="0" w:firstColumn="1" w:lastColumn="0" w:noHBand="0" w:noVBand="1"/>
      </w:tblPr>
      <w:tblGrid>
        <w:gridCol w:w="3067"/>
        <w:gridCol w:w="1176"/>
        <w:gridCol w:w="1269"/>
        <w:gridCol w:w="1122"/>
        <w:gridCol w:w="1269"/>
        <w:gridCol w:w="1269"/>
        <w:gridCol w:w="1269"/>
        <w:gridCol w:w="1799"/>
        <w:gridCol w:w="1840"/>
        <w:gridCol w:w="1581"/>
        <w:gridCol w:w="1330"/>
        <w:gridCol w:w="2069"/>
        <w:gridCol w:w="1342"/>
      </w:tblGrid>
      <w:tr w:rsidR="009673FA" w:rsidRPr="009673FA" w14:paraId="0CA34C65" w14:textId="77777777" w:rsidTr="00033F58">
        <w:trPr>
          <w:trHeight w:val="288"/>
          <w:tblHeader/>
        </w:trPr>
        <w:tc>
          <w:tcPr>
            <w:tcW w:w="752"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hideMark/>
          </w:tcPr>
          <w:p w14:paraId="3CAA3C2E" w14:textId="77777777" w:rsidR="009673FA" w:rsidRPr="009673FA" w:rsidRDefault="009673FA" w:rsidP="009673FA">
            <w:pPr>
              <w:widowControl/>
              <w:jc w:val="center"/>
              <w:rPr>
                <w:b/>
                <w:bCs/>
                <w:color w:val="000000"/>
                <w:sz w:val="22"/>
                <w:szCs w:val="22"/>
              </w:rPr>
            </w:pPr>
            <w:r w:rsidRPr="009673FA">
              <w:rPr>
                <w:b/>
                <w:bCs/>
                <w:color w:val="000000"/>
                <w:sz w:val="22"/>
                <w:szCs w:val="22"/>
              </w:rPr>
              <w:t>Врста дрвећа</w:t>
            </w:r>
          </w:p>
        </w:tc>
        <w:tc>
          <w:tcPr>
            <w:tcW w:w="288"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69D375F1" w14:textId="77777777" w:rsidR="009673FA" w:rsidRPr="009673FA" w:rsidRDefault="009673FA" w:rsidP="009673FA">
            <w:pPr>
              <w:widowControl/>
              <w:jc w:val="center"/>
              <w:rPr>
                <w:b/>
                <w:bCs/>
                <w:color w:val="000000"/>
                <w:sz w:val="22"/>
                <w:szCs w:val="22"/>
              </w:rPr>
            </w:pPr>
            <w:r w:rsidRPr="009673FA">
              <w:rPr>
                <w:b/>
                <w:bCs/>
                <w:color w:val="000000"/>
                <w:sz w:val="22"/>
                <w:szCs w:val="22"/>
              </w:rPr>
              <w:t>Ф</w:t>
            </w:r>
          </w:p>
        </w:tc>
        <w:tc>
          <w:tcPr>
            <w:tcW w:w="311"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70609875" w14:textId="77777777" w:rsidR="009673FA" w:rsidRPr="009673FA" w:rsidRDefault="009673FA" w:rsidP="009673FA">
            <w:pPr>
              <w:widowControl/>
              <w:jc w:val="center"/>
              <w:rPr>
                <w:b/>
                <w:bCs/>
                <w:color w:val="000000"/>
                <w:sz w:val="22"/>
                <w:szCs w:val="22"/>
              </w:rPr>
            </w:pPr>
            <w:r w:rsidRPr="009673FA">
              <w:rPr>
                <w:b/>
                <w:bCs/>
                <w:color w:val="000000"/>
                <w:sz w:val="22"/>
                <w:szCs w:val="22"/>
              </w:rPr>
              <w:t>Л</w:t>
            </w:r>
          </w:p>
        </w:tc>
        <w:tc>
          <w:tcPr>
            <w:tcW w:w="275"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44C5AEA6" w14:textId="77777777" w:rsidR="009673FA" w:rsidRPr="009673FA" w:rsidRDefault="009673FA" w:rsidP="009673FA">
            <w:pPr>
              <w:widowControl/>
              <w:jc w:val="center"/>
              <w:rPr>
                <w:b/>
                <w:bCs/>
                <w:color w:val="000000"/>
                <w:sz w:val="22"/>
                <w:szCs w:val="22"/>
              </w:rPr>
            </w:pPr>
            <w:r w:rsidRPr="009673FA">
              <w:rPr>
                <w:b/>
                <w:bCs/>
                <w:color w:val="000000"/>
                <w:sz w:val="22"/>
                <w:szCs w:val="22"/>
              </w:rPr>
              <w:t>К</w:t>
            </w:r>
          </w:p>
        </w:tc>
        <w:tc>
          <w:tcPr>
            <w:tcW w:w="311"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6EC9F0BE" w14:textId="77777777" w:rsidR="009673FA" w:rsidRPr="009673FA" w:rsidRDefault="009673FA" w:rsidP="009673FA">
            <w:pPr>
              <w:widowControl/>
              <w:jc w:val="center"/>
              <w:rPr>
                <w:b/>
                <w:bCs/>
                <w:color w:val="000000"/>
                <w:sz w:val="22"/>
                <w:szCs w:val="22"/>
              </w:rPr>
            </w:pPr>
            <w:r w:rsidRPr="009673FA">
              <w:rPr>
                <w:b/>
                <w:bCs/>
                <w:color w:val="000000"/>
                <w:sz w:val="22"/>
                <w:szCs w:val="22"/>
              </w:rPr>
              <w:t>I класа</w:t>
            </w:r>
          </w:p>
        </w:tc>
        <w:tc>
          <w:tcPr>
            <w:tcW w:w="311"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54258C14" w14:textId="77777777" w:rsidR="009673FA" w:rsidRPr="009673FA" w:rsidRDefault="009673FA" w:rsidP="009673FA">
            <w:pPr>
              <w:widowControl/>
              <w:jc w:val="center"/>
              <w:rPr>
                <w:b/>
                <w:bCs/>
                <w:color w:val="000000"/>
                <w:sz w:val="22"/>
                <w:szCs w:val="22"/>
              </w:rPr>
            </w:pPr>
            <w:r w:rsidRPr="009673FA">
              <w:rPr>
                <w:b/>
                <w:bCs/>
                <w:color w:val="000000"/>
                <w:sz w:val="22"/>
                <w:szCs w:val="22"/>
              </w:rPr>
              <w:t>II класа</w:t>
            </w:r>
          </w:p>
        </w:tc>
        <w:tc>
          <w:tcPr>
            <w:tcW w:w="311"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3F7BBA33" w14:textId="77777777" w:rsidR="009673FA" w:rsidRPr="009673FA" w:rsidRDefault="009673FA" w:rsidP="009673FA">
            <w:pPr>
              <w:widowControl/>
              <w:jc w:val="center"/>
              <w:rPr>
                <w:b/>
                <w:bCs/>
                <w:color w:val="000000"/>
                <w:sz w:val="22"/>
                <w:szCs w:val="22"/>
              </w:rPr>
            </w:pPr>
            <w:r w:rsidRPr="009673FA">
              <w:rPr>
                <w:b/>
                <w:bCs/>
                <w:color w:val="000000"/>
                <w:sz w:val="22"/>
                <w:szCs w:val="22"/>
              </w:rPr>
              <w:t>III класа</w:t>
            </w:r>
          </w:p>
        </w:tc>
        <w:tc>
          <w:tcPr>
            <w:tcW w:w="441"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08A315B1" w14:textId="77777777" w:rsidR="009673FA" w:rsidRPr="009673FA" w:rsidRDefault="009673FA" w:rsidP="009673FA">
            <w:pPr>
              <w:widowControl/>
              <w:jc w:val="center"/>
              <w:rPr>
                <w:b/>
                <w:bCs/>
                <w:color w:val="000000"/>
                <w:sz w:val="22"/>
                <w:szCs w:val="22"/>
              </w:rPr>
            </w:pPr>
            <w:r w:rsidRPr="009673FA">
              <w:rPr>
                <w:b/>
                <w:bCs/>
                <w:color w:val="000000"/>
                <w:sz w:val="22"/>
                <w:szCs w:val="22"/>
              </w:rPr>
              <w:t>Остала техника</w:t>
            </w:r>
          </w:p>
        </w:tc>
        <w:tc>
          <w:tcPr>
            <w:tcW w:w="451"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7383CEA3" w14:textId="77777777" w:rsidR="009673FA" w:rsidRPr="009673FA" w:rsidRDefault="009673FA" w:rsidP="009673FA">
            <w:pPr>
              <w:widowControl/>
              <w:jc w:val="center"/>
              <w:rPr>
                <w:b/>
                <w:bCs/>
                <w:color w:val="000000"/>
                <w:sz w:val="22"/>
                <w:szCs w:val="22"/>
              </w:rPr>
            </w:pPr>
            <w:r w:rsidRPr="009673FA">
              <w:rPr>
                <w:b/>
                <w:bCs/>
                <w:color w:val="000000"/>
                <w:sz w:val="22"/>
                <w:szCs w:val="22"/>
              </w:rPr>
              <w:t>Укупно техника</w:t>
            </w:r>
          </w:p>
        </w:tc>
        <w:tc>
          <w:tcPr>
            <w:tcW w:w="387"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229B2AEB" w14:textId="77777777" w:rsidR="009673FA" w:rsidRPr="009673FA" w:rsidRDefault="009673FA" w:rsidP="009673FA">
            <w:pPr>
              <w:widowControl/>
              <w:jc w:val="center"/>
              <w:rPr>
                <w:b/>
                <w:bCs/>
                <w:color w:val="000000"/>
                <w:sz w:val="22"/>
                <w:szCs w:val="22"/>
              </w:rPr>
            </w:pPr>
            <w:r w:rsidRPr="009673FA">
              <w:rPr>
                <w:b/>
                <w:bCs/>
                <w:color w:val="000000"/>
                <w:sz w:val="22"/>
                <w:szCs w:val="22"/>
              </w:rPr>
              <w:t>Огревно дрво</w:t>
            </w:r>
          </w:p>
        </w:tc>
        <w:tc>
          <w:tcPr>
            <w:tcW w:w="326"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35CA3BD5" w14:textId="77777777" w:rsidR="009673FA" w:rsidRPr="009673FA" w:rsidRDefault="009673FA" w:rsidP="009673FA">
            <w:pPr>
              <w:widowControl/>
              <w:jc w:val="center"/>
              <w:rPr>
                <w:b/>
                <w:bCs/>
                <w:color w:val="000000"/>
                <w:sz w:val="22"/>
                <w:szCs w:val="22"/>
              </w:rPr>
            </w:pPr>
            <w:r w:rsidRPr="009673FA">
              <w:rPr>
                <w:b/>
                <w:bCs/>
                <w:color w:val="000000"/>
                <w:sz w:val="22"/>
                <w:szCs w:val="22"/>
              </w:rPr>
              <w:t>Целулоза</w:t>
            </w:r>
          </w:p>
        </w:tc>
        <w:tc>
          <w:tcPr>
            <w:tcW w:w="507"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2A6638A4" w14:textId="77777777" w:rsidR="009673FA" w:rsidRPr="009673FA" w:rsidRDefault="009673FA" w:rsidP="009673FA">
            <w:pPr>
              <w:widowControl/>
              <w:jc w:val="center"/>
              <w:rPr>
                <w:b/>
                <w:bCs/>
                <w:color w:val="000000"/>
                <w:sz w:val="22"/>
                <w:szCs w:val="22"/>
              </w:rPr>
            </w:pPr>
            <w:r w:rsidRPr="009673FA">
              <w:rPr>
                <w:b/>
                <w:bCs/>
                <w:color w:val="000000"/>
                <w:sz w:val="22"/>
                <w:szCs w:val="22"/>
              </w:rPr>
              <w:t>Укупно просторно</w:t>
            </w:r>
          </w:p>
        </w:tc>
        <w:tc>
          <w:tcPr>
            <w:tcW w:w="331"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2E97B263" w14:textId="77777777" w:rsidR="009673FA" w:rsidRPr="009673FA" w:rsidRDefault="009673FA" w:rsidP="009673FA">
            <w:pPr>
              <w:widowControl/>
              <w:jc w:val="center"/>
              <w:rPr>
                <w:b/>
                <w:bCs/>
                <w:color w:val="000000"/>
                <w:sz w:val="22"/>
                <w:szCs w:val="22"/>
              </w:rPr>
            </w:pPr>
            <w:r w:rsidRPr="009673FA">
              <w:rPr>
                <w:b/>
                <w:bCs/>
                <w:color w:val="000000"/>
                <w:sz w:val="22"/>
                <w:szCs w:val="22"/>
              </w:rPr>
              <w:t>Укупно</w:t>
            </w:r>
          </w:p>
        </w:tc>
      </w:tr>
      <w:tr w:rsidR="00033F58" w:rsidRPr="009673FA" w14:paraId="69627ACB" w14:textId="77777777" w:rsidTr="00033F58">
        <w:trPr>
          <w:trHeight w:val="288"/>
        </w:trPr>
        <w:tc>
          <w:tcPr>
            <w:tcW w:w="752" w:type="pct"/>
            <w:tcBorders>
              <w:top w:val="nil"/>
              <w:left w:val="single" w:sz="4" w:space="0" w:color="auto"/>
              <w:bottom w:val="single" w:sz="4" w:space="0" w:color="auto"/>
              <w:right w:val="single" w:sz="4" w:space="0" w:color="auto"/>
            </w:tcBorders>
            <w:noWrap/>
          </w:tcPr>
          <w:p w14:paraId="6FB67CA8" w14:textId="426E874D" w:rsidR="00033F58" w:rsidRPr="009673FA" w:rsidRDefault="00033F58" w:rsidP="00033F58">
            <w:pPr>
              <w:widowControl/>
              <w:rPr>
                <w:color w:val="000000"/>
                <w:sz w:val="22"/>
                <w:szCs w:val="22"/>
              </w:rPr>
            </w:pPr>
            <w:r w:rsidRPr="001C2975">
              <w:t>38. Пољски брест</w:t>
            </w:r>
          </w:p>
        </w:tc>
        <w:tc>
          <w:tcPr>
            <w:tcW w:w="288" w:type="pct"/>
            <w:tcBorders>
              <w:top w:val="nil"/>
              <w:left w:val="nil"/>
              <w:bottom w:val="single" w:sz="4" w:space="0" w:color="auto"/>
              <w:right w:val="single" w:sz="4" w:space="0" w:color="auto"/>
            </w:tcBorders>
            <w:noWrap/>
          </w:tcPr>
          <w:p w14:paraId="46D91B30" w14:textId="25496213" w:rsidR="00033F58" w:rsidRPr="009673FA" w:rsidRDefault="00033F58" w:rsidP="00033F58">
            <w:pPr>
              <w:widowControl/>
              <w:jc w:val="right"/>
              <w:rPr>
                <w:color w:val="000000"/>
                <w:sz w:val="22"/>
                <w:szCs w:val="22"/>
              </w:rPr>
            </w:pPr>
            <w:r w:rsidRPr="001C2975">
              <w:t>0</w:t>
            </w:r>
          </w:p>
        </w:tc>
        <w:tc>
          <w:tcPr>
            <w:tcW w:w="311" w:type="pct"/>
            <w:tcBorders>
              <w:top w:val="nil"/>
              <w:left w:val="nil"/>
              <w:bottom w:val="single" w:sz="4" w:space="0" w:color="auto"/>
              <w:right w:val="single" w:sz="4" w:space="0" w:color="auto"/>
            </w:tcBorders>
            <w:noWrap/>
          </w:tcPr>
          <w:p w14:paraId="11F4D87B" w14:textId="0B444939" w:rsidR="00033F58" w:rsidRPr="009673FA" w:rsidRDefault="00033F58" w:rsidP="00033F58">
            <w:pPr>
              <w:widowControl/>
              <w:jc w:val="right"/>
              <w:rPr>
                <w:color w:val="000000"/>
                <w:sz w:val="22"/>
                <w:szCs w:val="22"/>
              </w:rPr>
            </w:pPr>
            <w:r w:rsidRPr="001C2975">
              <w:t>0</w:t>
            </w:r>
          </w:p>
        </w:tc>
        <w:tc>
          <w:tcPr>
            <w:tcW w:w="275" w:type="pct"/>
            <w:tcBorders>
              <w:top w:val="nil"/>
              <w:left w:val="nil"/>
              <w:bottom w:val="single" w:sz="4" w:space="0" w:color="auto"/>
              <w:right w:val="single" w:sz="4" w:space="0" w:color="auto"/>
            </w:tcBorders>
            <w:noWrap/>
          </w:tcPr>
          <w:p w14:paraId="7921AA91" w14:textId="55B9CCC6" w:rsidR="00033F58" w:rsidRPr="009673FA" w:rsidRDefault="00033F58" w:rsidP="00033F58">
            <w:pPr>
              <w:widowControl/>
              <w:jc w:val="right"/>
              <w:rPr>
                <w:color w:val="000000"/>
                <w:sz w:val="22"/>
                <w:szCs w:val="22"/>
              </w:rPr>
            </w:pPr>
            <w:r w:rsidRPr="001C2975">
              <w:t>0</w:t>
            </w:r>
          </w:p>
        </w:tc>
        <w:tc>
          <w:tcPr>
            <w:tcW w:w="311" w:type="pct"/>
            <w:tcBorders>
              <w:top w:val="nil"/>
              <w:left w:val="nil"/>
              <w:bottom w:val="single" w:sz="4" w:space="0" w:color="auto"/>
              <w:right w:val="single" w:sz="4" w:space="0" w:color="auto"/>
            </w:tcBorders>
            <w:noWrap/>
          </w:tcPr>
          <w:p w14:paraId="1B996C3F" w14:textId="53F1A331" w:rsidR="00033F58" w:rsidRPr="009673FA" w:rsidRDefault="00033F58" w:rsidP="00033F58">
            <w:pPr>
              <w:widowControl/>
              <w:jc w:val="right"/>
              <w:rPr>
                <w:color w:val="000000"/>
                <w:sz w:val="22"/>
                <w:szCs w:val="22"/>
              </w:rPr>
            </w:pPr>
            <w:r w:rsidRPr="001C2975">
              <w:t>0</w:t>
            </w:r>
          </w:p>
        </w:tc>
        <w:tc>
          <w:tcPr>
            <w:tcW w:w="311" w:type="pct"/>
            <w:tcBorders>
              <w:top w:val="nil"/>
              <w:left w:val="nil"/>
              <w:bottom w:val="single" w:sz="4" w:space="0" w:color="auto"/>
              <w:right w:val="single" w:sz="4" w:space="0" w:color="auto"/>
            </w:tcBorders>
            <w:noWrap/>
          </w:tcPr>
          <w:p w14:paraId="67DA7231" w14:textId="780E71C7" w:rsidR="00033F58" w:rsidRPr="009673FA" w:rsidRDefault="00033F58" w:rsidP="00033F58">
            <w:pPr>
              <w:widowControl/>
              <w:jc w:val="right"/>
              <w:rPr>
                <w:color w:val="000000"/>
                <w:sz w:val="22"/>
                <w:szCs w:val="22"/>
              </w:rPr>
            </w:pPr>
            <w:r w:rsidRPr="001C2975">
              <w:t>0</w:t>
            </w:r>
          </w:p>
        </w:tc>
        <w:tc>
          <w:tcPr>
            <w:tcW w:w="311" w:type="pct"/>
            <w:tcBorders>
              <w:top w:val="nil"/>
              <w:left w:val="nil"/>
              <w:bottom w:val="single" w:sz="4" w:space="0" w:color="auto"/>
              <w:right w:val="single" w:sz="4" w:space="0" w:color="auto"/>
            </w:tcBorders>
            <w:noWrap/>
          </w:tcPr>
          <w:p w14:paraId="425BC2AD" w14:textId="5D2FDD79" w:rsidR="00033F58" w:rsidRPr="009673FA" w:rsidRDefault="00033F58" w:rsidP="00033F58">
            <w:pPr>
              <w:widowControl/>
              <w:jc w:val="right"/>
              <w:rPr>
                <w:color w:val="000000"/>
                <w:sz w:val="22"/>
                <w:szCs w:val="22"/>
              </w:rPr>
            </w:pPr>
            <w:r w:rsidRPr="001C2975">
              <w:t>0</w:t>
            </w:r>
          </w:p>
        </w:tc>
        <w:tc>
          <w:tcPr>
            <w:tcW w:w="441" w:type="pct"/>
            <w:tcBorders>
              <w:top w:val="nil"/>
              <w:left w:val="nil"/>
              <w:bottom w:val="single" w:sz="4" w:space="0" w:color="auto"/>
              <w:right w:val="single" w:sz="4" w:space="0" w:color="auto"/>
            </w:tcBorders>
            <w:noWrap/>
          </w:tcPr>
          <w:p w14:paraId="554850DF" w14:textId="1050404E" w:rsidR="00033F58" w:rsidRPr="009673FA" w:rsidRDefault="00033F58" w:rsidP="00033F58">
            <w:pPr>
              <w:widowControl/>
              <w:jc w:val="right"/>
              <w:rPr>
                <w:color w:val="000000"/>
                <w:sz w:val="22"/>
                <w:szCs w:val="22"/>
              </w:rPr>
            </w:pPr>
            <w:r w:rsidRPr="001C2975">
              <w:t>0</w:t>
            </w:r>
          </w:p>
        </w:tc>
        <w:tc>
          <w:tcPr>
            <w:tcW w:w="451" w:type="pct"/>
            <w:tcBorders>
              <w:top w:val="nil"/>
              <w:left w:val="nil"/>
              <w:bottom w:val="single" w:sz="4" w:space="0" w:color="auto"/>
              <w:right w:val="single" w:sz="4" w:space="0" w:color="auto"/>
            </w:tcBorders>
            <w:noWrap/>
          </w:tcPr>
          <w:p w14:paraId="525355AD" w14:textId="71BF9F8A" w:rsidR="00033F58" w:rsidRPr="009673FA" w:rsidRDefault="00033F58" w:rsidP="00033F58">
            <w:pPr>
              <w:widowControl/>
              <w:jc w:val="right"/>
              <w:rPr>
                <w:color w:val="000000"/>
                <w:sz w:val="22"/>
                <w:szCs w:val="22"/>
              </w:rPr>
            </w:pPr>
            <w:r w:rsidRPr="001C2975">
              <w:t>0</w:t>
            </w:r>
          </w:p>
        </w:tc>
        <w:tc>
          <w:tcPr>
            <w:tcW w:w="387" w:type="pct"/>
            <w:tcBorders>
              <w:top w:val="nil"/>
              <w:left w:val="nil"/>
              <w:bottom w:val="single" w:sz="4" w:space="0" w:color="auto"/>
              <w:right w:val="single" w:sz="4" w:space="0" w:color="auto"/>
            </w:tcBorders>
            <w:noWrap/>
          </w:tcPr>
          <w:p w14:paraId="620A9F71" w14:textId="5F585B9B" w:rsidR="00033F58" w:rsidRPr="009673FA" w:rsidRDefault="00033F58" w:rsidP="00033F58">
            <w:pPr>
              <w:widowControl/>
              <w:jc w:val="right"/>
              <w:rPr>
                <w:color w:val="000000"/>
                <w:sz w:val="22"/>
                <w:szCs w:val="22"/>
              </w:rPr>
            </w:pPr>
            <w:r w:rsidRPr="001C2975">
              <w:t>1.060</w:t>
            </w:r>
          </w:p>
        </w:tc>
        <w:tc>
          <w:tcPr>
            <w:tcW w:w="326" w:type="pct"/>
            <w:tcBorders>
              <w:top w:val="nil"/>
              <w:left w:val="nil"/>
              <w:bottom w:val="single" w:sz="4" w:space="0" w:color="auto"/>
              <w:right w:val="single" w:sz="4" w:space="0" w:color="auto"/>
            </w:tcBorders>
            <w:noWrap/>
          </w:tcPr>
          <w:p w14:paraId="4C93AAD6" w14:textId="5BBF277E" w:rsidR="00033F58" w:rsidRPr="009673FA" w:rsidRDefault="00033F58" w:rsidP="00033F58">
            <w:pPr>
              <w:widowControl/>
              <w:jc w:val="right"/>
              <w:rPr>
                <w:color w:val="000000"/>
                <w:sz w:val="22"/>
                <w:szCs w:val="22"/>
              </w:rPr>
            </w:pPr>
            <w:r w:rsidRPr="001C2975">
              <w:t>0</w:t>
            </w:r>
          </w:p>
        </w:tc>
        <w:tc>
          <w:tcPr>
            <w:tcW w:w="507" w:type="pct"/>
            <w:tcBorders>
              <w:top w:val="nil"/>
              <w:left w:val="nil"/>
              <w:bottom w:val="single" w:sz="4" w:space="0" w:color="auto"/>
              <w:right w:val="single" w:sz="4" w:space="0" w:color="auto"/>
            </w:tcBorders>
            <w:noWrap/>
          </w:tcPr>
          <w:p w14:paraId="580DA616" w14:textId="4F5AF2FA" w:rsidR="00033F58" w:rsidRPr="009673FA" w:rsidRDefault="00033F58" w:rsidP="00033F58">
            <w:pPr>
              <w:widowControl/>
              <w:jc w:val="right"/>
              <w:rPr>
                <w:color w:val="000000"/>
                <w:sz w:val="22"/>
                <w:szCs w:val="22"/>
              </w:rPr>
            </w:pPr>
            <w:r w:rsidRPr="001C2975">
              <w:t>1.060</w:t>
            </w:r>
          </w:p>
        </w:tc>
        <w:tc>
          <w:tcPr>
            <w:tcW w:w="331" w:type="pct"/>
            <w:tcBorders>
              <w:top w:val="nil"/>
              <w:left w:val="nil"/>
              <w:bottom w:val="single" w:sz="4" w:space="0" w:color="auto"/>
              <w:right w:val="single" w:sz="4" w:space="0" w:color="auto"/>
            </w:tcBorders>
            <w:noWrap/>
          </w:tcPr>
          <w:p w14:paraId="1EA98BBC" w14:textId="6F28315E" w:rsidR="00033F58" w:rsidRPr="009673FA" w:rsidRDefault="00033F58" w:rsidP="00033F58">
            <w:pPr>
              <w:widowControl/>
              <w:jc w:val="right"/>
              <w:rPr>
                <w:color w:val="000000"/>
                <w:sz w:val="22"/>
                <w:szCs w:val="22"/>
              </w:rPr>
            </w:pPr>
            <w:r w:rsidRPr="001C2975">
              <w:t>1.060</w:t>
            </w:r>
          </w:p>
        </w:tc>
      </w:tr>
      <w:tr w:rsidR="00033F58" w:rsidRPr="009673FA" w14:paraId="3C0AD857" w14:textId="77777777" w:rsidTr="00033F58">
        <w:trPr>
          <w:trHeight w:val="288"/>
        </w:trPr>
        <w:tc>
          <w:tcPr>
            <w:tcW w:w="752" w:type="pct"/>
            <w:tcBorders>
              <w:top w:val="nil"/>
              <w:left w:val="single" w:sz="4" w:space="0" w:color="auto"/>
              <w:bottom w:val="single" w:sz="4" w:space="0" w:color="auto"/>
              <w:right w:val="single" w:sz="4" w:space="0" w:color="auto"/>
            </w:tcBorders>
            <w:noWrap/>
          </w:tcPr>
          <w:p w14:paraId="020DB33D" w14:textId="73FAC71A" w:rsidR="00033F58" w:rsidRPr="009673FA" w:rsidRDefault="00033F58" w:rsidP="00033F58">
            <w:pPr>
              <w:widowControl/>
              <w:rPr>
                <w:color w:val="000000"/>
                <w:sz w:val="22"/>
                <w:szCs w:val="22"/>
              </w:rPr>
            </w:pPr>
            <w:r w:rsidRPr="001C2975">
              <w:t>40. ОМЛ</w:t>
            </w:r>
          </w:p>
        </w:tc>
        <w:tc>
          <w:tcPr>
            <w:tcW w:w="288" w:type="pct"/>
            <w:tcBorders>
              <w:top w:val="nil"/>
              <w:left w:val="nil"/>
              <w:bottom w:val="single" w:sz="4" w:space="0" w:color="auto"/>
              <w:right w:val="single" w:sz="4" w:space="0" w:color="auto"/>
            </w:tcBorders>
            <w:noWrap/>
          </w:tcPr>
          <w:p w14:paraId="62A1D771" w14:textId="76B51645" w:rsidR="00033F58" w:rsidRPr="009673FA" w:rsidRDefault="00033F58" w:rsidP="00033F58">
            <w:pPr>
              <w:widowControl/>
              <w:jc w:val="right"/>
              <w:rPr>
                <w:color w:val="000000"/>
                <w:sz w:val="22"/>
                <w:szCs w:val="22"/>
              </w:rPr>
            </w:pPr>
            <w:r w:rsidRPr="001C2975">
              <w:t>0</w:t>
            </w:r>
          </w:p>
        </w:tc>
        <w:tc>
          <w:tcPr>
            <w:tcW w:w="311" w:type="pct"/>
            <w:tcBorders>
              <w:top w:val="nil"/>
              <w:left w:val="nil"/>
              <w:bottom w:val="single" w:sz="4" w:space="0" w:color="auto"/>
              <w:right w:val="single" w:sz="4" w:space="0" w:color="auto"/>
            </w:tcBorders>
            <w:noWrap/>
          </w:tcPr>
          <w:p w14:paraId="75D2F14D" w14:textId="1C244F94" w:rsidR="00033F58" w:rsidRPr="009673FA" w:rsidRDefault="00033F58" w:rsidP="00033F58">
            <w:pPr>
              <w:widowControl/>
              <w:jc w:val="right"/>
              <w:rPr>
                <w:color w:val="000000"/>
                <w:sz w:val="22"/>
                <w:szCs w:val="22"/>
              </w:rPr>
            </w:pPr>
            <w:r w:rsidRPr="001C2975">
              <w:t>0</w:t>
            </w:r>
          </w:p>
        </w:tc>
        <w:tc>
          <w:tcPr>
            <w:tcW w:w="275" w:type="pct"/>
            <w:tcBorders>
              <w:top w:val="nil"/>
              <w:left w:val="nil"/>
              <w:bottom w:val="single" w:sz="4" w:space="0" w:color="auto"/>
              <w:right w:val="single" w:sz="4" w:space="0" w:color="auto"/>
            </w:tcBorders>
            <w:noWrap/>
          </w:tcPr>
          <w:p w14:paraId="3880135B" w14:textId="380D93A5" w:rsidR="00033F58" w:rsidRPr="009673FA" w:rsidRDefault="00033F58" w:rsidP="00033F58">
            <w:pPr>
              <w:widowControl/>
              <w:jc w:val="right"/>
              <w:rPr>
                <w:color w:val="000000"/>
                <w:sz w:val="22"/>
                <w:szCs w:val="22"/>
              </w:rPr>
            </w:pPr>
            <w:r w:rsidRPr="001C2975">
              <w:t>0</w:t>
            </w:r>
          </w:p>
        </w:tc>
        <w:tc>
          <w:tcPr>
            <w:tcW w:w="311" w:type="pct"/>
            <w:tcBorders>
              <w:top w:val="nil"/>
              <w:left w:val="nil"/>
              <w:bottom w:val="single" w:sz="4" w:space="0" w:color="auto"/>
              <w:right w:val="single" w:sz="4" w:space="0" w:color="auto"/>
            </w:tcBorders>
            <w:noWrap/>
          </w:tcPr>
          <w:p w14:paraId="2473519E" w14:textId="7BE5E13A" w:rsidR="00033F58" w:rsidRPr="009673FA" w:rsidRDefault="00033F58" w:rsidP="00033F58">
            <w:pPr>
              <w:widowControl/>
              <w:jc w:val="right"/>
              <w:rPr>
                <w:color w:val="000000"/>
                <w:sz w:val="22"/>
                <w:szCs w:val="22"/>
              </w:rPr>
            </w:pPr>
            <w:r w:rsidRPr="001C2975">
              <w:t>0</w:t>
            </w:r>
          </w:p>
        </w:tc>
        <w:tc>
          <w:tcPr>
            <w:tcW w:w="311" w:type="pct"/>
            <w:tcBorders>
              <w:top w:val="nil"/>
              <w:left w:val="nil"/>
              <w:bottom w:val="single" w:sz="4" w:space="0" w:color="auto"/>
              <w:right w:val="single" w:sz="4" w:space="0" w:color="auto"/>
            </w:tcBorders>
            <w:noWrap/>
          </w:tcPr>
          <w:p w14:paraId="770EDFC7" w14:textId="3CFE686E" w:rsidR="00033F58" w:rsidRPr="009673FA" w:rsidRDefault="00033F58" w:rsidP="00033F58">
            <w:pPr>
              <w:widowControl/>
              <w:jc w:val="right"/>
              <w:rPr>
                <w:color w:val="000000"/>
                <w:sz w:val="22"/>
                <w:szCs w:val="22"/>
              </w:rPr>
            </w:pPr>
            <w:r w:rsidRPr="001C2975">
              <w:t>0</w:t>
            </w:r>
          </w:p>
        </w:tc>
        <w:tc>
          <w:tcPr>
            <w:tcW w:w="311" w:type="pct"/>
            <w:tcBorders>
              <w:top w:val="nil"/>
              <w:left w:val="nil"/>
              <w:bottom w:val="single" w:sz="4" w:space="0" w:color="auto"/>
              <w:right w:val="single" w:sz="4" w:space="0" w:color="auto"/>
            </w:tcBorders>
            <w:noWrap/>
          </w:tcPr>
          <w:p w14:paraId="10ABDD24" w14:textId="06F90F45" w:rsidR="00033F58" w:rsidRPr="009673FA" w:rsidRDefault="00033F58" w:rsidP="00033F58">
            <w:pPr>
              <w:widowControl/>
              <w:jc w:val="right"/>
              <w:rPr>
                <w:color w:val="000000"/>
                <w:sz w:val="22"/>
                <w:szCs w:val="22"/>
              </w:rPr>
            </w:pPr>
            <w:r w:rsidRPr="001C2975">
              <w:t>0</w:t>
            </w:r>
          </w:p>
        </w:tc>
        <w:tc>
          <w:tcPr>
            <w:tcW w:w="441" w:type="pct"/>
            <w:tcBorders>
              <w:top w:val="nil"/>
              <w:left w:val="nil"/>
              <w:bottom w:val="single" w:sz="4" w:space="0" w:color="auto"/>
              <w:right w:val="single" w:sz="4" w:space="0" w:color="auto"/>
            </w:tcBorders>
            <w:noWrap/>
          </w:tcPr>
          <w:p w14:paraId="2C4F6DB2" w14:textId="1BCB6C3C" w:rsidR="00033F58" w:rsidRPr="009673FA" w:rsidRDefault="00033F58" w:rsidP="00033F58">
            <w:pPr>
              <w:widowControl/>
              <w:jc w:val="right"/>
              <w:rPr>
                <w:color w:val="000000"/>
                <w:sz w:val="22"/>
                <w:szCs w:val="22"/>
              </w:rPr>
            </w:pPr>
            <w:r w:rsidRPr="001C2975">
              <w:t>0</w:t>
            </w:r>
          </w:p>
        </w:tc>
        <w:tc>
          <w:tcPr>
            <w:tcW w:w="451" w:type="pct"/>
            <w:tcBorders>
              <w:top w:val="nil"/>
              <w:left w:val="nil"/>
              <w:bottom w:val="single" w:sz="4" w:space="0" w:color="auto"/>
              <w:right w:val="single" w:sz="4" w:space="0" w:color="auto"/>
            </w:tcBorders>
            <w:noWrap/>
          </w:tcPr>
          <w:p w14:paraId="7E30014E" w14:textId="66040D0A" w:rsidR="00033F58" w:rsidRPr="009673FA" w:rsidRDefault="00033F58" w:rsidP="00033F58">
            <w:pPr>
              <w:widowControl/>
              <w:jc w:val="right"/>
              <w:rPr>
                <w:color w:val="000000"/>
                <w:sz w:val="22"/>
                <w:szCs w:val="22"/>
              </w:rPr>
            </w:pPr>
            <w:r w:rsidRPr="001C2975">
              <w:t>0</w:t>
            </w:r>
          </w:p>
        </w:tc>
        <w:tc>
          <w:tcPr>
            <w:tcW w:w="387" w:type="pct"/>
            <w:tcBorders>
              <w:top w:val="nil"/>
              <w:left w:val="nil"/>
              <w:bottom w:val="single" w:sz="4" w:space="0" w:color="auto"/>
              <w:right w:val="single" w:sz="4" w:space="0" w:color="auto"/>
            </w:tcBorders>
            <w:noWrap/>
          </w:tcPr>
          <w:p w14:paraId="12AEFDA8" w14:textId="44753144" w:rsidR="00033F58" w:rsidRPr="009673FA" w:rsidRDefault="00033F58" w:rsidP="00033F58">
            <w:pPr>
              <w:widowControl/>
              <w:jc w:val="right"/>
              <w:rPr>
                <w:color w:val="000000"/>
                <w:sz w:val="22"/>
                <w:szCs w:val="22"/>
              </w:rPr>
            </w:pPr>
            <w:r w:rsidRPr="001C2975">
              <w:t>0</w:t>
            </w:r>
          </w:p>
        </w:tc>
        <w:tc>
          <w:tcPr>
            <w:tcW w:w="326" w:type="pct"/>
            <w:tcBorders>
              <w:top w:val="nil"/>
              <w:left w:val="nil"/>
              <w:bottom w:val="single" w:sz="4" w:space="0" w:color="auto"/>
              <w:right w:val="single" w:sz="4" w:space="0" w:color="auto"/>
            </w:tcBorders>
            <w:noWrap/>
          </w:tcPr>
          <w:p w14:paraId="5E45D44C" w14:textId="5EEFE879" w:rsidR="00033F58" w:rsidRPr="009673FA" w:rsidRDefault="00033F58" w:rsidP="00033F58">
            <w:pPr>
              <w:widowControl/>
              <w:jc w:val="right"/>
              <w:rPr>
                <w:color w:val="000000"/>
                <w:sz w:val="22"/>
                <w:szCs w:val="22"/>
              </w:rPr>
            </w:pPr>
            <w:r w:rsidRPr="001C2975">
              <w:t>913</w:t>
            </w:r>
          </w:p>
        </w:tc>
        <w:tc>
          <w:tcPr>
            <w:tcW w:w="507" w:type="pct"/>
            <w:tcBorders>
              <w:top w:val="nil"/>
              <w:left w:val="nil"/>
              <w:bottom w:val="single" w:sz="4" w:space="0" w:color="auto"/>
              <w:right w:val="single" w:sz="4" w:space="0" w:color="auto"/>
            </w:tcBorders>
            <w:noWrap/>
          </w:tcPr>
          <w:p w14:paraId="37EE3F47" w14:textId="34B663F1" w:rsidR="00033F58" w:rsidRPr="009673FA" w:rsidRDefault="00033F58" w:rsidP="00033F58">
            <w:pPr>
              <w:widowControl/>
              <w:jc w:val="right"/>
              <w:rPr>
                <w:color w:val="000000"/>
                <w:sz w:val="22"/>
                <w:szCs w:val="22"/>
              </w:rPr>
            </w:pPr>
            <w:r w:rsidRPr="001C2975">
              <w:t>913</w:t>
            </w:r>
          </w:p>
        </w:tc>
        <w:tc>
          <w:tcPr>
            <w:tcW w:w="331" w:type="pct"/>
            <w:tcBorders>
              <w:top w:val="nil"/>
              <w:left w:val="nil"/>
              <w:bottom w:val="single" w:sz="4" w:space="0" w:color="auto"/>
              <w:right w:val="single" w:sz="4" w:space="0" w:color="auto"/>
            </w:tcBorders>
            <w:noWrap/>
          </w:tcPr>
          <w:p w14:paraId="49FE4E33" w14:textId="5424E34D" w:rsidR="00033F58" w:rsidRPr="009673FA" w:rsidRDefault="00033F58" w:rsidP="00033F58">
            <w:pPr>
              <w:widowControl/>
              <w:jc w:val="right"/>
              <w:rPr>
                <w:color w:val="000000"/>
                <w:sz w:val="22"/>
                <w:szCs w:val="22"/>
              </w:rPr>
            </w:pPr>
            <w:r w:rsidRPr="001C2975">
              <w:t>913</w:t>
            </w:r>
          </w:p>
        </w:tc>
      </w:tr>
      <w:tr w:rsidR="00033F58" w:rsidRPr="009673FA" w14:paraId="31BA8916" w14:textId="77777777" w:rsidTr="00033F58">
        <w:trPr>
          <w:trHeight w:val="288"/>
        </w:trPr>
        <w:tc>
          <w:tcPr>
            <w:tcW w:w="752" w:type="pct"/>
            <w:tcBorders>
              <w:top w:val="nil"/>
              <w:left w:val="single" w:sz="4" w:space="0" w:color="auto"/>
              <w:bottom w:val="single" w:sz="4" w:space="0" w:color="auto"/>
              <w:right w:val="single" w:sz="4" w:space="0" w:color="auto"/>
            </w:tcBorders>
            <w:noWrap/>
          </w:tcPr>
          <w:p w14:paraId="071A44F8" w14:textId="2630D724" w:rsidR="00033F58" w:rsidRPr="009673FA" w:rsidRDefault="00033F58" w:rsidP="00033F58">
            <w:pPr>
              <w:widowControl/>
              <w:rPr>
                <w:color w:val="000000"/>
                <w:sz w:val="22"/>
                <w:szCs w:val="22"/>
              </w:rPr>
            </w:pPr>
            <w:r w:rsidRPr="001C2975">
              <w:t>43. Граб</w:t>
            </w:r>
          </w:p>
        </w:tc>
        <w:tc>
          <w:tcPr>
            <w:tcW w:w="288" w:type="pct"/>
            <w:tcBorders>
              <w:top w:val="nil"/>
              <w:left w:val="nil"/>
              <w:bottom w:val="single" w:sz="4" w:space="0" w:color="auto"/>
              <w:right w:val="single" w:sz="4" w:space="0" w:color="auto"/>
            </w:tcBorders>
            <w:noWrap/>
          </w:tcPr>
          <w:p w14:paraId="15D49CE3" w14:textId="3ABA5592" w:rsidR="00033F58" w:rsidRPr="009673FA" w:rsidRDefault="00033F58" w:rsidP="00033F58">
            <w:pPr>
              <w:widowControl/>
              <w:jc w:val="right"/>
              <w:rPr>
                <w:color w:val="000000"/>
                <w:sz w:val="22"/>
                <w:szCs w:val="22"/>
              </w:rPr>
            </w:pPr>
            <w:r w:rsidRPr="001C2975">
              <w:t>0</w:t>
            </w:r>
          </w:p>
        </w:tc>
        <w:tc>
          <w:tcPr>
            <w:tcW w:w="311" w:type="pct"/>
            <w:tcBorders>
              <w:top w:val="nil"/>
              <w:left w:val="nil"/>
              <w:bottom w:val="single" w:sz="4" w:space="0" w:color="auto"/>
              <w:right w:val="single" w:sz="4" w:space="0" w:color="auto"/>
            </w:tcBorders>
            <w:noWrap/>
          </w:tcPr>
          <w:p w14:paraId="18936C2F" w14:textId="1971A58C" w:rsidR="00033F58" w:rsidRPr="009673FA" w:rsidRDefault="00033F58" w:rsidP="00033F58">
            <w:pPr>
              <w:widowControl/>
              <w:jc w:val="right"/>
              <w:rPr>
                <w:color w:val="000000"/>
                <w:sz w:val="22"/>
                <w:szCs w:val="22"/>
              </w:rPr>
            </w:pPr>
            <w:r w:rsidRPr="001C2975">
              <w:t>0</w:t>
            </w:r>
          </w:p>
        </w:tc>
        <w:tc>
          <w:tcPr>
            <w:tcW w:w="275" w:type="pct"/>
            <w:tcBorders>
              <w:top w:val="nil"/>
              <w:left w:val="nil"/>
              <w:bottom w:val="single" w:sz="4" w:space="0" w:color="auto"/>
              <w:right w:val="single" w:sz="4" w:space="0" w:color="auto"/>
            </w:tcBorders>
            <w:noWrap/>
          </w:tcPr>
          <w:p w14:paraId="6AAA17FF" w14:textId="37E8A7BA" w:rsidR="00033F58" w:rsidRPr="009673FA" w:rsidRDefault="00033F58" w:rsidP="00033F58">
            <w:pPr>
              <w:widowControl/>
              <w:jc w:val="right"/>
              <w:rPr>
                <w:color w:val="000000"/>
                <w:sz w:val="22"/>
                <w:szCs w:val="22"/>
              </w:rPr>
            </w:pPr>
            <w:r w:rsidRPr="001C2975">
              <w:t>0</w:t>
            </w:r>
          </w:p>
        </w:tc>
        <w:tc>
          <w:tcPr>
            <w:tcW w:w="311" w:type="pct"/>
            <w:tcBorders>
              <w:top w:val="nil"/>
              <w:left w:val="nil"/>
              <w:bottom w:val="single" w:sz="4" w:space="0" w:color="auto"/>
              <w:right w:val="single" w:sz="4" w:space="0" w:color="auto"/>
            </w:tcBorders>
            <w:noWrap/>
          </w:tcPr>
          <w:p w14:paraId="1A677212" w14:textId="7377696D" w:rsidR="00033F58" w:rsidRPr="009673FA" w:rsidRDefault="00033F58" w:rsidP="00033F58">
            <w:pPr>
              <w:widowControl/>
              <w:jc w:val="right"/>
              <w:rPr>
                <w:color w:val="000000"/>
                <w:sz w:val="22"/>
                <w:szCs w:val="22"/>
              </w:rPr>
            </w:pPr>
            <w:r w:rsidRPr="001C2975">
              <w:t>0</w:t>
            </w:r>
          </w:p>
        </w:tc>
        <w:tc>
          <w:tcPr>
            <w:tcW w:w="311" w:type="pct"/>
            <w:tcBorders>
              <w:top w:val="nil"/>
              <w:left w:val="nil"/>
              <w:bottom w:val="single" w:sz="4" w:space="0" w:color="auto"/>
              <w:right w:val="single" w:sz="4" w:space="0" w:color="auto"/>
            </w:tcBorders>
            <w:noWrap/>
          </w:tcPr>
          <w:p w14:paraId="0D8FED9D" w14:textId="47147927" w:rsidR="00033F58" w:rsidRPr="009673FA" w:rsidRDefault="00033F58" w:rsidP="00033F58">
            <w:pPr>
              <w:widowControl/>
              <w:jc w:val="right"/>
              <w:rPr>
                <w:color w:val="000000"/>
                <w:sz w:val="22"/>
                <w:szCs w:val="22"/>
              </w:rPr>
            </w:pPr>
            <w:r w:rsidRPr="001C2975">
              <w:t>0</w:t>
            </w:r>
          </w:p>
        </w:tc>
        <w:tc>
          <w:tcPr>
            <w:tcW w:w="311" w:type="pct"/>
            <w:tcBorders>
              <w:top w:val="nil"/>
              <w:left w:val="nil"/>
              <w:bottom w:val="single" w:sz="4" w:space="0" w:color="auto"/>
              <w:right w:val="single" w:sz="4" w:space="0" w:color="auto"/>
            </w:tcBorders>
            <w:noWrap/>
          </w:tcPr>
          <w:p w14:paraId="659B680A" w14:textId="77789F10" w:rsidR="00033F58" w:rsidRPr="009673FA" w:rsidRDefault="00033F58" w:rsidP="00033F58">
            <w:pPr>
              <w:widowControl/>
              <w:jc w:val="right"/>
              <w:rPr>
                <w:color w:val="000000"/>
                <w:sz w:val="22"/>
                <w:szCs w:val="22"/>
              </w:rPr>
            </w:pPr>
            <w:r w:rsidRPr="001C2975">
              <w:t>0</w:t>
            </w:r>
          </w:p>
        </w:tc>
        <w:tc>
          <w:tcPr>
            <w:tcW w:w="441" w:type="pct"/>
            <w:tcBorders>
              <w:top w:val="nil"/>
              <w:left w:val="nil"/>
              <w:bottom w:val="single" w:sz="4" w:space="0" w:color="auto"/>
              <w:right w:val="single" w:sz="4" w:space="0" w:color="auto"/>
            </w:tcBorders>
            <w:noWrap/>
          </w:tcPr>
          <w:p w14:paraId="15F336D4" w14:textId="697B171B" w:rsidR="00033F58" w:rsidRPr="009673FA" w:rsidRDefault="00033F58" w:rsidP="00033F58">
            <w:pPr>
              <w:widowControl/>
              <w:jc w:val="right"/>
              <w:rPr>
                <w:color w:val="000000"/>
                <w:sz w:val="22"/>
                <w:szCs w:val="22"/>
              </w:rPr>
            </w:pPr>
            <w:r w:rsidRPr="001C2975">
              <w:t>0</w:t>
            </w:r>
          </w:p>
        </w:tc>
        <w:tc>
          <w:tcPr>
            <w:tcW w:w="451" w:type="pct"/>
            <w:tcBorders>
              <w:top w:val="nil"/>
              <w:left w:val="nil"/>
              <w:bottom w:val="single" w:sz="4" w:space="0" w:color="auto"/>
              <w:right w:val="single" w:sz="4" w:space="0" w:color="auto"/>
            </w:tcBorders>
            <w:noWrap/>
          </w:tcPr>
          <w:p w14:paraId="2E8B2BC6" w14:textId="32324F09" w:rsidR="00033F58" w:rsidRPr="009673FA" w:rsidRDefault="00033F58" w:rsidP="00033F58">
            <w:pPr>
              <w:widowControl/>
              <w:jc w:val="right"/>
              <w:rPr>
                <w:color w:val="000000"/>
                <w:sz w:val="22"/>
                <w:szCs w:val="22"/>
              </w:rPr>
            </w:pPr>
            <w:r w:rsidRPr="001C2975">
              <w:t>0</w:t>
            </w:r>
          </w:p>
        </w:tc>
        <w:tc>
          <w:tcPr>
            <w:tcW w:w="387" w:type="pct"/>
            <w:tcBorders>
              <w:top w:val="nil"/>
              <w:left w:val="nil"/>
              <w:bottom w:val="single" w:sz="4" w:space="0" w:color="auto"/>
              <w:right w:val="single" w:sz="4" w:space="0" w:color="auto"/>
            </w:tcBorders>
            <w:noWrap/>
          </w:tcPr>
          <w:p w14:paraId="2C1B0CB8" w14:textId="4F0ED925" w:rsidR="00033F58" w:rsidRPr="009673FA" w:rsidRDefault="00033F58" w:rsidP="00033F58">
            <w:pPr>
              <w:widowControl/>
              <w:jc w:val="right"/>
              <w:rPr>
                <w:color w:val="000000"/>
                <w:sz w:val="22"/>
                <w:szCs w:val="22"/>
              </w:rPr>
            </w:pPr>
            <w:r w:rsidRPr="001C2975">
              <w:t>625.996</w:t>
            </w:r>
          </w:p>
        </w:tc>
        <w:tc>
          <w:tcPr>
            <w:tcW w:w="326" w:type="pct"/>
            <w:tcBorders>
              <w:top w:val="nil"/>
              <w:left w:val="nil"/>
              <w:bottom w:val="single" w:sz="4" w:space="0" w:color="auto"/>
              <w:right w:val="single" w:sz="4" w:space="0" w:color="auto"/>
            </w:tcBorders>
            <w:noWrap/>
          </w:tcPr>
          <w:p w14:paraId="24C3B4C1" w14:textId="07AD4839" w:rsidR="00033F58" w:rsidRPr="009673FA" w:rsidRDefault="00033F58" w:rsidP="00033F58">
            <w:pPr>
              <w:widowControl/>
              <w:jc w:val="right"/>
              <w:rPr>
                <w:color w:val="000000"/>
                <w:sz w:val="22"/>
                <w:szCs w:val="22"/>
              </w:rPr>
            </w:pPr>
            <w:r w:rsidRPr="001C2975">
              <w:t>0</w:t>
            </w:r>
          </w:p>
        </w:tc>
        <w:tc>
          <w:tcPr>
            <w:tcW w:w="507" w:type="pct"/>
            <w:tcBorders>
              <w:top w:val="nil"/>
              <w:left w:val="nil"/>
              <w:bottom w:val="single" w:sz="4" w:space="0" w:color="auto"/>
              <w:right w:val="single" w:sz="4" w:space="0" w:color="auto"/>
            </w:tcBorders>
            <w:noWrap/>
          </w:tcPr>
          <w:p w14:paraId="02FA15A7" w14:textId="1DB855C7" w:rsidR="00033F58" w:rsidRPr="009673FA" w:rsidRDefault="00033F58" w:rsidP="00033F58">
            <w:pPr>
              <w:widowControl/>
              <w:jc w:val="right"/>
              <w:rPr>
                <w:color w:val="000000"/>
                <w:sz w:val="22"/>
                <w:szCs w:val="22"/>
              </w:rPr>
            </w:pPr>
            <w:r w:rsidRPr="001C2975">
              <w:t>625.996</w:t>
            </w:r>
          </w:p>
        </w:tc>
        <w:tc>
          <w:tcPr>
            <w:tcW w:w="331" w:type="pct"/>
            <w:tcBorders>
              <w:top w:val="nil"/>
              <w:left w:val="nil"/>
              <w:bottom w:val="single" w:sz="4" w:space="0" w:color="auto"/>
              <w:right w:val="single" w:sz="4" w:space="0" w:color="auto"/>
            </w:tcBorders>
            <w:noWrap/>
          </w:tcPr>
          <w:p w14:paraId="4F1D4A5C" w14:textId="43BF6712" w:rsidR="00033F58" w:rsidRPr="009673FA" w:rsidRDefault="00033F58" w:rsidP="00033F58">
            <w:pPr>
              <w:widowControl/>
              <w:jc w:val="right"/>
              <w:rPr>
                <w:color w:val="000000"/>
                <w:sz w:val="22"/>
                <w:szCs w:val="22"/>
              </w:rPr>
            </w:pPr>
            <w:r w:rsidRPr="001C2975">
              <w:t>625.996</w:t>
            </w:r>
          </w:p>
        </w:tc>
      </w:tr>
      <w:tr w:rsidR="00033F58" w:rsidRPr="009673FA" w14:paraId="55BE0927" w14:textId="77777777" w:rsidTr="00033F58">
        <w:trPr>
          <w:trHeight w:val="288"/>
        </w:trPr>
        <w:tc>
          <w:tcPr>
            <w:tcW w:w="752" w:type="pct"/>
            <w:tcBorders>
              <w:top w:val="nil"/>
              <w:left w:val="single" w:sz="4" w:space="0" w:color="auto"/>
              <w:bottom w:val="single" w:sz="4" w:space="0" w:color="auto"/>
              <w:right w:val="single" w:sz="4" w:space="0" w:color="auto"/>
            </w:tcBorders>
            <w:noWrap/>
          </w:tcPr>
          <w:p w14:paraId="5C29DD6B" w14:textId="20E1E4B9" w:rsidR="00033F58" w:rsidRPr="009673FA" w:rsidRDefault="00033F58" w:rsidP="00033F58">
            <w:pPr>
              <w:widowControl/>
              <w:rPr>
                <w:color w:val="000000"/>
                <w:sz w:val="22"/>
                <w:szCs w:val="22"/>
              </w:rPr>
            </w:pPr>
            <w:r w:rsidRPr="001C2975">
              <w:t>44. Цер</w:t>
            </w:r>
          </w:p>
        </w:tc>
        <w:tc>
          <w:tcPr>
            <w:tcW w:w="288" w:type="pct"/>
            <w:tcBorders>
              <w:top w:val="nil"/>
              <w:left w:val="nil"/>
              <w:bottom w:val="single" w:sz="4" w:space="0" w:color="auto"/>
              <w:right w:val="single" w:sz="4" w:space="0" w:color="auto"/>
            </w:tcBorders>
            <w:noWrap/>
          </w:tcPr>
          <w:p w14:paraId="4D203633" w14:textId="1510561D" w:rsidR="00033F58" w:rsidRPr="009673FA" w:rsidRDefault="00033F58" w:rsidP="00033F58">
            <w:pPr>
              <w:widowControl/>
              <w:jc w:val="right"/>
              <w:rPr>
                <w:color w:val="000000"/>
                <w:sz w:val="22"/>
                <w:szCs w:val="22"/>
              </w:rPr>
            </w:pPr>
            <w:r w:rsidRPr="001C2975">
              <w:t>0</w:t>
            </w:r>
          </w:p>
        </w:tc>
        <w:tc>
          <w:tcPr>
            <w:tcW w:w="311" w:type="pct"/>
            <w:tcBorders>
              <w:top w:val="nil"/>
              <w:left w:val="nil"/>
              <w:bottom w:val="single" w:sz="4" w:space="0" w:color="auto"/>
              <w:right w:val="single" w:sz="4" w:space="0" w:color="auto"/>
            </w:tcBorders>
            <w:noWrap/>
          </w:tcPr>
          <w:p w14:paraId="67CC24AE" w14:textId="2EC46643" w:rsidR="00033F58" w:rsidRPr="009673FA" w:rsidRDefault="00033F58" w:rsidP="00033F58">
            <w:pPr>
              <w:widowControl/>
              <w:jc w:val="right"/>
              <w:rPr>
                <w:color w:val="000000"/>
                <w:sz w:val="22"/>
                <w:szCs w:val="22"/>
              </w:rPr>
            </w:pPr>
            <w:r w:rsidRPr="001C2975">
              <w:t>0</w:t>
            </w:r>
          </w:p>
        </w:tc>
        <w:tc>
          <w:tcPr>
            <w:tcW w:w="275" w:type="pct"/>
            <w:tcBorders>
              <w:top w:val="nil"/>
              <w:left w:val="nil"/>
              <w:bottom w:val="single" w:sz="4" w:space="0" w:color="auto"/>
              <w:right w:val="single" w:sz="4" w:space="0" w:color="auto"/>
            </w:tcBorders>
            <w:noWrap/>
          </w:tcPr>
          <w:p w14:paraId="1DA82578" w14:textId="3F93D602" w:rsidR="00033F58" w:rsidRPr="009673FA" w:rsidRDefault="00033F58" w:rsidP="00033F58">
            <w:pPr>
              <w:widowControl/>
              <w:jc w:val="right"/>
              <w:rPr>
                <w:color w:val="000000"/>
                <w:sz w:val="22"/>
                <w:szCs w:val="22"/>
              </w:rPr>
            </w:pPr>
            <w:r w:rsidRPr="001C2975">
              <w:t>0</w:t>
            </w:r>
          </w:p>
        </w:tc>
        <w:tc>
          <w:tcPr>
            <w:tcW w:w="311" w:type="pct"/>
            <w:tcBorders>
              <w:top w:val="nil"/>
              <w:left w:val="nil"/>
              <w:bottom w:val="single" w:sz="4" w:space="0" w:color="auto"/>
              <w:right w:val="single" w:sz="4" w:space="0" w:color="auto"/>
            </w:tcBorders>
            <w:noWrap/>
          </w:tcPr>
          <w:p w14:paraId="56B2228B" w14:textId="2585D103" w:rsidR="00033F58" w:rsidRPr="009673FA" w:rsidRDefault="00033F58" w:rsidP="00033F58">
            <w:pPr>
              <w:widowControl/>
              <w:jc w:val="right"/>
              <w:rPr>
                <w:color w:val="000000"/>
                <w:sz w:val="22"/>
                <w:szCs w:val="22"/>
              </w:rPr>
            </w:pPr>
            <w:r w:rsidRPr="001C2975">
              <w:t>0</w:t>
            </w:r>
          </w:p>
        </w:tc>
        <w:tc>
          <w:tcPr>
            <w:tcW w:w="311" w:type="pct"/>
            <w:tcBorders>
              <w:top w:val="nil"/>
              <w:left w:val="nil"/>
              <w:bottom w:val="single" w:sz="4" w:space="0" w:color="auto"/>
              <w:right w:val="single" w:sz="4" w:space="0" w:color="auto"/>
            </w:tcBorders>
            <w:noWrap/>
          </w:tcPr>
          <w:p w14:paraId="0AE3FFF2" w14:textId="19B0221B" w:rsidR="00033F58" w:rsidRPr="009673FA" w:rsidRDefault="00033F58" w:rsidP="00033F58">
            <w:pPr>
              <w:widowControl/>
              <w:jc w:val="right"/>
              <w:rPr>
                <w:color w:val="000000"/>
                <w:sz w:val="22"/>
                <w:szCs w:val="22"/>
              </w:rPr>
            </w:pPr>
            <w:r w:rsidRPr="001C2975">
              <w:t>78.643</w:t>
            </w:r>
          </w:p>
        </w:tc>
        <w:tc>
          <w:tcPr>
            <w:tcW w:w="311" w:type="pct"/>
            <w:tcBorders>
              <w:top w:val="nil"/>
              <w:left w:val="nil"/>
              <w:bottom w:val="single" w:sz="4" w:space="0" w:color="auto"/>
              <w:right w:val="single" w:sz="4" w:space="0" w:color="auto"/>
            </w:tcBorders>
            <w:noWrap/>
          </w:tcPr>
          <w:p w14:paraId="67DEAB65" w14:textId="15191A43" w:rsidR="00033F58" w:rsidRPr="009673FA" w:rsidRDefault="00033F58" w:rsidP="00033F58">
            <w:pPr>
              <w:widowControl/>
              <w:jc w:val="right"/>
              <w:rPr>
                <w:color w:val="000000"/>
                <w:sz w:val="22"/>
                <w:szCs w:val="22"/>
              </w:rPr>
            </w:pPr>
            <w:r w:rsidRPr="001C2975">
              <w:t>0</w:t>
            </w:r>
          </w:p>
        </w:tc>
        <w:tc>
          <w:tcPr>
            <w:tcW w:w="441" w:type="pct"/>
            <w:tcBorders>
              <w:top w:val="nil"/>
              <w:left w:val="nil"/>
              <w:bottom w:val="single" w:sz="4" w:space="0" w:color="auto"/>
              <w:right w:val="single" w:sz="4" w:space="0" w:color="auto"/>
            </w:tcBorders>
            <w:noWrap/>
          </w:tcPr>
          <w:p w14:paraId="646242A4" w14:textId="7F113582" w:rsidR="00033F58" w:rsidRPr="009673FA" w:rsidRDefault="00033F58" w:rsidP="00033F58">
            <w:pPr>
              <w:widowControl/>
              <w:jc w:val="right"/>
              <w:rPr>
                <w:color w:val="000000"/>
                <w:sz w:val="22"/>
                <w:szCs w:val="22"/>
              </w:rPr>
            </w:pPr>
            <w:r w:rsidRPr="001C2975">
              <w:t>0</w:t>
            </w:r>
          </w:p>
        </w:tc>
        <w:tc>
          <w:tcPr>
            <w:tcW w:w="451" w:type="pct"/>
            <w:tcBorders>
              <w:top w:val="nil"/>
              <w:left w:val="nil"/>
              <w:bottom w:val="single" w:sz="4" w:space="0" w:color="auto"/>
              <w:right w:val="single" w:sz="4" w:space="0" w:color="auto"/>
            </w:tcBorders>
            <w:noWrap/>
          </w:tcPr>
          <w:p w14:paraId="28A37E92" w14:textId="523EACC5" w:rsidR="00033F58" w:rsidRPr="009673FA" w:rsidRDefault="00033F58" w:rsidP="00033F58">
            <w:pPr>
              <w:widowControl/>
              <w:jc w:val="right"/>
              <w:rPr>
                <w:color w:val="000000"/>
                <w:sz w:val="22"/>
                <w:szCs w:val="22"/>
              </w:rPr>
            </w:pPr>
            <w:r w:rsidRPr="001C2975">
              <w:t>78.643</w:t>
            </w:r>
          </w:p>
        </w:tc>
        <w:tc>
          <w:tcPr>
            <w:tcW w:w="387" w:type="pct"/>
            <w:tcBorders>
              <w:top w:val="nil"/>
              <w:left w:val="nil"/>
              <w:bottom w:val="single" w:sz="4" w:space="0" w:color="auto"/>
              <w:right w:val="single" w:sz="4" w:space="0" w:color="auto"/>
            </w:tcBorders>
            <w:noWrap/>
          </w:tcPr>
          <w:p w14:paraId="233B7D95" w14:textId="4976D4D0" w:rsidR="00033F58" w:rsidRPr="009673FA" w:rsidRDefault="00033F58" w:rsidP="00033F58">
            <w:pPr>
              <w:widowControl/>
              <w:jc w:val="right"/>
              <w:rPr>
                <w:color w:val="000000"/>
                <w:sz w:val="22"/>
                <w:szCs w:val="22"/>
              </w:rPr>
            </w:pPr>
            <w:r w:rsidRPr="001C2975">
              <w:t>589.705</w:t>
            </w:r>
          </w:p>
        </w:tc>
        <w:tc>
          <w:tcPr>
            <w:tcW w:w="326" w:type="pct"/>
            <w:tcBorders>
              <w:top w:val="nil"/>
              <w:left w:val="nil"/>
              <w:bottom w:val="single" w:sz="4" w:space="0" w:color="auto"/>
              <w:right w:val="single" w:sz="4" w:space="0" w:color="auto"/>
            </w:tcBorders>
            <w:noWrap/>
          </w:tcPr>
          <w:p w14:paraId="3C4D8F1A" w14:textId="6ECF01D5" w:rsidR="00033F58" w:rsidRPr="009673FA" w:rsidRDefault="00033F58" w:rsidP="00033F58">
            <w:pPr>
              <w:widowControl/>
              <w:jc w:val="right"/>
              <w:rPr>
                <w:color w:val="000000"/>
                <w:sz w:val="22"/>
                <w:szCs w:val="22"/>
              </w:rPr>
            </w:pPr>
            <w:r w:rsidRPr="001C2975">
              <w:t>0</w:t>
            </w:r>
          </w:p>
        </w:tc>
        <w:tc>
          <w:tcPr>
            <w:tcW w:w="507" w:type="pct"/>
            <w:tcBorders>
              <w:top w:val="nil"/>
              <w:left w:val="nil"/>
              <w:bottom w:val="single" w:sz="4" w:space="0" w:color="auto"/>
              <w:right w:val="single" w:sz="4" w:space="0" w:color="auto"/>
            </w:tcBorders>
            <w:noWrap/>
          </w:tcPr>
          <w:p w14:paraId="0677A759" w14:textId="16863328" w:rsidR="00033F58" w:rsidRPr="009673FA" w:rsidRDefault="00033F58" w:rsidP="00033F58">
            <w:pPr>
              <w:widowControl/>
              <w:jc w:val="right"/>
              <w:rPr>
                <w:color w:val="000000"/>
                <w:sz w:val="22"/>
                <w:szCs w:val="22"/>
              </w:rPr>
            </w:pPr>
            <w:r w:rsidRPr="001C2975">
              <w:t>589.705</w:t>
            </w:r>
          </w:p>
        </w:tc>
        <w:tc>
          <w:tcPr>
            <w:tcW w:w="331" w:type="pct"/>
            <w:tcBorders>
              <w:top w:val="nil"/>
              <w:left w:val="nil"/>
              <w:bottom w:val="single" w:sz="4" w:space="0" w:color="auto"/>
              <w:right w:val="single" w:sz="4" w:space="0" w:color="auto"/>
            </w:tcBorders>
            <w:noWrap/>
          </w:tcPr>
          <w:p w14:paraId="375BBF13" w14:textId="356532DD" w:rsidR="00033F58" w:rsidRPr="009673FA" w:rsidRDefault="00033F58" w:rsidP="00033F58">
            <w:pPr>
              <w:widowControl/>
              <w:jc w:val="right"/>
              <w:rPr>
                <w:color w:val="000000"/>
                <w:sz w:val="22"/>
                <w:szCs w:val="22"/>
              </w:rPr>
            </w:pPr>
            <w:r w:rsidRPr="001C2975">
              <w:t>668.349</w:t>
            </w:r>
          </w:p>
        </w:tc>
      </w:tr>
      <w:tr w:rsidR="00033F58" w:rsidRPr="009673FA" w14:paraId="63C29AC4" w14:textId="77777777" w:rsidTr="00033F58">
        <w:trPr>
          <w:trHeight w:val="288"/>
        </w:trPr>
        <w:tc>
          <w:tcPr>
            <w:tcW w:w="752" w:type="pct"/>
            <w:tcBorders>
              <w:top w:val="nil"/>
              <w:left w:val="single" w:sz="4" w:space="0" w:color="auto"/>
              <w:bottom w:val="single" w:sz="4" w:space="0" w:color="auto"/>
              <w:right w:val="single" w:sz="4" w:space="0" w:color="auto"/>
            </w:tcBorders>
            <w:noWrap/>
          </w:tcPr>
          <w:p w14:paraId="7672016B" w14:textId="065D1E02" w:rsidR="00033F58" w:rsidRPr="009673FA" w:rsidRDefault="00033F58" w:rsidP="00033F58">
            <w:pPr>
              <w:widowControl/>
              <w:rPr>
                <w:color w:val="000000"/>
                <w:sz w:val="22"/>
                <w:szCs w:val="22"/>
              </w:rPr>
            </w:pPr>
            <w:r w:rsidRPr="001C2975">
              <w:t>45. Ситнолисна липа</w:t>
            </w:r>
          </w:p>
        </w:tc>
        <w:tc>
          <w:tcPr>
            <w:tcW w:w="288" w:type="pct"/>
            <w:tcBorders>
              <w:top w:val="nil"/>
              <w:left w:val="nil"/>
              <w:bottom w:val="single" w:sz="4" w:space="0" w:color="auto"/>
              <w:right w:val="single" w:sz="4" w:space="0" w:color="auto"/>
            </w:tcBorders>
            <w:noWrap/>
          </w:tcPr>
          <w:p w14:paraId="0EAD676D" w14:textId="3D54DE69" w:rsidR="00033F58" w:rsidRPr="009673FA" w:rsidRDefault="00033F58" w:rsidP="00033F58">
            <w:pPr>
              <w:widowControl/>
              <w:jc w:val="right"/>
              <w:rPr>
                <w:color w:val="000000"/>
                <w:sz w:val="22"/>
                <w:szCs w:val="22"/>
              </w:rPr>
            </w:pPr>
            <w:r w:rsidRPr="001C2975">
              <w:t>0</w:t>
            </w:r>
          </w:p>
        </w:tc>
        <w:tc>
          <w:tcPr>
            <w:tcW w:w="311" w:type="pct"/>
            <w:tcBorders>
              <w:top w:val="nil"/>
              <w:left w:val="nil"/>
              <w:bottom w:val="single" w:sz="4" w:space="0" w:color="auto"/>
              <w:right w:val="single" w:sz="4" w:space="0" w:color="auto"/>
            </w:tcBorders>
            <w:noWrap/>
          </w:tcPr>
          <w:p w14:paraId="2D657653" w14:textId="7BE53802" w:rsidR="00033F58" w:rsidRPr="009673FA" w:rsidRDefault="00033F58" w:rsidP="00033F58">
            <w:pPr>
              <w:widowControl/>
              <w:jc w:val="right"/>
              <w:rPr>
                <w:color w:val="000000"/>
                <w:sz w:val="22"/>
                <w:szCs w:val="22"/>
              </w:rPr>
            </w:pPr>
            <w:r w:rsidRPr="001C2975">
              <w:t>0</w:t>
            </w:r>
          </w:p>
        </w:tc>
        <w:tc>
          <w:tcPr>
            <w:tcW w:w="275" w:type="pct"/>
            <w:tcBorders>
              <w:top w:val="nil"/>
              <w:left w:val="nil"/>
              <w:bottom w:val="single" w:sz="4" w:space="0" w:color="auto"/>
              <w:right w:val="single" w:sz="4" w:space="0" w:color="auto"/>
            </w:tcBorders>
            <w:noWrap/>
          </w:tcPr>
          <w:p w14:paraId="28790AB2" w14:textId="23A2AB13" w:rsidR="00033F58" w:rsidRPr="009673FA" w:rsidRDefault="00033F58" w:rsidP="00033F58">
            <w:pPr>
              <w:widowControl/>
              <w:jc w:val="right"/>
              <w:rPr>
                <w:color w:val="000000"/>
                <w:sz w:val="22"/>
                <w:szCs w:val="22"/>
              </w:rPr>
            </w:pPr>
            <w:r w:rsidRPr="001C2975">
              <w:t>0</w:t>
            </w:r>
          </w:p>
        </w:tc>
        <w:tc>
          <w:tcPr>
            <w:tcW w:w="311" w:type="pct"/>
            <w:tcBorders>
              <w:top w:val="nil"/>
              <w:left w:val="nil"/>
              <w:bottom w:val="single" w:sz="4" w:space="0" w:color="auto"/>
              <w:right w:val="single" w:sz="4" w:space="0" w:color="auto"/>
            </w:tcBorders>
            <w:noWrap/>
          </w:tcPr>
          <w:p w14:paraId="469C1F83" w14:textId="3289C59B" w:rsidR="00033F58" w:rsidRPr="009673FA" w:rsidRDefault="00033F58" w:rsidP="00033F58">
            <w:pPr>
              <w:widowControl/>
              <w:jc w:val="right"/>
              <w:rPr>
                <w:color w:val="000000"/>
                <w:sz w:val="22"/>
                <w:szCs w:val="22"/>
              </w:rPr>
            </w:pPr>
            <w:r w:rsidRPr="001C2975">
              <w:t>1.765</w:t>
            </w:r>
          </w:p>
        </w:tc>
        <w:tc>
          <w:tcPr>
            <w:tcW w:w="311" w:type="pct"/>
            <w:tcBorders>
              <w:top w:val="nil"/>
              <w:left w:val="nil"/>
              <w:bottom w:val="single" w:sz="4" w:space="0" w:color="auto"/>
              <w:right w:val="single" w:sz="4" w:space="0" w:color="auto"/>
            </w:tcBorders>
            <w:noWrap/>
          </w:tcPr>
          <w:p w14:paraId="6E71BE0D" w14:textId="6A6E8CA5" w:rsidR="00033F58" w:rsidRPr="009673FA" w:rsidRDefault="00033F58" w:rsidP="00033F58">
            <w:pPr>
              <w:widowControl/>
              <w:jc w:val="right"/>
              <w:rPr>
                <w:color w:val="000000"/>
                <w:sz w:val="22"/>
                <w:szCs w:val="22"/>
              </w:rPr>
            </w:pPr>
            <w:r w:rsidRPr="001C2975">
              <w:t>8.319</w:t>
            </w:r>
          </w:p>
        </w:tc>
        <w:tc>
          <w:tcPr>
            <w:tcW w:w="311" w:type="pct"/>
            <w:tcBorders>
              <w:top w:val="nil"/>
              <w:left w:val="nil"/>
              <w:bottom w:val="single" w:sz="4" w:space="0" w:color="auto"/>
              <w:right w:val="single" w:sz="4" w:space="0" w:color="auto"/>
            </w:tcBorders>
            <w:noWrap/>
          </w:tcPr>
          <w:p w14:paraId="1C94F448" w14:textId="2E167EC4" w:rsidR="00033F58" w:rsidRPr="009673FA" w:rsidRDefault="00033F58" w:rsidP="00033F58">
            <w:pPr>
              <w:widowControl/>
              <w:jc w:val="right"/>
              <w:rPr>
                <w:color w:val="000000"/>
                <w:sz w:val="22"/>
                <w:szCs w:val="22"/>
              </w:rPr>
            </w:pPr>
            <w:r w:rsidRPr="001C2975">
              <w:t>0</w:t>
            </w:r>
          </w:p>
        </w:tc>
        <w:tc>
          <w:tcPr>
            <w:tcW w:w="441" w:type="pct"/>
            <w:tcBorders>
              <w:top w:val="nil"/>
              <w:left w:val="nil"/>
              <w:bottom w:val="single" w:sz="4" w:space="0" w:color="auto"/>
              <w:right w:val="single" w:sz="4" w:space="0" w:color="auto"/>
            </w:tcBorders>
            <w:noWrap/>
          </w:tcPr>
          <w:p w14:paraId="196C35DE" w14:textId="300A0377" w:rsidR="00033F58" w:rsidRPr="009673FA" w:rsidRDefault="00033F58" w:rsidP="00033F58">
            <w:pPr>
              <w:widowControl/>
              <w:jc w:val="right"/>
              <w:rPr>
                <w:color w:val="000000"/>
                <w:sz w:val="22"/>
                <w:szCs w:val="22"/>
              </w:rPr>
            </w:pPr>
            <w:r w:rsidRPr="001C2975">
              <w:t>4.159</w:t>
            </w:r>
          </w:p>
        </w:tc>
        <w:tc>
          <w:tcPr>
            <w:tcW w:w="451" w:type="pct"/>
            <w:tcBorders>
              <w:top w:val="nil"/>
              <w:left w:val="nil"/>
              <w:bottom w:val="single" w:sz="4" w:space="0" w:color="auto"/>
              <w:right w:val="single" w:sz="4" w:space="0" w:color="auto"/>
            </w:tcBorders>
            <w:noWrap/>
          </w:tcPr>
          <w:p w14:paraId="675B329A" w14:textId="0B33B30B" w:rsidR="00033F58" w:rsidRPr="009673FA" w:rsidRDefault="00033F58" w:rsidP="00033F58">
            <w:pPr>
              <w:widowControl/>
              <w:jc w:val="right"/>
              <w:rPr>
                <w:color w:val="000000"/>
                <w:sz w:val="22"/>
                <w:szCs w:val="22"/>
              </w:rPr>
            </w:pPr>
            <w:r w:rsidRPr="001C2975">
              <w:t>14.243</w:t>
            </w:r>
          </w:p>
        </w:tc>
        <w:tc>
          <w:tcPr>
            <w:tcW w:w="387" w:type="pct"/>
            <w:tcBorders>
              <w:top w:val="nil"/>
              <w:left w:val="nil"/>
              <w:bottom w:val="single" w:sz="4" w:space="0" w:color="auto"/>
              <w:right w:val="single" w:sz="4" w:space="0" w:color="auto"/>
            </w:tcBorders>
            <w:noWrap/>
          </w:tcPr>
          <w:p w14:paraId="30B13D8D" w14:textId="5968530F" w:rsidR="00033F58" w:rsidRPr="009673FA" w:rsidRDefault="00033F58" w:rsidP="00033F58">
            <w:pPr>
              <w:widowControl/>
              <w:jc w:val="right"/>
              <w:rPr>
                <w:color w:val="000000"/>
                <w:sz w:val="22"/>
                <w:szCs w:val="22"/>
              </w:rPr>
            </w:pPr>
            <w:r w:rsidRPr="001C2975">
              <w:t>0</w:t>
            </w:r>
          </w:p>
        </w:tc>
        <w:tc>
          <w:tcPr>
            <w:tcW w:w="326" w:type="pct"/>
            <w:tcBorders>
              <w:top w:val="nil"/>
              <w:left w:val="nil"/>
              <w:bottom w:val="single" w:sz="4" w:space="0" w:color="auto"/>
              <w:right w:val="single" w:sz="4" w:space="0" w:color="auto"/>
            </w:tcBorders>
            <w:noWrap/>
          </w:tcPr>
          <w:p w14:paraId="1A930A84" w14:textId="12474AC8" w:rsidR="00033F58" w:rsidRPr="009673FA" w:rsidRDefault="00033F58" w:rsidP="00033F58">
            <w:pPr>
              <w:widowControl/>
              <w:jc w:val="right"/>
              <w:rPr>
                <w:color w:val="000000"/>
                <w:sz w:val="22"/>
                <w:szCs w:val="22"/>
              </w:rPr>
            </w:pPr>
            <w:r w:rsidRPr="001C2975">
              <w:t>17.450</w:t>
            </w:r>
          </w:p>
        </w:tc>
        <w:tc>
          <w:tcPr>
            <w:tcW w:w="507" w:type="pct"/>
            <w:tcBorders>
              <w:top w:val="nil"/>
              <w:left w:val="nil"/>
              <w:bottom w:val="single" w:sz="4" w:space="0" w:color="auto"/>
              <w:right w:val="single" w:sz="4" w:space="0" w:color="auto"/>
            </w:tcBorders>
            <w:noWrap/>
          </w:tcPr>
          <w:p w14:paraId="16071796" w14:textId="540C9673" w:rsidR="00033F58" w:rsidRPr="009673FA" w:rsidRDefault="00033F58" w:rsidP="00033F58">
            <w:pPr>
              <w:widowControl/>
              <w:jc w:val="right"/>
              <w:rPr>
                <w:color w:val="000000"/>
                <w:sz w:val="22"/>
                <w:szCs w:val="22"/>
              </w:rPr>
            </w:pPr>
            <w:r w:rsidRPr="001C2975">
              <w:t>17.450</w:t>
            </w:r>
          </w:p>
        </w:tc>
        <w:tc>
          <w:tcPr>
            <w:tcW w:w="331" w:type="pct"/>
            <w:tcBorders>
              <w:top w:val="nil"/>
              <w:left w:val="nil"/>
              <w:bottom w:val="single" w:sz="4" w:space="0" w:color="auto"/>
              <w:right w:val="single" w:sz="4" w:space="0" w:color="auto"/>
            </w:tcBorders>
            <w:noWrap/>
          </w:tcPr>
          <w:p w14:paraId="2920A0B9" w14:textId="01F491AC" w:rsidR="00033F58" w:rsidRPr="009673FA" w:rsidRDefault="00033F58" w:rsidP="00033F58">
            <w:pPr>
              <w:widowControl/>
              <w:jc w:val="right"/>
              <w:rPr>
                <w:color w:val="000000"/>
                <w:sz w:val="22"/>
                <w:szCs w:val="22"/>
              </w:rPr>
            </w:pPr>
            <w:r w:rsidRPr="001C2975">
              <w:t>31.692</w:t>
            </w:r>
          </w:p>
        </w:tc>
      </w:tr>
      <w:tr w:rsidR="00033F58" w:rsidRPr="009673FA" w14:paraId="3026E521" w14:textId="77777777" w:rsidTr="00033F58">
        <w:trPr>
          <w:trHeight w:val="288"/>
        </w:trPr>
        <w:tc>
          <w:tcPr>
            <w:tcW w:w="752" w:type="pct"/>
            <w:tcBorders>
              <w:top w:val="nil"/>
              <w:left w:val="single" w:sz="4" w:space="0" w:color="auto"/>
              <w:bottom w:val="single" w:sz="4" w:space="0" w:color="auto"/>
              <w:right w:val="single" w:sz="4" w:space="0" w:color="auto"/>
            </w:tcBorders>
            <w:noWrap/>
          </w:tcPr>
          <w:p w14:paraId="3BB84EEF" w14:textId="1E85296F" w:rsidR="00033F58" w:rsidRPr="009673FA" w:rsidRDefault="00033F58" w:rsidP="00033F58">
            <w:pPr>
              <w:widowControl/>
              <w:rPr>
                <w:color w:val="000000"/>
                <w:sz w:val="22"/>
                <w:szCs w:val="22"/>
              </w:rPr>
            </w:pPr>
            <w:r w:rsidRPr="001C2975">
              <w:t>47. Сребрна липа</w:t>
            </w:r>
          </w:p>
        </w:tc>
        <w:tc>
          <w:tcPr>
            <w:tcW w:w="288" w:type="pct"/>
            <w:tcBorders>
              <w:top w:val="nil"/>
              <w:left w:val="nil"/>
              <w:bottom w:val="single" w:sz="4" w:space="0" w:color="auto"/>
              <w:right w:val="single" w:sz="4" w:space="0" w:color="auto"/>
            </w:tcBorders>
            <w:noWrap/>
          </w:tcPr>
          <w:p w14:paraId="28B8F8B9" w14:textId="759358C5" w:rsidR="00033F58" w:rsidRPr="009673FA" w:rsidRDefault="00033F58" w:rsidP="00033F58">
            <w:pPr>
              <w:widowControl/>
              <w:jc w:val="right"/>
              <w:rPr>
                <w:color w:val="000000"/>
                <w:sz w:val="22"/>
                <w:szCs w:val="22"/>
              </w:rPr>
            </w:pPr>
            <w:r w:rsidRPr="001C2975">
              <w:t>0</w:t>
            </w:r>
          </w:p>
        </w:tc>
        <w:tc>
          <w:tcPr>
            <w:tcW w:w="311" w:type="pct"/>
            <w:tcBorders>
              <w:top w:val="nil"/>
              <w:left w:val="nil"/>
              <w:bottom w:val="single" w:sz="4" w:space="0" w:color="auto"/>
              <w:right w:val="single" w:sz="4" w:space="0" w:color="auto"/>
            </w:tcBorders>
            <w:noWrap/>
          </w:tcPr>
          <w:p w14:paraId="5B2A9923" w14:textId="30C17F6B" w:rsidR="00033F58" w:rsidRPr="009673FA" w:rsidRDefault="00033F58" w:rsidP="00033F58">
            <w:pPr>
              <w:widowControl/>
              <w:jc w:val="right"/>
              <w:rPr>
                <w:color w:val="000000"/>
                <w:sz w:val="22"/>
                <w:szCs w:val="22"/>
              </w:rPr>
            </w:pPr>
            <w:r w:rsidRPr="001C2975">
              <w:t>0</w:t>
            </w:r>
          </w:p>
        </w:tc>
        <w:tc>
          <w:tcPr>
            <w:tcW w:w="275" w:type="pct"/>
            <w:tcBorders>
              <w:top w:val="nil"/>
              <w:left w:val="nil"/>
              <w:bottom w:val="single" w:sz="4" w:space="0" w:color="auto"/>
              <w:right w:val="single" w:sz="4" w:space="0" w:color="auto"/>
            </w:tcBorders>
            <w:noWrap/>
          </w:tcPr>
          <w:p w14:paraId="0C41BBF2" w14:textId="0A41FD79" w:rsidR="00033F58" w:rsidRPr="009673FA" w:rsidRDefault="00033F58" w:rsidP="00033F58">
            <w:pPr>
              <w:widowControl/>
              <w:jc w:val="right"/>
              <w:rPr>
                <w:color w:val="000000"/>
                <w:sz w:val="22"/>
                <w:szCs w:val="22"/>
              </w:rPr>
            </w:pPr>
            <w:r w:rsidRPr="001C2975">
              <w:t>0</w:t>
            </w:r>
          </w:p>
        </w:tc>
        <w:tc>
          <w:tcPr>
            <w:tcW w:w="311" w:type="pct"/>
            <w:tcBorders>
              <w:top w:val="nil"/>
              <w:left w:val="nil"/>
              <w:bottom w:val="single" w:sz="4" w:space="0" w:color="auto"/>
              <w:right w:val="single" w:sz="4" w:space="0" w:color="auto"/>
            </w:tcBorders>
            <w:noWrap/>
          </w:tcPr>
          <w:p w14:paraId="50D3D96D" w14:textId="20A5B704" w:rsidR="00033F58" w:rsidRPr="009673FA" w:rsidRDefault="00033F58" w:rsidP="00033F58">
            <w:pPr>
              <w:widowControl/>
              <w:jc w:val="right"/>
              <w:rPr>
                <w:color w:val="000000"/>
                <w:sz w:val="22"/>
                <w:szCs w:val="22"/>
              </w:rPr>
            </w:pPr>
            <w:r w:rsidRPr="001C2975">
              <w:t>403.668</w:t>
            </w:r>
          </w:p>
        </w:tc>
        <w:tc>
          <w:tcPr>
            <w:tcW w:w="311" w:type="pct"/>
            <w:tcBorders>
              <w:top w:val="nil"/>
              <w:left w:val="nil"/>
              <w:bottom w:val="single" w:sz="4" w:space="0" w:color="auto"/>
              <w:right w:val="single" w:sz="4" w:space="0" w:color="auto"/>
            </w:tcBorders>
            <w:noWrap/>
          </w:tcPr>
          <w:p w14:paraId="6A49125F" w14:textId="106AE6CD" w:rsidR="00033F58" w:rsidRPr="009673FA" w:rsidRDefault="00033F58" w:rsidP="00033F58">
            <w:pPr>
              <w:widowControl/>
              <w:jc w:val="right"/>
              <w:rPr>
                <w:color w:val="000000"/>
                <w:sz w:val="22"/>
                <w:szCs w:val="22"/>
              </w:rPr>
            </w:pPr>
            <w:r w:rsidRPr="001C2975">
              <w:t>1.902.703</w:t>
            </w:r>
          </w:p>
        </w:tc>
        <w:tc>
          <w:tcPr>
            <w:tcW w:w="311" w:type="pct"/>
            <w:tcBorders>
              <w:top w:val="nil"/>
              <w:left w:val="nil"/>
              <w:bottom w:val="single" w:sz="4" w:space="0" w:color="auto"/>
              <w:right w:val="single" w:sz="4" w:space="0" w:color="auto"/>
            </w:tcBorders>
            <w:noWrap/>
          </w:tcPr>
          <w:p w14:paraId="1052B64F" w14:textId="702511D9" w:rsidR="00033F58" w:rsidRPr="009673FA" w:rsidRDefault="00033F58" w:rsidP="00033F58">
            <w:pPr>
              <w:widowControl/>
              <w:jc w:val="right"/>
              <w:rPr>
                <w:color w:val="000000"/>
                <w:sz w:val="22"/>
                <w:szCs w:val="22"/>
              </w:rPr>
            </w:pPr>
            <w:r w:rsidRPr="001C2975">
              <w:t>0</w:t>
            </w:r>
          </w:p>
        </w:tc>
        <w:tc>
          <w:tcPr>
            <w:tcW w:w="441" w:type="pct"/>
            <w:tcBorders>
              <w:top w:val="nil"/>
              <w:left w:val="nil"/>
              <w:bottom w:val="single" w:sz="4" w:space="0" w:color="auto"/>
              <w:right w:val="single" w:sz="4" w:space="0" w:color="auto"/>
            </w:tcBorders>
            <w:noWrap/>
          </w:tcPr>
          <w:p w14:paraId="5028A879" w14:textId="592AA7B1" w:rsidR="00033F58" w:rsidRPr="009673FA" w:rsidRDefault="00033F58" w:rsidP="00033F58">
            <w:pPr>
              <w:widowControl/>
              <w:jc w:val="right"/>
              <w:rPr>
                <w:color w:val="000000"/>
                <w:sz w:val="22"/>
                <w:szCs w:val="22"/>
              </w:rPr>
            </w:pPr>
            <w:r w:rsidRPr="001C2975">
              <w:t>951.352</w:t>
            </w:r>
          </w:p>
        </w:tc>
        <w:tc>
          <w:tcPr>
            <w:tcW w:w="451" w:type="pct"/>
            <w:tcBorders>
              <w:top w:val="nil"/>
              <w:left w:val="nil"/>
              <w:bottom w:val="single" w:sz="4" w:space="0" w:color="auto"/>
              <w:right w:val="single" w:sz="4" w:space="0" w:color="auto"/>
            </w:tcBorders>
            <w:noWrap/>
          </w:tcPr>
          <w:p w14:paraId="42D41781" w14:textId="547026DD" w:rsidR="00033F58" w:rsidRPr="009673FA" w:rsidRDefault="00033F58" w:rsidP="00033F58">
            <w:pPr>
              <w:widowControl/>
              <w:jc w:val="right"/>
              <w:rPr>
                <w:color w:val="000000"/>
                <w:sz w:val="22"/>
                <w:szCs w:val="22"/>
              </w:rPr>
            </w:pPr>
            <w:r w:rsidRPr="001C2975">
              <w:t>3.257.723</w:t>
            </w:r>
          </w:p>
        </w:tc>
        <w:tc>
          <w:tcPr>
            <w:tcW w:w="387" w:type="pct"/>
            <w:tcBorders>
              <w:top w:val="nil"/>
              <w:left w:val="nil"/>
              <w:bottom w:val="single" w:sz="4" w:space="0" w:color="auto"/>
              <w:right w:val="single" w:sz="4" w:space="0" w:color="auto"/>
            </w:tcBorders>
            <w:noWrap/>
          </w:tcPr>
          <w:p w14:paraId="5D9678C4" w14:textId="6D8FC5E6" w:rsidR="00033F58" w:rsidRPr="009673FA" w:rsidRDefault="00033F58" w:rsidP="00033F58">
            <w:pPr>
              <w:widowControl/>
              <w:jc w:val="right"/>
              <w:rPr>
                <w:color w:val="000000"/>
                <w:sz w:val="22"/>
                <w:szCs w:val="22"/>
              </w:rPr>
            </w:pPr>
            <w:r w:rsidRPr="001C2975">
              <w:t>0</w:t>
            </w:r>
          </w:p>
        </w:tc>
        <w:tc>
          <w:tcPr>
            <w:tcW w:w="326" w:type="pct"/>
            <w:tcBorders>
              <w:top w:val="nil"/>
              <w:left w:val="nil"/>
              <w:bottom w:val="single" w:sz="4" w:space="0" w:color="auto"/>
              <w:right w:val="single" w:sz="4" w:space="0" w:color="auto"/>
            </w:tcBorders>
            <w:noWrap/>
          </w:tcPr>
          <w:p w14:paraId="70A3ED4A" w14:textId="3FA7EBAF" w:rsidR="00033F58" w:rsidRPr="009673FA" w:rsidRDefault="00033F58" w:rsidP="00033F58">
            <w:pPr>
              <w:widowControl/>
              <w:jc w:val="right"/>
              <w:rPr>
                <w:color w:val="000000"/>
                <w:sz w:val="22"/>
                <w:szCs w:val="22"/>
              </w:rPr>
            </w:pPr>
            <w:r w:rsidRPr="001C2975">
              <w:t>3.991.249</w:t>
            </w:r>
          </w:p>
        </w:tc>
        <w:tc>
          <w:tcPr>
            <w:tcW w:w="507" w:type="pct"/>
            <w:tcBorders>
              <w:top w:val="nil"/>
              <w:left w:val="nil"/>
              <w:bottom w:val="single" w:sz="4" w:space="0" w:color="auto"/>
              <w:right w:val="single" w:sz="4" w:space="0" w:color="auto"/>
            </w:tcBorders>
            <w:noWrap/>
          </w:tcPr>
          <w:p w14:paraId="5BD313E9" w14:textId="28097E67" w:rsidR="00033F58" w:rsidRPr="009673FA" w:rsidRDefault="00033F58" w:rsidP="00033F58">
            <w:pPr>
              <w:widowControl/>
              <w:jc w:val="right"/>
              <w:rPr>
                <w:color w:val="000000"/>
                <w:sz w:val="22"/>
                <w:szCs w:val="22"/>
              </w:rPr>
            </w:pPr>
            <w:r w:rsidRPr="001C2975">
              <w:t>3.991.249</w:t>
            </w:r>
          </w:p>
        </w:tc>
        <w:tc>
          <w:tcPr>
            <w:tcW w:w="331" w:type="pct"/>
            <w:tcBorders>
              <w:top w:val="nil"/>
              <w:left w:val="nil"/>
              <w:bottom w:val="single" w:sz="4" w:space="0" w:color="auto"/>
              <w:right w:val="single" w:sz="4" w:space="0" w:color="auto"/>
            </w:tcBorders>
            <w:noWrap/>
          </w:tcPr>
          <w:p w14:paraId="4BAFBE5D" w14:textId="0F43097E" w:rsidR="00033F58" w:rsidRPr="009673FA" w:rsidRDefault="00033F58" w:rsidP="00033F58">
            <w:pPr>
              <w:widowControl/>
              <w:jc w:val="right"/>
              <w:rPr>
                <w:color w:val="000000"/>
                <w:sz w:val="22"/>
                <w:szCs w:val="22"/>
              </w:rPr>
            </w:pPr>
            <w:r w:rsidRPr="001C2975">
              <w:t>7.248.972</w:t>
            </w:r>
          </w:p>
        </w:tc>
      </w:tr>
      <w:tr w:rsidR="00033F58" w:rsidRPr="009673FA" w14:paraId="5F7738CD" w14:textId="77777777" w:rsidTr="00033F58">
        <w:trPr>
          <w:trHeight w:val="288"/>
        </w:trPr>
        <w:tc>
          <w:tcPr>
            <w:tcW w:w="752" w:type="pct"/>
            <w:tcBorders>
              <w:top w:val="nil"/>
              <w:left w:val="single" w:sz="4" w:space="0" w:color="auto"/>
              <w:bottom w:val="single" w:sz="4" w:space="0" w:color="auto"/>
              <w:right w:val="single" w:sz="4" w:space="0" w:color="auto"/>
            </w:tcBorders>
            <w:noWrap/>
          </w:tcPr>
          <w:p w14:paraId="5F30F9AE" w14:textId="19CFD29C" w:rsidR="00033F58" w:rsidRPr="009673FA" w:rsidRDefault="00033F58" w:rsidP="00033F58">
            <w:pPr>
              <w:widowControl/>
              <w:rPr>
                <w:color w:val="000000"/>
                <w:sz w:val="22"/>
                <w:szCs w:val="22"/>
              </w:rPr>
            </w:pPr>
            <w:r w:rsidRPr="001C2975">
              <w:t>50. Трешња</w:t>
            </w:r>
          </w:p>
        </w:tc>
        <w:tc>
          <w:tcPr>
            <w:tcW w:w="288" w:type="pct"/>
            <w:tcBorders>
              <w:top w:val="nil"/>
              <w:left w:val="nil"/>
              <w:bottom w:val="single" w:sz="4" w:space="0" w:color="auto"/>
              <w:right w:val="single" w:sz="4" w:space="0" w:color="auto"/>
            </w:tcBorders>
            <w:noWrap/>
          </w:tcPr>
          <w:p w14:paraId="74E7681E" w14:textId="54CF681D" w:rsidR="00033F58" w:rsidRPr="009673FA" w:rsidRDefault="00033F58" w:rsidP="00033F58">
            <w:pPr>
              <w:widowControl/>
              <w:jc w:val="right"/>
              <w:rPr>
                <w:color w:val="000000"/>
                <w:sz w:val="22"/>
                <w:szCs w:val="22"/>
              </w:rPr>
            </w:pPr>
            <w:r w:rsidRPr="001C2975">
              <w:t>0</w:t>
            </w:r>
          </w:p>
        </w:tc>
        <w:tc>
          <w:tcPr>
            <w:tcW w:w="311" w:type="pct"/>
            <w:tcBorders>
              <w:top w:val="nil"/>
              <w:left w:val="nil"/>
              <w:bottom w:val="single" w:sz="4" w:space="0" w:color="auto"/>
              <w:right w:val="single" w:sz="4" w:space="0" w:color="auto"/>
            </w:tcBorders>
            <w:noWrap/>
          </w:tcPr>
          <w:p w14:paraId="6C9233EB" w14:textId="33D9F847" w:rsidR="00033F58" w:rsidRPr="009673FA" w:rsidRDefault="00033F58" w:rsidP="00033F58">
            <w:pPr>
              <w:widowControl/>
              <w:jc w:val="right"/>
              <w:rPr>
                <w:color w:val="000000"/>
                <w:sz w:val="22"/>
                <w:szCs w:val="22"/>
              </w:rPr>
            </w:pPr>
            <w:r w:rsidRPr="001C2975">
              <w:t>0</w:t>
            </w:r>
          </w:p>
        </w:tc>
        <w:tc>
          <w:tcPr>
            <w:tcW w:w="275" w:type="pct"/>
            <w:tcBorders>
              <w:top w:val="nil"/>
              <w:left w:val="nil"/>
              <w:bottom w:val="single" w:sz="4" w:space="0" w:color="auto"/>
              <w:right w:val="single" w:sz="4" w:space="0" w:color="auto"/>
            </w:tcBorders>
            <w:noWrap/>
          </w:tcPr>
          <w:p w14:paraId="3FDEA34D" w14:textId="4C168A2B" w:rsidR="00033F58" w:rsidRPr="009673FA" w:rsidRDefault="00033F58" w:rsidP="00033F58">
            <w:pPr>
              <w:widowControl/>
              <w:jc w:val="right"/>
              <w:rPr>
                <w:color w:val="000000"/>
                <w:sz w:val="22"/>
                <w:szCs w:val="22"/>
              </w:rPr>
            </w:pPr>
            <w:r w:rsidRPr="001C2975">
              <w:t>0</w:t>
            </w:r>
          </w:p>
        </w:tc>
        <w:tc>
          <w:tcPr>
            <w:tcW w:w="311" w:type="pct"/>
            <w:tcBorders>
              <w:top w:val="nil"/>
              <w:left w:val="nil"/>
              <w:bottom w:val="single" w:sz="4" w:space="0" w:color="auto"/>
              <w:right w:val="single" w:sz="4" w:space="0" w:color="auto"/>
            </w:tcBorders>
            <w:noWrap/>
          </w:tcPr>
          <w:p w14:paraId="5B2B8E39" w14:textId="17BF6D50" w:rsidR="00033F58" w:rsidRPr="009673FA" w:rsidRDefault="00033F58" w:rsidP="00033F58">
            <w:pPr>
              <w:widowControl/>
              <w:jc w:val="right"/>
              <w:rPr>
                <w:color w:val="000000"/>
                <w:sz w:val="22"/>
                <w:szCs w:val="22"/>
              </w:rPr>
            </w:pPr>
            <w:r w:rsidRPr="001C2975">
              <w:t>1.706</w:t>
            </w:r>
          </w:p>
        </w:tc>
        <w:tc>
          <w:tcPr>
            <w:tcW w:w="311" w:type="pct"/>
            <w:tcBorders>
              <w:top w:val="nil"/>
              <w:left w:val="nil"/>
              <w:bottom w:val="single" w:sz="4" w:space="0" w:color="auto"/>
              <w:right w:val="single" w:sz="4" w:space="0" w:color="auto"/>
            </w:tcBorders>
            <w:noWrap/>
          </w:tcPr>
          <w:p w14:paraId="30FC04F6" w14:textId="25D159CD" w:rsidR="00033F58" w:rsidRPr="009673FA" w:rsidRDefault="00033F58" w:rsidP="00033F58">
            <w:pPr>
              <w:widowControl/>
              <w:jc w:val="right"/>
              <w:rPr>
                <w:color w:val="000000"/>
                <w:sz w:val="22"/>
                <w:szCs w:val="22"/>
              </w:rPr>
            </w:pPr>
            <w:r w:rsidRPr="001C2975">
              <w:t>7.881</w:t>
            </w:r>
          </w:p>
        </w:tc>
        <w:tc>
          <w:tcPr>
            <w:tcW w:w="311" w:type="pct"/>
            <w:tcBorders>
              <w:top w:val="nil"/>
              <w:left w:val="nil"/>
              <w:bottom w:val="single" w:sz="4" w:space="0" w:color="auto"/>
              <w:right w:val="single" w:sz="4" w:space="0" w:color="auto"/>
            </w:tcBorders>
            <w:noWrap/>
          </w:tcPr>
          <w:p w14:paraId="4F572C8E" w14:textId="6B6EC8BD" w:rsidR="00033F58" w:rsidRPr="009673FA" w:rsidRDefault="00033F58" w:rsidP="00033F58">
            <w:pPr>
              <w:widowControl/>
              <w:jc w:val="right"/>
              <w:rPr>
                <w:color w:val="000000"/>
                <w:sz w:val="22"/>
                <w:szCs w:val="22"/>
              </w:rPr>
            </w:pPr>
            <w:r w:rsidRPr="001C2975">
              <w:t>0</w:t>
            </w:r>
          </w:p>
        </w:tc>
        <w:tc>
          <w:tcPr>
            <w:tcW w:w="441" w:type="pct"/>
            <w:tcBorders>
              <w:top w:val="nil"/>
              <w:left w:val="nil"/>
              <w:bottom w:val="single" w:sz="4" w:space="0" w:color="auto"/>
              <w:right w:val="single" w:sz="4" w:space="0" w:color="auto"/>
            </w:tcBorders>
            <w:noWrap/>
          </w:tcPr>
          <w:p w14:paraId="5E551F99" w14:textId="1417EE81" w:rsidR="00033F58" w:rsidRPr="009673FA" w:rsidRDefault="00033F58" w:rsidP="00033F58">
            <w:pPr>
              <w:widowControl/>
              <w:jc w:val="right"/>
              <w:rPr>
                <w:color w:val="000000"/>
                <w:sz w:val="22"/>
                <w:szCs w:val="22"/>
              </w:rPr>
            </w:pPr>
            <w:r w:rsidRPr="001C2975">
              <w:t>2.200</w:t>
            </w:r>
          </w:p>
        </w:tc>
        <w:tc>
          <w:tcPr>
            <w:tcW w:w="451" w:type="pct"/>
            <w:tcBorders>
              <w:top w:val="nil"/>
              <w:left w:val="nil"/>
              <w:bottom w:val="single" w:sz="4" w:space="0" w:color="auto"/>
              <w:right w:val="single" w:sz="4" w:space="0" w:color="auto"/>
            </w:tcBorders>
            <w:noWrap/>
          </w:tcPr>
          <w:p w14:paraId="02AA0C86" w14:textId="75257771" w:rsidR="00033F58" w:rsidRPr="009673FA" w:rsidRDefault="00033F58" w:rsidP="00033F58">
            <w:pPr>
              <w:widowControl/>
              <w:jc w:val="right"/>
              <w:rPr>
                <w:color w:val="000000"/>
                <w:sz w:val="22"/>
                <w:szCs w:val="22"/>
              </w:rPr>
            </w:pPr>
            <w:r w:rsidRPr="001C2975">
              <w:t>11.786</w:t>
            </w:r>
          </w:p>
        </w:tc>
        <w:tc>
          <w:tcPr>
            <w:tcW w:w="387" w:type="pct"/>
            <w:tcBorders>
              <w:top w:val="nil"/>
              <w:left w:val="nil"/>
              <w:bottom w:val="single" w:sz="4" w:space="0" w:color="auto"/>
              <w:right w:val="single" w:sz="4" w:space="0" w:color="auto"/>
            </w:tcBorders>
            <w:noWrap/>
          </w:tcPr>
          <w:p w14:paraId="50AF1F49" w14:textId="39642D2D" w:rsidR="00033F58" w:rsidRPr="009673FA" w:rsidRDefault="00033F58" w:rsidP="00033F58">
            <w:pPr>
              <w:widowControl/>
              <w:jc w:val="right"/>
              <w:rPr>
                <w:color w:val="000000"/>
                <w:sz w:val="22"/>
                <w:szCs w:val="22"/>
              </w:rPr>
            </w:pPr>
            <w:r w:rsidRPr="001C2975">
              <w:t>0</w:t>
            </w:r>
          </w:p>
        </w:tc>
        <w:tc>
          <w:tcPr>
            <w:tcW w:w="326" w:type="pct"/>
            <w:tcBorders>
              <w:top w:val="nil"/>
              <w:left w:val="nil"/>
              <w:bottom w:val="single" w:sz="4" w:space="0" w:color="auto"/>
              <w:right w:val="single" w:sz="4" w:space="0" w:color="auto"/>
            </w:tcBorders>
            <w:noWrap/>
          </w:tcPr>
          <w:p w14:paraId="69500C9C" w14:textId="5325EC64" w:rsidR="00033F58" w:rsidRPr="009673FA" w:rsidRDefault="00033F58" w:rsidP="00033F58">
            <w:pPr>
              <w:widowControl/>
              <w:jc w:val="right"/>
              <w:rPr>
                <w:color w:val="000000"/>
                <w:sz w:val="22"/>
                <w:szCs w:val="22"/>
              </w:rPr>
            </w:pPr>
            <w:r w:rsidRPr="001C2975">
              <w:t>9.783</w:t>
            </w:r>
          </w:p>
        </w:tc>
        <w:tc>
          <w:tcPr>
            <w:tcW w:w="507" w:type="pct"/>
            <w:tcBorders>
              <w:top w:val="nil"/>
              <w:left w:val="nil"/>
              <w:bottom w:val="single" w:sz="4" w:space="0" w:color="auto"/>
              <w:right w:val="single" w:sz="4" w:space="0" w:color="auto"/>
            </w:tcBorders>
            <w:noWrap/>
          </w:tcPr>
          <w:p w14:paraId="3F00AC64" w14:textId="70EA9862" w:rsidR="00033F58" w:rsidRPr="009673FA" w:rsidRDefault="00033F58" w:rsidP="00033F58">
            <w:pPr>
              <w:widowControl/>
              <w:jc w:val="right"/>
              <w:rPr>
                <w:color w:val="000000"/>
                <w:sz w:val="22"/>
                <w:szCs w:val="22"/>
              </w:rPr>
            </w:pPr>
            <w:r w:rsidRPr="001C2975">
              <w:t>9.783</w:t>
            </w:r>
          </w:p>
        </w:tc>
        <w:tc>
          <w:tcPr>
            <w:tcW w:w="331" w:type="pct"/>
            <w:tcBorders>
              <w:top w:val="nil"/>
              <w:left w:val="nil"/>
              <w:bottom w:val="single" w:sz="4" w:space="0" w:color="auto"/>
              <w:right w:val="single" w:sz="4" w:space="0" w:color="auto"/>
            </w:tcBorders>
            <w:noWrap/>
          </w:tcPr>
          <w:p w14:paraId="17E24B80" w14:textId="72E4E28E" w:rsidR="00033F58" w:rsidRPr="009673FA" w:rsidRDefault="00033F58" w:rsidP="00033F58">
            <w:pPr>
              <w:widowControl/>
              <w:jc w:val="right"/>
              <w:rPr>
                <w:color w:val="000000"/>
                <w:sz w:val="22"/>
                <w:szCs w:val="22"/>
              </w:rPr>
            </w:pPr>
            <w:r w:rsidRPr="001C2975">
              <w:t>21.569</w:t>
            </w:r>
          </w:p>
        </w:tc>
      </w:tr>
      <w:tr w:rsidR="00033F58" w:rsidRPr="009673FA" w14:paraId="2957F348" w14:textId="77777777" w:rsidTr="00033F58">
        <w:trPr>
          <w:trHeight w:val="288"/>
        </w:trPr>
        <w:tc>
          <w:tcPr>
            <w:tcW w:w="752" w:type="pct"/>
            <w:tcBorders>
              <w:top w:val="nil"/>
              <w:left w:val="single" w:sz="4" w:space="0" w:color="auto"/>
              <w:bottom w:val="single" w:sz="4" w:space="0" w:color="auto"/>
              <w:right w:val="single" w:sz="4" w:space="0" w:color="auto"/>
            </w:tcBorders>
            <w:noWrap/>
          </w:tcPr>
          <w:p w14:paraId="7BCAFF5D" w14:textId="51D464A2" w:rsidR="00033F58" w:rsidRPr="009673FA" w:rsidRDefault="00033F58" w:rsidP="00033F58">
            <w:pPr>
              <w:widowControl/>
              <w:rPr>
                <w:color w:val="000000"/>
                <w:sz w:val="22"/>
                <w:szCs w:val="22"/>
              </w:rPr>
            </w:pPr>
            <w:r w:rsidRPr="001C2975">
              <w:t>51. Остали тврди лишћари</w:t>
            </w:r>
          </w:p>
        </w:tc>
        <w:tc>
          <w:tcPr>
            <w:tcW w:w="288" w:type="pct"/>
            <w:tcBorders>
              <w:top w:val="nil"/>
              <w:left w:val="nil"/>
              <w:bottom w:val="single" w:sz="4" w:space="0" w:color="auto"/>
              <w:right w:val="single" w:sz="4" w:space="0" w:color="auto"/>
            </w:tcBorders>
            <w:noWrap/>
          </w:tcPr>
          <w:p w14:paraId="35B38C65" w14:textId="5C258F37" w:rsidR="00033F58" w:rsidRPr="009673FA" w:rsidRDefault="00033F58" w:rsidP="00033F58">
            <w:pPr>
              <w:widowControl/>
              <w:jc w:val="right"/>
              <w:rPr>
                <w:color w:val="000000"/>
                <w:sz w:val="22"/>
                <w:szCs w:val="22"/>
              </w:rPr>
            </w:pPr>
            <w:r w:rsidRPr="001C2975">
              <w:t>0</w:t>
            </w:r>
          </w:p>
        </w:tc>
        <w:tc>
          <w:tcPr>
            <w:tcW w:w="311" w:type="pct"/>
            <w:tcBorders>
              <w:top w:val="nil"/>
              <w:left w:val="nil"/>
              <w:bottom w:val="single" w:sz="4" w:space="0" w:color="auto"/>
              <w:right w:val="single" w:sz="4" w:space="0" w:color="auto"/>
            </w:tcBorders>
            <w:noWrap/>
          </w:tcPr>
          <w:p w14:paraId="441DD10A" w14:textId="27F40E31" w:rsidR="00033F58" w:rsidRPr="009673FA" w:rsidRDefault="00033F58" w:rsidP="00033F58">
            <w:pPr>
              <w:widowControl/>
              <w:jc w:val="right"/>
              <w:rPr>
                <w:color w:val="000000"/>
                <w:sz w:val="22"/>
                <w:szCs w:val="22"/>
              </w:rPr>
            </w:pPr>
            <w:r w:rsidRPr="001C2975">
              <w:t>0</w:t>
            </w:r>
          </w:p>
        </w:tc>
        <w:tc>
          <w:tcPr>
            <w:tcW w:w="275" w:type="pct"/>
            <w:tcBorders>
              <w:top w:val="nil"/>
              <w:left w:val="nil"/>
              <w:bottom w:val="single" w:sz="4" w:space="0" w:color="auto"/>
              <w:right w:val="single" w:sz="4" w:space="0" w:color="auto"/>
            </w:tcBorders>
            <w:noWrap/>
          </w:tcPr>
          <w:p w14:paraId="46E93803" w14:textId="58D14624" w:rsidR="00033F58" w:rsidRPr="009673FA" w:rsidRDefault="00033F58" w:rsidP="00033F58">
            <w:pPr>
              <w:widowControl/>
              <w:jc w:val="right"/>
              <w:rPr>
                <w:color w:val="000000"/>
                <w:sz w:val="22"/>
                <w:szCs w:val="22"/>
              </w:rPr>
            </w:pPr>
            <w:r w:rsidRPr="001C2975">
              <w:t>0</w:t>
            </w:r>
          </w:p>
        </w:tc>
        <w:tc>
          <w:tcPr>
            <w:tcW w:w="311" w:type="pct"/>
            <w:tcBorders>
              <w:top w:val="nil"/>
              <w:left w:val="nil"/>
              <w:bottom w:val="single" w:sz="4" w:space="0" w:color="auto"/>
              <w:right w:val="single" w:sz="4" w:space="0" w:color="auto"/>
            </w:tcBorders>
            <w:noWrap/>
          </w:tcPr>
          <w:p w14:paraId="7C169A96" w14:textId="6F7CB2D5" w:rsidR="00033F58" w:rsidRPr="009673FA" w:rsidRDefault="00033F58" w:rsidP="00033F58">
            <w:pPr>
              <w:widowControl/>
              <w:jc w:val="right"/>
              <w:rPr>
                <w:color w:val="000000"/>
                <w:sz w:val="22"/>
                <w:szCs w:val="22"/>
              </w:rPr>
            </w:pPr>
            <w:r w:rsidRPr="001C2975">
              <w:t>0</w:t>
            </w:r>
          </w:p>
        </w:tc>
        <w:tc>
          <w:tcPr>
            <w:tcW w:w="311" w:type="pct"/>
            <w:tcBorders>
              <w:top w:val="nil"/>
              <w:left w:val="nil"/>
              <w:bottom w:val="single" w:sz="4" w:space="0" w:color="auto"/>
              <w:right w:val="single" w:sz="4" w:space="0" w:color="auto"/>
            </w:tcBorders>
            <w:noWrap/>
          </w:tcPr>
          <w:p w14:paraId="0A3561FC" w14:textId="1DE59AD4" w:rsidR="00033F58" w:rsidRPr="009673FA" w:rsidRDefault="00033F58" w:rsidP="00033F58">
            <w:pPr>
              <w:widowControl/>
              <w:jc w:val="right"/>
              <w:rPr>
                <w:color w:val="000000"/>
                <w:sz w:val="22"/>
                <w:szCs w:val="22"/>
              </w:rPr>
            </w:pPr>
            <w:r w:rsidRPr="001C2975">
              <w:t>0</w:t>
            </w:r>
          </w:p>
        </w:tc>
        <w:tc>
          <w:tcPr>
            <w:tcW w:w="311" w:type="pct"/>
            <w:tcBorders>
              <w:top w:val="nil"/>
              <w:left w:val="nil"/>
              <w:bottom w:val="single" w:sz="4" w:space="0" w:color="auto"/>
              <w:right w:val="single" w:sz="4" w:space="0" w:color="auto"/>
            </w:tcBorders>
            <w:noWrap/>
          </w:tcPr>
          <w:p w14:paraId="3CFCACD4" w14:textId="0C717DD4" w:rsidR="00033F58" w:rsidRPr="009673FA" w:rsidRDefault="00033F58" w:rsidP="00033F58">
            <w:pPr>
              <w:widowControl/>
              <w:jc w:val="right"/>
              <w:rPr>
                <w:color w:val="000000"/>
                <w:sz w:val="22"/>
                <w:szCs w:val="22"/>
              </w:rPr>
            </w:pPr>
            <w:r w:rsidRPr="001C2975">
              <w:t>0</w:t>
            </w:r>
          </w:p>
        </w:tc>
        <w:tc>
          <w:tcPr>
            <w:tcW w:w="441" w:type="pct"/>
            <w:tcBorders>
              <w:top w:val="nil"/>
              <w:left w:val="nil"/>
              <w:bottom w:val="single" w:sz="4" w:space="0" w:color="auto"/>
              <w:right w:val="single" w:sz="4" w:space="0" w:color="auto"/>
            </w:tcBorders>
            <w:noWrap/>
          </w:tcPr>
          <w:p w14:paraId="447F2844" w14:textId="78F4D413" w:rsidR="00033F58" w:rsidRPr="009673FA" w:rsidRDefault="00033F58" w:rsidP="00033F58">
            <w:pPr>
              <w:widowControl/>
              <w:jc w:val="right"/>
              <w:rPr>
                <w:color w:val="000000"/>
                <w:sz w:val="22"/>
                <w:szCs w:val="22"/>
              </w:rPr>
            </w:pPr>
            <w:r w:rsidRPr="001C2975">
              <w:t>0</w:t>
            </w:r>
          </w:p>
        </w:tc>
        <w:tc>
          <w:tcPr>
            <w:tcW w:w="451" w:type="pct"/>
            <w:tcBorders>
              <w:top w:val="nil"/>
              <w:left w:val="nil"/>
              <w:bottom w:val="single" w:sz="4" w:space="0" w:color="auto"/>
              <w:right w:val="single" w:sz="4" w:space="0" w:color="auto"/>
            </w:tcBorders>
            <w:noWrap/>
          </w:tcPr>
          <w:p w14:paraId="5D389E14" w14:textId="6378E798" w:rsidR="00033F58" w:rsidRPr="009673FA" w:rsidRDefault="00033F58" w:rsidP="00033F58">
            <w:pPr>
              <w:widowControl/>
              <w:jc w:val="right"/>
              <w:rPr>
                <w:color w:val="000000"/>
                <w:sz w:val="22"/>
                <w:szCs w:val="22"/>
              </w:rPr>
            </w:pPr>
            <w:r w:rsidRPr="001C2975">
              <w:t>0</w:t>
            </w:r>
          </w:p>
        </w:tc>
        <w:tc>
          <w:tcPr>
            <w:tcW w:w="387" w:type="pct"/>
            <w:tcBorders>
              <w:top w:val="nil"/>
              <w:left w:val="nil"/>
              <w:bottom w:val="single" w:sz="4" w:space="0" w:color="auto"/>
              <w:right w:val="single" w:sz="4" w:space="0" w:color="auto"/>
            </w:tcBorders>
            <w:noWrap/>
          </w:tcPr>
          <w:p w14:paraId="60155C40" w14:textId="30599473" w:rsidR="00033F58" w:rsidRPr="009673FA" w:rsidRDefault="00033F58" w:rsidP="00033F58">
            <w:pPr>
              <w:widowControl/>
              <w:jc w:val="right"/>
              <w:rPr>
                <w:color w:val="000000"/>
                <w:sz w:val="22"/>
                <w:szCs w:val="22"/>
              </w:rPr>
            </w:pPr>
            <w:r w:rsidRPr="001C2975">
              <w:t>47.556</w:t>
            </w:r>
          </w:p>
        </w:tc>
        <w:tc>
          <w:tcPr>
            <w:tcW w:w="326" w:type="pct"/>
            <w:tcBorders>
              <w:top w:val="nil"/>
              <w:left w:val="nil"/>
              <w:bottom w:val="single" w:sz="4" w:space="0" w:color="auto"/>
              <w:right w:val="single" w:sz="4" w:space="0" w:color="auto"/>
            </w:tcBorders>
            <w:noWrap/>
          </w:tcPr>
          <w:p w14:paraId="2E80EE2D" w14:textId="77A0DEA2" w:rsidR="00033F58" w:rsidRPr="009673FA" w:rsidRDefault="00033F58" w:rsidP="00033F58">
            <w:pPr>
              <w:widowControl/>
              <w:jc w:val="right"/>
              <w:rPr>
                <w:color w:val="000000"/>
                <w:sz w:val="22"/>
                <w:szCs w:val="22"/>
              </w:rPr>
            </w:pPr>
            <w:r w:rsidRPr="001C2975">
              <w:t>0</w:t>
            </w:r>
          </w:p>
        </w:tc>
        <w:tc>
          <w:tcPr>
            <w:tcW w:w="507" w:type="pct"/>
            <w:tcBorders>
              <w:top w:val="nil"/>
              <w:left w:val="nil"/>
              <w:bottom w:val="single" w:sz="4" w:space="0" w:color="auto"/>
              <w:right w:val="single" w:sz="4" w:space="0" w:color="auto"/>
            </w:tcBorders>
            <w:noWrap/>
          </w:tcPr>
          <w:p w14:paraId="233DEF8B" w14:textId="7189EB67" w:rsidR="00033F58" w:rsidRPr="009673FA" w:rsidRDefault="00033F58" w:rsidP="00033F58">
            <w:pPr>
              <w:widowControl/>
              <w:jc w:val="right"/>
              <w:rPr>
                <w:color w:val="000000"/>
                <w:sz w:val="22"/>
                <w:szCs w:val="22"/>
              </w:rPr>
            </w:pPr>
            <w:r w:rsidRPr="001C2975">
              <w:t>47.556</w:t>
            </w:r>
          </w:p>
        </w:tc>
        <w:tc>
          <w:tcPr>
            <w:tcW w:w="331" w:type="pct"/>
            <w:tcBorders>
              <w:top w:val="nil"/>
              <w:left w:val="nil"/>
              <w:bottom w:val="single" w:sz="4" w:space="0" w:color="auto"/>
              <w:right w:val="single" w:sz="4" w:space="0" w:color="auto"/>
            </w:tcBorders>
            <w:noWrap/>
          </w:tcPr>
          <w:p w14:paraId="1A1B6E02" w14:textId="5318C6AD" w:rsidR="00033F58" w:rsidRPr="009673FA" w:rsidRDefault="00033F58" w:rsidP="00033F58">
            <w:pPr>
              <w:widowControl/>
              <w:jc w:val="right"/>
              <w:rPr>
                <w:color w:val="000000"/>
                <w:sz w:val="22"/>
                <w:szCs w:val="22"/>
              </w:rPr>
            </w:pPr>
            <w:r w:rsidRPr="001C2975">
              <w:t>47.556</w:t>
            </w:r>
          </w:p>
        </w:tc>
      </w:tr>
      <w:tr w:rsidR="00033F58" w:rsidRPr="009673FA" w14:paraId="7FC0B13D" w14:textId="77777777" w:rsidTr="00033F58">
        <w:trPr>
          <w:trHeight w:val="288"/>
        </w:trPr>
        <w:tc>
          <w:tcPr>
            <w:tcW w:w="752" w:type="pct"/>
            <w:tcBorders>
              <w:top w:val="nil"/>
              <w:left w:val="single" w:sz="4" w:space="0" w:color="auto"/>
              <w:bottom w:val="single" w:sz="4" w:space="0" w:color="auto"/>
              <w:right w:val="single" w:sz="4" w:space="0" w:color="auto"/>
            </w:tcBorders>
            <w:noWrap/>
          </w:tcPr>
          <w:p w14:paraId="2E1CDF9C" w14:textId="788AC937" w:rsidR="00033F58" w:rsidRPr="009673FA" w:rsidRDefault="00033F58" w:rsidP="00033F58">
            <w:pPr>
              <w:widowControl/>
              <w:rPr>
                <w:color w:val="000000"/>
                <w:sz w:val="22"/>
                <w:szCs w:val="22"/>
              </w:rPr>
            </w:pPr>
            <w:r w:rsidRPr="001C2975">
              <w:t>54. Црни јасен</w:t>
            </w:r>
          </w:p>
        </w:tc>
        <w:tc>
          <w:tcPr>
            <w:tcW w:w="288" w:type="pct"/>
            <w:tcBorders>
              <w:top w:val="nil"/>
              <w:left w:val="nil"/>
              <w:bottom w:val="single" w:sz="4" w:space="0" w:color="auto"/>
              <w:right w:val="single" w:sz="4" w:space="0" w:color="auto"/>
            </w:tcBorders>
            <w:noWrap/>
          </w:tcPr>
          <w:p w14:paraId="24BB1DF8" w14:textId="7F56322C" w:rsidR="00033F58" w:rsidRPr="009673FA" w:rsidRDefault="00033F58" w:rsidP="00033F58">
            <w:pPr>
              <w:widowControl/>
              <w:jc w:val="right"/>
              <w:rPr>
                <w:color w:val="000000"/>
                <w:sz w:val="22"/>
                <w:szCs w:val="22"/>
              </w:rPr>
            </w:pPr>
            <w:r w:rsidRPr="001C2975">
              <w:t>0</w:t>
            </w:r>
          </w:p>
        </w:tc>
        <w:tc>
          <w:tcPr>
            <w:tcW w:w="311" w:type="pct"/>
            <w:tcBorders>
              <w:top w:val="nil"/>
              <w:left w:val="nil"/>
              <w:bottom w:val="single" w:sz="4" w:space="0" w:color="auto"/>
              <w:right w:val="single" w:sz="4" w:space="0" w:color="auto"/>
            </w:tcBorders>
            <w:noWrap/>
          </w:tcPr>
          <w:p w14:paraId="397972B5" w14:textId="28CFB11B" w:rsidR="00033F58" w:rsidRPr="009673FA" w:rsidRDefault="00033F58" w:rsidP="00033F58">
            <w:pPr>
              <w:widowControl/>
              <w:jc w:val="right"/>
              <w:rPr>
                <w:color w:val="000000"/>
                <w:sz w:val="22"/>
                <w:szCs w:val="22"/>
              </w:rPr>
            </w:pPr>
            <w:r w:rsidRPr="001C2975">
              <w:t>0</w:t>
            </w:r>
          </w:p>
        </w:tc>
        <w:tc>
          <w:tcPr>
            <w:tcW w:w="275" w:type="pct"/>
            <w:tcBorders>
              <w:top w:val="nil"/>
              <w:left w:val="nil"/>
              <w:bottom w:val="single" w:sz="4" w:space="0" w:color="auto"/>
              <w:right w:val="single" w:sz="4" w:space="0" w:color="auto"/>
            </w:tcBorders>
            <w:noWrap/>
          </w:tcPr>
          <w:p w14:paraId="03326BC4" w14:textId="42CA1AAC" w:rsidR="00033F58" w:rsidRPr="009673FA" w:rsidRDefault="00033F58" w:rsidP="00033F58">
            <w:pPr>
              <w:widowControl/>
              <w:jc w:val="right"/>
              <w:rPr>
                <w:color w:val="000000"/>
                <w:sz w:val="22"/>
                <w:szCs w:val="22"/>
              </w:rPr>
            </w:pPr>
            <w:r w:rsidRPr="001C2975">
              <w:t>0</w:t>
            </w:r>
          </w:p>
        </w:tc>
        <w:tc>
          <w:tcPr>
            <w:tcW w:w="311" w:type="pct"/>
            <w:tcBorders>
              <w:top w:val="nil"/>
              <w:left w:val="nil"/>
              <w:bottom w:val="single" w:sz="4" w:space="0" w:color="auto"/>
              <w:right w:val="single" w:sz="4" w:space="0" w:color="auto"/>
            </w:tcBorders>
            <w:noWrap/>
          </w:tcPr>
          <w:p w14:paraId="405CE1CB" w14:textId="5E6E055C" w:rsidR="00033F58" w:rsidRPr="009673FA" w:rsidRDefault="00033F58" w:rsidP="00033F58">
            <w:pPr>
              <w:widowControl/>
              <w:jc w:val="right"/>
              <w:rPr>
                <w:color w:val="000000"/>
                <w:sz w:val="22"/>
                <w:szCs w:val="22"/>
              </w:rPr>
            </w:pPr>
            <w:r w:rsidRPr="001C2975">
              <w:t>0</w:t>
            </w:r>
          </w:p>
        </w:tc>
        <w:tc>
          <w:tcPr>
            <w:tcW w:w="311" w:type="pct"/>
            <w:tcBorders>
              <w:top w:val="nil"/>
              <w:left w:val="nil"/>
              <w:bottom w:val="single" w:sz="4" w:space="0" w:color="auto"/>
              <w:right w:val="single" w:sz="4" w:space="0" w:color="auto"/>
            </w:tcBorders>
            <w:noWrap/>
          </w:tcPr>
          <w:p w14:paraId="464F0D4D" w14:textId="3DD08233" w:rsidR="00033F58" w:rsidRPr="009673FA" w:rsidRDefault="00033F58" w:rsidP="00033F58">
            <w:pPr>
              <w:widowControl/>
              <w:jc w:val="right"/>
              <w:rPr>
                <w:color w:val="000000"/>
                <w:sz w:val="22"/>
                <w:szCs w:val="22"/>
              </w:rPr>
            </w:pPr>
            <w:r w:rsidRPr="001C2975">
              <w:t>0</w:t>
            </w:r>
          </w:p>
        </w:tc>
        <w:tc>
          <w:tcPr>
            <w:tcW w:w="311" w:type="pct"/>
            <w:tcBorders>
              <w:top w:val="nil"/>
              <w:left w:val="nil"/>
              <w:bottom w:val="single" w:sz="4" w:space="0" w:color="auto"/>
              <w:right w:val="single" w:sz="4" w:space="0" w:color="auto"/>
            </w:tcBorders>
            <w:noWrap/>
          </w:tcPr>
          <w:p w14:paraId="61BE2AAC" w14:textId="031FA7F6" w:rsidR="00033F58" w:rsidRPr="009673FA" w:rsidRDefault="00033F58" w:rsidP="00033F58">
            <w:pPr>
              <w:widowControl/>
              <w:jc w:val="right"/>
              <w:rPr>
                <w:color w:val="000000"/>
                <w:sz w:val="22"/>
                <w:szCs w:val="22"/>
              </w:rPr>
            </w:pPr>
            <w:r w:rsidRPr="001C2975">
              <w:t>0</w:t>
            </w:r>
          </w:p>
        </w:tc>
        <w:tc>
          <w:tcPr>
            <w:tcW w:w="441" w:type="pct"/>
            <w:tcBorders>
              <w:top w:val="nil"/>
              <w:left w:val="nil"/>
              <w:bottom w:val="single" w:sz="4" w:space="0" w:color="auto"/>
              <w:right w:val="single" w:sz="4" w:space="0" w:color="auto"/>
            </w:tcBorders>
            <w:noWrap/>
          </w:tcPr>
          <w:p w14:paraId="5777F14F" w14:textId="707B3C24" w:rsidR="00033F58" w:rsidRPr="009673FA" w:rsidRDefault="00033F58" w:rsidP="00033F58">
            <w:pPr>
              <w:widowControl/>
              <w:jc w:val="right"/>
              <w:rPr>
                <w:color w:val="000000"/>
                <w:sz w:val="22"/>
                <w:szCs w:val="22"/>
              </w:rPr>
            </w:pPr>
            <w:r w:rsidRPr="001C2975">
              <w:t>0</w:t>
            </w:r>
          </w:p>
        </w:tc>
        <w:tc>
          <w:tcPr>
            <w:tcW w:w="451" w:type="pct"/>
            <w:tcBorders>
              <w:top w:val="nil"/>
              <w:left w:val="nil"/>
              <w:bottom w:val="single" w:sz="4" w:space="0" w:color="auto"/>
              <w:right w:val="single" w:sz="4" w:space="0" w:color="auto"/>
            </w:tcBorders>
            <w:noWrap/>
          </w:tcPr>
          <w:p w14:paraId="2F7141F6" w14:textId="42BF1EA0" w:rsidR="00033F58" w:rsidRPr="009673FA" w:rsidRDefault="00033F58" w:rsidP="00033F58">
            <w:pPr>
              <w:widowControl/>
              <w:jc w:val="right"/>
              <w:rPr>
                <w:color w:val="000000"/>
                <w:sz w:val="22"/>
                <w:szCs w:val="22"/>
              </w:rPr>
            </w:pPr>
            <w:r w:rsidRPr="001C2975">
              <w:t>0</w:t>
            </w:r>
          </w:p>
        </w:tc>
        <w:tc>
          <w:tcPr>
            <w:tcW w:w="387" w:type="pct"/>
            <w:tcBorders>
              <w:top w:val="nil"/>
              <w:left w:val="nil"/>
              <w:bottom w:val="single" w:sz="4" w:space="0" w:color="auto"/>
              <w:right w:val="single" w:sz="4" w:space="0" w:color="auto"/>
            </w:tcBorders>
            <w:noWrap/>
          </w:tcPr>
          <w:p w14:paraId="26FC412D" w14:textId="3906C01C" w:rsidR="00033F58" w:rsidRPr="009673FA" w:rsidRDefault="00033F58" w:rsidP="00033F58">
            <w:pPr>
              <w:widowControl/>
              <w:jc w:val="right"/>
              <w:rPr>
                <w:color w:val="000000"/>
                <w:sz w:val="22"/>
                <w:szCs w:val="22"/>
              </w:rPr>
            </w:pPr>
            <w:r w:rsidRPr="001C2975">
              <w:t>688.554</w:t>
            </w:r>
          </w:p>
        </w:tc>
        <w:tc>
          <w:tcPr>
            <w:tcW w:w="326" w:type="pct"/>
            <w:tcBorders>
              <w:top w:val="nil"/>
              <w:left w:val="nil"/>
              <w:bottom w:val="single" w:sz="4" w:space="0" w:color="auto"/>
              <w:right w:val="single" w:sz="4" w:space="0" w:color="auto"/>
            </w:tcBorders>
            <w:noWrap/>
          </w:tcPr>
          <w:p w14:paraId="365D27C7" w14:textId="5304BFCC" w:rsidR="00033F58" w:rsidRPr="009673FA" w:rsidRDefault="00033F58" w:rsidP="00033F58">
            <w:pPr>
              <w:widowControl/>
              <w:jc w:val="right"/>
              <w:rPr>
                <w:color w:val="000000"/>
                <w:sz w:val="22"/>
                <w:szCs w:val="22"/>
              </w:rPr>
            </w:pPr>
            <w:r w:rsidRPr="001C2975">
              <w:t>0</w:t>
            </w:r>
          </w:p>
        </w:tc>
        <w:tc>
          <w:tcPr>
            <w:tcW w:w="507" w:type="pct"/>
            <w:tcBorders>
              <w:top w:val="nil"/>
              <w:left w:val="nil"/>
              <w:bottom w:val="single" w:sz="4" w:space="0" w:color="auto"/>
              <w:right w:val="single" w:sz="4" w:space="0" w:color="auto"/>
            </w:tcBorders>
            <w:noWrap/>
          </w:tcPr>
          <w:p w14:paraId="2ECBBB43" w14:textId="783ED5D7" w:rsidR="00033F58" w:rsidRPr="009673FA" w:rsidRDefault="00033F58" w:rsidP="00033F58">
            <w:pPr>
              <w:widowControl/>
              <w:jc w:val="right"/>
              <w:rPr>
                <w:color w:val="000000"/>
                <w:sz w:val="22"/>
                <w:szCs w:val="22"/>
              </w:rPr>
            </w:pPr>
            <w:r w:rsidRPr="001C2975">
              <w:t>688.554</w:t>
            </w:r>
          </w:p>
        </w:tc>
        <w:tc>
          <w:tcPr>
            <w:tcW w:w="331" w:type="pct"/>
            <w:tcBorders>
              <w:top w:val="nil"/>
              <w:left w:val="nil"/>
              <w:bottom w:val="single" w:sz="4" w:space="0" w:color="auto"/>
              <w:right w:val="single" w:sz="4" w:space="0" w:color="auto"/>
            </w:tcBorders>
            <w:noWrap/>
          </w:tcPr>
          <w:p w14:paraId="58DBB522" w14:textId="1D9E860E" w:rsidR="00033F58" w:rsidRPr="009673FA" w:rsidRDefault="00033F58" w:rsidP="00033F58">
            <w:pPr>
              <w:widowControl/>
              <w:jc w:val="right"/>
              <w:rPr>
                <w:color w:val="000000"/>
                <w:sz w:val="22"/>
                <w:szCs w:val="22"/>
              </w:rPr>
            </w:pPr>
            <w:r w:rsidRPr="001C2975">
              <w:t>688.554</w:t>
            </w:r>
          </w:p>
        </w:tc>
      </w:tr>
      <w:tr w:rsidR="00033F58" w:rsidRPr="009673FA" w14:paraId="4FCB2EA2" w14:textId="77777777" w:rsidTr="00033F58">
        <w:trPr>
          <w:trHeight w:val="288"/>
        </w:trPr>
        <w:tc>
          <w:tcPr>
            <w:tcW w:w="752" w:type="pct"/>
            <w:tcBorders>
              <w:top w:val="nil"/>
              <w:left w:val="single" w:sz="4" w:space="0" w:color="auto"/>
              <w:bottom w:val="single" w:sz="4" w:space="0" w:color="auto"/>
              <w:right w:val="single" w:sz="4" w:space="0" w:color="auto"/>
            </w:tcBorders>
            <w:noWrap/>
          </w:tcPr>
          <w:p w14:paraId="1E5C73D6" w14:textId="65897EC1" w:rsidR="00033F58" w:rsidRPr="009673FA" w:rsidRDefault="00033F58" w:rsidP="00033F58">
            <w:pPr>
              <w:widowControl/>
              <w:rPr>
                <w:color w:val="000000"/>
                <w:sz w:val="22"/>
                <w:szCs w:val="22"/>
              </w:rPr>
            </w:pPr>
            <w:r w:rsidRPr="001C2975">
              <w:t>57. Китњак</w:t>
            </w:r>
          </w:p>
        </w:tc>
        <w:tc>
          <w:tcPr>
            <w:tcW w:w="288" w:type="pct"/>
            <w:tcBorders>
              <w:top w:val="nil"/>
              <w:left w:val="nil"/>
              <w:bottom w:val="single" w:sz="4" w:space="0" w:color="auto"/>
              <w:right w:val="single" w:sz="4" w:space="0" w:color="auto"/>
            </w:tcBorders>
            <w:noWrap/>
          </w:tcPr>
          <w:p w14:paraId="5BD4AA30" w14:textId="66D0B0BD" w:rsidR="00033F58" w:rsidRPr="009673FA" w:rsidRDefault="00033F58" w:rsidP="00033F58">
            <w:pPr>
              <w:widowControl/>
              <w:jc w:val="right"/>
              <w:rPr>
                <w:color w:val="000000"/>
                <w:sz w:val="22"/>
                <w:szCs w:val="22"/>
              </w:rPr>
            </w:pPr>
            <w:r w:rsidRPr="001C2975">
              <w:t>1.402.781</w:t>
            </w:r>
          </w:p>
        </w:tc>
        <w:tc>
          <w:tcPr>
            <w:tcW w:w="311" w:type="pct"/>
            <w:tcBorders>
              <w:top w:val="nil"/>
              <w:left w:val="nil"/>
              <w:bottom w:val="single" w:sz="4" w:space="0" w:color="auto"/>
              <w:right w:val="single" w:sz="4" w:space="0" w:color="auto"/>
            </w:tcBorders>
            <w:noWrap/>
          </w:tcPr>
          <w:p w14:paraId="0891DE4A" w14:textId="6F1941D0" w:rsidR="00033F58" w:rsidRPr="009673FA" w:rsidRDefault="00033F58" w:rsidP="00033F58">
            <w:pPr>
              <w:widowControl/>
              <w:jc w:val="right"/>
              <w:rPr>
                <w:color w:val="000000"/>
                <w:sz w:val="22"/>
                <w:szCs w:val="22"/>
              </w:rPr>
            </w:pPr>
            <w:r w:rsidRPr="001C2975">
              <w:t>742.632</w:t>
            </w:r>
          </w:p>
        </w:tc>
        <w:tc>
          <w:tcPr>
            <w:tcW w:w="275" w:type="pct"/>
            <w:tcBorders>
              <w:top w:val="nil"/>
              <w:left w:val="nil"/>
              <w:bottom w:val="single" w:sz="4" w:space="0" w:color="auto"/>
              <w:right w:val="single" w:sz="4" w:space="0" w:color="auto"/>
            </w:tcBorders>
            <w:noWrap/>
          </w:tcPr>
          <w:p w14:paraId="5F09711B" w14:textId="36FEABC5" w:rsidR="00033F58" w:rsidRPr="009673FA" w:rsidRDefault="00033F58" w:rsidP="00033F58">
            <w:pPr>
              <w:widowControl/>
              <w:jc w:val="right"/>
              <w:rPr>
                <w:color w:val="000000"/>
                <w:sz w:val="22"/>
                <w:szCs w:val="22"/>
              </w:rPr>
            </w:pPr>
            <w:r w:rsidRPr="001C2975">
              <w:t>140.824</w:t>
            </w:r>
          </w:p>
        </w:tc>
        <w:tc>
          <w:tcPr>
            <w:tcW w:w="311" w:type="pct"/>
            <w:tcBorders>
              <w:top w:val="nil"/>
              <w:left w:val="nil"/>
              <w:bottom w:val="single" w:sz="4" w:space="0" w:color="auto"/>
              <w:right w:val="single" w:sz="4" w:space="0" w:color="auto"/>
            </w:tcBorders>
            <w:noWrap/>
          </w:tcPr>
          <w:p w14:paraId="084509CE" w14:textId="63106AEC" w:rsidR="00033F58" w:rsidRPr="009673FA" w:rsidRDefault="00033F58" w:rsidP="00033F58">
            <w:pPr>
              <w:widowControl/>
              <w:jc w:val="right"/>
              <w:rPr>
                <w:color w:val="000000"/>
                <w:sz w:val="22"/>
                <w:szCs w:val="22"/>
              </w:rPr>
            </w:pPr>
            <w:r w:rsidRPr="001C2975">
              <w:t>1.224.417</w:t>
            </w:r>
          </w:p>
        </w:tc>
        <w:tc>
          <w:tcPr>
            <w:tcW w:w="311" w:type="pct"/>
            <w:tcBorders>
              <w:top w:val="nil"/>
              <w:left w:val="nil"/>
              <w:bottom w:val="single" w:sz="4" w:space="0" w:color="auto"/>
              <w:right w:val="single" w:sz="4" w:space="0" w:color="auto"/>
            </w:tcBorders>
            <w:noWrap/>
          </w:tcPr>
          <w:p w14:paraId="5B95D403" w14:textId="07E2CF15" w:rsidR="00033F58" w:rsidRPr="009673FA" w:rsidRDefault="00033F58" w:rsidP="00033F58">
            <w:pPr>
              <w:widowControl/>
              <w:jc w:val="right"/>
              <w:rPr>
                <w:color w:val="000000"/>
                <w:sz w:val="22"/>
                <w:szCs w:val="22"/>
              </w:rPr>
            </w:pPr>
            <w:r w:rsidRPr="001C2975">
              <w:t>1.009.745</w:t>
            </w:r>
          </w:p>
        </w:tc>
        <w:tc>
          <w:tcPr>
            <w:tcW w:w="311" w:type="pct"/>
            <w:tcBorders>
              <w:top w:val="nil"/>
              <w:left w:val="nil"/>
              <w:bottom w:val="single" w:sz="4" w:space="0" w:color="auto"/>
              <w:right w:val="single" w:sz="4" w:space="0" w:color="auto"/>
            </w:tcBorders>
            <w:noWrap/>
          </w:tcPr>
          <w:p w14:paraId="1DF36F6D" w14:textId="232F08F6" w:rsidR="00033F58" w:rsidRPr="009673FA" w:rsidRDefault="00033F58" w:rsidP="00033F58">
            <w:pPr>
              <w:widowControl/>
              <w:jc w:val="right"/>
              <w:rPr>
                <w:color w:val="000000"/>
                <w:sz w:val="22"/>
                <w:szCs w:val="22"/>
              </w:rPr>
            </w:pPr>
            <w:r w:rsidRPr="001C2975">
              <w:t>826.164</w:t>
            </w:r>
          </w:p>
        </w:tc>
        <w:tc>
          <w:tcPr>
            <w:tcW w:w="441" w:type="pct"/>
            <w:tcBorders>
              <w:top w:val="nil"/>
              <w:left w:val="nil"/>
              <w:bottom w:val="single" w:sz="4" w:space="0" w:color="auto"/>
              <w:right w:val="single" w:sz="4" w:space="0" w:color="auto"/>
            </w:tcBorders>
            <w:noWrap/>
          </w:tcPr>
          <w:p w14:paraId="1F067780" w14:textId="5E777EE9" w:rsidR="00033F58" w:rsidRPr="009673FA" w:rsidRDefault="00033F58" w:rsidP="00033F58">
            <w:pPr>
              <w:widowControl/>
              <w:jc w:val="right"/>
              <w:rPr>
                <w:color w:val="000000"/>
                <w:sz w:val="22"/>
                <w:szCs w:val="22"/>
              </w:rPr>
            </w:pPr>
            <w:r w:rsidRPr="001C2975">
              <w:t>300.513</w:t>
            </w:r>
          </w:p>
        </w:tc>
        <w:tc>
          <w:tcPr>
            <w:tcW w:w="451" w:type="pct"/>
            <w:tcBorders>
              <w:top w:val="nil"/>
              <w:left w:val="nil"/>
              <w:bottom w:val="single" w:sz="4" w:space="0" w:color="auto"/>
              <w:right w:val="single" w:sz="4" w:space="0" w:color="auto"/>
            </w:tcBorders>
            <w:noWrap/>
          </w:tcPr>
          <w:p w14:paraId="5623273D" w14:textId="294C9DAB" w:rsidR="00033F58" w:rsidRPr="009673FA" w:rsidRDefault="00033F58" w:rsidP="00033F58">
            <w:pPr>
              <w:widowControl/>
              <w:jc w:val="right"/>
              <w:rPr>
                <w:color w:val="000000"/>
                <w:sz w:val="22"/>
                <w:szCs w:val="22"/>
              </w:rPr>
            </w:pPr>
            <w:r w:rsidRPr="001C2975">
              <w:t>5.647.076</w:t>
            </w:r>
          </w:p>
        </w:tc>
        <w:tc>
          <w:tcPr>
            <w:tcW w:w="387" w:type="pct"/>
            <w:tcBorders>
              <w:top w:val="nil"/>
              <w:left w:val="nil"/>
              <w:bottom w:val="single" w:sz="4" w:space="0" w:color="auto"/>
              <w:right w:val="single" w:sz="4" w:space="0" w:color="auto"/>
            </w:tcBorders>
            <w:noWrap/>
          </w:tcPr>
          <w:p w14:paraId="1DA542C7" w14:textId="7B49679C" w:rsidR="00033F58" w:rsidRPr="009673FA" w:rsidRDefault="00033F58" w:rsidP="00033F58">
            <w:pPr>
              <w:widowControl/>
              <w:jc w:val="right"/>
              <w:rPr>
                <w:color w:val="000000"/>
                <w:sz w:val="22"/>
                <w:szCs w:val="22"/>
              </w:rPr>
            </w:pPr>
            <w:r w:rsidRPr="001C2975">
              <w:t>3.378.600</w:t>
            </w:r>
          </w:p>
        </w:tc>
        <w:tc>
          <w:tcPr>
            <w:tcW w:w="326" w:type="pct"/>
            <w:tcBorders>
              <w:top w:val="nil"/>
              <w:left w:val="nil"/>
              <w:bottom w:val="single" w:sz="4" w:space="0" w:color="auto"/>
              <w:right w:val="single" w:sz="4" w:space="0" w:color="auto"/>
            </w:tcBorders>
            <w:noWrap/>
          </w:tcPr>
          <w:p w14:paraId="67FF8A2E" w14:textId="4A18B83E" w:rsidR="00033F58" w:rsidRPr="009673FA" w:rsidRDefault="00033F58" w:rsidP="00033F58">
            <w:pPr>
              <w:widowControl/>
              <w:jc w:val="right"/>
              <w:rPr>
                <w:color w:val="000000"/>
                <w:sz w:val="22"/>
                <w:szCs w:val="22"/>
              </w:rPr>
            </w:pPr>
            <w:r w:rsidRPr="001C2975">
              <w:t>0</w:t>
            </w:r>
          </w:p>
        </w:tc>
        <w:tc>
          <w:tcPr>
            <w:tcW w:w="507" w:type="pct"/>
            <w:tcBorders>
              <w:top w:val="nil"/>
              <w:left w:val="nil"/>
              <w:bottom w:val="single" w:sz="4" w:space="0" w:color="auto"/>
              <w:right w:val="single" w:sz="4" w:space="0" w:color="auto"/>
            </w:tcBorders>
            <w:noWrap/>
          </w:tcPr>
          <w:p w14:paraId="51650843" w14:textId="31610402" w:rsidR="00033F58" w:rsidRPr="009673FA" w:rsidRDefault="00033F58" w:rsidP="00033F58">
            <w:pPr>
              <w:widowControl/>
              <w:jc w:val="right"/>
              <w:rPr>
                <w:color w:val="000000"/>
                <w:sz w:val="22"/>
                <w:szCs w:val="22"/>
              </w:rPr>
            </w:pPr>
            <w:r w:rsidRPr="001C2975">
              <w:t>3.378.600</w:t>
            </w:r>
          </w:p>
        </w:tc>
        <w:tc>
          <w:tcPr>
            <w:tcW w:w="331" w:type="pct"/>
            <w:tcBorders>
              <w:top w:val="nil"/>
              <w:left w:val="nil"/>
              <w:bottom w:val="single" w:sz="4" w:space="0" w:color="auto"/>
              <w:right w:val="single" w:sz="4" w:space="0" w:color="auto"/>
            </w:tcBorders>
            <w:noWrap/>
          </w:tcPr>
          <w:p w14:paraId="2BFACE5A" w14:textId="71E38043" w:rsidR="00033F58" w:rsidRPr="009673FA" w:rsidRDefault="00033F58" w:rsidP="00033F58">
            <w:pPr>
              <w:widowControl/>
              <w:jc w:val="right"/>
              <w:rPr>
                <w:color w:val="000000"/>
                <w:sz w:val="22"/>
                <w:szCs w:val="22"/>
              </w:rPr>
            </w:pPr>
            <w:r w:rsidRPr="001C2975">
              <w:t>9.025.677</w:t>
            </w:r>
          </w:p>
        </w:tc>
      </w:tr>
      <w:tr w:rsidR="00033F58" w:rsidRPr="009673FA" w14:paraId="1B5D0715" w14:textId="77777777" w:rsidTr="00033F58">
        <w:trPr>
          <w:trHeight w:val="288"/>
        </w:trPr>
        <w:tc>
          <w:tcPr>
            <w:tcW w:w="752" w:type="pct"/>
            <w:tcBorders>
              <w:top w:val="nil"/>
              <w:left w:val="single" w:sz="4" w:space="0" w:color="auto"/>
              <w:bottom w:val="single" w:sz="4" w:space="0" w:color="auto"/>
              <w:right w:val="single" w:sz="4" w:space="0" w:color="auto"/>
            </w:tcBorders>
            <w:noWrap/>
          </w:tcPr>
          <w:p w14:paraId="40C8D1D2" w14:textId="3FBC8BBE" w:rsidR="00033F58" w:rsidRPr="009673FA" w:rsidRDefault="00033F58" w:rsidP="00033F58">
            <w:pPr>
              <w:widowControl/>
              <w:rPr>
                <w:color w:val="000000"/>
                <w:sz w:val="22"/>
                <w:szCs w:val="22"/>
              </w:rPr>
            </w:pPr>
            <w:r w:rsidRPr="001C2975">
              <w:t>61. Буква</w:t>
            </w:r>
          </w:p>
        </w:tc>
        <w:tc>
          <w:tcPr>
            <w:tcW w:w="288" w:type="pct"/>
            <w:tcBorders>
              <w:top w:val="nil"/>
              <w:left w:val="nil"/>
              <w:bottom w:val="single" w:sz="4" w:space="0" w:color="auto"/>
              <w:right w:val="single" w:sz="4" w:space="0" w:color="auto"/>
            </w:tcBorders>
            <w:noWrap/>
          </w:tcPr>
          <w:p w14:paraId="73263E60" w14:textId="3F49C62D" w:rsidR="00033F58" w:rsidRPr="009673FA" w:rsidRDefault="00033F58" w:rsidP="00033F58">
            <w:pPr>
              <w:widowControl/>
              <w:jc w:val="right"/>
              <w:rPr>
                <w:color w:val="000000"/>
                <w:sz w:val="22"/>
                <w:szCs w:val="22"/>
              </w:rPr>
            </w:pPr>
            <w:r w:rsidRPr="001C2975">
              <w:t>9.556</w:t>
            </w:r>
          </w:p>
        </w:tc>
        <w:tc>
          <w:tcPr>
            <w:tcW w:w="311" w:type="pct"/>
            <w:tcBorders>
              <w:top w:val="nil"/>
              <w:left w:val="nil"/>
              <w:bottom w:val="single" w:sz="4" w:space="0" w:color="auto"/>
              <w:right w:val="single" w:sz="4" w:space="0" w:color="auto"/>
            </w:tcBorders>
            <w:noWrap/>
          </w:tcPr>
          <w:p w14:paraId="1D33E7F5" w14:textId="0C447123" w:rsidR="00033F58" w:rsidRPr="009673FA" w:rsidRDefault="00033F58" w:rsidP="00033F58">
            <w:pPr>
              <w:widowControl/>
              <w:jc w:val="right"/>
              <w:rPr>
                <w:color w:val="000000"/>
                <w:sz w:val="22"/>
                <w:szCs w:val="22"/>
              </w:rPr>
            </w:pPr>
            <w:r w:rsidRPr="001C2975">
              <w:t>62.124</w:t>
            </w:r>
          </w:p>
        </w:tc>
        <w:tc>
          <w:tcPr>
            <w:tcW w:w="275" w:type="pct"/>
            <w:tcBorders>
              <w:top w:val="nil"/>
              <w:left w:val="nil"/>
              <w:bottom w:val="single" w:sz="4" w:space="0" w:color="auto"/>
              <w:right w:val="single" w:sz="4" w:space="0" w:color="auto"/>
            </w:tcBorders>
            <w:noWrap/>
          </w:tcPr>
          <w:p w14:paraId="6B5657E0" w14:textId="38B4F573" w:rsidR="00033F58" w:rsidRPr="009673FA" w:rsidRDefault="00033F58" w:rsidP="00033F58">
            <w:pPr>
              <w:widowControl/>
              <w:jc w:val="right"/>
              <w:rPr>
                <w:color w:val="000000"/>
                <w:sz w:val="22"/>
                <w:szCs w:val="22"/>
              </w:rPr>
            </w:pPr>
            <w:r w:rsidRPr="001C2975">
              <w:t>17.429</w:t>
            </w:r>
          </w:p>
        </w:tc>
        <w:tc>
          <w:tcPr>
            <w:tcW w:w="311" w:type="pct"/>
            <w:tcBorders>
              <w:top w:val="nil"/>
              <w:left w:val="nil"/>
              <w:bottom w:val="single" w:sz="4" w:space="0" w:color="auto"/>
              <w:right w:val="single" w:sz="4" w:space="0" w:color="auto"/>
            </w:tcBorders>
            <w:noWrap/>
          </w:tcPr>
          <w:p w14:paraId="6A761D37" w14:textId="11391D4A" w:rsidR="00033F58" w:rsidRPr="009673FA" w:rsidRDefault="00033F58" w:rsidP="00033F58">
            <w:pPr>
              <w:widowControl/>
              <w:jc w:val="right"/>
              <w:rPr>
                <w:color w:val="000000"/>
                <w:sz w:val="22"/>
                <w:szCs w:val="22"/>
              </w:rPr>
            </w:pPr>
            <w:r w:rsidRPr="001C2975">
              <w:t>112.537</w:t>
            </w:r>
          </w:p>
        </w:tc>
        <w:tc>
          <w:tcPr>
            <w:tcW w:w="311" w:type="pct"/>
            <w:tcBorders>
              <w:top w:val="nil"/>
              <w:left w:val="nil"/>
              <w:bottom w:val="single" w:sz="4" w:space="0" w:color="auto"/>
              <w:right w:val="single" w:sz="4" w:space="0" w:color="auto"/>
            </w:tcBorders>
            <w:noWrap/>
          </w:tcPr>
          <w:p w14:paraId="504BB619" w14:textId="5725518F" w:rsidR="00033F58" w:rsidRPr="009673FA" w:rsidRDefault="00033F58" w:rsidP="00033F58">
            <w:pPr>
              <w:widowControl/>
              <w:jc w:val="right"/>
              <w:rPr>
                <w:color w:val="000000"/>
                <w:sz w:val="22"/>
                <w:szCs w:val="22"/>
              </w:rPr>
            </w:pPr>
            <w:r w:rsidRPr="001C2975">
              <w:t>138.023</w:t>
            </w:r>
          </w:p>
        </w:tc>
        <w:tc>
          <w:tcPr>
            <w:tcW w:w="311" w:type="pct"/>
            <w:tcBorders>
              <w:top w:val="nil"/>
              <w:left w:val="nil"/>
              <w:bottom w:val="single" w:sz="4" w:space="0" w:color="auto"/>
              <w:right w:val="single" w:sz="4" w:space="0" w:color="auto"/>
            </w:tcBorders>
            <w:noWrap/>
          </w:tcPr>
          <w:p w14:paraId="0395C53D" w14:textId="4DB6C532" w:rsidR="00033F58" w:rsidRPr="009673FA" w:rsidRDefault="00033F58" w:rsidP="00033F58">
            <w:pPr>
              <w:widowControl/>
              <w:jc w:val="right"/>
              <w:rPr>
                <w:color w:val="000000"/>
                <w:sz w:val="22"/>
                <w:szCs w:val="22"/>
              </w:rPr>
            </w:pPr>
            <w:r w:rsidRPr="001C2975">
              <w:t>114.340</w:t>
            </w:r>
          </w:p>
        </w:tc>
        <w:tc>
          <w:tcPr>
            <w:tcW w:w="441" w:type="pct"/>
            <w:tcBorders>
              <w:top w:val="nil"/>
              <w:left w:val="nil"/>
              <w:bottom w:val="single" w:sz="4" w:space="0" w:color="auto"/>
              <w:right w:val="single" w:sz="4" w:space="0" w:color="auto"/>
            </w:tcBorders>
            <w:noWrap/>
          </w:tcPr>
          <w:p w14:paraId="23BC54B5" w14:textId="77B7FEBB" w:rsidR="00033F58" w:rsidRPr="009673FA" w:rsidRDefault="00033F58" w:rsidP="00033F58">
            <w:pPr>
              <w:widowControl/>
              <w:jc w:val="right"/>
              <w:rPr>
                <w:color w:val="000000"/>
                <w:sz w:val="22"/>
                <w:szCs w:val="22"/>
              </w:rPr>
            </w:pPr>
            <w:r w:rsidRPr="001C2975">
              <w:t>46.008</w:t>
            </w:r>
          </w:p>
        </w:tc>
        <w:tc>
          <w:tcPr>
            <w:tcW w:w="451" w:type="pct"/>
            <w:tcBorders>
              <w:top w:val="nil"/>
              <w:left w:val="nil"/>
              <w:bottom w:val="single" w:sz="4" w:space="0" w:color="auto"/>
              <w:right w:val="single" w:sz="4" w:space="0" w:color="auto"/>
            </w:tcBorders>
            <w:noWrap/>
          </w:tcPr>
          <w:p w14:paraId="0B0A694A" w14:textId="68B43787" w:rsidR="00033F58" w:rsidRPr="009673FA" w:rsidRDefault="00033F58" w:rsidP="00033F58">
            <w:pPr>
              <w:widowControl/>
              <w:jc w:val="right"/>
              <w:rPr>
                <w:color w:val="000000"/>
                <w:sz w:val="22"/>
                <w:szCs w:val="22"/>
              </w:rPr>
            </w:pPr>
            <w:r w:rsidRPr="001C2975">
              <w:t>500.017</w:t>
            </w:r>
          </w:p>
        </w:tc>
        <w:tc>
          <w:tcPr>
            <w:tcW w:w="387" w:type="pct"/>
            <w:tcBorders>
              <w:top w:val="nil"/>
              <w:left w:val="nil"/>
              <w:bottom w:val="single" w:sz="4" w:space="0" w:color="auto"/>
              <w:right w:val="single" w:sz="4" w:space="0" w:color="auto"/>
            </w:tcBorders>
            <w:noWrap/>
          </w:tcPr>
          <w:p w14:paraId="297604F1" w14:textId="64C32FF3" w:rsidR="00033F58" w:rsidRPr="009673FA" w:rsidRDefault="00033F58" w:rsidP="00033F58">
            <w:pPr>
              <w:widowControl/>
              <w:jc w:val="right"/>
              <w:rPr>
                <w:color w:val="000000"/>
                <w:sz w:val="22"/>
                <w:szCs w:val="22"/>
              </w:rPr>
            </w:pPr>
            <w:r w:rsidRPr="001C2975">
              <w:t>689.905</w:t>
            </w:r>
          </w:p>
        </w:tc>
        <w:tc>
          <w:tcPr>
            <w:tcW w:w="326" w:type="pct"/>
            <w:tcBorders>
              <w:top w:val="nil"/>
              <w:left w:val="nil"/>
              <w:bottom w:val="single" w:sz="4" w:space="0" w:color="auto"/>
              <w:right w:val="single" w:sz="4" w:space="0" w:color="auto"/>
            </w:tcBorders>
            <w:noWrap/>
          </w:tcPr>
          <w:p w14:paraId="2FA848D9" w14:textId="2F136B6C" w:rsidR="00033F58" w:rsidRPr="009673FA" w:rsidRDefault="00033F58" w:rsidP="00033F58">
            <w:pPr>
              <w:widowControl/>
              <w:jc w:val="right"/>
              <w:rPr>
                <w:color w:val="000000"/>
                <w:sz w:val="22"/>
                <w:szCs w:val="22"/>
              </w:rPr>
            </w:pPr>
            <w:r w:rsidRPr="001C2975">
              <w:t>0</w:t>
            </w:r>
          </w:p>
        </w:tc>
        <w:tc>
          <w:tcPr>
            <w:tcW w:w="507" w:type="pct"/>
            <w:tcBorders>
              <w:top w:val="nil"/>
              <w:left w:val="nil"/>
              <w:bottom w:val="single" w:sz="4" w:space="0" w:color="auto"/>
              <w:right w:val="single" w:sz="4" w:space="0" w:color="auto"/>
            </w:tcBorders>
            <w:noWrap/>
          </w:tcPr>
          <w:p w14:paraId="65FF889E" w14:textId="170CE887" w:rsidR="00033F58" w:rsidRPr="009673FA" w:rsidRDefault="00033F58" w:rsidP="00033F58">
            <w:pPr>
              <w:widowControl/>
              <w:jc w:val="right"/>
              <w:rPr>
                <w:color w:val="000000"/>
                <w:sz w:val="22"/>
                <w:szCs w:val="22"/>
              </w:rPr>
            </w:pPr>
            <w:r w:rsidRPr="001C2975">
              <w:t>689.905</w:t>
            </w:r>
          </w:p>
        </w:tc>
        <w:tc>
          <w:tcPr>
            <w:tcW w:w="331" w:type="pct"/>
            <w:tcBorders>
              <w:top w:val="nil"/>
              <w:left w:val="nil"/>
              <w:bottom w:val="single" w:sz="4" w:space="0" w:color="auto"/>
              <w:right w:val="single" w:sz="4" w:space="0" w:color="auto"/>
            </w:tcBorders>
            <w:noWrap/>
          </w:tcPr>
          <w:p w14:paraId="172902CC" w14:textId="654131CC" w:rsidR="00033F58" w:rsidRPr="009673FA" w:rsidRDefault="00033F58" w:rsidP="00033F58">
            <w:pPr>
              <w:widowControl/>
              <w:jc w:val="right"/>
              <w:rPr>
                <w:color w:val="000000"/>
                <w:sz w:val="22"/>
                <w:szCs w:val="22"/>
              </w:rPr>
            </w:pPr>
            <w:r w:rsidRPr="001C2975">
              <w:t>1.189.922</w:t>
            </w:r>
          </w:p>
        </w:tc>
      </w:tr>
      <w:tr w:rsidR="00033F58" w:rsidRPr="009673FA" w14:paraId="53029249" w14:textId="77777777" w:rsidTr="00033F58">
        <w:trPr>
          <w:trHeight w:val="288"/>
        </w:trPr>
        <w:tc>
          <w:tcPr>
            <w:tcW w:w="752" w:type="pct"/>
            <w:tcBorders>
              <w:top w:val="nil"/>
              <w:left w:val="single" w:sz="4" w:space="0" w:color="auto"/>
              <w:bottom w:val="single" w:sz="4" w:space="0" w:color="auto"/>
              <w:right w:val="single" w:sz="4" w:space="0" w:color="auto"/>
            </w:tcBorders>
            <w:noWrap/>
          </w:tcPr>
          <w:p w14:paraId="5AE5623B" w14:textId="11204624" w:rsidR="00033F58" w:rsidRPr="009673FA" w:rsidRDefault="00033F58" w:rsidP="00033F58">
            <w:pPr>
              <w:widowControl/>
              <w:rPr>
                <w:color w:val="000000"/>
                <w:sz w:val="22"/>
                <w:szCs w:val="22"/>
              </w:rPr>
            </w:pPr>
            <w:r w:rsidRPr="001C2975">
              <w:t>65. Јавор</w:t>
            </w:r>
          </w:p>
        </w:tc>
        <w:tc>
          <w:tcPr>
            <w:tcW w:w="288" w:type="pct"/>
            <w:tcBorders>
              <w:top w:val="nil"/>
              <w:left w:val="nil"/>
              <w:bottom w:val="single" w:sz="4" w:space="0" w:color="auto"/>
              <w:right w:val="single" w:sz="4" w:space="0" w:color="auto"/>
            </w:tcBorders>
            <w:noWrap/>
          </w:tcPr>
          <w:p w14:paraId="2CF654B7" w14:textId="1E2F7D31" w:rsidR="00033F58" w:rsidRPr="009673FA" w:rsidRDefault="00033F58" w:rsidP="00033F58">
            <w:pPr>
              <w:widowControl/>
              <w:jc w:val="right"/>
              <w:rPr>
                <w:color w:val="000000"/>
                <w:sz w:val="22"/>
                <w:szCs w:val="22"/>
              </w:rPr>
            </w:pPr>
            <w:r w:rsidRPr="001C2975">
              <w:t>0</w:t>
            </w:r>
          </w:p>
        </w:tc>
        <w:tc>
          <w:tcPr>
            <w:tcW w:w="311" w:type="pct"/>
            <w:tcBorders>
              <w:top w:val="nil"/>
              <w:left w:val="nil"/>
              <w:bottom w:val="single" w:sz="4" w:space="0" w:color="auto"/>
              <w:right w:val="single" w:sz="4" w:space="0" w:color="auto"/>
            </w:tcBorders>
            <w:noWrap/>
          </w:tcPr>
          <w:p w14:paraId="011CBDD0" w14:textId="1EE2776D" w:rsidR="00033F58" w:rsidRPr="009673FA" w:rsidRDefault="00033F58" w:rsidP="00033F58">
            <w:pPr>
              <w:widowControl/>
              <w:jc w:val="right"/>
              <w:rPr>
                <w:color w:val="000000"/>
                <w:sz w:val="22"/>
                <w:szCs w:val="22"/>
              </w:rPr>
            </w:pPr>
            <w:r w:rsidRPr="001C2975">
              <w:t>0</w:t>
            </w:r>
          </w:p>
        </w:tc>
        <w:tc>
          <w:tcPr>
            <w:tcW w:w="275" w:type="pct"/>
            <w:tcBorders>
              <w:top w:val="nil"/>
              <w:left w:val="nil"/>
              <w:bottom w:val="single" w:sz="4" w:space="0" w:color="auto"/>
              <w:right w:val="single" w:sz="4" w:space="0" w:color="auto"/>
            </w:tcBorders>
            <w:noWrap/>
          </w:tcPr>
          <w:p w14:paraId="46AA730F" w14:textId="710C5408" w:rsidR="00033F58" w:rsidRPr="009673FA" w:rsidRDefault="00033F58" w:rsidP="00033F58">
            <w:pPr>
              <w:widowControl/>
              <w:jc w:val="right"/>
              <w:rPr>
                <w:color w:val="000000"/>
                <w:sz w:val="22"/>
                <w:szCs w:val="22"/>
              </w:rPr>
            </w:pPr>
            <w:r w:rsidRPr="001C2975">
              <w:t>0</w:t>
            </w:r>
          </w:p>
        </w:tc>
        <w:tc>
          <w:tcPr>
            <w:tcW w:w="311" w:type="pct"/>
            <w:tcBorders>
              <w:top w:val="nil"/>
              <w:left w:val="nil"/>
              <w:bottom w:val="single" w:sz="4" w:space="0" w:color="auto"/>
              <w:right w:val="single" w:sz="4" w:space="0" w:color="auto"/>
            </w:tcBorders>
            <w:noWrap/>
          </w:tcPr>
          <w:p w14:paraId="140CDD85" w14:textId="0100A308" w:rsidR="00033F58" w:rsidRPr="009673FA" w:rsidRDefault="00033F58" w:rsidP="00033F58">
            <w:pPr>
              <w:widowControl/>
              <w:jc w:val="right"/>
              <w:rPr>
                <w:color w:val="000000"/>
                <w:sz w:val="22"/>
                <w:szCs w:val="22"/>
              </w:rPr>
            </w:pPr>
            <w:r w:rsidRPr="001C2975">
              <w:t>0</w:t>
            </w:r>
          </w:p>
        </w:tc>
        <w:tc>
          <w:tcPr>
            <w:tcW w:w="311" w:type="pct"/>
            <w:tcBorders>
              <w:top w:val="nil"/>
              <w:left w:val="nil"/>
              <w:bottom w:val="single" w:sz="4" w:space="0" w:color="auto"/>
              <w:right w:val="single" w:sz="4" w:space="0" w:color="auto"/>
            </w:tcBorders>
            <w:noWrap/>
          </w:tcPr>
          <w:p w14:paraId="4C9AF8CE" w14:textId="107B2195" w:rsidR="00033F58" w:rsidRPr="009673FA" w:rsidRDefault="00033F58" w:rsidP="00033F58">
            <w:pPr>
              <w:widowControl/>
              <w:jc w:val="right"/>
              <w:rPr>
                <w:color w:val="000000"/>
                <w:sz w:val="22"/>
                <w:szCs w:val="22"/>
              </w:rPr>
            </w:pPr>
            <w:r w:rsidRPr="001C2975">
              <w:t>0</w:t>
            </w:r>
          </w:p>
        </w:tc>
        <w:tc>
          <w:tcPr>
            <w:tcW w:w="311" w:type="pct"/>
            <w:tcBorders>
              <w:top w:val="nil"/>
              <w:left w:val="nil"/>
              <w:bottom w:val="single" w:sz="4" w:space="0" w:color="auto"/>
              <w:right w:val="single" w:sz="4" w:space="0" w:color="auto"/>
            </w:tcBorders>
            <w:noWrap/>
          </w:tcPr>
          <w:p w14:paraId="7047C73B" w14:textId="5EC40308" w:rsidR="00033F58" w:rsidRPr="009673FA" w:rsidRDefault="00033F58" w:rsidP="00033F58">
            <w:pPr>
              <w:widowControl/>
              <w:jc w:val="right"/>
              <w:rPr>
                <w:color w:val="000000"/>
                <w:sz w:val="22"/>
                <w:szCs w:val="22"/>
              </w:rPr>
            </w:pPr>
            <w:r w:rsidRPr="001C2975">
              <w:t>0</w:t>
            </w:r>
          </w:p>
        </w:tc>
        <w:tc>
          <w:tcPr>
            <w:tcW w:w="441" w:type="pct"/>
            <w:tcBorders>
              <w:top w:val="nil"/>
              <w:left w:val="nil"/>
              <w:bottom w:val="single" w:sz="4" w:space="0" w:color="auto"/>
              <w:right w:val="single" w:sz="4" w:space="0" w:color="auto"/>
            </w:tcBorders>
            <w:noWrap/>
          </w:tcPr>
          <w:p w14:paraId="0CB31ED1" w14:textId="20B52E33" w:rsidR="00033F58" w:rsidRPr="009673FA" w:rsidRDefault="00033F58" w:rsidP="00033F58">
            <w:pPr>
              <w:widowControl/>
              <w:jc w:val="right"/>
              <w:rPr>
                <w:color w:val="000000"/>
                <w:sz w:val="22"/>
                <w:szCs w:val="22"/>
              </w:rPr>
            </w:pPr>
            <w:r w:rsidRPr="001C2975">
              <w:t>0</w:t>
            </w:r>
          </w:p>
        </w:tc>
        <w:tc>
          <w:tcPr>
            <w:tcW w:w="451" w:type="pct"/>
            <w:tcBorders>
              <w:top w:val="nil"/>
              <w:left w:val="nil"/>
              <w:bottom w:val="single" w:sz="4" w:space="0" w:color="auto"/>
              <w:right w:val="single" w:sz="4" w:space="0" w:color="auto"/>
            </w:tcBorders>
            <w:noWrap/>
          </w:tcPr>
          <w:p w14:paraId="4EB1FF7B" w14:textId="61BA260E" w:rsidR="00033F58" w:rsidRPr="009673FA" w:rsidRDefault="00033F58" w:rsidP="00033F58">
            <w:pPr>
              <w:widowControl/>
              <w:jc w:val="right"/>
              <w:rPr>
                <w:color w:val="000000"/>
                <w:sz w:val="22"/>
                <w:szCs w:val="22"/>
              </w:rPr>
            </w:pPr>
            <w:r w:rsidRPr="001C2975">
              <w:t>0</w:t>
            </w:r>
          </w:p>
        </w:tc>
        <w:tc>
          <w:tcPr>
            <w:tcW w:w="387" w:type="pct"/>
            <w:tcBorders>
              <w:top w:val="nil"/>
              <w:left w:val="nil"/>
              <w:bottom w:val="single" w:sz="4" w:space="0" w:color="auto"/>
              <w:right w:val="single" w:sz="4" w:space="0" w:color="auto"/>
            </w:tcBorders>
            <w:noWrap/>
          </w:tcPr>
          <w:p w14:paraId="1DA2FD6F" w14:textId="3D52C486" w:rsidR="00033F58" w:rsidRPr="009673FA" w:rsidRDefault="00033F58" w:rsidP="00033F58">
            <w:pPr>
              <w:widowControl/>
              <w:jc w:val="right"/>
              <w:rPr>
                <w:color w:val="000000"/>
                <w:sz w:val="22"/>
                <w:szCs w:val="22"/>
              </w:rPr>
            </w:pPr>
            <w:r w:rsidRPr="001C2975">
              <w:t>17.285</w:t>
            </w:r>
          </w:p>
        </w:tc>
        <w:tc>
          <w:tcPr>
            <w:tcW w:w="326" w:type="pct"/>
            <w:tcBorders>
              <w:top w:val="nil"/>
              <w:left w:val="nil"/>
              <w:bottom w:val="single" w:sz="4" w:space="0" w:color="auto"/>
              <w:right w:val="single" w:sz="4" w:space="0" w:color="auto"/>
            </w:tcBorders>
            <w:noWrap/>
          </w:tcPr>
          <w:p w14:paraId="10E14672" w14:textId="2B4A0F90" w:rsidR="00033F58" w:rsidRPr="009673FA" w:rsidRDefault="00033F58" w:rsidP="00033F58">
            <w:pPr>
              <w:widowControl/>
              <w:jc w:val="right"/>
              <w:rPr>
                <w:color w:val="000000"/>
                <w:sz w:val="22"/>
                <w:szCs w:val="22"/>
              </w:rPr>
            </w:pPr>
            <w:r w:rsidRPr="001C2975">
              <w:t>0</w:t>
            </w:r>
          </w:p>
        </w:tc>
        <w:tc>
          <w:tcPr>
            <w:tcW w:w="507" w:type="pct"/>
            <w:tcBorders>
              <w:top w:val="nil"/>
              <w:left w:val="nil"/>
              <w:bottom w:val="single" w:sz="4" w:space="0" w:color="auto"/>
              <w:right w:val="single" w:sz="4" w:space="0" w:color="auto"/>
            </w:tcBorders>
            <w:noWrap/>
          </w:tcPr>
          <w:p w14:paraId="2D5842F4" w14:textId="5343DAB5" w:rsidR="00033F58" w:rsidRPr="009673FA" w:rsidRDefault="00033F58" w:rsidP="00033F58">
            <w:pPr>
              <w:widowControl/>
              <w:jc w:val="right"/>
              <w:rPr>
                <w:color w:val="000000"/>
                <w:sz w:val="22"/>
                <w:szCs w:val="22"/>
              </w:rPr>
            </w:pPr>
            <w:r w:rsidRPr="001C2975">
              <w:t>17.285</w:t>
            </w:r>
          </w:p>
        </w:tc>
        <w:tc>
          <w:tcPr>
            <w:tcW w:w="331" w:type="pct"/>
            <w:tcBorders>
              <w:top w:val="nil"/>
              <w:left w:val="nil"/>
              <w:bottom w:val="single" w:sz="4" w:space="0" w:color="auto"/>
              <w:right w:val="single" w:sz="4" w:space="0" w:color="auto"/>
            </w:tcBorders>
            <w:noWrap/>
          </w:tcPr>
          <w:p w14:paraId="2E0D65AE" w14:textId="6D2A31F6" w:rsidR="00033F58" w:rsidRPr="009673FA" w:rsidRDefault="00033F58" w:rsidP="00033F58">
            <w:pPr>
              <w:widowControl/>
              <w:jc w:val="right"/>
              <w:rPr>
                <w:color w:val="000000"/>
                <w:sz w:val="22"/>
                <w:szCs w:val="22"/>
              </w:rPr>
            </w:pPr>
            <w:r w:rsidRPr="001C2975">
              <w:t>17.285</w:t>
            </w:r>
          </w:p>
        </w:tc>
      </w:tr>
      <w:tr w:rsidR="00033F58" w:rsidRPr="009673FA" w14:paraId="19A10AD6" w14:textId="77777777" w:rsidTr="00033F58">
        <w:trPr>
          <w:trHeight w:val="288"/>
        </w:trPr>
        <w:tc>
          <w:tcPr>
            <w:tcW w:w="752" w:type="pct"/>
            <w:tcBorders>
              <w:top w:val="nil"/>
              <w:left w:val="single" w:sz="4" w:space="0" w:color="auto"/>
              <w:bottom w:val="single" w:sz="4" w:space="0" w:color="auto"/>
              <w:right w:val="single" w:sz="4" w:space="0" w:color="auto"/>
            </w:tcBorders>
            <w:noWrap/>
          </w:tcPr>
          <w:p w14:paraId="24B2DEB3" w14:textId="06CB8CE7" w:rsidR="00033F58" w:rsidRPr="009673FA" w:rsidRDefault="00033F58" w:rsidP="00033F58">
            <w:pPr>
              <w:widowControl/>
              <w:rPr>
                <w:color w:val="000000"/>
                <w:sz w:val="22"/>
                <w:szCs w:val="22"/>
              </w:rPr>
            </w:pPr>
            <w:r w:rsidRPr="001C2975">
              <w:t>75. Багрем</w:t>
            </w:r>
          </w:p>
        </w:tc>
        <w:tc>
          <w:tcPr>
            <w:tcW w:w="288" w:type="pct"/>
            <w:tcBorders>
              <w:top w:val="nil"/>
              <w:left w:val="nil"/>
              <w:bottom w:val="single" w:sz="4" w:space="0" w:color="auto"/>
              <w:right w:val="single" w:sz="4" w:space="0" w:color="auto"/>
            </w:tcBorders>
            <w:noWrap/>
          </w:tcPr>
          <w:p w14:paraId="7D164D3E" w14:textId="49E92800" w:rsidR="00033F58" w:rsidRPr="009673FA" w:rsidRDefault="00033F58" w:rsidP="00033F58">
            <w:pPr>
              <w:widowControl/>
              <w:jc w:val="right"/>
              <w:rPr>
                <w:color w:val="000000"/>
                <w:sz w:val="22"/>
                <w:szCs w:val="22"/>
              </w:rPr>
            </w:pPr>
            <w:r w:rsidRPr="001C2975">
              <w:t>0</w:t>
            </w:r>
          </w:p>
        </w:tc>
        <w:tc>
          <w:tcPr>
            <w:tcW w:w="311" w:type="pct"/>
            <w:tcBorders>
              <w:top w:val="nil"/>
              <w:left w:val="nil"/>
              <w:bottom w:val="single" w:sz="4" w:space="0" w:color="auto"/>
              <w:right w:val="single" w:sz="4" w:space="0" w:color="auto"/>
            </w:tcBorders>
            <w:noWrap/>
          </w:tcPr>
          <w:p w14:paraId="5B9E4A05" w14:textId="10B056AE" w:rsidR="00033F58" w:rsidRPr="009673FA" w:rsidRDefault="00033F58" w:rsidP="00033F58">
            <w:pPr>
              <w:widowControl/>
              <w:jc w:val="right"/>
              <w:rPr>
                <w:color w:val="000000"/>
                <w:sz w:val="22"/>
                <w:szCs w:val="22"/>
              </w:rPr>
            </w:pPr>
            <w:r w:rsidRPr="001C2975">
              <w:t>0</w:t>
            </w:r>
          </w:p>
        </w:tc>
        <w:tc>
          <w:tcPr>
            <w:tcW w:w="275" w:type="pct"/>
            <w:tcBorders>
              <w:top w:val="nil"/>
              <w:left w:val="nil"/>
              <w:bottom w:val="single" w:sz="4" w:space="0" w:color="auto"/>
              <w:right w:val="single" w:sz="4" w:space="0" w:color="auto"/>
            </w:tcBorders>
            <w:noWrap/>
          </w:tcPr>
          <w:p w14:paraId="628A7D74" w14:textId="57F9FA0C" w:rsidR="00033F58" w:rsidRPr="009673FA" w:rsidRDefault="00033F58" w:rsidP="00033F58">
            <w:pPr>
              <w:widowControl/>
              <w:jc w:val="right"/>
              <w:rPr>
                <w:color w:val="000000"/>
                <w:sz w:val="22"/>
                <w:szCs w:val="22"/>
              </w:rPr>
            </w:pPr>
            <w:r w:rsidRPr="001C2975">
              <w:t>0</w:t>
            </w:r>
          </w:p>
        </w:tc>
        <w:tc>
          <w:tcPr>
            <w:tcW w:w="311" w:type="pct"/>
            <w:tcBorders>
              <w:top w:val="nil"/>
              <w:left w:val="nil"/>
              <w:bottom w:val="single" w:sz="4" w:space="0" w:color="auto"/>
              <w:right w:val="single" w:sz="4" w:space="0" w:color="auto"/>
            </w:tcBorders>
            <w:noWrap/>
          </w:tcPr>
          <w:p w14:paraId="75FBAA99" w14:textId="2BFA77FA" w:rsidR="00033F58" w:rsidRPr="009673FA" w:rsidRDefault="00033F58" w:rsidP="00033F58">
            <w:pPr>
              <w:widowControl/>
              <w:jc w:val="right"/>
              <w:rPr>
                <w:color w:val="000000"/>
                <w:sz w:val="22"/>
                <w:szCs w:val="22"/>
              </w:rPr>
            </w:pPr>
            <w:r w:rsidRPr="001C2975">
              <w:t>0</w:t>
            </w:r>
          </w:p>
        </w:tc>
        <w:tc>
          <w:tcPr>
            <w:tcW w:w="311" w:type="pct"/>
            <w:tcBorders>
              <w:top w:val="nil"/>
              <w:left w:val="nil"/>
              <w:bottom w:val="single" w:sz="4" w:space="0" w:color="auto"/>
              <w:right w:val="single" w:sz="4" w:space="0" w:color="auto"/>
            </w:tcBorders>
            <w:noWrap/>
          </w:tcPr>
          <w:p w14:paraId="52CC9928" w14:textId="42D96E96" w:rsidR="00033F58" w:rsidRPr="009673FA" w:rsidRDefault="00033F58" w:rsidP="00033F58">
            <w:pPr>
              <w:widowControl/>
              <w:jc w:val="right"/>
              <w:rPr>
                <w:color w:val="000000"/>
                <w:sz w:val="22"/>
                <w:szCs w:val="22"/>
              </w:rPr>
            </w:pPr>
            <w:r w:rsidRPr="001C2975">
              <w:t>0</w:t>
            </w:r>
          </w:p>
        </w:tc>
        <w:tc>
          <w:tcPr>
            <w:tcW w:w="311" w:type="pct"/>
            <w:tcBorders>
              <w:top w:val="nil"/>
              <w:left w:val="nil"/>
              <w:bottom w:val="single" w:sz="4" w:space="0" w:color="auto"/>
              <w:right w:val="single" w:sz="4" w:space="0" w:color="auto"/>
            </w:tcBorders>
            <w:noWrap/>
          </w:tcPr>
          <w:p w14:paraId="0E1C6AD3" w14:textId="2A74563F" w:rsidR="00033F58" w:rsidRPr="009673FA" w:rsidRDefault="00033F58" w:rsidP="00033F58">
            <w:pPr>
              <w:widowControl/>
              <w:jc w:val="right"/>
              <w:rPr>
                <w:color w:val="000000"/>
                <w:sz w:val="22"/>
                <w:szCs w:val="22"/>
              </w:rPr>
            </w:pPr>
            <w:r w:rsidRPr="001C2975">
              <w:t>0</w:t>
            </w:r>
          </w:p>
        </w:tc>
        <w:tc>
          <w:tcPr>
            <w:tcW w:w="441" w:type="pct"/>
            <w:tcBorders>
              <w:top w:val="nil"/>
              <w:left w:val="nil"/>
              <w:bottom w:val="single" w:sz="4" w:space="0" w:color="auto"/>
              <w:right w:val="single" w:sz="4" w:space="0" w:color="auto"/>
            </w:tcBorders>
            <w:noWrap/>
          </w:tcPr>
          <w:p w14:paraId="733AEB94" w14:textId="4C1D7BFD" w:rsidR="00033F58" w:rsidRPr="009673FA" w:rsidRDefault="00033F58" w:rsidP="00033F58">
            <w:pPr>
              <w:widowControl/>
              <w:jc w:val="right"/>
              <w:rPr>
                <w:color w:val="000000"/>
                <w:sz w:val="22"/>
                <w:szCs w:val="22"/>
              </w:rPr>
            </w:pPr>
            <w:r w:rsidRPr="001C2975">
              <w:t>0</w:t>
            </w:r>
          </w:p>
        </w:tc>
        <w:tc>
          <w:tcPr>
            <w:tcW w:w="451" w:type="pct"/>
            <w:tcBorders>
              <w:top w:val="nil"/>
              <w:left w:val="nil"/>
              <w:bottom w:val="single" w:sz="4" w:space="0" w:color="auto"/>
              <w:right w:val="single" w:sz="4" w:space="0" w:color="auto"/>
            </w:tcBorders>
            <w:noWrap/>
          </w:tcPr>
          <w:p w14:paraId="366C7F2F" w14:textId="222A6F3B" w:rsidR="00033F58" w:rsidRPr="009673FA" w:rsidRDefault="00033F58" w:rsidP="00033F58">
            <w:pPr>
              <w:widowControl/>
              <w:jc w:val="right"/>
              <w:rPr>
                <w:color w:val="000000"/>
                <w:sz w:val="22"/>
                <w:szCs w:val="22"/>
              </w:rPr>
            </w:pPr>
            <w:r w:rsidRPr="001C2975">
              <w:t>0</w:t>
            </w:r>
          </w:p>
        </w:tc>
        <w:tc>
          <w:tcPr>
            <w:tcW w:w="387" w:type="pct"/>
            <w:tcBorders>
              <w:top w:val="nil"/>
              <w:left w:val="nil"/>
              <w:bottom w:val="single" w:sz="4" w:space="0" w:color="auto"/>
              <w:right w:val="single" w:sz="4" w:space="0" w:color="auto"/>
            </w:tcBorders>
            <w:noWrap/>
          </w:tcPr>
          <w:p w14:paraId="7B57EFA2" w14:textId="50F9E780" w:rsidR="00033F58" w:rsidRPr="009673FA" w:rsidRDefault="00033F58" w:rsidP="00033F58">
            <w:pPr>
              <w:widowControl/>
              <w:jc w:val="right"/>
              <w:rPr>
                <w:color w:val="000000"/>
                <w:sz w:val="22"/>
                <w:szCs w:val="22"/>
              </w:rPr>
            </w:pPr>
            <w:r w:rsidRPr="001C2975">
              <w:t>402.415</w:t>
            </w:r>
          </w:p>
        </w:tc>
        <w:tc>
          <w:tcPr>
            <w:tcW w:w="326" w:type="pct"/>
            <w:tcBorders>
              <w:top w:val="nil"/>
              <w:left w:val="nil"/>
              <w:bottom w:val="single" w:sz="4" w:space="0" w:color="auto"/>
              <w:right w:val="single" w:sz="4" w:space="0" w:color="auto"/>
            </w:tcBorders>
            <w:noWrap/>
          </w:tcPr>
          <w:p w14:paraId="77911794" w14:textId="1E32F4C4" w:rsidR="00033F58" w:rsidRPr="009673FA" w:rsidRDefault="00033F58" w:rsidP="00033F58">
            <w:pPr>
              <w:widowControl/>
              <w:jc w:val="right"/>
              <w:rPr>
                <w:color w:val="000000"/>
                <w:sz w:val="22"/>
                <w:szCs w:val="22"/>
              </w:rPr>
            </w:pPr>
            <w:r w:rsidRPr="001C2975">
              <w:t>0</w:t>
            </w:r>
          </w:p>
        </w:tc>
        <w:tc>
          <w:tcPr>
            <w:tcW w:w="507" w:type="pct"/>
            <w:tcBorders>
              <w:top w:val="nil"/>
              <w:left w:val="nil"/>
              <w:bottom w:val="single" w:sz="4" w:space="0" w:color="auto"/>
              <w:right w:val="single" w:sz="4" w:space="0" w:color="auto"/>
            </w:tcBorders>
            <w:noWrap/>
          </w:tcPr>
          <w:p w14:paraId="1442812E" w14:textId="23E4BFD2" w:rsidR="00033F58" w:rsidRPr="009673FA" w:rsidRDefault="00033F58" w:rsidP="00033F58">
            <w:pPr>
              <w:widowControl/>
              <w:jc w:val="right"/>
              <w:rPr>
                <w:color w:val="000000"/>
                <w:sz w:val="22"/>
                <w:szCs w:val="22"/>
              </w:rPr>
            </w:pPr>
            <w:r w:rsidRPr="001C2975">
              <w:t>402.415</w:t>
            </w:r>
          </w:p>
        </w:tc>
        <w:tc>
          <w:tcPr>
            <w:tcW w:w="331" w:type="pct"/>
            <w:tcBorders>
              <w:top w:val="nil"/>
              <w:left w:val="nil"/>
              <w:bottom w:val="single" w:sz="4" w:space="0" w:color="auto"/>
              <w:right w:val="single" w:sz="4" w:space="0" w:color="auto"/>
            </w:tcBorders>
            <w:noWrap/>
          </w:tcPr>
          <w:p w14:paraId="5662714A" w14:textId="199FB31C" w:rsidR="00033F58" w:rsidRPr="009673FA" w:rsidRDefault="00033F58" w:rsidP="00033F58">
            <w:pPr>
              <w:widowControl/>
              <w:jc w:val="right"/>
              <w:rPr>
                <w:color w:val="000000"/>
                <w:sz w:val="22"/>
                <w:szCs w:val="22"/>
              </w:rPr>
            </w:pPr>
            <w:r w:rsidRPr="001C2975">
              <w:t>402.415</w:t>
            </w:r>
          </w:p>
        </w:tc>
      </w:tr>
      <w:tr w:rsidR="00033F58" w:rsidRPr="009673FA" w14:paraId="63EDB258" w14:textId="77777777" w:rsidTr="00033F58">
        <w:trPr>
          <w:trHeight w:val="288"/>
        </w:trPr>
        <w:tc>
          <w:tcPr>
            <w:tcW w:w="752" w:type="pct"/>
            <w:tcBorders>
              <w:top w:val="nil"/>
              <w:left w:val="single" w:sz="4" w:space="0" w:color="auto"/>
              <w:bottom w:val="single" w:sz="4" w:space="0" w:color="auto"/>
              <w:right w:val="single" w:sz="4" w:space="0" w:color="auto"/>
            </w:tcBorders>
            <w:noWrap/>
          </w:tcPr>
          <w:p w14:paraId="52297D3F" w14:textId="1EA6E827" w:rsidR="00033F58" w:rsidRPr="009673FA" w:rsidRDefault="00033F58" w:rsidP="00033F58">
            <w:pPr>
              <w:widowControl/>
              <w:rPr>
                <w:color w:val="000000"/>
                <w:sz w:val="22"/>
                <w:szCs w:val="22"/>
              </w:rPr>
            </w:pPr>
            <w:r w:rsidRPr="001C2975">
              <w:t>95. Клен</w:t>
            </w:r>
          </w:p>
        </w:tc>
        <w:tc>
          <w:tcPr>
            <w:tcW w:w="288" w:type="pct"/>
            <w:tcBorders>
              <w:top w:val="nil"/>
              <w:left w:val="nil"/>
              <w:bottom w:val="single" w:sz="4" w:space="0" w:color="auto"/>
              <w:right w:val="single" w:sz="4" w:space="0" w:color="auto"/>
            </w:tcBorders>
            <w:noWrap/>
          </w:tcPr>
          <w:p w14:paraId="1CB6BAFF" w14:textId="0424F5BD" w:rsidR="00033F58" w:rsidRPr="009673FA" w:rsidRDefault="00033F58" w:rsidP="00033F58">
            <w:pPr>
              <w:widowControl/>
              <w:jc w:val="right"/>
              <w:rPr>
                <w:color w:val="000000"/>
                <w:sz w:val="22"/>
                <w:szCs w:val="22"/>
              </w:rPr>
            </w:pPr>
            <w:r w:rsidRPr="001C2975">
              <w:t>0</w:t>
            </w:r>
          </w:p>
        </w:tc>
        <w:tc>
          <w:tcPr>
            <w:tcW w:w="311" w:type="pct"/>
            <w:tcBorders>
              <w:top w:val="nil"/>
              <w:left w:val="nil"/>
              <w:bottom w:val="single" w:sz="4" w:space="0" w:color="auto"/>
              <w:right w:val="single" w:sz="4" w:space="0" w:color="auto"/>
            </w:tcBorders>
            <w:noWrap/>
          </w:tcPr>
          <w:p w14:paraId="29308BB3" w14:textId="18F417C6" w:rsidR="00033F58" w:rsidRPr="009673FA" w:rsidRDefault="00033F58" w:rsidP="00033F58">
            <w:pPr>
              <w:widowControl/>
              <w:jc w:val="right"/>
              <w:rPr>
                <w:color w:val="000000"/>
                <w:sz w:val="22"/>
                <w:szCs w:val="22"/>
              </w:rPr>
            </w:pPr>
            <w:r w:rsidRPr="001C2975">
              <w:t>0</w:t>
            </w:r>
          </w:p>
        </w:tc>
        <w:tc>
          <w:tcPr>
            <w:tcW w:w="275" w:type="pct"/>
            <w:tcBorders>
              <w:top w:val="nil"/>
              <w:left w:val="nil"/>
              <w:bottom w:val="single" w:sz="4" w:space="0" w:color="auto"/>
              <w:right w:val="single" w:sz="4" w:space="0" w:color="auto"/>
            </w:tcBorders>
            <w:noWrap/>
          </w:tcPr>
          <w:p w14:paraId="466C1B4F" w14:textId="6740BEAD" w:rsidR="00033F58" w:rsidRPr="009673FA" w:rsidRDefault="00033F58" w:rsidP="00033F58">
            <w:pPr>
              <w:widowControl/>
              <w:jc w:val="right"/>
              <w:rPr>
                <w:color w:val="000000"/>
                <w:sz w:val="22"/>
                <w:szCs w:val="22"/>
              </w:rPr>
            </w:pPr>
            <w:r w:rsidRPr="001C2975">
              <w:t>0</w:t>
            </w:r>
          </w:p>
        </w:tc>
        <w:tc>
          <w:tcPr>
            <w:tcW w:w="311" w:type="pct"/>
            <w:tcBorders>
              <w:top w:val="nil"/>
              <w:left w:val="nil"/>
              <w:bottom w:val="single" w:sz="4" w:space="0" w:color="auto"/>
              <w:right w:val="single" w:sz="4" w:space="0" w:color="auto"/>
            </w:tcBorders>
            <w:noWrap/>
          </w:tcPr>
          <w:p w14:paraId="3C6071E7" w14:textId="39DFD215" w:rsidR="00033F58" w:rsidRPr="009673FA" w:rsidRDefault="00033F58" w:rsidP="00033F58">
            <w:pPr>
              <w:widowControl/>
              <w:jc w:val="right"/>
              <w:rPr>
                <w:color w:val="000000"/>
                <w:sz w:val="22"/>
                <w:szCs w:val="22"/>
              </w:rPr>
            </w:pPr>
            <w:r w:rsidRPr="001C2975">
              <w:t>0</w:t>
            </w:r>
          </w:p>
        </w:tc>
        <w:tc>
          <w:tcPr>
            <w:tcW w:w="311" w:type="pct"/>
            <w:tcBorders>
              <w:top w:val="nil"/>
              <w:left w:val="nil"/>
              <w:bottom w:val="single" w:sz="4" w:space="0" w:color="auto"/>
              <w:right w:val="single" w:sz="4" w:space="0" w:color="auto"/>
            </w:tcBorders>
            <w:noWrap/>
          </w:tcPr>
          <w:p w14:paraId="5AFE7A57" w14:textId="5A8B444C" w:rsidR="00033F58" w:rsidRPr="009673FA" w:rsidRDefault="00033F58" w:rsidP="00033F58">
            <w:pPr>
              <w:widowControl/>
              <w:jc w:val="right"/>
              <w:rPr>
                <w:color w:val="000000"/>
                <w:sz w:val="22"/>
                <w:szCs w:val="22"/>
              </w:rPr>
            </w:pPr>
            <w:r w:rsidRPr="001C2975">
              <w:t>0</w:t>
            </w:r>
          </w:p>
        </w:tc>
        <w:tc>
          <w:tcPr>
            <w:tcW w:w="311" w:type="pct"/>
            <w:tcBorders>
              <w:top w:val="nil"/>
              <w:left w:val="nil"/>
              <w:bottom w:val="single" w:sz="4" w:space="0" w:color="auto"/>
              <w:right w:val="single" w:sz="4" w:space="0" w:color="auto"/>
            </w:tcBorders>
            <w:noWrap/>
          </w:tcPr>
          <w:p w14:paraId="6FA84A1F" w14:textId="2BC7FB31" w:rsidR="00033F58" w:rsidRPr="009673FA" w:rsidRDefault="00033F58" w:rsidP="00033F58">
            <w:pPr>
              <w:widowControl/>
              <w:jc w:val="right"/>
              <w:rPr>
                <w:color w:val="000000"/>
                <w:sz w:val="22"/>
                <w:szCs w:val="22"/>
              </w:rPr>
            </w:pPr>
            <w:r w:rsidRPr="001C2975">
              <w:t>0</w:t>
            </w:r>
          </w:p>
        </w:tc>
        <w:tc>
          <w:tcPr>
            <w:tcW w:w="441" w:type="pct"/>
            <w:tcBorders>
              <w:top w:val="nil"/>
              <w:left w:val="nil"/>
              <w:bottom w:val="single" w:sz="4" w:space="0" w:color="auto"/>
              <w:right w:val="single" w:sz="4" w:space="0" w:color="auto"/>
            </w:tcBorders>
            <w:noWrap/>
          </w:tcPr>
          <w:p w14:paraId="26308465" w14:textId="31FC49A3" w:rsidR="00033F58" w:rsidRPr="009673FA" w:rsidRDefault="00033F58" w:rsidP="00033F58">
            <w:pPr>
              <w:widowControl/>
              <w:jc w:val="right"/>
              <w:rPr>
                <w:color w:val="000000"/>
                <w:sz w:val="22"/>
                <w:szCs w:val="22"/>
              </w:rPr>
            </w:pPr>
            <w:r w:rsidRPr="001C2975">
              <w:t>0</w:t>
            </w:r>
          </w:p>
        </w:tc>
        <w:tc>
          <w:tcPr>
            <w:tcW w:w="451" w:type="pct"/>
            <w:tcBorders>
              <w:top w:val="nil"/>
              <w:left w:val="nil"/>
              <w:bottom w:val="single" w:sz="4" w:space="0" w:color="auto"/>
              <w:right w:val="single" w:sz="4" w:space="0" w:color="auto"/>
            </w:tcBorders>
            <w:noWrap/>
          </w:tcPr>
          <w:p w14:paraId="2E53D75B" w14:textId="36A1CCF4" w:rsidR="00033F58" w:rsidRPr="009673FA" w:rsidRDefault="00033F58" w:rsidP="00033F58">
            <w:pPr>
              <w:widowControl/>
              <w:jc w:val="right"/>
              <w:rPr>
                <w:color w:val="000000"/>
                <w:sz w:val="22"/>
                <w:szCs w:val="22"/>
              </w:rPr>
            </w:pPr>
            <w:r w:rsidRPr="001C2975">
              <w:t>0</w:t>
            </w:r>
          </w:p>
        </w:tc>
        <w:tc>
          <w:tcPr>
            <w:tcW w:w="387" w:type="pct"/>
            <w:tcBorders>
              <w:top w:val="nil"/>
              <w:left w:val="nil"/>
              <w:bottom w:val="single" w:sz="4" w:space="0" w:color="auto"/>
              <w:right w:val="single" w:sz="4" w:space="0" w:color="auto"/>
            </w:tcBorders>
            <w:noWrap/>
          </w:tcPr>
          <w:p w14:paraId="61798E88" w14:textId="78408534" w:rsidR="00033F58" w:rsidRPr="009673FA" w:rsidRDefault="00033F58" w:rsidP="00033F58">
            <w:pPr>
              <w:widowControl/>
              <w:jc w:val="right"/>
              <w:rPr>
                <w:color w:val="000000"/>
                <w:sz w:val="22"/>
                <w:szCs w:val="22"/>
              </w:rPr>
            </w:pPr>
            <w:r w:rsidRPr="001C2975">
              <w:t>126.513</w:t>
            </w:r>
          </w:p>
        </w:tc>
        <w:tc>
          <w:tcPr>
            <w:tcW w:w="326" w:type="pct"/>
            <w:tcBorders>
              <w:top w:val="nil"/>
              <w:left w:val="nil"/>
              <w:bottom w:val="single" w:sz="4" w:space="0" w:color="auto"/>
              <w:right w:val="single" w:sz="4" w:space="0" w:color="auto"/>
            </w:tcBorders>
            <w:noWrap/>
          </w:tcPr>
          <w:p w14:paraId="0F5DD465" w14:textId="5E43108D" w:rsidR="00033F58" w:rsidRPr="009673FA" w:rsidRDefault="00033F58" w:rsidP="00033F58">
            <w:pPr>
              <w:widowControl/>
              <w:jc w:val="right"/>
              <w:rPr>
                <w:color w:val="000000"/>
                <w:sz w:val="22"/>
                <w:szCs w:val="22"/>
              </w:rPr>
            </w:pPr>
            <w:r w:rsidRPr="001C2975">
              <w:t>0</w:t>
            </w:r>
          </w:p>
        </w:tc>
        <w:tc>
          <w:tcPr>
            <w:tcW w:w="507" w:type="pct"/>
            <w:tcBorders>
              <w:top w:val="nil"/>
              <w:left w:val="nil"/>
              <w:bottom w:val="single" w:sz="4" w:space="0" w:color="auto"/>
              <w:right w:val="single" w:sz="4" w:space="0" w:color="auto"/>
            </w:tcBorders>
            <w:noWrap/>
          </w:tcPr>
          <w:p w14:paraId="1DA9EA21" w14:textId="4DDEEA62" w:rsidR="00033F58" w:rsidRPr="009673FA" w:rsidRDefault="00033F58" w:rsidP="00033F58">
            <w:pPr>
              <w:widowControl/>
              <w:jc w:val="right"/>
              <w:rPr>
                <w:color w:val="000000"/>
                <w:sz w:val="22"/>
                <w:szCs w:val="22"/>
              </w:rPr>
            </w:pPr>
            <w:r w:rsidRPr="001C2975">
              <w:t>126.513</w:t>
            </w:r>
          </w:p>
        </w:tc>
        <w:tc>
          <w:tcPr>
            <w:tcW w:w="331" w:type="pct"/>
            <w:tcBorders>
              <w:top w:val="nil"/>
              <w:left w:val="nil"/>
              <w:bottom w:val="single" w:sz="4" w:space="0" w:color="auto"/>
              <w:right w:val="single" w:sz="4" w:space="0" w:color="auto"/>
            </w:tcBorders>
            <w:noWrap/>
          </w:tcPr>
          <w:p w14:paraId="1A87B9C0" w14:textId="7BD2806C" w:rsidR="00033F58" w:rsidRPr="009673FA" w:rsidRDefault="00033F58" w:rsidP="00033F58">
            <w:pPr>
              <w:widowControl/>
              <w:jc w:val="right"/>
              <w:rPr>
                <w:color w:val="000000"/>
                <w:sz w:val="22"/>
                <w:szCs w:val="22"/>
              </w:rPr>
            </w:pPr>
            <w:r w:rsidRPr="001C2975">
              <w:t>126.513</w:t>
            </w:r>
          </w:p>
        </w:tc>
      </w:tr>
      <w:tr w:rsidR="00033F58" w:rsidRPr="009673FA" w14:paraId="44738975" w14:textId="77777777" w:rsidTr="00033F58">
        <w:trPr>
          <w:trHeight w:val="288"/>
        </w:trPr>
        <w:tc>
          <w:tcPr>
            <w:tcW w:w="752" w:type="pct"/>
            <w:tcBorders>
              <w:top w:val="nil"/>
              <w:left w:val="single" w:sz="4" w:space="0" w:color="auto"/>
              <w:bottom w:val="single" w:sz="4" w:space="0" w:color="auto"/>
              <w:right w:val="single" w:sz="4" w:space="0" w:color="auto"/>
            </w:tcBorders>
            <w:noWrap/>
          </w:tcPr>
          <w:p w14:paraId="30DFD1A1" w14:textId="5595B2BC" w:rsidR="00033F58" w:rsidRPr="009673FA" w:rsidRDefault="00033F58" w:rsidP="00033F58">
            <w:pPr>
              <w:widowControl/>
              <w:rPr>
                <w:color w:val="000000"/>
                <w:sz w:val="22"/>
                <w:szCs w:val="22"/>
              </w:rPr>
            </w:pPr>
            <w:r w:rsidRPr="001C2975">
              <w:t>99. Брекиња</w:t>
            </w:r>
          </w:p>
        </w:tc>
        <w:tc>
          <w:tcPr>
            <w:tcW w:w="288" w:type="pct"/>
            <w:tcBorders>
              <w:top w:val="nil"/>
              <w:left w:val="nil"/>
              <w:bottom w:val="single" w:sz="4" w:space="0" w:color="auto"/>
              <w:right w:val="single" w:sz="4" w:space="0" w:color="auto"/>
            </w:tcBorders>
            <w:noWrap/>
          </w:tcPr>
          <w:p w14:paraId="1579EA67" w14:textId="6AF6A7BE" w:rsidR="00033F58" w:rsidRPr="009673FA" w:rsidRDefault="00033F58" w:rsidP="00033F58">
            <w:pPr>
              <w:widowControl/>
              <w:jc w:val="right"/>
              <w:rPr>
                <w:color w:val="000000"/>
                <w:sz w:val="22"/>
                <w:szCs w:val="22"/>
              </w:rPr>
            </w:pPr>
            <w:r w:rsidRPr="001C2975">
              <w:t>0</w:t>
            </w:r>
          </w:p>
        </w:tc>
        <w:tc>
          <w:tcPr>
            <w:tcW w:w="311" w:type="pct"/>
            <w:tcBorders>
              <w:top w:val="nil"/>
              <w:left w:val="nil"/>
              <w:bottom w:val="single" w:sz="4" w:space="0" w:color="auto"/>
              <w:right w:val="single" w:sz="4" w:space="0" w:color="auto"/>
            </w:tcBorders>
            <w:noWrap/>
          </w:tcPr>
          <w:p w14:paraId="01222DE4" w14:textId="138E0EE0" w:rsidR="00033F58" w:rsidRPr="009673FA" w:rsidRDefault="00033F58" w:rsidP="00033F58">
            <w:pPr>
              <w:widowControl/>
              <w:jc w:val="right"/>
              <w:rPr>
                <w:color w:val="000000"/>
                <w:sz w:val="22"/>
                <w:szCs w:val="22"/>
              </w:rPr>
            </w:pPr>
            <w:r w:rsidRPr="001C2975">
              <w:t>0</w:t>
            </w:r>
          </w:p>
        </w:tc>
        <w:tc>
          <w:tcPr>
            <w:tcW w:w="275" w:type="pct"/>
            <w:tcBorders>
              <w:top w:val="nil"/>
              <w:left w:val="nil"/>
              <w:bottom w:val="single" w:sz="4" w:space="0" w:color="auto"/>
              <w:right w:val="single" w:sz="4" w:space="0" w:color="auto"/>
            </w:tcBorders>
            <w:noWrap/>
          </w:tcPr>
          <w:p w14:paraId="17472759" w14:textId="4BDD5BC0" w:rsidR="00033F58" w:rsidRPr="009673FA" w:rsidRDefault="00033F58" w:rsidP="00033F58">
            <w:pPr>
              <w:widowControl/>
              <w:jc w:val="right"/>
              <w:rPr>
                <w:color w:val="000000"/>
                <w:sz w:val="22"/>
                <w:szCs w:val="22"/>
              </w:rPr>
            </w:pPr>
            <w:r w:rsidRPr="001C2975">
              <w:t>0</w:t>
            </w:r>
          </w:p>
        </w:tc>
        <w:tc>
          <w:tcPr>
            <w:tcW w:w="311" w:type="pct"/>
            <w:tcBorders>
              <w:top w:val="nil"/>
              <w:left w:val="nil"/>
              <w:bottom w:val="single" w:sz="4" w:space="0" w:color="auto"/>
              <w:right w:val="single" w:sz="4" w:space="0" w:color="auto"/>
            </w:tcBorders>
            <w:noWrap/>
          </w:tcPr>
          <w:p w14:paraId="1FBD388F" w14:textId="0615AD52" w:rsidR="00033F58" w:rsidRPr="009673FA" w:rsidRDefault="00033F58" w:rsidP="00033F58">
            <w:pPr>
              <w:widowControl/>
              <w:jc w:val="right"/>
              <w:rPr>
                <w:color w:val="000000"/>
                <w:sz w:val="22"/>
                <w:szCs w:val="22"/>
              </w:rPr>
            </w:pPr>
            <w:r w:rsidRPr="001C2975">
              <w:t>0</w:t>
            </w:r>
          </w:p>
        </w:tc>
        <w:tc>
          <w:tcPr>
            <w:tcW w:w="311" w:type="pct"/>
            <w:tcBorders>
              <w:top w:val="nil"/>
              <w:left w:val="nil"/>
              <w:bottom w:val="single" w:sz="4" w:space="0" w:color="auto"/>
              <w:right w:val="single" w:sz="4" w:space="0" w:color="auto"/>
            </w:tcBorders>
            <w:noWrap/>
          </w:tcPr>
          <w:p w14:paraId="392F7FE8" w14:textId="08A6CABB" w:rsidR="00033F58" w:rsidRPr="009673FA" w:rsidRDefault="00033F58" w:rsidP="00033F58">
            <w:pPr>
              <w:widowControl/>
              <w:jc w:val="right"/>
              <w:rPr>
                <w:color w:val="000000"/>
                <w:sz w:val="22"/>
                <w:szCs w:val="22"/>
              </w:rPr>
            </w:pPr>
            <w:r w:rsidRPr="001C2975">
              <w:t>0</w:t>
            </w:r>
          </w:p>
        </w:tc>
        <w:tc>
          <w:tcPr>
            <w:tcW w:w="311" w:type="pct"/>
            <w:tcBorders>
              <w:top w:val="nil"/>
              <w:left w:val="nil"/>
              <w:bottom w:val="single" w:sz="4" w:space="0" w:color="auto"/>
              <w:right w:val="single" w:sz="4" w:space="0" w:color="auto"/>
            </w:tcBorders>
            <w:noWrap/>
          </w:tcPr>
          <w:p w14:paraId="6E4AC115" w14:textId="01BC144C" w:rsidR="00033F58" w:rsidRPr="009673FA" w:rsidRDefault="00033F58" w:rsidP="00033F58">
            <w:pPr>
              <w:widowControl/>
              <w:jc w:val="right"/>
              <w:rPr>
                <w:color w:val="000000"/>
                <w:sz w:val="22"/>
                <w:szCs w:val="22"/>
              </w:rPr>
            </w:pPr>
            <w:r w:rsidRPr="001C2975">
              <w:t>0</w:t>
            </w:r>
          </w:p>
        </w:tc>
        <w:tc>
          <w:tcPr>
            <w:tcW w:w="441" w:type="pct"/>
            <w:tcBorders>
              <w:top w:val="nil"/>
              <w:left w:val="nil"/>
              <w:bottom w:val="single" w:sz="4" w:space="0" w:color="auto"/>
              <w:right w:val="single" w:sz="4" w:space="0" w:color="auto"/>
            </w:tcBorders>
            <w:noWrap/>
          </w:tcPr>
          <w:p w14:paraId="44DE2409" w14:textId="2763491B" w:rsidR="00033F58" w:rsidRPr="009673FA" w:rsidRDefault="00033F58" w:rsidP="00033F58">
            <w:pPr>
              <w:widowControl/>
              <w:jc w:val="right"/>
              <w:rPr>
                <w:color w:val="000000"/>
                <w:sz w:val="22"/>
                <w:szCs w:val="22"/>
              </w:rPr>
            </w:pPr>
            <w:r w:rsidRPr="001C2975">
              <w:t>0</w:t>
            </w:r>
          </w:p>
        </w:tc>
        <w:tc>
          <w:tcPr>
            <w:tcW w:w="451" w:type="pct"/>
            <w:tcBorders>
              <w:top w:val="nil"/>
              <w:left w:val="nil"/>
              <w:bottom w:val="single" w:sz="4" w:space="0" w:color="auto"/>
              <w:right w:val="single" w:sz="4" w:space="0" w:color="auto"/>
            </w:tcBorders>
            <w:noWrap/>
          </w:tcPr>
          <w:p w14:paraId="19194C35" w14:textId="26F84BB5" w:rsidR="00033F58" w:rsidRPr="009673FA" w:rsidRDefault="00033F58" w:rsidP="00033F58">
            <w:pPr>
              <w:widowControl/>
              <w:jc w:val="right"/>
              <w:rPr>
                <w:color w:val="000000"/>
                <w:sz w:val="22"/>
                <w:szCs w:val="22"/>
              </w:rPr>
            </w:pPr>
            <w:r w:rsidRPr="001C2975">
              <w:t>0</w:t>
            </w:r>
          </w:p>
        </w:tc>
        <w:tc>
          <w:tcPr>
            <w:tcW w:w="387" w:type="pct"/>
            <w:tcBorders>
              <w:top w:val="nil"/>
              <w:left w:val="nil"/>
              <w:bottom w:val="single" w:sz="4" w:space="0" w:color="auto"/>
              <w:right w:val="single" w:sz="4" w:space="0" w:color="auto"/>
            </w:tcBorders>
            <w:noWrap/>
          </w:tcPr>
          <w:p w14:paraId="7A8D460C" w14:textId="1E7D2065" w:rsidR="00033F58" w:rsidRPr="009673FA" w:rsidRDefault="00033F58" w:rsidP="00033F58">
            <w:pPr>
              <w:widowControl/>
              <w:jc w:val="right"/>
              <w:rPr>
                <w:color w:val="000000"/>
                <w:sz w:val="22"/>
                <w:szCs w:val="22"/>
              </w:rPr>
            </w:pPr>
            <w:r w:rsidRPr="001C2975">
              <w:t>1.567</w:t>
            </w:r>
          </w:p>
        </w:tc>
        <w:tc>
          <w:tcPr>
            <w:tcW w:w="326" w:type="pct"/>
            <w:tcBorders>
              <w:top w:val="nil"/>
              <w:left w:val="nil"/>
              <w:bottom w:val="single" w:sz="4" w:space="0" w:color="auto"/>
              <w:right w:val="single" w:sz="4" w:space="0" w:color="auto"/>
            </w:tcBorders>
            <w:noWrap/>
          </w:tcPr>
          <w:p w14:paraId="18C52E6D" w14:textId="41507AAA" w:rsidR="00033F58" w:rsidRPr="009673FA" w:rsidRDefault="00033F58" w:rsidP="00033F58">
            <w:pPr>
              <w:widowControl/>
              <w:jc w:val="right"/>
              <w:rPr>
                <w:color w:val="000000"/>
                <w:sz w:val="22"/>
                <w:szCs w:val="22"/>
              </w:rPr>
            </w:pPr>
            <w:r w:rsidRPr="001C2975">
              <w:t>0</w:t>
            </w:r>
          </w:p>
        </w:tc>
        <w:tc>
          <w:tcPr>
            <w:tcW w:w="507" w:type="pct"/>
            <w:tcBorders>
              <w:top w:val="nil"/>
              <w:left w:val="nil"/>
              <w:bottom w:val="single" w:sz="4" w:space="0" w:color="auto"/>
              <w:right w:val="single" w:sz="4" w:space="0" w:color="auto"/>
            </w:tcBorders>
            <w:noWrap/>
          </w:tcPr>
          <w:p w14:paraId="5F92CD02" w14:textId="477E9989" w:rsidR="00033F58" w:rsidRPr="009673FA" w:rsidRDefault="00033F58" w:rsidP="00033F58">
            <w:pPr>
              <w:widowControl/>
              <w:jc w:val="right"/>
              <w:rPr>
                <w:color w:val="000000"/>
                <w:sz w:val="22"/>
                <w:szCs w:val="22"/>
              </w:rPr>
            </w:pPr>
            <w:r w:rsidRPr="001C2975">
              <w:t>1.567</w:t>
            </w:r>
          </w:p>
        </w:tc>
        <w:tc>
          <w:tcPr>
            <w:tcW w:w="331" w:type="pct"/>
            <w:tcBorders>
              <w:top w:val="nil"/>
              <w:left w:val="nil"/>
              <w:bottom w:val="single" w:sz="4" w:space="0" w:color="auto"/>
              <w:right w:val="single" w:sz="4" w:space="0" w:color="auto"/>
            </w:tcBorders>
            <w:noWrap/>
          </w:tcPr>
          <w:p w14:paraId="1DCFB586" w14:textId="5ED4E513" w:rsidR="00033F58" w:rsidRPr="009673FA" w:rsidRDefault="00033F58" w:rsidP="00033F58">
            <w:pPr>
              <w:widowControl/>
              <w:jc w:val="right"/>
              <w:rPr>
                <w:color w:val="000000"/>
                <w:sz w:val="22"/>
                <w:szCs w:val="22"/>
              </w:rPr>
            </w:pPr>
            <w:r w:rsidRPr="001C2975">
              <w:t>1.567</w:t>
            </w:r>
          </w:p>
        </w:tc>
      </w:tr>
      <w:tr w:rsidR="00033F58" w:rsidRPr="009673FA" w14:paraId="44E64BC7" w14:textId="77777777" w:rsidTr="00033F58">
        <w:trPr>
          <w:trHeight w:val="288"/>
        </w:trPr>
        <w:tc>
          <w:tcPr>
            <w:tcW w:w="752" w:type="pct"/>
            <w:tcBorders>
              <w:top w:val="nil"/>
              <w:left w:val="single" w:sz="4" w:space="0" w:color="auto"/>
              <w:bottom w:val="single" w:sz="4" w:space="0" w:color="auto"/>
              <w:right w:val="single" w:sz="4" w:space="0" w:color="auto"/>
            </w:tcBorders>
            <w:shd w:val="clear" w:color="auto" w:fill="DEEAF6" w:themeFill="accent5" w:themeFillTint="33"/>
            <w:noWrap/>
          </w:tcPr>
          <w:p w14:paraId="1F6D14B0" w14:textId="2864EE9C" w:rsidR="00033F58" w:rsidRPr="00033F58" w:rsidRDefault="00033F58" w:rsidP="00033F58">
            <w:pPr>
              <w:widowControl/>
              <w:rPr>
                <w:b/>
                <w:bCs/>
                <w:color w:val="000000"/>
                <w:sz w:val="22"/>
                <w:szCs w:val="22"/>
              </w:rPr>
            </w:pPr>
            <w:r w:rsidRPr="00033F58">
              <w:rPr>
                <w:b/>
                <w:bCs/>
              </w:rPr>
              <w:t>Укупно лишћари</w:t>
            </w:r>
          </w:p>
        </w:tc>
        <w:tc>
          <w:tcPr>
            <w:tcW w:w="288" w:type="pct"/>
            <w:tcBorders>
              <w:top w:val="nil"/>
              <w:left w:val="nil"/>
              <w:bottom w:val="single" w:sz="4" w:space="0" w:color="auto"/>
              <w:right w:val="single" w:sz="4" w:space="0" w:color="auto"/>
            </w:tcBorders>
            <w:shd w:val="clear" w:color="auto" w:fill="DEEAF6" w:themeFill="accent5" w:themeFillTint="33"/>
            <w:noWrap/>
          </w:tcPr>
          <w:p w14:paraId="36BF6CD8" w14:textId="43228EF1" w:rsidR="00033F58" w:rsidRPr="00033F58" w:rsidRDefault="00033F58" w:rsidP="00033F58">
            <w:pPr>
              <w:widowControl/>
              <w:jc w:val="right"/>
              <w:rPr>
                <w:b/>
                <w:bCs/>
                <w:color w:val="000000"/>
                <w:sz w:val="22"/>
                <w:szCs w:val="22"/>
              </w:rPr>
            </w:pPr>
            <w:r w:rsidRPr="00033F58">
              <w:rPr>
                <w:b/>
                <w:bCs/>
              </w:rPr>
              <w:t>1.412.337</w:t>
            </w:r>
          </w:p>
        </w:tc>
        <w:tc>
          <w:tcPr>
            <w:tcW w:w="311" w:type="pct"/>
            <w:tcBorders>
              <w:top w:val="nil"/>
              <w:left w:val="nil"/>
              <w:bottom w:val="single" w:sz="4" w:space="0" w:color="auto"/>
              <w:right w:val="single" w:sz="4" w:space="0" w:color="auto"/>
            </w:tcBorders>
            <w:shd w:val="clear" w:color="auto" w:fill="DEEAF6" w:themeFill="accent5" w:themeFillTint="33"/>
            <w:noWrap/>
          </w:tcPr>
          <w:p w14:paraId="68BF6A31" w14:textId="1FD29D34" w:rsidR="00033F58" w:rsidRPr="00033F58" w:rsidRDefault="00033F58" w:rsidP="00033F58">
            <w:pPr>
              <w:widowControl/>
              <w:jc w:val="right"/>
              <w:rPr>
                <w:b/>
                <w:bCs/>
                <w:color w:val="000000"/>
                <w:sz w:val="22"/>
                <w:szCs w:val="22"/>
              </w:rPr>
            </w:pPr>
            <w:r w:rsidRPr="00033F58">
              <w:rPr>
                <w:b/>
                <w:bCs/>
              </w:rPr>
              <w:t>804.756</w:t>
            </w:r>
          </w:p>
        </w:tc>
        <w:tc>
          <w:tcPr>
            <w:tcW w:w="275" w:type="pct"/>
            <w:tcBorders>
              <w:top w:val="nil"/>
              <w:left w:val="nil"/>
              <w:bottom w:val="single" w:sz="4" w:space="0" w:color="auto"/>
              <w:right w:val="single" w:sz="4" w:space="0" w:color="auto"/>
            </w:tcBorders>
            <w:shd w:val="clear" w:color="auto" w:fill="DEEAF6" w:themeFill="accent5" w:themeFillTint="33"/>
            <w:noWrap/>
          </w:tcPr>
          <w:p w14:paraId="1259BDD5" w14:textId="6DE58BB6" w:rsidR="00033F58" w:rsidRPr="00033F58" w:rsidRDefault="00033F58" w:rsidP="00033F58">
            <w:pPr>
              <w:widowControl/>
              <w:jc w:val="right"/>
              <w:rPr>
                <w:b/>
                <w:bCs/>
                <w:color w:val="000000"/>
                <w:sz w:val="22"/>
                <w:szCs w:val="22"/>
              </w:rPr>
            </w:pPr>
            <w:r w:rsidRPr="00033F58">
              <w:rPr>
                <w:b/>
                <w:bCs/>
              </w:rPr>
              <w:t>158.253</w:t>
            </w:r>
          </w:p>
        </w:tc>
        <w:tc>
          <w:tcPr>
            <w:tcW w:w="311" w:type="pct"/>
            <w:tcBorders>
              <w:top w:val="nil"/>
              <w:left w:val="nil"/>
              <w:bottom w:val="single" w:sz="4" w:space="0" w:color="auto"/>
              <w:right w:val="single" w:sz="4" w:space="0" w:color="auto"/>
            </w:tcBorders>
            <w:shd w:val="clear" w:color="auto" w:fill="DEEAF6" w:themeFill="accent5" w:themeFillTint="33"/>
            <w:noWrap/>
          </w:tcPr>
          <w:p w14:paraId="17D45AAA" w14:textId="1A2DAB52" w:rsidR="00033F58" w:rsidRPr="00033F58" w:rsidRDefault="00033F58" w:rsidP="00033F58">
            <w:pPr>
              <w:widowControl/>
              <w:jc w:val="right"/>
              <w:rPr>
                <w:b/>
                <w:bCs/>
                <w:color w:val="000000"/>
                <w:sz w:val="22"/>
                <w:szCs w:val="22"/>
              </w:rPr>
            </w:pPr>
            <w:r w:rsidRPr="00033F58">
              <w:rPr>
                <w:b/>
                <w:bCs/>
              </w:rPr>
              <w:t>1.744.093</w:t>
            </w:r>
          </w:p>
        </w:tc>
        <w:tc>
          <w:tcPr>
            <w:tcW w:w="311" w:type="pct"/>
            <w:tcBorders>
              <w:top w:val="nil"/>
              <w:left w:val="nil"/>
              <w:bottom w:val="single" w:sz="4" w:space="0" w:color="auto"/>
              <w:right w:val="single" w:sz="4" w:space="0" w:color="auto"/>
            </w:tcBorders>
            <w:shd w:val="clear" w:color="auto" w:fill="DEEAF6" w:themeFill="accent5" w:themeFillTint="33"/>
            <w:noWrap/>
          </w:tcPr>
          <w:p w14:paraId="48A6EDC5" w14:textId="65123956" w:rsidR="00033F58" w:rsidRPr="00033F58" w:rsidRDefault="00033F58" w:rsidP="00033F58">
            <w:pPr>
              <w:widowControl/>
              <w:jc w:val="right"/>
              <w:rPr>
                <w:b/>
                <w:bCs/>
                <w:color w:val="000000"/>
                <w:sz w:val="22"/>
                <w:szCs w:val="22"/>
              </w:rPr>
            </w:pPr>
            <w:r w:rsidRPr="00033F58">
              <w:rPr>
                <w:b/>
                <w:bCs/>
              </w:rPr>
              <w:t>3.145.313</w:t>
            </w:r>
          </w:p>
        </w:tc>
        <w:tc>
          <w:tcPr>
            <w:tcW w:w="311" w:type="pct"/>
            <w:tcBorders>
              <w:top w:val="nil"/>
              <w:left w:val="nil"/>
              <w:bottom w:val="single" w:sz="4" w:space="0" w:color="auto"/>
              <w:right w:val="single" w:sz="4" w:space="0" w:color="auto"/>
            </w:tcBorders>
            <w:shd w:val="clear" w:color="auto" w:fill="DEEAF6" w:themeFill="accent5" w:themeFillTint="33"/>
            <w:noWrap/>
          </w:tcPr>
          <w:p w14:paraId="46FC7961" w14:textId="072E7C33" w:rsidR="00033F58" w:rsidRPr="00033F58" w:rsidRDefault="00033F58" w:rsidP="00033F58">
            <w:pPr>
              <w:widowControl/>
              <w:jc w:val="right"/>
              <w:rPr>
                <w:b/>
                <w:bCs/>
                <w:color w:val="000000"/>
                <w:sz w:val="22"/>
                <w:szCs w:val="22"/>
              </w:rPr>
            </w:pPr>
            <w:r w:rsidRPr="00033F58">
              <w:rPr>
                <w:b/>
                <w:bCs/>
              </w:rPr>
              <w:t>940.504</w:t>
            </w:r>
          </w:p>
        </w:tc>
        <w:tc>
          <w:tcPr>
            <w:tcW w:w="441" w:type="pct"/>
            <w:tcBorders>
              <w:top w:val="nil"/>
              <w:left w:val="nil"/>
              <w:bottom w:val="single" w:sz="4" w:space="0" w:color="auto"/>
              <w:right w:val="single" w:sz="4" w:space="0" w:color="auto"/>
            </w:tcBorders>
            <w:shd w:val="clear" w:color="auto" w:fill="DEEAF6" w:themeFill="accent5" w:themeFillTint="33"/>
            <w:noWrap/>
          </w:tcPr>
          <w:p w14:paraId="5EC95DC5" w14:textId="1D5F6FD8" w:rsidR="00033F58" w:rsidRPr="00033F58" w:rsidRDefault="00033F58" w:rsidP="00033F58">
            <w:pPr>
              <w:widowControl/>
              <w:jc w:val="right"/>
              <w:rPr>
                <w:b/>
                <w:bCs/>
                <w:color w:val="000000"/>
                <w:sz w:val="22"/>
                <w:szCs w:val="22"/>
              </w:rPr>
            </w:pPr>
            <w:r w:rsidRPr="00033F58">
              <w:rPr>
                <w:b/>
                <w:bCs/>
              </w:rPr>
              <w:t>1.304.231</w:t>
            </w:r>
          </w:p>
        </w:tc>
        <w:tc>
          <w:tcPr>
            <w:tcW w:w="451" w:type="pct"/>
            <w:tcBorders>
              <w:top w:val="nil"/>
              <w:left w:val="nil"/>
              <w:bottom w:val="single" w:sz="4" w:space="0" w:color="auto"/>
              <w:right w:val="single" w:sz="4" w:space="0" w:color="auto"/>
            </w:tcBorders>
            <w:shd w:val="clear" w:color="auto" w:fill="DEEAF6" w:themeFill="accent5" w:themeFillTint="33"/>
            <w:noWrap/>
          </w:tcPr>
          <w:p w14:paraId="6E1F3F1B" w14:textId="71527799" w:rsidR="00033F58" w:rsidRPr="00033F58" w:rsidRDefault="00033F58" w:rsidP="00033F58">
            <w:pPr>
              <w:widowControl/>
              <w:jc w:val="right"/>
              <w:rPr>
                <w:b/>
                <w:bCs/>
                <w:color w:val="000000"/>
                <w:sz w:val="22"/>
                <w:szCs w:val="22"/>
              </w:rPr>
            </w:pPr>
            <w:r w:rsidRPr="00033F58">
              <w:rPr>
                <w:b/>
                <w:bCs/>
              </w:rPr>
              <w:t>9.509.489</w:t>
            </w:r>
          </w:p>
        </w:tc>
        <w:tc>
          <w:tcPr>
            <w:tcW w:w="387" w:type="pct"/>
            <w:tcBorders>
              <w:top w:val="nil"/>
              <w:left w:val="nil"/>
              <w:bottom w:val="single" w:sz="4" w:space="0" w:color="auto"/>
              <w:right w:val="single" w:sz="4" w:space="0" w:color="auto"/>
            </w:tcBorders>
            <w:shd w:val="clear" w:color="auto" w:fill="DEEAF6" w:themeFill="accent5" w:themeFillTint="33"/>
            <w:noWrap/>
          </w:tcPr>
          <w:p w14:paraId="3FC4E845" w14:textId="03C32963" w:rsidR="00033F58" w:rsidRPr="00033F58" w:rsidRDefault="00033F58" w:rsidP="00033F58">
            <w:pPr>
              <w:widowControl/>
              <w:jc w:val="right"/>
              <w:rPr>
                <w:b/>
                <w:bCs/>
                <w:color w:val="000000"/>
                <w:sz w:val="22"/>
                <w:szCs w:val="22"/>
              </w:rPr>
            </w:pPr>
            <w:r w:rsidRPr="00033F58">
              <w:rPr>
                <w:b/>
                <w:bCs/>
              </w:rPr>
              <w:t>6.569.155</w:t>
            </w:r>
          </w:p>
        </w:tc>
        <w:tc>
          <w:tcPr>
            <w:tcW w:w="326" w:type="pct"/>
            <w:tcBorders>
              <w:top w:val="nil"/>
              <w:left w:val="nil"/>
              <w:bottom w:val="single" w:sz="4" w:space="0" w:color="auto"/>
              <w:right w:val="single" w:sz="4" w:space="0" w:color="auto"/>
            </w:tcBorders>
            <w:shd w:val="clear" w:color="auto" w:fill="DEEAF6" w:themeFill="accent5" w:themeFillTint="33"/>
            <w:noWrap/>
          </w:tcPr>
          <w:p w14:paraId="000F637B" w14:textId="711777BB" w:rsidR="00033F58" w:rsidRPr="00033F58" w:rsidRDefault="00033F58" w:rsidP="00033F58">
            <w:pPr>
              <w:widowControl/>
              <w:jc w:val="right"/>
              <w:rPr>
                <w:b/>
                <w:bCs/>
                <w:color w:val="000000"/>
                <w:sz w:val="22"/>
                <w:szCs w:val="22"/>
              </w:rPr>
            </w:pPr>
            <w:r w:rsidRPr="00033F58">
              <w:rPr>
                <w:b/>
                <w:bCs/>
              </w:rPr>
              <w:t>4.019.395</w:t>
            </w:r>
          </w:p>
        </w:tc>
        <w:tc>
          <w:tcPr>
            <w:tcW w:w="507" w:type="pct"/>
            <w:tcBorders>
              <w:top w:val="nil"/>
              <w:left w:val="nil"/>
              <w:bottom w:val="single" w:sz="4" w:space="0" w:color="auto"/>
              <w:right w:val="single" w:sz="4" w:space="0" w:color="auto"/>
            </w:tcBorders>
            <w:shd w:val="clear" w:color="auto" w:fill="DEEAF6" w:themeFill="accent5" w:themeFillTint="33"/>
            <w:noWrap/>
          </w:tcPr>
          <w:p w14:paraId="696812F0" w14:textId="2C5926B0" w:rsidR="00033F58" w:rsidRPr="00033F58" w:rsidRDefault="00033F58" w:rsidP="00033F58">
            <w:pPr>
              <w:widowControl/>
              <w:jc w:val="right"/>
              <w:rPr>
                <w:b/>
                <w:bCs/>
                <w:color w:val="000000"/>
                <w:sz w:val="22"/>
                <w:szCs w:val="22"/>
              </w:rPr>
            </w:pPr>
            <w:r w:rsidRPr="00033F58">
              <w:rPr>
                <w:b/>
                <w:bCs/>
              </w:rPr>
              <w:t>10.588.550</w:t>
            </w:r>
          </w:p>
        </w:tc>
        <w:tc>
          <w:tcPr>
            <w:tcW w:w="331" w:type="pct"/>
            <w:tcBorders>
              <w:top w:val="nil"/>
              <w:left w:val="nil"/>
              <w:bottom w:val="single" w:sz="4" w:space="0" w:color="auto"/>
              <w:right w:val="single" w:sz="4" w:space="0" w:color="auto"/>
            </w:tcBorders>
            <w:shd w:val="clear" w:color="auto" w:fill="DEEAF6" w:themeFill="accent5" w:themeFillTint="33"/>
            <w:noWrap/>
          </w:tcPr>
          <w:p w14:paraId="58AB764D" w14:textId="732DFB30" w:rsidR="00033F58" w:rsidRPr="00033F58" w:rsidRDefault="00033F58" w:rsidP="00033F58">
            <w:pPr>
              <w:widowControl/>
              <w:jc w:val="right"/>
              <w:rPr>
                <w:b/>
                <w:bCs/>
                <w:color w:val="000000"/>
                <w:sz w:val="22"/>
                <w:szCs w:val="22"/>
              </w:rPr>
            </w:pPr>
            <w:r w:rsidRPr="00033F58">
              <w:rPr>
                <w:b/>
                <w:bCs/>
              </w:rPr>
              <w:t>20.098.039</w:t>
            </w:r>
          </w:p>
        </w:tc>
      </w:tr>
      <w:tr w:rsidR="00033F58" w:rsidRPr="009673FA" w14:paraId="3466DBF9" w14:textId="77777777" w:rsidTr="00033F58">
        <w:trPr>
          <w:trHeight w:val="288"/>
        </w:trPr>
        <w:tc>
          <w:tcPr>
            <w:tcW w:w="752" w:type="pct"/>
            <w:tcBorders>
              <w:top w:val="nil"/>
              <w:left w:val="single" w:sz="4" w:space="0" w:color="auto"/>
              <w:bottom w:val="single" w:sz="4" w:space="0" w:color="auto"/>
              <w:right w:val="single" w:sz="4" w:space="0" w:color="auto"/>
            </w:tcBorders>
            <w:noWrap/>
          </w:tcPr>
          <w:p w14:paraId="0A57CD62" w14:textId="460A44B1" w:rsidR="00033F58" w:rsidRPr="009673FA" w:rsidRDefault="00033F58" w:rsidP="00033F58">
            <w:pPr>
              <w:widowControl/>
              <w:rPr>
                <w:color w:val="000000"/>
                <w:sz w:val="22"/>
                <w:szCs w:val="22"/>
              </w:rPr>
            </w:pPr>
            <w:r w:rsidRPr="001C2975">
              <w:t>70. Црни бор</w:t>
            </w:r>
          </w:p>
        </w:tc>
        <w:tc>
          <w:tcPr>
            <w:tcW w:w="288" w:type="pct"/>
            <w:tcBorders>
              <w:top w:val="nil"/>
              <w:left w:val="nil"/>
              <w:bottom w:val="single" w:sz="4" w:space="0" w:color="auto"/>
              <w:right w:val="single" w:sz="4" w:space="0" w:color="auto"/>
            </w:tcBorders>
            <w:noWrap/>
          </w:tcPr>
          <w:p w14:paraId="656ED7BB" w14:textId="12FA15A4" w:rsidR="00033F58" w:rsidRPr="009673FA" w:rsidRDefault="00033F58" w:rsidP="00033F58">
            <w:pPr>
              <w:widowControl/>
              <w:jc w:val="right"/>
              <w:rPr>
                <w:color w:val="000000"/>
                <w:sz w:val="22"/>
                <w:szCs w:val="22"/>
              </w:rPr>
            </w:pPr>
            <w:r w:rsidRPr="001C2975">
              <w:t>0</w:t>
            </w:r>
          </w:p>
        </w:tc>
        <w:tc>
          <w:tcPr>
            <w:tcW w:w="311" w:type="pct"/>
            <w:tcBorders>
              <w:top w:val="nil"/>
              <w:left w:val="nil"/>
              <w:bottom w:val="single" w:sz="4" w:space="0" w:color="auto"/>
              <w:right w:val="single" w:sz="4" w:space="0" w:color="auto"/>
            </w:tcBorders>
            <w:noWrap/>
          </w:tcPr>
          <w:p w14:paraId="68570470" w14:textId="1F1CF82A" w:rsidR="00033F58" w:rsidRPr="009673FA" w:rsidRDefault="00033F58" w:rsidP="00033F58">
            <w:pPr>
              <w:widowControl/>
              <w:jc w:val="right"/>
              <w:rPr>
                <w:color w:val="000000"/>
                <w:sz w:val="22"/>
                <w:szCs w:val="22"/>
              </w:rPr>
            </w:pPr>
            <w:r w:rsidRPr="001C2975">
              <w:t>0</w:t>
            </w:r>
          </w:p>
        </w:tc>
        <w:tc>
          <w:tcPr>
            <w:tcW w:w="275" w:type="pct"/>
            <w:tcBorders>
              <w:top w:val="nil"/>
              <w:left w:val="nil"/>
              <w:bottom w:val="single" w:sz="4" w:space="0" w:color="auto"/>
              <w:right w:val="single" w:sz="4" w:space="0" w:color="auto"/>
            </w:tcBorders>
            <w:noWrap/>
          </w:tcPr>
          <w:p w14:paraId="6D521EEB" w14:textId="356936F4" w:rsidR="00033F58" w:rsidRPr="009673FA" w:rsidRDefault="00033F58" w:rsidP="00033F58">
            <w:pPr>
              <w:widowControl/>
              <w:jc w:val="right"/>
              <w:rPr>
                <w:color w:val="000000"/>
                <w:sz w:val="22"/>
                <w:szCs w:val="22"/>
              </w:rPr>
            </w:pPr>
            <w:r w:rsidRPr="001C2975">
              <w:t>0</w:t>
            </w:r>
          </w:p>
        </w:tc>
        <w:tc>
          <w:tcPr>
            <w:tcW w:w="311" w:type="pct"/>
            <w:tcBorders>
              <w:top w:val="nil"/>
              <w:left w:val="nil"/>
              <w:bottom w:val="single" w:sz="4" w:space="0" w:color="auto"/>
              <w:right w:val="single" w:sz="4" w:space="0" w:color="auto"/>
            </w:tcBorders>
            <w:noWrap/>
          </w:tcPr>
          <w:p w14:paraId="0278FC3C" w14:textId="206E045C" w:rsidR="00033F58" w:rsidRPr="009673FA" w:rsidRDefault="00033F58" w:rsidP="00033F58">
            <w:pPr>
              <w:widowControl/>
              <w:jc w:val="right"/>
              <w:rPr>
                <w:color w:val="000000"/>
                <w:sz w:val="22"/>
                <w:szCs w:val="22"/>
              </w:rPr>
            </w:pPr>
            <w:r w:rsidRPr="001C2975">
              <w:t>53.701</w:t>
            </w:r>
          </w:p>
        </w:tc>
        <w:tc>
          <w:tcPr>
            <w:tcW w:w="311" w:type="pct"/>
            <w:tcBorders>
              <w:top w:val="nil"/>
              <w:left w:val="nil"/>
              <w:bottom w:val="single" w:sz="4" w:space="0" w:color="auto"/>
              <w:right w:val="single" w:sz="4" w:space="0" w:color="auto"/>
            </w:tcBorders>
            <w:noWrap/>
          </w:tcPr>
          <w:p w14:paraId="76713BC5" w14:textId="37AA0F78" w:rsidR="00033F58" w:rsidRPr="009673FA" w:rsidRDefault="00033F58" w:rsidP="00033F58">
            <w:pPr>
              <w:widowControl/>
              <w:jc w:val="right"/>
              <w:rPr>
                <w:color w:val="000000"/>
                <w:sz w:val="22"/>
                <w:szCs w:val="22"/>
              </w:rPr>
            </w:pPr>
            <w:r w:rsidRPr="001C2975">
              <w:t>46.021</w:t>
            </w:r>
          </w:p>
        </w:tc>
        <w:tc>
          <w:tcPr>
            <w:tcW w:w="311" w:type="pct"/>
            <w:tcBorders>
              <w:top w:val="nil"/>
              <w:left w:val="nil"/>
              <w:bottom w:val="single" w:sz="4" w:space="0" w:color="auto"/>
              <w:right w:val="single" w:sz="4" w:space="0" w:color="auto"/>
            </w:tcBorders>
            <w:noWrap/>
          </w:tcPr>
          <w:p w14:paraId="710EFAB0" w14:textId="12204477" w:rsidR="00033F58" w:rsidRPr="009673FA" w:rsidRDefault="00033F58" w:rsidP="00033F58">
            <w:pPr>
              <w:widowControl/>
              <w:jc w:val="right"/>
              <w:rPr>
                <w:color w:val="000000"/>
                <w:sz w:val="22"/>
                <w:szCs w:val="22"/>
              </w:rPr>
            </w:pPr>
            <w:r w:rsidRPr="001C2975">
              <w:t>44.313</w:t>
            </w:r>
          </w:p>
        </w:tc>
        <w:tc>
          <w:tcPr>
            <w:tcW w:w="441" w:type="pct"/>
            <w:tcBorders>
              <w:top w:val="nil"/>
              <w:left w:val="nil"/>
              <w:bottom w:val="single" w:sz="4" w:space="0" w:color="auto"/>
              <w:right w:val="single" w:sz="4" w:space="0" w:color="auto"/>
            </w:tcBorders>
            <w:noWrap/>
          </w:tcPr>
          <w:p w14:paraId="66B42819" w14:textId="7AEF42D9" w:rsidR="00033F58" w:rsidRPr="009673FA" w:rsidRDefault="00033F58" w:rsidP="00033F58">
            <w:pPr>
              <w:widowControl/>
              <w:jc w:val="right"/>
              <w:rPr>
                <w:color w:val="000000"/>
                <w:sz w:val="22"/>
                <w:szCs w:val="22"/>
              </w:rPr>
            </w:pPr>
            <w:r w:rsidRPr="001C2975">
              <w:t>0</w:t>
            </w:r>
          </w:p>
        </w:tc>
        <w:tc>
          <w:tcPr>
            <w:tcW w:w="451" w:type="pct"/>
            <w:tcBorders>
              <w:top w:val="nil"/>
              <w:left w:val="nil"/>
              <w:bottom w:val="single" w:sz="4" w:space="0" w:color="auto"/>
              <w:right w:val="single" w:sz="4" w:space="0" w:color="auto"/>
            </w:tcBorders>
            <w:noWrap/>
          </w:tcPr>
          <w:p w14:paraId="28733228" w14:textId="47E472D2" w:rsidR="00033F58" w:rsidRPr="009673FA" w:rsidRDefault="00033F58" w:rsidP="00033F58">
            <w:pPr>
              <w:widowControl/>
              <w:jc w:val="right"/>
              <w:rPr>
                <w:color w:val="000000"/>
                <w:sz w:val="22"/>
                <w:szCs w:val="22"/>
              </w:rPr>
            </w:pPr>
            <w:r w:rsidRPr="001C2975">
              <w:t>144.035</w:t>
            </w:r>
          </w:p>
        </w:tc>
        <w:tc>
          <w:tcPr>
            <w:tcW w:w="387" w:type="pct"/>
            <w:tcBorders>
              <w:top w:val="nil"/>
              <w:left w:val="nil"/>
              <w:bottom w:val="single" w:sz="4" w:space="0" w:color="auto"/>
              <w:right w:val="single" w:sz="4" w:space="0" w:color="auto"/>
            </w:tcBorders>
            <w:noWrap/>
          </w:tcPr>
          <w:p w14:paraId="6657F1A9" w14:textId="2215C306" w:rsidR="00033F58" w:rsidRPr="009673FA" w:rsidRDefault="00033F58" w:rsidP="00033F58">
            <w:pPr>
              <w:widowControl/>
              <w:jc w:val="right"/>
              <w:rPr>
                <w:color w:val="000000"/>
                <w:sz w:val="22"/>
                <w:szCs w:val="22"/>
              </w:rPr>
            </w:pPr>
            <w:r w:rsidRPr="001C2975">
              <w:t>0</w:t>
            </w:r>
          </w:p>
        </w:tc>
        <w:tc>
          <w:tcPr>
            <w:tcW w:w="326" w:type="pct"/>
            <w:tcBorders>
              <w:top w:val="nil"/>
              <w:left w:val="nil"/>
              <w:bottom w:val="single" w:sz="4" w:space="0" w:color="auto"/>
              <w:right w:val="single" w:sz="4" w:space="0" w:color="auto"/>
            </w:tcBorders>
            <w:noWrap/>
          </w:tcPr>
          <w:p w14:paraId="56DEC506" w14:textId="37E783C3" w:rsidR="00033F58" w:rsidRPr="009673FA" w:rsidRDefault="00033F58" w:rsidP="00033F58">
            <w:pPr>
              <w:widowControl/>
              <w:jc w:val="right"/>
              <w:rPr>
                <w:color w:val="000000"/>
                <w:sz w:val="22"/>
                <w:szCs w:val="22"/>
              </w:rPr>
            </w:pPr>
            <w:r w:rsidRPr="001C2975">
              <w:t>188.779</w:t>
            </w:r>
          </w:p>
        </w:tc>
        <w:tc>
          <w:tcPr>
            <w:tcW w:w="507" w:type="pct"/>
            <w:tcBorders>
              <w:top w:val="nil"/>
              <w:left w:val="nil"/>
              <w:bottom w:val="single" w:sz="4" w:space="0" w:color="auto"/>
              <w:right w:val="single" w:sz="4" w:space="0" w:color="auto"/>
            </w:tcBorders>
            <w:noWrap/>
          </w:tcPr>
          <w:p w14:paraId="3B394ED9" w14:textId="47B6ADBA" w:rsidR="00033F58" w:rsidRPr="009673FA" w:rsidRDefault="00033F58" w:rsidP="00033F58">
            <w:pPr>
              <w:widowControl/>
              <w:jc w:val="right"/>
              <w:rPr>
                <w:color w:val="000000"/>
                <w:sz w:val="22"/>
                <w:szCs w:val="22"/>
              </w:rPr>
            </w:pPr>
            <w:r w:rsidRPr="001C2975">
              <w:t>188.779</w:t>
            </w:r>
          </w:p>
        </w:tc>
        <w:tc>
          <w:tcPr>
            <w:tcW w:w="331" w:type="pct"/>
            <w:tcBorders>
              <w:top w:val="nil"/>
              <w:left w:val="nil"/>
              <w:bottom w:val="single" w:sz="4" w:space="0" w:color="auto"/>
              <w:right w:val="single" w:sz="4" w:space="0" w:color="auto"/>
            </w:tcBorders>
            <w:noWrap/>
          </w:tcPr>
          <w:p w14:paraId="2092A23E" w14:textId="463382E6" w:rsidR="00033F58" w:rsidRPr="009673FA" w:rsidRDefault="00033F58" w:rsidP="00033F58">
            <w:pPr>
              <w:widowControl/>
              <w:jc w:val="right"/>
              <w:rPr>
                <w:color w:val="000000"/>
                <w:sz w:val="22"/>
                <w:szCs w:val="22"/>
              </w:rPr>
            </w:pPr>
            <w:r w:rsidRPr="001C2975">
              <w:t>332.814</w:t>
            </w:r>
          </w:p>
        </w:tc>
      </w:tr>
      <w:tr w:rsidR="00033F58" w:rsidRPr="009673FA" w14:paraId="2DB47727" w14:textId="77777777" w:rsidTr="00033F58">
        <w:trPr>
          <w:trHeight w:val="288"/>
        </w:trPr>
        <w:tc>
          <w:tcPr>
            <w:tcW w:w="752" w:type="pct"/>
            <w:tcBorders>
              <w:top w:val="nil"/>
              <w:left w:val="single" w:sz="4" w:space="0" w:color="auto"/>
              <w:bottom w:val="single" w:sz="4" w:space="0" w:color="auto"/>
              <w:right w:val="single" w:sz="4" w:space="0" w:color="auto"/>
            </w:tcBorders>
            <w:shd w:val="clear" w:color="auto" w:fill="DEEAF6" w:themeFill="accent5" w:themeFillTint="33"/>
            <w:noWrap/>
          </w:tcPr>
          <w:p w14:paraId="6911A2D1" w14:textId="41319296" w:rsidR="00033F58" w:rsidRPr="00033F58" w:rsidRDefault="00033F58" w:rsidP="00033F58">
            <w:pPr>
              <w:widowControl/>
              <w:rPr>
                <w:b/>
                <w:bCs/>
                <w:color w:val="000000"/>
                <w:sz w:val="22"/>
                <w:szCs w:val="22"/>
              </w:rPr>
            </w:pPr>
            <w:r w:rsidRPr="00033F58">
              <w:rPr>
                <w:b/>
                <w:bCs/>
              </w:rPr>
              <w:t>Укупно четинари</w:t>
            </w:r>
          </w:p>
        </w:tc>
        <w:tc>
          <w:tcPr>
            <w:tcW w:w="288" w:type="pct"/>
            <w:tcBorders>
              <w:top w:val="nil"/>
              <w:left w:val="nil"/>
              <w:bottom w:val="single" w:sz="4" w:space="0" w:color="auto"/>
              <w:right w:val="single" w:sz="4" w:space="0" w:color="auto"/>
            </w:tcBorders>
            <w:shd w:val="clear" w:color="auto" w:fill="DEEAF6" w:themeFill="accent5" w:themeFillTint="33"/>
            <w:noWrap/>
          </w:tcPr>
          <w:p w14:paraId="64A01114" w14:textId="25D166F3" w:rsidR="00033F58" w:rsidRPr="00033F58" w:rsidRDefault="00033F58" w:rsidP="00033F58">
            <w:pPr>
              <w:widowControl/>
              <w:jc w:val="right"/>
              <w:rPr>
                <w:b/>
                <w:bCs/>
                <w:color w:val="000000"/>
                <w:sz w:val="22"/>
                <w:szCs w:val="22"/>
              </w:rPr>
            </w:pPr>
            <w:r w:rsidRPr="00033F58">
              <w:rPr>
                <w:b/>
                <w:bCs/>
              </w:rPr>
              <w:t>0</w:t>
            </w:r>
          </w:p>
        </w:tc>
        <w:tc>
          <w:tcPr>
            <w:tcW w:w="311" w:type="pct"/>
            <w:tcBorders>
              <w:top w:val="nil"/>
              <w:left w:val="nil"/>
              <w:bottom w:val="single" w:sz="4" w:space="0" w:color="auto"/>
              <w:right w:val="single" w:sz="4" w:space="0" w:color="auto"/>
            </w:tcBorders>
            <w:shd w:val="clear" w:color="auto" w:fill="DEEAF6" w:themeFill="accent5" w:themeFillTint="33"/>
            <w:noWrap/>
          </w:tcPr>
          <w:p w14:paraId="6BBC0E58" w14:textId="6D6745AD" w:rsidR="00033F58" w:rsidRPr="00033F58" w:rsidRDefault="00033F58" w:rsidP="00033F58">
            <w:pPr>
              <w:widowControl/>
              <w:jc w:val="right"/>
              <w:rPr>
                <w:b/>
                <w:bCs/>
                <w:color w:val="000000"/>
                <w:sz w:val="22"/>
                <w:szCs w:val="22"/>
              </w:rPr>
            </w:pPr>
            <w:r w:rsidRPr="00033F58">
              <w:rPr>
                <w:b/>
                <w:bCs/>
              </w:rPr>
              <w:t>0</w:t>
            </w:r>
          </w:p>
        </w:tc>
        <w:tc>
          <w:tcPr>
            <w:tcW w:w="275" w:type="pct"/>
            <w:tcBorders>
              <w:top w:val="nil"/>
              <w:left w:val="nil"/>
              <w:bottom w:val="single" w:sz="4" w:space="0" w:color="auto"/>
              <w:right w:val="single" w:sz="4" w:space="0" w:color="auto"/>
            </w:tcBorders>
            <w:shd w:val="clear" w:color="auto" w:fill="DEEAF6" w:themeFill="accent5" w:themeFillTint="33"/>
            <w:noWrap/>
          </w:tcPr>
          <w:p w14:paraId="287F3D42" w14:textId="2DE8F00A" w:rsidR="00033F58" w:rsidRPr="00033F58" w:rsidRDefault="00033F58" w:rsidP="00033F58">
            <w:pPr>
              <w:widowControl/>
              <w:jc w:val="right"/>
              <w:rPr>
                <w:b/>
                <w:bCs/>
                <w:color w:val="000000"/>
                <w:sz w:val="22"/>
                <w:szCs w:val="22"/>
              </w:rPr>
            </w:pPr>
            <w:r w:rsidRPr="00033F58">
              <w:rPr>
                <w:b/>
                <w:bCs/>
              </w:rPr>
              <w:t>0</w:t>
            </w:r>
          </w:p>
        </w:tc>
        <w:tc>
          <w:tcPr>
            <w:tcW w:w="311" w:type="pct"/>
            <w:tcBorders>
              <w:top w:val="nil"/>
              <w:left w:val="nil"/>
              <w:bottom w:val="single" w:sz="4" w:space="0" w:color="auto"/>
              <w:right w:val="single" w:sz="4" w:space="0" w:color="auto"/>
            </w:tcBorders>
            <w:shd w:val="clear" w:color="auto" w:fill="DEEAF6" w:themeFill="accent5" w:themeFillTint="33"/>
            <w:noWrap/>
          </w:tcPr>
          <w:p w14:paraId="345DC70C" w14:textId="5C4D8294" w:rsidR="00033F58" w:rsidRPr="00033F58" w:rsidRDefault="00033F58" w:rsidP="00033F58">
            <w:pPr>
              <w:widowControl/>
              <w:jc w:val="right"/>
              <w:rPr>
                <w:b/>
                <w:bCs/>
                <w:color w:val="000000"/>
                <w:sz w:val="22"/>
                <w:szCs w:val="22"/>
              </w:rPr>
            </w:pPr>
            <w:r w:rsidRPr="00033F58">
              <w:rPr>
                <w:b/>
                <w:bCs/>
              </w:rPr>
              <w:t>53.701</w:t>
            </w:r>
          </w:p>
        </w:tc>
        <w:tc>
          <w:tcPr>
            <w:tcW w:w="311" w:type="pct"/>
            <w:tcBorders>
              <w:top w:val="nil"/>
              <w:left w:val="nil"/>
              <w:bottom w:val="single" w:sz="4" w:space="0" w:color="auto"/>
              <w:right w:val="single" w:sz="4" w:space="0" w:color="auto"/>
            </w:tcBorders>
            <w:shd w:val="clear" w:color="auto" w:fill="DEEAF6" w:themeFill="accent5" w:themeFillTint="33"/>
            <w:noWrap/>
          </w:tcPr>
          <w:p w14:paraId="0CA9E86F" w14:textId="24974487" w:rsidR="00033F58" w:rsidRPr="00033F58" w:rsidRDefault="00033F58" w:rsidP="00033F58">
            <w:pPr>
              <w:widowControl/>
              <w:jc w:val="right"/>
              <w:rPr>
                <w:b/>
                <w:bCs/>
                <w:color w:val="000000"/>
                <w:sz w:val="22"/>
                <w:szCs w:val="22"/>
              </w:rPr>
            </w:pPr>
            <w:r w:rsidRPr="00033F58">
              <w:rPr>
                <w:b/>
                <w:bCs/>
              </w:rPr>
              <w:t>46.021</w:t>
            </w:r>
          </w:p>
        </w:tc>
        <w:tc>
          <w:tcPr>
            <w:tcW w:w="311" w:type="pct"/>
            <w:tcBorders>
              <w:top w:val="nil"/>
              <w:left w:val="nil"/>
              <w:bottom w:val="single" w:sz="4" w:space="0" w:color="auto"/>
              <w:right w:val="single" w:sz="4" w:space="0" w:color="auto"/>
            </w:tcBorders>
            <w:shd w:val="clear" w:color="auto" w:fill="DEEAF6" w:themeFill="accent5" w:themeFillTint="33"/>
            <w:noWrap/>
          </w:tcPr>
          <w:p w14:paraId="6D46B254" w14:textId="5A2CC3EF" w:rsidR="00033F58" w:rsidRPr="00033F58" w:rsidRDefault="00033F58" w:rsidP="00033F58">
            <w:pPr>
              <w:widowControl/>
              <w:jc w:val="right"/>
              <w:rPr>
                <w:b/>
                <w:bCs/>
                <w:color w:val="000000"/>
                <w:sz w:val="22"/>
                <w:szCs w:val="22"/>
              </w:rPr>
            </w:pPr>
            <w:r w:rsidRPr="00033F58">
              <w:rPr>
                <w:b/>
                <w:bCs/>
              </w:rPr>
              <w:t>44.313</w:t>
            </w:r>
          </w:p>
        </w:tc>
        <w:tc>
          <w:tcPr>
            <w:tcW w:w="441" w:type="pct"/>
            <w:tcBorders>
              <w:top w:val="nil"/>
              <w:left w:val="nil"/>
              <w:bottom w:val="single" w:sz="4" w:space="0" w:color="auto"/>
              <w:right w:val="single" w:sz="4" w:space="0" w:color="auto"/>
            </w:tcBorders>
            <w:shd w:val="clear" w:color="auto" w:fill="DEEAF6" w:themeFill="accent5" w:themeFillTint="33"/>
            <w:noWrap/>
          </w:tcPr>
          <w:p w14:paraId="4C342FB5" w14:textId="0265A050" w:rsidR="00033F58" w:rsidRPr="00033F58" w:rsidRDefault="00033F58" w:rsidP="00033F58">
            <w:pPr>
              <w:widowControl/>
              <w:jc w:val="right"/>
              <w:rPr>
                <w:b/>
                <w:bCs/>
                <w:color w:val="000000"/>
                <w:sz w:val="22"/>
                <w:szCs w:val="22"/>
              </w:rPr>
            </w:pPr>
            <w:r w:rsidRPr="00033F58">
              <w:rPr>
                <w:b/>
                <w:bCs/>
              </w:rPr>
              <w:t>0</w:t>
            </w:r>
          </w:p>
        </w:tc>
        <w:tc>
          <w:tcPr>
            <w:tcW w:w="451" w:type="pct"/>
            <w:tcBorders>
              <w:top w:val="nil"/>
              <w:left w:val="nil"/>
              <w:bottom w:val="single" w:sz="4" w:space="0" w:color="auto"/>
              <w:right w:val="single" w:sz="4" w:space="0" w:color="auto"/>
            </w:tcBorders>
            <w:shd w:val="clear" w:color="auto" w:fill="DEEAF6" w:themeFill="accent5" w:themeFillTint="33"/>
            <w:noWrap/>
          </w:tcPr>
          <w:p w14:paraId="091721E0" w14:textId="0FC3D38A" w:rsidR="00033F58" w:rsidRPr="00033F58" w:rsidRDefault="00033F58" w:rsidP="00033F58">
            <w:pPr>
              <w:widowControl/>
              <w:jc w:val="right"/>
              <w:rPr>
                <w:b/>
                <w:bCs/>
                <w:color w:val="000000"/>
                <w:sz w:val="22"/>
                <w:szCs w:val="22"/>
              </w:rPr>
            </w:pPr>
            <w:r w:rsidRPr="00033F58">
              <w:rPr>
                <w:b/>
                <w:bCs/>
              </w:rPr>
              <w:t>144.035</w:t>
            </w:r>
          </w:p>
        </w:tc>
        <w:tc>
          <w:tcPr>
            <w:tcW w:w="387" w:type="pct"/>
            <w:tcBorders>
              <w:top w:val="nil"/>
              <w:left w:val="nil"/>
              <w:bottom w:val="single" w:sz="4" w:space="0" w:color="auto"/>
              <w:right w:val="single" w:sz="4" w:space="0" w:color="auto"/>
            </w:tcBorders>
            <w:shd w:val="clear" w:color="auto" w:fill="DEEAF6" w:themeFill="accent5" w:themeFillTint="33"/>
            <w:noWrap/>
          </w:tcPr>
          <w:p w14:paraId="577B5029" w14:textId="66970AA2" w:rsidR="00033F58" w:rsidRPr="00033F58" w:rsidRDefault="00033F58" w:rsidP="00033F58">
            <w:pPr>
              <w:widowControl/>
              <w:jc w:val="right"/>
              <w:rPr>
                <w:b/>
                <w:bCs/>
                <w:color w:val="000000"/>
                <w:sz w:val="22"/>
                <w:szCs w:val="22"/>
              </w:rPr>
            </w:pPr>
            <w:r w:rsidRPr="00033F58">
              <w:rPr>
                <w:b/>
                <w:bCs/>
              </w:rPr>
              <w:t>0</w:t>
            </w:r>
          </w:p>
        </w:tc>
        <w:tc>
          <w:tcPr>
            <w:tcW w:w="326" w:type="pct"/>
            <w:tcBorders>
              <w:top w:val="nil"/>
              <w:left w:val="nil"/>
              <w:bottom w:val="single" w:sz="4" w:space="0" w:color="auto"/>
              <w:right w:val="single" w:sz="4" w:space="0" w:color="auto"/>
            </w:tcBorders>
            <w:shd w:val="clear" w:color="auto" w:fill="DEEAF6" w:themeFill="accent5" w:themeFillTint="33"/>
            <w:noWrap/>
          </w:tcPr>
          <w:p w14:paraId="30BF212B" w14:textId="4B7FCDDB" w:rsidR="00033F58" w:rsidRPr="00033F58" w:rsidRDefault="00033F58" w:rsidP="00033F58">
            <w:pPr>
              <w:widowControl/>
              <w:jc w:val="right"/>
              <w:rPr>
                <w:b/>
                <w:bCs/>
                <w:color w:val="000000"/>
                <w:sz w:val="22"/>
                <w:szCs w:val="22"/>
              </w:rPr>
            </w:pPr>
            <w:r w:rsidRPr="00033F58">
              <w:rPr>
                <w:b/>
                <w:bCs/>
              </w:rPr>
              <w:t>188.779</w:t>
            </w:r>
          </w:p>
        </w:tc>
        <w:tc>
          <w:tcPr>
            <w:tcW w:w="507" w:type="pct"/>
            <w:tcBorders>
              <w:top w:val="nil"/>
              <w:left w:val="nil"/>
              <w:bottom w:val="single" w:sz="4" w:space="0" w:color="auto"/>
              <w:right w:val="single" w:sz="4" w:space="0" w:color="auto"/>
            </w:tcBorders>
            <w:shd w:val="clear" w:color="auto" w:fill="DEEAF6" w:themeFill="accent5" w:themeFillTint="33"/>
            <w:noWrap/>
          </w:tcPr>
          <w:p w14:paraId="2F683428" w14:textId="01091EB5" w:rsidR="00033F58" w:rsidRPr="00033F58" w:rsidRDefault="00033F58" w:rsidP="00033F58">
            <w:pPr>
              <w:widowControl/>
              <w:jc w:val="right"/>
              <w:rPr>
                <w:b/>
                <w:bCs/>
                <w:color w:val="000000"/>
                <w:sz w:val="22"/>
                <w:szCs w:val="22"/>
              </w:rPr>
            </w:pPr>
            <w:r w:rsidRPr="00033F58">
              <w:rPr>
                <w:b/>
                <w:bCs/>
              </w:rPr>
              <w:t>188.779</w:t>
            </w:r>
          </w:p>
        </w:tc>
        <w:tc>
          <w:tcPr>
            <w:tcW w:w="331" w:type="pct"/>
            <w:tcBorders>
              <w:top w:val="nil"/>
              <w:left w:val="nil"/>
              <w:bottom w:val="single" w:sz="4" w:space="0" w:color="auto"/>
              <w:right w:val="single" w:sz="4" w:space="0" w:color="auto"/>
            </w:tcBorders>
            <w:shd w:val="clear" w:color="auto" w:fill="DEEAF6" w:themeFill="accent5" w:themeFillTint="33"/>
            <w:noWrap/>
          </w:tcPr>
          <w:p w14:paraId="4BA5AB96" w14:textId="55EBB88E" w:rsidR="00033F58" w:rsidRPr="00033F58" w:rsidRDefault="00033F58" w:rsidP="00033F58">
            <w:pPr>
              <w:widowControl/>
              <w:jc w:val="right"/>
              <w:rPr>
                <w:b/>
                <w:bCs/>
                <w:color w:val="000000"/>
                <w:sz w:val="22"/>
                <w:szCs w:val="22"/>
              </w:rPr>
            </w:pPr>
            <w:r w:rsidRPr="00033F58">
              <w:rPr>
                <w:b/>
                <w:bCs/>
              </w:rPr>
              <w:t>332.814</w:t>
            </w:r>
          </w:p>
        </w:tc>
      </w:tr>
      <w:tr w:rsidR="00033F58" w:rsidRPr="009673FA" w14:paraId="3788C248" w14:textId="77777777" w:rsidTr="00033F58">
        <w:trPr>
          <w:trHeight w:val="288"/>
        </w:trPr>
        <w:tc>
          <w:tcPr>
            <w:tcW w:w="752" w:type="pct"/>
            <w:tcBorders>
              <w:top w:val="nil"/>
              <w:left w:val="single" w:sz="4" w:space="0" w:color="auto"/>
              <w:bottom w:val="single" w:sz="4" w:space="0" w:color="auto"/>
              <w:right w:val="single" w:sz="4" w:space="0" w:color="auto"/>
            </w:tcBorders>
            <w:shd w:val="clear" w:color="auto" w:fill="DEEAF6" w:themeFill="accent5" w:themeFillTint="33"/>
            <w:noWrap/>
          </w:tcPr>
          <w:p w14:paraId="7F4BEEF4" w14:textId="4F13FF45" w:rsidR="00033F58" w:rsidRPr="00033F58" w:rsidRDefault="00033F58" w:rsidP="00033F58">
            <w:pPr>
              <w:widowControl/>
              <w:rPr>
                <w:b/>
                <w:bCs/>
                <w:color w:val="000000"/>
                <w:sz w:val="22"/>
                <w:szCs w:val="22"/>
              </w:rPr>
            </w:pPr>
            <w:r w:rsidRPr="00033F58">
              <w:rPr>
                <w:b/>
                <w:bCs/>
              </w:rPr>
              <w:t>Укупно</w:t>
            </w:r>
          </w:p>
        </w:tc>
        <w:tc>
          <w:tcPr>
            <w:tcW w:w="288" w:type="pct"/>
            <w:tcBorders>
              <w:top w:val="nil"/>
              <w:left w:val="nil"/>
              <w:bottom w:val="single" w:sz="4" w:space="0" w:color="auto"/>
              <w:right w:val="single" w:sz="4" w:space="0" w:color="auto"/>
            </w:tcBorders>
            <w:shd w:val="clear" w:color="auto" w:fill="DEEAF6" w:themeFill="accent5" w:themeFillTint="33"/>
            <w:noWrap/>
          </w:tcPr>
          <w:p w14:paraId="1F1AF40A" w14:textId="4D34DDA5" w:rsidR="00033F58" w:rsidRPr="00033F58" w:rsidRDefault="00033F58" w:rsidP="00033F58">
            <w:pPr>
              <w:widowControl/>
              <w:jc w:val="right"/>
              <w:rPr>
                <w:b/>
                <w:bCs/>
                <w:color w:val="000000"/>
                <w:sz w:val="22"/>
                <w:szCs w:val="22"/>
              </w:rPr>
            </w:pPr>
            <w:r w:rsidRPr="00033F58">
              <w:rPr>
                <w:b/>
                <w:bCs/>
              </w:rPr>
              <w:t>1.412.337</w:t>
            </w:r>
          </w:p>
        </w:tc>
        <w:tc>
          <w:tcPr>
            <w:tcW w:w="311" w:type="pct"/>
            <w:tcBorders>
              <w:top w:val="nil"/>
              <w:left w:val="nil"/>
              <w:bottom w:val="single" w:sz="4" w:space="0" w:color="auto"/>
              <w:right w:val="single" w:sz="4" w:space="0" w:color="auto"/>
            </w:tcBorders>
            <w:shd w:val="clear" w:color="auto" w:fill="DEEAF6" w:themeFill="accent5" w:themeFillTint="33"/>
            <w:noWrap/>
          </w:tcPr>
          <w:p w14:paraId="6810DE99" w14:textId="0027EC25" w:rsidR="00033F58" w:rsidRPr="00033F58" w:rsidRDefault="00033F58" w:rsidP="00033F58">
            <w:pPr>
              <w:widowControl/>
              <w:jc w:val="right"/>
              <w:rPr>
                <w:b/>
                <w:bCs/>
                <w:color w:val="000000"/>
                <w:sz w:val="22"/>
                <w:szCs w:val="22"/>
              </w:rPr>
            </w:pPr>
            <w:r w:rsidRPr="00033F58">
              <w:rPr>
                <w:b/>
                <w:bCs/>
              </w:rPr>
              <w:t>804.756</w:t>
            </w:r>
          </w:p>
        </w:tc>
        <w:tc>
          <w:tcPr>
            <w:tcW w:w="275" w:type="pct"/>
            <w:tcBorders>
              <w:top w:val="nil"/>
              <w:left w:val="nil"/>
              <w:bottom w:val="single" w:sz="4" w:space="0" w:color="auto"/>
              <w:right w:val="single" w:sz="4" w:space="0" w:color="auto"/>
            </w:tcBorders>
            <w:shd w:val="clear" w:color="auto" w:fill="DEEAF6" w:themeFill="accent5" w:themeFillTint="33"/>
            <w:noWrap/>
          </w:tcPr>
          <w:p w14:paraId="6A3891E9" w14:textId="169AFBD2" w:rsidR="00033F58" w:rsidRPr="00033F58" w:rsidRDefault="00033F58" w:rsidP="00033F58">
            <w:pPr>
              <w:widowControl/>
              <w:jc w:val="right"/>
              <w:rPr>
                <w:b/>
                <w:bCs/>
                <w:color w:val="000000"/>
                <w:sz w:val="22"/>
                <w:szCs w:val="22"/>
              </w:rPr>
            </w:pPr>
            <w:r w:rsidRPr="00033F58">
              <w:rPr>
                <w:b/>
                <w:bCs/>
              </w:rPr>
              <w:t>158.253</w:t>
            </w:r>
          </w:p>
        </w:tc>
        <w:tc>
          <w:tcPr>
            <w:tcW w:w="311" w:type="pct"/>
            <w:tcBorders>
              <w:top w:val="nil"/>
              <w:left w:val="nil"/>
              <w:bottom w:val="single" w:sz="4" w:space="0" w:color="auto"/>
              <w:right w:val="single" w:sz="4" w:space="0" w:color="auto"/>
            </w:tcBorders>
            <w:shd w:val="clear" w:color="auto" w:fill="DEEAF6" w:themeFill="accent5" w:themeFillTint="33"/>
            <w:noWrap/>
          </w:tcPr>
          <w:p w14:paraId="17427AED" w14:textId="52BB597E" w:rsidR="00033F58" w:rsidRPr="00033F58" w:rsidRDefault="00033F58" w:rsidP="00033F58">
            <w:pPr>
              <w:widowControl/>
              <w:jc w:val="right"/>
              <w:rPr>
                <w:b/>
                <w:bCs/>
                <w:color w:val="000000"/>
                <w:sz w:val="22"/>
                <w:szCs w:val="22"/>
              </w:rPr>
            </w:pPr>
            <w:r w:rsidRPr="00033F58">
              <w:rPr>
                <w:b/>
                <w:bCs/>
              </w:rPr>
              <w:t>1.797.794</w:t>
            </w:r>
          </w:p>
        </w:tc>
        <w:tc>
          <w:tcPr>
            <w:tcW w:w="311" w:type="pct"/>
            <w:tcBorders>
              <w:top w:val="nil"/>
              <w:left w:val="nil"/>
              <w:bottom w:val="single" w:sz="4" w:space="0" w:color="auto"/>
              <w:right w:val="single" w:sz="4" w:space="0" w:color="auto"/>
            </w:tcBorders>
            <w:shd w:val="clear" w:color="auto" w:fill="DEEAF6" w:themeFill="accent5" w:themeFillTint="33"/>
            <w:noWrap/>
          </w:tcPr>
          <w:p w14:paraId="6C72A36C" w14:textId="78651370" w:rsidR="00033F58" w:rsidRPr="00033F58" w:rsidRDefault="00033F58" w:rsidP="00033F58">
            <w:pPr>
              <w:widowControl/>
              <w:jc w:val="right"/>
              <w:rPr>
                <w:b/>
                <w:bCs/>
                <w:color w:val="000000"/>
                <w:sz w:val="22"/>
                <w:szCs w:val="22"/>
              </w:rPr>
            </w:pPr>
            <w:r w:rsidRPr="00033F58">
              <w:rPr>
                <w:b/>
                <w:bCs/>
              </w:rPr>
              <w:t>3.191.335</w:t>
            </w:r>
          </w:p>
        </w:tc>
        <w:tc>
          <w:tcPr>
            <w:tcW w:w="311" w:type="pct"/>
            <w:tcBorders>
              <w:top w:val="nil"/>
              <w:left w:val="nil"/>
              <w:bottom w:val="single" w:sz="4" w:space="0" w:color="auto"/>
              <w:right w:val="single" w:sz="4" w:space="0" w:color="auto"/>
            </w:tcBorders>
            <w:shd w:val="clear" w:color="auto" w:fill="DEEAF6" w:themeFill="accent5" w:themeFillTint="33"/>
            <w:noWrap/>
          </w:tcPr>
          <w:p w14:paraId="04F45176" w14:textId="58A7ABD8" w:rsidR="00033F58" w:rsidRPr="00033F58" w:rsidRDefault="00033F58" w:rsidP="00033F58">
            <w:pPr>
              <w:widowControl/>
              <w:jc w:val="right"/>
              <w:rPr>
                <w:b/>
                <w:bCs/>
                <w:color w:val="000000"/>
                <w:sz w:val="22"/>
                <w:szCs w:val="22"/>
              </w:rPr>
            </w:pPr>
            <w:r w:rsidRPr="00033F58">
              <w:rPr>
                <w:b/>
                <w:bCs/>
              </w:rPr>
              <w:t>984.817</w:t>
            </w:r>
          </w:p>
        </w:tc>
        <w:tc>
          <w:tcPr>
            <w:tcW w:w="441" w:type="pct"/>
            <w:tcBorders>
              <w:top w:val="nil"/>
              <w:left w:val="nil"/>
              <w:bottom w:val="single" w:sz="4" w:space="0" w:color="auto"/>
              <w:right w:val="single" w:sz="4" w:space="0" w:color="auto"/>
            </w:tcBorders>
            <w:shd w:val="clear" w:color="auto" w:fill="DEEAF6" w:themeFill="accent5" w:themeFillTint="33"/>
            <w:noWrap/>
          </w:tcPr>
          <w:p w14:paraId="2BE5CCA6" w14:textId="3378568F" w:rsidR="00033F58" w:rsidRPr="00033F58" w:rsidRDefault="00033F58" w:rsidP="00033F58">
            <w:pPr>
              <w:widowControl/>
              <w:jc w:val="right"/>
              <w:rPr>
                <w:b/>
                <w:bCs/>
                <w:color w:val="000000"/>
                <w:sz w:val="22"/>
                <w:szCs w:val="22"/>
              </w:rPr>
            </w:pPr>
            <w:r w:rsidRPr="00033F58">
              <w:rPr>
                <w:b/>
                <w:bCs/>
              </w:rPr>
              <w:t>1.304.231</w:t>
            </w:r>
          </w:p>
        </w:tc>
        <w:tc>
          <w:tcPr>
            <w:tcW w:w="451" w:type="pct"/>
            <w:tcBorders>
              <w:top w:val="nil"/>
              <w:left w:val="nil"/>
              <w:bottom w:val="single" w:sz="4" w:space="0" w:color="auto"/>
              <w:right w:val="single" w:sz="4" w:space="0" w:color="auto"/>
            </w:tcBorders>
            <w:shd w:val="clear" w:color="auto" w:fill="DEEAF6" w:themeFill="accent5" w:themeFillTint="33"/>
            <w:noWrap/>
          </w:tcPr>
          <w:p w14:paraId="29E8B94C" w14:textId="2A9D84AA" w:rsidR="00033F58" w:rsidRPr="00033F58" w:rsidRDefault="00033F58" w:rsidP="00033F58">
            <w:pPr>
              <w:widowControl/>
              <w:jc w:val="right"/>
              <w:rPr>
                <w:b/>
                <w:bCs/>
                <w:color w:val="000000"/>
                <w:sz w:val="22"/>
                <w:szCs w:val="22"/>
              </w:rPr>
            </w:pPr>
            <w:r w:rsidRPr="00033F58">
              <w:rPr>
                <w:b/>
                <w:bCs/>
              </w:rPr>
              <w:t>9.653.524</w:t>
            </w:r>
          </w:p>
        </w:tc>
        <w:tc>
          <w:tcPr>
            <w:tcW w:w="387" w:type="pct"/>
            <w:tcBorders>
              <w:top w:val="nil"/>
              <w:left w:val="nil"/>
              <w:bottom w:val="single" w:sz="4" w:space="0" w:color="auto"/>
              <w:right w:val="single" w:sz="4" w:space="0" w:color="auto"/>
            </w:tcBorders>
            <w:shd w:val="clear" w:color="auto" w:fill="DEEAF6" w:themeFill="accent5" w:themeFillTint="33"/>
            <w:noWrap/>
          </w:tcPr>
          <w:p w14:paraId="60196CE7" w14:textId="77F749FE" w:rsidR="00033F58" w:rsidRPr="00033F58" w:rsidRDefault="00033F58" w:rsidP="00033F58">
            <w:pPr>
              <w:widowControl/>
              <w:jc w:val="right"/>
              <w:rPr>
                <w:b/>
                <w:bCs/>
                <w:color w:val="000000"/>
                <w:sz w:val="22"/>
                <w:szCs w:val="22"/>
              </w:rPr>
            </w:pPr>
            <w:r w:rsidRPr="00033F58">
              <w:rPr>
                <w:b/>
                <w:bCs/>
              </w:rPr>
              <w:t>6.569.155</w:t>
            </w:r>
          </w:p>
        </w:tc>
        <w:tc>
          <w:tcPr>
            <w:tcW w:w="326" w:type="pct"/>
            <w:tcBorders>
              <w:top w:val="nil"/>
              <w:left w:val="nil"/>
              <w:bottom w:val="single" w:sz="4" w:space="0" w:color="auto"/>
              <w:right w:val="single" w:sz="4" w:space="0" w:color="auto"/>
            </w:tcBorders>
            <w:shd w:val="clear" w:color="auto" w:fill="DEEAF6" w:themeFill="accent5" w:themeFillTint="33"/>
            <w:noWrap/>
          </w:tcPr>
          <w:p w14:paraId="4A73C105" w14:textId="64DE861D" w:rsidR="00033F58" w:rsidRPr="00033F58" w:rsidRDefault="00033F58" w:rsidP="00033F58">
            <w:pPr>
              <w:widowControl/>
              <w:jc w:val="right"/>
              <w:rPr>
                <w:b/>
                <w:bCs/>
                <w:color w:val="000000"/>
                <w:sz w:val="22"/>
                <w:szCs w:val="22"/>
              </w:rPr>
            </w:pPr>
            <w:r w:rsidRPr="00033F58">
              <w:rPr>
                <w:b/>
                <w:bCs/>
              </w:rPr>
              <w:t>4.208.174</w:t>
            </w:r>
          </w:p>
        </w:tc>
        <w:tc>
          <w:tcPr>
            <w:tcW w:w="507" w:type="pct"/>
            <w:tcBorders>
              <w:top w:val="nil"/>
              <w:left w:val="nil"/>
              <w:bottom w:val="single" w:sz="4" w:space="0" w:color="auto"/>
              <w:right w:val="single" w:sz="4" w:space="0" w:color="auto"/>
            </w:tcBorders>
            <w:shd w:val="clear" w:color="auto" w:fill="DEEAF6" w:themeFill="accent5" w:themeFillTint="33"/>
            <w:noWrap/>
          </w:tcPr>
          <w:p w14:paraId="55C0B442" w14:textId="47CBF5A7" w:rsidR="00033F58" w:rsidRPr="00033F58" w:rsidRDefault="00033F58" w:rsidP="00033F58">
            <w:pPr>
              <w:widowControl/>
              <w:jc w:val="right"/>
              <w:rPr>
                <w:b/>
                <w:bCs/>
                <w:color w:val="000000"/>
                <w:sz w:val="22"/>
                <w:szCs w:val="22"/>
              </w:rPr>
            </w:pPr>
            <w:r w:rsidRPr="00033F58">
              <w:rPr>
                <w:b/>
                <w:bCs/>
              </w:rPr>
              <w:t>10.777.329</w:t>
            </w:r>
          </w:p>
        </w:tc>
        <w:tc>
          <w:tcPr>
            <w:tcW w:w="331" w:type="pct"/>
            <w:tcBorders>
              <w:top w:val="nil"/>
              <w:left w:val="nil"/>
              <w:bottom w:val="single" w:sz="4" w:space="0" w:color="auto"/>
              <w:right w:val="single" w:sz="4" w:space="0" w:color="auto"/>
            </w:tcBorders>
            <w:shd w:val="clear" w:color="auto" w:fill="DEEAF6" w:themeFill="accent5" w:themeFillTint="33"/>
            <w:noWrap/>
          </w:tcPr>
          <w:p w14:paraId="5CD020D7" w14:textId="769BEFD1" w:rsidR="00033F58" w:rsidRPr="00033F58" w:rsidRDefault="00033F58" w:rsidP="00033F58">
            <w:pPr>
              <w:widowControl/>
              <w:jc w:val="right"/>
              <w:rPr>
                <w:b/>
                <w:bCs/>
                <w:color w:val="000000"/>
                <w:sz w:val="22"/>
                <w:szCs w:val="22"/>
              </w:rPr>
            </w:pPr>
            <w:r w:rsidRPr="00033F58">
              <w:rPr>
                <w:b/>
                <w:bCs/>
              </w:rPr>
              <w:t>20.430.853</w:t>
            </w:r>
          </w:p>
        </w:tc>
      </w:tr>
    </w:tbl>
    <w:p w14:paraId="01D756D3" w14:textId="77777777" w:rsidR="009673FA" w:rsidRDefault="009673FA" w:rsidP="009673FA">
      <w:pPr>
        <w:rPr>
          <w:lang w:val="sr-Cyrl-RS" w:eastAsia="en-US"/>
        </w:rPr>
      </w:pPr>
    </w:p>
    <w:p w14:paraId="504ABA7B" w14:textId="13AEC3BF" w:rsidR="00DB58D9" w:rsidRPr="006F3720" w:rsidRDefault="00DB58D9" w:rsidP="00FE0DF8">
      <w:pPr>
        <w:ind w:firstLine="708"/>
        <w:rPr>
          <w:lang w:val="sr-Cyrl-RS"/>
        </w:rPr>
      </w:pPr>
      <w:r w:rsidRPr="006F3720">
        <w:rPr>
          <w:lang w:val="sr-Cyrl-RS"/>
        </w:rPr>
        <w:t>Укупни приход од продаје дрвних сортим</w:t>
      </w:r>
      <w:r w:rsidR="007164A4">
        <w:rPr>
          <w:lang w:val="sr-Cyrl-RS"/>
        </w:rPr>
        <w:t xml:space="preserve">ената износи просечно годишње </w:t>
      </w:r>
      <w:r w:rsidR="00033F58" w:rsidRPr="00033F58">
        <w:rPr>
          <w:lang w:val="sr-Cyrl-RS"/>
        </w:rPr>
        <w:t>20.430.853</w:t>
      </w:r>
      <w:r w:rsidR="00033F58">
        <w:rPr>
          <w:lang w:val="sr-Cyrl-RS"/>
        </w:rPr>
        <w:t xml:space="preserve"> </w:t>
      </w:r>
      <w:r w:rsidRPr="006F3720">
        <w:rPr>
          <w:lang w:val="sr-Cyrl-RS"/>
        </w:rPr>
        <w:t>динара.</w:t>
      </w:r>
    </w:p>
    <w:p w14:paraId="6AB729BF" w14:textId="77777777" w:rsidR="00843EB9" w:rsidRPr="00B31D61" w:rsidRDefault="00843EB9" w:rsidP="001A7D31">
      <w:pPr>
        <w:pStyle w:val="Heading3"/>
        <w:rPr>
          <w:lang w:val="sr-Cyrl-BA"/>
        </w:rPr>
      </w:pPr>
      <w:bookmarkStart w:id="177" w:name="_Toc349734286"/>
      <w:bookmarkStart w:id="178" w:name="_Toc357146773"/>
      <w:bookmarkStart w:id="179" w:name="_Toc398114841"/>
      <w:bookmarkStart w:id="180" w:name="_Toc433868157"/>
      <w:bookmarkStart w:id="181" w:name="_Toc14156285"/>
      <w:bookmarkStart w:id="182" w:name="_Toc134681526"/>
      <w:bookmarkStart w:id="183" w:name="_Toc134733763"/>
      <w:bookmarkStart w:id="184" w:name="_Toc137114206"/>
      <w:bookmarkStart w:id="185" w:name="_Toc169210307"/>
      <w:bookmarkStart w:id="186" w:name="_Toc242429513"/>
      <w:r>
        <w:rPr>
          <w:lang w:val="sr-Cyrl-BA"/>
        </w:rPr>
        <w:t>5.3.1</w:t>
      </w:r>
      <w:r w:rsidRPr="00B31D61">
        <w:rPr>
          <w:lang w:val="sr-Cyrl-BA"/>
        </w:rPr>
        <w:t>. Расподела укупног прихо</w:t>
      </w:r>
      <w:bookmarkEnd w:id="177"/>
      <w:bookmarkEnd w:id="178"/>
      <w:r w:rsidRPr="00B31D61">
        <w:rPr>
          <w:lang w:val="sr-Cyrl-BA"/>
        </w:rPr>
        <w:t>д</w:t>
      </w:r>
      <w:bookmarkEnd w:id="179"/>
      <w:bookmarkEnd w:id="180"/>
      <w:bookmarkEnd w:id="181"/>
      <w:r w:rsidRPr="00B31D61">
        <w:rPr>
          <w:lang w:val="sr-Cyrl-BA"/>
        </w:rPr>
        <w:t>а</w:t>
      </w:r>
      <w:bookmarkEnd w:id="182"/>
      <w:bookmarkEnd w:id="183"/>
      <w:bookmarkEnd w:id="184"/>
      <w:bookmarkEnd w:id="185"/>
      <w:bookmarkEnd w:id="186"/>
    </w:p>
    <w:p w14:paraId="1887BD32" w14:textId="582EDC33" w:rsidR="00745979" w:rsidRDefault="0034569C" w:rsidP="008D7FD8">
      <w:pPr>
        <w:pStyle w:val="Quote"/>
        <w:jc w:val="left"/>
        <w:rPr>
          <w:lang w:val="sr-Cyrl-RS"/>
        </w:rPr>
      </w:pPr>
      <w:r>
        <w:rPr>
          <w:lang w:val="sr-Cyrl-RS"/>
        </w:rPr>
        <w:t xml:space="preserve">Табела </w:t>
      </w:r>
      <w:r w:rsidR="009673FA">
        <w:rPr>
          <w:lang w:val="sr-Cyrl-RS"/>
        </w:rPr>
        <w:t>55</w:t>
      </w:r>
      <w:r w:rsidR="00745979" w:rsidRPr="000843E7">
        <w:rPr>
          <w:lang w:val="sr-Cyrl-RS"/>
        </w:rPr>
        <w:t xml:space="preserve">. </w:t>
      </w:r>
      <w:r w:rsidR="00745979" w:rsidRPr="006F3720">
        <w:rPr>
          <w:lang w:val="sr-Cyrl-RS"/>
        </w:rPr>
        <w:t>Расподела укупног прихода</w:t>
      </w:r>
      <w:r w:rsidR="000843E7">
        <w:rPr>
          <w:lang w:val="sr-Cyrl-RS"/>
        </w:rPr>
        <w:t>.</w:t>
      </w:r>
    </w:p>
    <w:tbl>
      <w:tblPr>
        <w:tblW w:w="9460" w:type="dxa"/>
        <w:tblLook w:val="04A0" w:firstRow="1" w:lastRow="0" w:firstColumn="1" w:lastColumn="0" w:noHBand="0" w:noVBand="1"/>
      </w:tblPr>
      <w:tblGrid>
        <w:gridCol w:w="6440"/>
        <w:gridCol w:w="3020"/>
      </w:tblGrid>
      <w:tr w:rsidR="008D7FD8" w:rsidRPr="008D7FD8" w14:paraId="6FC47A3E" w14:textId="77777777" w:rsidTr="008D7FD8">
        <w:trPr>
          <w:trHeight w:val="315"/>
          <w:tblHeader/>
        </w:trPr>
        <w:tc>
          <w:tcPr>
            <w:tcW w:w="6440" w:type="dxa"/>
            <w:tcBorders>
              <w:top w:val="nil"/>
              <w:left w:val="nil"/>
              <w:bottom w:val="single" w:sz="8" w:space="0" w:color="auto"/>
              <w:right w:val="nil"/>
            </w:tcBorders>
            <w:shd w:val="clear" w:color="000000" w:fill="DDEBF7"/>
            <w:vAlign w:val="center"/>
            <w:hideMark/>
          </w:tcPr>
          <w:p w14:paraId="3C7CBD43" w14:textId="77777777" w:rsidR="008D7FD8" w:rsidRPr="008D7FD8" w:rsidRDefault="008D7FD8" w:rsidP="008D7FD8">
            <w:pPr>
              <w:widowControl/>
              <w:jc w:val="center"/>
              <w:rPr>
                <w:b/>
                <w:bCs/>
                <w:color w:val="000000"/>
                <w:sz w:val="22"/>
                <w:szCs w:val="22"/>
                <w:lang w:val="en-US" w:eastAsia="en-US"/>
              </w:rPr>
            </w:pPr>
            <w:r w:rsidRPr="008D7FD8">
              <w:rPr>
                <w:b/>
                <w:bCs/>
                <w:color w:val="000000"/>
                <w:sz w:val="22"/>
                <w:szCs w:val="22"/>
                <w:lang w:val="sr-Cyrl-RS" w:eastAsia="en-US"/>
              </w:rPr>
              <w:lastRenderedPageBreak/>
              <w:t>Приходи – Трошкови</w:t>
            </w:r>
          </w:p>
        </w:tc>
        <w:tc>
          <w:tcPr>
            <w:tcW w:w="3020" w:type="dxa"/>
            <w:tcBorders>
              <w:top w:val="nil"/>
              <w:left w:val="nil"/>
              <w:bottom w:val="single" w:sz="8" w:space="0" w:color="auto"/>
              <w:right w:val="nil"/>
            </w:tcBorders>
            <w:shd w:val="clear" w:color="000000" w:fill="DDEBF7"/>
            <w:vAlign w:val="center"/>
            <w:hideMark/>
          </w:tcPr>
          <w:p w14:paraId="187586E3" w14:textId="1CCB21AF" w:rsidR="008D7FD8" w:rsidRPr="008D7FD8" w:rsidRDefault="0051655E" w:rsidP="008D7FD8">
            <w:pPr>
              <w:widowControl/>
              <w:jc w:val="center"/>
              <w:rPr>
                <w:b/>
                <w:bCs/>
                <w:color w:val="000000"/>
                <w:sz w:val="22"/>
                <w:szCs w:val="22"/>
                <w:lang w:val="en-US" w:eastAsia="en-US"/>
              </w:rPr>
            </w:pPr>
            <w:r w:rsidRPr="0051655E">
              <w:rPr>
                <w:b/>
                <w:bCs/>
                <w:color w:val="000000"/>
                <w:sz w:val="22"/>
                <w:szCs w:val="22"/>
                <w:lang w:val="sr-Cyrl-RS" w:eastAsia="en-US"/>
              </w:rPr>
              <w:t>(rsd)</w:t>
            </w:r>
          </w:p>
        </w:tc>
      </w:tr>
      <w:tr w:rsidR="008D7FD8" w:rsidRPr="008D7FD8" w14:paraId="44164821" w14:textId="77777777" w:rsidTr="008D7FD8">
        <w:trPr>
          <w:trHeight w:val="300"/>
        </w:trPr>
        <w:tc>
          <w:tcPr>
            <w:tcW w:w="6440" w:type="dxa"/>
            <w:tcBorders>
              <w:top w:val="nil"/>
              <w:left w:val="nil"/>
              <w:bottom w:val="nil"/>
              <w:right w:val="nil"/>
            </w:tcBorders>
            <w:vAlign w:val="center"/>
            <w:hideMark/>
          </w:tcPr>
          <w:p w14:paraId="5F929D2C" w14:textId="77777777" w:rsidR="008D7FD8" w:rsidRPr="008D7FD8" w:rsidRDefault="008D7FD8" w:rsidP="008D7FD8">
            <w:pPr>
              <w:widowControl/>
              <w:jc w:val="center"/>
              <w:rPr>
                <w:color w:val="000000"/>
                <w:sz w:val="22"/>
                <w:szCs w:val="22"/>
                <w:lang w:val="en-US" w:eastAsia="en-US"/>
              </w:rPr>
            </w:pPr>
            <w:r w:rsidRPr="008D7FD8">
              <w:rPr>
                <w:color w:val="000000"/>
                <w:sz w:val="22"/>
                <w:szCs w:val="22"/>
                <w:lang w:val="sr-Cyrl-RS" w:eastAsia="en-US"/>
              </w:rPr>
              <w:t>Укупан приход</w:t>
            </w:r>
          </w:p>
        </w:tc>
        <w:tc>
          <w:tcPr>
            <w:tcW w:w="3020" w:type="dxa"/>
            <w:tcBorders>
              <w:top w:val="nil"/>
              <w:left w:val="nil"/>
              <w:bottom w:val="nil"/>
              <w:right w:val="nil"/>
            </w:tcBorders>
            <w:vAlign w:val="center"/>
            <w:hideMark/>
          </w:tcPr>
          <w:p w14:paraId="16A49C8B" w14:textId="77777777" w:rsidR="008D7FD8" w:rsidRPr="008D7FD8" w:rsidRDefault="008D7FD8" w:rsidP="008D7FD8">
            <w:pPr>
              <w:widowControl/>
              <w:jc w:val="center"/>
              <w:rPr>
                <w:color w:val="000000"/>
                <w:sz w:val="22"/>
                <w:szCs w:val="22"/>
                <w:lang w:val="en-US" w:eastAsia="en-US"/>
              </w:rPr>
            </w:pPr>
            <w:r w:rsidRPr="008D7FD8">
              <w:rPr>
                <w:color w:val="000000"/>
                <w:sz w:val="22"/>
                <w:szCs w:val="22"/>
                <w:lang w:val="sr-Cyrl-RS" w:eastAsia="en-US"/>
              </w:rPr>
              <w:t>20.430.853</w:t>
            </w:r>
          </w:p>
        </w:tc>
      </w:tr>
      <w:tr w:rsidR="008D7FD8" w:rsidRPr="008D7FD8" w14:paraId="7CA20E01" w14:textId="77777777" w:rsidTr="008D7FD8">
        <w:trPr>
          <w:trHeight w:val="300"/>
        </w:trPr>
        <w:tc>
          <w:tcPr>
            <w:tcW w:w="6440" w:type="dxa"/>
            <w:tcBorders>
              <w:top w:val="nil"/>
              <w:left w:val="nil"/>
              <w:bottom w:val="nil"/>
              <w:right w:val="nil"/>
            </w:tcBorders>
            <w:vAlign w:val="center"/>
            <w:hideMark/>
          </w:tcPr>
          <w:p w14:paraId="25D9E658" w14:textId="77777777" w:rsidR="008D7FD8" w:rsidRPr="008D7FD8" w:rsidRDefault="008D7FD8" w:rsidP="008D7FD8">
            <w:pPr>
              <w:widowControl/>
              <w:jc w:val="center"/>
              <w:rPr>
                <w:color w:val="000000"/>
                <w:sz w:val="22"/>
                <w:szCs w:val="22"/>
                <w:lang w:val="en-US" w:eastAsia="en-US"/>
              </w:rPr>
            </w:pPr>
            <w:r w:rsidRPr="008D7FD8">
              <w:rPr>
                <w:color w:val="000000"/>
                <w:sz w:val="22"/>
                <w:szCs w:val="22"/>
                <w:lang w:val="sr-Cyrl-RS" w:eastAsia="en-US"/>
              </w:rPr>
              <w:t>Укупни трошкови</w:t>
            </w:r>
          </w:p>
        </w:tc>
        <w:tc>
          <w:tcPr>
            <w:tcW w:w="3020" w:type="dxa"/>
            <w:tcBorders>
              <w:top w:val="nil"/>
              <w:left w:val="nil"/>
              <w:bottom w:val="nil"/>
              <w:right w:val="nil"/>
            </w:tcBorders>
            <w:vAlign w:val="center"/>
            <w:hideMark/>
          </w:tcPr>
          <w:p w14:paraId="336674F8" w14:textId="77777777" w:rsidR="008D7FD8" w:rsidRPr="008D7FD8" w:rsidRDefault="008D7FD8" w:rsidP="008D7FD8">
            <w:pPr>
              <w:widowControl/>
              <w:jc w:val="center"/>
              <w:rPr>
                <w:color w:val="000000"/>
                <w:sz w:val="22"/>
                <w:szCs w:val="22"/>
                <w:lang w:val="en-US" w:eastAsia="en-US"/>
              </w:rPr>
            </w:pPr>
            <w:r w:rsidRPr="008D7FD8">
              <w:rPr>
                <w:color w:val="000000"/>
                <w:sz w:val="22"/>
                <w:szCs w:val="22"/>
                <w:lang w:val="sr-Cyrl-RS" w:eastAsia="en-US"/>
              </w:rPr>
              <w:t>17.362.701</w:t>
            </w:r>
          </w:p>
        </w:tc>
      </w:tr>
      <w:tr w:rsidR="008D7FD8" w:rsidRPr="008D7FD8" w14:paraId="1D635530" w14:textId="77777777" w:rsidTr="008D7FD8">
        <w:trPr>
          <w:trHeight w:val="315"/>
        </w:trPr>
        <w:tc>
          <w:tcPr>
            <w:tcW w:w="6440" w:type="dxa"/>
            <w:tcBorders>
              <w:top w:val="nil"/>
              <w:left w:val="nil"/>
              <w:bottom w:val="single" w:sz="8" w:space="0" w:color="auto"/>
              <w:right w:val="nil"/>
            </w:tcBorders>
            <w:shd w:val="clear" w:color="000000" w:fill="DDEBF7"/>
            <w:vAlign w:val="center"/>
            <w:hideMark/>
          </w:tcPr>
          <w:p w14:paraId="70003A3D" w14:textId="77777777" w:rsidR="008D7FD8" w:rsidRPr="008D7FD8" w:rsidRDefault="008D7FD8" w:rsidP="008D7FD8">
            <w:pPr>
              <w:widowControl/>
              <w:jc w:val="center"/>
              <w:rPr>
                <w:b/>
                <w:bCs/>
                <w:color w:val="000000"/>
                <w:sz w:val="22"/>
                <w:szCs w:val="22"/>
                <w:lang w:val="en-US" w:eastAsia="en-US"/>
              </w:rPr>
            </w:pPr>
            <w:r w:rsidRPr="008D7FD8">
              <w:rPr>
                <w:b/>
                <w:bCs/>
                <w:color w:val="000000"/>
                <w:sz w:val="22"/>
                <w:szCs w:val="22"/>
                <w:lang w:val="sr-Cyrl-RS" w:eastAsia="en-US"/>
              </w:rPr>
              <w:t>Добит</w:t>
            </w:r>
          </w:p>
        </w:tc>
        <w:tc>
          <w:tcPr>
            <w:tcW w:w="3020" w:type="dxa"/>
            <w:tcBorders>
              <w:top w:val="nil"/>
              <w:left w:val="nil"/>
              <w:bottom w:val="single" w:sz="8" w:space="0" w:color="auto"/>
              <w:right w:val="nil"/>
            </w:tcBorders>
            <w:shd w:val="clear" w:color="000000" w:fill="DDEBF7"/>
            <w:vAlign w:val="center"/>
            <w:hideMark/>
          </w:tcPr>
          <w:p w14:paraId="53C73C5B" w14:textId="77777777" w:rsidR="008D7FD8" w:rsidRPr="008D7FD8" w:rsidRDefault="008D7FD8" w:rsidP="008D7FD8">
            <w:pPr>
              <w:widowControl/>
              <w:jc w:val="center"/>
              <w:rPr>
                <w:b/>
                <w:bCs/>
                <w:color w:val="000000"/>
                <w:sz w:val="22"/>
                <w:szCs w:val="22"/>
                <w:lang w:val="en-US" w:eastAsia="en-US"/>
              </w:rPr>
            </w:pPr>
            <w:r w:rsidRPr="008D7FD8">
              <w:rPr>
                <w:b/>
                <w:bCs/>
                <w:color w:val="000000"/>
                <w:sz w:val="22"/>
                <w:szCs w:val="22"/>
                <w:lang w:val="sr-Cyrl-RS" w:eastAsia="en-US"/>
              </w:rPr>
              <w:t>3.068.152</w:t>
            </w:r>
          </w:p>
        </w:tc>
      </w:tr>
    </w:tbl>
    <w:p w14:paraId="404BE27D" w14:textId="77777777" w:rsidR="009673FA" w:rsidRDefault="009673FA" w:rsidP="009673FA">
      <w:pPr>
        <w:pStyle w:val="a3"/>
        <w:rPr>
          <w:rFonts w:eastAsia="Batang"/>
          <w:lang w:val="sr-Cyrl-BA"/>
        </w:rPr>
      </w:pPr>
    </w:p>
    <w:p w14:paraId="28734593" w14:textId="77777777" w:rsidR="008D7FD8" w:rsidRPr="008D7FD8" w:rsidRDefault="008D7FD8" w:rsidP="008D7FD8">
      <w:pPr>
        <w:pStyle w:val="a3"/>
        <w:rPr>
          <w:rFonts w:eastAsia="Batang"/>
          <w:lang w:val="sr-Cyrl-BA"/>
        </w:rPr>
      </w:pPr>
      <w:r w:rsidRPr="008D7FD8">
        <w:rPr>
          <w:rFonts w:eastAsia="Batang"/>
          <w:lang w:val="sr-Cyrl-BA"/>
        </w:rPr>
        <w:t>Обрачун вредности дрвних сортимената и планираних прихода у овој газдинској јединици извршен је на основу званичних економских показатеља и важећих законских аката. Све пројектоване цене приказаних производа шумарства обрачунате су у складу са званичним Ценовником основних производа шумарства - дрвних сортимената („Службени гласник РС“, бр. 15/2016 и 88/2019), уз непосредну примену важећег Ценовника производа и услуга ЈП „Војводинашуме“ (на основу званичних одлука Надзорног одбора ЈП „Војводинашуме“ на снази у време израде плана).</w:t>
      </w:r>
    </w:p>
    <w:p w14:paraId="6940D611" w14:textId="413CF1A6" w:rsidR="008D7FD8" w:rsidRPr="008D7FD8" w:rsidRDefault="008D7FD8" w:rsidP="008D7FD8">
      <w:pPr>
        <w:pStyle w:val="a3"/>
        <w:rPr>
          <w:rFonts w:eastAsia="Batang"/>
          <w:lang w:val="sr-Cyrl-BA"/>
        </w:rPr>
      </w:pPr>
      <w:r w:rsidRPr="008D7FD8">
        <w:rPr>
          <w:rFonts w:eastAsia="Batang"/>
          <w:lang w:val="sr-Cyrl-BA"/>
        </w:rPr>
        <w:t>Укупно гледано финансијски ефекат извршења планираних радова изражен је у добити у износу од  3.068.152</w:t>
      </w:r>
      <w:r>
        <w:rPr>
          <w:rFonts w:eastAsia="Batang"/>
          <w:lang w:val="sr-Cyrl-BA"/>
        </w:rPr>
        <w:t xml:space="preserve"> </w:t>
      </w:r>
      <w:r w:rsidRPr="008D7FD8">
        <w:rPr>
          <w:rFonts w:eastAsia="Batang"/>
          <w:lang w:val="sr-Cyrl-BA"/>
        </w:rPr>
        <w:t>динара просечно годишње.</w:t>
      </w:r>
    </w:p>
    <w:p w14:paraId="38C60A0E" w14:textId="776136D2" w:rsidR="008D7FD8" w:rsidRDefault="008D7FD8" w:rsidP="008D7FD8">
      <w:pPr>
        <w:pStyle w:val="a3"/>
        <w:rPr>
          <w:rFonts w:eastAsia="Batang"/>
          <w:lang w:val="sr-Cyrl-BA"/>
        </w:rPr>
      </w:pPr>
      <w:r w:rsidRPr="008D7FD8">
        <w:rPr>
          <w:rFonts w:eastAsia="Batang"/>
          <w:lang w:val="sr-Cyrl-BA"/>
        </w:rPr>
        <w:t>Економско-финансијска анализа и пројекција будућих прихода изведене су коришћењем економских показатеља и елемената пословања из 2025. године, који су послужили за калкулацију вредности сортимената и одрживости планираних газдинских мера током целог наредног десетогодишњег периода.  Уколико се неки од ових  елемената у току важења основе мења, мењаће се и цела концепција калкулације.</w:t>
      </w:r>
    </w:p>
    <w:p w14:paraId="1ADDE032" w14:textId="029654FB" w:rsidR="00843EB9" w:rsidRPr="004B6B00" w:rsidRDefault="00843EB9" w:rsidP="00843EB9">
      <w:pPr>
        <w:pStyle w:val="Heading2"/>
        <w:rPr>
          <w:b w:val="0"/>
          <w:lang w:val="sr-Cyrl-RS"/>
        </w:rPr>
      </w:pPr>
      <w:bookmarkStart w:id="187" w:name="_Toc242429514"/>
      <w:r w:rsidRPr="00B31D61">
        <w:t>5.4. ОЧЕКИВАНИ РЕЗУЛТАТИ У ГАЗДОВАЊУ ШУМАМА НА КРАЈУ УРЕЂАЈНОГ ПЕРИОДА</w:t>
      </w:r>
      <w:bookmarkEnd w:id="187"/>
    </w:p>
    <w:p w14:paraId="337B0165" w14:textId="626591F3" w:rsidR="00C17D6B" w:rsidRPr="006F3720" w:rsidRDefault="00C17D6B" w:rsidP="00233AEC">
      <w:pPr>
        <w:pStyle w:val="a3"/>
      </w:pPr>
      <w:r w:rsidRPr="006F3720">
        <w:t>У оквиру овог поглавља предочиће се очекивани резултати на крају уређајног периода 20</w:t>
      </w:r>
      <w:r w:rsidR="00172DC0" w:rsidRPr="006F3720">
        <w:t>2</w:t>
      </w:r>
      <w:r w:rsidR="00FA3D68">
        <w:rPr>
          <w:lang w:val="sr-Latn-RS"/>
        </w:rPr>
        <w:t>7</w:t>
      </w:r>
      <w:r w:rsidRPr="006F3720">
        <w:t>. – 20</w:t>
      </w:r>
      <w:r w:rsidR="00172DC0" w:rsidRPr="006F3720">
        <w:t>3</w:t>
      </w:r>
      <w:r w:rsidR="00FA3D68">
        <w:rPr>
          <w:lang w:val="sr-Latn-RS"/>
        </w:rPr>
        <w:t>6</w:t>
      </w:r>
      <w:r w:rsidRPr="006F3720">
        <w:t>. године, а у складу са стањем састојина газдинске јединице „</w:t>
      </w:r>
      <w:r w:rsidR="00585A7E">
        <w:t>Шуљамачка главица - Краљевац</w:t>
      </w:r>
      <w:r w:rsidRPr="006F3720">
        <w:t>“,  општим и посебним циљевима газдовања шумама, као и са мерама за постизање ових циљева.</w:t>
      </w:r>
    </w:p>
    <w:p w14:paraId="1577AE6B" w14:textId="77777777" w:rsidR="00C17D6B" w:rsidRPr="006F3720" w:rsidRDefault="00C17D6B" w:rsidP="00233AEC">
      <w:pPr>
        <w:pStyle w:val="a3"/>
      </w:pPr>
      <w:r w:rsidRPr="006F3720">
        <w:t>На крају уређајног периода очекује се следеће:</w:t>
      </w:r>
    </w:p>
    <w:p w14:paraId="2B6AFC04" w14:textId="77777777" w:rsidR="00C17D6B" w:rsidRPr="006F3720" w:rsidRDefault="00C17D6B" w:rsidP="00C17D6B">
      <w:pPr>
        <w:pStyle w:val="ListParagraph"/>
        <w:ind w:left="851" w:firstLine="567"/>
        <w:rPr>
          <w:lang w:val="sr-Cyrl-RS"/>
        </w:rPr>
      </w:pPr>
    </w:p>
    <w:p w14:paraId="11C5D593" w14:textId="77777777" w:rsidR="00233AEC" w:rsidRPr="00233AEC" w:rsidRDefault="00C17D6B" w:rsidP="00233AEC">
      <w:pPr>
        <w:pStyle w:val="a1"/>
        <w:numPr>
          <w:ilvl w:val="0"/>
          <w:numId w:val="49"/>
        </w:numPr>
      </w:pPr>
      <w:r w:rsidRPr="006F3720">
        <w:t xml:space="preserve">Стабилније стање састојина по свим елементима (порекло и очуваност, смеса, врста дрвећа...), </w:t>
      </w:r>
    </w:p>
    <w:p w14:paraId="0024D936" w14:textId="77777777" w:rsidR="00233AEC" w:rsidRPr="00233AEC" w:rsidRDefault="00C17D6B" w:rsidP="00233AEC">
      <w:pPr>
        <w:pStyle w:val="a1"/>
        <w:numPr>
          <w:ilvl w:val="0"/>
          <w:numId w:val="49"/>
        </w:numPr>
      </w:pPr>
      <w:r w:rsidRPr="00233AEC">
        <w:t>Поправљање структуре добних разреда која је нарушена у претходним периодима, је сталан и јасно дефинисан задатак који се не може завршити у једном уређајном раздобљу,</w:t>
      </w:r>
    </w:p>
    <w:p w14:paraId="30CCC957" w14:textId="77777777" w:rsidR="00233AEC" w:rsidRPr="00233AEC" w:rsidRDefault="00C17D6B" w:rsidP="00233AEC">
      <w:pPr>
        <w:pStyle w:val="a1"/>
        <w:numPr>
          <w:ilvl w:val="0"/>
          <w:numId w:val="49"/>
        </w:numPr>
      </w:pPr>
      <w:r w:rsidRPr="00233AEC">
        <w:t xml:space="preserve">Кроз биолошке и производне циљеве газдовања поправљање структуре дрвних сортимената, </w:t>
      </w:r>
    </w:p>
    <w:p w14:paraId="1ECE4365" w14:textId="77777777" w:rsidR="00233AEC" w:rsidRPr="00233AEC" w:rsidRDefault="00C17D6B" w:rsidP="00233AEC">
      <w:pPr>
        <w:pStyle w:val="a1"/>
        <w:numPr>
          <w:ilvl w:val="0"/>
          <w:numId w:val="49"/>
        </w:numPr>
      </w:pPr>
      <w:r w:rsidRPr="00233AEC">
        <w:t>Сечама обнове, унапредиће се стање састојина са аспекта узгојног облика, поправиће се структура добних разреда.</w:t>
      </w:r>
    </w:p>
    <w:p w14:paraId="39078CC5" w14:textId="77777777" w:rsidR="00233AEC" w:rsidRPr="00233AEC" w:rsidRDefault="00C17D6B" w:rsidP="00233AEC">
      <w:pPr>
        <w:pStyle w:val="a1"/>
        <w:numPr>
          <w:ilvl w:val="0"/>
          <w:numId w:val="49"/>
        </w:numPr>
      </w:pPr>
      <w:r w:rsidRPr="00233AEC">
        <w:t xml:space="preserve">Општа стабилизација здравственог стања састојина у смислу заштите од биотичких и абиотичких чинилаца, </w:t>
      </w:r>
    </w:p>
    <w:p w14:paraId="2996A314" w14:textId="2EE8EE37" w:rsidR="00C17D6B" w:rsidRPr="00233AEC" w:rsidRDefault="00C17D6B" w:rsidP="00233AEC">
      <w:pPr>
        <w:pStyle w:val="a1"/>
        <w:numPr>
          <w:ilvl w:val="0"/>
          <w:numId w:val="49"/>
        </w:numPr>
      </w:pPr>
      <w:r w:rsidRPr="00233AEC">
        <w:t>Одржавањем путева и просека, радовима на заштити, нези младих култура и сечи биће много ефикасниј</w:t>
      </w:r>
      <w:r w:rsidR="00E75B20" w:rsidRPr="00233AEC">
        <w:t>и, а ловно газдовање успешним.</w:t>
      </w:r>
    </w:p>
    <w:p w14:paraId="12FAF210" w14:textId="77777777" w:rsidR="00C17D6B" w:rsidRPr="006F3720" w:rsidRDefault="00C17D6B" w:rsidP="00233AEC">
      <w:pPr>
        <w:pStyle w:val="a3"/>
      </w:pPr>
      <w:r w:rsidRPr="006F3720">
        <w:t xml:space="preserve"> Већина наведених, очекиваних ефеката газдовања у овој газдинској јединици у наредном уређајном раздобљу ће се остварити, док су неки ефекти таквог карактера да ће се продужити и у следећа уређајна раздобља. </w:t>
      </w:r>
    </w:p>
    <w:p w14:paraId="40250157" w14:textId="77777777" w:rsidR="006E3D2E" w:rsidRPr="006F3720" w:rsidRDefault="006E3D2E" w:rsidP="00233AEC">
      <w:pPr>
        <w:pStyle w:val="a3"/>
        <w:rPr>
          <w:b/>
        </w:rPr>
      </w:pPr>
    </w:p>
    <w:p w14:paraId="66B142EA" w14:textId="77777777" w:rsidR="00DE22AD" w:rsidRPr="006F3720" w:rsidRDefault="00DE22AD" w:rsidP="00C17D6B">
      <w:pPr>
        <w:pStyle w:val="ListParagraph"/>
        <w:ind w:left="0"/>
        <w:rPr>
          <w:b/>
          <w:lang w:val="sr-Cyrl-RS"/>
        </w:rPr>
      </w:pPr>
    </w:p>
    <w:p w14:paraId="52900AF9" w14:textId="77777777" w:rsidR="000E37F0" w:rsidRPr="006F3720" w:rsidRDefault="000E37F0" w:rsidP="00C17D6B">
      <w:pPr>
        <w:pStyle w:val="ListParagraph"/>
        <w:ind w:left="0"/>
        <w:rPr>
          <w:b/>
          <w:lang w:val="sr-Cyrl-RS"/>
        </w:rPr>
      </w:pPr>
    </w:p>
    <w:p w14:paraId="10A0EED1" w14:textId="3CAE79D7" w:rsidR="00217C91" w:rsidRDefault="00217C91">
      <w:pPr>
        <w:widowControl/>
        <w:rPr>
          <w:b/>
          <w:lang w:val="sr-Cyrl-RS"/>
        </w:rPr>
      </w:pPr>
      <w:r>
        <w:rPr>
          <w:b/>
          <w:lang w:val="sr-Cyrl-RS"/>
        </w:rPr>
        <w:br w:type="page"/>
      </w:r>
    </w:p>
    <w:p w14:paraId="57876551" w14:textId="77777777" w:rsidR="00843EB9" w:rsidRPr="00B31D61" w:rsidRDefault="00843EB9" w:rsidP="00843EB9">
      <w:pPr>
        <w:pStyle w:val="Heading2"/>
        <w:rPr>
          <w:i/>
        </w:rPr>
      </w:pPr>
      <w:bookmarkStart w:id="188" w:name="_Toc242429515"/>
      <w:r w:rsidRPr="00B31D61">
        <w:lastRenderedPageBreak/>
        <w:t>6.0. ДРУГИ ЗНАЧАЈНИ ПОДАЦИ И ПРИЛОЗИ</w:t>
      </w:r>
      <w:bookmarkEnd w:id="188"/>
    </w:p>
    <w:p w14:paraId="665FEFAA" w14:textId="77777777" w:rsidR="00843EB9" w:rsidRPr="004B6B00" w:rsidRDefault="00843EB9" w:rsidP="00843EB9">
      <w:pPr>
        <w:pStyle w:val="Heading2"/>
        <w:rPr>
          <w:b w:val="0"/>
          <w:caps/>
          <w:snapToGrid w:val="0"/>
          <w:lang w:val="sr-Cyrl-RS"/>
        </w:rPr>
      </w:pPr>
      <w:bookmarkStart w:id="189" w:name="_Toc242429516"/>
      <w:r w:rsidRPr="00B31D61">
        <w:t>6.1. ВРЕМЕ И НАЧИН ПРИКУПЉАЊА ТЕРЕНСКИХ ПОДАТАКА</w:t>
      </w:r>
      <w:bookmarkEnd w:id="189"/>
    </w:p>
    <w:p w14:paraId="65096473" w14:textId="0CC5584A" w:rsidR="00726357" w:rsidRPr="004B6B00" w:rsidRDefault="00726357" w:rsidP="00233AEC">
      <w:pPr>
        <w:pStyle w:val="a3"/>
      </w:pPr>
      <w:r w:rsidRPr="004B6B00">
        <w:t xml:space="preserve">Током претходних уређивања </w:t>
      </w:r>
      <w:r w:rsidR="00FE0DF8">
        <w:t>шума Националног парка „Фрушка г</w:t>
      </w:r>
      <w:r w:rsidRPr="004B6B00">
        <w:t>ора”, односно ове газдинске јединице, извршена су типолошка проучавања (еколошка и развојно-производна), осигурана је спољња граница и извршена унутрашња подела простора (подела на одељења и одсеке), створена је катастарска подлога, што је представљало основ за израду ове основе за газдовање шумама. Овим уређивањем евидентиране су и геодетски снимљене све промене у површини (њеној величини и структури) настале као последица досадашњег газдовања, спонтаних природних процеса (сукцесије вегетације) или утицаја других фактора, снимљено је стање шума и сшумских станишта и извршена је инвентура шума.</w:t>
      </w:r>
    </w:p>
    <w:p w14:paraId="345F8916" w14:textId="77777777" w:rsidR="00726357" w:rsidRDefault="00726357" w:rsidP="00233AEC">
      <w:pPr>
        <w:pStyle w:val="a3"/>
      </w:pPr>
      <w:r w:rsidRPr="004B6B00">
        <w:t>Након прикупљања широког спектра информација о станишту и састојин</w:t>
      </w:r>
      <w:r>
        <w:t>и у складу са Каталогом шифара</w:t>
      </w:r>
      <w:r w:rsidRPr="004B6B00">
        <w:t xml:space="preserve"> за информациони систем о шумама Србије, у временски одвојеном поступку реализован је премер шума. </w:t>
      </w:r>
    </w:p>
    <w:p w14:paraId="501AEDC1" w14:textId="77777777" w:rsidR="00726357" w:rsidRDefault="00726357" w:rsidP="00233AEC">
      <w:pPr>
        <w:pStyle w:val="a3"/>
      </w:pPr>
      <w:r>
        <w:t xml:space="preserve">Методологија премера је усклађена са важећим Правилником о основи газдовања шумама, извођачком пројекту газдовања шумама, евидентирању извршених радова и шумској хроници ( „Службени гласник РС”, број 18/24.), која се заснива на перманентној инвентури. У перманентној инвентури шума у Србији користиће се основна квадратна мрежа са систематским распоредом детаљних површина са минималним узорком од 1,25 % од укупне површине шума које се мере у газдинској јединици (по правилу примењује се употреба квадратне мреже од 200*200 метара, мрежа је јасно дефинисана и позицисионирана у простору Републике Србије, која кореспондира са мрежом Националне инвентуре шума Републике Србије). Обичне примерне површине се постављају унутар мреже  детаљних примерних површина по потреби, а нарочито у газдинским типовима који имају малу заступљеност и одсецима који нису обухваћени мрежом детаљних површина. </w:t>
      </w:r>
    </w:p>
    <w:p w14:paraId="341FDA02" w14:textId="77777777" w:rsidR="00726357" w:rsidRPr="00206A20" w:rsidRDefault="00726357" w:rsidP="00233AEC">
      <w:pPr>
        <w:pStyle w:val="a3"/>
      </w:pPr>
      <w:r>
        <w:t>У инвентурисању детаљних и обичних примерних површина користиће се концентрични кругови полупречника 7,98 и 12,62 метара (површина 2 и 5 ари). На мањем кругу се мере сва стабла изнад таксационе границе, а на већем кругу само стабла преко 30 центиметара.</w:t>
      </w:r>
    </w:p>
    <w:p w14:paraId="44FB50D9" w14:textId="77777777" w:rsidR="00726357" w:rsidRPr="004B6B00" w:rsidRDefault="00726357" w:rsidP="00233AEC">
      <w:pPr>
        <w:pStyle w:val="a3"/>
        <w:rPr>
          <w:snapToGrid w:val="0"/>
        </w:rPr>
      </w:pPr>
      <w:r w:rsidRPr="004B6B00">
        <w:rPr>
          <w:snapToGrid w:val="0"/>
        </w:rPr>
        <w:t>Поред броја стабала,  за сваку састојину су мерене висине у довољном броју, за утврђивање припадности одређеном  тарифном низу, односно касније утврђивање основних таксационих података. Запремински прираст је одређиван на основу таблица процента прираста.</w:t>
      </w:r>
    </w:p>
    <w:p w14:paraId="785971AA" w14:textId="7238A8D8" w:rsidR="00726357" w:rsidRDefault="00726357" w:rsidP="00233AEC">
      <w:pPr>
        <w:pStyle w:val="a3"/>
        <w:rPr>
          <w:snapToGrid w:val="0"/>
        </w:rPr>
      </w:pPr>
      <w:r w:rsidRPr="004B6B00">
        <w:rPr>
          <w:snapToGrid w:val="0"/>
        </w:rPr>
        <w:t xml:space="preserve">Границе одека нису мењане, али су обновљене ознаке и снимљене ГПС </w:t>
      </w:r>
      <w:r w:rsidR="00EA5A1C">
        <w:rPr>
          <w:snapToGrid w:val="0"/>
          <w:lang w:val="sr-Cyrl-BA"/>
        </w:rPr>
        <w:t>-</w:t>
      </w:r>
      <w:r w:rsidRPr="004B6B00">
        <w:rPr>
          <w:snapToGrid w:val="0"/>
        </w:rPr>
        <w:t>ом, тако да је дошло до промена у њиховом облику и површини у односу на претходном гдје су се примјењивали бусола и пантљика.</w:t>
      </w:r>
    </w:p>
    <w:p w14:paraId="6B801B72" w14:textId="21D453C5" w:rsidR="00C17D6B" w:rsidRPr="006F3720" w:rsidRDefault="00726357" w:rsidP="00233AEC">
      <w:pPr>
        <w:pStyle w:val="a3"/>
      </w:pPr>
      <w:r>
        <w:rPr>
          <w:snapToGrid w:val="0"/>
        </w:rPr>
        <w:t xml:space="preserve">Премер ове газдинске јединице вршен је током 2024. године, а премер је вршила стручна служба предузећа </w:t>
      </w:r>
      <w:r w:rsidRPr="004B6B00">
        <w:rPr>
          <w:snapToGrid w:val="0"/>
        </w:rPr>
        <w:t>Шума План д.о.о. Бања Лука</w:t>
      </w:r>
      <w:r>
        <w:rPr>
          <w:snapToGrid w:val="0"/>
        </w:rPr>
        <w:t xml:space="preserve">, по Уговору са наручиоцем посла </w:t>
      </w:r>
      <w:r w:rsidR="002A1CFB" w:rsidRPr="002A1CFB">
        <w:rPr>
          <w:snapToGrid w:val="0"/>
        </w:rPr>
        <w:t>„Национални парк Фрушка гора“ д.о.о.</w:t>
      </w:r>
    </w:p>
    <w:p w14:paraId="29D2FDBD" w14:textId="77777777" w:rsidR="00843EB9" w:rsidRPr="00B31D61" w:rsidRDefault="00843EB9" w:rsidP="00843EB9">
      <w:pPr>
        <w:pStyle w:val="Heading2"/>
        <w:rPr>
          <w:i/>
        </w:rPr>
      </w:pPr>
      <w:bookmarkStart w:id="190" w:name="_Toc242429517"/>
      <w:r w:rsidRPr="00B31D61">
        <w:t>6.2. ОБРАДА ПОДАТАКА</w:t>
      </w:r>
      <w:bookmarkEnd w:id="190"/>
      <w:r w:rsidRPr="00B31D61">
        <w:t xml:space="preserve"> </w:t>
      </w:r>
    </w:p>
    <w:p w14:paraId="0AD168E0" w14:textId="77777777" w:rsidR="009276B8" w:rsidRPr="006F3720" w:rsidRDefault="009276B8" w:rsidP="00EA5A1C">
      <w:pPr>
        <w:pStyle w:val="a3"/>
        <w:rPr>
          <w:snapToGrid w:val="0"/>
        </w:rPr>
      </w:pPr>
      <w:r w:rsidRPr="006F3720">
        <w:rPr>
          <w:snapToGrid w:val="0"/>
        </w:rPr>
        <w:t>Прикупљени  подаци обрађени су компјутерски у оквиру Информационог подсистема за планирање газдовања шумама, као дела Информационог система о шумама Србије, а резултанта такве обраде јесу табеларни прикази стања шума, као и планова газдовања.</w:t>
      </w:r>
    </w:p>
    <w:p w14:paraId="1EB1152C" w14:textId="77777777" w:rsidR="009276B8" w:rsidRPr="006F3720" w:rsidRDefault="004C11D1" w:rsidP="00EA5A1C">
      <w:pPr>
        <w:pStyle w:val="a3"/>
        <w:rPr>
          <w:snapToGrid w:val="0"/>
        </w:rPr>
      </w:pPr>
      <w:r w:rsidRPr="006F3720">
        <w:rPr>
          <w:snapToGrid w:val="0"/>
        </w:rPr>
        <w:t>Обрада података  :</w:t>
      </w:r>
      <w:r w:rsidR="00172DC0" w:rsidRPr="006F3720">
        <w:rPr>
          <w:snapToGrid w:val="0"/>
        </w:rPr>
        <w:t xml:space="preserve"> __________________.</w:t>
      </w:r>
    </w:p>
    <w:p w14:paraId="5432DBF6" w14:textId="77777777" w:rsidR="00843EB9" w:rsidRPr="00B31D61" w:rsidRDefault="00843EB9" w:rsidP="00843EB9">
      <w:pPr>
        <w:pStyle w:val="Heading2"/>
        <w:rPr>
          <w:i/>
        </w:rPr>
      </w:pPr>
      <w:bookmarkStart w:id="191" w:name="_Toc242429518"/>
      <w:r w:rsidRPr="00B31D61">
        <w:t>6.3. ИЗРАДА КАРАТА</w:t>
      </w:r>
      <w:bookmarkEnd w:id="191"/>
    </w:p>
    <w:p w14:paraId="7F71925D" w14:textId="77777777" w:rsidR="00EA1C7E" w:rsidRPr="006F3720" w:rsidRDefault="00EA1C7E" w:rsidP="00EA5A1C">
      <w:pPr>
        <w:pStyle w:val="a3"/>
        <w:rPr>
          <w:snapToGrid w:val="0"/>
        </w:rPr>
      </w:pPr>
      <w:r w:rsidRPr="006F3720">
        <w:rPr>
          <w:snapToGrid w:val="0"/>
        </w:rPr>
        <w:t>Израда карата је вршена у просторијама Шума План д.о.о. Бања Лука. Све карте су израђене на основу постојећих катастарских планова, авионских снимака, као и снимања ГПС уређајем на терену. Катастарски планови су скенирани на А0 формату, а затим геореференцирани и дигитализовани у АрцГИС програму за израду карата на рачунару. Карта је повезана са базом података и урађене су одговарајуће тематске карте.</w:t>
      </w:r>
    </w:p>
    <w:p w14:paraId="4308E4A2" w14:textId="77777777" w:rsidR="00C17D6B" w:rsidRPr="006F3720" w:rsidRDefault="00EA1C7E" w:rsidP="00EA5A1C">
      <w:pPr>
        <w:pStyle w:val="a3"/>
        <w:rPr>
          <w:snapToGrid w:val="0"/>
        </w:rPr>
      </w:pPr>
      <w:r w:rsidRPr="006F3720">
        <w:rPr>
          <w:snapToGrid w:val="0"/>
        </w:rPr>
        <w:tab/>
        <w:t>Све карте су штампане у колор штампи на плотеру Шума План д.о.о. Бања Лука.</w:t>
      </w:r>
    </w:p>
    <w:p w14:paraId="4737F597" w14:textId="77777777" w:rsidR="00EA1C7E" w:rsidRPr="006F3720" w:rsidRDefault="00EA1C7E" w:rsidP="00EA1C7E">
      <w:pPr>
        <w:jc w:val="both"/>
        <w:rPr>
          <w:snapToGrid w:val="0"/>
          <w:lang w:val="sr-Cyrl-RS"/>
        </w:rPr>
      </w:pPr>
      <w:r w:rsidRPr="006F3720">
        <w:rPr>
          <w:snapToGrid w:val="0"/>
          <w:lang w:val="sr-Cyrl-RS"/>
        </w:rPr>
        <w:t>Израда ка</w:t>
      </w:r>
      <w:r w:rsidR="004C11D1" w:rsidRPr="006F3720">
        <w:rPr>
          <w:snapToGrid w:val="0"/>
          <w:lang w:val="sr-Cyrl-RS"/>
        </w:rPr>
        <w:t xml:space="preserve">рата : </w:t>
      </w:r>
      <w:r w:rsidR="00172DC0" w:rsidRPr="006F3720">
        <w:rPr>
          <w:snapToGrid w:val="0"/>
          <w:lang w:val="sr-Cyrl-RS"/>
        </w:rPr>
        <w:t>______________________.</w:t>
      </w:r>
    </w:p>
    <w:p w14:paraId="48D57A6C" w14:textId="77777777" w:rsidR="006645CF" w:rsidRPr="006F3720" w:rsidRDefault="006645CF" w:rsidP="00EA1C7E">
      <w:pPr>
        <w:jc w:val="both"/>
        <w:rPr>
          <w:b/>
          <w:caps/>
          <w:snapToGrid w:val="0"/>
          <w:lang w:val="sr-Cyrl-RS"/>
        </w:rPr>
      </w:pPr>
    </w:p>
    <w:p w14:paraId="21DDA236" w14:textId="77777777" w:rsidR="00843EB9" w:rsidRPr="00500E08" w:rsidRDefault="00843EB9" w:rsidP="00843EB9">
      <w:pPr>
        <w:pStyle w:val="Heading2"/>
        <w:rPr>
          <w:i/>
        </w:rPr>
      </w:pPr>
      <w:bookmarkStart w:id="192" w:name="_Toc242429519"/>
      <w:r w:rsidRPr="00500E08">
        <w:t>6.4. ИЗРАДА ТЕКСТУАЛНОГ ДЕЛА</w:t>
      </w:r>
      <w:bookmarkEnd w:id="192"/>
    </w:p>
    <w:p w14:paraId="12E60D7E" w14:textId="77777777" w:rsidR="00EA1C7E" w:rsidRPr="006F3720" w:rsidRDefault="00EA1C7E" w:rsidP="00EA5A1C">
      <w:pPr>
        <w:pStyle w:val="a3"/>
        <w:rPr>
          <w:b/>
          <w:caps/>
          <w:snapToGrid w:val="0"/>
        </w:rPr>
      </w:pPr>
      <w:r w:rsidRPr="006F3720">
        <w:rPr>
          <w:snapToGrid w:val="0"/>
        </w:rPr>
        <w:t>Израда текстуалног дела је вршена у просторијама Шума План д.о.о. Бања Лука.</w:t>
      </w:r>
    </w:p>
    <w:p w14:paraId="1EA062A2" w14:textId="77777777" w:rsidR="00EA1C7E" w:rsidRPr="006F3720" w:rsidRDefault="00656BC0" w:rsidP="00EA5A1C">
      <w:pPr>
        <w:pStyle w:val="a3"/>
        <w:rPr>
          <w:snapToGrid w:val="0"/>
        </w:rPr>
      </w:pPr>
      <w:r w:rsidRPr="006F3720">
        <w:rPr>
          <w:snapToGrid w:val="0"/>
        </w:rPr>
        <w:lastRenderedPageBreak/>
        <w:t xml:space="preserve">            </w:t>
      </w:r>
      <w:r w:rsidR="00EA1C7E" w:rsidRPr="006F3720">
        <w:rPr>
          <w:snapToGrid w:val="0"/>
        </w:rPr>
        <w:t>Израда текстуални</w:t>
      </w:r>
      <w:r w:rsidR="004C11D1" w:rsidRPr="006F3720">
        <w:rPr>
          <w:snapToGrid w:val="0"/>
        </w:rPr>
        <w:t xml:space="preserve"> део : </w:t>
      </w:r>
      <w:r w:rsidR="00172DC0" w:rsidRPr="006F3720">
        <w:rPr>
          <w:snapToGrid w:val="0"/>
        </w:rPr>
        <w:t>__________________________</w:t>
      </w:r>
      <w:r w:rsidR="00021086" w:rsidRPr="006F3720">
        <w:rPr>
          <w:snapToGrid w:val="0"/>
        </w:rPr>
        <w:t>.</w:t>
      </w:r>
    </w:p>
    <w:p w14:paraId="33D35B02" w14:textId="77777777" w:rsidR="00843EB9" w:rsidRPr="00500E08" w:rsidRDefault="00843EB9" w:rsidP="00843EB9">
      <w:pPr>
        <w:pStyle w:val="Heading2"/>
        <w:rPr>
          <w:i/>
        </w:rPr>
      </w:pPr>
      <w:bookmarkStart w:id="193" w:name="_Toc242429520"/>
      <w:r w:rsidRPr="00500E08">
        <w:t>6.5. УЧЕСНИЦИ ИЗРАДЕ ОСНОВЕ</w:t>
      </w:r>
      <w:bookmarkEnd w:id="193"/>
    </w:p>
    <w:p w14:paraId="2C45FA01" w14:textId="77777777" w:rsidR="004C11D1" w:rsidRPr="006F3720" w:rsidRDefault="004C11D1" w:rsidP="006645CF">
      <w:pPr>
        <w:ind w:firstLine="708"/>
        <w:jc w:val="both"/>
        <w:rPr>
          <w:snapToGrid w:val="0"/>
          <w:lang w:val="sr-Cyrl-RS"/>
        </w:rPr>
      </w:pPr>
      <w:r w:rsidRPr="006F3720">
        <w:rPr>
          <w:snapToGrid w:val="0"/>
          <w:lang w:val="sr-Cyrl-RS"/>
        </w:rPr>
        <w:t>Теренске податке прикупили су:</w:t>
      </w:r>
    </w:p>
    <w:p w14:paraId="1394C551" w14:textId="5237F2CB" w:rsidR="00E75B20" w:rsidRPr="00217C91" w:rsidRDefault="000E37F0" w:rsidP="00EC19FA">
      <w:pPr>
        <w:pStyle w:val="ListParagraph"/>
        <w:numPr>
          <w:ilvl w:val="0"/>
          <w:numId w:val="30"/>
        </w:numPr>
        <w:jc w:val="both"/>
        <w:rPr>
          <w:snapToGrid w:val="0"/>
          <w:lang w:val="sr-Cyrl-RS"/>
        </w:rPr>
      </w:pPr>
      <w:r w:rsidRPr="00217C91">
        <w:rPr>
          <w:snapToGrid w:val="0"/>
          <w:lang w:val="sr-Cyrl-RS"/>
        </w:rPr>
        <w:t>Драган Лончина</w:t>
      </w:r>
      <w:r w:rsidR="00217C91" w:rsidRPr="00217C91">
        <w:rPr>
          <w:snapToGrid w:val="0"/>
          <w:lang w:val="sr-Cyrl-RS"/>
        </w:rPr>
        <w:t>,</w:t>
      </w:r>
      <w:r w:rsidR="00217C91" w:rsidRPr="00217C91">
        <w:rPr>
          <w:snapToGrid w:val="0"/>
          <w:lang w:val="sr-Latn-RS"/>
        </w:rPr>
        <w:t xml:space="preserve"> </w:t>
      </w:r>
      <w:r w:rsidR="00217C91" w:rsidRPr="00217C91">
        <w:rPr>
          <w:snapToGrid w:val="0"/>
          <w:lang w:val="sr-Cyrl-RS"/>
        </w:rPr>
        <w:t>дипл.инж.</w:t>
      </w:r>
    </w:p>
    <w:p w14:paraId="4660B9A3" w14:textId="2F9AB5CD" w:rsidR="00217C91" w:rsidRPr="00217C91" w:rsidRDefault="00217C91" w:rsidP="00EC19FA">
      <w:pPr>
        <w:pStyle w:val="ListParagraph"/>
        <w:numPr>
          <w:ilvl w:val="0"/>
          <w:numId w:val="30"/>
        </w:numPr>
        <w:jc w:val="both"/>
        <w:rPr>
          <w:snapToGrid w:val="0"/>
          <w:lang w:val="sr-Cyrl-RS"/>
        </w:rPr>
      </w:pPr>
      <w:r w:rsidRPr="00217C91">
        <w:rPr>
          <w:snapToGrid w:val="0"/>
          <w:lang w:val="sr-Cyrl-RS"/>
        </w:rPr>
        <w:t xml:space="preserve">Дарко Новичић </w:t>
      </w:r>
      <w:r w:rsidR="00EE6CF2" w:rsidRPr="00217C91">
        <w:rPr>
          <w:snapToGrid w:val="0"/>
          <w:lang w:val="sr-Cyrl-RS"/>
        </w:rPr>
        <w:t>дипл.инж.</w:t>
      </w:r>
    </w:p>
    <w:p w14:paraId="07BE8CC4" w14:textId="2969058B" w:rsidR="00217C91" w:rsidRPr="00217C91" w:rsidRDefault="00217C91" w:rsidP="00EC19FA">
      <w:pPr>
        <w:pStyle w:val="ListParagraph"/>
        <w:numPr>
          <w:ilvl w:val="0"/>
          <w:numId w:val="30"/>
        </w:numPr>
        <w:jc w:val="both"/>
        <w:rPr>
          <w:snapToGrid w:val="0"/>
          <w:lang w:val="sr-Cyrl-RS"/>
        </w:rPr>
      </w:pPr>
      <w:r w:rsidRPr="00217C91">
        <w:rPr>
          <w:snapToGrid w:val="0"/>
          <w:lang w:val="sr-Cyrl-RS"/>
        </w:rPr>
        <w:t>Дејан Миловац, дипл.инж.</w:t>
      </w:r>
    </w:p>
    <w:p w14:paraId="274C5EFC" w14:textId="3D068076" w:rsidR="00217C91" w:rsidRPr="00217C91" w:rsidRDefault="00217C91" w:rsidP="00EC19FA">
      <w:pPr>
        <w:pStyle w:val="ListParagraph"/>
        <w:numPr>
          <w:ilvl w:val="0"/>
          <w:numId w:val="30"/>
        </w:numPr>
        <w:jc w:val="both"/>
        <w:rPr>
          <w:snapToGrid w:val="0"/>
          <w:lang w:val="sr-Cyrl-RS"/>
        </w:rPr>
      </w:pPr>
      <w:r w:rsidRPr="00217C91">
        <w:rPr>
          <w:snapToGrid w:val="0"/>
          <w:lang w:val="sr-Cyrl-RS"/>
        </w:rPr>
        <w:t>Милован Ћосовић, дипл.инж.</w:t>
      </w:r>
    </w:p>
    <w:p w14:paraId="6FC2877B" w14:textId="3D7AF5FA" w:rsidR="00217C91" w:rsidRPr="00217C91" w:rsidRDefault="00217C91" w:rsidP="00EC19FA">
      <w:pPr>
        <w:pStyle w:val="ListParagraph"/>
        <w:numPr>
          <w:ilvl w:val="0"/>
          <w:numId w:val="30"/>
        </w:numPr>
        <w:jc w:val="both"/>
        <w:rPr>
          <w:snapToGrid w:val="0"/>
          <w:lang w:val="sr-Cyrl-RS"/>
        </w:rPr>
      </w:pPr>
      <w:r w:rsidRPr="00217C91">
        <w:rPr>
          <w:snapToGrid w:val="0"/>
          <w:lang w:val="sr-Cyrl-RS"/>
        </w:rPr>
        <w:t>Ђорђе Топић, маг. шум.</w:t>
      </w:r>
    </w:p>
    <w:p w14:paraId="14D47518" w14:textId="1C267BF0" w:rsidR="00217C91" w:rsidRPr="00217C91" w:rsidRDefault="00217C91" w:rsidP="00EC19FA">
      <w:pPr>
        <w:pStyle w:val="ListParagraph"/>
        <w:numPr>
          <w:ilvl w:val="0"/>
          <w:numId w:val="30"/>
        </w:numPr>
        <w:jc w:val="both"/>
        <w:rPr>
          <w:snapToGrid w:val="0"/>
          <w:lang w:val="sr-Latn-RS"/>
        </w:rPr>
      </w:pPr>
      <w:r w:rsidRPr="00217C91">
        <w:rPr>
          <w:snapToGrid w:val="0"/>
          <w:lang w:val="sr-Cyrl-RS"/>
        </w:rPr>
        <w:t>Лука Бибић, апсолвент</w:t>
      </w:r>
      <w:r w:rsidR="000A19C4">
        <w:rPr>
          <w:snapToGrid w:val="0"/>
          <w:lang w:val="en-US"/>
        </w:rPr>
        <w:t>.</w:t>
      </w:r>
    </w:p>
    <w:p w14:paraId="5C6A3DF9" w14:textId="77777777" w:rsidR="00217C91" w:rsidRPr="00217C91" w:rsidRDefault="00217C91" w:rsidP="001D2C3E">
      <w:pPr>
        <w:jc w:val="both"/>
        <w:rPr>
          <w:snapToGrid w:val="0"/>
          <w:lang w:val="sr-Latn-RS"/>
        </w:rPr>
      </w:pPr>
    </w:p>
    <w:p w14:paraId="54F4C22D" w14:textId="20348CAE" w:rsidR="00DD58CA" w:rsidRPr="006F3720" w:rsidRDefault="00DD58CA" w:rsidP="00EA5A1C">
      <w:pPr>
        <w:pStyle w:val="a3"/>
        <w:rPr>
          <w:snapToGrid w:val="0"/>
        </w:rPr>
      </w:pPr>
      <w:r w:rsidRPr="006F3720">
        <w:t>Током израде основе запо</w:t>
      </w:r>
      <w:r w:rsidR="00AA4844">
        <w:t xml:space="preserve">слени инжењери из </w:t>
      </w:r>
      <w:r w:rsidR="002A1CFB" w:rsidRPr="002A1CFB">
        <w:t xml:space="preserve">„Национални парк Фрушка гора“ д.о.о. </w:t>
      </w:r>
      <w:r w:rsidRPr="006F3720">
        <w:t xml:space="preserve">вршили су сталну и детаљну контролу теренских радова, учествовали у верификацији установљеног стања шума након обраде података, учествовали у изради планова газдовања кроз детаљну анализу потреба и могућности за њихово спровођење (до нивоа одсека) и </w:t>
      </w:r>
      <w:r w:rsidR="00E75B20" w:rsidRPr="006F3720">
        <w:t>сходно томе одржано је више сас</w:t>
      </w:r>
      <w:r w:rsidRPr="006F3720">
        <w:t>танака.</w:t>
      </w:r>
    </w:p>
    <w:p w14:paraId="4CCA2D89" w14:textId="77777777" w:rsidR="006E3D2E" w:rsidRPr="006F3720" w:rsidRDefault="006E3D2E" w:rsidP="00EA5A1C">
      <w:pPr>
        <w:pStyle w:val="a3"/>
        <w:rPr>
          <w:b/>
          <w:caps/>
          <w:snapToGrid w:val="0"/>
        </w:rPr>
      </w:pPr>
    </w:p>
    <w:p w14:paraId="62B14B95" w14:textId="77777777" w:rsidR="00843EB9" w:rsidRPr="00500E08" w:rsidRDefault="00843EB9" w:rsidP="00843EB9">
      <w:pPr>
        <w:pStyle w:val="Heading2"/>
        <w:rPr>
          <w:i/>
        </w:rPr>
      </w:pPr>
      <w:bookmarkStart w:id="194" w:name="_Toc242429521"/>
      <w:r w:rsidRPr="00500E08">
        <w:t>6.6. ПРИЛОЗИ</w:t>
      </w:r>
      <w:bookmarkEnd w:id="194"/>
    </w:p>
    <w:p w14:paraId="47857684" w14:textId="04F87865" w:rsidR="00843EB9" w:rsidRPr="00500E08" w:rsidRDefault="00843EB9" w:rsidP="001A7D31">
      <w:pPr>
        <w:pStyle w:val="Heading3"/>
        <w:rPr>
          <w:lang w:val="sr-Cyrl-BA"/>
        </w:rPr>
      </w:pPr>
      <w:bookmarkStart w:id="195" w:name="_Toc242429522"/>
      <w:r w:rsidRPr="00500E08">
        <w:rPr>
          <w:lang w:val="sr-Cyrl-BA"/>
        </w:rPr>
        <w:t>6.6.</w:t>
      </w:r>
      <w:r w:rsidR="00EA5A1C">
        <w:rPr>
          <w:lang w:val="sr-Cyrl-BA"/>
        </w:rPr>
        <w:t>1</w:t>
      </w:r>
      <w:r w:rsidRPr="00500E08">
        <w:rPr>
          <w:lang w:val="sr-Cyrl-BA"/>
        </w:rPr>
        <w:t>. Катастар</w:t>
      </w:r>
      <w:bookmarkEnd w:id="195"/>
    </w:p>
    <w:tbl>
      <w:tblPr>
        <w:tblW w:w="5000" w:type="pct"/>
        <w:tblLook w:val="04A0" w:firstRow="1" w:lastRow="0" w:firstColumn="1" w:lastColumn="0" w:noHBand="0" w:noVBand="1"/>
      </w:tblPr>
      <w:tblGrid>
        <w:gridCol w:w="3600"/>
        <w:gridCol w:w="3411"/>
        <w:gridCol w:w="2048"/>
        <w:gridCol w:w="1518"/>
        <w:gridCol w:w="3207"/>
        <w:gridCol w:w="938"/>
        <w:gridCol w:w="1832"/>
        <w:gridCol w:w="3848"/>
      </w:tblGrid>
      <w:tr w:rsidR="00030258" w:rsidRPr="00DC1AFF" w14:paraId="400FAE2B" w14:textId="77777777" w:rsidTr="007207A2">
        <w:trPr>
          <w:trHeight w:val="795"/>
          <w:tblHeader/>
        </w:trPr>
        <w:tc>
          <w:tcPr>
            <w:tcW w:w="882" w:type="pct"/>
            <w:tcBorders>
              <w:top w:val="single" w:sz="4" w:space="0" w:color="auto"/>
              <w:left w:val="single" w:sz="4" w:space="0" w:color="auto"/>
              <w:bottom w:val="single" w:sz="4" w:space="0" w:color="auto"/>
              <w:right w:val="single" w:sz="4" w:space="0" w:color="auto"/>
            </w:tcBorders>
            <w:vAlign w:val="center"/>
            <w:hideMark/>
          </w:tcPr>
          <w:p w14:paraId="3B5AD3B5" w14:textId="77777777" w:rsidR="00030258" w:rsidRPr="00DC1AFF" w:rsidRDefault="00030258" w:rsidP="007207A2">
            <w:pPr>
              <w:widowControl/>
              <w:jc w:val="center"/>
              <w:rPr>
                <w:sz w:val="18"/>
                <w:szCs w:val="18"/>
              </w:rPr>
            </w:pPr>
            <w:r w:rsidRPr="00DC1AFF">
              <w:rPr>
                <w:sz w:val="18"/>
                <w:szCs w:val="18"/>
              </w:rPr>
              <w:br/>
              <w:t>ОПШТИНА</w:t>
            </w:r>
          </w:p>
        </w:tc>
        <w:tc>
          <w:tcPr>
            <w:tcW w:w="836" w:type="pct"/>
            <w:tcBorders>
              <w:top w:val="single" w:sz="4" w:space="0" w:color="auto"/>
              <w:left w:val="nil"/>
              <w:bottom w:val="single" w:sz="4" w:space="0" w:color="auto"/>
              <w:right w:val="single" w:sz="4" w:space="0" w:color="auto"/>
            </w:tcBorders>
            <w:vAlign w:val="center"/>
            <w:hideMark/>
          </w:tcPr>
          <w:p w14:paraId="2678A58A" w14:textId="77777777" w:rsidR="00030258" w:rsidRPr="00DC1AFF" w:rsidRDefault="00030258" w:rsidP="007207A2">
            <w:pPr>
              <w:widowControl/>
              <w:jc w:val="center"/>
              <w:rPr>
                <w:sz w:val="18"/>
                <w:szCs w:val="18"/>
              </w:rPr>
            </w:pPr>
            <w:r w:rsidRPr="00DC1AFF">
              <w:rPr>
                <w:sz w:val="18"/>
                <w:szCs w:val="18"/>
              </w:rPr>
              <w:t>КАТАСТАРСКА</w:t>
            </w:r>
            <w:r w:rsidRPr="00DC1AFF">
              <w:rPr>
                <w:sz w:val="18"/>
                <w:szCs w:val="18"/>
              </w:rPr>
              <w:br/>
              <w:t>ОПШТИНА</w:t>
            </w:r>
          </w:p>
        </w:tc>
        <w:tc>
          <w:tcPr>
            <w:tcW w:w="502" w:type="pct"/>
            <w:tcBorders>
              <w:top w:val="single" w:sz="4" w:space="0" w:color="auto"/>
              <w:left w:val="nil"/>
              <w:bottom w:val="single" w:sz="4" w:space="0" w:color="auto"/>
              <w:right w:val="single" w:sz="4" w:space="0" w:color="auto"/>
            </w:tcBorders>
            <w:vAlign w:val="center"/>
            <w:hideMark/>
          </w:tcPr>
          <w:p w14:paraId="7D73705A" w14:textId="77777777" w:rsidR="00030258" w:rsidRPr="00DC1AFF" w:rsidRDefault="00030258" w:rsidP="007207A2">
            <w:pPr>
              <w:widowControl/>
              <w:jc w:val="center"/>
              <w:rPr>
                <w:sz w:val="18"/>
                <w:szCs w:val="18"/>
              </w:rPr>
            </w:pPr>
            <w:r w:rsidRPr="00DC1AFF">
              <w:rPr>
                <w:sz w:val="18"/>
                <w:szCs w:val="18"/>
              </w:rPr>
              <w:t>Бр. листа</w:t>
            </w:r>
            <w:r w:rsidRPr="00DC1AFF">
              <w:rPr>
                <w:sz w:val="18"/>
                <w:szCs w:val="18"/>
              </w:rPr>
              <w:br/>
              <w:t>непо-кретности</w:t>
            </w:r>
          </w:p>
        </w:tc>
        <w:tc>
          <w:tcPr>
            <w:tcW w:w="372" w:type="pct"/>
            <w:tcBorders>
              <w:top w:val="single" w:sz="4" w:space="0" w:color="auto"/>
              <w:left w:val="nil"/>
              <w:bottom w:val="single" w:sz="4" w:space="0" w:color="auto"/>
              <w:right w:val="single" w:sz="4" w:space="0" w:color="auto"/>
            </w:tcBorders>
            <w:vAlign w:val="center"/>
            <w:hideMark/>
          </w:tcPr>
          <w:p w14:paraId="50AA2900" w14:textId="77777777" w:rsidR="00030258" w:rsidRPr="00DC1AFF" w:rsidRDefault="00030258" w:rsidP="007207A2">
            <w:pPr>
              <w:widowControl/>
              <w:jc w:val="center"/>
              <w:rPr>
                <w:sz w:val="18"/>
                <w:szCs w:val="18"/>
              </w:rPr>
            </w:pPr>
            <w:r w:rsidRPr="00DC1AFF">
              <w:rPr>
                <w:sz w:val="18"/>
                <w:szCs w:val="18"/>
              </w:rPr>
              <w:t>БР.</w:t>
            </w:r>
            <w:r w:rsidRPr="00DC1AFF">
              <w:rPr>
                <w:sz w:val="18"/>
                <w:szCs w:val="18"/>
              </w:rPr>
              <w:br/>
              <w:t>ПАРЦЕЛЕ</w:t>
            </w:r>
          </w:p>
        </w:tc>
        <w:tc>
          <w:tcPr>
            <w:tcW w:w="786" w:type="pct"/>
            <w:tcBorders>
              <w:top w:val="single" w:sz="4" w:space="0" w:color="auto"/>
              <w:left w:val="nil"/>
              <w:bottom w:val="single" w:sz="4" w:space="0" w:color="auto"/>
              <w:right w:val="single" w:sz="4" w:space="0" w:color="auto"/>
            </w:tcBorders>
            <w:noWrap/>
            <w:vAlign w:val="center"/>
            <w:hideMark/>
          </w:tcPr>
          <w:p w14:paraId="2AF3CC07" w14:textId="77777777" w:rsidR="00030258" w:rsidRPr="00DC1AFF" w:rsidRDefault="00030258" w:rsidP="007207A2">
            <w:pPr>
              <w:widowControl/>
              <w:jc w:val="center"/>
              <w:rPr>
                <w:sz w:val="18"/>
                <w:szCs w:val="18"/>
              </w:rPr>
            </w:pPr>
            <w:r w:rsidRPr="00DC1AFF">
              <w:rPr>
                <w:sz w:val="18"/>
                <w:szCs w:val="18"/>
              </w:rPr>
              <w:t>КУЛТУРА</w:t>
            </w:r>
          </w:p>
        </w:tc>
        <w:tc>
          <w:tcPr>
            <w:tcW w:w="230" w:type="pct"/>
            <w:tcBorders>
              <w:top w:val="single" w:sz="4" w:space="0" w:color="auto"/>
              <w:left w:val="nil"/>
              <w:bottom w:val="single" w:sz="4" w:space="0" w:color="auto"/>
              <w:right w:val="single" w:sz="4" w:space="0" w:color="auto"/>
            </w:tcBorders>
            <w:vAlign w:val="center"/>
            <w:hideMark/>
          </w:tcPr>
          <w:p w14:paraId="65E6F904" w14:textId="77777777" w:rsidR="00030258" w:rsidRPr="00DC1AFF" w:rsidRDefault="00030258" w:rsidP="007207A2">
            <w:pPr>
              <w:widowControl/>
              <w:jc w:val="center"/>
              <w:rPr>
                <w:sz w:val="18"/>
                <w:szCs w:val="18"/>
              </w:rPr>
            </w:pPr>
            <w:r w:rsidRPr="00DC1AFF">
              <w:rPr>
                <w:sz w:val="18"/>
                <w:szCs w:val="18"/>
              </w:rPr>
              <w:t>КЛА-</w:t>
            </w:r>
            <w:r w:rsidRPr="00DC1AFF">
              <w:rPr>
                <w:sz w:val="18"/>
                <w:szCs w:val="18"/>
              </w:rPr>
              <w:br/>
              <w:t>СА</w:t>
            </w:r>
          </w:p>
        </w:tc>
        <w:tc>
          <w:tcPr>
            <w:tcW w:w="449" w:type="pct"/>
            <w:tcBorders>
              <w:top w:val="single" w:sz="4" w:space="0" w:color="auto"/>
              <w:left w:val="nil"/>
              <w:bottom w:val="single" w:sz="4" w:space="0" w:color="auto"/>
              <w:right w:val="single" w:sz="4" w:space="0" w:color="auto"/>
            </w:tcBorders>
            <w:vAlign w:val="center"/>
            <w:hideMark/>
          </w:tcPr>
          <w:p w14:paraId="68EBEB70" w14:textId="77777777" w:rsidR="00030258" w:rsidRPr="00DC1AFF" w:rsidRDefault="00030258" w:rsidP="007207A2">
            <w:pPr>
              <w:widowControl/>
              <w:jc w:val="center"/>
              <w:rPr>
                <w:sz w:val="18"/>
                <w:szCs w:val="18"/>
              </w:rPr>
            </w:pPr>
            <w:r w:rsidRPr="00DC1AFF">
              <w:rPr>
                <w:sz w:val="18"/>
                <w:szCs w:val="18"/>
              </w:rPr>
              <w:t>ПОВРШИНА</w:t>
            </w:r>
            <w:r w:rsidRPr="00DC1AFF">
              <w:rPr>
                <w:sz w:val="18"/>
                <w:szCs w:val="18"/>
              </w:rPr>
              <w:br/>
              <w:t>м</w:t>
            </w:r>
            <w:r w:rsidRPr="00DC1AFF">
              <w:rPr>
                <w:sz w:val="18"/>
                <w:szCs w:val="18"/>
                <w:vertAlign w:val="superscript"/>
              </w:rPr>
              <w:t>2</w:t>
            </w:r>
          </w:p>
        </w:tc>
        <w:tc>
          <w:tcPr>
            <w:tcW w:w="943" w:type="pct"/>
            <w:tcBorders>
              <w:top w:val="single" w:sz="4" w:space="0" w:color="auto"/>
              <w:left w:val="nil"/>
              <w:bottom w:val="single" w:sz="4" w:space="0" w:color="auto"/>
              <w:right w:val="single" w:sz="4" w:space="0" w:color="auto"/>
            </w:tcBorders>
            <w:vAlign w:val="center"/>
            <w:hideMark/>
          </w:tcPr>
          <w:p w14:paraId="3DB4117D" w14:textId="77777777" w:rsidR="00030258" w:rsidRPr="00DC1AFF" w:rsidRDefault="00030258" w:rsidP="007207A2">
            <w:pPr>
              <w:widowControl/>
              <w:jc w:val="center"/>
              <w:rPr>
                <w:sz w:val="18"/>
                <w:szCs w:val="18"/>
              </w:rPr>
            </w:pPr>
            <w:r w:rsidRPr="00DC1AFF">
              <w:rPr>
                <w:sz w:val="18"/>
                <w:szCs w:val="18"/>
              </w:rPr>
              <w:t>ВРСТА</w:t>
            </w:r>
            <w:r w:rsidRPr="00DC1AFF">
              <w:rPr>
                <w:sz w:val="18"/>
                <w:szCs w:val="18"/>
              </w:rPr>
              <w:br/>
              <w:t>ЗЕМЉИШТА</w:t>
            </w:r>
          </w:p>
        </w:tc>
      </w:tr>
      <w:tr w:rsidR="00030258" w:rsidRPr="00DC1AFF" w14:paraId="4797198E"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34998595"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00A6766E"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0D1A1083"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3BF82E0F" w14:textId="77777777" w:rsidR="00030258" w:rsidRPr="00DC1AFF" w:rsidRDefault="00030258" w:rsidP="007207A2">
            <w:pPr>
              <w:widowControl/>
              <w:jc w:val="center"/>
              <w:rPr>
                <w:sz w:val="20"/>
                <w:szCs w:val="20"/>
              </w:rPr>
            </w:pPr>
            <w:r w:rsidRPr="00DC1AFF">
              <w:rPr>
                <w:sz w:val="20"/>
                <w:szCs w:val="20"/>
              </w:rPr>
              <w:t>2</w:t>
            </w:r>
          </w:p>
        </w:tc>
        <w:tc>
          <w:tcPr>
            <w:tcW w:w="786" w:type="pct"/>
            <w:tcBorders>
              <w:top w:val="nil"/>
              <w:left w:val="nil"/>
              <w:bottom w:val="single" w:sz="4" w:space="0" w:color="auto"/>
              <w:right w:val="single" w:sz="4" w:space="0" w:color="auto"/>
            </w:tcBorders>
            <w:noWrap/>
            <w:vAlign w:val="bottom"/>
            <w:hideMark/>
          </w:tcPr>
          <w:p w14:paraId="3B0BCAD5"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4E711336"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62FAE38B" w14:textId="77777777" w:rsidR="00030258" w:rsidRPr="00DC1AFF" w:rsidRDefault="00030258" w:rsidP="007207A2">
            <w:pPr>
              <w:widowControl/>
              <w:jc w:val="center"/>
              <w:rPr>
                <w:sz w:val="20"/>
                <w:szCs w:val="20"/>
              </w:rPr>
            </w:pPr>
            <w:r w:rsidRPr="00DC1AFF">
              <w:rPr>
                <w:sz w:val="20"/>
                <w:szCs w:val="20"/>
              </w:rPr>
              <w:t>110647</w:t>
            </w:r>
          </w:p>
        </w:tc>
        <w:tc>
          <w:tcPr>
            <w:tcW w:w="943" w:type="pct"/>
            <w:tcBorders>
              <w:top w:val="nil"/>
              <w:left w:val="nil"/>
              <w:bottom w:val="single" w:sz="4" w:space="0" w:color="auto"/>
              <w:right w:val="single" w:sz="4" w:space="0" w:color="auto"/>
            </w:tcBorders>
            <w:noWrap/>
            <w:vAlign w:val="bottom"/>
            <w:hideMark/>
          </w:tcPr>
          <w:p w14:paraId="4DF83F09"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251CA470"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0ABC3BE6"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72529BD3"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6630F379"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7EF952AD" w14:textId="77777777" w:rsidR="00030258" w:rsidRPr="00DC1AFF" w:rsidRDefault="00030258" w:rsidP="007207A2">
            <w:pPr>
              <w:widowControl/>
              <w:jc w:val="center"/>
              <w:rPr>
                <w:sz w:val="20"/>
                <w:szCs w:val="20"/>
              </w:rPr>
            </w:pPr>
            <w:r w:rsidRPr="00DC1AFF">
              <w:rPr>
                <w:sz w:val="20"/>
                <w:szCs w:val="20"/>
              </w:rPr>
              <w:t>3/1</w:t>
            </w:r>
          </w:p>
        </w:tc>
        <w:tc>
          <w:tcPr>
            <w:tcW w:w="786" w:type="pct"/>
            <w:tcBorders>
              <w:top w:val="nil"/>
              <w:left w:val="nil"/>
              <w:bottom w:val="single" w:sz="4" w:space="0" w:color="auto"/>
              <w:right w:val="single" w:sz="4" w:space="0" w:color="auto"/>
            </w:tcBorders>
            <w:noWrap/>
            <w:vAlign w:val="bottom"/>
            <w:hideMark/>
          </w:tcPr>
          <w:p w14:paraId="3DE5C25D"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325E4C04"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6697144F" w14:textId="77777777" w:rsidR="00030258" w:rsidRPr="00DC1AFF" w:rsidRDefault="00030258" w:rsidP="007207A2">
            <w:pPr>
              <w:widowControl/>
              <w:jc w:val="center"/>
              <w:rPr>
                <w:sz w:val="20"/>
                <w:szCs w:val="20"/>
              </w:rPr>
            </w:pPr>
            <w:r w:rsidRPr="00DC1AFF">
              <w:rPr>
                <w:sz w:val="20"/>
                <w:szCs w:val="20"/>
              </w:rPr>
              <w:t>353165</w:t>
            </w:r>
          </w:p>
        </w:tc>
        <w:tc>
          <w:tcPr>
            <w:tcW w:w="943" w:type="pct"/>
            <w:tcBorders>
              <w:top w:val="nil"/>
              <w:left w:val="nil"/>
              <w:bottom w:val="single" w:sz="4" w:space="0" w:color="auto"/>
              <w:right w:val="single" w:sz="4" w:space="0" w:color="auto"/>
            </w:tcBorders>
            <w:noWrap/>
            <w:vAlign w:val="bottom"/>
            <w:hideMark/>
          </w:tcPr>
          <w:p w14:paraId="4CF31941"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3307355B"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56DD1DA6"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7BC755A6"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292DB42C"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5965C0FE" w14:textId="77777777" w:rsidR="00030258" w:rsidRPr="00DC1AFF" w:rsidRDefault="00030258" w:rsidP="007207A2">
            <w:pPr>
              <w:widowControl/>
              <w:jc w:val="center"/>
              <w:rPr>
                <w:sz w:val="20"/>
                <w:szCs w:val="20"/>
              </w:rPr>
            </w:pPr>
            <w:r w:rsidRPr="00DC1AFF">
              <w:rPr>
                <w:sz w:val="20"/>
                <w:szCs w:val="20"/>
              </w:rPr>
              <w:t>3/2</w:t>
            </w:r>
          </w:p>
        </w:tc>
        <w:tc>
          <w:tcPr>
            <w:tcW w:w="786" w:type="pct"/>
            <w:tcBorders>
              <w:top w:val="nil"/>
              <w:left w:val="nil"/>
              <w:bottom w:val="single" w:sz="4" w:space="0" w:color="auto"/>
              <w:right w:val="single" w:sz="4" w:space="0" w:color="auto"/>
            </w:tcBorders>
            <w:noWrap/>
            <w:vAlign w:val="bottom"/>
            <w:hideMark/>
          </w:tcPr>
          <w:p w14:paraId="2FA9B547" w14:textId="77777777" w:rsidR="00030258" w:rsidRPr="00DC1AFF" w:rsidRDefault="00030258" w:rsidP="007207A2">
            <w:pPr>
              <w:widowControl/>
              <w:jc w:val="center"/>
              <w:rPr>
                <w:sz w:val="20"/>
                <w:szCs w:val="20"/>
              </w:rPr>
            </w:pPr>
            <w:r w:rsidRPr="00DC1AFF">
              <w:rPr>
                <w:sz w:val="20"/>
                <w:szCs w:val="20"/>
              </w:rPr>
              <w:t>остало вештач.ств.непл</w:t>
            </w:r>
          </w:p>
        </w:tc>
        <w:tc>
          <w:tcPr>
            <w:tcW w:w="230" w:type="pct"/>
            <w:tcBorders>
              <w:top w:val="nil"/>
              <w:left w:val="nil"/>
              <w:bottom w:val="single" w:sz="4" w:space="0" w:color="auto"/>
              <w:right w:val="single" w:sz="4" w:space="0" w:color="auto"/>
            </w:tcBorders>
            <w:noWrap/>
            <w:vAlign w:val="bottom"/>
            <w:hideMark/>
          </w:tcPr>
          <w:p w14:paraId="1C9C38F1" w14:textId="77777777" w:rsidR="00030258" w:rsidRPr="00DC1AFF" w:rsidRDefault="00030258" w:rsidP="007207A2">
            <w:pPr>
              <w:widowControl/>
              <w:jc w:val="center"/>
              <w:rPr>
                <w:sz w:val="20"/>
                <w:szCs w:val="20"/>
              </w:rPr>
            </w:pPr>
            <w:r w:rsidRPr="00DC1AFF">
              <w:rPr>
                <w:sz w:val="20"/>
                <w:szCs w:val="20"/>
              </w:rPr>
              <w:t> </w:t>
            </w:r>
          </w:p>
        </w:tc>
        <w:tc>
          <w:tcPr>
            <w:tcW w:w="449" w:type="pct"/>
            <w:tcBorders>
              <w:top w:val="nil"/>
              <w:left w:val="nil"/>
              <w:bottom w:val="single" w:sz="4" w:space="0" w:color="auto"/>
              <w:right w:val="single" w:sz="4" w:space="0" w:color="auto"/>
            </w:tcBorders>
            <w:noWrap/>
            <w:vAlign w:val="bottom"/>
            <w:hideMark/>
          </w:tcPr>
          <w:p w14:paraId="3041285A" w14:textId="77777777" w:rsidR="00030258" w:rsidRPr="00DC1AFF" w:rsidRDefault="00030258" w:rsidP="007207A2">
            <w:pPr>
              <w:widowControl/>
              <w:jc w:val="center"/>
              <w:rPr>
                <w:sz w:val="20"/>
                <w:szCs w:val="20"/>
              </w:rPr>
            </w:pPr>
            <w:r w:rsidRPr="00DC1AFF">
              <w:rPr>
                <w:sz w:val="20"/>
                <w:szCs w:val="20"/>
              </w:rPr>
              <w:t>80</w:t>
            </w:r>
          </w:p>
        </w:tc>
        <w:tc>
          <w:tcPr>
            <w:tcW w:w="943" w:type="pct"/>
            <w:tcBorders>
              <w:top w:val="nil"/>
              <w:left w:val="nil"/>
              <w:bottom w:val="single" w:sz="4" w:space="0" w:color="auto"/>
              <w:right w:val="single" w:sz="4" w:space="0" w:color="auto"/>
            </w:tcBorders>
            <w:noWrap/>
            <w:vAlign w:val="bottom"/>
            <w:hideMark/>
          </w:tcPr>
          <w:p w14:paraId="4EB5E461" w14:textId="77777777" w:rsidR="00030258" w:rsidRPr="00DC1AFF" w:rsidRDefault="00030258" w:rsidP="007207A2">
            <w:pPr>
              <w:widowControl/>
              <w:jc w:val="center"/>
              <w:rPr>
                <w:sz w:val="20"/>
                <w:szCs w:val="20"/>
              </w:rPr>
            </w:pPr>
            <w:r w:rsidRPr="00DC1AFF">
              <w:rPr>
                <w:sz w:val="20"/>
                <w:szCs w:val="20"/>
              </w:rPr>
              <w:t>остало земљиште</w:t>
            </w:r>
          </w:p>
        </w:tc>
      </w:tr>
      <w:tr w:rsidR="00030258" w:rsidRPr="00DC1AFF" w14:paraId="3DF8FFC2"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3696AEEA"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4DC10C17"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01F9BA55"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646DF88A" w14:textId="77777777" w:rsidR="00030258" w:rsidRPr="00DC1AFF" w:rsidRDefault="00030258" w:rsidP="007207A2">
            <w:pPr>
              <w:widowControl/>
              <w:jc w:val="center"/>
              <w:rPr>
                <w:sz w:val="20"/>
                <w:szCs w:val="20"/>
              </w:rPr>
            </w:pPr>
            <w:r w:rsidRPr="00DC1AFF">
              <w:rPr>
                <w:sz w:val="20"/>
                <w:szCs w:val="20"/>
              </w:rPr>
              <w:t>3/3</w:t>
            </w:r>
          </w:p>
        </w:tc>
        <w:tc>
          <w:tcPr>
            <w:tcW w:w="786" w:type="pct"/>
            <w:tcBorders>
              <w:top w:val="nil"/>
              <w:left w:val="nil"/>
              <w:bottom w:val="single" w:sz="4" w:space="0" w:color="auto"/>
              <w:right w:val="single" w:sz="4" w:space="0" w:color="auto"/>
            </w:tcBorders>
            <w:noWrap/>
            <w:vAlign w:val="bottom"/>
            <w:hideMark/>
          </w:tcPr>
          <w:p w14:paraId="69E49FAC" w14:textId="77777777" w:rsidR="00030258" w:rsidRPr="00DC1AFF" w:rsidRDefault="00030258" w:rsidP="007207A2">
            <w:pPr>
              <w:widowControl/>
              <w:jc w:val="center"/>
              <w:rPr>
                <w:sz w:val="20"/>
                <w:szCs w:val="20"/>
              </w:rPr>
            </w:pPr>
            <w:r w:rsidRPr="00DC1AFF">
              <w:rPr>
                <w:sz w:val="20"/>
                <w:szCs w:val="20"/>
              </w:rPr>
              <w:t>остало вештач.ств.непл</w:t>
            </w:r>
          </w:p>
        </w:tc>
        <w:tc>
          <w:tcPr>
            <w:tcW w:w="230" w:type="pct"/>
            <w:tcBorders>
              <w:top w:val="nil"/>
              <w:left w:val="nil"/>
              <w:bottom w:val="single" w:sz="4" w:space="0" w:color="auto"/>
              <w:right w:val="single" w:sz="4" w:space="0" w:color="auto"/>
            </w:tcBorders>
            <w:noWrap/>
            <w:vAlign w:val="bottom"/>
            <w:hideMark/>
          </w:tcPr>
          <w:p w14:paraId="02CE7CA7" w14:textId="77777777" w:rsidR="00030258" w:rsidRPr="00DC1AFF" w:rsidRDefault="00030258" w:rsidP="007207A2">
            <w:pPr>
              <w:widowControl/>
              <w:jc w:val="center"/>
              <w:rPr>
                <w:sz w:val="20"/>
                <w:szCs w:val="20"/>
              </w:rPr>
            </w:pPr>
            <w:r w:rsidRPr="00DC1AFF">
              <w:rPr>
                <w:sz w:val="20"/>
                <w:szCs w:val="20"/>
              </w:rPr>
              <w:t> </w:t>
            </w:r>
          </w:p>
        </w:tc>
        <w:tc>
          <w:tcPr>
            <w:tcW w:w="449" w:type="pct"/>
            <w:tcBorders>
              <w:top w:val="nil"/>
              <w:left w:val="nil"/>
              <w:bottom w:val="single" w:sz="4" w:space="0" w:color="auto"/>
              <w:right w:val="single" w:sz="4" w:space="0" w:color="auto"/>
            </w:tcBorders>
            <w:noWrap/>
            <w:vAlign w:val="bottom"/>
            <w:hideMark/>
          </w:tcPr>
          <w:p w14:paraId="4690CD1D" w14:textId="77777777" w:rsidR="00030258" w:rsidRPr="00DC1AFF" w:rsidRDefault="00030258" w:rsidP="007207A2">
            <w:pPr>
              <w:widowControl/>
              <w:jc w:val="center"/>
              <w:rPr>
                <w:sz w:val="20"/>
                <w:szCs w:val="20"/>
              </w:rPr>
            </w:pPr>
            <w:r w:rsidRPr="00DC1AFF">
              <w:rPr>
                <w:sz w:val="20"/>
                <w:szCs w:val="20"/>
              </w:rPr>
              <w:t>320</w:t>
            </w:r>
          </w:p>
        </w:tc>
        <w:tc>
          <w:tcPr>
            <w:tcW w:w="943" w:type="pct"/>
            <w:tcBorders>
              <w:top w:val="nil"/>
              <w:left w:val="nil"/>
              <w:bottom w:val="single" w:sz="4" w:space="0" w:color="auto"/>
              <w:right w:val="single" w:sz="4" w:space="0" w:color="auto"/>
            </w:tcBorders>
            <w:noWrap/>
            <w:vAlign w:val="bottom"/>
            <w:hideMark/>
          </w:tcPr>
          <w:p w14:paraId="3C199F17" w14:textId="77777777" w:rsidR="00030258" w:rsidRPr="00DC1AFF" w:rsidRDefault="00030258" w:rsidP="007207A2">
            <w:pPr>
              <w:widowControl/>
              <w:jc w:val="center"/>
              <w:rPr>
                <w:sz w:val="20"/>
                <w:szCs w:val="20"/>
              </w:rPr>
            </w:pPr>
            <w:r w:rsidRPr="00DC1AFF">
              <w:rPr>
                <w:sz w:val="20"/>
                <w:szCs w:val="20"/>
              </w:rPr>
              <w:t>остало земљиште</w:t>
            </w:r>
          </w:p>
        </w:tc>
      </w:tr>
      <w:tr w:rsidR="00030258" w:rsidRPr="00DC1AFF" w14:paraId="36546BF8"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14789D7B"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723E2FA7"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56B70DCE"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479986A8" w14:textId="77777777" w:rsidR="00030258" w:rsidRPr="00DC1AFF" w:rsidRDefault="00030258" w:rsidP="007207A2">
            <w:pPr>
              <w:widowControl/>
              <w:jc w:val="center"/>
              <w:rPr>
                <w:sz w:val="20"/>
                <w:szCs w:val="20"/>
              </w:rPr>
            </w:pPr>
            <w:r w:rsidRPr="00DC1AFF">
              <w:rPr>
                <w:sz w:val="20"/>
                <w:szCs w:val="20"/>
              </w:rPr>
              <w:t>3/4</w:t>
            </w:r>
          </w:p>
        </w:tc>
        <w:tc>
          <w:tcPr>
            <w:tcW w:w="786" w:type="pct"/>
            <w:tcBorders>
              <w:top w:val="nil"/>
              <w:left w:val="nil"/>
              <w:bottom w:val="single" w:sz="4" w:space="0" w:color="auto"/>
              <w:right w:val="single" w:sz="4" w:space="0" w:color="auto"/>
            </w:tcBorders>
            <w:noWrap/>
            <w:vAlign w:val="bottom"/>
            <w:hideMark/>
          </w:tcPr>
          <w:p w14:paraId="67CFA74E" w14:textId="77777777" w:rsidR="00030258" w:rsidRPr="00DC1AFF" w:rsidRDefault="00030258" w:rsidP="007207A2">
            <w:pPr>
              <w:widowControl/>
              <w:jc w:val="center"/>
              <w:rPr>
                <w:sz w:val="20"/>
                <w:szCs w:val="20"/>
              </w:rPr>
            </w:pPr>
            <w:r w:rsidRPr="00DC1AFF">
              <w:rPr>
                <w:sz w:val="20"/>
                <w:szCs w:val="20"/>
              </w:rPr>
              <w:t>остало вештач.ств.непл</w:t>
            </w:r>
          </w:p>
        </w:tc>
        <w:tc>
          <w:tcPr>
            <w:tcW w:w="230" w:type="pct"/>
            <w:tcBorders>
              <w:top w:val="nil"/>
              <w:left w:val="nil"/>
              <w:bottom w:val="single" w:sz="4" w:space="0" w:color="auto"/>
              <w:right w:val="single" w:sz="4" w:space="0" w:color="auto"/>
            </w:tcBorders>
            <w:noWrap/>
            <w:vAlign w:val="bottom"/>
            <w:hideMark/>
          </w:tcPr>
          <w:p w14:paraId="24525818" w14:textId="77777777" w:rsidR="00030258" w:rsidRPr="00DC1AFF" w:rsidRDefault="00030258" w:rsidP="007207A2">
            <w:pPr>
              <w:widowControl/>
              <w:jc w:val="center"/>
              <w:rPr>
                <w:sz w:val="20"/>
                <w:szCs w:val="20"/>
              </w:rPr>
            </w:pPr>
            <w:r w:rsidRPr="00DC1AFF">
              <w:rPr>
                <w:sz w:val="20"/>
                <w:szCs w:val="20"/>
              </w:rPr>
              <w:t> </w:t>
            </w:r>
          </w:p>
        </w:tc>
        <w:tc>
          <w:tcPr>
            <w:tcW w:w="449" w:type="pct"/>
            <w:tcBorders>
              <w:top w:val="nil"/>
              <w:left w:val="nil"/>
              <w:bottom w:val="single" w:sz="4" w:space="0" w:color="auto"/>
              <w:right w:val="single" w:sz="4" w:space="0" w:color="auto"/>
            </w:tcBorders>
            <w:noWrap/>
            <w:vAlign w:val="bottom"/>
            <w:hideMark/>
          </w:tcPr>
          <w:p w14:paraId="060A54C2" w14:textId="77777777" w:rsidR="00030258" w:rsidRPr="00DC1AFF" w:rsidRDefault="00030258" w:rsidP="007207A2">
            <w:pPr>
              <w:widowControl/>
              <w:jc w:val="center"/>
              <w:rPr>
                <w:sz w:val="20"/>
                <w:szCs w:val="20"/>
              </w:rPr>
            </w:pPr>
            <w:r w:rsidRPr="00DC1AFF">
              <w:rPr>
                <w:sz w:val="20"/>
                <w:szCs w:val="20"/>
              </w:rPr>
              <w:t>360</w:t>
            </w:r>
          </w:p>
        </w:tc>
        <w:tc>
          <w:tcPr>
            <w:tcW w:w="943" w:type="pct"/>
            <w:tcBorders>
              <w:top w:val="nil"/>
              <w:left w:val="nil"/>
              <w:bottom w:val="single" w:sz="4" w:space="0" w:color="auto"/>
              <w:right w:val="single" w:sz="4" w:space="0" w:color="auto"/>
            </w:tcBorders>
            <w:noWrap/>
            <w:vAlign w:val="bottom"/>
            <w:hideMark/>
          </w:tcPr>
          <w:p w14:paraId="55624741" w14:textId="77777777" w:rsidR="00030258" w:rsidRPr="00DC1AFF" w:rsidRDefault="00030258" w:rsidP="007207A2">
            <w:pPr>
              <w:widowControl/>
              <w:jc w:val="center"/>
              <w:rPr>
                <w:sz w:val="20"/>
                <w:szCs w:val="20"/>
              </w:rPr>
            </w:pPr>
            <w:r w:rsidRPr="00DC1AFF">
              <w:rPr>
                <w:sz w:val="20"/>
                <w:szCs w:val="20"/>
              </w:rPr>
              <w:t>остало земљиште</w:t>
            </w:r>
          </w:p>
        </w:tc>
      </w:tr>
      <w:tr w:rsidR="00030258" w:rsidRPr="00DC1AFF" w14:paraId="7FCDB7B1"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5FBEDD63"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38400611"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0B35919F"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21203344" w14:textId="77777777" w:rsidR="00030258" w:rsidRPr="00DC1AFF" w:rsidRDefault="00030258" w:rsidP="007207A2">
            <w:pPr>
              <w:widowControl/>
              <w:jc w:val="center"/>
              <w:rPr>
                <w:sz w:val="20"/>
                <w:szCs w:val="20"/>
              </w:rPr>
            </w:pPr>
            <w:r w:rsidRPr="00DC1AFF">
              <w:rPr>
                <w:sz w:val="20"/>
                <w:szCs w:val="20"/>
              </w:rPr>
              <w:t>5</w:t>
            </w:r>
          </w:p>
        </w:tc>
        <w:tc>
          <w:tcPr>
            <w:tcW w:w="786" w:type="pct"/>
            <w:tcBorders>
              <w:top w:val="nil"/>
              <w:left w:val="nil"/>
              <w:bottom w:val="single" w:sz="4" w:space="0" w:color="auto"/>
              <w:right w:val="single" w:sz="4" w:space="0" w:color="auto"/>
            </w:tcBorders>
            <w:noWrap/>
            <w:vAlign w:val="bottom"/>
            <w:hideMark/>
          </w:tcPr>
          <w:p w14:paraId="6B5B7B83"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2F9E3931"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6404D627" w14:textId="77777777" w:rsidR="00030258" w:rsidRPr="00DC1AFF" w:rsidRDefault="00030258" w:rsidP="007207A2">
            <w:pPr>
              <w:widowControl/>
              <w:jc w:val="center"/>
              <w:rPr>
                <w:sz w:val="20"/>
                <w:szCs w:val="20"/>
              </w:rPr>
            </w:pPr>
            <w:r w:rsidRPr="00DC1AFF">
              <w:rPr>
                <w:sz w:val="20"/>
                <w:szCs w:val="20"/>
              </w:rPr>
              <w:t>825712</w:t>
            </w:r>
          </w:p>
        </w:tc>
        <w:tc>
          <w:tcPr>
            <w:tcW w:w="943" w:type="pct"/>
            <w:tcBorders>
              <w:top w:val="nil"/>
              <w:left w:val="nil"/>
              <w:bottom w:val="single" w:sz="4" w:space="0" w:color="auto"/>
              <w:right w:val="single" w:sz="4" w:space="0" w:color="auto"/>
            </w:tcBorders>
            <w:noWrap/>
            <w:vAlign w:val="bottom"/>
            <w:hideMark/>
          </w:tcPr>
          <w:p w14:paraId="28988FB4"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6A833341"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120CF033"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1567816A"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3EDC6B6B"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2911AC48" w14:textId="77777777" w:rsidR="00030258" w:rsidRPr="00DC1AFF" w:rsidRDefault="00030258" w:rsidP="007207A2">
            <w:pPr>
              <w:widowControl/>
              <w:jc w:val="center"/>
              <w:rPr>
                <w:sz w:val="20"/>
                <w:szCs w:val="20"/>
              </w:rPr>
            </w:pPr>
            <w:r w:rsidRPr="00DC1AFF">
              <w:rPr>
                <w:sz w:val="20"/>
                <w:szCs w:val="20"/>
              </w:rPr>
              <w:t>6</w:t>
            </w:r>
          </w:p>
        </w:tc>
        <w:tc>
          <w:tcPr>
            <w:tcW w:w="786" w:type="pct"/>
            <w:tcBorders>
              <w:top w:val="nil"/>
              <w:left w:val="nil"/>
              <w:bottom w:val="single" w:sz="4" w:space="0" w:color="auto"/>
              <w:right w:val="single" w:sz="4" w:space="0" w:color="auto"/>
            </w:tcBorders>
            <w:noWrap/>
            <w:vAlign w:val="bottom"/>
            <w:hideMark/>
          </w:tcPr>
          <w:p w14:paraId="260B19C7"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12E8B60C"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049C9A2B" w14:textId="77777777" w:rsidR="00030258" w:rsidRPr="00DC1AFF" w:rsidRDefault="00030258" w:rsidP="007207A2">
            <w:pPr>
              <w:widowControl/>
              <w:jc w:val="center"/>
              <w:rPr>
                <w:sz w:val="20"/>
                <w:szCs w:val="20"/>
              </w:rPr>
            </w:pPr>
            <w:r w:rsidRPr="00DC1AFF">
              <w:rPr>
                <w:sz w:val="20"/>
                <w:szCs w:val="20"/>
              </w:rPr>
              <w:t>273</w:t>
            </w:r>
          </w:p>
        </w:tc>
        <w:tc>
          <w:tcPr>
            <w:tcW w:w="943" w:type="pct"/>
            <w:tcBorders>
              <w:top w:val="nil"/>
              <w:left w:val="nil"/>
              <w:bottom w:val="single" w:sz="4" w:space="0" w:color="auto"/>
              <w:right w:val="single" w:sz="4" w:space="0" w:color="auto"/>
            </w:tcBorders>
            <w:noWrap/>
            <w:vAlign w:val="bottom"/>
            <w:hideMark/>
          </w:tcPr>
          <w:p w14:paraId="06D312C1"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3C5A54BC"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465226D8"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58A90B54"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68246DB4"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58918A93" w14:textId="77777777" w:rsidR="00030258" w:rsidRPr="00DC1AFF" w:rsidRDefault="00030258" w:rsidP="007207A2">
            <w:pPr>
              <w:widowControl/>
              <w:jc w:val="center"/>
              <w:rPr>
                <w:sz w:val="20"/>
                <w:szCs w:val="20"/>
              </w:rPr>
            </w:pPr>
            <w:r w:rsidRPr="00DC1AFF">
              <w:rPr>
                <w:sz w:val="20"/>
                <w:szCs w:val="20"/>
              </w:rPr>
              <w:t>7/1</w:t>
            </w:r>
          </w:p>
        </w:tc>
        <w:tc>
          <w:tcPr>
            <w:tcW w:w="786" w:type="pct"/>
            <w:tcBorders>
              <w:top w:val="nil"/>
              <w:left w:val="nil"/>
              <w:bottom w:val="single" w:sz="4" w:space="0" w:color="auto"/>
              <w:right w:val="single" w:sz="4" w:space="0" w:color="auto"/>
            </w:tcBorders>
            <w:noWrap/>
            <w:vAlign w:val="bottom"/>
            <w:hideMark/>
          </w:tcPr>
          <w:p w14:paraId="627E10BA"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19549BEB"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5DEE52DF" w14:textId="77777777" w:rsidR="00030258" w:rsidRPr="00DC1AFF" w:rsidRDefault="00030258" w:rsidP="007207A2">
            <w:pPr>
              <w:widowControl/>
              <w:jc w:val="center"/>
              <w:rPr>
                <w:sz w:val="20"/>
                <w:szCs w:val="20"/>
              </w:rPr>
            </w:pPr>
            <w:r w:rsidRPr="00DC1AFF">
              <w:rPr>
                <w:sz w:val="20"/>
                <w:szCs w:val="20"/>
              </w:rPr>
              <w:t>1180</w:t>
            </w:r>
          </w:p>
        </w:tc>
        <w:tc>
          <w:tcPr>
            <w:tcW w:w="943" w:type="pct"/>
            <w:tcBorders>
              <w:top w:val="nil"/>
              <w:left w:val="nil"/>
              <w:bottom w:val="single" w:sz="4" w:space="0" w:color="auto"/>
              <w:right w:val="single" w:sz="4" w:space="0" w:color="auto"/>
            </w:tcBorders>
            <w:noWrap/>
            <w:vAlign w:val="bottom"/>
            <w:hideMark/>
          </w:tcPr>
          <w:p w14:paraId="1AEE2050"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33ED631D"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7071888F"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4E90D51A"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254C29BA"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75E991E5" w14:textId="77777777" w:rsidR="00030258" w:rsidRPr="00DC1AFF" w:rsidRDefault="00030258" w:rsidP="007207A2">
            <w:pPr>
              <w:widowControl/>
              <w:jc w:val="center"/>
              <w:rPr>
                <w:sz w:val="20"/>
                <w:szCs w:val="20"/>
              </w:rPr>
            </w:pPr>
            <w:r w:rsidRPr="00DC1AFF">
              <w:rPr>
                <w:sz w:val="20"/>
                <w:szCs w:val="20"/>
              </w:rPr>
              <w:t>7/2</w:t>
            </w:r>
          </w:p>
        </w:tc>
        <w:tc>
          <w:tcPr>
            <w:tcW w:w="786" w:type="pct"/>
            <w:tcBorders>
              <w:top w:val="nil"/>
              <w:left w:val="nil"/>
              <w:bottom w:val="single" w:sz="4" w:space="0" w:color="auto"/>
              <w:right w:val="single" w:sz="4" w:space="0" w:color="auto"/>
            </w:tcBorders>
            <w:noWrap/>
            <w:vAlign w:val="bottom"/>
            <w:hideMark/>
          </w:tcPr>
          <w:p w14:paraId="1C8EE96B"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319D5EA7"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7D44E9A8" w14:textId="77777777" w:rsidR="00030258" w:rsidRPr="00DC1AFF" w:rsidRDefault="00030258" w:rsidP="007207A2">
            <w:pPr>
              <w:widowControl/>
              <w:jc w:val="center"/>
              <w:rPr>
                <w:sz w:val="20"/>
                <w:szCs w:val="20"/>
              </w:rPr>
            </w:pPr>
            <w:r w:rsidRPr="00DC1AFF">
              <w:rPr>
                <w:sz w:val="20"/>
                <w:szCs w:val="20"/>
              </w:rPr>
              <w:t>432</w:t>
            </w:r>
          </w:p>
        </w:tc>
        <w:tc>
          <w:tcPr>
            <w:tcW w:w="943" w:type="pct"/>
            <w:tcBorders>
              <w:top w:val="nil"/>
              <w:left w:val="nil"/>
              <w:bottom w:val="single" w:sz="4" w:space="0" w:color="auto"/>
              <w:right w:val="single" w:sz="4" w:space="0" w:color="auto"/>
            </w:tcBorders>
            <w:noWrap/>
            <w:vAlign w:val="bottom"/>
            <w:hideMark/>
          </w:tcPr>
          <w:p w14:paraId="57C4CCB0"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36908B78"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35002DF2"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62EF71A8"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16E82495"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62D026D8" w14:textId="77777777" w:rsidR="00030258" w:rsidRPr="00DC1AFF" w:rsidRDefault="00030258" w:rsidP="007207A2">
            <w:pPr>
              <w:widowControl/>
              <w:jc w:val="center"/>
              <w:rPr>
                <w:sz w:val="20"/>
                <w:szCs w:val="20"/>
              </w:rPr>
            </w:pPr>
            <w:r w:rsidRPr="00DC1AFF">
              <w:rPr>
                <w:sz w:val="20"/>
                <w:szCs w:val="20"/>
              </w:rPr>
              <w:t>8/1</w:t>
            </w:r>
          </w:p>
        </w:tc>
        <w:tc>
          <w:tcPr>
            <w:tcW w:w="786" w:type="pct"/>
            <w:tcBorders>
              <w:top w:val="nil"/>
              <w:left w:val="nil"/>
              <w:bottom w:val="single" w:sz="4" w:space="0" w:color="auto"/>
              <w:right w:val="single" w:sz="4" w:space="0" w:color="auto"/>
            </w:tcBorders>
            <w:noWrap/>
            <w:vAlign w:val="bottom"/>
            <w:hideMark/>
          </w:tcPr>
          <w:p w14:paraId="666F0794" w14:textId="77777777" w:rsidR="00030258" w:rsidRPr="00DC1AFF" w:rsidRDefault="00030258" w:rsidP="007207A2">
            <w:pPr>
              <w:widowControl/>
              <w:jc w:val="center"/>
              <w:rPr>
                <w:sz w:val="20"/>
                <w:szCs w:val="20"/>
              </w:rPr>
            </w:pPr>
            <w:r w:rsidRPr="00DC1AFF">
              <w:rPr>
                <w:sz w:val="20"/>
                <w:szCs w:val="20"/>
              </w:rPr>
              <w:t>пашњак</w:t>
            </w:r>
          </w:p>
        </w:tc>
        <w:tc>
          <w:tcPr>
            <w:tcW w:w="230" w:type="pct"/>
            <w:tcBorders>
              <w:top w:val="nil"/>
              <w:left w:val="nil"/>
              <w:bottom w:val="single" w:sz="4" w:space="0" w:color="auto"/>
              <w:right w:val="single" w:sz="4" w:space="0" w:color="auto"/>
            </w:tcBorders>
            <w:noWrap/>
            <w:vAlign w:val="bottom"/>
            <w:hideMark/>
          </w:tcPr>
          <w:p w14:paraId="4C82B42C" w14:textId="77777777" w:rsidR="00030258" w:rsidRPr="00DC1AFF" w:rsidRDefault="00030258" w:rsidP="007207A2">
            <w:pPr>
              <w:widowControl/>
              <w:jc w:val="center"/>
              <w:rPr>
                <w:sz w:val="20"/>
                <w:szCs w:val="20"/>
              </w:rPr>
            </w:pPr>
            <w:r w:rsidRPr="00DC1AFF">
              <w:rPr>
                <w:sz w:val="20"/>
                <w:szCs w:val="20"/>
              </w:rPr>
              <w:t>3</w:t>
            </w:r>
          </w:p>
        </w:tc>
        <w:tc>
          <w:tcPr>
            <w:tcW w:w="449" w:type="pct"/>
            <w:tcBorders>
              <w:top w:val="nil"/>
              <w:left w:val="nil"/>
              <w:bottom w:val="single" w:sz="4" w:space="0" w:color="auto"/>
              <w:right w:val="single" w:sz="4" w:space="0" w:color="auto"/>
            </w:tcBorders>
            <w:noWrap/>
            <w:vAlign w:val="bottom"/>
            <w:hideMark/>
          </w:tcPr>
          <w:p w14:paraId="4D46DC0B" w14:textId="77777777" w:rsidR="00030258" w:rsidRPr="00DC1AFF" w:rsidRDefault="00030258" w:rsidP="007207A2">
            <w:pPr>
              <w:widowControl/>
              <w:jc w:val="center"/>
              <w:rPr>
                <w:sz w:val="20"/>
                <w:szCs w:val="20"/>
              </w:rPr>
            </w:pPr>
            <w:r w:rsidRPr="00DC1AFF">
              <w:rPr>
                <w:sz w:val="20"/>
                <w:szCs w:val="20"/>
              </w:rPr>
              <w:t>4226</w:t>
            </w:r>
          </w:p>
        </w:tc>
        <w:tc>
          <w:tcPr>
            <w:tcW w:w="943" w:type="pct"/>
            <w:tcBorders>
              <w:top w:val="nil"/>
              <w:left w:val="nil"/>
              <w:bottom w:val="single" w:sz="4" w:space="0" w:color="auto"/>
              <w:right w:val="single" w:sz="4" w:space="0" w:color="auto"/>
            </w:tcBorders>
            <w:noWrap/>
            <w:vAlign w:val="bottom"/>
            <w:hideMark/>
          </w:tcPr>
          <w:p w14:paraId="32746697" w14:textId="77777777" w:rsidR="00030258" w:rsidRPr="00DC1AFF" w:rsidRDefault="00030258" w:rsidP="007207A2">
            <w:pPr>
              <w:widowControl/>
              <w:jc w:val="center"/>
              <w:rPr>
                <w:sz w:val="20"/>
                <w:szCs w:val="20"/>
              </w:rPr>
            </w:pPr>
            <w:r w:rsidRPr="00DC1AFF">
              <w:rPr>
                <w:sz w:val="20"/>
                <w:szCs w:val="20"/>
              </w:rPr>
              <w:t>пољопривредно земљиште</w:t>
            </w:r>
          </w:p>
        </w:tc>
      </w:tr>
      <w:tr w:rsidR="00030258" w:rsidRPr="00DC1AFF" w14:paraId="59C5512E"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6243418D"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49369896"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4E888E94"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67D2A6AB" w14:textId="77777777" w:rsidR="00030258" w:rsidRPr="00DC1AFF" w:rsidRDefault="00030258" w:rsidP="007207A2">
            <w:pPr>
              <w:widowControl/>
              <w:jc w:val="center"/>
              <w:rPr>
                <w:sz w:val="20"/>
                <w:szCs w:val="20"/>
              </w:rPr>
            </w:pPr>
            <w:r w:rsidRPr="00DC1AFF">
              <w:rPr>
                <w:sz w:val="20"/>
                <w:szCs w:val="20"/>
              </w:rPr>
              <w:t>8/2</w:t>
            </w:r>
          </w:p>
        </w:tc>
        <w:tc>
          <w:tcPr>
            <w:tcW w:w="786" w:type="pct"/>
            <w:tcBorders>
              <w:top w:val="nil"/>
              <w:left w:val="nil"/>
              <w:bottom w:val="single" w:sz="4" w:space="0" w:color="auto"/>
              <w:right w:val="single" w:sz="4" w:space="0" w:color="auto"/>
            </w:tcBorders>
            <w:noWrap/>
            <w:vAlign w:val="bottom"/>
            <w:hideMark/>
          </w:tcPr>
          <w:p w14:paraId="1750E556" w14:textId="77777777" w:rsidR="00030258" w:rsidRPr="00DC1AFF" w:rsidRDefault="00030258" w:rsidP="007207A2">
            <w:pPr>
              <w:widowControl/>
              <w:jc w:val="center"/>
              <w:rPr>
                <w:sz w:val="20"/>
                <w:szCs w:val="20"/>
              </w:rPr>
            </w:pPr>
            <w:r w:rsidRPr="00DC1AFF">
              <w:rPr>
                <w:sz w:val="20"/>
                <w:szCs w:val="20"/>
              </w:rPr>
              <w:t>пашњак</w:t>
            </w:r>
          </w:p>
        </w:tc>
        <w:tc>
          <w:tcPr>
            <w:tcW w:w="230" w:type="pct"/>
            <w:tcBorders>
              <w:top w:val="nil"/>
              <w:left w:val="nil"/>
              <w:bottom w:val="single" w:sz="4" w:space="0" w:color="auto"/>
              <w:right w:val="single" w:sz="4" w:space="0" w:color="auto"/>
            </w:tcBorders>
            <w:noWrap/>
            <w:vAlign w:val="bottom"/>
            <w:hideMark/>
          </w:tcPr>
          <w:p w14:paraId="157AC759" w14:textId="77777777" w:rsidR="00030258" w:rsidRPr="00DC1AFF" w:rsidRDefault="00030258" w:rsidP="007207A2">
            <w:pPr>
              <w:widowControl/>
              <w:jc w:val="center"/>
              <w:rPr>
                <w:sz w:val="20"/>
                <w:szCs w:val="20"/>
              </w:rPr>
            </w:pPr>
            <w:r w:rsidRPr="00DC1AFF">
              <w:rPr>
                <w:sz w:val="20"/>
                <w:szCs w:val="20"/>
              </w:rPr>
              <w:t>3</w:t>
            </w:r>
          </w:p>
        </w:tc>
        <w:tc>
          <w:tcPr>
            <w:tcW w:w="449" w:type="pct"/>
            <w:tcBorders>
              <w:top w:val="nil"/>
              <w:left w:val="nil"/>
              <w:bottom w:val="single" w:sz="4" w:space="0" w:color="auto"/>
              <w:right w:val="single" w:sz="4" w:space="0" w:color="auto"/>
            </w:tcBorders>
            <w:noWrap/>
            <w:vAlign w:val="bottom"/>
            <w:hideMark/>
          </w:tcPr>
          <w:p w14:paraId="223E502A" w14:textId="77777777" w:rsidR="00030258" w:rsidRPr="00DC1AFF" w:rsidRDefault="00030258" w:rsidP="007207A2">
            <w:pPr>
              <w:widowControl/>
              <w:jc w:val="center"/>
              <w:rPr>
                <w:sz w:val="20"/>
                <w:szCs w:val="20"/>
              </w:rPr>
            </w:pPr>
            <w:r w:rsidRPr="00DC1AFF">
              <w:rPr>
                <w:sz w:val="20"/>
                <w:szCs w:val="20"/>
              </w:rPr>
              <w:t>5125</w:t>
            </w:r>
          </w:p>
        </w:tc>
        <w:tc>
          <w:tcPr>
            <w:tcW w:w="943" w:type="pct"/>
            <w:tcBorders>
              <w:top w:val="nil"/>
              <w:left w:val="nil"/>
              <w:bottom w:val="single" w:sz="4" w:space="0" w:color="auto"/>
              <w:right w:val="single" w:sz="4" w:space="0" w:color="auto"/>
            </w:tcBorders>
            <w:noWrap/>
            <w:vAlign w:val="bottom"/>
            <w:hideMark/>
          </w:tcPr>
          <w:p w14:paraId="4B9622E4" w14:textId="77777777" w:rsidR="00030258" w:rsidRPr="00DC1AFF" w:rsidRDefault="00030258" w:rsidP="007207A2">
            <w:pPr>
              <w:widowControl/>
              <w:jc w:val="center"/>
              <w:rPr>
                <w:sz w:val="20"/>
                <w:szCs w:val="20"/>
              </w:rPr>
            </w:pPr>
            <w:r w:rsidRPr="00DC1AFF">
              <w:rPr>
                <w:sz w:val="20"/>
                <w:szCs w:val="20"/>
              </w:rPr>
              <w:t>пољопривредно земљиште</w:t>
            </w:r>
          </w:p>
        </w:tc>
      </w:tr>
      <w:tr w:rsidR="00030258" w:rsidRPr="00DC1AFF" w14:paraId="314CFE08"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01C82F13"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77C2ABD0"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02464873"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5D560DF6" w14:textId="77777777" w:rsidR="00030258" w:rsidRPr="00DC1AFF" w:rsidRDefault="00030258" w:rsidP="007207A2">
            <w:pPr>
              <w:widowControl/>
              <w:jc w:val="center"/>
              <w:rPr>
                <w:sz w:val="20"/>
                <w:szCs w:val="20"/>
              </w:rPr>
            </w:pPr>
            <w:r w:rsidRPr="00DC1AFF">
              <w:rPr>
                <w:sz w:val="20"/>
                <w:szCs w:val="20"/>
              </w:rPr>
              <w:t>9</w:t>
            </w:r>
          </w:p>
        </w:tc>
        <w:tc>
          <w:tcPr>
            <w:tcW w:w="786" w:type="pct"/>
            <w:tcBorders>
              <w:top w:val="nil"/>
              <w:left w:val="nil"/>
              <w:bottom w:val="single" w:sz="4" w:space="0" w:color="auto"/>
              <w:right w:val="single" w:sz="4" w:space="0" w:color="auto"/>
            </w:tcBorders>
            <w:noWrap/>
            <w:vAlign w:val="bottom"/>
            <w:hideMark/>
          </w:tcPr>
          <w:p w14:paraId="49627A53" w14:textId="77777777" w:rsidR="00030258" w:rsidRPr="00DC1AFF" w:rsidRDefault="00030258" w:rsidP="007207A2">
            <w:pPr>
              <w:widowControl/>
              <w:jc w:val="center"/>
              <w:rPr>
                <w:sz w:val="20"/>
                <w:szCs w:val="20"/>
              </w:rPr>
            </w:pPr>
            <w:r w:rsidRPr="00DC1AFF">
              <w:rPr>
                <w:sz w:val="20"/>
                <w:szCs w:val="20"/>
              </w:rPr>
              <w:t>пашњак</w:t>
            </w:r>
          </w:p>
        </w:tc>
        <w:tc>
          <w:tcPr>
            <w:tcW w:w="230" w:type="pct"/>
            <w:tcBorders>
              <w:top w:val="nil"/>
              <w:left w:val="nil"/>
              <w:bottom w:val="single" w:sz="4" w:space="0" w:color="auto"/>
              <w:right w:val="single" w:sz="4" w:space="0" w:color="auto"/>
            </w:tcBorders>
            <w:noWrap/>
            <w:vAlign w:val="bottom"/>
            <w:hideMark/>
          </w:tcPr>
          <w:p w14:paraId="61FB9878" w14:textId="77777777" w:rsidR="00030258" w:rsidRPr="00DC1AFF" w:rsidRDefault="00030258" w:rsidP="007207A2">
            <w:pPr>
              <w:widowControl/>
              <w:jc w:val="center"/>
              <w:rPr>
                <w:sz w:val="20"/>
                <w:szCs w:val="20"/>
              </w:rPr>
            </w:pPr>
            <w:r w:rsidRPr="00DC1AFF">
              <w:rPr>
                <w:sz w:val="20"/>
                <w:szCs w:val="20"/>
              </w:rPr>
              <w:t>3</w:t>
            </w:r>
          </w:p>
        </w:tc>
        <w:tc>
          <w:tcPr>
            <w:tcW w:w="449" w:type="pct"/>
            <w:tcBorders>
              <w:top w:val="nil"/>
              <w:left w:val="nil"/>
              <w:bottom w:val="single" w:sz="4" w:space="0" w:color="auto"/>
              <w:right w:val="single" w:sz="4" w:space="0" w:color="auto"/>
            </w:tcBorders>
            <w:noWrap/>
            <w:vAlign w:val="bottom"/>
            <w:hideMark/>
          </w:tcPr>
          <w:p w14:paraId="0C151707" w14:textId="77777777" w:rsidR="00030258" w:rsidRPr="00DC1AFF" w:rsidRDefault="00030258" w:rsidP="007207A2">
            <w:pPr>
              <w:widowControl/>
              <w:jc w:val="center"/>
              <w:rPr>
                <w:sz w:val="20"/>
                <w:szCs w:val="20"/>
              </w:rPr>
            </w:pPr>
            <w:r w:rsidRPr="00DC1AFF">
              <w:rPr>
                <w:sz w:val="20"/>
                <w:szCs w:val="20"/>
              </w:rPr>
              <w:t>2924</w:t>
            </w:r>
          </w:p>
        </w:tc>
        <w:tc>
          <w:tcPr>
            <w:tcW w:w="943" w:type="pct"/>
            <w:tcBorders>
              <w:top w:val="nil"/>
              <w:left w:val="nil"/>
              <w:bottom w:val="single" w:sz="4" w:space="0" w:color="auto"/>
              <w:right w:val="single" w:sz="4" w:space="0" w:color="auto"/>
            </w:tcBorders>
            <w:noWrap/>
            <w:vAlign w:val="bottom"/>
            <w:hideMark/>
          </w:tcPr>
          <w:p w14:paraId="20211C72" w14:textId="77777777" w:rsidR="00030258" w:rsidRPr="00DC1AFF" w:rsidRDefault="00030258" w:rsidP="007207A2">
            <w:pPr>
              <w:widowControl/>
              <w:jc w:val="center"/>
              <w:rPr>
                <w:sz w:val="20"/>
                <w:szCs w:val="20"/>
              </w:rPr>
            </w:pPr>
            <w:r w:rsidRPr="00DC1AFF">
              <w:rPr>
                <w:sz w:val="20"/>
                <w:szCs w:val="20"/>
              </w:rPr>
              <w:t>пољопривредно земљиште</w:t>
            </w:r>
          </w:p>
        </w:tc>
      </w:tr>
      <w:tr w:rsidR="00030258" w:rsidRPr="00DC1AFF" w14:paraId="7C05CA5C"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71BA50B8"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13B79E8E"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064A5CDF"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6DD97BB9" w14:textId="77777777" w:rsidR="00030258" w:rsidRPr="00DC1AFF" w:rsidRDefault="00030258" w:rsidP="007207A2">
            <w:pPr>
              <w:widowControl/>
              <w:jc w:val="center"/>
              <w:rPr>
                <w:sz w:val="20"/>
                <w:szCs w:val="20"/>
              </w:rPr>
            </w:pPr>
            <w:r w:rsidRPr="00DC1AFF">
              <w:rPr>
                <w:sz w:val="20"/>
                <w:szCs w:val="20"/>
              </w:rPr>
              <w:t>13</w:t>
            </w:r>
          </w:p>
        </w:tc>
        <w:tc>
          <w:tcPr>
            <w:tcW w:w="786" w:type="pct"/>
            <w:tcBorders>
              <w:top w:val="nil"/>
              <w:left w:val="nil"/>
              <w:bottom w:val="single" w:sz="4" w:space="0" w:color="auto"/>
              <w:right w:val="single" w:sz="4" w:space="0" w:color="auto"/>
            </w:tcBorders>
            <w:noWrap/>
            <w:vAlign w:val="bottom"/>
            <w:hideMark/>
          </w:tcPr>
          <w:p w14:paraId="4B6C688F" w14:textId="77777777" w:rsidR="00030258" w:rsidRPr="00DC1AFF" w:rsidRDefault="00030258" w:rsidP="007207A2">
            <w:pPr>
              <w:widowControl/>
              <w:jc w:val="center"/>
              <w:rPr>
                <w:sz w:val="20"/>
                <w:szCs w:val="20"/>
              </w:rPr>
            </w:pPr>
            <w:r w:rsidRPr="00DC1AFF">
              <w:rPr>
                <w:sz w:val="20"/>
                <w:szCs w:val="20"/>
              </w:rPr>
              <w:t>пашњак</w:t>
            </w:r>
          </w:p>
        </w:tc>
        <w:tc>
          <w:tcPr>
            <w:tcW w:w="230" w:type="pct"/>
            <w:tcBorders>
              <w:top w:val="nil"/>
              <w:left w:val="nil"/>
              <w:bottom w:val="single" w:sz="4" w:space="0" w:color="auto"/>
              <w:right w:val="single" w:sz="4" w:space="0" w:color="auto"/>
            </w:tcBorders>
            <w:noWrap/>
            <w:vAlign w:val="bottom"/>
            <w:hideMark/>
          </w:tcPr>
          <w:p w14:paraId="18F415A3" w14:textId="77777777" w:rsidR="00030258" w:rsidRPr="00DC1AFF" w:rsidRDefault="00030258" w:rsidP="007207A2">
            <w:pPr>
              <w:widowControl/>
              <w:jc w:val="center"/>
              <w:rPr>
                <w:sz w:val="20"/>
                <w:szCs w:val="20"/>
              </w:rPr>
            </w:pPr>
            <w:r w:rsidRPr="00DC1AFF">
              <w:rPr>
                <w:sz w:val="20"/>
                <w:szCs w:val="20"/>
              </w:rPr>
              <w:t>3</w:t>
            </w:r>
          </w:p>
        </w:tc>
        <w:tc>
          <w:tcPr>
            <w:tcW w:w="449" w:type="pct"/>
            <w:tcBorders>
              <w:top w:val="nil"/>
              <w:left w:val="nil"/>
              <w:bottom w:val="single" w:sz="4" w:space="0" w:color="auto"/>
              <w:right w:val="single" w:sz="4" w:space="0" w:color="auto"/>
            </w:tcBorders>
            <w:noWrap/>
            <w:vAlign w:val="bottom"/>
            <w:hideMark/>
          </w:tcPr>
          <w:p w14:paraId="66EEBFF7" w14:textId="77777777" w:rsidR="00030258" w:rsidRPr="00DC1AFF" w:rsidRDefault="00030258" w:rsidP="007207A2">
            <w:pPr>
              <w:widowControl/>
              <w:jc w:val="center"/>
              <w:rPr>
                <w:sz w:val="20"/>
                <w:szCs w:val="20"/>
              </w:rPr>
            </w:pPr>
            <w:r w:rsidRPr="00DC1AFF">
              <w:rPr>
                <w:sz w:val="20"/>
                <w:szCs w:val="20"/>
              </w:rPr>
              <w:t>2604</w:t>
            </w:r>
          </w:p>
        </w:tc>
        <w:tc>
          <w:tcPr>
            <w:tcW w:w="943" w:type="pct"/>
            <w:tcBorders>
              <w:top w:val="nil"/>
              <w:left w:val="nil"/>
              <w:bottom w:val="single" w:sz="4" w:space="0" w:color="auto"/>
              <w:right w:val="single" w:sz="4" w:space="0" w:color="auto"/>
            </w:tcBorders>
            <w:noWrap/>
            <w:vAlign w:val="bottom"/>
            <w:hideMark/>
          </w:tcPr>
          <w:p w14:paraId="704757F2" w14:textId="77777777" w:rsidR="00030258" w:rsidRPr="00DC1AFF" w:rsidRDefault="00030258" w:rsidP="007207A2">
            <w:pPr>
              <w:widowControl/>
              <w:jc w:val="center"/>
              <w:rPr>
                <w:sz w:val="20"/>
                <w:szCs w:val="20"/>
              </w:rPr>
            </w:pPr>
            <w:r w:rsidRPr="00DC1AFF">
              <w:rPr>
                <w:sz w:val="20"/>
                <w:szCs w:val="20"/>
              </w:rPr>
              <w:t>пољопривредно земљиште</w:t>
            </w:r>
          </w:p>
        </w:tc>
      </w:tr>
      <w:tr w:rsidR="00030258" w:rsidRPr="00DC1AFF" w14:paraId="09D62687"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0531178C"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47610D88"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7150F2AB"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497A8946" w14:textId="77777777" w:rsidR="00030258" w:rsidRPr="00DC1AFF" w:rsidRDefault="00030258" w:rsidP="007207A2">
            <w:pPr>
              <w:widowControl/>
              <w:jc w:val="center"/>
              <w:rPr>
                <w:sz w:val="20"/>
                <w:szCs w:val="20"/>
              </w:rPr>
            </w:pPr>
            <w:r w:rsidRPr="00DC1AFF">
              <w:rPr>
                <w:sz w:val="20"/>
                <w:szCs w:val="20"/>
              </w:rPr>
              <w:t>16</w:t>
            </w:r>
          </w:p>
        </w:tc>
        <w:tc>
          <w:tcPr>
            <w:tcW w:w="786" w:type="pct"/>
            <w:tcBorders>
              <w:top w:val="nil"/>
              <w:left w:val="nil"/>
              <w:bottom w:val="single" w:sz="4" w:space="0" w:color="auto"/>
              <w:right w:val="single" w:sz="4" w:space="0" w:color="auto"/>
            </w:tcBorders>
            <w:noWrap/>
            <w:vAlign w:val="bottom"/>
            <w:hideMark/>
          </w:tcPr>
          <w:p w14:paraId="7CF125B5"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4A408471"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2825CE46" w14:textId="77777777" w:rsidR="00030258" w:rsidRPr="00DC1AFF" w:rsidRDefault="00030258" w:rsidP="007207A2">
            <w:pPr>
              <w:widowControl/>
              <w:jc w:val="center"/>
              <w:rPr>
                <w:sz w:val="20"/>
                <w:szCs w:val="20"/>
              </w:rPr>
            </w:pPr>
            <w:r w:rsidRPr="00DC1AFF">
              <w:rPr>
                <w:sz w:val="20"/>
                <w:szCs w:val="20"/>
              </w:rPr>
              <w:t>1964</w:t>
            </w:r>
          </w:p>
        </w:tc>
        <w:tc>
          <w:tcPr>
            <w:tcW w:w="943" w:type="pct"/>
            <w:tcBorders>
              <w:top w:val="nil"/>
              <w:left w:val="nil"/>
              <w:bottom w:val="single" w:sz="4" w:space="0" w:color="auto"/>
              <w:right w:val="single" w:sz="4" w:space="0" w:color="auto"/>
            </w:tcBorders>
            <w:noWrap/>
            <w:vAlign w:val="bottom"/>
            <w:hideMark/>
          </w:tcPr>
          <w:p w14:paraId="4D672A7F"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108E3E11"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7790BB18"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06666E73"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22A7E674"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1E40BE38" w14:textId="77777777" w:rsidR="00030258" w:rsidRPr="00DC1AFF" w:rsidRDefault="00030258" w:rsidP="007207A2">
            <w:pPr>
              <w:widowControl/>
              <w:jc w:val="center"/>
              <w:rPr>
                <w:sz w:val="20"/>
                <w:szCs w:val="20"/>
              </w:rPr>
            </w:pPr>
            <w:r w:rsidRPr="00DC1AFF">
              <w:rPr>
                <w:sz w:val="20"/>
                <w:szCs w:val="20"/>
              </w:rPr>
              <w:t>20</w:t>
            </w:r>
          </w:p>
        </w:tc>
        <w:tc>
          <w:tcPr>
            <w:tcW w:w="786" w:type="pct"/>
            <w:tcBorders>
              <w:top w:val="nil"/>
              <w:left w:val="nil"/>
              <w:bottom w:val="single" w:sz="4" w:space="0" w:color="auto"/>
              <w:right w:val="single" w:sz="4" w:space="0" w:color="auto"/>
            </w:tcBorders>
            <w:noWrap/>
            <w:vAlign w:val="bottom"/>
            <w:hideMark/>
          </w:tcPr>
          <w:p w14:paraId="34CE2829" w14:textId="77777777" w:rsidR="00030258" w:rsidRPr="00DC1AFF" w:rsidRDefault="00030258" w:rsidP="007207A2">
            <w:pPr>
              <w:widowControl/>
              <w:jc w:val="center"/>
              <w:rPr>
                <w:sz w:val="20"/>
                <w:szCs w:val="20"/>
              </w:rPr>
            </w:pPr>
            <w:r w:rsidRPr="00DC1AFF">
              <w:rPr>
                <w:sz w:val="20"/>
                <w:szCs w:val="20"/>
              </w:rPr>
              <w:t>пашњак</w:t>
            </w:r>
          </w:p>
        </w:tc>
        <w:tc>
          <w:tcPr>
            <w:tcW w:w="230" w:type="pct"/>
            <w:tcBorders>
              <w:top w:val="nil"/>
              <w:left w:val="nil"/>
              <w:bottom w:val="single" w:sz="4" w:space="0" w:color="auto"/>
              <w:right w:val="single" w:sz="4" w:space="0" w:color="auto"/>
            </w:tcBorders>
            <w:noWrap/>
            <w:vAlign w:val="bottom"/>
            <w:hideMark/>
          </w:tcPr>
          <w:p w14:paraId="63E7811D" w14:textId="77777777" w:rsidR="00030258" w:rsidRPr="00DC1AFF" w:rsidRDefault="00030258" w:rsidP="007207A2">
            <w:pPr>
              <w:widowControl/>
              <w:jc w:val="center"/>
              <w:rPr>
                <w:sz w:val="20"/>
                <w:szCs w:val="20"/>
              </w:rPr>
            </w:pPr>
            <w:r w:rsidRPr="00DC1AFF">
              <w:rPr>
                <w:sz w:val="20"/>
                <w:szCs w:val="20"/>
              </w:rPr>
              <w:t>7</w:t>
            </w:r>
          </w:p>
        </w:tc>
        <w:tc>
          <w:tcPr>
            <w:tcW w:w="449" w:type="pct"/>
            <w:tcBorders>
              <w:top w:val="nil"/>
              <w:left w:val="nil"/>
              <w:bottom w:val="single" w:sz="4" w:space="0" w:color="auto"/>
              <w:right w:val="single" w:sz="4" w:space="0" w:color="auto"/>
            </w:tcBorders>
            <w:noWrap/>
            <w:vAlign w:val="bottom"/>
            <w:hideMark/>
          </w:tcPr>
          <w:p w14:paraId="435115AB" w14:textId="77777777" w:rsidR="00030258" w:rsidRPr="00DC1AFF" w:rsidRDefault="00030258" w:rsidP="007207A2">
            <w:pPr>
              <w:widowControl/>
              <w:jc w:val="center"/>
              <w:rPr>
                <w:sz w:val="20"/>
                <w:szCs w:val="20"/>
              </w:rPr>
            </w:pPr>
            <w:r w:rsidRPr="00DC1AFF">
              <w:rPr>
                <w:sz w:val="20"/>
                <w:szCs w:val="20"/>
              </w:rPr>
              <w:t>2482</w:t>
            </w:r>
          </w:p>
        </w:tc>
        <w:tc>
          <w:tcPr>
            <w:tcW w:w="943" w:type="pct"/>
            <w:tcBorders>
              <w:top w:val="nil"/>
              <w:left w:val="nil"/>
              <w:bottom w:val="single" w:sz="4" w:space="0" w:color="auto"/>
              <w:right w:val="single" w:sz="4" w:space="0" w:color="auto"/>
            </w:tcBorders>
            <w:noWrap/>
            <w:vAlign w:val="bottom"/>
            <w:hideMark/>
          </w:tcPr>
          <w:p w14:paraId="18B91CB0" w14:textId="77777777" w:rsidR="00030258" w:rsidRPr="00DC1AFF" w:rsidRDefault="00030258" w:rsidP="007207A2">
            <w:pPr>
              <w:widowControl/>
              <w:jc w:val="center"/>
              <w:rPr>
                <w:sz w:val="20"/>
                <w:szCs w:val="20"/>
              </w:rPr>
            </w:pPr>
            <w:r w:rsidRPr="00DC1AFF">
              <w:rPr>
                <w:sz w:val="20"/>
                <w:szCs w:val="20"/>
              </w:rPr>
              <w:t>пољопривредно земљиште</w:t>
            </w:r>
          </w:p>
        </w:tc>
      </w:tr>
      <w:tr w:rsidR="00030258" w:rsidRPr="00DC1AFF" w14:paraId="2E3EC0D6"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3BEFD982"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7B782711"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4B7FA505"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7AEA95BE" w14:textId="77777777" w:rsidR="00030258" w:rsidRPr="00DC1AFF" w:rsidRDefault="00030258" w:rsidP="007207A2">
            <w:pPr>
              <w:widowControl/>
              <w:jc w:val="center"/>
              <w:rPr>
                <w:sz w:val="20"/>
                <w:szCs w:val="20"/>
              </w:rPr>
            </w:pPr>
            <w:r w:rsidRPr="00DC1AFF">
              <w:rPr>
                <w:sz w:val="20"/>
                <w:szCs w:val="20"/>
              </w:rPr>
              <w:t>21</w:t>
            </w:r>
          </w:p>
        </w:tc>
        <w:tc>
          <w:tcPr>
            <w:tcW w:w="786" w:type="pct"/>
            <w:tcBorders>
              <w:top w:val="nil"/>
              <w:left w:val="nil"/>
              <w:bottom w:val="single" w:sz="4" w:space="0" w:color="auto"/>
              <w:right w:val="single" w:sz="4" w:space="0" w:color="auto"/>
            </w:tcBorders>
            <w:noWrap/>
            <w:vAlign w:val="bottom"/>
            <w:hideMark/>
          </w:tcPr>
          <w:p w14:paraId="147F8D91"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7C66AABF"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09B14EA3" w14:textId="77777777" w:rsidR="00030258" w:rsidRPr="00DC1AFF" w:rsidRDefault="00030258" w:rsidP="007207A2">
            <w:pPr>
              <w:widowControl/>
              <w:jc w:val="center"/>
              <w:rPr>
                <w:sz w:val="20"/>
                <w:szCs w:val="20"/>
              </w:rPr>
            </w:pPr>
            <w:r w:rsidRPr="00DC1AFF">
              <w:rPr>
                <w:sz w:val="20"/>
                <w:szCs w:val="20"/>
              </w:rPr>
              <w:t>2561</w:t>
            </w:r>
          </w:p>
        </w:tc>
        <w:tc>
          <w:tcPr>
            <w:tcW w:w="943" w:type="pct"/>
            <w:tcBorders>
              <w:top w:val="nil"/>
              <w:left w:val="nil"/>
              <w:bottom w:val="single" w:sz="4" w:space="0" w:color="auto"/>
              <w:right w:val="single" w:sz="4" w:space="0" w:color="auto"/>
            </w:tcBorders>
            <w:noWrap/>
            <w:vAlign w:val="bottom"/>
            <w:hideMark/>
          </w:tcPr>
          <w:p w14:paraId="72227065"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376B7376"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3878AC2E"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087243C5"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229E94FD"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38C67F22" w14:textId="77777777" w:rsidR="00030258" w:rsidRPr="00DC1AFF" w:rsidRDefault="00030258" w:rsidP="007207A2">
            <w:pPr>
              <w:widowControl/>
              <w:jc w:val="center"/>
              <w:rPr>
                <w:sz w:val="20"/>
                <w:szCs w:val="20"/>
              </w:rPr>
            </w:pPr>
            <w:r w:rsidRPr="00DC1AFF">
              <w:rPr>
                <w:sz w:val="20"/>
                <w:szCs w:val="20"/>
              </w:rPr>
              <w:t>22</w:t>
            </w:r>
          </w:p>
        </w:tc>
        <w:tc>
          <w:tcPr>
            <w:tcW w:w="786" w:type="pct"/>
            <w:tcBorders>
              <w:top w:val="nil"/>
              <w:left w:val="nil"/>
              <w:bottom w:val="single" w:sz="4" w:space="0" w:color="auto"/>
              <w:right w:val="single" w:sz="4" w:space="0" w:color="auto"/>
            </w:tcBorders>
            <w:noWrap/>
            <w:vAlign w:val="bottom"/>
            <w:hideMark/>
          </w:tcPr>
          <w:p w14:paraId="3208114C"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7A8C5132"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7413DB07" w14:textId="77777777" w:rsidR="00030258" w:rsidRPr="00DC1AFF" w:rsidRDefault="00030258" w:rsidP="007207A2">
            <w:pPr>
              <w:widowControl/>
              <w:jc w:val="center"/>
              <w:rPr>
                <w:sz w:val="20"/>
                <w:szCs w:val="20"/>
              </w:rPr>
            </w:pPr>
            <w:r w:rsidRPr="00DC1AFF">
              <w:rPr>
                <w:sz w:val="20"/>
                <w:szCs w:val="20"/>
              </w:rPr>
              <w:t>2043</w:t>
            </w:r>
          </w:p>
        </w:tc>
        <w:tc>
          <w:tcPr>
            <w:tcW w:w="943" w:type="pct"/>
            <w:tcBorders>
              <w:top w:val="nil"/>
              <w:left w:val="nil"/>
              <w:bottom w:val="single" w:sz="4" w:space="0" w:color="auto"/>
              <w:right w:val="single" w:sz="4" w:space="0" w:color="auto"/>
            </w:tcBorders>
            <w:noWrap/>
            <w:vAlign w:val="bottom"/>
            <w:hideMark/>
          </w:tcPr>
          <w:p w14:paraId="38C6A317"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53E117FE"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303941FF"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1FA59C18"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2F6210FF"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6032DD07" w14:textId="77777777" w:rsidR="00030258" w:rsidRPr="00DC1AFF" w:rsidRDefault="00030258" w:rsidP="007207A2">
            <w:pPr>
              <w:widowControl/>
              <w:jc w:val="center"/>
              <w:rPr>
                <w:sz w:val="20"/>
                <w:szCs w:val="20"/>
              </w:rPr>
            </w:pPr>
            <w:r w:rsidRPr="00DC1AFF">
              <w:rPr>
                <w:sz w:val="20"/>
                <w:szCs w:val="20"/>
              </w:rPr>
              <w:t>24</w:t>
            </w:r>
          </w:p>
        </w:tc>
        <w:tc>
          <w:tcPr>
            <w:tcW w:w="786" w:type="pct"/>
            <w:tcBorders>
              <w:top w:val="nil"/>
              <w:left w:val="nil"/>
              <w:bottom w:val="single" w:sz="4" w:space="0" w:color="auto"/>
              <w:right w:val="single" w:sz="4" w:space="0" w:color="auto"/>
            </w:tcBorders>
            <w:noWrap/>
            <w:vAlign w:val="bottom"/>
            <w:hideMark/>
          </w:tcPr>
          <w:p w14:paraId="1A563FF2" w14:textId="77777777" w:rsidR="00030258" w:rsidRPr="00DC1AFF" w:rsidRDefault="00030258" w:rsidP="007207A2">
            <w:pPr>
              <w:widowControl/>
              <w:jc w:val="center"/>
              <w:rPr>
                <w:sz w:val="20"/>
                <w:szCs w:val="20"/>
              </w:rPr>
            </w:pPr>
            <w:r w:rsidRPr="00DC1AFF">
              <w:rPr>
                <w:sz w:val="20"/>
                <w:szCs w:val="20"/>
              </w:rPr>
              <w:t>њива</w:t>
            </w:r>
          </w:p>
        </w:tc>
        <w:tc>
          <w:tcPr>
            <w:tcW w:w="230" w:type="pct"/>
            <w:tcBorders>
              <w:top w:val="nil"/>
              <w:left w:val="nil"/>
              <w:bottom w:val="single" w:sz="4" w:space="0" w:color="auto"/>
              <w:right w:val="single" w:sz="4" w:space="0" w:color="auto"/>
            </w:tcBorders>
            <w:noWrap/>
            <w:vAlign w:val="bottom"/>
            <w:hideMark/>
          </w:tcPr>
          <w:p w14:paraId="79DFD7B0" w14:textId="77777777" w:rsidR="00030258" w:rsidRPr="00DC1AFF" w:rsidRDefault="00030258" w:rsidP="007207A2">
            <w:pPr>
              <w:widowControl/>
              <w:jc w:val="center"/>
              <w:rPr>
                <w:sz w:val="20"/>
                <w:szCs w:val="20"/>
              </w:rPr>
            </w:pPr>
            <w:r w:rsidRPr="00DC1AFF">
              <w:rPr>
                <w:sz w:val="20"/>
                <w:szCs w:val="20"/>
              </w:rPr>
              <w:t>7</w:t>
            </w:r>
          </w:p>
        </w:tc>
        <w:tc>
          <w:tcPr>
            <w:tcW w:w="449" w:type="pct"/>
            <w:tcBorders>
              <w:top w:val="nil"/>
              <w:left w:val="nil"/>
              <w:bottom w:val="single" w:sz="4" w:space="0" w:color="auto"/>
              <w:right w:val="single" w:sz="4" w:space="0" w:color="auto"/>
            </w:tcBorders>
            <w:noWrap/>
            <w:vAlign w:val="bottom"/>
            <w:hideMark/>
          </w:tcPr>
          <w:p w14:paraId="1B6284A9" w14:textId="77777777" w:rsidR="00030258" w:rsidRPr="00DC1AFF" w:rsidRDefault="00030258" w:rsidP="007207A2">
            <w:pPr>
              <w:widowControl/>
              <w:jc w:val="center"/>
              <w:rPr>
                <w:sz w:val="20"/>
                <w:szCs w:val="20"/>
              </w:rPr>
            </w:pPr>
            <w:r w:rsidRPr="00DC1AFF">
              <w:rPr>
                <w:sz w:val="20"/>
                <w:szCs w:val="20"/>
              </w:rPr>
              <w:t>7603</w:t>
            </w:r>
          </w:p>
        </w:tc>
        <w:tc>
          <w:tcPr>
            <w:tcW w:w="943" w:type="pct"/>
            <w:tcBorders>
              <w:top w:val="nil"/>
              <w:left w:val="nil"/>
              <w:bottom w:val="single" w:sz="4" w:space="0" w:color="auto"/>
              <w:right w:val="single" w:sz="4" w:space="0" w:color="auto"/>
            </w:tcBorders>
            <w:noWrap/>
            <w:vAlign w:val="bottom"/>
            <w:hideMark/>
          </w:tcPr>
          <w:p w14:paraId="2D87F57A" w14:textId="77777777" w:rsidR="00030258" w:rsidRPr="00DC1AFF" w:rsidRDefault="00030258" w:rsidP="007207A2">
            <w:pPr>
              <w:widowControl/>
              <w:jc w:val="center"/>
              <w:rPr>
                <w:sz w:val="20"/>
                <w:szCs w:val="20"/>
              </w:rPr>
            </w:pPr>
            <w:r w:rsidRPr="00DC1AFF">
              <w:rPr>
                <w:sz w:val="20"/>
                <w:szCs w:val="20"/>
              </w:rPr>
              <w:t>пољопривредно земљиште</w:t>
            </w:r>
          </w:p>
        </w:tc>
      </w:tr>
      <w:tr w:rsidR="00030258" w:rsidRPr="00DC1AFF" w14:paraId="7381D4DB"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7D6260D5"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4229CB5B"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586B4530"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264A2831" w14:textId="77777777" w:rsidR="00030258" w:rsidRPr="00DC1AFF" w:rsidRDefault="00030258" w:rsidP="007207A2">
            <w:pPr>
              <w:widowControl/>
              <w:jc w:val="center"/>
              <w:rPr>
                <w:sz w:val="20"/>
                <w:szCs w:val="20"/>
              </w:rPr>
            </w:pPr>
            <w:r w:rsidRPr="00DC1AFF">
              <w:rPr>
                <w:sz w:val="20"/>
                <w:szCs w:val="20"/>
              </w:rPr>
              <w:t>25</w:t>
            </w:r>
          </w:p>
        </w:tc>
        <w:tc>
          <w:tcPr>
            <w:tcW w:w="786" w:type="pct"/>
            <w:tcBorders>
              <w:top w:val="nil"/>
              <w:left w:val="nil"/>
              <w:bottom w:val="single" w:sz="4" w:space="0" w:color="auto"/>
              <w:right w:val="single" w:sz="4" w:space="0" w:color="auto"/>
            </w:tcBorders>
            <w:noWrap/>
            <w:vAlign w:val="bottom"/>
            <w:hideMark/>
          </w:tcPr>
          <w:p w14:paraId="05F4ACE8"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1699F03D"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2AA2113A" w14:textId="77777777" w:rsidR="00030258" w:rsidRPr="00DC1AFF" w:rsidRDefault="00030258" w:rsidP="007207A2">
            <w:pPr>
              <w:widowControl/>
              <w:jc w:val="center"/>
              <w:rPr>
                <w:sz w:val="20"/>
                <w:szCs w:val="20"/>
              </w:rPr>
            </w:pPr>
            <w:r w:rsidRPr="00DC1AFF">
              <w:rPr>
                <w:sz w:val="20"/>
                <w:szCs w:val="20"/>
              </w:rPr>
              <w:t>2262</w:t>
            </w:r>
          </w:p>
        </w:tc>
        <w:tc>
          <w:tcPr>
            <w:tcW w:w="943" w:type="pct"/>
            <w:tcBorders>
              <w:top w:val="nil"/>
              <w:left w:val="nil"/>
              <w:bottom w:val="single" w:sz="4" w:space="0" w:color="auto"/>
              <w:right w:val="single" w:sz="4" w:space="0" w:color="auto"/>
            </w:tcBorders>
            <w:noWrap/>
            <w:vAlign w:val="bottom"/>
            <w:hideMark/>
          </w:tcPr>
          <w:p w14:paraId="267BB956"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4FE80555"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56CFD3BD"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7DFACF00"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19E42EEF"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61E94B15" w14:textId="77777777" w:rsidR="00030258" w:rsidRPr="00DC1AFF" w:rsidRDefault="00030258" w:rsidP="007207A2">
            <w:pPr>
              <w:widowControl/>
              <w:jc w:val="center"/>
              <w:rPr>
                <w:sz w:val="20"/>
                <w:szCs w:val="20"/>
              </w:rPr>
            </w:pPr>
            <w:r w:rsidRPr="00DC1AFF">
              <w:rPr>
                <w:sz w:val="20"/>
                <w:szCs w:val="20"/>
              </w:rPr>
              <w:t>29</w:t>
            </w:r>
          </w:p>
        </w:tc>
        <w:tc>
          <w:tcPr>
            <w:tcW w:w="786" w:type="pct"/>
            <w:tcBorders>
              <w:top w:val="nil"/>
              <w:left w:val="nil"/>
              <w:bottom w:val="single" w:sz="4" w:space="0" w:color="auto"/>
              <w:right w:val="single" w:sz="4" w:space="0" w:color="auto"/>
            </w:tcBorders>
            <w:noWrap/>
            <w:vAlign w:val="bottom"/>
            <w:hideMark/>
          </w:tcPr>
          <w:p w14:paraId="4DF250AD"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640DD3D6"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0184B487" w14:textId="77777777" w:rsidR="00030258" w:rsidRPr="00DC1AFF" w:rsidRDefault="00030258" w:rsidP="007207A2">
            <w:pPr>
              <w:widowControl/>
              <w:jc w:val="center"/>
              <w:rPr>
                <w:sz w:val="20"/>
                <w:szCs w:val="20"/>
              </w:rPr>
            </w:pPr>
            <w:r w:rsidRPr="00DC1AFF">
              <w:rPr>
                <w:sz w:val="20"/>
                <w:szCs w:val="20"/>
              </w:rPr>
              <w:t>4762</w:t>
            </w:r>
          </w:p>
        </w:tc>
        <w:tc>
          <w:tcPr>
            <w:tcW w:w="943" w:type="pct"/>
            <w:tcBorders>
              <w:top w:val="nil"/>
              <w:left w:val="nil"/>
              <w:bottom w:val="single" w:sz="4" w:space="0" w:color="auto"/>
              <w:right w:val="single" w:sz="4" w:space="0" w:color="auto"/>
            </w:tcBorders>
            <w:noWrap/>
            <w:vAlign w:val="bottom"/>
            <w:hideMark/>
          </w:tcPr>
          <w:p w14:paraId="5B0E5537"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728D3DAC"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132177D5"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05FED3B7"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1C0CC2D6"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309B5DCA" w14:textId="77777777" w:rsidR="00030258" w:rsidRPr="00DC1AFF" w:rsidRDefault="00030258" w:rsidP="007207A2">
            <w:pPr>
              <w:widowControl/>
              <w:jc w:val="center"/>
              <w:rPr>
                <w:sz w:val="20"/>
                <w:szCs w:val="20"/>
              </w:rPr>
            </w:pPr>
            <w:r w:rsidRPr="00DC1AFF">
              <w:rPr>
                <w:sz w:val="20"/>
                <w:szCs w:val="20"/>
              </w:rPr>
              <w:t>30</w:t>
            </w:r>
          </w:p>
        </w:tc>
        <w:tc>
          <w:tcPr>
            <w:tcW w:w="786" w:type="pct"/>
            <w:tcBorders>
              <w:top w:val="nil"/>
              <w:left w:val="nil"/>
              <w:bottom w:val="single" w:sz="4" w:space="0" w:color="auto"/>
              <w:right w:val="single" w:sz="4" w:space="0" w:color="auto"/>
            </w:tcBorders>
            <w:noWrap/>
            <w:vAlign w:val="bottom"/>
            <w:hideMark/>
          </w:tcPr>
          <w:p w14:paraId="5369E440"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20664B3C"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0F610A6D" w14:textId="77777777" w:rsidR="00030258" w:rsidRPr="00DC1AFF" w:rsidRDefault="00030258" w:rsidP="007207A2">
            <w:pPr>
              <w:widowControl/>
              <w:jc w:val="center"/>
              <w:rPr>
                <w:sz w:val="20"/>
                <w:szCs w:val="20"/>
              </w:rPr>
            </w:pPr>
            <w:r w:rsidRPr="00DC1AFF">
              <w:rPr>
                <w:sz w:val="20"/>
                <w:szCs w:val="20"/>
              </w:rPr>
              <w:t>921</w:t>
            </w:r>
          </w:p>
        </w:tc>
        <w:tc>
          <w:tcPr>
            <w:tcW w:w="943" w:type="pct"/>
            <w:tcBorders>
              <w:top w:val="nil"/>
              <w:left w:val="nil"/>
              <w:bottom w:val="single" w:sz="4" w:space="0" w:color="auto"/>
              <w:right w:val="single" w:sz="4" w:space="0" w:color="auto"/>
            </w:tcBorders>
            <w:noWrap/>
            <w:vAlign w:val="bottom"/>
            <w:hideMark/>
          </w:tcPr>
          <w:p w14:paraId="18D9B1F8"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3519281E"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2F83F3BC"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742A3DB3"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138DE408"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4571BEE1" w14:textId="77777777" w:rsidR="00030258" w:rsidRPr="00DC1AFF" w:rsidRDefault="00030258" w:rsidP="007207A2">
            <w:pPr>
              <w:widowControl/>
              <w:jc w:val="center"/>
              <w:rPr>
                <w:sz w:val="20"/>
                <w:szCs w:val="20"/>
              </w:rPr>
            </w:pPr>
            <w:r w:rsidRPr="00DC1AFF">
              <w:rPr>
                <w:sz w:val="20"/>
                <w:szCs w:val="20"/>
              </w:rPr>
              <w:t>31</w:t>
            </w:r>
          </w:p>
        </w:tc>
        <w:tc>
          <w:tcPr>
            <w:tcW w:w="786" w:type="pct"/>
            <w:tcBorders>
              <w:top w:val="nil"/>
              <w:left w:val="nil"/>
              <w:bottom w:val="single" w:sz="4" w:space="0" w:color="auto"/>
              <w:right w:val="single" w:sz="4" w:space="0" w:color="auto"/>
            </w:tcBorders>
            <w:noWrap/>
            <w:vAlign w:val="bottom"/>
            <w:hideMark/>
          </w:tcPr>
          <w:p w14:paraId="37B48B84"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24590F43"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07AB3BAF" w14:textId="77777777" w:rsidR="00030258" w:rsidRPr="00DC1AFF" w:rsidRDefault="00030258" w:rsidP="007207A2">
            <w:pPr>
              <w:widowControl/>
              <w:jc w:val="center"/>
              <w:rPr>
                <w:sz w:val="20"/>
                <w:szCs w:val="20"/>
              </w:rPr>
            </w:pPr>
            <w:r w:rsidRPr="00DC1AFF">
              <w:rPr>
                <w:sz w:val="20"/>
                <w:szCs w:val="20"/>
              </w:rPr>
              <w:t>3881</w:t>
            </w:r>
          </w:p>
        </w:tc>
        <w:tc>
          <w:tcPr>
            <w:tcW w:w="943" w:type="pct"/>
            <w:tcBorders>
              <w:top w:val="nil"/>
              <w:left w:val="nil"/>
              <w:bottom w:val="single" w:sz="4" w:space="0" w:color="auto"/>
              <w:right w:val="single" w:sz="4" w:space="0" w:color="auto"/>
            </w:tcBorders>
            <w:noWrap/>
            <w:vAlign w:val="bottom"/>
            <w:hideMark/>
          </w:tcPr>
          <w:p w14:paraId="4F1D60D8"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7ADE524C"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2124E516"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1F753CD5"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6FAB87ED"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228A730E" w14:textId="77777777" w:rsidR="00030258" w:rsidRPr="00DC1AFF" w:rsidRDefault="00030258" w:rsidP="007207A2">
            <w:pPr>
              <w:widowControl/>
              <w:jc w:val="center"/>
              <w:rPr>
                <w:sz w:val="20"/>
                <w:szCs w:val="20"/>
              </w:rPr>
            </w:pPr>
            <w:r w:rsidRPr="00DC1AFF">
              <w:rPr>
                <w:sz w:val="20"/>
                <w:szCs w:val="20"/>
              </w:rPr>
              <w:t>32</w:t>
            </w:r>
          </w:p>
        </w:tc>
        <w:tc>
          <w:tcPr>
            <w:tcW w:w="786" w:type="pct"/>
            <w:tcBorders>
              <w:top w:val="nil"/>
              <w:left w:val="nil"/>
              <w:bottom w:val="single" w:sz="4" w:space="0" w:color="auto"/>
              <w:right w:val="single" w:sz="4" w:space="0" w:color="auto"/>
            </w:tcBorders>
            <w:noWrap/>
            <w:vAlign w:val="bottom"/>
            <w:hideMark/>
          </w:tcPr>
          <w:p w14:paraId="346C9F8D"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4631B84B"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7C77E770" w14:textId="77777777" w:rsidR="00030258" w:rsidRPr="00DC1AFF" w:rsidRDefault="00030258" w:rsidP="007207A2">
            <w:pPr>
              <w:widowControl/>
              <w:jc w:val="center"/>
              <w:rPr>
                <w:sz w:val="20"/>
                <w:szCs w:val="20"/>
              </w:rPr>
            </w:pPr>
            <w:r w:rsidRPr="00DC1AFF">
              <w:rPr>
                <w:sz w:val="20"/>
                <w:szCs w:val="20"/>
              </w:rPr>
              <w:t>881</w:t>
            </w:r>
          </w:p>
        </w:tc>
        <w:tc>
          <w:tcPr>
            <w:tcW w:w="943" w:type="pct"/>
            <w:tcBorders>
              <w:top w:val="nil"/>
              <w:left w:val="nil"/>
              <w:bottom w:val="single" w:sz="4" w:space="0" w:color="auto"/>
              <w:right w:val="single" w:sz="4" w:space="0" w:color="auto"/>
            </w:tcBorders>
            <w:noWrap/>
            <w:vAlign w:val="bottom"/>
            <w:hideMark/>
          </w:tcPr>
          <w:p w14:paraId="1EF6BDDC"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7BC11716"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3E082259" w14:textId="77777777" w:rsidR="00030258" w:rsidRPr="00DC1AFF" w:rsidRDefault="00030258" w:rsidP="007207A2">
            <w:pPr>
              <w:widowControl/>
              <w:jc w:val="center"/>
              <w:rPr>
                <w:sz w:val="20"/>
                <w:szCs w:val="20"/>
              </w:rPr>
            </w:pPr>
            <w:r w:rsidRPr="00DC1AFF">
              <w:rPr>
                <w:sz w:val="20"/>
                <w:szCs w:val="20"/>
              </w:rPr>
              <w:lastRenderedPageBreak/>
              <w:t>СРЕМСКА МИТРОВИЦА</w:t>
            </w:r>
          </w:p>
        </w:tc>
        <w:tc>
          <w:tcPr>
            <w:tcW w:w="836" w:type="pct"/>
            <w:tcBorders>
              <w:top w:val="nil"/>
              <w:left w:val="nil"/>
              <w:bottom w:val="single" w:sz="4" w:space="0" w:color="auto"/>
              <w:right w:val="single" w:sz="4" w:space="0" w:color="auto"/>
            </w:tcBorders>
            <w:noWrap/>
            <w:vAlign w:val="bottom"/>
            <w:hideMark/>
          </w:tcPr>
          <w:p w14:paraId="591A8A2B"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6A338BA7"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5681856B" w14:textId="77777777" w:rsidR="00030258" w:rsidRPr="00DC1AFF" w:rsidRDefault="00030258" w:rsidP="007207A2">
            <w:pPr>
              <w:widowControl/>
              <w:jc w:val="center"/>
              <w:rPr>
                <w:sz w:val="20"/>
                <w:szCs w:val="20"/>
              </w:rPr>
            </w:pPr>
            <w:r w:rsidRPr="00DC1AFF">
              <w:rPr>
                <w:sz w:val="20"/>
                <w:szCs w:val="20"/>
              </w:rPr>
              <w:t>33</w:t>
            </w:r>
          </w:p>
        </w:tc>
        <w:tc>
          <w:tcPr>
            <w:tcW w:w="786" w:type="pct"/>
            <w:tcBorders>
              <w:top w:val="nil"/>
              <w:left w:val="nil"/>
              <w:bottom w:val="single" w:sz="4" w:space="0" w:color="auto"/>
              <w:right w:val="single" w:sz="4" w:space="0" w:color="auto"/>
            </w:tcBorders>
            <w:noWrap/>
            <w:vAlign w:val="bottom"/>
            <w:hideMark/>
          </w:tcPr>
          <w:p w14:paraId="41E84E76"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0816D0A0"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6E4E2FBD" w14:textId="77777777" w:rsidR="00030258" w:rsidRPr="00DC1AFF" w:rsidRDefault="00030258" w:rsidP="007207A2">
            <w:pPr>
              <w:widowControl/>
              <w:jc w:val="center"/>
              <w:rPr>
                <w:sz w:val="20"/>
                <w:szCs w:val="20"/>
              </w:rPr>
            </w:pPr>
            <w:r w:rsidRPr="00DC1AFF">
              <w:rPr>
                <w:sz w:val="20"/>
                <w:szCs w:val="20"/>
              </w:rPr>
              <w:t>1881</w:t>
            </w:r>
          </w:p>
        </w:tc>
        <w:tc>
          <w:tcPr>
            <w:tcW w:w="943" w:type="pct"/>
            <w:tcBorders>
              <w:top w:val="nil"/>
              <w:left w:val="nil"/>
              <w:bottom w:val="single" w:sz="4" w:space="0" w:color="auto"/>
              <w:right w:val="single" w:sz="4" w:space="0" w:color="auto"/>
            </w:tcBorders>
            <w:noWrap/>
            <w:vAlign w:val="bottom"/>
            <w:hideMark/>
          </w:tcPr>
          <w:p w14:paraId="488A468B"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14545165"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399FA9F8"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3D48560D"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1B1A0B17"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51282714" w14:textId="77777777" w:rsidR="00030258" w:rsidRPr="00DC1AFF" w:rsidRDefault="00030258" w:rsidP="007207A2">
            <w:pPr>
              <w:widowControl/>
              <w:jc w:val="center"/>
              <w:rPr>
                <w:sz w:val="20"/>
                <w:szCs w:val="20"/>
              </w:rPr>
            </w:pPr>
            <w:r w:rsidRPr="00DC1AFF">
              <w:rPr>
                <w:sz w:val="20"/>
                <w:szCs w:val="20"/>
              </w:rPr>
              <w:t>34</w:t>
            </w:r>
          </w:p>
        </w:tc>
        <w:tc>
          <w:tcPr>
            <w:tcW w:w="786" w:type="pct"/>
            <w:tcBorders>
              <w:top w:val="nil"/>
              <w:left w:val="nil"/>
              <w:bottom w:val="single" w:sz="4" w:space="0" w:color="auto"/>
              <w:right w:val="single" w:sz="4" w:space="0" w:color="auto"/>
            </w:tcBorders>
            <w:noWrap/>
            <w:vAlign w:val="bottom"/>
            <w:hideMark/>
          </w:tcPr>
          <w:p w14:paraId="0C700D2D"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41B621D5"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033CC1D9" w14:textId="77777777" w:rsidR="00030258" w:rsidRPr="00DC1AFF" w:rsidRDefault="00030258" w:rsidP="007207A2">
            <w:pPr>
              <w:widowControl/>
              <w:jc w:val="center"/>
              <w:rPr>
                <w:sz w:val="20"/>
                <w:szCs w:val="20"/>
              </w:rPr>
            </w:pPr>
            <w:r w:rsidRPr="00DC1AFF">
              <w:rPr>
                <w:sz w:val="20"/>
                <w:szCs w:val="20"/>
              </w:rPr>
              <w:t>881</w:t>
            </w:r>
          </w:p>
        </w:tc>
        <w:tc>
          <w:tcPr>
            <w:tcW w:w="943" w:type="pct"/>
            <w:tcBorders>
              <w:top w:val="nil"/>
              <w:left w:val="nil"/>
              <w:bottom w:val="single" w:sz="4" w:space="0" w:color="auto"/>
              <w:right w:val="single" w:sz="4" w:space="0" w:color="auto"/>
            </w:tcBorders>
            <w:noWrap/>
            <w:vAlign w:val="bottom"/>
            <w:hideMark/>
          </w:tcPr>
          <w:p w14:paraId="4CE550A9"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33C2412A"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01C34CB0"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3C61A9DE"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09BE90C1"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6EC40431" w14:textId="77777777" w:rsidR="00030258" w:rsidRPr="00DC1AFF" w:rsidRDefault="00030258" w:rsidP="007207A2">
            <w:pPr>
              <w:widowControl/>
              <w:jc w:val="center"/>
              <w:rPr>
                <w:sz w:val="20"/>
                <w:szCs w:val="20"/>
              </w:rPr>
            </w:pPr>
            <w:r w:rsidRPr="00DC1AFF">
              <w:rPr>
                <w:sz w:val="20"/>
                <w:szCs w:val="20"/>
              </w:rPr>
              <w:t>36</w:t>
            </w:r>
          </w:p>
        </w:tc>
        <w:tc>
          <w:tcPr>
            <w:tcW w:w="786" w:type="pct"/>
            <w:tcBorders>
              <w:top w:val="nil"/>
              <w:left w:val="nil"/>
              <w:bottom w:val="single" w:sz="4" w:space="0" w:color="auto"/>
              <w:right w:val="single" w:sz="4" w:space="0" w:color="auto"/>
            </w:tcBorders>
            <w:noWrap/>
            <w:vAlign w:val="bottom"/>
            <w:hideMark/>
          </w:tcPr>
          <w:p w14:paraId="70E1C1F6"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1FDAE571"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2BA0E942" w14:textId="77777777" w:rsidR="00030258" w:rsidRPr="00DC1AFF" w:rsidRDefault="00030258" w:rsidP="007207A2">
            <w:pPr>
              <w:widowControl/>
              <w:jc w:val="center"/>
              <w:rPr>
                <w:sz w:val="20"/>
                <w:szCs w:val="20"/>
              </w:rPr>
            </w:pPr>
            <w:r w:rsidRPr="00DC1AFF">
              <w:rPr>
                <w:sz w:val="20"/>
                <w:szCs w:val="20"/>
              </w:rPr>
              <w:t>1011</w:t>
            </w:r>
          </w:p>
        </w:tc>
        <w:tc>
          <w:tcPr>
            <w:tcW w:w="943" w:type="pct"/>
            <w:tcBorders>
              <w:top w:val="nil"/>
              <w:left w:val="nil"/>
              <w:bottom w:val="single" w:sz="4" w:space="0" w:color="auto"/>
              <w:right w:val="single" w:sz="4" w:space="0" w:color="auto"/>
            </w:tcBorders>
            <w:noWrap/>
            <w:vAlign w:val="bottom"/>
            <w:hideMark/>
          </w:tcPr>
          <w:p w14:paraId="57214E36"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1E0D2367"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3E4AB00A"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525049EC"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6D30B7DA"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010A0D3A" w14:textId="77777777" w:rsidR="00030258" w:rsidRPr="00DC1AFF" w:rsidRDefault="00030258" w:rsidP="007207A2">
            <w:pPr>
              <w:widowControl/>
              <w:jc w:val="center"/>
              <w:rPr>
                <w:sz w:val="20"/>
                <w:szCs w:val="20"/>
              </w:rPr>
            </w:pPr>
            <w:r w:rsidRPr="00DC1AFF">
              <w:rPr>
                <w:sz w:val="20"/>
                <w:szCs w:val="20"/>
              </w:rPr>
              <w:t>38</w:t>
            </w:r>
          </w:p>
        </w:tc>
        <w:tc>
          <w:tcPr>
            <w:tcW w:w="786" w:type="pct"/>
            <w:tcBorders>
              <w:top w:val="nil"/>
              <w:left w:val="nil"/>
              <w:bottom w:val="single" w:sz="4" w:space="0" w:color="auto"/>
              <w:right w:val="single" w:sz="4" w:space="0" w:color="auto"/>
            </w:tcBorders>
            <w:noWrap/>
            <w:vAlign w:val="bottom"/>
            <w:hideMark/>
          </w:tcPr>
          <w:p w14:paraId="79AA1440"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0CD7E592"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518EDCE4" w14:textId="77777777" w:rsidR="00030258" w:rsidRPr="00DC1AFF" w:rsidRDefault="00030258" w:rsidP="007207A2">
            <w:pPr>
              <w:widowControl/>
              <w:jc w:val="center"/>
              <w:rPr>
                <w:sz w:val="20"/>
                <w:szCs w:val="20"/>
              </w:rPr>
            </w:pPr>
            <w:r w:rsidRPr="00DC1AFF">
              <w:rPr>
                <w:sz w:val="20"/>
                <w:szCs w:val="20"/>
              </w:rPr>
              <w:t>3841</w:t>
            </w:r>
          </w:p>
        </w:tc>
        <w:tc>
          <w:tcPr>
            <w:tcW w:w="943" w:type="pct"/>
            <w:tcBorders>
              <w:top w:val="nil"/>
              <w:left w:val="nil"/>
              <w:bottom w:val="single" w:sz="4" w:space="0" w:color="auto"/>
              <w:right w:val="single" w:sz="4" w:space="0" w:color="auto"/>
            </w:tcBorders>
            <w:noWrap/>
            <w:vAlign w:val="bottom"/>
            <w:hideMark/>
          </w:tcPr>
          <w:p w14:paraId="70BD0246"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2EA008A2"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7913F683"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0DE50677"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2635B4E9"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756A1287" w14:textId="77777777" w:rsidR="00030258" w:rsidRPr="00DC1AFF" w:rsidRDefault="00030258" w:rsidP="007207A2">
            <w:pPr>
              <w:widowControl/>
              <w:jc w:val="center"/>
              <w:rPr>
                <w:sz w:val="20"/>
                <w:szCs w:val="20"/>
              </w:rPr>
            </w:pPr>
            <w:r w:rsidRPr="00DC1AFF">
              <w:rPr>
                <w:sz w:val="20"/>
                <w:szCs w:val="20"/>
              </w:rPr>
              <w:t>39</w:t>
            </w:r>
          </w:p>
        </w:tc>
        <w:tc>
          <w:tcPr>
            <w:tcW w:w="786" w:type="pct"/>
            <w:tcBorders>
              <w:top w:val="nil"/>
              <w:left w:val="nil"/>
              <w:bottom w:val="single" w:sz="4" w:space="0" w:color="auto"/>
              <w:right w:val="single" w:sz="4" w:space="0" w:color="auto"/>
            </w:tcBorders>
            <w:noWrap/>
            <w:vAlign w:val="bottom"/>
            <w:hideMark/>
          </w:tcPr>
          <w:p w14:paraId="0155B49E"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4FFEB058"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78BFFA7B" w14:textId="77777777" w:rsidR="00030258" w:rsidRPr="00DC1AFF" w:rsidRDefault="00030258" w:rsidP="007207A2">
            <w:pPr>
              <w:widowControl/>
              <w:jc w:val="center"/>
              <w:rPr>
                <w:sz w:val="20"/>
                <w:szCs w:val="20"/>
              </w:rPr>
            </w:pPr>
            <w:r w:rsidRPr="00DC1AFF">
              <w:rPr>
                <w:sz w:val="20"/>
                <w:szCs w:val="20"/>
              </w:rPr>
              <w:t>1190</w:t>
            </w:r>
          </w:p>
        </w:tc>
        <w:tc>
          <w:tcPr>
            <w:tcW w:w="943" w:type="pct"/>
            <w:tcBorders>
              <w:top w:val="nil"/>
              <w:left w:val="nil"/>
              <w:bottom w:val="single" w:sz="4" w:space="0" w:color="auto"/>
              <w:right w:val="single" w:sz="4" w:space="0" w:color="auto"/>
            </w:tcBorders>
            <w:noWrap/>
            <w:vAlign w:val="bottom"/>
            <w:hideMark/>
          </w:tcPr>
          <w:p w14:paraId="77F9362B"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28EC8EDD"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4C77EFD0"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3037EAE9"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6C3BB925"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4A3AABBD" w14:textId="77777777" w:rsidR="00030258" w:rsidRPr="00DC1AFF" w:rsidRDefault="00030258" w:rsidP="007207A2">
            <w:pPr>
              <w:widowControl/>
              <w:jc w:val="center"/>
              <w:rPr>
                <w:sz w:val="20"/>
                <w:szCs w:val="20"/>
              </w:rPr>
            </w:pPr>
            <w:r w:rsidRPr="00DC1AFF">
              <w:rPr>
                <w:sz w:val="20"/>
                <w:szCs w:val="20"/>
              </w:rPr>
              <w:t>40</w:t>
            </w:r>
          </w:p>
        </w:tc>
        <w:tc>
          <w:tcPr>
            <w:tcW w:w="786" w:type="pct"/>
            <w:tcBorders>
              <w:top w:val="nil"/>
              <w:left w:val="nil"/>
              <w:bottom w:val="single" w:sz="4" w:space="0" w:color="auto"/>
              <w:right w:val="single" w:sz="4" w:space="0" w:color="auto"/>
            </w:tcBorders>
            <w:noWrap/>
            <w:vAlign w:val="bottom"/>
            <w:hideMark/>
          </w:tcPr>
          <w:p w14:paraId="47DB4FB2"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438D37EE"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1BA77E41" w14:textId="77777777" w:rsidR="00030258" w:rsidRPr="00DC1AFF" w:rsidRDefault="00030258" w:rsidP="007207A2">
            <w:pPr>
              <w:widowControl/>
              <w:jc w:val="center"/>
              <w:rPr>
                <w:sz w:val="20"/>
                <w:szCs w:val="20"/>
              </w:rPr>
            </w:pPr>
            <w:r w:rsidRPr="00DC1AFF">
              <w:rPr>
                <w:sz w:val="20"/>
                <w:szCs w:val="20"/>
              </w:rPr>
              <w:t>1230</w:t>
            </w:r>
          </w:p>
        </w:tc>
        <w:tc>
          <w:tcPr>
            <w:tcW w:w="943" w:type="pct"/>
            <w:tcBorders>
              <w:top w:val="nil"/>
              <w:left w:val="nil"/>
              <w:bottom w:val="single" w:sz="4" w:space="0" w:color="auto"/>
              <w:right w:val="single" w:sz="4" w:space="0" w:color="auto"/>
            </w:tcBorders>
            <w:noWrap/>
            <w:vAlign w:val="bottom"/>
            <w:hideMark/>
          </w:tcPr>
          <w:p w14:paraId="03A34076"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129A2E0A"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16317D45"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039F7066"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16A7B29A"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3A7B849A" w14:textId="77777777" w:rsidR="00030258" w:rsidRPr="00DC1AFF" w:rsidRDefault="00030258" w:rsidP="007207A2">
            <w:pPr>
              <w:widowControl/>
              <w:jc w:val="center"/>
              <w:rPr>
                <w:sz w:val="20"/>
                <w:szCs w:val="20"/>
              </w:rPr>
            </w:pPr>
            <w:r w:rsidRPr="00DC1AFF">
              <w:rPr>
                <w:sz w:val="20"/>
                <w:szCs w:val="20"/>
              </w:rPr>
              <w:t>41</w:t>
            </w:r>
          </w:p>
        </w:tc>
        <w:tc>
          <w:tcPr>
            <w:tcW w:w="786" w:type="pct"/>
            <w:tcBorders>
              <w:top w:val="nil"/>
              <w:left w:val="nil"/>
              <w:bottom w:val="single" w:sz="4" w:space="0" w:color="auto"/>
              <w:right w:val="single" w:sz="4" w:space="0" w:color="auto"/>
            </w:tcBorders>
            <w:noWrap/>
            <w:vAlign w:val="bottom"/>
            <w:hideMark/>
          </w:tcPr>
          <w:p w14:paraId="2F9AECCD"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657B3AAE"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4387069E" w14:textId="77777777" w:rsidR="00030258" w:rsidRPr="00DC1AFF" w:rsidRDefault="00030258" w:rsidP="007207A2">
            <w:pPr>
              <w:widowControl/>
              <w:jc w:val="center"/>
              <w:rPr>
                <w:sz w:val="20"/>
                <w:szCs w:val="20"/>
              </w:rPr>
            </w:pPr>
            <w:r w:rsidRPr="00DC1AFF">
              <w:rPr>
                <w:sz w:val="20"/>
                <w:szCs w:val="20"/>
              </w:rPr>
              <w:t>1633</w:t>
            </w:r>
          </w:p>
        </w:tc>
        <w:tc>
          <w:tcPr>
            <w:tcW w:w="943" w:type="pct"/>
            <w:tcBorders>
              <w:top w:val="nil"/>
              <w:left w:val="nil"/>
              <w:bottom w:val="single" w:sz="4" w:space="0" w:color="auto"/>
              <w:right w:val="single" w:sz="4" w:space="0" w:color="auto"/>
            </w:tcBorders>
            <w:noWrap/>
            <w:vAlign w:val="bottom"/>
            <w:hideMark/>
          </w:tcPr>
          <w:p w14:paraId="2E15BA56"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7F6F2C45"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3FE50355"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4FBDBB94"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3CD20597"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602D501D" w14:textId="77777777" w:rsidR="00030258" w:rsidRPr="00DC1AFF" w:rsidRDefault="00030258" w:rsidP="007207A2">
            <w:pPr>
              <w:widowControl/>
              <w:jc w:val="center"/>
              <w:rPr>
                <w:sz w:val="20"/>
                <w:szCs w:val="20"/>
              </w:rPr>
            </w:pPr>
            <w:r w:rsidRPr="00DC1AFF">
              <w:rPr>
                <w:sz w:val="20"/>
                <w:szCs w:val="20"/>
              </w:rPr>
              <w:t>42</w:t>
            </w:r>
          </w:p>
        </w:tc>
        <w:tc>
          <w:tcPr>
            <w:tcW w:w="786" w:type="pct"/>
            <w:tcBorders>
              <w:top w:val="nil"/>
              <w:left w:val="nil"/>
              <w:bottom w:val="single" w:sz="4" w:space="0" w:color="auto"/>
              <w:right w:val="single" w:sz="4" w:space="0" w:color="auto"/>
            </w:tcBorders>
            <w:noWrap/>
            <w:vAlign w:val="bottom"/>
            <w:hideMark/>
          </w:tcPr>
          <w:p w14:paraId="456755B5"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284FCD2F"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187F420B" w14:textId="77777777" w:rsidR="00030258" w:rsidRPr="00DC1AFF" w:rsidRDefault="00030258" w:rsidP="007207A2">
            <w:pPr>
              <w:widowControl/>
              <w:jc w:val="center"/>
              <w:rPr>
                <w:sz w:val="20"/>
                <w:szCs w:val="20"/>
              </w:rPr>
            </w:pPr>
            <w:r w:rsidRPr="00DC1AFF">
              <w:rPr>
                <w:sz w:val="20"/>
                <w:szCs w:val="20"/>
              </w:rPr>
              <w:t>860</w:t>
            </w:r>
          </w:p>
        </w:tc>
        <w:tc>
          <w:tcPr>
            <w:tcW w:w="943" w:type="pct"/>
            <w:tcBorders>
              <w:top w:val="nil"/>
              <w:left w:val="nil"/>
              <w:bottom w:val="single" w:sz="4" w:space="0" w:color="auto"/>
              <w:right w:val="single" w:sz="4" w:space="0" w:color="auto"/>
            </w:tcBorders>
            <w:noWrap/>
            <w:vAlign w:val="bottom"/>
            <w:hideMark/>
          </w:tcPr>
          <w:p w14:paraId="65155BC9"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1EB9FA26"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670255BD"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5FA02B78"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1EB08572"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74FC1AA3" w14:textId="77777777" w:rsidR="00030258" w:rsidRPr="00DC1AFF" w:rsidRDefault="00030258" w:rsidP="007207A2">
            <w:pPr>
              <w:widowControl/>
              <w:jc w:val="center"/>
              <w:rPr>
                <w:sz w:val="20"/>
                <w:szCs w:val="20"/>
              </w:rPr>
            </w:pPr>
            <w:r w:rsidRPr="00DC1AFF">
              <w:rPr>
                <w:sz w:val="20"/>
                <w:szCs w:val="20"/>
              </w:rPr>
              <w:t>43</w:t>
            </w:r>
          </w:p>
        </w:tc>
        <w:tc>
          <w:tcPr>
            <w:tcW w:w="786" w:type="pct"/>
            <w:tcBorders>
              <w:top w:val="nil"/>
              <w:left w:val="nil"/>
              <w:bottom w:val="single" w:sz="4" w:space="0" w:color="auto"/>
              <w:right w:val="single" w:sz="4" w:space="0" w:color="auto"/>
            </w:tcBorders>
            <w:noWrap/>
            <w:vAlign w:val="bottom"/>
            <w:hideMark/>
          </w:tcPr>
          <w:p w14:paraId="0696D036"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62BE57CB"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3B3AFF15" w14:textId="77777777" w:rsidR="00030258" w:rsidRPr="00DC1AFF" w:rsidRDefault="00030258" w:rsidP="007207A2">
            <w:pPr>
              <w:widowControl/>
              <w:jc w:val="center"/>
              <w:rPr>
                <w:sz w:val="20"/>
                <w:szCs w:val="20"/>
              </w:rPr>
            </w:pPr>
            <w:r w:rsidRPr="00DC1AFF">
              <w:rPr>
                <w:sz w:val="20"/>
                <w:szCs w:val="20"/>
              </w:rPr>
              <w:t>1234</w:t>
            </w:r>
          </w:p>
        </w:tc>
        <w:tc>
          <w:tcPr>
            <w:tcW w:w="943" w:type="pct"/>
            <w:tcBorders>
              <w:top w:val="nil"/>
              <w:left w:val="nil"/>
              <w:bottom w:val="single" w:sz="4" w:space="0" w:color="auto"/>
              <w:right w:val="single" w:sz="4" w:space="0" w:color="auto"/>
            </w:tcBorders>
            <w:noWrap/>
            <w:vAlign w:val="bottom"/>
            <w:hideMark/>
          </w:tcPr>
          <w:p w14:paraId="61589787"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502D1328"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5FBE510E"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23386A58"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465466CB"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2EF855C2" w14:textId="77777777" w:rsidR="00030258" w:rsidRPr="00DC1AFF" w:rsidRDefault="00030258" w:rsidP="007207A2">
            <w:pPr>
              <w:widowControl/>
              <w:jc w:val="center"/>
              <w:rPr>
                <w:sz w:val="20"/>
                <w:szCs w:val="20"/>
              </w:rPr>
            </w:pPr>
            <w:r w:rsidRPr="00DC1AFF">
              <w:rPr>
                <w:sz w:val="20"/>
                <w:szCs w:val="20"/>
              </w:rPr>
              <w:t>44</w:t>
            </w:r>
          </w:p>
        </w:tc>
        <w:tc>
          <w:tcPr>
            <w:tcW w:w="786" w:type="pct"/>
            <w:tcBorders>
              <w:top w:val="nil"/>
              <w:left w:val="nil"/>
              <w:bottom w:val="single" w:sz="4" w:space="0" w:color="auto"/>
              <w:right w:val="single" w:sz="4" w:space="0" w:color="auto"/>
            </w:tcBorders>
            <w:noWrap/>
            <w:vAlign w:val="bottom"/>
            <w:hideMark/>
          </w:tcPr>
          <w:p w14:paraId="07FECF6B"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5567EA7A"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0E9B236A" w14:textId="77777777" w:rsidR="00030258" w:rsidRPr="00DC1AFF" w:rsidRDefault="00030258" w:rsidP="007207A2">
            <w:pPr>
              <w:widowControl/>
              <w:jc w:val="center"/>
              <w:rPr>
                <w:sz w:val="20"/>
                <w:szCs w:val="20"/>
              </w:rPr>
            </w:pPr>
            <w:r w:rsidRPr="00DC1AFF">
              <w:rPr>
                <w:sz w:val="20"/>
                <w:szCs w:val="20"/>
              </w:rPr>
              <w:t>752</w:t>
            </w:r>
          </w:p>
        </w:tc>
        <w:tc>
          <w:tcPr>
            <w:tcW w:w="943" w:type="pct"/>
            <w:tcBorders>
              <w:top w:val="nil"/>
              <w:left w:val="nil"/>
              <w:bottom w:val="single" w:sz="4" w:space="0" w:color="auto"/>
              <w:right w:val="single" w:sz="4" w:space="0" w:color="auto"/>
            </w:tcBorders>
            <w:noWrap/>
            <w:vAlign w:val="bottom"/>
            <w:hideMark/>
          </w:tcPr>
          <w:p w14:paraId="70AA4BDB"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55B44136"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6C44D672"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27E3C95A"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68B057F0"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502A6EA6" w14:textId="77777777" w:rsidR="00030258" w:rsidRPr="00DC1AFF" w:rsidRDefault="00030258" w:rsidP="007207A2">
            <w:pPr>
              <w:widowControl/>
              <w:jc w:val="center"/>
              <w:rPr>
                <w:sz w:val="20"/>
                <w:szCs w:val="20"/>
              </w:rPr>
            </w:pPr>
            <w:r w:rsidRPr="00DC1AFF">
              <w:rPr>
                <w:sz w:val="20"/>
                <w:szCs w:val="20"/>
              </w:rPr>
              <w:t>45</w:t>
            </w:r>
          </w:p>
        </w:tc>
        <w:tc>
          <w:tcPr>
            <w:tcW w:w="786" w:type="pct"/>
            <w:tcBorders>
              <w:top w:val="nil"/>
              <w:left w:val="nil"/>
              <w:bottom w:val="single" w:sz="4" w:space="0" w:color="auto"/>
              <w:right w:val="single" w:sz="4" w:space="0" w:color="auto"/>
            </w:tcBorders>
            <w:noWrap/>
            <w:vAlign w:val="bottom"/>
            <w:hideMark/>
          </w:tcPr>
          <w:p w14:paraId="06E3B5B1"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68BE038A"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5C9AC6D5" w14:textId="77777777" w:rsidR="00030258" w:rsidRPr="00DC1AFF" w:rsidRDefault="00030258" w:rsidP="007207A2">
            <w:pPr>
              <w:widowControl/>
              <w:jc w:val="center"/>
              <w:rPr>
                <w:sz w:val="20"/>
                <w:szCs w:val="20"/>
              </w:rPr>
            </w:pPr>
            <w:r w:rsidRPr="00DC1AFF">
              <w:rPr>
                <w:sz w:val="20"/>
                <w:szCs w:val="20"/>
              </w:rPr>
              <w:t>453</w:t>
            </w:r>
          </w:p>
        </w:tc>
        <w:tc>
          <w:tcPr>
            <w:tcW w:w="943" w:type="pct"/>
            <w:tcBorders>
              <w:top w:val="nil"/>
              <w:left w:val="nil"/>
              <w:bottom w:val="single" w:sz="4" w:space="0" w:color="auto"/>
              <w:right w:val="single" w:sz="4" w:space="0" w:color="auto"/>
            </w:tcBorders>
            <w:noWrap/>
            <w:vAlign w:val="bottom"/>
            <w:hideMark/>
          </w:tcPr>
          <w:p w14:paraId="38CAC354"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68597547"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7F368A55"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6A65D749"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600107D3"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2296109B" w14:textId="77777777" w:rsidR="00030258" w:rsidRPr="00DC1AFF" w:rsidRDefault="00030258" w:rsidP="007207A2">
            <w:pPr>
              <w:widowControl/>
              <w:jc w:val="center"/>
              <w:rPr>
                <w:sz w:val="20"/>
                <w:szCs w:val="20"/>
              </w:rPr>
            </w:pPr>
            <w:r w:rsidRPr="00DC1AFF">
              <w:rPr>
                <w:sz w:val="20"/>
                <w:szCs w:val="20"/>
              </w:rPr>
              <w:t>46</w:t>
            </w:r>
          </w:p>
        </w:tc>
        <w:tc>
          <w:tcPr>
            <w:tcW w:w="786" w:type="pct"/>
            <w:tcBorders>
              <w:top w:val="nil"/>
              <w:left w:val="nil"/>
              <w:bottom w:val="single" w:sz="4" w:space="0" w:color="auto"/>
              <w:right w:val="single" w:sz="4" w:space="0" w:color="auto"/>
            </w:tcBorders>
            <w:noWrap/>
            <w:vAlign w:val="bottom"/>
            <w:hideMark/>
          </w:tcPr>
          <w:p w14:paraId="7207D3CF"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3155B3AC"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3FDA908C" w14:textId="77777777" w:rsidR="00030258" w:rsidRPr="00DC1AFF" w:rsidRDefault="00030258" w:rsidP="007207A2">
            <w:pPr>
              <w:widowControl/>
              <w:jc w:val="center"/>
              <w:rPr>
                <w:sz w:val="20"/>
                <w:szCs w:val="20"/>
              </w:rPr>
            </w:pPr>
            <w:r w:rsidRPr="00DC1AFF">
              <w:rPr>
                <w:sz w:val="20"/>
                <w:szCs w:val="20"/>
              </w:rPr>
              <w:t>957</w:t>
            </w:r>
          </w:p>
        </w:tc>
        <w:tc>
          <w:tcPr>
            <w:tcW w:w="943" w:type="pct"/>
            <w:tcBorders>
              <w:top w:val="nil"/>
              <w:left w:val="nil"/>
              <w:bottom w:val="single" w:sz="4" w:space="0" w:color="auto"/>
              <w:right w:val="single" w:sz="4" w:space="0" w:color="auto"/>
            </w:tcBorders>
            <w:noWrap/>
            <w:vAlign w:val="bottom"/>
            <w:hideMark/>
          </w:tcPr>
          <w:p w14:paraId="3EE81424"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6CA46AE5"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4AF51A94"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38098E49"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61A45D49"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799BA065" w14:textId="77777777" w:rsidR="00030258" w:rsidRPr="00DC1AFF" w:rsidRDefault="00030258" w:rsidP="007207A2">
            <w:pPr>
              <w:widowControl/>
              <w:jc w:val="center"/>
              <w:rPr>
                <w:sz w:val="20"/>
                <w:szCs w:val="20"/>
              </w:rPr>
            </w:pPr>
            <w:r w:rsidRPr="00DC1AFF">
              <w:rPr>
                <w:sz w:val="20"/>
                <w:szCs w:val="20"/>
              </w:rPr>
              <w:t>47</w:t>
            </w:r>
          </w:p>
        </w:tc>
        <w:tc>
          <w:tcPr>
            <w:tcW w:w="786" w:type="pct"/>
            <w:tcBorders>
              <w:top w:val="nil"/>
              <w:left w:val="nil"/>
              <w:bottom w:val="single" w:sz="4" w:space="0" w:color="auto"/>
              <w:right w:val="single" w:sz="4" w:space="0" w:color="auto"/>
            </w:tcBorders>
            <w:noWrap/>
            <w:vAlign w:val="bottom"/>
            <w:hideMark/>
          </w:tcPr>
          <w:p w14:paraId="62652B97"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5E462515"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44097FAE" w14:textId="77777777" w:rsidR="00030258" w:rsidRPr="00DC1AFF" w:rsidRDefault="00030258" w:rsidP="007207A2">
            <w:pPr>
              <w:widowControl/>
              <w:jc w:val="center"/>
              <w:rPr>
                <w:sz w:val="20"/>
                <w:szCs w:val="20"/>
              </w:rPr>
            </w:pPr>
            <w:r w:rsidRPr="00DC1AFF">
              <w:rPr>
                <w:sz w:val="20"/>
                <w:szCs w:val="20"/>
              </w:rPr>
              <w:t>4316</w:t>
            </w:r>
          </w:p>
        </w:tc>
        <w:tc>
          <w:tcPr>
            <w:tcW w:w="943" w:type="pct"/>
            <w:tcBorders>
              <w:top w:val="nil"/>
              <w:left w:val="nil"/>
              <w:bottom w:val="single" w:sz="4" w:space="0" w:color="auto"/>
              <w:right w:val="single" w:sz="4" w:space="0" w:color="auto"/>
            </w:tcBorders>
            <w:noWrap/>
            <w:vAlign w:val="bottom"/>
            <w:hideMark/>
          </w:tcPr>
          <w:p w14:paraId="3B740303"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5E70252D"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7AA5C71A"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44D430A6"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1B5B220E"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12362D15" w14:textId="77777777" w:rsidR="00030258" w:rsidRPr="00DC1AFF" w:rsidRDefault="00030258" w:rsidP="007207A2">
            <w:pPr>
              <w:widowControl/>
              <w:jc w:val="center"/>
              <w:rPr>
                <w:sz w:val="20"/>
                <w:szCs w:val="20"/>
              </w:rPr>
            </w:pPr>
            <w:r w:rsidRPr="00DC1AFF">
              <w:rPr>
                <w:sz w:val="20"/>
                <w:szCs w:val="20"/>
              </w:rPr>
              <w:t>48</w:t>
            </w:r>
          </w:p>
        </w:tc>
        <w:tc>
          <w:tcPr>
            <w:tcW w:w="786" w:type="pct"/>
            <w:tcBorders>
              <w:top w:val="nil"/>
              <w:left w:val="nil"/>
              <w:bottom w:val="single" w:sz="4" w:space="0" w:color="auto"/>
              <w:right w:val="single" w:sz="4" w:space="0" w:color="auto"/>
            </w:tcBorders>
            <w:noWrap/>
            <w:vAlign w:val="bottom"/>
            <w:hideMark/>
          </w:tcPr>
          <w:p w14:paraId="436C48BC"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2C2F206D"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26FBBE0E" w14:textId="77777777" w:rsidR="00030258" w:rsidRPr="00DC1AFF" w:rsidRDefault="00030258" w:rsidP="007207A2">
            <w:pPr>
              <w:widowControl/>
              <w:jc w:val="center"/>
              <w:rPr>
                <w:sz w:val="20"/>
                <w:szCs w:val="20"/>
              </w:rPr>
            </w:pPr>
            <w:r w:rsidRPr="00DC1AFF">
              <w:rPr>
                <w:sz w:val="20"/>
                <w:szCs w:val="20"/>
              </w:rPr>
              <w:t>3356</w:t>
            </w:r>
          </w:p>
        </w:tc>
        <w:tc>
          <w:tcPr>
            <w:tcW w:w="943" w:type="pct"/>
            <w:tcBorders>
              <w:top w:val="nil"/>
              <w:left w:val="nil"/>
              <w:bottom w:val="single" w:sz="4" w:space="0" w:color="auto"/>
              <w:right w:val="single" w:sz="4" w:space="0" w:color="auto"/>
            </w:tcBorders>
            <w:noWrap/>
            <w:vAlign w:val="bottom"/>
            <w:hideMark/>
          </w:tcPr>
          <w:p w14:paraId="22B6EB5D"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486283EF"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0F4F19C0"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689B8B87"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32449D66"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0D57265A" w14:textId="77777777" w:rsidR="00030258" w:rsidRPr="00DC1AFF" w:rsidRDefault="00030258" w:rsidP="007207A2">
            <w:pPr>
              <w:widowControl/>
              <w:jc w:val="center"/>
              <w:rPr>
                <w:sz w:val="20"/>
                <w:szCs w:val="20"/>
              </w:rPr>
            </w:pPr>
            <w:r w:rsidRPr="00DC1AFF">
              <w:rPr>
                <w:sz w:val="20"/>
                <w:szCs w:val="20"/>
              </w:rPr>
              <w:t>49</w:t>
            </w:r>
          </w:p>
        </w:tc>
        <w:tc>
          <w:tcPr>
            <w:tcW w:w="786" w:type="pct"/>
            <w:tcBorders>
              <w:top w:val="nil"/>
              <w:left w:val="nil"/>
              <w:bottom w:val="single" w:sz="4" w:space="0" w:color="auto"/>
              <w:right w:val="single" w:sz="4" w:space="0" w:color="auto"/>
            </w:tcBorders>
            <w:noWrap/>
            <w:vAlign w:val="bottom"/>
            <w:hideMark/>
          </w:tcPr>
          <w:p w14:paraId="63670B6E"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032E78C5"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28DBD012" w14:textId="77777777" w:rsidR="00030258" w:rsidRPr="00DC1AFF" w:rsidRDefault="00030258" w:rsidP="007207A2">
            <w:pPr>
              <w:widowControl/>
              <w:jc w:val="center"/>
              <w:rPr>
                <w:sz w:val="20"/>
                <w:szCs w:val="20"/>
              </w:rPr>
            </w:pPr>
            <w:r w:rsidRPr="00DC1AFF">
              <w:rPr>
                <w:sz w:val="20"/>
                <w:szCs w:val="20"/>
              </w:rPr>
              <w:t>1877</w:t>
            </w:r>
          </w:p>
        </w:tc>
        <w:tc>
          <w:tcPr>
            <w:tcW w:w="943" w:type="pct"/>
            <w:tcBorders>
              <w:top w:val="nil"/>
              <w:left w:val="nil"/>
              <w:bottom w:val="single" w:sz="4" w:space="0" w:color="auto"/>
              <w:right w:val="single" w:sz="4" w:space="0" w:color="auto"/>
            </w:tcBorders>
            <w:noWrap/>
            <w:vAlign w:val="bottom"/>
            <w:hideMark/>
          </w:tcPr>
          <w:p w14:paraId="13CA065B"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7FAEFFC3"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066C4E7B"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040B7252"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462D58A7"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54AEE698" w14:textId="77777777" w:rsidR="00030258" w:rsidRPr="00DC1AFF" w:rsidRDefault="00030258" w:rsidP="007207A2">
            <w:pPr>
              <w:widowControl/>
              <w:jc w:val="center"/>
              <w:rPr>
                <w:sz w:val="20"/>
                <w:szCs w:val="20"/>
              </w:rPr>
            </w:pPr>
            <w:r w:rsidRPr="00DC1AFF">
              <w:rPr>
                <w:sz w:val="20"/>
                <w:szCs w:val="20"/>
              </w:rPr>
              <w:t>50</w:t>
            </w:r>
          </w:p>
        </w:tc>
        <w:tc>
          <w:tcPr>
            <w:tcW w:w="786" w:type="pct"/>
            <w:tcBorders>
              <w:top w:val="nil"/>
              <w:left w:val="nil"/>
              <w:bottom w:val="single" w:sz="4" w:space="0" w:color="auto"/>
              <w:right w:val="single" w:sz="4" w:space="0" w:color="auto"/>
            </w:tcBorders>
            <w:noWrap/>
            <w:vAlign w:val="bottom"/>
            <w:hideMark/>
          </w:tcPr>
          <w:p w14:paraId="54D12C96"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77A84863"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0DEDEC43" w14:textId="77777777" w:rsidR="00030258" w:rsidRPr="00DC1AFF" w:rsidRDefault="00030258" w:rsidP="007207A2">
            <w:pPr>
              <w:widowControl/>
              <w:jc w:val="center"/>
              <w:rPr>
                <w:sz w:val="20"/>
                <w:szCs w:val="20"/>
              </w:rPr>
            </w:pPr>
            <w:r w:rsidRPr="00DC1AFF">
              <w:rPr>
                <w:sz w:val="20"/>
                <w:szCs w:val="20"/>
              </w:rPr>
              <w:t>1601</w:t>
            </w:r>
          </w:p>
        </w:tc>
        <w:tc>
          <w:tcPr>
            <w:tcW w:w="943" w:type="pct"/>
            <w:tcBorders>
              <w:top w:val="nil"/>
              <w:left w:val="nil"/>
              <w:bottom w:val="single" w:sz="4" w:space="0" w:color="auto"/>
              <w:right w:val="single" w:sz="4" w:space="0" w:color="auto"/>
            </w:tcBorders>
            <w:noWrap/>
            <w:vAlign w:val="bottom"/>
            <w:hideMark/>
          </w:tcPr>
          <w:p w14:paraId="7B8D8833"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3BCBB8B0"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7796EA20"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73A0CB6D"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7AA913E6"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436D4FC5" w14:textId="77777777" w:rsidR="00030258" w:rsidRPr="00DC1AFF" w:rsidRDefault="00030258" w:rsidP="007207A2">
            <w:pPr>
              <w:widowControl/>
              <w:jc w:val="center"/>
              <w:rPr>
                <w:sz w:val="20"/>
                <w:szCs w:val="20"/>
              </w:rPr>
            </w:pPr>
            <w:r w:rsidRPr="00DC1AFF">
              <w:rPr>
                <w:sz w:val="20"/>
                <w:szCs w:val="20"/>
              </w:rPr>
              <w:t>51</w:t>
            </w:r>
          </w:p>
        </w:tc>
        <w:tc>
          <w:tcPr>
            <w:tcW w:w="786" w:type="pct"/>
            <w:tcBorders>
              <w:top w:val="nil"/>
              <w:left w:val="nil"/>
              <w:bottom w:val="single" w:sz="4" w:space="0" w:color="auto"/>
              <w:right w:val="single" w:sz="4" w:space="0" w:color="auto"/>
            </w:tcBorders>
            <w:noWrap/>
            <w:vAlign w:val="bottom"/>
            <w:hideMark/>
          </w:tcPr>
          <w:p w14:paraId="539A2416"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5B6752EE"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25E566BA" w14:textId="77777777" w:rsidR="00030258" w:rsidRPr="00DC1AFF" w:rsidRDefault="00030258" w:rsidP="007207A2">
            <w:pPr>
              <w:widowControl/>
              <w:jc w:val="center"/>
              <w:rPr>
                <w:sz w:val="20"/>
                <w:szCs w:val="20"/>
              </w:rPr>
            </w:pPr>
            <w:r w:rsidRPr="00DC1AFF">
              <w:rPr>
                <w:sz w:val="20"/>
                <w:szCs w:val="20"/>
              </w:rPr>
              <w:t>2158</w:t>
            </w:r>
          </w:p>
        </w:tc>
        <w:tc>
          <w:tcPr>
            <w:tcW w:w="943" w:type="pct"/>
            <w:tcBorders>
              <w:top w:val="nil"/>
              <w:left w:val="nil"/>
              <w:bottom w:val="single" w:sz="4" w:space="0" w:color="auto"/>
              <w:right w:val="single" w:sz="4" w:space="0" w:color="auto"/>
            </w:tcBorders>
            <w:noWrap/>
            <w:vAlign w:val="bottom"/>
            <w:hideMark/>
          </w:tcPr>
          <w:p w14:paraId="6CA2C77B"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6BFE419C"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11790D49"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6BFF58B9"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3DFB9BAE"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78904065" w14:textId="77777777" w:rsidR="00030258" w:rsidRPr="00DC1AFF" w:rsidRDefault="00030258" w:rsidP="007207A2">
            <w:pPr>
              <w:widowControl/>
              <w:jc w:val="center"/>
              <w:rPr>
                <w:sz w:val="20"/>
                <w:szCs w:val="20"/>
              </w:rPr>
            </w:pPr>
            <w:r w:rsidRPr="00DC1AFF">
              <w:rPr>
                <w:sz w:val="20"/>
                <w:szCs w:val="20"/>
              </w:rPr>
              <w:t>52/1</w:t>
            </w:r>
          </w:p>
        </w:tc>
        <w:tc>
          <w:tcPr>
            <w:tcW w:w="786" w:type="pct"/>
            <w:tcBorders>
              <w:top w:val="nil"/>
              <w:left w:val="nil"/>
              <w:bottom w:val="single" w:sz="4" w:space="0" w:color="auto"/>
              <w:right w:val="single" w:sz="4" w:space="0" w:color="auto"/>
            </w:tcBorders>
            <w:noWrap/>
            <w:vAlign w:val="bottom"/>
            <w:hideMark/>
          </w:tcPr>
          <w:p w14:paraId="510348E5"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061049BE"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39E9BB9D" w14:textId="77777777" w:rsidR="00030258" w:rsidRPr="00DC1AFF" w:rsidRDefault="00030258" w:rsidP="007207A2">
            <w:pPr>
              <w:widowControl/>
              <w:jc w:val="center"/>
              <w:rPr>
                <w:sz w:val="20"/>
                <w:szCs w:val="20"/>
              </w:rPr>
            </w:pPr>
            <w:r w:rsidRPr="00DC1AFF">
              <w:rPr>
                <w:sz w:val="20"/>
                <w:szCs w:val="20"/>
              </w:rPr>
              <w:t>414</w:t>
            </w:r>
          </w:p>
        </w:tc>
        <w:tc>
          <w:tcPr>
            <w:tcW w:w="943" w:type="pct"/>
            <w:tcBorders>
              <w:top w:val="nil"/>
              <w:left w:val="nil"/>
              <w:bottom w:val="single" w:sz="4" w:space="0" w:color="auto"/>
              <w:right w:val="single" w:sz="4" w:space="0" w:color="auto"/>
            </w:tcBorders>
            <w:noWrap/>
            <w:vAlign w:val="bottom"/>
            <w:hideMark/>
          </w:tcPr>
          <w:p w14:paraId="56CF5BB6"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50DE20F9"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1427FE7A"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5D5A4B16"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6BFF70BE"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41951C7D" w14:textId="77777777" w:rsidR="00030258" w:rsidRPr="00DC1AFF" w:rsidRDefault="00030258" w:rsidP="007207A2">
            <w:pPr>
              <w:widowControl/>
              <w:jc w:val="center"/>
              <w:rPr>
                <w:sz w:val="20"/>
                <w:szCs w:val="20"/>
              </w:rPr>
            </w:pPr>
            <w:r w:rsidRPr="00DC1AFF">
              <w:rPr>
                <w:sz w:val="20"/>
                <w:szCs w:val="20"/>
              </w:rPr>
              <w:t>52/2</w:t>
            </w:r>
          </w:p>
        </w:tc>
        <w:tc>
          <w:tcPr>
            <w:tcW w:w="786" w:type="pct"/>
            <w:tcBorders>
              <w:top w:val="nil"/>
              <w:left w:val="nil"/>
              <w:bottom w:val="single" w:sz="4" w:space="0" w:color="auto"/>
              <w:right w:val="single" w:sz="4" w:space="0" w:color="auto"/>
            </w:tcBorders>
            <w:noWrap/>
            <w:vAlign w:val="bottom"/>
            <w:hideMark/>
          </w:tcPr>
          <w:p w14:paraId="1072BDCE" w14:textId="77777777" w:rsidR="00030258" w:rsidRPr="00DC1AFF" w:rsidRDefault="00030258" w:rsidP="007207A2">
            <w:pPr>
              <w:widowControl/>
              <w:jc w:val="center"/>
              <w:rPr>
                <w:sz w:val="20"/>
                <w:szCs w:val="20"/>
              </w:rPr>
            </w:pPr>
            <w:r w:rsidRPr="00DC1AFF">
              <w:rPr>
                <w:sz w:val="20"/>
                <w:szCs w:val="20"/>
              </w:rPr>
              <w:t>пашњак</w:t>
            </w:r>
          </w:p>
        </w:tc>
        <w:tc>
          <w:tcPr>
            <w:tcW w:w="230" w:type="pct"/>
            <w:tcBorders>
              <w:top w:val="nil"/>
              <w:left w:val="nil"/>
              <w:bottom w:val="single" w:sz="4" w:space="0" w:color="auto"/>
              <w:right w:val="single" w:sz="4" w:space="0" w:color="auto"/>
            </w:tcBorders>
            <w:noWrap/>
            <w:vAlign w:val="bottom"/>
            <w:hideMark/>
          </w:tcPr>
          <w:p w14:paraId="1CE84BE0" w14:textId="77777777" w:rsidR="00030258" w:rsidRPr="00DC1AFF" w:rsidRDefault="00030258" w:rsidP="007207A2">
            <w:pPr>
              <w:widowControl/>
              <w:jc w:val="center"/>
              <w:rPr>
                <w:sz w:val="20"/>
                <w:szCs w:val="20"/>
              </w:rPr>
            </w:pPr>
            <w:r w:rsidRPr="00DC1AFF">
              <w:rPr>
                <w:sz w:val="20"/>
                <w:szCs w:val="20"/>
              </w:rPr>
              <w:t>8</w:t>
            </w:r>
          </w:p>
        </w:tc>
        <w:tc>
          <w:tcPr>
            <w:tcW w:w="449" w:type="pct"/>
            <w:tcBorders>
              <w:top w:val="nil"/>
              <w:left w:val="nil"/>
              <w:bottom w:val="single" w:sz="4" w:space="0" w:color="auto"/>
              <w:right w:val="single" w:sz="4" w:space="0" w:color="auto"/>
            </w:tcBorders>
            <w:noWrap/>
            <w:vAlign w:val="bottom"/>
            <w:hideMark/>
          </w:tcPr>
          <w:p w14:paraId="16B38128" w14:textId="77777777" w:rsidR="00030258" w:rsidRPr="00DC1AFF" w:rsidRDefault="00030258" w:rsidP="007207A2">
            <w:pPr>
              <w:widowControl/>
              <w:jc w:val="center"/>
              <w:rPr>
                <w:sz w:val="20"/>
                <w:szCs w:val="20"/>
              </w:rPr>
            </w:pPr>
            <w:r w:rsidRPr="00DC1AFF">
              <w:rPr>
                <w:sz w:val="20"/>
                <w:szCs w:val="20"/>
              </w:rPr>
              <w:t>824</w:t>
            </w:r>
          </w:p>
        </w:tc>
        <w:tc>
          <w:tcPr>
            <w:tcW w:w="943" w:type="pct"/>
            <w:tcBorders>
              <w:top w:val="nil"/>
              <w:left w:val="nil"/>
              <w:bottom w:val="single" w:sz="4" w:space="0" w:color="auto"/>
              <w:right w:val="single" w:sz="4" w:space="0" w:color="auto"/>
            </w:tcBorders>
            <w:noWrap/>
            <w:vAlign w:val="bottom"/>
            <w:hideMark/>
          </w:tcPr>
          <w:p w14:paraId="7F6E9885" w14:textId="77777777" w:rsidR="00030258" w:rsidRPr="00DC1AFF" w:rsidRDefault="00030258" w:rsidP="007207A2">
            <w:pPr>
              <w:widowControl/>
              <w:jc w:val="center"/>
              <w:rPr>
                <w:sz w:val="20"/>
                <w:szCs w:val="20"/>
              </w:rPr>
            </w:pPr>
            <w:r w:rsidRPr="00DC1AFF">
              <w:rPr>
                <w:sz w:val="20"/>
                <w:szCs w:val="20"/>
              </w:rPr>
              <w:t>пољопривредно земљиште</w:t>
            </w:r>
          </w:p>
        </w:tc>
      </w:tr>
      <w:tr w:rsidR="00030258" w:rsidRPr="00DC1AFF" w14:paraId="5E8F68C1"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74A3D7A1"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4C944043"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6E721F15"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2B1F532E" w14:textId="77777777" w:rsidR="00030258" w:rsidRPr="00DC1AFF" w:rsidRDefault="00030258" w:rsidP="007207A2">
            <w:pPr>
              <w:widowControl/>
              <w:jc w:val="center"/>
              <w:rPr>
                <w:sz w:val="20"/>
                <w:szCs w:val="20"/>
              </w:rPr>
            </w:pPr>
            <w:r w:rsidRPr="00DC1AFF">
              <w:rPr>
                <w:sz w:val="20"/>
                <w:szCs w:val="20"/>
              </w:rPr>
              <w:t>53</w:t>
            </w:r>
          </w:p>
        </w:tc>
        <w:tc>
          <w:tcPr>
            <w:tcW w:w="786" w:type="pct"/>
            <w:tcBorders>
              <w:top w:val="nil"/>
              <w:left w:val="nil"/>
              <w:bottom w:val="single" w:sz="4" w:space="0" w:color="auto"/>
              <w:right w:val="single" w:sz="4" w:space="0" w:color="auto"/>
            </w:tcBorders>
            <w:noWrap/>
            <w:vAlign w:val="bottom"/>
            <w:hideMark/>
          </w:tcPr>
          <w:p w14:paraId="6BC6CA93"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44565274"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3EA5F918" w14:textId="77777777" w:rsidR="00030258" w:rsidRPr="00DC1AFF" w:rsidRDefault="00030258" w:rsidP="007207A2">
            <w:pPr>
              <w:widowControl/>
              <w:jc w:val="center"/>
              <w:rPr>
                <w:sz w:val="20"/>
                <w:szCs w:val="20"/>
              </w:rPr>
            </w:pPr>
            <w:r w:rsidRPr="00DC1AFF">
              <w:rPr>
                <w:sz w:val="20"/>
                <w:szCs w:val="20"/>
              </w:rPr>
              <w:t>860</w:t>
            </w:r>
          </w:p>
        </w:tc>
        <w:tc>
          <w:tcPr>
            <w:tcW w:w="943" w:type="pct"/>
            <w:tcBorders>
              <w:top w:val="nil"/>
              <w:left w:val="nil"/>
              <w:bottom w:val="single" w:sz="4" w:space="0" w:color="auto"/>
              <w:right w:val="single" w:sz="4" w:space="0" w:color="auto"/>
            </w:tcBorders>
            <w:noWrap/>
            <w:vAlign w:val="bottom"/>
            <w:hideMark/>
          </w:tcPr>
          <w:p w14:paraId="0051D61B"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17996789"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3EB28EA1"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63168888"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7280C5A2"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512ADE33" w14:textId="77777777" w:rsidR="00030258" w:rsidRPr="00DC1AFF" w:rsidRDefault="00030258" w:rsidP="007207A2">
            <w:pPr>
              <w:widowControl/>
              <w:jc w:val="center"/>
              <w:rPr>
                <w:sz w:val="20"/>
                <w:szCs w:val="20"/>
              </w:rPr>
            </w:pPr>
            <w:r w:rsidRPr="00DC1AFF">
              <w:rPr>
                <w:sz w:val="20"/>
                <w:szCs w:val="20"/>
              </w:rPr>
              <w:t>54</w:t>
            </w:r>
          </w:p>
        </w:tc>
        <w:tc>
          <w:tcPr>
            <w:tcW w:w="786" w:type="pct"/>
            <w:tcBorders>
              <w:top w:val="nil"/>
              <w:left w:val="nil"/>
              <w:bottom w:val="single" w:sz="4" w:space="0" w:color="auto"/>
              <w:right w:val="single" w:sz="4" w:space="0" w:color="auto"/>
            </w:tcBorders>
            <w:noWrap/>
            <w:vAlign w:val="bottom"/>
            <w:hideMark/>
          </w:tcPr>
          <w:p w14:paraId="749B183A"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7CFD50C5"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1D107E65" w14:textId="77777777" w:rsidR="00030258" w:rsidRPr="00DC1AFF" w:rsidRDefault="00030258" w:rsidP="007207A2">
            <w:pPr>
              <w:widowControl/>
              <w:jc w:val="center"/>
              <w:rPr>
                <w:sz w:val="20"/>
                <w:szCs w:val="20"/>
              </w:rPr>
            </w:pPr>
            <w:r w:rsidRPr="00DC1AFF">
              <w:rPr>
                <w:sz w:val="20"/>
                <w:szCs w:val="20"/>
              </w:rPr>
              <w:t>752</w:t>
            </w:r>
          </w:p>
        </w:tc>
        <w:tc>
          <w:tcPr>
            <w:tcW w:w="943" w:type="pct"/>
            <w:tcBorders>
              <w:top w:val="nil"/>
              <w:left w:val="nil"/>
              <w:bottom w:val="single" w:sz="4" w:space="0" w:color="auto"/>
              <w:right w:val="single" w:sz="4" w:space="0" w:color="auto"/>
            </w:tcBorders>
            <w:noWrap/>
            <w:vAlign w:val="bottom"/>
            <w:hideMark/>
          </w:tcPr>
          <w:p w14:paraId="1CCDA0AA"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7EC605D7"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7325BB13"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0986AC9C"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0E9894F2"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0E96CB34" w14:textId="77777777" w:rsidR="00030258" w:rsidRPr="00DC1AFF" w:rsidRDefault="00030258" w:rsidP="007207A2">
            <w:pPr>
              <w:widowControl/>
              <w:jc w:val="center"/>
              <w:rPr>
                <w:sz w:val="20"/>
                <w:szCs w:val="20"/>
              </w:rPr>
            </w:pPr>
            <w:r w:rsidRPr="00DC1AFF">
              <w:rPr>
                <w:sz w:val="20"/>
                <w:szCs w:val="20"/>
              </w:rPr>
              <w:t>55</w:t>
            </w:r>
          </w:p>
        </w:tc>
        <w:tc>
          <w:tcPr>
            <w:tcW w:w="786" w:type="pct"/>
            <w:tcBorders>
              <w:top w:val="nil"/>
              <w:left w:val="nil"/>
              <w:bottom w:val="single" w:sz="4" w:space="0" w:color="auto"/>
              <w:right w:val="single" w:sz="4" w:space="0" w:color="auto"/>
            </w:tcBorders>
            <w:noWrap/>
            <w:vAlign w:val="bottom"/>
            <w:hideMark/>
          </w:tcPr>
          <w:p w14:paraId="49FE41B6"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3A2BC952"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3CD71F56" w14:textId="77777777" w:rsidR="00030258" w:rsidRPr="00DC1AFF" w:rsidRDefault="00030258" w:rsidP="007207A2">
            <w:pPr>
              <w:widowControl/>
              <w:jc w:val="center"/>
              <w:rPr>
                <w:sz w:val="20"/>
                <w:szCs w:val="20"/>
              </w:rPr>
            </w:pPr>
            <w:r w:rsidRPr="00DC1AFF">
              <w:rPr>
                <w:sz w:val="20"/>
                <w:szCs w:val="20"/>
              </w:rPr>
              <w:t>5075</w:t>
            </w:r>
          </w:p>
        </w:tc>
        <w:tc>
          <w:tcPr>
            <w:tcW w:w="943" w:type="pct"/>
            <w:tcBorders>
              <w:top w:val="nil"/>
              <w:left w:val="nil"/>
              <w:bottom w:val="single" w:sz="4" w:space="0" w:color="auto"/>
              <w:right w:val="single" w:sz="4" w:space="0" w:color="auto"/>
            </w:tcBorders>
            <w:noWrap/>
            <w:vAlign w:val="bottom"/>
            <w:hideMark/>
          </w:tcPr>
          <w:p w14:paraId="23DA0A33"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28F39C2C"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0DDAF59B"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240CEF63"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1F4865A9"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3770BCD1" w14:textId="77777777" w:rsidR="00030258" w:rsidRPr="00DC1AFF" w:rsidRDefault="00030258" w:rsidP="007207A2">
            <w:pPr>
              <w:widowControl/>
              <w:jc w:val="center"/>
              <w:rPr>
                <w:sz w:val="20"/>
                <w:szCs w:val="20"/>
              </w:rPr>
            </w:pPr>
            <w:r w:rsidRPr="00DC1AFF">
              <w:rPr>
                <w:sz w:val="20"/>
                <w:szCs w:val="20"/>
              </w:rPr>
              <w:t>56</w:t>
            </w:r>
          </w:p>
        </w:tc>
        <w:tc>
          <w:tcPr>
            <w:tcW w:w="786" w:type="pct"/>
            <w:tcBorders>
              <w:top w:val="nil"/>
              <w:left w:val="nil"/>
              <w:bottom w:val="single" w:sz="4" w:space="0" w:color="auto"/>
              <w:right w:val="single" w:sz="4" w:space="0" w:color="auto"/>
            </w:tcBorders>
            <w:noWrap/>
            <w:vAlign w:val="bottom"/>
            <w:hideMark/>
          </w:tcPr>
          <w:p w14:paraId="7B086F25"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0D9CDAC0"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5580B86A" w14:textId="77777777" w:rsidR="00030258" w:rsidRPr="00DC1AFF" w:rsidRDefault="00030258" w:rsidP="007207A2">
            <w:pPr>
              <w:widowControl/>
              <w:jc w:val="center"/>
              <w:rPr>
                <w:sz w:val="20"/>
                <w:szCs w:val="20"/>
              </w:rPr>
            </w:pPr>
            <w:r w:rsidRPr="00DC1AFF">
              <w:rPr>
                <w:sz w:val="20"/>
                <w:szCs w:val="20"/>
              </w:rPr>
              <w:t>8510</w:t>
            </w:r>
          </w:p>
        </w:tc>
        <w:tc>
          <w:tcPr>
            <w:tcW w:w="943" w:type="pct"/>
            <w:tcBorders>
              <w:top w:val="nil"/>
              <w:left w:val="nil"/>
              <w:bottom w:val="single" w:sz="4" w:space="0" w:color="auto"/>
              <w:right w:val="single" w:sz="4" w:space="0" w:color="auto"/>
            </w:tcBorders>
            <w:noWrap/>
            <w:vAlign w:val="bottom"/>
            <w:hideMark/>
          </w:tcPr>
          <w:p w14:paraId="462F8AFB"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5FBD2892"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24BB076C"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36187FFE"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64F3113B"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5BE8FC18" w14:textId="77777777" w:rsidR="00030258" w:rsidRPr="00DC1AFF" w:rsidRDefault="00030258" w:rsidP="007207A2">
            <w:pPr>
              <w:widowControl/>
              <w:jc w:val="center"/>
              <w:rPr>
                <w:sz w:val="20"/>
                <w:szCs w:val="20"/>
              </w:rPr>
            </w:pPr>
            <w:r w:rsidRPr="00DC1AFF">
              <w:rPr>
                <w:sz w:val="20"/>
                <w:szCs w:val="20"/>
              </w:rPr>
              <w:t>59</w:t>
            </w:r>
          </w:p>
        </w:tc>
        <w:tc>
          <w:tcPr>
            <w:tcW w:w="786" w:type="pct"/>
            <w:tcBorders>
              <w:top w:val="nil"/>
              <w:left w:val="nil"/>
              <w:bottom w:val="single" w:sz="4" w:space="0" w:color="auto"/>
              <w:right w:val="single" w:sz="4" w:space="0" w:color="auto"/>
            </w:tcBorders>
            <w:noWrap/>
            <w:vAlign w:val="bottom"/>
            <w:hideMark/>
          </w:tcPr>
          <w:p w14:paraId="141C01A2"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11776052"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2BB6F3AC" w14:textId="77777777" w:rsidR="00030258" w:rsidRPr="00DC1AFF" w:rsidRDefault="00030258" w:rsidP="007207A2">
            <w:pPr>
              <w:widowControl/>
              <w:jc w:val="center"/>
              <w:rPr>
                <w:sz w:val="20"/>
                <w:szCs w:val="20"/>
              </w:rPr>
            </w:pPr>
            <w:r w:rsidRPr="00DC1AFF">
              <w:rPr>
                <w:sz w:val="20"/>
                <w:szCs w:val="20"/>
              </w:rPr>
              <w:t>2715</w:t>
            </w:r>
          </w:p>
        </w:tc>
        <w:tc>
          <w:tcPr>
            <w:tcW w:w="943" w:type="pct"/>
            <w:tcBorders>
              <w:top w:val="nil"/>
              <w:left w:val="nil"/>
              <w:bottom w:val="single" w:sz="4" w:space="0" w:color="auto"/>
              <w:right w:val="single" w:sz="4" w:space="0" w:color="auto"/>
            </w:tcBorders>
            <w:noWrap/>
            <w:vAlign w:val="bottom"/>
            <w:hideMark/>
          </w:tcPr>
          <w:p w14:paraId="24AEC4B5"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53BAD45A"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76CA5A8D"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4C00DA8B"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57CCE222"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6A0C11CF" w14:textId="77777777" w:rsidR="00030258" w:rsidRPr="00DC1AFF" w:rsidRDefault="00030258" w:rsidP="007207A2">
            <w:pPr>
              <w:widowControl/>
              <w:jc w:val="center"/>
              <w:rPr>
                <w:sz w:val="20"/>
                <w:szCs w:val="20"/>
              </w:rPr>
            </w:pPr>
            <w:r w:rsidRPr="00DC1AFF">
              <w:rPr>
                <w:sz w:val="20"/>
                <w:szCs w:val="20"/>
              </w:rPr>
              <w:t>60</w:t>
            </w:r>
          </w:p>
        </w:tc>
        <w:tc>
          <w:tcPr>
            <w:tcW w:w="786" w:type="pct"/>
            <w:tcBorders>
              <w:top w:val="nil"/>
              <w:left w:val="nil"/>
              <w:bottom w:val="single" w:sz="4" w:space="0" w:color="auto"/>
              <w:right w:val="single" w:sz="4" w:space="0" w:color="auto"/>
            </w:tcBorders>
            <w:noWrap/>
            <w:vAlign w:val="bottom"/>
            <w:hideMark/>
          </w:tcPr>
          <w:p w14:paraId="6C141BC5"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5A7A5225"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21AE3FC4" w14:textId="77777777" w:rsidR="00030258" w:rsidRPr="00DC1AFF" w:rsidRDefault="00030258" w:rsidP="007207A2">
            <w:pPr>
              <w:widowControl/>
              <w:jc w:val="center"/>
              <w:rPr>
                <w:sz w:val="20"/>
                <w:szCs w:val="20"/>
              </w:rPr>
            </w:pPr>
            <w:r w:rsidRPr="00DC1AFF">
              <w:rPr>
                <w:sz w:val="20"/>
                <w:szCs w:val="20"/>
              </w:rPr>
              <w:t>2715</w:t>
            </w:r>
          </w:p>
        </w:tc>
        <w:tc>
          <w:tcPr>
            <w:tcW w:w="943" w:type="pct"/>
            <w:tcBorders>
              <w:top w:val="nil"/>
              <w:left w:val="nil"/>
              <w:bottom w:val="single" w:sz="4" w:space="0" w:color="auto"/>
              <w:right w:val="single" w:sz="4" w:space="0" w:color="auto"/>
            </w:tcBorders>
            <w:noWrap/>
            <w:vAlign w:val="bottom"/>
            <w:hideMark/>
          </w:tcPr>
          <w:p w14:paraId="34D11261"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46AE628E"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4171549E"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33C7F5A9"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19281A15"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327D4842" w14:textId="77777777" w:rsidR="00030258" w:rsidRPr="00DC1AFF" w:rsidRDefault="00030258" w:rsidP="007207A2">
            <w:pPr>
              <w:widowControl/>
              <w:jc w:val="center"/>
              <w:rPr>
                <w:sz w:val="20"/>
                <w:szCs w:val="20"/>
              </w:rPr>
            </w:pPr>
            <w:r w:rsidRPr="00DC1AFF">
              <w:rPr>
                <w:sz w:val="20"/>
                <w:szCs w:val="20"/>
              </w:rPr>
              <w:t>61</w:t>
            </w:r>
          </w:p>
        </w:tc>
        <w:tc>
          <w:tcPr>
            <w:tcW w:w="786" w:type="pct"/>
            <w:tcBorders>
              <w:top w:val="nil"/>
              <w:left w:val="nil"/>
              <w:bottom w:val="single" w:sz="4" w:space="0" w:color="auto"/>
              <w:right w:val="single" w:sz="4" w:space="0" w:color="auto"/>
            </w:tcBorders>
            <w:noWrap/>
            <w:vAlign w:val="bottom"/>
            <w:hideMark/>
          </w:tcPr>
          <w:p w14:paraId="0B49E166"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2C58BC3B"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6339E36C" w14:textId="77777777" w:rsidR="00030258" w:rsidRPr="00DC1AFF" w:rsidRDefault="00030258" w:rsidP="007207A2">
            <w:pPr>
              <w:widowControl/>
              <w:jc w:val="center"/>
              <w:rPr>
                <w:sz w:val="20"/>
                <w:szCs w:val="20"/>
              </w:rPr>
            </w:pPr>
            <w:r w:rsidRPr="00DC1AFF">
              <w:rPr>
                <w:sz w:val="20"/>
                <w:szCs w:val="20"/>
              </w:rPr>
              <w:t>5996</w:t>
            </w:r>
          </w:p>
        </w:tc>
        <w:tc>
          <w:tcPr>
            <w:tcW w:w="943" w:type="pct"/>
            <w:tcBorders>
              <w:top w:val="nil"/>
              <w:left w:val="nil"/>
              <w:bottom w:val="single" w:sz="4" w:space="0" w:color="auto"/>
              <w:right w:val="single" w:sz="4" w:space="0" w:color="auto"/>
            </w:tcBorders>
            <w:noWrap/>
            <w:vAlign w:val="bottom"/>
            <w:hideMark/>
          </w:tcPr>
          <w:p w14:paraId="3ED684B8"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603979F4"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2B07C804"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6491008A"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29CEAC17"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78ACAECA" w14:textId="77777777" w:rsidR="00030258" w:rsidRPr="00DC1AFF" w:rsidRDefault="00030258" w:rsidP="007207A2">
            <w:pPr>
              <w:widowControl/>
              <w:jc w:val="center"/>
              <w:rPr>
                <w:sz w:val="20"/>
                <w:szCs w:val="20"/>
              </w:rPr>
            </w:pPr>
            <w:r w:rsidRPr="00DC1AFF">
              <w:rPr>
                <w:sz w:val="20"/>
                <w:szCs w:val="20"/>
              </w:rPr>
              <w:t>64</w:t>
            </w:r>
          </w:p>
        </w:tc>
        <w:tc>
          <w:tcPr>
            <w:tcW w:w="786" w:type="pct"/>
            <w:tcBorders>
              <w:top w:val="nil"/>
              <w:left w:val="nil"/>
              <w:bottom w:val="single" w:sz="4" w:space="0" w:color="auto"/>
              <w:right w:val="single" w:sz="4" w:space="0" w:color="auto"/>
            </w:tcBorders>
            <w:noWrap/>
            <w:vAlign w:val="bottom"/>
            <w:hideMark/>
          </w:tcPr>
          <w:p w14:paraId="13BA83AE"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755A6D45"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291EDFB6" w14:textId="77777777" w:rsidR="00030258" w:rsidRPr="00DC1AFF" w:rsidRDefault="00030258" w:rsidP="007207A2">
            <w:pPr>
              <w:widowControl/>
              <w:jc w:val="center"/>
              <w:rPr>
                <w:sz w:val="20"/>
                <w:szCs w:val="20"/>
              </w:rPr>
            </w:pPr>
            <w:r w:rsidRPr="00DC1AFF">
              <w:rPr>
                <w:sz w:val="20"/>
                <w:szCs w:val="20"/>
              </w:rPr>
              <w:t>2838</w:t>
            </w:r>
          </w:p>
        </w:tc>
        <w:tc>
          <w:tcPr>
            <w:tcW w:w="943" w:type="pct"/>
            <w:tcBorders>
              <w:top w:val="nil"/>
              <w:left w:val="nil"/>
              <w:bottom w:val="single" w:sz="4" w:space="0" w:color="auto"/>
              <w:right w:val="single" w:sz="4" w:space="0" w:color="auto"/>
            </w:tcBorders>
            <w:noWrap/>
            <w:vAlign w:val="bottom"/>
            <w:hideMark/>
          </w:tcPr>
          <w:p w14:paraId="20791579"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022AEB6D"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18086BEC"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1620EDE4"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0852FD4D"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72CC32A9" w14:textId="77777777" w:rsidR="00030258" w:rsidRPr="00DC1AFF" w:rsidRDefault="00030258" w:rsidP="007207A2">
            <w:pPr>
              <w:widowControl/>
              <w:jc w:val="center"/>
              <w:rPr>
                <w:sz w:val="20"/>
                <w:szCs w:val="20"/>
              </w:rPr>
            </w:pPr>
            <w:r w:rsidRPr="00DC1AFF">
              <w:rPr>
                <w:sz w:val="20"/>
                <w:szCs w:val="20"/>
              </w:rPr>
              <w:t>65</w:t>
            </w:r>
          </w:p>
        </w:tc>
        <w:tc>
          <w:tcPr>
            <w:tcW w:w="786" w:type="pct"/>
            <w:tcBorders>
              <w:top w:val="nil"/>
              <w:left w:val="nil"/>
              <w:bottom w:val="single" w:sz="4" w:space="0" w:color="auto"/>
              <w:right w:val="single" w:sz="4" w:space="0" w:color="auto"/>
            </w:tcBorders>
            <w:noWrap/>
            <w:vAlign w:val="bottom"/>
            <w:hideMark/>
          </w:tcPr>
          <w:p w14:paraId="1EC0665F" w14:textId="77777777" w:rsidR="00030258" w:rsidRPr="00DC1AFF" w:rsidRDefault="00030258" w:rsidP="007207A2">
            <w:pPr>
              <w:widowControl/>
              <w:jc w:val="center"/>
              <w:rPr>
                <w:sz w:val="20"/>
                <w:szCs w:val="20"/>
              </w:rPr>
            </w:pPr>
            <w:r w:rsidRPr="00DC1AFF">
              <w:rPr>
                <w:sz w:val="20"/>
                <w:szCs w:val="20"/>
              </w:rPr>
              <w:t>воћњак</w:t>
            </w:r>
          </w:p>
        </w:tc>
        <w:tc>
          <w:tcPr>
            <w:tcW w:w="230" w:type="pct"/>
            <w:tcBorders>
              <w:top w:val="nil"/>
              <w:left w:val="nil"/>
              <w:bottom w:val="single" w:sz="4" w:space="0" w:color="auto"/>
              <w:right w:val="single" w:sz="4" w:space="0" w:color="auto"/>
            </w:tcBorders>
            <w:noWrap/>
            <w:vAlign w:val="bottom"/>
            <w:hideMark/>
          </w:tcPr>
          <w:p w14:paraId="5624106B"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4096C4C5" w14:textId="77777777" w:rsidR="00030258" w:rsidRPr="00DC1AFF" w:rsidRDefault="00030258" w:rsidP="007207A2">
            <w:pPr>
              <w:widowControl/>
              <w:jc w:val="center"/>
              <w:rPr>
                <w:sz w:val="20"/>
                <w:szCs w:val="20"/>
              </w:rPr>
            </w:pPr>
            <w:r w:rsidRPr="00DC1AFF">
              <w:rPr>
                <w:sz w:val="20"/>
                <w:szCs w:val="20"/>
              </w:rPr>
              <w:t>457</w:t>
            </w:r>
          </w:p>
        </w:tc>
        <w:tc>
          <w:tcPr>
            <w:tcW w:w="943" w:type="pct"/>
            <w:tcBorders>
              <w:top w:val="nil"/>
              <w:left w:val="nil"/>
              <w:bottom w:val="single" w:sz="4" w:space="0" w:color="auto"/>
              <w:right w:val="single" w:sz="4" w:space="0" w:color="auto"/>
            </w:tcBorders>
            <w:noWrap/>
            <w:vAlign w:val="bottom"/>
            <w:hideMark/>
          </w:tcPr>
          <w:p w14:paraId="7307829E" w14:textId="77777777" w:rsidR="00030258" w:rsidRPr="00DC1AFF" w:rsidRDefault="00030258" w:rsidP="007207A2">
            <w:pPr>
              <w:widowControl/>
              <w:jc w:val="center"/>
              <w:rPr>
                <w:sz w:val="20"/>
                <w:szCs w:val="20"/>
              </w:rPr>
            </w:pPr>
            <w:r w:rsidRPr="00DC1AFF">
              <w:rPr>
                <w:sz w:val="20"/>
                <w:szCs w:val="20"/>
              </w:rPr>
              <w:t>пољопривредно земљиште</w:t>
            </w:r>
          </w:p>
        </w:tc>
      </w:tr>
      <w:tr w:rsidR="00030258" w:rsidRPr="00DC1AFF" w14:paraId="1718D222"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43966A2C"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7C73EEF4"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06A2F6BD"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34E059F2" w14:textId="77777777" w:rsidR="00030258" w:rsidRPr="00DC1AFF" w:rsidRDefault="00030258" w:rsidP="007207A2">
            <w:pPr>
              <w:widowControl/>
              <w:jc w:val="center"/>
              <w:rPr>
                <w:sz w:val="20"/>
                <w:szCs w:val="20"/>
              </w:rPr>
            </w:pPr>
            <w:r w:rsidRPr="00DC1AFF">
              <w:rPr>
                <w:sz w:val="20"/>
                <w:szCs w:val="20"/>
              </w:rPr>
              <w:t>71</w:t>
            </w:r>
          </w:p>
        </w:tc>
        <w:tc>
          <w:tcPr>
            <w:tcW w:w="786" w:type="pct"/>
            <w:tcBorders>
              <w:top w:val="nil"/>
              <w:left w:val="nil"/>
              <w:bottom w:val="single" w:sz="4" w:space="0" w:color="auto"/>
              <w:right w:val="single" w:sz="4" w:space="0" w:color="auto"/>
            </w:tcBorders>
            <w:noWrap/>
            <w:vAlign w:val="bottom"/>
            <w:hideMark/>
          </w:tcPr>
          <w:p w14:paraId="1DE775FA"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53A5C239"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1918ECB6" w14:textId="77777777" w:rsidR="00030258" w:rsidRPr="00DC1AFF" w:rsidRDefault="00030258" w:rsidP="007207A2">
            <w:pPr>
              <w:widowControl/>
              <w:jc w:val="center"/>
              <w:rPr>
                <w:sz w:val="20"/>
                <w:szCs w:val="20"/>
              </w:rPr>
            </w:pPr>
            <w:r w:rsidRPr="00DC1AFF">
              <w:rPr>
                <w:sz w:val="20"/>
                <w:szCs w:val="20"/>
              </w:rPr>
              <w:t>1079</w:t>
            </w:r>
          </w:p>
        </w:tc>
        <w:tc>
          <w:tcPr>
            <w:tcW w:w="943" w:type="pct"/>
            <w:tcBorders>
              <w:top w:val="nil"/>
              <w:left w:val="nil"/>
              <w:bottom w:val="single" w:sz="4" w:space="0" w:color="auto"/>
              <w:right w:val="single" w:sz="4" w:space="0" w:color="auto"/>
            </w:tcBorders>
            <w:noWrap/>
            <w:vAlign w:val="bottom"/>
            <w:hideMark/>
          </w:tcPr>
          <w:p w14:paraId="6C3DBA16"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3054B625"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2E422ACF"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3B71137A"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7C0505B6"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67B90183" w14:textId="77777777" w:rsidR="00030258" w:rsidRPr="00DC1AFF" w:rsidRDefault="00030258" w:rsidP="007207A2">
            <w:pPr>
              <w:widowControl/>
              <w:jc w:val="center"/>
              <w:rPr>
                <w:sz w:val="20"/>
                <w:szCs w:val="20"/>
              </w:rPr>
            </w:pPr>
            <w:r w:rsidRPr="00DC1AFF">
              <w:rPr>
                <w:sz w:val="20"/>
                <w:szCs w:val="20"/>
              </w:rPr>
              <w:t>72</w:t>
            </w:r>
          </w:p>
        </w:tc>
        <w:tc>
          <w:tcPr>
            <w:tcW w:w="786" w:type="pct"/>
            <w:tcBorders>
              <w:top w:val="nil"/>
              <w:left w:val="nil"/>
              <w:bottom w:val="single" w:sz="4" w:space="0" w:color="auto"/>
              <w:right w:val="single" w:sz="4" w:space="0" w:color="auto"/>
            </w:tcBorders>
            <w:noWrap/>
            <w:vAlign w:val="bottom"/>
            <w:hideMark/>
          </w:tcPr>
          <w:p w14:paraId="3F7BFC18"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12830814"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47D99532" w14:textId="77777777" w:rsidR="00030258" w:rsidRPr="00DC1AFF" w:rsidRDefault="00030258" w:rsidP="007207A2">
            <w:pPr>
              <w:widowControl/>
              <w:jc w:val="center"/>
              <w:rPr>
                <w:sz w:val="20"/>
                <w:szCs w:val="20"/>
              </w:rPr>
            </w:pPr>
            <w:r w:rsidRPr="00DC1AFF">
              <w:rPr>
                <w:sz w:val="20"/>
                <w:szCs w:val="20"/>
              </w:rPr>
              <w:t>539</w:t>
            </w:r>
          </w:p>
        </w:tc>
        <w:tc>
          <w:tcPr>
            <w:tcW w:w="943" w:type="pct"/>
            <w:tcBorders>
              <w:top w:val="nil"/>
              <w:left w:val="nil"/>
              <w:bottom w:val="single" w:sz="4" w:space="0" w:color="auto"/>
              <w:right w:val="single" w:sz="4" w:space="0" w:color="auto"/>
            </w:tcBorders>
            <w:noWrap/>
            <w:vAlign w:val="bottom"/>
            <w:hideMark/>
          </w:tcPr>
          <w:p w14:paraId="013D8645"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508562FF"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3CDC824F"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727FE002"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2EC1A404"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55BDE786" w14:textId="77777777" w:rsidR="00030258" w:rsidRPr="00DC1AFF" w:rsidRDefault="00030258" w:rsidP="007207A2">
            <w:pPr>
              <w:widowControl/>
              <w:jc w:val="center"/>
              <w:rPr>
                <w:sz w:val="20"/>
                <w:szCs w:val="20"/>
              </w:rPr>
            </w:pPr>
            <w:r w:rsidRPr="00DC1AFF">
              <w:rPr>
                <w:sz w:val="20"/>
                <w:szCs w:val="20"/>
              </w:rPr>
              <w:t>73</w:t>
            </w:r>
          </w:p>
        </w:tc>
        <w:tc>
          <w:tcPr>
            <w:tcW w:w="786" w:type="pct"/>
            <w:tcBorders>
              <w:top w:val="nil"/>
              <w:left w:val="nil"/>
              <w:bottom w:val="single" w:sz="4" w:space="0" w:color="auto"/>
              <w:right w:val="single" w:sz="4" w:space="0" w:color="auto"/>
            </w:tcBorders>
            <w:noWrap/>
            <w:vAlign w:val="bottom"/>
            <w:hideMark/>
          </w:tcPr>
          <w:p w14:paraId="7167D0C0"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36C0441F"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0902222C" w14:textId="77777777" w:rsidR="00030258" w:rsidRPr="00DC1AFF" w:rsidRDefault="00030258" w:rsidP="007207A2">
            <w:pPr>
              <w:widowControl/>
              <w:jc w:val="center"/>
              <w:rPr>
                <w:sz w:val="20"/>
                <w:szCs w:val="20"/>
              </w:rPr>
            </w:pPr>
            <w:r w:rsidRPr="00DC1AFF">
              <w:rPr>
                <w:sz w:val="20"/>
                <w:szCs w:val="20"/>
              </w:rPr>
              <w:t>399</w:t>
            </w:r>
          </w:p>
        </w:tc>
        <w:tc>
          <w:tcPr>
            <w:tcW w:w="943" w:type="pct"/>
            <w:tcBorders>
              <w:top w:val="nil"/>
              <w:left w:val="nil"/>
              <w:bottom w:val="single" w:sz="4" w:space="0" w:color="auto"/>
              <w:right w:val="single" w:sz="4" w:space="0" w:color="auto"/>
            </w:tcBorders>
            <w:noWrap/>
            <w:vAlign w:val="bottom"/>
            <w:hideMark/>
          </w:tcPr>
          <w:p w14:paraId="31E59B59"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4277DAD0"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2833BD49"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63F15B88"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3D514B38"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72BF82E0" w14:textId="77777777" w:rsidR="00030258" w:rsidRPr="00DC1AFF" w:rsidRDefault="00030258" w:rsidP="007207A2">
            <w:pPr>
              <w:widowControl/>
              <w:jc w:val="center"/>
              <w:rPr>
                <w:sz w:val="20"/>
                <w:szCs w:val="20"/>
              </w:rPr>
            </w:pPr>
            <w:r w:rsidRPr="00DC1AFF">
              <w:rPr>
                <w:sz w:val="20"/>
                <w:szCs w:val="20"/>
              </w:rPr>
              <w:t>74</w:t>
            </w:r>
          </w:p>
        </w:tc>
        <w:tc>
          <w:tcPr>
            <w:tcW w:w="786" w:type="pct"/>
            <w:tcBorders>
              <w:top w:val="nil"/>
              <w:left w:val="nil"/>
              <w:bottom w:val="single" w:sz="4" w:space="0" w:color="auto"/>
              <w:right w:val="single" w:sz="4" w:space="0" w:color="auto"/>
            </w:tcBorders>
            <w:noWrap/>
            <w:vAlign w:val="bottom"/>
            <w:hideMark/>
          </w:tcPr>
          <w:p w14:paraId="380CBBEB"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5B91F99D"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0A21F4AC" w14:textId="77777777" w:rsidR="00030258" w:rsidRPr="00DC1AFF" w:rsidRDefault="00030258" w:rsidP="007207A2">
            <w:pPr>
              <w:widowControl/>
              <w:jc w:val="center"/>
              <w:rPr>
                <w:sz w:val="20"/>
                <w:szCs w:val="20"/>
              </w:rPr>
            </w:pPr>
            <w:r w:rsidRPr="00DC1AFF">
              <w:rPr>
                <w:sz w:val="20"/>
                <w:szCs w:val="20"/>
              </w:rPr>
              <w:t>1478</w:t>
            </w:r>
          </w:p>
        </w:tc>
        <w:tc>
          <w:tcPr>
            <w:tcW w:w="943" w:type="pct"/>
            <w:tcBorders>
              <w:top w:val="nil"/>
              <w:left w:val="nil"/>
              <w:bottom w:val="single" w:sz="4" w:space="0" w:color="auto"/>
              <w:right w:val="single" w:sz="4" w:space="0" w:color="auto"/>
            </w:tcBorders>
            <w:noWrap/>
            <w:vAlign w:val="bottom"/>
            <w:hideMark/>
          </w:tcPr>
          <w:p w14:paraId="53B42EE5"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45E85DC6"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0B122C51"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533ACF3B"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122CDFEE"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5E976A9A" w14:textId="77777777" w:rsidR="00030258" w:rsidRPr="00DC1AFF" w:rsidRDefault="00030258" w:rsidP="007207A2">
            <w:pPr>
              <w:widowControl/>
              <w:jc w:val="center"/>
              <w:rPr>
                <w:sz w:val="20"/>
                <w:szCs w:val="20"/>
              </w:rPr>
            </w:pPr>
            <w:r w:rsidRPr="00DC1AFF">
              <w:rPr>
                <w:sz w:val="20"/>
                <w:szCs w:val="20"/>
              </w:rPr>
              <w:t>75</w:t>
            </w:r>
          </w:p>
        </w:tc>
        <w:tc>
          <w:tcPr>
            <w:tcW w:w="786" w:type="pct"/>
            <w:tcBorders>
              <w:top w:val="nil"/>
              <w:left w:val="nil"/>
              <w:bottom w:val="single" w:sz="4" w:space="0" w:color="auto"/>
              <w:right w:val="single" w:sz="4" w:space="0" w:color="auto"/>
            </w:tcBorders>
            <w:noWrap/>
            <w:vAlign w:val="bottom"/>
            <w:hideMark/>
          </w:tcPr>
          <w:p w14:paraId="71E1782C"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71CC3534"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42220A98" w14:textId="77777777" w:rsidR="00030258" w:rsidRPr="00DC1AFF" w:rsidRDefault="00030258" w:rsidP="007207A2">
            <w:pPr>
              <w:widowControl/>
              <w:jc w:val="center"/>
              <w:rPr>
                <w:sz w:val="20"/>
                <w:szCs w:val="20"/>
              </w:rPr>
            </w:pPr>
            <w:r w:rsidRPr="00DC1AFF">
              <w:rPr>
                <w:sz w:val="20"/>
                <w:szCs w:val="20"/>
              </w:rPr>
              <w:t>2457</w:t>
            </w:r>
          </w:p>
        </w:tc>
        <w:tc>
          <w:tcPr>
            <w:tcW w:w="943" w:type="pct"/>
            <w:tcBorders>
              <w:top w:val="nil"/>
              <w:left w:val="nil"/>
              <w:bottom w:val="single" w:sz="4" w:space="0" w:color="auto"/>
              <w:right w:val="single" w:sz="4" w:space="0" w:color="auto"/>
            </w:tcBorders>
            <w:noWrap/>
            <w:vAlign w:val="bottom"/>
            <w:hideMark/>
          </w:tcPr>
          <w:p w14:paraId="2EFD490E"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531ED97B"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7E625DE7"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1EB9531E"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46B66477"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5E38F668" w14:textId="77777777" w:rsidR="00030258" w:rsidRPr="00DC1AFF" w:rsidRDefault="00030258" w:rsidP="007207A2">
            <w:pPr>
              <w:widowControl/>
              <w:jc w:val="center"/>
              <w:rPr>
                <w:sz w:val="20"/>
                <w:szCs w:val="20"/>
              </w:rPr>
            </w:pPr>
            <w:r w:rsidRPr="00DC1AFF">
              <w:rPr>
                <w:sz w:val="20"/>
                <w:szCs w:val="20"/>
              </w:rPr>
              <w:t>84</w:t>
            </w:r>
          </w:p>
        </w:tc>
        <w:tc>
          <w:tcPr>
            <w:tcW w:w="786" w:type="pct"/>
            <w:tcBorders>
              <w:top w:val="nil"/>
              <w:left w:val="nil"/>
              <w:bottom w:val="single" w:sz="4" w:space="0" w:color="auto"/>
              <w:right w:val="single" w:sz="4" w:space="0" w:color="auto"/>
            </w:tcBorders>
            <w:noWrap/>
            <w:vAlign w:val="bottom"/>
            <w:hideMark/>
          </w:tcPr>
          <w:p w14:paraId="4A51D111"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3FCE587C"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6A2568AF" w14:textId="77777777" w:rsidR="00030258" w:rsidRPr="00DC1AFF" w:rsidRDefault="00030258" w:rsidP="007207A2">
            <w:pPr>
              <w:widowControl/>
              <w:jc w:val="center"/>
              <w:rPr>
                <w:sz w:val="20"/>
                <w:szCs w:val="20"/>
              </w:rPr>
            </w:pPr>
            <w:r w:rsidRPr="00DC1AFF">
              <w:rPr>
                <w:sz w:val="20"/>
                <w:szCs w:val="20"/>
              </w:rPr>
              <w:t>8895</w:t>
            </w:r>
          </w:p>
        </w:tc>
        <w:tc>
          <w:tcPr>
            <w:tcW w:w="943" w:type="pct"/>
            <w:tcBorders>
              <w:top w:val="nil"/>
              <w:left w:val="nil"/>
              <w:bottom w:val="single" w:sz="4" w:space="0" w:color="auto"/>
              <w:right w:val="single" w:sz="4" w:space="0" w:color="auto"/>
            </w:tcBorders>
            <w:noWrap/>
            <w:vAlign w:val="bottom"/>
            <w:hideMark/>
          </w:tcPr>
          <w:p w14:paraId="382DE109"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7E53D224"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618A1AE6"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0A36D3E2"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746B2EE9"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4EF3881F" w14:textId="77777777" w:rsidR="00030258" w:rsidRPr="00DC1AFF" w:rsidRDefault="00030258" w:rsidP="007207A2">
            <w:pPr>
              <w:widowControl/>
              <w:jc w:val="center"/>
              <w:rPr>
                <w:sz w:val="20"/>
                <w:szCs w:val="20"/>
              </w:rPr>
            </w:pPr>
            <w:r w:rsidRPr="00DC1AFF">
              <w:rPr>
                <w:sz w:val="20"/>
                <w:szCs w:val="20"/>
              </w:rPr>
              <w:t>85</w:t>
            </w:r>
          </w:p>
        </w:tc>
        <w:tc>
          <w:tcPr>
            <w:tcW w:w="786" w:type="pct"/>
            <w:tcBorders>
              <w:top w:val="nil"/>
              <w:left w:val="nil"/>
              <w:bottom w:val="single" w:sz="4" w:space="0" w:color="auto"/>
              <w:right w:val="single" w:sz="4" w:space="0" w:color="auto"/>
            </w:tcBorders>
            <w:noWrap/>
            <w:vAlign w:val="bottom"/>
            <w:hideMark/>
          </w:tcPr>
          <w:p w14:paraId="6FB9E141"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49036C34"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235AEED1" w14:textId="77777777" w:rsidR="00030258" w:rsidRPr="00DC1AFF" w:rsidRDefault="00030258" w:rsidP="007207A2">
            <w:pPr>
              <w:widowControl/>
              <w:jc w:val="center"/>
              <w:rPr>
                <w:sz w:val="20"/>
                <w:szCs w:val="20"/>
              </w:rPr>
            </w:pPr>
            <w:r w:rsidRPr="00DC1AFF">
              <w:rPr>
                <w:sz w:val="20"/>
                <w:szCs w:val="20"/>
              </w:rPr>
              <w:t>4535</w:t>
            </w:r>
          </w:p>
        </w:tc>
        <w:tc>
          <w:tcPr>
            <w:tcW w:w="943" w:type="pct"/>
            <w:tcBorders>
              <w:top w:val="nil"/>
              <w:left w:val="nil"/>
              <w:bottom w:val="single" w:sz="4" w:space="0" w:color="auto"/>
              <w:right w:val="single" w:sz="4" w:space="0" w:color="auto"/>
            </w:tcBorders>
            <w:noWrap/>
            <w:vAlign w:val="bottom"/>
            <w:hideMark/>
          </w:tcPr>
          <w:p w14:paraId="72889F4A"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017D89E7"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70B19D72"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68F20DAE"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2903C260"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1044A183" w14:textId="77777777" w:rsidR="00030258" w:rsidRPr="00DC1AFF" w:rsidRDefault="00030258" w:rsidP="007207A2">
            <w:pPr>
              <w:widowControl/>
              <w:jc w:val="center"/>
              <w:rPr>
                <w:sz w:val="20"/>
                <w:szCs w:val="20"/>
              </w:rPr>
            </w:pPr>
            <w:r w:rsidRPr="00DC1AFF">
              <w:rPr>
                <w:sz w:val="20"/>
                <w:szCs w:val="20"/>
              </w:rPr>
              <w:t>86</w:t>
            </w:r>
          </w:p>
        </w:tc>
        <w:tc>
          <w:tcPr>
            <w:tcW w:w="786" w:type="pct"/>
            <w:tcBorders>
              <w:top w:val="nil"/>
              <w:left w:val="nil"/>
              <w:bottom w:val="single" w:sz="4" w:space="0" w:color="auto"/>
              <w:right w:val="single" w:sz="4" w:space="0" w:color="auto"/>
            </w:tcBorders>
            <w:noWrap/>
            <w:vAlign w:val="bottom"/>
            <w:hideMark/>
          </w:tcPr>
          <w:p w14:paraId="33F4E0C1"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545F0E80"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5DBC1BCA" w14:textId="77777777" w:rsidR="00030258" w:rsidRPr="00DC1AFF" w:rsidRDefault="00030258" w:rsidP="007207A2">
            <w:pPr>
              <w:widowControl/>
              <w:jc w:val="center"/>
              <w:rPr>
                <w:sz w:val="20"/>
                <w:szCs w:val="20"/>
              </w:rPr>
            </w:pPr>
            <w:r w:rsidRPr="00DC1AFF">
              <w:rPr>
                <w:sz w:val="20"/>
                <w:szCs w:val="20"/>
              </w:rPr>
              <w:t>4276</w:t>
            </w:r>
          </w:p>
        </w:tc>
        <w:tc>
          <w:tcPr>
            <w:tcW w:w="943" w:type="pct"/>
            <w:tcBorders>
              <w:top w:val="nil"/>
              <w:left w:val="nil"/>
              <w:bottom w:val="single" w:sz="4" w:space="0" w:color="auto"/>
              <w:right w:val="single" w:sz="4" w:space="0" w:color="auto"/>
            </w:tcBorders>
            <w:noWrap/>
            <w:vAlign w:val="bottom"/>
            <w:hideMark/>
          </w:tcPr>
          <w:p w14:paraId="148305AD"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3FCFD5B7"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48202468"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14217A2F"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63591831"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6C01F5B3" w14:textId="77777777" w:rsidR="00030258" w:rsidRPr="00DC1AFF" w:rsidRDefault="00030258" w:rsidP="007207A2">
            <w:pPr>
              <w:widowControl/>
              <w:jc w:val="center"/>
              <w:rPr>
                <w:sz w:val="20"/>
                <w:szCs w:val="20"/>
              </w:rPr>
            </w:pPr>
            <w:r w:rsidRPr="00DC1AFF">
              <w:rPr>
                <w:sz w:val="20"/>
                <w:szCs w:val="20"/>
              </w:rPr>
              <w:t>87</w:t>
            </w:r>
          </w:p>
        </w:tc>
        <w:tc>
          <w:tcPr>
            <w:tcW w:w="786" w:type="pct"/>
            <w:tcBorders>
              <w:top w:val="nil"/>
              <w:left w:val="nil"/>
              <w:bottom w:val="single" w:sz="4" w:space="0" w:color="auto"/>
              <w:right w:val="single" w:sz="4" w:space="0" w:color="auto"/>
            </w:tcBorders>
            <w:noWrap/>
            <w:vAlign w:val="bottom"/>
            <w:hideMark/>
          </w:tcPr>
          <w:p w14:paraId="223BD56E"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6C77AB1C"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45EC3C52" w14:textId="77777777" w:rsidR="00030258" w:rsidRPr="00DC1AFF" w:rsidRDefault="00030258" w:rsidP="007207A2">
            <w:pPr>
              <w:widowControl/>
              <w:jc w:val="center"/>
              <w:rPr>
                <w:sz w:val="20"/>
                <w:szCs w:val="20"/>
              </w:rPr>
            </w:pPr>
            <w:r w:rsidRPr="00DC1AFF">
              <w:rPr>
                <w:sz w:val="20"/>
                <w:szCs w:val="20"/>
              </w:rPr>
              <w:t>1820</w:t>
            </w:r>
          </w:p>
        </w:tc>
        <w:tc>
          <w:tcPr>
            <w:tcW w:w="943" w:type="pct"/>
            <w:tcBorders>
              <w:top w:val="nil"/>
              <w:left w:val="nil"/>
              <w:bottom w:val="single" w:sz="4" w:space="0" w:color="auto"/>
              <w:right w:val="single" w:sz="4" w:space="0" w:color="auto"/>
            </w:tcBorders>
            <w:noWrap/>
            <w:vAlign w:val="bottom"/>
            <w:hideMark/>
          </w:tcPr>
          <w:p w14:paraId="12D2E60A"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1388E617"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23469D48"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670C97CA"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692808E8"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3FEA9508" w14:textId="77777777" w:rsidR="00030258" w:rsidRPr="00DC1AFF" w:rsidRDefault="00030258" w:rsidP="007207A2">
            <w:pPr>
              <w:widowControl/>
              <w:jc w:val="center"/>
              <w:rPr>
                <w:sz w:val="20"/>
                <w:szCs w:val="20"/>
              </w:rPr>
            </w:pPr>
            <w:r w:rsidRPr="00DC1AFF">
              <w:rPr>
                <w:sz w:val="20"/>
                <w:szCs w:val="20"/>
              </w:rPr>
              <w:t>88</w:t>
            </w:r>
          </w:p>
        </w:tc>
        <w:tc>
          <w:tcPr>
            <w:tcW w:w="786" w:type="pct"/>
            <w:tcBorders>
              <w:top w:val="nil"/>
              <w:left w:val="nil"/>
              <w:bottom w:val="single" w:sz="4" w:space="0" w:color="auto"/>
              <w:right w:val="single" w:sz="4" w:space="0" w:color="auto"/>
            </w:tcBorders>
            <w:noWrap/>
            <w:vAlign w:val="bottom"/>
            <w:hideMark/>
          </w:tcPr>
          <w:p w14:paraId="25642B33"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0EDA0E75"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5E696A8E" w14:textId="77777777" w:rsidR="00030258" w:rsidRPr="00DC1AFF" w:rsidRDefault="00030258" w:rsidP="007207A2">
            <w:pPr>
              <w:widowControl/>
              <w:jc w:val="center"/>
              <w:rPr>
                <w:sz w:val="20"/>
                <w:szCs w:val="20"/>
              </w:rPr>
            </w:pPr>
            <w:r w:rsidRPr="00DC1AFF">
              <w:rPr>
                <w:sz w:val="20"/>
                <w:szCs w:val="20"/>
              </w:rPr>
              <w:t>3277</w:t>
            </w:r>
          </w:p>
        </w:tc>
        <w:tc>
          <w:tcPr>
            <w:tcW w:w="943" w:type="pct"/>
            <w:tcBorders>
              <w:top w:val="nil"/>
              <w:left w:val="nil"/>
              <w:bottom w:val="single" w:sz="4" w:space="0" w:color="auto"/>
              <w:right w:val="single" w:sz="4" w:space="0" w:color="auto"/>
            </w:tcBorders>
            <w:noWrap/>
            <w:vAlign w:val="bottom"/>
            <w:hideMark/>
          </w:tcPr>
          <w:p w14:paraId="0D29B171"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4D583795"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05EFB004"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57402AA5"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53B0E7B0"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44B52C6B" w14:textId="77777777" w:rsidR="00030258" w:rsidRPr="00DC1AFF" w:rsidRDefault="00030258" w:rsidP="007207A2">
            <w:pPr>
              <w:widowControl/>
              <w:jc w:val="center"/>
              <w:rPr>
                <w:sz w:val="20"/>
                <w:szCs w:val="20"/>
              </w:rPr>
            </w:pPr>
            <w:r w:rsidRPr="00DC1AFF">
              <w:rPr>
                <w:sz w:val="20"/>
                <w:szCs w:val="20"/>
              </w:rPr>
              <w:t>89</w:t>
            </w:r>
          </w:p>
        </w:tc>
        <w:tc>
          <w:tcPr>
            <w:tcW w:w="786" w:type="pct"/>
            <w:tcBorders>
              <w:top w:val="nil"/>
              <w:left w:val="nil"/>
              <w:bottom w:val="single" w:sz="4" w:space="0" w:color="auto"/>
              <w:right w:val="single" w:sz="4" w:space="0" w:color="auto"/>
            </w:tcBorders>
            <w:noWrap/>
            <w:vAlign w:val="bottom"/>
            <w:hideMark/>
          </w:tcPr>
          <w:p w14:paraId="7575EAC5"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47BC88F8"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26DF603F" w14:textId="77777777" w:rsidR="00030258" w:rsidRPr="00DC1AFF" w:rsidRDefault="00030258" w:rsidP="007207A2">
            <w:pPr>
              <w:widowControl/>
              <w:jc w:val="center"/>
              <w:rPr>
                <w:sz w:val="20"/>
                <w:szCs w:val="20"/>
              </w:rPr>
            </w:pPr>
            <w:r w:rsidRPr="00DC1AFF">
              <w:rPr>
                <w:sz w:val="20"/>
                <w:szCs w:val="20"/>
              </w:rPr>
              <w:t>1478</w:t>
            </w:r>
          </w:p>
        </w:tc>
        <w:tc>
          <w:tcPr>
            <w:tcW w:w="943" w:type="pct"/>
            <w:tcBorders>
              <w:top w:val="nil"/>
              <w:left w:val="nil"/>
              <w:bottom w:val="single" w:sz="4" w:space="0" w:color="auto"/>
              <w:right w:val="single" w:sz="4" w:space="0" w:color="auto"/>
            </w:tcBorders>
            <w:noWrap/>
            <w:vAlign w:val="bottom"/>
            <w:hideMark/>
          </w:tcPr>
          <w:p w14:paraId="627C15AB"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59792D4B"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4C592FA3"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14855842"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5A979FDC"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05DCAA7E" w14:textId="77777777" w:rsidR="00030258" w:rsidRPr="00DC1AFF" w:rsidRDefault="00030258" w:rsidP="007207A2">
            <w:pPr>
              <w:widowControl/>
              <w:jc w:val="center"/>
              <w:rPr>
                <w:sz w:val="20"/>
                <w:szCs w:val="20"/>
              </w:rPr>
            </w:pPr>
            <w:r w:rsidRPr="00DC1AFF">
              <w:rPr>
                <w:sz w:val="20"/>
                <w:szCs w:val="20"/>
              </w:rPr>
              <w:t>91</w:t>
            </w:r>
          </w:p>
        </w:tc>
        <w:tc>
          <w:tcPr>
            <w:tcW w:w="786" w:type="pct"/>
            <w:tcBorders>
              <w:top w:val="nil"/>
              <w:left w:val="nil"/>
              <w:bottom w:val="single" w:sz="4" w:space="0" w:color="auto"/>
              <w:right w:val="single" w:sz="4" w:space="0" w:color="auto"/>
            </w:tcBorders>
            <w:noWrap/>
            <w:vAlign w:val="bottom"/>
            <w:hideMark/>
          </w:tcPr>
          <w:p w14:paraId="7D856901"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021A4547"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44E05649" w14:textId="77777777" w:rsidR="00030258" w:rsidRPr="00DC1AFF" w:rsidRDefault="00030258" w:rsidP="007207A2">
            <w:pPr>
              <w:widowControl/>
              <w:jc w:val="center"/>
              <w:rPr>
                <w:sz w:val="20"/>
                <w:szCs w:val="20"/>
              </w:rPr>
            </w:pPr>
            <w:r w:rsidRPr="00DC1AFF">
              <w:rPr>
                <w:sz w:val="20"/>
                <w:szCs w:val="20"/>
              </w:rPr>
              <w:t>122</w:t>
            </w:r>
          </w:p>
        </w:tc>
        <w:tc>
          <w:tcPr>
            <w:tcW w:w="943" w:type="pct"/>
            <w:tcBorders>
              <w:top w:val="nil"/>
              <w:left w:val="nil"/>
              <w:bottom w:val="single" w:sz="4" w:space="0" w:color="auto"/>
              <w:right w:val="single" w:sz="4" w:space="0" w:color="auto"/>
            </w:tcBorders>
            <w:noWrap/>
            <w:vAlign w:val="bottom"/>
            <w:hideMark/>
          </w:tcPr>
          <w:p w14:paraId="6D5B0FC7"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074CBE27"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18CB7495"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504445E7"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663A9D96"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71BC6831" w14:textId="77777777" w:rsidR="00030258" w:rsidRPr="00DC1AFF" w:rsidRDefault="00030258" w:rsidP="007207A2">
            <w:pPr>
              <w:widowControl/>
              <w:jc w:val="center"/>
              <w:rPr>
                <w:sz w:val="20"/>
                <w:szCs w:val="20"/>
              </w:rPr>
            </w:pPr>
            <w:r w:rsidRPr="00DC1AFF">
              <w:rPr>
                <w:sz w:val="20"/>
                <w:szCs w:val="20"/>
              </w:rPr>
              <w:t>95</w:t>
            </w:r>
          </w:p>
        </w:tc>
        <w:tc>
          <w:tcPr>
            <w:tcW w:w="786" w:type="pct"/>
            <w:tcBorders>
              <w:top w:val="nil"/>
              <w:left w:val="nil"/>
              <w:bottom w:val="single" w:sz="4" w:space="0" w:color="auto"/>
              <w:right w:val="single" w:sz="4" w:space="0" w:color="auto"/>
            </w:tcBorders>
            <w:noWrap/>
            <w:vAlign w:val="bottom"/>
            <w:hideMark/>
          </w:tcPr>
          <w:p w14:paraId="63F624CC"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74EE8FD5"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7F10C387" w14:textId="77777777" w:rsidR="00030258" w:rsidRPr="00DC1AFF" w:rsidRDefault="00030258" w:rsidP="007207A2">
            <w:pPr>
              <w:widowControl/>
              <w:jc w:val="center"/>
              <w:rPr>
                <w:sz w:val="20"/>
                <w:szCs w:val="20"/>
              </w:rPr>
            </w:pPr>
            <w:r w:rsidRPr="00DC1AFF">
              <w:rPr>
                <w:sz w:val="20"/>
                <w:szCs w:val="20"/>
              </w:rPr>
              <w:t>381</w:t>
            </w:r>
          </w:p>
        </w:tc>
        <w:tc>
          <w:tcPr>
            <w:tcW w:w="943" w:type="pct"/>
            <w:tcBorders>
              <w:top w:val="nil"/>
              <w:left w:val="nil"/>
              <w:bottom w:val="single" w:sz="4" w:space="0" w:color="auto"/>
              <w:right w:val="single" w:sz="4" w:space="0" w:color="auto"/>
            </w:tcBorders>
            <w:noWrap/>
            <w:vAlign w:val="bottom"/>
            <w:hideMark/>
          </w:tcPr>
          <w:p w14:paraId="412A1AA3"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35922836"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262796F7"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57D74F6E"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7A0F16A9"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2FE53A38" w14:textId="77777777" w:rsidR="00030258" w:rsidRPr="00DC1AFF" w:rsidRDefault="00030258" w:rsidP="007207A2">
            <w:pPr>
              <w:widowControl/>
              <w:jc w:val="center"/>
              <w:rPr>
                <w:sz w:val="20"/>
                <w:szCs w:val="20"/>
              </w:rPr>
            </w:pPr>
            <w:r w:rsidRPr="00DC1AFF">
              <w:rPr>
                <w:sz w:val="20"/>
                <w:szCs w:val="20"/>
              </w:rPr>
              <w:t>129</w:t>
            </w:r>
          </w:p>
        </w:tc>
        <w:tc>
          <w:tcPr>
            <w:tcW w:w="786" w:type="pct"/>
            <w:tcBorders>
              <w:top w:val="nil"/>
              <w:left w:val="nil"/>
              <w:bottom w:val="single" w:sz="4" w:space="0" w:color="auto"/>
              <w:right w:val="single" w:sz="4" w:space="0" w:color="auto"/>
            </w:tcBorders>
            <w:noWrap/>
            <w:vAlign w:val="bottom"/>
            <w:hideMark/>
          </w:tcPr>
          <w:p w14:paraId="07F754AF"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367864FD"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43C70637" w14:textId="77777777" w:rsidR="00030258" w:rsidRPr="00DC1AFF" w:rsidRDefault="00030258" w:rsidP="007207A2">
            <w:pPr>
              <w:widowControl/>
              <w:jc w:val="center"/>
              <w:rPr>
                <w:sz w:val="20"/>
                <w:szCs w:val="20"/>
              </w:rPr>
            </w:pPr>
            <w:r w:rsidRPr="00DC1AFF">
              <w:rPr>
                <w:sz w:val="20"/>
                <w:szCs w:val="20"/>
              </w:rPr>
              <w:t>921</w:t>
            </w:r>
          </w:p>
        </w:tc>
        <w:tc>
          <w:tcPr>
            <w:tcW w:w="943" w:type="pct"/>
            <w:tcBorders>
              <w:top w:val="nil"/>
              <w:left w:val="nil"/>
              <w:bottom w:val="single" w:sz="4" w:space="0" w:color="auto"/>
              <w:right w:val="single" w:sz="4" w:space="0" w:color="auto"/>
            </w:tcBorders>
            <w:noWrap/>
            <w:vAlign w:val="bottom"/>
            <w:hideMark/>
          </w:tcPr>
          <w:p w14:paraId="454650AF"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4181ADDC"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431D62E7"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5968161A"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0924C9A7"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6358B5DA" w14:textId="77777777" w:rsidR="00030258" w:rsidRPr="00DC1AFF" w:rsidRDefault="00030258" w:rsidP="007207A2">
            <w:pPr>
              <w:widowControl/>
              <w:jc w:val="center"/>
              <w:rPr>
                <w:sz w:val="20"/>
                <w:szCs w:val="20"/>
              </w:rPr>
            </w:pPr>
            <w:r w:rsidRPr="00DC1AFF">
              <w:rPr>
                <w:sz w:val="20"/>
                <w:szCs w:val="20"/>
              </w:rPr>
              <w:t>151</w:t>
            </w:r>
          </w:p>
        </w:tc>
        <w:tc>
          <w:tcPr>
            <w:tcW w:w="786" w:type="pct"/>
            <w:tcBorders>
              <w:top w:val="nil"/>
              <w:left w:val="nil"/>
              <w:bottom w:val="single" w:sz="4" w:space="0" w:color="auto"/>
              <w:right w:val="single" w:sz="4" w:space="0" w:color="auto"/>
            </w:tcBorders>
            <w:noWrap/>
            <w:vAlign w:val="bottom"/>
            <w:hideMark/>
          </w:tcPr>
          <w:p w14:paraId="5D455026"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4720A77B"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4AC6062E" w14:textId="77777777" w:rsidR="00030258" w:rsidRPr="00DC1AFF" w:rsidRDefault="00030258" w:rsidP="007207A2">
            <w:pPr>
              <w:widowControl/>
              <w:jc w:val="center"/>
              <w:rPr>
                <w:sz w:val="20"/>
                <w:szCs w:val="20"/>
              </w:rPr>
            </w:pPr>
            <w:r w:rsidRPr="00DC1AFF">
              <w:rPr>
                <w:sz w:val="20"/>
                <w:szCs w:val="20"/>
              </w:rPr>
              <w:t>967</w:t>
            </w:r>
          </w:p>
        </w:tc>
        <w:tc>
          <w:tcPr>
            <w:tcW w:w="943" w:type="pct"/>
            <w:tcBorders>
              <w:top w:val="nil"/>
              <w:left w:val="nil"/>
              <w:bottom w:val="single" w:sz="4" w:space="0" w:color="auto"/>
              <w:right w:val="single" w:sz="4" w:space="0" w:color="auto"/>
            </w:tcBorders>
            <w:noWrap/>
            <w:vAlign w:val="bottom"/>
            <w:hideMark/>
          </w:tcPr>
          <w:p w14:paraId="29E7ED27"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37E19E75"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26F7AFB5"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071C83FB"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6BFFE3C3"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52D196CA" w14:textId="77777777" w:rsidR="00030258" w:rsidRPr="00DC1AFF" w:rsidRDefault="00030258" w:rsidP="007207A2">
            <w:pPr>
              <w:widowControl/>
              <w:jc w:val="center"/>
              <w:rPr>
                <w:sz w:val="20"/>
                <w:szCs w:val="20"/>
              </w:rPr>
            </w:pPr>
            <w:r w:rsidRPr="00DC1AFF">
              <w:rPr>
                <w:sz w:val="20"/>
                <w:szCs w:val="20"/>
              </w:rPr>
              <w:t>152</w:t>
            </w:r>
          </w:p>
        </w:tc>
        <w:tc>
          <w:tcPr>
            <w:tcW w:w="786" w:type="pct"/>
            <w:tcBorders>
              <w:top w:val="nil"/>
              <w:left w:val="nil"/>
              <w:bottom w:val="single" w:sz="4" w:space="0" w:color="auto"/>
              <w:right w:val="single" w:sz="4" w:space="0" w:color="auto"/>
            </w:tcBorders>
            <w:noWrap/>
            <w:vAlign w:val="bottom"/>
            <w:hideMark/>
          </w:tcPr>
          <w:p w14:paraId="4D92B366"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0FF93F1A"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67F68343" w14:textId="77777777" w:rsidR="00030258" w:rsidRPr="00DC1AFF" w:rsidRDefault="00030258" w:rsidP="007207A2">
            <w:pPr>
              <w:widowControl/>
              <w:jc w:val="center"/>
              <w:rPr>
                <w:sz w:val="20"/>
                <w:szCs w:val="20"/>
              </w:rPr>
            </w:pPr>
            <w:r w:rsidRPr="00DC1AFF">
              <w:rPr>
                <w:sz w:val="20"/>
                <w:szCs w:val="20"/>
              </w:rPr>
              <w:t>694</w:t>
            </w:r>
          </w:p>
        </w:tc>
        <w:tc>
          <w:tcPr>
            <w:tcW w:w="943" w:type="pct"/>
            <w:tcBorders>
              <w:top w:val="nil"/>
              <w:left w:val="nil"/>
              <w:bottom w:val="single" w:sz="4" w:space="0" w:color="auto"/>
              <w:right w:val="single" w:sz="4" w:space="0" w:color="auto"/>
            </w:tcBorders>
            <w:noWrap/>
            <w:vAlign w:val="bottom"/>
            <w:hideMark/>
          </w:tcPr>
          <w:p w14:paraId="771691BB"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1D61DB22"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6588BB27"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4980C067"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6B620535"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2A6EC1A2" w14:textId="77777777" w:rsidR="00030258" w:rsidRPr="00DC1AFF" w:rsidRDefault="00030258" w:rsidP="007207A2">
            <w:pPr>
              <w:widowControl/>
              <w:jc w:val="center"/>
              <w:rPr>
                <w:sz w:val="20"/>
                <w:szCs w:val="20"/>
              </w:rPr>
            </w:pPr>
            <w:r w:rsidRPr="00DC1AFF">
              <w:rPr>
                <w:sz w:val="20"/>
                <w:szCs w:val="20"/>
              </w:rPr>
              <w:t>153</w:t>
            </w:r>
          </w:p>
        </w:tc>
        <w:tc>
          <w:tcPr>
            <w:tcW w:w="786" w:type="pct"/>
            <w:tcBorders>
              <w:top w:val="nil"/>
              <w:left w:val="nil"/>
              <w:bottom w:val="single" w:sz="4" w:space="0" w:color="auto"/>
              <w:right w:val="single" w:sz="4" w:space="0" w:color="auto"/>
            </w:tcBorders>
            <w:noWrap/>
            <w:vAlign w:val="bottom"/>
            <w:hideMark/>
          </w:tcPr>
          <w:p w14:paraId="76073598"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0DA00EF1"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5069FDCE" w14:textId="77777777" w:rsidR="00030258" w:rsidRPr="00DC1AFF" w:rsidRDefault="00030258" w:rsidP="007207A2">
            <w:pPr>
              <w:widowControl/>
              <w:jc w:val="center"/>
              <w:rPr>
                <w:sz w:val="20"/>
                <w:szCs w:val="20"/>
              </w:rPr>
            </w:pPr>
            <w:r w:rsidRPr="00DC1AFF">
              <w:rPr>
                <w:sz w:val="20"/>
                <w:szCs w:val="20"/>
              </w:rPr>
              <w:t>309</w:t>
            </w:r>
          </w:p>
        </w:tc>
        <w:tc>
          <w:tcPr>
            <w:tcW w:w="943" w:type="pct"/>
            <w:tcBorders>
              <w:top w:val="nil"/>
              <w:left w:val="nil"/>
              <w:bottom w:val="single" w:sz="4" w:space="0" w:color="auto"/>
              <w:right w:val="single" w:sz="4" w:space="0" w:color="auto"/>
            </w:tcBorders>
            <w:noWrap/>
            <w:vAlign w:val="bottom"/>
            <w:hideMark/>
          </w:tcPr>
          <w:p w14:paraId="0D3AA1E7"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107E9C8E"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4E207461"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4E1D7C96"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5C416E0B"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552776E2" w14:textId="77777777" w:rsidR="00030258" w:rsidRPr="00DC1AFF" w:rsidRDefault="00030258" w:rsidP="007207A2">
            <w:pPr>
              <w:widowControl/>
              <w:jc w:val="center"/>
              <w:rPr>
                <w:sz w:val="20"/>
                <w:szCs w:val="20"/>
              </w:rPr>
            </w:pPr>
            <w:r w:rsidRPr="00DC1AFF">
              <w:rPr>
                <w:sz w:val="20"/>
                <w:szCs w:val="20"/>
              </w:rPr>
              <w:t>154</w:t>
            </w:r>
          </w:p>
        </w:tc>
        <w:tc>
          <w:tcPr>
            <w:tcW w:w="786" w:type="pct"/>
            <w:tcBorders>
              <w:top w:val="nil"/>
              <w:left w:val="nil"/>
              <w:bottom w:val="single" w:sz="4" w:space="0" w:color="auto"/>
              <w:right w:val="single" w:sz="4" w:space="0" w:color="auto"/>
            </w:tcBorders>
            <w:noWrap/>
            <w:vAlign w:val="bottom"/>
            <w:hideMark/>
          </w:tcPr>
          <w:p w14:paraId="6608A29A"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7452DA5D"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29901B9F" w14:textId="77777777" w:rsidR="00030258" w:rsidRPr="00DC1AFF" w:rsidRDefault="00030258" w:rsidP="007207A2">
            <w:pPr>
              <w:widowControl/>
              <w:jc w:val="center"/>
              <w:rPr>
                <w:sz w:val="20"/>
                <w:szCs w:val="20"/>
              </w:rPr>
            </w:pPr>
            <w:r w:rsidRPr="00DC1AFF">
              <w:rPr>
                <w:sz w:val="20"/>
                <w:szCs w:val="20"/>
              </w:rPr>
              <w:t>482</w:t>
            </w:r>
          </w:p>
        </w:tc>
        <w:tc>
          <w:tcPr>
            <w:tcW w:w="943" w:type="pct"/>
            <w:tcBorders>
              <w:top w:val="nil"/>
              <w:left w:val="nil"/>
              <w:bottom w:val="single" w:sz="4" w:space="0" w:color="auto"/>
              <w:right w:val="single" w:sz="4" w:space="0" w:color="auto"/>
            </w:tcBorders>
            <w:noWrap/>
            <w:vAlign w:val="bottom"/>
            <w:hideMark/>
          </w:tcPr>
          <w:p w14:paraId="188063BA"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1A7525F7"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6448C016"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55FDF74A"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0B04AFEC"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4DDDA2A3" w14:textId="77777777" w:rsidR="00030258" w:rsidRPr="00DC1AFF" w:rsidRDefault="00030258" w:rsidP="007207A2">
            <w:pPr>
              <w:widowControl/>
              <w:jc w:val="center"/>
              <w:rPr>
                <w:sz w:val="20"/>
                <w:szCs w:val="20"/>
              </w:rPr>
            </w:pPr>
            <w:r w:rsidRPr="00DC1AFF">
              <w:rPr>
                <w:sz w:val="20"/>
                <w:szCs w:val="20"/>
              </w:rPr>
              <w:t>155</w:t>
            </w:r>
          </w:p>
        </w:tc>
        <w:tc>
          <w:tcPr>
            <w:tcW w:w="786" w:type="pct"/>
            <w:tcBorders>
              <w:top w:val="nil"/>
              <w:left w:val="nil"/>
              <w:bottom w:val="single" w:sz="4" w:space="0" w:color="auto"/>
              <w:right w:val="single" w:sz="4" w:space="0" w:color="auto"/>
            </w:tcBorders>
            <w:noWrap/>
            <w:vAlign w:val="bottom"/>
            <w:hideMark/>
          </w:tcPr>
          <w:p w14:paraId="4AB52001"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2199A992"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1F0B0C66" w14:textId="77777777" w:rsidR="00030258" w:rsidRPr="00DC1AFF" w:rsidRDefault="00030258" w:rsidP="007207A2">
            <w:pPr>
              <w:widowControl/>
              <w:jc w:val="center"/>
              <w:rPr>
                <w:sz w:val="20"/>
                <w:szCs w:val="20"/>
              </w:rPr>
            </w:pPr>
            <w:r w:rsidRPr="00DC1AFF">
              <w:rPr>
                <w:sz w:val="20"/>
                <w:szCs w:val="20"/>
              </w:rPr>
              <w:t>432</w:t>
            </w:r>
          </w:p>
        </w:tc>
        <w:tc>
          <w:tcPr>
            <w:tcW w:w="943" w:type="pct"/>
            <w:tcBorders>
              <w:top w:val="nil"/>
              <w:left w:val="nil"/>
              <w:bottom w:val="single" w:sz="4" w:space="0" w:color="auto"/>
              <w:right w:val="single" w:sz="4" w:space="0" w:color="auto"/>
            </w:tcBorders>
            <w:noWrap/>
            <w:vAlign w:val="bottom"/>
            <w:hideMark/>
          </w:tcPr>
          <w:p w14:paraId="05E76E0A"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1CE63B20"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1B3E2E47" w14:textId="77777777" w:rsidR="00030258" w:rsidRPr="00DC1AFF" w:rsidRDefault="00030258" w:rsidP="007207A2">
            <w:pPr>
              <w:widowControl/>
              <w:jc w:val="center"/>
              <w:rPr>
                <w:sz w:val="20"/>
                <w:szCs w:val="20"/>
              </w:rPr>
            </w:pPr>
            <w:r w:rsidRPr="00DC1AFF">
              <w:rPr>
                <w:sz w:val="20"/>
                <w:szCs w:val="20"/>
              </w:rPr>
              <w:lastRenderedPageBreak/>
              <w:t>СРЕМСКА МИТРОВИЦА</w:t>
            </w:r>
          </w:p>
        </w:tc>
        <w:tc>
          <w:tcPr>
            <w:tcW w:w="836" w:type="pct"/>
            <w:tcBorders>
              <w:top w:val="nil"/>
              <w:left w:val="nil"/>
              <w:bottom w:val="single" w:sz="4" w:space="0" w:color="auto"/>
              <w:right w:val="single" w:sz="4" w:space="0" w:color="auto"/>
            </w:tcBorders>
            <w:noWrap/>
            <w:vAlign w:val="bottom"/>
            <w:hideMark/>
          </w:tcPr>
          <w:p w14:paraId="3B822073"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0A23C0A2"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18A1CD10" w14:textId="77777777" w:rsidR="00030258" w:rsidRPr="00DC1AFF" w:rsidRDefault="00030258" w:rsidP="007207A2">
            <w:pPr>
              <w:widowControl/>
              <w:jc w:val="center"/>
              <w:rPr>
                <w:sz w:val="20"/>
                <w:szCs w:val="20"/>
              </w:rPr>
            </w:pPr>
            <w:r w:rsidRPr="00DC1AFF">
              <w:rPr>
                <w:sz w:val="20"/>
                <w:szCs w:val="20"/>
              </w:rPr>
              <w:t>156</w:t>
            </w:r>
          </w:p>
        </w:tc>
        <w:tc>
          <w:tcPr>
            <w:tcW w:w="786" w:type="pct"/>
            <w:tcBorders>
              <w:top w:val="nil"/>
              <w:left w:val="nil"/>
              <w:bottom w:val="single" w:sz="4" w:space="0" w:color="auto"/>
              <w:right w:val="single" w:sz="4" w:space="0" w:color="auto"/>
            </w:tcBorders>
            <w:noWrap/>
            <w:vAlign w:val="bottom"/>
            <w:hideMark/>
          </w:tcPr>
          <w:p w14:paraId="124499DC"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6CCF457E"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66A9D1EE" w14:textId="77777777" w:rsidR="00030258" w:rsidRPr="00DC1AFF" w:rsidRDefault="00030258" w:rsidP="007207A2">
            <w:pPr>
              <w:widowControl/>
              <w:jc w:val="center"/>
              <w:rPr>
                <w:sz w:val="20"/>
                <w:szCs w:val="20"/>
              </w:rPr>
            </w:pPr>
            <w:r w:rsidRPr="00DC1AFF">
              <w:rPr>
                <w:sz w:val="20"/>
                <w:szCs w:val="20"/>
              </w:rPr>
              <w:t>2979</w:t>
            </w:r>
          </w:p>
        </w:tc>
        <w:tc>
          <w:tcPr>
            <w:tcW w:w="943" w:type="pct"/>
            <w:tcBorders>
              <w:top w:val="nil"/>
              <w:left w:val="nil"/>
              <w:bottom w:val="single" w:sz="4" w:space="0" w:color="auto"/>
              <w:right w:val="single" w:sz="4" w:space="0" w:color="auto"/>
            </w:tcBorders>
            <w:noWrap/>
            <w:vAlign w:val="bottom"/>
            <w:hideMark/>
          </w:tcPr>
          <w:p w14:paraId="1BE78BAD"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366F3CBB"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4776F4D8"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399BE17B"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2C25EB73"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45C6645B" w14:textId="77777777" w:rsidR="00030258" w:rsidRPr="00DC1AFF" w:rsidRDefault="00030258" w:rsidP="007207A2">
            <w:pPr>
              <w:widowControl/>
              <w:jc w:val="center"/>
              <w:rPr>
                <w:sz w:val="20"/>
                <w:szCs w:val="20"/>
              </w:rPr>
            </w:pPr>
            <w:r w:rsidRPr="00DC1AFF">
              <w:rPr>
                <w:sz w:val="20"/>
                <w:szCs w:val="20"/>
              </w:rPr>
              <w:t>157/1</w:t>
            </w:r>
          </w:p>
        </w:tc>
        <w:tc>
          <w:tcPr>
            <w:tcW w:w="786" w:type="pct"/>
            <w:tcBorders>
              <w:top w:val="nil"/>
              <w:left w:val="nil"/>
              <w:bottom w:val="single" w:sz="4" w:space="0" w:color="auto"/>
              <w:right w:val="single" w:sz="4" w:space="0" w:color="auto"/>
            </w:tcBorders>
            <w:noWrap/>
            <w:vAlign w:val="bottom"/>
            <w:hideMark/>
          </w:tcPr>
          <w:p w14:paraId="6704DF22"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40F100A8"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78B2F6AF" w14:textId="77777777" w:rsidR="00030258" w:rsidRPr="00DC1AFF" w:rsidRDefault="00030258" w:rsidP="007207A2">
            <w:pPr>
              <w:widowControl/>
              <w:jc w:val="center"/>
              <w:rPr>
                <w:sz w:val="20"/>
                <w:szCs w:val="20"/>
              </w:rPr>
            </w:pPr>
            <w:r w:rsidRPr="00DC1AFF">
              <w:rPr>
                <w:sz w:val="20"/>
                <w:szCs w:val="20"/>
              </w:rPr>
              <w:t>827</w:t>
            </w:r>
          </w:p>
        </w:tc>
        <w:tc>
          <w:tcPr>
            <w:tcW w:w="943" w:type="pct"/>
            <w:tcBorders>
              <w:top w:val="nil"/>
              <w:left w:val="nil"/>
              <w:bottom w:val="single" w:sz="4" w:space="0" w:color="auto"/>
              <w:right w:val="single" w:sz="4" w:space="0" w:color="auto"/>
            </w:tcBorders>
            <w:noWrap/>
            <w:vAlign w:val="bottom"/>
            <w:hideMark/>
          </w:tcPr>
          <w:p w14:paraId="04AE869F"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18426B01"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6479A9E6"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2A77BFD6"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4F074211"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647E7165" w14:textId="77777777" w:rsidR="00030258" w:rsidRPr="00DC1AFF" w:rsidRDefault="00030258" w:rsidP="007207A2">
            <w:pPr>
              <w:widowControl/>
              <w:jc w:val="center"/>
              <w:rPr>
                <w:sz w:val="20"/>
                <w:szCs w:val="20"/>
              </w:rPr>
            </w:pPr>
            <w:r w:rsidRPr="00DC1AFF">
              <w:rPr>
                <w:sz w:val="20"/>
                <w:szCs w:val="20"/>
              </w:rPr>
              <w:t>157/2</w:t>
            </w:r>
          </w:p>
        </w:tc>
        <w:tc>
          <w:tcPr>
            <w:tcW w:w="786" w:type="pct"/>
            <w:tcBorders>
              <w:top w:val="nil"/>
              <w:left w:val="nil"/>
              <w:bottom w:val="single" w:sz="4" w:space="0" w:color="auto"/>
              <w:right w:val="single" w:sz="4" w:space="0" w:color="auto"/>
            </w:tcBorders>
            <w:noWrap/>
            <w:vAlign w:val="bottom"/>
            <w:hideMark/>
          </w:tcPr>
          <w:p w14:paraId="61D12D1F" w14:textId="77777777" w:rsidR="00030258" w:rsidRPr="00DC1AFF" w:rsidRDefault="00030258" w:rsidP="007207A2">
            <w:pPr>
              <w:widowControl/>
              <w:jc w:val="center"/>
              <w:rPr>
                <w:sz w:val="20"/>
                <w:szCs w:val="20"/>
              </w:rPr>
            </w:pPr>
            <w:r w:rsidRPr="00DC1AFF">
              <w:rPr>
                <w:sz w:val="20"/>
                <w:szCs w:val="20"/>
              </w:rPr>
              <w:t>поток</w:t>
            </w:r>
          </w:p>
        </w:tc>
        <w:tc>
          <w:tcPr>
            <w:tcW w:w="230" w:type="pct"/>
            <w:tcBorders>
              <w:top w:val="nil"/>
              <w:left w:val="nil"/>
              <w:bottom w:val="single" w:sz="4" w:space="0" w:color="auto"/>
              <w:right w:val="single" w:sz="4" w:space="0" w:color="auto"/>
            </w:tcBorders>
            <w:noWrap/>
            <w:vAlign w:val="bottom"/>
            <w:hideMark/>
          </w:tcPr>
          <w:p w14:paraId="30BCDAA6" w14:textId="77777777" w:rsidR="00030258" w:rsidRPr="00DC1AFF" w:rsidRDefault="00030258" w:rsidP="007207A2">
            <w:pPr>
              <w:widowControl/>
              <w:jc w:val="center"/>
              <w:rPr>
                <w:sz w:val="20"/>
                <w:szCs w:val="20"/>
              </w:rPr>
            </w:pPr>
            <w:r w:rsidRPr="00DC1AFF">
              <w:rPr>
                <w:sz w:val="20"/>
                <w:szCs w:val="20"/>
              </w:rPr>
              <w:t> </w:t>
            </w:r>
          </w:p>
        </w:tc>
        <w:tc>
          <w:tcPr>
            <w:tcW w:w="449" w:type="pct"/>
            <w:tcBorders>
              <w:top w:val="nil"/>
              <w:left w:val="nil"/>
              <w:bottom w:val="single" w:sz="4" w:space="0" w:color="auto"/>
              <w:right w:val="single" w:sz="4" w:space="0" w:color="auto"/>
            </w:tcBorders>
            <w:noWrap/>
            <w:vAlign w:val="bottom"/>
            <w:hideMark/>
          </w:tcPr>
          <w:p w14:paraId="581CEAB8" w14:textId="77777777" w:rsidR="00030258" w:rsidRPr="00DC1AFF" w:rsidRDefault="00030258" w:rsidP="007207A2">
            <w:pPr>
              <w:widowControl/>
              <w:jc w:val="center"/>
              <w:rPr>
                <w:sz w:val="20"/>
                <w:szCs w:val="20"/>
              </w:rPr>
            </w:pPr>
            <w:r w:rsidRPr="00DC1AFF">
              <w:rPr>
                <w:sz w:val="20"/>
                <w:szCs w:val="20"/>
              </w:rPr>
              <w:t>273</w:t>
            </w:r>
          </w:p>
        </w:tc>
        <w:tc>
          <w:tcPr>
            <w:tcW w:w="943" w:type="pct"/>
            <w:tcBorders>
              <w:top w:val="nil"/>
              <w:left w:val="nil"/>
              <w:bottom w:val="single" w:sz="4" w:space="0" w:color="auto"/>
              <w:right w:val="single" w:sz="4" w:space="0" w:color="auto"/>
            </w:tcBorders>
            <w:noWrap/>
            <w:vAlign w:val="bottom"/>
            <w:hideMark/>
          </w:tcPr>
          <w:p w14:paraId="68657B91" w14:textId="77777777" w:rsidR="00030258" w:rsidRPr="00DC1AFF" w:rsidRDefault="00030258" w:rsidP="007207A2">
            <w:pPr>
              <w:widowControl/>
              <w:jc w:val="center"/>
              <w:rPr>
                <w:sz w:val="20"/>
                <w:szCs w:val="20"/>
              </w:rPr>
            </w:pPr>
            <w:r w:rsidRPr="00DC1AFF">
              <w:rPr>
                <w:sz w:val="20"/>
                <w:szCs w:val="20"/>
              </w:rPr>
              <w:t>остало земљиште</w:t>
            </w:r>
          </w:p>
        </w:tc>
      </w:tr>
      <w:tr w:rsidR="00030258" w:rsidRPr="00DC1AFF" w14:paraId="1DB59AAC"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470FCC78"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4423FFE5"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341CC80A"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4F32E4EC" w14:textId="77777777" w:rsidR="00030258" w:rsidRPr="00DC1AFF" w:rsidRDefault="00030258" w:rsidP="007207A2">
            <w:pPr>
              <w:widowControl/>
              <w:jc w:val="center"/>
              <w:rPr>
                <w:sz w:val="20"/>
                <w:szCs w:val="20"/>
              </w:rPr>
            </w:pPr>
            <w:r w:rsidRPr="00DC1AFF">
              <w:rPr>
                <w:sz w:val="20"/>
                <w:szCs w:val="20"/>
              </w:rPr>
              <w:t>158</w:t>
            </w:r>
          </w:p>
        </w:tc>
        <w:tc>
          <w:tcPr>
            <w:tcW w:w="786" w:type="pct"/>
            <w:tcBorders>
              <w:top w:val="nil"/>
              <w:left w:val="nil"/>
              <w:bottom w:val="single" w:sz="4" w:space="0" w:color="auto"/>
              <w:right w:val="single" w:sz="4" w:space="0" w:color="auto"/>
            </w:tcBorders>
            <w:noWrap/>
            <w:vAlign w:val="bottom"/>
            <w:hideMark/>
          </w:tcPr>
          <w:p w14:paraId="6E8521E6"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0472718A"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357A6DB6" w14:textId="77777777" w:rsidR="00030258" w:rsidRPr="00DC1AFF" w:rsidRDefault="00030258" w:rsidP="007207A2">
            <w:pPr>
              <w:widowControl/>
              <w:jc w:val="center"/>
              <w:rPr>
                <w:sz w:val="20"/>
                <w:szCs w:val="20"/>
              </w:rPr>
            </w:pPr>
            <w:r w:rsidRPr="00DC1AFF">
              <w:rPr>
                <w:sz w:val="20"/>
                <w:szCs w:val="20"/>
              </w:rPr>
              <w:t>1201</w:t>
            </w:r>
          </w:p>
        </w:tc>
        <w:tc>
          <w:tcPr>
            <w:tcW w:w="943" w:type="pct"/>
            <w:tcBorders>
              <w:top w:val="nil"/>
              <w:left w:val="nil"/>
              <w:bottom w:val="single" w:sz="4" w:space="0" w:color="auto"/>
              <w:right w:val="single" w:sz="4" w:space="0" w:color="auto"/>
            </w:tcBorders>
            <w:noWrap/>
            <w:vAlign w:val="bottom"/>
            <w:hideMark/>
          </w:tcPr>
          <w:p w14:paraId="34CFA9E6"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705A59E7"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5AFB8236"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7DBF47A0"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2E2BC88D"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60B993C6" w14:textId="77777777" w:rsidR="00030258" w:rsidRPr="00DC1AFF" w:rsidRDefault="00030258" w:rsidP="007207A2">
            <w:pPr>
              <w:widowControl/>
              <w:jc w:val="center"/>
              <w:rPr>
                <w:sz w:val="20"/>
                <w:szCs w:val="20"/>
              </w:rPr>
            </w:pPr>
            <w:r w:rsidRPr="00DC1AFF">
              <w:rPr>
                <w:sz w:val="20"/>
                <w:szCs w:val="20"/>
              </w:rPr>
              <w:t>161</w:t>
            </w:r>
          </w:p>
        </w:tc>
        <w:tc>
          <w:tcPr>
            <w:tcW w:w="786" w:type="pct"/>
            <w:tcBorders>
              <w:top w:val="nil"/>
              <w:left w:val="nil"/>
              <w:bottom w:val="single" w:sz="4" w:space="0" w:color="auto"/>
              <w:right w:val="single" w:sz="4" w:space="0" w:color="auto"/>
            </w:tcBorders>
            <w:noWrap/>
            <w:vAlign w:val="bottom"/>
            <w:hideMark/>
          </w:tcPr>
          <w:p w14:paraId="4A6708DE"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6DCC02BD"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4692018C" w14:textId="77777777" w:rsidR="00030258" w:rsidRPr="00DC1AFF" w:rsidRDefault="00030258" w:rsidP="007207A2">
            <w:pPr>
              <w:widowControl/>
              <w:jc w:val="center"/>
              <w:rPr>
                <w:sz w:val="20"/>
                <w:szCs w:val="20"/>
              </w:rPr>
            </w:pPr>
            <w:r w:rsidRPr="00DC1AFF">
              <w:rPr>
                <w:sz w:val="20"/>
                <w:szCs w:val="20"/>
              </w:rPr>
              <w:t>2604</w:t>
            </w:r>
          </w:p>
        </w:tc>
        <w:tc>
          <w:tcPr>
            <w:tcW w:w="943" w:type="pct"/>
            <w:tcBorders>
              <w:top w:val="nil"/>
              <w:left w:val="nil"/>
              <w:bottom w:val="single" w:sz="4" w:space="0" w:color="auto"/>
              <w:right w:val="single" w:sz="4" w:space="0" w:color="auto"/>
            </w:tcBorders>
            <w:noWrap/>
            <w:vAlign w:val="bottom"/>
            <w:hideMark/>
          </w:tcPr>
          <w:p w14:paraId="6A523F7C"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6CC63C4E"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5537D54C"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59FEB17B"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1AEB929A"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5A63EC65" w14:textId="77777777" w:rsidR="00030258" w:rsidRPr="00DC1AFF" w:rsidRDefault="00030258" w:rsidP="007207A2">
            <w:pPr>
              <w:widowControl/>
              <w:jc w:val="center"/>
              <w:rPr>
                <w:sz w:val="20"/>
                <w:szCs w:val="20"/>
              </w:rPr>
            </w:pPr>
            <w:r w:rsidRPr="00DC1AFF">
              <w:rPr>
                <w:sz w:val="20"/>
                <w:szCs w:val="20"/>
              </w:rPr>
              <w:t>163</w:t>
            </w:r>
          </w:p>
        </w:tc>
        <w:tc>
          <w:tcPr>
            <w:tcW w:w="786" w:type="pct"/>
            <w:tcBorders>
              <w:top w:val="nil"/>
              <w:left w:val="nil"/>
              <w:bottom w:val="single" w:sz="4" w:space="0" w:color="auto"/>
              <w:right w:val="single" w:sz="4" w:space="0" w:color="auto"/>
            </w:tcBorders>
            <w:noWrap/>
            <w:vAlign w:val="bottom"/>
            <w:hideMark/>
          </w:tcPr>
          <w:p w14:paraId="4670BF59"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6E699F4F"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65117BB4" w14:textId="77777777" w:rsidR="00030258" w:rsidRPr="00DC1AFF" w:rsidRDefault="00030258" w:rsidP="007207A2">
            <w:pPr>
              <w:widowControl/>
              <w:jc w:val="center"/>
              <w:rPr>
                <w:sz w:val="20"/>
                <w:szCs w:val="20"/>
              </w:rPr>
            </w:pPr>
            <w:r w:rsidRPr="00DC1AFF">
              <w:rPr>
                <w:sz w:val="20"/>
                <w:szCs w:val="20"/>
              </w:rPr>
              <w:t>719</w:t>
            </w:r>
          </w:p>
        </w:tc>
        <w:tc>
          <w:tcPr>
            <w:tcW w:w="943" w:type="pct"/>
            <w:tcBorders>
              <w:top w:val="nil"/>
              <w:left w:val="nil"/>
              <w:bottom w:val="single" w:sz="4" w:space="0" w:color="auto"/>
              <w:right w:val="single" w:sz="4" w:space="0" w:color="auto"/>
            </w:tcBorders>
            <w:noWrap/>
            <w:vAlign w:val="bottom"/>
            <w:hideMark/>
          </w:tcPr>
          <w:p w14:paraId="6AC398B5"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76B5B0CC"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0C047367"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21CBDBA9"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24B6A070"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0D35AB74" w14:textId="77777777" w:rsidR="00030258" w:rsidRPr="00DC1AFF" w:rsidRDefault="00030258" w:rsidP="007207A2">
            <w:pPr>
              <w:widowControl/>
              <w:jc w:val="center"/>
              <w:rPr>
                <w:sz w:val="20"/>
                <w:szCs w:val="20"/>
              </w:rPr>
            </w:pPr>
            <w:r w:rsidRPr="00DC1AFF">
              <w:rPr>
                <w:sz w:val="20"/>
                <w:szCs w:val="20"/>
              </w:rPr>
              <w:t>164</w:t>
            </w:r>
          </w:p>
        </w:tc>
        <w:tc>
          <w:tcPr>
            <w:tcW w:w="786" w:type="pct"/>
            <w:tcBorders>
              <w:top w:val="nil"/>
              <w:left w:val="nil"/>
              <w:bottom w:val="single" w:sz="4" w:space="0" w:color="auto"/>
              <w:right w:val="single" w:sz="4" w:space="0" w:color="auto"/>
            </w:tcBorders>
            <w:noWrap/>
            <w:vAlign w:val="bottom"/>
            <w:hideMark/>
          </w:tcPr>
          <w:p w14:paraId="5EFF2E8C"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7EA98D8B"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49A801C9" w14:textId="77777777" w:rsidR="00030258" w:rsidRPr="00DC1AFF" w:rsidRDefault="00030258" w:rsidP="007207A2">
            <w:pPr>
              <w:widowControl/>
              <w:jc w:val="center"/>
              <w:rPr>
                <w:sz w:val="20"/>
                <w:szCs w:val="20"/>
              </w:rPr>
            </w:pPr>
            <w:r w:rsidRPr="00DC1AFF">
              <w:rPr>
                <w:sz w:val="20"/>
                <w:szCs w:val="20"/>
              </w:rPr>
              <w:t>622</w:t>
            </w:r>
          </w:p>
        </w:tc>
        <w:tc>
          <w:tcPr>
            <w:tcW w:w="943" w:type="pct"/>
            <w:tcBorders>
              <w:top w:val="nil"/>
              <w:left w:val="nil"/>
              <w:bottom w:val="single" w:sz="4" w:space="0" w:color="auto"/>
              <w:right w:val="single" w:sz="4" w:space="0" w:color="auto"/>
            </w:tcBorders>
            <w:noWrap/>
            <w:vAlign w:val="bottom"/>
            <w:hideMark/>
          </w:tcPr>
          <w:p w14:paraId="4D595243"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12D652B4"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334C87DC"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1A04BF3E"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43296977"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26BFE00F" w14:textId="77777777" w:rsidR="00030258" w:rsidRPr="00DC1AFF" w:rsidRDefault="00030258" w:rsidP="007207A2">
            <w:pPr>
              <w:widowControl/>
              <w:jc w:val="center"/>
              <w:rPr>
                <w:sz w:val="20"/>
                <w:szCs w:val="20"/>
              </w:rPr>
            </w:pPr>
            <w:r w:rsidRPr="00DC1AFF">
              <w:rPr>
                <w:sz w:val="20"/>
                <w:szCs w:val="20"/>
              </w:rPr>
              <w:t>167/1</w:t>
            </w:r>
          </w:p>
        </w:tc>
        <w:tc>
          <w:tcPr>
            <w:tcW w:w="786" w:type="pct"/>
            <w:tcBorders>
              <w:top w:val="nil"/>
              <w:left w:val="nil"/>
              <w:bottom w:val="single" w:sz="4" w:space="0" w:color="auto"/>
              <w:right w:val="single" w:sz="4" w:space="0" w:color="auto"/>
            </w:tcBorders>
            <w:noWrap/>
            <w:vAlign w:val="bottom"/>
            <w:hideMark/>
          </w:tcPr>
          <w:p w14:paraId="2A037385"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61738783"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28229065" w14:textId="77777777" w:rsidR="00030258" w:rsidRPr="00DC1AFF" w:rsidRDefault="00030258" w:rsidP="007207A2">
            <w:pPr>
              <w:widowControl/>
              <w:jc w:val="center"/>
              <w:rPr>
                <w:sz w:val="20"/>
                <w:szCs w:val="20"/>
              </w:rPr>
            </w:pPr>
            <w:r w:rsidRPr="00DC1AFF">
              <w:rPr>
                <w:sz w:val="20"/>
                <w:szCs w:val="20"/>
              </w:rPr>
              <w:t>885</w:t>
            </w:r>
          </w:p>
        </w:tc>
        <w:tc>
          <w:tcPr>
            <w:tcW w:w="943" w:type="pct"/>
            <w:tcBorders>
              <w:top w:val="nil"/>
              <w:left w:val="nil"/>
              <w:bottom w:val="single" w:sz="4" w:space="0" w:color="auto"/>
              <w:right w:val="single" w:sz="4" w:space="0" w:color="auto"/>
            </w:tcBorders>
            <w:noWrap/>
            <w:vAlign w:val="bottom"/>
            <w:hideMark/>
          </w:tcPr>
          <w:p w14:paraId="510A4A6F"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3FA40A99"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432F76B7"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0EEA3495"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49EFF366"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15595D89" w14:textId="77777777" w:rsidR="00030258" w:rsidRPr="00DC1AFF" w:rsidRDefault="00030258" w:rsidP="007207A2">
            <w:pPr>
              <w:widowControl/>
              <w:jc w:val="center"/>
              <w:rPr>
                <w:sz w:val="20"/>
                <w:szCs w:val="20"/>
              </w:rPr>
            </w:pPr>
            <w:r w:rsidRPr="00DC1AFF">
              <w:rPr>
                <w:sz w:val="20"/>
                <w:szCs w:val="20"/>
              </w:rPr>
              <w:t>167/2</w:t>
            </w:r>
          </w:p>
        </w:tc>
        <w:tc>
          <w:tcPr>
            <w:tcW w:w="786" w:type="pct"/>
            <w:tcBorders>
              <w:top w:val="nil"/>
              <w:left w:val="nil"/>
              <w:bottom w:val="single" w:sz="4" w:space="0" w:color="auto"/>
              <w:right w:val="single" w:sz="4" w:space="0" w:color="auto"/>
            </w:tcBorders>
            <w:noWrap/>
            <w:vAlign w:val="bottom"/>
            <w:hideMark/>
          </w:tcPr>
          <w:p w14:paraId="2065FD34"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03AF82B8"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7F36839D" w14:textId="77777777" w:rsidR="00030258" w:rsidRPr="00DC1AFF" w:rsidRDefault="00030258" w:rsidP="007207A2">
            <w:pPr>
              <w:widowControl/>
              <w:jc w:val="center"/>
              <w:rPr>
                <w:sz w:val="20"/>
                <w:szCs w:val="20"/>
              </w:rPr>
            </w:pPr>
            <w:r w:rsidRPr="00DC1AFF">
              <w:rPr>
                <w:sz w:val="20"/>
                <w:szCs w:val="20"/>
              </w:rPr>
              <w:t>356</w:t>
            </w:r>
          </w:p>
        </w:tc>
        <w:tc>
          <w:tcPr>
            <w:tcW w:w="943" w:type="pct"/>
            <w:tcBorders>
              <w:top w:val="nil"/>
              <w:left w:val="nil"/>
              <w:bottom w:val="single" w:sz="4" w:space="0" w:color="auto"/>
              <w:right w:val="single" w:sz="4" w:space="0" w:color="auto"/>
            </w:tcBorders>
            <w:noWrap/>
            <w:vAlign w:val="bottom"/>
            <w:hideMark/>
          </w:tcPr>
          <w:p w14:paraId="696415C5"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28ACE831"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133755DE"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4CE5E7A9"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2AF51936"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17D4E5CA" w14:textId="77777777" w:rsidR="00030258" w:rsidRPr="00DC1AFF" w:rsidRDefault="00030258" w:rsidP="007207A2">
            <w:pPr>
              <w:widowControl/>
              <w:jc w:val="center"/>
              <w:rPr>
                <w:sz w:val="20"/>
                <w:szCs w:val="20"/>
              </w:rPr>
            </w:pPr>
            <w:r w:rsidRPr="00DC1AFF">
              <w:rPr>
                <w:sz w:val="20"/>
                <w:szCs w:val="20"/>
              </w:rPr>
              <w:t>168</w:t>
            </w:r>
          </w:p>
        </w:tc>
        <w:tc>
          <w:tcPr>
            <w:tcW w:w="786" w:type="pct"/>
            <w:tcBorders>
              <w:top w:val="nil"/>
              <w:left w:val="nil"/>
              <w:bottom w:val="single" w:sz="4" w:space="0" w:color="auto"/>
              <w:right w:val="single" w:sz="4" w:space="0" w:color="auto"/>
            </w:tcBorders>
            <w:noWrap/>
            <w:vAlign w:val="bottom"/>
            <w:hideMark/>
          </w:tcPr>
          <w:p w14:paraId="5D80408F"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1C39A769"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6AD82B7A" w14:textId="77777777" w:rsidR="00030258" w:rsidRPr="00DC1AFF" w:rsidRDefault="00030258" w:rsidP="007207A2">
            <w:pPr>
              <w:widowControl/>
              <w:jc w:val="center"/>
              <w:rPr>
                <w:sz w:val="20"/>
                <w:szCs w:val="20"/>
              </w:rPr>
            </w:pPr>
            <w:r w:rsidRPr="00DC1AFF">
              <w:rPr>
                <w:sz w:val="20"/>
                <w:szCs w:val="20"/>
              </w:rPr>
              <w:t>399</w:t>
            </w:r>
          </w:p>
        </w:tc>
        <w:tc>
          <w:tcPr>
            <w:tcW w:w="943" w:type="pct"/>
            <w:tcBorders>
              <w:top w:val="nil"/>
              <w:left w:val="nil"/>
              <w:bottom w:val="single" w:sz="4" w:space="0" w:color="auto"/>
              <w:right w:val="single" w:sz="4" w:space="0" w:color="auto"/>
            </w:tcBorders>
            <w:noWrap/>
            <w:vAlign w:val="bottom"/>
            <w:hideMark/>
          </w:tcPr>
          <w:p w14:paraId="0208DA57"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1BF96D96"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0C545634"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1A7BCE6D"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1AAAF4A8"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2B788854" w14:textId="77777777" w:rsidR="00030258" w:rsidRPr="00DC1AFF" w:rsidRDefault="00030258" w:rsidP="007207A2">
            <w:pPr>
              <w:widowControl/>
              <w:jc w:val="center"/>
              <w:rPr>
                <w:sz w:val="20"/>
                <w:szCs w:val="20"/>
              </w:rPr>
            </w:pPr>
            <w:r w:rsidRPr="00DC1AFF">
              <w:rPr>
                <w:sz w:val="20"/>
                <w:szCs w:val="20"/>
              </w:rPr>
              <w:t>169</w:t>
            </w:r>
          </w:p>
        </w:tc>
        <w:tc>
          <w:tcPr>
            <w:tcW w:w="786" w:type="pct"/>
            <w:tcBorders>
              <w:top w:val="nil"/>
              <w:left w:val="nil"/>
              <w:bottom w:val="single" w:sz="4" w:space="0" w:color="auto"/>
              <w:right w:val="single" w:sz="4" w:space="0" w:color="auto"/>
            </w:tcBorders>
            <w:noWrap/>
            <w:vAlign w:val="bottom"/>
            <w:hideMark/>
          </w:tcPr>
          <w:p w14:paraId="4A12DA4D"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504DA95E"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4E675C7B" w14:textId="77777777" w:rsidR="00030258" w:rsidRPr="00DC1AFF" w:rsidRDefault="00030258" w:rsidP="007207A2">
            <w:pPr>
              <w:widowControl/>
              <w:jc w:val="center"/>
              <w:rPr>
                <w:sz w:val="20"/>
                <w:szCs w:val="20"/>
              </w:rPr>
            </w:pPr>
            <w:r w:rsidRPr="00DC1AFF">
              <w:rPr>
                <w:sz w:val="20"/>
                <w:szCs w:val="20"/>
              </w:rPr>
              <w:t>1003</w:t>
            </w:r>
          </w:p>
        </w:tc>
        <w:tc>
          <w:tcPr>
            <w:tcW w:w="943" w:type="pct"/>
            <w:tcBorders>
              <w:top w:val="nil"/>
              <w:left w:val="nil"/>
              <w:bottom w:val="single" w:sz="4" w:space="0" w:color="auto"/>
              <w:right w:val="single" w:sz="4" w:space="0" w:color="auto"/>
            </w:tcBorders>
            <w:noWrap/>
            <w:vAlign w:val="bottom"/>
            <w:hideMark/>
          </w:tcPr>
          <w:p w14:paraId="6E53B2A6"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4F3CBC71"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4AEDE0E5"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22D97D05"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0C9DFBC4"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23D0449A" w14:textId="77777777" w:rsidR="00030258" w:rsidRPr="00DC1AFF" w:rsidRDefault="00030258" w:rsidP="007207A2">
            <w:pPr>
              <w:widowControl/>
              <w:jc w:val="center"/>
              <w:rPr>
                <w:sz w:val="20"/>
                <w:szCs w:val="20"/>
              </w:rPr>
            </w:pPr>
            <w:r w:rsidRPr="00DC1AFF">
              <w:rPr>
                <w:sz w:val="20"/>
                <w:szCs w:val="20"/>
              </w:rPr>
              <w:t>170</w:t>
            </w:r>
          </w:p>
        </w:tc>
        <w:tc>
          <w:tcPr>
            <w:tcW w:w="786" w:type="pct"/>
            <w:tcBorders>
              <w:top w:val="nil"/>
              <w:left w:val="nil"/>
              <w:bottom w:val="single" w:sz="4" w:space="0" w:color="auto"/>
              <w:right w:val="single" w:sz="4" w:space="0" w:color="auto"/>
            </w:tcBorders>
            <w:noWrap/>
            <w:vAlign w:val="bottom"/>
            <w:hideMark/>
          </w:tcPr>
          <w:p w14:paraId="07E49CD8"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6861B63A"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0798ABE9" w14:textId="77777777" w:rsidR="00030258" w:rsidRPr="00DC1AFF" w:rsidRDefault="00030258" w:rsidP="007207A2">
            <w:pPr>
              <w:widowControl/>
              <w:jc w:val="center"/>
              <w:rPr>
                <w:sz w:val="20"/>
                <w:szCs w:val="20"/>
              </w:rPr>
            </w:pPr>
            <w:r w:rsidRPr="00DC1AFF">
              <w:rPr>
                <w:sz w:val="20"/>
                <w:szCs w:val="20"/>
              </w:rPr>
              <w:t>759</w:t>
            </w:r>
          </w:p>
        </w:tc>
        <w:tc>
          <w:tcPr>
            <w:tcW w:w="943" w:type="pct"/>
            <w:tcBorders>
              <w:top w:val="nil"/>
              <w:left w:val="nil"/>
              <w:bottom w:val="single" w:sz="4" w:space="0" w:color="auto"/>
              <w:right w:val="single" w:sz="4" w:space="0" w:color="auto"/>
            </w:tcBorders>
            <w:noWrap/>
            <w:vAlign w:val="bottom"/>
            <w:hideMark/>
          </w:tcPr>
          <w:p w14:paraId="0707BF26"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2D26ACCB"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68161842"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32AD9AAE"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4913E4F8"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1B43DD2E" w14:textId="77777777" w:rsidR="00030258" w:rsidRPr="00DC1AFF" w:rsidRDefault="00030258" w:rsidP="007207A2">
            <w:pPr>
              <w:widowControl/>
              <w:jc w:val="center"/>
              <w:rPr>
                <w:sz w:val="20"/>
                <w:szCs w:val="20"/>
              </w:rPr>
            </w:pPr>
            <w:r w:rsidRPr="00DC1AFF">
              <w:rPr>
                <w:sz w:val="20"/>
                <w:szCs w:val="20"/>
              </w:rPr>
              <w:t>171/1</w:t>
            </w:r>
          </w:p>
        </w:tc>
        <w:tc>
          <w:tcPr>
            <w:tcW w:w="786" w:type="pct"/>
            <w:tcBorders>
              <w:top w:val="nil"/>
              <w:left w:val="nil"/>
              <w:bottom w:val="single" w:sz="4" w:space="0" w:color="auto"/>
              <w:right w:val="single" w:sz="4" w:space="0" w:color="auto"/>
            </w:tcBorders>
            <w:noWrap/>
            <w:vAlign w:val="bottom"/>
            <w:hideMark/>
          </w:tcPr>
          <w:p w14:paraId="1588F472"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42167EDF"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740E1975" w14:textId="77777777" w:rsidR="00030258" w:rsidRPr="00DC1AFF" w:rsidRDefault="00030258" w:rsidP="007207A2">
            <w:pPr>
              <w:widowControl/>
              <w:jc w:val="center"/>
              <w:rPr>
                <w:sz w:val="20"/>
                <w:szCs w:val="20"/>
              </w:rPr>
            </w:pPr>
            <w:r w:rsidRPr="00DC1AFF">
              <w:rPr>
                <w:sz w:val="20"/>
                <w:szCs w:val="20"/>
              </w:rPr>
              <w:t>662</w:t>
            </w:r>
          </w:p>
        </w:tc>
        <w:tc>
          <w:tcPr>
            <w:tcW w:w="943" w:type="pct"/>
            <w:tcBorders>
              <w:top w:val="nil"/>
              <w:left w:val="nil"/>
              <w:bottom w:val="single" w:sz="4" w:space="0" w:color="auto"/>
              <w:right w:val="single" w:sz="4" w:space="0" w:color="auto"/>
            </w:tcBorders>
            <w:noWrap/>
            <w:vAlign w:val="bottom"/>
            <w:hideMark/>
          </w:tcPr>
          <w:p w14:paraId="5BF3A5A6"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5DAE1C91"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3FBFB945"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39335785"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01B15FCA"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0CB46D07" w14:textId="77777777" w:rsidR="00030258" w:rsidRPr="00DC1AFF" w:rsidRDefault="00030258" w:rsidP="007207A2">
            <w:pPr>
              <w:widowControl/>
              <w:jc w:val="center"/>
              <w:rPr>
                <w:sz w:val="20"/>
                <w:szCs w:val="20"/>
              </w:rPr>
            </w:pPr>
            <w:r w:rsidRPr="00DC1AFF">
              <w:rPr>
                <w:sz w:val="20"/>
                <w:szCs w:val="20"/>
              </w:rPr>
              <w:t>172</w:t>
            </w:r>
          </w:p>
        </w:tc>
        <w:tc>
          <w:tcPr>
            <w:tcW w:w="786" w:type="pct"/>
            <w:tcBorders>
              <w:top w:val="nil"/>
              <w:left w:val="nil"/>
              <w:bottom w:val="single" w:sz="4" w:space="0" w:color="auto"/>
              <w:right w:val="single" w:sz="4" w:space="0" w:color="auto"/>
            </w:tcBorders>
            <w:noWrap/>
            <w:vAlign w:val="bottom"/>
            <w:hideMark/>
          </w:tcPr>
          <w:p w14:paraId="00C75235"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79A9693F"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73379B10" w14:textId="77777777" w:rsidR="00030258" w:rsidRPr="00DC1AFF" w:rsidRDefault="00030258" w:rsidP="007207A2">
            <w:pPr>
              <w:widowControl/>
              <w:jc w:val="center"/>
              <w:rPr>
                <w:sz w:val="20"/>
                <w:szCs w:val="20"/>
              </w:rPr>
            </w:pPr>
            <w:r w:rsidRPr="00DC1AFF">
              <w:rPr>
                <w:sz w:val="20"/>
                <w:szCs w:val="20"/>
              </w:rPr>
              <w:t>2323</w:t>
            </w:r>
          </w:p>
        </w:tc>
        <w:tc>
          <w:tcPr>
            <w:tcW w:w="943" w:type="pct"/>
            <w:tcBorders>
              <w:top w:val="nil"/>
              <w:left w:val="nil"/>
              <w:bottom w:val="single" w:sz="4" w:space="0" w:color="auto"/>
              <w:right w:val="single" w:sz="4" w:space="0" w:color="auto"/>
            </w:tcBorders>
            <w:noWrap/>
            <w:vAlign w:val="bottom"/>
            <w:hideMark/>
          </w:tcPr>
          <w:p w14:paraId="374498FE"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6FF0D9CF"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7B8ACDC6"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170522BD"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3B125F3D"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4ADC71F0" w14:textId="77777777" w:rsidR="00030258" w:rsidRPr="00DC1AFF" w:rsidRDefault="00030258" w:rsidP="007207A2">
            <w:pPr>
              <w:widowControl/>
              <w:jc w:val="center"/>
              <w:rPr>
                <w:sz w:val="20"/>
                <w:szCs w:val="20"/>
              </w:rPr>
            </w:pPr>
            <w:r w:rsidRPr="00DC1AFF">
              <w:rPr>
                <w:sz w:val="20"/>
                <w:szCs w:val="20"/>
              </w:rPr>
              <w:t>173</w:t>
            </w:r>
          </w:p>
        </w:tc>
        <w:tc>
          <w:tcPr>
            <w:tcW w:w="786" w:type="pct"/>
            <w:tcBorders>
              <w:top w:val="nil"/>
              <w:left w:val="nil"/>
              <w:bottom w:val="single" w:sz="4" w:space="0" w:color="auto"/>
              <w:right w:val="single" w:sz="4" w:space="0" w:color="auto"/>
            </w:tcBorders>
            <w:noWrap/>
            <w:vAlign w:val="bottom"/>
            <w:hideMark/>
          </w:tcPr>
          <w:p w14:paraId="060BE8AC"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11E9B1DB"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4D58C7D8" w14:textId="77777777" w:rsidR="00030258" w:rsidRPr="00DC1AFF" w:rsidRDefault="00030258" w:rsidP="007207A2">
            <w:pPr>
              <w:widowControl/>
              <w:jc w:val="center"/>
              <w:rPr>
                <w:sz w:val="20"/>
                <w:szCs w:val="20"/>
              </w:rPr>
            </w:pPr>
            <w:r w:rsidRPr="00DC1AFF">
              <w:rPr>
                <w:sz w:val="20"/>
                <w:szCs w:val="20"/>
              </w:rPr>
              <w:t>1762</w:t>
            </w:r>
          </w:p>
        </w:tc>
        <w:tc>
          <w:tcPr>
            <w:tcW w:w="943" w:type="pct"/>
            <w:tcBorders>
              <w:top w:val="nil"/>
              <w:left w:val="nil"/>
              <w:bottom w:val="single" w:sz="4" w:space="0" w:color="auto"/>
              <w:right w:val="single" w:sz="4" w:space="0" w:color="auto"/>
            </w:tcBorders>
            <w:noWrap/>
            <w:vAlign w:val="bottom"/>
            <w:hideMark/>
          </w:tcPr>
          <w:p w14:paraId="61F78687"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02541682"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05E0C234"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1A86FCDD"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479F7810"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4BCDC61E" w14:textId="77777777" w:rsidR="00030258" w:rsidRPr="00DC1AFF" w:rsidRDefault="00030258" w:rsidP="007207A2">
            <w:pPr>
              <w:widowControl/>
              <w:jc w:val="center"/>
              <w:rPr>
                <w:sz w:val="20"/>
                <w:szCs w:val="20"/>
              </w:rPr>
            </w:pPr>
            <w:r w:rsidRPr="00DC1AFF">
              <w:rPr>
                <w:sz w:val="20"/>
                <w:szCs w:val="20"/>
              </w:rPr>
              <w:t>177</w:t>
            </w:r>
          </w:p>
        </w:tc>
        <w:tc>
          <w:tcPr>
            <w:tcW w:w="786" w:type="pct"/>
            <w:tcBorders>
              <w:top w:val="nil"/>
              <w:left w:val="nil"/>
              <w:bottom w:val="single" w:sz="4" w:space="0" w:color="auto"/>
              <w:right w:val="single" w:sz="4" w:space="0" w:color="auto"/>
            </w:tcBorders>
            <w:noWrap/>
            <w:vAlign w:val="bottom"/>
            <w:hideMark/>
          </w:tcPr>
          <w:p w14:paraId="3036519A"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2EE55F95"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30909A6A" w14:textId="77777777" w:rsidR="00030258" w:rsidRPr="00DC1AFF" w:rsidRDefault="00030258" w:rsidP="007207A2">
            <w:pPr>
              <w:widowControl/>
              <w:jc w:val="center"/>
              <w:rPr>
                <w:sz w:val="20"/>
                <w:szCs w:val="20"/>
              </w:rPr>
            </w:pPr>
            <w:r w:rsidRPr="00DC1AFF">
              <w:rPr>
                <w:sz w:val="20"/>
                <w:szCs w:val="20"/>
              </w:rPr>
              <w:t>3928</w:t>
            </w:r>
          </w:p>
        </w:tc>
        <w:tc>
          <w:tcPr>
            <w:tcW w:w="943" w:type="pct"/>
            <w:tcBorders>
              <w:top w:val="nil"/>
              <w:left w:val="nil"/>
              <w:bottom w:val="single" w:sz="4" w:space="0" w:color="auto"/>
              <w:right w:val="single" w:sz="4" w:space="0" w:color="auto"/>
            </w:tcBorders>
            <w:noWrap/>
            <w:vAlign w:val="bottom"/>
            <w:hideMark/>
          </w:tcPr>
          <w:p w14:paraId="3680B2B2"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775D8223"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6EF02369"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0D8B571B"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359956D7"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56A53A24" w14:textId="77777777" w:rsidR="00030258" w:rsidRPr="00DC1AFF" w:rsidRDefault="00030258" w:rsidP="007207A2">
            <w:pPr>
              <w:widowControl/>
              <w:jc w:val="center"/>
              <w:rPr>
                <w:sz w:val="20"/>
                <w:szCs w:val="20"/>
              </w:rPr>
            </w:pPr>
            <w:r w:rsidRPr="00DC1AFF">
              <w:rPr>
                <w:sz w:val="20"/>
                <w:szCs w:val="20"/>
              </w:rPr>
              <w:t>183/1</w:t>
            </w:r>
          </w:p>
        </w:tc>
        <w:tc>
          <w:tcPr>
            <w:tcW w:w="786" w:type="pct"/>
            <w:tcBorders>
              <w:top w:val="nil"/>
              <w:left w:val="nil"/>
              <w:bottom w:val="single" w:sz="4" w:space="0" w:color="auto"/>
              <w:right w:val="single" w:sz="4" w:space="0" w:color="auto"/>
            </w:tcBorders>
            <w:noWrap/>
            <w:vAlign w:val="bottom"/>
            <w:hideMark/>
          </w:tcPr>
          <w:p w14:paraId="1BB44E39" w14:textId="77777777" w:rsidR="00030258" w:rsidRPr="00DC1AFF" w:rsidRDefault="00030258" w:rsidP="007207A2">
            <w:pPr>
              <w:widowControl/>
              <w:jc w:val="center"/>
              <w:rPr>
                <w:sz w:val="20"/>
                <w:szCs w:val="20"/>
              </w:rPr>
            </w:pPr>
            <w:r w:rsidRPr="00DC1AFF">
              <w:rPr>
                <w:sz w:val="20"/>
                <w:szCs w:val="20"/>
              </w:rPr>
              <w:t>пашњак</w:t>
            </w:r>
          </w:p>
        </w:tc>
        <w:tc>
          <w:tcPr>
            <w:tcW w:w="230" w:type="pct"/>
            <w:tcBorders>
              <w:top w:val="nil"/>
              <w:left w:val="nil"/>
              <w:bottom w:val="single" w:sz="4" w:space="0" w:color="auto"/>
              <w:right w:val="single" w:sz="4" w:space="0" w:color="auto"/>
            </w:tcBorders>
            <w:noWrap/>
            <w:vAlign w:val="bottom"/>
            <w:hideMark/>
          </w:tcPr>
          <w:p w14:paraId="6F299DB2" w14:textId="77777777" w:rsidR="00030258" w:rsidRPr="00DC1AFF" w:rsidRDefault="00030258" w:rsidP="007207A2">
            <w:pPr>
              <w:widowControl/>
              <w:jc w:val="center"/>
              <w:rPr>
                <w:sz w:val="20"/>
                <w:szCs w:val="20"/>
              </w:rPr>
            </w:pPr>
            <w:r w:rsidRPr="00DC1AFF">
              <w:rPr>
                <w:sz w:val="20"/>
                <w:szCs w:val="20"/>
              </w:rPr>
              <w:t>7</w:t>
            </w:r>
          </w:p>
        </w:tc>
        <w:tc>
          <w:tcPr>
            <w:tcW w:w="449" w:type="pct"/>
            <w:tcBorders>
              <w:top w:val="nil"/>
              <w:left w:val="nil"/>
              <w:bottom w:val="single" w:sz="4" w:space="0" w:color="auto"/>
              <w:right w:val="single" w:sz="4" w:space="0" w:color="auto"/>
            </w:tcBorders>
            <w:noWrap/>
            <w:vAlign w:val="bottom"/>
            <w:hideMark/>
          </w:tcPr>
          <w:p w14:paraId="2A93B053" w14:textId="77777777" w:rsidR="00030258" w:rsidRPr="00DC1AFF" w:rsidRDefault="00030258" w:rsidP="007207A2">
            <w:pPr>
              <w:widowControl/>
              <w:jc w:val="center"/>
              <w:rPr>
                <w:sz w:val="20"/>
                <w:szCs w:val="20"/>
              </w:rPr>
            </w:pPr>
            <w:r w:rsidRPr="00DC1AFF">
              <w:rPr>
                <w:sz w:val="20"/>
                <w:szCs w:val="20"/>
              </w:rPr>
              <w:t>1439</w:t>
            </w:r>
          </w:p>
        </w:tc>
        <w:tc>
          <w:tcPr>
            <w:tcW w:w="943" w:type="pct"/>
            <w:tcBorders>
              <w:top w:val="nil"/>
              <w:left w:val="nil"/>
              <w:bottom w:val="single" w:sz="4" w:space="0" w:color="auto"/>
              <w:right w:val="single" w:sz="4" w:space="0" w:color="auto"/>
            </w:tcBorders>
            <w:noWrap/>
            <w:vAlign w:val="bottom"/>
            <w:hideMark/>
          </w:tcPr>
          <w:p w14:paraId="7EE020F6" w14:textId="77777777" w:rsidR="00030258" w:rsidRPr="00DC1AFF" w:rsidRDefault="00030258" w:rsidP="007207A2">
            <w:pPr>
              <w:widowControl/>
              <w:jc w:val="center"/>
              <w:rPr>
                <w:sz w:val="20"/>
                <w:szCs w:val="20"/>
              </w:rPr>
            </w:pPr>
            <w:r w:rsidRPr="00DC1AFF">
              <w:rPr>
                <w:sz w:val="20"/>
                <w:szCs w:val="20"/>
              </w:rPr>
              <w:t>пољопривредно земљиште</w:t>
            </w:r>
          </w:p>
        </w:tc>
      </w:tr>
      <w:tr w:rsidR="00030258" w:rsidRPr="00DC1AFF" w14:paraId="6488BAE3"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595673D2"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64A629E9"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55A2BBB1"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5F074C4A" w14:textId="77777777" w:rsidR="00030258" w:rsidRPr="00DC1AFF" w:rsidRDefault="00030258" w:rsidP="007207A2">
            <w:pPr>
              <w:widowControl/>
              <w:jc w:val="center"/>
              <w:rPr>
                <w:sz w:val="20"/>
                <w:szCs w:val="20"/>
              </w:rPr>
            </w:pPr>
            <w:r w:rsidRPr="00DC1AFF">
              <w:rPr>
                <w:sz w:val="20"/>
                <w:szCs w:val="20"/>
              </w:rPr>
              <w:t>235</w:t>
            </w:r>
          </w:p>
        </w:tc>
        <w:tc>
          <w:tcPr>
            <w:tcW w:w="786" w:type="pct"/>
            <w:tcBorders>
              <w:top w:val="nil"/>
              <w:left w:val="nil"/>
              <w:bottom w:val="single" w:sz="4" w:space="0" w:color="auto"/>
              <w:right w:val="single" w:sz="4" w:space="0" w:color="auto"/>
            </w:tcBorders>
            <w:noWrap/>
            <w:vAlign w:val="bottom"/>
            <w:hideMark/>
          </w:tcPr>
          <w:p w14:paraId="3606AEAA"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39678C4C"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547DFF99" w14:textId="77777777" w:rsidR="00030258" w:rsidRPr="00DC1AFF" w:rsidRDefault="00030258" w:rsidP="007207A2">
            <w:pPr>
              <w:widowControl/>
              <w:jc w:val="center"/>
              <w:rPr>
                <w:sz w:val="20"/>
                <w:szCs w:val="20"/>
              </w:rPr>
            </w:pPr>
            <w:r w:rsidRPr="00DC1AFF">
              <w:rPr>
                <w:sz w:val="20"/>
                <w:szCs w:val="20"/>
              </w:rPr>
              <w:t>2003</w:t>
            </w:r>
          </w:p>
        </w:tc>
        <w:tc>
          <w:tcPr>
            <w:tcW w:w="943" w:type="pct"/>
            <w:tcBorders>
              <w:top w:val="nil"/>
              <w:left w:val="nil"/>
              <w:bottom w:val="single" w:sz="4" w:space="0" w:color="auto"/>
              <w:right w:val="single" w:sz="4" w:space="0" w:color="auto"/>
            </w:tcBorders>
            <w:noWrap/>
            <w:vAlign w:val="bottom"/>
            <w:hideMark/>
          </w:tcPr>
          <w:p w14:paraId="00C36F12"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64D11CE7"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6C767CE4"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18A227BF"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1FDB9A0A"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46B12855" w14:textId="77777777" w:rsidR="00030258" w:rsidRPr="00DC1AFF" w:rsidRDefault="00030258" w:rsidP="007207A2">
            <w:pPr>
              <w:widowControl/>
              <w:jc w:val="center"/>
              <w:rPr>
                <w:sz w:val="20"/>
                <w:szCs w:val="20"/>
              </w:rPr>
            </w:pPr>
            <w:r w:rsidRPr="00DC1AFF">
              <w:rPr>
                <w:sz w:val="20"/>
                <w:szCs w:val="20"/>
              </w:rPr>
              <w:t>236</w:t>
            </w:r>
          </w:p>
        </w:tc>
        <w:tc>
          <w:tcPr>
            <w:tcW w:w="786" w:type="pct"/>
            <w:tcBorders>
              <w:top w:val="nil"/>
              <w:left w:val="nil"/>
              <w:bottom w:val="single" w:sz="4" w:space="0" w:color="auto"/>
              <w:right w:val="single" w:sz="4" w:space="0" w:color="auto"/>
            </w:tcBorders>
            <w:noWrap/>
            <w:vAlign w:val="bottom"/>
            <w:hideMark/>
          </w:tcPr>
          <w:p w14:paraId="15650F49"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61082528"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10864DDF" w14:textId="77777777" w:rsidR="00030258" w:rsidRPr="00DC1AFF" w:rsidRDefault="00030258" w:rsidP="007207A2">
            <w:pPr>
              <w:widowControl/>
              <w:jc w:val="center"/>
              <w:rPr>
                <w:sz w:val="20"/>
                <w:szCs w:val="20"/>
              </w:rPr>
            </w:pPr>
            <w:r w:rsidRPr="00DC1AFF">
              <w:rPr>
                <w:sz w:val="20"/>
                <w:szCs w:val="20"/>
              </w:rPr>
              <w:t>1964</w:t>
            </w:r>
          </w:p>
        </w:tc>
        <w:tc>
          <w:tcPr>
            <w:tcW w:w="943" w:type="pct"/>
            <w:tcBorders>
              <w:top w:val="nil"/>
              <w:left w:val="nil"/>
              <w:bottom w:val="single" w:sz="4" w:space="0" w:color="auto"/>
              <w:right w:val="single" w:sz="4" w:space="0" w:color="auto"/>
            </w:tcBorders>
            <w:noWrap/>
            <w:vAlign w:val="bottom"/>
            <w:hideMark/>
          </w:tcPr>
          <w:p w14:paraId="0B660B6D"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28881FEF"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454EAE9F"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768DE865"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3D195457"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0FC56BF2" w14:textId="77777777" w:rsidR="00030258" w:rsidRPr="00DC1AFF" w:rsidRDefault="00030258" w:rsidP="007207A2">
            <w:pPr>
              <w:widowControl/>
              <w:jc w:val="center"/>
              <w:rPr>
                <w:sz w:val="20"/>
                <w:szCs w:val="20"/>
              </w:rPr>
            </w:pPr>
            <w:r w:rsidRPr="00DC1AFF">
              <w:rPr>
                <w:sz w:val="20"/>
                <w:szCs w:val="20"/>
              </w:rPr>
              <w:t>239</w:t>
            </w:r>
          </w:p>
        </w:tc>
        <w:tc>
          <w:tcPr>
            <w:tcW w:w="786" w:type="pct"/>
            <w:tcBorders>
              <w:top w:val="nil"/>
              <w:left w:val="nil"/>
              <w:bottom w:val="single" w:sz="4" w:space="0" w:color="auto"/>
              <w:right w:val="single" w:sz="4" w:space="0" w:color="auto"/>
            </w:tcBorders>
            <w:noWrap/>
            <w:vAlign w:val="bottom"/>
            <w:hideMark/>
          </w:tcPr>
          <w:p w14:paraId="23CACA54"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35C0C0D3"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3EB21CFE" w14:textId="77777777" w:rsidR="00030258" w:rsidRPr="00DC1AFF" w:rsidRDefault="00030258" w:rsidP="007207A2">
            <w:pPr>
              <w:widowControl/>
              <w:jc w:val="center"/>
              <w:rPr>
                <w:sz w:val="20"/>
                <w:szCs w:val="20"/>
              </w:rPr>
            </w:pPr>
            <w:r w:rsidRPr="00DC1AFF">
              <w:rPr>
                <w:sz w:val="20"/>
                <w:szCs w:val="20"/>
              </w:rPr>
              <w:t>2564</w:t>
            </w:r>
          </w:p>
        </w:tc>
        <w:tc>
          <w:tcPr>
            <w:tcW w:w="943" w:type="pct"/>
            <w:tcBorders>
              <w:top w:val="nil"/>
              <w:left w:val="nil"/>
              <w:bottom w:val="single" w:sz="4" w:space="0" w:color="auto"/>
              <w:right w:val="single" w:sz="4" w:space="0" w:color="auto"/>
            </w:tcBorders>
            <w:noWrap/>
            <w:vAlign w:val="bottom"/>
            <w:hideMark/>
          </w:tcPr>
          <w:p w14:paraId="520F1AE8"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7FDF241F"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093DCBA6"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22BA5F25"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62E0DEFD"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67D773DD" w14:textId="77777777" w:rsidR="00030258" w:rsidRPr="00DC1AFF" w:rsidRDefault="00030258" w:rsidP="007207A2">
            <w:pPr>
              <w:widowControl/>
              <w:jc w:val="center"/>
              <w:rPr>
                <w:sz w:val="20"/>
                <w:szCs w:val="20"/>
              </w:rPr>
            </w:pPr>
            <w:r w:rsidRPr="00DC1AFF">
              <w:rPr>
                <w:sz w:val="20"/>
                <w:szCs w:val="20"/>
              </w:rPr>
              <w:t>240</w:t>
            </w:r>
          </w:p>
        </w:tc>
        <w:tc>
          <w:tcPr>
            <w:tcW w:w="786" w:type="pct"/>
            <w:tcBorders>
              <w:top w:val="nil"/>
              <w:left w:val="nil"/>
              <w:bottom w:val="single" w:sz="4" w:space="0" w:color="auto"/>
              <w:right w:val="single" w:sz="4" w:space="0" w:color="auto"/>
            </w:tcBorders>
            <w:noWrap/>
            <w:vAlign w:val="bottom"/>
            <w:hideMark/>
          </w:tcPr>
          <w:p w14:paraId="4F84CAF6"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346B2BDD"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0E7E97BA" w14:textId="77777777" w:rsidR="00030258" w:rsidRPr="00DC1AFF" w:rsidRDefault="00030258" w:rsidP="007207A2">
            <w:pPr>
              <w:widowControl/>
              <w:jc w:val="center"/>
              <w:rPr>
                <w:sz w:val="20"/>
                <w:szCs w:val="20"/>
              </w:rPr>
            </w:pPr>
            <w:r w:rsidRPr="00DC1AFF">
              <w:rPr>
                <w:sz w:val="20"/>
                <w:szCs w:val="20"/>
              </w:rPr>
              <w:t>1644</w:t>
            </w:r>
          </w:p>
        </w:tc>
        <w:tc>
          <w:tcPr>
            <w:tcW w:w="943" w:type="pct"/>
            <w:tcBorders>
              <w:top w:val="nil"/>
              <w:left w:val="nil"/>
              <w:bottom w:val="single" w:sz="4" w:space="0" w:color="auto"/>
              <w:right w:val="single" w:sz="4" w:space="0" w:color="auto"/>
            </w:tcBorders>
            <w:noWrap/>
            <w:vAlign w:val="bottom"/>
            <w:hideMark/>
          </w:tcPr>
          <w:p w14:paraId="298F7744"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4EB89584"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2E79B0D9"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0D824AC7"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5A7B74E1"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4D3FCB9B" w14:textId="77777777" w:rsidR="00030258" w:rsidRPr="00DC1AFF" w:rsidRDefault="00030258" w:rsidP="007207A2">
            <w:pPr>
              <w:widowControl/>
              <w:jc w:val="center"/>
              <w:rPr>
                <w:sz w:val="20"/>
                <w:szCs w:val="20"/>
              </w:rPr>
            </w:pPr>
            <w:r w:rsidRPr="00DC1AFF">
              <w:rPr>
                <w:sz w:val="20"/>
                <w:szCs w:val="20"/>
              </w:rPr>
              <w:t>241</w:t>
            </w:r>
          </w:p>
        </w:tc>
        <w:tc>
          <w:tcPr>
            <w:tcW w:w="786" w:type="pct"/>
            <w:tcBorders>
              <w:top w:val="nil"/>
              <w:left w:val="nil"/>
              <w:bottom w:val="single" w:sz="4" w:space="0" w:color="auto"/>
              <w:right w:val="single" w:sz="4" w:space="0" w:color="auto"/>
            </w:tcBorders>
            <w:noWrap/>
            <w:vAlign w:val="bottom"/>
            <w:hideMark/>
          </w:tcPr>
          <w:p w14:paraId="2372DA6B"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0831FDF0"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00E7831C" w14:textId="77777777" w:rsidR="00030258" w:rsidRPr="00DC1AFF" w:rsidRDefault="00030258" w:rsidP="007207A2">
            <w:pPr>
              <w:widowControl/>
              <w:jc w:val="center"/>
              <w:rPr>
                <w:sz w:val="20"/>
                <w:szCs w:val="20"/>
              </w:rPr>
            </w:pPr>
            <w:r w:rsidRPr="00DC1AFF">
              <w:rPr>
                <w:sz w:val="20"/>
                <w:szCs w:val="20"/>
              </w:rPr>
              <w:t>748</w:t>
            </w:r>
          </w:p>
        </w:tc>
        <w:tc>
          <w:tcPr>
            <w:tcW w:w="943" w:type="pct"/>
            <w:tcBorders>
              <w:top w:val="nil"/>
              <w:left w:val="nil"/>
              <w:bottom w:val="single" w:sz="4" w:space="0" w:color="auto"/>
              <w:right w:val="single" w:sz="4" w:space="0" w:color="auto"/>
            </w:tcBorders>
            <w:noWrap/>
            <w:vAlign w:val="bottom"/>
            <w:hideMark/>
          </w:tcPr>
          <w:p w14:paraId="4C9D6F03"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24210CE0"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1A4CBC93"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0CEB2228"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338A0856"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516EA0BC" w14:textId="77777777" w:rsidR="00030258" w:rsidRPr="00DC1AFF" w:rsidRDefault="00030258" w:rsidP="007207A2">
            <w:pPr>
              <w:widowControl/>
              <w:jc w:val="center"/>
              <w:rPr>
                <w:sz w:val="20"/>
                <w:szCs w:val="20"/>
              </w:rPr>
            </w:pPr>
            <w:r w:rsidRPr="00DC1AFF">
              <w:rPr>
                <w:sz w:val="20"/>
                <w:szCs w:val="20"/>
              </w:rPr>
              <w:t>242</w:t>
            </w:r>
          </w:p>
        </w:tc>
        <w:tc>
          <w:tcPr>
            <w:tcW w:w="786" w:type="pct"/>
            <w:tcBorders>
              <w:top w:val="nil"/>
              <w:left w:val="nil"/>
              <w:bottom w:val="single" w:sz="4" w:space="0" w:color="auto"/>
              <w:right w:val="single" w:sz="4" w:space="0" w:color="auto"/>
            </w:tcBorders>
            <w:noWrap/>
            <w:vAlign w:val="bottom"/>
            <w:hideMark/>
          </w:tcPr>
          <w:p w14:paraId="1C192FCE"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0D4BADB5"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2B53B140" w14:textId="77777777" w:rsidR="00030258" w:rsidRPr="00DC1AFF" w:rsidRDefault="00030258" w:rsidP="007207A2">
            <w:pPr>
              <w:widowControl/>
              <w:jc w:val="center"/>
              <w:rPr>
                <w:sz w:val="20"/>
                <w:szCs w:val="20"/>
              </w:rPr>
            </w:pPr>
            <w:r w:rsidRPr="00DC1AFF">
              <w:rPr>
                <w:sz w:val="20"/>
                <w:szCs w:val="20"/>
              </w:rPr>
              <w:t>2277</w:t>
            </w:r>
          </w:p>
        </w:tc>
        <w:tc>
          <w:tcPr>
            <w:tcW w:w="943" w:type="pct"/>
            <w:tcBorders>
              <w:top w:val="nil"/>
              <w:left w:val="nil"/>
              <w:bottom w:val="single" w:sz="4" w:space="0" w:color="auto"/>
              <w:right w:val="single" w:sz="4" w:space="0" w:color="auto"/>
            </w:tcBorders>
            <w:noWrap/>
            <w:vAlign w:val="bottom"/>
            <w:hideMark/>
          </w:tcPr>
          <w:p w14:paraId="44C3BC71"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2B2744EB"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22F7AE57"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12E80597"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6A2B3E5B"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1804145C" w14:textId="77777777" w:rsidR="00030258" w:rsidRPr="00DC1AFF" w:rsidRDefault="00030258" w:rsidP="007207A2">
            <w:pPr>
              <w:widowControl/>
              <w:jc w:val="center"/>
              <w:rPr>
                <w:sz w:val="20"/>
                <w:szCs w:val="20"/>
              </w:rPr>
            </w:pPr>
            <w:r w:rsidRPr="00DC1AFF">
              <w:rPr>
                <w:sz w:val="20"/>
                <w:szCs w:val="20"/>
              </w:rPr>
              <w:t>243</w:t>
            </w:r>
          </w:p>
        </w:tc>
        <w:tc>
          <w:tcPr>
            <w:tcW w:w="786" w:type="pct"/>
            <w:tcBorders>
              <w:top w:val="nil"/>
              <w:left w:val="nil"/>
              <w:bottom w:val="single" w:sz="4" w:space="0" w:color="auto"/>
              <w:right w:val="single" w:sz="4" w:space="0" w:color="auto"/>
            </w:tcBorders>
            <w:noWrap/>
            <w:vAlign w:val="bottom"/>
            <w:hideMark/>
          </w:tcPr>
          <w:p w14:paraId="6F8DC517"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2CCF01FC"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1C8BF97D" w14:textId="77777777" w:rsidR="00030258" w:rsidRPr="00DC1AFF" w:rsidRDefault="00030258" w:rsidP="007207A2">
            <w:pPr>
              <w:widowControl/>
              <w:jc w:val="center"/>
              <w:rPr>
                <w:sz w:val="20"/>
                <w:szCs w:val="20"/>
              </w:rPr>
            </w:pPr>
            <w:r w:rsidRPr="00DC1AFF">
              <w:rPr>
                <w:sz w:val="20"/>
                <w:szCs w:val="20"/>
              </w:rPr>
              <w:t>2176</w:t>
            </w:r>
          </w:p>
        </w:tc>
        <w:tc>
          <w:tcPr>
            <w:tcW w:w="943" w:type="pct"/>
            <w:tcBorders>
              <w:top w:val="nil"/>
              <w:left w:val="nil"/>
              <w:bottom w:val="single" w:sz="4" w:space="0" w:color="auto"/>
              <w:right w:val="single" w:sz="4" w:space="0" w:color="auto"/>
            </w:tcBorders>
            <w:noWrap/>
            <w:vAlign w:val="bottom"/>
            <w:hideMark/>
          </w:tcPr>
          <w:p w14:paraId="40EEFB30"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625EC6BE"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1C8BB51A"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36AF7618"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045253C9"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6564EA0F" w14:textId="77777777" w:rsidR="00030258" w:rsidRPr="00DC1AFF" w:rsidRDefault="00030258" w:rsidP="007207A2">
            <w:pPr>
              <w:widowControl/>
              <w:jc w:val="center"/>
              <w:rPr>
                <w:sz w:val="20"/>
                <w:szCs w:val="20"/>
              </w:rPr>
            </w:pPr>
            <w:r w:rsidRPr="00DC1AFF">
              <w:rPr>
                <w:sz w:val="20"/>
                <w:szCs w:val="20"/>
              </w:rPr>
              <w:t>244</w:t>
            </w:r>
          </w:p>
        </w:tc>
        <w:tc>
          <w:tcPr>
            <w:tcW w:w="786" w:type="pct"/>
            <w:tcBorders>
              <w:top w:val="nil"/>
              <w:left w:val="nil"/>
              <w:bottom w:val="single" w:sz="4" w:space="0" w:color="auto"/>
              <w:right w:val="single" w:sz="4" w:space="0" w:color="auto"/>
            </w:tcBorders>
            <w:noWrap/>
            <w:vAlign w:val="bottom"/>
            <w:hideMark/>
          </w:tcPr>
          <w:p w14:paraId="6B742973"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6266FF1C"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2455C963" w14:textId="77777777" w:rsidR="00030258" w:rsidRPr="00DC1AFF" w:rsidRDefault="00030258" w:rsidP="007207A2">
            <w:pPr>
              <w:widowControl/>
              <w:jc w:val="center"/>
              <w:rPr>
                <w:sz w:val="20"/>
                <w:szCs w:val="20"/>
              </w:rPr>
            </w:pPr>
            <w:r w:rsidRPr="00DC1AFF">
              <w:rPr>
                <w:sz w:val="20"/>
                <w:szCs w:val="20"/>
              </w:rPr>
              <w:t>557</w:t>
            </w:r>
          </w:p>
        </w:tc>
        <w:tc>
          <w:tcPr>
            <w:tcW w:w="943" w:type="pct"/>
            <w:tcBorders>
              <w:top w:val="nil"/>
              <w:left w:val="nil"/>
              <w:bottom w:val="single" w:sz="4" w:space="0" w:color="auto"/>
              <w:right w:val="single" w:sz="4" w:space="0" w:color="auto"/>
            </w:tcBorders>
            <w:noWrap/>
            <w:vAlign w:val="bottom"/>
            <w:hideMark/>
          </w:tcPr>
          <w:p w14:paraId="0A1BAA3E"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41EE615B"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68FB4608"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0ABA8709"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30DB2DDA"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637AC5E8" w14:textId="77777777" w:rsidR="00030258" w:rsidRPr="00DC1AFF" w:rsidRDefault="00030258" w:rsidP="007207A2">
            <w:pPr>
              <w:widowControl/>
              <w:jc w:val="center"/>
              <w:rPr>
                <w:sz w:val="20"/>
                <w:szCs w:val="20"/>
              </w:rPr>
            </w:pPr>
            <w:r w:rsidRPr="00DC1AFF">
              <w:rPr>
                <w:sz w:val="20"/>
                <w:szCs w:val="20"/>
              </w:rPr>
              <w:t>245</w:t>
            </w:r>
          </w:p>
        </w:tc>
        <w:tc>
          <w:tcPr>
            <w:tcW w:w="786" w:type="pct"/>
            <w:tcBorders>
              <w:top w:val="nil"/>
              <w:left w:val="nil"/>
              <w:bottom w:val="single" w:sz="4" w:space="0" w:color="auto"/>
              <w:right w:val="single" w:sz="4" w:space="0" w:color="auto"/>
            </w:tcBorders>
            <w:noWrap/>
            <w:vAlign w:val="bottom"/>
            <w:hideMark/>
          </w:tcPr>
          <w:p w14:paraId="78073A95"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485F5626" w14:textId="77777777" w:rsidR="00030258" w:rsidRPr="00DC1AFF" w:rsidRDefault="00030258" w:rsidP="007207A2">
            <w:pPr>
              <w:widowControl/>
              <w:jc w:val="center"/>
              <w:rPr>
                <w:sz w:val="20"/>
                <w:szCs w:val="20"/>
              </w:rPr>
            </w:pPr>
            <w:r w:rsidRPr="00DC1AFF">
              <w:rPr>
                <w:sz w:val="20"/>
                <w:szCs w:val="20"/>
              </w:rPr>
              <w:t>7</w:t>
            </w:r>
          </w:p>
        </w:tc>
        <w:tc>
          <w:tcPr>
            <w:tcW w:w="449" w:type="pct"/>
            <w:tcBorders>
              <w:top w:val="nil"/>
              <w:left w:val="nil"/>
              <w:bottom w:val="single" w:sz="4" w:space="0" w:color="auto"/>
              <w:right w:val="single" w:sz="4" w:space="0" w:color="auto"/>
            </w:tcBorders>
            <w:noWrap/>
            <w:vAlign w:val="bottom"/>
            <w:hideMark/>
          </w:tcPr>
          <w:p w14:paraId="0C78B890" w14:textId="77777777" w:rsidR="00030258" w:rsidRPr="00DC1AFF" w:rsidRDefault="00030258" w:rsidP="007207A2">
            <w:pPr>
              <w:widowControl/>
              <w:jc w:val="center"/>
              <w:rPr>
                <w:sz w:val="20"/>
                <w:szCs w:val="20"/>
              </w:rPr>
            </w:pPr>
            <w:r w:rsidRPr="00DC1AFF">
              <w:rPr>
                <w:sz w:val="20"/>
                <w:szCs w:val="20"/>
              </w:rPr>
              <w:t>2126</w:t>
            </w:r>
          </w:p>
        </w:tc>
        <w:tc>
          <w:tcPr>
            <w:tcW w:w="943" w:type="pct"/>
            <w:tcBorders>
              <w:top w:val="nil"/>
              <w:left w:val="nil"/>
              <w:bottom w:val="single" w:sz="4" w:space="0" w:color="auto"/>
              <w:right w:val="single" w:sz="4" w:space="0" w:color="auto"/>
            </w:tcBorders>
            <w:noWrap/>
            <w:vAlign w:val="bottom"/>
            <w:hideMark/>
          </w:tcPr>
          <w:p w14:paraId="0E4D2E1A"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2672E7D1"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7119A597"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7FF28145"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1556382B"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27B58617" w14:textId="77777777" w:rsidR="00030258" w:rsidRPr="00DC1AFF" w:rsidRDefault="00030258" w:rsidP="007207A2">
            <w:pPr>
              <w:widowControl/>
              <w:jc w:val="center"/>
              <w:rPr>
                <w:sz w:val="20"/>
                <w:szCs w:val="20"/>
              </w:rPr>
            </w:pPr>
            <w:r w:rsidRPr="00DC1AFF">
              <w:rPr>
                <w:sz w:val="20"/>
                <w:szCs w:val="20"/>
              </w:rPr>
              <w:t>250</w:t>
            </w:r>
          </w:p>
        </w:tc>
        <w:tc>
          <w:tcPr>
            <w:tcW w:w="786" w:type="pct"/>
            <w:tcBorders>
              <w:top w:val="nil"/>
              <w:left w:val="nil"/>
              <w:bottom w:val="single" w:sz="4" w:space="0" w:color="auto"/>
              <w:right w:val="single" w:sz="4" w:space="0" w:color="auto"/>
            </w:tcBorders>
            <w:noWrap/>
            <w:vAlign w:val="bottom"/>
            <w:hideMark/>
          </w:tcPr>
          <w:p w14:paraId="79E5EA3B"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0457DD63"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39D4CD7F" w14:textId="77777777" w:rsidR="00030258" w:rsidRPr="00DC1AFF" w:rsidRDefault="00030258" w:rsidP="007207A2">
            <w:pPr>
              <w:widowControl/>
              <w:jc w:val="center"/>
              <w:rPr>
                <w:sz w:val="20"/>
                <w:szCs w:val="20"/>
              </w:rPr>
            </w:pPr>
            <w:r w:rsidRPr="00DC1AFF">
              <w:rPr>
                <w:sz w:val="20"/>
                <w:szCs w:val="20"/>
              </w:rPr>
              <w:t>1845</w:t>
            </w:r>
          </w:p>
        </w:tc>
        <w:tc>
          <w:tcPr>
            <w:tcW w:w="943" w:type="pct"/>
            <w:tcBorders>
              <w:top w:val="nil"/>
              <w:left w:val="nil"/>
              <w:bottom w:val="single" w:sz="4" w:space="0" w:color="auto"/>
              <w:right w:val="single" w:sz="4" w:space="0" w:color="auto"/>
            </w:tcBorders>
            <w:noWrap/>
            <w:vAlign w:val="bottom"/>
            <w:hideMark/>
          </w:tcPr>
          <w:p w14:paraId="33DC5342"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412719BE"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2133F26D"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60E80D99"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415E83CB"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61F2DB16" w14:textId="77777777" w:rsidR="00030258" w:rsidRPr="00DC1AFF" w:rsidRDefault="00030258" w:rsidP="007207A2">
            <w:pPr>
              <w:widowControl/>
              <w:jc w:val="center"/>
              <w:rPr>
                <w:sz w:val="20"/>
                <w:szCs w:val="20"/>
              </w:rPr>
            </w:pPr>
            <w:r w:rsidRPr="00DC1AFF">
              <w:rPr>
                <w:sz w:val="20"/>
                <w:szCs w:val="20"/>
              </w:rPr>
              <w:t>251</w:t>
            </w:r>
          </w:p>
        </w:tc>
        <w:tc>
          <w:tcPr>
            <w:tcW w:w="786" w:type="pct"/>
            <w:tcBorders>
              <w:top w:val="nil"/>
              <w:left w:val="nil"/>
              <w:bottom w:val="single" w:sz="4" w:space="0" w:color="auto"/>
              <w:right w:val="single" w:sz="4" w:space="0" w:color="auto"/>
            </w:tcBorders>
            <w:noWrap/>
            <w:vAlign w:val="bottom"/>
            <w:hideMark/>
          </w:tcPr>
          <w:p w14:paraId="3CCBBAC0"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6EC836D5" w14:textId="77777777" w:rsidR="00030258" w:rsidRPr="00DC1AFF" w:rsidRDefault="00030258" w:rsidP="007207A2">
            <w:pPr>
              <w:widowControl/>
              <w:jc w:val="center"/>
              <w:rPr>
                <w:sz w:val="20"/>
                <w:szCs w:val="20"/>
              </w:rPr>
            </w:pPr>
            <w:r w:rsidRPr="00DC1AFF">
              <w:rPr>
                <w:sz w:val="20"/>
                <w:szCs w:val="20"/>
              </w:rPr>
              <w:t>7</w:t>
            </w:r>
          </w:p>
        </w:tc>
        <w:tc>
          <w:tcPr>
            <w:tcW w:w="449" w:type="pct"/>
            <w:tcBorders>
              <w:top w:val="nil"/>
              <w:left w:val="nil"/>
              <w:bottom w:val="single" w:sz="4" w:space="0" w:color="auto"/>
              <w:right w:val="single" w:sz="4" w:space="0" w:color="auto"/>
            </w:tcBorders>
            <w:noWrap/>
            <w:vAlign w:val="bottom"/>
            <w:hideMark/>
          </w:tcPr>
          <w:p w14:paraId="11EC767A" w14:textId="77777777" w:rsidR="00030258" w:rsidRPr="00DC1AFF" w:rsidRDefault="00030258" w:rsidP="007207A2">
            <w:pPr>
              <w:widowControl/>
              <w:jc w:val="center"/>
              <w:rPr>
                <w:sz w:val="20"/>
                <w:szCs w:val="20"/>
              </w:rPr>
            </w:pPr>
            <w:r w:rsidRPr="00DC1AFF">
              <w:rPr>
                <w:sz w:val="20"/>
                <w:szCs w:val="20"/>
              </w:rPr>
              <w:t>2985</w:t>
            </w:r>
          </w:p>
        </w:tc>
        <w:tc>
          <w:tcPr>
            <w:tcW w:w="943" w:type="pct"/>
            <w:tcBorders>
              <w:top w:val="nil"/>
              <w:left w:val="nil"/>
              <w:bottom w:val="single" w:sz="4" w:space="0" w:color="auto"/>
              <w:right w:val="single" w:sz="4" w:space="0" w:color="auto"/>
            </w:tcBorders>
            <w:noWrap/>
            <w:vAlign w:val="bottom"/>
            <w:hideMark/>
          </w:tcPr>
          <w:p w14:paraId="3789EBC8"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632DB521"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14136FCF"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48B50D40"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64CA1ACD"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38732069" w14:textId="77777777" w:rsidR="00030258" w:rsidRPr="00DC1AFF" w:rsidRDefault="00030258" w:rsidP="007207A2">
            <w:pPr>
              <w:widowControl/>
              <w:jc w:val="center"/>
              <w:rPr>
                <w:sz w:val="20"/>
                <w:szCs w:val="20"/>
              </w:rPr>
            </w:pPr>
            <w:r w:rsidRPr="00DC1AFF">
              <w:rPr>
                <w:sz w:val="20"/>
                <w:szCs w:val="20"/>
              </w:rPr>
              <w:t>252</w:t>
            </w:r>
          </w:p>
        </w:tc>
        <w:tc>
          <w:tcPr>
            <w:tcW w:w="786" w:type="pct"/>
            <w:tcBorders>
              <w:top w:val="nil"/>
              <w:left w:val="nil"/>
              <w:bottom w:val="single" w:sz="4" w:space="0" w:color="auto"/>
              <w:right w:val="single" w:sz="4" w:space="0" w:color="auto"/>
            </w:tcBorders>
            <w:noWrap/>
            <w:vAlign w:val="bottom"/>
            <w:hideMark/>
          </w:tcPr>
          <w:p w14:paraId="33AF323D"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63271CAF" w14:textId="77777777" w:rsidR="00030258" w:rsidRPr="00DC1AFF" w:rsidRDefault="00030258" w:rsidP="007207A2">
            <w:pPr>
              <w:widowControl/>
              <w:jc w:val="center"/>
              <w:rPr>
                <w:sz w:val="20"/>
                <w:szCs w:val="20"/>
              </w:rPr>
            </w:pPr>
            <w:r w:rsidRPr="00DC1AFF">
              <w:rPr>
                <w:sz w:val="20"/>
                <w:szCs w:val="20"/>
              </w:rPr>
              <w:t>7</w:t>
            </w:r>
          </w:p>
        </w:tc>
        <w:tc>
          <w:tcPr>
            <w:tcW w:w="449" w:type="pct"/>
            <w:tcBorders>
              <w:top w:val="nil"/>
              <w:left w:val="nil"/>
              <w:bottom w:val="single" w:sz="4" w:space="0" w:color="auto"/>
              <w:right w:val="single" w:sz="4" w:space="0" w:color="auto"/>
            </w:tcBorders>
            <w:noWrap/>
            <w:vAlign w:val="bottom"/>
            <w:hideMark/>
          </w:tcPr>
          <w:p w14:paraId="6E844D33" w14:textId="77777777" w:rsidR="00030258" w:rsidRPr="00DC1AFF" w:rsidRDefault="00030258" w:rsidP="007207A2">
            <w:pPr>
              <w:widowControl/>
              <w:jc w:val="center"/>
              <w:rPr>
                <w:sz w:val="20"/>
                <w:szCs w:val="20"/>
              </w:rPr>
            </w:pPr>
            <w:r w:rsidRPr="00DC1AFF">
              <w:rPr>
                <w:sz w:val="20"/>
                <w:szCs w:val="20"/>
              </w:rPr>
              <w:t>4722</w:t>
            </w:r>
          </w:p>
        </w:tc>
        <w:tc>
          <w:tcPr>
            <w:tcW w:w="943" w:type="pct"/>
            <w:tcBorders>
              <w:top w:val="nil"/>
              <w:left w:val="nil"/>
              <w:bottom w:val="single" w:sz="4" w:space="0" w:color="auto"/>
              <w:right w:val="single" w:sz="4" w:space="0" w:color="auto"/>
            </w:tcBorders>
            <w:noWrap/>
            <w:vAlign w:val="bottom"/>
            <w:hideMark/>
          </w:tcPr>
          <w:p w14:paraId="64927F62"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5B170727"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6B8AADB8"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423759EA"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60813967"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588404A0" w14:textId="77777777" w:rsidR="00030258" w:rsidRPr="00DC1AFF" w:rsidRDefault="00030258" w:rsidP="007207A2">
            <w:pPr>
              <w:widowControl/>
              <w:jc w:val="center"/>
              <w:rPr>
                <w:sz w:val="20"/>
                <w:szCs w:val="20"/>
              </w:rPr>
            </w:pPr>
            <w:r w:rsidRPr="00DC1AFF">
              <w:rPr>
                <w:sz w:val="20"/>
                <w:szCs w:val="20"/>
              </w:rPr>
              <w:t>253</w:t>
            </w:r>
          </w:p>
        </w:tc>
        <w:tc>
          <w:tcPr>
            <w:tcW w:w="786" w:type="pct"/>
            <w:tcBorders>
              <w:top w:val="nil"/>
              <w:left w:val="nil"/>
              <w:bottom w:val="single" w:sz="4" w:space="0" w:color="auto"/>
              <w:right w:val="single" w:sz="4" w:space="0" w:color="auto"/>
            </w:tcBorders>
            <w:noWrap/>
            <w:vAlign w:val="bottom"/>
            <w:hideMark/>
          </w:tcPr>
          <w:p w14:paraId="5BB250A8"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62CD1166" w14:textId="77777777" w:rsidR="00030258" w:rsidRPr="00DC1AFF" w:rsidRDefault="00030258" w:rsidP="007207A2">
            <w:pPr>
              <w:widowControl/>
              <w:jc w:val="center"/>
              <w:rPr>
                <w:sz w:val="20"/>
                <w:szCs w:val="20"/>
              </w:rPr>
            </w:pPr>
            <w:r w:rsidRPr="00DC1AFF">
              <w:rPr>
                <w:sz w:val="20"/>
                <w:szCs w:val="20"/>
              </w:rPr>
              <w:t>7</w:t>
            </w:r>
          </w:p>
        </w:tc>
        <w:tc>
          <w:tcPr>
            <w:tcW w:w="449" w:type="pct"/>
            <w:tcBorders>
              <w:top w:val="nil"/>
              <w:left w:val="nil"/>
              <w:bottom w:val="single" w:sz="4" w:space="0" w:color="auto"/>
              <w:right w:val="single" w:sz="4" w:space="0" w:color="auto"/>
            </w:tcBorders>
            <w:noWrap/>
            <w:vAlign w:val="bottom"/>
            <w:hideMark/>
          </w:tcPr>
          <w:p w14:paraId="7021641F" w14:textId="77777777" w:rsidR="00030258" w:rsidRPr="00DC1AFF" w:rsidRDefault="00030258" w:rsidP="007207A2">
            <w:pPr>
              <w:widowControl/>
              <w:jc w:val="center"/>
              <w:rPr>
                <w:sz w:val="20"/>
                <w:szCs w:val="20"/>
              </w:rPr>
            </w:pPr>
            <w:r w:rsidRPr="00DC1AFF">
              <w:rPr>
                <w:sz w:val="20"/>
                <w:szCs w:val="20"/>
              </w:rPr>
              <w:t>2068</w:t>
            </w:r>
          </w:p>
        </w:tc>
        <w:tc>
          <w:tcPr>
            <w:tcW w:w="943" w:type="pct"/>
            <w:tcBorders>
              <w:top w:val="nil"/>
              <w:left w:val="nil"/>
              <w:bottom w:val="single" w:sz="4" w:space="0" w:color="auto"/>
              <w:right w:val="single" w:sz="4" w:space="0" w:color="auto"/>
            </w:tcBorders>
            <w:noWrap/>
            <w:vAlign w:val="bottom"/>
            <w:hideMark/>
          </w:tcPr>
          <w:p w14:paraId="4C0AF2F2"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5F1179AE"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1D7A49D2"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776ED148"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715FA8BF"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7DD98F4F" w14:textId="77777777" w:rsidR="00030258" w:rsidRPr="00DC1AFF" w:rsidRDefault="00030258" w:rsidP="007207A2">
            <w:pPr>
              <w:widowControl/>
              <w:jc w:val="center"/>
              <w:rPr>
                <w:sz w:val="20"/>
                <w:szCs w:val="20"/>
              </w:rPr>
            </w:pPr>
            <w:r w:rsidRPr="00DC1AFF">
              <w:rPr>
                <w:sz w:val="20"/>
                <w:szCs w:val="20"/>
              </w:rPr>
              <w:t>254</w:t>
            </w:r>
          </w:p>
        </w:tc>
        <w:tc>
          <w:tcPr>
            <w:tcW w:w="786" w:type="pct"/>
            <w:tcBorders>
              <w:top w:val="nil"/>
              <w:left w:val="nil"/>
              <w:bottom w:val="single" w:sz="4" w:space="0" w:color="auto"/>
              <w:right w:val="single" w:sz="4" w:space="0" w:color="auto"/>
            </w:tcBorders>
            <w:noWrap/>
            <w:vAlign w:val="bottom"/>
            <w:hideMark/>
          </w:tcPr>
          <w:p w14:paraId="1E5BC782"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420178CE" w14:textId="77777777" w:rsidR="00030258" w:rsidRPr="00DC1AFF" w:rsidRDefault="00030258" w:rsidP="007207A2">
            <w:pPr>
              <w:widowControl/>
              <w:jc w:val="center"/>
              <w:rPr>
                <w:sz w:val="20"/>
                <w:szCs w:val="20"/>
              </w:rPr>
            </w:pPr>
            <w:r w:rsidRPr="00DC1AFF">
              <w:rPr>
                <w:sz w:val="20"/>
                <w:szCs w:val="20"/>
              </w:rPr>
              <w:t>7</w:t>
            </w:r>
          </w:p>
        </w:tc>
        <w:tc>
          <w:tcPr>
            <w:tcW w:w="449" w:type="pct"/>
            <w:tcBorders>
              <w:top w:val="nil"/>
              <w:left w:val="nil"/>
              <w:bottom w:val="single" w:sz="4" w:space="0" w:color="auto"/>
              <w:right w:val="single" w:sz="4" w:space="0" w:color="auto"/>
            </w:tcBorders>
            <w:noWrap/>
            <w:vAlign w:val="bottom"/>
            <w:hideMark/>
          </w:tcPr>
          <w:p w14:paraId="4D84419D" w14:textId="77777777" w:rsidR="00030258" w:rsidRPr="00DC1AFF" w:rsidRDefault="00030258" w:rsidP="007207A2">
            <w:pPr>
              <w:widowControl/>
              <w:jc w:val="center"/>
              <w:rPr>
                <w:sz w:val="20"/>
                <w:szCs w:val="20"/>
              </w:rPr>
            </w:pPr>
            <w:r w:rsidRPr="00DC1AFF">
              <w:rPr>
                <w:sz w:val="20"/>
                <w:szCs w:val="20"/>
              </w:rPr>
              <w:t>773</w:t>
            </w:r>
          </w:p>
        </w:tc>
        <w:tc>
          <w:tcPr>
            <w:tcW w:w="943" w:type="pct"/>
            <w:tcBorders>
              <w:top w:val="nil"/>
              <w:left w:val="nil"/>
              <w:bottom w:val="single" w:sz="4" w:space="0" w:color="auto"/>
              <w:right w:val="single" w:sz="4" w:space="0" w:color="auto"/>
            </w:tcBorders>
            <w:noWrap/>
            <w:vAlign w:val="bottom"/>
            <w:hideMark/>
          </w:tcPr>
          <w:p w14:paraId="65D60883"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5CDF6A95"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3C75FE39"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15A6ADC5"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366528F9"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61E19A18" w14:textId="77777777" w:rsidR="00030258" w:rsidRPr="00DC1AFF" w:rsidRDefault="00030258" w:rsidP="007207A2">
            <w:pPr>
              <w:widowControl/>
              <w:jc w:val="center"/>
              <w:rPr>
                <w:sz w:val="20"/>
                <w:szCs w:val="20"/>
              </w:rPr>
            </w:pPr>
            <w:r w:rsidRPr="00DC1AFF">
              <w:rPr>
                <w:sz w:val="20"/>
                <w:szCs w:val="20"/>
              </w:rPr>
              <w:t>255/2</w:t>
            </w:r>
          </w:p>
        </w:tc>
        <w:tc>
          <w:tcPr>
            <w:tcW w:w="786" w:type="pct"/>
            <w:tcBorders>
              <w:top w:val="nil"/>
              <w:left w:val="nil"/>
              <w:bottom w:val="single" w:sz="4" w:space="0" w:color="auto"/>
              <w:right w:val="single" w:sz="4" w:space="0" w:color="auto"/>
            </w:tcBorders>
            <w:noWrap/>
            <w:vAlign w:val="bottom"/>
            <w:hideMark/>
          </w:tcPr>
          <w:p w14:paraId="26E1690E" w14:textId="77777777" w:rsidR="00030258" w:rsidRPr="00DC1AFF" w:rsidRDefault="00030258" w:rsidP="007207A2">
            <w:pPr>
              <w:widowControl/>
              <w:jc w:val="center"/>
              <w:rPr>
                <w:sz w:val="20"/>
                <w:szCs w:val="20"/>
              </w:rPr>
            </w:pPr>
            <w:r w:rsidRPr="00DC1AFF">
              <w:rPr>
                <w:sz w:val="20"/>
                <w:szCs w:val="20"/>
              </w:rPr>
              <w:t>пашњак</w:t>
            </w:r>
          </w:p>
        </w:tc>
        <w:tc>
          <w:tcPr>
            <w:tcW w:w="230" w:type="pct"/>
            <w:tcBorders>
              <w:top w:val="nil"/>
              <w:left w:val="nil"/>
              <w:bottom w:val="single" w:sz="4" w:space="0" w:color="auto"/>
              <w:right w:val="single" w:sz="4" w:space="0" w:color="auto"/>
            </w:tcBorders>
            <w:noWrap/>
            <w:vAlign w:val="bottom"/>
            <w:hideMark/>
          </w:tcPr>
          <w:p w14:paraId="30880BDD" w14:textId="77777777" w:rsidR="00030258" w:rsidRPr="00DC1AFF" w:rsidRDefault="00030258" w:rsidP="007207A2">
            <w:pPr>
              <w:widowControl/>
              <w:jc w:val="center"/>
              <w:rPr>
                <w:sz w:val="20"/>
                <w:szCs w:val="20"/>
              </w:rPr>
            </w:pPr>
            <w:r w:rsidRPr="00DC1AFF">
              <w:rPr>
                <w:sz w:val="20"/>
                <w:szCs w:val="20"/>
              </w:rPr>
              <w:t>7</w:t>
            </w:r>
          </w:p>
        </w:tc>
        <w:tc>
          <w:tcPr>
            <w:tcW w:w="449" w:type="pct"/>
            <w:tcBorders>
              <w:top w:val="nil"/>
              <w:left w:val="nil"/>
              <w:bottom w:val="single" w:sz="4" w:space="0" w:color="auto"/>
              <w:right w:val="single" w:sz="4" w:space="0" w:color="auto"/>
            </w:tcBorders>
            <w:noWrap/>
            <w:vAlign w:val="bottom"/>
            <w:hideMark/>
          </w:tcPr>
          <w:p w14:paraId="6E3BE597" w14:textId="77777777" w:rsidR="00030258" w:rsidRPr="00DC1AFF" w:rsidRDefault="00030258" w:rsidP="007207A2">
            <w:pPr>
              <w:widowControl/>
              <w:jc w:val="center"/>
              <w:rPr>
                <w:sz w:val="20"/>
                <w:szCs w:val="20"/>
              </w:rPr>
            </w:pPr>
            <w:r w:rsidRPr="00DC1AFF">
              <w:rPr>
                <w:sz w:val="20"/>
                <w:szCs w:val="20"/>
              </w:rPr>
              <w:t>5754</w:t>
            </w:r>
          </w:p>
        </w:tc>
        <w:tc>
          <w:tcPr>
            <w:tcW w:w="943" w:type="pct"/>
            <w:tcBorders>
              <w:top w:val="nil"/>
              <w:left w:val="nil"/>
              <w:bottom w:val="single" w:sz="4" w:space="0" w:color="auto"/>
              <w:right w:val="single" w:sz="4" w:space="0" w:color="auto"/>
            </w:tcBorders>
            <w:noWrap/>
            <w:vAlign w:val="bottom"/>
            <w:hideMark/>
          </w:tcPr>
          <w:p w14:paraId="0AE3B690" w14:textId="77777777" w:rsidR="00030258" w:rsidRPr="00DC1AFF" w:rsidRDefault="00030258" w:rsidP="007207A2">
            <w:pPr>
              <w:widowControl/>
              <w:jc w:val="center"/>
              <w:rPr>
                <w:sz w:val="20"/>
                <w:szCs w:val="20"/>
              </w:rPr>
            </w:pPr>
            <w:r w:rsidRPr="00DC1AFF">
              <w:rPr>
                <w:sz w:val="20"/>
                <w:szCs w:val="20"/>
              </w:rPr>
              <w:t>пољопривредно земљиште</w:t>
            </w:r>
          </w:p>
        </w:tc>
      </w:tr>
      <w:tr w:rsidR="00030258" w:rsidRPr="00DC1AFF" w14:paraId="26665304"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0208BFC8"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24B2137B"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5EA21586"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0B209D3C" w14:textId="77777777" w:rsidR="00030258" w:rsidRPr="00DC1AFF" w:rsidRDefault="00030258" w:rsidP="007207A2">
            <w:pPr>
              <w:widowControl/>
              <w:jc w:val="center"/>
              <w:rPr>
                <w:sz w:val="20"/>
                <w:szCs w:val="20"/>
              </w:rPr>
            </w:pPr>
            <w:r w:rsidRPr="00DC1AFF">
              <w:rPr>
                <w:sz w:val="20"/>
                <w:szCs w:val="20"/>
              </w:rPr>
              <w:t>256/1</w:t>
            </w:r>
          </w:p>
        </w:tc>
        <w:tc>
          <w:tcPr>
            <w:tcW w:w="786" w:type="pct"/>
            <w:tcBorders>
              <w:top w:val="nil"/>
              <w:left w:val="nil"/>
              <w:bottom w:val="single" w:sz="4" w:space="0" w:color="auto"/>
              <w:right w:val="single" w:sz="4" w:space="0" w:color="auto"/>
            </w:tcBorders>
            <w:noWrap/>
            <w:vAlign w:val="bottom"/>
            <w:hideMark/>
          </w:tcPr>
          <w:p w14:paraId="7D3CBB51" w14:textId="77777777" w:rsidR="00030258" w:rsidRPr="00DC1AFF" w:rsidRDefault="00030258" w:rsidP="007207A2">
            <w:pPr>
              <w:widowControl/>
              <w:jc w:val="center"/>
              <w:rPr>
                <w:sz w:val="20"/>
                <w:szCs w:val="20"/>
              </w:rPr>
            </w:pPr>
            <w:r w:rsidRPr="00DC1AFF">
              <w:rPr>
                <w:sz w:val="20"/>
                <w:szCs w:val="20"/>
              </w:rPr>
              <w:t>њива</w:t>
            </w:r>
          </w:p>
        </w:tc>
        <w:tc>
          <w:tcPr>
            <w:tcW w:w="230" w:type="pct"/>
            <w:tcBorders>
              <w:top w:val="nil"/>
              <w:left w:val="nil"/>
              <w:bottom w:val="single" w:sz="4" w:space="0" w:color="auto"/>
              <w:right w:val="single" w:sz="4" w:space="0" w:color="auto"/>
            </w:tcBorders>
            <w:noWrap/>
            <w:vAlign w:val="bottom"/>
            <w:hideMark/>
          </w:tcPr>
          <w:p w14:paraId="1DEB1F4B"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601C464D" w14:textId="77777777" w:rsidR="00030258" w:rsidRPr="00DC1AFF" w:rsidRDefault="00030258" w:rsidP="007207A2">
            <w:pPr>
              <w:widowControl/>
              <w:jc w:val="center"/>
              <w:rPr>
                <w:sz w:val="20"/>
                <w:szCs w:val="20"/>
              </w:rPr>
            </w:pPr>
            <w:r w:rsidRPr="00DC1AFF">
              <w:rPr>
                <w:sz w:val="20"/>
                <w:szCs w:val="20"/>
              </w:rPr>
              <w:t>1687</w:t>
            </w:r>
          </w:p>
        </w:tc>
        <w:tc>
          <w:tcPr>
            <w:tcW w:w="943" w:type="pct"/>
            <w:tcBorders>
              <w:top w:val="nil"/>
              <w:left w:val="nil"/>
              <w:bottom w:val="single" w:sz="4" w:space="0" w:color="auto"/>
              <w:right w:val="single" w:sz="4" w:space="0" w:color="auto"/>
            </w:tcBorders>
            <w:noWrap/>
            <w:vAlign w:val="bottom"/>
            <w:hideMark/>
          </w:tcPr>
          <w:p w14:paraId="37C1F1CF" w14:textId="77777777" w:rsidR="00030258" w:rsidRPr="00DC1AFF" w:rsidRDefault="00030258" w:rsidP="007207A2">
            <w:pPr>
              <w:widowControl/>
              <w:jc w:val="center"/>
              <w:rPr>
                <w:sz w:val="20"/>
                <w:szCs w:val="20"/>
              </w:rPr>
            </w:pPr>
            <w:r w:rsidRPr="00DC1AFF">
              <w:rPr>
                <w:sz w:val="20"/>
                <w:szCs w:val="20"/>
              </w:rPr>
              <w:t>пољопривредно земљиште</w:t>
            </w:r>
          </w:p>
        </w:tc>
      </w:tr>
      <w:tr w:rsidR="00030258" w:rsidRPr="00DC1AFF" w14:paraId="5B703EC5"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3E8B7880"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079A9B3F"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51428412"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7FD18B9D" w14:textId="77777777" w:rsidR="00030258" w:rsidRPr="00DC1AFF" w:rsidRDefault="00030258" w:rsidP="007207A2">
            <w:pPr>
              <w:widowControl/>
              <w:jc w:val="center"/>
              <w:rPr>
                <w:sz w:val="20"/>
                <w:szCs w:val="20"/>
              </w:rPr>
            </w:pPr>
            <w:r w:rsidRPr="00DC1AFF">
              <w:rPr>
                <w:sz w:val="20"/>
                <w:szCs w:val="20"/>
              </w:rPr>
              <w:t>256/2</w:t>
            </w:r>
          </w:p>
        </w:tc>
        <w:tc>
          <w:tcPr>
            <w:tcW w:w="786" w:type="pct"/>
            <w:tcBorders>
              <w:top w:val="nil"/>
              <w:left w:val="nil"/>
              <w:bottom w:val="single" w:sz="4" w:space="0" w:color="auto"/>
              <w:right w:val="single" w:sz="4" w:space="0" w:color="auto"/>
            </w:tcBorders>
            <w:noWrap/>
            <w:vAlign w:val="bottom"/>
            <w:hideMark/>
          </w:tcPr>
          <w:p w14:paraId="24E60783" w14:textId="77777777" w:rsidR="00030258" w:rsidRPr="00DC1AFF" w:rsidRDefault="00030258" w:rsidP="007207A2">
            <w:pPr>
              <w:widowControl/>
              <w:jc w:val="center"/>
              <w:rPr>
                <w:sz w:val="20"/>
                <w:szCs w:val="20"/>
              </w:rPr>
            </w:pPr>
            <w:r w:rsidRPr="00DC1AFF">
              <w:rPr>
                <w:sz w:val="20"/>
                <w:szCs w:val="20"/>
              </w:rPr>
              <w:t>земљиште под зградом</w:t>
            </w:r>
          </w:p>
        </w:tc>
        <w:tc>
          <w:tcPr>
            <w:tcW w:w="230" w:type="pct"/>
            <w:tcBorders>
              <w:top w:val="nil"/>
              <w:left w:val="nil"/>
              <w:bottom w:val="single" w:sz="4" w:space="0" w:color="auto"/>
              <w:right w:val="single" w:sz="4" w:space="0" w:color="auto"/>
            </w:tcBorders>
            <w:noWrap/>
            <w:vAlign w:val="bottom"/>
            <w:hideMark/>
          </w:tcPr>
          <w:p w14:paraId="27BB01A3" w14:textId="77777777" w:rsidR="00030258" w:rsidRPr="00DC1AFF" w:rsidRDefault="00030258" w:rsidP="007207A2">
            <w:pPr>
              <w:widowControl/>
              <w:jc w:val="center"/>
              <w:rPr>
                <w:sz w:val="20"/>
                <w:szCs w:val="20"/>
              </w:rPr>
            </w:pPr>
            <w:r w:rsidRPr="00DC1AFF">
              <w:rPr>
                <w:sz w:val="20"/>
                <w:szCs w:val="20"/>
              </w:rPr>
              <w:t> </w:t>
            </w:r>
          </w:p>
        </w:tc>
        <w:tc>
          <w:tcPr>
            <w:tcW w:w="449" w:type="pct"/>
            <w:tcBorders>
              <w:top w:val="nil"/>
              <w:left w:val="nil"/>
              <w:bottom w:val="single" w:sz="4" w:space="0" w:color="auto"/>
              <w:right w:val="single" w:sz="4" w:space="0" w:color="auto"/>
            </w:tcBorders>
            <w:noWrap/>
            <w:vAlign w:val="bottom"/>
            <w:hideMark/>
          </w:tcPr>
          <w:p w14:paraId="4C3A83E9" w14:textId="77777777" w:rsidR="00030258" w:rsidRPr="00DC1AFF" w:rsidRDefault="00030258" w:rsidP="007207A2">
            <w:pPr>
              <w:widowControl/>
              <w:jc w:val="center"/>
              <w:rPr>
                <w:sz w:val="20"/>
                <w:szCs w:val="20"/>
              </w:rPr>
            </w:pPr>
            <w:r w:rsidRPr="00DC1AFF">
              <w:rPr>
                <w:sz w:val="20"/>
                <w:szCs w:val="20"/>
              </w:rPr>
              <w:t>81</w:t>
            </w:r>
          </w:p>
        </w:tc>
        <w:tc>
          <w:tcPr>
            <w:tcW w:w="943" w:type="pct"/>
            <w:tcBorders>
              <w:top w:val="nil"/>
              <w:left w:val="nil"/>
              <w:bottom w:val="single" w:sz="4" w:space="0" w:color="auto"/>
              <w:right w:val="single" w:sz="4" w:space="0" w:color="auto"/>
            </w:tcBorders>
            <w:noWrap/>
            <w:vAlign w:val="bottom"/>
            <w:hideMark/>
          </w:tcPr>
          <w:p w14:paraId="7BE3563C"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3079AE94"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7C24F8E2"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316CF6D4"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3C45FF41"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645E2B17" w14:textId="77777777" w:rsidR="00030258" w:rsidRPr="00DC1AFF" w:rsidRDefault="00030258" w:rsidP="007207A2">
            <w:pPr>
              <w:widowControl/>
              <w:jc w:val="center"/>
              <w:rPr>
                <w:sz w:val="20"/>
                <w:szCs w:val="20"/>
              </w:rPr>
            </w:pPr>
            <w:r w:rsidRPr="00DC1AFF">
              <w:rPr>
                <w:sz w:val="20"/>
                <w:szCs w:val="20"/>
              </w:rPr>
              <w:t>256/2</w:t>
            </w:r>
          </w:p>
        </w:tc>
        <w:tc>
          <w:tcPr>
            <w:tcW w:w="786" w:type="pct"/>
            <w:tcBorders>
              <w:top w:val="nil"/>
              <w:left w:val="nil"/>
              <w:bottom w:val="single" w:sz="4" w:space="0" w:color="auto"/>
              <w:right w:val="single" w:sz="4" w:space="0" w:color="auto"/>
            </w:tcBorders>
            <w:noWrap/>
            <w:vAlign w:val="bottom"/>
            <w:hideMark/>
          </w:tcPr>
          <w:p w14:paraId="0BA80054" w14:textId="77777777" w:rsidR="00030258" w:rsidRPr="00DC1AFF" w:rsidRDefault="00030258" w:rsidP="007207A2">
            <w:pPr>
              <w:widowControl/>
              <w:jc w:val="center"/>
              <w:rPr>
                <w:sz w:val="20"/>
                <w:szCs w:val="20"/>
              </w:rPr>
            </w:pPr>
            <w:r w:rsidRPr="00DC1AFF">
              <w:rPr>
                <w:sz w:val="20"/>
                <w:szCs w:val="20"/>
              </w:rPr>
              <w:t>земљиште под зградом</w:t>
            </w:r>
          </w:p>
        </w:tc>
        <w:tc>
          <w:tcPr>
            <w:tcW w:w="230" w:type="pct"/>
            <w:tcBorders>
              <w:top w:val="nil"/>
              <w:left w:val="nil"/>
              <w:bottom w:val="single" w:sz="4" w:space="0" w:color="auto"/>
              <w:right w:val="single" w:sz="4" w:space="0" w:color="auto"/>
            </w:tcBorders>
            <w:noWrap/>
            <w:vAlign w:val="bottom"/>
            <w:hideMark/>
          </w:tcPr>
          <w:p w14:paraId="47214A5E" w14:textId="77777777" w:rsidR="00030258" w:rsidRPr="00DC1AFF" w:rsidRDefault="00030258" w:rsidP="007207A2">
            <w:pPr>
              <w:widowControl/>
              <w:jc w:val="center"/>
              <w:rPr>
                <w:sz w:val="20"/>
                <w:szCs w:val="20"/>
              </w:rPr>
            </w:pPr>
            <w:r w:rsidRPr="00DC1AFF">
              <w:rPr>
                <w:sz w:val="20"/>
                <w:szCs w:val="20"/>
              </w:rPr>
              <w:t> </w:t>
            </w:r>
          </w:p>
        </w:tc>
        <w:tc>
          <w:tcPr>
            <w:tcW w:w="449" w:type="pct"/>
            <w:tcBorders>
              <w:top w:val="nil"/>
              <w:left w:val="nil"/>
              <w:bottom w:val="single" w:sz="4" w:space="0" w:color="auto"/>
              <w:right w:val="single" w:sz="4" w:space="0" w:color="auto"/>
            </w:tcBorders>
            <w:noWrap/>
            <w:vAlign w:val="bottom"/>
            <w:hideMark/>
          </w:tcPr>
          <w:p w14:paraId="632EC64C" w14:textId="77777777" w:rsidR="00030258" w:rsidRPr="00DC1AFF" w:rsidRDefault="00030258" w:rsidP="007207A2">
            <w:pPr>
              <w:widowControl/>
              <w:jc w:val="center"/>
              <w:rPr>
                <w:sz w:val="20"/>
                <w:szCs w:val="20"/>
              </w:rPr>
            </w:pPr>
            <w:r w:rsidRPr="00DC1AFF">
              <w:rPr>
                <w:sz w:val="20"/>
                <w:szCs w:val="20"/>
              </w:rPr>
              <w:t>100</w:t>
            </w:r>
          </w:p>
        </w:tc>
        <w:tc>
          <w:tcPr>
            <w:tcW w:w="943" w:type="pct"/>
            <w:tcBorders>
              <w:top w:val="nil"/>
              <w:left w:val="nil"/>
              <w:bottom w:val="single" w:sz="4" w:space="0" w:color="auto"/>
              <w:right w:val="single" w:sz="4" w:space="0" w:color="auto"/>
            </w:tcBorders>
            <w:noWrap/>
            <w:vAlign w:val="bottom"/>
            <w:hideMark/>
          </w:tcPr>
          <w:p w14:paraId="147A3CC3"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1A9A966D"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472B1DE9"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5C274BAF"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6A8F62D2"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19CF01DC" w14:textId="77777777" w:rsidR="00030258" w:rsidRPr="00DC1AFF" w:rsidRDefault="00030258" w:rsidP="007207A2">
            <w:pPr>
              <w:widowControl/>
              <w:jc w:val="center"/>
              <w:rPr>
                <w:sz w:val="20"/>
                <w:szCs w:val="20"/>
              </w:rPr>
            </w:pPr>
            <w:r w:rsidRPr="00DC1AFF">
              <w:rPr>
                <w:sz w:val="20"/>
                <w:szCs w:val="20"/>
              </w:rPr>
              <w:t>256/2</w:t>
            </w:r>
          </w:p>
        </w:tc>
        <w:tc>
          <w:tcPr>
            <w:tcW w:w="786" w:type="pct"/>
            <w:tcBorders>
              <w:top w:val="nil"/>
              <w:left w:val="nil"/>
              <w:bottom w:val="single" w:sz="4" w:space="0" w:color="auto"/>
              <w:right w:val="single" w:sz="4" w:space="0" w:color="auto"/>
            </w:tcBorders>
            <w:noWrap/>
            <w:vAlign w:val="bottom"/>
            <w:hideMark/>
          </w:tcPr>
          <w:p w14:paraId="35871A28"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1B034414"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67577B0B" w14:textId="77777777" w:rsidR="00030258" w:rsidRPr="00DC1AFF" w:rsidRDefault="00030258" w:rsidP="007207A2">
            <w:pPr>
              <w:widowControl/>
              <w:jc w:val="center"/>
              <w:rPr>
                <w:sz w:val="20"/>
                <w:szCs w:val="20"/>
              </w:rPr>
            </w:pPr>
            <w:r w:rsidRPr="00DC1AFF">
              <w:rPr>
                <w:sz w:val="20"/>
                <w:szCs w:val="20"/>
              </w:rPr>
              <w:t>14486</w:t>
            </w:r>
          </w:p>
        </w:tc>
        <w:tc>
          <w:tcPr>
            <w:tcW w:w="943" w:type="pct"/>
            <w:tcBorders>
              <w:top w:val="nil"/>
              <w:left w:val="nil"/>
              <w:bottom w:val="single" w:sz="4" w:space="0" w:color="auto"/>
              <w:right w:val="single" w:sz="4" w:space="0" w:color="auto"/>
            </w:tcBorders>
            <w:noWrap/>
            <w:vAlign w:val="bottom"/>
            <w:hideMark/>
          </w:tcPr>
          <w:p w14:paraId="221855A6"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67F9BBCA"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37899443"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34099ED0"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701E6E8C"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5A83DAA8" w14:textId="77777777" w:rsidR="00030258" w:rsidRPr="00DC1AFF" w:rsidRDefault="00030258" w:rsidP="007207A2">
            <w:pPr>
              <w:widowControl/>
              <w:jc w:val="center"/>
              <w:rPr>
                <w:sz w:val="20"/>
                <w:szCs w:val="20"/>
              </w:rPr>
            </w:pPr>
            <w:r w:rsidRPr="00DC1AFF">
              <w:rPr>
                <w:sz w:val="20"/>
                <w:szCs w:val="20"/>
              </w:rPr>
              <w:t>257</w:t>
            </w:r>
          </w:p>
        </w:tc>
        <w:tc>
          <w:tcPr>
            <w:tcW w:w="786" w:type="pct"/>
            <w:tcBorders>
              <w:top w:val="nil"/>
              <w:left w:val="nil"/>
              <w:bottom w:val="single" w:sz="4" w:space="0" w:color="auto"/>
              <w:right w:val="single" w:sz="4" w:space="0" w:color="auto"/>
            </w:tcBorders>
            <w:noWrap/>
            <w:vAlign w:val="bottom"/>
            <w:hideMark/>
          </w:tcPr>
          <w:p w14:paraId="0F684B28"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2F17F521"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4523C449" w14:textId="77777777" w:rsidR="00030258" w:rsidRPr="00DC1AFF" w:rsidRDefault="00030258" w:rsidP="007207A2">
            <w:pPr>
              <w:widowControl/>
              <w:jc w:val="center"/>
              <w:rPr>
                <w:sz w:val="20"/>
                <w:szCs w:val="20"/>
              </w:rPr>
            </w:pPr>
            <w:r w:rsidRPr="00DC1AFF">
              <w:rPr>
                <w:sz w:val="20"/>
                <w:szCs w:val="20"/>
              </w:rPr>
              <w:t>3172</w:t>
            </w:r>
          </w:p>
        </w:tc>
        <w:tc>
          <w:tcPr>
            <w:tcW w:w="943" w:type="pct"/>
            <w:tcBorders>
              <w:top w:val="nil"/>
              <w:left w:val="nil"/>
              <w:bottom w:val="single" w:sz="4" w:space="0" w:color="auto"/>
              <w:right w:val="single" w:sz="4" w:space="0" w:color="auto"/>
            </w:tcBorders>
            <w:noWrap/>
            <w:vAlign w:val="bottom"/>
            <w:hideMark/>
          </w:tcPr>
          <w:p w14:paraId="082E016F"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3BE70E41"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72A6249F"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6AD7EBB5"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787A7A02"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0DA7974A" w14:textId="77777777" w:rsidR="00030258" w:rsidRPr="00DC1AFF" w:rsidRDefault="00030258" w:rsidP="007207A2">
            <w:pPr>
              <w:widowControl/>
              <w:jc w:val="center"/>
              <w:rPr>
                <w:sz w:val="20"/>
                <w:szCs w:val="20"/>
              </w:rPr>
            </w:pPr>
            <w:r w:rsidRPr="00DC1AFF">
              <w:rPr>
                <w:sz w:val="20"/>
                <w:szCs w:val="20"/>
              </w:rPr>
              <w:t>258</w:t>
            </w:r>
          </w:p>
        </w:tc>
        <w:tc>
          <w:tcPr>
            <w:tcW w:w="786" w:type="pct"/>
            <w:tcBorders>
              <w:top w:val="nil"/>
              <w:left w:val="nil"/>
              <w:bottom w:val="single" w:sz="4" w:space="0" w:color="auto"/>
              <w:right w:val="single" w:sz="4" w:space="0" w:color="auto"/>
            </w:tcBorders>
            <w:noWrap/>
            <w:vAlign w:val="bottom"/>
            <w:hideMark/>
          </w:tcPr>
          <w:p w14:paraId="7163AF65"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184CBAC4"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52A5BB75" w14:textId="77777777" w:rsidR="00030258" w:rsidRPr="00DC1AFF" w:rsidRDefault="00030258" w:rsidP="007207A2">
            <w:pPr>
              <w:widowControl/>
              <w:jc w:val="center"/>
              <w:rPr>
                <w:sz w:val="20"/>
                <w:szCs w:val="20"/>
              </w:rPr>
            </w:pPr>
            <w:r w:rsidRPr="00DC1AFF">
              <w:rPr>
                <w:sz w:val="20"/>
                <w:szCs w:val="20"/>
              </w:rPr>
              <w:t>1457</w:t>
            </w:r>
          </w:p>
        </w:tc>
        <w:tc>
          <w:tcPr>
            <w:tcW w:w="943" w:type="pct"/>
            <w:tcBorders>
              <w:top w:val="nil"/>
              <w:left w:val="nil"/>
              <w:bottom w:val="single" w:sz="4" w:space="0" w:color="auto"/>
              <w:right w:val="single" w:sz="4" w:space="0" w:color="auto"/>
            </w:tcBorders>
            <w:noWrap/>
            <w:vAlign w:val="bottom"/>
            <w:hideMark/>
          </w:tcPr>
          <w:p w14:paraId="3B155191"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7E77FAB0"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2A1AA0A4"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5A9182ED"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1B58A5A7"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32D7AC32" w14:textId="77777777" w:rsidR="00030258" w:rsidRPr="00DC1AFF" w:rsidRDefault="00030258" w:rsidP="007207A2">
            <w:pPr>
              <w:widowControl/>
              <w:jc w:val="center"/>
              <w:rPr>
                <w:sz w:val="20"/>
                <w:szCs w:val="20"/>
              </w:rPr>
            </w:pPr>
            <w:r w:rsidRPr="00DC1AFF">
              <w:rPr>
                <w:sz w:val="20"/>
                <w:szCs w:val="20"/>
              </w:rPr>
              <w:t>259</w:t>
            </w:r>
          </w:p>
        </w:tc>
        <w:tc>
          <w:tcPr>
            <w:tcW w:w="786" w:type="pct"/>
            <w:tcBorders>
              <w:top w:val="nil"/>
              <w:left w:val="nil"/>
              <w:bottom w:val="single" w:sz="4" w:space="0" w:color="auto"/>
              <w:right w:val="single" w:sz="4" w:space="0" w:color="auto"/>
            </w:tcBorders>
            <w:noWrap/>
            <w:vAlign w:val="bottom"/>
            <w:hideMark/>
          </w:tcPr>
          <w:p w14:paraId="16F5BA4E"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6BF90864"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4BC3DE29" w14:textId="77777777" w:rsidR="00030258" w:rsidRPr="00DC1AFF" w:rsidRDefault="00030258" w:rsidP="007207A2">
            <w:pPr>
              <w:widowControl/>
              <w:jc w:val="center"/>
              <w:rPr>
                <w:sz w:val="20"/>
                <w:szCs w:val="20"/>
              </w:rPr>
            </w:pPr>
            <w:r w:rsidRPr="00DC1AFF">
              <w:rPr>
                <w:sz w:val="20"/>
                <w:szCs w:val="20"/>
              </w:rPr>
              <w:t>752</w:t>
            </w:r>
          </w:p>
        </w:tc>
        <w:tc>
          <w:tcPr>
            <w:tcW w:w="943" w:type="pct"/>
            <w:tcBorders>
              <w:top w:val="nil"/>
              <w:left w:val="nil"/>
              <w:bottom w:val="single" w:sz="4" w:space="0" w:color="auto"/>
              <w:right w:val="single" w:sz="4" w:space="0" w:color="auto"/>
            </w:tcBorders>
            <w:noWrap/>
            <w:vAlign w:val="bottom"/>
            <w:hideMark/>
          </w:tcPr>
          <w:p w14:paraId="342EB239"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1F863262"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5BD924CD"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3465B7D9"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3D4ABE79"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7779FC19" w14:textId="77777777" w:rsidR="00030258" w:rsidRPr="00DC1AFF" w:rsidRDefault="00030258" w:rsidP="007207A2">
            <w:pPr>
              <w:widowControl/>
              <w:jc w:val="center"/>
              <w:rPr>
                <w:sz w:val="20"/>
                <w:szCs w:val="20"/>
              </w:rPr>
            </w:pPr>
            <w:r w:rsidRPr="00DC1AFF">
              <w:rPr>
                <w:sz w:val="20"/>
                <w:szCs w:val="20"/>
              </w:rPr>
              <w:t>260</w:t>
            </w:r>
          </w:p>
        </w:tc>
        <w:tc>
          <w:tcPr>
            <w:tcW w:w="786" w:type="pct"/>
            <w:tcBorders>
              <w:top w:val="nil"/>
              <w:left w:val="nil"/>
              <w:bottom w:val="single" w:sz="4" w:space="0" w:color="auto"/>
              <w:right w:val="single" w:sz="4" w:space="0" w:color="auto"/>
            </w:tcBorders>
            <w:noWrap/>
            <w:vAlign w:val="bottom"/>
            <w:hideMark/>
          </w:tcPr>
          <w:p w14:paraId="1DC94A9D"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4E402281"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0D7894EB" w14:textId="77777777" w:rsidR="00030258" w:rsidRPr="00DC1AFF" w:rsidRDefault="00030258" w:rsidP="007207A2">
            <w:pPr>
              <w:widowControl/>
              <w:jc w:val="center"/>
              <w:rPr>
                <w:sz w:val="20"/>
                <w:szCs w:val="20"/>
              </w:rPr>
            </w:pPr>
            <w:r w:rsidRPr="00DC1AFF">
              <w:rPr>
                <w:sz w:val="20"/>
                <w:szCs w:val="20"/>
              </w:rPr>
              <w:t>2187</w:t>
            </w:r>
          </w:p>
        </w:tc>
        <w:tc>
          <w:tcPr>
            <w:tcW w:w="943" w:type="pct"/>
            <w:tcBorders>
              <w:top w:val="nil"/>
              <w:left w:val="nil"/>
              <w:bottom w:val="single" w:sz="4" w:space="0" w:color="auto"/>
              <w:right w:val="single" w:sz="4" w:space="0" w:color="auto"/>
            </w:tcBorders>
            <w:noWrap/>
            <w:vAlign w:val="bottom"/>
            <w:hideMark/>
          </w:tcPr>
          <w:p w14:paraId="65F5BDFB"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37E89843"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7A47982A"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27A576CD"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11CB4D8C"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3F6ABABE" w14:textId="77777777" w:rsidR="00030258" w:rsidRPr="00DC1AFF" w:rsidRDefault="00030258" w:rsidP="007207A2">
            <w:pPr>
              <w:widowControl/>
              <w:jc w:val="center"/>
              <w:rPr>
                <w:sz w:val="20"/>
                <w:szCs w:val="20"/>
              </w:rPr>
            </w:pPr>
            <w:r w:rsidRPr="00DC1AFF">
              <w:rPr>
                <w:sz w:val="20"/>
                <w:szCs w:val="20"/>
              </w:rPr>
              <w:t>278</w:t>
            </w:r>
          </w:p>
        </w:tc>
        <w:tc>
          <w:tcPr>
            <w:tcW w:w="786" w:type="pct"/>
            <w:tcBorders>
              <w:top w:val="nil"/>
              <w:left w:val="nil"/>
              <w:bottom w:val="single" w:sz="4" w:space="0" w:color="auto"/>
              <w:right w:val="single" w:sz="4" w:space="0" w:color="auto"/>
            </w:tcBorders>
            <w:noWrap/>
            <w:vAlign w:val="bottom"/>
            <w:hideMark/>
          </w:tcPr>
          <w:p w14:paraId="7C8ADE6A"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76838F13"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3014D4CC" w14:textId="77777777" w:rsidR="00030258" w:rsidRPr="00DC1AFF" w:rsidRDefault="00030258" w:rsidP="007207A2">
            <w:pPr>
              <w:widowControl/>
              <w:jc w:val="center"/>
              <w:rPr>
                <w:sz w:val="20"/>
                <w:szCs w:val="20"/>
              </w:rPr>
            </w:pPr>
            <w:r w:rsidRPr="00DC1AFF">
              <w:rPr>
                <w:sz w:val="20"/>
                <w:szCs w:val="20"/>
              </w:rPr>
              <w:t>5043</w:t>
            </w:r>
          </w:p>
        </w:tc>
        <w:tc>
          <w:tcPr>
            <w:tcW w:w="943" w:type="pct"/>
            <w:tcBorders>
              <w:top w:val="nil"/>
              <w:left w:val="nil"/>
              <w:bottom w:val="single" w:sz="4" w:space="0" w:color="auto"/>
              <w:right w:val="single" w:sz="4" w:space="0" w:color="auto"/>
            </w:tcBorders>
            <w:noWrap/>
            <w:vAlign w:val="bottom"/>
            <w:hideMark/>
          </w:tcPr>
          <w:p w14:paraId="2A346A8E"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193FD611"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71261189"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5C7BB4BF"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10D1E685"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5F853BB4" w14:textId="77777777" w:rsidR="00030258" w:rsidRPr="00DC1AFF" w:rsidRDefault="00030258" w:rsidP="007207A2">
            <w:pPr>
              <w:widowControl/>
              <w:jc w:val="center"/>
              <w:rPr>
                <w:sz w:val="20"/>
                <w:szCs w:val="20"/>
              </w:rPr>
            </w:pPr>
            <w:r w:rsidRPr="00DC1AFF">
              <w:rPr>
                <w:sz w:val="20"/>
                <w:szCs w:val="20"/>
              </w:rPr>
              <w:t>279</w:t>
            </w:r>
          </w:p>
        </w:tc>
        <w:tc>
          <w:tcPr>
            <w:tcW w:w="786" w:type="pct"/>
            <w:tcBorders>
              <w:top w:val="nil"/>
              <w:left w:val="nil"/>
              <w:bottom w:val="single" w:sz="4" w:space="0" w:color="auto"/>
              <w:right w:val="single" w:sz="4" w:space="0" w:color="auto"/>
            </w:tcBorders>
            <w:noWrap/>
            <w:vAlign w:val="bottom"/>
            <w:hideMark/>
          </w:tcPr>
          <w:p w14:paraId="15505BDC"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46E0B6E0"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35D492CE" w14:textId="77777777" w:rsidR="00030258" w:rsidRPr="00DC1AFF" w:rsidRDefault="00030258" w:rsidP="007207A2">
            <w:pPr>
              <w:widowControl/>
              <w:jc w:val="center"/>
              <w:rPr>
                <w:sz w:val="20"/>
                <w:szCs w:val="20"/>
              </w:rPr>
            </w:pPr>
            <w:r w:rsidRPr="00DC1AFF">
              <w:rPr>
                <w:sz w:val="20"/>
                <w:szCs w:val="20"/>
              </w:rPr>
              <w:t>1342</w:t>
            </w:r>
          </w:p>
        </w:tc>
        <w:tc>
          <w:tcPr>
            <w:tcW w:w="943" w:type="pct"/>
            <w:tcBorders>
              <w:top w:val="nil"/>
              <w:left w:val="nil"/>
              <w:bottom w:val="single" w:sz="4" w:space="0" w:color="auto"/>
              <w:right w:val="single" w:sz="4" w:space="0" w:color="auto"/>
            </w:tcBorders>
            <w:noWrap/>
            <w:vAlign w:val="bottom"/>
            <w:hideMark/>
          </w:tcPr>
          <w:p w14:paraId="3710C419"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05D4F5EA"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4103FBA1"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50D924D5"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3566D4F3"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45043263" w14:textId="77777777" w:rsidR="00030258" w:rsidRPr="00DC1AFF" w:rsidRDefault="00030258" w:rsidP="007207A2">
            <w:pPr>
              <w:widowControl/>
              <w:jc w:val="center"/>
              <w:rPr>
                <w:sz w:val="20"/>
                <w:szCs w:val="20"/>
              </w:rPr>
            </w:pPr>
            <w:r w:rsidRPr="00DC1AFF">
              <w:rPr>
                <w:sz w:val="20"/>
                <w:szCs w:val="20"/>
              </w:rPr>
              <w:t>280</w:t>
            </w:r>
          </w:p>
        </w:tc>
        <w:tc>
          <w:tcPr>
            <w:tcW w:w="786" w:type="pct"/>
            <w:tcBorders>
              <w:top w:val="nil"/>
              <w:left w:val="nil"/>
              <w:bottom w:val="single" w:sz="4" w:space="0" w:color="auto"/>
              <w:right w:val="single" w:sz="4" w:space="0" w:color="auto"/>
            </w:tcBorders>
            <w:noWrap/>
            <w:vAlign w:val="bottom"/>
            <w:hideMark/>
          </w:tcPr>
          <w:p w14:paraId="4D0DDE13"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280D5E23"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23E13963" w14:textId="77777777" w:rsidR="00030258" w:rsidRPr="00DC1AFF" w:rsidRDefault="00030258" w:rsidP="007207A2">
            <w:pPr>
              <w:widowControl/>
              <w:jc w:val="center"/>
              <w:rPr>
                <w:sz w:val="20"/>
                <w:szCs w:val="20"/>
              </w:rPr>
            </w:pPr>
            <w:r w:rsidRPr="00DC1AFF">
              <w:rPr>
                <w:sz w:val="20"/>
                <w:szCs w:val="20"/>
              </w:rPr>
              <w:t>1770</w:t>
            </w:r>
          </w:p>
        </w:tc>
        <w:tc>
          <w:tcPr>
            <w:tcW w:w="943" w:type="pct"/>
            <w:tcBorders>
              <w:top w:val="nil"/>
              <w:left w:val="nil"/>
              <w:bottom w:val="single" w:sz="4" w:space="0" w:color="auto"/>
              <w:right w:val="single" w:sz="4" w:space="0" w:color="auto"/>
            </w:tcBorders>
            <w:noWrap/>
            <w:vAlign w:val="bottom"/>
            <w:hideMark/>
          </w:tcPr>
          <w:p w14:paraId="1263482F"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5DCB3CED"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55EAC662"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2AC9762B"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0DC71DED"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2AD3B975" w14:textId="77777777" w:rsidR="00030258" w:rsidRPr="00DC1AFF" w:rsidRDefault="00030258" w:rsidP="007207A2">
            <w:pPr>
              <w:widowControl/>
              <w:jc w:val="center"/>
              <w:rPr>
                <w:sz w:val="20"/>
                <w:szCs w:val="20"/>
              </w:rPr>
            </w:pPr>
            <w:r w:rsidRPr="00DC1AFF">
              <w:rPr>
                <w:sz w:val="20"/>
                <w:szCs w:val="20"/>
              </w:rPr>
              <w:t>281</w:t>
            </w:r>
          </w:p>
        </w:tc>
        <w:tc>
          <w:tcPr>
            <w:tcW w:w="786" w:type="pct"/>
            <w:tcBorders>
              <w:top w:val="nil"/>
              <w:left w:val="nil"/>
              <w:bottom w:val="single" w:sz="4" w:space="0" w:color="auto"/>
              <w:right w:val="single" w:sz="4" w:space="0" w:color="auto"/>
            </w:tcBorders>
            <w:noWrap/>
            <w:vAlign w:val="bottom"/>
            <w:hideMark/>
          </w:tcPr>
          <w:p w14:paraId="177E855D"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6BCEFBAD"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7E9A1334" w14:textId="77777777" w:rsidR="00030258" w:rsidRPr="00DC1AFF" w:rsidRDefault="00030258" w:rsidP="007207A2">
            <w:pPr>
              <w:widowControl/>
              <w:jc w:val="center"/>
              <w:rPr>
                <w:sz w:val="20"/>
                <w:szCs w:val="20"/>
              </w:rPr>
            </w:pPr>
            <w:r w:rsidRPr="00DC1AFF">
              <w:rPr>
                <w:sz w:val="20"/>
                <w:szCs w:val="20"/>
              </w:rPr>
              <w:t>3136</w:t>
            </w:r>
          </w:p>
        </w:tc>
        <w:tc>
          <w:tcPr>
            <w:tcW w:w="943" w:type="pct"/>
            <w:tcBorders>
              <w:top w:val="nil"/>
              <w:left w:val="nil"/>
              <w:bottom w:val="single" w:sz="4" w:space="0" w:color="auto"/>
              <w:right w:val="single" w:sz="4" w:space="0" w:color="auto"/>
            </w:tcBorders>
            <w:noWrap/>
            <w:vAlign w:val="bottom"/>
            <w:hideMark/>
          </w:tcPr>
          <w:p w14:paraId="77DFBFBA"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5E6A1838"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58ED41C3"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2100C4BC"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3588338B"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452E2DC4" w14:textId="77777777" w:rsidR="00030258" w:rsidRPr="00DC1AFF" w:rsidRDefault="00030258" w:rsidP="007207A2">
            <w:pPr>
              <w:widowControl/>
              <w:jc w:val="center"/>
              <w:rPr>
                <w:sz w:val="20"/>
                <w:szCs w:val="20"/>
              </w:rPr>
            </w:pPr>
            <w:r w:rsidRPr="00DC1AFF">
              <w:rPr>
                <w:sz w:val="20"/>
                <w:szCs w:val="20"/>
              </w:rPr>
              <w:t>282</w:t>
            </w:r>
          </w:p>
        </w:tc>
        <w:tc>
          <w:tcPr>
            <w:tcW w:w="786" w:type="pct"/>
            <w:tcBorders>
              <w:top w:val="nil"/>
              <w:left w:val="nil"/>
              <w:bottom w:val="single" w:sz="4" w:space="0" w:color="auto"/>
              <w:right w:val="single" w:sz="4" w:space="0" w:color="auto"/>
            </w:tcBorders>
            <w:noWrap/>
            <w:vAlign w:val="bottom"/>
            <w:hideMark/>
          </w:tcPr>
          <w:p w14:paraId="179EA2FB"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3BDF2471"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7A85D1CC" w14:textId="77777777" w:rsidR="00030258" w:rsidRPr="00DC1AFF" w:rsidRDefault="00030258" w:rsidP="007207A2">
            <w:pPr>
              <w:widowControl/>
              <w:jc w:val="center"/>
              <w:rPr>
                <w:sz w:val="20"/>
                <w:szCs w:val="20"/>
              </w:rPr>
            </w:pPr>
            <w:r w:rsidRPr="00DC1AFF">
              <w:rPr>
                <w:sz w:val="20"/>
                <w:szCs w:val="20"/>
              </w:rPr>
              <w:t>2715</w:t>
            </w:r>
          </w:p>
        </w:tc>
        <w:tc>
          <w:tcPr>
            <w:tcW w:w="943" w:type="pct"/>
            <w:tcBorders>
              <w:top w:val="nil"/>
              <w:left w:val="nil"/>
              <w:bottom w:val="single" w:sz="4" w:space="0" w:color="auto"/>
              <w:right w:val="single" w:sz="4" w:space="0" w:color="auto"/>
            </w:tcBorders>
            <w:noWrap/>
            <w:vAlign w:val="bottom"/>
            <w:hideMark/>
          </w:tcPr>
          <w:p w14:paraId="7ACE7BA3"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2D5AEABF"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27300DDD"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799091E0"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3A39403A"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4161C2AB" w14:textId="77777777" w:rsidR="00030258" w:rsidRPr="00DC1AFF" w:rsidRDefault="00030258" w:rsidP="007207A2">
            <w:pPr>
              <w:widowControl/>
              <w:jc w:val="center"/>
              <w:rPr>
                <w:sz w:val="20"/>
                <w:szCs w:val="20"/>
              </w:rPr>
            </w:pPr>
            <w:r w:rsidRPr="00DC1AFF">
              <w:rPr>
                <w:sz w:val="20"/>
                <w:szCs w:val="20"/>
              </w:rPr>
              <w:t>283</w:t>
            </w:r>
          </w:p>
        </w:tc>
        <w:tc>
          <w:tcPr>
            <w:tcW w:w="786" w:type="pct"/>
            <w:tcBorders>
              <w:top w:val="nil"/>
              <w:left w:val="nil"/>
              <w:bottom w:val="single" w:sz="4" w:space="0" w:color="auto"/>
              <w:right w:val="single" w:sz="4" w:space="0" w:color="auto"/>
            </w:tcBorders>
            <w:noWrap/>
            <w:vAlign w:val="bottom"/>
            <w:hideMark/>
          </w:tcPr>
          <w:p w14:paraId="5E75EC8A"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6D0062D7"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42DCC3D9" w14:textId="77777777" w:rsidR="00030258" w:rsidRPr="00DC1AFF" w:rsidRDefault="00030258" w:rsidP="007207A2">
            <w:pPr>
              <w:widowControl/>
              <w:jc w:val="center"/>
              <w:rPr>
                <w:sz w:val="20"/>
                <w:szCs w:val="20"/>
              </w:rPr>
            </w:pPr>
            <w:r w:rsidRPr="00DC1AFF">
              <w:rPr>
                <w:sz w:val="20"/>
                <w:szCs w:val="20"/>
              </w:rPr>
              <w:t>2777</w:t>
            </w:r>
          </w:p>
        </w:tc>
        <w:tc>
          <w:tcPr>
            <w:tcW w:w="943" w:type="pct"/>
            <w:tcBorders>
              <w:top w:val="nil"/>
              <w:left w:val="nil"/>
              <w:bottom w:val="single" w:sz="4" w:space="0" w:color="auto"/>
              <w:right w:val="single" w:sz="4" w:space="0" w:color="auto"/>
            </w:tcBorders>
            <w:noWrap/>
            <w:vAlign w:val="bottom"/>
            <w:hideMark/>
          </w:tcPr>
          <w:p w14:paraId="2A522B7C"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088C8C89"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13EC6BCB"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6FF00C61"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6717E9EF"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1B766A0A" w14:textId="77777777" w:rsidR="00030258" w:rsidRPr="00DC1AFF" w:rsidRDefault="00030258" w:rsidP="007207A2">
            <w:pPr>
              <w:widowControl/>
              <w:jc w:val="center"/>
              <w:rPr>
                <w:sz w:val="20"/>
                <w:szCs w:val="20"/>
              </w:rPr>
            </w:pPr>
            <w:r w:rsidRPr="00DC1AFF">
              <w:rPr>
                <w:sz w:val="20"/>
                <w:szCs w:val="20"/>
              </w:rPr>
              <w:t>290</w:t>
            </w:r>
          </w:p>
        </w:tc>
        <w:tc>
          <w:tcPr>
            <w:tcW w:w="786" w:type="pct"/>
            <w:tcBorders>
              <w:top w:val="nil"/>
              <w:left w:val="nil"/>
              <w:bottom w:val="single" w:sz="4" w:space="0" w:color="auto"/>
              <w:right w:val="single" w:sz="4" w:space="0" w:color="auto"/>
            </w:tcBorders>
            <w:noWrap/>
            <w:vAlign w:val="bottom"/>
            <w:hideMark/>
          </w:tcPr>
          <w:p w14:paraId="28CED0E9"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213134DE"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77C5E14B" w14:textId="77777777" w:rsidR="00030258" w:rsidRPr="00DC1AFF" w:rsidRDefault="00030258" w:rsidP="007207A2">
            <w:pPr>
              <w:widowControl/>
              <w:jc w:val="center"/>
              <w:rPr>
                <w:sz w:val="20"/>
                <w:szCs w:val="20"/>
              </w:rPr>
            </w:pPr>
            <w:r w:rsidRPr="00DC1AFF">
              <w:rPr>
                <w:sz w:val="20"/>
                <w:szCs w:val="20"/>
              </w:rPr>
              <w:t>370</w:t>
            </w:r>
          </w:p>
        </w:tc>
        <w:tc>
          <w:tcPr>
            <w:tcW w:w="943" w:type="pct"/>
            <w:tcBorders>
              <w:top w:val="nil"/>
              <w:left w:val="nil"/>
              <w:bottom w:val="single" w:sz="4" w:space="0" w:color="auto"/>
              <w:right w:val="single" w:sz="4" w:space="0" w:color="auto"/>
            </w:tcBorders>
            <w:noWrap/>
            <w:vAlign w:val="bottom"/>
            <w:hideMark/>
          </w:tcPr>
          <w:p w14:paraId="7D60E05F"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0F6894CC"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12F8062A" w14:textId="77777777" w:rsidR="00030258" w:rsidRPr="00DC1AFF" w:rsidRDefault="00030258" w:rsidP="007207A2">
            <w:pPr>
              <w:widowControl/>
              <w:jc w:val="center"/>
              <w:rPr>
                <w:sz w:val="20"/>
                <w:szCs w:val="20"/>
              </w:rPr>
            </w:pPr>
            <w:r w:rsidRPr="00DC1AFF">
              <w:rPr>
                <w:sz w:val="20"/>
                <w:szCs w:val="20"/>
              </w:rPr>
              <w:lastRenderedPageBreak/>
              <w:t>СРЕМСКА МИТРОВИЦА</w:t>
            </w:r>
          </w:p>
        </w:tc>
        <w:tc>
          <w:tcPr>
            <w:tcW w:w="836" w:type="pct"/>
            <w:tcBorders>
              <w:top w:val="nil"/>
              <w:left w:val="nil"/>
              <w:bottom w:val="single" w:sz="4" w:space="0" w:color="auto"/>
              <w:right w:val="single" w:sz="4" w:space="0" w:color="auto"/>
            </w:tcBorders>
            <w:noWrap/>
            <w:vAlign w:val="bottom"/>
            <w:hideMark/>
          </w:tcPr>
          <w:p w14:paraId="50113B0B"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40130145"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3424799A" w14:textId="77777777" w:rsidR="00030258" w:rsidRPr="00DC1AFF" w:rsidRDefault="00030258" w:rsidP="007207A2">
            <w:pPr>
              <w:widowControl/>
              <w:jc w:val="center"/>
              <w:rPr>
                <w:sz w:val="20"/>
                <w:szCs w:val="20"/>
              </w:rPr>
            </w:pPr>
            <w:r w:rsidRPr="00DC1AFF">
              <w:rPr>
                <w:sz w:val="20"/>
                <w:szCs w:val="20"/>
              </w:rPr>
              <w:t>291</w:t>
            </w:r>
          </w:p>
        </w:tc>
        <w:tc>
          <w:tcPr>
            <w:tcW w:w="786" w:type="pct"/>
            <w:tcBorders>
              <w:top w:val="nil"/>
              <w:left w:val="nil"/>
              <w:bottom w:val="single" w:sz="4" w:space="0" w:color="auto"/>
              <w:right w:val="single" w:sz="4" w:space="0" w:color="auto"/>
            </w:tcBorders>
            <w:noWrap/>
            <w:vAlign w:val="bottom"/>
            <w:hideMark/>
          </w:tcPr>
          <w:p w14:paraId="7659D1FF"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6EDA27A8"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42305A55" w14:textId="77777777" w:rsidR="00030258" w:rsidRPr="00DC1AFF" w:rsidRDefault="00030258" w:rsidP="007207A2">
            <w:pPr>
              <w:widowControl/>
              <w:jc w:val="center"/>
              <w:rPr>
                <w:sz w:val="20"/>
                <w:szCs w:val="20"/>
              </w:rPr>
            </w:pPr>
            <w:r w:rsidRPr="00DC1AFF">
              <w:rPr>
                <w:sz w:val="20"/>
                <w:szCs w:val="20"/>
              </w:rPr>
              <w:t>428</w:t>
            </w:r>
          </w:p>
        </w:tc>
        <w:tc>
          <w:tcPr>
            <w:tcW w:w="943" w:type="pct"/>
            <w:tcBorders>
              <w:top w:val="nil"/>
              <w:left w:val="nil"/>
              <w:bottom w:val="single" w:sz="4" w:space="0" w:color="auto"/>
              <w:right w:val="single" w:sz="4" w:space="0" w:color="auto"/>
            </w:tcBorders>
            <w:noWrap/>
            <w:vAlign w:val="bottom"/>
            <w:hideMark/>
          </w:tcPr>
          <w:p w14:paraId="540643EC"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32A785EA"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3A210457"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1FB05A38"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4B81DD4D"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5013AD56" w14:textId="77777777" w:rsidR="00030258" w:rsidRPr="00DC1AFF" w:rsidRDefault="00030258" w:rsidP="007207A2">
            <w:pPr>
              <w:widowControl/>
              <w:jc w:val="center"/>
              <w:rPr>
                <w:sz w:val="20"/>
                <w:szCs w:val="20"/>
              </w:rPr>
            </w:pPr>
            <w:r w:rsidRPr="00DC1AFF">
              <w:rPr>
                <w:sz w:val="20"/>
                <w:szCs w:val="20"/>
              </w:rPr>
              <w:t>293</w:t>
            </w:r>
          </w:p>
        </w:tc>
        <w:tc>
          <w:tcPr>
            <w:tcW w:w="786" w:type="pct"/>
            <w:tcBorders>
              <w:top w:val="nil"/>
              <w:left w:val="nil"/>
              <w:bottom w:val="single" w:sz="4" w:space="0" w:color="auto"/>
              <w:right w:val="single" w:sz="4" w:space="0" w:color="auto"/>
            </w:tcBorders>
            <w:noWrap/>
            <w:vAlign w:val="bottom"/>
            <w:hideMark/>
          </w:tcPr>
          <w:p w14:paraId="1DED9855"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3EF9B16C"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0C184D16" w14:textId="77777777" w:rsidR="00030258" w:rsidRPr="00DC1AFF" w:rsidRDefault="00030258" w:rsidP="007207A2">
            <w:pPr>
              <w:widowControl/>
              <w:jc w:val="center"/>
              <w:rPr>
                <w:sz w:val="20"/>
                <w:szCs w:val="20"/>
              </w:rPr>
            </w:pPr>
            <w:r w:rsidRPr="00DC1AFF">
              <w:rPr>
                <w:sz w:val="20"/>
                <w:szCs w:val="20"/>
              </w:rPr>
              <w:t>2780</w:t>
            </w:r>
          </w:p>
        </w:tc>
        <w:tc>
          <w:tcPr>
            <w:tcW w:w="943" w:type="pct"/>
            <w:tcBorders>
              <w:top w:val="nil"/>
              <w:left w:val="nil"/>
              <w:bottom w:val="single" w:sz="4" w:space="0" w:color="auto"/>
              <w:right w:val="single" w:sz="4" w:space="0" w:color="auto"/>
            </w:tcBorders>
            <w:noWrap/>
            <w:vAlign w:val="bottom"/>
            <w:hideMark/>
          </w:tcPr>
          <w:p w14:paraId="1B51F819"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6B5B5F06"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5FC929A3"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434F44EE"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53143BD2"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4A47CD91" w14:textId="77777777" w:rsidR="00030258" w:rsidRPr="00DC1AFF" w:rsidRDefault="00030258" w:rsidP="007207A2">
            <w:pPr>
              <w:widowControl/>
              <w:jc w:val="center"/>
              <w:rPr>
                <w:sz w:val="20"/>
                <w:szCs w:val="20"/>
              </w:rPr>
            </w:pPr>
            <w:r w:rsidRPr="00DC1AFF">
              <w:rPr>
                <w:sz w:val="20"/>
                <w:szCs w:val="20"/>
              </w:rPr>
              <w:t>294</w:t>
            </w:r>
          </w:p>
        </w:tc>
        <w:tc>
          <w:tcPr>
            <w:tcW w:w="786" w:type="pct"/>
            <w:tcBorders>
              <w:top w:val="nil"/>
              <w:left w:val="nil"/>
              <w:bottom w:val="single" w:sz="4" w:space="0" w:color="auto"/>
              <w:right w:val="single" w:sz="4" w:space="0" w:color="auto"/>
            </w:tcBorders>
            <w:noWrap/>
            <w:vAlign w:val="bottom"/>
            <w:hideMark/>
          </w:tcPr>
          <w:p w14:paraId="3FA60B31"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600836A2"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3624CAE8" w14:textId="77777777" w:rsidR="00030258" w:rsidRPr="00DC1AFF" w:rsidRDefault="00030258" w:rsidP="007207A2">
            <w:pPr>
              <w:widowControl/>
              <w:jc w:val="center"/>
              <w:rPr>
                <w:sz w:val="20"/>
                <w:szCs w:val="20"/>
              </w:rPr>
            </w:pPr>
            <w:r w:rsidRPr="00DC1AFF">
              <w:rPr>
                <w:sz w:val="20"/>
                <w:szCs w:val="20"/>
              </w:rPr>
              <w:t>2302</w:t>
            </w:r>
          </w:p>
        </w:tc>
        <w:tc>
          <w:tcPr>
            <w:tcW w:w="943" w:type="pct"/>
            <w:tcBorders>
              <w:top w:val="nil"/>
              <w:left w:val="nil"/>
              <w:bottom w:val="single" w:sz="4" w:space="0" w:color="auto"/>
              <w:right w:val="single" w:sz="4" w:space="0" w:color="auto"/>
            </w:tcBorders>
            <w:noWrap/>
            <w:vAlign w:val="bottom"/>
            <w:hideMark/>
          </w:tcPr>
          <w:p w14:paraId="3C88E8E5"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4A3BA992"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2B594E1C"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1C16556D"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1FD7F47E"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3ACB3A99" w14:textId="77777777" w:rsidR="00030258" w:rsidRPr="00DC1AFF" w:rsidRDefault="00030258" w:rsidP="007207A2">
            <w:pPr>
              <w:widowControl/>
              <w:jc w:val="center"/>
              <w:rPr>
                <w:sz w:val="20"/>
                <w:szCs w:val="20"/>
              </w:rPr>
            </w:pPr>
            <w:r w:rsidRPr="00DC1AFF">
              <w:rPr>
                <w:sz w:val="20"/>
                <w:szCs w:val="20"/>
              </w:rPr>
              <w:t>295</w:t>
            </w:r>
          </w:p>
        </w:tc>
        <w:tc>
          <w:tcPr>
            <w:tcW w:w="786" w:type="pct"/>
            <w:tcBorders>
              <w:top w:val="nil"/>
              <w:left w:val="nil"/>
              <w:bottom w:val="single" w:sz="4" w:space="0" w:color="auto"/>
              <w:right w:val="single" w:sz="4" w:space="0" w:color="auto"/>
            </w:tcBorders>
            <w:noWrap/>
            <w:vAlign w:val="bottom"/>
            <w:hideMark/>
          </w:tcPr>
          <w:p w14:paraId="2193DB99" w14:textId="77777777" w:rsidR="00030258" w:rsidRPr="00DC1AFF" w:rsidRDefault="00030258" w:rsidP="007207A2">
            <w:pPr>
              <w:widowControl/>
              <w:jc w:val="center"/>
              <w:rPr>
                <w:sz w:val="20"/>
                <w:szCs w:val="20"/>
              </w:rPr>
            </w:pPr>
            <w:r w:rsidRPr="00DC1AFF">
              <w:rPr>
                <w:sz w:val="20"/>
                <w:szCs w:val="20"/>
              </w:rPr>
              <w:t>остало вештач.ств.непл</w:t>
            </w:r>
          </w:p>
        </w:tc>
        <w:tc>
          <w:tcPr>
            <w:tcW w:w="230" w:type="pct"/>
            <w:tcBorders>
              <w:top w:val="nil"/>
              <w:left w:val="nil"/>
              <w:bottom w:val="single" w:sz="4" w:space="0" w:color="auto"/>
              <w:right w:val="single" w:sz="4" w:space="0" w:color="auto"/>
            </w:tcBorders>
            <w:noWrap/>
            <w:vAlign w:val="bottom"/>
            <w:hideMark/>
          </w:tcPr>
          <w:p w14:paraId="405C3228" w14:textId="77777777" w:rsidR="00030258" w:rsidRPr="00DC1AFF" w:rsidRDefault="00030258" w:rsidP="007207A2">
            <w:pPr>
              <w:widowControl/>
              <w:jc w:val="center"/>
              <w:rPr>
                <w:sz w:val="20"/>
                <w:szCs w:val="20"/>
              </w:rPr>
            </w:pPr>
            <w:r w:rsidRPr="00DC1AFF">
              <w:rPr>
                <w:sz w:val="20"/>
                <w:szCs w:val="20"/>
              </w:rPr>
              <w:t> </w:t>
            </w:r>
          </w:p>
        </w:tc>
        <w:tc>
          <w:tcPr>
            <w:tcW w:w="449" w:type="pct"/>
            <w:tcBorders>
              <w:top w:val="nil"/>
              <w:left w:val="nil"/>
              <w:bottom w:val="single" w:sz="4" w:space="0" w:color="auto"/>
              <w:right w:val="single" w:sz="4" w:space="0" w:color="auto"/>
            </w:tcBorders>
            <w:noWrap/>
            <w:vAlign w:val="bottom"/>
            <w:hideMark/>
          </w:tcPr>
          <w:p w14:paraId="2BFCFD80" w14:textId="77777777" w:rsidR="00030258" w:rsidRPr="00DC1AFF" w:rsidRDefault="00030258" w:rsidP="007207A2">
            <w:pPr>
              <w:widowControl/>
              <w:jc w:val="center"/>
              <w:rPr>
                <w:sz w:val="20"/>
                <w:szCs w:val="20"/>
              </w:rPr>
            </w:pPr>
            <w:r w:rsidRPr="00DC1AFF">
              <w:rPr>
                <w:sz w:val="20"/>
                <w:szCs w:val="20"/>
              </w:rPr>
              <w:t>259</w:t>
            </w:r>
          </w:p>
        </w:tc>
        <w:tc>
          <w:tcPr>
            <w:tcW w:w="943" w:type="pct"/>
            <w:tcBorders>
              <w:top w:val="nil"/>
              <w:left w:val="nil"/>
              <w:bottom w:val="single" w:sz="4" w:space="0" w:color="auto"/>
              <w:right w:val="single" w:sz="4" w:space="0" w:color="auto"/>
            </w:tcBorders>
            <w:noWrap/>
            <w:vAlign w:val="bottom"/>
            <w:hideMark/>
          </w:tcPr>
          <w:p w14:paraId="2395F098" w14:textId="77777777" w:rsidR="00030258" w:rsidRPr="00DC1AFF" w:rsidRDefault="00030258" w:rsidP="007207A2">
            <w:pPr>
              <w:widowControl/>
              <w:jc w:val="center"/>
              <w:rPr>
                <w:sz w:val="20"/>
                <w:szCs w:val="20"/>
              </w:rPr>
            </w:pPr>
            <w:r w:rsidRPr="00DC1AFF">
              <w:rPr>
                <w:sz w:val="20"/>
                <w:szCs w:val="20"/>
              </w:rPr>
              <w:t>остало земљиште</w:t>
            </w:r>
          </w:p>
        </w:tc>
      </w:tr>
      <w:tr w:rsidR="00030258" w:rsidRPr="00DC1AFF" w14:paraId="3408E2C5"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6DE52246"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0A60C846"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3DEFEE2F"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3891693A" w14:textId="77777777" w:rsidR="00030258" w:rsidRPr="00DC1AFF" w:rsidRDefault="00030258" w:rsidP="007207A2">
            <w:pPr>
              <w:widowControl/>
              <w:jc w:val="center"/>
              <w:rPr>
                <w:sz w:val="20"/>
                <w:szCs w:val="20"/>
              </w:rPr>
            </w:pPr>
            <w:r w:rsidRPr="00DC1AFF">
              <w:rPr>
                <w:sz w:val="20"/>
                <w:szCs w:val="20"/>
              </w:rPr>
              <w:t>297</w:t>
            </w:r>
          </w:p>
        </w:tc>
        <w:tc>
          <w:tcPr>
            <w:tcW w:w="786" w:type="pct"/>
            <w:tcBorders>
              <w:top w:val="nil"/>
              <w:left w:val="nil"/>
              <w:bottom w:val="single" w:sz="4" w:space="0" w:color="auto"/>
              <w:right w:val="single" w:sz="4" w:space="0" w:color="auto"/>
            </w:tcBorders>
            <w:noWrap/>
            <w:vAlign w:val="bottom"/>
            <w:hideMark/>
          </w:tcPr>
          <w:p w14:paraId="3D7E9BFB"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3D32B1B8"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5CD8A8E6" w14:textId="77777777" w:rsidR="00030258" w:rsidRPr="00DC1AFF" w:rsidRDefault="00030258" w:rsidP="007207A2">
            <w:pPr>
              <w:widowControl/>
              <w:jc w:val="center"/>
              <w:rPr>
                <w:sz w:val="20"/>
                <w:szCs w:val="20"/>
              </w:rPr>
            </w:pPr>
            <w:r w:rsidRPr="00DC1AFF">
              <w:rPr>
                <w:sz w:val="20"/>
                <w:szCs w:val="20"/>
              </w:rPr>
              <w:t>3482</w:t>
            </w:r>
          </w:p>
        </w:tc>
        <w:tc>
          <w:tcPr>
            <w:tcW w:w="943" w:type="pct"/>
            <w:tcBorders>
              <w:top w:val="nil"/>
              <w:left w:val="nil"/>
              <w:bottom w:val="single" w:sz="4" w:space="0" w:color="auto"/>
              <w:right w:val="single" w:sz="4" w:space="0" w:color="auto"/>
            </w:tcBorders>
            <w:noWrap/>
            <w:vAlign w:val="bottom"/>
            <w:hideMark/>
          </w:tcPr>
          <w:p w14:paraId="7ED45D36"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21267561"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53F066AC"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489FBCC9"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331A3EDE"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10EA87F1" w14:textId="77777777" w:rsidR="00030258" w:rsidRPr="00DC1AFF" w:rsidRDefault="00030258" w:rsidP="007207A2">
            <w:pPr>
              <w:widowControl/>
              <w:jc w:val="center"/>
              <w:rPr>
                <w:sz w:val="20"/>
                <w:szCs w:val="20"/>
              </w:rPr>
            </w:pPr>
            <w:r w:rsidRPr="00DC1AFF">
              <w:rPr>
                <w:sz w:val="20"/>
                <w:szCs w:val="20"/>
              </w:rPr>
              <w:t>298</w:t>
            </w:r>
          </w:p>
        </w:tc>
        <w:tc>
          <w:tcPr>
            <w:tcW w:w="786" w:type="pct"/>
            <w:tcBorders>
              <w:top w:val="nil"/>
              <w:left w:val="nil"/>
              <w:bottom w:val="single" w:sz="4" w:space="0" w:color="auto"/>
              <w:right w:val="single" w:sz="4" w:space="0" w:color="auto"/>
            </w:tcBorders>
            <w:noWrap/>
            <w:vAlign w:val="bottom"/>
            <w:hideMark/>
          </w:tcPr>
          <w:p w14:paraId="106DF25C"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64F763AC"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01B7BCCB" w14:textId="77777777" w:rsidR="00030258" w:rsidRPr="00DC1AFF" w:rsidRDefault="00030258" w:rsidP="007207A2">
            <w:pPr>
              <w:widowControl/>
              <w:jc w:val="center"/>
              <w:rPr>
                <w:sz w:val="20"/>
                <w:szCs w:val="20"/>
              </w:rPr>
            </w:pPr>
            <w:r w:rsidRPr="00DC1AFF">
              <w:rPr>
                <w:sz w:val="20"/>
                <w:szCs w:val="20"/>
              </w:rPr>
              <w:t>9614</w:t>
            </w:r>
          </w:p>
        </w:tc>
        <w:tc>
          <w:tcPr>
            <w:tcW w:w="943" w:type="pct"/>
            <w:tcBorders>
              <w:top w:val="nil"/>
              <w:left w:val="nil"/>
              <w:bottom w:val="single" w:sz="4" w:space="0" w:color="auto"/>
              <w:right w:val="single" w:sz="4" w:space="0" w:color="auto"/>
            </w:tcBorders>
            <w:noWrap/>
            <w:vAlign w:val="bottom"/>
            <w:hideMark/>
          </w:tcPr>
          <w:p w14:paraId="00D25C2A"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23C7CCC9"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5B71C49A"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369021BF"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526B7DCB"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00C5B3AF" w14:textId="77777777" w:rsidR="00030258" w:rsidRPr="00DC1AFF" w:rsidRDefault="00030258" w:rsidP="007207A2">
            <w:pPr>
              <w:widowControl/>
              <w:jc w:val="center"/>
              <w:rPr>
                <w:sz w:val="20"/>
                <w:szCs w:val="20"/>
              </w:rPr>
            </w:pPr>
            <w:r w:rsidRPr="00DC1AFF">
              <w:rPr>
                <w:sz w:val="20"/>
                <w:szCs w:val="20"/>
              </w:rPr>
              <w:t>301</w:t>
            </w:r>
          </w:p>
        </w:tc>
        <w:tc>
          <w:tcPr>
            <w:tcW w:w="786" w:type="pct"/>
            <w:tcBorders>
              <w:top w:val="nil"/>
              <w:left w:val="nil"/>
              <w:bottom w:val="single" w:sz="4" w:space="0" w:color="auto"/>
              <w:right w:val="single" w:sz="4" w:space="0" w:color="auto"/>
            </w:tcBorders>
            <w:noWrap/>
            <w:vAlign w:val="bottom"/>
            <w:hideMark/>
          </w:tcPr>
          <w:p w14:paraId="3B8AF95F"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5D8D7F36"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18562DC9" w14:textId="77777777" w:rsidR="00030258" w:rsidRPr="00DC1AFF" w:rsidRDefault="00030258" w:rsidP="007207A2">
            <w:pPr>
              <w:widowControl/>
              <w:jc w:val="center"/>
              <w:rPr>
                <w:sz w:val="20"/>
                <w:szCs w:val="20"/>
              </w:rPr>
            </w:pPr>
            <w:r w:rsidRPr="00DC1AFF">
              <w:rPr>
                <w:sz w:val="20"/>
                <w:szCs w:val="20"/>
              </w:rPr>
              <w:t>2543</w:t>
            </w:r>
          </w:p>
        </w:tc>
        <w:tc>
          <w:tcPr>
            <w:tcW w:w="943" w:type="pct"/>
            <w:tcBorders>
              <w:top w:val="nil"/>
              <w:left w:val="nil"/>
              <w:bottom w:val="single" w:sz="4" w:space="0" w:color="auto"/>
              <w:right w:val="single" w:sz="4" w:space="0" w:color="auto"/>
            </w:tcBorders>
            <w:noWrap/>
            <w:vAlign w:val="bottom"/>
            <w:hideMark/>
          </w:tcPr>
          <w:p w14:paraId="3D273277"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68536E63"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4307EE6C"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22526FF1"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4F9D27B3"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5B08CBE0" w14:textId="77777777" w:rsidR="00030258" w:rsidRPr="00DC1AFF" w:rsidRDefault="00030258" w:rsidP="007207A2">
            <w:pPr>
              <w:widowControl/>
              <w:jc w:val="center"/>
              <w:rPr>
                <w:sz w:val="20"/>
                <w:szCs w:val="20"/>
              </w:rPr>
            </w:pPr>
            <w:r w:rsidRPr="00DC1AFF">
              <w:rPr>
                <w:sz w:val="20"/>
                <w:szCs w:val="20"/>
              </w:rPr>
              <w:t>302</w:t>
            </w:r>
          </w:p>
        </w:tc>
        <w:tc>
          <w:tcPr>
            <w:tcW w:w="786" w:type="pct"/>
            <w:tcBorders>
              <w:top w:val="nil"/>
              <w:left w:val="nil"/>
              <w:bottom w:val="single" w:sz="4" w:space="0" w:color="auto"/>
              <w:right w:val="single" w:sz="4" w:space="0" w:color="auto"/>
            </w:tcBorders>
            <w:noWrap/>
            <w:vAlign w:val="bottom"/>
            <w:hideMark/>
          </w:tcPr>
          <w:p w14:paraId="7B824602"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4FC4C1AC"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4A46C291" w14:textId="77777777" w:rsidR="00030258" w:rsidRPr="00DC1AFF" w:rsidRDefault="00030258" w:rsidP="007207A2">
            <w:pPr>
              <w:widowControl/>
              <w:jc w:val="center"/>
              <w:rPr>
                <w:sz w:val="20"/>
                <w:szCs w:val="20"/>
              </w:rPr>
            </w:pPr>
            <w:r w:rsidRPr="00DC1AFF">
              <w:rPr>
                <w:sz w:val="20"/>
                <w:szCs w:val="20"/>
              </w:rPr>
              <w:t>3823</w:t>
            </w:r>
          </w:p>
        </w:tc>
        <w:tc>
          <w:tcPr>
            <w:tcW w:w="943" w:type="pct"/>
            <w:tcBorders>
              <w:top w:val="nil"/>
              <w:left w:val="nil"/>
              <w:bottom w:val="single" w:sz="4" w:space="0" w:color="auto"/>
              <w:right w:val="single" w:sz="4" w:space="0" w:color="auto"/>
            </w:tcBorders>
            <w:noWrap/>
            <w:vAlign w:val="bottom"/>
            <w:hideMark/>
          </w:tcPr>
          <w:p w14:paraId="17A321C6"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2A37E58F"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63BEB46A"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261C284B"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21427A4C"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0E5A802B" w14:textId="77777777" w:rsidR="00030258" w:rsidRPr="00DC1AFF" w:rsidRDefault="00030258" w:rsidP="007207A2">
            <w:pPr>
              <w:widowControl/>
              <w:jc w:val="center"/>
              <w:rPr>
                <w:sz w:val="20"/>
                <w:szCs w:val="20"/>
              </w:rPr>
            </w:pPr>
            <w:r w:rsidRPr="00DC1AFF">
              <w:rPr>
                <w:sz w:val="20"/>
                <w:szCs w:val="20"/>
              </w:rPr>
              <w:t>303</w:t>
            </w:r>
          </w:p>
        </w:tc>
        <w:tc>
          <w:tcPr>
            <w:tcW w:w="786" w:type="pct"/>
            <w:tcBorders>
              <w:top w:val="nil"/>
              <w:left w:val="nil"/>
              <w:bottom w:val="single" w:sz="4" w:space="0" w:color="auto"/>
              <w:right w:val="single" w:sz="4" w:space="0" w:color="auto"/>
            </w:tcBorders>
            <w:noWrap/>
            <w:vAlign w:val="bottom"/>
            <w:hideMark/>
          </w:tcPr>
          <w:p w14:paraId="40F39AD5"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5C87B378"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5CFCF77B" w14:textId="77777777" w:rsidR="00030258" w:rsidRPr="00DC1AFF" w:rsidRDefault="00030258" w:rsidP="007207A2">
            <w:pPr>
              <w:widowControl/>
              <w:jc w:val="center"/>
              <w:rPr>
                <w:sz w:val="20"/>
                <w:szCs w:val="20"/>
              </w:rPr>
            </w:pPr>
            <w:r w:rsidRPr="00DC1AFF">
              <w:rPr>
                <w:sz w:val="20"/>
                <w:szCs w:val="20"/>
              </w:rPr>
              <w:t>3924</w:t>
            </w:r>
          </w:p>
        </w:tc>
        <w:tc>
          <w:tcPr>
            <w:tcW w:w="943" w:type="pct"/>
            <w:tcBorders>
              <w:top w:val="nil"/>
              <w:left w:val="nil"/>
              <w:bottom w:val="single" w:sz="4" w:space="0" w:color="auto"/>
              <w:right w:val="single" w:sz="4" w:space="0" w:color="auto"/>
            </w:tcBorders>
            <w:noWrap/>
            <w:vAlign w:val="bottom"/>
            <w:hideMark/>
          </w:tcPr>
          <w:p w14:paraId="6FAF114F"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0AF5B387"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3D6E5B1E"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4DAA6244"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1C88B8C6"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44255740" w14:textId="77777777" w:rsidR="00030258" w:rsidRPr="00DC1AFF" w:rsidRDefault="00030258" w:rsidP="007207A2">
            <w:pPr>
              <w:widowControl/>
              <w:jc w:val="center"/>
              <w:rPr>
                <w:sz w:val="20"/>
                <w:szCs w:val="20"/>
              </w:rPr>
            </w:pPr>
            <w:r w:rsidRPr="00DC1AFF">
              <w:rPr>
                <w:sz w:val="20"/>
                <w:szCs w:val="20"/>
              </w:rPr>
              <w:t>305</w:t>
            </w:r>
          </w:p>
        </w:tc>
        <w:tc>
          <w:tcPr>
            <w:tcW w:w="786" w:type="pct"/>
            <w:tcBorders>
              <w:top w:val="nil"/>
              <w:left w:val="nil"/>
              <w:bottom w:val="single" w:sz="4" w:space="0" w:color="auto"/>
              <w:right w:val="single" w:sz="4" w:space="0" w:color="auto"/>
            </w:tcBorders>
            <w:noWrap/>
            <w:vAlign w:val="bottom"/>
            <w:hideMark/>
          </w:tcPr>
          <w:p w14:paraId="67910B7D"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4272A110"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4299B6CF" w14:textId="77777777" w:rsidR="00030258" w:rsidRPr="00DC1AFF" w:rsidRDefault="00030258" w:rsidP="007207A2">
            <w:pPr>
              <w:widowControl/>
              <w:jc w:val="center"/>
              <w:rPr>
                <w:sz w:val="20"/>
                <w:szCs w:val="20"/>
              </w:rPr>
            </w:pPr>
            <w:r w:rsidRPr="00DC1AFF">
              <w:rPr>
                <w:sz w:val="20"/>
                <w:szCs w:val="20"/>
              </w:rPr>
              <w:t>2723</w:t>
            </w:r>
          </w:p>
        </w:tc>
        <w:tc>
          <w:tcPr>
            <w:tcW w:w="943" w:type="pct"/>
            <w:tcBorders>
              <w:top w:val="nil"/>
              <w:left w:val="nil"/>
              <w:bottom w:val="single" w:sz="4" w:space="0" w:color="auto"/>
              <w:right w:val="single" w:sz="4" w:space="0" w:color="auto"/>
            </w:tcBorders>
            <w:noWrap/>
            <w:vAlign w:val="bottom"/>
            <w:hideMark/>
          </w:tcPr>
          <w:p w14:paraId="1E06EE6E"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3AB270E4"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0EF4F30D"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661CE541"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7D93DCE7"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2C8E9882" w14:textId="77777777" w:rsidR="00030258" w:rsidRPr="00DC1AFF" w:rsidRDefault="00030258" w:rsidP="007207A2">
            <w:pPr>
              <w:widowControl/>
              <w:jc w:val="center"/>
              <w:rPr>
                <w:sz w:val="20"/>
                <w:szCs w:val="20"/>
              </w:rPr>
            </w:pPr>
            <w:r w:rsidRPr="00DC1AFF">
              <w:rPr>
                <w:sz w:val="20"/>
                <w:szCs w:val="20"/>
              </w:rPr>
              <w:t>313</w:t>
            </w:r>
          </w:p>
        </w:tc>
        <w:tc>
          <w:tcPr>
            <w:tcW w:w="786" w:type="pct"/>
            <w:tcBorders>
              <w:top w:val="nil"/>
              <w:left w:val="nil"/>
              <w:bottom w:val="single" w:sz="4" w:space="0" w:color="auto"/>
              <w:right w:val="single" w:sz="4" w:space="0" w:color="auto"/>
            </w:tcBorders>
            <w:noWrap/>
            <w:vAlign w:val="bottom"/>
            <w:hideMark/>
          </w:tcPr>
          <w:p w14:paraId="757D802D"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6AAB2D17"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43EDB72D" w14:textId="77777777" w:rsidR="00030258" w:rsidRPr="00DC1AFF" w:rsidRDefault="00030258" w:rsidP="007207A2">
            <w:pPr>
              <w:widowControl/>
              <w:jc w:val="center"/>
              <w:rPr>
                <w:sz w:val="20"/>
                <w:szCs w:val="20"/>
              </w:rPr>
            </w:pPr>
            <w:r w:rsidRPr="00DC1AFF">
              <w:rPr>
                <w:sz w:val="20"/>
                <w:szCs w:val="20"/>
              </w:rPr>
              <w:t>7319</w:t>
            </w:r>
          </w:p>
        </w:tc>
        <w:tc>
          <w:tcPr>
            <w:tcW w:w="943" w:type="pct"/>
            <w:tcBorders>
              <w:top w:val="nil"/>
              <w:left w:val="nil"/>
              <w:bottom w:val="single" w:sz="4" w:space="0" w:color="auto"/>
              <w:right w:val="single" w:sz="4" w:space="0" w:color="auto"/>
            </w:tcBorders>
            <w:noWrap/>
            <w:vAlign w:val="bottom"/>
            <w:hideMark/>
          </w:tcPr>
          <w:p w14:paraId="119921CD"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72454576"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6AA1B63D"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58D93313"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1F8955D7"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72AEEF32" w14:textId="77777777" w:rsidR="00030258" w:rsidRPr="00DC1AFF" w:rsidRDefault="00030258" w:rsidP="007207A2">
            <w:pPr>
              <w:widowControl/>
              <w:jc w:val="center"/>
              <w:rPr>
                <w:sz w:val="20"/>
                <w:szCs w:val="20"/>
              </w:rPr>
            </w:pPr>
            <w:r w:rsidRPr="00DC1AFF">
              <w:rPr>
                <w:sz w:val="20"/>
                <w:szCs w:val="20"/>
              </w:rPr>
              <w:t>314</w:t>
            </w:r>
          </w:p>
        </w:tc>
        <w:tc>
          <w:tcPr>
            <w:tcW w:w="786" w:type="pct"/>
            <w:tcBorders>
              <w:top w:val="nil"/>
              <w:left w:val="nil"/>
              <w:bottom w:val="single" w:sz="4" w:space="0" w:color="auto"/>
              <w:right w:val="single" w:sz="4" w:space="0" w:color="auto"/>
            </w:tcBorders>
            <w:noWrap/>
            <w:vAlign w:val="bottom"/>
            <w:hideMark/>
          </w:tcPr>
          <w:p w14:paraId="3C1B460E"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7D5B4858"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31F36031" w14:textId="77777777" w:rsidR="00030258" w:rsidRPr="00DC1AFF" w:rsidRDefault="00030258" w:rsidP="007207A2">
            <w:pPr>
              <w:widowControl/>
              <w:jc w:val="center"/>
              <w:rPr>
                <w:sz w:val="20"/>
                <w:szCs w:val="20"/>
              </w:rPr>
            </w:pPr>
            <w:r w:rsidRPr="00DC1AFF">
              <w:rPr>
                <w:sz w:val="20"/>
                <w:szCs w:val="20"/>
              </w:rPr>
              <w:t>4543</w:t>
            </w:r>
          </w:p>
        </w:tc>
        <w:tc>
          <w:tcPr>
            <w:tcW w:w="943" w:type="pct"/>
            <w:tcBorders>
              <w:top w:val="nil"/>
              <w:left w:val="nil"/>
              <w:bottom w:val="single" w:sz="4" w:space="0" w:color="auto"/>
              <w:right w:val="single" w:sz="4" w:space="0" w:color="auto"/>
            </w:tcBorders>
            <w:noWrap/>
            <w:vAlign w:val="bottom"/>
            <w:hideMark/>
          </w:tcPr>
          <w:p w14:paraId="60BDF3F7"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52593198"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6686ADEF"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57CBA395"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3A4F6B56"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13D5A4C7" w14:textId="77777777" w:rsidR="00030258" w:rsidRPr="00DC1AFF" w:rsidRDefault="00030258" w:rsidP="007207A2">
            <w:pPr>
              <w:widowControl/>
              <w:jc w:val="center"/>
              <w:rPr>
                <w:sz w:val="20"/>
                <w:szCs w:val="20"/>
              </w:rPr>
            </w:pPr>
            <w:r w:rsidRPr="00DC1AFF">
              <w:rPr>
                <w:sz w:val="20"/>
                <w:szCs w:val="20"/>
              </w:rPr>
              <w:t>315</w:t>
            </w:r>
          </w:p>
        </w:tc>
        <w:tc>
          <w:tcPr>
            <w:tcW w:w="786" w:type="pct"/>
            <w:tcBorders>
              <w:top w:val="nil"/>
              <w:left w:val="nil"/>
              <w:bottom w:val="single" w:sz="4" w:space="0" w:color="auto"/>
              <w:right w:val="single" w:sz="4" w:space="0" w:color="auto"/>
            </w:tcBorders>
            <w:noWrap/>
            <w:vAlign w:val="bottom"/>
            <w:hideMark/>
          </w:tcPr>
          <w:p w14:paraId="061F144E"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715A95AD"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3B2D0788" w14:textId="77777777" w:rsidR="00030258" w:rsidRPr="00DC1AFF" w:rsidRDefault="00030258" w:rsidP="007207A2">
            <w:pPr>
              <w:widowControl/>
              <w:jc w:val="center"/>
              <w:rPr>
                <w:sz w:val="20"/>
                <w:szCs w:val="20"/>
              </w:rPr>
            </w:pPr>
            <w:r w:rsidRPr="00DC1AFF">
              <w:rPr>
                <w:sz w:val="20"/>
                <w:szCs w:val="20"/>
              </w:rPr>
              <w:t>3960</w:t>
            </w:r>
          </w:p>
        </w:tc>
        <w:tc>
          <w:tcPr>
            <w:tcW w:w="943" w:type="pct"/>
            <w:tcBorders>
              <w:top w:val="nil"/>
              <w:left w:val="nil"/>
              <w:bottom w:val="single" w:sz="4" w:space="0" w:color="auto"/>
              <w:right w:val="single" w:sz="4" w:space="0" w:color="auto"/>
            </w:tcBorders>
            <w:noWrap/>
            <w:vAlign w:val="bottom"/>
            <w:hideMark/>
          </w:tcPr>
          <w:p w14:paraId="4986C5A5"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05274E5F"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42D06837"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503AD135"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7B78C62D"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6357AA13" w14:textId="77777777" w:rsidR="00030258" w:rsidRPr="00DC1AFF" w:rsidRDefault="00030258" w:rsidP="007207A2">
            <w:pPr>
              <w:widowControl/>
              <w:jc w:val="center"/>
              <w:rPr>
                <w:sz w:val="20"/>
                <w:szCs w:val="20"/>
              </w:rPr>
            </w:pPr>
            <w:r w:rsidRPr="00DC1AFF">
              <w:rPr>
                <w:sz w:val="20"/>
                <w:szCs w:val="20"/>
              </w:rPr>
              <w:t>316</w:t>
            </w:r>
          </w:p>
        </w:tc>
        <w:tc>
          <w:tcPr>
            <w:tcW w:w="786" w:type="pct"/>
            <w:tcBorders>
              <w:top w:val="nil"/>
              <w:left w:val="nil"/>
              <w:bottom w:val="single" w:sz="4" w:space="0" w:color="auto"/>
              <w:right w:val="single" w:sz="4" w:space="0" w:color="auto"/>
            </w:tcBorders>
            <w:noWrap/>
            <w:vAlign w:val="bottom"/>
            <w:hideMark/>
          </w:tcPr>
          <w:p w14:paraId="35249350"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573439EE"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099F3F73" w14:textId="77777777" w:rsidR="00030258" w:rsidRPr="00DC1AFF" w:rsidRDefault="00030258" w:rsidP="007207A2">
            <w:pPr>
              <w:widowControl/>
              <w:jc w:val="center"/>
              <w:rPr>
                <w:sz w:val="20"/>
                <w:szCs w:val="20"/>
              </w:rPr>
            </w:pPr>
            <w:r w:rsidRPr="00DC1AFF">
              <w:rPr>
                <w:sz w:val="20"/>
                <w:szCs w:val="20"/>
              </w:rPr>
              <w:t>1561</w:t>
            </w:r>
          </w:p>
        </w:tc>
        <w:tc>
          <w:tcPr>
            <w:tcW w:w="943" w:type="pct"/>
            <w:tcBorders>
              <w:top w:val="nil"/>
              <w:left w:val="nil"/>
              <w:bottom w:val="single" w:sz="4" w:space="0" w:color="auto"/>
              <w:right w:val="single" w:sz="4" w:space="0" w:color="auto"/>
            </w:tcBorders>
            <w:noWrap/>
            <w:vAlign w:val="bottom"/>
            <w:hideMark/>
          </w:tcPr>
          <w:p w14:paraId="3D51C60A"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05AC8E93"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4FF632BB"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33050DD2"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63EFFB9E"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0894BD6F" w14:textId="77777777" w:rsidR="00030258" w:rsidRPr="00DC1AFF" w:rsidRDefault="00030258" w:rsidP="007207A2">
            <w:pPr>
              <w:widowControl/>
              <w:jc w:val="center"/>
              <w:rPr>
                <w:sz w:val="20"/>
                <w:szCs w:val="20"/>
              </w:rPr>
            </w:pPr>
            <w:r w:rsidRPr="00DC1AFF">
              <w:rPr>
                <w:sz w:val="20"/>
                <w:szCs w:val="20"/>
              </w:rPr>
              <w:t>317/1</w:t>
            </w:r>
          </w:p>
        </w:tc>
        <w:tc>
          <w:tcPr>
            <w:tcW w:w="786" w:type="pct"/>
            <w:tcBorders>
              <w:top w:val="nil"/>
              <w:left w:val="nil"/>
              <w:bottom w:val="single" w:sz="4" w:space="0" w:color="auto"/>
              <w:right w:val="single" w:sz="4" w:space="0" w:color="auto"/>
            </w:tcBorders>
            <w:noWrap/>
            <w:vAlign w:val="bottom"/>
            <w:hideMark/>
          </w:tcPr>
          <w:p w14:paraId="4D34076B"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600D6145"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7C598641" w14:textId="77777777" w:rsidR="00030258" w:rsidRPr="00DC1AFF" w:rsidRDefault="00030258" w:rsidP="007207A2">
            <w:pPr>
              <w:widowControl/>
              <w:jc w:val="center"/>
              <w:rPr>
                <w:sz w:val="20"/>
                <w:szCs w:val="20"/>
              </w:rPr>
            </w:pPr>
            <w:r w:rsidRPr="00DC1AFF">
              <w:rPr>
                <w:sz w:val="20"/>
                <w:szCs w:val="20"/>
              </w:rPr>
              <w:t>1601</w:t>
            </w:r>
          </w:p>
        </w:tc>
        <w:tc>
          <w:tcPr>
            <w:tcW w:w="943" w:type="pct"/>
            <w:tcBorders>
              <w:top w:val="nil"/>
              <w:left w:val="nil"/>
              <w:bottom w:val="single" w:sz="4" w:space="0" w:color="auto"/>
              <w:right w:val="single" w:sz="4" w:space="0" w:color="auto"/>
            </w:tcBorders>
            <w:noWrap/>
            <w:vAlign w:val="bottom"/>
            <w:hideMark/>
          </w:tcPr>
          <w:p w14:paraId="118064ED"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6926B678"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47E652E7"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6A0735EB"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31AC5595"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3B5C0D78" w14:textId="77777777" w:rsidR="00030258" w:rsidRPr="00DC1AFF" w:rsidRDefault="00030258" w:rsidP="007207A2">
            <w:pPr>
              <w:widowControl/>
              <w:jc w:val="center"/>
              <w:rPr>
                <w:sz w:val="20"/>
                <w:szCs w:val="20"/>
              </w:rPr>
            </w:pPr>
            <w:r w:rsidRPr="00DC1AFF">
              <w:rPr>
                <w:sz w:val="20"/>
                <w:szCs w:val="20"/>
              </w:rPr>
              <w:t>317/2</w:t>
            </w:r>
          </w:p>
        </w:tc>
        <w:tc>
          <w:tcPr>
            <w:tcW w:w="786" w:type="pct"/>
            <w:tcBorders>
              <w:top w:val="nil"/>
              <w:left w:val="nil"/>
              <w:bottom w:val="single" w:sz="4" w:space="0" w:color="auto"/>
              <w:right w:val="single" w:sz="4" w:space="0" w:color="auto"/>
            </w:tcBorders>
            <w:noWrap/>
            <w:vAlign w:val="bottom"/>
            <w:hideMark/>
          </w:tcPr>
          <w:p w14:paraId="557D945A"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4DB11FC7"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1F1D0264" w14:textId="77777777" w:rsidR="00030258" w:rsidRPr="00DC1AFF" w:rsidRDefault="00030258" w:rsidP="007207A2">
            <w:pPr>
              <w:widowControl/>
              <w:jc w:val="center"/>
              <w:rPr>
                <w:sz w:val="20"/>
                <w:szCs w:val="20"/>
              </w:rPr>
            </w:pPr>
            <w:r w:rsidRPr="00DC1AFF">
              <w:rPr>
                <w:sz w:val="20"/>
                <w:szCs w:val="20"/>
              </w:rPr>
              <w:t>579</w:t>
            </w:r>
          </w:p>
        </w:tc>
        <w:tc>
          <w:tcPr>
            <w:tcW w:w="943" w:type="pct"/>
            <w:tcBorders>
              <w:top w:val="nil"/>
              <w:left w:val="nil"/>
              <w:bottom w:val="single" w:sz="4" w:space="0" w:color="auto"/>
              <w:right w:val="single" w:sz="4" w:space="0" w:color="auto"/>
            </w:tcBorders>
            <w:noWrap/>
            <w:vAlign w:val="bottom"/>
            <w:hideMark/>
          </w:tcPr>
          <w:p w14:paraId="36F17BCA"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29EFEEB6"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0D32FB61"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77E26D49"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44877A70"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1C70EA57" w14:textId="77777777" w:rsidR="00030258" w:rsidRPr="00DC1AFF" w:rsidRDefault="00030258" w:rsidP="007207A2">
            <w:pPr>
              <w:widowControl/>
              <w:jc w:val="center"/>
              <w:rPr>
                <w:sz w:val="20"/>
                <w:szCs w:val="20"/>
              </w:rPr>
            </w:pPr>
            <w:r w:rsidRPr="00DC1AFF">
              <w:rPr>
                <w:sz w:val="20"/>
                <w:szCs w:val="20"/>
              </w:rPr>
              <w:t>318</w:t>
            </w:r>
          </w:p>
        </w:tc>
        <w:tc>
          <w:tcPr>
            <w:tcW w:w="786" w:type="pct"/>
            <w:tcBorders>
              <w:top w:val="nil"/>
              <w:left w:val="nil"/>
              <w:bottom w:val="single" w:sz="4" w:space="0" w:color="auto"/>
              <w:right w:val="single" w:sz="4" w:space="0" w:color="auto"/>
            </w:tcBorders>
            <w:noWrap/>
            <w:vAlign w:val="bottom"/>
            <w:hideMark/>
          </w:tcPr>
          <w:p w14:paraId="32DAC24E"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0D5CF4BE"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4225DEA9" w14:textId="77777777" w:rsidR="00030258" w:rsidRPr="00DC1AFF" w:rsidRDefault="00030258" w:rsidP="007207A2">
            <w:pPr>
              <w:widowControl/>
              <w:jc w:val="center"/>
              <w:rPr>
                <w:sz w:val="20"/>
                <w:szCs w:val="20"/>
              </w:rPr>
            </w:pPr>
            <w:r w:rsidRPr="00DC1AFF">
              <w:rPr>
                <w:sz w:val="20"/>
                <w:szCs w:val="20"/>
              </w:rPr>
              <w:t>601</w:t>
            </w:r>
          </w:p>
        </w:tc>
        <w:tc>
          <w:tcPr>
            <w:tcW w:w="943" w:type="pct"/>
            <w:tcBorders>
              <w:top w:val="nil"/>
              <w:left w:val="nil"/>
              <w:bottom w:val="single" w:sz="4" w:space="0" w:color="auto"/>
              <w:right w:val="single" w:sz="4" w:space="0" w:color="auto"/>
            </w:tcBorders>
            <w:noWrap/>
            <w:vAlign w:val="bottom"/>
            <w:hideMark/>
          </w:tcPr>
          <w:p w14:paraId="41DBD7BB"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08F7BED1"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74A5846C"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0CD607F1"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09FB60D3"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0BBE41F1" w14:textId="77777777" w:rsidR="00030258" w:rsidRPr="00DC1AFF" w:rsidRDefault="00030258" w:rsidP="007207A2">
            <w:pPr>
              <w:widowControl/>
              <w:jc w:val="center"/>
              <w:rPr>
                <w:sz w:val="20"/>
                <w:szCs w:val="20"/>
              </w:rPr>
            </w:pPr>
            <w:r w:rsidRPr="00DC1AFF">
              <w:rPr>
                <w:sz w:val="20"/>
                <w:szCs w:val="20"/>
              </w:rPr>
              <w:t>319</w:t>
            </w:r>
          </w:p>
        </w:tc>
        <w:tc>
          <w:tcPr>
            <w:tcW w:w="786" w:type="pct"/>
            <w:tcBorders>
              <w:top w:val="nil"/>
              <w:left w:val="nil"/>
              <w:bottom w:val="single" w:sz="4" w:space="0" w:color="auto"/>
              <w:right w:val="single" w:sz="4" w:space="0" w:color="auto"/>
            </w:tcBorders>
            <w:noWrap/>
            <w:vAlign w:val="bottom"/>
            <w:hideMark/>
          </w:tcPr>
          <w:p w14:paraId="1CF47260"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68D48CB6"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3D271907" w14:textId="77777777" w:rsidR="00030258" w:rsidRPr="00DC1AFF" w:rsidRDefault="00030258" w:rsidP="007207A2">
            <w:pPr>
              <w:widowControl/>
              <w:jc w:val="center"/>
              <w:rPr>
                <w:sz w:val="20"/>
                <w:szCs w:val="20"/>
              </w:rPr>
            </w:pPr>
            <w:r w:rsidRPr="00DC1AFF">
              <w:rPr>
                <w:sz w:val="20"/>
                <w:szCs w:val="20"/>
              </w:rPr>
              <w:t>849</w:t>
            </w:r>
          </w:p>
        </w:tc>
        <w:tc>
          <w:tcPr>
            <w:tcW w:w="943" w:type="pct"/>
            <w:tcBorders>
              <w:top w:val="nil"/>
              <w:left w:val="nil"/>
              <w:bottom w:val="single" w:sz="4" w:space="0" w:color="auto"/>
              <w:right w:val="single" w:sz="4" w:space="0" w:color="auto"/>
            </w:tcBorders>
            <w:noWrap/>
            <w:vAlign w:val="bottom"/>
            <w:hideMark/>
          </w:tcPr>
          <w:p w14:paraId="1FF80580"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59411B9A"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23601E10"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396DFFE3"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4BFE8A85"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7F14EF19" w14:textId="77777777" w:rsidR="00030258" w:rsidRPr="00DC1AFF" w:rsidRDefault="00030258" w:rsidP="007207A2">
            <w:pPr>
              <w:widowControl/>
              <w:jc w:val="center"/>
              <w:rPr>
                <w:sz w:val="20"/>
                <w:szCs w:val="20"/>
              </w:rPr>
            </w:pPr>
            <w:r w:rsidRPr="00DC1AFF">
              <w:rPr>
                <w:sz w:val="20"/>
                <w:szCs w:val="20"/>
              </w:rPr>
              <w:t>321</w:t>
            </w:r>
          </w:p>
        </w:tc>
        <w:tc>
          <w:tcPr>
            <w:tcW w:w="786" w:type="pct"/>
            <w:tcBorders>
              <w:top w:val="nil"/>
              <w:left w:val="nil"/>
              <w:bottom w:val="single" w:sz="4" w:space="0" w:color="auto"/>
              <w:right w:val="single" w:sz="4" w:space="0" w:color="auto"/>
            </w:tcBorders>
            <w:noWrap/>
            <w:vAlign w:val="bottom"/>
            <w:hideMark/>
          </w:tcPr>
          <w:p w14:paraId="612589AA"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781F3B10"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6129BBC3" w14:textId="77777777" w:rsidR="00030258" w:rsidRPr="00DC1AFF" w:rsidRDefault="00030258" w:rsidP="007207A2">
            <w:pPr>
              <w:widowControl/>
              <w:jc w:val="center"/>
              <w:rPr>
                <w:sz w:val="20"/>
                <w:szCs w:val="20"/>
              </w:rPr>
            </w:pPr>
            <w:r w:rsidRPr="00DC1AFF">
              <w:rPr>
                <w:sz w:val="20"/>
                <w:szCs w:val="20"/>
              </w:rPr>
              <w:t>1320</w:t>
            </w:r>
          </w:p>
        </w:tc>
        <w:tc>
          <w:tcPr>
            <w:tcW w:w="943" w:type="pct"/>
            <w:tcBorders>
              <w:top w:val="nil"/>
              <w:left w:val="nil"/>
              <w:bottom w:val="single" w:sz="4" w:space="0" w:color="auto"/>
              <w:right w:val="single" w:sz="4" w:space="0" w:color="auto"/>
            </w:tcBorders>
            <w:noWrap/>
            <w:vAlign w:val="bottom"/>
            <w:hideMark/>
          </w:tcPr>
          <w:p w14:paraId="191517DC"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4B880F05"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31CCC421"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178CF005"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14E0B4FA"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0B8BA767" w14:textId="77777777" w:rsidR="00030258" w:rsidRPr="00DC1AFF" w:rsidRDefault="00030258" w:rsidP="007207A2">
            <w:pPr>
              <w:widowControl/>
              <w:jc w:val="center"/>
              <w:rPr>
                <w:sz w:val="20"/>
                <w:szCs w:val="20"/>
              </w:rPr>
            </w:pPr>
            <w:r w:rsidRPr="00DC1AFF">
              <w:rPr>
                <w:sz w:val="20"/>
                <w:szCs w:val="20"/>
              </w:rPr>
              <w:t>322</w:t>
            </w:r>
          </w:p>
        </w:tc>
        <w:tc>
          <w:tcPr>
            <w:tcW w:w="786" w:type="pct"/>
            <w:tcBorders>
              <w:top w:val="nil"/>
              <w:left w:val="nil"/>
              <w:bottom w:val="single" w:sz="4" w:space="0" w:color="auto"/>
              <w:right w:val="single" w:sz="4" w:space="0" w:color="auto"/>
            </w:tcBorders>
            <w:noWrap/>
            <w:vAlign w:val="bottom"/>
            <w:hideMark/>
          </w:tcPr>
          <w:p w14:paraId="07A1BFF6"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634DF3EB"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40935703" w14:textId="77777777" w:rsidR="00030258" w:rsidRPr="00DC1AFF" w:rsidRDefault="00030258" w:rsidP="007207A2">
            <w:pPr>
              <w:widowControl/>
              <w:jc w:val="center"/>
              <w:rPr>
                <w:sz w:val="20"/>
                <w:szCs w:val="20"/>
              </w:rPr>
            </w:pPr>
            <w:r w:rsidRPr="00DC1AFF">
              <w:rPr>
                <w:sz w:val="20"/>
                <w:szCs w:val="20"/>
              </w:rPr>
              <w:t>1039</w:t>
            </w:r>
          </w:p>
        </w:tc>
        <w:tc>
          <w:tcPr>
            <w:tcW w:w="943" w:type="pct"/>
            <w:tcBorders>
              <w:top w:val="nil"/>
              <w:left w:val="nil"/>
              <w:bottom w:val="single" w:sz="4" w:space="0" w:color="auto"/>
              <w:right w:val="single" w:sz="4" w:space="0" w:color="auto"/>
            </w:tcBorders>
            <w:noWrap/>
            <w:vAlign w:val="bottom"/>
            <w:hideMark/>
          </w:tcPr>
          <w:p w14:paraId="6F7DE35B"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4020B49D"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3DB5217C"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68D276C0"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6D228262"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5FF0D340" w14:textId="77777777" w:rsidR="00030258" w:rsidRPr="00DC1AFF" w:rsidRDefault="00030258" w:rsidP="007207A2">
            <w:pPr>
              <w:widowControl/>
              <w:jc w:val="center"/>
              <w:rPr>
                <w:sz w:val="20"/>
                <w:szCs w:val="20"/>
              </w:rPr>
            </w:pPr>
            <w:r w:rsidRPr="00DC1AFF">
              <w:rPr>
                <w:sz w:val="20"/>
                <w:szCs w:val="20"/>
              </w:rPr>
              <w:t>323</w:t>
            </w:r>
          </w:p>
        </w:tc>
        <w:tc>
          <w:tcPr>
            <w:tcW w:w="786" w:type="pct"/>
            <w:tcBorders>
              <w:top w:val="nil"/>
              <w:left w:val="nil"/>
              <w:bottom w:val="single" w:sz="4" w:space="0" w:color="auto"/>
              <w:right w:val="single" w:sz="4" w:space="0" w:color="auto"/>
            </w:tcBorders>
            <w:noWrap/>
            <w:vAlign w:val="bottom"/>
            <w:hideMark/>
          </w:tcPr>
          <w:p w14:paraId="34E51C96"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54867444"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4527435F" w14:textId="77777777" w:rsidR="00030258" w:rsidRPr="00DC1AFF" w:rsidRDefault="00030258" w:rsidP="007207A2">
            <w:pPr>
              <w:widowControl/>
              <w:jc w:val="center"/>
              <w:rPr>
                <w:sz w:val="20"/>
                <w:szCs w:val="20"/>
              </w:rPr>
            </w:pPr>
            <w:r w:rsidRPr="00DC1AFF">
              <w:rPr>
                <w:sz w:val="20"/>
                <w:szCs w:val="20"/>
              </w:rPr>
              <w:t>10686</w:t>
            </w:r>
          </w:p>
        </w:tc>
        <w:tc>
          <w:tcPr>
            <w:tcW w:w="943" w:type="pct"/>
            <w:tcBorders>
              <w:top w:val="nil"/>
              <w:left w:val="nil"/>
              <w:bottom w:val="single" w:sz="4" w:space="0" w:color="auto"/>
              <w:right w:val="single" w:sz="4" w:space="0" w:color="auto"/>
            </w:tcBorders>
            <w:noWrap/>
            <w:vAlign w:val="bottom"/>
            <w:hideMark/>
          </w:tcPr>
          <w:p w14:paraId="0E507838"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0AF1FCA6"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41BDD4AF"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2A951BC3"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3556C7AE"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5D372EC2" w14:textId="77777777" w:rsidR="00030258" w:rsidRPr="00DC1AFF" w:rsidRDefault="00030258" w:rsidP="007207A2">
            <w:pPr>
              <w:widowControl/>
              <w:jc w:val="center"/>
              <w:rPr>
                <w:sz w:val="20"/>
                <w:szCs w:val="20"/>
              </w:rPr>
            </w:pPr>
            <w:r w:rsidRPr="00DC1AFF">
              <w:rPr>
                <w:sz w:val="20"/>
                <w:szCs w:val="20"/>
              </w:rPr>
              <w:t>324</w:t>
            </w:r>
          </w:p>
        </w:tc>
        <w:tc>
          <w:tcPr>
            <w:tcW w:w="786" w:type="pct"/>
            <w:tcBorders>
              <w:top w:val="nil"/>
              <w:left w:val="nil"/>
              <w:bottom w:val="single" w:sz="4" w:space="0" w:color="auto"/>
              <w:right w:val="single" w:sz="4" w:space="0" w:color="auto"/>
            </w:tcBorders>
            <w:noWrap/>
            <w:vAlign w:val="bottom"/>
            <w:hideMark/>
          </w:tcPr>
          <w:p w14:paraId="2909AC6F"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7328DDA3"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01CBA2B7" w14:textId="77777777" w:rsidR="00030258" w:rsidRPr="00DC1AFF" w:rsidRDefault="00030258" w:rsidP="007207A2">
            <w:pPr>
              <w:widowControl/>
              <w:jc w:val="center"/>
              <w:rPr>
                <w:sz w:val="20"/>
                <w:szCs w:val="20"/>
              </w:rPr>
            </w:pPr>
            <w:r w:rsidRPr="00DC1AFF">
              <w:rPr>
                <w:sz w:val="20"/>
                <w:szCs w:val="20"/>
              </w:rPr>
              <w:t>7564</w:t>
            </w:r>
          </w:p>
        </w:tc>
        <w:tc>
          <w:tcPr>
            <w:tcW w:w="943" w:type="pct"/>
            <w:tcBorders>
              <w:top w:val="nil"/>
              <w:left w:val="nil"/>
              <w:bottom w:val="single" w:sz="4" w:space="0" w:color="auto"/>
              <w:right w:val="single" w:sz="4" w:space="0" w:color="auto"/>
            </w:tcBorders>
            <w:noWrap/>
            <w:vAlign w:val="bottom"/>
            <w:hideMark/>
          </w:tcPr>
          <w:p w14:paraId="7C2DFA8D"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51503E32"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00761572"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4D215F2D"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144D13FF"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6C04E9FC" w14:textId="77777777" w:rsidR="00030258" w:rsidRPr="00DC1AFF" w:rsidRDefault="00030258" w:rsidP="007207A2">
            <w:pPr>
              <w:widowControl/>
              <w:jc w:val="center"/>
              <w:rPr>
                <w:sz w:val="20"/>
                <w:szCs w:val="20"/>
              </w:rPr>
            </w:pPr>
            <w:r w:rsidRPr="00DC1AFF">
              <w:rPr>
                <w:sz w:val="20"/>
                <w:szCs w:val="20"/>
              </w:rPr>
              <w:t>325</w:t>
            </w:r>
          </w:p>
        </w:tc>
        <w:tc>
          <w:tcPr>
            <w:tcW w:w="786" w:type="pct"/>
            <w:tcBorders>
              <w:top w:val="nil"/>
              <w:left w:val="nil"/>
              <w:bottom w:val="single" w:sz="4" w:space="0" w:color="auto"/>
              <w:right w:val="single" w:sz="4" w:space="0" w:color="auto"/>
            </w:tcBorders>
            <w:noWrap/>
            <w:vAlign w:val="bottom"/>
            <w:hideMark/>
          </w:tcPr>
          <w:p w14:paraId="13916C46"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4CF3797E"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3388BC3A" w14:textId="77777777" w:rsidR="00030258" w:rsidRPr="00DC1AFF" w:rsidRDefault="00030258" w:rsidP="007207A2">
            <w:pPr>
              <w:widowControl/>
              <w:jc w:val="center"/>
              <w:rPr>
                <w:sz w:val="20"/>
                <w:szCs w:val="20"/>
              </w:rPr>
            </w:pPr>
            <w:r w:rsidRPr="00DC1AFF">
              <w:rPr>
                <w:sz w:val="20"/>
                <w:szCs w:val="20"/>
              </w:rPr>
              <w:t>2118</w:t>
            </w:r>
          </w:p>
        </w:tc>
        <w:tc>
          <w:tcPr>
            <w:tcW w:w="943" w:type="pct"/>
            <w:tcBorders>
              <w:top w:val="nil"/>
              <w:left w:val="nil"/>
              <w:bottom w:val="single" w:sz="4" w:space="0" w:color="auto"/>
              <w:right w:val="single" w:sz="4" w:space="0" w:color="auto"/>
            </w:tcBorders>
            <w:noWrap/>
            <w:vAlign w:val="bottom"/>
            <w:hideMark/>
          </w:tcPr>
          <w:p w14:paraId="1FA9D4AA"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219F2D39"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0E6EE619"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4F7E1011"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323B44DA"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26CD2F85" w14:textId="77777777" w:rsidR="00030258" w:rsidRPr="00DC1AFF" w:rsidRDefault="00030258" w:rsidP="007207A2">
            <w:pPr>
              <w:widowControl/>
              <w:jc w:val="center"/>
              <w:rPr>
                <w:sz w:val="20"/>
                <w:szCs w:val="20"/>
              </w:rPr>
            </w:pPr>
            <w:r w:rsidRPr="00DC1AFF">
              <w:rPr>
                <w:sz w:val="20"/>
                <w:szCs w:val="20"/>
              </w:rPr>
              <w:t>329</w:t>
            </w:r>
          </w:p>
        </w:tc>
        <w:tc>
          <w:tcPr>
            <w:tcW w:w="786" w:type="pct"/>
            <w:tcBorders>
              <w:top w:val="nil"/>
              <w:left w:val="nil"/>
              <w:bottom w:val="single" w:sz="4" w:space="0" w:color="auto"/>
              <w:right w:val="single" w:sz="4" w:space="0" w:color="auto"/>
            </w:tcBorders>
            <w:noWrap/>
            <w:vAlign w:val="bottom"/>
            <w:hideMark/>
          </w:tcPr>
          <w:p w14:paraId="28A4D05E"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55DA71D3"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384D9706" w14:textId="77777777" w:rsidR="00030258" w:rsidRPr="00DC1AFF" w:rsidRDefault="00030258" w:rsidP="007207A2">
            <w:pPr>
              <w:widowControl/>
              <w:jc w:val="center"/>
              <w:rPr>
                <w:sz w:val="20"/>
                <w:szCs w:val="20"/>
              </w:rPr>
            </w:pPr>
            <w:r w:rsidRPr="00DC1AFF">
              <w:rPr>
                <w:sz w:val="20"/>
                <w:szCs w:val="20"/>
              </w:rPr>
              <w:t>3561</w:t>
            </w:r>
          </w:p>
        </w:tc>
        <w:tc>
          <w:tcPr>
            <w:tcW w:w="943" w:type="pct"/>
            <w:tcBorders>
              <w:top w:val="nil"/>
              <w:left w:val="nil"/>
              <w:bottom w:val="single" w:sz="4" w:space="0" w:color="auto"/>
              <w:right w:val="single" w:sz="4" w:space="0" w:color="auto"/>
            </w:tcBorders>
            <w:noWrap/>
            <w:vAlign w:val="bottom"/>
            <w:hideMark/>
          </w:tcPr>
          <w:p w14:paraId="13A7A630"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71C37D28"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72969681"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1618D8EA"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52463AD6"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6B4BF590" w14:textId="77777777" w:rsidR="00030258" w:rsidRPr="00DC1AFF" w:rsidRDefault="00030258" w:rsidP="007207A2">
            <w:pPr>
              <w:widowControl/>
              <w:jc w:val="center"/>
              <w:rPr>
                <w:sz w:val="20"/>
                <w:szCs w:val="20"/>
              </w:rPr>
            </w:pPr>
            <w:r w:rsidRPr="00DC1AFF">
              <w:rPr>
                <w:sz w:val="20"/>
                <w:szCs w:val="20"/>
              </w:rPr>
              <w:t>330</w:t>
            </w:r>
          </w:p>
        </w:tc>
        <w:tc>
          <w:tcPr>
            <w:tcW w:w="786" w:type="pct"/>
            <w:tcBorders>
              <w:top w:val="nil"/>
              <w:left w:val="nil"/>
              <w:bottom w:val="single" w:sz="4" w:space="0" w:color="auto"/>
              <w:right w:val="single" w:sz="4" w:space="0" w:color="auto"/>
            </w:tcBorders>
            <w:noWrap/>
            <w:vAlign w:val="bottom"/>
            <w:hideMark/>
          </w:tcPr>
          <w:p w14:paraId="5C187CA3"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327265A3"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69B1F1AF" w14:textId="77777777" w:rsidR="00030258" w:rsidRPr="00DC1AFF" w:rsidRDefault="00030258" w:rsidP="007207A2">
            <w:pPr>
              <w:widowControl/>
              <w:jc w:val="center"/>
              <w:rPr>
                <w:sz w:val="20"/>
                <w:szCs w:val="20"/>
              </w:rPr>
            </w:pPr>
            <w:r w:rsidRPr="00DC1AFF">
              <w:rPr>
                <w:sz w:val="20"/>
                <w:szCs w:val="20"/>
              </w:rPr>
              <w:t>2118</w:t>
            </w:r>
          </w:p>
        </w:tc>
        <w:tc>
          <w:tcPr>
            <w:tcW w:w="943" w:type="pct"/>
            <w:tcBorders>
              <w:top w:val="nil"/>
              <w:left w:val="nil"/>
              <w:bottom w:val="single" w:sz="4" w:space="0" w:color="auto"/>
              <w:right w:val="single" w:sz="4" w:space="0" w:color="auto"/>
            </w:tcBorders>
            <w:noWrap/>
            <w:vAlign w:val="bottom"/>
            <w:hideMark/>
          </w:tcPr>
          <w:p w14:paraId="6A91ADC0"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5A6DE45A"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73A562A3"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2AC5F1D7"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06DB8ADE"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2F6B1E3F" w14:textId="77777777" w:rsidR="00030258" w:rsidRPr="00DC1AFF" w:rsidRDefault="00030258" w:rsidP="007207A2">
            <w:pPr>
              <w:widowControl/>
              <w:jc w:val="center"/>
              <w:rPr>
                <w:sz w:val="20"/>
                <w:szCs w:val="20"/>
              </w:rPr>
            </w:pPr>
            <w:r w:rsidRPr="00DC1AFF">
              <w:rPr>
                <w:sz w:val="20"/>
                <w:szCs w:val="20"/>
              </w:rPr>
              <w:t>331</w:t>
            </w:r>
          </w:p>
        </w:tc>
        <w:tc>
          <w:tcPr>
            <w:tcW w:w="786" w:type="pct"/>
            <w:tcBorders>
              <w:top w:val="nil"/>
              <w:left w:val="nil"/>
              <w:bottom w:val="single" w:sz="4" w:space="0" w:color="auto"/>
              <w:right w:val="single" w:sz="4" w:space="0" w:color="auto"/>
            </w:tcBorders>
            <w:noWrap/>
            <w:vAlign w:val="bottom"/>
            <w:hideMark/>
          </w:tcPr>
          <w:p w14:paraId="3B74282F"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72366FFC"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2D72F961" w14:textId="77777777" w:rsidR="00030258" w:rsidRPr="00DC1AFF" w:rsidRDefault="00030258" w:rsidP="007207A2">
            <w:pPr>
              <w:widowControl/>
              <w:jc w:val="center"/>
              <w:rPr>
                <w:sz w:val="20"/>
                <w:szCs w:val="20"/>
              </w:rPr>
            </w:pPr>
            <w:r w:rsidRPr="00DC1AFF">
              <w:rPr>
                <w:sz w:val="20"/>
                <w:szCs w:val="20"/>
              </w:rPr>
              <w:t>500</w:t>
            </w:r>
          </w:p>
        </w:tc>
        <w:tc>
          <w:tcPr>
            <w:tcW w:w="943" w:type="pct"/>
            <w:tcBorders>
              <w:top w:val="nil"/>
              <w:left w:val="nil"/>
              <w:bottom w:val="single" w:sz="4" w:space="0" w:color="auto"/>
              <w:right w:val="single" w:sz="4" w:space="0" w:color="auto"/>
            </w:tcBorders>
            <w:noWrap/>
            <w:vAlign w:val="bottom"/>
            <w:hideMark/>
          </w:tcPr>
          <w:p w14:paraId="2ED5C832"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2FCE31BD"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44DE47C2"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1E73A902"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562768CC"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40EC475B" w14:textId="77777777" w:rsidR="00030258" w:rsidRPr="00DC1AFF" w:rsidRDefault="00030258" w:rsidP="007207A2">
            <w:pPr>
              <w:widowControl/>
              <w:jc w:val="center"/>
              <w:rPr>
                <w:sz w:val="20"/>
                <w:szCs w:val="20"/>
              </w:rPr>
            </w:pPr>
            <w:r w:rsidRPr="00DC1AFF">
              <w:rPr>
                <w:sz w:val="20"/>
                <w:szCs w:val="20"/>
              </w:rPr>
              <w:t>332</w:t>
            </w:r>
          </w:p>
        </w:tc>
        <w:tc>
          <w:tcPr>
            <w:tcW w:w="786" w:type="pct"/>
            <w:tcBorders>
              <w:top w:val="nil"/>
              <w:left w:val="nil"/>
              <w:bottom w:val="single" w:sz="4" w:space="0" w:color="auto"/>
              <w:right w:val="single" w:sz="4" w:space="0" w:color="auto"/>
            </w:tcBorders>
            <w:noWrap/>
            <w:vAlign w:val="bottom"/>
            <w:hideMark/>
          </w:tcPr>
          <w:p w14:paraId="437A4174"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442DDF59"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2EDE3BDD" w14:textId="77777777" w:rsidR="00030258" w:rsidRPr="00DC1AFF" w:rsidRDefault="00030258" w:rsidP="007207A2">
            <w:pPr>
              <w:widowControl/>
              <w:jc w:val="center"/>
              <w:rPr>
                <w:sz w:val="20"/>
                <w:szCs w:val="20"/>
              </w:rPr>
            </w:pPr>
            <w:r w:rsidRPr="00DC1AFF">
              <w:rPr>
                <w:sz w:val="20"/>
                <w:szCs w:val="20"/>
              </w:rPr>
              <w:t>450</w:t>
            </w:r>
          </w:p>
        </w:tc>
        <w:tc>
          <w:tcPr>
            <w:tcW w:w="943" w:type="pct"/>
            <w:tcBorders>
              <w:top w:val="nil"/>
              <w:left w:val="nil"/>
              <w:bottom w:val="single" w:sz="4" w:space="0" w:color="auto"/>
              <w:right w:val="single" w:sz="4" w:space="0" w:color="auto"/>
            </w:tcBorders>
            <w:noWrap/>
            <w:vAlign w:val="bottom"/>
            <w:hideMark/>
          </w:tcPr>
          <w:p w14:paraId="1EAB61A8"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112F9584"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1456F2FC"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66B4606C"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30E3F5E3"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345CD976" w14:textId="77777777" w:rsidR="00030258" w:rsidRPr="00DC1AFF" w:rsidRDefault="00030258" w:rsidP="007207A2">
            <w:pPr>
              <w:widowControl/>
              <w:jc w:val="center"/>
              <w:rPr>
                <w:sz w:val="20"/>
                <w:szCs w:val="20"/>
              </w:rPr>
            </w:pPr>
            <w:r w:rsidRPr="00DC1AFF">
              <w:rPr>
                <w:sz w:val="20"/>
                <w:szCs w:val="20"/>
              </w:rPr>
              <w:t>333</w:t>
            </w:r>
          </w:p>
        </w:tc>
        <w:tc>
          <w:tcPr>
            <w:tcW w:w="786" w:type="pct"/>
            <w:tcBorders>
              <w:top w:val="nil"/>
              <w:left w:val="nil"/>
              <w:bottom w:val="single" w:sz="4" w:space="0" w:color="auto"/>
              <w:right w:val="single" w:sz="4" w:space="0" w:color="auto"/>
            </w:tcBorders>
            <w:noWrap/>
            <w:vAlign w:val="bottom"/>
            <w:hideMark/>
          </w:tcPr>
          <w:p w14:paraId="690F4F18"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0B5A33A6"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1E7C184F" w14:textId="77777777" w:rsidR="00030258" w:rsidRPr="00DC1AFF" w:rsidRDefault="00030258" w:rsidP="007207A2">
            <w:pPr>
              <w:widowControl/>
              <w:jc w:val="center"/>
              <w:rPr>
                <w:sz w:val="20"/>
                <w:szCs w:val="20"/>
              </w:rPr>
            </w:pPr>
            <w:r w:rsidRPr="00DC1AFF">
              <w:rPr>
                <w:sz w:val="20"/>
                <w:szCs w:val="20"/>
              </w:rPr>
              <w:t>2118</w:t>
            </w:r>
          </w:p>
        </w:tc>
        <w:tc>
          <w:tcPr>
            <w:tcW w:w="943" w:type="pct"/>
            <w:tcBorders>
              <w:top w:val="nil"/>
              <w:left w:val="nil"/>
              <w:bottom w:val="single" w:sz="4" w:space="0" w:color="auto"/>
              <w:right w:val="single" w:sz="4" w:space="0" w:color="auto"/>
            </w:tcBorders>
            <w:noWrap/>
            <w:vAlign w:val="bottom"/>
            <w:hideMark/>
          </w:tcPr>
          <w:p w14:paraId="19BD6099"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323B4ECA"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6987AAD0"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14B0E0CE"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60AD003F"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67EF60AD" w14:textId="77777777" w:rsidR="00030258" w:rsidRPr="00DC1AFF" w:rsidRDefault="00030258" w:rsidP="007207A2">
            <w:pPr>
              <w:widowControl/>
              <w:jc w:val="center"/>
              <w:rPr>
                <w:sz w:val="20"/>
                <w:szCs w:val="20"/>
              </w:rPr>
            </w:pPr>
            <w:r w:rsidRPr="00DC1AFF">
              <w:rPr>
                <w:sz w:val="20"/>
                <w:szCs w:val="20"/>
              </w:rPr>
              <w:t>334/1</w:t>
            </w:r>
          </w:p>
        </w:tc>
        <w:tc>
          <w:tcPr>
            <w:tcW w:w="786" w:type="pct"/>
            <w:tcBorders>
              <w:top w:val="nil"/>
              <w:left w:val="nil"/>
              <w:bottom w:val="single" w:sz="4" w:space="0" w:color="auto"/>
              <w:right w:val="single" w:sz="4" w:space="0" w:color="auto"/>
            </w:tcBorders>
            <w:noWrap/>
            <w:vAlign w:val="bottom"/>
            <w:hideMark/>
          </w:tcPr>
          <w:p w14:paraId="655CCD59"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343EBCE1"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65E0CCA4" w14:textId="77777777" w:rsidR="00030258" w:rsidRPr="00DC1AFF" w:rsidRDefault="00030258" w:rsidP="007207A2">
            <w:pPr>
              <w:widowControl/>
              <w:jc w:val="center"/>
              <w:rPr>
                <w:sz w:val="20"/>
                <w:szCs w:val="20"/>
              </w:rPr>
            </w:pPr>
            <w:r w:rsidRPr="00DC1AFF">
              <w:rPr>
                <w:sz w:val="20"/>
                <w:szCs w:val="20"/>
              </w:rPr>
              <w:t>1201</w:t>
            </w:r>
          </w:p>
        </w:tc>
        <w:tc>
          <w:tcPr>
            <w:tcW w:w="943" w:type="pct"/>
            <w:tcBorders>
              <w:top w:val="nil"/>
              <w:left w:val="nil"/>
              <w:bottom w:val="single" w:sz="4" w:space="0" w:color="auto"/>
              <w:right w:val="single" w:sz="4" w:space="0" w:color="auto"/>
            </w:tcBorders>
            <w:noWrap/>
            <w:vAlign w:val="bottom"/>
            <w:hideMark/>
          </w:tcPr>
          <w:p w14:paraId="7C17A5A9"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014111C9"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284A61BE"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48947F01"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03D9200F"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3BAF98FF" w14:textId="77777777" w:rsidR="00030258" w:rsidRPr="00DC1AFF" w:rsidRDefault="00030258" w:rsidP="007207A2">
            <w:pPr>
              <w:widowControl/>
              <w:jc w:val="center"/>
              <w:rPr>
                <w:sz w:val="20"/>
                <w:szCs w:val="20"/>
              </w:rPr>
            </w:pPr>
            <w:r w:rsidRPr="00DC1AFF">
              <w:rPr>
                <w:sz w:val="20"/>
                <w:szCs w:val="20"/>
              </w:rPr>
              <w:t>335</w:t>
            </w:r>
          </w:p>
        </w:tc>
        <w:tc>
          <w:tcPr>
            <w:tcW w:w="786" w:type="pct"/>
            <w:tcBorders>
              <w:top w:val="nil"/>
              <w:left w:val="nil"/>
              <w:bottom w:val="single" w:sz="4" w:space="0" w:color="auto"/>
              <w:right w:val="single" w:sz="4" w:space="0" w:color="auto"/>
            </w:tcBorders>
            <w:noWrap/>
            <w:vAlign w:val="bottom"/>
            <w:hideMark/>
          </w:tcPr>
          <w:p w14:paraId="5A8D354B"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76426319"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6BE0A2A7" w14:textId="77777777" w:rsidR="00030258" w:rsidRPr="00DC1AFF" w:rsidRDefault="00030258" w:rsidP="007207A2">
            <w:pPr>
              <w:widowControl/>
              <w:jc w:val="center"/>
              <w:rPr>
                <w:sz w:val="20"/>
                <w:szCs w:val="20"/>
              </w:rPr>
            </w:pPr>
            <w:r w:rsidRPr="00DC1AFF">
              <w:rPr>
                <w:sz w:val="20"/>
                <w:szCs w:val="20"/>
              </w:rPr>
              <w:t>2298</w:t>
            </w:r>
          </w:p>
        </w:tc>
        <w:tc>
          <w:tcPr>
            <w:tcW w:w="943" w:type="pct"/>
            <w:tcBorders>
              <w:top w:val="nil"/>
              <w:left w:val="nil"/>
              <w:bottom w:val="single" w:sz="4" w:space="0" w:color="auto"/>
              <w:right w:val="single" w:sz="4" w:space="0" w:color="auto"/>
            </w:tcBorders>
            <w:noWrap/>
            <w:vAlign w:val="bottom"/>
            <w:hideMark/>
          </w:tcPr>
          <w:p w14:paraId="23CCC227"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1BFE4754"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385407AA"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0AB6CEB7"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22250C23"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024F6366" w14:textId="77777777" w:rsidR="00030258" w:rsidRPr="00DC1AFF" w:rsidRDefault="00030258" w:rsidP="007207A2">
            <w:pPr>
              <w:widowControl/>
              <w:jc w:val="center"/>
              <w:rPr>
                <w:sz w:val="20"/>
                <w:szCs w:val="20"/>
              </w:rPr>
            </w:pPr>
            <w:r w:rsidRPr="00DC1AFF">
              <w:rPr>
                <w:sz w:val="20"/>
                <w:szCs w:val="20"/>
              </w:rPr>
              <w:t>339</w:t>
            </w:r>
          </w:p>
        </w:tc>
        <w:tc>
          <w:tcPr>
            <w:tcW w:w="786" w:type="pct"/>
            <w:tcBorders>
              <w:top w:val="nil"/>
              <w:left w:val="nil"/>
              <w:bottom w:val="single" w:sz="4" w:space="0" w:color="auto"/>
              <w:right w:val="single" w:sz="4" w:space="0" w:color="auto"/>
            </w:tcBorders>
            <w:noWrap/>
            <w:vAlign w:val="bottom"/>
            <w:hideMark/>
          </w:tcPr>
          <w:p w14:paraId="3AA4FAE0"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66392D68"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3A8FCAF2" w14:textId="77777777" w:rsidR="00030258" w:rsidRPr="00DC1AFF" w:rsidRDefault="00030258" w:rsidP="007207A2">
            <w:pPr>
              <w:widowControl/>
              <w:jc w:val="center"/>
              <w:rPr>
                <w:sz w:val="20"/>
                <w:szCs w:val="20"/>
              </w:rPr>
            </w:pPr>
            <w:r w:rsidRPr="00DC1AFF">
              <w:rPr>
                <w:sz w:val="20"/>
                <w:szCs w:val="20"/>
              </w:rPr>
              <w:t>2219</w:t>
            </w:r>
          </w:p>
        </w:tc>
        <w:tc>
          <w:tcPr>
            <w:tcW w:w="943" w:type="pct"/>
            <w:tcBorders>
              <w:top w:val="nil"/>
              <w:left w:val="nil"/>
              <w:bottom w:val="single" w:sz="4" w:space="0" w:color="auto"/>
              <w:right w:val="single" w:sz="4" w:space="0" w:color="auto"/>
            </w:tcBorders>
            <w:noWrap/>
            <w:vAlign w:val="bottom"/>
            <w:hideMark/>
          </w:tcPr>
          <w:p w14:paraId="3969696D"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3CFF482B"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050314FF"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624925F2"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2B418E4E"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0CFD1491" w14:textId="77777777" w:rsidR="00030258" w:rsidRPr="00DC1AFF" w:rsidRDefault="00030258" w:rsidP="007207A2">
            <w:pPr>
              <w:widowControl/>
              <w:jc w:val="center"/>
              <w:rPr>
                <w:sz w:val="20"/>
                <w:szCs w:val="20"/>
              </w:rPr>
            </w:pPr>
            <w:r w:rsidRPr="00DC1AFF">
              <w:rPr>
                <w:sz w:val="20"/>
                <w:szCs w:val="20"/>
              </w:rPr>
              <w:t>340</w:t>
            </w:r>
          </w:p>
        </w:tc>
        <w:tc>
          <w:tcPr>
            <w:tcW w:w="786" w:type="pct"/>
            <w:tcBorders>
              <w:top w:val="nil"/>
              <w:left w:val="nil"/>
              <w:bottom w:val="single" w:sz="4" w:space="0" w:color="auto"/>
              <w:right w:val="single" w:sz="4" w:space="0" w:color="auto"/>
            </w:tcBorders>
            <w:noWrap/>
            <w:vAlign w:val="bottom"/>
            <w:hideMark/>
          </w:tcPr>
          <w:p w14:paraId="640AA410"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0744EC28"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7A24750C" w14:textId="77777777" w:rsidR="00030258" w:rsidRPr="00DC1AFF" w:rsidRDefault="00030258" w:rsidP="007207A2">
            <w:pPr>
              <w:widowControl/>
              <w:jc w:val="center"/>
              <w:rPr>
                <w:sz w:val="20"/>
                <w:szCs w:val="20"/>
              </w:rPr>
            </w:pPr>
            <w:r w:rsidRPr="00DC1AFF">
              <w:rPr>
                <w:sz w:val="20"/>
                <w:szCs w:val="20"/>
              </w:rPr>
              <w:t>4719</w:t>
            </w:r>
          </w:p>
        </w:tc>
        <w:tc>
          <w:tcPr>
            <w:tcW w:w="943" w:type="pct"/>
            <w:tcBorders>
              <w:top w:val="nil"/>
              <w:left w:val="nil"/>
              <w:bottom w:val="single" w:sz="4" w:space="0" w:color="auto"/>
              <w:right w:val="single" w:sz="4" w:space="0" w:color="auto"/>
            </w:tcBorders>
            <w:noWrap/>
            <w:vAlign w:val="bottom"/>
            <w:hideMark/>
          </w:tcPr>
          <w:p w14:paraId="63AB483D"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650E855A"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288064B3"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60A40104"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0EC7D611"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236BF4F6" w14:textId="77777777" w:rsidR="00030258" w:rsidRPr="00DC1AFF" w:rsidRDefault="00030258" w:rsidP="007207A2">
            <w:pPr>
              <w:widowControl/>
              <w:jc w:val="center"/>
              <w:rPr>
                <w:sz w:val="20"/>
                <w:szCs w:val="20"/>
              </w:rPr>
            </w:pPr>
            <w:r w:rsidRPr="00DC1AFF">
              <w:rPr>
                <w:sz w:val="20"/>
                <w:szCs w:val="20"/>
              </w:rPr>
              <w:t>343</w:t>
            </w:r>
          </w:p>
        </w:tc>
        <w:tc>
          <w:tcPr>
            <w:tcW w:w="786" w:type="pct"/>
            <w:tcBorders>
              <w:top w:val="nil"/>
              <w:left w:val="nil"/>
              <w:bottom w:val="single" w:sz="4" w:space="0" w:color="auto"/>
              <w:right w:val="single" w:sz="4" w:space="0" w:color="auto"/>
            </w:tcBorders>
            <w:noWrap/>
            <w:vAlign w:val="bottom"/>
            <w:hideMark/>
          </w:tcPr>
          <w:p w14:paraId="7FA15057"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6A9404AD"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4B84506A" w14:textId="77777777" w:rsidR="00030258" w:rsidRPr="00DC1AFF" w:rsidRDefault="00030258" w:rsidP="007207A2">
            <w:pPr>
              <w:widowControl/>
              <w:jc w:val="center"/>
              <w:rPr>
                <w:sz w:val="20"/>
                <w:szCs w:val="20"/>
              </w:rPr>
            </w:pPr>
            <w:r w:rsidRPr="00DC1AFF">
              <w:rPr>
                <w:sz w:val="20"/>
                <w:szCs w:val="20"/>
              </w:rPr>
              <w:t>2054</w:t>
            </w:r>
          </w:p>
        </w:tc>
        <w:tc>
          <w:tcPr>
            <w:tcW w:w="943" w:type="pct"/>
            <w:tcBorders>
              <w:top w:val="nil"/>
              <w:left w:val="nil"/>
              <w:bottom w:val="single" w:sz="4" w:space="0" w:color="auto"/>
              <w:right w:val="single" w:sz="4" w:space="0" w:color="auto"/>
            </w:tcBorders>
            <w:noWrap/>
            <w:vAlign w:val="bottom"/>
            <w:hideMark/>
          </w:tcPr>
          <w:p w14:paraId="2E0DDE1B"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12BABCF4"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791EBBD6"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2B190165"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795754E2"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26605019" w14:textId="77777777" w:rsidR="00030258" w:rsidRPr="00DC1AFF" w:rsidRDefault="00030258" w:rsidP="007207A2">
            <w:pPr>
              <w:widowControl/>
              <w:jc w:val="center"/>
              <w:rPr>
                <w:sz w:val="20"/>
                <w:szCs w:val="20"/>
              </w:rPr>
            </w:pPr>
            <w:r w:rsidRPr="00DC1AFF">
              <w:rPr>
                <w:sz w:val="20"/>
                <w:szCs w:val="20"/>
              </w:rPr>
              <w:t>345</w:t>
            </w:r>
          </w:p>
        </w:tc>
        <w:tc>
          <w:tcPr>
            <w:tcW w:w="786" w:type="pct"/>
            <w:tcBorders>
              <w:top w:val="nil"/>
              <w:left w:val="nil"/>
              <w:bottom w:val="single" w:sz="4" w:space="0" w:color="auto"/>
              <w:right w:val="single" w:sz="4" w:space="0" w:color="auto"/>
            </w:tcBorders>
            <w:noWrap/>
            <w:vAlign w:val="bottom"/>
            <w:hideMark/>
          </w:tcPr>
          <w:p w14:paraId="57ED9B6F" w14:textId="77777777" w:rsidR="00030258" w:rsidRPr="00DC1AFF" w:rsidRDefault="00030258" w:rsidP="007207A2">
            <w:pPr>
              <w:widowControl/>
              <w:jc w:val="center"/>
              <w:rPr>
                <w:sz w:val="20"/>
                <w:szCs w:val="20"/>
              </w:rPr>
            </w:pPr>
            <w:r w:rsidRPr="00DC1AFF">
              <w:rPr>
                <w:sz w:val="20"/>
                <w:szCs w:val="20"/>
              </w:rPr>
              <w:t>пашњак</w:t>
            </w:r>
          </w:p>
        </w:tc>
        <w:tc>
          <w:tcPr>
            <w:tcW w:w="230" w:type="pct"/>
            <w:tcBorders>
              <w:top w:val="nil"/>
              <w:left w:val="nil"/>
              <w:bottom w:val="single" w:sz="4" w:space="0" w:color="auto"/>
              <w:right w:val="single" w:sz="4" w:space="0" w:color="auto"/>
            </w:tcBorders>
            <w:noWrap/>
            <w:vAlign w:val="bottom"/>
            <w:hideMark/>
          </w:tcPr>
          <w:p w14:paraId="5170CEAF"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6FB5F5D9" w14:textId="77777777" w:rsidR="00030258" w:rsidRPr="00DC1AFF" w:rsidRDefault="00030258" w:rsidP="007207A2">
            <w:pPr>
              <w:widowControl/>
              <w:jc w:val="center"/>
              <w:rPr>
                <w:sz w:val="20"/>
                <w:szCs w:val="20"/>
              </w:rPr>
            </w:pPr>
            <w:r w:rsidRPr="00DC1AFF">
              <w:rPr>
                <w:sz w:val="20"/>
                <w:szCs w:val="20"/>
              </w:rPr>
              <w:t>1856</w:t>
            </w:r>
          </w:p>
        </w:tc>
        <w:tc>
          <w:tcPr>
            <w:tcW w:w="943" w:type="pct"/>
            <w:tcBorders>
              <w:top w:val="nil"/>
              <w:left w:val="nil"/>
              <w:bottom w:val="single" w:sz="4" w:space="0" w:color="auto"/>
              <w:right w:val="single" w:sz="4" w:space="0" w:color="auto"/>
            </w:tcBorders>
            <w:noWrap/>
            <w:vAlign w:val="bottom"/>
            <w:hideMark/>
          </w:tcPr>
          <w:p w14:paraId="32A583B6" w14:textId="77777777" w:rsidR="00030258" w:rsidRPr="00DC1AFF" w:rsidRDefault="00030258" w:rsidP="007207A2">
            <w:pPr>
              <w:widowControl/>
              <w:jc w:val="center"/>
              <w:rPr>
                <w:sz w:val="20"/>
                <w:szCs w:val="20"/>
              </w:rPr>
            </w:pPr>
            <w:r w:rsidRPr="00DC1AFF">
              <w:rPr>
                <w:sz w:val="20"/>
                <w:szCs w:val="20"/>
              </w:rPr>
              <w:t>пољопривредно земљиште</w:t>
            </w:r>
          </w:p>
        </w:tc>
      </w:tr>
      <w:tr w:rsidR="00030258" w:rsidRPr="00DC1AFF" w14:paraId="0FF000EA"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20EF9C55"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234D2B7E"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628A469B"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6DC38D3C" w14:textId="77777777" w:rsidR="00030258" w:rsidRPr="00DC1AFF" w:rsidRDefault="00030258" w:rsidP="007207A2">
            <w:pPr>
              <w:widowControl/>
              <w:jc w:val="center"/>
              <w:rPr>
                <w:sz w:val="20"/>
                <w:szCs w:val="20"/>
              </w:rPr>
            </w:pPr>
            <w:r w:rsidRPr="00DC1AFF">
              <w:rPr>
                <w:sz w:val="20"/>
                <w:szCs w:val="20"/>
              </w:rPr>
              <w:t>347</w:t>
            </w:r>
          </w:p>
        </w:tc>
        <w:tc>
          <w:tcPr>
            <w:tcW w:w="786" w:type="pct"/>
            <w:tcBorders>
              <w:top w:val="nil"/>
              <w:left w:val="nil"/>
              <w:bottom w:val="single" w:sz="4" w:space="0" w:color="auto"/>
              <w:right w:val="single" w:sz="4" w:space="0" w:color="auto"/>
            </w:tcBorders>
            <w:noWrap/>
            <w:vAlign w:val="bottom"/>
            <w:hideMark/>
          </w:tcPr>
          <w:p w14:paraId="020E2A57"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747B02AD"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2E229419" w14:textId="77777777" w:rsidR="00030258" w:rsidRPr="00DC1AFF" w:rsidRDefault="00030258" w:rsidP="007207A2">
            <w:pPr>
              <w:widowControl/>
              <w:jc w:val="center"/>
              <w:rPr>
                <w:sz w:val="20"/>
                <w:szCs w:val="20"/>
              </w:rPr>
            </w:pPr>
            <w:r w:rsidRPr="00DC1AFF">
              <w:rPr>
                <w:sz w:val="20"/>
                <w:szCs w:val="20"/>
              </w:rPr>
              <w:t>338272</w:t>
            </w:r>
          </w:p>
        </w:tc>
        <w:tc>
          <w:tcPr>
            <w:tcW w:w="943" w:type="pct"/>
            <w:tcBorders>
              <w:top w:val="nil"/>
              <w:left w:val="nil"/>
              <w:bottom w:val="single" w:sz="4" w:space="0" w:color="auto"/>
              <w:right w:val="single" w:sz="4" w:space="0" w:color="auto"/>
            </w:tcBorders>
            <w:noWrap/>
            <w:vAlign w:val="bottom"/>
            <w:hideMark/>
          </w:tcPr>
          <w:p w14:paraId="7F984730"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4D96E80E"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055FC9E2"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46D09168"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4A67265C"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7237809E" w14:textId="77777777" w:rsidR="00030258" w:rsidRPr="00DC1AFF" w:rsidRDefault="00030258" w:rsidP="007207A2">
            <w:pPr>
              <w:widowControl/>
              <w:jc w:val="center"/>
              <w:rPr>
                <w:sz w:val="20"/>
                <w:szCs w:val="20"/>
              </w:rPr>
            </w:pPr>
            <w:r w:rsidRPr="00DC1AFF">
              <w:rPr>
                <w:sz w:val="20"/>
                <w:szCs w:val="20"/>
              </w:rPr>
              <w:t>350</w:t>
            </w:r>
          </w:p>
        </w:tc>
        <w:tc>
          <w:tcPr>
            <w:tcW w:w="786" w:type="pct"/>
            <w:tcBorders>
              <w:top w:val="nil"/>
              <w:left w:val="nil"/>
              <w:bottom w:val="single" w:sz="4" w:space="0" w:color="auto"/>
              <w:right w:val="single" w:sz="4" w:space="0" w:color="auto"/>
            </w:tcBorders>
            <w:noWrap/>
            <w:vAlign w:val="bottom"/>
            <w:hideMark/>
          </w:tcPr>
          <w:p w14:paraId="564E2E80"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105ABD25"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0416E35A" w14:textId="77777777" w:rsidR="00030258" w:rsidRPr="00DC1AFF" w:rsidRDefault="00030258" w:rsidP="007207A2">
            <w:pPr>
              <w:widowControl/>
              <w:jc w:val="center"/>
              <w:rPr>
                <w:sz w:val="20"/>
                <w:szCs w:val="20"/>
              </w:rPr>
            </w:pPr>
            <w:r w:rsidRPr="00DC1AFF">
              <w:rPr>
                <w:sz w:val="20"/>
                <w:szCs w:val="20"/>
              </w:rPr>
              <w:t>1316</w:t>
            </w:r>
          </w:p>
        </w:tc>
        <w:tc>
          <w:tcPr>
            <w:tcW w:w="943" w:type="pct"/>
            <w:tcBorders>
              <w:top w:val="nil"/>
              <w:left w:val="nil"/>
              <w:bottom w:val="single" w:sz="4" w:space="0" w:color="auto"/>
              <w:right w:val="single" w:sz="4" w:space="0" w:color="auto"/>
            </w:tcBorders>
            <w:noWrap/>
            <w:vAlign w:val="bottom"/>
            <w:hideMark/>
          </w:tcPr>
          <w:p w14:paraId="7D1C9BEE"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7AA94CE4"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31513ED3"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14E3E10C"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053D4C46"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1BA3D4C7" w14:textId="77777777" w:rsidR="00030258" w:rsidRPr="00DC1AFF" w:rsidRDefault="00030258" w:rsidP="007207A2">
            <w:pPr>
              <w:widowControl/>
              <w:jc w:val="center"/>
              <w:rPr>
                <w:sz w:val="20"/>
                <w:szCs w:val="20"/>
              </w:rPr>
            </w:pPr>
            <w:r w:rsidRPr="00DC1AFF">
              <w:rPr>
                <w:sz w:val="20"/>
                <w:szCs w:val="20"/>
              </w:rPr>
              <w:t>353</w:t>
            </w:r>
          </w:p>
        </w:tc>
        <w:tc>
          <w:tcPr>
            <w:tcW w:w="786" w:type="pct"/>
            <w:tcBorders>
              <w:top w:val="nil"/>
              <w:left w:val="nil"/>
              <w:bottom w:val="single" w:sz="4" w:space="0" w:color="auto"/>
              <w:right w:val="single" w:sz="4" w:space="0" w:color="auto"/>
            </w:tcBorders>
            <w:noWrap/>
            <w:vAlign w:val="bottom"/>
            <w:hideMark/>
          </w:tcPr>
          <w:p w14:paraId="7726845F"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1BB1258D"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75FA6192" w14:textId="77777777" w:rsidR="00030258" w:rsidRPr="00DC1AFF" w:rsidRDefault="00030258" w:rsidP="007207A2">
            <w:pPr>
              <w:widowControl/>
              <w:jc w:val="center"/>
              <w:rPr>
                <w:sz w:val="20"/>
                <w:szCs w:val="20"/>
              </w:rPr>
            </w:pPr>
            <w:r w:rsidRPr="00DC1AFF">
              <w:rPr>
                <w:sz w:val="20"/>
                <w:szCs w:val="20"/>
              </w:rPr>
              <w:t>1694</w:t>
            </w:r>
          </w:p>
        </w:tc>
        <w:tc>
          <w:tcPr>
            <w:tcW w:w="943" w:type="pct"/>
            <w:tcBorders>
              <w:top w:val="nil"/>
              <w:left w:val="nil"/>
              <w:bottom w:val="single" w:sz="4" w:space="0" w:color="auto"/>
              <w:right w:val="single" w:sz="4" w:space="0" w:color="auto"/>
            </w:tcBorders>
            <w:noWrap/>
            <w:vAlign w:val="bottom"/>
            <w:hideMark/>
          </w:tcPr>
          <w:p w14:paraId="217E0598"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07B92CE1"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4BF7BB44"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79D80407"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6F1F890F"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27DA02DB" w14:textId="77777777" w:rsidR="00030258" w:rsidRPr="00DC1AFF" w:rsidRDefault="00030258" w:rsidP="007207A2">
            <w:pPr>
              <w:widowControl/>
              <w:jc w:val="center"/>
              <w:rPr>
                <w:sz w:val="20"/>
                <w:szCs w:val="20"/>
              </w:rPr>
            </w:pPr>
            <w:r w:rsidRPr="00DC1AFF">
              <w:rPr>
                <w:sz w:val="20"/>
                <w:szCs w:val="20"/>
              </w:rPr>
              <w:t>354</w:t>
            </w:r>
          </w:p>
        </w:tc>
        <w:tc>
          <w:tcPr>
            <w:tcW w:w="786" w:type="pct"/>
            <w:tcBorders>
              <w:top w:val="nil"/>
              <w:left w:val="nil"/>
              <w:bottom w:val="single" w:sz="4" w:space="0" w:color="auto"/>
              <w:right w:val="single" w:sz="4" w:space="0" w:color="auto"/>
            </w:tcBorders>
            <w:noWrap/>
            <w:vAlign w:val="bottom"/>
            <w:hideMark/>
          </w:tcPr>
          <w:p w14:paraId="71AC4F84"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7A73717D"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39D5B009" w14:textId="77777777" w:rsidR="00030258" w:rsidRPr="00DC1AFF" w:rsidRDefault="00030258" w:rsidP="007207A2">
            <w:pPr>
              <w:widowControl/>
              <w:jc w:val="center"/>
              <w:rPr>
                <w:sz w:val="20"/>
                <w:szCs w:val="20"/>
              </w:rPr>
            </w:pPr>
            <w:r w:rsidRPr="00DC1AFF">
              <w:rPr>
                <w:sz w:val="20"/>
                <w:szCs w:val="20"/>
              </w:rPr>
              <w:t>798</w:t>
            </w:r>
          </w:p>
        </w:tc>
        <w:tc>
          <w:tcPr>
            <w:tcW w:w="943" w:type="pct"/>
            <w:tcBorders>
              <w:top w:val="nil"/>
              <w:left w:val="nil"/>
              <w:bottom w:val="single" w:sz="4" w:space="0" w:color="auto"/>
              <w:right w:val="single" w:sz="4" w:space="0" w:color="auto"/>
            </w:tcBorders>
            <w:noWrap/>
            <w:vAlign w:val="bottom"/>
            <w:hideMark/>
          </w:tcPr>
          <w:p w14:paraId="55CF2B33"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623A7509"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65FB760C"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7AECA10B"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62EB1868"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70143FE5" w14:textId="77777777" w:rsidR="00030258" w:rsidRPr="00DC1AFF" w:rsidRDefault="00030258" w:rsidP="007207A2">
            <w:pPr>
              <w:widowControl/>
              <w:jc w:val="center"/>
              <w:rPr>
                <w:sz w:val="20"/>
                <w:szCs w:val="20"/>
              </w:rPr>
            </w:pPr>
            <w:r w:rsidRPr="00DC1AFF">
              <w:rPr>
                <w:sz w:val="20"/>
                <w:szCs w:val="20"/>
              </w:rPr>
              <w:t>358</w:t>
            </w:r>
          </w:p>
        </w:tc>
        <w:tc>
          <w:tcPr>
            <w:tcW w:w="786" w:type="pct"/>
            <w:tcBorders>
              <w:top w:val="nil"/>
              <w:left w:val="nil"/>
              <w:bottom w:val="single" w:sz="4" w:space="0" w:color="auto"/>
              <w:right w:val="single" w:sz="4" w:space="0" w:color="auto"/>
            </w:tcBorders>
            <w:noWrap/>
            <w:vAlign w:val="bottom"/>
            <w:hideMark/>
          </w:tcPr>
          <w:p w14:paraId="53E42688"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72A71070"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0E2E7B26" w14:textId="77777777" w:rsidR="00030258" w:rsidRPr="00DC1AFF" w:rsidRDefault="00030258" w:rsidP="007207A2">
            <w:pPr>
              <w:widowControl/>
              <w:jc w:val="center"/>
              <w:rPr>
                <w:sz w:val="20"/>
                <w:szCs w:val="20"/>
              </w:rPr>
            </w:pPr>
            <w:r w:rsidRPr="00DC1AFF">
              <w:rPr>
                <w:sz w:val="20"/>
                <w:szCs w:val="20"/>
              </w:rPr>
              <w:t>2172</w:t>
            </w:r>
          </w:p>
        </w:tc>
        <w:tc>
          <w:tcPr>
            <w:tcW w:w="943" w:type="pct"/>
            <w:tcBorders>
              <w:top w:val="nil"/>
              <w:left w:val="nil"/>
              <w:bottom w:val="single" w:sz="4" w:space="0" w:color="auto"/>
              <w:right w:val="single" w:sz="4" w:space="0" w:color="auto"/>
            </w:tcBorders>
            <w:noWrap/>
            <w:vAlign w:val="bottom"/>
            <w:hideMark/>
          </w:tcPr>
          <w:p w14:paraId="283707FE"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0955EF5D"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77A8CB55"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218D7FC1"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4C6ADCF7"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3AABBF01" w14:textId="77777777" w:rsidR="00030258" w:rsidRPr="00DC1AFF" w:rsidRDefault="00030258" w:rsidP="007207A2">
            <w:pPr>
              <w:widowControl/>
              <w:jc w:val="center"/>
              <w:rPr>
                <w:sz w:val="20"/>
                <w:szCs w:val="20"/>
              </w:rPr>
            </w:pPr>
            <w:r w:rsidRPr="00DC1AFF">
              <w:rPr>
                <w:sz w:val="20"/>
                <w:szCs w:val="20"/>
              </w:rPr>
              <w:t>359</w:t>
            </w:r>
          </w:p>
        </w:tc>
        <w:tc>
          <w:tcPr>
            <w:tcW w:w="786" w:type="pct"/>
            <w:tcBorders>
              <w:top w:val="nil"/>
              <w:left w:val="nil"/>
              <w:bottom w:val="single" w:sz="4" w:space="0" w:color="auto"/>
              <w:right w:val="single" w:sz="4" w:space="0" w:color="auto"/>
            </w:tcBorders>
            <w:noWrap/>
            <w:vAlign w:val="bottom"/>
            <w:hideMark/>
          </w:tcPr>
          <w:p w14:paraId="69CB69F2"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3BAC47EC"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5B500EDC" w14:textId="77777777" w:rsidR="00030258" w:rsidRPr="00DC1AFF" w:rsidRDefault="00030258" w:rsidP="007207A2">
            <w:pPr>
              <w:widowControl/>
              <w:jc w:val="center"/>
              <w:rPr>
                <w:sz w:val="20"/>
                <w:szCs w:val="20"/>
              </w:rPr>
            </w:pPr>
            <w:r w:rsidRPr="00DC1AFF">
              <w:rPr>
                <w:sz w:val="20"/>
                <w:szCs w:val="20"/>
              </w:rPr>
              <w:t>2453</w:t>
            </w:r>
          </w:p>
        </w:tc>
        <w:tc>
          <w:tcPr>
            <w:tcW w:w="943" w:type="pct"/>
            <w:tcBorders>
              <w:top w:val="nil"/>
              <w:left w:val="nil"/>
              <w:bottom w:val="single" w:sz="4" w:space="0" w:color="auto"/>
              <w:right w:val="single" w:sz="4" w:space="0" w:color="auto"/>
            </w:tcBorders>
            <w:noWrap/>
            <w:vAlign w:val="bottom"/>
            <w:hideMark/>
          </w:tcPr>
          <w:p w14:paraId="2956FDDE"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2597B8C3"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40CC81BA"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0099863B"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1CBF27C1"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6C64D1EE" w14:textId="77777777" w:rsidR="00030258" w:rsidRPr="00DC1AFF" w:rsidRDefault="00030258" w:rsidP="007207A2">
            <w:pPr>
              <w:widowControl/>
              <w:jc w:val="center"/>
              <w:rPr>
                <w:sz w:val="20"/>
                <w:szCs w:val="20"/>
              </w:rPr>
            </w:pPr>
            <w:r w:rsidRPr="00DC1AFF">
              <w:rPr>
                <w:sz w:val="20"/>
                <w:szCs w:val="20"/>
              </w:rPr>
              <w:t>360</w:t>
            </w:r>
          </w:p>
        </w:tc>
        <w:tc>
          <w:tcPr>
            <w:tcW w:w="786" w:type="pct"/>
            <w:tcBorders>
              <w:top w:val="nil"/>
              <w:left w:val="nil"/>
              <w:bottom w:val="single" w:sz="4" w:space="0" w:color="auto"/>
              <w:right w:val="single" w:sz="4" w:space="0" w:color="auto"/>
            </w:tcBorders>
            <w:noWrap/>
            <w:vAlign w:val="bottom"/>
            <w:hideMark/>
          </w:tcPr>
          <w:p w14:paraId="72D6935A"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2CDFDDE8"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2350CAA6" w14:textId="77777777" w:rsidR="00030258" w:rsidRPr="00DC1AFF" w:rsidRDefault="00030258" w:rsidP="007207A2">
            <w:pPr>
              <w:widowControl/>
              <w:jc w:val="center"/>
              <w:rPr>
                <w:sz w:val="20"/>
                <w:szCs w:val="20"/>
              </w:rPr>
            </w:pPr>
            <w:r w:rsidRPr="00DC1AFF">
              <w:rPr>
                <w:sz w:val="20"/>
                <w:szCs w:val="20"/>
              </w:rPr>
              <w:t>1356</w:t>
            </w:r>
          </w:p>
        </w:tc>
        <w:tc>
          <w:tcPr>
            <w:tcW w:w="943" w:type="pct"/>
            <w:tcBorders>
              <w:top w:val="nil"/>
              <w:left w:val="nil"/>
              <w:bottom w:val="single" w:sz="4" w:space="0" w:color="auto"/>
              <w:right w:val="single" w:sz="4" w:space="0" w:color="auto"/>
            </w:tcBorders>
            <w:noWrap/>
            <w:vAlign w:val="bottom"/>
            <w:hideMark/>
          </w:tcPr>
          <w:p w14:paraId="6D7B1313"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5D351945"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4897EA3B"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0701A7AA"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6589CA25"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721CDFC7" w14:textId="77777777" w:rsidR="00030258" w:rsidRPr="00DC1AFF" w:rsidRDefault="00030258" w:rsidP="007207A2">
            <w:pPr>
              <w:widowControl/>
              <w:jc w:val="center"/>
              <w:rPr>
                <w:sz w:val="20"/>
                <w:szCs w:val="20"/>
              </w:rPr>
            </w:pPr>
            <w:r w:rsidRPr="00DC1AFF">
              <w:rPr>
                <w:sz w:val="20"/>
                <w:szCs w:val="20"/>
              </w:rPr>
              <w:t>361/1</w:t>
            </w:r>
          </w:p>
        </w:tc>
        <w:tc>
          <w:tcPr>
            <w:tcW w:w="786" w:type="pct"/>
            <w:tcBorders>
              <w:top w:val="nil"/>
              <w:left w:val="nil"/>
              <w:bottom w:val="single" w:sz="4" w:space="0" w:color="auto"/>
              <w:right w:val="single" w:sz="4" w:space="0" w:color="auto"/>
            </w:tcBorders>
            <w:noWrap/>
            <w:vAlign w:val="bottom"/>
            <w:hideMark/>
          </w:tcPr>
          <w:p w14:paraId="58C1DC8A"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20366EBB"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6342B22E" w14:textId="77777777" w:rsidR="00030258" w:rsidRPr="00DC1AFF" w:rsidRDefault="00030258" w:rsidP="007207A2">
            <w:pPr>
              <w:widowControl/>
              <w:jc w:val="center"/>
              <w:rPr>
                <w:sz w:val="20"/>
                <w:szCs w:val="20"/>
              </w:rPr>
            </w:pPr>
            <w:r w:rsidRPr="00DC1AFF">
              <w:rPr>
                <w:sz w:val="20"/>
                <w:szCs w:val="20"/>
              </w:rPr>
              <w:t>2032</w:t>
            </w:r>
          </w:p>
        </w:tc>
        <w:tc>
          <w:tcPr>
            <w:tcW w:w="943" w:type="pct"/>
            <w:tcBorders>
              <w:top w:val="nil"/>
              <w:left w:val="nil"/>
              <w:bottom w:val="single" w:sz="4" w:space="0" w:color="auto"/>
              <w:right w:val="single" w:sz="4" w:space="0" w:color="auto"/>
            </w:tcBorders>
            <w:noWrap/>
            <w:vAlign w:val="bottom"/>
            <w:hideMark/>
          </w:tcPr>
          <w:p w14:paraId="10BA7C09"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0FE11611"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59174827"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6D37E312"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140F20C1"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23683F4B" w14:textId="77777777" w:rsidR="00030258" w:rsidRPr="00DC1AFF" w:rsidRDefault="00030258" w:rsidP="007207A2">
            <w:pPr>
              <w:widowControl/>
              <w:jc w:val="center"/>
              <w:rPr>
                <w:sz w:val="20"/>
                <w:szCs w:val="20"/>
              </w:rPr>
            </w:pPr>
            <w:r w:rsidRPr="00DC1AFF">
              <w:rPr>
                <w:sz w:val="20"/>
                <w:szCs w:val="20"/>
              </w:rPr>
              <w:t>361/2</w:t>
            </w:r>
          </w:p>
        </w:tc>
        <w:tc>
          <w:tcPr>
            <w:tcW w:w="786" w:type="pct"/>
            <w:tcBorders>
              <w:top w:val="nil"/>
              <w:left w:val="nil"/>
              <w:bottom w:val="single" w:sz="4" w:space="0" w:color="auto"/>
              <w:right w:val="single" w:sz="4" w:space="0" w:color="auto"/>
            </w:tcBorders>
            <w:noWrap/>
            <w:vAlign w:val="bottom"/>
            <w:hideMark/>
          </w:tcPr>
          <w:p w14:paraId="7150D60B"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45304DDF"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692830D0" w14:textId="77777777" w:rsidR="00030258" w:rsidRPr="00DC1AFF" w:rsidRDefault="00030258" w:rsidP="007207A2">
            <w:pPr>
              <w:widowControl/>
              <w:jc w:val="center"/>
              <w:rPr>
                <w:sz w:val="20"/>
                <w:szCs w:val="20"/>
              </w:rPr>
            </w:pPr>
            <w:r w:rsidRPr="00DC1AFF">
              <w:rPr>
                <w:sz w:val="20"/>
                <w:szCs w:val="20"/>
              </w:rPr>
              <w:t>2032</w:t>
            </w:r>
          </w:p>
        </w:tc>
        <w:tc>
          <w:tcPr>
            <w:tcW w:w="943" w:type="pct"/>
            <w:tcBorders>
              <w:top w:val="nil"/>
              <w:left w:val="nil"/>
              <w:bottom w:val="single" w:sz="4" w:space="0" w:color="auto"/>
              <w:right w:val="single" w:sz="4" w:space="0" w:color="auto"/>
            </w:tcBorders>
            <w:noWrap/>
            <w:vAlign w:val="bottom"/>
            <w:hideMark/>
          </w:tcPr>
          <w:p w14:paraId="45E57C5F"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70A16405"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49183D94"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41FF2178"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73B3D61A"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552997A8" w14:textId="77777777" w:rsidR="00030258" w:rsidRPr="00DC1AFF" w:rsidRDefault="00030258" w:rsidP="007207A2">
            <w:pPr>
              <w:widowControl/>
              <w:jc w:val="center"/>
              <w:rPr>
                <w:sz w:val="20"/>
                <w:szCs w:val="20"/>
              </w:rPr>
            </w:pPr>
            <w:r w:rsidRPr="00DC1AFF">
              <w:rPr>
                <w:sz w:val="20"/>
                <w:szCs w:val="20"/>
              </w:rPr>
              <w:t>362</w:t>
            </w:r>
          </w:p>
        </w:tc>
        <w:tc>
          <w:tcPr>
            <w:tcW w:w="786" w:type="pct"/>
            <w:tcBorders>
              <w:top w:val="nil"/>
              <w:left w:val="nil"/>
              <w:bottom w:val="single" w:sz="4" w:space="0" w:color="auto"/>
              <w:right w:val="single" w:sz="4" w:space="0" w:color="auto"/>
            </w:tcBorders>
            <w:noWrap/>
            <w:vAlign w:val="bottom"/>
            <w:hideMark/>
          </w:tcPr>
          <w:p w14:paraId="37ABFDBF"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5C324993"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103D674B" w14:textId="77777777" w:rsidR="00030258" w:rsidRPr="00DC1AFF" w:rsidRDefault="00030258" w:rsidP="007207A2">
            <w:pPr>
              <w:widowControl/>
              <w:jc w:val="center"/>
              <w:rPr>
                <w:sz w:val="20"/>
                <w:szCs w:val="20"/>
              </w:rPr>
            </w:pPr>
            <w:r w:rsidRPr="00DC1AFF">
              <w:rPr>
                <w:sz w:val="20"/>
                <w:szCs w:val="20"/>
              </w:rPr>
              <w:t>2212</w:t>
            </w:r>
          </w:p>
        </w:tc>
        <w:tc>
          <w:tcPr>
            <w:tcW w:w="943" w:type="pct"/>
            <w:tcBorders>
              <w:top w:val="nil"/>
              <w:left w:val="nil"/>
              <w:bottom w:val="single" w:sz="4" w:space="0" w:color="auto"/>
              <w:right w:val="single" w:sz="4" w:space="0" w:color="auto"/>
            </w:tcBorders>
            <w:noWrap/>
            <w:vAlign w:val="bottom"/>
            <w:hideMark/>
          </w:tcPr>
          <w:p w14:paraId="1EB06863"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00FB60E8"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7A870DA6"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2A2380A2"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2F0A8CE9"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42CC9A1D" w14:textId="77777777" w:rsidR="00030258" w:rsidRPr="00DC1AFF" w:rsidRDefault="00030258" w:rsidP="007207A2">
            <w:pPr>
              <w:widowControl/>
              <w:jc w:val="center"/>
              <w:rPr>
                <w:sz w:val="20"/>
                <w:szCs w:val="20"/>
              </w:rPr>
            </w:pPr>
            <w:r w:rsidRPr="00DC1AFF">
              <w:rPr>
                <w:sz w:val="20"/>
                <w:szCs w:val="20"/>
              </w:rPr>
              <w:t>363</w:t>
            </w:r>
          </w:p>
        </w:tc>
        <w:tc>
          <w:tcPr>
            <w:tcW w:w="786" w:type="pct"/>
            <w:tcBorders>
              <w:top w:val="nil"/>
              <w:left w:val="nil"/>
              <w:bottom w:val="single" w:sz="4" w:space="0" w:color="auto"/>
              <w:right w:val="single" w:sz="4" w:space="0" w:color="auto"/>
            </w:tcBorders>
            <w:noWrap/>
            <w:vAlign w:val="bottom"/>
            <w:hideMark/>
          </w:tcPr>
          <w:p w14:paraId="3E4131B6"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661CF186"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7F6A9CC9" w14:textId="77777777" w:rsidR="00030258" w:rsidRPr="00DC1AFF" w:rsidRDefault="00030258" w:rsidP="007207A2">
            <w:pPr>
              <w:widowControl/>
              <w:jc w:val="center"/>
              <w:rPr>
                <w:sz w:val="20"/>
                <w:szCs w:val="20"/>
              </w:rPr>
            </w:pPr>
            <w:r w:rsidRPr="00DC1AFF">
              <w:rPr>
                <w:sz w:val="20"/>
                <w:szCs w:val="20"/>
              </w:rPr>
              <w:t>978</w:t>
            </w:r>
          </w:p>
        </w:tc>
        <w:tc>
          <w:tcPr>
            <w:tcW w:w="943" w:type="pct"/>
            <w:tcBorders>
              <w:top w:val="nil"/>
              <w:left w:val="nil"/>
              <w:bottom w:val="single" w:sz="4" w:space="0" w:color="auto"/>
              <w:right w:val="single" w:sz="4" w:space="0" w:color="auto"/>
            </w:tcBorders>
            <w:noWrap/>
            <w:vAlign w:val="bottom"/>
            <w:hideMark/>
          </w:tcPr>
          <w:p w14:paraId="380DB592"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7131B605"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46C166F8"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049804E6"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5700B176"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50A4E7C3" w14:textId="77777777" w:rsidR="00030258" w:rsidRPr="00DC1AFF" w:rsidRDefault="00030258" w:rsidP="007207A2">
            <w:pPr>
              <w:widowControl/>
              <w:jc w:val="center"/>
              <w:rPr>
                <w:sz w:val="20"/>
                <w:szCs w:val="20"/>
              </w:rPr>
            </w:pPr>
            <w:r w:rsidRPr="00DC1AFF">
              <w:rPr>
                <w:sz w:val="20"/>
                <w:szCs w:val="20"/>
              </w:rPr>
              <w:t>364</w:t>
            </w:r>
          </w:p>
        </w:tc>
        <w:tc>
          <w:tcPr>
            <w:tcW w:w="786" w:type="pct"/>
            <w:tcBorders>
              <w:top w:val="nil"/>
              <w:left w:val="nil"/>
              <w:bottom w:val="single" w:sz="4" w:space="0" w:color="auto"/>
              <w:right w:val="single" w:sz="4" w:space="0" w:color="auto"/>
            </w:tcBorders>
            <w:noWrap/>
            <w:vAlign w:val="bottom"/>
            <w:hideMark/>
          </w:tcPr>
          <w:p w14:paraId="615C1342"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245BA8A4"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6B615100" w14:textId="77777777" w:rsidR="00030258" w:rsidRPr="00DC1AFF" w:rsidRDefault="00030258" w:rsidP="007207A2">
            <w:pPr>
              <w:widowControl/>
              <w:jc w:val="center"/>
              <w:rPr>
                <w:sz w:val="20"/>
                <w:szCs w:val="20"/>
              </w:rPr>
            </w:pPr>
            <w:r w:rsidRPr="00DC1AFF">
              <w:rPr>
                <w:sz w:val="20"/>
                <w:szCs w:val="20"/>
              </w:rPr>
              <w:t>1255</w:t>
            </w:r>
          </w:p>
        </w:tc>
        <w:tc>
          <w:tcPr>
            <w:tcW w:w="943" w:type="pct"/>
            <w:tcBorders>
              <w:top w:val="nil"/>
              <w:left w:val="nil"/>
              <w:bottom w:val="single" w:sz="4" w:space="0" w:color="auto"/>
              <w:right w:val="single" w:sz="4" w:space="0" w:color="auto"/>
            </w:tcBorders>
            <w:noWrap/>
            <w:vAlign w:val="bottom"/>
            <w:hideMark/>
          </w:tcPr>
          <w:p w14:paraId="0F6D5A66"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38D48678"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1B20DC26"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56AA5ADF"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606CF846"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4F7D7869" w14:textId="77777777" w:rsidR="00030258" w:rsidRPr="00DC1AFF" w:rsidRDefault="00030258" w:rsidP="007207A2">
            <w:pPr>
              <w:widowControl/>
              <w:jc w:val="center"/>
              <w:rPr>
                <w:sz w:val="20"/>
                <w:szCs w:val="20"/>
              </w:rPr>
            </w:pPr>
            <w:r w:rsidRPr="00DC1AFF">
              <w:rPr>
                <w:sz w:val="20"/>
                <w:szCs w:val="20"/>
              </w:rPr>
              <w:t>365</w:t>
            </w:r>
          </w:p>
        </w:tc>
        <w:tc>
          <w:tcPr>
            <w:tcW w:w="786" w:type="pct"/>
            <w:tcBorders>
              <w:top w:val="nil"/>
              <w:left w:val="nil"/>
              <w:bottom w:val="single" w:sz="4" w:space="0" w:color="auto"/>
              <w:right w:val="single" w:sz="4" w:space="0" w:color="auto"/>
            </w:tcBorders>
            <w:noWrap/>
            <w:vAlign w:val="bottom"/>
            <w:hideMark/>
          </w:tcPr>
          <w:p w14:paraId="1B812BF7"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458051B6"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66CB88AF" w14:textId="77777777" w:rsidR="00030258" w:rsidRPr="00DC1AFF" w:rsidRDefault="00030258" w:rsidP="007207A2">
            <w:pPr>
              <w:widowControl/>
              <w:jc w:val="center"/>
              <w:rPr>
                <w:sz w:val="20"/>
                <w:szCs w:val="20"/>
              </w:rPr>
            </w:pPr>
            <w:r w:rsidRPr="00DC1AFF">
              <w:rPr>
                <w:sz w:val="20"/>
                <w:szCs w:val="20"/>
              </w:rPr>
              <w:t>1554</w:t>
            </w:r>
          </w:p>
        </w:tc>
        <w:tc>
          <w:tcPr>
            <w:tcW w:w="943" w:type="pct"/>
            <w:tcBorders>
              <w:top w:val="nil"/>
              <w:left w:val="nil"/>
              <w:bottom w:val="single" w:sz="4" w:space="0" w:color="auto"/>
              <w:right w:val="single" w:sz="4" w:space="0" w:color="auto"/>
            </w:tcBorders>
            <w:noWrap/>
            <w:vAlign w:val="bottom"/>
            <w:hideMark/>
          </w:tcPr>
          <w:p w14:paraId="29478C0D"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3091B6AE"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4C3788D4" w14:textId="77777777" w:rsidR="00030258" w:rsidRPr="00DC1AFF" w:rsidRDefault="00030258" w:rsidP="007207A2">
            <w:pPr>
              <w:widowControl/>
              <w:jc w:val="center"/>
              <w:rPr>
                <w:sz w:val="20"/>
                <w:szCs w:val="20"/>
              </w:rPr>
            </w:pPr>
            <w:r w:rsidRPr="00DC1AFF">
              <w:rPr>
                <w:sz w:val="20"/>
                <w:szCs w:val="20"/>
              </w:rPr>
              <w:lastRenderedPageBreak/>
              <w:t>СРЕМСКА МИТРОВИЦА</w:t>
            </w:r>
          </w:p>
        </w:tc>
        <w:tc>
          <w:tcPr>
            <w:tcW w:w="836" w:type="pct"/>
            <w:tcBorders>
              <w:top w:val="nil"/>
              <w:left w:val="nil"/>
              <w:bottom w:val="single" w:sz="4" w:space="0" w:color="auto"/>
              <w:right w:val="single" w:sz="4" w:space="0" w:color="auto"/>
            </w:tcBorders>
            <w:noWrap/>
            <w:vAlign w:val="bottom"/>
            <w:hideMark/>
          </w:tcPr>
          <w:p w14:paraId="098901B0"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68127A27"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27E5135E" w14:textId="77777777" w:rsidR="00030258" w:rsidRPr="00DC1AFF" w:rsidRDefault="00030258" w:rsidP="007207A2">
            <w:pPr>
              <w:widowControl/>
              <w:jc w:val="center"/>
              <w:rPr>
                <w:sz w:val="20"/>
                <w:szCs w:val="20"/>
              </w:rPr>
            </w:pPr>
            <w:r w:rsidRPr="00DC1AFF">
              <w:rPr>
                <w:sz w:val="20"/>
                <w:szCs w:val="20"/>
              </w:rPr>
              <w:t>372/1</w:t>
            </w:r>
          </w:p>
        </w:tc>
        <w:tc>
          <w:tcPr>
            <w:tcW w:w="786" w:type="pct"/>
            <w:tcBorders>
              <w:top w:val="nil"/>
              <w:left w:val="nil"/>
              <w:bottom w:val="single" w:sz="4" w:space="0" w:color="auto"/>
              <w:right w:val="single" w:sz="4" w:space="0" w:color="auto"/>
            </w:tcBorders>
            <w:noWrap/>
            <w:vAlign w:val="bottom"/>
            <w:hideMark/>
          </w:tcPr>
          <w:p w14:paraId="1A24D7E4"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127AF808"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128A1936" w14:textId="77777777" w:rsidR="00030258" w:rsidRPr="00DC1AFF" w:rsidRDefault="00030258" w:rsidP="007207A2">
            <w:pPr>
              <w:widowControl/>
              <w:jc w:val="center"/>
              <w:rPr>
                <w:sz w:val="20"/>
                <w:szCs w:val="20"/>
              </w:rPr>
            </w:pPr>
            <w:r w:rsidRPr="00DC1AFF">
              <w:rPr>
                <w:sz w:val="20"/>
                <w:szCs w:val="20"/>
              </w:rPr>
              <w:t>42402</w:t>
            </w:r>
          </w:p>
        </w:tc>
        <w:tc>
          <w:tcPr>
            <w:tcW w:w="943" w:type="pct"/>
            <w:tcBorders>
              <w:top w:val="nil"/>
              <w:left w:val="nil"/>
              <w:bottom w:val="single" w:sz="4" w:space="0" w:color="auto"/>
              <w:right w:val="single" w:sz="4" w:space="0" w:color="auto"/>
            </w:tcBorders>
            <w:noWrap/>
            <w:vAlign w:val="bottom"/>
            <w:hideMark/>
          </w:tcPr>
          <w:p w14:paraId="56F5D8F9"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1BFD9581"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6119EC1A"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3A8398CF"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6589FE3C"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79EB371C" w14:textId="77777777" w:rsidR="00030258" w:rsidRPr="00DC1AFF" w:rsidRDefault="00030258" w:rsidP="007207A2">
            <w:pPr>
              <w:widowControl/>
              <w:jc w:val="center"/>
              <w:rPr>
                <w:sz w:val="20"/>
                <w:szCs w:val="20"/>
              </w:rPr>
            </w:pPr>
            <w:r w:rsidRPr="00DC1AFF">
              <w:rPr>
                <w:sz w:val="20"/>
                <w:szCs w:val="20"/>
              </w:rPr>
              <w:t>372/2</w:t>
            </w:r>
          </w:p>
        </w:tc>
        <w:tc>
          <w:tcPr>
            <w:tcW w:w="786" w:type="pct"/>
            <w:tcBorders>
              <w:top w:val="nil"/>
              <w:left w:val="nil"/>
              <w:bottom w:val="single" w:sz="4" w:space="0" w:color="auto"/>
              <w:right w:val="single" w:sz="4" w:space="0" w:color="auto"/>
            </w:tcBorders>
            <w:noWrap/>
            <w:vAlign w:val="bottom"/>
            <w:hideMark/>
          </w:tcPr>
          <w:p w14:paraId="4FAE1BEA" w14:textId="77777777" w:rsidR="00030258" w:rsidRPr="00DC1AFF" w:rsidRDefault="00030258" w:rsidP="007207A2">
            <w:pPr>
              <w:widowControl/>
              <w:jc w:val="center"/>
              <w:rPr>
                <w:sz w:val="20"/>
                <w:szCs w:val="20"/>
              </w:rPr>
            </w:pPr>
            <w:r w:rsidRPr="00DC1AFF">
              <w:rPr>
                <w:sz w:val="20"/>
                <w:szCs w:val="20"/>
              </w:rPr>
              <w:t>остало вештач.ств.непл</w:t>
            </w:r>
          </w:p>
        </w:tc>
        <w:tc>
          <w:tcPr>
            <w:tcW w:w="230" w:type="pct"/>
            <w:tcBorders>
              <w:top w:val="nil"/>
              <w:left w:val="nil"/>
              <w:bottom w:val="single" w:sz="4" w:space="0" w:color="auto"/>
              <w:right w:val="single" w:sz="4" w:space="0" w:color="auto"/>
            </w:tcBorders>
            <w:noWrap/>
            <w:vAlign w:val="bottom"/>
            <w:hideMark/>
          </w:tcPr>
          <w:p w14:paraId="6571CBD4" w14:textId="77777777" w:rsidR="00030258" w:rsidRPr="00DC1AFF" w:rsidRDefault="00030258" w:rsidP="007207A2">
            <w:pPr>
              <w:widowControl/>
              <w:jc w:val="center"/>
              <w:rPr>
                <w:sz w:val="20"/>
                <w:szCs w:val="20"/>
              </w:rPr>
            </w:pPr>
            <w:r w:rsidRPr="00DC1AFF">
              <w:rPr>
                <w:sz w:val="20"/>
                <w:szCs w:val="20"/>
              </w:rPr>
              <w:t> </w:t>
            </w:r>
          </w:p>
        </w:tc>
        <w:tc>
          <w:tcPr>
            <w:tcW w:w="449" w:type="pct"/>
            <w:tcBorders>
              <w:top w:val="nil"/>
              <w:left w:val="nil"/>
              <w:bottom w:val="single" w:sz="4" w:space="0" w:color="auto"/>
              <w:right w:val="single" w:sz="4" w:space="0" w:color="auto"/>
            </w:tcBorders>
            <w:noWrap/>
            <w:vAlign w:val="bottom"/>
            <w:hideMark/>
          </w:tcPr>
          <w:p w14:paraId="59A56C77" w14:textId="77777777" w:rsidR="00030258" w:rsidRPr="00DC1AFF" w:rsidRDefault="00030258" w:rsidP="007207A2">
            <w:pPr>
              <w:widowControl/>
              <w:jc w:val="center"/>
              <w:rPr>
                <w:sz w:val="20"/>
                <w:szCs w:val="20"/>
              </w:rPr>
            </w:pPr>
            <w:r w:rsidRPr="00DC1AFF">
              <w:rPr>
                <w:sz w:val="20"/>
                <w:szCs w:val="20"/>
              </w:rPr>
              <w:t>121</w:t>
            </w:r>
          </w:p>
        </w:tc>
        <w:tc>
          <w:tcPr>
            <w:tcW w:w="943" w:type="pct"/>
            <w:tcBorders>
              <w:top w:val="nil"/>
              <w:left w:val="nil"/>
              <w:bottom w:val="single" w:sz="4" w:space="0" w:color="auto"/>
              <w:right w:val="single" w:sz="4" w:space="0" w:color="auto"/>
            </w:tcBorders>
            <w:noWrap/>
            <w:vAlign w:val="bottom"/>
            <w:hideMark/>
          </w:tcPr>
          <w:p w14:paraId="3A3EF303" w14:textId="77777777" w:rsidR="00030258" w:rsidRPr="00DC1AFF" w:rsidRDefault="00030258" w:rsidP="007207A2">
            <w:pPr>
              <w:widowControl/>
              <w:jc w:val="center"/>
              <w:rPr>
                <w:sz w:val="20"/>
                <w:szCs w:val="20"/>
              </w:rPr>
            </w:pPr>
            <w:r w:rsidRPr="00DC1AFF">
              <w:rPr>
                <w:sz w:val="20"/>
                <w:szCs w:val="20"/>
              </w:rPr>
              <w:t>остало земљиште</w:t>
            </w:r>
          </w:p>
        </w:tc>
      </w:tr>
      <w:tr w:rsidR="00030258" w:rsidRPr="00DC1AFF" w14:paraId="2586A5DF"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6A5D406A"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167D1873"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581FA381"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50D080C0" w14:textId="77777777" w:rsidR="00030258" w:rsidRPr="00DC1AFF" w:rsidRDefault="00030258" w:rsidP="007207A2">
            <w:pPr>
              <w:widowControl/>
              <w:jc w:val="center"/>
              <w:rPr>
                <w:sz w:val="20"/>
                <w:szCs w:val="20"/>
              </w:rPr>
            </w:pPr>
            <w:r w:rsidRPr="00DC1AFF">
              <w:rPr>
                <w:sz w:val="20"/>
                <w:szCs w:val="20"/>
              </w:rPr>
              <w:t>372/3</w:t>
            </w:r>
          </w:p>
        </w:tc>
        <w:tc>
          <w:tcPr>
            <w:tcW w:w="786" w:type="pct"/>
            <w:tcBorders>
              <w:top w:val="nil"/>
              <w:left w:val="nil"/>
              <w:bottom w:val="single" w:sz="4" w:space="0" w:color="auto"/>
              <w:right w:val="single" w:sz="4" w:space="0" w:color="auto"/>
            </w:tcBorders>
            <w:noWrap/>
            <w:vAlign w:val="bottom"/>
            <w:hideMark/>
          </w:tcPr>
          <w:p w14:paraId="69E82D60" w14:textId="77777777" w:rsidR="00030258" w:rsidRPr="00DC1AFF" w:rsidRDefault="00030258" w:rsidP="007207A2">
            <w:pPr>
              <w:widowControl/>
              <w:jc w:val="center"/>
              <w:rPr>
                <w:sz w:val="20"/>
                <w:szCs w:val="20"/>
              </w:rPr>
            </w:pPr>
            <w:r w:rsidRPr="00DC1AFF">
              <w:rPr>
                <w:sz w:val="20"/>
                <w:szCs w:val="20"/>
              </w:rPr>
              <w:t>остало вештач.ств.непл</w:t>
            </w:r>
          </w:p>
        </w:tc>
        <w:tc>
          <w:tcPr>
            <w:tcW w:w="230" w:type="pct"/>
            <w:tcBorders>
              <w:top w:val="nil"/>
              <w:left w:val="nil"/>
              <w:bottom w:val="single" w:sz="4" w:space="0" w:color="auto"/>
              <w:right w:val="single" w:sz="4" w:space="0" w:color="auto"/>
            </w:tcBorders>
            <w:noWrap/>
            <w:vAlign w:val="bottom"/>
            <w:hideMark/>
          </w:tcPr>
          <w:p w14:paraId="0B219DBC" w14:textId="77777777" w:rsidR="00030258" w:rsidRPr="00DC1AFF" w:rsidRDefault="00030258" w:rsidP="007207A2">
            <w:pPr>
              <w:widowControl/>
              <w:jc w:val="center"/>
              <w:rPr>
                <w:sz w:val="20"/>
                <w:szCs w:val="20"/>
              </w:rPr>
            </w:pPr>
            <w:r w:rsidRPr="00DC1AFF">
              <w:rPr>
                <w:sz w:val="20"/>
                <w:szCs w:val="20"/>
              </w:rPr>
              <w:t> </w:t>
            </w:r>
          </w:p>
        </w:tc>
        <w:tc>
          <w:tcPr>
            <w:tcW w:w="449" w:type="pct"/>
            <w:tcBorders>
              <w:top w:val="nil"/>
              <w:left w:val="nil"/>
              <w:bottom w:val="single" w:sz="4" w:space="0" w:color="auto"/>
              <w:right w:val="single" w:sz="4" w:space="0" w:color="auto"/>
            </w:tcBorders>
            <w:noWrap/>
            <w:vAlign w:val="bottom"/>
            <w:hideMark/>
          </w:tcPr>
          <w:p w14:paraId="23ACF151" w14:textId="77777777" w:rsidR="00030258" w:rsidRPr="00DC1AFF" w:rsidRDefault="00030258" w:rsidP="007207A2">
            <w:pPr>
              <w:widowControl/>
              <w:jc w:val="center"/>
              <w:rPr>
                <w:sz w:val="20"/>
                <w:szCs w:val="20"/>
              </w:rPr>
            </w:pPr>
            <w:r w:rsidRPr="00DC1AFF">
              <w:rPr>
                <w:sz w:val="20"/>
                <w:szCs w:val="20"/>
              </w:rPr>
              <w:t>724</w:t>
            </w:r>
          </w:p>
        </w:tc>
        <w:tc>
          <w:tcPr>
            <w:tcW w:w="943" w:type="pct"/>
            <w:tcBorders>
              <w:top w:val="nil"/>
              <w:left w:val="nil"/>
              <w:bottom w:val="single" w:sz="4" w:space="0" w:color="auto"/>
              <w:right w:val="single" w:sz="4" w:space="0" w:color="auto"/>
            </w:tcBorders>
            <w:noWrap/>
            <w:vAlign w:val="bottom"/>
            <w:hideMark/>
          </w:tcPr>
          <w:p w14:paraId="3CB276DC" w14:textId="77777777" w:rsidR="00030258" w:rsidRPr="00DC1AFF" w:rsidRDefault="00030258" w:rsidP="007207A2">
            <w:pPr>
              <w:widowControl/>
              <w:jc w:val="center"/>
              <w:rPr>
                <w:sz w:val="20"/>
                <w:szCs w:val="20"/>
              </w:rPr>
            </w:pPr>
            <w:r w:rsidRPr="00DC1AFF">
              <w:rPr>
                <w:sz w:val="20"/>
                <w:szCs w:val="20"/>
              </w:rPr>
              <w:t>остало земљиште</w:t>
            </w:r>
          </w:p>
        </w:tc>
      </w:tr>
      <w:tr w:rsidR="00030258" w:rsidRPr="00DC1AFF" w14:paraId="46899724"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39962E95"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5185EA69"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197EA7A5"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2AF23531" w14:textId="77777777" w:rsidR="00030258" w:rsidRPr="00DC1AFF" w:rsidRDefault="00030258" w:rsidP="007207A2">
            <w:pPr>
              <w:widowControl/>
              <w:jc w:val="center"/>
              <w:rPr>
                <w:sz w:val="20"/>
                <w:szCs w:val="20"/>
              </w:rPr>
            </w:pPr>
            <w:r w:rsidRPr="00DC1AFF">
              <w:rPr>
                <w:sz w:val="20"/>
                <w:szCs w:val="20"/>
              </w:rPr>
              <w:t>372/4</w:t>
            </w:r>
          </w:p>
        </w:tc>
        <w:tc>
          <w:tcPr>
            <w:tcW w:w="786" w:type="pct"/>
            <w:tcBorders>
              <w:top w:val="nil"/>
              <w:left w:val="nil"/>
              <w:bottom w:val="single" w:sz="4" w:space="0" w:color="auto"/>
              <w:right w:val="single" w:sz="4" w:space="0" w:color="auto"/>
            </w:tcBorders>
            <w:noWrap/>
            <w:vAlign w:val="bottom"/>
            <w:hideMark/>
          </w:tcPr>
          <w:p w14:paraId="28EF60E2" w14:textId="77777777" w:rsidR="00030258" w:rsidRPr="00DC1AFF" w:rsidRDefault="00030258" w:rsidP="007207A2">
            <w:pPr>
              <w:widowControl/>
              <w:jc w:val="center"/>
              <w:rPr>
                <w:sz w:val="20"/>
                <w:szCs w:val="20"/>
              </w:rPr>
            </w:pPr>
            <w:r w:rsidRPr="00DC1AFF">
              <w:rPr>
                <w:sz w:val="20"/>
                <w:szCs w:val="20"/>
              </w:rPr>
              <w:t>остало вештач.ств.непл</w:t>
            </w:r>
          </w:p>
        </w:tc>
        <w:tc>
          <w:tcPr>
            <w:tcW w:w="230" w:type="pct"/>
            <w:tcBorders>
              <w:top w:val="nil"/>
              <w:left w:val="nil"/>
              <w:bottom w:val="single" w:sz="4" w:space="0" w:color="auto"/>
              <w:right w:val="single" w:sz="4" w:space="0" w:color="auto"/>
            </w:tcBorders>
            <w:noWrap/>
            <w:vAlign w:val="bottom"/>
            <w:hideMark/>
          </w:tcPr>
          <w:p w14:paraId="02648DE7" w14:textId="77777777" w:rsidR="00030258" w:rsidRPr="00DC1AFF" w:rsidRDefault="00030258" w:rsidP="007207A2">
            <w:pPr>
              <w:widowControl/>
              <w:jc w:val="center"/>
              <w:rPr>
                <w:sz w:val="20"/>
                <w:szCs w:val="20"/>
              </w:rPr>
            </w:pPr>
            <w:r w:rsidRPr="00DC1AFF">
              <w:rPr>
                <w:sz w:val="20"/>
                <w:szCs w:val="20"/>
              </w:rPr>
              <w:t> </w:t>
            </w:r>
          </w:p>
        </w:tc>
        <w:tc>
          <w:tcPr>
            <w:tcW w:w="449" w:type="pct"/>
            <w:tcBorders>
              <w:top w:val="nil"/>
              <w:left w:val="nil"/>
              <w:bottom w:val="single" w:sz="4" w:space="0" w:color="auto"/>
              <w:right w:val="single" w:sz="4" w:space="0" w:color="auto"/>
            </w:tcBorders>
            <w:noWrap/>
            <w:vAlign w:val="bottom"/>
            <w:hideMark/>
          </w:tcPr>
          <w:p w14:paraId="66A49B8D" w14:textId="77777777" w:rsidR="00030258" w:rsidRPr="00DC1AFF" w:rsidRDefault="00030258" w:rsidP="007207A2">
            <w:pPr>
              <w:widowControl/>
              <w:jc w:val="center"/>
              <w:rPr>
                <w:sz w:val="20"/>
                <w:szCs w:val="20"/>
              </w:rPr>
            </w:pPr>
            <w:r w:rsidRPr="00DC1AFF">
              <w:rPr>
                <w:sz w:val="20"/>
                <w:szCs w:val="20"/>
              </w:rPr>
              <w:t>201</w:t>
            </w:r>
          </w:p>
        </w:tc>
        <w:tc>
          <w:tcPr>
            <w:tcW w:w="943" w:type="pct"/>
            <w:tcBorders>
              <w:top w:val="nil"/>
              <w:left w:val="nil"/>
              <w:bottom w:val="single" w:sz="4" w:space="0" w:color="auto"/>
              <w:right w:val="single" w:sz="4" w:space="0" w:color="auto"/>
            </w:tcBorders>
            <w:noWrap/>
            <w:vAlign w:val="bottom"/>
            <w:hideMark/>
          </w:tcPr>
          <w:p w14:paraId="53F058C0" w14:textId="77777777" w:rsidR="00030258" w:rsidRPr="00DC1AFF" w:rsidRDefault="00030258" w:rsidP="007207A2">
            <w:pPr>
              <w:widowControl/>
              <w:jc w:val="center"/>
              <w:rPr>
                <w:sz w:val="20"/>
                <w:szCs w:val="20"/>
              </w:rPr>
            </w:pPr>
            <w:r w:rsidRPr="00DC1AFF">
              <w:rPr>
                <w:sz w:val="20"/>
                <w:szCs w:val="20"/>
              </w:rPr>
              <w:t>остало земљиште</w:t>
            </w:r>
          </w:p>
        </w:tc>
      </w:tr>
      <w:tr w:rsidR="00030258" w:rsidRPr="00DC1AFF" w14:paraId="4DE5368E"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27780E4E"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43C99217"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26F64856"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5141C5C3" w14:textId="77777777" w:rsidR="00030258" w:rsidRPr="00DC1AFF" w:rsidRDefault="00030258" w:rsidP="007207A2">
            <w:pPr>
              <w:widowControl/>
              <w:jc w:val="center"/>
              <w:rPr>
                <w:sz w:val="20"/>
                <w:szCs w:val="20"/>
              </w:rPr>
            </w:pPr>
            <w:r w:rsidRPr="00DC1AFF">
              <w:rPr>
                <w:sz w:val="20"/>
                <w:szCs w:val="20"/>
              </w:rPr>
              <w:t>373</w:t>
            </w:r>
          </w:p>
        </w:tc>
        <w:tc>
          <w:tcPr>
            <w:tcW w:w="786" w:type="pct"/>
            <w:tcBorders>
              <w:top w:val="nil"/>
              <w:left w:val="nil"/>
              <w:bottom w:val="single" w:sz="4" w:space="0" w:color="auto"/>
              <w:right w:val="single" w:sz="4" w:space="0" w:color="auto"/>
            </w:tcBorders>
            <w:noWrap/>
            <w:vAlign w:val="bottom"/>
            <w:hideMark/>
          </w:tcPr>
          <w:p w14:paraId="634C9E5B"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0D640511"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51232841" w14:textId="77777777" w:rsidR="00030258" w:rsidRPr="00DC1AFF" w:rsidRDefault="00030258" w:rsidP="007207A2">
            <w:pPr>
              <w:widowControl/>
              <w:jc w:val="center"/>
              <w:rPr>
                <w:sz w:val="20"/>
                <w:szCs w:val="20"/>
              </w:rPr>
            </w:pPr>
            <w:r w:rsidRPr="00DC1AFF">
              <w:rPr>
                <w:sz w:val="20"/>
                <w:szCs w:val="20"/>
              </w:rPr>
              <w:t>20404</w:t>
            </w:r>
          </w:p>
        </w:tc>
        <w:tc>
          <w:tcPr>
            <w:tcW w:w="943" w:type="pct"/>
            <w:tcBorders>
              <w:top w:val="nil"/>
              <w:left w:val="nil"/>
              <w:bottom w:val="single" w:sz="4" w:space="0" w:color="auto"/>
              <w:right w:val="single" w:sz="4" w:space="0" w:color="auto"/>
            </w:tcBorders>
            <w:noWrap/>
            <w:vAlign w:val="bottom"/>
            <w:hideMark/>
          </w:tcPr>
          <w:p w14:paraId="4CCC1F9A"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7BA77FBC"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6D6AB6BB"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31F11946"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0963574B"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431888F3" w14:textId="77777777" w:rsidR="00030258" w:rsidRPr="00DC1AFF" w:rsidRDefault="00030258" w:rsidP="007207A2">
            <w:pPr>
              <w:widowControl/>
              <w:jc w:val="center"/>
              <w:rPr>
                <w:sz w:val="20"/>
                <w:szCs w:val="20"/>
              </w:rPr>
            </w:pPr>
            <w:r w:rsidRPr="00DC1AFF">
              <w:rPr>
                <w:sz w:val="20"/>
                <w:szCs w:val="20"/>
              </w:rPr>
              <w:t>374</w:t>
            </w:r>
          </w:p>
        </w:tc>
        <w:tc>
          <w:tcPr>
            <w:tcW w:w="786" w:type="pct"/>
            <w:tcBorders>
              <w:top w:val="nil"/>
              <w:left w:val="nil"/>
              <w:bottom w:val="single" w:sz="4" w:space="0" w:color="auto"/>
              <w:right w:val="single" w:sz="4" w:space="0" w:color="auto"/>
            </w:tcBorders>
            <w:noWrap/>
            <w:vAlign w:val="bottom"/>
            <w:hideMark/>
          </w:tcPr>
          <w:p w14:paraId="1F4AAEAB"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0F1B882D"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2E43E6B6" w14:textId="77777777" w:rsidR="00030258" w:rsidRPr="00DC1AFF" w:rsidRDefault="00030258" w:rsidP="007207A2">
            <w:pPr>
              <w:widowControl/>
              <w:jc w:val="center"/>
              <w:rPr>
                <w:sz w:val="20"/>
                <w:szCs w:val="20"/>
              </w:rPr>
            </w:pPr>
            <w:r w:rsidRPr="00DC1AFF">
              <w:rPr>
                <w:sz w:val="20"/>
                <w:szCs w:val="20"/>
              </w:rPr>
              <w:t>2431</w:t>
            </w:r>
          </w:p>
        </w:tc>
        <w:tc>
          <w:tcPr>
            <w:tcW w:w="943" w:type="pct"/>
            <w:tcBorders>
              <w:top w:val="nil"/>
              <w:left w:val="nil"/>
              <w:bottom w:val="single" w:sz="4" w:space="0" w:color="auto"/>
              <w:right w:val="single" w:sz="4" w:space="0" w:color="auto"/>
            </w:tcBorders>
            <w:noWrap/>
            <w:vAlign w:val="bottom"/>
            <w:hideMark/>
          </w:tcPr>
          <w:p w14:paraId="7DF6AF14"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49D6FD23"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63DC37AC"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12509C60"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398BCF04"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43919283" w14:textId="77777777" w:rsidR="00030258" w:rsidRPr="00DC1AFF" w:rsidRDefault="00030258" w:rsidP="007207A2">
            <w:pPr>
              <w:widowControl/>
              <w:jc w:val="center"/>
              <w:rPr>
                <w:sz w:val="20"/>
                <w:szCs w:val="20"/>
              </w:rPr>
            </w:pPr>
            <w:r w:rsidRPr="00DC1AFF">
              <w:rPr>
                <w:sz w:val="20"/>
                <w:szCs w:val="20"/>
              </w:rPr>
              <w:t>379</w:t>
            </w:r>
          </w:p>
        </w:tc>
        <w:tc>
          <w:tcPr>
            <w:tcW w:w="786" w:type="pct"/>
            <w:tcBorders>
              <w:top w:val="nil"/>
              <w:left w:val="nil"/>
              <w:bottom w:val="single" w:sz="4" w:space="0" w:color="auto"/>
              <w:right w:val="single" w:sz="4" w:space="0" w:color="auto"/>
            </w:tcBorders>
            <w:noWrap/>
            <w:vAlign w:val="bottom"/>
            <w:hideMark/>
          </w:tcPr>
          <w:p w14:paraId="42AE7F0F"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3B4D49A0"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1F0E5D89" w14:textId="77777777" w:rsidR="00030258" w:rsidRPr="00DC1AFF" w:rsidRDefault="00030258" w:rsidP="007207A2">
            <w:pPr>
              <w:widowControl/>
              <w:jc w:val="center"/>
              <w:rPr>
                <w:sz w:val="20"/>
                <w:szCs w:val="20"/>
              </w:rPr>
            </w:pPr>
            <w:r w:rsidRPr="00DC1AFF">
              <w:rPr>
                <w:sz w:val="20"/>
                <w:szCs w:val="20"/>
              </w:rPr>
              <w:t>191353</w:t>
            </w:r>
          </w:p>
        </w:tc>
        <w:tc>
          <w:tcPr>
            <w:tcW w:w="943" w:type="pct"/>
            <w:tcBorders>
              <w:top w:val="nil"/>
              <w:left w:val="nil"/>
              <w:bottom w:val="single" w:sz="4" w:space="0" w:color="auto"/>
              <w:right w:val="single" w:sz="4" w:space="0" w:color="auto"/>
            </w:tcBorders>
            <w:noWrap/>
            <w:vAlign w:val="bottom"/>
            <w:hideMark/>
          </w:tcPr>
          <w:p w14:paraId="05272584"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0E22348E"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57BA0CCB"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1789A2DD"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1639A6F8"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3CC731CA" w14:textId="77777777" w:rsidR="00030258" w:rsidRPr="00DC1AFF" w:rsidRDefault="00030258" w:rsidP="007207A2">
            <w:pPr>
              <w:widowControl/>
              <w:jc w:val="center"/>
              <w:rPr>
                <w:sz w:val="20"/>
                <w:szCs w:val="20"/>
              </w:rPr>
            </w:pPr>
            <w:r w:rsidRPr="00DC1AFF">
              <w:rPr>
                <w:sz w:val="20"/>
                <w:szCs w:val="20"/>
              </w:rPr>
              <w:t>380</w:t>
            </w:r>
          </w:p>
        </w:tc>
        <w:tc>
          <w:tcPr>
            <w:tcW w:w="786" w:type="pct"/>
            <w:tcBorders>
              <w:top w:val="nil"/>
              <w:left w:val="nil"/>
              <w:bottom w:val="single" w:sz="4" w:space="0" w:color="auto"/>
              <w:right w:val="single" w:sz="4" w:space="0" w:color="auto"/>
            </w:tcBorders>
            <w:noWrap/>
            <w:vAlign w:val="bottom"/>
            <w:hideMark/>
          </w:tcPr>
          <w:p w14:paraId="40CDE6FA"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3622E16F"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732F2647" w14:textId="77777777" w:rsidR="00030258" w:rsidRPr="00DC1AFF" w:rsidRDefault="00030258" w:rsidP="007207A2">
            <w:pPr>
              <w:widowControl/>
              <w:jc w:val="center"/>
              <w:rPr>
                <w:sz w:val="20"/>
                <w:szCs w:val="20"/>
              </w:rPr>
            </w:pPr>
            <w:r w:rsidRPr="00DC1AFF">
              <w:rPr>
                <w:sz w:val="20"/>
                <w:szCs w:val="20"/>
              </w:rPr>
              <w:t>486</w:t>
            </w:r>
          </w:p>
        </w:tc>
        <w:tc>
          <w:tcPr>
            <w:tcW w:w="943" w:type="pct"/>
            <w:tcBorders>
              <w:top w:val="nil"/>
              <w:left w:val="nil"/>
              <w:bottom w:val="single" w:sz="4" w:space="0" w:color="auto"/>
              <w:right w:val="single" w:sz="4" w:space="0" w:color="auto"/>
            </w:tcBorders>
            <w:noWrap/>
            <w:vAlign w:val="bottom"/>
            <w:hideMark/>
          </w:tcPr>
          <w:p w14:paraId="72DC7284"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2429E717"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5146F624"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2A5D92A7"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62CFE6C2"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5CD4955D" w14:textId="77777777" w:rsidR="00030258" w:rsidRPr="00DC1AFF" w:rsidRDefault="00030258" w:rsidP="007207A2">
            <w:pPr>
              <w:widowControl/>
              <w:jc w:val="center"/>
              <w:rPr>
                <w:sz w:val="20"/>
                <w:szCs w:val="20"/>
              </w:rPr>
            </w:pPr>
            <w:r w:rsidRPr="00DC1AFF">
              <w:rPr>
                <w:sz w:val="20"/>
                <w:szCs w:val="20"/>
              </w:rPr>
              <w:t>381</w:t>
            </w:r>
          </w:p>
        </w:tc>
        <w:tc>
          <w:tcPr>
            <w:tcW w:w="786" w:type="pct"/>
            <w:tcBorders>
              <w:top w:val="nil"/>
              <w:left w:val="nil"/>
              <w:bottom w:val="single" w:sz="4" w:space="0" w:color="auto"/>
              <w:right w:val="single" w:sz="4" w:space="0" w:color="auto"/>
            </w:tcBorders>
            <w:noWrap/>
            <w:vAlign w:val="bottom"/>
            <w:hideMark/>
          </w:tcPr>
          <w:p w14:paraId="6272F869"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6FB0B600"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69430061" w14:textId="77777777" w:rsidR="00030258" w:rsidRPr="00DC1AFF" w:rsidRDefault="00030258" w:rsidP="007207A2">
            <w:pPr>
              <w:widowControl/>
              <w:jc w:val="center"/>
              <w:rPr>
                <w:sz w:val="20"/>
                <w:szCs w:val="20"/>
              </w:rPr>
            </w:pPr>
            <w:r w:rsidRPr="00DC1AFF">
              <w:rPr>
                <w:sz w:val="20"/>
                <w:szCs w:val="20"/>
              </w:rPr>
              <w:t>809</w:t>
            </w:r>
          </w:p>
        </w:tc>
        <w:tc>
          <w:tcPr>
            <w:tcW w:w="943" w:type="pct"/>
            <w:tcBorders>
              <w:top w:val="nil"/>
              <w:left w:val="nil"/>
              <w:bottom w:val="single" w:sz="4" w:space="0" w:color="auto"/>
              <w:right w:val="single" w:sz="4" w:space="0" w:color="auto"/>
            </w:tcBorders>
            <w:noWrap/>
            <w:vAlign w:val="bottom"/>
            <w:hideMark/>
          </w:tcPr>
          <w:p w14:paraId="4A72761C"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7495C78B"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76932BCD"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07045E7F"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4DA9EDE6"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0B188080" w14:textId="77777777" w:rsidR="00030258" w:rsidRPr="00DC1AFF" w:rsidRDefault="00030258" w:rsidP="007207A2">
            <w:pPr>
              <w:widowControl/>
              <w:jc w:val="center"/>
              <w:rPr>
                <w:sz w:val="20"/>
                <w:szCs w:val="20"/>
              </w:rPr>
            </w:pPr>
            <w:r w:rsidRPr="00DC1AFF">
              <w:rPr>
                <w:sz w:val="20"/>
                <w:szCs w:val="20"/>
              </w:rPr>
              <w:t>384</w:t>
            </w:r>
          </w:p>
        </w:tc>
        <w:tc>
          <w:tcPr>
            <w:tcW w:w="786" w:type="pct"/>
            <w:tcBorders>
              <w:top w:val="nil"/>
              <w:left w:val="nil"/>
              <w:bottom w:val="single" w:sz="4" w:space="0" w:color="auto"/>
              <w:right w:val="single" w:sz="4" w:space="0" w:color="auto"/>
            </w:tcBorders>
            <w:noWrap/>
            <w:vAlign w:val="bottom"/>
            <w:hideMark/>
          </w:tcPr>
          <w:p w14:paraId="46067036"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000BACED"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5AF5A363" w14:textId="77777777" w:rsidR="00030258" w:rsidRPr="00DC1AFF" w:rsidRDefault="00030258" w:rsidP="007207A2">
            <w:pPr>
              <w:widowControl/>
              <w:jc w:val="center"/>
              <w:rPr>
                <w:sz w:val="20"/>
                <w:szCs w:val="20"/>
              </w:rPr>
            </w:pPr>
            <w:r w:rsidRPr="00DC1AFF">
              <w:rPr>
                <w:sz w:val="20"/>
                <w:szCs w:val="20"/>
              </w:rPr>
              <w:t>410</w:t>
            </w:r>
          </w:p>
        </w:tc>
        <w:tc>
          <w:tcPr>
            <w:tcW w:w="943" w:type="pct"/>
            <w:tcBorders>
              <w:top w:val="nil"/>
              <w:left w:val="nil"/>
              <w:bottom w:val="single" w:sz="4" w:space="0" w:color="auto"/>
              <w:right w:val="single" w:sz="4" w:space="0" w:color="auto"/>
            </w:tcBorders>
            <w:noWrap/>
            <w:vAlign w:val="bottom"/>
            <w:hideMark/>
          </w:tcPr>
          <w:p w14:paraId="1C89FC03"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2DBE9C70"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31151223"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10659F43"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259B78F3"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587BD12D" w14:textId="77777777" w:rsidR="00030258" w:rsidRPr="00DC1AFF" w:rsidRDefault="00030258" w:rsidP="007207A2">
            <w:pPr>
              <w:widowControl/>
              <w:jc w:val="center"/>
              <w:rPr>
                <w:sz w:val="20"/>
                <w:szCs w:val="20"/>
              </w:rPr>
            </w:pPr>
            <w:r w:rsidRPr="00DC1AFF">
              <w:rPr>
                <w:sz w:val="20"/>
                <w:szCs w:val="20"/>
              </w:rPr>
              <w:t>385</w:t>
            </w:r>
          </w:p>
        </w:tc>
        <w:tc>
          <w:tcPr>
            <w:tcW w:w="786" w:type="pct"/>
            <w:tcBorders>
              <w:top w:val="nil"/>
              <w:left w:val="nil"/>
              <w:bottom w:val="single" w:sz="4" w:space="0" w:color="auto"/>
              <w:right w:val="single" w:sz="4" w:space="0" w:color="auto"/>
            </w:tcBorders>
            <w:noWrap/>
            <w:vAlign w:val="bottom"/>
            <w:hideMark/>
          </w:tcPr>
          <w:p w14:paraId="21148F74"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2CD02265"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47C43A95" w14:textId="77777777" w:rsidR="00030258" w:rsidRPr="00DC1AFF" w:rsidRDefault="00030258" w:rsidP="007207A2">
            <w:pPr>
              <w:widowControl/>
              <w:jc w:val="center"/>
              <w:rPr>
                <w:sz w:val="20"/>
                <w:szCs w:val="20"/>
              </w:rPr>
            </w:pPr>
            <w:r w:rsidRPr="00DC1AFF">
              <w:rPr>
                <w:sz w:val="20"/>
                <w:szCs w:val="20"/>
              </w:rPr>
              <w:t>50</w:t>
            </w:r>
          </w:p>
        </w:tc>
        <w:tc>
          <w:tcPr>
            <w:tcW w:w="943" w:type="pct"/>
            <w:tcBorders>
              <w:top w:val="nil"/>
              <w:left w:val="nil"/>
              <w:bottom w:val="single" w:sz="4" w:space="0" w:color="auto"/>
              <w:right w:val="single" w:sz="4" w:space="0" w:color="auto"/>
            </w:tcBorders>
            <w:noWrap/>
            <w:vAlign w:val="bottom"/>
            <w:hideMark/>
          </w:tcPr>
          <w:p w14:paraId="4E084151"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3B0CAA0A"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048450A1"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6315DF18"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591C74CF"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33BA01EA" w14:textId="77777777" w:rsidR="00030258" w:rsidRPr="00DC1AFF" w:rsidRDefault="00030258" w:rsidP="007207A2">
            <w:pPr>
              <w:widowControl/>
              <w:jc w:val="center"/>
              <w:rPr>
                <w:sz w:val="20"/>
                <w:szCs w:val="20"/>
              </w:rPr>
            </w:pPr>
            <w:r w:rsidRPr="00DC1AFF">
              <w:rPr>
                <w:sz w:val="20"/>
                <w:szCs w:val="20"/>
              </w:rPr>
              <w:t>394</w:t>
            </w:r>
          </w:p>
        </w:tc>
        <w:tc>
          <w:tcPr>
            <w:tcW w:w="786" w:type="pct"/>
            <w:tcBorders>
              <w:top w:val="nil"/>
              <w:left w:val="nil"/>
              <w:bottom w:val="single" w:sz="4" w:space="0" w:color="auto"/>
              <w:right w:val="single" w:sz="4" w:space="0" w:color="auto"/>
            </w:tcBorders>
            <w:noWrap/>
            <w:vAlign w:val="bottom"/>
            <w:hideMark/>
          </w:tcPr>
          <w:p w14:paraId="01E84A40"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47751D5E"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72F467C1" w14:textId="77777777" w:rsidR="00030258" w:rsidRPr="00DC1AFF" w:rsidRDefault="00030258" w:rsidP="007207A2">
            <w:pPr>
              <w:widowControl/>
              <w:jc w:val="center"/>
              <w:rPr>
                <w:sz w:val="20"/>
                <w:szCs w:val="20"/>
              </w:rPr>
            </w:pPr>
            <w:r w:rsidRPr="00DC1AFF">
              <w:rPr>
                <w:sz w:val="20"/>
                <w:szCs w:val="20"/>
              </w:rPr>
              <w:t>597</w:t>
            </w:r>
          </w:p>
        </w:tc>
        <w:tc>
          <w:tcPr>
            <w:tcW w:w="943" w:type="pct"/>
            <w:tcBorders>
              <w:top w:val="nil"/>
              <w:left w:val="nil"/>
              <w:bottom w:val="single" w:sz="4" w:space="0" w:color="auto"/>
              <w:right w:val="single" w:sz="4" w:space="0" w:color="auto"/>
            </w:tcBorders>
            <w:noWrap/>
            <w:vAlign w:val="bottom"/>
            <w:hideMark/>
          </w:tcPr>
          <w:p w14:paraId="253D4855"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1A990177"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6FE40E35"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1B01F986"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35CE3D4E"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4412B8F2" w14:textId="77777777" w:rsidR="00030258" w:rsidRPr="00DC1AFF" w:rsidRDefault="00030258" w:rsidP="007207A2">
            <w:pPr>
              <w:widowControl/>
              <w:jc w:val="center"/>
              <w:rPr>
                <w:sz w:val="20"/>
                <w:szCs w:val="20"/>
              </w:rPr>
            </w:pPr>
            <w:r w:rsidRPr="00DC1AFF">
              <w:rPr>
                <w:sz w:val="20"/>
                <w:szCs w:val="20"/>
              </w:rPr>
              <w:t>395</w:t>
            </w:r>
          </w:p>
        </w:tc>
        <w:tc>
          <w:tcPr>
            <w:tcW w:w="786" w:type="pct"/>
            <w:tcBorders>
              <w:top w:val="nil"/>
              <w:left w:val="nil"/>
              <w:bottom w:val="single" w:sz="4" w:space="0" w:color="auto"/>
              <w:right w:val="single" w:sz="4" w:space="0" w:color="auto"/>
            </w:tcBorders>
            <w:noWrap/>
            <w:vAlign w:val="bottom"/>
            <w:hideMark/>
          </w:tcPr>
          <w:p w14:paraId="1D4DED10"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518C4DC9"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0E910318" w14:textId="77777777" w:rsidR="00030258" w:rsidRPr="00DC1AFF" w:rsidRDefault="00030258" w:rsidP="007207A2">
            <w:pPr>
              <w:widowControl/>
              <w:jc w:val="center"/>
              <w:rPr>
                <w:sz w:val="20"/>
                <w:szCs w:val="20"/>
              </w:rPr>
            </w:pPr>
            <w:r w:rsidRPr="00DC1AFF">
              <w:rPr>
                <w:sz w:val="20"/>
                <w:szCs w:val="20"/>
              </w:rPr>
              <w:t>2730</w:t>
            </w:r>
          </w:p>
        </w:tc>
        <w:tc>
          <w:tcPr>
            <w:tcW w:w="943" w:type="pct"/>
            <w:tcBorders>
              <w:top w:val="nil"/>
              <w:left w:val="nil"/>
              <w:bottom w:val="single" w:sz="4" w:space="0" w:color="auto"/>
              <w:right w:val="single" w:sz="4" w:space="0" w:color="auto"/>
            </w:tcBorders>
            <w:noWrap/>
            <w:vAlign w:val="bottom"/>
            <w:hideMark/>
          </w:tcPr>
          <w:p w14:paraId="6C3078D9"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211EA16E"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7AD9E39B"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13FDA60D"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04D7F434"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6BC01A32" w14:textId="77777777" w:rsidR="00030258" w:rsidRPr="00DC1AFF" w:rsidRDefault="00030258" w:rsidP="007207A2">
            <w:pPr>
              <w:widowControl/>
              <w:jc w:val="center"/>
              <w:rPr>
                <w:sz w:val="20"/>
                <w:szCs w:val="20"/>
              </w:rPr>
            </w:pPr>
            <w:r w:rsidRPr="00DC1AFF">
              <w:rPr>
                <w:sz w:val="20"/>
                <w:szCs w:val="20"/>
              </w:rPr>
              <w:t>396</w:t>
            </w:r>
          </w:p>
        </w:tc>
        <w:tc>
          <w:tcPr>
            <w:tcW w:w="786" w:type="pct"/>
            <w:tcBorders>
              <w:top w:val="nil"/>
              <w:left w:val="nil"/>
              <w:bottom w:val="single" w:sz="4" w:space="0" w:color="auto"/>
              <w:right w:val="single" w:sz="4" w:space="0" w:color="auto"/>
            </w:tcBorders>
            <w:noWrap/>
            <w:vAlign w:val="bottom"/>
            <w:hideMark/>
          </w:tcPr>
          <w:p w14:paraId="43B9EFEB"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4F35D8AC"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5FC61134" w14:textId="77777777" w:rsidR="00030258" w:rsidRPr="00DC1AFF" w:rsidRDefault="00030258" w:rsidP="007207A2">
            <w:pPr>
              <w:widowControl/>
              <w:jc w:val="center"/>
              <w:rPr>
                <w:sz w:val="20"/>
                <w:szCs w:val="20"/>
              </w:rPr>
            </w:pPr>
            <w:r w:rsidRPr="00DC1AFF">
              <w:rPr>
                <w:sz w:val="20"/>
                <w:szCs w:val="20"/>
              </w:rPr>
              <w:t>4194</w:t>
            </w:r>
          </w:p>
        </w:tc>
        <w:tc>
          <w:tcPr>
            <w:tcW w:w="943" w:type="pct"/>
            <w:tcBorders>
              <w:top w:val="nil"/>
              <w:left w:val="nil"/>
              <w:bottom w:val="single" w:sz="4" w:space="0" w:color="auto"/>
              <w:right w:val="single" w:sz="4" w:space="0" w:color="auto"/>
            </w:tcBorders>
            <w:noWrap/>
            <w:vAlign w:val="bottom"/>
            <w:hideMark/>
          </w:tcPr>
          <w:p w14:paraId="4C8EE61C"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2EE26335"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2F23C9F6"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0B07A369"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3F1499BC"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145A89AE" w14:textId="77777777" w:rsidR="00030258" w:rsidRPr="00DC1AFF" w:rsidRDefault="00030258" w:rsidP="007207A2">
            <w:pPr>
              <w:widowControl/>
              <w:jc w:val="center"/>
              <w:rPr>
                <w:sz w:val="20"/>
                <w:szCs w:val="20"/>
              </w:rPr>
            </w:pPr>
            <w:r w:rsidRPr="00DC1AFF">
              <w:rPr>
                <w:sz w:val="20"/>
                <w:szCs w:val="20"/>
              </w:rPr>
              <w:t>399</w:t>
            </w:r>
          </w:p>
        </w:tc>
        <w:tc>
          <w:tcPr>
            <w:tcW w:w="786" w:type="pct"/>
            <w:tcBorders>
              <w:top w:val="nil"/>
              <w:left w:val="nil"/>
              <w:bottom w:val="single" w:sz="4" w:space="0" w:color="auto"/>
              <w:right w:val="single" w:sz="4" w:space="0" w:color="auto"/>
            </w:tcBorders>
            <w:noWrap/>
            <w:vAlign w:val="bottom"/>
            <w:hideMark/>
          </w:tcPr>
          <w:p w14:paraId="70609D84"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4587D1D4"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06899C0B" w14:textId="77777777" w:rsidR="00030258" w:rsidRPr="00DC1AFF" w:rsidRDefault="00030258" w:rsidP="007207A2">
            <w:pPr>
              <w:widowControl/>
              <w:jc w:val="center"/>
              <w:rPr>
                <w:sz w:val="20"/>
                <w:szCs w:val="20"/>
              </w:rPr>
            </w:pPr>
            <w:r w:rsidRPr="00DC1AFF">
              <w:rPr>
                <w:sz w:val="20"/>
                <w:szCs w:val="20"/>
              </w:rPr>
              <w:t>1277</w:t>
            </w:r>
          </w:p>
        </w:tc>
        <w:tc>
          <w:tcPr>
            <w:tcW w:w="943" w:type="pct"/>
            <w:tcBorders>
              <w:top w:val="nil"/>
              <w:left w:val="nil"/>
              <w:bottom w:val="single" w:sz="4" w:space="0" w:color="auto"/>
              <w:right w:val="single" w:sz="4" w:space="0" w:color="auto"/>
            </w:tcBorders>
            <w:noWrap/>
            <w:vAlign w:val="bottom"/>
            <w:hideMark/>
          </w:tcPr>
          <w:p w14:paraId="6834064B"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6938379B"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3E04BAAD"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567A5131"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2D89B68B"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172CC1FF" w14:textId="77777777" w:rsidR="00030258" w:rsidRPr="00DC1AFF" w:rsidRDefault="00030258" w:rsidP="007207A2">
            <w:pPr>
              <w:widowControl/>
              <w:jc w:val="center"/>
              <w:rPr>
                <w:sz w:val="20"/>
                <w:szCs w:val="20"/>
              </w:rPr>
            </w:pPr>
            <w:r w:rsidRPr="00DC1AFF">
              <w:rPr>
                <w:sz w:val="20"/>
                <w:szCs w:val="20"/>
              </w:rPr>
              <w:t>401</w:t>
            </w:r>
          </w:p>
        </w:tc>
        <w:tc>
          <w:tcPr>
            <w:tcW w:w="786" w:type="pct"/>
            <w:tcBorders>
              <w:top w:val="nil"/>
              <w:left w:val="nil"/>
              <w:bottom w:val="single" w:sz="4" w:space="0" w:color="auto"/>
              <w:right w:val="single" w:sz="4" w:space="0" w:color="auto"/>
            </w:tcBorders>
            <w:noWrap/>
            <w:vAlign w:val="bottom"/>
            <w:hideMark/>
          </w:tcPr>
          <w:p w14:paraId="2B1B22C3"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4B11657C"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756F2D4C" w14:textId="77777777" w:rsidR="00030258" w:rsidRPr="00DC1AFF" w:rsidRDefault="00030258" w:rsidP="007207A2">
            <w:pPr>
              <w:widowControl/>
              <w:jc w:val="center"/>
              <w:rPr>
                <w:sz w:val="20"/>
                <w:szCs w:val="20"/>
              </w:rPr>
            </w:pPr>
            <w:r w:rsidRPr="00DC1AFF">
              <w:rPr>
                <w:sz w:val="20"/>
                <w:szCs w:val="20"/>
              </w:rPr>
              <w:t>367</w:t>
            </w:r>
          </w:p>
        </w:tc>
        <w:tc>
          <w:tcPr>
            <w:tcW w:w="943" w:type="pct"/>
            <w:tcBorders>
              <w:top w:val="nil"/>
              <w:left w:val="nil"/>
              <w:bottom w:val="single" w:sz="4" w:space="0" w:color="auto"/>
              <w:right w:val="single" w:sz="4" w:space="0" w:color="auto"/>
            </w:tcBorders>
            <w:noWrap/>
            <w:vAlign w:val="bottom"/>
            <w:hideMark/>
          </w:tcPr>
          <w:p w14:paraId="4529A1FD"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0DF36664"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2CBA2733"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7C7EACF6"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22BE469D"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78A7C894" w14:textId="77777777" w:rsidR="00030258" w:rsidRPr="00DC1AFF" w:rsidRDefault="00030258" w:rsidP="007207A2">
            <w:pPr>
              <w:widowControl/>
              <w:jc w:val="center"/>
              <w:rPr>
                <w:sz w:val="20"/>
                <w:szCs w:val="20"/>
              </w:rPr>
            </w:pPr>
            <w:r w:rsidRPr="00DC1AFF">
              <w:rPr>
                <w:sz w:val="20"/>
                <w:szCs w:val="20"/>
              </w:rPr>
              <w:t>402</w:t>
            </w:r>
          </w:p>
        </w:tc>
        <w:tc>
          <w:tcPr>
            <w:tcW w:w="786" w:type="pct"/>
            <w:tcBorders>
              <w:top w:val="nil"/>
              <w:left w:val="nil"/>
              <w:bottom w:val="single" w:sz="4" w:space="0" w:color="auto"/>
              <w:right w:val="single" w:sz="4" w:space="0" w:color="auto"/>
            </w:tcBorders>
            <w:noWrap/>
            <w:vAlign w:val="bottom"/>
            <w:hideMark/>
          </w:tcPr>
          <w:p w14:paraId="57C6C3E9" w14:textId="77777777" w:rsidR="00030258" w:rsidRPr="00DC1AFF" w:rsidRDefault="00030258" w:rsidP="007207A2">
            <w:pPr>
              <w:widowControl/>
              <w:jc w:val="center"/>
              <w:rPr>
                <w:sz w:val="20"/>
                <w:szCs w:val="20"/>
              </w:rPr>
            </w:pPr>
            <w:r w:rsidRPr="00DC1AFF">
              <w:rPr>
                <w:sz w:val="20"/>
                <w:szCs w:val="20"/>
              </w:rPr>
              <w:t>воћњак</w:t>
            </w:r>
          </w:p>
        </w:tc>
        <w:tc>
          <w:tcPr>
            <w:tcW w:w="230" w:type="pct"/>
            <w:tcBorders>
              <w:top w:val="nil"/>
              <w:left w:val="nil"/>
              <w:bottom w:val="single" w:sz="4" w:space="0" w:color="auto"/>
              <w:right w:val="single" w:sz="4" w:space="0" w:color="auto"/>
            </w:tcBorders>
            <w:noWrap/>
            <w:vAlign w:val="bottom"/>
            <w:hideMark/>
          </w:tcPr>
          <w:p w14:paraId="7F569C14" w14:textId="77777777" w:rsidR="00030258" w:rsidRPr="00DC1AFF" w:rsidRDefault="00030258" w:rsidP="007207A2">
            <w:pPr>
              <w:widowControl/>
              <w:jc w:val="center"/>
              <w:rPr>
                <w:sz w:val="20"/>
                <w:szCs w:val="20"/>
              </w:rPr>
            </w:pPr>
            <w:r w:rsidRPr="00DC1AFF">
              <w:rPr>
                <w:sz w:val="20"/>
                <w:szCs w:val="20"/>
              </w:rPr>
              <w:t>3</w:t>
            </w:r>
          </w:p>
        </w:tc>
        <w:tc>
          <w:tcPr>
            <w:tcW w:w="449" w:type="pct"/>
            <w:tcBorders>
              <w:top w:val="nil"/>
              <w:left w:val="nil"/>
              <w:bottom w:val="single" w:sz="4" w:space="0" w:color="auto"/>
              <w:right w:val="single" w:sz="4" w:space="0" w:color="auto"/>
            </w:tcBorders>
            <w:noWrap/>
            <w:vAlign w:val="bottom"/>
            <w:hideMark/>
          </w:tcPr>
          <w:p w14:paraId="38AEB4AF" w14:textId="77777777" w:rsidR="00030258" w:rsidRPr="00DC1AFF" w:rsidRDefault="00030258" w:rsidP="007207A2">
            <w:pPr>
              <w:widowControl/>
              <w:jc w:val="center"/>
              <w:rPr>
                <w:sz w:val="20"/>
                <w:szCs w:val="20"/>
              </w:rPr>
            </w:pPr>
            <w:r w:rsidRPr="00DC1AFF">
              <w:rPr>
                <w:sz w:val="20"/>
                <w:szCs w:val="20"/>
              </w:rPr>
              <w:t>583</w:t>
            </w:r>
          </w:p>
        </w:tc>
        <w:tc>
          <w:tcPr>
            <w:tcW w:w="943" w:type="pct"/>
            <w:tcBorders>
              <w:top w:val="nil"/>
              <w:left w:val="nil"/>
              <w:bottom w:val="single" w:sz="4" w:space="0" w:color="auto"/>
              <w:right w:val="single" w:sz="4" w:space="0" w:color="auto"/>
            </w:tcBorders>
            <w:noWrap/>
            <w:vAlign w:val="bottom"/>
            <w:hideMark/>
          </w:tcPr>
          <w:p w14:paraId="21567C83" w14:textId="77777777" w:rsidR="00030258" w:rsidRPr="00DC1AFF" w:rsidRDefault="00030258" w:rsidP="007207A2">
            <w:pPr>
              <w:widowControl/>
              <w:jc w:val="center"/>
              <w:rPr>
                <w:sz w:val="20"/>
                <w:szCs w:val="20"/>
              </w:rPr>
            </w:pPr>
            <w:r w:rsidRPr="00DC1AFF">
              <w:rPr>
                <w:sz w:val="20"/>
                <w:szCs w:val="20"/>
              </w:rPr>
              <w:t>пољопривредно земљиште</w:t>
            </w:r>
          </w:p>
        </w:tc>
      </w:tr>
      <w:tr w:rsidR="00030258" w:rsidRPr="00DC1AFF" w14:paraId="40493678"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4DABB1AA"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4ECBAE75"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76F0A753"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09501FC7" w14:textId="77777777" w:rsidR="00030258" w:rsidRPr="00DC1AFF" w:rsidRDefault="00030258" w:rsidP="007207A2">
            <w:pPr>
              <w:widowControl/>
              <w:jc w:val="center"/>
              <w:rPr>
                <w:sz w:val="20"/>
                <w:szCs w:val="20"/>
              </w:rPr>
            </w:pPr>
            <w:r w:rsidRPr="00DC1AFF">
              <w:rPr>
                <w:sz w:val="20"/>
                <w:szCs w:val="20"/>
              </w:rPr>
              <w:t>405/1</w:t>
            </w:r>
          </w:p>
        </w:tc>
        <w:tc>
          <w:tcPr>
            <w:tcW w:w="786" w:type="pct"/>
            <w:tcBorders>
              <w:top w:val="nil"/>
              <w:left w:val="nil"/>
              <w:bottom w:val="single" w:sz="4" w:space="0" w:color="auto"/>
              <w:right w:val="single" w:sz="4" w:space="0" w:color="auto"/>
            </w:tcBorders>
            <w:noWrap/>
            <w:vAlign w:val="bottom"/>
            <w:hideMark/>
          </w:tcPr>
          <w:p w14:paraId="61DFDC40"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64115D9D"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09412C20" w14:textId="77777777" w:rsidR="00030258" w:rsidRPr="00DC1AFF" w:rsidRDefault="00030258" w:rsidP="007207A2">
            <w:pPr>
              <w:widowControl/>
              <w:jc w:val="center"/>
              <w:rPr>
                <w:sz w:val="20"/>
                <w:szCs w:val="20"/>
              </w:rPr>
            </w:pPr>
            <w:r w:rsidRPr="00DC1AFF">
              <w:rPr>
                <w:sz w:val="20"/>
                <w:szCs w:val="20"/>
              </w:rPr>
              <w:t>881</w:t>
            </w:r>
          </w:p>
        </w:tc>
        <w:tc>
          <w:tcPr>
            <w:tcW w:w="943" w:type="pct"/>
            <w:tcBorders>
              <w:top w:val="nil"/>
              <w:left w:val="nil"/>
              <w:bottom w:val="single" w:sz="4" w:space="0" w:color="auto"/>
              <w:right w:val="single" w:sz="4" w:space="0" w:color="auto"/>
            </w:tcBorders>
            <w:noWrap/>
            <w:vAlign w:val="bottom"/>
            <w:hideMark/>
          </w:tcPr>
          <w:p w14:paraId="2446842B"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591A883E"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53BB730F"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5939DBA4"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1BAC1093"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3304A3C1" w14:textId="77777777" w:rsidR="00030258" w:rsidRPr="00DC1AFF" w:rsidRDefault="00030258" w:rsidP="007207A2">
            <w:pPr>
              <w:widowControl/>
              <w:jc w:val="center"/>
              <w:rPr>
                <w:sz w:val="20"/>
                <w:szCs w:val="20"/>
              </w:rPr>
            </w:pPr>
            <w:r w:rsidRPr="00DC1AFF">
              <w:rPr>
                <w:sz w:val="20"/>
                <w:szCs w:val="20"/>
              </w:rPr>
              <w:t>406</w:t>
            </w:r>
          </w:p>
        </w:tc>
        <w:tc>
          <w:tcPr>
            <w:tcW w:w="786" w:type="pct"/>
            <w:tcBorders>
              <w:top w:val="nil"/>
              <w:left w:val="nil"/>
              <w:bottom w:val="single" w:sz="4" w:space="0" w:color="auto"/>
              <w:right w:val="single" w:sz="4" w:space="0" w:color="auto"/>
            </w:tcBorders>
            <w:noWrap/>
            <w:vAlign w:val="bottom"/>
            <w:hideMark/>
          </w:tcPr>
          <w:p w14:paraId="540B0079"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451E083C"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2C2EBD51" w14:textId="77777777" w:rsidR="00030258" w:rsidRPr="00DC1AFF" w:rsidRDefault="00030258" w:rsidP="007207A2">
            <w:pPr>
              <w:widowControl/>
              <w:jc w:val="center"/>
              <w:rPr>
                <w:sz w:val="20"/>
                <w:szCs w:val="20"/>
              </w:rPr>
            </w:pPr>
            <w:r w:rsidRPr="00DC1AFF">
              <w:rPr>
                <w:sz w:val="20"/>
                <w:szCs w:val="20"/>
              </w:rPr>
              <w:t>12574</w:t>
            </w:r>
          </w:p>
        </w:tc>
        <w:tc>
          <w:tcPr>
            <w:tcW w:w="943" w:type="pct"/>
            <w:tcBorders>
              <w:top w:val="nil"/>
              <w:left w:val="nil"/>
              <w:bottom w:val="single" w:sz="4" w:space="0" w:color="auto"/>
              <w:right w:val="single" w:sz="4" w:space="0" w:color="auto"/>
            </w:tcBorders>
            <w:noWrap/>
            <w:vAlign w:val="bottom"/>
            <w:hideMark/>
          </w:tcPr>
          <w:p w14:paraId="182185E6"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6E3E84CF"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69E99B7F"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41FF4355"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78C6F8CE"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0443EA61" w14:textId="77777777" w:rsidR="00030258" w:rsidRPr="00DC1AFF" w:rsidRDefault="00030258" w:rsidP="007207A2">
            <w:pPr>
              <w:widowControl/>
              <w:jc w:val="center"/>
              <w:rPr>
                <w:sz w:val="20"/>
                <w:szCs w:val="20"/>
              </w:rPr>
            </w:pPr>
            <w:r w:rsidRPr="00DC1AFF">
              <w:rPr>
                <w:sz w:val="20"/>
                <w:szCs w:val="20"/>
              </w:rPr>
              <w:t>410</w:t>
            </w:r>
          </w:p>
        </w:tc>
        <w:tc>
          <w:tcPr>
            <w:tcW w:w="786" w:type="pct"/>
            <w:tcBorders>
              <w:top w:val="nil"/>
              <w:left w:val="nil"/>
              <w:bottom w:val="single" w:sz="4" w:space="0" w:color="auto"/>
              <w:right w:val="single" w:sz="4" w:space="0" w:color="auto"/>
            </w:tcBorders>
            <w:noWrap/>
            <w:vAlign w:val="bottom"/>
            <w:hideMark/>
          </w:tcPr>
          <w:p w14:paraId="3C834250"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1293BDF3"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48EAC04F" w14:textId="77777777" w:rsidR="00030258" w:rsidRPr="00DC1AFF" w:rsidRDefault="00030258" w:rsidP="007207A2">
            <w:pPr>
              <w:widowControl/>
              <w:jc w:val="center"/>
              <w:rPr>
                <w:sz w:val="20"/>
                <w:szCs w:val="20"/>
              </w:rPr>
            </w:pPr>
            <w:r w:rsidRPr="00DC1AFF">
              <w:rPr>
                <w:sz w:val="20"/>
                <w:szCs w:val="20"/>
              </w:rPr>
              <w:t>993</w:t>
            </w:r>
          </w:p>
        </w:tc>
        <w:tc>
          <w:tcPr>
            <w:tcW w:w="943" w:type="pct"/>
            <w:tcBorders>
              <w:top w:val="nil"/>
              <w:left w:val="nil"/>
              <w:bottom w:val="single" w:sz="4" w:space="0" w:color="auto"/>
              <w:right w:val="single" w:sz="4" w:space="0" w:color="auto"/>
            </w:tcBorders>
            <w:noWrap/>
            <w:vAlign w:val="bottom"/>
            <w:hideMark/>
          </w:tcPr>
          <w:p w14:paraId="70E076E8"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1B46E072"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6F79F401"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3492BF7A"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7CC8818F"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331F4DC6" w14:textId="77777777" w:rsidR="00030258" w:rsidRPr="00DC1AFF" w:rsidRDefault="00030258" w:rsidP="007207A2">
            <w:pPr>
              <w:widowControl/>
              <w:jc w:val="center"/>
              <w:rPr>
                <w:sz w:val="20"/>
                <w:szCs w:val="20"/>
              </w:rPr>
            </w:pPr>
            <w:r w:rsidRPr="00DC1AFF">
              <w:rPr>
                <w:sz w:val="20"/>
                <w:szCs w:val="20"/>
              </w:rPr>
              <w:t>411</w:t>
            </w:r>
          </w:p>
        </w:tc>
        <w:tc>
          <w:tcPr>
            <w:tcW w:w="786" w:type="pct"/>
            <w:tcBorders>
              <w:top w:val="nil"/>
              <w:left w:val="nil"/>
              <w:bottom w:val="single" w:sz="4" w:space="0" w:color="auto"/>
              <w:right w:val="single" w:sz="4" w:space="0" w:color="auto"/>
            </w:tcBorders>
            <w:noWrap/>
            <w:vAlign w:val="bottom"/>
            <w:hideMark/>
          </w:tcPr>
          <w:p w14:paraId="52F78476"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7CA19368"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5DA0F63D" w14:textId="77777777" w:rsidR="00030258" w:rsidRPr="00DC1AFF" w:rsidRDefault="00030258" w:rsidP="007207A2">
            <w:pPr>
              <w:widowControl/>
              <w:jc w:val="center"/>
              <w:rPr>
                <w:sz w:val="20"/>
                <w:szCs w:val="20"/>
              </w:rPr>
            </w:pPr>
            <w:r w:rsidRPr="00DC1AFF">
              <w:rPr>
                <w:sz w:val="20"/>
                <w:szCs w:val="20"/>
              </w:rPr>
              <w:t>669</w:t>
            </w:r>
          </w:p>
        </w:tc>
        <w:tc>
          <w:tcPr>
            <w:tcW w:w="943" w:type="pct"/>
            <w:tcBorders>
              <w:top w:val="nil"/>
              <w:left w:val="nil"/>
              <w:bottom w:val="single" w:sz="4" w:space="0" w:color="auto"/>
              <w:right w:val="single" w:sz="4" w:space="0" w:color="auto"/>
            </w:tcBorders>
            <w:noWrap/>
            <w:vAlign w:val="bottom"/>
            <w:hideMark/>
          </w:tcPr>
          <w:p w14:paraId="03136CF0"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3F08F99E"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091D442B"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42CCEC6E"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4A970463"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1E902E4C" w14:textId="77777777" w:rsidR="00030258" w:rsidRPr="00DC1AFF" w:rsidRDefault="00030258" w:rsidP="007207A2">
            <w:pPr>
              <w:widowControl/>
              <w:jc w:val="center"/>
              <w:rPr>
                <w:sz w:val="20"/>
                <w:szCs w:val="20"/>
              </w:rPr>
            </w:pPr>
            <w:r w:rsidRPr="00DC1AFF">
              <w:rPr>
                <w:sz w:val="20"/>
                <w:szCs w:val="20"/>
              </w:rPr>
              <w:t>412</w:t>
            </w:r>
          </w:p>
        </w:tc>
        <w:tc>
          <w:tcPr>
            <w:tcW w:w="786" w:type="pct"/>
            <w:tcBorders>
              <w:top w:val="nil"/>
              <w:left w:val="nil"/>
              <w:bottom w:val="single" w:sz="4" w:space="0" w:color="auto"/>
              <w:right w:val="single" w:sz="4" w:space="0" w:color="auto"/>
            </w:tcBorders>
            <w:noWrap/>
            <w:vAlign w:val="bottom"/>
            <w:hideMark/>
          </w:tcPr>
          <w:p w14:paraId="1C4CD568"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4AA3A84F"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037CBB04" w14:textId="77777777" w:rsidR="00030258" w:rsidRPr="00DC1AFF" w:rsidRDefault="00030258" w:rsidP="007207A2">
            <w:pPr>
              <w:widowControl/>
              <w:jc w:val="center"/>
              <w:rPr>
                <w:sz w:val="20"/>
                <w:szCs w:val="20"/>
              </w:rPr>
            </w:pPr>
            <w:r w:rsidRPr="00DC1AFF">
              <w:rPr>
                <w:sz w:val="20"/>
                <w:szCs w:val="20"/>
              </w:rPr>
              <w:t>752</w:t>
            </w:r>
          </w:p>
        </w:tc>
        <w:tc>
          <w:tcPr>
            <w:tcW w:w="943" w:type="pct"/>
            <w:tcBorders>
              <w:top w:val="nil"/>
              <w:left w:val="nil"/>
              <w:bottom w:val="single" w:sz="4" w:space="0" w:color="auto"/>
              <w:right w:val="single" w:sz="4" w:space="0" w:color="auto"/>
            </w:tcBorders>
            <w:noWrap/>
            <w:vAlign w:val="bottom"/>
            <w:hideMark/>
          </w:tcPr>
          <w:p w14:paraId="631F3389"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48708781"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565CFCFC"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4862408A"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7C52C4AC"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0E4FF2D3" w14:textId="77777777" w:rsidR="00030258" w:rsidRPr="00DC1AFF" w:rsidRDefault="00030258" w:rsidP="007207A2">
            <w:pPr>
              <w:widowControl/>
              <w:jc w:val="center"/>
              <w:rPr>
                <w:sz w:val="20"/>
                <w:szCs w:val="20"/>
              </w:rPr>
            </w:pPr>
            <w:r w:rsidRPr="00DC1AFF">
              <w:rPr>
                <w:sz w:val="20"/>
                <w:szCs w:val="20"/>
              </w:rPr>
              <w:t>413</w:t>
            </w:r>
          </w:p>
        </w:tc>
        <w:tc>
          <w:tcPr>
            <w:tcW w:w="786" w:type="pct"/>
            <w:tcBorders>
              <w:top w:val="nil"/>
              <w:left w:val="nil"/>
              <w:bottom w:val="single" w:sz="4" w:space="0" w:color="auto"/>
              <w:right w:val="single" w:sz="4" w:space="0" w:color="auto"/>
            </w:tcBorders>
            <w:noWrap/>
            <w:vAlign w:val="bottom"/>
            <w:hideMark/>
          </w:tcPr>
          <w:p w14:paraId="2C233157"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5D28A248"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7AE68F86" w14:textId="77777777" w:rsidR="00030258" w:rsidRPr="00DC1AFF" w:rsidRDefault="00030258" w:rsidP="007207A2">
            <w:pPr>
              <w:widowControl/>
              <w:jc w:val="center"/>
              <w:rPr>
                <w:sz w:val="20"/>
                <w:szCs w:val="20"/>
              </w:rPr>
            </w:pPr>
            <w:r w:rsidRPr="00DC1AFF">
              <w:rPr>
                <w:sz w:val="20"/>
                <w:szCs w:val="20"/>
              </w:rPr>
              <w:t>741</w:t>
            </w:r>
          </w:p>
        </w:tc>
        <w:tc>
          <w:tcPr>
            <w:tcW w:w="943" w:type="pct"/>
            <w:tcBorders>
              <w:top w:val="nil"/>
              <w:left w:val="nil"/>
              <w:bottom w:val="single" w:sz="4" w:space="0" w:color="auto"/>
              <w:right w:val="single" w:sz="4" w:space="0" w:color="auto"/>
            </w:tcBorders>
            <w:noWrap/>
            <w:vAlign w:val="bottom"/>
            <w:hideMark/>
          </w:tcPr>
          <w:p w14:paraId="7A1D130B"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2679A031"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200B391B"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699A8118"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67577013"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20737A7F" w14:textId="77777777" w:rsidR="00030258" w:rsidRPr="00DC1AFF" w:rsidRDefault="00030258" w:rsidP="007207A2">
            <w:pPr>
              <w:widowControl/>
              <w:jc w:val="center"/>
              <w:rPr>
                <w:sz w:val="20"/>
                <w:szCs w:val="20"/>
              </w:rPr>
            </w:pPr>
            <w:r w:rsidRPr="00DC1AFF">
              <w:rPr>
                <w:sz w:val="20"/>
                <w:szCs w:val="20"/>
              </w:rPr>
              <w:t>415</w:t>
            </w:r>
          </w:p>
        </w:tc>
        <w:tc>
          <w:tcPr>
            <w:tcW w:w="786" w:type="pct"/>
            <w:tcBorders>
              <w:top w:val="nil"/>
              <w:left w:val="nil"/>
              <w:bottom w:val="single" w:sz="4" w:space="0" w:color="auto"/>
              <w:right w:val="single" w:sz="4" w:space="0" w:color="auto"/>
            </w:tcBorders>
            <w:noWrap/>
            <w:vAlign w:val="bottom"/>
            <w:hideMark/>
          </w:tcPr>
          <w:p w14:paraId="092F1BB4"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6F467964"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7DABE996" w14:textId="77777777" w:rsidR="00030258" w:rsidRPr="00DC1AFF" w:rsidRDefault="00030258" w:rsidP="007207A2">
            <w:pPr>
              <w:widowControl/>
              <w:jc w:val="center"/>
              <w:rPr>
                <w:sz w:val="20"/>
                <w:szCs w:val="20"/>
              </w:rPr>
            </w:pPr>
            <w:r w:rsidRPr="00DC1AFF">
              <w:rPr>
                <w:sz w:val="20"/>
                <w:szCs w:val="20"/>
              </w:rPr>
              <w:t>1622</w:t>
            </w:r>
          </w:p>
        </w:tc>
        <w:tc>
          <w:tcPr>
            <w:tcW w:w="943" w:type="pct"/>
            <w:tcBorders>
              <w:top w:val="nil"/>
              <w:left w:val="nil"/>
              <w:bottom w:val="single" w:sz="4" w:space="0" w:color="auto"/>
              <w:right w:val="single" w:sz="4" w:space="0" w:color="auto"/>
            </w:tcBorders>
            <w:noWrap/>
            <w:vAlign w:val="bottom"/>
            <w:hideMark/>
          </w:tcPr>
          <w:p w14:paraId="472D0DDD"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1350B7E7"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23034787"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4FDBC3B5"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3CEFE367"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59F3A86E" w14:textId="77777777" w:rsidR="00030258" w:rsidRPr="00DC1AFF" w:rsidRDefault="00030258" w:rsidP="007207A2">
            <w:pPr>
              <w:widowControl/>
              <w:jc w:val="center"/>
              <w:rPr>
                <w:sz w:val="20"/>
                <w:szCs w:val="20"/>
              </w:rPr>
            </w:pPr>
            <w:r w:rsidRPr="00DC1AFF">
              <w:rPr>
                <w:sz w:val="20"/>
                <w:szCs w:val="20"/>
              </w:rPr>
              <w:t>416</w:t>
            </w:r>
          </w:p>
        </w:tc>
        <w:tc>
          <w:tcPr>
            <w:tcW w:w="786" w:type="pct"/>
            <w:tcBorders>
              <w:top w:val="nil"/>
              <w:left w:val="nil"/>
              <w:bottom w:val="single" w:sz="4" w:space="0" w:color="auto"/>
              <w:right w:val="single" w:sz="4" w:space="0" w:color="auto"/>
            </w:tcBorders>
            <w:noWrap/>
            <w:vAlign w:val="bottom"/>
            <w:hideMark/>
          </w:tcPr>
          <w:p w14:paraId="73915EC5"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2AEDB177"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7BBDEC7B" w14:textId="77777777" w:rsidR="00030258" w:rsidRPr="00DC1AFF" w:rsidRDefault="00030258" w:rsidP="007207A2">
            <w:pPr>
              <w:widowControl/>
              <w:jc w:val="center"/>
              <w:rPr>
                <w:sz w:val="20"/>
                <w:szCs w:val="20"/>
              </w:rPr>
            </w:pPr>
            <w:r w:rsidRPr="00DC1AFF">
              <w:rPr>
                <w:sz w:val="20"/>
                <w:szCs w:val="20"/>
              </w:rPr>
              <w:t>4704</w:t>
            </w:r>
          </w:p>
        </w:tc>
        <w:tc>
          <w:tcPr>
            <w:tcW w:w="943" w:type="pct"/>
            <w:tcBorders>
              <w:top w:val="nil"/>
              <w:left w:val="nil"/>
              <w:bottom w:val="single" w:sz="4" w:space="0" w:color="auto"/>
              <w:right w:val="single" w:sz="4" w:space="0" w:color="auto"/>
            </w:tcBorders>
            <w:noWrap/>
            <w:vAlign w:val="bottom"/>
            <w:hideMark/>
          </w:tcPr>
          <w:p w14:paraId="40262B1C"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66B29F51"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1AABCD85"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4BF82E6C"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0B19CD8A"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77EED49C" w14:textId="77777777" w:rsidR="00030258" w:rsidRPr="00DC1AFF" w:rsidRDefault="00030258" w:rsidP="007207A2">
            <w:pPr>
              <w:widowControl/>
              <w:jc w:val="center"/>
              <w:rPr>
                <w:sz w:val="20"/>
                <w:szCs w:val="20"/>
              </w:rPr>
            </w:pPr>
            <w:r w:rsidRPr="00DC1AFF">
              <w:rPr>
                <w:sz w:val="20"/>
                <w:szCs w:val="20"/>
              </w:rPr>
              <w:t>417</w:t>
            </w:r>
          </w:p>
        </w:tc>
        <w:tc>
          <w:tcPr>
            <w:tcW w:w="786" w:type="pct"/>
            <w:tcBorders>
              <w:top w:val="nil"/>
              <w:left w:val="nil"/>
              <w:bottom w:val="single" w:sz="4" w:space="0" w:color="auto"/>
              <w:right w:val="single" w:sz="4" w:space="0" w:color="auto"/>
            </w:tcBorders>
            <w:noWrap/>
            <w:vAlign w:val="bottom"/>
            <w:hideMark/>
          </w:tcPr>
          <w:p w14:paraId="205F6EB1"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08264642"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3F62102B" w14:textId="77777777" w:rsidR="00030258" w:rsidRPr="00DC1AFF" w:rsidRDefault="00030258" w:rsidP="007207A2">
            <w:pPr>
              <w:widowControl/>
              <w:jc w:val="center"/>
              <w:rPr>
                <w:sz w:val="20"/>
                <w:szCs w:val="20"/>
              </w:rPr>
            </w:pPr>
            <w:r w:rsidRPr="00DC1AFF">
              <w:rPr>
                <w:sz w:val="20"/>
                <w:szCs w:val="20"/>
              </w:rPr>
              <w:t>2363</w:t>
            </w:r>
          </w:p>
        </w:tc>
        <w:tc>
          <w:tcPr>
            <w:tcW w:w="943" w:type="pct"/>
            <w:tcBorders>
              <w:top w:val="nil"/>
              <w:left w:val="nil"/>
              <w:bottom w:val="single" w:sz="4" w:space="0" w:color="auto"/>
              <w:right w:val="single" w:sz="4" w:space="0" w:color="auto"/>
            </w:tcBorders>
            <w:noWrap/>
            <w:vAlign w:val="bottom"/>
            <w:hideMark/>
          </w:tcPr>
          <w:p w14:paraId="30131252"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274BA5CC"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6D96C3DC"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4BE4BC2B"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2113912B"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06B4E668" w14:textId="77777777" w:rsidR="00030258" w:rsidRPr="00DC1AFF" w:rsidRDefault="00030258" w:rsidP="007207A2">
            <w:pPr>
              <w:widowControl/>
              <w:jc w:val="center"/>
              <w:rPr>
                <w:sz w:val="20"/>
                <w:szCs w:val="20"/>
              </w:rPr>
            </w:pPr>
            <w:r w:rsidRPr="00DC1AFF">
              <w:rPr>
                <w:sz w:val="20"/>
                <w:szCs w:val="20"/>
              </w:rPr>
              <w:t>418</w:t>
            </w:r>
          </w:p>
        </w:tc>
        <w:tc>
          <w:tcPr>
            <w:tcW w:w="786" w:type="pct"/>
            <w:tcBorders>
              <w:top w:val="nil"/>
              <w:left w:val="nil"/>
              <w:bottom w:val="single" w:sz="4" w:space="0" w:color="auto"/>
              <w:right w:val="single" w:sz="4" w:space="0" w:color="auto"/>
            </w:tcBorders>
            <w:noWrap/>
            <w:vAlign w:val="bottom"/>
            <w:hideMark/>
          </w:tcPr>
          <w:p w14:paraId="64F7D7B4"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131B0FE0"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103CC50B" w14:textId="77777777" w:rsidR="00030258" w:rsidRPr="00DC1AFF" w:rsidRDefault="00030258" w:rsidP="007207A2">
            <w:pPr>
              <w:widowControl/>
              <w:jc w:val="center"/>
              <w:rPr>
                <w:sz w:val="20"/>
                <w:szCs w:val="20"/>
              </w:rPr>
            </w:pPr>
            <w:r w:rsidRPr="00DC1AFF">
              <w:rPr>
                <w:sz w:val="20"/>
                <w:szCs w:val="20"/>
              </w:rPr>
              <w:t>572</w:t>
            </w:r>
          </w:p>
        </w:tc>
        <w:tc>
          <w:tcPr>
            <w:tcW w:w="943" w:type="pct"/>
            <w:tcBorders>
              <w:top w:val="nil"/>
              <w:left w:val="nil"/>
              <w:bottom w:val="single" w:sz="4" w:space="0" w:color="auto"/>
              <w:right w:val="single" w:sz="4" w:space="0" w:color="auto"/>
            </w:tcBorders>
            <w:noWrap/>
            <w:vAlign w:val="bottom"/>
            <w:hideMark/>
          </w:tcPr>
          <w:p w14:paraId="065FE11C"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18569B71"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1C24468C"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36B32E9E"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1310415D"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71A837B7" w14:textId="77777777" w:rsidR="00030258" w:rsidRPr="00DC1AFF" w:rsidRDefault="00030258" w:rsidP="007207A2">
            <w:pPr>
              <w:widowControl/>
              <w:jc w:val="center"/>
              <w:rPr>
                <w:sz w:val="20"/>
                <w:szCs w:val="20"/>
              </w:rPr>
            </w:pPr>
            <w:r w:rsidRPr="00DC1AFF">
              <w:rPr>
                <w:sz w:val="20"/>
                <w:szCs w:val="20"/>
              </w:rPr>
              <w:t>419</w:t>
            </w:r>
          </w:p>
        </w:tc>
        <w:tc>
          <w:tcPr>
            <w:tcW w:w="786" w:type="pct"/>
            <w:tcBorders>
              <w:top w:val="nil"/>
              <w:left w:val="nil"/>
              <w:bottom w:val="single" w:sz="4" w:space="0" w:color="auto"/>
              <w:right w:val="single" w:sz="4" w:space="0" w:color="auto"/>
            </w:tcBorders>
            <w:noWrap/>
            <w:vAlign w:val="bottom"/>
            <w:hideMark/>
          </w:tcPr>
          <w:p w14:paraId="5D6E6AC1"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700250F1"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23E81DCC" w14:textId="77777777" w:rsidR="00030258" w:rsidRPr="00DC1AFF" w:rsidRDefault="00030258" w:rsidP="007207A2">
            <w:pPr>
              <w:widowControl/>
              <w:jc w:val="center"/>
              <w:rPr>
                <w:sz w:val="20"/>
                <w:szCs w:val="20"/>
              </w:rPr>
            </w:pPr>
            <w:r w:rsidRPr="00DC1AFF">
              <w:rPr>
                <w:sz w:val="20"/>
                <w:szCs w:val="20"/>
              </w:rPr>
              <w:t>486</w:t>
            </w:r>
          </w:p>
        </w:tc>
        <w:tc>
          <w:tcPr>
            <w:tcW w:w="943" w:type="pct"/>
            <w:tcBorders>
              <w:top w:val="nil"/>
              <w:left w:val="nil"/>
              <w:bottom w:val="single" w:sz="4" w:space="0" w:color="auto"/>
              <w:right w:val="single" w:sz="4" w:space="0" w:color="auto"/>
            </w:tcBorders>
            <w:noWrap/>
            <w:vAlign w:val="bottom"/>
            <w:hideMark/>
          </w:tcPr>
          <w:p w14:paraId="1ACBD27C"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28D1882F"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4D9600F6"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0EAFBF14"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0742105A"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0C79F503" w14:textId="77777777" w:rsidR="00030258" w:rsidRPr="00DC1AFF" w:rsidRDefault="00030258" w:rsidP="007207A2">
            <w:pPr>
              <w:widowControl/>
              <w:jc w:val="center"/>
              <w:rPr>
                <w:sz w:val="20"/>
                <w:szCs w:val="20"/>
              </w:rPr>
            </w:pPr>
            <w:r w:rsidRPr="00DC1AFF">
              <w:rPr>
                <w:sz w:val="20"/>
                <w:szCs w:val="20"/>
              </w:rPr>
              <w:t>420</w:t>
            </w:r>
          </w:p>
        </w:tc>
        <w:tc>
          <w:tcPr>
            <w:tcW w:w="786" w:type="pct"/>
            <w:tcBorders>
              <w:top w:val="nil"/>
              <w:left w:val="nil"/>
              <w:bottom w:val="single" w:sz="4" w:space="0" w:color="auto"/>
              <w:right w:val="single" w:sz="4" w:space="0" w:color="auto"/>
            </w:tcBorders>
            <w:noWrap/>
            <w:vAlign w:val="bottom"/>
            <w:hideMark/>
          </w:tcPr>
          <w:p w14:paraId="3DB91CED"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019789B7"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2D8AEE40" w14:textId="77777777" w:rsidR="00030258" w:rsidRPr="00DC1AFF" w:rsidRDefault="00030258" w:rsidP="007207A2">
            <w:pPr>
              <w:widowControl/>
              <w:jc w:val="center"/>
              <w:rPr>
                <w:sz w:val="20"/>
                <w:szCs w:val="20"/>
              </w:rPr>
            </w:pPr>
            <w:r w:rsidRPr="00DC1AFF">
              <w:rPr>
                <w:sz w:val="20"/>
                <w:szCs w:val="20"/>
              </w:rPr>
              <w:t>622</w:t>
            </w:r>
          </w:p>
        </w:tc>
        <w:tc>
          <w:tcPr>
            <w:tcW w:w="943" w:type="pct"/>
            <w:tcBorders>
              <w:top w:val="nil"/>
              <w:left w:val="nil"/>
              <w:bottom w:val="single" w:sz="4" w:space="0" w:color="auto"/>
              <w:right w:val="single" w:sz="4" w:space="0" w:color="auto"/>
            </w:tcBorders>
            <w:noWrap/>
            <w:vAlign w:val="bottom"/>
            <w:hideMark/>
          </w:tcPr>
          <w:p w14:paraId="45E2CCA4"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1204D808"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096231B8"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171A0DA1"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5D898C4A"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00D7D292" w14:textId="77777777" w:rsidR="00030258" w:rsidRPr="00DC1AFF" w:rsidRDefault="00030258" w:rsidP="007207A2">
            <w:pPr>
              <w:widowControl/>
              <w:jc w:val="center"/>
              <w:rPr>
                <w:sz w:val="20"/>
                <w:szCs w:val="20"/>
              </w:rPr>
            </w:pPr>
            <w:r w:rsidRPr="00DC1AFF">
              <w:rPr>
                <w:sz w:val="20"/>
                <w:szCs w:val="20"/>
              </w:rPr>
              <w:t>421</w:t>
            </w:r>
          </w:p>
        </w:tc>
        <w:tc>
          <w:tcPr>
            <w:tcW w:w="786" w:type="pct"/>
            <w:tcBorders>
              <w:top w:val="nil"/>
              <w:left w:val="nil"/>
              <w:bottom w:val="single" w:sz="4" w:space="0" w:color="auto"/>
              <w:right w:val="single" w:sz="4" w:space="0" w:color="auto"/>
            </w:tcBorders>
            <w:noWrap/>
            <w:vAlign w:val="bottom"/>
            <w:hideMark/>
          </w:tcPr>
          <w:p w14:paraId="72B5DCCA"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45E4229A"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5C103EA4" w14:textId="77777777" w:rsidR="00030258" w:rsidRPr="00DC1AFF" w:rsidRDefault="00030258" w:rsidP="007207A2">
            <w:pPr>
              <w:widowControl/>
              <w:jc w:val="center"/>
              <w:rPr>
                <w:sz w:val="20"/>
                <w:szCs w:val="20"/>
              </w:rPr>
            </w:pPr>
            <w:r w:rsidRPr="00DC1AFF">
              <w:rPr>
                <w:sz w:val="20"/>
                <w:szCs w:val="20"/>
              </w:rPr>
              <w:t>727</w:t>
            </w:r>
          </w:p>
        </w:tc>
        <w:tc>
          <w:tcPr>
            <w:tcW w:w="943" w:type="pct"/>
            <w:tcBorders>
              <w:top w:val="nil"/>
              <w:left w:val="nil"/>
              <w:bottom w:val="single" w:sz="4" w:space="0" w:color="auto"/>
              <w:right w:val="single" w:sz="4" w:space="0" w:color="auto"/>
            </w:tcBorders>
            <w:noWrap/>
            <w:vAlign w:val="bottom"/>
            <w:hideMark/>
          </w:tcPr>
          <w:p w14:paraId="76400B77"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5534337E"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5EE071DD"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637D05A6"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4E4E8D64"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3693183C" w14:textId="77777777" w:rsidR="00030258" w:rsidRPr="00DC1AFF" w:rsidRDefault="00030258" w:rsidP="007207A2">
            <w:pPr>
              <w:widowControl/>
              <w:jc w:val="center"/>
              <w:rPr>
                <w:sz w:val="20"/>
                <w:szCs w:val="20"/>
              </w:rPr>
            </w:pPr>
            <w:r w:rsidRPr="00DC1AFF">
              <w:rPr>
                <w:sz w:val="20"/>
                <w:szCs w:val="20"/>
              </w:rPr>
              <w:t>423</w:t>
            </w:r>
          </w:p>
        </w:tc>
        <w:tc>
          <w:tcPr>
            <w:tcW w:w="786" w:type="pct"/>
            <w:tcBorders>
              <w:top w:val="nil"/>
              <w:left w:val="nil"/>
              <w:bottom w:val="single" w:sz="4" w:space="0" w:color="auto"/>
              <w:right w:val="single" w:sz="4" w:space="0" w:color="auto"/>
            </w:tcBorders>
            <w:noWrap/>
            <w:vAlign w:val="bottom"/>
            <w:hideMark/>
          </w:tcPr>
          <w:p w14:paraId="441586A5"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08DB4169"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5E6907F9" w14:textId="77777777" w:rsidR="00030258" w:rsidRPr="00DC1AFF" w:rsidRDefault="00030258" w:rsidP="007207A2">
            <w:pPr>
              <w:widowControl/>
              <w:jc w:val="center"/>
              <w:rPr>
                <w:sz w:val="20"/>
                <w:szCs w:val="20"/>
              </w:rPr>
            </w:pPr>
            <w:r w:rsidRPr="00DC1AFF">
              <w:rPr>
                <w:sz w:val="20"/>
                <w:szCs w:val="20"/>
              </w:rPr>
              <w:t>960</w:t>
            </w:r>
          </w:p>
        </w:tc>
        <w:tc>
          <w:tcPr>
            <w:tcW w:w="943" w:type="pct"/>
            <w:tcBorders>
              <w:top w:val="nil"/>
              <w:left w:val="nil"/>
              <w:bottom w:val="single" w:sz="4" w:space="0" w:color="auto"/>
              <w:right w:val="single" w:sz="4" w:space="0" w:color="auto"/>
            </w:tcBorders>
            <w:noWrap/>
            <w:vAlign w:val="bottom"/>
            <w:hideMark/>
          </w:tcPr>
          <w:p w14:paraId="7E63C973"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1B141755"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4EA84635"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289A4C80"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42759DE5"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35373A66" w14:textId="77777777" w:rsidR="00030258" w:rsidRPr="00DC1AFF" w:rsidRDefault="00030258" w:rsidP="007207A2">
            <w:pPr>
              <w:widowControl/>
              <w:jc w:val="center"/>
              <w:rPr>
                <w:sz w:val="20"/>
                <w:szCs w:val="20"/>
              </w:rPr>
            </w:pPr>
            <w:r w:rsidRPr="00DC1AFF">
              <w:rPr>
                <w:sz w:val="20"/>
                <w:szCs w:val="20"/>
              </w:rPr>
              <w:t>424/2</w:t>
            </w:r>
          </w:p>
        </w:tc>
        <w:tc>
          <w:tcPr>
            <w:tcW w:w="786" w:type="pct"/>
            <w:tcBorders>
              <w:top w:val="nil"/>
              <w:left w:val="nil"/>
              <w:bottom w:val="single" w:sz="4" w:space="0" w:color="auto"/>
              <w:right w:val="single" w:sz="4" w:space="0" w:color="auto"/>
            </w:tcBorders>
            <w:noWrap/>
            <w:vAlign w:val="bottom"/>
            <w:hideMark/>
          </w:tcPr>
          <w:p w14:paraId="22C83D96"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76EF77DC"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5BD620FD" w14:textId="77777777" w:rsidR="00030258" w:rsidRPr="00DC1AFF" w:rsidRDefault="00030258" w:rsidP="007207A2">
            <w:pPr>
              <w:widowControl/>
              <w:jc w:val="center"/>
              <w:rPr>
                <w:sz w:val="20"/>
                <w:szCs w:val="20"/>
              </w:rPr>
            </w:pPr>
            <w:r w:rsidRPr="00DC1AFF">
              <w:rPr>
                <w:sz w:val="20"/>
                <w:szCs w:val="20"/>
              </w:rPr>
              <w:t>237</w:t>
            </w:r>
          </w:p>
        </w:tc>
        <w:tc>
          <w:tcPr>
            <w:tcW w:w="943" w:type="pct"/>
            <w:tcBorders>
              <w:top w:val="nil"/>
              <w:left w:val="nil"/>
              <w:bottom w:val="single" w:sz="4" w:space="0" w:color="auto"/>
              <w:right w:val="single" w:sz="4" w:space="0" w:color="auto"/>
            </w:tcBorders>
            <w:noWrap/>
            <w:vAlign w:val="bottom"/>
            <w:hideMark/>
          </w:tcPr>
          <w:p w14:paraId="40BC83AB"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3099546B"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6CCFD40B"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7C06A4BA"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25EA61CB"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2BB663B7" w14:textId="77777777" w:rsidR="00030258" w:rsidRPr="00DC1AFF" w:rsidRDefault="00030258" w:rsidP="007207A2">
            <w:pPr>
              <w:widowControl/>
              <w:jc w:val="center"/>
              <w:rPr>
                <w:sz w:val="20"/>
                <w:szCs w:val="20"/>
              </w:rPr>
            </w:pPr>
            <w:r w:rsidRPr="00DC1AFF">
              <w:rPr>
                <w:sz w:val="20"/>
                <w:szCs w:val="20"/>
              </w:rPr>
              <w:t>424/3</w:t>
            </w:r>
          </w:p>
        </w:tc>
        <w:tc>
          <w:tcPr>
            <w:tcW w:w="786" w:type="pct"/>
            <w:tcBorders>
              <w:top w:val="nil"/>
              <w:left w:val="nil"/>
              <w:bottom w:val="single" w:sz="4" w:space="0" w:color="auto"/>
              <w:right w:val="single" w:sz="4" w:space="0" w:color="auto"/>
            </w:tcBorders>
            <w:noWrap/>
            <w:vAlign w:val="bottom"/>
            <w:hideMark/>
          </w:tcPr>
          <w:p w14:paraId="0F1C3B73"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492167B2"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2193E4FE" w14:textId="77777777" w:rsidR="00030258" w:rsidRPr="00DC1AFF" w:rsidRDefault="00030258" w:rsidP="007207A2">
            <w:pPr>
              <w:widowControl/>
              <w:jc w:val="center"/>
              <w:rPr>
                <w:sz w:val="20"/>
                <w:szCs w:val="20"/>
              </w:rPr>
            </w:pPr>
            <w:r w:rsidRPr="00DC1AFF">
              <w:rPr>
                <w:sz w:val="20"/>
                <w:szCs w:val="20"/>
              </w:rPr>
              <w:t>241</w:t>
            </w:r>
          </w:p>
        </w:tc>
        <w:tc>
          <w:tcPr>
            <w:tcW w:w="943" w:type="pct"/>
            <w:tcBorders>
              <w:top w:val="nil"/>
              <w:left w:val="nil"/>
              <w:bottom w:val="single" w:sz="4" w:space="0" w:color="auto"/>
              <w:right w:val="single" w:sz="4" w:space="0" w:color="auto"/>
            </w:tcBorders>
            <w:noWrap/>
            <w:vAlign w:val="bottom"/>
            <w:hideMark/>
          </w:tcPr>
          <w:p w14:paraId="41C4A922"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52D97203"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05486943"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45FAE164"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44A5A00E"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20FA140D" w14:textId="77777777" w:rsidR="00030258" w:rsidRPr="00DC1AFF" w:rsidRDefault="00030258" w:rsidP="007207A2">
            <w:pPr>
              <w:widowControl/>
              <w:jc w:val="center"/>
              <w:rPr>
                <w:sz w:val="20"/>
                <w:szCs w:val="20"/>
              </w:rPr>
            </w:pPr>
            <w:r w:rsidRPr="00DC1AFF">
              <w:rPr>
                <w:sz w:val="20"/>
                <w:szCs w:val="20"/>
              </w:rPr>
              <w:t>424/4</w:t>
            </w:r>
          </w:p>
        </w:tc>
        <w:tc>
          <w:tcPr>
            <w:tcW w:w="786" w:type="pct"/>
            <w:tcBorders>
              <w:top w:val="nil"/>
              <w:left w:val="nil"/>
              <w:bottom w:val="single" w:sz="4" w:space="0" w:color="auto"/>
              <w:right w:val="single" w:sz="4" w:space="0" w:color="auto"/>
            </w:tcBorders>
            <w:noWrap/>
            <w:vAlign w:val="bottom"/>
            <w:hideMark/>
          </w:tcPr>
          <w:p w14:paraId="34DFFDD5"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10199652"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40A87545" w14:textId="77777777" w:rsidR="00030258" w:rsidRPr="00DC1AFF" w:rsidRDefault="00030258" w:rsidP="007207A2">
            <w:pPr>
              <w:widowControl/>
              <w:jc w:val="center"/>
              <w:rPr>
                <w:sz w:val="20"/>
                <w:szCs w:val="20"/>
              </w:rPr>
            </w:pPr>
            <w:r w:rsidRPr="00DC1AFF">
              <w:rPr>
                <w:sz w:val="20"/>
                <w:szCs w:val="20"/>
              </w:rPr>
              <w:t>241</w:t>
            </w:r>
          </w:p>
        </w:tc>
        <w:tc>
          <w:tcPr>
            <w:tcW w:w="943" w:type="pct"/>
            <w:tcBorders>
              <w:top w:val="nil"/>
              <w:left w:val="nil"/>
              <w:bottom w:val="single" w:sz="4" w:space="0" w:color="auto"/>
              <w:right w:val="single" w:sz="4" w:space="0" w:color="auto"/>
            </w:tcBorders>
            <w:noWrap/>
            <w:vAlign w:val="bottom"/>
            <w:hideMark/>
          </w:tcPr>
          <w:p w14:paraId="19A7BBB9"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1465C71B"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7AF7B3B4"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0BB5FFB3"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601F1A84"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24492567" w14:textId="77777777" w:rsidR="00030258" w:rsidRPr="00DC1AFF" w:rsidRDefault="00030258" w:rsidP="007207A2">
            <w:pPr>
              <w:widowControl/>
              <w:jc w:val="center"/>
              <w:rPr>
                <w:sz w:val="20"/>
                <w:szCs w:val="20"/>
              </w:rPr>
            </w:pPr>
            <w:r w:rsidRPr="00DC1AFF">
              <w:rPr>
                <w:sz w:val="20"/>
                <w:szCs w:val="20"/>
              </w:rPr>
              <w:t>425</w:t>
            </w:r>
          </w:p>
        </w:tc>
        <w:tc>
          <w:tcPr>
            <w:tcW w:w="786" w:type="pct"/>
            <w:tcBorders>
              <w:top w:val="nil"/>
              <w:left w:val="nil"/>
              <w:bottom w:val="single" w:sz="4" w:space="0" w:color="auto"/>
              <w:right w:val="single" w:sz="4" w:space="0" w:color="auto"/>
            </w:tcBorders>
            <w:noWrap/>
            <w:vAlign w:val="bottom"/>
            <w:hideMark/>
          </w:tcPr>
          <w:p w14:paraId="252CA607"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3CEA2A91"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7E6FD636" w14:textId="77777777" w:rsidR="00030258" w:rsidRPr="00DC1AFF" w:rsidRDefault="00030258" w:rsidP="007207A2">
            <w:pPr>
              <w:widowControl/>
              <w:jc w:val="center"/>
              <w:rPr>
                <w:sz w:val="20"/>
                <w:szCs w:val="20"/>
              </w:rPr>
            </w:pPr>
            <w:r w:rsidRPr="00DC1AFF">
              <w:rPr>
                <w:sz w:val="20"/>
                <w:szCs w:val="20"/>
              </w:rPr>
              <w:t>388</w:t>
            </w:r>
          </w:p>
        </w:tc>
        <w:tc>
          <w:tcPr>
            <w:tcW w:w="943" w:type="pct"/>
            <w:tcBorders>
              <w:top w:val="nil"/>
              <w:left w:val="nil"/>
              <w:bottom w:val="single" w:sz="4" w:space="0" w:color="auto"/>
              <w:right w:val="single" w:sz="4" w:space="0" w:color="auto"/>
            </w:tcBorders>
            <w:noWrap/>
            <w:vAlign w:val="bottom"/>
            <w:hideMark/>
          </w:tcPr>
          <w:p w14:paraId="2379D825"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2931B41D"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1F940B1C"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0D7B02C6"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432611FD"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268CE942" w14:textId="77777777" w:rsidR="00030258" w:rsidRPr="00DC1AFF" w:rsidRDefault="00030258" w:rsidP="007207A2">
            <w:pPr>
              <w:widowControl/>
              <w:jc w:val="center"/>
              <w:rPr>
                <w:sz w:val="20"/>
                <w:szCs w:val="20"/>
              </w:rPr>
            </w:pPr>
            <w:r w:rsidRPr="00DC1AFF">
              <w:rPr>
                <w:sz w:val="20"/>
                <w:szCs w:val="20"/>
              </w:rPr>
              <w:t>426</w:t>
            </w:r>
          </w:p>
        </w:tc>
        <w:tc>
          <w:tcPr>
            <w:tcW w:w="786" w:type="pct"/>
            <w:tcBorders>
              <w:top w:val="nil"/>
              <w:left w:val="nil"/>
              <w:bottom w:val="single" w:sz="4" w:space="0" w:color="auto"/>
              <w:right w:val="single" w:sz="4" w:space="0" w:color="auto"/>
            </w:tcBorders>
            <w:noWrap/>
            <w:vAlign w:val="bottom"/>
            <w:hideMark/>
          </w:tcPr>
          <w:p w14:paraId="06DD545C"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73F9F68E"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57749B13" w14:textId="77777777" w:rsidR="00030258" w:rsidRPr="00DC1AFF" w:rsidRDefault="00030258" w:rsidP="007207A2">
            <w:pPr>
              <w:widowControl/>
              <w:jc w:val="center"/>
              <w:rPr>
                <w:sz w:val="20"/>
                <w:szCs w:val="20"/>
              </w:rPr>
            </w:pPr>
            <w:r w:rsidRPr="00DC1AFF">
              <w:rPr>
                <w:sz w:val="20"/>
                <w:szCs w:val="20"/>
              </w:rPr>
              <w:t>723</w:t>
            </w:r>
          </w:p>
        </w:tc>
        <w:tc>
          <w:tcPr>
            <w:tcW w:w="943" w:type="pct"/>
            <w:tcBorders>
              <w:top w:val="nil"/>
              <w:left w:val="nil"/>
              <w:bottom w:val="single" w:sz="4" w:space="0" w:color="auto"/>
              <w:right w:val="single" w:sz="4" w:space="0" w:color="auto"/>
            </w:tcBorders>
            <w:noWrap/>
            <w:vAlign w:val="bottom"/>
            <w:hideMark/>
          </w:tcPr>
          <w:p w14:paraId="2F6DFA8D"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63F7FB2D"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72D77B8C"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4FABA0D8"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06466965"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564602E2" w14:textId="77777777" w:rsidR="00030258" w:rsidRPr="00DC1AFF" w:rsidRDefault="00030258" w:rsidP="007207A2">
            <w:pPr>
              <w:widowControl/>
              <w:jc w:val="center"/>
              <w:rPr>
                <w:sz w:val="20"/>
                <w:szCs w:val="20"/>
              </w:rPr>
            </w:pPr>
            <w:r w:rsidRPr="00DC1AFF">
              <w:rPr>
                <w:sz w:val="20"/>
                <w:szCs w:val="20"/>
              </w:rPr>
              <w:t>427</w:t>
            </w:r>
          </w:p>
        </w:tc>
        <w:tc>
          <w:tcPr>
            <w:tcW w:w="786" w:type="pct"/>
            <w:tcBorders>
              <w:top w:val="nil"/>
              <w:left w:val="nil"/>
              <w:bottom w:val="single" w:sz="4" w:space="0" w:color="auto"/>
              <w:right w:val="single" w:sz="4" w:space="0" w:color="auto"/>
            </w:tcBorders>
            <w:noWrap/>
            <w:vAlign w:val="bottom"/>
            <w:hideMark/>
          </w:tcPr>
          <w:p w14:paraId="56E984F9"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579F1B5F"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0DEA0054" w14:textId="77777777" w:rsidR="00030258" w:rsidRPr="00DC1AFF" w:rsidRDefault="00030258" w:rsidP="007207A2">
            <w:pPr>
              <w:widowControl/>
              <w:jc w:val="center"/>
              <w:rPr>
                <w:sz w:val="20"/>
                <w:szCs w:val="20"/>
              </w:rPr>
            </w:pPr>
            <w:r w:rsidRPr="00DC1AFF">
              <w:rPr>
                <w:sz w:val="20"/>
                <w:szCs w:val="20"/>
              </w:rPr>
              <w:t>453</w:t>
            </w:r>
          </w:p>
        </w:tc>
        <w:tc>
          <w:tcPr>
            <w:tcW w:w="943" w:type="pct"/>
            <w:tcBorders>
              <w:top w:val="nil"/>
              <w:left w:val="nil"/>
              <w:bottom w:val="single" w:sz="4" w:space="0" w:color="auto"/>
              <w:right w:val="single" w:sz="4" w:space="0" w:color="auto"/>
            </w:tcBorders>
            <w:noWrap/>
            <w:vAlign w:val="bottom"/>
            <w:hideMark/>
          </w:tcPr>
          <w:p w14:paraId="651B50CF"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2C272151"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3B6BCF5B"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31FEA004"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104D77A6"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06F3C5A5" w14:textId="77777777" w:rsidR="00030258" w:rsidRPr="00DC1AFF" w:rsidRDefault="00030258" w:rsidP="007207A2">
            <w:pPr>
              <w:widowControl/>
              <w:jc w:val="center"/>
              <w:rPr>
                <w:sz w:val="20"/>
                <w:szCs w:val="20"/>
              </w:rPr>
            </w:pPr>
            <w:r w:rsidRPr="00DC1AFF">
              <w:rPr>
                <w:sz w:val="20"/>
                <w:szCs w:val="20"/>
              </w:rPr>
              <w:t>428</w:t>
            </w:r>
          </w:p>
        </w:tc>
        <w:tc>
          <w:tcPr>
            <w:tcW w:w="786" w:type="pct"/>
            <w:tcBorders>
              <w:top w:val="nil"/>
              <w:left w:val="nil"/>
              <w:bottom w:val="single" w:sz="4" w:space="0" w:color="auto"/>
              <w:right w:val="single" w:sz="4" w:space="0" w:color="auto"/>
            </w:tcBorders>
            <w:noWrap/>
            <w:vAlign w:val="bottom"/>
            <w:hideMark/>
          </w:tcPr>
          <w:p w14:paraId="50F1F01B"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6C95193E"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2EF64CC5" w14:textId="77777777" w:rsidR="00030258" w:rsidRPr="00DC1AFF" w:rsidRDefault="00030258" w:rsidP="007207A2">
            <w:pPr>
              <w:widowControl/>
              <w:jc w:val="center"/>
              <w:rPr>
                <w:sz w:val="20"/>
                <w:szCs w:val="20"/>
              </w:rPr>
            </w:pPr>
            <w:r w:rsidRPr="00DC1AFF">
              <w:rPr>
                <w:sz w:val="20"/>
                <w:szCs w:val="20"/>
              </w:rPr>
              <w:t>439</w:t>
            </w:r>
          </w:p>
        </w:tc>
        <w:tc>
          <w:tcPr>
            <w:tcW w:w="943" w:type="pct"/>
            <w:tcBorders>
              <w:top w:val="nil"/>
              <w:left w:val="nil"/>
              <w:bottom w:val="single" w:sz="4" w:space="0" w:color="auto"/>
              <w:right w:val="single" w:sz="4" w:space="0" w:color="auto"/>
            </w:tcBorders>
            <w:noWrap/>
            <w:vAlign w:val="bottom"/>
            <w:hideMark/>
          </w:tcPr>
          <w:p w14:paraId="39EBF51D"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5EF7EC20"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7435FAB6"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55E01399"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105CBB9D"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50962025" w14:textId="77777777" w:rsidR="00030258" w:rsidRPr="00DC1AFF" w:rsidRDefault="00030258" w:rsidP="007207A2">
            <w:pPr>
              <w:widowControl/>
              <w:jc w:val="center"/>
              <w:rPr>
                <w:sz w:val="20"/>
                <w:szCs w:val="20"/>
              </w:rPr>
            </w:pPr>
            <w:r w:rsidRPr="00DC1AFF">
              <w:rPr>
                <w:sz w:val="20"/>
                <w:szCs w:val="20"/>
              </w:rPr>
              <w:t>432</w:t>
            </w:r>
          </w:p>
        </w:tc>
        <w:tc>
          <w:tcPr>
            <w:tcW w:w="786" w:type="pct"/>
            <w:tcBorders>
              <w:top w:val="nil"/>
              <w:left w:val="nil"/>
              <w:bottom w:val="single" w:sz="4" w:space="0" w:color="auto"/>
              <w:right w:val="single" w:sz="4" w:space="0" w:color="auto"/>
            </w:tcBorders>
            <w:noWrap/>
            <w:vAlign w:val="bottom"/>
            <w:hideMark/>
          </w:tcPr>
          <w:p w14:paraId="2A5C086E"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27BC2766" w14:textId="77777777" w:rsidR="00030258" w:rsidRPr="00DC1AFF" w:rsidRDefault="00030258" w:rsidP="007207A2">
            <w:pPr>
              <w:widowControl/>
              <w:jc w:val="center"/>
              <w:rPr>
                <w:sz w:val="20"/>
                <w:szCs w:val="20"/>
              </w:rPr>
            </w:pPr>
            <w:r w:rsidRPr="00DC1AFF">
              <w:rPr>
                <w:sz w:val="20"/>
                <w:szCs w:val="20"/>
              </w:rPr>
              <w:t>7</w:t>
            </w:r>
          </w:p>
        </w:tc>
        <w:tc>
          <w:tcPr>
            <w:tcW w:w="449" w:type="pct"/>
            <w:tcBorders>
              <w:top w:val="nil"/>
              <w:left w:val="nil"/>
              <w:bottom w:val="single" w:sz="4" w:space="0" w:color="auto"/>
              <w:right w:val="single" w:sz="4" w:space="0" w:color="auto"/>
            </w:tcBorders>
            <w:noWrap/>
            <w:vAlign w:val="bottom"/>
            <w:hideMark/>
          </w:tcPr>
          <w:p w14:paraId="784039CF" w14:textId="77777777" w:rsidR="00030258" w:rsidRPr="00DC1AFF" w:rsidRDefault="00030258" w:rsidP="007207A2">
            <w:pPr>
              <w:widowControl/>
              <w:jc w:val="center"/>
              <w:rPr>
                <w:sz w:val="20"/>
                <w:szCs w:val="20"/>
              </w:rPr>
            </w:pPr>
            <w:r w:rsidRPr="00DC1AFF">
              <w:rPr>
                <w:sz w:val="20"/>
                <w:szCs w:val="20"/>
              </w:rPr>
              <w:t>421</w:t>
            </w:r>
          </w:p>
        </w:tc>
        <w:tc>
          <w:tcPr>
            <w:tcW w:w="943" w:type="pct"/>
            <w:tcBorders>
              <w:top w:val="nil"/>
              <w:left w:val="nil"/>
              <w:bottom w:val="single" w:sz="4" w:space="0" w:color="auto"/>
              <w:right w:val="single" w:sz="4" w:space="0" w:color="auto"/>
            </w:tcBorders>
            <w:noWrap/>
            <w:vAlign w:val="bottom"/>
            <w:hideMark/>
          </w:tcPr>
          <w:p w14:paraId="52F6BE86"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18AD3C60"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682A7278"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3F76668C"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3C48D37D"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50E638F4" w14:textId="77777777" w:rsidR="00030258" w:rsidRPr="00DC1AFF" w:rsidRDefault="00030258" w:rsidP="007207A2">
            <w:pPr>
              <w:widowControl/>
              <w:jc w:val="center"/>
              <w:rPr>
                <w:sz w:val="20"/>
                <w:szCs w:val="20"/>
              </w:rPr>
            </w:pPr>
            <w:r w:rsidRPr="00DC1AFF">
              <w:rPr>
                <w:sz w:val="20"/>
                <w:szCs w:val="20"/>
              </w:rPr>
              <w:t>433</w:t>
            </w:r>
          </w:p>
        </w:tc>
        <w:tc>
          <w:tcPr>
            <w:tcW w:w="786" w:type="pct"/>
            <w:tcBorders>
              <w:top w:val="nil"/>
              <w:left w:val="nil"/>
              <w:bottom w:val="single" w:sz="4" w:space="0" w:color="auto"/>
              <w:right w:val="single" w:sz="4" w:space="0" w:color="auto"/>
            </w:tcBorders>
            <w:noWrap/>
            <w:vAlign w:val="bottom"/>
            <w:hideMark/>
          </w:tcPr>
          <w:p w14:paraId="2B23BA9D"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14BAE7F0" w14:textId="77777777" w:rsidR="00030258" w:rsidRPr="00DC1AFF" w:rsidRDefault="00030258" w:rsidP="007207A2">
            <w:pPr>
              <w:widowControl/>
              <w:jc w:val="center"/>
              <w:rPr>
                <w:sz w:val="20"/>
                <w:szCs w:val="20"/>
              </w:rPr>
            </w:pPr>
            <w:r w:rsidRPr="00DC1AFF">
              <w:rPr>
                <w:sz w:val="20"/>
                <w:szCs w:val="20"/>
              </w:rPr>
              <w:t>7</w:t>
            </w:r>
          </w:p>
        </w:tc>
        <w:tc>
          <w:tcPr>
            <w:tcW w:w="449" w:type="pct"/>
            <w:tcBorders>
              <w:top w:val="nil"/>
              <w:left w:val="nil"/>
              <w:bottom w:val="single" w:sz="4" w:space="0" w:color="auto"/>
              <w:right w:val="single" w:sz="4" w:space="0" w:color="auto"/>
            </w:tcBorders>
            <w:noWrap/>
            <w:vAlign w:val="bottom"/>
            <w:hideMark/>
          </w:tcPr>
          <w:p w14:paraId="61609FED" w14:textId="77777777" w:rsidR="00030258" w:rsidRPr="00DC1AFF" w:rsidRDefault="00030258" w:rsidP="007207A2">
            <w:pPr>
              <w:widowControl/>
              <w:jc w:val="center"/>
              <w:rPr>
                <w:sz w:val="20"/>
                <w:szCs w:val="20"/>
              </w:rPr>
            </w:pPr>
            <w:r w:rsidRPr="00DC1AFF">
              <w:rPr>
                <w:sz w:val="20"/>
                <w:szCs w:val="20"/>
              </w:rPr>
              <w:t>360</w:t>
            </w:r>
          </w:p>
        </w:tc>
        <w:tc>
          <w:tcPr>
            <w:tcW w:w="943" w:type="pct"/>
            <w:tcBorders>
              <w:top w:val="nil"/>
              <w:left w:val="nil"/>
              <w:bottom w:val="single" w:sz="4" w:space="0" w:color="auto"/>
              <w:right w:val="single" w:sz="4" w:space="0" w:color="auto"/>
            </w:tcBorders>
            <w:noWrap/>
            <w:vAlign w:val="bottom"/>
            <w:hideMark/>
          </w:tcPr>
          <w:p w14:paraId="52E43AB6"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25DA7DAC"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48F1E3B3"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02B9260B"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13F52993"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3F489B03" w14:textId="77777777" w:rsidR="00030258" w:rsidRPr="00DC1AFF" w:rsidRDefault="00030258" w:rsidP="007207A2">
            <w:pPr>
              <w:widowControl/>
              <w:jc w:val="center"/>
              <w:rPr>
                <w:sz w:val="20"/>
                <w:szCs w:val="20"/>
              </w:rPr>
            </w:pPr>
            <w:r w:rsidRPr="00DC1AFF">
              <w:rPr>
                <w:sz w:val="20"/>
                <w:szCs w:val="20"/>
              </w:rPr>
              <w:t>465</w:t>
            </w:r>
          </w:p>
        </w:tc>
        <w:tc>
          <w:tcPr>
            <w:tcW w:w="786" w:type="pct"/>
            <w:tcBorders>
              <w:top w:val="nil"/>
              <w:left w:val="nil"/>
              <w:bottom w:val="single" w:sz="4" w:space="0" w:color="auto"/>
              <w:right w:val="single" w:sz="4" w:space="0" w:color="auto"/>
            </w:tcBorders>
            <w:noWrap/>
            <w:vAlign w:val="bottom"/>
            <w:hideMark/>
          </w:tcPr>
          <w:p w14:paraId="5F6F8BD1" w14:textId="77777777" w:rsidR="00030258" w:rsidRPr="00DC1AFF" w:rsidRDefault="00030258" w:rsidP="007207A2">
            <w:pPr>
              <w:widowControl/>
              <w:jc w:val="center"/>
              <w:rPr>
                <w:sz w:val="20"/>
                <w:szCs w:val="20"/>
              </w:rPr>
            </w:pPr>
            <w:r w:rsidRPr="00DC1AFF">
              <w:rPr>
                <w:sz w:val="20"/>
                <w:szCs w:val="20"/>
              </w:rPr>
              <w:t>пашњак</w:t>
            </w:r>
          </w:p>
        </w:tc>
        <w:tc>
          <w:tcPr>
            <w:tcW w:w="230" w:type="pct"/>
            <w:tcBorders>
              <w:top w:val="nil"/>
              <w:left w:val="nil"/>
              <w:bottom w:val="single" w:sz="4" w:space="0" w:color="auto"/>
              <w:right w:val="single" w:sz="4" w:space="0" w:color="auto"/>
            </w:tcBorders>
            <w:noWrap/>
            <w:vAlign w:val="bottom"/>
            <w:hideMark/>
          </w:tcPr>
          <w:p w14:paraId="5553C6F0" w14:textId="77777777" w:rsidR="00030258" w:rsidRPr="00DC1AFF" w:rsidRDefault="00030258" w:rsidP="007207A2">
            <w:pPr>
              <w:widowControl/>
              <w:jc w:val="center"/>
              <w:rPr>
                <w:sz w:val="20"/>
                <w:szCs w:val="20"/>
              </w:rPr>
            </w:pPr>
            <w:r w:rsidRPr="00DC1AFF">
              <w:rPr>
                <w:sz w:val="20"/>
                <w:szCs w:val="20"/>
              </w:rPr>
              <w:t>7</w:t>
            </w:r>
          </w:p>
        </w:tc>
        <w:tc>
          <w:tcPr>
            <w:tcW w:w="449" w:type="pct"/>
            <w:tcBorders>
              <w:top w:val="nil"/>
              <w:left w:val="nil"/>
              <w:bottom w:val="single" w:sz="4" w:space="0" w:color="auto"/>
              <w:right w:val="single" w:sz="4" w:space="0" w:color="auto"/>
            </w:tcBorders>
            <w:noWrap/>
            <w:vAlign w:val="bottom"/>
            <w:hideMark/>
          </w:tcPr>
          <w:p w14:paraId="0A03C241" w14:textId="77777777" w:rsidR="00030258" w:rsidRPr="00DC1AFF" w:rsidRDefault="00030258" w:rsidP="007207A2">
            <w:pPr>
              <w:widowControl/>
              <w:jc w:val="center"/>
              <w:rPr>
                <w:sz w:val="20"/>
                <w:szCs w:val="20"/>
              </w:rPr>
            </w:pPr>
            <w:r w:rsidRPr="00DC1AFF">
              <w:rPr>
                <w:sz w:val="20"/>
                <w:szCs w:val="20"/>
              </w:rPr>
              <w:t>4935</w:t>
            </w:r>
          </w:p>
        </w:tc>
        <w:tc>
          <w:tcPr>
            <w:tcW w:w="943" w:type="pct"/>
            <w:tcBorders>
              <w:top w:val="nil"/>
              <w:left w:val="nil"/>
              <w:bottom w:val="single" w:sz="4" w:space="0" w:color="auto"/>
              <w:right w:val="single" w:sz="4" w:space="0" w:color="auto"/>
            </w:tcBorders>
            <w:noWrap/>
            <w:vAlign w:val="bottom"/>
            <w:hideMark/>
          </w:tcPr>
          <w:p w14:paraId="4D3FDBA7" w14:textId="77777777" w:rsidR="00030258" w:rsidRPr="00DC1AFF" w:rsidRDefault="00030258" w:rsidP="007207A2">
            <w:pPr>
              <w:widowControl/>
              <w:jc w:val="center"/>
              <w:rPr>
                <w:sz w:val="20"/>
                <w:szCs w:val="20"/>
              </w:rPr>
            </w:pPr>
            <w:r w:rsidRPr="00DC1AFF">
              <w:rPr>
                <w:sz w:val="20"/>
                <w:szCs w:val="20"/>
              </w:rPr>
              <w:t>пољопривредно земљиште</w:t>
            </w:r>
          </w:p>
        </w:tc>
      </w:tr>
      <w:tr w:rsidR="00030258" w:rsidRPr="00DC1AFF" w14:paraId="7BBE2FE8"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4A13E775"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78A34147"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2A0C2F77"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3085A6A6" w14:textId="77777777" w:rsidR="00030258" w:rsidRPr="00DC1AFF" w:rsidRDefault="00030258" w:rsidP="007207A2">
            <w:pPr>
              <w:widowControl/>
              <w:jc w:val="center"/>
              <w:rPr>
                <w:sz w:val="20"/>
                <w:szCs w:val="20"/>
              </w:rPr>
            </w:pPr>
            <w:r w:rsidRPr="00DC1AFF">
              <w:rPr>
                <w:sz w:val="20"/>
                <w:szCs w:val="20"/>
              </w:rPr>
              <w:t>477</w:t>
            </w:r>
          </w:p>
        </w:tc>
        <w:tc>
          <w:tcPr>
            <w:tcW w:w="786" w:type="pct"/>
            <w:tcBorders>
              <w:top w:val="nil"/>
              <w:left w:val="nil"/>
              <w:bottom w:val="single" w:sz="4" w:space="0" w:color="auto"/>
              <w:right w:val="single" w:sz="4" w:space="0" w:color="auto"/>
            </w:tcBorders>
            <w:noWrap/>
            <w:vAlign w:val="bottom"/>
            <w:hideMark/>
          </w:tcPr>
          <w:p w14:paraId="1256ED8C" w14:textId="77777777" w:rsidR="00030258" w:rsidRPr="00DC1AFF" w:rsidRDefault="00030258" w:rsidP="007207A2">
            <w:pPr>
              <w:widowControl/>
              <w:jc w:val="center"/>
              <w:rPr>
                <w:sz w:val="20"/>
                <w:szCs w:val="20"/>
              </w:rPr>
            </w:pPr>
            <w:r w:rsidRPr="00DC1AFF">
              <w:rPr>
                <w:sz w:val="20"/>
                <w:szCs w:val="20"/>
              </w:rPr>
              <w:t>њива</w:t>
            </w:r>
          </w:p>
        </w:tc>
        <w:tc>
          <w:tcPr>
            <w:tcW w:w="230" w:type="pct"/>
            <w:tcBorders>
              <w:top w:val="nil"/>
              <w:left w:val="nil"/>
              <w:bottom w:val="single" w:sz="4" w:space="0" w:color="auto"/>
              <w:right w:val="single" w:sz="4" w:space="0" w:color="auto"/>
            </w:tcBorders>
            <w:noWrap/>
            <w:vAlign w:val="bottom"/>
            <w:hideMark/>
          </w:tcPr>
          <w:p w14:paraId="2BE3D307" w14:textId="77777777" w:rsidR="00030258" w:rsidRPr="00DC1AFF" w:rsidRDefault="00030258" w:rsidP="007207A2">
            <w:pPr>
              <w:widowControl/>
              <w:jc w:val="center"/>
              <w:rPr>
                <w:sz w:val="20"/>
                <w:szCs w:val="20"/>
              </w:rPr>
            </w:pPr>
            <w:r w:rsidRPr="00DC1AFF">
              <w:rPr>
                <w:sz w:val="20"/>
                <w:szCs w:val="20"/>
              </w:rPr>
              <w:t>7</w:t>
            </w:r>
          </w:p>
        </w:tc>
        <w:tc>
          <w:tcPr>
            <w:tcW w:w="449" w:type="pct"/>
            <w:tcBorders>
              <w:top w:val="nil"/>
              <w:left w:val="nil"/>
              <w:bottom w:val="single" w:sz="4" w:space="0" w:color="auto"/>
              <w:right w:val="single" w:sz="4" w:space="0" w:color="auto"/>
            </w:tcBorders>
            <w:noWrap/>
            <w:vAlign w:val="bottom"/>
            <w:hideMark/>
          </w:tcPr>
          <w:p w14:paraId="5E236BBD" w14:textId="77777777" w:rsidR="00030258" w:rsidRPr="00DC1AFF" w:rsidRDefault="00030258" w:rsidP="007207A2">
            <w:pPr>
              <w:widowControl/>
              <w:jc w:val="center"/>
              <w:rPr>
                <w:sz w:val="20"/>
                <w:szCs w:val="20"/>
              </w:rPr>
            </w:pPr>
            <w:r w:rsidRPr="00DC1AFF">
              <w:rPr>
                <w:sz w:val="20"/>
                <w:szCs w:val="20"/>
              </w:rPr>
              <w:t>1766</w:t>
            </w:r>
          </w:p>
        </w:tc>
        <w:tc>
          <w:tcPr>
            <w:tcW w:w="943" w:type="pct"/>
            <w:tcBorders>
              <w:top w:val="nil"/>
              <w:left w:val="nil"/>
              <w:bottom w:val="single" w:sz="4" w:space="0" w:color="auto"/>
              <w:right w:val="single" w:sz="4" w:space="0" w:color="auto"/>
            </w:tcBorders>
            <w:noWrap/>
            <w:vAlign w:val="bottom"/>
            <w:hideMark/>
          </w:tcPr>
          <w:p w14:paraId="0FE91458" w14:textId="77777777" w:rsidR="00030258" w:rsidRPr="00DC1AFF" w:rsidRDefault="00030258" w:rsidP="007207A2">
            <w:pPr>
              <w:widowControl/>
              <w:jc w:val="center"/>
              <w:rPr>
                <w:sz w:val="20"/>
                <w:szCs w:val="20"/>
              </w:rPr>
            </w:pPr>
            <w:r w:rsidRPr="00DC1AFF">
              <w:rPr>
                <w:sz w:val="20"/>
                <w:szCs w:val="20"/>
              </w:rPr>
              <w:t>пољопривредно земљиште</w:t>
            </w:r>
          </w:p>
        </w:tc>
      </w:tr>
      <w:tr w:rsidR="00030258" w:rsidRPr="00DC1AFF" w14:paraId="49E3F5BA"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4A40E379"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36636D1A"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1F5D579D"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5AF6DB5B" w14:textId="77777777" w:rsidR="00030258" w:rsidRPr="00DC1AFF" w:rsidRDefault="00030258" w:rsidP="007207A2">
            <w:pPr>
              <w:widowControl/>
              <w:jc w:val="center"/>
              <w:rPr>
                <w:sz w:val="20"/>
                <w:szCs w:val="20"/>
              </w:rPr>
            </w:pPr>
            <w:r w:rsidRPr="00DC1AFF">
              <w:rPr>
                <w:sz w:val="20"/>
                <w:szCs w:val="20"/>
              </w:rPr>
              <w:t>477</w:t>
            </w:r>
          </w:p>
        </w:tc>
        <w:tc>
          <w:tcPr>
            <w:tcW w:w="786" w:type="pct"/>
            <w:tcBorders>
              <w:top w:val="nil"/>
              <w:left w:val="nil"/>
              <w:bottom w:val="single" w:sz="4" w:space="0" w:color="auto"/>
              <w:right w:val="single" w:sz="4" w:space="0" w:color="auto"/>
            </w:tcBorders>
            <w:noWrap/>
            <w:vAlign w:val="bottom"/>
            <w:hideMark/>
          </w:tcPr>
          <w:p w14:paraId="4B4A0A2D" w14:textId="77777777" w:rsidR="00030258" w:rsidRPr="00DC1AFF" w:rsidRDefault="00030258" w:rsidP="007207A2">
            <w:pPr>
              <w:widowControl/>
              <w:jc w:val="center"/>
              <w:rPr>
                <w:sz w:val="20"/>
                <w:szCs w:val="20"/>
              </w:rPr>
            </w:pPr>
            <w:r w:rsidRPr="00DC1AFF">
              <w:rPr>
                <w:sz w:val="20"/>
                <w:szCs w:val="20"/>
              </w:rPr>
              <w:t>виноград</w:t>
            </w:r>
          </w:p>
        </w:tc>
        <w:tc>
          <w:tcPr>
            <w:tcW w:w="230" w:type="pct"/>
            <w:tcBorders>
              <w:top w:val="nil"/>
              <w:left w:val="nil"/>
              <w:bottom w:val="single" w:sz="4" w:space="0" w:color="auto"/>
              <w:right w:val="single" w:sz="4" w:space="0" w:color="auto"/>
            </w:tcBorders>
            <w:noWrap/>
            <w:vAlign w:val="bottom"/>
            <w:hideMark/>
          </w:tcPr>
          <w:p w14:paraId="72752B33"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14072EFA" w14:textId="77777777" w:rsidR="00030258" w:rsidRPr="00DC1AFF" w:rsidRDefault="00030258" w:rsidP="007207A2">
            <w:pPr>
              <w:widowControl/>
              <w:jc w:val="center"/>
              <w:rPr>
                <w:sz w:val="20"/>
                <w:szCs w:val="20"/>
              </w:rPr>
            </w:pPr>
            <w:r w:rsidRPr="00DC1AFF">
              <w:rPr>
                <w:sz w:val="20"/>
                <w:szCs w:val="20"/>
              </w:rPr>
              <w:t>1439</w:t>
            </w:r>
          </w:p>
        </w:tc>
        <w:tc>
          <w:tcPr>
            <w:tcW w:w="943" w:type="pct"/>
            <w:tcBorders>
              <w:top w:val="nil"/>
              <w:left w:val="nil"/>
              <w:bottom w:val="single" w:sz="4" w:space="0" w:color="auto"/>
              <w:right w:val="single" w:sz="4" w:space="0" w:color="auto"/>
            </w:tcBorders>
            <w:noWrap/>
            <w:vAlign w:val="bottom"/>
            <w:hideMark/>
          </w:tcPr>
          <w:p w14:paraId="72A1F293" w14:textId="77777777" w:rsidR="00030258" w:rsidRPr="00DC1AFF" w:rsidRDefault="00030258" w:rsidP="007207A2">
            <w:pPr>
              <w:widowControl/>
              <w:jc w:val="center"/>
              <w:rPr>
                <w:sz w:val="20"/>
                <w:szCs w:val="20"/>
              </w:rPr>
            </w:pPr>
            <w:r w:rsidRPr="00DC1AFF">
              <w:rPr>
                <w:sz w:val="20"/>
                <w:szCs w:val="20"/>
              </w:rPr>
              <w:t>пољопривредно земљиште</w:t>
            </w:r>
          </w:p>
        </w:tc>
      </w:tr>
      <w:tr w:rsidR="00030258" w:rsidRPr="00DC1AFF" w14:paraId="17BB0F1B"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4956B204"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1DF82E4E"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55151A8F"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25A8D0F1" w14:textId="77777777" w:rsidR="00030258" w:rsidRPr="00DC1AFF" w:rsidRDefault="00030258" w:rsidP="007207A2">
            <w:pPr>
              <w:widowControl/>
              <w:jc w:val="center"/>
              <w:rPr>
                <w:sz w:val="20"/>
                <w:szCs w:val="20"/>
              </w:rPr>
            </w:pPr>
            <w:r w:rsidRPr="00DC1AFF">
              <w:rPr>
                <w:sz w:val="20"/>
                <w:szCs w:val="20"/>
              </w:rPr>
              <w:t>479</w:t>
            </w:r>
          </w:p>
        </w:tc>
        <w:tc>
          <w:tcPr>
            <w:tcW w:w="786" w:type="pct"/>
            <w:tcBorders>
              <w:top w:val="nil"/>
              <w:left w:val="nil"/>
              <w:bottom w:val="single" w:sz="4" w:space="0" w:color="auto"/>
              <w:right w:val="single" w:sz="4" w:space="0" w:color="auto"/>
            </w:tcBorders>
            <w:noWrap/>
            <w:vAlign w:val="bottom"/>
            <w:hideMark/>
          </w:tcPr>
          <w:p w14:paraId="58648417" w14:textId="77777777" w:rsidR="00030258" w:rsidRPr="00DC1AFF" w:rsidRDefault="00030258" w:rsidP="007207A2">
            <w:pPr>
              <w:widowControl/>
              <w:jc w:val="center"/>
              <w:rPr>
                <w:sz w:val="20"/>
                <w:szCs w:val="20"/>
              </w:rPr>
            </w:pPr>
            <w:r w:rsidRPr="00DC1AFF">
              <w:rPr>
                <w:sz w:val="20"/>
                <w:szCs w:val="20"/>
              </w:rPr>
              <w:t>пашњак</w:t>
            </w:r>
          </w:p>
        </w:tc>
        <w:tc>
          <w:tcPr>
            <w:tcW w:w="230" w:type="pct"/>
            <w:tcBorders>
              <w:top w:val="nil"/>
              <w:left w:val="nil"/>
              <w:bottom w:val="single" w:sz="4" w:space="0" w:color="auto"/>
              <w:right w:val="single" w:sz="4" w:space="0" w:color="auto"/>
            </w:tcBorders>
            <w:noWrap/>
            <w:vAlign w:val="bottom"/>
            <w:hideMark/>
          </w:tcPr>
          <w:p w14:paraId="232C5EB1" w14:textId="77777777" w:rsidR="00030258" w:rsidRPr="00DC1AFF" w:rsidRDefault="00030258" w:rsidP="007207A2">
            <w:pPr>
              <w:widowControl/>
              <w:jc w:val="center"/>
              <w:rPr>
                <w:sz w:val="20"/>
                <w:szCs w:val="20"/>
              </w:rPr>
            </w:pPr>
            <w:r w:rsidRPr="00DC1AFF">
              <w:rPr>
                <w:sz w:val="20"/>
                <w:szCs w:val="20"/>
              </w:rPr>
              <w:t>7</w:t>
            </w:r>
          </w:p>
        </w:tc>
        <w:tc>
          <w:tcPr>
            <w:tcW w:w="449" w:type="pct"/>
            <w:tcBorders>
              <w:top w:val="nil"/>
              <w:left w:val="nil"/>
              <w:bottom w:val="single" w:sz="4" w:space="0" w:color="auto"/>
              <w:right w:val="single" w:sz="4" w:space="0" w:color="auto"/>
            </w:tcBorders>
            <w:noWrap/>
            <w:vAlign w:val="bottom"/>
            <w:hideMark/>
          </w:tcPr>
          <w:p w14:paraId="78397B32" w14:textId="77777777" w:rsidR="00030258" w:rsidRPr="00DC1AFF" w:rsidRDefault="00030258" w:rsidP="007207A2">
            <w:pPr>
              <w:widowControl/>
              <w:jc w:val="center"/>
              <w:rPr>
                <w:sz w:val="20"/>
                <w:szCs w:val="20"/>
              </w:rPr>
            </w:pPr>
            <w:r w:rsidRPr="00DC1AFF">
              <w:rPr>
                <w:sz w:val="20"/>
                <w:szCs w:val="20"/>
              </w:rPr>
              <w:t>363</w:t>
            </w:r>
          </w:p>
        </w:tc>
        <w:tc>
          <w:tcPr>
            <w:tcW w:w="943" w:type="pct"/>
            <w:tcBorders>
              <w:top w:val="nil"/>
              <w:left w:val="nil"/>
              <w:bottom w:val="single" w:sz="4" w:space="0" w:color="auto"/>
              <w:right w:val="single" w:sz="4" w:space="0" w:color="auto"/>
            </w:tcBorders>
            <w:noWrap/>
            <w:vAlign w:val="bottom"/>
            <w:hideMark/>
          </w:tcPr>
          <w:p w14:paraId="503837A2" w14:textId="77777777" w:rsidR="00030258" w:rsidRPr="00DC1AFF" w:rsidRDefault="00030258" w:rsidP="007207A2">
            <w:pPr>
              <w:widowControl/>
              <w:jc w:val="center"/>
              <w:rPr>
                <w:sz w:val="20"/>
                <w:szCs w:val="20"/>
              </w:rPr>
            </w:pPr>
            <w:r w:rsidRPr="00DC1AFF">
              <w:rPr>
                <w:sz w:val="20"/>
                <w:szCs w:val="20"/>
              </w:rPr>
              <w:t>пољопривредно земљиште</w:t>
            </w:r>
          </w:p>
        </w:tc>
      </w:tr>
      <w:tr w:rsidR="00030258" w:rsidRPr="00DC1AFF" w14:paraId="0AAA5652"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7E3F3CB2"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5B087A37"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6F456C11"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554FAB15" w14:textId="77777777" w:rsidR="00030258" w:rsidRPr="00DC1AFF" w:rsidRDefault="00030258" w:rsidP="007207A2">
            <w:pPr>
              <w:widowControl/>
              <w:jc w:val="center"/>
              <w:rPr>
                <w:sz w:val="20"/>
                <w:szCs w:val="20"/>
              </w:rPr>
            </w:pPr>
            <w:r w:rsidRPr="00DC1AFF">
              <w:rPr>
                <w:sz w:val="20"/>
                <w:szCs w:val="20"/>
              </w:rPr>
              <w:t>480</w:t>
            </w:r>
          </w:p>
        </w:tc>
        <w:tc>
          <w:tcPr>
            <w:tcW w:w="786" w:type="pct"/>
            <w:tcBorders>
              <w:top w:val="nil"/>
              <w:left w:val="nil"/>
              <w:bottom w:val="single" w:sz="4" w:space="0" w:color="auto"/>
              <w:right w:val="single" w:sz="4" w:space="0" w:color="auto"/>
            </w:tcBorders>
            <w:noWrap/>
            <w:vAlign w:val="bottom"/>
            <w:hideMark/>
          </w:tcPr>
          <w:p w14:paraId="6C631579" w14:textId="77777777" w:rsidR="00030258" w:rsidRPr="00DC1AFF" w:rsidRDefault="00030258" w:rsidP="007207A2">
            <w:pPr>
              <w:widowControl/>
              <w:jc w:val="center"/>
              <w:rPr>
                <w:sz w:val="20"/>
                <w:szCs w:val="20"/>
              </w:rPr>
            </w:pPr>
            <w:r w:rsidRPr="00DC1AFF">
              <w:rPr>
                <w:sz w:val="20"/>
                <w:szCs w:val="20"/>
              </w:rPr>
              <w:t>пашњак</w:t>
            </w:r>
          </w:p>
        </w:tc>
        <w:tc>
          <w:tcPr>
            <w:tcW w:w="230" w:type="pct"/>
            <w:tcBorders>
              <w:top w:val="nil"/>
              <w:left w:val="nil"/>
              <w:bottom w:val="single" w:sz="4" w:space="0" w:color="auto"/>
              <w:right w:val="single" w:sz="4" w:space="0" w:color="auto"/>
            </w:tcBorders>
            <w:noWrap/>
            <w:vAlign w:val="bottom"/>
            <w:hideMark/>
          </w:tcPr>
          <w:p w14:paraId="303BC2C9" w14:textId="77777777" w:rsidR="00030258" w:rsidRPr="00DC1AFF" w:rsidRDefault="00030258" w:rsidP="007207A2">
            <w:pPr>
              <w:widowControl/>
              <w:jc w:val="center"/>
              <w:rPr>
                <w:sz w:val="20"/>
                <w:szCs w:val="20"/>
              </w:rPr>
            </w:pPr>
            <w:r w:rsidRPr="00DC1AFF">
              <w:rPr>
                <w:sz w:val="20"/>
                <w:szCs w:val="20"/>
              </w:rPr>
              <w:t>7</w:t>
            </w:r>
          </w:p>
        </w:tc>
        <w:tc>
          <w:tcPr>
            <w:tcW w:w="449" w:type="pct"/>
            <w:tcBorders>
              <w:top w:val="nil"/>
              <w:left w:val="nil"/>
              <w:bottom w:val="single" w:sz="4" w:space="0" w:color="auto"/>
              <w:right w:val="single" w:sz="4" w:space="0" w:color="auto"/>
            </w:tcBorders>
            <w:noWrap/>
            <w:vAlign w:val="bottom"/>
            <w:hideMark/>
          </w:tcPr>
          <w:p w14:paraId="7FAC6E5C" w14:textId="77777777" w:rsidR="00030258" w:rsidRPr="00DC1AFF" w:rsidRDefault="00030258" w:rsidP="007207A2">
            <w:pPr>
              <w:widowControl/>
              <w:jc w:val="center"/>
              <w:rPr>
                <w:sz w:val="20"/>
                <w:szCs w:val="20"/>
              </w:rPr>
            </w:pPr>
            <w:r w:rsidRPr="00DC1AFF">
              <w:rPr>
                <w:sz w:val="20"/>
                <w:szCs w:val="20"/>
              </w:rPr>
              <w:t>1719</w:t>
            </w:r>
          </w:p>
        </w:tc>
        <w:tc>
          <w:tcPr>
            <w:tcW w:w="943" w:type="pct"/>
            <w:tcBorders>
              <w:top w:val="nil"/>
              <w:left w:val="nil"/>
              <w:bottom w:val="single" w:sz="4" w:space="0" w:color="auto"/>
              <w:right w:val="single" w:sz="4" w:space="0" w:color="auto"/>
            </w:tcBorders>
            <w:noWrap/>
            <w:vAlign w:val="bottom"/>
            <w:hideMark/>
          </w:tcPr>
          <w:p w14:paraId="1512BB5B" w14:textId="77777777" w:rsidR="00030258" w:rsidRPr="00DC1AFF" w:rsidRDefault="00030258" w:rsidP="007207A2">
            <w:pPr>
              <w:widowControl/>
              <w:jc w:val="center"/>
              <w:rPr>
                <w:sz w:val="20"/>
                <w:szCs w:val="20"/>
              </w:rPr>
            </w:pPr>
            <w:r w:rsidRPr="00DC1AFF">
              <w:rPr>
                <w:sz w:val="20"/>
                <w:szCs w:val="20"/>
              </w:rPr>
              <w:t>пољопривредно земљиште</w:t>
            </w:r>
          </w:p>
        </w:tc>
      </w:tr>
      <w:tr w:rsidR="00030258" w:rsidRPr="00DC1AFF" w14:paraId="081A2B79"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43BE4D79"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76AEF1F2"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3084CCB2"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71ADA533" w14:textId="77777777" w:rsidR="00030258" w:rsidRPr="00DC1AFF" w:rsidRDefault="00030258" w:rsidP="007207A2">
            <w:pPr>
              <w:widowControl/>
              <w:jc w:val="center"/>
              <w:rPr>
                <w:sz w:val="20"/>
                <w:szCs w:val="20"/>
              </w:rPr>
            </w:pPr>
            <w:r w:rsidRPr="00DC1AFF">
              <w:rPr>
                <w:sz w:val="20"/>
                <w:szCs w:val="20"/>
              </w:rPr>
              <w:t>497</w:t>
            </w:r>
          </w:p>
        </w:tc>
        <w:tc>
          <w:tcPr>
            <w:tcW w:w="786" w:type="pct"/>
            <w:tcBorders>
              <w:top w:val="nil"/>
              <w:left w:val="nil"/>
              <w:bottom w:val="single" w:sz="4" w:space="0" w:color="auto"/>
              <w:right w:val="single" w:sz="4" w:space="0" w:color="auto"/>
            </w:tcBorders>
            <w:noWrap/>
            <w:vAlign w:val="bottom"/>
            <w:hideMark/>
          </w:tcPr>
          <w:p w14:paraId="2DA77BE1" w14:textId="77777777" w:rsidR="00030258" w:rsidRPr="00DC1AFF" w:rsidRDefault="00030258" w:rsidP="007207A2">
            <w:pPr>
              <w:widowControl/>
              <w:jc w:val="center"/>
              <w:rPr>
                <w:sz w:val="20"/>
                <w:szCs w:val="20"/>
              </w:rPr>
            </w:pPr>
            <w:r w:rsidRPr="00DC1AFF">
              <w:rPr>
                <w:sz w:val="20"/>
                <w:szCs w:val="20"/>
              </w:rPr>
              <w:t>воћњак</w:t>
            </w:r>
          </w:p>
        </w:tc>
        <w:tc>
          <w:tcPr>
            <w:tcW w:w="230" w:type="pct"/>
            <w:tcBorders>
              <w:top w:val="nil"/>
              <w:left w:val="nil"/>
              <w:bottom w:val="single" w:sz="4" w:space="0" w:color="auto"/>
              <w:right w:val="single" w:sz="4" w:space="0" w:color="auto"/>
            </w:tcBorders>
            <w:noWrap/>
            <w:vAlign w:val="bottom"/>
            <w:hideMark/>
          </w:tcPr>
          <w:p w14:paraId="0D484560" w14:textId="77777777" w:rsidR="00030258" w:rsidRPr="00DC1AFF" w:rsidRDefault="00030258" w:rsidP="007207A2">
            <w:pPr>
              <w:widowControl/>
              <w:jc w:val="center"/>
              <w:rPr>
                <w:sz w:val="20"/>
                <w:szCs w:val="20"/>
              </w:rPr>
            </w:pPr>
            <w:r w:rsidRPr="00DC1AFF">
              <w:rPr>
                <w:sz w:val="20"/>
                <w:szCs w:val="20"/>
              </w:rPr>
              <w:t>3</w:t>
            </w:r>
          </w:p>
        </w:tc>
        <w:tc>
          <w:tcPr>
            <w:tcW w:w="449" w:type="pct"/>
            <w:tcBorders>
              <w:top w:val="nil"/>
              <w:left w:val="nil"/>
              <w:bottom w:val="single" w:sz="4" w:space="0" w:color="auto"/>
              <w:right w:val="single" w:sz="4" w:space="0" w:color="auto"/>
            </w:tcBorders>
            <w:noWrap/>
            <w:vAlign w:val="bottom"/>
            <w:hideMark/>
          </w:tcPr>
          <w:p w14:paraId="289A372A" w14:textId="77777777" w:rsidR="00030258" w:rsidRPr="00DC1AFF" w:rsidRDefault="00030258" w:rsidP="007207A2">
            <w:pPr>
              <w:widowControl/>
              <w:jc w:val="center"/>
              <w:rPr>
                <w:sz w:val="20"/>
                <w:szCs w:val="20"/>
              </w:rPr>
            </w:pPr>
            <w:r w:rsidRPr="00DC1AFF">
              <w:rPr>
                <w:sz w:val="20"/>
                <w:szCs w:val="20"/>
              </w:rPr>
              <w:t>313</w:t>
            </w:r>
          </w:p>
        </w:tc>
        <w:tc>
          <w:tcPr>
            <w:tcW w:w="943" w:type="pct"/>
            <w:tcBorders>
              <w:top w:val="nil"/>
              <w:left w:val="nil"/>
              <w:bottom w:val="single" w:sz="4" w:space="0" w:color="auto"/>
              <w:right w:val="single" w:sz="4" w:space="0" w:color="auto"/>
            </w:tcBorders>
            <w:noWrap/>
            <w:vAlign w:val="bottom"/>
            <w:hideMark/>
          </w:tcPr>
          <w:p w14:paraId="3F42FE14" w14:textId="77777777" w:rsidR="00030258" w:rsidRPr="00DC1AFF" w:rsidRDefault="00030258" w:rsidP="007207A2">
            <w:pPr>
              <w:widowControl/>
              <w:jc w:val="center"/>
              <w:rPr>
                <w:sz w:val="20"/>
                <w:szCs w:val="20"/>
              </w:rPr>
            </w:pPr>
            <w:r w:rsidRPr="00DC1AFF">
              <w:rPr>
                <w:sz w:val="20"/>
                <w:szCs w:val="20"/>
              </w:rPr>
              <w:t>пољопривредно земљиште</w:t>
            </w:r>
          </w:p>
        </w:tc>
      </w:tr>
      <w:tr w:rsidR="00030258" w:rsidRPr="00DC1AFF" w14:paraId="7622D68C"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6F026B24"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4AD52808"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6E6DA0BB"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7EBC205D" w14:textId="77777777" w:rsidR="00030258" w:rsidRPr="00DC1AFF" w:rsidRDefault="00030258" w:rsidP="007207A2">
            <w:pPr>
              <w:widowControl/>
              <w:jc w:val="center"/>
              <w:rPr>
                <w:sz w:val="20"/>
                <w:szCs w:val="20"/>
              </w:rPr>
            </w:pPr>
            <w:r w:rsidRPr="00DC1AFF">
              <w:rPr>
                <w:sz w:val="20"/>
                <w:szCs w:val="20"/>
              </w:rPr>
              <w:t>498</w:t>
            </w:r>
          </w:p>
        </w:tc>
        <w:tc>
          <w:tcPr>
            <w:tcW w:w="786" w:type="pct"/>
            <w:tcBorders>
              <w:top w:val="nil"/>
              <w:left w:val="nil"/>
              <w:bottom w:val="single" w:sz="4" w:space="0" w:color="auto"/>
              <w:right w:val="single" w:sz="4" w:space="0" w:color="auto"/>
            </w:tcBorders>
            <w:noWrap/>
            <w:vAlign w:val="bottom"/>
            <w:hideMark/>
          </w:tcPr>
          <w:p w14:paraId="1232887F" w14:textId="77777777" w:rsidR="00030258" w:rsidRPr="00DC1AFF" w:rsidRDefault="00030258" w:rsidP="007207A2">
            <w:pPr>
              <w:widowControl/>
              <w:jc w:val="center"/>
              <w:rPr>
                <w:sz w:val="20"/>
                <w:szCs w:val="20"/>
              </w:rPr>
            </w:pPr>
            <w:r w:rsidRPr="00DC1AFF">
              <w:rPr>
                <w:sz w:val="20"/>
                <w:szCs w:val="20"/>
              </w:rPr>
              <w:t>воћњак</w:t>
            </w:r>
          </w:p>
        </w:tc>
        <w:tc>
          <w:tcPr>
            <w:tcW w:w="230" w:type="pct"/>
            <w:tcBorders>
              <w:top w:val="nil"/>
              <w:left w:val="nil"/>
              <w:bottom w:val="single" w:sz="4" w:space="0" w:color="auto"/>
              <w:right w:val="single" w:sz="4" w:space="0" w:color="auto"/>
            </w:tcBorders>
            <w:noWrap/>
            <w:vAlign w:val="bottom"/>
            <w:hideMark/>
          </w:tcPr>
          <w:p w14:paraId="37AB3B97" w14:textId="77777777" w:rsidR="00030258" w:rsidRPr="00DC1AFF" w:rsidRDefault="00030258" w:rsidP="007207A2">
            <w:pPr>
              <w:widowControl/>
              <w:jc w:val="center"/>
              <w:rPr>
                <w:sz w:val="20"/>
                <w:szCs w:val="20"/>
              </w:rPr>
            </w:pPr>
            <w:r w:rsidRPr="00DC1AFF">
              <w:rPr>
                <w:sz w:val="20"/>
                <w:szCs w:val="20"/>
              </w:rPr>
              <w:t>3</w:t>
            </w:r>
          </w:p>
        </w:tc>
        <w:tc>
          <w:tcPr>
            <w:tcW w:w="449" w:type="pct"/>
            <w:tcBorders>
              <w:top w:val="nil"/>
              <w:left w:val="nil"/>
              <w:bottom w:val="single" w:sz="4" w:space="0" w:color="auto"/>
              <w:right w:val="single" w:sz="4" w:space="0" w:color="auto"/>
            </w:tcBorders>
            <w:noWrap/>
            <w:vAlign w:val="bottom"/>
            <w:hideMark/>
          </w:tcPr>
          <w:p w14:paraId="3F19E653" w14:textId="77777777" w:rsidR="00030258" w:rsidRPr="00DC1AFF" w:rsidRDefault="00030258" w:rsidP="007207A2">
            <w:pPr>
              <w:widowControl/>
              <w:jc w:val="center"/>
              <w:rPr>
                <w:sz w:val="20"/>
                <w:szCs w:val="20"/>
              </w:rPr>
            </w:pPr>
            <w:r w:rsidRPr="00DC1AFF">
              <w:rPr>
                <w:sz w:val="20"/>
                <w:szCs w:val="20"/>
              </w:rPr>
              <w:t>719</w:t>
            </w:r>
          </w:p>
        </w:tc>
        <w:tc>
          <w:tcPr>
            <w:tcW w:w="943" w:type="pct"/>
            <w:tcBorders>
              <w:top w:val="nil"/>
              <w:left w:val="nil"/>
              <w:bottom w:val="single" w:sz="4" w:space="0" w:color="auto"/>
              <w:right w:val="single" w:sz="4" w:space="0" w:color="auto"/>
            </w:tcBorders>
            <w:noWrap/>
            <w:vAlign w:val="bottom"/>
            <w:hideMark/>
          </w:tcPr>
          <w:p w14:paraId="5FA5C927" w14:textId="77777777" w:rsidR="00030258" w:rsidRPr="00DC1AFF" w:rsidRDefault="00030258" w:rsidP="007207A2">
            <w:pPr>
              <w:widowControl/>
              <w:jc w:val="center"/>
              <w:rPr>
                <w:sz w:val="20"/>
                <w:szCs w:val="20"/>
              </w:rPr>
            </w:pPr>
            <w:r w:rsidRPr="00DC1AFF">
              <w:rPr>
                <w:sz w:val="20"/>
                <w:szCs w:val="20"/>
              </w:rPr>
              <w:t>пољопривредно земљиште</w:t>
            </w:r>
          </w:p>
        </w:tc>
      </w:tr>
      <w:tr w:rsidR="00030258" w:rsidRPr="00DC1AFF" w14:paraId="4DD7D1B9"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318DC2F4" w14:textId="77777777" w:rsidR="00030258" w:rsidRPr="00DC1AFF" w:rsidRDefault="00030258" w:rsidP="007207A2">
            <w:pPr>
              <w:widowControl/>
              <w:jc w:val="center"/>
              <w:rPr>
                <w:sz w:val="20"/>
                <w:szCs w:val="20"/>
              </w:rPr>
            </w:pPr>
            <w:r w:rsidRPr="00DC1AFF">
              <w:rPr>
                <w:sz w:val="20"/>
                <w:szCs w:val="20"/>
              </w:rPr>
              <w:lastRenderedPageBreak/>
              <w:t>СРЕМСКА МИТРОВИЦА</w:t>
            </w:r>
          </w:p>
        </w:tc>
        <w:tc>
          <w:tcPr>
            <w:tcW w:w="836" w:type="pct"/>
            <w:tcBorders>
              <w:top w:val="nil"/>
              <w:left w:val="nil"/>
              <w:bottom w:val="single" w:sz="4" w:space="0" w:color="auto"/>
              <w:right w:val="single" w:sz="4" w:space="0" w:color="auto"/>
            </w:tcBorders>
            <w:noWrap/>
            <w:vAlign w:val="bottom"/>
            <w:hideMark/>
          </w:tcPr>
          <w:p w14:paraId="267CDB7D"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1EFD23E0"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70561D91" w14:textId="77777777" w:rsidR="00030258" w:rsidRPr="00DC1AFF" w:rsidRDefault="00030258" w:rsidP="007207A2">
            <w:pPr>
              <w:widowControl/>
              <w:jc w:val="center"/>
              <w:rPr>
                <w:sz w:val="20"/>
                <w:szCs w:val="20"/>
              </w:rPr>
            </w:pPr>
            <w:r w:rsidRPr="00DC1AFF">
              <w:rPr>
                <w:sz w:val="20"/>
                <w:szCs w:val="20"/>
              </w:rPr>
              <w:t>498</w:t>
            </w:r>
          </w:p>
        </w:tc>
        <w:tc>
          <w:tcPr>
            <w:tcW w:w="786" w:type="pct"/>
            <w:tcBorders>
              <w:top w:val="nil"/>
              <w:left w:val="nil"/>
              <w:bottom w:val="single" w:sz="4" w:space="0" w:color="auto"/>
              <w:right w:val="single" w:sz="4" w:space="0" w:color="auto"/>
            </w:tcBorders>
            <w:noWrap/>
            <w:vAlign w:val="bottom"/>
            <w:hideMark/>
          </w:tcPr>
          <w:p w14:paraId="32B931AC" w14:textId="77777777" w:rsidR="00030258" w:rsidRPr="00DC1AFF" w:rsidRDefault="00030258" w:rsidP="007207A2">
            <w:pPr>
              <w:widowControl/>
              <w:jc w:val="center"/>
              <w:rPr>
                <w:sz w:val="20"/>
                <w:szCs w:val="20"/>
              </w:rPr>
            </w:pPr>
            <w:r w:rsidRPr="00DC1AFF">
              <w:rPr>
                <w:sz w:val="20"/>
                <w:szCs w:val="20"/>
              </w:rPr>
              <w:t>пашњак</w:t>
            </w:r>
          </w:p>
        </w:tc>
        <w:tc>
          <w:tcPr>
            <w:tcW w:w="230" w:type="pct"/>
            <w:tcBorders>
              <w:top w:val="nil"/>
              <w:left w:val="nil"/>
              <w:bottom w:val="single" w:sz="4" w:space="0" w:color="auto"/>
              <w:right w:val="single" w:sz="4" w:space="0" w:color="auto"/>
            </w:tcBorders>
            <w:noWrap/>
            <w:vAlign w:val="bottom"/>
            <w:hideMark/>
          </w:tcPr>
          <w:p w14:paraId="05B35FD7" w14:textId="77777777" w:rsidR="00030258" w:rsidRPr="00DC1AFF" w:rsidRDefault="00030258" w:rsidP="007207A2">
            <w:pPr>
              <w:widowControl/>
              <w:jc w:val="center"/>
              <w:rPr>
                <w:sz w:val="20"/>
                <w:szCs w:val="20"/>
              </w:rPr>
            </w:pPr>
            <w:r w:rsidRPr="00DC1AFF">
              <w:rPr>
                <w:sz w:val="20"/>
                <w:szCs w:val="20"/>
              </w:rPr>
              <w:t>7</w:t>
            </w:r>
          </w:p>
        </w:tc>
        <w:tc>
          <w:tcPr>
            <w:tcW w:w="449" w:type="pct"/>
            <w:tcBorders>
              <w:top w:val="nil"/>
              <w:left w:val="nil"/>
              <w:bottom w:val="single" w:sz="4" w:space="0" w:color="auto"/>
              <w:right w:val="single" w:sz="4" w:space="0" w:color="auto"/>
            </w:tcBorders>
            <w:noWrap/>
            <w:vAlign w:val="bottom"/>
            <w:hideMark/>
          </w:tcPr>
          <w:p w14:paraId="4D70721A" w14:textId="77777777" w:rsidR="00030258" w:rsidRPr="00DC1AFF" w:rsidRDefault="00030258" w:rsidP="007207A2">
            <w:pPr>
              <w:widowControl/>
              <w:jc w:val="center"/>
              <w:rPr>
                <w:sz w:val="20"/>
                <w:szCs w:val="20"/>
              </w:rPr>
            </w:pPr>
            <w:r w:rsidRPr="00DC1AFF">
              <w:rPr>
                <w:sz w:val="20"/>
                <w:szCs w:val="20"/>
              </w:rPr>
              <w:t>1493</w:t>
            </w:r>
          </w:p>
        </w:tc>
        <w:tc>
          <w:tcPr>
            <w:tcW w:w="943" w:type="pct"/>
            <w:tcBorders>
              <w:top w:val="nil"/>
              <w:left w:val="nil"/>
              <w:bottom w:val="single" w:sz="4" w:space="0" w:color="auto"/>
              <w:right w:val="single" w:sz="4" w:space="0" w:color="auto"/>
            </w:tcBorders>
            <w:noWrap/>
            <w:vAlign w:val="bottom"/>
            <w:hideMark/>
          </w:tcPr>
          <w:p w14:paraId="6DD635B8" w14:textId="77777777" w:rsidR="00030258" w:rsidRPr="00DC1AFF" w:rsidRDefault="00030258" w:rsidP="007207A2">
            <w:pPr>
              <w:widowControl/>
              <w:jc w:val="center"/>
              <w:rPr>
                <w:sz w:val="20"/>
                <w:szCs w:val="20"/>
              </w:rPr>
            </w:pPr>
            <w:r w:rsidRPr="00DC1AFF">
              <w:rPr>
                <w:sz w:val="20"/>
                <w:szCs w:val="20"/>
              </w:rPr>
              <w:t>пољопривредно земљиште</w:t>
            </w:r>
          </w:p>
        </w:tc>
      </w:tr>
      <w:tr w:rsidR="00030258" w:rsidRPr="00DC1AFF" w14:paraId="467A9BFA"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6B95860A"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624413AF"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68B409B2"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5DE4EBCC" w14:textId="77777777" w:rsidR="00030258" w:rsidRPr="00DC1AFF" w:rsidRDefault="00030258" w:rsidP="007207A2">
            <w:pPr>
              <w:widowControl/>
              <w:jc w:val="center"/>
              <w:rPr>
                <w:sz w:val="20"/>
                <w:szCs w:val="20"/>
              </w:rPr>
            </w:pPr>
            <w:r w:rsidRPr="00DC1AFF">
              <w:rPr>
                <w:sz w:val="20"/>
                <w:szCs w:val="20"/>
              </w:rPr>
              <w:t>500</w:t>
            </w:r>
          </w:p>
        </w:tc>
        <w:tc>
          <w:tcPr>
            <w:tcW w:w="786" w:type="pct"/>
            <w:tcBorders>
              <w:top w:val="nil"/>
              <w:left w:val="nil"/>
              <w:bottom w:val="single" w:sz="4" w:space="0" w:color="auto"/>
              <w:right w:val="single" w:sz="4" w:space="0" w:color="auto"/>
            </w:tcBorders>
            <w:noWrap/>
            <w:vAlign w:val="bottom"/>
            <w:hideMark/>
          </w:tcPr>
          <w:p w14:paraId="3236CDCC" w14:textId="77777777" w:rsidR="00030258" w:rsidRPr="00DC1AFF" w:rsidRDefault="00030258" w:rsidP="007207A2">
            <w:pPr>
              <w:widowControl/>
              <w:jc w:val="center"/>
              <w:rPr>
                <w:sz w:val="20"/>
                <w:szCs w:val="20"/>
              </w:rPr>
            </w:pPr>
            <w:r w:rsidRPr="00DC1AFF">
              <w:rPr>
                <w:sz w:val="20"/>
                <w:szCs w:val="20"/>
              </w:rPr>
              <w:t>пашњак</w:t>
            </w:r>
          </w:p>
        </w:tc>
        <w:tc>
          <w:tcPr>
            <w:tcW w:w="230" w:type="pct"/>
            <w:tcBorders>
              <w:top w:val="nil"/>
              <w:left w:val="nil"/>
              <w:bottom w:val="single" w:sz="4" w:space="0" w:color="auto"/>
              <w:right w:val="single" w:sz="4" w:space="0" w:color="auto"/>
            </w:tcBorders>
            <w:noWrap/>
            <w:vAlign w:val="bottom"/>
            <w:hideMark/>
          </w:tcPr>
          <w:p w14:paraId="7B81D908" w14:textId="77777777" w:rsidR="00030258" w:rsidRPr="00DC1AFF" w:rsidRDefault="00030258" w:rsidP="007207A2">
            <w:pPr>
              <w:widowControl/>
              <w:jc w:val="center"/>
              <w:rPr>
                <w:sz w:val="20"/>
                <w:szCs w:val="20"/>
              </w:rPr>
            </w:pPr>
            <w:r w:rsidRPr="00DC1AFF">
              <w:rPr>
                <w:sz w:val="20"/>
                <w:szCs w:val="20"/>
              </w:rPr>
              <w:t>7</w:t>
            </w:r>
          </w:p>
        </w:tc>
        <w:tc>
          <w:tcPr>
            <w:tcW w:w="449" w:type="pct"/>
            <w:tcBorders>
              <w:top w:val="nil"/>
              <w:left w:val="nil"/>
              <w:bottom w:val="single" w:sz="4" w:space="0" w:color="auto"/>
              <w:right w:val="single" w:sz="4" w:space="0" w:color="auto"/>
            </w:tcBorders>
            <w:noWrap/>
            <w:vAlign w:val="bottom"/>
            <w:hideMark/>
          </w:tcPr>
          <w:p w14:paraId="3F700483" w14:textId="77777777" w:rsidR="00030258" w:rsidRPr="00DC1AFF" w:rsidRDefault="00030258" w:rsidP="007207A2">
            <w:pPr>
              <w:widowControl/>
              <w:jc w:val="center"/>
              <w:rPr>
                <w:sz w:val="20"/>
                <w:szCs w:val="20"/>
              </w:rPr>
            </w:pPr>
            <w:r w:rsidRPr="00DC1AFF">
              <w:rPr>
                <w:sz w:val="20"/>
                <w:szCs w:val="20"/>
              </w:rPr>
              <w:t>867</w:t>
            </w:r>
          </w:p>
        </w:tc>
        <w:tc>
          <w:tcPr>
            <w:tcW w:w="943" w:type="pct"/>
            <w:tcBorders>
              <w:top w:val="nil"/>
              <w:left w:val="nil"/>
              <w:bottom w:val="single" w:sz="4" w:space="0" w:color="auto"/>
              <w:right w:val="single" w:sz="4" w:space="0" w:color="auto"/>
            </w:tcBorders>
            <w:noWrap/>
            <w:vAlign w:val="bottom"/>
            <w:hideMark/>
          </w:tcPr>
          <w:p w14:paraId="4769F220" w14:textId="77777777" w:rsidR="00030258" w:rsidRPr="00DC1AFF" w:rsidRDefault="00030258" w:rsidP="007207A2">
            <w:pPr>
              <w:widowControl/>
              <w:jc w:val="center"/>
              <w:rPr>
                <w:sz w:val="20"/>
                <w:szCs w:val="20"/>
              </w:rPr>
            </w:pPr>
            <w:r w:rsidRPr="00DC1AFF">
              <w:rPr>
                <w:sz w:val="20"/>
                <w:szCs w:val="20"/>
              </w:rPr>
              <w:t>пољопривредно земљиште</w:t>
            </w:r>
          </w:p>
        </w:tc>
      </w:tr>
      <w:tr w:rsidR="00030258" w:rsidRPr="00DC1AFF" w14:paraId="52EB8773"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68BEA44D"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74B2200C"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708452C9"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1F68CE8D" w14:textId="77777777" w:rsidR="00030258" w:rsidRPr="00DC1AFF" w:rsidRDefault="00030258" w:rsidP="007207A2">
            <w:pPr>
              <w:widowControl/>
              <w:jc w:val="center"/>
              <w:rPr>
                <w:sz w:val="20"/>
                <w:szCs w:val="20"/>
              </w:rPr>
            </w:pPr>
            <w:r w:rsidRPr="00DC1AFF">
              <w:rPr>
                <w:sz w:val="20"/>
                <w:szCs w:val="20"/>
              </w:rPr>
              <w:t>501</w:t>
            </w:r>
          </w:p>
        </w:tc>
        <w:tc>
          <w:tcPr>
            <w:tcW w:w="786" w:type="pct"/>
            <w:tcBorders>
              <w:top w:val="nil"/>
              <w:left w:val="nil"/>
              <w:bottom w:val="single" w:sz="4" w:space="0" w:color="auto"/>
              <w:right w:val="single" w:sz="4" w:space="0" w:color="auto"/>
            </w:tcBorders>
            <w:noWrap/>
            <w:vAlign w:val="bottom"/>
            <w:hideMark/>
          </w:tcPr>
          <w:p w14:paraId="12C8AF7F" w14:textId="77777777" w:rsidR="00030258" w:rsidRPr="00DC1AFF" w:rsidRDefault="00030258" w:rsidP="007207A2">
            <w:pPr>
              <w:widowControl/>
              <w:jc w:val="center"/>
              <w:rPr>
                <w:sz w:val="20"/>
                <w:szCs w:val="20"/>
              </w:rPr>
            </w:pPr>
            <w:r w:rsidRPr="00DC1AFF">
              <w:rPr>
                <w:sz w:val="20"/>
                <w:szCs w:val="20"/>
              </w:rPr>
              <w:t>воћњак</w:t>
            </w:r>
          </w:p>
        </w:tc>
        <w:tc>
          <w:tcPr>
            <w:tcW w:w="230" w:type="pct"/>
            <w:tcBorders>
              <w:top w:val="nil"/>
              <w:left w:val="nil"/>
              <w:bottom w:val="single" w:sz="4" w:space="0" w:color="auto"/>
              <w:right w:val="single" w:sz="4" w:space="0" w:color="auto"/>
            </w:tcBorders>
            <w:noWrap/>
            <w:vAlign w:val="bottom"/>
            <w:hideMark/>
          </w:tcPr>
          <w:p w14:paraId="38015E6C" w14:textId="77777777" w:rsidR="00030258" w:rsidRPr="00DC1AFF" w:rsidRDefault="00030258" w:rsidP="007207A2">
            <w:pPr>
              <w:widowControl/>
              <w:jc w:val="center"/>
              <w:rPr>
                <w:sz w:val="20"/>
                <w:szCs w:val="20"/>
              </w:rPr>
            </w:pPr>
            <w:r w:rsidRPr="00DC1AFF">
              <w:rPr>
                <w:sz w:val="20"/>
                <w:szCs w:val="20"/>
              </w:rPr>
              <w:t>3</w:t>
            </w:r>
          </w:p>
        </w:tc>
        <w:tc>
          <w:tcPr>
            <w:tcW w:w="449" w:type="pct"/>
            <w:tcBorders>
              <w:top w:val="nil"/>
              <w:left w:val="nil"/>
              <w:bottom w:val="single" w:sz="4" w:space="0" w:color="auto"/>
              <w:right w:val="single" w:sz="4" w:space="0" w:color="auto"/>
            </w:tcBorders>
            <w:noWrap/>
            <w:vAlign w:val="bottom"/>
            <w:hideMark/>
          </w:tcPr>
          <w:p w14:paraId="2790336C" w14:textId="77777777" w:rsidR="00030258" w:rsidRPr="00DC1AFF" w:rsidRDefault="00030258" w:rsidP="007207A2">
            <w:pPr>
              <w:widowControl/>
              <w:jc w:val="center"/>
              <w:rPr>
                <w:sz w:val="20"/>
                <w:szCs w:val="20"/>
              </w:rPr>
            </w:pPr>
            <w:r w:rsidRPr="00DC1AFF">
              <w:rPr>
                <w:sz w:val="20"/>
                <w:szCs w:val="20"/>
              </w:rPr>
              <w:t>219</w:t>
            </w:r>
          </w:p>
        </w:tc>
        <w:tc>
          <w:tcPr>
            <w:tcW w:w="943" w:type="pct"/>
            <w:tcBorders>
              <w:top w:val="nil"/>
              <w:left w:val="nil"/>
              <w:bottom w:val="single" w:sz="4" w:space="0" w:color="auto"/>
              <w:right w:val="single" w:sz="4" w:space="0" w:color="auto"/>
            </w:tcBorders>
            <w:noWrap/>
            <w:vAlign w:val="bottom"/>
            <w:hideMark/>
          </w:tcPr>
          <w:p w14:paraId="62117612" w14:textId="77777777" w:rsidR="00030258" w:rsidRPr="00DC1AFF" w:rsidRDefault="00030258" w:rsidP="007207A2">
            <w:pPr>
              <w:widowControl/>
              <w:jc w:val="center"/>
              <w:rPr>
                <w:sz w:val="20"/>
                <w:szCs w:val="20"/>
              </w:rPr>
            </w:pPr>
            <w:r w:rsidRPr="00DC1AFF">
              <w:rPr>
                <w:sz w:val="20"/>
                <w:szCs w:val="20"/>
              </w:rPr>
              <w:t>пољопривредно земљиште</w:t>
            </w:r>
          </w:p>
        </w:tc>
      </w:tr>
      <w:tr w:rsidR="00030258" w:rsidRPr="00DC1AFF" w14:paraId="3F47C680"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30B82ABC"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244C2D9D"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197EA62C"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2AB99A10" w14:textId="77777777" w:rsidR="00030258" w:rsidRPr="00DC1AFF" w:rsidRDefault="00030258" w:rsidP="007207A2">
            <w:pPr>
              <w:widowControl/>
              <w:jc w:val="center"/>
              <w:rPr>
                <w:sz w:val="20"/>
                <w:szCs w:val="20"/>
              </w:rPr>
            </w:pPr>
            <w:r w:rsidRPr="00DC1AFF">
              <w:rPr>
                <w:sz w:val="20"/>
                <w:szCs w:val="20"/>
              </w:rPr>
              <w:t>502</w:t>
            </w:r>
          </w:p>
        </w:tc>
        <w:tc>
          <w:tcPr>
            <w:tcW w:w="786" w:type="pct"/>
            <w:tcBorders>
              <w:top w:val="nil"/>
              <w:left w:val="nil"/>
              <w:bottom w:val="single" w:sz="4" w:space="0" w:color="auto"/>
              <w:right w:val="single" w:sz="4" w:space="0" w:color="auto"/>
            </w:tcBorders>
            <w:noWrap/>
            <w:vAlign w:val="bottom"/>
            <w:hideMark/>
          </w:tcPr>
          <w:p w14:paraId="2D581482"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271777A6"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4A55EC87" w14:textId="77777777" w:rsidR="00030258" w:rsidRPr="00DC1AFF" w:rsidRDefault="00030258" w:rsidP="007207A2">
            <w:pPr>
              <w:widowControl/>
              <w:jc w:val="center"/>
              <w:rPr>
                <w:sz w:val="20"/>
                <w:szCs w:val="20"/>
              </w:rPr>
            </w:pPr>
            <w:r w:rsidRPr="00DC1AFF">
              <w:rPr>
                <w:sz w:val="20"/>
                <w:szCs w:val="20"/>
              </w:rPr>
              <w:t>4539</w:t>
            </w:r>
          </w:p>
        </w:tc>
        <w:tc>
          <w:tcPr>
            <w:tcW w:w="943" w:type="pct"/>
            <w:tcBorders>
              <w:top w:val="nil"/>
              <w:left w:val="nil"/>
              <w:bottom w:val="single" w:sz="4" w:space="0" w:color="auto"/>
              <w:right w:val="single" w:sz="4" w:space="0" w:color="auto"/>
            </w:tcBorders>
            <w:noWrap/>
            <w:vAlign w:val="bottom"/>
            <w:hideMark/>
          </w:tcPr>
          <w:p w14:paraId="5D5FCCFC"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39FB4915"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3F96E601"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1B029579"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4D2D0604"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534CB718" w14:textId="77777777" w:rsidR="00030258" w:rsidRPr="00DC1AFF" w:rsidRDefault="00030258" w:rsidP="007207A2">
            <w:pPr>
              <w:widowControl/>
              <w:jc w:val="center"/>
              <w:rPr>
                <w:sz w:val="20"/>
                <w:szCs w:val="20"/>
              </w:rPr>
            </w:pPr>
            <w:r w:rsidRPr="00DC1AFF">
              <w:rPr>
                <w:sz w:val="20"/>
                <w:szCs w:val="20"/>
              </w:rPr>
              <w:t>503</w:t>
            </w:r>
          </w:p>
        </w:tc>
        <w:tc>
          <w:tcPr>
            <w:tcW w:w="786" w:type="pct"/>
            <w:tcBorders>
              <w:top w:val="nil"/>
              <w:left w:val="nil"/>
              <w:bottom w:val="single" w:sz="4" w:space="0" w:color="auto"/>
              <w:right w:val="single" w:sz="4" w:space="0" w:color="auto"/>
            </w:tcBorders>
            <w:noWrap/>
            <w:vAlign w:val="bottom"/>
            <w:hideMark/>
          </w:tcPr>
          <w:p w14:paraId="41190649" w14:textId="77777777" w:rsidR="00030258" w:rsidRPr="00DC1AFF" w:rsidRDefault="00030258" w:rsidP="007207A2">
            <w:pPr>
              <w:widowControl/>
              <w:jc w:val="center"/>
              <w:rPr>
                <w:sz w:val="20"/>
                <w:szCs w:val="20"/>
              </w:rPr>
            </w:pPr>
            <w:r w:rsidRPr="00DC1AFF">
              <w:rPr>
                <w:sz w:val="20"/>
                <w:szCs w:val="20"/>
              </w:rPr>
              <w:t>пашњак</w:t>
            </w:r>
          </w:p>
        </w:tc>
        <w:tc>
          <w:tcPr>
            <w:tcW w:w="230" w:type="pct"/>
            <w:tcBorders>
              <w:top w:val="nil"/>
              <w:left w:val="nil"/>
              <w:bottom w:val="single" w:sz="4" w:space="0" w:color="auto"/>
              <w:right w:val="single" w:sz="4" w:space="0" w:color="auto"/>
            </w:tcBorders>
            <w:noWrap/>
            <w:vAlign w:val="bottom"/>
            <w:hideMark/>
          </w:tcPr>
          <w:p w14:paraId="7812EDF1" w14:textId="77777777" w:rsidR="00030258" w:rsidRPr="00DC1AFF" w:rsidRDefault="00030258" w:rsidP="007207A2">
            <w:pPr>
              <w:widowControl/>
              <w:jc w:val="center"/>
              <w:rPr>
                <w:sz w:val="20"/>
                <w:szCs w:val="20"/>
              </w:rPr>
            </w:pPr>
            <w:r w:rsidRPr="00DC1AFF">
              <w:rPr>
                <w:sz w:val="20"/>
                <w:szCs w:val="20"/>
              </w:rPr>
              <w:t>7</w:t>
            </w:r>
          </w:p>
        </w:tc>
        <w:tc>
          <w:tcPr>
            <w:tcW w:w="449" w:type="pct"/>
            <w:tcBorders>
              <w:top w:val="nil"/>
              <w:left w:val="nil"/>
              <w:bottom w:val="single" w:sz="4" w:space="0" w:color="auto"/>
              <w:right w:val="single" w:sz="4" w:space="0" w:color="auto"/>
            </w:tcBorders>
            <w:noWrap/>
            <w:vAlign w:val="bottom"/>
            <w:hideMark/>
          </w:tcPr>
          <w:p w14:paraId="093F2513" w14:textId="77777777" w:rsidR="00030258" w:rsidRPr="00DC1AFF" w:rsidRDefault="00030258" w:rsidP="007207A2">
            <w:pPr>
              <w:widowControl/>
              <w:jc w:val="center"/>
              <w:rPr>
                <w:sz w:val="20"/>
                <w:szCs w:val="20"/>
              </w:rPr>
            </w:pPr>
            <w:r w:rsidRPr="00DC1AFF">
              <w:rPr>
                <w:sz w:val="20"/>
                <w:szCs w:val="20"/>
              </w:rPr>
              <w:t>658</w:t>
            </w:r>
          </w:p>
        </w:tc>
        <w:tc>
          <w:tcPr>
            <w:tcW w:w="943" w:type="pct"/>
            <w:tcBorders>
              <w:top w:val="nil"/>
              <w:left w:val="nil"/>
              <w:bottom w:val="single" w:sz="4" w:space="0" w:color="auto"/>
              <w:right w:val="single" w:sz="4" w:space="0" w:color="auto"/>
            </w:tcBorders>
            <w:noWrap/>
            <w:vAlign w:val="bottom"/>
            <w:hideMark/>
          </w:tcPr>
          <w:p w14:paraId="567DFA61" w14:textId="77777777" w:rsidR="00030258" w:rsidRPr="00DC1AFF" w:rsidRDefault="00030258" w:rsidP="007207A2">
            <w:pPr>
              <w:widowControl/>
              <w:jc w:val="center"/>
              <w:rPr>
                <w:sz w:val="20"/>
                <w:szCs w:val="20"/>
              </w:rPr>
            </w:pPr>
            <w:r w:rsidRPr="00DC1AFF">
              <w:rPr>
                <w:sz w:val="20"/>
                <w:szCs w:val="20"/>
              </w:rPr>
              <w:t>пољопривредно земљиште</w:t>
            </w:r>
          </w:p>
        </w:tc>
      </w:tr>
      <w:tr w:rsidR="00030258" w:rsidRPr="00DC1AFF" w14:paraId="19B1B295"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782F8F68"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539D6E62"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59A08B21"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7F064F8B" w14:textId="77777777" w:rsidR="00030258" w:rsidRPr="00DC1AFF" w:rsidRDefault="00030258" w:rsidP="007207A2">
            <w:pPr>
              <w:widowControl/>
              <w:jc w:val="center"/>
              <w:rPr>
                <w:sz w:val="20"/>
                <w:szCs w:val="20"/>
              </w:rPr>
            </w:pPr>
            <w:r w:rsidRPr="00DC1AFF">
              <w:rPr>
                <w:sz w:val="20"/>
                <w:szCs w:val="20"/>
              </w:rPr>
              <w:t>504</w:t>
            </w:r>
          </w:p>
        </w:tc>
        <w:tc>
          <w:tcPr>
            <w:tcW w:w="786" w:type="pct"/>
            <w:tcBorders>
              <w:top w:val="nil"/>
              <w:left w:val="nil"/>
              <w:bottom w:val="single" w:sz="4" w:space="0" w:color="auto"/>
              <w:right w:val="single" w:sz="4" w:space="0" w:color="auto"/>
            </w:tcBorders>
            <w:noWrap/>
            <w:vAlign w:val="bottom"/>
            <w:hideMark/>
          </w:tcPr>
          <w:p w14:paraId="3026908B" w14:textId="77777777" w:rsidR="00030258" w:rsidRPr="00DC1AFF" w:rsidRDefault="00030258" w:rsidP="007207A2">
            <w:pPr>
              <w:widowControl/>
              <w:jc w:val="center"/>
              <w:rPr>
                <w:sz w:val="20"/>
                <w:szCs w:val="20"/>
              </w:rPr>
            </w:pPr>
            <w:r w:rsidRPr="00DC1AFF">
              <w:rPr>
                <w:sz w:val="20"/>
                <w:szCs w:val="20"/>
              </w:rPr>
              <w:t>пашњак</w:t>
            </w:r>
          </w:p>
        </w:tc>
        <w:tc>
          <w:tcPr>
            <w:tcW w:w="230" w:type="pct"/>
            <w:tcBorders>
              <w:top w:val="nil"/>
              <w:left w:val="nil"/>
              <w:bottom w:val="single" w:sz="4" w:space="0" w:color="auto"/>
              <w:right w:val="single" w:sz="4" w:space="0" w:color="auto"/>
            </w:tcBorders>
            <w:noWrap/>
            <w:vAlign w:val="bottom"/>
            <w:hideMark/>
          </w:tcPr>
          <w:p w14:paraId="5283E083" w14:textId="77777777" w:rsidR="00030258" w:rsidRPr="00DC1AFF" w:rsidRDefault="00030258" w:rsidP="007207A2">
            <w:pPr>
              <w:widowControl/>
              <w:jc w:val="center"/>
              <w:rPr>
                <w:sz w:val="20"/>
                <w:szCs w:val="20"/>
              </w:rPr>
            </w:pPr>
            <w:r w:rsidRPr="00DC1AFF">
              <w:rPr>
                <w:sz w:val="20"/>
                <w:szCs w:val="20"/>
              </w:rPr>
              <w:t>7</w:t>
            </w:r>
          </w:p>
        </w:tc>
        <w:tc>
          <w:tcPr>
            <w:tcW w:w="449" w:type="pct"/>
            <w:tcBorders>
              <w:top w:val="nil"/>
              <w:left w:val="nil"/>
              <w:bottom w:val="single" w:sz="4" w:space="0" w:color="auto"/>
              <w:right w:val="single" w:sz="4" w:space="0" w:color="auto"/>
            </w:tcBorders>
            <w:noWrap/>
            <w:vAlign w:val="bottom"/>
            <w:hideMark/>
          </w:tcPr>
          <w:p w14:paraId="2848EE63" w14:textId="77777777" w:rsidR="00030258" w:rsidRPr="00DC1AFF" w:rsidRDefault="00030258" w:rsidP="007207A2">
            <w:pPr>
              <w:widowControl/>
              <w:jc w:val="center"/>
              <w:rPr>
                <w:sz w:val="20"/>
                <w:szCs w:val="20"/>
              </w:rPr>
            </w:pPr>
            <w:r w:rsidRPr="00DC1AFF">
              <w:rPr>
                <w:sz w:val="20"/>
                <w:szCs w:val="20"/>
              </w:rPr>
              <w:t>1654</w:t>
            </w:r>
          </w:p>
        </w:tc>
        <w:tc>
          <w:tcPr>
            <w:tcW w:w="943" w:type="pct"/>
            <w:tcBorders>
              <w:top w:val="nil"/>
              <w:left w:val="nil"/>
              <w:bottom w:val="single" w:sz="4" w:space="0" w:color="auto"/>
              <w:right w:val="single" w:sz="4" w:space="0" w:color="auto"/>
            </w:tcBorders>
            <w:noWrap/>
            <w:vAlign w:val="bottom"/>
            <w:hideMark/>
          </w:tcPr>
          <w:p w14:paraId="10EE1BEB" w14:textId="77777777" w:rsidR="00030258" w:rsidRPr="00DC1AFF" w:rsidRDefault="00030258" w:rsidP="007207A2">
            <w:pPr>
              <w:widowControl/>
              <w:jc w:val="center"/>
              <w:rPr>
                <w:sz w:val="20"/>
                <w:szCs w:val="20"/>
              </w:rPr>
            </w:pPr>
            <w:r w:rsidRPr="00DC1AFF">
              <w:rPr>
                <w:sz w:val="20"/>
                <w:szCs w:val="20"/>
              </w:rPr>
              <w:t>пољопривредно земљиште</w:t>
            </w:r>
          </w:p>
        </w:tc>
      </w:tr>
      <w:tr w:rsidR="00030258" w:rsidRPr="00DC1AFF" w14:paraId="5A0C5163"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511CB80C"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55CD8DDB"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49C8012B"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18E1BD11" w14:textId="77777777" w:rsidR="00030258" w:rsidRPr="00DC1AFF" w:rsidRDefault="00030258" w:rsidP="007207A2">
            <w:pPr>
              <w:widowControl/>
              <w:jc w:val="center"/>
              <w:rPr>
                <w:sz w:val="20"/>
                <w:szCs w:val="20"/>
              </w:rPr>
            </w:pPr>
            <w:r w:rsidRPr="00DC1AFF">
              <w:rPr>
                <w:sz w:val="20"/>
                <w:szCs w:val="20"/>
              </w:rPr>
              <w:t>505</w:t>
            </w:r>
          </w:p>
        </w:tc>
        <w:tc>
          <w:tcPr>
            <w:tcW w:w="786" w:type="pct"/>
            <w:tcBorders>
              <w:top w:val="nil"/>
              <w:left w:val="nil"/>
              <w:bottom w:val="single" w:sz="4" w:space="0" w:color="auto"/>
              <w:right w:val="single" w:sz="4" w:space="0" w:color="auto"/>
            </w:tcBorders>
            <w:noWrap/>
            <w:vAlign w:val="bottom"/>
            <w:hideMark/>
          </w:tcPr>
          <w:p w14:paraId="271F04FA" w14:textId="77777777" w:rsidR="00030258" w:rsidRPr="00DC1AFF" w:rsidRDefault="00030258" w:rsidP="007207A2">
            <w:pPr>
              <w:widowControl/>
              <w:jc w:val="center"/>
              <w:rPr>
                <w:sz w:val="20"/>
                <w:szCs w:val="20"/>
              </w:rPr>
            </w:pPr>
            <w:r w:rsidRPr="00DC1AFF">
              <w:rPr>
                <w:sz w:val="20"/>
                <w:szCs w:val="20"/>
              </w:rPr>
              <w:t>пашњак</w:t>
            </w:r>
          </w:p>
        </w:tc>
        <w:tc>
          <w:tcPr>
            <w:tcW w:w="230" w:type="pct"/>
            <w:tcBorders>
              <w:top w:val="nil"/>
              <w:left w:val="nil"/>
              <w:bottom w:val="single" w:sz="4" w:space="0" w:color="auto"/>
              <w:right w:val="single" w:sz="4" w:space="0" w:color="auto"/>
            </w:tcBorders>
            <w:noWrap/>
            <w:vAlign w:val="bottom"/>
            <w:hideMark/>
          </w:tcPr>
          <w:p w14:paraId="6C0EAF74"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0A6DDDAB" w14:textId="77777777" w:rsidR="00030258" w:rsidRPr="00DC1AFF" w:rsidRDefault="00030258" w:rsidP="007207A2">
            <w:pPr>
              <w:widowControl/>
              <w:jc w:val="center"/>
              <w:rPr>
                <w:sz w:val="20"/>
                <w:szCs w:val="20"/>
              </w:rPr>
            </w:pPr>
            <w:r w:rsidRPr="00DC1AFF">
              <w:rPr>
                <w:sz w:val="20"/>
                <w:szCs w:val="20"/>
              </w:rPr>
              <w:t>2902</w:t>
            </w:r>
          </w:p>
        </w:tc>
        <w:tc>
          <w:tcPr>
            <w:tcW w:w="943" w:type="pct"/>
            <w:tcBorders>
              <w:top w:val="nil"/>
              <w:left w:val="nil"/>
              <w:bottom w:val="single" w:sz="4" w:space="0" w:color="auto"/>
              <w:right w:val="single" w:sz="4" w:space="0" w:color="auto"/>
            </w:tcBorders>
            <w:noWrap/>
            <w:vAlign w:val="bottom"/>
            <w:hideMark/>
          </w:tcPr>
          <w:p w14:paraId="33DDAB95" w14:textId="77777777" w:rsidR="00030258" w:rsidRPr="00DC1AFF" w:rsidRDefault="00030258" w:rsidP="007207A2">
            <w:pPr>
              <w:widowControl/>
              <w:jc w:val="center"/>
              <w:rPr>
                <w:sz w:val="20"/>
                <w:szCs w:val="20"/>
              </w:rPr>
            </w:pPr>
            <w:r w:rsidRPr="00DC1AFF">
              <w:rPr>
                <w:sz w:val="20"/>
                <w:szCs w:val="20"/>
              </w:rPr>
              <w:t>пољопривредно земљиште</w:t>
            </w:r>
          </w:p>
        </w:tc>
      </w:tr>
      <w:tr w:rsidR="00030258" w:rsidRPr="00DC1AFF" w14:paraId="7B6F9A05"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259B3023"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4D927B24"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078AF869"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79688FEF" w14:textId="77777777" w:rsidR="00030258" w:rsidRPr="00DC1AFF" w:rsidRDefault="00030258" w:rsidP="007207A2">
            <w:pPr>
              <w:widowControl/>
              <w:jc w:val="center"/>
              <w:rPr>
                <w:sz w:val="20"/>
                <w:szCs w:val="20"/>
              </w:rPr>
            </w:pPr>
            <w:r w:rsidRPr="00DC1AFF">
              <w:rPr>
                <w:sz w:val="20"/>
                <w:szCs w:val="20"/>
              </w:rPr>
              <w:t>507</w:t>
            </w:r>
          </w:p>
        </w:tc>
        <w:tc>
          <w:tcPr>
            <w:tcW w:w="786" w:type="pct"/>
            <w:tcBorders>
              <w:top w:val="nil"/>
              <w:left w:val="nil"/>
              <w:bottom w:val="single" w:sz="4" w:space="0" w:color="auto"/>
              <w:right w:val="single" w:sz="4" w:space="0" w:color="auto"/>
            </w:tcBorders>
            <w:noWrap/>
            <w:vAlign w:val="bottom"/>
            <w:hideMark/>
          </w:tcPr>
          <w:p w14:paraId="3B66C214" w14:textId="77777777" w:rsidR="00030258" w:rsidRPr="00DC1AFF" w:rsidRDefault="00030258" w:rsidP="007207A2">
            <w:pPr>
              <w:widowControl/>
              <w:jc w:val="center"/>
              <w:rPr>
                <w:sz w:val="20"/>
                <w:szCs w:val="20"/>
              </w:rPr>
            </w:pPr>
            <w:r w:rsidRPr="00DC1AFF">
              <w:rPr>
                <w:sz w:val="20"/>
                <w:szCs w:val="20"/>
              </w:rPr>
              <w:t>пашњак</w:t>
            </w:r>
          </w:p>
        </w:tc>
        <w:tc>
          <w:tcPr>
            <w:tcW w:w="230" w:type="pct"/>
            <w:tcBorders>
              <w:top w:val="nil"/>
              <w:left w:val="nil"/>
              <w:bottom w:val="single" w:sz="4" w:space="0" w:color="auto"/>
              <w:right w:val="single" w:sz="4" w:space="0" w:color="auto"/>
            </w:tcBorders>
            <w:noWrap/>
            <w:vAlign w:val="bottom"/>
            <w:hideMark/>
          </w:tcPr>
          <w:p w14:paraId="703055A6"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0952C016" w14:textId="77777777" w:rsidR="00030258" w:rsidRPr="00DC1AFF" w:rsidRDefault="00030258" w:rsidP="007207A2">
            <w:pPr>
              <w:widowControl/>
              <w:jc w:val="center"/>
              <w:rPr>
                <w:sz w:val="20"/>
                <w:szCs w:val="20"/>
              </w:rPr>
            </w:pPr>
            <w:r w:rsidRPr="00DC1AFF">
              <w:rPr>
                <w:sz w:val="20"/>
                <w:szCs w:val="20"/>
              </w:rPr>
              <w:t>4661</w:t>
            </w:r>
          </w:p>
        </w:tc>
        <w:tc>
          <w:tcPr>
            <w:tcW w:w="943" w:type="pct"/>
            <w:tcBorders>
              <w:top w:val="nil"/>
              <w:left w:val="nil"/>
              <w:bottom w:val="single" w:sz="4" w:space="0" w:color="auto"/>
              <w:right w:val="single" w:sz="4" w:space="0" w:color="auto"/>
            </w:tcBorders>
            <w:noWrap/>
            <w:vAlign w:val="bottom"/>
            <w:hideMark/>
          </w:tcPr>
          <w:p w14:paraId="469FCC5B" w14:textId="77777777" w:rsidR="00030258" w:rsidRPr="00DC1AFF" w:rsidRDefault="00030258" w:rsidP="007207A2">
            <w:pPr>
              <w:widowControl/>
              <w:jc w:val="center"/>
              <w:rPr>
                <w:sz w:val="20"/>
                <w:szCs w:val="20"/>
              </w:rPr>
            </w:pPr>
            <w:r w:rsidRPr="00DC1AFF">
              <w:rPr>
                <w:sz w:val="20"/>
                <w:szCs w:val="20"/>
              </w:rPr>
              <w:t>пољопривредно земљиште</w:t>
            </w:r>
          </w:p>
        </w:tc>
      </w:tr>
      <w:tr w:rsidR="00030258" w:rsidRPr="00DC1AFF" w14:paraId="16580C68"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03749F4A"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2C0F9BE5"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6DDC7B01"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3E67B4E6" w14:textId="77777777" w:rsidR="00030258" w:rsidRPr="00DC1AFF" w:rsidRDefault="00030258" w:rsidP="007207A2">
            <w:pPr>
              <w:widowControl/>
              <w:jc w:val="center"/>
              <w:rPr>
                <w:sz w:val="20"/>
                <w:szCs w:val="20"/>
              </w:rPr>
            </w:pPr>
            <w:r w:rsidRPr="00DC1AFF">
              <w:rPr>
                <w:sz w:val="20"/>
                <w:szCs w:val="20"/>
              </w:rPr>
              <w:t>508</w:t>
            </w:r>
          </w:p>
        </w:tc>
        <w:tc>
          <w:tcPr>
            <w:tcW w:w="786" w:type="pct"/>
            <w:tcBorders>
              <w:top w:val="nil"/>
              <w:left w:val="nil"/>
              <w:bottom w:val="single" w:sz="4" w:space="0" w:color="auto"/>
              <w:right w:val="single" w:sz="4" w:space="0" w:color="auto"/>
            </w:tcBorders>
            <w:noWrap/>
            <w:vAlign w:val="bottom"/>
            <w:hideMark/>
          </w:tcPr>
          <w:p w14:paraId="2B93A5CF"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5A4CD043"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4FDE80EB" w14:textId="77777777" w:rsidR="00030258" w:rsidRPr="00DC1AFF" w:rsidRDefault="00030258" w:rsidP="007207A2">
            <w:pPr>
              <w:widowControl/>
              <w:jc w:val="center"/>
              <w:rPr>
                <w:sz w:val="20"/>
                <w:szCs w:val="20"/>
              </w:rPr>
            </w:pPr>
            <w:r w:rsidRPr="00DC1AFF">
              <w:rPr>
                <w:sz w:val="20"/>
                <w:szCs w:val="20"/>
              </w:rPr>
              <w:t>957</w:t>
            </w:r>
          </w:p>
        </w:tc>
        <w:tc>
          <w:tcPr>
            <w:tcW w:w="943" w:type="pct"/>
            <w:tcBorders>
              <w:top w:val="nil"/>
              <w:left w:val="nil"/>
              <w:bottom w:val="single" w:sz="4" w:space="0" w:color="auto"/>
              <w:right w:val="single" w:sz="4" w:space="0" w:color="auto"/>
            </w:tcBorders>
            <w:noWrap/>
            <w:vAlign w:val="bottom"/>
            <w:hideMark/>
          </w:tcPr>
          <w:p w14:paraId="26048466"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73BB0827"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4AE0B2F8"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293EAEFC"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64CBB9AF"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769F5AFE" w14:textId="77777777" w:rsidR="00030258" w:rsidRPr="00DC1AFF" w:rsidRDefault="00030258" w:rsidP="007207A2">
            <w:pPr>
              <w:widowControl/>
              <w:jc w:val="center"/>
              <w:rPr>
                <w:sz w:val="20"/>
                <w:szCs w:val="20"/>
              </w:rPr>
            </w:pPr>
            <w:r w:rsidRPr="00DC1AFF">
              <w:rPr>
                <w:sz w:val="20"/>
                <w:szCs w:val="20"/>
              </w:rPr>
              <w:t>509</w:t>
            </w:r>
          </w:p>
        </w:tc>
        <w:tc>
          <w:tcPr>
            <w:tcW w:w="786" w:type="pct"/>
            <w:tcBorders>
              <w:top w:val="nil"/>
              <w:left w:val="nil"/>
              <w:bottom w:val="single" w:sz="4" w:space="0" w:color="auto"/>
              <w:right w:val="single" w:sz="4" w:space="0" w:color="auto"/>
            </w:tcBorders>
            <w:noWrap/>
            <w:vAlign w:val="bottom"/>
            <w:hideMark/>
          </w:tcPr>
          <w:p w14:paraId="5A72BC1B"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7EA73F22"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712DE7B2" w14:textId="77777777" w:rsidR="00030258" w:rsidRPr="00DC1AFF" w:rsidRDefault="00030258" w:rsidP="007207A2">
            <w:pPr>
              <w:widowControl/>
              <w:jc w:val="center"/>
              <w:rPr>
                <w:sz w:val="20"/>
                <w:szCs w:val="20"/>
              </w:rPr>
            </w:pPr>
            <w:r w:rsidRPr="00DC1AFF">
              <w:rPr>
                <w:sz w:val="20"/>
                <w:szCs w:val="20"/>
              </w:rPr>
              <w:t>975</w:t>
            </w:r>
          </w:p>
        </w:tc>
        <w:tc>
          <w:tcPr>
            <w:tcW w:w="943" w:type="pct"/>
            <w:tcBorders>
              <w:top w:val="nil"/>
              <w:left w:val="nil"/>
              <w:bottom w:val="single" w:sz="4" w:space="0" w:color="auto"/>
              <w:right w:val="single" w:sz="4" w:space="0" w:color="auto"/>
            </w:tcBorders>
            <w:noWrap/>
            <w:vAlign w:val="bottom"/>
            <w:hideMark/>
          </w:tcPr>
          <w:p w14:paraId="091E8AAF"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48DB03DF"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6934C34A"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2834E94B"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10E69BF2"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79F94124" w14:textId="77777777" w:rsidR="00030258" w:rsidRPr="00DC1AFF" w:rsidRDefault="00030258" w:rsidP="007207A2">
            <w:pPr>
              <w:widowControl/>
              <w:jc w:val="center"/>
              <w:rPr>
                <w:sz w:val="20"/>
                <w:szCs w:val="20"/>
              </w:rPr>
            </w:pPr>
            <w:r w:rsidRPr="00DC1AFF">
              <w:rPr>
                <w:sz w:val="20"/>
                <w:szCs w:val="20"/>
              </w:rPr>
              <w:t>512</w:t>
            </w:r>
          </w:p>
        </w:tc>
        <w:tc>
          <w:tcPr>
            <w:tcW w:w="786" w:type="pct"/>
            <w:tcBorders>
              <w:top w:val="nil"/>
              <w:left w:val="nil"/>
              <w:bottom w:val="single" w:sz="4" w:space="0" w:color="auto"/>
              <w:right w:val="single" w:sz="4" w:space="0" w:color="auto"/>
            </w:tcBorders>
            <w:noWrap/>
            <w:vAlign w:val="bottom"/>
            <w:hideMark/>
          </w:tcPr>
          <w:p w14:paraId="6A45050D" w14:textId="77777777" w:rsidR="00030258" w:rsidRPr="00DC1AFF" w:rsidRDefault="00030258" w:rsidP="007207A2">
            <w:pPr>
              <w:widowControl/>
              <w:jc w:val="center"/>
              <w:rPr>
                <w:sz w:val="20"/>
                <w:szCs w:val="20"/>
              </w:rPr>
            </w:pPr>
            <w:r w:rsidRPr="00DC1AFF">
              <w:rPr>
                <w:sz w:val="20"/>
                <w:szCs w:val="20"/>
              </w:rPr>
              <w:t>пашњак</w:t>
            </w:r>
          </w:p>
        </w:tc>
        <w:tc>
          <w:tcPr>
            <w:tcW w:w="230" w:type="pct"/>
            <w:tcBorders>
              <w:top w:val="nil"/>
              <w:left w:val="nil"/>
              <w:bottom w:val="single" w:sz="4" w:space="0" w:color="auto"/>
              <w:right w:val="single" w:sz="4" w:space="0" w:color="auto"/>
            </w:tcBorders>
            <w:noWrap/>
            <w:vAlign w:val="bottom"/>
            <w:hideMark/>
          </w:tcPr>
          <w:p w14:paraId="74DFB10A" w14:textId="77777777" w:rsidR="00030258" w:rsidRPr="00DC1AFF" w:rsidRDefault="00030258" w:rsidP="007207A2">
            <w:pPr>
              <w:widowControl/>
              <w:jc w:val="center"/>
              <w:rPr>
                <w:sz w:val="20"/>
                <w:szCs w:val="20"/>
              </w:rPr>
            </w:pPr>
            <w:r w:rsidRPr="00DC1AFF">
              <w:rPr>
                <w:sz w:val="20"/>
                <w:szCs w:val="20"/>
              </w:rPr>
              <w:t>7</w:t>
            </w:r>
          </w:p>
        </w:tc>
        <w:tc>
          <w:tcPr>
            <w:tcW w:w="449" w:type="pct"/>
            <w:tcBorders>
              <w:top w:val="nil"/>
              <w:left w:val="nil"/>
              <w:bottom w:val="single" w:sz="4" w:space="0" w:color="auto"/>
              <w:right w:val="single" w:sz="4" w:space="0" w:color="auto"/>
            </w:tcBorders>
            <w:noWrap/>
            <w:vAlign w:val="bottom"/>
            <w:hideMark/>
          </w:tcPr>
          <w:p w14:paraId="4497CD5C" w14:textId="77777777" w:rsidR="00030258" w:rsidRPr="00DC1AFF" w:rsidRDefault="00030258" w:rsidP="007207A2">
            <w:pPr>
              <w:widowControl/>
              <w:jc w:val="center"/>
              <w:rPr>
                <w:sz w:val="20"/>
                <w:szCs w:val="20"/>
              </w:rPr>
            </w:pPr>
            <w:r w:rsidRPr="00DC1AFF">
              <w:rPr>
                <w:sz w:val="20"/>
                <w:szCs w:val="20"/>
              </w:rPr>
              <w:t>1475</w:t>
            </w:r>
          </w:p>
        </w:tc>
        <w:tc>
          <w:tcPr>
            <w:tcW w:w="943" w:type="pct"/>
            <w:tcBorders>
              <w:top w:val="nil"/>
              <w:left w:val="nil"/>
              <w:bottom w:val="single" w:sz="4" w:space="0" w:color="auto"/>
              <w:right w:val="single" w:sz="4" w:space="0" w:color="auto"/>
            </w:tcBorders>
            <w:noWrap/>
            <w:vAlign w:val="bottom"/>
            <w:hideMark/>
          </w:tcPr>
          <w:p w14:paraId="0EAE1EA9" w14:textId="77777777" w:rsidR="00030258" w:rsidRPr="00DC1AFF" w:rsidRDefault="00030258" w:rsidP="007207A2">
            <w:pPr>
              <w:widowControl/>
              <w:jc w:val="center"/>
              <w:rPr>
                <w:sz w:val="20"/>
                <w:szCs w:val="20"/>
              </w:rPr>
            </w:pPr>
            <w:r w:rsidRPr="00DC1AFF">
              <w:rPr>
                <w:sz w:val="20"/>
                <w:szCs w:val="20"/>
              </w:rPr>
              <w:t>пољопривредно земљиште</w:t>
            </w:r>
          </w:p>
        </w:tc>
      </w:tr>
      <w:tr w:rsidR="00030258" w:rsidRPr="00DC1AFF" w14:paraId="091D95BD"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153070FC"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7E6B2765"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6FD34234"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169FB01E" w14:textId="77777777" w:rsidR="00030258" w:rsidRPr="00DC1AFF" w:rsidRDefault="00030258" w:rsidP="007207A2">
            <w:pPr>
              <w:widowControl/>
              <w:jc w:val="center"/>
              <w:rPr>
                <w:sz w:val="20"/>
                <w:szCs w:val="20"/>
              </w:rPr>
            </w:pPr>
            <w:r w:rsidRPr="00DC1AFF">
              <w:rPr>
                <w:sz w:val="20"/>
                <w:szCs w:val="20"/>
              </w:rPr>
              <w:t>513</w:t>
            </w:r>
          </w:p>
        </w:tc>
        <w:tc>
          <w:tcPr>
            <w:tcW w:w="786" w:type="pct"/>
            <w:tcBorders>
              <w:top w:val="nil"/>
              <w:left w:val="nil"/>
              <w:bottom w:val="single" w:sz="4" w:space="0" w:color="auto"/>
              <w:right w:val="single" w:sz="4" w:space="0" w:color="auto"/>
            </w:tcBorders>
            <w:noWrap/>
            <w:vAlign w:val="bottom"/>
            <w:hideMark/>
          </w:tcPr>
          <w:p w14:paraId="07341FAE" w14:textId="77777777" w:rsidR="00030258" w:rsidRPr="00DC1AFF" w:rsidRDefault="00030258" w:rsidP="007207A2">
            <w:pPr>
              <w:widowControl/>
              <w:jc w:val="center"/>
              <w:rPr>
                <w:sz w:val="20"/>
                <w:szCs w:val="20"/>
              </w:rPr>
            </w:pPr>
            <w:r w:rsidRPr="00DC1AFF">
              <w:rPr>
                <w:sz w:val="20"/>
                <w:szCs w:val="20"/>
              </w:rPr>
              <w:t>пашњак</w:t>
            </w:r>
          </w:p>
        </w:tc>
        <w:tc>
          <w:tcPr>
            <w:tcW w:w="230" w:type="pct"/>
            <w:tcBorders>
              <w:top w:val="nil"/>
              <w:left w:val="nil"/>
              <w:bottom w:val="single" w:sz="4" w:space="0" w:color="auto"/>
              <w:right w:val="single" w:sz="4" w:space="0" w:color="auto"/>
            </w:tcBorders>
            <w:noWrap/>
            <w:vAlign w:val="bottom"/>
            <w:hideMark/>
          </w:tcPr>
          <w:p w14:paraId="75B01333" w14:textId="77777777" w:rsidR="00030258" w:rsidRPr="00DC1AFF" w:rsidRDefault="00030258" w:rsidP="007207A2">
            <w:pPr>
              <w:widowControl/>
              <w:jc w:val="center"/>
              <w:rPr>
                <w:sz w:val="20"/>
                <w:szCs w:val="20"/>
              </w:rPr>
            </w:pPr>
            <w:r w:rsidRPr="00DC1AFF">
              <w:rPr>
                <w:sz w:val="20"/>
                <w:szCs w:val="20"/>
              </w:rPr>
              <w:t>7</w:t>
            </w:r>
          </w:p>
        </w:tc>
        <w:tc>
          <w:tcPr>
            <w:tcW w:w="449" w:type="pct"/>
            <w:tcBorders>
              <w:top w:val="nil"/>
              <w:left w:val="nil"/>
              <w:bottom w:val="single" w:sz="4" w:space="0" w:color="auto"/>
              <w:right w:val="single" w:sz="4" w:space="0" w:color="auto"/>
            </w:tcBorders>
            <w:noWrap/>
            <w:vAlign w:val="bottom"/>
            <w:hideMark/>
          </w:tcPr>
          <w:p w14:paraId="7EDD862E" w14:textId="77777777" w:rsidR="00030258" w:rsidRPr="00DC1AFF" w:rsidRDefault="00030258" w:rsidP="007207A2">
            <w:pPr>
              <w:widowControl/>
              <w:jc w:val="center"/>
              <w:rPr>
                <w:sz w:val="20"/>
                <w:szCs w:val="20"/>
              </w:rPr>
            </w:pPr>
            <w:r w:rsidRPr="00DC1AFF">
              <w:rPr>
                <w:sz w:val="20"/>
                <w:szCs w:val="20"/>
              </w:rPr>
              <w:t>2090</w:t>
            </w:r>
          </w:p>
        </w:tc>
        <w:tc>
          <w:tcPr>
            <w:tcW w:w="943" w:type="pct"/>
            <w:tcBorders>
              <w:top w:val="nil"/>
              <w:left w:val="nil"/>
              <w:bottom w:val="single" w:sz="4" w:space="0" w:color="auto"/>
              <w:right w:val="single" w:sz="4" w:space="0" w:color="auto"/>
            </w:tcBorders>
            <w:noWrap/>
            <w:vAlign w:val="bottom"/>
            <w:hideMark/>
          </w:tcPr>
          <w:p w14:paraId="1371A041" w14:textId="77777777" w:rsidR="00030258" w:rsidRPr="00DC1AFF" w:rsidRDefault="00030258" w:rsidP="007207A2">
            <w:pPr>
              <w:widowControl/>
              <w:jc w:val="center"/>
              <w:rPr>
                <w:sz w:val="20"/>
                <w:szCs w:val="20"/>
              </w:rPr>
            </w:pPr>
            <w:r w:rsidRPr="00DC1AFF">
              <w:rPr>
                <w:sz w:val="20"/>
                <w:szCs w:val="20"/>
              </w:rPr>
              <w:t>пољопривредно земљиште</w:t>
            </w:r>
          </w:p>
        </w:tc>
      </w:tr>
      <w:tr w:rsidR="00030258" w:rsidRPr="00DC1AFF" w14:paraId="0E9ED2AF"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4F062902"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3A601827"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138B75A0"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682C2C5A" w14:textId="77777777" w:rsidR="00030258" w:rsidRPr="00DC1AFF" w:rsidRDefault="00030258" w:rsidP="007207A2">
            <w:pPr>
              <w:widowControl/>
              <w:jc w:val="center"/>
              <w:rPr>
                <w:sz w:val="20"/>
                <w:szCs w:val="20"/>
              </w:rPr>
            </w:pPr>
            <w:r w:rsidRPr="00DC1AFF">
              <w:rPr>
                <w:sz w:val="20"/>
                <w:szCs w:val="20"/>
              </w:rPr>
              <w:t>517</w:t>
            </w:r>
          </w:p>
        </w:tc>
        <w:tc>
          <w:tcPr>
            <w:tcW w:w="786" w:type="pct"/>
            <w:tcBorders>
              <w:top w:val="nil"/>
              <w:left w:val="nil"/>
              <w:bottom w:val="single" w:sz="4" w:space="0" w:color="auto"/>
              <w:right w:val="single" w:sz="4" w:space="0" w:color="auto"/>
            </w:tcBorders>
            <w:noWrap/>
            <w:vAlign w:val="bottom"/>
            <w:hideMark/>
          </w:tcPr>
          <w:p w14:paraId="01AE5F80" w14:textId="77777777" w:rsidR="00030258" w:rsidRPr="00DC1AFF" w:rsidRDefault="00030258" w:rsidP="007207A2">
            <w:pPr>
              <w:widowControl/>
              <w:jc w:val="center"/>
              <w:rPr>
                <w:sz w:val="20"/>
                <w:szCs w:val="20"/>
              </w:rPr>
            </w:pPr>
            <w:r w:rsidRPr="00DC1AFF">
              <w:rPr>
                <w:sz w:val="20"/>
                <w:szCs w:val="20"/>
              </w:rPr>
              <w:t>пашњак</w:t>
            </w:r>
          </w:p>
        </w:tc>
        <w:tc>
          <w:tcPr>
            <w:tcW w:w="230" w:type="pct"/>
            <w:tcBorders>
              <w:top w:val="nil"/>
              <w:left w:val="nil"/>
              <w:bottom w:val="single" w:sz="4" w:space="0" w:color="auto"/>
              <w:right w:val="single" w:sz="4" w:space="0" w:color="auto"/>
            </w:tcBorders>
            <w:noWrap/>
            <w:vAlign w:val="bottom"/>
            <w:hideMark/>
          </w:tcPr>
          <w:p w14:paraId="19926D12" w14:textId="77777777" w:rsidR="00030258" w:rsidRPr="00DC1AFF" w:rsidRDefault="00030258" w:rsidP="007207A2">
            <w:pPr>
              <w:widowControl/>
              <w:jc w:val="center"/>
              <w:rPr>
                <w:sz w:val="20"/>
                <w:szCs w:val="20"/>
              </w:rPr>
            </w:pPr>
            <w:r w:rsidRPr="00DC1AFF">
              <w:rPr>
                <w:sz w:val="20"/>
                <w:szCs w:val="20"/>
              </w:rPr>
              <w:t>7</w:t>
            </w:r>
          </w:p>
        </w:tc>
        <w:tc>
          <w:tcPr>
            <w:tcW w:w="449" w:type="pct"/>
            <w:tcBorders>
              <w:top w:val="nil"/>
              <w:left w:val="nil"/>
              <w:bottom w:val="single" w:sz="4" w:space="0" w:color="auto"/>
              <w:right w:val="single" w:sz="4" w:space="0" w:color="auto"/>
            </w:tcBorders>
            <w:noWrap/>
            <w:vAlign w:val="bottom"/>
            <w:hideMark/>
          </w:tcPr>
          <w:p w14:paraId="216F0E88" w14:textId="77777777" w:rsidR="00030258" w:rsidRPr="00DC1AFF" w:rsidRDefault="00030258" w:rsidP="007207A2">
            <w:pPr>
              <w:widowControl/>
              <w:jc w:val="center"/>
              <w:rPr>
                <w:sz w:val="20"/>
                <w:szCs w:val="20"/>
              </w:rPr>
            </w:pPr>
            <w:r w:rsidRPr="00DC1AFF">
              <w:rPr>
                <w:sz w:val="20"/>
                <w:szCs w:val="20"/>
              </w:rPr>
              <w:t>295</w:t>
            </w:r>
          </w:p>
        </w:tc>
        <w:tc>
          <w:tcPr>
            <w:tcW w:w="943" w:type="pct"/>
            <w:tcBorders>
              <w:top w:val="nil"/>
              <w:left w:val="nil"/>
              <w:bottom w:val="single" w:sz="4" w:space="0" w:color="auto"/>
              <w:right w:val="single" w:sz="4" w:space="0" w:color="auto"/>
            </w:tcBorders>
            <w:noWrap/>
            <w:vAlign w:val="bottom"/>
            <w:hideMark/>
          </w:tcPr>
          <w:p w14:paraId="3C8D2A5C" w14:textId="77777777" w:rsidR="00030258" w:rsidRPr="00DC1AFF" w:rsidRDefault="00030258" w:rsidP="007207A2">
            <w:pPr>
              <w:widowControl/>
              <w:jc w:val="center"/>
              <w:rPr>
                <w:sz w:val="20"/>
                <w:szCs w:val="20"/>
              </w:rPr>
            </w:pPr>
            <w:r w:rsidRPr="00DC1AFF">
              <w:rPr>
                <w:sz w:val="20"/>
                <w:szCs w:val="20"/>
              </w:rPr>
              <w:t>пољопривредно земљиште</w:t>
            </w:r>
          </w:p>
        </w:tc>
      </w:tr>
      <w:tr w:rsidR="00030258" w:rsidRPr="00DC1AFF" w14:paraId="1F1E9884"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7E052D15"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279F7099"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2AAF5BB3"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245DABC2" w14:textId="77777777" w:rsidR="00030258" w:rsidRPr="00DC1AFF" w:rsidRDefault="00030258" w:rsidP="007207A2">
            <w:pPr>
              <w:widowControl/>
              <w:jc w:val="center"/>
              <w:rPr>
                <w:sz w:val="20"/>
                <w:szCs w:val="20"/>
              </w:rPr>
            </w:pPr>
            <w:r w:rsidRPr="00DC1AFF">
              <w:rPr>
                <w:sz w:val="20"/>
                <w:szCs w:val="20"/>
              </w:rPr>
              <w:t>555</w:t>
            </w:r>
          </w:p>
        </w:tc>
        <w:tc>
          <w:tcPr>
            <w:tcW w:w="786" w:type="pct"/>
            <w:tcBorders>
              <w:top w:val="nil"/>
              <w:left w:val="nil"/>
              <w:bottom w:val="single" w:sz="4" w:space="0" w:color="auto"/>
              <w:right w:val="single" w:sz="4" w:space="0" w:color="auto"/>
            </w:tcBorders>
            <w:noWrap/>
            <w:vAlign w:val="bottom"/>
            <w:hideMark/>
          </w:tcPr>
          <w:p w14:paraId="38930120"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7A9F05AF"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41A9FB57" w14:textId="77777777" w:rsidR="00030258" w:rsidRPr="00DC1AFF" w:rsidRDefault="00030258" w:rsidP="007207A2">
            <w:pPr>
              <w:widowControl/>
              <w:jc w:val="center"/>
              <w:rPr>
                <w:sz w:val="20"/>
                <w:szCs w:val="20"/>
              </w:rPr>
            </w:pPr>
            <w:r w:rsidRPr="00DC1AFF">
              <w:rPr>
                <w:sz w:val="20"/>
                <w:szCs w:val="20"/>
              </w:rPr>
              <w:t>856</w:t>
            </w:r>
          </w:p>
        </w:tc>
        <w:tc>
          <w:tcPr>
            <w:tcW w:w="943" w:type="pct"/>
            <w:tcBorders>
              <w:top w:val="nil"/>
              <w:left w:val="nil"/>
              <w:bottom w:val="single" w:sz="4" w:space="0" w:color="auto"/>
              <w:right w:val="single" w:sz="4" w:space="0" w:color="auto"/>
            </w:tcBorders>
            <w:noWrap/>
            <w:vAlign w:val="bottom"/>
            <w:hideMark/>
          </w:tcPr>
          <w:p w14:paraId="311C20AF"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269EA112"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73CDC99B"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38BC2E5A"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264B1407"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294C2883" w14:textId="77777777" w:rsidR="00030258" w:rsidRPr="00DC1AFF" w:rsidRDefault="00030258" w:rsidP="007207A2">
            <w:pPr>
              <w:widowControl/>
              <w:jc w:val="center"/>
              <w:rPr>
                <w:sz w:val="20"/>
                <w:szCs w:val="20"/>
              </w:rPr>
            </w:pPr>
            <w:r w:rsidRPr="00DC1AFF">
              <w:rPr>
                <w:sz w:val="20"/>
                <w:szCs w:val="20"/>
              </w:rPr>
              <w:t>723</w:t>
            </w:r>
          </w:p>
        </w:tc>
        <w:tc>
          <w:tcPr>
            <w:tcW w:w="786" w:type="pct"/>
            <w:tcBorders>
              <w:top w:val="nil"/>
              <w:left w:val="nil"/>
              <w:bottom w:val="single" w:sz="4" w:space="0" w:color="auto"/>
              <w:right w:val="single" w:sz="4" w:space="0" w:color="auto"/>
            </w:tcBorders>
            <w:noWrap/>
            <w:vAlign w:val="bottom"/>
            <w:hideMark/>
          </w:tcPr>
          <w:p w14:paraId="69BAE681" w14:textId="77777777" w:rsidR="00030258" w:rsidRPr="00DC1AFF" w:rsidRDefault="00030258" w:rsidP="007207A2">
            <w:pPr>
              <w:widowControl/>
              <w:jc w:val="center"/>
              <w:rPr>
                <w:sz w:val="20"/>
                <w:szCs w:val="20"/>
              </w:rPr>
            </w:pPr>
            <w:r w:rsidRPr="00DC1AFF">
              <w:rPr>
                <w:sz w:val="20"/>
                <w:szCs w:val="20"/>
              </w:rPr>
              <w:t>пашњак</w:t>
            </w:r>
          </w:p>
        </w:tc>
        <w:tc>
          <w:tcPr>
            <w:tcW w:w="230" w:type="pct"/>
            <w:tcBorders>
              <w:top w:val="nil"/>
              <w:left w:val="nil"/>
              <w:bottom w:val="single" w:sz="4" w:space="0" w:color="auto"/>
              <w:right w:val="single" w:sz="4" w:space="0" w:color="auto"/>
            </w:tcBorders>
            <w:noWrap/>
            <w:vAlign w:val="bottom"/>
            <w:hideMark/>
          </w:tcPr>
          <w:p w14:paraId="4229D68E" w14:textId="77777777" w:rsidR="00030258" w:rsidRPr="00DC1AFF" w:rsidRDefault="00030258" w:rsidP="007207A2">
            <w:pPr>
              <w:widowControl/>
              <w:jc w:val="center"/>
              <w:rPr>
                <w:sz w:val="20"/>
                <w:szCs w:val="20"/>
              </w:rPr>
            </w:pPr>
            <w:r w:rsidRPr="00DC1AFF">
              <w:rPr>
                <w:sz w:val="20"/>
                <w:szCs w:val="20"/>
              </w:rPr>
              <w:t>7</w:t>
            </w:r>
          </w:p>
        </w:tc>
        <w:tc>
          <w:tcPr>
            <w:tcW w:w="449" w:type="pct"/>
            <w:tcBorders>
              <w:top w:val="nil"/>
              <w:left w:val="nil"/>
              <w:bottom w:val="single" w:sz="4" w:space="0" w:color="auto"/>
              <w:right w:val="single" w:sz="4" w:space="0" w:color="auto"/>
            </w:tcBorders>
            <w:noWrap/>
            <w:vAlign w:val="bottom"/>
            <w:hideMark/>
          </w:tcPr>
          <w:p w14:paraId="5A18CA72" w14:textId="77777777" w:rsidR="00030258" w:rsidRPr="00DC1AFF" w:rsidRDefault="00030258" w:rsidP="007207A2">
            <w:pPr>
              <w:widowControl/>
              <w:jc w:val="center"/>
              <w:rPr>
                <w:sz w:val="20"/>
                <w:szCs w:val="20"/>
              </w:rPr>
            </w:pPr>
            <w:r w:rsidRPr="00DC1AFF">
              <w:rPr>
                <w:sz w:val="20"/>
                <w:szCs w:val="20"/>
              </w:rPr>
              <w:t>4039</w:t>
            </w:r>
          </w:p>
        </w:tc>
        <w:tc>
          <w:tcPr>
            <w:tcW w:w="943" w:type="pct"/>
            <w:tcBorders>
              <w:top w:val="nil"/>
              <w:left w:val="nil"/>
              <w:bottom w:val="single" w:sz="4" w:space="0" w:color="auto"/>
              <w:right w:val="single" w:sz="4" w:space="0" w:color="auto"/>
            </w:tcBorders>
            <w:noWrap/>
            <w:vAlign w:val="bottom"/>
            <w:hideMark/>
          </w:tcPr>
          <w:p w14:paraId="041B4E7C" w14:textId="77777777" w:rsidR="00030258" w:rsidRPr="00DC1AFF" w:rsidRDefault="00030258" w:rsidP="007207A2">
            <w:pPr>
              <w:widowControl/>
              <w:jc w:val="center"/>
              <w:rPr>
                <w:sz w:val="20"/>
                <w:szCs w:val="20"/>
              </w:rPr>
            </w:pPr>
            <w:r w:rsidRPr="00DC1AFF">
              <w:rPr>
                <w:sz w:val="20"/>
                <w:szCs w:val="20"/>
              </w:rPr>
              <w:t>пољопривредно земљиште</w:t>
            </w:r>
          </w:p>
        </w:tc>
      </w:tr>
      <w:tr w:rsidR="00030258" w:rsidRPr="00DC1AFF" w14:paraId="736ADE28"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2E9607F5"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4CBC025E"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63B3AB1C"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7EB83EA3" w14:textId="77777777" w:rsidR="00030258" w:rsidRPr="00DC1AFF" w:rsidRDefault="00030258" w:rsidP="007207A2">
            <w:pPr>
              <w:widowControl/>
              <w:jc w:val="center"/>
              <w:rPr>
                <w:sz w:val="20"/>
                <w:szCs w:val="20"/>
              </w:rPr>
            </w:pPr>
            <w:r w:rsidRPr="00DC1AFF">
              <w:rPr>
                <w:sz w:val="20"/>
                <w:szCs w:val="20"/>
              </w:rPr>
              <w:t>732/2</w:t>
            </w:r>
          </w:p>
        </w:tc>
        <w:tc>
          <w:tcPr>
            <w:tcW w:w="786" w:type="pct"/>
            <w:tcBorders>
              <w:top w:val="nil"/>
              <w:left w:val="nil"/>
              <w:bottom w:val="single" w:sz="4" w:space="0" w:color="auto"/>
              <w:right w:val="single" w:sz="4" w:space="0" w:color="auto"/>
            </w:tcBorders>
            <w:noWrap/>
            <w:vAlign w:val="bottom"/>
            <w:hideMark/>
          </w:tcPr>
          <w:p w14:paraId="7D4801E0" w14:textId="77777777" w:rsidR="00030258" w:rsidRPr="00DC1AFF" w:rsidRDefault="00030258" w:rsidP="007207A2">
            <w:pPr>
              <w:widowControl/>
              <w:jc w:val="center"/>
              <w:rPr>
                <w:sz w:val="20"/>
                <w:szCs w:val="20"/>
              </w:rPr>
            </w:pPr>
            <w:r w:rsidRPr="00DC1AFF">
              <w:rPr>
                <w:sz w:val="20"/>
                <w:szCs w:val="20"/>
              </w:rPr>
              <w:t>њива</w:t>
            </w:r>
          </w:p>
        </w:tc>
        <w:tc>
          <w:tcPr>
            <w:tcW w:w="230" w:type="pct"/>
            <w:tcBorders>
              <w:top w:val="nil"/>
              <w:left w:val="nil"/>
              <w:bottom w:val="single" w:sz="4" w:space="0" w:color="auto"/>
              <w:right w:val="single" w:sz="4" w:space="0" w:color="auto"/>
            </w:tcBorders>
            <w:noWrap/>
            <w:vAlign w:val="bottom"/>
            <w:hideMark/>
          </w:tcPr>
          <w:p w14:paraId="4E7CE895" w14:textId="77777777" w:rsidR="00030258" w:rsidRPr="00DC1AFF" w:rsidRDefault="00030258" w:rsidP="007207A2">
            <w:pPr>
              <w:widowControl/>
              <w:jc w:val="center"/>
              <w:rPr>
                <w:sz w:val="20"/>
                <w:szCs w:val="20"/>
              </w:rPr>
            </w:pPr>
            <w:r w:rsidRPr="00DC1AFF">
              <w:rPr>
                <w:sz w:val="20"/>
                <w:szCs w:val="20"/>
              </w:rPr>
              <w:t>7</w:t>
            </w:r>
          </w:p>
        </w:tc>
        <w:tc>
          <w:tcPr>
            <w:tcW w:w="449" w:type="pct"/>
            <w:tcBorders>
              <w:top w:val="nil"/>
              <w:left w:val="nil"/>
              <w:bottom w:val="single" w:sz="4" w:space="0" w:color="auto"/>
              <w:right w:val="single" w:sz="4" w:space="0" w:color="auto"/>
            </w:tcBorders>
            <w:noWrap/>
            <w:vAlign w:val="bottom"/>
            <w:hideMark/>
          </w:tcPr>
          <w:p w14:paraId="28F37FDC" w14:textId="77777777" w:rsidR="00030258" w:rsidRPr="00DC1AFF" w:rsidRDefault="00030258" w:rsidP="007207A2">
            <w:pPr>
              <w:widowControl/>
              <w:jc w:val="center"/>
              <w:rPr>
                <w:sz w:val="20"/>
                <w:szCs w:val="20"/>
              </w:rPr>
            </w:pPr>
            <w:r w:rsidRPr="00DC1AFF">
              <w:rPr>
                <w:sz w:val="20"/>
                <w:szCs w:val="20"/>
              </w:rPr>
              <w:t>300</w:t>
            </w:r>
          </w:p>
        </w:tc>
        <w:tc>
          <w:tcPr>
            <w:tcW w:w="943" w:type="pct"/>
            <w:tcBorders>
              <w:top w:val="nil"/>
              <w:left w:val="nil"/>
              <w:bottom w:val="single" w:sz="4" w:space="0" w:color="auto"/>
              <w:right w:val="single" w:sz="4" w:space="0" w:color="auto"/>
            </w:tcBorders>
            <w:noWrap/>
            <w:vAlign w:val="bottom"/>
            <w:hideMark/>
          </w:tcPr>
          <w:p w14:paraId="207CEBB2" w14:textId="77777777" w:rsidR="00030258" w:rsidRPr="00DC1AFF" w:rsidRDefault="00030258" w:rsidP="007207A2">
            <w:pPr>
              <w:widowControl/>
              <w:jc w:val="center"/>
              <w:rPr>
                <w:sz w:val="20"/>
                <w:szCs w:val="20"/>
              </w:rPr>
            </w:pPr>
            <w:r w:rsidRPr="00DC1AFF">
              <w:rPr>
                <w:sz w:val="20"/>
                <w:szCs w:val="20"/>
              </w:rPr>
              <w:t>пољопривредно земљиште</w:t>
            </w:r>
          </w:p>
        </w:tc>
      </w:tr>
      <w:tr w:rsidR="00030258" w:rsidRPr="00DC1AFF" w14:paraId="7DBBB625"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65D9A435"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697D72DF"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0CACCB41"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5BFE21DA" w14:textId="77777777" w:rsidR="00030258" w:rsidRPr="00DC1AFF" w:rsidRDefault="00030258" w:rsidP="007207A2">
            <w:pPr>
              <w:widowControl/>
              <w:jc w:val="center"/>
              <w:rPr>
                <w:sz w:val="20"/>
                <w:szCs w:val="20"/>
              </w:rPr>
            </w:pPr>
            <w:r w:rsidRPr="00DC1AFF">
              <w:rPr>
                <w:sz w:val="20"/>
                <w:szCs w:val="20"/>
              </w:rPr>
              <w:t>734</w:t>
            </w:r>
          </w:p>
        </w:tc>
        <w:tc>
          <w:tcPr>
            <w:tcW w:w="786" w:type="pct"/>
            <w:tcBorders>
              <w:top w:val="nil"/>
              <w:left w:val="nil"/>
              <w:bottom w:val="single" w:sz="4" w:space="0" w:color="auto"/>
              <w:right w:val="single" w:sz="4" w:space="0" w:color="auto"/>
            </w:tcBorders>
            <w:noWrap/>
            <w:vAlign w:val="bottom"/>
            <w:hideMark/>
          </w:tcPr>
          <w:p w14:paraId="3F658C99"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35CFB2B5"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7C079D85" w14:textId="77777777" w:rsidR="00030258" w:rsidRPr="00DC1AFF" w:rsidRDefault="00030258" w:rsidP="007207A2">
            <w:pPr>
              <w:widowControl/>
              <w:jc w:val="center"/>
              <w:rPr>
                <w:sz w:val="20"/>
                <w:szCs w:val="20"/>
              </w:rPr>
            </w:pPr>
            <w:r w:rsidRPr="00DC1AFF">
              <w:rPr>
                <w:sz w:val="20"/>
                <w:szCs w:val="20"/>
              </w:rPr>
              <w:t>1496</w:t>
            </w:r>
          </w:p>
        </w:tc>
        <w:tc>
          <w:tcPr>
            <w:tcW w:w="943" w:type="pct"/>
            <w:tcBorders>
              <w:top w:val="nil"/>
              <w:left w:val="nil"/>
              <w:bottom w:val="single" w:sz="4" w:space="0" w:color="auto"/>
              <w:right w:val="single" w:sz="4" w:space="0" w:color="auto"/>
            </w:tcBorders>
            <w:noWrap/>
            <w:vAlign w:val="bottom"/>
            <w:hideMark/>
          </w:tcPr>
          <w:p w14:paraId="4B32FA5E"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14F6D1D7"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2547AD04"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49C54ACB"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30D32D81"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30858CF3" w14:textId="77777777" w:rsidR="00030258" w:rsidRPr="00DC1AFF" w:rsidRDefault="00030258" w:rsidP="007207A2">
            <w:pPr>
              <w:widowControl/>
              <w:jc w:val="center"/>
              <w:rPr>
                <w:sz w:val="20"/>
                <w:szCs w:val="20"/>
              </w:rPr>
            </w:pPr>
            <w:r w:rsidRPr="00DC1AFF">
              <w:rPr>
                <w:sz w:val="20"/>
                <w:szCs w:val="20"/>
              </w:rPr>
              <w:t>751</w:t>
            </w:r>
          </w:p>
        </w:tc>
        <w:tc>
          <w:tcPr>
            <w:tcW w:w="786" w:type="pct"/>
            <w:tcBorders>
              <w:top w:val="nil"/>
              <w:left w:val="nil"/>
              <w:bottom w:val="single" w:sz="4" w:space="0" w:color="auto"/>
              <w:right w:val="single" w:sz="4" w:space="0" w:color="auto"/>
            </w:tcBorders>
            <w:noWrap/>
            <w:vAlign w:val="bottom"/>
            <w:hideMark/>
          </w:tcPr>
          <w:p w14:paraId="0E7D0D03"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6E68F18C"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4B07704F" w14:textId="77777777" w:rsidR="00030258" w:rsidRPr="00DC1AFF" w:rsidRDefault="00030258" w:rsidP="007207A2">
            <w:pPr>
              <w:widowControl/>
              <w:jc w:val="center"/>
              <w:rPr>
                <w:sz w:val="20"/>
                <w:szCs w:val="20"/>
              </w:rPr>
            </w:pPr>
            <w:r w:rsidRPr="00DC1AFF">
              <w:rPr>
                <w:sz w:val="20"/>
                <w:szCs w:val="20"/>
              </w:rPr>
              <w:t>1101</w:t>
            </w:r>
          </w:p>
        </w:tc>
        <w:tc>
          <w:tcPr>
            <w:tcW w:w="943" w:type="pct"/>
            <w:tcBorders>
              <w:top w:val="nil"/>
              <w:left w:val="nil"/>
              <w:bottom w:val="single" w:sz="4" w:space="0" w:color="auto"/>
              <w:right w:val="single" w:sz="4" w:space="0" w:color="auto"/>
            </w:tcBorders>
            <w:noWrap/>
            <w:vAlign w:val="bottom"/>
            <w:hideMark/>
          </w:tcPr>
          <w:p w14:paraId="776C68A1"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469A0DA1"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5BDCE791"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44AC83F0"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294E54FF"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3D1F8710" w14:textId="77777777" w:rsidR="00030258" w:rsidRPr="00DC1AFF" w:rsidRDefault="00030258" w:rsidP="007207A2">
            <w:pPr>
              <w:widowControl/>
              <w:jc w:val="center"/>
              <w:rPr>
                <w:sz w:val="20"/>
                <w:szCs w:val="20"/>
              </w:rPr>
            </w:pPr>
            <w:r w:rsidRPr="00DC1AFF">
              <w:rPr>
                <w:sz w:val="20"/>
                <w:szCs w:val="20"/>
              </w:rPr>
              <w:t>760</w:t>
            </w:r>
          </w:p>
        </w:tc>
        <w:tc>
          <w:tcPr>
            <w:tcW w:w="786" w:type="pct"/>
            <w:tcBorders>
              <w:top w:val="nil"/>
              <w:left w:val="nil"/>
              <w:bottom w:val="single" w:sz="4" w:space="0" w:color="auto"/>
              <w:right w:val="single" w:sz="4" w:space="0" w:color="auto"/>
            </w:tcBorders>
            <w:noWrap/>
            <w:vAlign w:val="bottom"/>
            <w:hideMark/>
          </w:tcPr>
          <w:p w14:paraId="7D8D5523" w14:textId="77777777" w:rsidR="00030258" w:rsidRPr="00DC1AFF" w:rsidRDefault="00030258" w:rsidP="007207A2">
            <w:pPr>
              <w:widowControl/>
              <w:jc w:val="center"/>
              <w:rPr>
                <w:sz w:val="20"/>
                <w:szCs w:val="20"/>
              </w:rPr>
            </w:pPr>
            <w:r w:rsidRPr="00DC1AFF">
              <w:rPr>
                <w:sz w:val="20"/>
                <w:szCs w:val="20"/>
              </w:rPr>
              <w:t>пашњак</w:t>
            </w:r>
          </w:p>
        </w:tc>
        <w:tc>
          <w:tcPr>
            <w:tcW w:w="230" w:type="pct"/>
            <w:tcBorders>
              <w:top w:val="nil"/>
              <w:left w:val="nil"/>
              <w:bottom w:val="single" w:sz="4" w:space="0" w:color="auto"/>
              <w:right w:val="single" w:sz="4" w:space="0" w:color="auto"/>
            </w:tcBorders>
            <w:noWrap/>
            <w:vAlign w:val="bottom"/>
            <w:hideMark/>
          </w:tcPr>
          <w:p w14:paraId="3208283C" w14:textId="77777777" w:rsidR="00030258" w:rsidRPr="00DC1AFF" w:rsidRDefault="00030258" w:rsidP="007207A2">
            <w:pPr>
              <w:widowControl/>
              <w:jc w:val="center"/>
              <w:rPr>
                <w:sz w:val="20"/>
                <w:szCs w:val="20"/>
              </w:rPr>
            </w:pPr>
            <w:r w:rsidRPr="00DC1AFF">
              <w:rPr>
                <w:sz w:val="20"/>
                <w:szCs w:val="20"/>
              </w:rPr>
              <w:t>7</w:t>
            </w:r>
          </w:p>
        </w:tc>
        <w:tc>
          <w:tcPr>
            <w:tcW w:w="449" w:type="pct"/>
            <w:tcBorders>
              <w:top w:val="nil"/>
              <w:left w:val="nil"/>
              <w:bottom w:val="single" w:sz="4" w:space="0" w:color="auto"/>
              <w:right w:val="single" w:sz="4" w:space="0" w:color="auto"/>
            </w:tcBorders>
            <w:noWrap/>
            <w:vAlign w:val="bottom"/>
            <w:hideMark/>
          </w:tcPr>
          <w:p w14:paraId="7DFC5DD6" w14:textId="77777777" w:rsidR="00030258" w:rsidRPr="00DC1AFF" w:rsidRDefault="00030258" w:rsidP="007207A2">
            <w:pPr>
              <w:widowControl/>
              <w:jc w:val="center"/>
              <w:rPr>
                <w:sz w:val="20"/>
                <w:szCs w:val="20"/>
              </w:rPr>
            </w:pPr>
            <w:r w:rsidRPr="00DC1AFF">
              <w:rPr>
                <w:sz w:val="20"/>
                <w:szCs w:val="20"/>
              </w:rPr>
              <w:t>870</w:t>
            </w:r>
          </w:p>
        </w:tc>
        <w:tc>
          <w:tcPr>
            <w:tcW w:w="943" w:type="pct"/>
            <w:tcBorders>
              <w:top w:val="nil"/>
              <w:left w:val="nil"/>
              <w:bottom w:val="single" w:sz="4" w:space="0" w:color="auto"/>
              <w:right w:val="single" w:sz="4" w:space="0" w:color="auto"/>
            </w:tcBorders>
            <w:noWrap/>
            <w:vAlign w:val="bottom"/>
            <w:hideMark/>
          </w:tcPr>
          <w:p w14:paraId="55A8C4FD" w14:textId="77777777" w:rsidR="00030258" w:rsidRPr="00DC1AFF" w:rsidRDefault="00030258" w:rsidP="007207A2">
            <w:pPr>
              <w:widowControl/>
              <w:jc w:val="center"/>
              <w:rPr>
                <w:sz w:val="20"/>
                <w:szCs w:val="20"/>
              </w:rPr>
            </w:pPr>
            <w:r w:rsidRPr="00DC1AFF">
              <w:rPr>
                <w:sz w:val="20"/>
                <w:szCs w:val="20"/>
              </w:rPr>
              <w:t>пољопривредно земљиште</w:t>
            </w:r>
          </w:p>
        </w:tc>
      </w:tr>
      <w:tr w:rsidR="00030258" w:rsidRPr="00DC1AFF" w14:paraId="34FC5F9E"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1F09ACA9"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51319AB2"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77088D8E"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1E2B7A32" w14:textId="77777777" w:rsidR="00030258" w:rsidRPr="00DC1AFF" w:rsidRDefault="00030258" w:rsidP="007207A2">
            <w:pPr>
              <w:widowControl/>
              <w:jc w:val="center"/>
              <w:rPr>
                <w:sz w:val="20"/>
                <w:szCs w:val="20"/>
              </w:rPr>
            </w:pPr>
            <w:r w:rsidRPr="00DC1AFF">
              <w:rPr>
                <w:sz w:val="20"/>
                <w:szCs w:val="20"/>
              </w:rPr>
              <w:t>761</w:t>
            </w:r>
          </w:p>
        </w:tc>
        <w:tc>
          <w:tcPr>
            <w:tcW w:w="786" w:type="pct"/>
            <w:tcBorders>
              <w:top w:val="nil"/>
              <w:left w:val="nil"/>
              <w:bottom w:val="single" w:sz="4" w:space="0" w:color="auto"/>
              <w:right w:val="single" w:sz="4" w:space="0" w:color="auto"/>
            </w:tcBorders>
            <w:noWrap/>
            <w:vAlign w:val="bottom"/>
            <w:hideMark/>
          </w:tcPr>
          <w:p w14:paraId="04FBA284" w14:textId="77777777" w:rsidR="00030258" w:rsidRPr="00DC1AFF" w:rsidRDefault="00030258" w:rsidP="007207A2">
            <w:pPr>
              <w:widowControl/>
              <w:jc w:val="center"/>
              <w:rPr>
                <w:sz w:val="20"/>
                <w:szCs w:val="20"/>
              </w:rPr>
            </w:pPr>
            <w:r w:rsidRPr="00DC1AFF">
              <w:rPr>
                <w:sz w:val="20"/>
                <w:szCs w:val="20"/>
              </w:rPr>
              <w:t>пашњак</w:t>
            </w:r>
          </w:p>
        </w:tc>
        <w:tc>
          <w:tcPr>
            <w:tcW w:w="230" w:type="pct"/>
            <w:tcBorders>
              <w:top w:val="nil"/>
              <w:left w:val="nil"/>
              <w:bottom w:val="single" w:sz="4" w:space="0" w:color="auto"/>
              <w:right w:val="single" w:sz="4" w:space="0" w:color="auto"/>
            </w:tcBorders>
            <w:noWrap/>
            <w:vAlign w:val="bottom"/>
            <w:hideMark/>
          </w:tcPr>
          <w:p w14:paraId="449646F8" w14:textId="77777777" w:rsidR="00030258" w:rsidRPr="00DC1AFF" w:rsidRDefault="00030258" w:rsidP="007207A2">
            <w:pPr>
              <w:widowControl/>
              <w:jc w:val="center"/>
              <w:rPr>
                <w:sz w:val="20"/>
                <w:szCs w:val="20"/>
              </w:rPr>
            </w:pPr>
            <w:r w:rsidRPr="00DC1AFF">
              <w:rPr>
                <w:sz w:val="20"/>
                <w:szCs w:val="20"/>
              </w:rPr>
              <w:t>7</w:t>
            </w:r>
          </w:p>
        </w:tc>
        <w:tc>
          <w:tcPr>
            <w:tcW w:w="449" w:type="pct"/>
            <w:tcBorders>
              <w:top w:val="nil"/>
              <w:left w:val="nil"/>
              <w:bottom w:val="single" w:sz="4" w:space="0" w:color="auto"/>
              <w:right w:val="single" w:sz="4" w:space="0" w:color="auto"/>
            </w:tcBorders>
            <w:noWrap/>
            <w:vAlign w:val="bottom"/>
            <w:hideMark/>
          </w:tcPr>
          <w:p w14:paraId="542D6797" w14:textId="77777777" w:rsidR="00030258" w:rsidRPr="00DC1AFF" w:rsidRDefault="00030258" w:rsidP="007207A2">
            <w:pPr>
              <w:widowControl/>
              <w:jc w:val="center"/>
              <w:rPr>
                <w:sz w:val="20"/>
                <w:szCs w:val="20"/>
              </w:rPr>
            </w:pPr>
            <w:r w:rsidRPr="00DC1AFF">
              <w:rPr>
                <w:sz w:val="20"/>
                <w:szCs w:val="20"/>
              </w:rPr>
              <w:t>680</w:t>
            </w:r>
          </w:p>
        </w:tc>
        <w:tc>
          <w:tcPr>
            <w:tcW w:w="943" w:type="pct"/>
            <w:tcBorders>
              <w:top w:val="nil"/>
              <w:left w:val="nil"/>
              <w:bottom w:val="single" w:sz="4" w:space="0" w:color="auto"/>
              <w:right w:val="single" w:sz="4" w:space="0" w:color="auto"/>
            </w:tcBorders>
            <w:noWrap/>
            <w:vAlign w:val="bottom"/>
            <w:hideMark/>
          </w:tcPr>
          <w:p w14:paraId="6CEC0157" w14:textId="77777777" w:rsidR="00030258" w:rsidRPr="00DC1AFF" w:rsidRDefault="00030258" w:rsidP="007207A2">
            <w:pPr>
              <w:widowControl/>
              <w:jc w:val="center"/>
              <w:rPr>
                <w:sz w:val="20"/>
                <w:szCs w:val="20"/>
              </w:rPr>
            </w:pPr>
            <w:r w:rsidRPr="00DC1AFF">
              <w:rPr>
                <w:sz w:val="20"/>
                <w:szCs w:val="20"/>
              </w:rPr>
              <w:t>пољопривредно земљиште</w:t>
            </w:r>
          </w:p>
        </w:tc>
      </w:tr>
      <w:tr w:rsidR="00030258" w:rsidRPr="00DC1AFF" w14:paraId="2D7CA7E9"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50ECF15C"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2CF442C5"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31B24C12"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201D137A" w14:textId="77777777" w:rsidR="00030258" w:rsidRPr="00DC1AFF" w:rsidRDefault="00030258" w:rsidP="007207A2">
            <w:pPr>
              <w:widowControl/>
              <w:jc w:val="center"/>
              <w:rPr>
                <w:sz w:val="20"/>
                <w:szCs w:val="20"/>
              </w:rPr>
            </w:pPr>
            <w:r w:rsidRPr="00DC1AFF">
              <w:rPr>
                <w:sz w:val="20"/>
                <w:szCs w:val="20"/>
              </w:rPr>
              <w:t>762</w:t>
            </w:r>
          </w:p>
        </w:tc>
        <w:tc>
          <w:tcPr>
            <w:tcW w:w="786" w:type="pct"/>
            <w:tcBorders>
              <w:top w:val="nil"/>
              <w:left w:val="nil"/>
              <w:bottom w:val="single" w:sz="4" w:space="0" w:color="auto"/>
              <w:right w:val="single" w:sz="4" w:space="0" w:color="auto"/>
            </w:tcBorders>
            <w:noWrap/>
            <w:vAlign w:val="bottom"/>
            <w:hideMark/>
          </w:tcPr>
          <w:p w14:paraId="1680E6FF" w14:textId="77777777" w:rsidR="00030258" w:rsidRPr="00DC1AFF" w:rsidRDefault="00030258" w:rsidP="007207A2">
            <w:pPr>
              <w:widowControl/>
              <w:jc w:val="center"/>
              <w:rPr>
                <w:sz w:val="20"/>
                <w:szCs w:val="20"/>
              </w:rPr>
            </w:pPr>
            <w:r w:rsidRPr="00DC1AFF">
              <w:rPr>
                <w:sz w:val="20"/>
                <w:szCs w:val="20"/>
              </w:rPr>
              <w:t>воћњак</w:t>
            </w:r>
          </w:p>
        </w:tc>
        <w:tc>
          <w:tcPr>
            <w:tcW w:w="230" w:type="pct"/>
            <w:tcBorders>
              <w:top w:val="nil"/>
              <w:left w:val="nil"/>
              <w:bottom w:val="single" w:sz="4" w:space="0" w:color="auto"/>
              <w:right w:val="single" w:sz="4" w:space="0" w:color="auto"/>
            </w:tcBorders>
            <w:noWrap/>
            <w:vAlign w:val="bottom"/>
            <w:hideMark/>
          </w:tcPr>
          <w:p w14:paraId="6A2A7689"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7A1264EB" w14:textId="77777777" w:rsidR="00030258" w:rsidRPr="00DC1AFF" w:rsidRDefault="00030258" w:rsidP="007207A2">
            <w:pPr>
              <w:widowControl/>
              <w:jc w:val="center"/>
              <w:rPr>
                <w:sz w:val="20"/>
                <w:szCs w:val="20"/>
              </w:rPr>
            </w:pPr>
            <w:r w:rsidRPr="00DC1AFF">
              <w:rPr>
                <w:sz w:val="20"/>
                <w:szCs w:val="20"/>
              </w:rPr>
              <w:t>1439</w:t>
            </w:r>
          </w:p>
        </w:tc>
        <w:tc>
          <w:tcPr>
            <w:tcW w:w="943" w:type="pct"/>
            <w:tcBorders>
              <w:top w:val="nil"/>
              <w:left w:val="nil"/>
              <w:bottom w:val="single" w:sz="4" w:space="0" w:color="auto"/>
              <w:right w:val="single" w:sz="4" w:space="0" w:color="auto"/>
            </w:tcBorders>
            <w:noWrap/>
            <w:vAlign w:val="bottom"/>
            <w:hideMark/>
          </w:tcPr>
          <w:p w14:paraId="2EB694F1" w14:textId="77777777" w:rsidR="00030258" w:rsidRPr="00DC1AFF" w:rsidRDefault="00030258" w:rsidP="007207A2">
            <w:pPr>
              <w:widowControl/>
              <w:jc w:val="center"/>
              <w:rPr>
                <w:sz w:val="20"/>
                <w:szCs w:val="20"/>
              </w:rPr>
            </w:pPr>
            <w:r w:rsidRPr="00DC1AFF">
              <w:rPr>
                <w:sz w:val="20"/>
                <w:szCs w:val="20"/>
              </w:rPr>
              <w:t>пољопривредно земљиште</w:t>
            </w:r>
          </w:p>
        </w:tc>
      </w:tr>
      <w:tr w:rsidR="00030258" w:rsidRPr="00DC1AFF" w14:paraId="6AFD4036"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22425EA0"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6734F6D1"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75ED8FD5"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35B3CB67" w14:textId="77777777" w:rsidR="00030258" w:rsidRPr="00DC1AFF" w:rsidRDefault="00030258" w:rsidP="007207A2">
            <w:pPr>
              <w:widowControl/>
              <w:jc w:val="center"/>
              <w:rPr>
                <w:sz w:val="20"/>
                <w:szCs w:val="20"/>
              </w:rPr>
            </w:pPr>
            <w:r w:rsidRPr="00DC1AFF">
              <w:rPr>
                <w:sz w:val="20"/>
                <w:szCs w:val="20"/>
              </w:rPr>
              <w:t>762</w:t>
            </w:r>
          </w:p>
        </w:tc>
        <w:tc>
          <w:tcPr>
            <w:tcW w:w="786" w:type="pct"/>
            <w:tcBorders>
              <w:top w:val="nil"/>
              <w:left w:val="nil"/>
              <w:bottom w:val="single" w:sz="4" w:space="0" w:color="auto"/>
              <w:right w:val="single" w:sz="4" w:space="0" w:color="auto"/>
            </w:tcBorders>
            <w:noWrap/>
            <w:vAlign w:val="bottom"/>
            <w:hideMark/>
          </w:tcPr>
          <w:p w14:paraId="4D8EECFC" w14:textId="77777777" w:rsidR="00030258" w:rsidRPr="00DC1AFF" w:rsidRDefault="00030258" w:rsidP="007207A2">
            <w:pPr>
              <w:widowControl/>
              <w:jc w:val="center"/>
              <w:rPr>
                <w:sz w:val="20"/>
                <w:szCs w:val="20"/>
              </w:rPr>
            </w:pPr>
            <w:r w:rsidRPr="00DC1AFF">
              <w:rPr>
                <w:sz w:val="20"/>
                <w:szCs w:val="20"/>
              </w:rPr>
              <w:t>пашњак</w:t>
            </w:r>
          </w:p>
        </w:tc>
        <w:tc>
          <w:tcPr>
            <w:tcW w:w="230" w:type="pct"/>
            <w:tcBorders>
              <w:top w:val="nil"/>
              <w:left w:val="nil"/>
              <w:bottom w:val="single" w:sz="4" w:space="0" w:color="auto"/>
              <w:right w:val="single" w:sz="4" w:space="0" w:color="auto"/>
            </w:tcBorders>
            <w:noWrap/>
            <w:vAlign w:val="bottom"/>
            <w:hideMark/>
          </w:tcPr>
          <w:p w14:paraId="7F264CB8" w14:textId="77777777" w:rsidR="00030258" w:rsidRPr="00DC1AFF" w:rsidRDefault="00030258" w:rsidP="007207A2">
            <w:pPr>
              <w:widowControl/>
              <w:jc w:val="center"/>
              <w:rPr>
                <w:sz w:val="20"/>
                <w:szCs w:val="20"/>
              </w:rPr>
            </w:pPr>
            <w:r w:rsidRPr="00DC1AFF">
              <w:rPr>
                <w:sz w:val="20"/>
                <w:szCs w:val="20"/>
              </w:rPr>
              <w:t>7</w:t>
            </w:r>
          </w:p>
        </w:tc>
        <w:tc>
          <w:tcPr>
            <w:tcW w:w="449" w:type="pct"/>
            <w:tcBorders>
              <w:top w:val="nil"/>
              <w:left w:val="nil"/>
              <w:bottom w:val="single" w:sz="4" w:space="0" w:color="auto"/>
              <w:right w:val="single" w:sz="4" w:space="0" w:color="auto"/>
            </w:tcBorders>
            <w:noWrap/>
            <w:vAlign w:val="bottom"/>
            <w:hideMark/>
          </w:tcPr>
          <w:p w14:paraId="7B5A327D" w14:textId="77777777" w:rsidR="00030258" w:rsidRPr="00DC1AFF" w:rsidRDefault="00030258" w:rsidP="007207A2">
            <w:pPr>
              <w:widowControl/>
              <w:jc w:val="center"/>
              <w:rPr>
                <w:sz w:val="20"/>
                <w:szCs w:val="20"/>
              </w:rPr>
            </w:pPr>
            <w:r w:rsidRPr="00DC1AFF">
              <w:rPr>
                <w:sz w:val="20"/>
                <w:szCs w:val="20"/>
              </w:rPr>
              <w:t>6197</w:t>
            </w:r>
          </w:p>
        </w:tc>
        <w:tc>
          <w:tcPr>
            <w:tcW w:w="943" w:type="pct"/>
            <w:tcBorders>
              <w:top w:val="nil"/>
              <w:left w:val="nil"/>
              <w:bottom w:val="single" w:sz="4" w:space="0" w:color="auto"/>
              <w:right w:val="single" w:sz="4" w:space="0" w:color="auto"/>
            </w:tcBorders>
            <w:noWrap/>
            <w:vAlign w:val="bottom"/>
            <w:hideMark/>
          </w:tcPr>
          <w:p w14:paraId="4E4FEB28" w14:textId="77777777" w:rsidR="00030258" w:rsidRPr="00DC1AFF" w:rsidRDefault="00030258" w:rsidP="007207A2">
            <w:pPr>
              <w:widowControl/>
              <w:jc w:val="center"/>
              <w:rPr>
                <w:sz w:val="20"/>
                <w:szCs w:val="20"/>
              </w:rPr>
            </w:pPr>
            <w:r w:rsidRPr="00DC1AFF">
              <w:rPr>
                <w:sz w:val="20"/>
                <w:szCs w:val="20"/>
              </w:rPr>
              <w:t>пољопривредно земљиште</w:t>
            </w:r>
          </w:p>
        </w:tc>
      </w:tr>
      <w:tr w:rsidR="00030258" w:rsidRPr="00DC1AFF" w14:paraId="498E700D"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109539ED"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47DBF890"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5CDB8061"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6BD901CC" w14:textId="77777777" w:rsidR="00030258" w:rsidRPr="00DC1AFF" w:rsidRDefault="00030258" w:rsidP="007207A2">
            <w:pPr>
              <w:widowControl/>
              <w:jc w:val="center"/>
              <w:rPr>
                <w:sz w:val="20"/>
                <w:szCs w:val="20"/>
              </w:rPr>
            </w:pPr>
            <w:r w:rsidRPr="00DC1AFF">
              <w:rPr>
                <w:sz w:val="20"/>
                <w:szCs w:val="20"/>
              </w:rPr>
              <w:t>763</w:t>
            </w:r>
          </w:p>
        </w:tc>
        <w:tc>
          <w:tcPr>
            <w:tcW w:w="786" w:type="pct"/>
            <w:tcBorders>
              <w:top w:val="nil"/>
              <w:left w:val="nil"/>
              <w:bottom w:val="single" w:sz="4" w:space="0" w:color="auto"/>
              <w:right w:val="single" w:sz="4" w:space="0" w:color="auto"/>
            </w:tcBorders>
            <w:noWrap/>
            <w:vAlign w:val="bottom"/>
            <w:hideMark/>
          </w:tcPr>
          <w:p w14:paraId="7F26D2E9" w14:textId="77777777" w:rsidR="00030258" w:rsidRPr="00DC1AFF" w:rsidRDefault="00030258" w:rsidP="007207A2">
            <w:pPr>
              <w:widowControl/>
              <w:jc w:val="center"/>
              <w:rPr>
                <w:sz w:val="20"/>
                <w:szCs w:val="20"/>
              </w:rPr>
            </w:pPr>
            <w:r w:rsidRPr="00DC1AFF">
              <w:rPr>
                <w:sz w:val="20"/>
                <w:szCs w:val="20"/>
              </w:rPr>
              <w:t>њива</w:t>
            </w:r>
          </w:p>
        </w:tc>
        <w:tc>
          <w:tcPr>
            <w:tcW w:w="230" w:type="pct"/>
            <w:tcBorders>
              <w:top w:val="nil"/>
              <w:left w:val="nil"/>
              <w:bottom w:val="single" w:sz="4" w:space="0" w:color="auto"/>
              <w:right w:val="single" w:sz="4" w:space="0" w:color="auto"/>
            </w:tcBorders>
            <w:noWrap/>
            <w:vAlign w:val="bottom"/>
            <w:hideMark/>
          </w:tcPr>
          <w:p w14:paraId="0F7632C1" w14:textId="77777777" w:rsidR="00030258" w:rsidRPr="00DC1AFF" w:rsidRDefault="00030258" w:rsidP="007207A2">
            <w:pPr>
              <w:widowControl/>
              <w:jc w:val="center"/>
              <w:rPr>
                <w:sz w:val="20"/>
                <w:szCs w:val="20"/>
              </w:rPr>
            </w:pPr>
            <w:r w:rsidRPr="00DC1AFF">
              <w:rPr>
                <w:sz w:val="20"/>
                <w:szCs w:val="20"/>
              </w:rPr>
              <w:t>7</w:t>
            </w:r>
          </w:p>
        </w:tc>
        <w:tc>
          <w:tcPr>
            <w:tcW w:w="449" w:type="pct"/>
            <w:tcBorders>
              <w:top w:val="nil"/>
              <w:left w:val="nil"/>
              <w:bottom w:val="single" w:sz="4" w:space="0" w:color="auto"/>
              <w:right w:val="single" w:sz="4" w:space="0" w:color="auto"/>
            </w:tcBorders>
            <w:noWrap/>
            <w:vAlign w:val="bottom"/>
            <w:hideMark/>
          </w:tcPr>
          <w:p w14:paraId="4485BE33" w14:textId="77777777" w:rsidR="00030258" w:rsidRPr="00DC1AFF" w:rsidRDefault="00030258" w:rsidP="007207A2">
            <w:pPr>
              <w:widowControl/>
              <w:jc w:val="center"/>
              <w:rPr>
                <w:sz w:val="20"/>
                <w:szCs w:val="20"/>
              </w:rPr>
            </w:pPr>
            <w:r w:rsidRPr="00DC1AFF">
              <w:rPr>
                <w:sz w:val="20"/>
                <w:szCs w:val="20"/>
              </w:rPr>
              <w:t>529</w:t>
            </w:r>
          </w:p>
        </w:tc>
        <w:tc>
          <w:tcPr>
            <w:tcW w:w="943" w:type="pct"/>
            <w:tcBorders>
              <w:top w:val="nil"/>
              <w:left w:val="nil"/>
              <w:bottom w:val="single" w:sz="4" w:space="0" w:color="auto"/>
              <w:right w:val="single" w:sz="4" w:space="0" w:color="auto"/>
            </w:tcBorders>
            <w:noWrap/>
            <w:vAlign w:val="bottom"/>
            <w:hideMark/>
          </w:tcPr>
          <w:p w14:paraId="59DE8B2F" w14:textId="77777777" w:rsidR="00030258" w:rsidRPr="00DC1AFF" w:rsidRDefault="00030258" w:rsidP="007207A2">
            <w:pPr>
              <w:widowControl/>
              <w:jc w:val="center"/>
              <w:rPr>
                <w:sz w:val="20"/>
                <w:szCs w:val="20"/>
              </w:rPr>
            </w:pPr>
            <w:r w:rsidRPr="00DC1AFF">
              <w:rPr>
                <w:sz w:val="20"/>
                <w:szCs w:val="20"/>
              </w:rPr>
              <w:t>пољопривредно земљиште</w:t>
            </w:r>
          </w:p>
        </w:tc>
      </w:tr>
      <w:tr w:rsidR="00030258" w:rsidRPr="00DC1AFF" w14:paraId="31F3E1D8"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786D84BA"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1C89C3E4"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6C2CC017"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0BD23063" w14:textId="77777777" w:rsidR="00030258" w:rsidRPr="00DC1AFF" w:rsidRDefault="00030258" w:rsidP="007207A2">
            <w:pPr>
              <w:widowControl/>
              <w:jc w:val="center"/>
              <w:rPr>
                <w:sz w:val="20"/>
                <w:szCs w:val="20"/>
              </w:rPr>
            </w:pPr>
            <w:r w:rsidRPr="00DC1AFF">
              <w:rPr>
                <w:sz w:val="20"/>
                <w:szCs w:val="20"/>
              </w:rPr>
              <w:t>764</w:t>
            </w:r>
          </w:p>
        </w:tc>
        <w:tc>
          <w:tcPr>
            <w:tcW w:w="786" w:type="pct"/>
            <w:tcBorders>
              <w:top w:val="nil"/>
              <w:left w:val="nil"/>
              <w:bottom w:val="single" w:sz="4" w:space="0" w:color="auto"/>
              <w:right w:val="single" w:sz="4" w:space="0" w:color="auto"/>
            </w:tcBorders>
            <w:noWrap/>
            <w:vAlign w:val="bottom"/>
            <w:hideMark/>
          </w:tcPr>
          <w:p w14:paraId="19970D86"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52EE9310"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258CAE4C" w14:textId="77777777" w:rsidR="00030258" w:rsidRPr="00DC1AFF" w:rsidRDefault="00030258" w:rsidP="007207A2">
            <w:pPr>
              <w:widowControl/>
              <w:jc w:val="center"/>
              <w:rPr>
                <w:sz w:val="20"/>
                <w:szCs w:val="20"/>
              </w:rPr>
            </w:pPr>
            <w:r w:rsidRPr="00DC1AFF">
              <w:rPr>
                <w:sz w:val="20"/>
                <w:szCs w:val="20"/>
              </w:rPr>
              <w:t>10186</w:t>
            </w:r>
          </w:p>
        </w:tc>
        <w:tc>
          <w:tcPr>
            <w:tcW w:w="943" w:type="pct"/>
            <w:tcBorders>
              <w:top w:val="nil"/>
              <w:left w:val="nil"/>
              <w:bottom w:val="single" w:sz="4" w:space="0" w:color="auto"/>
              <w:right w:val="single" w:sz="4" w:space="0" w:color="auto"/>
            </w:tcBorders>
            <w:noWrap/>
            <w:vAlign w:val="bottom"/>
            <w:hideMark/>
          </w:tcPr>
          <w:p w14:paraId="21075927"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783D8500"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742BE98B"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53AB5DAD"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70358A24"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51016E2E" w14:textId="77777777" w:rsidR="00030258" w:rsidRPr="00DC1AFF" w:rsidRDefault="00030258" w:rsidP="007207A2">
            <w:pPr>
              <w:widowControl/>
              <w:jc w:val="center"/>
              <w:rPr>
                <w:sz w:val="20"/>
                <w:szCs w:val="20"/>
              </w:rPr>
            </w:pPr>
            <w:r w:rsidRPr="00DC1AFF">
              <w:rPr>
                <w:sz w:val="20"/>
                <w:szCs w:val="20"/>
              </w:rPr>
              <w:t>765</w:t>
            </w:r>
          </w:p>
        </w:tc>
        <w:tc>
          <w:tcPr>
            <w:tcW w:w="786" w:type="pct"/>
            <w:tcBorders>
              <w:top w:val="nil"/>
              <w:left w:val="nil"/>
              <w:bottom w:val="single" w:sz="4" w:space="0" w:color="auto"/>
              <w:right w:val="single" w:sz="4" w:space="0" w:color="auto"/>
            </w:tcBorders>
            <w:noWrap/>
            <w:vAlign w:val="bottom"/>
            <w:hideMark/>
          </w:tcPr>
          <w:p w14:paraId="3EECB227"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197B5B09"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2C602C15" w14:textId="77777777" w:rsidR="00030258" w:rsidRPr="00DC1AFF" w:rsidRDefault="00030258" w:rsidP="007207A2">
            <w:pPr>
              <w:widowControl/>
              <w:jc w:val="center"/>
              <w:rPr>
                <w:sz w:val="20"/>
                <w:szCs w:val="20"/>
              </w:rPr>
            </w:pPr>
            <w:r w:rsidRPr="00DC1AFF">
              <w:rPr>
                <w:sz w:val="20"/>
                <w:szCs w:val="20"/>
              </w:rPr>
              <w:t>13811</w:t>
            </w:r>
          </w:p>
        </w:tc>
        <w:tc>
          <w:tcPr>
            <w:tcW w:w="943" w:type="pct"/>
            <w:tcBorders>
              <w:top w:val="nil"/>
              <w:left w:val="nil"/>
              <w:bottom w:val="single" w:sz="4" w:space="0" w:color="auto"/>
              <w:right w:val="single" w:sz="4" w:space="0" w:color="auto"/>
            </w:tcBorders>
            <w:noWrap/>
            <w:vAlign w:val="bottom"/>
            <w:hideMark/>
          </w:tcPr>
          <w:p w14:paraId="0087E3DF"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25B3784E"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6B244A88"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6A4C409C"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0A578E98"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5C06229A" w14:textId="77777777" w:rsidR="00030258" w:rsidRPr="00DC1AFF" w:rsidRDefault="00030258" w:rsidP="007207A2">
            <w:pPr>
              <w:widowControl/>
              <w:jc w:val="center"/>
              <w:rPr>
                <w:sz w:val="20"/>
                <w:szCs w:val="20"/>
              </w:rPr>
            </w:pPr>
            <w:r w:rsidRPr="00DC1AFF">
              <w:rPr>
                <w:sz w:val="20"/>
                <w:szCs w:val="20"/>
              </w:rPr>
              <w:t>766</w:t>
            </w:r>
          </w:p>
        </w:tc>
        <w:tc>
          <w:tcPr>
            <w:tcW w:w="786" w:type="pct"/>
            <w:tcBorders>
              <w:top w:val="nil"/>
              <w:left w:val="nil"/>
              <w:bottom w:val="single" w:sz="4" w:space="0" w:color="auto"/>
              <w:right w:val="single" w:sz="4" w:space="0" w:color="auto"/>
            </w:tcBorders>
            <w:noWrap/>
            <w:vAlign w:val="bottom"/>
            <w:hideMark/>
          </w:tcPr>
          <w:p w14:paraId="726A4F6D"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7375EE7F"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0E4B7F8B" w14:textId="77777777" w:rsidR="00030258" w:rsidRPr="00DC1AFF" w:rsidRDefault="00030258" w:rsidP="007207A2">
            <w:pPr>
              <w:widowControl/>
              <w:jc w:val="center"/>
              <w:rPr>
                <w:sz w:val="20"/>
                <w:szCs w:val="20"/>
              </w:rPr>
            </w:pPr>
            <w:r w:rsidRPr="00DC1AFF">
              <w:rPr>
                <w:sz w:val="20"/>
                <w:szCs w:val="20"/>
              </w:rPr>
              <w:t>6499</w:t>
            </w:r>
          </w:p>
        </w:tc>
        <w:tc>
          <w:tcPr>
            <w:tcW w:w="943" w:type="pct"/>
            <w:tcBorders>
              <w:top w:val="nil"/>
              <w:left w:val="nil"/>
              <w:bottom w:val="single" w:sz="4" w:space="0" w:color="auto"/>
              <w:right w:val="single" w:sz="4" w:space="0" w:color="auto"/>
            </w:tcBorders>
            <w:noWrap/>
            <w:vAlign w:val="bottom"/>
            <w:hideMark/>
          </w:tcPr>
          <w:p w14:paraId="01689F4A"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6D2668FB"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711B186F"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37854656"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0EE8119C"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77F84245" w14:textId="77777777" w:rsidR="00030258" w:rsidRPr="00DC1AFF" w:rsidRDefault="00030258" w:rsidP="007207A2">
            <w:pPr>
              <w:widowControl/>
              <w:jc w:val="center"/>
              <w:rPr>
                <w:sz w:val="20"/>
                <w:szCs w:val="20"/>
              </w:rPr>
            </w:pPr>
            <w:r w:rsidRPr="00DC1AFF">
              <w:rPr>
                <w:sz w:val="20"/>
                <w:szCs w:val="20"/>
              </w:rPr>
              <w:t>767</w:t>
            </w:r>
          </w:p>
        </w:tc>
        <w:tc>
          <w:tcPr>
            <w:tcW w:w="786" w:type="pct"/>
            <w:tcBorders>
              <w:top w:val="nil"/>
              <w:left w:val="nil"/>
              <w:bottom w:val="single" w:sz="4" w:space="0" w:color="auto"/>
              <w:right w:val="single" w:sz="4" w:space="0" w:color="auto"/>
            </w:tcBorders>
            <w:noWrap/>
            <w:vAlign w:val="bottom"/>
            <w:hideMark/>
          </w:tcPr>
          <w:p w14:paraId="0A133E8A"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1F52F626"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4CB9C441" w14:textId="77777777" w:rsidR="00030258" w:rsidRPr="00DC1AFF" w:rsidRDefault="00030258" w:rsidP="007207A2">
            <w:pPr>
              <w:widowControl/>
              <w:jc w:val="center"/>
              <w:rPr>
                <w:sz w:val="20"/>
                <w:szCs w:val="20"/>
              </w:rPr>
            </w:pPr>
            <w:r w:rsidRPr="00DC1AFF">
              <w:rPr>
                <w:sz w:val="20"/>
                <w:szCs w:val="20"/>
              </w:rPr>
              <w:t>3589</w:t>
            </w:r>
          </w:p>
        </w:tc>
        <w:tc>
          <w:tcPr>
            <w:tcW w:w="943" w:type="pct"/>
            <w:tcBorders>
              <w:top w:val="nil"/>
              <w:left w:val="nil"/>
              <w:bottom w:val="single" w:sz="4" w:space="0" w:color="auto"/>
              <w:right w:val="single" w:sz="4" w:space="0" w:color="auto"/>
            </w:tcBorders>
            <w:noWrap/>
            <w:vAlign w:val="bottom"/>
            <w:hideMark/>
          </w:tcPr>
          <w:p w14:paraId="0DAAD126"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3C319537"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75965EA4"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24B9A45A"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00E2E465"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1B60A60C" w14:textId="77777777" w:rsidR="00030258" w:rsidRPr="00DC1AFF" w:rsidRDefault="00030258" w:rsidP="007207A2">
            <w:pPr>
              <w:widowControl/>
              <w:jc w:val="center"/>
              <w:rPr>
                <w:sz w:val="20"/>
                <w:szCs w:val="20"/>
              </w:rPr>
            </w:pPr>
            <w:r w:rsidRPr="00DC1AFF">
              <w:rPr>
                <w:sz w:val="20"/>
                <w:szCs w:val="20"/>
              </w:rPr>
              <w:t>768</w:t>
            </w:r>
          </w:p>
        </w:tc>
        <w:tc>
          <w:tcPr>
            <w:tcW w:w="786" w:type="pct"/>
            <w:tcBorders>
              <w:top w:val="nil"/>
              <w:left w:val="nil"/>
              <w:bottom w:val="single" w:sz="4" w:space="0" w:color="auto"/>
              <w:right w:val="single" w:sz="4" w:space="0" w:color="auto"/>
            </w:tcBorders>
            <w:noWrap/>
            <w:vAlign w:val="bottom"/>
            <w:hideMark/>
          </w:tcPr>
          <w:p w14:paraId="65CEEC68"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4E503326"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75C72765" w14:textId="77777777" w:rsidR="00030258" w:rsidRPr="00DC1AFF" w:rsidRDefault="00030258" w:rsidP="007207A2">
            <w:pPr>
              <w:widowControl/>
              <w:jc w:val="center"/>
              <w:rPr>
                <w:sz w:val="20"/>
                <w:szCs w:val="20"/>
              </w:rPr>
            </w:pPr>
            <w:r w:rsidRPr="00DC1AFF">
              <w:rPr>
                <w:sz w:val="20"/>
                <w:szCs w:val="20"/>
              </w:rPr>
              <w:t>32215</w:t>
            </w:r>
          </w:p>
        </w:tc>
        <w:tc>
          <w:tcPr>
            <w:tcW w:w="943" w:type="pct"/>
            <w:tcBorders>
              <w:top w:val="nil"/>
              <w:left w:val="nil"/>
              <w:bottom w:val="single" w:sz="4" w:space="0" w:color="auto"/>
              <w:right w:val="single" w:sz="4" w:space="0" w:color="auto"/>
            </w:tcBorders>
            <w:noWrap/>
            <w:vAlign w:val="bottom"/>
            <w:hideMark/>
          </w:tcPr>
          <w:p w14:paraId="743F51CA"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4729635B"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553628EF"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19CD3D61"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71B882EF"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4E83FCB7" w14:textId="77777777" w:rsidR="00030258" w:rsidRPr="00DC1AFF" w:rsidRDefault="00030258" w:rsidP="007207A2">
            <w:pPr>
              <w:widowControl/>
              <w:jc w:val="center"/>
              <w:rPr>
                <w:sz w:val="20"/>
                <w:szCs w:val="20"/>
              </w:rPr>
            </w:pPr>
            <w:r w:rsidRPr="00DC1AFF">
              <w:rPr>
                <w:sz w:val="20"/>
                <w:szCs w:val="20"/>
              </w:rPr>
              <w:t>769</w:t>
            </w:r>
          </w:p>
        </w:tc>
        <w:tc>
          <w:tcPr>
            <w:tcW w:w="786" w:type="pct"/>
            <w:tcBorders>
              <w:top w:val="nil"/>
              <w:left w:val="nil"/>
              <w:bottom w:val="single" w:sz="4" w:space="0" w:color="auto"/>
              <w:right w:val="single" w:sz="4" w:space="0" w:color="auto"/>
            </w:tcBorders>
            <w:noWrap/>
            <w:vAlign w:val="bottom"/>
            <w:hideMark/>
          </w:tcPr>
          <w:p w14:paraId="3882D5EB"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0E555F42"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7C341401" w14:textId="77777777" w:rsidR="00030258" w:rsidRPr="00DC1AFF" w:rsidRDefault="00030258" w:rsidP="007207A2">
            <w:pPr>
              <w:widowControl/>
              <w:jc w:val="center"/>
              <w:rPr>
                <w:sz w:val="20"/>
                <w:szCs w:val="20"/>
              </w:rPr>
            </w:pPr>
            <w:r w:rsidRPr="00DC1AFF">
              <w:rPr>
                <w:sz w:val="20"/>
                <w:szCs w:val="20"/>
              </w:rPr>
              <w:t>568</w:t>
            </w:r>
          </w:p>
        </w:tc>
        <w:tc>
          <w:tcPr>
            <w:tcW w:w="943" w:type="pct"/>
            <w:tcBorders>
              <w:top w:val="nil"/>
              <w:left w:val="nil"/>
              <w:bottom w:val="single" w:sz="4" w:space="0" w:color="auto"/>
              <w:right w:val="single" w:sz="4" w:space="0" w:color="auto"/>
            </w:tcBorders>
            <w:noWrap/>
            <w:vAlign w:val="bottom"/>
            <w:hideMark/>
          </w:tcPr>
          <w:p w14:paraId="74F070EE"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153466D6"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19D56E81"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2BFD198A"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27C99255"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7AFFA07D" w14:textId="77777777" w:rsidR="00030258" w:rsidRPr="00DC1AFF" w:rsidRDefault="00030258" w:rsidP="007207A2">
            <w:pPr>
              <w:widowControl/>
              <w:jc w:val="center"/>
              <w:rPr>
                <w:sz w:val="20"/>
                <w:szCs w:val="20"/>
              </w:rPr>
            </w:pPr>
            <w:r w:rsidRPr="00DC1AFF">
              <w:rPr>
                <w:sz w:val="20"/>
                <w:szCs w:val="20"/>
              </w:rPr>
              <w:t>774</w:t>
            </w:r>
          </w:p>
        </w:tc>
        <w:tc>
          <w:tcPr>
            <w:tcW w:w="786" w:type="pct"/>
            <w:tcBorders>
              <w:top w:val="nil"/>
              <w:left w:val="nil"/>
              <w:bottom w:val="single" w:sz="4" w:space="0" w:color="auto"/>
              <w:right w:val="single" w:sz="4" w:space="0" w:color="auto"/>
            </w:tcBorders>
            <w:noWrap/>
            <w:vAlign w:val="bottom"/>
            <w:hideMark/>
          </w:tcPr>
          <w:p w14:paraId="3BBCE4E7"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58A657BF"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00810E76" w14:textId="77777777" w:rsidR="00030258" w:rsidRPr="00DC1AFF" w:rsidRDefault="00030258" w:rsidP="007207A2">
            <w:pPr>
              <w:widowControl/>
              <w:jc w:val="center"/>
              <w:rPr>
                <w:sz w:val="20"/>
                <w:szCs w:val="20"/>
              </w:rPr>
            </w:pPr>
            <w:r w:rsidRPr="00DC1AFF">
              <w:rPr>
                <w:sz w:val="20"/>
                <w:szCs w:val="20"/>
              </w:rPr>
              <w:t>2302</w:t>
            </w:r>
          </w:p>
        </w:tc>
        <w:tc>
          <w:tcPr>
            <w:tcW w:w="943" w:type="pct"/>
            <w:tcBorders>
              <w:top w:val="nil"/>
              <w:left w:val="nil"/>
              <w:bottom w:val="single" w:sz="4" w:space="0" w:color="auto"/>
              <w:right w:val="single" w:sz="4" w:space="0" w:color="auto"/>
            </w:tcBorders>
            <w:noWrap/>
            <w:vAlign w:val="bottom"/>
            <w:hideMark/>
          </w:tcPr>
          <w:p w14:paraId="721470B3"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7AF3D509"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1659DCA9"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10730CB9"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28BBDA11"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49A9953E" w14:textId="77777777" w:rsidR="00030258" w:rsidRPr="00DC1AFF" w:rsidRDefault="00030258" w:rsidP="007207A2">
            <w:pPr>
              <w:widowControl/>
              <w:jc w:val="center"/>
              <w:rPr>
                <w:sz w:val="20"/>
                <w:szCs w:val="20"/>
              </w:rPr>
            </w:pPr>
            <w:r w:rsidRPr="00DC1AFF">
              <w:rPr>
                <w:sz w:val="20"/>
                <w:szCs w:val="20"/>
              </w:rPr>
              <w:t>779</w:t>
            </w:r>
          </w:p>
        </w:tc>
        <w:tc>
          <w:tcPr>
            <w:tcW w:w="786" w:type="pct"/>
            <w:tcBorders>
              <w:top w:val="nil"/>
              <w:left w:val="nil"/>
              <w:bottom w:val="single" w:sz="4" w:space="0" w:color="auto"/>
              <w:right w:val="single" w:sz="4" w:space="0" w:color="auto"/>
            </w:tcBorders>
            <w:noWrap/>
            <w:vAlign w:val="bottom"/>
            <w:hideMark/>
          </w:tcPr>
          <w:p w14:paraId="09CF47EA"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70068E0F"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4684BC2D" w14:textId="77777777" w:rsidR="00030258" w:rsidRPr="00DC1AFF" w:rsidRDefault="00030258" w:rsidP="007207A2">
            <w:pPr>
              <w:widowControl/>
              <w:jc w:val="center"/>
              <w:rPr>
                <w:sz w:val="20"/>
                <w:szCs w:val="20"/>
              </w:rPr>
            </w:pPr>
            <w:r w:rsidRPr="00DC1AFF">
              <w:rPr>
                <w:sz w:val="20"/>
                <w:szCs w:val="20"/>
              </w:rPr>
              <w:t>1507</w:t>
            </w:r>
          </w:p>
        </w:tc>
        <w:tc>
          <w:tcPr>
            <w:tcW w:w="943" w:type="pct"/>
            <w:tcBorders>
              <w:top w:val="nil"/>
              <w:left w:val="nil"/>
              <w:bottom w:val="single" w:sz="4" w:space="0" w:color="auto"/>
              <w:right w:val="single" w:sz="4" w:space="0" w:color="auto"/>
            </w:tcBorders>
            <w:noWrap/>
            <w:vAlign w:val="bottom"/>
            <w:hideMark/>
          </w:tcPr>
          <w:p w14:paraId="6D33E562"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1F193B4C"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7740C4F5"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0AD0F39A"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0D1E1385"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55DF8E1C" w14:textId="77777777" w:rsidR="00030258" w:rsidRPr="00DC1AFF" w:rsidRDefault="00030258" w:rsidP="007207A2">
            <w:pPr>
              <w:widowControl/>
              <w:jc w:val="center"/>
              <w:rPr>
                <w:sz w:val="20"/>
                <w:szCs w:val="20"/>
              </w:rPr>
            </w:pPr>
            <w:r w:rsidRPr="00DC1AFF">
              <w:rPr>
                <w:sz w:val="20"/>
                <w:szCs w:val="20"/>
              </w:rPr>
              <w:t>780</w:t>
            </w:r>
          </w:p>
        </w:tc>
        <w:tc>
          <w:tcPr>
            <w:tcW w:w="786" w:type="pct"/>
            <w:tcBorders>
              <w:top w:val="nil"/>
              <w:left w:val="nil"/>
              <w:bottom w:val="single" w:sz="4" w:space="0" w:color="auto"/>
              <w:right w:val="single" w:sz="4" w:space="0" w:color="auto"/>
            </w:tcBorders>
            <w:noWrap/>
            <w:vAlign w:val="bottom"/>
            <w:hideMark/>
          </w:tcPr>
          <w:p w14:paraId="7C5BBC3C"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6651317F"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53E4BDF6" w14:textId="77777777" w:rsidR="00030258" w:rsidRPr="00DC1AFF" w:rsidRDefault="00030258" w:rsidP="007207A2">
            <w:pPr>
              <w:widowControl/>
              <w:jc w:val="center"/>
              <w:rPr>
                <w:sz w:val="20"/>
                <w:szCs w:val="20"/>
              </w:rPr>
            </w:pPr>
            <w:r w:rsidRPr="00DC1AFF">
              <w:rPr>
                <w:sz w:val="20"/>
                <w:szCs w:val="20"/>
              </w:rPr>
              <w:t>4032</w:t>
            </w:r>
          </w:p>
        </w:tc>
        <w:tc>
          <w:tcPr>
            <w:tcW w:w="943" w:type="pct"/>
            <w:tcBorders>
              <w:top w:val="nil"/>
              <w:left w:val="nil"/>
              <w:bottom w:val="single" w:sz="4" w:space="0" w:color="auto"/>
              <w:right w:val="single" w:sz="4" w:space="0" w:color="auto"/>
            </w:tcBorders>
            <w:noWrap/>
            <w:vAlign w:val="bottom"/>
            <w:hideMark/>
          </w:tcPr>
          <w:p w14:paraId="095864A1"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18B62467"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26049F0A"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1A56009A"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7061CFBC"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736B5D8C" w14:textId="77777777" w:rsidR="00030258" w:rsidRPr="00DC1AFF" w:rsidRDefault="00030258" w:rsidP="007207A2">
            <w:pPr>
              <w:widowControl/>
              <w:jc w:val="center"/>
              <w:rPr>
                <w:sz w:val="20"/>
                <w:szCs w:val="20"/>
              </w:rPr>
            </w:pPr>
            <w:r w:rsidRPr="00DC1AFF">
              <w:rPr>
                <w:sz w:val="20"/>
                <w:szCs w:val="20"/>
              </w:rPr>
              <w:t>781</w:t>
            </w:r>
          </w:p>
        </w:tc>
        <w:tc>
          <w:tcPr>
            <w:tcW w:w="786" w:type="pct"/>
            <w:tcBorders>
              <w:top w:val="nil"/>
              <w:left w:val="nil"/>
              <w:bottom w:val="single" w:sz="4" w:space="0" w:color="auto"/>
              <w:right w:val="single" w:sz="4" w:space="0" w:color="auto"/>
            </w:tcBorders>
            <w:noWrap/>
            <w:vAlign w:val="bottom"/>
            <w:hideMark/>
          </w:tcPr>
          <w:p w14:paraId="78F0C69B"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48002729"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48EB3DAA" w14:textId="77777777" w:rsidR="00030258" w:rsidRPr="00DC1AFF" w:rsidRDefault="00030258" w:rsidP="007207A2">
            <w:pPr>
              <w:widowControl/>
              <w:jc w:val="center"/>
              <w:rPr>
                <w:sz w:val="20"/>
                <w:szCs w:val="20"/>
              </w:rPr>
            </w:pPr>
            <w:r w:rsidRPr="00DC1AFF">
              <w:rPr>
                <w:sz w:val="20"/>
                <w:szCs w:val="20"/>
              </w:rPr>
              <w:t>3392</w:t>
            </w:r>
          </w:p>
        </w:tc>
        <w:tc>
          <w:tcPr>
            <w:tcW w:w="943" w:type="pct"/>
            <w:tcBorders>
              <w:top w:val="nil"/>
              <w:left w:val="nil"/>
              <w:bottom w:val="single" w:sz="4" w:space="0" w:color="auto"/>
              <w:right w:val="single" w:sz="4" w:space="0" w:color="auto"/>
            </w:tcBorders>
            <w:noWrap/>
            <w:vAlign w:val="bottom"/>
            <w:hideMark/>
          </w:tcPr>
          <w:p w14:paraId="03A98092"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35E60DEB"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1E9F4236"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5EBBCD55"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65C12D2A"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3EEE84B1" w14:textId="77777777" w:rsidR="00030258" w:rsidRPr="00DC1AFF" w:rsidRDefault="00030258" w:rsidP="007207A2">
            <w:pPr>
              <w:widowControl/>
              <w:jc w:val="center"/>
              <w:rPr>
                <w:sz w:val="20"/>
                <w:szCs w:val="20"/>
              </w:rPr>
            </w:pPr>
            <w:r w:rsidRPr="00DC1AFF">
              <w:rPr>
                <w:sz w:val="20"/>
                <w:szCs w:val="20"/>
              </w:rPr>
              <w:t>787</w:t>
            </w:r>
          </w:p>
        </w:tc>
        <w:tc>
          <w:tcPr>
            <w:tcW w:w="786" w:type="pct"/>
            <w:tcBorders>
              <w:top w:val="nil"/>
              <w:left w:val="nil"/>
              <w:bottom w:val="single" w:sz="4" w:space="0" w:color="auto"/>
              <w:right w:val="single" w:sz="4" w:space="0" w:color="auto"/>
            </w:tcBorders>
            <w:noWrap/>
            <w:vAlign w:val="bottom"/>
            <w:hideMark/>
          </w:tcPr>
          <w:p w14:paraId="5F654B5F"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4C0969E1"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202FCBEF" w14:textId="77777777" w:rsidR="00030258" w:rsidRPr="00DC1AFF" w:rsidRDefault="00030258" w:rsidP="007207A2">
            <w:pPr>
              <w:widowControl/>
              <w:jc w:val="center"/>
              <w:rPr>
                <w:sz w:val="20"/>
                <w:szCs w:val="20"/>
              </w:rPr>
            </w:pPr>
            <w:r w:rsidRPr="00DC1AFF">
              <w:rPr>
                <w:sz w:val="20"/>
                <w:szCs w:val="20"/>
              </w:rPr>
              <w:t>687</w:t>
            </w:r>
          </w:p>
        </w:tc>
        <w:tc>
          <w:tcPr>
            <w:tcW w:w="943" w:type="pct"/>
            <w:tcBorders>
              <w:top w:val="nil"/>
              <w:left w:val="nil"/>
              <w:bottom w:val="single" w:sz="4" w:space="0" w:color="auto"/>
              <w:right w:val="single" w:sz="4" w:space="0" w:color="auto"/>
            </w:tcBorders>
            <w:noWrap/>
            <w:vAlign w:val="bottom"/>
            <w:hideMark/>
          </w:tcPr>
          <w:p w14:paraId="64AF5894"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521DD470"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55B0B647"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774DADB0"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7A0D285A"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65D208CB" w14:textId="77777777" w:rsidR="00030258" w:rsidRPr="00DC1AFF" w:rsidRDefault="00030258" w:rsidP="007207A2">
            <w:pPr>
              <w:widowControl/>
              <w:jc w:val="center"/>
              <w:rPr>
                <w:sz w:val="20"/>
                <w:szCs w:val="20"/>
              </w:rPr>
            </w:pPr>
            <w:r w:rsidRPr="00DC1AFF">
              <w:rPr>
                <w:sz w:val="20"/>
                <w:szCs w:val="20"/>
              </w:rPr>
              <w:t>788</w:t>
            </w:r>
          </w:p>
        </w:tc>
        <w:tc>
          <w:tcPr>
            <w:tcW w:w="786" w:type="pct"/>
            <w:tcBorders>
              <w:top w:val="nil"/>
              <w:left w:val="nil"/>
              <w:bottom w:val="single" w:sz="4" w:space="0" w:color="auto"/>
              <w:right w:val="single" w:sz="4" w:space="0" w:color="auto"/>
            </w:tcBorders>
            <w:noWrap/>
            <w:vAlign w:val="bottom"/>
            <w:hideMark/>
          </w:tcPr>
          <w:p w14:paraId="45A83694"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614295A5"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5273B887" w14:textId="77777777" w:rsidR="00030258" w:rsidRPr="00DC1AFF" w:rsidRDefault="00030258" w:rsidP="007207A2">
            <w:pPr>
              <w:widowControl/>
              <w:jc w:val="center"/>
              <w:rPr>
                <w:sz w:val="20"/>
                <w:szCs w:val="20"/>
              </w:rPr>
            </w:pPr>
            <w:r w:rsidRPr="00DC1AFF">
              <w:rPr>
                <w:sz w:val="20"/>
                <w:szCs w:val="20"/>
              </w:rPr>
              <w:t>1816</w:t>
            </w:r>
          </w:p>
        </w:tc>
        <w:tc>
          <w:tcPr>
            <w:tcW w:w="943" w:type="pct"/>
            <w:tcBorders>
              <w:top w:val="nil"/>
              <w:left w:val="nil"/>
              <w:bottom w:val="single" w:sz="4" w:space="0" w:color="auto"/>
              <w:right w:val="single" w:sz="4" w:space="0" w:color="auto"/>
            </w:tcBorders>
            <w:noWrap/>
            <w:vAlign w:val="bottom"/>
            <w:hideMark/>
          </w:tcPr>
          <w:p w14:paraId="3C7AE7DD"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5249857D"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5D6BADA5"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06F16E6F"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7726437B"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11F7B781" w14:textId="77777777" w:rsidR="00030258" w:rsidRPr="00DC1AFF" w:rsidRDefault="00030258" w:rsidP="007207A2">
            <w:pPr>
              <w:widowControl/>
              <w:jc w:val="center"/>
              <w:rPr>
                <w:sz w:val="20"/>
                <w:szCs w:val="20"/>
              </w:rPr>
            </w:pPr>
            <w:r w:rsidRPr="00DC1AFF">
              <w:rPr>
                <w:sz w:val="20"/>
                <w:szCs w:val="20"/>
              </w:rPr>
              <w:t>791</w:t>
            </w:r>
          </w:p>
        </w:tc>
        <w:tc>
          <w:tcPr>
            <w:tcW w:w="786" w:type="pct"/>
            <w:tcBorders>
              <w:top w:val="nil"/>
              <w:left w:val="nil"/>
              <w:bottom w:val="single" w:sz="4" w:space="0" w:color="auto"/>
              <w:right w:val="single" w:sz="4" w:space="0" w:color="auto"/>
            </w:tcBorders>
            <w:noWrap/>
            <w:vAlign w:val="bottom"/>
            <w:hideMark/>
          </w:tcPr>
          <w:p w14:paraId="6747800A" w14:textId="77777777" w:rsidR="00030258" w:rsidRPr="00DC1AFF" w:rsidRDefault="00030258" w:rsidP="007207A2">
            <w:pPr>
              <w:widowControl/>
              <w:jc w:val="center"/>
              <w:rPr>
                <w:sz w:val="20"/>
                <w:szCs w:val="20"/>
              </w:rPr>
            </w:pPr>
            <w:r w:rsidRPr="00DC1AFF">
              <w:rPr>
                <w:sz w:val="20"/>
                <w:szCs w:val="20"/>
              </w:rPr>
              <w:t>пашњак</w:t>
            </w:r>
          </w:p>
        </w:tc>
        <w:tc>
          <w:tcPr>
            <w:tcW w:w="230" w:type="pct"/>
            <w:tcBorders>
              <w:top w:val="nil"/>
              <w:left w:val="nil"/>
              <w:bottom w:val="single" w:sz="4" w:space="0" w:color="auto"/>
              <w:right w:val="single" w:sz="4" w:space="0" w:color="auto"/>
            </w:tcBorders>
            <w:noWrap/>
            <w:vAlign w:val="bottom"/>
            <w:hideMark/>
          </w:tcPr>
          <w:p w14:paraId="3D07F7F8"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75C0B3FE" w14:textId="77777777" w:rsidR="00030258" w:rsidRPr="00DC1AFF" w:rsidRDefault="00030258" w:rsidP="007207A2">
            <w:pPr>
              <w:widowControl/>
              <w:jc w:val="center"/>
              <w:rPr>
                <w:sz w:val="20"/>
                <w:szCs w:val="20"/>
              </w:rPr>
            </w:pPr>
            <w:r w:rsidRPr="00DC1AFF">
              <w:rPr>
                <w:sz w:val="20"/>
                <w:szCs w:val="20"/>
              </w:rPr>
              <w:t>1288</w:t>
            </w:r>
          </w:p>
        </w:tc>
        <w:tc>
          <w:tcPr>
            <w:tcW w:w="943" w:type="pct"/>
            <w:tcBorders>
              <w:top w:val="nil"/>
              <w:left w:val="nil"/>
              <w:bottom w:val="single" w:sz="4" w:space="0" w:color="auto"/>
              <w:right w:val="single" w:sz="4" w:space="0" w:color="auto"/>
            </w:tcBorders>
            <w:noWrap/>
            <w:vAlign w:val="bottom"/>
            <w:hideMark/>
          </w:tcPr>
          <w:p w14:paraId="7CC5FB60" w14:textId="77777777" w:rsidR="00030258" w:rsidRPr="00DC1AFF" w:rsidRDefault="00030258" w:rsidP="007207A2">
            <w:pPr>
              <w:widowControl/>
              <w:jc w:val="center"/>
              <w:rPr>
                <w:sz w:val="20"/>
                <w:szCs w:val="20"/>
              </w:rPr>
            </w:pPr>
            <w:r w:rsidRPr="00DC1AFF">
              <w:rPr>
                <w:sz w:val="20"/>
                <w:szCs w:val="20"/>
              </w:rPr>
              <w:t>пољопривредно земљиште</w:t>
            </w:r>
          </w:p>
        </w:tc>
      </w:tr>
      <w:tr w:rsidR="00030258" w:rsidRPr="00DC1AFF" w14:paraId="414E1227"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6992F0BD"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452A64D1"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066A7DD2"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3E69973D" w14:textId="77777777" w:rsidR="00030258" w:rsidRPr="00DC1AFF" w:rsidRDefault="00030258" w:rsidP="007207A2">
            <w:pPr>
              <w:widowControl/>
              <w:jc w:val="center"/>
              <w:rPr>
                <w:sz w:val="20"/>
                <w:szCs w:val="20"/>
              </w:rPr>
            </w:pPr>
            <w:r w:rsidRPr="00DC1AFF">
              <w:rPr>
                <w:sz w:val="20"/>
                <w:szCs w:val="20"/>
              </w:rPr>
              <w:t>792</w:t>
            </w:r>
          </w:p>
        </w:tc>
        <w:tc>
          <w:tcPr>
            <w:tcW w:w="786" w:type="pct"/>
            <w:tcBorders>
              <w:top w:val="nil"/>
              <w:left w:val="nil"/>
              <w:bottom w:val="single" w:sz="4" w:space="0" w:color="auto"/>
              <w:right w:val="single" w:sz="4" w:space="0" w:color="auto"/>
            </w:tcBorders>
            <w:noWrap/>
            <w:vAlign w:val="bottom"/>
            <w:hideMark/>
          </w:tcPr>
          <w:p w14:paraId="73DBD09B" w14:textId="77777777" w:rsidR="00030258" w:rsidRPr="00DC1AFF" w:rsidRDefault="00030258" w:rsidP="007207A2">
            <w:pPr>
              <w:widowControl/>
              <w:jc w:val="center"/>
              <w:rPr>
                <w:sz w:val="20"/>
                <w:szCs w:val="20"/>
              </w:rPr>
            </w:pPr>
            <w:r w:rsidRPr="00DC1AFF">
              <w:rPr>
                <w:sz w:val="20"/>
                <w:szCs w:val="20"/>
              </w:rPr>
              <w:t>пашњак</w:t>
            </w:r>
          </w:p>
        </w:tc>
        <w:tc>
          <w:tcPr>
            <w:tcW w:w="230" w:type="pct"/>
            <w:tcBorders>
              <w:top w:val="nil"/>
              <w:left w:val="nil"/>
              <w:bottom w:val="single" w:sz="4" w:space="0" w:color="auto"/>
              <w:right w:val="single" w:sz="4" w:space="0" w:color="auto"/>
            </w:tcBorders>
            <w:noWrap/>
            <w:vAlign w:val="bottom"/>
            <w:hideMark/>
          </w:tcPr>
          <w:p w14:paraId="52DEB528"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44D89A45" w14:textId="77777777" w:rsidR="00030258" w:rsidRPr="00DC1AFF" w:rsidRDefault="00030258" w:rsidP="007207A2">
            <w:pPr>
              <w:widowControl/>
              <w:jc w:val="center"/>
              <w:rPr>
                <w:sz w:val="20"/>
                <w:szCs w:val="20"/>
              </w:rPr>
            </w:pPr>
            <w:r w:rsidRPr="00DC1AFF">
              <w:rPr>
                <w:sz w:val="20"/>
                <w:szCs w:val="20"/>
              </w:rPr>
              <w:t>658</w:t>
            </w:r>
          </w:p>
        </w:tc>
        <w:tc>
          <w:tcPr>
            <w:tcW w:w="943" w:type="pct"/>
            <w:tcBorders>
              <w:top w:val="nil"/>
              <w:left w:val="nil"/>
              <w:bottom w:val="single" w:sz="4" w:space="0" w:color="auto"/>
              <w:right w:val="single" w:sz="4" w:space="0" w:color="auto"/>
            </w:tcBorders>
            <w:noWrap/>
            <w:vAlign w:val="bottom"/>
            <w:hideMark/>
          </w:tcPr>
          <w:p w14:paraId="44A321A2" w14:textId="77777777" w:rsidR="00030258" w:rsidRPr="00DC1AFF" w:rsidRDefault="00030258" w:rsidP="007207A2">
            <w:pPr>
              <w:widowControl/>
              <w:jc w:val="center"/>
              <w:rPr>
                <w:sz w:val="20"/>
                <w:szCs w:val="20"/>
              </w:rPr>
            </w:pPr>
            <w:r w:rsidRPr="00DC1AFF">
              <w:rPr>
                <w:sz w:val="20"/>
                <w:szCs w:val="20"/>
              </w:rPr>
              <w:t>пољопривредно земљиште</w:t>
            </w:r>
          </w:p>
        </w:tc>
      </w:tr>
      <w:tr w:rsidR="00030258" w:rsidRPr="00DC1AFF" w14:paraId="5D5F39A6"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6B1B34E3"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0DC8D6B0"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6CE0D8E7"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08EE1440" w14:textId="77777777" w:rsidR="00030258" w:rsidRPr="00DC1AFF" w:rsidRDefault="00030258" w:rsidP="007207A2">
            <w:pPr>
              <w:widowControl/>
              <w:jc w:val="center"/>
              <w:rPr>
                <w:sz w:val="20"/>
                <w:szCs w:val="20"/>
              </w:rPr>
            </w:pPr>
            <w:r w:rsidRPr="00DC1AFF">
              <w:rPr>
                <w:sz w:val="20"/>
                <w:szCs w:val="20"/>
              </w:rPr>
              <w:t>795</w:t>
            </w:r>
          </w:p>
        </w:tc>
        <w:tc>
          <w:tcPr>
            <w:tcW w:w="786" w:type="pct"/>
            <w:tcBorders>
              <w:top w:val="nil"/>
              <w:left w:val="nil"/>
              <w:bottom w:val="single" w:sz="4" w:space="0" w:color="auto"/>
              <w:right w:val="single" w:sz="4" w:space="0" w:color="auto"/>
            </w:tcBorders>
            <w:noWrap/>
            <w:vAlign w:val="bottom"/>
            <w:hideMark/>
          </w:tcPr>
          <w:p w14:paraId="308B9851" w14:textId="77777777" w:rsidR="00030258" w:rsidRPr="00DC1AFF" w:rsidRDefault="00030258" w:rsidP="007207A2">
            <w:pPr>
              <w:widowControl/>
              <w:jc w:val="center"/>
              <w:rPr>
                <w:sz w:val="20"/>
                <w:szCs w:val="20"/>
              </w:rPr>
            </w:pPr>
            <w:r w:rsidRPr="00DC1AFF">
              <w:rPr>
                <w:sz w:val="20"/>
                <w:szCs w:val="20"/>
              </w:rPr>
              <w:t>пашњак</w:t>
            </w:r>
          </w:p>
        </w:tc>
        <w:tc>
          <w:tcPr>
            <w:tcW w:w="230" w:type="pct"/>
            <w:tcBorders>
              <w:top w:val="nil"/>
              <w:left w:val="nil"/>
              <w:bottom w:val="single" w:sz="4" w:space="0" w:color="auto"/>
              <w:right w:val="single" w:sz="4" w:space="0" w:color="auto"/>
            </w:tcBorders>
            <w:noWrap/>
            <w:vAlign w:val="bottom"/>
            <w:hideMark/>
          </w:tcPr>
          <w:p w14:paraId="765F36AF" w14:textId="77777777" w:rsidR="00030258" w:rsidRPr="00DC1AFF" w:rsidRDefault="00030258" w:rsidP="007207A2">
            <w:pPr>
              <w:widowControl/>
              <w:jc w:val="center"/>
              <w:rPr>
                <w:sz w:val="20"/>
                <w:szCs w:val="20"/>
              </w:rPr>
            </w:pPr>
            <w:r w:rsidRPr="00DC1AFF">
              <w:rPr>
                <w:sz w:val="20"/>
                <w:szCs w:val="20"/>
              </w:rPr>
              <w:t>7</w:t>
            </w:r>
          </w:p>
        </w:tc>
        <w:tc>
          <w:tcPr>
            <w:tcW w:w="449" w:type="pct"/>
            <w:tcBorders>
              <w:top w:val="nil"/>
              <w:left w:val="nil"/>
              <w:bottom w:val="single" w:sz="4" w:space="0" w:color="auto"/>
              <w:right w:val="single" w:sz="4" w:space="0" w:color="auto"/>
            </w:tcBorders>
            <w:noWrap/>
            <w:vAlign w:val="bottom"/>
            <w:hideMark/>
          </w:tcPr>
          <w:p w14:paraId="3DC1E0EB" w14:textId="77777777" w:rsidR="00030258" w:rsidRPr="00DC1AFF" w:rsidRDefault="00030258" w:rsidP="007207A2">
            <w:pPr>
              <w:widowControl/>
              <w:jc w:val="center"/>
              <w:rPr>
                <w:sz w:val="20"/>
                <w:szCs w:val="20"/>
              </w:rPr>
            </w:pPr>
            <w:r w:rsidRPr="00DC1AFF">
              <w:rPr>
                <w:sz w:val="20"/>
                <w:szCs w:val="20"/>
              </w:rPr>
              <w:t>4510</w:t>
            </w:r>
          </w:p>
        </w:tc>
        <w:tc>
          <w:tcPr>
            <w:tcW w:w="943" w:type="pct"/>
            <w:tcBorders>
              <w:top w:val="nil"/>
              <w:left w:val="nil"/>
              <w:bottom w:val="single" w:sz="4" w:space="0" w:color="auto"/>
              <w:right w:val="single" w:sz="4" w:space="0" w:color="auto"/>
            </w:tcBorders>
            <w:noWrap/>
            <w:vAlign w:val="bottom"/>
            <w:hideMark/>
          </w:tcPr>
          <w:p w14:paraId="51DE6F43" w14:textId="77777777" w:rsidR="00030258" w:rsidRPr="00DC1AFF" w:rsidRDefault="00030258" w:rsidP="007207A2">
            <w:pPr>
              <w:widowControl/>
              <w:jc w:val="center"/>
              <w:rPr>
                <w:sz w:val="20"/>
                <w:szCs w:val="20"/>
              </w:rPr>
            </w:pPr>
            <w:r w:rsidRPr="00DC1AFF">
              <w:rPr>
                <w:sz w:val="20"/>
                <w:szCs w:val="20"/>
              </w:rPr>
              <w:t>пољопривредно земљиште</w:t>
            </w:r>
          </w:p>
        </w:tc>
      </w:tr>
      <w:tr w:rsidR="00030258" w:rsidRPr="00DC1AFF" w14:paraId="6D2EF1D3"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29338D1E"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39B97C62"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1BE59631"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51BFA06E" w14:textId="77777777" w:rsidR="00030258" w:rsidRPr="00DC1AFF" w:rsidRDefault="00030258" w:rsidP="007207A2">
            <w:pPr>
              <w:widowControl/>
              <w:jc w:val="center"/>
              <w:rPr>
                <w:sz w:val="20"/>
                <w:szCs w:val="20"/>
              </w:rPr>
            </w:pPr>
            <w:r w:rsidRPr="00DC1AFF">
              <w:rPr>
                <w:sz w:val="20"/>
                <w:szCs w:val="20"/>
              </w:rPr>
              <w:t>797</w:t>
            </w:r>
          </w:p>
        </w:tc>
        <w:tc>
          <w:tcPr>
            <w:tcW w:w="786" w:type="pct"/>
            <w:tcBorders>
              <w:top w:val="nil"/>
              <w:left w:val="nil"/>
              <w:bottom w:val="single" w:sz="4" w:space="0" w:color="auto"/>
              <w:right w:val="single" w:sz="4" w:space="0" w:color="auto"/>
            </w:tcBorders>
            <w:noWrap/>
            <w:vAlign w:val="bottom"/>
            <w:hideMark/>
          </w:tcPr>
          <w:p w14:paraId="3F7A7281"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578790D5" w14:textId="77777777" w:rsidR="00030258" w:rsidRPr="00DC1AFF" w:rsidRDefault="00030258" w:rsidP="007207A2">
            <w:pPr>
              <w:widowControl/>
              <w:jc w:val="center"/>
              <w:rPr>
                <w:sz w:val="20"/>
                <w:szCs w:val="20"/>
              </w:rPr>
            </w:pPr>
            <w:r w:rsidRPr="00DC1AFF">
              <w:rPr>
                <w:sz w:val="20"/>
                <w:szCs w:val="20"/>
              </w:rPr>
              <w:t>7</w:t>
            </w:r>
          </w:p>
        </w:tc>
        <w:tc>
          <w:tcPr>
            <w:tcW w:w="449" w:type="pct"/>
            <w:tcBorders>
              <w:top w:val="nil"/>
              <w:left w:val="nil"/>
              <w:bottom w:val="single" w:sz="4" w:space="0" w:color="auto"/>
              <w:right w:val="single" w:sz="4" w:space="0" w:color="auto"/>
            </w:tcBorders>
            <w:noWrap/>
            <w:vAlign w:val="bottom"/>
            <w:hideMark/>
          </w:tcPr>
          <w:p w14:paraId="06CC30A5" w14:textId="77777777" w:rsidR="00030258" w:rsidRPr="00DC1AFF" w:rsidRDefault="00030258" w:rsidP="007207A2">
            <w:pPr>
              <w:widowControl/>
              <w:jc w:val="center"/>
              <w:rPr>
                <w:sz w:val="20"/>
                <w:szCs w:val="20"/>
              </w:rPr>
            </w:pPr>
            <w:r w:rsidRPr="00DC1AFF">
              <w:rPr>
                <w:sz w:val="20"/>
                <w:szCs w:val="20"/>
              </w:rPr>
              <w:t>1457</w:t>
            </w:r>
          </w:p>
        </w:tc>
        <w:tc>
          <w:tcPr>
            <w:tcW w:w="943" w:type="pct"/>
            <w:tcBorders>
              <w:top w:val="nil"/>
              <w:left w:val="nil"/>
              <w:bottom w:val="single" w:sz="4" w:space="0" w:color="auto"/>
              <w:right w:val="single" w:sz="4" w:space="0" w:color="auto"/>
            </w:tcBorders>
            <w:noWrap/>
            <w:vAlign w:val="bottom"/>
            <w:hideMark/>
          </w:tcPr>
          <w:p w14:paraId="6272E7AE"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4B146827"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3D000FE8"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466F129E"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2E2A2159"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214E2707" w14:textId="77777777" w:rsidR="00030258" w:rsidRPr="00DC1AFF" w:rsidRDefault="00030258" w:rsidP="007207A2">
            <w:pPr>
              <w:widowControl/>
              <w:jc w:val="center"/>
              <w:rPr>
                <w:sz w:val="20"/>
                <w:szCs w:val="20"/>
              </w:rPr>
            </w:pPr>
            <w:r w:rsidRPr="00DC1AFF">
              <w:rPr>
                <w:sz w:val="20"/>
                <w:szCs w:val="20"/>
              </w:rPr>
              <w:t>798</w:t>
            </w:r>
          </w:p>
        </w:tc>
        <w:tc>
          <w:tcPr>
            <w:tcW w:w="786" w:type="pct"/>
            <w:tcBorders>
              <w:top w:val="nil"/>
              <w:left w:val="nil"/>
              <w:bottom w:val="single" w:sz="4" w:space="0" w:color="auto"/>
              <w:right w:val="single" w:sz="4" w:space="0" w:color="auto"/>
            </w:tcBorders>
            <w:noWrap/>
            <w:vAlign w:val="bottom"/>
            <w:hideMark/>
          </w:tcPr>
          <w:p w14:paraId="4E3C0D43"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70D59562" w14:textId="77777777" w:rsidR="00030258" w:rsidRPr="00DC1AFF" w:rsidRDefault="00030258" w:rsidP="007207A2">
            <w:pPr>
              <w:widowControl/>
              <w:jc w:val="center"/>
              <w:rPr>
                <w:sz w:val="20"/>
                <w:szCs w:val="20"/>
              </w:rPr>
            </w:pPr>
            <w:r w:rsidRPr="00DC1AFF">
              <w:rPr>
                <w:sz w:val="20"/>
                <w:szCs w:val="20"/>
              </w:rPr>
              <w:t>7</w:t>
            </w:r>
          </w:p>
        </w:tc>
        <w:tc>
          <w:tcPr>
            <w:tcW w:w="449" w:type="pct"/>
            <w:tcBorders>
              <w:top w:val="nil"/>
              <w:left w:val="nil"/>
              <w:bottom w:val="single" w:sz="4" w:space="0" w:color="auto"/>
              <w:right w:val="single" w:sz="4" w:space="0" w:color="auto"/>
            </w:tcBorders>
            <w:noWrap/>
            <w:vAlign w:val="bottom"/>
            <w:hideMark/>
          </w:tcPr>
          <w:p w14:paraId="4CD0CCD5" w14:textId="77777777" w:rsidR="00030258" w:rsidRPr="00DC1AFF" w:rsidRDefault="00030258" w:rsidP="007207A2">
            <w:pPr>
              <w:widowControl/>
              <w:jc w:val="center"/>
              <w:rPr>
                <w:sz w:val="20"/>
                <w:szCs w:val="20"/>
              </w:rPr>
            </w:pPr>
            <w:r w:rsidRPr="00DC1AFF">
              <w:rPr>
                <w:sz w:val="20"/>
                <w:szCs w:val="20"/>
              </w:rPr>
              <w:t>9416</w:t>
            </w:r>
          </w:p>
        </w:tc>
        <w:tc>
          <w:tcPr>
            <w:tcW w:w="943" w:type="pct"/>
            <w:tcBorders>
              <w:top w:val="nil"/>
              <w:left w:val="nil"/>
              <w:bottom w:val="single" w:sz="4" w:space="0" w:color="auto"/>
              <w:right w:val="single" w:sz="4" w:space="0" w:color="auto"/>
            </w:tcBorders>
            <w:noWrap/>
            <w:vAlign w:val="bottom"/>
            <w:hideMark/>
          </w:tcPr>
          <w:p w14:paraId="014EE784"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46DBC0B4"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68EC78A8"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52DDBE31"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1FD62CA1"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767AD342" w14:textId="77777777" w:rsidR="00030258" w:rsidRPr="00DC1AFF" w:rsidRDefault="00030258" w:rsidP="007207A2">
            <w:pPr>
              <w:widowControl/>
              <w:jc w:val="center"/>
              <w:rPr>
                <w:sz w:val="20"/>
                <w:szCs w:val="20"/>
              </w:rPr>
            </w:pPr>
            <w:r w:rsidRPr="00DC1AFF">
              <w:rPr>
                <w:sz w:val="20"/>
                <w:szCs w:val="20"/>
              </w:rPr>
              <w:t>799</w:t>
            </w:r>
          </w:p>
        </w:tc>
        <w:tc>
          <w:tcPr>
            <w:tcW w:w="786" w:type="pct"/>
            <w:tcBorders>
              <w:top w:val="nil"/>
              <w:left w:val="nil"/>
              <w:bottom w:val="single" w:sz="4" w:space="0" w:color="auto"/>
              <w:right w:val="single" w:sz="4" w:space="0" w:color="auto"/>
            </w:tcBorders>
            <w:noWrap/>
            <w:vAlign w:val="bottom"/>
            <w:hideMark/>
          </w:tcPr>
          <w:p w14:paraId="610782B6"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782E6425" w14:textId="77777777" w:rsidR="00030258" w:rsidRPr="00DC1AFF" w:rsidRDefault="00030258" w:rsidP="007207A2">
            <w:pPr>
              <w:widowControl/>
              <w:jc w:val="center"/>
              <w:rPr>
                <w:sz w:val="20"/>
                <w:szCs w:val="20"/>
              </w:rPr>
            </w:pPr>
            <w:r w:rsidRPr="00DC1AFF">
              <w:rPr>
                <w:sz w:val="20"/>
                <w:szCs w:val="20"/>
              </w:rPr>
              <w:t>7</w:t>
            </w:r>
          </w:p>
        </w:tc>
        <w:tc>
          <w:tcPr>
            <w:tcW w:w="449" w:type="pct"/>
            <w:tcBorders>
              <w:top w:val="nil"/>
              <w:left w:val="nil"/>
              <w:bottom w:val="single" w:sz="4" w:space="0" w:color="auto"/>
              <w:right w:val="single" w:sz="4" w:space="0" w:color="auto"/>
            </w:tcBorders>
            <w:noWrap/>
            <w:vAlign w:val="bottom"/>
            <w:hideMark/>
          </w:tcPr>
          <w:p w14:paraId="26C4CC17" w14:textId="77777777" w:rsidR="00030258" w:rsidRPr="00DC1AFF" w:rsidRDefault="00030258" w:rsidP="007207A2">
            <w:pPr>
              <w:widowControl/>
              <w:jc w:val="center"/>
              <w:rPr>
                <w:sz w:val="20"/>
                <w:szCs w:val="20"/>
              </w:rPr>
            </w:pPr>
            <w:r w:rsidRPr="00DC1AFF">
              <w:rPr>
                <w:sz w:val="20"/>
                <w:szCs w:val="20"/>
              </w:rPr>
              <w:t>9991</w:t>
            </w:r>
          </w:p>
        </w:tc>
        <w:tc>
          <w:tcPr>
            <w:tcW w:w="943" w:type="pct"/>
            <w:tcBorders>
              <w:top w:val="nil"/>
              <w:left w:val="nil"/>
              <w:bottom w:val="single" w:sz="4" w:space="0" w:color="auto"/>
              <w:right w:val="single" w:sz="4" w:space="0" w:color="auto"/>
            </w:tcBorders>
            <w:noWrap/>
            <w:vAlign w:val="bottom"/>
            <w:hideMark/>
          </w:tcPr>
          <w:p w14:paraId="66D65084"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21180203"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777C90AE"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00C75482"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7A01A4EA"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2C208CDC" w14:textId="77777777" w:rsidR="00030258" w:rsidRPr="00DC1AFF" w:rsidRDefault="00030258" w:rsidP="007207A2">
            <w:pPr>
              <w:widowControl/>
              <w:jc w:val="center"/>
              <w:rPr>
                <w:sz w:val="20"/>
                <w:szCs w:val="20"/>
              </w:rPr>
            </w:pPr>
            <w:r w:rsidRPr="00DC1AFF">
              <w:rPr>
                <w:sz w:val="20"/>
                <w:szCs w:val="20"/>
              </w:rPr>
              <w:t>801</w:t>
            </w:r>
          </w:p>
        </w:tc>
        <w:tc>
          <w:tcPr>
            <w:tcW w:w="786" w:type="pct"/>
            <w:tcBorders>
              <w:top w:val="nil"/>
              <w:left w:val="nil"/>
              <w:bottom w:val="single" w:sz="4" w:space="0" w:color="auto"/>
              <w:right w:val="single" w:sz="4" w:space="0" w:color="auto"/>
            </w:tcBorders>
            <w:noWrap/>
            <w:vAlign w:val="bottom"/>
            <w:hideMark/>
          </w:tcPr>
          <w:p w14:paraId="77C8AFDB"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690F5FE3"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0DDE8712" w14:textId="77777777" w:rsidR="00030258" w:rsidRPr="00DC1AFF" w:rsidRDefault="00030258" w:rsidP="007207A2">
            <w:pPr>
              <w:widowControl/>
              <w:jc w:val="center"/>
              <w:rPr>
                <w:sz w:val="20"/>
                <w:szCs w:val="20"/>
              </w:rPr>
            </w:pPr>
            <w:r w:rsidRPr="00DC1AFF">
              <w:rPr>
                <w:sz w:val="20"/>
                <w:szCs w:val="20"/>
              </w:rPr>
              <w:t>30068</w:t>
            </w:r>
          </w:p>
        </w:tc>
        <w:tc>
          <w:tcPr>
            <w:tcW w:w="943" w:type="pct"/>
            <w:tcBorders>
              <w:top w:val="nil"/>
              <w:left w:val="nil"/>
              <w:bottom w:val="single" w:sz="4" w:space="0" w:color="auto"/>
              <w:right w:val="single" w:sz="4" w:space="0" w:color="auto"/>
            </w:tcBorders>
            <w:noWrap/>
            <w:vAlign w:val="bottom"/>
            <w:hideMark/>
          </w:tcPr>
          <w:p w14:paraId="2CF07DD4"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32D5BCE6"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3111F852"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1970235B"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7E090B0F"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3BFA36B6" w14:textId="77777777" w:rsidR="00030258" w:rsidRPr="00DC1AFF" w:rsidRDefault="00030258" w:rsidP="007207A2">
            <w:pPr>
              <w:widowControl/>
              <w:jc w:val="center"/>
              <w:rPr>
                <w:sz w:val="20"/>
                <w:szCs w:val="20"/>
              </w:rPr>
            </w:pPr>
            <w:r w:rsidRPr="00DC1AFF">
              <w:rPr>
                <w:sz w:val="20"/>
                <w:szCs w:val="20"/>
              </w:rPr>
              <w:t>804</w:t>
            </w:r>
          </w:p>
        </w:tc>
        <w:tc>
          <w:tcPr>
            <w:tcW w:w="786" w:type="pct"/>
            <w:tcBorders>
              <w:top w:val="nil"/>
              <w:left w:val="nil"/>
              <w:bottom w:val="single" w:sz="4" w:space="0" w:color="auto"/>
              <w:right w:val="single" w:sz="4" w:space="0" w:color="auto"/>
            </w:tcBorders>
            <w:noWrap/>
            <w:vAlign w:val="bottom"/>
            <w:hideMark/>
          </w:tcPr>
          <w:p w14:paraId="0911AC21"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06051076"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0B552143" w14:textId="77777777" w:rsidR="00030258" w:rsidRPr="00DC1AFF" w:rsidRDefault="00030258" w:rsidP="007207A2">
            <w:pPr>
              <w:widowControl/>
              <w:jc w:val="center"/>
              <w:rPr>
                <w:sz w:val="20"/>
                <w:szCs w:val="20"/>
              </w:rPr>
            </w:pPr>
            <w:r w:rsidRPr="00DC1AFF">
              <w:rPr>
                <w:sz w:val="20"/>
                <w:szCs w:val="20"/>
              </w:rPr>
              <w:t>216</w:t>
            </w:r>
          </w:p>
        </w:tc>
        <w:tc>
          <w:tcPr>
            <w:tcW w:w="943" w:type="pct"/>
            <w:tcBorders>
              <w:top w:val="nil"/>
              <w:left w:val="nil"/>
              <w:bottom w:val="single" w:sz="4" w:space="0" w:color="auto"/>
              <w:right w:val="single" w:sz="4" w:space="0" w:color="auto"/>
            </w:tcBorders>
            <w:noWrap/>
            <w:vAlign w:val="bottom"/>
            <w:hideMark/>
          </w:tcPr>
          <w:p w14:paraId="5BE9C920"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6EB4F181"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4CBC8916"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77E40068"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00F099CF"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29494FC6" w14:textId="77777777" w:rsidR="00030258" w:rsidRPr="00DC1AFF" w:rsidRDefault="00030258" w:rsidP="007207A2">
            <w:pPr>
              <w:widowControl/>
              <w:jc w:val="center"/>
              <w:rPr>
                <w:sz w:val="20"/>
                <w:szCs w:val="20"/>
              </w:rPr>
            </w:pPr>
            <w:r w:rsidRPr="00DC1AFF">
              <w:rPr>
                <w:sz w:val="20"/>
                <w:szCs w:val="20"/>
              </w:rPr>
              <w:t>815</w:t>
            </w:r>
          </w:p>
        </w:tc>
        <w:tc>
          <w:tcPr>
            <w:tcW w:w="786" w:type="pct"/>
            <w:tcBorders>
              <w:top w:val="nil"/>
              <w:left w:val="nil"/>
              <w:bottom w:val="single" w:sz="4" w:space="0" w:color="auto"/>
              <w:right w:val="single" w:sz="4" w:space="0" w:color="auto"/>
            </w:tcBorders>
            <w:noWrap/>
            <w:vAlign w:val="bottom"/>
            <w:hideMark/>
          </w:tcPr>
          <w:p w14:paraId="7C8633E5"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4381E325"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68F3E9EA" w14:textId="77777777" w:rsidR="00030258" w:rsidRPr="00DC1AFF" w:rsidRDefault="00030258" w:rsidP="007207A2">
            <w:pPr>
              <w:widowControl/>
              <w:jc w:val="center"/>
              <w:rPr>
                <w:sz w:val="20"/>
                <w:szCs w:val="20"/>
              </w:rPr>
            </w:pPr>
            <w:r w:rsidRPr="00DC1AFF">
              <w:rPr>
                <w:sz w:val="20"/>
                <w:szCs w:val="20"/>
              </w:rPr>
              <w:t>14667</w:t>
            </w:r>
          </w:p>
        </w:tc>
        <w:tc>
          <w:tcPr>
            <w:tcW w:w="943" w:type="pct"/>
            <w:tcBorders>
              <w:top w:val="nil"/>
              <w:left w:val="nil"/>
              <w:bottom w:val="single" w:sz="4" w:space="0" w:color="auto"/>
              <w:right w:val="single" w:sz="4" w:space="0" w:color="auto"/>
            </w:tcBorders>
            <w:noWrap/>
            <w:vAlign w:val="bottom"/>
            <w:hideMark/>
          </w:tcPr>
          <w:p w14:paraId="7061B04A"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49506438"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2EA1CDFC"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10681A96"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04D09E66"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5259617B" w14:textId="77777777" w:rsidR="00030258" w:rsidRPr="00DC1AFF" w:rsidRDefault="00030258" w:rsidP="007207A2">
            <w:pPr>
              <w:widowControl/>
              <w:jc w:val="center"/>
              <w:rPr>
                <w:sz w:val="20"/>
                <w:szCs w:val="20"/>
              </w:rPr>
            </w:pPr>
            <w:r w:rsidRPr="00DC1AFF">
              <w:rPr>
                <w:sz w:val="20"/>
                <w:szCs w:val="20"/>
              </w:rPr>
              <w:t>816/1</w:t>
            </w:r>
          </w:p>
        </w:tc>
        <w:tc>
          <w:tcPr>
            <w:tcW w:w="786" w:type="pct"/>
            <w:tcBorders>
              <w:top w:val="nil"/>
              <w:left w:val="nil"/>
              <w:bottom w:val="single" w:sz="4" w:space="0" w:color="auto"/>
              <w:right w:val="single" w:sz="4" w:space="0" w:color="auto"/>
            </w:tcBorders>
            <w:noWrap/>
            <w:vAlign w:val="bottom"/>
            <w:hideMark/>
          </w:tcPr>
          <w:p w14:paraId="49FD8EE3"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1F5F8730"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2ED2056B" w14:textId="77777777" w:rsidR="00030258" w:rsidRPr="00DC1AFF" w:rsidRDefault="00030258" w:rsidP="007207A2">
            <w:pPr>
              <w:widowControl/>
              <w:jc w:val="center"/>
              <w:rPr>
                <w:sz w:val="20"/>
                <w:szCs w:val="20"/>
              </w:rPr>
            </w:pPr>
            <w:r w:rsidRPr="00DC1AFF">
              <w:rPr>
                <w:sz w:val="20"/>
                <w:szCs w:val="20"/>
              </w:rPr>
              <w:t>2710</w:t>
            </w:r>
          </w:p>
        </w:tc>
        <w:tc>
          <w:tcPr>
            <w:tcW w:w="943" w:type="pct"/>
            <w:tcBorders>
              <w:top w:val="nil"/>
              <w:left w:val="nil"/>
              <w:bottom w:val="single" w:sz="4" w:space="0" w:color="auto"/>
              <w:right w:val="single" w:sz="4" w:space="0" w:color="auto"/>
            </w:tcBorders>
            <w:noWrap/>
            <w:vAlign w:val="bottom"/>
            <w:hideMark/>
          </w:tcPr>
          <w:p w14:paraId="4A26B090"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62BC283A"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2C21A55E"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21D1C5A4"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0797EACA"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6A17026D" w14:textId="77777777" w:rsidR="00030258" w:rsidRPr="00DC1AFF" w:rsidRDefault="00030258" w:rsidP="007207A2">
            <w:pPr>
              <w:widowControl/>
              <w:jc w:val="center"/>
              <w:rPr>
                <w:sz w:val="20"/>
                <w:szCs w:val="20"/>
              </w:rPr>
            </w:pPr>
            <w:r w:rsidRPr="00DC1AFF">
              <w:rPr>
                <w:sz w:val="20"/>
                <w:szCs w:val="20"/>
              </w:rPr>
              <w:t>816/2</w:t>
            </w:r>
          </w:p>
        </w:tc>
        <w:tc>
          <w:tcPr>
            <w:tcW w:w="786" w:type="pct"/>
            <w:tcBorders>
              <w:top w:val="nil"/>
              <w:left w:val="nil"/>
              <w:bottom w:val="single" w:sz="4" w:space="0" w:color="auto"/>
              <w:right w:val="single" w:sz="4" w:space="0" w:color="auto"/>
            </w:tcBorders>
            <w:noWrap/>
            <w:vAlign w:val="bottom"/>
            <w:hideMark/>
          </w:tcPr>
          <w:p w14:paraId="0FC4EE89"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10FFB692"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3D0BA660" w14:textId="77777777" w:rsidR="00030258" w:rsidRPr="00DC1AFF" w:rsidRDefault="00030258" w:rsidP="007207A2">
            <w:pPr>
              <w:widowControl/>
              <w:jc w:val="center"/>
              <w:rPr>
                <w:sz w:val="20"/>
                <w:szCs w:val="20"/>
              </w:rPr>
            </w:pPr>
            <w:r w:rsidRPr="00DC1AFF">
              <w:rPr>
                <w:sz w:val="20"/>
                <w:szCs w:val="20"/>
              </w:rPr>
              <w:t>4064</w:t>
            </w:r>
          </w:p>
        </w:tc>
        <w:tc>
          <w:tcPr>
            <w:tcW w:w="943" w:type="pct"/>
            <w:tcBorders>
              <w:top w:val="nil"/>
              <w:left w:val="nil"/>
              <w:bottom w:val="single" w:sz="4" w:space="0" w:color="auto"/>
              <w:right w:val="single" w:sz="4" w:space="0" w:color="auto"/>
            </w:tcBorders>
            <w:noWrap/>
            <w:vAlign w:val="bottom"/>
            <w:hideMark/>
          </w:tcPr>
          <w:p w14:paraId="02FA9894"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3BA079BD"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67601755"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6C6BF5B0"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04BD4AAA"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6CE61A9F" w14:textId="77777777" w:rsidR="00030258" w:rsidRPr="00DC1AFF" w:rsidRDefault="00030258" w:rsidP="007207A2">
            <w:pPr>
              <w:widowControl/>
              <w:jc w:val="center"/>
              <w:rPr>
                <w:sz w:val="20"/>
                <w:szCs w:val="20"/>
              </w:rPr>
            </w:pPr>
            <w:r w:rsidRPr="00DC1AFF">
              <w:rPr>
                <w:sz w:val="20"/>
                <w:szCs w:val="20"/>
              </w:rPr>
              <w:t>837</w:t>
            </w:r>
          </w:p>
        </w:tc>
        <w:tc>
          <w:tcPr>
            <w:tcW w:w="786" w:type="pct"/>
            <w:tcBorders>
              <w:top w:val="nil"/>
              <w:left w:val="nil"/>
              <w:bottom w:val="single" w:sz="4" w:space="0" w:color="auto"/>
              <w:right w:val="single" w:sz="4" w:space="0" w:color="auto"/>
            </w:tcBorders>
            <w:noWrap/>
            <w:vAlign w:val="bottom"/>
            <w:hideMark/>
          </w:tcPr>
          <w:p w14:paraId="52982ECF" w14:textId="77777777" w:rsidR="00030258" w:rsidRPr="00DC1AFF" w:rsidRDefault="00030258" w:rsidP="007207A2">
            <w:pPr>
              <w:widowControl/>
              <w:jc w:val="center"/>
              <w:rPr>
                <w:sz w:val="20"/>
                <w:szCs w:val="20"/>
              </w:rPr>
            </w:pPr>
            <w:r w:rsidRPr="00DC1AFF">
              <w:rPr>
                <w:sz w:val="20"/>
                <w:szCs w:val="20"/>
              </w:rPr>
              <w:t>воћњак</w:t>
            </w:r>
          </w:p>
        </w:tc>
        <w:tc>
          <w:tcPr>
            <w:tcW w:w="230" w:type="pct"/>
            <w:tcBorders>
              <w:top w:val="nil"/>
              <w:left w:val="nil"/>
              <w:bottom w:val="single" w:sz="4" w:space="0" w:color="auto"/>
              <w:right w:val="single" w:sz="4" w:space="0" w:color="auto"/>
            </w:tcBorders>
            <w:noWrap/>
            <w:vAlign w:val="bottom"/>
            <w:hideMark/>
          </w:tcPr>
          <w:p w14:paraId="3348AE84"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065BC656" w14:textId="77777777" w:rsidR="00030258" w:rsidRPr="00DC1AFF" w:rsidRDefault="00030258" w:rsidP="007207A2">
            <w:pPr>
              <w:widowControl/>
              <w:jc w:val="center"/>
              <w:rPr>
                <w:sz w:val="20"/>
                <w:szCs w:val="20"/>
              </w:rPr>
            </w:pPr>
            <w:r w:rsidRPr="00DC1AFF">
              <w:rPr>
                <w:sz w:val="20"/>
                <w:szCs w:val="20"/>
              </w:rPr>
              <w:t>1417</w:t>
            </w:r>
          </w:p>
        </w:tc>
        <w:tc>
          <w:tcPr>
            <w:tcW w:w="943" w:type="pct"/>
            <w:tcBorders>
              <w:top w:val="nil"/>
              <w:left w:val="nil"/>
              <w:bottom w:val="single" w:sz="4" w:space="0" w:color="auto"/>
              <w:right w:val="single" w:sz="4" w:space="0" w:color="auto"/>
            </w:tcBorders>
            <w:noWrap/>
            <w:vAlign w:val="bottom"/>
            <w:hideMark/>
          </w:tcPr>
          <w:p w14:paraId="09D4968E" w14:textId="77777777" w:rsidR="00030258" w:rsidRPr="00DC1AFF" w:rsidRDefault="00030258" w:rsidP="007207A2">
            <w:pPr>
              <w:widowControl/>
              <w:jc w:val="center"/>
              <w:rPr>
                <w:sz w:val="20"/>
                <w:szCs w:val="20"/>
              </w:rPr>
            </w:pPr>
            <w:r w:rsidRPr="00DC1AFF">
              <w:rPr>
                <w:sz w:val="20"/>
                <w:szCs w:val="20"/>
              </w:rPr>
              <w:t>пољопривредно земљиште</w:t>
            </w:r>
          </w:p>
        </w:tc>
      </w:tr>
      <w:tr w:rsidR="00030258" w:rsidRPr="00DC1AFF" w14:paraId="65C521C4"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166B0B53" w14:textId="77777777" w:rsidR="00030258" w:rsidRPr="00DC1AFF" w:rsidRDefault="00030258" w:rsidP="007207A2">
            <w:pPr>
              <w:widowControl/>
              <w:jc w:val="center"/>
              <w:rPr>
                <w:sz w:val="20"/>
                <w:szCs w:val="20"/>
              </w:rPr>
            </w:pPr>
            <w:r w:rsidRPr="00DC1AFF">
              <w:rPr>
                <w:sz w:val="20"/>
                <w:szCs w:val="20"/>
              </w:rPr>
              <w:lastRenderedPageBreak/>
              <w:t>СРЕМСКА МИТРОВИЦА</w:t>
            </w:r>
          </w:p>
        </w:tc>
        <w:tc>
          <w:tcPr>
            <w:tcW w:w="836" w:type="pct"/>
            <w:tcBorders>
              <w:top w:val="nil"/>
              <w:left w:val="nil"/>
              <w:bottom w:val="single" w:sz="4" w:space="0" w:color="auto"/>
              <w:right w:val="single" w:sz="4" w:space="0" w:color="auto"/>
            </w:tcBorders>
            <w:noWrap/>
            <w:vAlign w:val="bottom"/>
            <w:hideMark/>
          </w:tcPr>
          <w:p w14:paraId="239E2374"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04C2EABE"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44B42715" w14:textId="77777777" w:rsidR="00030258" w:rsidRPr="00DC1AFF" w:rsidRDefault="00030258" w:rsidP="007207A2">
            <w:pPr>
              <w:widowControl/>
              <w:jc w:val="center"/>
              <w:rPr>
                <w:sz w:val="20"/>
                <w:szCs w:val="20"/>
              </w:rPr>
            </w:pPr>
            <w:r w:rsidRPr="00DC1AFF">
              <w:rPr>
                <w:sz w:val="20"/>
                <w:szCs w:val="20"/>
              </w:rPr>
              <w:t>838</w:t>
            </w:r>
          </w:p>
        </w:tc>
        <w:tc>
          <w:tcPr>
            <w:tcW w:w="786" w:type="pct"/>
            <w:tcBorders>
              <w:top w:val="nil"/>
              <w:left w:val="nil"/>
              <w:bottom w:val="single" w:sz="4" w:space="0" w:color="auto"/>
              <w:right w:val="single" w:sz="4" w:space="0" w:color="auto"/>
            </w:tcBorders>
            <w:noWrap/>
            <w:vAlign w:val="bottom"/>
            <w:hideMark/>
          </w:tcPr>
          <w:p w14:paraId="4E4C22F9" w14:textId="77777777" w:rsidR="00030258" w:rsidRPr="00DC1AFF" w:rsidRDefault="00030258" w:rsidP="007207A2">
            <w:pPr>
              <w:widowControl/>
              <w:jc w:val="center"/>
              <w:rPr>
                <w:sz w:val="20"/>
                <w:szCs w:val="20"/>
              </w:rPr>
            </w:pPr>
            <w:r w:rsidRPr="00DC1AFF">
              <w:rPr>
                <w:sz w:val="20"/>
                <w:szCs w:val="20"/>
              </w:rPr>
              <w:t>пашњак</w:t>
            </w:r>
          </w:p>
        </w:tc>
        <w:tc>
          <w:tcPr>
            <w:tcW w:w="230" w:type="pct"/>
            <w:tcBorders>
              <w:top w:val="nil"/>
              <w:left w:val="nil"/>
              <w:bottom w:val="single" w:sz="4" w:space="0" w:color="auto"/>
              <w:right w:val="single" w:sz="4" w:space="0" w:color="auto"/>
            </w:tcBorders>
            <w:noWrap/>
            <w:vAlign w:val="bottom"/>
            <w:hideMark/>
          </w:tcPr>
          <w:p w14:paraId="59E69C32"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7F032006" w14:textId="77777777" w:rsidR="00030258" w:rsidRPr="00DC1AFF" w:rsidRDefault="00030258" w:rsidP="007207A2">
            <w:pPr>
              <w:widowControl/>
              <w:jc w:val="center"/>
              <w:rPr>
                <w:sz w:val="20"/>
                <w:szCs w:val="20"/>
              </w:rPr>
            </w:pPr>
            <w:r w:rsidRPr="00DC1AFF">
              <w:rPr>
                <w:sz w:val="20"/>
                <w:szCs w:val="20"/>
              </w:rPr>
              <w:t>575</w:t>
            </w:r>
          </w:p>
        </w:tc>
        <w:tc>
          <w:tcPr>
            <w:tcW w:w="943" w:type="pct"/>
            <w:tcBorders>
              <w:top w:val="nil"/>
              <w:left w:val="nil"/>
              <w:bottom w:val="single" w:sz="4" w:space="0" w:color="auto"/>
              <w:right w:val="single" w:sz="4" w:space="0" w:color="auto"/>
            </w:tcBorders>
            <w:noWrap/>
            <w:vAlign w:val="bottom"/>
            <w:hideMark/>
          </w:tcPr>
          <w:p w14:paraId="35F07BAB" w14:textId="77777777" w:rsidR="00030258" w:rsidRPr="00DC1AFF" w:rsidRDefault="00030258" w:rsidP="007207A2">
            <w:pPr>
              <w:widowControl/>
              <w:jc w:val="center"/>
              <w:rPr>
                <w:sz w:val="20"/>
                <w:szCs w:val="20"/>
              </w:rPr>
            </w:pPr>
            <w:r w:rsidRPr="00DC1AFF">
              <w:rPr>
                <w:sz w:val="20"/>
                <w:szCs w:val="20"/>
              </w:rPr>
              <w:t>пољопривредно земљиште</w:t>
            </w:r>
          </w:p>
        </w:tc>
      </w:tr>
      <w:tr w:rsidR="00030258" w:rsidRPr="00DC1AFF" w14:paraId="3E5AB727"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56AD4374"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50019E85"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692B24F0"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3734F61C" w14:textId="77777777" w:rsidR="00030258" w:rsidRPr="00DC1AFF" w:rsidRDefault="00030258" w:rsidP="007207A2">
            <w:pPr>
              <w:widowControl/>
              <w:jc w:val="center"/>
              <w:rPr>
                <w:sz w:val="20"/>
                <w:szCs w:val="20"/>
              </w:rPr>
            </w:pPr>
            <w:r w:rsidRPr="00DC1AFF">
              <w:rPr>
                <w:sz w:val="20"/>
                <w:szCs w:val="20"/>
              </w:rPr>
              <w:t>839</w:t>
            </w:r>
          </w:p>
        </w:tc>
        <w:tc>
          <w:tcPr>
            <w:tcW w:w="786" w:type="pct"/>
            <w:tcBorders>
              <w:top w:val="nil"/>
              <w:left w:val="nil"/>
              <w:bottom w:val="single" w:sz="4" w:space="0" w:color="auto"/>
              <w:right w:val="single" w:sz="4" w:space="0" w:color="auto"/>
            </w:tcBorders>
            <w:noWrap/>
            <w:vAlign w:val="bottom"/>
            <w:hideMark/>
          </w:tcPr>
          <w:p w14:paraId="05D271BB" w14:textId="77777777" w:rsidR="00030258" w:rsidRPr="00DC1AFF" w:rsidRDefault="00030258" w:rsidP="007207A2">
            <w:pPr>
              <w:widowControl/>
              <w:jc w:val="center"/>
              <w:rPr>
                <w:sz w:val="20"/>
                <w:szCs w:val="20"/>
              </w:rPr>
            </w:pPr>
            <w:r w:rsidRPr="00DC1AFF">
              <w:rPr>
                <w:sz w:val="20"/>
                <w:szCs w:val="20"/>
              </w:rPr>
              <w:t>њива</w:t>
            </w:r>
          </w:p>
        </w:tc>
        <w:tc>
          <w:tcPr>
            <w:tcW w:w="230" w:type="pct"/>
            <w:tcBorders>
              <w:top w:val="nil"/>
              <w:left w:val="nil"/>
              <w:bottom w:val="single" w:sz="4" w:space="0" w:color="auto"/>
              <w:right w:val="single" w:sz="4" w:space="0" w:color="auto"/>
            </w:tcBorders>
            <w:noWrap/>
            <w:vAlign w:val="bottom"/>
            <w:hideMark/>
          </w:tcPr>
          <w:p w14:paraId="7561D970"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45DF9AF8" w14:textId="77777777" w:rsidR="00030258" w:rsidRPr="00DC1AFF" w:rsidRDefault="00030258" w:rsidP="007207A2">
            <w:pPr>
              <w:widowControl/>
              <w:jc w:val="center"/>
              <w:rPr>
                <w:sz w:val="20"/>
                <w:szCs w:val="20"/>
              </w:rPr>
            </w:pPr>
            <w:r w:rsidRPr="00DC1AFF">
              <w:rPr>
                <w:sz w:val="20"/>
                <w:szCs w:val="20"/>
              </w:rPr>
              <w:t>4179</w:t>
            </w:r>
          </w:p>
        </w:tc>
        <w:tc>
          <w:tcPr>
            <w:tcW w:w="943" w:type="pct"/>
            <w:tcBorders>
              <w:top w:val="nil"/>
              <w:left w:val="nil"/>
              <w:bottom w:val="single" w:sz="4" w:space="0" w:color="auto"/>
              <w:right w:val="single" w:sz="4" w:space="0" w:color="auto"/>
            </w:tcBorders>
            <w:noWrap/>
            <w:vAlign w:val="bottom"/>
            <w:hideMark/>
          </w:tcPr>
          <w:p w14:paraId="2E48EA8C" w14:textId="77777777" w:rsidR="00030258" w:rsidRPr="00DC1AFF" w:rsidRDefault="00030258" w:rsidP="007207A2">
            <w:pPr>
              <w:widowControl/>
              <w:jc w:val="center"/>
              <w:rPr>
                <w:sz w:val="20"/>
                <w:szCs w:val="20"/>
              </w:rPr>
            </w:pPr>
            <w:r w:rsidRPr="00DC1AFF">
              <w:rPr>
                <w:sz w:val="20"/>
                <w:szCs w:val="20"/>
              </w:rPr>
              <w:t>пољопривредно земљиште</w:t>
            </w:r>
          </w:p>
        </w:tc>
      </w:tr>
      <w:tr w:rsidR="00030258" w:rsidRPr="00DC1AFF" w14:paraId="3FAEDCAB"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39313925"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306A2273"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72B85FBB"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263D6D7D" w14:textId="77777777" w:rsidR="00030258" w:rsidRPr="00DC1AFF" w:rsidRDefault="00030258" w:rsidP="007207A2">
            <w:pPr>
              <w:widowControl/>
              <w:jc w:val="center"/>
              <w:rPr>
                <w:sz w:val="20"/>
                <w:szCs w:val="20"/>
              </w:rPr>
            </w:pPr>
            <w:r w:rsidRPr="00DC1AFF">
              <w:rPr>
                <w:sz w:val="20"/>
                <w:szCs w:val="20"/>
              </w:rPr>
              <w:t>839</w:t>
            </w:r>
          </w:p>
        </w:tc>
        <w:tc>
          <w:tcPr>
            <w:tcW w:w="786" w:type="pct"/>
            <w:tcBorders>
              <w:top w:val="nil"/>
              <w:left w:val="nil"/>
              <w:bottom w:val="single" w:sz="4" w:space="0" w:color="auto"/>
              <w:right w:val="single" w:sz="4" w:space="0" w:color="auto"/>
            </w:tcBorders>
            <w:noWrap/>
            <w:vAlign w:val="bottom"/>
            <w:hideMark/>
          </w:tcPr>
          <w:p w14:paraId="1D9E2543" w14:textId="77777777" w:rsidR="00030258" w:rsidRPr="00DC1AFF" w:rsidRDefault="00030258" w:rsidP="007207A2">
            <w:pPr>
              <w:widowControl/>
              <w:jc w:val="center"/>
              <w:rPr>
                <w:sz w:val="20"/>
                <w:szCs w:val="20"/>
              </w:rPr>
            </w:pPr>
            <w:r w:rsidRPr="00DC1AFF">
              <w:rPr>
                <w:sz w:val="20"/>
                <w:szCs w:val="20"/>
              </w:rPr>
              <w:t>њива</w:t>
            </w:r>
          </w:p>
        </w:tc>
        <w:tc>
          <w:tcPr>
            <w:tcW w:w="230" w:type="pct"/>
            <w:tcBorders>
              <w:top w:val="nil"/>
              <w:left w:val="nil"/>
              <w:bottom w:val="single" w:sz="4" w:space="0" w:color="auto"/>
              <w:right w:val="single" w:sz="4" w:space="0" w:color="auto"/>
            </w:tcBorders>
            <w:noWrap/>
            <w:vAlign w:val="bottom"/>
            <w:hideMark/>
          </w:tcPr>
          <w:p w14:paraId="57082E71"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6FEA7A3E" w14:textId="77777777" w:rsidR="00030258" w:rsidRPr="00DC1AFF" w:rsidRDefault="00030258" w:rsidP="007207A2">
            <w:pPr>
              <w:widowControl/>
              <w:jc w:val="center"/>
              <w:rPr>
                <w:sz w:val="20"/>
                <w:szCs w:val="20"/>
              </w:rPr>
            </w:pPr>
            <w:r w:rsidRPr="00DC1AFF">
              <w:rPr>
                <w:sz w:val="20"/>
                <w:szCs w:val="20"/>
              </w:rPr>
              <w:t>5755</w:t>
            </w:r>
          </w:p>
        </w:tc>
        <w:tc>
          <w:tcPr>
            <w:tcW w:w="943" w:type="pct"/>
            <w:tcBorders>
              <w:top w:val="nil"/>
              <w:left w:val="nil"/>
              <w:bottom w:val="single" w:sz="4" w:space="0" w:color="auto"/>
              <w:right w:val="single" w:sz="4" w:space="0" w:color="auto"/>
            </w:tcBorders>
            <w:noWrap/>
            <w:vAlign w:val="bottom"/>
            <w:hideMark/>
          </w:tcPr>
          <w:p w14:paraId="11608A85" w14:textId="77777777" w:rsidR="00030258" w:rsidRPr="00DC1AFF" w:rsidRDefault="00030258" w:rsidP="007207A2">
            <w:pPr>
              <w:widowControl/>
              <w:jc w:val="center"/>
              <w:rPr>
                <w:sz w:val="20"/>
                <w:szCs w:val="20"/>
              </w:rPr>
            </w:pPr>
            <w:r w:rsidRPr="00DC1AFF">
              <w:rPr>
                <w:sz w:val="20"/>
                <w:szCs w:val="20"/>
              </w:rPr>
              <w:t>пољопривредно земљиште</w:t>
            </w:r>
          </w:p>
        </w:tc>
      </w:tr>
      <w:tr w:rsidR="00030258" w:rsidRPr="00DC1AFF" w14:paraId="075904C9"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3254697C"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6B5F79F5"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48D6A9E2"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6E4022EF" w14:textId="77777777" w:rsidR="00030258" w:rsidRPr="00DC1AFF" w:rsidRDefault="00030258" w:rsidP="007207A2">
            <w:pPr>
              <w:widowControl/>
              <w:jc w:val="center"/>
              <w:rPr>
                <w:sz w:val="20"/>
                <w:szCs w:val="20"/>
              </w:rPr>
            </w:pPr>
            <w:r w:rsidRPr="00DC1AFF">
              <w:rPr>
                <w:sz w:val="20"/>
                <w:szCs w:val="20"/>
              </w:rPr>
              <w:t>840</w:t>
            </w:r>
          </w:p>
        </w:tc>
        <w:tc>
          <w:tcPr>
            <w:tcW w:w="786" w:type="pct"/>
            <w:tcBorders>
              <w:top w:val="nil"/>
              <w:left w:val="nil"/>
              <w:bottom w:val="single" w:sz="4" w:space="0" w:color="auto"/>
              <w:right w:val="single" w:sz="4" w:space="0" w:color="auto"/>
            </w:tcBorders>
            <w:noWrap/>
            <w:vAlign w:val="bottom"/>
            <w:hideMark/>
          </w:tcPr>
          <w:p w14:paraId="2D8910E1" w14:textId="77777777" w:rsidR="00030258" w:rsidRPr="00DC1AFF" w:rsidRDefault="00030258" w:rsidP="007207A2">
            <w:pPr>
              <w:widowControl/>
              <w:jc w:val="center"/>
              <w:rPr>
                <w:sz w:val="20"/>
                <w:szCs w:val="20"/>
              </w:rPr>
            </w:pPr>
            <w:r w:rsidRPr="00DC1AFF">
              <w:rPr>
                <w:sz w:val="20"/>
                <w:szCs w:val="20"/>
              </w:rPr>
              <w:t>њива</w:t>
            </w:r>
          </w:p>
        </w:tc>
        <w:tc>
          <w:tcPr>
            <w:tcW w:w="230" w:type="pct"/>
            <w:tcBorders>
              <w:top w:val="nil"/>
              <w:left w:val="nil"/>
              <w:bottom w:val="single" w:sz="4" w:space="0" w:color="auto"/>
              <w:right w:val="single" w:sz="4" w:space="0" w:color="auto"/>
            </w:tcBorders>
            <w:noWrap/>
            <w:vAlign w:val="bottom"/>
            <w:hideMark/>
          </w:tcPr>
          <w:p w14:paraId="7E594A7F"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428BE445" w14:textId="77777777" w:rsidR="00030258" w:rsidRPr="00DC1AFF" w:rsidRDefault="00030258" w:rsidP="007207A2">
            <w:pPr>
              <w:widowControl/>
              <w:jc w:val="center"/>
              <w:rPr>
                <w:sz w:val="20"/>
                <w:szCs w:val="20"/>
              </w:rPr>
            </w:pPr>
            <w:r w:rsidRPr="00DC1AFF">
              <w:rPr>
                <w:sz w:val="20"/>
                <w:szCs w:val="20"/>
              </w:rPr>
              <w:t>1935</w:t>
            </w:r>
          </w:p>
        </w:tc>
        <w:tc>
          <w:tcPr>
            <w:tcW w:w="943" w:type="pct"/>
            <w:tcBorders>
              <w:top w:val="nil"/>
              <w:left w:val="nil"/>
              <w:bottom w:val="single" w:sz="4" w:space="0" w:color="auto"/>
              <w:right w:val="single" w:sz="4" w:space="0" w:color="auto"/>
            </w:tcBorders>
            <w:noWrap/>
            <w:vAlign w:val="bottom"/>
            <w:hideMark/>
          </w:tcPr>
          <w:p w14:paraId="0BC107E8" w14:textId="77777777" w:rsidR="00030258" w:rsidRPr="00DC1AFF" w:rsidRDefault="00030258" w:rsidP="007207A2">
            <w:pPr>
              <w:widowControl/>
              <w:jc w:val="center"/>
              <w:rPr>
                <w:sz w:val="20"/>
                <w:szCs w:val="20"/>
              </w:rPr>
            </w:pPr>
            <w:r w:rsidRPr="00DC1AFF">
              <w:rPr>
                <w:sz w:val="20"/>
                <w:szCs w:val="20"/>
              </w:rPr>
              <w:t>пољопривредно земљиште</w:t>
            </w:r>
          </w:p>
        </w:tc>
      </w:tr>
      <w:tr w:rsidR="00030258" w:rsidRPr="00DC1AFF" w14:paraId="483C6E3D"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7D193AA7"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4BEC1C3E"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3C044EDD"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0C52540C" w14:textId="77777777" w:rsidR="00030258" w:rsidRPr="00DC1AFF" w:rsidRDefault="00030258" w:rsidP="007207A2">
            <w:pPr>
              <w:widowControl/>
              <w:jc w:val="center"/>
              <w:rPr>
                <w:sz w:val="20"/>
                <w:szCs w:val="20"/>
              </w:rPr>
            </w:pPr>
            <w:r w:rsidRPr="00DC1AFF">
              <w:rPr>
                <w:sz w:val="20"/>
                <w:szCs w:val="20"/>
              </w:rPr>
              <w:t>900</w:t>
            </w:r>
          </w:p>
        </w:tc>
        <w:tc>
          <w:tcPr>
            <w:tcW w:w="786" w:type="pct"/>
            <w:tcBorders>
              <w:top w:val="nil"/>
              <w:left w:val="nil"/>
              <w:bottom w:val="single" w:sz="4" w:space="0" w:color="auto"/>
              <w:right w:val="single" w:sz="4" w:space="0" w:color="auto"/>
            </w:tcBorders>
            <w:noWrap/>
            <w:vAlign w:val="bottom"/>
            <w:hideMark/>
          </w:tcPr>
          <w:p w14:paraId="4D6F0914"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37BC315D"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49BE823E" w14:textId="77777777" w:rsidR="00030258" w:rsidRPr="00DC1AFF" w:rsidRDefault="00030258" w:rsidP="007207A2">
            <w:pPr>
              <w:widowControl/>
              <w:jc w:val="center"/>
              <w:rPr>
                <w:sz w:val="20"/>
                <w:szCs w:val="20"/>
              </w:rPr>
            </w:pPr>
            <w:r w:rsidRPr="00DC1AFF">
              <w:rPr>
                <w:sz w:val="20"/>
                <w:szCs w:val="20"/>
              </w:rPr>
              <w:t>1460</w:t>
            </w:r>
          </w:p>
        </w:tc>
        <w:tc>
          <w:tcPr>
            <w:tcW w:w="943" w:type="pct"/>
            <w:tcBorders>
              <w:top w:val="nil"/>
              <w:left w:val="nil"/>
              <w:bottom w:val="single" w:sz="4" w:space="0" w:color="auto"/>
              <w:right w:val="single" w:sz="4" w:space="0" w:color="auto"/>
            </w:tcBorders>
            <w:noWrap/>
            <w:vAlign w:val="bottom"/>
            <w:hideMark/>
          </w:tcPr>
          <w:p w14:paraId="2C976CFA"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33A5D1EC"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515DF592"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1CA2D2F5"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2D83D094"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34E593DC" w14:textId="77777777" w:rsidR="00030258" w:rsidRPr="00DC1AFF" w:rsidRDefault="00030258" w:rsidP="007207A2">
            <w:pPr>
              <w:widowControl/>
              <w:jc w:val="center"/>
              <w:rPr>
                <w:sz w:val="20"/>
                <w:szCs w:val="20"/>
              </w:rPr>
            </w:pPr>
            <w:r w:rsidRPr="00DC1AFF">
              <w:rPr>
                <w:sz w:val="20"/>
                <w:szCs w:val="20"/>
              </w:rPr>
              <w:t>901</w:t>
            </w:r>
          </w:p>
        </w:tc>
        <w:tc>
          <w:tcPr>
            <w:tcW w:w="786" w:type="pct"/>
            <w:tcBorders>
              <w:top w:val="nil"/>
              <w:left w:val="nil"/>
              <w:bottom w:val="single" w:sz="4" w:space="0" w:color="auto"/>
              <w:right w:val="single" w:sz="4" w:space="0" w:color="auto"/>
            </w:tcBorders>
            <w:noWrap/>
            <w:vAlign w:val="bottom"/>
            <w:hideMark/>
          </w:tcPr>
          <w:p w14:paraId="66662D72"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78EA5609"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50F39F7D" w14:textId="77777777" w:rsidR="00030258" w:rsidRPr="00DC1AFF" w:rsidRDefault="00030258" w:rsidP="007207A2">
            <w:pPr>
              <w:widowControl/>
              <w:jc w:val="center"/>
              <w:rPr>
                <w:sz w:val="20"/>
                <w:szCs w:val="20"/>
              </w:rPr>
            </w:pPr>
            <w:r w:rsidRPr="00DC1AFF">
              <w:rPr>
                <w:sz w:val="20"/>
                <w:szCs w:val="20"/>
              </w:rPr>
              <w:t>6459</w:t>
            </w:r>
          </w:p>
        </w:tc>
        <w:tc>
          <w:tcPr>
            <w:tcW w:w="943" w:type="pct"/>
            <w:tcBorders>
              <w:top w:val="nil"/>
              <w:left w:val="nil"/>
              <w:bottom w:val="single" w:sz="4" w:space="0" w:color="auto"/>
              <w:right w:val="single" w:sz="4" w:space="0" w:color="auto"/>
            </w:tcBorders>
            <w:noWrap/>
            <w:vAlign w:val="bottom"/>
            <w:hideMark/>
          </w:tcPr>
          <w:p w14:paraId="2D3A60F1"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349D71AC"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7B731270"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08974C60"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2F59B1C1"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1F04F967" w14:textId="77777777" w:rsidR="00030258" w:rsidRPr="00DC1AFF" w:rsidRDefault="00030258" w:rsidP="007207A2">
            <w:pPr>
              <w:widowControl/>
              <w:jc w:val="center"/>
              <w:rPr>
                <w:sz w:val="20"/>
                <w:szCs w:val="20"/>
              </w:rPr>
            </w:pPr>
            <w:r w:rsidRPr="00DC1AFF">
              <w:rPr>
                <w:sz w:val="20"/>
                <w:szCs w:val="20"/>
              </w:rPr>
              <w:t>903/1</w:t>
            </w:r>
          </w:p>
        </w:tc>
        <w:tc>
          <w:tcPr>
            <w:tcW w:w="786" w:type="pct"/>
            <w:tcBorders>
              <w:top w:val="nil"/>
              <w:left w:val="nil"/>
              <w:bottom w:val="single" w:sz="4" w:space="0" w:color="auto"/>
              <w:right w:val="single" w:sz="4" w:space="0" w:color="auto"/>
            </w:tcBorders>
            <w:noWrap/>
            <w:vAlign w:val="bottom"/>
            <w:hideMark/>
          </w:tcPr>
          <w:p w14:paraId="1CE0B86A" w14:textId="77777777" w:rsidR="00030258" w:rsidRPr="00DC1AFF" w:rsidRDefault="00030258" w:rsidP="007207A2">
            <w:pPr>
              <w:widowControl/>
              <w:jc w:val="center"/>
              <w:rPr>
                <w:sz w:val="20"/>
                <w:szCs w:val="20"/>
              </w:rPr>
            </w:pPr>
            <w:r w:rsidRPr="00DC1AFF">
              <w:rPr>
                <w:sz w:val="20"/>
                <w:szCs w:val="20"/>
              </w:rPr>
              <w:t>виноград</w:t>
            </w:r>
          </w:p>
        </w:tc>
        <w:tc>
          <w:tcPr>
            <w:tcW w:w="230" w:type="pct"/>
            <w:tcBorders>
              <w:top w:val="nil"/>
              <w:left w:val="nil"/>
              <w:bottom w:val="single" w:sz="4" w:space="0" w:color="auto"/>
              <w:right w:val="single" w:sz="4" w:space="0" w:color="auto"/>
            </w:tcBorders>
            <w:noWrap/>
            <w:vAlign w:val="bottom"/>
            <w:hideMark/>
          </w:tcPr>
          <w:p w14:paraId="740F85BC"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128A653A" w14:textId="77777777" w:rsidR="00030258" w:rsidRPr="00DC1AFF" w:rsidRDefault="00030258" w:rsidP="007207A2">
            <w:pPr>
              <w:widowControl/>
              <w:jc w:val="center"/>
              <w:rPr>
                <w:sz w:val="20"/>
                <w:szCs w:val="20"/>
              </w:rPr>
            </w:pPr>
            <w:r w:rsidRPr="00DC1AFF">
              <w:rPr>
                <w:sz w:val="20"/>
                <w:szCs w:val="20"/>
              </w:rPr>
              <w:t>1250</w:t>
            </w:r>
          </w:p>
        </w:tc>
        <w:tc>
          <w:tcPr>
            <w:tcW w:w="943" w:type="pct"/>
            <w:tcBorders>
              <w:top w:val="nil"/>
              <w:left w:val="nil"/>
              <w:bottom w:val="single" w:sz="4" w:space="0" w:color="auto"/>
              <w:right w:val="single" w:sz="4" w:space="0" w:color="auto"/>
            </w:tcBorders>
            <w:noWrap/>
            <w:vAlign w:val="bottom"/>
            <w:hideMark/>
          </w:tcPr>
          <w:p w14:paraId="625A1326"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3C0093CD"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171E974C"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0B9F00D9"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6DF04E2F"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36F45A9C" w14:textId="77777777" w:rsidR="00030258" w:rsidRPr="00DC1AFF" w:rsidRDefault="00030258" w:rsidP="007207A2">
            <w:pPr>
              <w:widowControl/>
              <w:jc w:val="center"/>
              <w:rPr>
                <w:sz w:val="20"/>
                <w:szCs w:val="20"/>
              </w:rPr>
            </w:pPr>
            <w:r w:rsidRPr="00DC1AFF">
              <w:rPr>
                <w:sz w:val="20"/>
                <w:szCs w:val="20"/>
              </w:rPr>
              <w:t>903/1</w:t>
            </w:r>
          </w:p>
        </w:tc>
        <w:tc>
          <w:tcPr>
            <w:tcW w:w="786" w:type="pct"/>
            <w:tcBorders>
              <w:top w:val="nil"/>
              <w:left w:val="nil"/>
              <w:bottom w:val="single" w:sz="4" w:space="0" w:color="auto"/>
              <w:right w:val="single" w:sz="4" w:space="0" w:color="auto"/>
            </w:tcBorders>
            <w:noWrap/>
            <w:vAlign w:val="bottom"/>
            <w:hideMark/>
          </w:tcPr>
          <w:p w14:paraId="5744DE20"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080A4819"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0D7C8BBA" w14:textId="77777777" w:rsidR="00030258" w:rsidRPr="00DC1AFF" w:rsidRDefault="00030258" w:rsidP="007207A2">
            <w:pPr>
              <w:widowControl/>
              <w:jc w:val="center"/>
              <w:rPr>
                <w:sz w:val="20"/>
                <w:szCs w:val="20"/>
              </w:rPr>
            </w:pPr>
            <w:r w:rsidRPr="00DC1AFF">
              <w:rPr>
                <w:sz w:val="20"/>
                <w:szCs w:val="20"/>
              </w:rPr>
              <w:t>6880</w:t>
            </w:r>
          </w:p>
        </w:tc>
        <w:tc>
          <w:tcPr>
            <w:tcW w:w="943" w:type="pct"/>
            <w:tcBorders>
              <w:top w:val="nil"/>
              <w:left w:val="nil"/>
              <w:bottom w:val="single" w:sz="4" w:space="0" w:color="auto"/>
              <w:right w:val="single" w:sz="4" w:space="0" w:color="auto"/>
            </w:tcBorders>
            <w:noWrap/>
            <w:vAlign w:val="bottom"/>
            <w:hideMark/>
          </w:tcPr>
          <w:p w14:paraId="7E090B39"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14E2D876"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7D32F051"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263A5341"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2698B9F5"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4C22C192" w14:textId="77777777" w:rsidR="00030258" w:rsidRPr="00DC1AFF" w:rsidRDefault="00030258" w:rsidP="007207A2">
            <w:pPr>
              <w:widowControl/>
              <w:jc w:val="center"/>
              <w:rPr>
                <w:sz w:val="20"/>
                <w:szCs w:val="20"/>
              </w:rPr>
            </w:pPr>
            <w:r w:rsidRPr="00DC1AFF">
              <w:rPr>
                <w:sz w:val="20"/>
                <w:szCs w:val="20"/>
              </w:rPr>
              <w:t>904/1</w:t>
            </w:r>
          </w:p>
        </w:tc>
        <w:tc>
          <w:tcPr>
            <w:tcW w:w="786" w:type="pct"/>
            <w:tcBorders>
              <w:top w:val="nil"/>
              <w:left w:val="nil"/>
              <w:bottom w:val="single" w:sz="4" w:space="0" w:color="auto"/>
              <w:right w:val="single" w:sz="4" w:space="0" w:color="auto"/>
            </w:tcBorders>
            <w:noWrap/>
            <w:vAlign w:val="bottom"/>
            <w:hideMark/>
          </w:tcPr>
          <w:p w14:paraId="6C68E883"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0FACC7B4"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7275FD42" w14:textId="77777777" w:rsidR="00030258" w:rsidRPr="00DC1AFF" w:rsidRDefault="00030258" w:rsidP="007207A2">
            <w:pPr>
              <w:widowControl/>
              <w:jc w:val="center"/>
              <w:rPr>
                <w:sz w:val="20"/>
                <w:szCs w:val="20"/>
              </w:rPr>
            </w:pPr>
            <w:r w:rsidRPr="00DC1AFF">
              <w:rPr>
                <w:sz w:val="20"/>
                <w:szCs w:val="20"/>
              </w:rPr>
              <w:t>560</w:t>
            </w:r>
          </w:p>
        </w:tc>
        <w:tc>
          <w:tcPr>
            <w:tcW w:w="943" w:type="pct"/>
            <w:tcBorders>
              <w:top w:val="nil"/>
              <w:left w:val="nil"/>
              <w:bottom w:val="single" w:sz="4" w:space="0" w:color="auto"/>
              <w:right w:val="single" w:sz="4" w:space="0" w:color="auto"/>
            </w:tcBorders>
            <w:noWrap/>
            <w:vAlign w:val="bottom"/>
            <w:hideMark/>
          </w:tcPr>
          <w:p w14:paraId="3381C803"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1ED3B83C"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5D96D146"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7DE76349"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30D8E733"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0C2A56CA" w14:textId="77777777" w:rsidR="00030258" w:rsidRPr="00DC1AFF" w:rsidRDefault="00030258" w:rsidP="007207A2">
            <w:pPr>
              <w:widowControl/>
              <w:jc w:val="center"/>
              <w:rPr>
                <w:sz w:val="20"/>
                <w:szCs w:val="20"/>
              </w:rPr>
            </w:pPr>
            <w:r w:rsidRPr="00DC1AFF">
              <w:rPr>
                <w:sz w:val="20"/>
                <w:szCs w:val="20"/>
              </w:rPr>
              <w:t>907</w:t>
            </w:r>
          </w:p>
        </w:tc>
        <w:tc>
          <w:tcPr>
            <w:tcW w:w="786" w:type="pct"/>
            <w:tcBorders>
              <w:top w:val="nil"/>
              <w:left w:val="nil"/>
              <w:bottom w:val="single" w:sz="4" w:space="0" w:color="auto"/>
              <w:right w:val="single" w:sz="4" w:space="0" w:color="auto"/>
            </w:tcBorders>
            <w:noWrap/>
            <w:vAlign w:val="bottom"/>
            <w:hideMark/>
          </w:tcPr>
          <w:p w14:paraId="4F502CE4"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51D718CB"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43DF0826" w14:textId="77777777" w:rsidR="00030258" w:rsidRPr="00DC1AFF" w:rsidRDefault="00030258" w:rsidP="007207A2">
            <w:pPr>
              <w:widowControl/>
              <w:jc w:val="center"/>
              <w:rPr>
                <w:sz w:val="20"/>
                <w:szCs w:val="20"/>
              </w:rPr>
            </w:pPr>
            <w:r w:rsidRPr="00DC1AFF">
              <w:rPr>
                <w:sz w:val="20"/>
                <w:szCs w:val="20"/>
              </w:rPr>
              <w:t>26148</w:t>
            </w:r>
          </w:p>
        </w:tc>
        <w:tc>
          <w:tcPr>
            <w:tcW w:w="943" w:type="pct"/>
            <w:tcBorders>
              <w:top w:val="nil"/>
              <w:left w:val="nil"/>
              <w:bottom w:val="single" w:sz="4" w:space="0" w:color="auto"/>
              <w:right w:val="single" w:sz="4" w:space="0" w:color="auto"/>
            </w:tcBorders>
            <w:noWrap/>
            <w:vAlign w:val="bottom"/>
            <w:hideMark/>
          </w:tcPr>
          <w:p w14:paraId="5E4882ED"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706988BE"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3B4F8C1F"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75BF4F2F"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474DBAAE"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0BFF81C0" w14:textId="77777777" w:rsidR="00030258" w:rsidRPr="00DC1AFF" w:rsidRDefault="00030258" w:rsidP="007207A2">
            <w:pPr>
              <w:widowControl/>
              <w:jc w:val="center"/>
              <w:rPr>
                <w:sz w:val="20"/>
                <w:szCs w:val="20"/>
              </w:rPr>
            </w:pPr>
            <w:r w:rsidRPr="00DC1AFF">
              <w:rPr>
                <w:sz w:val="20"/>
                <w:szCs w:val="20"/>
              </w:rPr>
              <w:t>972/1</w:t>
            </w:r>
          </w:p>
        </w:tc>
        <w:tc>
          <w:tcPr>
            <w:tcW w:w="786" w:type="pct"/>
            <w:tcBorders>
              <w:top w:val="nil"/>
              <w:left w:val="nil"/>
              <w:bottom w:val="single" w:sz="4" w:space="0" w:color="auto"/>
              <w:right w:val="single" w:sz="4" w:space="0" w:color="auto"/>
            </w:tcBorders>
            <w:noWrap/>
            <w:vAlign w:val="bottom"/>
            <w:hideMark/>
          </w:tcPr>
          <w:p w14:paraId="642162BD"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6FD5CB24"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77DF2627" w14:textId="77777777" w:rsidR="00030258" w:rsidRPr="00DC1AFF" w:rsidRDefault="00030258" w:rsidP="007207A2">
            <w:pPr>
              <w:widowControl/>
              <w:jc w:val="center"/>
              <w:rPr>
                <w:sz w:val="20"/>
                <w:szCs w:val="20"/>
              </w:rPr>
            </w:pPr>
            <w:r w:rsidRPr="00DC1AFF">
              <w:rPr>
                <w:sz w:val="20"/>
                <w:szCs w:val="20"/>
              </w:rPr>
              <w:t>2190</w:t>
            </w:r>
          </w:p>
        </w:tc>
        <w:tc>
          <w:tcPr>
            <w:tcW w:w="943" w:type="pct"/>
            <w:tcBorders>
              <w:top w:val="nil"/>
              <w:left w:val="nil"/>
              <w:bottom w:val="single" w:sz="4" w:space="0" w:color="auto"/>
              <w:right w:val="single" w:sz="4" w:space="0" w:color="auto"/>
            </w:tcBorders>
            <w:noWrap/>
            <w:vAlign w:val="bottom"/>
            <w:hideMark/>
          </w:tcPr>
          <w:p w14:paraId="46C78C98"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25D64103"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1BAFE5F3"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461557BF"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3BD40444"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4FB4824A" w14:textId="77777777" w:rsidR="00030258" w:rsidRPr="00DC1AFF" w:rsidRDefault="00030258" w:rsidP="007207A2">
            <w:pPr>
              <w:widowControl/>
              <w:jc w:val="center"/>
              <w:rPr>
                <w:sz w:val="20"/>
                <w:szCs w:val="20"/>
              </w:rPr>
            </w:pPr>
            <w:r w:rsidRPr="00DC1AFF">
              <w:rPr>
                <w:sz w:val="20"/>
                <w:szCs w:val="20"/>
              </w:rPr>
              <w:t>973</w:t>
            </w:r>
          </w:p>
        </w:tc>
        <w:tc>
          <w:tcPr>
            <w:tcW w:w="786" w:type="pct"/>
            <w:tcBorders>
              <w:top w:val="nil"/>
              <w:left w:val="nil"/>
              <w:bottom w:val="single" w:sz="4" w:space="0" w:color="auto"/>
              <w:right w:val="single" w:sz="4" w:space="0" w:color="auto"/>
            </w:tcBorders>
            <w:noWrap/>
            <w:vAlign w:val="bottom"/>
            <w:hideMark/>
          </w:tcPr>
          <w:p w14:paraId="5AF725B3" w14:textId="77777777" w:rsidR="00030258" w:rsidRPr="00DC1AFF" w:rsidRDefault="00030258" w:rsidP="007207A2">
            <w:pPr>
              <w:widowControl/>
              <w:jc w:val="center"/>
              <w:rPr>
                <w:sz w:val="20"/>
                <w:szCs w:val="20"/>
              </w:rPr>
            </w:pPr>
            <w:r w:rsidRPr="00DC1AFF">
              <w:rPr>
                <w:sz w:val="20"/>
                <w:szCs w:val="20"/>
              </w:rPr>
              <w:t>њива</w:t>
            </w:r>
          </w:p>
        </w:tc>
        <w:tc>
          <w:tcPr>
            <w:tcW w:w="230" w:type="pct"/>
            <w:tcBorders>
              <w:top w:val="nil"/>
              <w:left w:val="nil"/>
              <w:bottom w:val="single" w:sz="4" w:space="0" w:color="auto"/>
              <w:right w:val="single" w:sz="4" w:space="0" w:color="auto"/>
            </w:tcBorders>
            <w:noWrap/>
            <w:vAlign w:val="bottom"/>
            <w:hideMark/>
          </w:tcPr>
          <w:p w14:paraId="566E358B"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5D08F674" w14:textId="77777777" w:rsidR="00030258" w:rsidRPr="00DC1AFF" w:rsidRDefault="00030258" w:rsidP="007207A2">
            <w:pPr>
              <w:widowControl/>
              <w:jc w:val="center"/>
              <w:rPr>
                <w:sz w:val="20"/>
                <w:szCs w:val="20"/>
              </w:rPr>
            </w:pPr>
            <w:r w:rsidRPr="00DC1AFF">
              <w:rPr>
                <w:sz w:val="20"/>
                <w:szCs w:val="20"/>
              </w:rPr>
              <w:t>1773</w:t>
            </w:r>
          </w:p>
        </w:tc>
        <w:tc>
          <w:tcPr>
            <w:tcW w:w="943" w:type="pct"/>
            <w:tcBorders>
              <w:top w:val="nil"/>
              <w:left w:val="nil"/>
              <w:bottom w:val="single" w:sz="4" w:space="0" w:color="auto"/>
              <w:right w:val="single" w:sz="4" w:space="0" w:color="auto"/>
            </w:tcBorders>
            <w:noWrap/>
            <w:vAlign w:val="bottom"/>
            <w:hideMark/>
          </w:tcPr>
          <w:p w14:paraId="3BE39BA1" w14:textId="77777777" w:rsidR="00030258" w:rsidRPr="00DC1AFF" w:rsidRDefault="00030258" w:rsidP="007207A2">
            <w:pPr>
              <w:widowControl/>
              <w:jc w:val="center"/>
              <w:rPr>
                <w:sz w:val="20"/>
                <w:szCs w:val="20"/>
              </w:rPr>
            </w:pPr>
            <w:r w:rsidRPr="00DC1AFF">
              <w:rPr>
                <w:sz w:val="20"/>
                <w:szCs w:val="20"/>
              </w:rPr>
              <w:t>пољопривредно земљиште</w:t>
            </w:r>
          </w:p>
        </w:tc>
      </w:tr>
      <w:tr w:rsidR="00030258" w:rsidRPr="00DC1AFF" w14:paraId="309859EC"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2788DB8B"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485B39F7"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6ECB83BB"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10899652" w14:textId="77777777" w:rsidR="00030258" w:rsidRPr="00DC1AFF" w:rsidRDefault="00030258" w:rsidP="007207A2">
            <w:pPr>
              <w:widowControl/>
              <w:jc w:val="center"/>
              <w:rPr>
                <w:sz w:val="20"/>
                <w:szCs w:val="20"/>
              </w:rPr>
            </w:pPr>
            <w:r w:rsidRPr="00DC1AFF">
              <w:rPr>
                <w:sz w:val="20"/>
                <w:szCs w:val="20"/>
              </w:rPr>
              <w:t>976/2</w:t>
            </w:r>
          </w:p>
        </w:tc>
        <w:tc>
          <w:tcPr>
            <w:tcW w:w="786" w:type="pct"/>
            <w:tcBorders>
              <w:top w:val="nil"/>
              <w:left w:val="nil"/>
              <w:bottom w:val="single" w:sz="4" w:space="0" w:color="auto"/>
              <w:right w:val="single" w:sz="4" w:space="0" w:color="auto"/>
            </w:tcBorders>
            <w:noWrap/>
            <w:vAlign w:val="bottom"/>
            <w:hideMark/>
          </w:tcPr>
          <w:p w14:paraId="09588529" w14:textId="77777777" w:rsidR="00030258" w:rsidRPr="00DC1AFF" w:rsidRDefault="00030258" w:rsidP="007207A2">
            <w:pPr>
              <w:widowControl/>
              <w:jc w:val="center"/>
              <w:rPr>
                <w:sz w:val="20"/>
                <w:szCs w:val="20"/>
              </w:rPr>
            </w:pPr>
            <w:r w:rsidRPr="00DC1AFF">
              <w:rPr>
                <w:sz w:val="20"/>
                <w:szCs w:val="20"/>
              </w:rPr>
              <w:t>њива</w:t>
            </w:r>
          </w:p>
        </w:tc>
        <w:tc>
          <w:tcPr>
            <w:tcW w:w="230" w:type="pct"/>
            <w:tcBorders>
              <w:top w:val="nil"/>
              <w:left w:val="nil"/>
              <w:bottom w:val="single" w:sz="4" w:space="0" w:color="auto"/>
              <w:right w:val="single" w:sz="4" w:space="0" w:color="auto"/>
            </w:tcBorders>
            <w:noWrap/>
            <w:vAlign w:val="bottom"/>
            <w:hideMark/>
          </w:tcPr>
          <w:p w14:paraId="23F9204E"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275922D5" w14:textId="77777777" w:rsidR="00030258" w:rsidRPr="00DC1AFF" w:rsidRDefault="00030258" w:rsidP="007207A2">
            <w:pPr>
              <w:widowControl/>
              <w:jc w:val="center"/>
              <w:rPr>
                <w:sz w:val="20"/>
                <w:szCs w:val="20"/>
              </w:rPr>
            </w:pPr>
            <w:r w:rsidRPr="00DC1AFF">
              <w:rPr>
                <w:sz w:val="20"/>
                <w:szCs w:val="20"/>
              </w:rPr>
              <w:t>1414</w:t>
            </w:r>
          </w:p>
        </w:tc>
        <w:tc>
          <w:tcPr>
            <w:tcW w:w="943" w:type="pct"/>
            <w:tcBorders>
              <w:top w:val="nil"/>
              <w:left w:val="nil"/>
              <w:bottom w:val="single" w:sz="4" w:space="0" w:color="auto"/>
              <w:right w:val="single" w:sz="4" w:space="0" w:color="auto"/>
            </w:tcBorders>
            <w:noWrap/>
            <w:vAlign w:val="bottom"/>
            <w:hideMark/>
          </w:tcPr>
          <w:p w14:paraId="219A1EB2" w14:textId="77777777" w:rsidR="00030258" w:rsidRPr="00DC1AFF" w:rsidRDefault="00030258" w:rsidP="007207A2">
            <w:pPr>
              <w:widowControl/>
              <w:jc w:val="center"/>
              <w:rPr>
                <w:sz w:val="20"/>
                <w:szCs w:val="20"/>
              </w:rPr>
            </w:pPr>
            <w:r w:rsidRPr="00DC1AFF">
              <w:rPr>
                <w:sz w:val="20"/>
                <w:szCs w:val="20"/>
              </w:rPr>
              <w:t>пољопривредно земљиште</w:t>
            </w:r>
          </w:p>
        </w:tc>
      </w:tr>
      <w:tr w:rsidR="00030258" w:rsidRPr="00DC1AFF" w14:paraId="6F54D1C2"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5FBE829B"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2AA56647"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26516FD6"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1D3C2781" w14:textId="77777777" w:rsidR="00030258" w:rsidRPr="00DC1AFF" w:rsidRDefault="00030258" w:rsidP="007207A2">
            <w:pPr>
              <w:widowControl/>
              <w:jc w:val="center"/>
              <w:rPr>
                <w:sz w:val="20"/>
                <w:szCs w:val="20"/>
              </w:rPr>
            </w:pPr>
            <w:r w:rsidRPr="00DC1AFF">
              <w:rPr>
                <w:sz w:val="20"/>
                <w:szCs w:val="20"/>
              </w:rPr>
              <w:t>984</w:t>
            </w:r>
          </w:p>
        </w:tc>
        <w:tc>
          <w:tcPr>
            <w:tcW w:w="786" w:type="pct"/>
            <w:tcBorders>
              <w:top w:val="nil"/>
              <w:left w:val="nil"/>
              <w:bottom w:val="single" w:sz="4" w:space="0" w:color="auto"/>
              <w:right w:val="single" w:sz="4" w:space="0" w:color="auto"/>
            </w:tcBorders>
            <w:noWrap/>
            <w:vAlign w:val="bottom"/>
            <w:hideMark/>
          </w:tcPr>
          <w:p w14:paraId="27C453A3" w14:textId="77777777" w:rsidR="00030258" w:rsidRPr="00DC1AFF" w:rsidRDefault="00030258" w:rsidP="007207A2">
            <w:pPr>
              <w:widowControl/>
              <w:jc w:val="center"/>
              <w:rPr>
                <w:sz w:val="20"/>
                <w:szCs w:val="20"/>
              </w:rPr>
            </w:pPr>
            <w:r w:rsidRPr="00DC1AFF">
              <w:rPr>
                <w:sz w:val="20"/>
                <w:szCs w:val="20"/>
              </w:rPr>
              <w:t>њива</w:t>
            </w:r>
          </w:p>
        </w:tc>
        <w:tc>
          <w:tcPr>
            <w:tcW w:w="230" w:type="pct"/>
            <w:tcBorders>
              <w:top w:val="nil"/>
              <w:left w:val="nil"/>
              <w:bottom w:val="single" w:sz="4" w:space="0" w:color="auto"/>
              <w:right w:val="single" w:sz="4" w:space="0" w:color="auto"/>
            </w:tcBorders>
            <w:noWrap/>
            <w:vAlign w:val="bottom"/>
            <w:hideMark/>
          </w:tcPr>
          <w:p w14:paraId="31C94A8A"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123D5E10" w14:textId="77777777" w:rsidR="00030258" w:rsidRPr="00DC1AFF" w:rsidRDefault="00030258" w:rsidP="007207A2">
            <w:pPr>
              <w:widowControl/>
              <w:jc w:val="center"/>
              <w:rPr>
                <w:sz w:val="20"/>
                <w:szCs w:val="20"/>
              </w:rPr>
            </w:pPr>
            <w:r w:rsidRPr="00DC1AFF">
              <w:rPr>
                <w:sz w:val="20"/>
                <w:szCs w:val="20"/>
              </w:rPr>
              <w:t>4474</w:t>
            </w:r>
          </w:p>
        </w:tc>
        <w:tc>
          <w:tcPr>
            <w:tcW w:w="943" w:type="pct"/>
            <w:tcBorders>
              <w:top w:val="nil"/>
              <w:left w:val="nil"/>
              <w:bottom w:val="single" w:sz="4" w:space="0" w:color="auto"/>
              <w:right w:val="single" w:sz="4" w:space="0" w:color="auto"/>
            </w:tcBorders>
            <w:noWrap/>
            <w:vAlign w:val="bottom"/>
            <w:hideMark/>
          </w:tcPr>
          <w:p w14:paraId="574E3BB1" w14:textId="77777777" w:rsidR="00030258" w:rsidRPr="00DC1AFF" w:rsidRDefault="00030258" w:rsidP="007207A2">
            <w:pPr>
              <w:widowControl/>
              <w:jc w:val="center"/>
              <w:rPr>
                <w:sz w:val="20"/>
                <w:szCs w:val="20"/>
              </w:rPr>
            </w:pPr>
            <w:r w:rsidRPr="00DC1AFF">
              <w:rPr>
                <w:sz w:val="20"/>
                <w:szCs w:val="20"/>
              </w:rPr>
              <w:t>пољопривредно земљиште</w:t>
            </w:r>
          </w:p>
        </w:tc>
      </w:tr>
      <w:tr w:rsidR="00030258" w:rsidRPr="00DC1AFF" w14:paraId="5D2D7AD1"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2400053A"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2FD53E64"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22C73E46"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50ACC2E5" w14:textId="77777777" w:rsidR="00030258" w:rsidRPr="00DC1AFF" w:rsidRDefault="00030258" w:rsidP="007207A2">
            <w:pPr>
              <w:widowControl/>
              <w:jc w:val="center"/>
              <w:rPr>
                <w:sz w:val="20"/>
                <w:szCs w:val="20"/>
              </w:rPr>
            </w:pPr>
            <w:r w:rsidRPr="00DC1AFF">
              <w:rPr>
                <w:sz w:val="20"/>
                <w:szCs w:val="20"/>
              </w:rPr>
              <w:t>993</w:t>
            </w:r>
          </w:p>
        </w:tc>
        <w:tc>
          <w:tcPr>
            <w:tcW w:w="786" w:type="pct"/>
            <w:tcBorders>
              <w:top w:val="nil"/>
              <w:left w:val="nil"/>
              <w:bottom w:val="single" w:sz="4" w:space="0" w:color="auto"/>
              <w:right w:val="single" w:sz="4" w:space="0" w:color="auto"/>
            </w:tcBorders>
            <w:noWrap/>
            <w:vAlign w:val="bottom"/>
            <w:hideMark/>
          </w:tcPr>
          <w:p w14:paraId="0EBD9F44" w14:textId="77777777" w:rsidR="00030258" w:rsidRPr="00DC1AFF" w:rsidRDefault="00030258" w:rsidP="007207A2">
            <w:pPr>
              <w:widowControl/>
              <w:jc w:val="center"/>
              <w:rPr>
                <w:sz w:val="20"/>
                <w:szCs w:val="20"/>
              </w:rPr>
            </w:pPr>
            <w:r w:rsidRPr="00DC1AFF">
              <w:rPr>
                <w:sz w:val="20"/>
                <w:szCs w:val="20"/>
              </w:rPr>
              <w:t>њива</w:t>
            </w:r>
          </w:p>
        </w:tc>
        <w:tc>
          <w:tcPr>
            <w:tcW w:w="230" w:type="pct"/>
            <w:tcBorders>
              <w:top w:val="nil"/>
              <w:left w:val="nil"/>
              <w:bottom w:val="single" w:sz="4" w:space="0" w:color="auto"/>
              <w:right w:val="single" w:sz="4" w:space="0" w:color="auto"/>
            </w:tcBorders>
            <w:noWrap/>
            <w:vAlign w:val="bottom"/>
            <w:hideMark/>
          </w:tcPr>
          <w:p w14:paraId="1B939F8A"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095C2E94" w14:textId="77777777" w:rsidR="00030258" w:rsidRPr="00DC1AFF" w:rsidRDefault="00030258" w:rsidP="007207A2">
            <w:pPr>
              <w:widowControl/>
              <w:jc w:val="center"/>
              <w:rPr>
                <w:sz w:val="20"/>
                <w:szCs w:val="20"/>
              </w:rPr>
            </w:pPr>
            <w:r w:rsidRPr="00DC1AFF">
              <w:rPr>
                <w:sz w:val="20"/>
                <w:szCs w:val="20"/>
              </w:rPr>
              <w:t>4895</w:t>
            </w:r>
          </w:p>
        </w:tc>
        <w:tc>
          <w:tcPr>
            <w:tcW w:w="943" w:type="pct"/>
            <w:tcBorders>
              <w:top w:val="nil"/>
              <w:left w:val="nil"/>
              <w:bottom w:val="single" w:sz="4" w:space="0" w:color="auto"/>
              <w:right w:val="single" w:sz="4" w:space="0" w:color="auto"/>
            </w:tcBorders>
            <w:noWrap/>
            <w:vAlign w:val="bottom"/>
            <w:hideMark/>
          </w:tcPr>
          <w:p w14:paraId="30739525" w14:textId="77777777" w:rsidR="00030258" w:rsidRPr="00DC1AFF" w:rsidRDefault="00030258" w:rsidP="007207A2">
            <w:pPr>
              <w:widowControl/>
              <w:jc w:val="center"/>
              <w:rPr>
                <w:sz w:val="20"/>
                <w:szCs w:val="20"/>
              </w:rPr>
            </w:pPr>
            <w:r w:rsidRPr="00DC1AFF">
              <w:rPr>
                <w:sz w:val="20"/>
                <w:szCs w:val="20"/>
              </w:rPr>
              <w:t>пољопривредно земљиште</w:t>
            </w:r>
          </w:p>
        </w:tc>
      </w:tr>
      <w:tr w:rsidR="00030258" w:rsidRPr="00DC1AFF" w14:paraId="49CE7118"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34CD7D9E"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4A58DA22"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4DB52BFC"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3A653006" w14:textId="77777777" w:rsidR="00030258" w:rsidRPr="00DC1AFF" w:rsidRDefault="00030258" w:rsidP="007207A2">
            <w:pPr>
              <w:widowControl/>
              <w:jc w:val="center"/>
              <w:rPr>
                <w:sz w:val="20"/>
                <w:szCs w:val="20"/>
              </w:rPr>
            </w:pPr>
            <w:r w:rsidRPr="00DC1AFF">
              <w:rPr>
                <w:sz w:val="20"/>
                <w:szCs w:val="20"/>
              </w:rPr>
              <w:t>1215</w:t>
            </w:r>
          </w:p>
        </w:tc>
        <w:tc>
          <w:tcPr>
            <w:tcW w:w="786" w:type="pct"/>
            <w:tcBorders>
              <w:top w:val="nil"/>
              <w:left w:val="nil"/>
              <w:bottom w:val="single" w:sz="4" w:space="0" w:color="auto"/>
              <w:right w:val="single" w:sz="4" w:space="0" w:color="auto"/>
            </w:tcBorders>
            <w:noWrap/>
            <w:vAlign w:val="bottom"/>
            <w:hideMark/>
          </w:tcPr>
          <w:p w14:paraId="56F028F9" w14:textId="77777777" w:rsidR="00030258" w:rsidRPr="00DC1AFF" w:rsidRDefault="00030258" w:rsidP="007207A2">
            <w:pPr>
              <w:widowControl/>
              <w:jc w:val="center"/>
              <w:rPr>
                <w:sz w:val="20"/>
                <w:szCs w:val="20"/>
              </w:rPr>
            </w:pPr>
            <w:r w:rsidRPr="00DC1AFF">
              <w:rPr>
                <w:sz w:val="20"/>
                <w:szCs w:val="20"/>
              </w:rPr>
              <w:t>пашњак</w:t>
            </w:r>
          </w:p>
        </w:tc>
        <w:tc>
          <w:tcPr>
            <w:tcW w:w="230" w:type="pct"/>
            <w:tcBorders>
              <w:top w:val="nil"/>
              <w:left w:val="nil"/>
              <w:bottom w:val="single" w:sz="4" w:space="0" w:color="auto"/>
              <w:right w:val="single" w:sz="4" w:space="0" w:color="auto"/>
            </w:tcBorders>
            <w:noWrap/>
            <w:vAlign w:val="bottom"/>
            <w:hideMark/>
          </w:tcPr>
          <w:p w14:paraId="5660CDA5"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5ABE1013" w14:textId="77777777" w:rsidR="00030258" w:rsidRPr="00DC1AFF" w:rsidRDefault="00030258" w:rsidP="007207A2">
            <w:pPr>
              <w:widowControl/>
              <w:jc w:val="center"/>
              <w:rPr>
                <w:sz w:val="20"/>
                <w:szCs w:val="20"/>
              </w:rPr>
            </w:pPr>
            <w:r w:rsidRPr="00DC1AFF">
              <w:rPr>
                <w:sz w:val="20"/>
                <w:szCs w:val="20"/>
              </w:rPr>
              <w:t>1306</w:t>
            </w:r>
          </w:p>
        </w:tc>
        <w:tc>
          <w:tcPr>
            <w:tcW w:w="943" w:type="pct"/>
            <w:tcBorders>
              <w:top w:val="nil"/>
              <w:left w:val="nil"/>
              <w:bottom w:val="single" w:sz="4" w:space="0" w:color="auto"/>
              <w:right w:val="single" w:sz="4" w:space="0" w:color="auto"/>
            </w:tcBorders>
            <w:noWrap/>
            <w:vAlign w:val="bottom"/>
            <w:hideMark/>
          </w:tcPr>
          <w:p w14:paraId="487BA0A3" w14:textId="77777777" w:rsidR="00030258" w:rsidRPr="00DC1AFF" w:rsidRDefault="00030258" w:rsidP="007207A2">
            <w:pPr>
              <w:widowControl/>
              <w:jc w:val="center"/>
              <w:rPr>
                <w:sz w:val="20"/>
                <w:szCs w:val="20"/>
              </w:rPr>
            </w:pPr>
            <w:r w:rsidRPr="00DC1AFF">
              <w:rPr>
                <w:sz w:val="20"/>
                <w:szCs w:val="20"/>
              </w:rPr>
              <w:t>пољопривредно земљиште</w:t>
            </w:r>
          </w:p>
        </w:tc>
      </w:tr>
      <w:tr w:rsidR="00030258" w:rsidRPr="00DC1AFF" w14:paraId="603DFE37"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0FD5846E"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0D463A38"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5A342A0B"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1E3DCE93" w14:textId="77777777" w:rsidR="00030258" w:rsidRPr="00DC1AFF" w:rsidRDefault="00030258" w:rsidP="007207A2">
            <w:pPr>
              <w:widowControl/>
              <w:jc w:val="center"/>
              <w:rPr>
                <w:sz w:val="20"/>
                <w:szCs w:val="20"/>
              </w:rPr>
            </w:pPr>
            <w:r w:rsidRPr="00DC1AFF">
              <w:rPr>
                <w:sz w:val="20"/>
                <w:szCs w:val="20"/>
              </w:rPr>
              <w:t>1216/1</w:t>
            </w:r>
          </w:p>
        </w:tc>
        <w:tc>
          <w:tcPr>
            <w:tcW w:w="786" w:type="pct"/>
            <w:tcBorders>
              <w:top w:val="nil"/>
              <w:left w:val="nil"/>
              <w:bottom w:val="single" w:sz="4" w:space="0" w:color="auto"/>
              <w:right w:val="single" w:sz="4" w:space="0" w:color="auto"/>
            </w:tcBorders>
            <w:noWrap/>
            <w:vAlign w:val="bottom"/>
            <w:hideMark/>
          </w:tcPr>
          <w:p w14:paraId="442AAA6E" w14:textId="77777777" w:rsidR="00030258" w:rsidRPr="00DC1AFF" w:rsidRDefault="00030258" w:rsidP="007207A2">
            <w:pPr>
              <w:widowControl/>
              <w:jc w:val="center"/>
              <w:rPr>
                <w:sz w:val="20"/>
                <w:szCs w:val="20"/>
              </w:rPr>
            </w:pPr>
            <w:r w:rsidRPr="00DC1AFF">
              <w:rPr>
                <w:sz w:val="20"/>
                <w:szCs w:val="20"/>
              </w:rPr>
              <w:t>пашњак</w:t>
            </w:r>
          </w:p>
        </w:tc>
        <w:tc>
          <w:tcPr>
            <w:tcW w:w="230" w:type="pct"/>
            <w:tcBorders>
              <w:top w:val="nil"/>
              <w:left w:val="nil"/>
              <w:bottom w:val="single" w:sz="4" w:space="0" w:color="auto"/>
              <w:right w:val="single" w:sz="4" w:space="0" w:color="auto"/>
            </w:tcBorders>
            <w:noWrap/>
            <w:vAlign w:val="bottom"/>
            <w:hideMark/>
          </w:tcPr>
          <w:p w14:paraId="33D90D50"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28E07740" w14:textId="77777777" w:rsidR="00030258" w:rsidRPr="00DC1AFF" w:rsidRDefault="00030258" w:rsidP="007207A2">
            <w:pPr>
              <w:widowControl/>
              <w:jc w:val="center"/>
              <w:rPr>
                <w:sz w:val="20"/>
                <w:szCs w:val="20"/>
              </w:rPr>
            </w:pPr>
            <w:r w:rsidRPr="00DC1AFF">
              <w:rPr>
                <w:sz w:val="20"/>
                <w:szCs w:val="20"/>
              </w:rPr>
              <w:t>486</w:t>
            </w:r>
          </w:p>
        </w:tc>
        <w:tc>
          <w:tcPr>
            <w:tcW w:w="943" w:type="pct"/>
            <w:tcBorders>
              <w:top w:val="nil"/>
              <w:left w:val="nil"/>
              <w:bottom w:val="single" w:sz="4" w:space="0" w:color="auto"/>
              <w:right w:val="single" w:sz="4" w:space="0" w:color="auto"/>
            </w:tcBorders>
            <w:noWrap/>
            <w:vAlign w:val="bottom"/>
            <w:hideMark/>
          </w:tcPr>
          <w:p w14:paraId="464BAD23" w14:textId="77777777" w:rsidR="00030258" w:rsidRPr="00DC1AFF" w:rsidRDefault="00030258" w:rsidP="007207A2">
            <w:pPr>
              <w:widowControl/>
              <w:jc w:val="center"/>
              <w:rPr>
                <w:sz w:val="20"/>
                <w:szCs w:val="20"/>
              </w:rPr>
            </w:pPr>
            <w:r w:rsidRPr="00DC1AFF">
              <w:rPr>
                <w:sz w:val="20"/>
                <w:szCs w:val="20"/>
              </w:rPr>
              <w:t>пољопривредно земљиште</w:t>
            </w:r>
          </w:p>
        </w:tc>
      </w:tr>
      <w:tr w:rsidR="00030258" w:rsidRPr="00DC1AFF" w14:paraId="002A404F"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454E7067"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6D3AF2E3"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0984D5A5"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4804D310" w14:textId="77777777" w:rsidR="00030258" w:rsidRPr="00DC1AFF" w:rsidRDefault="00030258" w:rsidP="007207A2">
            <w:pPr>
              <w:widowControl/>
              <w:jc w:val="center"/>
              <w:rPr>
                <w:sz w:val="20"/>
                <w:szCs w:val="20"/>
              </w:rPr>
            </w:pPr>
            <w:r w:rsidRPr="00DC1AFF">
              <w:rPr>
                <w:sz w:val="20"/>
                <w:szCs w:val="20"/>
              </w:rPr>
              <w:t>1216/2</w:t>
            </w:r>
          </w:p>
        </w:tc>
        <w:tc>
          <w:tcPr>
            <w:tcW w:w="786" w:type="pct"/>
            <w:tcBorders>
              <w:top w:val="nil"/>
              <w:left w:val="nil"/>
              <w:bottom w:val="single" w:sz="4" w:space="0" w:color="auto"/>
              <w:right w:val="single" w:sz="4" w:space="0" w:color="auto"/>
            </w:tcBorders>
            <w:noWrap/>
            <w:vAlign w:val="bottom"/>
            <w:hideMark/>
          </w:tcPr>
          <w:p w14:paraId="7C21E885" w14:textId="77777777" w:rsidR="00030258" w:rsidRPr="00DC1AFF" w:rsidRDefault="00030258" w:rsidP="007207A2">
            <w:pPr>
              <w:widowControl/>
              <w:jc w:val="center"/>
              <w:rPr>
                <w:sz w:val="20"/>
                <w:szCs w:val="20"/>
              </w:rPr>
            </w:pPr>
            <w:r w:rsidRPr="00DC1AFF">
              <w:rPr>
                <w:sz w:val="20"/>
                <w:szCs w:val="20"/>
              </w:rPr>
              <w:t>њива</w:t>
            </w:r>
          </w:p>
        </w:tc>
        <w:tc>
          <w:tcPr>
            <w:tcW w:w="230" w:type="pct"/>
            <w:tcBorders>
              <w:top w:val="nil"/>
              <w:left w:val="nil"/>
              <w:bottom w:val="single" w:sz="4" w:space="0" w:color="auto"/>
              <w:right w:val="single" w:sz="4" w:space="0" w:color="auto"/>
            </w:tcBorders>
            <w:noWrap/>
            <w:vAlign w:val="bottom"/>
            <w:hideMark/>
          </w:tcPr>
          <w:p w14:paraId="3BE2431B"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72354855" w14:textId="77777777" w:rsidR="00030258" w:rsidRPr="00DC1AFF" w:rsidRDefault="00030258" w:rsidP="007207A2">
            <w:pPr>
              <w:widowControl/>
              <w:jc w:val="center"/>
              <w:rPr>
                <w:sz w:val="20"/>
                <w:szCs w:val="20"/>
              </w:rPr>
            </w:pPr>
            <w:r w:rsidRPr="00DC1AFF">
              <w:rPr>
                <w:sz w:val="20"/>
                <w:szCs w:val="20"/>
              </w:rPr>
              <w:t>486</w:t>
            </w:r>
          </w:p>
        </w:tc>
        <w:tc>
          <w:tcPr>
            <w:tcW w:w="943" w:type="pct"/>
            <w:tcBorders>
              <w:top w:val="nil"/>
              <w:left w:val="nil"/>
              <w:bottom w:val="single" w:sz="4" w:space="0" w:color="auto"/>
              <w:right w:val="single" w:sz="4" w:space="0" w:color="auto"/>
            </w:tcBorders>
            <w:noWrap/>
            <w:vAlign w:val="bottom"/>
            <w:hideMark/>
          </w:tcPr>
          <w:p w14:paraId="0124E9CE" w14:textId="77777777" w:rsidR="00030258" w:rsidRPr="00DC1AFF" w:rsidRDefault="00030258" w:rsidP="007207A2">
            <w:pPr>
              <w:widowControl/>
              <w:jc w:val="center"/>
              <w:rPr>
                <w:sz w:val="20"/>
                <w:szCs w:val="20"/>
              </w:rPr>
            </w:pPr>
            <w:r w:rsidRPr="00DC1AFF">
              <w:rPr>
                <w:sz w:val="20"/>
                <w:szCs w:val="20"/>
              </w:rPr>
              <w:t>пољопривредно земљиште</w:t>
            </w:r>
          </w:p>
        </w:tc>
      </w:tr>
      <w:tr w:rsidR="00030258" w:rsidRPr="00DC1AFF" w14:paraId="79B035E1"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6FF1BA37"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2781B911"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36A59087"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08A64C3C" w14:textId="77777777" w:rsidR="00030258" w:rsidRPr="00DC1AFF" w:rsidRDefault="00030258" w:rsidP="007207A2">
            <w:pPr>
              <w:widowControl/>
              <w:jc w:val="center"/>
              <w:rPr>
                <w:sz w:val="20"/>
                <w:szCs w:val="20"/>
              </w:rPr>
            </w:pPr>
            <w:r w:rsidRPr="00DC1AFF">
              <w:rPr>
                <w:sz w:val="20"/>
                <w:szCs w:val="20"/>
              </w:rPr>
              <w:t>1290</w:t>
            </w:r>
          </w:p>
        </w:tc>
        <w:tc>
          <w:tcPr>
            <w:tcW w:w="786" w:type="pct"/>
            <w:tcBorders>
              <w:top w:val="nil"/>
              <w:left w:val="nil"/>
              <w:bottom w:val="single" w:sz="4" w:space="0" w:color="auto"/>
              <w:right w:val="single" w:sz="4" w:space="0" w:color="auto"/>
            </w:tcBorders>
            <w:noWrap/>
            <w:vAlign w:val="bottom"/>
            <w:hideMark/>
          </w:tcPr>
          <w:p w14:paraId="6EC74E52" w14:textId="77777777" w:rsidR="00030258" w:rsidRPr="00DC1AFF" w:rsidRDefault="00030258" w:rsidP="007207A2">
            <w:pPr>
              <w:widowControl/>
              <w:jc w:val="center"/>
              <w:rPr>
                <w:sz w:val="20"/>
                <w:szCs w:val="20"/>
              </w:rPr>
            </w:pPr>
            <w:r w:rsidRPr="00DC1AFF">
              <w:rPr>
                <w:sz w:val="20"/>
                <w:szCs w:val="20"/>
              </w:rPr>
              <w:t>пашњак</w:t>
            </w:r>
          </w:p>
        </w:tc>
        <w:tc>
          <w:tcPr>
            <w:tcW w:w="230" w:type="pct"/>
            <w:tcBorders>
              <w:top w:val="nil"/>
              <w:left w:val="nil"/>
              <w:bottom w:val="single" w:sz="4" w:space="0" w:color="auto"/>
              <w:right w:val="single" w:sz="4" w:space="0" w:color="auto"/>
            </w:tcBorders>
            <w:noWrap/>
            <w:vAlign w:val="bottom"/>
            <w:hideMark/>
          </w:tcPr>
          <w:p w14:paraId="6F14864A" w14:textId="77777777" w:rsidR="00030258" w:rsidRPr="00DC1AFF" w:rsidRDefault="00030258" w:rsidP="007207A2">
            <w:pPr>
              <w:widowControl/>
              <w:jc w:val="center"/>
              <w:rPr>
                <w:sz w:val="20"/>
                <w:szCs w:val="20"/>
              </w:rPr>
            </w:pPr>
            <w:r w:rsidRPr="00DC1AFF">
              <w:rPr>
                <w:sz w:val="20"/>
                <w:szCs w:val="20"/>
              </w:rPr>
              <w:t>7</w:t>
            </w:r>
          </w:p>
        </w:tc>
        <w:tc>
          <w:tcPr>
            <w:tcW w:w="449" w:type="pct"/>
            <w:tcBorders>
              <w:top w:val="nil"/>
              <w:left w:val="nil"/>
              <w:bottom w:val="single" w:sz="4" w:space="0" w:color="auto"/>
              <w:right w:val="single" w:sz="4" w:space="0" w:color="auto"/>
            </w:tcBorders>
            <w:noWrap/>
            <w:vAlign w:val="bottom"/>
            <w:hideMark/>
          </w:tcPr>
          <w:p w14:paraId="0170B14F" w14:textId="77777777" w:rsidR="00030258" w:rsidRPr="00DC1AFF" w:rsidRDefault="00030258" w:rsidP="007207A2">
            <w:pPr>
              <w:widowControl/>
              <w:jc w:val="center"/>
              <w:rPr>
                <w:sz w:val="20"/>
                <w:szCs w:val="20"/>
              </w:rPr>
            </w:pPr>
            <w:r w:rsidRPr="00DC1AFF">
              <w:rPr>
                <w:sz w:val="20"/>
                <w:szCs w:val="20"/>
              </w:rPr>
              <w:t>2910</w:t>
            </w:r>
          </w:p>
        </w:tc>
        <w:tc>
          <w:tcPr>
            <w:tcW w:w="943" w:type="pct"/>
            <w:tcBorders>
              <w:top w:val="nil"/>
              <w:left w:val="nil"/>
              <w:bottom w:val="single" w:sz="4" w:space="0" w:color="auto"/>
              <w:right w:val="single" w:sz="4" w:space="0" w:color="auto"/>
            </w:tcBorders>
            <w:noWrap/>
            <w:vAlign w:val="bottom"/>
            <w:hideMark/>
          </w:tcPr>
          <w:p w14:paraId="5B4ED0E1" w14:textId="77777777" w:rsidR="00030258" w:rsidRPr="00DC1AFF" w:rsidRDefault="00030258" w:rsidP="007207A2">
            <w:pPr>
              <w:widowControl/>
              <w:jc w:val="center"/>
              <w:rPr>
                <w:sz w:val="20"/>
                <w:szCs w:val="20"/>
              </w:rPr>
            </w:pPr>
            <w:r w:rsidRPr="00DC1AFF">
              <w:rPr>
                <w:sz w:val="20"/>
                <w:szCs w:val="20"/>
              </w:rPr>
              <w:t>пољопривредно земљиште</w:t>
            </w:r>
          </w:p>
        </w:tc>
      </w:tr>
      <w:tr w:rsidR="00030258" w:rsidRPr="00DC1AFF" w14:paraId="57D17FD8"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781004DA"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199712D0"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53B97387"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0C91E434" w14:textId="77777777" w:rsidR="00030258" w:rsidRPr="00DC1AFF" w:rsidRDefault="00030258" w:rsidP="007207A2">
            <w:pPr>
              <w:widowControl/>
              <w:jc w:val="center"/>
              <w:rPr>
                <w:sz w:val="20"/>
                <w:szCs w:val="20"/>
              </w:rPr>
            </w:pPr>
            <w:r w:rsidRPr="00DC1AFF">
              <w:rPr>
                <w:sz w:val="20"/>
                <w:szCs w:val="20"/>
              </w:rPr>
              <w:t>1659</w:t>
            </w:r>
          </w:p>
        </w:tc>
        <w:tc>
          <w:tcPr>
            <w:tcW w:w="786" w:type="pct"/>
            <w:tcBorders>
              <w:top w:val="nil"/>
              <w:left w:val="nil"/>
              <w:bottom w:val="single" w:sz="4" w:space="0" w:color="auto"/>
              <w:right w:val="single" w:sz="4" w:space="0" w:color="auto"/>
            </w:tcBorders>
            <w:noWrap/>
            <w:vAlign w:val="bottom"/>
            <w:hideMark/>
          </w:tcPr>
          <w:p w14:paraId="53EC506B"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2BD5F52F"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4A2BDD85" w14:textId="77777777" w:rsidR="00030258" w:rsidRPr="00DC1AFF" w:rsidRDefault="00030258" w:rsidP="007207A2">
            <w:pPr>
              <w:widowControl/>
              <w:jc w:val="center"/>
              <w:rPr>
                <w:sz w:val="20"/>
                <w:szCs w:val="20"/>
              </w:rPr>
            </w:pPr>
            <w:r w:rsidRPr="00DC1AFF">
              <w:rPr>
                <w:sz w:val="20"/>
                <w:szCs w:val="20"/>
              </w:rPr>
              <w:t>2554</w:t>
            </w:r>
          </w:p>
        </w:tc>
        <w:tc>
          <w:tcPr>
            <w:tcW w:w="943" w:type="pct"/>
            <w:tcBorders>
              <w:top w:val="nil"/>
              <w:left w:val="nil"/>
              <w:bottom w:val="single" w:sz="4" w:space="0" w:color="auto"/>
              <w:right w:val="single" w:sz="4" w:space="0" w:color="auto"/>
            </w:tcBorders>
            <w:noWrap/>
            <w:vAlign w:val="bottom"/>
            <w:hideMark/>
          </w:tcPr>
          <w:p w14:paraId="0FDE222B"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334938A3"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1B227277"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138DEF6A"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4726611E"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26688ACD" w14:textId="77777777" w:rsidR="00030258" w:rsidRPr="00DC1AFF" w:rsidRDefault="00030258" w:rsidP="007207A2">
            <w:pPr>
              <w:widowControl/>
              <w:jc w:val="center"/>
              <w:rPr>
                <w:sz w:val="20"/>
                <w:szCs w:val="20"/>
              </w:rPr>
            </w:pPr>
            <w:r w:rsidRPr="00DC1AFF">
              <w:rPr>
                <w:sz w:val="20"/>
                <w:szCs w:val="20"/>
              </w:rPr>
              <w:t>1708/1</w:t>
            </w:r>
          </w:p>
        </w:tc>
        <w:tc>
          <w:tcPr>
            <w:tcW w:w="786" w:type="pct"/>
            <w:tcBorders>
              <w:top w:val="nil"/>
              <w:left w:val="nil"/>
              <w:bottom w:val="single" w:sz="4" w:space="0" w:color="auto"/>
              <w:right w:val="single" w:sz="4" w:space="0" w:color="auto"/>
            </w:tcBorders>
            <w:noWrap/>
            <w:vAlign w:val="bottom"/>
            <w:hideMark/>
          </w:tcPr>
          <w:p w14:paraId="13A19837"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3959433B"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307512B0" w14:textId="77777777" w:rsidR="00030258" w:rsidRPr="00DC1AFF" w:rsidRDefault="00030258" w:rsidP="007207A2">
            <w:pPr>
              <w:widowControl/>
              <w:jc w:val="center"/>
              <w:rPr>
                <w:sz w:val="20"/>
                <w:szCs w:val="20"/>
              </w:rPr>
            </w:pPr>
            <w:r w:rsidRPr="00DC1AFF">
              <w:rPr>
                <w:sz w:val="20"/>
                <w:szCs w:val="20"/>
              </w:rPr>
              <w:t>1036</w:t>
            </w:r>
          </w:p>
        </w:tc>
        <w:tc>
          <w:tcPr>
            <w:tcW w:w="943" w:type="pct"/>
            <w:tcBorders>
              <w:top w:val="nil"/>
              <w:left w:val="nil"/>
              <w:bottom w:val="single" w:sz="4" w:space="0" w:color="auto"/>
              <w:right w:val="single" w:sz="4" w:space="0" w:color="auto"/>
            </w:tcBorders>
            <w:noWrap/>
            <w:vAlign w:val="bottom"/>
            <w:hideMark/>
          </w:tcPr>
          <w:p w14:paraId="165AC521"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7077BE91"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1B0EA128"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1B492A24" w14:textId="77777777" w:rsidR="00030258" w:rsidRPr="00DC1AFF" w:rsidRDefault="00030258" w:rsidP="007207A2">
            <w:pPr>
              <w:widowControl/>
              <w:jc w:val="center"/>
              <w:rPr>
                <w:sz w:val="20"/>
                <w:szCs w:val="20"/>
              </w:rPr>
            </w:pPr>
            <w:r w:rsidRPr="00DC1AFF">
              <w:rPr>
                <w:sz w:val="20"/>
                <w:szCs w:val="20"/>
              </w:rPr>
              <w:t>БЕШЕНОВО ПРЊАВОР</w:t>
            </w:r>
          </w:p>
        </w:tc>
        <w:tc>
          <w:tcPr>
            <w:tcW w:w="502" w:type="pct"/>
            <w:tcBorders>
              <w:top w:val="nil"/>
              <w:left w:val="nil"/>
              <w:bottom w:val="single" w:sz="4" w:space="0" w:color="auto"/>
              <w:right w:val="single" w:sz="4" w:space="0" w:color="auto"/>
            </w:tcBorders>
            <w:noWrap/>
            <w:vAlign w:val="bottom"/>
            <w:hideMark/>
          </w:tcPr>
          <w:p w14:paraId="60E259CE" w14:textId="77777777" w:rsidR="00030258" w:rsidRPr="00DC1AFF" w:rsidRDefault="00030258" w:rsidP="007207A2">
            <w:pPr>
              <w:widowControl/>
              <w:jc w:val="center"/>
              <w:rPr>
                <w:sz w:val="20"/>
                <w:szCs w:val="20"/>
              </w:rPr>
            </w:pPr>
            <w:r w:rsidRPr="00DC1AFF">
              <w:rPr>
                <w:sz w:val="20"/>
                <w:szCs w:val="20"/>
              </w:rPr>
              <w:t>319</w:t>
            </w:r>
          </w:p>
        </w:tc>
        <w:tc>
          <w:tcPr>
            <w:tcW w:w="372" w:type="pct"/>
            <w:tcBorders>
              <w:top w:val="nil"/>
              <w:left w:val="nil"/>
              <w:bottom w:val="single" w:sz="4" w:space="0" w:color="auto"/>
              <w:right w:val="single" w:sz="4" w:space="0" w:color="auto"/>
            </w:tcBorders>
            <w:noWrap/>
            <w:vAlign w:val="bottom"/>
            <w:hideMark/>
          </w:tcPr>
          <w:p w14:paraId="669C0C8D" w14:textId="77777777" w:rsidR="00030258" w:rsidRPr="00DC1AFF" w:rsidRDefault="00030258" w:rsidP="007207A2">
            <w:pPr>
              <w:widowControl/>
              <w:jc w:val="center"/>
              <w:rPr>
                <w:sz w:val="20"/>
                <w:szCs w:val="20"/>
              </w:rPr>
            </w:pPr>
            <w:r w:rsidRPr="00DC1AFF">
              <w:rPr>
                <w:sz w:val="20"/>
                <w:szCs w:val="20"/>
              </w:rPr>
              <w:t>1748</w:t>
            </w:r>
          </w:p>
        </w:tc>
        <w:tc>
          <w:tcPr>
            <w:tcW w:w="786" w:type="pct"/>
            <w:tcBorders>
              <w:top w:val="nil"/>
              <w:left w:val="nil"/>
              <w:bottom w:val="single" w:sz="4" w:space="0" w:color="auto"/>
              <w:right w:val="single" w:sz="4" w:space="0" w:color="auto"/>
            </w:tcBorders>
            <w:noWrap/>
            <w:vAlign w:val="bottom"/>
            <w:hideMark/>
          </w:tcPr>
          <w:p w14:paraId="0B9A5977"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3B66CE59"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7206F4EF" w14:textId="77777777" w:rsidR="00030258" w:rsidRPr="00DC1AFF" w:rsidRDefault="00030258" w:rsidP="007207A2">
            <w:pPr>
              <w:widowControl/>
              <w:jc w:val="center"/>
              <w:rPr>
                <w:sz w:val="20"/>
                <w:szCs w:val="20"/>
              </w:rPr>
            </w:pPr>
            <w:r w:rsidRPr="00DC1AFF">
              <w:rPr>
                <w:sz w:val="20"/>
                <w:szCs w:val="20"/>
              </w:rPr>
              <w:t>2838</w:t>
            </w:r>
          </w:p>
        </w:tc>
        <w:tc>
          <w:tcPr>
            <w:tcW w:w="943" w:type="pct"/>
            <w:tcBorders>
              <w:top w:val="nil"/>
              <w:left w:val="nil"/>
              <w:bottom w:val="single" w:sz="4" w:space="0" w:color="auto"/>
              <w:right w:val="single" w:sz="4" w:space="0" w:color="auto"/>
            </w:tcBorders>
            <w:noWrap/>
            <w:vAlign w:val="bottom"/>
            <w:hideMark/>
          </w:tcPr>
          <w:p w14:paraId="0FEF7568"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09380697"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3CD6ABD3"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128A8DE7"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68729EFF"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104A92CD" w14:textId="77777777" w:rsidR="00030258" w:rsidRPr="00DC1AFF" w:rsidRDefault="00030258" w:rsidP="007207A2">
            <w:pPr>
              <w:widowControl/>
              <w:jc w:val="center"/>
              <w:rPr>
                <w:sz w:val="20"/>
                <w:szCs w:val="20"/>
              </w:rPr>
            </w:pPr>
            <w:r w:rsidRPr="00DC1AFF">
              <w:rPr>
                <w:sz w:val="20"/>
                <w:szCs w:val="20"/>
              </w:rPr>
              <w:t>1</w:t>
            </w:r>
          </w:p>
        </w:tc>
        <w:tc>
          <w:tcPr>
            <w:tcW w:w="786" w:type="pct"/>
            <w:tcBorders>
              <w:top w:val="nil"/>
              <w:left w:val="nil"/>
              <w:bottom w:val="single" w:sz="4" w:space="0" w:color="auto"/>
              <w:right w:val="single" w:sz="4" w:space="0" w:color="auto"/>
            </w:tcBorders>
            <w:noWrap/>
            <w:vAlign w:val="bottom"/>
            <w:hideMark/>
          </w:tcPr>
          <w:p w14:paraId="17EE871C"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34C1FF56"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116D48A2" w14:textId="77777777" w:rsidR="00030258" w:rsidRPr="00DC1AFF" w:rsidRDefault="00030258" w:rsidP="007207A2">
            <w:pPr>
              <w:widowControl/>
              <w:jc w:val="center"/>
              <w:rPr>
                <w:sz w:val="20"/>
                <w:szCs w:val="20"/>
              </w:rPr>
            </w:pPr>
            <w:r w:rsidRPr="00DC1AFF">
              <w:rPr>
                <w:sz w:val="20"/>
                <w:szCs w:val="20"/>
              </w:rPr>
              <w:t>1581344</w:t>
            </w:r>
          </w:p>
        </w:tc>
        <w:tc>
          <w:tcPr>
            <w:tcW w:w="943" w:type="pct"/>
            <w:tcBorders>
              <w:top w:val="nil"/>
              <w:left w:val="nil"/>
              <w:bottom w:val="single" w:sz="4" w:space="0" w:color="auto"/>
              <w:right w:val="single" w:sz="4" w:space="0" w:color="auto"/>
            </w:tcBorders>
            <w:noWrap/>
            <w:vAlign w:val="bottom"/>
            <w:hideMark/>
          </w:tcPr>
          <w:p w14:paraId="28881FC8"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6E1D4914"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4561748B"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46C0E059"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706B86BA"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681C89F3" w14:textId="77777777" w:rsidR="00030258" w:rsidRPr="00DC1AFF" w:rsidRDefault="00030258" w:rsidP="007207A2">
            <w:pPr>
              <w:widowControl/>
              <w:jc w:val="center"/>
              <w:rPr>
                <w:sz w:val="20"/>
                <w:szCs w:val="20"/>
              </w:rPr>
            </w:pPr>
            <w:r w:rsidRPr="00DC1AFF">
              <w:rPr>
                <w:sz w:val="20"/>
                <w:szCs w:val="20"/>
              </w:rPr>
              <w:t>3</w:t>
            </w:r>
          </w:p>
        </w:tc>
        <w:tc>
          <w:tcPr>
            <w:tcW w:w="786" w:type="pct"/>
            <w:tcBorders>
              <w:top w:val="nil"/>
              <w:left w:val="nil"/>
              <w:bottom w:val="single" w:sz="4" w:space="0" w:color="auto"/>
              <w:right w:val="single" w:sz="4" w:space="0" w:color="auto"/>
            </w:tcBorders>
            <w:noWrap/>
            <w:vAlign w:val="bottom"/>
            <w:hideMark/>
          </w:tcPr>
          <w:p w14:paraId="29E51D33"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559DF2E9"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277CB621" w14:textId="77777777" w:rsidR="00030258" w:rsidRPr="00DC1AFF" w:rsidRDefault="00030258" w:rsidP="007207A2">
            <w:pPr>
              <w:widowControl/>
              <w:jc w:val="center"/>
              <w:rPr>
                <w:sz w:val="20"/>
                <w:szCs w:val="20"/>
              </w:rPr>
            </w:pPr>
            <w:r w:rsidRPr="00DC1AFF">
              <w:rPr>
                <w:sz w:val="20"/>
                <w:szCs w:val="20"/>
              </w:rPr>
              <w:t>20770</w:t>
            </w:r>
          </w:p>
        </w:tc>
        <w:tc>
          <w:tcPr>
            <w:tcW w:w="943" w:type="pct"/>
            <w:tcBorders>
              <w:top w:val="nil"/>
              <w:left w:val="nil"/>
              <w:bottom w:val="single" w:sz="4" w:space="0" w:color="auto"/>
              <w:right w:val="single" w:sz="4" w:space="0" w:color="auto"/>
            </w:tcBorders>
            <w:noWrap/>
            <w:vAlign w:val="bottom"/>
            <w:hideMark/>
          </w:tcPr>
          <w:p w14:paraId="7663CF86"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438CB882"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748978C7"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58EB5584"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573C8018"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470AFC13" w14:textId="77777777" w:rsidR="00030258" w:rsidRPr="00DC1AFF" w:rsidRDefault="00030258" w:rsidP="007207A2">
            <w:pPr>
              <w:widowControl/>
              <w:jc w:val="center"/>
              <w:rPr>
                <w:sz w:val="20"/>
                <w:szCs w:val="20"/>
              </w:rPr>
            </w:pPr>
            <w:r w:rsidRPr="00DC1AFF">
              <w:rPr>
                <w:sz w:val="20"/>
                <w:szCs w:val="20"/>
              </w:rPr>
              <w:t>4</w:t>
            </w:r>
          </w:p>
        </w:tc>
        <w:tc>
          <w:tcPr>
            <w:tcW w:w="786" w:type="pct"/>
            <w:tcBorders>
              <w:top w:val="nil"/>
              <w:left w:val="nil"/>
              <w:bottom w:val="single" w:sz="4" w:space="0" w:color="auto"/>
              <w:right w:val="single" w:sz="4" w:space="0" w:color="auto"/>
            </w:tcBorders>
            <w:noWrap/>
            <w:vAlign w:val="bottom"/>
            <w:hideMark/>
          </w:tcPr>
          <w:p w14:paraId="0B753933"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2B201A44"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099C7A26" w14:textId="77777777" w:rsidR="00030258" w:rsidRPr="00DC1AFF" w:rsidRDefault="00030258" w:rsidP="007207A2">
            <w:pPr>
              <w:widowControl/>
              <w:jc w:val="center"/>
              <w:rPr>
                <w:sz w:val="20"/>
                <w:szCs w:val="20"/>
              </w:rPr>
            </w:pPr>
            <w:r w:rsidRPr="00DC1AFF">
              <w:rPr>
                <w:sz w:val="20"/>
                <w:szCs w:val="20"/>
              </w:rPr>
              <w:t>6570</w:t>
            </w:r>
          </w:p>
        </w:tc>
        <w:tc>
          <w:tcPr>
            <w:tcW w:w="943" w:type="pct"/>
            <w:tcBorders>
              <w:top w:val="nil"/>
              <w:left w:val="nil"/>
              <w:bottom w:val="single" w:sz="4" w:space="0" w:color="auto"/>
              <w:right w:val="single" w:sz="4" w:space="0" w:color="auto"/>
            </w:tcBorders>
            <w:noWrap/>
            <w:vAlign w:val="bottom"/>
            <w:hideMark/>
          </w:tcPr>
          <w:p w14:paraId="5306B64E"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284ED01A"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088F3BD5"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79F6FD5E"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1362F8AF"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56EB1D07" w14:textId="77777777" w:rsidR="00030258" w:rsidRPr="00DC1AFF" w:rsidRDefault="00030258" w:rsidP="007207A2">
            <w:pPr>
              <w:widowControl/>
              <w:jc w:val="center"/>
              <w:rPr>
                <w:sz w:val="20"/>
                <w:szCs w:val="20"/>
              </w:rPr>
            </w:pPr>
            <w:r w:rsidRPr="00DC1AFF">
              <w:rPr>
                <w:sz w:val="20"/>
                <w:szCs w:val="20"/>
              </w:rPr>
              <w:t>5</w:t>
            </w:r>
          </w:p>
        </w:tc>
        <w:tc>
          <w:tcPr>
            <w:tcW w:w="786" w:type="pct"/>
            <w:tcBorders>
              <w:top w:val="nil"/>
              <w:left w:val="nil"/>
              <w:bottom w:val="single" w:sz="4" w:space="0" w:color="auto"/>
              <w:right w:val="single" w:sz="4" w:space="0" w:color="auto"/>
            </w:tcBorders>
            <w:noWrap/>
            <w:vAlign w:val="bottom"/>
            <w:hideMark/>
          </w:tcPr>
          <w:p w14:paraId="14C56C03"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74CD7A17"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09D1BDBE" w14:textId="77777777" w:rsidR="00030258" w:rsidRPr="00DC1AFF" w:rsidRDefault="00030258" w:rsidP="007207A2">
            <w:pPr>
              <w:widowControl/>
              <w:jc w:val="center"/>
              <w:rPr>
                <w:sz w:val="20"/>
                <w:szCs w:val="20"/>
              </w:rPr>
            </w:pPr>
            <w:r w:rsidRPr="00DC1AFF">
              <w:rPr>
                <w:sz w:val="20"/>
                <w:szCs w:val="20"/>
              </w:rPr>
              <w:t>2730</w:t>
            </w:r>
          </w:p>
        </w:tc>
        <w:tc>
          <w:tcPr>
            <w:tcW w:w="943" w:type="pct"/>
            <w:tcBorders>
              <w:top w:val="nil"/>
              <w:left w:val="nil"/>
              <w:bottom w:val="single" w:sz="4" w:space="0" w:color="auto"/>
              <w:right w:val="single" w:sz="4" w:space="0" w:color="auto"/>
            </w:tcBorders>
            <w:noWrap/>
            <w:vAlign w:val="bottom"/>
            <w:hideMark/>
          </w:tcPr>
          <w:p w14:paraId="4E68DF64"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4B2B8421"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729247F0"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70DEC1DD"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2CC028E8"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62EE1C3A" w14:textId="77777777" w:rsidR="00030258" w:rsidRPr="00DC1AFF" w:rsidRDefault="00030258" w:rsidP="007207A2">
            <w:pPr>
              <w:widowControl/>
              <w:jc w:val="center"/>
              <w:rPr>
                <w:sz w:val="20"/>
                <w:szCs w:val="20"/>
              </w:rPr>
            </w:pPr>
            <w:r w:rsidRPr="00DC1AFF">
              <w:rPr>
                <w:sz w:val="20"/>
                <w:szCs w:val="20"/>
              </w:rPr>
              <w:t>16</w:t>
            </w:r>
          </w:p>
        </w:tc>
        <w:tc>
          <w:tcPr>
            <w:tcW w:w="786" w:type="pct"/>
            <w:tcBorders>
              <w:top w:val="nil"/>
              <w:left w:val="nil"/>
              <w:bottom w:val="single" w:sz="4" w:space="0" w:color="auto"/>
              <w:right w:val="single" w:sz="4" w:space="0" w:color="auto"/>
            </w:tcBorders>
            <w:noWrap/>
            <w:vAlign w:val="bottom"/>
            <w:hideMark/>
          </w:tcPr>
          <w:p w14:paraId="63BDD601"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04C7C4A6"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7ECFD770" w14:textId="77777777" w:rsidR="00030258" w:rsidRPr="00DC1AFF" w:rsidRDefault="00030258" w:rsidP="007207A2">
            <w:pPr>
              <w:widowControl/>
              <w:jc w:val="center"/>
              <w:rPr>
                <w:sz w:val="20"/>
                <w:szCs w:val="20"/>
              </w:rPr>
            </w:pPr>
            <w:r w:rsidRPr="00DC1AFF">
              <w:rPr>
                <w:sz w:val="20"/>
                <w:szCs w:val="20"/>
              </w:rPr>
              <w:t>306332</w:t>
            </w:r>
          </w:p>
        </w:tc>
        <w:tc>
          <w:tcPr>
            <w:tcW w:w="943" w:type="pct"/>
            <w:tcBorders>
              <w:top w:val="nil"/>
              <w:left w:val="nil"/>
              <w:bottom w:val="single" w:sz="4" w:space="0" w:color="auto"/>
              <w:right w:val="single" w:sz="4" w:space="0" w:color="auto"/>
            </w:tcBorders>
            <w:noWrap/>
            <w:vAlign w:val="bottom"/>
            <w:hideMark/>
          </w:tcPr>
          <w:p w14:paraId="0688DA4E"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50A97B1E"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5F78BCC1"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35EE1EFE"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0B27B8D0"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0DE9C26E" w14:textId="77777777" w:rsidR="00030258" w:rsidRPr="00DC1AFF" w:rsidRDefault="00030258" w:rsidP="007207A2">
            <w:pPr>
              <w:widowControl/>
              <w:jc w:val="center"/>
              <w:rPr>
                <w:sz w:val="20"/>
                <w:szCs w:val="20"/>
              </w:rPr>
            </w:pPr>
            <w:r w:rsidRPr="00DC1AFF">
              <w:rPr>
                <w:sz w:val="20"/>
                <w:szCs w:val="20"/>
              </w:rPr>
              <w:t>17</w:t>
            </w:r>
          </w:p>
        </w:tc>
        <w:tc>
          <w:tcPr>
            <w:tcW w:w="786" w:type="pct"/>
            <w:tcBorders>
              <w:top w:val="nil"/>
              <w:left w:val="nil"/>
              <w:bottom w:val="single" w:sz="4" w:space="0" w:color="auto"/>
              <w:right w:val="single" w:sz="4" w:space="0" w:color="auto"/>
            </w:tcBorders>
            <w:noWrap/>
            <w:vAlign w:val="bottom"/>
            <w:hideMark/>
          </w:tcPr>
          <w:p w14:paraId="5BD4B8A5"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0ABC851C"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7D4B3D9D" w14:textId="77777777" w:rsidR="00030258" w:rsidRPr="00DC1AFF" w:rsidRDefault="00030258" w:rsidP="007207A2">
            <w:pPr>
              <w:widowControl/>
              <w:jc w:val="center"/>
              <w:rPr>
                <w:sz w:val="20"/>
                <w:szCs w:val="20"/>
              </w:rPr>
            </w:pPr>
            <w:r w:rsidRPr="00DC1AFF">
              <w:rPr>
                <w:sz w:val="20"/>
                <w:szCs w:val="20"/>
              </w:rPr>
              <w:t>81429</w:t>
            </w:r>
          </w:p>
        </w:tc>
        <w:tc>
          <w:tcPr>
            <w:tcW w:w="943" w:type="pct"/>
            <w:tcBorders>
              <w:top w:val="nil"/>
              <w:left w:val="nil"/>
              <w:bottom w:val="single" w:sz="4" w:space="0" w:color="auto"/>
              <w:right w:val="single" w:sz="4" w:space="0" w:color="auto"/>
            </w:tcBorders>
            <w:noWrap/>
            <w:vAlign w:val="bottom"/>
            <w:hideMark/>
          </w:tcPr>
          <w:p w14:paraId="4A87A3F3"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075BE2BC"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10E4FF93"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3C2D5D6E"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33661330"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6DFAE430" w14:textId="77777777" w:rsidR="00030258" w:rsidRPr="00DC1AFF" w:rsidRDefault="00030258" w:rsidP="007207A2">
            <w:pPr>
              <w:widowControl/>
              <w:jc w:val="center"/>
              <w:rPr>
                <w:sz w:val="20"/>
                <w:szCs w:val="20"/>
              </w:rPr>
            </w:pPr>
            <w:r w:rsidRPr="00DC1AFF">
              <w:rPr>
                <w:sz w:val="20"/>
                <w:szCs w:val="20"/>
              </w:rPr>
              <w:t>18</w:t>
            </w:r>
          </w:p>
        </w:tc>
        <w:tc>
          <w:tcPr>
            <w:tcW w:w="786" w:type="pct"/>
            <w:tcBorders>
              <w:top w:val="nil"/>
              <w:left w:val="nil"/>
              <w:bottom w:val="single" w:sz="4" w:space="0" w:color="auto"/>
              <w:right w:val="single" w:sz="4" w:space="0" w:color="auto"/>
            </w:tcBorders>
            <w:noWrap/>
            <w:vAlign w:val="bottom"/>
            <w:hideMark/>
          </w:tcPr>
          <w:p w14:paraId="4D10F7C7"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1EFE6E54"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21DB489C" w14:textId="77777777" w:rsidR="00030258" w:rsidRPr="00DC1AFF" w:rsidRDefault="00030258" w:rsidP="007207A2">
            <w:pPr>
              <w:widowControl/>
              <w:jc w:val="center"/>
              <w:rPr>
                <w:sz w:val="20"/>
                <w:szCs w:val="20"/>
              </w:rPr>
            </w:pPr>
            <w:r w:rsidRPr="00DC1AFF">
              <w:rPr>
                <w:sz w:val="20"/>
                <w:szCs w:val="20"/>
              </w:rPr>
              <w:t>3754</w:t>
            </w:r>
          </w:p>
        </w:tc>
        <w:tc>
          <w:tcPr>
            <w:tcW w:w="943" w:type="pct"/>
            <w:tcBorders>
              <w:top w:val="nil"/>
              <w:left w:val="nil"/>
              <w:bottom w:val="single" w:sz="4" w:space="0" w:color="auto"/>
              <w:right w:val="single" w:sz="4" w:space="0" w:color="auto"/>
            </w:tcBorders>
            <w:noWrap/>
            <w:vAlign w:val="bottom"/>
            <w:hideMark/>
          </w:tcPr>
          <w:p w14:paraId="747D5612"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5638D4DB"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6B15F2E0"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44137E80"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3AE8C98B"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0F88B98F" w14:textId="77777777" w:rsidR="00030258" w:rsidRPr="00DC1AFF" w:rsidRDefault="00030258" w:rsidP="007207A2">
            <w:pPr>
              <w:widowControl/>
              <w:jc w:val="center"/>
              <w:rPr>
                <w:sz w:val="20"/>
                <w:szCs w:val="20"/>
              </w:rPr>
            </w:pPr>
            <w:r w:rsidRPr="00DC1AFF">
              <w:rPr>
                <w:sz w:val="20"/>
                <w:szCs w:val="20"/>
              </w:rPr>
              <w:t>20</w:t>
            </w:r>
          </w:p>
        </w:tc>
        <w:tc>
          <w:tcPr>
            <w:tcW w:w="786" w:type="pct"/>
            <w:tcBorders>
              <w:top w:val="nil"/>
              <w:left w:val="nil"/>
              <w:bottom w:val="single" w:sz="4" w:space="0" w:color="auto"/>
              <w:right w:val="single" w:sz="4" w:space="0" w:color="auto"/>
            </w:tcBorders>
            <w:noWrap/>
            <w:vAlign w:val="bottom"/>
            <w:hideMark/>
          </w:tcPr>
          <w:p w14:paraId="0B43512F"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308E2E53"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5993ED1C" w14:textId="77777777" w:rsidR="00030258" w:rsidRPr="00DC1AFF" w:rsidRDefault="00030258" w:rsidP="007207A2">
            <w:pPr>
              <w:widowControl/>
              <w:jc w:val="center"/>
              <w:rPr>
                <w:sz w:val="20"/>
                <w:szCs w:val="20"/>
              </w:rPr>
            </w:pPr>
            <w:r w:rsidRPr="00DC1AFF">
              <w:rPr>
                <w:sz w:val="20"/>
                <w:szCs w:val="20"/>
              </w:rPr>
              <w:t>490868</w:t>
            </w:r>
          </w:p>
        </w:tc>
        <w:tc>
          <w:tcPr>
            <w:tcW w:w="943" w:type="pct"/>
            <w:tcBorders>
              <w:top w:val="nil"/>
              <w:left w:val="nil"/>
              <w:bottom w:val="single" w:sz="4" w:space="0" w:color="auto"/>
              <w:right w:val="single" w:sz="4" w:space="0" w:color="auto"/>
            </w:tcBorders>
            <w:noWrap/>
            <w:vAlign w:val="bottom"/>
            <w:hideMark/>
          </w:tcPr>
          <w:p w14:paraId="1AFC258A"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765FC11B"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5D4AB876"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16937E15"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33589EBB"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69CE4120" w14:textId="77777777" w:rsidR="00030258" w:rsidRPr="00DC1AFF" w:rsidRDefault="00030258" w:rsidP="007207A2">
            <w:pPr>
              <w:widowControl/>
              <w:jc w:val="center"/>
              <w:rPr>
                <w:sz w:val="20"/>
                <w:szCs w:val="20"/>
              </w:rPr>
            </w:pPr>
            <w:r w:rsidRPr="00DC1AFF">
              <w:rPr>
                <w:sz w:val="20"/>
                <w:szCs w:val="20"/>
              </w:rPr>
              <w:t>21</w:t>
            </w:r>
          </w:p>
        </w:tc>
        <w:tc>
          <w:tcPr>
            <w:tcW w:w="786" w:type="pct"/>
            <w:tcBorders>
              <w:top w:val="nil"/>
              <w:left w:val="nil"/>
              <w:bottom w:val="single" w:sz="4" w:space="0" w:color="auto"/>
              <w:right w:val="single" w:sz="4" w:space="0" w:color="auto"/>
            </w:tcBorders>
            <w:noWrap/>
            <w:vAlign w:val="bottom"/>
            <w:hideMark/>
          </w:tcPr>
          <w:p w14:paraId="28A5569F"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69F8DE1D"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0B6DDBE6" w14:textId="77777777" w:rsidR="00030258" w:rsidRPr="00DC1AFF" w:rsidRDefault="00030258" w:rsidP="007207A2">
            <w:pPr>
              <w:widowControl/>
              <w:jc w:val="center"/>
              <w:rPr>
                <w:sz w:val="20"/>
                <w:szCs w:val="20"/>
              </w:rPr>
            </w:pPr>
            <w:r w:rsidRPr="00DC1AFF">
              <w:rPr>
                <w:sz w:val="20"/>
                <w:szCs w:val="20"/>
              </w:rPr>
              <w:t>5202</w:t>
            </w:r>
          </w:p>
        </w:tc>
        <w:tc>
          <w:tcPr>
            <w:tcW w:w="943" w:type="pct"/>
            <w:tcBorders>
              <w:top w:val="nil"/>
              <w:left w:val="nil"/>
              <w:bottom w:val="single" w:sz="4" w:space="0" w:color="auto"/>
              <w:right w:val="single" w:sz="4" w:space="0" w:color="auto"/>
            </w:tcBorders>
            <w:noWrap/>
            <w:vAlign w:val="bottom"/>
            <w:hideMark/>
          </w:tcPr>
          <w:p w14:paraId="1099C679"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7A61940F"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52802F01"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1A981F7E"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58FCEE5A"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7A50DAC4" w14:textId="77777777" w:rsidR="00030258" w:rsidRPr="00DC1AFF" w:rsidRDefault="00030258" w:rsidP="007207A2">
            <w:pPr>
              <w:widowControl/>
              <w:jc w:val="center"/>
              <w:rPr>
                <w:sz w:val="20"/>
                <w:szCs w:val="20"/>
              </w:rPr>
            </w:pPr>
            <w:r w:rsidRPr="00DC1AFF">
              <w:rPr>
                <w:sz w:val="20"/>
                <w:szCs w:val="20"/>
              </w:rPr>
              <w:t>22</w:t>
            </w:r>
          </w:p>
        </w:tc>
        <w:tc>
          <w:tcPr>
            <w:tcW w:w="786" w:type="pct"/>
            <w:tcBorders>
              <w:top w:val="nil"/>
              <w:left w:val="nil"/>
              <w:bottom w:val="single" w:sz="4" w:space="0" w:color="auto"/>
              <w:right w:val="single" w:sz="4" w:space="0" w:color="auto"/>
            </w:tcBorders>
            <w:noWrap/>
            <w:vAlign w:val="bottom"/>
            <w:hideMark/>
          </w:tcPr>
          <w:p w14:paraId="0AE59CDF"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25BFE0AB"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4D1AC8CD" w14:textId="77777777" w:rsidR="00030258" w:rsidRPr="00DC1AFF" w:rsidRDefault="00030258" w:rsidP="007207A2">
            <w:pPr>
              <w:widowControl/>
              <w:jc w:val="center"/>
              <w:rPr>
                <w:sz w:val="20"/>
                <w:szCs w:val="20"/>
              </w:rPr>
            </w:pPr>
            <w:r w:rsidRPr="00DC1AFF">
              <w:rPr>
                <w:sz w:val="20"/>
                <w:szCs w:val="20"/>
              </w:rPr>
              <w:t>9945</w:t>
            </w:r>
          </w:p>
        </w:tc>
        <w:tc>
          <w:tcPr>
            <w:tcW w:w="943" w:type="pct"/>
            <w:tcBorders>
              <w:top w:val="nil"/>
              <w:left w:val="nil"/>
              <w:bottom w:val="single" w:sz="4" w:space="0" w:color="auto"/>
              <w:right w:val="single" w:sz="4" w:space="0" w:color="auto"/>
            </w:tcBorders>
            <w:noWrap/>
            <w:vAlign w:val="bottom"/>
            <w:hideMark/>
          </w:tcPr>
          <w:p w14:paraId="179641A8"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3ED2E52D"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0C79EEFA"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3CD1931C"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4F056C0B"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1E0EB7CB" w14:textId="77777777" w:rsidR="00030258" w:rsidRPr="00DC1AFF" w:rsidRDefault="00030258" w:rsidP="007207A2">
            <w:pPr>
              <w:widowControl/>
              <w:jc w:val="center"/>
              <w:rPr>
                <w:sz w:val="20"/>
                <w:szCs w:val="20"/>
              </w:rPr>
            </w:pPr>
            <w:r w:rsidRPr="00DC1AFF">
              <w:rPr>
                <w:sz w:val="20"/>
                <w:szCs w:val="20"/>
              </w:rPr>
              <w:t>23</w:t>
            </w:r>
          </w:p>
        </w:tc>
        <w:tc>
          <w:tcPr>
            <w:tcW w:w="786" w:type="pct"/>
            <w:tcBorders>
              <w:top w:val="nil"/>
              <w:left w:val="nil"/>
              <w:bottom w:val="single" w:sz="4" w:space="0" w:color="auto"/>
              <w:right w:val="single" w:sz="4" w:space="0" w:color="auto"/>
            </w:tcBorders>
            <w:noWrap/>
            <w:vAlign w:val="bottom"/>
            <w:hideMark/>
          </w:tcPr>
          <w:p w14:paraId="35AD9966"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5FE2AFCD"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167F2BD5" w14:textId="77777777" w:rsidR="00030258" w:rsidRPr="00DC1AFF" w:rsidRDefault="00030258" w:rsidP="007207A2">
            <w:pPr>
              <w:widowControl/>
              <w:jc w:val="center"/>
              <w:rPr>
                <w:sz w:val="20"/>
                <w:szCs w:val="20"/>
              </w:rPr>
            </w:pPr>
            <w:r w:rsidRPr="00DC1AFF">
              <w:rPr>
                <w:sz w:val="20"/>
                <w:szCs w:val="20"/>
              </w:rPr>
              <w:t>5282</w:t>
            </w:r>
          </w:p>
        </w:tc>
        <w:tc>
          <w:tcPr>
            <w:tcW w:w="943" w:type="pct"/>
            <w:tcBorders>
              <w:top w:val="nil"/>
              <w:left w:val="nil"/>
              <w:bottom w:val="single" w:sz="4" w:space="0" w:color="auto"/>
              <w:right w:val="single" w:sz="4" w:space="0" w:color="auto"/>
            </w:tcBorders>
            <w:noWrap/>
            <w:vAlign w:val="bottom"/>
            <w:hideMark/>
          </w:tcPr>
          <w:p w14:paraId="27C1547C"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1E378A85"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3BAEB7CE"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38CE261D"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5798FCED"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232BFA7F" w14:textId="77777777" w:rsidR="00030258" w:rsidRPr="00DC1AFF" w:rsidRDefault="00030258" w:rsidP="007207A2">
            <w:pPr>
              <w:widowControl/>
              <w:jc w:val="center"/>
              <w:rPr>
                <w:sz w:val="20"/>
                <w:szCs w:val="20"/>
              </w:rPr>
            </w:pPr>
            <w:r w:rsidRPr="00DC1AFF">
              <w:rPr>
                <w:sz w:val="20"/>
                <w:szCs w:val="20"/>
              </w:rPr>
              <w:t>24</w:t>
            </w:r>
          </w:p>
        </w:tc>
        <w:tc>
          <w:tcPr>
            <w:tcW w:w="786" w:type="pct"/>
            <w:tcBorders>
              <w:top w:val="nil"/>
              <w:left w:val="nil"/>
              <w:bottom w:val="single" w:sz="4" w:space="0" w:color="auto"/>
              <w:right w:val="single" w:sz="4" w:space="0" w:color="auto"/>
            </w:tcBorders>
            <w:noWrap/>
            <w:vAlign w:val="bottom"/>
            <w:hideMark/>
          </w:tcPr>
          <w:p w14:paraId="6935B147"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4BDED426"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3E7D8A19" w14:textId="77777777" w:rsidR="00030258" w:rsidRPr="00DC1AFF" w:rsidRDefault="00030258" w:rsidP="007207A2">
            <w:pPr>
              <w:widowControl/>
              <w:jc w:val="center"/>
              <w:rPr>
                <w:sz w:val="20"/>
                <w:szCs w:val="20"/>
              </w:rPr>
            </w:pPr>
            <w:r w:rsidRPr="00DC1AFF">
              <w:rPr>
                <w:sz w:val="20"/>
                <w:szCs w:val="20"/>
              </w:rPr>
              <w:t>1841</w:t>
            </w:r>
          </w:p>
        </w:tc>
        <w:tc>
          <w:tcPr>
            <w:tcW w:w="943" w:type="pct"/>
            <w:tcBorders>
              <w:top w:val="nil"/>
              <w:left w:val="nil"/>
              <w:bottom w:val="single" w:sz="4" w:space="0" w:color="auto"/>
              <w:right w:val="single" w:sz="4" w:space="0" w:color="auto"/>
            </w:tcBorders>
            <w:noWrap/>
            <w:vAlign w:val="bottom"/>
            <w:hideMark/>
          </w:tcPr>
          <w:p w14:paraId="7127C82E"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2E6183F2"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53C9C2E4"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7E4695F7"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74F42F92"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56D1E435" w14:textId="77777777" w:rsidR="00030258" w:rsidRPr="00DC1AFF" w:rsidRDefault="00030258" w:rsidP="007207A2">
            <w:pPr>
              <w:widowControl/>
              <w:jc w:val="center"/>
              <w:rPr>
                <w:sz w:val="20"/>
                <w:szCs w:val="20"/>
              </w:rPr>
            </w:pPr>
            <w:r w:rsidRPr="00DC1AFF">
              <w:rPr>
                <w:sz w:val="20"/>
                <w:szCs w:val="20"/>
              </w:rPr>
              <w:t>25</w:t>
            </w:r>
          </w:p>
        </w:tc>
        <w:tc>
          <w:tcPr>
            <w:tcW w:w="786" w:type="pct"/>
            <w:tcBorders>
              <w:top w:val="nil"/>
              <w:left w:val="nil"/>
              <w:bottom w:val="single" w:sz="4" w:space="0" w:color="auto"/>
              <w:right w:val="single" w:sz="4" w:space="0" w:color="auto"/>
            </w:tcBorders>
            <w:noWrap/>
            <w:vAlign w:val="bottom"/>
            <w:hideMark/>
          </w:tcPr>
          <w:p w14:paraId="4D2C9BF2"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436772D3"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72ACCF4F" w14:textId="77777777" w:rsidR="00030258" w:rsidRPr="00DC1AFF" w:rsidRDefault="00030258" w:rsidP="007207A2">
            <w:pPr>
              <w:widowControl/>
              <w:jc w:val="center"/>
              <w:rPr>
                <w:sz w:val="20"/>
                <w:szCs w:val="20"/>
              </w:rPr>
            </w:pPr>
            <w:r w:rsidRPr="00DC1AFF">
              <w:rPr>
                <w:sz w:val="20"/>
                <w:szCs w:val="20"/>
              </w:rPr>
              <w:t>14650</w:t>
            </w:r>
          </w:p>
        </w:tc>
        <w:tc>
          <w:tcPr>
            <w:tcW w:w="943" w:type="pct"/>
            <w:tcBorders>
              <w:top w:val="nil"/>
              <w:left w:val="nil"/>
              <w:bottom w:val="single" w:sz="4" w:space="0" w:color="auto"/>
              <w:right w:val="single" w:sz="4" w:space="0" w:color="auto"/>
            </w:tcBorders>
            <w:noWrap/>
            <w:vAlign w:val="bottom"/>
            <w:hideMark/>
          </w:tcPr>
          <w:p w14:paraId="6A99EE8D"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0A82E53B"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6E0FA3E4"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690F5EE2"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0DB7E417"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62B5ED9E" w14:textId="77777777" w:rsidR="00030258" w:rsidRPr="00DC1AFF" w:rsidRDefault="00030258" w:rsidP="007207A2">
            <w:pPr>
              <w:widowControl/>
              <w:jc w:val="center"/>
              <w:rPr>
                <w:sz w:val="20"/>
                <w:szCs w:val="20"/>
              </w:rPr>
            </w:pPr>
            <w:r w:rsidRPr="00DC1AFF">
              <w:rPr>
                <w:sz w:val="20"/>
                <w:szCs w:val="20"/>
              </w:rPr>
              <w:t>26</w:t>
            </w:r>
          </w:p>
        </w:tc>
        <w:tc>
          <w:tcPr>
            <w:tcW w:w="786" w:type="pct"/>
            <w:tcBorders>
              <w:top w:val="nil"/>
              <w:left w:val="nil"/>
              <w:bottom w:val="single" w:sz="4" w:space="0" w:color="auto"/>
              <w:right w:val="single" w:sz="4" w:space="0" w:color="auto"/>
            </w:tcBorders>
            <w:noWrap/>
            <w:vAlign w:val="bottom"/>
            <w:hideMark/>
          </w:tcPr>
          <w:p w14:paraId="7869A721"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083D89F0"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3BE173DC" w14:textId="77777777" w:rsidR="00030258" w:rsidRPr="00DC1AFF" w:rsidRDefault="00030258" w:rsidP="007207A2">
            <w:pPr>
              <w:widowControl/>
              <w:jc w:val="center"/>
              <w:rPr>
                <w:sz w:val="20"/>
                <w:szCs w:val="20"/>
              </w:rPr>
            </w:pPr>
            <w:r w:rsidRPr="00DC1AFF">
              <w:rPr>
                <w:sz w:val="20"/>
                <w:szCs w:val="20"/>
              </w:rPr>
              <w:t>11928</w:t>
            </w:r>
          </w:p>
        </w:tc>
        <w:tc>
          <w:tcPr>
            <w:tcW w:w="943" w:type="pct"/>
            <w:tcBorders>
              <w:top w:val="nil"/>
              <w:left w:val="nil"/>
              <w:bottom w:val="single" w:sz="4" w:space="0" w:color="auto"/>
              <w:right w:val="single" w:sz="4" w:space="0" w:color="auto"/>
            </w:tcBorders>
            <w:noWrap/>
            <w:vAlign w:val="bottom"/>
            <w:hideMark/>
          </w:tcPr>
          <w:p w14:paraId="53269730"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7C0ABEAF"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5AA0C546"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64BCFB26"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40FBD026"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176D1880" w14:textId="77777777" w:rsidR="00030258" w:rsidRPr="00DC1AFF" w:rsidRDefault="00030258" w:rsidP="007207A2">
            <w:pPr>
              <w:widowControl/>
              <w:jc w:val="center"/>
              <w:rPr>
                <w:sz w:val="20"/>
                <w:szCs w:val="20"/>
              </w:rPr>
            </w:pPr>
            <w:r w:rsidRPr="00DC1AFF">
              <w:rPr>
                <w:sz w:val="20"/>
                <w:szCs w:val="20"/>
              </w:rPr>
              <w:t>27</w:t>
            </w:r>
          </w:p>
        </w:tc>
        <w:tc>
          <w:tcPr>
            <w:tcW w:w="786" w:type="pct"/>
            <w:tcBorders>
              <w:top w:val="nil"/>
              <w:left w:val="nil"/>
              <w:bottom w:val="single" w:sz="4" w:space="0" w:color="auto"/>
              <w:right w:val="single" w:sz="4" w:space="0" w:color="auto"/>
            </w:tcBorders>
            <w:noWrap/>
            <w:vAlign w:val="bottom"/>
            <w:hideMark/>
          </w:tcPr>
          <w:p w14:paraId="4F51A00B"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0975B305"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03618550" w14:textId="77777777" w:rsidR="00030258" w:rsidRPr="00DC1AFF" w:rsidRDefault="00030258" w:rsidP="007207A2">
            <w:pPr>
              <w:widowControl/>
              <w:jc w:val="center"/>
              <w:rPr>
                <w:sz w:val="20"/>
                <w:szCs w:val="20"/>
              </w:rPr>
            </w:pPr>
            <w:r w:rsidRPr="00DC1AFF">
              <w:rPr>
                <w:sz w:val="20"/>
                <w:szCs w:val="20"/>
              </w:rPr>
              <w:t>5584</w:t>
            </w:r>
          </w:p>
        </w:tc>
        <w:tc>
          <w:tcPr>
            <w:tcW w:w="943" w:type="pct"/>
            <w:tcBorders>
              <w:top w:val="nil"/>
              <w:left w:val="nil"/>
              <w:bottom w:val="single" w:sz="4" w:space="0" w:color="auto"/>
              <w:right w:val="single" w:sz="4" w:space="0" w:color="auto"/>
            </w:tcBorders>
            <w:noWrap/>
            <w:vAlign w:val="bottom"/>
            <w:hideMark/>
          </w:tcPr>
          <w:p w14:paraId="4F43EDE8"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17B6E9A5"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434244DF"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6058FE3E"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511E8B8E"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1BDCAA2B" w14:textId="77777777" w:rsidR="00030258" w:rsidRPr="00DC1AFF" w:rsidRDefault="00030258" w:rsidP="007207A2">
            <w:pPr>
              <w:widowControl/>
              <w:jc w:val="center"/>
              <w:rPr>
                <w:sz w:val="20"/>
                <w:szCs w:val="20"/>
              </w:rPr>
            </w:pPr>
            <w:r w:rsidRPr="00DC1AFF">
              <w:rPr>
                <w:sz w:val="20"/>
                <w:szCs w:val="20"/>
              </w:rPr>
              <w:t>28</w:t>
            </w:r>
          </w:p>
        </w:tc>
        <w:tc>
          <w:tcPr>
            <w:tcW w:w="786" w:type="pct"/>
            <w:tcBorders>
              <w:top w:val="nil"/>
              <w:left w:val="nil"/>
              <w:bottom w:val="single" w:sz="4" w:space="0" w:color="auto"/>
              <w:right w:val="single" w:sz="4" w:space="0" w:color="auto"/>
            </w:tcBorders>
            <w:noWrap/>
            <w:vAlign w:val="bottom"/>
            <w:hideMark/>
          </w:tcPr>
          <w:p w14:paraId="7B78F674" w14:textId="77777777" w:rsidR="00030258" w:rsidRPr="00DC1AFF" w:rsidRDefault="00030258" w:rsidP="007207A2">
            <w:pPr>
              <w:widowControl/>
              <w:jc w:val="center"/>
              <w:rPr>
                <w:sz w:val="20"/>
                <w:szCs w:val="20"/>
              </w:rPr>
            </w:pPr>
            <w:r w:rsidRPr="00DC1AFF">
              <w:rPr>
                <w:sz w:val="20"/>
                <w:szCs w:val="20"/>
              </w:rPr>
              <w:t>земљиште под зградом</w:t>
            </w:r>
          </w:p>
        </w:tc>
        <w:tc>
          <w:tcPr>
            <w:tcW w:w="230" w:type="pct"/>
            <w:tcBorders>
              <w:top w:val="nil"/>
              <w:left w:val="nil"/>
              <w:bottom w:val="single" w:sz="4" w:space="0" w:color="auto"/>
              <w:right w:val="single" w:sz="4" w:space="0" w:color="auto"/>
            </w:tcBorders>
            <w:noWrap/>
            <w:vAlign w:val="bottom"/>
            <w:hideMark/>
          </w:tcPr>
          <w:p w14:paraId="6A93C13D" w14:textId="77777777" w:rsidR="00030258" w:rsidRPr="00DC1AFF" w:rsidRDefault="00030258" w:rsidP="007207A2">
            <w:pPr>
              <w:widowControl/>
              <w:jc w:val="center"/>
              <w:rPr>
                <w:sz w:val="20"/>
                <w:szCs w:val="20"/>
              </w:rPr>
            </w:pPr>
            <w:r w:rsidRPr="00DC1AFF">
              <w:rPr>
                <w:sz w:val="20"/>
                <w:szCs w:val="20"/>
              </w:rPr>
              <w:t> </w:t>
            </w:r>
          </w:p>
        </w:tc>
        <w:tc>
          <w:tcPr>
            <w:tcW w:w="449" w:type="pct"/>
            <w:tcBorders>
              <w:top w:val="nil"/>
              <w:left w:val="nil"/>
              <w:bottom w:val="single" w:sz="4" w:space="0" w:color="auto"/>
              <w:right w:val="single" w:sz="4" w:space="0" w:color="auto"/>
            </w:tcBorders>
            <w:noWrap/>
            <w:vAlign w:val="bottom"/>
            <w:hideMark/>
          </w:tcPr>
          <w:p w14:paraId="4169402A" w14:textId="77777777" w:rsidR="00030258" w:rsidRPr="00DC1AFF" w:rsidRDefault="00030258" w:rsidP="007207A2">
            <w:pPr>
              <w:widowControl/>
              <w:jc w:val="center"/>
              <w:rPr>
                <w:sz w:val="20"/>
                <w:szCs w:val="20"/>
              </w:rPr>
            </w:pPr>
            <w:r w:rsidRPr="00DC1AFF">
              <w:rPr>
                <w:sz w:val="20"/>
                <w:szCs w:val="20"/>
              </w:rPr>
              <w:t>72</w:t>
            </w:r>
          </w:p>
        </w:tc>
        <w:tc>
          <w:tcPr>
            <w:tcW w:w="943" w:type="pct"/>
            <w:tcBorders>
              <w:top w:val="nil"/>
              <w:left w:val="nil"/>
              <w:bottom w:val="single" w:sz="4" w:space="0" w:color="auto"/>
              <w:right w:val="single" w:sz="4" w:space="0" w:color="auto"/>
            </w:tcBorders>
            <w:noWrap/>
            <w:vAlign w:val="bottom"/>
            <w:hideMark/>
          </w:tcPr>
          <w:p w14:paraId="7DCF6086"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7DEF7DB7"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5F2E273F"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08A48098"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29E5FF7E"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7787480E" w14:textId="77777777" w:rsidR="00030258" w:rsidRPr="00DC1AFF" w:rsidRDefault="00030258" w:rsidP="007207A2">
            <w:pPr>
              <w:widowControl/>
              <w:jc w:val="center"/>
              <w:rPr>
                <w:sz w:val="20"/>
                <w:szCs w:val="20"/>
              </w:rPr>
            </w:pPr>
            <w:r w:rsidRPr="00DC1AFF">
              <w:rPr>
                <w:sz w:val="20"/>
                <w:szCs w:val="20"/>
              </w:rPr>
              <w:t>28</w:t>
            </w:r>
          </w:p>
        </w:tc>
        <w:tc>
          <w:tcPr>
            <w:tcW w:w="786" w:type="pct"/>
            <w:tcBorders>
              <w:top w:val="nil"/>
              <w:left w:val="nil"/>
              <w:bottom w:val="single" w:sz="4" w:space="0" w:color="auto"/>
              <w:right w:val="single" w:sz="4" w:space="0" w:color="auto"/>
            </w:tcBorders>
            <w:noWrap/>
            <w:vAlign w:val="bottom"/>
            <w:hideMark/>
          </w:tcPr>
          <w:p w14:paraId="1BE445A3" w14:textId="77777777" w:rsidR="00030258" w:rsidRPr="00DC1AFF" w:rsidRDefault="00030258" w:rsidP="007207A2">
            <w:pPr>
              <w:widowControl/>
              <w:jc w:val="center"/>
              <w:rPr>
                <w:sz w:val="20"/>
                <w:szCs w:val="20"/>
              </w:rPr>
            </w:pPr>
            <w:r w:rsidRPr="00DC1AFF">
              <w:rPr>
                <w:sz w:val="20"/>
                <w:szCs w:val="20"/>
              </w:rPr>
              <w:t>земљиште под зградом</w:t>
            </w:r>
          </w:p>
        </w:tc>
        <w:tc>
          <w:tcPr>
            <w:tcW w:w="230" w:type="pct"/>
            <w:tcBorders>
              <w:top w:val="nil"/>
              <w:left w:val="nil"/>
              <w:bottom w:val="single" w:sz="4" w:space="0" w:color="auto"/>
              <w:right w:val="single" w:sz="4" w:space="0" w:color="auto"/>
            </w:tcBorders>
            <w:noWrap/>
            <w:vAlign w:val="bottom"/>
            <w:hideMark/>
          </w:tcPr>
          <w:p w14:paraId="1F503E22" w14:textId="77777777" w:rsidR="00030258" w:rsidRPr="00DC1AFF" w:rsidRDefault="00030258" w:rsidP="007207A2">
            <w:pPr>
              <w:widowControl/>
              <w:jc w:val="center"/>
              <w:rPr>
                <w:sz w:val="20"/>
                <w:szCs w:val="20"/>
              </w:rPr>
            </w:pPr>
            <w:r w:rsidRPr="00DC1AFF">
              <w:rPr>
                <w:sz w:val="20"/>
                <w:szCs w:val="20"/>
              </w:rPr>
              <w:t> </w:t>
            </w:r>
          </w:p>
        </w:tc>
        <w:tc>
          <w:tcPr>
            <w:tcW w:w="449" w:type="pct"/>
            <w:tcBorders>
              <w:top w:val="nil"/>
              <w:left w:val="nil"/>
              <w:bottom w:val="single" w:sz="4" w:space="0" w:color="auto"/>
              <w:right w:val="single" w:sz="4" w:space="0" w:color="auto"/>
            </w:tcBorders>
            <w:noWrap/>
            <w:vAlign w:val="bottom"/>
            <w:hideMark/>
          </w:tcPr>
          <w:p w14:paraId="646C4F81" w14:textId="77777777" w:rsidR="00030258" w:rsidRPr="00DC1AFF" w:rsidRDefault="00030258" w:rsidP="007207A2">
            <w:pPr>
              <w:widowControl/>
              <w:jc w:val="center"/>
              <w:rPr>
                <w:sz w:val="20"/>
                <w:szCs w:val="20"/>
              </w:rPr>
            </w:pPr>
            <w:r w:rsidRPr="00DC1AFF">
              <w:rPr>
                <w:sz w:val="20"/>
                <w:szCs w:val="20"/>
              </w:rPr>
              <w:t>25</w:t>
            </w:r>
          </w:p>
        </w:tc>
        <w:tc>
          <w:tcPr>
            <w:tcW w:w="943" w:type="pct"/>
            <w:tcBorders>
              <w:top w:val="nil"/>
              <w:left w:val="nil"/>
              <w:bottom w:val="single" w:sz="4" w:space="0" w:color="auto"/>
              <w:right w:val="single" w:sz="4" w:space="0" w:color="auto"/>
            </w:tcBorders>
            <w:noWrap/>
            <w:vAlign w:val="bottom"/>
            <w:hideMark/>
          </w:tcPr>
          <w:p w14:paraId="2A32E7B3"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3853D77C"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67B6BE74"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68B55469"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0F742C0B"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76CA6B0C" w14:textId="77777777" w:rsidR="00030258" w:rsidRPr="00DC1AFF" w:rsidRDefault="00030258" w:rsidP="007207A2">
            <w:pPr>
              <w:widowControl/>
              <w:jc w:val="center"/>
              <w:rPr>
                <w:sz w:val="20"/>
                <w:szCs w:val="20"/>
              </w:rPr>
            </w:pPr>
            <w:r w:rsidRPr="00DC1AFF">
              <w:rPr>
                <w:sz w:val="20"/>
                <w:szCs w:val="20"/>
              </w:rPr>
              <w:t>28</w:t>
            </w:r>
          </w:p>
        </w:tc>
        <w:tc>
          <w:tcPr>
            <w:tcW w:w="786" w:type="pct"/>
            <w:tcBorders>
              <w:top w:val="nil"/>
              <w:left w:val="nil"/>
              <w:bottom w:val="single" w:sz="4" w:space="0" w:color="auto"/>
              <w:right w:val="single" w:sz="4" w:space="0" w:color="auto"/>
            </w:tcBorders>
            <w:noWrap/>
            <w:vAlign w:val="bottom"/>
            <w:hideMark/>
          </w:tcPr>
          <w:p w14:paraId="4E79AF62" w14:textId="77777777" w:rsidR="00030258" w:rsidRPr="00DC1AFF" w:rsidRDefault="00030258" w:rsidP="007207A2">
            <w:pPr>
              <w:widowControl/>
              <w:jc w:val="center"/>
              <w:rPr>
                <w:sz w:val="20"/>
                <w:szCs w:val="20"/>
              </w:rPr>
            </w:pPr>
            <w:r w:rsidRPr="00DC1AFF">
              <w:rPr>
                <w:sz w:val="20"/>
                <w:szCs w:val="20"/>
              </w:rPr>
              <w:t>земљиште под зградом</w:t>
            </w:r>
          </w:p>
        </w:tc>
        <w:tc>
          <w:tcPr>
            <w:tcW w:w="230" w:type="pct"/>
            <w:tcBorders>
              <w:top w:val="nil"/>
              <w:left w:val="nil"/>
              <w:bottom w:val="single" w:sz="4" w:space="0" w:color="auto"/>
              <w:right w:val="single" w:sz="4" w:space="0" w:color="auto"/>
            </w:tcBorders>
            <w:noWrap/>
            <w:vAlign w:val="bottom"/>
            <w:hideMark/>
          </w:tcPr>
          <w:p w14:paraId="2D4A1E8A" w14:textId="77777777" w:rsidR="00030258" w:rsidRPr="00DC1AFF" w:rsidRDefault="00030258" w:rsidP="007207A2">
            <w:pPr>
              <w:widowControl/>
              <w:jc w:val="center"/>
              <w:rPr>
                <w:sz w:val="20"/>
                <w:szCs w:val="20"/>
              </w:rPr>
            </w:pPr>
            <w:r w:rsidRPr="00DC1AFF">
              <w:rPr>
                <w:sz w:val="20"/>
                <w:szCs w:val="20"/>
              </w:rPr>
              <w:t> </w:t>
            </w:r>
          </w:p>
        </w:tc>
        <w:tc>
          <w:tcPr>
            <w:tcW w:w="449" w:type="pct"/>
            <w:tcBorders>
              <w:top w:val="nil"/>
              <w:left w:val="nil"/>
              <w:bottom w:val="single" w:sz="4" w:space="0" w:color="auto"/>
              <w:right w:val="single" w:sz="4" w:space="0" w:color="auto"/>
            </w:tcBorders>
            <w:noWrap/>
            <w:vAlign w:val="bottom"/>
            <w:hideMark/>
          </w:tcPr>
          <w:p w14:paraId="0F82691B" w14:textId="77777777" w:rsidR="00030258" w:rsidRPr="00DC1AFF" w:rsidRDefault="00030258" w:rsidP="007207A2">
            <w:pPr>
              <w:widowControl/>
              <w:jc w:val="center"/>
              <w:rPr>
                <w:sz w:val="20"/>
                <w:szCs w:val="20"/>
              </w:rPr>
            </w:pPr>
            <w:r w:rsidRPr="00DC1AFF">
              <w:rPr>
                <w:sz w:val="20"/>
                <w:szCs w:val="20"/>
              </w:rPr>
              <w:t>18</w:t>
            </w:r>
          </w:p>
        </w:tc>
        <w:tc>
          <w:tcPr>
            <w:tcW w:w="943" w:type="pct"/>
            <w:tcBorders>
              <w:top w:val="nil"/>
              <w:left w:val="nil"/>
              <w:bottom w:val="single" w:sz="4" w:space="0" w:color="auto"/>
              <w:right w:val="single" w:sz="4" w:space="0" w:color="auto"/>
            </w:tcBorders>
            <w:noWrap/>
            <w:vAlign w:val="bottom"/>
            <w:hideMark/>
          </w:tcPr>
          <w:p w14:paraId="1906E38A"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60D0CDA9"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037E8C4A"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28D89700"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1825A39C"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77024B85" w14:textId="77777777" w:rsidR="00030258" w:rsidRPr="00DC1AFF" w:rsidRDefault="00030258" w:rsidP="007207A2">
            <w:pPr>
              <w:widowControl/>
              <w:jc w:val="center"/>
              <w:rPr>
                <w:sz w:val="20"/>
                <w:szCs w:val="20"/>
              </w:rPr>
            </w:pPr>
            <w:r w:rsidRPr="00DC1AFF">
              <w:rPr>
                <w:sz w:val="20"/>
                <w:szCs w:val="20"/>
              </w:rPr>
              <w:t>28</w:t>
            </w:r>
          </w:p>
        </w:tc>
        <w:tc>
          <w:tcPr>
            <w:tcW w:w="786" w:type="pct"/>
            <w:tcBorders>
              <w:top w:val="nil"/>
              <w:left w:val="nil"/>
              <w:bottom w:val="single" w:sz="4" w:space="0" w:color="auto"/>
              <w:right w:val="single" w:sz="4" w:space="0" w:color="auto"/>
            </w:tcBorders>
            <w:noWrap/>
            <w:vAlign w:val="bottom"/>
            <w:hideMark/>
          </w:tcPr>
          <w:p w14:paraId="2E1821D5"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6ED6AD3C"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3CC0D43A" w14:textId="77777777" w:rsidR="00030258" w:rsidRPr="00DC1AFF" w:rsidRDefault="00030258" w:rsidP="007207A2">
            <w:pPr>
              <w:widowControl/>
              <w:jc w:val="center"/>
              <w:rPr>
                <w:sz w:val="20"/>
                <w:szCs w:val="20"/>
              </w:rPr>
            </w:pPr>
            <w:r w:rsidRPr="00DC1AFF">
              <w:rPr>
                <w:sz w:val="20"/>
                <w:szCs w:val="20"/>
              </w:rPr>
              <w:t>1533992</w:t>
            </w:r>
          </w:p>
        </w:tc>
        <w:tc>
          <w:tcPr>
            <w:tcW w:w="943" w:type="pct"/>
            <w:tcBorders>
              <w:top w:val="nil"/>
              <w:left w:val="nil"/>
              <w:bottom w:val="single" w:sz="4" w:space="0" w:color="auto"/>
              <w:right w:val="single" w:sz="4" w:space="0" w:color="auto"/>
            </w:tcBorders>
            <w:noWrap/>
            <w:vAlign w:val="bottom"/>
            <w:hideMark/>
          </w:tcPr>
          <w:p w14:paraId="4C9A919B"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540E1A24"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456EAAE1"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419E5573"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72410334"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4324C758" w14:textId="77777777" w:rsidR="00030258" w:rsidRPr="00DC1AFF" w:rsidRDefault="00030258" w:rsidP="007207A2">
            <w:pPr>
              <w:widowControl/>
              <w:jc w:val="center"/>
              <w:rPr>
                <w:sz w:val="20"/>
                <w:szCs w:val="20"/>
              </w:rPr>
            </w:pPr>
            <w:r w:rsidRPr="00DC1AFF">
              <w:rPr>
                <w:sz w:val="20"/>
                <w:szCs w:val="20"/>
              </w:rPr>
              <w:t>29</w:t>
            </w:r>
          </w:p>
        </w:tc>
        <w:tc>
          <w:tcPr>
            <w:tcW w:w="786" w:type="pct"/>
            <w:tcBorders>
              <w:top w:val="nil"/>
              <w:left w:val="nil"/>
              <w:bottom w:val="single" w:sz="4" w:space="0" w:color="auto"/>
              <w:right w:val="single" w:sz="4" w:space="0" w:color="auto"/>
            </w:tcBorders>
            <w:noWrap/>
            <w:vAlign w:val="bottom"/>
            <w:hideMark/>
          </w:tcPr>
          <w:p w14:paraId="750052B5" w14:textId="77777777" w:rsidR="00030258" w:rsidRPr="00DC1AFF" w:rsidRDefault="00030258" w:rsidP="007207A2">
            <w:pPr>
              <w:widowControl/>
              <w:jc w:val="center"/>
              <w:rPr>
                <w:sz w:val="20"/>
                <w:szCs w:val="20"/>
              </w:rPr>
            </w:pPr>
            <w:r w:rsidRPr="00DC1AFF">
              <w:rPr>
                <w:sz w:val="20"/>
                <w:szCs w:val="20"/>
              </w:rPr>
              <w:t>мајдан камена</w:t>
            </w:r>
          </w:p>
        </w:tc>
        <w:tc>
          <w:tcPr>
            <w:tcW w:w="230" w:type="pct"/>
            <w:tcBorders>
              <w:top w:val="nil"/>
              <w:left w:val="nil"/>
              <w:bottom w:val="single" w:sz="4" w:space="0" w:color="auto"/>
              <w:right w:val="single" w:sz="4" w:space="0" w:color="auto"/>
            </w:tcBorders>
            <w:noWrap/>
            <w:vAlign w:val="bottom"/>
            <w:hideMark/>
          </w:tcPr>
          <w:p w14:paraId="2871DE7E" w14:textId="77777777" w:rsidR="00030258" w:rsidRPr="00DC1AFF" w:rsidRDefault="00030258" w:rsidP="007207A2">
            <w:pPr>
              <w:widowControl/>
              <w:jc w:val="center"/>
              <w:rPr>
                <w:sz w:val="20"/>
                <w:szCs w:val="20"/>
              </w:rPr>
            </w:pPr>
            <w:r w:rsidRPr="00DC1AFF">
              <w:rPr>
                <w:sz w:val="20"/>
                <w:szCs w:val="20"/>
              </w:rPr>
              <w:t> </w:t>
            </w:r>
          </w:p>
        </w:tc>
        <w:tc>
          <w:tcPr>
            <w:tcW w:w="449" w:type="pct"/>
            <w:tcBorders>
              <w:top w:val="nil"/>
              <w:left w:val="nil"/>
              <w:bottom w:val="single" w:sz="4" w:space="0" w:color="auto"/>
              <w:right w:val="single" w:sz="4" w:space="0" w:color="auto"/>
            </w:tcBorders>
            <w:noWrap/>
            <w:vAlign w:val="bottom"/>
            <w:hideMark/>
          </w:tcPr>
          <w:p w14:paraId="3371619D" w14:textId="77777777" w:rsidR="00030258" w:rsidRPr="00DC1AFF" w:rsidRDefault="00030258" w:rsidP="007207A2">
            <w:pPr>
              <w:widowControl/>
              <w:jc w:val="center"/>
              <w:rPr>
                <w:sz w:val="20"/>
                <w:szCs w:val="20"/>
              </w:rPr>
            </w:pPr>
            <w:r w:rsidRPr="00DC1AFF">
              <w:rPr>
                <w:sz w:val="20"/>
                <w:szCs w:val="20"/>
              </w:rPr>
              <w:t>2110</w:t>
            </w:r>
          </w:p>
        </w:tc>
        <w:tc>
          <w:tcPr>
            <w:tcW w:w="943" w:type="pct"/>
            <w:tcBorders>
              <w:top w:val="nil"/>
              <w:left w:val="nil"/>
              <w:bottom w:val="single" w:sz="4" w:space="0" w:color="auto"/>
              <w:right w:val="single" w:sz="4" w:space="0" w:color="auto"/>
            </w:tcBorders>
            <w:noWrap/>
            <w:vAlign w:val="bottom"/>
            <w:hideMark/>
          </w:tcPr>
          <w:p w14:paraId="1FBA95B6" w14:textId="77777777" w:rsidR="00030258" w:rsidRPr="00DC1AFF" w:rsidRDefault="00030258" w:rsidP="007207A2">
            <w:pPr>
              <w:widowControl/>
              <w:jc w:val="center"/>
              <w:rPr>
                <w:sz w:val="20"/>
                <w:szCs w:val="20"/>
              </w:rPr>
            </w:pPr>
            <w:r w:rsidRPr="00DC1AFF">
              <w:rPr>
                <w:sz w:val="20"/>
                <w:szCs w:val="20"/>
              </w:rPr>
              <w:t>остало земљиште</w:t>
            </w:r>
          </w:p>
        </w:tc>
      </w:tr>
      <w:tr w:rsidR="00030258" w:rsidRPr="00DC1AFF" w14:paraId="4B0C9B98"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3C0DCBAB"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784B2ADF"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76B89F59"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23C620BB" w14:textId="77777777" w:rsidR="00030258" w:rsidRPr="00DC1AFF" w:rsidRDefault="00030258" w:rsidP="007207A2">
            <w:pPr>
              <w:widowControl/>
              <w:jc w:val="center"/>
              <w:rPr>
                <w:sz w:val="20"/>
                <w:szCs w:val="20"/>
              </w:rPr>
            </w:pPr>
            <w:r w:rsidRPr="00DC1AFF">
              <w:rPr>
                <w:sz w:val="20"/>
                <w:szCs w:val="20"/>
              </w:rPr>
              <w:t>31</w:t>
            </w:r>
          </w:p>
        </w:tc>
        <w:tc>
          <w:tcPr>
            <w:tcW w:w="786" w:type="pct"/>
            <w:tcBorders>
              <w:top w:val="nil"/>
              <w:left w:val="nil"/>
              <w:bottom w:val="single" w:sz="4" w:space="0" w:color="auto"/>
              <w:right w:val="single" w:sz="4" w:space="0" w:color="auto"/>
            </w:tcBorders>
            <w:noWrap/>
            <w:vAlign w:val="bottom"/>
            <w:hideMark/>
          </w:tcPr>
          <w:p w14:paraId="02E2621B" w14:textId="77777777" w:rsidR="00030258" w:rsidRPr="00DC1AFF" w:rsidRDefault="00030258" w:rsidP="007207A2">
            <w:pPr>
              <w:widowControl/>
              <w:jc w:val="center"/>
              <w:rPr>
                <w:sz w:val="20"/>
                <w:szCs w:val="20"/>
              </w:rPr>
            </w:pPr>
            <w:r w:rsidRPr="00DC1AFF">
              <w:rPr>
                <w:sz w:val="20"/>
                <w:szCs w:val="20"/>
              </w:rPr>
              <w:t>остало вештач.ств.непл</w:t>
            </w:r>
          </w:p>
        </w:tc>
        <w:tc>
          <w:tcPr>
            <w:tcW w:w="230" w:type="pct"/>
            <w:tcBorders>
              <w:top w:val="nil"/>
              <w:left w:val="nil"/>
              <w:bottom w:val="single" w:sz="4" w:space="0" w:color="auto"/>
              <w:right w:val="single" w:sz="4" w:space="0" w:color="auto"/>
            </w:tcBorders>
            <w:noWrap/>
            <w:vAlign w:val="bottom"/>
            <w:hideMark/>
          </w:tcPr>
          <w:p w14:paraId="41DA53D1" w14:textId="77777777" w:rsidR="00030258" w:rsidRPr="00DC1AFF" w:rsidRDefault="00030258" w:rsidP="007207A2">
            <w:pPr>
              <w:widowControl/>
              <w:jc w:val="center"/>
              <w:rPr>
                <w:sz w:val="20"/>
                <w:szCs w:val="20"/>
              </w:rPr>
            </w:pPr>
            <w:r w:rsidRPr="00DC1AFF">
              <w:rPr>
                <w:sz w:val="20"/>
                <w:szCs w:val="20"/>
              </w:rPr>
              <w:t> </w:t>
            </w:r>
          </w:p>
        </w:tc>
        <w:tc>
          <w:tcPr>
            <w:tcW w:w="449" w:type="pct"/>
            <w:tcBorders>
              <w:top w:val="nil"/>
              <w:left w:val="nil"/>
              <w:bottom w:val="single" w:sz="4" w:space="0" w:color="auto"/>
              <w:right w:val="single" w:sz="4" w:space="0" w:color="auto"/>
            </w:tcBorders>
            <w:noWrap/>
            <w:vAlign w:val="bottom"/>
            <w:hideMark/>
          </w:tcPr>
          <w:p w14:paraId="6FCE40A2" w14:textId="77777777" w:rsidR="00030258" w:rsidRPr="00DC1AFF" w:rsidRDefault="00030258" w:rsidP="007207A2">
            <w:pPr>
              <w:widowControl/>
              <w:jc w:val="center"/>
              <w:rPr>
                <w:sz w:val="20"/>
                <w:szCs w:val="20"/>
              </w:rPr>
            </w:pPr>
            <w:r w:rsidRPr="00DC1AFF">
              <w:rPr>
                <w:sz w:val="20"/>
                <w:szCs w:val="20"/>
              </w:rPr>
              <w:t>2155</w:t>
            </w:r>
          </w:p>
        </w:tc>
        <w:tc>
          <w:tcPr>
            <w:tcW w:w="943" w:type="pct"/>
            <w:tcBorders>
              <w:top w:val="nil"/>
              <w:left w:val="nil"/>
              <w:bottom w:val="single" w:sz="4" w:space="0" w:color="auto"/>
              <w:right w:val="single" w:sz="4" w:space="0" w:color="auto"/>
            </w:tcBorders>
            <w:noWrap/>
            <w:vAlign w:val="bottom"/>
            <w:hideMark/>
          </w:tcPr>
          <w:p w14:paraId="5692712C" w14:textId="77777777" w:rsidR="00030258" w:rsidRPr="00DC1AFF" w:rsidRDefault="00030258" w:rsidP="007207A2">
            <w:pPr>
              <w:widowControl/>
              <w:jc w:val="center"/>
              <w:rPr>
                <w:sz w:val="20"/>
                <w:szCs w:val="20"/>
              </w:rPr>
            </w:pPr>
            <w:r w:rsidRPr="00DC1AFF">
              <w:rPr>
                <w:sz w:val="20"/>
                <w:szCs w:val="20"/>
              </w:rPr>
              <w:t>остало земљиште</w:t>
            </w:r>
          </w:p>
        </w:tc>
      </w:tr>
      <w:tr w:rsidR="00030258" w:rsidRPr="00DC1AFF" w14:paraId="1B2A17A2"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3DBA04AA"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2451BD8F"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6EE1DB95"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69B1CBA7" w14:textId="77777777" w:rsidR="00030258" w:rsidRPr="00DC1AFF" w:rsidRDefault="00030258" w:rsidP="007207A2">
            <w:pPr>
              <w:widowControl/>
              <w:jc w:val="center"/>
              <w:rPr>
                <w:sz w:val="20"/>
                <w:szCs w:val="20"/>
              </w:rPr>
            </w:pPr>
            <w:r w:rsidRPr="00DC1AFF">
              <w:rPr>
                <w:sz w:val="20"/>
                <w:szCs w:val="20"/>
              </w:rPr>
              <w:t>32</w:t>
            </w:r>
          </w:p>
        </w:tc>
        <w:tc>
          <w:tcPr>
            <w:tcW w:w="786" w:type="pct"/>
            <w:tcBorders>
              <w:top w:val="nil"/>
              <w:left w:val="nil"/>
              <w:bottom w:val="single" w:sz="4" w:space="0" w:color="auto"/>
              <w:right w:val="single" w:sz="4" w:space="0" w:color="auto"/>
            </w:tcBorders>
            <w:noWrap/>
            <w:vAlign w:val="bottom"/>
            <w:hideMark/>
          </w:tcPr>
          <w:p w14:paraId="64DEAE7E"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4DD8F608"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17637E14" w14:textId="77777777" w:rsidR="00030258" w:rsidRPr="00DC1AFF" w:rsidRDefault="00030258" w:rsidP="007207A2">
            <w:pPr>
              <w:widowControl/>
              <w:jc w:val="center"/>
              <w:rPr>
                <w:sz w:val="20"/>
                <w:szCs w:val="20"/>
              </w:rPr>
            </w:pPr>
            <w:r w:rsidRPr="00DC1AFF">
              <w:rPr>
                <w:sz w:val="20"/>
                <w:szCs w:val="20"/>
              </w:rPr>
              <w:t>776875</w:t>
            </w:r>
          </w:p>
        </w:tc>
        <w:tc>
          <w:tcPr>
            <w:tcW w:w="943" w:type="pct"/>
            <w:tcBorders>
              <w:top w:val="nil"/>
              <w:left w:val="nil"/>
              <w:bottom w:val="single" w:sz="4" w:space="0" w:color="auto"/>
              <w:right w:val="single" w:sz="4" w:space="0" w:color="auto"/>
            </w:tcBorders>
            <w:noWrap/>
            <w:vAlign w:val="bottom"/>
            <w:hideMark/>
          </w:tcPr>
          <w:p w14:paraId="5EE891B1"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7BCC924A"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38D95DA5"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05EA5AD6"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0AAB79B2"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6F684CBF" w14:textId="77777777" w:rsidR="00030258" w:rsidRPr="00DC1AFF" w:rsidRDefault="00030258" w:rsidP="007207A2">
            <w:pPr>
              <w:widowControl/>
              <w:jc w:val="center"/>
              <w:rPr>
                <w:sz w:val="20"/>
                <w:szCs w:val="20"/>
              </w:rPr>
            </w:pPr>
            <w:r w:rsidRPr="00DC1AFF">
              <w:rPr>
                <w:sz w:val="20"/>
                <w:szCs w:val="20"/>
              </w:rPr>
              <w:t>34</w:t>
            </w:r>
          </w:p>
        </w:tc>
        <w:tc>
          <w:tcPr>
            <w:tcW w:w="786" w:type="pct"/>
            <w:tcBorders>
              <w:top w:val="nil"/>
              <w:left w:val="nil"/>
              <w:bottom w:val="single" w:sz="4" w:space="0" w:color="auto"/>
              <w:right w:val="single" w:sz="4" w:space="0" w:color="auto"/>
            </w:tcBorders>
            <w:noWrap/>
            <w:vAlign w:val="bottom"/>
            <w:hideMark/>
          </w:tcPr>
          <w:p w14:paraId="0F55263D"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50A8A689"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7109AE55" w14:textId="77777777" w:rsidR="00030258" w:rsidRPr="00DC1AFF" w:rsidRDefault="00030258" w:rsidP="007207A2">
            <w:pPr>
              <w:widowControl/>
              <w:jc w:val="center"/>
              <w:rPr>
                <w:sz w:val="20"/>
                <w:szCs w:val="20"/>
              </w:rPr>
            </w:pPr>
            <w:r w:rsidRPr="00DC1AFF">
              <w:rPr>
                <w:sz w:val="20"/>
                <w:szCs w:val="20"/>
              </w:rPr>
              <w:t>7212</w:t>
            </w:r>
          </w:p>
        </w:tc>
        <w:tc>
          <w:tcPr>
            <w:tcW w:w="943" w:type="pct"/>
            <w:tcBorders>
              <w:top w:val="nil"/>
              <w:left w:val="nil"/>
              <w:bottom w:val="single" w:sz="4" w:space="0" w:color="auto"/>
              <w:right w:val="single" w:sz="4" w:space="0" w:color="auto"/>
            </w:tcBorders>
            <w:noWrap/>
            <w:vAlign w:val="bottom"/>
            <w:hideMark/>
          </w:tcPr>
          <w:p w14:paraId="1B71E78B"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2CEE5655"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72151611"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2DFC8DAD"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4CD3F74B"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7AC2E317" w14:textId="77777777" w:rsidR="00030258" w:rsidRPr="00DC1AFF" w:rsidRDefault="00030258" w:rsidP="007207A2">
            <w:pPr>
              <w:widowControl/>
              <w:jc w:val="center"/>
              <w:rPr>
                <w:sz w:val="20"/>
                <w:szCs w:val="20"/>
              </w:rPr>
            </w:pPr>
            <w:r w:rsidRPr="00DC1AFF">
              <w:rPr>
                <w:sz w:val="20"/>
                <w:szCs w:val="20"/>
              </w:rPr>
              <w:t>35</w:t>
            </w:r>
          </w:p>
        </w:tc>
        <w:tc>
          <w:tcPr>
            <w:tcW w:w="786" w:type="pct"/>
            <w:tcBorders>
              <w:top w:val="nil"/>
              <w:left w:val="nil"/>
              <w:bottom w:val="single" w:sz="4" w:space="0" w:color="auto"/>
              <w:right w:val="single" w:sz="4" w:space="0" w:color="auto"/>
            </w:tcBorders>
            <w:noWrap/>
            <w:vAlign w:val="bottom"/>
            <w:hideMark/>
          </w:tcPr>
          <w:p w14:paraId="218EEA4F"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02BFA368"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0CEC83EF" w14:textId="77777777" w:rsidR="00030258" w:rsidRPr="00DC1AFF" w:rsidRDefault="00030258" w:rsidP="007207A2">
            <w:pPr>
              <w:widowControl/>
              <w:jc w:val="center"/>
              <w:rPr>
                <w:sz w:val="20"/>
                <w:szCs w:val="20"/>
              </w:rPr>
            </w:pPr>
            <w:r w:rsidRPr="00DC1AFF">
              <w:rPr>
                <w:sz w:val="20"/>
                <w:szCs w:val="20"/>
              </w:rPr>
              <w:t>52328</w:t>
            </w:r>
          </w:p>
        </w:tc>
        <w:tc>
          <w:tcPr>
            <w:tcW w:w="943" w:type="pct"/>
            <w:tcBorders>
              <w:top w:val="nil"/>
              <w:left w:val="nil"/>
              <w:bottom w:val="single" w:sz="4" w:space="0" w:color="auto"/>
              <w:right w:val="single" w:sz="4" w:space="0" w:color="auto"/>
            </w:tcBorders>
            <w:noWrap/>
            <w:vAlign w:val="bottom"/>
            <w:hideMark/>
          </w:tcPr>
          <w:p w14:paraId="688E0F50"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4B10F6B5"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4E72C31C"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23B3E6E9"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47AE3509"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0135838C" w14:textId="77777777" w:rsidR="00030258" w:rsidRPr="00DC1AFF" w:rsidRDefault="00030258" w:rsidP="007207A2">
            <w:pPr>
              <w:widowControl/>
              <w:jc w:val="center"/>
              <w:rPr>
                <w:sz w:val="20"/>
                <w:szCs w:val="20"/>
              </w:rPr>
            </w:pPr>
            <w:r w:rsidRPr="00DC1AFF">
              <w:rPr>
                <w:sz w:val="20"/>
                <w:szCs w:val="20"/>
              </w:rPr>
              <w:t>36</w:t>
            </w:r>
          </w:p>
        </w:tc>
        <w:tc>
          <w:tcPr>
            <w:tcW w:w="786" w:type="pct"/>
            <w:tcBorders>
              <w:top w:val="nil"/>
              <w:left w:val="nil"/>
              <w:bottom w:val="single" w:sz="4" w:space="0" w:color="auto"/>
              <w:right w:val="single" w:sz="4" w:space="0" w:color="auto"/>
            </w:tcBorders>
            <w:noWrap/>
            <w:vAlign w:val="bottom"/>
            <w:hideMark/>
          </w:tcPr>
          <w:p w14:paraId="7D044D33"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29129856"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496AF588" w14:textId="77777777" w:rsidR="00030258" w:rsidRPr="00DC1AFF" w:rsidRDefault="00030258" w:rsidP="007207A2">
            <w:pPr>
              <w:widowControl/>
              <w:jc w:val="center"/>
              <w:rPr>
                <w:sz w:val="20"/>
                <w:szCs w:val="20"/>
              </w:rPr>
            </w:pPr>
            <w:r w:rsidRPr="00DC1AFF">
              <w:rPr>
                <w:sz w:val="20"/>
                <w:szCs w:val="20"/>
              </w:rPr>
              <w:t>8574</w:t>
            </w:r>
          </w:p>
        </w:tc>
        <w:tc>
          <w:tcPr>
            <w:tcW w:w="943" w:type="pct"/>
            <w:tcBorders>
              <w:top w:val="nil"/>
              <w:left w:val="nil"/>
              <w:bottom w:val="single" w:sz="4" w:space="0" w:color="auto"/>
              <w:right w:val="single" w:sz="4" w:space="0" w:color="auto"/>
            </w:tcBorders>
            <w:noWrap/>
            <w:vAlign w:val="bottom"/>
            <w:hideMark/>
          </w:tcPr>
          <w:p w14:paraId="275A3787"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573BBDA8"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64D54E3A" w14:textId="77777777" w:rsidR="00030258" w:rsidRPr="00DC1AFF" w:rsidRDefault="00030258" w:rsidP="007207A2">
            <w:pPr>
              <w:widowControl/>
              <w:jc w:val="center"/>
              <w:rPr>
                <w:sz w:val="20"/>
                <w:szCs w:val="20"/>
              </w:rPr>
            </w:pPr>
            <w:r w:rsidRPr="00DC1AFF">
              <w:rPr>
                <w:sz w:val="20"/>
                <w:szCs w:val="20"/>
              </w:rPr>
              <w:lastRenderedPageBreak/>
              <w:t>СРЕМСКА МИТРОВИЦА</w:t>
            </w:r>
          </w:p>
        </w:tc>
        <w:tc>
          <w:tcPr>
            <w:tcW w:w="836" w:type="pct"/>
            <w:tcBorders>
              <w:top w:val="nil"/>
              <w:left w:val="nil"/>
              <w:bottom w:val="single" w:sz="4" w:space="0" w:color="auto"/>
              <w:right w:val="single" w:sz="4" w:space="0" w:color="auto"/>
            </w:tcBorders>
            <w:noWrap/>
            <w:vAlign w:val="bottom"/>
            <w:hideMark/>
          </w:tcPr>
          <w:p w14:paraId="6626E40E"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7D07D6E2"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30CB8839" w14:textId="77777777" w:rsidR="00030258" w:rsidRPr="00DC1AFF" w:rsidRDefault="00030258" w:rsidP="007207A2">
            <w:pPr>
              <w:widowControl/>
              <w:jc w:val="center"/>
              <w:rPr>
                <w:sz w:val="20"/>
                <w:szCs w:val="20"/>
              </w:rPr>
            </w:pPr>
            <w:r w:rsidRPr="00DC1AFF">
              <w:rPr>
                <w:sz w:val="20"/>
                <w:szCs w:val="20"/>
              </w:rPr>
              <w:t>38/1</w:t>
            </w:r>
          </w:p>
        </w:tc>
        <w:tc>
          <w:tcPr>
            <w:tcW w:w="786" w:type="pct"/>
            <w:tcBorders>
              <w:top w:val="nil"/>
              <w:left w:val="nil"/>
              <w:bottom w:val="single" w:sz="4" w:space="0" w:color="auto"/>
              <w:right w:val="single" w:sz="4" w:space="0" w:color="auto"/>
            </w:tcBorders>
            <w:noWrap/>
            <w:vAlign w:val="bottom"/>
            <w:hideMark/>
          </w:tcPr>
          <w:p w14:paraId="0B35D0BF"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2A95E14A"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52F0ACAC" w14:textId="77777777" w:rsidR="00030258" w:rsidRPr="00DC1AFF" w:rsidRDefault="00030258" w:rsidP="007207A2">
            <w:pPr>
              <w:widowControl/>
              <w:jc w:val="center"/>
              <w:rPr>
                <w:sz w:val="20"/>
                <w:szCs w:val="20"/>
              </w:rPr>
            </w:pPr>
            <w:r w:rsidRPr="00DC1AFF">
              <w:rPr>
                <w:sz w:val="20"/>
                <w:szCs w:val="20"/>
              </w:rPr>
              <w:t>6512</w:t>
            </w:r>
          </w:p>
        </w:tc>
        <w:tc>
          <w:tcPr>
            <w:tcW w:w="943" w:type="pct"/>
            <w:tcBorders>
              <w:top w:val="nil"/>
              <w:left w:val="nil"/>
              <w:bottom w:val="single" w:sz="4" w:space="0" w:color="auto"/>
              <w:right w:val="single" w:sz="4" w:space="0" w:color="auto"/>
            </w:tcBorders>
            <w:noWrap/>
            <w:vAlign w:val="bottom"/>
            <w:hideMark/>
          </w:tcPr>
          <w:p w14:paraId="761D25B0"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532E0D72"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29E7C574"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3B8EAA70"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6B2D6679"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47C11D5A" w14:textId="77777777" w:rsidR="00030258" w:rsidRPr="00DC1AFF" w:rsidRDefault="00030258" w:rsidP="007207A2">
            <w:pPr>
              <w:widowControl/>
              <w:jc w:val="center"/>
              <w:rPr>
                <w:sz w:val="20"/>
                <w:szCs w:val="20"/>
              </w:rPr>
            </w:pPr>
            <w:r w:rsidRPr="00DC1AFF">
              <w:rPr>
                <w:sz w:val="20"/>
                <w:szCs w:val="20"/>
              </w:rPr>
              <w:t>39</w:t>
            </w:r>
          </w:p>
        </w:tc>
        <w:tc>
          <w:tcPr>
            <w:tcW w:w="786" w:type="pct"/>
            <w:tcBorders>
              <w:top w:val="nil"/>
              <w:left w:val="nil"/>
              <w:bottom w:val="single" w:sz="4" w:space="0" w:color="auto"/>
              <w:right w:val="single" w:sz="4" w:space="0" w:color="auto"/>
            </w:tcBorders>
            <w:noWrap/>
            <w:vAlign w:val="bottom"/>
            <w:hideMark/>
          </w:tcPr>
          <w:p w14:paraId="568FE707"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699ECF82"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0C8B9183" w14:textId="77777777" w:rsidR="00030258" w:rsidRPr="00DC1AFF" w:rsidRDefault="00030258" w:rsidP="007207A2">
            <w:pPr>
              <w:widowControl/>
              <w:jc w:val="center"/>
              <w:rPr>
                <w:sz w:val="20"/>
                <w:szCs w:val="20"/>
              </w:rPr>
            </w:pPr>
            <w:r w:rsidRPr="00DC1AFF">
              <w:rPr>
                <w:sz w:val="20"/>
                <w:szCs w:val="20"/>
              </w:rPr>
              <w:t>4017</w:t>
            </w:r>
          </w:p>
        </w:tc>
        <w:tc>
          <w:tcPr>
            <w:tcW w:w="943" w:type="pct"/>
            <w:tcBorders>
              <w:top w:val="nil"/>
              <w:left w:val="nil"/>
              <w:bottom w:val="single" w:sz="4" w:space="0" w:color="auto"/>
              <w:right w:val="single" w:sz="4" w:space="0" w:color="auto"/>
            </w:tcBorders>
            <w:noWrap/>
            <w:vAlign w:val="bottom"/>
            <w:hideMark/>
          </w:tcPr>
          <w:p w14:paraId="6159F58D"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091D36DD"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28C6A57C"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67C73C11"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615856F4"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150CB55F" w14:textId="77777777" w:rsidR="00030258" w:rsidRPr="00DC1AFF" w:rsidRDefault="00030258" w:rsidP="007207A2">
            <w:pPr>
              <w:widowControl/>
              <w:jc w:val="center"/>
              <w:rPr>
                <w:sz w:val="20"/>
                <w:szCs w:val="20"/>
              </w:rPr>
            </w:pPr>
            <w:r w:rsidRPr="00DC1AFF">
              <w:rPr>
                <w:sz w:val="20"/>
                <w:szCs w:val="20"/>
              </w:rPr>
              <w:t>40</w:t>
            </w:r>
          </w:p>
        </w:tc>
        <w:tc>
          <w:tcPr>
            <w:tcW w:w="786" w:type="pct"/>
            <w:tcBorders>
              <w:top w:val="nil"/>
              <w:left w:val="nil"/>
              <w:bottom w:val="single" w:sz="4" w:space="0" w:color="auto"/>
              <w:right w:val="single" w:sz="4" w:space="0" w:color="auto"/>
            </w:tcBorders>
            <w:noWrap/>
            <w:vAlign w:val="bottom"/>
            <w:hideMark/>
          </w:tcPr>
          <w:p w14:paraId="2396B21D"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673BC9A4"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7BB380E0" w14:textId="77777777" w:rsidR="00030258" w:rsidRPr="00DC1AFF" w:rsidRDefault="00030258" w:rsidP="007207A2">
            <w:pPr>
              <w:widowControl/>
              <w:jc w:val="center"/>
              <w:rPr>
                <w:sz w:val="20"/>
                <w:szCs w:val="20"/>
              </w:rPr>
            </w:pPr>
            <w:r w:rsidRPr="00DC1AFF">
              <w:rPr>
                <w:sz w:val="20"/>
                <w:szCs w:val="20"/>
              </w:rPr>
              <w:t>81862</w:t>
            </w:r>
          </w:p>
        </w:tc>
        <w:tc>
          <w:tcPr>
            <w:tcW w:w="943" w:type="pct"/>
            <w:tcBorders>
              <w:top w:val="nil"/>
              <w:left w:val="nil"/>
              <w:bottom w:val="single" w:sz="4" w:space="0" w:color="auto"/>
              <w:right w:val="single" w:sz="4" w:space="0" w:color="auto"/>
            </w:tcBorders>
            <w:noWrap/>
            <w:vAlign w:val="bottom"/>
            <w:hideMark/>
          </w:tcPr>
          <w:p w14:paraId="30640B96"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520DF886"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40CE66B2"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49468D29"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32A23736"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142CD9E1" w14:textId="77777777" w:rsidR="00030258" w:rsidRPr="00DC1AFF" w:rsidRDefault="00030258" w:rsidP="007207A2">
            <w:pPr>
              <w:widowControl/>
              <w:jc w:val="center"/>
              <w:rPr>
                <w:sz w:val="20"/>
                <w:szCs w:val="20"/>
              </w:rPr>
            </w:pPr>
            <w:r w:rsidRPr="00DC1AFF">
              <w:rPr>
                <w:sz w:val="20"/>
                <w:szCs w:val="20"/>
              </w:rPr>
              <w:t>41/1</w:t>
            </w:r>
          </w:p>
        </w:tc>
        <w:tc>
          <w:tcPr>
            <w:tcW w:w="786" w:type="pct"/>
            <w:tcBorders>
              <w:top w:val="nil"/>
              <w:left w:val="nil"/>
              <w:bottom w:val="single" w:sz="4" w:space="0" w:color="auto"/>
              <w:right w:val="single" w:sz="4" w:space="0" w:color="auto"/>
            </w:tcBorders>
            <w:noWrap/>
            <w:vAlign w:val="bottom"/>
            <w:hideMark/>
          </w:tcPr>
          <w:p w14:paraId="17AF3640"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37C100DA"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024A8F9A" w14:textId="77777777" w:rsidR="00030258" w:rsidRPr="00DC1AFF" w:rsidRDefault="00030258" w:rsidP="007207A2">
            <w:pPr>
              <w:widowControl/>
              <w:jc w:val="center"/>
              <w:rPr>
                <w:sz w:val="20"/>
                <w:szCs w:val="20"/>
              </w:rPr>
            </w:pPr>
            <w:r w:rsidRPr="00DC1AFF">
              <w:rPr>
                <w:sz w:val="20"/>
                <w:szCs w:val="20"/>
              </w:rPr>
              <w:t>38740</w:t>
            </w:r>
          </w:p>
        </w:tc>
        <w:tc>
          <w:tcPr>
            <w:tcW w:w="943" w:type="pct"/>
            <w:tcBorders>
              <w:top w:val="nil"/>
              <w:left w:val="nil"/>
              <w:bottom w:val="single" w:sz="4" w:space="0" w:color="auto"/>
              <w:right w:val="single" w:sz="4" w:space="0" w:color="auto"/>
            </w:tcBorders>
            <w:noWrap/>
            <w:vAlign w:val="bottom"/>
            <w:hideMark/>
          </w:tcPr>
          <w:p w14:paraId="0173C9B6"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46AF504C"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7D04205C"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225A67E7"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0150D3C7"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14D91804" w14:textId="77777777" w:rsidR="00030258" w:rsidRPr="00DC1AFF" w:rsidRDefault="00030258" w:rsidP="007207A2">
            <w:pPr>
              <w:widowControl/>
              <w:jc w:val="center"/>
              <w:rPr>
                <w:sz w:val="20"/>
                <w:szCs w:val="20"/>
              </w:rPr>
            </w:pPr>
            <w:r w:rsidRPr="00DC1AFF">
              <w:rPr>
                <w:sz w:val="20"/>
                <w:szCs w:val="20"/>
              </w:rPr>
              <w:t>41/3</w:t>
            </w:r>
          </w:p>
        </w:tc>
        <w:tc>
          <w:tcPr>
            <w:tcW w:w="786" w:type="pct"/>
            <w:tcBorders>
              <w:top w:val="nil"/>
              <w:left w:val="nil"/>
              <w:bottom w:val="single" w:sz="4" w:space="0" w:color="auto"/>
              <w:right w:val="single" w:sz="4" w:space="0" w:color="auto"/>
            </w:tcBorders>
            <w:noWrap/>
            <w:vAlign w:val="bottom"/>
            <w:hideMark/>
          </w:tcPr>
          <w:p w14:paraId="677B1710"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78309C56"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7BEA7764" w14:textId="77777777" w:rsidR="00030258" w:rsidRPr="00DC1AFF" w:rsidRDefault="00030258" w:rsidP="007207A2">
            <w:pPr>
              <w:widowControl/>
              <w:jc w:val="center"/>
              <w:rPr>
                <w:sz w:val="20"/>
                <w:szCs w:val="20"/>
              </w:rPr>
            </w:pPr>
            <w:r w:rsidRPr="00DC1AFF">
              <w:rPr>
                <w:sz w:val="20"/>
                <w:szCs w:val="20"/>
              </w:rPr>
              <w:t>3320</w:t>
            </w:r>
          </w:p>
        </w:tc>
        <w:tc>
          <w:tcPr>
            <w:tcW w:w="943" w:type="pct"/>
            <w:tcBorders>
              <w:top w:val="nil"/>
              <w:left w:val="nil"/>
              <w:bottom w:val="single" w:sz="4" w:space="0" w:color="auto"/>
              <w:right w:val="single" w:sz="4" w:space="0" w:color="auto"/>
            </w:tcBorders>
            <w:noWrap/>
            <w:vAlign w:val="bottom"/>
            <w:hideMark/>
          </w:tcPr>
          <w:p w14:paraId="6CF323BF"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6D6C6278"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4EA83B77"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26FE257D"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7EF0FD67"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7E36662E" w14:textId="77777777" w:rsidR="00030258" w:rsidRPr="00DC1AFF" w:rsidRDefault="00030258" w:rsidP="007207A2">
            <w:pPr>
              <w:widowControl/>
              <w:jc w:val="center"/>
              <w:rPr>
                <w:sz w:val="20"/>
                <w:szCs w:val="20"/>
              </w:rPr>
            </w:pPr>
            <w:r w:rsidRPr="00DC1AFF">
              <w:rPr>
                <w:sz w:val="20"/>
                <w:szCs w:val="20"/>
              </w:rPr>
              <w:t>43/1</w:t>
            </w:r>
          </w:p>
        </w:tc>
        <w:tc>
          <w:tcPr>
            <w:tcW w:w="786" w:type="pct"/>
            <w:tcBorders>
              <w:top w:val="nil"/>
              <w:left w:val="nil"/>
              <w:bottom w:val="single" w:sz="4" w:space="0" w:color="auto"/>
              <w:right w:val="single" w:sz="4" w:space="0" w:color="auto"/>
            </w:tcBorders>
            <w:noWrap/>
            <w:vAlign w:val="bottom"/>
            <w:hideMark/>
          </w:tcPr>
          <w:p w14:paraId="07FAE608"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3F576300"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167DC348" w14:textId="77777777" w:rsidR="00030258" w:rsidRPr="00DC1AFF" w:rsidRDefault="00030258" w:rsidP="007207A2">
            <w:pPr>
              <w:widowControl/>
              <w:jc w:val="center"/>
              <w:rPr>
                <w:sz w:val="20"/>
                <w:szCs w:val="20"/>
              </w:rPr>
            </w:pPr>
            <w:r w:rsidRPr="00DC1AFF">
              <w:rPr>
                <w:sz w:val="20"/>
                <w:szCs w:val="20"/>
              </w:rPr>
              <w:t>61756</w:t>
            </w:r>
          </w:p>
        </w:tc>
        <w:tc>
          <w:tcPr>
            <w:tcW w:w="943" w:type="pct"/>
            <w:tcBorders>
              <w:top w:val="nil"/>
              <w:left w:val="nil"/>
              <w:bottom w:val="single" w:sz="4" w:space="0" w:color="auto"/>
              <w:right w:val="single" w:sz="4" w:space="0" w:color="auto"/>
            </w:tcBorders>
            <w:noWrap/>
            <w:vAlign w:val="bottom"/>
            <w:hideMark/>
          </w:tcPr>
          <w:p w14:paraId="71B9512F"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4358E4D1"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720A9319"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1ABA0984"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6E0BC1ED"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541B8B0C" w14:textId="77777777" w:rsidR="00030258" w:rsidRPr="00DC1AFF" w:rsidRDefault="00030258" w:rsidP="007207A2">
            <w:pPr>
              <w:widowControl/>
              <w:jc w:val="center"/>
              <w:rPr>
                <w:sz w:val="20"/>
                <w:szCs w:val="20"/>
              </w:rPr>
            </w:pPr>
            <w:r w:rsidRPr="00DC1AFF">
              <w:rPr>
                <w:sz w:val="20"/>
                <w:szCs w:val="20"/>
              </w:rPr>
              <w:t>129/1</w:t>
            </w:r>
          </w:p>
        </w:tc>
        <w:tc>
          <w:tcPr>
            <w:tcW w:w="786" w:type="pct"/>
            <w:tcBorders>
              <w:top w:val="nil"/>
              <w:left w:val="nil"/>
              <w:bottom w:val="single" w:sz="4" w:space="0" w:color="auto"/>
              <w:right w:val="single" w:sz="4" w:space="0" w:color="auto"/>
            </w:tcBorders>
            <w:noWrap/>
            <w:vAlign w:val="bottom"/>
            <w:hideMark/>
          </w:tcPr>
          <w:p w14:paraId="3FB21F34" w14:textId="77777777" w:rsidR="00030258" w:rsidRPr="00DC1AFF" w:rsidRDefault="00030258" w:rsidP="007207A2">
            <w:pPr>
              <w:widowControl/>
              <w:jc w:val="center"/>
              <w:rPr>
                <w:sz w:val="20"/>
                <w:szCs w:val="20"/>
              </w:rPr>
            </w:pPr>
            <w:r w:rsidRPr="00DC1AFF">
              <w:rPr>
                <w:sz w:val="20"/>
                <w:szCs w:val="20"/>
              </w:rPr>
              <w:t>воћњак</w:t>
            </w:r>
          </w:p>
        </w:tc>
        <w:tc>
          <w:tcPr>
            <w:tcW w:w="230" w:type="pct"/>
            <w:tcBorders>
              <w:top w:val="nil"/>
              <w:left w:val="nil"/>
              <w:bottom w:val="single" w:sz="4" w:space="0" w:color="auto"/>
              <w:right w:val="single" w:sz="4" w:space="0" w:color="auto"/>
            </w:tcBorders>
            <w:noWrap/>
            <w:vAlign w:val="bottom"/>
            <w:hideMark/>
          </w:tcPr>
          <w:p w14:paraId="2F63F18C"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283651AA" w14:textId="77777777" w:rsidR="00030258" w:rsidRPr="00DC1AFF" w:rsidRDefault="00030258" w:rsidP="007207A2">
            <w:pPr>
              <w:widowControl/>
              <w:jc w:val="center"/>
              <w:rPr>
                <w:sz w:val="20"/>
                <w:szCs w:val="20"/>
              </w:rPr>
            </w:pPr>
            <w:r w:rsidRPr="00DC1AFF">
              <w:rPr>
                <w:sz w:val="20"/>
                <w:szCs w:val="20"/>
              </w:rPr>
              <w:t>885</w:t>
            </w:r>
          </w:p>
        </w:tc>
        <w:tc>
          <w:tcPr>
            <w:tcW w:w="943" w:type="pct"/>
            <w:tcBorders>
              <w:top w:val="nil"/>
              <w:left w:val="nil"/>
              <w:bottom w:val="single" w:sz="4" w:space="0" w:color="auto"/>
              <w:right w:val="single" w:sz="4" w:space="0" w:color="auto"/>
            </w:tcBorders>
            <w:noWrap/>
            <w:vAlign w:val="bottom"/>
            <w:hideMark/>
          </w:tcPr>
          <w:p w14:paraId="46E7BD60" w14:textId="77777777" w:rsidR="00030258" w:rsidRPr="00DC1AFF" w:rsidRDefault="00030258" w:rsidP="007207A2">
            <w:pPr>
              <w:widowControl/>
              <w:jc w:val="center"/>
              <w:rPr>
                <w:sz w:val="20"/>
                <w:szCs w:val="20"/>
              </w:rPr>
            </w:pPr>
            <w:r w:rsidRPr="00DC1AFF">
              <w:rPr>
                <w:sz w:val="20"/>
                <w:szCs w:val="20"/>
              </w:rPr>
              <w:t>пољопривредно земљиште</w:t>
            </w:r>
          </w:p>
        </w:tc>
      </w:tr>
      <w:tr w:rsidR="00030258" w:rsidRPr="00DC1AFF" w14:paraId="11BA9168"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444EF0B4"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23750DDF"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5CA1EDBD"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4B2A61AC" w14:textId="77777777" w:rsidR="00030258" w:rsidRPr="00DC1AFF" w:rsidRDefault="00030258" w:rsidP="007207A2">
            <w:pPr>
              <w:widowControl/>
              <w:jc w:val="center"/>
              <w:rPr>
                <w:sz w:val="20"/>
                <w:szCs w:val="20"/>
              </w:rPr>
            </w:pPr>
            <w:r w:rsidRPr="00DC1AFF">
              <w:rPr>
                <w:sz w:val="20"/>
                <w:szCs w:val="20"/>
              </w:rPr>
              <w:t>129/2</w:t>
            </w:r>
          </w:p>
        </w:tc>
        <w:tc>
          <w:tcPr>
            <w:tcW w:w="786" w:type="pct"/>
            <w:tcBorders>
              <w:top w:val="nil"/>
              <w:left w:val="nil"/>
              <w:bottom w:val="single" w:sz="4" w:space="0" w:color="auto"/>
              <w:right w:val="single" w:sz="4" w:space="0" w:color="auto"/>
            </w:tcBorders>
            <w:noWrap/>
            <w:vAlign w:val="bottom"/>
            <w:hideMark/>
          </w:tcPr>
          <w:p w14:paraId="33F1E08C" w14:textId="77777777" w:rsidR="00030258" w:rsidRPr="00DC1AFF" w:rsidRDefault="00030258" w:rsidP="007207A2">
            <w:pPr>
              <w:widowControl/>
              <w:jc w:val="center"/>
              <w:rPr>
                <w:sz w:val="20"/>
                <w:szCs w:val="20"/>
              </w:rPr>
            </w:pPr>
            <w:r w:rsidRPr="00DC1AFF">
              <w:rPr>
                <w:sz w:val="20"/>
                <w:szCs w:val="20"/>
              </w:rPr>
              <w:t>воћњак</w:t>
            </w:r>
          </w:p>
        </w:tc>
        <w:tc>
          <w:tcPr>
            <w:tcW w:w="230" w:type="pct"/>
            <w:tcBorders>
              <w:top w:val="nil"/>
              <w:left w:val="nil"/>
              <w:bottom w:val="single" w:sz="4" w:space="0" w:color="auto"/>
              <w:right w:val="single" w:sz="4" w:space="0" w:color="auto"/>
            </w:tcBorders>
            <w:noWrap/>
            <w:vAlign w:val="bottom"/>
            <w:hideMark/>
          </w:tcPr>
          <w:p w14:paraId="61402543"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74E26356" w14:textId="77777777" w:rsidR="00030258" w:rsidRPr="00DC1AFF" w:rsidRDefault="00030258" w:rsidP="007207A2">
            <w:pPr>
              <w:widowControl/>
              <w:jc w:val="center"/>
              <w:rPr>
                <w:sz w:val="20"/>
                <w:szCs w:val="20"/>
              </w:rPr>
            </w:pPr>
            <w:r w:rsidRPr="00DC1AFF">
              <w:rPr>
                <w:sz w:val="20"/>
                <w:szCs w:val="20"/>
              </w:rPr>
              <w:t>1617</w:t>
            </w:r>
          </w:p>
        </w:tc>
        <w:tc>
          <w:tcPr>
            <w:tcW w:w="943" w:type="pct"/>
            <w:tcBorders>
              <w:top w:val="nil"/>
              <w:left w:val="nil"/>
              <w:bottom w:val="single" w:sz="4" w:space="0" w:color="auto"/>
              <w:right w:val="single" w:sz="4" w:space="0" w:color="auto"/>
            </w:tcBorders>
            <w:noWrap/>
            <w:vAlign w:val="bottom"/>
            <w:hideMark/>
          </w:tcPr>
          <w:p w14:paraId="2C09DEF1" w14:textId="77777777" w:rsidR="00030258" w:rsidRPr="00DC1AFF" w:rsidRDefault="00030258" w:rsidP="007207A2">
            <w:pPr>
              <w:widowControl/>
              <w:jc w:val="center"/>
              <w:rPr>
                <w:sz w:val="20"/>
                <w:szCs w:val="20"/>
              </w:rPr>
            </w:pPr>
            <w:r w:rsidRPr="00DC1AFF">
              <w:rPr>
                <w:sz w:val="20"/>
                <w:szCs w:val="20"/>
              </w:rPr>
              <w:t>пољопривредно земљиште</w:t>
            </w:r>
          </w:p>
        </w:tc>
      </w:tr>
      <w:tr w:rsidR="00030258" w:rsidRPr="00DC1AFF" w14:paraId="3AE32C54"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3D68EBB1"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7D26C5E1"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53824E1C"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48FB6E4D" w14:textId="77777777" w:rsidR="00030258" w:rsidRPr="00DC1AFF" w:rsidRDefault="00030258" w:rsidP="007207A2">
            <w:pPr>
              <w:widowControl/>
              <w:jc w:val="center"/>
              <w:rPr>
                <w:sz w:val="20"/>
                <w:szCs w:val="20"/>
              </w:rPr>
            </w:pPr>
            <w:r w:rsidRPr="00DC1AFF">
              <w:rPr>
                <w:sz w:val="20"/>
                <w:szCs w:val="20"/>
              </w:rPr>
              <w:t>130</w:t>
            </w:r>
          </w:p>
        </w:tc>
        <w:tc>
          <w:tcPr>
            <w:tcW w:w="786" w:type="pct"/>
            <w:tcBorders>
              <w:top w:val="nil"/>
              <w:left w:val="nil"/>
              <w:bottom w:val="single" w:sz="4" w:space="0" w:color="auto"/>
              <w:right w:val="single" w:sz="4" w:space="0" w:color="auto"/>
            </w:tcBorders>
            <w:noWrap/>
            <w:vAlign w:val="bottom"/>
            <w:hideMark/>
          </w:tcPr>
          <w:p w14:paraId="70C3498D"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0EE98E4D"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3104DEFD" w14:textId="77777777" w:rsidR="00030258" w:rsidRPr="00DC1AFF" w:rsidRDefault="00030258" w:rsidP="007207A2">
            <w:pPr>
              <w:widowControl/>
              <w:jc w:val="center"/>
              <w:rPr>
                <w:sz w:val="20"/>
                <w:szCs w:val="20"/>
              </w:rPr>
            </w:pPr>
            <w:r w:rsidRPr="00DC1AFF">
              <w:rPr>
                <w:sz w:val="20"/>
                <w:szCs w:val="20"/>
              </w:rPr>
              <w:t>1360</w:t>
            </w:r>
          </w:p>
        </w:tc>
        <w:tc>
          <w:tcPr>
            <w:tcW w:w="943" w:type="pct"/>
            <w:tcBorders>
              <w:top w:val="nil"/>
              <w:left w:val="nil"/>
              <w:bottom w:val="single" w:sz="4" w:space="0" w:color="auto"/>
              <w:right w:val="single" w:sz="4" w:space="0" w:color="auto"/>
            </w:tcBorders>
            <w:noWrap/>
            <w:vAlign w:val="bottom"/>
            <w:hideMark/>
          </w:tcPr>
          <w:p w14:paraId="22EB6089"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4BCC4CFC"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38287413"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02F9C36A"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42CA6A10"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6A53B643" w14:textId="77777777" w:rsidR="00030258" w:rsidRPr="00DC1AFF" w:rsidRDefault="00030258" w:rsidP="007207A2">
            <w:pPr>
              <w:widowControl/>
              <w:jc w:val="center"/>
              <w:rPr>
                <w:sz w:val="20"/>
                <w:szCs w:val="20"/>
              </w:rPr>
            </w:pPr>
            <w:r w:rsidRPr="00DC1AFF">
              <w:rPr>
                <w:sz w:val="20"/>
                <w:szCs w:val="20"/>
              </w:rPr>
              <w:t>164</w:t>
            </w:r>
          </w:p>
        </w:tc>
        <w:tc>
          <w:tcPr>
            <w:tcW w:w="786" w:type="pct"/>
            <w:tcBorders>
              <w:top w:val="nil"/>
              <w:left w:val="nil"/>
              <w:bottom w:val="single" w:sz="4" w:space="0" w:color="auto"/>
              <w:right w:val="single" w:sz="4" w:space="0" w:color="auto"/>
            </w:tcBorders>
            <w:noWrap/>
            <w:vAlign w:val="bottom"/>
            <w:hideMark/>
          </w:tcPr>
          <w:p w14:paraId="28842001"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6FCC7CE9"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12E0D97A" w14:textId="77777777" w:rsidR="00030258" w:rsidRPr="00DC1AFF" w:rsidRDefault="00030258" w:rsidP="007207A2">
            <w:pPr>
              <w:widowControl/>
              <w:jc w:val="center"/>
              <w:rPr>
                <w:sz w:val="20"/>
                <w:szCs w:val="20"/>
              </w:rPr>
            </w:pPr>
            <w:r w:rsidRPr="00DC1AFF">
              <w:rPr>
                <w:sz w:val="20"/>
                <w:szCs w:val="20"/>
              </w:rPr>
              <w:t>851</w:t>
            </w:r>
          </w:p>
        </w:tc>
        <w:tc>
          <w:tcPr>
            <w:tcW w:w="943" w:type="pct"/>
            <w:tcBorders>
              <w:top w:val="nil"/>
              <w:left w:val="nil"/>
              <w:bottom w:val="single" w:sz="4" w:space="0" w:color="auto"/>
              <w:right w:val="single" w:sz="4" w:space="0" w:color="auto"/>
            </w:tcBorders>
            <w:noWrap/>
            <w:vAlign w:val="bottom"/>
            <w:hideMark/>
          </w:tcPr>
          <w:p w14:paraId="5703E746"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69B1E059"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77B2303E"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09F1AC6B"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17703BF2"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47B879CC" w14:textId="77777777" w:rsidR="00030258" w:rsidRPr="00DC1AFF" w:rsidRDefault="00030258" w:rsidP="007207A2">
            <w:pPr>
              <w:widowControl/>
              <w:jc w:val="center"/>
              <w:rPr>
                <w:sz w:val="20"/>
                <w:szCs w:val="20"/>
              </w:rPr>
            </w:pPr>
            <w:r w:rsidRPr="00DC1AFF">
              <w:rPr>
                <w:sz w:val="20"/>
                <w:szCs w:val="20"/>
              </w:rPr>
              <w:t>170</w:t>
            </w:r>
          </w:p>
        </w:tc>
        <w:tc>
          <w:tcPr>
            <w:tcW w:w="786" w:type="pct"/>
            <w:tcBorders>
              <w:top w:val="nil"/>
              <w:left w:val="nil"/>
              <w:bottom w:val="single" w:sz="4" w:space="0" w:color="auto"/>
              <w:right w:val="single" w:sz="4" w:space="0" w:color="auto"/>
            </w:tcBorders>
            <w:noWrap/>
            <w:vAlign w:val="bottom"/>
            <w:hideMark/>
          </w:tcPr>
          <w:p w14:paraId="0B255A82"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330DE713"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37668012" w14:textId="77777777" w:rsidR="00030258" w:rsidRPr="00DC1AFF" w:rsidRDefault="00030258" w:rsidP="007207A2">
            <w:pPr>
              <w:widowControl/>
              <w:jc w:val="center"/>
              <w:rPr>
                <w:sz w:val="20"/>
                <w:szCs w:val="20"/>
              </w:rPr>
            </w:pPr>
            <w:r w:rsidRPr="00DC1AFF">
              <w:rPr>
                <w:sz w:val="20"/>
                <w:szCs w:val="20"/>
              </w:rPr>
              <w:t>751</w:t>
            </w:r>
          </w:p>
        </w:tc>
        <w:tc>
          <w:tcPr>
            <w:tcW w:w="943" w:type="pct"/>
            <w:tcBorders>
              <w:top w:val="nil"/>
              <w:left w:val="nil"/>
              <w:bottom w:val="single" w:sz="4" w:space="0" w:color="auto"/>
              <w:right w:val="single" w:sz="4" w:space="0" w:color="auto"/>
            </w:tcBorders>
            <w:noWrap/>
            <w:vAlign w:val="bottom"/>
            <w:hideMark/>
          </w:tcPr>
          <w:p w14:paraId="724C06E8"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0C31462D"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67F8B017"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4A884290"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686E70D7"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6FEBE2D6" w14:textId="77777777" w:rsidR="00030258" w:rsidRPr="00DC1AFF" w:rsidRDefault="00030258" w:rsidP="007207A2">
            <w:pPr>
              <w:widowControl/>
              <w:jc w:val="center"/>
              <w:rPr>
                <w:sz w:val="20"/>
                <w:szCs w:val="20"/>
              </w:rPr>
            </w:pPr>
            <w:r w:rsidRPr="00DC1AFF">
              <w:rPr>
                <w:sz w:val="20"/>
                <w:szCs w:val="20"/>
              </w:rPr>
              <w:t>171</w:t>
            </w:r>
          </w:p>
        </w:tc>
        <w:tc>
          <w:tcPr>
            <w:tcW w:w="786" w:type="pct"/>
            <w:tcBorders>
              <w:top w:val="nil"/>
              <w:left w:val="nil"/>
              <w:bottom w:val="single" w:sz="4" w:space="0" w:color="auto"/>
              <w:right w:val="single" w:sz="4" w:space="0" w:color="auto"/>
            </w:tcBorders>
            <w:noWrap/>
            <w:vAlign w:val="bottom"/>
            <w:hideMark/>
          </w:tcPr>
          <w:p w14:paraId="476A19D0"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4C6D13F5"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0FA37E37" w14:textId="77777777" w:rsidR="00030258" w:rsidRPr="00DC1AFF" w:rsidRDefault="00030258" w:rsidP="007207A2">
            <w:pPr>
              <w:widowControl/>
              <w:jc w:val="center"/>
              <w:rPr>
                <w:sz w:val="20"/>
                <w:szCs w:val="20"/>
              </w:rPr>
            </w:pPr>
            <w:r w:rsidRPr="00DC1AFF">
              <w:rPr>
                <w:sz w:val="20"/>
                <w:szCs w:val="20"/>
              </w:rPr>
              <w:t>12616</w:t>
            </w:r>
          </w:p>
        </w:tc>
        <w:tc>
          <w:tcPr>
            <w:tcW w:w="943" w:type="pct"/>
            <w:tcBorders>
              <w:top w:val="nil"/>
              <w:left w:val="nil"/>
              <w:bottom w:val="single" w:sz="4" w:space="0" w:color="auto"/>
              <w:right w:val="single" w:sz="4" w:space="0" w:color="auto"/>
            </w:tcBorders>
            <w:noWrap/>
            <w:vAlign w:val="bottom"/>
            <w:hideMark/>
          </w:tcPr>
          <w:p w14:paraId="0E2DC027"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6643ED89"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595DF40E"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04689069"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3A78BF06"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45450978" w14:textId="77777777" w:rsidR="00030258" w:rsidRPr="00DC1AFF" w:rsidRDefault="00030258" w:rsidP="007207A2">
            <w:pPr>
              <w:widowControl/>
              <w:jc w:val="center"/>
              <w:rPr>
                <w:sz w:val="20"/>
                <w:szCs w:val="20"/>
              </w:rPr>
            </w:pPr>
            <w:r w:rsidRPr="00DC1AFF">
              <w:rPr>
                <w:sz w:val="20"/>
                <w:szCs w:val="20"/>
              </w:rPr>
              <w:t>172</w:t>
            </w:r>
          </w:p>
        </w:tc>
        <w:tc>
          <w:tcPr>
            <w:tcW w:w="786" w:type="pct"/>
            <w:tcBorders>
              <w:top w:val="nil"/>
              <w:left w:val="nil"/>
              <w:bottom w:val="single" w:sz="4" w:space="0" w:color="auto"/>
              <w:right w:val="single" w:sz="4" w:space="0" w:color="auto"/>
            </w:tcBorders>
            <w:noWrap/>
            <w:vAlign w:val="bottom"/>
            <w:hideMark/>
          </w:tcPr>
          <w:p w14:paraId="04891498"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19E7B016"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685AFD8D" w14:textId="77777777" w:rsidR="00030258" w:rsidRPr="00DC1AFF" w:rsidRDefault="00030258" w:rsidP="007207A2">
            <w:pPr>
              <w:widowControl/>
              <w:jc w:val="center"/>
              <w:rPr>
                <w:sz w:val="20"/>
                <w:szCs w:val="20"/>
              </w:rPr>
            </w:pPr>
            <w:r w:rsidRPr="00DC1AFF">
              <w:rPr>
                <w:sz w:val="20"/>
                <w:szCs w:val="20"/>
              </w:rPr>
              <w:t>631</w:t>
            </w:r>
          </w:p>
        </w:tc>
        <w:tc>
          <w:tcPr>
            <w:tcW w:w="943" w:type="pct"/>
            <w:tcBorders>
              <w:top w:val="nil"/>
              <w:left w:val="nil"/>
              <w:bottom w:val="single" w:sz="4" w:space="0" w:color="auto"/>
              <w:right w:val="single" w:sz="4" w:space="0" w:color="auto"/>
            </w:tcBorders>
            <w:noWrap/>
            <w:vAlign w:val="bottom"/>
            <w:hideMark/>
          </w:tcPr>
          <w:p w14:paraId="05BE07F5"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299A4F15"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56FC8F10"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3209410A"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2810E983"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2BDB0801" w14:textId="77777777" w:rsidR="00030258" w:rsidRPr="00DC1AFF" w:rsidRDefault="00030258" w:rsidP="007207A2">
            <w:pPr>
              <w:widowControl/>
              <w:jc w:val="center"/>
              <w:rPr>
                <w:sz w:val="20"/>
                <w:szCs w:val="20"/>
              </w:rPr>
            </w:pPr>
            <w:r w:rsidRPr="00DC1AFF">
              <w:rPr>
                <w:sz w:val="20"/>
                <w:szCs w:val="20"/>
              </w:rPr>
              <w:t>173</w:t>
            </w:r>
          </w:p>
        </w:tc>
        <w:tc>
          <w:tcPr>
            <w:tcW w:w="786" w:type="pct"/>
            <w:tcBorders>
              <w:top w:val="nil"/>
              <w:left w:val="nil"/>
              <w:bottom w:val="single" w:sz="4" w:space="0" w:color="auto"/>
              <w:right w:val="single" w:sz="4" w:space="0" w:color="auto"/>
            </w:tcBorders>
            <w:noWrap/>
            <w:vAlign w:val="bottom"/>
            <w:hideMark/>
          </w:tcPr>
          <w:p w14:paraId="0CCED7CC"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763960E2"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1246ABA6" w14:textId="77777777" w:rsidR="00030258" w:rsidRPr="00DC1AFF" w:rsidRDefault="00030258" w:rsidP="007207A2">
            <w:pPr>
              <w:widowControl/>
              <w:jc w:val="center"/>
              <w:rPr>
                <w:sz w:val="20"/>
                <w:szCs w:val="20"/>
              </w:rPr>
            </w:pPr>
            <w:r w:rsidRPr="00DC1AFF">
              <w:rPr>
                <w:sz w:val="20"/>
                <w:szCs w:val="20"/>
              </w:rPr>
              <w:t>3665</w:t>
            </w:r>
          </w:p>
        </w:tc>
        <w:tc>
          <w:tcPr>
            <w:tcW w:w="943" w:type="pct"/>
            <w:tcBorders>
              <w:top w:val="nil"/>
              <w:left w:val="nil"/>
              <w:bottom w:val="single" w:sz="4" w:space="0" w:color="auto"/>
              <w:right w:val="single" w:sz="4" w:space="0" w:color="auto"/>
            </w:tcBorders>
            <w:noWrap/>
            <w:vAlign w:val="bottom"/>
            <w:hideMark/>
          </w:tcPr>
          <w:p w14:paraId="3C33C85C"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590F98A3"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1FD8B46B"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578E33E7"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056A0641"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4F7E9D37" w14:textId="77777777" w:rsidR="00030258" w:rsidRPr="00DC1AFF" w:rsidRDefault="00030258" w:rsidP="007207A2">
            <w:pPr>
              <w:widowControl/>
              <w:jc w:val="center"/>
              <w:rPr>
                <w:sz w:val="20"/>
                <w:szCs w:val="20"/>
              </w:rPr>
            </w:pPr>
            <w:r w:rsidRPr="00DC1AFF">
              <w:rPr>
                <w:sz w:val="20"/>
                <w:szCs w:val="20"/>
              </w:rPr>
              <w:t>174</w:t>
            </w:r>
          </w:p>
        </w:tc>
        <w:tc>
          <w:tcPr>
            <w:tcW w:w="786" w:type="pct"/>
            <w:tcBorders>
              <w:top w:val="nil"/>
              <w:left w:val="nil"/>
              <w:bottom w:val="single" w:sz="4" w:space="0" w:color="auto"/>
              <w:right w:val="single" w:sz="4" w:space="0" w:color="auto"/>
            </w:tcBorders>
            <w:noWrap/>
            <w:vAlign w:val="bottom"/>
            <w:hideMark/>
          </w:tcPr>
          <w:p w14:paraId="47622A43"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1BFC19AB"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317179FB" w14:textId="77777777" w:rsidR="00030258" w:rsidRPr="00DC1AFF" w:rsidRDefault="00030258" w:rsidP="007207A2">
            <w:pPr>
              <w:widowControl/>
              <w:jc w:val="center"/>
              <w:rPr>
                <w:sz w:val="20"/>
                <w:szCs w:val="20"/>
              </w:rPr>
            </w:pPr>
            <w:r w:rsidRPr="00DC1AFF">
              <w:rPr>
                <w:sz w:val="20"/>
                <w:szCs w:val="20"/>
              </w:rPr>
              <w:t>1021</w:t>
            </w:r>
          </w:p>
        </w:tc>
        <w:tc>
          <w:tcPr>
            <w:tcW w:w="943" w:type="pct"/>
            <w:tcBorders>
              <w:top w:val="nil"/>
              <w:left w:val="nil"/>
              <w:bottom w:val="single" w:sz="4" w:space="0" w:color="auto"/>
              <w:right w:val="single" w:sz="4" w:space="0" w:color="auto"/>
            </w:tcBorders>
            <w:noWrap/>
            <w:vAlign w:val="bottom"/>
            <w:hideMark/>
          </w:tcPr>
          <w:p w14:paraId="69616940"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5C3395A4"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465F7DA1"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58637037"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79D4C8F1"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732DB305" w14:textId="77777777" w:rsidR="00030258" w:rsidRPr="00DC1AFF" w:rsidRDefault="00030258" w:rsidP="007207A2">
            <w:pPr>
              <w:widowControl/>
              <w:jc w:val="center"/>
              <w:rPr>
                <w:sz w:val="20"/>
                <w:szCs w:val="20"/>
              </w:rPr>
            </w:pPr>
            <w:r w:rsidRPr="00DC1AFF">
              <w:rPr>
                <w:sz w:val="20"/>
                <w:szCs w:val="20"/>
              </w:rPr>
              <w:t>175</w:t>
            </w:r>
          </w:p>
        </w:tc>
        <w:tc>
          <w:tcPr>
            <w:tcW w:w="786" w:type="pct"/>
            <w:tcBorders>
              <w:top w:val="nil"/>
              <w:left w:val="nil"/>
              <w:bottom w:val="single" w:sz="4" w:space="0" w:color="auto"/>
              <w:right w:val="single" w:sz="4" w:space="0" w:color="auto"/>
            </w:tcBorders>
            <w:noWrap/>
            <w:vAlign w:val="bottom"/>
            <w:hideMark/>
          </w:tcPr>
          <w:p w14:paraId="3B39AF31"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2F02C5B1"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1866D771" w14:textId="77777777" w:rsidR="00030258" w:rsidRPr="00DC1AFF" w:rsidRDefault="00030258" w:rsidP="007207A2">
            <w:pPr>
              <w:widowControl/>
              <w:jc w:val="center"/>
              <w:rPr>
                <w:sz w:val="20"/>
                <w:szCs w:val="20"/>
              </w:rPr>
            </w:pPr>
            <w:r w:rsidRPr="00DC1AFF">
              <w:rPr>
                <w:sz w:val="20"/>
                <w:szCs w:val="20"/>
              </w:rPr>
              <w:t>2313</w:t>
            </w:r>
          </w:p>
        </w:tc>
        <w:tc>
          <w:tcPr>
            <w:tcW w:w="943" w:type="pct"/>
            <w:tcBorders>
              <w:top w:val="nil"/>
              <w:left w:val="nil"/>
              <w:bottom w:val="single" w:sz="4" w:space="0" w:color="auto"/>
              <w:right w:val="single" w:sz="4" w:space="0" w:color="auto"/>
            </w:tcBorders>
            <w:noWrap/>
            <w:vAlign w:val="bottom"/>
            <w:hideMark/>
          </w:tcPr>
          <w:p w14:paraId="3C63D01C"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515965BB"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42009BC1"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2C641986"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1733FE6D"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40B45FC8" w14:textId="77777777" w:rsidR="00030258" w:rsidRPr="00DC1AFF" w:rsidRDefault="00030258" w:rsidP="007207A2">
            <w:pPr>
              <w:widowControl/>
              <w:jc w:val="center"/>
              <w:rPr>
                <w:sz w:val="20"/>
                <w:szCs w:val="20"/>
              </w:rPr>
            </w:pPr>
            <w:r w:rsidRPr="00DC1AFF">
              <w:rPr>
                <w:sz w:val="20"/>
                <w:szCs w:val="20"/>
              </w:rPr>
              <w:t>176</w:t>
            </w:r>
          </w:p>
        </w:tc>
        <w:tc>
          <w:tcPr>
            <w:tcW w:w="786" w:type="pct"/>
            <w:tcBorders>
              <w:top w:val="nil"/>
              <w:left w:val="nil"/>
              <w:bottom w:val="single" w:sz="4" w:space="0" w:color="auto"/>
              <w:right w:val="single" w:sz="4" w:space="0" w:color="auto"/>
            </w:tcBorders>
            <w:noWrap/>
            <w:vAlign w:val="bottom"/>
            <w:hideMark/>
          </w:tcPr>
          <w:p w14:paraId="62CB60BC"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2F4AE769"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679C7C30" w14:textId="77777777" w:rsidR="00030258" w:rsidRPr="00DC1AFF" w:rsidRDefault="00030258" w:rsidP="007207A2">
            <w:pPr>
              <w:widowControl/>
              <w:jc w:val="center"/>
              <w:rPr>
                <w:sz w:val="20"/>
                <w:szCs w:val="20"/>
              </w:rPr>
            </w:pPr>
            <w:r w:rsidRPr="00DC1AFF">
              <w:rPr>
                <w:sz w:val="20"/>
                <w:szCs w:val="20"/>
              </w:rPr>
              <w:t>2954</w:t>
            </w:r>
          </w:p>
        </w:tc>
        <w:tc>
          <w:tcPr>
            <w:tcW w:w="943" w:type="pct"/>
            <w:tcBorders>
              <w:top w:val="nil"/>
              <w:left w:val="nil"/>
              <w:bottom w:val="single" w:sz="4" w:space="0" w:color="auto"/>
              <w:right w:val="single" w:sz="4" w:space="0" w:color="auto"/>
            </w:tcBorders>
            <w:noWrap/>
            <w:vAlign w:val="bottom"/>
            <w:hideMark/>
          </w:tcPr>
          <w:p w14:paraId="79551D7E"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46CCFD44"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6DA0939E"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444C08B0"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33F61E2E"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03F0A72D" w14:textId="77777777" w:rsidR="00030258" w:rsidRPr="00DC1AFF" w:rsidRDefault="00030258" w:rsidP="007207A2">
            <w:pPr>
              <w:widowControl/>
              <w:jc w:val="center"/>
              <w:rPr>
                <w:sz w:val="20"/>
                <w:szCs w:val="20"/>
              </w:rPr>
            </w:pPr>
            <w:r w:rsidRPr="00DC1AFF">
              <w:rPr>
                <w:sz w:val="20"/>
                <w:szCs w:val="20"/>
              </w:rPr>
              <w:t>177</w:t>
            </w:r>
          </w:p>
        </w:tc>
        <w:tc>
          <w:tcPr>
            <w:tcW w:w="786" w:type="pct"/>
            <w:tcBorders>
              <w:top w:val="nil"/>
              <w:left w:val="nil"/>
              <w:bottom w:val="single" w:sz="4" w:space="0" w:color="auto"/>
              <w:right w:val="single" w:sz="4" w:space="0" w:color="auto"/>
            </w:tcBorders>
            <w:noWrap/>
            <w:vAlign w:val="bottom"/>
            <w:hideMark/>
          </w:tcPr>
          <w:p w14:paraId="424A225E"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311552C1"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1A149174" w14:textId="77777777" w:rsidR="00030258" w:rsidRPr="00DC1AFF" w:rsidRDefault="00030258" w:rsidP="007207A2">
            <w:pPr>
              <w:widowControl/>
              <w:jc w:val="center"/>
              <w:rPr>
                <w:sz w:val="20"/>
                <w:szCs w:val="20"/>
              </w:rPr>
            </w:pPr>
            <w:r w:rsidRPr="00DC1AFF">
              <w:rPr>
                <w:sz w:val="20"/>
                <w:szCs w:val="20"/>
              </w:rPr>
              <w:t>27716</w:t>
            </w:r>
          </w:p>
        </w:tc>
        <w:tc>
          <w:tcPr>
            <w:tcW w:w="943" w:type="pct"/>
            <w:tcBorders>
              <w:top w:val="nil"/>
              <w:left w:val="nil"/>
              <w:bottom w:val="single" w:sz="4" w:space="0" w:color="auto"/>
              <w:right w:val="single" w:sz="4" w:space="0" w:color="auto"/>
            </w:tcBorders>
            <w:noWrap/>
            <w:vAlign w:val="bottom"/>
            <w:hideMark/>
          </w:tcPr>
          <w:p w14:paraId="221CD2BA"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131AD7F7"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411CEF6C"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0E19D449"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0FF1A407"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442E5A2A" w14:textId="77777777" w:rsidR="00030258" w:rsidRPr="00DC1AFF" w:rsidRDefault="00030258" w:rsidP="007207A2">
            <w:pPr>
              <w:widowControl/>
              <w:jc w:val="center"/>
              <w:rPr>
                <w:sz w:val="20"/>
                <w:szCs w:val="20"/>
              </w:rPr>
            </w:pPr>
            <w:r w:rsidRPr="00DC1AFF">
              <w:rPr>
                <w:sz w:val="20"/>
                <w:szCs w:val="20"/>
              </w:rPr>
              <w:t>178</w:t>
            </w:r>
          </w:p>
        </w:tc>
        <w:tc>
          <w:tcPr>
            <w:tcW w:w="786" w:type="pct"/>
            <w:tcBorders>
              <w:top w:val="nil"/>
              <w:left w:val="nil"/>
              <w:bottom w:val="single" w:sz="4" w:space="0" w:color="auto"/>
              <w:right w:val="single" w:sz="4" w:space="0" w:color="auto"/>
            </w:tcBorders>
            <w:noWrap/>
            <w:vAlign w:val="bottom"/>
            <w:hideMark/>
          </w:tcPr>
          <w:p w14:paraId="4145CAE2"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2D8520D6"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67497853" w14:textId="77777777" w:rsidR="00030258" w:rsidRPr="00DC1AFF" w:rsidRDefault="00030258" w:rsidP="007207A2">
            <w:pPr>
              <w:widowControl/>
              <w:jc w:val="center"/>
              <w:rPr>
                <w:sz w:val="20"/>
                <w:szCs w:val="20"/>
              </w:rPr>
            </w:pPr>
            <w:r w:rsidRPr="00DC1AFF">
              <w:rPr>
                <w:sz w:val="20"/>
                <w:szCs w:val="20"/>
              </w:rPr>
              <w:t>4486</w:t>
            </w:r>
          </w:p>
        </w:tc>
        <w:tc>
          <w:tcPr>
            <w:tcW w:w="943" w:type="pct"/>
            <w:tcBorders>
              <w:top w:val="nil"/>
              <w:left w:val="nil"/>
              <w:bottom w:val="single" w:sz="4" w:space="0" w:color="auto"/>
              <w:right w:val="single" w:sz="4" w:space="0" w:color="auto"/>
            </w:tcBorders>
            <w:noWrap/>
            <w:vAlign w:val="bottom"/>
            <w:hideMark/>
          </w:tcPr>
          <w:p w14:paraId="0899E60B"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7AE9DC58"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07DBD967"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18300083"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04906EFF"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33FED21A" w14:textId="77777777" w:rsidR="00030258" w:rsidRPr="00DC1AFF" w:rsidRDefault="00030258" w:rsidP="007207A2">
            <w:pPr>
              <w:widowControl/>
              <w:jc w:val="center"/>
              <w:rPr>
                <w:sz w:val="20"/>
                <w:szCs w:val="20"/>
              </w:rPr>
            </w:pPr>
            <w:r w:rsidRPr="00DC1AFF">
              <w:rPr>
                <w:sz w:val="20"/>
                <w:szCs w:val="20"/>
              </w:rPr>
              <w:t>179</w:t>
            </w:r>
          </w:p>
        </w:tc>
        <w:tc>
          <w:tcPr>
            <w:tcW w:w="786" w:type="pct"/>
            <w:tcBorders>
              <w:top w:val="nil"/>
              <w:left w:val="nil"/>
              <w:bottom w:val="single" w:sz="4" w:space="0" w:color="auto"/>
              <w:right w:val="single" w:sz="4" w:space="0" w:color="auto"/>
            </w:tcBorders>
            <w:noWrap/>
            <w:vAlign w:val="bottom"/>
            <w:hideMark/>
          </w:tcPr>
          <w:p w14:paraId="51CF0264"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0D9B9318"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2466AE40" w14:textId="77777777" w:rsidR="00030258" w:rsidRPr="00DC1AFF" w:rsidRDefault="00030258" w:rsidP="007207A2">
            <w:pPr>
              <w:widowControl/>
              <w:jc w:val="center"/>
              <w:rPr>
                <w:sz w:val="20"/>
                <w:szCs w:val="20"/>
              </w:rPr>
            </w:pPr>
            <w:r w:rsidRPr="00DC1AFF">
              <w:rPr>
                <w:sz w:val="20"/>
                <w:szCs w:val="20"/>
              </w:rPr>
              <w:t>230367</w:t>
            </w:r>
          </w:p>
        </w:tc>
        <w:tc>
          <w:tcPr>
            <w:tcW w:w="943" w:type="pct"/>
            <w:tcBorders>
              <w:top w:val="nil"/>
              <w:left w:val="nil"/>
              <w:bottom w:val="single" w:sz="4" w:space="0" w:color="auto"/>
              <w:right w:val="single" w:sz="4" w:space="0" w:color="auto"/>
            </w:tcBorders>
            <w:noWrap/>
            <w:vAlign w:val="bottom"/>
            <w:hideMark/>
          </w:tcPr>
          <w:p w14:paraId="12379F60"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1B44F2A5"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78B71E31"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240E3251"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4FAD1249"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3DA35196" w14:textId="77777777" w:rsidR="00030258" w:rsidRPr="00DC1AFF" w:rsidRDefault="00030258" w:rsidP="007207A2">
            <w:pPr>
              <w:widowControl/>
              <w:jc w:val="center"/>
              <w:rPr>
                <w:sz w:val="20"/>
                <w:szCs w:val="20"/>
              </w:rPr>
            </w:pPr>
            <w:r w:rsidRPr="00DC1AFF">
              <w:rPr>
                <w:sz w:val="20"/>
                <w:szCs w:val="20"/>
              </w:rPr>
              <w:t>180</w:t>
            </w:r>
          </w:p>
        </w:tc>
        <w:tc>
          <w:tcPr>
            <w:tcW w:w="786" w:type="pct"/>
            <w:tcBorders>
              <w:top w:val="nil"/>
              <w:left w:val="nil"/>
              <w:bottom w:val="single" w:sz="4" w:space="0" w:color="auto"/>
              <w:right w:val="single" w:sz="4" w:space="0" w:color="auto"/>
            </w:tcBorders>
            <w:noWrap/>
            <w:vAlign w:val="bottom"/>
            <w:hideMark/>
          </w:tcPr>
          <w:p w14:paraId="3D7DC3E1"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1CD06728"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021229E6" w14:textId="77777777" w:rsidR="00030258" w:rsidRPr="00DC1AFF" w:rsidRDefault="00030258" w:rsidP="007207A2">
            <w:pPr>
              <w:widowControl/>
              <w:jc w:val="center"/>
              <w:rPr>
                <w:sz w:val="20"/>
                <w:szCs w:val="20"/>
              </w:rPr>
            </w:pPr>
            <w:r w:rsidRPr="00DC1AFF">
              <w:rPr>
                <w:sz w:val="20"/>
                <w:szCs w:val="20"/>
              </w:rPr>
              <w:t>5587</w:t>
            </w:r>
          </w:p>
        </w:tc>
        <w:tc>
          <w:tcPr>
            <w:tcW w:w="943" w:type="pct"/>
            <w:tcBorders>
              <w:top w:val="nil"/>
              <w:left w:val="nil"/>
              <w:bottom w:val="single" w:sz="4" w:space="0" w:color="auto"/>
              <w:right w:val="single" w:sz="4" w:space="0" w:color="auto"/>
            </w:tcBorders>
            <w:noWrap/>
            <w:vAlign w:val="bottom"/>
            <w:hideMark/>
          </w:tcPr>
          <w:p w14:paraId="0DDE1128"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16194125"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3F1D5685"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638CF718"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31F03833"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67A8C641" w14:textId="77777777" w:rsidR="00030258" w:rsidRPr="00DC1AFF" w:rsidRDefault="00030258" w:rsidP="007207A2">
            <w:pPr>
              <w:widowControl/>
              <w:jc w:val="center"/>
              <w:rPr>
                <w:sz w:val="20"/>
                <w:szCs w:val="20"/>
              </w:rPr>
            </w:pPr>
            <w:r w:rsidRPr="00DC1AFF">
              <w:rPr>
                <w:sz w:val="20"/>
                <w:szCs w:val="20"/>
              </w:rPr>
              <w:t>181</w:t>
            </w:r>
          </w:p>
        </w:tc>
        <w:tc>
          <w:tcPr>
            <w:tcW w:w="786" w:type="pct"/>
            <w:tcBorders>
              <w:top w:val="nil"/>
              <w:left w:val="nil"/>
              <w:bottom w:val="single" w:sz="4" w:space="0" w:color="auto"/>
              <w:right w:val="single" w:sz="4" w:space="0" w:color="auto"/>
            </w:tcBorders>
            <w:noWrap/>
            <w:vAlign w:val="bottom"/>
            <w:hideMark/>
          </w:tcPr>
          <w:p w14:paraId="50CAA1A0"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08A75431"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16557FD8" w14:textId="77777777" w:rsidR="00030258" w:rsidRPr="00DC1AFF" w:rsidRDefault="00030258" w:rsidP="007207A2">
            <w:pPr>
              <w:widowControl/>
              <w:jc w:val="center"/>
              <w:rPr>
                <w:sz w:val="20"/>
                <w:szCs w:val="20"/>
              </w:rPr>
            </w:pPr>
            <w:r w:rsidRPr="00DC1AFF">
              <w:rPr>
                <w:sz w:val="20"/>
                <w:szCs w:val="20"/>
              </w:rPr>
              <w:t>39972</w:t>
            </w:r>
          </w:p>
        </w:tc>
        <w:tc>
          <w:tcPr>
            <w:tcW w:w="943" w:type="pct"/>
            <w:tcBorders>
              <w:top w:val="nil"/>
              <w:left w:val="nil"/>
              <w:bottom w:val="single" w:sz="4" w:space="0" w:color="auto"/>
              <w:right w:val="single" w:sz="4" w:space="0" w:color="auto"/>
            </w:tcBorders>
            <w:noWrap/>
            <w:vAlign w:val="bottom"/>
            <w:hideMark/>
          </w:tcPr>
          <w:p w14:paraId="6916431B"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69996E54"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61E4F637"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27C68AA7"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06C1E703"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57C8165C" w14:textId="77777777" w:rsidR="00030258" w:rsidRPr="00DC1AFF" w:rsidRDefault="00030258" w:rsidP="007207A2">
            <w:pPr>
              <w:widowControl/>
              <w:jc w:val="center"/>
              <w:rPr>
                <w:sz w:val="20"/>
                <w:szCs w:val="20"/>
              </w:rPr>
            </w:pPr>
            <w:r w:rsidRPr="00DC1AFF">
              <w:rPr>
                <w:sz w:val="20"/>
                <w:szCs w:val="20"/>
              </w:rPr>
              <w:t>182</w:t>
            </w:r>
          </w:p>
        </w:tc>
        <w:tc>
          <w:tcPr>
            <w:tcW w:w="786" w:type="pct"/>
            <w:tcBorders>
              <w:top w:val="nil"/>
              <w:left w:val="nil"/>
              <w:bottom w:val="single" w:sz="4" w:space="0" w:color="auto"/>
              <w:right w:val="single" w:sz="4" w:space="0" w:color="auto"/>
            </w:tcBorders>
            <w:noWrap/>
            <w:vAlign w:val="bottom"/>
            <w:hideMark/>
          </w:tcPr>
          <w:p w14:paraId="320EB112"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78ABDDB9"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7465E868" w14:textId="77777777" w:rsidR="00030258" w:rsidRPr="00DC1AFF" w:rsidRDefault="00030258" w:rsidP="007207A2">
            <w:pPr>
              <w:widowControl/>
              <w:jc w:val="center"/>
              <w:rPr>
                <w:sz w:val="20"/>
                <w:szCs w:val="20"/>
              </w:rPr>
            </w:pPr>
            <w:r w:rsidRPr="00DC1AFF">
              <w:rPr>
                <w:sz w:val="20"/>
                <w:szCs w:val="20"/>
              </w:rPr>
              <w:t>1021</w:t>
            </w:r>
          </w:p>
        </w:tc>
        <w:tc>
          <w:tcPr>
            <w:tcW w:w="943" w:type="pct"/>
            <w:tcBorders>
              <w:top w:val="nil"/>
              <w:left w:val="nil"/>
              <w:bottom w:val="single" w:sz="4" w:space="0" w:color="auto"/>
              <w:right w:val="single" w:sz="4" w:space="0" w:color="auto"/>
            </w:tcBorders>
            <w:noWrap/>
            <w:vAlign w:val="bottom"/>
            <w:hideMark/>
          </w:tcPr>
          <w:p w14:paraId="0491D4B2"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3910A4CD"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3E2A7929"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7E770244"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369EEBE1"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09CBF647" w14:textId="77777777" w:rsidR="00030258" w:rsidRPr="00DC1AFF" w:rsidRDefault="00030258" w:rsidP="007207A2">
            <w:pPr>
              <w:widowControl/>
              <w:jc w:val="center"/>
              <w:rPr>
                <w:sz w:val="20"/>
                <w:szCs w:val="20"/>
              </w:rPr>
            </w:pPr>
            <w:r w:rsidRPr="00DC1AFF">
              <w:rPr>
                <w:sz w:val="20"/>
                <w:szCs w:val="20"/>
              </w:rPr>
              <w:t>183</w:t>
            </w:r>
          </w:p>
        </w:tc>
        <w:tc>
          <w:tcPr>
            <w:tcW w:w="786" w:type="pct"/>
            <w:tcBorders>
              <w:top w:val="nil"/>
              <w:left w:val="nil"/>
              <w:bottom w:val="single" w:sz="4" w:space="0" w:color="auto"/>
              <w:right w:val="single" w:sz="4" w:space="0" w:color="auto"/>
            </w:tcBorders>
            <w:noWrap/>
            <w:vAlign w:val="bottom"/>
            <w:hideMark/>
          </w:tcPr>
          <w:p w14:paraId="70B3A59B"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36E524C5"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0FC05DFB" w14:textId="77777777" w:rsidR="00030258" w:rsidRPr="00DC1AFF" w:rsidRDefault="00030258" w:rsidP="007207A2">
            <w:pPr>
              <w:widowControl/>
              <w:jc w:val="center"/>
              <w:rPr>
                <w:sz w:val="20"/>
                <w:szCs w:val="20"/>
              </w:rPr>
            </w:pPr>
            <w:r w:rsidRPr="00DC1AFF">
              <w:rPr>
                <w:sz w:val="20"/>
                <w:szCs w:val="20"/>
              </w:rPr>
              <w:t>1462</w:t>
            </w:r>
          </w:p>
        </w:tc>
        <w:tc>
          <w:tcPr>
            <w:tcW w:w="943" w:type="pct"/>
            <w:tcBorders>
              <w:top w:val="nil"/>
              <w:left w:val="nil"/>
              <w:bottom w:val="single" w:sz="4" w:space="0" w:color="auto"/>
              <w:right w:val="single" w:sz="4" w:space="0" w:color="auto"/>
            </w:tcBorders>
            <w:noWrap/>
            <w:vAlign w:val="bottom"/>
            <w:hideMark/>
          </w:tcPr>
          <w:p w14:paraId="61E21370"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766D60A4"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4E8F22A4"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6430C312"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3DB86D0B"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673C213A" w14:textId="77777777" w:rsidR="00030258" w:rsidRPr="00DC1AFF" w:rsidRDefault="00030258" w:rsidP="007207A2">
            <w:pPr>
              <w:widowControl/>
              <w:jc w:val="center"/>
              <w:rPr>
                <w:sz w:val="20"/>
                <w:szCs w:val="20"/>
              </w:rPr>
            </w:pPr>
            <w:r w:rsidRPr="00DC1AFF">
              <w:rPr>
                <w:sz w:val="20"/>
                <w:szCs w:val="20"/>
              </w:rPr>
              <w:t>184</w:t>
            </w:r>
          </w:p>
        </w:tc>
        <w:tc>
          <w:tcPr>
            <w:tcW w:w="786" w:type="pct"/>
            <w:tcBorders>
              <w:top w:val="nil"/>
              <w:left w:val="nil"/>
              <w:bottom w:val="single" w:sz="4" w:space="0" w:color="auto"/>
              <w:right w:val="single" w:sz="4" w:space="0" w:color="auto"/>
            </w:tcBorders>
            <w:noWrap/>
            <w:vAlign w:val="bottom"/>
            <w:hideMark/>
          </w:tcPr>
          <w:p w14:paraId="08D38CEF"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36D25EA7"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3F85FE7D" w14:textId="77777777" w:rsidR="00030258" w:rsidRPr="00DC1AFF" w:rsidRDefault="00030258" w:rsidP="007207A2">
            <w:pPr>
              <w:widowControl/>
              <w:jc w:val="center"/>
              <w:rPr>
                <w:sz w:val="20"/>
                <w:szCs w:val="20"/>
              </w:rPr>
            </w:pPr>
            <w:r w:rsidRPr="00DC1AFF">
              <w:rPr>
                <w:sz w:val="20"/>
                <w:szCs w:val="20"/>
              </w:rPr>
              <w:t>2724</w:t>
            </w:r>
          </w:p>
        </w:tc>
        <w:tc>
          <w:tcPr>
            <w:tcW w:w="943" w:type="pct"/>
            <w:tcBorders>
              <w:top w:val="nil"/>
              <w:left w:val="nil"/>
              <w:bottom w:val="single" w:sz="4" w:space="0" w:color="auto"/>
              <w:right w:val="single" w:sz="4" w:space="0" w:color="auto"/>
            </w:tcBorders>
            <w:noWrap/>
            <w:vAlign w:val="bottom"/>
            <w:hideMark/>
          </w:tcPr>
          <w:p w14:paraId="1280E8BD"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0CC53A1E"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5D216671"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6563E86C"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44D85C3D"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3B57644E" w14:textId="77777777" w:rsidR="00030258" w:rsidRPr="00DC1AFF" w:rsidRDefault="00030258" w:rsidP="007207A2">
            <w:pPr>
              <w:widowControl/>
              <w:jc w:val="center"/>
              <w:rPr>
                <w:sz w:val="20"/>
                <w:szCs w:val="20"/>
              </w:rPr>
            </w:pPr>
            <w:r w:rsidRPr="00DC1AFF">
              <w:rPr>
                <w:sz w:val="20"/>
                <w:szCs w:val="20"/>
              </w:rPr>
              <w:t>185</w:t>
            </w:r>
          </w:p>
        </w:tc>
        <w:tc>
          <w:tcPr>
            <w:tcW w:w="786" w:type="pct"/>
            <w:tcBorders>
              <w:top w:val="nil"/>
              <w:left w:val="nil"/>
              <w:bottom w:val="single" w:sz="4" w:space="0" w:color="auto"/>
              <w:right w:val="single" w:sz="4" w:space="0" w:color="auto"/>
            </w:tcBorders>
            <w:noWrap/>
            <w:vAlign w:val="bottom"/>
            <w:hideMark/>
          </w:tcPr>
          <w:p w14:paraId="22AFDD81"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4FD1572F"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2D0A7E31" w14:textId="77777777" w:rsidR="00030258" w:rsidRPr="00DC1AFF" w:rsidRDefault="00030258" w:rsidP="007207A2">
            <w:pPr>
              <w:widowControl/>
              <w:jc w:val="center"/>
              <w:rPr>
                <w:sz w:val="20"/>
                <w:szCs w:val="20"/>
              </w:rPr>
            </w:pPr>
            <w:r w:rsidRPr="00DC1AFF">
              <w:rPr>
                <w:sz w:val="20"/>
                <w:szCs w:val="20"/>
              </w:rPr>
              <w:t>1061</w:t>
            </w:r>
          </w:p>
        </w:tc>
        <w:tc>
          <w:tcPr>
            <w:tcW w:w="943" w:type="pct"/>
            <w:tcBorders>
              <w:top w:val="nil"/>
              <w:left w:val="nil"/>
              <w:bottom w:val="single" w:sz="4" w:space="0" w:color="auto"/>
              <w:right w:val="single" w:sz="4" w:space="0" w:color="auto"/>
            </w:tcBorders>
            <w:noWrap/>
            <w:vAlign w:val="bottom"/>
            <w:hideMark/>
          </w:tcPr>
          <w:p w14:paraId="0697E8A8"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67DDB9F7"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05535683"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692A893F"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1FE035CB"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777C628B" w14:textId="77777777" w:rsidR="00030258" w:rsidRPr="00DC1AFF" w:rsidRDefault="00030258" w:rsidP="007207A2">
            <w:pPr>
              <w:widowControl/>
              <w:jc w:val="center"/>
              <w:rPr>
                <w:sz w:val="20"/>
                <w:szCs w:val="20"/>
              </w:rPr>
            </w:pPr>
            <w:r w:rsidRPr="00DC1AFF">
              <w:rPr>
                <w:sz w:val="20"/>
                <w:szCs w:val="20"/>
              </w:rPr>
              <w:t>186</w:t>
            </w:r>
          </w:p>
        </w:tc>
        <w:tc>
          <w:tcPr>
            <w:tcW w:w="786" w:type="pct"/>
            <w:tcBorders>
              <w:top w:val="nil"/>
              <w:left w:val="nil"/>
              <w:bottom w:val="single" w:sz="4" w:space="0" w:color="auto"/>
              <w:right w:val="single" w:sz="4" w:space="0" w:color="auto"/>
            </w:tcBorders>
            <w:noWrap/>
            <w:vAlign w:val="bottom"/>
            <w:hideMark/>
          </w:tcPr>
          <w:p w14:paraId="79DD585E"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3B940150"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38033AF2" w14:textId="77777777" w:rsidR="00030258" w:rsidRPr="00DC1AFF" w:rsidRDefault="00030258" w:rsidP="007207A2">
            <w:pPr>
              <w:widowControl/>
              <w:jc w:val="center"/>
              <w:rPr>
                <w:sz w:val="20"/>
                <w:szCs w:val="20"/>
              </w:rPr>
            </w:pPr>
            <w:r w:rsidRPr="00DC1AFF">
              <w:rPr>
                <w:sz w:val="20"/>
                <w:szCs w:val="20"/>
              </w:rPr>
              <w:t>9398</w:t>
            </w:r>
          </w:p>
        </w:tc>
        <w:tc>
          <w:tcPr>
            <w:tcW w:w="943" w:type="pct"/>
            <w:tcBorders>
              <w:top w:val="nil"/>
              <w:left w:val="nil"/>
              <w:bottom w:val="single" w:sz="4" w:space="0" w:color="auto"/>
              <w:right w:val="single" w:sz="4" w:space="0" w:color="auto"/>
            </w:tcBorders>
            <w:noWrap/>
            <w:vAlign w:val="bottom"/>
            <w:hideMark/>
          </w:tcPr>
          <w:p w14:paraId="6EF92A6E"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65760473"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40342A3F"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2C4593D8"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0445A0F6"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7E3CA886" w14:textId="77777777" w:rsidR="00030258" w:rsidRPr="00DC1AFF" w:rsidRDefault="00030258" w:rsidP="007207A2">
            <w:pPr>
              <w:widowControl/>
              <w:jc w:val="center"/>
              <w:rPr>
                <w:sz w:val="20"/>
                <w:szCs w:val="20"/>
              </w:rPr>
            </w:pPr>
            <w:r w:rsidRPr="00DC1AFF">
              <w:rPr>
                <w:sz w:val="20"/>
                <w:szCs w:val="20"/>
              </w:rPr>
              <w:t>187</w:t>
            </w:r>
          </w:p>
        </w:tc>
        <w:tc>
          <w:tcPr>
            <w:tcW w:w="786" w:type="pct"/>
            <w:tcBorders>
              <w:top w:val="nil"/>
              <w:left w:val="nil"/>
              <w:bottom w:val="single" w:sz="4" w:space="0" w:color="auto"/>
              <w:right w:val="single" w:sz="4" w:space="0" w:color="auto"/>
            </w:tcBorders>
            <w:noWrap/>
            <w:vAlign w:val="bottom"/>
            <w:hideMark/>
          </w:tcPr>
          <w:p w14:paraId="781A0E7E"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1AAAF4AE"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2B798942" w14:textId="77777777" w:rsidR="00030258" w:rsidRPr="00DC1AFF" w:rsidRDefault="00030258" w:rsidP="007207A2">
            <w:pPr>
              <w:widowControl/>
              <w:jc w:val="center"/>
              <w:rPr>
                <w:sz w:val="20"/>
                <w:szCs w:val="20"/>
              </w:rPr>
            </w:pPr>
            <w:r w:rsidRPr="00DC1AFF">
              <w:rPr>
                <w:sz w:val="20"/>
                <w:szCs w:val="20"/>
              </w:rPr>
              <w:t>12359</w:t>
            </w:r>
          </w:p>
        </w:tc>
        <w:tc>
          <w:tcPr>
            <w:tcW w:w="943" w:type="pct"/>
            <w:tcBorders>
              <w:top w:val="nil"/>
              <w:left w:val="nil"/>
              <w:bottom w:val="single" w:sz="4" w:space="0" w:color="auto"/>
              <w:right w:val="single" w:sz="4" w:space="0" w:color="auto"/>
            </w:tcBorders>
            <w:noWrap/>
            <w:vAlign w:val="bottom"/>
            <w:hideMark/>
          </w:tcPr>
          <w:p w14:paraId="70937ED7"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1F701E3D"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7B95A3D7"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36BB56CF"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4BFE05A9"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6B2C02A7" w14:textId="77777777" w:rsidR="00030258" w:rsidRPr="00DC1AFF" w:rsidRDefault="00030258" w:rsidP="007207A2">
            <w:pPr>
              <w:widowControl/>
              <w:jc w:val="center"/>
              <w:rPr>
                <w:sz w:val="20"/>
                <w:szCs w:val="20"/>
              </w:rPr>
            </w:pPr>
            <w:r w:rsidRPr="00DC1AFF">
              <w:rPr>
                <w:sz w:val="20"/>
                <w:szCs w:val="20"/>
              </w:rPr>
              <w:t>195</w:t>
            </w:r>
          </w:p>
        </w:tc>
        <w:tc>
          <w:tcPr>
            <w:tcW w:w="786" w:type="pct"/>
            <w:tcBorders>
              <w:top w:val="nil"/>
              <w:left w:val="nil"/>
              <w:bottom w:val="single" w:sz="4" w:space="0" w:color="auto"/>
              <w:right w:val="single" w:sz="4" w:space="0" w:color="auto"/>
            </w:tcBorders>
            <w:noWrap/>
            <w:vAlign w:val="bottom"/>
            <w:hideMark/>
          </w:tcPr>
          <w:p w14:paraId="126EADD7"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3B0FDD9C"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6AB56E9B" w14:textId="77777777" w:rsidR="00030258" w:rsidRPr="00DC1AFF" w:rsidRDefault="00030258" w:rsidP="007207A2">
            <w:pPr>
              <w:widowControl/>
              <w:jc w:val="center"/>
              <w:rPr>
                <w:sz w:val="20"/>
                <w:szCs w:val="20"/>
              </w:rPr>
            </w:pPr>
            <w:r w:rsidRPr="00DC1AFF">
              <w:rPr>
                <w:sz w:val="20"/>
                <w:szCs w:val="20"/>
              </w:rPr>
              <w:t>5488</w:t>
            </w:r>
          </w:p>
        </w:tc>
        <w:tc>
          <w:tcPr>
            <w:tcW w:w="943" w:type="pct"/>
            <w:tcBorders>
              <w:top w:val="nil"/>
              <w:left w:val="nil"/>
              <w:bottom w:val="single" w:sz="4" w:space="0" w:color="auto"/>
              <w:right w:val="single" w:sz="4" w:space="0" w:color="auto"/>
            </w:tcBorders>
            <w:noWrap/>
            <w:vAlign w:val="bottom"/>
            <w:hideMark/>
          </w:tcPr>
          <w:p w14:paraId="4D610E58"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79DDFEEA"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2B44BC97"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0703A9B3"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3291FE63"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25D8E4F2" w14:textId="77777777" w:rsidR="00030258" w:rsidRPr="00DC1AFF" w:rsidRDefault="00030258" w:rsidP="007207A2">
            <w:pPr>
              <w:widowControl/>
              <w:jc w:val="center"/>
              <w:rPr>
                <w:sz w:val="20"/>
                <w:szCs w:val="20"/>
              </w:rPr>
            </w:pPr>
            <w:r w:rsidRPr="00DC1AFF">
              <w:rPr>
                <w:sz w:val="20"/>
                <w:szCs w:val="20"/>
              </w:rPr>
              <w:t>196</w:t>
            </w:r>
          </w:p>
        </w:tc>
        <w:tc>
          <w:tcPr>
            <w:tcW w:w="786" w:type="pct"/>
            <w:tcBorders>
              <w:top w:val="nil"/>
              <w:left w:val="nil"/>
              <w:bottom w:val="single" w:sz="4" w:space="0" w:color="auto"/>
              <w:right w:val="single" w:sz="4" w:space="0" w:color="auto"/>
            </w:tcBorders>
            <w:noWrap/>
            <w:vAlign w:val="bottom"/>
            <w:hideMark/>
          </w:tcPr>
          <w:p w14:paraId="0CD3EE9C"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39759038"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6E2A7B00" w14:textId="77777777" w:rsidR="00030258" w:rsidRPr="00DC1AFF" w:rsidRDefault="00030258" w:rsidP="007207A2">
            <w:pPr>
              <w:widowControl/>
              <w:jc w:val="center"/>
              <w:rPr>
                <w:sz w:val="20"/>
                <w:szCs w:val="20"/>
              </w:rPr>
            </w:pPr>
            <w:r w:rsidRPr="00DC1AFF">
              <w:rPr>
                <w:sz w:val="20"/>
                <w:szCs w:val="20"/>
              </w:rPr>
              <w:t>25073</w:t>
            </w:r>
          </w:p>
        </w:tc>
        <w:tc>
          <w:tcPr>
            <w:tcW w:w="943" w:type="pct"/>
            <w:tcBorders>
              <w:top w:val="nil"/>
              <w:left w:val="nil"/>
              <w:bottom w:val="single" w:sz="4" w:space="0" w:color="auto"/>
              <w:right w:val="single" w:sz="4" w:space="0" w:color="auto"/>
            </w:tcBorders>
            <w:noWrap/>
            <w:vAlign w:val="bottom"/>
            <w:hideMark/>
          </w:tcPr>
          <w:p w14:paraId="6EBD93DA"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4F8CC7AB"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5489466D"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315FA156"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3CBD1CA3"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3E005C20" w14:textId="77777777" w:rsidR="00030258" w:rsidRPr="00DC1AFF" w:rsidRDefault="00030258" w:rsidP="007207A2">
            <w:pPr>
              <w:widowControl/>
              <w:jc w:val="center"/>
              <w:rPr>
                <w:sz w:val="20"/>
                <w:szCs w:val="20"/>
              </w:rPr>
            </w:pPr>
            <w:r w:rsidRPr="00DC1AFF">
              <w:rPr>
                <w:sz w:val="20"/>
                <w:szCs w:val="20"/>
              </w:rPr>
              <w:t>197</w:t>
            </w:r>
          </w:p>
        </w:tc>
        <w:tc>
          <w:tcPr>
            <w:tcW w:w="786" w:type="pct"/>
            <w:tcBorders>
              <w:top w:val="nil"/>
              <w:left w:val="nil"/>
              <w:bottom w:val="single" w:sz="4" w:space="0" w:color="auto"/>
              <w:right w:val="single" w:sz="4" w:space="0" w:color="auto"/>
            </w:tcBorders>
            <w:noWrap/>
            <w:vAlign w:val="bottom"/>
            <w:hideMark/>
          </w:tcPr>
          <w:p w14:paraId="2EDB1955"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2667A653"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71648CD3" w14:textId="77777777" w:rsidR="00030258" w:rsidRPr="00DC1AFF" w:rsidRDefault="00030258" w:rsidP="007207A2">
            <w:pPr>
              <w:widowControl/>
              <w:jc w:val="center"/>
              <w:rPr>
                <w:sz w:val="20"/>
                <w:szCs w:val="20"/>
              </w:rPr>
            </w:pPr>
            <w:r w:rsidRPr="00DC1AFF">
              <w:rPr>
                <w:sz w:val="20"/>
                <w:szCs w:val="20"/>
              </w:rPr>
              <w:t>2603</w:t>
            </w:r>
          </w:p>
        </w:tc>
        <w:tc>
          <w:tcPr>
            <w:tcW w:w="943" w:type="pct"/>
            <w:tcBorders>
              <w:top w:val="nil"/>
              <w:left w:val="nil"/>
              <w:bottom w:val="single" w:sz="4" w:space="0" w:color="auto"/>
              <w:right w:val="single" w:sz="4" w:space="0" w:color="auto"/>
            </w:tcBorders>
            <w:noWrap/>
            <w:vAlign w:val="bottom"/>
            <w:hideMark/>
          </w:tcPr>
          <w:p w14:paraId="397B7037"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78956727"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66D4D538"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0E04A6FB"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6386924B"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3CA74068" w14:textId="77777777" w:rsidR="00030258" w:rsidRPr="00DC1AFF" w:rsidRDefault="00030258" w:rsidP="007207A2">
            <w:pPr>
              <w:widowControl/>
              <w:jc w:val="center"/>
              <w:rPr>
                <w:sz w:val="20"/>
                <w:szCs w:val="20"/>
              </w:rPr>
            </w:pPr>
            <w:r w:rsidRPr="00DC1AFF">
              <w:rPr>
                <w:sz w:val="20"/>
                <w:szCs w:val="20"/>
              </w:rPr>
              <w:t>200</w:t>
            </w:r>
          </w:p>
        </w:tc>
        <w:tc>
          <w:tcPr>
            <w:tcW w:w="786" w:type="pct"/>
            <w:tcBorders>
              <w:top w:val="nil"/>
              <w:left w:val="nil"/>
              <w:bottom w:val="single" w:sz="4" w:space="0" w:color="auto"/>
              <w:right w:val="single" w:sz="4" w:space="0" w:color="auto"/>
            </w:tcBorders>
            <w:noWrap/>
            <w:vAlign w:val="bottom"/>
            <w:hideMark/>
          </w:tcPr>
          <w:p w14:paraId="775EA49A"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04DDAB73"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470705DC" w14:textId="77777777" w:rsidR="00030258" w:rsidRPr="00DC1AFF" w:rsidRDefault="00030258" w:rsidP="007207A2">
            <w:pPr>
              <w:widowControl/>
              <w:jc w:val="center"/>
              <w:rPr>
                <w:sz w:val="20"/>
                <w:szCs w:val="20"/>
              </w:rPr>
            </w:pPr>
            <w:r w:rsidRPr="00DC1AFF">
              <w:rPr>
                <w:sz w:val="20"/>
                <w:szCs w:val="20"/>
              </w:rPr>
              <w:t>3124</w:t>
            </w:r>
          </w:p>
        </w:tc>
        <w:tc>
          <w:tcPr>
            <w:tcW w:w="943" w:type="pct"/>
            <w:tcBorders>
              <w:top w:val="nil"/>
              <w:left w:val="nil"/>
              <w:bottom w:val="single" w:sz="4" w:space="0" w:color="auto"/>
              <w:right w:val="single" w:sz="4" w:space="0" w:color="auto"/>
            </w:tcBorders>
            <w:noWrap/>
            <w:vAlign w:val="bottom"/>
            <w:hideMark/>
          </w:tcPr>
          <w:p w14:paraId="7378B3C4"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6A59A4EE"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16A3343D"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0E17BF63"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4015E76C"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235BE564" w14:textId="77777777" w:rsidR="00030258" w:rsidRPr="00DC1AFF" w:rsidRDefault="00030258" w:rsidP="007207A2">
            <w:pPr>
              <w:widowControl/>
              <w:jc w:val="center"/>
              <w:rPr>
                <w:sz w:val="20"/>
                <w:szCs w:val="20"/>
              </w:rPr>
            </w:pPr>
            <w:r w:rsidRPr="00DC1AFF">
              <w:rPr>
                <w:sz w:val="20"/>
                <w:szCs w:val="20"/>
              </w:rPr>
              <w:t>271</w:t>
            </w:r>
          </w:p>
        </w:tc>
        <w:tc>
          <w:tcPr>
            <w:tcW w:w="786" w:type="pct"/>
            <w:tcBorders>
              <w:top w:val="nil"/>
              <w:left w:val="nil"/>
              <w:bottom w:val="single" w:sz="4" w:space="0" w:color="auto"/>
              <w:right w:val="single" w:sz="4" w:space="0" w:color="auto"/>
            </w:tcBorders>
            <w:noWrap/>
            <w:vAlign w:val="bottom"/>
            <w:hideMark/>
          </w:tcPr>
          <w:p w14:paraId="177BE7ED"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077D243A"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66E3703A" w14:textId="77777777" w:rsidR="00030258" w:rsidRPr="00DC1AFF" w:rsidRDefault="00030258" w:rsidP="007207A2">
            <w:pPr>
              <w:widowControl/>
              <w:jc w:val="center"/>
              <w:rPr>
                <w:sz w:val="20"/>
                <w:szCs w:val="20"/>
              </w:rPr>
            </w:pPr>
            <w:r w:rsidRPr="00DC1AFF">
              <w:rPr>
                <w:sz w:val="20"/>
                <w:szCs w:val="20"/>
              </w:rPr>
              <w:t>9394</w:t>
            </w:r>
          </w:p>
        </w:tc>
        <w:tc>
          <w:tcPr>
            <w:tcW w:w="943" w:type="pct"/>
            <w:tcBorders>
              <w:top w:val="nil"/>
              <w:left w:val="nil"/>
              <w:bottom w:val="single" w:sz="4" w:space="0" w:color="auto"/>
              <w:right w:val="single" w:sz="4" w:space="0" w:color="auto"/>
            </w:tcBorders>
            <w:noWrap/>
            <w:vAlign w:val="bottom"/>
            <w:hideMark/>
          </w:tcPr>
          <w:p w14:paraId="3E5552E3"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5E0AE15E"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0C192FD5"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3D4CAB09"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414A5C00"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5CB83CC5" w14:textId="77777777" w:rsidR="00030258" w:rsidRPr="00DC1AFF" w:rsidRDefault="00030258" w:rsidP="007207A2">
            <w:pPr>
              <w:widowControl/>
              <w:jc w:val="center"/>
              <w:rPr>
                <w:sz w:val="20"/>
                <w:szCs w:val="20"/>
              </w:rPr>
            </w:pPr>
            <w:r w:rsidRPr="00DC1AFF">
              <w:rPr>
                <w:sz w:val="20"/>
                <w:szCs w:val="20"/>
              </w:rPr>
              <w:t>288</w:t>
            </w:r>
          </w:p>
        </w:tc>
        <w:tc>
          <w:tcPr>
            <w:tcW w:w="786" w:type="pct"/>
            <w:tcBorders>
              <w:top w:val="nil"/>
              <w:left w:val="nil"/>
              <w:bottom w:val="single" w:sz="4" w:space="0" w:color="auto"/>
              <w:right w:val="single" w:sz="4" w:space="0" w:color="auto"/>
            </w:tcBorders>
            <w:noWrap/>
            <w:vAlign w:val="bottom"/>
            <w:hideMark/>
          </w:tcPr>
          <w:p w14:paraId="23004A6E"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5D3410E9"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3179A844" w14:textId="77777777" w:rsidR="00030258" w:rsidRPr="00DC1AFF" w:rsidRDefault="00030258" w:rsidP="007207A2">
            <w:pPr>
              <w:widowControl/>
              <w:jc w:val="center"/>
              <w:rPr>
                <w:sz w:val="20"/>
                <w:szCs w:val="20"/>
              </w:rPr>
            </w:pPr>
            <w:r w:rsidRPr="00DC1AFF">
              <w:rPr>
                <w:sz w:val="20"/>
                <w:szCs w:val="20"/>
              </w:rPr>
              <w:t>1821</w:t>
            </w:r>
          </w:p>
        </w:tc>
        <w:tc>
          <w:tcPr>
            <w:tcW w:w="943" w:type="pct"/>
            <w:tcBorders>
              <w:top w:val="nil"/>
              <w:left w:val="nil"/>
              <w:bottom w:val="single" w:sz="4" w:space="0" w:color="auto"/>
              <w:right w:val="single" w:sz="4" w:space="0" w:color="auto"/>
            </w:tcBorders>
            <w:noWrap/>
            <w:vAlign w:val="bottom"/>
            <w:hideMark/>
          </w:tcPr>
          <w:p w14:paraId="23390894"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6BC702EB"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6274B78D"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32B28559"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05B27B1B"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2B297122" w14:textId="77777777" w:rsidR="00030258" w:rsidRPr="00DC1AFF" w:rsidRDefault="00030258" w:rsidP="007207A2">
            <w:pPr>
              <w:widowControl/>
              <w:jc w:val="center"/>
              <w:rPr>
                <w:sz w:val="20"/>
                <w:szCs w:val="20"/>
              </w:rPr>
            </w:pPr>
            <w:r w:rsidRPr="00DC1AFF">
              <w:rPr>
                <w:sz w:val="20"/>
                <w:szCs w:val="20"/>
              </w:rPr>
              <w:t>306/2</w:t>
            </w:r>
          </w:p>
        </w:tc>
        <w:tc>
          <w:tcPr>
            <w:tcW w:w="786" w:type="pct"/>
            <w:tcBorders>
              <w:top w:val="nil"/>
              <w:left w:val="nil"/>
              <w:bottom w:val="single" w:sz="4" w:space="0" w:color="auto"/>
              <w:right w:val="single" w:sz="4" w:space="0" w:color="auto"/>
            </w:tcBorders>
            <w:noWrap/>
            <w:vAlign w:val="bottom"/>
            <w:hideMark/>
          </w:tcPr>
          <w:p w14:paraId="6FE5F346"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63B2C109"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5BA452CE" w14:textId="77777777" w:rsidR="00030258" w:rsidRPr="00DC1AFF" w:rsidRDefault="00030258" w:rsidP="007207A2">
            <w:pPr>
              <w:widowControl/>
              <w:jc w:val="center"/>
              <w:rPr>
                <w:sz w:val="20"/>
                <w:szCs w:val="20"/>
              </w:rPr>
            </w:pPr>
            <w:r w:rsidRPr="00DC1AFF">
              <w:rPr>
                <w:sz w:val="20"/>
                <w:szCs w:val="20"/>
              </w:rPr>
              <w:t>8655</w:t>
            </w:r>
          </w:p>
        </w:tc>
        <w:tc>
          <w:tcPr>
            <w:tcW w:w="943" w:type="pct"/>
            <w:tcBorders>
              <w:top w:val="nil"/>
              <w:left w:val="nil"/>
              <w:bottom w:val="single" w:sz="4" w:space="0" w:color="auto"/>
              <w:right w:val="single" w:sz="4" w:space="0" w:color="auto"/>
            </w:tcBorders>
            <w:noWrap/>
            <w:vAlign w:val="bottom"/>
            <w:hideMark/>
          </w:tcPr>
          <w:p w14:paraId="4A098F30"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15CB2AD2"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4CC7F372"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2DD342D8"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1CB81790"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5D6CA08A" w14:textId="77777777" w:rsidR="00030258" w:rsidRPr="00DC1AFF" w:rsidRDefault="00030258" w:rsidP="007207A2">
            <w:pPr>
              <w:widowControl/>
              <w:jc w:val="center"/>
              <w:rPr>
                <w:sz w:val="20"/>
                <w:szCs w:val="20"/>
              </w:rPr>
            </w:pPr>
            <w:r w:rsidRPr="00DC1AFF">
              <w:rPr>
                <w:sz w:val="20"/>
                <w:szCs w:val="20"/>
              </w:rPr>
              <w:t>307</w:t>
            </w:r>
          </w:p>
        </w:tc>
        <w:tc>
          <w:tcPr>
            <w:tcW w:w="786" w:type="pct"/>
            <w:tcBorders>
              <w:top w:val="nil"/>
              <w:left w:val="nil"/>
              <w:bottom w:val="single" w:sz="4" w:space="0" w:color="auto"/>
              <w:right w:val="single" w:sz="4" w:space="0" w:color="auto"/>
            </w:tcBorders>
            <w:noWrap/>
            <w:vAlign w:val="bottom"/>
            <w:hideMark/>
          </w:tcPr>
          <w:p w14:paraId="2B57B4F0"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5EC516C1"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4A06D376" w14:textId="77777777" w:rsidR="00030258" w:rsidRPr="00DC1AFF" w:rsidRDefault="00030258" w:rsidP="007207A2">
            <w:pPr>
              <w:widowControl/>
              <w:jc w:val="center"/>
              <w:rPr>
                <w:sz w:val="20"/>
                <w:szCs w:val="20"/>
              </w:rPr>
            </w:pPr>
            <w:r w:rsidRPr="00DC1AFF">
              <w:rPr>
                <w:sz w:val="20"/>
                <w:szCs w:val="20"/>
              </w:rPr>
              <w:t>770</w:t>
            </w:r>
          </w:p>
        </w:tc>
        <w:tc>
          <w:tcPr>
            <w:tcW w:w="943" w:type="pct"/>
            <w:tcBorders>
              <w:top w:val="nil"/>
              <w:left w:val="nil"/>
              <w:bottom w:val="single" w:sz="4" w:space="0" w:color="auto"/>
              <w:right w:val="single" w:sz="4" w:space="0" w:color="auto"/>
            </w:tcBorders>
            <w:noWrap/>
            <w:vAlign w:val="bottom"/>
            <w:hideMark/>
          </w:tcPr>
          <w:p w14:paraId="02EB3E8C"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595DE1AF"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2E368958"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7D3FB148"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0F811FD4"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67AEC77A" w14:textId="77777777" w:rsidR="00030258" w:rsidRPr="00DC1AFF" w:rsidRDefault="00030258" w:rsidP="007207A2">
            <w:pPr>
              <w:widowControl/>
              <w:jc w:val="center"/>
              <w:rPr>
                <w:sz w:val="20"/>
                <w:szCs w:val="20"/>
              </w:rPr>
            </w:pPr>
            <w:r w:rsidRPr="00DC1AFF">
              <w:rPr>
                <w:sz w:val="20"/>
                <w:szCs w:val="20"/>
              </w:rPr>
              <w:t>308/1</w:t>
            </w:r>
          </w:p>
        </w:tc>
        <w:tc>
          <w:tcPr>
            <w:tcW w:w="786" w:type="pct"/>
            <w:tcBorders>
              <w:top w:val="nil"/>
              <w:left w:val="nil"/>
              <w:bottom w:val="single" w:sz="4" w:space="0" w:color="auto"/>
              <w:right w:val="single" w:sz="4" w:space="0" w:color="auto"/>
            </w:tcBorders>
            <w:noWrap/>
            <w:vAlign w:val="bottom"/>
            <w:hideMark/>
          </w:tcPr>
          <w:p w14:paraId="37278DC1"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0375F750"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5F9D7581" w14:textId="77777777" w:rsidR="00030258" w:rsidRPr="00DC1AFF" w:rsidRDefault="00030258" w:rsidP="007207A2">
            <w:pPr>
              <w:widowControl/>
              <w:jc w:val="center"/>
              <w:rPr>
                <w:sz w:val="20"/>
                <w:szCs w:val="20"/>
              </w:rPr>
            </w:pPr>
            <w:r w:rsidRPr="00DC1AFF">
              <w:rPr>
                <w:sz w:val="20"/>
                <w:szCs w:val="20"/>
              </w:rPr>
              <w:t>9273</w:t>
            </w:r>
          </w:p>
        </w:tc>
        <w:tc>
          <w:tcPr>
            <w:tcW w:w="943" w:type="pct"/>
            <w:tcBorders>
              <w:top w:val="nil"/>
              <w:left w:val="nil"/>
              <w:bottom w:val="single" w:sz="4" w:space="0" w:color="auto"/>
              <w:right w:val="single" w:sz="4" w:space="0" w:color="auto"/>
            </w:tcBorders>
            <w:noWrap/>
            <w:vAlign w:val="bottom"/>
            <w:hideMark/>
          </w:tcPr>
          <w:p w14:paraId="36B1AD9B"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108F2E06"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01A7D044"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1DED8471"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3BFE9E52"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320C88C5" w14:textId="77777777" w:rsidR="00030258" w:rsidRPr="00DC1AFF" w:rsidRDefault="00030258" w:rsidP="007207A2">
            <w:pPr>
              <w:widowControl/>
              <w:jc w:val="center"/>
              <w:rPr>
                <w:sz w:val="20"/>
                <w:szCs w:val="20"/>
              </w:rPr>
            </w:pPr>
            <w:r w:rsidRPr="00DC1AFF">
              <w:rPr>
                <w:sz w:val="20"/>
                <w:szCs w:val="20"/>
              </w:rPr>
              <w:t>309</w:t>
            </w:r>
          </w:p>
        </w:tc>
        <w:tc>
          <w:tcPr>
            <w:tcW w:w="786" w:type="pct"/>
            <w:tcBorders>
              <w:top w:val="nil"/>
              <w:left w:val="nil"/>
              <w:bottom w:val="single" w:sz="4" w:space="0" w:color="auto"/>
              <w:right w:val="single" w:sz="4" w:space="0" w:color="auto"/>
            </w:tcBorders>
            <w:noWrap/>
            <w:vAlign w:val="bottom"/>
            <w:hideMark/>
          </w:tcPr>
          <w:p w14:paraId="25E7A89D"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433C479B"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7A93E477" w14:textId="77777777" w:rsidR="00030258" w:rsidRPr="00DC1AFF" w:rsidRDefault="00030258" w:rsidP="007207A2">
            <w:pPr>
              <w:widowControl/>
              <w:jc w:val="center"/>
              <w:rPr>
                <w:sz w:val="20"/>
                <w:szCs w:val="20"/>
              </w:rPr>
            </w:pPr>
            <w:r w:rsidRPr="00DC1AFF">
              <w:rPr>
                <w:sz w:val="20"/>
                <w:szCs w:val="20"/>
              </w:rPr>
              <w:t>1761</w:t>
            </w:r>
          </w:p>
        </w:tc>
        <w:tc>
          <w:tcPr>
            <w:tcW w:w="943" w:type="pct"/>
            <w:tcBorders>
              <w:top w:val="nil"/>
              <w:left w:val="nil"/>
              <w:bottom w:val="single" w:sz="4" w:space="0" w:color="auto"/>
              <w:right w:val="single" w:sz="4" w:space="0" w:color="auto"/>
            </w:tcBorders>
            <w:noWrap/>
            <w:vAlign w:val="bottom"/>
            <w:hideMark/>
          </w:tcPr>
          <w:p w14:paraId="16B09D4C"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34FF25A9"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5FE5659C"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7E77EBCF"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599E51BE"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29B2D572" w14:textId="77777777" w:rsidR="00030258" w:rsidRPr="00DC1AFF" w:rsidRDefault="00030258" w:rsidP="007207A2">
            <w:pPr>
              <w:widowControl/>
              <w:jc w:val="center"/>
              <w:rPr>
                <w:sz w:val="20"/>
                <w:szCs w:val="20"/>
              </w:rPr>
            </w:pPr>
            <w:r w:rsidRPr="00DC1AFF">
              <w:rPr>
                <w:sz w:val="20"/>
                <w:szCs w:val="20"/>
              </w:rPr>
              <w:t>310</w:t>
            </w:r>
          </w:p>
        </w:tc>
        <w:tc>
          <w:tcPr>
            <w:tcW w:w="786" w:type="pct"/>
            <w:tcBorders>
              <w:top w:val="nil"/>
              <w:left w:val="nil"/>
              <w:bottom w:val="single" w:sz="4" w:space="0" w:color="auto"/>
              <w:right w:val="single" w:sz="4" w:space="0" w:color="auto"/>
            </w:tcBorders>
            <w:noWrap/>
            <w:vAlign w:val="bottom"/>
            <w:hideMark/>
          </w:tcPr>
          <w:p w14:paraId="4CB32DB6"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10ED7AE8"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0190DD51" w14:textId="77777777" w:rsidR="00030258" w:rsidRPr="00DC1AFF" w:rsidRDefault="00030258" w:rsidP="007207A2">
            <w:pPr>
              <w:widowControl/>
              <w:jc w:val="center"/>
              <w:rPr>
                <w:sz w:val="20"/>
                <w:szCs w:val="20"/>
              </w:rPr>
            </w:pPr>
            <w:r w:rsidRPr="00DC1AFF">
              <w:rPr>
                <w:sz w:val="20"/>
                <w:szCs w:val="20"/>
              </w:rPr>
              <w:t>39890</w:t>
            </w:r>
          </w:p>
        </w:tc>
        <w:tc>
          <w:tcPr>
            <w:tcW w:w="943" w:type="pct"/>
            <w:tcBorders>
              <w:top w:val="nil"/>
              <w:left w:val="nil"/>
              <w:bottom w:val="single" w:sz="4" w:space="0" w:color="auto"/>
              <w:right w:val="single" w:sz="4" w:space="0" w:color="auto"/>
            </w:tcBorders>
            <w:noWrap/>
            <w:vAlign w:val="bottom"/>
            <w:hideMark/>
          </w:tcPr>
          <w:p w14:paraId="2D872765"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1358AB75"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3B548CD0"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35AAE38A"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77E7EA5D"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1716EBB2" w14:textId="77777777" w:rsidR="00030258" w:rsidRPr="00DC1AFF" w:rsidRDefault="00030258" w:rsidP="007207A2">
            <w:pPr>
              <w:widowControl/>
              <w:jc w:val="center"/>
              <w:rPr>
                <w:sz w:val="20"/>
                <w:szCs w:val="20"/>
              </w:rPr>
            </w:pPr>
            <w:r w:rsidRPr="00DC1AFF">
              <w:rPr>
                <w:sz w:val="20"/>
                <w:szCs w:val="20"/>
              </w:rPr>
              <w:t>311</w:t>
            </w:r>
          </w:p>
        </w:tc>
        <w:tc>
          <w:tcPr>
            <w:tcW w:w="786" w:type="pct"/>
            <w:tcBorders>
              <w:top w:val="nil"/>
              <w:left w:val="nil"/>
              <w:bottom w:val="single" w:sz="4" w:space="0" w:color="auto"/>
              <w:right w:val="single" w:sz="4" w:space="0" w:color="auto"/>
            </w:tcBorders>
            <w:noWrap/>
            <w:vAlign w:val="bottom"/>
            <w:hideMark/>
          </w:tcPr>
          <w:p w14:paraId="655CD385"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352B7693"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5F70B666" w14:textId="77777777" w:rsidR="00030258" w:rsidRPr="00DC1AFF" w:rsidRDefault="00030258" w:rsidP="007207A2">
            <w:pPr>
              <w:widowControl/>
              <w:jc w:val="center"/>
              <w:rPr>
                <w:sz w:val="20"/>
                <w:szCs w:val="20"/>
              </w:rPr>
            </w:pPr>
            <w:r w:rsidRPr="00DC1AFF">
              <w:rPr>
                <w:sz w:val="20"/>
                <w:szCs w:val="20"/>
              </w:rPr>
              <w:t>4837</w:t>
            </w:r>
          </w:p>
        </w:tc>
        <w:tc>
          <w:tcPr>
            <w:tcW w:w="943" w:type="pct"/>
            <w:tcBorders>
              <w:top w:val="nil"/>
              <w:left w:val="nil"/>
              <w:bottom w:val="single" w:sz="4" w:space="0" w:color="auto"/>
              <w:right w:val="single" w:sz="4" w:space="0" w:color="auto"/>
            </w:tcBorders>
            <w:noWrap/>
            <w:vAlign w:val="bottom"/>
            <w:hideMark/>
          </w:tcPr>
          <w:p w14:paraId="02124E76"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7FCB956A"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4BB66FE3"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30EF33C7"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63A22ABD"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5F4E7F82" w14:textId="77777777" w:rsidR="00030258" w:rsidRPr="00DC1AFF" w:rsidRDefault="00030258" w:rsidP="007207A2">
            <w:pPr>
              <w:widowControl/>
              <w:jc w:val="center"/>
              <w:rPr>
                <w:sz w:val="20"/>
                <w:szCs w:val="20"/>
              </w:rPr>
            </w:pPr>
            <w:r w:rsidRPr="00DC1AFF">
              <w:rPr>
                <w:sz w:val="20"/>
                <w:szCs w:val="20"/>
              </w:rPr>
              <w:t>313</w:t>
            </w:r>
          </w:p>
        </w:tc>
        <w:tc>
          <w:tcPr>
            <w:tcW w:w="786" w:type="pct"/>
            <w:tcBorders>
              <w:top w:val="nil"/>
              <w:left w:val="nil"/>
              <w:bottom w:val="single" w:sz="4" w:space="0" w:color="auto"/>
              <w:right w:val="single" w:sz="4" w:space="0" w:color="auto"/>
            </w:tcBorders>
            <w:noWrap/>
            <w:vAlign w:val="bottom"/>
            <w:hideMark/>
          </w:tcPr>
          <w:p w14:paraId="617E78D0"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4BEDB48E"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79348220" w14:textId="77777777" w:rsidR="00030258" w:rsidRPr="00DC1AFF" w:rsidRDefault="00030258" w:rsidP="007207A2">
            <w:pPr>
              <w:widowControl/>
              <w:jc w:val="center"/>
              <w:rPr>
                <w:sz w:val="20"/>
                <w:szCs w:val="20"/>
              </w:rPr>
            </w:pPr>
            <w:r w:rsidRPr="00DC1AFF">
              <w:rPr>
                <w:sz w:val="20"/>
                <w:szCs w:val="20"/>
              </w:rPr>
              <w:t>2501</w:t>
            </w:r>
          </w:p>
        </w:tc>
        <w:tc>
          <w:tcPr>
            <w:tcW w:w="943" w:type="pct"/>
            <w:tcBorders>
              <w:top w:val="nil"/>
              <w:left w:val="nil"/>
              <w:bottom w:val="single" w:sz="4" w:space="0" w:color="auto"/>
              <w:right w:val="single" w:sz="4" w:space="0" w:color="auto"/>
            </w:tcBorders>
            <w:noWrap/>
            <w:vAlign w:val="bottom"/>
            <w:hideMark/>
          </w:tcPr>
          <w:p w14:paraId="6E70FDF5"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0A7B94D2"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402FF5A0"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0AEEC72E"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055BF134"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334101ED" w14:textId="77777777" w:rsidR="00030258" w:rsidRPr="00DC1AFF" w:rsidRDefault="00030258" w:rsidP="007207A2">
            <w:pPr>
              <w:widowControl/>
              <w:jc w:val="center"/>
              <w:rPr>
                <w:sz w:val="20"/>
                <w:szCs w:val="20"/>
              </w:rPr>
            </w:pPr>
            <w:r w:rsidRPr="00DC1AFF">
              <w:rPr>
                <w:sz w:val="20"/>
                <w:szCs w:val="20"/>
              </w:rPr>
              <w:t>314</w:t>
            </w:r>
          </w:p>
        </w:tc>
        <w:tc>
          <w:tcPr>
            <w:tcW w:w="786" w:type="pct"/>
            <w:tcBorders>
              <w:top w:val="nil"/>
              <w:left w:val="nil"/>
              <w:bottom w:val="single" w:sz="4" w:space="0" w:color="auto"/>
              <w:right w:val="single" w:sz="4" w:space="0" w:color="auto"/>
            </w:tcBorders>
            <w:noWrap/>
            <w:vAlign w:val="bottom"/>
            <w:hideMark/>
          </w:tcPr>
          <w:p w14:paraId="5FF3B71D"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23C4C175"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4E3E6AE3" w14:textId="77777777" w:rsidR="00030258" w:rsidRPr="00DC1AFF" w:rsidRDefault="00030258" w:rsidP="007207A2">
            <w:pPr>
              <w:widowControl/>
              <w:jc w:val="center"/>
              <w:rPr>
                <w:sz w:val="20"/>
                <w:szCs w:val="20"/>
              </w:rPr>
            </w:pPr>
            <w:r w:rsidRPr="00DC1AFF">
              <w:rPr>
                <w:sz w:val="20"/>
                <w:szCs w:val="20"/>
              </w:rPr>
              <w:t>6622</w:t>
            </w:r>
          </w:p>
        </w:tc>
        <w:tc>
          <w:tcPr>
            <w:tcW w:w="943" w:type="pct"/>
            <w:tcBorders>
              <w:top w:val="nil"/>
              <w:left w:val="nil"/>
              <w:bottom w:val="single" w:sz="4" w:space="0" w:color="auto"/>
              <w:right w:val="single" w:sz="4" w:space="0" w:color="auto"/>
            </w:tcBorders>
            <w:noWrap/>
            <w:vAlign w:val="bottom"/>
            <w:hideMark/>
          </w:tcPr>
          <w:p w14:paraId="4B9767F2"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654F8E5C"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4208F0F7"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6C1101CE"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637F2003"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1EFC0DC0" w14:textId="77777777" w:rsidR="00030258" w:rsidRPr="00DC1AFF" w:rsidRDefault="00030258" w:rsidP="007207A2">
            <w:pPr>
              <w:widowControl/>
              <w:jc w:val="center"/>
              <w:rPr>
                <w:sz w:val="20"/>
                <w:szCs w:val="20"/>
              </w:rPr>
            </w:pPr>
            <w:r w:rsidRPr="00DC1AFF">
              <w:rPr>
                <w:sz w:val="20"/>
                <w:szCs w:val="20"/>
              </w:rPr>
              <w:t>315</w:t>
            </w:r>
          </w:p>
        </w:tc>
        <w:tc>
          <w:tcPr>
            <w:tcW w:w="786" w:type="pct"/>
            <w:tcBorders>
              <w:top w:val="nil"/>
              <w:left w:val="nil"/>
              <w:bottom w:val="single" w:sz="4" w:space="0" w:color="auto"/>
              <w:right w:val="single" w:sz="4" w:space="0" w:color="auto"/>
            </w:tcBorders>
            <w:noWrap/>
            <w:vAlign w:val="bottom"/>
            <w:hideMark/>
          </w:tcPr>
          <w:p w14:paraId="46A83F7D"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3F9875DA"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56EE050F" w14:textId="77777777" w:rsidR="00030258" w:rsidRPr="00DC1AFF" w:rsidRDefault="00030258" w:rsidP="007207A2">
            <w:pPr>
              <w:widowControl/>
              <w:jc w:val="center"/>
              <w:rPr>
                <w:sz w:val="20"/>
                <w:szCs w:val="20"/>
              </w:rPr>
            </w:pPr>
            <w:r w:rsidRPr="00DC1AFF">
              <w:rPr>
                <w:sz w:val="20"/>
                <w:szCs w:val="20"/>
              </w:rPr>
              <w:t>106718</w:t>
            </w:r>
          </w:p>
        </w:tc>
        <w:tc>
          <w:tcPr>
            <w:tcW w:w="943" w:type="pct"/>
            <w:tcBorders>
              <w:top w:val="nil"/>
              <w:left w:val="nil"/>
              <w:bottom w:val="single" w:sz="4" w:space="0" w:color="auto"/>
              <w:right w:val="single" w:sz="4" w:space="0" w:color="auto"/>
            </w:tcBorders>
            <w:noWrap/>
            <w:vAlign w:val="bottom"/>
            <w:hideMark/>
          </w:tcPr>
          <w:p w14:paraId="0444FAA0"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6AF56C86"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38154F24"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2489EB40"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5A12C18D"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1C982D1E" w14:textId="77777777" w:rsidR="00030258" w:rsidRPr="00DC1AFF" w:rsidRDefault="00030258" w:rsidP="007207A2">
            <w:pPr>
              <w:widowControl/>
              <w:jc w:val="center"/>
              <w:rPr>
                <w:sz w:val="20"/>
                <w:szCs w:val="20"/>
              </w:rPr>
            </w:pPr>
            <w:r w:rsidRPr="00DC1AFF">
              <w:rPr>
                <w:sz w:val="20"/>
                <w:szCs w:val="20"/>
              </w:rPr>
              <w:t>317</w:t>
            </w:r>
          </w:p>
        </w:tc>
        <w:tc>
          <w:tcPr>
            <w:tcW w:w="786" w:type="pct"/>
            <w:tcBorders>
              <w:top w:val="nil"/>
              <w:left w:val="nil"/>
              <w:bottom w:val="single" w:sz="4" w:space="0" w:color="auto"/>
              <w:right w:val="single" w:sz="4" w:space="0" w:color="auto"/>
            </w:tcBorders>
            <w:noWrap/>
            <w:vAlign w:val="bottom"/>
            <w:hideMark/>
          </w:tcPr>
          <w:p w14:paraId="1507AB26"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623D7CB6"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6BE63CE3" w14:textId="77777777" w:rsidR="00030258" w:rsidRPr="00DC1AFF" w:rsidRDefault="00030258" w:rsidP="007207A2">
            <w:pPr>
              <w:widowControl/>
              <w:jc w:val="center"/>
              <w:rPr>
                <w:sz w:val="20"/>
                <w:szCs w:val="20"/>
              </w:rPr>
            </w:pPr>
            <w:r w:rsidRPr="00DC1AFF">
              <w:rPr>
                <w:sz w:val="20"/>
                <w:szCs w:val="20"/>
              </w:rPr>
              <w:t>910</w:t>
            </w:r>
          </w:p>
        </w:tc>
        <w:tc>
          <w:tcPr>
            <w:tcW w:w="943" w:type="pct"/>
            <w:tcBorders>
              <w:top w:val="nil"/>
              <w:left w:val="nil"/>
              <w:bottom w:val="single" w:sz="4" w:space="0" w:color="auto"/>
              <w:right w:val="single" w:sz="4" w:space="0" w:color="auto"/>
            </w:tcBorders>
            <w:noWrap/>
            <w:vAlign w:val="bottom"/>
            <w:hideMark/>
          </w:tcPr>
          <w:p w14:paraId="7ABACA72"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57A3E92F"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64514D49"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1E0EC60F"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37D0ED70"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6531C02C" w14:textId="77777777" w:rsidR="00030258" w:rsidRPr="00DC1AFF" w:rsidRDefault="00030258" w:rsidP="007207A2">
            <w:pPr>
              <w:widowControl/>
              <w:jc w:val="center"/>
              <w:rPr>
                <w:sz w:val="20"/>
                <w:szCs w:val="20"/>
              </w:rPr>
            </w:pPr>
            <w:r w:rsidRPr="00DC1AFF">
              <w:rPr>
                <w:sz w:val="20"/>
                <w:szCs w:val="20"/>
              </w:rPr>
              <w:t>318</w:t>
            </w:r>
          </w:p>
        </w:tc>
        <w:tc>
          <w:tcPr>
            <w:tcW w:w="786" w:type="pct"/>
            <w:tcBorders>
              <w:top w:val="nil"/>
              <w:left w:val="nil"/>
              <w:bottom w:val="single" w:sz="4" w:space="0" w:color="auto"/>
              <w:right w:val="single" w:sz="4" w:space="0" w:color="auto"/>
            </w:tcBorders>
            <w:noWrap/>
            <w:vAlign w:val="bottom"/>
            <w:hideMark/>
          </w:tcPr>
          <w:p w14:paraId="40A633B2"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431A1A17"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5B67C9CF" w14:textId="77777777" w:rsidR="00030258" w:rsidRPr="00DC1AFF" w:rsidRDefault="00030258" w:rsidP="007207A2">
            <w:pPr>
              <w:widowControl/>
              <w:jc w:val="center"/>
              <w:rPr>
                <w:sz w:val="20"/>
                <w:szCs w:val="20"/>
              </w:rPr>
            </w:pPr>
            <w:r w:rsidRPr="00DC1AFF">
              <w:rPr>
                <w:sz w:val="20"/>
                <w:szCs w:val="20"/>
              </w:rPr>
              <w:t>4212</w:t>
            </w:r>
          </w:p>
        </w:tc>
        <w:tc>
          <w:tcPr>
            <w:tcW w:w="943" w:type="pct"/>
            <w:tcBorders>
              <w:top w:val="nil"/>
              <w:left w:val="nil"/>
              <w:bottom w:val="single" w:sz="4" w:space="0" w:color="auto"/>
              <w:right w:val="single" w:sz="4" w:space="0" w:color="auto"/>
            </w:tcBorders>
            <w:noWrap/>
            <w:vAlign w:val="bottom"/>
            <w:hideMark/>
          </w:tcPr>
          <w:p w14:paraId="37B5E1CB"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519EE2C1"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46359201"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102F19B7"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79FA43CA"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11079313" w14:textId="77777777" w:rsidR="00030258" w:rsidRPr="00DC1AFF" w:rsidRDefault="00030258" w:rsidP="007207A2">
            <w:pPr>
              <w:widowControl/>
              <w:jc w:val="center"/>
              <w:rPr>
                <w:sz w:val="20"/>
                <w:szCs w:val="20"/>
              </w:rPr>
            </w:pPr>
            <w:r w:rsidRPr="00DC1AFF">
              <w:rPr>
                <w:sz w:val="20"/>
                <w:szCs w:val="20"/>
              </w:rPr>
              <w:t>319</w:t>
            </w:r>
          </w:p>
        </w:tc>
        <w:tc>
          <w:tcPr>
            <w:tcW w:w="786" w:type="pct"/>
            <w:tcBorders>
              <w:top w:val="nil"/>
              <w:left w:val="nil"/>
              <w:bottom w:val="single" w:sz="4" w:space="0" w:color="auto"/>
              <w:right w:val="single" w:sz="4" w:space="0" w:color="auto"/>
            </w:tcBorders>
            <w:noWrap/>
            <w:vAlign w:val="bottom"/>
            <w:hideMark/>
          </w:tcPr>
          <w:p w14:paraId="6AA1E896"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6064B488"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126EB0C8" w14:textId="77777777" w:rsidR="00030258" w:rsidRPr="00DC1AFF" w:rsidRDefault="00030258" w:rsidP="007207A2">
            <w:pPr>
              <w:widowControl/>
              <w:jc w:val="center"/>
              <w:rPr>
                <w:sz w:val="20"/>
                <w:szCs w:val="20"/>
              </w:rPr>
            </w:pPr>
            <w:r w:rsidRPr="00DC1AFF">
              <w:rPr>
                <w:sz w:val="20"/>
                <w:szCs w:val="20"/>
              </w:rPr>
              <w:t>7485</w:t>
            </w:r>
          </w:p>
        </w:tc>
        <w:tc>
          <w:tcPr>
            <w:tcW w:w="943" w:type="pct"/>
            <w:tcBorders>
              <w:top w:val="nil"/>
              <w:left w:val="nil"/>
              <w:bottom w:val="single" w:sz="4" w:space="0" w:color="auto"/>
              <w:right w:val="single" w:sz="4" w:space="0" w:color="auto"/>
            </w:tcBorders>
            <w:noWrap/>
            <w:vAlign w:val="bottom"/>
            <w:hideMark/>
          </w:tcPr>
          <w:p w14:paraId="3B80A74C"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2BAA68C6"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576DDF47"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2D1B867A"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1402CE70"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4AB6698A" w14:textId="77777777" w:rsidR="00030258" w:rsidRPr="00DC1AFF" w:rsidRDefault="00030258" w:rsidP="007207A2">
            <w:pPr>
              <w:widowControl/>
              <w:jc w:val="center"/>
              <w:rPr>
                <w:sz w:val="20"/>
                <w:szCs w:val="20"/>
              </w:rPr>
            </w:pPr>
            <w:r w:rsidRPr="00DC1AFF">
              <w:rPr>
                <w:sz w:val="20"/>
                <w:szCs w:val="20"/>
              </w:rPr>
              <w:t>320</w:t>
            </w:r>
          </w:p>
        </w:tc>
        <w:tc>
          <w:tcPr>
            <w:tcW w:w="786" w:type="pct"/>
            <w:tcBorders>
              <w:top w:val="nil"/>
              <w:left w:val="nil"/>
              <w:bottom w:val="single" w:sz="4" w:space="0" w:color="auto"/>
              <w:right w:val="single" w:sz="4" w:space="0" w:color="auto"/>
            </w:tcBorders>
            <w:noWrap/>
            <w:vAlign w:val="bottom"/>
            <w:hideMark/>
          </w:tcPr>
          <w:p w14:paraId="52FBBE94"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1ECB1FBD"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718D65AE" w14:textId="77777777" w:rsidR="00030258" w:rsidRPr="00DC1AFF" w:rsidRDefault="00030258" w:rsidP="007207A2">
            <w:pPr>
              <w:widowControl/>
              <w:jc w:val="center"/>
              <w:rPr>
                <w:sz w:val="20"/>
                <w:szCs w:val="20"/>
              </w:rPr>
            </w:pPr>
            <w:r w:rsidRPr="00DC1AFF">
              <w:rPr>
                <w:sz w:val="20"/>
                <w:szCs w:val="20"/>
              </w:rPr>
              <w:t>10278</w:t>
            </w:r>
          </w:p>
        </w:tc>
        <w:tc>
          <w:tcPr>
            <w:tcW w:w="943" w:type="pct"/>
            <w:tcBorders>
              <w:top w:val="nil"/>
              <w:left w:val="nil"/>
              <w:bottom w:val="single" w:sz="4" w:space="0" w:color="auto"/>
              <w:right w:val="single" w:sz="4" w:space="0" w:color="auto"/>
            </w:tcBorders>
            <w:noWrap/>
            <w:vAlign w:val="bottom"/>
            <w:hideMark/>
          </w:tcPr>
          <w:p w14:paraId="5882C41D"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24FE2A9A"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43823E69" w14:textId="77777777" w:rsidR="00030258" w:rsidRPr="00DC1AFF" w:rsidRDefault="00030258" w:rsidP="007207A2">
            <w:pPr>
              <w:widowControl/>
              <w:jc w:val="center"/>
              <w:rPr>
                <w:sz w:val="20"/>
                <w:szCs w:val="20"/>
              </w:rPr>
            </w:pPr>
            <w:r w:rsidRPr="00DC1AFF">
              <w:rPr>
                <w:sz w:val="20"/>
                <w:szCs w:val="20"/>
              </w:rPr>
              <w:lastRenderedPageBreak/>
              <w:t>СРЕМСКА МИТРОВИЦА</w:t>
            </w:r>
          </w:p>
        </w:tc>
        <w:tc>
          <w:tcPr>
            <w:tcW w:w="836" w:type="pct"/>
            <w:tcBorders>
              <w:top w:val="nil"/>
              <w:left w:val="nil"/>
              <w:bottom w:val="single" w:sz="4" w:space="0" w:color="auto"/>
              <w:right w:val="single" w:sz="4" w:space="0" w:color="auto"/>
            </w:tcBorders>
            <w:noWrap/>
            <w:vAlign w:val="bottom"/>
            <w:hideMark/>
          </w:tcPr>
          <w:p w14:paraId="76A10ABF"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1B2641F7"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25BD6EE2" w14:textId="77777777" w:rsidR="00030258" w:rsidRPr="00DC1AFF" w:rsidRDefault="00030258" w:rsidP="007207A2">
            <w:pPr>
              <w:widowControl/>
              <w:jc w:val="center"/>
              <w:rPr>
                <w:sz w:val="20"/>
                <w:szCs w:val="20"/>
              </w:rPr>
            </w:pPr>
            <w:r w:rsidRPr="00DC1AFF">
              <w:rPr>
                <w:sz w:val="20"/>
                <w:szCs w:val="20"/>
              </w:rPr>
              <w:t>321</w:t>
            </w:r>
          </w:p>
        </w:tc>
        <w:tc>
          <w:tcPr>
            <w:tcW w:w="786" w:type="pct"/>
            <w:tcBorders>
              <w:top w:val="nil"/>
              <w:left w:val="nil"/>
              <w:bottom w:val="single" w:sz="4" w:space="0" w:color="auto"/>
              <w:right w:val="single" w:sz="4" w:space="0" w:color="auto"/>
            </w:tcBorders>
            <w:noWrap/>
            <w:vAlign w:val="bottom"/>
            <w:hideMark/>
          </w:tcPr>
          <w:p w14:paraId="6F5398E2"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751D0C8F"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7677D0E4" w14:textId="77777777" w:rsidR="00030258" w:rsidRPr="00DC1AFF" w:rsidRDefault="00030258" w:rsidP="007207A2">
            <w:pPr>
              <w:widowControl/>
              <w:jc w:val="center"/>
              <w:rPr>
                <w:sz w:val="20"/>
                <w:szCs w:val="20"/>
              </w:rPr>
            </w:pPr>
            <w:r w:rsidRPr="00DC1AFF">
              <w:rPr>
                <w:sz w:val="20"/>
                <w:szCs w:val="20"/>
              </w:rPr>
              <w:t>441</w:t>
            </w:r>
          </w:p>
        </w:tc>
        <w:tc>
          <w:tcPr>
            <w:tcW w:w="943" w:type="pct"/>
            <w:tcBorders>
              <w:top w:val="nil"/>
              <w:left w:val="nil"/>
              <w:bottom w:val="single" w:sz="4" w:space="0" w:color="auto"/>
              <w:right w:val="single" w:sz="4" w:space="0" w:color="auto"/>
            </w:tcBorders>
            <w:noWrap/>
            <w:vAlign w:val="bottom"/>
            <w:hideMark/>
          </w:tcPr>
          <w:p w14:paraId="6D95C046"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2898A1D3"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45B52272"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50F75AB6"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3C5FD627"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43A76E6F" w14:textId="77777777" w:rsidR="00030258" w:rsidRPr="00DC1AFF" w:rsidRDefault="00030258" w:rsidP="007207A2">
            <w:pPr>
              <w:widowControl/>
              <w:jc w:val="center"/>
              <w:rPr>
                <w:sz w:val="20"/>
                <w:szCs w:val="20"/>
              </w:rPr>
            </w:pPr>
            <w:r w:rsidRPr="00DC1AFF">
              <w:rPr>
                <w:sz w:val="20"/>
                <w:szCs w:val="20"/>
              </w:rPr>
              <w:t>322</w:t>
            </w:r>
          </w:p>
        </w:tc>
        <w:tc>
          <w:tcPr>
            <w:tcW w:w="786" w:type="pct"/>
            <w:tcBorders>
              <w:top w:val="nil"/>
              <w:left w:val="nil"/>
              <w:bottom w:val="single" w:sz="4" w:space="0" w:color="auto"/>
              <w:right w:val="single" w:sz="4" w:space="0" w:color="auto"/>
            </w:tcBorders>
            <w:noWrap/>
            <w:vAlign w:val="bottom"/>
            <w:hideMark/>
          </w:tcPr>
          <w:p w14:paraId="0944711E"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21B448BE"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1C576762" w14:textId="77777777" w:rsidR="00030258" w:rsidRPr="00DC1AFF" w:rsidRDefault="00030258" w:rsidP="007207A2">
            <w:pPr>
              <w:widowControl/>
              <w:jc w:val="center"/>
              <w:rPr>
                <w:sz w:val="20"/>
                <w:szCs w:val="20"/>
              </w:rPr>
            </w:pPr>
            <w:r w:rsidRPr="00DC1AFF">
              <w:rPr>
                <w:sz w:val="20"/>
                <w:szCs w:val="20"/>
              </w:rPr>
              <w:t>174168</w:t>
            </w:r>
          </w:p>
        </w:tc>
        <w:tc>
          <w:tcPr>
            <w:tcW w:w="943" w:type="pct"/>
            <w:tcBorders>
              <w:top w:val="nil"/>
              <w:left w:val="nil"/>
              <w:bottom w:val="single" w:sz="4" w:space="0" w:color="auto"/>
              <w:right w:val="single" w:sz="4" w:space="0" w:color="auto"/>
            </w:tcBorders>
            <w:noWrap/>
            <w:vAlign w:val="bottom"/>
            <w:hideMark/>
          </w:tcPr>
          <w:p w14:paraId="6025E395"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1F212249"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0284D534"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3CF3CC2F"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6FED0BED"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73EF86AB" w14:textId="77777777" w:rsidR="00030258" w:rsidRPr="00DC1AFF" w:rsidRDefault="00030258" w:rsidP="007207A2">
            <w:pPr>
              <w:widowControl/>
              <w:jc w:val="center"/>
              <w:rPr>
                <w:sz w:val="20"/>
                <w:szCs w:val="20"/>
              </w:rPr>
            </w:pPr>
            <w:r w:rsidRPr="00DC1AFF">
              <w:rPr>
                <w:sz w:val="20"/>
                <w:szCs w:val="20"/>
              </w:rPr>
              <w:t>323</w:t>
            </w:r>
          </w:p>
        </w:tc>
        <w:tc>
          <w:tcPr>
            <w:tcW w:w="786" w:type="pct"/>
            <w:tcBorders>
              <w:top w:val="nil"/>
              <w:left w:val="nil"/>
              <w:bottom w:val="single" w:sz="4" w:space="0" w:color="auto"/>
              <w:right w:val="single" w:sz="4" w:space="0" w:color="auto"/>
            </w:tcBorders>
            <w:noWrap/>
            <w:vAlign w:val="bottom"/>
            <w:hideMark/>
          </w:tcPr>
          <w:p w14:paraId="470E4CD3" w14:textId="77777777" w:rsidR="00030258" w:rsidRPr="00DC1AFF" w:rsidRDefault="00030258" w:rsidP="007207A2">
            <w:pPr>
              <w:widowControl/>
              <w:jc w:val="center"/>
              <w:rPr>
                <w:sz w:val="20"/>
                <w:szCs w:val="20"/>
              </w:rPr>
            </w:pPr>
            <w:r w:rsidRPr="00DC1AFF">
              <w:rPr>
                <w:sz w:val="20"/>
                <w:szCs w:val="20"/>
              </w:rPr>
              <w:t>пашњак</w:t>
            </w:r>
          </w:p>
        </w:tc>
        <w:tc>
          <w:tcPr>
            <w:tcW w:w="230" w:type="pct"/>
            <w:tcBorders>
              <w:top w:val="nil"/>
              <w:left w:val="nil"/>
              <w:bottom w:val="single" w:sz="4" w:space="0" w:color="auto"/>
              <w:right w:val="single" w:sz="4" w:space="0" w:color="auto"/>
            </w:tcBorders>
            <w:noWrap/>
            <w:vAlign w:val="bottom"/>
            <w:hideMark/>
          </w:tcPr>
          <w:p w14:paraId="0AA61A7D"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2152ED1A" w14:textId="77777777" w:rsidR="00030258" w:rsidRPr="00DC1AFF" w:rsidRDefault="00030258" w:rsidP="007207A2">
            <w:pPr>
              <w:widowControl/>
              <w:jc w:val="center"/>
              <w:rPr>
                <w:sz w:val="20"/>
                <w:szCs w:val="20"/>
              </w:rPr>
            </w:pPr>
            <w:r w:rsidRPr="00DC1AFF">
              <w:rPr>
                <w:sz w:val="20"/>
                <w:szCs w:val="20"/>
              </w:rPr>
              <w:t>862</w:t>
            </w:r>
          </w:p>
        </w:tc>
        <w:tc>
          <w:tcPr>
            <w:tcW w:w="943" w:type="pct"/>
            <w:tcBorders>
              <w:top w:val="nil"/>
              <w:left w:val="nil"/>
              <w:bottom w:val="single" w:sz="4" w:space="0" w:color="auto"/>
              <w:right w:val="single" w:sz="4" w:space="0" w:color="auto"/>
            </w:tcBorders>
            <w:noWrap/>
            <w:vAlign w:val="bottom"/>
            <w:hideMark/>
          </w:tcPr>
          <w:p w14:paraId="055EC10F" w14:textId="77777777" w:rsidR="00030258" w:rsidRPr="00DC1AFF" w:rsidRDefault="00030258" w:rsidP="007207A2">
            <w:pPr>
              <w:widowControl/>
              <w:jc w:val="center"/>
              <w:rPr>
                <w:sz w:val="20"/>
                <w:szCs w:val="20"/>
              </w:rPr>
            </w:pPr>
            <w:r w:rsidRPr="00DC1AFF">
              <w:rPr>
                <w:sz w:val="20"/>
                <w:szCs w:val="20"/>
              </w:rPr>
              <w:t>пољопривредно земљиште</w:t>
            </w:r>
          </w:p>
        </w:tc>
      </w:tr>
      <w:tr w:rsidR="00030258" w:rsidRPr="00DC1AFF" w14:paraId="3A0463BF"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552D0915"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3BC25E2B"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2AA374E9"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5BC8C797" w14:textId="77777777" w:rsidR="00030258" w:rsidRPr="00DC1AFF" w:rsidRDefault="00030258" w:rsidP="007207A2">
            <w:pPr>
              <w:widowControl/>
              <w:jc w:val="center"/>
              <w:rPr>
                <w:sz w:val="20"/>
                <w:szCs w:val="20"/>
              </w:rPr>
            </w:pPr>
            <w:r w:rsidRPr="00DC1AFF">
              <w:rPr>
                <w:sz w:val="20"/>
                <w:szCs w:val="20"/>
              </w:rPr>
              <w:t>326</w:t>
            </w:r>
          </w:p>
        </w:tc>
        <w:tc>
          <w:tcPr>
            <w:tcW w:w="786" w:type="pct"/>
            <w:tcBorders>
              <w:top w:val="nil"/>
              <w:left w:val="nil"/>
              <w:bottom w:val="single" w:sz="4" w:space="0" w:color="auto"/>
              <w:right w:val="single" w:sz="4" w:space="0" w:color="auto"/>
            </w:tcBorders>
            <w:noWrap/>
            <w:vAlign w:val="bottom"/>
            <w:hideMark/>
          </w:tcPr>
          <w:p w14:paraId="409DC77E"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7FFB0C3A"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5D111D02" w14:textId="77777777" w:rsidR="00030258" w:rsidRPr="00DC1AFF" w:rsidRDefault="00030258" w:rsidP="007207A2">
            <w:pPr>
              <w:widowControl/>
              <w:jc w:val="center"/>
              <w:rPr>
                <w:sz w:val="20"/>
                <w:szCs w:val="20"/>
              </w:rPr>
            </w:pPr>
            <w:r w:rsidRPr="00DC1AFF">
              <w:rPr>
                <w:sz w:val="20"/>
                <w:szCs w:val="20"/>
              </w:rPr>
              <w:t>11000</w:t>
            </w:r>
          </w:p>
        </w:tc>
        <w:tc>
          <w:tcPr>
            <w:tcW w:w="943" w:type="pct"/>
            <w:tcBorders>
              <w:top w:val="nil"/>
              <w:left w:val="nil"/>
              <w:bottom w:val="single" w:sz="4" w:space="0" w:color="auto"/>
              <w:right w:val="single" w:sz="4" w:space="0" w:color="auto"/>
            </w:tcBorders>
            <w:noWrap/>
            <w:vAlign w:val="bottom"/>
            <w:hideMark/>
          </w:tcPr>
          <w:p w14:paraId="7492AD04"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19BA1E1A"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55736270"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46944A8A"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41FC6088"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0A10176D" w14:textId="77777777" w:rsidR="00030258" w:rsidRPr="00DC1AFF" w:rsidRDefault="00030258" w:rsidP="007207A2">
            <w:pPr>
              <w:widowControl/>
              <w:jc w:val="center"/>
              <w:rPr>
                <w:sz w:val="20"/>
                <w:szCs w:val="20"/>
              </w:rPr>
            </w:pPr>
            <w:r w:rsidRPr="00DC1AFF">
              <w:rPr>
                <w:sz w:val="20"/>
                <w:szCs w:val="20"/>
              </w:rPr>
              <w:t>328</w:t>
            </w:r>
          </w:p>
        </w:tc>
        <w:tc>
          <w:tcPr>
            <w:tcW w:w="786" w:type="pct"/>
            <w:tcBorders>
              <w:top w:val="nil"/>
              <w:left w:val="nil"/>
              <w:bottom w:val="single" w:sz="4" w:space="0" w:color="auto"/>
              <w:right w:val="single" w:sz="4" w:space="0" w:color="auto"/>
            </w:tcBorders>
            <w:noWrap/>
            <w:vAlign w:val="bottom"/>
            <w:hideMark/>
          </w:tcPr>
          <w:p w14:paraId="265F7828"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37915BEA"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5E80017D" w14:textId="77777777" w:rsidR="00030258" w:rsidRPr="00DC1AFF" w:rsidRDefault="00030258" w:rsidP="007207A2">
            <w:pPr>
              <w:widowControl/>
              <w:jc w:val="center"/>
              <w:rPr>
                <w:sz w:val="20"/>
                <w:szCs w:val="20"/>
              </w:rPr>
            </w:pPr>
            <w:r w:rsidRPr="00DC1AFF">
              <w:rPr>
                <w:sz w:val="20"/>
                <w:szCs w:val="20"/>
              </w:rPr>
              <w:t>14686</w:t>
            </w:r>
          </w:p>
        </w:tc>
        <w:tc>
          <w:tcPr>
            <w:tcW w:w="943" w:type="pct"/>
            <w:tcBorders>
              <w:top w:val="nil"/>
              <w:left w:val="nil"/>
              <w:bottom w:val="single" w:sz="4" w:space="0" w:color="auto"/>
              <w:right w:val="single" w:sz="4" w:space="0" w:color="auto"/>
            </w:tcBorders>
            <w:noWrap/>
            <w:vAlign w:val="bottom"/>
            <w:hideMark/>
          </w:tcPr>
          <w:p w14:paraId="6FC5FE4F"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6F7126BE"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14219999"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680E475D"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06D4B140"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28A09E65" w14:textId="77777777" w:rsidR="00030258" w:rsidRPr="00DC1AFF" w:rsidRDefault="00030258" w:rsidP="007207A2">
            <w:pPr>
              <w:widowControl/>
              <w:jc w:val="center"/>
              <w:rPr>
                <w:sz w:val="20"/>
                <w:szCs w:val="20"/>
              </w:rPr>
            </w:pPr>
            <w:r w:rsidRPr="00DC1AFF">
              <w:rPr>
                <w:sz w:val="20"/>
                <w:szCs w:val="20"/>
              </w:rPr>
              <w:t>333</w:t>
            </w:r>
          </w:p>
        </w:tc>
        <w:tc>
          <w:tcPr>
            <w:tcW w:w="786" w:type="pct"/>
            <w:tcBorders>
              <w:top w:val="nil"/>
              <w:left w:val="nil"/>
              <w:bottom w:val="single" w:sz="4" w:space="0" w:color="auto"/>
              <w:right w:val="single" w:sz="4" w:space="0" w:color="auto"/>
            </w:tcBorders>
            <w:noWrap/>
            <w:vAlign w:val="bottom"/>
            <w:hideMark/>
          </w:tcPr>
          <w:p w14:paraId="34E960BC"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7830D02E"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03AF6448" w14:textId="77777777" w:rsidR="00030258" w:rsidRPr="00DC1AFF" w:rsidRDefault="00030258" w:rsidP="007207A2">
            <w:pPr>
              <w:widowControl/>
              <w:jc w:val="center"/>
              <w:rPr>
                <w:sz w:val="20"/>
                <w:szCs w:val="20"/>
              </w:rPr>
            </w:pPr>
            <w:r w:rsidRPr="00DC1AFF">
              <w:rPr>
                <w:sz w:val="20"/>
                <w:szCs w:val="20"/>
              </w:rPr>
              <w:t>1320</w:t>
            </w:r>
          </w:p>
        </w:tc>
        <w:tc>
          <w:tcPr>
            <w:tcW w:w="943" w:type="pct"/>
            <w:tcBorders>
              <w:top w:val="nil"/>
              <w:left w:val="nil"/>
              <w:bottom w:val="single" w:sz="4" w:space="0" w:color="auto"/>
              <w:right w:val="single" w:sz="4" w:space="0" w:color="auto"/>
            </w:tcBorders>
            <w:noWrap/>
            <w:vAlign w:val="bottom"/>
            <w:hideMark/>
          </w:tcPr>
          <w:p w14:paraId="7AA6E376"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7D2C0FFE"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62E8310C"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00AE741A"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3FA8BBA6"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47339D9B" w14:textId="77777777" w:rsidR="00030258" w:rsidRPr="00DC1AFF" w:rsidRDefault="00030258" w:rsidP="007207A2">
            <w:pPr>
              <w:widowControl/>
              <w:jc w:val="center"/>
              <w:rPr>
                <w:sz w:val="20"/>
                <w:szCs w:val="20"/>
              </w:rPr>
            </w:pPr>
            <w:r w:rsidRPr="00DC1AFF">
              <w:rPr>
                <w:sz w:val="20"/>
                <w:szCs w:val="20"/>
              </w:rPr>
              <w:t>335</w:t>
            </w:r>
          </w:p>
        </w:tc>
        <w:tc>
          <w:tcPr>
            <w:tcW w:w="786" w:type="pct"/>
            <w:tcBorders>
              <w:top w:val="nil"/>
              <w:left w:val="nil"/>
              <w:bottom w:val="single" w:sz="4" w:space="0" w:color="auto"/>
              <w:right w:val="single" w:sz="4" w:space="0" w:color="auto"/>
            </w:tcBorders>
            <w:noWrap/>
            <w:vAlign w:val="bottom"/>
            <w:hideMark/>
          </w:tcPr>
          <w:p w14:paraId="2232217F"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783BC4F9"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28007B5F" w14:textId="77777777" w:rsidR="00030258" w:rsidRPr="00DC1AFF" w:rsidRDefault="00030258" w:rsidP="007207A2">
            <w:pPr>
              <w:widowControl/>
              <w:jc w:val="center"/>
              <w:rPr>
                <w:sz w:val="20"/>
                <w:szCs w:val="20"/>
              </w:rPr>
            </w:pPr>
            <w:r w:rsidRPr="00DC1AFF">
              <w:rPr>
                <w:sz w:val="20"/>
                <w:szCs w:val="20"/>
              </w:rPr>
              <w:t>940</w:t>
            </w:r>
          </w:p>
        </w:tc>
        <w:tc>
          <w:tcPr>
            <w:tcW w:w="943" w:type="pct"/>
            <w:tcBorders>
              <w:top w:val="nil"/>
              <w:left w:val="nil"/>
              <w:bottom w:val="single" w:sz="4" w:space="0" w:color="auto"/>
              <w:right w:val="single" w:sz="4" w:space="0" w:color="auto"/>
            </w:tcBorders>
            <w:noWrap/>
            <w:vAlign w:val="bottom"/>
            <w:hideMark/>
          </w:tcPr>
          <w:p w14:paraId="3589A92E"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538E9D5D"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1E6E6BA7"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0D249A32"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503C304D"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3015E665" w14:textId="77777777" w:rsidR="00030258" w:rsidRPr="00DC1AFF" w:rsidRDefault="00030258" w:rsidP="007207A2">
            <w:pPr>
              <w:widowControl/>
              <w:jc w:val="center"/>
              <w:rPr>
                <w:sz w:val="20"/>
                <w:szCs w:val="20"/>
              </w:rPr>
            </w:pPr>
            <w:r w:rsidRPr="00DC1AFF">
              <w:rPr>
                <w:sz w:val="20"/>
                <w:szCs w:val="20"/>
              </w:rPr>
              <w:t>376</w:t>
            </w:r>
          </w:p>
        </w:tc>
        <w:tc>
          <w:tcPr>
            <w:tcW w:w="786" w:type="pct"/>
            <w:tcBorders>
              <w:top w:val="nil"/>
              <w:left w:val="nil"/>
              <w:bottom w:val="single" w:sz="4" w:space="0" w:color="auto"/>
              <w:right w:val="single" w:sz="4" w:space="0" w:color="auto"/>
            </w:tcBorders>
            <w:noWrap/>
            <w:vAlign w:val="bottom"/>
            <w:hideMark/>
          </w:tcPr>
          <w:p w14:paraId="53348429"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20BF0013"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5A7290F3" w14:textId="77777777" w:rsidR="00030258" w:rsidRPr="00DC1AFF" w:rsidRDefault="00030258" w:rsidP="007207A2">
            <w:pPr>
              <w:widowControl/>
              <w:jc w:val="center"/>
              <w:rPr>
                <w:sz w:val="20"/>
                <w:szCs w:val="20"/>
              </w:rPr>
            </w:pPr>
            <w:r w:rsidRPr="00DC1AFF">
              <w:rPr>
                <w:sz w:val="20"/>
                <w:szCs w:val="20"/>
              </w:rPr>
              <w:t>2072</w:t>
            </w:r>
          </w:p>
        </w:tc>
        <w:tc>
          <w:tcPr>
            <w:tcW w:w="943" w:type="pct"/>
            <w:tcBorders>
              <w:top w:val="nil"/>
              <w:left w:val="nil"/>
              <w:bottom w:val="single" w:sz="4" w:space="0" w:color="auto"/>
              <w:right w:val="single" w:sz="4" w:space="0" w:color="auto"/>
            </w:tcBorders>
            <w:noWrap/>
            <w:vAlign w:val="bottom"/>
            <w:hideMark/>
          </w:tcPr>
          <w:p w14:paraId="782F8F05"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450BEF3A"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2137DE04"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774D0223"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6057EBE1"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2800F79F" w14:textId="77777777" w:rsidR="00030258" w:rsidRPr="00DC1AFF" w:rsidRDefault="00030258" w:rsidP="007207A2">
            <w:pPr>
              <w:widowControl/>
              <w:jc w:val="center"/>
              <w:rPr>
                <w:sz w:val="20"/>
                <w:szCs w:val="20"/>
              </w:rPr>
            </w:pPr>
            <w:r w:rsidRPr="00DC1AFF">
              <w:rPr>
                <w:sz w:val="20"/>
                <w:szCs w:val="20"/>
              </w:rPr>
              <w:t>377/1</w:t>
            </w:r>
          </w:p>
        </w:tc>
        <w:tc>
          <w:tcPr>
            <w:tcW w:w="786" w:type="pct"/>
            <w:tcBorders>
              <w:top w:val="nil"/>
              <w:left w:val="nil"/>
              <w:bottom w:val="single" w:sz="4" w:space="0" w:color="auto"/>
              <w:right w:val="single" w:sz="4" w:space="0" w:color="auto"/>
            </w:tcBorders>
            <w:noWrap/>
            <w:vAlign w:val="bottom"/>
            <w:hideMark/>
          </w:tcPr>
          <w:p w14:paraId="48286348"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507596CC"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4A27018D" w14:textId="77777777" w:rsidR="00030258" w:rsidRPr="00DC1AFF" w:rsidRDefault="00030258" w:rsidP="007207A2">
            <w:pPr>
              <w:widowControl/>
              <w:jc w:val="center"/>
              <w:rPr>
                <w:sz w:val="20"/>
                <w:szCs w:val="20"/>
              </w:rPr>
            </w:pPr>
            <w:r w:rsidRPr="00DC1AFF">
              <w:rPr>
                <w:sz w:val="20"/>
                <w:szCs w:val="20"/>
              </w:rPr>
              <w:t>8151</w:t>
            </w:r>
          </w:p>
        </w:tc>
        <w:tc>
          <w:tcPr>
            <w:tcW w:w="943" w:type="pct"/>
            <w:tcBorders>
              <w:top w:val="nil"/>
              <w:left w:val="nil"/>
              <w:bottom w:val="single" w:sz="4" w:space="0" w:color="auto"/>
              <w:right w:val="single" w:sz="4" w:space="0" w:color="auto"/>
            </w:tcBorders>
            <w:noWrap/>
            <w:vAlign w:val="bottom"/>
            <w:hideMark/>
          </w:tcPr>
          <w:p w14:paraId="55735836"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2C000EA1"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75E55537"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7A031451"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632F52A5"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29828173" w14:textId="77777777" w:rsidR="00030258" w:rsidRPr="00DC1AFF" w:rsidRDefault="00030258" w:rsidP="007207A2">
            <w:pPr>
              <w:widowControl/>
              <w:jc w:val="center"/>
              <w:rPr>
                <w:sz w:val="20"/>
                <w:szCs w:val="20"/>
              </w:rPr>
            </w:pPr>
            <w:r w:rsidRPr="00DC1AFF">
              <w:rPr>
                <w:sz w:val="20"/>
                <w:szCs w:val="20"/>
              </w:rPr>
              <w:t>378/1</w:t>
            </w:r>
          </w:p>
        </w:tc>
        <w:tc>
          <w:tcPr>
            <w:tcW w:w="786" w:type="pct"/>
            <w:tcBorders>
              <w:top w:val="nil"/>
              <w:left w:val="nil"/>
              <w:bottom w:val="single" w:sz="4" w:space="0" w:color="auto"/>
              <w:right w:val="single" w:sz="4" w:space="0" w:color="auto"/>
            </w:tcBorders>
            <w:noWrap/>
            <w:vAlign w:val="bottom"/>
            <w:hideMark/>
          </w:tcPr>
          <w:p w14:paraId="0EACD5C6"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1791BADD"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4CBA7106" w14:textId="77777777" w:rsidR="00030258" w:rsidRPr="00DC1AFF" w:rsidRDefault="00030258" w:rsidP="007207A2">
            <w:pPr>
              <w:widowControl/>
              <w:jc w:val="center"/>
              <w:rPr>
                <w:sz w:val="20"/>
                <w:szCs w:val="20"/>
              </w:rPr>
            </w:pPr>
            <w:r w:rsidRPr="00DC1AFF">
              <w:rPr>
                <w:sz w:val="20"/>
                <w:szCs w:val="20"/>
              </w:rPr>
              <w:t>4855</w:t>
            </w:r>
          </w:p>
        </w:tc>
        <w:tc>
          <w:tcPr>
            <w:tcW w:w="943" w:type="pct"/>
            <w:tcBorders>
              <w:top w:val="nil"/>
              <w:left w:val="nil"/>
              <w:bottom w:val="single" w:sz="4" w:space="0" w:color="auto"/>
              <w:right w:val="single" w:sz="4" w:space="0" w:color="auto"/>
            </w:tcBorders>
            <w:noWrap/>
            <w:vAlign w:val="bottom"/>
            <w:hideMark/>
          </w:tcPr>
          <w:p w14:paraId="278ECA9F"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595CE400"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193DFA4D"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79B81E35"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276BC6F9"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6CBD11B3" w14:textId="77777777" w:rsidR="00030258" w:rsidRPr="00DC1AFF" w:rsidRDefault="00030258" w:rsidP="007207A2">
            <w:pPr>
              <w:widowControl/>
              <w:jc w:val="center"/>
              <w:rPr>
                <w:sz w:val="20"/>
                <w:szCs w:val="20"/>
              </w:rPr>
            </w:pPr>
            <w:r w:rsidRPr="00DC1AFF">
              <w:rPr>
                <w:sz w:val="20"/>
                <w:szCs w:val="20"/>
              </w:rPr>
              <w:t>379</w:t>
            </w:r>
          </w:p>
        </w:tc>
        <w:tc>
          <w:tcPr>
            <w:tcW w:w="786" w:type="pct"/>
            <w:tcBorders>
              <w:top w:val="nil"/>
              <w:left w:val="nil"/>
              <w:bottom w:val="single" w:sz="4" w:space="0" w:color="auto"/>
              <w:right w:val="single" w:sz="4" w:space="0" w:color="auto"/>
            </w:tcBorders>
            <w:noWrap/>
            <w:vAlign w:val="bottom"/>
            <w:hideMark/>
          </w:tcPr>
          <w:p w14:paraId="2C5CF8AA"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05BC5652"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254842FC" w14:textId="77777777" w:rsidR="00030258" w:rsidRPr="00DC1AFF" w:rsidRDefault="00030258" w:rsidP="007207A2">
            <w:pPr>
              <w:widowControl/>
              <w:jc w:val="center"/>
              <w:rPr>
                <w:sz w:val="20"/>
                <w:szCs w:val="20"/>
              </w:rPr>
            </w:pPr>
            <w:r w:rsidRPr="00DC1AFF">
              <w:rPr>
                <w:sz w:val="20"/>
                <w:szCs w:val="20"/>
              </w:rPr>
              <w:t>4807</w:t>
            </w:r>
          </w:p>
        </w:tc>
        <w:tc>
          <w:tcPr>
            <w:tcW w:w="943" w:type="pct"/>
            <w:tcBorders>
              <w:top w:val="nil"/>
              <w:left w:val="nil"/>
              <w:bottom w:val="single" w:sz="4" w:space="0" w:color="auto"/>
              <w:right w:val="single" w:sz="4" w:space="0" w:color="auto"/>
            </w:tcBorders>
            <w:noWrap/>
            <w:vAlign w:val="bottom"/>
            <w:hideMark/>
          </w:tcPr>
          <w:p w14:paraId="603E840E"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57A041D2"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5BA3C8D0"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355BB439"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1A1DAE53"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7FB561CB" w14:textId="77777777" w:rsidR="00030258" w:rsidRPr="00DC1AFF" w:rsidRDefault="00030258" w:rsidP="007207A2">
            <w:pPr>
              <w:widowControl/>
              <w:jc w:val="center"/>
              <w:rPr>
                <w:sz w:val="20"/>
                <w:szCs w:val="20"/>
              </w:rPr>
            </w:pPr>
            <w:r w:rsidRPr="00DC1AFF">
              <w:rPr>
                <w:sz w:val="20"/>
                <w:szCs w:val="20"/>
              </w:rPr>
              <w:t>380</w:t>
            </w:r>
          </w:p>
        </w:tc>
        <w:tc>
          <w:tcPr>
            <w:tcW w:w="786" w:type="pct"/>
            <w:tcBorders>
              <w:top w:val="nil"/>
              <w:left w:val="nil"/>
              <w:bottom w:val="single" w:sz="4" w:space="0" w:color="auto"/>
              <w:right w:val="single" w:sz="4" w:space="0" w:color="auto"/>
            </w:tcBorders>
            <w:noWrap/>
            <w:vAlign w:val="bottom"/>
            <w:hideMark/>
          </w:tcPr>
          <w:p w14:paraId="6C759910"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767DDF70"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55F1C9CA" w14:textId="77777777" w:rsidR="00030258" w:rsidRPr="00DC1AFF" w:rsidRDefault="00030258" w:rsidP="007207A2">
            <w:pPr>
              <w:widowControl/>
              <w:jc w:val="center"/>
              <w:rPr>
                <w:sz w:val="20"/>
                <w:szCs w:val="20"/>
              </w:rPr>
            </w:pPr>
            <w:r w:rsidRPr="00DC1AFF">
              <w:rPr>
                <w:sz w:val="20"/>
                <w:szCs w:val="20"/>
              </w:rPr>
              <w:t>15060</w:t>
            </w:r>
          </w:p>
        </w:tc>
        <w:tc>
          <w:tcPr>
            <w:tcW w:w="943" w:type="pct"/>
            <w:tcBorders>
              <w:top w:val="nil"/>
              <w:left w:val="nil"/>
              <w:bottom w:val="single" w:sz="4" w:space="0" w:color="auto"/>
              <w:right w:val="single" w:sz="4" w:space="0" w:color="auto"/>
            </w:tcBorders>
            <w:noWrap/>
            <w:vAlign w:val="bottom"/>
            <w:hideMark/>
          </w:tcPr>
          <w:p w14:paraId="37D73F32"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5F9CBBA1"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3A09FB44"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2BF941B6"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145AAD13"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75AE7017" w14:textId="77777777" w:rsidR="00030258" w:rsidRPr="00DC1AFF" w:rsidRDefault="00030258" w:rsidP="007207A2">
            <w:pPr>
              <w:widowControl/>
              <w:jc w:val="center"/>
              <w:rPr>
                <w:sz w:val="20"/>
                <w:szCs w:val="20"/>
              </w:rPr>
            </w:pPr>
            <w:r w:rsidRPr="00DC1AFF">
              <w:rPr>
                <w:sz w:val="20"/>
                <w:szCs w:val="20"/>
              </w:rPr>
              <w:t>381</w:t>
            </w:r>
          </w:p>
        </w:tc>
        <w:tc>
          <w:tcPr>
            <w:tcW w:w="786" w:type="pct"/>
            <w:tcBorders>
              <w:top w:val="nil"/>
              <w:left w:val="nil"/>
              <w:bottom w:val="single" w:sz="4" w:space="0" w:color="auto"/>
              <w:right w:val="single" w:sz="4" w:space="0" w:color="auto"/>
            </w:tcBorders>
            <w:noWrap/>
            <w:vAlign w:val="bottom"/>
            <w:hideMark/>
          </w:tcPr>
          <w:p w14:paraId="400F196B"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1E4EE97A"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545FAB5C" w14:textId="77777777" w:rsidR="00030258" w:rsidRPr="00DC1AFF" w:rsidRDefault="00030258" w:rsidP="007207A2">
            <w:pPr>
              <w:widowControl/>
              <w:jc w:val="center"/>
              <w:rPr>
                <w:sz w:val="20"/>
                <w:szCs w:val="20"/>
              </w:rPr>
            </w:pPr>
            <w:r w:rsidRPr="00DC1AFF">
              <w:rPr>
                <w:sz w:val="20"/>
                <w:szCs w:val="20"/>
              </w:rPr>
              <w:t>4540</w:t>
            </w:r>
          </w:p>
        </w:tc>
        <w:tc>
          <w:tcPr>
            <w:tcW w:w="943" w:type="pct"/>
            <w:tcBorders>
              <w:top w:val="nil"/>
              <w:left w:val="nil"/>
              <w:bottom w:val="single" w:sz="4" w:space="0" w:color="auto"/>
              <w:right w:val="single" w:sz="4" w:space="0" w:color="auto"/>
            </w:tcBorders>
            <w:noWrap/>
            <w:vAlign w:val="bottom"/>
            <w:hideMark/>
          </w:tcPr>
          <w:p w14:paraId="753DD18B"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3CCA4A2B"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1AD6EC54"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42350804"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07814F75"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06D1F25B" w14:textId="77777777" w:rsidR="00030258" w:rsidRPr="00DC1AFF" w:rsidRDefault="00030258" w:rsidP="007207A2">
            <w:pPr>
              <w:widowControl/>
              <w:jc w:val="center"/>
              <w:rPr>
                <w:sz w:val="20"/>
                <w:szCs w:val="20"/>
              </w:rPr>
            </w:pPr>
            <w:r w:rsidRPr="00DC1AFF">
              <w:rPr>
                <w:sz w:val="20"/>
                <w:szCs w:val="20"/>
              </w:rPr>
              <w:t>383</w:t>
            </w:r>
          </w:p>
        </w:tc>
        <w:tc>
          <w:tcPr>
            <w:tcW w:w="786" w:type="pct"/>
            <w:tcBorders>
              <w:top w:val="nil"/>
              <w:left w:val="nil"/>
              <w:bottom w:val="single" w:sz="4" w:space="0" w:color="auto"/>
              <w:right w:val="single" w:sz="4" w:space="0" w:color="auto"/>
            </w:tcBorders>
            <w:noWrap/>
            <w:vAlign w:val="bottom"/>
            <w:hideMark/>
          </w:tcPr>
          <w:p w14:paraId="3F4B3F09"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44BE1C07"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4C4617A0" w14:textId="77777777" w:rsidR="00030258" w:rsidRPr="00DC1AFF" w:rsidRDefault="00030258" w:rsidP="007207A2">
            <w:pPr>
              <w:widowControl/>
              <w:jc w:val="center"/>
              <w:rPr>
                <w:sz w:val="20"/>
                <w:szCs w:val="20"/>
              </w:rPr>
            </w:pPr>
            <w:r w:rsidRPr="00DC1AFF">
              <w:rPr>
                <w:sz w:val="20"/>
                <w:szCs w:val="20"/>
              </w:rPr>
              <w:t>1360</w:t>
            </w:r>
          </w:p>
        </w:tc>
        <w:tc>
          <w:tcPr>
            <w:tcW w:w="943" w:type="pct"/>
            <w:tcBorders>
              <w:top w:val="nil"/>
              <w:left w:val="nil"/>
              <w:bottom w:val="single" w:sz="4" w:space="0" w:color="auto"/>
              <w:right w:val="single" w:sz="4" w:space="0" w:color="auto"/>
            </w:tcBorders>
            <w:noWrap/>
            <w:vAlign w:val="bottom"/>
            <w:hideMark/>
          </w:tcPr>
          <w:p w14:paraId="38054239"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108C5DBA"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378C15B5"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1429A28A"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1C4D3D2F"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5A30FEA0" w14:textId="77777777" w:rsidR="00030258" w:rsidRPr="00DC1AFF" w:rsidRDefault="00030258" w:rsidP="007207A2">
            <w:pPr>
              <w:widowControl/>
              <w:jc w:val="center"/>
              <w:rPr>
                <w:sz w:val="20"/>
                <w:szCs w:val="20"/>
              </w:rPr>
            </w:pPr>
            <w:r w:rsidRPr="00DC1AFF">
              <w:rPr>
                <w:sz w:val="20"/>
                <w:szCs w:val="20"/>
              </w:rPr>
              <w:t>1353</w:t>
            </w:r>
          </w:p>
        </w:tc>
        <w:tc>
          <w:tcPr>
            <w:tcW w:w="786" w:type="pct"/>
            <w:tcBorders>
              <w:top w:val="nil"/>
              <w:left w:val="nil"/>
              <w:bottom w:val="single" w:sz="4" w:space="0" w:color="auto"/>
              <w:right w:val="single" w:sz="4" w:space="0" w:color="auto"/>
            </w:tcBorders>
            <w:noWrap/>
            <w:vAlign w:val="bottom"/>
            <w:hideMark/>
          </w:tcPr>
          <w:p w14:paraId="24A53610"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7117D9E7"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3B0F67CF" w14:textId="77777777" w:rsidR="00030258" w:rsidRPr="00DC1AFF" w:rsidRDefault="00030258" w:rsidP="007207A2">
            <w:pPr>
              <w:widowControl/>
              <w:jc w:val="center"/>
              <w:rPr>
                <w:sz w:val="20"/>
                <w:szCs w:val="20"/>
              </w:rPr>
            </w:pPr>
            <w:r w:rsidRPr="00DC1AFF">
              <w:rPr>
                <w:sz w:val="20"/>
                <w:szCs w:val="20"/>
              </w:rPr>
              <w:t>120</w:t>
            </w:r>
          </w:p>
        </w:tc>
        <w:tc>
          <w:tcPr>
            <w:tcW w:w="943" w:type="pct"/>
            <w:tcBorders>
              <w:top w:val="nil"/>
              <w:left w:val="nil"/>
              <w:bottom w:val="single" w:sz="4" w:space="0" w:color="auto"/>
              <w:right w:val="single" w:sz="4" w:space="0" w:color="auto"/>
            </w:tcBorders>
            <w:noWrap/>
            <w:vAlign w:val="bottom"/>
            <w:hideMark/>
          </w:tcPr>
          <w:p w14:paraId="590E3176"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48CF6348"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73F46496"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01C3BB4B"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4CF4D5D5"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67BC1EF3" w14:textId="77777777" w:rsidR="00030258" w:rsidRPr="00DC1AFF" w:rsidRDefault="00030258" w:rsidP="007207A2">
            <w:pPr>
              <w:widowControl/>
              <w:jc w:val="center"/>
              <w:rPr>
                <w:sz w:val="20"/>
                <w:szCs w:val="20"/>
              </w:rPr>
            </w:pPr>
            <w:r w:rsidRPr="00DC1AFF">
              <w:rPr>
                <w:sz w:val="20"/>
                <w:szCs w:val="20"/>
              </w:rPr>
              <w:t>1452</w:t>
            </w:r>
          </w:p>
        </w:tc>
        <w:tc>
          <w:tcPr>
            <w:tcW w:w="786" w:type="pct"/>
            <w:tcBorders>
              <w:top w:val="nil"/>
              <w:left w:val="nil"/>
              <w:bottom w:val="single" w:sz="4" w:space="0" w:color="auto"/>
              <w:right w:val="single" w:sz="4" w:space="0" w:color="auto"/>
            </w:tcBorders>
            <w:noWrap/>
            <w:vAlign w:val="bottom"/>
            <w:hideMark/>
          </w:tcPr>
          <w:p w14:paraId="36FC4790"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07523FC0"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79645375" w14:textId="77777777" w:rsidR="00030258" w:rsidRPr="00DC1AFF" w:rsidRDefault="00030258" w:rsidP="007207A2">
            <w:pPr>
              <w:widowControl/>
              <w:jc w:val="center"/>
              <w:rPr>
                <w:sz w:val="20"/>
                <w:szCs w:val="20"/>
              </w:rPr>
            </w:pPr>
            <w:r w:rsidRPr="00DC1AFF">
              <w:rPr>
                <w:sz w:val="20"/>
                <w:szCs w:val="20"/>
              </w:rPr>
              <w:t>2060</w:t>
            </w:r>
          </w:p>
        </w:tc>
        <w:tc>
          <w:tcPr>
            <w:tcW w:w="943" w:type="pct"/>
            <w:tcBorders>
              <w:top w:val="nil"/>
              <w:left w:val="nil"/>
              <w:bottom w:val="single" w:sz="4" w:space="0" w:color="auto"/>
              <w:right w:val="single" w:sz="4" w:space="0" w:color="auto"/>
            </w:tcBorders>
            <w:noWrap/>
            <w:vAlign w:val="bottom"/>
            <w:hideMark/>
          </w:tcPr>
          <w:p w14:paraId="18E29DE0"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26FD382A"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572090E1"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1762EBC5"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48FBAAD9"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79D62F34" w14:textId="77777777" w:rsidR="00030258" w:rsidRPr="00DC1AFF" w:rsidRDefault="00030258" w:rsidP="007207A2">
            <w:pPr>
              <w:widowControl/>
              <w:jc w:val="center"/>
              <w:rPr>
                <w:sz w:val="20"/>
                <w:szCs w:val="20"/>
              </w:rPr>
            </w:pPr>
            <w:r w:rsidRPr="00DC1AFF">
              <w:rPr>
                <w:sz w:val="20"/>
                <w:szCs w:val="20"/>
              </w:rPr>
              <w:t>1466</w:t>
            </w:r>
          </w:p>
        </w:tc>
        <w:tc>
          <w:tcPr>
            <w:tcW w:w="786" w:type="pct"/>
            <w:tcBorders>
              <w:top w:val="nil"/>
              <w:left w:val="nil"/>
              <w:bottom w:val="single" w:sz="4" w:space="0" w:color="auto"/>
              <w:right w:val="single" w:sz="4" w:space="0" w:color="auto"/>
            </w:tcBorders>
            <w:noWrap/>
            <w:vAlign w:val="bottom"/>
            <w:hideMark/>
          </w:tcPr>
          <w:p w14:paraId="28DDDF12"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62C36EB5"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7E7B064B" w14:textId="77777777" w:rsidR="00030258" w:rsidRPr="00DC1AFF" w:rsidRDefault="00030258" w:rsidP="007207A2">
            <w:pPr>
              <w:widowControl/>
              <w:jc w:val="center"/>
              <w:rPr>
                <w:sz w:val="20"/>
                <w:szCs w:val="20"/>
              </w:rPr>
            </w:pPr>
            <w:r w:rsidRPr="00DC1AFF">
              <w:rPr>
                <w:sz w:val="20"/>
                <w:szCs w:val="20"/>
              </w:rPr>
              <w:t>6231</w:t>
            </w:r>
          </w:p>
        </w:tc>
        <w:tc>
          <w:tcPr>
            <w:tcW w:w="943" w:type="pct"/>
            <w:tcBorders>
              <w:top w:val="nil"/>
              <w:left w:val="nil"/>
              <w:bottom w:val="single" w:sz="4" w:space="0" w:color="auto"/>
              <w:right w:val="single" w:sz="4" w:space="0" w:color="auto"/>
            </w:tcBorders>
            <w:noWrap/>
            <w:vAlign w:val="bottom"/>
            <w:hideMark/>
          </w:tcPr>
          <w:p w14:paraId="50AD64B4"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5C1F71D1"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5B6076E0"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1EBD647E"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62C4E593"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36A83442" w14:textId="77777777" w:rsidR="00030258" w:rsidRPr="00DC1AFF" w:rsidRDefault="00030258" w:rsidP="007207A2">
            <w:pPr>
              <w:widowControl/>
              <w:jc w:val="center"/>
              <w:rPr>
                <w:sz w:val="20"/>
                <w:szCs w:val="20"/>
              </w:rPr>
            </w:pPr>
            <w:r w:rsidRPr="00DC1AFF">
              <w:rPr>
                <w:sz w:val="20"/>
                <w:szCs w:val="20"/>
              </w:rPr>
              <w:t>2032</w:t>
            </w:r>
          </w:p>
        </w:tc>
        <w:tc>
          <w:tcPr>
            <w:tcW w:w="786" w:type="pct"/>
            <w:tcBorders>
              <w:top w:val="nil"/>
              <w:left w:val="nil"/>
              <w:bottom w:val="single" w:sz="4" w:space="0" w:color="auto"/>
              <w:right w:val="single" w:sz="4" w:space="0" w:color="auto"/>
            </w:tcBorders>
            <w:noWrap/>
            <w:vAlign w:val="bottom"/>
            <w:hideMark/>
          </w:tcPr>
          <w:p w14:paraId="6DE9AB7B" w14:textId="77777777" w:rsidR="00030258" w:rsidRPr="00DC1AFF" w:rsidRDefault="00030258" w:rsidP="007207A2">
            <w:pPr>
              <w:widowControl/>
              <w:jc w:val="center"/>
              <w:rPr>
                <w:sz w:val="20"/>
                <w:szCs w:val="20"/>
              </w:rPr>
            </w:pPr>
            <w:r w:rsidRPr="00DC1AFF">
              <w:rPr>
                <w:sz w:val="20"/>
                <w:szCs w:val="20"/>
              </w:rPr>
              <w:t>њива</w:t>
            </w:r>
          </w:p>
        </w:tc>
        <w:tc>
          <w:tcPr>
            <w:tcW w:w="230" w:type="pct"/>
            <w:tcBorders>
              <w:top w:val="nil"/>
              <w:left w:val="nil"/>
              <w:bottom w:val="single" w:sz="4" w:space="0" w:color="auto"/>
              <w:right w:val="single" w:sz="4" w:space="0" w:color="auto"/>
            </w:tcBorders>
            <w:noWrap/>
            <w:vAlign w:val="bottom"/>
            <w:hideMark/>
          </w:tcPr>
          <w:p w14:paraId="38646FEA"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002642F2" w14:textId="77777777" w:rsidR="00030258" w:rsidRPr="00DC1AFF" w:rsidRDefault="00030258" w:rsidP="007207A2">
            <w:pPr>
              <w:widowControl/>
              <w:jc w:val="center"/>
              <w:rPr>
                <w:sz w:val="20"/>
                <w:szCs w:val="20"/>
              </w:rPr>
            </w:pPr>
            <w:r w:rsidRPr="00DC1AFF">
              <w:rPr>
                <w:sz w:val="20"/>
                <w:szCs w:val="20"/>
              </w:rPr>
              <w:t>4747</w:t>
            </w:r>
          </w:p>
        </w:tc>
        <w:tc>
          <w:tcPr>
            <w:tcW w:w="943" w:type="pct"/>
            <w:tcBorders>
              <w:top w:val="nil"/>
              <w:left w:val="nil"/>
              <w:bottom w:val="single" w:sz="4" w:space="0" w:color="auto"/>
              <w:right w:val="single" w:sz="4" w:space="0" w:color="auto"/>
            </w:tcBorders>
            <w:noWrap/>
            <w:vAlign w:val="bottom"/>
            <w:hideMark/>
          </w:tcPr>
          <w:p w14:paraId="56E2F6B5" w14:textId="77777777" w:rsidR="00030258" w:rsidRPr="00DC1AFF" w:rsidRDefault="00030258" w:rsidP="007207A2">
            <w:pPr>
              <w:widowControl/>
              <w:jc w:val="center"/>
              <w:rPr>
                <w:sz w:val="20"/>
                <w:szCs w:val="20"/>
              </w:rPr>
            </w:pPr>
            <w:r w:rsidRPr="00DC1AFF">
              <w:rPr>
                <w:sz w:val="20"/>
                <w:szCs w:val="20"/>
              </w:rPr>
              <w:t>земљиште у грађев.подручју</w:t>
            </w:r>
          </w:p>
        </w:tc>
      </w:tr>
      <w:tr w:rsidR="00030258" w:rsidRPr="00DC1AFF" w14:paraId="5F244178"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3D5E5503"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66F0381E"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28A5C38C"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7A4B93DE" w14:textId="77777777" w:rsidR="00030258" w:rsidRPr="00DC1AFF" w:rsidRDefault="00030258" w:rsidP="007207A2">
            <w:pPr>
              <w:widowControl/>
              <w:jc w:val="center"/>
              <w:rPr>
                <w:sz w:val="20"/>
                <w:szCs w:val="20"/>
              </w:rPr>
            </w:pPr>
            <w:r w:rsidRPr="00DC1AFF">
              <w:rPr>
                <w:sz w:val="20"/>
                <w:szCs w:val="20"/>
              </w:rPr>
              <w:t>2888</w:t>
            </w:r>
          </w:p>
        </w:tc>
        <w:tc>
          <w:tcPr>
            <w:tcW w:w="786" w:type="pct"/>
            <w:tcBorders>
              <w:top w:val="nil"/>
              <w:left w:val="nil"/>
              <w:bottom w:val="single" w:sz="4" w:space="0" w:color="auto"/>
              <w:right w:val="single" w:sz="4" w:space="0" w:color="auto"/>
            </w:tcBorders>
            <w:noWrap/>
            <w:vAlign w:val="bottom"/>
            <w:hideMark/>
          </w:tcPr>
          <w:p w14:paraId="4074ACD3" w14:textId="77777777" w:rsidR="00030258" w:rsidRPr="00DC1AFF" w:rsidRDefault="00030258" w:rsidP="007207A2">
            <w:pPr>
              <w:widowControl/>
              <w:jc w:val="center"/>
              <w:rPr>
                <w:sz w:val="20"/>
                <w:szCs w:val="20"/>
              </w:rPr>
            </w:pPr>
            <w:r w:rsidRPr="00DC1AFF">
              <w:rPr>
                <w:sz w:val="20"/>
                <w:szCs w:val="20"/>
              </w:rPr>
              <w:t>пашњак</w:t>
            </w:r>
          </w:p>
        </w:tc>
        <w:tc>
          <w:tcPr>
            <w:tcW w:w="230" w:type="pct"/>
            <w:tcBorders>
              <w:top w:val="nil"/>
              <w:left w:val="nil"/>
              <w:bottom w:val="single" w:sz="4" w:space="0" w:color="auto"/>
              <w:right w:val="single" w:sz="4" w:space="0" w:color="auto"/>
            </w:tcBorders>
            <w:noWrap/>
            <w:vAlign w:val="bottom"/>
            <w:hideMark/>
          </w:tcPr>
          <w:p w14:paraId="5716FA2F" w14:textId="77777777" w:rsidR="00030258" w:rsidRPr="00DC1AFF" w:rsidRDefault="00030258" w:rsidP="007207A2">
            <w:pPr>
              <w:widowControl/>
              <w:jc w:val="center"/>
              <w:rPr>
                <w:sz w:val="20"/>
                <w:szCs w:val="20"/>
              </w:rPr>
            </w:pPr>
            <w:r w:rsidRPr="00DC1AFF">
              <w:rPr>
                <w:sz w:val="20"/>
                <w:szCs w:val="20"/>
              </w:rPr>
              <w:t>3</w:t>
            </w:r>
          </w:p>
        </w:tc>
        <w:tc>
          <w:tcPr>
            <w:tcW w:w="449" w:type="pct"/>
            <w:tcBorders>
              <w:top w:val="nil"/>
              <w:left w:val="nil"/>
              <w:bottom w:val="single" w:sz="4" w:space="0" w:color="auto"/>
              <w:right w:val="single" w:sz="4" w:space="0" w:color="auto"/>
            </w:tcBorders>
            <w:noWrap/>
            <w:vAlign w:val="bottom"/>
            <w:hideMark/>
          </w:tcPr>
          <w:p w14:paraId="2788CD9E" w14:textId="77777777" w:rsidR="00030258" w:rsidRPr="00DC1AFF" w:rsidRDefault="00030258" w:rsidP="007207A2">
            <w:pPr>
              <w:widowControl/>
              <w:jc w:val="center"/>
              <w:rPr>
                <w:sz w:val="20"/>
                <w:szCs w:val="20"/>
              </w:rPr>
            </w:pPr>
            <w:r w:rsidRPr="00DC1AFF">
              <w:rPr>
                <w:sz w:val="20"/>
                <w:szCs w:val="20"/>
              </w:rPr>
              <w:t>1138</w:t>
            </w:r>
          </w:p>
        </w:tc>
        <w:tc>
          <w:tcPr>
            <w:tcW w:w="943" w:type="pct"/>
            <w:tcBorders>
              <w:top w:val="nil"/>
              <w:left w:val="nil"/>
              <w:bottom w:val="single" w:sz="4" w:space="0" w:color="auto"/>
              <w:right w:val="single" w:sz="4" w:space="0" w:color="auto"/>
            </w:tcBorders>
            <w:noWrap/>
            <w:vAlign w:val="bottom"/>
            <w:hideMark/>
          </w:tcPr>
          <w:p w14:paraId="4644F97E" w14:textId="77777777" w:rsidR="00030258" w:rsidRPr="00DC1AFF" w:rsidRDefault="00030258" w:rsidP="007207A2">
            <w:pPr>
              <w:widowControl/>
              <w:jc w:val="center"/>
              <w:rPr>
                <w:sz w:val="20"/>
                <w:szCs w:val="20"/>
              </w:rPr>
            </w:pPr>
            <w:r w:rsidRPr="00DC1AFF">
              <w:rPr>
                <w:sz w:val="20"/>
                <w:szCs w:val="20"/>
              </w:rPr>
              <w:t>пољопривредно земљиште</w:t>
            </w:r>
          </w:p>
        </w:tc>
      </w:tr>
      <w:tr w:rsidR="00030258" w:rsidRPr="00DC1AFF" w14:paraId="183746AA"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0CF08B9D"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0328B28C"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4B56544A"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49EC73E6" w14:textId="77777777" w:rsidR="00030258" w:rsidRPr="00DC1AFF" w:rsidRDefault="00030258" w:rsidP="007207A2">
            <w:pPr>
              <w:widowControl/>
              <w:jc w:val="center"/>
              <w:rPr>
                <w:sz w:val="20"/>
                <w:szCs w:val="20"/>
              </w:rPr>
            </w:pPr>
            <w:r w:rsidRPr="00DC1AFF">
              <w:rPr>
                <w:sz w:val="20"/>
                <w:szCs w:val="20"/>
              </w:rPr>
              <w:t>2907</w:t>
            </w:r>
          </w:p>
        </w:tc>
        <w:tc>
          <w:tcPr>
            <w:tcW w:w="786" w:type="pct"/>
            <w:tcBorders>
              <w:top w:val="nil"/>
              <w:left w:val="nil"/>
              <w:bottom w:val="single" w:sz="4" w:space="0" w:color="auto"/>
              <w:right w:val="single" w:sz="4" w:space="0" w:color="auto"/>
            </w:tcBorders>
            <w:noWrap/>
            <w:vAlign w:val="bottom"/>
            <w:hideMark/>
          </w:tcPr>
          <w:p w14:paraId="0F27274F" w14:textId="77777777" w:rsidR="00030258" w:rsidRPr="00DC1AFF" w:rsidRDefault="00030258" w:rsidP="007207A2">
            <w:pPr>
              <w:widowControl/>
              <w:jc w:val="center"/>
              <w:rPr>
                <w:sz w:val="20"/>
                <w:szCs w:val="20"/>
              </w:rPr>
            </w:pPr>
            <w:r w:rsidRPr="00DC1AFF">
              <w:rPr>
                <w:sz w:val="20"/>
                <w:szCs w:val="20"/>
              </w:rPr>
              <w:t>њива</w:t>
            </w:r>
          </w:p>
        </w:tc>
        <w:tc>
          <w:tcPr>
            <w:tcW w:w="230" w:type="pct"/>
            <w:tcBorders>
              <w:top w:val="nil"/>
              <w:left w:val="nil"/>
              <w:bottom w:val="single" w:sz="4" w:space="0" w:color="auto"/>
              <w:right w:val="single" w:sz="4" w:space="0" w:color="auto"/>
            </w:tcBorders>
            <w:noWrap/>
            <w:vAlign w:val="bottom"/>
            <w:hideMark/>
          </w:tcPr>
          <w:p w14:paraId="6C1BB2A0" w14:textId="77777777" w:rsidR="00030258" w:rsidRPr="00DC1AFF" w:rsidRDefault="00030258" w:rsidP="007207A2">
            <w:pPr>
              <w:widowControl/>
              <w:jc w:val="center"/>
              <w:rPr>
                <w:sz w:val="20"/>
                <w:szCs w:val="20"/>
              </w:rPr>
            </w:pPr>
            <w:r w:rsidRPr="00DC1AFF">
              <w:rPr>
                <w:sz w:val="20"/>
                <w:szCs w:val="20"/>
              </w:rPr>
              <w:t>3</w:t>
            </w:r>
          </w:p>
        </w:tc>
        <w:tc>
          <w:tcPr>
            <w:tcW w:w="449" w:type="pct"/>
            <w:tcBorders>
              <w:top w:val="nil"/>
              <w:left w:val="nil"/>
              <w:bottom w:val="single" w:sz="4" w:space="0" w:color="auto"/>
              <w:right w:val="single" w:sz="4" w:space="0" w:color="auto"/>
            </w:tcBorders>
            <w:noWrap/>
            <w:vAlign w:val="bottom"/>
            <w:hideMark/>
          </w:tcPr>
          <w:p w14:paraId="7DA0956A" w14:textId="77777777" w:rsidR="00030258" w:rsidRPr="00DC1AFF" w:rsidRDefault="00030258" w:rsidP="007207A2">
            <w:pPr>
              <w:widowControl/>
              <w:jc w:val="center"/>
              <w:rPr>
                <w:sz w:val="20"/>
                <w:szCs w:val="20"/>
              </w:rPr>
            </w:pPr>
            <w:r w:rsidRPr="00DC1AFF">
              <w:rPr>
                <w:sz w:val="20"/>
                <w:szCs w:val="20"/>
              </w:rPr>
              <w:t>4812</w:t>
            </w:r>
          </w:p>
        </w:tc>
        <w:tc>
          <w:tcPr>
            <w:tcW w:w="943" w:type="pct"/>
            <w:tcBorders>
              <w:top w:val="nil"/>
              <w:left w:val="nil"/>
              <w:bottom w:val="single" w:sz="4" w:space="0" w:color="auto"/>
              <w:right w:val="single" w:sz="4" w:space="0" w:color="auto"/>
            </w:tcBorders>
            <w:noWrap/>
            <w:vAlign w:val="bottom"/>
            <w:hideMark/>
          </w:tcPr>
          <w:p w14:paraId="1490F5ED" w14:textId="77777777" w:rsidR="00030258" w:rsidRPr="00DC1AFF" w:rsidRDefault="00030258" w:rsidP="007207A2">
            <w:pPr>
              <w:widowControl/>
              <w:jc w:val="center"/>
              <w:rPr>
                <w:sz w:val="20"/>
                <w:szCs w:val="20"/>
              </w:rPr>
            </w:pPr>
            <w:r w:rsidRPr="00DC1AFF">
              <w:rPr>
                <w:sz w:val="20"/>
                <w:szCs w:val="20"/>
              </w:rPr>
              <w:t>пољопривредно земљиште</w:t>
            </w:r>
          </w:p>
        </w:tc>
      </w:tr>
      <w:tr w:rsidR="00030258" w:rsidRPr="00DC1AFF" w14:paraId="37A765D5"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1B9E98C3"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2E5742BD" w14:textId="77777777" w:rsidR="00030258" w:rsidRPr="00DC1AFF" w:rsidRDefault="00030258" w:rsidP="007207A2">
            <w:pPr>
              <w:widowControl/>
              <w:jc w:val="center"/>
              <w:rPr>
                <w:sz w:val="20"/>
                <w:szCs w:val="20"/>
              </w:rPr>
            </w:pPr>
            <w:r w:rsidRPr="00DC1AFF">
              <w:rPr>
                <w:sz w:val="20"/>
                <w:szCs w:val="20"/>
              </w:rPr>
              <w:t>ГРГУРЕВЦИ</w:t>
            </w:r>
          </w:p>
        </w:tc>
        <w:tc>
          <w:tcPr>
            <w:tcW w:w="502" w:type="pct"/>
            <w:tcBorders>
              <w:top w:val="nil"/>
              <w:left w:val="nil"/>
              <w:bottom w:val="single" w:sz="4" w:space="0" w:color="auto"/>
              <w:right w:val="single" w:sz="4" w:space="0" w:color="auto"/>
            </w:tcBorders>
            <w:noWrap/>
            <w:vAlign w:val="bottom"/>
            <w:hideMark/>
          </w:tcPr>
          <w:p w14:paraId="64A81497" w14:textId="77777777" w:rsidR="00030258" w:rsidRPr="00DC1AFF" w:rsidRDefault="00030258" w:rsidP="007207A2">
            <w:pPr>
              <w:widowControl/>
              <w:jc w:val="center"/>
              <w:rPr>
                <w:sz w:val="20"/>
                <w:szCs w:val="20"/>
              </w:rPr>
            </w:pPr>
            <w:r w:rsidRPr="00DC1AFF">
              <w:rPr>
                <w:sz w:val="20"/>
                <w:szCs w:val="20"/>
              </w:rPr>
              <w:t>102</w:t>
            </w:r>
          </w:p>
        </w:tc>
        <w:tc>
          <w:tcPr>
            <w:tcW w:w="372" w:type="pct"/>
            <w:tcBorders>
              <w:top w:val="nil"/>
              <w:left w:val="nil"/>
              <w:bottom w:val="single" w:sz="4" w:space="0" w:color="auto"/>
              <w:right w:val="single" w:sz="4" w:space="0" w:color="auto"/>
            </w:tcBorders>
            <w:noWrap/>
            <w:vAlign w:val="bottom"/>
            <w:hideMark/>
          </w:tcPr>
          <w:p w14:paraId="1F2ACD15" w14:textId="77777777" w:rsidR="00030258" w:rsidRPr="00DC1AFF" w:rsidRDefault="00030258" w:rsidP="007207A2">
            <w:pPr>
              <w:widowControl/>
              <w:jc w:val="center"/>
              <w:rPr>
                <w:sz w:val="20"/>
                <w:szCs w:val="20"/>
              </w:rPr>
            </w:pPr>
            <w:r w:rsidRPr="00DC1AFF">
              <w:rPr>
                <w:sz w:val="20"/>
                <w:szCs w:val="20"/>
              </w:rPr>
              <w:t>2908</w:t>
            </w:r>
          </w:p>
        </w:tc>
        <w:tc>
          <w:tcPr>
            <w:tcW w:w="786" w:type="pct"/>
            <w:tcBorders>
              <w:top w:val="nil"/>
              <w:left w:val="nil"/>
              <w:bottom w:val="single" w:sz="4" w:space="0" w:color="auto"/>
              <w:right w:val="single" w:sz="4" w:space="0" w:color="auto"/>
            </w:tcBorders>
            <w:noWrap/>
            <w:vAlign w:val="bottom"/>
            <w:hideMark/>
          </w:tcPr>
          <w:p w14:paraId="480A6B81" w14:textId="77777777" w:rsidR="00030258" w:rsidRPr="00DC1AFF" w:rsidRDefault="00030258" w:rsidP="007207A2">
            <w:pPr>
              <w:widowControl/>
              <w:jc w:val="center"/>
              <w:rPr>
                <w:sz w:val="20"/>
                <w:szCs w:val="20"/>
              </w:rPr>
            </w:pPr>
            <w:r w:rsidRPr="00DC1AFF">
              <w:rPr>
                <w:sz w:val="20"/>
                <w:szCs w:val="20"/>
              </w:rPr>
              <w:t>пашњак</w:t>
            </w:r>
          </w:p>
        </w:tc>
        <w:tc>
          <w:tcPr>
            <w:tcW w:w="230" w:type="pct"/>
            <w:tcBorders>
              <w:top w:val="nil"/>
              <w:left w:val="nil"/>
              <w:bottom w:val="single" w:sz="4" w:space="0" w:color="auto"/>
              <w:right w:val="single" w:sz="4" w:space="0" w:color="auto"/>
            </w:tcBorders>
            <w:noWrap/>
            <w:vAlign w:val="bottom"/>
            <w:hideMark/>
          </w:tcPr>
          <w:p w14:paraId="52CB1BA3" w14:textId="77777777" w:rsidR="00030258" w:rsidRPr="00DC1AFF" w:rsidRDefault="00030258" w:rsidP="007207A2">
            <w:pPr>
              <w:widowControl/>
              <w:jc w:val="center"/>
              <w:rPr>
                <w:sz w:val="20"/>
                <w:szCs w:val="20"/>
              </w:rPr>
            </w:pPr>
            <w:r w:rsidRPr="00DC1AFF">
              <w:rPr>
                <w:sz w:val="20"/>
                <w:szCs w:val="20"/>
              </w:rPr>
              <w:t>3</w:t>
            </w:r>
          </w:p>
        </w:tc>
        <w:tc>
          <w:tcPr>
            <w:tcW w:w="449" w:type="pct"/>
            <w:tcBorders>
              <w:top w:val="nil"/>
              <w:left w:val="nil"/>
              <w:bottom w:val="single" w:sz="4" w:space="0" w:color="auto"/>
              <w:right w:val="single" w:sz="4" w:space="0" w:color="auto"/>
            </w:tcBorders>
            <w:noWrap/>
            <w:vAlign w:val="bottom"/>
            <w:hideMark/>
          </w:tcPr>
          <w:p w14:paraId="54F02C02" w14:textId="77777777" w:rsidR="00030258" w:rsidRPr="00DC1AFF" w:rsidRDefault="00030258" w:rsidP="007207A2">
            <w:pPr>
              <w:widowControl/>
              <w:jc w:val="center"/>
              <w:rPr>
                <w:sz w:val="20"/>
                <w:szCs w:val="20"/>
              </w:rPr>
            </w:pPr>
            <w:r w:rsidRPr="00DC1AFF">
              <w:rPr>
                <w:sz w:val="20"/>
                <w:szCs w:val="20"/>
              </w:rPr>
              <w:t>6299</w:t>
            </w:r>
          </w:p>
        </w:tc>
        <w:tc>
          <w:tcPr>
            <w:tcW w:w="943" w:type="pct"/>
            <w:tcBorders>
              <w:top w:val="nil"/>
              <w:left w:val="nil"/>
              <w:bottom w:val="single" w:sz="4" w:space="0" w:color="auto"/>
              <w:right w:val="single" w:sz="4" w:space="0" w:color="auto"/>
            </w:tcBorders>
            <w:noWrap/>
            <w:vAlign w:val="bottom"/>
            <w:hideMark/>
          </w:tcPr>
          <w:p w14:paraId="1CD522DE" w14:textId="77777777" w:rsidR="00030258" w:rsidRPr="00DC1AFF" w:rsidRDefault="00030258" w:rsidP="007207A2">
            <w:pPr>
              <w:widowControl/>
              <w:jc w:val="center"/>
              <w:rPr>
                <w:sz w:val="20"/>
                <w:szCs w:val="20"/>
              </w:rPr>
            </w:pPr>
            <w:r w:rsidRPr="00DC1AFF">
              <w:rPr>
                <w:sz w:val="20"/>
                <w:szCs w:val="20"/>
              </w:rPr>
              <w:t>пољопривредно земљиште</w:t>
            </w:r>
          </w:p>
        </w:tc>
      </w:tr>
      <w:tr w:rsidR="00030258" w:rsidRPr="00DC1AFF" w14:paraId="49C37F55"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2BFA6549"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400C713E" w14:textId="77777777" w:rsidR="00030258" w:rsidRPr="00DC1AFF" w:rsidRDefault="00030258" w:rsidP="007207A2">
            <w:pPr>
              <w:widowControl/>
              <w:jc w:val="center"/>
              <w:rPr>
                <w:sz w:val="20"/>
                <w:szCs w:val="20"/>
              </w:rPr>
            </w:pPr>
            <w:r w:rsidRPr="00DC1AFF">
              <w:rPr>
                <w:sz w:val="20"/>
                <w:szCs w:val="20"/>
              </w:rPr>
              <w:t>ШУЉАМ</w:t>
            </w:r>
          </w:p>
        </w:tc>
        <w:tc>
          <w:tcPr>
            <w:tcW w:w="502" w:type="pct"/>
            <w:tcBorders>
              <w:top w:val="nil"/>
              <w:left w:val="nil"/>
              <w:bottom w:val="single" w:sz="4" w:space="0" w:color="auto"/>
              <w:right w:val="single" w:sz="4" w:space="0" w:color="auto"/>
            </w:tcBorders>
            <w:noWrap/>
            <w:vAlign w:val="bottom"/>
            <w:hideMark/>
          </w:tcPr>
          <w:p w14:paraId="38613B8E" w14:textId="77777777" w:rsidR="00030258" w:rsidRPr="00DC1AFF" w:rsidRDefault="00030258" w:rsidP="007207A2">
            <w:pPr>
              <w:widowControl/>
              <w:jc w:val="center"/>
              <w:rPr>
                <w:sz w:val="20"/>
                <w:szCs w:val="20"/>
              </w:rPr>
            </w:pPr>
            <w:r w:rsidRPr="00DC1AFF">
              <w:rPr>
                <w:sz w:val="20"/>
                <w:szCs w:val="20"/>
              </w:rPr>
              <w:t>202</w:t>
            </w:r>
          </w:p>
        </w:tc>
        <w:tc>
          <w:tcPr>
            <w:tcW w:w="372" w:type="pct"/>
            <w:tcBorders>
              <w:top w:val="nil"/>
              <w:left w:val="nil"/>
              <w:bottom w:val="single" w:sz="4" w:space="0" w:color="auto"/>
              <w:right w:val="single" w:sz="4" w:space="0" w:color="auto"/>
            </w:tcBorders>
            <w:noWrap/>
            <w:vAlign w:val="bottom"/>
            <w:hideMark/>
          </w:tcPr>
          <w:p w14:paraId="05367CDF" w14:textId="77777777" w:rsidR="00030258" w:rsidRPr="00DC1AFF" w:rsidRDefault="00030258" w:rsidP="007207A2">
            <w:pPr>
              <w:widowControl/>
              <w:jc w:val="center"/>
              <w:rPr>
                <w:sz w:val="20"/>
                <w:szCs w:val="20"/>
              </w:rPr>
            </w:pPr>
            <w:r w:rsidRPr="00DC1AFF">
              <w:rPr>
                <w:sz w:val="20"/>
                <w:szCs w:val="20"/>
              </w:rPr>
              <w:t>729/1</w:t>
            </w:r>
          </w:p>
        </w:tc>
        <w:tc>
          <w:tcPr>
            <w:tcW w:w="786" w:type="pct"/>
            <w:tcBorders>
              <w:top w:val="nil"/>
              <w:left w:val="nil"/>
              <w:bottom w:val="single" w:sz="4" w:space="0" w:color="auto"/>
              <w:right w:val="single" w:sz="4" w:space="0" w:color="auto"/>
            </w:tcBorders>
            <w:noWrap/>
            <w:vAlign w:val="bottom"/>
            <w:hideMark/>
          </w:tcPr>
          <w:p w14:paraId="16613907" w14:textId="77777777" w:rsidR="00030258" w:rsidRPr="00DC1AFF" w:rsidRDefault="00030258" w:rsidP="007207A2">
            <w:pPr>
              <w:widowControl/>
              <w:jc w:val="center"/>
              <w:rPr>
                <w:sz w:val="20"/>
                <w:szCs w:val="20"/>
              </w:rPr>
            </w:pPr>
            <w:r w:rsidRPr="00DC1AFF">
              <w:rPr>
                <w:sz w:val="20"/>
                <w:szCs w:val="20"/>
              </w:rPr>
              <w:t>земљиште под зградом</w:t>
            </w:r>
          </w:p>
        </w:tc>
        <w:tc>
          <w:tcPr>
            <w:tcW w:w="230" w:type="pct"/>
            <w:tcBorders>
              <w:top w:val="nil"/>
              <w:left w:val="nil"/>
              <w:bottom w:val="single" w:sz="4" w:space="0" w:color="auto"/>
              <w:right w:val="single" w:sz="4" w:space="0" w:color="auto"/>
            </w:tcBorders>
            <w:noWrap/>
            <w:vAlign w:val="bottom"/>
            <w:hideMark/>
          </w:tcPr>
          <w:p w14:paraId="2AD575FF" w14:textId="77777777" w:rsidR="00030258" w:rsidRPr="00DC1AFF" w:rsidRDefault="00030258" w:rsidP="007207A2">
            <w:pPr>
              <w:widowControl/>
              <w:jc w:val="center"/>
              <w:rPr>
                <w:sz w:val="20"/>
                <w:szCs w:val="20"/>
              </w:rPr>
            </w:pPr>
            <w:r w:rsidRPr="00DC1AFF">
              <w:rPr>
                <w:sz w:val="20"/>
                <w:szCs w:val="20"/>
              </w:rPr>
              <w:t> </w:t>
            </w:r>
          </w:p>
        </w:tc>
        <w:tc>
          <w:tcPr>
            <w:tcW w:w="449" w:type="pct"/>
            <w:tcBorders>
              <w:top w:val="nil"/>
              <w:left w:val="nil"/>
              <w:bottom w:val="single" w:sz="4" w:space="0" w:color="auto"/>
              <w:right w:val="single" w:sz="4" w:space="0" w:color="auto"/>
            </w:tcBorders>
            <w:noWrap/>
            <w:vAlign w:val="bottom"/>
            <w:hideMark/>
          </w:tcPr>
          <w:p w14:paraId="5A1C70CE" w14:textId="77777777" w:rsidR="00030258" w:rsidRPr="00DC1AFF" w:rsidRDefault="00030258" w:rsidP="007207A2">
            <w:pPr>
              <w:widowControl/>
              <w:jc w:val="center"/>
              <w:rPr>
                <w:sz w:val="20"/>
                <w:szCs w:val="20"/>
              </w:rPr>
            </w:pPr>
            <w:r w:rsidRPr="00DC1AFF">
              <w:rPr>
                <w:sz w:val="20"/>
                <w:szCs w:val="20"/>
              </w:rPr>
              <w:t>22</w:t>
            </w:r>
          </w:p>
        </w:tc>
        <w:tc>
          <w:tcPr>
            <w:tcW w:w="943" w:type="pct"/>
            <w:tcBorders>
              <w:top w:val="nil"/>
              <w:left w:val="nil"/>
              <w:bottom w:val="single" w:sz="4" w:space="0" w:color="auto"/>
              <w:right w:val="single" w:sz="4" w:space="0" w:color="auto"/>
            </w:tcBorders>
            <w:noWrap/>
            <w:vAlign w:val="bottom"/>
            <w:hideMark/>
          </w:tcPr>
          <w:p w14:paraId="10207F62"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6FDD89CE"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6BF8CA93"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42805C6B" w14:textId="77777777" w:rsidR="00030258" w:rsidRPr="00DC1AFF" w:rsidRDefault="00030258" w:rsidP="007207A2">
            <w:pPr>
              <w:widowControl/>
              <w:jc w:val="center"/>
              <w:rPr>
                <w:sz w:val="20"/>
                <w:szCs w:val="20"/>
              </w:rPr>
            </w:pPr>
            <w:r w:rsidRPr="00DC1AFF">
              <w:rPr>
                <w:sz w:val="20"/>
                <w:szCs w:val="20"/>
              </w:rPr>
              <w:t>ШУЉАМ</w:t>
            </w:r>
          </w:p>
        </w:tc>
        <w:tc>
          <w:tcPr>
            <w:tcW w:w="502" w:type="pct"/>
            <w:tcBorders>
              <w:top w:val="nil"/>
              <w:left w:val="nil"/>
              <w:bottom w:val="single" w:sz="4" w:space="0" w:color="auto"/>
              <w:right w:val="single" w:sz="4" w:space="0" w:color="auto"/>
            </w:tcBorders>
            <w:noWrap/>
            <w:vAlign w:val="bottom"/>
            <w:hideMark/>
          </w:tcPr>
          <w:p w14:paraId="516647D1" w14:textId="77777777" w:rsidR="00030258" w:rsidRPr="00DC1AFF" w:rsidRDefault="00030258" w:rsidP="007207A2">
            <w:pPr>
              <w:widowControl/>
              <w:jc w:val="center"/>
              <w:rPr>
                <w:sz w:val="20"/>
                <w:szCs w:val="20"/>
              </w:rPr>
            </w:pPr>
            <w:r w:rsidRPr="00DC1AFF">
              <w:rPr>
                <w:sz w:val="20"/>
                <w:szCs w:val="20"/>
              </w:rPr>
              <w:t>202</w:t>
            </w:r>
          </w:p>
        </w:tc>
        <w:tc>
          <w:tcPr>
            <w:tcW w:w="372" w:type="pct"/>
            <w:tcBorders>
              <w:top w:val="nil"/>
              <w:left w:val="nil"/>
              <w:bottom w:val="single" w:sz="4" w:space="0" w:color="auto"/>
              <w:right w:val="single" w:sz="4" w:space="0" w:color="auto"/>
            </w:tcBorders>
            <w:noWrap/>
            <w:vAlign w:val="bottom"/>
            <w:hideMark/>
          </w:tcPr>
          <w:p w14:paraId="5BDDF9B0" w14:textId="77777777" w:rsidR="00030258" w:rsidRPr="00DC1AFF" w:rsidRDefault="00030258" w:rsidP="007207A2">
            <w:pPr>
              <w:widowControl/>
              <w:jc w:val="center"/>
              <w:rPr>
                <w:sz w:val="20"/>
                <w:szCs w:val="20"/>
              </w:rPr>
            </w:pPr>
            <w:r w:rsidRPr="00DC1AFF">
              <w:rPr>
                <w:sz w:val="20"/>
                <w:szCs w:val="20"/>
              </w:rPr>
              <w:t>729/1</w:t>
            </w:r>
          </w:p>
        </w:tc>
        <w:tc>
          <w:tcPr>
            <w:tcW w:w="786" w:type="pct"/>
            <w:tcBorders>
              <w:top w:val="nil"/>
              <w:left w:val="nil"/>
              <w:bottom w:val="single" w:sz="4" w:space="0" w:color="auto"/>
              <w:right w:val="single" w:sz="4" w:space="0" w:color="auto"/>
            </w:tcBorders>
            <w:noWrap/>
            <w:vAlign w:val="bottom"/>
            <w:hideMark/>
          </w:tcPr>
          <w:p w14:paraId="6DC0A9D4" w14:textId="77777777" w:rsidR="00030258" w:rsidRPr="00DC1AFF" w:rsidRDefault="00030258" w:rsidP="007207A2">
            <w:pPr>
              <w:widowControl/>
              <w:jc w:val="center"/>
              <w:rPr>
                <w:sz w:val="20"/>
                <w:szCs w:val="20"/>
              </w:rPr>
            </w:pPr>
            <w:r w:rsidRPr="00DC1AFF">
              <w:rPr>
                <w:sz w:val="20"/>
                <w:szCs w:val="20"/>
              </w:rPr>
              <w:t>земљиште под зградом</w:t>
            </w:r>
          </w:p>
        </w:tc>
        <w:tc>
          <w:tcPr>
            <w:tcW w:w="230" w:type="pct"/>
            <w:tcBorders>
              <w:top w:val="nil"/>
              <w:left w:val="nil"/>
              <w:bottom w:val="single" w:sz="4" w:space="0" w:color="auto"/>
              <w:right w:val="single" w:sz="4" w:space="0" w:color="auto"/>
            </w:tcBorders>
            <w:noWrap/>
            <w:vAlign w:val="bottom"/>
            <w:hideMark/>
          </w:tcPr>
          <w:p w14:paraId="13402281" w14:textId="77777777" w:rsidR="00030258" w:rsidRPr="00DC1AFF" w:rsidRDefault="00030258" w:rsidP="007207A2">
            <w:pPr>
              <w:widowControl/>
              <w:jc w:val="center"/>
              <w:rPr>
                <w:sz w:val="20"/>
                <w:szCs w:val="20"/>
              </w:rPr>
            </w:pPr>
            <w:r w:rsidRPr="00DC1AFF">
              <w:rPr>
                <w:sz w:val="20"/>
                <w:szCs w:val="20"/>
              </w:rPr>
              <w:t> </w:t>
            </w:r>
          </w:p>
        </w:tc>
        <w:tc>
          <w:tcPr>
            <w:tcW w:w="449" w:type="pct"/>
            <w:tcBorders>
              <w:top w:val="nil"/>
              <w:left w:val="nil"/>
              <w:bottom w:val="single" w:sz="4" w:space="0" w:color="auto"/>
              <w:right w:val="single" w:sz="4" w:space="0" w:color="auto"/>
            </w:tcBorders>
            <w:noWrap/>
            <w:vAlign w:val="bottom"/>
            <w:hideMark/>
          </w:tcPr>
          <w:p w14:paraId="1E786557" w14:textId="77777777" w:rsidR="00030258" w:rsidRPr="00DC1AFF" w:rsidRDefault="00030258" w:rsidP="007207A2">
            <w:pPr>
              <w:widowControl/>
              <w:jc w:val="center"/>
              <w:rPr>
                <w:sz w:val="20"/>
                <w:szCs w:val="20"/>
              </w:rPr>
            </w:pPr>
            <w:r w:rsidRPr="00DC1AFF">
              <w:rPr>
                <w:sz w:val="20"/>
                <w:szCs w:val="20"/>
              </w:rPr>
              <w:t>9</w:t>
            </w:r>
          </w:p>
        </w:tc>
        <w:tc>
          <w:tcPr>
            <w:tcW w:w="943" w:type="pct"/>
            <w:tcBorders>
              <w:top w:val="nil"/>
              <w:left w:val="nil"/>
              <w:bottom w:val="single" w:sz="4" w:space="0" w:color="auto"/>
              <w:right w:val="single" w:sz="4" w:space="0" w:color="auto"/>
            </w:tcBorders>
            <w:noWrap/>
            <w:vAlign w:val="bottom"/>
            <w:hideMark/>
          </w:tcPr>
          <w:p w14:paraId="0BD4701C"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5D24C3B0"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20FCA76A"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17AF3F7D" w14:textId="77777777" w:rsidR="00030258" w:rsidRPr="00DC1AFF" w:rsidRDefault="00030258" w:rsidP="007207A2">
            <w:pPr>
              <w:widowControl/>
              <w:jc w:val="center"/>
              <w:rPr>
                <w:sz w:val="20"/>
                <w:szCs w:val="20"/>
              </w:rPr>
            </w:pPr>
            <w:r w:rsidRPr="00DC1AFF">
              <w:rPr>
                <w:sz w:val="20"/>
                <w:szCs w:val="20"/>
              </w:rPr>
              <w:t>ШУЉАМ</w:t>
            </w:r>
          </w:p>
        </w:tc>
        <w:tc>
          <w:tcPr>
            <w:tcW w:w="502" w:type="pct"/>
            <w:tcBorders>
              <w:top w:val="nil"/>
              <w:left w:val="nil"/>
              <w:bottom w:val="single" w:sz="4" w:space="0" w:color="auto"/>
              <w:right w:val="single" w:sz="4" w:space="0" w:color="auto"/>
            </w:tcBorders>
            <w:noWrap/>
            <w:vAlign w:val="bottom"/>
            <w:hideMark/>
          </w:tcPr>
          <w:p w14:paraId="392357CE" w14:textId="77777777" w:rsidR="00030258" w:rsidRPr="00DC1AFF" w:rsidRDefault="00030258" w:rsidP="007207A2">
            <w:pPr>
              <w:widowControl/>
              <w:jc w:val="center"/>
              <w:rPr>
                <w:sz w:val="20"/>
                <w:szCs w:val="20"/>
              </w:rPr>
            </w:pPr>
            <w:r w:rsidRPr="00DC1AFF">
              <w:rPr>
                <w:sz w:val="20"/>
                <w:szCs w:val="20"/>
              </w:rPr>
              <w:t>202</w:t>
            </w:r>
          </w:p>
        </w:tc>
        <w:tc>
          <w:tcPr>
            <w:tcW w:w="372" w:type="pct"/>
            <w:tcBorders>
              <w:top w:val="nil"/>
              <w:left w:val="nil"/>
              <w:bottom w:val="single" w:sz="4" w:space="0" w:color="auto"/>
              <w:right w:val="single" w:sz="4" w:space="0" w:color="auto"/>
            </w:tcBorders>
            <w:noWrap/>
            <w:vAlign w:val="bottom"/>
            <w:hideMark/>
          </w:tcPr>
          <w:p w14:paraId="1BEC58EC" w14:textId="77777777" w:rsidR="00030258" w:rsidRPr="00DC1AFF" w:rsidRDefault="00030258" w:rsidP="007207A2">
            <w:pPr>
              <w:widowControl/>
              <w:jc w:val="center"/>
              <w:rPr>
                <w:sz w:val="20"/>
                <w:szCs w:val="20"/>
              </w:rPr>
            </w:pPr>
            <w:r w:rsidRPr="00DC1AFF">
              <w:rPr>
                <w:sz w:val="20"/>
                <w:szCs w:val="20"/>
              </w:rPr>
              <w:t>729/1</w:t>
            </w:r>
          </w:p>
        </w:tc>
        <w:tc>
          <w:tcPr>
            <w:tcW w:w="786" w:type="pct"/>
            <w:tcBorders>
              <w:top w:val="nil"/>
              <w:left w:val="nil"/>
              <w:bottom w:val="single" w:sz="4" w:space="0" w:color="auto"/>
              <w:right w:val="single" w:sz="4" w:space="0" w:color="auto"/>
            </w:tcBorders>
            <w:noWrap/>
            <w:vAlign w:val="bottom"/>
            <w:hideMark/>
          </w:tcPr>
          <w:p w14:paraId="551C1C77"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327CED0E"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7D9EF42B" w14:textId="77777777" w:rsidR="00030258" w:rsidRPr="00DC1AFF" w:rsidRDefault="00030258" w:rsidP="007207A2">
            <w:pPr>
              <w:widowControl/>
              <w:jc w:val="center"/>
              <w:rPr>
                <w:sz w:val="20"/>
                <w:szCs w:val="20"/>
              </w:rPr>
            </w:pPr>
            <w:r w:rsidRPr="00DC1AFF">
              <w:rPr>
                <w:sz w:val="20"/>
                <w:szCs w:val="20"/>
              </w:rPr>
              <w:t>2000742</w:t>
            </w:r>
          </w:p>
        </w:tc>
        <w:tc>
          <w:tcPr>
            <w:tcW w:w="943" w:type="pct"/>
            <w:tcBorders>
              <w:top w:val="nil"/>
              <w:left w:val="nil"/>
              <w:bottom w:val="single" w:sz="4" w:space="0" w:color="auto"/>
              <w:right w:val="single" w:sz="4" w:space="0" w:color="auto"/>
            </w:tcBorders>
            <w:noWrap/>
            <w:vAlign w:val="bottom"/>
            <w:hideMark/>
          </w:tcPr>
          <w:p w14:paraId="560A1DC4"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512A9865"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66742ED2"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1235201C" w14:textId="77777777" w:rsidR="00030258" w:rsidRPr="00DC1AFF" w:rsidRDefault="00030258" w:rsidP="007207A2">
            <w:pPr>
              <w:widowControl/>
              <w:jc w:val="center"/>
              <w:rPr>
                <w:sz w:val="20"/>
                <w:szCs w:val="20"/>
              </w:rPr>
            </w:pPr>
            <w:r w:rsidRPr="00DC1AFF">
              <w:rPr>
                <w:sz w:val="20"/>
                <w:szCs w:val="20"/>
              </w:rPr>
              <w:t>ШУЉАМ</w:t>
            </w:r>
          </w:p>
        </w:tc>
        <w:tc>
          <w:tcPr>
            <w:tcW w:w="502" w:type="pct"/>
            <w:tcBorders>
              <w:top w:val="nil"/>
              <w:left w:val="nil"/>
              <w:bottom w:val="single" w:sz="4" w:space="0" w:color="auto"/>
              <w:right w:val="single" w:sz="4" w:space="0" w:color="auto"/>
            </w:tcBorders>
            <w:noWrap/>
            <w:vAlign w:val="bottom"/>
            <w:hideMark/>
          </w:tcPr>
          <w:p w14:paraId="1B1D8247" w14:textId="77777777" w:rsidR="00030258" w:rsidRPr="00DC1AFF" w:rsidRDefault="00030258" w:rsidP="007207A2">
            <w:pPr>
              <w:widowControl/>
              <w:jc w:val="center"/>
              <w:rPr>
                <w:sz w:val="20"/>
                <w:szCs w:val="20"/>
              </w:rPr>
            </w:pPr>
            <w:r w:rsidRPr="00DC1AFF">
              <w:rPr>
                <w:sz w:val="20"/>
                <w:szCs w:val="20"/>
              </w:rPr>
              <w:t>202</w:t>
            </w:r>
          </w:p>
        </w:tc>
        <w:tc>
          <w:tcPr>
            <w:tcW w:w="372" w:type="pct"/>
            <w:tcBorders>
              <w:top w:val="nil"/>
              <w:left w:val="nil"/>
              <w:bottom w:val="single" w:sz="4" w:space="0" w:color="auto"/>
              <w:right w:val="single" w:sz="4" w:space="0" w:color="auto"/>
            </w:tcBorders>
            <w:noWrap/>
            <w:vAlign w:val="bottom"/>
            <w:hideMark/>
          </w:tcPr>
          <w:p w14:paraId="561BA8CC" w14:textId="77777777" w:rsidR="00030258" w:rsidRPr="00DC1AFF" w:rsidRDefault="00030258" w:rsidP="007207A2">
            <w:pPr>
              <w:widowControl/>
              <w:jc w:val="center"/>
              <w:rPr>
                <w:sz w:val="20"/>
                <w:szCs w:val="20"/>
              </w:rPr>
            </w:pPr>
            <w:r w:rsidRPr="00DC1AFF">
              <w:rPr>
                <w:sz w:val="20"/>
                <w:szCs w:val="20"/>
              </w:rPr>
              <w:t>730/1</w:t>
            </w:r>
          </w:p>
        </w:tc>
        <w:tc>
          <w:tcPr>
            <w:tcW w:w="786" w:type="pct"/>
            <w:tcBorders>
              <w:top w:val="nil"/>
              <w:left w:val="nil"/>
              <w:bottom w:val="single" w:sz="4" w:space="0" w:color="auto"/>
              <w:right w:val="single" w:sz="4" w:space="0" w:color="auto"/>
            </w:tcBorders>
            <w:noWrap/>
            <w:vAlign w:val="bottom"/>
            <w:hideMark/>
          </w:tcPr>
          <w:p w14:paraId="7E276D20"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49926EB8"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11AE59B2" w14:textId="77777777" w:rsidR="00030258" w:rsidRPr="00DC1AFF" w:rsidRDefault="00030258" w:rsidP="007207A2">
            <w:pPr>
              <w:widowControl/>
              <w:jc w:val="center"/>
              <w:rPr>
                <w:sz w:val="20"/>
                <w:szCs w:val="20"/>
              </w:rPr>
            </w:pPr>
            <w:r w:rsidRPr="00DC1AFF">
              <w:rPr>
                <w:sz w:val="20"/>
                <w:szCs w:val="20"/>
              </w:rPr>
              <w:t>1042282</w:t>
            </w:r>
          </w:p>
        </w:tc>
        <w:tc>
          <w:tcPr>
            <w:tcW w:w="943" w:type="pct"/>
            <w:tcBorders>
              <w:top w:val="nil"/>
              <w:left w:val="nil"/>
              <w:bottom w:val="single" w:sz="4" w:space="0" w:color="auto"/>
              <w:right w:val="single" w:sz="4" w:space="0" w:color="auto"/>
            </w:tcBorders>
            <w:noWrap/>
            <w:vAlign w:val="bottom"/>
            <w:hideMark/>
          </w:tcPr>
          <w:p w14:paraId="68B3B4C3"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68A90592"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6A2548AF"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3362544A" w14:textId="77777777" w:rsidR="00030258" w:rsidRPr="00DC1AFF" w:rsidRDefault="00030258" w:rsidP="007207A2">
            <w:pPr>
              <w:widowControl/>
              <w:jc w:val="center"/>
              <w:rPr>
                <w:sz w:val="20"/>
                <w:szCs w:val="20"/>
              </w:rPr>
            </w:pPr>
            <w:r w:rsidRPr="00DC1AFF">
              <w:rPr>
                <w:sz w:val="20"/>
                <w:szCs w:val="20"/>
              </w:rPr>
              <w:t>ШУЉАМ</w:t>
            </w:r>
          </w:p>
        </w:tc>
        <w:tc>
          <w:tcPr>
            <w:tcW w:w="502" w:type="pct"/>
            <w:tcBorders>
              <w:top w:val="nil"/>
              <w:left w:val="nil"/>
              <w:bottom w:val="single" w:sz="4" w:space="0" w:color="auto"/>
              <w:right w:val="single" w:sz="4" w:space="0" w:color="auto"/>
            </w:tcBorders>
            <w:noWrap/>
            <w:vAlign w:val="bottom"/>
            <w:hideMark/>
          </w:tcPr>
          <w:p w14:paraId="5E48783E" w14:textId="77777777" w:rsidR="00030258" w:rsidRPr="00DC1AFF" w:rsidRDefault="00030258" w:rsidP="007207A2">
            <w:pPr>
              <w:widowControl/>
              <w:jc w:val="center"/>
              <w:rPr>
                <w:sz w:val="20"/>
                <w:szCs w:val="20"/>
              </w:rPr>
            </w:pPr>
            <w:r w:rsidRPr="00DC1AFF">
              <w:rPr>
                <w:sz w:val="20"/>
                <w:szCs w:val="20"/>
              </w:rPr>
              <w:t>202</w:t>
            </w:r>
          </w:p>
        </w:tc>
        <w:tc>
          <w:tcPr>
            <w:tcW w:w="372" w:type="pct"/>
            <w:tcBorders>
              <w:top w:val="nil"/>
              <w:left w:val="nil"/>
              <w:bottom w:val="single" w:sz="4" w:space="0" w:color="auto"/>
              <w:right w:val="single" w:sz="4" w:space="0" w:color="auto"/>
            </w:tcBorders>
            <w:noWrap/>
            <w:vAlign w:val="bottom"/>
            <w:hideMark/>
          </w:tcPr>
          <w:p w14:paraId="1D39C8CE" w14:textId="77777777" w:rsidR="00030258" w:rsidRPr="00DC1AFF" w:rsidRDefault="00030258" w:rsidP="007207A2">
            <w:pPr>
              <w:widowControl/>
              <w:jc w:val="center"/>
              <w:rPr>
                <w:sz w:val="20"/>
                <w:szCs w:val="20"/>
              </w:rPr>
            </w:pPr>
            <w:r w:rsidRPr="00DC1AFF">
              <w:rPr>
                <w:sz w:val="20"/>
                <w:szCs w:val="20"/>
              </w:rPr>
              <w:t>1016</w:t>
            </w:r>
          </w:p>
        </w:tc>
        <w:tc>
          <w:tcPr>
            <w:tcW w:w="786" w:type="pct"/>
            <w:tcBorders>
              <w:top w:val="nil"/>
              <w:left w:val="nil"/>
              <w:bottom w:val="single" w:sz="4" w:space="0" w:color="auto"/>
              <w:right w:val="single" w:sz="4" w:space="0" w:color="auto"/>
            </w:tcBorders>
            <w:noWrap/>
            <w:vAlign w:val="bottom"/>
            <w:hideMark/>
          </w:tcPr>
          <w:p w14:paraId="4CD937FD"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4445C4BE" w14:textId="77777777" w:rsidR="00030258" w:rsidRPr="00DC1AFF" w:rsidRDefault="00030258" w:rsidP="007207A2">
            <w:pPr>
              <w:widowControl/>
              <w:jc w:val="center"/>
              <w:rPr>
                <w:sz w:val="20"/>
                <w:szCs w:val="20"/>
              </w:rPr>
            </w:pPr>
            <w:r w:rsidRPr="00DC1AFF">
              <w:rPr>
                <w:sz w:val="20"/>
                <w:szCs w:val="20"/>
              </w:rPr>
              <w:t>3</w:t>
            </w:r>
          </w:p>
        </w:tc>
        <w:tc>
          <w:tcPr>
            <w:tcW w:w="449" w:type="pct"/>
            <w:tcBorders>
              <w:top w:val="nil"/>
              <w:left w:val="nil"/>
              <w:bottom w:val="single" w:sz="4" w:space="0" w:color="auto"/>
              <w:right w:val="single" w:sz="4" w:space="0" w:color="auto"/>
            </w:tcBorders>
            <w:noWrap/>
            <w:vAlign w:val="bottom"/>
            <w:hideMark/>
          </w:tcPr>
          <w:p w14:paraId="43999313" w14:textId="77777777" w:rsidR="00030258" w:rsidRPr="00DC1AFF" w:rsidRDefault="00030258" w:rsidP="007207A2">
            <w:pPr>
              <w:widowControl/>
              <w:jc w:val="center"/>
              <w:rPr>
                <w:sz w:val="20"/>
                <w:szCs w:val="20"/>
              </w:rPr>
            </w:pPr>
            <w:r w:rsidRPr="00DC1AFF">
              <w:rPr>
                <w:sz w:val="20"/>
                <w:szCs w:val="20"/>
              </w:rPr>
              <w:t>1376</w:t>
            </w:r>
          </w:p>
        </w:tc>
        <w:tc>
          <w:tcPr>
            <w:tcW w:w="943" w:type="pct"/>
            <w:tcBorders>
              <w:top w:val="nil"/>
              <w:left w:val="nil"/>
              <w:bottom w:val="single" w:sz="4" w:space="0" w:color="auto"/>
              <w:right w:val="single" w:sz="4" w:space="0" w:color="auto"/>
            </w:tcBorders>
            <w:noWrap/>
            <w:vAlign w:val="bottom"/>
            <w:hideMark/>
          </w:tcPr>
          <w:p w14:paraId="75AC28E0"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05FD6F03"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374796F8"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50777545" w14:textId="77777777" w:rsidR="00030258" w:rsidRPr="00DC1AFF" w:rsidRDefault="00030258" w:rsidP="007207A2">
            <w:pPr>
              <w:widowControl/>
              <w:jc w:val="center"/>
              <w:rPr>
                <w:sz w:val="20"/>
                <w:szCs w:val="20"/>
              </w:rPr>
            </w:pPr>
            <w:r w:rsidRPr="00DC1AFF">
              <w:rPr>
                <w:sz w:val="20"/>
                <w:szCs w:val="20"/>
              </w:rPr>
              <w:t>ШУЉАМ</w:t>
            </w:r>
          </w:p>
        </w:tc>
        <w:tc>
          <w:tcPr>
            <w:tcW w:w="502" w:type="pct"/>
            <w:tcBorders>
              <w:top w:val="nil"/>
              <w:left w:val="nil"/>
              <w:bottom w:val="single" w:sz="4" w:space="0" w:color="auto"/>
              <w:right w:val="single" w:sz="4" w:space="0" w:color="auto"/>
            </w:tcBorders>
            <w:noWrap/>
            <w:vAlign w:val="bottom"/>
            <w:hideMark/>
          </w:tcPr>
          <w:p w14:paraId="11DAB55B" w14:textId="77777777" w:rsidR="00030258" w:rsidRPr="00DC1AFF" w:rsidRDefault="00030258" w:rsidP="007207A2">
            <w:pPr>
              <w:widowControl/>
              <w:jc w:val="center"/>
              <w:rPr>
                <w:sz w:val="20"/>
                <w:szCs w:val="20"/>
              </w:rPr>
            </w:pPr>
            <w:r w:rsidRPr="00DC1AFF">
              <w:rPr>
                <w:sz w:val="20"/>
                <w:szCs w:val="20"/>
              </w:rPr>
              <w:t>202</w:t>
            </w:r>
          </w:p>
        </w:tc>
        <w:tc>
          <w:tcPr>
            <w:tcW w:w="372" w:type="pct"/>
            <w:tcBorders>
              <w:top w:val="nil"/>
              <w:left w:val="nil"/>
              <w:bottom w:val="single" w:sz="4" w:space="0" w:color="auto"/>
              <w:right w:val="single" w:sz="4" w:space="0" w:color="auto"/>
            </w:tcBorders>
            <w:noWrap/>
            <w:vAlign w:val="bottom"/>
            <w:hideMark/>
          </w:tcPr>
          <w:p w14:paraId="0E6C1D02" w14:textId="77777777" w:rsidR="00030258" w:rsidRPr="00DC1AFF" w:rsidRDefault="00030258" w:rsidP="007207A2">
            <w:pPr>
              <w:widowControl/>
              <w:jc w:val="center"/>
              <w:rPr>
                <w:sz w:val="20"/>
                <w:szCs w:val="20"/>
              </w:rPr>
            </w:pPr>
            <w:r w:rsidRPr="00DC1AFF">
              <w:rPr>
                <w:sz w:val="20"/>
                <w:szCs w:val="20"/>
              </w:rPr>
              <w:t>1018</w:t>
            </w:r>
          </w:p>
        </w:tc>
        <w:tc>
          <w:tcPr>
            <w:tcW w:w="786" w:type="pct"/>
            <w:tcBorders>
              <w:top w:val="nil"/>
              <w:left w:val="nil"/>
              <w:bottom w:val="single" w:sz="4" w:space="0" w:color="auto"/>
              <w:right w:val="single" w:sz="4" w:space="0" w:color="auto"/>
            </w:tcBorders>
            <w:noWrap/>
            <w:vAlign w:val="bottom"/>
            <w:hideMark/>
          </w:tcPr>
          <w:p w14:paraId="64A18B00"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245E5E76"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535A9814" w14:textId="77777777" w:rsidR="00030258" w:rsidRPr="00DC1AFF" w:rsidRDefault="00030258" w:rsidP="007207A2">
            <w:pPr>
              <w:widowControl/>
              <w:jc w:val="center"/>
              <w:rPr>
                <w:sz w:val="20"/>
                <w:szCs w:val="20"/>
              </w:rPr>
            </w:pPr>
            <w:r w:rsidRPr="00DC1AFF">
              <w:rPr>
                <w:sz w:val="20"/>
                <w:szCs w:val="20"/>
              </w:rPr>
              <w:t>19969</w:t>
            </w:r>
          </w:p>
        </w:tc>
        <w:tc>
          <w:tcPr>
            <w:tcW w:w="943" w:type="pct"/>
            <w:tcBorders>
              <w:top w:val="nil"/>
              <w:left w:val="nil"/>
              <w:bottom w:val="single" w:sz="4" w:space="0" w:color="auto"/>
              <w:right w:val="single" w:sz="4" w:space="0" w:color="auto"/>
            </w:tcBorders>
            <w:noWrap/>
            <w:vAlign w:val="bottom"/>
            <w:hideMark/>
          </w:tcPr>
          <w:p w14:paraId="55890E7B"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297D2AE4"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66986FE6"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0109B209" w14:textId="77777777" w:rsidR="00030258" w:rsidRPr="00DC1AFF" w:rsidRDefault="00030258" w:rsidP="007207A2">
            <w:pPr>
              <w:widowControl/>
              <w:jc w:val="center"/>
              <w:rPr>
                <w:sz w:val="20"/>
                <w:szCs w:val="20"/>
              </w:rPr>
            </w:pPr>
            <w:r w:rsidRPr="00DC1AFF">
              <w:rPr>
                <w:sz w:val="20"/>
                <w:szCs w:val="20"/>
              </w:rPr>
              <w:t>ШУЉАМ</w:t>
            </w:r>
          </w:p>
        </w:tc>
        <w:tc>
          <w:tcPr>
            <w:tcW w:w="502" w:type="pct"/>
            <w:tcBorders>
              <w:top w:val="nil"/>
              <w:left w:val="nil"/>
              <w:bottom w:val="single" w:sz="4" w:space="0" w:color="auto"/>
              <w:right w:val="single" w:sz="4" w:space="0" w:color="auto"/>
            </w:tcBorders>
            <w:noWrap/>
            <w:vAlign w:val="bottom"/>
            <w:hideMark/>
          </w:tcPr>
          <w:p w14:paraId="6BFFB0D3" w14:textId="77777777" w:rsidR="00030258" w:rsidRPr="00DC1AFF" w:rsidRDefault="00030258" w:rsidP="007207A2">
            <w:pPr>
              <w:widowControl/>
              <w:jc w:val="center"/>
              <w:rPr>
                <w:sz w:val="20"/>
                <w:szCs w:val="20"/>
              </w:rPr>
            </w:pPr>
            <w:r w:rsidRPr="00DC1AFF">
              <w:rPr>
                <w:sz w:val="20"/>
                <w:szCs w:val="20"/>
              </w:rPr>
              <w:t>202</w:t>
            </w:r>
          </w:p>
        </w:tc>
        <w:tc>
          <w:tcPr>
            <w:tcW w:w="372" w:type="pct"/>
            <w:tcBorders>
              <w:top w:val="nil"/>
              <w:left w:val="nil"/>
              <w:bottom w:val="single" w:sz="4" w:space="0" w:color="auto"/>
              <w:right w:val="single" w:sz="4" w:space="0" w:color="auto"/>
            </w:tcBorders>
            <w:noWrap/>
            <w:vAlign w:val="bottom"/>
            <w:hideMark/>
          </w:tcPr>
          <w:p w14:paraId="4B2F7947" w14:textId="77777777" w:rsidR="00030258" w:rsidRPr="00DC1AFF" w:rsidRDefault="00030258" w:rsidP="007207A2">
            <w:pPr>
              <w:widowControl/>
              <w:jc w:val="center"/>
              <w:rPr>
                <w:sz w:val="20"/>
                <w:szCs w:val="20"/>
              </w:rPr>
            </w:pPr>
            <w:r w:rsidRPr="00DC1AFF">
              <w:rPr>
                <w:sz w:val="20"/>
                <w:szCs w:val="20"/>
              </w:rPr>
              <w:t>1044</w:t>
            </w:r>
          </w:p>
        </w:tc>
        <w:tc>
          <w:tcPr>
            <w:tcW w:w="786" w:type="pct"/>
            <w:tcBorders>
              <w:top w:val="nil"/>
              <w:left w:val="nil"/>
              <w:bottom w:val="single" w:sz="4" w:space="0" w:color="auto"/>
              <w:right w:val="single" w:sz="4" w:space="0" w:color="auto"/>
            </w:tcBorders>
            <w:noWrap/>
            <w:vAlign w:val="bottom"/>
            <w:hideMark/>
          </w:tcPr>
          <w:p w14:paraId="774C6A16"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498ED144" w14:textId="77777777" w:rsidR="00030258" w:rsidRPr="00DC1AFF" w:rsidRDefault="00030258" w:rsidP="007207A2">
            <w:pPr>
              <w:widowControl/>
              <w:jc w:val="center"/>
              <w:rPr>
                <w:sz w:val="20"/>
                <w:szCs w:val="20"/>
              </w:rPr>
            </w:pPr>
            <w:r w:rsidRPr="00DC1AFF">
              <w:rPr>
                <w:sz w:val="20"/>
                <w:szCs w:val="20"/>
              </w:rPr>
              <w:t>3</w:t>
            </w:r>
          </w:p>
        </w:tc>
        <w:tc>
          <w:tcPr>
            <w:tcW w:w="449" w:type="pct"/>
            <w:tcBorders>
              <w:top w:val="nil"/>
              <w:left w:val="nil"/>
              <w:bottom w:val="single" w:sz="4" w:space="0" w:color="auto"/>
              <w:right w:val="single" w:sz="4" w:space="0" w:color="auto"/>
            </w:tcBorders>
            <w:noWrap/>
            <w:vAlign w:val="bottom"/>
            <w:hideMark/>
          </w:tcPr>
          <w:p w14:paraId="06FF008A" w14:textId="77777777" w:rsidR="00030258" w:rsidRPr="00DC1AFF" w:rsidRDefault="00030258" w:rsidP="007207A2">
            <w:pPr>
              <w:widowControl/>
              <w:jc w:val="center"/>
              <w:rPr>
                <w:sz w:val="20"/>
                <w:szCs w:val="20"/>
              </w:rPr>
            </w:pPr>
            <w:r w:rsidRPr="00DC1AFF">
              <w:rPr>
                <w:sz w:val="20"/>
                <w:szCs w:val="20"/>
              </w:rPr>
              <w:t>3337</w:t>
            </w:r>
          </w:p>
        </w:tc>
        <w:tc>
          <w:tcPr>
            <w:tcW w:w="943" w:type="pct"/>
            <w:tcBorders>
              <w:top w:val="nil"/>
              <w:left w:val="nil"/>
              <w:bottom w:val="single" w:sz="4" w:space="0" w:color="auto"/>
              <w:right w:val="single" w:sz="4" w:space="0" w:color="auto"/>
            </w:tcBorders>
            <w:noWrap/>
            <w:vAlign w:val="bottom"/>
            <w:hideMark/>
          </w:tcPr>
          <w:p w14:paraId="7FC451A5"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2D5BEE0D"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41E341B9"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465D2854" w14:textId="77777777" w:rsidR="00030258" w:rsidRPr="00DC1AFF" w:rsidRDefault="00030258" w:rsidP="007207A2">
            <w:pPr>
              <w:widowControl/>
              <w:jc w:val="center"/>
              <w:rPr>
                <w:sz w:val="20"/>
                <w:szCs w:val="20"/>
              </w:rPr>
            </w:pPr>
            <w:r w:rsidRPr="00DC1AFF">
              <w:rPr>
                <w:sz w:val="20"/>
                <w:szCs w:val="20"/>
              </w:rPr>
              <w:t>ШУЉАМ</w:t>
            </w:r>
          </w:p>
        </w:tc>
        <w:tc>
          <w:tcPr>
            <w:tcW w:w="502" w:type="pct"/>
            <w:tcBorders>
              <w:top w:val="nil"/>
              <w:left w:val="nil"/>
              <w:bottom w:val="single" w:sz="4" w:space="0" w:color="auto"/>
              <w:right w:val="single" w:sz="4" w:space="0" w:color="auto"/>
            </w:tcBorders>
            <w:noWrap/>
            <w:vAlign w:val="bottom"/>
            <w:hideMark/>
          </w:tcPr>
          <w:p w14:paraId="7EE0FB59" w14:textId="77777777" w:rsidR="00030258" w:rsidRPr="00DC1AFF" w:rsidRDefault="00030258" w:rsidP="007207A2">
            <w:pPr>
              <w:widowControl/>
              <w:jc w:val="center"/>
              <w:rPr>
                <w:sz w:val="20"/>
                <w:szCs w:val="20"/>
              </w:rPr>
            </w:pPr>
            <w:r w:rsidRPr="00DC1AFF">
              <w:rPr>
                <w:sz w:val="20"/>
                <w:szCs w:val="20"/>
              </w:rPr>
              <w:t>202</w:t>
            </w:r>
          </w:p>
        </w:tc>
        <w:tc>
          <w:tcPr>
            <w:tcW w:w="372" w:type="pct"/>
            <w:tcBorders>
              <w:top w:val="nil"/>
              <w:left w:val="nil"/>
              <w:bottom w:val="single" w:sz="4" w:space="0" w:color="auto"/>
              <w:right w:val="single" w:sz="4" w:space="0" w:color="auto"/>
            </w:tcBorders>
            <w:noWrap/>
            <w:vAlign w:val="bottom"/>
            <w:hideMark/>
          </w:tcPr>
          <w:p w14:paraId="1817878F" w14:textId="77777777" w:rsidR="00030258" w:rsidRPr="00DC1AFF" w:rsidRDefault="00030258" w:rsidP="007207A2">
            <w:pPr>
              <w:widowControl/>
              <w:jc w:val="center"/>
              <w:rPr>
                <w:sz w:val="20"/>
                <w:szCs w:val="20"/>
              </w:rPr>
            </w:pPr>
            <w:r w:rsidRPr="00DC1AFF">
              <w:rPr>
                <w:sz w:val="20"/>
                <w:szCs w:val="20"/>
              </w:rPr>
              <w:t>1093</w:t>
            </w:r>
          </w:p>
        </w:tc>
        <w:tc>
          <w:tcPr>
            <w:tcW w:w="786" w:type="pct"/>
            <w:tcBorders>
              <w:top w:val="nil"/>
              <w:left w:val="nil"/>
              <w:bottom w:val="single" w:sz="4" w:space="0" w:color="auto"/>
              <w:right w:val="single" w:sz="4" w:space="0" w:color="auto"/>
            </w:tcBorders>
            <w:noWrap/>
            <w:vAlign w:val="bottom"/>
            <w:hideMark/>
          </w:tcPr>
          <w:p w14:paraId="59B84719"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0D8C753C"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607A2888" w14:textId="77777777" w:rsidR="00030258" w:rsidRPr="00DC1AFF" w:rsidRDefault="00030258" w:rsidP="007207A2">
            <w:pPr>
              <w:widowControl/>
              <w:jc w:val="center"/>
              <w:rPr>
                <w:sz w:val="20"/>
                <w:szCs w:val="20"/>
              </w:rPr>
            </w:pPr>
            <w:r w:rsidRPr="00DC1AFF">
              <w:rPr>
                <w:sz w:val="20"/>
                <w:szCs w:val="20"/>
              </w:rPr>
              <w:t>7851</w:t>
            </w:r>
          </w:p>
        </w:tc>
        <w:tc>
          <w:tcPr>
            <w:tcW w:w="943" w:type="pct"/>
            <w:tcBorders>
              <w:top w:val="nil"/>
              <w:left w:val="nil"/>
              <w:bottom w:val="single" w:sz="4" w:space="0" w:color="auto"/>
              <w:right w:val="single" w:sz="4" w:space="0" w:color="auto"/>
            </w:tcBorders>
            <w:noWrap/>
            <w:vAlign w:val="bottom"/>
            <w:hideMark/>
          </w:tcPr>
          <w:p w14:paraId="4971C9EA"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0FE31E3A"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3AC82C9C"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2C6425E1" w14:textId="77777777" w:rsidR="00030258" w:rsidRPr="00DC1AFF" w:rsidRDefault="00030258" w:rsidP="007207A2">
            <w:pPr>
              <w:widowControl/>
              <w:jc w:val="center"/>
              <w:rPr>
                <w:sz w:val="20"/>
                <w:szCs w:val="20"/>
              </w:rPr>
            </w:pPr>
            <w:r w:rsidRPr="00DC1AFF">
              <w:rPr>
                <w:sz w:val="20"/>
                <w:szCs w:val="20"/>
              </w:rPr>
              <w:t>ШУЉАМ</w:t>
            </w:r>
          </w:p>
        </w:tc>
        <w:tc>
          <w:tcPr>
            <w:tcW w:w="502" w:type="pct"/>
            <w:tcBorders>
              <w:top w:val="nil"/>
              <w:left w:val="nil"/>
              <w:bottom w:val="single" w:sz="4" w:space="0" w:color="auto"/>
              <w:right w:val="single" w:sz="4" w:space="0" w:color="auto"/>
            </w:tcBorders>
            <w:noWrap/>
            <w:vAlign w:val="bottom"/>
            <w:hideMark/>
          </w:tcPr>
          <w:p w14:paraId="190DEDFA" w14:textId="77777777" w:rsidR="00030258" w:rsidRPr="00DC1AFF" w:rsidRDefault="00030258" w:rsidP="007207A2">
            <w:pPr>
              <w:widowControl/>
              <w:jc w:val="center"/>
              <w:rPr>
                <w:sz w:val="20"/>
                <w:szCs w:val="20"/>
              </w:rPr>
            </w:pPr>
            <w:r w:rsidRPr="00DC1AFF">
              <w:rPr>
                <w:sz w:val="20"/>
                <w:szCs w:val="20"/>
              </w:rPr>
              <w:t>1063</w:t>
            </w:r>
          </w:p>
        </w:tc>
        <w:tc>
          <w:tcPr>
            <w:tcW w:w="372" w:type="pct"/>
            <w:tcBorders>
              <w:top w:val="nil"/>
              <w:left w:val="nil"/>
              <w:bottom w:val="single" w:sz="4" w:space="0" w:color="auto"/>
              <w:right w:val="single" w:sz="4" w:space="0" w:color="auto"/>
            </w:tcBorders>
            <w:noWrap/>
            <w:vAlign w:val="bottom"/>
            <w:hideMark/>
          </w:tcPr>
          <w:p w14:paraId="466F3D01" w14:textId="77777777" w:rsidR="00030258" w:rsidRPr="00DC1AFF" w:rsidRDefault="00030258" w:rsidP="007207A2">
            <w:pPr>
              <w:widowControl/>
              <w:jc w:val="center"/>
              <w:rPr>
                <w:sz w:val="20"/>
                <w:szCs w:val="20"/>
              </w:rPr>
            </w:pPr>
            <w:r w:rsidRPr="00DC1AFF">
              <w:rPr>
                <w:sz w:val="20"/>
                <w:szCs w:val="20"/>
              </w:rPr>
              <w:t>1095</w:t>
            </w:r>
          </w:p>
        </w:tc>
        <w:tc>
          <w:tcPr>
            <w:tcW w:w="786" w:type="pct"/>
            <w:tcBorders>
              <w:top w:val="nil"/>
              <w:left w:val="nil"/>
              <w:bottom w:val="single" w:sz="4" w:space="0" w:color="auto"/>
              <w:right w:val="single" w:sz="4" w:space="0" w:color="auto"/>
            </w:tcBorders>
            <w:noWrap/>
            <w:vAlign w:val="bottom"/>
            <w:hideMark/>
          </w:tcPr>
          <w:p w14:paraId="34841725"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4A78C0BB" w14:textId="77777777" w:rsidR="00030258" w:rsidRPr="00DC1AFF" w:rsidRDefault="00030258" w:rsidP="007207A2">
            <w:pPr>
              <w:widowControl/>
              <w:jc w:val="center"/>
              <w:rPr>
                <w:sz w:val="20"/>
                <w:szCs w:val="20"/>
              </w:rPr>
            </w:pPr>
            <w:r w:rsidRPr="00DC1AFF">
              <w:rPr>
                <w:sz w:val="20"/>
                <w:szCs w:val="20"/>
              </w:rPr>
              <w:t>3</w:t>
            </w:r>
          </w:p>
        </w:tc>
        <w:tc>
          <w:tcPr>
            <w:tcW w:w="449" w:type="pct"/>
            <w:tcBorders>
              <w:top w:val="nil"/>
              <w:left w:val="nil"/>
              <w:bottom w:val="single" w:sz="4" w:space="0" w:color="auto"/>
              <w:right w:val="single" w:sz="4" w:space="0" w:color="auto"/>
            </w:tcBorders>
            <w:noWrap/>
            <w:vAlign w:val="bottom"/>
            <w:hideMark/>
          </w:tcPr>
          <w:p w14:paraId="15869B0E" w14:textId="77777777" w:rsidR="00030258" w:rsidRPr="00DC1AFF" w:rsidRDefault="00030258" w:rsidP="007207A2">
            <w:pPr>
              <w:widowControl/>
              <w:jc w:val="center"/>
              <w:rPr>
                <w:sz w:val="20"/>
                <w:szCs w:val="20"/>
              </w:rPr>
            </w:pPr>
            <w:r w:rsidRPr="00DC1AFF">
              <w:rPr>
                <w:sz w:val="20"/>
                <w:szCs w:val="20"/>
              </w:rPr>
              <w:t>3489</w:t>
            </w:r>
          </w:p>
        </w:tc>
        <w:tc>
          <w:tcPr>
            <w:tcW w:w="943" w:type="pct"/>
            <w:tcBorders>
              <w:top w:val="nil"/>
              <w:left w:val="nil"/>
              <w:bottom w:val="single" w:sz="4" w:space="0" w:color="auto"/>
              <w:right w:val="single" w:sz="4" w:space="0" w:color="auto"/>
            </w:tcBorders>
            <w:noWrap/>
            <w:vAlign w:val="bottom"/>
            <w:hideMark/>
          </w:tcPr>
          <w:p w14:paraId="67F728BF"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50F479FB"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170B4DB2"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27B0691A" w14:textId="77777777" w:rsidR="00030258" w:rsidRPr="00DC1AFF" w:rsidRDefault="00030258" w:rsidP="007207A2">
            <w:pPr>
              <w:widowControl/>
              <w:jc w:val="center"/>
              <w:rPr>
                <w:sz w:val="20"/>
                <w:szCs w:val="20"/>
              </w:rPr>
            </w:pPr>
            <w:r w:rsidRPr="00DC1AFF">
              <w:rPr>
                <w:sz w:val="20"/>
                <w:szCs w:val="20"/>
              </w:rPr>
              <w:t>ШУЉАМ</w:t>
            </w:r>
          </w:p>
        </w:tc>
        <w:tc>
          <w:tcPr>
            <w:tcW w:w="502" w:type="pct"/>
            <w:tcBorders>
              <w:top w:val="nil"/>
              <w:left w:val="nil"/>
              <w:bottom w:val="single" w:sz="4" w:space="0" w:color="auto"/>
              <w:right w:val="single" w:sz="4" w:space="0" w:color="auto"/>
            </w:tcBorders>
            <w:noWrap/>
            <w:vAlign w:val="bottom"/>
            <w:hideMark/>
          </w:tcPr>
          <w:p w14:paraId="35BCD034" w14:textId="77777777" w:rsidR="00030258" w:rsidRPr="00DC1AFF" w:rsidRDefault="00030258" w:rsidP="007207A2">
            <w:pPr>
              <w:widowControl/>
              <w:jc w:val="center"/>
              <w:rPr>
                <w:sz w:val="20"/>
                <w:szCs w:val="20"/>
              </w:rPr>
            </w:pPr>
            <w:r w:rsidRPr="00DC1AFF">
              <w:rPr>
                <w:sz w:val="20"/>
                <w:szCs w:val="20"/>
              </w:rPr>
              <w:t>1063</w:t>
            </w:r>
          </w:p>
        </w:tc>
        <w:tc>
          <w:tcPr>
            <w:tcW w:w="372" w:type="pct"/>
            <w:tcBorders>
              <w:top w:val="nil"/>
              <w:left w:val="nil"/>
              <w:bottom w:val="single" w:sz="4" w:space="0" w:color="auto"/>
              <w:right w:val="single" w:sz="4" w:space="0" w:color="auto"/>
            </w:tcBorders>
            <w:noWrap/>
            <w:vAlign w:val="bottom"/>
            <w:hideMark/>
          </w:tcPr>
          <w:p w14:paraId="278C38DA" w14:textId="77777777" w:rsidR="00030258" w:rsidRPr="00DC1AFF" w:rsidRDefault="00030258" w:rsidP="007207A2">
            <w:pPr>
              <w:widowControl/>
              <w:jc w:val="center"/>
              <w:rPr>
                <w:sz w:val="20"/>
                <w:szCs w:val="20"/>
              </w:rPr>
            </w:pPr>
            <w:r w:rsidRPr="00DC1AFF">
              <w:rPr>
                <w:sz w:val="20"/>
                <w:szCs w:val="20"/>
              </w:rPr>
              <w:t>1096</w:t>
            </w:r>
          </w:p>
        </w:tc>
        <w:tc>
          <w:tcPr>
            <w:tcW w:w="786" w:type="pct"/>
            <w:tcBorders>
              <w:top w:val="nil"/>
              <w:left w:val="nil"/>
              <w:bottom w:val="single" w:sz="4" w:space="0" w:color="auto"/>
              <w:right w:val="single" w:sz="4" w:space="0" w:color="auto"/>
            </w:tcBorders>
            <w:noWrap/>
            <w:vAlign w:val="bottom"/>
            <w:hideMark/>
          </w:tcPr>
          <w:p w14:paraId="496DD47E" w14:textId="77777777" w:rsidR="00030258" w:rsidRPr="00DC1AFF" w:rsidRDefault="00030258" w:rsidP="007207A2">
            <w:pPr>
              <w:widowControl/>
              <w:jc w:val="center"/>
              <w:rPr>
                <w:sz w:val="20"/>
                <w:szCs w:val="20"/>
              </w:rPr>
            </w:pPr>
            <w:r w:rsidRPr="00DC1AFF">
              <w:rPr>
                <w:sz w:val="20"/>
                <w:szCs w:val="20"/>
              </w:rPr>
              <w:t>пашњак</w:t>
            </w:r>
          </w:p>
        </w:tc>
        <w:tc>
          <w:tcPr>
            <w:tcW w:w="230" w:type="pct"/>
            <w:tcBorders>
              <w:top w:val="nil"/>
              <w:left w:val="nil"/>
              <w:bottom w:val="single" w:sz="4" w:space="0" w:color="auto"/>
              <w:right w:val="single" w:sz="4" w:space="0" w:color="auto"/>
            </w:tcBorders>
            <w:noWrap/>
            <w:vAlign w:val="bottom"/>
            <w:hideMark/>
          </w:tcPr>
          <w:p w14:paraId="157DC2B0" w14:textId="77777777" w:rsidR="00030258" w:rsidRPr="00DC1AFF" w:rsidRDefault="00030258" w:rsidP="007207A2">
            <w:pPr>
              <w:widowControl/>
              <w:jc w:val="center"/>
              <w:rPr>
                <w:sz w:val="20"/>
                <w:szCs w:val="20"/>
              </w:rPr>
            </w:pPr>
            <w:r w:rsidRPr="00DC1AFF">
              <w:rPr>
                <w:sz w:val="20"/>
                <w:szCs w:val="20"/>
              </w:rPr>
              <w:t>4</w:t>
            </w:r>
          </w:p>
        </w:tc>
        <w:tc>
          <w:tcPr>
            <w:tcW w:w="449" w:type="pct"/>
            <w:tcBorders>
              <w:top w:val="nil"/>
              <w:left w:val="nil"/>
              <w:bottom w:val="single" w:sz="4" w:space="0" w:color="auto"/>
              <w:right w:val="single" w:sz="4" w:space="0" w:color="auto"/>
            </w:tcBorders>
            <w:noWrap/>
            <w:vAlign w:val="bottom"/>
            <w:hideMark/>
          </w:tcPr>
          <w:p w14:paraId="14A29668" w14:textId="77777777" w:rsidR="00030258" w:rsidRPr="00DC1AFF" w:rsidRDefault="00030258" w:rsidP="007207A2">
            <w:pPr>
              <w:widowControl/>
              <w:jc w:val="center"/>
              <w:rPr>
                <w:sz w:val="20"/>
                <w:szCs w:val="20"/>
              </w:rPr>
            </w:pPr>
            <w:r w:rsidRPr="00DC1AFF">
              <w:rPr>
                <w:sz w:val="20"/>
                <w:szCs w:val="20"/>
              </w:rPr>
              <w:t>1258</w:t>
            </w:r>
          </w:p>
        </w:tc>
        <w:tc>
          <w:tcPr>
            <w:tcW w:w="943" w:type="pct"/>
            <w:tcBorders>
              <w:top w:val="nil"/>
              <w:left w:val="nil"/>
              <w:bottom w:val="single" w:sz="4" w:space="0" w:color="auto"/>
              <w:right w:val="single" w:sz="4" w:space="0" w:color="auto"/>
            </w:tcBorders>
            <w:noWrap/>
            <w:vAlign w:val="bottom"/>
            <w:hideMark/>
          </w:tcPr>
          <w:p w14:paraId="3C70DDA9"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7A375F7B"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4DF86700"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4D945C84" w14:textId="77777777" w:rsidR="00030258" w:rsidRPr="00DC1AFF" w:rsidRDefault="00030258" w:rsidP="007207A2">
            <w:pPr>
              <w:widowControl/>
              <w:jc w:val="center"/>
              <w:rPr>
                <w:sz w:val="20"/>
                <w:szCs w:val="20"/>
              </w:rPr>
            </w:pPr>
            <w:r w:rsidRPr="00DC1AFF">
              <w:rPr>
                <w:sz w:val="20"/>
                <w:szCs w:val="20"/>
              </w:rPr>
              <w:t>МАНЂЕЛОС</w:t>
            </w:r>
          </w:p>
        </w:tc>
        <w:tc>
          <w:tcPr>
            <w:tcW w:w="502" w:type="pct"/>
            <w:tcBorders>
              <w:top w:val="nil"/>
              <w:left w:val="nil"/>
              <w:bottom w:val="single" w:sz="4" w:space="0" w:color="auto"/>
              <w:right w:val="single" w:sz="4" w:space="0" w:color="auto"/>
            </w:tcBorders>
            <w:noWrap/>
            <w:vAlign w:val="bottom"/>
            <w:hideMark/>
          </w:tcPr>
          <w:p w14:paraId="4FAE14E9" w14:textId="77777777" w:rsidR="00030258" w:rsidRPr="00DC1AFF" w:rsidRDefault="00030258" w:rsidP="007207A2">
            <w:pPr>
              <w:widowControl/>
              <w:jc w:val="center"/>
              <w:rPr>
                <w:sz w:val="20"/>
                <w:szCs w:val="20"/>
              </w:rPr>
            </w:pPr>
            <w:r w:rsidRPr="00DC1AFF">
              <w:rPr>
                <w:sz w:val="20"/>
                <w:szCs w:val="20"/>
              </w:rPr>
              <w:t>179</w:t>
            </w:r>
          </w:p>
        </w:tc>
        <w:tc>
          <w:tcPr>
            <w:tcW w:w="372" w:type="pct"/>
            <w:tcBorders>
              <w:top w:val="nil"/>
              <w:left w:val="nil"/>
              <w:bottom w:val="single" w:sz="4" w:space="0" w:color="auto"/>
              <w:right w:val="single" w:sz="4" w:space="0" w:color="auto"/>
            </w:tcBorders>
            <w:noWrap/>
            <w:vAlign w:val="bottom"/>
            <w:hideMark/>
          </w:tcPr>
          <w:p w14:paraId="64650A21" w14:textId="77777777" w:rsidR="00030258" w:rsidRPr="00DC1AFF" w:rsidRDefault="00030258" w:rsidP="007207A2">
            <w:pPr>
              <w:widowControl/>
              <w:jc w:val="center"/>
              <w:rPr>
                <w:sz w:val="20"/>
                <w:szCs w:val="20"/>
              </w:rPr>
            </w:pPr>
            <w:r w:rsidRPr="00DC1AFF">
              <w:rPr>
                <w:sz w:val="20"/>
                <w:szCs w:val="20"/>
              </w:rPr>
              <w:t>3</w:t>
            </w:r>
          </w:p>
        </w:tc>
        <w:tc>
          <w:tcPr>
            <w:tcW w:w="786" w:type="pct"/>
            <w:tcBorders>
              <w:top w:val="nil"/>
              <w:left w:val="nil"/>
              <w:bottom w:val="single" w:sz="4" w:space="0" w:color="auto"/>
              <w:right w:val="single" w:sz="4" w:space="0" w:color="auto"/>
            </w:tcBorders>
            <w:noWrap/>
            <w:vAlign w:val="bottom"/>
            <w:hideMark/>
          </w:tcPr>
          <w:p w14:paraId="13428BE0"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7AFCDBD3" w14:textId="77777777" w:rsidR="00030258" w:rsidRPr="00DC1AFF" w:rsidRDefault="00030258" w:rsidP="007207A2">
            <w:pPr>
              <w:widowControl/>
              <w:jc w:val="center"/>
              <w:rPr>
                <w:sz w:val="20"/>
                <w:szCs w:val="20"/>
              </w:rPr>
            </w:pPr>
            <w:r w:rsidRPr="00DC1AFF">
              <w:rPr>
                <w:sz w:val="20"/>
                <w:szCs w:val="20"/>
              </w:rPr>
              <w:t>5</w:t>
            </w:r>
          </w:p>
        </w:tc>
        <w:tc>
          <w:tcPr>
            <w:tcW w:w="449" w:type="pct"/>
            <w:tcBorders>
              <w:top w:val="nil"/>
              <w:left w:val="nil"/>
              <w:bottom w:val="single" w:sz="4" w:space="0" w:color="auto"/>
              <w:right w:val="single" w:sz="4" w:space="0" w:color="auto"/>
            </w:tcBorders>
            <w:noWrap/>
            <w:vAlign w:val="bottom"/>
            <w:hideMark/>
          </w:tcPr>
          <w:p w14:paraId="518A2A7B" w14:textId="77777777" w:rsidR="00030258" w:rsidRPr="00DC1AFF" w:rsidRDefault="00030258" w:rsidP="007207A2">
            <w:pPr>
              <w:widowControl/>
              <w:jc w:val="center"/>
              <w:rPr>
                <w:sz w:val="20"/>
                <w:szCs w:val="20"/>
              </w:rPr>
            </w:pPr>
            <w:r w:rsidRPr="00DC1AFF">
              <w:rPr>
                <w:sz w:val="20"/>
                <w:szCs w:val="20"/>
              </w:rPr>
              <w:t>441493</w:t>
            </w:r>
          </w:p>
        </w:tc>
        <w:tc>
          <w:tcPr>
            <w:tcW w:w="943" w:type="pct"/>
            <w:tcBorders>
              <w:top w:val="nil"/>
              <w:left w:val="nil"/>
              <w:bottom w:val="single" w:sz="4" w:space="0" w:color="auto"/>
              <w:right w:val="single" w:sz="4" w:space="0" w:color="auto"/>
            </w:tcBorders>
            <w:noWrap/>
            <w:vAlign w:val="bottom"/>
            <w:hideMark/>
          </w:tcPr>
          <w:p w14:paraId="3C8CA233" w14:textId="77777777" w:rsidR="00030258" w:rsidRPr="00DC1AFF" w:rsidRDefault="00030258" w:rsidP="007207A2">
            <w:pPr>
              <w:widowControl/>
              <w:jc w:val="center"/>
              <w:rPr>
                <w:sz w:val="20"/>
                <w:szCs w:val="20"/>
              </w:rPr>
            </w:pPr>
            <w:r w:rsidRPr="00DC1AFF">
              <w:rPr>
                <w:sz w:val="20"/>
                <w:szCs w:val="20"/>
              </w:rPr>
              <w:t xml:space="preserve">шумско земљиште </w:t>
            </w:r>
          </w:p>
        </w:tc>
      </w:tr>
      <w:tr w:rsidR="00030258" w:rsidRPr="00DC1AFF" w14:paraId="34F483D0"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3956F389"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57C9A05E" w14:textId="77777777" w:rsidR="00030258" w:rsidRPr="00DC1AFF" w:rsidRDefault="00030258" w:rsidP="007207A2">
            <w:pPr>
              <w:widowControl/>
              <w:jc w:val="center"/>
              <w:rPr>
                <w:sz w:val="20"/>
                <w:szCs w:val="20"/>
              </w:rPr>
            </w:pPr>
            <w:r w:rsidRPr="00DC1AFF">
              <w:rPr>
                <w:sz w:val="20"/>
                <w:szCs w:val="20"/>
              </w:rPr>
              <w:t>МАНЂЕЛОС</w:t>
            </w:r>
          </w:p>
        </w:tc>
        <w:tc>
          <w:tcPr>
            <w:tcW w:w="502" w:type="pct"/>
            <w:tcBorders>
              <w:top w:val="nil"/>
              <w:left w:val="nil"/>
              <w:bottom w:val="single" w:sz="4" w:space="0" w:color="auto"/>
              <w:right w:val="single" w:sz="4" w:space="0" w:color="auto"/>
            </w:tcBorders>
            <w:noWrap/>
            <w:vAlign w:val="bottom"/>
            <w:hideMark/>
          </w:tcPr>
          <w:p w14:paraId="6D1A0891" w14:textId="77777777" w:rsidR="00030258" w:rsidRPr="00DC1AFF" w:rsidRDefault="00030258" w:rsidP="007207A2">
            <w:pPr>
              <w:widowControl/>
              <w:jc w:val="center"/>
              <w:rPr>
                <w:sz w:val="20"/>
                <w:szCs w:val="20"/>
              </w:rPr>
            </w:pPr>
            <w:r w:rsidRPr="00DC1AFF">
              <w:rPr>
                <w:sz w:val="20"/>
                <w:szCs w:val="20"/>
              </w:rPr>
              <w:t>179</w:t>
            </w:r>
          </w:p>
        </w:tc>
        <w:tc>
          <w:tcPr>
            <w:tcW w:w="372" w:type="pct"/>
            <w:tcBorders>
              <w:top w:val="nil"/>
              <w:left w:val="nil"/>
              <w:bottom w:val="single" w:sz="4" w:space="0" w:color="auto"/>
              <w:right w:val="single" w:sz="4" w:space="0" w:color="auto"/>
            </w:tcBorders>
            <w:noWrap/>
            <w:vAlign w:val="bottom"/>
            <w:hideMark/>
          </w:tcPr>
          <w:p w14:paraId="1AC79B63" w14:textId="77777777" w:rsidR="00030258" w:rsidRPr="00DC1AFF" w:rsidRDefault="00030258" w:rsidP="007207A2">
            <w:pPr>
              <w:widowControl/>
              <w:jc w:val="center"/>
              <w:rPr>
                <w:sz w:val="20"/>
                <w:szCs w:val="20"/>
              </w:rPr>
            </w:pPr>
            <w:r w:rsidRPr="00DC1AFF">
              <w:rPr>
                <w:sz w:val="20"/>
                <w:szCs w:val="20"/>
              </w:rPr>
              <w:t>443</w:t>
            </w:r>
          </w:p>
        </w:tc>
        <w:tc>
          <w:tcPr>
            <w:tcW w:w="786" w:type="pct"/>
            <w:tcBorders>
              <w:top w:val="nil"/>
              <w:left w:val="nil"/>
              <w:bottom w:val="single" w:sz="4" w:space="0" w:color="auto"/>
              <w:right w:val="single" w:sz="4" w:space="0" w:color="auto"/>
            </w:tcBorders>
            <w:noWrap/>
            <w:vAlign w:val="bottom"/>
            <w:hideMark/>
          </w:tcPr>
          <w:p w14:paraId="76A0F06A" w14:textId="77777777" w:rsidR="00030258" w:rsidRPr="00DC1AFF" w:rsidRDefault="00030258" w:rsidP="007207A2">
            <w:pPr>
              <w:widowControl/>
              <w:jc w:val="center"/>
              <w:rPr>
                <w:sz w:val="20"/>
                <w:szCs w:val="20"/>
              </w:rPr>
            </w:pPr>
            <w:r w:rsidRPr="00DC1AFF">
              <w:rPr>
                <w:sz w:val="20"/>
                <w:szCs w:val="20"/>
              </w:rPr>
              <w:t>шума</w:t>
            </w:r>
          </w:p>
        </w:tc>
        <w:tc>
          <w:tcPr>
            <w:tcW w:w="230" w:type="pct"/>
            <w:tcBorders>
              <w:top w:val="nil"/>
              <w:left w:val="nil"/>
              <w:bottom w:val="single" w:sz="4" w:space="0" w:color="auto"/>
              <w:right w:val="single" w:sz="4" w:space="0" w:color="auto"/>
            </w:tcBorders>
            <w:noWrap/>
            <w:vAlign w:val="bottom"/>
            <w:hideMark/>
          </w:tcPr>
          <w:p w14:paraId="17340F57" w14:textId="77777777" w:rsidR="00030258" w:rsidRPr="00DC1AFF" w:rsidRDefault="00030258" w:rsidP="007207A2">
            <w:pPr>
              <w:widowControl/>
              <w:jc w:val="center"/>
              <w:rPr>
                <w:sz w:val="20"/>
                <w:szCs w:val="20"/>
              </w:rPr>
            </w:pPr>
            <w:r w:rsidRPr="00DC1AFF">
              <w:rPr>
                <w:sz w:val="20"/>
                <w:szCs w:val="20"/>
              </w:rPr>
              <w:t>6</w:t>
            </w:r>
          </w:p>
        </w:tc>
        <w:tc>
          <w:tcPr>
            <w:tcW w:w="449" w:type="pct"/>
            <w:tcBorders>
              <w:top w:val="nil"/>
              <w:left w:val="nil"/>
              <w:bottom w:val="single" w:sz="4" w:space="0" w:color="auto"/>
              <w:right w:val="single" w:sz="4" w:space="0" w:color="auto"/>
            </w:tcBorders>
            <w:noWrap/>
            <w:vAlign w:val="bottom"/>
            <w:hideMark/>
          </w:tcPr>
          <w:p w14:paraId="433D47C2" w14:textId="77777777" w:rsidR="00030258" w:rsidRPr="00DC1AFF" w:rsidRDefault="00030258" w:rsidP="007207A2">
            <w:pPr>
              <w:widowControl/>
              <w:jc w:val="center"/>
              <w:rPr>
                <w:sz w:val="20"/>
                <w:szCs w:val="20"/>
              </w:rPr>
            </w:pPr>
            <w:r w:rsidRPr="00DC1AFF">
              <w:rPr>
                <w:sz w:val="20"/>
                <w:szCs w:val="20"/>
              </w:rPr>
              <w:t>5107</w:t>
            </w:r>
          </w:p>
        </w:tc>
        <w:tc>
          <w:tcPr>
            <w:tcW w:w="943" w:type="pct"/>
            <w:tcBorders>
              <w:top w:val="nil"/>
              <w:left w:val="nil"/>
              <w:bottom w:val="single" w:sz="4" w:space="0" w:color="auto"/>
              <w:right w:val="single" w:sz="4" w:space="0" w:color="auto"/>
            </w:tcBorders>
            <w:noWrap/>
            <w:vAlign w:val="bottom"/>
            <w:hideMark/>
          </w:tcPr>
          <w:p w14:paraId="20F6BE70" w14:textId="77777777" w:rsidR="00030258" w:rsidRPr="00DC1AFF" w:rsidRDefault="00030258" w:rsidP="007207A2">
            <w:pPr>
              <w:widowControl/>
              <w:jc w:val="center"/>
              <w:rPr>
                <w:sz w:val="20"/>
                <w:szCs w:val="20"/>
              </w:rPr>
            </w:pPr>
            <w:r w:rsidRPr="00DC1AFF">
              <w:rPr>
                <w:sz w:val="20"/>
                <w:szCs w:val="20"/>
              </w:rPr>
              <w:t>грађ.земљ.изван грађ.подр.</w:t>
            </w:r>
          </w:p>
        </w:tc>
      </w:tr>
      <w:tr w:rsidR="00030258" w:rsidRPr="00DC1AFF" w14:paraId="639D3D03" w14:textId="77777777" w:rsidTr="007207A2">
        <w:trPr>
          <w:trHeight w:val="255"/>
        </w:trPr>
        <w:tc>
          <w:tcPr>
            <w:tcW w:w="882" w:type="pct"/>
            <w:tcBorders>
              <w:top w:val="nil"/>
              <w:left w:val="single" w:sz="4" w:space="0" w:color="auto"/>
              <w:bottom w:val="single" w:sz="4" w:space="0" w:color="auto"/>
              <w:right w:val="single" w:sz="4" w:space="0" w:color="auto"/>
            </w:tcBorders>
            <w:noWrap/>
            <w:vAlign w:val="bottom"/>
            <w:hideMark/>
          </w:tcPr>
          <w:p w14:paraId="23719416" w14:textId="77777777" w:rsidR="00030258" w:rsidRPr="00DC1AFF" w:rsidRDefault="00030258" w:rsidP="007207A2">
            <w:pPr>
              <w:widowControl/>
              <w:jc w:val="center"/>
              <w:rPr>
                <w:sz w:val="20"/>
                <w:szCs w:val="20"/>
              </w:rPr>
            </w:pPr>
            <w:r w:rsidRPr="00DC1AFF">
              <w:rPr>
                <w:sz w:val="20"/>
                <w:szCs w:val="20"/>
              </w:rPr>
              <w:t>СРЕМСКА МИТРОВИЦА</w:t>
            </w:r>
          </w:p>
        </w:tc>
        <w:tc>
          <w:tcPr>
            <w:tcW w:w="836" w:type="pct"/>
            <w:tcBorders>
              <w:top w:val="nil"/>
              <w:left w:val="nil"/>
              <w:bottom w:val="single" w:sz="4" w:space="0" w:color="auto"/>
              <w:right w:val="single" w:sz="4" w:space="0" w:color="auto"/>
            </w:tcBorders>
            <w:noWrap/>
            <w:vAlign w:val="bottom"/>
            <w:hideMark/>
          </w:tcPr>
          <w:p w14:paraId="574ADB72" w14:textId="77777777" w:rsidR="00030258" w:rsidRPr="00DC1AFF" w:rsidRDefault="00030258" w:rsidP="007207A2">
            <w:pPr>
              <w:widowControl/>
              <w:jc w:val="center"/>
              <w:rPr>
                <w:sz w:val="20"/>
                <w:szCs w:val="20"/>
              </w:rPr>
            </w:pPr>
            <w:r w:rsidRPr="00DC1AFF">
              <w:rPr>
                <w:sz w:val="20"/>
                <w:szCs w:val="20"/>
              </w:rPr>
              <w:t>МАНЂЕЛОС</w:t>
            </w:r>
          </w:p>
        </w:tc>
        <w:tc>
          <w:tcPr>
            <w:tcW w:w="502" w:type="pct"/>
            <w:tcBorders>
              <w:top w:val="nil"/>
              <w:left w:val="nil"/>
              <w:bottom w:val="single" w:sz="4" w:space="0" w:color="auto"/>
              <w:right w:val="single" w:sz="4" w:space="0" w:color="auto"/>
            </w:tcBorders>
            <w:noWrap/>
            <w:vAlign w:val="bottom"/>
            <w:hideMark/>
          </w:tcPr>
          <w:p w14:paraId="6DD17AE1" w14:textId="77777777" w:rsidR="00030258" w:rsidRPr="00DC1AFF" w:rsidRDefault="00030258" w:rsidP="007207A2">
            <w:pPr>
              <w:widowControl/>
              <w:jc w:val="center"/>
              <w:rPr>
                <w:sz w:val="20"/>
                <w:szCs w:val="20"/>
              </w:rPr>
            </w:pPr>
            <w:r w:rsidRPr="00DC1AFF">
              <w:rPr>
                <w:sz w:val="20"/>
                <w:szCs w:val="20"/>
              </w:rPr>
              <w:t>179</w:t>
            </w:r>
          </w:p>
        </w:tc>
        <w:tc>
          <w:tcPr>
            <w:tcW w:w="372" w:type="pct"/>
            <w:tcBorders>
              <w:top w:val="nil"/>
              <w:left w:val="nil"/>
              <w:bottom w:val="single" w:sz="4" w:space="0" w:color="auto"/>
              <w:right w:val="single" w:sz="4" w:space="0" w:color="auto"/>
            </w:tcBorders>
            <w:noWrap/>
            <w:vAlign w:val="bottom"/>
            <w:hideMark/>
          </w:tcPr>
          <w:p w14:paraId="1863FB1C" w14:textId="77777777" w:rsidR="00030258" w:rsidRPr="00DC1AFF" w:rsidRDefault="00030258" w:rsidP="007207A2">
            <w:pPr>
              <w:widowControl/>
              <w:jc w:val="center"/>
              <w:rPr>
                <w:sz w:val="20"/>
                <w:szCs w:val="20"/>
              </w:rPr>
            </w:pPr>
            <w:r w:rsidRPr="00DC1AFF">
              <w:rPr>
                <w:sz w:val="20"/>
                <w:szCs w:val="20"/>
              </w:rPr>
              <w:t>2448/1</w:t>
            </w:r>
          </w:p>
        </w:tc>
        <w:tc>
          <w:tcPr>
            <w:tcW w:w="786" w:type="pct"/>
            <w:tcBorders>
              <w:top w:val="nil"/>
              <w:left w:val="nil"/>
              <w:bottom w:val="single" w:sz="4" w:space="0" w:color="auto"/>
              <w:right w:val="single" w:sz="4" w:space="0" w:color="auto"/>
            </w:tcBorders>
            <w:noWrap/>
            <w:vAlign w:val="bottom"/>
            <w:hideMark/>
          </w:tcPr>
          <w:p w14:paraId="4EA50DE7" w14:textId="77777777" w:rsidR="00030258" w:rsidRPr="00DC1AFF" w:rsidRDefault="00030258" w:rsidP="007207A2">
            <w:pPr>
              <w:widowControl/>
              <w:jc w:val="center"/>
              <w:rPr>
                <w:sz w:val="20"/>
                <w:szCs w:val="20"/>
              </w:rPr>
            </w:pPr>
            <w:r w:rsidRPr="00DC1AFF">
              <w:rPr>
                <w:sz w:val="20"/>
                <w:szCs w:val="20"/>
              </w:rPr>
              <w:t>остало вештач.ств.непл</w:t>
            </w:r>
          </w:p>
        </w:tc>
        <w:tc>
          <w:tcPr>
            <w:tcW w:w="230" w:type="pct"/>
            <w:tcBorders>
              <w:top w:val="nil"/>
              <w:left w:val="nil"/>
              <w:bottom w:val="single" w:sz="4" w:space="0" w:color="auto"/>
              <w:right w:val="single" w:sz="4" w:space="0" w:color="auto"/>
            </w:tcBorders>
            <w:noWrap/>
            <w:vAlign w:val="bottom"/>
            <w:hideMark/>
          </w:tcPr>
          <w:p w14:paraId="2D13419E" w14:textId="77777777" w:rsidR="00030258" w:rsidRPr="00DC1AFF" w:rsidRDefault="00030258" w:rsidP="007207A2">
            <w:pPr>
              <w:widowControl/>
              <w:jc w:val="center"/>
              <w:rPr>
                <w:sz w:val="20"/>
                <w:szCs w:val="20"/>
              </w:rPr>
            </w:pPr>
            <w:r w:rsidRPr="00DC1AFF">
              <w:rPr>
                <w:sz w:val="20"/>
                <w:szCs w:val="20"/>
              </w:rPr>
              <w:t> </w:t>
            </w:r>
          </w:p>
        </w:tc>
        <w:tc>
          <w:tcPr>
            <w:tcW w:w="449" w:type="pct"/>
            <w:tcBorders>
              <w:top w:val="nil"/>
              <w:left w:val="nil"/>
              <w:bottom w:val="single" w:sz="4" w:space="0" w:color="auto"/>
              <w:right w:val="single" w:sz="4" w:space="0" w:color="auto"/>
            </w:tcBorders>
            <w:noWrap/>
            <w:vAlign w:val="bottom"/>
            <w:hideMark/>
          </w:tcPr>
          <w:p w14:paraId="56C9170D" w14:textId="77777777" w:rsidR="00030258" w:rsidRPr="00DC1AFF" w:rsidRDefault="00030258" w:rsidP="007207A2">
            <w:pPr>
              <w:widowControl/>
              <w:jc w:val="center"/>
              <w:rPr>
                <w:sz w:val="20"/>
                <w:szCs w:val="20"/>
              </w:rPr>
            </w:pPr>
            <w:r w:rsidRPr="00DC1AFF">
              <w:rPr>
                <w:sz w:val="20"/>
                <w:szCs w:val="20"/>
              </w:rPr>
              <w:t>1690</w:t>
            </w:r>
          </w:p>
        </w:tc>
        <w:tc>
          <w:tcPr>
            <w:tcW w:w="943" w:type="pct"/>
            <w:tcBorders>
              <w:top w:val="nil"/>
              <w:left w:val="nil"/>
              <w:bottom w:val="single" w:sz="4" w:space="0" w:color="auto"/>
              <w:right w:val="single" w:sz="4" w:space="0" w:color="auto"/>
            </w:tcBorders>
            <w:noWrap/>
            <w:vAlign w:val="bottom"/>
            <w:hideMark/>
          </w:tcPr>
          <w:p w14:paraId="7B862097" w14:textId="77777777" w:rsidR="00030258" w:rsidRPr="00DC1AFF" w:rsidRDefault="00030258" w:rsidP="007207A2">
            <w:pPr>
              <w:widowControl/>
              <w:jc w:val="center"/>
              <w:rPr>
                <w:sz w:val="20"/>
                <w:szCs w:val="20"/>
              </w:rPr>
            </w:pPr>
            <w:r w:rsidRPr="00DC1AFF">
              <w:rPr>
                <w:sz w:val="20"/>
                <w:szCs w:val="20"/>
              </w:rPr>
              <w:t>остало земљиште</w:t>
            </w:r>
          </w:p>
        </w:tc>
      </w:tr>
    </w:tbl>
    <w:p w14:paraId="2F70ACB7" w14:textId="77777777" w:rsidR="00217C91" w:rsidRDefault="00217C91" w:rsidP="00217C91">
      <w:pPr>
        <w:rPr>
          <w:lang w:val="sr-Cyrl-BA"/>
        </w:rPr>
      </w:pPr>
    </w:p>
    <w:p w14:paraId="674DCC0B" w14:textId="77777777" w:rsidR="00843EB9" w:rsidRPr="004B534E" w:rsidRDefault="00843EB9" w:rsidP="00843EB9">
      <w:pPr>
        <w:pStyle w:val="Heading2"/>
        <w:rPr>
          <w:i/>
        </w:rPr>
      </w:pPr>
      <w:bookmarkStart w:id="196" w:name="_Toc242429523"/>
      <w:r w:rsidRPr="004B534E">
        <w:t>6.7. ЗАВРШНЕ ОДРЕДБЕ</w:t>
      </w:r>
      <w:bookmarkEnd w:id="196"/>
    </w:p>
    <w:p w14:paraId="1F7DAD0B" w14:textId="61746582" w:rsidR="00EA1C7E" w:rsidRPr="006F3720" w:rsidRDefault="0078505B" w:rsidP="00EA5A1C">
      <w:pPr>
        <w:pStyle w:val="a3"/>
        <w:rPr>
          <w:snapToGrid w:val="0"/>
        </w:rPr>
      </w:pPr>
      <w:r>
        <w:rPr>
          <w:snapToGrid w:val="0"/>
        </w:rPr>
        <w:t>Ова Основа важи од 01.01.</w:t>
      </w:r>
      <w:r w:rsidR="00EA1C7E" w:rsidRPr="006F3720">
        <w:rPr>
          <w:snapToGrid w:val="0"/>
        </w:rPr>
        <w:t>20</w:t>
      </w:r>
      <w:r w:rsidR="00172DC0" w:rsidRPr="006F3720">
        <w:rPr>
          <w:snapToGrid w:val="0"/>
        </w:rPr>
        <w:t>2</w:t>
      </w:r>
      <w:r w:rsidR="00FA3D68">
        <w:rPr>
          <w:snapToGrid w:val="0"/>
          <w:lang w:val="sr-Latn-RS"/>
        </w:rPr>
        <w:t>7</w:t>
      </w:r>
      <w:r w:rsidR="00F55C2D">
        <w:rPr>
          <w:snapToGrid w:val="0"/>
        </w:rPr>
        <w:t>. године до 31.12.</w:t>
      </w:r>
      <w:r w:rsidR="00EA1C7E" w:rsidRPr="006F3720">
        <w:rPr>
          <w:snapToGrid w:val="0"/>
        </w:rPr>
        <w:t>20</w:t>
      </w:r>
      <w:r w:rsidR="00172DC0" w:rsidRPr="006F3720">
        <w:rPr>
          <w:snapToGrid w:val="0"/>
        </w:rPr>
        <w:t>3</w:t>
      </w:r>
      <w:r w:rsidR="00FA3D68">
        <w:rPr>
          <w:snapToGrid w:val="0"/>
          <w:lang w:val="sr-Latn-RS"/>
        </w:rPr>
        <w:t>6</w:t>
      </w:r>
      <w:r w:rsidR="00EA1C7E" w:rsidRPr="006F3720">
        <w:rPr>
          <w:snapToGrid w:val="0"/>
        </w:rPr>
        <w:t>. године, а примењиваће се од момента добијања Решења</w:t>
      </w:r>
      <w:r w:rsidR="004C11D1" w:rsidRPr="006F3720">
        <w:rPr>
          <w:snapToGrid w:val="0"/>
        </w:rPr>
        <w:t xml:space="preserve"> о сагласности од стране Покрајинског секретаријата за пољопривреду, водопривреду и шумарство.</w:t>
      </w:r>
    </w:p>
    <w:p w14:paraId="4646216A" w14:textId="77777777" w:rsidR="00F55C2D" w:rsidRPr="004B6B00" w:rsidRDefault="00EA1C7E" w:rsidP="00EA5A1C">
      <w:pPr>
        <w:pStyle w:val="a3"/>
        <w:rPr>
          <w:rFonts w:cs="TTE265DAA8t00"/>
          <w:lang w:eastAsia="sr-Latn-CS"/>
        </w:rPr>
      </w:pPr>
      <w:r w:rsidRPr="006F3720">
        <w:rPr>
          <w:snapToGrid w:val="0"/>
        </w:rPr>
        <w:tab/>
      </w:r>
      <w:r w:rsidR="00F55C2D" w:rsidRPr="004B6B00">
        <w:rPr>
          <w:snapToGrid w:val="0"/>
        </w:rPr>
        <w:t>Евиденција извршених радова (евиде</w:t>
      </w:r>
      <w:r w:rsidR="00F55C2D">
        <w:rPr>
          <w:snapToGrid w:val="0"/>
        </w:rPr>
        <w:t xml:space="preserve">нција газдовања) ће се вршити јединствено у оквиру Информационог система у шумарству (подсофтер </w:t>
      </w:r>
      <w:r w:rsidR="00F55C2D">
        <w:rPr>
          <w:snapToGrid w:val="0"/>
          <w:lang w:val="sr-Latn-RS"/>
        </w:rPr>
        <w:t>EvidNET)</w:t>
      </w:r>
      <w:r w:rsidR="00F55C2D" w:rsidRPr="004B6B00">
        <w:rPr>
          <w:snapToGrid w:val="0"/>
        </w:rPr>
        <w:t xml:space="preserve">, односно извршени радови морају се евидентирати </w:t>
      </w:r>
      <w:r w:rsidR="00F55C2D" w:rsidRPr="004B6B00">
        <w:rPr>
          <w:rFonts w:cs="TTE265DAA8t00"/>
          <w:lang w:eastAsia="sr-Latn-CS"/>
        </w:rPr>
        <w:t>до 28. фебруара текуће године за претходну годину (члан 34.  Закона о шумама).</w:t>
      </w:r>
    </w:p>
    <w:p w14:paraId="6C4DD765" w14:textId="77777777" w:rsidR="000B6B9E" w:rsidRPr="006F3720" w:rsidRDefault="000B6B9E" w:rsidP="00EA5A1C">
      <w:pPr>
        <w:pStyle w:val="a3"/>
      </w:pPr>
      <w:r w:rsidRPr="006F3720">
        <w:t>Ова основа је урађена у 3 примерка, а њени саставни делови су:</w:t>
      </w:r>
    </w:p>
    <w:p w14:paraId="014D2522" w14:textId="77777777" w:rsidR="000B6B9E" w:rsidRPr="006F3720" w:rsidRDefault="000B6B9E" w:rsidP="000B6B9E">
      <w:pPr>
        <w:pStyle w:val="ListParagraph"/>
        <w:ind w:left="851" w:firstLine="567"/>
        <w:rPr>
          <w:lang w:val="sr-Cyrl-RS"/>
        </w:rPr>
      </w:pPr>
      <w:r w:rsidRPr="006F3720">
        <w:rPr>
          <w:lang w:val="sr-Cyrl-RS"/>
        </w:rPr>
        <w:t>1.</w:t>
      </w:r>
      <w:r w:rsidRPr="006F3720">
        <w:rPr>
          <w:lang w:val="sr-Cyrl-RS"/>
        </w:rPr>
        <w:tab/>
      </w:r>
      <w:r w:rsidR="00172DC0" w:rsidRPr="006F3720">
        <w:rPr>
          <w:lang w:val="sr-Cyrl-RS"/>
        </w:rPr>
        <w:t>База података,</w:t>
      </w:r>
    </w:p>
    <w:p w14:paraId="079646B9" w14:textId="77777777" w:rsidR="000B6B9E" w:rsidRPr="006F3720" w:rsidRDefault="000B6B9E" w:rsidP="000B6B9E">
      <w:pPr>
        <w:pStyle w:val="ListParagraph"/>
        <w:ind w:left="851" w:firstLine="567"/>
        <w:rPr>
          <w:lang w:val="sr-Cyrl-RS"/>
        </w:rPr>
      </w:pPr>
      <w:r w:rsidRPr="006F3720">
        <w:rPr>
          <w:lang w:val="sr-Cyrl-RS"/>
        </w:rPr>
        <w:t>2.</w:t>
      </w:r>
      <w:r w:rsidRPr="006F3720">
        <w:rPr>
          <w:lang w:val="sr-Cyrl-RS"/>
        </w:rPr>
        <w:tab/>
      </w:r>
      <w:r w:rsidR="00172DC0" w:rsidRPr="006F3720">
        <w:rPr>
          <w:lang w:val="sr-Cyrl-RS"/>
        </w:rPr>
        <w:t>Текстуални део.</w:t>
      </w:r>
    </w:p>
    <w:p w14:paraId="2B23D19F" w14:textId="77777777" w:rsidR="000B6B9E" w:rsidRPr="006F3720" w:rsidRDefault="000B6B9E" w:rsidP="00172DC0">
      <w:pPr>
        <w:pStyle w:val="ListParagraph"/>
        <w:ind w:left="851" w:firstLine="567"/>
        <w:rPr>
          <w:lang w:val="sr-Cyrl-RS"/>
        </w:rPr>
      </w:pPr>
    </w:p>
    <w:p w14:paraId="182D7866" w14:textId="77777777" w:rsidR="00D47D14" w:rsidRPr="006F3720" w:rsidRDefault="00D47D14" w:rsidP="000B6B9E">
      <w:pPr>
        <w:pStyle w:val="ListParagraph"/>
        <w:ind w:left="851" w:firstLine="567"/>
        <w:rPr>
          <w:lang w:val="sr-Cyrl-RS"/>
        </w:rPr>
      </w:pPr>
      <w:r w:rsidRPr="006F3720">
        <w:rPr>
          <w:lang w:val="sr-Cyrl-RS"/>
        </w:rPr>
        <w:t>Прилог:</w:t>
      </w:r>
    </w:p>
    <w:p w14:paraId="2370A2A8" w14:textId="5771DC95" w:rsidR="00D47D14" w:rsidRPr="006F3720" w:rsidRDefault="00D47D14" w:rsidP="00EC19FA">
      <w:pPr>
        <w:pStyle w:val="ListParagraph"/>
        <w:numPr>
          <w:ilvl w:val="0"/>
          <w:numId w:val="2"/>
        </w:numPr>
        <w:rPr>
          <w:lang w:val="sr-Cyrl-RS"/>
        </w:rPr>
      </w:pPr>
      <w:r w:rsidRPr="006F3720">
        <w:rPr>
          <w:lang w:val="sr-Cyrl-RS"/>
        </w:rPr>
        <w:t xml:space="preserve">Услови </w:t>
      </w:r>
      <w:r w:rsidR="00546E04" w:rsidRPr="00546E04">
        <w:rPr>
          <w:lang w:val="sr-Cyrl-RS"/>
        </w:rPr>
        <w:t>Министарств</w:t>
      </w:r>
      <w:r w:rsidR="00546E04">
        <w:rPr>
          <w:lang w:val="sr-Cyrl-RS"/>
        </w:rPr>
        <w:t>а</w:t>
      </w:r>
      <w:r w:rsidR="00546E04" w:rsidRPr="00546E04">
        <w:rPr>
          <w:lang w:val="sr-Cyrl-RS"/>
        </w:rPr>
        <w:t xml:space="preserve"> заштите животне средине</w:t>
      </w:r>
    </w:p>
    <w:p w14:paraId="331CCEB4" w14:textId="77777777" w:rsidR="00D47D14" w:rsidRPr="006F3720" w:rsidRDefault="00D47D14" w:rsidP="00EC19FA">
      <w:pPr>
        <w:pStyle w:val="ListParagraph"/>
        <w:numPr>
          <w:ilvl w:val="0"/>
          <w:numId w:val="2"/>
        </w:numPr>
        <w:rPr>
          <w:lang w:val="sr-Cyrl-RS"/>
        </w:rPr>
      </w:pPr>
      <w:r w:rsidRPr="006F3720">
        <w:rPr>
          <w:lang w:val="sr-Cyrl-RS"/>
        </w:rPr>
        <w:t xml:space="preserve">Мишљење о уграђености услова </w:t>
      </w:r>
    </w:p>
    <w:p w14:paraId="73328C0B" w14:textId="0B9D7D62" w:rsidR="00ED0104" w:rsidRPr="00546E04" w:rsidRDefault="00B422FA" w:rsidP="00EC19FA">
      <w:pPr>
        <w:pStyle w:val="ListParagraph"/>
        <w:numPr>
          <w:ilvl w:val="0"/>
          <w:numId w:val="2"/>
        </w:numPr>
        <w:rPr>
          <w:lang w:val="sr-Cyrl-RS"/>
        </w:rPr>
      </w:pPr>
      <w:r w:rsidRPr="006F3720">
        <w:rPr>
          <w:lang w:val="sr-Cyrl-RS"/>
        </w:rPr>
        <w:t xml:space="preserve">Сагласност </w:t>
      </w:r>
      <w:r w:rsidR="00546E04" w:rsidRPr="00546E04">
        <w:rPr>
          <w:lang w:val="sr-Cyrl-RS"/>
        </w:rPr>
        <w:t>Министарств</w:t>
      </w:r>
      <w:r w:rsidR="00546E04">
        <w:rPr>
          <w:lang w:val="sr-Cyrl-RS"/>
        </w:rPr>
        <w:t>а</w:t>
      </w:r>
      <w:r w:rsidR="00546E04" w:rsidRPr="00546E04">
        <w:rPr>
          <w:lang w:val="sr-Cyrl-RS"/>
        </w:rPr>
        <w:t xml:space="preserve"> заштите животне средине</w:t>
      </w:r>
    </w:p>
    <w:p w14:paraId="7533707A" w14:textId="77777777" w:rsidR="006645CF" w:rsidRPr="006F3720" w:rsidRDefault="006645CF" w:rsidP="006E3D2E">
      <w:pPr>
        <w:pStyle w:val="ListParagraph"/>
        <w:ind w:left="0"/>
        <w:rPr>
          <w:lang w:val="sr-Cyrl-RS"/>
        </w:rPr>
      </w:pPr>
    </w:p>
    <w:p w14:paraId="58EF8C48" w14:textId="3A838A13" w:rsidR="00546632" w:rsidRDefault="00546632" w:rsidP="00546632">
      <w:pPr>
        <w:rPr>
          <w:lang w:val="sr-Cyrl-RS"/>
        </w:rPr>
      </w:pPr>
      <w:r>
        <w:rPr>
          <w:lang w:val="sr-Cyrl-RS"/>
        </w:rPr>
        <w:t xml:space="preserve">                      </w:t>
      </w:r>
    </w:p>
    <w:p w14:paraId="1BF57710" w14:textId="77777777" w:rsidR="00546632" w:rsidRDefault="00546632" w:rsidP="00546632">
      <w:pPr>
        <w:rPr>
          <w:lang w:val="sr-Cyrl-RS"/>
        </w:rPr>
      </w:pPr>
    </w:p>
    <w:p w14:paraId="2649453E" w14:textId="77777777" w:rsidR="00546632" w:rsidRDefault="00546632" w:rsidP="00546632">
      <w:pPr>
        <w:rPr>
          <w:lang w:val="sr-Cyrl-RS"/>
        </w:rPr>
      </w:pPr>
    </w:p>
    <w:p w14:paraId="33E4D570" w14:textId="0710FF17" w:rsidR="007B2ADF" w:rsidRPr="00546632" w:rsidRDefault="00546632" w:rsidP="00546632">
      <w:pPr>
        <w:rPr>
          <w:lang w:val="sr-Cyrl-RS"/>
        </w:rPr>
      </w:pPr>
      <w:r>
        <w:rPr>
          <w:lang w:val="sr-Cyrl-RS"/>
        </w:rPr>
        <w:t xml:space="preserve">                       </w:t>
      </w:r>
      <w:r w:rsidR="007B2ADF" w:rsidRPr="00546632">
        <w:rPr>
          <w:lang w:val="sr-Cyrl-RS"/>
        </w:rPr>
        <w:t xml:space="preserve"> Пројектанти:    </w:t>
      </w:r>
    </w:p>
    <w:p w14:paraId="6CDCFCA1" w14:textId="77777777" w:rsidR="007B2ADF" w:rsidRPr="00063162" w:rsidRDefault="007B2ADF" w:rsidP="00EA5A1C">
      <w:pPr>
        <w:pStyle w:val="ListParagraph"/>
        <w:ind w:left="1418"/>
        <w:rPr>
          <w:lang w:val="sr-Cyrl-RS"/>
        </w:rPr>
      </w:pPr>
      <w:r w:rsidRPr="00063162">
        <w:rPr>
          <w:lang w:val="sr-Cyrl-RS"/>
        </w:rPr>
        <w:t>Раденко Поњарац, мастер инж. шумарства   (број лиценце: 0693)</w:t>
      </w:r>
    </w:p>
    <w:p w14:paraId="74D4AF9C" w14:textId="77777777" w:rsidR="007B2ADF" w:rsidRDefault="007B2ADF" w:rsidP="00EA5A1C">
      <w:pPr>
        <w:pStyle w:val="ListParagraph"/>
        <w:ind w:left="1418"/>
        <w:rPr>
          <w:lang w:val="sr-Cyrl-RS"/>
        </w:rPr>
      </w:pPr>
      <w:r w:rsidRPr="00063162">
        <w:rPr>
          <w:lang w:val="sr-Cyrl-RS"/>
        </w:rPr>
        <w:t>Бошко Тубић, дипл.инж.шумарства      (број лиценце: 0885)</w:t>
      </w:r>
    </w:p>
    <w:p w14:paraId="0CA29A6F" w14:textId="177E34B7" w:rsidR="00546632" w:rsidRPr="00063162" w:rsidRDefault="00546632" w:rsidP="00EA5A1C">
      <w:pPr>
        <w:pStyle w:val="ListParagraph"/>
        <w:ind w:left="1418"/>
        <w:rPr>
          <w:lang w:val="sr-Cyrl-RS"/>
        </w:rPr>
      </w:pPr>
      <w:r>
        <w:rPr>
          <w:lang w:val="sr-Cyrl-RS"/>
        </w:rPr>
        <w:t xml:space="preserve">Дамир Благојевић, </w:t>
      </w:r>
      <w:r w:rsidRPr="00546632">
        <w:rPr>
          <w:lang w:val="sr-Cyrl-RS"/>
        </w:rPr>
        <w:t xml:space="preserve">дипл.инж.шумарства      </w:t>
      </w:r>
      <w:r>
        <w:rPr>
          <w:lang w:val="sr-Cyrl-RS"/>
        </w:rPr>
        <w:t xml:space="preserve"> </w:t>
      </w:r>
    </w:p>
    <w:p w14:paraId="1E61EF15" w14:textId="77777777" w:rsidR="007B2ADF" w:rsidRPr="00063162" w:rsidRDefault="007B2ADF" w:rsidP="007B2ADF">
      <w:pPr>
        <w:pStyle w:val="ListParagraph"/>
        <w:ind w:left="1418"/>
        <w:rPr>
          <w:lang w:val="sr-Cyrl-RS"/>
        </w:rPr>
      </w:pPr>
      <w:r w:rsidRPr="00063162">
        <w:rPr>
          <w:lang w:val="sr-Cyrl-RS"/>
        </w:rPr>
        <w:t xml:space="preserve">                                                                                                                                                              </w:t>
      </w:r>
    </w:p>
    <w:p w14:paraId="2E1DB266" w14:textId="77777777" w:rsidR="007B2ADF" w:rsidRPr="00063162" w:rsidRDefault="007B2ADF" w:rsidP="007B2ADF">
      <w:pPr>
        <w:ind w:left="851"/>
        <w:rPr>
          <w:lang w:val="sr-Cyrl-RS"/>
        </w:rPr>
      </w:pPr>
      <w:r w:rsidRPr="00063162">
        <w:rPr>
          <w:lang w:val="sr-Cyrl-RS"/>
        </w:rPr>
        <w:t xml:space="preserve">                                                                                                                                     </w:t>
      </w:r>
    </w:p>
    <w:p w14:paraId="4451CE9E" w14:textId="77777777" w:rsidR="007B2ADF" w:rsidRPr="00063162" w:rsidRDefault="007B2ADF" w:rsidP="007B2ADF">
      <w:pPr>
        <w:pStyle w:val="ListParagraph"/>
        <w:ind w:left="851" w:firstLine="567"/>
        <w:jc w:val="center"/>
        <w:rPr>
          <w:lang w:val="sr-Cyrl-RS"/>
        </w:rPr>
      </w:pPr>
      <w:r w:rsidRPr="00063162">
        <w:rPr>
          <w:lang w:val="sr-Cyrl-RS"/>
        </w:rPr>
        <w:t xml:space="preserve">                                                                                                                                                                                                   </w:t>
      </w:r>
    </w:p>
    <w:p w14:paraId="11705BE4" w14:textId="77777777" w:rsidR="007B2ADF" w:rsidRPr="00063162" w:rsidRDefault="007B2ADF" w:rsidP="007B2ADF">
      <w:pPr>
        <w:pStyle w:val="ListParagraph"/>
        <w:ind w:left="851" w:firstLine="567"/>
        <w:rPr>
          <w:lang w:val="sr-Cyrl-RS"/>
        </w:rPr>
      </w:pPr>
    </w:p>
    <w:p w14:paraId="1E82012A" w14:textId="2380A639" w:rsidR="007B2ADF" w:rsidRPr="00063162" w:rsidRDefault="007B2ADF" w:rsidP="007B2ADF">
      <w:pPr>
        <w:pStyle w:val="ListParagraph"/>
        <w:ind w:left="851" w:firstLine="567"/>
        <w:rPr>
          <w:lang w:val="sr-Cyrl-RS"/>
        </w:rPr>
      </w:pPr>
      <w:r w:rsidRPr="00063162">
        <w:rPr>
          <w:lang w:val="sr-Cyrl-RS"/>
        </w:rPr>
        <w:t xml:space="preserve">        Директор “ШУМА ПЛАН”д.о.о. Бања Лука                                                                                                          </w:t>
      </w:r>
      <w:r w:rsidR="00546632">
        <w:rPr>
          <w:lang w:val="sr-Cyrl-RS"/>
        </w:rPr>
        <w:t xml:space="preserve">          </w:t>
      </w:r>
      <w:r w:rsidRPr="00063162">
        <w:rPr>
          <w:lang w:val="sr-Cyrl-RS"/>
        </w:rPr>
        <w:t xml:space="preserve">   Директор „Национални парк Фрушка гора“ д.о.о. </w:t>
      </w:r>
    </w:p>
    <w:p w14:paraId="7C7358BC" w14:textId="77777777" w:rsidR="007B2ADF" w:rsidRPr="00063162" w:rsidRDefault="007B2ADF" w:rsidP="007B2ADF">
      <w:pPr>
        <w:pStyle w:val="ListParagraph"/>
        <w:tabs>
          <w:tab w:val="left" w:pos="15668"/>
        </w:tabs>
        <w:ind w:left="851" w:firstLine="567"/>
        <w:rPr>
          <w:lang w:val="sr-Cyrl-RS"/>
        </w:rPr>
      </w:pPr>
      <w:r w:rsidRPr="00063162">
        <w:rPr>
          <w:lang w:val="sr-Cyrl-RS"/>
        </w:rPr>
        <w:tab/>
      </w:r>
    </w:p>
    <w:p w14:paraId="70201224" w14:textId="2A85FA11" w:rsidR="007B2ADF" w:rsidRPr="00063162" w:rsidRDefault="00546632" w:rsidP="007B2ADF">
      <w:pPr>
        <w:pStyle w:val="ListParagraph"/>
        <w:ind w:left="851" w:firstLine="567"/>
        <w:rPr>
          <w:lang w:val="sr-Cyrl-RS"/>
        </w:rPr>
      </w:pPr>
      <w:r>
        <w:rPr>
          <w:lang w:val="sr-Cyrl-RS"/>
        </w:rPr>
        <w:t xml:space="preserve">              </w:t>
      </w:r>
      <w:r w:rsidR="007B2ADF" w:rsidRPr="00063162">
        <w:rPr>
          <w:lang w:val="sr-Cyrl-RS"/>
        </w:rPr>
        <w:t xml:space="preserve">  ____________________________                                                                                                                                   ___________________________________________</w:t>
      </w:r>
    </w:p>
    <w:p w14:paraId="1964D402" w14:textId="1EA48584" w:rsidR="007B2ADF" w:rsidRPr="00063162" w:rsidRDefault="007B2ADF" w:rsidP="007B2ADF">
      <w:pPr>
        <w:pStyle w:val="ListParagraph"/>
        <w:ind w:left="0"/>
        <w:rPr>
          <w:lang w:val="sr-Cyrl-RS"/>
        </w:rPr>
      </w:pPr>
      <w:r w:rsidRPr="00063162">
        <w:rPr>
          <w:lang w:val="sr-Cyrl-RS"/>
        </w:rPr>
        <w:t xml:space="preserve">                   </w:t>
      </w:r>
      <w:r w:rsidRPr="00063162">
        <w:t xml:space="preserve">  </w:t>
      </w:r>
      <w:r w:rsidRPr="00063162">
        <w:rPr>
          <w:lang w:val="sr-Cyrl-RS"/>
        </w:rPr>
        <w:t xml:space="preserve">          </w:t>
      </w:r>
      <w:r w:rsidR="00546632">
        <w:rPr>
          <w:lang w:val="sr-Cyrl-RS"/>
        </w:rPr>
        <w:t xml:space="preserve">                     </w:t>
      </w:r>
      <w:r w:rsidRPr="00063162">
        <w:rPr>
          <w:lang w:val="sr-Cyrl-RS"/>
        </w:rPr>
        <w:t xml:space="preserve"> Ђорђе Топић                                                                                                                                                                              Драган Видовић</w:t>
      </w:r>
    </w:p>
    <w:p w14:paraId="37B7382C" w14:textId="77777777" w:rsidR="007B2ADF" w:rsidRDefault="007B2ADF" w:rsidP="006645CF">
      <w:pPr>
        <w:pStyle w:val="ListParagraph"/>
        <w:ind w:left="2265"/>
        <w:rPr>
          <w:lang w:val="sr-Cyrl-RS"/>
        </w:rPr>
      </w:pPr>
    </w:p>
    <w:p w14:paraId="2085C632" w14:textId="77777777" w:rsidR="007B2ADF" w:rsidRDefault="007B2ADF" w:rsidP="006645CF">
      <w:pPr>
        <w:pStyle w:val="ListParagraph"/>
        <w:ind w:left="2265"/>
        <w:rPr>
          <w:lang w:val="sr-Cyrl-RS"/>
        </w:rPr>
      </w:pPr>
    </w:p>
    <w:p w14:paraId="7961AC71" w14:textId="77777777" w:rsidR="007B2ADF" w:rsidRDefault="007B2ADF" w:rsidP="006645CF">
      <w:pPr>
        <w:pStyle w:val="ListParagraph"/>
        <w:ind w:left="2265"/>
        <w:rPr>
          <w:lang w:val="sr-Cyrl-RS"/>
        </w:rPr>
      </w:pPr>
    </w:p>
    <w:p w14:paraId="237E5566" w14:textId="77777777" w:rsidR="007B2ADF" w:rsidRDefault="007B2ADF" w:rsidP="006645CF">
      <w:pPr>
        <w:pStyle w:val="ListParagraph"/>
        <w:ind w:left="2265"/>
        <w:rPr>
          <w:lang w:val="sr-Cyrl-RS"/>
        </w:rPr>
      </w:pPr>
    </w:p>
    <w:p w14:paraId="2ECCE0B8" w14:textId="77777777" w:rsidR="007B2ADF" w:rsidRDefault="007B2ADF" w:rsidP="006645CF">
      <w:pPr>
        <w:pStyle w:val="ListParagraph"/>
        <w:ind w:left="2265"/>
        <w:rPr>
          <w:lang w:val="sr-Cyrl-RS"/>
        </w:rPr>
      </w:pPr>
    </w:p>
    <w:p w14:paraId="17459C54" w14:textId="77777777" w:rsidR="007B2ADF" w:rsidRDefault="007B2ADF" w:rsidP="006645CF">
      <w:pPr>
        <w:pStyle w:val="ListParagraph"/>
        <w:ind w:left="2265"/>
        <w:rPr>
          <w:lang w:val="sr-Cyrl-RS"/>
        </w:rPr>
      </w:pPr>
    </w:p>
    <w:p w14:paraId="44E8E1F8" w14:textId="77777777" w:rsidR="007B2ADF" w:rsidRDefault="007B2ADF" w:rsidP="006645CF">
      <w:pPr>
        <w:pStyle w:val="ListParagraph"/>
        <w:ind w:left="2265"/>
        <w:rPr>
          <w:lang w:val="sr-Cyrl-RS"/>
        </w:rPr>
      </w:pPr>
    </w:p>
    <w:p w14:paraId="4E705D44" w14:textId="77777777" w:rsidR="007B2ADF" w:rsidRDefault="007B2ADF" w:rsidP="006645CF">
      <w:pPr>
        <w:pStyle w:val="ListParagraph"/>
        <w:ind w:left="2265"/>
        <w:rPr>
          <w:lang w:val="sr-Cyrl-RS"/>
        </w:rPr>
      </w:pPr>
    </w:p>
    <w:p w14:paraId="4D28DE4C" w14:textId="77777777" w:rsidR="007B2ADF" w:rsidRDefault="007B2ADF" w:rsidP="006645CF">
      <w:pPr>
        <w:pStyle w:val="ListParagraph"/>
        <w:ind w:left="2265"/>
        <w:rPr>
          <w:lang w:val="sr-Cyrl-RS"/>
        </w:rPr>
      </w:pPr>
    </w:p>
    <w:p w14:paraId="0A169BDB" w14:textId="77777777" w:rsidR="000B6B9E" w:rsidRPr="006F3720" w:rsidRDefault="000B6B9E" w:rsidP="000B6B9E">
      <w:pPr>
        <w:rPr>
          <w:lang w:val="sr-Cyrl-RS"/>
        </w:rPr>
      </w:pPr>
    </w:p>
    <w:p w14:paraId="2065E9D7" w14:textId="77777777" w:rsidR="000B6B9E" w:rsidRPr="006F3720" w:rsidRDefault="000B6B9E" w:rsidP="000B6B9E">
      <w:pPr>
        <w:rPr>
          <w:lang w:val="sr-Cyrl-RS"/>
        </w:rPr>
      </w:pPr>
    </w:p>
    <w:p w14:paraId="00C8A950" w14:textId="77777777" w:rsidR="000B6B9E" w:rsidRPr="006F3720" w:rsidRDefault="000B6B9E" w:rsidP="000B6B9E">
      <w:pPr>
        <w:rPr>
          <w:lang w:val="sr-Cyrl-RS"/>
        </w:rPr>
      </w:pPr>
    </w:p>
    <w:p w14:paraId="2D140B20" w14:textId="77777777" w:rsidR="000B6B9E" w:rsidRPr="006F3720" w:rsidRDefault="000B6B9E" w:rsidP="000B6B9E">
      <w:pPr>
        <w:rPr>
          <w:lang w:val="sr-Cyrl-RS"/>
        </w:rPr>
      </w:pPr>
    </w:p>
    <w:p w14:paraId="74FB92C7" w14:textId="77777777" w:rsidR="000B6B9E" w:rsidRPr="006F3720" w:rsidRDefault="000B6B9E" w:rsidP="000B6B9E">
      <w:pPr>
        <w:rPr>
          <w:lang w:val="sr-Cyrl-RS"/>
        </w:rPr>
      </w:pPr>
    </w:p>
    <w:p w14:paraId="723AE4EC" w14:textId="7554C3F2" w:rsidR="008C060E" w:rsidRPr="006F3720" w:rsidRDefault="000B6B9E" w:rsidP="006E3D2E">
      <w:pPr>
        <w:tabs>
          <w:tab w:val="left" w:pos="7540"/>
        </w:tabs>
        <w:jc w:val="center"/>
        <w:rPr>
          <w:lang w:val="sr-Cyrl-RS"/>
        </w:rPr>
      </w:pPr>
      <w:r w:rsidRPr="006F3720">
        <w:rPr>
          <w:lang w:val="sr-Cyrl-RS"/>
        </w:rPr>
        <w:t>Бања Лука , 20</w:t>
      </w:r>
      <w:r w:rsidR="00172DC0" w:rsidRPr="006F3720">
        <w:rPr>
          <w:lang w:val="sr-Cyrl-RS"/>
        </w:rPr>
        <w:t>2</w:t>
      </w:r>
      <w:r w:rsidR="009E4B85">
        <w:rPr>
          <w:lang w:val="sr-Cyrl-RS"/>
        </w:rPr>
        <w:t>6</w:t>
      </w:r>
      <w:r w:rsidRPr="006F3720">
        <w:rPr>
          <w:lang w:val="sr-Cyrl-RS"/>
        </w:rPr>
        <w:t xml:space="preserve"> године</w:t>
      </w:r>
    </w:p>
    <w:sectPr w:rsidR="008C060E" w:rsidRPr="006F3720" w:rsidSect="00F95C95">
      <w:footerReference w:type="default" r:id="rId46"/>
      <w:pgSz w:w="23814" w:h="16840" w:orient="landscape" w:code="8"/>
      <w:pgMar w:top="1701" w:right="1701" w:bottom="1701" w:left="1701" w:header="720" w:footer="720"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CB13A" w14:textId="77777777" w:rsidR="00A7793A" w:rsidRDefault="00A7793A" w:rsidP="00811E9F">
      <w:r>
        <w:separator/>
      </w:r>
    </w:p>
  </w:endnote>
  <w:endnote w:type="continuationSeparator" w:id="0">
    <w:p w14:paraId="27FD8DCE" w14:textId="77777777" w:rsidR="00A7793A" w:rsidRDefault="00A7793A" w:rsidP="00811E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Microsoft Sans Serif">
    <w:panose1 w:val="020B0604020202020204"/>
    <w:charset w:val="00"/>
    <w:family w:val="swiss"/>
    <w:pitch w:val="variable"/>
    <w:sig w:usb0="E5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AriYU">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YU">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Helvetica-Cirilica">
    <w:altName w:val="Arial"/>
    <w:panose1 w:val="00000000000000000000"/>
    <w:charset w:val="00"/>
    <w:family w:val="swiss"/>
    <w:notTrueType/>
    <w:pitch w:val="variable"/>
    <w:sig w:usb0="00000003" w:usb1="00000000" w:usb2="00000000" w:usb3="00000000" w:csb0="00000001" w:csb1="00000000"/>
  </w:font>
  <w:font w:name="CHelvPlain">
    <w:altName w:val="Times New Roman"/>
    <w:charset w:val="00"/>
    <w:family w:val="auto"/>
    <w:pitch w:val="variable"/>
    <w:sig w:usb0="00000083" w:usb1="00000000" w:usb2="00000000" w:usb3="00000000" w:csb0="00000009" w:csb1="00000000"/>
  </w:font>
  <w:font w:name="HG Mincho Light J">
    <w:altName w:val="Times New Roman"/>
    <w:charset w:val="00"/>
    <w:family w:val="auto"/>
    <w:pitch w:val="variable"/>
  </w:font>
  <w:font w:name="Calibri Light">
    <w:panose1 w:val="020F0302020204030204"/>
    <w:charset w:val="00"/>
    <w:family w:val="swiss"/>
    <w:pitch w:val="variable"/>
    <w:sig w:usb0="E4002EFF" w:usb1="C000247B" w:usb2="00000009" w:usb3="00000000" w:csb0="000001FF" w:csb1="00000000"/>
  </w:font>
  <w:font w:name="TTE265DAA8t00">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123D3" w14:textId="4761FC4B" w:rsidR="004E21FE" w:rsidRPr="009F0054" w:rsidRDefault="004E21FE" w:rsidP="009F0054">
    <w:pPr>
      <w:pStyle w:val="Footer"/>
      <w:jc w:val="center"/>
      <w:rPr>
        <w:i/>
        <w:sz w:val="22"/>
        <w:szCs w:val="22"/>
        <w:lang w:val="sr-Cyrl-BA"/>
      </w:rPr>
    </w:pPr>
    <w:r>
      <w:rPr>
        <w:lang w:val="sr-Cyrl-BA"/>
      </w:rPr>
      <w:t xml:space="preserve">                                                                                                                                                    </w:t>
    </w:r>
    <w:r>
      <w:fldChar w:fldCharType="begin"/>
    </w:r>
    <w:r>
      <w:instrText xml:space="preserve"> PAGE   \* MERGEFORMAT </w:instrText>
    </w:r>
    <w:r>
      <w:fldChar w:fldCharType="separate"/>
    </w:r>
    <w:r w:rsidR="009F7D39">
      <w:rPr>
        <w:noProof/>
      </w:rPr>
      <w:t>87</w:t>
    </w:r>
    <w:r>
      <w:fldChar w:fldCharType="end"/>
    </w:r>
    <w:r>
      <w:t xml:space="preserve">                                                                       </w:t>
    </w:r>
    <w:r>
      <w:rPr>
        <w:sz w:val="22"/>
        <w:szCs w:val="22"/>
        <w:lang w:val="sr-Cyrl-BA"/>
      </w:rPr>
      <w:t xml:space="preserve">Основа газдовања шумама </w:t>
    </w:r>
    <w:r w:rsidRPr="009F0054">
      <w:rPr>
        <w:sz w:val="22"/>
        <w:szCs w:val="22"/>
        <w:lang w:val="sr-Cyrl-BA"/>
      </w:rPr>
      <w:t xml:space="preserve"> за</w:t>
    </w:r>
    <w:r>
      <w:rPr>
        <w:sz w:val="22"/>
        <w:szCs w:val="22"/>
        <w:lang w:val="sr-Cyrl-BA"/>
      </w:rPr>
      <w:t xml:space="preserve">  ГЈ „</w:t>
    </w:r>
    <w:r w:rsidR="004E539C">
      <w:rPr>
        <w:sz w:val="22"/>
        <w:szCs w:val="22"/>
        <w:lang w:val="sr-Cyrl-BA"/>
      </w:rPr>
      <w:t>Шуљамачка главица - Краљевац</w:t>
    </w:r>
    <w:r w:rsidRPr="009F0054">
      <w:rPr>
        <w:sz w:val="22"/>
        <w:szCs w:val="22"/>
        <w:lang w:val="sr-Cyrl-BA"/>
      </w:rPr>
      <w:t>“</w:t>
    </w:r>
  </w:p>
  <w:p w14:paraId="31F7FC51" w14:textId="77777777" w:rsidR="004E21FE" w:rsidRDefault="004E21FE">
    <w:pPr>
      <w:pStyle w:val="Footer"/>
    </w:pPr>
  </w:p>
  <w:p w14:paraId="11977EC7" w14:textId="77777777" w:rsidR="004E21FE" w:rsidRDefault="004E21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2E924" w14:textId="77777777" w:rsidR="00A7793A" w:rsidRDefault="00A7793A" w:rsidP="00811E9F">
      <w:r>
        <w:separator/>
      </w:r>
    </w:p>
  </w:footnote>
  <w:footnote w:type="continuationSeparator" w:id="0">
    <w:p w14:paraId="0A8B2E63" w14:textId="77777777" w:rsidR="00A7793A" w:rsidRDefault="00A7793A" w:rsidP="00811E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FE186F1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65A0062E"/>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00000020"/>
    <w:multiLevelType w:val="singleLevel"/>
    <w:tmpl w:val="00000020"/>
    <w:name w:val="WW8Num32"/>
    <w:lvl w:ilvl="0">
      <w:start w:val="1"/>
      <w:numFmt w:val="bullet"/>
      <w:lvlText w:val=""/>
      <w:lvlJc w:val="left"/>
      <w:pPr>
        <w:tabs>
          <w:tab w:val="num" w:pos="0"/>
        </w:tabs>
        <w:ind w:left="720" w:hanging="360"/>
      </w:pPr>
      <w:rPr>
        <w:rFonts w:ascii="Symbol" w:hAnsi="Symbol" w:cs="Symbol" w:hint="default"/>
      </w:rPr>
    </w:lvl>
  </w:abstractNum>
  <w:abstractNum w:abstractNumId="3" w15:restartNumberingAfterBreak="0">
    <w:nsid w:val="031D2FF8"/>
    <w:multiLevelType w:val="hybridMultilevel"/>
    <w:tmpl w:val="D97E6FB8"/>
    <w:lvl w:ilvl="0" w:tplc="8BB2BA06">
      <w:start w:val="2"/>
      <w:numFmt w:val="bullet"/>
      <w:lvlText w:val=""/>
      <w:lvlJc w:val="left"/>
      <w:pPr>
        <w:tabs>
          <w:tab w:val="num" w:pos="1077"/>
        </w:tabs>
        <w:ind w:left="107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pStyle w:val="PEXON-H2"/>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F575A1"/>
    <w:multiLevelType w:val="hybridMultilevel"/>
    <w:tmpl w:val="EA0684BC"/>
    <w:styleLink w:val="Style73311"/>
    <w:lvl w:ilvl="0" w:tplc="8BB2BA06">
      <w:start w:val="2"/>
      <w:numFmt w:val="bullet"/>
      <w:lvlText w:val=""/>
      <w:lvlJc w:val="left"/>
      <w:pPr>
        <w:tabs>
          <w:tab w:val="num" w:pos="1077"/>
        </w:tabs>
        <w:ind w:left="1077" w:hanging="357"/>
      </w:pPr>
      <w:rPr>
        <w:rFonts w:ascii="Symbol" w:hAnsi="Symbol" w:hint="default"/>
      </w:rPr>
    </w:lvl>
    <w:lvl w:ilvl="1" w:tplc="0FBE36DA">
      <w:start w:val="1"/>
      <w:numFmt w:val="bullet"/>
      <w:lvlText w:val=""/>
      <w:lvlJc w:val="left"/>
      <w:pPr>
        <w:tabs>
          <w:tab w:val="num" w:pos="1080"/>
        </w:tabs>
        <w:ind w:left="1080" w:firstLine="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8720DA"/>
    <w:multiLevelType w:val="multilevel"/>
    <w:tmpl w:val="F49A6E92"/>
    <w:lvl w:ilvl="0">
      <w:start w:val="10"/>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CFF4DA0"/>
    <w:multiLevelType w:val="hybridMultilevel"/>
    <w:tmpl w:val="4D204996"/>
    <w:lvl w:ilvl="0" w:tplc="C06A429E">
      <w:start w:val="1"/>
      <w:numFmt w:val="bullet"/>
      <w:lvlText w:val="-"/>
      <w:lvlJc w:val="left"/>
      <w:pPr>
        <w:tabs>
          <w:tab w:val="num" w:pos="720"/>
        </w:tabs>
        <w:ind w:left="720" w:hanging="360"/>
      </w:pPr>
      <w:rPr>
        <w:rFonts w:ascii="Times New Roman" w:hAnsi="Times New Roman" w:cs="Times New Roman" w:hint="default"/>
      </w:rPr>
    </w:lvl>
    <w:lvl w:ilvl="1" w:tplc="081A0003">
      <w:start w:val="1"/>
      <w:numFmt w:val="bullet"/>
      <w:lvlText w:val="o"/>
      <w:lvlJc w:val="left"/>
      <w:pPr>
        <w:tabs>
          <w:tab w:val="num" w:pos="1440"/>
        </w:tabs>
        <w:ind w:left="1440" w:hanging="360"/>
      </w:pPr>
      <w:rPr>
        <w:rFonts w:ascii="Courier New" w:hAnsi="Courier New" w:cs="Courier New" w:hint="default"/>
      </w:rPr>
    </w:lvl>
    <w:lvl w:ilvl="2" w:tplc="081A0005">
      <w:start w:val="1"/>
      <w:numFmt w:val="bullet"/>
      <w:pStyle w:val="Style3"/>
      <w:lvlText w:val=""/>
      <w:lvlJc w:val="left"/>
      <w:pPr>
        <w:tabs>
          <w:tab w:val="num" w:pos="2160"/>
        </w:tabs>
        <w:ind w:left="2160" w:hanging="360"/>
      </w:pPr>
      <w:rPr>
        <w:rFonts w:ascii="Wingdings" w:hAnsi="Wingdings" w:hint="default"/>
      </w:rPr>
    </w:lvl>
    <w:lvl w:ilvl="3" w:tplc="081A0001">
      <w:start w:val="1"/>
      <w:numFmt w:val="bullet"/>
      <w:lvlText w:val=""/>
      <w:lvlJc w:val="left"/>
      <w:pPr>
        <w:tabs>
          <w:tab w:val="num" w:pos="2880"/>
        </w:tabs>
        <w:ind w:left="2880" w:hanging="360"/>
      </w:pPr>
      <w:rPr>
        <w:rFonts w:ascii="Symbol" w:hAnsi="Symbol" w:hint="default"/>
      </w:rPr>
    </w:lvl>
    <w:lvl w:ilvl="4" w:tplc="081A0003">
      <w:start w:val="1"/>
      <w:numFmt w:val="bullet"/>
      <w:lvlText w:val="o"/>
      <w:lvlJc w:val="left"/>
      <w:pPr>
        <w:tabs>
          <w:tab w:val="num" w:pos="3600"/>
        </w:tabs>
        <w:ind w:left="3600" w:hanging="360"/>
      </w:pPr>
      <w:rPr>
        <w:rFonts w:ascii="Courier New" w:hAnsi="Courier New" w:cs="Courier New" w:hint="default"/>
      </w:rPr>
    </w:lvl>
    <w:lvl w:ilvl="5" w:tplc="081A0005">
      <w:start w:val="1"/>
      <w:numFmt w:val="bullet"/>
      <w:lvlText w:val=""/>
      <w:lvlJc w:val="left"/>
      <w:pPr>
        <w:tabs>
          <w:tab w:val="num" w:pos="4320"/>
        </w:tabs>
        <w:ind w:left="4320" w:hanging="360"/>
      </w:pPr>
      <w:rPr>
        <w:rFonts w:ascii="Wingdings" w:hAnsi="Wingdings" w:hint="default"/>
      </w:rPr>
    </w:lvl>
    <w:lvl w:ilvl="6" w:tplc="081A0001">
      <w:start w:val="1"/>
      <w:numFmt w:val="bullet"/>
      <w:lvlText w:val=""/>
      <w:lvlJc w:val="left"/>
      <w:pPr>
        <w:tabs>
          <w:tab w:val="num" w:pos="5040"/>
        </w:tabs>
        <w:ind w:left="5040" w:hanging="360"/>
      </w:pPr>
      <w:rPr>
        <w:rFonts w:ascii="Symbol" w:hAnsi="Symbol" w:hint="default"/>
      </w:rPr>
    </w:lvl>
    <w:lvl w:ilvl="7" w:tplc="081A0003">
      <w:start w:val="1"/>
      <w:numFmt w:val="bullet"/>
      <w:lvlText w:val="o"/>
      <w:lvlJc w:val="left"/>
      <w:pPr>
        <w:tabs>
          <w:tab w:val="num" w:pos="5760"/>
        </w:tabs>
        <w:ind w:left="5760" w:hanging="360"/>
      </w:pPr>
      <w:rPr>
        <w:rFonts w:ascii="Courier New" w:hAnsi="Courier New" w:cs="Courier New" w:hint="default"/>
      </w:rPr>
    </w:lvl>
    <w:lvl w:ilvl="8" w:tplc="081A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3294265"/>
    <w:multiLevelType w:val="hybridMultilevel"/>
    <w:tmpl w:val="BBC895C2"/>
    <w:styleLink w:val="Style72421"/>
    <w:lvl w:ilvl="0" w:tplc="04090001">
      <w:start w:val="1"/>
      <w:numFmt w:val="bullet"/>
      <w:lvlText w:val=""/>
      <w:lvlJc w:val="left"/>
      <w:pPr>
        <w:tabs>
          <w:tab w:val="num" w:pos="1080"/>
        </w:tabs>
        <w:ind w:left="1080" w:hanging="360"/>
      </w:pPr>
      <w:rPr>
        <w:rFonts w:ascii="Symbol" w:hAnsi="Symbol" w:hint="default"/>
      </w:rPr>
    </w:lvl>
    <w:lvl w:ilvl="1" w:tplc="0290862C">
      <w:start w:val="2"/>
      <w:numFmt w:val="bullet"/>
      <w:lvlText w:val="-"/>
      <w:lvlJc w:val="left"/>
      <w:pPr>
        <w:tabs>
          <w:tab w:val="num" w:pos="2160"/>
        </w:tabs>
        <w:ind w:left="2160" w:hanging="360"/>
      </w:pPr>
      <w:rPr>
        <w:rFont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15F9132A"/>
    <w:multiLevelType w:val="multilevel"/>
    <w:tmpl w:val="14B60A10"/>
    <w:styleLink w:val="Style2517"/>
    <w:lvl w:ilvl="0">
      <w:start w:val="1"/>
      <w:numFmt w:val="decimal"/>
      <w:lvlText w:val="%1"/>
      <w:lvlJc w:val="left"/>
      <w:pPr>
        <w:ind w:left="2134" w:hanging="432"/>
      </w:pPr>
    </w:lvl>
    <w:lvl w:ilvl="1">
      <w:start w:val="1"/>
      <w:numFmt w:val="decimal"/>
      <w:lvlText w:val="%1.%2"/>
      <w:lvlJc w:val="left"/>
      <w:pPr>
        <w:ind w:left="1285" w:hanging="576"/>
      </w:pPr>
    </w:lvl>
    <w:lvl w:ilvl="2">
      <w:start w:val="1"/>
      <w:numFmt w:val="decimal"/>
      <w:lvlText w:val="%1.%2.%3"/>
      <w:lvlJc w:val="left"/>
      <w:pPr>
        <w:ind w:left="7100" w:hanging="720"/>
      </w:pPr>
      <w:rPr>
        <w:sz w:val="28"/>
        <w:szCs w:val="28"/>
      </w:rPr>
    </w:lvl>
    <w:lvl w:ilvl="3">
      <w:start w:val="1"/>
      <w:numFmt w:val="decimal"/>
      <w:lvlText w:val="%1.%2.%3.%4"/>
      <w:lvlJc w:val="left"/>
      <w:pPr>
        <w:ind w:left="4267" w:hanging="864"/>
      </w:pPr>
    </w:lvl>
    <w:lvl w:ilvl="4">
      <w:start w:val="1"/>
      <w:numFmt w:val="decimal"/>
      <w:lvlText w:val="%1.%2.%3.%4.%5"/>
      <w:lvlJc w:val="left"/>
      <w:pPr>
        <w:ind w:left="2284" w:hanging="1008"/>
      </w:pPr>
    </w:lvl>
    <w:lvl w:ilvl="5">
      <w:start w:val="1"/>
      <w:numFmt w:val="decimal"/>
      <w:lvlText w:val="%1.%2.%3.%4.%5.%6"/>
      <w:lvlJc w:val="left"/>
      <w:pPr>
        <w:ind w:left="2428" w:hanging="1152"/>
      </w:pPr>
    </w:lvl>
    <w:lvl w:ilvl="6">
      <w:start w:val="1"/>
      <w:numFmt w:val="decimal"/>
      <w:lvlText w:val="%1.%2.%3.%4.%5.%6.%7"/>
      <w:lvlJc w:val="left"/>
      <w:pPr>
        <w:ind w:left="2572" w:hanging="1296"/>
      </w:pPr>
    </w:lvl>
    <w:lvl w:ilvl="7">
      <w:start w:val="1"/>
      <w:numFmt w:val="decimal"/>
      <w:lvlText w:val="%1.%2.%3.%4.%5.%6.%7.%8"/>
      <w:lvlJc w:val="left"/>
      <w:pPr>
        <w:ind w:left="2716" w:hanging="1440"/>
      </w:pPr>
    </w:lvl>
    <w:lvl w:ilvl="8">
      <w:start w:val="1"/>
      <w:numFmt w:val="decimal"/>
      <w:lvlText w:val="%1.%2.%3.%4.%5.%6.%7.%8.%9"/>
      <w:lvlJc w:val="left"/>
      <w:pPr>
        <w:ind w:left="2860" w:hanging="1584"/>
      </w:pPr>
    </w:lvl>
  </w:abstractNum>
  <w:abstractNum w:abstractNumId="9" w15:restartNumberingAfterBreak="0">
    <w:nsid w:val="19004F06"/>
    <w:multiLevelType w:val="hybridMultilevel"/>
    <w:tmpl w:val="C0A0739C"/>
    <w:styleLink w:val="Style21"/>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0" w15:restartNumberingAfterBreak="0">
    <w:nsid w:val="1B5A04CA"/>
    <w:multiLevelType w:val="hybridMultilevel"/>
    <w:tmpl w:val="CE368A02"/>
    <w:styleLink w:val="Style712"/>
    <w:lvl w:ilvl="0" w:tplc="8BB2BA06">
      <w:start w:val="2"/>
      <w:numFmt w:val="bullet"/>
      <w:lvlText w:val=""/>
      <w:lvlJc w:val="left"/>
      <w:pPr>
        <w:tabs>
          <w:tab w:val="num" w:pos="1077"/>
        </w:tabs>
        <w:ind w:left="1077" w:hanging="357"/>
      </w:pPr>
      <w:rPr>
        <w:rFonts w:ascii="Symbol" w:hAnsi="Symbol" w:hint="default"/>
      </w:rPr>
    </w:lvl>
    <w:lvl w:ilvl="1" w:tplc="E364FFB0">
      <w:start w:val="1"/>
      <w:numFmt w:val="bullet"/>
      <w:lvlText w:val="-"/>
      <w:lvlJc w:val="left"/>
      <w:pPr>
        <w:tabs>
          <w:tab w:val="num" w:pos="1443"/>
        </w:tabs>
        <w:ind w:left="1443" w:hanging="363"/>
      </w:pPr>
      <w:rPr>
        <w:rFonts w:ascii="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59D41F0"/>
    <w:multiLevelType w:val="hybridMultilevel"/>
    <w:tmpl w:val="9CEC9F5C"/>
    <w:styleLink w:val="Style211111"/>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95B4342"/>
    <w:multiLevelType w:val="multilevel"/>
    <w:tmpl w:val="D4F451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AB4553"/>
    <w:multiLevelType w:val="multilevel"/>
    <w:tmpl w:val="79C4D342"/>
    <w:lvl w:ilvl="0">
      <w:start w:val="4"/>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9AC75F7"/>
    <w:multiLevelType w:val="hybridMultilevel"/>
    <w:tmpl w:val="B77A73C8"/>
    <w:styleLink w:val="Style7118"/>
    <w:lvl w:ilvl="0" w:tplc="47722FDC">
      <w:start w:val="1"/>
      <w:numFmt w:val="bullet"/>
      <w:lvlText w:val=""/>
      <w:lvlJc w:val="left"/>
      <w:pPr>
        <w:tabs>
          <w:tab w:val="num" w:pos="1408"/>
        </w:tabs>
        <w:ind w:left="1376" w:hanging="328"/>
      </w:pPr>
      <w:rPr>
        <w:rFonts w:ascii="Symbol" w:hAnsi="Symbol" w:hint="default"/>
      </w:rPr>
    </w:lvl>
    <w:lvl w:ilvl="1" w:tplc="04090003" w:tentative="1">
      <w:start w:val="1"/>
      <w:numFmt w:val="bullet"/>
      <w:lvlText w:val="o"/>
      <w:lvlJc w:val="left"/>
      <w:pPr>
        <w:tabs>
          <w:tab w:val="num" w:pos="-64"/>
        </w:tabs>
        <w:ind w:left="-64" w:hanging="360"/>
      </w:pPr>
      <w:rPr>
        <w:rFonts w:ascii="Courier New" w:hAnsi="Courier New" w:hint="default"/>
      </w:rPr>
    </w:lvl>
    <w:lvl w:ilvl="2" w:tplc="04090005" w:tentative="1">
      <w:start w:val="1"/>
      <w:numFmt w:val="bullet"/>
      <w:lvlText w:val=""/>
      <w:lvlJc w:val="left"/>
      <w:pPr>
        <w:tabs>
          <w:tab w:val="num" w:pos="656"/>
        </w:tabs>
        <w:ind w:left="656" w:hanging="360"/>
      </w:pPr>
      <w:rPr>
        <w:rFonts w:ascii="Wingdings" w:hAnsi="Wingdings" w:hint="default"/>
      </w:rPr>
    </w:lvl>
    <w:lvl w:ilvl="3" w:tplc="04090001" w:tentative="1">
      <w:start w:val="1"/>
      <w:numFmt w:val="bullet"/>
      <w:lvlText w:val=""/>
      <w:lvlJc w:val="left"/>
      <w:pPr>
        <w:tabs>
          <w:tab w:val="num" w:pos="1376"/>
        </w:tabs>
        <w:ind w:left="1376" w:hanging="360"/>
      </w:pPr>
      <w:rPr>
        <w:rFonts w:ascii="Symbol" w:hAnsi="Symbol" w:hint="default"/>
      </w:rPr>
    </w:lvl>
    <w:lvl w:ilvl="4" w:tplc="04090003" w:tentative="1">
      <w:start w:val="1"/>
      <w:numFmt w:val="bullet"/>
      <w:lvlText w:val="o"/>
      <w:lvlJc w:val="left"/>
      <w:pPr>
        <w:tabs>
          <w:tab w:val="num" w:pos="2096"/>
        </w:tabs>
        <w:ind w:left="2096" w:hanging="360"/>
      </w:pPr>
      <w:rPr>
        <w:rFonts w:ascii="Courier New" w:hAnsi="Courier New" w:hint="default"/>
      </w:rPr>
    </w:lvl>
    <w:lvl w:ilvl="5" w:tplc="04090005" w:tentative="1">
      <w:start w:val="1"/>
      <w:numFmt w:val="bullet"/>
      <w:lvlText w:val=""/>
      <w:lvlJc w:val="left"/>
      <w:pPr>
        <w:tabs>
          <w:tab w:val="num" w:pos="2816"/>
        </w:tabs>
        <w:ind w:left="2816" w:hanging="360"/>
      </w:pPr>
      <w:rPr>
        <w:rFonts w:ascii="Wingdings" w:hAnsi="Wingdings" w:hint="default"/>
      </w:rPr>
    </w:lvl>
    <w:lvl w:ilvl="6" w:tplc="04090001" w:tentative="1">
      <w:start w:val="1"/>
      <w:numFmt w:val="bullet"/>
      <w:lvlText w:val=""/>
      <w:lvlJc w:val="left"/>
      <w:pPr>
        <w:tabs>
          <w:tab w:val="num" w:pos="3536"/>
        </w:tabs>
        <w:ind w:left="3536" w:hanging="360"/>
      </w:pPr>
      <w:rPr>
        <w:rFonts w:ascii="Symbol" w:hAnsi="Symbol" w:hint="default"/>
      </w:rPr>
    </w:lvl>
    <w:lvl w:ilvl="7" w:tplc="04090003" w:tentative="1">
      <w:start w:val="1"/>
      <w:numFmt w:val="bullet"/>
      <w:lvlText w:val="o"/>
      <w:lvlJc w:val="left"/>
      <w:pPr>
        <w:tabs>
          <w:tab w:val="num" w:pos="4256"/>
        </w:tabs>
        <w:ind w:left="4256" w:hanging="360"/>
      </w:pPr>
      <w:rPr>
        <w:rFonts w:ascii="Courier New" w:hAnsi="Courier New" w:hint="default"/>
      </w:rPr>
    </w:lvl>
    <w:lvl w:ilvl="8" w:tplc="04090005" w:tentative="1">
      <w:start w:val="1"/>
      <w:numFmt w:val="bullet"/>
      <w:lvlText w:val=""/>
      <w:lvlJc w:val="left"/>
      <w:pPr>
        <w:tabs>
          <w:tab w:val="num" w:pos="4976"/>
        </w:tabs>
        <w:ind w:left="4976" w:hanging="360"/>
      </w:pPr>
      <w:rPr>
        <w:rFonts w:ascii="Wingdings" w:hAnsi="Wingdings" w:hint="default"/>
      </w:rPr>
    </w:lvl>
  </w:abstractNum>
  <w:abstractNum w:abstractNumId="15" w15:restartNumberingAfterBreak="0">
    <w:nsid w:val="2BD95C74"/>
    <w:multiLevelType w:val="hybridMultilevel"/>
    <w:tmpl w:val="1E1A157E"/>
    <w:styleLink w:val="111111251"/>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32325ECA"/>
    <w:multiLevelType w:val="hybridMultilevel"/>
    <w:tmpl w:val="507E47C8"/>
    <w:styleLink w:val="Style7242"/>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800"/>
        </w:tabs>
        <w:ind w:left="1800" w:hanging="360"/>
      </w:pPr>
      <w:rPr>
        <w:rFonts w:hint="default"/>
      </w:rPr>
    </w:lvl>
    <w:lvl w:ilvl="2" w:tplc="04090005">
      <w:start w:val="1"/>
      <w:numFmt w:val="lowerLetter"/>
      <w:lvlText w:val="%3)"/>
      <w:lvlJc w:val="left"/>
      <w:pPr>
        <w:tabs>
          <w:tab w:val="num" w:pos="2520"/>
        </w:tabs>
        <w:ind w:left="2520" w:hanging="360"/>
      </w:pPr>
      <w:rPr>
        <w:rFonts w:hint="default"/>
      </w:rPr>
    </w:lvl>
    <w:lvl w:ilvl="3" w:tplc="04090001">
      <w:start w:val="1"/>
      <w:numFmt w:val="bullet"/>
      <w:lvlText w:val="-"/>
      <w:lvlJc w:val="left"/>
      <w:pPr>
        <w:tabs>
          <w:tab w:val="num" w:pos="3576"/>
        </w:tabs>
        <w:ind w:left="3576" w:hanging="696"/>
      </w:pPr>
      <w:rPr>
        <w:rFonts w:ascii="Trebuchet MS" w:eastAsia="Times New Roman" w:hAnsi="Trebuchet MS" w:cs="Times New Roman"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324968B1"/>
    <w:multiLevelType w:val="multilevel"/>
    <w:tmpl w:val="BC463BD8"/>
    <w:lvl w:ilvl="0">
      <w:start w:val="1"/>
      <w:numFmt w:val="decimal"/>
      <w:lvlText w:val="%1"/>
      <w:lvlJc w:val="left"/>
      <w:pPr>
        <w:tabs>
          <w:tab w:val="num" w:pos="852"/>
        </w:tabs>
        <w:ind w:left="1135" w:hanging="567"/>
      </w:pPr>
      <w:rPr>
        <w:rFonts w:ascii="Arial (W1)" w:hAnsi="Arial (W1)" w:cs="Arial (W1)" w:hint="default"/>
        <w:b/>
        <w:bCs/>
        <w:i w:val="0"/>
        <w:iCs w:val="0"/>
        <w:sz w:val="28"/>
        <w:szCs w:val="28"/>
        <w:effect w:val="none"/>
      </w:rPr>
    </w:lvl>
    <w:lvl w:ilvl="1">
      <w:start w:val="1"/>
      <w:numFmt w:val="decimal"/>
      <w:pStyle w:val="PEXON-H3"/>
      <w:lvlText w:val="%1.%2"/>
      <w:lvlJc w:val="left"/>
      <w:pPr>
        <w:tabs>
          <w:tab w:val="num" w:pos="994"/>
        </w:tabs>
        <w:ind w:left="1731" w:hanging="737"/>
      </w:pPr>
      <w:rPr>
        <w:rFonts w:ascii="Arial" w:hAnsi="Arial" w:cs="Arial" w:hint="default"/>
        <w:b/>
        <w:bCs/>
        <w:i w:val="0"/>
        <w:iCs w:val="0"/>
        <w:caps w:val="0"/>
        <w:sz w:val="24"/>
        <w:szCs w:val="24"/>
      </w:rPr>
    </w:lvl>
    <w:lvl w:ilvl="2">
      <w:start w:val="1"/>
      <w:numFmt w:val="decimal"/>
      <w:pStyle w:val="PEXON-H4"/>
      <w:lvlText w:val="%1.%2.%3"/>
      <w:lvlJc w:val="left"/>
      <w:pPr>
        <w:tabs>
          <w:tab w:val="num" w:pos="1363"/>
        </w:tabs>
        <w:ind w:left="2043" w:hanging="907"/>
      </w:pPr>
      <w:rPr>
        <w:rFonts w:ascii="Arial" w:hAnsi="Arial" w:cs="Arial" w:hint="default"/>
        <w:b/>
        <w:bCs/>
        <w:i w:val="0"/>
        <w:iCs w:val="0"/>
        <w:sz w:val="22"/>
        <w:szCs w:val="22"/>
      </w:rPr>
    </w:lvl>
    <w:lvl w:ilvl="3">
      <w:start w:val="1"/>
      <w:numFmt w:val="decimal"/>
      <w:pStyle w:val="PEXON-H3"/>
      <w:lvlText w:val="%1.%2.%3.%4"/>
      <w:lvlJc w:val="left"/>
      <w:pPr>
        <w:tabs>
          <w:tab w:val="num" w:pos="1450"/>
        </w:tabs>
        <w:ind w:left="2525" w:hanging="964"/>
      </w:pPr>
      <w:rPr>
        <w:rFonts w:ascii="Arial" w:hAnsi="Arial" w:cs="Arial" w:hint="default"/>
        <w:b/>
        <w:bCs/>
        <w:i/>
        <w:iCs/>
        <w:caps w:val="0"/>
        <w:color w:val="auto"/>
        <w:sz w:val="22"/>
        <w:szCs w:val="22"/>
      </w:rPr>
    </w:lvl>
    <w:lvl w:ilvl="4">
      <w:start w:val="1"/>
      <w:numFmt w:val="decimal"/>
      <w:lvlText w:val="%1.%2.%3.%4.%5"/>
      <w:lvlJc w:val="left"/>
      <w:pPr>
        <w:tabs>
          <w:tab w:val="num" w:pos="2008"/>
        </w:tabs>
        <w:ind w:left="2008" w:hanging="22"/>
      </w:pPr>
      <w:rPr>
        <w:rFonts w:ascii="Arial" w:hAnsi="Arial" w:cs="Arial" w:hint="default"/>
        <w:b w:val="0"/>
        <w:bCs w:val="0"/>
        <w:i/>
        <w:iCs/>
        <w:sz w:val="22"/>
        <w:szCs w:val="22"/>
      </w:rPr>
    </w:lvl>
    <w:lvl w:ilvl="5">
      <w:start w:val="1"/>
      <w:numFmt w:val="decimal"/>
      <w:lvlText w:val="%1.%2.%3.%4.%5.%6"/>
      <w:lvlJc w:val="left"/>
      <w:pPr>
        <w:tabs>
          <w:tab w:val="num" w:pos="2008"/>
        </w:tabs>
        <w:ind w:left="2008" w:hanging="1440"/>
      </w:pPr>
      <w:rPr>
        <w:rFonts w:hint="default"/>
      </w:rPr>
    </w:lvl>
    <w:lvl w:ilvl="6">
      <w:start w:val="1"/>
      <w:numFmt w:val="decimal"/>
      <w:lvlText w:val="%1.%2.%3.%4.%5.%6.%7"/>
      <w:lvlJc w:val="left"/>
      <w:pPr>
        <w:tabs>
          <w:tab w:val="num" w:pos="2368"/>
        </w:tabs>
        <w:ind w:left="2368" w:hanging="1800"/>
      </w:pPr>
      <w:rPr>
        <w:rFonts w:hint="default"/>
      </w:rPr>
    </w:lvl>
    <w:lvl w:ilvl="7">
      <w:start w:val="1"/>
      <w:numFmt w:val="decimal"/>
      <w:lvlText w:val="%1.%2.%3.%4.%5.%6.%7.%8"/>
      <w:lvlJc w:val="left"/>
      <w:pPr>
        <w:tabs>
          <w:tab w:val="num" w:pos="2368"/>
        </w:tabs>
        <w:ind w:left="2368" w:hanging="1800"/>
      </w:pPr>
      <w:rPr>
        <w:rFonts w:hint="default"/>
      </w:rPr>
    </w:lvl>
    <w:lvl w:ilvl="8">
      <w:start w:val="1"/>
      <w:numFmt w:val="decimal"/>
      <w:lvlText w:val="%1.%2.%3.%4.%5.%6.%7.%8.%9"/>
      <w:lvlJc w:val="left"/>
      <w:pPr>
        <w:tabs>
          <w:tab w:val="num" w:pos="2728"/>
        </w:tabs>
        <w:ind w:left="2728" w:hanging="2160"/>
      </w:pPr>
      <w:rPr>
        <w:rFonts w:hint="default"/>
      </w:rPr>
    </w:lvl>
  </w:abstractNum>
  <w:abstractNum w:abstractNumId="18" w15:restartNumberingAfterBreak="0">
    <w:nsid w:val="335E5DF2"/>
    <w:multiLevelType w:val="hybridMultilevel"/>
    <w:tmpl w:val="AFFCFACE"/>
    <w:lvl w:ilvl="0" w:tplc="5CEAFA0E">
      <w:start w:val="1"/>
      <w:numFmt w:val="bullet"/>
      <w:pStyle w:val="a"/>
      <w:lvlText w:val="-"/>
      <w:lvlJc w:val="left"/>
      <w:pPr>
        <w:ind w:left="1429" w:hanging="360"/>
      </w:pPr>
      <w:rPr>
        <w:rFonts w:ascii="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9" w15:restartNumberingAfterBreak="0">
    <w:nsid w:val="3BD17CEB"/>
    <w:multiLevelType w:val="hybridMultilevel"/>
    <w:tmpl w:val="CDA24C70"/>
    <w:lvl w:ilvl="0" w:tplc="EC50763C">
      <w:start w:val="1"/>
      <w:numFmt w:val="bullet"/>
      <w:pStyle w:val="a0"/>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0" w15:restartNumberingAfterBreak="0">
    <w:nsid w:val="497E2E63"/>
    <w:multiLevelType w:val="hybridMultilevel"/>
    <w:tmpl w:val="6F082660"/>
    <w:styleLink w:val="Style221101"/>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DC2919"/>
    <w:multiLevelType w:val="multilevel"/>
    <w:tmpl w:val="CC9AD768"/>
    <w:styleLink w:val="Style2"/>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B677956"/>
    <w:multiLevelType w:val="multilevel"/>
    <w:tmpl w:val="F4C84E4A"/>
    <w:lvl w:ilvl="0">
      <w:start w:val="1"/>
      <w:numFmt w:val="decimal"/>
      <w:pStyle w:val="Heading1"/>
      <w:lvlText w:val="%1.0."/>
      <w:lvlJc w:val="left"/>
      <w:pPr>
        <w:ind w:left="2138" w:hanging="720"/>
      </w:pPr>
      <w:rPr>
        <w:rFonts w:hint="default"/>
      </w:rPr>
    </w:lvl>
    <w:lvl w:ilvl="1">
      <w:start w:val="1"/>
      <w:numFmt w:val="decimal"/>
      <w:lvlText w:val="%1.%2."/>
      <w:lvlJc w:val="left"/>
      <w:pPr>
        <w:ind w:left="2846" w:hanging="720"/>
      </w:pPr>
      <w:rPr>
        <w:rFonts w:hint="default"/>
      </w:rPr>
    </w:lvl>
    <w:lvl w:ilvl="2">
      <w:start w:val="1"/>
      <w:numFmt w:val="decimal"/>
      <w:lvlText w:val="%1.%2.%3."/>
      <w:lvlJc w:val="left"/>
      <w:pPr>
        <w:ind w:left="3554" w:hanging="720"/>
      </w:pPr>
      <w:rPr>
        <w:rFonts w:hint="default"/>
      </w:rPr>
    </w:lvl>
    <w:lvl w:ilvl="3">
      <w:start w:val="1"/>
      <w:numFmt w:val="decimal"/>
      <w:lvlText w:val="%1.%2.%3.%4."/>
      <w:lvlJc w:val="left"/>
      <w:pPr>
        <w:ind w:left="4622" w:hanging="1080"/>
      </w:pPr>
      <w:rPr>
        <w:rFonts w:hint="default"/>
      </w:rPr>
    </w:lvl>
    <w:lvl w:ilvl="4">
      <w:start w:val="1"/>
      <w:numFmt w:val="decimal"/>
      <w:lvlText w:val="%1.%2.%3.%4.%5."/>
      <w:lvlJc w:val="left"/>
      <w:pPr>
        <w:ind w:left="5330" w:hanging="1080"/>
      </w:pPr>
      <w:rPr>
        <w:rFonts w:hint="default"/>
      </w:rPr>
    </w:lvl>
    <w:lvl w:ilvl="5">
      <w:start w:val="1"/>
      <w:numFmt w:val="decimal"/>
      <w:lvlText w:val="%1.%2.%3.%4.%5.%6."/>
      <w:lvlJc w:val="left"/>
      <w:pPr>
        <w:ind w:left="6398" w:hanging="1440"/>
      </w:pPr>
      <w:rPr>
        <w:rFonts w:hint="default"/>
      </w:rPr>
    </w:lvl>
    <w:lvl w:ilvl="6">
      <w:start w:val="1"/>
      <w:numFmt w:val="decimal"/>
      <w:lvlText w:val="%1.%2.%3.%4.%5.%6.%7."/>
      <w:lvlJc w:val="left"/>
      <w:pPr>
        <w:ind w:left="7466" w:hanging="1800"/>
      </w:pPr>
      <w:rPr>
        <w:rFonts w:hint="default"/>
      </w:rPr>
    </w:lvl>
    <w:lvl w:ilvl="7">
      <w:start w:val="1"/>
      <w:numFmt w:val="decimal"/>
      <w:lvlText w:val="%1.%2.%3.%4.%5.%6.%7.%8."/>
      <w:lvlJc w:val="left"/>
      <w:pPr>
        <w:ind w:left="8174" w:hanging="1800"/>
      </w:pPr>
      <w:rPr>
        <w:rFonts w:hint="default"/>
      </w:rPr>
    </w:lvl>
    <w:lvl w:ilvl="8">
      <w:start w:val="1"/>
      <w:numFmt w:val="decimal"/>
      <w:lvlText w:val="%1.%2.%3.%4.%5.%6.%7.%8.%9."/>
      <w:lvlJc w:val="left"/>
      <w:pPr>
        <w:ind w:left="9242" w:hanging="2160"/>
      </w:pPr>
      <w:rPr>
        <w:rFonts w:hint="default"/>
      </w:rPr>
    </w:lvl>
  </w:abstractNum>
  <w:abstractNum w:abstractNumId="23" w15:restartNumberingAfterBreak="0">
    <w:nsid w:val="4CBA2FFE"/>
    <w:multiLevelType w:val="hybridMultilevel"/>
    <w:tmpl w:val="E7E6E072"/>
    <w:styleLink w:val="Style71321"/>
    <w:lvl w:ilvl="0" w:tplc="0602BC98">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793BDC"/>
    <w:multiLevelType w:val="hybridMultilevel"/>
    <w:tmpl w:val="2CFAC436"/>
    <w:styleLink w:val="Style7212"/>
    <w:lvl w:ilvl="0" w:tplc="AB38F294">
      <w:numFmt w:val="bullet"/>
      <w:lvlText w:val="-"/>
      <w:lvlJc w:val="left"/>
      <w:pPr>
        <w:tabs>
          <w:tab w:val="num" w:pos="1060"/>
        </w:tabs>
        <w:ind w:left="1060" w:hanging="340"/>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4EFF5AD7"/>
    <w:multiLevelType w:val="multilevel"/>
    <w:tmpl w:val="4F3AF2B0"/>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1E61AD5"/>
    <w:multiLevelType w:val="multilevel"/>
    <w:tmpl w:val="B4BC471A"/>
    <w:lvl w:ilvl="0">
      <w:start w:val="1"/>
      <w:numFmt w:val="decimal"/>
      <w:pStyle w:val="a1"/>
      <w:lvlText w:val="%1."/>
      <w:lvlJc w:val="left"/>
      <w:pPr>
        <w:ind w:left="1620" w:hanging="360"/>
      </w:pPr>
    </w:lvl>
    <w:lvl w:ilvl="1">
      <w:start w:val="2"/>
      <w:numFmt w:val="decimal"/>
      <w:isLgl/>
      <w:lvlText w:val="%1.%2."/>
      <w:lvlJc w:val="left"/>
      <w:pPr>
        <w:ind w:left="1620" w:hanging="360"/>
      </w:pPr>
      <w:rPr>
        <w:rFonts w:hint="default"/>
      </w:rPr>
    </w:lvl>
    <w:lvl w:ilvl="2">
      <w:start w:val="1"/>
      <w:numFmt w:val="decimal"/>
      <w:isLgl/>
      <w:lvlText w:val="%1.%2.%3."/>
      <w:lvlJc w:val="left"/>
      <w:pPr>
        <w:ind w:left="198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34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70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060" w:hanging="1800"/>
      </w:pPr>
      <w:rPr>
        <w:rFonts w:hint="default"/>
      </w:rPr>
    </w:lvl>
  </w:abstractNum>
  <w:abstractNum w:abstractNumId="27" w15:restartNumberingAfterBreak="0">
    <w:nsid w:val="53953ADD"/>
    <w:multiLevelType w:val="hybridMultilevel"/>
    <w:tmpl w:val="CC823CEE"/>
    <w:styleLink w:val="111111210"/>
    <w:lvl w:ilvl="0" w:tplc="5852BC86">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5E91654"/>
    <w:multiLevelType w:val="hybridMultilevel"/>
    <w:tmpl w:val="44D63CE4"/>
    <w:lvl w:ilvl="0" w:tplc="6A629846">
      <w:start w:val="1"/>
      <w:numFmt w:val="bullet"/>
      <w:lvlText w:val=""/>
      <w:lvlJc w:val="left"/>
      <w:pPr>
        <w:tabs>
          <w:tab w:val="num" w:pos="1094"/>
        </w:tabs>
        <w:ind w:left="1094" w:hanging="374"/>
      </w:pPr>
      <w:rPr>
        <w:rFonts w:ascii="Symbol" w:hAnsi="Symbol" w:cs="Times New Roman" w:hint="default"/>
        <w:color w:val="auto"/>
      </w:rPr>
    </w:lvl>
    <w:lvl w:ilvl="1" w:tplc="0C1A0019">
      <w:start w:val="1"/>
      <w:numFmt w:val="lowerLetter"/>
      <w:lvlText w:val="%2."/>
      <w:lvlJc w:val="left"/>
      <w:pPr>
        <w:tabs>
          <w:tab w:val="num" w:pos="1680"/>
        </w:tabs>
        <w:ind w:left="1680" w:hanging="360"/>
      </w:pPr>
    </w:lvl>
    <w:lvl w:ilvl="2" w:tplc="0C1A001B">
      <w:start w:val="1"/>
      <w:numFmt w:val="lowerRoman"/>
      <w:lvlText w:val="%3."/>
      <w:lvlJc w:val="right"/>
      <w:pPr>
        <w:tabs>
          <w:tab w:val="num" w:pos="2400"/>
        </w:tabs>
        <w:ind w:left="2400" w:hanging="180"/>
      </w:pPr>
    </w:lvl>
    <w:lvl w:ilvl="3" w:tplc="0C1A000F">
      <w:start w:val="1"/>
      <w:numFmt w:val="decimal"/>
      <w:lvlText w:val="%4."/>
      <w:lvlJc w:val="left"/>
      <w:pPr>
        <w:tabs>
          <w:tab w:val="num" w:pos="3120"/>
        </w:tabs>
        <w:ind w:left="3120" w:hanging="360"/>
      </w:pPr>
    </w:lvl>
    <w:lvl w:ilvl="4" w:tplc="0C1A0019">
      <w:start w:val="1"/>
      <w:numFmt w:val="lowerLetter"/>
      <w:lvlText w:val="%5."/>
      <w:lvlJc w:val="left"/>
      <w:pPr>
        <w:tabs>
          <w:tab w:val="num" w:pos="3840"/>
        </w:tabs>
        <w:ind w:left="3840" w:hanging="360"/>
      </w:pPr>
    </w:lvl>
    <w:lvl w:ilvl="5" w:tplc="0C1A001B">
      <w:start w:val="1"/>
      <w:numFmt w:val="lowerRoman"/>
      <w:lvlText w:val="%6."/>
      <w:lvlJc w:val="right"/>
      <w:pPr>
        <w:tabs>
          <w:tab w:val="num" w:pos="4560"/>
        </w:tabs>
        <w:ind w:left="4560" w:hanging="180"/>
      </w:pPr>
    </w:lvl>
    <w:lvl w:ilvl="6" w:tplc="0C1A000F">
      <w:start w:val="1"/>
      <w:numFmt w:val="decimal"/>
      <w:lvlText w:val="%7."/>
      <w:lvlJc w:val="left"/>
      <w:pPr>
        <w:tabs>
          <w:tab w:val="num" w:pos="5280"/>
        </w:tabs>
        <w:ind w:left="5280" w:hanging="360"/>
      </w:pPr>
    </w:lvl>
    <w:lvl w:ilvl="7" w:tplc="0C1A0019">
      <w:start w:val="1"/>
      <w:numFmt w:val="lowerLetter"/>
      <w:lvlText w:val="%8."/>
      <w:lvlJc w:val="left"/>
      <w:pPr>
        <w:tabs>
          <w:tab w:val="num" w:pos="6000"/>
        </w:tabs>
        <w:ind w:left="6000" w:hanging="360"/>
      </w:pPr>
    </w:lvl>
    <w:lvl w:ilvl="8" w:tplc="0C1A001B">
      <w:start w:val="1"/>
      <w:numFmt w:val="lowerRoman"/>
      <w:lvlText w:val="%9."/>
      <w:lvlJc w:val="right"/>
      <w:pPr>
        <w:tabs>
          <w:tab w:val="num" w:pos="6720"/>
        </w:tabs>
        <w:ind w:left="6720" w:hanging="180"/>
      </w:pPr>
    </w:lvl>
  </w:abstractNum>
  <w:abstractNum w:abstractNumId="29" w15:restartNumberingAfterBreak="0">
    <w:nsid w:val="57F05D75"/>
    <w:multiLevelType w:val="hybridMultilevel"/>
    <w:tmpl w:val="1DB04FAC"/>
    <w:lvl w:ilvl="0" w:tplc="BE52D3DC">
      <w:start w:val="1"/>
      <w:numFmt w:val="bullet"/>
      <w:pStyle w:val="a2"/>
      <w:lvlText w:val=""/>
      <w:lvlJc w:val="left"/>
      <w:pPr>
        <w:ind w:left="2149" w:hanging="360"/>
      </w:pPr>
      <w:rPr>
        <w:rFonts w:ascii="Symbol" w:hAnsi="Symbol" w:hint="default"/>
      </w:rPr>
    </w:lvl>
    <w:lvl w:ilvl="1" w:tplc="04090003" w:tentative="1">
      <w:start w:val="1"/>
      <w:numFmt w:val="bullet"/>
      <w:lvlText w:val="o"/>
      <w:lvlJc w:val="left"/>
      <w:pPr>
        <w:ind w:left="2869" w:hanging="360"/>
      </w:pPr>
      <w:rPr>
        <w:rFonts w:ascii="Courier New" w:hAnsi="Courier New" w:cs="Courier New" w:hint="default"/>
      </w:rPr>
    </w:lvl>
    <w:lvl w:ilvl="2" w:tplc="04090005" w:tentative="1">
      <w:start w:val="1"/>
      <w:numFmt w:val="bullet"/>
      <w:lvlText w:val=""/>
      <w:lvlJc w:val="left"/>
      <w:pPr>
        <w:ind w:left="3589" w:hanging="360"/>
      </w:pPr>
      <w:rPr>
        <w:rFonts w:ascii="Wingdings" w:hAnsi="Wingdings" w:hint="default"/>
      </w:rPr>
    </w:lvl>
    <w:lvl w:ilvl="3" w:tplc="04090001" w:tentative="1">
      <w:start w:val="1"/>
      <w:numFmt w:val="bullet"/>
      <w:lvlText w:val=""/>
      <w:lvlJc w:val="left"/>
      <w:pPr>
        <w:ind w:left="4309" w:hanging="360"/>
      </w:pPr>
      <w:rPr>
        <w:rFonts w:ascii="Symbol" w:hAnsi="Symbol" w:hint="default"/>
      </w:rPr>
    </w:lvl>
    <w:lvl w:ilvl="4" w:tplc="04090003" w:tentative="1">
      <w:start w:val="1"/>
      <w:numFmt w:val="bullet"/>
      <w:lvlText w:val="o"/>
      <w:lvlJc w:val="left"/>
      <w:pPr>
        <w:ind w:left="5029" w:hanging="360"/>
      </w:pPr>
      <w:rPr>
        <w:rFonts w:ascii="Courier New" w:hAnsi="Courier New" w:cs="Courier New" w:hint="default"/>
      </w:rPr>
    </w:lvl>
    <w:lvl w:ilvl="5" w:tplc="04090005" w:tentative="1">
      <w:start w:val="1"/>
      <w:numFmt w:val="bullet"/>
      <w:lvlText w:val=""/>
      <w:lvlJc w:val="left"/>
      <w:pPr>
        <w:ind w:left="5749" w:hanging="360"/>
      </w:pPr>
      <w:rPr>
        <w:rFonts w:ascii="Wingdings" w:hAnsi="Wingdings" w:hint="default"/>
      </w:rPr>
    </w:lvl>
    <w:lvl w:ilvl="6" w:tplc="04090001" w:tentative="1">
      <w:start w:val="1"/>
      <w:numFmt w:val="bullet"/>
      <w:lvlText w:val=""/>
      <w:lvlJc w:val="left"/>
      <w:pPr>
        <w:ind w:left="6469" w:hanging="360"/>
      </w:pPr>
      <w:rPr>
        <w:rFonts w:ascii="Symbol" w:hAnsi="Symbol" w:hint="default"/>
      </w:rPr>
    </w:lvl>
    <w:lvl w:ilvl="7" w:tplc="04090003" w:tentative="1">
      <w:start w:val="1"/>
      <w:numFmt w:val="bullet"/>
      <w:lvlText w:val="o"/>
      <w:lvlJc w:val="left"/>
      <w:pPr>
        <w:ind w:left="7189" w:hanging="360"/>
      </w:pPr>
      <w:rPr>
        <w:rFonts w:ascii="Courier New" w:hAnsi="Courier New" w:cs="Courier New" w:hint="default"/>
      </w:rPr>
    </w:lvl>
    <w:lvl w:ilvl="8" w:tplc="04090005" w:tentative="1">
      <w:start w:val="1"/>
      <w:numFmt w:val="bullet"/>
      <w:lvlText w:val=""/>
      <w:lvlJc w:val="left"/>
      <w:pPr>
        <w:ind w:left="7909" w:hanging="360"/>
      </w:pPr>
      <w:rPr>
        <w:rFonts w:ascii="Wingdings" w:hAnsi="Wingdings" w:hint="default"/>
      </w:rPr>
    </w:lvl>
  </w:abstractNum>
  <w:abstractNum w:abstractNumId="30" w15:restartNumberingAfterBreak="0">
    <w:nsid w:val="5C2958B6"/>
    <w:multiLevelType w:val="hybridMultilevel"/>
    <w:tmpl w:val="0C5679B6"/>
    <w:styleLink w:val="Style7129"/>
    <w:lvl w:ilvl="0" w:tplc="5852BC86">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0C001D4"/>
    <w:multiLevelType w:val="hybridMultilevel"/>
    <w:tmpl w:val="BCBE7F1A"/>
    <w:styleLink w:val="Style72131"/>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664E00B0"/>
    <w:multiLevelType w:val="hybridMultilevel"/>
    <w:tmpl w:val="26BA1E9A"/>
    <w:styleLink w:val="Style251111"/>
    <w:lvl w:ilvl="0" w:tplc="08C4B896">
      <w:start w:val="1"/>
      <w:numFmt w:val="bullet"/>
      <w:lvlText w:val="-"/>
      <w:lvlJc w:val="left"/>
      <w:pPr>
        <w:tabs>
          <w:tab w:val="num" w:pos="1080"/>
        </w:tabs>
        <w:ind w:left="1077" w:hanging="35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E9E7D7A"/>
    <w:multiLevelType w:val="hybridMultilevel"/>
    <w:tmpl w:val="CD62A2F0"/>
    <w:styleLink w:val="Style762"/>
    <w:lvl w:ilvl="0" w:tplc="5852BC86">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FA00BE8"/>
    <w:multiLevelType w:val="hybridMultilevel"/>
    <w:tmpl w:val="0A70AEEE"/>
    <w:lvl w:ilvl="0" w:tplc="08090001">
      <w:start w:val="1"/>
      <w:numFmt w:val="bullet"/>
      <w:lvlText w:val=""/>
      <w:lvlJc w:val="left"/>
      <w:pPr>
        <w:ind w:left="12360" w:hanging="360"/>
      </w:pPr>
      <w:rPr>
        <w:rFonts w:ascii="Symbol" w:hAnsi="Symbol" w:hint="default"/>
      </w:rPr>
    </w:lvl>
    <w:lvl w:ilvl="1" w:tplc="08090003" w:tentative="1">
      <w:start w:val="1"/>
      <w:numFmt w:val="bullet"/>
      <w:lvlText w:val="o"/>
      <w:lvlJc w:val="left"/>
      <w:pPr>
        <w:ind w:left="13080" w:hanging="360"/>
      </w:pPr>
      <w:rPr>
        <w:rFonts w:ascii="Courier New" w:hAnsi="Courier New" w:cs="Courier New" w:hint="default"/>
      </w:rPr>
    </w:lvl>
    <w:lvl w:ilvl="2" w:tplc="08090005" w:tentative="1">
      <w:start w:val="1"/>
      <w:numFmt w:val="bullet"/>
      <w:lvlText w:val=""/>
      <w:lvlJc w:val="left"/>
      <w:pPr>
        <w:ind w:left="13800" w:hanging="360"/>
      </w:pPr>
      <w:rPr>
        <w:rFonts w:ascii="Wingdings" w:hAnsi="Wingdings" w:hint="default"/>
      </w:rPr>
    </w:lvl>
    <w:lvl w:ilvl="3" w:tplc="08090001" w:tentative="1">
      <w:start w:val="1"/>
      <w:numFmt w:val="bullet"/>
      <w:lvlText w:val=""/>
      <w:lvlJc w:val="left"/>
      <w:pPr>
        <w:ind w:left="14520" w:hanging="360"/>
      </w:pPr>
      <w:rPr>
        <w:rFonts w:ascii="Symbol" w:hAnsi="Symbol" w:hint="default"/>
      </w:rPr>
    </w:lvl>
    <w:lvl w:ilvl="4" w:tplc="08090003" w:tentative="1">
      <w:start w:val="1"/>
      <w:numFmt w:val="bullet"/>
      <w:lvlText w:val="o"/>
      <w:lvlJc w:val="left"/>
      <w:pPr>
        <w:ind w:left="15240" w:hanging="360"/>
      </w:pPr>
      <w:rPr>
        <w:rFonts w:ascii="Courier New" w:hAnsi="Courier New" w:cs="Courier New" w:hint="default"/>
      </w:rPr>
    </w:lvl>
    <w:lvl w:ilvl="5" w:tplc="08090005" w:tentative="1">
      <w:start w:val="1"/>
      <w:numFmt w:val="bullet"/>
      <w:lvlText w:val=""/>
      <w:lvlJc w:val="left"/>
      <w:pPr>
        <w:ind w:left="15960" w:hanging="360"/>
      </w:pPr>
      <w:rPr>
        <w:rFonts w:ascii="Wingdings" w:hAnsi="Wingdings" w:hint="default"/>
      </w:rPr>
    </w:lvl>
    <w:lvl w:ilvl="6" w:tplc="08090001" w:tentative="1">
      <w:start w:val="1"/>
      <w:numFmt w:val="bullet"/>
      <w:lvlText w:val=""/>
      <w:lvlJc w:val="left"/>
      <w:pPr>
        <w:ind w:left="16680" w:hanging="360"/>
      </w:pPr>
      <w:rPr>
        <w:rFonts w:ascii="Symbol" w:hAnsi="Symbol" w:hint="default"/>
      </w:rPr>
    </w:lvl>
    <w:lvl w:ilvl="7" w:tplc="08090003" w:tentative="1">
      <w:start w:val="1"/>
      <w:numFmt w:val="bullet"/>
      <w:lvlText w:val="o"/>
      <w:lvlJc w:val="left"/>
      <w:pPr>
        <w:ind w:left="17400" w:hanging="360"/>
      </w:pPr>
      <w:rPr>
        <w:rFonts w:ascii="Courier New" w:hAnsi="Courier New" w:cs="Courier New" w:hint="default"/>
      </w:rPr>
    </w:lvl>
    <w:lvl w:ilvl="8" w:tplc="08090005" w:tentative="1">
      <w:start w:val="1"/>
      <w:numFmt w:val="bullet"/>
      <w:lvlText w:val=""/>
      <w:lvlJc w:val="left"/>
      <w:pPr>
        <w:ind w:left="18120" w:hanging="360"/>
      </w:pPr>
      <w:rPr>
        <w:rFonts w:ascii="Wingdings" w:hAnsi="Wingdings" w:hint="default"/>
      </w:rPr>
    </w:lvl>
  </w:abstractNum>
  <w:abstractNum w:abstractNumId="35" w15:restartNumberingAfterBreak="0">
    <w:nsid w:val="70E37802"/>
    <w:multiLevelType w:val="hybridMultilevel"/>
    <w:tmpl w:val="0AB62DA0"/>
    <w:lvl w:ilvl="0" w:tplc="181A0001">
      <w:start w:val="1"/>
      <w:numFmt w:val="bullet"/>
      <w:lvlText w:val=""/>
      <w:lvlJc w:val="left"/>
      <w:pPr>
        <w:ind w:left="1807" w:hanging="360"/>
      </w:pPr>
      <w:rPr>
        <w:rFonts w:ascii="Symbol" w:hAnsi="Symbol" w:hint="default"/>
      </w:rPr>
    </w:lvl>
    <w:lvl w:ilvl="1" w:tplc="181A0003" w:tentative="1">
      <w:start w:val="1"/>
      <w:numFmt w:val="bullet"/>
      <w:lvlText w:val="o"/>
      <w:lvlJc w:val="left"/>
      <w:pPr>
        <w:ind w:left="2527" w:hanging="360"/>
      </w:pPr>
      <w:rPr>
        <w:rFonts w:ascii="Courier New" w:hAnsi="Courier New" w:cs="Courier New" w:hint="default"/>
      </w:rPr>
    </w:lvl>
    <w:lvl w:ilvl="2" w:tplc="181A0005" w:tentative="1">
      <w:start w:val="1"/>
      <w:numFmt w:val="bullet"/>
      <w:lvlText w:val=""/>
      <w:lvlJc w:val="left"/>
      <w:pPr>
        <w:ind w:left="3247" w:hanging="360"/>
      </w:pPr>
      <w:rPr>
        <w:rFonts w:ascii="Wingdings" w:hAnsi="Wingdings" w:hint="default"/>
      </w:rPr>
    </w:lvl>
    <w:lvl w:ilvl="3" w:tplc="181A0001" w:tentative="1">
      <w:start w:val="1"/>
      <w:numFmt w:val="bullet"/>
      <w:lvlText w:val=""/>
      <w:lvlJc w:val="left"/>
      <w:pPr>
        <w:ind w:left="3967" w:hanging="360"/>
      </w:pPr>
      <w:rPr>
        <w:rFonts w:ascii="Symbol" w:hAnsi="Symbol" w:hint="default"/>
      </w:rPr>
    </w:lvl>
    <w:lvl w:ilvl="4" w:tplc="181A0003" w:tentative="1">
      <w:start w:val="1"/>
      <w:numFmt w:val="bullet"/>
      <w:lvlText w:val="o"/>
      <w:lvlJc w:val="left"/>
      <w:pPr>
        <w:ind w:left="4687" w:hanging="360"/>
      </w:pPr>
      <w:rPr>
        <w:rFonts w:ascii="Courier New" w:hAnsi="Courier New" w:cs="Courier New" w:hint="default"/>
      </w:rPr>
    </w:lvl>
    <w:lvl w:ilvl="5" w:tplc="181A0005" w:tentative="1">
      <w:start w:val="1"/>
      <w:numFmt w:val="bullet"/>
      <w:lvlText w:val=""/>
      <w:lvlJc w:val="left"/>
      <w:pPr>
        <w:ind w:left="5407" w:hanging="360"/>
      </w:pPr>
      <w:rPr>
        <w:rFonts w:ascii="Wingdings" w:hAnsi="Wingdings" w:hint="default"/>
      </w:rPr>
    </w:lvl>
    <w:lvl w:ilvl="6" w:tplc="181A0001" w:tentative="1">
      <w:start w:val="1"/>
      <w:numFmt w:val="bullet"/>
      <w:lvlText w:val=""/>
      <w:lvlJc w:val="left"/>
      <w:pPr>
        <w:ind w:left="6127" w:hanging="360"/>
      </w:pPr>
      <w:rPr>
        <w:rFonts w:ascii="Symbol" w:hAnsi="Symbol" w:hint="default"/>
      </w:rPr>
    </w:lvl>
    <w:lvl w:ilvl="7" w:tplc="181A0003" w:tentative="1">
      <w:start w:val="1"/>
      <w:numFmt w:val="bullet"/>
      <w:lvlText w:val="o"/>
      <w:lvlJc w:val="left"/>
      <w:pPr>
        <w:ind w:left="6847" w:hanging="360"/>
      </w:pPr>
      <w:rPr>
        <w:rFonts w:ascii="Courier New" w:hAnsi="Courier New" w:cs="Courier New" w:hint="default"/>
      </w:rPr>
    </w:lvl>
    <w:lvl w:ilvl="8" w:tplc="181A0005" w:tentative="1">
      <w:start w:val="1"/>
      <w:numFmt w:val="bullet"/>
      <w:lvlText w:val=""/>
      <w:lvlJc w:val="left"/>
      <w:pPr>
        <w:ind w:left="7567" w:hanging="360"/>
      </w:pPr>
      <w:rPr>
        <w:rFonts w:ascii="Wingdings" w:hAnsi="Wingdings" w:hint="default"/>
      </w:rPr>
    </w:lvl>
  </w:abstractNum>
  <w:abstractNum w:abstractNumId="36" w15:restartNumberingAfterBreak="0">
    <w:nsid w:val="732E0E5A"/>
    <w:multiLevelType w:val="hybridMultilevel"/>
    <w:tmpl w:val="9C70F6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7C8185B"/>
    <w:multiLevelType w:val="hybridMultilevel"/>
    <w:tmpl w:val="28CC7D10"/>
    <w:lvl w:ilvl="0" w:tplc="04090001">
      <w:start w:val="1"/>
      <w:numFmt w:val="bullet"/>
      <w:lvlText w:val=""/>
      <w:lvlJc w:val="left"/>
      <w:pPr>
        <w:ind w:left="1089" w:hanging="360"/>
      </w:pPr>
      <w:rPr>
        <w:rFonts w:ascii="Symbol" w:hAnsi="Symbol" w:hint="default"/>
      </w:rPr>
    </w:lvl>
    <w:lvl w:ilvl="1" w:tplc="04090003" w:tentative="1">
      <w:start w:val="1"/>
      <w:numFmt w:val="bullet"/>
      <w:lvlText w:val="o"/>
      <w:lvlJc w:val="left"/>
      <w:pPr>
        <w:ind w:left="1809" w:hanging="360"/>
      </w:pPr>
      <w:rPr>
        <w:rFonts w:ascii="Courier New" w:hAnsi="Courier New" w:cs="Courier New" w:hint="default"/>
      </w:rPr>
    </w:lvl>
    <w:lvl w:ilvl="2" w:tplc="04090005" w:tentative="1">
      <w:start w:val="1"/>
      <w:numFmt w:val="bullet"/>
      <w:lvlText w:val=""/>
      <w:lvlJc w:val="left"/>
      <w:pPr>
        <w:ind w:left="2529" w:hanging="360"/>
      </w:pPr>
      <w:rPr>
        <w:rFonts w:ascii="Wingdings" w:hAnsi="Wingdings" w:hint="default"/>
      </w:rPr>
    </w:lvl>
    <w:lvl w:ilvl="3" w:tplc="04090001" w:tentative="1">
      <w:start w:val="1"/>
      <w:numFmt w:val="bullet"/>
      <w:lvlText w:val=""/>
      <w:lvlJc w:val="left"/>
      <w:pPr>
        <w:ind w:left="3249" w:hanging="360"/>
      </w:pPr>
      <w:rPr>
        <w:rFonts w:ascii="Symbol" w:hAnsi="Symbol" w:hint="default"/>
      </w:rPr>
    </w:lvl>
    <w:lvl w:ilvl="4" w:tplc="04090003" w:tentative="1">
      <w:start w:val="1"/>
      <w:numFmt w:val="bullet"/>
      <w:lvlText w:val="o"/>
      <w:lvlJc w:val="left"/>
      <w:pPr>
        <w:ind w:left="3969" w:hanging="360"/>
      </w:pPr>
      <w:rPr>
        <w:rFonts w:ascii="Courier New" w:hAnsi="Courier New" w:cs="Courier New" w:hint="default"/>
      </w:rPr>
    </w:lvl>
    <w:lvl w:ilvl="5" w:tplc="04090005" w:tentative="1">
      <w:start w:val="1"/>
      <w:numFmt w:val="bullet"/>
      <w:lvlText w:val=""/>
      <w:lvlJc w:val="left"/>
      <w:pPr>
        <w:ind w:left="4689" w:hanging="360"/>
      </w:pPr>
      <w:rPr>
        <w:rFonts w:ascii="Wingdings" w:hAnsi="Wingdings" w:hint="default"/>
      </w:rPr>
    </w:lvl>
    <w:lvl w:ilvl="6" w:tplc="04090001" w:tentative="1">
      <w:start w:val="1"/>
      <w:numFmt w:val="bullet"/>
      <w:lvlText w:val=""/>
      <w:lvlJc w:val="left"/>
      <w:pPr>
        <w:ind w:left="5409" w:hanging="360"/>
      </w:pPr>
      <w:rPr>
        <w:rFonts w:ascii="Symbol" w:hAnsi="Symbol" w:hint="default"/>
      </w:rPr>
    </w:lvl>
    <w:lvl w:ilvl="7" w:tplc="04090003" w:tentative="1">
      <w:start w:val="1"/>
      <w:numFmt w:val="bullet"/>
      <w:lvlText w:val="o"/>
      <w:lvlJc w:val="left"/>
      <w:pPr>
        <w:ind w:left="6129" w:hanging="360"/>
      </w:pPr>
      <w:rPr>
        <w:rFonts w:ascii="Courier New" w:hAnsi="Courier New" w:cs="Courier New" w:hint="default"/>
      </w:rPr>
    </w:lvl>
    <w:lvl w:ilvl="8" w:tplc="04090005" w:tentative="1">
      <w:start w:val="1"/>
      <w:numFmt w:val="bullet"/>
      <w:lvlText w:val=""/>
      <w:lvlJc w:val="left"/>
      <w:pPr>
        <w:ind w:left="6849" w:hanging="360"/>
      </w:pPr>
      <w:rPr>
        <w:rFonts w:ascii="Wingdings" w:hAnsi="Wingdings" w:hint="default"/>
      </w:rPr>
    </w:lvl>
  </w:abstractNum>
  <w:abstractNum w:abstractNumId="38" w15:restartNumberingAfterBreak="0">
    <w:nsid w:val="7CE00223"/>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9" w15:restartNumberingAfterBreak="0">
    <w:nsid w:val="7F3C0723"/>
    <w:multiLevelType w:val="hybridMultilevel"/>
    <w:tmpl w:val="D58C05BA"/>
    <w:styleLink w:val="Style245"/>
    <w:lvl w:ilvl="0" w:tplc="5852BC86">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411239528">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91450079">
    <w:abstractNumId w:val="37"/>
  </w:num>
  <w:num w:numId="3" w16cid:durableId="722022975">
    <w:abstractNumId w:val="6"/>
  </w:num>
  <w:num w:numId="4" w16cid:durableId="978146462">
    <w:abstractNumId w:val="36"/>
  </w:num>
  <w:num w:numId="5" w16cid:durableId="1226527620">
    <w:abstractNumId w:val="8"/>
  </w:num>
  <w:num w:numId="6" w16cid:durableId="1883900101">
    <w:abstractNumId w:val="9"/>
  </w:num>
  <w:num w:numId="7" w16cid:durableId="35853862">
    <w:abstractNumId w:val="21"/>
  </w:num>
  <w:num w:numId="8" w16cid:durableId="174002912">
    <w:abstractNumId w:val="0"/>
  </w:num>
  <w:num w:numId="9" w16cid:durableId="2027293898">
    <w:abstractNumId w:val="1"/>
  </w:num>
  <w:num w:numId="10" w16cid:durableId="1038165144">
    <w:abstractNumId w:val="3"/>
  </w:num>
  <w:num w:numId="11" w16cid:durableId="1639606042">
    <w:abstractNumId w:val="17"/>
  </w:num>
  <w:num w:numId="12" w16cid:durableId="1039863757">
    <w:abstractNumId w:val="38"/>
  </w:num>
  <w:num w:numId="13" w16cid:durableId="594360852">
    <w:abstractNumId w:val="34"/>
  </w:num>
  <w:num w:numId="14" w16cid:durableId="897135137">
    <w:abstractNumId w:val="11"/>
  </w:num>
  <w:num w:numId="15" w16cid:durableId="1167792862">
    <w:abstractNumId w:val="10"/>
  </w:num>
  <w:num w:numId="16" w16cid:durableId="1160384727">
    <w:abstractNumId w:val="32"/>
  </w:num>
  <w:num w:numId="17" w16cid:durableId="1913075068">
    <w:abstractNumId w:val="4"/>
  </w:num>
  <w:num w:numId="18" w16cid:durableId="1993481146">
    <w:abstractNumId w:val="24"/>
  </w:num>
  <w:num w:numId="19" w16cid:durableId="105775789">
    <w:abstractNumId w:val="27"/>
  </w:num>
  <w:num w:numId="20" w16cid:durableId="2070226451">
    <w:abstractNumId w:val="16"/>
  </w:num>
  <w:num w:numId="21" w16cid:durableId="1607156639">
    <w:abstractNumId w:val="14"/>
  </w:num>
  <w:num w:numId="22" w16cid:durableId="685404557">
    <w:abstractNumId w:val="7"/>
  </w:num>
  <w:num w:numId="23" w16cid:durableId="1247105716">
    <w:abstractNumId w:val="33"/>
  </w:num>
  <w:num w:numId="24" w16cid:durableId="1198658263">
    <w:abstractNumId w:val="39"/>
  </w:num>
  <w:num w:numId="25" w16cid:durableId="1252275839">
    <w:abstractNumId w:val="30"/>
  </w:num>
  <w:num w:numId="26" w16cid:durableId="1911689568">
    <w:abstractNumId w:val="23"/>
  </w:num>
  <w:num w:numId="27" w16cid:durableId="424423176">
    <w:abstractNumId w:val="20"/>
  </w:num>
  <w:num w:numId="28" w16cid:durableId="1645818494">
    <w:abstractNumId w:val="31"/>
  </w:num>
  <w:num w:numId="29" w16cid:durableId="558252587">
    <w:abstractNumId w:val="15"/>
  </w:num>
  <w:num w:numId="30" w16cid:durableId="168719457">
    <w:abstractNumId w:val="2"/>
  </w:num>
  <w:num w:numId="31" w16cid:durableId="1892880793">
    <w:abstractNumId w:val="22"/>
  </w:num>
  <w:num w:numId="32" w16cid:durableId="1579945189">
    <w:abstractNumId w:val="25"/>
  </w:num>
  <w:num w:numId="33" w16cid:durableId="2026324907">
    <w:abstractNumId w:val="19"/>
  </w:num>
  <w:num w:numId="34" w16cid:durableId="271471913">
    <w:abstractNumId w:val="26"/>
  </w:num>
  <w:num w:numId="35" w16cid:durableId="275210650">
    <w:abstractNumId w:val="26"/>
    <w:lvlOverride w:ilvl="0">
      <w:startOverride w:val="1"/>
    </w:lvlOverride>
  </w:num>
  <w:num w:numId="36" w16cid:durableId="1104304294">
    <w:abstractNumId w:val="26"/>
    <w:lvlOverride w:ilvl="0">
      <w:startOverride w:val="1"/>
    </w:lvlOverride>
  </w:num>
  <w:num w:numId="37" w16cid:durableId="589890958">
    <w:abstractNumId w:val="29"/>
  </w:num>
  <w:num w:numId="38" w16cid:durableId="1491869315">
    <w:abstractNumId w:val="18"/>
  </w:num>
  <w:num w:numId="39" w16cid:durableId="582178881">
    <w:abstractNumId w:val="26"/>
    <w:lvlOverride w:ilvl="0">
      <w:startOverride w:val="1"/>
    </w:lvlOverride>
  </w:num>
  <w:num w:numId="40" w16cid:durableId="542669708">
    <w:abstractNumId w:val="13"/>
  </w:num>
  <w:num w:numId="41" w16cid:durableId="868764835">
    <w:abstractNumId w:val="5"/>
  </w:num>
  <w:num w:numId="42" w16cid:durableId="1836142196">
    <w:abstractNumId w:val="35"/>
  </w:num>
  <w:num w:numId="43" w16cid:durableId="1481652619">
    <w:abstractNumId w:val="26"/>
    <w:lvlOverride w:ilvl="0">
      <w:startOverride w:val="1"/>
    </w:lvlOverride>
  </w:num>
  <w:num w:numId="44" w16cid:durableId="477844380">
    <w:abstractNumId w:val="26"/>
    <w:lvlOverride w:ilvl="0">
      <w:startOverride w:val="1"/>
    </w:lvlOverride>
  </w:num>
  <w:num w:numId="45" w16cid:durableId="1543791139">
    <w:abstractNumId w:val="26"/>
    <w:lvlOverride w:ilvl="0">
      <w:startOverride w:val="1"/>
    </w:lvlOverride>
  </w:num>
  <w:num w:numId="46" w16cid:durableId="2053074465">
    <w:abstractNumId w:val="26"/>
    <w:lvlOverride w:ilvl="0">
      <w:startOverride w:val="1"/>
    </w:lvlOverride>
  </w:num>
  <w:num w:numId="47" w16cid:durableId="481042424">
    <w:abstractNumId w:val="26"/>
    <w:lvlOverride w:ilvl="0">
      <w:startOverride w:val="1"/>
    </w:lvlOverride>
  </w:num>
  <w:num w:numId="48" w16cid:durableId="1108310107">
    <w:abstractNumId w:val="2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421874040">
    <w:abstractNumId w:val="2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907232545">
    <w:abstractNumId w:val="12"/>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08"/>
  <w:hyphenationZone w:val="425"/>
  <w:drawingGridHorizontalSpacing w:val="12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B4D"/>
    <w:rsid w:val="00002D98"/>
    <w:rsid w:val="0000366D"/>
    <w:rsid w:val="00003F58"/>
    <w:rsid w:val="00004F42"/>
    <w:rsid w:val="0000535C"/>
    <w:rsid w:val="000060C0"/>
    <w:rsid w:val="000072BB"/>
    <w:rsid w:val="000077E4"/>
    <w:rsid w:val="00007BAA"/>
    <w:rsid w:val="000105BE"/>
    <w:rsid w:val="00010CB1"/>
    <w:rsid w:val="00011565"/>
    <w:rsid w:val="000125C9"/>
    <w:rsid w:val="00013BD7"/>
    <w:rsid w:val="00014A3D"/>
    <w:rsid w:val="00014AF7"/>
    <w:rsid w:val="00015403"/>
    <w:rsid w:val="00015B35"/>
    <w:rsid w:val="00015D93"/>
    <w:rsid w:val="00017D9C"/>
    <w:rsid w:val="00017FD9"/>
    <w:rsid w:val="00020E2A"/>
    <w:rsid w:val="00021086"/>
    <w:rsid w:val="00021175"/>
    <w:rsid w:val="00022E0E"/>
    <w:rsid w:val="0002544F"/>
    <w:rsid w:val="00026F8B"/>
    <w:rsid w:val="00027477"/>
    <w:rsid w:val="00030258"/>
    <w:rsid w:val="000305DE"/>
    <w:rsid w:val="00032184"/>
    <w:rsid w:val="00032F57"/>
    <w:rsid w:val="0003342E"/>
    <w:rsid w:val="00033F58"/>
    <w:rsid w:val="00034C21"/>
    <w:rsid w:val="00034ED2"/>
    <w:rsid w:val="00035E60"/>
    <w:rsid w:val="0003681F"/>
    <w:rsid w:val="000379E0"/>
    <w:rsid w:val="00043E68"/>
    <w:rsid w:val="00043F2B"/>
    <w:rsid w:val="00044372"/>
    <w:rsid w:val="00044508"/>
    <w:rsid w:val="0005049A"/>
    <w:rsid w:val="00054CDF"/>
    <w:rsid w:val="00054FF0"/>
    <w:rsid w:val="00056BE3"/>
    <w:rsid w:val="00056ED2"/>
    <w:rsid w:val="00060970"/>
    <w:rsid w:val="00064239"/>
    <w:rsid w:val="0006648C"/>
    <w:rsid w:val="00072E62"/>
    <w:rsid w:val="000755E6"/>
    <w:rsid w:val="000770A2"/>
    <w:rsid w:val="000804CC"/>
    <w:rsid w:val="00080B68"/>
    <w:rsid w:val="00081869"/>
    <w:rsid w:val="00081A3F"/>
    <w:rsid w:val="0008284C"/>
    <w:rsid w:val="00083566"/>
    <w:rsid w:val="00083EDA"/>
    <w:rsid w:val="000843E7"/>
    <w:rsid w:val="00084474"/>
    <w:rsid w:val="0008475C"/>
    <w:rsid w:val="000873B6"/>
    <w:rsid w:val="00087C0F"/>
    <w:rsid w:val="00091000"/>
    <w:rsid w:val="00091248"/>
    <w:rsid w:val="0009138D"/>
    <w:rsid w:val="00091CEF"/>
    <w:rsid w:val="00092828"/>
    <w:rsid w:val="00092885"/>
    <w:rsid w:val="00092B50"/>
    <w:rsid w:val="00092C87"/>
    <w:rsid w:val="0009581C"/>
    <w:rsid w:val="00096B68"/>
    <w:rsid w:val="00097A73"/>
    <w:rsid w:val="000A1678"/>
    <w:rsid w:val="000A19C4"/>
    <w:rsid w:val="000A1A5D"/>
    <w:rsid w:val="000A2C9A"/>
    <w:rsid w:val="000A3A2F"/>
    <w:rsid w:val="000A4741"/>
    <w:rsid w:val="000A4DA1"/>
    <w:rsid w:val="000A735E"/>
    <w:rsid w:val="000A7565"/>
    <w:rsid w:val="000B014E"/>
    <w:rsid w:val="000B0A61"/>
    <w:rsid w:val="000B1B85"/>
    <w:rsid w:val="000B36A7"/>
    <w:rsid w:val="000B5247"/>
    <w:rsid w:val="000B615F"/>
    <w:rsid w:val="000B6467"/>
    <w:rsid w:val="000B697E"/>
    <w:rsid w:val="000B6992"/>
    <w:rsid w:val="000B6B9E"/>
    <w:rsid w:val="000B6C1B"/>
    <w:rsid w:val="000B767D"/>
    <w:rsid w:val="000C1AFA"/>
    <w:rsid w:val="000C1CCD"/>
    <w:rsid w:val="000C3FE6"/>
    <w:rsid w:val="000C66BF"/>
    <w:rsid w:val="000C76DB"/>
    <w:rsid w:val="000D0ADE"/>
    <w:rsid w:val="000D17D3"/>
    <w:rsid w:val="000D215A"/>
    <w:rsid w:val="000D2236"/>
    <w:rsid w:val="000D29B1"/>
    <w:rsid w:val="000D581A"/>
    <w:rsid w:val="000D63F9"/>
    <w:rsid w:val="000D66BA"/>
    <w:rsid w:val="000E0C5E"/>
    <w:rsid w:val="000E2FD8"/>
    <w:rsid w:val="000E3364"/>
    <w:rsid w:val="000E37F0"/>
    <w:rsid w:val="000E3915"/>
    <w:rsid w:val="000E5E4B"/>
    <w:rsid w:val="000E6ADD"/>
    <w:rsid w:val="000E7151"/>
    <w:rsid w:val="000E7F7B"/>
    <w:rsid w:val="000F2FC4"/>
    <w:rsid w:val="000F35FE"/>
    <w:rsid w:val="000F40D8"/>
    <w:rsid w:val="000F4E9B"/>
    <w:rsid w:val="000F6C4F"/>
    <w:rsid w:val="000F6E0C"/>
    <w:rsid w:val="000F7402"/>
    <w:rsid w:val="000F7CE1"/>
    <w:rsid w:val="001002F9"/>
    <w:rsid w:val="00100322"/>
    <w:rsid w:val="00100AB4"/>
    <w:rsid w:val="00100AFF"/>
    <w:rsid w:val="00101ED9"/>
    <w:rsid w:val="00102500"/>
    <w:rsid w:val="00102796"/>
    <w:rsid w:val="00105AD4"/>
    <w:rsid w:val="00107483"/>
    <w:rsid w:val="00111573"/>
    <w:rsid w:val="00111E66"/>
    <w:rsid w:val="00112AE5"/>
    <w:rsid w:val="00112B8E"/>
    <w:rsid w:val="00112C7A"/>
    <w:rsid w:val="00112CB8"/>
    <w:rsid w:val="0011406F"/>
    <w:rsid w:val="00114B29"/>
    <w:rsid w:val="00115627"/>
    <w:rsid w:val="00115A6A"/>
    <w:rsid w:val="00116C35"/>
    <w:rsid w:val="00121CE4"/>
    <w:rsid w:val="00122C07"/>
    <w:rsid w:val="00122E6C"/>
    <w:rsid w:val="001232CD"/>
    <w:rsid w:val="0012342D"/>
    <w:rsid w:val="00123F36"/>
    <w:rsid w:val="00124602"/>
    <w:rsid w:val="00125082"/>
    <w:rsid w:val="00125776"/>
    <w:rsid w:val="00125B2A"/>
    <w:rsid w:val="00127930"/>
    <w:rsid w:val="00130164"/>
    <w:rsid w:val="00130816"/>
    <w:rsid w:val="001308B7"/>
    <w:rsid w:val="00130C53"/>
    <w:rsid w:val="00134CAC"/>
    <w:rsid w:val="001350A6"/>
    <w:rsid w:val="00135673"/>
    <w:rsid w:val="00135AE0"/>
    <w:rsid w:val="00135D56"/>
    <w:rsid w:val="001365E7"/>
    <w:rsid w:val="00140121"/>
    <w:rsid w:val="00143E86"/>
    <w:rsid w:val="0014674A"/>
    <w:rsid w:val="00150E4A"/>
    <w:rsid w:val="00150FA3"/>
    <w:rsid w:val="0015397D"/>
    <w:rsid w:val="0015681D"/>
    <w:rsid w:val="0015706D"/>
    <w:rsid w:val="00157154"/>
    <w:rsid w:val="0016131F"/>
    <w:rsid w:val="00162192"/>
    <w:rsid w:val="00162351"/>
    <w:rsid w:val="00162D24"/>
    <w:rsid w:val="00164107"/>
    <w:rsid w:val="00164C4F"/>
    <w:rsid w:val="00165EC4"/>
    <w:rsid w:val="00165FC4"/>
    <w:rsid w:val="0016615A"/>
    <w:rsid w:val="00167106"/>
    <w:rsid w:val="00167453"/>
    <w:rsid w:val="00167BE9"/>
    <w:rsid w:val="00170CE1"/>
    <w:rsid w:val="00171087"/>
    <w:rsid w:val="00171798"/>
    <w:rsid w:val="00172DC0"/>
    <w:rsid w:val="00173102"/>
    <w:rsid w:val="00173ECE"/>
    <w:rsid w:val="00174847"/>
    <w:rsid w:val="00174DFB"/>
    <w:rsid w:val="00174E1A"/>
    <w:rsid w:val="00175786"/>
    <w:rsid w:val="00176511"/>
    <w:rsid w:val="001769A4"/>
    <w:rsid w:val="00176D25"/>
    <w:rsid w:val="00182D60"/>
    <w:rsid w:val="00183ED5"/>
    <w:rsid w:val="00186F1D"/>
    <w:rsid w:val="00187428"/>
    <w:rsid w:val="00187868"/>
    <w:rsid w:val="00192FD2"/>
    <w:rsid w:val="001931F4"/>
    <w:rsid w:val="001951B8"/>
    <w:rsid w:val="0019588C"/>
    <w:rsid w:val="00196A78"/>
    <w:rsid w:val="00197E09"/>
    <w:rsid w:val="001A00E5"/>
    <w:rsid w:val="001A214E"/>
    <w:rsid w:val="001A343A"/>
    <w:rsid w:val="001A34C7"/>
    <w:rsid w:val="001A57A9"/>
    <w:rsid w:val="001A5955"/>
    <w:rsid w:val="001A5DB8"/>
    <w:rsid w:val="001A6678"/>
    <w:rsid w:val="001A7630"/>
    <w:rsid w:val="001A7904"/>
    <w:rsid w:val="001A7D31"/>
    <w:rsid w:val="001A7FC4"/>
    <w:rsid w:val="001B0A46"/>
    <w:rsid w:val="001B3BCE"/>
    <w:rsid w:val="001B4DE3"/>
    <w:rsid w:val="001B52D9"/>
    <w:rsid w:val="001B5F6D"/>
    <w:rsid w:val="001B64BB"/>
    <w:rsid w:val="001B72D7"/>
    <w:rsid w:val="001B797C"/>
    <w:rsid w:val="001B7D21"/>
    <w:rsid w:val="001C3029"/>
    <w:rsid w:val="001C42A4"/>
    <w:rsid w:val="001D077E"/>
    <w:rsid w:val="001D0BDB"/>
    <w:rsid w:val="001D2639"/>
    <w:rsid w:val="001D2875"/>
    <w:rsid w:val="001D2C3E"/>
    <w:rsid w:val="001D31D0"/>
    <w:rsid w:val="001D4E18"/>
    <w:rsid w:val="001D59A0"/>
    <w:rsid w:val="001D679E"/>
    <w:rsid w:val="001D67A4"/>
    <w:rsid w:val="001D70AA"/>
    <w:rsid w:val="001D7C87"/>
    <w:rsid w:val="001E0585"/>
    <w:rsid w:val="001E0E92"/>
    <w:rsid w:val="001E0F9E"/>
    <w:rsid w:val="001E2A11"/>
    <w:rsid w:val="001E4A01"/>
    <w:rsid w:val="001E57B2"/>
    <w:rsid w:val="001E58D8"/>
    <w:rsid w:val="001E7D60"/>
    <w:rsid w:val="001F031D"/>
    <w:rsid w:val="001F0E6E"/>
    <w:rsid w:val="001F0FDA"/>
    <w:rsid w:val="001F1B52"/>
    <w:rsid w:val="001F2461"/>
    <w:rsid w:val="001F4082"/>
    <w:rsid w:val="001F5138"/>
    <w:rsid w:val="001F6F30"/>
    <w:rsid w:val="001F75C9"/>
    <w:rsid w:val="001F7C87"/>
    <w:rsid w:val="00200A33"/>
    <w:rsid w:val="00201096"/>
    <w:rsid w:val="00201986"/>
    <w:rsid w:val="00202828"/>
    <w:rsid w:val="00202B56"/>
    <w:rsid w:val="00204003"/>
    <w:rsid w:val="0020412C"/>
    <w:rsid w:val="00204633"/>
    <w:rsid w:val="00206E8E"/>
    <w:rsid w:val="0021007B"/>
    <w:rsid w:val="00210B58"/>
    <w:rsid w:val="0021162E"/>
    <w:rsid w:val="00212D55"/>
    <w:rsid w:val="002133AD"/>
    <w:rsid w:val="0021357F"/>
    <w:rsid w:val="002139E6"/>
    <w:rsid w:val="00214606"/>
    <w:rsid w:val="00214ECB"/>
    <w:rsid w:val="002178B3"/>
    <w:rsid w:val="00217C91"/>
    <w:rsid w:val="00217DB9"/>
    <w:rsid w:val="00220E1D"/>
    <w:rsid w:val="00223782"/>
    <w:rsid w:val="00224FFC"/>
    <w:rsid w:val="002254B1"/>
    <w:rsid w:val="00226165"/>
    <w:rsid w:val="00227FBE"/>
    <w:rsid w:val="002303C8"/>
    <w:rsid w:val="00231942"/>
    <w:rsid w:val="00232FDB"/>
    <w:rsid w:val="00233AEC"/>
    <w:rsid w:val="00235649"/>
    <w:rsid w:val="00236217"/>
    <w:rsid w:val="0023716A"/>
    <w:rsid w:val="002400FD"/>
    <w:rsid w:val="00241072"/>
    <w:rsid w:val="0024121B"/>
    <w:rsid w:val="00242834"/>
    <w:rsid w:val="00243267"/>
    <w:rsid w:val="002436B8"/>
    <w:rsid w:val="002446F2"/>
    <w:rsid w:val="00244D89"/>
    <w:rsid w:val="00245D40"/>
    <w:rsid w:val="002464D8"/>
    <w:rsid w:val="0024754F"/>
    <w:rsid w:val="00250767"/>
    <w:rsid w:val="002512B7"/>
    <w:rsid w:val="00252F9A"/>
    <w:rsid w:val="00255F88"/>
    <w:rsid w:val="00256FC3"/>
    <w:rsid w:val="00257B7C"/>
    <w:rsid w:val="00257E3B"/>
    <w:rsid w:val="002611D8"/>
    <w:rsid w:val="00261E43"/>
    <w:rsid w:val="00262533"/>
    <w:rsid w:val="002632DD"/>
    <w:rsid w:val="00263BA3"/>
    <w:rsid w:val="00264A94"/>
    <w:rsid w:val="0026512E"/>
    <w:rsid w:val="0026541B"/>
    <w:rsid w:val="002655C9"/>
    <w:rsid w:val="002657D1"/>
    <w:rsid w:val="00265C83"/>
    <w:rsid w:val="00266119"/>
    <w:rsid w:val="00266329"/>
    <w:rsid w:val="00266644"/>
    <w:rsid w:val="00267D23"/>
    <w:rsid w:val="00270F99"/>
    <w:rsid w:val="00271731"/>
    <w:rsid w:val="00272FBF"/>
    <w:rsid w:val="00273B99"/>
    <w:rsid w:val="00274E39"/>
    <w:rsid w:val="00275624"/>
    <w:rsid w:val="002767F5"/>
    <w:rsid w:val="00277529"/>
    <w:rsid w:val="0028226C"/>
    <w:rsid w:val="002824CE"/>
    <w:rsid w:val="0028385B"/>
    <w:rsid w:val="00285BD6"/>
    <w:rsid w:val="00286422"/>
    <w:rsid w:val="00287723"/>
    <w:rsid w:val="00287A51"/>
    <w:rsid w:val="002909D0"/>
    <w:rsid w:val="002915FB"/>
    <w:rsid w:val="00291EBE"/>
    <w:rsid w:val="002928DC"/>
    <w:rsid w:val="0029405C"/>
    <w:rsid w:val="0029549D"/>
    <w:rsid w:val="0029598A"/>
    <w:rsid w:val="00295B2A"/>
    <w:rsid w:val="00295D5F"/>
    <w:rsid w:val="00296224"/>
    <w:rsid w:val="002977F7"/>
    <w:rsid w:val="002979B6"/>
    <w:rsid w:val="002A0F86"/>
    <w:rsid w:val="002A16D1"/>
    <w:rsid w:val="002A1CFB"/>
    <w:rsid w:val="002A353D"/>
    <w:rsid w:val="002A64A7"/>
    <w:rsid w:val="002A7E2D"/>
    <w:rsid w:val="002A7E43"/>
    <w:rsid w:val="002B08D2"/>
    <w:rsid w:val="002B0919"/>
    <w:rsid w:val="002B1FAD"/>
    <w:rsid w:val="002B7E16"/>
    <w:rsid w:val="002C13DA"/>
    <w:rsid w:val="002C1879"/>
    <w:rsid w:val="002C5228"/>
    <w:rsid w:val="002C690B"/>
    <w:rsid w:val="002C73FD"/>
    <w:rsid w:val="002D0E19"/>
    <w:rsid w:val="002D131E"/>
    <w:rsid w:val="002D139E"/>
    <w:rsid w:val="002D215D"/>
    <w:rsid w:val="002D5526"/>
    <w:rsid w:val="002E1FE8"/>
    <w:rsid w:val="002E219A"/>
    <w:rsid w:val="002E2674"/>
    <w:rsid w:val="002E2DD3"/>
    <w:rsid w:val="002E5241"/>
    <w:rsid w:val="002E728E"/>
    <w:rsid w:val="002E779B"/>
    <w:rsid w:val="002F02AF"/>
    <w:rsid w:val="002F1642"/>
    <w:rsid w:val="002F19E2"/>
    <w:rsid w:val="002F2613"/>
    <w:rsid w:val="002F36A9"/>
    <w:rsid w:val="002F5CDF"/>
    <w:rsid w:val="002F69F5"/>
    <w:rsid w:val="002F702E"/>
    <w:rsid w:val="002F771A"/>
    <w:rsid w:val="00300332"/>
    <w:rsid w:val="00300D18"/>
    <w:rsid w:val="00301CC8"/>
    <w:rsid w:val="00303DDD"/>
    <w:rsid w:val="00304784"/>
    <w:rsid w:val="00305165"/>
    <w:rsid w:val="00306BAE"/>
    <w:rsid w:val="0031238F"/>
    <w:rsid w:val="003123BA"/>
    <w:rsid w:val="00313826"/>
    <w:rsid w:val="00314082"/>
    <w:rsid w:val="00315351"/>
    <w:rsid w:val="00315427"/>
    <w:rsid w:val="003204A3"/>
    <w:rsid w:val="00320BF8"/>
    <w:rsid w:val="00320E43"/>
    <w:rsid w:val="00320F83"/>
    <w:rsid w:val="003211FF"/>
    <w:rsid w:val="00321762"/>
    <w:rsid w:val="00321BF5"/>
    <w:rsid w:val="00321D28"/>
    <w:rsid w:val="003248FB"/>
    <w:rsid w:val="00325A19"/>
    <w:rsid w:val="00327131"/>
    <w:rsid w:val="0033049E"/>
    <w:rsid w:val="003305F2"/>
    <w:rsid w:val="003309A6"/>
    <w:rsid w:val="003312D7"/>
    <w:rsid w:val="00331631"/>
    <w:rsid w:val="00333E87"/>
    <w:rsid w:val="0033654F"/>
    <w:rsid w:val="00336691"/>
    <w:rsid w:val="00337E38"/>
    <w:rsid w:val="00340A01"/>
    <w:rsid w:val="00341A78"/>
    <w:rsid w:val="0034395C"/>
    <w:rsid w:val="00343C60"/>
    <w:rsid w:val="003444D4"/>
    <w:rsid w:val="0034462D"/>
    <w:rsid w:val="0034569C"/>
    <w:rsid w:val="0034587D"/>
    <w:rsid w:val="00345F64"/>
    <w:rsid w:val="00346CCE"/>
    <w:rsid w:val="00347B45"/>
    <w:rsid w:val="00347B97"/>
    <w:rsid w:val="003503DC"/>
    <w:rsid w:val="00351BA8"/>
    <w:rsid w:val="003537AB"/>
    <w:rsid w:val="0035509C"/>
    <w:rsid w:val="00355518"/>
    <w:rsid w:val="00355D9D"/>
    <w:rsid w:val="00356322"/>
    <w:rsid w:val="00357445"/>
    <w:rsid w:val="00360159"/>
    <w:rsid w:val="00362916"/>
    <w:rsid w:val="00363AB5"/>
    <w:rsid w:val="003670EC"/>
    <w:rsid w:val="0036733D"/>
    <w:rsid w:val="00370824"/>
    <w:rsid w:val="00371007"/>
    <w:rsid w:val="00371607"/>
    <w:rsid w:val="00372872"/>
    <w:rsid w:val="00372D77"/>
    <w:rsid w:val="003732E0"/>
    <w:rsid w:val="00380524"/>
    <w:rsid w:val="00380878"/>
    <w:rsid w:val="00380D95"/>
    <w:rsid w:val="00381133"/>
    <w:rsid w:val="00382844"/>
    <w:rsid w:val="00383873"/>
    <w:rsid w:val="00383D3A"/>
    <w:rsid w:val="00383DE4"/>
    <w:rsid w:val="0038577D"/>
    <w:rsid w:val="003861C4"/>
    <w:rsid w:val="00387087"/>
    <w:rsid w:val="003905DC"/>
    <w:rsid w:val="00390B9E"/>
    <w:rsid w:val="00391083"/>
    <w:rsid w:val="00391127"/>
    <w:rsid w:val="00395188"/>
    <w:rsid w:val="0039559F"/>
    <w:rsid w:val="00395945"/>
    <w:rsid w:val="00396DFB"/>
    <w:rsid w:val="003A02C9"/>
    <w:rsid w:val="003A03C8"/>
    <w:rsid w:val="003A03F3"/>
    <w:rsid w:val="003A16CF"/>
    <w:rsid w:val="003A19ED"/>
    <w:rsid w:val="003A2017"/>
    <w:rsid w:val="003A2CBF"/>
    <w:rsid w:val="003A2FD1"/>
    <w:rsid w:val="003A37D8"/>
    <w:rsid w:val="003A4D24"/>
    <w:rsid w:val="003A56BA"/>
    <w:rsid w:val="003A5EC8"/>
    <w:rsid w:val="003A5F34"/>
    <w:rsid w:val="003A6E29"/>
    <w:rsid w:val="003B06AA"/>
    <w:rsid w:val="003B0759"/>
    <w:rsid w:val="003B08F6"/>
    <w:rsid w:val="003B3BA1"/>
    <w:rsid w:val="003B5AC1"/>
    <w:rsid w:val="003B6811"/>
    <w:rsid w:val="003B713A"/>
    <w:rsid w:val="003B771E"/>
    <w:rsid w:val="003C10A2"/>
    <w:rsid w:val="003C1B7D"/>
    <w:rsid w:val="003C3B73"/>
    <w:rsid w:val="003C3C65"/>
    <w:rsid w:val="003C7DAE"/>
    <w:rsid w:val="003D09CD"/>
    <w:rsid w:val="003D2482"/>
    <w:rsid w:val="003D3E96"/>
    <w:rsid w:val="003D6D42"/>
    <w:rsid w:val="003D787F"/>
    <w:rsid w:val="003E092F"/>
    <w:rsid w:val="003E096B"/>
    <w:rsid w:val="003E0C08"/>
    <w:rsid w:val="003E0F38"/>
    <w:rsid w:val="003E113F"/>
    <w:rsid w:val="003E1976"/>
    <w:rsid w:val="003E2317"/>
    <w:rsid w:val="003E2389"/>
    <w:rsid w:val="003E600A"/>
    <w:rsid w:val="003E7343"/>
    <w:rsid w:val="003E7A59"/>
    <w:rsid w:val="003F145F"/>
    <w:rsid w:val="003F2050"/>
    <w:rsid w:val="003F2769"/>
    <w:rsid w:val="003F33EE"/>
    <w:rsid w:val="003F4543"/>
    <w:rsid w:val="003F49F9"/>
    <w:rsid w:val="003F546F"/>
    <w:rsid w:val="0040097C"/>
    <w:rsid w:val="00401C7C"/>
    <w:rsid w:val="004039F8"/>
    <w:rsid w:val="00405825"/>
    <w:rsid w:val="004078B4"/>
    <w:rsid w:val="0041367C"/>
    <w:rsid w:val="00413862"/>
    <w:rsid w:val="004150EE"/>
    <w:rsid w:val="004160C5"/>
    <w:rsid w:val="0041746F"/>
    <w:rsid w:val="00420B37"/>
    <w:rsid w:val="004225A7"/>
    <w:rsid w:val="00422C76"/>
    <w:rsid w:val="004231A7"/>
    <w:rsid w:val="004232E1"/>
    <w:rsid w:val="004241C3"/>
    <w:rsid w:val="00426272"/>
    <w:rsid w:val="00426C09"/>
    <w:rsid w:val="0043286B"/>
    <w:rsid w:val="00432C9B"/>
    <w:rsid w:val="0043396A"/>
    <w:rsid w:val="00433F41"/>
    <w:rsid w:val="00434204"/>
    <w:rsid w:val="00441DBF"/>
    <w:rsid w:val="004440C9"/>
    <w:rsid w:val="0044470E"/>
    <w:rsid w:val="00444FE2"/>
    <w:rsid w:val="00445316"/>
    <w:rsid w:val="00445643"/>
    <w:rsid w:val="00450B87"/>
    <w:rsid w:val="00451439"/>
    <w:rsid w:val="00451956"/>
    <w:rsid w:val="00451A05"/>
    <w:rsid w:val="004543CF"/>
    <w:rsid w:val="00454B44"/>
    <w:rsid w:val="0045581F"/>
    <w:rsid w:val="00457BD4"/>
    <w:rsid w:val="00460519"/>
    <w:rsid w:val="004614FF"/>
    <w:rsid w:val="00463A62"/>
    <w:rsid w:val="00464915"/>
    <w:rsid w:val="00466058"/>
    <w:rsid w:val="004663F0"/>
    <w:rsid w:val="004679D6"/>
    <w:rsid w:val="00470543"/>
    <w:rsid w:val="00471581"/>
    <w:rsid w:val="0047456F"/>
    <w:rsid w:val="00475AAE"/>
    <w:rsid w:val="00476408"/>
    <w:rsid w:val="00476B3A"/>
    <w:rsid w:val="004801F4"/>
    <w:rsid w:val="00482014"/>
    <w:rsid w:val="004828CE"/>
    <w:rsid w:val="00483373"/>
    <w:rsid w:val="004841D7"/>
    <w:rsid w:val="004848D4"/>
    <w:rsid w:val="004849E9"/>
    <w:rsid w:val="0048539F"/>
    <w:rsid w:val="0048663D"/>
    <w:rsid w:val="00486C1B"/>
    <w:rsid w:val="004908C0"/>
    <w:rsid w:val="00490AAB"/>
    <w:rsid w:val="00491DFF"/>
    <w:rsid w:val="00496B75"/>
    <w:rsid w:val="004975ED"/>
    <w:rsid w:val="00497FDB"/>
    <w:rsid w:val="004A00D3"/>
    <w:rsid w:val="004A086F"/>
    <w:rsid w:val="004A0FED"/>
    <w:rsid w:val="004A2061"/>
    <w:rsid w:val="004A2670"/>
    <w:rsid w:val="004A2A76"/>
    <w:rsid w:val="004A5210"/>
    <w:rsid w:val="004A52AD"/>
    <w:rsid w:val="004A58FE"/>
    <w:rsid w:val="004A5EFC"/>
    <w:rsid w:val="004A68A5"/>
    <w:rsid w:val="004A7B26"/>
    <w:rsid w:val="004A7B54"/>
    <w:rsid w:val="004A7CF6"/>
    <w:rsid w:val="004B4853"/>
    <w:rsid w:val="004B5356"/>
    <w:rsid w:val="004B5DF7"/>
    <w:rsid w:val="004B67E1"/>
    <w:rsid w:val="004B6E38"/>
    <w:rsid w:val="004B78F1"/>
    <w:rsid w:val="004B7CE3"/>
    <w:rsid w:val="004C0268"/>
    <w:rsid w:val="004C11D1"/>
    <w:rsid w:val="004C1E29"/>
    <w:rsid w:val="004C21C9"/>
    <w:rsid w:val="004C2A8D"/>
    <w:rsid w:val="004C5FE1"/>
    <w:rsid w:val="004C61D5"/>
    <w:rsid w:val="004C68F6"/>
    <w:rsid w:val="004C6D79"/>
    <w:rsid w:val="004C7040"/>
    <w:rsid w:val="004D02DE"/>
    <w:rsid w:val="004D0A68"/>
    <w:rsid w:val="004D5C31"/>
    <w:rsid w:val="004D62E9"/>
    <w:rsid w:val="004D6C71"/>
    <w:rsid w:val="004E086F"/>
    <w:rsid w:val="004E0A0A"/>
    <w:rsid w:val="004E10DC"/>
    <w:rsid w:val="004E1175"/>
    <w:rsid w:val="004E21FE"/>
    <w:rsid w:val="004E4616"/>
    <w:rsid w:val="004E539C"/>
    <w:rsid w:val="004E5432"/>
    <w:rsid w:val="004E6714"/>
    <w:rsid w:val="004E6EA5"/>
    <w:rsid w:val="004E739A"/>
    <w:rsid w:val="004E77AA"/>
    <w:rsid w:val="004F038B"/>
    <w:rsid w:val="004F1609"/>
    <w:rsid w:val="004F2A4A"/>
    <w:rsid w:val="004F452F"/>
    <w:rsid w:val="004F53C6"/>
    <w:rsid w:val="004F71E2"/>
    <w:rsid w:val="004F7616"/>
    <w:rsid w:val="00500529"/>
    <w:rsid w:val="005008D9"/>
    <w:rsid w:val="005014CC"/>
    <w:rsid w:val="005021B9"/>
    <w:rsid w:val="00502F84"/>
    <w:rsid w:val="005038C2"/>
    <w:rsid w:val="005044A2"/>
    <w:rsid w:val="00505358"/>
    <w:rsid w:val="0050616A"/>
    <w:rsid w:val="00507A0B"/>
    <w:rsid w:val="00507B6C"/>
    <w:rsid w:val="005109D7"/>
    <w:rsid w:val="005119CF"/>
    <w:rsid w:val="00513115"/>
    <w:rsid w:val="0051453B"/>
    <w:rsid w:val="0051655E"/>
    <w:rsid w:val="00517DF1"/>
    <w:rsid w:val="005215D2"/>
    <w:rsid w:val="0052246F"/>
    <w:rsid w:val="005233A6"/>
    <w:rsid w:val="00525D72"/>
    <w:rsid w:val="005265BB"/>
    <w:rsid w:val="005267CA"/>
    <w:rsid w:val="00527B60"/>
    <w:rsid w:val="0053120E"/>
    <w:rsid w:val="0053213E"/>
    <w:rsid w:val="00532CF8"/>
    <w:rsid w:val="00532E78"/>
    <w:rsid w:val="005350F7"/>
    <w:rsid w:val="0054135A"/>
    <w:rsid w:val="00541660"/>
    <w:rsid w:val="00541899"/>
    <w:rsid w:val="00542502"/>
    <w:rsid w:val="005430FD"/>
    <w:rsid w:val="00543173"/>
    <w:rsid w:val="005440A3"/>
    <w:rsid w:val="00545C0A"/>
    <w:rsid w:val="00545E81"/>
    <w:rsid w:val="00546632"/>
    <w:rsid w:val="00546E04"/>
    <w:rsid w:val="00547C8E"/>
    <w:rsid w:val="00547D7A"/>
    <w:rsid w:val="00550B3D"/>
    <w:rsid w:val="005511A0"/>
    <w:rsid w:val="00552DF6"/>
    <w:rsid w:val="0055335D"/>
    <w:rsid w:val="00553D42"/>
    <w:rsid w:val="00553E48"/>
    <w:rsid w:val="00555367"/>
    <w:rsid w:val="00555FDE"/>
    <w:rsid w:val="0056004B"/>
    <w:rsid w:val="00560974"/>
    <w:rsid w:val="005625B6"/>
    <w:rsid w:val="0056404A"/>
    <w:rsid w:val="00564560"/>
    <w:rsid w:val="0056562C"/>
    <w:rsid w:val="00565E91"/>
    <w:rsid w:val="0056679A"/>
    <w:rsid w:val="00566BFC"/>
    <w:rsid w:val="00566E64"/>
    <w:rsid w:val="00567C74"/>
    <w:rsid w:val="00570A53"/>
    <w:rsid w:val="005711F5"/>
    <w:rsid w:val="00572131"/>
    <w:rsid w:val="00573662"/>
    <w:rsid w:val="005736AF"/>
    <w:rsid w:val="00574AD4"/>
    <w:rsid w:val="005753F6"/>
    <w:rsid w:val="00576B04"/>
    <w:rsid w:val="005778D1"/>
    <w:rsid w:val="005806A2"/>
    <w:rsid w:val="00580847"/>
    <w:rsid w:val="00580E04"/>
    <w:rsid w:val="0058103D"/>
    <w:rsid w:val="0058500E"/>
    <w:rsid w:val="00585A7E"/>
    <w:rsid w:val="00586508"/>
    <w:rsid w:val="00586E58"/>
    <w:rsid w:val="00587A23"/>
    <w:rsid w:val="00590599"/>
    <w:rsid w:val="00591262"/>
    <w:rsid w:val="00592D46"/>
    <w:rsid w:val="00593239"/>
    <w:rsid w:val="00593D0F"/>
    <w:rsid w:val="005A3E31"/>
    <w:rsid w:val="005A4492"/>
    <w:rsid w:val="005A5B43"/>
    <w:rsid w:val="005A709D"/>
    <w:rsid w:val="005A7E73"/>
    <w:rsid w:val="005B0123"/>
    <w:rsid w:val="005B0875"/>
    <w:rsid w:val="005B2898"/>
    <w:rsid w:val="005B339D"/>
    <w:rsid w:val="005B3814"/>
    <w:rsid w:val="005B398B"/>
    <w:rsid w:val="005B4C04"/>
    <w:rsid w:val="005B5E4D"/>
    <w:rsid w:val="005B6DDF"/>
    <w:rsid w:val="005B77A4"/>
    <w:rsid w:val="005B781F"/>
    <w:rsid w:val="005C16F0"/>
    <w:rsid w:val="005C2DD8"/>
    <w:rsid w:val="005C2E44"/>
    <w:rsid w:val="005C531B"/>
    <w:rsid w:val="005C5399"/>
    <w:rsid w:val="005C7289"/>
    <w:rsid w:val="005D2A69"/>
    <w:rsid w:val="005D2B92"/>
    <w:rsid w:val="005D2DA6"/>
    <w:rsid w:val="005D3411"/>
    <w:rsid w:val="005D3927"/>
    <w:rsid w:val="005D43B4"/>
    <w:rsid w:val="005D4851"/>
    <w:rsid w:val="005D5EA9"/>
    <w:rsid w:val="005D71A6"/>
    <w:rsid w:val="005D792E"/>
    <w:rsid w:val="005D7CC0"/>
    <w:rsid w:val="005D7DCA"/>
    <w:rsid w:val="005D7DD3"/>
    <w:rsid w:val="005E0866"/>
    <w:rsid w:val="005E30CC"/>
    <w:rsid w:val="005E4976"/>
    <w:rsid w:val="005E5B8C"/>
    <w:rsid w:val="005E6471"/>
    <w:rsid w:val="005E67A0"/>
    <w:rsid w:val="005E6E44"/>
    <w:rsid w:val="005E6F90"/>
    <w:rsid w:val="005F054B"/>
    <w:rsid w:val="005F1697"/>
    <w:rsid w:val="005F1D3B"/>
    <w:rsid w:val="005F20D8"/>
    <w:rsid w:val="005F23F3"/>
    <w:rsid w:val="005F34D1"/>
    <w:rsid w:val="005F423F"/>
    <w:rsid w:val="005F4856"/>
    <w:rsid w:val="005F5EC8"/>
    <w:rsid w:val="005F7D4A"/>
    <w:rsid w:val="00600C50"/>
    <w:rsid w:val="00601FC8"/>
    <w:rsid w:val="00602AA8"/>
    <w:rsid w:val="00602AFC"/>
    <w:rsid w:val="00603E3E"/>
    <w:rsid w:val="006050F2"/>
    <w:rsid w:val="00605B9B"/>
    <w:rsid w:val="006062C0"/>
    <w:rsid w:val="0060748F"/>
    <w:rsid w:val="00612862"/>
    <w:rsid w:val="00612FA0"/>
    <w:rsid w:val="00614468"/>
    <w:rsid w:val="00615553"/>
    <w:rsid w:val="006156D3"/>
    <w:rsid w:val="0061711C"/>
    <w:rsid w:val="0061714A"/>
    <w:rsid w:val="0062112A"/>
    <w:rsid w:val="006231D7"/>
    <w:rsid w:val="0062351C"/>
    <w:rsid w:val="00624CB4"/>
    <w:rsid w:val="00625A64"/>
    <w:rsid w:val="00626C9B"/>
    <w:rsid w:val="0062749B"/>
    <w:rsid w:val="00627693"/>
    <w:rsid w:val="006314DB"/>
    <w:rsid w:val="00632117"/>
    <w:rsid w:val="00633EF0"/>
    <w:rsid w:val="0063492B"/>
    <w:rsid w:val="00634E17"/>
    <w:rsid w:val="00635CED"/>
    <w:rsid w:val="00640C24"/>
    <w:rsid w:val="00640E90"/>
    <w:rsid w:val="00640EF0"/>
    <w:rsid w:val="006416DE"/>
    <w:rsid w:val="006427A7"/>
    <w:rsid w:val="00642CE7"/>
    <w:rsid w:val="006437F1"/>
    <w:rsid w:val="00644947"/>
    <w:rsid w:val="00646E9B"/>
    <w:rsid w:val="00647C0C"/>
    <w:rsid w:val="00647DC2"/>
    <w:rsid w:val="0065199F"/>
    <w:rsid w:val="00651F26"/>
    <w:rsid w:val="006524C2"/>
    <w:rsid w:val="00652ADE"/>
    <w:rsid w:val="00653535"/>
    <w:rsid w:val="00654857"/>
    <w:rsid w:val="00654D90"/>
    <w:rsid w:val="00655C63"/>
    <w:rsid w:val="00655F55"/>
    <w:rsid w:val="00656685"/>
    <w:rsid w:val="00656BC0"/>
    <w:rsid w:val="006607E8"/>
    <w:rsid w:val="00660F43"/>
    <w:rsid w:val="00661366"/>
    <w:rsid w:val="0066275D"/>
    <w:rsid w:val="006639A5"/>
    <w:rsid w:val="006645CF"/>
    <w:rsid w:val="00666614"/>
    <w:rsid w:val="006674AD"/>
    <w:rsid w:val="00671094"/>
    <w:rsid w:val="00673A48"/>
    <w:rsid w:val="00673D0A"/>
    <w:rsid w:val="00674763"/>
    <w:rsid w:val="006747DB"/>
    <w:rsid w:val="006749C0"/>
    <w:rsid w:val="00674B00"/>
    <w:rsid w:val="006758EC"/>
    <w:rsid w:val="0067641F"/>
    <w:rsid w:val="0067654D"/>
    <w:rsid w:val="00676915"/>
    <w:rsid w:val="0067798E"/>
    <w:rsid w:val="00677F31"/>
    <w:rsid w:val="00681211"/>
    <w:rsid w:val="00681F4E"/>
    <w:rsid w:val="00686583"/>
    <w:rsid w:val="0068676B"/>
    <w:rsid w:val="00686C4F"/>
    <w:rsid w:val="00687A4E"/>
    <w:rsid w:val="0069021D"/>
    <w:rsid w:val="0069056D"/>
    <w:rsid w:val="00691191"/>
    <w:rsid w:val="006913DA"/>
    <w:rsid w:val="00691E8C"/>
    <w:rsid w:val="0069421A"/>
    <w:rsid w:val="00697175"/>
    <w:rsid w:val="006A01A2"/>
    <w:rsid w:val="006A2246"/>
    <w:rsid w:val="006A43F4"/>
    <w:rsid w:val="006A4A6E"/>
    <w:rsid w:val="006A5605"/>
    <w:rsid w:val="006A5A23"/>
    <w:rsid w:val="006A5C61"/>
    <w:rsid w:val="006A5FEB"/>
    <w:rsid w:val="006A6BC5"/>
    <w:rsid w:val="006A6E99"/>
    <w:rsid w:val="006A7ABC"/>
    <w:rsid w:val="006A7DD5"/>
    <w:rsid w:val="006B0191"/>
    <w:rsid w:val="006B10B0"/>
    <w:rsid w:val="006B21EA"/>
    <w:rsid w:val="006B4BAF"/>
    <w:rsid w:val="006B6161"/>
    <w:rsid w:val="006B6CFA"/>
    <w:rsid w:val="006B7F58"/>
    <w:rsid w:val="006C07D5"/>
    <w:rsid w:val="006C0A61"/>
    <w:rsid w:val="006C0D11"/>
    <w:rsid w:val="006C1D0E"/>
    <w:rsid w:val="006C2A56"/>
    <w:rsid w:val="006C3B34"/>
    <w:rsid w:val="006C3E84"/>
    <w:rsid w:val="006C433A"/>
    <w:rsid w:val="006C584F"/>
    <w:rsid w:val="006C62E9"/>
    <w:rsid w:val="006D1295"/>
    <w:rsid w:val="006D3380"/>
    <w:rsid w:val="006D6083"/>
    <w:rsid w:val="006E0376"/>
    <w:rsid w:val="006E1158"/>
    <w:rsid w:val="006E18ED"/>
    <w:rsid w:val="006E19EF"/>
    <w:rsid w:val="006E2DE1"/>
    <w:rsid w:val="006E3D2E"/>
    <w:rsid w:val="006E3F6D"/>
    <w:rsid w:val="006E6B39"/>
    <w:rsid w:val="006E72C3"/>
    <w:rsid w:val="006E7B17"/>
    <w:rsid w:val="006F24D7"/>
    <w:rsid w:val="006F34F4"/>
    <w:rsid w:val="006F3720"/>
    <w:rsid w:val="006F578D"/>
    <w:rsid w:val="006F5918"/>
    <w:rsid w:val="006F59CD"/>
    <w:rsid w:val="00701119"/>
    <w:rsid w:val="00701784"/>
    <w:rsid w:val="00701AA9"/>
    <w:rsid w:val="00701F68"/>
    <w:rsid w:val="00703C08"/>
    <w:rsid w:val="00704EE1"/>
    <w:rsid w:val="00705CAC"/>
    <w:rsid w:val="00710D70"/>
    <w:rsid w:val="00710EB1"/>
    <w:rsid w:val="00712C45"/>
    <w:rsid w:val="00713156"/>
    <w:rsid w:val="0071522B"/>
    <w:rsid w:val="00715B1B"/>
    <w:rsid w:val="00715E07"/>
    <w:rsid w:val="007164A4"/>
    <w:rsid w:val="00716915"/>
    <w:rsid w:val="00716E1E"/>
    <w:rsid w:val="007173D4"/>
    <w:rsid w:val="007174F6"/>
    <w:rsid w:val="0071770D"/>
    <w:rsid w:val="00717893"/>
    <w:rsid w:val="00717C9B"/>
    <w:rsid w:val="0072247C"/>
    <w:rsid w:val="007224D9"/>
    <w:rsid w:val="0072282E"/>
    <w:rsid w:val="0072292D"/>
    <w:rsid w:val="00722E61"/>
    <w:rsid w:val="007232D4"/>
    <w:rsid w:val="007233E3"/>
    <w:rsid w:val="007262E3"/>
    <w:rsid w:val="00726357"/>
    <w:rsid w:val="00726ABA"/>
    <w:rsid w:val="00726B0B"/>
    <w:rsid w:val="007278E4"/>
    <w:rsid w:val="0073056A"/>
    <w:rsid w:val="00731434"/>
    <w:rsid w:val="007315FF"/>
    <w:rsid w:val="00732252"/>
    <w:rsid w:val="00733DD9"/>
    <w:rsid w:val="007357E0"/>
    <w:rsid w:val="007361B2"/>
    <w:rsid w:val="00736596"/>
    <w:rsid w:val="00737213"/>
    <w:rsid w:val="00737394"/>
    <w:rsid w:val="007435CE"/>
    <w:rsid w:val="00743A74"/>
    <w:rsid w:val="00743BAF"/>
    <w:rsid w:val="00743F68"/>
    <w:rsid w:val="00743FDC"/>
    <w:rsid w:val="00745332"/>
    <w:rsid w:val="00745979"/>
    <w:rsid w:val="00746760"/>
    <w:rsid w:val="00746BD8"/>
    <w:rsid w:val="007543CD"/>
    <w:rsid w:val="0075558E"/>
    <w:rsid w:val="007559EE"/>
    <w:rsid w:val="007573B6"/>
    <w:rsid w:val="00760229"/>
    <w:rsid w:val="00760A30"/>
    <w:rsid w:val="0076148C"/>
    <w:rsid w:val="0076163E"/>
    <w:rsid w:val="00761756"/>
    <w:rsid w:val="00761A17"/>
    <w:rsid w:val="00761F26"/>
    <w:rsid w:val="007622AC"/>
    <w:rsid w:val="007624A7"/>
    <w:rsid w:val="00762F8A"/>
    <w:rsid w:val="00763ABB"/>
    <w:rsid w:val="007709D6"/>
    <w:rsid w:val="00771359"/>
    <w:rsid w:val="00771C32"/>
    <w:rsid w:val="00772C6E"/>
    <w:rsid w:val="00774380"/>
    <w:rsid w:val="007744F1"/>
    <w:rsid w:val="00774699"/>
    <w:rsid w:val="00775858"/>
    <w:rsid w:val="00776F31"/>
    <w:rsid w:val="00777C5B"/>
    <w:rsid w:val="007806BA"/>
    <w:rsid w:val="007811F1"/>
    <w:rsid w:val="007814D3"/>
    <w:rsid w:val="00781557"/>
    <w:rsid w:val="00781FD3"/>
    <w:rsid w:val="007821F7"/>
    <w:rsid w:val="00782627"/>
    <w:rsid w:val="007834B3"/>
    <w:rsid w:val="00783E52"/>
    <w:rsid w:val="007840AA"/>
    <w:rsid w:val="00784371"/>
    <w:rsid w:val="00784647"/>
    <w:rsid w:val="00784F71"/>
    <w:rsid w:val="0078505B"/>
    <w:rsid w:val="007851C4"/>
    <w:rsid w:val="00785515"/>
    <w:rsid w:val="00785BB0"/>
    <w:rsid w:val="0078695C"/>
    <w:rsid w:val="00786B3A"/>
    <w:rsid w:val="007873F4"/>
    <w:rsid w:val="007913CF"/>
    <w:rsid w:val="00791BFC"/>
    <w:rsid w:val="0079218B"/>
    <w:rsid w:val="00792763"/>
    <w:rsid w:val="00792FBA"/>
    <w:rsid w:val="00793647"/>
    <w:rsid w:val="00794522"/>
    <w:rsid w:val="007956E7"/>
    <w:rsid w:val="00796306"/>
    <w:rsid w:val="007A02A8"/>
    <w:rsid w:val="007A12FD"/>
    <w:rsid w:val="007A2C95"/>
    <w:rsid w:val="007A2DC3"/>
    <w:rsid w:val="007A36E6"/>
    <w:rsid w:val="007A792A"/>
    <w:rsid w:val="007B03D0"/>
    <w:rsid w:val="007B17E2"/>
    <w:rsid w:val="007B2499"/>
    <w:rsid w:val="007B2ADF"/>
    <w:rsid w:val="007B2DF4"/>
    <w:rsid w:val="007B4786"/>
    <w:rsid w:val="007B5205"/>
    <w:rsid w:val="007B54F2"/>
    <w:rsid w:val="007B5BB6"/>
    <w:rsid w:val="007B5F97"/>
    <w:rsid w:val="007B78C4"/>
    <w:rsid w:val="007C0AB0"/>
    <w:rsid w:val="007C28F2"/>
    <w:rsid w:val="007C5005"/>
    <w:rsid w:val="007C50D6"/>
    <w:rsid w:val="007D00E8"/>
    <w:rsid w:val="007D1365"/>
    <w:rsid w:val="007D22F1"/>
    <w:rsid w:val="007D2E19"/>
    <w:rsid w:val="007D5884"/>
    <w:rsid w:val="007D6410"/>
    <w:rsid w:val="007D785A"/>
    <w:rsid w:val="007E10F7"/>
    <w:rsid w:val="007E1198"/>
    <w:rsid w:val="007E1540"/>
    <w:rsid w:val="007E2BEC"/>
    <w:rsid w:val="007E3A2A"/>
    <w:rsid w:val="007E3D29"/>
    <w:rsid w:val="007E3FB7"/>
    <w:rsid w:val="007E4F33"/>
    <w:rsid w:val="007E5D96"/>
    <w:rsid w:val="007E6173"/>
    <w:rsid w:val="007E68A7"/>
    <w:rsid w:val="007E6BE1"/>
    <w:rsid w:val="007E70A1"/>
    <w:rsid w:val="007E713F"/>
    <w:rsid w:val="007F13DD"/>
    <w:rsid w:val="007F2D34"/>
    <w:rsid w:val="007F390F"/>
    <w:rsid w:val="007F4C77"/>
    <w:rsid w:val="007F4D9F"/>
    <w:rsid w:val="007F4FDD"/>
    <w:rsid w:val="007F53E3"/>
    <w:rsid w:val="007F6676"/>
    <w:rsid w:val="007F69AE"/>
    <w:rsid w:val="007F72AB"/>
    <w:rsid w:val="007F7320"/>
    <w:rsid w:val="007F7B3D"/>
    <w:rsid w:val="00800751"/>
    <w:rsid w:val="00802261"/>
    <w:rsid w:val="00804890"/>
    <w:rsid w:val="00804E49"/>
    <w:rsid w:val="008064C4"/>
    <w:rsid w:val="00806717"/>
    <w:rsid w:val="0080708C"/>
    <w:rsid w:val="00807F40"/>
    <w:rsid w:val="00811DA3"/>
    <w:rsid w:val="00811E9F"/>
    <w:rsid w:val="0081512B"/>
    <w:rsid w:val="0081577C"/>
    <w:rsid w:val="00815B1F"/>
    <w:rsid w:val="00815B59"/>
    <w:rsid w:val="00816041"/>
    <w:rsid w:val="0081614C"/>
    <w:rsid w:val="008204CB"/>
    <w:rsid w:val="008222A7"/>
    <w:rsid w:val="00822FF1"/>
    <w:rsid w:val="0082332E"/>
    <w:rsid w:val="00826281"/>
    <w:rsid w:val="008272C8"/>
    <w:rsid w:val="00827B46"/>
    <w:rsid w:val="00832705"/>
    <w:rsid w:val="00832BAE"/>
    <w:rsid w:val="008369B0"/>
    <w:rsid w:val="00836E5A"/>
    <w:rsid w:val="00841E23"/>
    <w:rsid w:val="0084386C"/>
    <w:rsid w:val="00843C7A"/>
    <w:rsid w:val="00843EB9"/>
    <w:rsid w:val="008452CA"/>
    <w:rsid w:val="008461B4"/>
    <w:rsid w:val="00846806"/>
    <w:rsid w:val="008500EA"/>
    <w:rsid w:val="00852EC2"/>
    <w:rsid w:val="0085333C"/>
    <w:rsid w:val="00853872"/>
    <w:rsid w:val="00854F53"/>
    <w:rsid w:val="00857AC5"/>
    <w:rsid w:val="00860040"/>
    <w:rsid w:val="008605D8"/>
    <w:rsid w:val="00860A42"/>
    <w:rsid w:val="00862CFF"/>
    <w:rsid w:val="0086577C"/>
    <w:rsid w:val="00866210"/>
    <w:rsid w:val="00866C28"/>
    <w:rsid w:val="00866EB0"/>
    <w:rsid w:val="0087033B"/>
    <w:rsid w:val="008710F2"/>
    <w:rsid w:val="00872248"/>
    <w:rsid w:val="00872D74"/>
    <w:rsid w:val="008745E6"/>
    <w:rsid w:val="00874982"/>
    <w:rsid w:val="008768C8"/>
    <w:rsid w:val="008771A0"/>
    <w:rsid w:val="00877E97"/>
    <w:rsid w:val="00880FAE"/>
    <w:rsid w:val="00881328"/>
    <w:rsid w:val="00882514"/>
    <w:rsid w:val="00883872"/>
    <w:rsid w:val="0088714E"/>
    <w:rsid w:val="00887D67"/>
    <w:rsid w:val="008919FD"/>
    <w:rsid w:val="0089504E"/>
    <w:rsid w:val="00896FD4"/>
    <w:rsid w:val="00897E2D"/>
    <w:rsid w:val="008A0B5B"/>
    <w:rsid w:val="008A2588"/>
    <w:rsid w:val="008A2FA7"/>
    <w:rsid w:val="008A3E2B"/>
    <w:rsid w:val="008A3EF9"/>
    <w:rsid w:val="008A5E18"/>
    <w:rsid w:val="008A64C6"/>
    <w:rsid w:val="008A7BE6"/>
    <w:rsid w:val="008B07CB"/>
    <w:rsid w:val="008B0EFE"/>
    <w:rsid w:val="008B19A1"/>
    <w:rsid w:val="008B4032"/>
    <w:rsid w:val="008B53B1"/>
    <w:rsid w:val="008B5ACB"/>
    <w:rsid w:val="008B656E"/>
    <w:rsid w:val="008B6AD1"/>
    <w:rsid w:val="008C060E"/>
    <w:rsid w:val="008C0CD2"/>
    <w:rsid w:val="008C2402"/>
    <w:rsid w:val="008C3CE1"/>
    <w:rsid w:val="008C6AAF"/>
    <w:rsid w:val="008D048E"/>
    <w:rsid w:val="008D0E7C"/>
    <w:rsid w:val="008D1DDE"/>
    <w:rsid w:val="008D26CD"/>
    <w:rsid w:val="008D34CF"/>
    <w:rsid w:val="008D4924"/>
    <w:rsid w:val="008D4EAD"/>
    <w:rsid w:val="008D55C3"/>
    <w:rsid w:val="008D5917"/>
    <w:rsid w:val="008D6A20"/>
    <w:rsid w:val="008D6E63"/>
    <w:rsid w:val="008D707F"/>
    <w:rsid w:val="008D799E"/>
    <w:rsid w:val="008D7FD8"/>
    <w:rsid w:val="008E01C6"/>
    <w:rsid w:val="008E06D4"/>
    <w:rsid w:val="008E093E"/>
    <w:rsid w:val="008E0D57"/>
    <w:rsid w:val="008E140E"/>
    <w:rsid w:val="008E2069"/>
    <w:rsid w:val="008E49BD"/>
    <w:rsid w:val="008E586F"/>
    <w:rsid w:val="008E5B6F"/>
    <w:rsid w:val="008E6C8C"/>
    <w:rsid w:val="008E7255"/>
    <w:rsid w:val="008F02CB"/>
    <w:rsid w:val="008F2891"/>
    <w:rsid w:val="008F3F29"/>
    <w:rsid w:val="008F4E84"/>
    <w:rsid w:val="008F5FF8"/>
    <w:rsid w:val="008F6186"/>
    <w:rsid w:val="008F6E9A"/>
    <w:rsid w:val="008F7C0F"/>
    <w:rsid w:val="008F7C7B"/>
    <w:rsid w:val="008F7E47"/>
    <w:rsid w:val="00900027"/>
    <w:rsid w:val="00902543"/>
    <w:rsid w:val="00902E89"/>
    <w:rsid w:val="00903EE0"/>
    <w:rsid w:val="009069CB"/>
    <w:rsid w:val="00907689"/>
    <w:rsid w:val="009112DC"/>
    <w:rsid w:val="009115BB"/>
    <w:rsid w:val="0091192F"/>
    <w:rsid w:val="0091263D"/>
    <w:rsid w:val="00912FA1"/>
    <w:rsid w:val="00913A3F"/>
    <w:rsid w:val="00915B75"/>
    <w:rsid w:val="00916810"/>
    <w:rsid w:val="009175DA"/>
    <w:rsid w:val="00917B54"/>
    <w:rsid w:val="00917F45"/>
    <w:rsid w:val="00920D16"/>
    <w:rsid w:val="0092188F"/>
    <w:rsid w:val="00923617"/>
    <w:rsid w:val="009238B3"/>
    <w:rsid w:val="00924679"/>
    <w:rsid w:val="00924AA9"/>
    <w:rsid w:val="00924FB5"/>
    <w:rsid w:val="009252D5"/>
    <w:rsid w:val="00925BF6"/>
    <w:rsid w:val="00925DE7"/>
    <w:rsid w:val="009265B6"/>
    <w:rsid w:val="009276B8"/>
    <w:rsid w:val="00930258"/>
    <w:rsid w:val="0093125E"/>
    <w:rsid w:val="0093198F"/>
    <w:rsid w:val="00931C5D"/>
    <w:rsid w:val="00933BA7"/>
    <w:rsid w:val="00934684"/>
    <w:rsid w:val="009359E3"/>
    <w:rsid w:val="00936217"/>
    <w:rsid w:val="00936D36"/>
    <w:rsid w:val="00940041"/>
    <w:rsid w:val="00943F86"/>
    <w:rsid w:val="00945251"/>
    <w:rsid w:val="009462D8"/>
    <w:rsid w:val="00946BBB"/>
    <w:rsid w:val="00947464"/>
    <w:rsid w:val="0094752D"/>
    <w:rsid w:val="009505CE"/>
    <w:rsid w:val="00950FFF"/>
    <w:rsid w:val="00952EDA"/>
    <w:rsid w:val="00953889"/>
    <w:rsid w:val="00954857"/>
    <w:rsid w:val="0095573D"/>
    <w:rsid w:val="009577A3"/>
    <w:rsid w:val="009607FD"/>
    <w:rsid w:val="009615A0"/>
    <w:rsid w:val="00962EDB"/>
    <w:rsid w:val="009632FD"/>
    <w:rsid w:val="00964827"/>
    <w:rsid w:val="00966D0B"/>
    <w:rsid w:val="009673FA"/>
    <w:rsid w:val="0096741F"/>
    <w:rsid w:val="00970AC1"/>
    <w:rsid w:val="00972F6B"/>
    <w:rsid w:val="00973BBB"/>
    <w:rsid w:val="0097426D"/>
    <w:rsid w:val="009759E8"/>
    <w:rsid w:val="00975EE2"/>
    <w:rsid w:val="0097637E"/>
    <w:rsid w:val="009763F7"/>
    <w:rsid w:val="00976AE6"/>
    <w:rsid w:val="00976EE2"/>
    <w:rsid w:val="00977B47"/>
    <w:rsid w:val="00980242"/>
    <w:rsid w:val="0098166A"/>
    <w:rsid w:val="009822FD"/>
    <w:rsid w:val="00983BAA"/>
    <w:rsid w:val="0098407C"/>
    <w:rsid w:val="00984D5C"/>
    <w:rsid w:val="0098501F"/>
    <w:rsid w:val="0098583D"/>
    <w:rsid w:val="00986787"/>
    <w:rsid w:val="009878BD"/>
    <w:rsid w:val="009879FA"/>
    <w:rsid w:val="00987EA9"/>
    <w:rsid w:val="00991B6B"/>
    <w:rsid w:val="00991C75"/>
    <w:rsid w:val="00994481"/>
    <w:rsid w:val="00994C2B"/>
    <w:rsid w:val="00995095"/>
    <w:rsid w:val="00995432"/>
    <w:rsid w:val="009977EE"/>
    <w:rsid w:val="009A0003"/>
    <w:rsid w:val="009A07A9"/>
    <w:rsid w:val="009A2A95"/>
    <w:rsid w:val="009A2F79"/>
    <w:rsid w:val="009A6180"/>
    <w:rsid w:val="009A633E"/>
    <w:rsid w:val="009B145C"/>
    <w:rsid w:val="009B33BA"/>
    <w:rsid w:val="009B453B"/>
    <w:rsid w:val="009B742D"/>
    <w:rsid w:val="009B7E0A"/>
    <w:rsid w:val="009C04D2"/>
    <w:rsid w:val="009C1772"/>
    <w:rsid w:val="009C26FE"/>
    <w:rsid w:val="009C3B74"/>
    <w:rsid w:val="009C52E5"/>
    <w:rsid w:val="009C57AB"/>
    <w:rsid w:val="009D1A2F"/>
    <w:rsid w:val="009D1B89"/>
    <w:rsid w:val="009D1E0E"/>
    <w:rsid w:val="009D4664"/>
    <w:rsid w:val="009D501E"/>
    <w:rsid w:val="009D7CA4"/>
    <w:rsid w:val="009D7FF8"/>
    <w:rsid w:val="009E01FF"/>
    <w:rsid w:val="009E13F1"/>
    <w:rsid w:val="009E14EC"/>
    <w:rsid w:val="009E3233"/>
    <w:rsid w:val="009E3319"/>
    <w:rsid w:val="009E424C"/>
    <w:rsid w:val="009E4B85"/>
    <w:rsid w:val="009E53A5"/>
    <w:rsid w:val="009E53E1"/>
    <w:rsid w:val="009E6CC3"/>
    <w:rsid w:val="009E6FDD"/>
    <w:rsid w:val="009E70C5"/>
    <w:rsid w:val="009F0054"/>
    <w:rsid w:val="009F12CC"/>
    <w:rsid w:val="009F2506"/>
    <w:rsid w:val="009F538F"/>
    <w:rsid w:val="009F5A7F"/>
    <w:rsid w:val="009F5EF2"/>
    <w:rsid w:val="009F7D39"/>
    <w:rsid w:val="00A00A26"/>
    <w:rsid w:val="00A00CC6"/>
    <w:rsid w:val="00A00E88"/>
    <w:rsid w:val="00A016EC"/>
    <w:rsid w:val="00A02593"/>
    <w:rsid w:val="00A047FD"/>
    <w:rsid w:val="00A04D5D"/>
    <w:rsid w:val="00A107E7"/>
    <w:rsid w:val="00A11D60"/>
    <w:rsid w:val="00A12203"/>
    <w:rsid w:val="00A12342"/>
    <w:rsid w:val="00A22388"/>
    <w:rsid w:val="00A2282B"/>
    <w:rsid w:val="00A244F3"/>
    <w:rsid w:val="00A2478F"/>
    <w:rsid w:val="00A30165"/>
    <w:rsid w:val="00A30212"/>
    <w:rsid w:val="00A360AA"/>
    <w:rsid w:val="00A36266"/>
    <w:rsid w:val="00A403EC"/>
    <w:rsid w:val="00A40676"/>
    <w:rsid w:val="00A4088E"/>
    <w:rsid w:val="00A40A14"/>
    <w:rsid w:val="00A41647"/>
    <w:rsid w:val="00A4218A"/>
    <w:rsid w:val="00A42AD6"/>
    <w:rsid w:val="00A4436F"/>
    <w:rsid w:val="00A44EF4"/>
    <w:rsid w:val="00A452AD"/>
    <w:rsid w:val="00A50510"/>
    <w:rsid w:val="00A50A4C"/>
    <w:rsid w:val="00A50F26"/>
    <w:rsid w:val="00A510AC"/>
    <w:rsid w:val="00A520FF"/>
    <w:rsid w:val="00A5466A"/>
    <w:rsid w:val="00A55E19"/>
    <w:rsid w:val="00A601A0"/>
    <w:rsid w:val="00A607FC"/>
    <w:rsid w:val="00A61C8D"/>
    <w:rsid w:val="00A639BC"/>
    <w:rsid w:val="00A66538"/>
    <w:rsid w:val="00A66834"/>
    <w:rsid w:val="00A6792B"/>
    <w:rsid w:val="00A71D88"/>
    <w:rsid w:val="00A72174"/>
    <w:rsid w:val="00A726F0"/>
    <w:rsid w:val="00A74B27"/>
    <w:rsid w:val="00A74BB4"/>
    <w:rsid w:val="00A75651"/>
    <w:rsid w:val="00A7793A"/>
    <w:rsid w:val="00A81033"/>
    <w:rsid w:val="00A814E8"/>
    <w:rsid w:val="00A820F5"/>
    <w:rsid w:val="00A82C72"/>
    <w:rsid w:val="00A84C7D"/>
    <w:rsid w:val="00A8620C"/>
    <w:rsid w:val="00A86FD1"/>
    <w:rsid w:val="00A901D9"/>
    <w:rsid w:val="00A92FA0"/>
    <w:rsid w:val="00A937D5"/>
    <w:rsid w:val="00A940F0"/>
    <w:rsid w:val="00A951DF"/>
    <w:rsid w:val="00A974BD"/>
    <w:rsid w:val="00AA0957"/>
    <w:rsid w:val="00AA0C3C"/>
    <w:rsid w:val="00AA32F2"/>
    <w:rsid w:val="00AA379D"/>
    <w:rsid w:val="00AA4844"/>
    <w:rsid w:val="00AA4D64"/>
    <w:rsid w:val="00AA6168"/>
    <w:rsid w:val="00AA61D8"/>
    <w:rsid w:val="00AA6A25"/>
    <w:rsid w:val="00AB1161"/>
    <w:rsid w:val="00AB1FEA"/>
    <w:rsid w:val="00AB357B"/>
    <w:rsid w:val="00AB377B"/>
    <w:rsid w:val="00AB4270"/>
    <w:rsid w:val="00AB52A9"/>
    <w:rsid w:val="00AB6BDC"/>
    <w:rsid w:val="00AB6E76"/>
    <w:rsid w:val="00AC33A7"/>
    <w:rsid w:val="00AC3A5F"/>
    <w:rsid w:val="00AC3FF8"/>
    <w:rsid w:val="00AC5716"/>
    <w:rsid w:val="00AC6DD2"/>
    <w:rsid w:val="00AD0F32"/>
    <w:rsid w:val="00AD2B94"/>
    <w:rsid w:val="00AD7994"/>
    <w:rsid w:val="00AD7D05"/>
    <w:rsid w:val="00AE0A0F"/>
    <w:rsid w:val="00AE140F"/>
    <w:rsid w:val="00AE16FA"/>
    <w:rsid w:val="00AE430A"/>
    <w:rsid w:val="00AE7A58"/>
    <w:rsid w:val="00AF1A00"/>
    <w:rsid w:val="00AF1E4E"/>
    <w:rsid w:val="00AF375F"/>
    <w:rsid w:val="00AF3DFC"/>
    <w:rsid w:val="00AF3FBF"/>
    <w:rsid w:val="00AF51D4"/>
    <w:rsid w:val="00AF5354"/>
    <w:rsid w:val="00AF5D57"/>
    <w:rsid w:val="00AF651E"/>
    <w:rsid w:val="00AF67BF"/>
    <w:rsid w:val="00B004C8"/>
    <w:rsid w:val="00B01349"/>
    <w:rsid w:val="00B01AC2"/>
    <w:rsid w:val="00B0327C"/>
    <w:rsid w:val="00B04013"/>
    <w:rsid w:val="00B04846"/>
    <w:rsid w:val="00B06787"/>
    <w:rsid w:val="00B06D7E"/>
    <w:rsid w:val="00B07296"/>
    <w:rsid w:val="00B072C9"/>
    <w:rsid w:val="00B07926"/>
    <w:rsid w:val="00B07D99"/>
    <w:rsid w:val="00B124DA"/>
    <w:rsid w:val="00B12674"/>
    <w:rsid w:val="00B13D1B"/>
    <w:rsid w:val="00B148D2"/>
    <w:rsid w:val="00B15FBD"/>
    <w:rsid w:val="00B16E67"/>
    <w:rsid w:val="00B2029A"/>
    <w:rsid w:val="00B20727"/>
    <w:rsid w:val="00B20828"/>
    <w:rsid w:val="00B2125F"/>
    <w:rsid w:val="00B23F11"/>
    <w:rsid w:val="00B250FE"/>
    <w:rsid w:val="00B258AE"/>
    <w:rsid w:val="00B30B83"/>
    <w:rsid w:val="00B3122E"/>
    <w:rsid w:val="00B316A6"/>
    <w:rsid w:val="00B31F05"/>
    <w:rsid w:val="00B32B4D"/>
    <w:rsid w:val="00B34427"/>
    <w:rsid w:val="00B35633"/>
    <w:rsid w:val="00B406AF"/>
    <w:rsid w:val="00B40D4E"/>
    <w:rsid w:val="00B41FFC"/>
    <w:rsid w:val="00B4226A"/>
    <w:rsid w:val="00B422FA"/>
    <w:rsid w:val="00B426EC"/>
    <w:rsid w:val="00B436B3"/>
    <w:rsid w:val="00B452EB"/>
    <w:rsid w:val="00B5017D"/>
    <w:rsid w:val="00B51D0C"/>
    <w:rsid w:val="00B51ED3"/>
    <w:rsid w:val="00B538AA"/>
    <w:rsid w:val="00B54A75"/>
    <w:rsid w:val="00B564C4"/>
    <w:rsid w:val="00B565F7"/>
    <w:rsid w:val="00B5742F"/>
    <w:rsid w:val="00B574C7"/>
    <w:rsid w:val="00B60B94"/>
    <w:rsid w:val="00B61E02"/>
    <w:rsid w:val="00B624E0"/>
    <w:rsid w:val="00B637C4"/>
    <w:rsid w:val="00B63E7D"/>
    <w:rsid w:val="00B66B1E"/>
    <w:rsid w:val="00B70251"/>
    <w:rsid w:val="00B7295D"/>
    <w:rsid w:val="00B7779D"/>
    <w:rsid w:val="00B80362"/>
    <w:rsid w:val="00B80F8B"/>
    <w:rsid w:val="00B80FB6"/>
    <w:rsid w:val="00B817EA"/>
    <w:rsid w:val="00B824ED"/>
    <w:rsid w:val="00B8256F"/>
    <w:rsid w:val="00B8282F"/>
    <w:rsid w:val="00B851A2"/>
    <w:rsid w:val="00B90512"/>
    <w:rsid w:val="00B90B19"/>
    <w:rsid w:val="00B90FEC"/>
    <w:rsid w:val="00B915CB"/>
    <w:rsid w:val="00B93F95"/>
    <w:rsid w:val="00B941C8"/>
    <w:rsid w:val="00B946AF"/>
    <w:rsid w:val="00B94F70"/>
    <w:rsid w:val="00B9515D"/>
    <w:rsid w:val="00B96833"/>
    <w:rsid w:val="00B97103"/>
    <w:rsid w:val="00BA189A"/>
    <w:rsid w:val="00BA3B9D"/>
    <w:rsid w:val="00BA4992"/>
    <w:rsid w:val="00BA523A"/>
    <w:rsid w:val="00BA59CB"/>
    <w:rsid w:val="00BA5EDD"/>
    <w:rsid w:val="00BA6558"/>
    <w:rsid w:val="00BA6731"/>
    <w:rsid w:val="00BA7B0D"/>
    <w:rsid w:val="00BB0545"/>
    <w:rsid w:val="00BB17A5"/>
    <w:rsid w:val="00BB1A76"/>
    <w:rsid w:val="00BB2350"/>
    <w:rsid w:val="00BB2C33"/>
    <w:rsid w:val="00BB327D"/>
    <w:rsid w:val="00BB346B"/>
    <w:rsid w:val="00BB34CC"/>
    <w:rsid w:val="00BB7684"/>
    <w:rsid w:val="00BB7764"/>
    <w:rsid w:val="00BB7772"/>
    <w:rsid w:val="00BB7D4E"/>
    <w:rsid w:val="00BC0B00"/>
    <w:rsid w:val="00BC0F66"/>
    <w:rsid w:val="00BC1563"/>
    <w:rsid w:val="00BC1C95"/>
    <w:rsid w:val="00BC259D"/>
    <w:rsid w:val="00BC4214"/>
    <w:rsid w:val="00BC4881"/>
    <w:rsid w:val="00BC7A74"/>
    <w:rsid w:val="00BD11F6"/>
    <w:rsid w:val="00BD5105"/>
    <w:rsid w:val="00BD7046"/>
    <w:rsid w:val="00BD7259"/>
    <w:rsid w:val="00BD782C"/>
    <w:rsid w:val="00BE1110"/>
    <w:rsid w:val="00BE2C82"/>
    <w:rsid w:val="00BE3F2B"/>
    <w:rsid w:val="00BE45E6"/>
    <w:rsid w:val="00BE521E"/>
    <w:rsid w:val="00BE545B"/>
    <w:rsid w:val="00BE5617"/>
    <w:rsid w:val="00BE57BA"/>
    <w:rsid w:val="00BE5BB2"/>
    <w:rsid w:val="00BE75A4"/>
    <w:rsid w:val="00BF1CCF"/>
    <w:rsid w:val="00BF1F60"/>
    <w:rsid w:val="00BF2DBF"/>
    <w:rsid w:val="00BF2F25"/>
    <w:rsid w:val="00BF3E74"/>
    <w:rsid w:val="00BF4A4B"/>
    <w:rsid w:val="00C00490"/>
    <w:rsid w:val="00C00D7C"/>
    <w:rsid w:val="00C01AA2"/>
    <w:rsid w:val="00C0335B"/>
    <w:rsid w:val="00C037B0"/>
    <w:rsid w:val="00C050DE"/>
    <w:rsid w:val="00C0795C"/>
    <w:rsid w:val="00C1064E"/>
    <w:rsid w:val="00C10691"/>
    <w:rsid w:val="00C10EFE"/>
    <w:rsid w:val="00C10F3B"/>
    <w:rsid w:val="00C11E9D"/>
    <w:rsid w:val="00C13D47"/>
    <w:rsid w:val="00C14073"/>
    <w:rsid w:val="00C1468B"/>
    <w:rsid w:val="00C15504"/>
    <w:rsid w:val="00C1560C"/>
    <w:rsid w:val="00C15741"/>
    <w:rsid w:val="00C165BE"/>
    <w:rsid w:val="00C16D52"/>
    <w:rsid w:val="00C17D6B"/>
    <w:rsid w:val="00C20841"/>
    <w:rsid w:val="00C21D33"/>
    <w:rsid w:val="00C22B61"/>
    <w:rsid w:val="00C23B9E"/>
    <w:rsid w:val="00C23F28"/>
    <w:rsid w:val="00C245E0"/>
    <w:rsid w:val="00C24A28"/>
    <w:rsid w:val="00C25B3C"/>
    <w:rsid w:val="00C25DD0"/>
    <w:rsid w:val="00C30B4A"/>
    <w:rsid w:val="00C31CB3"/>
    <w:rsid w:val="00C323BF"/>
    <w:rsid w:val="00C32AAB"/>
    <w:rsid w:val="00C364E2"/>
    <w:rsid w:val="00C411FE"/>
    <w:rsid w:val="00C43515"/>
    <w:rsid w:val="00C45989"/>
    <w:rsid w:val="00C50D1D"/>
    <w:rsid w:val="00C51E19"/>
    <w:rsid w:val="00C54762"/>
    <w:rsid w:val="00C54F1D"/>
    <w:rsid w:val="00C5526F"/>
    <w:rsid w:val="00C57C7E"/>
    <w:rsid w:val="00C65422"/>
    <w:rsid w:val="00C66D31"/>
    <w:rsid w:val="00C672B6"/>
    <w:rsid w:val="00C67DC2"/>
    <w:rsid w:val="00C70AB7"/>
    <w:rsid w:val="00C70BD6"/>
    <w:rsid w:val="00C70BF1"/>
    <w:rsid w:val="00C73442"/>
    <w:rsid w:val="00C7655D"/>
    <w:rsid w:val="00C77B45"/>
    <w:rsid w:val="00C77FC9"/>
    <w:rsid w:val="00C84199"/>
    <w:rsid w:val="00C85134"/>
    <w:rsid w:val="00C853A0"/>
    <w:rsid w:val="00C875A1"/>
    <w:rsid w:val="00C91635"/>
    <w:rsid w:val="00C91EC1"/>
    <w:rsid w:val="00C91FCC"/>
    <w:rsid w:val="00C928DE"/>
    <w:rsid w:val="00C92A0A"/>
    <w:rsid w:val="00C93C30"/>
    <w:rsid w:val="00C976F4"/>
    <w:rsid w:val="00CA14B5"/>
    <w:rsid w:val="00CA39FE"/>
    <w:rsid w:val="00CA4351"/>
    <w:rsid w:val="00CA4456"/>
    <w:rsid w:val="00CA4E1F"/>
    <w:rsid w:val="00CA4F3A"/>
    <w:rsid w:val="00CA52E7"/>
    <w:rsid w:val="00CA56D1"/>
    <w:rsid w:val="00CA574B"/>
    <w:rsid w:val="00CA575B"/>
    <w:rsid w:val="00CA5B30"/>
    <w:rsid w:val="00CA64E5"/>
    <w:rsid w:val="00CA6DFC"/>
    <w:rsid w:val="00CB05F6"/>
    <w:rsid w:val="00CB2C6E"/>
    <w:rsid w:val="00CB3B5C"/>
    <w:rsid w:val="00CB3EE0"/>
    <w:rsid w:val="00CB3F6E"/>
    <w:rsid w:val="00CB4DF4"/>
    <w:rsid w:val="00CB4F37"/>
    <w:rsid w:val="00CB5D41"/>
    <w:rsid w:val="00CB6795"/>
    <w:rsid w:val="00CB76EC"/>
    <w:rsid w:val="00CC1767"/>
    <w:rsid w:val="00CC5DB6"/>
    <w:rsid w:val="00CC75EA"/>
    <w:rsid w:val="00CD34C1"/>
    <w:rsid w:val="00CD37C2"/>
    <w:rsid w:val="00CD3836"/>
    <w:rsid w:val="00CD386C"/>
    <w:rsid w:val="00CD524C"/>
    <w:rsid w:val="00CD5454"/>
    <w:rsid w:val="00CD634B"/>
    <w:rsid w:val="00CE0149"/>
    <w:rsid w:val="00CE03A2"/>
    <w:rsid w:val="00CE21C7"/>
    <w:rsid w:val="00CE2604"/>
    <w:rsid w:val="00CE2630"/>
    <w:rsid w:val="00CE2875"/>
    <w:rsid w:val="00CE3406"/>
    <w:rsid w:val="00CE37FF"/>
    <w:rsid w:val="00CE4CFD"/>
    <w:rsid w:val="00CE562A"/>
    <w:rsid w:val="00CE5D8C"/>
    <w:rsid w:val="00CE702E"/>
    <w:rsid w:val="00CE7797"/>
    <w:rsid w:val="00CF0973"/>
    <w:rsid w:val="00CF310D"/>
    <w:rsid w:val="00CF6744"/>
    <w:rsid w:val="00CF6A42"/>
    <w:rsid w:val="00CF7B17"/>
    <w:rsid w:val="00D00DF4"/>
    <w:rsid w:val="00D0345A"/>
    <w:rsid w:val="00D050A4"/>
    <w:rsid w:val="00D0594F"/>
    <w:rsid w:val="00D05F16"/>
    <w:rsid w:val="00D071A9"/>
    <w:rsid w:val="00D07963"/>
    <w:rsid w:val="00D07F8C"/>
    <w:rsid w:val="00D10C4D"/>
    <w:rsid w:val="00D10D28"/>
    <w:rsid w:val="00D12623"/>
    <w:rsid w:val="00D1384E"/>
    <w:rsid w:val="00D14805"/>
    <w:rsid w:val="00D14CF9"/>
    <w:rsid w:val="00D15A40"/>
    <w:rsid w:val="00D16645"/>
    <w:rsid w:val="00D16C7F"/>
    <w:rsid w:val="00D17447"/>
    <w:rsid w:val="00D21796"/>
    <w:rsid w:val="00D23393"/>
    <w:rsid w:val="00D23816"/>
    <w:rsid w:val="00D23BF1"/>
    <w:rsid w:val="00D23FAF"/>
    <w:rsid w:val="00D24E78"/>
    <w:rsid w:val="00D25ADB"/>
    <w:rsid w:val="00D27032"/>
    <w:rsid w:val="00D30DAB"/>
    <w:rsid w:val="00D31200"/>
    <w:rsid w:val="00D335B9"/>
    <w:rsid w:val="00D338D2"/>
    <w:rsid w:val="00D33E23"/>
    <w:rsid w:val="00D3404C"/>
    <w:rsid w:val="00D3419E"/>
    <w:rsid w:val="00D34923"/>
    <w:rsid w:val="00D349B4"/>
    <w:rsid w:val="00D34A9D"/>
    <w:rsid w:val="00D35B99"/>
    <w:rsid w:val="00D36263"/>
    <w:rsid w:val="00D370CD"/>
    <w:rsid w:val="00D373E6"/>
    <w:rsid w:val="00D37971"/>
    <w:rsid w:val="00D37A87"/>
    <w:rsid w:val="00D37D56"/>
    <w:rsid w:val="00D4066A"/>
    <w:rsid w:val="00D42CDE"/>
    <w:rsid w:val="00D43425"/>
    <w:rsid w:val="00D4619A"/>
    <w:rsid w:val="00D46CEA"/>
    <w:rsid w:val="00D471C1"/>
    <w:rsid w:val="00D47886"/>
    <w:rsid w:val="00D47D14"/>
    <w:rsid w:val="00D50BD7"/>
    <w:rsid w:val="00D52691"/>
    <w:rsid w:val="00D53393"/>
    <w:rsid w:val="00D54035"/>
    <w:rsid w:val="00D5491D"/>
    <w:rsid w:val="00D54C41"/>
    <w:rsid w:val="00D55489"/>
    <w:rsid w:val="00D56746"/>
    <w:rsid w:val="00D56CAA"/>
    <w:rsid w:val="00D56D6F"/>
    <w:rsid w:val="00D6113C"/>
    <w:rsid w:val="00D62D64"/>
    <w:rsid w:val="00D63238"/>
    <w:rsid w:val="00D63B86"/>
    <w:rsid w:val="00D63DEA"/>
    <w:rsid w:val="00D64B0A"/>
    <w:rsid w:val="00D670A7"/>
    <w:rsid w:val="00D67228"/>
    <w:rsid w:val="00D70BF5"/>
    <w:rsid w:val="00D70EE3"/>
    <w:rsid w:val="00D7265D"/>
    <w:rsid w:val="00D7450D"/>
    <w:rsid w:val="00D74F99"/>
    <w:rsid w:val="00D756D5"/>
    <w:rsid w:val="00D764F5"/>
    <w:rsid w:val="00D76540"/>
    <w:rsid w:val="00D77288"/>
    <w:rsid w:val="00D776CF"/>
    <w:rsid w:val="00D821D7"/>
    <w:rsid w:val="00D8270A"/>
    <w:rsid w:val="00D879E4"/>
    <w:rsid w:val="00D90CD8"/>
    <w:rsid w:val="00D91853"/>
    <w:rsid w:val="00D95ACD"/>
    <w:rsid w:val="00D968C4"/>
    <w:rsid w:val="00D96B48"/>
    <w:rsid w:val="00DA0492"/>
    <w:rsid w:val="00DA0944"/>
    <w:rsid w:val="00DA0D42"/>
    <w:rsid w:val="00DA5274"/>
    <w:rsid w:val="00DA6065"/>
    <w:rsid w:val="00DA7BA5"/>
    <w:rsid w:val="00DB0BFC"/>
    <w:rsid w:val="00DB1244"/>
    <w:rsid w:val="00DB1384"/>
    <w:rsid w:val="00DB221A"/>
    <w:rsid w:val="00DB3797"/>
    <w:rsid w:val="00DB4EB3"/>
    <w:rsid w:val="00DB58D9"/>
    <w:rsid w:val="00DB6161"/>
    <w:rsid w:val="00DB6230"/>
    <w:rsid w:val="00DB65D7"/>
    <w:rsid w:val="00DB6BAC"/>
    <w:rsid w:val="00DB7122"/>
    <w:rsid w:val="00DB74C9"/>
    <w:rsid w:val="00DB76DF"/>
    <w:rsid w:val="00DB778A"/>
    <w:rsid w:val="00DB78B4"/>
    <w:rsid w:val="00DB792D"/>
    <w:rsid w:val="00DC0C96"/>
    <w:rsid w:val="00DC416B"/>
    <w:rsid w:val="00DC428C"/>
    <w:rsid w:val="00DC4B83"/>
    <w:rsid w:val="00DC5183"/>
    <w:rsid w:val="00DD0C43"/>
    <w:rsid w:val="00DD2C09"/>
    <w:rsid w:val="00DD4B46"/>
    <w:rsid w:val="00DD58CA"/>
    <w:rsid w:val="00DD58D5"/>
    <w:rsid w:val="00DD5C12"/>
    <w:rsid w:val="00DD61B8"/>
    <w:rsid w:val="00DD70AB"/>
    <w:rsid w:val="00DD7A25"/>
    <w:rsid w:val="00DE02CF"/>
    <w:rsid w:val="00DE1479"/>
    <w:rsid w:val="00DE18ED"/>
    <w:rsid w:val="00DE22AD"/>
    <w:rsid w:val="00DE2E13"/>
    <w:rsid w:val="00DE2EF0"/>
    <w:rsid w:val="00DE6010"/>
    <w:rsid w:val="00DE6B43"/>
    <w:rsid w:val="00DE7697"/>
    <w:rsid w:val="00DE7C48"/>
    <w:rsid w:val="00DE7F0F"/>
    <w:rsid w:val="00DF19AC"/>
    <w:rsid w:val="00DF2926"/>
    <w:rsid w:val="00DF3833"/>
    <w:rsid w:val="00DF437B"/>
    <w:rsid w:val="00DF50C7"/>
    <w:rsid w:val="00DF55CE"/>
    <w:rsid w:val="00DF5772"/>
    <w:rsid w:val="00E02E58"/>
    <w:rsid w:val="00E0382B"/>
    <w:rsid w:val="00E04905"/>
    <w:rsid w:val="00E04A0E"/>
    <w:rsid w:val="00E06D9D"/>
    <w:rsid w:val="00E109CE"/>
    <w:rsid w:val="00E11E1A"/>
    <w:rsid w:val="00E13876"/>
    <w:rsid w:val="00E160D7"/>
    <w:rsid w:val="00E1620B"/>
    <w:rsid w:val="00E1751B"/>
    <w:rsid w:val="00E20488"/>
    <w:rsid w:val="00E246F6"/>
    <w:rsid w:val="00E2528C"/>
    <w:rsid w:val="00E25B9A"/>
    <w:rsid w:val="00E26C68"/>
    <w:rsid w:val="00E27776"/>
    <w:rsid w:val="00E302F8"/>
    <w:rsid w:val="00E30B41"/>
    <w:rsid w:val="00E317AD"/>
    <w:rsid w:val="00E34D4C"/>
    <w:rsid w:val="00E370A7"/>
    <w:rsid w:val="00E37C97"/>
    <w:rsid w:val="00E405D4"/>
    <w:rsid w:val="00E41826"/>
    <w:rsid w:val="00E424A2"/>
    <w:rsid w:val="00E42D3F"/>
    <w:rsid w:val="00E45067"/>
    <w:rsid w:val="00E45152"/>
    <w:rsid w:val="00E512C5"/>
    <w:rsid w:val="00E525B3"/>
    <w:rsid w:val="00E5398E"/>
    <w:rsid w:val="00E54514"/>
    <w:rsid w:val="00E5601C"/>
    <w:rsid w:val="00E61939"/>
    <w:rsid w:val="00E63305"/>
    <w:rsid w:val="00E637AB"/>
    <w:rsid w:val="00E63B3B"/>
    <w:rsid w:val="00E652CD"/>
    <w:rsid w:val="00E662E4"/>
    <w:rsid w:val="00E66813"/>
    <w:rsid w:val="00E673F9"/>
    <w:rsid w:val="00E67A5E"/>
    <w:rsid w:val="00E67B5C"/>
    <w:rsid w:val="00E72436"/>
    <w:rsid w:val="00E731DA"/>
    <w:rsid w:val="00E73DA6"/>
    <w:rsid w:val="00E75B20"/>
    <w:rsid w:val="00E774B9"/>
    <w:rsid w:val="00E80B9A"/>
    <w:rsid w:val="00E81389"/>
    <w:rsid w:val="00E81762"/>
    <w:rsid w:val="00E82603"/>
    <w:rsid w:val="00E836F0"/>
    <w:rsid w:val="00E83CCB"/>
    <w:rsid w:val="00E84076"/>
    <w:rsid w:val="00E8426A"/>
    <w:rsid w:val="00E84976"/>
    <w:rsid w:val="00E84FE8"/>
    <w:rsid w:val="00E85B4E"/>
    <w:rsid w:val="00E94249"/>
    <w:rsid w:val="00E94D3C"/>
    <w:rsid w:val="00E95DE6"/>
    <w:rsid w:val="00E97682"/>
    <w:rsid w:val="00EA1C7E"/>
    <w:rsid w:val="00EA2000"/>
    <w:rsid w:val="00EA2CB8"/>
    <w:rsid w:val="00EA4293"/>
    <w:rsid w:val="00EA44BF"/>
    <w:rsid w:val="00EA4892"/>
    <w:rsid w:val="00EA5445"/>
    <w:rsid w:val="00EA5A1C"/>
    <w:rsid w:val="00EA6AA9"/>
    <w:rsid w:val="00EA7E5D"/>
    <w:rsid w:val="00EB2675"/>
    <w:rsid w:val="00EB3408"/>
    <w:rsid w:val="00EB41C5"/>
    <w:rsid w:val="00EB7C05"/>
    <w:rsid w:val="00EC1570"/>
    <w:rsid w:val="00EC19FA"/>
    <w:rsid w:val="00EC263E"/>
    <w:rsid w:val="00EC64B9"/>
    <w:rsid w:val="00EC7163"/>
    <w:rsid w:val="00EC7E62"/>
    <w:rsid w:val="00ED0104"/>
    <w:rsid w:val="00ED0A96"/>
    <w:rsid w:val="00ED0ADA"/>
    <w:rsid w:val="00ED1B44"/>
    <w:rsid w:val="00ED2FE2"/>
    <w:rsid w:val="00ED56A0"/>
    <w:rsid w:val="00ED5E8F"/>
    <w:rsid w:val="00ED727C"/>
    <w:rsid w:val="00ED7738"/>
    <w:rsid w:val="00ED7E85"/>
    <w:rsid w:val="00EE0412"/>
    <w:rsid w:val="00EE1880"/>
    <w:rsid w:val="00EE1EF2"/>
    <w:rsid w:val="00EE208A"/>
    <w:rsid w:val="00EE2D5C"/>
    <w:rsid w:val="00EE4EEA"/>
    <w:rsid w:val="00EE6CF2"/>
    <w:rsid w:val="00EF093C"/>
    <w:rsid w:val="00EF0D44"/>
    <w:rsid w:val="00EF0E45"/>
    <w:rsid w:val="00EF18D8"/>
    <w:rsid w:val="00EF21F7"/>
    <w:rsid w:val="00EF2B39"/>
    <w:rsid w:val="00EF3685"/>
    <w:rsid w:val="00EF4AED"/>
    <w:rsid w:val="00EF5FFB"/>
    <w:rsid w:val="00EF7BEE"/>
    <w:rsid w:val="00F02D64"/>
    <w:rsid w:val="00F059D4"/>
    <w:rsid w:val="00F06B0C"/>
    <w:rsid w:val="00F073C2"/>
    <w:rsid w:val="00F12405"/>
    <w:rsid w:val="00F127A4"/>
    <w:rsid w:val="00F12BD8"/>
    <w:rsid w:val="00F13182"/>
    <w:rsid w:val="00F168A2"/>
    <w:rsid w:val="00F177A3"/>
    <w:rsid w:val="00F2067F"/>
    <w:rsid w:val="00F216CF"/>
    <w:rsid w:val="00F2377E"/>
    <w:rsid w:val="00F2546B"/>
    <w:rsid w:val="00F26A14"/>
    <w:rsid w:val="00F27A4D"/>
    <w:rsid w:val="00F30662"/>
    <w:rsid w:val="00F307CC"/>
    <w:rsid w:val="00F3262A"/>
    <w:rsid w:val="00F32BE0"/>
    <w:rsid w:val="00F33E6E"/>
    <w:rsid w:val="00F342DD"/>
    <w:rsid w:val="00F35203"/>
    <w:rsid w:val="00F35F63"/>
    <w:rsid w:val="00F3620F"/>
    <w:rsid w:val="00F363F2"/>
    <w:rsid w:val="00F44187"/>
    <w:rsid w:val="00F4437D"/>
    <w:rsid w:val="00F45043"/>
    <w:rsid w:val="00F4580A"/>
    <w:rsid w:val="00F46545"/>
    <w:rsid w:val="00F46FB5"/>
    <w:rsid w:val="00F475DB"/>
    <w:rsid w:val="00F5034D"/>
    <w:rsid w:val="00F503BF"/>
    <w:rsid w:val="00F50CC2"/>
    <w:rsid w:val="00F52D43"/>
    <w:rsid w:val="00F53BD9"/>
    <w:rsid w:val="00F54103"/>
    <w:rsid w:val="00F55C2D"/>
    <w:rsid w:val="00F56F95"/>
    <w:rsid w:val="00F6046A"/>
    <w:rsid w:val="00F606FF"/>
    <w:rsid w:val="00F61075"/>
    <w:rsid w:val="00F62355"/>
    <w:rsid w:val="00F63C96"/>
    <w:rsid w:val="00F64A35"/>
    <w:rsid w:val="00F661FC"/>
    <w:rsid w:val="00F7078C"/>
    <w:rsid w:val="00F74544"/>
    <w:rsid w:val="00F80EF3"/>
    <w:rsid w:val="00F84550"/>
    <w:rsid w:val="00F849E2"/>
    <w:rsid w:val="00F84F6B"/>
    <w:rsid w:val="00F84FD2"/>
    <w:rsid w:val="00F867CC"/>
    <w:rsid w:val="00F91222"/>
    <w:rsid w:val="00F9149F"/>
    <w:rsid w:val="00F91C91"/>
    <w:rsid w:val="00F91D88"/>
    <w:rsid w:val="00F94674"/>
    <w:rsid w:val="00F9477E"/>
    <w:rsid w:val="00F950AC"/>
    <w:rsid w:val="00F95C95"/>
    <w:rsid w:val="00F95F28"/>
    <w:rsid w:val="00F967E6"/>
    <w:rsid w:val="00F96CAF"/>
    <w:rsid w:val="00FA1BE3"/>
    <w:rsid w:val="00FA34BF"/>
    <w:rsid w:val="00FA3D68"/>
    <w:rsid w:val="00FA4F66"/>
    <w:rsid w:val="00FA5C77"/>
    <w:rsid w:val="00FA66EC"/>
    <w:rsid w:val="00FA76C0"/>
    <w:rsid w:val="00FA773E"/>
    <w:rsid w:val="00FB00AA"/>
    <w:rsid w:val="00FB084A"/>
    <w:rsid w:val="00FB0A98"/>
    <w:rsid w:val="00FB208B"/>
    <w:rsid w:val="00FB3C30"/>
    <w:rsid w:val="00FB3E50"/>
    <w:rsid w:val="00FB617A"/>
    <w:rsid w:val="00FB6309"/>
    <w:rsid w:val="00FB701D"/>
    <w:rsid w:val="00FC0A2D"/>
    <w:rsid w:val="00FC2A15"/>
    <w:rsid w:val="00FC2E9E"/>
    <w:rsid w:val="00FC34CA"/>
    <w:rsid w:val="00FC6B49"/>
    <w:rsid w:val="00FC70ED"/>
    <w:rsid w:val="00FC71FB"/>
    <w:rsid w:val="00FD0749"/>
    <w:rsid w:val="00FD0F0D"/>
    <w:rsid w:val="00FD12E5"/>
    <w:rsid w:val="00FD168A"/>
    <w:rsid w:val="00FD1D0E"/>
    <w:rsid w:val="00FD2221"/>
    <w:rsid w:val="00FD2555"/>
    <w:rsid w:val="00FD3729"/>
    <w:rsid w:val="00FD402B"/>
    <w:rsid w:val="00FD4031"/>
    <w:rsid w:val="00FD4317"/>
    <w:rsid w:val="00FD77B6"/>
    <w:rsid w:val="00FE0776"/>
    <w:rsid w:val="00FE0DF8"/>
    <w:rsid w:val="00FE3948"/>
    <w:rsid w:val="00FE64A0"/>
    <w:rsid w:val="00FE7121"/>
    <w:rsid w:val="00FF0D6B"/>
    <w:rsid w:val="00FF2B23"/>
    <w:rsid w:val="00FF3DDE"/>
    <w:rsid w:val="00FF4239"/>
    <w:rsid w:val="00FF508D"/>
    <w:rsid w:val="00FF533D"/>
    <w:rsid w:val="00FF5522"/>
    <w:rsid w:val="00FF5763"/>
    <w:rsid w:val="00FF5779"/>
    <w:rsid w:val="00FF7360"/>
    <w:rsid w:val="00FF7A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B4545C"/>
  <w15:chartTrackingRefBased/>
  <w15:docId w15:val="{4A8E1424-AF59-4B54-8F2C-FE8356D0D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61F26"/>
    <w:pPr>
      <w:widowControl w:val="0"/>
    </w:pPr>
    <w:rPr>
      <w:sz w:val="24"/>
      <w:szCs w:val="24"/>
      <w:lang w:val="sr-Latn-BA" w:eastAsia="sr-Latn-BA"/>
    </w:rPr>
  </w:style>
  <w:style w:type="paragraph" w:styleId="Heading1">
    <w:name w:val="heading 1"/>
    <w:basedOn w:val="Normal"/>
    <w:next w:val="Normal"/>
    <w:link w:val="Heading1Char"/>
    <w:autoRedefine/>
    <w:uiPriority w:val="9"/>
    <w:qFormat/>
    <w:rsid w:val="00125B2A"/>
    <w:pPr>
      <w:keepNext/>
      <w:widowControl/>
      <w:numPr>
        <w:numId w:val="31"/>
      </w:numPr>
      <w:spacing w:before="360" w:after="360"/>
      <w:jc w:val="both"/>
      <w:outlineLvl w:val="0"/>
    </w:pPr>
    <w:rPr>
      <w:b/>
      <w:bCs/>
      <w:caps/>
      <w:sz w:val="32"/>
      <w:szCs w:val="28"/>
      <w:lang w:val="sr-Latn-RS" w:eastAsia="en-US"/>
    </w:rPr>
  </w:style>
  <w:style w:type="paragraph" w:styleId="Heading2">
    <w:name w:val="heading 2"/>
    <w:basedOn w:val="Normal"/>
    <w:next w:val="Normal"/>
    <w:link w:val="Heading2Char"/>
    <w:autoRedefine/>
    <w:uiPriority w:val="9"/>
    <w:unhideWhenUsed/>
    <w:qFormat/>
    <w:rsid w:val="003305F2"/>
    <w:pPr>
      <w:keepNext/>
      <w:spacing w:before="360" w:after="360"/>
      <w:outlineLvl w:val="1"/>
    </w:pPr>
    <w:rPr>
      <w:b/>
      <w:bCs/>
      <w:iCs/>
      <w:lang w:val="sr-Cyrl-BA"/>
    </w:rPr>
  </w:style>
  <w:style w:type="paragraph" w:styleId="Heading3">
    <w:name w:val="heading 3"/>
    <w:basedOn w:val="Normal"/>
    <w:next w:val="Normal"/>
    <w:link w:val="Heading3Char"/>
    <w:autoRedefine/>
    <w:uiPriority w:val="9"/>
    <w:unhideWhenUsed/>
    <w:qFormat/>
    <w:rsid w:val="001A7D31"/>
    <w:pPr>
      <w:keepNext/>
      <w:spacing w:before="360" w:after="360"/>
      <w:outlineLvl w:val="2"/>
    </w:pPr>
    <w:rPr>
      <w:b/>
      <w:bCs/>
    </w:rPr>
  </w:style>
  <w:style w:type="paragraph" w:styleId="Heading4">
    <w:name w:val="heading 4"/>
    <w:aliases w:val=" Char2,Char2"/>
    <w:basedOn w:val="Normal"/>
    <w:next w:val="Normal"/>
    <w:link w:val="Heading4Char"/>
    <w:autoRedefine/>
    <w:uiPriority w:val="9"/>
    <w:qFormat/>
    <w:rsid w:val="00D27032"/>
    <w:pPr>
      <w:keepNext/>
      <w:keepLines/>
      <w:widowControl/>
      <w:spacing w:before="360" w:after="240"/>
      <w:ind w:left="993" w:hanging="993"/>
      <w:jc w:val="both"/>
      <w:outlineLvl w:val="3"/>
    </w:pPr>
    <w:rPr>
      <w:b/>
      <w:bCs/>
      <w:iCs/>
      <w:smallCaps/>
      <w:lang w:val="sr-Cyrl-RS" w:eastAsia="en-US"/>
    </w:rPr>
  </w:style>
  <w:style w:type="paragraph" w:styleId="Heading5">
    <w:name w:val="heading 5"/>
    <w:basedOn w:val="Normal"/>
    <w:next w:val="Normal"/>
    <w:link w:val="Heading5Char"/>
    <w:autoRedefine/>
    <w:uiPriority w:val="9"/>
    <w:qFormat/>
    <w:rsid w:val="00D27032"/>
    <w:pPr>
      <w:keepNext/>
      <w:keepLines/>
      <w:widowControl/>
      <w:spacing w:before="360" w:after="240"/>
      <w:ind w:firstLine="1304"/>
      <w:jc w:val="both"/>
      <w:outlineLvl w:val="4"/>
    </w:pPr>
    <w:rPr>
      <w:rFonts w:eastAsia="Batang"/>
      <w:b/>
      <w:noProof/>
      <w:sz w:val="22"/>
      <w:szCs w:val="22"/>
      <w:lang w:val="sr-Latn-CS" w:eastAsia="en-US"/>
    </w:rPr>
  </w:style>
  <w:style w:type="paragraph" w:styleId="Heading6">
    <w:name w:val="heading 6"/>
    <w:basedOn w:val="Normal"/>
    <w:next w:val="Normal"/>
    <w:link w:val="Heading6Char"/>
    <w:autoRedefine/>
    <w:uiPriority w:val="9"/>
    <w:qFormat/>
    <w:rsid w:val="00D27032"/>
    <w:pPr>
      <w:keepNext/>
      <w:keepLines/>
      <w:widowControl/>
      <w:spacing w:before="200"/>
      <w:ind w:left="1418" w:hanging="1418"/>
      <w:jc w:val="both"/>
      <w:outlineLvl w:val="5"/>
    </w:pPr>
    <w:rPr>
      <w:rFonts w:ascii="Cambria" w:hAnsi="Cambria"/>
      <w:b/>
      <w:i/>
      <w:iCs/>
      <w:sz w:val="28"/>
      <w:szCs w:val="22"/>
      <w:lang w:val="sr-Latn-CS" w:eastAsia="en-US"/>
    </w:rPr>
  </w:style>
  <w:style w:type="paragraph" w:styleId="Heading7">
    <w:name w:val="heading 7"/>
    <w:basedOn w:val="Normal"/>
    <w:next w:val="Normal"/>
    <w:link w:val="Heading7Char"/>
    <w:uiPriority w:val="9"/>
    <w:qFormat/>
    <w:rsid w:val="00D27032"/>
    <w:pPr>
      <w:keepNext/>
      <w:keepLines/>
      <w:widowControl/>
      <w:spacing w:before="200"/>
      <w:ind w:left="2572" w:hanging="1296"/>
      <w:jc w:val="both"/>
      <w:outlineLvl w:val="6"/>
    </w:pPr>
    <w:rPr>
      <w:rFonts w:ascii="Cambria" w:hAnsi="Cambria"/>
      <w:i/>
      <w:iCs/>
      <w:color w:val="404040"/>
      <w:sz w:val="26"/>
      <w:szCs w:val="22"/>
      <w:lang w:val="sr-Latn-CS" w:eastAsia="en-US"/>
    </w:rPr>
  </w:style>
  <w:style w:type="paragraph" w:styleId="Heading8">
    <w:name w:val="heading 8"/>
    <w:basedOn w:val="Normal"/>
    <w:next w:val="Normal"/>
    <w:link w:val="Heading8Char"/>
    <w:uiPriority w:val="9"/>
    <w:qFormat/>
    <w:rsid w:val="00D27032"/>
    <w:pPr>
      <w:keepNext/>
      <w:keepLines/>
      <w:widowControl/>
      <w:spacing w:before="200"/>
      <w:ind w:left="2716" w:hanging="1440"/>
      <w:jc w:val="both"/>
      <w:outlineLvl w:val="7"/>
    </w:pPr>
    <w:rPr>
      <w:rFonts w:ascii="Cambria" w:hAnsi="Cambria"/>
      <w:color w:val="404040"/>
      <w:sz w:val="20"/>
      <w:szCs w:val="20"/>
      <w:lang w:val="sr-Latn-CS" w:eastAsia="en-US"/>
    </w:rPr>
  </w:style>
  <w:style w:type="paragraph" w:styleId="Heading9">
    <w:name w:val="heading 9"/>
    <w:basedOn w:val="Normal"/>
    <w:next w:val="Normal"/>
    <w:link w:val="Heading9Char"/>
    <w:uiPriority w:val="9"/>
    <w:qFormat/>
    <w:rsid w:val="00D27032"/>
    <w:pPr>
      <w:keepNext/>
      <w:keepLines/>
      <w:widowControl/>
      <w:spacing w:before="200"/>
      <w:ind w:left="2860" w:hanging="1584"/>
      <w:jc w:val="both"/>
      <w:outlineLvl w:val="8"/>
    </w:pPr>
    <w:rPr>
      <w:rFonts w:ascii="Cambria" w:hAnsi="Cambria"/>
      <w:i/>
      <w:iCs/>
      <w:color w:val="404040"/>
      <w:sz w:val="20"/>
      <w:szCs w:val="20"/>
      <w:lang w:val="sr-Latn-C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
    <w:rsid w:val="001A7D31"/>
    <w:rPr>
      <w:b/>
      <w:bCs/>
      <w:sz w:val="24"/>
      <w:szCs w:val="24"/>
      <w:lang w:val="sr-Latn-BA" w:eastAsia="sr-Latn-BA"/>
    </w:rPr>
  </w:style>
  <w:style w:type="paragraph" w:styleId="ListParagraph">
    <w:name w:val="List Paragraph"/>
    <w:basedOn w:val="Normal"/>
    <w:link w:val="ListParagraphChar"/>
    <w:uiPriority w:val="34"/>
    <w:qFormat/>
    <w:rsid w:val="00B32B4D"/>
    <w:pPr>
      <w:ind w:left="720"/>
      <w:contextualSpacing/>
    </w:pPr>
  </w:style>
  <w:style w:type="table" w:styleId="TableGrid">
    <w:name w:val="Table Grid"/>
    <w:basedOn w:val="TableNormal"/>
    <w:uiPriority w:val="39"/>
    <w:rsid w:val="006C07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5F34D1"/>
    <w:rPr>
      <w:color w:val="0066CC"/>
      <w:u w:val="single"/>
    </w:rPr>
  </w:style>
  <w:style w:type="character" w:customStyle="1" w:styleId="Bodytext">
    <w:name w:val="Body text_"/>
    <w:link w:val="BodyText28"/>
    <w:locked/>
    <w:rsid w:val="00ED56A0"/>
    <w:rPr>
      <w:sz w:val="22"/>
      <w:szCs w:val="22"/>
      <w:shd w:val="clear" w:color="auto" w:fill="FFFFFF"/>
    </w:rPr>
  </w:style>
  <w:style w:type="paragraph" w:customStyle="1" w:styleId="BodyText28">
    <w:name w:val="Body Text28"/>
    <w:basedOn w:val="Normal"/>
    <w:link w:val="Bodytext"/>
    <w:rsid w:val="00ED56A0"/>
    <w:pPr>
      <w:widowControl/>
      <w:shd w:val="clear" w:color="auto" w:fill="FFFFFF"/>
      <w:spacing w:before="660" w:line="182" w:lineRule="exact"/>
      <w:ind w:hanging="360"/>
      <w:jc w:val="right"/>
    </w:pPr>
    <w:rPr>
      <w:sz w:val="22"/>
      <w:szCs w:val="22"/>
      <w:lang w:val="x-none" w:eastAsia="x-none"/>
    </w:rPr>
  </w:style>
  <w:style w:type="character" w:customStyle="1" w:styleId="Bodytext9">
    <w:name w:val="Body text (9)_"/>
    <w:link w:val="Bodytext90"/>
    <w:locked/>
    <w:rsid w:val="00ED56A0"/>
    <w:rPr>
      <w:sz w:val="22"/>
      <w:szCs w:val="22"/>
      <w:shd w:val="clear" w:color="auto" w:fill="FFFFFF"/>
    </w:rPr>
  </w:style>
  <w:style w:type="paragraph" w:customStyle="1" w:styleId="Bodytext90">
    <w:name w:val="Body text (9)"/>
    <w:basedOn w:val="Normal"/>
    <w:link w:val="Bodytext9"/>
    <w:rsid w:val="00ED56A0"/>
    <w:pPr>
      <w:widowControl/>
      <w:shd w:val="clear" w:color="auto" w:fill="FFFFFF"/>
      <w:spacing w:before="240" w:after="360" w:line="0" w:lineRule="atLeast"/>
      <w:ind w:hanging="660"/>
      <w:jc w:val="both"/>
    </w:pPr>
    <w:rPr>
      <w:sz w:val="22"/>
      <w:szCs w:val="22"/>
      <w:lang w:val="x-none" w:eastAsia="x-none"/>
    </w:rPr>
  </w:style>
  <w:style w:type="character" w:customStyle="1" w:styleId="BodytextBold">
    <w:name w:val="Body text + Bold"/>
    <w:rsid w:val="00ED56A0"/>
    <w:rPr>
      <w:b/>
      <w:bCs/>
      <w:sz w:val="22"/>
      <w:szCs w:val="22"/>
      <w:shd w:val="clear" w:color="auto" w:fill="FFFFFF"/>
    </w:rPr>
  </w:style>
  <w:style w:type="paragraph" w:styleId="NoSpacing">
    <w:name w:val="No Spacing"/>
    <w:uiPriority w:val="1"/>
    <w:qFormat/>
    <w:rsid w:val="00ED56A0"/>
    <w:pPr>
      <w:widowControl w:val="0"/>
    </w:pPr>
    <w:rPr>
      <w:sz w:val="24"/>
      <w:szCs w:val="24"/>
      <w:lang w:val="sr-Latn-BA" w:eastAsia="sr-Latn-BA"/>
    </w:rPr>
  </w:style>
  <w:style w:type="character" w:styleId="PlaceholderText">
    <w:name w:val="Placeholder Text"/>
    <w:uiPriority w:val="99"/>
    <w:semiHidden/>
    <w:rsid w:val="000105BE"/>
    <w:rPr>
      <w:color w:val="808080"/>
    </w:rPr>
  </w:style>
  <w:style w:type="paragraph" w:styleId="BalloonText">
    <w:name w:val="Balloon Text"/>
    <w:basedOn w:val="Normal"/>
    <w:link w:val="BalloonTextChar"/>
    <w:semiHidden/>
    <w:unhideWhenUsed/>
    <w:rsid w:val="000105BE"/>
    <w:rPr>
      <w:rFonts w:ascii="Tahoma" w:hAnsi="Tahoma"/>
      <w:sz w:val="16"/>
      <w:szCs w:val="16"/>
      <w:lang w:val="x-none" w:eastAsia="x-none"/>
    </w:rPr>
  </w:style>
  <w:style w:type="character" w:customStyle="1" w:styleId="BalloonTextChar">
    <w:name w:val="Balloon Text Char"/>
    <w:link w:val="BalloonText"/>
    <w:semiHidden/>
    <w:rsid w:val="000105BE"/>
    <w:rPr>
      <w:rFonts w:ascii="Tahoma" w:hAnsi="Tahoma" w:cs="Tahoma"/>
      <w:sz w:val="16"/>
      <w:szCs w:val="16"/>
    </w:rPr>
  </w:style>
  <w:style w:type="paragraph" w:styleId="Header">
    <w:name w:val="header"/>
    <w:basedOn w:val="Normal"/>
    <w:link w:val="HeaderChar"/>
    <w:uiPriority w:val="99"/>
    <w:unhideWhenUsed/>
    <w:rsid w:val="00811E9F"/>
    <w:pPr>
      <w:tabs>
        <w:tab w:val="center" w:pos="4680"/>
        <w:tab w:val="right" w:pos="9360"/>
      </w:tabs>
    </w:pPr>
  </w:style>
  <w:style w:type="character" w:customStyle="1" w:styleId="HeaderChar">
    <w:name w:val="Header Char"/>
    <w:basedOn w:val="DefaultParagraphFont"/>
    <w:link w:val="Header"/>
    <w:uiPriority w:val="99"/>
    <w:rsid w:val="00811E9F"/>
  </w:style>
  <w:style w:type="paragraph" w:styleId="Footer">
    <w:name w:val="footer"/>
    <w:basedOn w:val="Normal"/>
    <w:link w:val="FooterChar"/>
    <w:uiPriority w:val="99"/>
    <w:unhideWhenUsed/>
    <w:rsid w:val="00811E9F"/>
    <w:pPr>
      <w:tabs>
        <w:tab w:val="center" w:pos="4680"/>
        <w:tab w:val="right" w:pos="9360"/>
      </w:tabs>
    </w:pPr>
  </w:style>
  <w:style w:type="character" w:customStyle="1" w:styleId="FooterChar">
    <w:name w:val="Footer Char"/>
    <w:basedOn w:val="DefaultParagraphFont"/>
    <w:link w:val="Footer"/>
    <w:uiPriority w:val="99"/>
    <w:rsid w:val="00811E9F"/>
  </w:style>
  <w:style w:type="character" w:customStyle="1" w:styleId="Bodytext102">
    <w:name w:val="Body text (102)_"/>
    <w:link w:val="Bodytext1020"/>
    <w:locked/>
    <w:rsid w:val="00811E9F"/>
    <w:rPr>
      <w:spacing w:val="-10"/>
      <w:sz w:val="32"/>
      <w:szCs w:val="32"/>
      <w:shd w:val="clear" w:color="auto" w:fill="FFFFFF"/>
    </w:rPr>
  </w:style>
  <w:style w:type="paragraph" w:customStyle="1" w:styleId="Bodytext1020">
    <w:name w:val="Body text (102)"/>
    <w:basedOn w:val="Normal"/>
    <w:link w:val="Bodytext102"/>
    <w:rsid w:val="00811E9F"/>
    <w:pPr>
      <w:widowControl/>
      <w:shd w:val="clear" w:color="auto" w:fill="FFFFFF"/>
      <w:spacing w:line="0" w:lineRule="atLeast"/>
    </w:pPr>
    <w:rPr>
      <w:spacing w:val="-10"/>
      <w:sz w:val="32"/>
      <w:szCs w:val="32"/>
      <w:lang w:val="x-none" w:eastAsia="x-none"/>
    </w:rPr>
  </w:style>
  <w:style w:type="character" w:customStyle="1" w:styleId="Bodytext103">
    <w:name w:val="Body text (103)_"/>
    <w:link w:val="Bodytext1030"/>
    <w:locked/>
    <w:rsid w:val="006E0376"/>
    <w:rPr>
      <w:rFonts w:ascii="Century Schoolbook" w:eastAsia="Century Schoolbook" w:hAnsi="Century Schoolbook" w:cs="Century Schoolbook"/>
      <w:sz w:val="20"/>
      <w:szCs w:val="20"/>
      <w:shd w:val="clear" w:color="auto" w:fill="FFFFFF"/>
    </w:rPr>
  </w:style>
  <w:style w:type="paragraph" w:customStyle="1" w:styleId="Bodytext1030">
    <w:name w:val="Body text (103)"/>
    <w:basedOn w:val="Normal"/>
    <w:link w:val="Bodytext103"/>
    <w:rsid w:val="006E0376"/>
    <w:pPr>
      <w:widowControl/>
      <w:shd w:val="clear" w:color="auto" w:fill="FFFFFF"/>
      <w:spacing w:line="0" w:lineRule="atLeast"/>
    </w:pPr>
    <w:rPr>
      <w:rFonts w:ascii="Century Schoolbook" w:eastAsia="Century Schoolbook" w:hAnsi="Century Schoolbook"/>
      <w:sz w:val="20"/>
      <w:szCs w:val="20"/>
      <w:lang w:val="x-none" w:eastAsia="x-none"/>
    </w:rPr>
  </w:style>
  <w:style w:type="character" w:customStyle="1" w:styleId="Bodytext9Spacing1pt">
    <w:name w:val="Body text (9) + Spacing 1 pt"/>
    <w:rsid w:val="006E0376"/>
    <w:rPr>
      <w:spacing w:val="30"/>
      <w:sz w:val="22"/>
      <w:szCs w:val="22"/>
      <w:shd w:val="clear" w:color="auto" w:fill="FFFFFF"/>
    </w:rPr>
  </w:style>
  <w:style w:type="character" w:customStyle="1" w:styleId="BodytextSpacing1pt">
    <w:name w:val="Body text + Spacing 1 pt"/>
    <w:rsid w:val="006E0376"/>
    <w:rPr>
      <w:spacing w:val="30"/>
      <w:sz w:val="22"/>
      <w:szCs w:val="22"/>
      <w:shd w:val="clear" w:color="auto" w:fill="FFFFFF"/>
    </w:rPr>
  </w:style>
  <w:style w:type="character" w:customStyle="1" w:styleId="Bodytext109">
    <w:name w:val="Body text (109)_"/>
    <w:link w:val="Bodytext1090"/>
    <w:locked/>
    <w:rsid w:val="006E0376"/>
    <w:rPr>
      <w:rFonts w:ascii="Century Schoolbook" w:eastAsia="Century Schoolbook" w:hAnsi="Century Schoolbook" w:cs="Century Schoolbook"/>
      <w:sz w:val="18"/>
      <w:szCs w:val="18"/>
      <w:shd w:val="clear" w:color="auto" w:fill="FFFFFF"/>
    </w:rPr>
  </w:style>
  <w:style w:type="paragraph" w:customStyle="1" w:styleId="Bodytext1090">
    <w:name w:val="Body text (109)"/>
    <w:basedOn w:val="Normal"/>
    <w:link w:val="Bodytext109"/>
    <w:rsid w:val="006E0376"/>
    <w:pPr>
      <w:widowControl/>
      <w:shd w:val="clear" w:color="auto" w:fill="FFFFFF"/>
      <w:spacing w:line="0" w:lineRule="atLeast"/>
    </w:pPr>
    <w:rPr>
      <w:rFonts w:ascii="Century Schoolbook" w:eastAsia="Century Schoolbook" w:hAnsi="Century Schoolbook"/>
      <w:sz w:val="18"/>
      <w:szCs w:val="18"/>
      <w:lang w:val="x-none" w:eastAsia="x-none"/>
    </w:rPr>
  </w:style>
  <w:style w:type="character" w:customStyle="1" w:styleId="Bodytext105">
    <w:name w:val="Body text (105)_"/>
    <w:link w:val="Bodytext1050"/>
    <w:locked/>
    <w:rsid w:val="006E0376"/>
    <w:rPr>
      <w:rFonts w:ascii="Century Schoolbook" w:eastAsia="Century Schoolbook" w:hAnsi="Century Schoolbook" w:cs="Century Schoolbook"/>
      <w:sz w:val="19"/>
      <w:szCs w:val="19"/>
      <w:shd w:val="clear" w:color="auto" w:fill="FFFFFF"/>
    </w:rPr>
  </w:style>
  <w:style w:type="paragraph" w:customStyle="1" w:styleId="Bodytext1050">
    <w:name w:val="Body text (105)"/>
    <w:basedOn w:val="Normal"/>
    <w:link w:val="Bodytext105"/>
    <w:rsid w:val="006E0376"/>
    <w:pPr>
      <w:widowControl/>
      <w:shd w:val="clear" w:color="auto" w:fill="FFFFFF"/>
      <w:spacing w:line="0" w:lineRule="atLeast"/>
    </w:pPr>
    <w:rPr>
      <w:rFonts w:ascii="Century Schoolbook" w:eastAsia="Century Schoolbook" w:hAnsi="Century Schoolbook"/>
      <w:sz w:val="19"/>
      <w:szCs w:val="19"/>
      <w:lang w:val="x-none" w:eastAsia="x-none"/>
    </w:rPr>
  </w:style>
  <w:style w:type="character" w:customStyle="1" w:styleId="Bodytext108">
    <w:name w:val="Body text (108)_"/>
    <w:link w:val="Bodytext1080"/>
    <w:locked/>
    <w:rsid w:val="006E0376"/>
    <w:rPr>
      <w:rFonts w:ascii="Century Schoolbook" w:eastAsia="Century Schoolbook" w:hAnsi="Century Schoolbook" w:cs="Century Schoolbook"/>
      <w:sz w:val="19"/>
      <w:szCs w:val="19"/>
      <w:shd w:val="clear" w:color="auto" w:fill="FFFFFF"/>
    </w:rPr>
  </w:style>
  <w:style w:type="paragraph" w:customStyle="1" w:styleId="Bodytext1080">
    <w:name w:val="Body text (108)"/>
    <w:basedOn w:val="Normal"/>
    <w:link w:val="Bodytext108"/>
    <w:rsid w:val="006E0376"/>
    <w:pPr>
      <w:widowControl/>
      <w:shd w:val="clear" w:color="auto" w:fill="FFFFFF"/>
      <w:spacing w:line="0" w:lineRule="atLeast"/>
    </w:pPr>
    <w:rPr>
      <w:rFonts w:ascii="Century Schoolbook" w:eastAsia="Century Schoolbook" w:hAnsi="Century Schoolbook"/>
      <w:sz w:val="19"/>
      <w:szCs w:val="19"/>
      <w:lang w:val="x-none" w:eastAsia="x-none"/>
    </w:rPr>
  </w:style>
  <w:style w:type="character" w:customStyle="1" w:styleId="Bodytext104">
    <w:name w:val="Body text (104)_"/>
    <w:link w:val="Bodytext1040"/>
    <w:locked/>
    <w:rsid w:val="006E0376"/>
    <w:rPr>
      <w:rFonts w:ascii="Century Schoolbook" w:eastAsia="Century Schoolbook" w:hAnsi="Century Schoolbook" w:cs="Century Schoolbook"/>
      <w:sz w:val="19"/>
      <w:szCs w:val="19"/>
      <w:shd w:val="clear" w:color="auto" w:fill="FFFFFF"/>
    </w:rPr>
  </w:style>
  <w:style w:type="paragraph" w:customStyle="1" w:styleId="Bodytext1040">
    <w:name w:val="Body text (104)"/>
    <w:basedOn w:val="Normal"/>
    <w:link w:val="Bodytext104"/>
    <w:rsid w:val="006E0376"/>
    <w:pPr>
      <w:widowControl/>
      <w:shd w:val="clear" w:color="auto" w:fill="FFFFFF"/>
      <w:spacing w:line="0" w:lineRule="atLeast"/>
    </w:pPr>
    <w:rPr>
      <w:rFonts w:ascii="Century Schoolbook" w:eastAsia="Century Schoolbook" w:hAnsi="Century Schoolbook"/>
      <w:sz w:val="19"/>
      <w:szCs w:val="19"/>
      <w:lang w:val="x-none" w:eastAsia="x-none"/>
    </w:rPr>
  </w:style>
  <w:style w:type="character" w:customStyle="1" w:styleId="Bodytext106">
    <w:name w:val="Body text (106)_"/>
    <w:link w:val="Bodytext1060"/>
    <w:locked/>
    <w:rsid w:val="006E0376"/>
    <w:rPr>
      <w:rFonts w:ascii="Century Schoolbook" w:eastAsia="Century Schoolbook" w:hAnsi="Century Schoolbook" w:cs="Century Schoolbook"/>
      <w:sz w:val="19"/>
      <w:szCs w:val="19"/>
      <w:shd w:val="clear" w:color="auto" w:fill="FFFFFF"/>
    </w:rPr>
  </w:style>
  <w:style w:type="paragraph" w:customStyle="1" w:styleId="Bodytext1060">
    <w:name w:val="Body text (106)"/>
    <w:basedOn w:val="Normal"/>
    <w:link w:val="Bodytext106"/>
    <w:rsid w:val="006E0376"/>
    <w:pPr>
      <w:widowControl/>
      <w:shd w:val="clear" w:color="auto" w:fill="FFFFFF"/>
      <w:spacing w:line="0" w:lineRule="atLeast"/>
    </w:pPr>
    <w:rPr>
      <w:rFonts w:ascii="Century Schoolbook" w:eastAsia="Century Schoolbook" w:hAnsi="Century Schoolbook"/>
      <w:sz w:val="19"/>
      <w:szCs w:val="19"/>
      <w:lang w:val="x-none" w:eastAsia="x-none"/>
    </w:rPr>
  </w:style>
  <w:style w:type="character" w:customStyle="1" w:styleId="Bodytext107">
    <w:name w:val="Body text (107)_"/>
    <w:link w:val="Bodytext1070"/>
    <w:locked/>
    <w:rsid w:val="006E0376"/>
    <w:rPr>
      <w:rFonts w:ascii="Century Schoolbook" w:eastAsia="Century Schoolbook" w:hAnsi="Century Schoolbook" w:cs="Century Schoolbook"/>
      <w:sz w:val="17"/>
      <w:szCs w:val="17"/>
      <w:shd w:val="clear" w:color="auto" w:fill="FFFFFF"/>
    </w:rPr>
  </w:style>
  <w:style w:type="paragraph" w:customStyle="1" w:styleId="Bodytext1070">
    <w:name w:val="Body text (107)"/>
    <w:basedOn w:val="Normal"/>
    <w:link w:val="Bodytext107"/>
    <w:rsid w:val="006E0376"/>
    <w:pPr>
      <w:widowControl/>
      <w:shd w:val="clear" w:color="auto" w:fill="FFFFFF"/>
      <w:spacing w:line="0" w:lineRule="atLeast"/>
    </w:pPr>
    <w:rPr>
      <w:rFonts w:ascii="Century Schoolbook" w:eastAsia="Century Schoolbook" w:hAnsi="Century Schoolbook"/>
      <w:sz w:val="17"/>
      <w:szCs w:val="17"/>
      <w:lang w:val="x-none" w:eastAsia="x-none"/>
    </w:rPr>
  </w:style>
  <w:style w:type="character" w:customStyle="1" w:styleId="Bodytext7">
    <w:name w:val="Body text (7)_"/>
    <w:link w:val="Bodytext70"/>
    <w:locked/>
    <w:rsid w:val="005D3927"/>
    <w:rPr>
      <w:spacing w:val="70"/>
      <w:sz w:val="26"/>
      <w:szCs w:val="26"/>
      <w:shd w:val="clear" w:color="auto" w:fill="FFFFFF"/>
    </w:rPr>
  </w:style>
  <w:style w:type="paragraph" w:customStyle="1" w:styleId="Bodytext70">
    <w:name w:val="Body text (7)"/>
    <w:basedOn w:val="Normal"/>
    <w:link w:val="Bodytext7"/>
    <w:rsid w:val="005D3927"/>
    <w:pPr>
      <w:widowControl/>
      <w:shd w:val="clear" w:color="auto" w:fill="FFFFFF"/>
      <w:spacing w:before="360" w:line="0" w:lineRule="atLeast"/>
    </w:pPr>
    <w:rPr>
      <w:spacing w:val="70"/>
      <w:sz w:val="26"/>
      <w:szCs w:val="26"/>
      <w:lang w:val="x-none" w:eastAsia="x-none"/>
    </w:rPr>
  </w:style>
  <w:style w:type="character" w:customStyle="1" w:styleId="Bodytext110">
    <w:name w:val="Body text (110)_"/>
    <w:link w:val="Bodytext1100"/>
    <w:locked/>
    <w:rsid w:val="005D3927"/>
    <w:rPr>
      <w:sz w:val="8"/>
      <w:szCs w:val="8"/>
      <w:shd w:val="clear" w:color="auto" w:fill="FFFFFF"/>
    </w:rPr>
  </w:style>
  <w:style w:type="paragraph" w:customStyle="1" w:styleId="Bodytext1100">
    <w:name w:val="Body text (110)"/>
    <w:basedOn w:val="Normal"/>
    <w:link w:val="Bodytext110"/>
    <w:rsid w:val="005D3927"/>
    <w:pPr>
      <w:widowControl/>
      <w:shd w:val="clear" w:color="auto" w:fill="FFFFFF"/>
      <w:spacing w:line="0" w:lineRule="atLeast"/>
    </w:pPr>
    <w:rPr>
      <w:sz w:val="8"/>
      <w:szCs w:val="8"/>
      <w:lang w:val="x-none" w:eastAsia="x-none"/>
    </w:rPr>
  </w:style>
  <w:style w:type="character" w:customStyle="1" w:styleId="Bodytext111">
    <w:name w:val="Body text (111)_"/>
    <w:link w:val="Bodytext1110"/>
    <w:locked/>
    <w:rsid w:val="005D3927"/>
    <w:rPr>
      <w:sz w:val="8"/>
      <w:szCs w:val="8"/>
      <w:shd w:val="clear" w:color="auto" w:fill="FFFFFF"/>
    </w:rPr>
  </w:style>
  <w:style w:type="paragraph" w:customStyle="1" w:styleId="Bodytext1110">
    <w:name w:val="Body text (111)"/>
    <w:basedOn w:val="Normal"/>
    <w:link w:val="Bodytext111"/>
    <w:rsid w:val="005D3927"/>
    <w:pPr>
      <w:widowControl/>
      <w:shd w:val="clear" w:color="auto" w:fill="FFFFFF"/>
      <w:spacing w:line="0" w:lineRule="atLeast"/>
    </w:pPr>
    <w:rPr>
      <w:sz w:val="8"/>
      <w:szCs w:val="8"/>
      <w:lang w:val="x-none" w:eastAsia="x-none"/>
    </w:rPr>
  </w:style>
  <w:style w:type="character" w:customStyle="1" w:styleId="Bodytext17">
    <w:name w:val="Body text (17)_"/>
    <w:link w:val="Bodytext170"/>
    <w:locked/>
    <w:rsid w:val="00A30212"/>
    <w:rPr>
      <w:sz w:val="22"/>
      <w:szCs w:val="22"/>
      <w:shd w:val="clear" w:color="auto" w:fill="FFFFFF"/>
    </w:rPr>
  </w:style>
  <w:style w:type="paragraph" w:customStyle="1" w:styleId="Bodytext170">
    <w:name w:val="Body text (17)"/>
    <w:basedOn w:val="Normal"/>
    <w:link w:val="Bodytext17"/>
    <w:rsid w:val="00A30212"/>
    <w:pPr>
      <w:widowControl/>
      <w:shd w:val="clear" w:color="auto" w:fill="FFFFFF"/>
      <w:spacing w:line="0" w:lineRule="atLeast"/>
    </w:pPr>
    <w:rPr>
      <w:sz w:val="22"/>
      <w:szCs w:val="22"/>
      <w:lang w:val="x-none" w:eastAsia="x-none"/>
    </w:rPr>
  </w:style>
  <w:style w:type="character" w:customStyle="1" w:styleId="Bodytext112">
    <w:name w:val="Body text (112)_"/>
    <w:link w:val="Bodytext1120"/>
    <w:locked/>
    <w:rsid w:val="00A30212"/>
    <w:rPr>
      <w:rFonts w:ascii="Century Schoolbook" w:eastAsia="Century Schoolbook" w:hAnsi="Century Schoolbook" w:cs="Century Schoolbook"/>
      <w:spacing w:val="-10"/>
      <w:sz w:val="26"/>
      <w:szCs w:val="26"/>
      <w:shd w:val="clear" w:color="auto" w:fill="FFFFFF"/>
    </w:rPr>
  </w:style>
  <w:style w:type="paragraph" w:customStyle="1" w:styleId="Bodytext1120">
    <w:name w:val="Body text (112)"/>
    <w:basedOn w:val="Normal"/>
    <w:link w:val="Bodytext112"/>
    <w:rsid w:val="00A30212"/>
    <w:pPr>
      <w:widowControl/>
      <w:shd w:val="clear" w:color="auto" w:fill="FFFFFF"/>
      <w:spacing w:before="60" w:line="0" w:lineRule="atLeast"/>
    </w:pPr>
    <w:rPr>
      <w:rFonts w:ascii="Century Schoolbook" w:eastAsia="Century Schoolbook" w:hAnsi="Century Schoolbook"/>
      <w:spacing w:val="-10"/>
      <w:sz w:val="26"/>
      <w:szCs w:val="26"/>
      <w:lang w:val="x-none" w:eastAsia="x-none"/>
    </w:rPr>
  </w:style>
  <w:style w:type="character" w:customStyle="1" w:styleId="Bodytext17Spacing1pt">
    <w:name w:val="Body text (17) + Spacing 1 pt"/>
    <w:rsid w:val="00A30212"/>
    <w:rPr>
      <w:spacing w:val="30"/>
      <w:sz w:val="22"/>
      <w:szCs w:val="22"/>
      <w:shd w:val="clear" w:color="auto" w:fill="FFFFFF"/>
    </w:rPr>
  </w:style>
  <w:style w:type="character" w:customStyle="1" w:styleId="Bodytext10">
    <w:name w:val="Body text (10)_"/>
    <w:link w:val="Bodytext100"/>
    <w:locked/>
    <w:rsid w:val="00500529"/>
    <w:rPr>
      <w:sz w:val="20"/>
      <w:szCs w:val="20"/>
      <w:shd w:val="clear" w:color="auto" w:fill="FFFFFF"/>
    </w:rPr>
  </w:style>
  <w:style w:type="paragraph" w:customStyle="1" w:styleId="Bodytext100">
    <w:name w:val="Body text (10)"/>
    <w:basedOn w:val="Normal"/>
    <w:link w:val="Bodytext10"/>
    <w:rsid w:val="00500529"/>
    <w:pPr>
      <w:widowControl/>
      <w:shd w:val="clear" w:color="auto" w:fill="FFFFFF"/>
      <w:spacing w:line="0" w:lineRule="atLeast"/>
    </w:pPr>
    <w:rPr>
      <w:sz w:val="20"/>
      <w:szCs w:val="20"/>
      <w:lang w:val="x-none" w:eastAsia="x-none"/>
    </w:rPr>
  </w:style>
  <w:style w:type="character" w:customStyle="1" w:styleId="Bodytext114">
    <w:name w:val="Body text (114)_"/>
    <w:link w:val="Bodytext1140"/>
    <w:locked/>
    <w:rsid w:val="00710EB1"/>
    <w:rPr>
      <w:sz w:val="22"/>
      <w:szCs w:val="22"/>
      <w:shd w:val="clear" w:color="auto" w:fill="FFFFFF"/>
    </w:rPr>
  </w:style>
  <w:style w:type="paragraph" w:customStyle="1" w:styleId="Bodytext1140">
    <w:name w:val="Body text (114)"/>
    <w:basedOn w:val="Normal"/>
    <w:link w:val="Bodytext114"/>
    <w:rsid w:val="00710EB1"/>
    <w:pPr>
      <w:widowControl/>
      <w:shd w:val="clear" w:color="auto" w:fill="FFFFFF"/>
      <w:spacing w:line="0" w:lineRule="atLeast"/>
    </w:pPr>
    <w:rPr>
      <w:sz w:val="22"/>
      <w:szCs w:val="22"/>
      <w:lang w:val="x-none" w:eastAsia="x-none"/>
    </w:rPr>
  </w:style>
  <w:style w:type="character" w:customStyle="1" w:styleId="BodytextSpacing3pt">
    <w:name w:val="Body text + Spacing 3 pt"/>
    <w:rsid w:val="00710EB1"/>
    <w:rPr>
      <w:spacing w:val="60"/>
      <w:sz w:val="22"/>
      <w:szCs w:val="22"/>
      <w:shd w:val="clear" w:color="auto" w:fill="FFFFFF"/>
    </w:rPr>
  </w:style>
  <w:style w:type="character" w:customStyle="1" w:styleId="BodytextItalic">
    <w:name w:val="Body text + Italic"/>
    <w:rsid w:val="00710EB1"/>
    <w:rPr>
      <w:i/>
      <w:iCs/>
      <w:sz w:val="22"/>
      <w:szCs w:val="22"/>
      <w:shd w:val="clear" w:color="auto" w:fill="FFFFFF"/>
    </w:rPr>
  </w:style>
  <w:style w:type="character" w:customStyle="1" w:styleId="BodytextGeorgia">
    <w:name w:val="Body text + Georgia"/>
    <w:aliases w:val="9.5 pt,Italic"/>
    <w:rsid w:val="00710EB1"/>
    <w:rPr>
      <w:rFonts w:ascii="Georgia" w:eastAsia="Georgia" w:hAnsi="Georgia" w:cs="Georgia"/>
      <w:i/>
      <w:iCs/>
      <w:sz w:val="19"/>
      <w:szCs w:val="19"/>
      <w:shd w:val="clear" w:color="auto" w:fill="FFFFFF"/>
    </w:rPr>
  </w:style>
  <w:style w:type="character" w:customStyle="1" w:styleId="Bodytext113">
    <w:name w:val="Body text (113)_"/>
    <w:link w:val="Bodytext1130"/>
    <w:locked/>
    <w:rsid w:val="00305165"/>
    <w:rPr>
      <w:sz w:val="20"/>
      <w:szCs w:val="20"/>
      <w:shd w:val="clear" w:color="auto" w:fill="FFFFFF"/>
    </w:rPr>
  </w:style>
  <w:style w:type="paragraph" w:customStyle="1" w:styleId="Bodytext1130">
    <w:name w:val="Body text (113)"/>
    <w:basedOn w:val="Normal"/>
    <w:link w:val="Bodytext113"/>
    <w:rsid w:val="00305165"/>
    <w:pPr>
      <w:widowControl/>
      <w:shd w:val="clear" w:color="auto" w:fill="FFFFFF"/>
      <w:spacing w:before="180" w:after="180" w:line="0" w:lineRule="atLeast"/>
    </w:pPr>
    <w:rPr>
      <w:sz w:val="20"/>
      <w:szCs w:val="20"/>
      <w:lang w:val="x-none" w:eastAsia="x-none"/>
    </w:rPr>
  </w:style>
  <w:style w:type="character" w:customStyle="1" w:styleId="Bodytext115">
    <w:name w:val="Body text (115)_"/>
    <w:link w:val="Bodytext1150"/>
    <w:locked/>
    <w:rsid w:val="00305165"/>
    <w:rPr>
      <w:sz w:val="22"/>
      <w:szCs w:val="22"/>
      <w:shd w:val="clear" w:color="auto" w:fill="FFFFFF"/>
    </w:rPr>
  </w:style>
  <w:style w:type="paragraph" w:customStyle="1" w:styleId="Bodytext1150">
    <w:name w:val="Body text (115)"/>
    <w:basedOn w:val="Normal"/>
    <w:link w:val="Bodytext115"/>
    <w:rsid w:val="00305165"/>
    <w:pPr>
      <w:widowControl/>
      <w:shd w:val="clear" w:color="auto" w:fill="FFFFFF"/>
      <w:spacing w:line="0" w:lineRule="atLeast"/>
    </w:pPr>
    <w:rPr>
      <w:sz w:val="22"/>
      <w:szCs w:val="22"/>
      <w:lang w:val="x-none" w:eastAsia="x-none"/>
    </w:rPr>
  </w:style>
  <w:style w:type="character" w:customStyle="1" w:styleId="Bodytext116">
    <w:name w:val="Body text (116)_"/>
    <w:link w:val="Bodytext1160"/>
    <w:locked/>
    <w:rsid w:val="00305165"/>
    <w:rPr>
      <w:sz w:val="22"/>
      <w:szCs w:val="22"/>
      <w:shd w:val="clear" w:color="auto" w:fill="FFFFFF"/>
    </w:rPr>
  </w:style>
  <w:style w:type="paragraph" w:customStyle="1" w:styleId="Bodytext1160">
    <w:name w:val="Body text (116)"/>
    <w:basedOn w:val="Normal"/>
    <w:link w:val="Bodytext116"/>
    <w:rsid w:val="00305165"/>
    <w:pPr>
      <w:widowControl/>
      <w:shd w:val="clear" w:color="auto" w:fill="FFFFFF"/>
      <w:spacing w:line="0" w:lineRule="atLeast"/>
    </w:pPr>
    <w:rPr>
      <w:sz w:val="22"/>
      <w:szCs w:val="22"/>
      <w:lang w:val="x-none" w:eastAsia="x-none"/>
    </w:rPr>
  </w:style>
  <w:style w:type="character" w:customStyle="1" w:styleId="Bodytext117">
    <w:name w:val="Body text (117)_"/>
    <w:link w:val="Bodytext1170"/>
    <w:locked/>
    <w:rsid w:val="00305165"/>
    <w:rPr>
      <w:rFonts w:ascii="Century Schoolbook" w:eastAsia="Century Schoolbook" w:hAnsi="Century Schoolbook" w:cs="Century Schoolbook"/>
      <w:sz w:val="8"/>
      <w:szCs w:val="8"/>
      <w:shd w:val="clear" w:color="auto" w:fill="FFFFFF"/>
    </w:rPr>
  </w:style>
  <w:style w:type="paragraph" w:customStyle="1" w:styleId="Bodytext1170">
    <w:name w:val="Body text (117)"/>
    <w:basedOn w:val="Normal"/>
    <w:link w:val="Bodytext117"/>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20">
    <w:name w:val="Body text (120)_"/>
    <w:link w:val="Bodytext1200"/>
    <w:locked/>
    <w:rsid w:val="00305165"/>
    <w:rPr>
      <w:rFonts w:ascii="Century Schoolbook" w:eastAsia="Century Schoolbook" w:hAnsi="Century Schoolbook" w:cs="Century Schoolbook"/>
      <w:sz w:val="8"/>
      <w:szCs w:val="8"/>
      <w:shd w:val="clear" w:color="auto" w:fill="FFFFFF"/>
    </w:rPr>
  </w:style>
  <w:style w:type="paragraph" w:customStyle="1" w:styleId="Bodytext1200">
    <w:name w:val="Body text (120)"/>
    <w:basedOn w:val="Normal"/>
    <w:link w:val="Bodytext120"/>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25">
    <w:name w:val="Body text (125)_"/>
    <w:link w:val="Bodytext1250"/>
    <w:locked/>
    <w:rsid w:val="00305165"/>
    <w:rPr>
      <w:rFonts w:ascii="Century Schoolbook" w:eastAsia="Century Schoolbook" w:hAnsi="Century Schoolbook" w:cs="Century Schoolbook"/>
      <w:sz w:val="8"/>
      <w:szCs w:val="8"/>
      <w:shd w:val="clear" w:color="auto" w:fill="FFFFFF"/>
    </w:rPr>
  </w:style>
  <w:style w:type="paragraph" w:customStyle="1" w:styleId="Bodytext1250">
    <w:name w:val="Body text (125)"/>
    <w:basedOn w:val="Normal"/>
    <w:link w:val="Bodytext125"/>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30">
    <w:name w:val="Body text (130)_"/>
    <w:link w:val="Bodytext1300"/>
    <w:locked/>
    <w:rsid w:val="00305165"/>
    <w:rPr>
      <w:rFonts w:ascii="Century Schoolbook" w:eastAsia="Century Schoolbook" w:hAnsi="Century Schoolbook" w:cs="Century Schoolbook"/>
      <w:sz w:val="8"/>
      <w:szCs w:val="8"/>
      <w:shd w:val="clear" w:color="auto" w:fill="FFFFFF"/>
    </w:rPr>
  </w:style>
  <w:style w:type="paragraph" w:customStyle="1" w:styleId="Bodytext1300">
    <w:name w:val="Body text (130)"/>
    <w:basedOn w:val="Normal"/>
    <w:link w:val="Bodytext130"/>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31">
    <w:name w:val="Body text (131)_"/>
    <w:link w:val="Bodytext1310"/>
    <w:locked/>
    <w:rsid w:val="00305165"/>
    <w:rPr>
      <w:rFonts w:ascii="Century Schoolbook" w:eastAsia="Century Schoolbook" w:hAnsi="Century Schoolbook" w:cs="Century Schoolbook"/>
      <w:sz w:val="8"/>
      <w:szCs w:val="8"/>
      <w:shd w:val="clear" w:color="auto" w:fill="FFFFFF"/>
    </w:rPr>
  </w:style>
  <w:style w:type="paragraph" w:customStyle="1" w:styleId="Bodytext1310">
    <w:name w:val="Body text (131)"/>
    <w:basedOn w:val="Normal"/>
    <w:link w:val="Bodytext131"/>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35">
    <w:name w:val="Body text (135)_"/>
    <w:link w:val="Bodytext1350"/>
    <w:locked/>
    <w:rsid w:val="00305165"/>
    <w:rPr>
      <w:rFonts w:ascii="Century Schoolbook" w:eastAsia="Century Schoolbook" w:hAnsi="Century Schoolbook" w:cs="Century Schoolbook"/>
      <w:sz w:val="8"/>
      <w:szCs w:val="8"/>
      <w:shd w:val="clear" w:color="auto" w:fill="FFFFFF"/>
    </w:rPr>
  </w:style>
  <w:style w:type="paragraph" w:customStyle="1" w:styleId="Bodytext1350">
    <w:name w:val="Body text (135)"/>
    <w:basedOn w:val="Normal"/>
    <w:link w:val="Bodytext135"/>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18">
    <w:name w:val="Body text (118)_"/>
    <w:link w:val="Bodytext1180"/>
    <w:locked/>
    <w:rsid w:val="00305165"/>
    <w:rPr>
      <w:rFonts w:ascii="Century Schoolbook" w:eastAsia="Century Schoolbook" w:hAnsi="Century Schoolbook" w:cs="Century Schoolbook"/>
      <w:sz w:val="8"/>
      <w:szCs w:val="8"/>
      <w:shd w:val="clear" w:color="auto" w:fill="FFFFFF"/>
    </w:rPr>
  </w:style>
  <w:style w:type="paragraph" w:customStyle="1" w:styleId="Bodytext1180">
    <w:name w:val="Body text (118)"/>
    <w:basedOn w:val="Normal"/>
    <w:link w:val="Bodytext118"/>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23">
    <w:name w:val="Body text (123)_"/>
    <w:link w:val="Bodytext1230"/>
    <w:locked/>
    <w:rsid w:val="00305165"/>
    <w:rPr>
      <w:rFonts w:ascii="Century Schoolbook" w:eastAsia="Century Schoolbook" w:hAnsi="Century Schoolbook" w:cs="Century Schoolbook"/>
      <w:sz w:val="8"/>
      <w:szCs w:val="8"/>
      <w:shd w:val="clear" w:color="auto" w:fill="FFFFFF"/>
    </w:rPr>
  </w:style>
  <w:style w:type="paragraph" w:customStyle="1" w:styleId="Bodytext1230">
    <w:name w:val="Body text (123)"/>
    <w:basedOn w:val="Normal"/>
    <w:link w:val="Bodytext123"/>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27">
    <w:name w:val="Body text (127)_"/>
    <w:link w:val="Bodytext1270"/>
    <w:locked/>
    <w:rsid w:val="00305165"/>
    <w:rPr>
      <w:rFonts w:ascii="Century Schoolbook" w:eastAsia="Century Schoolbook" w:hAnsi="Century Schoolbook" w:cs="Century Schoolbook"/>
      <w:sz w:val="8"/>
      <w:szCs w:val="8"/>
      <w:shd w:val="clear" w:color="auto" w:fill="FFFFFF"/>
    </w:rPr>
  </w:style>
  <w:style w:type="paragraph" w:customStyle="1" w:styleId="Bodytext1270">
    <w:name w:val="Body text (127)"/>
    <w:basedOn w:val="Normal"/>
    <w:link w:val="Bodytext127"/>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28">
    <w:name w:val="Body text (128)_"/>
    <w:link w:val="Bodytext1280"/>
    <w:locked/>
    <w:rsid w:val="00305165"/>
    <w:rPr>
      <w:rFonts w:ascii="Century Schoolbook" w:eastAsia="Century Schoolbook" w:hAnsi="Century Schoolbook" w:cs="Century Schoolbook"/>
      <w:sz w:val="8"/>
      <w:szCs w:val="8"/>
      <w:shd w:val="clear" w:color="auto" w:fill="FFFFFF"/>
    </w:rPr>
  </w:style>
  <w:style w:type="paragraph" w:customStyle="1" w:styleId="Bodytext1280">
    <w:name w:val="Body text (128)"/>
    <w:basedOn w:val="Normal"/>
    <w:link w:val="Bodytext128"/>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33">
    <w:name w:val="Body text (133)_"/>
    <w:link w:val="Bodytext1330"/>
    <w:locked/>
    <w:rsid w:val="00305165"/>
    <w:rPr>
      <w:rFonts w:ascii="Century Schoolbook" w:eastAsia="Century Schoolbook" w:hAnsi="Century Schoolbook" w:cs="Century Schoolbook"/>
      <w:sz w:val="8"/>
      <w:szCs w:val="8"/>
      <w:shd w:val="clear" w:color="auto" w:fill="FFFFFF"/>
    </w:rPr>
  </w:style>
  <w:style w:type="paragraph" w:customStyle="1" w:styleId="Bodytext1330">
    <w:name w:val="Body text (133)"/>
    <w:basedOn w:val="Normal"/>
    <w:link w:val="Bodytext133"/>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34">
    <w:name w:val="Body text (134)_"/>
    <w:link w:val="Bodytext1340"/>
    <w:locked/>
    <w:rsid w:val="00305165"/>
    <w:rPr>
      <w:rFonts w:ascii="Century Schoolbook" w:eastAsia="Century Schoolbook" w:hAnsi="Century Schoolbook" w:cs="Century Schoolbook"/>
      <w:sz w:val="8"/>
      <w:szCs w:val="8"/>
      <w:shd w:val="clear" w:color="auto" w:fill="FFFFFF"/>
    </w:rPr>
  </w:style>
  <w:style w:type="paragraph" w:customStyle="1" w:styleId="Bodytext1340">
    <w:name w:val="Body text (134)"/>
    <w:basedOn w:val="Normal"/>
    <w:link w:val="Bodytext134"/>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21">
    <w:name w:val="Body text (121)_"/>
    <w:link w:val="Bodytext1210"/>
    <w:locked/>
    <w:rsid w:val="00305165"/>
    <w:rPr>
      <w:rFonts w:ascii="Century Schoolbook" w:eastAsia="Century Schoolbook" w:hAnsi="Century Schoolbook" w:cs="Century Schoolbook"/>
      <w:sz w:val="8"/>
      <w:szCs w:val="8"/>
      <w:shd w:val="clear" w:color="auto" w:fill="FFFFFF"/>
    </w:rPr>
  </w:style>
  <w:style w:type="paragraph" w:customStyle="1" w:styleId="Bodytext1210">
    <w:name w:val="Body text (121)"/>
    <w:basedOn w:val="Normal"/>
    <w:link w:val="Bodytext121"/>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22">
    <w:name w:val="Body text (122)_"/>
    <w:link w:val="Bodytext1220"/>
    <w:locked/>
    <w:rsid w:val="00305165"/>
    <w:rPr>
      <w:rFonts w:ascii="Georgia" w:eastAsia="Georgia" w:hAnsi="Georgia" w:cs="Georgia"/>
      <w:sz w:val="8"/>
      <w:szCs w:val="8"/>
      <w:shd w:val="clear" w:color="auto" w:fill="FFFFFF"/>
    </w:rPr>
  </w:style>
  <w:style w:type="paragraph" w:customStyle="1" w:styleId="Bodytext1220">
    <w:name w:val="Body text (122)"/>
    <w:basedOn w:val="Normal"/>
    <w:link w:val="Bodytext122"/>
    <w:rsid w:val="00305165"/>
    <w:pPr>
      <w:widowControl/>
      <w:shd w:val="clear" w:color="auto" w:fill="FFFFFF"/>
      <w:spacing w:line="0" w:lineRule="atLeast"/>
    </w:pPr>
    <w:rPr>
      <w:rFonts w:ascii="Georgia" w:eastAsia="Georgia" w:hAnsi="Georgia"/>
      <w:sz w:val="8"/>
      <w:szCs w:val="8"/>
      <w:lang w:val="x-none" w:eastAsia="x-none"/>
    </w:rPr>
  </w:style>
  <w:style w:type="character" w:customStyle="1" w:styleId="Bodytext119">
    <w:name w:val="Body text (119)_"/>
    <w:link w:val="Bodytext1190"/>
    <w:locked/>
    <w:rsid w:val="00305165"/>
    <w:rPr>
      <w:rFonts w:ascii="Century Schoolbook" w:eastAsia="Century Schoolbook" w:hAnsi="Century Schoolbook" w:cs="Century Schoolbook"/>
      <w:sz w:val="8"/>
      <w:szCs w:val="8"/>
      <w:shd w:val="clear" w:color="auto" w:fill="FFFFFF"/>
    </w:rPr>
  </w:style>
  <w:style w:type="paragraph" w:customStyle="1" w:styleId="Bodytext1190">
    <w:name w:val="Body text (119)"/>
    <w:basedOn w:val="Normal"/>
    <w:link w:val="Bodytext119"/>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24">
    <w:name w:val="Body text (124)_"/>
    <w:link w:val="Bodytext1240"/>
    <w:locked/>
    <w:rsid w:val="00305165"/>
    <w:rPr>
      <w:rFonts w:ascii="Century Schoolbook" w:eastAsia="Century Schoolbook" w:hAnsi="Century Schoolbook" w:cs="Century Schoolbook"/>
      <w:sz w:val="8"/>
      <w:szCs w:val="8"/>
      <w:shd w:val="clear" w:color="auto" w:fill="FFFFFF"/>
    </w:rPr>
  </w:style>
  <w:style w:type="paragraph" w:customStyle="1" w:styleId="Bodytext1240">
    <w:name w:val="Body text (124)"/>
    <w:basedOn w:val="Normal"/>
    <w:link w:val="Bodytext124"/>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26">
    <w:name w:val="Body text (126)_"/>
    <w:link w:val="Bodytext1260"/>
    <w:locked/>
    <w:rsid w:val="00305165"/>
    <w:rPr>
      <w:rFonts w:ascii="Century Schoolbook" w:eastAsia="Century Schoolbook" w:hAnsi="Century Schoolbook" w:cs="Century Schoolbook"/>
      <w:sz w:val="8"/>
      <w:szCs w:val="8"/>
      <w:shd w:val="clear" w:color="auto" w:fill="FFFFFF"/>
    </w:rPr>
  </w:style>
  <w:style w:type="paragraph" w:customStyle="1" w:styleId="Bodytext1260">
    <w:name w:val="Body text (126)"/>
    <w:basedOn w:val="Normal"/>
    <w:link w:val="Bodytext126"/>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29">
    <w:name w:val="Body text (129)_"/>
    <w:link w:val="Bodytext1290"/>
    <w:locked/>
    <w:rsid w:val="00305165"/>
    <w:rPr>
      <w:rFonts w:ascii="Century Schoolbook" w:eastAsia="Century Schoolbook" w:hAnsi="Century Schoolbook" w:cs="Century Schoolbook"/>
      <w:sz w:val="8"/>
      <w:szCs w:val="8"/>
      <w:shd w:val="clear" w:color="auto" w:fill="FFFFFF"/>
    </w:rPr>
  </w:style>
  <w:style w:type="paragraph" w:customStyle="1" w:styleId="Bodytext1290">
    <w:name w:val="Body text (129)"/>
    <w:basedOn w:val="Normal"/>
    <w:link w:val="Bodytext129"/>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32">
    <w:name w:val="Body text (132)_"/>
    <w:link w:val="Bodytext1320"/>
    <w:locked/>
    <w:rsid w:val="00305165"/>
    <w:rPr>
      <w:rFonts w:ascii="Century Schoolbook" w:eastAsia="Century Schoolbook" w:hAnsi="Century Schoolbook" w:cs="Century Schoolbook"/>
      <w:sz w:val="8"/>
      <w:szCs w:val="8"/>
      <w:shd w:val="clear" w:color="auto" w:fill="FFFFFF"/>
    </w:rPr>
  </w:style>
  <w:style w:type="paragraph" w:customStyle="1" w:styleId="Bodytext1320">
    <w:name w:val="Body text (132)"/>
    <w:basedOn w:val="Normal"/>
    <w:link w:val="Bodytext132"/>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36">
    <w:name w:val="Body text (136)_"/>
    <w:link w:val="Bodytext1360"/>
    <w:locked/>
    <w:rsid w:val="00305165"/>
    <w:rPr>
      <w:rFonts w:ascii="Century Schoolbook" w:eastAsia="Century Schoolbook" w:hAnsi="Century Schoolbook" w:cs="Century Schoolbook"/>
      <w:sz w:val="8"/>
      <w:szCs w:val="8"/>
      <w:shd w:val="clear" w:color="auto" w:fill="FFFFFF"/>
    </w:rPr>
  </w:style>
  <w:style w:type="paragraph" w:customStyle="1" w:styleId="Bodytext1360">
    <w:name w:val="Body text (136)"/>
    <w:basedOn w:val="Normal"/>
    <w:link w:val="Bodytext136"/>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0NotBold">
    <w:name w:val="Body text (10) + Not Bold"/>
    <w:rsid w:val="00305165"/>
    <w:rPr>
      <w:b/>
      <w:bCs/>
      <w:sz w:val="20"/>
      <w:szCs w:val="20"/>
      <w:shd w:val="clear" w:color="auto" w:fill="FFFFFF"/>
    </w:rPr>
  </w:style>
  <w:style w:type="character" w:customStyle="1" w:styleId="Bodytext910pt">
    <w:name w:val="Body text (9) + 10 pt"/>
    <w:rsid w:val="00305165"/>
    <w:rPr>
      <w:sz w:val="20"/>
      <w:szCs w:val="20"/>
      <w:shd w:val="clear" w:color="auto" w:fill="FFFFFF"/>
    </w:rPr>
  </w:style>
  <w:style w:type="character" w:customStyle="1" w:styleId="Bodytext137">
    <w:name w:val="Body text (137)_"/>
    <w:link w:val="Bodytext1370"/>
    <w:locked/>
    <w:rsid w:val="00BB7684"/>
    <w:rPr>
      <w:sz w:val="21"/>
      <w:szCs w:val="21"/>
      <w:shd w:val="clear" w:color="auto" w:fill="FFFFFF"/>
    </w:rPr>
  </w:style>
  <w:style w:type="paragraph" w:customStyle="1" w:styleId="Bodytext1370">
    <w:name w:val="Body text (137)"/>
    <w:basedOn w:val="Normal"/>
    <w:link w:val="Bodytext137"/>
    <w:rsid w:val="00BB7684"/>
    <w:pPr>
      <w:widowControl/>
      <w:shd w:val="clear" w:color="auto" w:fill="FFFFFF"/>
      <w:spacing w:line="0" w:lineRule="atLeast"/>
    </w:pPr>
    <w:rPr>
      <w:sz w:val="21"/>
      <w:szCs w:val="21"/>
      <w:lang w:val="x-none" w:eastAsia="x-none"/>
    </w:rPr>
  </w:style>
  <w:style w:type="character" w:customStyle="1" w:styleId="Bodytext138">
    <w:name w:val="Body text (138)_"/>
    <w:link w:val="Bodytext1380"/>
    <w:locked/>
    <w:rsid w:val="00BB7684"/>
    <w:rPr>
      <w:rFonts w:ascii="Century Schoolbook" w:eastAsia="Century Schoolbook" w:hAnsi="Century Schoolbook" w:cs="Century Schoolbook"/>
      <w:sz w:val="8"/>
      <w:szCs w:val="8"/>
      <w:shd w:val="clear" w:color="auto" w:fill="FFFFFF"/>
    </w:rPr>
  </w:style>
  <w:style w:type="paragraph" w:customStyle="1" w:styleId="Bodytext1380">
    <w:name w:val="Body text (138)"/>
    <w:basedOn w:val="Normal"/>
    <w:link w:val="Bodytext138"/>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41">
    <w:name w:val="Body text (141)_"/>
    <w:link w:val="Bodytext1410"/>
    <w:locked/>
    <w:rsid w:val="00BB7684"/>
    <w:rPr>
      <w:rFonts w:ascii="Century Schoolbook" w:eastAsia="Century Schoolbook" w:hAnsi="Century Schoolbook" w:cs="Century Schoolbook"/>
      <w:sz w:val="8"/>
      <w:szCs w:val="8"/>
      <w:shd w:val="clear" w:color="auto" w:fill="FFFFFF"/>
    </w:rPr>
  </w:style>
  <w:style w:type="paragraph" w:customStyle="1" w:styleId="Bodytext1410">
    <w:name w:val="Body text (141)"/>
    <w:basedOn w:val="Normal"/>
    <w:link w:val="Bodytext141"/>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43">
    <w:name w:val="Body text (143)_"/>
    <w:link w:val="Bodytext1430"/>
    <w:locked/>
    <w:rsid w:val="00BB7684"/>
    <w:rPr>
      <w:rFonts w:ascii="Century Schoolbook" w:eastAsia="Century Schoolbook" w:hAnsi="Century Schoolbook" w:cs="Century Schoolbook"/>
      <w:sz w:val="8"/>
      <w:szCs w:val="8"/>
      <w:shd w:val="clear" w:color="auto" w:fill="FFFFFF"/>
    </w:rPr>
  </w:style>
  <w:style w:type="paragraph" w:customStyle="1" w:styleId="Bodytext1430">
    <w:name w:val="Body text (143)"/>
    <w:basedOn w:val="Normal"/>
    <w:link w:val="Bodytext143"/>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44">
    <w:name w:val="Body text (144)_"/>
    <w:link w:val="Bodytext1440"/>
    <w:locked/>
    <w:rsid w:val="00BB7684"/>
    <w:rPr>
      <w:rFonts w:ascii="Century Schoolbook" w:eastAsia="Century Schoolbook" w:hAnsi="Century Schoolbook" w:cs="Century Schoolbook"/>
      <w:sz w:val="8"/>
      <w:szCs w:val="8"/>
      <w:shd w:val="clear" w:color="auto" w:fill="FFFFFF"/>
    </w:rPr>
  </w:style>
  <w:style w:type="paragraph" w:customStyle="1" w:styleId="Bodytext1440">
    <w:name w:val="Body text (144)"/>
    <w:basedOn w:val="Normal"/>
    <w:link w:val="Bodytext144"/>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46">
    <w:name w:val="Body text (146)_"/>
    <w:link w:val="Bodytext1460"/>
    <w:locked/>
    <w:rsid w:val="00BB7684"/>
    <w:rPr>
      <w:rFonts w:ascii="Century Schoolbook" w:eastAsia="Century Schoolbook" w:hAnsi="Century Schoolbook" w:cs="Century Schoolbook"/>
      <w:sz w:val="8"/>
      <w:szCs w:val="8"/>
      <w:shd w:val="clear" w:color="auto" w:fill="FFFFFF"/>
    </w:rPr>
  </w:style>
  <w:style w:type="paragraph" w:customStyle="1" w:styleId="Bodytext1460">
    <w:name w:val="Body text (146)"/>
    <w:basedOn w:val="Normal"/>
    <w:link w:val="Bodytext146"/>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48">
    <w:name w:val="Body text (148)_"/>
    <w:link w:val="Bodytext1480"/>
    <w:locked/>
    <w:rsid w:val="00BB7684"/>
    <w:rPr>
      <w:sz w:val="13"/>
      <w:szCs w:val="13"/>
      <w:shd w:val="clear" w:color="auto" w:fill="FFFFFF"/>
    </w:rPr>
  </w:style>
  <w:style w:type="paragraph" w:customStyle="1" w:styleId="Bodytext1480">
    <w:name w:val="Body text (148)"/>
    <w:basedOn w:val="Normal"/>
    <w:link w:val="Bodytext148"/>
    <w:rsid w:val="00BB7684"/>
    <w:pPr>
      <w:widowControl/>
      <w:shd w:val="clear" w:color="auto" w:fill="FFFFFF"/>
      <w:spacing w:line="0" w:lineRule="atLeast"/>
    </w:pPr>
    <w:rPr>
      <w:sz w:val="13"/>
      <w:szCs w:val="13"/>
      <w:lang w:val="x-none" w:eastAsia="x-none"/>
    </w:rPr>
  </w:style>
  <w:style w:type="character" w:customStyle="1" w:styleId="Bodytext139">
    <w:name w:val="Body text (139)_"/>
    <w:link w:val="Bodytext1390"/>
    <w:locked/>
    <w:rsid w:val="00BB7684"/>
    <w:rPr>
      <w:rFonts w:ascii="Century Schoolbook" w:eastAsia="Century Schoolbook" w:hAnsi="Century Schoolbook" w:cs="Century Schoolbook"/>
      <w:sz w:val="8"/>
      <w:szCs w:val="8"/>
      <w:shd w:val="clear" w:color="auto" w:fill="FFFFFF"/>
    </w:rPr>
  </w:style>
  <w:style w:type="paragraph" w:customStyle="1" w:styleId="Bodytext1390">
    <w:name w:val="Body text (139)"/>
    <w:basedOn w:val="Normal"/>
    <w:link w:val="Bodytext139"/>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40">
    <w:name w:val="Body text (140)_"/>
    <w:link w:val="Bodytext1400"/>
    <w:locked/>
    <w:rsid w:val="00BB7684"/>
    <w:rPr>
      <w:rFonts w:ascii="Century Schoolbook" w:eastAsia="Century Schoolbook" w:hAnsi="Century Schoolbook" w:cs="Century Schoolbook"/>
      <w:sz w:val="8"/>
      <w:szCs w:val="8"/>
      <w:shd w:val="clear" w:color="auto" w:fill="FFFFFF"/>
    </w:rPr>
  </w:style>
  <w:style w:type="paragraph" w:customStyle="1" w:styleId="Bodytext1400">
    <w:name w:val="Body text (140)"/>
    <w:basedOn w:val="Normal"/>
    <w:link w:val="Bodytext140"/>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42">
    <w:name w:val="Body text (142)_"/>
    <w:link w:val="Bodytext1420"/>
    <w:locked/>
    <w:rsid w:val="00BB7684"/>
    <w:rPr>
      <w:rFonts w:ascii="Century Schoolbook" w:eastAsia="Century Schoolbook" w:hAnsi="Century Schoolbook" w:cs="Century Schoolbook"/>
      <w:sz w:val="8"/>
      <w:szCs w:val="8"/>
      <w:shd w:val="clear" w:color="auto" w:fill="FFFFFF"/>
    </w:rPr>
  </w:style>
  <w:style w:type="paragraph" w:customStyle="1" w:styleId="Bodytext1420">
    <w:name w:val="Body text (142)"/>
    <w:basedOn w:val="Normal"/>
    <w:link w:val="Bodytext142"/>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45">
    <w:name w:val="Body text (145)_"/>
    <w:link w:val="Bodytext1450"/>
    <w:locked/>
    <w:rsid w:val="00BB7684"/>
    <w:rPr>
      <w:rFonts w:ascii="Century Schoolbook" w:eastAsia="Century Schoolbook" w:hAnsi="Century Schoolbook" w:cs="Century Schoolbook"/>
      <w:sz w:val="8"/>
      <w:szCs w:val="8"/>
      <w:shd w:val="clear" w:color="auto" w:fill="FFFFFF"/>
    </w:rPr>
  </w:style>
  <w:style w:type="paragraph" w:customStyle="1" w:styleId="Bodytext1450">
    <w:name w:val="Body text (145)"/>
    <w:basedOn w:val="Normal"/>
    <w:link w:val="Bodytext145"/>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47">
    <w:name w:val="Body text (147)_"/>
    <w:link w:val="Bodytext1470"/>
    <w:locked/>
    <w:rsid w:val="00BB7684"/>
    <w:rPr>
      <w:rFonts w:ascii="Century Schoolbook" w:eastAsia="Century Schoolbook" w:hAnsi="Century Schoolbook" w:cs="Century Schoolbook"/>
      <w:sz w:val="8"/>
      <w:szCs w:val="8"/>
      <w:shd w:val="clear" w:color="auto" w:fill="FFFFFF"/>
    </w:rPr>
  </w:style>
  <w:style w:type="paragraph" w:customStyle="1" w:styleId="Bodytext1470">
    <w:name w:val="Body text (147)"/>
    <w:basedOn w:val="Normal"/>
    <w:link w:val="Bodytext147"/>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49">
    <w:name w:val="Body text (149)_"/>
    <w:link w:val="Bodytext1490"/>
    <w:locked/>
    <w:rsid w:val="00BB7684"/>
    <w:rPr>
      <w:rFonts w:ascii="Georgia" w:eastAsia="Georgia" w:hAnsi="Georgia" w:cs="Georgia"/>
      <w:sz w:val="8"/>
      <w:szCs w:val="8"/>
      <w:shd w:val="clear" w:color="auto" w:fill="FFFFFF"/>
    </w:rPr>
  </w:style>
  <w:style w:type="paragraph" w:customStyle="1" w:styleId="Bodytext1490">
    <w:name w:val="Body text (149)"/>
    <w:basedOn w:val="Normal"/>
    <w:link w:val="Bodytext149"/>
    <w:rsid w:val="00BB7684"/>
    <w:pPr>
      <w:widowControl/>
      <w:shd w:val="clear" w:color="auto" w:fill="FFFFFF"/>
      <w:spacing w:line="0" w:lineRule="atLeast"/>
    </w:pPr>
    <w:rPr>
      <w:rFonts w:ascii="Georgia" w:eastAsia="Georgia" w:hAnsi="Georgia"/>
      <w:sz w:val="8"/>
      <w:szCs w:val="8"/>
      <w:lang w:val="x-none" w:eastAsia="x-none"/>
    </w:rPr>
  </w:style>
  <w:style w:type="character" w:customStyle="1" w:styleId="Bodytext101">
    <w:name w:val="Body text (101)_"/>
    <w:link w:val="Bodytext1010"/>
    <w:locked/>
    <w:rsid w:val="00BB7684"/>
    <w:rPr>
      <w:sz w:val="19"/>
      <w:szCs w:val="19"/>
      <w:shd w:val="clear" w:color="auto" w:fill="FFFFFF"/>
    </w:rPr>
  </w:style>
  <w:style w:type="paragraph" w:customStyle="1" w:styleId="Bodytext1010">
    <w:name w:val="Body text (101)"/>
    <w:basedOn w:val="Normal"/>
    <w:link w:val="Bodytext101"/>
    <w:rsid w:val="00BB7684"/>
    <w:pPr>
      <w:widowControl/>
      <w:shd w:val="clear" w:color="auto" w:fill="FFFFFF"/>
      <w:spacing w:line="240" w:lineRule="exact"/>
    </w:pPr>
    <w:rPr>
      <w:sz w:val="19"/>
      <w:szCs w:val="19"/>
      <w:lang w:val="x-none" w:eastAsia="x-none"/>
    </w:rPr>
  </w:style>
  <w:style w:type="character" w:customStyle="1" w:styleId="Bodytext150">
    <w:name w:val="Body text (150)_"/>
    <w:link w:val="Bodytext1500"/>
    <w:locked/>
    <w:rsid w:val="00BB7684"/>
    <w:rPr>
      <w:sz w:val="21"/>
      <w:szCs w:val="21"/>
      <w:shd w:val="clear" w:color="auto" w:fill="FFFFFF"/>
    </w:rPr>
  </w:style>
  <w:style w:type="paragraph" w:customStyle="1" w:styleId="Bodytext1500">
    <w:name w:val="Body text (150)"/>
    <w:basedOn w:val="Normal"/>
    <w:link w:val="Bodytext150"/>
    <w:rsid w:val="00BB7684"/>
    <w:pPr>
      <w:widowControl/>
      <w:shd w:val="clear" w:color="auto" w:fill="FFFFFF"/>
      <w:spacing w:line="0" w:lineRule="atLeast"/>
    </w:pPr>
    <w:rPr>
      <w:sz w:val="21"/>
      <w:szCs w:val="21"/>
      <w:lang w:val="x-none" w:eastAsia="x-none"/>
    </w:rPr>
  </w:style>
  <w:style w:type="character" w:customStyle="1" w:styleId="Bodytext152">
    <w:name w:val="Body text (152)_"/>
    <w:link w:val="Bodytext1520"/>
    <w:locked/>
    <w:rsid w:val="00BB7684"/>
    <w:rPr>
      <w:rFonts w:ascii="Century Schoolbook" w:eastAsia="Century Schoolbook" w:hAnsi="Century Schoolbook" w:cs="Century Schoolbook"/>
      <w:sz w:val="8"/>
      <w:szCs w:val="8"/>
      <w:shd w:val="clear" w:color="auto" w:fill="FFFFFF"/>
    </w:rPr>
  </w:style>
  <w:style w:type="paragraph" w:customStyle="1" w:styleId="Bodytext1520">
    <w:name w:val="Body text (152)"/>
    <w:basedOn w:val="Normal"/>
    <w:link w:val="Bodytext152"/>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54">
    <w:name w:val="Body text (154)_"/>
    <w:link w:val="Bodytext1540"/>
    <w:locked/>
    <w:rsid w:val="00BB7684"/>
    <w:rPr>
      <w:rFonts w:ascii="Century Schoolbook" w:eastAsia="Century Schoolbook" w:hAnsi="Century Schoolbook" w:cs="Century Schoolbook"/>
      <w:sz w:val="8"/>
      <w:szCs w:val="8"/>
      <w:shd w:val="clear" w:color="auto" w:fill="FFFFFF"/>
    </w:rPr>
  </w:style>
  <w:style w:type="paragraph" w:customStyle="1" w:styleId="Bodytext1540">
    <w:name w:val="Body text (154)"/>
    <w:basedOn w:val="Normal"/>
    <w:link w:val="Bodytext154"/>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60">
    <w:name w:val="Body text (160)_"/>
    <w:link w:val="Bodytext1600"/>
    <w:locked/>
    <w:rsid w:val="00BB7684"/>
    <w:rPr>
      <w:rFonts w:ascii="Century Schoolbook" w:eastAsia="Century Schoolbook" w:hAnsi="Century Schoolbook" w:cs="Century Schoolbook"/>
      <w:sz w:val="8"/>
      <w:szCs w:val="8"/>
      <w:shd w:val="clear" w:color="auto" w:fill="FFFFFF"/>
    </w:rPr>
  </w:style>
  <w:style w:type="paragraph" w:customStyle="1" w:styleId="Bodytext1600">
    <w:name w:val="Body text (160)"/>
    <w:basedOn w:val="Normal"/>
    <w:link w:val="Bodytext160"/>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62">
    <w:name w:val="Body text (162)_"/>
    <w:link w:val="Bodytext1620"/>
    <w:locked/>
    <w:rsid w:val="00BB7684"/>
    <w:rPr>
      <w:rFonts w:ascii="Century Schoolbook" w:eastAsia="Century Schoolbook" w:hAnsi="Century Schoolbook" w:cs="Century Schoolbook"/>
      <w:sz w:val="8"/>
      <w:szCs w:val="8"/>
      <w:shd w:val="clear" w:color="auto" w:fill="FFFFFF"/>
    </w:rPr>
  </w:style>
  <w:style w:type="paragraph" w:customStyle="1" w:styleId="Bodytext1620">
    <w:name w:val="Body text (162)"/>
    <w:basedOn w:val="Normal"/>
    <w:link w:val="Bodytext162"/>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65">
    <w:name w:val="Body text (165)_"/>
    <w:link w:val="Bodytext1650"/>
    <w:locked/>
    <w:rsid w:val="00BB7684"/>
    <w:rPr>
      <w:rFonts w:ascii="Century Schoolbook" w:eastAsia="Century Schoolbook" w:hAnsi="Century Schoolbook" w:cs="Century Schoolbook"/>
      <w:sz w:val="8"/>
      <w:szCs w:val="8"/>
      <w:shd w:val="clear" w:color="auto" w:fill="FFFFFF"/>
    </w:rPr>
  </w:style>
  <w:style w:type="paragraph" w:customStyle="1" w:styleId="Bodytext1650">
    <w:name w:val="Body text (165)"/>
    <w:basedOn w:val="Normal"/>
    <w:link w:val="Bodytext165"/>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69">
    <w:name w:val="Body text (169)_"/>
    <w:link w:val="Bodytext1690"/>
    <w:locked/>
    <w:rsid w:val="00BB7684"/>
    <w:rPr>
      <w:rFonts w:ascii="Century Schoolbook" w:eastAsia="Century Schoolbook" w:hAnsi="Century Schoolbook" w:cs="Century Schoolbook"/>
      <w:sz w:val="8"/>
      <w:szCs w:val="8"/>
      <w:shd w:val="clear" w:color="auto" w:fill="FFFFFF"/>
    </w:rPr>
  </w:style>
  <w:style w:type="paragraph" w:customStyle="1" w:styleId="Bodytext1690">
    <w:name w:val="Body text (169)"/>
    <w:basedOn w:val="Normal"/>
    <w:link w:val="Bodytext169"/>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53">
    <w:name w:val="Body text (153)_"/>
    <w:link w:val="Bodytext1530"/>
    <w:locked/>
    <w:rsid w:val="00BB7684"/>
    <w:rPr>
      <w:rFonts w:ascii="Century Schoolbook" w:eastAsia="Century Schoolbook" w:hAnsi="Century Schoolbook" w:cs="Century Schoolbook"/>
      <w:sz w:val="8"/>
      <w:szCs w:val="8"/>
      <w:shd w:val="clear" w:color="auto" w:fill="FFFFFF"/>
    </w:rPr>
  </w:style>
  <w:style w:type="paragraph" w:customStyle="1" w:styleId="Bodytext1530">
    <w:name w:val="Body text (153)"/>
    <w:basedOn w:val="Normal"/>
    <w:link w:val="Bodytext153"/>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56">
    <w:name w:val="Body text (156)_"/>
    <w:link w:val="Bodytext1560"/>
    <w:locked/>
    <w:rsid w:val="00BB7684"/>
    <w:rPr>
      <w:rFonts w:ascii="Century Schoolbook" w:eastAsia="Century Schoolbook" w:hAnsi="Century Schoolbook" w:cs="Century Schoolbook"/>
      <w:sz w:val="8"/>
      <w:szCs w:val="8"/>
      <w:shd w:val="clear" w:color="auto" w:fill="FFFFFF"/>
    </w:rPr>
  </w:style>
  <w:style w:type="paragraph" w:customStyle="1" w:styleId="Bodytext1560">
    <w:name w:val="Body text (156)"/>
    <w:basedOn w:val="Normal"/>
    <w:link w:val="Bodytext156"/>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59">
    <w:name w:val="Body text (159)_"/>
    <w:link w:val="Bodytext1590"/>
    <w:locked/>
    <w:rsid w:val="00BB7684"/>
    <w:rPr>
      <w:rFonts w:ascii="Century Schoolbook" w:eastAsia="Century Schoolbook" w:hAnsi="Century Schoolbook" w:cs="Century Schoolbook"/>
      <w:sz w:val="8"/>
      <w:szCs w:val="8"/>
      <w:shd w:val="clear" w:color="auto" w:fill="FFFFFF"/>
    </w:rPr>
  </w:style>
  <w:style w:type="paragraph" w:customStyle="1" w:styleId="Bodytext1590">
    <w:name w:val="Body text (159)"/>
    <w:basedOn w:val="Normal"/>
    <w:link w:val="Bodytext159"/>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63">
    <w:name w:val="Body text (163)_"/>
    <w:link w:val="Bodytext1630"/>
    <w:locked/>
    <w:rsid w:val="00BB7684"/>
    <w:rPr>
      <w:rFonts w:ascii="Century Schoolbook" w:eastAsia="Century Schoolbook" w:hAnsi="Century Schoolbook" w:cs="Century Schoolbook"/>
      <w:sz w:val="8"/>
      <w:szCs w:val="8"/>
      <w:shd w:val="clear" w:color="auto" w:fill="FFFFFF"/>
    </w:rPr>
  </w:style>
  <w:style w:type="paragraph" w:customStyle="1" w:styleId="Bodytext1630">
    <w:name w:val="Body text (163)"/>
    <w:basedOn w:val="Normal"/>
    <w:link w:val="Bodytext163"/>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64">
    <w:name w:val="Body text (164)_"/>
    <w:link w:val="Bodytext1640"/>
    <w:locked/>
    <w:rsid w:val="00BB7684"/>
    <w:rPr>
      <w:rFonts w:ascii="Century Schoolbook" w:eastAsia="Century Schoolbook" w:hAnsi="Century Schoolbook" w:cs="Century Schoolbook"/>
      <w:sz w:val="8"/>
      <w:szCs w:val="8"/>
      <w:shd w:val="clear" w:color="auto" w:fill="FFFFFF"/>
    </w:rPr>
  </w:style>
  <w:style w:type="paragraph" w:customStyle="1" w:styleId="Bodytext1640">
    <w:name w:val="Body text (164)"/>
    <w:basedOn w:val="Normal"/>
    <w:link w:val="Bodytext164"/>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67">
    <w:name w:val="Body text (167)_"/>
    <w:link w:val="Bodytext1670"/>
    <w:locked/>
    <w:rsid w:val="00BB7684"/>
    <w:rPr>
      <w:rFonts w:ascii="Century Schoolbook" w:eastAsia="Century Schoolbook" w:hAnsi="Century Schoolbook" w:cs="Century Schoolbook"/>
      <w:sz w:val="8"/>
      <w:szCs w:val="8"/>
      <w:shd w:val="clear" w:color="auto" w:fill="FFFFFF"/>
    </w:rPr>
  </w:style>
  <w:style w:type="paragraph" w:customStyle="1" w:styleId="Bodytext1670">
    <w:name w:val="Body text (167)"/>
    <w:basedOn w:val="Normal"/>
    <w:link w:val="Bodytext167"/>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55">
    <w:name w:val="Body text (155)_"/>
    <w:link w:val="Bodytext1550"/>
    <w:locked/>
    <w:rsid w:val="00BB7684"/>
    <w:rPr>
      <w:rFonts w:ascii="Century Schoolbook" w:eastAsia="Century Schoolbook" w:hAnsi="Century Schoolbook" w:cs="Century Schoolbook"/>
      <w:sz w:val="8"/>
      <w:szCs w:val="8"/>
      <w:shd w:val="clear" w:color="auto" w:fill="FFFFFF"/>
    </w:rPr>
  </w:style>
  <w:style w:type="paragraph" w:customStyle="1" w:styleId="Bodytext1550">
    <w:name w:val="Body text (155)"/>
    <w:basedOn w:val="Normal"/>
    <w:link w:val="Bodytext155"/>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51">
    <w:name w:val="Body text (151)_"/>
    <w:link w:val="Bodytext1510"/>
    <w:locked/>
    <w:rsid w:val="00BB7684"/>
    <w:rPr>
      <w:rFonts w:ascii="Century Schoolbook" w:eastAsia="Century Schoolbook" w:hAnsi="Century Schoolbook" w:cs="Century Schoolbook"/>
      <w:sz w:val="8"/>
      <w:szCs w:val="8"/>
      <w:shd w:val="clear" w:color="auto" w:fill="FFFFFF"/>
    </w:rPr>
  </w:style>
  <w:style w:type="paragraph" w:customStyle="1" w:styleId="Bodytext1510">
    <w:name w:val="Body text (151)"/>
    <w:basedOn w:val="Normal"/>
    <w:link w:val="Bodytext151"/>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57">
    <w:name w:val="Body text (157)_"/>
    <w:link w:val="Bodytext1570"/>
    <w:locked/>
    <w:rsid w:val="00BB7684"/>
    <w:rPr>
      <w:rFonts w:ascii="Century Schoolbook" w:eastAsia="Century Schoolbook" w:hAnsi="Century Schoolbook" w:cs="Century Schoolbook"/>
      <w:sz w:val="8"/>
      <w:szCs w:val="8"/>
      <w:shd w:val="clear" w:color="auto" w:fill="FFFFFF"/>
    </w:rPr>
  </w:style>
  <w:style w:type="paragraph" w:customStyle="1" w:styleId="Bodytext1570">
    <w:name w:val="Body text (157)"/>
    <w:basedOn w:val="Normal"/>
    <w:link w:val="Bodytext157"/>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58">
    <w:name w:val="Body text (158)_"/>
    <w:link w:val="Bodytext1580"/>
    <w:locked/>
    <w:rsid w:val="00BB7684"/>
    <w:rPr>
      <w:rFonts w:ascii="Century Schoolbook" w:eastAsia="Century Schoolbook" w:hAnsi="Century Schoolbook" w:cs="Century Schoolbook"/>
      <w:sz w:val="8"/>
      <w:szCs w:val="8"/>
      <w:shd w:val="clear" w:color="auto" w:fill="FFFFFF"/>
    </w:rPr>
  </w:style>
  <w:style w:type="paragraph" w:customStyle="1" w:styleId="Bodytext1580">
    <w:name w:val="Body text (158)"/>
    <w:basedOn w:val="Normal"/>
    <w:link w:val="Bodytext158"/>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61">
    <w:name w:val="Body text (161)_"/>
    <w:link w:val="Bodytext1610"/>
    <w:locked/>
    <w:rsid w:val="00BB7684"/>
    <w:rPr>
      <w:rFonts w:ascii="Century Schoolbook" w:eastAsia="Century Schoolbook" w:hAnsi="Century Schoolbook" w:cs="Century Schoolbook"/>
      <w:sz w:val="8"/>
      <w:szCs w:val="8"/>
      <w:shd w:val="clear" w:color="auto" w:fill="FFFFFF"/>
    </w:rPr>
  </w:style>
  <w:style w:type="paragraph" w:customStyle="1" w:styleId="Bodytext1610">
    <w:name w:val="Body text (161)"/>
    <w:basedOn w:val="Normal"/>
    <w:link w:val="Bodytext161"/>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66">
    <w:name w:val="Body text (166)_"/>
    <w:link w:val="Bodytext1660"/>
    <w:locked/>
    <w:rsid w:val="00BB7684"/>
    <w:rPr>
      <w:rFonts w:ascii="Century Schoolbook" w:eastAsia="Century Schoolbook" w:hAnsi="Century Schoolbook" w:cs="Century Schoolbook"/>
      <w:sz w:val="8"/>
      <w:szCs w:val="8"/>
      <w:shd w:val="clear" w:color="auto" w:fill="FFFFFF"/>
    </w:rPr>
  </w:style>
  <w:style w:type="paragraph" w:customStyle="1" w:styleId="Bodytext1660">
    <w:name w:val="Body text (166)"/>
    <w:basedOn w:val="Normal"/>
    <w:link w:val="Bodytext166"/>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68">
    <w:name w:val="Body text (168)_"/>
    <w:link w:val="Bodytext1680"/>
    <w:locked/>
    <w:rsid w:val="00BB7684"/>
    <w:rPr>
      <w:rFonts w:ascii="Century Schoolbook" w:eastAsia="Century Schoolbook" w:hAnsi="Century Schoolbook" w:cs="Century Schoolbook"/>
      <w:sz w:val="8"/>
      <w:szCs w:val="8"/>
      <w:shd w:val="clear" w:color="auto" w:fill="FFFFFF"/>
    </w:rPr>
  </w:style>
  <w:style w:type="paragraph" w:customStyle="1" w:styleId="Bodytext1680">
    <w:name w:val="Body text (168)"/>
    <w:basedOn w:val="Normal"/>
    <w:link w:val="Bodytext168"/>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011pt">
    <w:name w:val="Body text (10) + 11 pt"/>
    <w:aliases w:val="Not Bold,Body text (10) + 9.5 pt,Body text (198) + 10 pt,Body text (228) + Angsana New"/>
    <w:rsid w:val="00BB7684"/>
    <w:rPr>
      <w:b/>
      <w:bCs/>
      <w:sz w:val="22"/>
      <w:szCs w:val="22"/>
      <w:shd w:val="clear" w:color="auto" w:fill="FFFFFF"/>
    </w:rPr>
  </w:style>
  <w:style w:type="character" w:customStyle="1" w:styleId="Bodytext10111pt">
    <w:name w:val="Body text (101) + 11 pt"/>
    <w:rsid w:val="00BB7684"/>
    <w:rPr>
      <w:sz w:val="22"/>
      <w:szCs w:val="22"/>
      <w:shd w:val="clear" w:color="auto" w:fill="FFFFFF"/>
    </w:rPr>
  </w:style>
  <w:style w:type="character" w:customStyle="1" w:styleId="Bodytext1700">
    <w:name w:val="Body text (170)_"/>
    <w:link w:val="Bodytext1701"/>
    <w:locked/>
    <w:rsid w:val="0092188F"/>
    <w:rPr>
      <w:rFonts w:ascii="Century Schoolbook" w:eastAsia="Century Schoolbook" w:hAnsi="Century Schoolbook" w:cs="Century Schoolbook"/>
      <w:sz w:val="22"/>
      <w:szCs w:val="22"/>
      <w:shd w:val="clear" w:color="auto" w:fill="FFFFFF"/>
    </w:rPr>
  </w:style>
  <w:style w:type="paragraph" w:customStyle="1" w:styleId="Bodytext1701">
    <w:name w:val="Body text (170)"/>
    <w:basedOn w:val="Normal"/>
    <w:link w:val="Bodytext1700"/>
    <w:rsid w:val="0092188F"/>
    <w:pPr>
      <w:widowControl/>
      <w:shd w:val="clear" w:color="auto" w:fill="FFFFFF"/>
      <w:spacing w:line="0" w:lineRule="atLeast"/>
    </w:pPr>
    <w:rPr>
      <w:rFonts w:ascii="Century Schoolbook" w:eastAsia="Century Schoolbook" w:hAnsi="Century Schoolbook"/>
      <w:sz w:val="22"/>
      <w:szCs w:val="22"/>
      <w:lang w:val="x-none" w:eastAsia="x-none"/>
    </w:rPr>
  </w:style>
  <w:style w:type="character" w:customStyle="1" w:styleId="Bodytext171">
    <w:name w:val="Body text (171)_"/>
    <w:link w:val="Bodytext1710"/>
    <w:locked/>
    <w:rsid w:val="0092188F"/>
    <w:rPr>
      <w:sz w:val="21"/>
      <w:szCs w:val="21"/>
      <w:shd w:val="clear" w:color="auto" w:fill="FFFFFF"/>
    </w:rPr>
  </w:style>
  <w:style w:type="paragraph" w:customStyle="1" w:styleId="Bodytext1710">
    <w:name w:val="Body text (171)"/>
    <w:basedOn w:val="Normal"/>
    <w:link w:val="Bodytext171"/>
    <w:rsid w:val="0092188F"/>
    <w:pPr>
      <w:widowControl/>
      <w:shd w:val="clear" w:color="auto" w:fill="FFFFFF"/>
      <w:spacing w:line="0" w:lineRule="atLeast"/>
    </w:pPr>
    <w:rPr>
      <w:sz w:val="21"/>
      <w:szCs w:val="21"/>
      <w:lang w:val="x-none" w:eastAsia="x-none"/>
    </w:rPr>
  </w:style>
  <w:style w:type="character" w:customStyle="1" w:styleId="Bodytext10110pt">
    <w:name w:val="Body text (101) + 10 pt"/>
    <w:aliases w:val="Bold,Body text + 10 pt,Body text + 9.5 pt"/>
    <w:rsid w:val="008D26CD"/>
    <w:rPr>
      <w:b/>
      <w:bCs/>
      <w:sz w:val="20"/>
      <w:szCs w:val="20"/>
      <w:shd w:val="clear" w:color="auto" w:fill="FFFFFF"/>
    </w:rPr>
  </w:style>
  <w:style w:type="character" w:customStyle="1" w:styleId="Bodytext174">
    <w:name w:val="Body text (174)_"/>
    <w:link w:val="Bodytext1740"/>
    <w:locked/>
    <w:rsid w:val="00F216CF"/>
    <w:rPr>
      <w:rFonts w:ascii="Century Schoolbook" w:eastAsia="Century Schoolbook" w:hAnsi="Century Schoolbook" w:cs="Century Schoolbook"/>
      <w:sz w:val="22"/>
      <w:szCs w:val="22"/>
      <w:shd w:val="clear" w:color="auto" w:fill="FFFFFF"/>
    </w:rPr>
  </w:style>
  <w:style w:type="paragraph" w:customStyle="1" w:styleId="Bodytext1740">
    <w:name w:val="Body text (174)"/>
    <w:basedOn w:val="Normal"/>
    <w:link w:val="Bodytext174"/>
    <w:rsid w:val="00F216CF"/>
    <w:pPr>
      <w:widowControl/>
      <w:shd w:val="clear" w:color="auto" w:fill="FFFFFF"/>
      <w:spacing w:line="0" w:lineRule="atLeast"/>
    </w:pPr>
    <w:rPr>
      <w:rFonts w:ascii="Century Schoolbook" w:eastAsia="Century Schoolbook" w:hAnsi="Century Schoolbook"/>
      <w:sz w:val="22"/>
      <w:szCs w:val="22"/>
      <w:lang w:val="x-none" w:eastAsia="x-none"/>
    </w:rPr>
  </w:style>
  <w:style w:type="character" w:customStyle="1" w:styleId="Bodytext173">
    <w:name w:val="Body text (173)_"/>
    <w:link w:val="Bodytext1730"/>
    <w:locked/>
    <w:rsid w:val="00F216CF"/>
    <w:rPr>
      <w:rFonts w:ascii="Century Schoolbook" w:eastAsia="Century Schoolbook" w:hAnsi="Century Schoolbook" w:cs="Century Schoolbook"/>
      <w:sz w:val="8"/>
      <w:szCs w:val="8"/>
      <w:shd w:val="clear" w:color="auto" w:fill="FFFFFF"/>
    </w:rPr>
  </w:style>
  <w:style w:type="paragraph" w:customStyle="1" w:styleId="Bodytext1730">
    <w:name w:val="Body text (173)"/>
    <w:basedOn w:val="Normal"/>
    <w:link w:val="Bodytext173"/>
    <w:rsid w:val="00F216CF"/>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75">
    <w:name w:val="Body text (175)_"/>
    <w:link w:val="Bodytext1750"/>
    <w:locked/>
    <w:rsid w:val="00F216CF"/>
    <w:rPr>
      <w:rFonts w:ascii="Georgia" w:eastAsia="Georgia" w:hAnsi="Georgia" w:cs="Georgia"/>
      <w:sz w:val="12"/>
      <w:szCs w:val="12"/>
      <w:shd w:val="clear" w:color="auto" w:fill="FFFFFF"/>
    </w:rPr>
  </w:style>
  <w:style w:type="paragraph" w:customStyle="1" w:styleId="Bodytext1750">
    <w:name w:val="Body text (175)"/>
    <w:basedOn w:val="Normal"/>
    <w:link w:val="Bodytext175"/>
    <w:rsid w:val="00F216CF"/>
    <w:pPr>
      <w:widowControl/>
      <w:shd w:val="clear" w:color="auto" w:fill="FFFFFF"/>
      <w:spacing w:line="0" w:lineRule="atLeast"/>
    </w:pPr>
    <w:rPr>
      <w:rFonts w:ascii="Georgia" w:eastAsia="Georgia" w:hAnsi="Georgia"/>
      <w:sz w:val="12"/>
      <w:szCs w:val="12"/>
      <w:lang w:val="x-none" w:eastAsia="x-none"/>
    </w:rPr>
  </w:style>
  <w:style w:type="character" w:customStyle="1" w:styleId="Bodytext176">
    <w:name w:val="Body text (176)_"/>
    <w:link w:val="Bodytext1760"/>
    <w:locked/>
    <w:rsid w:val="00F216CF"/>
    <w:rPr>
      <w:rFonts w:ascii="Century Schoolbook" w:eastAsia="Century Schoolbook" w:hAnsi="Century Schoolbook" w:cs="Century Schoolbook"/>
      <w:sz w:val="8"/>
      <w:szCs w:val="8"/>
      <w:shd w:val="clear" w:color="auto" w:fill="FFFFFF"/>
    </w:rPr>
  </w:style>
  <w:style w:type="paragraph" w:customStyle="1" w:styleId="Bodytext1760">
    <w:name w:val="Body text (176)"/>
    <w:basedOn w:val="Normal"/>
    <w:link w:val="Bodytext176"/>
    <w:rsid w:val="00F216CF"/>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80">
    <w:name w:val="Body text (180)_"/>
    <w:link w:val="Bodytext1800"/>
    <w:locked/>
    <w:rsid w:val="00F216CF"/>
    <w:rPr>
      <w:rFonts w:ascii="Century Schoolbook" w:eastAsia="Century Schoolbook" w:hAnsi="Century Schoolbook" w:cs="Century Schoolbook"/>
      <w:sz w:val="22"/>
      <w:szCs w:val="22"/>
      <w:shd w:val="clear" w:color="auto" w:fill="FFFFFF"/>
    </w:rPr>
  </w:style>
  <w:style w:type="paragraph" w:customStyle="1" w:styleId="Bodytext1800">
    <w:name w:val="Body text (180)"/>
    <w:basedOn w:val="Normal"/>
    <w:link w:val="Bodytext180"/>
    <w:rsid w:val="00F216CF"/>
    <w:pPr>
      <w:widowControl/>
      <w:shd w:val="clear" w:color="auto" w:fill="FFFFFF"/>
      <w:spacing w:line="0" w:lineRule="atLeast"/>
    </w:pPr>
    <w:rPr>
      <w:rFonts w:ascii="Century Schoolbook" w:eastAsia="Century Schoolbook" w:hAnsi="Century Schoolbook"/>
      <w:sz w:val="22"/>
      <w:szCs w:val="22"/>
      <w:lang w:val="x-none" w:eastAsia="x-none"/>
    </w:rPr>
  </w:style>
  <w:style w:type="character" w:customStyle="1" w:styleId="Bodytext181">
    <w:name w:val="Body text (181)_"/>
    <w:link w:val="Bodytext1810"/>
    <w:locked/>
    <w:rsid w:val="00F216CF"/>
    <w:rPr>
      <w:sz w:val="14"/>
      <w:szCs w:val="14"/>
      <w:shd w:val="clear" w:color="auto" w:fill="FFFFFF"/>
    </w:rPr>
  </w:style>
  <w:style w:type="paragraph" w:customStyle="1" w:styleId="Bodytext1810">
    <w:name w:val="Body text (181)"/>
    <w:basedOn w:val="Normal"/>
    <w:link w:val="Bodytext181"/>
    <w:rsid w:val="00F216CF"/>
    <w:pPr>
      <w:widowControl/>
      <w:shd w:val="clear" w:color="auto" w:fill="FFFFFF"/>
      <w:spacing w:line="0" w:lineRule="atLeast"/>
    </w:pPr>
    <w:rPr>
      <w:sz w:val="14"/>
      <w:szCs w:val="14"/>
      <w:lang w:val="x-none" w:eastAsia="x-none"/>
    </w:rPr>
  </w:style>
  <w:style w:type="character" w:customStyle="1" w:styleId="Bodytext178">
    <w:name w:val="Body text (178)_"/>
    <w:link w:val="Bodytext1780"/>
    <w:locked/>
    <w:rsid w:val="00F216CF"/>
    <w:rPr>
      <w:rFonts w:ascii="Georgia" w:eastAsia="Georgia" w:hAnsi="Georgia" w:cs="Georgia"/>
      <w:sz w:val="12"/>
      <w:szCs w:val="12"/>
      <w:shd w:val="clear" w:color="auto" w:fill="FFFFFF"/>
    </w:rPr>
  </w:style>
  <w:style w:type="paragraph" w:customStyle="1" w:styleId="Bodytext1780">
    <w:name w:val="Body text (178)"/>
    <w:basedOn w:val="Normal"/>
    <w:link w:val="Bodytext178"/>
    <w:rsid w:val="00F216CF"/>
    <w:pPr>
      <w:widowControl/>
      <w:shd w:val="clear" w:color="auto" w:fill="FFFFFF"/>
      <w:spacing w:line="0" w:lineRule="atLeast"/>
    </w:pPr>
    <w:rPr>
      <w:rFonts w:ascii="Georgia" w:eastAsia="Georgia" w:hAnsi="Georgia"/>
      <w:sz w:val="12"/>
      <w:szCs w:val="12"/>
      <w:lang w:val="x-none" w:eastAsia="x-none"/>
    </w:rPr>
  </w:style>
  <w:style w:type="character" w:customStyle="1" w:styleId="Bodytext183">
    <w:name w:val="Body text (183)_"/>
    <w:link w:val="Bodytext1830"/>
    <w:locked/>
    <w:rsid w:val="00F216CF"/>
    <w:rPr>
      <w:rFonts w:ascii="Century Schoolbook" w:eastAsia="Century Schoolbook" w:hAnsi="Century Schoolbook" w:cs="Century Schoolbook"/>
      <w:sz w:val="8"/>
      <w:szCs w:val="8"/>
      <w:shd w:val="clear" w:color="auto" w:fill="FFFFFF"/>
    </w:rPr>
  </w:style>
  <w:style w:type="paragraph" w:customStyle="1" w:styleId="Bodytext1830">
    <w:name w:val="Body text (183)"/>
    <w:basedOn w:val="Normal"/>
    <w:link w:val="Bodytext183"/>
    <w:rsid w:val="00F216CF"/>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84">
    <w:name w:val="Body text (184)_"/>
    <w:link w:val="Bodytext1840"/>
    <w:locked/>
    <w:rsid w:val="00F216CF"/>
    <w:rPr>
      <w:rFonts w:ascii="Century Schoolbook" w:eastAsia="Century Schoolbook" w:hAnsi="Century Schoolbook" w:cs="Century Schoolbook"/>
      <w:sz w:val="8"/>
      <w:szCs w:val="8"/>
      <w:shd w:val="clear" w:color="auto" w:fill="FFFFFF"/>
    </w:rPr>
  </w:style>
  <w:style w:type="paragraph" w:customStyle="1" w:styleId="Bodytext1840">
    <w:name w:val="Body text (184)"/>
    <w:basedOn w:val="Normal"/>
    <w:link w:val="Bodytext184"/>
    <w:rsid w:val="00F216CF"/>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79">
    <w:name w:val="Body text (179)_"/>
    <w:link w:val="Bodytext1790"/>
    <w:locked/>
    <w:rsid w:val="00F216CF"/>
    <w:rPr>
      <w:rFonts w:ascii="Century Schoolbook" w:eastAsia="Century Schoolbook" w:hAnsi="Century Schoolbook" w:cs="Century Schoolbook"/>
      <w:sz w:val="8"/>
      <w:szCs w:val="8"/>
      <w:shd w:val="clear" w:color="auto" w:fill="FFFFFF"/>
    </w:rPr>
  </w:style>
  <w:style w:type="paragraph" w:customStyle="1" w:styleId="Bodytext1790">
    <w:name w:val="Body text (179)"/>
    <w:basedOn w:val="Normal"/>
    <w:link w:val="Bodytext179"/>
    <w:rsid w:val="00F216CF"/>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86">
    <w:name w:val="Body text (186)_"/>
    <w:link w:val="Bodytext1860"/>
    <w:locked/>
    <w:rsid w:val="00F216CF"/>
    <w:rPr>
      <w:rFonts w:ascii="Century Schoolbook" w:eastAsia="Century Schoolbook" w:hAnsi="Century Schoolbook" w:cs="Century Schoolbook"/>
      <w:sz w:val="8"/>
      <w:szCs w:val="8"/>
      <w:shd w:val="clear" w:color="auto" w:fill="FFFFFF"/>
    </w:rPr>
  </w:style>
  <w:style w:type="paragraph" w:customStyle="1" w:styleId="Bodytext1860">
    <w:name w:val="Body text (186)"/>
    <w:basedOn w:val="Normal"/>
    <w:link w:val="Bodytext186"/>
    <w:rsid w:val="00F216CF"/>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85">
    <w:name w:val="Body text (185)_"/>
    <w:link w:val="Bodytext1850"/>
    <w:locked/>
    <w:rsid w:val="00F216CF"/>
    <w:rPr>
      <w:rFonts w:ascii="Century Schoolbook" w:eastAsia="Century Schoolbook" w:hAnsi="Century Schoolbook" w:cs="Century Schoolbook"/>
      <w:sz w:val="8"/>
      <w:szCs w:val="8"/>
      <w:shd w:val="clear" w:color="auto" w:fill="FFFFFF"/>
    </w:rPr>
  </w:style>
  <w:style w:type="paragraph" w:customStyle="1" w:styleId="Bodytext1850">
    <w:name w:val="Body text (185)"/>
    <w:basedOn w:val="Normal"/>
    <w:link w:val="Bodytext185"/>
    <w:rsid w:val="00F216CF"/>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77">
    <w:name w:val="Body text (177)_"/>
    <w:link w:val="Bodytext1770"/>
    <w:locked/>
    <w:rsid w:val="00F216CF"/>
    <w:rPr>
      <w:rFonts w:ascii="Century Schoolbook" w:eastAsia="Century Schoolbook" w:hAnsi="Century Schoolbook" w:cs="Century Schoolbook"/>
      <w:sz w:val="8"/>
      <w:szCs w:val="8"/>
      <w:shd w:val="clear" w:color="auto" w:fill="FFFFFF"/>
    </w:rPr>
  </w:style>
  <w:style w:type="paragraph" w:customStyle="1" w:styleId="Bodytext1770">
    <w:name w:val="Body text (177)"/>
    <w:basedOn w:val="Normal"/>
    <w:link w:val="Bodytext177"/>
    <w:rsid w:val="00F216CF"/>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82">
    <w:name w:val="Body text (182)_"/>
    <w:link w:val="Bodytext1820"/>
    <w:locked/>
    <w:rsid w:val="00F216CF"/>
    <w:rPr>
      <w:rFonts w:ascii="Century Schoolbook" w:eastAsia="Century Schoolbook" w:hAnsi="Century Schoolbook" w:cs="Century Schoolbook"/>
      <w:sz w:val="8"/>
      <w:szCs w:val="8"/>
      <w:shd w:val="clear" w:color="auto" w:fill="FFFFFF"/>
    </w:rPr>
  </w:style>
  <w:style w:type="paragraph" w:customStyle="1" w:styleId="Bodytext1820">
    <w:name w:val="Body text (182)"/>
    <w:basedOn w:val="Normal"/>
    <w:link w:val="Bodytext182"/>
    <w:rsid w:val="00F216CF"/>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88">
    <w:name w:val="Body text (188)_"/>
    <w:link w:val="Bodytext1880"/>
    <w:locked/>
    <w:rsid w:val="005C2DD8"/>
    <w:rPr>
      <w:rFonts w:ascii="Century Schoolbook" w:eastAsia="Century Schoolbook" w:hAnsi="Century Schoolbook" w:cs="Century Schoolbook"/>
      <w:sz w:val="22"/>
      <w:szCs w:val="22"/>
      <w:shd w:val="clear" w:color="auto" w:fill="FFFFFF"/>
    </w:rPr>
  </w:style>
  <w:style w:type="paragraph" w:customStyle="1" w:styleId="Bodytext1880">
    <w:name w:val="Body text (188)"/>
    <w:basedOn w:val="Normal"/>
    <w:link w:val="Bodytext188"/>
    <w:rsid w:val="005C2DD8"/>
    <w:pPr>
      <w:widowControl/>
      <w:shd w:val="clear" w:color="auto" w:fill="FFFFFF"/>
      <w:spacing w:line="0" w:lineRule="atLeast"/>
    </w:pPr>
    <w:rPr>
      <w:rFonts w:ascii="Century Schoolbook" w:eastAsia="Century Schoolbook" w:hAnsi="Century Schoolbook"/>
      <w:sz w:val="22"/>
      <w:szCs w:val="22"/>
      <w:lang w:val="x-none" w:eastAsia="x-none"/>
    </w:rPr>
  </w:style>
  <w:style w:type="character" w:customStyle="1" w:styleId="Bodytext187">
    <w:name w:val="Body text (187)_"/>
    <w:link w:val="Bodytext1870"/>
    <w:locked/>
    <w:rsid w:val="005C2DD8"/>
    <w:rPr>
      <w:rFonts w:ascii="Century Schoolbook" w:eastAsia="Century Schoolbook" w:hAnsi="Century Schoolbook" w:cs="Century Schoolbook"/>
      <w:spacing w:val="20"/>
      <w:sz w:val="20"/>
      <w:szCs w:val="20"/>
      <w:shd w:val="clear" w:color="auto" w:fill="FFFFFF"/>
    </w:rPr>
  </w:style>
  <w:style w:type="paragraph" w:customStyle="1" w:styleId="Bodytext1870">
    <w:name w:val="Body text (187)"/>
    <w:basedOn w:val="Normal"/>
    <w:link w:val="Bodytext187"/>
    <w:rsid w:val="005C2DD8"/>
    <w:pPr>
      <w:widowControl/>
      <w:shd w:val="clear" w:color="auto" w:fill="FFFFFF"/>
      <w:spacing w:line="0" w:lineRule="atLeast"/>
    </w:pPr>
    <w:rPr>
      <w:rFonts w:ascii="Century Schoolbook" w:eastAsia="Century Schoolbook" w:hAnsi="Century Schoolbook"/>
      <w:spacing w:val="20"/>
      <w:sz w:val="20"/>
      <w:szCs w:val="20"/>
      <w:lang w:val="x-none" w:eastAsia="x-none"/>
    </w:rPr>
  </w:style>
  <w:style w:type="character" w:customStyle="1" w:styleId="Bodytext191">
    <w:name w:val="Body text (191)_"/>
    <w:link w:val="Bodytext1910"/>
    <w:locked/>
    <w:rsid w:val="005C2DD8"/>
    <w:rPr>
      <w:rFonts w:ascii="Century Schoolbook" w:eastAsia="Century Schoolbook" w:hAnsi="Century Schoolbook" w:cs="Century Schoolbook"/>
      <w:spacing w:val="20"/>
      <w:sz w:val="20"/>
      <w:szCs w:val="20"/>
      <w:shd w:val="clear" w:color="auto" w:fill="FFFFFF"/>
    </w:rPr>
  </w:style>
  <w:style w:type="paragraph" w:customStyle="1" w:styleId="Bodytext1910">
    <w:name w:val="Body text (191)"/>
    <w:basedOn w:val="Normal"/>
    <w:link w:val="Bodytext191"/>
    <w:rsid w:val="005C2DD8"/>
    <w:pPr>
      <w:widowControl/>
      <w:shd w:val="clear" w:color="auto" w:fill="FFFFFF"/>
      <w:spacing w:line="0" w:lineRule="atLeast"/>
    </w:pPr>
    <w:rPr>
      <w:rFonts w:ascii="Century Schoolbook" w:eastAsia="Century Schoolbook" w:hAnsi="Century Schoolbook"/>
      <w:spacing w:val="20"/>
      <w:sz w:val="20"/>
      <w:szCs w:val="20"/>
      <w:lang w:val="x-none" w:eastAsia="x-none"/>
    </w:rPr>
  </w:style>
  <w:style w:type="character" w:customStyle="1" w:styleId="Bodytext189">
    <w:name w:val="Body text (189)_"/>
    <w:link w:val="Bodytext1890"/>
    <w:locked/>
    <w:rsid w:val="005C2DD8"/>
    <w:rPr>
      <w:rFonts w:ascii="Century Schoolbook" w:eastAsia="Century Schoolbook" w:hAnsi="Century Schoolbook" w:cs="Century Schoolbook"/>
      <w:spacing w:val="20"/>
      <w:sz w:val="20"/>
      <w:szCs w:val="20"/>
      <w:shd w:val="clear" w:color="auto" w:fill="FFFFFF"/>
    </w:rPr>
  </w:style>
  <w:style w:type="paragraph" w:customStyle="1" w:styleId="Bodytext1890">
    <w:name w:val="Body text (189)"/>
    <w:basedOn w:val="Normal"/>
    <w:link w:val="Bodytext189"/>
    <w:rsid w:val="005C2DD8"/>
    <w:pPr>
      <w:widowControl/>
      <w:shd w:val="clear" w:color="auto" w:fill="FFFFFF"/>
      <w:spacing w:line="0" w:lineRule="atLeast"/>
    </w:pPr>
    <w:rPr>
      <w:rFonts w:ascii="Century Schoolbook" w:eastAsia="Century Schoolbook" w:hAnsi="Century Schoolbook"/>
      <w:spacing w:val="20"/>
      <w:sz w:val="20"/>
      <w:szCs w:val="20"/>
      <w:lang w:val="x-none" w:eastAsia="x-none"/>
    </w:rPr>
  </w:style>
  <w:style w:type="character" w:customStyle="1" w:styleId="Bodytext190">
    <w:name w:val="Body text (190)_"/>
    <w:link w:val="Bodytext1900"/>
    <w:locked/>
    <w:rsid w:val="005C2DD8"/>
    <w:rPr>
      <w:rFonts w:ascii="Century Schoolbook" w:eastAsia="Century Schoolbook" w:hAnsi="Century Schoolbook" w:cs="Century Schoolbook"/>
      <w:sz w:val="8"/>
      <w:szCs w:val="8"/>
      <w:shd w:val="clear" w:color="auto" w:fill="FFFFFF"/>
    </w:rPr>
  </w:style>
  <w:style w:type="paragraph" w:customStyle="1" w:styleId="Bodytext1900">
    <w:name w:val="Body text (190)"/>
    <w:basedOn w:val="Normal"/>
    <w:link w:val="Bodytext190"/>
    <w:rsid w:val="005C2DD8"/>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96">
    <w:name w:val="Body text (196)_"/>
    <w:link w:val="Bodytext1960"/>
    <w:locked/>
    <w:rsid w:val="005C2DD8"/>
    <w:rPr>
      <w:rFonts w:ascii="Century Schoolbook" w:eastAsia="Century Schoolbook" w:hAnsi="Century Schoolbook" w:cs="Century Schoolbook"/>
      <w:sz w:val="22"/>
      <w:szCs w:val="22"/>
      <w:shd w:val="clear" w:color="auto" w:fill="FFFFFF"/>
    </w:rPr>
  </w:style>
  <w:style w:type="paragraph" w:customStyle="1" w:styleId="Bodytext1960">
    <w:name w:val="Body text (196)"/>
    <w:basedOn w:val="Normal"/>
    <w:link w:val="Bodytext196"/>
    <w:rsid w:val="005C2DD8"/>
    <w:pPr>
      <w:widowControl/>
      <w:shd w:val="clear" w:color="auto" w:fill="FFFFFF"/>
      <w:spacing w:line="0" w:lineRule="atLeast"/>
    </w:pPr>
    <w:rPr>
      <w:rFonts w:ascii="Century Schoolbook" w:eastAsia="Century Schoolbook" w:hAnsi="Century Schoolbook"/>
      <w:sz w:val="22"/>
      <w:szCs w:val="22"/>
      <w:lang w:val="x-none" w:eastAsia="x-none"/>
    </w:rPr>
  </w:style>
  <w:style w:type="character" w:customStyle="1" w:styleId="Bodytext194">
    <w:name w:val="Body text (194)_"/>
    <w:link w:val="Bodytext1940"/>
    <w:locked/>
    <w:rsid w:val="005C2DD8"/>
    <w:rPr>
      <w:rFonts w:ascii="Georgia" w:eastAsia="Georgia" w:hAnsi="Georgia" w:cs="Georgia"/>
      <w:sz w:val="8"/>
      <w:szCs w:val="8"/>
      <w:shd w:val="clear" w:color="auto" w:fill="FFFFFF"/>
    </w:rPr>
  </w:style>
  <w:style w:type="paragraph" w:customStyle="1" w:styleId="Bodytext1940">
    <w:name w:val="Body text (194)"/>
    <w:basedOn w:val="Normal"/>
    <w:link w:val="Bodytext194"/>
    <w:rsid w:val="005C2DD8"/>
    <w:pPr>
      <w:widowControl/>
      <w:shd w:val="clear" w:color="auto" w:fill="FFFFFF"/>
      <w:spacing w:line="0" w:lineRule="atLeast"/>
    </w:pPr>
    <w:rPr>
      <w:rFonts w:ascii="Georgia" w:eastAsia="Georgia" w:hAnsi="Georgia"/>
      <w:sz w:val="8"/>
      <w:szCs w:val="8"/>
      <w:lang w:val="x-none" w:eastAsia="x-none"/>
    </w:rPr>
  </w:style>
  <w:style w:type="character" w:customStyle="1" w:styleId="Bodytext192">
    <w:name w:val="Body text (192)_"/>
    <w:link w:val="Bodytext1920"/>
    <w:locked/>
    <w:rsid w:val="005C2DD8"/>
    <w:rPr>
      <w:rFonts w:ascii="Century Schoolbook" w:eastAsia="Century Schoolbook" w:hAnsi="Century Schoolbook" w:cs="Century Schoolbook"/>
      <w:sz w:val="8"/>
      <w:szCs w:val="8"/>
      <w:shd w:val="clear" w:color="auto" w:fill="FFFFFF"/>
    </w:rPr>
  </w:style>
  <w:style w:type="paragraph" w:customStyle="1" w:styleId="Bodytext1920">
    <w:name w:val="Body text (192)"/>
    <w:basedOn w:val="Normal"/>
    <w:link w:val="Bodytext192"/>
    <w:rsid w:val="005C2DD8"/>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97">
    <w:name w:val="Body text (197)_"/>
    <w:link w:val="Bodytext1970"/>
    <w:locked/>
    <w:rsid w:val="005C2DD8"/>
    <w:rPr>
      <w:rFonts w:ascii="Century Schoolbook" w:eastAsia="Century Schoolbook" w:hAnsi="Century Schoolbook" w:cs="Century Schoolbook"/>
      <w:sz w:val="8"/>
      <w:szCs w:val="8"/>
      <w:shd w:val="clear" w:color="auto" w:fill="FFFFFF"/>
    </w:rPr>
  </w:style>
  <w:style w:type="paragraph" w:customStyle="1" w:styleId="Bodytext1970">
    <w:name w:val="Body text (197)"/>
    <w:basedOn w:val="Normal"/>
    <w:link w:val="Bodytext197"/>
    <w:rsid w:val="005C2DD8"/>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95">
    <w:name w:val="Body text (195)_"/>
    <w:link w:val="Bodytext1950"/>
    <w:locked/>
    <w:rsid w:val="005C2DD8"/>
    <w:rPr>
      <w:rFonts w:ascii="Century Schoolbook" w:eastAsia="Century Schoolbook" w:hAnsi="Century Schoolbook" w:cs="Century Schoolbook"/>
      <w:sz w:val="8"/>
      <w:szCs w:val="8"/>
      <w:shd w:val="clear" w:color="auto" w:fill="FFFFFF"/>
    </w:rPr>
  </w:style>
  <w:style w:type="paragraph" w:customStyle="1" w:styleId="Bodytext1950">
    <w:name w:val="Body text (195)"/>
    <w:basedOn w:val="Normal"/>
    <w:link w:val="Bodytext195"/>
    <w:rsid w:val="005C2DD8"/>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93">
    <w:name w:val="Body text (193)_"/>
    <w:link w:val="Bodytext1930"/>
    <w:locked/>
    <w:rsid w:val="005C2DD8"/>
    <w:rPr>
      <w:rFonts w:ascii="Century Schoolbook" w:eastAsia="Century Schoolbook" w:hAnsi="Century Schoolbook" w:cs="Century Schoolbook"/>
      <w:sz w:val="8"/>
      <w:szCs w:val="8"/>
      <w:shd w:val="clear" w:color="auto" w:fill="FFFFFF"/>
    </w:rPr>
  </w:style>
  <w:style w:type="paragraph" w:customStyle="1" w:styleId="Bodytext1930">
    <w:name w:val="Body text (193)"/>
    <w:basedOn w:val="Normal"/>
    <w:link w:val="Bodytext193"/>
    <w:rsid w:val="005C2DD8"/>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98">
    <w:name w:val="Body text (198)_"/>
    <w:link w:val="Bodytext1980"/>
    <w:locked/>
    <w:rsid w:val="00FA5C77"/>
    <w:rPr>
      <w:sz w:val="19"/>
      <w:szCs w:val="19"/>
      <w:shd w:val="clear" w:color="auto" w:fill="FFFFFF"/>
    </w:rPr>
  </w:style>
  <w:style w:type="paragraph" w:customStyle="1" w:styleId="Bodytext1980">
    <w:name w:val="Body text (198)"/>
    <w:basedOn w:val="Normal"/>
    <w:link w:val="Bodytext198"/>
    <w:rsid w:val="00FA5C77"/>
    <w:pPr>
      <w:widowControl/>
      <w:shd w:val="clear" w:color="auto" w:fill="FFFFFF"/>
      <w:spacing w:line="0" w:lineRule="atLeast"/>
    </w:pPr>
    <w:rPr>
      <w:sz w:val="19"/>
      <w:szCs w:val="19"/>
      <w:lang w:val="x-none" w:eastAsia="x-none"/>
    </w:rPr>
  </w:style>
  <w:style w:type="character" w:customStyle="1" w:styleId="Bodytext199">
    <w:name w:val="Body text (199)_"/>
    <w:link w:val="Bodytext1990"/>
    <w:locked/>
    <w:rsid w:val="00FA5C77"/>
    <w:rPr>
      <w:rFonts w:ascii="Century Schoolbook" w:eastAsia="Century Schoolbook" w:hAnsi="Century Schoolbook" w:cs="Century Schoolbook"/>
      <w:sz w:val="22"/>
      <w:szCs w:val="22"/>
      <w:shd w:val="clear" w:color="auto" w:fill="FFFFFF"/>
    </w:rPr>
  </w:style>
  <w:style w:type="paragraph" w:customStyle="1" w:styleId="Bodytext1990">
    <w:name w:val="Body text (199)"/>
    <w:basedOn w:val="Normal"/>
    <w:link w:val="Bodytext199"/>
    <w:rsid w:val="00FA5C77"/>
    <w:pPr>
      <w:widowControl/>
      <w:shd w:val="clear" w:color="auto" w:fill="FFFFFF"/>
      <w:spacing w:line="0" w:lineRule="atLeast"/>
    </w:pPr>
    <w:rPr>
      <w:rFonts w:ascii="Century Schoolbook" w:eastAsia="Century Schoolbook" w:hAnsi="Century Schoolbook"/>
      <w:sz w:val="22"/>
      <w:szCs w:val="22"/>
      <w:lang w:val="x-none" w:eastAsia="x-none"/>
    </w:rPr>
  </w:style>
  <w:style w:type="character" w:customStyle="1" w:styleId="Bodytext200">
    <w:name w:val="Body text (200)_"/>
    <w:link w:val="Bodytext2000"/>
    <w:locked/>
    <w:rsid w:val="00FA5C77"/>
    <w:rPr>
      <w:sz w:val="11"/>
      <w:szCs w:val="11"/>
      <w:shd w:val="clear" w:color="auto" w:fill="FFFFFF"/>
    </w:rPr>
  </w:style>
  <w:style w:type="paragraph" w:customStyle="1" w:styleId="Bodytext2000">
    <w:name w:val="Body text (200)"/>
    <w:basedOn w:val="Normal"/>
    <w:link w:val="Bodytext200"/>
    <w:rsid w:val="00FA5C77"/>
    <w:pPr>
      <w:widowControl/>
      <w:shd w:val="clear" w:color="auto" w:fill="FFFFFF"/>
      <w:spacing w:line="0" w:lineRule="atLeast"/>
    </w:pPr>
    <w:rPr>
      <w:sz w:val="11"/>
      <w:szCs w:val="11"/>
      <w:lang w:val="x-none" w:eastAsia="x-none"/>
    </w:rPr>
  </w:style>
  <w:style w:type="character" w:customStyle="1" w:styleId="Bodytext201">
    <w:name w:val="Body text (201)_"/>
    <w:link w:val="Bodytext2010"/>
    <w:locked/>
    <w:rsid w:val="00FA5C77"/>
    <w:rPr>
      <w:rFonts w:ascii="Georgia" w:eastAsia="Georgia" w:hAnsi="Georgia" w:cs="Georgia"/>
      <w:sz w:val="8"/>
      <w:szCs w:val="8"/>
      <w:shd w:val="clear" w:color="auto" w:fill="FFFFFF"/>
    </w:rPr>
  </w:style>
  <w:style w:type="paragraph" w:customStyle="1" w:styleId="Bodytext2010">
    <w:name w:val="Body text (201)"/>
    <w:basedOn w:val="Normal"/>
    <w:link w:val="Bodytext201"/>
    <w:rsid w:val="00FA5C77"/>
    <w:pPr>
      <w:widowControl/>
      <w:shd w:val="clear" w:color="auto" w:fill="FFFFFF"/>
      <w:spacing w:line="0" w:lineRule="atLeast"/>
    </w:pPr>
    <w:rPr>
      <w:rFonts w:ascii="Georgia" w:eastAsia="Georgia" w:hAnsi="Georgia"/>
      <w:sz w:val="8"/>
      <w:szCs w:val="8"/>
      <w:lang w:val="x-none" w:eastAsia="x-none"/>
    </w:rPr>
  </w:style>
  <w:style w:type="character" w:customStyle="1" w:styleId="Bodytext202">
    <w:name w:val="Body text (202)_"/>
    <w:link w:val="Bodytext2020"/>
    <w:locked/>
    <w:rsid w:val="00FA5C77"/>
    <w:rPr>
      <w:rFonts w:ascii="Century Schoolbook" w:eastAsia="Century Schoolbook" w:hAnsi="Century Schoolbook" w:cs="Century Schoolbook"/>
      <w:sz w:val="8"/>
      <w:szCs w:val="8"/>
      <w:shd w:val="clear" w:color="auto" w:fill="FFFFFF"/>
    </w:rPr>
  </w:style>
  <w:style w:type="paragraph" w:customStyle="1" w:styleId="Bodytext2020">
    <w:name w:val="Body text (202)"/>
    <w:basedOn w:val="Normal"/>
    <w:link w:val="Bodytext202"/>
    <w:rsid w:val="00FA5C77"/>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203">
    <w:name w:val="Body text (203)_"/>
    <w:link w:val="Bodytext2030"/>
    <w:locked/>
    <w:rsid w:val="00FA5C77"/>
    <w:rPr>
      <w:rFonts w:ascii="Century Schoolbook" w:eastAsia="Century Schoolbook" w:hAnsi="Century Schoolbook" w:cs="Century Schoolbook"/>
      <w:sz w:val="22"/>
      <w:szCs w:val="22"/>
      <w:shd w:val="clear" w:color="auto" w:fill="FFFFFF"/>
    </w:rPr>
  </w:style>
  <w:style w:type="paragraph" w:customStyle="1" w:styleId="Bodytext2030">
    <w:name w:val="Body text (203)"/>
    <w:basedOn w:val="Normal"/>
    <w:link w:val="Bodytext203"/>
    <w:rsid w:val="00FA5C77"/>
    <w:pPr>
      <w:widowControl/>
      <w:shd w:val="clear" w:color="auto" w:fill="FFFFFF"/>
      <w:spacing w:line="0" w:lineRule="atLeast"/>
    </w:pPr>
    <w:rPr>
      <w:rFonts w:ascii="Century Schoolbook" w:eastAsia="Century Schoolbook" w:hAnsi="Century Schoolbook"/>
      <w:sz w:val="22"/>
      <w:szCs w:val="22"/>
      <w:lang w:val="x-none" w:eastAsia="x-none"/>
    </w:rPr>
  </w:style>
  <w:style w:type="character" w:customStyle="1" w:styleId="Bodytext205">
    <w:name w:val="Body text (205)_"/>
    <w:link w:val="Bodytext2050"/>
    <w:locked/>
    <w:rsid w:val="00FA5C77"/>
    <w:rPr>
      <w:rFonts w:ascii="Century Schoolbook" w:eastAsia="Century Schoolbook" w:hAnsi="Century Schoolbook" w:cs="Century Schoolbook"/>
      <w:sz w:val="8"/>
      <w:szCs w:val="8"/>
      <w:shd w:val="clear" w:color="auto" w:fill="FFFFFF"/>
    </w:rPr>
  </w:style>
  <w:style w:type="paragraph" w:customStyle="1" w:styleId="Bodytext2050">
    <w:name w:val="Body text (205)"/>
    <w:basedOn w:val="Normal"/>
    <w:link w:val="Bodytext205"/>
    <w:rsid w:val="00FA5C77"/>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207">
    <w:name w:val="Body text (207)_"/>
    <w:link w:val="Bodytext2070"/>
    <w:locked/>
    <w:rsid w:val="00FA5C77"/>
    <w:rPr>
      <w:sz w:val="11"/>
      <w:szCs w:val="11"/>
      <w:shd w:val="clear" w:color="auto" w:fill="FFFFFF"/>
    </w:rPr>
  </w:style>
  <w:style w:type="paragraph" w:customStyle="1" w:styleId="Bodytext2070">
    <w:name w:val="Body text (207)"/>
    <w:basedOn w:val="Normal"/>
    <w:link w:val="Bodytext207"/>
    <w:rsid w:val="00FA5C77"/>
    <w:pPr>
      <w:widowControl/>
      <w:shd w:val="clear" w:color="auto" w:fill="FFFFFF"/>
      <w:spacing w:line="0" w:lineRule="atLeast"/>
    </w:pPr>
    <w:rPr>
      <w:sz w:val="11"/>
      <w:szCs w:val="11"/>
      <w:lang w:val="x-none" w:eastAsia="x-none"/>
    </w:rPr>
  </w:style>
  <w:style w:type="character" w:customStyle="1" w:styleId="Bodytext213">
    <w:name w:val="Body text (213)_"/>
    <w:link w:val="Bodytext2130"/>
    <w:locked/>
    <w:rsid w:val="00FA5C77"/>
    <w:rPr>
      <w:rFonts w:ascii="Century Schoolbook" w:eastAsia="Century Schoolbook" w:hAnsi="Century Schoolbook" w:cs="Century Schoolbook"/>
      <w:spacing w:val="20"/>
      <w:sz w:val="20"/>
      <w:szCs w:val="20"/>
      <w:shd w:val="clear" w:color="auto" w:fill="FFFFFF"/>
    </w:rPr>
  </w:style>
  <w:style w:type="paragraph" w:customStyle="1" w:styleId="Bodytext2130">
    <w:name w:val="Body text (213)"/>
    <w:basedOn w:val="Normal"/>
    <w:link w:val="Bodytext213"/>
    <w:rsid w:val="00FA5C77"/>
    <w:pPr>
      <w:widowControl/>
      <w:shd w:val="clear" w:color="auto" w:fill="FFFFFF"/>
      <w:spacing w:line="0" w:lineRule="atLeast"/>
    </w:pPr>
    <w:rPr>
      <w:rFonts w:ascii="Century Schoolbook" w:eastAsia="Century Schoolbook" w:hAnsi="Century Schoolbook"/>
      <w:spacing w:val="20"/>
      <w:sz w:val="20"/>
      <w:szCs w:val="20"/>
      <w:lang w:val="x-none" w:eastAsia="x-none"/>
    </w:rPr>
  </w:style>
  <w:style w:type="character" w:customStyle="1" w:styleId="Bodytext211">
    <w:name w:val="Body text (211)_"/>
    <w:link w:val="Bodytext2110"/>
    <w:locked/>
    <w:rsid w:val="00FA5C77"/>
    <w:rPr>
      <w:rFonts w:ascii="Century Schoolbook" w:eastAsia="Century Schoolbook" w:hAnsi="Century Schoolbook" w:cs="Century Schoolbook"/>
      <w:sz w:val="10"/>
      <w:szCs w:val="10"/>
      <w:shd w:val="clear" w:color="auto" w:fill="FFFFFF"/>
    </w:rPr>
  </w:style>
  <w:style w:type="paragraph" w:customStyle="1" w:styleId="Bodytext2110">
    <w:name w:val="Body text (211)"/>
    <w:basedOn w:val="Normal"/>
    <w:link w:val="Bodytext211"/>
    <w:rsid w:val="00FA5C77"/>
    <w:pPr>
      <w:widowControl/>
      <w:shd w:val="clear" w:color="auto" w:fill="FFFFFF"/>
      <w:spacing w:line="0" w:lineRule="atLeast"/>
    </w:pPr>
    <w:rPr>
      <w:rFonts w:ascii="Century Schoolbook" w:eastAsia="Century Schoolbook" w:hAnsi="Century Schoolbook"/>
      <w:sz w:val="10"/>
      <w:szCs w:val="10"/>
      <w:lang w:val="x-none" w:eastAsia="x-none"/>
    </w:rPr>
  </w:style>
  <w:style w:type="character" w:customStyle="1" w:styleId="Bodytext216">
    <w:name w:val="Body text (216)_"/>
    <w:link w:val="Bodytext2160"/>
    <w:locked/>
    <w:rsid w:val="00FA5C77"/>
    <w:rPr>
      <w:rFonts w:ascii="Century Schoolbook" w:eastAsia="Century Schoolbook" w:hAnsi="Century Schoolbook" w:cs="Century Schoolbook"/>
      <w:spacing w:val="20"/>
      <w:sz w:val="20"/>
      <w:szCs w:val="20"/>
      <w:shd w:val="clear" w:color="auto" w:fill="FFFFFF"/>
    </w:rPr>
  </w:style>
  <w:style w:type="paragraph" w:customStyle="1" w:styleId="Bodytext2160">
    <w:name w:val="Body text (216)"/>
    <w:basedOn w:val="Normal"/>
    <w:link w:val="Bodytext216"/>
    <w:rsid w:val="00FA5C77"/>
    <w:pPr>
      <w:widowControl/>
      <w:shd w:val="clear" w:color="auto" w:fill="FFFFFF"/>
      <w:spacing w:line="0" w:lineRule="atLeast"/>
    </w:pPr>
    <w:rPr>
      <w:rFonts w:ascii="Century Schoolbook" w:eastAsia="Century Schoolbook" w:hAnsi="Century Schoolbook"/>
      <w:spacing w:val="20"/>
      <w:sz w:val="20"/>
      <w:szCs w:val="20"/>
      <w:lang w:val="x-none" w:eastAsia="x-none"/>
    </w:rPr>
  </w:style>
  <w:style w:type="character" w:customStyle="1" w:styleId="Bodytext214">
    <w:name w:val="Body text (214)_"/>
    <w:link w:val="Bodytext2140"/>
    <w:locked/>
    <w:rsid w:val="00FA5C77"/>
    <w:rPr>
      <w:rFonts w:ascii="Century Schoolbook" w:eastAsia="Century Schoolbook" w:hAnsi="Century Schoolbook" w:cs="Century Schoolbook"/>
      <w:spacing w:val="20"/>
      <w:sz w:val="20"/>
      <w:szCs w:val="20"/>
      <w:shd w:val="clear" w:color="auto" w:fill="FFFFFF"/>
    </w:rPr>
  </w:style>
  <w:style w:type="paragraph" w:customStyle="1" w:styleId="Bodytext2140">
    <w:name w:val="Body text (214)"/>
    <w:basedOn w:val="Normal"/>
    <w:link w:val="Bodytext214"/>
    <w:rsid w:val="00FA5C77"/>
    <w:pPr>
      <w:widowControl/>
      <w:shd w:val="clear" w:color="auto" w:fill="FFFFFF"/>
      <w:spacing w:line="0" w:lineRule="atLeast"/>
    </w:pPr>
    <w:rPr>
      <w:rFonts w:ascii="Century Schoolbook" w:eastAsia="Century Schoolbook" w:hAnsi="Century Schoolbook"/>
      <w:spacing w:val="20"/>
      <w:sz w:val="20"/>
      <w:szCs w:val="20"/>
      <w:lang w:val="x-none" w:eastAsia="x-none"/>
    </w:rPr>
  </w:style>
  <w:style w:type="character" w:customStyle="1" w:styleId="Bodytext212">
    <w:name w:val="Body text (212)_"/>
    <w:link w:val="Bodytext2120"/>
    <w:locked/>
    <w:rsid w:val="00FA5C77"/>
    <w:rPr>
      <w:rFonts w:ascii="Georgia" w:eastAsia="Georgia" w:hAnsi="Georgia" w:cs="Georgia"/>
      <w:sz w:val="8"/>
      <w:szCs w:val="8"/>
      <w:shd w:val="clear" w:color="auto" w:fill="FFFFFF"/>
    </w:rPr>
  </w:style>
  <w:style w:type="paragraph" w:customStyle="1" w:styleId="Bodytext2120">
    <w:name w:val="Body text (212)"/>
    <w:basedOn w:val="Normal"/>
    <w:link w:val="Bodytext212"/>
    <w:rsid w:val="00FA5C77"/>
    <w:pPr>
      <w:widowControl/>
      <w:shd w:val="clear" w:color="auto" w:fill="FFFFFF"/>
      <w:spacing w:line="0" w:lineRule="atLeast"/>
    </w:pPr>
    <w:rPr>
      <w:rFonts w:ascii="Georgia" w:eastAsia="Georgia" w:hAnsi="Georgia"/>
      <w:sz w:val="8"/>
      <w:szCs w:val="8"/>
      <w:lang w:val="x-none" w:eastAsia="x-none"/>
    </w:rPr>
  </w:style>
  <w:style w:type="character" w:customStyle="1" w:styleId="Bodytext204">
    <w:name w:val="Body text (204)_"/>
    <w:link w:val="Bodytext2040"/>
    <w:locked/>
    <w:rsid w:val="00FA5C77"/>
    <w:rPr>
      <w:rFonts w:ascii="Century Schoolbook" w:eastAsia="Century Schoolbook" w:hAnsi="Century Schoolbook" w:cs="Century Schoolbook"/>
      <w:sz w:val="10"/>
      <w:szCs w:val="10"/>
      <w:shd w:val="clear" w:color="auto" w:fill="FFFFFF"/>
    </w:rPr>
  </w:style>
  <w:style w:type="paragraph" w:customStyle="1" w:styleId="Bodytext2040">
    <w:name w:val="Body text (204)"/>
    <w:basedOn w:val="Normal"/>
    <w:link w:val="Bodytext204"/>
    <w:rsid w:val="00FA5C77"/>
    <w:pPr>
      <w:widowControl/>
      <w:shd w:val="clear" w:color="auto" w:fill="FFFFFF"/>
      <w:spacing w:line="0" w:lineRule="atLeast"/>
    </w:pPr>
    <w:rPr>
      <w:rFonts w:ascii="Century Schoolbook" w:eastAsia="Century Schoolbook" w:hAnsi="Century Schoolbook"/>
      <w:sz w:val="10"/>
      <w:szCs w:val="10"/>
      <w:lang w:val="x-none" w:eastAsia="x-none"/>
    </w:rPr>
  </w:style>
  <w:style w:type="character" w:customStyle="1" w:styleId="Bodytext215">
    <w:name w:val="Body text (215)_"/>
    <w:link w:val="Bodytext2150"/>
    <w:locked/>
    <w:rsid w:val="00FA5C77"/>
    <w:rPr>
      <w:rFonts w:ascii="Century Schoolbook" w:eastAsia="Century Schoolbook" w:hAnsi="Century Schoolbook" w:cs="Century Schoolbook"/>
      <w:spacing w:val="20"/>
      <w:sz w:val="20"/>
      <w:szCs w:val="20"/>
      <w:shd w:val="clear" w:color="auto" w:fill="FFFFFF"/>
    </w:rPr>
  </w:style>
  <w:style w:type="paragraph" w:customStyle="1" w:styleId="Bodytext2150">
    <w:name w:val="Body text (215)"/>
    <w:basedOn w:val="Normal"/>
    <w:link w:val="Bodytext215"/>
    <w:rsid w:val="00FA5C77"/>
    <w:pPr>
      <w:widowControl/>
      <w:shd w:val="clear" w:color="auto" w:fill="FFFFFF"/>
      <w:spacing w:line="0" w:lineRule="atLeast"/>
    </w:pPr>
    <w:rPr>
      <w:rFonts w:ascii="Century Schoolbook" w:eastAsia="Century Schoolbook" w:hAnsi="Century Schoolbook"/>
      <w:spacing w:val="20"/>
      <w:sz w:val="20"/>
      <w:szCs w:val="20"/>
      <w:lang w:val="x-none" w:eastAsia="x-none"/>
    </w:rPr>
  </w:style>
  <w:style w:type="character" w:customStyle="1" w:styleId="Bodytext208">
    <w:name w:val="Body text (208)_"/>
    <w:link w:val="Bodytext2080"/>
    <w:locked/>
    <w:rsid w:val="00FA5C77"/>
    <w:rPr>
      <w:rFonts w:ascii="Century Schoolbook" w:eastAsia="Century Schoolbook" w:hAnsi="Century Schoolbook" w:cs="Century Schoolbook"/>
      <w:sz w:val="8"/>
      <w:szCs w:val="8"/>
      <w:shd w:val="clear" w:color="auto" w:fill="FFFFFF"/>
    </w:rPr>
  </w:style>
  <w:style w:type="paragraph" w:customStyle="1" w:styleId="Bodytext2080">
    <w:name w:val="Body text (208)"/>
    <w:basedOn w:val="Normal"/>
    <w:link w:val="Bodytext208"/>
    <w:rsid w:val="00FA5C77"/>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209">
    <w:name w:val="Body text (209)_"/>
    <w:link w:val="Bodytext2090"/>
    <w:locked/>
    <w:rsid w:val="00FA5C77"/>
    <w:rPr>
      <w:rFonts w:ascii="Century Schoolbook" w:eastAsia="Century Schoolbook" w:hAnsi="Century Schoolbook" w:cs="Century Schoolbook"/>
      <w:sz w:val="8"/>
      <w:szCs w:val="8"/>
      <w:shd w:val="clear" w:color="auto" w:fill="FFFFFF"/>
    </w:rPr>
  </w:style>
  <w:style w:type="paragraph" w:customStyle="1" w:styleId="Bodytext2090">
    <w:name w:val="Body text (209)"/>
    <w:basedOn w:val="Normal"/>
    <w:link w:val="Bodytext209"/>
    <w:rsid w:val="00FA5C77"/>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218">
    <w:name w:val="Body text (218)_"/>
    <w:link w:val="Bodytext2180"/>
    <w:locked/>
    <w:rsid w:val="00FA5C77"/>
    <w:rPr>
      <w:rFonts w:ascii="Century Schoolbook" w:eastAsia="Century Schoolbook" w:hAnsi="Century Schoolbook" w:cs="Century Schoolbook"/>
      <w:sz w:val="8"/>
      <w:szCs w:val="8"/>
      <w:shd w:val="clear" w:color="auto" w:fill="FFFFFF"/>
    </w:rPr>
  </w:style>
  <w:style w:type="paragraph" w:customStyle="1" w:styleId="Bodytext2180">
    <w:name w:val="Body text (218)"/>
    <w:basedOn w:val="Normal"/>
    <w:link w:val="Bodytext218"/>
    <w:rsid w:val="00FA5C77"/>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219">
    <w:name w:val="Body text (219)_"/>
    <w:link w:val="Bodytext2190"/>
    <w:locked/>
    <w:rsid w:val="00FA5C77"/>
    <w:rPr>
      <w:rFonts w:ascii="Century Schoolbook" w:eastAsia="Century Schoolbook" w:hAnsi="Century Schoolbook" w:cs="Century Schoolbook"/>
      <w:sz w:val="8"/>
      <w:szCs w:val="8"/>
      <w:shd w:val="clear" w:color="auto" w:fill="FFFFFF"/>
    </w:rPr>
  </w:style>
  <w:style w:type="paragraph" w:customStyle="1" w:styleId="Bodytext2190">
    <w:name w:val="Body text (219)"/>
    <w:basedOn w:val="Normal"/>
    <w:link w:val="Bodytext219"/>
    <w:rsid w:val="00FA5C77"/>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206">
    <w:name w:val="Body text (206)_"/>
    <w:link w:val="Bodytext2060"/>
    <w:locked/>
    <w:rsid w:val="00FA5C77"/>
    <w:rPr>
      <w:rFonts w:ascii="Georgia" w:eastAsia="Georgia" w:hAnsi="Georgia" w:cs="Georgia"/>
      <w:sz w:val="8"/>
      <w:szCs w:val="8"/>
      <w:shd w:val="clear" w:color="auto" w:fill="FFFFFF"/>
    </w:rPr>
  </w:style>
  <w:style w:type="paragraph" w:customStyle="1" w:styleId="Bodytext2060">
    <w:name w:val="Body text (206)"/>
    <w:basedOn w:val="Normal"/>
    <w:link w:val="Bodytext206"/>
    <w:rsid w:val="00FA5C77"/>
    <w:pPr>
      <w:widowControl/>
      <w:shd w:val="clear" w:color="auto" w:fill="FFFFFF"/>
      <w:spacing w:line="0" w:lineRule="atLeast"/>
    </w:pPr>
    <w:rPr>
      <w:rFonts w:ascii="Georgia" w:eastAsia="Georgia" w:hAnsi="Georgia"/>
      <w:sz w:val="8"/>
      <w:szCs w:val="8"/>
      <w:lang w:val="x-none" w:eastAsia="x-none"/>
    </w:rPr>
  </w:style>
  <w:style w:type="character" w:customStyle="1" w:styleId="Bodytext217">
    <w:name w:val="Body text (217)_"/>
    <w:link w:val="Bodytext2170"/>
    <w:locked/>
    <w:rsid w:val="00FA5C77"/>
    <w:rPr>
      <w:rFonts w:ascii="Century Schoolbook" w:eastAsia="Century Schoolbook" w:hAnsi="Century Schoolbook" w:cs="Century Schoolbook"/>
      <w:sz w:val="13"/>
      <w:szCs w:val="13"/>
      <w:shd w:val="clear" w:color="auto" w:fill="FFFFFF"/>
    </w:rPr>
  </w:style>
  <w:style w:type="paragraph" w:customStyle="1" w:styleId="Bodytext2170">
    <w:name w:val="Body text (217)"/>
    <w:basedOn w:val="Normal"/>
    <w:link w:val="Bodytext217"/>
    <w:rsid w:val="00FA5C77"/>
    <w:pPr>
      <w:widowControl/>
      <w:shd w:val="clear" w:color="auto" w:fill="FFFFFF"/>
      <w:spacing w:line="0" w:lineRule="atLeast"/>
    </w:pPr>
    <w:rPr>
      <w:rFonts w:ascii="Century Schoolbook" w:eastAsia="Century Schoolbook" w:hAnsi="Century Schoolbook"/>
      <w:sz w:val="13"/>
      <w:szCs w:val="13"/>
      <w:lang w:val="x-none" w:eastAsia="x-none"/>
    </w:rPr>
  </w:style>
  <w:style w:type="character" w:customStyle="1" w:styleId="Bodytext210">
    <w:name w:val="Body text (210)_"/>
    <w:link w:val="Bodytext2100"/>
    <w:locked/>
    <w:rsid w:val="00FA5C77"/>
    <w:rPr>
      <w:rFonts w:ascii="Century Schoolbook" w:eastAsia="Century Schoolbook" w:hAnsi="Century Schoolbook" w:cs="Century Schoolbook"/>
      <w:spacing w:val="20"/>
      <w:sz w:val="20"/>
      <w:szCs w:val="20"/>
      <w:shd w:val="clear" w:color="auto" w:fill="FFFFFF"/>
    </w:rPr>
  </w:style>
  <w:style w:type="paragraph" w:customStyle="1" w:styleId="Bodytext2100">
    <w:name w:val="Body text (210)"/>
    <w:basedOn w:val="Normal"/>
    <w:link w:val="Bodytext210"/>
    <w:rsid w:val="00FA5C77"/>
    <w:pPr>
      <w:widowControl/>
      <w:shd w:val="clear" w:color="auto" w:fill="FFFFFF"/>
      <w:spacing w:line="0" w:lineRule="atLeast"/>
    </w:pPr>
    <w:rPr>
      <w:rFonts w:ascii="Century Schoolbook" w:eastAsia="Century Schoolbook" w:hAnsi="Century Schoolbook"/>
      <w:spacing w:val="20"/>
      <w:sz w:val="20"/>
      <w:szCs w:val="20"/>
      <w:lang w:val="x-none" w:eastAsia="x-none"/>
    </w:rPr>
  </w:style>
  <w:style w:type="character" w:customStyle="1" w:styleId="Bodytext113Spacing3pt">
    <w:name w:val="Body text (113) + Spacing 3 pt"/>
    <w:rsid w:val="00FA5C77"/>
    <w:rPr>
      <w:spacing w:val="60"/>
      <w:sz w:val="20"/>
      <w:szCs w:val="20"/>
      <w:shd w:val="clear" w:color="auto" w:fill="FFFFFF"/>
    </w:rPr>
  </w:style>
  <w:style w:type="character" w:customStyle="1" w:styleId="Bodytext220">
    <w:name w:val="Body text (220)_"/>
    <w:link w:val="Bodytext2200"/>
    <w:locked/>
    <w:rsid w:val="00FA5C77"/>
    <w:rPr>
      <w:rFonts w:ascii="Century Schoolbook" w:eastAsia="Century Schoolbook" w:hAnsi="Century Schoolbook" w:cs="Century Schoolbook"/>
      <w:sz w:val="22"/>
      <w:szCs w:val="22"/>
      <w:shd w:val="clear" w:color="auto" w:fill="FFFFFF"/>
    </w:rPr>
  </w:style>
  <w:style w:type="paragraph" w:customStyle="1" w:styleId="Bodytext2200">
    <w:name w:val="Body text (220)"/>
    <w:basedOn w:val="Normal"/>
    <w:link w:val="Bodytext220"/>
    <w:rsid w:val="00FA5C77"/>
    <w:pPr>
      <w:widowControl/>
      <w:shd w:val="clear" w:color="auto" w:fill="FFFFFF"/>
      <w:spacing w:line="0" w:lineRule="atLeast"/>
    </w:pPr>
    <w:rPr>
      <w:rFonts w:ascii="Century Schoolbook" w:eastAsia="Century Schoolbook" w:hAnsi="Century Schoolbook"/>
      <w:sz w:val="22"/>
      <w:szCs w:val="22"/>
      <w:lang w:val="x-none" w:eastAsia="x-none"/>
    </w:rPr>
  </w:style>
  <w:style w:type="character" w:customStyle="1" w:styleId="Bodytext222">
    <w:name w:val="Body text (222)_"/>
    <w:link w:val="Bodytext2220"/>
    <w:locked/>
    <w:rsid w:val="00FA5C77"/>
    <w:rPr>
      <w:sz w:val="11"/>
      <w:szCs w:val="11"/>
      <w:shd w:val="clear" w:color="auto" w:fill="FFFFFF"/>
    </w:rPr>
  </w:style>
  <w:style w:type="paragraph" w:customStyle="1" w:styleId="Bodytext2220">
    <w:name w:val="Body text (222)"/>
    <w:basedOn w:val="Normal"/>
    <w:link w:val="Bodytext222"/>
    <w:rsid w:val="00FA5C77"/>
    <w:pPr>
      <w:widowControl/>
      <w:shd w:val="clear" w:color="auto" w:fill="FFFFFF"/>
      <w:spacing w:line="0" w:lineRule="atLeast"/>
    </w:pPr>
    <w:rPr>
      <w:sz w:val="11"/>
      <w:szCs w:val="11"/>
      <w:lang w:val="x-none" w:eastAsia="x-none"/>
    </w:rPr>
  </w:style>
  <w:style w:type="character" w:customStyle="1" w:styleId="Bodytext223">
    <w:name w:val="Body text (223)_"/>
    <w:link w:val="Bodytext2230"/>
    <w:locked/>
    <w:rsid w:val="00FA5C77"/>
    <w:rPr>
      <w:rFonts w:ascii="Georgia" w:eastAsia="Georgia" w:hAnsi="Georgia" w:cs="Georgia"/>
      <w:sz w:val="8"/>
      <w:szCs w:val="8"/>
      <w:shd w:val="clear" w:color="auto" w:fill="FFFFFF"/>
    </w:rPr>
  </w:style>
  <w:style w:type="paragraph" w:customStyle="1" w:styleId="Bodytext2230">
    <w:name w:val="Body text (223)"/>
    <w:basedOn w:val="Normal"/>
    <w:link w:val="Bodytext223"/>
    <w:rsid w:val="00FA5C77"/>
    <w:pPr>
      <w:widowControl/>
      <w:shd w:val="clear" w:color="auto" w:fill="FFFFFF"/>
      <w:spacing w:line="0" w:lineRule="atLeast"/>
    </w:pPr>
    <w:rPr>
      <w:rFonts w:ascii="Georgia" w:eastAsia="Georgia" w:hAnsi="Georgia"/>
      <w:sz w:val="8"/>
      <w:szCs w:val="8"/>
      <w:lang w:val="x-none" w:eastAsia="x-none"/>
    </w:rPr>
  </w:style>
  <w:style w:type="character" w:customStyle="1" w:styleId="Bodytext225">
    <w:name w:val="Body text (225)_"/>
    <w:link w:val="Bodytext2250"/>
    <w:locked/>
    <w:rsid w:val="00FA5C77"/>
    <w:rPr>
      <w:rFonts w:ascii="Century Schoolbook" w:eastAsia="Century Schoolbook" w:hAnsi="Century Schoolbook" w:cs="Century Schoolbook"/>
      <w:sz w:val="8"/>
      <w:szCs w:val="8"/>
      <w:shd w:val="clear" w:color="auto" w:fill="FFFFFF"/>
    </w:rPr>
  </w:style>
  <w:style w:type="paragraph" w:customStyle="1" w:styleId="Bodytext2250">
    <w:name w:val="Body text (225)"/>
    <w:basedOn w:val="Normal"/>
    <w:link w:val="Bodytext225"/>
    <w:rsid w:val="00FA5C77"/>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221">
    <w:name w:val="Body text (221)_"/>
    <w:link w:val="Bodytext2210"/>
    <w:locked/>
    <w:rsid w:val="00FA5C77"/>
    <w:rPr>
      <w:rFonts w:ascii="Century Schoolbook" w:eastAsia="Century Schoolbook" w:hAnsi="Century Schoolbook" w:cs="Century Schoolbook"/>
      <w:sz w:val="8"/>
      <w:szCs w:val="8"/>
      <w:shd w:val="clear" w:color="auto" w:fill="FFFFFF"/>
    </w:rPr>
  </w:style>
  <w:style w:type="paragraph" w:customStyle="1" w:styleId="Bodytext2210">
    <w:name w:val="Body text (221)"/>
    <w:basedOn w:val="Normal"/>
    <w:link w:val="Bodytext221"/>
    <w:rsid w:val="00FA5C77"/>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224">
    <w:name w:val="Body text (224)_"/>
    <w:link w:val="Bodytext2240"/>
    <w:locked/>
    <w:rsid w:val="00FA5C77"/>
    <w:rPr>
      <w:rFonts w:ascii="Century Schoolbook" w:eastAsia="Century Schoolbook" w:hAnsi="Century Schoolbook" w:cs="Century Schoolbook"/>
      <w:sz w:val="8"/>
      <w:szCs w:val="8"/>
      <w:shd w:val="clear" w:color="auto" w:fill="FFFFFF"/>
    </w:rPr>
  </w:style>
  <w:style w:type="paragraph" w:customStyle="1" w:styleId="Bodytext2240">
    <w:name w:val="Body text (224)"/>
    <w:basedOn w:val="Normal"/>
    <w:link w:val="Bodytext224"/>
    <w:rsid w:val="00FA5C77"/>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13Spacing8pt">
    <w:name w:val="Body text (113) + Spacing 8 pt"/>
    <w:rsid w:val="00266644"/>
    <w:rPr>
      <w:spacing w:val="170"/>
      <w:sz w:val="20"/>
      <w:szCs w:val="20"/>
      <w:shd w:val="clear" w:color="auto" w:fill="FFFFFF"/>
    </w:rPr>
  </w:style>
  <w:style w:type="character" w:customStyle="1" w:styleId="Bodytext11311pt">
    <w:name w:val="Body text (113) + 11 pt"/>
    <w:rsid w:val="00674B00"/>
    <w:rPr>
      <w:sz w:val="22"/>
      <w:szCs w:val="22"/>
      <w:shd w:val="clear" w:color="auto" w:fill="FFFFFF"/>
    </w:rPr>
  </w:style>
  <w:style w:type="character" w:customStyle="1" w:styleId="BodytextSpacing8pt">
    <w:name w:val="Body text + Spacing 8 pt"/>
    <w:rsid w:val="00674B00"/>
    <w:rPr>
      <w:spacing w:val="170"/>
      <w:sz w:val="22"/>
      <w:szCs w:val="22"/>
      <w:shd w:val="clear" w:color="auto" w:fill="FFFFFF"/>
    </w:rPr>
  </w:style>
  <w:style w:type="character" w:customStyle="1" w:styleId="Bodytext234">
    <w:name w:val="Body text (234)_"/>
    <w:link w:val="Bodytext2340"/>
    <w:locked/>
    <w:rsid w:val="00674B00"/>
    <w:rPr>
      <w:rFonts w:ascii="Angsana New" w:eastAsia="Angsana New" w:hAnsi="Angsana New" w:cs="Angsana New"/>
      <w:sz w:val="11"/>
      <w:szCs w:val="11"/>
      <w:shd w:val="clear" w:color="auto" w:fill="FFFFFF"/>
    </w:rPr>
  </w:style>
  <w:style w:type="paragraph" w:customStyle="1" w:styleId="Bodytext2340">
    <w:name w:val="Body text (234)"/>
    <w:basedOn w:val="Normal"/>
    <w:link w:val="Bodytext234"/>
    <w:rsid w:val="00674B00"/>
    <w:pPr>
      <w:widowControl/>
      <w:shd w:val="clear" w:color="auto" w:fill="FFFFFF"/>
      <w:spacing w:line="0" w:lineRule="atLeast"/>
    </w:pPr>
    <w:rPr>
      <w:rFonts w:ascii="Angsana New" w:eastAsia="Angsana New" w:hAnsi="Angsana New"/>
      <w:sz w:val="11"/>
      <w:szCs w:val="11"/>
      <w:lang w:val="x-none" w:eastAsia="x-none"/>
    </w:rPr>
  </w:style>
  <w:style w:type="character" w:customStyle="1" w:styleId="Bodytext235">
    <w:name w:val="Body text (235)_"/>
    <w:link w:val="Bodytext2350"/>
    <w:locked/>
    <w:rsid w:val="00674B00"/>
    <w:rPr>
      <w:spacing w:val="10"/>
      <w:sz w:val="11"/>
      <w:szCs w:val="11"/>
      <w:shd w:val="clear" w:color="auto" w:fill="FFFFFF"/>
    </w:rPr>
  </w:style>
  <w:style w:type="paragraph" w:customStyle="1" w:styleId="Bodytext2350">
    <w:name w:val="Body text (235)"/>
    <w:basedOn w:val="Normal"/>
    <w:link w:val="Bodytext235"/>
    <w:rsid w:val="00674B00"/>
    <w:pPr>
      <w:widowControl/>
      <w:shd w:val="clear" w:color="auto" w:fill="FFFFFF"/>
      <w:spacing w:line="0" w:lineRule="atLeast"/>
    </w:pPr>
    <w:rPr>
      <w:spacing w:val="10"/>
      <w:sz w:val="11"/>
      <w:szCs w:val="11"/>
      <w:lang w:val="x-none" w:eastAsia="x-none"/>
    </w:rPr>
  </w:style>
  <w:style w:type="character" w:customStyle="1" w:styleId="Bodytext239">
    <w:name w:val="Body text (239)_"/>
    <w:link w:val="Bodytext2390"/>
    <w:locked/>
    <w:rsid w:val="00674B00"/>
    <w:rPr>
      <w:rFonts w:ascii="Angsana New" w:eastAsia="Angsana New" w:hAnsi="Angsana New" w:cs="Angsana New"/>
      <w:sz w:val="11"/>
      <w:szCs w:val="11"/>
      <w:shd w:val="clear" w:color="auto" w:fill="FFFFFF"/>
    </w:rPr>
  </w:style>
  <w:style w:type="paragraph" w:customStyle="1" w:styleId="Bodytext2390">
    <w:name w:val="Body text (239)"/>
    <w:basedOn w:val="Normal"/>
    <w:link w:val="Bodytext239"/>
    <w:rsid w:val="00674B00"/>
    <w:pPr>
      <w:widowControl/>
      <w:shd w:val="clear" w:color="auto" w:fill="FFFFFF"/>
      <w:spacing w:line="0" w:lineRule="atLeast"/>
    </w:pPr>
    <w:rPr>
      <w:rFonts w:ascii="Angsana New" w:eastAsia="Angsana New" w:hAnsi="Angsana New"/>
      <w:sz w:val="11"/>
      <w:szCs w:val="11"/>
      <w:lang w:val="x-none" w:eastAsia="x-none"/>
    </w:rPr>
  </w:style>
  <w:style w:type="character" w:customStyle="1" w:styleId="Bodytext238">
    <w:name w:val="Body text (238)_"/>
    <w:link w:val="Bodytext2380"/>
    <w:locked/>
    <w:rsid w:val="00674B00"/>
    <w:rPr>
      <w:rFonts w:ascii="Angsana New" w:eastAsia="Angsana New" w:hAnsi="Angsana New" w:cs="Angsana New"/>
      <w:sz w:val="8"/>
      <w:szCs w:val="8"/>
      <w:shd w:val="clear" w:color="auto" w:fill="FFFFFF"/>
    </w:rPr>
  </w:style>
  <w:style w:type="paragraph" w:customStyle="1" w:styleId="Bodytext2380">
    <w:name w:val="Body text (238)"/>
    <w:basedOn w:val="Normal"/>
    <w:link w:val="Bodytext238"/>
    <w:rsid w:val="00674B00"/>
    <w:pPr>
      <w:widowControl/>
      <w:shd w:val="clear" w:color="auto" w:fill="FFFFFF"/>
      <w:spacing w:line="0" w:lineRule="atLeast"/>
    </w:pPr>
    <w:rPr>
      <w:rFonts w:ascii="Angsana New" w:eastAsia="Angsana New" w:hAnsi="Angsana New"/>
      <w:sz w:val="8"/>
      <w:szCs w:val="8"/>
      <w:lang w:val="x-none" w:eastAsia="x-none"/>
    </w:rPr>
  </w:style>
  <w:style w:type="character" w:customStyle="1" w:styleId="Bodytext237">
    <w:name w:val="Body text (237)_"/>
    <w:link w:val="Bodytext2370"/>
    <w:locked/>
    <w:rsid w:val="00674B00"/>
    <w:rPr>
      <w:rFonts w:ascii="Angsana New" w:eastAsia="Angsana New" w:hAnsi="Angsana New" w:cs="Angsana New"/>
      <w:sz w:val="8"/>
      <w:szCs w:val="8"/>
      <w:shd w:val="clear" w:color="auto" w:fill="FFFFFF"/>
    </w:rPr>
  </w:style>
  <w:style w:type="paragraph" w:customStyle="1" w:styleId="Bodytext2370">
    <w:name w:val="Body text (237)"/>
    <w:basedOn w:val="Normal"/>
    <w:link w:val="Bodytext237"/>
    <w:rsid w:val="00674B00"/>
    <w:pPr>
      <w:widowControl/>
      <w:shd w:val="clear" w:color="auto" w:fill="FFFFFF"/>
      <w:spacing w:line="0" w:lineRule="atLeast"/>
    </w:pPr>
    <w:rPr>
      <w:rFonts w:ascii="Angsana New" w:eastAsia="Angsana New" w:hAnsi="Angsana New"/>
      <w:sz w:val="8"/>
      <w:szCs w:val="8"/>
      <w:lang w:val="x-none" w:eastAsia="x-none"/>
    </w:rPr>
  </w:style>
  <w:style w:type="character" w:customStyle="1" w:styleId="Bodytext240">
    <w:name w:val="Body text (240)_"/>
    <w:link w:val="Bodytext2400"/>
    <w:locked/>
    <w:rsid w:val="00674B00"/>
    <w:rPr>
      <w:rFonts w:ascii="Angsana New" w:eastAsia="Angsana New" w:hAnsi="Angsana New" w:cs="Angsana New"/>
      <w:sz w:val="8"/>
      <w:szCs w:val="8"/>
      <w:shd w:val="clear" w:color="auto" w:fill="FFFFFF"/>
    </w:rPr>
  </w:style>
  <w:style w:type="paragraph" w:customStyle="1" w:styleId="Bodytext2400">
    <w:name w:val="Body text (240)"/>
    <w:basedOn w:val="Normal"/>
    <w:link w:val="Bodytext240"/>
    <w:rsid w:val="00674B00"/>
    <w:pPr>
      <w:widowControl/>
      <w:shd w:val="clear" w:color="auto" w:fill="FFFFFF"/>
      <w:spacing w:line="0" w:lineRule="atLeast"/>
    </w:pPr>
    <w:rPr>
      <w:rFonts w:ascii="Angsana New" w:eastAsia="Angsana New" w:hAnsi="Angsana New"/>
      <w:sz w:val="8"/>
      <w:szCs w:val="8"/>
      <w:lang w:val="x-none" w:eastAsia="x-none"/>
    </w:rPr>
  </w:style>
  <w:style w:type="character" w:customStyle="1" w:styleId="Bodytext236">
    <w:name w:val="Body text (236)_"/>
    <w:link w:val="Bodytext2360"/>
    <w:locked/>
    <w:rsid w:val="00674B00"/>
    <w:rPr>
      <w:rFonts w:ascii="Angsana New" w:eastAsia="Angsana New" w:hAnsi="Angsana New" w:cs="Angsana New"/>
      <w:sz w:val="11"/>
      <w:szCs w:val="11"/>
      <w:shd w:val="clear" w:color="auto" w:fill="FFFFFF"/>
    </w:rPr>
  </w:style>
  <w:style w:type="paragraph" w:customStyle="1" w:styleId="Bodytext2360">
    <w:name w:val="Body text (236)"/>
    <w:basedOn w:val="Normal"/>
    <w:link w:val="Bodytext236"/>
    <w:rsid w:val="00674B00"/>
    <w:pPr>
      <w:widowControl/>
      <w:shd w:val="clear" w:color="auto" w:fill="FFFFFF"/>
      <w:spacing w:line="0" w:lineRule="atLeast"/>
    </w:pPr>
    <w:rPr>
      <w:rFonts w:ascii="Angsana New" w:eastAsia="Angsana New" w:hAnsi="Angsana New"/>
      <w:sz w:val="11"/>
      <w:szCs w:val="11"/>
      <w:lang w:val="x-none" w:eastAsia="x-none"/>
    </w:rPr>
  </w:style>
  <w:style w:type="character" w:customStyle="1" w:styleId="BodyText23">
    <w:name w:val="Body Text23"/>
    <w:rsid w:val="00674B00"/>
    <w:rPr>
      <w:sz w:val="22"/>
      <w:szCs w:val="22"/>
      <w:shd w:val="clear" w:color="auto" w:fill="FFFFFF"/>
    </w:rPr>
  </w:style>
  <w:style w:type="character" w:customStyle="1" w:styleId="Bodytext26">
    <w:name w:val="Body text (26)"/>
    <w:rsid w:val="00674B00"/>
    <w:rPr>
      <w:rFonts w:ascii="Times New Roman" w:eastAsia="Times New Roman" w:hAnsi="Times New Roman" w:cs="Times New Roman" w:hint="default"/>
      <w:b w:val="0"/>
      <w:bCs w:val="0"/>
      <w:i w:val="0"/>
      <w:iCs w:val="0"/>
      <w:smallCaps w:val="0"/>
      <w:strike w:val="0"/>
      <w:dstrike w:val="0"/>
      <w:spacing w:val="0"/>
      <w:sz w:val="22"/>
      <w:szCs w:val="22"/>
      <w:u w:val="none"/>
      <w:effect w:val="none"/>
    </w:rPr>
  </w:style>
  <w:style w:type="character" w:customStyle="1" w:styleId="BodytextSpacing2pt">
    <w:name w:val="Body text + Spacing 2 pt"/>
    <w:rsid w:val="00674B00"/>
    <w:rPr>
      <w:spacing w:val="50"/>
      <w:sz w:val="22"/>
      <w:szCs w:val="22"/>
      <w:shd w:val="clear" w:color="auto" w:fill="FFFFFF"/>
    </w:rPr>
  </w:style>
  <w:style w:type="character" w:customStyle="1" w:styleId="Bodytext241">
    <w:name w:val="Body text (241)_"/>
    <w:link w:val="Bodytext2410"/>
    <w:locked/>
    <w:rsid w:val="00761F26"/>
    <w:rPr>
      <w:rFonts w:ascii="Angsana New" w:eastAsia="Angsana New" w:hAnsi="Angsana New" w:cs="Angsana New"/>
      <w:sz w:val="11"/>
      <w:szCs w:val="11"/>
      <w:shd w:val="clear" w:color="auto" w:fill="FFFFFF"/>
    </w:rPr>
  </w:style>
  <w:style w:type="paragraph" w:customStyle="1" w:styleId="Bodytext2410">
    <w:name w:val="Body text (241)"/>
    <w:basedOn w:val="Normal"/>
    <w:link w:val="Bodytext241"/>
    <w:rsid w:val="00761F26"/>
    <w:pPr>
      <w:widowControl/>
      <w:shd w:val="clear" w:color="auto" w:fill="FFFFFF"/>
      <w:spacing w:line="0" w:lineRule="atLeast"/>
    </w:pPr>
    <w:rPr>
      <w:rFonts w:ascii="Angsana New" w:eastAsia="Angsana New" w:hAnsi="Angsana New"/>
      <w:sz w:val="11"/>
      <w:szCs w:val="11"/>
      <w:lang w:val="x-none" w:eastAsia="x-none"/>
    </w:rPr>
  </w:style>
  <w:style w:type="character" w:customStyle="1" w:styleId="Bodytext228">
    <w:name w:val="Body text (228)_"/>
    <w:link w:val="Bodytext2280"/>
    <w:locked/>
    <w:rsid w:val="00761F26"/>
    <w:rPr>
      <w:rFonts w:ascii="Century Schoolbook" w:eastAsia="Century Schoolbook" w:hAnsi="Century Schoolbook" w:cs="Century Schoolbook"/>
      <w:sz w:val="11"/>
      <w:szCs w:val="11"/>
      <w:shd w:val="clear" w:color="auto" w:fill="FFFFFF"/>
    </w:rPr>
  </w:style>
  <w:style w:type="paragraph" w:customStyle="1" w:styleId="Bodytext2280">
    <w:name w:val="Body text (228)"/>
    <w:basedOn w:val="Normal"/>
    <w:link w:val="Bodytext228"/>
    <w:rsid w:val="00761F26"/>
    <w:pPr>
      <w:widowControl/>
      <w:shd w:val="clear" w:color="auto" w:fill="FFFFFF"/>
      <w:spacing w:line="0" w:lineRule="atLeast"/>
    </w:pPr>
    <w:rPr>
      <w:rFonts w:ascii="Century Schoolbook" w:eastAsia="Century Schoolbook" w:hAnsi="Century Schoolbook"/>
      <w:sz w:val="11"/>
      <w:szCs w:val="11"/>
      <w:lang w:val="x-none" w:eastAsia="x-none"/>
    </w:rPr>
  </w:style>
  <w:style w:type="character" w:customStyle="1" w:styleId="Bodytext232">
    <w:name w:val="Body text (232)_"/>
    <w:link w:val="Bodytext2320"/>
    <w:locked/>
    <w:rsid w:val="00761F26"/>
    <w:rPr>
      <w:rFonts w:ascii="Century Schoolbook" w:eastAsia="Century Schoolbook" w:hAnsi="Century Schoolbook" w:cs="Century Schoolbook"/>
      <w:sz w:val="8"/>
      <w:szCs w:val="8"/>
      <w:shd w:val="clear" w:color="auto" w:fill="FFFFFF"/>
    </w:rPr>
  </w:style>
  <w:style w:type="paragraph" w:customStyle="1" w:styleId="Bodytext2320">
    <w:name w:val="Body text (232)"/>
    <w:basedOn w:val="Normal"/>
    <w:link w:val="Bodytext232"/>
    <w:rsid w:val="00761F26"/>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232AngsanaNew">
    <w:name w:val="Body text (232) + Angsana New"/>
    <w:rsid w:val="00761F26"/>
    <w:rPr>
      <w:rFonts w:ascii="Angsana New" w:eastAsia="Angsana New" w:hAnsi="Angsana New" w:cs="Angsana New"/>
      <w:sz w:val="8"/>
      <w:szCs w:val="8"/>
      <w:shd w:val="clear" w:color="auto" w:fill="FFFFFF"/>
    </w:rPr>
  </w:style>
  <w:style w:type="character" w:customStyle="1" w:styleId="Bodytext242">
    <w:name w:val="Body text (242)_"/>
    <w:link w:val="Bodytext2420"/>
    <w:locked/>
    <w:rsid w:val="00F96CAF"/>
    <w:rPr>
      <w:rFonts w:ascii="Microsoft Sans Serif" w:eastAsia="Microsoft Sans Serif" w:hAnsi="Microsoft Sans Serif" w:cs="Microsoft Sans Serif"/>
      <w:sz w:val="21"/>
      <w:szCs w:val="21"/>
      <w:shd w:val="clear" w:color="auto" w:fill="FFFFFF"/>
    </w:rPr>
  </w:style>
  <w:style w:type="paragraph" w:customStyle="1" w:styleId="Bodytext2420">
    <w:name w:val="Body text (242)"/>
    <w:basedOn w:val="Normal"/>
    <w:link w:val="Bodytext242"/>
    <w:rsid w:val="00F96CAF"/>
    <w:pPr>
      <w:widowControl/>
      <w:shd w:val="clear" w:color="auto" w:fill="FFFFFF"/>
      <w:spacing w:line="0" w:lineRule="atLeast"/>
    </w:pPr>
    <w:rPr>
      <w:rFonts w:ascii="Microsoft Sans Serif" w:eastAsia="Microsoft Sans Serif" w:hAnsi="Microsoft Sans Serif"/>
      <w:sz w:val="21"/>
      <w:szCs w:val="21"/>
      <w:lang w:val="x-none" w:eastAsia="x-none"/>
    </w:rPr>
  </w:style>
  <w:style w:type="character" w:customStyle="1" w:styleId="Bodytext243">
    <w:name w:val="Body text (243)_"/>
    <w:link w:val="Bodytext2430"/>
    <w:locked/>
    <w:rsid w:val="00167453"/>
    <w:rPr>
      <w:rFonts w:ascii="Angsana New" w:eastAsia="Angsana New" w:hAnsi="Angsana New" w:cs="Angsana New"/>
      <w:sz w:val="8"/>
      <w:szCs w:val="8"/>
      <w:shd w:val="clear" w:color="auto" w:fill="FFFFFF"/>
    </w:rPr>
  </w:style>
  <w:style w:type="paragraph" w:customStyle="1" w:styleId="Bodytext2430">
    <w:name w:val="Body text (243)"/>
    <w:basedOn w:val="Normal"/>
    <w:link w:val="Bodytext243"/>
    <w:rsid w:val="00167453"/>
    <w:pPr>
      <w:widowControl/>
      <w:shd w:val="clear" w:color="auto" w:fill="FFFFFF"/>
      <w:spacing w:line="0" w:lineRule="atLeast"/>
    </w:pPr>
    <w:rPr>
      <w:rFonts w:ascii="Angsana New" w:eastAsia="Angsana New" w:hAnsi="Angsana New"/>
      <w:sz w:val="8"/>
      <w:szCs w:val="8"/>
      <w:lang w:val="x-none" w:eastAsia="x-none"/>
    </w:rPr>
  </w:style>
  <w:style w:type="character" w:customStyle="1" w:styleId="Bodytext244">
    <w:name w:val="Body text (244)_"/>
    <w:link w:val="Bodytext2440"/>
    <w:locked/>
    <w:rsid w:val="00167453"/>
    <w:rPr>
      <w:rFonts w:ascii="Angsana New" w:eastAsia="Angsana New" w:hAnsi="Angsana New" w:cs="Angsana New"/>
      <w:sz w:val="11"/>
      <w:szCs w:val="11"/>
      <w:shd w:val="clear" w:color="auto" w:fill="FFFFFF"/>
    </w:rPr>
  </w:style>
  <w:style w:type="paragraph" w:customStyle="1" w:styleId="Bodytext2440">
    <w:name w:val="Body text (244)"/>
    <w:basedOn w:val="Normal"/>
    <w:link w:val="Bodytext244"/>
    <w:rsid w:val="00167453"/>
    <w:pPr>
      <w:widowControl/>
      <w:shd w:val="clear" w:color="auto" w:fill="FFFFFF"/>
      <w:spacing w:line="0" w:lineRule="atLeast"/>
    </w:pPr>
    <w:rPr>
      <w:rFonts w:ascii="Angsana New" w:eastAsia="Angsana New" w:hAnsi="Angsana New"/>
      <w:sz w:val="11"/>
      <w:szCs w:val="11"/>
      <w:lang w:val="x-none" w:eastAsia="x-none"/>
    </w:rPr>
  </w:style>
  <w:style w:type="character" w:customStyle="1" w:styleId="BodytextSpacing5pt">
    <w:name w:val="Body text + Spacing 5 pt"/>
    <w:rsid w:val="00984D5C"/>
    <w:rPr>
      <w:rFonts w:ascii="Times New Roman" w:eastAsia="Times New Roman" w:hAnsi="Times New Roman" w:cs="Times New Roman" w:hint="default"/>
      <w:b w:val="0"/>
      <w:bCs w:val="0"/>
      <w:i w:val="0"/>
      <w:iCs w:val="0"/>
      <w:smallCaps w:val="0"/>
      <w:strike w:val="0"/>
      <w:dstrike w:val="0"/>
      <w:spacing w:val="110"/>
      <w:sz w:val="22"/>
      <w:szCs w:val="22"/>
      <w:u w:val="none"/>
      <w:effect w:val="none"/>
    </w:rPr>
  </w:style>
  <w:style w:type="character" w:customStyle="1" w:styleId="Bodytext23SimHei">
    <w:name w:val="Body text (23) + SimHei"/>
    <w:aliases w:val="10 pt,Spacing 0 pt"/>
    <w:rsid w:val="00984D5C"/>
    <w:rPr>
      <w:rFonts w:ascii="SimHei" w:eastAsia="SimHei" w:hAnsi="SimHei" w:cs="SimHei" w:hint="eastAsia"/>
      <w:b w:val="0"/>
      <w:bCs w:val="0"/>
      <w:i w:val="0"/>
      <w:iCs w:val="0"/>
      <w:smallCaps w:val="0"/>
      <w:strike w:val="0"/>
      <w:dstrike w:val="0"/>
      <w:spacing w:val="0"/>
      <w:sz w:val="20"/>
      <w:szCs w:val="20"/>
      <w:u w:val="none"/>
      <w:effect w:val="none"/>
    </w:rPr>
  </w:style>
  <w:style w:type="character" w:customStyle="1" w:styleId="Bodytext23Spacing0pt">
    <w:name w:val="Body text (23) + Spacing 0 pt"/>
    <w:rsid w:val="00984D5C"/>
    <w:rPr>
      <w:rFonts w:ascii="Times New Roman" w:eastAsia="Times New Roman" w:hAnsi="Times New Roman" w:cs="Times New Roman" w:hint="default"/>
      <w:b w:val="0"/>
      <w:bCs w:val="0"/>
      <w:i w:val="0"/>
      <w:iCs w:val="0"/>
      <w:smallCaps w:val="0"/>
      <w:strike w:val="0"/>
      <w:dstrike w:val="0"/>
      <w:spacing w:val="0"/>
      <w:sz w:val="8"/>
      <w:szCs w:val="8"/>
      <w:u w:val="none"/>
      <w:effect w:val="none"/>
    </w:rPr>
  </w:style>
  <w:style w:type="character" w:customStyle="1" w:styleId="Bodytext283">
    <w:name w:val="Body text (283)"/>
    <w:rsid w:val="004C6D79"/>
    <w:rPr>
      <w:rFonts w:ascii="Times New Roman" w:eastAsia="Times New Roman" w:hAnsi="Times New Roman" w:cs="Times New Roman" w:hint="default"/>
      <w:b w:val="0"/>
      <w:bCs w:val="0"/>
      <w:i w:val="0"/>
      <w:iCs w:val="0"/>
      <w:smallCaps w:val="0"/>
      <w:strike w:val="0"/>
      <w:dstrike w:val="0"/>
      <w:spacing w:val="0"/>
      <w:sz w:val="19"/>
      <w:szCs w:val="19"/>
      <w:u w:val="none"/>
      <w:effect w:val="none"/>
    </w:rPr>
  </w:style>
  <w:style w:type="paragraph" w:styleId="BodyText2">
    <w:name w:val="Body Text 2"/>
    <w:basedOn w:val="Normal"/>
    <w:link w:val="BodyText2Char"/>
    <w:rsid w:val="007573B6"/>
    <w:pPr>
      <w:widowControl/>
      <w:jc w:val="both"/>
    </w:pPr>
    <w:rPr>
      <w:rFonts w:ascii="AriYU" w:hAnsi="AriYU"/>
      <w:sz w:val="20"/>
      <w:szCs w:val="20"/>
      <w:lang w:val="en-US" w:eastAsia="en-US"/>
    </w:rPr>
  </w:style>
  <w:style w:type="character" w:customStyle="1" w:styleId="BodyText2Char">
    <w:name w:val="Body Text 2 Char"/>
    <w:link w:val="BodyText2"/>
    <w:rsid w:val="007573B6"/>
    <w:rPr>
      <w:rFonts w:ascii="AriYU" w:hAnsi="AriYU"/>
      <w:szCs w:val="20"/>
      <w:lang w:val="en-US" w:eastAsia="en-US"/>
    </w:rPr>
  </w:style>
  <w:style w:type="paragraph" w:styleId="BodyText0">
    <w:name w:val="Body Text"/>
    <w:aliases w:val=" Char Char, Char"/>
    <w:basedOn w:val="Normal"/>
    <w:link w:val="BodyTextChar"/>
    <w:unhideWhenUsed/>
    <w:rsid w:val="000B767D"/>
    <w:pPr>
      <w:spacing w:after="120"/>
    </w:pPr>
  </w:style>
  <w:style w:type="character" w:customStyle="1" w:styleId="BodyTextChar">
    <w:name w:val="Body Text Char"/>
    <w:aliases w:val=" Char Char Char, Char Char1"/>
    <w:basedOn w:val="DefaultParagraphFont"/>
    <w:link w:val="BodyText0"/>
    <w:rsid w:val="000B767D"/>
  </w:style>
  <w:style w:type="paragraph" w:customStyle="1" w:styleId="Hang127">
    <w:name w:val="Hang 1.27"/>
    <w:basedOn w:val="Normal"/>
    <w:link w:val="Hang127Char1"/>
    <w:qFormat/>
    <w:rsid w:val="006062C0"/>
    <w:pPr>
      <w:widowControl/>
      <w:spacing w:after="120"/>
      <w:ind w:left="720" w:hanging="720"/>
      <w:jc w:val="both"/>
    </w:pPr>
    <w:rPr>
      <w:sz w:val="20"/>
      <w:szCs w:val="20"/>
      <w:lang w:val="en-US" w:eastAsia="en-US"/>
    </w:rPr>
  </w:style>
  <w:style w:type="character" w:customStyle="1" w:styleId="Hang127Char1">
    <w:name w:val="Hang 1.27 Char1"/>
    <w:link w:val="Hang127"/>
    <w:rsid w:val="006062C0"/>
    <w:rPr>
      <w:sz w:val="20"/>
      <w:szCs w:val="20"/>
      <w:lang w:val="en-US" w:eastAsia="en-US"/>
    </w:rPr>
  </w:style>
  <w:style w:type="paragraph" w:styleId="BodyTextIndent">
    <w:name w:val="Body Text Indent"/>
    <w:basedOn w:val="Normal"/>
    <w:link w:val="BodyTextIndentChar"/>
    <w:unhideWhenUsed/>
    <w:rsid w:val="00CC75EA"/>
    <w:pPr>
      <w:spacing w:after="120"/>
      <w:ind w:left="360"/>
    </w:pPr>
  </w:style>
  <w:style w:type="character" w:customStyle="1" w:styleId="BodyTextIndentChar">
    <w:name w:val="Body Text Indent Char"/>
    <w:link w:val="BodyTextIndent"/>
    <w:rsid w:val="00CC75EA"/>
    <w:rPr>
      <w:sz w:val="24"/>
      <w:szCs w:val="24"/>
      <w:lang w:val="sr-Latn-BA" w:eastAsia="sr-Latn-BA"/>
    </w:rPr>
  </w:style>
  <w:style w:type="paragraph" w:customStyle="1" w:styleId="Normal4">
    <w:name w:val="Normal4"/>
    <w:basedOn w:val="Normal"/>
    <w:rsid w:val="00CC75EA"/>
    <w:pPr>
      <w:widowControl/>
      <w:spacing w:before="100" w:beforeAutospacing="1" w:after="100" w:afterAutospacing="1"/>
    </w:pPr>
    <w:rPr>
      <w:rFonts w:ascii="Arial" w:hAnsi="Arial" w:cs="Arial"/>
      <w:sz w:val="22"/>
      <w:szCs w:val="22"/>
      <w:lang w:val="en-US" w:eastAsia="en-US"/>
    </w:rPr>
  </w:style>
  <w:style w:type="paragraph" w:customStyle="1" w:styleId="BodyText1">
    <w:name w:val="Body Text1"/>
    <w:basedOn w:val="Normal"/>
    <w:link w:val="BodyText1Char"/>
    <w:rsid w:val="00CC75EA"/>
    <w:pPr>
      <w:widowControl/>
      <w:shd w:val="clear" w:color="auto" w:fill="FFFFFF"/>
      <w:spacing w:before="660" w:line="182" w:lineRule="exact"/>
      <w:ind w:hanging="360"/>
      <w:jc w:val="right"/>
    </w:pPr>
    <w:rPr>
      <w:sz w:val="22"/>
      <w:szCs w:val="22"/>
      <w:lang w:val="en-US" w:eastAsia="en-US"/>
    </w:rPr>
  </w:style>
  <w:style w:type="character" w:customStyle="1" w:styleId="Bodytext9Spacing3pt">
    <w:name w:val="Body text (9) + Spacing 3 pt"/>
    <w:rsid w:val="00CC75EA"/>
    <w:rPr>
      <w:spacing w:val="60"/>
      <w:sz w:val="22"/>
      <w:szCs w:val="22"/>
      <w:shd w:val="clear" w:color="auto" w:fill="FFFFFF"/>
    </w:rPr>
  </w:style>
  <w:style w:type="character" w:customStyle="1" w:styleId="Bodytext18">
    <w:name w:val="Body text (18)_"/>
    <w:link w:val="Bodytext18a"/>
    <w:rsid w:val="00CC75EA"/>
    <w:rPr>
      <w:rFonts w:ascii="Century Schoolbook" w:eastAsia="Century Schoolbook" w:hAnsi="Century Schoolbook" w:cs="Century Schoolbook"/>
      <w:sz w:val="12"/>
      <w:szCs w:val="12"/>
      <w:shd w:val="clear" w:color="auto" w:fill="FFFFFF"/>
    </w:rPr>
  </w:style>
  <w:style w:type="paragraph" w:customStyle="1" w:styleId="Bodytext18a">
    <w:name w:val="Body text (18)"/>
    <w:basedOn w:val="Normal"/>
    <w:link w:val="Bodytext18"/>
    <w:rsid w:val="00CC75EA"/>
    <w:pPr>
      <w:widowControl/>
      <w:shd w:val="clear" w:color="auto" w:fill="FFFFFF"/>
      <w:spacing w:line="0" w:lineRule="atLeast"/>
    </w:pPr>
    <w:rPr>
      <w:rFonts w:ascii="Century Schoolbook" w:eastAsia="Century Schoolbook" w:hAnsi="Century Schoolbook"/>
      <w:sz w:val="12"/>
      <w:szCs w:val="12"/>
      <w:lang w:val="x-none" w:eastAsia="x-none"/>
    </w:rPr>
  </w:style>
  <w:style w:type="character" w:customStyle="1" w:styleId="BodytextCenturySchoolbook">
    <w:name w:val="Body text + Century Schoolbook"/>
    <w:aliases w:val="6 pt"/>
    <w:rsid w:val="00CC75EA"/>
    <w:rPr>
      <w:rFonts w:ascii="Century Schoolbook" w:eastAsia="Century Schoolbook" w:hAnsi="Century Schoolbook" w:cs="Century Schoolbook"/>
      <w:sz w:val="12"/>
      <w:szCs w:val="12"/>
      <w:shd w:val="clear" w:color="auto" w:fill="FFFFFF"/>
    </w:rPr>
  </w:style>
  <w:style w:type="character" w:customStyle="1" w:styleId="Bodytext20">
    <w:name w:val="Body text (20)_"/>
    <w:link w:val="Bodytext20a"/>
    <w:rsid w:val="00CC75EA"/>
    <w:rPr>
      <w:rFonts w:ascii="Century Schoolbook" w:eastAsia="Century Schoolbook" w:hAnsi="Century Schoolbook" w:cs="Century Schoolbook"/>
      <w:sz w:val="12"/>
      <w:szCs w:val="12"/>
      <w:shd w:val="clear" w:color="auto" w:fill="FFFFFF"/>
    </w:rPr>
  </w:style>
  <w:style w:type="paragraph" w:customStyle="1" w:styleId="Bodytext20a">
    <w:name w:val="Body text (20)"/>
    <w:basedOn w:val="Normal"/>
    <w:link w:val="Bodytext20"/>
    <w:rsid w:val="00CC75EA"/>
    <w:pPr>
      <w:widowControl/>
      <w:shd w:val="clear" w:color="auto" w:fill="FFFFFF"/>
      <w:spacing w:line="0" w:lineRule="atLeast"/>
    </w:pPr>
    <w:rPr>
      <w:rFonts w:ascii="Century Schoolbook" w:eastAsia="Century Schoolbook" w:hAnsi="Century Schoolbook"/>
      <w:sz w:val="12"/>
      <w:szCs w:val="12"/>
      <w:lang w:val="x-none" w:eastAsia="x-none"/>
    </w:rPr>
  </w:style>
  <w:style w:type="character" w:customStyle="1" w:styleId="Bodytext19">
    <w:name w:val="Body text (19)_"/>
    <w:link w:val="Bodytext19a"/>
    <w:rsid w:val="00CC75EA"/>
    <w:rPr>
      <w:rFonts w:ascii="Century Schoolbook" w:eastAsia="Century Schoolbook" w:hAnsi="Century Schoolbook" w:cs="Century Schoolbook"/>
      <w:sz w:val="12"/>
      <w:szCs w:val="12"/>
      <w:shd w:val="clear" w:color="auto" w:fill="FFFFFF"/>
    </w:rPr>
  </w:style>
  <w:style w:type="paragraph" w:customStyle="1" w:styleId="Bodytext19a">
    <w:name w:val="Body text (19)"/>
    <w:basedOn w:val="Normal"/>
    <w:link w:val="Bodytext19"/>
    <w:rsid w:val="00CC75EA"/>
    <w:pPr>
      <w:widowControl/>
      <w:shd w:val="clear" w:color="auto" w:fill="FFFFFF"/>
      <w:spacing w:line="0" w:lineRule="atLeast"/>
    </w:pPr>
    <w:rPr>
      <w:rFonts w:ascii="Century Schoolbook" w:eastAsia="Century Schoolbook" w:hAnsi="Century Schoolbook"/>
      <w:sz w:val="12"/>
      <w:szCs w:val="12"/>
      <w:lang w:val="x-none" w:eastAsia="x-none"/>
    </w:rPr>
  </w:style>
  <w:style w:type="character" w:customStyle="1" w:styleId="Bodytext21">
    <w:name w:val="Body text (21)_"/>
    <w:link w:val="Bodytext21a"/>
    <w:rsid w:val="00CC75EA"/>
    <w:rPr>
      <w:rFonts w:ascii="Century Schoolbook" w:eastAsia="Century Schoolbook" w:hAnsi="Century Schoolbook" w:cs="Century Schoolbook"/>
      <w:sz w:val="12"/>
      <w:szCs w:val="12"/>
      <w:shd w:val="clear" w:color="auto" w:fill="FFFFFF"/>
    </w:rPr>
  </w:style>
  <w:style w:type="paragraph" w:customStyle="1" w:styleId="Bodytext21a">
    <w:name w:val="Body text (21)"/>
    <w:basedOn w:val="Normal"/>
    <w:link w:val="Bodytext21"/>
    <w:rsid w:val="00CC75EA"/>
    <w:pPr>
      <w:widowControl/>
      <w:shd w:val="clear" w:color="auto" w:fill="FFFFFF"/>
      <w:spacing w:line="0" w:lineRule="atLeast"/>
    </w:pPr>
    <w:rPr>
      <w:rFonts w:ascii="Century Schoolbook" w:eastAsia="Century Schoolbook" w:hAnsi="Century Schoolbook"/>
      <w:sz w:val="12"/>
      <w:szCs w:val="12"/>
      <w:lang w:val="x-none" w:eastAsia="x-none"/>
    </w:rPr>
  </w:style>
  <w:style w:type="character" w:customStyle="1" w:styleId="Hang127Char">
    <w:name w:val="Hang 1.27 Char"/>
    <w:locked/>
    <w:rsid w:val="00AF5D57"/>
    <w:rPr>
      <w:rFonts w:ascii="Times New Roman" w:eastAsia="Times New Roman" w:hAnsi="Times New Roman" w:cs="Times New Roman"/>
      <w:iCs/>
      <w:sz w:val="20"/>
      <w:szCs w:val="20"/>
      <w:lang w:val="hr-HR"/>
    </w:rPr>
  </w:style>
  <w:style w:type="paragraph" w:customStyle="1" w:styleId="Style3">
    <w:name w:val="Style3"/>
    <w:basedOn w:val="Heading3"/>
    <w:rsid w:val="00525D72"/>
    <w:pPr>
      <w:widowControl/>
      <w:numPr>
        <w:ilvl w:val="2"/>
        <w:numId w:val="3"/>
      </w:numPr>
      <w:spacing w:before="0" w:after="120"/>
    </w:pPr>
    <w:rPr>
      <w:lang w:val="sr-Cyrl-CS" w:eastAsia="en-US"/>
    </w:rPr>
  </w:style>
  <w:style w:type="paragraph" w:styleId="BodyTextIndent2">
    <w:name w:val="Body Text Indent 2"/>
    <w:basedOn w:val="Normal"/>
    <w:link w:val="BodyTextIndent2Char"/>
    <w:unhideWhenUsed/>
    <w:rsid w:val="00857AC5"/>
    <w:pPr>
      <w:spacing w:after="120" w:line="480" w:lineRule="auto"/>
      <w:ind w:left="360"/>
    </w:pPr>
  </w:style>
  <w:style w:type="character" w:customStyle="1" w:styleId="BodyTextIndent2Char">
    <w:name w:val="Body Text Indent 2 Char"/>
    <w:link w:val="BodyTextIndent2"/>
    <w:rsid w:val="00857AC5"/>
    <w:rPr>
      <w:sz w:val="24"/>
      <w:szCs w:val="24"/>
      <w:lang w:val="sr-Latn-BA" w:eastAsia="sr-Latn-BA"/>
    </w:rPr>
  </w:style>
  <w:style w:type="character" w:customStyle="1" w:styleId="Bodytext3">
    <w:name w:val="Body text (3)_"/>
    <w:link w:val="Bodytext30"/>
    <w:rsid w:val="006C1D0E"/>
    <w:rPr>
      <w:sz w:val="22"/>
      <w:szCs w:val="22"/>
      <w:shd w:val="clear" w:color="auto" w:fill="FFFFFF"/>
    </w:rPr>
  </w:style>
  <w:style w:type="paragraph" w:customStyle="1" w:styleId="Bodytext30">
    <w:name w:val="Body text (3)"/>
    <w:basedOn w:val="Normal"/>
    <w:link w:val="Bodytext3"/>
    <w:rsid w:val="006C1D0E"/>
    <w:pPr>
      <w:widowControl/>
      <w:shd w:val="clear" w:color="auto" w:fill="FFFFFF"/>
      <w:spacing w:before="360" w:after="360" w:line="0" w:lineRule="atLeast"/>
      <w:jc w:val="center"/>
    </w:pPr>
    <w:rPr>
      <w:sz w:val="22"/>
      <w:szCs w:val="22"/>
      <w:lang w:val="x-none" w:eastAsia="x-none"/>
    </w:rPr>
  </w:style>
  <w:style w:type="character" w:customStyle="1" w:styleId="Bodytext8">
    <w:name w:val="Body text (8)_"/>
    <w:link w:val="Bodytext80"/>
    <w:rsid w:val="00D16645"/>
    <w:rPr>
      <w:shd w:val="clear" w:color="auto" w:fill="FFFFFF"/>
    </w:rPr>
  </w:style>
  <w:style w:type="paragraph" w:customStyle="1" w:styleId="Bodytext80">
    <w:name w:val="Body text (8)"/>
    <w:basedOn w:val="Normal"/>
    <w:link w:val="Bodytext8"/>
    <w:rsid w:val="00D16645"/>
    <w:pPr>
      <w:widowControl/>
      <w:shd w:val="clear" w:color="auto" w:fill="FFFFFF"/>
      <w:spacing w:line="0" w:lineRule="atLeast"/>
    </w:pPr>
    <w:rPr>
      <w:sz w:val="20"/>
      <w:szCs w:val="20"/>
      <w:lang w:val="x-none" w:eastAsia="x-none"/>
    </w:rPr>
  </w:style>
  <w:style w:type="character" w:customStyle="1" w:styleId="Bodytext9Spacing2pt">
    <w:name w:val="Body text (9) + Spacing 2 pt"/>
    <w:rsid w:val="00D16645"/>
    <w:rPr>
      <w:rFonts w:ascii="Times New Roman" w:eastAsia="Times New Roman" w:hAnsi="Times New Roman" w:cs="Times New Roman"/>
      <w:b w:val="0"/>
      <w:bCs w:val="0"/>
      <w:i w:val="0"/>
      <w:iCs w:val="0"/>
      <w:smallCaps w:val="0"/>
      <w:strike w:val="0"/>
      <w:spacing w:val="40"/>
      <w:sz w:val="20"/>
      <w:szCs w:val="20"/>
      <w:shd w:val="clear" w:color="auto" w:fill="FFFFFF"/>
    </w:rPr>
  </w:style>
  <w:style w:type="character" w:customStyle="1" w:styleId="Bodytext22">
    <w:name w:val="Body text (2)"/>
    <w:rsid w:val="00A12203"/>
    <w:rPr>
      <w:rFonts w:ascii="Times New Roman" w:eastAsia="Times New Roman" w:hAnsi="Times New Roman" w:cs="Times New Roman"/>
      <w:b w:val="0"/>
      <w:bCs w:val="0"/>
      <w:i w:val="0"/>
      <w:iCs w:val="0"/>
      <w:smallCaps w:val="0"/>
      <w:strike w:val="0"/>
      <w:color w:val="000000"/>
      <w:spacing w:val="0"/>
      <w:w w:val="100"/>
      <w:position w:val="0"/>
      <w:sz w:val="24"/>
      <w:szCs w:val="24"/>
      <w:u w:val="none"/>
    </w:rPr>
  </w:style>
  <w:style w:type="character" w:customStyle="1" w:styleId="Bodytext211pt">
    <w:name w:val="Body text (2) + 11 pt"/>
    <w:aliases w:val="Spacing 2 pt"/>
    <w:rsid w:val="00A12203"/>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paragraph" w:styleId="NormalWeb">
    <w:name w:val="Normal (Web)"/>
    <w:basedOn w:val="Normal"/>
    <w:uiPriority w:val="99"/>
    <w:unhideWhenUsed/>
    <w:rsid w:val="002C1879"/>
    <w:pPr>
      <w:widowControl/>
      <w:spacing w:before="100" w:beforeAutospacing="1" w:after="100" w:afterAutospacing="1"/>
    </w:pPr>
    <w:rPr>
      <w:lang w:val="en-US" w:eastAsia="en-US"/>
    </w:rPr>
  </w:style>
  <w:style w:type="character" w:styleId="FollowedHyperlink">
    <w:name w:val="FollowedHyperlink"/>
    <w:uiPriority w:val="99"/>
    <w:unhideWhenUsed/>
    <w:rsid w:val="002400FD"/>
    <w:rPr>
      <w:color w:val="954F72"/>
      <w:u w:val="single"/>
    </w:rPr>
  </w:style>
  <w:style w:type="paragraph" w:customStyle="1" w:styleId="msonormal0">
    <w:name w:val="msonormal"/>
    <w:basedOn w:val="Normal"/>
    <w:rsid w:val="002400FD"/>
    <w:pPr>
      <w:widowControl/>
      <w:spacing w:before="100" w:beforeAutospacing="1" w:after="100" w:afterAutospacing="1"/>
    </w:pPr>
    <w:rPr>
      <w:lang w:val="en-US" w:eastAsia="en-US"/>
    </w:rPr>
  </w:style>
  <w:style w:type="paragraph" w:customStyle="1" w:styleId="xl64">
    <w:name w:val="xl64"/>
    <w:basedOn w:val="Normal"/>
    <w:rsid w:val="002400FD"/>
    <w:pPr>
      <w:widowControl/>
      <w:spacing w:before="100" w:beforeAutospacing="1" w:after="100" w:afterAutospacing="1"/>
    </w:pPr>
    <w:rPr>
      <w:sz w:val="18"/>
      <w:szCs w:val="18"/>
      <w:lang w:val="en-US" w:eastAsia="en-US"/>
    </w:rPr>
  </w:style>
  <w:style w:type="paragraph" w:customStyle="1" w:styleId="xl65">
    <w:name w:val="xl65"/>
    <w:basedOn w:val="Normal"/>
    <w:rsid w:val="002400FD"/>
    <w:pPr>
      <w:widowControl/>
      <w:spacing w:before="100" w:beforeAutospacing="1" w:after="100" w:afterAutospacing="1"/>
    </w:pPr>
    <w:rPr>
      <w:sz w:val="18"/>
      <w:szCs w:val="18"/>
      <w:lang w:val="en-US" w:eastAsia="en-US"/>
    </w:rPr>
  </w:style>
  <w:style w:type="paragraph" w:customStyle="1" w:styleId="xl66">
    <w:name w:val="xl66"/>
    <w:basedOn w:val="Normal"/>
    <w:rsid w:val="002400FD"/>
    <w:pPr>
      <w:widowControl/>
      <w:pBdr>
        <w:top w:val="single" w:sz="4" w:space="0" w:color="auto"/>
        <w:left w:val="single" w:sz="4" w:space="0" w:color="auto"/>
        <w:bottom w:val="single" w:sz="8" w:space="0" w:color="auto"/>
        <w:right w:val="single" w:sz="4" w:space="0" w:color="auto"/>
      </w:pBdr>
      <w:spacing w:before="100" w:beforeAutospacing="1" w:after="100" w:afterAutospacing="1"/>
    </w:pPr>
    <w:rPr>
      <w:b/>
      <w:bCs/>
      <w:sz w:val="18"/>
      <w:szCs w:val="18"/>
      <w:lang w:val="en-US" w:eastAsia="en-US"/>
    </w:rPr>
  </w:style>
  <w:style w:type="paragraph" w:customStyle="1" w:styleId="xl67">
    <w:name w:val="xl67"/>
    <w:basedOn w:val="Normal"/>
    <w:rsid w:val="002400FD"/>
    <w:pPr>
      <w:widowControl/>
      <w:pBdr>
        <w:top w:val="single" w:sz="4" w:space="0" w:color="auto"/>
        <w:left w:val="single" w:sz="4" w:space="0" w:color="auto"/>
        <w:bottom w:val="single" w:sz="8" w:space="0" w:color="auto"/>
        <w:right w:val="single" w:sz="4" w:space="0" w:color="auto"/>
      </w:pBdr>
      <w:spacing w:before="100" w:beforeAutospacing="1" w:after="100" w:afterAutospacing="1"/>
    </w:pPr>
    <w:rPr>
      <w:b/>
      <w:bCs/>
      <w:sz w:val="18"/>
      <w:szCs w:val="18"/>
      <w:lang w:val="en-US" w:eastAsia="en-US"/>
    </w:rPr>
  </w:style>
  <w:style w:type="paragraph" w:customStyle="1" w:styleId="xl68">
    <w:name w:val="xl68"/>
    <w:basedOn w:val="Normal"/>
    <w:rsid w:val="002400FD"/>
    <w:pPr>
      <w:widowControl/>
      <w:pBdr>
        <w:top w:val="single" w:sz="4" w:space="0" w:color="auto"/>
        <w:left w:val="single" w:sz="4" w:space="0" w:color="auto"/>
        <w:bottom w:val="single" w:sz="8" w:space="0" w:color="auto"/>
        <w:right w:val="single" w:sz="8" w:space="0" w:color="auto"/>
      </w:pBdr>
      <w:spacing w:before="100" w:beforeAutospacing="1" w:after="100" w:afterAutospacing="1"/>
    </w:pPr>
    <w:rPr>
      <w:b/>
      <w:bCs/>
      <w:sz w:val="18"/>
      <w:szCs w:val="18"/>
      <w:lang w:val="en-US" w:eastAsia="en-US"/>
    </w:rPr>
  </w:style>
  <w:style w:type="paragraph" w:customStyle="1" w:styleId="xl69">
    <w:name w:val="xl69"/>
    <w:basedOn w:val="Normal"/>
    <w:rsid w:val="002400FD"/>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en-US"/>
    </w:rPr>
  </w:style>
  <w:style w:type="paragraph" w:customStyle="1" w:styleId="xl70">
    <w:name w:val="xl70"/>
    <w:basedOn w:val="Normal"/>
    <w:rsid w:val="002400FD"/>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en-US"/>
    </w:rPr>
  </w:style>
  <w:style w:type="paragraph" w:customStyle="1" w:styleId="xl71">
    <w:name w:val="xl71"/>
    <w:basedOn w:val="Normal"/>
    <w:rsid w:val="002400FD"/>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18"/>
      <w:szCs w:val="18"/>
      <w:lang w:val="en-US" w:eastAsia="en-US"/>
    </w:rPr>
  </w:style>
  <w:style w:type="paragraph" w:customStyle="1" w:styleId="xl72">
    <w:name w:val="xl72"/>
    <w:basedOn w:val="Normal"/>
    <w:rsid w:val="002400FD"/>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18"/>
      <w:szCs w:val="18"/>
      <w:lang w:val="en-US" w:eastAsia="en-US"/>
    </w:rPr>
  </w:style>
  <w:style w:type="paragraph" w:customStyle="1" w:styleId="xl73">
    <w:name w:val="xl73"/>
    <w:basedOn w:val="Normal"/>
    <w:rsid w:val="002400FD"/>
    <w:pPr>
      <w:widowControl/>
      <w:pBdr>
        <w:top w:val="single" w:sz="4" w:space="0" w:color="auto"/>
        <w:left w:val="single" w:sz="8" w:space="0" w:color="auto"/>
        <w:bottom w:val="single" w:sz="8" w:space="0" w:color="auto"/>
        <w:right w:val="single" w:sz="4" w:space="0" w:color="auto"/>
      </w:pBdr>
      <w:spacing w:before="100" w:beforeAutospacing="1" w:after="100" w:afterAutospacing="1"/>
    </w:pPr>
    <w:rPr>
      <w:b/>
      <w:bCs/>
      <w:sz w:val="18"/>
      <w:szCs w:val="18"/>
      <w:lang w:val="en-US" w:eastAsia="en-US"/>
    </w:rPr>
  </w:style>
  <w:style w:type="paragraph" w:customStyle="1" w:styleId="xl74">
    <w:name w:val="xl74"/>
    <w:basedOn w:val="Normal"/>
    <w:rsid w:val="002400FD"/>
    <w:pPr>
      <w:widowControl/>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sz w:val="18"/>
      <w:szCs w:val="18"/>
      <w:lang w:val="en-US" w:eastAsia="en-US"/>
    </w:rPr>
  </w:style>
  <w:style w:type="paragraph" w:customStyle="1" w:styleId="xl75">
    <w:name w:val="xl75"/>
    <w:basedOn w:val="Normal"/>
    <w:rsid w:val="002400FD"/>
    <w:pPr>
      <w:widowControl/>
      <w:pBdr>
        <w:left w:val="single" w:sz="8" w:space="0" w:color="auto"/>
        <w:bottom w:val="single" w:sz="4" w:space="0" w:color="auto"/>
        <w:right w:val="single" w:sz="4" w:space="0" w:color="auto"/>
      </w:pBdr>
      <w:spacing w:before="100" w:beforeAutospacing="1" w:after="100" w:afterAutospacing="1"/>
    </w:pPr>
    <w:rPr>
      <w:sz w:val="18"/>
      <w:szCs w:val="18"/>
      <w:lang w:val="en-US" w:eastAsia="en-US"/>
    </w:rPr>
  </w:style>
  <w:style w:type="paragraph" w:customStyle="1" w:styleId="xl76">
    <w:name w:val="xl76"/>
    <w:basedOn w:val="Normal"/>
    <w:rsid w:val="002400FD"/>
    <w:pPr>
      <w:widowControl/>
      <w:pBdr>
        <w:left w:val="single" w:sz="4" w:space="0" w:color="auto"/>
        <w:bottom w:val="single" w:sz="4" w:space="0" w:color="auto"/>
        <w:right w:val="single" w:sz="4" w:space="0" w:color="auto"/>
      </w:pBdr>
      <w:spacing w:before="100" w:beforeAutospacing="1" w:after="100" w:afterAutospacing="1"/>
    </w:pPr>
    <w:rPr>
      <w:sz w:val="18"/>
      <w:szCs w:val="18"/>
      <w:lang w:val="en-US" w:eastAsia="en-US"/>
    </w:rPr>
  </w:style>
  <w:style w:type="paragraph" w:customStyle="1" w:styleId="xl77">
    <w:name w:val="xl77"/>
    <w:basedOn w:val="Normal"/>
    <w:rsid w:val="002400FD"/>
    <w:pPr>
      <w:widowControl/>
      <w:pBdr>
        <w:left w:val="single" w:sz="4" w:space="0" w:color="auto"/>
        <w:bottom w:val="single" w:sz="4" w:space="0" w:color="auto"/>
        <w:right w:val="single" w:sz="4" w:space="0" w:color="auto"/>
      </w:pBdr>
      <w:spacing w:before="100" w:beforeAutospacing="1" w:after="100" w:afterAutospacing="1"/>
    </w:pPr>
    <w:rPr>
      <w:sz w:val="18"/>
      <w:szCs w:val="18"/>
      <w:lang w:val="en-US" w:eastAsia="en-US"/>
    </w:rPr>
  </w:style>
  <w:style w:type="paragraph" w:customStyle="1" w:styleId="xl78">
    <w:name w:val="xl78"/>
    <w:basedOn w:val="Normal"/>
    <w:rsid w:val="002400FD"/>
    <w:pPr>
      <w:widowControl/>
      <w:pBdr>
        <w:left w:val="single" w:sz="4" w:space="0" w:color="auto"/>
        <w:bottom w:val="single" w:sz="4" w:space="0" w:color="auto"/>
        <w:right w:val="single" w:sz="8" w:space="0" w:color="auto"/>
      </w:pBdr>
      <w:spacing w:before="100" w:beforeAutospacing="1" w:after="100" w:afterAutospacing="1"/>
    </w:pPr>
    <w:rPr>
      <w:sz w:val="18"/>
      <w:szCs w:val="18"/>
      <w:lang w:val="en-US" w:eastAsia="en-US"/>
    </w:rPr>
  </w:style>
  <w:style w:type="paragraph" w:customStyle="1" w:styleId="xl79">
    <w:name w:val="xl79"/>
    <w:basedOn w:val="Normal"/>
    <w:rsid w:val="002400FD"/>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b/>
      <w:bCs/>
      <w:sz w:val="18"/>
      <w:szCs w:val="18"/>
      <w:lang w:val="en-US" w:eastAsia="en-US"/>
    </w:rPr>
  </w:style>
  <w:style w:type="paragraph" w:customStyle="1" w:styleId="xl80">
    <w:name w:val="xl80"/>
    <w:basedOn w:val="Normal"/>
    <w:rsid w:val="002400FD"/>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pPr>
    <w:rPr>
      <w:b/>
      <w:bCs/>
      <w:sz w:val="18"/>
      <w:szCs w:val="18"/>
      <w:lang w:val="en-US" w:eastAsia="en-US"/>
    </w:rPr>
  </w:style>
  <w:style w:type="paragraph" w:customStyle="1" w:styleId="xl81">
    <w:name w:val="xl81"/>
    <w:basedOn w:val="Normal"/>
    <w:rsid w:val="002400FD"/>
    <w:pPr>
      <w:widowControl/>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en-US"/>
    </w:rPr>
  </w:style>
  <w:style w:type="paragraph" w:customStyle="1" w:styleId="xl82">
    <w:name w:val="xl82"/>
    <w:basedOn w:val="Normal"/>
    <w:rsid w:val="002400FD"/>
    <w:pPr>
      <w:widowControl/>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sz w:val="18"/>
      <w:szCs w:val="18"/>
      <w:lang w:val="en-US" w:eastAsia="en-US"/>
    </w:rPr>
  </w:style>
  <w:style w:type="paragraph" w:customStyle="1" w:styleId="BodyText91">
    <w:name w:val="Body Text9"/>
    <w:basedOn w:val="Normal"/>
    <w:rsid w:val="00F4437D"/>
    <w:pPr>
      <w:widowControl/>
      <w:shd w:val="clear" w:color="auto" w:fill="FFFFFF"/>
      <w:spacing w:before="900" w:after="420" w:line="0" w:lineRule="atLeast"/>
      <w:ind w:hanging="1680"/>
      <w:jc w:val="center"/>
    </w:pPr>
    <w:rPr>
      <w:color w:val="000000"/>
      <w:sz w:val="23"/>
      <w:szCs w:val="23"/>
      <w:lang w:val="en-US" w:eastAsia="en-US"/>
    </w:rPr>
  </w:style>
  <w:style w:type="paragraph" w:customStyle="1" w:styleId="xl63">
    <w:name w:val="xl63"/>
    <w:basedOn w:val="Normal"/>
    <w:rsid w:val="007E713F"/>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character" w:customStyle="1" w:styleId="apple-converted-space">
    <w:name w:val="apple-converted-space"/>
    <w:rsid w:val="00644947"/>
  </w:style>
  <w:style w:type="numbering" w:customStyle="1" w:styleId="NoList1">
    <w:name w:val="No List1"/>
    <w:next w:val="NoList"/>
    <w:semiHidden/>
    <w:unhideWhenUsed/>
    <w:rsid w:val="00644947"/>
  </w:style>
  <w:style w:type="numbering" w:customStyle="1" w:styleId="NoList11">
    <w:name w:val="No List11"/>
    <w:next w:val="NoList"/>
    <w:semiHidden/>
    <w:unhideWhenUsed/>
    <w:rsid w:val="00644947"/>
  </w:style>
  <w:style w:type="character" w:customStyle="1" w:styleId="BodyText4">
    <w:name w:val="Body Text4"/>
    <w:rsid w:val="005109D7"/>
    <w:rPr>
      <w:rFonts w:ascii="Times New Roman" w:eastAsia="Times New Roman" w:hAnsi="Times New Roman" w:cs="Times New Roman"/>
      <w:b w:val="0"/>
      <w:bCs w:val="0"/>
      <w:i w:val="0"/>
      <w:iCs w:val="0"/>
      <w:smallCaps w:val="0"/>
      <w:strike w:val="0"/>
      <w:spacing w:val="0"/>
      <w:sz w:val="23"/>
      <w:szCs w:val="23"/>
      <w:u w:val="single"/>
      <w:shd w:val="clear" w:color="auto" w:fill="FFFFFF"/>
    </w:rPr>
  </w:style>
  <w:style w:type="paragraph" w:customStyle="1" w:styleId="BodyText6">
    <w:name w:val="Body Text6"/>
    <w:basedOn w:val="Normal"/>
    <w:rsid w:val="00AB357B"/>
    <w:pPr>
      <w:widowControl/>
      <w:shd w:val="clear" w:color="auto" w:fill="FFFFFF"/>
      <w:spacing w:before="360" w:after="660" w:line="0" w:lineRule="atLeast"/>
      <w:ind w:hanging="360"/>
    </w:pPr>
    <w:rPr>
      <w:color w:val="000000"/>
      <w:sz w:val="23"/>
      <w:szCs w:val="23"/>
      <w:lang w:val="sr-Cyrl" w:eastAsia="en-US"/>
    </w:rPr>
  </w:style>
  <w:style w:type="paragraph" w:customStyle="1" w:styleId="font5">
    <w:name w:val="font5"/>
    <w:basedOn w:val="Normal"/>
    <w:rsid w:val="0058500E"/>
    <w:pPr>
      <w:widowControl/>
      <w:spacing w:before="100" w:beforeAutospacing="1" w:after="100" w:afterAutospacing="1"/>
    </w:pPr>
    <w:rPr>
      <w:b/>
      <w:bCs/>
      <w:sz w:val="20"/>
      <w:szCs w:val="20"/>
      <w:lang w:val="en-US" w:eastAsia="en-US"/>
    </w:rPr>
  </w:style>
  <w:style w:type="character" w:customStyle="1" w:styleId="Bodytext24">
    <w:name w:val="Body text (2)_"/>
    <w:rsid w:val="008F6E9A"/>
    <w:rPr>
      <w:rFonts w:ascii="Times New Roman" w:eastAsia="Times New Roman" w:hAnsi="Times New Roman" w:cs="Times New Roman"/>
      <w:b w:val="0"/>
      <w:bCs w:val="0"/>
      <w:i w:val="0"/>
      <w:iCs w:val="0"/>
      <w:smallCaps w:val="0"/>
      <w:strike w:val="0"/>
      <w:spacing w:val="0"/>
      <w:sz w:val="29"/>
      <w:szCs w:val="29"/>
    </w:rPr>
  </w:style>
  <w:style w:type="character" w:customStyle="1" w:styleId="Heading2Char">
    <w:name w:val="Heading 2 Char"/>
    <w:link w:val="Heading2"/>
    <w:uiPriority w:val="9"/>
    <w:rsid w:val="003305F2"/>
    <w:rPr>
      <w:b/>
      <w:bCs/>
      <w:iCs/>
      <w:sz w:val="24"/>
      <w:szCs w:val="24"/>
      <w:lang w:val="sr-Cyrl-BA" w:eastAsia="sr-Latn-BA"/>
    </w:rPr>
  </w:style>
  <w:style w:type="character" w:customStyle="1" w:styleId="Heading1Char">
    <w:name w:val="Heading 1 Char"/>
    <w:link w:val="Heading1"/>
    <w:uiPriority w:val="9"/>
    <w:rsid w:val="00125B2A"/>
    <w:rPr>
      <w:b/>
      <w:bCs/>
      <w:caps/>
      <w:sz w:val="32"/>
      <w:szCs w:val="28"/>
      <w:lang w:val="sr-Latn-RS"/>
    </w:rPr>
  </w:style>
  <w:style w:type="character" w:customStyle="1" w:styleId="Heading4Char">
    <w:name w:val="Heading 4 Char"/>
    <w:aliases w:val=" Char2 Char,Char2 Char"/>
    <w:link w:val="Heading4"/>
    <w:uiPriority w:val="9"/>
    <w:rsid w:val="00D27032"/>
    <w:rPr>
      <w:b/>
      <w:bCs/>
      <w:iCs/>
      <w:smallCaps/>
      <w:sz w:val="24"/>
      <w:szCs w:val="24"/>
      <w:lang w:val="sr-Cyrl-RS"/>
    </w:rPr>
  </w:style>
  <w:style w:type="character" w:customStyle="1" w:styleId="Heading5Char">
    <w:name w:val="Heading 5 Char"/>
    <w:link w:val="Heading5"/>
    <w:uiPriority w:val="9"/>
    <w:rsid w:val="00D27032"/>
    <w:rPr>
      <w:rFonts w:eastAsia="Batang"/>
      <w:b/>
      <w:noProof/>
      <w:sz w:val="22"/>
      <w:szCs w:val="22"/>
      <w:lang w:val="sr-Latn-CS"/>
    </w:rPr>
  </w:style>
  <w:style w:type="character" w:customStyle="1" w:styleId="Heading6Char">
    <w:name w:val="Heading 6 Char"/>
    <w:link w:val="Heading6"/>
    <w:uiPriority w:val="9"/>
    <w:rsid w:val="00D27032"/>
    <w:rPr>
      <w:rFonts w:ascii="Cambria" w:hAnsi="Cambria"/>
      <w:b/>
      <w:i/>
      <w:iCs/>
      <w:sz w:val="28"/>
      <w:szCs w:val="22"/>
      <w:lang w:val="sr-Latn-CS"/>
    </w:rPr>
  </w:style>
  <w:style w:type="character" w:customStyle="1" w:styleId="Heading7Char">
    <w:name w:val="Heading 7 Char"/>
    <w:link w:val="Heading7"/>
    <w:uiPriority w:val="9"/>
    <w:rsid w:val="00D27032"/>
    <w:rPr>
      <w:rFonts w:ascii="Cambria" w:hAnsi="Cambria"/>
      <w:i/>
      <w:iCs/>
      <w:color w:val="404040"/>
      <w:sz w:val="26"/>
      <w:szCs w:val="22"/>
      <w:lang w:val="sr-Latn-CS"/>
    </w:rPr>
  </w:style>
  <w:style w:type="character" w:customStyle="1" w:styleId="Heading8Char">
    <w:name w:val="Heading 8 Char"/>
    <w:link w:val="Heading8"/>
    <w:uiPriority w:val="9"/>
    <w:rsid w:val="00D27032"/>
    <w:rPr>
      <w:rFonts w:ascii="Cambria" w:hAnsi="Cambria"/>
      <w:color w:val="404040"/>
      <w:lang w:val="sr-Latn-CS"/>
    </w:rPr>
  </w:style>
  <w:style w:type="character" w:customStyle="1" w:styleId="Heading9Char">
    <w:name w:val="Heading 9 Char"/>
    <w:link w:val="Heading9"/>
    <w:uiPriority w:val="9"/>
    <w:rsid w:val="00D27032"/>
    <w:rPr>
      <w:rFonts w:ascii="Cambria" w:hAnsi="Cambria"/>
      <w:i/>
      <w:iCs/>
      <w:color w:val="404040"/>
      <w:lang w:val="sr-Latn-CS"/>
    </w:rPr>
  </w:style>
  <w:style w:type="paragraph" w:customStyle="1" w:styleId="Tabele">
    <w:name w:val="Tabele"/>
    <w:basedOn w:val="Normal"/>
    <w:link w:val="TabeleChar"/>
    <w:qFormat/>
    <w:rsid w:val="00D27032"/>
    <w:pPr>
      <w:widowControl/>
      <w:jc w:val="center"/>
    </w:pPr>
    <w:rPr>
      <w:rFonts w:ascii="Segoe UI" w:eastAsia="Calibri" w:hAnsi="Segoe UI"/>
      <w:w w:val="95"/>
      <w:sz w:val="22"/>
      <w:szCs w:val="22"/>
      <w:lang w:val="sr-Latn-CS" w:eastAsia="en-US"/>
    </w:rPr>
  </w:style>
  <w:style w:type="character" w:customStyle="1" w:styleId="TabeleChar">
    <w:name w:val="Tabele Char"/>
    <w:link w:val="Tabele"/>
    <w:rsid w:val="00D27032"/>
    <w:rPr>
      <w:rFonts w:ascii="Segoe UI" w:eastAsia="Calibri" w:hAnsi="Segoe UI"/>
      <w:w w:val="95"/>
      <w:sz w:val="22"/>
      <w:szCs w:val="22"/>
      <w:lang w:val="sr-Latn-CS"/>
    </w:rPr>
  </w:style>
  <w:style w:type="paragraph" w:customStyle="1" w:styleId="Sadraj">
    <w:name w:val="Sadržaj"/>
    <w:basedOn w:val="Normal"/>
    <w:next w:val="Normal"/>
    <w:autoRedefine/>
    <w:qFormat/>
    <w:rsid w:val="00D27032"/>
    <w:pPr>
      <w:pageBreakBefore/>
      <w:widowControl/>
      <w:spacing w:before="480" w:after="480"/>
      <w:jc w:val="center"/>
    </w:pPr>
    <w:rPr>
      <w:rFonts w:ascii="Cambria" w:eastAsia="Calibri" w:hAnsi="Cambria"/>
      <w:b/>
      <w:smallCaps/>
      <w:spacing w:val="30"/>
      <w:sz w:val="50"/>
      <w:szCs w:val="50"/>
      <w:lang w:val="sr-Latn-CS" w:eastAsia="en-US"/>
    </w:rPr>
  </w:style>
  <w:style w:type="paragraph" w:styleId="TOC1">
    <w:name w:val="toc 1"/>
    <w:basedOn w:val="Normal"/>
    <w:next w:val="Normal"/>
    <w:autoRedefine/>
    <w:uiPriority w:val="39"/>
    <w:unhideWhenUsed/>
    <w:rsid w:val="00D27032"/>
    <w:pPr>
      <w:widowControl/>
      <w:pBdr>
        <w:bottom w:val="single" w:sz="18" w:space="1" w:color="595959"/>
      </w:pBdr>
      <w:tabs>
        <w:tab w:val="left" w:pos="284"/>
        <w:tab w:val="right" w:leader="dot" w:pos="14278"/>
      </w:tabs>
      <w:spacing w:before="480" w:after="120"/>
      <w:ind w:left="284" w:hanging="284"/>
      <w:jc w:val="both"/>
    </w:pPr>
    <w:rPr>
      <w:rFonts w:eastAsia="Calibri"/>
      <w:b/>
      <w:caps/>
      <w:noProof/>
      <w:sz w:val="20"/>
      <w:szCs w:val="20"/>
      <w:lang w:val="sr-Latn-CS" w:eastAsia="en-US"/>
    </w:rPr>
  </w:style>
  <w:style w:type="paragraph" w:styleId="TOC2">
    <w:name w:val="toc 2"/>
    <w:basedOn w:val="Normal"/>
    <w:next w:val="Normal"/>
    <w:autoRedefine/>
    <w:uiPriority w:val="39"/>
    <w:unhideWhenUsed/>
    <w:rsid w:val="00D27032"/>
    <w:pPr>
      <w:widowControl/>
      <w:tabs>
        <w:tab w:val="left" w:pos="709"/>
        <w:tab w:val="right" w:leader="dot" w:pos="14278"/>
      </w:tabs>
      <w:spacing w:after="100"/>
      <w:ind w:left="709" w:hanging="425"/>
      <w:jc w:val="both"/>
    </w:pPr>
    <w:rPr>
      <w:rFonts w:ascii="Cambria" w:eastAsia="Calibri" w:hAnsi="Cambria"/>
      <w:smallCaps/>
      <w:noProof/>
      <w:sz w:val="32"/>
      <w:szCs w:val="22"/>
      <w:lang w:val="sr-Latn-CS" w:eastAsia="en-US"/>
    </w:rPr>
  </w:style>
  <w:style w:type="paragraph" w:styleId="TOC3">
    <w:name w:val="toc 3"/>
    <w:basedOn w:val="Normal"/>
    <w:next w:val="Normal"/>
    <w:autoRedefine/>
    <w:uiPriority w:val="39"/>
    <w:unhideWhenUsed/>
    <w:rsid w:val="00D27032"/>
    <w:pPr>
      <w:widowControl/>
      <w:tabs>
        <w:tab w:val="left" w:pos="1320"/>
        <w:tab w:val="right" w:leader="dot" w:pos="14278"/>
      </w:tabs>
      <w:spacing w:after="100"/>
      <w:ind w:left="1276" w:hanging="567"/>
      <w:jc w:val="both"/>
    </w:pPr>
    <w:rPr>
      <w:rFonts w:ascii="Cambria" w:eastAsia="Calibri" w:hAnsi="Cambria"/>
      <w:smallCaps/>
      <w:noProof/>
      <w:sz w:val="26"/>
      <w:szCs w:val="22"/>
      <w:lang w:val="sr-Latn-CS" w:eastAsia="en-US"/>
    </w:rPr>
  </w:style>
  <w:style w:type="paragraph" w:styleId="TOC4">
    <w:name w:val="toc 4"/>
    <w:basedOn w:val="Normal"/>
    <w:next w:val="Normal"/>
    <w:autoRedefine/>
    <w:uiPriority w:val="39"/>
    <w:unhideWhenUsed/>
    <w:rsid w:val="00D27032"/>
    <w:pPr>
      <w:widowControl/>
      <w:tabs>
        <w:tab w:val="right" w:leader="dot" w:pos="14278"/>
      </w:tabs>
      <w:spacing w:after="100"/>
      <w:ind w:left="2127" w:hanging="811"/>
      <w:jc w:val="both"/>
    </w:pPr>
    <w:rPr>
      <w:rFonts w:ascii="Cambria" w:eastAsia="Calibri" w:hAnsi="Cambria"/>
      <w:sz w:val="26"/>
      <w:szCs w:val="22"/>
      <w:lang w:val="sr-Latn-CS" w:eastAsia="en-US"/>
    </w:rPr>
  </w:style>
  <w:style w:type="paragraph" w:styleId="TOC5">
    <w:name w:val="toc 5"/>
    <w:basedOn w:val="Normal"/>
    <w:next w:val="Normal"/>
    <w:autoRedefine/>
    <w:uiPriority w:val="39"/>
    <w:unhideWhenUsed/>
    <w:rsid w:val="00D27032"/>
    <w:pPr>
      <w:widowControl/>
      <w:tabs>
        <w:tab w:val="left" w:pos="3206"/>
        <w:tab w:val="right" w:leader="dot" w:pos="14278"/>
      </w:tabs>
      <w:spacing w:after="100"/>
      <w:ind w:left="3220" w:hanging="1036"/>
      <w:jc w:val="both"/>
    </w:pPr>
    <w:rPr>
      <w:rFonts w:ascii="Cambria" w:eastAsia="Calibri" w:hAnsi="Cambria"/>
      <w:sz w:val="26"/>
      <w:szCs w:val="22"/>
      <w:lang w:val="sr-Latn-CS" w:eastAsia="en-US"/>
    </w:rPr>
  </w:style>
  <w:style w:type="paragraph" w:styleId="TOC6">
    <w:name w:val="toc 6"/>
    <w:basedOn w:val="Normal"/>
    <w:next w:val="Normal"/>
    <w:autoRedefine/>
    <w:uiPriority w:val="39"/>
    <w:unhideWhenUsed/>
    <w:rsid w:val="00D27032"/>
    <w:pPr>
      <w:widowControl/>
      <w:tabs>
        <w:tab w:val="left" w:pos="4395"/>
        <w:tab w:val="right" w:leader="dot" w:pos="14278"/>
      </w:tabs>
      <w:spacing w:after="100"/>
      <w:ind w:left="4395" w:hanging="1134"/>
      <w:jc w:val="both"/>
    </w:pPr>
    <w:rPr>
      <w:rFonts w:ascii="Cambria" w:eastAsia="Calibri" w:hAnsi="Cambria"/>
      <w:sz w:val="26"/>
      <w:szCs w:val="22"/>
      <w:lang w:val="sr-Latn-CS" w:eastAsia="en-US"/>
    </w:rPr>
  </w:style>
  <w:style w:type="paragraph" w:customStyle="1" w:styleId="Uvod">
    <w:name w:val="Uvod"/>
    <w:basedOn w:val="Heading1"/>
    <w:autoRedefine/>
    <w:qFormat/>
    <w:rsid w:val="00D27032"/>
    <w:pPr>
      <w:ind w:left="0"/>
    </w:pPr>
  </w:style>
  <w:style w:type="paragraph" w:customStyle="1" w:styleId="StyleHeading2BottomSinglesolidline05ptLinewidth">
    <w:name w:val="Style Heading 2 + Bottom: (Single solid line  0.5 pt Line width)"/>
    <w:basedOn w:val="Heading2"/>
    <w:autoRedefine/>
    <w:rsid w:val="00D27032"/>
    <w:pPr>
      <w:keepLines/>
      <w:widowControl/>
      <w:numPr>
        <w:ilvl w:val="1"/>
      </w:numPr>
      <w:pBdr>
        <w:bottom w:val="single" w:sz="4" w:space="1" w:color="000000"/>
      </w:pBdr>
      <w:spacing w:after="240"/>
      <w:ind w:left="2123" w:hanging="434"/>
      <w:jc w:val="both"/>
    </w:pPr>
    <w:rPr>
      <w:i/>
      <w:iCs w:val="0"/>
      <w:smallCaps/>
      <w:sz w:val="36"/>
      <w:szCs w:val="20"/>
      <w:lang w:val="sr-Cyrl-RS" w:eastAsia="en-US"/>
    </w:rPr>
  </w:style>
  <w:style w:type="paragraph" w:customStyle="1" w:styleId="Stil2">
    <w:name w:val="Stil 2"/>
    <w:basedOn w:val="Normal"/>
    <w:next w:val="Normal"/>
    <w:link w:val="Stil2Char"/>
    <w:autoRedefine/>
    <w:rsid w:val="00D27032"/>
    <w:pPr>
      <w:keepNext/>
      <w:widowControl/>
      <w:pBdr>
        <w:bottom w:val="single" w:sz="6" w:space="1" w:color="auto"/>
      </w:pBdr>
      <w:spacing w:before="480" w:after="360"/>
      <w:ind w:left="720"/>
      <w:jc w:val="both"/>
    </w:pPr>
    <w:rPr>
      <w:rFonts w:ascii="Arial" w:hAnsi="Arial"/>
      <w:b/>
      <w:i/>
      <w:kern w:val="32"/>
      <w:sz w:val="32"/>
      <w:szCs w:val="20"/>
      <w:lang w:val="en-US" w:eastAsia="en-US"/>
    </w:rPr>
  </w:style>
  <w:style w:type="character" w:customStyle="1" w:styleId="Hang127Char2">
    <w:name w:val="Hang 1.27 Char2"/>
    <w:rsid w:val="00D27032"/>
    <w:rPr>
      <w:rFonts w:ascii="Trebuchet MS" w:eastAsia="Times New Roman" w:hAnsi="Trebuchet MS"/>
      <w:spacing w:val="2"/>
      <w:w w:val="90"/>
      <w:sz w:val="18"/>
      <w:szCs w:val="18"/>
      <w:lang w:val="en-US" w:eastAsia="en-US"/>
    </w:rPr>
  </w:style>
  <w:style w:type="paragraph" w:styleId="DocumentMap">
    <w:name w:val="Document Map"/>
    <w:basedOn w:val="Normal"/>
    <w:link w:val="DocumentMapChar"/>
    <w:semiHidden/>
    <w:rsid w:val="00D27032"/>
    <w:pPr>
      <w:widowControl/>
      <w:shd w:val="clear" w:color="auto" w:fill="000080"/>
      <w:ind w:firstLine="851"/>
      <w:jc w:val="both"/>
    </w:pPr>
    <w:rPr>
      <w:rFonts w:ascii="Tahoma" w:eastAsia="Calibri" w:hAnsi="Tahoma" w:cs="Tahoma"/>
      <w:sz w:val="20"/>
      <w:szCs w:val="20"/>
      <w:lang w:val="sr-Latn-CS" w:eastAsia="en-US"/>
    </w:rPr>
  </w:style>
  <w:style w:type="character" w:customStyle="1" w:styleId="DocumentMapChar">
    <w:name w:val="Document Map Char"/>
    <w:link w:val="DocumentMap"/>
    <w:semiHidden/>
    <w:rsid w:val="00D27032"/>
    <w:rPr>
      <w:rFonts w:ascii="Tahoma" w:eastAsia="Calibri" w:hAnsi="Tahoma" w:cs="Tahoma"/>
      <w:shd w:val="clear" w:color="auto" w:fill="000080"/>
      <w:lang w:val="sr-Latn-CS"/>
    </w:rPr>
  </w:style>
  <w:style w:type="character" w:customStyle="1" w:styleId="Hang127CharChar">
    <w:name w:val="Hang 1.27 Char Char"/>
    <w:rsid w:val="00D27032"/>
    <w:rPr>
      <w:rFonts w:ascii="Trebuchet MS" w:hAnsi="Trebuchet MS"/>
      <w:lang w:val="en-US" w:eastAsia="en-US"/>
    </w:rPr>
  </w:style>
  <w:style w:type="paragraph" w:customStyle="1" w:styleId="Style1">
    <w:name w:val="Style1"/>
    <w:basedOn w:val="Normal"/>
    <w:link w:val="Style1Char"/>
    <w:rsid w:val="00D27032"/>
    <w:pPr>
      <w:widowControl/>
      <w:jc w:val="both"/>
    </w:pPr>
    <w:rPr>
      <w:sz w:val="20"/>
      <w:szCs w:val="20"/>
      <w:lang w:val="en-US" w:eastAsia="en-US"/>
    </w:rPr>
  </w:style>
  <w:style w:type="paragraph" w:customStyle="1" w:styleId="StyleHang127Left0cmFirstline1cmAfter0pt1">
    <w:name w:val="Style Hang 1.27 + Left:  0 cm First line:  1 cm After:  0 pt1"/>
    <w:basedOn w:val="Normal"/>
    <w:rsid w:val="00D27032"/>
    <w:pPr>
      <w:widowControl/>
      <w:ind w:firstLine="567"/>
    </w:pPr>
    <w:rPr>
      <w:rFonts w:ascii="Trebuchet MS" w:hAnsi="Trebuchet MS"/>
      <w:sz w:val="22"/>
      <w:szCs w:val="20"/>
      <w:lang w:val="en-US" w:eastAsia="en-US"/>
    </w:rPr>
  </w:style>
  <w:style w:type="paragraph" w:customStyle="1" w:styleId="Normal1">
    <w:name w:val="Normal1"/>
    <w:basedOn w:val="Normal"/>
    <w:rsid w:val="00D27032"/>
    <w:pPr>
      <w:widowControl/>
      <w:spacing w:before="100" w:beforeAutospacing="1" w:after="100" w:afterAutospacing="1"/>
    </w:pPr>
    <w:rPr>
      <w:lang w:val="en-US" w:eastAsia="en-US"/>
    </w:rPr>
  </w:style>
  <w:style w:type="paragraph" w:customStyle="1" w:styleId="normaluvuceni3">
    <w:name w:val="normal_uvuceni3"/>
    <w:basedOn w:val="Normal"/>
    <w:rsid w:val="00D27032"/>
    <w:pPr>
      <w:widowControl/>
      <w:spacing w:before="100" w:beforeAutospacing="1" w:after="100" w:afterAutospacing="1"/>
    </w:pPr>
    <w:rPr>
      <w:lang w:val="en-US" w:eastAsia="en-US"/>
    </w:rPr>
  </w:style>
  <w:style w:type="paragraph" w:styleId="TOCHeading">
    <w:name w:val="TOC Heading"/>
    <w:basedOn w:val="Heading1"/>
    <w:next w:val="Normal"/>
    <w:uiPriority w:val="39"/>
    <w:qFormat/>
    <w:rsid w:val="00D27032"/>
    <w:pPr>
      <w:spacing w:after="0" w:line="276" w:lineRule="auto"/>
      <w:ind w:left="0"/>
      <w:outlineLvl w:val="9"/>
    </w:pPr>
    <w:rPr>
      <w:rFonts w:ascii="Cambria" w:eastAsia="MS Gothic" w:hAnsi="Cambria"/>
      <w:caps w:val="0"/>
      <w:color w:val="365F91"/>
      <w:lang w:val="en-US" w:eastAsia="ja-JP"/>
    </w:rPr>
  </w:style>
  <w:style w:type="paragraph" w:styleId="TOC7">
    <w:name w:val="toc 7"/>
    <w:basedOn w:val="Normal"/>
    <w:next w:val="Normal"/>
    <w:autoRedefine/>
    <w:uiPriority w:val="39"/>
    <w:unhideWhenUsed/>
    <w:rsid w:val="00D27032"/>
    <w:pPr>
      <w:widowControl/>
      <w:spacing w:after="100" w:line="276" w:lineRule="auto"/>
      <w:ind w:left="1320"/>
    </w:pPr>
    <w:rPr>
      <w:rFonts w:ascii="Calibri" w:hAnsi="Calibri"/>
      <w:sz w:val="22"/>
      <w:szCs w:val="22"/>
      <w:lang w:val="en-GB" w:eastAsia="en-GB"/>
    </w:rPr>
  </w:style>
  <w:style w:type="paragraph" w:styleId="TOC8">
    <w:name w:val="toc 8"/>
    <w:basedOn w:val="Normal"/>
    <w:next w:val="Normal"/>
    <w:autoRedefine/>
    <w:uiPriority w:val="39"/>
    <w:unhideWhenUsed/>
    <w:rsid w:val="00D27032"/>
    <w:pPr>
      <w:widowControl/>
      <w:spacing w:after="100" w:line="276" w:lineRule="auto"/>
      <w:ind w:left="1540"/>
    </w:pPr>
    <w:rPr>
      <w:rFonts w:ascii="Calibri" w:hAnsi="Calibri"/>
      <w:sz w:val="22"/>
      <w:szCs w:val="22"/>
      <w:lang w:val="en-GB" w:eastAsia="en-GB"/>
    </w:rPr>
  </w:style>
  <w:style w:type="paragraph" w:styleId="TOC9">
    <w:name w:val="toc 9"/>
    <w:basedOn w:val="Normal"/>
    <w:next w:val="Normal"/>
    <w:autoRedefine/>
    <w:uiPriority w:val="39"/>
    <w:unhideWhenUsed/>
    <w:rsid w:val="00D27032"/>
    <w:pPr>
      <w:widowControl/>
      <w:spacing w:after="100" w:line="276" w:lineRule="auto"/>
      <w:ind w:left="1760"/>
    </w:pPr>
    <w:rPr>
      <w:rFonts w:ascii="Calibri" w:hAnsi="Calibri"/>
      <w:sz w:val="22"/>
      <w:szCs w:val="22"/>
      <w:lang w:val="en-GB" w:eastAsia="en-GB"/>
    </w:rPr>
  </w:style>
  <w:style w:type="paragraph" w:customStyle="1" w:styleId="Table">
    <w:name w:val="Table"/>
    <w:basedOn w:val="Normal"/>
    <w:link w:val="TableChar"/>
    <w:qFormat/>
    <w:rsid w:val="00D27032"/>
    <w:pPr>
      <w:widowControl/>
      <w:jc w:val="center"/>
    </w:pPr>
    <w:rPr>
      <w:sz w:val="20"/>
      <w:szCs w:val="20"/>
      <w:lang w:val="en-US" w:eastAsia="en-US"/>
    </w:rPr>
  </w:style>
  <w:style w:type="character" w:customStyle="1" w:styleId="TableChar">
    <w:name w:val="Table Char"/>
    <w:link w:val="Table"/>
    <w:rsid w:val="00D27032"/>
  </w:style>
  <w:style w:type="table" w:customStyle="1" w:styleId="TableGrid1">
    <w:name w:val="Table Grid1"/>
    <w:basedOn w:val="TableNormal"/>
    <w:next w:val="TableGrid"/>
    <w:uiPriority w:val="59"/>
    <w:rsid w:val="00D2703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
    <w:name w:val="Style2"/>
    <w:rsid w:val="00D27032"/>
    <w:pPr>
      <w:numPr>
        <w:numId w:val="7"/>
      </w:numPr>
    </w:pPr>
  </w:style>
  <w:style w:type="paragraph" w:styleId="FootnoteText">
    <w:name w:val="footnote text"/>
    <w:basedOn w:val="Normal"/>
    <w:link w:val="FootnoteTextChar1"/>
    <w:semiHidden/>
    <w:rsid w:val="00D27032"/>
    <w:pPr>
      <w:widowControl/>
      <w:jc w:val="both"/>
    </w:pPr>
    <w:rPr>
      <w:sz w:val="20"/>
      <w:szCs w:val="20"/>
      <w:lang w:val="en-US" w:eastAsia="en-US"/>
    </w:rPr>
  </w:style>
  <w:style w:type="character" w:customStyle="1" w:styleId="FootnoteTextChar">
    <w:name w:val="Footnote Text Char"/>
    <w:semiHidden/>
    <w:rsid w:val="00D27032"/>
    <w:rPr>
      <w:lang w:val="sr-Latn-BA" w:eastAsia="sr-Latn-BA"/>
    </w:rPr>
  </w:style>
  <w:style w:type="character" w:styleId="FootnoteReference">
    <w:name w:val="footnote reference"/>
    <w:semiHidden/>
    <w:rsid w:val="00D27032"/>
    <w:rPr>
      <w:vertAlign w:val="superscript"/>
    </w:rPr>
  </w:style>
  <w:style w:type="paragraph" w:customStyle="1" w:styleId="Stil1">
    <w:name w:val="Stil 1"/>
    <w:basedOn w:val="Normal"/>
    <w:next w:val="Normal"/>
    <w:rsid w:val="00D27032"/>
    <w:pPr>
      <w:keepNext/>
      <w:widowControl/>
      <w:shd w:val="solid" w:color="auto" w:fill="auto"/>
      <w:spacing w:before="240" w:after="120"/>
      <w:jc w:val="both"/>
    </w:pPr>
    <w:rPr>
      <w:rFonts w:ascii="Arial" w:hAnsi="Arial"/>
      <w:b/>
      <w:kern w:val="32"/>
      <w:sz w:val="40"/>
      <w:szCs w:val="20"/>
      <w:lang w:val="en-US" w:eastAsia="en-US"/>
    </w:rPr>
  </w:style>
  <w:style w:type="paragraph" w:customStyle="1" w:styleId="Stil3">
    <w:name w:val="Stil 3"/>
    <w:basedOn w:val="Normal"/>
    <w:next w:val="Hang127"/>
    <w:link w:val="Stil3Char"/>
    <w:rsid w:val="00D27032"/>
    <w:pPr>
      <w:keepNext/>
      <w:widowControl/>
      <w:spacing w:before="480" w:after="360"/>
      <w:ind w:left="720"/>
      <w:jc w:val="both"/>
    </w:pPr>
    <w:rPr>
      <w:b/>
      <w:szCs w:val="20"/>
      <w:lang w:val="en-US" w:eastAsia="en-US"/>
    </w:rPr>
  </w:style>
  <w:style w:type="paragraph" w:customStyle="1" w:styleId="Stil4">
    <w:name w:val="Stil 4"/>
    <w:basedOn w:val="Normal"/>
    <w:next w:val="Hang127"/>
    <w:link w:val="Stil4Char"/>
    <w:rsid w:val="00D27032"/>
    <w:pPr>
      <w:keepNext/>
      <w:widowControl/>
      <w:spacing w:before="480" w:after="360"/>
      <w:ind w:left="720"/>
      <w:jc w:val="both"/>
    </w:pPr>
    <w:rPr>
      <w:b/>
      <w:i/>
      <w:sz w:val="20"/>
      <w:szCs w:val="20"/>
      <w:lang w:val="en-US" w:eastAsia="en-US"/>
    </w:rPr>
  </w:style>
  <w:style w:type="character" w:styleId="PageNumber">
    <w:name w:val="page number"/>
    <w:rsid w:val="00D27032"/>
  </w:style>
  <w:style w:type="paragraph" w:customStyle="1" w:styleId="xl24">
    <w:name w:val="xl24"/>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YU" w:hAnsi="Times YU"/>
      <w:b/>
      <w:bCs/>
      <w:lang w:val="en-GB" w:eastAsia="en-US"/>
    </w:rPr>
  </w:style>
  <w:style w:type="paragraph" w:customStyle="1" w:styleId="xl25">
    <w:name w:val="xl25"/>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YU" w:hAnsi="Times YU"/>
      <w:lang w:val="en-GB" w:eastAsia="en-US"/>
    </w:rPr>
  </w:style>
  <w:style w:type="paragraph" w:customStyle="1" w:styleId="xl26">
    <w:name w:val="xl26"/>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YU" w:hAnsi="Times YU"/>
      <w:b/>
      <w:bCs/>
      <w:lang w:val="en-GB" w:eastAsia="en-US"/>
    </w:rPr>
  </w:style>
  <w:style w:type="paragraph" w:customStyle="1" w:styleId="xl27">
    <w:name w:val="xl27"/>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YU" w:hAnsi="Times YU"/>
      <w:lang w:val="en-GB" w:eastAsia="en-US"/>
    </w:rPr>
  </w:style>
  <w:style w:type="paragraph" w:customStyle="1" w:styleId="xl28">
    <w:name w:val="xl28"/>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n-GB" w:eastAsia="en-US"/>
    </w:rPr>
  </w:style>
  <w:style w:type="paragraph" w:customStyle="1" w:styleId="xl29">
    <w:name w:val="xl29"/>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lang w:val="en-GB" w:eastAsia="en-US"/>
    </w:rPr>
  </w:style>
  <w:style w:type="paragraph" w:customStyle="1" w:styleId="xl30">
    <w:name w:val="xl30"/>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n-GB" w:eastAsia="en-US"/>
    </w:rPr>
  </w:style>
  <w:style w:type="character" w:customStyle="1" w:styleId="Stil3Char">
    <w:name w:val="Stil 3 Char"/>
    <w:link w:val="Stil3"/>
    <w:rsid w:val="00D27032"/>
    <w:rPr>
      <w:b/>
      <w:sz w:val="24"/>
    </w:rPr>
  </w:style>
  <w:style w:type="paragraph" w:styleId="Caption">
    <w:name w:val="caption"/>
    <w:basedOn w:val="Normal"/>
    <w:next w:val="Normal"/>
    <w:qFormat/>
    <w:rsid w:val="00D27032"/>
    <w:pPr>
      <w:widowControl/>
      <w:spacing w:before="120" w:after="120"/>
      <w:ind w:firstLine="720"/>
      <w:jc w:val="both"/>
    </w:pPr>
    <w:rPr>
      <w:b/>
      <w:sz w:val="20"/>
      <w:szCs w:val="20"/>
      <w:lang w:val="en-US" w:eastAsia="en-US"/>
    </w:rPr>
  </w:style>
  <w:style w:type="paragraph" w:styleId="Index1">
    <w:name w:val="index 1"/>
    <w:basedOn w:val="Normal"/>
    <w:next w:val="Normal"/>
    <w:autoRedefine/>
    <w:semiHidden/>
    <w:rsid w:val="00D27032"/>
    <w:pPr>
      <w:widowControl/>
      <w:ind w:left="200" w:hanging="200"/>
      <w:jc w:val="both"/>
    </w:pPr>
    <w:rPr>
      <w:sz w:val="20"/>
      <w:szCs w:val="20"/>
      <w:lang w:val="en-US" w:eastAsia="en-US"/>
    </w:rPr>
  </w:style>
  <w:style w:type="paragraph" w:customStyle="1" w:styleId="xl31">
    <w:name w:val="xl31"/>
    <w:basedOn w:val="Normal"/>
    <w:rsid w:val="00D27032"/>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lang w:val="en-US" w:eastAsia="en-US"/>
    </w:rPr>
  </w:style>
  <w:style w:type="paragraph" w:customStyle="1" w:styleId="xl32">
    <w:name w:val="xl32"/>
    <w:basedOn w:val="Normal"/>
    <w:rsid w:val="00D27032"/>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lang w:val="en-US" w:eastAsia="en-US"/>
    </w:rPr>
  </w:style>
  <w:style w:type="paragraph" w:customStyle="1" w:styleId="xl33">
    <w:name w:val="xl33"/>
    <w:basedOn w:val="Normal"/>
    <w:rsid w:val="00D27032"/>
    <w:pPr>
      <w:widowControl/>
      <w:pBdr>
        <w:top w:val="single" w:sz="4" w:space="0" w:color="auto"/>
        <w:left w:val="single" w:sz="4" w:space="0" w:color="auto"/>
        <w:bottom w:val="single" w:sz="4" w:space="0" w:color="auto"/>
      </w:pBdr>
      <w:spacing w:before="100" w:beforeAutospacing="1" w:after="100" w:afterAutospacing="1"/>
      <w:jc w:val="center"/>
    </w:pPr>
    <w:rPr>
      <w:rFonts w:eastAsia="Arial Unicode MS"/>
      <w:lang w:val="en-US" w:eastAsia="en-US"/>
    </w:rPr>
  </w:style>
  <w:style w:type="paragraph" w:customStyle="1" w:styleId="xl34">
    <w:name w:val="xl34"/>
    <w:basedOn w:val="Normal"/>
    <w:rsid w:val="00D27032"/>
    <w:pPr>
      <w:widowControl/>
      <w:pBdr>
        <w:lef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35">
    <w:name w:val="xl35"/>
    <w:basedOn w:val="Normal"/>
    <w:rsid w:val="00D27032"/>
    <w:pPr>
      <w:widowControl/>
      <w:pBdr>
        <w:right w:val="single" w:sz="4" w:space="0" w:color="auto"/>
      </w:pBdr>
      <w:spacing w:before="100" w:beforeAutospacing="1" w:after="100" w:afterAutospacing="1"/>
      <w:jc w:val="center"/>
    </w:pPr>
    <w:rPr>
      <w:rFonts w:ascii="Arial Unicode MS" w:eastAsia="Arial Unicode MS" w:hAnsi="Arial Unicode MS" w:cs="Arial Unicode MS"/>
      <w:lang w:val="en-US" w:eastAsia="en-US"/>
    </w:rPr>
  </w:style>
  <w:style w:type="paragraph" w:customStyle="1" w:styleId="xl36">
    <w:name w:val="xl36"/>
    <w:basedOn w:val="Normal"/>
    <w:rsid w:val="00D27032"/>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lang w:val="en-US" w:eastAsia="en-US"/>
    </w:rPr>
  </w:style>
  <w:style w:type="paragraph" w:customStyle="1" w:styleId="xl37">
    <w:name w:val="xl37"/>
    <w:basedOn w:val="Normal"/>
    <w:rsid w:val="00D27032"/>
    <w:pPr>
      <w:widowControl/>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38">
    <w:name w:val="xl38"/>
    <w:basedOn w:val="Normal"/>
    <w:rsid w:val="00D27032"/>
    <w:pPr>
      <w:widowControl/>
      <w:pBdr>
        <w:left w:val="single" w:sz="4" w:space="0" w:color="auto"/>
        <w:bottom w:val="double" w:sz="6"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39">
    <w:name w:val="xl39"/>
    <w:basedOn w:val="Normal"/>
    <w:rsid w:val="00D27032"/>
    <w:pPr>
      <w:widowControl/>
      <w:pBdr>
        <w:top w:val="single" w:sz="4" w:space="0" w:color="auto"/>
        <w:bottom w:val="double" w:sz="6" w:space="0" w:color="auto"/>
      </w:pBdr>
      <w:spacing w:before="100" w:beforeAutospacing="1" w:after="100" w:afterAutospacing="1"/>
      <w:jc w:val="center"/>
    </w:pPr>
    <w:rPr>
      <w:rFonts w:ascii="Arial Unicode MS" w:eastAsia="Arial Unicode MS" w:hAnsi="Arial Unicode MS" w:cs="Arial Unicode MS"/>
      <w:lang w:val="en-US" w:eastAsia="en-US"/>
    </w:rPr>
  </w:style>
  <w:style w:type="paragraph" w:customStyle="1" w:styleId="xl40">
    <w:name w:val="xl40"/>
    <w:basedOn w:val="Normal"/>
    <w:rsid w:val="00D27032"/>
    <w:pPr>
      <w:widowControl/>
      <w:pBdr>
        <w:top w:val="single" w:sz="4" w:space="0" w:color="auto"/>
        <w:left w:val="single" w:sz="4" w:space="0" w:color="auto"/>
        <w:bottom w:val="double" w:sz="6"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41">
    <w:name w:val="xl41"/>
    <w:basedOn w:val="Normal"/>
    <w:rsid w:val="00D27032"/>
    <w:pPr>
      <w:widowControl/>
      <w:pBdr>
        <w:top w:val="single" w:sz="4" w:space="0" w:color="auto"/>
        <w:left w:val="single" w:sz="4" w:space="0" w:color="auto"/>
        <w:bottom w:val="double" w:sz="6"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42">
    <w:name w:val="xl42"/>
    <w:basedOn w:val="Normal"/>
    <w:rsid w:val="00D27032"/>
    <w:pPr>
      <w:widowControl/>
      <w:pBdr>
        <w:top w:val="single" w:sz="4" w:space="0" w:color="auto"/>
        <w:bottom w:val="double" w:sz="6"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43">
    <w:name w:val="xl43"/>
    <w:basedOn w:val="Normal"/>
    <w:rsid w:val="00D27032"/>
    <w:pPr>
      <w:widowControl/>
      <w:pBdr>
        <w:top w:val="single" w:sz="4" w:space="0" w:color="auto"/>
        <w:bottom w:val="double" w:sz="6"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44">
    <w:name w:val="xl44"/>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45">
    <w:name w:val="xl45"/>
    <w:basedOn w:val="Normal"/>
    <w:rsid w:val="00D27032"/>
    <w:pPr>
      <w:widowControl/>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46">
    <w:name w:val="xl46"/>
    <w:basedOn w:val="Normal"/>
    <w:rsid w:val="00D27032"/>
    <w:pPr>
      <w:widowControl/>
      <w:spacing w:before="100" w:beforeAutospacing="1" w:after="100" w:afterAutospacing="1"/>
    </w:pPr>
    <w:rPr>
      <w:rFonts w:eastAsia="Arial Unicode MS"/>
      <w:lang w:val="en-US" w:eastAsia="en-US"/>
    </w:rPr>
  </w:style>
  <w:style w:type="paragraph" w:customStyle="1" w:styleId="Hang07">
    <w:name w:val="Hang 07"/>
    <w:basedOn w:val="Normal"/>
    <w:rsid w:val="00D27032"/>
    <w:pPr>
      <w:widowControl/>
      <w:overflowPunct w:val="0"/>
      <w:autoSpaceDE w:val="0"/>
      <w:autoSpaceDN w:val="0"/>
      <w:adjustRightInd w:val="0"/>
      <w:ind w:left="397" w:hanging="397"/>
      <w:jc w:val="both"/>
      <w:textAlignment w:val="baseline"/>
    </w:pPr>
    <w:rPr>
      <w:rFonts w:ascii="AriYU" w:hAnsi="AriYU"/>
      <w:sz w:val="20"/>
      <w:szCs w:val="20"/>
      <w:lang w:val="en-US" w:eastAsia="zh-CN"/>
    </w:rPr>
  </w:style>
  <w:style w:type="paragraph" w:customStyle="1" w:styleId="xl47">
    <w:name w:val="xl47"/>
    <w:basedOn w:val="Normal"/>
    <w:rsid w:val="00D27032"/>
    <w:pPr>
      <w:widowControl/>
      <w:pBdr>
        <w:top w:val="single" w:sz="4" w:space="0" w:color="auto"/>
        <w:bottom w:val="single" w:sz="4" w:space="0" w:color="auto"/>
      </w:pBdr>
      <w:spacing w:before="100" w:beforeAutospacing="1" w:after="100" w:afterAutospacing="1"/>
      <w:jc w:val="center"/>
      <w:textAlignment w:val="center"/>
    </w:pPr>
    <w:rPr>
      <w:rFonts w:eastAsia="Arial Unicode MS"/>
      <w:b/>
      <w:bCs/>
      <w:lang w:val="en-US" w:eastAsia="en-US"/>
    </w:rPr>
  </w:style>
  <w:style w:type="paragraph" w:customStyle="1" w:styleId="xl48">
    <w:name w:val="xl48"/>
    <w:basedOn w:val="Normal"/>
    <w:rsid w:val="00D27032"/>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lang w:val="en-US" w:eastAsia="en-US"/>
    </w:rPr>
  </w:style>
  <w:style w:type="paragraph" w:customStyle="1" w:styleId="xl49">
    <w:name w:val="xl49"/>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Arial Unicode MS"/>
      <w:lang w:val="en-US" w:eastAsia="en-US"/>
    </w:rPr>
  </w:style>
  <w:style w:type="paragraph" w:styleId="CommentText">
    <w:name w:val="annotation text"/>
    <w:basedOn w:val="Normal"/>
    <w:link w:val="CommentTextChar"/>
    <w:semiHidden/>
    <w:rsid w:val="00D27032"/>
    <w:rPr>
      <w:rFonts w:ascii="Arial" w:hAnsi="Arial"/>
      <w:sz w:val="20"/>
      <w:szCs w:val="20"/>
      <w:lang w:val="en-GB" w:eastAsia="en-US"/>
    </w:rPr>
  </w:style>
  <w:style w:type="character" w:customStyle="1" w:styleId="CommentTextChar">
    <w:name w:val="Comment Text Char"/>
    <w:link w:val="CommentText"/>
    <w:semiHidden/>
    <w:rsid w:val="00D27032"/>
    <w:rPr>
      <w:rFonts w:ascii="Arial" w:hAnsi="Arial"/>
      <w:lang w:val="en-GB"/>
    </w:rPr>
  </w:style>
  <w:style w:type="character" w:styleId="CommentReference">
    <w:name w:val="annotation reference"/>
    <w:rsid w:val="00D27032"/>
    <w:rPr>
      <w:sz w:val="16"/>
      <w:szCs w:val="16"/>
    </w:rPr>
  </w:style>
  <w:style w:type="table" w:customStyle="1" w:styleId="TableGrid2">
    <w:name w:val="Table Grid2"/>
    <w:basedOn w:val="TableNormal"/>
    <w:next w:val="TableGrid"/>
    <w:rsid w:val="00D27032"/>
    <w:pPr>
      <w:jc w:val="both"/>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1">
    <w:name w:val="Table Style1"/>
    <w:basedOn w:val="TableNormal"/>
    <w:rsid w:val="00D27032"/>
    <w:rPr>
      <w:lang w:val="en-GB" w:eastAsia="en-GB"/>
    </w:rPr>
    <w:tblPr/>
  </w:style>
  <w:style w:type="paragraph" w:styleId="List3">
    <w:name w:val="List 3"/>
    <w:basedOn w:val="Normal"/>
    <w:rsid w:val="00D27032"/>
    <w:pPr>
      <w:widowControl/>
      <w:ind w:left="1080" w:hanging="360"/>
    </w:pPr>
    <w:rPr>
      <w:rFonts w:eastAsia="Batang"/>
      <w:lang w:val="sr-Latn-CS" w:eastAsia="en-US"/>
    </w:rPr>
  </w:style>
  <w:style w:type="paragraph" w:styleId="ListBullet3">
    <w:name w:val="List Bullet 3"/>
    <w:basedOn w:val="Normal"/>
    <w:autoRedefine/>
    <w:rsid w:val="00D27032"/>
    <w:pPr>
      <w:widowControl/>
      <w:numPr>
        <w:numId w:val="8"/>
      </w:numPr>
    </w:pPr>
    <w:rPr>
      <w:rFonts w:eastAsia="Batang"/>
      <w:lang w:val="sr-Latn-CS" w:eastAsia="en-US"/>
    </w:rPr>
  </w:style>
  <w:style w:type="numbering" w:customStyle="1" w:styleId="Style21">
    <w:name w:val="Style21"/>
    <w:rsid w:val="00D27032"/>
    <w:pPr>
      <w:numPr>
        <w:numId w:val="6"/>
      </w:numPr>
    </w:pPr>
  </w:style>
  <w:style w:type="paragraph" w:customStyle="1" w:styleId="xl50">
    <w:name w:val="xl50"/>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eastAsia="Batang"/>
      <w:b/>
      <w:bCs/>
      <w:i/>
      <w:iCs/>
      <w:lang w:val="en-US" w:eastAsia="en-US"/>
    </w:rPr>
  </w:style>
  <w:style w:type="paragraph" w:customStyle="1" w:styleId="xl51">
    <w:name w:val="xl51"/>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eastAsia="Batang"/>
      <w:b/>
      <w:bCs/>
      <w:i/>
      <w:iCs/>
      <w:lang w:val="en-US" w:eastAsia="en-US"/>
    </w:rPr>
  </w:style>
  <w:style w:type="paragraph" w:customStyle="1" w:styleId="xl52">
    <w:name w:val="xl52"/>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eastAsia="Batang"/>
      <w:b/>
      <w:bCs/>
      <w:i/>
      <w:iCs/>
      <w:lang w:val="en-US" w:eastAsia="en-US"/>
    </w:rPr>
  </w:style>
  <w:style w:type="paragraph" w:customStyle="1" w:styleId="xl53">
    <w:name w:val="xl53"/>
    <w:basedOn w:val="Normal"/>
    <w:rsid w:val="00D27032"/>
    <w:pPr>
      <w:widowControl/>
      <w:pBdr>
        <w:top w:val="single" w:sz="4" w:space="0" w:color="auto"/>
        <w:bottom w:val="single" w:sz="4" w:space="0" w:color="auto"/>
      </w:pBdr>
      <w:spacing w:before="100" w:beforeAutospacing="1" w:after="100" w:afterAutospacing="1"/>
    </w:pPr>
    <w:rPr>
      <w:rFonts w:eastAsia="Batang"/>
      <w:b/>
      <w:bCs/>
      <w:i/>
      <w:iCs/>
      <w:lang w:val="en-US" w:eastAsia="en-US"/>
    </w:rPr>
  </w:style>
  <w:style w:type="paragraph" w:customStyle="1" w:styleId="xl54">
    <w:name w:val="xl54"/>
    <w:basedOn w:val="Normal"/>
    <w:rsid w:val="00D27032"/>
    <w:pPr>
      <w:widowControl/>
      <w:pBdr>
        <w:top w:val="single" w:sz="4" w:space="0" w:color="auto"/>
        <w:bottom w:val="single" w:sz="4" w:space="0" w:color="auto"/>
      </w:pBdr>
      <w:spacing w:before="100" w:beforeAutospacing="1" w:after="100" w:afterAutospacing="1"/>
    </w:pPr>
    <w:rPr>
      <w:rFonts w:eastAsia="Batang"/>
      <w:b/>
      <w:bCs/>
      <w:i/>
      <w:iCs/>
      <w:lang w:val="en-US" w:eastAsia="en-US"/>
    </w:rPr>
  </w:style>
  <w:style w:type="paragraph" w:customStyle="1" w:styleId="xl55">
    <w:name w:val="xl55"/>
    <w:basedOn w:val="Normal"/>
    <w:rsid w:val="00D27032"/>
    <w:pPr>
      <w:widowControl/>
      <w:pBdr>
        <w:top w:val="single" w:sz="4" w:space="0" w:color="auto"/>
        <w:bottom w:val="single" w:sz="4" w:space="0" w:color="auto"/>
        <w:right w:val="single" w:sz="4" w:space="0" w:color="auto"/>
      </w:pBdr>
      <w:spacing w:before="100" w:beforeAutospacing="1" w:after="100" w:afterAutospacing="1"/>
    </w:pPr>
    <w:rPr>
      <w:rFonts w:eastAsia="Batang"/>
      <w:b/>
      <w:bCs/>
      <w:i/>
      <w:iCs/>
      <w:lang w:val="en-US" w:eastAsia="en-US"/>
    </w:rPr>
  </w:style>
  <w:style w:type="paragraph" w:customStyle="1" w:styleId="Naslov-opsta">
    <w:name w:val="Naslov-opsta"/>
    <w:basedOn w:val="Hang127"/>
    <w:rsid w:val="00D27032"/>
    <w:pPr>
      <w:pBdr>
        <w:bottom w:val="single" w:sz="4" w:space="1" w:color="auto"/>
      </w:pBdr>
      <w:spacing w:before="360" w:after="360"/>
    </w:pPr>
    <w:rPr>
      <w:rFonts w:ascii="Verdana" w:eastAsia="Batang" w:hAnsi="Verdana"/>
      <w:iCs/>
      <w:noProof/>
      <w:color w:val="000000"/>
      <w:sz w:val="32"/>
      <w:lang w:eastAsia="x-none"/>
    </w:rPr>
  </w:style>
  <w:style w:type="paragraph" w:customStyle="1" w:styleId="xl56">
    <w:name w:val="xl56"/>
    <w:basedOn w:val="Normal"/>
    <w:rsid w:val="00D27032"/>
    <w:pPr>
      <w:widowControl/>
      <w:pBdr>
        <w:left w:val="single" w:sz="4" w:space="0" w:color="auto"/>
        <w:right w:val="single" w:sz="4" w:space="0" w:color="auto"/>
      </w:pBdr>
      <w:spacing w:before="100" w:beforeAutospacing="1" w:after="100" w:afterAutospacing="1"/>
      <w:jc w:val="center"/>
      <w:textAlignment w:val="center"/>
    </w:pPr>
    <w:rPr>
      <w:rFonts w:eastAsia="Batang"/>
      <w:lang w:val="en-GB" w:eastAsia="en-US"/>
    </w:rPr>
  </w:style>
  <w:style w:type="paragraph" w:customStyle="1" w:styleId="xl57">
    <w:name w:val="xl57"/>
    <w:basedOn w:val="Normal"/>
    <w:rsid w:val="00D27032"/>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eastAsia="Batang"/>
      <w:lang w:val="en-GB" w:eastAsia="en-US"/>
    </w:rPr>
  </w:style>
  <w:style w:type="paragraph" w:customStyle="1" w:styleId="xl58">
    <w:name w:val="xl58"/>
    <w:basedOn w:val="Normal"/>
    <w:rsid w:val="00D27032"/>
    <w:pPr>
      <w:widowControl/>
      <w:pBdr>
        <w:top w:val="single" w:sz="4" w:space="0" w:color="auto"/>
        <w:left w:val="single" w:sz="4" w:space="0" w:color="auto"/>
        <w:bottom w:val="single" w:sz="4" w:space="0" w:color="auto"/>
      </w:pBdr>
      <w:shd w:val="clear" w:color="auto" w:fill="C0C0C0"/>
      <w:spacing w:before="100" w:beforeAutospacing="1" w:after="100" w:afterAutospacing="1"/>
      <w:jc w:val="center"/>
    </w:pPr>
    <w:rPr>
      <w:rFonts w:eastAsia="Batang"/>
      <w:sz w:val="14"/>
      <w:szCs w:val="14"/>
      <w:lang w:val="en-GB" w:eastAsia="en-US"/>
    </w:rPr>
  </w:style>
  <w:style w:type="paragraph" w:customStyle="1" w:styleId="xl59">
    <w:name w:val="xl59"/>
    <w:basedOn w:val="Normal"/>
    <w:rsid w:val="00D27032"/>
    <w:pPr>
      <w:widowControl/>
      <w:pBdr>
        <w:top w:val="single" w:sz="4" w:space="0" w:color="auto"/>
        <w:bottom w:val="single" w:sz="4" w:space="0" w:color="auto"/>
      </w:pBdr>
      <w:shd w:val="clear" w:color="auto" w:fill="C0C0C0"/>
      <w:spacing w:before="100" w:beforeAutospacing="1" w:after="100" w:afterAutospacing="1"/>
      <w:jc w:val="center"/>
    </w:pPr>
    <w:rPr>
      <w:rFonts w:eastAsia="Batang"/>
      <w:sz w:val="14"/>
      <w:szCs w:val="14"/>
      <w:lang w:val="en-GB" w:eastAsia="en-US"/>
    </w:rPr>
  </w:style>
  <w:style w:type="paragraph" w:customStyle="1" w:styleId="xl60">
    <w:name w:val="xl60"/>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lang w:val="en-US" w:eastAsia="en-US"/>
    </w:rPr>
  </w:style>
  <w:style w:type="paragraph" w:customStyle="1" w:styleId="xl61">
    <w:name w:val="xl61"/>
    <w:basedOn w:val="Normal"/>
    <w:rsid w:val="00D27032"/>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b/>
      <w:bCs/>
      <w:lang w:val="en-US" w:eastAsia="en-US"/>
    </w:rPr>
  </w:style>
  <w:style w:type="paragraph" w:customStyle="1" w:styleId="xl62">
    <w:name w:val="xl62"/>
    <w:basedOn w:val="Normal"/>
    <w:rsid w:val="00D27032"/>
    <w:pPr>
      <w:widowControl/>
      <w:pBdr>
        <w:left w:val="single" w:sz="4" w:space="0" w:color="auto"/>
        <w:right w:val="single" w:sz="4" w:space="0" w:color="auto"/>
      </w:pBdr>
      <w:spacing w:before="100" w:beforeAutospacing="1" w:after="100" w:afterAutospacing="1"/>
      <w:jc w:val="center"/>
      <w:textAlignment w:val="center"/>
    </w:pPr>
    <w:rPr>
      <w:rFonts w:eastAsia="Arial Unicode MS"/>
      <w:b/>
      <w:bCs/>
      <w:lang w:val="en-US" w:eastAsia="en-US"/>
    </w:rPr>
  </w:style>
  <w:style w:type="paragraph" w:customStyle="1" w:styleId="xl22">
    <w:name w:val="xl22"/>
    <w:basedOn w:val="Normal"/>
    <w:rsid w:val="00D27032"/>
    <w:pPr>
      <w:widowControl/>
      <w:pBdr>
        <w:top w:val="single" w:sz="4" w:space="0" w:color="auto"/>
        <w:bottom w:val="single" w:sz="4" w:space="0" w:color="auto"/>
        <w:right w:val="single" w:sz="4" w:space="0" w:color="auto"/>
      </w:pBdr>
      <w:spacing w:before="100" w:beforeAutospacing="1" w:after="100" w:afterAutospacing="1"/>
    </w:pPr>
    <w:rPr>
      <w:rFonts w:eastAsia="Arial Unicode MS"/>
      <w:lang w:val="en-GB" w:eastAsia="en-US"/>
    </w:rPr>
  </w:style>
  <w:style w:type="paragraph" w:customStyle="1" w:styleId="xl23">
    <w:name w:val="xl23"/>
    <w:basedOn w:val="Normal"/>
    <w:rsid w:val="00D27032"/>
    <w:pPr>
      <w:widowControl/>
      <w:pBdr>
        <w:top w:val="single" w:sz="4" w:space="0" w:color="auto"/>
        <w:left w:val="single" w:sz="4" w:space="0" w:color="auto"/>
        <w:bottom w:val="single" w:sz="4" w:space="0" w:color="auto"/>
      </w:pBdr>
      <w:spacing w:before="100" w:beforeAutospacing="1" w:after="100" w:afterAutospacing="1"/>
    </w:pPr>
    <w:rPr>
      <w:rFonts w:eastAsia="Arial Unicode MS"/>
      <w:lang w:val="en-GB" w:eastAsia="en-US"/>
    </w:rPr>
  </w:style>
  <w:style w:type="paragraph" w:customStyle="1" w:styleId="font6">
    <w:name w:val="font6"/>
    <w:basedOn w:val="Normal"/>
    <w:rsid w:val="00D27032"/>
    <w:pPr>
      <w:widowControl/>
      <w:spacing w:before="100" w:beforeAutospacing="1" w:after="100" w:afterAutospacing="1"/>
    </w:pPr>
    <w:rPr>
      <w:rFonts w:eastAsia="Batang"/>
      <w:b/>
      <w:bCs/>
      <w:sz w:val="20"/>
      <w:szCs w:val="20"/>
      <w:lang w:val="en-US" w:eastAsia="en-US"/>
    </w:rPr>
  </w:style>
  <w:style w:type="paragraph" w:styleId="List">
    <w:name w:val="List"/>
    <w:basedOn w:val="Normal"/>
    <w:rsid w:val="00D27032"/>
    <w:pPr>
      <w:widowControl/>
      <w:ind w:left="360" w:hanging="360"/>
      <w:jc w:val="both"/>
    </w:pPr>
    <w:rPr>
      <w:rFonts w:eastAsia="Batang"/>
      <w:sz w:val="20"/>
      <w:szCs w:val="20"/>
      <w:lang w:val="en-US" w:eastAsia="en-US"/>
    </w:rPr>
  </w:style>
  <w:style w:type="paragraph" w:styleId="List2">
    <w:name w:val="List 2"/>
    <w:basedOn w:val="Normal"/>
    <w:rsid w:val="00D27032"/>
    <w:pPr>
      <w:widowControl/>
      <w:ind w:left="720" w:hanging="360"/>
      <w:jc w:val="both"/>
    </w:pPr>
    <w:rPr>
      <w:rFonts w:eastAsia="Batang"/>
      <w:sz w:val="20"/>
      <w:szCs w:val="20"/>
      <w:lang w:val="en-US" w:eastAsia="en-US"/>
    </w:rPr>
  </w:style>
  <w:style w:type="paragraph" w:styleId="List4">
    <w:name w:val="List 4"/>
    <w:basedOn w:val="Normal"/>
    <w:rsid w:val="00D27032"/>
    <w:pPr>
      <w:widowControl/>
      <w:ind w:left="1440" w:hanging="360"/>
      <w:jc w:val="both"/>
    </w:pPr>
    <w:rPr>
      <w:rFonts w:eastAsia="Batang"/>
      <w:sz w:val="20"/>
      <w:szCs w:val="20"/>
      <w:lang w:val="en-US" w:eastAsia="en-US"/>
    </w:rPr>
  </w:style>
  <w:style w:type="paragraph" w:styleId="List5">
    <w:name w:val="List 5"/>
    <w:basedOn w:val="Normal"/>
    <w:rsid w:val="00D27032"/>
    <w:pPr>
      <w:widowControl/>
      <w:ind w:left="1800" w:hanging="360"/>
      <w:jc w:val="both"/>
    </w:pPr>
    <w:rPr>
      <w:rFonts w:eastAsia="Batang"/>
      <w:sz w:val="20"/>
      <w:szCs w:val="20"/>
      <w:lang w:val="en-US" w:eastAsia="en-US"/>
    </w:rPr>
  </w:style>
  <w:style w:type="paragraph" w:styleId="ListBullet2">
    <w:name w:val="List Bullet 2"/>
    <w:basedOn w:val="Normal"/>
    <w:rsid w:val="00D27032"/>
    <w:pPr>
      <w:widowControl/>
      <w:numPr>
        <w:numId w:val="9"/>
      </w:numPr>
      <w:jc w:val="both"/>
    </w:pPr>
    <w:rPr>
      <w:rFonts w:eastAsia="Batang"/>
      <w:sz w:val="20"/>
      <w:szCs w:val="20"/>
      <w:lang w:val="en-US" w:eastAsia="en-US"/>
    </w:rPr>
  </w:style>
  <w:style w:type="paragraph" w:styleId="BodyTextFirstIndent2">
    <w:name w:val="Body Text First Indent 2"/>
    <w:basedOn w:val="BodyTextIndent"/>
    <w:link w:val="BodyTextFirstIndent2Char"/>
    <w:rsid w:val="00D27032"/>
    <w:pPr>
      <w:widowControl/>
      <w:ind w:firstLine="210"/>
      <w:jc w:val="both"/>
    </w:pPr>
    <w:rPr>
      <w:rFonts w:eastAsia="Batang"/>
      <w:sz w:val="20"/>
      <w:szCs w:val="20"/>
      <w:lang w:val="en-US" w:eastAsia="en-US"/>
    </w:rPr>
  </w:style>
  <w:style w:type="character" w:customStyle="1" w:styleId="BodyTextFirstIndent2Char">
    <w:name w:val="Body Text First Indent 2 Char"/>
    <w:link w:val="BodyTextFirstIndent2"/>
    <w:rsid w:val="00D27032"/>
    <w:rPr>
      <w:rFonts w:eastAsia="Batang"/>
      <w:sz w:val="24"/>
      <w:szCs w:val="24"/>
      <w:lang w:val="sr-Latn-BA" w:eastAsia="sr-Latn-BA"/>
    </w:rPr>
  </w:style>
  <w:style w:type="character" w:styleId="Strong">
    <w:name w:val="Strong"/>
    <w:uiPriority w:val="22"/>
    <w:qFormat/>
    <w:rsid w:val="00D27032"/>
    <w:rPr>
      <w:b/>
      <w:bCs/>
    </w:rPr>
  </w:style>
  <w:style w:type="paragraph" w:styleId="BodyTextIndent3">
    <w:name w:val="Body Text Indent 3"/>
    <w:basedOn w:val="Normal"/>
    <w:link w:val="BodyTextIndent3Char"/>
    <w:rsid w:val="00D27032"/>
    <w:pPr>
      <w:widowControl/>
      <w:ind w:left="720"/>
      <w:jc w:val="both"/>
    </w:pPr>
    <w:rPr>
      <w:rFonts w:eastAsia="Batang"/>
      <w:sz w:val="20"/>
      <w:szCs w:val="20"/>
      <w:lang w:val="en-US" w:eastAsia="en-US"/>
    </w:rPr>
  </w:style>
  <w:style w:type="character" w:customStyle="1" w:styleId="BodyTextIndent3Char">
    <w:name w:val="Body Text Indent 3 Char"/>
    <w:link w:val="BodyTextIndent3"/>
    <w:rsid w:val="00D27032"/>
    <w:rPr>
      <w:rFonts w:eastAsia="Batang"/>
    </w:rPr>
  </w:style>
  <w:style w:type="character" w:customStyle="1" w:styleId="CharChar1">
    <w:name w:val="Char Char1"/>
    <w:rsid w:val="00D27032"/>
    <w:rPr>
      <w:sz w:val="14"/>
      <w:lang w:val="hr-HR" w:eastAsia="en-US" w:bidi="ar-SA"/>
    </w:rPr>
  </w:style>
  <w:style w:type="paragraph" w:customStyle="1" w:styleId="Stil5">
    <w:name w:val="Stil 5"/>
    <w:basedOn w:val="Stil4"/>
    <w:rsid w:val="00D27032"/>
    <w:rPr>
      <w:i w:val="0"/>
    </w:rPr>
  </w:style>
  <w:style w:type="paragraph" w:customStyle="1" w:styleId="2zakon">
    <w:name w:val="2zakon"/>
    <w:basedOn w:val="Normal"/>
    <w:rsid w:val="00D27032"/>
    <w:pPr>
      <w:widowControl/>
      <w:spacing w:before="100" w:beforeAutospacing="1" w:after="100" w:afterAutospacing="1"/>
      <w:jc w:val="center"/>
    </w:pPr>
    <w:rPr>
      <w:rFonts w:ascii="Arial" w:hAnsi="Arial" w:cs="Arial"/>
      <w:color w:val="0033CC"/>
      <w:sz w:val="36"/>
      <w:szCs w:val="36"/>
      <w:lang w:val="sr-Cyrl-RS" w:eastAsia="sr-Cyrl-RS"/>
    </w:rPr>
  </w:style>
  <w:style w:type="paragraph" w:customStyle="1" w:styleId="3mesto">
    <w:name w:val="3mesto"/>
    <w:basedOn w:val="Normal"/>
    <w:rsid w:val="00D27032"/>
    <w:pPr>
      <w:widowControl/>
      <w:spacing w:before="100" w:beforeAutospacing="1" w:after="100" w:afterAutospacing="1"/>
      <w:ind w:left="1377" w:right="1377"/>
      <w:jc w:val="center"/>
    </w:pPr>
    <w:rPr>
      <w:rFonts w:ascii="Arial" w:hAnsi="Arial" w:cs="Arial"/>
      <w:i/>
      <w:iCs/>
      <w:lang w:val="sr-Cyrl-RS" w:eastAsia="sr-Cyrl-RS"/>
    </w:rPr>
  </w:style>
  <w:style w:type="paragraph" w:customStyle="1" w:styleId="1tekst">
    <w:name w:val="1tekst"/>
    <w:basedOn w:val="Normal"/>
    <w:rsid w:val="00D27032"/>
    <w:pPr>
      <w:widowControl/>
      <w:ind w:left="313" w:right="313" w:firstLine="240"/>
      <w:jc w:val="both"/>
    </w:pPr>
    <w:rPr>
      <w:rFonts w:ascii="Arial" w:hAnsi="Arial" w:cs="Arial"/>
      <w:sz w:val="20"/>
      <w:szCs w:val="20"/>
      <w:lang w:val="sr-Cyrl-RS" w:eastAsia="sr-Cyrl-RS"/>
    </w:rPr>
  </w:style>
  <w:style w:type="paragraph" w:styleId="PlainText">
    <w:name w:val="Plain Text"/>
    <w:basedOn w:val="Normal"/>
    <w:link w:val="PlainTextChar"/>
    <w:rsid w:val="00D27032"/>
    <w:pPr>
      <w:widowControl/>
    </w:pPr>
    <w:rPr>
      <w:rFonts w:ascii="Courier New" w:hAnsi="Courier New"/>
      <w:sz w:val="20"/>
      <w:szCs w:val="20"/>
      <w:lang w:val="en-US" w:eastAsia="en-US"/>
    </w:rPr>
  </w:style>
  <w:style w:type="character" w:customStyle="1" w:styleId="PlainTextChar">
    <w:name w:val="Plain Text Char"/>
    <w:link w:val="PlainText"/>
    <w:rsid w:val="00D27032"/>
    <w:rPr>
      <w:rFonts w:ascii="Courier New" w:hAnsi="Courier New"/>
    </w:rPr>
  </w:style>
  <w:style w:type="paragraph" w:customStyle="1" w:styleId="Style4">
    <w:name w:val="Style4"/>
    <w:basedOn w:val="Normal"/>
    <w:rsid w:val="00D27032"/>
    <w:pPr>
      <w:widowControl/>
      <w:spacing w:after="120"/>
      <w:jc w:val="both"/>
    </w:pPr>
    <w:rPr>
      <w:sz w:val="20"/>
      <w:szCs w:val="20"/>
      <w:lang w:val="en-US" w:eastAsia="en-US"/>
    </w:rPr>
  </w:style>
  <w:style w:type="paragraph" w:customStyle="1" w:styleId="Style5">
    <w:name w:val="Style5"/>
    <w:basedOn w:val="Normal"/>
    <w:rsid w:val="00D27032"/>
    <w:pPr>
      <w:widowControl/>
      <w:spacing w:after="120"/>
      <w:ind w:left="720" w:hanging="720"/>
      <w:jc w:val="both"/>
    </w:pPr>
    <w:rPr>
      <w:sz w:val="20"/>
      <w:szCs w:val="20"/>
      <w:lang w:val="en-US" w:eastAsia="en-US"/>
    </w:rPr>
  </w:style>
  <w:style w:type="character" w:customStyle="1" w:styleId="Hang127CharCharChar">
    <w:name w:val="Hang 1.27 Char Char Char"/>
    <w:rsid w:val="00D27032"/>
    <w:rPr>
      <w:lang w:val="en-US" w:eastAsia="en-US" w:bidi="ar-SA"/>
    </w:rPr>
  </w:style>
  <w:style w:type="character" w:customStyle="1" w:styleId="FootnoteTextChar1">
    <w:name w:val="Footnote Text Char1"/>
    <w:link w:val="FootnoteText"/>
    <w:uiPriority w:val="99"/>
    <w:semiHidden/>
    <w:rsid w:val="00D27032"/>
  </w:style>
  <w:style w:type="paragraph" w:customStyle="1" w:styleId="CharChar4CharCharCharCharCharCharCharCharCharCharCharCharCharCharCharCharCharChar">
    <w:name w:val="Char Char4 Char Char Char Char Char Char Char Char Char Char Char Char Char Char Char Char Char Char"/>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character" w:customStyle="1" w:styleId="Stil2Char">
    <w:name w:val="Stil 2 Char"/>
    <w:link w:val="Stil2"/>
    <w:rsid w:val="00D27032"/>
    <w:rPr>
      <w:rFonts w:ascii="Arial" w:hAnsi="Arial"/>
      <w:b/>
      <w:i/>
      <w:kern w:val="32"/>
      <w:sz w:val="32"/>
    </w:rPr>
  </w:style>
  <w:style w:type="character" w:customStyle="1" w:styleId="Hang127CharCharChar2CharCharCharCharCharChar">
    <w:name w:val="Hang 1.27 Char Char Char2 Char Char Char Char Char Char"/>
    <w:link w:val="Hang127CharCharChar2CharCharCharCharChar"/>
    <w:rsid w:val="00D27032"/>
  </w:style>
  <w:style w:type="paragraph" w:customStyle="1" w:styleId="Hang127CharCharChar2CharCharCharCharChar">
    <w:name w:val="Hang 1.27 Char Char Char2 Char Char Char Char Char"/>
    <w:basedOn w:val="Normal"/>
    <w:link w:val="Hang127CharCharChar2CharCharCharCharCharChar"/>
    <w:rsid w:val="00D27032"/>
    <w:pPr>
      <w:widowControl/>
      <w:spacing w:after="120"/>
      <w:ind w:left="720" w:hanging="720"/>
      <w:jc w:val="both"/>
    </w:pPr>
    <w:rPr>
      <w:sz w:val="20"/>
      <w:szCs w:val="20"/>
      <w:lang w:val="en-US" w:eastAsia="en-US"/>
    </w:rPr>
  </w:style>
  <w:style w:type="paragraph" w:customStyle="1" w:styleId="Hang127CharCharChar5">
    <w:name w:val="Hang 1.27 Char Char Char5"/>
    <w:basedOn w:val="Normal"/>
    <w:link w:val="Hang127CharCharCharChar3"/>
    <w:rsid w:val="00D27032"/>
    <w:pPr>
      <w:widowControl/>
      <w:spacing w:after="120"/>
      <w:ind w:left="720" w:hanging="720"/>
      <w:jc w:val="both"/>
    </w:pPr>
    <w:rPr>
      <w:sz w:val="20"/>
      <w:szCs w:val="20"/>
      <w:lang w:val="en-US" w:eastAsia="en-US"/>
    </w:rPr>
  </w:style>
  <w:style w:type="character" w:customStyle="1" w:styleId="Hang127CharCharCharChar3">
    <w:name w:val="Hang 1.27 Char Char Char Char3"/>
    <w:link w:val="Hang127CharCharChar5"/>
    <w:rsid w:val="00D27032"/>
  </w:style>
  <w:style w:type="paragraph" w:customStyle="1" w:styleId="CharChar13CharChar">
    <w:name w:val="Char Char13 Char Char"/>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paragraph" w:customStyle="1" w:styleId="Normal2">
    <w:name w:val="Normal 2"/>
    <w:basedOn w:val="Normal"/>
    <w:link w:val="Normal2Char"/>
    <w:rsid w:val="00D27032"/>
    <w:pPr>
      <w:widowControl/>
      <w:ind w:firstLine="720"/>
      <w:jc w:val="both"/>
    </w:pPr>
    <w:rPr>
      <w:lang w:val="en-US" w:eastAsia="en-US"/>
    </w:rPr>
  </w:style>
  <w:style w:type="character" w:customStyle="1" w:styleId="Normal2Char">
    <w:name w:val="Normal 2 Char"/>
    <w:link w:val="Normal2"/>
    <w:rsid w:val="00D27032"/>
    <w:rPr>
      <w:sz w:val="24"/>
      <w:szCs w:val="24"/>
    </w:rPr>
  </w:style>
  <w:style w:type="paragraph" w:styleId="CommentSubject">
    <w:name w:val="annotation subject"/>
    <w:basedOn w:val="CommentText"/>
    <w:next w:val="CommentText"/>
    <w:link w:val="CommentSubjectChar"/>
    <w:rsid w:val="00D27032"/>
    <w:pPr>
      <w:widowControl/>
      <w:spacing w:before="40" w:after="40" w:line="312" w:lineRule="auto"/>
    </w:pPr>
    <w:rPr>
      <w:rFonts w:ascii="Helvetica-Cirilica" w:hAnsi="Helvetica-Cirilica"/>
      <w:b/>
      <w:bCs/>
      <w:lang w:val="en-US"/>
    </w:rPr>
  </w:style>
  <w:style w:type="character" w:customStyle="1" w:styleId="CommentSubjectChar">
    <w:name w:val="Comment Subject Char"/>
    <w:link w:val="CommentSubject"/>
    <w:rsid w:val="00D27032"/>
    <w:rPr>
      <w:rFonts w:ascii="Helvetica-Cirilica" w:hAnsi="Helvetica-Cirilica"/>
      <w:b/>
      <w:bCs/>
      <w:lang w:val="en-GB"/>
    </w:rPr>
  </w:style>
  <w:style w:type="paragraph" w:customStyle="1" w:styleId="Tablenormal0">
    <w:name w:val="Table normal"/>
    <w:basedOn w:val="Normal"/>
    <w:rsid w:val="00D27032"/>
    <w:pPr>
      <w:keepLines/>
      <w:widowControl/>
      <w:spacing w:before="60" w:after="60"/>
    </w:pPr>
    <w:rPr>
      <w:rFonts w:ascii="Arial" w:hAnsi="Arial"/>
      <w:sz w:val="18"/>
      <w:lang w:val="en-GB" w:eastAsia="en-US"/>
    </w:rPr>
  </w:style>
  <w:style w:type="paragraph" w:customStyle="1" w:styleId="CharChar4CharChar">
    <w:name w:val="Char Char4 Char Char"/>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paragraph" w:customStyle="1" w:styleId="Style6">
    <w:name w:val="Style6"/>
    <w:basedOn w:val="Normal"/>
    <w:rsid w:val="00D27032"/>
    <w:pPr>
      <w:keepNext/>
      <w:widowControl/>
      <w:spacing w:before="480" w:after="360"/>
      <w:ind w:left="720"/>
      <w:jc w:val="both"/>
    </w:pPr>
    <w:rPr>
      <w:rFonts w:ascii="Cambria" w:eastAsia="Batang" w:hAnsi="Cambria"/>
      <w:b/>
      <w:sz w:val="28"/>
      <w:szCs w:val="20"/>
      <w:lang w:val="en-US" w:eastAsia="en-US"/>
    </w:rPr>
  </w:style>
  <w:style w:type="character" w:customStyle="1" w:styleId="CharChar2">
    <w:name w:val="Char Char2"/>
    <w:rsid w:val="00D27032"/>
    <w:rPr>
      <w:sz w:val="14"/>
      <w:lang w:val="hr-HR" w:eastAsia="en-US" w:bidi="ar-SA"/>
    </w:rPr>
  </w:style>
  <w:style w:type="paragraph" w:customStyle="1" w:styleId="CharCharChar">
    <w:name w:val="Char Char Char"/>
    <w:basedOn w:val="Normal"/>
    <w:rsid w:val="00D27032"/>
    <w:pPr>
      <w:widowControl/>
      <w:spacing w:after="160" w:line="240" w:lineRule="exact"/>
    </w:pPr>
    <w:rPr>
      <w:rFonts w:ascii="Verdana" w:hAnsi="Verdana"/>
      <w:sz w:val="20"/>
      <w:szCs w:val="20"/>
      <w:lang w:val="en-US" w:eastAsia="en-US"/>
    </w:rPr>
  </w:style>
  <w:style w:type="character" w:customStyle="1" w:styleId="hps">
    <w:name w:val="hps"/>
    <w:rsid w:val="00D27032"/>
  </w:style>
  <w:style w:type="character" w:customStyle="1" w:styleId="hpsatn">
    <w:name w:val="hps atn"/>
    <w:rsid w:val="00D27032"/>
  </w:style>
  <w:style w:type="paragraph" w:customStyle="1" w:styleId="Default">
    <w:name w:val="Default"/>
    <w:rsid w:val="00D27032"/>
    <w:pPr>
      <w:autoSpaceDE w:val="0"/>
      <w:autoSpaceDN w:val="0"/>
      <w:adjustRightInd w:val="0"/>
    </w:pPr>
    <w:rPr>
      <w:color w:val="000000"/>
      <w:sz w:val="24"/>
      <w:szCs w:val="24"/>
    </w:rPr>
  </w:style>
  <w:style w:type="character" w:customStyle="1" w:styleId="BodyTextCharCharCharChar">
    <w:name w:val="Body Text Char Char Char Char"/>
    <w:rsid w:val="00D27032"/>
    <w:rPr>
      <w:sz w:val="14"/>
      <w:lang w:val="hr-HR" w:eastAsia="en-US" w:bidi="ar-SA"/>
    </w:rPr>
  </w:style>
  <w:style w:type="paragraph" w:customStyle="1" w:styleId="Char">
    <w:name w:val="Char"/>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paragraph" w:customStyle="1" w:styleId="PEXON-NORMAL">
    <w:name w:val="PEXON-NORMAL"/>
    <w:basedOn w:val="Normal"/>
    <w:next w:val="Normal"/>
    <w:link w:val="PEXON-NORMALChar"/>
    <w:rsid w:val="00D27032"/>
    <w:pPr>
      <w:autoSpaceDE w:val="0"/>
      <w:autoSpaceDN w:val="0"/>
      <w:adjustRightInd w:val="0"/>
      <w:spacing w:before="80" w:after="80"/>
      <w:jc w:val="both"/>
    </w:pPr>
    <w:rPr>
      <w:rFonts w:ascii="Arial" w:hAnsi="Arial"/>
      <w:sz w:val="22"/>
      <w:szCs w:val="22"/>
      <w:lang w:val="sr-Latn-CS" w:eastAsia="en-US"/>
    </w:rPr>
  </w:style>
  <w:style w:type="character" w:customStyle="1" w:styleId="PEXON-NORMALChar">
    <w:name w:val="PEXON-NORMAL Char"/>
    <w:link w:val="PEXON-NORMAL"/>
    <w:locked/>
    <w:rsid w:val="00D27032"/>
    <w:rPr>
      <w:rFonts w:ascii="Arial" w:hAnsi="Arial"/>
      <w:sz w:val="22"/>
      <w:szCs w:val="22"/>
      <w:lang w:val="sr-Latn-CS"/>
    </w:rPr>
  </w:style>
  <w:style w:type="paragraph" w:customStyle="1" w:styleId="PEXON-H2">
    <w:name w:val="PEXON-H2"/>
    <w:basedOn w:val="Heading2"/>
    <w:rsid w:val="00D27032"/>
    <w:pPr>
      <w:numPr>
        <w:ilvl w:val="3"/>
        <w:numId w:val="10"/>
      </w:numPr>
      <w:tabs>
        <w:tab w:val="num" w:pos="994"/>
      </w:tabs>
      <w:autoSpaceDE w:val="0"/>
      <w:autoSpaceDN w:val="0"/>
      <w:adjustRightInd w:val="0"/>
      <w:spacing w:before="80" w:after="80"/>
      <w:ind w:left="1731" w:hanging="737"/>
    </w:pPr>
    <w:rPr>
      <w:rFonts w:ascii="Arial" w:hAnsi="Arial" w:cs="Arial"/>
      <w:i/>
      <w:iCs w:val="0"/>
      <w:caps/>
      <w:lang w:val="sr-Cyrl-RS" w:eastAsia="en-US"/>
    </w:rPr>
  </w:style>
  <w:style w:type="paragraph" w:customStyle="1" w:styleId="PEXON-H3">
    <w:name w:val="PEXON-H3"/>
    <w:basedOn w:val="Heading3"/>
    <w:rsid w:val="00D27032"/>
    <w:pPr>
      <w:numPr>
        <w:ilvl w:val="3"/>
        <w:numId w:val="11"/>
      </w:numPr>
      <w:tabs>
        <w:tab w:val="clear" w:pos="1450"/>
        <w:tab w:val="left" w:pos="567"/>
        <w:tab w:val="num" w:pos="1021"/>
        <w:tab w:val="left" w:pos="1134"/>
        <w:tab w:val="num" w:pos="1220"/>
        <w:tab w:val="num" w:pos="1363"/>
      </w:tabs>
      <w:autoSpaceDE w:val="0"/>
      <w:autoSpaceDN w:val="0"/>
      <w:adjustRightInd w:val="0"/>
      <w:spacing w:before="100" w:after="100"/>
      <w:ind w:left="1701" w:hanging="907"/>
    </w:pPr>
    <w:rPr>
      <w:rFonts w:ascii="Arial" w:hAnsi="Arial" w:cs="Arial"/>
      <w:smallCaps/>
      <w:sz w:val="22"/>
      <w:szCs w:val="22"/>
      <w:lang w:val="sr-Cyrl-RS" w:eastAsia="en-US"/>
    </w:rPr>
  </w:style>
  <w:style w:type="paragraph" w:customStyle="1" w:styleId="PEXON-H4">
    <w:name w:val="PEXON-H4"/>
    <w:basedOn w:val="Heading4"/>
    <w:next w:val="Normal"/>
    <w:rsid w:val="00D27032"/>
    <w:pPr>
      <w:keepLines w:val="0"/>
      <w:widowControl w:val="0"/>
      <w:numPr>
        <w:ilvl w:val="2"/>
        <w:numId w:val="11"/>
      </w:numPr>
      <w:tabs>
        <w:tab w:val="clear" w:pos="1363"/>
        <w:tab w:val="num" w:pos="882"/>
        <w:tab w:val="num" w:pos="1080"/>
        <w:tab w:val="num" w:pos="1450"/>
      </w:tabs>
      <w:autoSpaceDE w:val="0"/>
      <w:autoSpaceDN w:val="0"/>
      <w:adjustRightInd w:val="0"/>
      <w:spacing w:before="240" w:after="60"/>
      <w:ind w:left="2155" w:hanging="964"/>
      <w:jc w:val="left"/>
    </w:pPr>
    <w:rPr>
      <w:rFonts w:ascii="Arial" w:hAnsi="Arial" w:cs="Arial"/>
      <w:i/>
      <w:smallCaps w:val="0"/>
      <w:sz w:val="22"/>
    </w:rPr>
  </w:style>
  <w:style w:type="paragraph" w:customStyle="1" w:styleId="clan">
    <w:name w:val="clan"/>
    <w:basedOn w:val="Normal"/>
    <w:rsid w:val="00D27032"/>
    <w:pPr>
      <w:widowControl/>
      <w:spacing w:before="240" w:after="120"/>
      <w:jc w:val="center"/>
    </w:pPr>
    <w:rPr>
      <w:rFonts w:ascii="Arial" w:hAnsi="Arial" w:cs="Arial"/>
      <w:b/>
      <w:bCs/>
      <w:lang w:val="en-US" w:eastAsia="en-US"/>
    </w:rPr>
  </w:style>
  <w:style w:type="paragraph" w:customStyle="1" w:styleId="wyq120---podnaslov-clana">
    <w:name w:val="wyq120---podnaslov-clana"/>
    <w:basedOn w:val="Normal"/>
    <w:rsid w:val="00D27032"/>
    <w:pPr>
      <w:widowControl/>
      <w:spacing w:before="240" w:after="240"/>
      <w:jc w:val="center"/>
    </w:pPr>
    <w:rPr>
      <w:rFonts w:ascii="Arial" w:hAnsi="Arial" w:cs="Arial"/>
      <w:i/>
      <w:iCs/>
      <w:lang w:val="en-US" w:eastAsia="en-US"/>
    </w:rPr>
  </w:style>
  <w:style w:type="paragraph" w:customStyle="1" w:styleId="DefaultText">
    <w:name w:val="Default Text"/>
    <w:rsid w:val="00D27032"/>
    <w:rPr>
      <w:snapToGrid w:val="0"/>
      <w:color w:val="000000"/>
      <w:sz w:val="24"/>
      <w:lang w:val="en-AU"/>
    </w:rPr>
  </w:style>
  <w:style w:type="paragraph" w:customStyle="1" w:styleId="font7">
    <w:name w:val="font7"/>
    <w:basedOn w:val="Normal"/>
    <w:rsid w:val="00D27032"/>
    <w:pPr>
      <w:widowControl/>
      <w:spacing w:before="100" w:beforeAutospacing="1" w:after="100" w:afterAutospacing="1"/>
    </w:pPr>
    <w:rPr>
      <w:b/>
      <w:bCs/>
      <w:color w:val="000000"/>
      <w:sz w:val="20"/>
      <w:szCs w:val="20"/>
      <w:lang w:val="en-US" w:eastAsia="en-US"/>
    </w:rPr>
  </w:style>
  <w:style w:type="character" w:customStyle="1" w:styleId="style30">
    <w:name w:val="style3"/>
    <w:rsid w:val="00D27032"/>
  </w:style>
  <w:style w:type="character" w:customStyle="1" w:styleId="Stil3Char1">
    <w:name w:val="Stil 3 Char1"/>
    <w:locked/>
    <w:rsid w:val="00D27032"/>
    <w:rPr>
      <w:b/>
      <w:sz w:val="24"/>
      <w:lang w:val="en-US" w:eastAsia="en-US" w:bidi="ar-SA"/>
    </w:rPr>
  </w:style>
  <w:style w:type="character" w:customStyle="1" w:styleId="Stil4Char">
    <w:name w:val="Stil 4 Char"/>
    <w:link w:val="Stil4"/>
    <w:rsid w:val="00D27032"/>
    <w:rPr>
      <w:b/>
      <w:i/>
    </w:rPr>
  </w:style>
  <w:style w:type="paragraph" w:customStyle="1" w:styleId="Tabela">
    <w:name w:val="Tabela"/>
    <w:basedOn w:val="Normal"/>
    <w:rsid w:val="00D27032"/>
    <w:pPr>
      <w:widowControl/>
      <w:jc w:val="center"/>
    </w:pPr>
    <w:rPr>
      <w:rFonts w:eastAsia="Batang"/>
      <w:noProof/>
      <w:kern w:val="24"/>
      <w:sz w:val="20"/>
      <w:szCs w:val="20"/>
      <w:lang w:val="sr-Latn-CS" w:eastAsia="en-US"/>
    </w:rPr>
  </w:style>
  <w:style w:type="paragraph" w:customStyle="1" w:styleId="font8">
    <w:name w:val="font8"/>
    <w:basedOn w:val="Normal"/>
    <w:rsid w:val="00D27032"/>
    <w:pPr>
      <w:widowControl/>
      <w:spacing w:before="100" w:beforeAutospacing="1" w:after="100" w:afterAutospacing="1"/>
    </w:pPr>
    <w:rPr>
      <w:rFonts w:ascii="Tahoma" w:eastAsia="Arial Unicode MS" w:hAnsi="Tahoma" w:cs="Tahoma"/>
      <w:b/>
      <w:bCs/>
      <w:color w:val="000000"/>
      <w:sz w:val="16"/>
      <w:szCs w:val="16"/>
      <w:lang w:val="en-US" w:eastAsia="en-US"/>
    </w:rPr>
  </w:style>
  <w:style w:type="numbering" w:styleId="111111">
    <w:name w:val="Outline List 2"/>
    <w:basedOn w:val="NoList"/>
    <w:rsid w:val="00D27032"/>
    <w:pPr>
      <w:numPr>
        <w:numId w:val="12"/>
      </w:numPr>
    </w:pPr>
  </w:style>
  <w:style w:type="character" w:customStyle="1" w:styleId="Hang127CharCharCharChar">
    <w:name w:val="Hang 1.27 Char Char Char Char"/>
    <w:rsid w:val="00D27032"/>
    <w:rPr>
      <w:lang w:val="sr-Latn-CS"/>
    </w:rPr>
  </w:style>
  <w:style w:type="character" w:customStyle="1" w:styleId="BodyTextChar1">
    <w:name w:val="Body Text Char1"/>
    <w:locked/>
    <w:rsid w:val="00D27032"/>
    <w:rPr>
      <w:rFonts w:ascii="Times New Roman" w:hAnsi="Times New Roman" w:cs="Times New Roman"/>
      <w:sz w:val="21"/>
      <w:szCs w:val="21"/>
      <w:u w:val="none"/>
    </w:rPr>
  </w:style>
  <w:style w:type="character" w:customStyle="1" w:styleId="BodytextSpacing0pt">
    <w:name w:val="Body text + Spacing 0 pt"/>
    <w:rsid w:val="00D27032"/>
    <w:rPr>
      <w:rFonts w:ascii="Times New Roman" w:hAnsi="Times New Roman" w:cs="Times New Roman"/>
      <w:spacing w:val="10"/>
      <w:sz w:val="21"/>
      <w:szCs w:val="21"/>
      <w:u w:val="none"/>
    </w:rPr>
  </w:style>
  <w:style w:type="character" w:customStyle="1" w:styleId="st1">
    <w:name w:val="st1"/>
    <w:rsid w:val="00D27032"/>
  </w:style>
  <w:style w:type="character" w:styleId="HTMLCite">
    <w:name w:val="HTML Cite"/>
    <w:rsid w:val="00D27032"/>
    <w:rPr>
      <w:i w:val="0"/>
      <w:iCs w:val="0"/>
      <w:color w:val="00802A"/>
    </w:rPr>
  </w:style>
  <w:style w:type="character" w:customStyle="1" w:styleId="Heading7Char1">
    <w:name w:val="Heading 7 Char1"/>
    <w:rsid w:val="00D27032"/>
    <w:rPr>
      <w:b/>
      <w:lang w:val="en-US" w:eastAsia="en-US"/>
    </w:rPr>
  </w:style>
  <w:style w:type="character" w:customStyle="1" w:styleId="Heading9Char1">
    <w:name w:val="Heading 9 Char1"/>
    <w:rsid w:val="00D27032"/>
    <w:rPr>
      <w:b/>
      <w:bCs/>
      <w:lang w:val="en-US" w:eastAsia="en-US"/>
    </w:rPr>
  </w:style>
  <w:style w:type="character" w:customStyle="1" w:styleId="HeaderChar1">
    <w:name w:val="Header Char1"/>
    <w:rsid w:val="00D27032"/>
    <w:rPr>
      <w:lang w:val="en-US" w:eastAsia="en-US"/>
    </w:rPr>
  </w:style>
  <w:style w:type="character" w:customStyle="1" w:styleId="CharChar11">
    <w:name w:val="Char Char11"/>
    <w:rsid w:val="00D27032"/>
    <w:rPr>
      <w:rFonts w:ascii="Times New Roman" w:eastAsia="Times New Roman" w:hAnsi="Times New Roman" w:cs="Times New Roman"/>
      <w:sz w:val="14"/>
      <w:szCs w:val="20"/>
      <w:lang w:val="hr-HR"/>
    </w:rPr>
  </w:style>
  <w:style w:type="character" w:customStyle="1" w:styleId="CharChar7">
    <w:name w:val="Char Char7"/>
    <w:semiHidden/>
    <w:rsid w:val="00D27032"/>
    <w:rPr>
      <w:rFonts w:ascii="Tahoma" w:eastAsia="Batang" w:hAnsi="Tahoma" w:cs="Tahoma"/>
      <w:sz w:val="20"/>
      <w:szCs w:val="20"/>
      <w:shd w:val="clear" w:color="auto" w:fill="000080"/>
    </w:rPr>
  </w:style>
  <w:style w:type="character" w:customStyle="1" w:styleId="Stil3CharChar">
    <w:name w:val="Stil 3 Char Char"/>
    <w:rsid w:val="00D27032"/>
    <w:rPr>
      <w:rFonts w:eastAsia="Batang"/>
      <w:b/>
      <w:bCs/>
      <w:sz w:val="24"/>
      <w:szCs w:val="24"/>
      <w:lang w:val="en-US" w:eastAsia="en-US"/>
    </w:rPr>
  </w:style>
  <w:style w:type="character" w:customStyle="1" w:styleId="Hang127CharChar1">
    <w:name w:val="Hang 1.27 Char Char1"/>
    <w:rsid w:val="00D27032"/>
    <w:rPr>
      <w:rFonts w:eastAsia="Batang"/>
      <w:lang w:val="en-US" w:eastAsia="en-US"/>
    </w:rPr>
  </w:style>
  <w:style w:type="paragraph" w:customStyle="1" w:styleId="style31">
    <w:name w:val="style31"/>
    <w:basedOn w:val="Normal"/>
    <w:rsid w:val="00D27032"/>
    <w:pPr>
      <w:widowControl/>
      <w:spacing w:before="100" w:beforeAutospacing="1" w:after="100" w:afterAutospacing="1"/>
    </w:pPr>
    <w:rPr>
      <w:lang w:val="en-US" w:eastAsia="en-US"/>
    </w:rPr>
  </w:style>
  <w:style w:type="paragraph" w:customStyle="1" w:styleId="bodytext5">
    <w:name w:val="body_text"/>
    <w:basedOn w:val="Normal"/>
    <w:rsid w:val="00D27032"/>
    <w:pPr>
      <w:widowControl/>
      <w:spacing w:before="100" w:beforeAutospacing="1" w:after="100" w:afterAutospacing="1"/>
    </w:pPr>
    <w:rPr>
      <w:lang w:val="en-US" w:eastAsia="en-US"/>
    </w:rPr>
  </w:style>
  <w:style w:type="paragraph" w:customStyle="1" w:styleId="Caption1">
    <w:name w:val="Caption1"/>
    <w:basedOn w:val="Normal"/>
    <w:rsid w:val="00D27032"/>
    <w:pPr>
      <w:widowControl/>
      <w:spacing w:before="100" w:beforeAutospacing="1" w:after="100" w:afterAutospacing="1"/>
    </w:pPr>
    <w:rPr>
      <w:lang w:val="en-US" w:eastAsia="en-US"/>
    </w:rPr>
  </w:style>
  <w:style w:type="character" w:customStyle="1" w:styleId="editsection">
    <w:name w:val="editsection"/>
    <w:rsid w:val="00D27032"/>
  </w:style>
  <w:style w:type="character" w:customStyle="1" w:styleId="mw-headline">
    <w:name w:val="mw-headline"/>
    <w:rsid w:val="00D27032"/>
  </w:style>
  <w:style w:type="character" w:styleId="Emphasis">
    <w:name w:val="Emphasis"/>
    <w:uiPriority w:val="20"/>
    <w:qFormat/>
    <w:rsid w:val="00D27032"/>
    <w:rPr>
      <w:i/>
      <w:iCs/>
    </w:rPr>
  </w:style>
  <w:style w:type="character" w:customStyle="1" w:styleId="toctoggle">
    <w:name w:val="toctoggle"/>
    <w:rsid w:val="00D27032"/>
  </w:style>
  <w:style w:type="character" w:customStyle="1" w:styleId="tocnumber">
    <w:name w:val="tocnumber"/>
    <w:rsid w:val="00D27032"/>
  </w:style>
  <w:style w:type="character" w:customStyle="1" w:styleId="toctext">
    <w:name w:val="toctext"/>
    <w:rsid w:val="00D27032"/>
  </w:style>
  <w:style w:type="paragraph" w:styleId="BodyText31">
    <w:name w:val="Body Text 3"/>
    <w:basedOn w:val="Normal"/>
    <w:link w:val="BodyText3Char"/>
    <w:unhideWhenUsed/>
    <w:rsid w:val="00D27032"/>
    <w:pPr>
      <w:widowControl/>
      <w:spacing w:after="120"/>
      <w:jc w:val="both"/>
    </w:pPr>
    <w:rPr>
      <w:sz w:val="16"/>
      <w:szCs w:val="16"/>
      <w:lang w:val="en-US" w:eastAsia="en-US"/>
    </w:rPr>
  </w:style>
  <w:style w:type="character" w:customStyle="1" w:styleId="BodyText3Char">
    <w:name w:val="Body Text 3 Char"/>
    <w:link w:val="BodyText31"/>
    <w:rsid w:val="00D27032"/>
    <w:rPr>
      <w:sz w:val="16"/>
      <w:szCs w:val="16"/>
    </w:rPr>
  </w:style>
  <w:style w:type="paragraph" w:customStyle="1" w:styleId="CharChar4CharCharCharCharCharCharCharChar">
    <w:name w:val="Char Char4 Char Char Char Char Char Char Char Char"/>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character" w:customStyle="1" w:styleId="Tableofcontents4NotBold3">
    <w:name w:val="Table of contents (4) + Not Bold3"/>
    <w:rsid w:val="00D27032"/>
    <w:rPr>
      <w:rFonts w:ascii="Microsoft Sans Serif" w:hAnsi="Microsoft Sans Serif" w:cs="Microsoft Sans Serif"/>
      <w:b/>
      <w:bCs/>
      <w:noProof/>
      <w:lang w:bidi="ar-SA"/>
    </w:rPr>
  </w:style>
  <w:style w:type="paragraph" w:customStyle="1" w:styleId="WW-BodyText2">
    <w:name w:val="WW-Body Text 2"/>
    <w:basedOn w:val="Normal"/>
    <w:rsid w:val="00D27032"/>
    <w:pPr>
      <w:widowControl/>
      <w:suppressAutoHyphens/>
      <w:jc w:val="both"/>
    </w:pPr>
    <w:rPr>
      <w:rFonts w:ascii="CHelvPlain" w:hAnsi="CHelvPlain"/>
      <w:szCs w:val="20"/>
      <w:lang w:val="en-US" w:eastAsia="sr-Latn-RS"/>
    </w:rPr>
  </w:style>
  <w:style w:type="character" w:customStyle="1" w:styleId="CharChar25">
    <w:name w:val="Char Char25"/>
    <w:rsid w:val="00D27032"/>
    <w:rPr>
      <w:b/>
      <w:kern w:val="28"/>
      <w:sz w:val="28"/>
    </w:rPr>
  </w:style>
  <w:style w:type="character" w:customStyle="1" w:styleId="CharChar24">
    <w:name w:val="Char Char24"/>
    <w:rsid w:val="00D27032"/>
    <w:rPr>
      <w:rFonts w:ascii="Arial" w:hAnsi="Arial"/>
      <w:b/>
      <w:i/>
      <w:sz w:val="24"/>
    </w:rPr>
  </w:style>
  <w:style w:type="character" w:customStyle="1" w:styleId="CharChar23">
    <w:name w:val="Char Char23"/>
    <w:rsid w:val="00D27032"/>
    <w:rPr>
      <w:rFonts w:ascii="Arial" w:hAnsi="Arial"/>
      <w:sz w:val="24"/>
    </w:rPr>
  </w:style>
  <w:style w:type="character" w:customStyle="1" w:styleId="CharChar22">
    <w:name w:val="Char Char22"/>
    <w:rsid w:val="00D27032"/>
    <w:rPr>
      <w:rFonts w:ascii="Arial" w:hAnsi="Arial"/>
      <w:b/>
      <w:sz w:val="24"/>
    </w:rPr>
  </w:style>
  <w:style w:type="paragraph" w:customStyle="1" w:styleId="CharChar4CharCharCharCharCharCharCharCharCharCharCharCharCharChar">
    <w:name w:val="Char Char4 Char Char Char Char Char Char Char Char Char Char Char Char Char Char"/>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paragraph" w:customStyle="1" w:styleId="xl83">
    <w:name w:val="xl83"/>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lang w:val="sr-Latn-RS" w:eastAsia="sr-Latn-RS"/>
    </w:rPr>
  </w:style>
  <w:style w:type="paragraph" w:customStyle="1" w:styleId="xl84">
    <w:name w:val="xl84"/>
    <w:basedOn w:val="Normal"/>
    <w:rsid w:val="00D2703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b/>
      <w:bCs/>
      <w:lang w:val="sr-Latn-RS" w:eastAsia="sr-Latn-RS"/>
    </w:rPr>
  </w:style>
  <w:style w:type="paragraph" w:customStyle="1" w:styleId="xl85">
    <w:name w:val="xl85"/>
    <w:basedOn w:val="Normal"/>
    <w:rsid w:val="00D27032"/>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lang w:val="sr-Latn-RS" w:eastAsia="sr-Latn-RS"/>
    </w:rPr>
  </w:style>
  <w:style w:type="paragraph" w:customStyle="1" w:styleId="xl86">
    <w:name w:val="xl86"/>
    <w:basedOn w:val="Normal"/>
    <w:rsid w:val="00D27032"/>
    <w:pPr>
      <w:widowControl/>
      <w:pBdr>
        <w:top w:val="single" w:sz="4" w:space="0" w:color="auto"/>
        <w:bottom w:val="single" w:sz="4" w:space="0" w:color="auto"/>
      </w:pBdr>
      <w:shd w:val="clear" w:color="000000" w:fill="FFFFFF"/>
      <w:spacing w:before="100" w:beforeAutospacing="1" w:after="100" w:afterAutospacing="1"/>
      <w:jc w:val="center"/>
    </w:pPr>
    <w:rPr>
      <w:b/>
      <w:bCs/>
      <w:lang w:val="sr-Latn-RS" w:eastAsia="sr-Latn-RS"/>
    </w:rPr>
  </w:style>
  <w:style w:type="paragraph" w:customStyle="1" w:styleId="xl87">
    <w:name w:val="xl87"/>
    <w:basedOn w:val="Normal"/>
    <w:rsid w:val="00D27032"/>
    <w:pPr>
      <w:widowControl/>
      <w:pBdr>
        <w:top w:val="single" w:sz="4" w:space="0" w:color="auto"/>
        <w:bottom w:val="single" w:sz="4" w:space="0" w:color="auto"/>
      </w:pBdr>
      <w:shd w:val="clear" w:color="000000" w:fill="FFFFFF"/>
      <w:spacing w:before="100" w:beforeAutospacing="1" w:after="100" w:afterAutospacing="1"/>
      <w:jc w:val="center"/>
    </w:pPr>
    <w:rPr>
      <w:b/>
      <w:bCs/>
      <w:lang w:val="sr-Latn-RS" w:eastAsia="sr-Latn-RS"/>
    </w:rPr>
  </w:style>
  <w:style w:type="paragraph" w:customStyle="1" w:styleId="xl88">
    <w:name w:val="xl88"/>
    <w:basedOn w:val="Normal"/>
    <w:rsid w:val="00D27032"/>
    <w:pPr>
      <w:widowControl/>
      <w:pBdr>
        <w:top w:val="single" w:sz="4" w:space="0" w:color="auto"/>
        <w:bottom w:val="single" w:sz="4" w:space="0" w:color="auto"/>
      </w:pBdr>
      <w:spacing w:before="100" w:beforeAutospacing="1" w:after="100" w:afterAutospacing="1"/>
      <w:jc w:val="center"/>
    </w:pPr>
    <w:rPr>
      <w:b/>
      <w:bCs/>
      <w:lang w:val="sr-Latn-RS" w:eastAsia="sr-Latn-RS"/>
    </w:rPr>
  </w:style>
  <w:style w:type="paragraph" w:customStyle="1" w:styleId="xl89">
    <w:name w:val="xl89"/>
    <w:basedOn w:val="Normal"/>
    <w:rsid w:val="00D27032"/>
    <w:pPr>
      <w:widowControl/>
      <w:pBdr>
        <w:top w:val="single" w:sz="4" w:space="0" w:color="auto"/>
        <w:bottom w:val="single" w:sz="4" w:space="0" w:color="auto"/>
        <w:right w:val="single" w:sz="4" w:space="0" w:color="auto"/>
      </w:pBdr>
      <w:spacing w:before="100" w:beforeAutospacing="1" w:after="100" w:afterAutospacing="1"/>
      <w:jc w:val="center"/>
    </w:pPr>
    <w:rPr>
      <w:b/>
      <w:bCs/>
      <w:lang w:val="sr-Latn-RS" w:eastAsia="sr-Latn-RS"/>
    </w:rPr>
  </w:style>
  <w:style w:type="paragraph" w:customStyle="1" w:styleId="xl90">
    <w:name w:val="xl90"/>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b/>
      <w:bCs/>
      <w:i/>
      <w:iCs/>
      <w:lang w:val="sr-Latn-RS" w:eastAsia="sr-Latn-RS"/>
    </w:rPr>
  </w:style>
  <w:style w:type="paragraph" w:customStyle="1" w:styleId="xl91">
    <w:name w:val="xl91"/>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b/>
      <w:bCs/>
      <w:i/>
      <w:iCs/>
      <w:lang w:val="sr-Latn-RS" w:eastAsia="sr-Latn-RS"/>
    </w:rPr>
  </w:style>
  <w:style w:type="paragraph" w:customStyle="1" w:styleId="xl92">
    <w:name w:val="xl92"/>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b/>
      <w:bCs/>
      <w:i/>
      <w:iCs/>
      <w:lang w:val="sr-Latn-RS" w:eastAsia="sr-Latn-RS"/>
    </w:rPr>
  </w:style>
  <w:style w:type="paragraph" w:customStyle="1" w:styleId="xl93">
    <w:name w:val="xl93"/>
    <w:basedOn w:val="Normal"/>
    <w:rsid w:val="00D27032"/>
    <w:pPr>
      <w:widowControl/>
      <w:spacing w:before="100" w:beforeAutospacing="1" w:after="100" w:afterAutospacing="1"/>
    </w:pPr>
    <w:rPr>
      <w:b/>
      <w:bCs/>
      <w:i/>
      <w:iCs/>
      <w:lang w:val="sr-Latn-RS" w:eastAsia="sr-Latn-RS"/>
    </w:rPr>
  </w:style>
  <w:style w:type="paragraph" w:customStyle="1" w:styleId="xl94">
    <w:name w:val="xl94"/>
    <w:basedOn w:val="Normal"/>
    <w:rsid w:val="00D27032"/>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lang w:val="sr-Latn-RS" w:eastAsia="sr-Latn-RS"/>
    </w:rPr>
  </w:style>
  <w:style w:type="paragraph" w:customStyle="1" w:styleId="xl95">
    <w:name w:val="xl95"/>
    <w:basedOn w:val="Normal"/>
    <w:rsid w:val="00D27032"/>
    <w:pPr>
      <w:widowControl/>
      <w:pBdr>
        <w:left w:val="single" w:sz="4" w:space="0" w:color="auto"/>
        <w:right w:val="single" w:sz="4" w:space="0" w:color="auto"/>
      </w:pBdr>
      <w:shd w:val="clear" w:color="000000" w:fill="FFFFFF"/>
      <w:spacing w:before="100" w:beforeAutospacing="1" w:after="100" w:afterAutospacing="1"/>
      <w:jc w:val="center"/>
      <w:textAlignment w:val="center"/>
    </w:pPr>
    <w:rPr>
      <w:b/>
      <w:bCs/>
      <w:lang w:val="sr-Latn-RS" w:eastAsia="sr-Latn-RS"/>
    </w:rPr>
  </w:style>
  <w:style w:type="paragraph" w:customStyle="1" w:styleId="xl96">
    <w:name w:val="xl96"/>
    <w:basedOn w:val="Normal"/>
    <w:rsid w:val="00D27032"/>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lang w:val="sr-Latn-RS" w:eastAsia="sr-Latn-RS"/>
    </w:rPr>
  </w:style>
  <w:style w:type="paragraph" w:customStyle="1" w:styleId="xl97">
    <w:name w:val="xl97"/>
    <w:basedOn w:val="Normal"/>
    <w:rsid w:val="00D27032"/>
    <w:pPr>
      <w:widowControl/>
      <w:pBdr>
        <w:top w:val="single" w:sz="4" w:space="0" w:color="auto"/>
        <w:left w:val="single" w:sz="4" w:space="0" w:color="auto"/>
        <w:bottom w:val="single" w:sz="4" w:space="0" w:color="auto"/>
      </w:pBdr>
      <w:spacing w:before="100" w:beforeAutospacing="1" w:after="100" w:afterAutospacing="1"/>
      <w:jc w:val="center"/>
      <w:textAlignment w:val="center"/>
    </w:pPr>
    <w:rPr>
      <w:b/>
      <w:bCs/>
      <w:lang w:val="sr-Latn-RS" w:eastAsia="sr-Latn-RS"/>
    </w:rPr>
  </w:style>
  <w:style w:type="paragraph" w:customStyle="1" w:styleId="xl98">
    <w:name w:val="xl98"/>
    <w:basedOn w:val="Normal"/>
    <w:rsid w:val="00D27032"/>
    <w:pPr>
      <w:widowControl/>
      <w:pBdr>
        <w:top w:val="single" w:sz="4" w:space="0" w:color="auto"/>
        <w:bottom w:val="single" w:sz="4" w:space="0" w:color="auto"/>
        <w:right w:val="single" w:sz="4" w:space="0" w:color="auto"/>
      </w:pBdr>
      <w:spacing w:before="100" w:beforeAutospacing="1" w:after="100" w:afterAutospacing="1"/>
      <w:jc w:val="center"/>
      <w:textAlignment w:val="center"/>
    </w:pPr>
    <w:rPr>
      <w:b/>
      <w:bCs/>
      <w:lang w:val="sr-Latn-RS" w:eastAsia="sr-Latn-RS"/>
    </w:rPr>
  </w:style>
  <w:style w:type="paragraph" w:customStyle="1" w:styleId="xl99">
    <w:name w:val="xl99"/>
    <w:basedOn w:val="Normal"/>
    <w:rsid w:val="00D27032"/>
    <w:pPr>
      <w:widowControl/>
      <w:pBdr>
        <w:top w:val="single" w:sz="4" w:space="0" w:color="auto"/>
        <w:left w:val="single" w:sz="4" w:space="0" w:color="auto"/>
        <w:right w:val="single" w:sz="4" w:space="0" w:color="auto"/>
      </w:pBdr>
      <w:spacing w:before="100" w:beforeAutospacing="1" w:after="100" w:afterAutospacing="1"/>
      <w:jc w:val="center"/>
      <w:textAlignment w:val="center"/>
    </w:pPr>
    <w:rPr>
      <w:b/>
      <w:bCs/>
      <w:lang w:val="sr-Latn-RS" w:eastAsia="sr-Latn-RS"/>
    </w:rPr>
  </w:style>
  <w:style w:type="paragraph" w:customStyle="1" w:styleId="xl100">
    <w:name w:val="xl100"/>
    <w:basedOn w:val="Normal"/>
    <w:rsid w:val="00D27032"/>
    <w:pPr>
      <w:widowControl/>
      <w:pBdr>
        <w:left w:val="single" w:sz="4" w:space="0" w:color="auto"/>
        <w:bottom w:val="single" w:sz="4" w:space="0" w:color="auto"/>
        <w:right w:val="single" w:sz="4" w:space="0" w:color="auto"/>
      </w:pBdr>
      <w:spacing w:before="100" w:beforeAutospacing="1" w:after="100" w:afterAutospacing="1"/>
      <w:jc w:val="center"/>
      <w:textAlignment w:val="center"/>
    </w:pPr>
    <w:rPr>
      <w:b/>
      <w:bCs/>
      <w:lang w:val="sr-Latn-RS" w:eastAsia="sr-Latn-RS"/>
    </w:rPr>
  </w:style>
  <w:style w:type="paragraph" w:customStyle="1" w:styleId="xl101">
    <w:name w:val="xl101"/>
    <w:basedOn w:val="Normal"/>
    <w:rsid w:val="00D27032"/>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pPr>
    <w:rPr>
      <w:b/>
      <w:bCs/>
      <w:lang w:val="sr-Latn-RS" w:eastAsia="sr-Latn-RS"/>
    </w:rPr>
  </w:style>
  <w:style w:type="paragraph" w:customStyle="1" w:styleId="CharChar4CharCharCharCharCharChar">
    <w:name w:val="Char Char4 Char Char Char Char Char Char"/>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paragraph" w:customStyle="1" w:styleId="teloteksta">
    <w:name w:val="teloteksta"/>
    <w:basedOn w:val="Normal"/>
    <w:rsid w:val="00D27032"/>
    <w:pPr>
      <w:widowControl/>
      <w:spacing w:before="100" w:beforeAutospacing="1" w:after="100" w:afterAutospacing="1"/>
    </w:pPr>
    <w:rPr>
      <w:lang w:val="sr-Latn-RS" w:eastAsia="sr-Latn-RS"/>
    </w:rPr>
  </w:style>
  <w:style w:type="paragraph" w:customStyle="1" w:styleId="xl102">
    <w:name w:val="xl102"/>
    <w:basedOn w:val="Normal"/>
    <w:rsid w:val="00D27032"/>
    <w:pPr>
      <w:widowControl/>
      <w:pBdr>
        <w:top w:val="single" w:sz="4" w:space="0" w:color="auto"/>
        <w:left w:val="single" w:sz="4" w:space="0" w:color="auto"/>
        <w:bottom w:val="single" w:sz="4" w:space="0" w:color="auto"/>
      </w:pBdr>
      <w:shd w:val="clear" w:color="auto" w:fill="FFFFFF"/>
      <w:spacing w:before="100" w:beforeAutospacing="1" w:after="100" w:afterAutospacing="1"/>
      <w:jc w:val="center"/>
    </w:pPr>
    <w:rPr>
      <w:b/>
      <w:bCs/>
      <w:lang w:val="en-US" w:eastAsia="en-US"/>
    </w:rPr>
  </w:style>
  <w:style w:type="paragraph" w:customStyle="1" w:styleId="xl103">
    <w:name w:val="xl103"/>
    <w:basedOn w:val="Normal"/>
    <w:rsid w:val="00D27032"/>
    <w:pPr>
      <w:widowControl/>
      <w:pBdr>
        <w:top w:val="single" w:sz="4" w:space="0" w:color="auto"/>
        <w:bottom w:val="single" w:sz="4" w:space="0" w:color="auto"/>
        <w:right w:val="single" w:sz="4" w:space="0" w:color="auto"/>
      </w:pBdr>
      <w:shd w:val="clear" w:color="auto" w:fill="FFFFFF"/>
      <w:spacing w:before="100" w:beforeAutospacing="1" w:after="100" w:afterAutospacing="1"/>
      <w:jc w:val="center"/>
    </w:pPr>
    <w:rPr>
      <w:b/>
      <w:bCs/>
      <w:lang w:val="en-US" w:eastAsia="en-US"/>
    </w:rPr>
  </w:style>
  <w:style w:type="paragraph" w:customStyle="1" w:styleId="xl104">
    <w:name w:val="xl104"/>
    <w:basedOn w:val="Normal"/>
    <w:rsid w:val="00D27032"/>
    <w:pPr>
      <w:widowControl/>
      <w:pBdr>
        <w:top w:val="single" w:sz="4" w:space="0" w:color="auto"/>
        <w:left w:val="single" w:sz="4" w:space="0" w:color="auto"/>
        <w:bottom w:val="single" w:sz="4" w:space="0" w:color="auto"/>
      </w:pBdr>
      <w:shd w:val="clear" w:color="auto" w:fill="FFFFFF"/>
      <w:spacing w:before="100" w:beforeAutospacing="1" w:after="100" w:afterAutospacing="1"/>
      <w:jc w:val="center"/>
    </w:pPr>
    <w:rPr>
      <w:b/>
      <w:bCs/>
      <w:lang w:val="en-US" w:eastAsia="en-US"/>
    </w:rPr>
  </w:style>
  <w:style w:type="paragraph" w:customStyle="1" w:styleId="xl105">
    <w:name w:val="xl105"/>
    <w:basedOn w:val="Normal"/>
    <w:rsid w:val="00D27032"/>
    <w:pPr>
      <w:widowControl/>
      <w:pBdr>
        <w:top w:val="single" w:sz="4" w:space="0" w:color="auto"/>
        <w:bottom w:val="single" w:sz="4" w:space="0" w:color="auto"/>
      </w:pBdr>
      <w:shd w:val="clear" w:color="auto" w:fill="FFFFFF"/>
      <w:spacing w:before="100" w:beforeAutospacing="1" w:after="100" w:afterAutospacing="1"/>
      <w:jc w:val="center"/>
    </w:pPr>
    <w:rPr>
      <w:b/>
      <w:bCs/>
      <w:lang w:val="en-US" w:eastAsia="en-US"/>
    </w:rPr>
  </w:style>
  <w:style w:type="paragraph" w:customStyle="1" w:styleId="xl106">
    <w:name w:val="xl106"/>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CharChar4CharCharCharCharCharCharCharCharCharCharCharCharCharCharCharCharCharCharCharCharCharChar">
    <w:name w:val="Char Char4 Char Char Char Char Char Char Char Char Char Char Char Char Char Char Char Char Char Char Char Char Char Char"/>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paragraph" w:customStyle="1" w:styleId="CharChar13">
    <w:name w:val="Char Char13"/>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character" w:customStyle="1" w:styleId="Stil3CharCharChar">
    <w:name w:val="Stil 3 Char Char Char"/>
    <w:rsid w:val="00D27032"/>
    <w:rPr>
      <w:b/>
      <w:sz w:val="24"/>
      <w:lang w:val="en-US" w:eastAsia="en-US" w:bidi="ar-SA"/>
    </w:rPr>
  </w:style>
  <w:style w:type="paragraph" w:customStyle="1" w:styleId="Hang127CharCharChar1">
    <w:name w:val="Hang 1.27 Char Char Char1"/>
    <w:basedOn w:val="Normal"/>
    <w:link w:val="Hang127CharCharCharChar2"/>
    <w:rsid w:val="00D27032"/>
    <w:pPr>
      <w:widowControl/>
      <w:spacing w:after="120"/>
      <w:ind w:left="720" w:hanging="720"/>
      <w:jc w:val="both"/>
    </w:pPr>
    <w:rPr>
      <w:sz w:val="20"/>
      <w:szCs w:val="20"/>
      <w:lang w:val="hr-HR" w:eastAsia="en-US"/>
    </w:rPr>
  </w:style>
  <w:style w:type="character" w:customStyle="1" w:styleId="Hang127CharCharCharChar2">
    <w:name w:val="Hang 1.27 Char Char Char Char2"/>
    <w:link w:val="Hang127CharCharChar1"/>
    <w:rsid w:val="00D27032"/>
    <w:rPr>
      <w:lang w:val="hr-HR"/>
    </w:rPr>
  </w:style>
  <w:style w:type="paragraph" w:customStyle="1" w:styleId="TableContents">
    <w:name w:val="Table Contents"/>
    <w:basedOn w:val="BodyText0"/>
    <w:rsid w:val="00D27032"/>
    <w:pPr>
      <w:suppressLineNumbers/>
      <w:suppressAutoHyphens/>
    </w:pPr>
    <w:rPr>
      <w:rFonts w:eastAsia="HG Mincho Light J"/>
      <w:color w:val="000000"/>
      <w:szCs w:val="20"/>
      <w:lang w:val="sl-SI" w:eastAsia="en-GB"/>
    </w:rPr>
  </w:style>
  <w:style w:type="paragraph" w:customStyle="1" w:styleId="CharChar4CharCharCharCharChar">
    <w:name w:val="Char Char4 Char Char Char Char Char"/>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character" w:customStyle="1" w:styleId="Stil2CharChar">
    <w:name w:val="Stil 2 Char Char"/>
    <w:rsid w:val="00D27032"/>
    <w:rPr>
      <w:rFonts w:ascii="Arial" w:hAnsi="Arial"/>
      <w:b/>
      <w:i/>
      <w:kern w:val="32"/>
      <w:sz w:val="32"/>
      <w:lang w:val="en-US" w:eastAsia="en-US" w:bidi="ar-SA"/>
    </w:rPr>
  </w:style>
  <w:style w:type="paragraph" w:customStyle="1" w:styleId="xl107">
    <w:name w:val="xl107"/>
    <w:basedOn w:val="Normal"/>
    <w:rsid w:val="00D27032"/>
    <w:pPr>
      <w:widowControl/>
      <w:pBdr>
        <w:left w:val="single" w:sz="12" w:space="0" w:color="auto"/>
        <w:right w:val="single" w:sz="8" w:space="0" w:color="auto"/>
      </w:pBdr>
      <w:shd w:val="clear" w:color="auto" w:fill="C0C0C0"/>
      <w:spacing w:before="100" w:beforeAutospacing="1" w:after="100" w:afterAutospacing="1"/>
      <w:jc w:val="center"/>
      <w:textAlignment w:val="center"/>
    </w:pPr>
    <w:rPr>
      <w:rFonts w:eastAsia="Arial Unicode MS"/>
      <w:b/>
      <w:bCs/>
      <w:lang w:val="en-US" w:eastAsia="en-US"/>
    </w:rPr>
  </w:style>
  <w:style w:type="paragraph" w:customStyle="1" w:styleId="xl108">
    <w:name w:val="xl108"/>
    <w:basedOn w:val="Normal"/>
    <w:rsid w:val="00D27032"/>
    <w:pPr>
      <w:widowControl/>
      <w:pBdr>
        <w:top w:val="single" w:sz="12" w:space="0" w:color="auto"/>
        <w:left w:val="single" w:sz="8" w:space="0" w:color="auto"/>
        <w:right w:val="single" w:sz="8" w:space="0" w:color="auto"/>
      </w:pBdr>
      <w:shd w:val="clear" w:color="auto" w:fill="C0C0C0"/>
      <w:spacing w:before="100" w:beforeAutospacing="1" w:after="100" w:afterAutospacing="1"/>
      <w:jc w:val="center"/>
      <w:textAlignment w:val="center"/>
    </w:pPr>
    <w:rPr>
      <w:rFonts w:eastAsia="Arial Unicode MS"/>
      <w:lang w:val="en-US" w:eastAsia="en-US"/>
    </w:rPr>
  </w:style>
  <w:style w:type="paragraph" w:customStyle="1" w:styleId="xl109">
    <w:name w:val="xl109"/>
    <w:basedOn w:val="Normal"/>
    <w:rsid w:val="00D27032"/>
    <w:pPr>
      <w:widowControl/>
      <w:pBdr>
        <w:left w:val="single" w:sz="8" w:space="0" w:color="auto"/>
        <w:right w:val="single" w:sz="8" w:space="0" w:color="auto"/>
      </w:pBdr>
      <w:shd w:val="clear" w:color="auto" w:fill="C0C0C0"/>
      <w:spacing w:before="100" w:beforeAutospacing="1" w:after="100" w:afterAutospacing="1"/>
      <w:jc w:val="center"/>
      <w:textAlignment w:val="center"/>
    </w:pPr>
    <w:rPr>
      <w:rFonts w:eastAsia="Arial Unicode MS"/>
      <w:lang w:val="en-US" w:eastAsia="en-US"/>
    </w:rPr>
  </w:style>
  <w:style w:type="paragraph" w:customStyle="1" w:styleId="xl110">
    <w:name w:val="xl110"/>
    <w:basedOn w:val="Normal"/>
    <w:rsid w:val="00D27032"/>
    <w:pPr>
      <w:widowControl/>
      <w:pBdr>
        <w:top w:val="single" w:sz="12" w:space="0" w:color="auto"/>
        <w:left w:val="single" w:sz="8" w:space="0" w:color="auto"/>
      </w:pBdr>
      <w:shd w:val="clear" w:color="auto" w:fill="C0C0C0"/>
      <w:spacing w:before="100" w:beforeAutospacing="1" w:after="100" w:afterAutospacing="1"/>
      <w:jc w:val="center"/>
      <w:textAlignment w:val="center"/>
    </w:pPr>
    <w:rPr>
      <w:rFonts w:eastAsia="Arial Unicode MS"/>
      <w:lang w:val="en-US" w:eastAsia="en-US"/>
    </w:rPr>
  </w:style>
  <w:style w:type="paragraph" w:customStyle="1" w:styleId="xl111">
    <w:name w:val="xl111"/>
    <w:basedOn w:val="Normal"/>
    <w:rsid w:val="00D27032"/>
    <w:pPr>
      <w:widowControl/>
      <w:pBdr>
        <w:top w:val="single" w:sz="12" w:space="0" w:color="auto"/>
      </w:pBdr>
      <w:shd w:val="clear" w:color="auto" w:fill="C0C0C0"/>
      <w:spacing w:before="100" w:beforeAutospacing="1" w:after="100" w:afterAutospacing="1"/>
      <w:jc w:val="center"/>
      <w:textAlignment w:val="center"/>
    </w:pPr>
    <w:rPr>
      <w:rFonts w:eastAsia="Arial Unicode MS"/>
      <w:lang w:val="en-US" w:eastAsia="en-US"/>
    </w:rPr>
  </w:style>
  <w:style w:type="paragraph" w:customStyle="1" w:styleId="xl112">
    <w:name w:val="xl112"/>
    <w:basedOn w:val="Normal"/>
    <w:rsid w:val="00D27032"/>
    <w:pPr>
      <w:widowControl/>
      <w:pBdr>
        <w:top w:val="single" w:sz="12" w:space="0" w:color="auto"/>
        <w:right w:val="single" w:sz="8" w:space="0" w:color="auto"/>
      </w:pBdr>
      <w:shd w:val="clear" w:color="auto" w:fill="C0C0C0"/>
      <w:spacing w:before="100" w:beforeAutospacing="1" w:after="100" w:afterAutospacing="1"/>
      <w:jc w:val="center"/>
      <w:textAlignment w:val="center"/>
    </w:pPr>
    <w:rPr>
      <w:rFonts w:eastAsia="Arial Unicode MS"/>
      <w:lang w:val="en-US" w:eastAsia="en-US"/>
    </w:rPr>
  </w:style>
  <w:style w:type="paragraph" w:customStyle="1" w:styleId="xl113">
    <w:name w:val="xl113"/>
    <w:basedOn w:val="Normal"/>
    <w:rsid w:val="00D27032"/>
    <w:pPr>
      <w:widowControl/>
      <w:pBdr>
        <w:left w:val="single" w:sz="8" w:space="0" w:color="auto"/>
        <w:bottom w:val="single" w:sz="8" w:space="0" w:color="auto"/>
      </w:pBdr>
      <w:shd w:val="clear" w:color="auto" w:fill="C0C0C0"/>
      <w:spacing w:before="100" w:beforeAutospacing="1" w:after="100" w:afterAutospacing="1"/>
      <w:jc w:val="center"/>
      <w:textAlignment w:val="center"/>
    </w:pPr>
    <w:rPr>
      <w:rFonts w:eastAsia="Arial Unicode MS"/>
      <w:lang w:val="en-US" w:eastAsia="en-US"/>
    </w:rPr>
  </w:style>
  <w:style w:type="paragraph" w:customStyle="1" w:styleId="xl114">
    <w:name w:val="xl114"/>
    <w:basedOn w:val="Normal"/>
    <w:rsid w:val="00D27032"/>
    <w:pPr>
      <w:widowControl/>
      <w:pBdr>
        <w:left w:val="single" w:sz="12" w:space="0" w:color="auto"/>
        <w:right w:val="single" w:sz="8" w:space="0" w:color="auto"/>
      </w:pBdr>
      <w:shd w:val="clear" w:color="auto" w:fill="C0C0C0"/>
      <w:spacing w:before="100" w:beforeAutospacing="1" w:after="100" w:afterAutospacing="1"/>
      <w:jc w:val="center"/>
      <w:textAlignment w:val="center"/>
    </w:pPr>
    <w:rPr>
      <w:rFonts w:ascii="Arial Unicode MS" w:eastAsia="Arial Unicode MS" w:hAnsi="Arial Unicode MS"/>
      <w:b/>
      <w:bCs/>
      <w:lang w:val="en-GB" w:eastAsia="en-US"/>
    </w:rPr>
  </w:style>
  <w:style w:type="paragraph" w:customStyle="1" w:styleId="xl115">
    <w:name w:val="xl115"/>
    <w:basedOn w:val="Normal"/>
    <w:rsid w:val="00D27032"/>
    <w:pPr>
      <w:widowControl/>
      <w:pBdr>
        <w:top w:val="single" w:sz="12" w:space="0" w:color="auto"/>
        <w:bottom w:val="single" w:sz="12" w:space="0" w:color="auto"/>
      </w:pBdr>
      <w:shd w:val="clear" w:color="auto" w:fill="C0C0C0"/>
      <w:spacing w:before="100" w:beforeAutospacing="1" w:after="100" w:afterAutospacing="1"/>
      <w:textAlignment w:val="center"/>
    </w:pPr>
    <w:rPr>
      <w:rFonts w:ascii="Arial Unicode MS" w:eastAsia="Arial Unicode MS" w:hAnsi="Arial Unicode MS"/>
      <w:lang w:val="en-GB" w:eastAsia="en-US"/>
    </w:rPr>
  </w:style>
  <w:style w:type="paragraph" w:customStyle="1" w:styleId="xl116">
    <w:name w:val="xl116"/>
    <w:basedOn w:val="Normal"/>
    <w:rsid w:val="00D27032"/>
    <w:pPr>
      <w:widowControl/>
      <w:pBdr>
        <w:top w:val="single" w:sz="12" w:space="0" w:color="auto"/>
        <w:bottom w:val="single" w:sz="12" w:space="0" w:color="auto"/>
        <w:right w:val="single" w:sz="12" w:space="0" w:color="auto"/>
      </w:pBdr>
      <w:shd w:val="clear" w:color="auto" w:fill="C0C0C0"/>
      <w:spacing w:before="100" w:beforeAutospacing="1" w:after="100" w:afterAutospacing="1"/>
      <w:textAlignment w:val="center"/>
    </w:pPr>
    <w:rPr>
      <w:rFonts w:ascii="Arial Unicode MS" w:eastAsia="Arial Unicode MS" w:hAnsi="Arial Unicode MS"/>
      <w:lang w:val="en-GB" w:eastAsia="en-US"/>
    </w:rPr>
  </w:style>
  <w:style w:type="paragraph" w:customStyle="1" w:styleId="xl117">
    <w:name w:val="xl117"/>
    <w:basedOn w:val="Normal"/>
    <w:rsid w:val="00D27032"/>
    <w:pPr>
      <w:widowControl/>
      <w:pBdr>
        <w:left w:val="single" w:sz="4" w:space="0" w:color="auto"/>
        <w:bottom w:val="single" w:sz="8" w:space="0" w:color="auto"/>
        <w:right w:val="single" w:sz="8" w:space="0" w:color="auto"/>
      </w:pBdr>
      <w:spacing w:before="100" w:beforeAutospacing="1" w:after="100" w:afterAutospacing="1"/>
      <w:jc w:val="center"/>
      <w:textAlignment w:val="center"/>
    </w:pPr>
    <w:rPr>
      <w:rFonts w:ascii="Arial Unicode MS" w:eastAsia="Arial Unicode MS" w:hAnsi="Arial Unicode MS"/>
      <w:b/>
      <w:bCs/>
      <w:lang w:val="en-US" w:eastAsia="en-US"/>
    </w:rPr>
  </w:style>
  <w:style w:type="paragraph" w:customStyle="1" w:styleId="xl118">
    <w:name w:val="xl118"/>
    <w:basedOn w:val="Normal"/>
    <w:rsid w:val="00D27032"/>
    <w:pPr>
      <w:widowControl/>
      <w:pBdr>
        <w:bottom w:val="single" w:sz="8" w:space="0" w:color="auto"/>
        <w:right w:val="single" w:sz="8" w:space="0" w:color="auto"/>
      </w:pBdr>
      <w:spacing w:before="100" w:beforeAutospacing="1" w:after="100" w:afterAutospacing="1"/>
      <w:jc w:val="center"/>
      <w:textAlignment w:val="center"/>
    </w:pPr>
    <w:rPr>
      <w:rFonts w:ascii="Arial Unicode MS" w:eastAsia="Arial Unicode MS" w:hAnsi="Arial Unicode MS"/>
      <w:b/>
      <w:bCs/>
      <w:lang w:val="en-US" w:eastAsia="en-US"/>
    </w:rPr>
  </w:style>
  <w:style w:type="paragraph" w:customStyle="1" w:styleId="xl119">
    <w:name w:val="xl119"/>
    <w:basedOn w:val="Normal"/>
    <w:rsid w:val="00D27032"/>
    <w:pPr>
      <w:widowControl/>
      <w:pBdr>
        <w:left w:val="single" w:sz="4" w:space="0" w:color="auto"/>
        <w:bottom w:val="single" w:sz="8" w:space="0" w:color="auto"/>
        <w:right w:val="single" w:sz="4" w:space="0" w:color="auto"/>
      </w:pBdr>
      <w:spacing w:before="100" w:beforeAutospacing="1" w:after="100" w:afterAutospacing="1"/>
      <w:jc w:val="center"/>
      <w:textAlignment w:val="center"/>
    </w:pPr>
    <w:rPr>
      <w:rFonts w:ascii="Arial Unicode MS" w:eastAsia="Arial Unicode MS" w:hAnsi="Arial Unicode MS"/>
      <w:b/>
      <w:bCs/>
      <w:lang w:val="en-US" w:eastAsia="en-US"/>
    </w:rPr>
  </w:style>
  <w:style w:type="paragraph" w:customStyle="1" w:styleId="xl120">
    <w:name w:val="xl120"/>
    <w:basedOn w:val="Normal"/>
    <w:rsid w:val="00D27032"/>
    <w:pPr>
      <w:widowControl/>
      <w:pBdr>
        <w:left w:val="single" w:sz="4" w:space="0" w:color="auto"/>
        <w:bottom w:val="single" w:sz="8" w:space="0" w:color="auto"/>
        <w:right w:val="single" w:sz="12" w:space="0" w:color="auto"/>
      </w:pBdr>
      <w:spacing w:before="100" w:beforeAutospacing="1" w:after="100" w:afterAutospacing="1"/>
      <w:jc w:val="center"/>
      <w:textAlignment w:val="center"/>
    </w:pPr>
    <w:rPr>
      <w:rFonts w:ascii="Arial Unicode MS" w:eastAsia="Arial Unicode MS" w:hAnsi="Arial Unicode MS"/>
      <w:b/>
      <w:bCs/>
      <w:lang w:val="en-US" w:eastAsia="en-US"/>
    </w:rPr>
  </w:style>
  <w:style w:type="paragraph" w:customStyle="1" w:styleId="xl121">
    <w:name w:val="xl121"/>
    <w:basedOn w:val="Normal"/>
    <w:rsid w:val="00D27032"/>
    <w:pPr>
      <w:widowControl/>
      <w:pBdr>
        <w:top w:val="single" w:sz="8" w:space="0" w:color="auto"/>
        <w:left w:val="single" w:sz="4" w:space="0" w:color="auto"/>
      </w:pBdr>
      <w:spacing w:before="100" w:beforeAutospacing="1" w:after="100" w:afterAutospacing="1"/>
      <w:jc w:val="center"/>
      <w:textAlignment w:val="center"/>
    </w:pPr>
    <w:rPr>
      <w:rFonts w:eastAsia="Arial Unicode MS"/>
      <w:lang w:val="en-US" w:eastAsia="en-US"/>
    </w:rPr>
  </w:style>
  <w:style w:type="paragraph" w:customStyle="1" w:styleId="xl122">
    <w:name w:val="xl122"/>
    <w:basedOn w:val="Normal"/>
    <w:rsid w:val="00D27032"/>
    <w:pPr>
      <w:widowControl/>
      <w:pBdr>
        <w:top w:val="single" w:sz="8" w:space="0" w:color="auto"/>
        <w:left w:val="single" w:sz="8" w:space="0" w:color="auto"/>
      </w:pBdr>
      <w:spacing w:before="100" w:beforeAutospacing="1" w:after="100" w:afterAutospacing="1"/>
      <w:jc w:val="center"/>
      <w:textAlignment w:val="center"/>
    </w:pPr>
    <w:rPr>
      <w:rFonts w:eastAsia="Arial Unicode MS"/>
      <w:lang w:val="en-US" w:eastAsia="en-US"/>
    </w:rPr>
  </w:style>
  <w:style w:type="paragraph" w:customStyle="1" w:styleId="xl123">
    <w:name w:val="xl123"/>
    <w:basedOn w:val="Normal"/>
    <w:rsid w:val="00D27032"/>
    <w:pPr>
      <w:widowControl/>
      <w:pBdr>
        <w:top w:val="single" w:sz="8" w:space="0" w:color="auto"/>
        <w:right w:val="single" w:sz="4" w:space="0" w:color="auto"/>
      </w:pBdr>
      <w:spacing w:before="100" w:beforeAutospacing="1" w:after="100" w:afterAutospacing="1"/>
      <w:jc w:val="center"/>
      <w:textAlignment w:val="center"/>
    </w:pPr>
    <w:rPr>
      <w:rFonts w:eastAsia="Arial Unicode MS"/>
      <w:b/>
      <w:bCs/>
      <w:lang w:val="en-US" w:eastAsia="en-US"/>
    </w:rPr>
  </w:style>
  <w:style w:type="paragraph" w:customStyle="1" w:styleId="xl124">
    <w:name w:val="xl124"/>
    <w:basedOn w:val="Normal"/>
    <w:rsid w:val="00D27032"/>
    <w:pPr>
      <w:widowControl/>
      <w:pBdr>
        <w:bottom w:val="single" w:sz="8" w:space="0" w:color="auto"/>
        <w:right w:val="single" w:sz="4" w:space="0" w:color="auto"/>
      </w:pBdr>
      <w:spacing w:before="100" w:beforeAutospacing="1" w:after="100" w:afterAutospacing="1"/>
      <w:jc w:val="center"/>
      <w:textAlignment w:val="center"/>
    </w:pPr>
    <w:rPr>
      <w:rFonts w:ascii="Arial Unicode MS" w:eastAsia="Arial Unicode MS" w:hAnsi="Arial Unicode MS"/>
      <w:b/>
      <w:bCs/>
      <w:lang w:val="en-US" w:eastAsia="en-US"/>
    </w:rPr>
  </w:style>
  <w:style w:type="paragraph" w:customStyle="1" w:styleId="xl125">
    <w:name w:val="xl125"/>
    <w:basedOn w:val="Normal"/>
    <w:rsid w:val="00D27032"/>
    <w:pPr>
      <w:widowControl/>
      <w:pBdr>
        <w:left w:val="single" w:sz="4" w:space="0" w:color="auto"/>
        <w:right w:val="single" w:sz="12" w:space="0" w:color="auto"/>
      </w:pBdr>
      <w:spacing w:before="100" w:beforeAutospacing="1" w:after="100" w:afterAutospacing="1"/>
      <w:jc w:val="center"/>
      <w:textAlignment w:val="center"/>
    </w:pPr>
    <w:rPr>
      <w:rFonts w:ascii="Arial Unicode MS" w:eastAsia="Arial Unicode MS" w:hAnsi="Arial Unicode MS"/>
      <w:b/>
      <w:bCs/>
      <w:lang w:val="en-US" w:eastAsia="en-US"/>
    </w:rPr>
  </w:style>
  <w:style w:type="paragraph" w:customStyle="1" w:styleId="xl126">
    <w:name w:val="xl126"/>
    <w:basedOn w:val="Normal"/>
    <w:rsid w:val="00D27032"/>
    <w:pPr>
      <w:widowControl/>
      <w:pBdr>
        <w:right w:val="single" w:sz="4" w:space="0" w:color="auto"/>
      </w:pBdr>
      <w:spacing w:before="100" w:beforeAutospacing="1" w:after="100" w:afterAutospacing="1"/>
      <w:jc w:val="center"/>
      <w:textAlignment w:val="center"/>
    </w:pPr>
    <w:rPr>
      <w:rFonts w:ascii="Arial Unicode MS" w:eastAsia="Arial Unicode MS" w:hAnsi="Arial Unicode MS"/>
      <w:b/>
      <w:bCs/>
      <w:color w:val="FF0000"/>
      <w:lang w:val="en-US" w:eastAsia="en-US"/>
    </w:rPr>
  </w:style>
  <w:style w:type="paragraph" w:customStyle="1" w:styleId="xl127">
    <w:name w:val="xl127"/>
    <w:basedOn w:val="Normal"/>
    <w:rsid w:val="00D27032"/>
    <w:pPr>
      <w:widowControl/>
      <w:pBdr>
        <w:left w:val="single" w:sz="4" w:space="0" w:color="auto"/>
        <w:right w:val="single" w:sz="8" w:space="0" w:color="auto"/>
      </w:pBdr>
      <w:spacing w:before="100" w:beforeAutospacing="1" w:after="100" w:afterAutospacing="1"/>
      <w:jc w:val="center"/>
      <w:textAlignment w:val="center"/>
    </w:pPr>
    <w:rPr>
      <w:rFonts w:ascii="Arial Unicode MS" w:eastAsia="Arial Unicode MS" w:hAnsi="Arial Unicode MS"/>
      <w:b/>
      <w:bCs/>
      <w:color w:val="FF0000"/>
      <w:lang w:val="en-US" w:eastAsia="en-US"/>
    </w:rPr>
  </w:style>
  <w:style w:type="paragraph" w:customStyle="1" w:styleId="xl128">
    <w:name w:val="xl128"/>
    <w:basedOn w:val="Normal"/>
    <w:rsid w:val="00D27032"/>
    <w:pPr>
      <w:widowControl/>
      <w:pBdr>
        <w:left w:val="single" w:sz="8" w:space="0" w:color="auto"/>
        <w:right w:val="single" w:sz="4" w:space="0" w:color="auto"/>
      </w:pBdr>
      <w:spacing w:before="100" w:beforeAutospacing="1" w:after="100" w:afterAutospacing="1"/>
      <w:jc w:val="center"/>
      <w:textAlignment w:val="center"/>
    </w:pPr>
    <w:rPr>
      <w:rFonts w:ascii="Arial Unicode MS" w:eastAsia="Arial Unicode MS" w:hAnsi="Arial Unicode MS"/>
      <w:b/>
      <w:bCs/>
      <w:lang w:val="en-US" w:eastAsia="en-US"/>
    </w:rPr>
  </w:style>
  <w:style w:type="paragraph" w:customStyle="1" w:styleId="xl129">
    <w:name w:val="xl129"/>
    <w:basedOn w:val="Normal"/>
    <w:rsid w:val="00D27032"/>
    <w:pPr>
      <w:widowControl/>
      <w:pBdr>
        <w:right w:val="single" w:sz="4" w:space="0" w:color="auto"/>
      </w:pBdr>
      <w:spacing w:before="100" w:beforeAutospacing="1" w:after="100" w:afterAutospacing="1"/>
      <w:jc w:val="center"/>
      <w:textAlignment w:val="center"/>
    </w:pPr>
    <w:rPr>
      <w:rFonts w:ascii="Arial Unicode MS" w:eastAsia="Arial Unicode MS" w:hAnsi="Arial Unicode MS"/>
      <w:b/>
      <w:bCs/>
      <w:lang w:val="en-US" w:eastAsia="en-US"/>
    </w:rPr>
  </w:style>
  <w:style w:type="paragraph" w:customStyle="1" w:styleId="xl130">
    <w:name w:val="xl130"/>
    <w:basedOn w:val="Normal"/>
    <w:rsid w:val="00D27032"/>
    <w:pPr>
      <w:widowControl/>
      <w:pBdr>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b/>
      <w:bCs/>
      <w:lang w:val="en-US" w:eastAsia="en-US"/>
    </w:rPr>
  </w:style>
  <w:style w:type="paragraph" w:customStyle="1" w:styleId="xl131">
    <w:name w:val="xl131"/>
    <w:basedOn w:val="Normal"/>
    <w:rsid w:val="00D27032"/>
    <w:pPr>
      <w:widowControl/>
      <w:pBdr>
        <w:top w:val="single" w:sz="12" w:space="0" w:color="auto"/>
        <w:right w:val="single" w:sz="4" w:space="0" w:color="auto"/>
      </w:pBdr>
      <w:shd w:val="clear" w:color="auto" w:fill="C0C0C0"/>
      <w:spacing w:before="100" w:beforeAutospacing="1" w:after="100" w:afterAutospacing="1"/>
      <w:jc w:val="center"/>
      <w:textAlignment w:val="center"/>
    </w:pPr>
    <w:rPr>
      <w:rFonts w:eastAsia="Arial Unicode MS"/>
      <w:b/>
      <w:bCs/>
      <w:color w:val="FF0000"/>
      <w:lang w:val="en-US" w:eastAsia="en-US"/>
    </w:rPr>
  </w:style>
  <w:style w:type="paragraph" w:customStyle="1" w:styleId="xl132">
    <w:name w:val="xl132"/>
    <w:basedOn w:val="Normal"/>
    <w:rsid w:val="00D27032"/>
    <w:pPr>
      <w:widowControl/>
      <w:pBdr>
        <w:top w:val="single" w:sz="12" w:space="0" w:color="auto"/>
        <w:left w:val="single" w:sz="4" w:space="0" w:color="auto"/>
        <w:right w:val="single" w:sz="8" w:space="0" w:color="auto"/>
      </w:pBdr>
      <w:shd w:val="clear" w:color="auto" w:fill="C0C0C0"/>
      <w:spacing w:before="100" w:beforeAutospacing="1" w:after="100" w:afterAutospacing="1"/>
      <w:jc w:val="center"/>
      <w:textAlignment w:val="center"/>
    </w:pPr>
    <w:rPr>
      <w:rFonts w:eastAsia="Arial Unicode MS"/>
      <w:b/>
      <w:bCs/>
      <w:color w:val="FF0000"/>
      <w:lang w:val="en-US" w:eastAsia="en-US"/>
    </w:rPr>
  </w:style>
  <w:style w:type="paragraph" w:customStyle="1" w:styleId="xl133">
    <w:name w:val="xl133"/>
    <w:basedOn w:val="Normal"/>
    <w:rsid w:val="00D27032"/>
    <w:pPr>
      <w:widowControl/>
      <w:pBdr>
        <w:bottom w:val="single" w:sz="12" w:space="0" w:color="auto"/>
        <w:right w:val="single" w:sz="4" w:space="0" w:color="auto"/>
      </w:pBdr>
      <w:shd w:val="clear" w:color="auto" w:fill="C0C0C0"/>
      <w:spacing w:before="100" w:beforeAutospacing="1" w:after="100" w:afterAutospacing="1"/>
      <w:jc w:val="center"/>
      <w:textAlignment w:val="center"/>
    </w:pPr>
    <w:rPr>
      <w:rFonts w:ascii="Arial Unicode MS" w:eastAsia="Arial Unicode MS" w:hAnsi="Arial Unicode MS"/>
      <w:b/>
      <w:bCs/>
      <w:color w:val="FF0000"/>
      <w:lang w:val="en-US" w:eastAsia="en-US"/>
    </w:rPr>
  </w:style>
  <w:style w:type="paragraph" w:customStyle="1" w:styleId="xl134">
    <w:name w:val="xl134"/>
    <w:basedOn w:val="Normal"/>
    <w:rsid w:val="00D27032"/>
    <w:pPr>
      <w:widowControl/>
      <w:pBdr>
        <w:left w:val="single" w:sz="4" w:space="0" w:color="auto"/>
        <w:bottom w:val="single" w:sz="12" w:space="0" w:color="auto"/>
        <w:right w:val="single" w:sz="8" w:space="0" w:color="auto"/>
      </w:pBdr>
      <w:shd w:val="clear" w:color="auto" w:fill="C0C0C0"/>
      <w:spacing w:before="100" w:beforeAutospacing="1" w:after="100" w:afterAutospacing="1"/>
      <w:jc w:val="center"/>
      <w:textAlignment w:val="center"/>
    </w:pPr>
    <w:rPr>
      <w:rFonts w:ascii="Arial Unicode MS" w:eastAsia="Arial Unicode MS" w:hAnsi="Arial Unicode MS"/>
      <w:b/>
      <w:bCs/>
      <w:color w:val="FF0000"/>
      <w:lang w:val="en-US" w:eastAsia="en-US"/>
    </w:rPr>
  </w:style>
  <w:style w:type="paragraph" w:customStyle="1" w:styleId="xl135">
    <w:name w:val="xl135"/>
    <w:basedOn w:val="Normal"/>
    <w:rsid w:val="00D27032"/>
    <w:pPr>
      <w:widowControl/>
      <w:pBdr>
        <w:left w:val="single" w:sz="8" w:space="0" w:color="auto"/>
        <w:bottom w:val="single" w:sz="12" w:space="0" w:color="auto"/>
        <w:right w:val="single" w:sz="4" w:space="0" w:color="auto"/>
      </w:pBdr>
      <w:shd w:val="clear" w:color="auto" w:fill="C0C0C0"/>
      <w:spacing w:before="100" w:beforeAutospacing="1" w:after="100" w:afterAutospacing="1"/>
      <w:jc w:val="center"/>
      <w:textAlignment w:val="center"/>
    </w:pPr>
    <w:rPr>
      <w:rFonts w:ascii="Arial Unicode MS" w:eastAsia="Arial Unicode MS" w:hAnsi="Arial Unicode MS"/>
      <w:b/>
      <w:bCs/>
      <w:lang w:val="en-US" w:eastAsia="en-US"/>
    </w:rPr>
  </w:style>
  <w:style w:type="paragraph" w:customStyle="1" w:styleId="xl136">
    <w:name w:val="xl136"/>
    <w:basedOn w:val="Normal"/>
    <w:rsid w:val="00D27032"/>
    <w:pPr>
      <w:widowControl/>
      <w:pBdr>
        <w:bottom w:val="single" w:sz="12" w:space="0" w:color="auto"/>
        <w:right w:val="single" w:sz="4" w:space="0" w:color="auto"/>
      </w:pBdr>
      <w:shd w:val="clear" w:color="auto" w:fill="C0C0C0"/>
      <w:spacing w:before="100" w:beforeAutospacing="1" w:after="100" w:afterAutospacing="1"/>
      <w:jc w:val="center"/>
      <w:textAlignment w:val="center"/>
    </w:pPr>
    <w:rPr>
      <w:rFonts w:ascii="Arial Unicode MS" w:eastAsia="Arial Unicode MS" w:hAnsi="Arial Unicode MS"/>
      <w:b/>
      <w:bCs/>
      <w:lang w:val="en-US" w:eastAsia="en-US"/>
    </w:rPr>
  </w:style>
  <w:style w:type="paragraph" w:customStyle="1" w:styleId="xl137">
    <w:name w:val="xl137"/>
    <w:basedOn w:val="Normal"/>
    <w:rsid w:val="00D27032"/>
    <w:pPr>
      <w:widowControl/>
      <w:pBdr>
        <w:left w:val="single" w:sz="4" w:space="0" w:color="auto"/>
        <w:bottom w:val="single" w:sz="12" w:space="0" w:color="auto"/>
        <w:right w:val="single" w:sz="4" w:space="0" w:color="auto"/>
      </w:pBdr>
      <w:shd w:val="clear" w:color="auto" w:fill="C0C0C0"/>
      <w:spacing w:before="100" w:beforeAutospacing="1" w:after="100" w:afterAutospacing="1"/>
      <w:jc w:val="center"/>
      <w:textAlignment w:val="center"/>
    </w:pPr>
    <w:rPr>
      <w:rFonts w:ascii="Arial Unicode MS" w:eastAsia="Arial Unicode MS" w:hAnsi="Arial Unicode MS"/>
      <w:b/>
      <w:bCs/>
      <w:lang w:val="en-US" w:eastAsia="en-US"/>
    </w:rPr>
  </w:style>
  <w:style w:type="paragraph" w:customStyle="1" w:styleId="grafikon">
    <w:name w:val="grafikon"/>
    <w:basedOn w:val="Normal"/>
    <w:autoRedefine/>
    <w:rsid w:val="00D27032"/>
    <w:pPr>
      <w:widowControl/>
      <w:jc w:val="both"/>
    </w:pPr>
    <w:rPr>
      <w:sz w:val="23"/>
      <w:szCs w:val="23"/>
      <w:lang w:val="sr-Latn-CS" w:eastAsia="en-US"/>
    </w:rPr>
  </w:style>
  <w:style w:type="paragraph" w:customStyle="1" w:styleId="Grafikon0">
    <w:name w:val="Grafikon"/>
    <w:basedOn w:val="Normal"/>
    <w:next w:val="Normal"/>
    <w:autoRedefine/>
    <w:rsid w:val="00D27032"/>
    <w:pPr>
      <w:widowControl/>
      <w:spacing w:after="120"/>
      <w:jc w:val="center"/>
    </w:pPr>
    <w:rPr>
      <w:noProof/>
      <w:kern w:val="24"/>
      <w:szCs w:val="20"/>
      <w:lang w:val="sr-Latn-CS" w:eastAsia="en-US"/>
    </w:rPr>
  </w:style>
  <w:style w:type="paragraph" w:customStyle="1" w:styleId="normalcentar">
    <w:name w:val="normalcentar"/>
    <w:basedOn w:val="Normal"/>
    <w:rsid w:val="00D27032"/>
    <w:pPr>
      <w:widowControl/>
      <w:spacing w:before="100" w:beforeAutospacing="1" w:after="100" w:afterAutospacing="1"/>
    </w:pPr>
    <w:rPr>
      <w:lang w:val="sr-Latn-CS" w:eastAsia="sr-Latn-CS"/>
    </w:rPr>
  </w:style>
  <w:style w:type="paragraph" w:customStyle="1" w:styleId="xl138">
    <w:name w:val="xl138"/>
    <w:basedOn w:val="Normal"/>
    <w:rsid w:val="00D27032"/>
    <w:pPr>
      <w:widowControl/>
      <w:pBdr>
        <w:bottom w:val="single" w:sz="12" w:space="0" w:color="auto"/>
        <w:right w:val="single" w:sz="12" w:space="0" w:color="auto"/>
      </w:pBdr>
      <w:shd w:val="clear" w:color="auto" w:fill="C0C0C0"/>
      <w:spacing w:before="100" w:beforeAutospacing="1" w:after="100" w:afterAutospacing="1"/>
      <w:jc w:val="center"/>
      <w:textAlignment w:val="center"/>
    </w:pPr>
    <w:rPr>
      <w:b/>
      <w:bCs/>
      <w:sz w:val="19"/>
      <w:szCs w:val="19"/>
      <w:lang w:val="sr-Latn-CS" w:eastAsia="sr-Latn-CS"/>
    </w:rPr>
  </w:style>
  <w:style w:type="paragraph" w:customStyle="1" w:styleId="xl139">
    <w:name w:val="xl139"/>
    <w:basedOn w:val="Normal"/>
    <w:rsid w:val="00D27032"/>
    <w:pPr>
      <w:widowControl/>
      <w:pBdr>
        <w:top w:val="single" w:sz="12" w:space="0" w:color="auto"/>
        <w:left w:val="single" w:sz="8" w:space="0" w:color="auto"/>
        <w:bottom w:val="single" w:sz="4" w:space="0" w:color="auto"/>
        <w:right w:val="single" w:sz="8" w:space="0" w:color="auto"/>
      </w:pBdr>
      <w:spacing w:before="100" w:beforeAutospacing="1" w:after="100" w:afterAutospacing="1"/>
      <w:jc w:val="center"/>
      <w:textAlignment w:val="center"/>
    </w:pPr>
    <w:rPr>
      <w:sz w:val="19"/>
      <w:szCs w:val="19"/>
      <w:lang w:val="sr-Latn-CS" w:eastAsia="sr-Latn-CS"/>
    </w:rPr>
  </w:style>
  <w:style w:type="paragraph" w:customStyle="1" w:styleId="xl140">
    <w:name w:val="xl140"/>
    <w:basedOn w:val="Normal"/>
    <w:rsid w:val="00D27032"/>
    <w:pPr>
      <w:widowControl/>
      <w:pBdr>
        <w:left w:val="single" w:sz="8" w:space="0" w:color="auto"/>
        <w:bottom w:val="single" w:sz="8" w:space="0" w:color="auto"/>
        <w:right w:val="single" w:sz="8" w:space="0" w:color="auto"/>
      </w:pBdr>
      <w:spacing w:before="100" w:beforeAutospacing="1" w:after="100" w:afterAutospacing="1"/>
      <w:jc w:val="center"/>
      <w:textAlignment w:val="center"/>
    </w:pPr>
    <w:rPr>
      <w:b/>
      <w:bCs/>
      <w:sz w:val="19"/>
      <w:szCs w:val="19"/>
      <w:lang w:val="sr-Latn-CS" w:eastAsia="sr-Latn-CS"/>
    </w:rPr>
  </w:style>
  <w:style w:type="paragraph" w:customStyle="1" w:styleId="xl141">
    <w:name w:val="xl141"/>
    <w:basedOn w:val="Normal"/>
    <w:rsid w:val="00D27032"/>
    <w:pPr>
      <w:widowControl/>
      <w:pBdr>
        <w:left w:val="single" w:sz="8" w:space="0" w:color="auto"/>
        <w:bottom w:val="single" w:sz="12" w:space="0" w:color="auto"/>
        <w:right w:val="single" w:sz="8" w:space="0" w:color="auto"/>
      </w:pBdr>
      <w:shd w:val="clear" w:color="auto" w:fill="C0C0C0"/>
      <w:spacing w:before="100" w:beforeAutospacing="1" w:after="100" w:afterAutospacing="1"/>
      <w:jc w:val="center"/>
      <w:textAlignment w:val="center"/>
    </w:pPr>
    <w:rPr>
      <w:b/>
      <w:bCs/>
      <w:sz w:val="19"/>
      <w:szCs w:val="19"/>
      <w:lang w:val="sr-Latn-CS" w:eastAsia="sr-Latn-CS"/>
    </w:rPr>
  </w:style>
  <w:style w:type="paragraph" w:customStyle="1" w:styleId="xl142">
    <w:name w:val="xl142"/>
    <w:basedOn w:val="Normal"/>
    <w:rsid w:val="00D27032"/>
    <w:pPr>
      <w:widowControl/>
      <w:pBdr>
        <w:left w:val="single" w:sz="8" w:space="0" w:color="auto"/>
        <w:bottom w:val="single" w:sz="4" w:space="0" w:color="auto"/>
        <w:right w:val="single" w:sz="8" w:space="0" w:color="auto"/>
      </w:pBdr>
      <w:spacing w:before="100" w:beforeAutospacing="1" w:after="100" w:afterAutospacing="1"/>
      <w:jc w:val="center"/>
      <w:textAlignment w:val="center"/>
    </w:pPr>
    <w:rPr>
      <w:sz w:val="19"/>
      <w:szCs w:val="19"/>
      <w:lang w:val="sr-Latn-CS" w:eastAsia="sr-Latn-CS"/>
    </w:rPr>
  </w:style>
  <w:style w:type="paragraph" w:styleId="EndnoteText">
    <w:name w:val="endnote text"/>
    <w:basedOn w:val="Normal"/>
    <w:link w:val="EndnoteTextChar"/>
    <w:rsid w:val="00D27032"/>
    <w:pPr>
      <w:widowControl/>
      <w:jc w:val="both"/>
    </w:pPr>
    <w:rPr>
      <w:sz w:val="20"/>
      <w:szCs w:val="20"/>
      <w:lang w:val="en-US" w:eastAsia="en-US"/>
    </w:rPr>
  </w:style>
  <w:style w:type="character" w:customStyle="1" w:styleId="EndnoteTextChar">
    <w:name w:val="Endnote Text Char"/>
    <w:basedOn w:val="DefaultParagraphFont"/>
    <w:link w:val="EndnoteText"/>
    <w:rsid w:val="00D27032"/>
  </w:style>
  <w:style w:type="character" w:styleId="EndnoteReference">
    <w:name w:val="endnote reference"/>
    <w:rsid w:val="00D27032"/>
    <w:rPr>
      <w:vertAlign w:val="superscript"/>
    </w:rPr>
  </w:style>
  <w:style w:type="character" w:customStyle="1" w:styleId="CharCharChar1">
    <w:name w:val="Char Char Char1"/>
    <w:rsid w:val="00D27032"/>
    <w:rPr>
      <w:rFonts w:ascii="Times New Roman" w:eastAsia="Times New Roman" w:hAnsi="Times New Roman"/>
      <w:b/>
      <w:bCs/>
      <w:i/>
      <w:noProof/>
      <w:kern w:val="24"/>
      <w:sz w:val="24"/>
      <w:szCs w:val="22"/>
      <w:lang w:val="sr-Cyrl-CS"/>
    </w:rPr>
  </w:style>
  <w:style w:type="paragraph" w:customStyle="1" w:styleId="ListParagraph1">
    <w:name w:val="List Paragraph1"/>
    <w:basedOn w:val="Normal"/>
    <w:qFormat/>
    <w:rsid w:val="00D27032"/>
    <w:pPr>
      <w:widowControl/>
      <w:spacing w:before="480" w:after="720"/>
      <w:ind w:left="720" w:hanging="454"/>
    </w:pPr>
    <w:rPr>
      <w:lang w:val="sr-Cyrl-CS" w:eastAsia="sr-Latn-CS"/>
    </w:rPr>
  </w:style>
  <w:style w:type="paragraph" w:customStyle="1" w:styleId="CharChar4CharCharCharCharCharChar2">
    <w:name w:val="Char Char4 Char Char Char Char Char Char2"/>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character" w:customStyle="1" w:styleId="Style1Char">
    <w:name w:val="Style1 Char"/>
    <w:link w:val="Style1"/>
    <w:rsid w:val="00D27032"/>
  </w:style>
  <w:style w:type="character" w:customStyle="1" w:styleId="Hang127Char3">
    <w:name w:val="Hang 1.27 Char3"/>
    <w:uiPriority w:val="99"/>
    <w:rsid w:val="00D27032"/>
    <w:rPr>
      <w:lang w:val="en-US" w:eastAsia="en-US" w:bidi="ar-SA"/>
    </w:rPr>
  </w:style>
  <w:style w:type="paragraph" w:customStyle="1" w:styleId="StyleHang127Left0cmFirstline1cmAfter0pt">
    <w:name w:val="Style Hang 1.27 + Left:  0 cm First line:  1 cm After:  0 pt"/>
    <w:rsid w:val="00D27032"/>
    <w:pPr>
      <w:ind w:firstLine="567"/>
    </w:pPr>
    <w:rPr>
      <w:rFonts w:ascii="Trebuchet MS" w:hAnsi="Trebuchet MS"/>
      <w:sz w:val="22"/>
      <w:lang w:eastAsia="en-GB"/>
    </w:rPr>
  </w:style>
  <w:style w:type="character" w:customStyle="1" w:styleId="CharChar15">
    <w:name w:val="Char Char15"/>
    <w:semiHidden/>
    <w:rsid w:val="00D27032"/>
    <w:rPr>
      <w:lang w:val="en-US" w:eastAsia="en-US"/>
    </w:rPr>
  </w:style>
  <w:style w:type="character" w:customStyle="1" w:styleId="CharChar5">
    <w:name w:val="Char Char5"/>
    <w:rsid w:val="00D27032"/>
    <w:rPr>
      <w:sz w:val="24"/>
      <w:szCs w:val="24"/>
      <w:lang w:val="en-GB" w:eastAsia="en-GB"/>
    </w:rPr>
  </w:style>
  <w:style w:type="character" w:customStyle="1" w:styleId="CharChar20">
    <w:name w:val="Char Char20"/>
    <w:rsid w:val="00D27032"/>
    <w:rPr>
      <w:b/>
      <w:lang w:val="en-US" w:eastAsia="en-US"/>
    </w:rPr>
  </w:style>
  <w:style w:type="paragraph" w:customStyle="1" w:styleId="CharChar4CharCharCharChar">
    <w:name w:val="Char Char4 Char Char Char Char"/>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paragraph" w:customStyle="1" w:styleId="CharChar18CharChar">
    <w:name w:val="Char Char18 Char Char"/>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numbering" w:customStyle="1" w:styleId="NoList2">
    <w:name w:val="No List2"/>
    <w:next w:val="NoList"/>
    <w:uiPriority w:val="99"/>
    <w:semiHidden/>
    <w:unhideWhenUsed/>
    <w:rsid w:val="00D27032"/>
  </w:style>
  <w:style w:type="paragraph" w:customStyle="1" w:styleId="StyleHang127CambriaLeft0cmFirstline16cm">
    <w:name w:val="Style Hang 1.27 + Cambria Left:  0 cm First line:  1.6 cm"/>
    <w:basedOn w:val="Hang127"/>
    <w:rsid w:val="00D27032"/>
    <w:pPr>
      <w:ind w:left="0" w:firstLine="907"/>
    </w:pPr>
    <w:rPr>
      <w:rFonts w:ascii="Cambria" w:eastAsia="Calibri" w:hAnsi="Cambria"/>
    </w:rPr>
  </w:style>
  <w:style w:type="table" w:customStyle="1" w:styleId="TableGrid3">
    <w:name w:val="Table Grid3"/>
    <w:basedOn w:val="TableNormal"/>
    <w:next w:val="TableGrid"/>
    <w:uiPriority w:val="59"/>
    <w:rsid w:val="00D27032"/>
    <w:rPr>
      <w:rFonts w:ascii="Calibri" w:eastAsia="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D27032"/>
    <w:rPr>
      <w:color w:val="605E5C"/>
      <w:shd w:val="clear" w:color="auto" w:fill="E1DFDD"/>
    </w:rPr>
  </w:style>
  <w:style w:type="paragraph" w:styleId="Revision">
    <w:name w:val="Revision"/>
    <w:hidden/>
    <w:uiPriority w:val="99"/>
    <w:semiHidden/>
    <w:rsid w:val="00D27032"/>
    <w:rPr>
      <w:rFonts w:ascii="Cambria" w:eastAsia="Calibri" w:hAnsi="Cambria"/>
      <w:sz w:val="26"/>
      <w:szCs w:val="22"/>
      <w:lang w:val="sr-Latn-CS"/>
    </w:rPr>
  </w:style>
  <w:style w:type="numbering" w:customStyle="1" w:styleId="Style211111">
    <w:name w:val="Style211111"/>
    <w:rsid w:val="00D27032"/>
    <w:pPr>
      <w:numPr>
        <w:numId w:val="14"/>
      </w:numPr>
    </w:pPr>
  </w:style>
  <w:style w:type="numbering" w:customStyle="1" w:styleId="Style712">
    <w:name w:val="Style712"/>
    <w:rsid w:val="00D27032"/>
    <w:pPr>
      <w:numPr>
        <w:numId w:val="15"/>
      </w:numPr>
    </w:pPr>
  </w:style>
  <w:style w:type="numbering" w:customStyle="1" w:styleId="Style7212">
    <w:name w:val="Style7212"/>
    <w:rsid w:val="00D27032"/>
    <w:pPr>
      <w:numPr>
        <w:numId w:val="18"/>
      </w:numPr>
    </w:pPr>
  </w:style>
  <w:style w:type="numbering" w:customStyle="1" w:styleId="Style251111">
    <w:name w:val="Style251111"/>
    <w:rsid w:val="00D27032"/>
    <w:pPr>
      <w:numPr>
        <w:numId w:val="16"/>
      </w:numPr>
    </w:pPr>
  </w:style>
  <w:style w:type="numbering" w:customStyle="1" w:styleId="Style2517">
    <w:name w:val="Style2517"/>
    <w:rsid w:val="00D27032"/>
    <w:pPr>
      <w:numPr>
        <w:numId w:val="5"/>
      </w:numPr>
    </w:pPr>
  </w:style>
  <w:style w:type="numbering" w:customStyle="1" w:styleId="111111210">
    <w:name w:val="1 / 1.1 / 1.1.1210"/>
    <w:basedOn w:val="NoList"/>
    <w:next w:val="111111"/>
    <w:rsid w:val="00D27032"/>
    <w:pPr>
      <w:numPr>
        <w:numId w:val="19"/>
      </w:numPr>
    </w:pPr>
  </w:style>
  <w:style w:type="numbering" w:customStyle="1" w:styleId="Style73311">
    <w:name w:val="Style73311"/>
    <w:rsid w:val="00D27032"/>
    <w:pPr>
      <w:numPr>
        <w:numId w:val="17"/>
      </w:numPr>
    </w:pPr>
  </w:style>
  <w:style w:type="numbering" w:customStyle="1" w:styleId="Style7242">
    <w:name w:val="Style7242"/>
    <w:rsid w:val="00D27032"/>
    <w:pPr>
      <w:numPr>
        <w:numId w:val="20"/>
      </w:numPr>
    </w:pPr>
  </w:style>
  <w:style w:type="numbering" w:customStyle="1" w:styleId="Style7118">
    <w:name w:val="Style7118"/>
    <w:rsid w:val="00D27032"/>
    <w:pPr>
      <w:numPr>
        <w:numId w:val="21"/>
      </w:numPr>
    </w:pPr>
  </w:style>
  <w:style w:type="numbering" w:customStyle="1" w:styleId="Style762">
    <w:name w:val="Style762"/>
    <w:rsid w:val="00D27032"/>
    <w:pPr>
      <w:numPr>
        <w:numId w:val="23"/>
      </w:numPr>
    </w:pPr>
  </w:style>
  <w:style w:type="numbering" w:customStyle="1" w:styleId="Style72421">
    <w:name w:val="Style72421"/>
    <w:rsid w:val="00D27032"/>
    <w:pPr>
      <w:numPr>
        <w:numId w:val="22"/>
      </w:numPr>
    </w:pPr>
  </w:style>
  <w:style w:type="numbering" w:customStyle="1" w:styleId="NoList3">
    <w:name w:val="No List3"/>
    <w:next w:val="NoList"/>
    <w:uiPriority w:val="99"/>
    <w:semiHidden/>
    <w:unhideWhenUsed/>
    <w:rsid w:val="00D27032"/>
  </w:style>
  <w:style w:type="paragraph" w:customStyle="1" w:styleId="Title1">
    <w:name w:val="Title1"/>
    <w:basedOn w:val="Normal"/>
    <w:next w:val="Normal"/>
    <w:uiPriority w:val="10"/>
    <w:qFormat/>
    <w:rsid w:val="00D27032"/>
    <w:pPr>
      <w:widowControl/>
      <w:spacing w:after="80"/>
      <w:contextualSpacing/>
    </w:pPr>
    <w:rPr>
      <w:rFonts w:ascii="Cambria" w:hAnsi="Cambria"/>
      <w:spacing w:val="-10"/>
      <w:kern w:val="28"/>
      <w:sz w:val="56"/>
      <w:szCs w:val="56"/>
      <w:lang w:val="en-GB" w:eastAsia="en-US"/>
    </w:rPr>
  </w:style>
  <w:style w:type="character" w:customStyle="1" w:styleId="TitleChar">
    <w:name w:val="Title Char"/>
    <w:link w:val="Title"/>
    <w:uiPriority w:val="10"/>
    <w:rsid w:val="00D27032"/>
    <w:rPr>
      <w:rFonts w:ascii="Cambria" w:hAnsi="Cambria"/>
      <w:spacing w:val="-10"/>
      <w:kern w:val="28"/>
      <w:sz w:val="56"/>
      <w:szCs w:val="56"/>
    </w:rPr>
  </w:style>
  <w:style w:type="paragraph" w:customStyle="1" w:styleId="Subtitle1">
    <w:name w:val="Subtitle1"/>
    <w:basedOn w:val="Normal"/>
    <w:next w:val="Normal"/>
    <w:uiPriority w:val="11"/>
    <w:qFormat/>
    <w:rsid w:val="00D27032"/>
    <w:pPr>
      <w:widowControl/>
      <w:numPr>
        <w:ilvl w:val="1"/>
      </w:numPr>
      <w:spacing w:after="160" w:line="276" w:lineRule="auto"/>
      <w:ind w:firstLine="851"/>
    </w:pPr>
    <w:rPr>
      <w:rFonts w:ascii="Calibri" w:hAnsi="Calibri"/>
      <w:color w:val="595959"/>
      <w:spacing w:val="15"/>
      <w:kern w:val="2"/>
      <w:sz w:val="28"/>
      <w:szCs w:val="28"/>
      <w:lang w:val="en-GB" w:eastAsia="en-US"/>
    </w:rPr>
  </w:style>
  <w:style w:type="character" w:customStyle="1" w:styleId="SubtitleChar">
    <w:name w:val="Subtitle Char"/>
    <w:link w:val="Subtitle"/>
    <w:uiPriority w:val="11"/>
    <w:rsid w:val="00D27032"/>
    <w:rPr>
      <w:color w:val="595959"/>
      <w:spacing w:val="15"/>
      <w:sz w:val="28"/>
      <w:szCs w:val="28"/>
    </w:rPr>
  </w:style>
  <w:style w:type="paragraph" w:customStyle="1" w:styleId="Quote1">
    <w:name w:val="Quote1"/>
    <w:basedOn w:val="Normal"/>
    <w:next w:val="Normal"/>
    <w:uiPriority w:val="29"/>
    <w:qFormat/>
    <w:rsid w:val="00D27032"/>
    <w:pPr>
      <w:widowControl/>
      <w:spacing w:before="160" w:after="160" w:line="276" w:lineRule="auto"/>
      <w:jc w:val="center"/>
    </w:pPr>
    <w:rPr>
      <w:rFonts w:ascii="Calibri" w:eastAsia="Calibri" w:hAnsi="Calibri"/>
      <w:i/>
      <w:iCs/>
      <w:color w:val="404040"/>
      <w:kern w:val="2"/>
      <w:sz w:val="22"/>
      <w:szCs w:val="22"/>
      <w:lang w:val="en-GB" w:eastAsia="en-US"/>
    </w:rPr>
  </w:style>
  <w:style w:type="character" w:customStyle="1" w:styleId="QuoteChar">
    <w:name w:val="Quote Char"/>
    <w:link w:val="Quote"/>
    <w:uiPriority w:val="29"/>
    <w:rsid w:val="00D27032"/>
    <w:rPr>
      <w:i/>
      <w:iCs/>
      <w:color w:val="404040"/>
    </w:rPr>
  </w:style>
  <w:style w:type="character" w:customStyle="1" w:styleId="IntenseEmphasis1">
    <w:name w:val="Intense Emphasis1"/>
    <w:uiPriority w:val="21"/>
    <w:qFormat/>
    <w:rsid w:val="00D27032"/>
    <w:rPr>
      <w:i/>
      <w:iCs/>
      <w:color w:val="365F91"/>
    </w:rPr>
  </w:style>
  <w:style w:type="paragraph" w:customStyle="1" w:styleId="IntenseQuote1">
    <w:name w:val="Intense Quote1"/>
    <w:basedOn w:val="Normal"/>
    <w:next w:val="Normal"/>
    <w:uiPriority w:val="30"/>
    <w:qFormat/>
    <w:rsid w:val="00D27032"/>
    <w:pPr>
      <w:widowControl/>
      <w:pBdr>
        <w:top w:val="single" w:sz="4" w:space="10" w:color="365F91"/>
        <w:bottom w:val="single" w:sz="4" w:space="10" w:color="365F91"/>
      </w:pBdr>
      <w:spacing w:before="360" w:after="360" w:line="276" w:lineRule="auto"/>
      <w:ind w:left="864" w:right="864"/>
      <w:jc w:val="center"/>
    </w:pPr>
    <w:rPr>
      <w:rFonts w:ascii="Calibri" w:eastAsia="Calibri" w:hAnsi="Calibri"/>
      <w:i/>
      <w:iCs/>
      <w:color w:val="365F91"/>
      <w:kern w:val="2"/>
      <w:sz w:val="22"/>
      <w:szCs w:val="22"/>
      <w:lang w:val="en-GB" w:eastAsia="en-US"/>
    </w:rPr>
  </w:style>
  <w:style w:type="character" w:customStyle="1" w:styleId="IntenseQuoteChar">
    <w:name w:val="Intense Quote Char"/>
    <w:link w:val="IntenseQuote"/>
    <w:uiPriority w:val="30"/>
    <w:rsid w:val="00D27032"/>
    <w:rPr>
      <w:i/>
      <w:iCs/>
      <w:color w:val="365F91"/>
    </w:rPr>
  </w:style>
  <w:style w:type="character" w:customStyle="1" w:styleId="IntenseReference1">
    <w:name w:val="Intense Reference1"/>
    <w:uiPriority w:val="32"/>
    <w:qFormat/>
    <w:rsid w:val="00D27032"/>
    <w:rPr>
      <w:b/>
      <w:bCs/>
      <w:smallCaps/>
      <w:color w:val="365F91"/>
      <w:spacing w:val="5"/>
    </w:rPr>
  </w:style>
  <w:style w:type="paragraph" w:styleId="Title">
    <w:name w:val="Title"/>
    <w:basedOn w:val="Normal"/>
    <w:next w:val="Normal"/>
    <w:link w:val="TitleChar"/>
    <w:uiPriority w:val="10"/>
    <w:qFormat/>
    <w:rsid w:val="00D27032"/>
    <w:pPr>
      <w:widowControl/>
      <w:ind w:firstLine="851"/>
      <w:contextualSpacing/>
      <w:jc w:val="both"/>
    </w:pPr>
    <w:rPr>
      <w:rFonts w:ascii="Cambria" w:hAnsi="Cambria"/>
      <w:spacing w:val="-10"/>
      <w:kern w:val="28"/>
      <w:sz w:val="56"/>
      <w:szCs w:val="56"/>
      <w:lang w:val="en-US" w:eastAsia="en-US"/>
    </w:rPr>
  </w:style>
  <w:style w:type="character" w:customStyle="1" w:styleId="TitleChar1">
    <w:name w:val="Title Char1"/>
    <w:uiPriority w:val="10"/>
    <w:rsid w:val="00D27032"/>
    <w:rPr>
      <w:rFonts w:ascii="Calibri Light" w:eastAsia="Times New Roman" w:hAnsi="Calibri Light" w:cs="Times New Roman"/>
      <w:b/>
      <w:bCs/>
      <w:kern w:val="28"/>
      <w:sz w:val="32"/>
      <w:szCs w:val="32"/>
      <w:lang w:val="sr-Latn-BA" w:eastAsia="sr-Latn-BA"/>
    </w:rPr>
  </w:style>
  <w:style w:type="paragraph" w:styleId="Subtitle">
    <w:name w:val="Subtitle"/>
    <w:basedOn w:val="Normal"/>
    <w:next w:val="Normal"/>
    <w:link w:val="SubtitleChar"/>
    <w:uiPriority w:val="11"/>
    <w:qFormat/>
    <w:rsid w:val="00D27032"/>
    <w:pPr>
      <w:widowControl/>
      <w:numPr>
        <w:ilvl w:val="1"/>
      </w:numPr>
      <w:spacing w:after="160"/>
      <w:ind w:firstLine="851"/>
      <w:jc w:val="both"/>
    </w:pPr>
    <w:rPr>
      <w:color w:val="595959"/>
      <w:spacing w:val="15"/>
      <w:sz w:val="28"/>
      <w:szCs w:val="28"/>
      <w:lang w:val="en-US" w:eastAsia="en-US"/>
    </w:rPr>
  </w:style>
  <w:style w:type="character" w:customStyle="1" w:styleId="SubtitleChar1">
    <w:name w:val="Subtitle Char1"/>
    <w:uiPriority w:val="11"/>
    <w:rsid w:val="00D27032"/>
    <w:rPr>
      <w:rFonts w:ascii="Calibri Light" w:eastAsia="Times New Roman" w:hAnsi="Calibri Light" w:cs="Times New Roman"/>
      <w:sz w:val="24"/>
      <w:szCs w:val="24"/>
      <w:lang w:val="sr-Latn-BA" w:eastAsia="sr-Latn-BA"/>
    </w:rPr>
  </w:style>
  <w:style w:type="paragraph" w:styleId="Quote">
    <w:name w:val="Quote"/>
    <w:basedOn w:val="Normal"/>
    <w:next w:val="Normal"/>
    <w:link w:val="QuoteChar"/>
    <w:uiPriority w:val="29"/>
    <w:qFormat/>
    <w:rsid w:val="00D27032"/>
    <w:pPr>
      <w:widowControl/>
      <w:spacing w:before="200" w:after="160"/>
      <w:ind w:left="864" w:right="864" w:firstLine="851"/>
      <w:jc w:val="center"/>
    </w:pPr>
    <w:rPr>
      <w:i/>
      <w:iCs/>
      <w:color w:val="404040"/>
      <w:sz w:val="20"/>
      <w:szCs w:val="20"/>
      <w:lang w:val="en-US" w:eastAsia="en-US"/>
    </w:rPr>
  </w:style>
  <w:style w:type="character" w:customStyle="1" w:styleId="QuoteChar1">
    <w:name w:val="Quote Char1"/>
    <w:uiPriority w:val="29"/>
    <w:rsid w:val="00D27032"/>
    <w:rPr>
      <w:i/>
      <w:iCs/>
      <w:color w:val="404040"/>
      <w:sz w:val="24"/>
      <w:szCs w:val="24"/>
      <w:lang w:val="sr-Latn-BA" w:eastAsia="sr-Latn-BA"/>
    </w:rPr>
  </w:style>
  <w:style w:type="character" w:styleId="IntenseEmphasis">
    <w:name w:val="Intense Emphasis"/>
    <w:uiPriority w:val="21"/>
    <w:qFormat/>
    <w:rsid w:val="00D27032"/>
    <w:rPr>
      <w:i/>
      <w:iCs/>
      <w:color w:val="4472C4"/>
    </w:rPr>
  </w:style>
  <w:style w:type="paragraph" w:styleId="IntenseQuote">
    <w:name w:val="Intense Quote"/>
    <w:basedOn w:val="Normal"/>
    <w:next w:val="Normal"/>
    <w:link w:val="IntenseQuoteChar"/>
    <w:uiPriority w:val="30"/>
    <w:qFormat/>
    <w:rsid w:val="00D27032"/>
    <w:pPr>
      <w:widowControl/>
      <w:pBdr>
        <w:top w:val="single" w:sz="4" w:space="10" w:color="4472C4"/>
        <w:bottom w:val="single" w:sz="4" w:space="10" w:color="4472C4"/>
      </w:pBdr>
      <w:spacing w:before="360" w:after="360"/>
      <w:ind w:left="864" w:right="864" w:firstLine="851"/>
      <w:jc w:val="center"/>
    </w:pPr>
    <w:rPr>
      <w:i/>
      <w:iCs/>
      <w:color w:val="365F91"/>
      <w:sz w:val="20"/>
      <w:szCs w:val="20"/>
      <w:lang w:val="en-US" w:eastAsia="en-US"/>
    </w:rPr>
  </w:style>
  <w:style w:type="character" w:customStyle="1" w:styleId="IntenseQuoteChar1">
    <w:name w:val="Intense Quote Char1"/>
    <w:uiPriority w:val="30"/>
    <w:rsid w:val="00D27032"/>
    <w:rPr>
      <w:i/>
      <w:iCs/>
      <w:color w:val="5B9BD5"/>
      <w:sz w:val="24"/>
      <w:szCs w:val="24"/>
      <w:lang w:val="sr-Latn-BA" w:eastAsia="sr-Latn-BA"/>
    </w:rPr>
  </w:style>
  <w:style w:type="character" w:styleId="IntenseReference">
    <w:name w:val="Intense Reference"/>
    <w:uiPriority w:val="32"/>
    <w:qFormat/>
    <w:rsid w:val="00D27032"/>
    <w:rPr>
      <w:b/>
      <w:bCs/>
      <w:smallCaps/>
      <w:color w:val="4472C4"/>
      <w:spacing w:val="5"/>
    </w:rPr>
  </w:style>
  <w:style w:type="numbering" w:customStyle="1" w:styleId="NoList4">
    <w:name w:val="No List4"/>
    <w:next w:val="NoList"/>
    <w:uiPriority w:val="99"/>
    <w:semiHidden/>
    <w:unhideWhenUsed/>
    <w:rsid w:val="00D27032"/>
  </w:style>
  <w:style w:type="numbering" w:customStyle="1" w:styleId="NoList5">
    <w:name w:val="No List5"/>
    <w:next w:val="NoList"/>
    <w:uiPriority w:val="99"/>
    <w:semiHidden/>
    <w:unhideWhenUsed/>
    <w:rsid w:val="00D27032"/>
  </w:style>
  <w:style w:type="numbering" w:customStyle="1" w:styleId="Style245">
    <w:name w:val="Style245"/>
    <w:rsid w:val="00D27032"/>
    <w:pPr>
      <w:numPr>
        <w:numId w:val="24"/>
      </w:numPr>
    </w:pPr>
  </w:style>
  <w:style w:type="numbering" w:customStyle="1" w:styleId="Style71321">
    <w:name w:val="Style71321"/>
    <w:rsid w:val="00D27032"/>
    <w:pPr>
      <w:numPr>
        <w:numId w:val="26"/>
      </w:numPr>
    </w:pPr>
  </w:style>
  <w:style w:type="numbering" w:customStyle="1" w:styleId="Style7129">
    <w:name w:val="Style7129"/>
    <w:rsid w:val="00D27032"/>
    <w:pPr>
      <w:numPr>
        <w:numId w:val="25"/>
      </w:numPr>
    </w:pPr>
  </w:style>
  <w:style w:type="numbering" w:customStyle="1" w:styleId="NoList6">
    <w:name w:val="No List6"/>
    <w:next w:val="NoList"/>
    <w:uiPriority w:val="99"/>
    <w:semiHidden/>
    <w:unhideWhenUsed/>
    <w:rsid w:val="00D27032"/>
  </w:style>
  <w:style w:type="numbering" w:customStyle="1" w:styleId="Style221101">
    <w:name w:val="Style221101"/>
    <w:rsid w:val="00D27032"/>
    <w:pPr>
      <w:numPr>
        <w:numId w:val="27"/>
      </w:numPr>
    </w:pPr>
  </w:style>
  <w:style w:type="numbering" w:customStyle="1" w:styleId="Style72131">
    <w:name w:val="Style72131"/>
    <w:rsid w:val="00D27032"/>
    <w:pPr>
      <w:numPr>
        <w:numId w:val="28"/>
      </w:numPr>
    </w:pPr>
  </w:style>
  <w:style w:type="numbering" w:customStyle="1" w:styleId="NoList7">
    <w:name w:val="No List7"/>
    <w:next w:val="NoList"/>
    <w:uiPriority w:val="99"/>
    <w:semiHidden/>
    <w:unhideWhenUsed/>
    <w:rsid w:val="00D27032"/>
  </w:style>
  <w:style w:type="numbering" w:customStyle="1" w:styleId="NoList8">
    <w:name w:val="No List8"/>
    <w:next w:val="NoList"/>
    <w:uiPriority w:val="99"/>
    <w:semiHidden/>
    <w:unhideWhenUsed/>
    <w:rsid w:val="00D27032"/>
  </w:style>
  <w:style w:type="numbering" w:customStyle="1" w:styleId="NoList9">
    <w:name w:val="No List9"/>
    <w:next w:val="NoList"/>
    <w:uiPriority w:val="99"/>
    <w:semiHidden/>
    <w:unhideWhenUsed/>
    <w:rsid w:val="00D27032"/>
  </w:style>
  <w:style w:type="numbering" w:customStyle="1" w:styleId="111111251">
    <w:name w:val="1 / 1.1 / 1.1.1251"/>
    <w:basedOn w:val="NoList"/>
    <w:next w:val="111111"/>
    <w:rsid w:val="00D27032"/>
    <w:pPr>
      <w:numPr>
        <w:numId w:val="29"/>
      </w:numPr>
    </w:pPr>
  </w:style>
  <w:style w:type="numbering" w:customStyle="1" w:styleId="Style71181">
    <w:name w:val="Style71181"/>
    <w:rsid w:val="00D27032"/>
  </w:style>
  <w:style w:type="numbering" w:customStyle="1" w:styleId="NoList10">
    <w:name w:val="No List10"/>
    <w:next w:val="NoList"/>
    <w:uiPriority w:val="99"/>
    <w:semiHidden/>
    <w:unhideWhenUsed/>
    <w:rsid w:val="00D27032"/>
  </w:style>
  <w:style w:type="numbering" w:customStyle="1" w:styleId="Style72422">
    <w:name w:val="Style72422"/>
    <w:rsid w:val="00D27032"/>
  </w:style>
  <w:style w:type="numbering" w:customStyle="1" w:styleId="Style71182">
    <w:name w:val="Style71182"/>
    <w:rsid w:val="00D27032"/>
  </w:style>
  <w:style w:type="numbering" w:customStyle="1" w:styleId="NoList12">
    <w:name w:val="No List12"/>
    <w:next w:val="NoList"/>
    <w:uiPriority w:val="99"/>
    <w:semiHidden/>
    <w:unhideWhenUsed/>
    <w:rsid w:val="00D27032"/>
  </w:style>
  <w:style w:type="numbering" w:customStyle="1" w:styleId="Style7621">
    <w:name w:val="Style7621"/>
    <w:rsid w:val="00D27032"/>
  </w:style>
  <w:style w:type="numbering" w:customStyle="1" w:styleId="Style724211">
    <w:name w:val="Style724211"/>
    <w:rsid w:val="00D27032"/>
  </w:style>
  <w:style w:type="numbering" w:customStyle="1" w:styleId="NoList13">
    <w:name w:val="No List13"/>
    <w:next w:val="NoList"/>
    <w:uiPriority w:val="99"/>
    <w:semiHidden/>
    <w:unhideWhenUsed/>
    <w:rsid w:val="00D27032"/>
  </w:style>
  <w:style w:type="numbering" w:customStyle="1" w:styleId="Style72423">
    <w:name w:val="Style72423"/>
    <w:rsid w:val="00D27032"/>
  </w:style>
  <w:style w:type="numbering" w:customStyle="1" w:styleId="Style71183">
    <w:name w:val="Style71183"/>
    <w:rsid w:val="00D27032"/>
  </w:style>
  <w:style w:type="numbering" w:customStyle="1" w:styleId="NoList14">
    <w:name w:val="No List14"/>
    <w:next w:val="NoList"/>
    <w:uiPriority w:val="99"/>
    <w:semiHidden/>
    <w:unhideWhenUsed/>
    <w:rsid w:val="00D27032"/>
  </w:style>
  <w:style w:type="numbering" w:customStyle="1" w:styleId="Style7622">
    <w:name w:val="Style7622"/>
    <w:rsid w:val="00D27032"/>
  </w:style>
  <w:style w:type="numbering" w:customStyle="1" w:styleId="Style724212">
    <w:name w:val="Style724212"/>
    <w:rsid w:val="00D27032"/>
  </w:style>
  <w:style w:type="numbering" w:customStyle="1" w:styleId="NoList15">
    <w:name w:val="No List15"/>
    <w:next w:val="NoList"/>
    <w:uiPriority w:val="99"/>
    <w:semiHidden/>
    <w:unhideWhenUsed/>
    <w:rsid w:val="00D27032"/>
  </w:style>
  <w:style w:type="numbering" w:customStyle="1" w:styleId="Style72424">
    <w:name w:val="Style72424"/>
    <w:rsid w:val="00D27032"/>
  </w:style>
  <w:style w:type="numbering" w:customStyle="1" w:styleId="Style71184">
    <w:name w:val="Style71184"/>
    <w:rsid w:val="00D27032"/>
  </w:style>
  <w:style w:type="numbering" w:customStyle="1" w:styleId="NoList16">
    <w:name w:val="No List16"/>
    <w:next w:val="NoList"/>
    <w:uiPriority w:val="99"/>
    <w:semiHidden/>
    <w:unhideWhenUsed/>
    <w:rsid w:val="00D27032"/>
  </w:style>
  <w:style w:type="numbering" w:customStyle="1" w:styleId="Style7623">
    <w:name w:val="Style7623"/>
    <w:rsid w:val="00D27032"/>
  </w:style>
  <w:style w:type="numbering" w:customStyle="1" w:styleId="Style724213">
    <w:name w:val="Style724213"/>
    <w:rsid w:val="00D27032"/>
  </w:style>
  <w:style w:type="paragraph" w:customStyle="1" w:styleId="xl319">
    <w:name w:val="xl319"/>
    <w:basedOn w:val="Normal"/>
    <w:rsid w:val="00D2703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lang w:val="en-US" w:eastAsia="en-US"/>
    </w:rPr>
  </w:style>
  <w:style w:type="paragraph" w:customStyle="1" w:styleId="xl320">
    <w:name w:val="xl320"/>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322">
    <w:name w:val="xl322"/>
    <w:basedOn w:val="Normal"/>
    <w:rsid w:val="00D2703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lang w:val="en-US" w:eastAsia="en-US"/>
    </w:rPr>
  </w:style>
  <w:style w:type="paragraph" w:customStyle="1" w:styleId="xl323">
    <w:name w:val="xl323"/>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325">
    <w:name w:val="xl325"/>
    <w:basedOn w:val="Normal"/>
    <w:rsid w:val="00D2703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lang w:val="en-US" w:eastAsia="en-US"/>
    </w:rPr>
  </w:style>
  <w:style w:type="paragraph" w:customStyle="1" w:styleId="xl326">
    <w:name w:val="xl326"/>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328">
    <w:name w:val="xl328"/>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lang w:val="en-US" w:eastAsia="en-US"/>
    </w:rPr>
  </w:style>
  <w:style w:type="paragraph" w:customStyle="1" w:styleId="xl329">
    <w:name w:val="xl329"/>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lang w:val="en-US" w:eastAsia="en-US"/>
    </w:rPr>
  </w:style>
  <w:style w:type="paragraph" w:customStyle="1" w:styleId="xl330">
    <w:name w:val="xl330"/>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331">
    <w:name w:val="xl331"/>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en-US" w:eastAsia="en-US"/>
    </w:rPr>
  </w:style>
  <w:style w:type="paragraph" w:customStyle="1" w:styleId="xl332">
    <w:name w:val="xl332"/>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en-US" w:eastAsia="en-US"/>
    </w:rPr>
  </w:style>
  <w:style w:type="paragraph" w:customStyle="1" w:styleId="xl333">
    <w:name w:val="xl333"/>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en-US" w:eastAsia="en-US"/>
    </w:rPr>
  </w:style>
  <w:style w:type="paragraph" w:customStyle="1" w:styleId="xl334">
    <w:name w:val="xl334"/>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b/>
      <w:bCs/>
      <w:lang w:val="en-US" w:eastAsia="en-US"/>
    </w:rPr>
  </w:style>
  <w:style w:type="paragraph" w:customStyle="1" w:styleId="xl335">
    <w:name w:val="xl335"/>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b/>
      <w:bCs/>
      <w:lang w:val="en-US" w:eastAsia="en-US"/>
    </w:rPr>
  </w:style>
  <w:style w:type="paragraph" w:customStyle="1" w:styleId="xl336">
    <w:name w:val="xl336"/>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b/>
      <w:bCs/>
      <w:lang w:val="en-US" w:eastAsia="en-US"/>
    </w:rPr>
  </w:style>
  <w:style w:type="paragraph" w:customStyle="1" w:styleId="xl337">
    <w:name w:val="xl337"/>
    <w:basedOn w:val="Normal"/>
    <w:rsid w:val="00D27032"/>
    <w:pPr>
      <w:widowControl/>
      <w:spacing w:before="100" w:beforeAutospacing="1" w:after="100" w:afterAutospacing="1"/>
    </w:pPr>
    <w:rPr>
      <w:b/>
      <w:bCs/>
      <w:lang w:val="en-US" w:eastAsia="en-US"/>
    </w:rPr>
  </w:style>
  <w:style w:type="paragraph" w:customStyle="1" w:styleId="xl338">
    <w:name w:val="xl338"/>
    <w:basedOn w:val="Normal"/>
    <w:rsid w:val="00D27032"/>
    <w:pPr>
      <w:widowControl/>
      <w:pBdr>
        <w:top w:val="single" w:sz="4" w:space="0" w:color="auto"/>
        <w:left w:val="single" w:sz="4" w:space="0" w:color="auto"/>
        <w:bottom w:val="single" w:sz="4" w:space="0" w:color="auto"/>
      </w:pBdr>
      <w:spacing w:before="100" w:beforeAutospacing="1" w:after="100" w:afterAutospacing="1"/>
    </w:pPr>
    <w:rPr>
      <w:b/>
      <w:bCs/>
      <w:lang w:val="en-US" w:eastAsia="en-US"/>
    </w:rPr>
  </w:style>
  <w:style w:type="paragraph" w:customStyle="1" w:styleId="xl339">
    <w:name w:val="xl339"/>
    <w:basedOn w:val="Normal"/>
    <w:rsid w:val="00D27032"/>
    <w:pPr>
      <w:widowControl/>
      <w:pBdr>
        <w:top w:val="single" w:sz="4" w:space="0" w:color="auto"/>
        <w:bottom w:val="single" w:sz="4" w:space="0" w:color="auto"/>
      </w:pBdr>
      <w:spacing w:before="100" w:beforeAutospacing="1" w:after="100" w:afterAutospacing="1"/>
    </w:pPr>
    <w:rPr>
      <w:b/>
      <w:bCs/>
      <w:lang w:val="en-US" w:eastAsia="en-US"/>
    </w:rPr>
  </w:style>
  <w:style w:type="paragraph" w:customStyle="1" w:styleId="xl340">
    <w:name w:val="xl340"/>
    <w:basedOn w:val="Normal"/>
    <w:rsid w:val="00D27032"/>
    <w:pPr>
      <w:widowControl/>
      <w:pBdr>
        <w:top w:val="single" w:sz="4" w:space="0" w:color="auto"/>
        <w:bottom w:val="single" w:sz="4" w:space="0" w:color="auto"/>
      </w:pBdr>
      <w:spacing w:before="100" w:beforeAutospacing="1" w:after="100" w:afterAutospacing="1"/>
    </w:pPr>
    <w:rPr>
      <w:b/>
      <w:bCs/>
      <w:lang w:val="en-US" w:eastAsia="en-US"/>
    </w:rPr>
  </w:style>
  <w:style w:type="paragraph" w:customStyle="1" w:styleId="xl321">
    <w:name w:val="xl321"/>
    <w:basedOn w:val="Normal"/>
    <w:rsid w:val="00D27032"/>
    <w:pPr>
      <w:widowControl/>
      <w:pBdr>
        <w:top w:val="single" w:sz="4" w:space="0" w:color="auto"/>
        <w:left w:val="single" w:sz="4" w:space="0" w:color="auto"/>
        <w:bottom w:val="single" w:sz="4" w:space="0" w:color="auto"/>
      </w:pBdr>
      <w:spacing w:before="100" w:beforeAutospacing="1" w:after="100" w:afterAutospacing="1"/>
    </w:pPr>
    <w:rPr>
      <w:lang w:val="en-US" w:eastAsia="en-US"/>
    </w:rPr>
  </w:style>
  <w:style w:type="paragraph" w:customStyle="1" w:styleId="xl324">
    <w:name w:val="xl324"/>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327">
    <w:name w:val="xl327"/>
    <w:basedOn w:val="Normal"/>
    <w:rsid w:val="00D27032"/>
    <w:pPr>
      <w:widowControl/>
      <w:pBdr>
        <w:top w:val="single" w:sz="4" w:space="0" w:color="auto"/>
        <w:bottom w:val="single" w:sz="4" w:space="0" w:color="auto"/>
      </w:pBdr>
      <w:spacing w:before="100" w:beforeAutospacing="1" w:after="100" w:afterAutospacing="1"/>
    </w:pPr>
    <w:rPr>
      <w:lang w:val="en-US" w:eastAsia="en-US"/>
    </w:rPr>
  </w:style>
  <w:style w:type="paragraph" w:customStyle="1" w:styleId="text-align-justify">
    <w:name w:val="text-align-justify"/>
    <w:basedOn w:val="Normal"/>
    <w:rsid w:val="00D27032"/>
    <w:pPr>
      <w:widowControl/>
      <w:spacing w:before="100" w:beforeAutospacing="1" w:after="100" w:afterAutospacing="1"/>
    </w:pPr>
    <w:rPr>
      <w:lang w:val="en-GB" w:eastAsia="en-GB"/>
    </w:rPr>
  </w:style>
  <w:style w:type="numbering" w:customStyle="1" w:styleId="Style281">
    <w:name w:val="Style281"/>
    <w:rsid w:val="00D27032"/>
  </w:style>
  <w:style w:type="paragraph" w:customStyle="1" w:styleId="rvps1">
    <w:name w:val="rvps1"/>
    <w:basedOn w:val="Normal"/>
    <w:rsid w:val="00FC70ED"/>
    <w:pPr>
      <w:widowControl/>
      <w:suppressAutoHyphens/>
    </w:pPr>
    <w:rPr>
      <w:lang w:val="sr-Latn-CS" w:eastAsia="zh-CN"/>
    </w:rPr>
  </w:style>
  <w:style w:type="character" w:customStyle="1" w:styleId="ListParagraphChar">
    <w:name w:val="List Paragraph Char"/>
    <w:basedOn w:val="DefaultParagraphFont"/>
    <w:link w:val="ListParagraph"/>
    <w:uiPriority w:val="1"/>
    <w:rsid w:val="007B2ADF"/>
    <w:rPr>
      <w:sz w:val="24"/>
      <w:szCs w:val="24"/>
      <w:lang w:val="sr-Latn-BA" w:eastAsia="sr-Latn-BA"/>
    </w:rPr>
  </w:style>
  <w:style w:type="paragraph" w:customStyle="1" w:styleId="a3">
    <w:name w:val="Текст"/>
    <w:basedOn w:val="Normal"/>
    <w:link w:val="Char0"/>
    <w:autoRedefine/>
    <w:qFormat/>
    <w:rsid w:val="00391083"/>
    <w:pPr>
      <w:spacing w:before="120" w:after="120"/>
      <w:ind w:firstLine="709"/>
      <w:jc w:val="both"/>
    </w:pPr>
    <w:rPr>
      <w:lang w:val="sr-Cyrl-RS"/>
    </w:rPr>
  </w:style>
  <w:style w:type="character" w:customStyle="1" w:styleId="Char0">
    <w:name w:val="Текст Char"/>
    <w:basedOn w:val="DefaultParagraphFont"/>
    <w:link w:val="a3"/>
    <w:rsid w:val="00391083"/>
    <w:rPr>
      <w:sz w:val="24"/>
      <w:szCs w:val="24"/>
      <w:lang w:val="sr-Cyrl-RS" w:eastAsia="sr-Latn-BA"/>
    </w:rPr>
  </w:style>
  <w:style w:type="paragraph" w:customStyle="1" w:styleId="a0">
    <w:name w:val="набрајање"/>
    <w:basedOn w:val="a3"/>
    <w:link w:val="Char1"/>
    <w:autoRedefine/>
    <w:qFormat/>
    <w:rsid w:val="00A403EC"/>
    <w:pPr>
      <w:numPr>
        <w:numId w:val="33"/>
      </w:numPr>
    </w:pPr>
    <w:rPr>
      <w:lang w:val="sr-Cyrl-BA" w:eastAsia="en-US"/>
    </w:rPr>
  </w:style>
  <w:style w:type="character" w:customStyle="1" w:styleId="Char1">
    <w:name w:val="набрајање Char"/>
    <w:basedOn w:val="Char0"/>
    <w:link w:val="a0"/>
    <w:rsid w:val="00A403EC"/>
    <w:rPr>
      <w:sz w:val="24"/>
      <w:szCs w:val="24"/>
      <w:lang w:val="sr-Cyrl-BA" w:eastAsia="sr-Latn-BA"/>
    </w:rPr>
  </w:style>
  <w:style w:type="paragraph" w:customStyle="1" w:styleId="a1">
    <w:name w:val="набрајање бројеви"/>
    <w:basedOn w:val="BodyText1"/>
    <w:link w:val="Char2"/>
    <w:autoRedefine/>
    <w:qFormat/>
    <w:rsid w:val="00233AEC"/>
    <w:pPr>
      <w:numPr>
        <w:numId w:val="34"/>
      </w:numPr>
      <w:shd w:val="clear" w:color="auto" w:fill="auto"/>
      <w:tabs>
        <w:tab w:val="left" w:pos="1105"/>
      </w:tabs>
      <w:spacing w:before="0" w:line="274" w:lineRule="exact"/>
      <w:ind w:right="57"/>
      <w:jc w:val="both"/>
    </w:pPr>
    <w:rPr>
      <w:sz w:val="24"/>
      <w:szCs w:val="24"/>
      <w:lang w:val="sr-Cyrl-RS"/>
    </w:rPr>
  </w:style>
  <w:style w:type="character" w:customStyle="1" w:styleId="BodyText1Char">
    <w:name w:val="Body Text1 Char"/>
    <w:basedOn w:val="DefaultParagraphFont"/>
    <w:link w:val="BodyText1"/>
    <w:rsid w:val="007873F4"/>
    <w:rPr>
      <w:sz w:val="22"/>
      <w:szCs w:val="22"/>
      <w:shd w:val="clear" w:color="auto" w:fill="FFFFFF"/>
    </w:rPr>
  </w:style>
  <w:style w:type="character" w:customStyle="1" w:styleId="Char2">
    <w:name w:val="набрајање бројеви Char"/>
    <w:basedOn w:val="BodyText1Char"/>
    <w:link w:val="a1"/>
    <w:rsid w:val="00233AEC"/>
    <w:rPr>
      <w:sz w:val="24"/>
      <w:szCs w:val="24"/>
      <w:shd w:val="clear" w:color="auto" w:fill="FFFFFF"/>
      <w:lang w:val="sr-Cyrl-RS"/>
    </w:rPr>
  </w:style>
  <w:style w:type="character" w:styleId="UnresolvedMention">
    <w:name w:val="Unresolved Mention"/>
    <w:basedOn w:val="DefaultParagraphFont"/>
    <w:uiPriority w:val="99"/>
    <w:semiHidden/>
    <w:unhideWhenUsed/>
    <w:rsid w:val="00295D5F"/>
    <w:rPr>
      <w:color w:val="605E5C"/>
      <w:shd w:val="clear" w:color="auto" w:fill="E1DFDD"/>
    </w:rPr>
  </w:style>
  <w:style w:type="paragraph" w:customStyle="1" w:styleId="a4">
    <w:name w:val="Подвучен наслов"/>
    <w:basedOn w:val="Normal"/>
    <w:link w:val="Char3"/>
    <w:qFormat/>
    <w:rsid w:val="00AA6168"/>
    <w:pPr>
      <w:spacing w:before="120" w:after="120"/>
      <w:ind w:firstLine="709"/>
      <w:jc w:val="both"/>
    </w:pPr>
    <w:rPr>
      <w:b/>
      <w:u w:val="single"/>
      <w:lang w:val="sr-Cyrl-RS"/>
    </w:rPr>
  </w:style>
  <w:style w:type="character" w:customStyle="1" w:styleId="Char3">
    <w:name w:val="Подвучен наслов Char"/>
    <w:basedOn w:val="DefaultParagraphFont"/>
    <w:link w:val="a4"/>
    <w:rsid w:val="00AA6168"/>
    <w:rPr>
      <w:b/>
      <w:sz w:val="24"/>
      <w:szCs w:val="24"/>
      <w:u w:val="single"/>
      <w:lang w:val="sr-Cyrl-RS" w:eastAsia="sr-Latn-BA"/>
    </w:rPr>
  </w:style>
  <w:style w:type="table" w:customStyle="1" w:styleId="TableGrid4">
    <w:name w:val="Table Grid4"/>
    <w:basedOn w:val="TableNormal"/>
    <w:next w:val="TableGrid"/>
    <w:uiPriority w:val="39"/>
    <w:rsid w:val="00CE03A2"/>
    <w:rPr>
      <w:rFonts w:ascii="Calibri" w:eastAsia="Calibri" w:hAnsi="Calibri"/>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1C42A4"/>
    <w:rPr>
      <w:rFonts w:ascii="Calibri" w:eastAsia="Calibri" w:hAnsi="Calibri"/>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2">
    <w:name w:val="Набрајање тачке"/>
    <w:basedOn w:val="Normal"/>
    <w:link w:val="Char4"/>
    <w:autoRedefine/>
    <w:qFormat/>
    <w:rsid w:val="00574AD4"/>
    <w:pPr>
      <w:widowControl/>
      <w:numPr>
        <w:numId w:val="37"/>
      </w:numPr>
      <w:spacing w:before="120" w:after="120"/>
      <w:ind w:left="567" w:hanging="567"/>
    </w:pPr>
    <w:rPr>
      <w:bCs/>
      <w:lang w:val="en-US" w:eastAsia="en-US"/>
    </w:rPr>
  </w:style>
  <w:style w:type="character" w:customStyle="1" w:styleId="Char4">
    <w:name w:val="Набрајање тачке Char"/>
    <w:basedOn w:val="DefaultParagraphFont"/>
    <w:link w:val="a2"/>
    <w:rsid w:val="00574AD4"/>
    <w:rPr>
      <w:bCs/>
      <w:sz w:val="24"/>
      <w:szCs w:val="24"/>
    </w:rPr>
  </w:style>
  <w:style w:type="paragraph" w:customStyle="1" w:styleId="a">
    <w:name w:val="Набрајање цртице"/>
    <w:basedOn w:val="a0"/>
    <w:link w:val="Char5"/>
    <w:autoRedefine/>
    <w:qFormat/>
    <w:rsid w:val="00AD7D05"/>
    <w:pPr>
      <w:numPr>
        <w:numId w:val="38"/>
      </w:numPr>
    </w:pPr>
  </w:style>
  <w:style w:type="character" w:customStyle="1" w:styleId="Char5">
    <w:name w:val="Набрајање цртице Char"/>
    <w:basedOn w:val="Char1"/>
    <w:link w:val="a"/>
    <w:rsid w:val="00AD7D05"/>
    <w:rPr>
      <w:sz w:val="24"/>
      <w:szCs w:val="24"/>
      <w:lang w:val="sr-Cyrl-BA" w:eastAsia="sr-Latn-B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7089">
      <w:bodyDiv w:val="1"/>
      <w:marLeft w:val="0"/>
      <w:marRight w:val="0"/>
      <w:marTop w:val="0"/>
      <w:marBottom w:val="0"/>
      <w:divBdr>
        <w:top w:val="none" w:sz="0" w:space="0" w:color="auto"/>
        <w:left w:val="none" w:sz="0" w:space="0" w:color="auto"/>
        <w:bottom w:val="none" w:sz="0" w:space="0" w:color="auto"/>
        <w:right w:val="none" w:sz="0" w:space="0" w:color="auto"/>
      </w:divBdr>
    </w:div>
    <w:div w:id="7099772">
      <w:bodyDiv w:val="1"/>
      <w:marLeft w:val="0"/>
      <w:marRight w:val="0"/>
      <w:marTop w:val="0"/>
      <w:marBottom w:val="0"/>
      <w:divBdr>
        <w:top w:val="none" w:sz="0" w:space="0" w:color="auto"/>
        <w:left w:val="none" w:sz="0" w:space="0" w:color="auto"/>
        <w:bottom w:val="none" w:sz="0" w:space="0" w:color="auto"/>
        <w:right w:val="none" w:sz="0" w:space="0" w:color="auto"/>
      </w:divBdr>
    </w:div>
    <w:div w:id="13113670">
      <w:bodyDiv w:val="1"/>
      <w:marLeft w:val="0"/>
      <w:marRight w:val="0"/>
      <w:marTop w:val="0"/>
      <w:marBottom w:val="0"/>
      <w:divBdr>
        <w:top w:val="none" w:sz="0" w:space="0" w:color="auto"/>
        <w:left w:val="none" w:sz="0" w:space="0" w:color="auto"/>
        <w:bottom w:val="none" w:sz="0" w:space="0" w:color="auto"/>
        <w:right w:val="none" w:sz="0" w:space="0" w:color="auto"/>
      </w:divBdr>
    </w:div>
    <w:div w:id="18701177">
      <w:bodyDiv w:val="1"/>
      <w:marLeft w:val="0"/>
      <w:marRight w:val="0"/>
      <w:marTop w:val="0"/>
      <w:marBottom w:val="0"/>
      <w:divBdr>
        <w:top w:val="none" w:sz="0" w:space="0" w:color="auto"/>
        <w:left w:val="none" w:sz="0" w:space="0" w:color="auto"/>
        <w:bottom w:val="none" w:sz="0" w:space="0" w:color="auto"/>
        <w:right w:val="none" w:sz="0" w:space="0" w:color="auto"/>
      </w:divBdr>
    </w:div>
    <w:div w:id="20326818">
      <w:bodyDiv w:val="1"/>
      <w:marLeft w:val="0"/>
      <w:marRight w:val="0"/>
      <w:marTop w:val="0"/>
      <w:marBottom w:val="0"/>
      <w:divBdr>
        <w:top w:val="none" w:sz="0" w:space="0" w:color="auto"/>
        <w:left w:val="none" w:sz="0" w:space="0" w:color="auto"/>
        <w:bottom w:val="none" w:sz="0" w:space="0" w:color="auto"/>
        <w:right w:val="none" w:sz="0" w:space="0" w:color="auto"/>
      </w:divBdr>
    </w:div>
    <w:div w:id="21514563">
      <w:bodyDiv w:val="1"/>
      <w:marLeft w:val="0"/>
      <w:marRight w:val="0"/>
      <w:marTop w:val="0"/>
      <w:marBottom w:val="0"/>
      <w:divBdr>
        <w:top w:val="none" w:sz="0" w:space="0" w:color="auto"/>
        <w:left w:val="none" w:sz="0" w:space="0" w:color="auto"/>
        <w:bottom w:val="none" w:sz="0" w:space="0" w:color="auto"/>
        <w:right w:val="none" w:sz="0" w:space="0" w:color="auto"/>
      </w:divBdr>
    </w:div>
    <w:div w:id="24062557">
      <w:bodyDiv w:val="1"/>
      <w:marLeft w:val="0"/>
      <w:marRight w:val="0"/>
      <w:marTop w:val="0"/>
      <w:marBottom w:val="0"/>
      <w:divBdr>
        <w:top w:val="none" w:sz="0" w:space="0" w:color="auto"/>
        <w:left w:val="none" w:sz="0" w:space="0" w:color="auto"/>
        <w:bottom w:val="none" w:sz="0" w:space="0" w:color="auto"/>
        <w:right w:val="none" w:sz="0" w:space="0" w:color="auto"/>
      </w:divBdr>
    </w:div>
    <w:div w:id="29694406">
      <w:bodyDiv w:val="1"/>
      <w:marLeft w:val="0"/>
      <w:marRight w:val="0"/>
      <w:marTop w:val="0"/>
      <w:marBottom w:val="0"/>
      <w:divBdr>
        <w:top w:val="none" w:sz="0" w:space="0" w:color="auto"/>
        <w:left w:val="none" w:sz="0" w:space="0" w:color="auto"/>
        <w:bottom w:val="none" w:sz="0" w:space="0" w:color="auto"/>
        <w:right w:val="none" w:sz="0" w:space="0" w:color="auto"/>
      </w:divBdr>
    </w:div>
    <w:div w:id="38557256">
      <w:bodyDiv w:val="1"/>
      <w:marLeft w:val="0"/>
      <w:marRight w:val="0"/>
      <w:marTop w:val="0"/>
      <w:marBottom w:val="0"/>
      <w:divBdr>
        <w:top w:val="none" w:sz="0" w:space="0" w:color="auto"/>
        <w:left w:val="none" w:sz="0" w:space="0" w:color="auto"/>
        <w:bottom w:val="none" w:sz="0" w:space="0" w:color="auto"/>
        <w:right w:val="none" w:sz="0" w:space="0" w:color="auto"/>
      </w:divBdr>
    </w:div>
    <w:div w:id="38866611">
      <w:bodyDiv w:val="1"/>
      <w:marLeft w:val="0"/>
      <w:marRight w:val="0"/>
      <w:marTop w:val="0"/>
      <w:marBottom w:val="0"/>
      <w:divBdr>
        <w:top w:val="none" w:sz="0" w:space="0" w:color="auto"/>
        <w:left w:val="none" w:sz="0" w:space="0" w:color="auto"/>
        <w:bottom w:val="none" w:sz="0" w:space="0" w:color="auto"/>
        <w:right w:val="none" w:sz="0" w:space="0" w:color="auto"/>
      </w:divBdr>
    </w:div>
    <w:div w:id="40402535">
      <w:bodyDiv w:val="1"/>
      <w:marLeft w:val="0"/>
      <w:marRight w:val="0"/>
      <w:marTop w:val="0"/>
      <w:marBottom w:val="0"/>
      <w:divBdr>
        <w:top w:val="none" w:sz="0" w:space="0" w:color="auto"/>
        <w:left w:val="none" w:sz="0" w:space="0" w:color="auto"/>
        <w:bottom w:val="none" w:sz="0" w:space="0" w:color="auto"/>
        <w:right w:val="none" w:sz="0" w:space="0" w:color="auto"/>
      </w:divBdr>
    </w:div>
    <w:div w:id="45684696">
      <w:bodyDiv w:val="1"/>
      <w:marLeft w:val="0"/>
      <w:marRight w:val="0"/>
      <w:marTop w:val="0"/>
      <w:marBottom w:val="0"/>
      <w:divBdr>
        <w:top w:val="none" w:sz="0" w:space="0" w:color="auto"/>
        <w:left w:val="none" w:sz="0" w:space="0" w:color="auto"/>
        <w:bottom w:val="none" w:sz="0" w:space="0" w:color="auto"/>
        <w:right w:val="none" w:sz="0" w:space="0" w:color="auto"/>
      </w:divBdr>
    </w:div>
    <w:div w:id="46802498">
      <w:bodyDiv w:val="1"/>
      <w:marLeft w:val="0"/>
      <w:marRight w:val="0"/>
      <w:marTop w:val="0"/>
      <w:marBottom w:val="0"/>
      <w:divBdr>
        <w:top w:val="none" w:sz="0" w:space="0" w:color="auto"/>
        <w:left w:val="none" w:sz="0" w:space="0" w:color="auto"/>
        <w:bottom w:val="none" w:sz="0" w:space="0" w:color="auto"/>
        <w:right w:val="none" w:sz="0" w:space="0" w:color="auto"/>
      </w:divBdr>
    </w:div>
    <w:div w:id="55664089">
      <w:bodyDiv w:val="1"/>
      <w:marLeft w:val="0"/>
      <w:marRight w:val="0"/>
      <w:marTop w:val="0"/>
      <w:marBottom w:val="0"/>
      <w:divBdr>
        <w:top w:val="none" w:sz="0" w:space="0" w:color="auto"/>
        <w:left w:val="none" w:sz="0" w:space="0" w:color="auto"/>
        <w:bottom w:val="none" w:sz="0" w:space="0" w:color="auto"/>
        <w:right w:val="none" w:sz="0" w:space="0" w:color="auto"/>
      </w:divBdr>
    </w:div>
    <w:div w:id="61950940">
      <w:bodyDiv w:val="1"/>
      <w:marLeft w:val="0"/>
      <w:marRight w:val="0"/>
      <w:marTop w:val="0"/>
      <w:marBottom w:val="0"/>
      <w:divBdr>
        <w:top w:val="none" w:sz="0" w:space="0" w:color="auto"/>
        <w:left w:val="none" w:sz="0" w:space="0" w:color="auto"/>
        <w:bottom w:val="none" w:sz="0" w:space="0" w:color="auto"/>
        <w:right w:val="none" w:sz="0" w:space="0" w:color="auto"/>
      </w:divBdr>
    </w:div>
    <w:div w:id="66268865">
      <w:bodyDiv w:val="1"/>
      <w:marLeft w:val="0"/>
      <w:marRight w:val="0"/>
      <w:marTop w:val="0"/>
      <w:marBottom w:val="0"/>
      <w:divBdr>
        <w:top w:val="none" w:sz="0" w:space="0" w:color="auto"/>
        <w:left w:val="none" w:sz="0" w:space="0" w:color="auto"/>
        <w:bottom w:val="none" w:sz="0" w:space="0" w:color="auto"/>
        <w:right w:val="none" w:sz="0" w:space="0" w:color="auto"/>
      </w:divBdr>
    </w:div>
    <w:div w:id="66465876">
      <w:bodyDiv w:val="1"/>
      <w:marLeft w:val="0"/>
      <w:marRight w:val="0"/>
      <w:marTop w:val="0"/>
      <w:marBottom w:val="0"/>
      <w:divBdr>
        <w:top w:val="none" w:sz="0" w:space="0" w:color="auto"/>
        <w:left w:val="none" w:sz="0" w:space="0" w:color="auto"/>
        <w:bottom w:val="none" w:sz="0" w:space="0" w:color="auto"/>
        <w:right w:val="none" w:sz="0" w:space="0" w:color="auto"/>
      </w:divBdr>
    </w:div>
    <w:div w:id="68694882">
      <w:bodyDiv w:val="1"/>
      <w:marLeft w:val="0"/>
      <w:marRight w:val="0"/>
      <w:marTop w:val="0"/>
      <w:marBottom w:val="0"/>
      <w:divBdr>
        <w:top w:val="none" w:sz="0" w:space="0" w:color="auto"/>
        <w:left w:val="none" w:sz="0" w:space="0" w:color="auto"/>
        <w:bottom w:val="none" w:sz="0" w:space="0" w:color="auto"/>
        <w:right w:val="none" w:sz="0" w:space="0" w:color="auto"/>
      </w:divBdr>
    </w:div>
    <w:div w:id="83187851">
      <w:bodyDiv w:val="1"/>
      <w:marLeft w:val="0"/>
      <w:marRight w:val="0"/>
      <w:marTop w:val="0"/>
      <w:marBottom w:val="0"/>
      <w:divBdr>
        <w:top w:val="none" w:sz="0" w:space="0" w:color="auto"/>
        <w:left w:val="none" w:sz="0" w:space="0" w:color="auto"/>
        <w:bottom w:val="none" w:sz="0" w:space="0" w:color="auto"/>
        <w:right w:val="none" w:sz="0" w:space="0" w:color="auto"/>
      </w:divBdr>
    </w:div>
    <w:div w:id="92560275">
      <w:bodyDiv w:val="1"/>
      <w:marLeft w:val="0"/>
      <w:marRight w:val="0"/>
      <w:marTop w:val="0"/>
      <w:marBottom w:val="0"/>
      <w:divBdr>
        <w:top w:val="none" w:sz="0" w:space="0" w:color="auto"/>
        <w:left w:val="none" w:sz="0" w:space="0" w:color="auto"/>
        <w:bottom w:val="none" w:sz="0" w:space="0" w:color="auto"/>
        <w:right w:val="none" w:sz="0" w:space="0" w:color="auto"/>
      </w:divBdr>
    </w:div>
    <w:div w:id="95297194">
      <w:bodyDiv w:val="1"/>
      <w:marLeft w:val="0"/>
      <w:marRight w:val="0"/>
      <w:marTop w:val="0"/>
      <w:marBottom w:val="0"/>
      <w:divBdr>
        <w:top w:val="none" w:sz="0" w:space="0" w:color="auto"/>
        <w:left w:val="none" w:sz="0" w:space="0" w:color="auto"/>
        <w:bottom w:val="none" w:sz="0" w:space="0" w:color="auto"/>
        <w:right w:val="none" w:sz="0" w:space="0" w:color="auto"/>
      </w:divBdr>
    </w:div>
    <w:div w:id="97793229">
      <w:bodyDiv w:val="1"/>
      <w:marLeft w:val="0"/>
      <w:marRight w:val="0"/>
      <w:marTop w:val="0"/>
      <w:marBottom w:val="0"/>
      <w:divBdr>
        <w:top w:val="none" w:sz="0" w:space="0" w:color="auto"/>
        <w:left w:val="none" w:sz="0" w:space="0" w:color="auto"/>
        <w:bottom w:val="none" w:sz="0" w:space="0" w:color="auto"/>
        <w:right w:val="none" w:sz="0" w:space="0" w:color="auto"/>
      </w:divBdr>
    </w:div>
    <w:div w:id="97915402">
      <w:bodyDiv w:val="1"/>
      <w:marLeft w:val="0"/>
      <w:marRight w:val="0"/>
      <w:marTop w:val="0"/>
      <w:marBottom w:val="0"/>
      <w:divBdr>
        <w:top w:val="none" w:sz="0" w:space="0" w:color="auto"/>
        <w:left w:val="none" w:sz="0" w:space="0" w:color="auto"/>
        <w:bottom w:val="none" w:sz="0" w:space="0" w:color="auto"/>
        <w:right w:val="none" w:sz="0" w:space="0" w:color="auto"/>
      </w:divBdr>
    </w:div>
    <w:div w:id="100073761">
      <w:bodyDiv w:val="1"/>
      <w:marLeft w:val="0"/>
      <w:marRight w:val="0"/>
      <w:marTop w:val="0"/>
      <w:marBottom w:val="0"/>
      <w:divBdr>
        <w:top w:val="none" w:sz="0" w:space="0" w:color="auto"/>
        <w:left w:val="none" w:sz="0" w:space="0" w:color="auto"/>
        <w:bottom w:val="none" w:sz="0" w:space="0" w:color="auto"/>
        <w:right w:val="none" w:sz="0" w:space="0" w:color="auto"/>
      </w:divBdr>
    </w:div>
    <w:div w:id="104428868">
      <w:bodyDiv w:val="1"/>
      <w:marLeft w:val="0"/>
      <w:marRight w:val="0"/>
      <w:marTop w:val="0"/>
      <w:marBottom w:val="0"/>
      <w:divBdr>
        <w:top w:val="none" w:sz="0" w:space="0" w:color="auto"/>
        <w:left w:val="none" w:sz="0" w:space="0" w:color="auto"/>
        <w:bottom w:val="none" w:sz="0" w:space="0" w:color="auto"/>
        <w:right w:val="none" w:sz="0" w:space="0" w:color="auto"/>
      </w:divBdr>
    </w:div>
    <w:div w:id="104859748">
      <w:bodyDiv w:val="1"/>
      <w:marLeft w:val="0"/>
      <w:marRight w:val="0"/>
      <w:marTop w:val="0"/>
      <w:marBottom w:val="0"/>
      <w:divBdr>
        <w:top w:val="none" w:sz="0" w:space="0" w:color="auto"/>
        <w:left w:val="none" w:sz="0" w:space="0" w:color="auto"/>
        <w:bottom w:val="none" w:sz="0" w:space="0" w:color="auto"/>
        <w:right w:val="none" w:sz="0" w:space="0" w:color="auto"/>
      </w:divBdr>
    </w:div>
    <w:div w:id="107508142">
      <w:bodyDiv w:val="1"/>
      <w:marLeft w:val="0"/>
      <w:marRight w:val="0"/>
      <w:marTop w:val="0"/>
      <w:marBottom w:val="0"/>
      <w:divBdr>
        <w:top w:val="none" w:sz="0" w:space="0" w:color="auto"/>
        <w:left w:val="none" w:sz="0" w:space="0" w:color="auto"/>
        <w:bottom w:val="none" w:sz="0" w:space="0" w:color="auto"/>
        <w:right w:val="none" w:sz="0" w:space="0" w:color="auto"/>
      </w:divBdr>
    </w:div>
    <w:div w:id="110636997">
      <w:bodyDiv w:val="1"/>
      <w:marLeft w:val="0"/>
      <w:marRight w:val="0"/>
      <w:marTop w:val="0"/>
      <w:marBottom w:val="0"/>
      <w:divBdr>
        <w:top w:val="none" w:sz="0" w:space="0" w:color="auto"/>
        <w:left w:val="none" w:sz="0" w:space="0" w:color="auto"/>
        <w:bottom w:val="none" w:sz="0" w:space="0" w:color="auto"/>
        <w:right w:val="none" w:sz="0" w:space="0" w:color="auto"/>
      </w:divBdr>
    </w:div>
    <w:div w:id="115371855">
      <w:bodyDiv w:val="1"/>
      <w:marLeft w:val="0"/>
      <w:marRight w:val="0"/>
      <w:marTop w:val="0"/>
      <w:marBottom w:val="0"/>
      <w:divBdr>
        <w:top w:val="none" w:sz="0" w:space="0" w:color="auto"/>
        <w:left w:val="none" w:sz="0" w:space="0" w:color="auto"/>
        <w:bottom w:val="none" w:sz="0" w:space="0" w:color="auto"/>
        <w:right w:val="none" w:sz="0" w:space="0" w:color="auto"/>
      </w:divBdr>
    </w:div>
    <w:div w:id="115874535">
      <w:bodyDiv w:val="1"/>
      <w:marLeft w:val="0"/>
      <w:marRight w:val="0"/>
      <w:marTop w:val="0"/>
      <w:marBottom w:val="0"/>
      <w:divBdr>
        <w:top w:val="none" w:sz="0" w:space="0" w:color="auto"/>
        <w:left w:val="none" w:sz="0" w:space="0" w:color="auto"/>
        <w:bottom w:val="none" w:sz="0" w:space="0" w:color="auto"/>
        <w:right w:val="none" w:sz="0" w:space="0" w:color="auto"/>
      </w:divBdr>
    </w:div>
    <w:div w:id="121383013">
      <w:bodyDiv w:val="1"/>
      <w:marLeft w:val="0"/>
      <w:marRight w:val="0"/>
      <w:marTop w:val="0"/>
      <w:marBottom w:val="0"/>
      <w:divBdr>
        <w:top w:val="none" w:sz="0" w:space="0" w:color="auto"/>
        <w:left w:val="none" w:sz="0" w:space="0" w:color="auto"/>
        <w:bottom w:val="none" w:sz="0" w:space="0" w:color="auto"/>
        <w:right w:val="none" w:sz="0" w:space="0" w:color="auto"/>
      </w:divBdr>
    </w:div>
    <w:div w:id="122113491">
      <w:bodyDiv w:val="1"/>
      <w:marLeft w:val="0"/>
      <w:marRight w:val="0"/>
      <w:marTop w:val="0"/>
      <w:marBottom w:val="0"/>
      <w:divBdr>
        <w:top w:val="none" w:sz="0" w:space="0" w:color="auto"/>
        <w:left w:val="none" w:sz="0" w:space="0" w:color="auto"/>
        <w:bottom w:val="none" w:sz="0" w:space="0" w:color="auto"/>
        <w:right w:val="none" w:sz="0" w:space="0" w:color="auto"/>
      </w:divBdr>
    </w:div>
    <w:div w:id="122620748">
      <w:bodyDiv w:val="1"/>
      <w:marLeft w:val="0"/>
      <w:marRight w:val="0"/>
      <w:marTop w:val="0"/>
      <w:marBottom w:val="0"/>
      <w:divBdr>
        <w:top w:val="none" w:sz="0" w:space="0" w:color="auto"/>
        <w:left w:val="none" w:sz="0" w:space="0" w:color="auto"/>
        <w:bottom w:val="none" w:sz="0" w:space="0" w:color="auto"/>
        <w:right w:val="none" w:sz="0" w:space="0" w:color="auto"/>
      </w:divBdr>
    </w:div>
    <w:div w:id="124465865">
      <w:bodyDiv w:val="1"/>
      <w:marLeft w:val="0"/>
      <w:marRight w:val="0"/>
      <w:marTop w:val="0"/>
      <w:marBottom w:val="0"/>
      <w:divBdr>
        <w:top w:val="none" w:sz="0" w:space="0" w:color="auto"/>
        <w:left w:val="none" w:sz="0" w:space="0" w:color="auto"/>
        <w:bottom w:val="none" w:sz="0" w:space="0" w:color="auto"/>
        <w:right w:val="none" w:sz="0" w:space="0" w:color="auto"/>
      </w:divBdr>
    </w:div>
    <w:div w:id="127280367">
      <w:bodyDiv w:val="1"/>
      <w:marLeft w:val="0"/>
      <w:marRight w:val="0"/>
      <w:marTop w:val="0"/>
      <w:marBottom w:val="0"/>
      <w:divBdr>
        <w:top w:val="none" w:sz="0" w:space="0" w:color="auto"/>
        <w:left w:val="none" w:sz="0" w:space="0" w:color="auto"/>
        <w:bottom w:val="none" w:sz="0" w:space="0" w:color="auto"/>
        <w:right w:val="none" w:sz="0" w:space="0" w:color="auto"/>
      </w:divBdr>
    </w:div>
    <w:div w:id="129322188">
      <w:bodyDiv w:val="1"/>
      <w:marLeft w:val="0"/>
      <w:marRight w:val="0"/>
      <w:marTop w:val="0"/>
      <w:marBottom w:val="0"/>
      <w:divBdr>
        <w:top w:val="none" w:sz="0" w:space="0" w:color="auto"/>
        <w:left w:val="none" w:sz="0" w:space="0" w:color="auto"/>
        <w:bottom w:val="none" w:sz="0" w:space="0" w:color="auto"/>
        <w:right w:val="none" w:sz="0" w:space="0" w:color="auto"/>
      </w:divBdr>
    </w:div>
    <w:div w:id="132984936">
      <w:bodyDiv w:val="1"/>
      <w:marLeft w:val="0"/>
      <w:marRight w:val="0"/>
      <w:marTop w:val="0"/>
      <w:marBottom w:val="0"/>
      <w:divBdr>
        <w:top w:val="none" w:sz="0" w:space="0" w:color="auto"/>
        <w:left w:val="none" w:sz="0" w:space="0" w:color="auto"/>
        <w:bottom w:val="none" w:sz="0" w:space="0" w:color="auto"/>
        <w:right w:val="none" w:sz="0" w:space="0" w:color="auto"/>
      </w:divBdr>
    </w:div>
    <w:div w:id="138574074">
      <w:bodyDiv w:val="1"/>
      <w:marLeft w:val="0"/>
      <w:marRight w:val="0"/>
      <w:marTop w:val="0"/>
      <w:marBottom w:val="0"/>
      <w:divBdr>
        <w:top w:val="none" w:sz="0" w:space="0" w:color="auto"/>
        <w:left w:val="none" w:sz="0" w:space="0" w:color="auto"/>
        <w:bottom w:val="none" w:sz="0" w:space="0" w:color="auto"/>
        <w:right w:val="none" w:sz="0" w:space="0" w:color="auto"/>
      </w:divBdr>
    </w:div>
    <w:div w:id="145170371">
      <w:bodyDiv w:val="1"/>
      <w:marLeft w:val="0"/>
      <w:marRight w:val="0"/>
      <w:marTop w:val="0"/>
      <w:marBottom w:val="0"/>
      <w:divBdr>
        <w:top w:val="none" w:sz="0" w:space="0" w:color="auto"/>
        <w:left w:val="none" w:sz="0" w:space="0" w:color="auto"/>
        <w:bottom w:val="none" w:sz="0" w:space="0" w:color="auto"/>
        <w:right w:val="none" w:sz="0" w:space="0" w:color="auto"/>
      </w:divBdr>
    </w:div>
    <w:div w:id="148444095">
      <w:bodyDiv w:val="1"/>
      <w:marLeft w:val="0"/>
      <w:marRight w:val="0"/>
      <w:marTop w:val="0"/>
      <w:marBottom w:val="0"/>
      <w:divBdr>
        <w:top w:val="none" w:sz="0" w:space="0" w:color="auto"/>
        <w:left w:val="none" w:sz="0" w:space="0" w:color="auto"/>
        <w:bottom w:val="none" w:sz="0" w:space="0" w:color="auto"/>
        <w:right w:val="none" w:sz="0" w:space="0" w:color="auto"/>
      </w:divBdr>
    </w:div>
    <w:div w:id="148791927">
      <w:bodyDiv w:val="1"/>
      <w:marLeft w:val="0"/>
      <w:marRight w:val="0"/>
      <w:marTop w:val="0"/>
      <w:marBottom w:val="0"/>
      <w:divBdr>
        <w:top w:val="none" w:sz="0" w:space="0" w:color="auto"/>
        <w:left w:val="none" w:sz="0" w:space="0" w:color="auto"/>
        <w:bottom w:val="none" w:sz="0" w:space="0" w:color="auto"/>
        <w:right w:val="none" w:sz="0" w:space="0" w:color="auto"/>
      </w:divBdr>
    </w:div>
    <w:div w:id="155541167">
      <w:bodyDiv w:val="1"/>
      <w:marLeft w:val="0"/>
      <w:marRight w:val="0"/>
      <w:marTop w:val="0"/>
      <w:marBottom w:val="0"/>
      <w:divBdr>
        <w:top w:val="none" w:sz="0" w:space="0" w:color="auto"/>
        <w:left w:val="none" w:sz="0" w:space="0" w:color="auto"/>
        <w:bottom w:val="none" w:sz="0" w:space="0" w:color="auto"/>
        <w:right w:val="none" w:sz="0" w:space="0" w:color="auto"/>
      </w:divBdr>
    </w:div>
    <w:div w:id="155808159">
      <w:bodyDiv w:val="1"/>
      <w:marLeft w:val="0"/>
      <w:marRight w:val="0"/>
      <w:marTop w:val="0"/>
      <w:marBottom w:val="0"/>
      <w:divBdr>
        <w:top w:val="none" w:sz="0" w:space="0" w:color="auto"/>
        <w:left w:val="none" w:sz="0" w:space="0" w:color="auto"/>
        <w:bottom w:val="none" w:sz="0" w:space="0" w:color="auto"/>
        <w:right w:val="none" w:sz="0" w:space="0" w:color="auto"/>
      </w:divBdr>
    </w:div>
    <w:div w:id="161967951">
      <w:bodyDiv w:val="1"/>
      <w:marLeft w:val="0"/>
      <w:marRight w:val="0"/>
      <w:marTop w:val="0"/>
      <w:marBottom w:val="0"/>
      <w:divBdr>
        <w:top w:val="none" w:sz="0" w:space="0" w:color="auto"/>
        <w:left w:val="none" w:sz="0" w:space="0" w:color="auto"/>
        <w:bottom w:val="none" w:sz="0" w:space="0" w:color="auto"/>
        <w:right w:val="none" w:sz="0" w:space="0" w:color="auto"/>
      </w:divBdr>
    </w:div>
    <w:div w:id="162088459">
      <w:bodyDiv w:val="1"/>
      <w:marLeft w:val="0"/>
      <w:marRight w:val="0"/>
      <w:marTop w:val="0"/>
      <w:marBottom w:val="0"/>
      <w:divBdr>
        <w:top w:val="none" w:sz="0" w:space="0" w:color="auto"/>
        <w:left w:val="none" w:sz="0" w:space="0" w:color="auto"/>
        <w:bottom w:val="none" w:sz="0" w:space="0" w:color="auto"/>
        <w:right w:val="none" w:sz="0" w:space="0" w:color="auto"/>
      </w:divBdr>
    </w:div>
    <w:div w:id="174004808">
      <w:bodyDiv w:val="1"/>
      <w:marLeft w:val="0"/>
      <w:marRight w:val="0"/>
      <w:marTop w:val="0"/>
      <w:marBottom w:val="0"/>
      <w:divBdr>
        <w:top w:val="none" w:sz="0" w:space="0" w:color="auto"/>
        <w:left w:val="none" w:sz="0" w:space="0" w:color="auto"/>
        <w:bottom w:val="none" w:sz="0" w:space="0" w:color="auto"/>
        <w:right w:val="none" w:sz="0" w:space="0" w:color="auto"/>
      </w:divBdr>
    </w:div>
    <w:div w:id="174923714">
      <w:bodyDiv w:val="1"/>
      <w:marLeft w:val="0"/>
      <w:marRight w:val="0"/>
      <w:marTop w:val="0"/>
      <w:marBottom w:val="0"/>
      <w:divBdr>
        <w:top w:val="none" w:sz="0" w:space="0" w:color="auto"/>
        <w:left w:val="none" w:sz="0" w:space="0" w:color="auto"/>
        <w:bottom w:val="none" w:sz="0" w:space="0" w:color="auto"/>
        <w:right w:val="none" w:sz="0" w:space="0" w:color="auto"/>
      </w:divBdr>
    </w:div>
    <w:div w:id="175922536">
      <w:bodyDiv w:val="1"/>
      <w:marLeft w:val="0"/>
      <w:marRight w:val="0"/>
      <w:marTop w:val="0"/>
      <w:marBottom w:val="0"/>
      <w:divBdr>
        <w:top w:val="none" w:sz="0" w:space="0" w:color="auto"/>
        <w:left w:val="none" w:sz="0" w:space="0" w:color="auto"/>
        <w:bottom w:val="none" w:sz="0" w:space="0" w:color="auto"/>
        <w:right w:val="none" w:sz="0" w:space="0" w:color="auto"/>
      </w:divBdr>
    </w:div>
    <w:div w:id="178006352">
      <w:bodyDiv w:val="1"/>
      <w:marLeft w:val="0"/>
      <w:marRight w:val="0"/>
      <w:marTop w:val="0"/>
      <w:marBottom w:val="0"/>
      <w:divBdr>
        <w:top w:val="none" w:sz="0" w:space="0" w:color="auto"/>
        <w:left w:val="none" w:sz="0" w:space="0" w:color="auto"/>
        <w:bottom w:val="none" w:sz="0" w:space="0" w:color="auto"/>
        <w:right w:val="none" w:sz="0" w:space="0" w:color="auto"/>
      </w:divBdr>
    </w:div>
    <w:div w:id="193664317">
      <w:bodyDiv w:val="1"/>
      <w:marLeft w:val="0"/>
      <w:marRight w:val="0"/>
      <w:marTop w:val="0"/>
      <w:marBottom w:val="0"/>
      <w:divBdr>
        <w:top w:val="none" w:sz="0" w:space="0" w:color="auto"/>
        <w:left w:val="none" w:sz="0" w:space="0" w:color="auto"/>
        <w:bottom w:val="none" w:sz="0" w:space="0" w:color="auto"/>
        <w:right w:val="none" w:sz="0" w:space="0" w:color="auto"/>
      </w:divBdr>
    </w:div>
    <w:div w:id="193886937">
      <w:bodyDiv w:val="1"/>
      <w:marLeft w:val="0"/>
      <w:marRight w:val="0"/>
      <w:marTop w:val="0"/>
      <w:marBottom w:val="0"/>
      <w:divBdr>
        <w:top w:val="none" w:sz="0" w:space="0" w:color="auto"/>
        <w:left w:val="none" w:sz="0" w:space="0" w:color="auto"/>
        <w:bottom w:val="none" w:sz="0" w:space="0" w:color="auto"/>
        <w:right w:val="none" w:sz="0" w:space="0" w:color="auto"/>
      </w:divBdr>
    </w:div>
    <w:div w:id="194657735">
      <w:bodyDiv w:val="1"/>
      <w:marLeft w:val="0"/>
      <w:marRight w:val="0"/>
      <w:marTop w:val="0"/>
      <w:marBottom w:val="0"/>
      <w:divBdr>
        <w:top w:val="none" w:sz="0" w:space="0" w:color="auto"/>
        <w:left w:val="none" w:sz="0" w:space="0" w:color="auto"/>
        <w:bottom w:val="none" w:sz="0" w:space="0" w:color="auto"/>
        <w:right w:val="none" w:sz="0" w:space="0" w:color="auto"/>
      </w:divBdr>
    </w:div>
    <w:div w:id="195892373">
      <w:bodyDiv w:val="1"/>
      <w:marLeft w:val="0"/>
      <w:marRight w:val="0"/>
      <w:marTop w:val="0"/>
      <w:marBottom w:val="0"/>
      <w:divBdr>
        <w:top w:val="none" w:sz="0" w:space="0" w:color="auto"/>
        <w:left w:val="none" w:sz="0" w:space="0" w:color="auto"/>
        <w:bottom w:val="none" w:sz="0" w:space="0" w:color="auto"/>
        <w:right w:val="none" w:sz="0" w:space="0" w:color="auto"/>
      </w:divBdr>
    </w:div>
    <w:div w:id="197549725">
      <w:bodyDiv w:val="1"/>
      <w:marLeft w:val="0"/>
      <w:marRight w:val="0"/>
      <w:marTop w:val="0"/>
      <w:marBottom w:val="0"/>
      <w:divBdr>
        <w:top w:val="none" w:sz="0" w:space="0" w:color="auto"/>
        <w:left w:val="none" w:sz="0" w:space="0" w:color="auto"/>
        <w:bottom w:val="none" w:sz="0" w:space="0" w:color="auto"/>
        <w:right w:val="none" w:sz="0" w:space="0" w:color="auto"/>
      </w:divBdr>
    </w:div>
    <w:div w:id="197937896">
      <w:bodyDiv w:val="1"/>
      <w:marLeft w:val="0"/>
      <w:marRight w:val="0"/>
      <w:marTop w:val="0"/>
      <w:marBottom w:val="0"/>
      <w:divBdr>
        <w:top w:val="none" w:sz="0" w:space="0" w:color="auto"/>
        <w:left w:val="none" w:sz="0" w:space="0" w:color="auto"/>
        <w:bottom w:val="none" w:sz="0" w:space="0" w:color="auto"/>
        <w:right w:val="none" w:sz="0" w:space="0" w:color="auto"/>
      </w:divBdr>
    </w:div>
    <w:div w:id="198320656">
      <w:bodyDiv w:val="1"/>
      <w:marLeft w:val="0"/>
      <w:marRight w:val="0"/>
      <w:marTop w:val="0"/>
      <w:marBottom w:val="0"/>
      <w:divBdr>
        <w:top w:val="none" w:sz="0" w:space="0" w:color="auto"/>
        <w:left w:val="none" w:sz="0" w:space="0" w:color="auto"/>
        <w:bottom w:val="none" w:sz="0" w:space="0" w:color="auto"/>
        <w:right w:val="none" w:sz="0" w:space="0" w:color="auto"/>
      </w:divBdr>
    </w:div>
    <w:div w:id="202403347">
      <w:bodyDiv w:val="1"/>
      <w:marLeft w:val="0"/>
      <w:marRight w:val="0"/>
      <w:marTop w:val="0"/>
      <w:marBottom w:val="0"/>
      <w:divBdr>
        <w:top w:val="none" w:sz="0" w:space="0" w:color="auto"/>
        <w:left w:val="none" w:sz="0" w:space="0" w:color="auto"/>
        <w:bottom w:val="none" w:sz="0" w:space="0" w:color="auto"/>
        <w:right w:val="none" w:sz="0" w:space="0" w:color="auto"/>
      </w:divBdr>
    </w:div>
    <w:div w:id="208961185">
      <w:bodyDiv w:val="1"/>
      <w:marLeft w:val="0"/>
      <w:marRight w:val="0"/>
      <w:marTop w:val="0"/>
      <w:marBottom w:val="0"/>
      <w:divBdr>
        <w:top w:val="none" w:sz="0" w:space="0" w:color="auto"/>
        <w:left w:val="none" w:sz="0" w:space="0" w:color="auto"/>
        <w:bottom w:val="none" w:sz="0" w:space="0" w:color="auto"/>
        <w:right w:val="none" w:sz="0" w:space="0" w:color="auto"/>
      </w:divBdr>
    </w:div>
    <w:div w:id="227767981">
      <w:bodyDiv w:val="1"/>
      <w:marLeft w:val="0"/>
      <w:marRight w:val="0"/>
      <w:marTop w:val="0"/>
      <w:marBottom w:val="0"/>
      <w:divBdr>
        <w:top w:val="none" w:sz="0" w:space="0" w:color="auto"/>
        <w:left w:val="none" w:sz="0" w:space="0" w:color="auto"/>
        <w:bottom w:val="none" w:sz="0" w:space="0" w:color="auto"/>
        <w:right w:val="none" w:sz="0" w:space="0" w:color="auto"/>
      </w:divBdr>
    </w:div>
    <w:div w:id="231280254">
      <w:bodyDiv w:val="1"/>
      <w:marLeft w:val="0"/>
      <w:marRight w:val="0"/>
      <w:marTop w:val="0"/>
      <w:marBottom w:val="0"/>
      <w:divBdr>
        <w:top w:val="none" w:sz="0" w:space="0" w:color="auto"/>
        <w:left w:val="none" w:sz="0" w:space="0" w:color="auto"/>
        <w:bottom w:val="none" w:sz="0" w:space="0" w:color="auto"/>
        <w:right w:val="none" w:sz="0" w:space="0" w:color="auto"/>
      </w:divBdr>
    </w:div>
    <w:div w:id="237403485">
      <w:bodyDiv w:val="1"/>
      <w:marLeft w:val="0"/>
      <w:marRight w:val="0"/>
      <w:marTop w:val="0"/>
      <w:marBottom w:val="0"/>
      <w:divBdr>
        <w:top w:val="none" w:sz="0" w:space="0" w:color="auto"/>
        <w:left w:val="none" w:sz="0" w:space="0" w:color="auto"/>
        <w:bottom w:val="none" w:sz="0" w:space="0" w:color="auto"/>
        <w:right w:val="none" w:sz="0" w:space="0" w:color="auto"/>
      </w:divBdr>
    </w:div>
    <w:div w:id="237910864">
      <w:bodyDiv w:val="1"/>
      <w:marLeft w:val="0"/>
      <w:marRight w:val="0"/>
      <w:marTop w:val="0"/>
      <w:marBottom w:val="0"/>
      <w:divBdr>
        <w:top w:val="none" w:sz="0" w:space="0" w:color="auto"/>
        <w:left w:val="none" w:sz="0" w:space="0" w:color="auto"/>
        <w:bottom w:val="none" w:sz="0" w:space="0" w:color="auto"/>
        <w:right w:val="none" w:sz="0" w:space="0" w:color="auto"/>
      </w:divBdr>
    </w:div>
    <w:div w:id="238756133">
      <w:bodyDiv w:val="1"/>
      <w:marLeft w:val="0"/>
      <w:marRight w:val="0"/>
      <w:marTop w:val="0"/>
      <w:marBottom w:val="0"/>
      <w:divBdr>
        <w:top w:val="none" w:sz="0" w:space="0" w:color="auto"/>
        <w:left w:val="none" w:sz="0" w:space="0" w:color="auto"/>
        <w:bottom w:val="none" w:sz="0" w:space="0" w:color="auto"/>
        <w:right w:val="none" w:sz="0" w:space="0" w:color="auto"/>
      </w:divBdr>
    </w:div>
    <w:div w:id="244000970">
      <w:bodyDiv w:val="1"/>
      <w:marLeft w:val="0"/>
      <w:marRight w:val="0"/>
      <w:marTop w:val="0"/>
      <w:marBottom w:val="0"/>
      <w:divBdr>
        <w:top w:val="none" w:sz="0" w:space="0" w:color="auto"/>
        <w:left w:val="none" w:sz="0" w:space="0" w:color="auto"/>
        <w:bottom w:val="none" w:sz="0" w:space="0" w:color="auto"/>
        <w:right w:val="none" w:sz="0" w:space="0" w:color="auto"/>
      </w:divBdr>
    </w:div>
    <w:div w:id="247272987">
      <w:bodyDiv w:val="1"/>
      <w:marLeft w:val="0"/>
      <w:marRight w:val="0"/>
      <w:marTop w:val="0"/>
      <w:marBottom w:val="0"/>
      <w:divBdr>
        <w:top w:val="none" w:sz="0" w:space="0" w:color="auto"/>
        <w:left w:val="none" w:sz="0" w:space="0" w:color="auto"/>
        <w:bottom w:val="none" w:sz="0" w:space="0" w:color="auto"/>
        <w:right w:val="none" w:sz="0" w:space="0" w:color="auto"/>
      </w:divBdr>
    </w:div>
    <w:div w:id="254437427">
      <w:bodyDiv w:val="1"/>
      <w:marLeft w:val="0"/>
      <w:marRight w:val="0"/>
      <w:marTop w:val="0"/>
      <w:marBottom w:val="0"/>
      <w:divBdr>
        <w:top w:val="none" w:sz="0" w:space="0" w:color="auto"/>
        <w:left w:val="none" w:sz="0" w:space="0" w:color="auto"/>
        <w:bottom w:val="none" w:sz="0" w:space="0" w:color="auto"/>
        <w:right w:val="none" w:sz="0" w:space="0" w:color="auto"/>
      </w:divBdr>
    </w:div>
    <w:div w:id="257446082">
      <w:bodyDiv w:val="1"/>
      <w:marLeft w:val="0"/>
      <w:marRight w:val="0"/>
      <w:marTop w:val="0"/>
      <w:marBottom w:val="0"/>
      <w:divBdr>
        <w:top w:val="none" w:sz="0" w:space="0" w:color="auto"/>
        <w:left w:val="none" w:sz="0" w:space="0" w:color="auto"/>
        <w:bottom w:val="none" w:sz="0" w:space="0" w:color="auto"/>
        <w:right w:val="none" w:sz="0" w:space="0" w:color="auto"/>
      </w:divBdr>
    </w:div>
    <w:div w:id="268045415">
      <w:bodyDiv w:val="1"/>
      <w:marLeft w:val="0"/>
      <w:marRight w:val="0"/>
      <w:marTop w:val="0"/>
      <w:marBottom w:val="0"/>
      <w:divBdr>
        <w:top w:val="none" w:sz="0" w:space="0" w:color="auto"/>
        <w:left w:val="none" w:sz="0" w:space="0" w:color="auto"/>
        <w:bottom w:val="none" w:sz="0" w:space="0" w:color="auto"/>
        <w:right w:val="none" w:sz="0" w:space="0" w:color="auto"/>
      </w:divBdr>
    </w:div>
    <w:div w:id="268513836">
      <w:bodyDiv w:val="1"/>
      <w:marLeft w:val="0"/>
      <w:marRight w:val="0"/>
      <w:marTop w:val="0"/>
      <w:marBottom w:val="0"/>
      <w:divBdr>
        <w:top w:val="none" w:sz="0" w:space="0" w:color="auto"/>
        <w:left w:val="none" w:sz="0" w:space="0" w:color="auto"/>
        <w:bottom w:val="none" w:sz="0" w:space="0" w:color="auto"/>
        <w:right w:val="none" w:sz="0" w:space="0" w:color="auto"/>
      </w:divBdr>
    </w:div>
    <w:div w:id="278686537">
      <w:bodyDiv w:val="1"/>
      <w:marLeft w:val="0"/>
      <w:marRight w:val="0"/>
      <w:marTop w:val="0"/>
      <w:marBottom w:val="0"/>
      <w:divBdr>
        <w:top w:val="none" w:sz="0" w:space="0" w:color="auto"/>
        <w:left w:val="none" w:sz="0" w:space="0" w:color="auto"/>
        <w:bottom w:val="none" w:sz="0" w:space="0" w:color="auto"/>
        <w:right w:val="none" w:sz="0" w:space="0" w:color="auto"/>
      </w:divBdr>
    </w:div>
    <w:div w:id="280262394">
      <w:bodyDiv w:val="1"/>
      <w:marLeft w:val="0"/>
      <w:marRight w:val="0"/>
      <w:marTop w:val="0"/>
      <w:marBottom w:val="0"/>
      <w:divBdr>
        <w:top w:val="none" w:sz="0" w:space="0" w:color="auto"/>
        <w:left w:val="none" w:sz="0" w:space="0" w:color="auto"/>
        <w:bottom w:val="none" w:sz="0" w:space="0" w:color="auto"/>
        <w:right w:val="none" w:sz="0" w:space="0" w:color="auto"/>
      </w:divBdr>
    </w:div>
    <w:div w:id="281814219">
      <w:bodyDiv w:val="1"/>
      <w:marLeft w:val="0"/>
      <w:marRight w:val="0"/>
      <w:marTop w:val="0"/>
      <w:marBottom w:val="0"/>
      <w:divBdr>
        <w:top w:val="none" w:sz="0" w:space="0" w:color="auto"/>
        <w:left w:val="none" w:sz="0" w:space="0" w:color="auto"/>
        <w:bottom w:val="none" w:sz="0" w:space="0" w:color="auto"/>
        <w:right w:val="none" w:sz="0" w:space="0" w:color="auto"/>
      </w:divBdr>
    </w:div>
    <w:div w:id="282082872">
      <w:bodyDiv w:val="1"/>
      <w:marLeft w:val="0"/>
      <w:marRight w:val="0"/>
      <w:marTop w:val="0"/>
      <w:marBottom w:val="0"/>
      <w:divBdr>
        <w:top w:val="none" w:sz="0" w:space="0" w:color="auto"/>
        <w:left w:val="none" w:sz="0" w:space="0" w:color="auto"/>
        <w:bottom w:val="none" w:sz="0" w:space="0" w:color="auto"/>
        <w:right w:val="none" w:sz="0" w:space="0" w:color="auto"/>
      </w:divBdr>
    </w:div>
    <w:div w:id="283266939">
      <w:bodyDiv w:val="1"/>
      <w:marLeft w:val="0"/>
      <w:marRight w:val="0"/>
      <w:marTop w:val="0"/>
      <w:marBottom w:val="0"/>
      <w:divBdr>
        <w:top w:val="none" w:sz="0" w:space="0" w:color="auto"/>
        <w:left w:val="none" w:sz="0" w:space="0" w:color="auto"/>
        <w:bottom w:val="none" w:sz="0" w:space="0" w:color="auto"/>
        <w:right w:val="none" w:sz="0" w:space="0" w:color="auto"/>
      </w:divBdr>
    </w:div>
    <w:div w:id="291325891">
      <w:bodyDiv w:val="1"/>
      <w:marLeft w:val="0"/>
      <w:marRight w:val="0"/>
      <w:marTop w:val="0"/>
      <w:marBottom w:val="0"/>
      <w:divBdr>
        <w:top w:val="none" w:sz="0" w:space="0" w:color="auto"/>
        <w:left w:val="none" w:sz="0" w:space="0" w:color="auto"/>
        <w:bottom w:val="none" w:sz="0" w:space="0" w:color="auto"/>
        <w:right w:val="none" w:sz="0" w:space="0" w:color="auto"/>
      </w:divBdr>
    </w:div>
    <w:div w:id="296225270">
      <w:bodyDiv w:val="1"/>
      <w:marLeft w:val="0"/>
      <w:marRight w:val="0"/>
      <w:marTop w:val="0"/>
      <w:marBottom w:val="0"/>
      <w:divBdr>
        <w:top w:val="none" w:sz="0" w:space="0" w:color="auto"/>
        <w:left w:val="none" w:sz="0" w:space="0" w:color="auto"/>
        <w:bottom w:val="none" w:sz="0" w:space="0" w:color="auto"/>
        <w:right w:val="none" w:sz="0" w:space="0" w:color="auto"/>
      </w:divBdr>
    </w:div>
    <w:div w:id="297221702">
      <w:bodyDiv w:val="1"/>
      <w:marLeft w:val="0"/>
      <w:marRight w:val="0"/>
      <w:marTop w:val="0"/>
      <w:marBottom w:val="0"/>
      <w:divBdr>
        <w:top w:val="none" w:sz="0" w:space="0" w:color="auto"/>
        <w:left w:val="none" w:sz="0" w:space="0" w:color="auto"/>
        <w:bottom w:val="none" w:sz="0" w:space="0" w:color="auto"/>
        <w:right w:val="none" w:sz="0" w:space="0" w:color="auto"/>
      </w:divBdr>
    </w:div>
    <w:div w:id="302273592">
      <w:bodyDiv w:val="1"/>
      <w:marLeft w:val="0"/>
      <w:marRight w:val="0"/>
      <w:marTop w:val="0"/>
      <w:marBottom w:val="0"/>
      <w:divBdr>
        <w:top w:val="none" w:sz="0" w:space="0" w:color="auto"/>
        <w:left w:val="none" w:sz="0" w:space="0" w:color="auto"/>
        <w:bottom w:val="none" w:sz="0" w:space="0" w:color="auto"/>
        <w:right w:val="none" w:sz="0" w:space="0" w:color="auto"/>
      </w:divBdr>
    </w:div>
    <w:div w:id="303586920">
      <w:bodyDiv w:val="1"/>
      <w:marLeft w:val="0"/>
      <w:marRight w:val="0"/>
      <w:marTop w:val="0"/>
      <w:marBottom w:val="0"/>
      <w:divBdr>
        <w:top w:val="none" w:sz="0" w:space="0" w:color="auto"/>
        <w:left w:val="none" w:sz="0" w:space="0" w:color="auto"/>
        <w:bottom w:val="none" w:sz="0" w:space="0" w:color="auto"/>
        <w:right w:val="none" w:sz="0" w:space="0" w:color="auto"/>
      </w:divBdr>
    </w:div>
    <w:div w:id="308754449">
      <w:bodyDiv w:val="1"/>
      <w:marLeft w:val="0"/>
      <w:marRight w:val="0"/>
      <w:marTop w:val="0"/>
      <w:marBottom w:val="0"/>
      <w:divBdr>
        <w:top w:val="none" w:sz="0" w:space="0" w:color="auto"/>
        <w:left w:val="none" w:sz="0" w:space="0" w:color="auto"/>
        <w:bottom w:val="none" w:sz="0" w:space="0" w:color="auto"/>
        <w:right w:val="none" w:sz="0" w:space="0" w:color="auto"/>
      </w:divBdr>
    </w:div>
    <w:div w:id="309940346">
      <w:bodyDiv w:val="1"/>
      <w:marLeft w:val="0"/>
      <w:marRight w:val="0"/>
      <w:marTop w:val="0"/>
      <w:marBottom w:val="0"/>
      <w:divBdr>
        <w:top w:val="none" w:sz="0" w:space="0" w:color="auto"/>
        <w:left w:val="none" w:sz="0" w:space="0" w:color="auto"/>
        <w:bottom w:val="none" w:sz="0" w:space="0" w:color="auto"/>
        <w:right w:val="none" w:sz="0" w:space="0" w:color="auto"/>
      </w:divBdr>
    </w:div>
    <w:div w:id="315648385">
      <w:bodyDiv w:val="1"/>
      <w:marLeft w:val="0"/>
      <w:marRight w:val="0"/>
      <w:marTop w:val="0"/>
      <w:marBottom w:val="0"/>
      <w:divBdr>
        <w:top w:val="none" w:sz="0" w:space="0" w:color="auto"/>
        <w:left w:val="none" w:sz="0" w:space="0" w:color="auto"/>
        <w:bottom w:val="none" w:sz="0" w:space="0" w:color="auto"/>
        <w:right w:val="none" w:sz="0" w:space="0" w:color="auto"/>
      </w:divBdr>
    </w:div>
    <w:div w:id="320013995">
      <w:bodyDiv w:val="1"/>
      <w:marLeft w:val="0"/>
      <w:marRight w:val="0"/>
      <w:marTop w:val="0"/>
      <w:marBottom w:val="0"/>
      <w:divBdr>
        <w:top w:val="none" w:sz="0" w:space="0" w:color="auto"/>
        <w:left w:val="none" w:sz="0" w:space="0" w:color="auto"/>
        <w:bottom w:val="none" w:sz="0" w:space="0" w:color="auto"/>
        <w:right w:val="none" w:sz="0" w:space="0" w:color="auto"/>
      </w:divBdr>
    </w:div>
    <w:div w:id="321280747">
      <w:bodyDiv w:val="1"/>
      <w:marLeft w:val="0"/>
      <w:marRight w:val="0"/>
      <w:marTop w:val="0"/>
      <w:marBottom w:val="0"/>
      <w:divBdr>
        <w:top w:val="none" w:sz="0" w:space="0" w:color="auto"/>
        <w:left w:val="none" w:sz="0" w:space="0" w:color="auto"/>
        <w:bottom w:val="none" w:sz="0" w:space="0" w:color="auto"/>
        <w:right w:val="none" w:sz="0" w:space="0" w:color="auto"/>
      </w:divBdr>
    </w:div>
    <w:div w:id="339892125">
      <w:bodyDiv w:val="1"/>
      <w:marLeft w:val="0"/>
      <w:marRight w:val="0"/>
      <w:marTop w:val="0"/>
      <w:marBottom w:val="0"/>
      <w:divBdr>
        <w:top w:val="none" w:sz="0" w:space="0" w:color="auto"/>
        <w:left w:val="none" w:sz="0" w:space="0" w:color="auto"/>
        <w:bottom w:val="none" w:sz="0" w:space="0" w:color="auto"/>
        <w:right w:val="none" w:sz="0" w:space="0" w:color="auto"/>
      </w:divBdr>
    </w:div>
    <w:div w:id="342099736">
      <w:bodyDiv w:val="1"/>
      <w:marLeft w:val="0"/>
      <w:marRight w:val="0"/>
      <w:marTop w:val="0"/>
      <w:marBottom w:val="0"/>
      <w:divBdr>
        <w:top w:val="none" w:sz="0" w:space="0" w:color="auto"/>
        <w:left w:val="none" w:sz="0" w:space="0" w:color="auto"/>
        <w:bottom w:val="none" w:sz="0" w:space="0" w:color="auto"/>
        <w:right w:val="none" w:sz="0" w:space="0" w:color="auto"/>
      </w:divBdr>
    </w:div>
    <w:div w:id="348483755">
      <w:bodyDiv w:val="1"/>
      <w:marLeft w:val="0"/>
      <w:marRight w:val="0"/>
      <w:marTop w:val="0"/>
      <w:marBottom w:val="0"/>
      <w:divBdr>
        <w:top w:val="none" w:sz="0" w:space="0" w:color="auto"/>
        <w:left w:val="none" w:sz="0" w:space="0" w:color="auto"/>
        <w:bottom w:val="none" w:sz="0" w:space="0" w:color="auto"/>
        <w:right w:val="none" w:sz="0" w:space="0" w:color="auto"/>
      </w:divBdr>
    </w:div>
    <w:div w:id="349188708">
      <w:bodyDiv w:val="1"/>
      <w:marLeft w:val="0"/>
      <w:marRight w:val="0"/>
      <w:marTop w:val="0"/>
      <w:marBottom w:val="0"/>
      <w:divBdr>
        <w:top w:val="none" w:sz="0" w:space="0" w:color="auto"/>
        <w:left w:val="none" w:sz="0" w:space="0" w:color="auto"/>
        <w:bottom w:val="none" w:sz="0" w:space="0" w:color="auto"/>
        <w:right w:val="none" w:sz="0" w:space="0" w:color="auto"/>
      </w:divBdr>
    </w:div>
    <w:div w:id="360008809">
      <w:bodyDiv w:val="1"/>
      <w:marLeft w:val="0"/>
      <w:marRight w:val="0"/>
      <w:marTop w:val="0"/>
      <w:marBottom w:val="0"/>
      <w:divBdr>
        <w:top w:val="none" w:sz="0" w:space="0" w:color="auto"/>
        <w:left w:val="none" w:sz="0" w:space="0" w:color="auto"/>
        <w:bottom w:val="none" w:sz="0" w:space="0" w:color="auto"/>
        <w:right w:val="none" w:sz="0" w:space="0" w:color="auto"/>
      </w:divBdr>
    </w:div>
    <w:div w:id="361440098">
      <w:bodyDiv w:val="1"/>
      <w:marLeft w:val="0"/>
      <w:marRight w:val="0"/>
      <w:marTop w:val="0"/>
      <w:marBottom w:val="0"/>
      <w:divBdr>
        <w:top w:val="none" w:sz="0" w:space="0" w:color="auto"/>
        <w:left w:val="none" w:sz="0" w:space="0" w:color="auto"/>
        <w:bottom w:val="none" w:sz="0" w:space="0" w:color="auto"/>
        <w:right w:val="none" w:sz="0" w:space="0" w:color="auto"/>
      </w:divBdr>
    </w:div>
    <w:div w:id="364522191">
      <w:bodyDiv w:val="1"/>
      <w:marLeft w:val="0"/>
      <w:marRight w:val="0"/>
      <w:marTop w:val="0"/>
      <w:marBottom w:val="0"/>
      <w:divBdr>
        <w:top w:val="none" w:sz="0" w:space="0" w:color="auto"/>
        <w:left w:val="none" w:sz="0" w:space="0" w:color="auto"/>
        <w:bottom w:val="none" w:sz="0" w:space="0" w:color="auto"/>
        <w:right w:val="none" w:sz="0" w:space="0" w:color="auto"/>
      </w:divBdr>
    </w:div>
    <w:div w:id="367413030">
      <w:bodyDiv w:val="1"/>
      <w:marLeft w:val="0"/>
      <w:marRight w:val="0"/>
      <w:marTop w:val="0"/>
      <w:marBottom w:val="0"/>
      <w:divBdr>
        <w:top w:val="none" w:sz="0" w:space="0" w:color="auto"/>
        <w:left w:val="none" w:sz="0" w:space="0" w:color="auto"/>
        <w:bottom w:val="none" w:sz="0" w:space="0" w:color="auto"/>
        <w:right w:val="none" w:sz="0" w:space="0" w:color="auto"/>
      </w:divBdr>
    </w:div>
    <w:div w:id="377750033">
      <w:bodyDiv w:val="1"/>
      <w:marLeft w:val="0"/>
      <w:marRight w:val="0"/>
      <w:marTop w:val="0"/>
      <w:marBottom w:val="0"/>
      <w:divBdr>
        <w:top w:val="none" w:sz="0" w:space="0" w:color="auto"/>
        <w:left w:val="none" w:sz="0" w:space="0" w:color="auto"/>
        <w:bottom w:val="none" w:sz="0" w:space="0" w:color="auto"/>
        <w:right w:val="none" w:sz="0" w:space="0" w:color="auto"/>
      </w:divBdr>
    </w:div>
    <w:div w:id="378013228">
      <w:bodyDiv w:val="1"/>
      <w:marLeft w:val="0"/>
      <w:marRight w:val="0"/>
      <w:marTop w:val="0"/>
      <w:marBottom w:val="0"/>
      <w:divBdr>
        <w:top w:val="none" w:sz="0" w:space="0" w:color="auto"/>
        <w:left w:val="none" w:sz="0" w:space="0" w:color="auto"/>
        <w:bottom w:val="none" w:sz="0" w:space="0" w:color="auto"/>
        <w:right w:val="none" w:sz="0" w:space="0" w:color="auto"/>
      </w:divBdr>
    </w:div>
    <w:div w:id="382602797">
      <w:bodyDiv w:val="1"/>
      <w:marLeft w:val="0"/>
      <w:marRight w:val="0"/>
      <w:marTop w:val="0"/>
      <w:marBottom w:val="0"/>
      <w:divBdr>
        <w:top w:val="none" w:sz="0" w:space="0" w:color="auto"/>
        <w:left w:val="none" w:sz="0" w:space="0" w:color="auto"/>
        <w:bottom w:val="none" w:sz="0" w:space="0" w:color="auto"/>
        <w:right w:val="none" w:sz="0" w:space="0" w:color="auto"/>
      </w:divBdr>
    </w:div>
    <w:div w:id="386690924">
      <w:bodyDiv w:val="1"/>
      <w:marLeft w:val="0"/>
      <w:marRight w:val="0"/>
      <w:marTop w:val="0"/>
      <w:marBottom w:val="0"/>
      <w:divBdr>
        <w:top w:val="none" w:sz="0" w:space="0" w:color="auto"/>
        <w:left w:val="none" w:sz="0" w:space="0" w:color="auto"/>
        <w:bottom w:val="none" w:sz="0" w:space="0" w:color="auto"/>
        <w:right w:val="none" w:sz="0" w:space="0" w:color="auto"/>
      </w:divBdr>
    </w:div>
    <w:div w:id="389159830">
      <w:bodyDiv w:val="1"/>
      <w:marLeft w:val="0"/>
      <w:marRight w:val="0"/>
      <w:marTop w:val="0"/>
      <w:marBottom w:val="0"/>
      <w:divBdr>
        <w:top w:val="none" w:sz="0" w:space="0" w:color="auto"/>
        <w:left w:val="none" w:sz="0" w:space="0" w:color="auto"/>
        <w:bottom w:val="none" w:sz="0" w:space="0" w:color="auto"/>
        <w:right w:val="none" w:sz="0" w:space="0" w:color="auto"/>
      </w:divBdr>
    </w:div>
    <w:div w:id="393896326">
      <w:bodyDiv w:val="1"/>
      <w:marLeft w:val="0"/>
      <w:marRight w:val="0"/>
      <w:marTop w:val="0"/>
      <w:marBottom w:val="0"/>
      <w:divBdr>
        <w:top w:val="none" w:sz="0" w:space="0" w:color="auto"/>
        <w:left w:val="none" w:sz="0" w:space="0" w:color="auto"/>
        <w:bottom w:val="none" w:sz="0" w:space="0" w:color="auto"/>
        <w:right w:val="none" w:sz="0" w:space="0" w:color="auto"/>
      </w:divBdr>
    </w:div>
    <w:div w:id="407002027">
      <w:bodyDiv w:val="1"/>
      <w:marLeft w:val="0"/>
      <w:marRight w:val="0"/>
      <w:marTop w:val="0"/>
      <w:marBottom w:val="0"/>
      <w:divBdr>
        <w:top w:val="none" w:sz="0" w:space="0" w:color="auto"/>
        <w:left w:val="none" w:sz="0" w:space="0" w:color="auto"/>
        <w:bottom w:val="none" w:sz="0" w:space="0" w:color="auto"/>
        <w:right w:val="none" w:sz="0" w:space="0" w:color="auto"/>
      </w:divBdr>
    </w:div>
    <w:div w:id="410396519">
      <w:bodyDiv w:val="1"/>
      <w:marLeft w:val="0"/>
      <w:marRight w:val="0"/>
      <w:marTop w:val="0"/>
      <w:marBottom w:val="0"/>
      <w:divBdr>
        <w:top w:val="none" w:sz="0" w:space="0" w:color="auto"/>
        <w:left w:val="none" w:sz="0" w:space="0" w:color="auto"/>
        <w:bottom w:val="none" w:sz="0" w:space="0" w:color="auto"/>
        <w:right w:val="none" w:sz="0" w:space="0" w:color="auto"/>
      </w:divBdr>
    </w:div>
    <w:div w:id="420566118">
      <w:bodyDiv w:val="1"/>
      <w:marLeft w:val="0"/>
      <w:marRight w:val="0"/>
      <w:marTop w:val="0"/>
      <w:marBottom w:val="0"/>
      <w:divBdr>
        <w:top w:val="none" w:sz="0" w:space="0" w:color="auto"/>
        <w:left w:val="none" w:sz="0" w:space="0" w:color="auto"/>
        <w:bottom w:val="none" w:sz="0" w:space="0" w:color="auto"/>
        <w:right w:val="none" w:sz="0" w:space="0" w:color="auto"/>
      </w:divBdr>
    </w:div>
    <w:div w:id="424346651">
      <w:bodyDiv w:val="1"/>
      <w:marLeft w:val="0"/>
      <w:marRight w:val="0"/>
      <w:marTop w:val="0"/>
      <w:marBottom w:val="0"/>
      <w:divBdr>
        <w:top w:val="none" w:sz="0" w:space="0" w:color="auto"/>
        <w:left w:val="none" w:sz="0" w:space="0" w:color="auto"/>
        <w:bottom w:val="none" w:sz="0" w:space="0" w:color="auto"/>
        <w:right w:val="none" w:sz="0" w:space="0" w:color="auto"/>
      </w:divBdr>
    </w:div>
    <w:div w:id="427239191">
      <w:bodyDiv w:val="1"/>
      <w:marLeft w:val="0"/>
      <w:marRight w:val="0"/>
      <w:marTop w:val="0"/>
      <w:marBottom w:val="0"/>
      <w:divBdr>
        <w:top w:val="none" w:sz="0" w:space="0" w:color="auto"/>
        <w:left w:val="none" w:sz="0" w:space="0" w:color="auto"/>
        <w:bottom w:val="none" w:sz="0" w:space="0" w:color="auto"/>
        <w:right w:val="none" w:sz="0" w:space="0" w:color="auto"/>
      </w:divBdr>
    </w:div>
    <w:div w:id="428042257">
      <w:bodyDiv w:val="1"/>
      <w:marLeft w:val="0"/>
      <w:marRight w:val="0"/>
      <w:marTop w:val="0"/>
      <w:marBottom w:val="0"/>
      <w:divBdr>
        <w:top w:val="none" w:sz="0" w:space="0" w:color="auto"/>
        <w:left w:val="none" w:sz="0" w:space="0" w:color="auto"/>
        <w:bottom w:val="none" w:sz="0" w:space="0" w:color="auto"/>
        <w:right w:val="none" w:sz="0" w:space="0" w:color="auto"/>
      </w:divBdr>
    </w:div>
    <w:div w:id="432477570">
      <w:bodyDiv w:val="1"/>
      <w:marLeft w:val="0"/>
      <w:marRight w:val="0"/>
      <w:marTop w:val="0"/>
      <w:marBottom w:val="0"/>
      <w:divBdr>
        <w:top w:val="none" w:sz="0" w:space="0" w:color="auto"/>
        <w:left w:val="none" w:sz="0" w:space="0" w:color="auto"/>
        <w:bottom w:val="none" w:sz="0" w:space="0" w:color="auto"/>
        <w:right w:val="none" w:sz="0" w:space="0" w:color="auto"/>
      </w:divBdr>
    </w:div>
    <w:div w:id="437410147">
      <w:bodyDiv w:val="1"/>
      <w:marLeft w:val="0"/>
      <w:marRight w:val="0"/>
      <w:marTop w:val="0"/>
      <w:marBottom w:val="0"/>
      <w:divBdr>
        <w:top w:val="none" w:sz="0" w:space="0" w:color="auto"/>
        <w:left w:val="none" w:sz="0" w:space="0" w:color="auto"/>
        <w:bottom w:val="none" w:sz="0" w:space="0" w:color="auto"/>
        <w:right w:val="none" w:sz="0" w:space="0" w:color="auto"/>
      </w:divBdr>
    </w:div>
    <w:div w:id="439568910">
      <w:bodyDiv w:val="1"/>
      <w:marLeft w:val="0"/>
      <w:marRight w:val="0"/>
      <w:marTop w:val="0"/>
      <w:marBottom w:val="0"/>
      <w:divBdr>
        <w:top w:val="none" w:sz="0" w:space="0" w:color="auto"/>
        <w:left w:val="none" w:sz="0" w:space="0" w:color="auto"/>
        <w:bottom w:val="none" w:sz="0" w:space="0" w:color="auto"/>
        <w:right w:val="none" w:sz="0" w:space="0" w:color="auto"/>
      </w:divBdr>
    </w:div>
    <w:div w:id="441847618">
      <w:bodyDiv w:val="1"/>
      <w:marLeft w:val="0"/>
      <w:marRight w:val="0"/>
      <w:marTop w:val="0"/>
      <w:marBottom w:val="0"/>
      <w:divBdr>
        <w:top w:val="none" w:sz="0" w:space="0" w:color="auto"/>
        <w:left w:val="none" w:sz="0" w:space="0" w:color="auto"/>
        <w:bottom w:val="none" w:sz="0" w:space="0" w:color="auto"/>
        <w:right w:val="none" w:sz="0" w:space="0" w:color="auto"/>
      </w:divBdr>
    </w:div>
    <w:div w:id="442040877">
      <w:bodyDiv w:val="1"/>
      <w:marLeft w:val="0"/>
      <w:marRight w:val="0"/>
      <w:marTop w:val="0"/>
      <w:marBottom w:val="0"/>
      <w:divBdr>
        <w:top w:val="none" w:sz="0" w:space="0" w:color="auto"/>
        <w:left w:val="none" w:sz="0" w:space="0" w:color="auto"/>
        <w:bottom w:val="none" w:sz="0" w:space="0" w:color="auto"/>
        <w:right w:val="none" w:sz="0" w:space="0" w:color="auto"/>
      </w:divBdr>
    </w:div>
    <w:div w:id="452098045">
      <w:bodyDiv w:val="1"/>
      <w:marLeft w:val="0"/>
      <w:marRight w:val="0"/>
      <w:marTop w:val="0"/>
      <w:marBottom w:val="0"/>
      <w:divBdr>
        <w:top w:val="none" w:sz="0" w:space="0" w:color="auto"/>
        <w:left w:val="none" w:sz="0" w:space="0" w:color="auto"/>
        <w:bottom w:val="none" w:sz="0" w:space="0" w:color="auto"/>
        <w:right w:val="none" w:sz="0" w:space="0" w:color="auto"/>
      </w:divBdr>
    </w:div>
    <w:div w:id="467018379">
      <w:bodyDiv w:val="1"/>
      <w:marLeft w:val="0"/>
      <w:marRight w:val="0"/>
      <w:marTop w:val="0"/>
      <w:marBottom w:val="0"/>
      <w:divBdr>
        <w:top w:val="none" w:sz="0" w:space="0" w:color="auto"/>
        <w:left w:val="none" w:sz="0" w:space="0" w:color="auto"/>
        <w:bottom w:val="none" w:sz="0" w:space="0" w:color="auto"/>
        <w:right w:val="none" w:sz="0" w:space="0" w:color="auto"/>
      </w:divBdr>
    </w:div>
    <w:div w:id="477381880">
      <w:bodyDiv w:val="1"/>
      <w:marLeft w:val="0"/>
      <w:marRight w:val="0"/>
      <w:marTop w:val="0"/>
      <w:marBottom w:val="0"/>
      <w:divBdr>
        <w:top w:val="none" w:sz="0" w:space="0" w:color="auto"/>
        <w:left w:val="none" w:sz="0" w:space="0" w:color="auto"/>
        <w:bottom w:val="none" w:sz="0" w:space="0" w:color="auto"/>
        <w:right w:val="none" w:sz="0" w:space="0" w:color="auto"/>
      </w:divBdr>
    </w:div>
    <w:div w:id="483011303">
      <w:bodyDiv w:val="1"/>
      <w:marLeft w:val="0"/>
      <w:marRight w:val="0"/>
      <w:marTop w:val="0"/>
      <w:marBottom w:val="0"/>
      <w:divBdr>
        <w:top w:val="none" w:sz="0" w:space="0" w:color="auto"/>
        <w:left w:val="none" w:sz="0" w:space="0" w:color="auto"/>
        <w:bottom w:val="none" w:sz="0" w:space="0" w:color="auto"/>
        <w:right w:val="none" w:sz="0" w:space="0" w:color="auto"/>
      </w:divBdr>
    </w:div>
    <w:div w:id="490414818">
      <w:bodyDiv w:val="1"/>
      <w:marLeft w:val="0"/>
      <w:marRight w:val="0"/>
      <w:marTop w:val="0"/>
      <w:marBottom w:val="0"/>
      <w:divBdr>
        <w:top w:val="none" w:sz="0" w:space="0" w:color="auto"/>
        <w:left w:val="none" w:sz="0" w:space="0" w:color="auto"/>
        <w:bottom w:val="none" w:sz="0" w:space="0" w:color="auto"/>
        <w:right w:val="none" w:sz="0" w:space="0" w:color="auto"/>
      </w:divBdr>
    </w:div>
    <w:div w:id="491994795">
      <w:bodyDiv w:val="1"/>
      <w:marLeft w:val="0"/>
      <w:marRight w:val="0"/>
      <w:marTop w:val="0"/>
      <w:marBottom w:val="0"/>
      <w:divBdr>
        <w:top w:val="none" w:sz="0" w:space="0" w:color="auto"/>
        <w:left w:val="none" w:sz="0" w:space="0" w:color="auto"/>
        <w:bottom w:val="none" w:sz="0" w:space="0" w:color="auto"/>
        <w:right w:val="none" w:sz="0" w:space="0" w:color="auto"/>
      </w:divBdr>
    </w:div>
    <w:div w:id="493499655">
      <w:bodyDiv w:val="1"/>
      <w:marLeft w:val="0"/>
      <w:marRight w:val="0"/>
      <w:marTop w:val="0"/>
      <w:marBottom w:val="0"/>
      <w:divBdr>
        <w:top w:val="none" w:sz="0" w:space="0" w:color="auto"/>
        <w:left w:val="none" w:sz="0" w:space="0" w:color="auto"/>
        <w:bottom w:val="none" w:sz="0" w:space="0" w:color="auto"/>
        <w:right w:val="none" w:sz="0" w:space="0" w:color="auto"/>
      </w:divBdr>
    </w:div>
    <w:div w:id="500390939">
      <w:bodyDiv w:val="1"/>
      <w:marLeft w:val="0"/>
      <w:marRight w:val="0"/>
      <w:marTop w:val="0"/>
      <w:marBottom w:val="0"/>
      <w:divBdr>
        <w:top w:val="none" w:sz="0" w:space="0" w:color="auto"/>
        <w:left w:val="none" w:sz="0" w:space="0" w:color="auto"/>
        <w:bottom w:val="none" w:sz="0" w:space="0" w:color="auto"/>
        <w:right w:val="none" w:sz="0" w:space="0" w:color="auto"/>
      </w:divBdr>
    </w:div>
    <w:div w:id="521549332">
      <w:bodyDiv w:val="1"/>
      <w:marLeft w:val="0"/>
      <w:marRight w:val="0"/>
      <w:marTop w:val="0"/>
      <w:marBottom w:val="0"/>
      <w:divBdr>
        <w:top w:val="none" w:sz="0" w:space="0" w:color="auto"/>
        <w:left w:val="none" w:sz="0" w:space="0" w:color="auto"/>
        <w:bottom w:val="none" w:sz="0" w:space="0" w:color="auto"/>
        <w:right w:val="none" w:sz="0" w:space="0" w:color="auto"/>
      </w:divBdr>
    </w:div>
    <w:div w:id="524291441">
      <w:bodyDiv w:val="1"/>
      <w:marLeft w:val="0"/>
      <w:marRight w:val="0"/>
      <w:marTop w:val="0"/>
      <w:marBottom w:val="0"/>
      <w:divBdr>
        <w:top w:val="none" w:sz="0" w:space="0" w:color="auto"/>
        <w:left w:val="none" w:sz="0" w:space="0" w:color="auto"/>
        <w:bottom w:val="none" w:sz="0" w:space="0" w:color="auto"/>
        <w:right w:val="none" w:sz="0" w:space="0" w:color="auto"/>
      </w:divBdr>
    </w:div>
    <w:div w:id="537356242">
      <w:bodyDiv w:val="1"/>
      <w:marLeft w:val="0"/>
      <w:marRight w:val="0"/>
      <w:marTop w:val="0"/>
      <w:marBottom w:val="0"/>
      <w:divBdr>
        <w:top w:val="none" w:sz="0" w:space="0" w:color="auto"/>
        <w:left w:val="none" w:sz="0" w:space="0" w:color="auto"/>
        <w:bottom w:val="none" w:sz="0" w:space="0" w:color="auto"/>
        <w:right w:val="none" w:sz="0" w:space="0" w:color="auto"/>
      </w:divBdr>
    </w:div>
    <w:div w:id="539514140">
      <w:bodyDiv w:val="1"/>
      <w:marLeft w:val="0"/>
      <w:marRight w:val="0"/>
      <w:marTop w:val="0"/>
      <w:marBottom w:val="0"/>
      <w:divBdr>
        <w:top w:val="none" w:sz="0" w:space="0" w:color="auto"/>
        <w:left w:val="none" w:sz="0" w:space="0" w:color="auto"/>
        <w:bottom w:val="none" w:sz="0" w:space="0" w:color="auto"/>
        <w:right w:val="none" w:sz="0" w:space="0" w:color="auto"/>
      </w:divBdr>
    </w:div>
    <w:div w:id="543251778">
      <w:bodyDiv w:val="1"/>
      <w:marLeft w:val="0"/>
      <w:marRight w:val="0"/>
      <w:marTop w:val="0"/>
      <w:marBottom w:val="0"/>
      <w:divBdr>
        <w:top w:val="none" w:sz="0" w:space="0" w:color="auto"/>
        <w:left w:val="none" w:sz="0" w:space="0" w:color="auto"/>
        <w:bottom w:val="none" w:sz="0" w:space="0" w:color="auto"/>
        <w:right w:val="none" w:sz="0" w:space="0" w:color="auto"/>
      </w:divBdr>
    </w:div>
    <w:div w:id="546185071">
      <w:bodyDiv w:val="1"/>
      <w:marLeft w:val="0"/>
      <w:marRight w:val="0"/>
      <w:marTop w:val="0"/>
      <w:marBottom w:val="0"/>
      <w:divBdr>
        <w:top w:val="none" w:sz="0" w:space="0" w:color="auto"/>
        <w:left w:val="none" w:sz="0" w:space="0" w:color="auto"/>
        <w:bottom w:val="none" w:sz="0" w:space="0" w:color="auto"/>
        <w:right w:val="none" w:sz="0" w:space="0" w:color="auto"/>
      </w:divBdr>
    </w:div>
    <w:div w:id="548877951">
      <w:bodyDiv w:val="1"/>
      <w:marLeft w:val="0"/>
      <w:marRight w:val="0"/>
      <w:marTop w:val="0"/>
      <w:marBottom w:val="0"/>
      <w:divBdr>
        <w:top w:val="none" w:sz="0" w:space="0" w:color="auto"/>
        <w:left w:val="none" w:sz="0" w:space="0" w:color="auto"/>
        <w:bottom w:val="none" w:sz="0" w:space="0" w:color="auto"/>
        <w:right w:val="none" w:sz="0" w:space="0" w:color="auto"/>
      </w:divBdr>
    </w:div>
    <w:div w:id="549420257">
      <w:bodyDiv w:val="1"/>
      <w:marLeft w:val="0"/>
      <w:marRight w:val="0"/>
      <w:marTop w:val="0"/>
      <w:marBottom w:val="0"/>
      <w:divBdr>
        <w:top w:val="none" w:sz="0" w:space="0" w:color="auto"/>
        <w:left w:val="none" w:sz="0" w:space="0" w:color="auto"/>
        <w:bottom w:val="none" w:sz="0" w:space="0" w:color="auto"/>
        <w:right w:val="none" w:sz="0" w:space="0" w:color="auto"/>
      </w:divBdr>
    </w:div>
    <w:div w:id="561797361">
      <w:bodyDiv w:val="1"/>
      <w:marLeft w:val="0"/>
      <w:marRight w:val="0"/>
      <w:marTop w:val="0"/>
      <w:marBottom w:val="0"/>
      <w:divBdr>
        <w:top w:val="none" w:sz="0" w:space="0" w:color="auto"/>
        <w:left w:val="none" w:sz="0" w:space="0" w:color="auto"/>
        <w:bottom w:val="none" w:sz="0" w:space="0" w:color="auto"/>
        <w:right w:val="none" w:sz="0" w:space="0" w:color="auto"/>
      </w:divBdr>
    </w:div>
    <w:div w:id="563636964">
      <w:bodyDiv w:val="1"/>
      <w:marLeft w:val="0"/>
      <w:marRight w:val="0"/>
      <w:marTop w:val="0"/>
      <w:marBottom w:val="0"/>
      <w:divBdr>
        <w:top w:val="none" w:sz="0" w:space="0" w:color="auto"/>
        <w:left w:val="none" w:sz="0" w:space="0" w:color="auto"/>
        <w:bottom w:val="none" w:sz="0" w:space="0" w:color="auto"/>
        <w:right w:val="none" w:sz="0" w:space="0" w:color="auto"/>
      </w:divBdr>
    </w:div>
    <w:div w:id="568614167">
      <w:bodyDiv w:val="1"/>
      <w:marLeft w:val="0"/>
      <w:marRight w:val="0"/>
      <w:marTop w:val="0"/>
      <w:marBottom w:val="0"/>
      <w:divBdr>
        <w:top w:val="none" w:sz="0" w:space="0" w:color="auto"/>
        <w:left w:val="none" w:sz="0" w:space="0" w:color="auto"/>
        <w:bottom w:val="none" w:sz="0" w:space="0" w:color="auto"/>
        <w:right w:val="none" w:sz="0" w:space="0" w:color="auto"/>
      </w:divBdr>
    </w:div>
    <w:div w:id="570044307">
      <w:bodyDiv w:val="1"/>
      <w:marLeft w:val="0"/>
      <w:marRight w:val="0"/>
      <w:marTop w:val="0"/>
      <w:marBottom w:val="0"/>
      <w:divBdr>
        <w:top w:val="none" w:sz="0" w:space="0" w:color="auto"/>
        <w:left w:val="none" w:sz="0" w:space="0" w:color="auto"/>
        <w:bottom w:val="none" w:sz="0" w:space="0" w:color="auto"/>
        <w:right w:val="none" w:sz="0" w:space="0" w:color="auto"/>
      </w:divBdr>
    </w:div>
    <w:div w:id="570697769">
      <w:bodyDiv w:val="1"/>
      <w:marLeft w:val="0"/>
      <w:marRight w:val="0"/>
      <w:marTop w:val="0"/>
      <w:marBottom w:val="0"/>
      <w:divBdr>
        <w:top w:val="none" w:sz="0" w:space="0" w:color="auto"/>
        <w:left w:val="none" w:sz="0" w:space="0" w:color="auto"/>
        <w:bottom w:val="none" w:sz="0" w:space="0" w:color="auto"/>
        <w:right w:val="none" w:sz="0" w:space="0" w:color="auto"/>
      </w:divBdr>
    </w:div>
    <w:div w:id="573129659">
      <w:bodyDiv w:val="1"/>
      <w:marLeft w:val="0"/>
      <w:marRight w:val="0"/>
      <w:marTop w:val="0"/>
      <w:marBottom w:val="0"/>
      <w:divBdr>
        <w:top w:val="none" w:sz="0" w:space="0" w:color="auto"/>
        <w:left w:val="none" w:sz="0" w:space="0" w:color="auto"/>
        <w:bottom w:val="none" w:sz="0" w:space="0" w:color="auto"/>
        <w:right w:val="none" w:sz="0" w:space="0" w:color="auto"/>
      </w:divBdr>
    </w:div>
    <w:div w:id="577787492">
      <w:bodyDiv w:val="1"/>
      <w:marLeft w:val="0"/>
      <w:marRight w:val="0"/>
      <w:marTop w:val="0"/>
      <w:marBottom w:val="0"/>
      <w:divBdr>
        <w:top w:val="none" w:sz="0" w:space="0" w:color="auto"/>
        <w:left w:val="none" w:sz="0" w:space="0" w:color="auto"/>
        <w:bottom w:val="none" w:sz="0" w:space="0" w:color="auto"/>
        <w:right w:val="none" w:sz="0" w:space="0" w:color="auto"/>
      </w:divBdr>
    </w:div>
    <w:div w:id="581257519">
      <w:bodyDiv w:val="1"/>
      <w:marLeft w:val="0"/>
      <w:marRight w:val="0"/>
      <w:marTop w:val="0"/>
      <w:marBottom w:val="0"/>
      <w:divBdr>
        <w:top w:val="none" w:sz="0" w:space="0" w:color="auto"/>
        <w:left w:val="none" w:sz="0" w:space="0" w:color="auto"/>
        <w:bottom w:val="none" w:sz="0" w:space="0" w:color="auto"/>
        <w:right w:val="none" w:sz="0" w:space="0" w:color="auto"/>
      </w:divBdr>
    </w:div>
    <w:div w:id="582180255">
      <w:bodyDiv w:val="1"/>
      <w:marLeft w:val="0"/>
      <w:marRight w:val="0"/>
      <w:marTop w:val="0"/>
      <w:marBottom w:val="0"/>
      <w:divBdr>
        <w:top w:val="none" w:sz="0" w:space="0" w:color="auto"/>
        <w:left w:val="none" w:sz="0" w:space="0" w:color="auto"/>
        <w:bottom w:val="none" w:sz="0" w:space="0" w:color="auto"/>
        <w:right w:val="none" w:sz="0" w:space="0" w:color="auto"/>
      </w:divBdr>
    </w:div>
    <w:div w:id="583683580">
      <w:bodyDiv w:val="1"/>
      <w:marLeft w:val="0"/>
      <w:marRight w:val="0"/>
      <w:marTop w:val="0"/>
      <w:marBottom w:val="0"/>
      <w:divBdr>
        <w:top w:val="none" w:sz="0" w:space="0" w:color="auto"/>
        <w:left w:val="none" w:sz="0" w:space="0" w:color="auto"/>
        <w:bottom w:val="none" w:sz="0" w:space="0" w:color="auto"/>
        <w:right w:val="none" w:sz="0" w:space="0" w:color="auto"/>
      </w:divBdr>
    </w:div>
    <w:div w:id="586576958">
      <w:bodyDiv w:val="1"/>
      <w:marLeft w:val="0"/>
      <w:marRight w:val="0"/>
      <w:marTop w:val="0"/>
      <w:marBottom w:val="0"/>
      <w:divBdr>
        <w:top w:val="none" w:sz="0" w:space="0" w:color="auto"/>
        <w:left w:val="none" w:sz="0" w:space="0" w:color="auto"/>
        <w:bottom w:val="none" w:sz="0" w:space="0" w:color="auto"/>
        <w:right w:val="none" w:sz="0" w:space="0" w:color="auto"/>
      </w:divBdr>
    </w:div>
    <w:div w:id="590820746">
      <w:bodyDiv w:val="1"/>
      <w:marLeft w:val="0"/>
      <w:marRight w:val="0"/>
      <w:marTop w:val="0"/>
      <w:marBottom w:val="0"/>
      <w:divBdr>
        <w:top w:val="none" w:sz="0" w:space="0" w:color="auto"/>
        <w:left w:val="none" w:sz="0" w:space="0" w:color="auto"/>
        <w:bottom w:val="none" w:sz="0" w:space="0" w:color="auto"/>
        <w:right w:val="none" w:sz="0" w:space="0" w:color="auto"/>
      </w:divBdr>
    </w:div>
    <w:div w:id="599534052">
      <w:bodyDiv w:val="1"/>
      <w:marLeft w:val="0"/>
      <w:marRight w:val="0"/>
      <w:marTop w:val="0"/>
      <w:marBottom w:val="0"/>
      <w:divBdr>
        <w:top w:val="none" w:sz="0" w:space="0" w:color="auto"/>
        <w:left w:val="none" w:sz="0" w:space="0" w:color="auto"/>
        <w:bottom w:val="none" w:sz="0" w:space="0" w:color="auto"/>
        <w:right w:val="none" w:sz="0" w:space="0" w:color="auto"/>
      </w:divBdr>
    </w:div>
    <w:div w:id="607003323">
      <w:bodyDiv w:val="1"/>
      <w:marLeft w:val="0"/>
      <w:marRight w:val="0"/>
      <w:marTop w:val="0"/>
      <w:marBottom w:val="0"/>
      <w:divBdr>
        <w:top w:val="none" w:sz="0" w:space="0" w:color="auto"/>
        <w:left w:val="none" w:sz="0" w:space="0" w:color="auto"/>
        <w:bottom w:val="none" w:sz="0" w:space="0" w:color="auto"/>
        <w:right w:val="none" w:sz="0" w:space="0" w:color="auto"/>
      </w:divBdr>
    </w:div>
    <w:div w:id="612832790">
      <w:bodyDiv w:val="1"/>
      <w:marLeft w:val="0"/>
      <w:marRight w:val="0"/>
      <w:marTop w:val="0"/>
      <w:marBottom w:val="0"/>
      <w:divBdr>
        <w:top w:val="none" w:sz="0" w:space="0" w:color="auto"/>
        <w:left w:val="none" w:sz="0" w:space="0" w:color="auto"/>
        <w:bottom w:val="none" w:sz="0" w:space="0" w:color="auto"/>
        <w:right w:val="none" w:sz="0" w:space="0" w:color="auto"/>
      </w:divBdr>
    </w:div>
    <w:div w:id="616644893">
      <w:bodyDiv w:val="1"/>
      <w:marLeft w:val="0"/>
      <w:marRight w:val="0"/>
      <w:marTop w:val="0"/>
      <w:marBottom w:val="0"/>
      <w:divBdr>
        <w:top w:val="none" w:sz="0" w:space="0" w:color="auto"/>
        <w:left w:val="none" w:sz="0" w:space="0" w:color="auto"/>
        <w:bottom w:val="none" w:sz="0" w:space="0" w:color="auto"/>
        <w:right w:val="none" w:sz="0" w:space="0" w:color="auto"/>
      </w:divBdr>
    </w:div>
    <w:div w:id="617686022">
      <w:bodyDiv w:val="1"/>
      <w:marLeft w:val="0"/>
      <w:marRight w:val="0"/>
      <w:marTop w:val="0"/>
      <w:marBottom w:val="0"/>
      <w:divBdr>
        <w:top w:val="none" w:sz="0" w:space="0" w:color="auto"/>
        <w:left w:val="none" w:sz="0" w:space="0" w:color="auto"/>
        <w:bottom w:val="none" w:sz="0" w:space="0" w:color="auto"/>
        <w:right w:val="none" w:sz="0" w:space="0" w:color="auto"/>
      </w:divBdr>
    </w:div>
    <w:div w:id="621035721">
      <w:bodyDiv w:val="1"/>
      <w:marLeft w:val="0"/>
      <w:marRight w:val="0"/>
      <w:marTop w:val="0"/>
      <w:marBottom w:val="0"/>
      <w:divBdr>
        <w:top w:val="none" w:sz="0" w:space="0" w:color="auto"/>
        <w:left w:val="none" w:sz="0" w:space="0" w:color="auto"/>
        <w:bottom w:val="none" w:sz="0" w:space="0" w:color="auto"/>
        <w:right w:val="none" w:sz="0" w:space="0" w:color="auto"/>
      </w:divBdr>
    </w:div>
    <w:div w:id="621421874">
      <w:bodyDiv w:val="1"/>
      <w:marLeft w:val="0"/>
      <w:marRight w:val="0"/>
      <w:marTop w:val="0"/>
      <w:marBottom w:val="0"/>
      <w:divBdr>
        <w:top w:val="none" w:sz="0" w:space="0" w:color="auto"/>
        <w:left w:val="none" w:sz="0" w:space="0" w:color="auto"/>
        <w:bottom w:val="none" w:sz="0" w:space="0" w:color="auto"/>
        <w:right w:val="none" w:sz="0" w:space="0" w:color="auto"/>
      </w:divBdr>
    </w:div>
    <w:div w:id="628165282">
      <w:bodyDiv w:val="1"/>
      <w:marLeft w:val="0"/>
      <w:marRight w:val="0"/>
      <w:marTop w:val="0"/>
      <w:marBottom w:val="0"/>
      <w:divBdr>
        <w:top w:val="none" w:sz="0" w:space="0" w:color="auto"/>
        <w:left w:val="none" w:sz="0" w:space="0" w:color="auto"/>
        <w:bottom w:val="none" w:sz="0" w:space="0" w:color="auto"/>
        <w:right w:val="none" w:sz="0" w:space="0" w:color="auto"/>
      </w:divBdr>
    </w:div>
    <w:div w:id="634140935">
      <w:bodyDiv w:val="1"/>
      <w:marLeft w:val="0"/>
      <w:marRight w:val="0"/>
      <w:marTop w:val="0"/>
      <w:marBottom w:val="0"/>
      <w:divBdr>
        <w:top w:val="none" w:sz="0" w:space="0" w:color="auto"/>
        <w:left w:val="none" w:sz="0" w:space="0" w:color="auto"/>
        <w:bottom w:val="none" w:sz="0" w:space="0" w:color="auto"/>
        <w:right w:val="none" w:sz="0" w:space="0" w:color="auto"/>
      </w:divBdr>
    </w:div>
    <w:div w:id="634289820">
      <w:bodyDiv w:val="1"/>
      <w:marLeft w:val="0"/>
      <w:marRight w:val="0"/>
      <w:marTop w:val="0"/>
      <w:marBottom w:val="0"/>
      <w:divBdr>
        <w:top w:val="none" w:sz="0" w:space="0" w:color="auto"/>
        <w:left w:val="none" w:sz="0" w:space="0" w:color="auto"/>
        <w:bottom w:val="none" w:sz="0" w:space="0" w:color="auto"/>
        <w:right w:val="none" w:sz="0" w:space="0" w:color="auto"/>
      </w:divBdr>
    </w:div>
    <w:div w:id="639844912">
      <w:bodyDiv w:val="1"/>
      <w:marLeft w:val="0"/>
      <w:marRight w:val="0"/>
      <w:marTop w:val="0"/>
      <w:marBottom w:val="0"/>
      <w:divBdr>
        <w:top w:val="none" w:sz="0" w:space="0" w:color="auto"/>
        <w:left w:val="none" w:sz="0" w:space="0" w:color="auto"/>
        <w:bottom w:val="none" w:sz="0" w:space="0" w:color="auto"/>
        <w:right w:val="none" w:sz="0" w:space="0" w:color="auto"/>
      </w:divBdr>
    </w:div>
    <w:div w:id="640158585">
      <w:bodyDiv w:val="1"/>
      <w:marLeft w:val="0"/>
      <w:marRight w:val="0"/>
      <w:marTop w:val="0"/>
      <w:marBottom w:val="0"/>
      <w:divBdr>
        <w:top w:val="none" w:sz="0" w:space="0" w:color="auto"/>
        <w:left w:val="none" w:sz="0" w:space="0" w:color="auto"/>
        <w:bottom w:val="none" w:sz="0" w:space="0" w:color="auto"/>
        <w:right w:val="none" w:sz="0" w:space="0" w:color="auto"/>
      </w:divBdr>
    </w:div>
    <w:div w:id="640429072">
      <w:bodyDiv w:val="1"/>
      <w:marLeft w:val="0"/>
      <w:marRight w:val="0"/>
      <w:marTop w:val="0"/>
      <w:marBottom w:val="0"/>
      <w:divBdr>
        <w:top w:val="none" w:sz="0" w:space="0" w:color="auto"/>
        <w:left w:val="none" w:sz="0" w:space="0" w:color="auto"/>
        <w:bottom w:val="none" w:sz="0" w:space="0" w:color="auto"/>
        <w:right w:val="none" w:sz="0" w:space="0" w:color="auto"/>
      </w:divBdr>
    </w:div>
    <w:div w:id="643048747">
      <w:bodyDiv w:val="1"/>
      <w:marLeft w:val="0"/>
      <w:marRight w:val="0"/>
      <w:marTop w:val="0"/>
      <w:marBottom w:val="0"/>
      <w:divBdr>
        <w:top w:val="none" w:sz="0" w:space="0" w:color="auto"/>
        <w:left w:val="none" w:sz="0" w:space="0" w:color="auto"/>
        <w:bottom w:val="none" w:sz="0" w:space="0" w:color="auto"/>
        <w:right w:val="none" w:sz="0" w:space="0" w:color="auto"/>
      </w:divBdr>
    </w:div>
    <w:div w:id="647826919">
      <w:bodyDiv w:val="1"/>
      <w:marLeft w:val="0"/>
      <w:marRight w:val="0"/>
      <w:marTop w:val="0"/>
      <w:marBottom w:val="0"/>
      <w:divBdr>
        <w:top w:val="none" w:sz="0" w:space="0" w:color="auto"/>
        <w:left w:val="none" w:sz="0" w:space="0" w:color="auto"/>
        <w:bottom w:val="none" w:sz="0" w:space="0" w:color="auto"/>
        <w:right w:val="none" w:sz="0" w:space="0" w:color="auto"/>
      </w:divBdr>
    </w:div>
    <w:div w:id="654341196">
      <w:bodyDiv w:val="1"/>
      <w:marLeft w:val="0"/>
      <w:marRight w:val="0"/>
      <w:marTop w:val="0"/>
      <w:marBottom w:val="0"/>
      <w:divBdr>
        <w:top w:val="none" w:sz="0" w:space="0" w:color="auto"/>
        <w:left w:val="none" w:sz="0" w:space="0" w:color="auto"/>
        <w:bottom w:val="none" w:sz="0" w:space="0" w:color="auto"/>
        <w:right w:val="none" w:sz="0" w:space="0" w:color="auto"/>
      </w:divBdr>
    </w:div>
    <w:div w:id="654991055">
      <w:bodyDiv w:val="1"/>
      <w:marLeft w:val="0"/>
      <w:marRight w:val="0"/>
      <w:marTop w:val="0"/>
      <w:marBottom w:val="0"/>
      <w:divBdr>
        <w:top w:val="none" w:sz="0" w:space="0" w:color="auto"/>
        <w:left w:val="none" w:sz="0" w:space="0" w:color="auto"/>
        <w:bottom w:val="none" w:sz="0" w:space="0" w:color="auto"/>
        <w:right w:val="none" w:sz="0" w:space="0" w:color="auto"/>
      </w:divBdr>
    </w:div>
    <w:div w:id="658003866">
      <w:bodyDiv w:val="1"/>
      <w:marLeft w:val="0"/>
      <w:marRight w:val="0"/>
      <w:marTop w:val="0"/>
      <w:marBottom w:val="0"/>
      <w:divBdr>
        <w:top w:val="none" w:sz="0" w:space="0" w:color="auto"/>
        <w:left w:val="none" w:sz="0" w:space="0" w:color="auto"/>
        <w:bottom w:val="none" w:sz="0" w:space="0" w:color="auto"/>
        <w:right w:val="none" w:sz="0" w:space="0" w:color="auto"/>
      </w:divBdr>
    </w:div>
    <w:div w:id="662469790">
      <w:bodyDiv w:val="1"/>
      <w:marLeft w:val="0"/>
      <w:marRight w:val="0"/>
      <w:marTop w:val="0"/>
      <w:marBottom w:val="0"/>
      <w:divBdr>
        <w:top w:val="none" w:sz="0" w:space="0" w:color="auto"/>
        <w:left w:val="none" w:sz="0" w:space="0" w:color="auto"/>
        <w:bottom w:val="none" w:sz="0" w:space="0" w:color="auto"/>
        <w:right w:val="none" w:sz="0" w:space="0" w:color="auto"/>
      </w:divBdr>
    </w:div>
    <w:div w:id="665522859">
      <w:bodyDiv w:val="1"/>
      <w:marLeft w:val="0"/>
      <w:marRight w:val="0"/>
      <w:marTop w:val="0"/>
      <w:marBottom w:val="0"/>
      <w:divBdr>
        <w:top w:val="none" w:sz="0" w:space="0" w:color="auto"/>
        <w:left w:val="none" w:sz="0" w:space="0" w:color="auto"/>
        <w:bottom w:val="none" w:sz="0" w:space="0" w:color="auto"/>
        <w:right w:val="none" w:sz="0" w:space="0" w:color="auto"/>
      </w:divBdr>
    </w:div>
    <w:div w:id="667833721">
      <w:bodyDiv w:val="1"/>
      <w:marLeft w:val="0"/>
      <w:marRight w:val="0"/>
      <w:marTop w:val="0"/>
      <w:marBottom w:val="0"/>
      <w:divBdr>
        <w:top w:val="none" w:sz="0" w:space="0" w:color="auto"/>
        <w:left w:val="none" w:sz="0" w:space="0" w:color="auto"/>
        <w:bottom w:val="none" w:sz="0" w:space="0" w:color="auto"/>
        <w:right w:val="none" w:sz="0" w:space="0" w:color="auto"/>
      </w:divBdr>
    </w:div>
    <w:div w:id="669260066">
      <w:bodyDiv w:val="1"/>
      <w:marLeft w:val="0"/>
      <w:marRight w:val="0"/>
      <w:marTop w:val="0"/>
      <w:marBottom w:val="0"/>
      <w:divBdr>
        <w:top w:val="none" w:sz="0" w:space="0" w:color="auto"/>
        <w:left w:val="none" w:sz="0" w:space="0" w:color="auto"/>
        <w:bottom w:val="none" w:sz="0" w:space="0" w:color="auto"/>
        <w:right w:val="none" w:sz="0" w:space="0" w:color="auto"/>
      </w:divBdr>
    </w:div>
    <w:div w:id="669529525">
      <w:bodyDiv w:val="1"/>
      <w:marLeft w:val="0"/>
      <w:marRight w:val="0"/>
      <w:marTop w:val="0"/>
      <w:marBottom w:val="0"/>
      <w:divBdr>
        <w:top w:val="none" w:sz="0" w:space="0" w:color="auto"/>
        <w:left w:val="none" w:sz="0" w:space="0" w:color="auto"/>
        <w:bottom w:val="none" w:sz="0" w:space="0" w:color="auto"/>
        <w:right w:val="none" w:sz="0" w:space="0" w:color="auto"/>
      </w:divBdr>
    </w:div>
    <w:div w:id="669865611">
      <w:bodyDiv w:val="1"/>
      <w:marLeft w:val="0"/>
      <w:marRight w:val="0"/>
      <w:marTop w:val="0"/>
      <w:marBottom w:val="0"/>
      <w:divBdr>
        <w:top w:val="none" w:sz="0" w:space="0" w:color="auto"/>
        <w:left w:val="none" w:sz="0" w:space="0" w:color="auto"/>
        <w:bottom w:val="none" w:sz="0" w:space="0" w:color="auto"/>
        <w:right w:val="none" w:sz="0" w:space="0" w:color="auto"/>
      </w:divBdr>
    </w:div>
    <w:div w:id="685013387">
      <w:bodyDiv w:val="1"/>
      <w:marLeft w:val="0"/>
      <w:marRight w:val="0"/>
      <w:marTop w:val="0"/>
      <w:marBottom w:val="0"/>
      <w:divBdr>
        <w:top w:val="none" w:sz="0" w:space="0" w:color="auto"/>
        <w:left w:val="none" w:sz="0" w:space="0" w:color="auto"/>
        <w:bottom w:val="none" w:sz="0" w:space="0" w:color="auto"/>
        <w:right w:val="none" w:sz="0" w:space="0" w:color="auto"/>
      </w:divBdr>
    </w:div>
    <w:div w:id="685836519">
      <w:bodyDiv w:val="1"/>
      <w:marLeft w:val="0"/>
      <w:marRight w:val="0"/>
      <w:marTop w:val="0"/>
      <w:marBottom w:val="0"/>
      <w:divBdr>
        <w:top w:val="none" w:sz="0" w:space="0" w:color="auto"/>
        <w:left w:val="none" w:sz="0" w:space="0" w:color="auto"/>
        <w:bottom w:val="none" w:sz="0" w:space="0" w:color="auto"/>
        <w:right w:val="none" w:sz="0" w:space="0" w:color="auto"/>
      </w:divBdr>
    </w:div>
    <w:div w:id="699547646">
      <w:bodyDiv w:val="1"/>
      <w:marLeft w:val="0"/>
      <w:marRight w:val="0"/>
      <w:marTop w:val="0"/>
      <w:marBottom w:val="0"/>
      <w:divBdr>
        <w:top w:val="none" w:sz="0" w:space="0" w:color="auto"/>
        <w:left w:val="none" w:sz="0" w:space="0" w:color="auto"/>
        <w:bottom w:val="none" w:sz="0" w:space="0" w:color="auto"/>
        <w:right w:val="none" w:sz="0" w:space="0" w:color="auto"/>
      </w:divBdr>
    </w:div>
    <w:div w:id="703286735">
      <w:bodyDiv w:val="1"/>
      <w:marLeft w:val="0"/>
      <w:marRight w:val="0"/>
      <w:marTop w:val="0"/>
      <w:marBottom w:val="0"/>
      <w:divBdr>
        <w:top w:val="none" w:sz="0" w:space="0" w:color="auto"/>
        <w:left w:val="none" w:sz="0" w:space="0" w:color="auto"/>
        <w:bottom w:val="none" w:sz="0" w:space="0" w:color="auto"/>
        <w:right w:val="none" w:sz="0" w:space="0" w:color="auto"/>
      </w:divBdr>
    </w:div>
    <w:div w:id="708335686">
      <w:bodyDiv w:val="1"/>
      <w:marLeft w:val="0"/>
      <w:marRight w:val="0"/>
      <w:marTop w:val="0"/>
      <w:marBottom w:val="0"/>
      <w:divBdr>
        <w:top w:val="none" w:sz="0" w:space="0" w:color="auto"/>
        <w:left w:val="none" w:sz="0" w:space="0" w:color="auto"/>
        <w:bottom w:val="none" w:sz="0" w:space="0" w:color="auto"/>
        <w:right w:val="none" w:sz="0" w:space="0" w:color="auto"/>
      </w:divBdr>
    </w:div>
    <w:div w:id="709693337">
      <w:bodyDiv w:val="1"/>
      <w:marLeft w:val="0"/>
      <w:marRight w:val="0"/>
      <w:marTop w:val="0"/>
      <w:marBottom w:val="0"/>
      <w:divBdr>
        <w:top w:val="none" w:sz="0" w:space="0" w:color="auto"/>
        <w:left w:val="none" w:sz="0" w:space="0" w:color="auto"/>
        <w:bottom w:val="none" w:sz="0" w:space="0" w:color="auto"/>
        <w:right w:val="none" w:sz="0" w:space="0" w:color="auto"/>
      </w:divBdr>
    </w:div>
    <w:div w:id="718211172">
      <w:bodyDiv w:val="1"/>
      <w:marLeft w:val="0"/>
      <w:marRight w:val="0"/>
      <w:marTop w:val="0"/>
      <w:marBottom w:val="0"/>
      <w:divBdr>
        <w:top w:val="none" w:sz="0" w:space="0" w:color="auto"/>
        <w:left w:val="none" w:sz="0" w:space="0" w:color="auto"/>
        <w:bottom w:val="none" w:sz="0" w:space="0" w:color="auto"/>
        <w:right w:val="none" w:sz="0" w:space="0" w:color="auto"/>
      </w:divBdr>
    </w:div>
    <w:div w:id="722602237">
      <w:bodyDiv w:val="1"/>
      <w:marLeft w:val="0"/>
      <w:marRight w:val="0"/>
      <w:marTop w:val="0"/>
      <w:marBottom w:val="0"/>
      <w:divBdr>
        <w:top w:val="none" w:sz="0" w:space="0" w:color="auto"/>
        <w:left w:val="none" w:sz="0" w:space="0" w:color="auto"/>
        <w:bottom w:val="none" w:sz="0" w:space="0" w:color="auto"/>
        <w:right w:val="none" w:sz="0" w:space="0" w:color="auto"/>
      </w:divBdr>
    </w:div>
    <w:div w:id="727194038">
      <w:bodyDiv w:val="1"/>
      <w:marLeft w:val="0"/>
      <w:marRight w:val="0"/>
      <w:marTop w:val="0"/>
      <w:marBottom w:val="0"/>
      <w:divBdr>
        <w:top w:val="none" w:sz="0" w:space="0" w:color="auto"/>
        <w:left w:val="none" w:sz="0" w:space="0" w:color="auto"/>
        <w:bottom w:val="none" w:sz="0" w:space="0" w:color="auto"/>
        <w:right w:val="none" w:sz="0" w:space="0" w:color="auto"/>
      </w:divBdr>
    </w:div>
    <w:div w:id="733622955">
      <w:bodyDiv w:val="1"/>
      <w:marLeft w:val="0"/>
      <w:marRight w:val="0"/>
      <w:marTop w:val="0"/>
      <w:marBottom w:val="0"/>
      <w:divBdr>
        <w:top w:val="none" w:sz="0" w:space="0" w:color="auto"/>
        <w:left w:val="none" w:sz="0" w:space="0" w:color="auto"/>
        <w:bottom w:val="none" w:sz="0" w:space="0" w:color="auto"/>
        <w:right w:val="none" w:sz="0" w:space="0" w:color="auto"/>
      </w:divBdr>
    </w:div>
    <w:div w:id="746222825">
      <w:bodyDiv w:val="1"/>
      <w:marLeft w:val="0"/>
      <w:marRight w:val="0"/>
      <w:marTop w:val="0"/>
      <w:marBottom w:val="0"/>
      <w:divBdr>
        <w:top w:val="none" w:sz="0" w:space="0" w:color="auto"/>
        <w:left w:val="none" w:sz="0" w:space="0" w:color="auto"/>
        <w:bottom w:val="none" w:sz="0" w:space="0" w:color="auto"/>
        <w:right w:val="none" w:sz="0" w:space="0" w:color="auto"/>
      </w:divBdr>
    </w:div>
    <w:div w:id="746610045">
      <w:bodyDiv w:val="1"/>
      <w:marLeft w:val="0"/>
      <w:marRight w:val="0"/>
      <w:marTop w:val="0"/>
      <w:marBottom w:val="0"/>
      <w:divBdr>
        <w:top w:val="none" w:sz="0" w:space="0" w:color="auto"/>
        <w:left w:val="none" w:sz="0" w:space="0" w:color="auto"/>
        <w:bottom w:val="none" w:sz="0" w:space="0" w:color="auto"/>
        <w:right w:val="none" w:sz="0" w:space="0" w:color="auto"/>
      </w:divBdr>
    </w:div>
    <w:div w:id="754397286">
      <w:bodyDiv w:val="1"/>
      <w:marLeft w:val="0"/>
      <w:marRight w:val="0"/>
      <w:marTop w:val="0"/>
      <w:marBottom w:val="0"/>
      <w:divBdr>
        <w:top w:val="none" w:sz="0" w:space="0" w:color="auto"/>
        <w:left w:val="none" w:sz="0" w:space="0" w:color="auto"/>
        <w:bottom w:val="none" w:sz="0" w:space="0" w:color="auto"/>
        <w:right w:val="none" w:sz="0" w:space="0" w:color="auto"/>
      </w:divBdr>
    </w:div>
    <w:div w:id="755715162">
      <w:bodyDiv w:val="1"/>
      <w:marLeft w:val="0"/>
      <w:marRight w:val="0"/>
      <w:marTop w:val="0"/>
      <w:marBottom w:val="0"/>
      <w:divBdr>
        <w:top w:val="none" w:sz="0" w:space="0" w:color="auto"/>
        <w:left w:val="none" w:sz="0" w:space="0" w:color="auto"/>
        <w:bottom w:val="none" w:sz="0" w:space="0" w:color="auto"/>
        <w:right w:val="none" w:sz="0" w:space="0" w:color="auto"/>
      </w:divBdr>
    </w:div>
    <w:div w:id="756486373">
      <w:bodyDiv w:val="1"/>
      <w:marLeft w:val="0"/>
      <w:marRight w:val="0"/>
      <w:marTop w:val="0"/>
      <w:marBottom w:val="0"/>
      <w:divBdr>
        <w:top w:val="none" w:sz="0" w:space="0" w:color="auto"/>
        <w:left w:val="none" w:sz="0" w:space="0" w:color="auto"/>
        <w:bottom w:val="none" w:sz="0" w:space="0" w:color="auto"/>
        <w:right w:val="none" w:sz="0" w:space="0" w:color="auto"/>
      </w:divBdr>
    </w:div>
    <w:div w:id="757940678">
      <w:bodyDiv w:val="1"/>
      <w:marLeft w:val="0"/>
      <w:marRight w:val="0"/>
      <w:marTop w:val="0"/>
      <w:marBottom w:val="0"/>
      <w:divBdr>
        <w:top w:val="none" w:sz="0" w:space="0" w:color="auto"/>
        <w:left w:val="none" w:sz="0" w:space="0" w:color="auto"/>
        <w:bottom w:val="none" w:sz="0" w:space="0" w:color="auto"/>
        <w:right w:val="none" w:sz="0" w:space="0" w:color="auto"/>
      </w:divBdr>
    </w:div>
    <w:div w:id="760030547">
      <w:bodyDiv w:val="1"/>
      <w:marLeft w:val="0"/>
      <w:marRight w:val="0"/>
      <w:marTop w:val="0"/>
      <w:marBottom w:val="0"/>
      <w:divBdr>
        <w:top w:val="none" w:sz="0" w:space="0" w:color="auto"/>
        <w:left w:val="none" w:sz="0" w:space="0" w:color="auto"/>
        <w:bottom w:val="none" w:sz="0" w:space="0" w:color="auto"/>
        <w:right w:val="none" w:sz="0" w:space="0" w:color="auto"/>
      </w:divBdr>
    </w:div>
    <w:div w:id="760830330">
      <w:bodyDiv w:val="1"/>
      <w:marLeft w:val="0"/>
      <w:marRight w:val="0"/>
      <w:marTop w:val="0"/>
      <w:marBottom w:val="0"/>
      <w:divBdr>
        <w:top w:val="none" w:sz="0" w:space="0" w:color="auto"/>
        <w:left w:val="none" w:sz="0" w:space="0" w:color="auto"/>
        <w:bottom w:val="none" w:sz="0" w:space="0" w:color="auto"/>
        <w:right w:val="none" w:sz="0" w:space="0" w:color="auto"/>
      </w:divBdr>
    </w:div>
    <w:div w:id="769400229">
      <w:bodyDiv w:val="1"/>
      <w:marLeft w:val="0"/>
      <w:marRight w:val="0"/>
      <w:marTop w:val="0"/>
      <w:marBottom w:val="0"/>
      <w:divBdr>
        <w:top w:val="none" w:sz="0" w:space="0" w:color="auto"/>
        <w:left w:val="none" w:sz="0" w:space="0" w:color="auto"/>
        <w:bottom w:val="none" w:sz="0" w:space="0" w:color="auto"/>
        <w:right w:val="none" w:sz="0" w:space="0" w:color="auto"/>
      </w:divBdr>
    </w:div>
    <w:div w:id="771124556">
      <w:bodyDiv w:val="1"/>
      <w:marLeft w:val="0"/>
      <w:marRight w:val="0"/>
      <w:marTop w:val="0"/>
      <w:marBottom w:val="0"/>
      <w:divBdr>
        <w:top w:val="none" w:sz="0" w:space="0" w:color="auto"/>
        <w:left w:val="none" w:sz="0" w:space="0" w:color="auto"/>
        <w:bottom w:val="none" w:sz="0" w:space="0" w:color="auto"/>
        <w:right w:val="none" w:sz="0" w:space="0" w:color="auto"/>
      </w:divBdr>
    </w:div>
    <w:div w:id="775759702">
      <w:bodyDiv w:val="1"/>
      <w:marLeft w:val="0"/>
      <w:marRight w:val="0"/>
      <w:marTop w:val="0"/>
      <w:marBottom w:val="0"/>
      <w:divBdr>
        <w:top w:val="none" w:sz="0" w:space="0" w:color="auto"/>
        <w:left w:val="none" w:sz="0" w:space="0" w:color="auto"/>
        <w:bottom w:val="none" w:sz="0" w:space="0" w:color="auto"/>
        <w:right w:val="none" w:sz="0" w:space="0" w:color="auto"/>
      </w:divBdr>
    </w:div>
    <w:div w:id="775833751">
      <w:bodyDiv w:val="1"/>
      <w:marLeft w:val="0"/>
      <w:marRight w:val="0"/>
      <w:marTop w:val="0"/>
      <w:marBottom w:val="0"/>
      <w:divBdr>
        <w:top w:val="none" w:sz="0" w:space="0" w:color="auto"/>
        <w:left w:val="none" w:sz="0" w:space="0" w:color="auto"/>
        <w:bottom w:val="none" w:sz="0" w:space="0" w:color="auto"/>
        <w:right w:val="none" w:sz="0" w:space="0" w:color="auto"/>
      </w:divBdr>
    </w:div>
    <w:div w:id="776868251">
      <w:bodyDiv w:val="1"/>
      <w:marLeft w:val="0"/>
      <w:marRight w:val="0"/>
      <w:marTop w:val="0"/>
      <w:marBottom w:val="0"/>
      <w:divBdr>
        <w:top w:val="none" w:sz="0" w:space="0" w:color="auto"/>
        <w:left w:val="none" w:sz="0" w:space="0" w:color="auto"/>
        <w:bottom w:val="none" w:sz="0" w:space="0" w:color="auto"/>
        <w:right w:val="none" w:sz="0" w:space="0" w:color="auto"/>
      </w:divBdr>
    </w:div>
    <w:div w:id="778839851">
      <w:bodyDiv w:val="1"/>
      <w:marLeft w:val="0"/>
      <w:marRight w:val="0"/>
      <w:marTop w:val="0"/>
      <w:marBottom w:val="0"/>
      <w:divBdr>
        <w:top w:val="none" w:sz="0" w:space="0" w:color="auto"/>
        <w:left w:val="none" w:sz="0" w:space="0" w:color="auto"/>
        <w:bottom w:val="none" w:sz="0" w:space="0" w:color="auto"/>
        <w:right w:val="none" w:sz="0" w:space="0" w:color="auto"/>
      </w:divBdr>
    </w:div>
    <w:div w:id="779496761">
      <w:bodyDiv w:val="1"/>
      <w:marLeft w:val="0"/>
      <w:marRight w:val="0"/>
      <w:marTop w:val="0"/>
      <w:marBottom w:val="0"/>
      <w:divBdr>
        <w:top w:val="none" w:sz="0" w:space="0" w:color="auto"/>
        <w:left w:val="none" w:sz="0" w:space="0" w:color="auto"/>
        <w:bottom w:val="none" w:sz="0" w:space="0" w:color="auto"/>
        <w:right w:val="none" w:sz="0" w:space="0" w:color="auto"/>
      </w:divBdr>
    </w:div>
    <w:div w:id="781191158">
      <w:bodyDiv w:val="1"/>
      <w:marLeft w:val="0"/>
      <w:marRight w:val="0"/>
      <w:marTop w:val="0"/>
      <w:marBottom w:val="0"/>
      <w:divBdr>
        <w:top w:val="none" w:sz="0" w:space="0" w:color="auto"/>
        <w:left w:val="none" w:sz="0" w:space="0" w:color="auto"/>
        <w:bottom w:val="none" w:sz="0" w:space="0" w:color="auto"/>
        <w:right w:val="none" w:sz="0" w:space="0" w:color="auto"/>
      </w:divBdr>
    </w:div>
    <w:div w:id="784037223">
      <w:bodyDiv w:val="1"/>
      <w:marLeft w:val="0"/>
      <w:marRight w:val="0"/>
      <w:marTop w:val="0"/>
      <w:marBottom w:val="0"/>
      <w:divBdr>
        <w:top w:val="none" w:sz="0" w:space="0" w:color="auto"/>
        <w:left w:val="none" w:sz="0" w:space="0" w:color="auto"/>
        <w:bottom w:val="none" w:sz="0" w:space="0" w:color="auto"/>
        <w:right w:val="none" w:sz="0" w:space="0" w:color="auto"/>
      </w:divBdr>
    </w:div>
    <w:div w:id="784546579">
      <w:bodyDiv w:val="1"/>
      <w:marLeft w:val="0"/>
      <w:marRight w:val="0"/>
      <w:marTop w:val="0"/>
      <w:marBottom w:val="0"/>
      <w:divBdr>
        <w:top w:val="none" w:sz="0" w:space="0" w:color="auto"/>
        <w:left w:val="none" w:sz="0" w:space="0" w:color="auto"/>
        <w:bottom w:val="none" w:sz="0" w:space="0" w:color="auto"/>
        <w:right w:val="none" w:sz="0" w:space="0" w:color="auto"/>
      </w:divBdr>
    </w:div>
    <w:div w:id="787044582">
      <w:bodyDiv w:val="1"/>
      <w:marLeft w:val="0"/>
      <w:marRight w:val="0"/>
      <w:marTop w:val="0"/>
      <w:marBottom w:val="0"/>
      <w:divBdr>
        <w:top w:val="none" w:sz="0" w:space="0" w:color="auto"/>
        <w:left w:val="none" w:sz="0" w:space="0" w:color="auto"/>
        <w:bottom w:val="none" w:sz="0" w:space="0" w:color="auto"/>
        <w:right w:val="none" w:sz="0" w:space="0" w:color="auto"/>
      </w:divBdr>
    </w:div>
    <w:div w:id="787162486">
      <w:bodyDiv w:val="1"/>
      <w:marLeft w:val="0"/>
      <w:marRight w:val="0"/>
      <w:marTop w:val="0"/>
      <w:marBottom w:val="0"/>
      <w:divBdr>
        <w:top w:val="none" w:sz="0" w:space="0" w:color="auto"/>
        <w:left w:val="none" w:sz="0" w:space="0" w:color="auto"/>
        <w:bottom w:val="none" w:sz="0" w:space="0" w:color="auto"/>
        <w:right w:val="none" w:sz="0" w:space="0" w:color="auto"/>
      </w:divBdr>
    </w:div>
    <w:div w:id="788671429">
      <w:bodyDiv w:val="1"/>
      <w:marLeft w:val="0"/>
      <w:marRight w:val="0"/>
      <w:marTop w:val="0"/>
      <w:marBottom w:val="0"/>
      <w:divBdr>
        <w:top w:val="none" w:sz="0" w:space="0" w:color="auto"/>
        <w:left w:val="none" w:sz="0" w:space="0" w:color="auto"/>
        <w:bottom w:val="none" w:sz="0" w:space="0" w:color="auto"/>
        <w:right w:val="none" w:sz="0" w:space="0" w:color="auto"/>
      </w:divBdr>
    </w:div>
    <w:div w:id="789250681">
      <w:bodyDiv w:val="1"/>
      <w:marLeft w:val="0"/>
      <w:marRight w:val="0"/>
      <w:marTop w:val="0"/>
      <w:marBottom w:val="0"/>
      <w:divBdr>
        <w:top w:val="none" w:sz="0" w:space="0" w:color="auto"/>
        <w:left w:val="none" w:sz="0" w:space="0" w:color="auto"/>
        <w:bottom w:val="none" w:sz="0" w:space="0" w:color="auto"/>
        <w:right w:val="none" w:sz="0" w:space="0" w:color="auto"/>
      </w:divBdr>
    </w:div>
    <w:div w:id="794832452">
      <w:bodyDiv w:val="1"/>
      <w:marLeft w:val="0"/>
      <w:marRight w:val="0"/>
      <w:marTop w:val="0"/>
      <w:marBottom w:val="0"/>
      <w:divBdr>
        <w:top w:val="none" w:sz="0" w:space="0" w:color="auto"/>
        <w:left w:val="none" w:sz="0" w:space="0" w:color="auto"/>
        <w:bottom w:val="none" w:sz="0" w:space="0" w:color="auto"/>
        <w:right w:val="none" w:sz="0" w:space="0" w:color="auto"/>
      </w:divBdr>
    </w:div>
    <w:div w:id="797801855">
      <w:bodyDiv w:val="1"/>
      <w:marLeft w:val="0"/>
      <w:marRight w:val="0"/>
      <w:marTop w:val="0"/>
      <w:marBottom w:val="0"/>
      <w:divBdr>
        <w:top w:val="none" w:sz="0" w:space="0" w:color="auto"/>
        <w:left w:val="none" w:sz="0" w:space="0" w:color="auto"/>
        <w:bottom w:val="none" w:sz="0" w:space="0" w:color="auto"/>
        <w:right w:val="none" w:sz="0" w:space="0" w:color="auto"/>
      </w:divBdr>
    </w:div>
    <w:div w:id="797915750">
      <w:bodyDiv w:val="1"/>
      <w:marLeft w:val="0"/>
      <w:marRight w:val="0"/>
      <w:marTop w:val="0"/>
      <w:marBottom w:val="0"/>
      <w:divBdr>
        <w:top w:val="none" w:sz="0" w:space="0" w:color="auto"/>
        <w:left w:val="none" w:sz="0" w:space="0" w:color="auto"/>
        <w:bottom w:val="none" w:sz="0" w:space="0" w:color="auto"/>
        <w:right w:val="none" w:sz="0" w:space="0" w:color="auto"/>
      </w:divBdr>
    </w:div>
    <w:div w:id="803931268">
      <w:bodyDiv w:val="1"/>
      <w:marLeft w:val="0"/>
      <w:marRight w:val="0"/>
      <w:marTop w:val="0"/>
      <w:marBottom w:val="0"/>
      <w:divBdr>
        <w:top w:val="none" w:sz="0" w:space="0" w:color="auto"/>
        <w:left w:val="none" w:sz="0" w:space="0" w:color="auto"/>
        <w:bottom w:val="none" w:sz="0" w:space="0" w:color="auto"/>
        <w:right w:val="none" w:sz="0" w:space="0" w:color="auto"/>
      </w:divBdr>
    </w:div>
    <w:div w:id="808127313">
      <w:bodyDiv w:val="1"/>
      <w:marLeft w:val="0"/>
      <w:marRight w:val="0"/>
      <w:marTop w:val="0"/>
      <w:marBottom w:val="0"/>
      <w:divBdr>
        <w:top w:val="none" w:sz="0" w:space="0" w:color="auto"/>
        <w:left w:val="none" w:sz="0" w:space="0" w:color="auto"/>
        <w:bottom w:val="none" w:sz="0" w:space="0" w:color="auto"/>
        <w:right w:val="none" w:sz="0" w:space="0" w:color="auto"/>
      </w:divBdr>
    </w:div>
    <w:div w:id="821504974">
      <w:bodyDiv w:val="1"/>
      <w:marLeft w:val="0"/>
      <w:marRight w:val="0"/>
      <w:marTop w:val="0"/>
      <w:marBottom w:val="0"/>
      <w:divBdr>
        <w:top w:val="none" w:sz="0" w:space="0" w:color="auto"/>
        <w:left w:val="none" w:sz="0" w:space="0" w:color="auto"/>
        <w:bottom w:val="none" w:sz="0" w:space="0" w:color="auto"/>
        <w:right w:val="none" w:sz="0" w:space="0" w:color="auto"/>
      </w:divBdr>
    </w:div>
    <w:div w:id="824011450">
      <w:bodyDiv w:val="1"/>
      <w:marLeft w:val="0"/>
      <w:marRight w:val="0"/>
      <w:marTop w:val="0"/>
      <w:marBottom w:val="0"/>
      <w:divBdr>
        <w:top w:val="none" w:sz="0" w:space="0" w:color="auto"/>
        <w:left w:val="none" w:sz="0" w:space="0" w:color="auto"/>
        <w:bottom w:val="none" w:sz="0" w:space="0" w:color="auto"/>
        <w:right w:val="none" w:sz="0" w:space="0" w:color="auto"/>
      </w:divBdr>
    </w:div>
    <w:div w:id="824518028">
      <w:bodyDiv w:val="1"/>
      <w:marLeft w:val="0"/>
      <w:marRight w:val="0"/>
      <w:marTop w:val="0"/>
      <w:marBottom w:val="0"/>
      <w:divBdr>
        <w:top w:val="none" w:sz="0" w:space="0" w:color="auto"/>
        <w:left w:val="none" w:sz="0" w:space="0" w:color="auto"/>
        <w:bottom w:val="none" w:sz="0" w:space="0" w:color="auto"/>
        <w:right w:val="none" w:sz="0" w:space="0" w:color="auto"/>
      </w:divBdr>
    </w:div>
    <w:div w:id="825823664">
      <w:bodyDiv w:val="1"/>
      <w:marLeft w:val="0"/>
      <w:marRight w:val="0"/>
      <w:marTop w:val="0"/>
      <w:marBottom w:val="0"/>
      <w:divBdr>
        <w:top w:val="none" w:sz="0" w:space="0" w:color="auto"/>
        <w:left w:val="none" w:sz="0" w:space="0" w:color="auto"/>
        <w:bottom w:val="none" w:sz="0" w:space="0" w:color="auto"/>
        <w:right w:val="none" w:sz="0" w:space="0" w:color="auto"/>
      </w:divBdr>
    </w:div>
    <w:div w:id="827940268">
      <w:bodyDiv w:val="1"/>
      <w:marLeft w:val="0"/>
      <w:marRight w:val="0"/>
      <w:marTop w:val="0"/>
      <w:marBottom w:val="0"/>
      <w:divBdr>
        <w:top w:val="none" w:sz="0" w:space="0" w:color="auto"/>
        <w:left w:val="none" w:sz="0" w:space="0" w:color="auto"/>
        <w:bottom w:val="none" w:sz="0" w:space="0" w:color="auto"/>
        <w:right w:val="none" w:sz="0" w:space="0" w:color="auto"/>
      </w:divBdr>
    </w:div>
    <w:div w:id="830482745">
      <w:bodyDiv w:val="1"/>
      <w:marLeft w:val="0"/>
      <w:marRight w:val="0"/>
      <w:marTop w:val="0"/>
      <w:marBottom w:val="0"/>
      <w:divBdr>
        <w:top w:val="none" w:sz="0" w:space="0" w:color="auto"/>
        <w:left w:val="none" w:sz="0" w:space="0" w:color="auto"/>
        <w:bottom w:val="none" w:sz="0" w:space="0" w:color="auto"/>
        <w:right w:val="none" w:sz="0" w:space="0" w:color="auto"/>
      </w:divBdr>
    </w:div>
    <w:div w:id="838692801">
      <w:bodyDiv w:val="1"/>
      <w:marLeft w:val="0"/>
      <w:marRight w:val="0"/>
      <w:marTop w:val="0"/>
      <w:marBottom w:val="0"/>
      <w:divBdr>
        <w:top w:val="none" w:sz="0" w:space="0" w:color="auto"/>
        <w:left w:val="none" w:sz="0" w:space="0" w:color="auto"/>
        <w:bottom w:val="none" w:sz="0" w:space="0" w:color="auto"/>
        <w:right w:val="none" w:sz="0" w:space="0" w:color="auto"/>
      </w:divBdr>
    </w:div>
    <w:div w:id="842014529">
      <w:bodyDiv w:val="1"/>
      <w:marLeft w:val="0"/>
      <w:marRight w:val="0"/>
      <w:marTop w:val="0"/>
      <w:marBottom w:val="0"/>
      <w:divBdr>
        <w:top w:val="none" w:sz="0" w:space="0" w:color="auto"/>
        <w:left w:val="none" w:sz="0" w:space="0" w:color="auto"/>
        <w:bottom w:val="none" w:sz="0" w:space="0" w:color="auto"/>
        <w:right w:val="none" w:sz="0" w:space="0" w:color="auto"/>
      </w:divBdr>
    </w:div>
    <w:div w:id="842864008">
      <w:bodyDiv w:val="1"/>
      <w:marLeft w:val="0"/>
      <w:marRight w:val="0"/>
      <w:marTop w:val="0"/>
      <w:marBottom w:val="0"/>
      <w:divBdr>
        <w:top w:val="none" w:sz="0" w:space="0" w:color="auto"/>
        <w:left w:val="none" w:sz="0" w:space="0" w:color="auto"/>
        <w:bottom w:val="none" w:sz="0" w:space="0" w:color="auto"/>
        <w:right w:val="none" w:sz="0" w:space="0" w:color="auto"/>
      </w:divBdr>
    </w:div>
    <w:div w:id="847184015">
      <w:bodyDiv w:val="1"/>
      <w:marLeft w:val="0"/>
      <w:marRight w:val="0"/>
      <w:marTop w:val="0"/>
      <w:marBottom w:val="0"/>
      <w:divBdr>
        <w:top w:val="none" w:sz="0" w:space="0" w:color="auto"/>
        <w:left w:val="none" w:sz="0" w:space="0" w:color="auto"/>
        <w:bottom w:val="none" w:sz="0" w:space="0" w:color="auto"/>
        <w:right w:val="none" w:sz="0" w:space="0" w:color="auto"/>
      </w:divBdr>
    </w:div>
    <w:div w:id="852764963">
      <w:bodyDiv w:val="1"/>
      <w:marLeft w:val="0"/>
      <w:marRight w:val="0"/>
      <w:marTop w:val="0"/>
      <w:marBottom w:val="0"/>
      <w:divBdr>
        <w:top w:val="none" w:sz="0" w:space="0" w:color="auto"/>
        <w:left w:val="none" w:sz="0" w:space="0" w:color="auto"/>
        <w:bottom w:val="none" w:sz="0" w:space="0" w:color="auto"/>
        <w:right w:val="none" w:sz="0" w:space="0" w:color="auto"/>
      </w:divBdr>
    </w:div>
    <w:div w:id="856578488">
      <w:bodyDiv w:val="1"/>
      <w:marLeft w:val="0"/>
      <w:marRight w:val="0"/>
      <w:marTop w:val="0"/>
      <w:marBottom w:val="0"/>
      <w:divBdr>
        <w:top w:val="none" w:sz="0" w:space="0" w:color="auto"/>
        <w:left w:val="none" w:sz="0" w:space="0" w:color="auto"/>
        <w:bottom w:val="none" w:sz="0" w:space="0" w:color="auto"/>
        <w:right w:val="none" w:sz="0" w:space="0" w:color="auto"/>
      </w:divBdr>
    </w:div>
    <w:div w:id="857892714">
      <w:bodyDiv w:val="1"/>
      <w:marLeft w:val="0"/>
      <w:marRight w:val="0"/>
      <w:marTop w:val="0"/>
      <w:marBottom w:val="0"/>
      <w:divBdr>
        <w:top w:val="none" w:sz="0" w:space="0" w:color="auto"/>
        <w:left w:val="none" w:sz="0" w:space="0" w:color="auto"/>
        <w:bottom w:val="none" w:sz="0" w:space="0" w:color="auto"/>
        <w:right w:val="none" w:sz="0" w:space="0" w:color="auto"/>
      </w:divBdr>
    </w:div>
    <w:div w:id="860554405">
      <w:bodyDiv w:val="1"/>
      <w:marLeft w:val="0"/>
      <w:marRight w:val="0"/>
      <w:marTop w:val="0"/>
      <w:marBottom w:val="0"/>
      <w:divBdr>
        <w:top w:val="none" w:sz="0" w:space="0" w:color="auto"/>
        <w:left w:val="none" w:sz="0" w:space="0" w:color="auto"/>
        <w:bottom w:val="none" w:sz="0" w:space="0" w:color="auto"/>
        <w:right w:val="none" w:sz="0" w:space="0" w:color="auto"/>
      </w:divBdr>
    </w:div>
    <w:div w:id="871891452">
      <w:bodyDiv w:val="1"/>
      <w:marLeft w:val="0"/>
      <w:marRight w:val="0"/>
      <w:marTop w:val="0"/>
      <w:marBottom w:val="0"/>
      <w:divBdr>
        <w:top w:val="none" w:sz="0" w:space="0" w:color="auto"/>
        <w:left w:val="none" w:sz="0" w:space="0" w:color="auto"/>
        <w:bottom w:val="none" w:sz="0" w:space="0" w:color="auto"/>
        <w:right w:val="none" w:sz="0" w:space="0" w:color="auto"/>
      </w:divBdr>
    </w:div>
    <w:div w:id="872768484">
      <w:bodyDiv w:val="1"/>
      <w:marLeft w:val="0"/>
      <w:marRight w:val="0"/>
      <w:marTop w:val="0"/>
      <w:marBottom w:val="0"/>
      <w:divBdr>
        <w:top w:val="none" w:sz="0" w:space="0" w:color="auto"/>
        <w:left w:val="none" w:sz="0" w:space="0" w:color="auto"/>
        <w:bottom w:val="none" w:sz="0" w:space="0" w:color="auto"/>
        <w:right w:val="none" w:sz="0" w:space="0" w:color="auto"/>
      </w:divBdr>
    </w:div>
    <w:div w:id="874580776">
      <w:bodyDiv w:val="1"/>
      <w:marLeft w:val="0"/>
      <w:marRight w:val="0"/>
      <w:marTop w:val="0"/>
      <w:marBottom w:val="0"/>
      <w:divBdr>
        <w:top w:val="none" w:sz="0" w:space="0" w:color="auto"/>
        <w:left w:val="none" w:sz="0" w:space="0" w:color="auto"/>
        <w:bottom w:val="none" w:sz="0" w:space="0" w:color="auto"/>
        <w:right w:val="none" w:sz="0" w:space="0" w:color="auto"/>
      </w:divBdr>
    </w:div>
    <w:div w:id="884565936">
      <w:bodyDiv w:val="1"/>
      <w:marLeft w:val="0"/>
      <w:marRight w:val="0"/>
      <w:marTop w:val="0"/>
      <w:marBottom w:val="0"/>
      <w:divBdr>
        <w:top w:val="none" w:sz="0" w:space="0" w:color="auto"/>
        <w:left w:val="none" w:sz="0" w:space="0" w:color="auto"/>
        <w:bottom w:val="none" w:sz="0" w:space="0" w:color="auto"/>
        <w:right w:val="none" w:sz="0" w:space="0" w:color="auto"/>
      </w:divBdr>
    </w:div>
    <w:div w:id="885871209">
      <w:bodyDiv w:val="1"/>
      <w:marLeft w:val="0"/>
      <w:marRight w:val="0"/>
      <w:marTop w:val="0"/>
      <w:marBottom w:val="0"/>
      <w:divBdr>
        <w:top w:val="none" w:sz="0" w:space="0" w:color="auto"/>
        <w:left w:val="none" w:sz="0" w:space="0" w:color="auto"/>
        <w:bottom w:val="none" w:sz="0" w:space="0" w:color="auto"/>
        <w:right w:val="none" w:sz="0" w:space="0" w:color="auto"/>
      </w:divBdr>
    </w:div>
    <w:div w:id="889071465">
      <w:bodyDiv w:val="1"/>
      <w:marLeft w:val="0"/>
      <w:marRight w:val="0"/>
      <w:marTop w:val="0"/>
      <w:marBottom w:val="0"/>
      <w:divBdr>
        <w:top w:val="none" w:sz="0" w:space="0" w:color="auto"/>
        <w:left w:val="none" w:sz="0" w:space="0" w:color="auto"/>
        <w:bottom w:val="none" w:sz="0" w:space="0" w:color="auto"/>
        <w:right w:val="none" w:sz="0" w:space="0" w:color="auto"/>
      </w:divBdr>
    </w:div>
    <w:div w:id="900944936">
      <w:bodyDiv w:val="1"/>
      <w:marLeft w:val="0"/>
      <w:marRight w:val="0"/>
      <w:marTop w:val="0"/>
      <w:marBottom w:val="0"/>
      <w:divBdr>
        <w:top w:val="none" w:sz="0" w:space="0" w:color="auto"/>
        <w:left w:val="none" w:sz="0" w:space="0" w:color="auto"/>
        <w:bottom w:val="none" w:sz="0" w:space="0" w:color="auto"/>
        <w:right w:val="none" w:sz="0" w:space="0" w:color="auto"/>
      </w:divBdr>
    </w:div>
    <w:div w:id="901064798">
      <w:bodyDiv w:val="1"/>
      <w:marLeft w:val="0"/>
      <w:marRight w:val="0"/>
      <w:marTop w:val="0"/>
      <w:marBottom w:val="0"/>
      <w:divBdr>
        <w:top w:val="none" w:sz="0" w:space="0" w:color="auto"/>
        <w:left w:val="none" w:sz="0" w:space="0" w:color="auto"/>
        <w:bottom w:val="none" w:sz="0" w:space="0" w:color="auto"/>
        <w:right w:val="none" w:sz="0" w:space="0" w:color="auto"/>
      </w:divBdr>
    </w:div>
    <w:div w:id="909928292">
      <w:bodyDiv w:val="1"/>
      <w:marLeft w:val="0"/>
      <w:marRight w:val="0"/>
      <w:marTop w:val="0"/>
      <w:marBottom w:val="0"/>
      <w:divBdr>
        <w:top w:val="none" w:sz="0" w:space="0" w:color="auto"/>
        <w:left w:val="none" w:sz="0" w:space="0" w:color="auto"/>
        <w:bottom w:val="none" w:sz="0" w:space="0" w:color="auto"/>
        <w:right w:val="none" w:sz="0" w:space="0" w:color="auto"/>
      </w:divBdr>
    </w:div>
    <w:div w:id="910501052">
      <w:bodyDiv w:val="1"/>
      <w:marLeft w:val="0"/>
      <w:marRight w:val="0"/>
      <w:marTop w:val="0"/>
      <w:marBottom w:val="0"/>
      <w:divBdr>
        <w:top w:val="none" w:sz="0" w:space="0" w:color="auto"/>
        <w:left w:val="none" w:sz="0" w:space="0" w:color="auto"/>
        <w:bottom w:val="none" w:sz="0" w:space="0" w:color="auto"/>
        <w:right w:val="none" w:sz="0" w:space="0" w:color="auto"/>
      </w:divBdr>
    </w:div>
    <w:div w:id="911039080">
      <w:bodyDiv w:val="1"/>
      <w:marLeft w:val="0"/>
      <w:marRight w:val="0"/>
      <w:marTop w:val="0"/>
      <w:marBottom w:val="0"/>
      <w:divBdr>
        <w:top w:val="none" w:sz="0" w:space="0" w:color="auto"/>
        <w:left w:val="none" w:sz="0" w:space="0" w:color="auto"/>
        <w:bottom w:val="none" w:sz="0" w:space="0" w:color="auto"/>
        <w:right w:val="none" w:sz="0" w:space="0" w:color="auto"/>
      </w:divBdr>
    </w:div>
    <w:div w:id="919405458">
      <w:bodyDiv w:val="1"/>
      <w:marLeft w:val="0"/>
      <w:marRight w:val="0"/>
      <w:marTop w:val="0"/>
      <w:marBottom w:val="0"/>
      <w:divBdr>
        <w:top w:val="none" w:sz="0" w:space="0" w:color="auto"/>
        <w:left w:val="none" w:sz="0" w:space="0" w:color="auto"/>
        <w:bottom w:val="none" w:sz="0" w:space="0" w:color="auto"/>
        <w:right w:val="none" w:sz="0" w:space="0" w:color="auto"/>
      </w:divBdr>
    </w:div>
    <w:div w:id="922568411">
      <w:bodyDiv w:val="1"/>
      <w:marLeft w:val="0"/>
      <w:marRight w:val="0"/>
      <w:marTop w:val="0"/>
      <w:marBottom w:val="0"/>
      <w:divBdr>
        <w:top w:val="none" w:sz="0" w:space="0" w:color="auto"/>
        <w:left w:val="none" w:sz="0" w:space="0" w:color="auto"/>
        <w:bottom w:val="none" w:sz="0" w:space="0" w:color="auto"/>
        <w:right w:val="none" w:sz="0" w:space="0" w:color="auto"/>
      </w:divBdr>
    </w:div>
    <w:div w:id="923303545">
      <w:bodyDiv w:val="1"/>
      <w:marLeft w:val="0"/>
      <w:marRight w:val="0"/>
      <w:marTop w:val="0"/>
      <w:marBottom w:val="0"/>
      <w:divBdr>
        <w:top w:val="none" w:sz="0" w:space="0" w:color="auto"/>
        <w:left w:val="none" w:sz="0" w:space="0" w:color="auto"/>
        <w:bottom w:val="none" w:sz="0" w:space="0" w:color="auto"/>
        <w:right w:val="none" w:sz="0" w:space="0" w:color="auto"/>
      </w:divBdr>
    </w:div>
    <w:div w:id="929510307">
      <w:bodyDiv w:val="1"/>
      <w:marLeft w:val="0"/>
      <w:marRight w:val="0"/>
      <w:marTop w:val="0"/>
      <w:marBottom w:val="0"/>
      <w:divBdr>
        <w:top w:val="none" w:sz="0" w:space="0" w:color="auto"/>
        <w:left w:val="none" w:sz="0" w:space="0" w:color="auto"/>
        <w:bottom w:val="none" w:sz="0" w:space="0" w:color="auto"/>
        <w:right w:val="none" w:sz="0" w:space="0" w:color="auto"/>
      </w:divBdr>
    </w:div>
    <w:div w:id="930742975">
      <w:bodyDiv w:val="1"/>
      <w:marLeft w:val="0"/>
      <w:marRight w:val="0"/>
      <w:marTop w:val="0"/>
      <w:marBottom w:val="0"/>
      <w:divBdr>
        <w:top w:val="none" w:sz="0" w:space="0" w:color="auto"/>
        <w:left w:val="none" w:sz="0" w:space="0" w:color="auto"/>
        <w:bottom w:val="none" w:sz="0" w:space="0" w:color="auto"/>
        <w:right w:val="none" w:sz="0" w:space="0" w:color="auto"/>
      </w:divBdr>
    </w:div>
    <w:div w:id="933973230">
      <w:bodyDiv w:val="1"/>
      <w:marLeft w:val="0"/>
      <w:marRight w:val="0"/>
      <w:marTop w:val="0"/>
      <w:marBottom w:val="0"/>
      <w:divBdr>
        <w:top w:val="none" w:sz="0" w:space="0" w:color="auto"/>
        <w:left w:val="none" w:sz="0" w:space="0" w:color="auto"/>
        <w:bottom w:val="none" w:sz="0" w:space="0" w:color="auto"/>
        <w:right w:val="none" w:sz="0" w:space="0" w:color="auto"/>
      </w:divBdr>
    </w:div>
    <w:div w:id="934091969">
      <w:bodyDiv w:val="1"/>
      <w:marLeft w:val="0"/>
      <w:marRight w:val="0"/>
      <w:marTop w:val="0"/>
      <w:marBottom w:val="0"/>
      <w:divBdr>
        <w:top w:val="none" w:sz="0" w:space="0" w:color="auto"/>
        <w:left w:val="none" w:sz="0" w:space="0" w:color="auto"/>
        <w:bottom w:val="none" w:sz="0" w:space="0" w:color="auto"/>
        <w:right w:val="none" w:sz="0" w:space="0" w:color="auto"/>
      </w:divBdr>
    </w:div>
    <w:div w:id="944071769">
      <w:bodyDiv w:val="1"/>
      <w:marLeft w:val="0"/>
      <w:marRight w:val="0"/>
      <w:marTop w:val="0"/>
      <w:marBottom w:val="0"/>
      <w:divBdr>
        <w:top w:val="none" w:sz="0" w:space="0" w:color="auto"/>
        <w:left w:val="none" w:sz="0" w:space="0" w:color="auto"/>
        <w:bottom w:val="none" w:sz="0" w:space="0" w:color="auto"/>
        <w:right w:val="none" w:sz="0" w:space="0" w:color="auto"/>
      </w:divBdr>
    </w:div>
    <w:div w:id="948706543">
      <w:bodyDiv w:val="1"/>
      <w:marLeft w:val="0"/>
      <w:marRight w:val="0"/>
      <w:marTop w:val="0"/>
      <w:marBottom w:val="0"/>
      <w:divBdr>
        <w:top w:val="none" w:sz="0" w:space="0" w:color="auto"/>
        <w:left w:val="none" w:sz="0" w:space="0" w:color="auto"/>
        <w:bottom w:val="none" w:sz="0" w:space="0" w:color="auto"/>
        <w:right w:val="none" w:sz="0" w:space="0" w:color="auto"/>
      </w:divBdr>
    </w:div>
    <w:div w:id="949507058">
      <w:bodyDiv w:val="1"/>
      <w:marLeft w:val="0"/>
      <w:marRight w:val="0"/>
      <w:marTop w:val="0"/>
      <w:marBottom w:val="0"/>
      <w:divBdr>
        <w:top w:val="none" w:sz="0" w:space="0" w:color="auto"/>
        <w:left w:val="none" w:sz="0" w:space="0" w:color="auto"/>
        <w:bottom w:val="none" w:sz="0" w:space="0" w:color="auto"/>
        <w:right w:val="none" w:sz="0" w:space="0" w:color="auto"/>
      </w:divBdr>
    </w:div>
    <w:div w:id="953099513">
      <w:bodyDiv w:val="1"/>
      <w:marLeft w:val="0"/>
      <w:marRight w:val="0"/>
      <w:marTop w:val="0"/>
      <w:marBottom w:val="0"/>
      <w:divBdr>
        <w:top w:val="none" w:sz="0" w:space="0" w:color="auto"/>
        <w:left w:val="none" w:sz="0" w:space="0" w:color="auto"/>
        <w:bottom w:val="none" w:sz="0" w:space="0" w:color="auto"/>
        <w:right w:val="none" w:sz="0" w:space="0" w:color="auto"/>
      </w:divBdr>
    </w:div>
    <w:div w:id="957175671">
      <w:bodyDiv w:val="1"/>
      <w:marLeft w:val="0"/>
      <w:marRight w:val="0"/>
      <w:marTop w:val="0"/>
      <w:marBottom w:val="0"/>
      <w:divBdr>
        <w:top w:val="none" w:sz="0" w:space="0" w:color="auto"/>
        <w:left w:val="none" w:sz="0" w:space="0" w:color="auto"/>
        <w:bottom w:val="none" w:sz="0" w:space="0" w:color="auto"/>
        <w:right w:val="none" w:sz="0" w:space="0" w:color="auto"/>
      </w:divBdr>
    </w:div>
    <w:div w:id="958881717">
      <w:bodyDiv w:val="1"/>
      <w:marLeft w:val="0"/>
      <w:marRight w:val="0"/>
      <w:marTop w:val="0"/>
      <w:marBottom w:val="0"/>
      <w:divBdr>
        <w:top w:val="none" w:sz="0" w:space="0" w:color="auto"/>
        <w:left w:val="none" w:sz="0" w:space="0" w:color="auto"/>
        <w:bottom w:val="none" w:sz="0" w:space="0" w:color="auto"/>
        <w:right w:val="none" w:sz="0" w:space="0" w:color="auto"/>
      </w:divBdr>
    </w:div>
    <w:div w:id="963463363">
      <w:bodyDiv w:val="1"/>
      <w:marLeft w:val="0"/>
      <w:marRight w:val="0"/>
      <w:marTop w:val="0"/>
      <w:marBottom w:val="0"/>
      <w:divBdr>
        <w:top w:val="none" w:sz="0" w:space="0" w:color="auto"/>
        <w:left w:val="none" w:sz="0" w:space="0" w:color="auto"/>
        <w:bottom w:val="none" w:sz="0" w:space="0" w:color="auto"/>
        <w:right w:val="none" w:sz="0" w:space="0" w:color="auto"/>
      </w:divBdr>
    </w:div>
    <w:div w:id="968708621">
      <w:bodyDiv w:val="1"/>
      <w:marLeft w:val="0"/>
      <w:marRight w:val="0"/>
      <w:marTop w:val="0"/>
      <w:marBottom w:val="0"/>
      <w:divBdr>
        <w:top w:val="none" w:sz="0" w:space="0" w:color="auto"/>
        <w:left w:val="none" w:sz="0" w:space="0" w:color="auto"/>
        <w:bottom w:val="none" w:sz="0" w:space="0" w:color="auto"/>
        <w:right w:val="none" w:sz="0" w:space="0" w:color="auto"/>
      </w:divBdr>
    </w:div>
    <w:div w:id="969289097">
      <w:bodyDiv w:val="1"/>
      <w:marLeft w:val="0"/>
      <w:marRight w:val="0"/>
      <w:marTop w:val="0"/>
      <w:marBottom w:val="0"/>
      <w:divBdr>
        <w:top w:val="none" w:sz="0" w:space="0" w:color="auto"/>
        <w:left w:val="none" w:sz="0" w:space="0" w:color="auto"/>
        <w:bottom w:val="none" w:sz="0" w:space="0" w:color="auto"/>
        <w:right w:val="none" w:sz="0" w:space="0" w:color="auto"/>
      </w:divBdr>
    </w:div>
    <w:div w:id="971399265">
      <w:bodyDiv w:val="1"/>
      <w:marLeft w:val="0"/>
      <w:marRight w:val="0"/>
      <w:marTop w:val="0"/>
      <w:marBottom w:val="0"/>
      <w:divBdr>
        <w:top w:val="none" w:sz="0" w:space="0" w:color="auto"/>
        <w:left w:val="none" w:sz="0" w:space="0" w:color="auto"/>
        <w:bottom w:val="none" w:sz="0" w:space="0" w:color="auto"/>
        <w:right w:val="none" w:sz="0" w:space="0" w:color="auto"/>
      </w:divBdr>
    </w:div>
    <w:div w:id="983630715">
      <w:bodyDiv w:val="1"/>
      <w:marLeft w:val="0"/>
      <w:marRight w:val="0"/>
      <w:marTop w:val="0"/>
      <w:marBottom w:val="0"/>
      <w:divBdr>
        <w:top w:val="none" w:sz="0" w:space="0" w:color="auto"/>
        <w:left w:val="none" w:sz="0" w:space="0" w:color="auto"/>
        <w:bottom w:val="none" w:sz="0" w:space="0" w:color="auto"/>
        <w:right w:val="none" w:sz="0" w:space="0" w:color="auto"/>
      </w:divBdr>
    </w:div>
    <w:div w:id="984120282">
      <w:bodyDiv w:val="1"/>
      <w:marLeft w:val="0"/>
      <w:marRight w:val="0"/>
      <w:marTop w:val="0"/>
      <w:marBottom w:val="0"/>
      <w:divBdr>
        <w:top w:val="none" w:sz="0" w:space="0" w:color="auto"/>
        <w:left w:val="none" w:sz="0" w:space="0" w:color="auto"/>
        <w:bottom w:val="none" w:sz="0" w:space="0" w:color="auto"/>
        <w:right w:val="none" w:sz="0" w:space="0" w:color="auto"/>
      </w:divBdr>
    </w:div>
    <w:div w:id="986006693">
      <w:bodyDiv w:val="1"/>
      <w:marLeft w:val="0"/>
      <w:marRight w:val="0"/>
      <w:marTop w:val="0"/>
      <w:marBottom w:val="0"/>
      <w:divBdr>
        <w:top w:val="none" w:sz="0" w:space="0" w:color="auto"/>
        <w:left w:val="none" w:sz="0" w:space="0" w:color="auto"/>
        <w:bottom w:val="none" w:sz="0" w:space="0" w:color="auto"/>
        <w:right w:val="none" w:sz="0" w:space="0" w:color="auto"/>
      </w:divBdr>
    </w:div>
    <w:div w:id="989754442">
      <w:bodyDiv w:val="1"/>
      <w:marLeft w:val="0"/>
      <w:marRight w:val="0"/>
      <w:marTop w:val="0"/>
      <w:marBottom w:val="0"/>
      <w:divBdr>
        <w:top w:val="none" w:sz="0" w:space="0" w:color="auto"/>
        <w:left w:val="none" w:sz="0" w:space="0" w:color="auto"/>
        <w:bottom w:val="none" w:sz="0" w:space="0" w:color="auto"/>
        <w:right w:val="none" w:sz="0" w:space="0" w:color="auto"/>
      </w:divBdr>
    </w:div>
    <w:div w:id="993409324">
      <w:bodyDiv w:val="1"/>
      <w:marLeft w:val="0"/>
      <w:marRight w:val="0"/>
      <w:marTop w:val="0"/>
      <w:marBottom w:val="0"/>
      <w:divBdr>
        <w:top w:val="none" w:sz="0" w:space="0" w:color="auto"/>
        <w:left w:val="none" w:sz="0" w:space="0" w:color="auto"/>
        <w:bottom w:val="none" w:sz="0" w:space="0" w:color="auto"/>
        <w:right w:val="none" w:sz="0" w:space="0" w:color="auto"/>
      </w:divBdr>
    </w:div>
    <w:div w:id="1004820483">
      <w:bodyDiv w:val="1"/>
      <w:marLeft w:val="0"/>
      <w:marRight w:val="0"/>
      <w:marTop w:val="0"/>
      <w:marBottom w:val="0"/>
      <w:divBdr>
        <w:top w:val="none" w:sz="0" w:space="0" w:color="auto"/>
        <w:left w:val="none" w:sz="0" w:space="0" w:color="auto"/>
        <w:bottom w:val="none" w:sz="0" w:space="0" w:color="auto"/>
        <w:right w:val="none" w:sz="0" w:space="0" w:color="auto"/>
      </w:divBdr>
    </w:div>
    <w:div w:id="1006710172">
      <w:bodyDiv w:val="1"/>
      <w:marLeft w:val="0"/>
      <w:marRight w:val="0"/>
      <w:marTop w:val="0"/>
      <w:marBottom w:val="0"/>
      <w:divBdr>
        <w:top w:val="none" w:sz="0" w:space="0" w:color="auto"/>
        <w:left w:val="none" w:sz="0" w:space="0" w:color="auto"/>
        <w:bottom w:val="none" w:sz="0" w:space="0" w:color="auto"/>
        <w:right w:val="none" w:sz="0" w:space="0" w:color="auto"/>
      </w:divBdr>
    </w:div>
    <w:div w:id="1016811698">
      <w:bodyDiv w:val="1"/>
      <w:marLeft w:val="0"/>
      <w:marRight w:val="0"/>
      <w:marTop w:val="0"/>
      <w:marBottom w:val="0"/>
      <w:divBdr>
        <w:top w:val="none" w:sz="0" w:space="0" w:color="auto"/>
        <w:left w:val="none" w:sz="0" w:space="0" w:color="auto"/>
        <w:bottom w:val="none" w:sz="0" w:space="0" w:color="auto"/>
        <w:right w:val="none" w:sz="0" w:space="0" w:color="auto"/>
      </w:divBdr>
    </w:div>
    <w:div w:id="1017926376">
      <w:bodyDiv w:val="1"/>
      <w:marLeft w:val="0"/>
      <w:marRight w:val="0"/>
      <w:marTop w:val="0"/>
      <w:marBottom w:val="0"/>
      <w:divBdr>
        <w:top w:val="none" w:sz="0" w:space="0" w:color="auto"/>
        <w:left w:val="none" w:sz="0" w:space="0" w:color="auto"/>
        <w:bottom w:val="none" w:sz="0" w:space="0" w:color="auto"/>
        <w:right w:val="none" w:sz="0" w:space="0" w:color="auto"/>
      </w:divBdr>
    </w:div>
    <w:div w:id="1048187076">
      <w:bodyDiv w:val="1"/>
      <w:marLeft w:val="0"/>
      <w:marRight w:val="0"/>
      <w:marTop w:val="0"/>
      <w:marBottom w:val="0"/>
      <w:divBdr>
        <w:top w:val="none" w:sz="0" w:space="0" w:color="auto"/>
        <w:left w:val="none" w:sz="0" w:space="0" w:color="auto"/>
        <w:bottom w:val="none" w:sz="0" w:space="0" w:color="auto"/>
        <w:right w:val="none" w:sz="0" w:space="0" w:color="auto"/>
      </w:divBdr>
    </w:div>
    <w:div w:id="1048870029">
      <w:bodyDiv w:val="1"/>
      <w:marLeft w:val="0"/>
      <w:marRight w:val="0"/>
      <w:marTop w:val="0"/>
      <w:marBottom w:val="0"/>
      <w:divBdr>
        <w:top w:val="none" w:sz="0" w:space="0" w:color="auto"/>
        <w:left w:val="none" w:sz="0" w:space="0" w:color="auto"/>
        <w:bottom w:val="none" w:sz="0" w:space="0" w:color="auto"/>
        <w:right w:val="none" w:sz="0" w:space="0" w:color="auto"/>
      </w:divBdr>
    </w:div>
    <w:div w:id="1054039115">
      <w:bodyDiv w:val="1"/>
      <w:marLeft w:val="0"/>
      <w:marRight w:val="0"/>
      <w:marTop w:val="0"/>
      <w:marBottom w:val="0"/>
      <w:divBdr>
        <w:top w:val="none" w:sz="0" w:space="0" w:color="auto"/>
        <w:left w:val="none" w:sz="0" w:space="0" w:color="auto"/>
        <w:bottom w:val="none" w:sz="0" w:space="0" w:color="auto"/>
        <w:right w:val="none" w:sz="0" w:space="0" w:color="auto"/>
      </w:divBdr>
    </w:div>
    <w:div w:id="1068846928">
      <w:bodyDiv w:val="1"/>
      <w:marLeft w:val="0"/>
      <w:marRight w:val="0"/>
      <w:marTop w:val="0"/>
      <w:marBottom w:val="0"/>
      <w:divBdr>
        <w:top w:val="none" w:sz="0" w:space="0" w:color="auto"/>
        <w:left w:val="none" w:sz="0" w:space="0" w:color="auto"/>
        <w:bottom w:val="none" w:sz="0" w:space="0" w:color="auto"/>
        <w:right w:val="none" w:sz="0" w:space="0" w:color="auto"/>
      </w:divBdr>
    </w:div>
    <w:div w:id="1069229465">
      <w:bodyDiv w:val="1"/>
      <w:marLeft w:val="0"/>
      <w:marRight w:val="0"/>
      <w:marTop w:val="0"/>
      <w:marBottom w:val="0"/>
      <w:divBdr>
        <w:top w:val="none" w:sz="0" w:space="0" w:color="auto"/>
        <w:left w:val="none" w:sz="0" w:space="0" w:color="auto"/>
        <w:bottom w:val="none" w:sz="0" w:space="0" w:color="auto"/>
        <w:right w:val="none" w:sz="0" w:space="0" w:color="auto"/>
      </w:divBdr>
    </w:div>
    <w:div w:id="1072198030">
      <w:bodyDiv w:val="1"/>
      <w:marLeft w:val="0"/>
      <w:marRight w:val="0"/>
      <w:marTop w:val="0"/>
      <w:marBottom w:val="0"/>
      <w:divBdr>
        <w:top w:val="none" w:sz="0" w:space="0" w:color="auto"/>
        <w:left w:val="none" w:sz="0" w:space="0" w:color="auto"/>
        <w:bottom w:val="none" w:sz="0" w:space="0" w:color="auto"/>
        <w:right w:val="none" w:sz="0" w:space="0" w:color="auto"/>
      </w:divBdr>
    </w:div>
    <w:div w:id="1086852372">
      <w:bodyDiv w:val="1"/>
      <w:marLeft w:val="0"/>
      <w:marRight w:val="0"/>
      <w:marTop w:val="0"/>
      <w:marBottom w:val="0"/>
      <w:divBdr>
        <w:top w:val="none" w:sz="0" w:space="0" w:color="auto"/>
        <w:left w:val="none" w:sz="0" w:space="0" w:color="auto"/>
        <w:bottom w:val="none" w:sz="0" w:space="0" w:color="auto"/>
        <w:right w:val="none" w:sz="0" w:space="0" w:color="auto"/>
      </w:divBdr>
    </w:div>
    <w:div w:id="1088887521">
      <w:bodyDiv w:val="1"/>
      <w:marLeft w:val="0"/>
      <w:marRight w:val="0"/>
      <w:marTop w:val="0"/>
      <w:marBottom w:val="0"/>
      <w:divBdr>
        <w:top w:val="none" w:sz="0" w:space="0" w:color="auto"/>
        <w:left w:val="none" w:sz="0" w:space="0" w:color="auto"/>
        <w:bottom w:val="none" w:sz="0" w:space="0" w:color="auto"/>
        <w:right w:val="none" w:sz="0" w:space="0" w:color="auto"/>
      </w:divBdr>
    </w:div>
    <w:div w:id="1090585256">
      <w:bodyDiv w:val="1"/>
      <w:marLeft w:val="0"/>
      <w:marRight w:val="0"/>
      <w:marTop w:val="0"/>
      <w:marBottom w:val="0"/>
      <w:divBdr>
        <w:top w:val="none" w:sz="0" w:space="0" w:color="auto"/>
        <w:left w:val="none" w:sz="0" w:space="0" w:color="auto"/>
        <w:bottom w:val="none" w:sz="0" w:space="0" w:color="auto"/>
        <w:right w:val="none" w:sz="0" w:space="0" w:color="auto"/>
      </w:divBdr>
    </w:div>
    <w:div w:id="1091778883">
      <w:bodyDiv w:val="1"/>
      <w:marLeft w:val="0"/>
      <w:marRight w:val="0"/>
      <w:marTop w:val="0"/>
      <w:marBottom w:val="0"/>
      <w:divBdr>
        <w:top w:val="none" w:sz="0" w:space="0" w:color="auto"/>
        <w:left w:val="none" w:sz="0" w:space="0" w:color="auto"/>
        <w:bottom w:val="none" w:sz="0" w:space="0" w:color="auto"/>
        <w:right w:val="none" w:sz="0" w:space="0" w:color="auto"/>
      </w:divBdr>
    </w:div>
    <w:div w:id="1092437990">
      <w:bodyDiv w:val="1"/>
      <w:marLeft w:val="0"/>
      <w:marRight w:val="0"/>
      <w:marTop w:val="0"/>
      <w:marBottom w:val="0"/>
      <w:divBdr>
        <w:top w:val="none" w:sz="0" w:space="0" w:color="auto"/>
        <w:left w:val="none" w:sz="0" w:space="0" w:color="auto"/>
        <w:bottom w:val="none" w:sz="0" w:space="0" w:color="auto"/>
        <w:right w:val="none" w:sz="0" w:space="0" w:color="auto"/>
      </w:divBdr>
    </w:div>
    <w:div w:id="1094742278">
      <w:bodyDiv w:val="1"/>
      <w:marLeft w:val="0"/>
      <w:marRight w:val="0"/>
      <w:marTop w:val="0"/>
      <w:marBottom w:val="0"/>
      <w:divBdr>
        <w:top w:val="none" w:sz="0" w:space="0" w:color="auto"/>
        <w:left w:val="none" w:sz="0" w:space="0" w:color="auto"/>
        <w:bottom w:val="none" w:sz="0" w:space="0" w:color="auto"/>
        <w:right w:val="none" w:sz="0" w:space="0" w:color="auto"/>
      </w:divBdr>
    </w:div>
    <w:div w:id="1104620040">
      <w:bodyDiv w:val="1"/>
      <w:marLeft w:val="0"/>
      <w:marRight w:val="0"/>
      <w:marTop w:val="0"/>
      <w:marBottom w:val="0"/>
      <w:divBdr>
        <w:top w:val="none" w:sz="0" w:space="0" w:color="auto"/>
        <w:left w:val="none" w:sz="0" w:space="0" w:color="auto"/>
        <w:bottom w:val="none" w:sz="0" w:space="0" w:color="auto"/>
        <w:right w:val="none" w:sz="0" w:space="0" w:color="auto"/>
      </w:divBdr>
    </w:div>
    <w:div w:id="1115904677">
      <w:bodyDiv w:val="1"/>
      <w:marLeft w:val="0"/>
      <w:marRight w:val="0"/>
      <w:marTop w:val="0"/>
      <w:marBottom w:val="0"/>
      <w:divBdr>
        <w:top w:val="none" w:sz="0" w:space="0" w:color="auto"/>
        <w:left w:val="none" w:sz="0" w:space="0" w:color="auto"/>
        <w:bottom w:val="none" w:sz="0" w:space="0" w:color="auto"/>
        <w:right w:val="none" w:sz="0" w:space="0" w:color="auto"/>
      </w:divBdr>
    </w:div>
    <w:div w:id="1119029449">
      <w:bodyDiv w:val="1"/>
      <w:marLeft w:val="0"/>
      <w:marRight w:val="0"/>
      <w:marTop w:val="0"/>
      <w:marBottom w:val="0"/>
      <w:divBdr>
        <w:top w:val="none" w:sz="0" w:space="0" w:color="auto"/>
        <w:left w:val="none" w:sz="0" w:space="0" w:color="auto"/>
        <w:bottom w:val="none" w:sz="0" w:space="0" w:color="auto"/>
        <w:right w:val="none" w:sz="0" w:space="0" w:color="auto"/>
      </w:divBdr>
    </w:div>
    <w:div w:id="1119179131">
      <w:bodyDiv w:val="1"/>
      <w:marLeft w:val="0"/>
      <w:marRight w:val="0"/>
      <w:marTop w:val="0"/>
      <w:marBottom w:val="0"/>
      <w:divBdr>
        <w:top w:val="none" w:sz="0" w:space="0" w:color="auto"/>
        <w:left w:val="none" w:sz="0" w:space="0" w:color="auto"/>
        <w:bottom w:val="none" w:sz="0" w:space="0" w:color="auto"/>
        <w:right w:val="none" w:sz="0" w:space="0" w:color="auto"/>
      </w:divBdr>
    </w:div>
    <w:div w:id="1121461929">
      <w:bodyDiv w:val="1"/>
      <w:marLeft w:val="0"/>
      <w:marRight w:val="0"/>
      <w:marTop w:val="0"/>
      <w:marBottom w:val="0"/>
      <w:divBdr>
        <w:top w:val="none" w:sz="0" w:space="0" w:color="auto"/>
        <w:left w:val="none" w:sz="0" w:space="0" w:color="auto"/>
        <w:bottom w:val="none" w:sz="0" w:space="0" w:color="auto"/>
        <w:right w:val="none" w:sz="0" w:space="0" w:color="auto"/>
      </w:divBdr>
    </w:div>
    <w:div w:id="1123426757">
      <w:bodyDiv w:val="1"/>
      <w:marLeft w:val="0"/>
      <w:marRight w:val="0"/>
      <w:marTop w:val="0"/>
      <w:marBottom w:val="0"/>
      <w:divBdr>
        <w:top w:val="none" w:sz="0" w:space="0" w:color="auto"/>
        <w:left w:val="none" w:sz="0" w:space="0" w:color="auto"/>
        <w:bottom w:val="none" w:sz="0" w:space="0" w:color="auto"/>
        <w:right w:val="none" w:sz="0" w:space="0" w:color="auto"/>
      </w:divBdr>
    </w:div>
    <w:div w:id="1126385910">
      <w:bodyDiv w:val="1"/>
      <w:marLeft w:val="0"/>
      <w:marRight w:val="0"/>
      <w:marTop w:val="0"/>
      <w:marBottom w:val="0"/>
      <w:divBdr>
        <w:top w:val="none" w:sz="0" w:space="0" w:color="auto"/>
        <w:left w:val="none" w:sz="0" w:space="0" w:color="auto"/>
        <w:bottom w:val="none" w:sz="0" w:space="0" w:color="auto"/>
        <w:right w:val="none" w:sz="0" w:space="0" w:color="auto"/>
      </w:divBdr>
    </w:div>
    <w:div w:id="1131246315">
      <w:bodyDiv w:val="1"/>
      <w:marLeft w:val="0"/>
      <w:marRight w:val="0"/>
      <w:marTop w:val="0"/>
      <w:marBottom w:val="0"/>
      <w:divBdr>
        <w:top w:val="none" w:sz="0" w:space="0" w:color="auto"/>
        <w:left w:val="none" w:sz="0" w:space="0" w:color="auto"/>
        <w:bottom w:val="none" w:sz="0" w:space="0" w:color="auto"/>
        <w:right w:val="none" w:sz="0" w:space="0" w:color="auto"/>
      </w:divBdr>
    </w:div>
    <w:div w:id="1132137936">
      <w:bodyDiv w:val="1"/>
      <w:marLeft w:val="0"/>
      <w:marRight w:val="0"/>
      <w:marTop w:val="0"/>
      <w:marBottom w:val="0"/>
      <w:divBdr>
        <w:top w:val="none" w:sz="0" w:space="0" w:color="auto"/>
        <w:left w:val="none" w:sz="0" w:space="0" w:color="auto"/>
        <w:bottom w:val="none" w:sz="0" w:space="0" w:color="auto"/>
        <w:right w:val="none" w:sz="0" w:space="0" w:color="auto"/>
      </w:divBdr>
    </w:div>
    <w:div w:id="1133206517">
      <w:bodyDiv w:val="1"/>
      <w:marLeft w:val="0"/>
      <w:marRight w:val="0"/>
      <w:marTop w:val="0"/>
      <w:marBottom w:val="0"/>
      <w:divBdr>
        <w:top w:val="none" w:sz="0" w:space="0" w:color="auto"/>
        <w:left w:val="none" w:sz="0" w:space="0" w:color="auto"/>
        <w:bottom w:val="none" w:sz="0" w:space="0" w:color="auto"/>
        <w:right w:val="none" w:sz="0" w:space="0" w:color="auto"/>
      </w:divBdr>
    </w:div>
    <w:div w:id="1134758082">
      <w:bodyDiv w:val="1"/>
      <w:marLeft w:val="0"/>
      <w:marRight w:val="0"/>
      <w:marTop w:val="0"/>
      <w:marBottom w:val="0"/>
      <w:divBdr>
        <w:top w:val="none" w:sz="0" w:space="0" w:color="auto"/>
        <w:left w:val="none" w:sz="0" w:space="0" w:color="auto"/>
        <w:bottom w:val="none" w:sz="0" w:space="0" w:color="auto"/>
        <w:right w:val="none" w:sz="0" w:space="0" w:color="auto"/>
      </w:divBdr>
    </w:div>
    <w:div w:id="1134834004">
      <w:bodyDiv w:val="1"/>
      <w:marLeft w:val="0"/>
      <w:marRight w:val="0"/>
      <w:marTop w:val="0"/>
      <w:marBottom w:val="0"/>
      <w:divBdr>
        <w:top w:val="none" w:sz="0" w:space="0" w:color="auto"/>
        <w:left w:val="none" w:sz="0" w:space="0" w:color="auto"/>
        <w:bottom w:val="none" w:sz="0" w:space="0" w:color="auto"/>
        <w:right w:val="none" w:sz="0" w:space="0" w:color="auto"/>
      </w:divBdr>
    </w:div>
    <w:div w:id="1146816385">
      <w:bodyDiv w:val="1"/>
      <w:marLeft w:val="0"/>
      <w:marRight w:val="0"/>
      <w:marTop w:val="0"/>
      <w:marBottom w:val="0"/>
      <w:divBdr>
        <w:top w:val="none" w:sz="0" w:space="0" w:color="auto"/>
        <w:left w:val="none" w:sz="0" w:space="0" w:color="auto"/>
        <w:bottom w:val="none" w:sz="0" w:space="0" w:color="auto"/>
        <w:right w:val="none" w:sz="0" w:space="0" w:color="auto"/>
      </w:divBdr>
    </w:div>
    <w:div w:id="1148594872">
      <w:bodyDiv w:val="1"/>
      <w:marLeft w:val="0"/>
      <w:marRight w:val="0"/>
      <w:marTop w:val="0"/>
      <w:marBottom w:val="0"/>
      <w:divBdr>
        <w:top w:val="none" w:sz="0" w:space="0" w:color="auto"/>
        <w:left w:val="none" w:sz="0" w:space="0" w:color="auto"/>
        <w:bottom w:val="none" w:sz="0" w:space="0" w:color="auto"/>
        <w:right w:val="none" w:sz="0" w:space="0" w:color="auto"/>
      </w:divBdr>
    </w:div>
    <w:div w:id="1153105999">
      <w:bodyDiv w:val="1"/>
      <w:marLeft w:val="0"/>
      <w:marRight w:val="0"/>
      <w:marTop w:val="0"/>
      <w:marBottom w:val="0"/>
      <w:divBdr>
        <w:top w:val="none" w:sz="0" w:space="0" w:color="auto"/>
        <w:left w:val="none" w:sz="0" w:space="0" w:color="auto"/>
        <w:bottom w:val="none" w:sz="0" w:space="0" w:color="auto"/>
        <w:right w:val="none" w:sz="0" w:space="0" w:color="auto"/>
      </w:divBdr>
    </w:div>
    <w:div w:id="1160072518">
      <w:bodyDiv w:val="1"/>
      <w:marLeft w:val="0"/>
      <w:marRight w:val="0"/>
      <w:marTop w:val="0"/>
      <w:marBottom w:val="0"/>
      <w:divBdr>
        <w:top w:val="none" w:sz="0" w:space="0" w:color="auto"/>
        <w:left w:val="none" w:sz="0" w:space="0" w:color="auto"/>
        <w:bottom w:val="none" w:sz="0" w:space="0" w:color="auto"/>
        <w:right w:val="none" w:sz="0" w:space="0" w:color="auto"/>
      </w:divBdr>
    </w:div>
    <w:div w:id="1170439091">
      <w:bodyDiv w:val="1"/>
      <w:marLeft w:val="0"/>
      <w:marRight w:val="0"/>
      <w:marTop w:val="0"/>
      <w:marBottom w:val="0"/>
      <w:divBdr>
        <w:top w:val="none" w:sz="0" w:space="0" w:color="auto"/>
        <w:left w:val="none" w:sz="0" w:space="0" w:color="auto"/>
        <w:bottom w:val="none" w:sz="0" w:space="0" w:color="auto"/>
        <w:right w:val="none" w:sz="0" w:space="0" w:color="auto"/>
      </w:divBdr>
    </w:div>
    <w:div w:id="1171918470">
      <w:bodyDiv w:val="1"/>
      <w:marLeft w:val="0"/>
      <w:marRight w:val="0"/>
      <w:marTop w:val="0"/>
      <w:marBottom w:val="0"/>
      <w:divBdr>
        <w:top w:val="none" w:sz="0" w:space="0" w:color="auto"/>
        <w:left w:val="none" w:sz="0" w:space="0" w:color="auto"/>
        <w:bottom w:val="none" w:sz="0" w:space="0" w:color="auto"/>
        <w:right w:val="none" w:sz="0" w:space="0" w:color="auto"/>
      </w:divBdr>
    </w:div>
    <w:div w:id="1182474428">
      <w:bodyDiv w:val="1"/>
      <w:marLeft w:val="0"/>
      <w:marRight w:val="0"/>
      <w:marTop w:val="0"/>
      <w:marBottom w:val="0"/>
      <w:divBdr>
        <w:top w:val="none" w:sz="0" w:space="0" w:color="auto"/>
        <w:left w:val="none" w:sz="0" w:space="0" w:color="auto"/>
        <w:bottom w:val="none" w:sz="0" w:space="0" w:color="auto"/>
        <w:right w:val="none" w:sz="0" w:space="0" w:color="auto"/>
      </w:divBdr>
    </w:div>
    <w:div w:id="1184901436">
      <w:bodyDiv w:val="1"/>
      <w:marLeft w:val="0"/>
      <w:marRight w:val="0"/>
      <w:marTop w:val="0"/>
      <w:marBottom w:val="0"/>
      <w:divBdr>
        <w:top w:val="none" w:sz="0" w:space="0" w:color="auto"/>
        <w:left w:val="none" w:sz="0" w:space="0" w:color="auto"/>
        <w:bottom w:val="none" w:sz="0" w:space="0" w:color="auto"/>
        <w:right w:val="none" w:sz="0" w:space="0" w:color="auto"/>
      </w:divBdr>
    </w:div>
    <w:div w:id="1186485837">
      <w:bodyDiv w:val="1"/>
      <w:marLeft w:val="0"/>
      <w:marRight w:val="0"/>
      <w:marTop w:val="0"/>
      <w:marBottom w:val="0"/>
      <w:divBdr>
        <w:top w:val="none" w:sz="0" w:space="0" w:color="auto"/>
        <w:left w:val="none" w:sz="0" w:space="0" w:color="auto"/>
        <w:bottom w:val="none" w:sz="0" w:space="0" w:color="auto"/>
        <w:right w:val="none" w:sz="0" w:space="0" w:color="auto"/>
      </w:divBdr>
    </w:div>
    <w:div w:id="1187913825">
      <w:bodyDiv w:val="1"/>
      <w:marLeft w:val="0"/>
      <w:marRight w:val="0"/>
      <w:marTop w:val="0"/>
      <w:marBottom w:val="0"/>
      <w:divBdr>
        <w:top w:val="none" w:sz="0" w:space="0" w:color="auto"/>
        <w:left w:val="none" w:sz="0" w:space="0" w:color="auto"/>
        <w:bottom w:val="none" w:sz="0" w:space="0" w:color="auto"/>
        <w:right w:val="none" w:sz="0" w:space="0" w:color="auto"/>
      </w:divBdr>
    </w:div>
    <w:div w:id="1197503773">
      <w:bodyDiv w:val="1"/>
      <w:marLeft w:val="0"/>
      <w:marRight w:val="0"/>
      <w:marTop w:val="0"/>
      <w:marBottom w:val="0"/>
      <w:divBdr>
        <w:top w:val="none" w:sz="0" w:space="0" w:color="auto"/>
        <w:left w:val="none" w:sz="0" w:space="0" w:color="auto"/>
        <w:bottom w:val="none" w:sz="0" w:space="0" w:color="auto"/>
        <w:right w:val="none" w:sz="0" w:space="0" w:color="auto"/>
      </w:divBdr>
    </w:div>
    <w:div w:id="1198011390">
      <w:bodyDiv w:val="1"/>
      <w:marLeft w:val="0"/>
      <w:marRight w:val="0"/>
      <w:marTop w:val="0"/>
      <w:marBottom w:val="0"/>
      <w:divBdr>
        <w:top w:val="none" w:sz="0" w:space="0" w:color="auto"/>
        <w:left w:val="none" w:sz="0" w:space="0" w:color="auto"/>
        <w:bottom w:val="none" w:sz="0" w:space="0" w:color="auto"/>
        <w:right w:val="none" w:sz="0" w:space="0" w:color="auto"/>
      </w:divBdr>
    </w:div>
    <w:div w:id="1198813040">
      <w:bodyDiv w:val="1"/>
      <w:marLeft w:val="0"/>
      <w:marRight w:val="0"/>
      <w:marTop w:val="0"/>
      <w:marBottom w:val="0"/>
      <w:divBdr>
        <w:top w:val="none" w:sz="0" w:space="0" w:color="auto"/>
        <w:left w:val="none" w:sz="0" w:space="0" w:color="auto"/>
        <w:bottom w:val="none" w:sz="0" w:space="0" w:color="auto"/>
        <w:right w:val="none" w:sz="0" w:space="0" w:color="auto"/>
      </w:divBdr>
    </w:div>
    <w:div w:id="1215628600">
      <w:bodyDiv w:val="1"/>
      <w:marLeft w:val="0"/>
      <w:marRight w:val="0"/>
      <w:marTop w:val="0"/>
      <w:marBottom w:val="0"/>
      <w:divBdr>
        <w:top w:val="none" w:sz="0" w:space="0" w:color="auto"/>
        <w:left w:val="none" w:sz="0" w:space="0" w:color="auto"/>
        <w:bottom w:val="none" w:sz="0" w:space="0" w:color="auto"/>
        <w:right w:val="none" w:sz="0" w:space="0" w:color="auto"/>
      </w:divBdr>
    </w:div>
    <w:div w:id="1216041580">
      <w:bodyDiv w:val="1"/>
      <w:marLeft w:val="0"/>
      <w:marRight w:val="0"/>
      <w:marTop w:val="0"/>
      <w:marBottom w:val="0"/>
      <w:divBdr>
        <w:top w:val="none" w:sz="0" w:space="0" w:color="auto"/>
        <w:left w:val="none" w:sz="0" w:space="0" w:color="auto"/>
        <w:bottom w:val="none" w:sz="0" w:space="0" w:color="auto"/>
        <w:right w:val="none" w:sz="0" w:space="0" w:color="auto"/>
      </w:divBdr>
    </w:div>
    <w:div w:id="1222978841">
      <w:bodyDiv w:val="1"/>
      <w:marLeft w:val="0"/>
      <w:marRight w:val="0"/>
      <w:marTop w:val="0"/>
      <w:marBottom w:val="0"/>
      <w:divBdr>
        <w:top w:val="none" w:sz="0" w:space="0" w:color="auto"/>
        <w:left w:val="none" w:sz="0" w:space="0" w:color="auto"/>
        <w:bottom w:val="none" w:sz="0" w:space="0" w:color="auto"/>
        <w:right w:val="none" w:sz="0" w:space="0" w:color="auto"/>
      </w:divBdr>
    </w:div>
    <w:div w:id="1226837423">
      <w:bodyDiv w:val="1"/>
      <w:marLeft w:val="0"/>
      <w:marRight w:val="0"/>
      <w:marTop w:val="0"/>
      <w:marBottom w:val="0"/>
      <w:divBdr>
        <w:top w:val="none" w:sz="0" w:space="0" w:color="auto"/>
        <w:left w:val="none" w:sz="0" w:space="0" w:color="auto"/>
        <w:bottom w:val="none" w:sz="0" w:space="0" w:color="auto"/>
        <w:right w:val="none" w:sz="0" w:space="0" w:color="auto"/>
      </w:divBdr>
    </w:div>
    <w:div w:id="1231112389">
      <w:bodyDiv w:val="1"/>
      <w:marLeft w:val="0"/>
      <w:marRight w:val="0"/>
      <w:marTop w:val="0"/>
      <w:marBottom w:val="0"/>
      <w:divBdr>
        <w:top w:val="none" w:sz="0" w:space="0" w:color="auto"/>
        <w:left w:val="none" w:sz="0" w:space="0" w:color="auto"/>
        <w:bottom w:val="none" w:sz="0" w:space="0" w:color="auto"/>
        <w:right w:val="none" w:sz="0" w:space="0" w:color="auto"/>
      </w:divBdr>
    </w:div>
    <w:div w:id="1233269079">
      <w:bodyDiv w:val="1"/>
      <w:marLeft w:val="0"/>
      <w:marRight w:val="0"/>
      <w:marTop w:val="0"/>
      <w:marBottom w:val="0"/>
      <w:divBdr>
        <w:top w:val="none" w:sz="0" w:space="0" w:color="auto"/>
        <w:left w:val="none" w:sz="0" w:space="0" w:color="auto"/>
        <w:bottom w:val="none" w:sz="0" w:space="0" w:color="auto"/>
        <w:right w:val="none" w:sz="0" w:space="0" w:color="auto"/>
      </w:divBdr>
    </w:div>
    <w:div w:id="1233275248">
      <w:bodyDiv w:val="1"/>
      <w:marLeft w:val="0"/>
      <w:marRight w:val="0"/>
      <w:marTop w:val="0"/>
      <w:marBottom w:val="0"/>
      <w:divBdr>
        <w:top w:val="none" w:sz="0" w:space="0" w:color="auto"/>
        <w:left w:val="none" w:sz="0" w:space="0" w:color="auto"/>
        <w:bottom w:val="none" w:sz="0" w:space="0" w:color="auto"/>
        <w:right w:val="none" w:sz="0" w:space="0" w:color="auto"/>
      </w:divBdr>
    </w:div>
    <w:div w:id="1236015410">
      <w:bodyDiv w:val="1"/>
      <w:marLeft w:val="0"/>
      <w:marRight w:val="0"/>
      <w:marTop w:val="0"/>
      <w:marBottom w:val="0"/>
      <w:divBdr>
        <w:top w:val="none" w:sz="0" w:space="0" w:color="auto"/>
        <w:left w:val="none" w:sz="0" w:space="0" w:color="auto"/>
        <w:bottom w:val="none" w:sz="0" w:space="0" w:color="auto"/>
        <w:right w:val="none" w:sz="0" w:space="0" w:color="auto"/>
      </w:divBdr>
    </w:div>
    <w:div w:id="1237982780">
      <w:bodyDiv w:val="1"/>
      <w:marLeft w:val="0"/>
      <w:marRight w:val="0"/>
      <w:marTop w:val="0"/>
      <w:marBottom w:val="0"/>
      <w:divBdr>
        <w:top w:val="none" w:sz="0" w:space="0" w:color="auto"/>
        <w:left w:val="none" w:sz="0" w:space="0" w:color="auto"/>
        <w:bottom w:val="none" w:sz="0" w:space="0" w:color="auto"/>
        <w:right w:val="none" w:sz="0" w:space="0" w:color="auto"/>
      </w:divBdr>
    </w:div>
    <w:div w:id="1249384764">
      <w:bodyDiv w:val="1"/>
      <w:marLeft w:val="0"/>
      <w:marRight w:val="0"/>
      <w:marTop w:val="0"/>
      <w:marBottom w:val="0"/>
      <w:divBdr>
        <w:top w:val="none" w:sz="0" w:space="0" w:color="auto"/>
        <w:left w:val="none" w:sz="0" w:space="0" w:color="auto"/>
        <w:bottom w:val="none" w:sz="0" w:space="0" w:color="auto"/>
        <w:right w:val="none" w:sz="0" w:space="0" w:color="auto"/>
      </w:divBdr>
    </w:div>
    <w:div w:id="1254129237">
      <w:bodyDiv w:val="1"/>
      <w:marLeft w:val="0"/>
      <w:marRight w:val="0"/>
      <w:marTop w:val="0"/>
      <w:marBottom w:val="0"/>
      <w:divBdr>
        <w:top w:val="none" w:sz="0" w:space="0" w:color="auto"/>
        <w:left w:val="none" w:sz="0" w:space="0" w:color="auto"/>
        <w:bottom w:val="none" w:sz="0" w:space="0" w:color="auto"/>
        <w:right w:val="none" w:sz="0" w:space="0" w:color="auto"/>
      </w:divBdr>
    </w:div>
    <w:div w:id="1265650739">
      <w:bodyDiv w:val="1"/>
      <w:marLeft w:val="0"/>
      <w:marRight w:val="0"/>
      <w:marTop w:val="0"/>
      <w:marBottom w:val="0"/>
      <w:divBdr>
        <w:top w:val="none" w:sz="0" w:space="0" w:color="auto"/>
        <w:left w:val="none" w:sz="0" w:space="0" w:color="auto"/>
        <w:bottom w:val="none" w:sz="0" w:space="0" w:color="auto"/>
        <w:right w:val="none" w:sz="0" w:space="0" w:color="auto"/>
      </w:divBdr>
    </w:div>
    <w:div w:id="1268542852">
      <w:bodyDiv w:val="1"/>
      <w:marLeft w:val="0"/>
      <w:marRight w:val="0"/>
      <w:marTop w:val="0"/>
      <w:marBottom w:val="0"/>
      <w:divBdr>
        <w:top w:val="none" w:sz="0" w:space="0" w:color="auto"/>
        <w:left w:val="none" w:sz="0" w:space="0" w:color="auto"/>
        <w:bottom w:val="none" w:sz="0" w:space="0" w:color="auto"/>
        <w:right w:val="none" w:sz="0" w:space="0" w:color="auto"/>
      </w:divBdr>
    </w:div>
    <w:div w:id="1274482062">
      <w:bodyDiv w:val="1"/>
      <w:marLeft w:val="0"/>
      <w:marRight w:val="0"/>
      <w:marTop w:val="0"/>
      <w:marBottom w:val="0"/>
      <w:divBdr>
        <w:top w:val="none" w:sz="0" w:space="0" w:color="auto"/>
        <w:left w:val="none" w:sz="0" w:space="0" w:color="auto"/>
        <w:bottom w:val="none" w:sz="0" w:space="0" w:color="auto"/>
        <w:right w:val="none" w:sz="0" w:space="0" w:color="auto"/>
      </w:divBdr>
    </w:div>
    <w:div w:id="1276333075">
      <w:bodyDiv w:val="1"/>
      <w:marLeft w:val="0"/>
      <w:marRight w:val="0"/>
      <w:marTop w:val="0"/>
      <w:marBottom w:val="0"/>
      <w:divBdr>
        <w:top w:val="none" w:sz="0" w:space="0" w:color="auto"/>
        <w:left w:val="none" w:sz="0" w:space="0" w:color="auto"/>
        <w:bottom w:val="none" w:sz="0" w:space="0" w:color="auto"/>
        <w:right w:val="none" w:sz="0" w:space="0" w:color="auto"/>
      </w:divBdr>
    </w:div>
    <w:div w:id="1276475742">
      <w:bodyDiv w:val="1"/>
      <w:marLeft w:val="0"/>
      <w:marRight w:val="0"/>
      <w:marTop w:val="0"/>
      <w:marBottom w:val="0"/>
      <w:divBdr>
        <w:top w:val="none" w:sz="0" w:space="0" w:color="auto"/>
        <w:left w:val="none" w:sz="0" w:space="0" w:color="auto"/>
        <w:bottom w:val="none" w:sz="0" w:space="0" w:color="auto"/>
        <w:right w:val="none" w:sz="0" w:space="0" w:color="auto"/>
      </w:divBdr>
    </w:div>
    <w:div w:id="1281452523">
      <w:bodyDiv w:val="1"/>
      <w:marLeft w:val="0"/>
      <w:marRight w:val="0"/>
      <w:marTop w:val="0"/>
      <w:marBottom w:val="0"/>
      <w:divBdr>
        <w:top w:val="none" w:sz="0" w:space="0" w:color="auto"/>
        <w:left w:val="none" w:sz="0" w:space="0" w:color="auto"/>
        <w:bottom w:val="none" w:sz="0" w:space="0" w:color="auto"/>
        <w:right w:val="none" w:sz="0" w:space="0" w:color="auto"/>
      </w:divBdr>
    </w:div>
    <w:div w:id="1283539681">
      <w:bodyDiv w:val="1"/>
      <w:marLeft w:val="0"/>
      <w:marRight w:val="0"/>
      <w:marTop w:val="0"/>
      <w:marBottom w:val="0"/>
      <w:divBdr>
        <w:top w:val="none" w:sz="0" w:space="0" w:color="auto"/>
        <w:left w:val="none" w:sz="0" w:space="0" w:color="auto"/>
        <w:bottom w:val="none" w:sz="0" w:space="0" w:color="auto"/>
        <w:right w:val="none" w:sz="0" w:space="0" w:color="auto"/>
      </w:divBdr>
    </w:div>
    <w:div w:id="1288468542">
      <w:bodyDiv w:val="1"/>
      <w:marLeft w:val="0"/>
      <w:marRight w:val="0"/>
      <w:marTop w:val="0"/>
      <w:marBottom w:val="0"/>
      <w:divBdr>
        <w:top w:val="none" w:sz="0" w:space="0" w:color="auto"/>
        <w:left w:val="none" w:sz="0" w:space="0" w:color="auto"/>
        <w:bottom w:val="none" w:sz="0" w:space="0" w:color="auto"/>
        <w:right w:val="none" w:sz="0" w:space="0" w:color="auto"/>
      </w:divBdr>
    </w:div>
    <w:div w:id="1294361676">
      <w:bodyDiv w:val="1"/>
      <w:marLeft w:val="0"/>
      <w:marRight w:val="0"/>
      <w:marTop w:val="0"/>
      <w:marBottom w:val="0"/>
      <w:divBdr>
        <w:top w:val="none" w:sz="0" w:space="0" w:color="auto"/>
        <w:left w:val="none" w:sz="0" w:space="0" w:color="auto"/>
        <w:bottom w:val="none" w:sz="0" w:space="0" w:color="auto"/>
        <w:right w:val="none" w:sz="0" w:space="0" w:color="auto"/>
      </w:divBdr>
    </w:div>
    <w:div w:id="1304969384">
      <w:bodyDiv w:val="1"/>
      <w:marLeft w:val="0"/>
      <w:marRight w:val="0"/>
      <w:marTop w:val="0"/>
      <w:marBottom w:val="0"/>
      <w:divBdr>
        <w:top w:val="none" w:sz="0" w:space="0" w:color="auto"/>
        <w:left w:val="none" w:sz="0" w:space="0" w:color="auto"/>
        <w:bottom w:val="none" w:sz="0" w:space="0" w:color="auto"/>
        <w:right w:val="none" w:sz="0" w:space="0" w:color="auto"/>
      </w:divBdr>
    </w:div>
    <w:div w:id="1309555848">
      <w:bodyDiv w:val="1"/>
      <w:marLeft w:val="0"/>
      <w:marRight w:val="0"/>
      <w:marTop w:val="0"/>
      <w:marBottom w:val="0"/>
      <w:divBdr>
        <w:top w:val="none" w:sz="0" w:space="0" w:color="auto"/>
        <w:left w:val="none" w:sz="0" w:space="0" w:color="auto"/>
        <w:bottom w:val="none" w:sz="0" w:space="0" w:color="auto"/>
        <w:right w:val="none" w:sz="0" w:space="0" w:color="auto"/>
      </w:divBdr>
    </w:div>
    <w:div w:id="1319266038">
      <w:bodyDiv w:val="1"/>
      <w:marLeft w:val="0"/>
      <w:marRight w:val="0"/>
      <w:marTop w:val="0"/>
      <w:marBottom w:val="0"/>
      <w:divBdr>
        <w:top w:val="none" w:sz="0" w:space="0" w:color="auto"/>
        <w:left w:val="none" w:sz="0" w:space="0" w:color="auto"/>
        <w:bottom w:val="none" w:sz="0" w:space="0" w:color="auto"/>
        <w:right w:val="none" w:sz="0" w:space="0" w:color="auto"/>
      </w:divBdr>
    </w:div>
    <w:div w:id="1327510814">
      <w:bodyDiv w:val="1"/>
      <w:marLeft w:val="0"/>
      <w:marRight w:val="0"/>
      <w:marTop w:val="0"/>
      <w:marBottom w:val="0"/>
      <w:divBdr>
        <w:top w:val="none" w:sz="0" w:space="0" w:color="auto"/>
        <w:left w:val="none" w:sz="0" w:space="0" w:color="auto"/>
        <w:bottom w:val="none" w:sz="0" w:space="0" w:color="auto"/>
        <w:right w:val="none" w:sz="0" w:space="0" w:color="auto"/>
      </w:divBdr>
    </w:div>
    <w:div w:id="1332677117">
      <w:bodyDiv w:val="1"/>
      <w:marLeft w:val="0"/>
      <w:marRight w:val="0"/>
      <w:marTop w:val="0"/>
      <w:marBottom w:val="0"/>
      <w:divBdr>
        <w:top w:val="none" w:sz="0" w:space="0" w:color="auto"/>
        <w:left w:val="none" w:sz="0" w:space="0" w:color="auto"/>
        <w:bottom w:val="none" w:sz="0" w:space="0" w:color="auto"/>
        <w:right w:val="none" w:sz="0" w:space="0" w:color="auto"/>
      </w:divBdr>
    </w:div>
    <w:div w:id="1336153762">
      <w:bodyDiv w:val="1"/>
      <w:marLeft w:val="0"/>
      <w:marRight w:val="0"/>
      <w:marTop w:val="0"/>
      <w:marBottom w:val="0"/>
      <w:divBdr>
        <w:top w:val="none" w:sz="0" w:space="0" w:color="auto"/>
        <w:left w:val="none" w:sz="0" w:space="0" w:color="auto"/>
        <w:bottom w:val="none" w:sz="0" w:space="0" w:color="auto"/>
        <w:right w:val="none" w:sz="0" w:space="0" w:color="auto"/>
      </w:divBdr>
    </w:div>
    <w:div w:id="1347826912">
      <w:bodyDiv w:val="1"/>
      <w:marLeft w:val="0"/>
      <w:marRight w:val="0"/>
      <w:marTop w:val="0"/>
      <w:marBottom w:val="0"/>
      <w:divBdr>
        <w:top w:val="none" w:sz="0" w:space="0" w:color="auto"/>
        <w:left w:val="none" w:sz="0" w:space="0" w:color="auto"/>
        <w:bottom w:val="none" w:sz="0" w:space="0" w:color="auto"/>
        <w:right w:val="none" w:sz="0" w:space="0" w:color="auto"/>
      </w:divBdr>
    </w:div>
    <w:div w:id="1351109100">
      <w:bodyDiv w:val="1"/>
      <w:marLeft w:val="0"/>
      <w:marRight w:val="0"/>
      <w:marTop w:val="0"/>
      <w:marBottom w:val="0"/>
      <w:divBdr>
        <w:top w:val="none" w:sz="0" w:space="0" w:color="auto"/>
        <w:left w:val="none" w:sz="0" w:space="0" w:color="auto"/>
        <w:bottom w:val="none" w:sz="0" w:space="0" w:color="auto"/>
        <w:right w:val="none" w:sz="0" w:space="0" w:color="auto"/>
      </w:divBdr>
    </w:div>
    <w:div w:id="1353460842">
      <w:bodyDiv w:val="1"/>
      <w:marLeft w:val="0"/>
      <w:marRight w:val="0"/>
      <w:marTop w:val="0"/>
      <w:marBottom w:val="0"/>
      <w:divBdr>
        <w:top w:val="none" w:sz="0" w:space="0" w:color="auto"/>
        <w:left w:val="none" w:sz="0" w:space="0" w:color="auto"/>
        <w:bottom w:val="none" w:sz="0" w:space="0" w:color="auto"/>
        <w:right w:val="none" w:sz="0" w:space="0" w:color="auto"/>
      </w:divBdr>
    </w:div>
    <w:div w:id="1353648742">
      <w:bodyDiv w:val="1"/>
      <w:marLeft w:val="0"/>
      <w:marRight w:val="0"/>
      <w:marTop w:val="0"/>
      <w:marBottom w:val="0"/>
      <w:divBdr>
        <w:top w:val="none" w:sz="0" w:space="0" w:color="auto"/>
        <w:left w:val="none" w:sz="0" w:space="0" w:color="auto"/>
        <w:bottom w:val="none" w:sz="0" w:space="0" w:color="auto"/>
        <w:right w:val="none" w:sz="0" w:space="0" w:color="auto"/>
      </w:divBdr>
    </w:div>
    <w:div w:id="1353798379">
      <w:bodyDiv w:val="1"/>
      <w:marLeft w:val="0"/>
      <w:marRight w:val="0"/>
      <w:marTop w:val="0"/>
      <w:marBottom w:val="0"/>
      <w:divBdr>
        <w:top w:val="none" w:sz="0" w:space="0" w:color="auto"/>
        <w:left w:val="none" w:sz="0" w:space="0" w:color="auto"/>
        <w:bottom w:val="none" w:sz="0" w:space="0" w:color="auto"/>
        <w:right w:val="none" w:sz="0" w:space="0" w:color="auto"/>
      </w:divBdr>
    </w:div>
    <w:div w:id="1356425469">
      <w:bodyDiv w:val="1"/>
      <w:marLeft w:val="0"/>
      <w:marRight w:val="0"/>
      <w:marTop w:val="0"/>
      <w:marBottom w:val="0"/>
      <w:divBdr>
        <w:top w:val="none" w:sz="0" w:space="0" w:color="auto"/>
        <w:left w:val="none" w:sz="0" w:space="0" w:color="auto"/>
        <w:bottom w:val="none" w:sz="0" w:space="0" w:color="auto"/>
        <w:right w:val="none" w:sz="0" w:space="0" w:color="auto"/>
      </w:divBdr>
    </w:div>
    <w:div w:id="1360280141">
      <w:bodyDiv w:val="1"/>
      <w:marLeft w:val="0"/>
      <w:marRight w:val="0"/>
      <w:marTop w:val="0"/>
      <w:marBottom w:val="0"/>
      <w:divBdr>
        <w:top w:val="none" w:sz="0" w:space="0" w:color="auto"/>
        <w:left w:val="none" w:sz="0" w:space="0" w:color="auto"/>
        <w:bottom w:val="none" w:sz="0" w:space="0" w:color="auto"/>
        <w:right w:val="none" w:sz="0" w:space="0" w:color="auto"/>
      </w:divBdr>
    </w:div>
    <w:div w:id="1361280498">
      <w:bodyDiv w:val="1"/>
      <w:marLeft w:val="0"/>
      <w:marRight w:val="0"/>
      <w:marTop w:val="0"/>
      <w:marBottom w:val="0"/>
      <w:divBdr>
        <w:top w:val="none" w:sz="0" w:space="0" w:color="auto"/>
        <w:left w:val="none" w:sz="0" w:space="0" w:color="auto"/>
        <w:bottom w:val="none" w:sz="0" w:space="0" w:color="auto"/>
        <w:right w:val="none" w:sz="0" w:space="0" w:color="auto"/>
      </w:divBdr>
    </w:div>
    <w:div w:id="1372876529">
      <w:bodyDiv w:val="1"/>
      <w:marLeft w:val="0"/>
      <w:marRight w:val="0"/>
      <w:marTop w:val="0"/>
      <w:marBottom w:val="0"/>
      <w:divBdr>
        <w:top w:val="none" w:sz="0" w:space="0" w:color="auto"/>
        <w:left w:val="none" w:sz="0" w:space="0" w:color="auto"/>
        <w:bottom w:val="none" w:sz="0" w:space="0" w:color="auto"/>
        <w:right w:val="none" w:sz="0" w:space="0" w:color="auto"/>
      </w:divBdr>
    </w:div>
    <w:div w:id="1373381200">
      <w:bodyDiv w:val="1"/>
      <w:marLeft w:val="0"/>
      <w:marRight w:val="0"/>
      <w:marTop w:val="0"/>
      <w:marBottom w:val="0"/>
      <w:divBdr>
        <w:top w:val="none" w:sz="0" w:space="0" w:color="auto"/>
        <w:left w:val="none" w:sz="0" w:space="0" w:color="auto"/>
        <w:bottom w:val="none" w:sz="0" w:space="0" w:color="auto"/>
        <w:right w:val="none" w:sz="0" w:space="0" w:color="auto"/>
      </w:divBdr>
    </w:div>
    <w:div w:id="1374621350">
      <w:bodyDiv w:val="1"/>
      <w:marLeft w:val="0"/>
      <w:marRight w:val="0"/>
      <w:marTop w:val="0"/>
      <w:marBottom w:val="0"/>
      <w:divBdr>
        <w:top w:val="none" w:sz="0" w:space="0" w:color="auto"/>
        <w:left w:val="none" w:sz="0" w:space="0" w:color="auto"/>
        <w:bottom w:val="none" w:sz="0" w:space="0" w:color="auto"/>
        <w:right w:val="none" w:sz="0" w:space="0" w:color="auto"/>
      </w:divBdr>
    </w:div>
    <w:div w:id="1375886805">
      <w:bodyDiv w:val="1"/>
      <w:marLeft w:val="0"/>
      <w:marRight w:val="0"/>
      <w:marTop w:val="0"/>
      <w:marBottom w:val="0"/>
      <w:divBdr>
        <w:top w:val="none" w:sz="0" w:space="0" w:color="auto"/>
        <w:left w:val="none" w:sz="0" w:space="0" w:color="auto"/>
        <w:bottom w:val="none" w:sz="0" w:space="0" w:color="auto"/>
        <w:right w:val="none" w:sz="0" w:space="0" w:color="auto"/>
      </w:divBdr>
    </w:div>
    <w:div w:id="1393309517">
      <w:bodyDiv w:val="1"/>
      <w:marLeft w:val="0"/>
      <w:marRight w:val="0"/>
      <w:marTop w:val="0"/>
      <w:marBottom w:val="0"/>
      <w:divBdr>
        <w:top w:val="none" w:sz="0" w:space="0" w:color="auto"/>
        <w:left w:val="none" w:sz="0" w:space="0" w:color="auto"/>
        <w:bottom w:val="none" w:sz="0" w:space="0" w:color="auto"/>
        <w:right w:val="none" w:sz="0" w:space="0" w:color="auto"/>
      </w:divBdr>
    </w:div>
    <w:div w:id="1398212150">
      <w:bodyDiv w:val="1"/>
      <w:marLeft w:val="0"/>
      <w:marRight w:val="0"/>
      <w:marTop w:val="0"/>
      <w:marBottom w:val="0"/>
      <w:divBdr>
        <w:top w:val="none" w:sz="0" w:space="0" w:color="auto"/>
        <w:left w:val="none" w:sz="0" w:space="0" w:color="auto"/>
        <w:bottom w:val="none" w:sz="0" w:space="0" w:color="auto"/>
        <w:right w:val="none" w:sz="0" w:space="0" w:color="auto"/>
      </w:divBdr>
    </w:div>
    <w:div w:id="1399326020">
      <w:bodyDiv w:val="1"/>
      <w:marLeft w:val="0"/>
      <w:marRight w:val="0"/>
      <w:marTop w:val="0"/>
      <w:marBottom w:val="0"/>
      <w:divBdr>
        <w:top w:val="none" w:sz="0" w:space="0" w:color="auto"/>
        <w:left w:val="none" w:sz="0" w:space="0" w:color="auto"/>
        <w:bottom w:val="none" w:sz="0" w:space="0" w:color="auto"/>
        <w:right w:val="none" w:sz="0" w:space="0" w:color="auto"/>
      </w:divBdr>
    </w:div>
    <w:div w:id="1401253222">
      <w:bodyDiv w:val="1"/>
      <w:marLeft w:val="0"/>
      <w:marRight w:val="0"/>
      <w:marTop w:val="0"/>
      <w:marBottom w:val="0"/>
      <w:divBdr>
        <w:top w:val="none" w:sz="0" w:space="0" w:color="auto"/>
        <w:left w:val="none" w:sz="0" w:space="0" w:color="auto"/>
        <w:bottom w:val="none" w:sz="0" w:space="0" w:color="auto"/>
        <w:right w:val="none" w:sz="0" w:space="0" w:color="auto"/>
      </w:divBdr>
    </w:div>
    <w:div w:id="1404572371">
      <w:bodyDiv w:val="1"/>
      <w:marLeft w:val="0"/>
      <w:marRight w:val="0"/>
      <w:marTop w:val="0"/>
      <w:marBottom w:val="0"/>
      <w:divBdr>
        <w:top w:val="none" w:sz="0" w:space="0" w:color="auto"/>
        <w:left w:val="none" w:sz="0" w:space="0" w:color="auto"/>
        <w:bottom w:val="none" w:sz="0" w:space="0" w:color="auto"/>
        <w:right w:val="none" w:sz="0" w:space="0" w:color="auto"/>
      </w:divBdr>
    </w:div>
    <w:div w:id="1408112143">
      <w:bodyDiv w:val="1"/>
      <w:marLeft w:val="0"/>
      <w:marRight w:val="0"/>
      <w:marTop w:val="0"/>
      <w:marBottom w:val="0"/>
      <w:divBdr>
        <w:top w:val="none" w:sz="0" w:space="0" w:color="auto"/>
        <w:left w:val="none" w:sz="0" w:space="0" w:color="auto"/>
        <w:bottom w:val="none" w:sz="0" w:space="0" w:color="auto"/>
        <w:right w:val="none" w:sz="0" w:space="0" w:color="auto"/>
      </w:divBdr>
    </w:div>
    <w:div w:id="1409694746">
      <w:bodyDiv w:val="1"/>
      <w:marLeft w:val="0"/>
      <w:marRight w:val="0"/>
      <w:marTop w:val="0"/>
      <w:marBottom w:val="0"/>
      <w:divBdr>
        <w:top w:val="none" w:sz="0" w:space="0" w:color="auto"/>
        <w:left w:val="none" w:sz="0" w:space="0" w:color="auto"/>
        <w:bottom w:val="none" w:sz="0" w:space="0" w:color="auto"/>
        <w:right w:val="none" w:sz="0" w:space="0" w:color="auto"/>
      </w:divBdr>
    </w:div>
    <w:div w:id="1409838786">
      <w:bodyDiv w:val="1"/>
      <w:marLeft w:val="0"/>
      <w:marRight w:val="0"/>
      <w:marTop w:val="0"/>
      <w:marBottom w:val="0"/>
      <w:divBdr>
        <w:top w:val="none" w:sz="0" w:space="0" w:color="auto"/>
        <w:left w:val="none" w:sz="0" w:space="0" w:color="auto"/>
        <w:bottom w:val="none" w:sz="0" w:space="0" w:color="auto"/>
        <w:right w:val="none" w:sz="0" w:space="0" w:color="auto"/>
      </w:divBdr>
    </w:div>
    <w:div w:id="1423407708">
      <w:bodyDiv w:val="1"/>
      <w:marLeft w:val="0"/>
      <w:marRight w:val="0"/>
      <w:marTop w:val="0"/>
      <w:marBottom w:val="0"/>
      <w:divBdr>
        <w:top w:val="none" w:sz="0" w:space="0" w:color="auto"/>
        <w:left w:val="none" w:sz="0" w:space="0" w:color="auto"/>
        <w:bottom w:val="none" w:sz="0" w:space="0" w:color="auto"/>
        <w:right w:val="none" w:sz="0" w:space="0" w:color="auto"/>
      </w:divBdr>
    </w:div>
    <w:div w:id="1425613519">
      <w:bodyDiv w:val="1"/>
      <w:marLeft w:val="0"/>
      <w:marRight w:val="0"/>
      <w:marTop w:val="0"/>
      <w:marBottom w:val="0"/>
      <w:divBdr>
        <w:top w:val="none" w:sz="0" w:space="0" w:color="auto"/>
        <w:left w:val="none" w:sz="0" w:space="0" w:color="auto"/>
        <w:bottom w:val="none" w:sz="0" w:space="0" w:color="auto"/>
        <w:right w:val="none" w:sz="0" w:space="0" w:color="auto"/>
      </w:divBdr>
    </w:div>
    <w:div w:id="1429690928">
      <w:bodyDiv w:val="1"/>
      <w:marLeft w:val="0"/>
      <w:marRight w:val="0"/>
      <w:marTop w:val="0"/>
      <w:marBottom w:val="0"/>
      <w:divBdr>
        <w:top w:val="none" w:sz="0" w:space="0" w:color="auto"/>
        <w:left w:val="none" w:sz="0" w:space="0" w:color="auto"/>
        <w:bottom w:val="none" w:sz="0" w:space="0" w:color="auto"/>
        <w:right w:val="none" w:sz="0" w:space="0" w:color="auto"/>
      </w:divBdr>
    </w:div>
    <w:div w:id="1453134889">
      <w:bodyDiv w:val="1"/>
      <w:marLeft w:val="0"/>
      <w:marRight w:val="0"/>
      <w:marTop w:val="0"/>
      <w:marBottom w:val="0"/>
      <w:divBdr>
        <w:top w:val="none" w:sz="0" w:space="0" w:color="auto"/>
        <w:left w:val="none" w:sz="0" w:space="0" w:color="auto"/>
        <w:bottom w:val="none" w:sz="0" w:space="0" w:color="auto"/>
        <w:right w:val="none" w:sz="0" w:space="0" w:color="auto"/>
      </w:divBdr>
    </w:div>
    <w:div w:id="1464735362">
      <w:bodyDiv w:val="1"/>
      <w:marLeft w:val="0"/>
      <w:marRight w:val="0"/>
      <w:marTop w:val="0"/>
      <w:marBottom w:val="0"/>
      <w:divBdr>
        <w:top w:val="none" w:sz="0" w:space="0" w:color="auto"/>
        <w:left w:val="none" w:sz="0" w:space="0" w:color="auto"/>
        <w:bottom w:val="none" w:sz="0" w:space="0" w:color="auto"/>
        <w:right w:val="none" w:sz="0" w:space="0" w:color="auto"/>
      </w:divBdr>
    </w:div>
    <w:div w:id="1467356177">
      <w:bodyDiv w:val="1"/>
      <w:marLeft w:val="0"/>
      <w:marRight w:val="0"/>
      <w:marTop w:val="0"/>
      <w:marBottom w:val="0"/>
      <w:divBdr>
        <w:top w:val="none" w:sz="0" w:space="0" w:color="auto"/>
        <w:left w:val="none" w:sz="0" w:space="0" w:color="auto"/>
        <w:bottom w:val="none" w:sz="0" w:space="0" w:color="auto"/>
        <w:right w:val="none" w:sz="0" w:space="0" w:color="auto"/>
      </w:divBdr>
    </w:div>
    <w:div w:id="1468816421">
      <w:bodyDiv w:val="1"/>
      <w:marLeft w:val="0"/>
      <w:marRight w:val="0"/>
      <w:marTop w:val="0"/>
      <w:marBottom w:val="0"/>
      <w:divBdr>
        <w:top w:val="none" w:sz="0" w:space="0" w:color="auto"/>
        <w:left w:val="none" w:sz="0" w:space="0" w:color="auto"/>
        <w:bottom w:val="none" w:sz="0" w:space="0" w:color="auto"/>
        <w:right w:val="none" w:sz="0" w:space="0" w:color="auto"/>
      </w:divBdr>
    </w:div>
    <w:div w:id="1474130134">
      <w:bodyDiv w:val="1"/>
      <w:marLeft w:val="0"/>
      <w:marRight w:val="0"/>
      <w:marTop w:val="0"/>
      <w:marBottom w:val="0"/>
      <w:divBdr>
        <w:top w:val="none" w:sz="0" w:space="0" w:color="auto"/>
        <w:left w:val="none" w:sz="0" w:space="0" w:color="auto"/>
        <w:bottom w:val="none" w:sz="0" w:space="0" w:color="auto"/>
        <w:right w:val="none" w:sz="0" w:space="0" w:color="auto"/>
      </w:divBdr>
    </w:div>
    <w:div w:id="1475484680">
      <w:bodyDiv w:val="1"/>
      <w:marLeft w:val="0"/>
      <w:marRight w:val="0"/>
      <w:marTop w:val="0"/>
      <w:marBottom w:val="0"/>
      <w:divBdr>
        <w:top w:val="none" w:sz="0" w:space="0" w:color="auto"/>
        <w:left w:val="none" w:sz="0" w:space="0" w:color="auto"/>
        <w:bottom w:val="none" w:sz="0" w:space="0" w:color="auto"/>
        <w:right w:val="none" w:sz="0" w:space="0" w:color="auto"/>
      </w:divBdr>
    </w:div>
    <w:div w:id="1476096993">
      <w:bodyDiv w:val="1"/>
      <w:marLeft w:val="0"/>
      <w:marRight w:val="0"/>
      <w:marTop w:val="0"/>
      <w:marBottom w:val="0"/>
      <w:divBdr>
        <w:top w:val="none" w:sz="0" w:space="0" w:color="auto"/>
        <w:left w:val="none" w:sz="0" w:space="0" w:color="auto"/>
        <w:bottom w:val="none" w:sz="0" w:space="0" w:color="auto"/>
        <w:right w:val="none" w:sz="0" w:space="0" w:color="auto"/>
      </w:divBdr>
    </w:div>
    <w:div w:id="1479179219">
      <w:bodyDiv w:val="1"/>
      <w:marLeft w:val="0"/>
      <w:marRight w:val="0"/>
      <w:marTop w:val="0"/>
      <w:marBottom w:val="0"/>
      <w:divBdr>
        <w:top w:val="none" w:sz="0" w:space="0" w:color="auto"/>
        <w:left w:val="none" w:sz="0" w:space="0" w:color="auto"/>
        <w:bottom w:val="none" w:sz="0" w:space="0" w:color="auto"/>
        <w:right w:val="none" w:sz="0" w:space="0" w:color="auto"/>
      </w:divBdr>
    </w:div>
    <w:div w:id="1479958859">
      <w:bodyDiv w:val="1"/>
      <w:marLeft w:val="0"/>
      <w:marRight w:val="0"/>
      <w:marTop w:val="0"/>
      <w:marBottom w:val="0"/>
      <w:divBdr>
        <w:top w:val="none" w:sz="0" w:space="0" w:color="auto"/>
        <w:left w:val="none" w:sz="0" w:space="0" w:color="auto"/>
        <w:bottom w:val="none" w:sz="0" w:space="0" w:color="auto"/>
        <w:right w:val="none" w:sz="0" w:space="0" w:color="auto"/>
      </w:divBdr>
    </w:div>
    <w:div w:id="1497068126">
      <w:bodyDiv w:val="1"/>
      <w:marLeft w:val="0"/>
      <w:marRight w:val="0"/>
      <w:marTop w:val="0"/>
      <w:marBottom w:val="0"/>
      <w:divBdr>
        <w:top w:val="none" w:sz="0" w:space="0" w:color="auto"/>
        <w:left w:val="none" w:sz="0" w:space="0" w:color="auto"/>
        <w:bottom w:val="none" w:sz="0" w:space="0" w:color="auto"/>
        <w:right w:val="none" w:sz="0" w:space="0" w:color="auto"/>
      </w:divBdr>
    </w:div>
    <w:div w:id="1498425848">
      <w:bodyDiv w:val="1"/>
      <w:marLeft w:val="0"/>
      <w:marRight w:val="0"/>
      <w:marTop w:val="0"/>
      <w:marBottom w:val="0"/>
      <w:divBdr>
        <w:top w:val="none" w:sz="0" w:space="0" w:color="auto"/>
        <w:left w:val="none" w:sz="0" w:space="0" w:color="auto"/>
        <w:bottom w:val="none" w:sz="0" w:space="0" w:color="auto"/>
        <w:right w:val="none" w:sz="0" w:space="0" w:color="auto"/>
      </w:divBdr>
    </w:div>
    <w:div w:id="1503743510">
      <w:bodyDiv w:val="1"/>
      <w:marLeft w:val="0"/>
      <w:marRight w:val="0"/>
      <w:marTop w:val="0"/>
      <w:marBottom w:val="0"/>
      <w:divBdr>
        <w:top w:val="none" w:sz="0" w:space="0" w:color="auto"/>
        <w:left w:val="none" w:sz="0" w:space="0" w:color="auto"/>
        <w:bottom w:val="none" w:sz="0" w:space="0" w:color="auto"/>
        <w:right w:val="none" w:sz="0" w:space="0" w:color="auto"/>
      </w:divBdr>
    </w:div>
    <w:div w:id="1506361441">
      <w:bodyDiv w:val="1"/>
      <w:marLeft w:val="0"/>
      <w:marRight w:val="0"/>
      <w:marTop w:val="0"/>
      <w:marBottom w:val="0"/>
      <w:divBdr>
        <w:top w:val="none" w:sz="0" w:space="0" w:color="auto"/>
        <w:left w:val="none" w:sz="0" w:space="0" w:color="auto"/>
        <w:bottom w:val="none" w:sz="0" w:space="0" w:color="auto"/>
        <w:right w:val="none" w:sz="0" w:space="0" w:color="auto"/>
      </w:divBdr>
    </w:div>
    <w:div w:id="1508398171">
      <w:bodyDiv w:val="1"/>
      <w:marLeft w:val="0"/>
      <w:marRight w:val="0"/>
      <w:marTop w:val="0"/>
      <w:marBottom w:val="0"/>
      <w:divBdr>
        <w:top w:val="none" w:sz="0" w:space="0" w:color="auto"/>
        <w:left w:val="none" w:sz="0" w:space="0" w:color="auto"/>
        <w:bottom w:val="none" w:sz="0" w:space="0" w:color="auto"/>
        <w:right w:val="none" w:sz="0" w:space="0" w:color="auto"/>
      </w:divBdr>
    </w:div>
    <w:div w:id="1509367774">
      <w:bodyDiv w:val="1"/>
      <w:marLeft w:val="0"/>
      <w:marRight w:val="0"/>
      <w:marTop w:val="0"/>
      <w:marBottom w:val="0"/>
      <w:divBdr>
        <w:top w:val="none" w:sz="0" w:space="0" w:color="auto"/>
        <w:left w:val="none" w:sz="0" w:space="0" w:color="auto"/>
        <w:bottom w:val="none" w:sz="0" w:space="0" w:color="auto"/>
        <w:right w:val="none" w:sz="0" w:space="0" w:color="auto"/>
      </w:divBdr>
    </w:div>
    <w:div w:id="1510212866">
      <w:bodyDiv w:val="1"/>
      <w:marLeft w:val="0"/>
      <w:marRight w:val="0"/>
      <w:marTop w:val="0"/>
      <w:marBottom w:val="0"/>
      <w:divBdr>
        <w:top w:val="none" w:sz="0" w:space="0" w:color="auto"/>
        <w:left w:val="none" w:sz="0" w:space="0" w:color="auto"/>
        <w:bottom w:val="none" w:sz="0" w:space="0" w:color="auto"/>
        <w:right w:val="none" w:sz="0" w:space="0" w:color="auto"/>
      </w:divBdr>
    </w:div>
    <w:div w:id="1517816158">
      <w:bodyDiv w:val="1"/>
      <w:marLeft w:val="0"/>
      <w:marRight w:val="0"/>
      <w:marTop w:val="0"/>
      <w:marBottom w:val="0"/>
      <w:divBdr>
        <w:top w:val="none" w:sz="0" w:space="0" w:color="auto"/>
        <w:left w:val="none" w:sz="0" w:space="0" w:color="auto"/>
        <w:bottom w:val="none" w:sz="0" w:space="0" w:color="auto"/>
        <w:right w:val="none" w:sz="0" w:space="0" w:color="auto"/>
      </w:divBdr>
    </w:div>
    <w:div w:id="1522433060">
      <w:bodyDiv w:val="1"/>
      <w:marLeft w:val="0"/>
      <w:marRight w:val="0"/>
      <w:marTop w:val="0"/>
      <w:marBottom w:val="0"/>
      <w:divBdr>
        <w:top w:val="none" w:sz="0" w:space="0" w:color="auto"/>
        <w:left w:val="none" w:sz="0" w:space="0" w:color="auto"/>
        <w:bottom w:val="none" w:sz="0" w:space="0" w:color="auto"/>
        <w:right w:val="none" w:sz="0" w:space="0" w:color="auto"/>
      </w:divBdr>
    </w:div>
    <w:div w:id="1527256376">
      <w:bodyDiv w:val="1"/>
      <w:marLeft w:val="0"/>
      <w:marRight w:val="0"/>
      <w:marTop w:val="0"/>
      <w:marBottom w:val="0"/>
      <w:divBdr>
        <w:top w:val="none" w:sz="0" w:space="0" w:color="auto"/>
        <w:left w:val="none" w:sz="0" w:space="0" w:color="auto"/>
        <w:bottom w:val="none" w:sz="0" w:space="0" w:color="auto"/>
        <w:right w:val="none" w:sz="0" w:space="0" w:color="auto"/>
      </w:divBdr>
    </w:div>
    <w:div w:id="1531455991">
      <w:bodyDiv w:val="1"/>
      <w:marLeft w:val="0"/>
      <w:marRight w:val="0"/>
      <w:marTop w:val="0"/>
      <w:marBottom w:val="0"/>
      <w:divBdr>
        <w:top w:val="none" w:sz="0" w:space="0" w:color="auto"/>
        <w:left w:val="none" w:sz="0" w:space="0" w:color="auto"/>
        <w:bottom w:val="none" w:sz="0" w:space="0" w:color="auto"/>
        <w:right w:val="none" w:sz="0" w:space="0" w:color="auto"/>
      </w:divBdr>
    </w:div>
    <w:div w:id="1542474443">
      <w:bodyDiv w:val="1"/>
      <w:marLeft w:val="0"/>
      <w:marRight w:val="0"/>
      <w:marTop w:val="0"/>
      <w:marBottom w:val="0"/>
      <w:divBdr>
        <w:top w:val="none" w:sz="0" w:space="0" w:color="auto"/>
        <w:left w:val="none" w:sz="0" w:space="0" w:color="auto"/>
        <w:bottom w:val="none" w:sz="0" w:space="0" w:color="auto"/>
        <w:right w:val="none" w:sz="0" w:space="0" w:color="auto"/>
      </w:divBdr>
    </w:div>
    <w:div w:id="1542666878">
      <w:bodyDiv w:val="1"/>
      <w:marLeft w:val="0"/>
      <w:marRight w:val="0"/>
      <w:marTop w:val="0"/>
      <w:marBottom w:val="0"/>
      <w:divBdr>
        <w:top w:val="none" w:sz="0" w:space="0" w:color="auto"/>
        <w:left w:val="none" w:sz="0" w:space="0" w:color="auto"/>
        <w:bottom w:val="none" w:sz="0" w:space="0" w:color="auto"/>
        <w:right w:val="none" w:sz="0" w:space="0" w:color="auto"/>
      </w:divBdr>
    </w:div>
    <w:div w:id="1547182381">
      <w:bodyDiv w:val="1"/>
      <w:marLeft w:val="0"/>
      <w:marRight w:val="0"/>
      <w:marTop w:val="0"/>
      <w:marBottom w:val="0"/>
      <w:divBdr>
        <w:top w:val="none" w:sz="0" w:space="0" w:color="auto"/>
        <w:left w:val="none" w:sz="0" w:space="0" w:color="auto"/>
        <w:bottom w:val="none" w:sz="0" w:space="0" w:color="auto"/>
        <w:right w:val="none" w:sz="0" w:space="0" w:color="auto"/>
      </w:divBdr>
    </w:div>
    <w:div w:id="1550871421">
      <w:bodyDiv w:val="1"/>
      <w:marLeft w:val="0"/>
      <w:marRight w:val="0"/>
      <w:marTop w:val="0"/>
      <w:marBottom w:val="0"/>
      <w:divBdr>
        <w:top w:val="none" w:sz="0" w:space="0" w:color="auto"/>
        <w:left w:val="none" w:sz="0" w:space="0" w:color="auto"/>
        <w:bottom w:val="none" w:sz="0" w:space="0" w:color="auto"/>
        <w:right w:val="none" w:sz="0" w:space="0" w:color="auto"/>
      </w:divBdr>
    </w:div>
    <w:div w:id="1560441359">
      <w:bodyDiv w:val="1"/>
      <w:marLeft w:val="0"/>
      <w:marRight w:val="0"/>
      <w:marTop w:val="0"/>
      <w:marBottom w:val="0"/>
      <w:divBdr>
        <w:top w:val="none" w:sz="0" w:space="0" w:color="auto"/>
        <w:left w:val="none" w:sz="0" w:space="0" w:color="auto"/>
        <w:bottom w:val="none" w:sz="0" w:space="0" w:color="auto"/>
        <w:right w:val="none" w:sz="0" w:space="0" w:color="auto"/>
      </w:divBdr>
    </w:div>
    <w:div w:id="1566842454">
      <w:bodyDiv w:val="1"/>
      <w:marLeft w:val="0"/>
      <w:marRight w:val="0"/>
      <w:marTop w:val="0"/>
      <w:marBottom w:val="0"/>
      <w:divBdr>
        <w:top w:val="none" w:sz="0" w:space="0" w:color="auto"/>
        <w:left w:val="none" w:sz="0" w:space="0" w:color="auto"/>
        <w:bottom w:val="none" w:sz="0" w:space="0" w:color="auto"/>
        <w:right w:val="none" w:sz="0" w:space="0" w:color="auto"/>
      </w:divBdr>
    </w:div>
    <w:div w:id="1567914058">
      <w:bodyDiv w:val="1"/>
      <w:marLeft w:val="0"/>
      <w:marRight w:val="0"/>
      <w:marTop w:val="0"/>
      <w:marBottom w:val="0"/>
      <w:divBdr>
        <w:top w:val="none" w:sz="0" w:space="0" w:color="auto"/>
        <w:left w:val="none" w:sz="0" w:space="0" w:color="auto"/>
        <w:bottom w:val="none" w:sz="0" w:space="0" w:color="auto"/>
        <w:right w:val="none" w:sz="0" w:space="0" w:color="auto"/>
      </w:divBdr>
    </w:div>
    <w:div w:id="1569997793">
      <w:bodyDiv w:val="1"/>
      <w:marLeft w:val="0"/>
      <w:marRight w:val="0"/>
      <w:marTop w:val="0"/>
      <w:marBottom w:val="0"/>
      <w:divBdr>
        <w:top w:val="none" w:sz="0" w:space="0" w:color="auto"/>
        <w:left w:val="none" w:sz="0" w:space="0" w:color="auto"/>
        <w:bottom w:val="none" w:sz="0" w:space="0" w:color="auto"/>
        <w:right w:val="none" w:sz="0" w:space="0" w:color="auto"/>
      </w:divBdr>
    </w:div>
    <w:div w:id="1572079934">
      <w:bodyDiv w:val="1"/>
      <w:marLeft w:val="0"/>
      <w:marRight w:val="0"/>
      <w:marTop w:val="0"/>
      <w:marBottom w:val="0"/>
      <w:divBdr>
        <w:top w:val="none" w:sz="0" w:space="0" w:color="auto"/>
        <w:left w:val="none" w:sz="0" w:space="0" w:color="auto"/>
        <w:bottom w:val="none" w:sz="0" w:space="0" w:color="auto"/>
        <w:right w:val="none" w:sz="0" w:space="0" w:color="auto"/>
      </w:divBdr>
    </w:div>
    <w:div w:id="1573194169">
      <w:bodyDiv w:val="1"/>
      <w:marLeft w:val="0"/>
      <w:marRight w:val="0"/>
      <w:marTop w:val="0"/>
      <w:marBottom w:val="0"/>
      <w:divBdr>
        <w:top w:val="none" w:sz="0" w:space="0" w:color="auto"/>
        <w:left w:val="none" w:sz="0" w:space="0" w:color="auto"/>
        <w:bottom w:val="none" w:sz="0" w:space="0" w:color="auto"/>
        <w:right w:val="none" w:sz="0" w:space="0" w:color="auto"/>
      </w:divBdr>
    </w:div>
    <w:div w:id="1573808258">
      <w:bodyDiv w:val="1"/>
      <w:marLeft w:val="0"/>
      <w:marRight w:val="0"/>
      <w:marTop w:val="0"/>
      <w:marBottom w:val="0"/>
      <w:divBdr>
        <w:top w:val="none" w:sz="0" w:space="0" w:color="auto"/>
        <w:left w:val="none" w:sz="0" w:space="0" w:color="auto"/>
        <w:bottom w:val="none" w:sz="0" w:space="0" w:color="auto"/>
        <w:right w:val="none" w:sz="0" w:space="0" w:color="auto"/>
      </w:divBdr>
    </w:div>
    <w:div w:id="1575967076">
      <w:bodyDiv w:val="1"/>
      <w:marLeft w:val="0"/>
      <w:marRight w:val="0"/>
      <w:marTop w:val="0"/>
      <w:marBottom w:val="0"/>
      <w:divBdr>
        <w:top w:val="none" w:sz="0" w:space="0" w:color="auto"/>
        <w:left w:val="none" w:sz="0" w:space="0" w:color="auto"/>
        <w:bottom w:val="none" w:sz="0" w:space="0" w:color="auto"/>
        <w:right w:val="none" w:sz="0" w:space="0" w:color="auto"/>
      </w:divBdr>
    </w:div>
    <w:div w:id="1575972788">
      <w:bodyDiv w:val="1"/>
      <w:marLeft w:val="0"/>
      <w:marRight w:val="0"/>
      <w:marTop w:val="0"/>
      <w:marBottom w:val="0"/>
      <w:divBdr>
        <w:top w:val="none" w:sz="0" w:space="0" w:color="auto"/>
        <w:left w:val="none" w:sz="0" w:space="0" w:color="auto"/>
        <w:bottom w:val="none" w:sz="0" w:space="0" w:color="auto"/>
        <w:right w:val="none" w:sz="0" w:space="0" w:color="auto"/>
      </w:divBdr>
    </w:div>
    <w:div w:id="1576283463">
      <w:bodyDiv w:val="1"/>
      <w:marLeft w:val="0"/>
      <w:marRight w:val="0"/>
      <w:marTop w:val="0"/>
      <w:marBottom w:val="0"/>
      <w:divBdr>
        <w:top w:val="none" w:sz="0" w:space="0" w:color="auto"/>
        <w:left w:val="none" w:sz="0" w:space="0" w:color="auto"/>
        <w:bottom w:val="none" w:sz="0" w:space="0" w:color="auto"/>
        <w:right w:val="none" w:sz="0" w:space="0" w:color="auto"/>
      </w:divBdr>
    </w:div>
    <w:div w:id="1576284556">
      <w:bodyDiv w:val="1"/>
      <w:marLeft w:val="0"/>
      <w:marRight w:val="0"/>
      <w:marTop w:val="0"/>
      <w:marBottom w:val="0"/>
      <w:divBdr>
        <w:top w:val="none" w:sz="0" w:space="0" w:color="auto"/>
        <w:left w:val="none" w:sz="0" w:space="0" w:color="auto"/>
        <w:bottom w:val="none" w:sz="0" w:space="0" w:color="auto"/>
        <w:right w:val="none" w:sz="0" w:space="0" w:color="auto"/>
      </w:divBdr>
    </w:div>
    <w:div w:id="1578124160">
      <w:bodyDiv w:val="1"/>
      <w:marLeft w:val="0"/>
      <w:marRight w:val="0"/>
      <w:marTop w:val="0"/>
      <w:marBottom w:val="0"/>
      <w:divBdr>
        <w:top w:val="none" w:sz="0" w:space="0" w:color="auto"/>
        <w:left w:val="none" w:sz="0" w:space="0" w:color="auto"/>
        <w:bottom w:val="none" w:sz="0" w:space="0" w:color="auto"/>
        <w:right w:val="none" w:sz="0" w:space="0" w:color="auto"/>
      </w:divBdr>
    </w:div>
    <w:div w:id="1583566251">
      <w:bodyDiv w:val="1"/>
      <w:marLeft w:val="0"/>
      <w:marRight w:val="0"/>
      <w:marTop w:val="0"/>
      <w:marBottom w:val="0"/>
      <w:divBdr>
        <w:top w:val="none" w:sz="0" w:space="0" w:color="auto"/>
        <w:left w:val="none" w:sz="0" w:space="0" w:color="auto"/>
        <w:bottom w:val="none" w:sz="0" w:space="0" w:color="auto"/>
        <w:right w:val="none" w:sz="0" w:space="0" w:color="auto"/>
      </w:divBdr>
    </w:div>
    <w:div w:id="1591084385">
      <w:bodyDiv w:val="1"/>
      <w:marLeft w:val="0"/>
      <w:marRight w:val="0"/>
      <w:marTop w:val="0"/>
      <w:marBottom w:val="0"/>
      <w:divBdr>
        <w:top w:val="none" w:sz="0" w:space="0" w:color="auto"/>
        <w:left w:val="none" w:sz="0" w:space="0" w:color="auto"/>
        <w:bottom w:val="none" w:sz="0" w:space="0" w:color="auto"/>
        <w:right w:val="none" w:sz="0" w:space="0" w:color="auto"/>
      </w:divBdr>
    </w:div>
    <w:div w:id="1592009708">
      <w:bodyDiv w:val="1"/>
      <w:marLeft w:val="0"/>
      <w:marRight w:val="0"/>
      <w:marTop w:val="0"/>
      <w:marBottom w:val="0"/>
      <w:divBdr>
        <w:top w:val="none" w:sz="0" w:space="0" w:color="auto"/>
        <w:left w:val="none" w:sz="0" w:space="0" w:color="auto"/>
        <w:bottom w:val="none" w:sz="0" w:space="0" w:color="auto"/>
        <w:right w:val="none" w:sz="0" w:space="0" w:color="auto"/>
      </w:divBdr>
    </w:div>
    <w:div w:id="1592350571">
      <w:bodyDiv w:val="1"/>
      <w:marLeft w:val="0"/>
      <w:marRight w:val="0"/>
      <w:marTop w:val="0"/>
      <w:marBottom w:val="0"/>
      <w:divBdr>
        <w:top w:val="none" w:sz="0" w:space="0" w:color="auto"/>
        <w:left w:val="none" w:sz="0" w:space="0" w:color="auto"/>
        <w:bottom w:val="none" w:sz="0" w:space="0" w:color="auto"/>
        <w:right w:val="none" w:sz="0" w:space="0" w:color="auto"/>
      </w:divBdr>
    </w:div>
    <w:div w:id="1595284561">
      <w:bodyDiv w:val="1"/>
      <w:marLeft w:val="0"/>
      <w:marRight w:val="0"/>
      <w:marTop w:val="0"/>
      <w:marBottom w:val="0"/>
      <w:divBdr>
        <w:top w:val="none" w:sz="0" w:space="0" w:color="auto"/>
        <w:left w:val="none" w:sz="0" w:space="0" w:color="auto"/>
        <w:bottom w:val="none" w:sz="0" w:space="0" w:color="auto"/>
        <w:right w:val="none" w:sz="0" w:space="0" w:color="auto"/>
      </w:divBdr>
    </w:div>
    <w:div w:id="1602176487">
      <w:bodyDiv w:val="1"/>
      <w:marLeft w:val="0"/>
      <w:marRight w:val="0"/>
      <w:marTop w:val="0"/>
      <w:marBottom w:val="0"/>
      <w:divBdr>
        <w:top w:val="none" w:sz="0" w:space="0" w:color="auto"/>
        <w:left w:val="none" w:sz="0" w:space="0" w:color="auto"/>
        <w:bottom w:val="none" w:sz="0" w:space="0" w:color="auto"/>
        <w:right w:val="none" w:sz="0" w:space="0" w:color="auto"/>
      </w:divBdr>
    </w:div>
    <w:div w:id="1611012864">
      <w:bodyDiv w:val="1"/>
      <w:marLeft w:val="0"/>
      <w:marRight w:val="0"/>
      <w:marTop w:val="0"/>
      <w:marBottom w:val="0"/>
      <w:divBdr>
        <w:top w:val="none" w:sz="0" w:space="0" w:color="auto"/>
        <w:left w:val="none" w:sz="0" w:space="0" w:color="auto"/>
        <w:bottom w:val="none" w:sz="0" w:space="0" w:color="auto"/>
        <w:right w:val="none" w:sz="0" w:space="0" w:color="auto"/>
      </w:divBdr>
    </w:div>
    <w:div w:id="1611164867">
      <w:bodyDiv w:val="1"/>
      <w:marLeft w:val="0"/>
      <w:marRight w:val="0"/>
      <w:marTop w:val="0"/>
      <w:marBottom w:val="0"/>
      <w:divBdr>
        <w:top w:val="none" w:sz="0" w:space="0" w:color="auto"/>
        <w:left w:val="none" w:sz="0" w:space="0" w:color="auto"/>
        <w:bottom w:val="none" w:sz="0" w:space="0" w:color="auto"/>
        <w:right w:val="none" w:sz="0" w:space="0" w:color="auto"/>
      </w:divBdr>
    </w:div>
    <w:div w:id="1612010424">
      <w:bodyDiv w:val="1"/>
      <w:marLeft w:val="0"/>
      <w:marRight w:val="0"/>
      <w:marTop w:val="0"/>
      <w:marBottom w:val="0"/>
      <w:divBdr>
        <w:top w:val="none" w:sz="0" w:space="0" w:color="auto"/>
        <w:left w:val="none" w:sz="0" w:space="0" w:color="auto"/>
        <w:bottom w:val="none" w:sz="0" w:space="0" w:color="auto"/>
        <w:right w:val="none" w:sz="0" w:space="0" w:color="auto"/>
      </w:divBdr>
    </w:div>
    <w:div w:id="1612938192">
      <w:bodyDiv w:val="1"/>
      <w:marLeft w:val="0"/>
      <w:marRight w:val="0"/>
      <w:marTop w:val="0"/>
      <w:marBottom w:val="0"/>
      <w:divBdr>
        <w:top w:val="none" w:sz="0" w:space="0" w:color="auto"/>
        <w:left w:val="none" w:sz="0" w:space="0" w:color="auto"/>
        <w:bottom w:val="none" w:sz="0" w:space="0" w:color="auto"/>
        <w:right w:val="none" w:sz="0" w:space="0" w:color="auto"/>
      </w:divBdr>
    </w:div>
    <w:div w:id="1613903116">
      <w:bodyDiv w:val="1"/>
      <w:marLeft w:val="0"/>
      <w:marRight w:val="0"/>
      <w:marTop w:val="0"/>
      <w:marBottom w:val="0"/>
      <w:divBdr>
        <w:top w:val="none" w:sz="0" w:space="0" w:color="auto"/>
        <w:left w:val="none" w:sz="0" w:space="0" w:color="auto"/>
        <w:bottom w:val="none" w:sz="0" w:space="0" w:color="auto"/>
        <w:right w:val="none" w:sz="0" w:space="0" w:color="auto"/>
      </w:divBdr>
    </w:div>
    <w:div w:id="1619099613">
      <w:bodyDiv w:val="1"/>
      <w:marLeft w:val="0"/>
      <w:marRight w:val="0"/>
      <w:marTop w:val="0"/>
      <w:marBottom w:val="0"/>
      <w:divBdr>
        <w:top w:val="none" w:sz="0" w:space="0" w:color="auto"/>
        <w:left w:val="none" w:sz="0" w:space="0" w:color="auto"/>
        <w:bottom w:val="none" w:sz="0" w:space="0" w:color="auto"/>
        <w:right w:val="none" w:sz="0" w:space="0" w:color="auto"/>
      </w:divBdr>
    </w:div>
    <w:div w:id="1623073140">
      <w:bodyDiv w:val="1"/>
      <w:marLeft w:val="0"/>
      <w:marRight w:val="0"/>
      <w:marTop w:val="0"/>
      <w:marBottom w:val="0"/>
      <w:divBdr>
        <w:top w:val="none" w:sz="0" w:space="0" w:color="auto"/>
        <w:left w:val="none" w:sz="0" w:space="0" w:color="auto"/>
        <w:bottom w:val="none" w:sz="0" w:space="0" w:color="auto"/>
        <w:right w:val="none" w:sz="0" w:space="0" w:color="auto"/>
      </w:divBdr>
    </w:div>
    <w:div w:id="1626765682">
      <w:bodyDiv w:val="1"/>
      <w:marLeft w:val="0"/>
      <w:marRight w:val="0"/>
      <w:marTop w:val="0"/>
      <w:marBottom w:val="0"/>
      <w:divBdr>
        <w:top w:val="none" w:sz="0" w:space="0" w:color="auto"/>
        <w:left w:val="none" w:sz="0" w:space="0" w:color="auto"/>
        <w:bottom w:val="none" w:sz="0" w:space="0" w:color="auto"/>
        <w:right w:val="none" w:sz="0" w:space="0" w:color="auto"/>
      </w:divBdr>
    </w:div>
    <w:div w:id="1641110901">
      <w:bodyDiv w:val="1"/>
      <w:marLeft w:val="0"/>
      <w:marRight w:val="0"/>
      <w:marTop w:val="0"/>
      <w:marBottom w:val="0"/>
      <w:divBdr>
        <w:top w:val="none" w:sz="0" w:space="0" w:color="auto"/>
        <w:left w:val="none" w:sz="0" w:space="0" w:color="auto"/>
        <w:bottom w:val="none" w:sz="0" w:space="0" w:color="auto"/>
        <w:right w:val="none" w:sz="0" w:space="0" w:color="auto"/>
      </w:divBdr>
    </w:div>
    <w:div w:id="1646667980">
      <w:bodyDiv w:val="1"/>
      <w:marLeft w:val="0"/>
      <w:marRight w:val="0"/>
      <w:marTop w:val="0"/>
      <w:marBottom w:val="0"/>
      <w:divBdr>
        <w:top w:val="none" w:sz="0" w:space="0" w:color="auto"/>
        <w:left w:val="none" w:sz="0" w:space="0" w:color="auto"/>
        <w:bottom w:val="none" w:sz="0" w:space="0" w:color="auto"/>
        <w:right w:val="none" w:sz="0" w:space="0" w:color="auto"/>
      </w:divBdr>
    </w:div>
    <w:div w:id="1650667156">
      <w:bodyDiv w:val="1"/>
      <w:marLeft w:val="0"/>
      <w:marRight w:val="0"/>
      <w:marTop w:val="0"/>
      <w:marBottom w:val="0"/>
      <w:divBdr>
        <w:top w:val="none" w:sz="0" w:space="0" w:color="auto"/>
        <w:left w:val="none" w:sz="0" w:space="0" w:color="auto"/>
        <w:bottom w:val="none" w:sz="0" w:space="0" w:color="auto"/>
        <w:right w:val="none" w:sz="0" w:space="0" w:color="auto"/>
      </w:divBdr>
    </w:div>
    <w:div w:id="1651712585">
      <w:bodyDiv w:val="1"/>
      <w:marLeft w:val="0"/>
      <w:marRight w:val="0"/>
      <w:marTop w:val="0"/>
      <w:marBottom w:val="0"/>
      <w:divBdr>
        <w:top w:val="none" w:sz="0" w:space="0" w:color="auto"/>
        <w:left w:val="none" w:sz="0" w:space="0" w:color="auto"/>
        <w:bottom w:val="none" w:sz="0" w:space="0" w:color="auto"/>
        <w:right w:val="none" w:sz="0" w:space="0" w:color="auto"/>
      </w:divBdr>
    </w:div>
    <w:div w:id="1671256276">
      <w:bodyDiv w:val="1"/>
      <w:marLeft w:val="0"/>
      <w:marRight w:val="0"/>
      <w:marTop w:val="0"/>
      <w:marBottom w:val="0"/>
      <w:divBdr>
        <w:top w:val="none" w:sz="0" w:space="0" w:color="auto"/>
        <w:left w:val="none" w:sz="0" w:space="0" w:color="auto"/>
        <w:bottom w:val="none" w:sz="0" w:space="0" w:color="auto"/>
        <w:right w:val="none" w:sz="0" w:space="0" w:color="auto"/>
      </w:divBdr>
    </w:div>
    <w:div w:id="1671832037">
      <w:bodyDiv w:val="1"/>
      <w:marLeft w:val="0"/>
      <w:marRight w:val="0"/>
      <w:marTop w:val="0"/>
      <w:marBottom w:val="0"/>
      <w:divBdr>
        <w:top w:val="none" w:sz="0" w:space="0" w:color="auto"/>
        <w:left w:val="none" w:sz="0" w:space="0" w:color="auto"/>
        <w:bottom w:val="none" w:sz="0" w:space="0" w:color="auto"/>
        <w:right w:val="none" w:sz="0" w:space="0" w:color="auto"/>
      </w:divBdr>
    </w:div>
    <w:div w:id="1672563773">
      <w:bodyDiv w:val="1"/>
      <w:marLeft w:val="0"/>
      <w:marRight w:val="0"/>
      <w:marTop w:val="0"/>
      <w:marBottom w:val="0"/>
      <w:divBdr>
        <w:top w:val="none" w:sz="0" w:space="0" w:color="auto"/>
        <w:left w:val="none" w:sz="0" w:space="0" w:color="auto"/>
        <w:bottom w:val="none" w:sz="0" w:space="0" w:color="auto"/>
        <w:right w:val="none" w:sz="0" w:space="0" w:color="auto"/>
      </w:divBdr>
    </w:div>
    <w:div w:id="1673221507">
      <w:bodyDiv w:val="1"/>
      <w:marLeft w:val="0"/>
      <w:marRight w:val="0"/>
      <w:marTop w:val="0"/>
      <w:marBottom w:val="0"/>
      <w:divBdr>
        <w:top w:val="none" w:sz="0" w:space="0" w:color="auto"/>
        <w:left w:val="none" w:sz="0" w:space="0" w:color="auto"/>
        <w:bottom w:val="none" w:sz="0" w:space="0" w:color="auto"/>
        <w:right w:val="none" w:sz="0" w:space="0" w:color="auto"/>
      </w:divBdr>
    </w:div>
    <w:div w:id="1676833952">
      <w:bodyDiv w:val="1"/>
      <w:marLeft w:val="0"/>
      <w:marRight w:val="0"/>
      <w:marTop w:val="0"/>
      <w:marBottom w:val="0"/>
      <w:divBdr>
        <w:top w:val="none" w:sz="0" w:space="0" w:color="auto"/>
        <w:left w:val="none" w:sz="0" w:space="0" w:color="auto"/>
        <w:bottom w:val="none" w:sz="0" w:space="0" w:color="auto"/>
        <w:right w:val="none" w:sz="0" w:space="0" w:color="auto"/>
      </w:divBdr>
    </w:div>
    <w:div w:id="1676955721">
      <w:bodyDiv w:val="1"/>
      <w:marLeft w:val="0"/>
      <w:marRight w:val="0"/>
      <w:marTop w:val="0"/>
      <w:marBottom w:val="0"/>
      <w:divBdr>
        <w:top w:val="none" w:sz="0" w:space="0" w:color="auto"/>
        <w:left w:val="none" w:sz="0" w:space="0" w:color="auto"/>
        <w:bottom w:val="none" w:sz="0" w:space="0" w:color="auto"/>
        <w:right w:val="none" w:sz="0" w:space="0" w:color="auto"/>
      </w:divBdr>
    </w:div>
    <w:div w:id="1677460929">
      <w:bodyDiv w:val="1"/>
      <w:marLeft w:val="0"/>
      <w:marRight w:val="0"/>
      <w:marTop w:val="0"/>
      <w:marBottom w:val="0"/>
      <w:divBdr>
        <w:top w:val="none" w:sz="0" w:space="0" w:color="auto"/>
        <w:left w:val="none" w:sz="0" w:space="0" w:color="auto"/>
        <w:bottom w:val="none" w:sz="0" w:space="0" w:color="auto"/>
        <w:right w:val="none" w:sz="0" w:space="0" w:color="auto"/>
      </w:divBdr>
    </w:div>
    <w:div w:id="1677801468">
      <w:bodyDiv w:val="1"/>
      <w:marLeft w:val="0"/>
      <w:marRight w:val="0"/>
      <w:marTop w:val="0"/>
      <w:marBottom w:val="0"/>
      <w:divBdr>
        <w:top w:val="none" w:sz="0" w:space="0" w:color="auto"/>
        <w:left w:val="none" w:sz="0" w:space="0" w:color="auto"/>
        <w:bottom w:val="none" w:sz="0" w:space="0" w:color="auto"/>
        <w:right w:val="none" w:sz="0" w:space="0" w:color="auto"/>
      </w:divBdr>
    </w:div>
    <w:div w:id="1679117037">
      <w:bodyDiv w:val="1"/>
      <w:marLeft w:val="0"/>
      <w:marRight w:val="0"/>
      <w:marTop w:val="0"/>
      <w:marBottom w:val="0"/>
      <w:divBdr>
        <w:top w:val="none" w:sz="0" w:space="0" w:color="auto"/>
        <w:left w:val="none" w:sz="0" w:space="0" w:color="auto"/>
        <w:bottom w:val="none" w:sz="0" w:space="0" w:color="auto"/>
        <w:right w:val="none" w:sz="0" w:space="0" w:color="auto"/>
      </w:divBdr>
    </w:div>
    <w:div w:id="1689453770">
      <w:bodyDiv w:val="1"/>
      <w:marLeft w:val="0"/>
      <w:marRight w:val="0"/>
      <w:marTop w:val="0"/>
      <w:marBottom w:val="0"/>
      <w:divBdr>
        <w:top w:val="none" w:sz="0" w:space="0" w:color="auto"/>
        <w:left w:val="none" w:sz="0" w:space="0" w:color="auto"/>
        <w:bottom w:val="none" w:sz="0" w:space="0" w:color="auto"/>
        <w:right w:val="none" w:sz="0" w:space="0" w:color="auto"/>
      </w:divBdr>
    </w:div>
    <w:div w:id="1691250428">
      <w:bodyDiv w:val="1"/>
      <w:marLeft w:val="0"/>
      <w:marRight w:val="0"/>
      <w:marTop w:val="0"/>
      <w:marBottom w:val="0"/>
      <w:divBdr>
        <w:top w:val="none" w:sz="0" w:space="0" w:color="auto"/>
        <w:left w:val="none" w:sz="0" w:space="0" w:color="auto"/>
        <w:bottom w:val="none" w:sz="0" w:space="0" w:color="auto"/>
        <w:right w:val="none" w:sz="0" w:space="0" w:color="auto"/>
      </w:divBdr>
    </w:div>
    <w:div w:id="1691296897">
      <w:bodyDiv w:val="1"/>
      <w:marLeft w:val="0"/>
      <w:marRight w:val="0"/>
      <w:marTop w:val="0"/>
      <w:marBottom w:val="0"/>
      <w:divBdr>
        <w:top w:val="none" w:sz="0" w:space="0" w:color="auto"/>
        <w:left w:val="none" w:sz="0" w:space="0" w:color="auto"/>
        <w:bottom w:val="none" w:sz="0" w:space="0" w:color="auto"/>
        <w:right w:val="none" w:sz="0" w:space="0" w:color="auto"/>
      </w:divBdr>
    </w:div>
    <w:div w:id="1693992795">
      <w:bodyDiv w:val="1"/>
      <w:marLeft w:val="0"/>
      <w:marRight w:val="0"/>
      <w:marTop w:val="0"/>
      <w:marBottom w:val="0"/>
      <w:divBdr>
        <w:top w:val="none" w:sz="0" w:space="0" w:color="auto"/>
        <w:left w:val="none" w:sz="0" w:space="0" w:color="auto"/>
        <w:bottom w:val="none" w:sz="0" w:space="0" w:color="auto"/>
        <w:right w:val="none" w:sz="0" w:space="0" w:color="auto"/>
      </w:divBdr>
    </w:div>
    <w:div w:id="1694770140">
      <w:bodyDiv w:val="1"/>
      <w:marLeft w:val="0"/>
      <w:marRight w:val="0"/>
      <w:marTop w:val="0"/>
      <w:marBottom w:val="0"/>
      <w:divBdr>
        <w:top w:val="none" w:sz="0" w:space="0" w:color="auto"/>
        <w:left w:val="none" w:sz="0" w:space="0" w:color="auto"/>
        <w:bottom w:val="none" w:sz="0" w:space="0" w:color="auto"/>
        <w:right w:val="none" w:sz="0" w:space="0" w:color="auto"/>
      </w:divBdr>
    </w:div>
    <w:div w:id="1697845779">
      <w:bodyDiv w:val="1"/>
      <w:marLeft w:val="0"/>
      <w:marRight w:val="0"/>
      <w:marTop w:val="0"/>
      <w:marBottom w:val="0"/>
      <w:divBdr>
        <w:top w:val="none" w:sz="0" w:space="0" w:color="auto"/>
        <w:left w:val="none" w:sz="0" w:space="0" w:color="auto"/>
        <w:bottom w:val="none" w:sz="0" w:space="0" w:color="auto"/>
        <w:right w:val="none" w:sz="0" w:space="0" w:color="auto"/>
      </w:divBdr>
    </w:div>
    <w:div w:id="1705669283">
      <w:bodyDiv w:val="1"/>
      <w:marLeft w:val="0"/>
      <w:marRight w:val="0"/>
      <w:marTop w:val="0"/>
      <w:marBottom w:val="0"/>
      <w:divBdr>
        <w:top w:val="none" w:sz="0" w:space="0" w:color="auto"/>
        <w:left w:val="none" w:sz="0" w:space="0" w:color="auto"/>
        <w:bottom w:val="none" w:sz="0" w:space="0" w:color="auto"/>
        <w:right w:val="none" w:sz="0" w:space="0" w:color="auto"/>
      </w:divBdr>
    </w:div>
    <w:div w:id="1706712134">
      <w:bodyDiv w:val="1"/>
      <w:marLeft w:val="0"/>
      <w:marRight w:val="0"/>
      <w:marTop w:val="0"/>
      <w:marBottom w:val="0"/>
      <w:divBdr>
        <w:top w:val="none" w:sz="0" w:space="0" w:color="auto"/>
        <w:left w:val="none" w:sz="0" w:space="0" w:color="auto"/>
        <w:bottom w:val="none" w:sz="0" w:space="0" w:color="auto"/>
        <w:right w:val="none" w:sz="0" w:space="0" w:color="auto"/>
      </w:divBdr>
    </w:div>
    <w:div w:id="1715108826">
      <w:bodyDiv w:val="1"/>
      <w:marLeft w:val="0"/>
      <w:marRight w:val="0"/>
      <w:marTop w:val="0"/>
      <w:marBottom w:val="0"/>
      <w:divBdr>
        <w:top w:val="none" w:sz="0" w:space="0" w:color="auto"/>
        <w:left w:val="none" w:sz="0" w:space="0" w:color="auto"/>
        <w:bottom w:val="none" w:sz="0" w:space="0" w:color="auto"/>
        <w:right w:val="none" w:sz="0" w:space="0" w:color="auto"/>
      </w:divBdr>
    </w:div>
    <w:div w:id="1721317871">
      <w:bodyDiv w:val="1"/>
      <w:marLeft w:val="0"/>
      <w:marRight w:val="0"/>
      <w:marTop w:val="0"/>
      <w:marBottom w:val="0"/>
      <w:divBdr>
        <w:top w:val="none" w:sz="0" w:space="0" w:color="auto"/>
        <w:left w:val="none" w:sz="0" w:space="0" w:color="auto"/>
        <w:bottom w:val="none" w:sz="0" w:space="0" w:color="auto"/>
        <w:right w:val="none" w:sz="0" w:space="0" w:color="auto"/>
      </w:divBdr>
    </w:div>
    <w:div w:id="1722711110">
      <w:bodyDiv w:val="1"/>
      <w:marLeft w:val="0"/>
      <w:marRight w:val="0"/>
      <w:marTop w:val="0"/>
      <w:marBottom w:val="0"/>
      <w:divBdr>
        <w:top w:val="none" w:sz="0" w:space="0" w:color="auto"/>
        <w:left w:val="none" w:sz="0" w:space="0" w:color="auto"/>
        <w:bottom w:val="none" w:sz="0" w:space="0" w:color="auto"/>
        <w:right w:val="none" w:sz="0" w:space="0" w:color="auto"/>
      </w:divBdr>
    </w:div>
    <w:div w:id="1722820615">
      <w:bodyDiv w:val="1"/>
      <w:marLeft w:val="0"/>
      <w:marRight w:val="0"/>
      <w:marTop w:val="0"/>
      <w:marBottom w:val="0"/>
      <w:divBdr>
        <w:top w:val="none" w:sz="0" w:space="0" w:color="auto"/>
        <w:left w:val="none" w:sz="0" w:space="0" w:color="auto"/>
        <w:bottom w:val="none" w:sz="0" w:space="0" w:color="auto"/>
        <w:right w:val="none" w:sz="0" w:space="0" w:color="auto"/>
      </w:divBdr>
    </w:div>
    <w:div w:id="1728913705">
      <w:bodyDiv w:val="1"/>
      <w:marLeft w:val="0"/>
      <w:marRight w:val="0"/>
      <w:marTop w:val="0"/>
      <w:marBottom w:val="0"/>
      <w:divBdr>
        <w:top w:val="none" w:sz="0" w:space="0" w:color="auto"/>
        <w:left w:val="none" w:sz="0" w:space="0" w:color="auto"/>
        <w:bottom w:val="none" w:sz="0" w:space="0" w:color="auto"/>
        <w:right w:val="none" w:sz="0" w:space="0" w:color="auto"/>
      </w:divBdr>
    </w:div>
    <w:div w:id="1733040496">
      <w:bodyDiv w:val="1"/>
      <w:marLeft w:val="0"/>
      <w:marRight w:val="0"/>
      <w:marTop w:val="0"/>
      <w:marBottom w:val="0"/>
      <w:divBdr>
        <w:top w:val="none" w:sz="0" w:space="0" w:color="auto"/>
        <w:left w:val="none" w:sz="0" w:space="0" w:color="auto"/>
        <w:bottom w:val="none" w:sz="0" w:space="0" w:color="auto"/>
        <w:right w:val="none" w:sz="0" w:space="0" w:color="auto"/>
      </w:divBdr>
    </w:div>
    <w:div w:id="1744336184">
      <w:bodyDiv w:val="1"/>
      <w:marLeft w:val="0"/>
      <w:marRight w:val="0"/>
      <w:marTop w:val="0"/>
      <w:marBottom w:val="0"/>
      <w:divBdr>
        <w:top w:val="none" w:sz="0" w:space="0" w:color="auto"/>
        <w:left w:val="none" w:sz="0" w:space="0" w:color="auto"/>
        <w:bottom w:val="none" w:sz="0" w:space="0" w:color="auto"/>
        <w:right w:val="none" w:sz="0" w:space="0" w:color="auto"/>
      </w:divBdr>
    </w:div>
    <w:div w:id="1747607884">
      <w:bodyDiv w:val="1"/>
      <w:marLeft w:val="0"/>
      <w:marRight w:val="0"/>
      <w:marTop w:val="0"/>
      <w:marBottom w:val="0"/>
      <w:divBdr>
        <w:top w:val="none" w:sz="0" w:space="0" w:color="auto"/>
        <w:left w:val="none" w:sz="0" w:space="0" w:color="auto"/>
        <w:bottom w:val="none" w:sz="0" w:space="0" w:color="auto"/>
        <w:right w:val="none" w:sz="0" w:space="0" w:color="auto"/>
      </w:divBdr>
    </w:div>
    <w:div w:id="1756049604">
      <w:bodyDiv w:val="1"/>
      <w:marLeft w:val="0"/>
      <w:marRight w:val="0"/>
      <w:marTop w:val="0"/>
      <w:marBottom w:val="0"/>
      <w:divBdr>
        <w:top w:val="none" w:sz="0" w:space="0" w:color="auto"/>
        <w:left w:val="none" w:sz="0" w:space="0" w:color="auto"/>
        <w:bottom w:val="none" w:sz="0" w:space="0" w:color="auto"/>
        <w:right w:val="none" w:sz="0" w:space="0" w:color="auto"/>
      </w:divBdr>
    </w:div>
    <w:div w:id="1757163498">
      <w:bodyDiv w:val="1"/>
      <w:marLeft w:val="0"/>
      <w:marRight w:val="0"/>
      <w:marTop w:val="0"/>
      <w:marBottom w:val="0"/>
      <w:divBdr>
        <w:top w:val="none" w:sz="0" w:space="0" w:color="auto"/>
        <w:left w:val="none" w:sz="0" w:space="0" w:color="auto"/>
        <w:bottom w:val="none" w:sz="0" w:space="0" w:color="auto"/>
        <w:right w:val="none" w:sz="0" w:space="0" w:color="auto"/>
      </w:divBdr>
    </w:div>
    <w:div w:id="1764960444">
      <w:bodyDiv w:val="1"/>
      <w:marLeft w:val="0"/>
      <w:marRight w:val="0"/>
      <w:marTop w:val="0"/>
      <w:marBottom w:val="0"/>
      <w:divBdr>
        <w:top w:val="none" w:sz="0" w:space="0" w:color="auto"/>
        <w:left w:val="none" w:sz="0" w:space="0" w:color="auto"/>
        <w:bottom w:val="none" w:sz="0" w:space="0" w:color="auto"/>
        <w:right w:val="none" w:sz="0" w:space="0" w:color="auto"/>
      </w:divBdr>
    </w:div>
    <w:div w:id="1767266839">
      <w:bodyDiv w:val="1"/>
      <w:marLeft w:val="0"/>
      <w:marRight w:val="0"/>
      <w:marTop w:val="0"/>
      <w:marBottom w:val="0"/>
      <w:divBdr>
        <w:top w:val="none" w:sz="0" w:space="0" w:color="auto"/>
        <w:left w:val="none" w:sz="0" w:space="0" w:color="auto"/>
        <w:bottom w:val="none" w:sz="0" w:space="0" w:color="auto"/>
        <w:right w:val="none" w:sz="0" w:space="0" w:color="auto"/>
      </w:divBdr>
    </w:div>
    <w:div w:id="1769891004">
      <w:bodyDiv w:val="1"/>
      <w:marLeft w:val="0"/>
      <w:marRight w:val="0"/>
      <w:marTop w:val="0"/>
      <w:marBottom w:val="0"/>
      <w:divBdr>
        <w:top w:val="none" w:sz="0" w:space="0" w:color="auto"/>
        <w:left w:val="none" w:sz="0" w:space="0" w:color="auto"/>
        <w:bottom w:val="none" w:sz="0" w:space="0" w:color="auto"/>
        <w:right w:val="none" w:sz="0" w:space="0" w:color="auto"/>
      </w:divBdr>
    </w:div>
    <w:div w:id="1770271880">
      <w:bodyDiv w:val="1"/>
      <w:marLeft w:val="0"/>
      <w:marRight w:val="0"/>
      <w:marTop w:val="0"/>
      <w:marBottom w:val="0"/>
      <w:divBdr>
        <w:top w:val="none" w:sz="0" w:space="0" w:color="auto"/>
        <w:left w:val="none" w:sz="0" w:space="0" w:color="auto"/>
        <w:bottom w:val="none" w:sz="0" w:space="0" w:color="auto"/>
        <w:right w:val="none" w:sz="0" w:space="0" w:color="auto"/>
      </w:divBdr>
    </w:div>
    <w:div w:id="1776554112">
      <w:bodyDiv w:val="1"/>
      <w:marLeft w:val="0"/>
      <w:marRight w:val="0"/>
      <w:marTop w:val="0"/>
      <w:marBottom w:val="0"/>
      <w:divBdr>
        <w:top w:val="none" w:sz="0" w:space="0" w:color="auto"/>
        <w:left w:val="none" w:sz="0" w:space="0" w:color="auto"/>
        <w:bottom w:val="none" w:sz="0" w:space="0" w:color="auto"/>
        <w:right w:val="none" w:sz="0" w:space="0" w:color="auto"/>
      </w:divBdr>
    </w:div>
    <w:div w:id="1777408529">
      <w:bodyDiv w:val="1"/>
      <w:marLeft w:val="0"/>
      <w:marRight w:val="0"/>
      <w:marTop w:val="0"/>
      <w:marBottom w:val="0"/>
      <w:divBdr>
        <w:top w:val="none" w:sz="0" w:space="0" w:color="auto"/>
        <w:left w:val="none" w:sz="0" w:space="0" w:color="auto"/>
        <w:bottom w:val="none" w:sz="0" w:space="0" w:color="auto"/>
        <w:right w:val="none" w:sz="0" w:space="0" w:color="auto"/>
      </w:divBdr>
    </w:div>
    <w:div w:id="1783644639">
      <w:bodyDiv w:val="1"/>
      <w:marLeft w:val="0"/>
      <w:marRight w:val="0"/>
      <w:marTop w:val="0"/>
      <w:marBottom w:val="0"/>
      <w:divBdr>
        <w:top w:val="none" w:sz="0" w:space="0" w:color="auto"/>
        <w:left w:val="none" w:sz="0" w:space="0" w:color="auto"/>
        <w:bottom w:val="none" w:sz="0" w:space="0" w:color="auto"/>
        <w:right w:val="none" w:sz="0" w:space="0" w:color="auto"/>
      </w:divBdr>
    </w:div>
    <w:div w:id="1797138388">
      <w:bodyDiv w:val="1"/>
      <w:marLeft w:val="0"/>
      <w:marRight w:val="0"/>
      <w:marTop w:val="0"/>
      <w:marBottom w:val="0"/>
      <w:divBdr>
        <w:top w:val="none" w:sz="0" w:space="0" w:color="auto"/>
        <w:left w:val="none" w:sz="0" w:space="0" w:color="auto"/>
        <w:bottom w:val="none" w:sz="0" w:space="0" w:color="auto"/>
        <w:right w:val="none" w:sz="0" w:space="0" w:color="auto"/>
      </w:divBdr>
    </w:div>
    <w:div w:id="1799372072">
      <w:bodyDiv w:val="1"/>
      <w:marLeft w:val="0"/>
      <w:marRight w:val="0"/>
      <w:marTop w:val="0"/>
      <w:marBottom w:val="0"/>
      <w:divBdr>
        <w:top w:val="none" w:sz="0" w:space="0" w:color="auto"/>
        <w:left w:val="none" w:sz="0" w:space="0" w:color="auto"/>
        <w:bottom w:val="none" w:sz="0" w:space="0" w:color="auto"/>
        <w:right w:val="none" w:sz="0" w:space="0" w:color="auto"/>
      </w:divBdr>
    </w:div>
    <w:div w:id="1800952281">
      <w:bodyDiv w:val="1"/>
      <w:marLeft w:val="0"/>
      <w:marRight w:val="0"/>
      <w:marTop w:val="0"/>
      <w:marBottom w:val="0"/>
      <w:divBdr>
        <w:top w:val="none" w:sz="0" w:space="0" w:color="auto"/>
        <w:left w:val="none" w:sz="0" w:space="0" w:color="auto"/>
        <w:bottom w:val="none" w:sz="0" w:space="0" w:color="auto"/>
        <w:right w:val="none" w:sz="0" w:space="0" w:color="auto"/>
      </w:divBdr>
    </w:div>
    <w:div w:id="1803957265">
      <w:bodyDiv w:val="1"/>
      <w:marLeft w:val="0"/>
      <w:marRight w:val="0"/>
      <w:marTop w:val="0"/>
      <w:marBottom w:val="0"/>
      <w:divBdr>
        <w:top w:val="none" w:sz="0" w:space="0" w:color="auto"/>
        <w:left w:val="none" w:sz="0" w:space="0" w:color="auto"/>
        <w:bottom w:val="none" w:sz="0" w:space="0" w:color="auto"/>
        <w:right w:val="none" w:sz="0" w:space="0" w:color="auto"/>
      </w:divBdr>
    </w:div>
    <w:div w:id="1804956097">
      <w:bodyDiv w:val="1"/>
      <w:marLeft w:val="0"/>
      <w:marRight w:val="0"/>
      <w:marTop w:val="0"/>
      <w:marBottom w:val="0"/>
      <w:divBdr>
        <w:top w:val="none" w:sz="0" w:space="0" w:color="auto"/>
        <w:left w:val="none" w:sz="0" w:space="0" w:color="auto"/>
        <w:bottom w:val="none" w:sz="0" w:space="0" w:color="auto"/>
        <w:right w:val="none" w:sz="0" w:space="0" w:color="auto"/>
      </w:divBdr>
    </w:div>
    <w:div w:id="1817525485">
      <w:bodyDiv w:val="1"/>
      <w:marLeft w:val="0"/>
      <w:marRight w:val="0"/>
      <w:marTop w:val="0"/>
      <w:marBottom w:val="0"/>
      <w:divBdr>
        <w:top w:val="none" w:sz="0" w:space="0" w:color="auto"/>
        <w:left w:val="none" w:sz="0" w:space="0" w:color="auto"/>
        <w:bottom w:val="none" w:sz="0" w:space="0" w:color="auto"/>
        <w:right w:val="none" w:sz="0" w:space="0" w:color="auto"/>
      </w:divBdr>
    </w:div>
    <w:div w:id="1818187333">
      <w:bodyDiv w:val="1"/>
      <w:marLeft w:val="0"/>
      <w:marRight w:val="0"/>
      <w:marTop w:val="0"/>
      <w:marBottom w:val="0"/>
      <w:divBdr>
        <w:top w:val="none" w:sz="0" w:space="0" w:color="auto"/>
        <w:left w:val="none" w:sz="0" w:space="0" w:color="auto"/>
        <w:bottom w:val="none" w:sz="0" w:space="0" w:color="auto"/>
        <w:right w:val="none" w:sz="0" w:space="0" w:color="auto"/>
      </w:divBdr>
    </w:div>
    <w:div w:id="1826973713">
      <w:bodyDiv w:val="1"/>
      <w:marLeft w:val="0"/>
      <w:marRight w:val="0"/>
      <w:marTop w:val="0"/>
      <w:marBottom w:val="0"/>
      <w:divBdr>
        <w:top w:val="none" w:sz="0" w:space="0" w:color="auto"/>
        <w:left w:val="none" w:sz="0" w:space="0" w:color="auto"/>
        <w:bottom w:val="none" w:sz="0" w:space="0" w:color="auto"/>
        <w:right w:val="none" w:sz="0" w:space="0" w:color="auto"/>
      </w:divBdr>
    </w:div>
    <w:div w:id="1828783276">
      <w:bodyDiv w:val="1"/>
      <w:marLeft w:val="0"/>
      <w:marRight w:val="0"/>
      <w:marTop w:val="0"/>
      <w:marBottom w:val="0"/>
      <w:divBdr>
        <w:top w:val="none" w:sz="0" w:space="0" w:color="auto"/>
        <w:left w:val="none" w:sz="0" w:space="0" w:color="auto"/>
        <w:bottom w:val="none" w:sz="0" w:space="0" w:color="auto"/>
        <w:right w:val="none" w:sz="0" w:space="0" w:color="auto"/>
      </w:divBdr>
    </w:div>
    <w:div w:id="1833793891">
      <w:bodyDiv w:val="1"/>
      <w:marLeft w:val="0"/>
      <w:marRight w:val="0"/>
      <w:marTop w:val="0"/>
      <w:marBottom w:val="0"/>
      <w:divBdr>
        <w:top w:val="none" w:sz="0" w:space="0" w:color="auto"/>
        <w:left w:val="none" w:sz="0" w:space="0" w:color="auto"/>
        <w:bottom w:val="none" w:sz="0" w:space="0" w:color="auto"/>
        <w:right w:val="none" w:sz="0" w:space="0" w:color="auto"/>
      </w:divBdr>
    </w:div>
    <w:div w:id="1833911070">
      <w:bodyDiv w:val="1"/>
      <w:marLeft w:val="0"/>
      <w:marRight w:val="0"/>
      <w:marTop w:val="0"/>
      <w:marBottom w:val="0"/>
      <w:divBdr>
        <w:top w:val="none" w:sz="0" w:space="0" w:color="auto"/>
        <w:left w:val="none" w:sz="0" w:space="0" w:color="auto"/>
        <w:bottom w:val="none" w:sz="0" w:space="0" w:color="auto"/>
        <w:right w:val="none" w:sz="0" w:space="0" w:color="auto"/>
      </w:divBdr>
    </w:div>
    <w:div w:id="1835414318">
      <w:bodyDiv w:val="1"/>
      <w:marLeft w:val="0"/>
      <w:marRight w:val="0"/>
      <w:marTop w:val="0"/>
      <w:marBottom w:val="0"/>
      <w:divBdr>
        <w:top w:val="none" w:sz="0" w:space="0" w:color="auto"/>
        <w:left w:val="none" w:sz="0" w:space="0" w:color="auto"/>
        <w:bottom w:val="none" w:sz="0" w:space="0" w:color="auto"/>
        <w:right w:val="none" w:sz="0" w:space="0" w:color="auto"/>
      </w:divBdr>
    </w:div>
    <w:div w:id="1836915078">
      <w:bodyDiv w:val="1"/>
      <w:marLeft w:val="0"/>
      <w:marRight w:val="0"/>
      <w:marTop w:val="0"/>
      <w:marBottom w:val="0"/>
      <w:divBdr>
        <w:top w:val="none" w:sz="0" w:space="0" w:color="auto"/>
        <w:left w:val="none" w:sz="0" w:space="0" w:color="auto"/>
        <w:bottom w:val="none" w:sz="0" w:space="0" w:color="auto"/>
        <w:right w:val="none" w:sz="0" w:space="0" w:color="auto"/>
      </w:divBdr>
    </w:div>
    <w:div w:id="1837645220">
      <w:bodyDiv w:val="1"/>
      <w:marLeft w:val="0"/>
      <w:marRight w:val="0"/>
      <w:marTop w:val="0"/>
      <w:marBottom w:val="0"/>
      <w:divBdr>
        <w:top w:val="none" w:sz="0" w:space="0" w:color="auto"/>
        <w:left w:val="none" w:sz="0" w:space="0" w:color="auto"/>
        <w:bottom w:val="none" w:sz="0" w:space="0" w:color="auto"/>
        <w:right w:val="none" w:sz="0" w:space="0" w:color="auto"/>
      </w:divBdr>
    </w:div>
    <w:div w:id="1841235065">
      <w:bodyDiv w:val="1"/>
      <w:marLeft w:val="0"/>
      <w:marRight w:val="0"/>
      <w:marTop w:val="0"/>
      <w:marBottom w:val="0"/>
      <w:divBdr>
        <w:top w:val="none" w:sz="0" w:space="0" w:color="auto"/>
        <w:left w:val="none" w:sz="0" w:space="0" w:color="auto"/>
        <w:bottom w:val="none" w:sz="0" w:space="0" w:color="auto"/>
        <w:right w:val="none" w:sz="0" w:space="0" w:color="auto"/>
      </w:divBdr>
    </w:div>
    <w:div w:id="1842086483">
      <w:bodyDiv w:val="1"/>
      <w:marLeft w:val="0"/>
      <w:marRight w:val="0"/>
      <w:marTop w:val="0"/>
      <w:marBottom w:val="0"/>
      <w:divBdr>
        <w:top w:val="none" w:sz="0" w:space="0" w:color="auto"/>
        <w:left w:val="none" w:sz="0" w:space="0" w:color="auto"/>
        <w:bottom w:val="none" w:sz="0" w:space="0" w:color="auto"/>
        <w:right w:val="none" w:sz="0" w:space="0" w:color="auto"/>
      </w:divBdr>
    </w:div>
    <w:div w:id="1844392640">
      <w:bodyDiv w:val="1"/>
      <w:marLeft w:val="0"/>
      <w:marRight w:val="0"/>
      <w:marTop w:val="0"/>
      <w:marBottom w:val="0"/>
      <w:divBdr>
        <w:top w:val="none" w:sz="0" w:space="0" w:color="auto"/>
        <w:left w:val="none" w:sz="0" w:space="0" w:color="auto"/>
        <w:bottom w:val="none" w:sz="0" w:space="0" w:color="auto"/>
        <w:right w:val="none" w:sz="0" w:space="0" w:color="auto"/>
      </w:divBdr>
    </w:div>
    <w:div w:id="1850754029">
      <w:bodyDiv w:val="1"/>
      <w:marLeft w:val="0"/>
      <w:marRight w:val="0"/>
      <w:marTop w:val="0"/>
      <w:marBottom w:val="0"/>
      <w:divBdr>
        <w:top w:val="none" w:sz="0" w:space="0" w:color="auto"/>
        <w:left w:val="none" w:sz="0" w:space="0" w:color="auto"/>
        <w:bottom w:val="none" w:sz="0" w:space="0" w:color="auto"/>
        <w:right w:val="none" w:sz="0" w:space="0" w:color="auto"/>
      </w:divBdr>
    </w:div>
    <w:div w:id="1851405340">
      <w:bodyDiv w:val="1"/>
      <w:marLeft w:val="0"/>
      <w:marRight w:val="0"/>
      <w:marTop w:val="0"/>
      <w:marBottom w:val="0"/>
      <w:divBdr>
        <w:top w:val="none" w:sz="0" w:space="0" w:color="auto"/>
        <w:left w:val="none" w:sz="0" w:space="0" w:color="auto"/>
        <w:bottom w:val="none" w:sz="0" w:space="0" w:color="auto"/>
        <w:right w:val="none" w:sz="0" w:space="0" w:color="auto"/>
      </w:divBdr>
    </w:div>
    <w:div w:id="1856730405">
      <w:bodyDiv w:val="1"/>
      <w:marLeft w:val="0"/>
      <w:marRight w:val="0"/>
      <w:marTop w:val="0"/>
      <w:marBottom w:val="0"/>
      <w:divBdr>
        <w:top w:val="none" w:sz="0" w:space="0" w:color="auto"/>
        <w:left w:val="none" w:sz="0" w:space="0" w:color="auto"/>
        <w:bottom w:val="none" w:sz="0" w:space="0" w:color="auto"/>
        <w:right w:val="none" w:sz="0" w:space="0" w:color="auto"/>
      </w:divBdr>
    </w:div>
    <w:div w:id="1860242742">
      <w:bodyDiv w:val="1"/>
      <w:marLeft w:val="0"/>
      <w:marRight w:val="0"/>
      <w:marTop w:val="0"/>
      <w:marBottom w:val="0"/>
      <w:divBdr>
        <w:top w:val="none" w:sz="0" w:space="0" w:color="auto"/>
        <w:left w:val="none" w:sz="0" w:space="0" w:color="auto"/>
        <w:bottom w:val="none" w:sz="0" w:space="0" w:color="auto"/>
        <w:right w:val="none" w:sz="0" w:space="0" w:color="auto"/>
      </w:divBdr>
    </w:div>
    <w:div w:id="1865358570">
      <w:bodyDiv w:val="1"/>
      <w:marLeft w:val="0"/>
      <w:marRight w:val="0"/>
      <w:marTop w:val="0"/>
      <w:marBottom w:val="0"/>
      <w:divBdr>
        <w:top w:val="none" w:sz="0" w:space="0" w:color="auto"/>
        <w:left w:val="none" w:sz="0" w:space="0" w:color="auto"/>
        <w:bottom w:val="none" w:sz="0" w:space="0" w:color="auto"/>
        <w:right w:val="none" w:sz="0" w:space="0" w:color="auto"/>
      </w:divBdr>
    </w:div>
    <w:div w:id="1868563248">
      <w:bodyDiv w:val="1"/>
      <w:marLeft w:val="0"/>
      <w:marRight w:val="0"/>
      <w:marTop w:val="0"/>
      <w:marBottom w:val="0"/>
      <w:divBdr>
        <w:top w:val="none" w:sz="0" w:space="0" w:color="auto"/>
        <w:left w:val="none" w:sz="0" w:space="0" w:color="auto"/>
        <w:bottom w:val="none" w:sz="0" w:space="0" w:color="auto"/>
        <w:right w:val="none" w:sz="0" w:space="0" w:color="auto"/>
      </w:divBdr>
    </w:div>
    <w:div w:id="1875069703">
      <w:bodyDiv w:val="1"/>
      <w:marLeft w:val="0"/>
      <w:marRight w:val="0"/>
      <w:marTop w:val="0"/>
      <w:marBottom w:val="0"/>
      <w:divBdr>
        <w:top w:val="none" w:sz="0" w:space="0" w:color="auto"/>
        <w:left w:val="none" w:sz="0" w:space="0" w:color="auto"/>
        <w:bottom w:val="none" w:sz="0" w:space="0" w:color="auto"/>
        <w:right w:val="none" w:sz="0" w:space="0" w:color="auto"/>
      </w:divBdr>
    </w:div>
    <w:div w:id="1875386582">
      <w:bodyDiv w:val="1"/>
      <w:marLeft w:val="0"/>
      <w:marRight w:val="0"/>
      <w:marTop w:val="0"/>
      <w:marBottom w:val="0"/>
      <w:divBdr>
        <w:top w:val="none" w:sz="0" w:space="0" w:color="auto"/>
        <w:left w:val="none" w:sz="0" w:space="0" w:color="auto"/>
        <w:bottom w:val="none" w:sz="0" w:space="0" w:color="auto"/>
        <w:right w:val="none" w:sz="0" w:space="0" w:color="auto"/>
      </w:divBdr>
    </w:div>
    <w:div w:id="1877113880">
      <w:bodyDiv w:val="1"/>
      <w:marLeft w:val="0"/>
      <w:marRight w:val="0"/>
      <w:marTop w:val="0"/>
      <w:marBottom w:val="0"/>
      <w:divBdr>
        <w:top w:val="none" w:sz="0" w:space="0" w:color="auto"/>
        <w:left w:val="none" w:sz="0" w:space="0" w:color="auto"/>
        <w:bottom w:val="none" w:sz="0" w:space="0" w:color="auto"/>
        <w:right w:val="none" w:sz="0" w:space="0" w:color="auto"/>
      </w:divBdr>
    </w:div>
    <w:div w:id="1879128184">
      <w:bodyDiv w:val="1"/>
      <w:marLeft w:val="0"/>
      <w:marRight w:val="0"/>
      <w:marTop w:val="0"/>
      <w:marBottom w:val="0"/>
      <w:divBdr>
        <w:top w:val="none" w:sz="0" w:space="0" w:color="auto"/>
        <w:left w:val="none" w:sz="0" w:space="0" w:color="auto"/>
        <w:bottom w:val="none" w:sz="0" w:space="0" w:color="auto"/>
        <w:right w:val="none" w:sz="0" w:space="0" w:color="auto"/>
      </w:divBdr>
    </w:div>
    <w:div w:id="1883400386">
      <w:bodyDiv w:val="1"/>
      <w:marLeft w:val="0"/>
      <w:marRight w:val="0"/>
      <w:marTop w:val="0"/>
      <w:marBottom w:val="0"/>
      <w:divBdr>
        <w:top w:val="none" w:sz="0" w:space="0" w:color="auto"/>
        <w:left w:val="none" w:sz="0" w:space="0" w:color="auto"/>
        <w:bottom w:val="none" w:sz="0" w:space="0" w:color="auto"/>
        <w:right w:val="none" w:sz="0" w:space="0" w:color="auto"/>
      </w:divBdr>
    </w:div>
    <w:div w:id="1886018382">
      <w:bodyDiv w:val="1"/>
      <w:marLeft w:val="0"/>
      <w:marRight w:val="0"/>
      <w:marTop w:val="0"/>
      <w:marBottom w:val="0"/>
      <w:divBdr>
        <w:top w:val="none" w:sz="0" w:space="0" w:color="auto"/>
        <w:left w:val="none" w:sz="0" w:space="0" w:color="auto"/>
        <w:bottom w:val="none" w:sz="0" w:space="0" w:color="auto"/>
        <w:right w:val="none" w:sz="0" w:space="0" w:color="auto"/>
      </w:divBdr>
    </w:div>
    <w:div w:id="1890411022">
      <w:bodyDiv w:val="1"/>
      <w:marLeft w:val="0"/>
      <w:marRight w:val="0"/>
      <w:marTop w:val="0"/>
      <w:marBottom w:val="0"/>
      <w:divBdr>
        <w:top w:val="none" w:sz="0" w:space="0" w:color="auto"/>
        <w:left w:val="none" w:sz="0" w:space="0" w:color="auto"/>
        <w:bottom w:val="none" w:sz="0" w:space="0" w:color="auto"/>
        <w:right w:val="none" w:sz="0" w:space="0" w:color="auto"/>
      </w:divBdr>
    </w:div>
    <w:div w:id="1894080813">
      <w:bodyDiv w:val="1"/>
      <w:marLeft w:val="0"/>
      <w:marRight w:val="0"/>
      <w:marTop w:val="0"/>
      <w:marBottom w:val="0"/>
      <w:divBdr>
        <w:top w:val="none" w:sz="0" w:space="0" w:color="auto"/>
        <w:left w:val="none" w:sz="0" w:space="0" w:color="auto"/>
        <w:bottom w:val="none" w:sz="0" w:space="0" w:color="auto"/>
        <w:right w:val="none" w:sz="0" w:space="0" w:color="auto"/>
      </w:divBdr>
    </w:div>
    <w:div w:id="1905138079">
      <w:bodyDiv w:val="1"/>
      <w:marLeft w:val="0"/>
      <w:marRight w:val="0"/>
      <w:marTop w:val="0"/>
      <w:marBottom w:val="0"/>
      <w:divBdr>
        <w:top w:val="none" w:sz="0" w:space="0" w:color="auto"/>
        <w:left w:val="none" w:sz="0" w:space="0" w:color="auto"/>
        <w:bottom w:val="none" w:sz="0" w:space="0" w:color="auto"/>
        <w:right w:val="none" w:sz="0" w:space="0" w:color="auto"/>
      </w:divBdr>
    </w:div>
    <w:div w:id="1921206988">
      <w:bodyDiv w:val="1"/>
      <w:marLeft w:val="0"/>
      <w:marRight w:val="0"/>
      <w:marTop w:val="0"/>
      <w:marBottom w:val="0"/>
      <w:divBdr>
        <w:top w:val="none" w:sz="0" w:space="0" w:color="auto"/>
        <w:left w:val="none" w:sz="0" w:space="0" w:color="auto"/>
        <w:bottom w:val="none" w:sz="0" w:space="0" w:color="auto"/>
        <w:right w:val="none" w:sz="0" w:space="0" w:color="auto"/>
      </w:divBdr>
    </w:div>
    <w:div w:id="1922448573">
      <w:bodyDiv w:val="1"/>
      <w:marLeft w:val="0"/>
      <w:marRight w:val="0"/>
      <w:marTop w:val="0"/>
      <w:marBottom w:val="0"/>
      <w:divBdr>
        <w:top w:val="none" w:sz="0" w:space="0" w:color="auto"/>
        <w:left w:val="none" w:sz="0" w:space="0" w:color="auto"/>
        <w:bottom w:val="none" w:sz="0" w:space="0" w:color="auto"/>
        <w:right w:val="none" w:sz="0" w:space="0" w:color="auto"/>
      </w:divBdr>
    </w:div>
    <w:div w:id="1930036478">
      <w:bodyDiv w:val="1"/>
      <w:marLeft w:val="0"/>
      <w:marRight w:val="0"/>
      <w:marTop w:val="0"/>
      <w:marBottom w:val="0"/>
      <w:divBdr>
        <w:top w:val="none" w:sz="0" w:space="0" w:color="auto"/>
        <w:left w:val="none" w:sz="0" w:space="0" w:color="auto"/>
        <w:bottom w:val="none" w:sz="0" w:space="0" w:color="auto"/>
        <w:right w:val="none" w:sz="0" w:space="0" w:color="auto"/>
      </w:divBdr>
    </w:div>
    <w:div w:id="1934164427">
      <w:bodyDiv w:val="1"/>
      <w:marLeft w:val="0"/>
      <w:marRight w:val="0"/>
      <w:marTop w:val="0"/>
      <w:marBottom w:val="0"/>
      <w:divBdr>
        <w:top w:val="none" w:sz="0" w:space="0" w:color="auto"/>
        <w:left w:val="none" w:sz="0" w:space="0" w:color="auto"/>
        <w:bottom w:val="none" w:sz="0" w:space="0" w:color="auto"/>
        <w:right w:val="none" w:sz="0" w:space="0" w:color="auto"/>
      </w:divBdr>
    </w:div>
    <w:div w:id="1935935785">
      <w:bodyDiv w:val="1"/>
      <w:marLeft w:val="0"/>
      <w:marRight w:val="0"/>
      <w:marTop w:val="0"/>
      <w:marBottom w:val="0"/>
      <w:divBdr>
        <w:top w:val="none" w:sz="0" w:space="0" w:color="auto"/>
        <w:left w:val="none" w:sz="0" w:space="0" w:color="auto"/>
        <w:bottom w:val="none" w:sz="0" w:space="0" w:color="auto"/>
        <w:right w:val="none" w:sz="0" w:space="0" w:color="auto"/>
      </w:divBdr>
    </w:div>
    <w:div w:id="1936785937">
      <w:bodyDiv w:val="1"/>
      <w:marLeft w:val="0"/>
      <w:marRight w:val="0"/>
      <w:marTop w:val="0"/>
      <w:marBottom w:val="0"/>
      <w:divBdr>
        <w:top w:val="none" w:sz="0" w:space="0" w:color="auto"/>
        <w:left w:val="none" w:sz="0" w:space="0" w:color="auto"/>
        <w:bottom w:val="none" w:sz="0" w:space="0" w:color="auto"/>
        <w:right w:val="none" w:sz="0" w:space="0" w:color="auto"/>
      </w:divBdr>
    </w:div>
    <w:div w:id="1945991753">
      <w:bodyDiv w:val="1"/>
      <w:marLeft w:val="0"/>
      <w:marRight w:val="0"/>
      <w:marTop w:val="0"/>
      <w:marBottom w:val="0"/>
      <w:divBdr>
        <w:top w:val="none" w:sz="0" w:space="0" w:color="auto"/>
        <w:left w:val="none" w:sz="0" w:space="0" w:color="auto"/>
        <w:bottom w:val="none" w:sz="0" w:space="0" w:color="auto"/>
        <w:right w:val="none" w:sz="0" w:space="0" w:color="auto"/>
      </w:divBdr>
    </w:div>
    <w:div w:id="1947881808">
      <w:bodyDiv w:val="1"/>
      <w:marLeft w:val="0"/>
      <w:marRight w:val="0"/>
      <w:marTop w:val="0"/>
      <w:marBottom w:val="0"/>
      <w:divBdr>
        <w:top w:val="none" w:sz="0" w:space="0" w:color="auto"/>
        <w:left w:val="none" w:sz="0" w:space="0" w:color="auto"/>
        <w:bottom w:val="none" w:sz="0" w:space="0" w:color="auto"/>
        <w:right w:val="none" w:sz="0" w:space="0" w:color="auto"/>
      </w:divBdr>
    </w:div>
    <w:div w:id="1950820388">
      <w:bodyDiv w:val="1"/>
      <w:marLeft w:val="0"/>
      <w:marRight w:val="0"/>
      <w:marTop w:val="0"/>
      <w:marBottom w:val="0"/>
      <w:divBdr>
        <w:top w:val="none" w:sz="0" w:space="0" w:color="auto"/>
        <w:left w:val="none" w:sz="0" w:space="0" w:color="auto"/>
        <w:bottom w:val="none" w:sz="0" w:space="0" w:color="auto"/>
        <w:right w:val="none" w:sz="0" w:space="0" w:color="auto"/>
      </w:divBdr>
    </w:div>
    <w:div w:id="1951860653">
      <w:bodyDiv w:val="1"/>
      <w:marLeft w:val="0"/>
      <w:marRight w:val="0"/>
      <w:marTop w:val="0"/>
      <w:marBottom w:val="0"/>
      <w:divBdr>
        <w:top w:val="none" w:sz="0" w:space="0" w:color="auto"/>
        <w:left w:val="none" w:sz="0" w:space="0" w:color="auto"/>
        <w:bottom w:val="none" w:sz="0" w:space="0" w:color="auto"/>
        <w:right w:val="none" w:sz="0" w:space="0" w:color="auto"/>
      </w:divBdr>
    </w:div>
    <w:div w:id="1953895290">
      <w:bodyDiv w:val="1"/>
      <w:marLeft w:val="0"/>
      <w:marRight w:val="0"/>
      <w:marTop w:val="0"/>
      <w:marBottom w:val="0"/>
      <w:divBdr>
        <w:top w:val="none" w:sz="0" w:space="0" w:color="auto"/>
        <w:left w:val="none" w:sz="0" w:space="0" w:color="auto"/>
        <w:bottom w:val="none" w:sz="0" w:space="0" w:color="auto"/>
        <w:right w:val="none" w:sz="0" w:space="0" w:color="auto"/>
      </w:divBdr>
    </w:div>
    <w:div w:id="1953978586">
      <w:bodyDiv w:val="1"/>
      <w:marLeft w:val="0"/>
      <w:marRight w:val="0"/>
      <w:marTop w:val="0"/>
      <w:marBottom w:val="0"/>
      <w:divBdr>
        <w:top w:val="none" w:sz="0" w:space="0" w:color="auto"/>
        <w:left w:val="none" w:sz="0" w:space="0" w:color="auto"/>
        <w:bottom w:val="none" w:sz="0" w:space="0" w:color="auto"/>
        <w:right w:val="none" w:sz="0" w:space="0" w:color="auto"/>
      </w:divBdr>
    </w:div>
    <w:div w:id="1955793763">
      <w:bodyDiv w:val="1"/>
      <w:marLeft w:val="0"/>
      <w:marRight w:val="0"/>
      <w:marTop w:val="0"/>
      <w:marBottom w:val="0"/>
      <w:divBdr>
        <w:top w:val="none" w:sz="0" w:space="0" w:color="auto"/>
        <w:left w:val="none" w:sz="0" w:space="0" w:color="auto"/>
        <w:bottom w:val="none" w:sz="0" w:space="0" w:color="auto"/>
        <w:right w:val="none" w:sz="0" w:space="0" w:color="auto"/>
      </w:divBdr>
    </w:div>
    <w:div w:id="1965427666">
      <w:bodyDiv w:val="1"/>
      <w:marLeft w:val="0"/>
      <w:marRight w:val="0"/>
      <w:marTop w:val="0"/>
      <w:marBottom w:val="0"/>
      <w:divBdr>
        <w:top w:val="none" w:sz="0" w:space="0" w:color="auto"/>
        <w:left w:val="none" w:sz="0" w:space="0" w:color="auto"/>
        <w:bottom w:val="none" w:sz="0" w:space="0" w:color="auto"/>
        <w:right w:val="none" w:sz="0" w:space="0" w:color="auto"/>
      </w:divBdr>
    </w:div>
    <w:div w:id="1967005386">
      <w:bodyDiv w:val="1"/>
      <w:marLeft w:val="0"/>
      <w:marRight w:val="0"/>
      <w:marTop w:val="0"/>
      <w:marBottom w:val="0"/>
      <w:divBdr>
        <w:top w:val="none" w:sz="0" w:space="0" w:color="auto"/>
        <w:left w:val="none" w:sz="0" w:space="0" w:color="auto"/>
        <w:bottom w:val="none" w:sz="0" w:space="0" w:color="auto"/>
        <w:right w:val="none" w:sz="0" w:space="0" w:color="auto"/>
      </w:divBdr>
    </w:div>
    <w:div w:id="1969896512">
      <w:bodyDiv w:val="1"/>
      <w:marLeft w:val="0"/>
      <w:marRight w:val="0"/>
      <w:marTop w:val="0"/>
      <w:marBottom w:val="0"/>
      <w:divBdr>
        <w:top w:val="none" w:sz="0" w:space="0" w:color="auto"/>
        <w:left w:val="none" w:sz="0" w:space="0" w:color="auto"/>
        <w:bottom w:val="none" w:sz="0" w:space="0" w:color="auto"/>
        <w:right w:val="none" w:sz="0" w:space="0" w:color="auto"/>
      </w:divBdr>
    </w:div>
    <w:div w:id="1970240823">
      <w:bodyDiv w:val="1"/>
      <w:marLeft w:val="0"/>
      <w:marRight w:val="0"/>
      <w:marTop w:val="0"/>
      <w:marBottom w:val="0"/>
      <w:divBdr>
        <w:top w:val="none" w:sz="0" w:space="0" w:color="auto"/>
        <w:left w:val="none" w:sz="0" w:space="0" w:color="auto"/>
        <w:bottom w:val="none" w:sz="0" w:space="0" w:color="auto"/>
        <w:right w:val="none" w:sz="0" w:space="0" w:color="auto"/>
      </w:divBdr>
    </w:div>
    <w:div w:id="1970935076">
      <w:bodyDiv w:val="1"/>
      <w:marLeft w:val="0"/>
      <w:marRight w:val="0"/>
      <w:marTop w:val="0"/>
      <w:marBottom w:val="0"/>
      <w:divBdr>
        <w:top w:val="none" w:sz="0" w:space="0" w:color="auto"/>
        <w:left w:val="none" w:sz="0" w:space="0" w:color="auto"/>
        <w:bottom w:val="none" w:sz="0" w:space="0" w:color="auto"/>
        <w:right w:val="none" w:sz="0" w:space="0" w:color="auto"/>
      </w:divBdr>
    </w:div>
    <w:div w:id="1971134023">
      <w:bodyDiv w:val="1"/>
      <w:marLeft w:val="0"/>
      <w:marRight w:val="0"/>
      <w:marTop w:val="0"/>
      <w:marBottom w:val="0"/>
      <w:divBdr>
        <w:top w:val="none" w:sz="0" w:space="0" w:color="auto"/>
        <w:left w:val="none" w:sz="0" w:space="0" w:color="auto"/>
        <w:bottom w:val="none" w:sz="0" w:space="0" w:color="auto"/>
        <w:right w:val="none" w:sz="0" w:space="0" w:color="auto"/>
      </w:divBdr>
    </w:div>
    <w:div w:id="1972247769">
      <w:bodyDiv w:val="1"/>
      <w:marLeft w:val="0"/>
      <w:marRight w:val="0"/>
      <w:marTop w:val="0"/>
      <w:marBottom w:val="0"/>
      <w:divBdr>
        <w:top w:val="none" w:sz="0" w:space="0" w:color="auto"/>
        <w:left w:val="none" w:sz="0" w:space="0" w:color="auto"/>
        <w:bottom w:val="none" w:sz="0" w:space="0" w:color="auto"/>
        <w:right w:val="none" w:sz="0" w:space="0" w:color="auto"/>
      </w:divBdr>
    </w:div>
    <w:div w:id="1979798600">
      <w:bodyDiv w:val="1"/>
      <w:marLeft w:val="0"/>
      <w:marRight w:val="0"/>
      <w:marTop w:val="0"/>
      <w:marBottom w:val="0"/>
      <w:divBdr>
        <w:top w:val="none" w:sz="0" w:space="0" w:color="auto"/>
        <w:left w:val="none" w:sz="0" w:space="0" w:color="auto"/>
        <w:bottom w:val="none" w:sz="0" w:space="0" w:color="auto"/>
        <w:right w:val="none" w:sz="0" w:space="0" w:color="auto"/>
      </w:divBdr>
    </w:div>
    <w:div w:id="1981690278">
      <w:bodyDiv w:val="1"/>
      <w:marLeft w:val="0"/>
      <w:marRight w:val="0"/>
      <w:marTop w:val="0"/>
      <w:marBottom w:val="0"/>
      <w:divBdr>
        <w:top w:val="none" w:sz="0" w:space="0" w:color="auto"/>
        <w:left w:val="none" w:sz="0" w:space="0" w:color="auto"/>
        <w:bottom w:val="none" w:sz="0" w:space="0" w:color="auto"/>
        <w:right w:val="none" w:sz="0" w:space="0" w:color="auto"/>
      </w:divBdr>
    </w:div>
    <w:div w:id="1982879019">
      <w:bodyDiv w:val="1"/>
      <w:marLeft w:val="0"/>
      <w:marRight w:val="0"/>
      <w:marTop w:val="0"/>
      <w:marBottom w:val="0"/>
      <w:divBdr>
        <w:top w:val="none" w:sz="0" w:space="0" w:color="auto"/>
        <w:left w:val="none" w:sz="0" w:space="0" w:color="auto"/>
        <w:bottom w:val="none" w:sz="0" w:space="0" w:color="auto"/>
        <w:right w:val="none" w:sz="0" w:space="0" w:color="auto"/>
      </w:divBdr>
    </w:div>
    <w:div w:id="1983534448">
      <w:bodyDiv w:val="1"/>
      <w:marLeft w:val="0"/>
      <w:marRight w:val="0"/>
      <w:marTop w:val="0"/>
      <w:marBottom w:val="0"/>
      <w:divBdr>
        <w:top w:val="none" w:sz="0" w:space="0" w:color="auto"/>
        <w:left w:val="none" w:sz="0" w:space="0" w:color="auto"/>
        <w:bottom w:val="none" w:sz="0" w:space="0" w:color="auto"/>
        <w:right w:val="none" w:sz="0" w:space="0" w:color="auto"/>
      </w:divBdr>
    </w:div>
    <w:div w:id="1984968038">
      <w:bodyDiv w:val="1"/>
      <w:marLeft w:val="0"/>
      <w:marRight w:val="0"/>
      <w:marTop w:val="0"/>
      <w:marBottom w:val="0"/>
      <w:divBdr>
        <w:top w:val="none" w:sz="0" w:space="0" w:color="auto"/>
        <w:left w:val="none" w:sz="0" w:space="0" w:color="auto"/>
        <w:bottom w:val="none" w:sz="0" w:space="0" w:color="auto"/>
        <w:right w:val="none" w:sz="0" w:space="0" w:color="auto"/>
      </w:divBdr>
    </w:div>
    <w:div w:id="1991208300">
      <w:bodyDiv w:val="1"/>
      <w:marLeft w:val="0"/>
      <w:marRight w:val="0"/>
      <w:marTop w:val="0"/>
      <w:marBottom w:val="0"/>
      <w:divBdr>
        <w:top w:val="none" w:sz="0" w:space="0" w:color="auto"/>
        <w:left w:val="none" w:sz="0" w:space="0" w:color="auto"/>
        <w:bottom w:val="none" w:sz="0" w:space="0" w:color="auto"/>
        <w:right w:val="none" w:sz="0" w:space="0" w:color="auto"/>
      </w:divBdr>
    </w:div>
    <w:div w:id="1992832949">
      <w:bodyDiv w:val="1"/>
      <w:marLeft w:val="0"/>
      <w:marRight w:val="0"/>
      <w:marTop w:val="0"/>
      <w:marBottom w:val="0"/>
      <w:divBdr>
        <w:top w:val="none" w:sz="0" w:space="0" w:color="auto"/>
        <w:left w:val="none" w:sz="0" w:space="0" w:color="auto"/>
        <w:bottom w:val="none" w:sz="0" w:space="0" w:color="auto"/>
        <w:right w:val="none" w:sz="0" w:space="0" w:color="auto"/>
      </w:divBdr>
    </w:div>
    <w:div w:id="1998260291">
      <w:bodyDiv w:val="1"/>
      <w:marLeft w:val="0"/>
      <w:marRight w:val="0"/>
      <w:marTop w:val="0"/>
      <w:marBottom w:val="0"/>
      <w:divBdr>
        <w:top w:val="none" w:sz="0" w:space="0" w:color="auto"/>
        <w:left w:val="none" w:sz="0" w:space="0" w:color="auto"/>
        <w:bottom w:val="none" w:sz="0" w:space="0" w:color="auto"/>
        <w:right w:val="none" w:sz="0" w:space="0" w:color="auto"/>
      </w:divBdr>
    </w:div>
    <w:div w:id="1998800669">
      <w:bodyDiv w:val="1"/>
      <w:marLeft w:val="0"/>
      <w:marRight w:val="0"/>
      <w:marTop w:val="0"/>
      <w:marBottom w:val="0"/>
      <w:divBdr>
        <w:top w:val="none" w:sz="0" w:space="0" w:color="auto"/>
        <w:left w:val="none" w:sz="0" w:space="0" w:color="auto"/>
        <w:bottom w:val="none" w:sz="0" w:space="0" w:color="auto"/>
        <w:right w:val="none" w:sz="0" w:space="0" w:color="auto"/>
      </w:divBdr>
    </w:div>
    <w:div w:id="2004238928">
      <w:bodyDiv w:val="1"/>
      <w:marLeft w:val="0"/>
      <w:marRight w:val="0"/>
      <w:marTop w:val="0"/>
      <w:marBottom w:val="0"/>
      <w:divBdr>
        <w:top w:val="none" w:sz="0" w:space="0" w:color="auto"/>
        <w:left w:val="none" w:sz="0" w:space="0" w:color="auto"/>
        <w:bottom w:val="none" w:sz="0" w:space="0" w:color="auto"/>
        <w:right w:val="none" w:sz="0" w:space="0" w:color="auto"/>
      </w:divBdr>
    </w:div>
    <w:div w:id="2009166983">
      <w:bodyDiv w:val="1"/>
      <w:marLeft w:val="0"/>
      <w:marRight w:val="0"/>
      <w:marTop w:val="0"/>
      <w:marBottom w:val="0"/>
      <w:divBdr>
        <w:top w:val="none" w:sz="0" w:space="0" w:color="auto"/>
        <w:left w:val="none" w:sz="0" w:space="0" w:color="auto"/>
        <w:bottom w:val="none" w:sz="0" w:space="0" w:color="auto"/>
        <w:right w:val="none" w:sz="0" w:space="0" w:color="auto"/>
      </w:divBdr>
    </w:div>
    <w:div w:id="2009870850">
      <w:bodyDiv w:val="1"/>
      <w:marLeft w:val="0"/>
      <w:marRight w:val="0"/>
      <w:marTop w:val="0"/>
      <w:marBottom w:val="0"/>
      <w:divBdr>
        <w:top w:val="none" w:sz="0" w:space="0" w:color="auto"/>
        <w:left w:val="none" w:sz="0" w:space="0" w:color="auto"/>
        <w:bottom w:val="none" w:sz="0" w:space="0" w:color="auto"/>
        <w:right w:val="none" w:sz="0" w:space="0" w:color="auto"/>
      </w:divBdr>
    </w:div>
    <w:div w:id="2014800932">
      <w:bodyDiv w:val="1"/>
      <w:marLeft w:val="0"/>
      <w:marRight w:val="0"/>
      <w:marTop w:val="0"/>
      <w:marBottom w:val="0"/>
      <w:divBdr>
        <w:top w:val="none" w:sz="0" w:space="0" w:color="auto"/>
        <w:left w:val="none" w:sz="0" w:space="0" w:color="auto"/>
        <w:bottom w:val="none" w:sz="0" w:space="0" w:color="auto"/>
        <w:right w:val="none" w:sz="0" w:space="0" w:color="auto"/>
      </w:divBdr>
    </w:div>
    <w:div w:id="2024042939">
      <w:bodyDiv w:val="1"/>
      <w:marLeft w:val="0"/>
      <w:marRight w:val="0"/>
      <w:marTop w:val="0"/>
      <w:marBottom w:val="0"/>
      <w:divBdr>
        <w:top w:val="none" w:sz="0" w:space="0" w:color="auto"/>
        <w:left w:val="none" w:sz="0" w:space="0" w:color="auto"/>
        <w:bottom w:val="none" w:sz="0" w:space="0" w:color="auto"/>
        <w:right w:val="none" w:sz="0" w:space="0" w:color="auto"/>
      </w:divBdr>
    </w:div>
    <w:div w:id="2027248158">
      <w:bodyDiv w:val="1"/>
      <w:marLeft w:val="0"/>
      <w:marRight w:val="0"/>
      <w:marTop w:val="0"/>
      <w:marBottom w:val="0"/>
      <w:divBdr>
        <w:top w:val="none" w:sz="0" w:space="0" w:color="auto"/>
        <w:left w:val="none" w:sz="0" w:space="0" w:color="auto"/>
        <w:bottom w:val="none" w:sz="0" w:space="0" w:color="auto"/>
        <w:right w:val="none" w:sz="0" w:space="0" w:color="auto"/>
      </w:divBdr>
    </w:div>
    <w:div w:id="2038578304">
      <w:bodyDiv w:val="1"/>
      <w:marLeft w:val="0"/>
      <w:marRight w:val="0"/>
      <w:marTop w:val="0"/>
      <w:marBottom w:val="0"/>
      <w:divBdr>
        <w:top w:val="none" w:sz="0" w:space="0" w:color="auto"/>
        <w:left w:val="none" w:sz="0" w:space="0" w:color="auto"/>
        <w:bottom w:val="none" w:sz="0" w:space="0" w:color="auto"/>
        <w:right w:val="none" w:sz="0" w:space="0" w:color="auto"/>
      </w:divBdr>
    </w:div>
    <w:div w:id="2042702814">
      <w:bodyDiv w:val="1"/>
      <w:marLeft w:val="0"/>
      <w:marRight w:val="0"/>
      <w:marTop w:val="0"/>
      <w:marBottom w:val="0"/>
      <w:divBdr>
        <w:top w:val="none" w:sz="0" w:space="0" w:color="auto"/>
        <w:left w:val="none" w:sz="0" w:space="0" w:color="auto"/>
        <w:bottom w:val="none" w:sz="0" w:space="0" w:color="auto"/>
        <w:right w:val="none" w:sz="0" w:space="0" w:color="auto"/>
      </w:divBdr>
    </w:div>
    <w:div w:id="2063944336">
      <w:bodyDiv w:val="1"/>
      <w:marLeft w:val="0"/>
      <w:marRight w:val="0"/>
      <w:marTop w:val="0"/>
      <w:marBottom w:val="0"/>
      <w:divBdr>
        <w:top w:val="none" w:sz="0" w:space="0" w:color="auto"/>
        <w:left w:val="none" w:sz="0" w:space="0" w:color="auto"/>
        <w:bottom w:val="none" w:sz="0" w:space="0" w:color="auto"/>
        <w:right w:val="none" w:sz="0" w:space="0" w:color="auto"/>
      </w:divBdr>
    </w:div>
    <w:div w:id="2067214495">
      <w:bodyDiv w:val="1"/>
      <w:marLeft w:val="0"/>
      <w:marRight w:val="0"/>
      <w:marTop w:val="0"/>
      <w:marBottom w:val="0"/>
      <w:divBdr>
        <w:top w:val="none" w:sz="0" w:space="0" w:color="auto"/>
        <w:left w:val="none" w:sz="0" w:space="0" w:color="auto"/>
        <w:bottom w:val="none" w:sz="0" w:space="0" w:color="auto"/>
        <w:right w:val="none" w:sz="0" w:space="0" w:color="auto"/>
      </w:divBdr>
    </w:div>
    <w:div w:id="2067335412">
      <w:bodyDiv w:val="1"/>
      <w:marLeft w:val="0"/>
      <w:marRight w:val="0"/>
      <w:marTop w:val="0"/>
      <w:marBottom w:val="0"/>
      <w:divBdr>
        <w:top w:val="none" w:sz="0" w:space="0" w:color="auto"/>
        <w:left w:val="none" w:sz="0" w:space="0" w:color="auto"/>
        <w:bottom w:val="none" w:sz="0" w:space="0" w:color="auto"/>
        <w:right w:val="none" w:sz="0" w:space="0" w:color="auto"/>
      </w:divBdr>
    </w:div>
    <w:div w:id="2069643723">
      <w:bodyDiv w:val="1"/>
      <w:marLeft w:val="0"/>
      <w:marRight w:val="0"/>
      <w:marTop w:val="0"/>
      <w:marBottom w:val="0"/>
      <w:divBdr>
        <w:top w:val="none" w:sz="0" w:space="0" w:color="auto"/>
        <w:left w:val="none" w:sz="0" w:space="0" w:color="auto"/>
        <w:bottom w:val="none" w:sz="0" w:space="0" w:color="auto"/>
        <w:right w:val="none" w:sz="0" w:space="0" w:color="auto"/>
      </w:divBdr>
    </w:div>
    <w:div w:id="2075354920">
      <w:bodyDiv w:val="1"/>
      <w:marLeft w:val="0"/>
      <w:marRight w:val="0"/>
      <w:marTop w:val="0"/>
      <w:marBottom w:val="0"/>
      <w:divBdr>
        <w:top w:val="none" w:sz="0" w:space="0" w:color="auto"/>
        <w:left w:val="none" w:sz="0" w:space="0" w:color="auto"/>
        <w:bottom w:val="none" w:sz="0" w:space="0" w:color="auto"/>
        <w:right w:val="none" w:sz="0" w:space="0" w:color="auto"/>
      </w:divBdr>
    </w:div>
    <w:div w:id="2080521842">
      <w:bodyDiv w:val="1"/>
      <w:marLeft w:val="0"/>
      <w:marRight w:val="0"/>
      <w:marTop w:val="0"/>
      <w:marBottom w:val="0"/>
      <w:divBdr>
        <w:top w:val="none" w:sz="0" w:space="0" w:color="auto"/>
        <w:left w:val="none" w:sz="0" w:space="0" w:color="auto"/>
        <w:bottom w:val="none" w:sz="0" w:space="0" w:color="auto"/>
        <w:right w:val="none" w:sz="0" w:space="0" w:color="auto"/>
      </w:divBdr>
    </w:div>
    <w:div w:id="2084637896">
      <w:bodyDiv w:val="1"/>
      <w:marLeft w:val="0"/>
      <w:marRight w:val="0"/>
      <w:marTop w:val="0"/>
      <w:marBottom w:val="0"/>
      <w:divBdr>
        <w:top w:val="none" w:sz="0" w:space="0" w:color="auto"/>
        <w:left w:val="none" w:sz="0" w:space="0" w:color="auto"/>
        <w:bottom w:val="none" w:sz="0" w:space="0" w:color="auto"/>
        <w:right w:val="none" w:sz="0" w:space="0" w:color="auto"/>
      </w:divBdr>
    </w:div>
    <w:div w:id="2086679286">
      <w:bodyDiv w:val="1"/>
      <w:marLeft w:val="0"/>
      <w:marRight w:val="0"/>
      <w:marTop w:val="0"/>
      <w:marBottom w:val="0"/>
      <w:divBdr>
        <w:top w:val="none" w:sz="0" w:space="0" w:color="auto"/>
        <w:left w:val="none" w:sz="0" w:space="0" w:color="auto"/>
        <w:bottom w:val="none" w:sz="0" w:space="0" w:color="auto"/>
        <w:right w:val="none" w:sz="0" w:space="0" w:color="auto"/>
      </w:divBdr>
    </w:div>
    <w:div w:id="2094427317">
      <w:bodyDiv w:val="1"/>
      <w:marLeft w:val="0"/>
      <w:marRight w:val="0"/>
      <w:marTop w:val="0"/>
      <w:marBottom w:val="0"/>
      <w:divBdr>
        <w:top w:val="none" w:sz="0" w:space="0" w:color="auto"/>
        <w:left w:val="none" w:sz="0" w:space="0" w:color="auto"/>
        <w:bottom w:val="none" w:sz="0" w:space="0" w:color="auto"/>
        <w:right w:val="none" w:sz="0" w:space="0" w:color="auto"/>
      </w:divBdr>
    </w:div>
    <w:div w:id="2098361601">
      <w:bodyDiv w:val="1"/>
      <w:marLeft w:val="0"/>
      <w:marRight w:val="0"/>
      <w:marTop w:val="0"/>
      <w:marBottom w:val="0"/>
      <w:divBdr>
        <w:top w:val="none" w:sz="0" w:space="0" w:color="auto"/>
        <w:left w:val="none" w:sz="0" w:space="0" w:color="auto"/>
        <w:bottom w:val="none" w:sz="0" w:space="0" w:color="auto"/>
        <w:right w:val="none" w:sz="0" w:space="0" w:color="auto"/>
      </w:divBdr>
    </w:div>
    <w:div w:id="2110924534">
      <w:bodyDiv w:val="1"/>
      <w:marLeft w:val="0"/>
      <w:marRight w:val="0"/>
      <w:marTop w:val="0"/>
      <w:marBottom w:val="0"/>
      <w:divBdr>
        <w:top w:val="none" w:sz="0" w:space="0" w:color="auto"/>
        <w:left w:val="none" w:sz="0" w:space="0" w:color="auto"/>
        <w:bottom w:val="none" w:sz="0" w:space="0" w:color="auto"/>
        <w:right w:val="none" w:sz="0" w:space="0" w:color="auto"/>
      </w:divBdr>
    </w:div>
    <w:div w:id="2117290625">
      <w:bodyDiv w:val="1"/>
      <w:marLeft w:val="0"/>
      <w:marRight w:val="0"/>
      <w:marTop w:val="0"/>
      <w:marBottom w:val="0"/>
      <w:divBdr>
        <w:top w:val="none" w:sz="0" w:space="0" w:color="auto"/>
        <w:left w:val="none" w:sz="0" w:space="0" w:color="auto"/>
        <w:bottom w:val="none" w:sz="0" w:space="0" w:color="auto"/>
        <w:right w:val="none" w:sz="0" w:space="0" w:color="auto"/>
      </w:divBdr>
    </w:div>
    <w:div w:id="2119447853">
      <w:bodyDiv w:val="1"/>
      <w:marLeft w:val="0"/>
      <w:marRight w:val="0"/>
      <w:marTop w:val="0"/>
      <w:marBottom w:val="0"/>
      <w:divBdr>
        <w:top w:val="none" w:sz="0" w:space="0" w:color="auto"/>
        <w:left w:val="none" w:sz="0" w:space="0" w:color="auto"/>
        <w:bottom w:val="none" w:sz="0" w:space="0" w:color="auto"/>
        <w:right w:val="none" w:sz="0" w:space="0" w:color="auto"/>
      </w:divBdr>
    </w:div>
    <w:div w:id="2126919561">
      <w:bodyDiv w:val="1"/>
      <w:marLeft w:val="0"/>
      <w:marRight w:val="0"/>
      <w:marTop w:val="0"/>
      <w:marBottom w:val="0"/>
      <w:divBdr>
        <w:top w:val="none" w:sz="0" w:space="0" w:color="auto"/>
        <w:left w:val="none" w:sz="0" w:space="0" w:color="auto"/>
        <w:bottom w:val="none" w:sz="0" w:space="0" w:color="auto"/>
        <w:right w:val="none" w:sz="0" w:space="0" w:color="auto"/>
      </w:divBdr>
    </w:div>
    <w:div w:id="2131972717">
      <w:bodyDiv w:val="1"/>
      <w:marLeft w:val="0"/>
      <w:marRight w:val="0"/>
      <w:marTop w:val="0"/>
      <w:marBottom w:val="0"/>
      <w:divBdr>
        <w:top w:val="none" w:sz="0" w:space="0" w:color="auto"/>
        <w:left w:val="none" w:sz="0" w:space="0" w:color="auto"/>
        <w:bottom w:val="none" w:sz="0" w:space="0" w:color="auto"/>
        <w:right w:val="none" w:sz="0" w:space="0" w:color="auto"/>
      </w:divBdr>
    </w:div>
    <w:div w:id="2133091135">
      <w:bodyDiv w:val="1"/>
      <w:marLeft w:val="0"/>
      <w:marRight w:val="0"/>
      <w:marTop w:val="0"/>
      <w:marBottom w:val="0"/>
      <w:divBdr>
        <w:top w:val="none" w:sz="0" w:space="0" w:color="auto"/>
        <w:left w:val="none" w:sz="0" w:space="0" w:color="auto"/>
        <w:bottom w:val="none" w:sz="0" w:space="0" w:color="auto"/>
        <w:right w:val="none" w:sz="0" w:space="0" w:color="auto"/>
      </w:divBdr>
    </w:div>
    <w:div w:id="2137213083">
      <w:bodyDiv w:val="1"/>
      <w:marLeft w:val="0"/>
      <w:marRight w:val="0"/>
      <w:marTop w:val="0"/>
      <w:marBottom w:val="0"/>
      <w:divBdr>
        <w:top w:val="none" w:sz="0" w:space="0" w:color="auto"/>
        <w:left w:val="none" w:sz="0" w:space="0" w:color="auto"/>
        <w:bottom w:val="none" w:sz="0" w:space="0" w:color="auto"/>
        <w:right w:val="none" w:sz="0" w:space="0" w:color="auto"/>
      </w:divBdr>
    </w:div>
    <w:div w:id="2138840435">
      <w:bodyDiv w:val="1"/>
      <w:marLeft w:val="0"/>
      <w:marRight w:val="0"/>
      <w:marTop w:val="0"/>
      <w:marBottom w:val="0"/>
      <w:divBdr>
        <w:top w:val="none" w:sz="0" w:space="0" w:color="auto"/>
        <w:left w:val="none" w:sz="0" w:space="0" w:color="auto"/>
        <w:bottom w:val="none" w:sz="0" w:space="0" w:color="auto"/>
        <w:right w:val="none" w:sz="0" w:space="0" w:color="auto"/>
      </w:divBdr>
    </w:div>
    <w:div w:id="2140371619">
      <w:bodyDiv w:val="1"/>
      <w:marLeft w:val="0"/>
      <w:marRight w:val="0"/>
      <w:marTop w:val="0"/>
      <w:marBottom w:val="0"/>
      <w:divBdr>
        <w:top w:val="none" w:sz="0" w:space="0" w:color="auto"/>
        <w:left w:val="none" w:sz="0" w:space="0" w:color="auto"/>
        <w:bottom w:val="none" w:sz="0" w:space="0" w:color="auto"/>
        <w:right w:val="none" w:sz="0" w:space="0" w:color="auto"/>
      </w:divBdr>
    </w:div>
    <w:div w:id="2141413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tastar.rgz.gov.rs" TargetMode="External"/><Relationship Id="rId13" Type="http://schemas.openxmlformats.org/officeDocument/2006/relationships/image" Target="media/image3.jpeg"/><Relationship Id="rId18" Type="http://schemas.openxmlformats.org/officeDocument/2006/relationships/chart" Target="charts/chart2.xml"/><Relationship Id="rId26" Type="http://schemas.openxmlformats.org/officeDocument/2006/relationships/image" Target="media/image12.jpg"/><Relationship Id="rId39" Type="http://schemas.openxmlformats.org/officeDocument/2006/relationships/image" Target="media/image25.jpg"/><Relationship Id="rId3" Type="http://schemas.openxmlformats.org/officeDocument/2006/relationships/styles" Target="styles.xml"/><Relationship Id="rId21" Type="http://schemas.openxmlformats.org/officeDocument/2006/relationships/image" Target="media/image7.jpg"/><Relationship Id="rId34" Type="http://schemas.openxmlformats.org/officeDocument/2006/relationships/image" Target="media/image20.jpg"/><Relationship Id="rId42" Type="http://schemas.openxmlformats.org/officeDocument/2006/relationships/image" Target="media/image28.jpg"/><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chart" Target="charts/chart1.xml"/><Relationship Id="rId25" Type="http://schemas.openxmlformats.org/officeDocument/2006/relationships/image" Target="media/image11.jpg"/><Relationship Id="rId33" Type="http://schemas.openxmlformats.org/officeDocument/2006/relationships/image" Target="media/image19.jpg"/><Relationship Id="rId38" Type="http://schemas.openxmlformats.org/officeDocument/2006/relationships/image" Target="media/image24.jpg"/><Relationship Id="rId46"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chart" Target="charts/chart4.xml"/><Relationship Id="rId29" Type="http://schemas.openxmlformats.org/officeDocument/2006/relationships/image" Target="media/image15.jpg"/><Relationship Id="rId41" Type="http://schemas.openxmlformats.org/officeDocument/2006/relationships/image" Target="media/image27.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image" Target="media/image10.jpg"/><Relationship Id="rId32" Type="http://schemas.openxmlformats.org/officeDocument/2006/relationships/image" Target="media/image18.jpg"/><Relationship Id="rId37" Type="http://schemas.openxmlformats.org/officeDocument/2006/relationships/image" Target="media/image23.jpg"/><Relationship Id="rId40" Type="http://schemas.openxmlformats.org/officeDocument/2006/relationships/image" Target="media/image26.jpg"/><Relationship Id="rId45" Type="http://schemas.openxmlformats.org/officeDocument/2006/relationships/image" Target="media/image31.jp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9.jpg"/><Relationship Id="rId28" Type="http://schemas.openxmlformats.org/officeDocument/2006/relationships/image" Target="media/image14.jpg"/><Relationship Id="rId36" Type="http://schemas.openxmlformats.org/officeDocument/2006/relationships/image" Target="media/image22.jpg"/><Relationship Id="rId10" Type="http://schemas.openxmlformats.org/officeDocument/2006/relationships/hyperlink" Target="https://www.meteoblue.com/sr/vreme/historyclimate/climatemodelled/grgurevci_%D1%81%D1%80%D0%B1%D0%B8%D1%98%D0%B0_3199574" TargetMode="External"/><Relationship Id="rId19" Type="http://schemas.openxmlformats.org/officeDocument/2006/relationships/chart" Target="charts/chart3.xml"/><Relationship Id="rId31" Type="http://schemas.openxmlformats.org/officeDocument/2006/relationships/image" Target="media/image17.jpg"/><Relationship Id="rId44" Type="http://schemas.openxmlformats.org/officeDocument/2006/relationships/image" Target="media/image30.jpg"/><Relationship Id="rId4" Type="http://schemas.openxmlformats.org/officeDocument/2006/relationships/settings" Target="settings.xml"/><Relationship Id="rId9" Type="http://schemas.openxmlformats.org/officeDocument/2006/relationships/hyperlink" Target="http://www.meteoblue.com" TargetMode="External"/><Relationship Id="rId14" Type="http://schemas.openxmlformats.org/officeDocument/2006/relationships/image" Target="media/image4.jpeg"/><Relationship Id="rId22" Type="http://schemas.openxmlformats.org/officeDocument/2006/relationships/image" Target="media/image8.jpg"/><Relationship Id="rId27" Type="http://schemas.openxmlformats.org/officeDocument/2006/relationships/image" Target="media/image13.jpg"/><Relationship Id="rId30" Type="http://schemas.openxmlformats.org/officeDocument/2006/relationships/image" Target="media/image16.jpg"/><Relationship Id="rId35" Type="http://schemas.openxmlformats.org/officeDocument/2006/relationships/image" Target="media/image21.jpg"/><Relationship Id="rId43" Type="http://schemas.openxmlformats.org/officeDocument/2006/relationships/image" Target="media/image29.jpg"/><Relationship Id="rId48"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[Stanje по добним разредима за нормалност.xlsx]grafikoni!PivotTable6</c:name>
    <c:fmtId val="7"/>
  </c:pivotSource>
  <c:chart>
    <c:autoTitleDeleted val="0"/>
    <c:pivotFmts>
      <c:pivotFmt>
        <c:idx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a:solidFill>
                <a:schemeClr val="accent1"/>
              </a:solidFill>
              <a:round/>
            </a:ln>
            <a:effectLst>
              <a:outerShdw blurRad="57150" dist="19050" dir="5400000" algn="ctr" rotWithShape="0">
                <a:srgbClr val="000000">
                  <a:alpha val="63000"/>
                </a:srgbClr>
              </a:outerShdw>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1"/>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circle"/>
          <c:size val="6"/>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9525">
              <a:solidFill>
                <a:schemeClr val="accent2"/>
              </a:solidFill>
              <a:round/>
            </a:ln>
            <a:effectLst>
              <a:outerShdw blurRad="57150" dist="19050" dir="5400000" algn="ctr" rotWithShape="0">
                <a:srgbClr val="000000">
                  <a:alpha val="63000"/>
                </a:srgbClr>
              </a:outerShdw>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2"/>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circle"/>
          <c:size val="6"/>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w="9525">
              <a:solidFill>
                <a:schemeClr val="accent3"/>
              </a:solidFill>
              <a:round/>
            </a:ln>
            <a:effectLst>
              <a:outerShdw blurRad="57150" dist="19050" dir="5400000" algn="ctr" rotWithShape="0">
                <a:srgbClr val="000000">
                  <a:alpha val="63000"/>
                </a:srgbClr>
              </a:outerShdw>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3"/>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circle"/>
          <c:size val="6"/>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w="9525">
              <a:solidFill>
                <a:schemeClr val="accent4"/>
              </a:solidFill>
              <a:round/>
            </a:ln>
            <a:effectLst>
              <a:outerShdw blurRad="57150" dist="19050" dir="5400000" algn="ctr" rotWithShape="0">
                <a:srgbClr val="000000">
                  <a:alpha val="63000"/>
                </a:srgbClr>
              </a:outerShdw>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4"/>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circle"/>
          <c:size val="6"/>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w="9525">
              <a:solidFill>
                <a:schemeClr val="accent5"/>
              </a:solidFill>
              <a:round/>
            </a:ln>
            <a:effectLst>
              <a:outerShdw blurRad="57150" dist="19050" dir="5400000" algn="ctr" rotWithShape="0">
                <a:srgbClr val="000000">
                  <a:alpha val="63000"/>
                </a:srgbClr>
              </a:outerShdw>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5"/>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circle"/>
          <c:size val="6"/>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w="9525">
              <a:solidFill>
                <a:schemeClr val="accent6"/>
              </a:solidFill>
              <a:round/>
            </a:ln>
            <a:effectLst>
              <a:outerShdw blurRad="57150" dist="19050" dir="5400000" algn="ctr" rotWithShape="0">
                <a:srgbClr val="000000">
                  <a:alpha val="63000"/>
                </a:srgbClr>
              </a:outerShdw>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circle"/>
          <c:size val="6"/>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w="9525">
              <a:solidFill>
                <a:schemeClr val="accent1">
                  <a:lumMod val="60000"/>
                </a:schemeClr>
              </a:solidFill>
              <a:round/>
            </a:ln>
            <a:effectLst>
              <a:outerShdw blurRad="57150" dist="19050" dir="5400000" algn="ctr" rotWithShape="0">
                <a:srgbClr val="000000">
                  <a:alpha val="63000"/>
                </a:srgbClr>
              </a:outerShdw>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7"/>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circle"/>
          <c:size val="6"/>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w="9525">
              <a:solidFill>
                <a:schemeClr val="accent2">
                  <a:lumMod val="60000"/>
                </a:schemeClr>
              </a:solidFill>
              <a:round/>
            </a:ln>
            <a:effectLst>
              <a:outerShdw blurRad="57150" dist="19050" dir="5400000" algn="ctr" rotWithShape="0">
                <a:srgbClr val="000000">
                  <a:alpha val="63000"/>
                </a:srgbClr>
              </a:outerShdw>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8"/>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circle"/>
          <c:size val="6"/>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w="9525">
              <a:solidFill>
                <a:schemeClr val="accent3">
                  <a:lumMod val="60000"/>
                </a:schemeClr>
              </a:solidFill>
              <a:round/>
            </a:ln>
            <a:effectLst>
              <a:outerShdw blurRad="57150" dist="19050" dir="5400000" algn="ctr" rotWithShape="0">
                <a:srgbClr val="000000">
                  <a:alpha val="63000"/>
                </a:srgbClr>
              </a:outerShdw>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9"/>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circle"/>
          <c:size val="6"/>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w="9525">
              <a:solidFill>
                <a:schemeClr val="accent4">
                  <a:lumMod val="60000"/>
                </a:schemeClr>
              </a:solidFill>
              <a:round/>
            </a:ln>
            <a:effectLst>
              <a:outerShdw blurRad="57150" dist="19050" dir="5400000" algn="ctr" rotWithShape="0">
                <a:srgbClr val="000000">
                  <a:alpha val="63000"/>
                </a:srgbClr>
              </a:outerShdw>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1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circle"/>
          <c:size val="6"/>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w="9525">
              <a:solidFill>
                <a:schemeClr val="accent5">
                  <a:lumMod val="60000"/>
                </a:schemeClr>
              </a:solidFill>
              <a:round/>
            </a:ln>
            <a:effectLst>
              <a:outerShdw blurRad="57150" dist="19050" dir="5400000" algn="ctr" rotWithShape="0">
                <a:srgbClr val="000000">
                  <a:alpha val="63000"/>
                </a:srgbClr>
              </a:outerShdw>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11"/>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circle"/>
          <c:size val="6"/>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w="9525">
              <a:solidFill>
                <a:schemeClr val="accent6">
                  <a:lumMod val="60000"/>
                </a:schemeClr>
              </a:solidFill>
              <a:round/>
            </a:ln>
            <a:effectLst>
              <a:outerShdw blurRad="57150" dist="19050" dir="5400000" algn="ctr" rotWithShape="0">
                <a:srgbClr val="000000">
                  <a:alpha val="63000"/>
                </a:srgbClr>
              </a:outerShdw>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12"/>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13"/>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14"/>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15"/>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1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17"/>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18"/>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19"/>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2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21"/>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22"/>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23"/>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24"/>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25"/>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2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27"/>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28"/>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29"/>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3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31"/>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32"/>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33"/>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34"/>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35"/>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s>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grafikoni!$C$3</c:f>
              <c:strCache>
                <c:ptCount val="1"/>
                <c:pt idx="0">
                  <c:v>Укупно P (ha) </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grafikoni!$A$4:$B$6</c:f>
              <c:multiLvlStrCache>
                <c:ptCount val="1"/>
                <c:lvl>
                  <c:pt idx="0">
                    <c:v>10 година</c:v>
                  </c:pt>
                </c:lvl>
                <c:lvl>
                  <c:pt idx="0">
                    <c:v>58 - Национални парк - I степен заштите</c:v>
                  </c:pt>
                </c:lvl>
              </c:multiLvlStrCache>
            </c:multiLvlStrRef>
          </c:cat>
          <c:val>
            <c:numRef>
              <c:f>grafikoni!$C$4:$C$6</c:f>
              <c:numCache>
                <c:formatCode>#,##0.0</c:formatCode>
                <c:ptCount val="1"/>
                <c:pt idx="0">
                  <c:v>12.48</c:v>
                </c:pt>
              </c:numCache>
            </c:numRef>
          </c:val>
          <c:extLst>
            <c:ext xmlns:c16="http://schemas.microsoft.com/office/drawing/2014/chart" uri="{C3380CC4-5D6E-409C-BE32-E72D297353CC}">
              <c16:uniqueId val="{00000000-02FC-4208-96D3-4B9CEEE27C83}"/>
            </c:ext>
          </c:extLst>
        </c:ser>
        <c:ser>
          <c:idx val="1"/>
          <c:order val="1"/>
          <c:tx>
            <c:strRef>
              <c:f>grafikoni!$D$3</c:f>
              <c:strCache>
                <c:ptCount val="1"/>
                <c:pt idx="0">
                  <c:v>Обрасло слабо </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grafikoni!$A$4:$B$6</c:f>
              <c:multiLvlStrCache>
                <c:ptCount val="1"/>
                <c:lvl>
                  <c:pt idx="0">
                    <c:v>10 година</c:v>
                  </c:pt>
                </c:lvl>
                <c:lvl>
                  <c:pt idx="0">
                    <c:v>58 - Национални парк - I степен заштите</c:v>
                  </c:pt>
                </c:lvl>
              </c:multiLvlStrCache>
            </c:multiLvlStrRef>
          </c:cat>
          <c:val>
            <c:numRef>
              <c:f>grafikoni!$D$4:$D$6</c:f>
              <c:numCache>
                <c:formatCode>#,##0.0</c:formatCode>
                <c:ptCount val="1"/>
                <c:pt idx="0">
                  <c:v>0</c:v>
                </c:pt>
              </c:numCache>
            </c:numRef>
          </c:val>
          <c:extLst>
            <c:ext xmlns:c16="http://schemas.microsoft.com/office/drawing/2014/chart" uri="{C3380CC4-5D6E-409C-BE32-E72D297353CC}">
              <c16:uniqueId val="{00000001-02FC-4208-96D3-4B9CEEE27C83}"/>
            </c:ext>
          </c:extLst>
        </c:ser>
        <c:ser>
          <c:idx val="2"/>
          <c:order val="2"/>
          <c:tx>
            <c:strRef>
              <c:f>grafikoni!$E$3</c:f>
              <c:strCache>
                <c:ptCount val="1"/>
                <c:pt idx="0">
                  <c:v>Обрасло добро  </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grafikoni!$A$4:$B$6</c:f>
              <c:multiLvlStrCache>
                <c:ptCount val="1"/>
                <c:lvl>
                  <c:pt idx="0">
                    <c:v>10 година</c:v>
                  </c:pt>
                </c:lvl>
                <c:lvl>
                  <c:pt idx="0">
                    <c:v>58 - Национални парк - I степен заштите</c:v>
                  </c:pt>
                </c:lvl>
              </c:multiLvlStrCache>
            </c:multiLvlStrRef>
          </c:cat>
          <c:val>
            <c:numRef>
              <c:f>grafikoni!$E$4:$E$6</c:f>
              <c:numCache>
                <c:formatCode>#,##0.0</c:formatCode>
                <c:ptCount val="1"/>
                <c:pt idx="0">
                  <c:v>0</c:v>
                </c:pt>
              </c:numCache>
            </c:numRef>
          </c:val>
          <c:extLst>
            <c:ext xmlns:c16="http://schemas.microsoft.com/office/drawing/2014/chart" uri="{C3380CC4-5D6E-409C-BE32-E72D297353CC}">
              <c16:uniqueId val="{00000002-02FC-4208-96D3-4B9CEEE27C83}"/>
            </c:ext>
          </c:extLst>
        </c:ser>
        <c:ser>
          <c:idx val="3"/>
          <c:order val="3"/>
          <c:tx>
            <c:strRef>
              <c:f>grafikoni!$F$3</c:f>
              <c:strCache>
                <c:ptCount val="1"/>
                <c:pt idx="0">
                  <c:v>II </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grafikoni!$A$4:$B$6</c:f>
              <c:multiLvlStrCache>
                <c:ptCount val="1"/>
                <c:lvl>
                  <c:pt idx="0">
                    <c:v>10 година</c:v>
                  </c:pt>
                </c:lvl>
                <c:lvl>
                  <c:pt idx="0">
                    <c:v>58 - Национални парк - I степен заштите</c:v>
                  </c:pt>
                </c:lvl>
              </c:multiLvlStrCache>
            </c:multiLvlStrRef>
          </c:cat>
          <c:val>
            <c:numRef>
              <c:f>grafikoni!$F$4:$F$6</c:f>
              <c:numCache>
                <c:formatCode>#,##0.0</c:formatCode>
                <c:ptCount val="1"/>
                <c:pt idx="0">
                  <c:v>0</c:v>
                </c:pt>
              </c:numCache>
            </c:numRef>
          </c:val>
          <c:extLst>
            <c:ext xmlns:c16="http://schemas.microsoft.com/office/drawing/2014/chart" uri="{C3380CC4-5D6E-409C-BE32-E72D297353CC}">
              <c16:uniqueId val="{00000003-02FC-4208-96D3-4B9CEEE27C83}"/>
            </c:ext>
          </c:extLst>
        </c:ser>
        <c:ser>
          <c:idx val="4"/>
          <c:order val="4"/>
          <c:tx>
            <c:strRef>
              <c:f>grafikoni!$G$3</c:f>
              <c:strCache>
                <c:ptCount val="1"/>
                <c:pt idx="0">
                  <c:v>III </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grafikoni!$A$4:$B$6</c:f>
              <c:multiLvlStrCache>
                <c:ptCount val="1"/>
                <c:lvl>
                  <c:pt idx="0">
                    <c:v>10 година</c:v>
                  </c:pt>
                </c:lvl>
                <c:lvl>
                  <c:pt idx="0">
                    <c:v>58 - Национални парк - I степен заштите</c:v>
                  </c:pt>
                </c:lvl>
              </c:multiLvlStrCache>
            </c:multiLvlStrRef>
          </c:cat>
          <c:val>
            <c:numRef>
              <c:f>grafikoni!$G$4:$G$6</c:f>
              <c:numCache>
                <c:formatCode>#,##0.0</c:formatCode>
                <c:ptCount val="1"/>
                <c:pt idx="0">
                  <c:v>0</c:v>
                </c:pt>
              </c:numCache>
            </c:numRef>
          </c:val>
          <c:extLst>
            <c:ext xmlns:c16="http://schemas.microsoft.com/office/drawing/2014/chart" uri="{C3380CC4-5D6E-409C-BE32-E72D297353CC}">
              <c16:uniqueId val="{00000004-02FC-4208-96D3-4B9CEEE27C83}"/>
            </c:ext>
          </c:extLst>
        </c:ser>
        <c:ser>
          <c:idx val="5"/>
          <c:order val="5"/>
          <c:tx>
            <c:strRef>
              <c:f>grafikoni!$H$3</c:f>
              <c:strCache>
                <c:ptCount val="1"/>
                <c:pt idx="0">
                  <c:v>IV </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grafikoni!$A$4:$B$6</c:f>
              <c:multiLvlStrCache>
                <c:ptCount val="1"/>
                <c:lvl>
                  <c:pt idx="0">
                    <c:v>10 година</c:v>
                  </c:pt>
                </c:lvl>
                <c:lvl>
                  <c:pt idx="0">
                    <c:v>58 - Национални парк - I степен заштите</c:v>
                  </c:pt>
                </c:lvl>
              </c:multiLvlStrCache>
            </c:multiLvlStrRef>
          </c:cat>
          <c:val>
            <c:numRef>
              <c:f>grafikoni!$H$4:$H$6</c:f>
              <c:numCache>
                <c:formatCode>#,##0.0</c:formatCode>
                <c:ptCount val="1"/>
                <c:pt idx="0">
                  <c:v>0</c:v>
                </c:pt>
              </c:numCache>
            </c:numRef>
          </c:val>
          <c:extLst>
            <c:ext xmlns:c16="http://schemas.microsoft.com/office/drawing/2014/chart" uri="{C3380CC4-5D6E-409C-BE32-E72D297353CC}">
              <c16:uniqueId val="{00000005-02FC-4208-96D3-4B9CEEE27C83}"/>
            </c:ext>
          </c:extLst>
        </c:ser>
        <c:ser>
          <c:idx val="6"/>
          <c:order val="6"/>
          <c:tx>
            <c:strRef>
              <c:f>grafikoni!$I$3</c:f>
              <c:strCache>
                <c:ptCount val="1"/>
                <c:pt idx="0">
                  <c:v>V </c:v>
                </c:pt>
              </c:strCache>
            </c:strRef>
          </c:tx>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grafikoni!$A$4:$B$6</c:f>
              <c:multiLvlStrCache>
                <c:ptCount val="1"/>
                <c:lvl>
                  <c:pt idx="0">
                    <c:v>10 година</c:v>
                  </c:pt>
                </c:lvl>
                <c:lvl>
                  <c:pt idx="0">
                    <c:v>58 - Национални парк - I степен заштите</c:v>
                  </c:pt>
                </c:lvl>
              </c:multiLvlStrCache>
            </c:multiLvlStrRef>
          </c:cat>
          <c:val>
            <c:numRef>
              <c:f>grafikoni!$I$4:$I$6</c:f>
              <c:numCache>
                <c:formatCode>#,##0.0</c:formatCode>
                <c:ptCount val="1"/>
                <c:pt idx="0">
                  <c:v>0</c:v>
                </c:pt>
              </c:numCache>
            </c:numRef>
          </c:val>
          <c:extLst>
            <c:ext xmlns:c16="http://schemas.microsoft.com/office/drawing/2014/chart" uri="{C3380CC4-5D6E-409C-BE32-E72D297353CC}">
              <c16:uniqueId val="{00000006-02FC-4208-96D3-4B9CEEE27C83}"/>
            </c:ext>
          </c:extLst>
        </c:ser>
        <c:ser>
          <c:idx val="7"/>
          <c:order val="7"/>
          <c:tx>
            <c:strRef>
              <c:f>grafikoni!$J$3</c:f>
              <c:strCache>
                <c:ptCount val="1"/>
                <c:pt idx="0">
                  <c:v>VI </c:v>
                </c:pt>
              </c:strCache>
            </c:strRef>
          </c:tx>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grafikoni!$A$4:$B$6</c:f>
              <c:multiLvlStrCache>
                <c:ptCount val="1"/>
                <c:lvl>
                  <c:pt idx="0">
                    <c:v>10 година</c:v>
                  </c:pt>
                </c:lvl>
                <c:lvl>
                  <c:pt idx="0">
                    <c:v>58 - Национални парк - I степен заштите</c:v>
                  </c:pt>
                </c:lvl>
              </c:multiLvlStrCache>
            </c:multiLvlStrRef>
          </c:cat>
          <c:val>
            <c:numRef>
              <c:f>grafikoni!$J$4:$J$6</c:f>
              <c:numCache>
                <c:formatCode>#,##0.0</c:formatCode>
                <c:ptCount val="1"/>
                <c:pt idx="0">
                  <c:v>3.3</c:v>
                </c:pt>
              </c:numCache>
            </c:numRef>
          </c:val>
          <c:extLst>
            <c:ext xmlns:c16="http://schemas.microsoft.com/office/drawing/2014/chart" uri="{C3380CC4-5D6E-409C-BE32-E72D297353CC}">
              <c16:uniqueId val="{00000007-02FC-4208-96D3-4B9CEEE27C83}"/>
            </c:ext>
          </c:extLst>
        </c:ser>
        <c:ser>
          <c:idx val="8"/>
          <c:order val="8"/>
          <c:tx>
            <c:strRef>
              <c:f>grafikoni!$K$3</c:f>
              <c:strCache>
                <c:ptCount val="1"/>
                <c:pt idx="0">
                  <c:v>VII </c:v>
                </c:pt>
              </c:strCache>
            </c:strRef>
          </c:tx>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grafikoni!$A$4:$B$6</c:f>
              <c:multiLvlStrCache>
                <c:ptCount val="1"/>
                <c:lvl>
                  <c:pt idx="0">
                    <c:v>10 година</c:v>
                  </c:pt>
                </c:lvl>
                <c:lvl>
                  <c:pt idx="0">
                    <c:v>58 - Национални парк - I степен заштите</c:v>
                  </c:pt>
                </c:lvl>
              </c:multiLvlStrCache>
            </c:multiLvlStrRef>
          </c:cat>
          <c:val>
            <c:numRef>
              <c:f>grafikoni!$K$4:$K$6</c:f>
              <c:numCache>
                <c:formatCode>#,##0.0</c:formatCode>
                <c:ptCount val="1"/>
                <c:pt idx="0">
                  <c:v>9.18</c:v>
                </c:pt>
              </c:numCache>
            </c:numRef>
          </c:val>
          <c:extLst>
            <c:ext xmlns:c16="http://schemas.microsoft.com/office/drawing/2014/chart" uri="{C3380CC4-5D6E-409C-BE32-E72D297353CC}">
              <c16:uniqueId val="{00000008-02FC-4208-96D3-4B9CEEE27C83}"/>
            </c:ext>
          </c:extLst>
        </c:ser>
        <c:ser>
          <c:idx val="9"/>
          <c:order val="9"/>
          <c:tx>
            <c:strRef>
              <c:f>grafikoni!$L$3</c:f>
              <c:strCache>
                <c:ptCount val="1"/>
                <c:pt idx="0">
                  <c:v>VIII </c:v>
                </c:pt>
              </c:strCache>
            </c:strRef>
          </c:tx>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grafikoni!$A$4:$B$6</c:f>
              <c:multiLvlStrCache>
                <c:ptCount val="1"/>
                <c:lvl>
                  <c:pt idx="0">
                    <c:v>10 година</c:v>
                  </c:pt>
                </c:lvl>
                <c:lvl>
                  <c:pt idx="0">
                    <c:v>58 - Национални парк - I степен заштите</c:v>
                  </c:pt>
                </c:lvl>
              </c:multiLvlStrCache>
            </c:multiLvlStrRef>
          </c:cat>
          <c:val>
            <c:numRef>
              <c:f>grafikoni!$L$4:$L$6</c:f>
              <c:numCache>
                <c:formatCode>#,##0.0</c:formatCode>
                <c:ptCount val="1"/>
                <c:pt idx="0">
                  <c:v>0</c:v>
                </c:pt>
              </c:numCache>
            </c:numRef>
          </c:val>
          <c:extLst>
            <c:ext xmlns:c16="http://schemas.microsoft.com/office/drawing/2014/chart" uri="{C3380CC4-5D6E-409C-BE32-E72D297353CC}">
              <c16:uniqueId val="{00000009-02FC-4208-96D3-4B9CEEE27C83}"/>
            </c:ext>
          </c:extLst>
        </c:ser>
        <c:ser>
          <c:idx val="10"/>
          <c:order val="10"/>
          <c:tx>
            <c:strRef>
              <c:f>grafikoni!$M$3</c:f>
              <c:strCache>
                <c:ptCount val="1"/>
                <c:pt idx="0">
                  <c:v>IX </c:v>
                </c:pt>
              </c:strCache>
            </c:strRef>
          </c:tx>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grafikoni!$A$4:$B$6</c:f>
              <c:multiLvlStrCache>
                <c:ptCount val="1"/>
                <c:lvl>
                  <c:pt idx="0">
                    <c:v>10 година</c:v>
                  </c:pt>
                </c:lvl>
                <c:lvl>
                  <c:pt idx="0">
                    <c:v>58 - Национални парк - I степен заштите</c:v>
                  </c:pt>
                </c:lvl>
              </c:multiLvlStrCache>
            </c:multiLvlStrRef>
          </c:cat>
          <c:val>
            <c:numRef>
              <c:f>grafikoni!$M$4:$M$6</c:f>
              <c:numCache>
                <c:formatCode>#,##0.0</c:formatCode>
                <c:ptCount val="1"/>
                <c:pt idx="0">
                  <c:v>0</c:v>
                </c:pt>
              </c:numCache>
            </c:numRef>
          </c:val>
          <c:extLst>
            <c:ext xmlns:c16="http://schemas.microsoft.com/office/drawing/2014/chart" uri="{C3380CC4-5D6E-409C-BE32-E72D297353CC}">
              <c16:uniqueId val="{0000000A-02FC-4208-96D3-4B9CEEE27C83}"/>
            </c:ext>
          </c:extLst>
        </c:ser>
        <c:ser>
          <c:idx val="11"/>
          <c:order val="11"/>
          <c:tx>
            <c:strRef>
              <c:f>grafikoni!$N$3</c:f>
              <c:strCache>
                <c:ptCount val="1"/>
                <c:pt idx="0">
                  <c:v>X </c:v>
                </c:pt>
              </c:strCache>
            </c:strRef>
          </c:tx>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grafikoni!$A$4:$B$6</c:f>
              <c:multiLvlStrCache>
                <c:ptCount val="1"/>
                <c:lvl>
                  <c:pt idx="0">
                    <c:v>10 година</c:v>
                  </c:pt>
                </c:lvl>
                <c:lvl>
                  <c:pt idx="0">
                    <c:v>58 - Национални парк - I степен заштите</c:v>
                  </c:pt>
                </c:lvl>
              </c:multiLvlStrCache>
            </c:multiLvlStrRef>
          </c:cat>
          <c:val>
            <c:numRef>
              <c:f>grafikoni!$N$4:$N$6</c:f>
              <c:numCache>
                <c:formatCode>#,##0.0</c:formatCode>
                <c:ptCount val="1"/>
                <c:pt idx="0">
                  <c:v>0</c:v>
                </c:pt>
              </c:numCache>
            </c:numRef>
          </c:val>
          <c:extLst>
            <c:ext xmlns:c16="http://schemas.microsoft.com/office/drawing/2014/chart" uri="{C3380CC4-5D6E-409C-BE32-E72D297353CC}">
              <c16:uniqueId val="{0000000B-02FC-4208-96D3-4B9CEEE27C83}"/>
            </c:ext>
          </c:extLst>
        </c:ser>
        <c:dLbls>
          <c:showLegendKey val="0"/>
          <c:showVal val="1"/>
          <c:showCatName val="0"/>
          <c:showSerName val="0"/>
          <c:showPercent val="0"/>
          <c:showBubbleSize val="0"/>
        </c:dLbls>
        <c:gapWidth val="150"/>
        <c:shape val="box"/>
        <c:axId val="656920880"/>
        <c:axId val="656919440"/>
        <c:axId val="0"/>
      </c:bar3DChart>
      <c:catAx>
        <c:axId val="65692088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656919440"/>
        <c:crosses val="autoZero"/>
        <c:auto val="1"/>
        <c:lblAlgn val="ctr"/>
        <c:lblOffset val="100"/>
        <c:noMultiLvlLbl val="0"/>
      </c:catAx>
      <c:valAx>
        <c:axId val="656919440"/>
        <c:scaling>
          <c:orientation val="minMax"/>
        </c:scaling>
        <c:delete val="0"/>
        <c:axPos val="l"/>
        <c:majorGridlines>
          <c:spPr>
            <a:ln w="9525" cap="flat" cmpd="sng" algn="ctr">
              <a:solidFill>
                <a:schemeClr val="dk1">
                  <a:lumMod val="50000"/>
                  <a:lumOff val="50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65692088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[Stanje по добним разредима за нормалност.xlsx]grafikoni!PivotTable6</c:name>
    <c:fmtId val="11"/>
  </c:pivotSource>
  <c:chart>
    <c:autoTitleDeleted val="0"/>
    <c:pivotFmts>
      <c:pivotFmt>
        <c:idx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a:solidFill>
                <a:schemeClr val="accent1"/>
              </a:solidFill>
              <a:round/>
            </a:ln>
            <a:effectLst>
              <a:outerShdw blurRad="57150" dist="19050" dir="5400000" algn="ctr" rotWithShape="0">
                <a:srgbClr val="000000">
                  <a:alpha val="63000"/>
                </a:srgbClr>
              </a:outerShdw>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1"/>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circle"/>
          <c:size val="6"/>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9525">
              <a:solidFill>
                <a:schemeClr val="accent2"/>
              </a:solidFill>
              <a:round/>
            </a:ln>
            <a:effectLst>
              <a:outerShdw blurRad="57150" dist="19050" dir="5400000" algn="ctr" rotWithShape="0">
                <a:srgbClr val="000000">
                  <a:alpha val="63000"/>
                </a:srgbClr>
              </a:outerShdw>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2"/>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circle"/>
          <c:size val="6"/>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w="9525">
              <a:solidFill>
                <a:schemeClr val="accent3"/>
              </a:solidFill>
              <a:round/>
            </a:ln>
            <a:effectLst>
              <a:outerShdw blurRad="57150" dist="19050" dir="5400000" algn="ctr" rotWithShape="0">
                <a:srgbClr val="000000">
                  <a:alpha val="63000"/>
                </a:srgbClr>
              </a:outerShdw>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3"/>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circle"/>
          <c:size val="6"/>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w="9525">
              <a:solidFill>
                <a:schemeClr val="accent4"/>
              </a:solidFill>
              <a:round/>
            </a:ln>
            <a:effectLst>
              <a:outerShdw blurRad="57150" dist="19050" dir="5400000" algn="ctr" rotWithShape="0">
                <a:srgbClr val="000000">
                  <a:alpha val="63000"/>
                </a:srgbClr>
              </a:outerShdw>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4"/>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circle"/>
          <c:size val="6"/>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w="9525">
              <a:solidFill>
                <a:schemeClr val="accent5"/>
              </a:solidFill>
              <a:round/>
            </a:ln>
            <a:effectLst>
              <a:outerShdw blurRad="57150" dist="19050" dir="5400000" algn="ctr" rotWithShape="0">
                <a:srgbClr val="000000">
                  <a:alpha val="63000"/>
                </a:srgbClr>
              </a:outerShdw>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5"/>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circle"/>
          <c:size val="6"/>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w="9525">
              <a:solidFill>
                <a:schemeClr val="accent6"/>
              </a:solidFill>
              <a:round/>
            </a:ln>
            <a:effectLst>
              <a:outerShdw blurRad="57150" dist="19050" dir="5400000" algn="ctr" rotWithShape="0">
                <a:srgbClr val="000000">
                  <a:alpha val="63000"/>
                </a:srgbClr>
              </a:outerShdw>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circle"/>
          <c:size val="6"/>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w="9525">
              <a:solidFill>
                <a:schemeClr val="accent1">
                  <a:lumMod val="60000"/>
                </a:schemeClr>
              </a:solidFill>
              <a:round/>
            </a:ln>
            <a:effectLst>
              <a:outerShdw blurRad="57150" dist="19050" dir="5400000" algn="ctr" rotWithShape="0">
                <a:srgbClr val="000000">
                  <a:alpha val="63000"/>
                </a:srgbClr>
              </a:outerShdw>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7"/>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circle"/>
          <c:size val="6"/>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w="9525">
              <a:solidFill>
                <a:schemeClr val="accent2">
                  <a:lumMod val="60000"/>
                </a:schemeClr>
              </a:solidFill>
              <a:round/>
            </a:ln>
            <a:effectLst>
              <a:outerShdw blurRad="57150" dist="19050" dir="5400000" algn="ctr" rotWithShape="0">
                <a:srgbClr val="000000">
                  <a:alpha val="63000"/>
                </a:srgbClr>
              </a:outerShdw>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8"/>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circle"/>
          <c:size val="6"/>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w="9525">
              <a:solidFill>
                <a:schemeClr val="accent3">
                  <a:lumMod val="60000"/>
                </a:schemeClr>
              </a:solidFill>
              <a:round/>
            </a:ln>
            <a:effectLst>
              <a:outerShdw blurRad="57150" dist="19050" dir="5400000" algn="ctr" rotWithShape="0">
                <a:srgbClr val="000000">
                  <a:alpha val="63000"/>
                </a:srgbClr>
              </a:outerShdw>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9"/>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circle"/>
          <c:size val="6"/>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w="9525">
              <a:solidFill>
                <a:schemeClr val="accent4">
                  <a:lumMod val="60000"/>
                </a:schemeClr>
              </a:solidFill>
              <a:round/>
            </a:ln>
            <a:effectLst>
              <a:outerShdw blurRad="57150" dist="19050" dir="5400000" algn="ctr" rotWithShape="0">
                <a:srgbClr val="000000">
                  <a:alpha val="63000"/>
                </a:srgbClr>
              </a:outerShdw>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1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circle"/>
          <c:size val="6"/>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w="9525">
              <a:solidFill>
                <a:schemeClr val="accent5">
                  <a:lumMod val="60000"/>
                </a:schemeClr>
              </a:solidFill>
              <a:round/>
            </a:ln>
            <a:effectLst>
              <a:outerShdw blurRad="57150" dist="19050" dir="5400000" algn="ctr" rotWithShape="0">
                <a:srgbClr val="000000">
                  <a:alpha val="63000"/>
                </a:srgbClr>
              </a:outerShdw>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11"/>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circle"/>
          <c:size val="6"/>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w="9525">
              <a:solidFill>
                <a:schemeClr val="accent6">
                  <a:lumMod val="60000"/>
                </a:schemeClr>
              </a:solidFill>
              <a:round/>
            </a:ln>
            <a:effectLst>
              <a:outerShdw blurRad="57150" dist="19050" dir="5400000" algn="ctr" rotWithShape="0">
                <a:srgbClr val="000000">
                  <a:alpha val="63000"/>
                </a:srgbClr>
              </a:outerShdw>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12"/>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13"/>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14"/>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15"/>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1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17"/>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18"/>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19"/>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2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21"/>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22"/>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23"/>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24"/>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25"/>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2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27"/>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28"/>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29"/>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3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31"/>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32"/>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33"/>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34"/>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35"/>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s>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grafikoni!$C$3</c:f>
              <c:strCache>
                <c:ptCount val="1"/>
                <c:pt idx="0">
                  <c:v>Укупно P (ha) </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grafikoni!$A$4:$B$8</c:f>
              <c:multiLvlStrCache>
                <c:ptCount val="3"/>
                <c:lvl>
                  <c:pt idx="0">
                    <c:v>10 година</c:v>
                  </c:pt>
                  <c:pt idx="1">
                    <c:v>20 година </c:v>
                  </c:pt>
                  <c:pt idx="2">
                    <c:v>5 година </c:v>
                  </c:pt>
                </c:lvl>
                <c:lvl>
                  <c:pt idx="0">
                    <c:v>59 - Национални парк - II степен заштите</c:v>
                  </c:pt>
                </c:lvl>
              </c:multiLvlStrCache>
            </c:multiLvlStrRef>
          </c:cat>
          <c:val>
            <c:numRef>
              <c:f>grafikoni!$C$4:$C$8</c:f>
              <c:numCache>
                <c:formatCode>#,##0.0</c:formatCode>
                <c:ptCount val="3"/>
                <c:pt idx="0">
                  <c:v>786.41</c:v>
                </c:pt>
                <c:pt idx="1">
                  <c:v>57.28</c:v>
                </c:pt>
                <c:pt idx="2">
                  <c:v>26.21</c:v>
                </c:pt>
              </c:numCache>
            </c:numRef>
          </c:val>
          <c:extLst>
            <c:ext xmlns:c16="http://schemas.microsoft.com/office/drawing/2014/chart" uri="{C3380CC4-5D6E-409C-BE32-E72D297353CC}">
              <c16:uniqueId val="{00000000-857D-4ACF-A5FA-CED9D45A7B0D}"/>
            </c:ext>
          </c:extLst>
        </c:ser>
        <c:ser>
          <c:idx val="1"/>
          <c:order val="1"/>
          <c:tx>
            <c:strRef>
              <c:f>grafikoni!$D$3</c:f>
              <c:strCache>
                <c:ptCount val="1"/>
                <c:pt idx="0">
                  <c:v>Обрасло слабо </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grafikoni!$A$4:$B$8</c:f>
              <c:multiLvlStrCache>
                <c:ptCount val="3"/>
                <c:lvl>
                  <c:pt idx="0">
                    <c:v>10 година</c:v>
                  </c:pt>
                  <c:pt idx="1">
                    <c:v>20 година </c:v>
                  </c:pt>
                  <c:pt idx="2">
                    <c:v>5 година </c:v>
                  </c:pt>
                </c:lvl>
                <c:lvl>
                  <c:pt idx="0">
                    <c:v>59 - Национални парк - II степен заштите</c:v>
                  </c:pt>
                </c:lvl>
              </c:multiLvlStrCache>
            </c:multiLvlStrRef>
          </c:cat>
          <c:val>
            <c:numRef>
              <c:f>grafikoni!$D$4:$D$8</c:f>
              <c:numCache>
                <c:formatCode>#,##0.0</c:formatCode>
                <c:ptCount val="3"/>
                <c:pt idx="0">
                  <c:v>0</c:v>
                </c:pt>
                <c:pt idx="1">
                  <c:v>11.21</c:v>
                </c:pt>
                <c:pt idx="2">
                  <c:v>0</c:v>
                </c:pt>
              </c:numCache>
            </c:numRef>
          </c:val>
          <c:extLst>
            <c:ext xmlns:c16="http://schemas.microsoft.com/office/drawing/2014/chart" uri="{C3380CC4-5D6E-409C-BE32-E72D297353CC}">
              <c16:uniqueId val="{00000001-857D-4ACF-A5FA-CED9D45A7B0D}"/>
            </c:ext>
          </c:extLst>
        </c:ser>
        <c:ser>
          <c:idx val="2"/>
          <c:order val="2"/>
          <c:tx>
            <c:strRef>
              <c:f>grafikoni!$E$3</c:f>
              <c:strCache>
                <c:ptCount val="1"/>
                <c:pt idx="0">
                  <c:v>Обрасло добро  </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grafikoni!$A$4:$B$8</c:f>
              <c:multiLvlStrCache>
                <c:ptCount val="3"/>
                <c:lvl>
                  <c:pt idx="0">
                    <c:v>10 година</c:v>
                  </c:pt>
                  <c:pt idx="1">
                    <c:v>20 година </c:v>
                  </c:pt>
                  <c:pt idx="2">
                    <c:v>5 година </c:v>
                  </c:pt>
                </c:lvl>
                <c:lvl>
                  <c:pt idx="0">
                    <c:v>59 - Национални парк - II степен заштите</c:v>
                  </c:pt>
                </c:lvl>
              </c:multiLvlStrCache>
            </c:multiLvlStrRef>
          </c:cat>
          <c:val>
            <c:numRef>
              <c:f>grafikoni!$E$4:$E$8</c:f>
              <c:numCache>
                <c:formatCode>#,##0.0</c:formatCode>
                <c:ptCount val="3"/>
                <c:pt idx="0">
                  <c:v>0</c:v>
                </c:pt>
                <c:pt idx="1">
                  <c:v>13.68</c:v>
                </c:pt>
                <c:pt idx="2">
                  <c:v>0.28000000000000003</c:v>
                </c:pt>
              </c:numCache>
            </c:numRef>
          </c:val>
          <c:extLst>
            <c:ext xmlns:c16="http://schemas.microsoft.com/office/drawing/2014/chart" uri="{C3380CC4-5D6E-409C-BE32-E72D297353CC}">
              <c16:uniqueId val="{00000002-857D-4ACF-A5FA-CED9D45A7B0D}"/>
            </c:ext>
          </c:extLst>
        </c:ser>
        <c:ser>
          <c:idx val="3"/>
          <c:order val="3"/>
          <c:tx>
            <c:strRef>
              <c:f>grafikoni!$F$3</c:f>
              <c:strCache>
                <c:ptCount val="1"/>
                <c:pt idx="0">
                  <c:v>II </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grafikoni!$A$4:$B$8</c:f>
              <c:multiLvlStrCache>
                <c:ptCount val="3"/>
                <c:lvl>
                  <c:pt idx="0">
                    <c:v>10 година</c:v>
                  </c:pt>
                  <c:pt idx="1">
                    <c:v>20 година </c:v>
                  </c:pt>
                  <c:pt idx="2">
                    <c:v>5 година </c:v>
                  </c:pt>
                </c:lvl>
                <c:lvl>
                  <c:pt idx="0">
                    <c:v>59 - Национални парк - II степен заштите</c:v>
                  </c:pt>
                </c:lvl>
              </c:multiLvlStrCache>
            </c:multiLvlStrRef>
          </c:cat>
          <c:val>
            <c:numRef>
              <c:f>grafikoni!$F$4:$F$8</c:f>
              <c:numCache>
                <c:formatCode>#,##0.0</c:formatCode>
                <c:ptCount val="3"/>
                <c:pt idx="0">
                  <c:v>0.6</c:v>
                </c:pt>
                <c:pt idx="1">
                  <c:v>5.36</c:v>
                </c:pt>
                <c:pt idx="2">
                  <c:v>0.61</c:v>
                </c:pt>
              </c:numCache>
            </c:numRef>
          </c:val>
          <c:extLst>
            <c:ext xmlns:c16="http://schemas.microsoft.com/office/drawing/2014/chart" uri="{C3380CC4-5D6E-409C-BE32-E72D297353CC}">
              <c16:uniqueId val="{00000003-857D-4ACF-A5FA-CED9D45A7B0D}"/>
            </c:ext>
          </c:extLst>
        </c:ser>
        <c:ser>
          <c:idx val="4"/>
          <c:order val="4"/>
          <c:tx>
            <c:strRef>
              <c:f>grafikoni!$G$3</c:f>
              <c:strCache>
                <c:ptCount val="1"/>
                <c:pt idx="0">
                  <c:v>III </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grafikoni!$A$4:$B$8</c:f>
              <c:multiLvlStrCache>
                <c:ptCount val="3"/>
                <c:lvl>
                  <c:pt idx="0">
                    <c:v>10 година</c:v>
                  </c:pt>
                  <c:pt idx="1">
                    <c:v>20 година </c:v>
                  </c:pt>
                  <c:pt idx="2">
                    <c:v>5 година </c:v>
                  </c:pt>
                </c:lvl>
                <c:lvl>
                  <c:pt idx="0">
                    <c:v>59 - Национални парк - II степен заштите</c:v>
                  </c:pt>
                </c:lvl>
              </c:multiLvlStrCache>
            </c:multiLvlStrRef>
          </c:cat>
          <c:val>
            <c:numRef>
              <c:f>grafikoni!$G$4:$G$8</c:f>
              <c:numCache>
                <c:formatCode>#,##0.0</c:formatCode>
                <c:ptCount val="3"/>
                <c:pt idx="0">
                  <c:v>2.17</c:v>
                </c:pt>
                <c:pt idx="1">
                  <c:v>3.3</c:v>
                </c:pt>
                <c:pt idx="2">
                  <c:v>3.66</c:v>
                </c:pt>
              </c:numCache>
            </c:numRef>
          </c:val>
          <c:extLst>
            <c:ext xmlns:c16="http://schemas.microsoft.com/office/drawing/2014/chart" uri="{C3380CC4-5D6E-409C-BE32-E72D297353CC}">
              <c16:uniqueId val="{00000004-857D-4ACF-A5FA-CED9D45A7B0D}"/>
            </c:ext>
          </c:extLst>
        </c:ser>
        <c:ser>
          <c:idx val="5"/>
          <c:order val="5"/>
          <c:tx>
            <c:strRef>
              <c:f>grafikoni!$H$3</c:f>
              <c:strCache>
                <c:ptCount val="1"/>
                <c:pt idx="0">
                  <c:v>IV </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grafikoni!$A$4:$B$8</c:f>
              <c:multiLvlStrCache>
                <c:ptCount val="3"/>
                <c:lvl>
                  <c:pt idx="0">
                    <c:v>10 година</c:v>
                  </c:pt>
                  <c:pt idx="1">
                    <c:v>20 година </c:v>
                  </c:pt>
                  <c:pt idx="2">
                    <c:v>5 година </c:v>
                  </c:pt>
                </c:lvl>
                <c:lvl>
                  <c:pt idx="0">
                    <c:v>59 - Национални парк - II степен заштите</c:v>
                  </c:pt>
                </c:lvl>
              </c:multiLvlStrCache>
            </c:multiLvlStrRef>
          </c:cat>
          <c:val>
            <c:numRef>
              <c:f>grafikoni!$H$4:$H$8</c:f>
              <c:numCache>
                <c:formatCode>#,##0.0</c:formatCode>
                <c:ptCount val="3"/>
                <c:pt idx="0">
                  <c:v>16.130000000000003</c:v>
                </c:pt>
                <c:pt idx="1">
                  <c:v>2.42</c:v>
                </c:pt>
                <c:pt idx="2">
                  <c:v>1.45</c:v>
                </c:pt>
              </c:numCache>
            </c:numRef>
          </c:val>
          <c:extLst>
            <c:ext xmlns:c16="http://schemas.microsoft.com/office/drawing/2014/chart" uri="{C3380CC4-5D6E-409C-BE32-E72D297353CC}">
              <c16:uniqueId val="{00000005-857D-4ACF-A5FA-CED9D45A7B0D}"/>
            </c:ext>
          </c:extLst>
        </c:ser>
        <c:ser>
          <c:idx val="6"/>
          <c:order val="6"/>
          <c:tx>
            <c:strRef>
              <c:f>grafikoni!$I$3</c:f>
              <c:strCache>
                <c:ptCount val="1"/>
                <c:pt idx="0">
                  <c:v>V </c:v>
                </c:pt>
              </c:strCache>
            </c:strRef>
          </c:tx>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grafikoni!$A$4:$B$8</c:f>
              <c:multiLvlStrCache>
                <c:ptCount val="3"/>
                <c:lvl>
                  <c:pt idx="0">
                    <c:v>10 година</c:v>
                  </c:pt>
                  <c:pt idx="1">
                    <c:v>20 година </c:v>
                  </c:pt>
                  <c:pt idx="2">
                    <c:v>5 година </c:v>
                  </c:pt>
                </c:lvl>
                <c:lvl>
                  <c:pt idx="0">
                    <c:v>59 - Национални парк - II степен заштите</c:v>
                  </c:pt>
                </c:lvl>
              </c:multiLvlStrCache>
            </c:multiLvlStrRef>
          </c:cat>
          <c:val>
            <c:numRef>
              <c:f>grafikoni!$I$4:$I$8</c:f>
              <c:numCache>
                <c:formatCode>#,##0.0</c:formatCode>
                <c:ptCount val="3"/>
                <c:pt idx="0">
                  <c:v>27.490000000000002</c:v>
                </c:pt>
                <c:pt idx="1">
                  <c:v>19.82</c:v>
                </c:pt>
                <c:pt idx="2">
                  <c:v>0</c:v>
                </c:pt>
              </c:numCache>
            </c:numRef>
          </c:val>
          <c:extLst>
            <c:ext xmlns:c16="http://schemas.microsoft.com/office/drawing/2014/chart" uri="{C3380CC4-5D6E-409C-BE32-E72D297353CC}">
              <c16:uniqueId val="{00000006-857D-4ACF-A5FA-CED9D45A7B0D}"/>
            </c:ext>
          </c:extLst>
        </c:ser>
        <c:ser>
          <c:idx val="7"/>
          <c:order val="7"/>
          <c:tx>
            <c:strRef>
              <c:f>grafikoni!$J$3</c:f>
              <c:strCache>
                <c:ptCount val="1"/>
                <c:pt idx="0">
                  <c:v>VI </c:v>
                </c:pt>
              </c:strCache>
            </c:strRef>
          </c:tx>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grafikoni!$A$4:$B$8</c:f>
              <c:multiLvlStrCache>
                <c:ptCount val="3"/>
                <c:lvl>
                  <c:pt idx="0">
                    <c:v>10 година</c:v>
                  </c:pt>
                  <c:pt idx="1">
                    <c:v>20 година </c:v>
                  </c:pt>
                  <c:pt idx="2">
                    <c:v>5 година </c:v>
                  </c:pt>
                </c:lvl>
                <c:lvl>
                  <c:pt idx="0">
                    <c:v>59 - Национални парк - II степен заштите</c:v>
                  </c:pt>
                </c:lvl>
              </c:multiLvlStrCache>
            </c:multiLvlStrRef>
          </c:cat>
          <c:val>
            <c:numRef>
              <c:f>grafikoni!$J$4:$J$8</c:f>
              <c:numCache>
                <c:formatCode>#,##0.0</c:formatCode>
                <c:ptCount val="3"/>
                <c:pt idx="0">
                  <c:v>39.5</c:v>
                </c:pt>
                <c:pt idx="1">
                  <c:v>0</c:v>
                </c:pt>
                <c:pt idx="2">
                  <c:v>6.87</c:v>
                </c:pt>
              </c:numCache>
            </c:numRef>
          </c:val>
          <c:extLst>
            <c:ext xmlns:c16="http://schemas.microsoft.com/office/drawing/2014/chart" uri="{C3380CC4-5D6E-409C-BE32-E72D297353CC}">
              <c16:uniqueId val="{00000007-857D-4ACF-A5FA-CED9D45A7B0D}"/>
            </c:ext>
          </c:extLst>
        </c:ser>
        <c:ser>
          <c:idx val="8"/>
          <c:order val="8"/>
          <c:tx>
            <c:strRef>
              <c:f>grafikoni!$K$3</c:f>
              <c:strCache>
                <c:ptCount val="1"/>
                <c:pt idx="0">
                  <c:v>VII </c:v>
                </c:pt>
              </c:strCache>
            </c:strRef>
          </c:tx>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grafikoni!$A$4:$B$8</c:f>
              <c:multiLvlStrCache>
                <c:ptCount val="3"/>
                <c:lvl>
                  <c:pt idx="0">
                    <c:v>10 година</c:v>
                  </c:pt>
                  <c:pt idx="1">
                    <c:v>20 година </c:v>
                  </c:pt>
                  <c:pt idx="2">
                    <c:v>5 година </c:v>
                  </c:pt>
                </c:lvl>
                <c:lvl>
                  <c:pt idx="0">
                    <c:v>59 - Национални парк - II степен заштите</c:v>
                  </c:pt>
                </c:lvl>
              </c:multiLvlStrCache>
            </c:multiLvlStrRef>
          </c:cat>
          <c:val>
            <c:numRef>
              <c:f>grafikoni!$K$4:$K$8</c:f>
              <c:numCache>
                <c:formatCode>#,##0.0</c:formatCode>
                <c:ptCount val="3"/>
                <c:pt idx="0">
                  <c:v>35.049999999999997</c:v>
                </c:pt>
                <c:pt idx="1">
                  <c:v>1.49</c:v>
                </c:pt>
                <c:pt idx="2">
                  <c:v>5.18</c:v>
                </c:pt>
              </c:numCache>
            </c:numRef>
          </c:val>
          <c:extLst>
            <c:ext xmlns:c16="http://schemas.microsoft.com/office/drawing/2014/chart" uri="{C3380CC4-5D6E-409C-BE32-E72D297353CC}">
              <c16:uniqueId val="{00000008-857D-4ACF-A5FA-CED9D45A7B0D}"/>
            </c:ext>
          </c:extLst>
        </c:ser>
        <c:ser>
          <c:idx val="9"/>
          <c:order val="9"/>
          <c:tx>
            <c:strRef>
              <c:f>grafikoni!$L$3</c:f>
              <c:strCache>
                <c:ptCount val="1"/>
                <c:pt idx="0">
                  <c:v>VIII </c:v>
                </c:pt>
              </c:strCache>
            </c:strRef>
          </c:tx>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grafikoni!$A$4:$B$8</c:f>
              <c:multiLvlStrCache>
                <c:ptCount val="3"/>
                <c:lvl>
                  <c:pt idx="0">
                    <c:v>10 година</c:v>
                  </c:pt>
                  <c:pt idx="1">
                    <c:v>20 година </c:v>
                  </c:pt>
                  <c:pt idx="2">
                    <c:v>5 година </c:v>
                  </c:pt>
                </c:lvl>
                <c:lvl>
                  <c:pt idx="0">
                    <c:v>59 - Национални парк - II степен заштите</c:v>
                  </c:pt>
                </c:lvl>
              </c:multiLvlStrCache>
            </c:multiLvlStrRef>
          </c:cat>
          <c:val>
            <c:numRef>
              <c:f>grafikoni!$L$4:$L$8</c:f>
              <c:numCache>
                <c:formatCode>#,##0.0</c:formatCode>
                <c:ptCount val="3"/>
                <c:pt idx="0">
                  <c:v>122.93</c:v>
                </c:pt>
                <c:pt idx="1">
                  <c:v>0</c:v>
                </c:pt>
                <c:pt idx="2">
                  <c:v>7.58</c:v>
                </c:pt>
              </c:numCache>
            </c:numRef>
          </c:val>
          <c:extLst>
            <c:ext xmlns:c16="http://schemas.microsoft.com/office/drawing/2014/chart" uri="{C3380CC4-5D6E-409C-BE32-E72D297353CC}">
              <c16:uniqueId val="{00000009-857D-4ACF-A5FA-CED9D45A7B0D}"/>
            </c:ext>
          </c:extLst>
        </c:ser>
        <c:ser>
          <c:idx val="10"/>
          <c:order val="10"/>
          <c:tx>
            <c:strRef>
              <c:f>grafikoni!$M$3</c:f>
              <c:strCache>
                <c:ptCount val="1"/>
                <c:pt idx="0">
                  <c:v>IX </c:v>
                </c:pt>
              </c:strCache>
            </c:strRef>
          </c:tx>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grafikoni!$A$4:$B$8</c:f>
              <c:multiLvlStrCache>
                <c:ptCount val="3"/>
                <c:lvl>
                  <c:pt idx="0">
                    <c:v>10 година</c:v>
                  </c:pt>
                  <c:pt idx="1">
                    <c:v>20 година </c:v>
                  </c:pt>
                  <c:pt idx="2">
                    <c:v>5 година </c:v>
                  </c:pt>
                </c:lvl>
                <c:lvl>
                  <c:pt idx="0">
                    <c:v>59 - Национални парк - II степен заштите</c:v>
                  </c:pt>
                </c:lvl>
              </c:multiLvlStrCache>
            </c:multiLvlStrRef>
          </c:cat>
          <c:val>
            <c:numRef>
              <c:f>grafikoni!$M$4:$M$8</c:f>
              <c:numCache>
                <c:formatCode>#,##0.0</c:formatCode>
                <c:ptCount val="3"/>
                <c:pt idx="0">
                  <c:v>177.88</c:v>
                </c:pt>
                <c:pt idx="1">
                  <c:v>0</c:v>
                </c:pt>
                <c:pt idx="2">
                  <c:v>0</c:v>
                </c:pt>
              </c:numCache>
            </c:numRef>
          </c:val>
          <c:extLst>
            <c:ext xmlns:c16="http://schemas.microsoft.com/office/drawing/2014/chart" uri="{C3380CC4-5D6E-409C-BE32-E72D297353CC}">
              <c16:uniqueId val="{0000000A-857D-4ACF-A5FA-CED9D45A7B0D}"/>
            </c:ext>
          </c:extLst>
        </c:ser>
        <c:ser>
          <c:idx val="11"/>
          <c:order val="11"/>
          <c:tx>
            <c:strRef>
              <c:f>grafikoni!$N$3</c:f>
              <c:strCache>
                <c:ptCount val="1"/>
                <c:pt idx="0">
                  <c:v>X </c:v>
                </c:pt>
              </c:strCache>
            </c:strRef>
          </c:tx>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grafikoni!$A$4:$B$8</c:f>
              <c:multiLvlStrCache>
                <c:ptCount val="3"/>
                <c:lvl>
                  <c:pt idx="0">
                    <c:v>10 година</c:v>
                  </c:pt>
                  <c:pt idx="1">
                    <c:v>20 година </c:v>
                  </c:pt>
                  <c:pt idx="2">
                    <c:v>5 година </c:v>
                  </c:pt>
                </c:lvl>
                <c:lvl>
                  <c:pt idx="0">
                    <c:v>59 - Национални парк - II степен заштите</c:v>
                  </c:pt>
                </c:lvl>
              </c:multiLvlStrCache>
            </c:multiLvlStrRef>
          </c:cat>
          <c:val>
            <c:numRef>
              <c:f>grafikoni!$N$4:$N$8</c:f>
              <c:numCache>
                <c:formatCode>#,##0.0</c:formatCode>
                <c:ptCount val="3"/>
                <c:pt idx="0">
                  <c:v>364.66</c:v>
                </c:pt>
                <c:pt idx="1">
                  <c:v>0</c:v>
                </c:pt>
                <c:pt idx="2">
                  <c:v>0.57999999999999996</c:v>
                </c:pt>
              </c:numCache>
            </c:numRef>
          </c:val>
          <c:extLst>
            <c:ext xmlns:c16="http://schemas.microsoft.com/office/drawing/2014/chart" uri="{C3380CC4-5D6E-409C-BE32-E72D297353CC}">
              <c16:uniqueId val="{0000000B-857D-4ACF-A5FA-CED9D45A7B0D}"/>
            </c:ext>
          </c:extLst>
        </c:ser>
        <c:dLbls>
          <c:showLegendKey val="0"/>
          <c:showVal val="1"/>
          <c:showCatName val="0"/>
          <c:showSerName val="0"/>
          <c:showPercent val="0"/>
          <c:showBubbleSize val="0"/>
        </c:dLbls>
        <c:gapWidth val="150"/>
        <c:shape val="box"/>
        <c:axId val="656920880"/>
        <c:axId val="656919440"/>
        <c:axId val="0"/>
      </c:bar3DChart>
      <c:catAx>
        <c:axId val="65692088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656919440"/>
        <c:crosses val="autoZero"/>
        <c:auto val="1"/>
        <c:lblAlgn val="ctr"/>
        <c:lblOffset val="100"/>
        <c:noMultiLvlLbl val="0"/>
      </c:catAx>
      <c:valAx>
        <c:axId val="656919440"/>
        <c:scaling>
          <c:orientation val="minMax"/>
        </c:scaling>
        <c:delete val="0"/>
        <c:axPos val="l"/>
        <c:majorGridlines>
          <c:spPr>
            <a:ln w="9525" cap="flat" cmpd="sng" algn="ctr">
              <a:solidFill>
                <a:schemeClr val="dk1">
                  <a:lumMod val="50000"/>
                  <a:lumOff val="50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65692088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[Stanje по добним разредима за нормалност.xlsx]grafikoni!PivotTable6</c:name>
    <c:fmtId val="15"/>
  </c:pivotSource>
  <c:chart>
    <c:autoTitleDeleted val="0"/>
    <c:pivotFmts>
      <c:pivotFmt>
        <c:idx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a:solidFill>
                <a:schemeClr val="accent1"/>
              </a:solidFill>
              <a:round/>
            </a:ln>
            <a:effectLst>
              <a:outerShdw blurRad="57150" dist="19050" dir="5400000" algn="ctr" rotWithShape="0">
                <a:srgbClr val="000000">
                  <a:alpha val="63000"/>
                </a:srgbClr>
              </a:outerShdw>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1"/>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circle"/>
          <c:size val="6"/>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9525">
              <a:solidFill>
                <a:schemeClr val="accent2"/>
              </a:solidFill>
              <a:round/>
            </a:ln>
            <a:effectLst>
              <a:outerShdw blurRad="57150" dist="19050" dir="5400000" algn="ctr" rotWithShape="0">
                <a:srgbClr val="000000">
                  <a:alpha val="63000"/>
                </a:srgbClr>
              </a:outerShdw>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2"/>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circle"/>
          <c:size val="6"/>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w="9525">
              <a:solidFill>
                <a:schemeClr val="accent3"/>
              </a:solidFill>
              <a:round/>
            </a:ln>
            <a:effectLst>
              <a:outerShdw blurRad="57150" dist="19050" dir="5400000" algn="ctr" rotWithShape="0">
                <a:srgbClr val="000000">
                  <a:alpha val="63000"/>
                </a:srgbClr>
              </a:outerShdw>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3"/>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circle"/>
          <c:size val="6"/>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w="9525">
              <a:solidFill>
                <a:schemeClr val="accent4"/>
              </a:solidFill>
              <a:round/>
            </a:ln>
            <a:effectLst>
              <a:outerShdw blurRad="57150" dist="19050" dir="5400000" algn="ctr" rotWithShape="0">
                <a:srgbClr val="000000">
                  <a:alpha val="63000"/>
                </a:srgbClr>
              </a:outerShdw>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4"/>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circle"/>
          <c:size val="6"/>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w="9525">
              <a:solidFill>
                <a:schemeClr val="accent5"/>
              </a:solidFill>
              <a:round/>
            </a:ln>
            <a:effectLst>
              <a:outerShdw blurRad="57150" dist="19050" dir="5400000" algn="ctr" rotWithShape="0">
                <a:srgbClr val="000000">
                  <a:alpha val="63000"/>
                </a:srgbClr>
              </a:outerShdw>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5"/>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circle"/>
          <c:size val="6"/>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w="9525">
              <a:solidFill>
                <a:schemeClr val="accent6"/>
              </a:solidFill>
              <a:round/>
            </a:ln>
            <a:effectLst>
              <a:outerShdw blurRad="57150" dist="19050" dir="5400000" algn="ctr" rotWithShape="0">
                <a:srgbClr val="000000">
                  <a:alpha val="63000"/>
                </a:srgbClr>
              </a:outerShdw>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circle"/>
          <c:size val="6"/>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w="9525">
              <a:solidFill>
                <a:schemeClr val="accent1">
                  <a:lumMod val="60000"/>
                </a:schemeClr>
              </a:solidFill>
              <a:round/>
            </a:ln>
            <a:effectLst>
              <a:outerShdw blurRad="57150" dist="19050" dir="5400000" algn="ctr" rotWithShape="0">
                <a:srgbClr val="000000">
                  <a:alpha val="63000"/>
                </a:srgbClr>
              </a:outerShdw>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7"/>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circle"/>
          <c:size val="6"/>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w="9525">
              <a:solidFill>
                <a:schemeClr val="accent2">
                  <a:lumMod val="60000"/>
                </a:schemeClr>
              </a:solidFill>
              <a:round/>
            </a:ln>
            <a:effectLst>
              <a:outerShdw blurRad="57150" dist="19050" dir="5400000" algn="ctr" rotWithShape="0">
                <a:srgbClr val="000000">
                  <a:alpha val="63000"/>
                </a:srgbClr>
              </a:outerShdw>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8"/>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circle"/>
          <c:size val="6"/>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w="9525">
              <a:solidFill>
                <a:schemeClr val="accent3">
                  <a:lumMod val="60000"/>
                </a:schemeClr>
              </a:solidFill>
              <a:round/>
            </a:ln>
            <a:effectLst>
              <a:outerShdw blurRad="57150" dist="19050" dir="5400000" algn="ctr" rotWithShape="0">
                <a:srgbClr val="000000">
                  <a:alpha val="63000"/>
                </a:srgbClr>
              </a:outerShdw>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9"/>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circle"/>
          <c:size val="6"/>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w="9525">
              <a:solidFill>
                <a:schemeClr val="accent4">
                  <a:lumMod val="60000"/>
                </a:schemeClr>
              </a:solidFill>
              <a:round/>
            </a:ln>
            <a:effectLst>
              <a:outerShdw blurRad="57150" dist="19050" dir="5400000" algn="ctr" rotWithShape="0">
                <a:srgbClr val="000000">
                  <a:alpha val="63000"/>
                </a:srgbClr>
              </a:outerShdw>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1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circle"/>
          <c:size val="6"/>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w="9525">
              <a:solidFill>
                <a:schemeClr val="accent5">
                  <a:lumMod val="60000"/>
                </a:schemeClr>
              </a:solidFill>
              <a:round/>
            </a:ln>
            <a:effectLst>
              <a:outerShdw blurRad="57150" dist="19050" dir="5400000" algn="ctr" rotWithShape="0">
                <a:srgbClr val="000000">
                  <a:alpha val="63000"/>
                </a:srgbClr>
              </a:outerShdw>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11"/>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circle"/>
          <c:size val="6"/>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w="9525">
              <a:solidFill>
                <a:schemeClr val="accent6">
                  <a:lumMod val="60000"/>
                </a:schemeClr>
              </a:solidFill>
              <a:round/>
            </a:ln>
            <a:effectLst>
              <a:outerShdw blurRad="57150" dist="19050" dir="5400000" algn="ctr" rotWithShape="0">
                <a:srgbClr val="000000">
                  <a:alpha val="63000"/>
                </a:srgbClr>
              </a:outerShdw>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12"/>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13"/>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14"/>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15"/>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1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17"/>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18"/>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19"/>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2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21"/>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22"/>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23"/>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24"/>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25"/>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2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27"/>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28"/>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29"/>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3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31"/>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32"/>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33"/>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34"/>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35"/>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s>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grafikoni!$C$3</c:f>
              <c:strCache>
                <c:ptCount val="1"/>
                <c:pt idx="0">
                  <c:v>Укупно P (ha) </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grafikoni!$A$4:$B$7</c:f>
              <c:multiLvlStrCache>
                <c:ptCount val="2"/>
                <c:lvl>
                  <c:pt idx="0">
                    <c:v>10 година</c:v>
                  </c:pt>
                  <c:pt idx="1">
                    <c:v>5 година </c:v>
                  </c:pt>
                </c:lvl>
                <c:lvl>
                  <c:pt idx="0">
                    <c:v>59 - Национални парк - III степен заштите</c:v>
                  </c:pt>
                </c:lvl>
              </c:multiLvlStrCache>
            </c:multiLvlStrRef>
          </c:cat>
          <c:val>
            <c:numRef>
              <c:f>grafikoni!$C$4:$C$7</c:f>
              <c:numCache>
                <c:formatCode>#,##0.0</c:formatCode>
                <c:ptCount val="2"/>
                <c:pt idx="0">
                  <c:v>62.540000000000006</c:v>
                </c:pt>
                <c:pt idx="1">
                  <c:v>46.85</c:v>
                </c:pt>
              </c:numCache>
            </c:numRef>
          </c:val>
          <c:extLst>
            <c:ext xmlns:c16="http://schemas.microsoft.com/office/drawing/2014/chart" uri="{C3380CC4-5D6E-409C-BE32-E72D297353CC}">
              <c16:uniqueId val="{00000000-994C-4569-859B-5B3446B41036}"/>
            </c:ext>
          </c:extLst>
        </c:ser>
        <c:ser>
          <c:idx val="1"/>
          <c:order val="1"/>
          <c:tx>
            <c:strRef>
              <c:f>grafikoni!$D$3</c:f>
              <c:strCache>
                <c:ptCount val="1"/>
                <c:pt idx="0">
                  <c:v>Обрасло слабо </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grafikoni!$A$4:$B$7</c:f>
              <c:multiLvlStrCache>
                <c:ptCount val="2"/>
                <c:lvl>
                  <c:pt idx="0">
                    <c:v>10 година</c:v>
                  </c:pt>
                  <c:pt idx="1">
                    <c:v>5 година </c:v>
                  </c:pt>
                </c:lvl>
                <c:lvl>
                  <c:pt idx="0">
                    <c:v>59 - Национални парк - III степен заштите</c:v>
                  </c:pt>
                </c:lvl>
              </c:multiLvlStrCache>
            </c:multiLvlStrRef>
          </c:cat>
          <c:val>
            <c:numRef>
              <c:f>grafikoni!$D$4:$D$7</c:f>
              <c:numCache>
                <c:formatCode>#,##0.0</c:formatCode>
                <c:ptCount val="2"/>
                <c:pt idx="0">
                  <c:v>0</c:v>
                </c:pt>
                <c:pt idx="1">
                  <c:v>6.56</c:v>
                </c:pt>
              </c:numCache>
            </c:numRef>
          </c:val>
          <c:extLst>
            <c:ext xmlns:c16="http://schemas.microsoft.com/office/drawing/2014/chart" uri="{C3380CC4-5D6E-409C-BE32-E72D297353CC}">
              <c16:uniqueId val="{00000001-994C-4569-859B-5B3446B41036}"/>
            </c:ext>
          </c:extLst>
        </c:ser>
        <c:ser>
          <c:idx val="2"/>
          <c:order val="2"/>
          <c:tx>
            <c:strRef>
              <c:f>grafikoni!$E$3</c:f>
              <c:strCache>
                <c:ptCount val="1"/>
                <c:pt idx="0">
                  <c:v>Обрасло добро  </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grafikoni!$A$4:$B$7</c:f>
              <c:multiLvlStrCache>
                <c:ptCount val="2"/>
                <c:lvl>
                  <c:pt idx="0">
                    <c:v>10 година</c:v>
                  </c:pt>
                  <c:pt idx="1">
                    <c:v>5 година </c:v>
                  </c:pt>
                </c:lvl>
                <c:lvl>
                  <c:pt idx="0">
                    <c:v>59 - Национални парк - III степен заштите</c:v>
                  </c:pt>
                </c:lvl>
              </c:multiLvlStrCache>
            </c:multiLvlStrRef>
          </c:cat>
          <c:val>
            <c:numRef>
              <c:f>grafikoni!$E$4:$E$7</c:f>
              <c:numCache>
                <c:formatCode>#,##0.0</c:formatCode>
                <c:ptCount val="2"/>
                <c:pt idx="0">
                  <c:v>0</c:v>
                </c:pt>
                <c:pt idx="1">
                  <c:v>5.87</c:v>
                </c:pt>
              </c:numCache>
            </c:numRef>
          </c:val>
          <c:extLst>
            <c:ext xmlns:c16="http://schemas.microsoft.com/office/drawing/2014/chart" uri="{C3380CC4-5D6E-409C-BE32-E72D297353CC}">
              <c16:uniqueId val="{00000002-994C-4569-859B-5B3446B41036}"/>
            </c:ext>
          </c:extLst>
        </c:ser>
        <c:ser>
          <c:idx val="3"/>
          <c:order val="3"/>
          <c:tx>
            <c:strRef>
              <c:f>grafikoni!$F$3</c:f>
              <c:strCache>
                <c:ptCount val="1"/>
                <c:pt idx="0">
                  <c:v>II </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grafikoni!$A$4:$B$7</c:f>
              <c:multiLvlStrCache>
                <c:ptCount val="2"/>
                <c:lvl>
                  <c:pt idx="0">
                    <c:v>10 година</c:v>
                  </c:pt>
                  <c:pt idx="1">
                    <c:v>5 година </c:v>
                  </c:pt>
                </c:lvl>
                <c:lvl>
                  <c:pt idx="0">
                    <c:v>59 - Национални парк - III степен заштите</c:v>
                  </c:pt>
                </c:lvl>
              </c:multiLvlStrCache>
            </c:multiLvlStrRef>
          </c:cat>
          <c:val>
            <c:numRef>
              <c:f>grafikoni!$F$4:$F$7</c:f>
              <c:numCache>
                <c:formatCode>#,##0.0</c:formatCode>
                <c:ptCount val="2"/>
                <c:pt idx="0">
                  <c:v>0</c:v>
                </c:pt>
                <c:pt idx="1">
                  <c:v>0.73</c:v>
                </c:pt>
              </c:numCache>
            </c:numRef>
          </c:val>
          <c:extLst>
            <c:ext xmlns:c16="http://schemas.microsoft.com/office/drawing/2014/chart" uri="{C3380CC4-5D6E-409C-BE32-E72D297353CC}">
              <c16:uniqueId val="{00000003-994C-4569-859B-5B3446B41036}"/>
            </c:ext>
          </c:extLst>
        </c:ser>
        <c:ser>
          <c:idx val="4"/>
          <c:order val="4"/>
          <c:tx>
            <c:strRef>
              <c:f>grafikoni!$G$3</c:f>
              <c:strCache>
                <c:ptCount val="1"/>
                <c:pt idx="0">
                  <c:v>III </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grafikoni!$A$4:$B$7</c:f>
              <c:multiLvlStrCache>
                <c:ptCount val="2"/>
                <c:lvl>
                  <c:pt idx="0">
                    <c:v>10 година</c:v>
                  </c:pt>
                  <c:pt idx="1">
                    <c:v>5 година </c:v>
                  </c:pt>
                </c:lvl>
                <c:lvl>
                  <c:pt idx="0">
                    <c:v>59 - Национални парк - III степен заштите</c:v>
                  </c:pt>
                </c:lvl>
              </c:multiLvlStrCache>
            </c:multiLvlStrRef>
          </c:cat>
          <c:val>
            <c:numRef>
              <c:f>grafikoni!$G$4:$G$7</c:f>
              <c:numCache>
                <c:formatCode>#,##0.0</c:formatCode>
                <c:ptCount val="2"/>
                <c:pt idx="0">
                  <c:v>1.99</c:v>
                </c:pt>
                <c:pt idx="1">
                  <c:v>0.21</c:v>
                </c:pt>
              </c:numCache>
            </c:numRef>
          </c:val>
          <c:extLst>
            <c:ext xmlns:c16="http://schemas.microsoft.com/office/drawing/2014/chart" uri="{C3380CC4-5D6E-409C-BE32-E72D297353CC}">
              <c16:uniqueId val="{00000004-994C-4569-859B-5B3446B41036}"/>
            </c:ext>
          </c:extLst>
        </c:ser>
        <c:ser>
          <c:idx val="5"/>
          <c:order val="5"/>
          <c:tx>
            <c:strRef>
              <c:f>grafikoni!$H$3</c:f>
              <c:strCache>
                <c:ptCount val="1"/>
                <c:pt idx="0">
                  <c:v>IV </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grafikoni!$A$4:$B$7</c:f>
              <c:multiLvlStrCache>
                <c:ptCount val="2"/>
                <c:lvl>
                  <c:pt idx="0">
                    <c:v>10 година</c:v>
                  </c:pt>
                  <c:pt idx="1">
                    <c:v>5 година </c:v>
                  </c:pt>
                </c:lvl>
                <c:lvl>
                  <c:pt idx="0">
                    <c:v>59 - Национални парк - III степен заштите</c:v>
                  </c:pt>
                </c:lvl>
              </c:multiLvlStrCache>
            </c:multiLvlStrRef>
          </c:cat>
          <c:val>
            <c:numRef>
              <c:f>grafikoni!$H$4:$H$7</c:f>
              <c:numCache>
                <c:formatCode>#,##0.0</c:formatCode>
                <c:ptCount val="2"/>
                <c:pt idx="0">
                  <c:v>7.19</c:v>
                </c:pt>
                <c:pt idx="1">
                  <c:v>0</c:v>
                </c:pt>
              </c:numCache>
            </c:numRef>
          </c:val>
          <c:extLst>
            <c:ext xmlns:c16="http://schemas.microsoft.com/office/drawing/2014/chart" uri="{C3380CC4-5D6E-409C-BE32-E72D297353CC}">
              <c16:uniqueId val="{00000005-994C-4569-859B-5B3446B41036}"/>
            </c:ext>
          </c:extLst>
        </c:ser>
        <c:ser>
          <c:idx val="6"/>
          <c:order val="6"/>
          <c:tx>
            <c:strRef>
              <c:f>grafikoni!$I$3</c:f>
              <c:strCache>
                <c:ptCount val="1"/>
                <c:pt idx="0">
                  <c:v>V </c:v>
                </c:pt>
              </c:strCache>
            </c:strRef>
          </c:tx>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grafikoni!$A$4:$B$7</c:f>
              <c:multiLvlStrCache>
                <c:ptCount val="2"/>
                <c:lvl>
                  <c:pt idx="0">
                    <c:v>10 година</c:v>
                  </c:pt>
                  <c:pt idx="1">
                    <c:v>5 година </c:v>
                  </c:pt>
                </c:lvl>
                <c:lvl>
                  <c:pt idx="0">
                    <c:v>59 - Национални парк - III степен заштите</c:v>
                  </c:pt>
                </c:lvl>
              </c:multiLvlStrCache>
            </c:multiLvlStrRef>
          </c:cat>
          <c:val>
            <c:numRef>
              <c:f>grafikoni!$I$4:$I$7</c:f>
              <c:numCache>
                <c:formatCode>#,##0.0</c:formatCode>
                <c:ptCount val="2"/>
                <c:pt idx="0">
                  <c:v>13.259999999999998</c:v>
                </c:pt>
                <c:pt idx="1">
                  <c:v>0</c:v>
                </c:pt>
              </c:numCache>
            </c:numRef>
          </c:val>
          <c:extLst>
            <c:ext xmlns:c16="http://schemas.microsoft.com/office/drawing/2014/chart" uri="{C3380CC4-5D6E-409C-BE32-E72D297353CC}">
              <c16:uniqueId val="{00000006-994C-4569-859B-5B3446B41036}"/>
            </c:ext>
          </c:extLst>
        </c:ser>
        <c:ser>
          <c:idx val="7"/>
          <c:order val="7"/>
          <c:tx>
            <c:strRef>
              <c:f>grafikoni!$J$3</c:f>
              <c:strCache>
                <c:ptCount val="1"/>
                <c:pt idx="0">
                  <c:v>VI </c:v>
                </c:pt>
              </c:strCache>
            </c:strRef>
          </c:tx>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grafikoni!$A$4:$B$7</c:f>
              <c:multiLvlStrCache>
                <c:ptCount val="2"/>
                <c:lvl>
                  <c:pt idx="0">
                    <c:v>10 година</c:v>
                  </c:pt>
                  <c:pt idx="1">
                    <c:v>5 година </c:v>
                  </c:pt>
                </c:lvl>
                <c:lvl>
                  <c:pt idx="0">
                    <c:v>59 - Национални парк - III степен заштите</c:v>
                  </c:pt>
                </c:lvl>
              </c:multiLvlStrCache>
            </c:multiLvlStrRef>
          </c:cat>
          <c:val>
            <c:numRef>
              <c:f>grafikoni!$J$4:$J$7</c:f>
              <c:numCache>
                <c:formatCode>#,##0.0</c:formatCode>
                <c:ptCount val="2"/>
                <c:pt idx="0">
                  <c:v>6.77</c:v>
                </c:pt>
                <c:pt idx="1">
                  <c:v>0.75</c:v>
                </c:pt>
              </c:numCache>
            </c:numRef>
          </c:val>
          <c:extLst>
            <c:ext xmlns:c16="http://schemas.microsoft.com/office/drawing/2014/chart" uri="{C3380CC4-5D6E-409C-BE32-E72D297353CC}">
              <c16:uniqueId val="{00000007-994C-4569-859B-5B3446B41036}"/>
            </c:ext>
          </c:extLst>
        </c:ser>
        <c:ser>
          <c:idx val="8"/>
          <c:order val="8"/>
          <c:tx>
            <c:strRef>
              <c:f>grafikoni!$K$3</c:f>
              <c:strCache>
                <c:ptCount val="1"/>
                <c:pt idx="0">
                  <c:v>VII </c:v>
                </c:pt>
              </c:strCache>
            </c:strRef>
          </c:tx>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grafikoni!$A$4:$B$7</c:f>
              <c:multiLvlStrCache>
                <c:ptCount val="2"/>
                <c:lvl>
                  <c:pt idx="0">
                    <c:v>10 година</c:v>
                  </c:pt>
                  <c:pt idx="1">
                    <c:v>5 година </c:v>
                  </c:pt>
                </c:lvl>
                <c:lvl>
                  <c:pt idx="0">
                    <c:v>59 - Национални парк - III степен заштите</c:v>
                  </c:pt>
                </c:lvl>
              </c:multiLvlStrCache>
            </c:multiLvlStrRef>
          </c:cat>
          <c:val>
            <c:numRef>
              <c:f>grafikoni!$K$4:$K$7</c:f>
              <c:numCache>
                <c:formatCode>#,##0.0</c:formatCode>
                <c:ptCount val="2"/>
                <c:pt idx="0">
                  <c:v>10.370000000000001</c:v>
                </c:pt>
                <c:pt idx="1">
                  <c:v>9.5399999999999991</c:v>
                </c:pt>
              </c:numCache>
            </c:numRef>
          </c:val>
          <c:extLst>
            <c:ext xmlns:c16="http://schemas.microsoft.com/office/drawing/2014/chart" uri="{C3380CC4-5D6E-409C-BE32-E72D297353CC}">
              <c16:uniqueId val="{00000008-994C-4569-859B-5B3446B41036}"/>
            </c:ext>
          </c:extLst>
        </c:ser>
        <c:ser>
          <c:idx val="9"/>
          <c:order val="9"/>
          <c:tx>
            <c:strRef>
              <c:f>grafikoni!$L$3</c:f>
              <c:strCache>
                <c:ptCount val="1"/>
                <c:pt idx="0">
                  <c:v>VIII </c:v>
                </c:pt>
              </c:strCache>
            </c:strRef>
          </c:tx>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grafikoni!$A$4:$B$7</c:f>
              <c:multiLvlStrCache>
                <c:ptCount val="2"/>
                <c:lvl>
                  <c:pt idx="0">
                    <c:v>10 година</c:v>
                  </c:pt>
                  <c:pt idx="1">
                    <c:v>5 година </c:v>
                  </c:pt>
                </c:lvl>
                <c:lvl>
                  <c:pt idx="0">
                    <c:v>59 - Национални парк - III степен заштите</c:v>
                  </c:pt>
                </c:lvl>
              </c:multiLvlStrCache>
            </c:multiLvlStrRef>
          </c:cat>
          <c:val>
            <c:numRef>
              <c:f>grafikoni!$L$4:$L$7</c:f>
              <c:numCache>
                <c:formatCode>#,##0.0</c:formatCode>
                <c:ptCount val="2"/>
                <c:pt idx="0">
                  <c:v>13.35</c:v>
                </c:pt>
                <c:pt idx="1">
                  <c:v>19.510000000000002</c:v>
                </c:pt>
              </c:numCache>
            </c:numRef>
          </c:val>
          <c:extLst>
            <c:ext xmlns:c16="http://schemas.microsoft.com/office/drawing/2014/chart" uri="{C3380CC4-5D6E-409C-BE32-E72D297353CC}">
              <c16:uniqueId val="{00000009-994C-4569-859B-5B3446B41036}"/>
            </c:ext>
          </c:extLst>
        </c:ser>
        <c:ser>
          <c:idx val="10"/>
          <c:order val="10"/>
          <c:tx>
            <c:strRef>
              <c:f>grafikoni!$M$3</c:f>
              <c:strCache>
                <c:ptCount val="1"/>
                <c:pt idx="0">
                  <c:v>IX </c:v>
                </c:pt>
              </c:strCache>
            </c:strRef>
          </c:tx>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grafikoni!$A$4:$B$7</c:f>
              <c:multiLvlStrCache>
                <c:ptCount val="2"/>
                <c:lvl>
                  <c:pt idx="0">
                    <c:v>10 година</c:v>
                  </c:pt>
                  <c:pt idx="1">
                    <c:v>5 година </c:v>
                  </c:pt>
                </c:lvl>
                <c:lvl>
                  <c:pt idx="0">
                    <c:v>59 - Национални парк - III степен заштите</c:v>
                  </c:pt>
                </c:lvl>
              </c:multiLvlStrCache>
            </c:multiLvlStrRef>
          </c:cat>
          <c:val>
            <c:numRef>
              <c:f>grafikoni!$M$4:$M$7</c:f>
              <c:numCache>
                <c:formatCode>#,##0.0</c:formatCode>
                <c:ptCount val="2"/>
                <c:pt idx="0">
                  <c:v>4.87</c:v>
                </c:pt>
                <c:pt idx="1">
                  <c:v>0</c:v>
                </c:pt>
              </c:numCache>
            </c:numRef>
          </c:val>
          <c:extLst>
            <c:ext xmlns:c16="http://schemas.microsoft.com/office/drawing/2014/chart" uri="{C3380CC4-5D6E-409C-BE32-E72D297353CC}">
              <c16:uniqueId val="{0000000A-994C-4569-859B-5B3446B41036}"/>
            </c:ext>
          </c:extLst>
        </c:ser>
        <c:ser>
          <c:idx val="11"/>
          <c:order val="11"/>
          <c:tx>
            <c:strRef>
              <c:f>grafikoni!$N$3</c:f>
              <c:strCache>
                <c:ptCount val="1"/>
                <c:pt idx="0">
                  <c:v>X </c:v>
                </c:pt>
              </c:strCache>
            </c:strRef>
          </c:tx>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grafikoni!$A$4:$B$7</c:f>
              <c:multiLvlStrCache>
                <c:ptCount val="2"/>
                <c:lvl>
                  <c:pt idx="0">
                    <c:v>10 година</c:v>
                  </c:pt>
                  <c:pt idx="1">
                    <c:v>5 година </c:v>
                  </c:pt>
                </c:lvl>
                <c:lvl>
                  <c:pt idx="0">
                    <c:v>59 - Национални парк - III степен заштите</c:v>
                  </c:pt>
                </c:lvl>
              </c:multiLvlStrCache>
            </c:multiLvlStrRef>
          </c:cat>
          <c:val>
            <c:numRef>
              <c:f>grafikoni!$N$4:$N$7</c:f>
              <c:numCache>
                <c:formatCode>#,##0.0</c:formatCode>
                <c:ptCount val="2"/>
                <c:pt idx="0">
                  <c:v>4.7699999999999996</c:v>
                </c:pt>
                <c:pt idx="1">
                  <c:v>3.68</c:v>
                </c:pt>
              </c:numCache>
            </c:numRef>
          </c:val>
          <c:extLst>
            <c:ext xmlns:c16="http://schemas.microsoft.com/office/drawing/2014/chart" uri="{C3380CC4-5D6E-409C-BE32-E72D297353CC}">
              <c16:uniqueId val="{0000000B-994C-4569-859B-5B3446B41036}"/>
            </c:ext>
          </c:extLst>
        </c:ser>
        <c:dLbls>
          <c:showLegendKey val="0"/>
          <c:showVal val="1"/>
          <c:showCatName val="0"/>
          <c:showSerName val="0"/>
          <c:showPercent val="0"/>
          <c:showBubbleSize val="0"/>
        </c:dLbls>
        <c:gapWidth val="150"/>
        <c:shape val="box"/>
        <c:axId val="656920880"/>
        <c:axId val="656919440"/>
        <c:axId val="0"/>
      </c:bar3DChart>
      <c:catAx>
        <c:axId val="65692088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656919440"/>
        <c:crosses val="autoZero"/>
        <c:auto val="1"/>
        <c:lblAlgn val="ctr"/>
        <c:lblOffset val="100"/>
        <c:noMultiLvlLbl val="0"/>
      </c:catAx>
      <c:valAx>
        <c:axId val="656919440"/>
        <c:scaling>
          <c:orientation val="minMax"/>
        </c:scaling>
        <c:delete val="0"/>
        <c:axPos val="l"/>
        <c:majorGridlines>
          <c:spPr>
            <a:ln w="9525" cap="flat" cmpd="sng" algn="ctr">
              <a:solidFill>
                <a:schemeClr val="dk1">
                  <a:lumMod val="50000"/>
                  <a:lumOff val="50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65692088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[Stanje по добним разредима за нормалност.xlsx]grafikoni!PivotTable6</c:name>
    <c:fmtId val="19"/>
  </c:pivotSource>
  <c:chart>
    <c:autoTitleDeleted val="0"/>
    <c:pivotFmts>
      <c:pivotFmt>
        <c:idx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a:solidFill>
                <a:schemeClr val="accent1"/>
              </a:solidFill>
              <a:round/>
            </a:ln>
            <a:effectLst>
              <a:outerShdw blurRad="57150" dist="19050" dir="5400000" algn="ctr" rotWithShape="0">
                <a:srgbClr val="000000">
                  <a:alpha val="63000"/>
                </a:srgbClr>
              </a:outerShdw>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1"/>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circle"/>
          <c:size val="6"/>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w="9525">
              <a:solidFill>
                <a:schemeClr val="accent2"/>
              </a:solidFill>
              <a:round/>
            </a:ln>
            <a:effectLst>
              <a:outerShdw blurRad="57150" dist="19050" dir="5400000" algn="ctr" rotWithShape="0">
                <a:srgbClr val="000000">
                  <a:alpha val="63000"/>
                </a:srgbClr>
              </a:outerShdw>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2"/>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circle"/>
          <c:size val="6"/>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w="9525">
              <a:solidFill>
                <a:schemeClr val="accent3"/>
              </a:solidFill>
              <a:round/>
            </a:ln>
            <a:effectLst>
              <a:outerShdw blurRad="57150" dist="19050" dir="5400000" algn="ctr" rotWithShape="0">
                <a:srgbClr val="000000">
                  <a:alpha val="63000"/>
                </a:srgbClr>
              </a:outerShdw>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3"/>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circle"/>
          <c:size val="6"/>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w="9525">
              <a:solidFill>
                <a:schemeClr val="accent4"/>
              </a:solidFill>
              <a:round/>
            </a:ln>
            <a:effectLst>
              <a:outerShdw blurRad="57150" dist="19050" dir="5400000" algn="ctr" rotWithShape="0">
                <a:srgbClr val="000000">
                  <a:alpha val="63000"/>
                </a:srgbClr>
              </a:outerShdw>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4"/>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circle"/>
          <c:size val="6"/>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w="9525">
              <a:solidFill>
                <a:schemeClr val="accent5"/>
              </a:solidFill>
              <a:round/>
            </a:ln>
            <a:effectLst>
              <a:outerShdw blurRad="57150" dist="19050" dir="5400000" algn="ctr" rotWithShape="0">
                <a:srgbClr val="000000">
                  <a:alpha val="63000"/>
                </a:srgbClr>
              </a:outerShdw>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5"/>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circle"/>
          <c:size val="6"/>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w="9525">
              <a:solidFill>
                <a:schemeClr val="accent6"/>
              </a:solidFill>
              <a:round/>
            </a:ln>
            <a:effectLst>
              <a:outerShdw blurRad="57150" dist="19050" dir="5400000" algn="ctr" rotWithShape="0">
                <a:srgbClr val="000000">
                  <a:alpha val="63000"/>
                </a:srgbClr>
              </a:outerShdw>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circle"/>
          <c:size val="6"/>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w="9525">
              <a:solidFill>
                <a:schemeClr val="accent1">
                  <a:lumMod val="60000"/>
                </a:schemeClr>
              </a:solidFill>
              <a:round/>
            </a:ln>
            <a:effectLst>
              <a:outerShdw blurRad="57150" dist="19050" dir="5400000" algn="ctr" rotWithShape="0">
                <a:srgbClr val="000000">
                  <a:alpha val="63000"/>
                </a:srgbClr>
              </a:outerShdw>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7"/>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circle"/>
          <c:size val="6"/>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w="9525">
              <a:solidFill>
                <a:schemeClr val="accent2">
                  <a:lumMod val="60000"/>
                </a:schemeClr>
              </a:solidFill>
              <a:round/>
            </a:ln>
            <a:effectLst>
              <a:outerShdw blurRad="57150" dist="19050" dir="5400000" algn="ctr" rotWithShape="0">
                <a:srgbClr val="000000">
                  <a:alpha val="63000"/>
                </a:srgbClr>
              </a:outerShdw>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8"/>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circle"/>
          <c:size val="6"/>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w="9525">
              <a:solidFill>
                <a:schemeClr val="accent3">
                  <a:lumMod val="60000"/>
                </a:schemeClr>
              </a:solidFill>
              <a:round/>
            </a:ln>
            <a:effectLst>
              <a:outerShdw blurRad="57150" dist="19050" dir="5400000" algn="ctr" rotWithShape="0">
                <a:srgbClr val="000000">
                  <a:alpha val="63000"/>
                </a:srgbClr>
              </a:outerShdw>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9"/>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circle"/>
          <c:size val="6"/>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w="9525">
              <a:solidFill>
                <a:schemeClr val="accent4">
                  <a:lumMod val="60000"/>
                </a:schemeClr>
              </a:solidFill>
              <a:round/>
            </a:ln>
            <a:effectLst>
              <a:outerShdw blurRad="57150" dist="19050" dir="5400000" algn="ctr" rotWithShape="0">
                <a:srgbClr val="000000">
                  <a:alpha val="63000"/>
                </a:srgbClr>
              </a:outerShdw>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1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circle"/>
          <c:size val="6"/>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w="9525">
              <a:solidFill>
                <a:schemeClr val="accent5">
                  <a:lumMod val="60000"/>
                </a:schemeClr>
              </a:solidFill>
              <a:round/>
            </a:ln>
            <a:effectLst>
              <a:outerShdw blurRad="57150" dist="19050" dir="5400000" algn="ctr" rotWithShape="0">
                <a:srgbClr val="000000">
                  <a:alpha val="63000"/>
                </a:srgbClr>
              </a:outerShdw>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11"/>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circle"/>
          <c:size val="6"/>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w="9525">
              <a:solidFill>
                <a:schemeClr val="accent6">
                  <a:lumMod val="60000"/>
                </a:schemeClr>
              </a:solidFill>
              <a:round/>
            </a:ln>
            <a:effectLst>
              <a:outerShdw blurRad="57150" dist="19050" dir="5400000" algn="ctr" rotWithShape="0">
                <a:srgbClr val="000000">
                  <a:alpha val="63000"/>
                </a:srgbClr>
              </a:outerShdw>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12"/>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13"/>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14"/>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15"/>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1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17"/>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18"/>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19"/>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2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21"/>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22"/>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23"/>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24"/>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25"/>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2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27"/>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28"/>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29"/>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3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31"/>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32"/>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33"/>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34"/>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
        <c:idx val="35"/>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Lst>
        </c:dLbl>
      </c:pivotFmt>
    </c:pivotFmts>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grafikoni!$B$3</c:f>
              <c:strCache>
                <c:ptCount val="1"/>
                <c:pt idx="0">
                  <c:v>Укупно P (ha) </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grafikoni!$A$4:$A$7</c:f>
              <c:strCache>
                <c:ptCount val="3"/>
                <c:pt idx="0">
                  <c:v>10 година</c:v>
                </c:pt>
                <c:pt idx="1">
                  <c:v>20 година </c:v>
                </c:pt>
                <c:pt idx="2">
                  <c:v>5 година </c:v>
                </c:pt>
              </c:strCache>
            </c:strRef>
          </c:cat>
          <c:val>
            <c:numRef>
              <c:f>grafikoni!$B$4:$B$7</c:f>
              <c:numCache>
                <c:formatCode>#,##0.0</c:formatCode>
                <c:ptCount val="3"/>
                <c:pt idx="0">
                  <c:v>861.43000000000006</c:v>
                </c:pt>
                <c:pt idx="1">
                  <c:v>57.28</c:v>
                </c:pt>
                <c:pt idx="2">
                  <c:v>73.06</c:v>
                </c:pt>
              </c:numCache>
            </c:numRef>
          </c:val>
          <c:extLst>
            <c:ext xmlns:c16="http://schemas.microsoft.com/office/drawing/2014/chart" uri="{C3380CC4-5D6E-409C-BE32-E72D297353CC}">
              <c16:uniqueId val="{00000000-EF73-48E5-89A0-4DE015EE25C5}"/>
            </c:ext>
          </c:extLst>
        </c:ser>
        <c:ser>
          <c:idx val="1"/>
          <c:order val="1"/>
          <c:tx>
            <c:strRef>
              <c:f>grafikoni!$C$3</c:f>
              <c:strCache>
                <c:ptCount val="1"/>
                <c:pt idx="0">
                  <c:v>Обрасло слабо </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grafikoni!$A$4:$A$7</c:f>
              <c:strCache>
                <c:ptCount val="3"/>
                <c:pt idx="0">
                  <c:v>10 година</c:v>
                </c:pt>
                <c:pt idx="1">
                  <c:v>20 година </c:v>
                </c:pt>
                <c:pt idx="2">
                  <c:v>5 година </c:v>
                </c:pt>
              </c:strCache>
            </c:strRef>
          </c:cat>
          <c:val>
            <c:numRef>
              <c:f>grafikoni!$C$4:$C$7</c:f>
              <c:numCache>
                <c:formatCode>#,##0.0</c:formatCode>
                <c:ptCount val="3"/>
                <c:pt idx="0">
                  <c:v>0</c:v>
                </c:pt>
                <c:pt idx="1">
                  <c:v>11.21</c:v>
                </c:pt>
                <c:pt idx="2">
                  <c:v>6.56</c:v>
                </c:pt>
              </c:numCache>
            </c:numRef>
          </c:val>
          <c:extLst>
            <c:ext xmlns:c16="http://schemas.microsoft.com/office/drawing/2014/chart" uri="{C3380CC4-5D6E-409C-BE32-E72D297353CC}">
              <c16:uniqueId val="{00000001-EF73-48E5-89A0-4DE015EE25C5}"/>
            </c:ext>
          </c:extLst>
        </c:ser>
        <c:ser>
          <c:idx val="2"/>
          <c:order val="2"/>
          <c:tx>
            <c:strRef>
              <c:f>grafikoni!$D$3</c:f>
              <c:strCache>
                <c:ptCount val="1"/>
                <c:pt idx="0">
                  <c:v>Обрасло добро  </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grafikoni!$A$4:$A$7</c:f>
              <c:strCache>
                <c:ptCount val="3"/>
                <c:pt idx="0">
                  <c:v>10 година</c:v>
                </c:pt>
                <c:pt idx="1">
                  <c:v>20 година </c:v>
                </c:pt>
                <c:pt idx="2">
                  <c:v>5 година </c:v>
                </c:pt>
              </c:strCache>
            </c:strRef>
          </c:cat>
          <c:val>
            <c:numRef>
              <c:f>grafikoni!$D$4:$D$7</c:f>
              <c:numCache>
                <c:formatCode>#,##0.0</c:formatCode>
                <c:ptCount val="3"/>
                <c:pt idx="0">
                  <c:v>0</c:v>
                </c:pt>
                <c:pt idx="1">
                  <c:v>13.68</c:v>
                </c:pt>
                <c:pt idx="2">
                  <c:v>6.15</c:v>
                </c:pt>
              </c:numCache>
            </c:numRef>
          </c:val>
          <c:extLst>
            <c:ext xmlns:c16="http://schemas.microsoft.com/office/drawing/2014/chart" uri="{C3380CC4-5D6E-409C-BE32-E72D297353CC}">
              <c16:uniqueId val="{00000002-EF73-48E5-89A0-4DE015EE25C5}"/>
            </c:ext>
          </c:extLst>
        </c:ser>
        <c:ser>
          <c:idx val="3"/>
          <c:order val="3"/>
          <c:tx>
            <c:strRef>
              <c:f>grafikoni!$E$3</c:f>
              <c:strCache>
                <c:ptCount val="1"/>
                <c:pt idx="0">
                  <c:v>II </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grafikoni!$A$4:$A$7</c:f>
              <c:strCache>
                <c:ptCount val="3"/>
                <c:pt idx="0">
                  <c:v>10 година</c:v>
                </c:pt>
                <c:pt idx="1">
                  <c:v>20 година </c:v>
                </c:pt>
                <c:pt idx="2">
                  <c:v>5 година </c:v>
                </c:pt>
              </c:strCache>
            </c:strRef>
          </c:cat>
          <c:val>
            <c:numRef>
              <c:f>grafikoni!$E$4:$E$7</c:f>
              <c:numCache>
                <c:formatCode>#,##0.0</c:formatCode>
                <c:ptCount val="3"/>
                <c:pt idx="0">
                  <c:v>0.6</c:v>
                </c:pt>
                <c:pt idx="1">
                  <c:v>5.3599999999999994</c:v>
                </c:pt>
                <c:pt idx="2">
                  <c:v>1.3399999999999999</c:v>
                </c:pt>
              </c:numCache>
            </c:numRef>
          </c:val>
          <c:extLst>
            <c:ext xmlns:c16="http://schemas.microsoft.com/office/drawing/2014/chart" uri="{C3380CC4-5D6E-409C-BE32-E72D297353CC}">
              <c16:uniqueId val="{00000003-EF73-48E5-89A0-4DE015EE25C5}"/>
            </c:ext>
          </c:extLst>
        </c:ser>
        <c:ser>
          <c:idx val="4"/>
          <c:order val="4"/>
          <c:tx>
            <c:strRef>
              <c:f>grafikoni!$F$3</c:f>
              <c:strCache>
                <c:ptCount val="1"/>
                <c:pt idx="0">
                  <c:v>III </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grafikoni!$A$4:$A$7</c:f>
              <c:strCache>
                <c:ptCount val="3"/>
                <c:pt idx="0">
                  <c:v>10 година</c:v>
                </c:pt>
                <c:pt idx="1">
                  <c:v>20 година </c:v>
                </c:pt>
                <c:pt idx="2">
                  <c:v>5 година </c:v>
                </c:pt>
              </c:strCache>
            </c:strRef>
          </c:cat>
          <c:val>
            <c:numRef>
              <c:f>grafikoni!$F$4:$F$7</c:f>
              <c:numCache>
                <c:formatCode>#,##0.0</c:formatCode>
                <c:ptCount val="3"/>
                <c:pt idx="0">
                  <c:v>4.16</c:v>
                </c:pt>
                <c:pt idx="1">
                  <c:v>3.3</c:v>
                </c:pt>
                <c:pt idx="2">
                  <c:v>3.87</c:v>
                </c:pt>
              </c:numCache>
            </c:numRef>
          </c:val>
          <c:extLst>
            <c:ext xmlns:c16="http://schemas.microsoft.com/office/drawing/2014/chart" uri="{C3380CC4-5D6E-409C-BE32-E72D297353CC}">
              <c16:uniqueId val="{00000004-EF73-48E5-89A0-4DE015EE25C5}"/>
            </c:ext>
          </c:extLst>
        </c:ser>
        <c:ser>
          <c:idx val="5"/>
          <c:order val="5"/>
          <c:tx>
            <c:strRef>
              <c:f>grafikoni!$G$3</c:f>
              <c:strCache>
                <c:ptCount val="1"/>
                <c:pt idx="0">
                  <c:v>IV </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grafikoni!$A$4:$A$7</c:f>
              <c:strCache>
                <c:ptCount val="3"/>
                <c:pt idx="0">
                  <c:v>10 година</c:v>
                </c:pt>
                <c:pt idx="1">
                  <c:v>20 година </c:v>
                </c:pt>
                <c:pt idx="2">
                  <c:v>5 година </c:v>
                </c:pt>
              </c:strCache>
            </c:strRef>
          </c:cat>
          <c:val>
            <c:numRef>
              <c:f>grafikoni!$G$4:$G$7</c:f>
              <c:numCache>
                <c:formatCode>#,##0.0</c:formatCode>
                <c:ptCount val="3"/>
                <c:pt idx="0">
                  <c:v>23.32</c:v>
                </c:pt>
                <c:pt idx="1">
                  <c:v>2.42</c:v>
                </c:pt>
                <c:pt idx="2">
                  <c:v>1.45</c:v>
                </c:pt>
              </c:numCache>
            </c:numRef>
          </c:val>
          <c:extLst>
            <c:ext xmlns:c16="http://schemas.microsoft.com/office/drawing/2014/chart" uri="{C3380CC4-5D6E-409C-BE32-E72D297353CC}">
              <c16:uniqueId val="{00000005-EF73-48E5-89A0-4DE015EE25C5}"/>
            </c:ext>
          </c:extLst>
        </c:ser>
        <c:ser>
          <c:idx val="6"/>
          <c:order val="6"/>
          <c:tx>
            <c:strRef>
              <c:f>grafikoni!$H$3</c:f>
              <c:strCache>
                <c:ptCount val="1"/>
                <c:pt idx="0">
                  <c:v>V </c:v>
                </c:pt>
              </c:strCache>
            </c:strRef>
          </c:tx>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grafikoni!$A$4:$A$7</c:f>
              <c:strCache>
                <c:ptCount val="3"/>
                <c:pt idx="0">
                  <c:v>10 година</c:v>
                </c:pt>
                <c:pt idx="1">
                  <c:v>20 година </c:v>
                </c:pt>
                <c:pt idx="2">
                  <c:v>5 година </c:v>
                </c:pt>
              </c:strCache>
            </c:strRef>
          </c:cat>
          <c:val>
            <c:numRef>
              <c:f>grafikoni!$H$4:$H$7</c:f>
              <c:numCache>
                <c:formatCode>#,##0.0</c:formatCode>
                <c:ptCount val="3"/>
                <c:pt idx="0">
                  <c:v>40.75</c:v>
                </c:pt>
                <c:pt idx="1">
                  <c:v>19.82</c:v>
                </c:pt>
                <c:pt idx="2">
                  <c:v>0</c:v>
                </c:pt>
              </c:numCache>
            </c:numRef>
          </c:val>
          <c:extLst>
            <c:ext xmlns:c16="http://schemas.microsoft.com/office/drawing/2014/chart" uri="{C3380CC4-5D6E-409C-BE32-E72D297353CC}">
              <c16:uniqueId val="{00000006-EF73-48E5-89A0-4DE015EE25C5}"/>
            </c:ext>
          </c:extLst>
        </c:ser>
        <c:ser>
          <c:idx val="7"/>
          <c:order val="7"/>
          <c:tx>
            <c:strRef>
              <c:f>grafikoni!$I$3</c:f>
              <c:strCache>
                <c:ptCount val="1"/>
                <c:pt idx="0">
                  <c:v>VI </c:v>
                </c:pt>
              </c:strCache>
            </c:strRef>
          </c:tx>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grafikoni!$A$4:$A$7</c:f>
              <c:strCache>
                <c:ptCount val="3"/>
                <c:pt idx="0">
                  <c:v>10 година</c:v>
                </c:pt>
                <c:pt idx="1">
                  <c:v>20 година </c:v>
                </c:pt>
                <c:pt idx="2">
                  <c:v>5 година </c:v>
                </c:pt>
              </c:strCache>
            </c:strRef>
          </c:cat>
          <c:val>
            <c:numRef>
              <c:f>grafikoni!$I$4:$I$7</c:f>
              <c:numCache>
                <c:formatCode>#,##0.0</c:formatCode>
                <c:ptCount val="3"/>
                <c:pt idx="0">
                  <c:v>49.57</c:v>
                </c:pt>
                <c:pt idx="1">
                  <c:v>0</c:v>
                </c:pt>
                <c:pt idx="2">
                  <c:v>7.62</c:v>
                </c:pt>
              </c:numCache>
            </c:numRef>
          </c:val>
          <c:extLst>
            <c:ext xmlns:c16="http://schemas.microsoft.com/office/drawing/2014/chart" uri="{C3380CC4-5D6E-409C-BE32-E72D297353CC}">
              <c16:uniqueId val="{00000007-EF73-48E5-89A0-4DE015EE25C5}"/>
            </c:ext>
          </c:extLst>
        </c:ser>
        <c:ser>
          <c:idx val="8"/>
          <c:order val="8"/>
          <c:tx>
            <c:strRef>
              <c:f>grafikoni!$J$3</c:f>
              <c:strCache>
                <c:ptCount val="1"/>
                <c:pt idx="0">
                  <c:v>VII </c:v>
                </c:pt>
              </c:strCache>
            </c:strRef>
          </c:tx>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grafikoni!$A$4:$A$7</c:f>
              <c:strCache>
                <c:ptCount val="3"/>
                <c:pt idx="0">
                  <c:v>10 година</c:v>
                </c:pt>
                <c:pt idx="1">
                  <c:v>20 година </c:v>
                </c:pt>
                <c:pt idx="2">
                  <c:v>5 година </c:v>
                </c:pt>
              </c:strCache>
            </c:strRef>
          </c:cat>
          <c:val>
            <c:numRef>
              <c:f>grafikoni!$J$4:$J$7</c:f>
              <c:numCache>
                <c:formatCode>#,##0.0</c:formatCode>
                <c:ptCount val="3"/>
                <c:pt idx="0">
                  <c:v>54.599999999999994</c:v>
                </c:pt>
                <c:pt idx="1">
                  <c:v>1.49</c:v>
                </c:pt>
                <c:pt idx="2">
                  <c:v>14.719999999999999</c:v>
                </c:pt>
              </c:numCache>
            </c:numRef>
          </c:val>
          <c:extLst>
            <c:ext xmlns:c16="http://schemas.microsoft.com/office/drawing/2014/chart" uri="{C3380CC4-5D6E-409C-BE32-E72D297353CC}">
              <c16:uniqueId val="{00000008-EF73-48E5-89A0-4DE015EE25C5}"/>
            </c:ext>
          </c:extLst>
        </c:ser>
        <c:ser>
          <c:idx val="9"/>
          <c:order val="9"/>
          <c:tx>
            <c:strRef>
              <c:f>grafikoni!$K$3</c:f>
              <c:strCache>
                <c:ptCount val="1"/>
                <c:pt idx="0">
                  <c:v>VIII </c:v>
                </c:pt>
              </c:strCache>
            </c:strRef>
          </c:tx>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grafikoni!$A$4:$A$7</c:f>
              <c:strCache>
                <c:ptCount val="3"/>
                <c:pt idx="0">
                  <c:v>10 година</c:v>
                </c:pt>
                <c:pt idx="1">
                  <c:v>20 година </c:v>
                </c:pt>
                <c:pt idx="2">
                  <c:v>5 година </c:v>
                </c:pt>
              </c:strCache>
            </c:strRef>
          </c:cat>
          <c:val>
            <c:numRef>
              <c:f>grafikoni!$K$4:$K$7</c:f>
              <c:numCache>
                <c:formatCode>#,##0.0</c:formatCode>
                <c:ptCount val="3"/>
                <c:pt idx="0">
                  <c:v>136.28</c:v>
                </c:pt>
                <c:pt idx="1">
                  <c:v>0</c:v>
                </c:pt>
                <c:pt idx="2">
                  <c:v>27.090000000000003</c:v>
                </c:pt>
              </c:numCache>
            </c:numRef>
          </c:val>
          <c:extLst>
            <c:ext xmlns:c16="http://schemas.microsoft.com/office/drawing/2014/chart" uri="{C3380CC4-5D6E-409C-BE32-E72D297353CC}">
              <c16:uniqueId val="{00000009-EF73-48E5-89A0-4DE015EE25C5}"/>
            </c:ext>
          </c:extLst>
        </c:ser>
        <c:ser>
          <c:idx val="10"/>
          <c:order val="10"/>
          <c:tx>
            <c:strRef>
              <c:f>grafikoni!$L$3</c:f>
              <c:strCache>
                <c:ptCount val="1"/>
                <c:pt idx="0">
                  <c:v>IX </c:v>
                </c:pt>
              </c:strCache>
            </c:strRef>
          </c:tx>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grafikoni!$A$4:$A$7</c:f>
              <c:strCache>
                <c:ptCount val="3"/>
                <c:pt idx="0">
                  <c:v>10 година</c:v>
                </c:pt>
                <c:pt idx="1">
                  <c:v>20 година </c:v>
                </c:pt>
                <c:pt idx="2">
                  <c:v>5 година </c:v>
                </c:pt>
              </c:strCache>
            </c:strRef>
          </c:cat>
          <c:val>
            <c:numRef>
              <c:f>grafikoni!$L$4:$L$7</c:f>
              <c:numCache>
                <c:formatCode>#,##0.0</c:formatCode>
                <c:ptCount val="3"/>
                <c:pt idx="0">
                  <c:v>182.75</c:v>
                </c:pt>
                <c:pt idx="1">
                  <c:v>0</c:v>
                </c:pt>
                <c:pt idx="2">
                  <c:v>0</c:v>
                </c:pt>
              </c:numCache>
            </c:numRef>
          </c:val>
          <c:extLst>
            <c:ext xmlns:c16="http://schemas.microsoft.com/office/drawing/2014/chart" uri="{C3380CC4-5D6E-409C-BE32-E72D297353CC}">
              <c16:uniqueId val="{0000000A-EF73-48E5-89A0-4DE015EE25C5}"/>
            </c:ext>
          </c:extLst>
        </c:ser>
        <c:ser>
          <c:idx val="11"/>
          <c:order val="11"/>
          <c:tx>
            <c:strRef>
              <c:f>grafikoni!$M$3</c:f>
              <c:strCache>
                <c:ptCount val="1"/>
                <c:pt idx="0">
                  <c:v>X </c:v>
                </c:pt>
              </c:strCache>
            </c:strRef>
          </c:tx>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grafikoni!$A$4:$A$7</c:f>
              <c:strCache>
                <c:ptCount val="3"/>
                <c:pt idx="0">
                  <c:v>10 година</c:v>
                </c:pt>
                <c:pt idx="1">
                  <c:v>20 година </c:v>
                </c:pt>
                <c:pt idx="2">
                  <c:v>5 година </c:v>
                </c:pt>
              </c:strCache>
            </c:strRef>
          </c:cat>
          <c:val>
            <c:numRef>
              <c:f>grafikoni!$M$4:$M$7</c:f>
              <c:numCache>
                <c:formatCode>#,##0.0</c:formatCode>
                <c:ptCount val="3"/>
                <c:pt idx="0">
                  <c:v>369.43</c:v>
                </c:pt>
                <c:pt idx="1">
                  <c:v>0</c:v>
                </c:pt>
                <c:pt idx="2">
                  <c:v>4.26</c:v>
                </c:pt>
              </c:numCache>
            </c:numRef>
          </c:val>
          <c:extLst>
            <c:ext xmlns:c16="http://schemas.microsoft.com/office/drawing/2014/chart" uri="{C3380CC4-5D6E-409C-BE32-E72D297353CC}">
              <c16:uniqueId val="{0000000B-EF73-48E5-89A0-4DE015EE25C5}"/>
            </c:ext>
          </c:extLst>
        </c:ser>
        <c:dLbls>
          <c:showLegendKey val="0"/>
          <c:showVal val="1"/>
          <c:showCatName val="0"/>
          <c:showSerName val="0"/>
          <c:showPercent val="0"/>
          <c:showBubbleSize val="0"/>
        </c:dLbls>
        <c:gapWidth val="150"/>
        <c:shape val="box"/>
        <c:axId val="656920880"/>
        <c:axId val="656919440"/>
        <c:axId val="0"/>
      </c:bar3DChart>
      <c:catAx>
        <c:axId val="65692088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656919440"/>
        <c:crosses val="autoZero"/>
        <c:auto val="1"/>
        <c:lblAlgn val="ctr"/>
        <c:lblOffset val="100"/>
        <c:noMultiLvlLbl val="0"/>
      </c:catAx>
      <c:valAx>
        <c:axId val="656919440"/>
        <c:scaling>
          <c:orientation val="minMax"/>
        </c:scaling>
        <c:delete val="0"/>
        <c:axPos val="l"/>
        <c:majorGridlines>
          <c:spPr>
            <a:ln w="9525" cap="flat" cmpd="sng" algn="ctr">
              <a:solidFill>
                <a:schemeClr val="dk1">
                  <a:lumMod val="50000"/>
                  <a:lumOff val="50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65692088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4.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B6EC09-27AA-4B12-B2B8-9AAAAA04B6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8779</TotalTime>
  <Pages>102</Pages>
  <Words>52719</Words>
  <Characters>300500</Characters>
  <Application>Microsoft Office Word</Application>
  <DocSecurity>0</DocSecurity>
  <Lines>2504</Lines>
  <Paragraphs>705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352514</CharactersWithSpaces>
  <SharedDoc>false</SharedDoc>
  <HLinks>
    <vt:vector size="6" baseType="variant">
      <vt:variant>
        <vt:i4>7536701</vt:i4>
      </vt:variant>
      <vt:variant>
        <vt:i4>0</vt:i4>
      </vt:variant>
      <vt:variant>
        <vt:i4>0</vt:i4>
      </vt:variant>
      <vt:variant>
        <vt:i4>5</vt:i4>
      </vt:variant>
      <vt:variant>
        <vt:lpwstr>http://www.katastar.rgz.gov.rs/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Damir Blagojevic</dc:creator>
  <cp:keywords/>
  <dc:description/>
  <cp:lastModifiedBy>Damir Blagojevic</cp:lastModifiedBy>
  <cp:revision>246</cp:revision>
  <cp:lastPrinted>2017-02-18T21:05:00Z</cp:lastPrinted>
  <dcterms:created xsi:type="dcterms:W3CDTF">2025-03-17T02:14:00Z</dcterms:created>
  <dcterms:modified xsi:type="dcterms:W3CDTF">2026-10-09T07:16:00Z</dcterms:modified>
</cp:coreProperties>
</file>